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4E34" w14:textId="77777777" w:rsidR="0079197E" w:rsidRPr="00C34A38" w:rsidRDefault="00DC58D6" w:rsidP="0012116F">
      <w:r w:rsidRPr="00C34A38">
        <w:object w:dxaOrig="2146" w:dyaOrig="1561" w14:anchorId="60D0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49747786" r:id="rId9"/>
        </w:object>
      </w:r>
    </w:p>
    <w:p w14:paraId="4BE313D5" w14:textId="5030AA5F" w:rsidR="0079197E" w:rsidRPr="00C34A38" w:rsidRDefault="0079197E" w:rsidP="0012116F">
      <w:pPr>
        <w:pStyle w:val="ShortT"/>
        <w:spacing w:before="240"/>
      </w:pPr>
      <w:r w:rsidRPr="00C34A38">
        <w:t>Fair Work A</w:t>
      </w:r>
      <w:bookmarkStart w:id="0" w:name="opcCurrentPosition"/>
      <w:bookmarkEnd w:id="0"/>
      <w:r w:rsidRPr="00C34A38">
        <w:t>ct 2009</w:t>
      </w:r>
    </w:p>
    <w:p w14:paraId="617C9E6E" w14:textId="77777777" w:rsidR="0079197E" w:rsidRPr="00C34A38" w:rsidRDefault="0079197E" w:rsidP="0012116F">
      <w:pPr>
        <w:pStyle w:val="CompiledActNo"/>
        <w:spacing w:before="240"/>
      </w:pPr>
      <w:r w:rsidRPr="00C34A38">
        <w:t>No.</w:t>
      </w:r>
      <w:r w:rsidR="00050774" w:rsidRPr="00C34A38">
        <w:t> </w:t>
      </w:r>
      <w:r w:rsidRPr="00C34A38">
        <w:t>28, 2009</w:t>
      </w:r>
    </w:p>
    <w:p w14:paraId="04D6C9D1" w14:textId="6B97F70A" w:rsidR="0079197E" w:rsidRPr="00C34A38" w:rsidRDefault="0079197E" w:rsidP="0012116F">
      <w:pPr>
        <w:spacing w:before="1000"/>
        <w:rPr>
          <w:rFonts w:cs="Arial"/>
          <w:b/>
          <w:sz w:val="32"/>
          <w:szCs w:val="32"/>
        </w:rPr>
      </w:pPr>
      <w:r w:rsidRPr="00C34A38">
        <w:rPr>
          <w:rFonts w:cs="Arial"/>
          <w:b/>
          <w:sz w:val="32"/>
          <w:szCs w:val="32"/>
        </w:rPr>
        <w:t>Compilation No.</w:t>
      </w:r>
      <w:r w:rsidR="00050774" w:rsidRPr="00C34A38">
        <w:rPr>
          <w:rFonts w:cs="Arial"/>
          <w:b/>
          <w:sz w:val="32"/>
          <w:szCs w:val="32"/>
        </w:rPr>
        <w:t> </w:t>
      </w:r>
      <w:r w:rsidRPr="00C34A38">
        <w:rPr>
          <w:rFonts w:cs="Arial"/>
          <w:b/>
          <w:sz w:val="32"/>
          <w:szCs w:val="32"/>
        </w:rPr>
        <w:fldChar w:fldCharType="begin"/>
      </w:r>
      <w:r w:rsidRPr="00C34A38">
        <w:rPr>
          <w:rFonts w:cs="Arial"/>
          <w:b/>
          <w:sz w:val="32"/>
          <w:szCs w:val="32"/>
        </w:rPr>
        <w:instrText xml:space="preserve"> DOCPROPERTY  CompilationNumber </w:instrText>
      </w:r>
      <w:r w:rsidRPr="00C34A38">
        <w:rPr>
          <w:rFonts w:cs="Arial"/>
          <w:b/>
          <w:sz w:val="32"/>
          <w:szCs w:val="32"/>
        </w:rPr>
        <w:fldChar w:fldCharType="separate"/>
      </w:r>
      <w:r w:rsidR="00C222A9" w:rsidRPr="00C34A38">
        <w:rPr>
          <w:rFonts w:cs="Arial"/>
          <w:b/>
          <w:sz w:val="32"/>
          <w:szCs w:val="32"/>
        </w:rPr>
        <w:t>51</w:t>
      </w:r>
      <w:r w:rsidRPr="00C34A38">
        <w:rPr>
          <w:rFonts w:cs="Arial"/>
          <w:b/>
          <w:sz w:val="32"/>
          <w:szCs w:val="32"/>
        </w:rPr>
        <w:fldChar w:fldCharType="end"/>
      </w:r>
    </w:p>
    <w:p w14:paraId="3F0900F6" w14:textId="72209DDF" w:rsidR="0079197E" w:rsidRPr="00C34A38" w:rsidRDefault="00091A35" w:rsidP="00A456AB">
      <w:pPr>
        <w:tabs>
          <w:tab w:val="left" w:pos="3600"/>
        </w:tabs>
        <w:spacing w:before="480"/>
        <w:rPr>
          <w:rFonts w:cs="Arial"/>
          <w:sz w:val="24"/>
        </w:rPr>
      </w:pPr>
      <w:r w:rsidRPr="00C34A38">
        <w:rPr>
          <w:rFonts w:cs="Arial"/>
          <w:b/>
          <w:sz w:val="24"/>
        </w:rPr>
        <w:t>Compilation date:</w:t>
      </w:r>
      <w:r w:rsidR="00A456AB" w:rsidRPr="00C34A38">
        <w:rPr>
          <w:rFonts w:cs="Arial"/>
          <w:sz w:val="24"/>
        </w:rPr>
        <w:tab/>
      </w:r>
      <w:r w:rsidR="0079197E" w:rsidRPr="00C34A38">
        <w:rPr>
          <w:rFonts w:cs="Arial"/>
          <w:sz w:val="24"/>
        </w:rPr>
        <w:fldChar w:fldCharType="begin"/>
      </w:r>
      <w:r w:rsidR="00CF635A" w:rsidRPr="00C34A38">
        <w:rPr>
          <w:rFonts w:cs="Arial"/>
          <w:sz w:val="24"/>
        </w:rPr>
        <w:instrText>DOCPROPERTY StartDate \@ "d MMMM yyyy" \* MERGEFORMAT</w:instrText>
      </w:r>
      <w:r w:rsidR="0079197E" w:rsidRPr="00C34A38">
        <w:rPr>
          <w:rFonts w:cs="Arial"/>
          <w:sz w:val="24"/>
        </w:rPr>
        <w:fldChar w:fldCharType="separate"/>
      </w:r>
      <w:r w:rsidR="004D57DD">
        <w:rPr>
          <w:rFonts w:cs="Arial"/>
          <w:sz w:val="24"/>
        </w:rPr>
        <w:t>1 July</w:t>
      </w:r>
      <w:r w:rsidR="00C222A9" w:rsidRPr="00C34A38">
        <w:rPr>
          <w:rFonts w:cs="Arial"/>
          <w:sz w:val="24"/>
        </w:rPr>
        <w:t xml:space="preserve"> 2023</w:t>
      </w:r>
      <w:r w:rsidR="0079197E" w:rsidRPr="00C34A38">
        <w:rPr>
          <w:rFonts w:cs="Arial"/>
          <w:sz w:val="24"/>
        </w:rPr>
        <w:fldChar w:fldCharType="end"/>
      </w:r>
    </w:p>
    <w:p w14:paraId="5776B362" w14:textId="0B59C5F6" w:rsidR="00C82DF6" w:rsidRPr="00C34A38" w:rsidRDefault="00C82DF6" w:rsidP="00C82DF6">
      <w:pPr>
        <w:spacing w:before="240"/>
        <w:rPr>
          <w:rFonts w:cs="Arial"/>
          <w:sz w:val="24"/>
        </w:rPr>
      </w:pPr>
      <w:r w:rsidRPr="00C34A38">
        <w:rPr>
          <w:rFonts w:cs="Arial"/>
          <w:b/>
          <w:sz w:val="24"/>
        </w:rPr>
        <w:t>Includes amendments up to:</w:t>
      </w:r>
      <w:r w:rsidRPr="00C34A38">
        <w:rPr>
          <w:rFonts w:cs="Arial"/>
          <w:sz w:val="24"/>
        </w:rPr>
        <w:tab/>
      </w:r>
      <w:r w:rsidRPr="00C34A38">
        <w:rPr>
          <w:rFonts w:cs="Arial"/>
          <w:sz w:val="24"/>
        </w:rPr>
        <w:fldChar w:fldCharType="begin"/>
      </w:r>
      <w:r w:rsidRPr="00C34A38">
        <w:rPr>
          <w:rFonts w:cs="Arial"/>
          <w:sz w:val="24"/>
        </w:rPr>
        <w:instrText xml:space="preserve"> DOCPROPERTY IncludesUpTo </w:instrText>
      </w:r>
      <w:r w:rsidRPr="00C34A38">
        <w:rPr>
          <w:rFonts w:cs="Arial"/>
          <w:sz w:val="24"/>
        </w:rPr>
        <w:fldChar w:fldCharType="separate"/>
      </w:r>
      <w:r w:rsidR="00C222A9" w:rsidRPr="00C34A38">
        <w:rPr>
          <w:rFonts w:cs="Arial"/>
          <w:sz w:val="24"/>
        </w:rPr>
        <w:t>Act No. 43, 2023</w:t>
      </w:r>
      <w:r w:rsidRPr="00C34A38">
        <w:rPr>
          <w:rFonts w:cs="Arial"/>
          <w:sz w:val="24"/>
        </w:rPr>
        <w:fldChar w:fldCharType="end"/>
      </w:r>
    </w:p>
    <w:p w14:paraId="7FCCA485" w14:textId="7ACDE261" w:rsidR="0079197E" w:rsidRPr="00C34A38" w:rsidRDefault="0079197E" w:rsidP="00A456AB">
      <w:pPr>
        <w:tabs>
          <w:tab w:val="left" w:pos="3600"/>
        </w:tabs>
        <w:spacing w:before="240" w:after="240"/>
        <w:rPr>
          <w:rFonts w:cs="Arial"/>
          <w:sz w:val="24"/>
          <w:szCs w:val="24"/>
        </w:rPr>
      </w:pPr>
      <w:r w:rsidRPr="00C34A38">
        <w:rPr>
          <w:rFonts w:cs="Arial"/>
          <w:b/>
          <w:sz w:val="24"/>
        </w:rPr>
        <w:t>Registered:</w:t>
      </w:r>
      <w:r w:rsidR="00A456AB" w:rsidRPr="00C34A38">
        <w:rPr>
          <w:rFonts w:cs="Arial"/>
          <w:sz w:val="24"/>
        </w:rPr>
        <w:tab/>
      </w:r>
      <w:r w:rsidRPr="00C34A38">
        <w:rPr>
          <w:rFonts w:cs="Arial"/>
          <w:sz w:val="24"/>
        </w:rPr>
        <w:fldChar w:fldCharType="begin"/>
      </w:r>
      <w:r w:rsidRPr="00C34A38">
        <w:rPr>
          <w:rFonts w:cs="Arial"/>
          <w:sz w:val="24"/>
        </w:rPr>
        <w:instrText xml:space="preserve"> IF </w:instrText>
      </w:r>
      <w:r w:rsidRPr="00C34A38">
        <w:rPr>
          <w:rFonts w:cs="Arial"/>
          <w:sz w:val="24"/>
        </w:rPr>
        <w:fldChar w:fldCharType="begin"/>
      </w:r>
      <w:r w:rsidRPr="00C34A38">
        <w:rPr>
          <w:rFonts w:cs="Arial"/>
          <w:sz w:val="24"/>
        </w:rPr>
        <w:instrText xml:space="preserve"> DOCPROPERTY RegisteredDate </w:instrText>
      </w:r>
      <w:r w:rsidRPr="00C34A38">
        <w:rPr>
          <w:rFonts w:cs="Arial"/>
          <w:sz w:val="24"/>
        </w:rPr>
        <w:fldChar w:fldCharType="separate"/>
      </w:r>
      <w:r w:rsidR="00C222A9" w:rsidRPr="00C34A38">
        <w:rPr>
          <w:rFonts w:cs="Arial"/>
          <w:sz w:val="24"/>
        </w:rPr>
        <w:instrText>1 July 2023</w:instrText>
      </w:r>
      <w:r w:rsidRPr="00C34A38">
        <w:rPr>
          <w:rFonts w:cs="Arial"/>
          <w:sz w:val="24"/>
        </w:rPr>
        <w:fldChar w:fldCharType="end"/>
      </w:r>
      <w:r w:rsidRPr="00C34A38">
        <w:rPr>
          <w:rFonts w:cs="Arial"/>
          <w:sz w:val="24"/>
        </w:rPr>
        <w:instrText xml:space="preserve"> = #1/1/1901# "Unknown" </w:instrText>
      </w:r>
      <w:r w:rsidRPr="00C34A38">
        <w:rPr>
          <w:rFonts w:cs="Arial"/>
          <w:sz w:val="24"/>
        </w:rPr>
        <w:fldChar w:fldCharType="begin"/>
      </w:r>
      <w:r w:rsidRPr="00C34A38">
        <w:rPr>
          <w:rFonts w:cs="Arial"/>
          <w:sz w:val="24"/>
        </w:rPr>
        <w:instrText xml:space="preserve"> DOCPROPERTY RegisteredDate \@ "d MMMM yyyy" </w:instrText>
      </w:r>
      <w:r w:rsidRPr="00C34A38">
        <w:rPr>
          <w:rFonts w:cs="Arial"/>
          <w:sz w:val="24"/>
        </w:rPr>
        <w:fldChar w:fldCharType="separate"/>
      </w:r>
      <w:r w:rsidR="00C222A9" w:rsidRPr="00C34A38">
        <w:rPr>
          <w:rFonts w:cs="Arial"/>
          <w:sz w:val="24"/>
        </w:rPr>
        <w:instrText>1 July 2023</w:instrText>
      </w:r>
      <w:r w:rsidRPr="00C34A38">
        <w:rPr>
          <w:rFonts w:cs="Arial"/>
          <w:sz w:val="24"/>
        </w:rPr>
        <w:fldChar w:fldCharType="end"/>
      </w:r>
      <w:r w:rsidRPr="00C34A38">
        <w:rPr>
          <w:rFonts w:cs="Arial"/>
          <w:sz w:val="24"/>
        </w:rPr>
        <w:instrText xml:space="preserve"> </w:instrText>
      </w:r>
      <w:r w:rsidRPr="00C34A38">
        <w:rPr>
          <w:rFonts w:cs="Arial"/>
          <w:sz w:val="24"/>
        </w:rPr>
        <w:fldChar w:fldCharType="separate"/>
      </w:r>
      <w:r w:rsidR="004D57DD">
        <w:rPr>
          <w:rFonts w:cs="Arial"/>
          <w:noProof/>
          <w:sz w:val="24"/>
        </w:rPr>
        <w:t>1 July</w:t>
      </w:r>
      <w:r w:rsidR="00C222A9" w:rsidRPr="00C34A38">
        <w:rPr>
          <w:rFonts w:cs="Arial"/>
          <w:noProof/>
          <w:sz w:val="24"/>
        </w:rPr>
        <w:t xml:space="preserve"> 2023</w:t>
      </w:r>
      <w:r w:rsidRPr="00C34A38">
        <w:rPr>
          <w:rFonts w:cs="Arial"/>
          <w:sz w:val="24"/>
        </w:rPr>
        <w:fldChar w:fldCharType="end"/>
      </w:r>
    </w:p>
    <w:p w14:paraId="68D06E10" w14:textId="77777777" w:rsidR="0079197E" w:rsidRPr="00C34A38" w:rsidRDefault="0079197E" w:rsidP="0079197E">
      <w:pPr>
        <w:spacing w:before="120"/>
        <w:rPr>
          <w:rFonts w:cs="Arial"/>
          <w:sz w:val="24"/>
        </w:rPr>
      </w:pPr>
      <w:r w:rsidRPr="00C34A38">
        <w:rPr>
          <w:rFonts w:cs="Arial"/>
          <w:sz w:val="24"/>
        </w:rPr>
        <w:t>This compilation is in 2 volumes</w:t>
      </w:r>
    </w:p>
    <w:p w14:paraId="1F1B3D72" w14:textId="77777777" w:rsidR="0079197E" w:rsidRPr="00C34A38" w:rsidRDefault="0079197E" w:rsidP="00CF635A">
      <w:pPr>
        <w:tabs>
          <w:tab w:val="left" w:pos="1440"/>
        </w:tabs>
        <w:spacing w:before="240"/>
        <w:rPr>
          <w:sz w:val="24"/>
        </w:rPr>
      </w:pPr>
      <w:r w:rsidRPr="00C34A38">
        <w:rPr>
          <w:rFonts w:cs="Arial"/>
          <w:sz w:val="24"/>
        </w:rPr>
        <w:t>Volume 1:</w:t>
      </w:r>
      <w:r w:rsidRPr="00C34A38">
        <w:rPr>
          <w:rFonts w:cs="Arial"/>
          <w:sz w:val="24"/>
        </w:rPr>
        <w:tab/>
      </w:r>
      <w:r w:rsidRPr="00C34A38">
        <w:rPr>
          <w:sz w:val="24"/>
        </w:rPr>
        <w:t>sections</w:t>
      </w:r>
      <w:r w:rsidR="00050774" w:rsidRPr="00C34A38">
        <w:rPr>
          <w:sz w:val="24"/>
        </w:rPr>
        <w:t> </w:t>
      </w:r>
      <w:r w:rsidRPr="00C34A38">
        <w:rPr>
          <w:sz w:val="24"/>
        </w:rPr>
        <w:t>1–536</w:t>
      </w:r>
      <w:r w:rsidR="00B63443" w:rsidRPr="00C34A38">
        <w:rPr>
          <w:sz w:val="24"/>
        </w:rPr>
        <w:t>H</w:t>
      </w:r>
    </w:p>
    <w:p w14:paraId="73110BE3" w14:textId="77777777" w:rsidR="0079197E" w:rsidRPr="00C34A38" w:rsidRDefault="0079197E" w:rsidP="00CF635A">
      <w:pPr>
        <w:tabs>
          <w:tab w:val="left" w:pos="1440"/>
        </w:tabs>
        <w:rPr>
          <w:b/>
          <w:sz w:val="24"/>
        </w:rPr>
      </w:pPr>
      <w:r w:rsidRPr="00C34A38">
        <w:rPr>
          <w:rFonts w:cs="Arial"/>
          <w:b/>
          <w:sz w:val="24"/>
        </w:rPr>
        <w:t>Volume 2:</w:t>
      </w:r>
      <w:r w:rsidRPr="00C34A38">
        <w:rPr>
          <w:rFonts w:cs="Arial"/>
          <w:b/>
          <w:sz w:val="24"/>
        </w:rPr>
        <w:tab/>
      </w:r>
      <w:r w:rsidRPr="00C34A38">
        <w:rPr>
          <w:b/>
          <w:sz w:val="24"/>
        </w:rPr>
        <w:t>sections</w:t>
      </w:r>
      <w:r w:rsidR="00050774" w:rsidRPr="00C34A38">
        <w:rPr>
          <w:b/>
          <w:sz w:val="24"/>
        </w:rPr>
        <w:t> </w:t>
      </w:r>
      <w:r w:rsidRPr="00C34A38">
        <w:rPr>
          <w:b/>
          <w:sz w:val="24"/>
        </w:rPr>
        <w:t>537–800</w:t>
      </w:r>
    </w:p>
    <w:p w14:paraId="7001FC9F" w14:textId="77777777" w:rsidR="0079197E" w:rsidRPr="00C34A38" w:rsidRDefault="00A456AB" w:rsidP="00A456AB">
      <w:pPr>
        <w:tabs>
          <w:tab w:val="left" w:pos="1440"/>
        </w:tabs>
        <w:rPr>
          <w:b/>
          <w:sz w:val="24"/>
        </w:rPr>
      </w:pPr>
      <w:r w:rsidRPr="00C34A38">
        <w:rPr>
          <w:b/>
          <w:sz w:val="24"/>
        </w:rPr>
        <w:tab/>
      </w:r>
      <w:r w:rsidR="0079197E" w:rsidRPr="00C34A38">
        <w:rPr>
          <w:b/>
          <w:sz w:val="24"/>
        </w:rPr>
        <w:t>Schedules</w:t>
      </w:r>
    </w:p>
    <w:p w14:paraId="17455507" w14:textId="77777777" w:rsidR="0079197E" w:rsidRPr="00C34A38" w:rsidRDefault="00A456AB" w:rsidP="00A456AB">
      <w:pPr>
        <w:tabs>
          <w:tab w:val="left" w:pos="1440"/>
        </w:tabs>
        <w:rPr>
          <w:rFonts w:cs="Arial"/>
          <w:b/>
          <w:sz w:val="24"/>
        </w:rPr>
      </w:pPr>
      <w:r w:rsidRPr="00C34A38">
        <w:rPr>
          <w:rFonts w:cs="Arial"/>
          <w:b/>
          <w:sz w:val="24"/>
        </w:rPr>
        <w:tab/>
      </w:r>
      <w:r w:rsidR="0079197E" w:rsidRPr="00C34A38">
        <w:rPr>
          <w:rFonts w:cs="Arial"/>
          <w:b/>
          <w:sz w:val="24"/>
        </w:rPr>
        <w:t>Endnotes</w:t>
      </w:r>
    </w:p>
    <w:p w14:paraId="59DBAB5C" w14:textId="77777777" w:rsidR="00CF635A" w:rsidRPr="00C34A38" w:rsidRDefault="0079197E" w:rsidP="00CF635A">
      <w:pPr>
        <w:spacing w:before="120" w:after="240"/>
        <w:rPr>
          <w:rFonts w:cs="Arial"/>
          <w:sz w:val="24"/>
        </w:rPr>
      </w:pPr>
      <w:r w:rsidRPr="00C34A38">
        <w:rPr>
          <w:rFonts w:cs="Arial"/>
          <w:sz w:val="24"/>
        </w:rPr>
        <w:t>Each volume has its own contents</w:t>
      </w:r>
    </w:p>
    <w:p w14:paraId="36D6BFB6" w14:textId="77777777" w:rsidR="0079197E" w:rsidRPr="00C34A38" w:rsidRDefault="0079197E" w:rsidP="0012116F">
      <w:pPr>
        <w:pageBreakBefore/>
        <w:rPr>
          <w:rFonts w:cs="Arial"/>
          <w:b/>
          <w:sz w:val="32"/>
          <w:szCs w:val="32"/>
        </w:rPr>
      </w:pPr>
      <w:r w:rsidRPr="00C34A38">
        <w:rPr>
          <w:rFonts w:cs="Arial"/>
          <w:b/>
          <w:sz w:val="32"/>
          <w:szCs w:val="32"/>
        </w:rPr>
        <w:lastRenderedPageBreak/>
        <w:t>About this compilation</w:t>
      </w:r>
    </w:p>
    <w:p w14:paraId="678584AD" w14:textId="77777777" w:rsidR="0079197E" w:rsidRPr="00C34A38" w:rsidRDefault="0079197E" w:rsidP="0012116F">
      <w:pPr>
        <w:spacing w:before="240"/>
        <w:rPr>
          <w:rFonts w:cs="Arial"/>
        </w:rPr>
      </w:pPr>
      <w:r w:rsidRPr="00C34A38">
        <w:rPr>
          <w:rFonts w:cs="Arial"/>
          <w:b/>
          <w:szCs w:val="22"/>
        </w:rPr>
        <w:t>This compilation</w:t>
      </w:r>
    </w:p>
    <w:p w14:paraId="083FDFB4" w14:textId="5285498D" w:rsidR="0079197E" w:rsidRPr="00C34A38" w:rsidRDefault="0079197E" w:rsidP="0012116F">
      <w:pPr>
        <w:spacing w:before="120" w:after="120"/>
        <w:rPr>
          <w:rFonts w:cs="Arial"/>
          <w:szCs w:val="22"/>
        </w:rPr>
      </w:pPr>
      <w:r w:rsidRPr="00C34A38">
        <w:rPr>
          <w:rFonts w:cs="Arial"/>
          <w:szCs w:val="22"/>
        </w:rPr>
        <w:t xml:space="preserve">This is a compilation of the </w:t>
      </w:r>
      <w:r w:rsidRPr="00C34A38">
        <w:rPr>
          <w:rFonts w:cs="Arial"/>
          <w:i/>
          <w:szCs w:val="22"/>
        </w:rPr>
        <w:fldChar w:fldCharType="begin"/>
      </w:r>
      <w:r w:rsidRPr="00C34A38">
        <w:rPr>
          <w:rFonts w:cs="Arial"/>
          <w:i/>
          <w:szCs w:val="22"/>
        </w:rPr>
        <w:instrText xml:space="preserve"> STYLEREF  ShortT </w:instrText>
      </w:r>
      <w:r w:rsidRPr="00C34A38">
        <w:rPr>
          <w:rFonts w:cs="Arial"/>
          <w:i/>
          <w:szCs w:val="22"/>
        </w:rPr>
        <w:fldChar w:fldCharType="separate"/>
      </w:r>
      <w:r w:rsidR="001A3931">
        <w:rPr>
          <w:rFonts w:cs="Arial"/>
          <w:i/>
          <w:noProof/>
          <w:szCs w:val="22"/>
        </w:rPr>
        <w:t>Fair Work Act 2009</w:t>
      </w:r>
      <w:r w:rsidRPr="00C34A38">
        <w:rPr>
          <w:rFonts w:cs="Arial"/>
          <w:i/>
          <w:szCs w:val="22"/>
        </w:rPr>
        <w:fldChar w:fldCharType="end"/>
      </w:r>
      <w:r w:rsidRPr="00C34A38">
        <w:rPr>
          <w:rFonts w:cs="Arial"/>
          <w:szCs w:val="22"/>
        </w:rPr>
        <w:t xml:space="preserve"> that shows the text of the law as amended and in force on </w:t>
      </w:r>
      <w:r w:rsidRPr="00C34A38">
        <w:rPr>
          <w:rFonts w:cs="Arial"/>
          <w:szCs w:val="22"/>
        </w:rPr>
        <w:fldChar w:fldCharType="begin"/>
      </w:r>
      <w:r w:rsidR="00CF635A" w:rsidRPr="00C34A38">
        <w:rPr>
          <w:rFonts w:cs="Arial"/>
          <w:szCs w:val="22"/>
        </w:rPr>
        <w:instrText>DOCPROPERTY StartDate \@ "d MMMM yyyy" \* MERGEFORMAT</w:instrText>
      </w:r>
      <w:r w:rsidRPr="00C34A38">
        <w:rPr>
          <w:rFonts w:cs="Arial"/>
          <w:szCs w:val="22"/>
        </w:rPr>
        <w:fldChar w:fldCharType="separate"/>
      </w:r>
      <w:r w:rsidR="004D57DD">
        <w:rPr>
          <w:rFonts w:cs="Arial"/>
          <w:szCs w:val="22"/>
        </w:rPr>
        <w:t>1 July</w:t>
      </w:r>
      <w:r w:rsidR="00C222A9" w:rsidRPr="00C34A38">
        <w:rPr>
          <w:rFonts w:cs="Arial"/>
          <w:szCs w:val="22"/>
        </w:rPr>
        <w:t xml:space="preserve"> 2023</w:t>
      </w:r>
      <w:r w:rsidRPr="00C34A38">
        <w:rPr>
          <w:rFonts w:cs="Arial"/>
          <w:szCs w:val="22"/>
        </w:rPr>
        <w:fldChar w:fldCharType="end"/>
      </w:r>
      <w:r w:rsidRPr="00C34A38">
        <w:rPr>
          <w:rFonts w:cs="Arial"/>
          <w:szCs w:val="22"/>
        </w:rPr>
        <w:t xml:space="preserve"> (the </w:t>
      </w:r>
      <w:r w:rsidRPr="00C34A38">
        <w:rPr>
          <w:rFonts w:cs="Arial"/>
          <w:b/>
          <w:i/>
          <w:szCs w:val="22"/>
        </w:rPr>
        <w:t>compilation date</w:t>
      </w:r>
      <w:r w:rsidRPr="00C34A38">
        <w:rPr>
          <w:rFonts w:cs="Arial"/>
          <w:szCs w:val="22"/>
        </w:rPr>
        <w:t>).</w:t>
      </w:r>
    </w:p>
    <w:p w14:paraId="1575C3BA" w14:textId="77777777" w:rsidR="0079197E" w:rsidRPr="00C34A38" w:rsidRDefault="0079197E" w:rsidP="0012116F">
      <w:pPr>
        <w:spacing w:after="120"/>
        <w:rPr>
          <w:rFonts w:cs="Arial"/>
          <w:szCs w:val="22"/>
        </w:rPr>
      </w:pPr>
      <w:r w:rsidRPr="00C34A38">
        <w:rPr>
          <w:rFonts w:cs="Arial"/>
          <w:szCs w:val="22"/>
        </w:rPr>
        <w:t xml:space="preserve">The notes at the end of this compilation (the </w:t>
      </w:r>
      <w:r w:rsidRPr="00C34A38">
        <w:rPr>
          <w:rFonts w:cs="Arial"/>
          <w:b/>
          <w:i/>
          <w:szCs w:val="22"/>
        </w:rPr>
        <w:t>endnotes</w:t>
      </w:r>
      <w:r w:rsidRPr="00C34A38">
        <w:rPr>
          <w:rFonts w:cs="Arial"/>
          <w:szCs w:val="22"/>
        </w:rPr>
        <w:t>) include information about amending laws and the amendment history of provisions of the compiled law.</w:t>
      </w:r>
    </w:p>
    <w:p w14:paraId="61E2670C" w14:textId="77777777" w:rsidR="0079197E" w:rsidRPr="00C34A38" w:rsidRDefault="0079197E" w:rsidP="0012116F">
      <w:pPr>
        <w:tabs>
          <w:tab w:val="left" w:pos="5640"/>
        </w:tabs>
        <w:spacing w:before="120" w:after="120"/>
        <w:rPr>
          <w:rFonts w:cs="Arial"/>
          <w:b/>
          <w:szCs w:val="22"/>
        </w:rPr>
      </w:pPr>
      <w:r w:rsidRPr="00C34A38">
        <w:rPr>
          <w:rFonts w:cs="Arial"/>
          <w:b/>
          <w:szCs w:val="22"/>
        </w:rPr>
        <w:t>Uncommenced amendments</w:t>
      </w:r>
    </w:p>
    <w:p w14:paraId="45982534" w14:textId="77777777" w:rsidR="0079197E" w:rsidRPr="00C34A38" w:rsidRDefault="0079197E" w:rsidP="0012116F">
      <w:pPr>
        <w:spacing w:after="120"/>
        <w:rPr>
          <w:rFonts w:cs="Arial"/>
          <w:szCs w:val="22"/>
        </w:rPr>
      </w:pPr>
      <w:r w:rsidRPr="00C34A3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8D820AB" w14:textId="77777777" w:rsidR="0079197E" w:rsidRPr="00C34A38" w:rsidRDefault="0079197E" w:rsidP="0012116F">
      <w:pPr>
        <w:spacing w:before="120" w:after="120"/>
        <w:rPr>
          <w:rFonts w:cs="Arial"/>
          <w:b/>
          <w:szCs w:val="22"/>
        </w:rPr>
      </w:pPr>
      <w:r w:rsidRPr="00C34A38">
        <w:rPr>
          <w:rFonts w:cs="Arial"/>
          <w:b/>
          <w:szCs w:val="22"/>
        </w:rPr>
        <w:t>Application, saving and transitional provisions for provisions and amendments</w:t>
      </w:r>
    </w:p>
    <w:p w14:paraId="166A25BA" w14:textId="77777777" w:rsidR="0079197E" w:rsidRPr="00C34A38" w:rsidRDefault="0079197E" w:rsidP="0012116F">
      <w:pPr>
        <w:spacing w:after="120"/>
        <w:rPr>
          <w:rFonts w:cs="Arial"/>
          <w:szCs w:val="22"/>
        </w:rPr>
      </w:pPr>
      <w:r w:rsidRPr="00C34A38">
        <w:rPr>
          <w:rFonts w:cs="Arial"/>
          <w:szCs w:val="22"/>
        </w:rPr>
        <w:t>If the operation of a provision or amendment of the compiled law is affected by an application, saving or transitional provision that is not included in this compilation, details are included in the endnotes.</w:t>
      </w:r>
    </w:p>
    <w:p w14:paraId="01360FBD" w14:textId="77777777" w:rsidR="0079197E" w:rsidRPr="00C34A38" w:rsidRDefault="0079197E" w:rsidP="0012116F">
      <w:pPr>
        <w:spacing w:after="120"/>
        <w:rPr>
          <w:rFonts w:cs="Arial"/>
          <w:b/>
          <w:szCs w:val="22"/>
        </w:rPr>
      </w:pPr>
      <w:r w:rsidRPr="00C34A38">
        <w:rPr>
          <w:rFonts w:cs="Arial"/>
          <w:b/>
          <w:szCs w:val="22"/>
        </w:rPr>
        <w:t>Editorial changes</w:t>
      </w:r>
    </w:p>
    <w:p w14:paraId="12067DDC" w14:textId="77777777" w:rsidR="0079197E" w:rsidRPr="00C34A38" w:rsidRDefault="0079197E" w:rsidP="0012116F">
      <w:pPr>
        <w:spacing w:after="120"/>
        <w:rPr>
          <w:rFonts w:cs="Arial"/>
          <w:szCs w:val="22"/>
        </w:rPr>
      </w:pPr>
      <w:r w:rsidRPr="00C34A38">
        <w:rPr>
          <w:rFonts w:cs="Arial"/>
          <w:szCs w:val="22"/>
        </w:rPr>
        <w:t>For more information about any editorial changes made in this compilation, see the endnotes.</w:t>
      </w:r>
    </w:p>
    <w:p w14:paraId="1E171D3E" w14:textId="77777777" w:rsidR="0079197E" w:rsidRPr="00C34A38" w:rsidRDefault="0079197E" w:rsidP="0012116F">
      <w:pPr>
        <w:spacing w:before="120" w:after="120"/>
        <w:rPr>
          <w:rFonts w:cs="Arial"/>
          <w:b/>
          <w:szCs w:val="22"/>
        </w:rPr>
      </w:pPr>
      <w:r w:rsidRPr="00C34A38">
        <w:rPr>
          <w:rFonts w:cs="Arial"/>
          <w:b/>
          <w:szCs w:val="22"/>
        </w:rPr>
        <w:t>Modifications</w:t>
      </w:r>
    </w:p>
    <w:p w14:paraId="77C99AF7" w14:textId="77777777" w:rsidR="0079197E" w:rsidRPr="00C34A38" w:rsidRDefault="0079197E" w:rsidP="0012116F">
      <w:pPr>
        <w:spacing w:after="120"/>
        <w:rPr>
          <w:rFonts w:cs="Arial"/>
          <w:szCs w:val="22"/>
        </w:rPr>
      </w:pPr>
      <w:r w:rsidRPr="00C34A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C4AEA36" w14:textId="680ED77E" w:rsidR="0079197E" w:rsidRPr="00C34A38" w:rsidRDefault="0079197E" w:rsidP="0012116F">
      <w:pPr>
        <w:spacing w:before="80" w:after="120"/>
        <w:rPr>
          <w:rFonts w:cs="Arial"/>
          <w:b/>
          <w:szCs w:val="22"/>
        </w:rPr>
      </w:pPr>
      <w:r w:rsidRPr="00C34A38">
        <w:rPr>
          <w:rFonts w:cs="Arial"/>
          <w:b/>
          <w:szCs w:val="22"/>
        </w:rPr>
        <w:t>Self</w:t>
      </w:r>
      <w:r w:rsidR="004D57DD">
        <w:rPr>
          <w:rFonts w:cs="Arial"/>
          <w:b/>
          <w:szCs w:val="22"/>
        </w:rPr>
        <w:noBreakHyphen/>
      </w:r>
      <w:r w:rsidRPr="00C34A38">
        <w:rPr>
          <w:rFonts w:cs="Arial"/>
          <w:b/>
          <w:szCs w:val="22"/>
        </w:rPr>
        <w:t>repealing provisions</w:t>
      </w:r>
    </w:p>
    <w:p w14:paraId="3107C7D9" w14:textId="77777777" w:rsidR="0079197E" w:rsidRPr="00C34A38" w:rsidRDefault="0079197E" w:rsidP="0012116F">
      <w:pPr>
        <w:spacing w:after="120"/>
        <w:rPr>
          <w:rFonts w:cs="Arial"/>
          <w:szCs w:val="22"/>
        </w:rPr>
      </w:pPr>
      <w:r w:rsidRPr="00C34A38">
        <w:rPr>
          <w:rFonts w:cs="Arial"/>
          <w:szCs w:val="22"/>
        </w:rPr>
        <w:t>If a provision of the compiled law has been repealed in accordance with a provision of the law, details are included in the endnotes.</w:t>
      </w:r>
    </w:p>
    <w:p w14:paraId="128AAC72" w14:textId="77777777" w:rsidR="0079197E" w:rsidRPr="00C34A38" w:rsidRDefault="0079197E" w:rsidP="0012116F">
      <w:pPr>
        <w:pStyle w:val="Header"/>
        <w:tabs>
          <w:tab w:val="clear" w:pos="4150"/>
          <w:tab w:val="clear" w:pos="8307"/>
        </w:tabs>
      </w:pPr>
      <w:r w:rsidRPr="004D57DD">
        <w:rPr>
          <w:rStyle w:val="CharChapNo"/>
        </w:rPr>
        <w:t xml:space="preserve"> </w:t>
      </w:r>
      <w:r w:rsidRPr="004D57DD">
        <w:rPr>
          <w:rStyle w:val="CharChapText"/>
        </w:rPr>
        <w:t xml:space="preserve"> </w:t>
      </w:r>
    </w:p>
    <w:p w14:paraId="6D06585E" w14:textId="77777777" w:rsidR="0079197E" w:rsidRPr="00C34A38" w:rsidRDefault="0079197E" w:rsidP="0012116F">
      <w:pPr>
        <w:pStyle w:val="Header"/>
        <w:tabs>
          <w:tab w:val="clear" w:pos="4150"/>
          <w:tab w:val="clear" w:pos="8307"/>
        </w:tabs>
      </w:pPr>
      <w:r w:rsidRPr="004D57DD">
        <w:rPr>
          <w:rStyle w:val="CharPartNo"/>
        </w:rPr>
        <w:t xml:space="preserve"> </w:t>
      </w:r>
      <w:r w:rsidRPr="004D57DD">
        <w:rPr>
          <w:rStyle w:val="CharPartText"/>
        </w:rPr>
        <w:t xml:space="preserve"> </w:t>
      </w:r>
    </w:p>
    <w:p w14:paraId="27790EE1" w14:textId="77777777" w:rsidR="0079197E" w:rsidRPr="00C34A38" w:rsidRDefault="0079197E" w:rsidP="0012116F">
      <w:pPr>
        <w:pStyle w:val="Header"/>
        <w:tabs>
          <w:tab w:val="clear" w:pos="4150"/>
          <w:tab w:val="clear" w:pos="8307"/>
        </w:tabs>
      </w:pPr>
      <w:r w:rsidRPr="004D57DD">
        <w:rPr>
          <w:rStyle w:val="CharDivNo"/>
        </w:rPr>
        <w:t xml:space="preserve"> </w:t>
      </w:r>
      <w:r w:rsidRPr="004D57DD">
        <w:rPr>
          <w:rStyle w:val="CharDivText"/>
        </w:rPr>
        <w:t xml:space="preserve"> </w:t>
      </w:r>
    </w:p>
    <w:p w14:paraId="6A3C839C" w14:textId="77777777" w:rsidR="0079197E" w:rsidRPr="00C34A38" w:rsidRDefault="0079197E" w:rsidP="0012116F">
      <w:pPr>
        <w:sectPr w:rsidR="0079197E" w:rsidRPr="00C34A38" w:rsidSect="00E11C2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E91E884" w14:textId="77777777" w:rsidR="00151A90" w:rsidRPr="00C34A38" w:rsidRDefault="00151A90" w:rsidP="005D4958">
      <w:pPr>
        <w:rPr>
          <w:sz w:val="36"/>
        </w:rPr>
      </w:pPr>
      <w:r w:rsidRPr="00C34A38">
        <w:rPr>
          <w:sz w:val="36"/>
        </w:rPr>
        <w:lastRenderedPageBreak/>
        <w:t>Contents</w:t>
      </w:r>
    </w:p>
    <w:p w14:paraId="3546132D" w14:textId="4685C45A" w:rsidR="00A136C7" w:rsidRDefault="00EB7A03">
      <w:pPr>
        <w:pStyle w:val="TOC1"/>
        <w:rPr>
          <w:rFonts w:asciiTheme="minorHAnsi" w:eastAsiaTheme="minorEastAsia" w:hAnsiTheme="minorHAnsi" w:cstheme="minorBidi"/>
          <w:b w:val="0"/>
          <w:noProof/>
          <w:kern w:val="0"/>
          <w:sz w:val="22"/>
          <w:szCs w:val="22"/>
        </w:rPr>
      </w:pPr>
      <w:r w:rsidRPr="00C34A38">
        <w:fldChar w:fldCharType="begin"/>
      </w:r>
      <w:r w:rsidRPr="00C34A38">
        <w:instrText xml:space="preserve"> TOC \o "1-9" </w:instrText>
      </w:r>
      <w:r w:rsidRPr="00C34A38">
        <w:fldChar w:fldCharType="separate"/>
      </w:r>
      <w:r w:rsidR="00A136C7">
        <w:rPr>
          <w:noProof/>
        </w:rPr>
        <w:t>Chapter 4—Compliance and enforcement</w:t>
      </w:r>
      <w:bookmarkStart w:id="1" w:name="_GoBack"/>
      <w:bookmarkEnd w:id="1"/>
      <w:r w:rsidR="00A136C7" w:rsidRPr="00A136C7">
        <w:rPr>
          <w:b w:val="0"/>
          <w:noProof/>
          <w:sz w:val="18"/>
        </w:rPr>
        <w:tab/>
      </w:r>
      <w:r w:rsidR="00A136C7" w:rsidRPr="00A136C7">
        <w:rPr>
          <w:b w:val="0"/>
          <w:noProof/>
          <w:sz w:val="18"/>
        </w:rPr>
        <w:fldChar w:fldCharType="begin"/>
      </w:r>
      <w:r w:rsidR="00A136C7" w:rsidRPr="00A136C7">
        <w:rPr>
          <w:b w:val="0"/>
          <w:noProof/>
          <w:sz w:val="18"/>
        </w:rPr>
        <w:instrText xml:space="preserve"> PAGEREF _Toc139127470 \h </w:instrText>
      </w:r>
      <w:r w:rsidR="00A136C7" w:rsidRPr="00A136C7">
        <w:rPr>
          <w:b w:val="0"/>
          <w:noProof/>
          <w:sz w:val="18"/>
        </w:rPr>
      </w:r>
      <w:r w:rsidR="00A136C7" w:rsidRPr="00A136C7">
        <w:rPr>
          <w:b w:val="0"/>
          <w:noProof/>
          <w:sz w:val="18"/>
        </w:rPr>
        <w:fldChar w:fldCharType="separate"/>
      </w:r>
      <w:r w:rsidR="001A3931">
        <w:rPr>
          <w:b w:val="0"/>
          <w:noProof/>
          <w:sz w:val="18"/>
        </w:rPr>
        <w:t>1</w:t>
      </w:r>
      <w:r w:rsidR="00A136C7" w:rsidRPr="00A136C7">
        <w:rPr>
          <w:b w:val="0"/>
          <w:noProof/>
          <w:sz w:val="18"/>
        </w:rPr>
        <w:fldChar w:fldCharType="end"/>
      </w:r>
    </w:p>
    <w:p w14:paraId="5C5A74FF" w14:textId="39487A68" w:rsidR="00A136C7" w:rsidRDefault="00A136C7">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A136C7">
        <w:rPr>
          <w:b w:val="0"/>
          <w:noProof/>
          <w:sz w:val="18"/>
        </w:rPr>
        <w:tab/>
      </w:r>
      <w:r w:rsidRPr="00A136C7">
        <w:rPr>
          <w:b w:val="0"/>
          <w:noProof/>
          <w:sz w:val="18"/>
        </w:rPr>
        <w:fldChar w:fldCharType="begin"/>
      </w:r>
      <w:r w:rsidRPr="00A136C7">
        <w:rPr>
          <w:b w:val="0"/>
          <w:noProof/>
          <w:sz w:val="18"/>
        </w:rPr>
        <w:instrText xml:space="preserve"> PAGEREF _Toc139127471 \h </w:instrText>
      </w:r>
      <w:r w:rsidRPr="00A136C7">
        <w:rPr>
          <w:b w:val="0"/>
          <w:noProof/>
          <w:sz w:val="18"/>
        </w:rPr>
      </w:r>
      <w:r w:rsidRPr="00A136C7">
        <w:rPr>
          <w:b w:val="0"/>
          <w:noProof/>
          <w:sz w:val="18"/>
        </w:rPr>
        <w:fldChar w:fldCharType="separate"/>
      </w:r>
      <w:r w:rsidR="001A3931">
        <w:rPr>
          <w:b w:val="0"/>
          <w:noProof/>
          <w:sz w:val="18"/>
        </w:rPr>
        <w:t>1</w:t>
      </w:r>
      <w:r w:rsidRPr="00A136C7">
        <w:rPr>
          <w:b w:val="0"/>
          <w:noProof/>
          <w:sz w:val="18"/>
        </w:rPr>
        <w:fldChar w:fldCharType="end"/>
      </w:r>
    </w:p>
    <w:p w14:paraId="154737B3" w14:textId="2FAA79E6"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_Toc139127472 \h </w:instrText>
      </w:r>
      <w:r w:rsidRPr="00A136C7">
        <w:rPr>
          <w:b w:val="0"/>
          <w:noProof/>
          <w:sz w:val="18"/>
        </w:rPr>
      </w:r>
      <w:r w:rsidRPr="00A136C7">
        <w:rPr>
          <w:b w:val="0"/>
          <w:noProof/>
          <w:sz w:val="18"/>
        </w:rPr>
        <w:fldChar w:fldCharType="separate"/>
      </w:r>
      <w:r w:rsidR="001A3931">
        <w:rPr>
          <w:b w:val="0"/>
          <w:noProof/>
          <w:sz w:val="18"/>
        </w:rPr>
        <w:t>1</w:t>
      </w:r>
      <w:r w:rsidRPr="00A136C7">
        <w:rPr>
          <w:b w:val="0"/>
          <w:noProof/>
          <w:sz w:val="18"/>
        </w:rPr>
        <w:fldChar w:fldCharType="end"/>
      </w:r>
    </w:p>
    <w:p w14:paraId="6830986E" w14:textId="0FEAE917" w:rsidR="00A136C7" w:rsidRDefault="00A136C7">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A136C7">
        <w:rPr>
          <w:noProof/>
        </w:rPr>
        <w:tab/>
      </w:r>
      <w:r w:rsidRPr="00A136C7">
        <w:rPr>
          <w:noProof/>
        </w:rPr>
        <w:fldChar w:fldCharType="begin"/>
      </w:r>
      <w:r w:rsidRPr="00A136C7">
        <w:rPr>
          <w:noProof/>
        </w:rPr>
        <w:instrText xml:space="preserve"> PAGEREF _Toc139127473 \h </w:instrText>
      </w:r>
      <w:r w:rsidRPr="00A136C7">
        <w:rPr>
          <w:noProof/>
        </w:rPr>
      </w:r>
      <w:r w:rsidRPr="00A136C7">
        <w:rPr>
          <w:noProof/>
        </w:rPr>
        <w:fldChar w:fldCharType="separate"/>
      </w:r>
      <w:r w:rsidR="001A3931">
        <w:rPr>
          <w:noProof/>
        </w:rPr>
        <w:t>1</w:t>
      </w:r>
      <w:r w:rsidRPr="00A136C7">
        <w:rPr>
          <w:noProof/>
        </w:rPr>
        <w:fldChar w:fldCharType="end"/>
      </w:r>
    </w:p>
    <w:p w14:paraId="2B549BF7" w14:textId="1D4B3908" w:rsidR="00A136C7" w:rsidRDefault="00A136C7">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_Toc139127474 \h </w:instrText>
      </w:r>
      <w:r w:rsidRPr="00A136C7">
        <w:rPr>
          <w:noProof/>
        </w:rPr>
      </w:r>
      <w:r w:rsidRPr="00A136C7">
        <w:rPr>
          <w:noProof/>
        </w:rPr>
        <w:fldChar w:fldCharType="separate"/>
      </w:r>
      <w:r w:rsidR="001A3931">
        <w:rPr>
          <w:noProof/>
        </w:rPr>
        <w:t>2</w:t>
      </w:r>
      <w:r w:rsidRPr="00A136C7">
        <w:rPr>
          <w:noProof/>
        </w:rPr>
        <w:fldChar w:fldCharType="end"/>
      </w:r>
    </w:p>
    <w:p w14:paraId="67F00AB3" w14:textId="11C6B560" w:rsidR="00A136C7" w:rsidRDefault="00A136C7">
      <w:pPr>
        <w:pStyle w:val="TOC3"/>
        <w:rPr>
          <w:rFonts w:asciiTheme="minorHAnsi" w:eastAsiaTheme="minorEastAsia" w:hAnsiTheme="minorHAnsi" w:cstheme="minorBidi"/>
          <w:b w:val="0"/>
          <w:noProof/>
          <w:kern w:val="0"/>
          <w:szCs w:val="22"/>
        </w:rPr>
      </w:pPr>
      <w:r>
        <w:rPr>
          <w:noProof/>
        </w:rPr>
        <w:t>Division 2—Orders</w:t>
      </w:r>
      <w:r w:rsidRPr="00A136C7">
        <w:rPr>
          <w:b w:val="0"/>
          <w:noProof/>
          <w:sz w:val="18"/>
        </w:rPr>
        <w:tab/>
      </w:r>
      <w:r w:rsidRPr="00A136C7">
        <w:rPr>
          <w:b w:val="0"/>
          <w:noProof/>
          <w:sz w:val="18"/>
        </w:rPr>
        <w:fldChar w:fldCharType="begin"/>
      </w:r>
      <w:r w:rsidRPr="00A136C7">
        <w:rPr>
          <w:b w:val="0"/>
          <w:noProof/>
          <w:sz w:val="18"/>
        </w:rPr>
        <w:instrText xml:space="preserve"> PAGEREF _Toc139127475 \h </w:instrText>
      </w:r>
      <w:r w:rsidRPr="00A136C7">
        <w:rPr>
          <w:b w:val="0"/>
          <w:noProof/>
          <w:sz w:val="18"/>
        </w:rPr>
      </w:r>
      <w:r w:rsidRPr="00A136C7">
        <w:rPr>
          <w:b w:val="0"/>
          <w:noProof/>
          <w:sz w:val="18"/>
        </w:rPr>
        <w:fldChar w:fldCharType="separate"/>
      </w:r>
      <w:r w:rsidR="001A3931">
        <w:rPr>
          <w:b w:val="0"/>
          <w:noProof/>
          <w:sz w:val="18"/>
        </w:rPr>
        <w:t>3</w:t>
      </w:r>
      <w:r w:rsidRPr="00A136C7">
        <w:rPr>
          <w:b w:val="0"/>
          <w:noProof/>
          <w:sz w:val="18"/>
        </w:rPr>
        <w:fldChar w:fldCharType="end"/>
      </w:r>
    </w:p>
    <w:p w14:paraId="7ED7692A" w14:textId="308EFEB1" w:rsidR="00A136C7" w:rsidRDefault="00A136C7">
      <w:pPr>
        <w:pStyle w:val="TOC4"/>
        <w:rPr>
          <w:rFonts w:asciiTheme="minorHAnsi" w:eastAsiaTheme="minorEastAsia" w:hAnsiTheme="minorHAnsi" w:cstheme="minorBidi"/>
          <w:b w:val="0"/>
          <w:noProof/>
          <w:kern w:val="0"/>
          <w:sz w:val="22"/>
          <w:szCs w:val="22"/>
        </w:rPr>
      </w:pPr>
      <w:r>
        <w:rPr>
          <w:noProof/>
        </w:rPr>
        <w:t>Subdivision A—Applications for orders</w:t>
      </w:r>
      <w:r w:rsidRPr="00A136C7">
        <w:rPr>
          <w:b w:val="0"/>
          <w:noProof/>
          <w:sz w:val="18"/>
        </w:rPr>
        <w:tab/>
      </w:r>
      <w:r w:rsidRPr="00A136C7">
        <w:rPr>
          <w:b w:val="0"/>
          <w:noProof/>
          <w:sz w:val="18"/>
        </w:rPr>
        <w:fldChar w:fldCharType="begin"/>
      </w:r>
      <w:r w:rsidRPr="00A136C7">
        <w:rPr>
          <w:b w:val="0"/>
          <w:noProof/>
          <w:sz w:val="18"/>
        </w:rPr>
        <w:instrText xml:space="preserve"> PAGEREF _Toc139127476 \h </w:instrText>
      </w:r>
      <w:r w:rsidRPr="00A136C7">
        <w:rPr>
          <w:b w:val="0"/>
          <w:noProof/>
          <w:sz w:val="18"/>
        </w:rPr>
      </w:r>
      <w:r w:rsidRPr="00A136C7">
        <w:rPr>
          <w:b w:val="0"/>
          <w:noProof/>
          <w:sz w:val="18"/>
        </w:rPr>
        <w:fldChar w:fldCharType="separate"/>
      </w:r>
      <w:r w:rsidR="001A3931">
        <w:rPr>
          <w:b w:val="0"/>
          <w:noProof/>
          <w:sz w:val="18"/>
        </w:rPr>
        <w:t>3</w:t>
      </w:r>
      <w:r w:rsidRPr="00A136C7">
        <w:rPr>
          <w:b w:val="0"/>
          <w:noProof/>
          <w:sz w:val="18"/>
        </w:rPr>
        <w:fldChar w:fldCharType="end"/>
      </w:r>
    </w:p>
    <w:p w14:paraId="28EA5EEE" w14:textId="01C52346" w:rsidR="00A136C7" w:rsidRDefault="00A136C7">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A136C7">
        <w:rPr>
          <w:noProof/>
        </w:rPr>
        <w:tab/>
      </w:r>
      <w:r w:rsidRPr="00A136C7">
        <w:rPr>
          <w:noProof/>
        </w:rPr>
        <w:fldChar w:fldCharType="begin"/>
      </w:r>
      <w:r w:rsidRPr="00A136C7">
        <w:rPr>
          <w:noProof/>
        </w:rPr>
        <w:instrText xml:space="preserve"> PAGEREF _Toc139127477 \h </w:instrText>
      </w:r>
      <w:r w:rsidRPr="00A136C7">
        <w:rPr>
          <w:noProof/>
        </w:rPr>
      </w:r>
      <w:r w:rsidRPr="00A136C7">
        <w:rPr>
          <w:noProof/>
        </w:rPr>
        <w:fldChar w:fldCharType="separate"/>
      </w:r>
      <w:r w:rsidR="001A3931">
        <w:rPr>
          <w:noProof/>
        </w:rPr>
        <w:t>3</w:t>
      </w:r>
      <w:r w:rsidRPr="00A136C7">
        <w:rPr>
          <w:noProof/>
        </w:rPr>
        <w:fldChar w:fldCharType="end"/>
      </w:r>
    </w:p>
    <w:p w14:paraId="42488EE0" w14:textId="71556A31" w:rsidR="00A136C7" w:rsidRDefault="00A136C7">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A136C7">
        <w:rPr>
          <w:noProof/>
        </w:rPr>
        <w:tab/>
      </w:r>
      <w:r w:rsidRPr="00A136C7">
        <w:rPr>
          <w:noProof/>
        </w:rPr>
        <w:fldChar w:fldCharType="begin"/>
      </w:r>
      <w:r w:rsidRPr="00A136C7">
        <w:rPr>
          <w:noProof/>
        </w:rPr>
        <w:instrText xml:space="preserve"> PAGEREF _Toc139127478 \h </w:instrText>
      </w:r>
      <w:r w:rsidRPr="00A136C7">
        <w:rPr>
          <w:noProof/>
        </w:rPr>
      </w:r>
      <w:r w:rsidRPr="00A136C7">
        <w:rPr>
          <w:noProof/>
        </w:rPr>
        <w:fldChar w:fldCharType="separate"/>
      </w:r>
      <w:r w:rsidR="001A3931">
        <w:rPr>
          <w:noProof/>
        </w:rPr>
        <w:t>25</w:t>
      </w:r>
      <w:r w:rsidRPr="00A136C7">
        <w:rPr>
          <w:noProof/>
        </w:rPr>
        <w:fldChar w:fldCharType="end"/>
      </w:r>
    </w:p>
    <w:p w14:paraId="749E0CFA" w14:textId="15FE7143" w:rsidR="00A136C7" w:rsidRDefault="00A136C7">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A136C7">
        <w:rPr>
          <w:noProof/>
        </w:rPr>
        <w:tab/>
      </w:r>
      <w:r w:rsidRPr="00A136C7">
        <w:rPr>
          <w:noProof/>
        </w:rPr>
        <w:fldChar w:fldCharType="begin"/>
      </w:r>
      <w:r w:rsidRPr="00A136C7">
        <w:rPr>
          <w:noProof/>
        </w:rPr>
        <w:instrText xml:space="preserve"> PAGEREF _Toc139127479 \h </w:instrText>
      </w:r>
      <w:r w:rsidRPr="00A136C7">
        <w:rPr>
          <w:noProof/>
        </w:rPr>
      </w:r>
      <w:r w:rsidRPr="00A136C7">
        <w:rPr>
          <w:noProof/>
        </w:rPr>
        <w:fldChar w:fldCharType="separate"/>
      </w:r>
      <w:r w:rsidR="001A3931">
        <w:rPr>
          <w:noProof/>
        </w:rPr>
        <w:t>27</w:t>
      </w:r>
      <w:r w:rsidRPr="00A136C7">
        <w:rPr>
          <w:noProof/>
        </w:rPr>
        <w:fldChar w:fldCharType="end"/>
      </w:r>
    </w:p>
    <w:p w14:paraId="6E64B858" w14:textId="419EEF5B" w:rsidR="00A136C7" w:rsidRDefault="00A136C7">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A136C7">
        <w:rPr>
          <w:noProof/>
        </w:rPr>
        <w:tab/>
      </w:r>
      <w:r w:rsidRPr="00A136C7">
        <w:rPr>
          <w:noProof/>
        </w:rPr>
        <w:fldChar w:fldCharType="begin"/>
      </w:r>
      <w:r w:rsidRPr="00A136C7">
        <w:rPr>
          <w:noProof/>
        </w:rPr>
        <w:instrText xml:space="preserve"> PAGEREF _Toc139127480 \h </w:instrText>
      </w:r>
      <w:r w:rsidRPr="00A136C7">
        <w:rPr>
          <w:noProof/>
        </w:rPr>
      </w:r>
      <w:r w:rsidRPr="00A136C7">
        <w:rPr>
          <w:noProof/>
        </w:rPr>
        <w:fldChar w:fldCharType="separate"/>
      </w:r>
      <w:r w:rsidR="001A3931">
        <w:rPr>
          <w:noProof/>
        </w:rPr>
        <w:t>27</w:t>
      </w:r>
      <w:r w:rsidRPr="00A136C7">
        <w:rPr>
          <w:noProof/>
        </w:rPr>
        <w:fldChar w:fldCharType="end"/>
      </w:r>
    </w:p>
    <w:p w14:paraId="29010CF8" w14:textId="0CA45C90" w:rsidR="00A136C7" w:rsidRDefault="00A136C7">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A136C7">
        <w:rPr>
          <w:noProof/>
        </w:rPr>
        <w:tab/>
      </w:r>
      <w:r w:rsidRPr="00A136C7">
        <w:rPr>
          <w:noProof/>
        </w:rPr>
        <w:fldChar w:fldCharType="begin"/>
      </w:r>
      <w:r w:rsidRPr="00A136C7">
        <w:rPr>
          <w:noProof/>
        </w:rPr>
        <w:instrText xml:space="preserve"> PAGEREF _Toc139127481 \h </w:instrText>
      </w:r>
      <w:r w:rsidRPr="00A136C7">
        <w:rPr>
          <w:noProof/>
        </w:rPr>
      </w:r>
      <w:r w:rsidRPr="00A136C7">
        <w:rPr>
          <w:noProof/>
        </w:rPr>
        <w:fldChar w:fldCharType="separate"/>
      </w:r>
      <w:r w:rsidR="001A3931">
        <w:rPr>
          <w:noProof/>
        </w:rPr>
        <w:t>28</w:t>
      </w:r>
      <w:r w:rsidRPr="00A136C7">
        <w:rPr>
          <w:noProof/>
        </w:rPr>
        <w:fldChar w:fldCharType="end"/>
      </w:r>
    </w:p>
    <w:p w14:paraId="285B4975" w14:textId="753B2866" w:rsidR="00A136C7" w:rsidRDefault="00A136C7">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A136C7">
        <w:rPr>
          <w:noProof/>
        </w:rPr>
        <w:tab/>
      </w:r>
      <w:r w:rsidRPr="00A136C7">
        <w:rPr>
          <w:noProof/>
        </w:rPr>
        <w:fldChar w:fldCharType="begin"/>
      </w:r>
      <w:r w:rsidRPr="00A136C7">
        <w:rPr>
          <w:noProof/>
        </w:rPr>
        <w:instrText xml:space="preserve"> PAGEREF _Toc139127482 \h </w:instrText>
      </w:r>
      <w:r w:rsidRPr="00A136C7">
        <w:rPr>
          <w:noProof/>
        </w:rPr>
      </w:r>
      <w:r w:rsidRPr="00A136C7">
        <w:rPr>
          <w:noProof/>
        </w:rPr>
        <w:fldChar w:fldCharType="separate"/>
      </w:r>
      <w:r w:rsidR="001A3931">
        <w:rPr>
          <w:noProof/>
        </w:rPr>
        <w:t>28</w:t>
      </w:r>
      <w:r w:rsidRPr="00A136C7">
        <w:rPr>
          <w:noProof/>
        </w:rPr>
        <w:fldChar w:fldCharType="end"/>
      </w:r>
    </w:p>
    <w:p w14:paraId="511DCC4B" w14:textId="34C67E66" w:rsidR="00A136C7" w:rsidRDefault="00A136C7">
      <w:pPr>
        <w:pStyle w:val="TOC4"/>
        <w:rPr>
          <w:rFonts w:asciiTheme="minorHAnsi" w:eastAsiaTheme="minorEastAsia" w:hAnsiTheme="minorHAnsi" w:cstheme="minorBidi"/>
          <w:b w:val="0"/>
          <w:noProof/>
          <w:kern w:val="0"/>
          <w:sz w:val="22"/>
          <w:szCs w:val="22"/>
        </w:rPr>
      </w:pPr>
      <w:r>
        <w:rPr>
          <w:noProof/>
        </w:rPr>
        <w:t>Subdivision B—Orders</w:t>
      </w:r>
      <w:r w:rsidRPr="00A136C7">
        <w:rPr>
          <w:b w:val="0"/>
          <w:noProof/>
          <w:sz w:val="18"/>
        </w:rPr>
        <w:tab/>
      </w:r>
      <w:r w:rsidRPr="00A136C7">
        <w:rPr>
          <w:b w:val="0"/>
          <w:noProof/>
          <w:sz w:val="18"/>
        </w:rPr>
        <w:fldChar w:fldCharType="begin"/>
      </w:r>
      <w:r w:rsidRPr="00A136C7">
        <w:rPr>
          <w:b w:val="0"/>
          <w:noProof/>
          <w:sz w:val="18"/>
        </w:rPr>
        <w:instrText xml:space="preserve"> PAGEREF _Toc139127483 \h </w:instrText>
      </w:r>
      <w:r w:rsidRPr="00A136C7">
        <w:rPr>
          <w:b w:val="0"/>
          <w:noProof/>
          <w:sz w:val="18"/>
        </w:rPr>
      </w:r>
      <w:r w:rsidRPr="00A136C7">
        <w:rPr>
          <w:b w:val="0"/>
          <w:noProof/>
          <w:sz w:val="18"/>
        </w:rPr>
        <w:fldChar w:fldCharType="separate"/>
      </w:r>
      <w:r w:rsidR="001A3931">
        <w:rPr>
          <w:b w:val="0"/>
          <w:noProof/>
          <w:sz w:val="18"/>
        </w:rPr>
        <w:t>29</w:t>
      </w:r>
      <w:r w:rsidRPr="00A136C7">
        <w:rPr>
          <w:b w:val="0"/>
          <w:noProof/>
          <w:sz w:val="18"/>
        </w:rPr>
        <w:fldChar w:fldCharType="end"/>
      </w:r>
    </w:p>
    <w:p w14:paraId="7F333B53" w14:textId="1F3E2043" w:rsidR="00A136C7" w:rsidRDefault="00A136C7">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A136C7">
        <w:rPr>
          <w:noProof/>
        </w:rPr>
        <w:tab/>
      </w:r>
      <w:r w:rsidRPr="00A136C7">
        <w:rPr>
          <w:noProof/>
        </w:rPr>
        <w:fldChar w:fldCharType="begin"/>
      </w:r>
      <w:r w:rsidRPr="00A136C7">
        <w:rPr>
          <w:noProof/>
        </w:rPr>
        <w:instrText xml:space="preserve"> PAGEREF _Toc139127484 \h </w:instrText>
      </w:r>
      <w:r w:rsidRPr="00A136C7">
        <w:rPr>
          <w:noProof/>
        </w:rPr>
      </w:r>
      <w:r w:rsidRPr="00A136C7">
        <w:rPr>
          <w:noProof/>
        </w:rPr>
        <w:fldChar w:fldCharType="separate"/>
      </w:r>
      <w:r w:rsidR="001A3931">
        <w:rPr>
          <w:noProof/>
        </w:rPr>
        <w:t>29</w:t>
      </w:r>
      <w:r w:rsidRPr="00A136C7">
        <w:rPr>
          <w:noProof/>
        </w:rPr>
        <w:fldChar w:fldCharType="end"/>
      </w:r>
    </w:p>
    <w:p w14:paraId="6B77D670" w14:textId="18EC60B4" w:rsidR="00A136C7" w:rsidRDefault="00A136C7">
      <w:pPr>
        <w:pStyle w:val="TOC5"/>
        <w:rPr>
          <w:rFonts w:asciiTheme="minorHAnsi" w:eastAsiaTheme="minorEastAsia" w:hAnsiTheme="minorHAnsi" w:cstheme="minorBidi"/>
          <w:noProof/>
          <w:kern w:val="0"/>
          <w:sz w:val="22"/>
          <w:szCs w:val="22"/>
        </w:rPr>
      </w:pPr>
      <w:r>
        <w:rPr>
          <w:noProof/>
        </w:rPr>
        <w:t>545A</w:t>
      </w:r>
      <w:r>
        <w:rPr>
          <w:noProof/>
        </w:rPr>
        <w:tab/>
        <w:t>Orders relating to casual loading amounts</w:t>
      </w:r>
      <w:r w:rsidRPr="00A136C7">
        <w:rPr>
          <w:noProof/>
        </w:rPr>
        <w:tab/>
      </w:r>
      <w:r w:rsidRPr="00A136C7">
        <w:rPr>
          <w:noProof/>
        </w:rPr>
        <w:fldChar w:fldCharType="begin"/>
      </w:r>
      <w:r w:rsidRPr="00A136C7">
        <w:rPr>
          <w:noProof/>
        </w:rPr>
        <w:instrText xml:space="preserve"> PAGEREF _Toc139127485 \h </w:instrText>
      </w:r>
      <w:r w:rsidRPr="00A136C7">
        <w:rPr>
          <w:noProof/>
        </w:rPr>
      </w:r>
      <w:r w:rsidRPr="00A136C7">
        <w:rPr>
          <w:noProof/>
        </w:rPr>
        <w:fldChar w:fldCharType="separate"/>
      </w:r>
      <w:r w:rsidR="001A3931">
        <w:rPr>
          <w:noProof/>
        </w:rPr>
        <w:t>30</w:t>
      </w:r>
      <w:r w:rsidRPr="00A136C7">
        <w:rPr>
          <w:noProof/>
        </w:rPr>
        <w:fldChar w:fldCharType="end"/>
      </w:r>
    </w:p>
    <w:p w14:paraId="6F6A671E" w14:textId="11322B57" w:rsidR="00A136C7" w:rsidRDefault="00A136C7">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A136C7">
        <w:rPr>
          <w:noProof/>
        </w:rPr>
        <w:tab/>
      </w:r>
      <w:r w:rsidRPr="00A136C7">
        <w:rPr>
          <w:noProof/>
        </w:rPr>
        <w:fldChar w:fldCharType="begin"/>
      </w:r>
      <w:r w:rsidRPr="00A136C7">
        <w:rPr>
          <w:noProof/>
        </w:rPr>
        <w:instrText xml:space="preserve"> PAGEREF _Toc139127486 \h </w:instrText>
      </w:r>
      <w:r w:rsidRPr="00A136C7">
        <w:rPr>
          <w:noProof/>
        </w:rPr>
      </w:r>
      <w:r w:rsidRPr="00A136C7">
        <w:rPr>
          <w:noProof/>
        </w:rPr>
        <w:fldChar w:fldCharType="separate"/>
      </w:r>
      <w:r w:rsidR="001A3931">
        <w:rPr>
          <w:noProof/>
        </w:rPr>
        <w:t>32</w:t>
      </w:r>
      <w:r w:rsidRPr="00A136C7">
        <w:rPr>
          <w:noProof/>
        </w:rPr>
        <w:fldChar w:fldCharType="end"/>
      </w:r>
    </w:p>
    <w:p w14:paraId="6002E168" w14:textId="65AE56E2" w:rsidR="00A136C7" w:rsidRDefault="00A136C7">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A136C7">
        <w:rPr>
          <w:noProof/>
        </w:rPr>
        <w:tab/>
      </w:r>
      <w:r w:rsidRPr="00A136C7">
        <w:rPr>
          <w:noProof/>
        </w:rPr>
        <w:fldChar w:fldCharType="begin"/>
      </w:r>
      <w:r w:rsidRPr="00A136C7">
        <w:rPr>
          <w:noProof/>
        </w:rPr>
        <w:instrText xml:space="preserve"> PAGEREF _Toc139127487 \h </w:instrText>
      </w:r>
      <w:r w:rsidRPr="00A136C7">
        <w:rPr>
          <w:noProof/>
        </w:rPr>
      </w:r>
      <w:r w:rsidRPr="00A136C7">
        <w:rPr>
          <w:noProof/>
        </w:rPr>
        <w:fldChar w:fldCharType="separate"/>
      </w:r>
      <w:r w:rsidR="001A3931">
        <w:rPr>
          <w:noProof/>
        </w:rPr>
        <w:t>33</w:t>
      </w:r>
      <w:r w:rsidRPr="00A136C7">
        <w:rPr>
          <w:noProof/>
        </w:rPr>
        <w:fldChar w:fldCharType="end"/>
      </w:r>
    </w:p>
    <w:p w14:paraId="698E4831" w14:textId="2395837A" w:rsidR="00A136C7" w:rsidRDefault="00A136C7">
      <w:pPr>
        <w:pStyle w:val="TOC3"/>
        <w:rPr>
          <w:rFonts w:asciiTheme="minorHAnsi" w:eastAsiaTheme="minorEastAsia" w:hAnsiTheme="minorHAnsi" w:cstheme="minorBidi"/>
          <w:b w:val="0"/>
          <w:noProof/>
          <w:kern w:val="0"/>
          <w:szCs w:val="22"/>
        </w:rPr>
      </w:pPr>
      <w:r>
        <w:rPr>
          <w:noProof/>
        </w:rPr>
        <w:t>Division 3—Small claims procedure</w:t>
      </w:r>
      <w:r w:rsidRPr="00A136C7">
        <w:rPr>
          <w:b w:val="0"/>
          <w:noProof/>
          <w:sz w:val="18"/>
        </w:rPr>
        <w:tab/>
      </w:r>
      <w:r w:rsidRPr="00A136C7">
        <w:rPr>
          <w:b w:val="0"/>
          <w:noProof/>
          <w:sz w:val="18"/>
        </w:rPr>
        <w:fldChar w:fldCharType="begin"/>
      </w:r>
      <w:r w:rsidRPr="00A136C7">
        <w:rPr>
          <w:b w:val="0"/>
          <w:noProof/>
          <w:sz w:val="18"/>
        </w:rPr>
        <w:instrText xml:space="preserve"> PAGEREF _Toc139127488 \h </w:instrText>
      </w:r>
      <w:r w:rsidRPr="00A136C7">
        <w:rPr>
          <w:b w:val="0"/>
          <w:noProof/>
          <w:sz w:val="18"/>
        </w:rPr>
      </w:r>
      <w:r w:rsidRPr="00A136C7">
        <w:rPr>
          <w:b w:val="0"/>
          <w:noProof/>
          <w:sz w:val="18"/>
        </w:rPr>
        <w:fldChar w:fldCharType="separate"/>
      </w:r>
      <w:r w:rsidR="001A3931">
        <w:rPr>
          <w:b w:val="0"/>
          <w:noProof/>
          <w:sz w:val="18"/>
        </w:rPr>
        <w:t>35</w:t>
      </w:r>
      <w:r w:rsidRPr="00A136C7">
        <w:rPr>
          <w:b w:val="0"/>
          <w:noProof/>
          <w:sz w:val="18"/>
        </w:rPr>
        <w:fldChar w:fldCharType="end"/>
      </w:r>
    </w:p>
    <w:p w14:paraId="127471D8" w14:textId="2280B777" w:rsidR="00A136C7" w:rsidRDefault="00A136C7">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A136C7">
        <w:rPr>
          <w:noProof/>
        </w:rPr>
        <w:tab/>
      </w:r>
      <w:r w:rsidRPr="00A136C7">
        <w:rPr>
          <w:noProof/>
        </w:rPr>
        <w:fldChar w:fldCharType="begin"/>
      </w:r>
      <w:r w:rsidRPr="00A136C7">
        <w:rPr>
          <w:noProof/>
        </w:rPr>
        <w:instrText xml:space="preserve"> PAGEREF _Toc139127489 \h </w:instrText>
      </w:r>
      <w:r w:rsidRPr="00A136C7">
        <w:rPr>
          <w:noProof/>
        </w:rPr>
      </w:r>
      <w:r w:rsidRPr="00A136C7">
        <w:rPr>
          <w:noProof/>
        </w:rPr>
        <w:fldChar w:fldCharType="separate"/>
      </w:r>
      <w:r w:rsidR="001A3931">
        <w:rPr>
          <w:noProof/>
        </w:rPr>
        <w:t>35</w:t>
      </w:r>
      <w:r w:rsidRPr="00A136C7">
        <w:rPr>
          <w:noProof/>
        </w:rPr>
        <w:fldChar w:fldCharType="end"/>
      </w:r>
    </w:p>
    <w:p w14:paraId="1840307B" w14:textId="299C0EC0" w:rsidR="00A136C7" w:rsidRDefault="00A136C7">
      <w:pPr>
        <w:pStyle w:val="TOC3"/>
        <w:rPr>
          <w:rFonts w:asciiTheme="minorHAnsi" w:eastAsiaTheme="minorEastAsia" w:hAnsiTheme="minorHAnsi" w:cstheme="minorBidi"/>
          <w:b w:val="0"/>
          <w:noProof/>
          <w:kern w:val="0"/>
          <w:szCs w:val="22"/>
        </w:rPr>
      </w:pPr>
      <w:r>
        <w:rPr>
          <w:noProof/>
        </w:rPr>
        <w:t>Division 4—General provisions relating to civil remedies</w:t>
      </w:r>
      <w:r w:rsidRPr="00A136C7">
        <w:rPr>
          <w:b w:val="0"/>
          <w:noProof/>
          <w:sz w:val="18"/>
        </w:rPr>
        <w:tab/>
      </w:r>
      <w:r w:rsidRPr="00A136C7">
        <w:rPr>
          <w:b w:val="0"/>
          <w:noProof/>
          <w:sz w:val="18"/>
        </w:rPr>
        <w:fldChar w:fldCharType="begin"/>
      </w:r>
      <w:r w:rsidRPr="00A136C7">
        <w:rPr>
          <w:b w:val="0"/>
          <w:noProof/>
          <w:sz w:val="18"/>
        </w:rPr>
        <w:instrText xml:space="preserve"> PAGEREF _Toc139127490 \h </w:instrText>
      </w:r>
      <w:r w:rsidRPr="00A136C7">
        <w:rPr>
          <w:b w:val="0"/>
          <w:noProof/>
          <w:sz w:val="18"/>
        </w:rPr>
      </w:r>
      <w:r w:rsidRPr="00A136C7">
        <w:rPr>
          <w:b w:val="0"/>
          <w:noProof/>
          <w:sz w:val="18"/>
        </w:rPr>
        <w:fldChar w:fldCharType="separate"/>
      </w:r>
      <w:r w:rsidR="001A3931">
        <w:rPr>
          <w:b w:val="0"/>
          <w:noProof/>
          <w:sz w:val="18"/>
        </w:rPr>
        <w:t>39</w:t>
      </w:r>
      <w:r w:rsidRPr="00A136C7">
        <w:rPr>
          <w:b w:val="0"/>
          <w:noProof/>
          <w:sz w:val="18"/>
        </w:rPr>
        <w:fldChar w:fldCharType="end"/>
      </w:r>
    </w:p>
    <w:p w14:paraId="71909D52" w14:textId="756C7091" w:rsidR="00A136C7" w:rsidRDefault="00A136C7">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A136C7">
        <w:rPr>
          <w:noProof/>
        </w:rPr>
        <w:tab/>
      </w:r>
      <w:r w:rsidRPr="00A136C7">
        <w:rPr>
          <w:noProof/>
        </w:rPr>
        <w:fldChar w:fldCharType="begin"/>
      </w:r>
      <w:r w:rsidRPr="00A136C7">
        <w:rPr>
          <w:noProof/>
        </w:rPr>
        <w:instrText xml:space="preserve"> PAGEREF _Toc139127491 \h </w:instrText>
      </w:r>
      <w:r w:rsidRPr="00A136C7">
        <w:rPr>
          <w:noProof/>
        </w:rPr>
      </w:r>
      <w:r w:rsidRPr="00A136C7">
        <w:rPr>
          <w:noProof/>
        </w:rPr>
        <w:fldChar w:fldCharType="separate"/>
      </w:r>
      <w:r w:rsidR="001A3931">
        <w:rPr>
          <w:noProof/>
        </w:rPr>
        <w:t>39</w:t>
      </w:r>
      <w:r w:rsidRPr="00A136C7">
        <w:rPr>
          <w:noProof/>
        </w:rPr>
        <w:fldChar w:fldCharType="end"/>
      </w:r>
    </w:p>
    <w:p w14:paraId="53F04D4C" w14:textId="6D75DFEB" w:rsidR="00A136C7" w:rsidRDefault="00A136C7">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A136C7">
        <w:rPr>
          <w:noProof/>
        </w:rPr>
        <w:tab/>
      </w:r>
      <w:r w:rsidRPr="00A136C7">
        <w:rPr>
          <w:noProof/>
        </w:rPr>
        <w:fldChar w:fldCharType="begin"/>
      </w:r>
      <w:r w:rsidRPr="00A136C7">
        <w:rPr>
          <w:noProof/>
        </w:rPr>
        <w:instrText xml:space="preserve"> PAGEREF _Toc139127492 \h </w:instrText>
      </w:r>
      <w:r w:rsidRPr="00A136C7">
        <w:rPr>
          <w:noProof/>
        </w:rPr>
      </w:r>
      <w:r w:rsidRPr="00A136C7">
        <w:rPr>
          <w:noProof/>
        </w:rPr>
        <w:fldChar w:fldCharType="separate"/>
      </w:r>
      <w:r w:rsidR="001A3931">
        <w:rPr>
          <w:noProof/>
        </w:rPr>
        <w:t>39</w:t>
      </w:r>
      <w:r w:rsidRPr="00A136C7">
        <w:rPr>
          <w:noProof/>
        </w:rPr>
        <w:fldChar w:fldCharType="end"/>
      </w:r>
    </w:p>
    <w:p w14:paraId="44D235D9" w14:textId="771203D8" w:rsidR="00A136C7" w:rsidRDefault="00A136C7">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A136C7">
        <w:rPr>
          <w:noProof/>
        </w:rPr>
        <w:tab/>
      </w:r>
      <w:r w:rsidRPr="00A136C7">
        <w:rPr>
          <w:noProof/>
        </w:rPr>
        <w:fldChar w:fldCharType="begin"/>
      </w:r>
      <w:r w:rsidRPr="00A136C7">
        <w:rPr>
          <w:noProof/>
        </w:rPr>
        <w:instrText xml:space="preserve"> PAGEREF _Toc139127493 \h </w:instrText>
      </w:r>
      <w:r w:rsidRPr="00A136C7">
        <w:rPr>
          <w:noProof/>
        </w:rPr>
      </w:r>
      <w:r w:rsidRPr="00A136C7">
        <w:rPr>
          <w:noProof/>
        </w:rPr>
        <w:fldChar w:fldCharType="separate"/>
      </w:r>
      <w:r w:rsidR="001A3931">
        <w:rPr>
          <w:noProof/>
        </w:rPr>
        <w:t>39</w:t>
      </w:r>
      <w:r w:rsidRPr="00A136C7">
        <w:rPr>
          <w:noProof/>
        </w:rPr>
        <w:fldChar w:fldCharType="end"/>
      </w:r>
    </w:p>
    <w:p w14:paraId="4F68AC7C" w14:textId="3DC8AF9B" w:rsidR="00A136C7" w:rsidRDefault="00A136C7">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A136C7">
        <w:rPr>
          <w:noProof/>
        </w:rPr>
        <w:tab/>
      </w:r>
      <w:r w:rsidRPr="00A136C7">
        <w:rPr>
          <w:noProof/>
        </w:rPr>
        <w:fldChar w:fldCharType="begin"/>
      </w:r>
      <w:r w:rsidRPr="00A136C7">
        <w:rPr>
          <w:noProof/>
        </w:rPr>
        <w:instrText xml:space="preserve"> PAGEREF _Toc139127494 \h </w:instrText>
      </w:r>
      <w:r w:rsidRPr="00A136C7">
        <w:rPr>
          <w:noProof/>
        </w:rPr>
      </w:r>
      <w:r w:rsidRPr="00A136C7">
        <w:rPr>
          <w:noProof/>
        </w:rPr>
        <w:fldChar w:fldCharType="separate"/>
      </w:r>
      <w:r w:rsidR="001A3931">
        <w:rPr>
          <w:noProof/>
        </w:rPr>
        <w:t>40</w:t>
      </w:r>
      <w:r w:rsidRPr="00A136C7">
        <w:rPr>
          <w:noProof/>
        </w:rPr>
        <w:fldChar w:fldCharType="end"/>
      </w:r>
    </w:p>
    <w:p w14:paraId="7DADE50A" w14:textId="109C3AF4" w:rsidR="00A136C7" w:rsidRDefault="00A136C7">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A136C7">
        <w:rPr>
          <w:noProof/>
        </w:rPr>
        <w:tab/>
      </w:r>
      <w:r w:rsidRPr="00A136C7">
        <w:rPr>
          <w:noProof/>
        </w:rPr>
        <w:fldChar w:fldCharType="begin"/>
      </w:r>
      <w:r w:rsidRPr="00A136C7">
        <w:rPr>
          <w:noProof/>
        </w:rPr>
        <w:instrText xml:space="preserve"> PAGEREF _Toc139127495 \h </w:instrText>
      </w:r>
      <w:r w:rsidRPr="00A136C7">
        <w:rPr>
          <w:noProof/>
        </w:rPr>
      </w:r>
      <w:r w:rsidRPr="00A136C7">
        <w:rPr>
          <w:noProof/>
        </w:rPr>
        <w:fldChar w:fldCharType="separate"/>
      </w:r>
      <w:r w:rsidR="001A3931">
        <w:rPr>
          <w:noProof/>
        </w:rPr>
        <w:t>40</w:t>
      </w:r>
      <w:r w:rsidRPr="00A136C7">
        <w:rPr>
          <w:noProof/>
        </w:rPr>
        <w:fldChar w:fldCharType="end"/>
      </w:r>
    </w:p>
    <w:p w14:paraId="1338A23A" w14:textId="72347DF5" w:rsidR="00A136C7" w:rsidRDefault="00A136C7">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A136C7">
        <w:rPr>
          <w:noProof/>
        </w:rPr>
        <w:tab/>
      </w:r>
      <w:r w:rsidRPr="00A136C7">
        <w:rPr>
          <w:noProof/>
        </w:rPr>
        <w:fldChar w:fldCharType="begin"/>
      </w:r>
      <w:r w:rsidRPr="00A136C7">
        <w:rPr>
          <w:noProof/>
        </w:rPr>
        <w:instrText xml:space="preserve"> PAGEREF _Toc139127496 \h </w:instrText>
      </w:r>
      <w:r w:rsidRPr="00A136C7">
        <w:rPr>
          <w:noProof/>
        </w:rPr>
      </w:r>
      <w:r w:rsidRPr="00A136C7">
        <w:rPr>
          <w:noProof/>
        </w:rPr>
        <w:fldChar w:fldCharType="separate"/>
      </w:r>
      <w:r w:rsidR="001A3931">
        <w:rPr>
          <w:noProof/>
        </w:rPr>
        <w:t>40</w:t>
      </w:r>
      <w:r w:rsidRPr="00A136C7">
        <w:rPr>
          <w:noProof/>
        </w:rPr>
        <w:fldChar w:fldCharType="end"/>
      </w:r>
    </w:p>
    <w:p w14:paraId="7EB44CA1" w14:textId="0A7D1236" w:rsidR="00A136C7" w:rsidRDefault="00A136C7">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A136C7">
        <w:rPr>
          <w:noProof/>
        </w:rPr>
        <w:tab/>
      </w:r>
      <w:r w:rsidRPr="00A136C7">
        <w:rPr>
          <w:noProof/>
        </w:rPr>
        <w:fldChar w:fldCharType="begin"/>
      </w:r>
      <w:r w:rsidRPr="00A136C7">
        <w:rPr>
          <w:noProof/>
        </w:rPr>
        <w:instrText xml:space="preserve"> PAGEREF _Toc139127497 \h </w:instrText>
      </w:r>
      <w:r w:rsidRPr="00A136C7">
        <w:rPr>
          <w:noProof/>
        </w:rPr>
      </w:r>
      <w:r w:rsidRPr="00A136C7">
        <w:rPr>
          <w:noProof/>
        </w:rPr>
        <w:fldChar w:fldCharType="separate"/>
      </w:r>
      <w:r w:rsidR="001A3931">
        <w:rPr>
          <w:noProof/>
        </w:rPr>
        <w:t>40</w:t>
      </w:r>
      <w:r w:rsidRPr="00A136C7">
        <w:rPr>
          <w:noProof/>
        </w:rPr>
        <w:fldChar w:fldCharType="end"/>
      </w:r>
    </w:p>
    <w:p w14:paraId="65ECBA37" w14:textId="07C770B2" w:rsidR="00A136C7" w:rsidRDefault="00A136C7">
      <w:pPr>
        <w:pStyle w:val="TOC5"/>
        <w:rPr>
          <w:rFonts w:asciiTheme="minorHAnsi" w:eastAsiaTheme="minorEastAsia" w:hAnsiTheme="minorHAnsi" w:cstheme="minorBidi"/>
          <w:noProof/>
          <w:kern w:val="0"/>
          <w:sz w:val="22"/>
          <w:szCs w:val="22"/>
        </w:rPr>
      </w:pPr>
      <w:r>
        <w:rPr>
          <w:noProof/>
        </w:rPr>
        <w:lastRenderedPageBreak/>
        <w:t>556</w:t>
      </w:r>
      <w:r>
        <w:rPr>
          <w:noProof/>
        </w:rPr>
        <w:tab/>
        <w:t>Civil double jeopardy</w:t>
      </w:r>
      <w:r w:rsidRPr="00A136C7">
        <w:rPr>
          <w:noProof/>
        </w:rPr>
        <w:tab/>
      </w:r>
      <w:r w:rsidRPr="00A136C7">
        <w:rPr>
          <w:noProof/>
        </w:rPr>
        <w:fldChar w:fldCharType="begin"/>
      </w:r>
      <w:r w:rsidRPr="00A136C7">
        <w:rPr>
          <w:noProof/>
        </w:rPr>
        <w:instrText xml:space="preserve"> PAGEREF _Toc139127498 \h </w:instrText>
      </w:r>
      <w:r w:rsidRPr="00A136C7">
        <w:rPr>
          <w:noProof/>
        </w:rPr>
      </w:r>
      <w:r w:rsidRPr="00A136C7">
        <w:rPr>
          <w:noProof/>
        </w:rPr>
        <w:fldChar w:fldCharType="separate"/>
      </w:r>
      <w:r w:rsidR="001A3931">
        <w:rPr>
          <w:noProof/>
        </w:rPr>
        <w:t>41</w:t>
      </w:r>
      <w:r w:rsidRPr="00A136C7">
        <w:rPr>
          <w:noProof/>
        </w:rPr>
        <w:fldChar w:fldCharType="end"/>
      </w:r>
    </w:p>
    <w:p w14:paraId="45B0C864" w14:textId="3C2BACA0" w:rsidR="00A136C7" w:rsidRDefault="00A136C7">
      <w:pPr>
        <w:pStyle w:val="TOC5"/>
        <w:rPr>
          <w:rFonts w:asciiTheme="minorHAnsi" w:eastAsiaTheme="minorEastAsia" w:hAnsiTheme="minorHAnsi" w:cstheme="minorBidi"/>
          <w:noProof/>
          <w:kern w:val="0"/>
          <w:sz w:val="22"/>
          <w:szCs w:val="22"/>
        </w:rPr>
      </w:pPr>
      <w:r>
        <w:rPr>
          <w:noProof/>
        </w:rPr>
        <w:t>557</w:t>
      </w:r>
      <w:r>
        <w:rPr>
          <w:noProof/>
        </w:rPr>
        <w:tab/>
        <w:t>Course of conduct</w:t>
      </w:r>
      <w:r w:rsidRPr="00A136C7">
        <w:rPr>
          <w:noProof/>
        </w:rPr>
        <w:tab/>
      </w:r>
      <w:r w:rsidRPr="00A136C7">
        <w:rPr>
          <w:noProof/>
        </w:rPr>
        <w:fldChar w:fldCharType="begin"/>
      </w:r>
      <w:r w:rsidRPr="00A136C7">
        <w:rPr>
          <w:noProof/>
        </w:rPr>
        <w:instrText xml:space="preserve"> PAGEREF _Toc139127499 \h </w:instrText>
      </w:r>
      <w:r w:rsidRPr="00A136C7">
        <w:rPr>
          <w:noProof/>
        </w:rPr>
      </w:r>
      <w:r w:rsidRPr="00A136C7">
        <w:rPr>
          <w:noProof/>
        </w:rPr>
        <w:fldChar w:fldCharType="separate"/>
      </w:r>
      <w:r w:rsidR="001A3931">
        <w:rPr>
          <w:noProof/>
        </w:rPr>
        <w:t>41</w:t>
      </w:r>
      <w:r w:rsidRPr="00A136C7">
        <w:rPr>
          <w:noProof/>
        </w:rPr>
        <w:fldChar w:fldCharType="end"/>
      </w:r>
    </w:p>
    <w:p w14:paraId="2A047A33" w14:textId="40D3F543" w:rsidR="00A136C7" w:rsidRDefault="00A136C7">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A136C7">
        <w:rPr>
          <w:noProof/>
        </w:rPr>
        <w:tab/>
      </w:r>
      <w:r w:rsidRPr="00A136C7">
        <w:rPr>
          <w:noProof/>
        </w:rPr>
        <w:fldChar w:fldCharType="begin"/>
      </w:r>
      <w:r w:rsidRPr="00A136C7">
        <w:rPr>
          <w:noProof/>
        </w:rPr>
        <w:instrText xml:space="preserve"> PAGEREF _Toc139127500 \h </w:instrText>
      </w:r>
      <w:r w:rsidRPr="00A136C7">
        <w:rPr>
          <w:noProof/>
        </w:rPr>
      </w:r>
      <w:r w:rsidRPr="00A136C7">
        <w:rPr>
          <w:noProof/>
        </w:rPr>
        <w:fldChar w:fldCharType="separate"/>
      </w:r>
      <w:r w:rsidR="001A3931">
        <w:rPr>
          <w:noProof/>
        </w:rPr>
        <w:t>43</w:t>
      </w:r>
      <w:r w:rsidRPr="00A136C7">
        <w:rPr>
          <w:noProof/>
        </w:rPr>
        <w:fldChar w:fldCharType="end"/>
      </w:r>
    </w:p>
    <w:p w14:paraId="08D0B027" w14:textId="0612E12E" w:rsidR="00A136C7" w:rsidRDefault="00A136C7">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A136C7">
        <w:rPr>
          <w:noProof/>
        </w:rPr>
        <w:tab/>
      </w:r>
      <w:r w:rsidRPr="00A136C7">
        <w:rPr>
          <w:noProof/>
        </w:rPr>
        <w:fldChar w:fldCharType="begin"/>
      </w:r>
      <w:r w:rsidRPr="00A136C7">
        <w:rPr>
          <w:noProof/>
        </w:rPr>
        <w:instrText xml:space="preserve"> PAGEREF _Toc139127501 \h </w:instrText>
      </w:r>
      <w:r w:rsidRPr="00A136C7">
        <w:rPr>
          <w:noProof/>
        </w:rPr>
      </w:r>
      <w:r w:rsidRPr="00A136C7">
        <w:rPr>
          <w:noProof/>
        </w:rPr>
        <w:fldChar w:fldCharType="separate"/>
      </w:r>
      <w:r w:rsidR="001A3931">
        <w:rPr>
          <w:noProof/>
        </w:rPr>
        <w:t>45</w:t>
      </w:r>
      <w:r w:rsidRPr="00A136C7">
        <w:rPr>
          <w:noProof/>
        </w:rPr>
        <w:fldChar w:fldCharType="end"/>
      </w:r>
    </w:p>
    <w:p w14:paraId="49026F6E" w14:textId="6CBAAF3B" w:rsidR="00A136C7" w:rsidRDefault="00A136C7">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A136C7">
        <w:rPr>
          <w:noProof/>
        </w:rPr>
        <w:tab/>
      </w:r>
      <w:r w:rsidRPr="00A136C7">
        <w:rPr>
          <w:noProof/>
        </w:rPr>
        <w:fldChar w:fldCharType="begin"/>
      </w:r>
      <w:r w:rsidRPr="00A136C7">
        <w:rPr>
          <w:noProof/>
        </w:rPr>
        <w:instrText xml:space="preserve"> PAGEREF _Toc139127502 \h </w:instrText>
      </w:r>
      <w:r w:rsidRPr="00A136C7">
        <w:rPr>
          <w:noProof/>
        </w:rPr>
      </w:r>
      <w:r w:rsidRPr="00A136C7">
        <w:rPr>
          <w:noProof/>
        </w:rPr>
        <w:fldChar w:fldCharType="separate"/>
      </w:r>
      <w:r w:rsidR="001A3931">
        <w:rPr>
          <w:noProof/>
        </w:rPr>
        <w:t>45</w:t>
      </w:r>
      <w:r w:rsidRPr="00A136C7">
        <w:rPr>
          <w:noProof/>
        </w:rPr>
        <w:fldChar w:fldCharType="end"/>
      </w:r>
    </w:p>
    <w:p w14:paraId="7D79AFB1" w14:textId="6E52742C" w:rsidR="00A136C7" w:rsidRDefault="00A136C7">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A136C7">
        <w:rPr>
          <w:noProof/>
        </w:rPr>
        <w:tab/>
      </w:r>
      <w:r w:rsidRPr="00A136C7">
        <w:rPr>
          <w:noProof/>
        </w:rPr>
        <w:fldChar w:fldCharType="begin"/>
      </w:r>
      <w:r w:rsidRPr="00A136C7">
        <w:rPr>
          <w:noProof/>
        </w:rPr>
        <w:instrText xml:space="preserve"> PAGEREF _Toc139127503 \h </w:instrText>
      </w:r>
      <w:r w:rsidRPr="00A136C7">
        <w:rPr>
          <w:noProof/>
        </w:rPr>
      </w:r>
      <w:r w:rsidRPr="00A136C7">
        <w:rPr>
          <w:noProof/>
        </w:rPr>
        <w:fldChar w:fldCharType="separate"/>
      </w:r>
      <w:r w:rsidR="001A3931">
        <w:rPr>
          <w:noProof/>
        </w:rPr>
        <w:t>46</w:t>
      </w:r>
      <w:r w:rsidRPr="00A136C7">
        <w:rPr>
          <w:noProof/>
        </w:rPr>
        <w:fldChar w:fldCharType="end"/>
      </w:r>
    </w:p>
    <w:p w14:paraId="4056063F" w14:textId="62770287" w:rsidR="00A136C7" w:rsidRDefault="00A136C7">
      <w:pPr>
        <w:pStyle w:val="TOC3"/>
        <w:rPr>
          <w:rFonts w:asciiTheme="minorHAnsi" w:eastAsiaTheme="minorEastAsia" w:hAnsiTheme="minorHAnsi" w:cstheme="minorBidi"/>
          <w:b w:val="0"/>
          <w:noProof/>
          <w:kern w:val="0"/>
          <w:szCs w:val="22"/>
        </w:rPr>
      </w:pPr>
      <w:r>
        <w:rPr>
          <w:noProof/>
        </w:rPr>
        <w:t>Division 4A—Responsibility of responsible franchisor entities and holding companies for certain contraventions</w:t>
      </w:r>
      <w:r w:rsidRPr="00A136C7">
        <w:rPr>
          <w:b w:val="0"/>
          <w:noProof/>
          <w:sz w:val="18"/>
        </w:rPr>
        <w:tab/>
      </w:r>
      <w:r w:rsidRPr="00A136C7">
        <w:rPr>
          <w:b w:val="0"/>
          <w:noProof/>
          <w:sz w:val="18"/>
        </w:rPr>
        <w:fldChar w:fldCharType="begin"/>
      </w:r>
      <w:r w:rsidRPr="00A136C7">
        <w:rPr>
          <w:b w:val="0"/>
          <w:noProof/>
          <w:sz w:val="18"/>
        </w:rPr>
        <w:instrText xml:space="preserve"> PAGEREF _Toc139127504 \h </w:instrText>
      </w:r>
      <w:r w:rsidRPr="00A136C7">
        <w:rPr>
          <w:b w:val="0"/>
          <w:noProof/>
          <w:sz w:val="18"/>
        </w:rPr>
      </w:r>
      <w:r w:rsidRPr="00A136C7">
        <w:rPr>
          <w:b w:val="0"/>
          <w:noProof/>
          <w:sz w:val="18"/>
        </w:rPr>
        <w:fldChar w:fldCharType="separate"/>
      </w:r>
      <w:r w:rsidR="001A3931">
        <w:rPr>
          <w:b w:val="0"/>
          <w:noProof/>
          <w:sz w:val="18"/>
        </w:rPr>
        <w:t>48</w:t>
      </w:r>
      <w:r w:rsidRPr="00A136C7">
        <w:rPr>
          <w:b w:val="0"/>
          <w:noProof/>
          <w:sz w:val="18"/>
        </w:rPr>
        <w:fldChar w:fldCharType="end"/>
      </w:r>
    </w:p>
    <w:p w14:paraId="3F3A7CEC" w14:textId="0B266DFB" w:rsidR="00A136C7" w:rsidRDefault="00A136C7">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6D5A56">
        <w:rPr>
          <w:i/>
          <w:noProof/>
        </w:rPr>
        <w:t>franchisee entity</w:t>
      </w:r>
      <w:r>
        <w:rPr>
          <w:noProof/>
        </w:rPr>
        <w:t xml:space="preserve"> and </w:t>
      </w:r>
      <w:r w:rsidRPr="006D5A56">
        <w:rPr>
          <w:i/>
          <w:noProof/>
        </w:rPr>
        <w:t>responsible franchisor entity</w:t>
      </w:r>
      <w:r w:rsidRPr="00A136C7">
        <w:rPr>
          <w:noProof/>
        </w:rPr>
        <w:tab/>
      </w:r>
      <w:r w:rsidRPr="00A136C7">
        <w:rPr>
          <w:noProof/>
        </w:rPr>
        <w:fldChar w:fldCharType="begin"/>
      </w:r>
      <w:r w:rsidRPr="00A136C7">
        <w:rPr>
          <w:noProof/>
        </w:rPr>
        <w:instrText xml:space="preserve"> PAGEREF _Toc139127505 \h </w:instrText>
      </w:r>
      <w:r w:rsidRPr="00A136C7">
        <w:rPr>
          <w:noProof/>
        </w:rPr>
      </w:r>
      <w:r w:rsidRPr="00A136C7">
        <w:rPr>
          <w:noProof/>
        </w:rPr>
        <w:fldChar w:fldCharType="separate"/>
      </w:r>
      <w:r w:rsidR="001A3931">
        <w:rPr>
          <w:noProof/>
        </w:rPr>
        <w:t>48</w:t>
      </w:r>
      <w:r w:rsidRPr="00A136C7">
        <w:rPr>
          <w:noProof/>
        </w:rPr>
        <w:fldChar w:fldCharType="end"/>
      </w:r>
    </w:p>
    <w:p w14:paraId="41D74200" w14:textId="68397B52" w:rsidR="00A136C7" w:rsidRDefault="00A136C7">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A136C7">
        <w:rPr>
          <w:noProof/>
        </w:rPr>
        <w:tab/>
      </w:r>
      <w:r w:rsidRPr="00A136C7">
        <w:rPr>
          <w:noProof/>
        </w:rPr>
        <w:fldChar w:fldCharType="begin"/>
      </w:r>
      <w:r w:rsidRPr="00A136C7">
        <w:rPr>
          <w:noProof/>
        </w:rPr>
        <w:instrText xml:space="preserve"> PAGEREF _Toc139127506 \h </w:instrText>
      </w:r>
      <w:r w:rsidRPr="00A136C7">
        <w:rPr>
          <w:noProof/>
        </w:rPr>
      </w:r>
      <w:r w:rsidRPr="00A136C7">
        <w:rPr>
          <w:noProof/>
        </w:rPr>
        <w:fldChar w:fldCharType="separate"/>
      </w:r>
      <w:r w:rsidR="001A3931">
        <w:rPr>
          <w:noProof/>
        </w:rPr>
        <w:t>48</w:t>
      </w:r>
      <w:r w:rsidRPr="00A136C7">
        <w:rPr>
          <w:noProof/>
        </w:rPr>
        <w:fldChar w:fldCharType="end"/>
      </w:r>
    </w:p>
    <w:p w14:paraId="7A0BD2C9" w14:textId="3CAD8B04" w:rsidR="00A136C7" w:rsidRDefault="00A136C7">
      <w:pPr>
        <w:pStyle w:val="TOC5"/>
        <w:rPr>
          <w:rFonts w:asciiTheme="minorHAnsi" w:eastAsiaTheme="minorEastAsia" w:hAnsiTheme="minorHAnsi" w:cstheme="minorBidi"/>
          <w:noProof/>
          <w:kern w:val="0"/>
          <w:sz w:val="22"/>
          <w:szCs w:val="22"/>
        </w:rPr>
      </w:pPr>
      <w:r>
        <w:rPr>
          <w:noProof/>
        </w:rPr>
        <w:t>558C</w:t>
      </w:r>
      <w:r>
        <w:rPr>
          <w:noProof/>
        </w:rPr>
        <w:tab/>
        <w:t>Right of responsible franchisor entity or holding company to recover</w:t>
      </w:r>
      <w:r w:rsidRPr="00A136C7">
        <w:rPr>
          <w:noProof/>
        </w:rPr>
        <w:tab/>
      </w:r>
      <w:r w:rsidRPr="00A136C7">
        <w:rPr>
          <w:noProof/>
        </w:rPr>
        <w:fldChar w:fldCharType="begin"/>
      </w:r>
      <w:r w:rsidRPr="00A136C7">
        <w:rPr>
          <w:noProof/>
        </w:rPr>
        <w:instrText xml:space="preserve"> PAGEREF _Toc139127507 \h </w:instrText>
      </w:r>
      <w:r w:rsidRPr="00A136C7">
        <w:rPr>
          <w:noProof/>
        </w:rPr>
      </w:r>
      <w:r w:rsidRPr="00A136C7">
        <w:rPr>
          <w:noProof/>
        </w:rPr>
        <w:fldChar w:fldCharType="separate"/>
      </w:r>
      <w:r w:rsidR="001A3931">
        <w:rPr>
          <w:noProof/>
        </w:rPr>
        <w:t>52</w:t>
      </w:r>
      <w:r w:rsidRPr="00A136C7">
        <w:rPr>
          <w:noProof/>
        </w:rPr>
        <w:fldChar w:fldCharType="end"/>
      </w:r>
    </w:p>
    <w:p w14:paraId="32A27297" w14:textId="67E53C2E" w:rsidR="00A136C7" w:rsidRDefault="00A136C7">
      <w:pPr>
        <w:pStyle w:val="TOC3"/>
        <w:rPr>
          <w:rFonts w:asciiTheme="minorHAnsi" w:eastAsiaTheme="minorEastAsia" w:hAnsiTheme="minorHAnsi" w:cstheme="minorBidi"/>
          <w:b w:val="0"/>
          <w:noProof/>
          <w:kern w:val="0"/>
          <w:szCs w:val="22"/>
        </w:rPr>
      </w:pPr>
      <w:r>
        <w:rPr>
          <w:noProof/>
        </w:rPr>
        <w:t>Division 5—Unclaimed money</w:t>
      </w:r>
      <w:r w:rsidRPr="00A136C7">
        <w:rPr>
          <w:b w:val="0"/>
          <w:noProof/>
          <w:sz w:val="18"/>
        </w:rPr>
        <w:tab/>
      </w:r>
      <w:r w:rsidRPr="00A136C7">
        <w:rPr>
          <w:b w:val="0"/>
          <w:noProof/>
          <w:sz w:val="18"/>
        </w:rPr>
        <w:fldChar w:fldCharType="begin"/>
      </w:r>
      <w:r w:rsidRPr="00A136C7">
        <w:rPr>
          <w:b w:val="0"/>
          <w:noProof/>
          <w:sz w:val="18"/>
        </w:rPr>
        <w:instrText xml:space="preserve"> PAGEREF _Toc139127508 \h </w:instrText>
      </w:r>
      <w:r w:rsidRPr="00A136C7">
        <w:rPr>
          <w:b w:val="0"/>
          <w:noProof/>
          <w:sz w:val="18"/>
        </w:rPr>
      </w:r>
      <w:r w:rsidRPr="00A136C7">
        <w:rPr>
          <w:b w:val="0"/>
          <w:noProof/>
          <w:sz w:val="18"/>
        </w:rPr>
        <w:fldChar w:fldCharType="separate"/>
      </w:r>
      <w:r w:rsidR="001A3931">
        <w:rPr>
          <w:b w:val="0"/>
          <w:noProof/>
          <w:sz w:val="18"/>
        </w:rPr>
        <w:t>54</w:t>
      </w:r>
      <w:r w:rsidRPr="00A136C7">
        <w:rPr>
          <w:b w:val="0"/>
          <w:noProof/>
          <w:sz w:val="18"/>
        </w:rPr>
        <w:fldChar w:fldCharType="end"/>
      </w:r>
    </w:p>
    <w:p w14:paraId="1D12D137" w14:textId="7761EB82" w:rsidR="00A136C7" w:rsidRDefault="00A136C7">
      <w:pPr>
        <w:pStyle w:val="TOC5"/>
        <w:rPr>
          <w:rFonts w:asciiTheme="minorHAnsi" w:eastAsiaTheme="minorEastAsia" w:hAnsiTheme="minorHAnsi" w:cstheme="minorBidi"/>
          <w:noProof/>
          <w:kern w:val="0"/>
          <w:sz w:val="22"/>
          <w:szCs w:val="22"/>
        </w:rPr>
      </w:pPr>
      <w:r>
        <w:rPr>
          <w:noProof/>
        </w:rPr>
        <w:t>559</w:t>
      </w:r>
      <w:r>
        <w:rPr>
          <w:noProof/>
        </w:rPr>
        <w:tab/>
        <w:t>Unclaimed money</w:t>
      </w:r>
      <w:r w:rsidRPr="00A136C7">
        <w:rPr>
          <w:noProof/>
        </w:rPr>
        <w:tab/>
      </w:r>
      <w:r w:rsidRPr="00A136C7">
        <w:rPr>
          <w:noProof/>
        </w:rPr>
        <w:fldChar w:fldCharType="begin"/>
      </w:r>
      <w:r w:rsidRPr="00A136C7">
        <w:rPr>
          <w:noProof/>
        </w:rPr>
        <w:instrText xml:space="preserve"> PAGEREF _Toc139127509 \h </w:instrText>
      </w:r>
      <w:r w:rsidRPr="00A136C7">
        <w:rPr>
          <w:noProof/>
        </w:rPr>
      </w:r>
      <w:r w:rsidRPr="00A136C7">
        <w:rPr>
          <w:noProof/>
        </w:rPr>
        <w:fldChar w:fldCharType="separate"/>
      </w:r>
      <w:r w:rsidR="001A3931">
        <w:rPr>
          <w:noProof/>
        </w:rPr>
        <w:t>54</w:t>
      </w:r>
      <w:r w:rsidRPr="00A136C7">
        <w:rPr>
          <w:noProof/>
        </w:rPr>
        <w:fldChar w:fldCharType="end"/>
      </w:r>
    </w:p>
    <w:p w14:paraId="75F0F3F5" w14:textId="21535951" w:rsidR="00A136C7" w:rsidRDefault="00A136C7">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A136C7">
        <w:rPr>
          <w:b w:val="0"/>
          <w:noProof/>
          <w:sz w:val="18"/>
        </w:rPr>
        <w:tab/>
      </w:r>
      <w:r w:rsidRPr="00A136C7">
        <w:rPr>
          <w:b w:val="0"/>
          <w:noProof/>
          <w:sz w:val="18"/>
        </w:rPr>
        <w:fldChar w:fldCharType="begin"/>
      </w:r>
      <w:r w:rsidRPr="00A136C7">
        <w:rPr>
          <w:b w:val="0"/>
          <w:noProof/>
          <w:sz w:val="18"/>
        </w:rPr>
        <w:instrText xml:space="preserve"> PAGEREF _Toc139127510 \h </w:instrText>
      </w:r>
      <w:r w:rsidRPr="00A136C7">
        <w:rPr>
          <w:b w:val="0"/>
          <w:noProof/>
          <w:sz w:val="18"/>
        </w:rPr>
      </w:r>
      <w:r w:rsidRPr="00A136C7">
        <w:rPr>
          <w:b w:val="0"/>
          <w:noProof/>
          <w:sz w:val="18"/>
        </w:rPr>
        <w:fldChar w:fldCharType="separate"/>
      </w:r>
      <w:r w:rsidR="001A3931">
        <w:rPr>
          <w:b w:val="0"/>
          <w:noProof/>
          <w:sz w:val="18"/>
        </w:rPr>
        <w:t>56</w:t>
      </w:r>
      <w:r w:rsidRPr="00A136C7">
        <w:rPr>
          <w:b w:val="0"/>
          <w:noProof/>
          <w:sz w:val="18"/>
        </w:rPr>
        <w:fldChar w:fldCharType="end"/>
      </w:r>
    </w:p>
    <w:p w14:paraId="37CBFB0F" w14:textId="3FA5E87F"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_Toc139127511 \h </w:instrText>
      </w:r>
      <w:r w:rsidRPr="00A136C7">
        <w:rPr>
          <w:b w:val="0"/>
          <w:noProof/>
          <w:sz w:val="18"/>
        </w:rPr>
      </w:r>
      <w:r w:rsidRPr="00A136C7">
        <w:rPr>
          <w:b w:val="0"/>
          <w:noProof/>
          <w:sz w:val="18"/>
        </w:rPr>
        <w:fldChar w:fldCharType="separate"/>
      </w:r>
      <w:r w:rsidR="001A3931">
        <w:rPr>
          <w:b w:val="0"/>
          <w:noProof/>
          <w:sz w:val="18"/>
        </w:rPr>
        <w:t>56</w:t>
      </w:r>
      <w:r w:rsidRPr="00A136C7">
        <w:rPr>
          <w:b w:val="0"/>
          <w:noProof/>
          <w:sz w:val="18"/>
        </w:rPr>
        <w:fldChar w:fldCharType="end"/>
      </w:r>
    </w:p>
    <w:p w14:paraId="276B4E6F" w14:textId="3C51092B" w:rsidR="00A136C7" w:rsidRDefault="00A136C7">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A136C7">
        <w:rPr>
          <w:noProof/>
        </w:rPr>
        <w:tab/>
      </w:r>
      <w:r w:rsidRPr="00A136C7">
        <w:rPr>
          <w:noProof/>
        </w:rPr>
        <w:fldChar w:fldCharType="begin"/>
      </w:r>
      <w:r w:rsidRPr="00A136C7">
        <w:rPr>
          <w:noProof/>
        </w:rPr>
        <w:instrText xml:space="preserve"> PAGEREF _Toc139127512 \h </w:instrText>
      </w:r>
      <w:r w:rsidRPr="00A136C7">
        <w:rPr>
          <w:noProof/>
        </w:rPr>
      </w:r>
      <w:r w:rsidRPr="00A136C7">
        <w:rPr>
          <w:noProof/>
        </w:rPr>
        <w:fldChar w:fldCharType="separate"/>
      </w:r>
      <w:r w:rsidR="001A3931">
        <w:rPr>
          <w:noProof/>
        </w:rPr>
        <w:t>56</w:t>
      </w:r>
      <w:r w:rsidRPr="00A136C7">
        <w:rPr>
          <w:noProof/>
        </w:rPr>
        <w:fldChar w:fldCharType="end"/>
      </w:r>
    </w:p>
    <w:p w14:paraId="5AACC5F3" w14:textId="34655218" w:rsidR="00A136C7" w:rsidRDefault="00A136C7">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6D5A56">
        <w:rPr>
          <w:i/>
          <w:noProof/>
        </w:rPr>
        <w:t xml:space="preserve">employee </w:t>
      </w:r>
      <w:r>
        <w:rPr>
          <w:noProof/>
        </w:rPr>
        <w:t xml:space="preserve">and </w:t>
      </w:r>
      <w:r w:rsidRPr="006D5A56">
        <w:rPr>
          <w:i/>
          <w:noProof/>
        </w:rPr>
        <w:t>employer</w:t>
      </w:r>
      <w:r w:rsidRPr="00A136C7">
        <w:rPr>
          <w:noProof/>
        </w:rPr>
        <w:tab/>
      </w:r>
      <w:r w:rsidRPr="00A136C7">
        <w:rPr>
          <w:noProof/>
        </w:rPr>
        <w:fldChar w:fldCharType="begin"/>
      </w:r>
      <w:r w:rsidRPr="00A136C7">
        <w:rPr>
          <w:noProof/>
        </w:rPr>
        <w:instrText xml:space="preserve"> PAGEREF _Toc139127513 \h </w:instrText>
      </w:r>
      <w:r w:rsidRPr="00A136C7">
        <w:rPr>
          <w:noProof/>
        </w:rPr>
      </w:r>
      <w:r w:rsidRPr="00A136C7">
        <w:rPr>
          <w:noProof/>
        </w:rPr>
        <w:fldChar w:fldCharType="separate"/>
      </w:r>
      <w:r w:rsidR="001A3931">
        <w:rPr>
          <w:noProof/>
        </w:rPr>
        <w:t>56</w:t>
      </w:r>
      <w:r w:rsidRPr="00A136C7">
        <w:rPr>
          <w:noProof/>
        </w:rPr>
        <w:fldChar w:fldCharType="end"/>
      </w:r>
    </w:p>
    <w:p w14:paraId="3132DC03" w14:textId="7BF77B78" w:rsidR="00A136C7" w:rsidRDefault="00A136C7">
      <w:pPr>
        <w:pStyle w:val="TOC3"/>
        <w:rPr>
          <w:rFonts w:asciiTheme="minorHAnsi" w:eastAsiaTheme="minorEastAsia" w:hAnsiTheme="minorHAnsi" w:cstheme="minorBidi"/>
          <w:b w:val="0"/>
          <w:noProof/>
          <w:kern w:val="0"/>
          <w:szCs w:val="22"/>
        </w:rPr>
      </w:pPr>
      <w:r>
        <w:rPr>
          <w:noProof/>
        </w:rPr>
        <w:t>Division 2—Jurisdiction and powers of the Federal Court</w:t>
      </w:r>
      <w:r w:rsidRPr="00A136C7">
        <w:rPr>
          <w:b w:val="0"/>
          <w:noProof/>
          <w:sz w:val="18"/>
        </w:rPr>
        <w:tab/>
      </w:r>
      <w:r w:rsidRPr="00A136C7">
        <w:rPr>
          <w:b w:val="0"/>
          <w:noProof/>
          <w:sz w:val="18"/>
        </w:rPr>
        <w:fldChar w:fldCharType="begin"/>
      </w:r>
      <w:r w:rsidRPr="00A136C7">
        <w:rPr>
          <w:b w:val="0"/>
          <w:noProof/>
          <w:sz w:val="18"/>
        </w:rPr>
        <w:instrText xml:space="preserve"> PAGEREF _Toc139127514 \h </w:instrText>
      </w:r>
      <w:r w:rsidRPr="00A136C7">
        <w:rPr>
          <w:b w:val="0"/>
          <w:noProof/>
          <w:sz w:val="18"/>
        </w:rPr>
      </w:r>
      <w:r w:rsidRPr="00A136C7">
        <w:rPr>
          <w:b w:val="0"/>
          <w:noProof/>
          <w:sz w:val="18"/>
        </w:rPr>
        <w:fldChar w:fldCharType="separate"/>
      </w:r>
      <w:r w:rsidR="001A3931">
        <w:rPr>
          <w:b w:val="0"/>
          <w:noProof/>
          <w:sz w:val="18"/>
        </w:rPr>
        <w:t>57</w:t>
      </w:r>
      <w:r w:rsidRPr="00A136C7">
        <w:rPr>
          <w:b w:val="0"/>
          <w:noProof/>
          <w:sz w:val="18"/>
        </w:rPr>
        <w:fldChar w:fldCharType="end"/>
      </w:r>
    </w:p>
    <w:p w14:paraId="072F25AD" w14:textId="5D463771" w:rsidR="00A136C7" w:rsidRDefault="00A136C7">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A136C7">
        <w:rPr>
          <w:noProof/>
        </w:rPr>
        <w:tab/>
      </w:r>
      <w:r w:rsidRPr="00A136C7">
        <w:rPr>
          <w:noProof/>
        </w:rPr>
        <w:fldChar w:fldCharType="begin"/>
      </w:r>
      <w:r w:rsidRPr="00A136C7">
        <w:rPr>
          <w:noProof/>
        </w:rPr>
        <w:instrText xml:space="preserve"> PAGEREF _Toc139127515 \h </w:instrText>
      </w:r>
      <w:r w:rsidRPr="00A136C7">
        <w:rPr>
          <w:noProof/>
        </w:rPr>
      </w:r>
      <w:r w:rsidRPr="00A136C7">
        <w:rPr>
          <w:noProof/>
        </w:rPr>
        <w:fldChar w:fldCharType="separate"/>
      </w:r>
      <w:r w:rsidR="001A3931">
        <w:rPr>
          <w:noProof/>
        </w:rPr>
        <w:t>57</w:t>
      </w:r>
      <w:r w:rsidRPr="00A136C7">
        <w:rPr>
          <w:noProof/>
        </w:rPr>
        <w:fldChar w:fldCharType="end"/>
      </w:r>
    </w:p>
    <w:p w14:paraId="36C5155F" w14:textId="00E7BFE7" w:rsidR="00A136C7" w:rsidRDefault="00A136C7">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A136C7">
        <w:rPr>
          <w:noProof/>
        </w:rPr>
        <w:tab/>
      </w:r>
      <w:r w:rsidRPr="00A136C7">
        <w:rPr>
          <w:noProof/>
        </w:rPr>
        <w:fldChar w:fldCharType="begin"/>
      </w:r>
      <w:r w:rsidRPr="00A136C7">
        <w:rPr>
          <w:noProof/>
        </w:rPr>
        <w:instrText xml:space="preserve"> PAGEREF _Toc139127516 \h </w:instrText>
      </w:r>
      <w:r w:rsidRPr="00A136C7">
        <w:rPr>
          <w:noProof/>
        </w:rPr>
      </w:r>
      <w:r w:rsidRPr="00A136C7">
        <w:rPr>
          <w:noProof/>
        </w:rPr>
        <w:fldChar w:fldCharType="separate"/>
      </w:r>
      <w:r w:rsidR="001A3931">
        <w:rPr>
          <w:noProof/>
        </w:rPr>
        <w:t>57</w:t>
      </w:r>
      <w:r w:rsidRPr="00A136C7">
        <w:rPr>
          <w:noProof/>
        </w:rPr>
        <w:fldChar w:fldCharType="end"/>
      </w:r>
    </w:p>
    <w:p w14:paraId="41D1A7D7" w14:textId="51052FF5" w:rsidR="00A136C7" w:rsidRDefault="00A136C7">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A136C7">
        <w:rPr>
          <w:noProof/>
        </w:rPr>
        <w:tab/>
      </w:r>
      <w:r w:rsidRPr="00A136C7">
        <w:rPr>
          <w:noProof/>
        </w:rPr>
        <w:fldChar w:fldCharType="begin"/>
      </w:r>
      <w:r w:rsidRPr="00A136C7">
        <w:rPr>
          <w:noProof/>
        </w:rPr>
        <w:instrText xml:space="preserve"> PAGEREF _Toc139127517 \h </w:instrText>
      </w:r>
      <w:r w:rsidRPr="00A136C7">
        <w:rPr>
          <w:noProof/>
        </w:rPr>
      </w:r>
      <w:r w:rsidRPr="00A136C7">
        <w:rPr>
          <w:noProof/>
        </w:rPr>
        <w:fldChar w:fldCharType="separate"/>
      </w:r>
      <w:r w:rsidR="001A3931">
        <w:rPr>
          <w:noProof/>
        </w:rPr>
        <w:t>58</w:t>
      </w:r>
      <w:r w:rsidRPr="00A136C7">
        <w:rPr>
          <w:noProof/>
        </w:rPr>
        <w:fldChar w:fldCharType="end"/>
      </w:r>
    </w:p>
    <w:p w14:paraId="2320C424" w14:textId="5B13D2F7" w:rsidR="00A136C7" w:rsidRDefault="00A136C7">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A136C7">
        <w:rPr>
          <w:noProof/>
        </w:rPr>
        <w:tab/>
      </w:r>
      <w:r w:rsidRPr="00A136C7">
        <w:rPr>
          <w:noProof/>
        </w:rPr>
        <w:fldChar w:fldCharType="begin"/>
      </w:r>
      <w:r w:rsidRPr="00A136C7">
        <w:rPr>
          <w:noProof/>
        </w:rPr>
        <w:instrText xml:space="preserve"> PAGEREF _Toc139127518 \h </w:instrText>
      </w:r>
      <w:r w:rsidRPr="00A136C7">
        <w:rPr>
          <w:noProof/>
        </w:rPr>
      </w:r>
      <w:r w:rsidRPr="00A136C7">
        <w:rPr>
          <w:noProof/>
        </w:rPr>
        <w:fldChar w:fldCharType="separate"/>
      </w:r>
      <w:r w:rsidR="001A3931">
        <w:rPr>
          <w:noProof/>
        </w:rPr>
        <w:t>58</w:t>
      </w:r>
      <w:r w:rsidRPr="00A136C7">
        <w:rPr>
          <w:noProof/>
        </w:rPr>
        <w:fldChar w:fldCharType="end"/>
      </w:r>
    </w:p>
    <w:p w14:paraId="3B11552C" w14:textId="36FB0E74" w:rsidR="00A136C7" w:rsidRDefault="00A136C7">
      <w:pPr>
        <w:pStyle w:val="TOC3"/>
        <w:rPr>
          <w:rFonts w:asciiTheme="minorHAnsi" w:eastAsiaTheme="minorEastAsia" w:hAnsiTheme="minorHAnsi" w:cstheme="minorBidi"/>
          <w:b w:val="0"/>
          <w:noProof/>
          <w:kern w:val="0"/>
          <w:szCs w:val="22"/>
        </w:rPr>
      </w:pPr>
      <w:r>
        <w:rPr>
          <w:noProof/>
        </w:rPr>
        <w:t>Division 3—Jurisdiction and powers of the Federal Circuit and Family Court of Australia (Division 2)</w:t>
      </w:r>
      <w:r w:rsidRPr="00A136C7">
        <w:rPr>
          <w:b w:val="0"/>
          <w:noProof/>
          <w:sz w:val="18"/>
        </w:rPr>
        <w:tab/>
      </w:r>
      <w:r w:rsidRPr="00A136C7">
        <w:rPr>
          <w:b w:val="0"/>
          <w:noProof/>
          <w:sz w:val="18"/>
        </w:rPr>
        <w:fldChar w:fldCharType="begin"/>
      </w:r>
      <w:r w:rsidRPr="00A136C7">
        <w:rPr>
          <w:b w:val="0"/>
          <w:noProof/>
          <w:sz w:val="18"/>
        </w:rPr>
        <w:instrText xml:space="preserve"> PAGEREF _Toc139127519 \h </w:instrText>
      </w:r>
      <w:r w:rsidRPr="00A136C7">
        <w:rPr>
          <w:b w:val="0"/>
          <w:noProof/>
          <w:sz w:val="18"/>
        </w:rPr>
      </w:r>
      <w:r w:rsidRPr="00A136C7">
        <w:rPr>
          <w:b w:val="0"/>
          <w:noProof/>
          <w:sz w:val="18"/>
        </w:rPr>
        <w:fldChar w:fldCharType="separate"/>
      </w:r>
      <w:r w:rsidR="001A3931">
        <w:rPr>
          <w:b w:val="0"/>
          <w:noProof/>
          <w:sz w:val="18"/>
        </w:rPr>
        <w:t>60</w:t>
      </w:r>
      <w:r w:rsidRPr="00A136C7">
        <w:rPr>
          <w:b w:val="0"/>
          <w:noProof/>
          <w:sz w:val="18"/>
        </w:rPr>
        <w:fldChar w:fldCharType="end"/>
      </w:r>
    </w:p>
    <w:p w14:paraId="22FD4663" w14:textId="64700960" w:rsidR="00A136C7" w:rsidRDefault="00A136C7">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and Family Court of Australia (Division 2)</w:t>
      </w:r>
      <w:r w:rsidRPr="00A136C7">
        <w:rPr>
          <w:noProof/>
        </w:rPr>
        <w:tab/>
      </w:r>
      <w:r w:rsidRPr="00A136C7">
        <w:rPr>
          <w:noProof/>
        </w:rPr>
        <w:fldChar w:fldCharType="begin"/>
      </w:r>
      <w:r w:rsidRPr="00A136C7">
        <w:rPr>
          <w:noProof/>
        </w:rPr>
        <w:instrText xml:space="preserve"> PAGEREF _Toc139127520 \h </w:instrText>
      </w:r>
      <w:r w:rsidRPr="00A136C7">
        <w:rPr>
          <w:noProof/>
        </w:rPr>
      </w:r>
      <w:r w:rsidRPr="00A136C7">
        <w:rPr>
          <w:noProof/>
        </w:rPr>
        <w:fldChar w:fldCharType="separate"/>
      </w:r>
      <w:r w:rsidR="001A3931">
        <w:rPr>
          <w:noProof/>
        </w:rPr>
        <w:t>60</w:t>
      </w:r>
      <w:r w:rsidRPr="00A136C7">
        <w:rPr>
          <w:noProof/>
        </w:rPr>
        <w:fldChar w:fldCharType="end"/>
      </w:r>
    </w:p>
    <w:p w14:paraId="69820FCA" w14:textId="4D2BA621" w:rsidR="00A136C7" w:rsidRDefault="00A136C7">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and Family Court of Australia (Division 2)</w:t>
      </w:r>
      <w:r w:rsidRPr="00A136C7">
        <w:rPr>
          <w:noProof/>
        </w:rPr>
        <w:tab/>
      </w:r>
      <w:r w:rsidRPr="00A136C7">
        <w:rPr>
          <w:noProof/>
        </w:rPr>
        <w:fldChar w:fldCharType="begin"/>
      </w:r>
      <w:r w:rsidRPr="00A136C7">
        <w:rPr>
          <w:noProof/>
        </w:rPr>
        <w:instrText xml:space="preserve"> PAGEREF _Toc139127521 \h </w:instrText>
      </w:r>
      <w:r w:rsidRPr="00A136C7">
        <w:rPr>
          <w:noProof/>
        </w:rPr>
      </w:r>
      <w:r w:rsidRPr="00A136C7">
        <w:rPr>
          <w:noProof/>
        </w:rPr>
        <w:fldChar w:fldCharType="separate"/>
      </w:r>
      <w:r w:rsidR="001A3931">
        <w:rPr>
          <w:noProof/>
        </w:rPr>
        <w:t>60</w:t>
      </w:r>
      <w:r w:rsidRPr="00A136C7">
        <w:rPr>
          <w:noProof/>
        </w:rPr>
        <w:fldChar w:fldCharType="end"/>
      </w:r>
    </w:p>
    <w:p w14:paraId="3DA4B1B1" w14:textId="3F482F4F" w:rsidR="00A136C7" w:rsidRDefault="00A136C7">
      <w:pPr>
        <w:pStyle w:val="TOC5"/>
        <w:rPr>
          <w:rFonts w:asciiTheme="minorHAnsi" w:eastAsiaTheme="minorEastAsia" w:hAnsiTheme="minorHAnsi" w:cstheme="minorBidi"/>
          <w:noProof/>
          <w:kern w:val="0"/>
          <w:sz w:val="22"/>
          <w:szCs w:val="22"/>
        </w:rPr>
      </w:pPr>
      <w:r>
        <w:rPr>
          <w:noProof/>
        </w:rPr>
        <w:t>568</w:t>
      </w:r>
      <w:r>
        <w:rPr>
          <w:noProof/>
        </w:rPr>
        <w:tab/>
        <w:t>No limitation on powers of the Federal Circuit and Family Court of Australia (Division 2)</w:t>
      </w:r>
      <w:r w:rsidRPr="00A136C7">
        <w:rPr>
          <w:noProof/>
        </w:rPr>
        <w:tab/>
      </w:r>
      <w:r w:rsidRPr="00A136C7">
        <w:rPr>
          <w:noProof/>
        </w:rPr>
        <w:fldChar w:fldCharType="begin"/>
      </w:r>
      <w:r w:rsidRPr="00A136C7">
        <w:rPr>
          <w:noProof/>
        </w:rPr>
        <w:instrText xml:space="preserve"> PAGEREF _Toc139127522 \h </w:instrText>
      </w:r>
      <w:r w:rsidRPr="00A136C7">
        <w:rPr>
          <w:noProof/>
        </w:rPr>
      </w:r>
      <w:r w:rsidRPr="00A136C7">
        <w:rPr>
          <w:noProof/>
        </w:rPr>
        <w:fldChar w:fldCharType="separate"/>
      </w:r>
      <w:r w:rsidR="001A3931">
        <w:rPr>
          <w:noProof/>
        </w:rPr>
        <w:t>60</w:t>
      </w:r>
      <w:r w:rsidRPr="00A136C7">
        <w:rPr>
          <w:noProof/>
        </w:rPr>
        <w:fldChar w:fldCharType="end"/>
      </w:r>
    </w:p>
    <w:p w14:paraId="7241B00F" w14:textId="28939711" w:rsidR="00A136C7" w:rsidRDefault="00A136C7">
      <w:pPr>
        <w:pStyle w:val="TOC3"/>
        <w:rPr>
          <w:rFonts w:asciiTheme="minorHAnsi" w:eastAsiaTheme="minorEastAsia" w:hAnsiTheme="minorHAnsi" w:cstheme="minorBidi"/>
          <w:b w:val="0"/>
          <w:noProof/>
          <w:kern w:val="0"/>
          <w:szCs w:val="22"/>
        </w:rPr>
      </w:pPr>
      <w:r>
        <w:rPr>
          <w:noProof/>
        </w:rPr>
        <w:t>Division 4—Miscellaneous</w:t>
      </w:r>
      <w:r w:rsidRPr="00A136C7">
        <w:rPr>
          <w:b w:val="0"/>
          <w:noProof/>
          <w:sz w:val="18"/>
        </w:rPr>
        <w:tab/>
      </w:r>
      <w:r w:rsidRPr="00A136C7">
        <w:rPr>
          <w:b w:val="0"/>
          <w:noProof/>
          <w:sz w:val="18"/>
        </w:rPr>
        <w:fldChar w:fldCharType="begin"/>
      </w:r>
      <w:r w:rsidRPr="00A136C7">
        <w:rPr>
          <w:b w:val="0"/>
          <w:noProof/>
          <w:sz w:val="18"/>
        </w:rPr>
        <w:instrText xml:space="preserve"> PAGEREF _Toc139127523 \h </w:instrText>
      </w:r>
      <w:r w:rsidRPr="00A136C7">
        <w:rPr>
          <w:b w:val="0"/>
          <w:noProof/>
          <w:sz w:val="18"/>
        </w:rPr>
      </w:r>
      <w:r w:rsidRPr="00A136C7">
        <w:rPr>
          <w:b w:val="0"/>
          <w:noProof/>
          <w:sz w:val="18"/>
        </w:rPr>
        <w:fldChar w:fldCharType="separate"/>
      </w:r>
      <w:r w:rsidR="001A3931">
        <w:rPr>
          <w:b w:val="0"/>
          <w:noProof/>
          <w:sz w:val="18"/>
        </w:rPr>
        <w:t>62</w:t>
      </w:r>
      <w:r w:rsidRPr="00A136C7">
        <w:rPr>
          <w:b w:val="0"/>
          <w:noProof/>
          <w:sz w:val="18"/>
        </w:rPr>
        <w:fldChar w:fldCharType="end"/>
      </w:r>
    </w:p>
    <w:p w14:paraId="5D0C2AB4" w14:textId="2F913CE4" w:rsidR="00A136C7" w:rsidRDefault="00A136C7">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A136C7">
        <w:rPr>
          <w:noProof/>
        </w:rPr>
        <w:tab/>
      </w:r>
      <w:r w:rsidRPr="00A136C7">
        <w:rPr>
          <w:noProof/>
        </w:rPr>
        <w:fldChar w:fldCharType="begin"/>
      </w:r>
      <w:r w:rsidRPr="00A136C7">
        <w:rPr>
          <w:noProof/>
        </w:rPr>
        <w:instrText xml:space="preserve"> PAGEREF _Toc139127524 \h </w:instrText>
      </w:r>
      <w:r w:rsidRPr="00A136C7">
        <w:rPr>
          <w:noProof/>
        </w:rPr>
      </w:r>
      <w:r w:rsidRPr="00A136C7">
        <w:rPr>
          <w:noProof/>
        </w:rPr>
        <w:fldChar w:fldCharType="separate"/>
      </w:r>
      <w:r w:rsidR="001A3931">
        <w:rPr>
          <w:noProof/>
        </w:rPr>
        <w:t>62</w:t>
      </w:r>
      <w:r w:rsidRPr="00A136C7">
        <w:rPr>
          <w:noProof/>
        </w:rPr>
        <w:fldChar w:fldCharType="end"/>
      </w:r>
    </w:p>
    <w:p w14:paraId="36CF33F3" w14:textId="4B18CDF3" w:rsidR="00A136C7" w:rsidRDefault="00A136C7">
      <w:pPr>
        <w:pStyle w:val="TOC5"/>
        <w:rPr>
          <w:rFonts w:asciiTheme="minorHAnsi" w:eastAsiaTheme="minorEastAsia" w:hAnsiTheme="minorHAnsi" w:cstheme="minorBidi"/>
          <w:noProof/>
          <w:kern w:val="0"/>
          <w:sz w:val="22"/>
          <w:szCs w:val="22"/>
        </w:rPr>
      </w:pPr>
      <w:r>
        <w:rPr>
          <w:noProof/>
        </w:rPr>
        <w:lastRenderedPageBreak/>
        <w:t>569A</w:t>
      </w:r>
      <w:r>
        <w:rPr>
          <w:noProof/>
        </w:rPr>
        <w:tab/>
        <w:t>State or Territory Minister’s entitlement to intervene</w:t>
      </w:r>
      <w:r w:rsidRPr="00A136C7">
        <w:rPr>
          <w:noProof/>
        </w:rPr>
        <w:tab/>
      </w:r>
      <w:r w:rsidRPr="00A136C7">
        <w:rPr>
          <w:noProof/>
        </w:rPr>
        <w:fldChar w:fldCharType="begin"/>
      </w:r>
      <w:r w:rsidRPr="00A136C7">
        <w:rPr>
          <w:noProof/>
        </w:rPr>
        <w:instrText xml:space="preserve"> PAGEREF _Toc139127525 \h </w:instrText>
      </w:r>
      <w:r w:rsidRPr="00A136C7">
        <w:rPr>
          <w:noProof/>
        </w:rPr>
      </w:r>
      <w:r w:rsidRPr="00A136C7">
        <w:rPr>
          <w:noProof/>
        </w:rPr>
        <w:fldChar w:fldCharType="separate"/>
      </w:r>
      <w:r w:rsidR="001A3931">
        <w:rPr>
          <w:noProof/>
        </w:rPr>
        <w:t>62</w:t>
      </w:r>
      <w:r w:rsidRPr="00A136C7">
        <w:rPr>
          <w:noProof/>
        </w:rPr>
        <w:fldChar w:fldCharType="end"/>
      </w:r>
    </w:p>
    <w:p w14:paraId="4608D515" w14:textId="055F73E2" w:rsidR="00A136C7" w:rsidRDefault="00A136C7">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A136C7">
        <w:rPr>
          <w:noProof/>
        </w:rPr>
        <w:tab/>
      </w:r>
      <w:r w:rsidRPr="00A136C7">
        <w:rPr>
          <w:noProof/>
        </w:rPr>
        <w:fldChar w:fldCharType="begin"/>
      </w:r>
      <w:r w:rsidRPr="00A136C7">
        <w:rPr>
          <w:noProof/>
        </w:rPr>
        <w:instrText xml:space="preserve"> PAGEREF _Toc139127526 \h </w:instrText>
      </w:r>
      <w:r w:rsidRPr="00A136C7">
        <w:rPr>
          <w:noProof/>
        </w:rPr>
      </w:r>
      <w:r w:rsidRPr="00A136C7">
        <w:rPr>
          <w:noProof/>
        </w:rPr>
        <w:fldChar w:fldCharType="separate"/>
      </w:r>
      <w:r w:rsidR="001A3931">
        <w:rPr>
          <w:noProof/>
        </w:rPr>
        <w:t>63</w:t>
      </w:r>
      <w:r w:rsidRPr="00A136C7">
        <w:rPr>
          <w:noProof/>
        </w:rPr>
        <w:fldChar w:fldCharType="end"/>
      </w:r>
    </w:p>
    <w:p w14:paraId="5BE35E5E" w14:textId="62ED261B" w:rsidR="00A136C7" w:rsidRDefault="00A136C7">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A136C7">
        <w:rPr>
          <w:noProof/>
        </w:rPr>
        <w:tab/>
      </w:r>
      <w:r w:rsidRPr="00A136C7">
        <w:rPr>
          <w:noProof/>
        </w:rPr>
        <w:fldChar w:fldCharType="begin"/>
      </w:r>
      <w:r w:rsidRPr="00A136C7">
        <w:rPr>
          <w:noProof/>
        </w:rPr>
        <w:instrText xml:space="preserve"> PAGEREF _Toc139127527 \h </w:instrText>
      </w:r>
      <w:r w:rsidRPr="00A136C7">
        <w:rPr>
          <w:noProof/>
        </w:rPr>
      </w:r>
      <w:r w:rsidRPr="00A136C7">
        <w:rPr>
          <w:noProof/>
        </w:rPr>
        <w:fldChar w:fldCharType="separate"/>
      </w:r>
      <w:r w:rsidR="001A3931">
        <w:rPr>
          <w:noProof/>
        </w:rPr>
        <w:t>63</w:t>
      </w:r>
      <w:r w:rsidRPr="00A136C7">
        <w:rPr>
          <w:noProof/>
        </w:rPr>
        <w:fldChar w:fldCharType="end"/>
      </w:r>
    </w:p>
    <w:p w14:paraId="3CA830E3" w14:textId="10F191AA" w:rsidR="00A136C7" w:rsidRDefault="00A136C7">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A136C7">
        <w:rPr>
          <w:noProof/>
        </w:rPr>
        <w:tab/>
      </w:r>
      <w:r w:rsidRPr="00A136C7">
        <w:rPr>
          <w:noProof/>
        </w:rPr>
        <w:fldChar w:fldCharType="begin"/>
      </w:r>
      <w:r w:rsidRPr="00A136C7">
        <w:rPr>
          <w:noProof/>
        </w:rPr>
        <w:instrText xml:space="preserve"> PAGEREF _Toc139127528 \h </w:instrText>
      </w:r>
      <w:r w:rsidRPr="00A136C7">
        <w:rPr>
          <w:noProof/>
        </w:rPr>
      </w:r>
      <w:r w:rsidRPr="00A136C7">
        <w:rPr>
          <w:noProof/>
        </w:rPr>
        <w:fldChar w:fldCharType="separate"/>
      </w:r>
      <w:r w:rsidR="001A3931">
        <w:rPr>
          <w:noProof/>
        </w:rPr>
        <w:t>63</w:t>
      </w:r>
      <w:r w:rsidRPr="00A136C7">
        <w:rPr>
          <w:noProof/>
        </w:rPr>
        <w:fldChar w:fldCharType="end"/>
      </w:r>
    </w:p>
    <w:p w14:paraId="1B684E28" w14:textId="7942AB7B" w:rsidR="00A136C7" w:rsidRDefault="00A136C7">
      <w:pPr>
        <w:pStyle w:val="TOC1"/>
        <w:rPr>
          <w:rFonts w:asciiTheme="minorHAnsi" w:eastAsiaTheme="minorEastAsia" w:hAnsiTheme="minorHAnsi" w:cstheme="minorBidi"/>
          <w:b w:val="0"/>
          <w:noProof/>
          <w:kern w:val="0"/>
          <w:sz w:val="22"/>
          <w:szCs w:val="22"/>
        </w:rPr>
      </w:pPr>
      <w:r>
        <w:rPr>
          <w:noProof/>
        </w:rPr>
        <w:t>Chapter 5—Administration</w:t>
      </w:r>
      <w:r w:rsidRPr="00A136C7">
        <w:rPr>
          <w:b w:val="0"/>
          <w:noProof/>
          <w:sz w:val="18"/>
        </w:rPr>
        <w:tab/>
      </w:r>
      <w:r w:rsidRPr="00A136C7">
        <w:rPr>
          <w:b w:val="0"/>
          <w:noProof/>
          <w:sz w:val="18"/>
        </w:rPr>
        <w:fldChar w:fldCharType="begin"/>
      </w:r>
      <w:r w:rsidRPr="00A136C7">
        <w:rPr>
          <w:b w:val="0"/>
          <w:noProof/>
          <w:sz w:val="18"/>
        </w:rPr>
        <w:instrText xml:space="preserve"> PAGEREF _Toc139127529 \h </w:instrText>
      </w:r>
      <w:r w:rsidRPr="00A136C7">
        <w:rPr>
          <w:b w:val="0"/>
          <w:noProof/>
          <w:sz w:val="18"/>
        </w:rPr>
      </w:r>
      <w:r w:rsidRPr="00A136C7">
        <w:rPr>
          <w:b w:val="0"/>
          <w:noProof/>
          <w:sz w:val="18"/>
        </w:rPr>
        <w:fldChar w:fldCharType="separate"/>
      </w:r>
      <w:r w:rsidR="001A3931">
        <w:rPr>
          <w:b w:val="0"/>
          <w:noProof/>
          <w:sz w:val="18"/>
        </w:rPr>
        <w:t>64</w:t>
      </w:r>
      <w:r w:rsidRPr="00A136C7">
        <w:rPr>
          <w:b w:val="0"/>
          <w:noProof/>
          <w:sz w:val="18"/>
        </w:rPr>
        <w:fldChar w:fldCharType="end"/>
      </w:r>
    </w:p>
    <w:p w14:paraId="0B8B1845" w14:textId="20F2A152" w:rsidR="00A136C7" w:rsidRDefault="00A136C7">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A136C7">
        <w:rPr>
          <w:b w:val="0"/>
          <w:noProof/>
          <w:sz w:val="18"/>
        </w:rPr>
        <w:tab/>
      </w:r>
      <w:r w:rsidRPr="00A136C7">
        <w:rPr>
          <w:b w:val="0"/>
          <w:noProof/>
          <w:sz w:val="18"/>
        </w:rPr>
        <w:fldChar w:fldCharType="begin"/>
      </w:r>
      <w:r w:rsidRPr="00A136C7">
        <w:rPr>
          <w:b w:val="0"/>
          <w:noProof/>
          <w:sz w:val="18"/>
        </w:rPr>
        <w:instrText xml:space="preserve"> PAGEREF _Toc139127530 \h </w:instrText>
      </w:r>
      <w:r w:rsidRPr="00A136C7">
        <w:rPr>
          <w:b w:val="0"/>
          <w:noProof/>
          <w:sz w:val="18"/>
        </w:rPr>
      </w:r>
      <w:r w:rsidRPr="00A136C7">
        <w:rPr>
          <w:b w:val="0"/>
          <w:noProof/>
          <w:sz w:val="18"/>
        </w:rPr>
        <w:fldChar w:fldCharType="separate"/>
      </w:r>
      <w:r w:rsidR="001A3931">
        <w:rPr>
          <w:b w:val="0"/>
          <w:noProof/>
          <w:sz w:val="18"/>
        </w:rPr>
        <w:t>64</w:t>
      </w:r>
      <w:r w:rsidRPr="00A136C7">
        <w:rPr>
          <w:b w:val="0"/>
          <w:noProof/>
          <w:sz w:val="18"/>
        </w:rPr>
        <w:fldChar w:fldCharType="end"/>
      </w:r>
    </w:p>
    <w:p w14:paraId="722ECA55" w14:textId="4849E689"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_Toc139127531 \h </w:instrText>
      </w:r>
      <w:r w:rsidRPr="00A136C7">
        <w:rPr>
          <w:b w:val="0"/>
          <w:noProof/>
          <w:sz w:val="18"/>
        </w:rPr>
      </w:r>
      <w:r w:rsidRPr="00A136C7">
        <w:rPr>
          <w:b w:val="0"/>
          <w:noProof/>
          <w:sz w:val="18"/>
        </w:rPr>
        <w:fldChar w:fldCharType="separate"/>
      </w:r>
      <w:r w:rsidR="001A3931">
        <w:rPr>
          <w:b w:val="0"/>
          <w:noProof/>
          <w:sz w:val="18"/>
        </w:rPr>
        <w:t>64</w:t>
      </w:r>
      <w:r w:rsidRPr="00A136C7">
        <w:rPr>
          <w:b w:val="0"/>
          <w:noProof/>
          <w:sz w:val="18"/>
        </w:rPr>
        <w:fldChar w:fldCharType="end"/>
      </w:r>
    </w:p>
    <w:p w14:paraId="081512B9" w14:textId="585544A0" w:rsidR="00A136C7" w:rsidRDefault="00A136C7">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A136C7">
        <w:rPr>
          <w:noProof/>
        </w:rPr>
        <w:tab/>
      </w:r>
      <w:r w:rsidRPr="00A136C7">
        <w:rPr>
          <w:noProof/>
        </w:rPr>
        <w:fldChar w:fldCharType="begin"/>
      </w:r>
      <w:r w:rsidRPr="00A136C7">
        <w:rPr>
          <w:noProof/>
        </w:rPr>
        <w:instrText xml:space="preserve"> PAGEREF _Toc139127532 \h </w:instrText>
      </w:r>
      <w:r w:rsidRPr="00A136C7">
        <w:rPr>
          <w:noProof/>
        </w:rPr>
      </w:r>
      <w:r w:rsidRPr="00A136C7">
        <w:rPr>
          <w:noProof/>
        </w:rPr>
        <w:fldChar w:fldCharType="separate"/>
      </w:r>
      <w:r w:rsidR="001A3931">
        <w:rPr>
          <w:noProof/>
        </w:rPr>
        <w:t>64</w:t>
      </w:r>
      <w:r w:rsidRPr="00A136C7">
        <w:rPr>
          <w:noProof/>
        </w:rPr>
        <w:fldChar w:fldCharType="end"/>
      </w:r>
    </w:p>
    <w:p w14:paraId="2B7BEFCA" w14:textId="77F40CF2" w:rsidR="00A136C7" w:rsidRDefault="00A136C7">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_Toc139127533 \h </w:instrText>
      </w:r>
      <w:r w:rsidRPr="00A136C7">
        <w:rPr>
          <w:noProof/>
        </w:rPr>
      </w:r>
      <w:r w:rsidRPr="00A136C7">
        <w:rPr>
          <w:noProof/>
        </w:rPr>
        <w:fldChar w:fldCharType="separate"/>
      </w:r>
      <w:r w:rsidR="001A3931">
        <w:rPr>
          <w:noProof/>
        </w:rPr>
        <w:t>65</w:t>
      </w:r>
      <w:r w:rsidRPr="00A136C7">
        <w:rPr>
          <w:noProof/>
        </w:rPr>
        <w:fldChar w:fldCharType="end"/>
      </w:r>
    </w:p>
    <w:p w14:paraId="4CAAF525" w14:textId="182177C2" w:rsidR="00A136C7" w:rsidRDefault="00A136C7">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A136C7">
        <w:rPr>
          <w:b w:val="0"/>
          <w:noProof/>
          <w:sz w:val="18"/>
        </w:rPr>
        <w:tab/>
      </w:r>
      <w:r w:rsidRPr="00A136C7">
        <w:rPr>
          <w:b w:val="0"/>
          <w:noProof/>
          <w:sz w:val="18"/>
        </w:rPr>
        <w:fldChar w:fldCharType="begin"/>
      </w:r>
      <w:r w:rsidRPr="00A136C7">
        <w:rPr>
          <w:b w:val="0"/>
          <w:noProof/>
          <w:sz w:val="18"/>
        </w:rPr>
        <w:instrText xml:space="preserve"> PAGEREF _Toc139127534 \h </w:instrText>
      </w:r>
      <w:r w:rsidRPr="00A136C7">
        <w:rPr>
          <w:b w:val="0"/>
          <w:noProof/>
          <w:sz w:val="18"/>
        </w:rPr>
      </w:r>
      <w:r w:rsidRPr="00A136C7">
        <w:rPr>
          <w:b w:val="0"/>
          <w:noProof/>
          <w:sz w:val="18"/>
        </w:rPr>
        <w:fldChar w:fldCharType="separate"/>
      </w:r>
      <w:r w:rsidR="001A3931">
        <w:rPr>
          <w:b w:val="0"/>
          <w:noProof/>
          <w:sz w:val="18"/>
        </w:rPr>
        <w:t>66</w:t>
      </w:r>
      <w:r w:rsidRPr="00A136C7">
        <w:rPr>
          <w:b w:val="0"/>
          <w:noProof/>
          <w:sz w:val="18"/>
        </w:rPr>
        <w:fldChar w:fldCharType="end"/>
      </w:r>
    </w:p>
    <w:p w14:paraId="558B6156" w14:textId="1FD3DEC0" w:rsidR="00A136C7" w:rsidRDefault="00A136C7">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A136C7">
        <w:rPr>
          <w:b w:val="0"/>
          <w:noProof/>
          <w:sz w:val="18"/>
        </w:rPr>
        <w:tab/>
      </w:r>
      <w:r w:rsidRPr="00A136C7">
        <w:rPr>
          <w:b w:val="0"/>
          <w:noProof/>
          <w:sz w:val="18"/>
        </w:rPr>
        <w:fldChar w:fldCharType="begin"/>
      </w:r>
      <w:r w:rsidRPr="00A136C7">
        <w:rPr>
          <w:b w:val="0"/>
          <w:noProof/>
          <w:sz w:val="18"/>
        </w:rPr>
        <w:instrText xml:space="preserve"> PAGEREF _Toc139127535 \h </w:instrText>
      </w:r>
      <w:r w:rsidRPr="00A136C7">
        <w:rPr>
          <w:b w:val="0"/>
          <w:noProof/>
          <w:sz w:val="18"/>
        </w:rPr>
      </w:r>
      <w:r w:rsidRPr="00A136C7">
        <w:rPr>
          <w:b w:val="0"/>
          <w:noProof/>
          <w:sz w:val="18"/>
        </w:rPr>
        <w:fldChar w:fldCharType="separate"/>
      </w:r>
      <w:r w:rsidR="001A3931">
        <w:rPr>
          <w:b w:val="0"/>
          <w:noProof/>
          <w:sz w:val="18"/>
        </w:rPr>
        <w:t>66</w:t>
      </w:r>
      <w:r w:rsidRPr="00A136C7">
        <w:rPr>
          <w:b w:val="0"/>
          <w:noProof/>
          <w:sz w:val="18"/>
        </w:rPr>
        <w:fldChar w:fldCharType="end"/>
      </w:r>
    </w:p>
    <w:p w14:paraId="5F21F25D" w14:textId="2DEE0821" w:rsidR="00A136C7" w:rsidRDefault="00A136C7">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A136C7">
        <w:rPr>
          <w:noProof/>
        </w:rPr>
        <w:tab/>
      </w:r>
      <w:r w:rsidRPr="00A136C7">
        <w:rPr>
          <w:noProof/>
        </w:rPr>
        <w:fldChar w:fldCharType="begin"/>
      </w:r>
      <w:r w:rsidRPr="00A136C7">
        <w:rPr>
          <w:noProof/>
        </w:rPr>
        <w:instrText xml:space="preserve"> PAGEREF _Toc139127536 \h </w:instrText>
      </w:r>
      <w:r w:rsidRPr="00A136C7">
        <w:rPr>
          <w:noProof/>
        </w:rPr>
      </w:r>
      <w:r w:rsidRPr="00A136C7">
        <w:rPr>
          <w:noProof/>
        </w:rPr>
        <w:fldChar w:fldCharType="separate"/>
      </w:r>
      <w:r w:rsidR="001A3931">
        <w:rPr>
          <w:noProof/>
        </w:rPr>
        <w:t>66</w:t>
      </w:r>
      <w:r w:rsidRPr="00A136C7">
        <w:rPr>
          <w:noProof/>
        </w:rPr>
        <w:fldChar w:fldCharType="end"/>
      </w:r>
    </w:p>
    <w:p w14:paraId="345BB69F" w14:textId="550DE62A" w:rsidR="00A136C7" w:rsidRDefault="00A136C7">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A136C7">
        <w:rPr>
          <w:noProof/>
        </w:rPr>
        <w:tab/>
      </w:r>
      <w:r w:rsidRPr="00A136C7">
        <w:rPr>
          <w:noProof/>
        </w:rPr>
        <w:fldChar w:fldCharType="begin"/>
      </w:r>
      <w:r w:rsidRPr="00A136C7">
        <w:rPr>
          <w:noProof/>
        </w:rPr>
        <w:instrText xml:space="preserve"> PAGEREF _Toc139127537 \h </w:instrText>
      </w:r>
      <w:r w:rsidRPr="00A136C7">
        <w:rPr>
          <w:noProof/>
        </w:rPr>
      </w:r>
      <w:r w:rsidRPr="00A136C7">
        <w:rPr>
          <w:noProof/>
        </w:rPr>
        <w:fldChar w:fldCharType="separate"/>
      </w:r>
      <w:r w:rsidR="001A3931">
        <w:rPr>
          <w:noProof/>
        </w:rPr>
        <w:t>66</w:t>
      </w:r>
      <w:r w:rsidRPr="00A136C7">
        <w:rPr>
          <w:noProof/>
        </w:rPr>
        <w:fldChar w:fldCharType="end"/>
      </w:r>
    </w:p>
    <w:p w14:paraId="3D79CDA0" w14:textId="70BE4F46" w:rsidR="00A136C7" w:rsidRDefault="00A136C7">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A136C7">
        <w:rPr>
          <w:noProof/>
        </w:rPr>
        <w:tab/>
      </w:r>
      <w:r w:rsidRPr="00A136C7">
        <w:rPr>
          <w:noProof/>
        </w:rPr>
        <w:fldChar w:fldCharType="begin"/>
      </w:r>
      <w:r w:rsidRPr="00A136C7">
        <w:rPr>
          <w:noProof/>
        </w:rPr>
        <w:instrText xml:space="preserve"> PAGEREF _Toc139127538 \h </w:instrText>
      </w:r>
      <w:r w:rsidRPr="00A136C7">
        <w:rPr>
          <w:noProof/>
        </w:rPr>
      </w:r>
      <w:r w:rsidRPr="00A136C7">
        <w:rPr>
          <w:noProof/>
        </w:rPr>
        <w:fldChar w:fldCharType="separate"/>
      </w:r>
      <w:r w:rsidR="001A3931">
        <w:rPr>
          <w:noProof/>
        </w:rPr>
        <w:t>68</w:t>
      </w:r>
      <w:r w:rsidRPr="00A136C7">
        <w:rPr>
          <w:noProof/>
        </w:rPr>
        <w:fldChar w:fldCharType="end"/>
      </w:r>
    </w:p>
    <w:p w14:paraId="04D24121" w14:textId="625452B4" w:rsidR="00A136C7" w:rsidRDefault="00A136C7">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A136C7">
        <w:rPr>
          <w:noProof/>
        </w:rPr>
        <w:tab/>
      </w:r>
      <w:r w:rsidRPr="00A136C7">
        <w:rPr>
          <w:noProof/>
        </w:rPr>
        <w:fldChar w:fldCharType="begin"/>
      </w:r>
      <w:r w:rsidRPr="00A136C7">
        <w:rPr>
          <w:noProof/>
        </w:rPr>
        <w:instrText xml:space="preserve"> PAGEREF _Toc139127539 \h </w:instrText>
      </w:r>
      <w:r w:rsidRPr="00A136C7">
        <w:rPr>
          <w:noProof/>
        </w:rPr>
      </w:r>
      <w:r w:rsidRPr="00A136C7">
        <w:rPr>
          <w:noProof/>
        </w:rPr>
        <w:fldChar w:fldCharType="separate"/>
      </w:r>
      <w:r w:rsidR="001A3931">
        <w:rPr>
          <w:noProof/>
        </w:rPr>
        <w:t>68</w:t>
      </w:r>
      <w:r w:rsidRPr="00A136C7">
        <w:rPr>
          <w:noProof/>
        </w:rPr>
        <w:fldChar w:fldCharType="end"/>
      </w:r>
    </w:p>
    <w:p w14:paraId="111945D7" w14:textId="0621C0A6" w:rsidR="00A136C7" w:rsidRDefault="00A136C7">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A136C7">
        <w:rPr>
          <w:noProof/>
        </w:rPr>
        <w:tab/>
      </w:r>
      <w:r w:rsidRPr="00A136C7">
        <w:rPr>
          <w:noProof/>
        </w:rPr>
        <w:fldChar w:fldCharType="begin"/>
      </w:r>
      <w:r w:rsidRPr="00A136C7">
        <w:rPr>
          <w:noProof/>
        </w:rPr>
        <w:instrText xml:space="preserve"> PAGEREF _Toc139127540 \h </w:instrText>
      </w:r>
      <w:r w:rsidRPr="00A136C7">
        <w:rPr>
          <w:noProof/>
        </w:rPr>
      </w:r>
      <w:r w:rsidRPr="00A136C7">
        <w:rPr>
          <w:noProof/>
        </w:rPr>
        <w:fldChar w:fldCharType="separate"/>
      </w:r>
      <w:r w:rsidR="001A3931">
        <w:rPr>
          <w:noProof/>
        </w:rPr>
        <w:t>69</w:t>
      </w:r>
      <w:r w:rsidRPr="00A136C7">
        <w:rPr>
          <w:noProof/>
        </w:rPr>
        <w:fldChar w:fldCharType="end"/>
      </w:r>
    </w:p>
    <w:p w14:paraId="1198FB16" w14:textId="09AEB121" w:rsidR="00A136C7" w:rsidRDefault="00A136C7">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A136C7">
        <w:rPr>
          <w:noProof/>
        </w:rPr>
        <w:tab/>
      </w:r>
      <w:r w:rsidRPr="00A136C7">
        <w:rPr>
          <w:noProof/>
        </w:rPr>
        <w:fldChar w:fldCharType="begin"/>
      </w:r>
      <w:r w:rsidRPr="00A136C7">
        <w:rPr>
          <w:noProof/>
        </w:rPr>
        <w:instrText xml:space="preserve"> PAGEREF _Toc139127541 \h </w:instrText>
      </w:r>
      <w:r w:rsidRPr="00A136C7">
        <w:rPr>
          <w:noProof/>
        </w:rPr>
      </w:r>
      <w:r w:rsidRPr="00A136C7">
        <w:rPr>
          <w:noProof/>
        </w:rPr>
        <w:fldChar w:fldCharType="separate"/>
      </w:r>
      <w:r w:rsidR="001A3931">
        <w:rPr>
          <w:noProof/>
        </w:rPr>
        <w:t>69</w:t>
      </w:r>
      <w:r w:rsidRPr="00A136C7">
        <w:rPr>
          <w:noProof/>
        </w:rPr>
        <w:fldChar w:fldCharType="end"/>
      </w:r>
    </w:p>
    <w:p w14:paraId="34E53463" w14:textId="323D20FF" w:rsidR="00A136C7" w:rsidRDefault="00A136C7">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A136C7">
        <w:rPr>
          <w:b w:val="0"/>
          <w:noProof/>
          <w:sz w:val="18"/>
        </w:rPr>
        <w:tab/>
      </w:r>
      <w:r w:rsidRPr="00A136C7">
        <w:rPr>
          <w:b w:val="0"/>
          <w:noProof/>
          <w:sz w:val="18"/>
        </w:rPr>
        <w:fldChar w:fldCharType="begin"/>
      </w:r>
      <w:r w:rsidRPr="00A136C7">
        <w:rPr>
          <w:b w:val="0"/>
          <w:noProof/>
          <w:sz w:val="18"/>
        </w:rPr>
        <w:instrText xml:space="preserve"> PAGEREF _Toc139127542 \h </w:instrText>
      </w:r>
      <w:r w:rsidRPr="00A136C7">
        <w:rPr>
          <w:b w:val="0"/>
          <w:noProof/>
          <w:sz w:val="18"/>
        </w:rPr>
      </w:r>
      <w:r w:rsidRPr="00A136C7">
        <w:rPr>
          <w:b w:val="0"/>
          <w:noProof/>
          <w:sz w:val="18"/>
        </w:rPr>
        <w:fldChar w:fldCharType="separate"/>
      </w:r>
      <w:r w:rsidR="001A3931">
        <w:rPr>
          <w:b w:val="0"/>
          <w:noProof/>
          <w:sz w:val="18"/>
        </w:rPr>
        <w:t>69</w:t>
      </w:r>
      <w:r w:rsidRPr="00A136C7">
        <w:rPr>
          <w:b w:val="0"/>
          <w:noProof/>
          <w:sz w:val="18"/>
        </w:rPr>
        <w:fldChar w:fldCharType="end"/>
      </w:r>
    </w:p>
    <w:p w14:paraId="5817990C" w14:textId="025F78DE" w:rsidR="00A136C7" w:rsidRDefault="00A136C7">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A136C7">
        <w:rPr>
          <w:noProof/>
        </w:rPr>
        <w:tab/>
      </w:r>
      <w:r w:rsidRPr="00A136C7">
        <w:rPr>
          <w:noProof/>
        </w:rPr>
        <w:fldChar w:fldCharType="begin"/>
      </w:r>
      <w:r w:rsidRPr="00A136C7">
        <w:rPr>
          <w:noProof/>
        </w:rPr>
        <w:instrText xml:space="preserve"> PAGEREF _Toc139127543 \h </w:instrText>
      </w:r>
      <w:r w:rsidRPr="00A136C7">
        <w:rPr>
          <w:noProof/>
        </w:rPr>
      </w:r>
      <w:r w:rsidRPr="00A136C7">
        <w:rPr>
          <w:noProof/>
        </w:rPr>
        <w:fldChar w:fldCharType="separate"/>
      </w:r>
      <w:r w:rsidR="001A3931">
        <w:rPr>
          <w:noProof/>
        </w:rPr>
        <w:t>69</w:t>
      </w:r>
      <w:r w:rsidRPr="00A136C7">
        <w:rPr>
          <w:noProof/>
        </w:rPr>
        <w:fldChar w:fldCharType="end"/>
      </w:r>
    </w:p>
    <w:p w14:paraId="1C574E75" w14:textId="301BD68A" w:rsidR="00A136C7" w:rsidRDefault="00A136C7">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A136C7">
        <w:rPr>
          <w:noProof/>
        </w:rPr>
        <w:tab/>
      </w:r>
      <w:r w:rsidRPr="00A136C7">
        <w:rPr>
          <w:noProof/>
        </w:rPr>
        <w:fldChar w:fldCharType="begin"/>
      </w:r>
      <w:r w:rsidRPr="00A136C7">
        <w:rPr>
          <w:noProof/>
        </w:rPr>
        <w:instrText xml:space="preserve"> PAGEREF _Toc139127544 \h </w:instrText>
      </w:r>
      <w:r w:rsidRPr="00A136C7">
        <w:rPr>
          <w:noProof/>
        </w:rPr>
      </w:r>
      <w:r w:rsidRPr="00A136C7">
        <w:rPr>
          <w:noProof/>
        </w:rPr>
        <w:fldChar w:fldCharType="separate"/>
      </w:r>
      <w:r w:rsidR="001A3931">
        <w:rPr>
          <w:noProof/>
        </w:rPr>
        <w:t>69</w:t>
      </w:r>
      <w:r w:rsidRPr="00A136C7">
        <w:rPr>
          <w:noProof/>
        </w:rPr>
        <w:fldChar w:fldCharType="end"/>
      </w:r>
    </w:p>
    <w:p w14:paraId="5C69A3F6" w14:textId="6B6EA835" w:rsidR="00A136C7" w:rsidRDefault="00A136C7">
      <w:pPr>
        <w:pStyle w:val="TOC5"/>
        <w:rPr>
          <w:rFonts w:asciiTheme="minorHAnsi" w:eastAsiaTheme="minorEastAsia" w:hAnsiTheme="minorHAnsi" w:cstheme="minorBidi"/>
          <w:noProof/>
          <w:kern w:val="0"/>
          <w:sz w:val="22"/>
          <w:szCs w:val="22"/>
        </w:rPr>
      </w:pPr>
      <w:r>
        <w:rPr>
          <w:noProof/>
        </w:rPr>
        <w:t>581B</w:t>
      </w:r>
      <w:r>
        <w:rPr>
          <w:noProof/>
        </w:rPr>
        <w:tab/>
        <w:t>Code of Conduct</w:t>
      </w:r>
      <w:r w:rsidRPr="00A136C7">
        <w:rPr>
          <w:noProof/>
        </w:rPr>
        <w:tab/>
      </w:r>
      <w:r w:rsidRPr="00A136C7">
        <w:rPr>
          <w:noProof/>
        </w:rPr>
        <w:fldChar w:fldCharType="begin"/>
      </w:r>
      <w:r w:rsidRPr="00A136C7">
        <w:rPr>
          <w:noProof/>
        </w:rPr>
        <w:instrText xml:space="preserve"> PAGEREF _Toc139127545 \h </w:instrText>
      </w:r>
      <w:r w:rsidRPr="00A136C7">
        <w:rPr>
          <w:noProof/>
        </w:rPr>
      </w:r>
      <w:r w:rsidRPr="00A136C7">
        <w:rPr>
          <w:noProof/>
        </w:rPr>
        <w:fldChar w:fldCharType="separate"/>
      </w:r>
      <w:r w:rsidR="001A3931">
        <w:rPr>
          <w:noProof/>
        </w:rPr>
        <w:t>71</w:t>
      </w:r>
      <w:r w:rsidRPr="00A136C7">
        <w:rPr>
          <w:noProof/>
        </w:rPr>
        <w:fldChar w:fldCharType="end"/>
      </w:r>
    </w:p>
    <w:p w14:paraId="5BC3FCD1" w14:textId="6E87108F" w:rsidR="00A136C7" w:rsidRDefault="00A136C7">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A136C7">
        <w:rPr>
          <w:noProof/>
        </w:rPr>
        <w:tab/>
      </w:r>
      <w:r w:rsidRPr="00A136C7">
        <w:rPr>
          <w:noProof/>
        </w:rPr>
        <w:fldChar w:fldCharType="begin"/>
      </w:r>
      <w:r w:rsidRPr="00A136C7">
        <w:rPr>
          <w:noProof/>
        </w:rPr>
        <w:instrText xml:space="preserve"> PAGEREF _Toc139127546 \h </w:instrText>
      </w:r>
      <w:r w:rsidRPr="00A136C7">
        <w:rPr>
          <w:noProof/>
        </w:rPr>
      </w:r>
      <w:r w:rsidRPr="00A136C7">
        <w:rPr>
          <w:noProof/>
        </w:rPr>
        <w:fldChar w:fldCharType="separate"/>
      </w:r>
      <w:r w:rsidR="001A3931">
        <w:rPr>
          <w:noProof/>
        </w:rPr>
        <w:t>72</w:t>
      </w:r>
      <w:r w:rsidRPr="00A136C7">
        <w:rPr>
          <w:noProof/>
        </w:rPr>
        <w:fldChar w:fldCharType="end"/>
      </w:r>
    </w:p>
    <w:p w14:paraId="08C6BFB6" w14:textId="0187D2B6" w:rsidR="00A136C7" w:rsidRDefault="00A136C7">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A136C7">
        <w:rPr>
          <w:noProof/>
        </w:rPr>
        <w:tab/>
      </w:r>
      <w:r w:rsidRPr="00A136C7">
        <w:rPr>
          <w:noProof/>
        </w:rPr>
        <w:fldChar w:fldCharType="begin"/>
      </w:r>
      <w:r w:rsidRPr="00A136C7">
        <w:rPr>
          <w:noProof/>
        </w:rPr>
        <w:instrText xml:space="preserve"> PAGEREF _Toc139127547 \h </w:instrText>
      </w:r>
      <w:r w:rsidRPr="00A136C7">
        <w:rPr>
          <w:noProof/>
        </w:rPr>
      </w:r>
      <w:r w:rsidRPr="00A136C7">
        <w:rPr>
          <w:noProof/>
        </w:rPr>
        <w:fldChar w:fldCharType="separate"/>
      </w:r>
      <w:r w:rsidR="001A3931">
        <w:rPr>
          <w:noProof/>
        </w:rPr>
        <w:t>73</w:t>
      </w:r>
      <w:r w:rsidRPr="00A136C7">
        <w:rPr>
          <w:noProof/>
        </w:rPr>
        <w:fldChar w:fldCharType="end"/>
      </w:r>
    </w:p>
    <w:p w14:paraId="4BB55E2B" w14:textId="0D0B29E4" w:rsidR="00A136C7" w:rsidRDefault="00A136C7">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A136C7">
        <w:rPr>
          <w:noProof/>
        </w:rPr>
        <w:tab/>
      </w:r>
      <w:r w:rsidRPr="00A136C7">
        <w:rPr>
          <w:noProof/>
        </w:rPr>
        <w:fldChar w:fldCharType="begin"/>
      </w:r>
      <w:r w:rsidRPr="00A136C7">
        <w:rPr>
          <w:noProof/>
        </w:rPr>
        <w:instrText xml:space="preserve"> PAGEREF _Toc139127548 \h </w:instrText>
      </w:r>
      <w:r w:rsidRPr="00A136C7">
        <w:rPr>
          <w:noProof/>
        </w:rPr>
      </w:r>
      <w:r w:rsidRPr="00A136C7">
        <w:rPr>
          <w:noProof/>
        </w:rPr>
        <w:fldChar w:fldCharType="separate"/>
      </w:r>
      <w:r w:rsidR="001A3931">
        <w:rPr>
          <w:noProof/>
        </w:rPr>
        <w:t>73</w:t>
      </w:r>
      <w:r w:rsidRPr="00A136C7">
        <w:rPr>
          <w:noProof/>
        </w:rPr>
        <w:fldChar w:fldCharType="end"/>
      </w:r>
    </w:p>
    <w:p w14:paraId="07EA622E" w14:textId="01692108" w:rsidR="00A136C7" w:rsidRDefault="00A136C7">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A136C7">
        <w:rPr>
          <w:b w:val="0"/>
          <w:noProof/>
          <w:sz w:val="18"/>
        </w:rPr>
        <w:tab/>
      </w:r>
      <w:r w:rsidRPr="00A136C7">
        <w:rPr>
          <w:b w:val="0"/>
          <w:noProof/>
          <w:sz w:val="18"/>
        </w:rPr>
        <w:fldChar w:fldCharType="begin"/>
      </w:r>
      <w:r w:rsidRPr="00A136C7">
        <w:rPr>
          <w:b w:val="0"/>
          <w:noProof/>
          <w:sz w:val="18"/>
        </w:rPr>
        <w:instrText xml:space="preserve"> PAGEREF _Toc139127549 \h </w:instrText>
      </w:r>
      <w:r w:rsidRPr="00A136C7">
        <w:rPr>
          <w:b w:val="0"/>
          <w:noProof/>
          <w:sz w:val="18"/>
        </w:rPr>
      </w:r>
      <w:r w:rsidRPr="00A136C7">
        <w:rPr>
          <w:b w:val="0"/>
          <w:noProof/>
          <w:sz w:val="18"/>
        </w:rPr>
        <w:fldChar w:fldCharType="separate"/>
      </w:r>
      <w:r w:rsidR="001A3931">
        <w:rPr>
          <w:b w:val="0"/>
          <w:noProof/>
          <w:sz w:val="18"/>
        </w:rPr>
        <w:t>73</w:t>
      </w:r>
      <w:r w:rsidRPr="00A136C7">
        <w:rPr>
          <w:b w:val="0"/>
          <w:noProof/>
          <w:sz w:val="18"/>
        </w:rPr>
        <w:fldChar w:fldCharType="end"/>
      </w:r>
    </w:p>
    <w:p w14:paraId="45C527EC" w14:textId="552E9DED" w:rsidR="00A136C7" w:rsidRDefault="00A136C7">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A136C7">
        <w:rPr>
          <w:noProof/>
        </w:rPr>
        <w:tab/>
      </w:r>
      <w:r w:rsidRPr="00A136C7">
        <w:rPr>
          <w:noProof/>
        </w:rPr>
        <w:fldChar w:fldCharType="begin"/>
      </w:r>
      <w:r w:rsidRPr="00A136C7">
        <w:rPr>
          <w:noProof/>
        </w:rPr>
        <w:instrText xml:space="preserve"> PAGEREF _Toc139127550 \h </w:instrText>
      </w:r>
      <w:r w:rsidRPr="00A136C7">
        <w:rPr>
          <w:noProof/>
        </w:rPr>
      </w:r>
      <w:r w:rsidRPr="00A136C7">
        <w:rPr>
          <w:noProof/>
        </w:rPr>
        <w:fldChar w:fldCharType="separate"/>
      </w:r>
      <w:r w:rsidR="001A3931">
        <w:rPr>
          <w:noProof/>
        </w:rPr>
        <w:t>73</w:t>
      </w:r>
      <w:r w:rsidRPr="00A136C7">
        <w:rPr>
          <w:noProof/>
        </w:rPr>
        <w:fldChar w:fldCharType="end"/>
      </w:r>
    </w:p>
    <w:p w14:paraId="37995ED4" w14:textId="17831D54" w:rsidR="00A136C7" w:rsidRDefault="00A136C7">
      <w:pPr>
        <w:pStyle w:val="TOC3"/>
        <w:rPr>
          <w:rFonts w:asciiTheme="minorHAnsi" w:eastAsiaTheme="minorEastAsia" w:hAnsiTheme="minorHAnsi" w:cstheme="minorBidi"/>
          <w:b w:val="0"/>
          <w:noProof/>
          <w:kern w:val="0"/>
          <w:szCs w:val="22"/>
        </w:rPr>
      </w:pPr>
      <w:r>
        <w:rPr>
          <w:noProof/>
        </w:rPr>
        <w:lastRenderedPageBreak/>
        <w:t>Division 3—Conduct of matters before the FWC</w:t>
      </w:r>
      <w:r w:rsidRPr="00A136C7">
        <w:rPr>
          <w:b w:val="0"/>
          <w:noProof/>
          <w:sz w:val="18"/>
        </w:rPr>
        <w:tab/>
      </w:r>
      <w:r w:rsidRPr="00A136C7">
        <w:rPr>
          <w:b w:val="0"/>
          <w:noProof/>
          <w:sz w:val="18"/>
        </w:rPr>
        <w:fldChar w:fldCharType="begin"/>
      </w:r>
      <w:r w:rsidRPr="00A136C7">
        <w:rPr>
          <w:b w:val="0"/>
          <w:noProof/>
          <w:sz w:val="18"/>
        </w:rPr>
        <w:instrText xml:space="preserve"> PAGEREF _Toc139127551 \h </w:instrText>
      </w:r>
      <w:r w:rsidRPr="00A136C7">
        <w:rPr>
          <w:b w:val="0"/>
          <w:noProof/>
          <w:sz w:val="18"/>
        </w:rPr>
      </w:r>
      <w:r w:rsidRPr="00A136C7">
        <w:rPr>
          <w:b w:val="0"/>
          <w:noProof/>
          <w:sz w:val="18"/>
        </w:rPr>
        <w:fldChar w:fldCharType="separate"/>
      </w:r>
      <w:r w:rsidR="001A3931">
        <w:rPr>
          <w:b w:val="0"/>
          <w:noProof/>
          <w:sz w:val="18"/>
        </w:rPr>
        <w:t>75</w:t>
      </w:r>
      <w:r w:rsidRPr="00A136C7">
        <w:rPr>
          <w:b w:val="0"/>
          <w:noProof/>
          <w:sz w:val="18"/>
        </w:rPr>
        <w:fldChar w:fldCharType="end"/>
      </w:r>
    </w:p>
    <w:p w14:paraId="11D7B98B" w14:textId="1BA41427" w:rsidR="00A136C7" w:rsidRDefault="00A136C7">
      <w:pPr>
        <w:pStyle w:val="TOC4"/>
        <w:rPr>
          <w:rFonts w:asciiTheme="minorHAnsi" w:eastAsiaTheme="minorEastAsia" w:hAnsiTheme="minorHAnsi" w:cstheme="minorBidi"/>
          <w:b w:val="0"/>
          <w:noProof/>
          <w:kern w:val="0"/>
          <w:sz w:val="22"/>
          <w:szCs w:val="22"/>
        </w:rPr>
      </w:pPr>
      <w:r>
        <w:rPr>
          <w:noProof/>
        </w:rPr>
        <w:t>Subdivision A—Applications to the FWC</w:t>
      </w:r>
      <w:r w:rsidRPr="00A136C7">
        <w:rPr>
          <w:b w:val="0"/>
          <w:noProof/>
          <w:sz w:val="18"/>
        </w:rPr>
        <w:tab/>
      </w:r>
      <w:r w:rsidRPr="00A136C7">
        <w:rPr>
          <w:b w:val="0"/>
          <w:noProof/>
          <w:sz w:val="18"/>
        </w:rPr>
        <w:fldChar w:fldCharType="begin"/>
      </w:r>
      <w:r w:rsidRPr="00A136C7">
        <w:rPr>
          <w:b w:val="0"/>
          <w:noProof/>
          <w:sz w:val="18"/>
        </w:rPr>
        <w:instrText xml:space="preserve"> PAGEREF _Toc139127552 \h </w:instrText>
      </w:r>
      <w:r w:rsidRPr="00A136C7">
        <w:rPr>
          <w:b w:val="0"/>
          <w:noProof/>
          <w:sz w:val="18"/>
        </w:rPr>
      </w:r>
      <w:r w:rsidRPr="00A136C7">
        <w:rPr>
          <w:b w:val="0"/>
          <w:noProof/>
          <w:sz w:val="18"/>
        </w:rPr>
        <w:fldChar w:fldCharType="separate"/>
      </w:r>
      <w:r w:rsidR="001A3931">
        <w:rPr>
          <w:b w:val="0"/>
          <w:noProof/>
          <w:sz w:val="18"/>
        </w:rPr>
        <w:t>75</w:t>
      </w:r>
      <w:r w:rsidRPr="00A136C7">
        <w:rPr>
          <w:b w:val="0"/>
          <w:noProof/>
          <w:sz w:val="18"/>
        </w:rPr>
        <w:fldChar w:fldCharType="end"/>
      </w:r>
    </w:p>
    <w:p w14:paraId="1BF5CAC3" w14:textId="75636FDE" w:rsidR="00A136C7" w:rsidRDefault="00A136C7">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A136C7">
        <w:rPr>
          <w:noProof/>
        </w:rPr>
        <w:tab/>
      </w:r>
      <w:r w:rsidRPr="00A136C7">
        <w:rPr>
          <w:noProof/>
        </w:rPr>
        <w:fldChar w:fldCharType="begin"/>
      </w:r>
      <w:r w:rsidRPr="00A136C7">
        <w:rPr>
          <w:noProof/>
        </w:rPr>
        <w:instrText xml:space="preserve"> PAGEREF _Toc139127553 \h </w:instrText>
      </w:r>
      <w:r w:rsidRPr="00A136C7">
        <w:rPr>
          <w:noProof/>
        </w:rPr>
      </w:r>
      <w:r w:rsidRPr="00A136C7">
        <w:rPr>
          <w:noProof/>
        </w:rPr>
        <w:fldChar w:fldCharType="separate"/>
      </w:r>
      <w:r w:rsidR="001A3931">
        <w:rPr>
          <w:noProof/>
        </w:rPr>
        <w:t>75</w:t>
      </w:r>
      <w:r w:rsidRPr="00A136C7">
        <w:rPr>
          <w:noProof/>
        </w:rPr>
        <w:fldChar w:fldCharType="end"/>
      </w:r>
    </w:p>
    <w:p w14:paraId="3F705655" w14:textId="3C9DF48D" w:rsidR="00A136C7" w:rsidRDefault="00A136C7">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A136C7">
        <w:rPr>
          <w:noProof/>
        </w:rPr>
        <w:tab/>
      </w:r>
      <w:r w:rsidRPr="00A136C7">
        <w:rPr>
          <w:noProof/>
        </w:rPr>
        <w:fldChar w:fldCharType="begin"/>
      </w:r>
      <w:r w:rsidRPr="00A136C7">
        <w:rPr>
          <w:noProof/>
        </w:rPr>
        <w:instrText xml:space="preserve"> PAGEREF _Toc139127554 \h </w:instrText>
      </w:r>
      <w:r w:rsidRPr="00A136C7">
        <w:rPr>
          <w:noProof/>
        </w:rPr>
      </w:r>
      <w:r w:rsidRPr="00A136C7">
        <w:rPr>
          <w:noProof/>
        </w:rPr>
        <w:fldChar w:fldCharType="separate"/>
      </w:r>
      <w:r w:rsidR="001A3931">
        <w:rPr>
          <w:noProof/>
        </w:rPr>
        <w:t>75</w:t>
      </w:r>
      <w:r w:rsidRPr="00A136C7">
        <w:rPr>
          <w:noProof/>
        </w:rPr>
        <w:fldChar w:fldCharType="end"/>
      </w:r>
    </w:p>
    <w:p w14:paraId="53ACDD42" w14:textId="44AC5C26" w:rsidR="00A136C7" w:rsidRDefault="00A136C7">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A136C7">
        <w:rPr>
          <w:noProof/>
        </w:rPr>
        <w:tab/>
      </w:r>
      <w:r w:rsidRPr="00A136C7">
        <w:rPr>
          <w:noProof/>
        </w:rPr>
        <w:fldChar w:fldCharType="begin"/>
      </w:r>
      <w:r w:rsidRPr="00A136C7">
        <w:rPr>
          <w:noProof/>
        </w:rPr>
        <w:instrText xml:space="preserve"> PAGEREF _Toc139127555 \h </w:instrText>
      </w:r>
      <w:r w:rsidRPr="00A136C7">
        <w:rPr>
          <w:noProof/>
        </w:rPr>
      </w:r>
      <w:r w:rsidRPr="00A136C7">
        <w:rPr>
          <w:noProof/>
        </w:rPr>
        <w:fldChar w:fldCharType="separate"/>
      </w:r>
      <w:r w:rsidR="001A3931">
        <w:rPr>
          <w:noProof/>
        </w:rPr>
        <w:t>75</w:t>
      </w:r>
      <w:r w:rsidRPr="00A136C7">
        <w:rPr>
          <w:noProof/>
        </w:rPr>
        <w:fldChar w:fldCharType="end"/>
      </w:r>
    </w:p>
    <w:p w14:paraId="29B119C6" w14:textId="00EC84CF" w:rsidR="00A136C7" w:rsidRDefault="00A136C7">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A136C7">
        <w:rPr>
          <w:noProof/>
        </w:rPr>
        <w:tab/>
      </w:r>
      <w:r w:rsidRPr="00A136C7">
        <w:rPr>
          <w:noProof/>
        </w:rPr>
        <w:fldChar w:fldCharType="begin"/>
      </w:r>
      <w:r w:rsidRPr="00A136C7">
        <w:rPr>
          <w:noProof/>
        </w:rPr>
        <w:instrText xml:space="preserve"> PAGEREF _Toc139127556 \h </w:instrText>
      </w:r>
      <w:r w:rsidRPr="00A136C7">
        <w:rPr>
          <w:noProof/>
        </w:rPr>
      </w:r>
      <w:r w:rsidRPr="00A136C7">
        <w:rPr>
          <w:noProof/>
        </w:rPr>
        <w:fldChar w:fldCharType="separate"/>
      </w:r>
      <w:r w:rsidR="001A3931">
        <w:rPr>
          <w:noProof/>
        </w:rPr>
        <w:t>76</w:t>
      </w:r>
      <w:r w:rsidRPr="00A136C7">
        <w:rPr>
          <w:noProof/>
        </w:rPr>
        <w:fldChar w:fldCharType="end"/>
      </w:r>
    </w:p>
    <w:p w14:paraId="0A3690E2" w14:textId="47895CAA" w:rsidR="00A136C7" w:rsidRDefault="00A136C7">
      <w:pPr>
        <w:pStyle w:val="TOC4"/>
        <w:rPr>
          <w:rFonts w:asciiTheme="minorHAnsi" w:eastAsiaTheme="minorEastAsia" w:hAnsiTheme="minorHAnsi" w:cstheme="minorBidi"/>
          <w:b w:val="0"/>
          <w:noProof/>
          <w:kern w:val="0"/>
          <w:sz w:val="22"/>
          <w:szCs w:val="22"/>
        </w:rPr>
      </w:pPr>
      <w:r>
        <w:rPr>
          <w:noProof/>
        </w:rPr>
        <w:t>Subdivision B—Conduct of matters before the FWC</w:t>
      </w:r>
      <w:r w:rsidRPr="00A136C7">
        <w:rPr>
          <w:b w:val="0"/>
          <w:noProof/>
          <w:sz w:val="18"/>
        </w:rPr>
        <w:tab/>
      </w:r>
      <w:r w:rsidRPr="00A136C7">
        <w:rPr>
          <w:b w:val="0"/>
          <w:noProof/>
          <w:sz w:val="18"/>
        </w:rPr>
        <w:fldChar w:fldCharType="begin"/>
      </w:r>
      <w:r w:rsidRPr="00A136C7">
        <w:rPr>
          <w:b w:val="0"/>
          <w:noProof/>
          <w:sz w:val="18"/>
        </w:rPr>
        <w:instrText xml:space="preserve"> PAGEREF _Toc139127557 \h </w:instrText>
      </w:r>
      <w:r w:rsidRPr="00A136C7">
        <w:rPr>
          <w:b w:val="0"/>
          <w:noProof/>
          <w:sz w:val="18"/>
        </w:rPr>
      </w:r>
      <w:r w:rsidRPr="00A136C7">
        <w:rPr>
          <w:b w:val="0"/>
          <w:noProof/>
          <w:sz w:val="18"/>
        </w:rPr>
        <w:fldChar w:fldCharType="separate"/>
      </w:r>
      <w:r w:rsidR="001A3931">
        <w:rPr>
          <w:b w:val="0"/>
          <w:noProof/>
          <w:sz w:val="18"/>
        </w:rPr>
        <w:t>76</w:t>
      </w:r>
      <w:r w:rsidRPr="00A136C7">
        <w:rPr>
          <w:b w:val="0"/>
          <w:noProof/>
          <w:sz w:val="18"/>
        </w:rPr>
        <w:fldChar w:fldCharType="end"/>
      </w:r>
    </w:p>
    <w:p w14:paraId="6A60DA4F" w14:textId="5E2049A2" w:rsidR="00A136C7" w:rsidRDefault="00A136C7">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A136C7">
        <w:rPr>
          <w:noProof/>
        </w:rPr>
        <w:tab/>
      </w:r>
      <w:r w:rsidRPr="00A136C7">
        <w:rPr>
          <w:noProof/>
        </w:rPr>
        <w:fldChar w:fldCharType="begin"/>
      </w:r>
      <w:r w:rsidRPr="00A136C7">
        <w:rPr>
          <w:noProof/>
        </w:rPr>
        <w:instrText xml:space="preserve"> PAGEREF _Toc139127558 \h </w:instrText>
      </w:r>
      <w:r w:rsidRPr="00A136C7">
        <w:rPr>
          <w:noProof/>
        </w:rPr>
      </w:r>
      <w:r w:rsidRPr="00A136C7">
        <w:rPr>
          <w:noProof/>
        </w:rPr>
        <w:fldChar w:fldCharType="separate"/>
      </w:r>
      <w:r w:rsidR="001A3931">
        <w:rPr>
          <w:noProof/>
        </w:rPr>
        <w:t>76</w:t>
      </w:r>
      <w:r w:rsidRPr="00A136C7">
        <w:rPr>
          <w:noProof/>
        </w:rPr>
        <w:fldChar w:fldCharType="end"/>
      </w:r>
    </w:p>
    <w:p w14:paraId="20A3E8FC" w14:textId="315429F0" w:rsidR="00A136C7" w:rsidRDefault="00A136C7">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A136C7">
        <w:rPr>
          <w:noProof/>
        </w:rPr>
        <w:tab/>
      </w:r>
      <w:r w:rsidRPr="00A136C7">
        <w:rPr>
          <w:noProof/>
        </w:rPr>
        <w:fldChar w:fldCharType="begin"/>
      </w:r>
      <w:r w:rsidRPr="00A136C7">
        <w:rPr>
          <w:noProof/>
        </w:rPr>
        <w:instrText xml:space="preserve"> PAGEREF _Toc139127559 \h </w:instrText>
      </w:r>
      <w:r w:rsidRPr="00A136C7">
        <w:rPr>
          <w:noProof/>
        </w:rPr>
      </w:r>
      <w:r w:rsidRPr="00A136C7">
        <w:rPr>
          <w:noProof/>
        </w:rPr>
        <w:fldChar w:fldCharType="separate"/>
      </w:r>
      <w:r w:rsidR="001A3931">
        <w:rPr>
          <w:noProof/>
        </w:rPr>
        <w:t>76</w:t>
      </w:r>
      <w:r w:rsidRPr="00A136C7">
        <w:rPr>
          <w:noProof/>
        </w:rPr>
        <w:fldChar w:fldCharType="end"/>
      </w:r>
    </w:p>
    <w:p w14:paraId="4B2DCEAF" w14:textId="2A99F0B9" w:rsidR="00A136C7" w:rsidRDefault="00A136C7">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A136C7">
        <w:rPr>
          <w:noProof/>
        </w:rPr>
        <w:tab/>
      </w:r>
      <w:r w:rsidRPr="00A136C7">
        <w:rPr>
          <w:noProof/>
        </w:rPr>
        <w:fldChar w:fldCharType="begin"/>
      </w:r>
      <w:r w:rsidRPr="00A136C7">
        <w:rPr>
          <w:noProof/>
        </w:rPr>
        <w:instrText xml:space="preserve"> PAGEREF _Toc139127560 \h </w:instrText>
      </w:r>
      <w:r w:rsidRPr="00A136C7">
        <w:rPr>
          <w:noProof/>
        </w:rPr>
      </w:r>
      <w:r w:rsidRPr="00A136C7">
        <w:rPr>
          <w:noProof/>
        </w:rPr>
        <w:fldChar w:fldCharType="separate"/>
      </w:r>
      <w:r w:rsidR="001A3931">
        <w:rPr>
          <w:noProof/>
        </w:rPr>
        <w:t>77</w:t>
      </w:r>
      <w:r w:rsidRPr="00A136C7">
        <w:rPr>
          <w:noProof/>
        </w:rPr>
        <w:fldChar w:fldCharType="end"/>
      </w:r>
    </w:p>
    <w:p w14:paraId="375EDFD3" w14:textId="25610F6A" w:rsidR="00A136C7" w:rsidRDefault="00A136C7">
      <w:pPr>
        <w:pStyle w:val="TOC5"/>
        <w:rPr>
          <w:rFonts w:asciiTheme="minorHAnsi" w:eastAsiaTheme="minorEastAsia" w:hAnsiTheme="minorHAnsi" w:cstheme="minorBidi"/>
          <w:noProof/>
          <w:kern w:val="0"/>
          <w:sz w:val="22"/>
          <w:szCs w:val="22"/>
        </w:rPr>
      </w:pPr>
      <w:r>
        <w:rPr>
          <w:noProof/>
        </w:rPr>
        <w:t>592</w:t>
      </w:r>
      <w:r>
        <w:rPr>
          <w:noProof/>
        </w:rPr>
        <w:tab/>
        <w:t>Conferences</w:t>
      </w:r>
      <w:r w:rsidRPr="00A136C7">
        <w:rPr>
          <w:noProof/>
        </w:rPr>
        <w:tab/>
      </w:r>
      <w:r w:rsidRPr="00A136C7">
        <w:rPr>
          <w:noProof/>
        </w:rPr>
        <w:fldChar w:fldCharType="begin"/>
      </w:r>
      <w:r w:rsidRPr="00A136C7">
        <w:rPr>
          <w:noProof/>
        </w:rPr>
        <w:instrText xml:space="preserve"> PAGEREF _Toc139127561 \h </w:instrText>
      </w:r>
      <w:r w:rsidRPr="00A136C7">
        <w:rPr>
          <w:noProof/>
        </w:rPr>
      </w:r>
      <w:r w:rsidRPr="00A136C7">
        <w:rPr>
          <w:noProof/>
        </w:rPr>
        <w:fldChar w:fldCharType="separate"/>
      </w:r>
      <w:r w:rsidR="001A3931">
        <w:rPr>
          <w:noProof/>
        </w:rPr>
        <w:t>77</w:t>
      </w:r>
      <w:r w:rsidRPr="00A136C7">
        <w:rPr>
          <w:noProof/>
        </w:rPr>
        <w:fldChar w:fldCharType="end"/>
      </w:r>
    </w:p>
    <w:p w14:paraId="4DBD69BC" w14:textId="6A304136" w:rsidR="00A136C7" w:rsidRDefault="00A136C7">
      <w:pPr>
        <w:pStyle w:val="TOC5"/>
        <w:rPr>
          <w:rFonts w:asciiTheme="minorHAnsi" w:eastAsiaTheme="minorEastAsia" w:hAnsiTheme="minorHAnsi" w:cstheme="minorBidi"/>
          <w:noProof/>
          <w:kern w:val="0"/>
          <w:sz w:val="22"/>
          <w:szCs w:val="22"/>
        </w:rPr>
      </w:pPr>
      <w:r>
        <w:rPr>
          <w:noProof/>
        </w:rPr>
        <w:t>593</w:t>
      </w:r>
      <w:r>
        <w:rPr>
          <w:noProof/>
        </w:rPr>
        <w:tab/>
        <w:t>Hearings</w:t>
      </w:r>
      <w:r w:rsidRPr="00A136C7">
        <w:rPr>
          <w:noProof/>
        </w:rPr>
        <w:tab/>
      </w:r>
      <w:r w:rsidRPr="00A136C7">
        <w:rPr>
          <w:noProof/>
        </w:rPr>
        <w:fldChar w:fldCharType="begin"/>
      </w:r>
      <w:r w:rsidRPr="00A136C7">
        <w:rPr>
          <w:noProof/>
        </w:rPr>
        <w:instrText xml:space="preserve"> PAGEREF _Toc139127562 \h </w:instrText>
      </w:r>
      <w:r w:rsidRPr="00A136C7">
        <w:rPr>
          <w:noProof/>
        </w:rPr>
      </w:r>
      <w:r w:rsidRPr="00A136C7">
        <w:rPr>
          <w:noProof/>
        </w:rPr>
        <w:fldChar w:fldCharType="separate"/>
      </w:r>
      <w:r w:rsidR="001A3931">
        <w:rPr>
          <w:noProof/>
        </w:rPr>
        <w:t>78</w:t>
      </w:r>
      <w:r w:rsidRPr="00A136C7">
        <w:rPr>
          <w:noProof/>
        </w:rPr>
        <w:fldChar w:fldCharType="end"/>
      </w:r>
    </w:p>
    <w:p w14:paraId="768E2118" w14:textId="0D34A69C" w:rsidR="00A136C7" w:rsidRDefault="00A136C7">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A136C7">
        <w:rPr>
          <w:noProof/>
        </w:rPr>
        <w:tab/>
      </w:r>
      <w:r w:rsidRPr="00A136C7">
        <w:rPr>
          <w:noProof/>
        </w:rPr>
        <w:fldChar w:fldCharType="begin"/>
      </w:r>
      <w:r w:rsidRPr="00A136C7">
        <w:rPr>
          <w:noProof/>
        </w:rPr>
        <w:instrText xml:space="preserve"> PAGEREF _Toc139127563 \h </w:instrText>
      </w:r>
      <w:r w:rsidRPr="00A136C7">
        <w:rPr>
          <w:noProof/>
        </w:rPr>
      </w:r>
      <w:r w:rsidRPr="00A136C7">
        <w:rPr>
          <w:noProof/>
        </w:rPr>
        <w:fldChar w:fldCharType="separate"/>
      </w:r>
      <w:r w:rsidR="001A3931">
        <w:rPr>
          <w:noProof/>
        </w:rPr>
        <w:t>79</w:t>
      </w:r>
      <w:r w:rsidRPr="00A136C7">
        <w:rPr>
          <w:noProof/>
        </w:rPr>
        <w:fldChar w:fldCharType="end"/>
      </w:r>
    </w:p>
    <w:p w14:paraId="459880B7" w14:textId="69439AE3" w:rsidR="00A136C7" w:rsidRDefault="00A136C7">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A136C7">
        <w:rPr>
          <w:noProof/>
        </w:rPr>
        <w:tab/>
      </w:r>
      <w:r w:rsidRPr="00A136C7">
        <w:rPr>
          <w:noProof/>
        </w:rPr>
        <w:fldChar w:fldCharType="begin"/>
      </w:r>
      <w:r w:rsidRPr="00A136C7">
        <w:rPr>
          <w:noProof/>
        </w:rPr>
        <w:instrText xml:space="preserve"> PAGEREF _Toc139127564 \h </w:instrText>
      </w:r>
      <w:r w:rsidRPr="00A136C7">
        <w:rPr>
          <w:noProof/>
        </w:rPr>
      </w:r>
      <w:r w:rsidRPr="00A136C7">
        <w:rPr>
          <w:noProof/>
        </w:rPr>
        <w:fldChar w:fldCharType="separate"/>
      </w:r>
      <w:r w:rsidR="001A3931">
        <w:rPr>
          <w:noProof/>
        </w:rPr>
        <w:t>79</w:t>
      </w:r>
      <w:r w:rsidRPr="00A136C7">
        <w:rPr>
          <w:noProof/>
        </w:rPr>
        <w:fldChar w:fldCharType="end"/>
      </w:r>
    </w:p>
    <w:p w14:paraId="068ED502" w14:textId="69AD1A65" w:rsidR="00A136C7" w:rsidRDefault="00A136C7">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A136C7">
        <w:rPr>
          <w:b w:val="0"/>
          <w:noProof/>
          <w:sz w:val="18"/>
        </w:rPr>
        <w:tab/>
      </w:r>
      <w:r w:rsidRPr="00A136C7">
        <w:rPr>
          <w:b w:val="0"/>
          <w:noProof/>
          <w:sz w:val="18"/>
        </w:rPr>
        <w:fldChar w:fldCharType="begin"/>
      </w:r>
      <w:r w:rsidRPr="00A136C7">
        <w:rPr>
          <w:b w:val="0"/>
          <w:noProof/>
          <w:sz w:val="18"/>
        </w:rPr>
        <w:instrText xml:space="preserve"> PAGEREF _Toc139127565 \h </w:instrText>
      </w:r>
      <w:r w:rsidRPr="00A136C7">
        <w:rPr>
          <w:b w:val="0"/>
          <w:noProof/>
          <w:sz w:val="18"/>
        </w:rPr>
      </w:r>
      <w:r w:rsidRPr="00A136C7">
        <w:rPr>
          <w:b w:val="0"/>
          <w:noProof/>
          <w:sz w:val="18"/>
        </w:rPr>
        <w:fldChar w:fldCharType="separate"/>
      </w:r>
      <w:r w:rsidR="001A3931">
        <w:rPr>
          <w:b w:val="0"/>
          <w:noProof/>
          <w:sz w:val="18"/>
        </w:rPr>
        <w:t>80</w:t>
      </w:r>
      <w:r w:rsidRPr="00A136C7">
        <w:rPr>
          <w:b w:val="0"/>
          <w:noProof/>
          <w:sz w:val="18"/>
        </w:rPr>
        <w:fldChar w:fldCharType="end"/>
      </w:r>
    </w:p>
    <w:p w14:paraId="308E701D" w14:textId="4B63F450" w:rsidR="00A136C7" w:rsidRDefault="00A136C7">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A136C7">
        <w:rPr>
          <w:noProof/>
        </w:rPr>
        <w:tab/>
      </w:r>
      <w:r w:rsidRPr="00A136C7">
        <w:rPr>
          <w:noProof/>
        </w:rPr>
        <w:fldChar w:fldCharType="begin"/>
      </w:r>
      <w:r w:rsidRPr="00A136C7">
        <w:rPr>
          <w:noProof/>
        </w:rPr>
        <w:instrText xml:space="preserve"> PAGEREF _Toc139127566 \h </w:instrText>
      </w:r>
      <w:r w:rsidRPr="00A136C7">
        <w:rPr>
          <w:noProof/>
        </w:rPr>
      </w:r>
      <w:r w:rsidRPr="00A136C7">
        <w:rPr>
          <w:noProof/>
        </w:rPr>
        <w:fldChar w:fldCharType="separate"/>
      </w:r>
      <w:r w:rsidR="001A3931">
        <w:rPr>
          <w:noProof/>
        </w:rPr>
        <w:t>80</w:t>
      </w:r>
      <w:r w:rsidRPr="00A136C7">
        <w:rPr>
          <w:noProof/>
        </w:rPr>
        <w:fldChar w:fldCharType="end"/>
      </w:r>
    </w:p>
    <w:p w14:paraId="636FDFD3" w14:textId="2C8376FD" w:rsidR="00A136C7" w:rsidRDefault="00A136C7">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A136C7">
        <w:rPr>
          <w:noProof/>
        </w:rPr>
        <w:tab/>
      </w:r>
      <w:r w:rsidRPr="00A136C7">
        <w:rPr>
          <w:noProof/>
        </w:rPr>
        <w:fldChar w:fldCharType="begin"/>
      </w:r>
      <w:r w:rsidRPr="00A136C7">
        <w:rPr>
          <w:noProof/>
        </w:rPr>
        <w:instrText xml:space="preserve"> PAGEREF _Toc139127567 \h </w:instrText>
      </w:r>
      <w:r w:rsidRPr="00A136C7">
        <w:rPr>
          <w:noProof/>
        </w:rPr>
      </w:r>
      <w:r w:rsidRPr="00A136C7">
        <w:rPr>
          <w:noProof/>
        </w:rPr>
        <w:fldChar w:fldCharType="separate"/>
      </w:r>
      <w:r w:rsidR="001A3931">
        <w:rPr>
          <w:noProof/>
        </w:rPr>
        <w:t>81</w:t>
      </w:r>
      <w:r w:rsidRPr="00A136C7">
        <w:rPr>
          <w:noProof/>
        </w:rPr>
        <w:fldChar w:fldCharType="end"/>
      </w:r>
    </w:p>
    <w:p w14:paraId="55EA92F1" w14:textId="0C2ACABE" w:rsidR="00A136C7" w:rsidRDefault="00A136C7">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A136C7">
        <w:rPr>
          <w:noProof/>
        </w:rPr>
        <w:tab/>
      </w:r>
      <w:r w:rsidRPr="00A136C7">
        <w:rPr>
          <w:noProof/>
        </w:rPr>
        <w:fldChar w:fldCharType="begin"/>
      </w:r>
      <w:r w:rsidRPr="00A136C7">
        <w:rPr>
          <w:noProof/>
        </w:rPr>
        <w:instrText xml:space="preserve"> PAGEREF _Toc139127568 \h </w:instrText>
      </w:r>
      <w:r w:rsidRPr="00A136C7">
        <w:rPr>
          <w:noProof/>
        </w:rPr>
      </w:r>
      <w:r w:rsidRPr="00A136C7">
        <w:rPr>
          <w:noProof/>
        </w:rPr>
        <w:fldChar w:fldCharType="separate"/>
      </w:r>
      <w:r w:rsidR="001A3931">
        <w:rPr>
          <w:noProof/>
        </w:rPr>
        <w:t>81</w:t>
      </w:r>
      <w:r w:rsidRPr="00A136C7">
        <w:rPr>
          <w:noProof/>
        </w:rPr>
        <w:fldChar w:fldCharType="end"/>
      </w:r>
    </w:p>
    <w:p w14:paraId="231419F8" w14:textId="70F2CF30" w:rsidR="00A136C7" w:rsidRDefault="00A136C7">
      <w:pPr>
        <w:pStyle w:val="TOC4"/>
        <w:rPr>
          <w:rFonts w:asciiTheme="minorHAnsi" w:eastAsiaTheme="minorEastAsia" w:hAnsiTheme="minorHAnsi" w:cstheme="minorBidi"/>
          <w:b w:val="0"/>
          <w:noProof/>
          <w:kern w:val="0"/>
          <w:sz w:val="22"/>
          <w:szCs w:val="22"/>
        </w:rPr>
      </w:pPr>
      <w:r>
        <w:rPr>
          <w:noProof/>
        </w:rPr>
        <w:t>Subdivision D—Decisions of the FWC</w:t>
      </w:r>
      <w:r w:rsidRPr="00A136C7">
        <w:rPr>
          <w:b w:val="0"/>
          <w:noProof/>
          <w:sz w:val="18"/>
        </w:rPr>
        <w:tab/>
      </w:r>
      <w:r w:rsidRPr="00A136C7">
        <w:rPr>
          <w:b w:val="0"/>
          <w:noProof/>
          <w:sz w:val="18"/>
        </w:rPr>
        <w:fldChar w:fldCharType="begin"/>
      </w:r>
      <w:r w:rsidRPr="00A136C7">
        <w:rPr>
          <w:b w:val="0"/>
          <w:noProof/>
          <w:sz w:val="18"/>
        </w:rPr>
        <w:instrText xml:space="preserve"> PAGEREF _Toc139127569 \h </w:instrText>
      </w:r>
      <w:r w:rsidRPr="00A136C7">
        <w:rPr>
          <w:b w:val="0"/>
          <w:noProof/>
          <w:sz w:val="18"/>
        </w:rPr>
      </w:r>
      <w:r w:rsidRPr="00A136C7">
        <w:rPr>
          <w:b w:val="0"/>
          <w:noProof/>
          <w:sz w:val="18"/>
        </w:rPr>
        <w:fldChar w:fldCharType="separate"/>
      </w:r>
      <w:r w:rsidR="001A3931">
        <w:rPr>
          <w:b w:val="0"/>
          <w:noProof/>
          <w:sz w:val="18"/>
        </w:rPr>
        <w:t>82</w:t>
      </w:r>
      <w:r w:rsidRPr="00A136C7">
        <w:rPr>
          <w:b w:val="0"/>
          <w:noProof/>
          <w:sz w:val="18"/>
        </w:rPr>
        <w:fldChar w:fldCharType="end"/>
      </w:r>
    </w:p>
    <w:p w14:paraId="55350095" w14:textId="4E8CEF20" w:rsidR="00A136C7" w:rsidRDefault="00A136C7">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A136C7">
        <w:rPr>
          <w:noProof/>
        </w:rPr>
        <w:tab/>
      </w:r>
      <w:r w:rsidRPr="00A136C7">
        <w:rPr>
          <w:noProof/>
        </w:rPr>
        <w:fldChar w:fldCharType="begin"/>
      </w:r>
      <w:r w:rsidRPr="00A136C7">
        <w:rPr>
          <w:noProof/>
        </w:rPr>
        <w:instrText xml:space="preserve"> PAGEREF _Toc139127570 \h </w:instrText>
      </w:r>
      <w:r w:rsidRPr="00A136C7">
        <w:rPr>
          <w:noProof/>
        </w:rPr>
      </w:r>
      <w:r w:rsidRPr="00A136C7">
        <w:rPr>
          <w:noProof/>
        </w:rPr>
        <w:fldChar w:fldCharType="separate"/>
      </w:r>
      <w:r w:rsidR="001A3931">
        <w:rPr>
          <w:noProof/>
        </w:rPr>
        <w:t>82</w:t>
      </w:r>
      <w:r w:rsidRPr="00A136C7">
        <w:rPr>
          <w:noProof/>
        </w:rPr>
        <w:fldChar w:fldCharType="end"/>
      </w:r>
    </w:p>
    <w:p w14:paraId="6D642486" w14:textId="184E6859" w:rsidR="00A136C7" w:rsidRDefault="00A136C7">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A136C7">
        <w:rPr>
          <w:noProof/>
        </w:rPr>
        <w:tab/>
      </w:r>
      <w:r w:rsidRPr="00A136C7">
        <w:rPr>
          <w:noProof/>
        </w:rPr>
        <w:fldChar w:fldCharType="begin"/>
      </w:r>
      <w:r w:rsidRPr="00A136C7">
        <w:rPr>
          <w:noProof/>
        </w:rPr>
        <w:instrText xml:space="preserve"> PAGEREF _Toc139127571 \h </w:instrText>
      </w:r>
      <w:r w:rsidRPr="00A136C7">
        <w:rPr>
          <w:noProof/>
        </w:rPr>
      </w:r>
      <w:r w:rsidRPr="00A136C7">
        <w:rPr>
          <w:noProof/>
        </w:rPr>
        <w:fldChar w:fldCharType="separate"/>
      </w:r>
      <w:r w:rsidR="001A3931">
        <w:rPr>
          <w:noProof/>
        </w:rPr>
        <w:t>82</w:t>
      </w:r>
      <w:r w:rsidRPr="00A136C7">
        <w:rPr>
          <w:noProof/>
        </w:rPr>
        <w:fldChar w:fldCharType="end"/>
      </w:r>
    </w:p>
    <w:p w14:paraId="35DA2510" w14:textId="6054AF1F" w:rsidR="00A136C7" w:rsidRDefault="00A136C7">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A136C7">
        <w:rPr>
          <w:noProof/>
        </w:rPr>
        <w:tab/>
      </w:r>
      <w:r w:rsidRPr="00A136C7">
        <w:rPr>
          <w:noProof/>
        </w:rPr>
        <w:fldChar w:fldCharType="begin"/>
      </w:r>
      <w:r w:rsidRPr="00A136C7">
        <w:rPr>
          <w:noProof/>
        </w:rPr>
        <w:instrText xml:space="preserve"> PAGEREF _Toc139127572 \h </w:instrText>
      </w:r>
      <w:r w:rsidRPr="00A136C7">
        <w:rPr>
          <w:noProof/>
        </w:rPr>
      </w:r>
      <w:r w:rsidRPr="00A136C7">
        <w:rPr>
          <w:noProof/>
        </w:rPr>
        <w:fldChar w:fldCharType="separate"/>
      </w:r>
      <w:r w:rsidR="001A3931">
        <w:rPr>
          <w:noProof/>
        </w:rPr>
        <w:t>83</w:t>
      </w:r>
      <w:r w:rsidRPr="00A136C7">
        <w:rPr>
          <w:noProof/>
        </w:rPr>
        <w:fldChar w:fldCharType="end"/>
      </w:r>
    </w:p>
    <w:p w14:paraId="0CCC9E5F" w14:textId="43E1CB01" w:rsidR="00A136C7" w:rsidRDefault="00A136C7">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A136C7">
        <w:rPr>
          <w:noProof/>
        </w:rPr>
        <w:tab/>
      </w:r>
      <w:r w:rsidRPr="00A136C7">
        <w:rPr>
          <w:noProof/>
        </w:rPr>
        <w:fldChar w:fldCharType="begin"/>
      </w:r>
      <w:r w:rsidRPr="00A136C7">
        <w:rPr>
          <w:noProof/>
        </w:rPr>
        <w:instrText xml:space="preserve"> PAGEREF _Toc139127573 \h </w:instrText>
      </w:r>
      <w:r w:rsidRPr="00A136C7">
        <w:rPr>
          <w:noProof/>
        </w:rPr>
      </w:r>
      <w:r w:rsidRPr="00A136C7">
        <w:rPr>
          <w:noProof/>
        </w:rPr>
        <w:fldChar w:fldCharType="separate"/>
      </w:r>
      <w:r w:rsidR="001A3931">
        <w:rPr>
          <w:noProof/>
        </w:rPr>
        <w:t>83</w:t>
      </w:r>
      <w:r w:rsidRPr="00A136C7">
        <w:rPr>
          <w:noProof/>
        </w:rPr>
        <w:fldChar w:fldCharType="end"/>
      </w:r>
    </w:p>
    <w:p w14:paraId="20E467E6" w14:textId="4EC478C8" w:rsidR="00A136C7" w:rsidRDefault="00A136C7">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A136C7">
        <w:rPr>
          <w:noProof/>
        </w:rPr>
        <w:tab/>
      </w:r>
      <w:r w:rsidRPr="00A136C7">
        <w:rPr>
          <w:noProof/>
        </w:rPr>
        <w:fldChar w:fldCharType="begin"/>
      </w:r>
      <w:r w:rsidRPr="00A136C7">
        <w:rPr>
          <w:noProof/>
        </w:rPr>
        <w:instrText xml:space="preserve"> PAGEREF _Toc139127574 \h </w:instrText>
      </w:r>
      <w:r w:rsidRPr="00A136C7">
        <w:rPr>
          <w:noProof/>
        </w:rPr>
      </w:r>
      <w:r w:rsidRPr="00A136C7">
        <w:rPr>
          <w:noProof/>
        </w:rPr>
        <w:fldChar w:fldCharType="separate"/>
      </w:r>
      <w:r w:rsidR="001A3931">
        <w:rPr>
          <w:noProof/>
        </w:rPr>
        <w:t>84</w:t>
      </w:r>
      <w:r w:rsidRPr="00A136C7">
        <w:rPr>
          <w:noProof/>
        </w:rPr>
        <w:fldChar w:fldCharType="end"/>
      </w:r>
    </w:p>
    <w:p w14:paraId="75729DAC" w14:textId="41558014" w:rsidR="00A136C7" w:rsidRDefault="00A136C7">
      <w:pPr>
        <w:pStyle w:val="TOC5"/>
        <w:rPr>
          <w:rFonts w:asciiTheme="minorHAnsi" w:eastAsiaTheme="minorEastAsia" w:hAnsiTheme="minorHAnsi" w:cstheme="minorBidi"/>
          <w:noProof/>
          <w:kern w:val="0"/>
          <w:sz w:val="22"/>
          <w:szCs w:val="22"/>
        </w:rPr>
      </w:pPr>
      <w:r>
        <w:rPr>
          <w:noProof/>
        </w:rPr>
        <w:t>602A</w:t>
      </w:r>
      <w:r>
        <w:rPr>
          <w:noProof/>
        </w:rPr>
        <w:tab/>
        <w:t>Validation of approval of enterprise agreement</w:t>
      </w:r>
      <w:r w:rsidRPr="00A136C7">
        <w:rPr>
          <w:noProof/>
        </w:rPr>
        <w:tab/>
      </w:r>
      <w:r w:rsidRPr="00A136C7">
        <w:rPr>
          <w:noProof/>
        </w:rPr>
        <w:fldChar w:fldCharType="begin"/>
      </w:r>
      <w:r w:rsidRPr="00A136C7">
        <w:rPr>
          <w:noProof/>
        </w:rPr>
        <w:instrText xml:space="preserve"> PAGEREF _Toc139127575 \h </w:instrText>
      </w:r>
      <w:r w:rsidRPr="00A136C7">
        <w:rPr>
          <w:noProof/>
        </w:rPr>
      </w:r>
      <w:r w:rsidRPr="00A136C7">
        <w:rPr>
          <w:noProof/>
        </w:rPr>
        <w:fldChar w:fldCharType="separate"/>
      </w:r>
      <w:r w:rsidR="001A3931">
        <w:rPr>
          <w:noProof/>
        </w:rPr>
        <w:t>84</w:t>
      </w:r>
      <w:r w:rsidRPr="00A136C7">
        <w:rPr>
          <w:noProof/>
        </w:rPr>
        <w:fldChar w:fldCharType="end"/>
      </w:r>
    </w:p>
    <w:p w14:paraId="4917B563" w14:textId="32FB3164" w:rsidR="00A136C7" w:rsidRDefault="00A136C7">
      <w:pPr>
        <w:pStyle w:val="TOC5"/>
        <w:rPr>
          <w:rFonts w:asciiTheme="minorHAnsi" w:eastAsiaTheme="minorEastAsia" w:hAnsiTheme="minorHAnsi" w:cstheme="minorBidi"/>
          <w:noProof/>
          <w:kern w:val="0"/>
          <w:sz w:val="22"/>
          <w:szCs w:val="22"/>
        </w:rPr>
      </w:pPr>
      <w:r>
        <w:rPr>
          <w:noProof/>
        </w:rPr>
        <w:t>602B</w:t>
      </w:r>
      <w:r>
        <w:rPr>
          <w:noProof/>
        </w:rPr>
        <w:tab/>
        <w:t>Validation of approval of variation of enterprise agreement</w:t>
      </w:r>
      <w:r w:rsidRPr="00A136C7">
        <w:rPr>
          <w:noProof/>
        </w:rPr>
        <w:tab/>
      </w:r>
      <w:r w:rsidRPr="00A136C7">
        <w:rPr>
          <w:noProof/>
        </w:rPr>
        <w:fldChar w:fldCharType="begin"/>
      </w:r>
      <w:r w:rsidRPr="00A136C7">
        <w:rPr>
          <w:noProof/>
        </w:rPr>
        <w:instrText xml:space="preserve"> PAGEREF _Toc139127576 \h </w:instrText>
      </w:r>
      <w:r w:rsidRPr="00A136C7">
        <w:rPr>
          <w:noProof/>
        </w:rPr>
      </w:r>
      <w:r w:rsidRPr="00A136C7">
        <w:rPr>
          <w:noProof/>
        </w:rPr>
        <w:fldChar w:fldCharType="separate"/>
      </w:r>
      <w:r w:rsidR="001A3931">
        <w:rPr>
          <w:noProof/>
        </w:rPr>
        <w:t>85</w:t>
      </w:r>
      <w:r w:rsidRPr="00A136C7">
        <w:rPr>
          <w:noProof/>
        </w:rPr>
        <w:fldChar w:fldCharType="end"/>
      </w:r>
    </w:p>
    <w:p w14:paraId="2D967201" w14:textId="1D6930AB" w:rsidR="00A136C7" w:rsidRDefault="00A136C7">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A136C7">
        <w:rPr>
          <w:noProof/>
        </w:rPr>
        <w:tab/>
      </w:r>
      <w:r w:rsidRPr="00A136C7">
        <w:rPr>
          <w:noProof/>
        </w:rPr>
        <w:fldChar w:fldCharType="begin"/>
      </w:r>
      <w:r w:rsidRPr="00A136C7">
        <w:rPr>
          <w:noProof/>
        </w:rPr>
        <w:instrText xml:space="preserve"> PAGEREF _Toc139127577 \h </w:instrText>
      </w:r>
      <w:r w:rsidRPr="00A136C7">
        <w:rPr>
          <w:noProof/>
        </w:rPr>
      </w:r>
      <w:r w:rsidRPr="00A136C7">
        <w:rPr>
          <w:noProof/>
        </w:rPr>
        <w:fldChar w:fldCharType="separate"/>
      </w:r>
      <w:r w:rsidR="001A3931">
        <w:rPr>
          <w:noProof/>
        </w:rPr>
        <w:t>86</w:t>
      </w:r>
      <w:r w:rsidRPr="00A136C7">
        <w:rPr>
          <w:noProof/>
        </w:rPr>
        <w:fldChar w:fldCharType="end"/>
      </w:r>
    </w:p>
    <w:p w14:paraId="7FA05E6F" w14:textId="3BB2D05D" w:rsidR="00A136C7" w:rsidRDefault="00A136C7">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A136C7">
        <w:rPr>
          <w:b w:val="0"/>
          <w:noProof/>
          <w:sz w:val="18"/>
        </w:rPr>
        <w:tab/>
      </w:r>
      <w:r w:rsidRPr="00A136C7">
        <w:rPr>
          <w:b w:val="0"/>
          <w:noProof/>
          <w:sz w:val="18"/>
        </w:rPr>
        <w:fldChar w:fldCharType="begin"/>
      </w:r>
      <w:r w:rsidRPr="00A136C7">
        <w:rPr>
          <w:b w:val="0"/>
          <w:noProof/>
          <w:sz w:val="18"/>
        </w:rPr>
        <w:instrText xml:space="preserve"> PAGEREF _Toc139127578 \h </w:instrText>
      </w:r>
      <w:r w:rsidRPr="00A136C7">
        <w:rPr>
          <w:b w:val="0"/>
          <w:noProof/>
          <w:sz w:val="18"/>
        </w:rPr>
      </w:r>
      <w:r w:rsidRPr="00A136C7">
        <w:rPr>
          <w:b w:val="0"/>
          <w:noProof/>
          <w:sz w:val="18"/>
        </w:rPr>
        <w:fldChar w:fldCharType="separate"/>
      </w:r>
      <w:r w:rsidR="001A3931">
        <w:rPr>
          <w:b w:val="0"/>
          <w:noProof/>
          <w:sz w:val="18"/>
        </w:rPr>
        <w:t>87</w:t>
      </w:r>
      <w:r w:rsidRPr="00A136C7">
        <w:rPr>
          <w:b w:val="0"/>
          <w:noProof/>
          <w:sz w:val="18"/>
        </w:rPr>
        <w:fldChar w:fldCharType="end"/>
      </w:r>
    </w:p>
    <w:p w14:paraId="4653D2DE" w14:textId="7DDF60FF" w:rsidR="00A136C7" w:rsidRDefault="00A136C7">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A136C7">
        <w:rPr>
          <w:noProof/>
        </w:rPr>
        <w:tab/>
      </w:r>
      <w:r w:rsidRPr="00A136C7">
        <w:rPr>
          <w:noProof/>
        </w:rPr>
        <w:fldChar w:fldCharType="begin"/>
      </w:r>
      <w:r w:rsidRPr="00A136C7">
        <w:rPr>
          <w:noProof/>
        </w:rPr>
        <w:instrText xml:space="preserve"> PAGEREF _Toc139127579 \h </w:instrText>
      </w:r>
      <w:r w:rsidRPr="00A136C7">
        <w:rPr>
          <w:noProof/>
        </w:rPr>
      </w:r>
      <w:r w:rsidRPr="00A136C7">
        <w:rPr>
          <w:noProof/>
        </w:rPr>
        <w:fldChar w:fldCharType="separate"/>
      </w:r>
      <w:r w:rsidR="001A3931">
        <w:rPr>
          <w:noProof/>
        </w:rPr>
        <w:t>87</w:t>
      </w:r>
      <w:r w:rsidRPr="00A136C7">
        <w:rPr>
          <w:noProof/>
        </w:rPr>
        <w:fldChar w:fldCharType="end"/>
      </w:r>
    </w:p>
    <w:p w14:paraId="18CD62F2" w14:textId="7389F93C" w:rsidR="00A136C7" w:rsidRDefault="00A136C7">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A136C7">
        <w:rPr>
          <w:noProof/>
        </w:rPr>
        <w:tab/>
      </w:r>
      <w:r w:rsidRPr="00A136C7">
        <w:rPr>
          <w:noProof/>
        </w:rPr>
        <w:fldChar w:fldCharType="begin"/>
      </w:r>
      <w:r w:rsidRPr="00A136C7">
        <w:rPr>
          <w:noProof/>
        </w:rPr>
        <w:instrText xml:space="preserve"> PAGEREF _Toc139127580 \h </w:instrText>
      </w:r>
      <w:r w:rsidRPr="00A136C7">
        <w:rPr>
          <w:noProof/>
        </w:rPr>
      </w:r>
      <w:r w:rsidRPr="00A136C7">
        <w:rPr>
          <w:noProof/>
        </w:rPr>
        <w:fldChar w:fldCharType="separate"/>
      </w:r>
      <w:r w:rsidR="001A3931">
        <w:rPr>
          <w:noProof/>
        </w:rPr>
        <w:t>87</w:t>
      </w:r>
      <w:r w:rsidRPr="00A136C7">
        <w:rPr>
          <w:noProof/>
        </w:rPr>
        <w:fldChar w:fldCharType="end"/>
      </w:r>
    </w:p>
    <w:p w14:paraId="1A599EA8" w14:textId="0DFC3A60" w:rsidR="00A136C7" w:rsidRDefault="00A136C7">
      <w:pPr>
        <w:pStyle w:val="TOC5"/>
        <w:rPr>
          <w:rFonts w:asciiTheme="minorHAnsi" w:eastAsiaTheme="minorEastAsia" w:hAnsiTheme="minorHAnsi" w:cstheme="minorBidi"/>
          <w:noProof/>
          <w:kern w:val="0"/>
          <w:sz w:val="22"/>
          <w:szCs w:val="22"/>
        </w:rPr>
      </w:pPr>
      <w:r>
        <w:rPr>
          <w:noProof/>
        </w:rPr>
        <w:lastRenderedPageBreak/>
        <w:t>606</w:t>
      </w:r>
      <w:r>
        <w:rPr>
          <w:noProof/>
        </w:rPr>
        <w:tab/>
        <w:t>Staying decisions that are appealed or reviewed</w:t>
      </w:r>
      <w:r w:rsidRPr="00A136C7">
        <w:rPr>
          <w:noProof/>
        </w:rPr>
        <w:tab/>
      </w:r>
      <w:r w:rsidRPr="00A136C7">
        <w:rPr>
          <w:noProof/>
        </w:rPr>
        <w:fldChar w:fldCharType="begin"/>
      </w:r>
      <w:r w:rsidRPr="00A136C7">
        <w:rPr>
          <w:noProof/>
        </w:rPr>
        <w:instrText xml:space="preserve"> PAGEREF _Toc139127581 \h </w:instrText>
      </w:r>
      <w:r w:rsidRPr="00A136C7">
        <w:rPr>
          <w:noProof/>
        </w:rPr>
      </w:r>
      <w:r w:rsidRPr="00A136C7">
        <w:rPr>
          <w:noProof/>
        </w:rPr>
        <w:fldChar w:fldCharType="separate"/>
      </w:r>
      <w:r w:rsidR="001A3931">
        <w:rPr>
          <w:noProof/>
        </w:rPr>
        <w:t>88</w:t>
      </w:r>
      <w:r w:rsidRPr="00A136C7">
        <w:rPr>
          <w:noProof/>
        </w:rPr>
        <w:fldChar w:fldCharType="end"/>
      </w:r>
    </w:p>
    <w:p w14:paraId="7B28441B" w14:textId="71A36FC5" w:rsidR="00A136C7" w:rsidRDefault="00A136C7">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A136C7">
        <w:rPr>
          <w:noProof/>
        </w:rPr>
        <w:tab/>
      </w:r>
      <w:r w:rsidRPr="00A136C7">
        <w:rPr>
          <w:noProof/>
        </w:rPr>
        <w:fldChar w:fldCharType="begin"/>
      </w:r>
      <w:r w:rsidRPr="00A136C7">
        <w:rPr>
          <w:noProof/>
        </w:rPr>
        <w:instrText xml:space="preserve"> PAGEREF _Toc139127582 \h </w:instrText>
      </w:r>
      <w:r w:rsidRPr="00A136C7">
        <w:rPr>
          <w:noProof/>
        </w:rPr>
      </w:r>
      <w:r w:rsidRPr="00A136C7">
        <w:rPr>
          <w:noProof/>
        </w:rPr>
        <w:fldChar w:fldCharType="separate"/>
      </w:r>
      <w:r w:rsidR="001A3931">
        <w:rPr>
          <w:noProof/>
        </w:rPr>
        <w:t>89</w:t>
      </w:r>
      <w:r w:rsidRPr="00A136C7">
        <w:rPr>
          <w:noProof/>
        </w:rPr>
        <w:fldChar w:fldCharType="end"/>
      </w:r>
    </w:p>
    <w:p w14:paraId="52C9BF09" w14:textId="79CE4FB2" w:rsidR="00A136C7" w:rsidRDefault="00A136C7">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A136C7">
        <w:rPr>
          <w:noProof/>
        </w:rPr>
        <w:tab/>
      </w:r>
      <w:r w:rsidRPr="00A136C7">
        <w:rPr>
          <w:noProof/>
        </w:rPr>
        <w:fldChar w:fldCharType="begin"/>
      </w:r>
      <w:r w:rsidRPr="00A136C7">
        <w:rPr>
          <w:noProof/>
        </w:rPr>
        <w:instrText xml:space="preserve"> PAGEREF _Toc139127583 \h </w:instrText>
      </w:r>
      <w:r w:rsidRPr="00A136C7">
        <w:rPr>
          <w:noProof/>
        </w:rPr>
      </w:r>
      <w:r w:rsidRPr="00A136C7">
        <w:rPr>
          <w:noProof/>
        </w:rPr>
        <w:fldChar w:fldCharType="separate"/>
      </w:r>
      <w:r w:rsidR="001A3931">
        <w:rPr>
          <w:noProof/>
        </w:rPr>
        <w:t>89</w:t>
      </w:r>
      <w:r w:rsidRPr="00A136C7">
        <w:rPr>
          <w:noProof/>
        </w:rPr>
        <w:fldChar w:fldCharType="end"/>
      </w:r>
    </w:p>
    <w:p w14:paraId="20B2A698" w14:textId="4026BCB4" w:rsidR="00A136C7" w:rsidRDefault="00A136C7">
      <w:pPr>
        <w:pStyle w:val="TOC4"/>
        <w:rPr>
          <w:rFonts w:asciiTheme="minorHAnsi" w:eastAsiaTheme="minorEastAsia" w:hAnsiTheme="minorHAnsi" w:cstheme="minorBidi"/>
          <w:b w:val="0"/>
          <w:noProof/>
          <w:kern w:val="0"/>
          <w:sz w:val="22"/>
          <w:szCs w:val="22"/>
        </w:rPr>
      </w:pPr>
      <w:r>
        <w:rPr>
          <w:noProof/>
        </w:rPr>
        <w:t>Subdivision F—Miscellaneous</w:t>
      </w:r>
      <w:r w:rsidRPr="00A136C7">
        <w:rPr>
          <w:b w:val="0"/>
          <w:noProof/>
          <w:sz w:val="18"/>
        </w:rPr>
        <w:tab/>
      </w:r>
      <w:r w:rsidRPr="00A136C7">
        <w:rPr>
          <w:b w:val="0"/>
          <w:noProof/>
          <w:sz w:val="18"/>
        </w:rPr>
        <w:fldChar w:fldCharType="begin"/>
      </w:r>
      <w:r w:rsidRPr="00A136C7">
        <w:rPr>
          <w:b w:val="0"/>
          <w:noProof/>
          <w:sz w:val="18"/>
        </w:rPr>
        <w:instrText xml:space="preserve"> PAGEREF _Toc139127584 \h </w:instrText>
      </w:r>
      <w:r w:rsidRPr="00A136C7">
        <w:rPr>
          <w:b w:val="0"/>
          <w:noProof/>
          <w:sz w:val="18"/>
        </w:rPr>
      </w:r>
      <w:r w:rsidRPr="00A136C7">
        <w:rPr>
          <w:b w:val="0"/>
          <w:noProof/>
          <w:sz w:val="18"/>
        </w:rPr>
        <w:fldChar w:fldCharType="separate"/>
      </w:r>
      <w:r w:rsidR="001A3931">
        <w:rPr>
          <w:b w:val="0"/>
          <w:noProof/>
          <w:sz w:val="18"/>
        </w:rPr>
        <w:t>90</w:t>
      </w:r>
      <w:r w:rsidRPr="00A136C7">
        <w:rPr>
          <w:b w:val="0"/>
          <w:noProof/>
          <w:sz w:val="18"/>
        </w:rPr>
        <w:fldChar w:fldCharType="end"/>
      </w:r>
    </w:p>
    <w:p w14:paraId="00ADE565" w14:textId="1D4E6985" w:rsidR="00A136C7" w:rsidRDefault="00A136C7">
      <w:pPr>
        <w:pStyle w:val="TOC5"/>
        <w:rPr>
          <w:rFonts w:asciiTheme="minorHAnsi" w:eastAsiaTheme="minorEastAsia" w:hAnsiTheme="minorHAnsi" w:cstheme="minorBidi"/>
          <w:noProof/>
          <w:kern w:val="0"/>
          <w:sz w:val="22"/>
          <w:szCs w:val="22"/>
        </w:rPr>
      </w:pPr>
      <w:r>
        <w:rPr>
          <w:noProof/>
        </w:rPr>
        <w:t>609</w:t>
      </w:r>
      <w:r>
        <w:rPr>
          <w:noProof/>
        </w:rPr>
        <w:tab/>
        <w:t>Procedural rules</w:t>
      </w:r>
      <w:r w:rsidRPr="00A136C7">
        <w:rPr>
          <w:noProof/>
        </w:rPr>
        <w:tab/>
      </w:r>
      <w:r w:rsidRPr="00A136C7">
        <w:rPr>
          <w:noProof/>
        </w:rPr>
        <w:fldChar w:fldCharType="begin"/>
      </w:r>
      <w:r w:rsidRPr="00A136C7">
        <w:rPr>
          <w:noProof/>
        </w:rPr>
        <w:instrText xml:space="preserve"> PAGEREF _Toc139127585 \h </w:instrText>
      </w:r>
      <w:r w:rsidRPr="00A136C7">
        <w:rPr>
          <w:noProof/>
        </w:rPr>
      </w:r>
      <w:r w:rsidRPr="00A136C7">
        <w:rPr>
          <w:noProof/>
        </w:rPr>
        <w:fldChar w:fldCharType="separate"/>
      </w:r>
      <w:r w:rsidR="001A3931">
        <w:rPr>
          <w:noProof/>
        </w:rPr>
        <w:t>90</w:t>
      </w:r>
      <w:r w:rsidRPr="00A136C7">
        <w:rPr>
          <w:noProof/>
        </w:rPr>
        <w:fldChar w:fldCharType="end"/>
      </w:r>
    </w:p>
    <w:p w14:paraId="2A4614CE" w14:textId="0FD533D0" w:rsidR="00A136C7" w:rsidRDefault="00A136C7">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A136C7">
        <w:rPr>
          <w:noProof/>
        </w:rPr>
        <w:tab/>
      </w:r>
      <w:r w:rsidRPr="00A136C7">
        <w:rPr>
          <w:noProof/>
        </w:rPr>
        <w:fldChar w:fldCharType="begin"/>
      </w:r>
      <w:r w:rsidRPr="00A136C7">
        <w:rPr>
          <w:noProof/>
        </w:rPr>
        <w:instrText xml:space="preserve"> PAGEREF _Toc139127586 \h </w:instrText>
      </w:r>
      <w:r w:rsidRPr="00A136C7">
        <w:rPr>
          <w:noProof/>
        </w:rPr>
      </w:r>
      <w:r w:rsidRPr="00A136C7">
        <w:rPr>
          <w:noProof/>
        </w:rPr>
        <w:fldChar w:fldCharType="separate"/>
      </w:r>
      <w:r w:rsidR="001A3931">
        <w:rPr>
          <w:noProof/>
        </w:rPr>
        <w:t>91</w:t>
      </w:r>
      <w:r w:rsidRPr="00A136C7">
        <w:rPr>
          <w:noProof/>
        </w:rPr>
        <w:fldChar w:fldCharType="end"/>
      </w:r>
    </w:p>
    <w:p w14:paraId="5D98F6C1" w14:textId="5DF96CC1" w:rsidR="00A136C7" w:rsidRDefault="00A136C7">
      <w:pPr>
        <w:pStyle w:val="TOC5"/>
        <w:rPr>
          <w:rFonts w:asciiTheme="minorHAnsi" w:eastAsiaTheme="minorEastAsia" w:hAnsiTheme="minorHAnsi" w:cstheme="minorBidi"/>
          <w:noProof/>
          <w:kern w:val="0"/>
          <w:sz w:val="22"/>
          <w:szCs w:val="22"/>
        </w:rPr>
      </w:pPr>
      <w:r>
        <w:rPr>
          <w:noProof/>
        </w:rPr>
        <w:t>611</w:t>
      </w:r>
      <w:r>
        <w:rPr>
          <w:noProof/>
        </w:rPr>
        <w:tab/>
        <w:t>Costs</w:t>
      </w:r>
      <w:r w:rsidRPr="00A136C7">
        <w:rPr>
          <w:noProof/>
        </w:rPr>
        <w:tab/>
      </w:r>
      <w:r w:rsidRPr="00A136C7">
        <w:rPr>
          <w:noProof/>
        </w:rPr>
        <w:fldChar w:fldCharType="begin"/>
      </w:r>
      <w:r w:rsidRPr="00A136C7">
        <w:rPr>
          <w:noProof/>
        </w:rPr>
        <w:instrText xml:space="preserve"> PAGEREF _Toc139127587 \h </w:instrText>
      </w:r>
      <w:r w:rsidRPr="00A136C7">
        <w:rPr>
          <w:noProof/>
        </w:rPr>
      </w:r>
      <w:r w:rsidRPr="00A136C7">
        <w:rPr>
          <w:noProof/>
        </w:rPr>
        <w:fldChar w:fldCharType="separate"/>
      </w:r>
      <w:r w:rsidR="001A3931">
        <w:rPr>
          <w:noProof/>
        </w:rPr>
        <w:t>91</w:t>
      </w:r>
      <w:r w:rsidRPr="00A136C7">
        <w:rPr>
          <w:noProof/>
        </w:rPr>
        <w:fldChar w:fldCharType="end"/>
      </w:r>
    </w:p>
    <w:p w14:paraId="503F403D" w14:textId="2F19802C" w:rsidR="00A136C7" w:rsidRDefault="00A136C7">
      <w:pPr>
        <w:pStyle w:val="TOC3"/>
        <w:rPr>
          <w:rFonts w:asciiTheme="minorHAnsi" w:eastAsiaTheme="minorEastAsia" w:hAnsiTheme="minorHAnsi" w:cstheme="minorBidi"/>
          <w:b w:val="0"/>
          <w:noProof/>
          <w:kern w:val="0"/>
          <w:szCs w:val="22"/>
        </w:rPr>
      </w:pPr>
      <w:r>
        <w:rPr>
          <w:noProof/>
        </w:rPr>
        <w:t>Division 4—Organisation of the FWC</w:t>
      </w:r>
      <w:r w:rsidRPr="00A136C7">
        <w:rPr>
          <w:b w:val="0"/>
          <w:noProof/>
          <w:sz w:val="18"/>
        </w:rPr>
        <w:tab/>
      </w:r>
      <w:r w:rsidRPr="00A136C7">
        <w:rPr>
          <w:b w:val="0"/>
          <w:noProof/>
          <w:sz w:val="18"/>
        </w:rPr>
        <w:fldChar w:fldCharType="begin"/>
      </w:r>
      <w:r w:rsidRPr="00A136C7">
        <w:rPr>
          <w:b w:val="0"/>
          <w:noProof/>
          <w:sz w:val="18"/>
        </w:rPr>
        <w:instrText xml:space="preserve"> PAGEREF _Toc139127588 \h </w:instrText>
      </w:r>
      <w:r w:rsidRPr="00A136C7">
        <w:rPr>
          <w:b w:val="0"/>
          <w:noProof/>
          <w:sz w:val="18"/>
        </w:rPr>
      </w:r>
      <w:r w:rsidRPr="00A136C7">
        <w:rPr>
          <w:b w:val="0"/>
          <w:noProof/>
          <w:sz w:val="18"/>
        </w:rPr>
        <w:fldChar w:fldCharType="separate"/>
      </w:r>
      <w:r w:rsidR="001A3931">
        <w:rPr>
          <w:b w:val="0"/>
          <w:noProof/>
          <w:sz w:val="18"/>
        </w:rPr>
        <w:t>92</w:t>
      </w:r>
      <w:r w:rsidRPr="00A136C7">
        <w:rPr>
          <w:b w:val="0"/>
          <w:noProof/>
          <w:sz w:val="18"/>
        </w:rPr>
        <w:fldChar w:fldCharType="end"/>
      </w:r>
    </w:p>
    <w:p w14:paraId="25903888" w14:textId="225CDF44" w:rsidR="00A136C7" w:rsidRDefault="00A136C7">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A136C7">
        <w:rPr>
          <w:b w:val="0"/>
          <w:noProof/>
          <w:sz w:val="18"/>
        </w:rPr>
        <w:tab/>
      </w:r>
      <w:r w:rsidRPr="00A136C7">
        <w:rPr>
          <w:b w:val="0"/>
          <w:noProof/>
          <w:sz w:val="18"/>
        </w:rPr>
        <w:fldChar w:fldCharType="begin"/>
      </w:r>
      <w:r w:rsidRPr="00A136C7">
        <w:rPr>
          <w:b w:val="0"/>
          <w:noProof/>
          <w:sz w:val="18"/>
        </w:rPr>
        <w:instrText xml:space="preserve"> PAGEREF _Toc139127589 \h </w:instrText>
      </w:r>
      <w:r w:rsidRPr="00A136C7">
        <w:rPr>
          <w:b w:val="0"/>
          <w:noProof/>
          <w:sz w:val="18"/>
        </w:rPr>
      </w:r>
      <w:r w:rsidRPr="00A136C7">
        <w:rPr>
          <w:b w:val="0"/>
          <w:noProof/>
          <w:sz w:val="18"/>
        </w:rPr>
        <w:fldChar w:fldCharType="separate"/>
      </w:r>
      <w:r w:rsidR="001A3931">
        <w:rPr>
          <w:b w:val="0"/>
          <w:noProof/>
          <w:sz w:val="18"/>
        </w:rPr>
        <w:t>92</w:t>
      </w:r>
      <w:r w:rsidRPr="00A136C7">
        <w:rPr>
          <w:b w:val="0"/>
          <w:noProof/>
          <w:sz w:val="18"/>
        </w:rPr>
        <w:fldChar w:fldCharType="end"/>
      </w:r>
    </w:p>
    <w:p w14:paraId="28D5811D" w14:textId="483D2811" w:rsidR="00A136C7" w:rsidRDefault="00A136C7">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A136C7">
        <w:rPr>
          <w:noProof/>
        </w:rPr>
        <w:tab/>
      </w:r>
      <w:r w:rsidRPr="00A136C7">
        <w:rPr>
          <w:noProof/>
        </w:rPr>
        <w:fldChar w:fldCharType="begin"/>
      </w:r>
      <w:r w:rsidRPr="00A136C7">
        <w:rPr>
          <w:noProof/>
        </w:rPr>
        <w:instrText xml:space="preserve"> PAGEREF _Toc139127590 \h </w:instrText>
      </w:r>
      <w:r w:rsidRPr="00A136C7">
        <w:rPr>
          <w:noProof/>
        </w:rPr>
      </w:r>
      <w:r w:rsidRPr="00A136C7">
        <w:rPr>
          <w:noProof/>
        </w:rPr>
        <w:fldChar w:fldCharType="separate"/>
      </w:r>
      <w:r w:rsidR="001A3931">
        <w:rPr>
          <w:noProof/>
        </w:rPr>
        <w:t>92</w:t>
      </w:r>
      <w:r w:rsidRPr="00A136C7">
        <w:rPr>
          <w:noProof/>
        </w:rPr>
        <w:fldChar w:fldCharType="end"/>
      </w:r>
    </w:p>
    <w:p w14:paraId="21C708DC" w14:textId="6EAC48C1" w:rsidR="00A136C7" w:rsidRDefault="00A136C7">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A136C7">
        <w:rPr>
          <w:noProof/>
        </w:rPr>
        <w:tab/>
      </w:r>
      <w:r w:rsidRPr="00A136C7">
        <w:rPr>
          <w:noProof/>
        </w:rPr>
        <w:fldChar w:fldCharType="begin"/>
      </w:r>
      <w:r w:rsidRPr="00A136C7">
        <w:rPr>
          <w:noProof/>
        </w:rPr>
        <w:instrText xml:space="preserve"> PAGEREF _Toc139127591 \h </w:instrText>
      </w:r>
      <w:r w:rsidRPr="00A136C7">
        <w:rPr>
          <w:noProof/>
        </w:rPr>
      </w:r>
      <w:r w:rsidRPr="00A136C7">
        <w:rPr>
          <w:noProof/>
        </w:rPr>
        <w:fldChar w:fldCharType="separate"/>
      </w:r>
      <w:r w:rsidR="001A3931">
        <w:rPr>
          <w:noProof/>
        </w:rPr>
        <w:t>92</w:t>
      </w:r>
      <w:r w:rsidRPr="00A136C7">
        <w:rPr>
          <w:noProof/>
        </w:rPr>
        <w:fldChar w:fldCharType="end"/>
      </w:r>
    </w:p>
    <w:p w14:paraId="6BAB92CC" w14:textId="7CEB65A8" w:rsidR="00A136C7" w:rsidRDefault="00A136C7">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A136C7">
        <w:rPr>
          <w:noProof/>
        </w:rPr>
        <w:tab/>
      </w:r>
      <w:r w:rsidRPr="00A136C7">
        <w:rPr>
          <w:noProof/>
        </w:rPr>
        <w:fldChar w:fldCharType="begin"/>
      </w:r>
      <w:r w:rsidRPr="00A136C7">
        <w:rPr>
          <w:noProof/>
        </w:rPr>
        <w:instrText xml:space="preserve"> PAGEREF _Toc139127592 \h </w:instrText>
      </w:r>
      <w:r w:rsidRPr="00A136C7">
        <w:rPr>
          <w:noProof/>
        </w:rPr>
      </w:r>
      <w:r w:rsidRPr="00A136C7">
        <w:rPr>
          <w:noProof/>
        </w:rPr>
        <w:fldChar w:fldCharType="separate"/>
      </w:r>
      <w:r w:rsidR="001A3931">
        <w:rPr>
          <w:noProof/>
        </w:rPr>
        <w:t>93</w:t>
      </w:r>
      <w:r w:rsidRPr="00A136C7">
        <w:rPr>
          <w:noProof/>
        </w:rPr>
        <w:fldChar w:fldCharType="end"/>
      </w:r>
    </w:p>
    <w:p w14:paraId="302B82C3" w14:textId="5CBA8D78" w:rsidR="00A136C7" w:rsidRDefault="00A136C7">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A136C7">
        <w:rPr>
          <w:noProof/>
        </w:rPr>
        <w:tab/>
      </w:r>
      <w:r w:rsidRPr="00A136C7">
        <w:rPr>
          <w:noProof/>
        </w:rPr>
        <w:fldChar w:fldCharType="begin"/>
      </w:r>
      <w:r w:rsidRPr="00A136C7">
        <w:rPr>
          <w:noProof/>
        </w:rPr>
        <w:instrText xml:space="preserve"> PAGEREF _Toc139127593 \h </w:instrText>
      </w:r>
      <w:r w:rsidRPr="00A136C7">
        <w:rPr>
          <w:noProof/>
        </w:rPr>
      </w:r>
      <w:r w:rsidRPr="00A136C7">
        <w:rPr>
          <w:noProof/>
        </w:rPr>
        <w:fldChar w:fldCharType="separate"/>
      </w:r>
      <w:r w:rsidR="001A3931">
        <w:rPr>
          <w:noProof/>
        </w:rPr>
        <w:t>93</w:t>
      </w:r>
      <w:r w:rsidRPr="00A136C7">
        <w:rPr>
          <w:noProof/>
        </w:rPr>
        <w:fldChar w:fldCharType="end"/>
      </w:r>
    </w:p>
    <w:p w14:paraId="104446FD" w14:textId="47DEE333" w:rsidR="00A136C7" w:rsidRDefault="00A136C7">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A136C7">
        <w:rPr>
          <w:noProof/>
        </w:rPr>
        <w:tab/>
      </w:r>
      <w:r w:rsidRPr="00A136C7">
        <w:rPr>
          <w:noProof/>
        </w:rPr>
        <w:fldChar w:fldCharType="begin"/>
      </w:r>
      <w:r w:rsidRPr="00A136C7">
        <w:rPr>
          <w:noProof/>
        </w:rPr>
        <w:instrText xml:space="preserve"> PAGEREF _Toc139127594 \h </w:instrText>
      </w:r>
      <w:r w:rsidRPr="00A136C7">
        <w:rPr>
          <w:noProof/>
        </w:rPr>
      </w:r>
      <w:r w:rsidRPr="00A136C7">
        <w:rPr>
          <w:noProof/>
        </w:rPr>
        <w:fldChar w:fldCharType="separate"/>
      </w:r>
      <w:r w:rsidR="001A3931">
        <w:rPr>
          <w:noProof/>
        </w:rPr>
        <w:t>94</w:t>
      </w:r>
      <w:r w:rsidRPr="00A136C7">
        <w:rPr>
          <w:noProof/>
        </w:rPr>
        <w:fldChar w:fldCharType="end"/>
      </w:r>
    </w:p>
    <w:p w14:paraId="26640AB7" w14:textId="537EF857" w:rsidR="00A136C7" w:rsidRDefault="00A136C7">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A136C7">
        <w:rPr>
          <w:noProof/>
        </w:rPr>
        <w:tab/>
      </w:r>
      <w:r w:rsidRPr="00A136C7">
        <w:rPr>
          <w:noProof/>
        </w:rPr>
        <w:fldChar w:fldCharType="begin"/>
      </w:r>
      <w:r w:rsidRPr="00A136C7">
        <w:rPr>
          <w:noProof/>
        </w:rPr>
        <w:instrText xml:space="preserve"> PAGEREF _Toc139127595 \h </w:instrText>
      </w:r>
      <w:r w:rsidRPr="00A136C7">
        <w:rPr>
          <w:noProof/>
        </w:rPr>
      </w:r>
      <w:r w:rsidRPr="00A136C7">
        <w:rPr>
          <w:noProof/>
        </w:rPr>
        <w:fldChar w:fldCharType="separate"/>
      </w:r>
      <w:r w:rsidR="001A3931">
        <w:rPr>
          <w:noProof/>
        </w:rPr>
        <w:t>95</w:t>
      </w:r>
      <w:r w:rsidRPr="00A136C7">
        <w:rPr>
          <w:noProof/>
        </w:rPr>
        <w:fldChar w:fldCharType="end"/>
      </w:r>
    </w:p>
    <w:p w14:paraId="66FBC7CC" w14:textId="1E4DDE1B" w:rsidR="00A136C7" w:rsidRDefault="00A136C7">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A136C7">
        <w:rPr>
          <w:noProof/>
        </w:rPr>
        <w:tab/>
      </w:r>
      <w:r w:rsidRPr="00A136C7">
        <w:rPr>
          <w:noProof/>
        </w:rPr>
        <w:fldChar w:fldCharType="begin"/>
      </w:r>
      <w:r w:rsidRPr="00A136C7">
        <w:rPr>
          <w:noProof/>
        </w:rPr>
        <w:instrText xml:space="preserve"> PAGEREF _Toc139127596 \h </w:instrText>
      </w:r>
      <w:r w:rsidRPr="00A136C7">
        <w:rPr>
          <w:noProof/>
        </w:rPr>
      </w:r>
      <w:r w:rsidRPr="00A136C7">
        <w:rPr>
          <w:noProof/>
        </w:rPr>
        <w:fldChar w:fldCharType="separate"/>
      </w:r>
      <w:r w:rsidR="001A3931">
        <w:rPr>
          <w:noProof/>
        </w:rPr>
        <w:t>95</w:t>
      </w:r>
      <w:r w:rsidRPr="00A136C7">
        <w:rPr>
          <w:noProof/>
        </w:rPr>
        <w:fldChar w:fldCharType="end"/>
      </w:r>
    </w:p>
    <w:p w14:paraId="642CDB96" w14:textId="5A4AC841" w:rsidR="00A136C7" w:rsidRDefault="00A136C7">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A136C7">
        <w:rPr>
          <w:noProof/>
        </w:rPr>
        <w:tab/>
      </w:r>
      <w:r w:rsidRPr="00A136C7">
        <w:rPr>
          <w:noProof/>
        </w:rPr>
        <w:fldChar w:fldCharType="begin"/>
      </w:r>
      <w:r w:rsidRPr="00A136C7">
        <w:rPr>
          <w:noProof/>
        </w:rPr>
        <w:instrText xml:space="preserve"> PAGEREF _Toc139127597 \h </w:instrText>
      </w:r>
      <w:r w:rsidRPr="00A136C7">
        <w:rPr>
          <w:noProof/>
        </w:rPr>
      </w:r>
      <w:r w:rsidRPr="00A136C7">
        <w:rPr>
          <w:noProof/>
        </w:rPr>
        <w:fldChar w:fldCharType="separate"/>
      </w:r>
      <w:r w:rsidR="001A3931">
        <w:rPr>
          <w:noProof/>
        </w:rPr>
        <w:t>96</w:t>
      </w:r>
      <w:r w:rsidRPr="00A136C7">
        <w:rPr>
          <w:noProof/>
        </w:rPr>
        <w:fldChar w:fldCharType="end"/>
      </w:r>
    </w:p>
    <w:p w14:paraId="27F0FAB6" w14:textId="20F94159" w:rsidR="00A136C7" w:rsidRDefault="00A136C7">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A136C7">
        <w:rPr>
          <w:noProof/>
        </w:rPr>
        <w:tab/>
      </w:r>
      <w:r w:rsidRPr="00A136C7">
        <w:rPr>
          <w:noProof/>
        </w:rPr>
        <w:fldChar w:fldCharType="begin"/>
      </w:r>
      <w:r w:rsidRPr="00A136C7">
        <w:rPr>
          <w:noProof/>
        </w:rPr>
        <w:instrText xml:space="preserve"> PAGEREF _Toc139127598 \h </w:instrText>
      </w:r>
      <w:r w:rsidRPr="00A136C7">
        <w:rPr>
          <w:noProof/>
        </w:rPr>
      </w:r>
      <w:r w:rsidRPr="00A136C7">
        <w:rPr>
          <w:noProof/>
        </w:rPr>
        <w:fldChar w:fldCharType="separate"/>
      </w:r>
      <w:r w:rsidR="001A3931">
        <w:rPr>
          <w:noProof/>
        </w:rPr>
        <w:t>97</w:t>
      </w:r>
      <w:r w:rsidRPr="00A136C7">
        <w:rPr>
          <w:noProof/>
        </w:rPr>
        <w:fldChar w:fldCharType="end"/>
      </w:r>
    </w:p>
    <w:p w14:paraId="62CEDD33" w14:textId="398E3187" w:rsidR="00A136C7" w:rsidRDefault="00A136C7">
      <w:pPr>
        <w:pStyle w:val="TOC5"/>
        <w:rPr>
          <w:rFonts w:asciiTheme="minorHAnsi" w:eastAsiaTheme="minorEastAsia" w:hAnsiTheme="minorHAnsi" w:cstheme="minorBidi"/>
          <w:noProof/>
          <w:kern w:val="0"/>
          <w:sz w:val="22"/>
          <w:szCs w:val="22"/>
        </w:rPr>
      </w:pPr>
      <w:r>
        <w:rPr>
          <w:noProof/>
        </w:rPr>
        <w:t>617AA</w:t>
      </w:r>
      <w:r>
        <w:rPr>
          <w:noProof/>
        </w:rPr>
        <w:tab/>
        <w:t>Full Bench and Expert Panel with identical membership</w:t>
      </w:r>
      <w:r w:rsidRPr="00A136C7">
        <w:rPr>
          <w:noProof/>
        </w:rPr>
        <w:tab/>
      </w:r>
      <w:r w:rsidRPr="00A136C7">
        <w:rPr>
          <w:noProof/>
        </w:rPr>
        <w:fldChar w:fldCharType="begin"/>
      </w:r>
      <w:r w:rsidRPr="00A136C7">
        <w:rPr>
          <w:noProof/>
        </w:rPr>
        <w:instrText xml:space="preserve"> PAGEREF _Toc139127599 \h </w:instrText>
      </w:r>
      <w:r w:rsidRPr="00A136C7">
        <w:rPr>
          <w:noProof/>
        </w:rPr>
      </w:r>
      <w:r w:rsidRPr="00A136C7">
        <w:rPr>
          <w:noProof/>
        </w:rPr>
        <w:fldChar w:fldCharType="separate"/>
      </w:r>
      <w:r w:rsidR="001A3931">
        <w:rPr>
          <w:noProof/>
        </w:rPr>
        <w:t>100</w:t>
      </w:r>
      <w:r w:rsidRPr="00A136C7">
        <w:rPr>
          <w:noProof/>
        </w:rPr>
        <w:fldChar w:fldCharType="end"/>
      </w:r>
    </w:p>
    <w:p w14:paraId="3508D980" w14:textId="19E5424D" w:rsidR="00A136C7" w:rsidRDefault="00A136C7">
      <w:pPr>
        <w:pStyle w:val="TOC5"/>
        <w:rPr>
          <w:rFonts w:asciiTheme="minorHAnsi" w:eastAsiaTheme="minorEastAsia" w:hAnsiTheme="minorHAnsi" w:cstheme="minorBidi"/>
          <w:noProof/>
          <w:kern w:val="0"/>
          <w:sz w:val="22"/>
          <w:szCs w:val="22"/>
        </w:rPr>
      </w:pPr>
      <w:r>
        <w:rPr>
          <w:noProof/>
        </w:rPr>
        <w:t>617A</w:t>
      </w:r>
      <w:r>
        <w:rPr>
          <w:noProof/>
        </w:rPr>
        <w:tab/>
        <w:t>President may direct investigations and reports</w:t>
      </w:r>
      <w:r w:rsidRPr="00A136C7">
        <w:rPr>
          <w:noProof/>
        </w:rPr>
        <w:tab/>
      </w:r>
      <w:r w:rsidRPr="00A136C7">
        <w:rPr>
          <w:noProof/>
        </w:rPr>
        <w:fldChar w:fldCharType="begin"/>
      </w:r>
      <w:r w:rsidRPr="00A136C7">
        <w:rPr>
          <w:noProof/>
        </w:rPr>
        <w:instrText xml:space="preserve"> PAGEREF _Toc139127600 \h </w:instrText>
      </w:r>
      <w:r w:rsidRPr="00A136C7">
        <w:rPr>
          <w:noProof/>
        </w:rPr>
      </w:r>
      <w:r w:rsidRPr="00A136C7">
        <w:rPr>
          <w:noProof/>
        </w:rPr>
        <w:fldChar w:fldCharType="separate"/>
      </w:r>
      <w:r w:rsidR="001A3931">
        <w:rPr>
          <w:noProof/>
        </w:rPr>
        <w:t>101</w:t>
      </w:r>
      <w:r w:rsidRPr="00A136C7">
        <w:rPr>
          <w:noProof/>
        </w:rPr>
        <w:fldChar w:fldCharType="end"/>
      </w:r>
    </w:p>
    <w:p w14:paraId="2F8CD386" w14:textId="625B9570" w:rsidR="00A136C7" w:rsidRDefault="00A136C7">
      <w:pPr>
        <w:pStyle w:val="TOC5"/>
        <w:rPr>
          <w:rFonts w:asciiTheme="minorHAnsi" w:eastAsiaTheme="minorEastAsia" w:hAnsiTheme="minorHAnsi" w:cstheme="minorBidi"/>
          <w:noProof/>
          <w:kern w:val="0"/>
          <w:sz w:val="22"/>
          <w:szCs w:val="22"/>
        </w:rPr>
      </w:pPr>
      <w:r>
        <w:rPr>
          <w:noProof/>
        </w:rPr>
        <w:t>617B</w:t>
      </w:r>
      <w:r>
        <w:rPr>
          <w:noProof/>
        </w:rPr>
        <w:tab/>
        <w:t>Research must be published</w:t>
      </w:r>
      <w:r w:rsidRPr="00A136C7">
        <w:rPr>
          <w:noProof/>
        </w:rPr>
        <w:tab/>
      </w:r>
      <w:r w:rsidRPr="00A136C7">
        <w:rPr>
          <w:noProof/>
        </w:rPr>
        <w:fldChar w:fldCharType="begin"/>
      </w:r>
      <w:r w:rsidRPr="00A136C7">
        <w:rPr>
          <w:noProof/>
        </w:rPr>
        <w:instrText xml:space="preserve"> PAGEREF _Toc139127601 \h </w:instrText>
      </w:r>
      <w:r w:rsidRPr="00A136C7">
        <w:rPr>
          <w:noProof/>
        </w:rPr>
      </w:r>
      <w:r w:rsidRPr="00A136C7">
        <w:rPr>
          <w:noProof/>
        </w:rPr>
        <w:fldChar w:fldCharType="separate"/>
      </w:r>
      <w:r w:rsidR="001A3931">
        <w:rPr>
          <w:noProof/>
        </w:rPr>
        <w:t>101</w:t>
      </w:r>
      <w:r w:rsidRPr="00A136C7">
        <w:rPr>
          <w:noProof/>
        </w:rPr>
        <w:fldChar w:fldCharType="end"/>
      </w:r>
    </w:p>
    <w:p w14:paraId="489B9538" w14:textId="5DFC36A7" w:rsidR="00A136C7" w:rsidRDefault="00A136C7">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A136C7">
        <w:rPr>
          <w:b w:val="0"/>
          <w:noProof/>
          <w:sz w:val="18"/>
        </w:rPr>
        <w:tab/>
      </w:r>
      <w:r w:rsidRPr="00A136C7">
        <w:rPr>
          <w:b w:val="0"/>
          <w:noProof/>
          <w:sz w:val="18"/>
        </w:rPr>
        <w:fldChar w:fldCharType="begin"/>
      </w:r>
      <w:r w:rsidRPr="00A136C7">
        <w:rPr>
          <w:b w:val="0"/>
          <w:noProof/>
          <w:sz w:val="18"/>
        </w:rPr>
        <w:instrText xml:space="preserve"> PAGEREF _Toc139127602 \h </w:instrText>
      </w:r>
      <w:r w:rsidRPr="00A136C7">
        <w:rPr>
          <w:b w:val="0"/>
          <w:noProof/>
          <w:sz w:val="18"/>
        </w:rPr>
      </w:r>
      <w:r w:rsidRPr="00A136C7">
        <w:rPr>
          <w:b w:val="0"/>
          <w:noProof/>
          <w:sz w:val="18"/>
        </w:rPr>
        <w:fldChar w:fldCharType="separate"/>
      </w:r>
      <w:r w:rsidR="001A3931">
        <w:rPr>
          <w:b w:val="0"/>
          <w:noProof/>
          <w:sz w:val="18"/>
        </w:rPr>
        <w:t>102</w:t>
      </w:r>
      <w:r w:rsidRPr="00A136C7">
        <w:rPr>
          <w:b w:val="0"/>
          <w:noProof/>
          <w:sz w:val="18"/>
        </w:rPr>
        <w:fldChar w:fldCharType="end"/>
      </w:r>
    </w:p>
    <w:p w14:paraId="13B86182" w14:textId="60D60996" w:rsidR="00A136C7" w:rsidRDefault="00A136C7">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A136C7">
        <w:rPr>
          <w:noProof/>
        </w:rPr>
        <w:tab/>
      </w:r>
      <w:r w:rsidRPr="00A136C7">
        <w:rPr>
          <w:noProof/>
        </w:rPr>
        <w:fldChar w:fldCharType="begin"/>
      </w:r>
      <w:r w:rsidRPr="00A136C7">
        <w:rPr>
          <w:noProof/>
        </w:rPr>
        <w:instrText xml:space="preserve"> PAGEREF _Toc139127603 \h </w:instrText>
      </w:r>
      <w:r w:rsidRPr="00A136C7">
        <w:rPr>
          <w:noProof/>
        </w:rPr>
      </w:r>
      <w:r w:rsidRPr="00A136C7">
        <w:rPr>
          <w:noProof/>
        </w:rPr>
        <w:fldChar w:fldCharType="separate"/>
      </w:r>
      <w:r w:rsidR="001A3931">
        <w:rPr>
          <w:noProof/>
        </w:rPr>
        <w:t>102</w:t>
      </w:r>
      <w:r w:rsidRPr="00A136C7">
        <w:rPr>
          <w:noProof/>
        </w:rPr>
        <w:fldChar w:fldCharType="end"/>
      </w:r>
    </w:p>
    <w:p w14:paraId="23817BBD" w14:textId="7A8ED2BC" w:rsidR="00A136C7" w:rsidRDefault="00A136C7">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A136C7">
        <w:rPr>
          <w:noProof/>
        </w:rPr>
        <w:tab/>
      </w:r>
      <w:r w:rsidRPr="00A136C7">
        <w:rPr>
          <w:noProof/>
        </w:rPr>
        <w:fldChar w:fldCharType="begin"/>
      </w:r>
      <w:r w:rsidRPr="00A136C7">
        <w:rPr>
          <w:noProof/>
        </w:rPr>
        <w:instrText xml:space="preserve"> PAGEREF _Toc139127604 \h </w:instrText>
      </w:r>
      <w:r w:rsidRPr="00A136C7">
        <w:rPr>
          <w:noProof/>
        </w:rPr>
      </w:r>
      <w:r w:rsidRPr="00A136C7">
        <w:rPr>
          <w:noProof/>
        </w:rPr>
        <w:fldChar w:fldCharType="separate"/>
      </w:r>
      <w:r w:rsidR="001A3931">
        <w:rPr>
          <w:noProof/>
        </w:rPr>
        <w:t>102</w:t>
      </w:r>
      <w:r w:rsidRPr="00A136C7">
        <w:rPr>
          <w:noProof/>
        </w:rPr>
        <w:fldChar w:fldCharType="end"/>
      </w:r>
    </w:p>
    <w:p w14:paraId="3974CE63" w14:textId="6EEC5CB1" w:rsidR="00A136C7" w:rsidRDefault="00A136C7">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A136C7">
        <w:rPr>
          <w:noProof/>
        </w:rPr>
        <w:tab/>
      </w:r>
      <w:r w:rsidRPr="00A136C7">
        <w:rPr>
          <w:noProof/>
        </w:rPr>
        <w:fldChar w:fldCharType="begin"/>
      </w:r>
      <w:r w:rsidRPr="00A136C7">
        <w:rPr>
          <w:noProof/>
        </w:rPr>
        <w:instrText xml:space="preserve"> PAGEREF _Toc139127605 \h </w:instrText>
      </w:r>
      <w:r w:rsidRPr="00A136C7">
        <w:rPr>
          <w:noProof/>
        </w:rPr>
      </w:r>
      <w:r w:rsidRPr="00A136C7">
        <w:rPr>
          <w:noProof/>
        </w:rPr>
        <w:fldChar w:fldCharType="separate"/>
      </w:r>
      <w:r w:rsidR="001A3931">
        <w:rPr>
          <w:noProof/>
        </w:rPr>
        <w:t>103</w:t>
      </w:r>
      <w:r w:rsidRPr="00A136C7">
        <w:rPr>
          <w:noProof/>
        </w:rPr>
        <w:fldChar w:fldCharType="end"/>
      </w:r>
    </w:p>
    <w:p w14:paraId="511E85CE" w14:textId="1130B894" w:rsidR="00A136C7" w:rsidRDefault="00A136C7">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A136C7">
        <w:rPr>
          <w:noProof/>
        </w:rPr>
        <w:tab/>
      </w:r>
      <w:r w:rsidRPr="00A136C7">
        <w:rPr>
          <w:noProof/>
        </w:rPr>
        <w:fldChar w:fldCharType="begin"/>
      </w:r>
      <w:r w:rsidRPr="00A136C7">
        <w:rPr>
          <w:noProof/>
        </w:rPr>
        <w:instrText xml:space="preserve"> PAGEREF _Toc139127606 \h </w:instrText>
      </w:r>
      <w:r w:rsidRPr="00A136C7">
        <w:rPr>
          <w:noProof/>
        </w:rPr>
      </w:r>
      <w:r w:rsidRPr="00A136C7">
        <w:rPr>
          <w:noProof/>
        </w:rPr>
        <w:fldChar w:fldCharType="separate"/>
      </w:r>
      <w:r w:rsidR="001A3931">
        <w:rPr>
          <w:noProof/>
        </w:rPr>
        <w:t>106</w:t>
      </w:r>
      <w:r w:rsidRPr="00A136C7">
        <w:rPr>
          <w:noProof/>
        </w:rPr>
        <w:fldChar w:fldCharType="end"/>
      </w:r>
    </w:p>
    <w:p w14:paraId="1B000183" w14:textId="62B65767" w:rsidR="00A136C7" w:rsidRDefault="00A136C7">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A136C7">
        <w:rPr>
          <w:noProof/>
        </w:rPr>
        <w:tab/>
      </w:r>
      <w:r w:rsidRPr="00A136C7">
        <w:rPr>
          <w:noProof/>
        </w:rPr>
        <w:fldChar w:fldCharType="begin"/>
      </w:r>
      <w:r w:rsidRPr="00A136C7">
        <w:rPr>
          <w:noProof/>
        </w:rPr>
        <w:instrText xml:space="preserve"> PAGEREF _Toc139127607 \h </w:instrText>
      </w:r>
      <w:r w:rsidRPr="00A136C7">
        <w:rPr>
          <w:noProof/>
        </w:rPr>
      </w:r>
      <w:r w:rsidRPr="00A136C7">
        <w:rPr>
          <w:noProof/>
        </w:rPr>
        <w:fldChar w:fldCharType="separate"/>
      </w:r>
      <w:r w:rsidR="001A3931">
        <w:rPr>
          <w:noProof/>
        </w:rPr>
        <w:t>106</w:t>
      </w:r>
      <w:r w:rsidRPr="00A136C7">
        <w:rPr>
          <w:noProof/>
        </w:rPr>
        <w:fldChar w:fldCharType="end"/>
      </w:r>
    </w:p>
    <w:p w14:paraId="6A46B19D" w14:textId="306D4014" w:rsidR="00A136C7" w:rsidRDefault="00A136C7">
      <w:pPr>
        <w:pStyle w:val="TOC5"/>
        <w:rPr>
          <w:rFonts w:asciiTheme="minorHAnsi" w:eastAsiaTheme="minorEastAsia" w:hAnsiTheme="minorHAnsi" w:cstheme="minorBidi"/>
          <w:noProof/>
          <w:kern w:val="0"/>
          <w:sz w:val="22"/>
          <w:szCs w:val="22"/>
        </w:rPr>
      </w:pPr>
      <w:r>
        <w:rPr>
          <w:noProof/>
        </w:rPr>
        <w:lastRenderedPageBreak/>
        <w:t>623</w:t>
      </w:r>
      <w:r>
        <w:rPr>
          <w:noProof/>
        </w:rPr>
        <w:tab/>
        <w:t>When new FWC Members begin to deal with matters</w:t>
      </w:r>
      <w:r w:rsidRPr="00A136C7">
        <w:rPr>
          <w:noProof/>
        </w:rPr>
        <w:tab/>
      </w:r>
      <w:r w:rsidRPr="00A136C7">
        <w:rPr>
          <w:noProof/>
        </w:rPr>
        <w:fldChar w:fldCharType="begin"/>
      </w:r>
      <w:r w:rsidRPr="00A136C7">
        <w:rPr>
          <w:noProof/>
        </w:rPr>
        <w:instrText xml:space="preserve"> PAGEREF _Toc139127608 \h </w:instrText>
      </w:r>
      <w:r w:rsidRPr="00A136C7">
        <w:rPr>
          <w:noProof/>
        </w:rPr>
      </w:r>
      <w:r w:rsidRPr="00A136C7">
        <w:rPr>
          <w:noProof/>
        </w:rPr>
        <w:fldChar w:fldCharType="separate"/>
      </w:r>
      <w:r w:rsidR="001A3931">
        <w:rPr>
          <w:noProof/>
        </w:rPr>
        <w:t>108</w:t>
      </w:r>
      <w:r w:rsidRPr="00A136C7">
        <w:rPr>
          <w:noProof/>
        </w:rPr>
        <w:fldChar w:fldCharType="end"/>
      </w:r>
    </w:p>
    <w:p w14:paraId="3518C8A0" w14:textId="38496FE5" w:rsidR="00A136C7" w:rsidRDefault="00A136C7">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A136C7">
        <w:rPr>
          <w:noProof/>
        </w:rPr>
        <w:tab/>
      </w:r>
      <w:r w:rsidRPr="00A136C7">
        <w:rPr>
          <w:noProof/>
        </w:rPr>
        <w:fldChar w:fldCharType="begin"/>
      </w:r>
      <w:r w:rsidRPr="00A136C7">
        <w:rPr>
          <w:noProof/>
        </w:rPr>
        <w:instrText xml:space="preserve"> PAGEREF _Toc139127609 \h </w:instrText>
      </w:r>
      <w:r w:rsidRPr="00A136C7">
        <w:rPr>
          <w:noProof/>
        </w:rPr>
      </w:r>
      <w:r w:rsidRPr="00A136C7">
        <w:rPr>
          <w:noProof/>
        </w:rPr>
        <w:fldChar w:fldCharType="separate"/>
      </w:r>
      <w:r w:rsidR="001A3931">
        <w:rPr>
          <w:noProof/>
        </w:rPr>
        <w:t>108</w:t>
      </w:r>
      <w:r w:rsidRPr="00A136C7">
        <w:rPr>
          <w:noProof/>
        </w:rPr>
        <w:fldChar w:fldCharType="end"/>
      </w:r>
    </w:p>
    <w:p w14:paraId="12D56DE1" w14:textId="3442152F" w:rsidR="00A136C7" w:rsidRDefault="00A136C7">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A136C7">
        <w:rPr>
          <w:b w:val="0"/>
          <w:noProof/>
          <w:sz w:val="18"/>
        </w:rPr>
        <w:tab/>
      </w:r>
      <w:r w:rsidRPr="00A136C7">
        <w:rPr>
          <w:b w:val="0"/>
          <w:noProof/>
          <w:sz w:val="18"/>
        </w:rPr>
        <w:fldChar w:fldCharType="begin"/>
      </w:r>
      <w:r w:rsidRPr="00A136C7">
        <w:rPr>
          <w:b w:val="0"/>
          <w:noProof/>
          <w:sz w:val="18"/>
        </w:rPr>
        <w:instrText xml:space="preserve"> PAGEREF _Toc139127610 \h </w:instrText>
      </w:r>
      <w:r w:rsidRPr="00A136C7">
        <w:rPr>
          <w:b w:val="0"/>
          <w:noProof/>
          <w:sz w:val="18"/>
        </w:rPr>
      </w:r>
      <w:r w:rsidRPr="00A136C7">
        <w:rPr>
          <w:b w:val="0"/>
          <w:noProof/>
          <w:sz w:val="18"/>
        </w:rPr>
        <w:fldChar w:fldCharType="separate"/>
      </w:r>
      <w:r w:rsidR="001A3931">
        <w:rPr>
          <w:b w:val="0"/>
          <w:noProof/>
          <w:sz w:val="18"/>
        </w:rPr>
        <w:t>108</w:t>
      </w:r>
      <w:r w:rsidRPr="00A136C7">
        <w:rPr>
          <w:b w:val="0"/>
          <w:noProof/>
          <w:sz w:val="18"/>
        </w:rPr>
        <w:fldChar w:fldCharType="end"/>
      </w:r>
    </w:p>
    <w:p w14:paraId="20E51CB8" w14:textId="607A4121" w:rsidR="00A136C7" w:rsidRDefault="00A136C7">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A136C7">
        <w:rPr>
          <w:noProof/>
        </w:rPr>
        <w:tab/>
      </w:r>
      <w:r w:rsidRPr="00A136C7">
        <w:rPr>
          <w:noProof/>
        </w:rPr>
        <w:fldChar w:fldCharType="begin"/>
      </w:r>
      <w:r w:rsidRPr="00A136C7">
        <w:rPr>
          <w:noProof/>
        </w:rPr>
        <w:instrText xml:space="preserve"> PAGEREF _Toc139127611 \h </w:instrText>
      </w:r>
      <w:r w:rsidRPr="00A136C7">
        <w:rPr>
          <w:noProof/>
        </w:rPr>
      </w:r>
      <w:r w:rsidRPr="00A136C7">
        <w:rPr>
          <w:noProof/>
        </w:rPr>
        <w:fldChar w:fldCharType="separate"/>
      </w:r>
      <w:r w:rsidR="001A3931">
        <w:rPr>
          <w:noProof/>
        </w:rPr>
        <w:t>108</w:t>
      </w:r>
      <w:r w:rsidRPr="00A136C7">
        <w:rPr>
          <w:noProof/>
        </w:rPr>
        <w:fldChar w:fldCharType="end"/>
      </w:r>
    </w:p>
    <w:p w14:paraId="108B795E" w14:textId="16AB1416" w:rsidR="00A136C7" w:rsidRDefault="00A136C7">
      <w:pPr>
        <w:pStyle w:val="TOC3"/>
        <w:rPr>
          <w:rFonts w:asciiTheme="minorHAnsi" w:eastAsiaTheme="minorEastAsia" w:hAnsiTheme="minorHAnsi" w:cstheme="minorBidi"/>
          <w:b w:val="0"/>
          <w:noProof/>
          <w:kern w:val="0"/>
          <w:szCs w:val="22"/>
        </w:rPr>
      </w:pPr>
      <w:r>
        <w:rPr>
          <w:noProof/>
        </w:rPr>
        <w:t>Division 5—FWC Members</w:t>
      </w:r>
      <w:r w:rsidRPr="00A136C7">
        <w:rPr>
          <w:b w:val="0"/>
          <w:noProof/>
          <w:sz w:val="18"/>
        </w:rPr>
        <w:tab/>
      </w:r>
      <w:r w:rsidRPr="00A136C7">
        <w:rPr>
          <w:b w:val="0"/>
          <w:noProof/>
          <w:sz w:val="18"/>
        </w:rPr>
        <w:fldChar w:fldCharType="begin"/>
      </w:r>
      <w:r w:rsidRPr="00A136C7">
        <w:rPr>
          <w:b w:val="0"/>
          <w:noProof/>
          <w:sz w:val="18"/>
        </w:rPr>
        <w:instrText xml:space="preserve"> PAGEREF _Toc139127612 \h </w:instrText>
      </w:r>
      <w:r w:rsidRPr="00A136C7">
        <w:rPr>
          <w:b w:val="0"/>
          <w:noProof/>
          <w:sz w:val="18"/>
        </w:rPr>
      </w:r>
      <w:r w:rsidRPr="00A136C7">
        <w:rPr>
          <w:b w:val="0"/>
          <w:noProof/>
          <w:sz w:val="18"/>
        </w:rPr>
        <w:fldChar w:fldCharType="separate"/>
      </w:r>
      <w:r w:rsidR="001A3931">
        <w:rPr>
          <w:b w:val="0"/>
          <w:noProof/>
          <w:sz w:val="18"/>
        </w:rPr>
        <w:t>110</w:t>
      </w:r>
      <w:r w:rsidRPr="00A136C7">
        <w:rPr>
          <w:b w:val="0"/>
          <w:noProof/>
          <w:sz w:val="18"/>
        </w:rPr>
        <w:fldChar w:fldCharType="end"/>
      </w:r>
    </w:p>
    <w:p w14:paraId="51BBB94E" w14:textId="56E7985E" w:rsidR="00A136C7" w:rsidRDefault="00A136C7">
      <w:pPr>
        <w:pStyle w:val="TOC4"/>
        <w:rPr>
          <w:rFonts w:asciiTheme="minorHAnsi" w:eastAsiaTheme="minorEastAsia" w:hAnsiTheme="minorHAnsi" w:cstheme="minorBidi"/>
          <w:b w:val="0"/>
          <w:noProof/>
          <w:kern w:val="0"/>
          <w:sz w:val="22"/>
          <w:szCs w:val="22"/>
        </w:rPr>
      </w:pPr>
      <w:r>
        <w:rPr>
          <w:noProof/>
        </w:rPr>
        <w:t>Subdivision A—Appointment of FWC Members</w:t>
      </w:r>
      <w:r w:rsidRPr="00A136C7">
        <w:rPr>
          <w:b w:val="0"/>
          <w:noProof/>
          <w:sz w:val="18"/>
        </w:rPr>
        <w:tab/>
      </w:r>
      <w:r w:rsidRPr="00A136C7">
        <w:rPr>
          <w:b w:val="0"/>
          <w:noProof/>
          <w:sz w:val="18"/>
        </w:rPr>
        <w:fldChar w:fldCharType="begin"/>
      </w:r>
      <w:r w:rsidRPr="00A136C7">
        <w:rPr>
          <w:b w:val="0"/>
          <w:noProof/>
          <w:sz w:val="18"/>
        </w:rPr>
        <w:instrText xml:space="preserve"> PAGEREF _Toc139127613 \h </w:instrText>
      </w:r>
      <w:r w:rsidRPr="00A136C7">
        <w:rPr>
          <w:b w:val="0"/>
          <w:noProof/>
          <w:sz w:val="18"/>
        </w:rPr>
      </w:r>
      <w:r w:rsidRPr="00A136C7">
        <w:rPr>
          <w:b w:val="0"/>
          <w:noProof/>
          <w:sz w:val="18"/>
        </w:rPr>
        <w:fldChar w:fldCharType="separate"/>
      </w:r>
      <w:r w:rsidR="001A3931">
        <w:rPr>
          <w:b w:val="0"/>
          <w:noProof/>
          <w:sz w:val="18"/>
        </w:rPr>
        <w:t>110</w:t>
      </w:r>
      <w:r w:rsidRPr="00A136C7">
        <w:rPr>
          <w:b w:val="0"/>
          <w:noProof/>
          <w:sz w:val="18"/>
        </w:rPr>
        <w:fldChar w:fldCharType="end"/>
      </w:r>
    </w:p>
    <w:p w14:paraId="29C0BAFB" w14:textId="131F1F9A" w:rsidR="00A136C7" w:rsidRDefault="00A136C7">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A136C7">
        <w:rPr>
          <w:noProof/>
        </w:rPr>
        <w:tab/>
      </w:r>
      <w:r w:rsidRPr="00A136C7">
        <w:rPr>
          <w:noProof/>
        </w:rPr>
        <w:fldChar w:fldCharType="begin"/>
      </w:r>
      <w:r w:rsidRPr="00A136C7">
        <w:rPr>
          <w:noProof/>
        </w:rPr>
        <w:instrText xml:space="preserve"> PAGEREF _Toc139127614 \h </w:instrText>
      </w:r>
      <w:r w:rsidRPr="00A136C7">
        <w:rPr>
          <w:noProof/>
        </w:rPr>
      </w:r>
      <w:r w:rsidRPr="00A136C7">
        <w:rPr>
          <w:noProof/>
        </w:rPr>
        <w:fldChar w:fldCharType="separate"/>
      </w:r>
      <w:r w:rsidR="001A3931">
        <w:rPr>
          <w:noProof/>
        </w:rPr>
        <w:t>110</w:t>
      </w:r>
      <w:r w:rsidRPr="00A136C7">
        <w:rPr>
          <w:noProof/>
        </w:rPr>
        <w:fldChar w:fldCharType="end"/>
      </w:r>
    </w:p>
    <w:p w14:paraId="61D1FA43" w14:textId="660C967D" w:rsidR="00A136C7" w:rsidRDefault="00A136C7">
      <w:pPr>
        <w:pStyle w:val="TOC5"/>
        <w:rPr>
          <w:rFonts w:asciiTheme="minorHAnsi" w:eastAsiaTheme="minorEastAsia" w:hAnsiTheme="minorHAnsi" w:cstheme="minorBidi"/>
          <w:noProof/>
          <w:kern w:val="0"/>
          <w:sz w:val="22"/>
          <w:szCs w:val="22"/>
        </w:rPr>
      </w:pPr>
      <w:r>
        <w:rPr>
          <w:noProof/>
        </w:rPr>
        <w:t>627</w:t>
      </w:r>
      <w:r>
        <w:rPr>
          <w:noProof/>
          <w:kern w:val="0"/>
        </w:rPr>
        <w:tab/>
      </w:r>
      <w:r w:rsidRPr="006D5A56">
        <w:rPr>
          <w:noProof/>
          <w:kern w:val="0"/>
        </w:rPr>
        <w:t>Qualifications for appointment of FWC Members</w:t>
      </w:r>
      <w:r w:rsidRPr="00A136C7">
        <w:rPr>
          <w:noProof/>
        </w:rPr>
        <w:tab/>
      </w:r>
      <w:r w:rsidRPr="00A136C7">
        <w:rPr>
          <w:noProof/>
        </w:rPr>
        <w:fldChar w:fldCharType="begin"/>
      </w:r>
      <w:r w:rsidRPr="00A136C7">
        <w:rPr>
          <w:noProof/>
        </w:rPr>
        <w:instrText xml:space="preserve"> PAGEREF _Toc139127615 \h </w:instrText>
      </w:r>
      <w:r w:rsidRPr="00A136C7">
        <w:rPr>
          <w:noProof/>
        </w:rPr>
      </w:r>
      <w:r w:rsidRPr="00A136C7">
        <w:rPr>
          <w:noProof/>
        </w:rPr>
        <w:fldChar w:fldCharType="separate"/>
      </w:r>
      <w:r w:rsidR="001A3931">
        <w:rPr>
          <w:noProof/>
        </w:rPr>
        <w:t>110</w:t>
      </w:r>
      <w:r w:rsidRPr="00A136C7">
        <w:rPr>
          <w:noProof/>
        </w:rPr>
        <w:fldChar w:fldCharType="end"/>
      </w:r>
    </w:p>
    <w:p w14:paraId="4F7AB654" w14:textId="7E2FE32C" w:rsidR="00A136C7" w:rsidRDefault="00A136C7">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A136C7">
        <w:rPr>
          <w:noProof/>
        </w:rPr>
        <w:tab/>
      </w:r>
      <w:r w:rsidRPr="00A136C7">
        <w:rPr>
          <w:noProof/>
        </w:rPr>
        <w:fldChar w:fldCharType="begin"/>
      </w:r>
      <w:r w:rsidRPr="00A136C7">
        <w:rPr>
          <w:noProof/>
        </w:rPr>
        <w:instrText xml:space="preserve"> PAGEREF _Toc139127616 \h </w:instrText>
      </w:r>
      <w:r w:rsidRPr="00A136C7">
        <w:rPr>
          <w:noProof/>
        </w:rPr>
      </w:r>
      <w:r w:rsidRPr="00A136C7">
        <w:rPr>
          <w:noProof/>
        </w:rPr>
        <w:fldChar w:fldCharType="separate"/>
      </w:r>
      <w:r w:rsidR="001A3931">
        <w:rPr>
          <w:noProof/>
        </w:rPr>
        <w:t>112</w:t>
      </w:r>
      <w:r w:rsidRPr="00A136C7">
        <w:rPr>
          <w:noProof/>
        </w:rPr>
        <w:fldChar w:fldCharType="end"/>
      </w:r>
    </w:p>
    <w:p w14:paraId="31B19420" w14:textId="23EA0216" w:rsidR="00A136C7" w:rsidRDefault="00A136C7">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A136C7">
        <w:rPr>
          <w:noProof/>
        </w:rPr>
        <w:tab/>
      </w:r>
      <w:r w:rsidRPr="00A136C7">
        <w:rPr>
          <w:noProof/>
        </w:rPr>
        <w:fldChar w:fldCharType="begin"/>
      </w:r>
      <w:r w:rsidRPr="00A136C7">
        <w:rPr>
          <w:noProof/>
        </w:rPr>
        <w:instrText xml:space="preserve"> PAGEREF _Toc139127617 \h </w:instrText>
      </w:r>
      <w:r w:rsidRPr="00A136C7">
        <w:rPr>
          <w:noProof/>
        </w:rPr>
      </w:r>
      <w:r w:rsidRPr="00A136C7">
        <w:rPr>
          <w:noProof/>
        </w:rPr>
        <w:fldChar w:fldCharType="separate"/>
      </w:r>
      <w:r w:rsidR="001A3931">
        <w:rPr>
          <w:noProof/>
        </w:rPr>
        <w:t>113</w:t>
      </w:r>
      <w:r w:rsidRPr="00A136C7">
        <w:rPr>
          <w:noProof/>
        </w:rPr>
        <w:fldChar w:fldCharType="end"/>
      </w:r>
    </w:p>
    <w:p w14:paraId="048C60C7" w14:textId="444B9EC6" w:rsidR="00A136C7" w:rsidRDefault="00A136C7">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A136C7">
        <w:rPr>
          <w:b w:val="0"/>
          <w:noProof/>
          <w:sz w:val="18"/>
        </w:rPr>
        <w:tab/>
      </w:r>
      <w:r w:rsidRPr="00A136C7">
        <w:rPr>
          <w:b w:val="0"/>
          <w:noProof/>
          <w:sz w:val="18"/>
        </w:rPr>
        <w:fldChar w:fldCharType="begin"/>
      </w:r>
      <w:r w:rsidRPr="00A136C7">
        <w:rPr>
          <w:b w:val="0"/>
          <w:noProof/>
          <w:sz w:val="18"/>
        </w:rPr>
        <w:instrText xml:space="preserve"> PAGEREF _Toc139127618 \h </w:instrText>
      </w:r>
      <w:r w:rsidRPr="00A136C7">
        <w:rPr>
          <w:b w:val="0"/>
          <w:noProof/>
          <w:sz w:val="18"/>
        </w:rPr>
      </w:r>
      <w:r w:rsidRPr="00A136C7">
        <w:rPr>
          <w:b w:val="0"/>
          <w:noProof/>
          <w:sz w:val="18"/>
        </w:rPr>
        <w:fldChar w:fldCharType="separate"/>
      </w:r>
      <w:r w:rsidR="001A3931">
        <w:rPr>
          <w:b w:val="0"/>
          <w:noProof/>
          <w:sz w:val="18"/>
        </w:rPr>
        <w:t>114</w:t>
      </w:r>
      <w:r w:rsidRPr="00A136C7">
        <w:rPr>
          <w:b w:val="0"/>
          <w:noProof/>
          <w:sz w:val="18"/>
        </w:rPr>
        <w:fldChar w:fldCharType="end"/>
      </w:r>
    </w:p>
    <w:p w14:paraId="18695AE8" w14:textId="1EE1106C" w:rsidR="00A136C7" w:rsidRDefault="00A136C7">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A136C7">
        <w:rPr>
          <w:noProof/>
        </w:rPr>
        <w:tab/>
      </w:r>
      <w:r w:rsidRPr="00A136C7">
        <w:rPr>
          <w:noProof/>
        </w:rPr>
        <w:fldChar w:fldCharType="begin"/>
      </w:r>
      <w:r w:rsidRPr="00A136C7">
        <w:rPr>
          <w:noProof/>
        </w:rPr>
        <w:instrText xml:space="preserve"> PAGEREF _Toc139127619 \h </w:instrText>
      </w:r>
      <w:r w:rsidRPr="00A136C7">
        <w:rPr>
          <w:noProof/>
        </w:rPr>
      </w:r>
      <w:r w:rsidRPr="00A136C7">
        <w:rPr>
          <w:noProof/>
        </w:rPr>
        <w:fldChar w:fldCharType="separate"/>
      </w:r>
      <w:r w:rsidR="001A3931">
        <w:rPr>
          <w:noProof/>
        </w:rPr>
        <w:t>114</w:t>
      </w:r>
      <w:r w:rsidRPr="00A136C7">
        <w:rPr>
          <w:noProof/>
        </w:rPr>
        <w:fldChar w:fldCharType="end"/>
      </w:r>
    </w:p>
    <w:p w14:paraId="1CD13AFE" w14:textId="169AD793" w:rsidR="00A136C7" w:rsidRDefault="00A136C7">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A136C7">
        <w:rPr>
          <w:noProof/>
        </w:rPr>
        <w:tab/>
      </w:r>
      <w:r w:rsidRPr="00A136C7">
        <w:rPr>
          <w:noProof/>
        </w:rPr>
        <w:fldChar w:fldCharType="begin"/>
      </w:r>
      <w:r w:rsidRPr="00A136C7">
        <w:rPr>
          <w:noProof/>
        </w:rPr>
        <w:instrText xml:space="preserve"> PAGEREF _Toc139127620 \h </w:instrText>
      </w:r>
      <w:r w:rsidRPr="00A136C7">
        <w:rPr>
          <w:noProof/>
        </w:rPr>
      </w:r>
      <w:r w:rsidRPr="00A136C7">
        <w:rPr>
          <w:noProof/>
        </w:rPr>
        <w:fldChar w:fldCharType="separate"/>
      </w:r>
      <w:r w:rsidR="001A3931">
        <w:rPr>
          <w:noProof/>
        </w:rPr>
        <w:t>114</w:t>
      </w:r>
      <w:r w:rsidRPr="00A136C7">
        <w:rPr>
          <w:noProof/>
        </w:rPr>
        <w:fldChar w:fldCharType="end"/>
      </w:r>
    </w:p>
    <w:p w14:paraId="21D0EB68" w14:textId="1A98A92D" w:rsidR="00A136C7" w:rsidRDefault="00A136C7">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A136C7">
        <w:rPr>
          <w:noProof/>
        </w:rPr>
        <w:tab/>
      </w:r>
      <w:r w:rsidRPr="00A136C7">
        <w:rPr>
          <w:noProof/>
        </w:rPr>
        <w:fldChar w:fldCharType="begin"/>
      </w:r>
      <w:r w:rsidRPr="00A136C7">
        <w:rPr>
          <w:noProof/>
        </w:rPr>
        <w:instrText xml:space="preserve"> PAGEREF _Toc139127621 \h </w:instrText>
      </w:r>
      <w:r w:rsidRPr="00A136C7">
        <w:rPr>
          <w:noProof/>
        </w:rPr>
      </w:r>
      <w:r w:rsidRPr="00A136C7">
        <w:rPr>
          <w:noProof/>
        </w:rPr>
        <w:fldChar w:fldCharType="separate"/>
      </w:r>
      <w:r w:rsidR="001A3931">
        <w:rPr>
          <w:noProof/>
        </w:rPr>
        <w:t>114</w:t>
      </w:r>
      <w:r w:rsidRPr="00A136C7">
        <w:rPr>
          <w:noProof/>
        </w:rPr>
        <w:fldChar w:fldCharType="end"/>
      </w:r>
    </w:p>
    <w:p w14:paraId="66E3B30B" w14:textId="03D4B51C" w:rsidR="00A136C7" w:rsidRDefault="00A136C7">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A136C7">
        <w:rPr>
          <w:noProof/>
        </w:rPr>
        <w:tab/>
      </w:r>
      <w:r w:rsidRPr="00A136C7">
        <w:rPr>
          <w:noProof/>
        </w:rPr>
        <w:fldChar w:fldCharType="begin"/>
      </w:r>
      <w:r w:rsidRPr="00A136C7">
        <w:rPr>
          <w:noProof/>
        </w:rPr>
        <w:instrText xml:space="preserve"> PAGEREF _Toc139127622 \h </w:instrText>
      </w:r>
      <w:r w:rsidRPr="00A136C7">
        <w:rPr>
          <w:noProof/>
        </w:rPr>
      </w:r>
      <w:r w:rsidRPr="00A136C7">
        <w:rPr>
          <w:noProof/>
        </w:rPr>
        <w:fldChar w:fldCharType="separate"/>
      </w:r>
      <w:r w:rsidR="001A3931">
        <w:rPr>
          <w:noProof/>
        </w:rPr>
        <w:t>115</w:t>
      </w:r>
      <w:r w:rsidRPr="00A136C7">
        <w:rPr>
          <w:noProof/>
        </w:rPr>
        <w:fldChar w:fldCharType="end"/>
      </w:r>
    </w:p>
    <w:p w14:paraId="4858AB06" w14:textId="09293D23" w:rsidR="00A136C7" w:rsidRDefault="00A136C7">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A136C7">
        <w:rPr>
          <w:noProof/>
        </w:rPr>
        <w:tab/>
      </w:r>
      <w:r w:rsidRPr="00A136C7">
        <w:rPr>
          <w:noProof/>
        </w:rPr>
        <w:fldChar w:fldCharType="begin"/>
      </w:r>
      <w:r w:rsidRPr="00A136C7">
        <w:rPr>
          <w:noProof/>
        </w:rPr>
        <w:instrText xml:space="preserve"> PAGEREF _Toc139127623 \h </w:instrText>
      </w:r>
      <w:r w:rsidRPr="00A136C7">
        <w:rPr>
          <w:noProof/>
        </w:rPr>
      </w:r>
      <w:r w:rsidRPr="00A136C7">
        <w:rPr>
          <w:noProof/>
        </w:rPr>
        <w:fldChar w:fldCharType="separate"/>
      </w:r>
      <w:r w:rsidR="001A3931">
        <w:rPr>
          <w:noProof/>
        </w:rPr>
        <w:t>115</w:t>
      </w:r>
      <w:r w:rsidRPr="00A136C7">
        <w:rPr>
          <w:noProof/>
        </w:rPr>
        <w:fldChar w:fldCharType="end"/>
      </w:r>
    </w:p>
    <w:p w14:paraId="0CA5F2F4" w14:textId="3EC7114E" w:rsidR="00A136C7" w:rsidRDefault="00A136C7">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A136C7">
        <w:rPr>
          <w:noProof/>
        </w:rPr>
        <w:tab/>
      </w:r>
      <w:r w:rsidRPr="00A136C7">
        <w:rPr>
          <w:noProof/>
        </w:rPr>
        <w:fldChar w:fldCharType="begin"/>
      </w:r>
      <w:r w:rsidRPr="00A136C7">
        <w:rPr>
          <w:noProof/>
        </w:rPr>
        <w:instrText xml:space="preserve"> PAGEREF _Toc139127624 \h </w:instrText>
      </w:r>
      <w:r w:rsidRPr="00A136C7">
        <w:rPr>
          <w:noProof/>
        </w:rPr>
      </w:r>
      <w:r w:rsidRPr="00A136C7">
        <w:rPr>
          <w:noProof/>
        </w:rPr>
        <w:fldChar w:fldCharType="separate"/>
      </w:r>
      <w:r w:rsidR="001A3931">
        <w:rPr>
          <w:noProof/>
        </w:rPr>
        <w:t>115</w:t>
      </w:r>
      <w:r w:rsidRPr="00A136C7">
        <w:rPr>
          <w:noProof/>
        </w:rPr>
        <w:fldChar w:fldCharType="end"/>
      </w:r>
    </w:p>
    <w:p w14:paraId="55663216" w14:textId="0619E4A1" w:rsidR="00A136C7" w:rsidRDefault="00A136C7">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A136C7">
        <w:rPr>
          <w:noProof/>
        </w:rPr>
        <w:tab/>
      </w:r>
      <w:r w:rsidRPr="00A136C7">
        <w:rPr>
          <w:noProof/>
        </w:rPr>
        <w:fldChar w:fldCharType="begin"/>
      </w:r>
      <w:r w:rsidRPr="00A136C7">
        <w:rPr>
          <w:noProof/>
        </w:rPr>
        <w:instrText xml:space="preserve"> PAGEREF _Toc139127625 \h </w:instrText>
      </w:r>
      <w:r w:rsidRPr="00A136C7">
        <w:rPr>
          <w:noProof/>
        </w:rPr>
      </w:r>
      <w:r w:rsidRPr="00A136C7">
        <w:rPr>
          <w:noProof/>
        </w:rPr>
        <w:fldChar w:fldCharType="separate"/>
      </w:r>
      <w:r w:rsidR="001A3931">
        <w:rPr>
          <w:noProof/>
        </w:rPr>
        <w:t>116</w:t>
      </w:r>
      <w:r w:rsidRPr="00A136C7">
        <w:rPr>
          <w:noProof/>
        </w:rPr>
        <w:fldChar w:fldCharType="end"/>
      </w:r>
    </w:p>
    <w:p w14:paraId="4C9C5FB7" w14:textId="7407EF54" w:rsidR="00A136C7" w:rsidRDefault="00A136C7">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A136C7">
        <w:rPr>
          <w:noProof/>
        </w:rPr>
        <w:tab/>
      </w:r>
      <w:r w:rsidRPr="00A136C7">
        <w:rPr>
          <w:noProof/>
        </w:rPr>
        <w:fldChar w:fldCharType="begin"/>
      </w:r>
      <w:r w:rsidRPr="00A136C7">
        <w:rPr>
          <w:noProof/>
        </w:rPr>
        <w:instrText xml:space="preserve"> PAGEREF _Toc139127626 \h </w:instrText>
      </w:r>
      <w:r w:rsidRPr="00A136C7">
        <w:rPr>
          <w:noProof/>
        </w:rPr>
      </w:r>
      <w:r w:rsidRPr="00A136C7">
        <w:rPr>
          <w:noProof/>
        </w:rPr>
        <w:fldChar w:fldCharType="separate"/>
      </w:r>
      <w:r w:rsidR="001A3931">
        <w:rPr>
          <w:noProof/>
        </w:rPr>
        <w:t>116</w:t>
      </w:r>
      <w:r w:rsidRPr="00A136C7">
        <w:rPr>
          <w:noProof/>
        </w:rPr>
        <w:fldChar w:fldCharType="end"/>
      </w:r>
    </w:p>
    <w:p w14:paraId="2610D4A3" w14:textId="054BD645" w:rsidR="00A136C7" w:rsidRDefault="00A136C7">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A136C7">
        <w:rPr>
          <w:noProof/>
        </w:rPr>
        <w:tab/>
      </w:r>
      <w:r w:rsidRPr="00A136C7">
        <w:rPr>
          <w:noProof/>
        </w:rPr>
        <w:fldChar w:fldCharType="begin"/>
      </w:r>
      <w:r w:rsidRPr="00A136C7">
        <w:rPr>
          <w:noProof/>
        </w:rPr>
        <w:instrText xml:space="preserve"> PAGEREF _Toc139127627 \h </w:instrText>
      </w:r>
      <w:r w:rsidRPr="00A136C7">
        <w:rPr>
          <w:noProof/>
        </w:rPr>
      </w:r>
      <w:r w:rsidRPr="00A136C7">
        <w:rPr>
          <w:noProof/>
        </w:rPr>
        <w:fldChar w:fldCharType="separate"/>
      </w:r>
      <w:r w:rsidR="001A3931">
        <w:rPr>
          <w:noProof/>
        </w:rPr>
        <w:t>117</w:t>
      </w:r>
      <w:r w:rsidRPr="00A136C7">
        <w:rPr>
          <w:noProof/>
        </w:rPr>
        <w:fldChar w:fldCharType="end"/>
      </w:r>
    </w:p>
    <w:p w14:paraId="6EBA2CEE" w14:textId="2BCAA216" w:rsidR="00A136C7" w:rsidRDefault="00A136C7">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A136C7">
        <w:rPr>
          <w:noProof/>
        </w:rPr>
        <w:tab/>
      </w:r>
      <w:r w:rsidRPr="00A136C7">
        <w:rPr>
          <w:noProof/>
        </w:rPr>
        <w:fldChar w:fldCharType="begin"/>
      </w:r>
      <w:r w:rsidRPr="00A136C7">
        <w:rPr>
          <w:noProof/>
        </w:rPr>
        <w:instrText xml:space="preserve"> PAGEREF _Toc139127628 \h </w:instrText>
      </w:r>
      <w:r w:rsidRPr="00A136C7">
        <w:rPr>
          <w:noProof/>
        </w:rPr>
      </w:r>
      <w:r w:rsidRPr="00A136C7">
        <w:rPr>
          <w:noProof/>
        </w:rPr>
        <w:fldChar w:fldCharType="separate"/>
      </w:r>
      <w:r w:rsidR="001A3931">
        <w:rPr>
          <w:noProof/>
        </w:rPr>
        <w:t>118</w:t>
      </w:r>
      <w:r w:rsidRPr="00A136C7">
        <w:rPr>
          <w:noProof/>
        </w:rPr>
        <w:fldChar w:fldCharType="end"/>
      </w:r>
    </w:p>
    <w:p w14:paraId="775A9DBE" w14:textId="2C897F17" w:rsidR="00A136C7" w:rsidRDefault="00A136C7">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A136C7">
        <w:rPr>
          <w:noProof/>
        </w:rPr>
        <w:tab/>
      </w:r>
      <w:r w:rsidRPr="00A136C7">
        <w:rPr>
          <w:noProof/>
        </w:rPr>
        <w:fldChar w:fldCharType="begin"/>
      </w:r>
      <w:r w:rsidRPr="00A136C7">
        <w:rPr>
          <w:noProof/>
        </w:rPr>
        <w:instrText xml:space="preserve"> PAGEREF _Toc139127629 \h </w:instrText>
      </w:r>
      <w:r w:rsidRPr="00A136C7">
        <w:rPr>
          <w:noProof/>
        </w:rPr>
      </w:r>
      <w:r w:rsidRPr="00A136C7">
        <w:rPr>
          <w:noProof/>
        </w:rPr>
        <w:fldChar w:fldCharType="separate"/>
      </w:r>
      <w:r w:rsidR="001A3931">
        <w:rPr>
          <w:noProof/>
        </w:rPr>
        <w:t>119</w:t>
      </w:r>
      <w:r w:rsidRPr="00A136C7">
        <w:rPr>
          <w:noProof/>
        </w:rPr>
        <w:fldChar w:fldCharType="end"/>
      </w:r>
    </w:p>
    <w:p w14:paraId="6A6288D1" w14:textId="15AC7219" w:rsidR="00A136C7" w:rsidRDefault="00A136C7">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A136C7">
        <w:rPr>
          <w:noProof/>
        </w:rPr>
        <w:tab/>
      </w:r>
      <w:r w:rsidRPr="00A136C7">
        <w:rPr>
          <w:noProof/>
        </w:rPr>
        <w:fldChar w:fldCharType="begin"/>
      </w:r>
      <w:r w:rsidRPr="00A136C7">
        <w:rPr>
          <w:noProof/>
        </w:rPr>
        <w:instrText xml:space="preserve"> PAGEREF _Toc139127630 \h </w:instrText>
      </w:r>
      <w:r w:rsidRPr="00A136C7">
        <w:rPr>
          <w:noProof/>
        </w:rPr>
      </w:r>
      <w:r w:rsidRPr="00A136C7">
        <w:rPr>
          <w:noProof/>
        </w:rPr>
        <w:fldChar w:fldCharType="separate"/>
      </w:r>
      <w:r w:rsidR="001A3931">
        <w:rPr>
          <w:noProof/>
        </w:rPr>
        <w:t>119</w:t>
      </w:r>
      <w:r w:rsidRPr="00A136C7">
        <w:rPr>
          <w:noProof/>
        </w:rPr>
        <w:fldChar w:fldCharType="end"/>
      </w:r>
    </w:p>
    <w:p w14:paraId="6127B16F" w14:textId="47687FA6" w:rsidR="00A136C7" w:rsidRDefault="00A136C7">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A136C7">
        <w:rPr>
          <w:noProof/>
        </w:rPr>
        <w:tab/>
      </w:r>
      <w:r w:rsidRPr="00A136C7">
        <w:rPr>
          <w:noProof/>
        </w:rPr>
        <w:fldChar w:fldCharType="begin"/>
      </w:r>
      <w:r w:rsidRPr="00A136C7">
        <w:rPr>
          <w:noProof/>
        </w:rPr>
        <w:instrText xml:space="preserve"> PAGEREF _Toc139127631 \h </w:instrText>
      </w:r>
      <w:r w:rsidRPr="00A136C7">
        <w:rPr>
          <w:noProof/>
        </w:rPr>
      </w:r>
      <w:r w:rsidRPr="00A136C7">
        <w:rPr>
          <w:noProof/>
        </w:rPr>
        <w:fldChar w:fldCharType="separate"/>
      </w:r>
      <w:r w:rsidR="001A3931">
        <w:rPr>
          <w:noProof/>
        </w:rPr>
        <w:t>120</w:t>
      </w:r>
      <w:r w:rsidRPr="00A136C7">
        <w:rPr>
          <w:noProof/>
        </w:rPr>
        <w:fldChar w:fldCharType="end"/>
      </w:r>
    </w:p>
    <w:p w14:paraId="4ACEE4A9" w14:textId="0BDDC756" w:rsidR="00A136C7" w:rsidRDefault="00A136C7">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A136C7">
        <w:rPr>
          <w:noProof/>
        </w:rPr>
        <w:tab/>
      </w:r>
      <w:r w:rsidRPr="00A136C7">
        <w:rPr>
          <w:noProof/>
        </w:rPr>
        <w:fldChar w:fldCharType="begin"/>
      </w:r>
      <w:r w:rsidRPr="00A136C7">
        <w:rPr>
          <w:noProof/>
        </w:rPr>
        <w:instrText xml:space="preserve"> PAGEREF _Toc139127632 \h </w:instrText>
      </w:r>
      <w:r w:rsidRPr="00A136C7">
        <w:rPr>
          <w:noProof/>
        </w:rPr>
      </w:r>
      <w:r w:rsidRPr="00A136C7">
        <w:rPr>
          <w:noProof/>
        </w:rPr>
        <w:fldChar w:fldCharType="separate"/>
      </w:r>
      <w:r w:rsidR="001A3931">
        <w:rPr>
          <w:noProof/>
        </w:rPr>
        <w:t>120</w:t>
      </w:r>
      <w:r w:rsidRPr="00A136C7">
        <w:rPr>
          <w:noProof/>
        </w:rPr>
        <w:fldChar w:fldCharType="end"/>
      </w:r>
    </w:p>
    <w:p w14:paraId="7E271277" w14:textId="48310595" w:rsidR="00A136C7" w:rsidRDefault="00A136C7">
      <w:pPr>
        <w:pStyle w:val="TOC5"/>
        <w:rPr>
          <w:rFonts w:asciiTheme="minorHAnsi" w:eastAsiaTheme="minorEastAsia" w:hAnsiTheme="minorHAnsi" w:cstheme="minorBidi"/>
          <w:noProof/>
          <w:kern w:val="0"/>
          <w:sz w:val="22"/>
          <w:szCs w:val="22"/>
        </w:rPr>
      </w:pPr>
      <w:r>
        <w:rPr>
          <w:noProof/>
        </w:rPr>
        <w:lastRenderedPageBreak/>
        <w:t>641B</w:t>
      </w:r>
      <w:r>
        <w:rPr>
          <w:noProof/>
        </w:rPr>
        <w:tab/>
        <w:t xml:space="preserve">Modified application of the </w:t>
      </w:r>
      <w:r w:rsidRPr="006D5A56">
        <w:rPr>
          <w:i/>
          <w:noProof/>
        </w:rPr>
        <w:t>Judicial Misbehaviour and Incapacity (Parliamentary Commissions) Act 2012</w:t>
      </w:r>
      <w:r w:rsidRPr="00A136C7">
        <w:rPr>
          <w:noProof/>
        </w:rPr>
        <w:tab/>
      </w:r>
      <w:r w:rsidRPr="00A136C7">
        <w:rPr>
          <w:noProof/>
        </w:rPr>
        <w:fldChar w:fldCharType="begin"/>
      </w:r>
      <w:r w:rsidRPr="00A136C7">
        <w:rPr>
          <w:noProof/>
        </w:rPr>
        <w:instrText xml:space="preserve"> PAGEREF _Toc139127633 \h </w:instrText>
      </w:r>
      <w:r w:rsidRPr="00A136C7">
        <w:rPr>
          <w:noProof/>
        </w:rPr>
      </w:r>
      <w:r w:rsidRPr="00A136C7">
        <w:rPr>
          <w:noProof/>
        </w:rPr>
        <w:fldChar w:fldCharType="separate"/>
      </w:r>
      <w:r w:rsidR="001A3931">
        <w:rPr>
          <w:noProof/>
        </w:rPr>
        <w:t>121</w:t>
      </w:r>
      <w:r w:rsidRPr="00A136C7">
        <w:rPr>
          <w:noProof/>
        </w:rPr>
        <w:fldChar w:fldCharType="end"/>
      </w:r>
    </w:p>
    <w:p w14:paraId="3BFC4EB9" w14:textId="48990FFE" w:rsidR="00A136C7" w:rsidRDefault="00A136C7">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A136C7">
        <w:rPr>
          <w:noProof/>
        </w:rPr>
        <w:tab/>
      </w:r>
      <w:r w:rsidRPr="00A136C7">
        <w:rPr>
          <w:noProof/>
        </w:rPr>
        <w:fldChar w:fldCharType="begin"/>
      </w:r>
      <w:r w:rsidRPr="00A136C7">
        <w:rPr>
          <w:noProof/>
        </w:rPr>
        <w:instrText xml:space="preserve"> PAGEREF _Toc139127634 \h </w:instrText>
      </w:r>
      <w:r w:rsidRPr="00A136C7">
        <w:rPr>
          <w:noProof/>
        </w:rPr>
      </w:r>
      <w:r w:rsidRPr="00A136C7">
        <w:rPr>
          <w:noProof/>
        </w:rPr>
        <w:fldChar w:fldCharType="separate"/>
      </w:r>
      <w:r w:rsidR="001A3931">
        <w:rPr>
          <w:noProof/>
        </w:rPr>
        <w:t>128</w:t>
      </w:r>
      <w:r w:rsidRPr="00A136C7">
        <w:rPr>
          <w:noProof/>
        </w:rPr>
        <w:fldChar w:fldCharType="end"/>
      </w:r>
    </w:p>
    <w:p w14:paraId="5964F3D6" w14:textId="3B6C8024" w:rsidR="00A136C7" w:rsidRDefault="00A136C7">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A136C7">
        <w:rPr>
          <w:noProof/>
        </w:rPr>
        <w:tab/>
      </w:r>
      <w:r w:rsidRPr="00A136C7">
        <w:rPr>
          <w:noProof/>
        </w:rPr>
        <w:fldChar w:fldCharType="begin"/>
      </w:r>
      <w:r w:rsidRPr="00A136C7">
        <w:rPr>
          <w:noProof/>
        </w:rPr>
        <w:instrText xml:space="preserve"> PAGEREF _Toc139127635 \h </w:instrText>
      </w:r>
      <w:r w:rsidRPr="00A136C7">
        <w:rPr>
          <w:noProof/>
        </w:rPr>
      </w:r>
      <w:r w:rsidRPr="00A136C7">
        <w:rPr>
          <w:noProof/>
        </w:rPr>
        <w:fldChar w:fldCharType="separate"/>
      </w:r>
      <w:r w:rsidR="001A3931">
        <w:rPr>
          <w:noProof/>
        </w:rPr>
        <w:t>129</w:t>
      </w:r>
      <w:r w:rsidRPr="00A136C7">
        <w:rPr>
          <w:noProof/>
        </w:rPr>
        <w:fldChar w:fldCharType="end"/>
      </w:r>
    </w:p>
    <w:p w14:paraId="10EB3069" w14:textId="672860E3" w:rsidR="00A136C7" w:rsidRDefault="00A136C7">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A136C7">
        <w:rPr>
          <w:noProof/>
        </w:rPr>
        <w:tab/>
      </w:r>
      <w:r w:rsidRPr="00A136C7">
        <w:rPr>
          <w:noProof/>
        </w:rPr>
        <w:fldChar w:fldCharType="begin"/>
      </w:r>
      <w:r w:rsidRPr="00A136C7">
        <w:rPr>
          <w:noProof/>
        </w:rPr>
        <w:instrText xml:space="preserve"> PAGEREF _Toc139127636 \h </w:instrText>
      </w:r>
      <w:r w:rsidRPr="00A136C7">
        <w:rPr>
          <w:noProof/>
        </w:rPr>
      </w:r>
      <w:r w:rsidRPr="00A136C7">
        <w:rPr>
          <w:noProof/>
        </w:rPr>
        <w:fldChar w:fldCharType="separate"/>
      </w:r>
      <w:r w:rsidR="001A3931">
        <w:rPr>
          <w:noProof/>
        </w:rPr>
        <w:t>129</w:t>
      </w:r>
      <w:r w:rsidRPr="00A136C7">
        <w:rPr>
          <w:noProof/>
        </w:rPr>
        <w:fldChar w:fldCharType="end"/>
      </w:r>
    </w:p>
    <w:p w14:paraId="29ACF38E" w14:textId="62525235" w:rsidR="00A136C7" w:rsidRDefault="00A136C7">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A136C7">
        <w:rPr>
          <w:noProof/>
        </w:rPr>
        <w:tab/>
      </w:r>
      <w:r w:rsidRPr="00A136C7">
        <w:rPr>
          <w:noProof/>
        </w:rPr>
        <w:fldChar w:fldCharType="begin"/>
      </w:r>
      <w:r w:rsidRPr="00A136C7">
        <w:rPr>
          <w:noProof/>
        </w:rPr>
        <w:instrText xml:space="preserve"> PAGEREF _Toc139127637 \h </w:instrText>
      </w:r>
      <w:r w:rsidRPr="00A136C7">
        <w:rPr>
          <w:noProof/>
        </w:rPr>
      </w:r>
      <w:r w:rsidRPr="00A136C7">
        <w:rPr>
          <w:noProof/>
        </w:rPr>
        <w:fldChar w:fldCharType="separate"/>
      </w:r>
      <w:r w:rsidR="001A3931">
        <w:rPr>
          <w:noProof/>
        </w:rPr>
        <w:t>130</w:t>
      </w:r>
      <w:r w:rsidRPr="00A136C7">
        <w:rPr>
          <w:noProof/>
        </w:rPr>
        <w:fldChar w:fldCharType="end"/>
      </w:r>
    </w:p>
    <w:p w14:paraId="6B084608" w14:textId="30A7377A" w:rsidR="00A136C7" w:rsidRDefault="00A136C7">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A136C7">
        <w:rPr>
          <w:noProof/>
        </w:rPr>
        <w:tab/>
      </w:r>
      <w:r w:rsidRPr="00A136C7">
        <w:rPr>
          <w:noProof/>
        </w:rPr>
        <w:fldChar w:fldCharType="begin"/>
      </w:r>
      <w:r w:rsidRPr="00A136C7">
        <w:rPr>
          <w:noProof/>
        </w:rPr>
        <w:instrText xml:space="preserve"> PAGEREF _Toc139127638 \h </w:instrText>
      </w:r>
      <w:r w:rsidRPr="00A136C7">
        <w:rPr>
          <w:noProof/>
        </w:rPr>
      </w:r>
      <w:r w:rsidRPr="00A136C7">
        <w:rPr>
          <w:noProof/>
        </w:rPr>
        <w:fldChar w:fldCharType="separate"/>
      </w:r>
      <w:r w:rsidR="001A3931">
        <w:rPr>
          <w:noProof/>
        </w:rPr>
        <w:t>130</w:t>
      </w:r>
      <w:r w:rsidRPr="00A136C7">
        <w:rPr>
          <w:noProof/>
        </w:rPr>
        <w:fldChar w:fldCharType="end"/>
      </w:r>
    </w:p>
    <w:p w14:paraId="37738AA2" w14:textId="4123244C" w:rsidR="00A136C7" w:rsidRDefault="00A136C7">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A136C7">
        <w:rPr>
          <w:noProof/>
        </w:rPr>
        <w:tab/>
      </w:r>
      <w:r w:rsidRPr="00A136C7">
        <w:rPr>
          <w:noProof/>
        </w:rPr>
        <w:fldChar w:fldCharType="begin"/>
      </w:r>
      <w:r w:rsidRPr="00A136C7">
        <w:rPr>
          <w:noProof/>
        </w:rPr>
        <w:instrText xml:space="preserve"> PAGEREF _Toc139127639 \h </w:instrText>
      </w:r>
      <w:r w:rsidRPr="00A136C7">
        <w:rPr>
          <w:noProof/>
        </w:rPr>
      </w:r>
      <w:r w:rsidRPr="00A136C7">
        <w:rPr>
          <w:noProof/>
        </w:rPr>
        <w:fldChar w:fldCharType="separate"/>
      </w:r>
      <w:r w:rsidR="001A3931">
        <w:rPr>
          <w:noProof/>
        </w:rPr>
        <w:t>130</w:t>
      </w:r>
      <w:r w:rsidRPr="00A136C7">
        <w:rPr>
          <w:noProof/>
        </w:rPr>
        <w:fldChar w:fldCharType="end"/>
      </w:r>
    </w:p>
    <w:p w14:paraId="669A27B7" w14:textId="7B3FDBD0" w:rsidR="00A136C7" w:rsidRDefault="00A136C7">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A136C7">
        <w:rPr>
          <w:noProof/>
        </w:rPr>
        <w:tab/>
      </w:r>
      <w:r w:rsidRPr="00A136C7">
        <w:rPr>
          <w:noProof/>
        </w:rPr>
        <w:fldChar w:fldCharType="begin"/>
      </w:r>
      <w:r w:rsidRPr="00A136C7">
        <w:rPr>
          <w:noProof/>
        </w:rPr>
        <w:instrText xml:space="preserve"> PAGEREF _Toc139127640 \h </w:instrText>
      </w:r>
      <w:r w:rsidRPr="00A136C7">
        <w:rPr>
          <w:noProof/>
        </w:rPr>
      </w:r>
      <w:r w:rsidRPr="00A136C7">
        <w:rPr>
          <w:noProof/>
        </w:rPr>
        <w:fldChar w:fldCharType="separate"/>
      </w:r>
      <w:r w:rsidR="001A3931">
        <w:rPr>
          <w:noProof/>
        </w:rPr>
        <w:t>131</w:t>
      </w:r>
      <w:r w:rsidRPr="00A136C7">
        <w:rPr>
          <w:noProof/>
        </w:rPr>
        <w:fldChar w:fldCharType="end"/>
      </w:r>
    </w:p>
    <w:p w14:paraId="42F28088" w14:textId="55B4D69B" w:rsidR="00A136C7" w:rsidRDefault="00A136C7">
      <w:pPr>
        <w:pStyle w:val="TOC3"/>
        <w:rPr>
          <w:rFonts w:asciiTheme="minorHAnsi" w:eastAsiaTheme="minorEastAsia" w:hAnsiTheme="minorHAnsi" w:cstheme="minorBidi"/>
          <w:b w:val="0"/>
          <w:noProof/>
          <w:kern w:val="0"/>
          <w:szCs w:val="22"/>
        </w:rPr>
      </w:pPr>
      <w:r>
        <w:rPr>
          <w:noProof/>
        </w:rPr>
        <w:t>Division 6—Cooperation with the States</w:t>
      </w:r>
      <w:r w:rsidRPr="00A136C7">
        <w:rPr>
          <w:b w:val="0"/>
          <w:noProof/>
          <w:sz w:val="18"/>
        </w:rPr>
        <w:tab/>
      </w:r>
      <w:r w:rsidRPr="00A136C7">
        <w:rPr>
          <w:b w:val="0"/>
          <w:noProof/>
          <w:sz w:val="18"/>
        </w:rPr>
        <w:fldChar w:fldCharType="begin"/>
      </w:r>
      <w:r w:rsidRPr="00A136C7">
        <w:rPr>
          <w:b w:val="0"/>
          <w:noProof/>
          <w:sz w:val="18"/>
        </w:rPr>
        <w:instrText xml:space="preserve"> PAGEREF _Toc139127641 \h </w:instrText>
      </w:r>
      <w:r w:rsidRPr="00A136C7">
        <w:rPr>
          <w:b w:val="0"/>
          <w:noProof/>
          <w:sz w:val="18"/>
        </w:rPr>
      </w:r>
      <w:r w:rsidRPr="00A136C7">
        <w:rPr>
          <w:b w:val="0"/>
          <w:noProof/>
          <w:sz w:val="18"/>
        </w:rPr>
        <w:fldChar w:fldCharType="separate"/>
      </w:r>
      <w:r w:rsidR="001A3931">
        <w:rPr>
          <w:b w:val="0"/>
          <w:noProof/>
          <w:sz w:val="18"/>
        </w:rPr>
        <w:t>133</w:t>
      </w:r>
      <w:r w:rsidRPr="00A136C7">
        <w:rPr>
          <w:b w:val="0"/>
          <w:noProof/>
          <w:sz w:val="18"/>
        </w:rPr>
        <w:fldChar w:fldCharType="end"/>
      </w:r>
    </w:p>
    <w:p w14:paraId="6C39AE35" w14:textId="4BFCCC7F" w:rsidR="00A136C7" w:rsidRDefault="00A136C7">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A136C7">
        <w:rPr>
          <w:noProof/>
        </w:rPr>
        <w:tab/>
      </w:r>
      <w:r w:rsidRPr="00A136C7">
        <w:rPr>
          <w:noProof/>
        </w:rPr>
        <w:fldChar w:fldCharType="begin"/>
      </w:r>
      <w:r w:rsidRPr="00A136C7">
        <w:rPr>
          <w:noProof/>
        </w:rPr>
        <w:instrText xml:space="preserve"> PAGEREF _Toc139127642 \h </w:instrText>
      </w:r>
      <w:r w:rsidRPr="00A136C7">
        <w:rPr>
          <w:noProof/>
        </w:rPr>
      </w:r>
      <w:r w:rsidRPr="00A136C7">
        <w:rPr>
          <w:noProof/>
        </w:rPr>
        <w:fldChar w:fldCharType="separate"/>
      </w:r>
      <w:r w:rsidR="001A3931">
        <w:rPr>
          <w:noProof/>
        </w:rPr>
        <w:t>133</w:t>
      </w:r>
      <w:r w:rsidRPr="00A136C7">
        <w:rPr>
          <w:noProof/>
        </w:rPr>
        <w:fldChar w:fldCharType="end"/>
      </w:r>
    </w:p>
    <w:p w14:paraId="7BDD080F" w14:textId="34B1EA0C" w:rsidR="00A136C7" w:rsidRDefault="00A136C7">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A136C7">
        <w:rPr>
          <w:noProof/>
        </w:rPr>
        <w:tab/>
      </w:r>
      <w:r w:rsidRPr="00A136C7">
        <w:rPr>
          <w:noProof/>
        </w:rPr>
        <w:fldChar w:fldCharType="begin"/>
      </w:r>
      <w:r w:rsidRPr="00A136C7">
        <w:rPr>
          <w:noProof/>
        </w:rPr>
        <w:instrText xml:space="preserve"> PAGEREF _Toc139127643 \h </w:instrText>
      </w:r>
      <w:r w:rsidRPr="00A136C7">
        <w:rPr>
          <w:noProof/>
        </w:rPr>
      </w:r>
      <w:r w:rsidRPr="00A136C7">
        <w:rPr>
          <w:noProof/>
        </w:rPr>
        <w:fldChar w:fldCharType="separate"/>
      </w:r>
      <w:r w:rsidR="001A3931">
        <w:rPr>
          <w:noProof/>
        </w:rPr>
        <w:t>133</w:t>
      </w:r>
      <w:r w:rsidRPr="00A136C7">
        <w:rPr>
          <w:noProof/>
        </w:rPr>
        <w:fldChar w:fldCharType="end"/>
      </w:r>
    </w:p>
    <w:p w14:paraId="698B1B5C" w14:textId="6CC80F53" w:rsidR="00A136C7" w:rsidRDefault="00A136C7">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A136C7">
        <w:rPr>
          <w:b w:val="0"/>
          <w:noProof/>
          <w:sz w:val="18"/>
        </w:rPr>
        <w:tab/>
      </w:r>
      <w:r w:rsidRPr="00A136C7">
        <w:rPr>
          <w:b w:val="0"/>
          <w:noProof/>
          <w:sz w:val="18"/>
        </w:rPr>
        <w:fldChar w:fldCharType="begin"/>
      </w:r>
      <w:r w:rsidRPr="00A136C7">
        <w:rPr>
          <w:b w:val="0"/>
          <w:noProof/>
          <w:sz w:val="18"/>
        </w:rPr>
        <w:instrText xml:space="preserve"> PAGEREF _Toc139127644 \h </w:instrText>
      </w:r>
      <w:r w:rsidRPr="00A136C7">
        <w:rPr>
          <w:b w:val="0"/>
          <w:noProof/>
          <w:sz w:val="18"/>
        </w:rPr>
      </w:r>
      <w:r w:rsidRPr="00A136C7">
        <w:rPr>
          <w:b w:val="0"/>
          <w:noProof/>
          <w:sz w:val="18"/>
        </w:rPr>
        <w:fldChar w:fldCharType="separate"/>
      </w:r>
      <w:r w:rsidR="001A3931">
        <w:rPr>
          <w:b w:val="0"/>
          <w:noProof/>
          <w:sz w:val="18"/>
        </w:rPr>
        <w:t>134</w:t>
      </w:r>
      <w:r w:rsidRPr="00A136C7">
        <w:rPr>
          <w:b w:val="0"/>
          <w:noProof/>
          <w:sz w:val="18"/>
        </w:rPr>
        <w:fldChar w:fldCharType="end"/>
      </w:r>
    </w:p>
    <w:p w14:paraId="18A598A0" w14:textId="050563EB" w:rsidR="00A136C7" w:rsidRDefault="00A136C7">
      <w:pPr>
        <w:pStyle w:val="TOC5"/>
        <w:rPr>
          <w:rFonts w:asciiTheme="minorHAnsi" w:eastAsiaTheme="minorEastAsia" w:hAnsiTheme="minorHAnsi" w:cstheme="minorBidi"/>
          <w:noProof/>
          <w:kern w:val="0"/>
          <w:sz w:val="22"/>
          <w:szCs w:val="22"/>
        </w:rPr>
      </w:pPr>
      <w:r>
        <w:rPr>
          <w:noProof/>
        </w:rPr>
        <w:t>651</w:t>
      </w:r>
      <w:r>
        <w:rPr>
          <w:noProof/>
        </w:rPr>
        <w:tab/>
        <w:t>Seals</w:t>
      </w:r>
      <w:r w:rsidRPr="00A136C7">
        <w:rPr>
          <w:noProof/>
        </w:rPr>
        <w:tab/>
      </w:r>
      <w:r w:rsidRPr="00A136C7">
        <w:rPr>
          <w:noProof/>
        </w:rPr>
        <w:fldChar w:fldCharType="begin"/>
      </w:r>
      <w:r w:rsidRPr="00A136C7">
        <w:rPr>
          <w:noProof/>
        </w:rPr>
        <w:instrText xml:space="preserve"> PAGEREF _Toc139127645 \h </w:instrText>
      </w:r>
      <w:r w:rsidRPr="00A136C7">
        <w:rPr>
          <w:noProof/>
        </w:rPr>
      </w:r>
      <w:r w:rsidRPr="00A136C7">
        <w:rPr>
          <w:noProof/>
        </w:rPr>
        <w:fldChar w:fldCharType="separate"/>
      </w:r>
      <w:r w:rsidR="001A3931">
        <w:rPr>
          <w:noProof/>
        </w:rPr>
        <w:t>134</w:t>
      </w:r>
      <w:r w:rsidRPr="00A136C7">
        <w:rPr>
          <w:noProof/>
        </w:rPr>
        <w:fldChar w:fldCharType="end"/>
      </w:r>
    </w:p>
    <w:p w14:paraId="23DD03CD" w14:textId="61132E75" w:rsidR="00A136C7" w:rsidRDefault="00A136C7">
      <w:pPr>
        <w:pStyle w:val="TOC5"/>
        <w:rPr>
          <w:rFonts w:asciiTheme="minorHAnsi" w:eastAsiaTheme="minorEastAsia" w:hAnsiTheme="minorHAnsi" w:cstheme="minorBidi"/>
          <w:noProof/>
          <w:kern w:val="0"/>
          <w:sz w:val="22"/>
          <w:szCs w:val="22"/>
        </w:rPr>
      </w:pPr>
      <w:r>
        <w:rPr>
          <w:noProof/>
        </w:rPr>
        <w:t>652</w:t>
      </w:r>
      <w:r>
        <w:rPr>
          <w:noProof/>
        </w:rPr>
        <w:tab/>
        <w:t>Annual report</w:t>
      </w:r>
      <w:r w:rsidRPr="00A136C7">
        <w:rPr>
          <w:noProof/>
        </w:rPr>
        <w:tab/>
      </w:r>
      <w:r w:rsidRPr="00A136C7">
        <w:rPr>
          <w:noProof/>
        </w:rPr>
        <w:fldChar w:fldCharType="begin"/>
      </w:r>
      <w:r w:rsidRPr="00A136C7">
        <w:rPr>
          <w:noProof/>
        </w:rPr>
        <w:instrText xml:space="preserve"> PAGEREF _Toc139127646 \h </w:instrText>
      </w:r>
      <w:r w:rsidRPr="00A136C7">
        <w:rPr>
          <w:noProof/>
        </w:rPr>
      </w:r>
      <w:r w:rsidRPr="00A136C7">
        <w:rPr>
          <w:noProof/>
        </w:rPr>
        <w:fldChar w:fldCharType="separate"/>
      </w:r>
      <w:r w:rsidR="001A3931">
        <w:rPr>
          <w:noProof/>
        </w:rPr>
        <w:t>135</w:t>
      </w:r>
      <w:r w:rsidRPr="00A136C7">
        <w:rPr>
          <w:noProof/>
        </w:rPr>
        <w:fldChar w:fldCharType="end"/>
      </w:r>
    </w:p>
    <w:p w14:paraId="70E7827F" w14:textId="2F4C64BF" w:rsidR="00A136C7" w:rsidRDefault="00A136C7">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A136C7">
        <w:rPr>
          <w:noProof/>
        </w:rPr>
        <w:tab/>
      </w:r>
      <w:r w:rsidRPr="00A136C7">
        <w:rPr>
          <w:noProof/>
        </w:rPr>
        <w:fldChar w:fldCharType="begin"/>
      </w:r>
      <w:r w:rsidRPr="00A136C7">
        <w:rPr>
          <w:noProof/>
        </w:rPr>
        <w:instrText xml:space="preserve"> PAGEREF _Toc139127647 \h </w:instrText>
      </w:r>
      <w:r w:rsidRPr="00A136C7">
        <w:rPr>
          <w:noProof/>
        </w:rPr>
      </w:r>
      <w:r w:rsidRPr="00A136C7">
        <w:rPr>
          <w:noProof/>
        </w:rPr>
        <w:fldChar w:fldCharType="separate"/>
      </w:r>
      <w:r w:rsidR="001A3931">
        <w:rPr>
          <w:noProof/>
        </w:rPr>
        <w:t>135</w:t>
      </w:r>
      <w:r w:rsidRPr="00A136C7">
        <w:rPr>
          <w:noProof/>
        </w:rPr>
        <w:fldChar w:fldCharType="end"/>
      </w:r>
    </w:p>
    <w:p w14:paraId="7C8636B9" w14:textId="46389840" w:rsidR="00A136C7" w:rsidRDefault="00A136C7">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and Family Court of Australia (Division 2)</w:t>
      </w:r>
      <w:r w:rsidRPr="00A136C7">
        <w:rPr>
          <w:noProof/>
        </w:rPr>
        <w:tab/>
      </w:r>
      <w:r w:rsidRPr="00A136C7">
        <w:rPr>
          <w:noProof/>
        </w:rPr>
        <w:fldChar w:fldCharType="begin"/>
      </w:r>
      <w:r w:rsidRPr="00A136C7">
        <w:rPr>
          <w:noProof/>
        </w:rPr>
        <w:instrText xml:space="preserve"> PAGEREF _Toc139127648 \h </w:instrText>
      </w:r>
      <w:r w:rsidRPr="00A136C7">
        <w:rPr>
          <w:noProof/>
        </w:rPr>
      </w:r>
      <w:r w:rsidRPr="00A136C7">
        <w:rPr>
          <w:noProof/>
        </w:rPr>
        <w:fldChar w:fldCharType="separate"/>
      </w:r>
      <w:r w:rsidR="001A3931">
        <w:rPr>
          <w:noProof/>
        </w:rPr>
        <w:t>137</w:t>
      </w:r>
      <w:r w:rsidRPr="00A136C7">
        <w:rPr>
          <w:noProof/>
        </w:rPr>
        <w:fldChar w:fldCharType="end"/>
      </w:r>
    </w:p>
    <w:p w14:paraId="43EE4953" w14:textId="1A260336" w:rsidR="00A136C7" w:rsidRDefault="00A136C7">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A136C7">
        <w:rPr>
          <w:noProof/>
        </w:rPr>
        <w:tab/>
      </w:r>
      <w:r w:rsidRPr="00A136C7">
        <w:rPr>
          <w:noProof/>
        </w:rPr>
        <w:fldChar w:fldCharType="begin"/>
      </w:r>
      <w:r w:rsidRPr="00A136C7">
        <w:rPr>
          <w:noProof/>
        </w:rPr>
        <w:instrText xml:space="preserve"> PAGEREF _Toc139127649 \h </w:instrText>
      </w:r>
      <w:r w:rsidRPr="00A136C7">
        <w:rPr>
          <w:noProof/>
        </w:rPr>
      </w:r>
      <w:r w:rsidRPr="00A136C7">
        <w:rPr>
          <w:noProof/>
        </w:rPr>
        <w:fldChar w:fldCharType="separate"/>
      </w:r>
      <w:r w:rsidR="001A3931">
        <w:rPr>
          <w:noProof/>
        </w:rPr>
        <w:t>137</w:t>
      </w:r>
      <w:r w:rsidRPr="00A136C7">
        <w:rPr>
          <w:noProof/>
        </w:rPr>
        <w:fldChar w:fldCharType="end"/>
      </w:r>
    </w:p>
    <w:p w14:paraId="277FC135" w14:textId="5DB29A2C" w:rsidR="00A136C7" w:rsidRDefault="00A136C7">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A136C7">
        <w:rPr>
          <w:noProof/>
        </w:rPr>
        <w:tab/>
      </w:r>
      <w:r w:rsidRPr="00A136C7">
        <w:rPr>
          <w:noProof/>
        </w:rPr>
        <w:fldChar w:fldCharType="begin"/>
      </w:r>
      <w:r w:rsidRPr="00A136C7">
        <w:rPr>
          <w:noProof/>
        </w:rPr>
        <w:instrText xml:space="preserve"> PAGEREF _Toc139127650 \h </w:instrText>
      </w:r>
      <w:r w:rsidRPr="00A136C7">
        <w:rPr>
          <w:noProof/>
        </w:rPr>
      </w:r>
      <w:r w:rsidRPr="00A136C7">
        <w:rPr>
          <w:noProof/>
        </w:rPr>
        <w:fldChar w:fldCharType="separate"/>
      </w:r>
      <w:r w:rsidR="001A3931">
        <w:rPr>
          <w:noProof/>
        </w:rPr>
        <w:t>137</w:t>
      </w:r>
      <w:r w:rsidRPr="00A136C7">
        <w:rPr>
          <w:noProof/>
        </w:rPr>
        <w:fldChar w:fldCharType="end"/>
      </w:r>
    </w:p>
    <w:p w14:paraId="6B23CFBD" w14:textId="29D22617" w:rsidR="00A136C7" w:rsidRDefault="00A136C7">
      <w:pPr>
        <w:pStyle w:val="TOC3"/>
        <w:rPr>
          <w:rFonts w:asciiTheme="minorHAnsi" w:eastAsiaTheme="minorEastAsia" w:hAnsiTheme="minorHAnsi" w:cstheme="minorBidi"/>
          <w:b w:val="0"/>
          <w:noProof/>
          <w:kern w:val="0"/>
          <w:szCs w:val="22"/>
        </w:rPr>
      </w:pPr>
      <w:r>
        <w:rPr>
          <w:noProof/>
        </w:rPr>
        <w:t>Division 8—General Manager, staff and consultants</w:t>
      </w:r>
      <w:r w:rsidRPr="00A136C7">
        <w:rPr>
          <w:b w:val="0"/>
          <w:noProof/>
          <w:sz w:val="18"/>
        </w:rPr>
        <w:tab/>
      </w:r>
      <w:r w:rsidRPr="00A136C7">
        <w:rPr>
          <w:b w:val="0"/>
          <w:noProof/>
          <w:sz w:val="18"/>
        </w:rPr>
        <w:fldChar w:fldCharType="begin"/>
      </w:r>
      <w:r w:rsidRPr="00A136C7">
        <w:rPr>
          <w:b w:val="0"/>
          <w:noProof/>
          <w:sz w:val="18"/>
        </w:rPr>
        <w:instrText xml:space="preserve"> PAGEREF _Toc139127651 \h </w:instrText>
      </w:r>
      <w:r w:rsidRPr="00A136C7">
        <w:rPr>
          <w:b w:val="0"/>
          <w:noProof/>
          <w:sz w:val="18"/>
        </w:rPr>
      </w:r>
      <w:r w:rsidRPr="00A136C7">
        <w:rPr>
          <w:b w:val="0"/>
          <w:noProof/>
          <w:sz w:val="18"/>
        </w:rPr>
        <w:fldChar w:fldCharType="separate"/>
      </w:r>
      <w:r w:rsidR="001A3931">
        <w:rPr>
          <w:b w:val="0"/>
          <w:noProof/>
          <w:sz w:val="18"/>
        </w:rPr>
        <w:t>139</w:t>
      </w:r>
      <w:r w:rsidRPr="00A136C7">
        <w:rPr>
          <w:b w:val="0"/>
          <w:noProof/>
          <w:sz w:val="18"/>
        </w:rPr>
        <w:fldChar w:fldCharType="end"/>
      </w:r>
    </w:p>
    <w:p w14:paraId="57E57C6C" w14:textId="2DC68AD5" w:rsidR="00A136C7" w:rsidRDefault="00A136C7">
      <w:pPr>
        <w:pStyle w:val="TOC4"/>
        <w:rPr>
          <w:rFonts w:asciiTheme="minorHAnsi" w:eastAsiaTheme="minorEastAsia" w:hAnsiTheme="minorHAnsi" w:cstheme="minorBidi"/>
          <w:b w:val="0"/>
          <w:noProof/>
          <w:kern w:val="0"/>
          <w:sz w:val="22"/>
          <w:szCs w:val="22"/>
        </w:rPr>
      </w:pPr>
      <w:r>
        <w:rPr>
          <w:noProof/>
        </w:rPr>
        <w:t>Subdivision A—Functions of the General Manager</w:t>
      </w:r>
      <w:r w:rsidRPr="00A136C7">
        <w:rPr>
          <w:b w:val="0"/>
          <w:noProof/>
          <w:sz w:val="18"/>
        </w:rPr>
        <w:tab/>
      </w:r>
      <w:r w:rsidRPr="00A136C7">
        <w:rPr>
          <w:b w:val="0"/>
          <w:noProof/>
          <w:sz w:val="18"/>
        </w:rPr>
        <w:fldChar w:fldCharType="begin"/>
      </w:r>
      <w:r w:rsidRPr="00A136C7">
        <w:rPr>
          <w:b w:val="0"/>
          <w:noProof/>
          <w:sz w:val="18"/>
        </w:rPr>
        <w:instrText xml:space="preserve"> PAGEREF _Toc139127652 \h </w:instrText>
      </w:r>
      <w:r w:rsidRPr="00A136C7">
        <w:rPr>
          <w:b w:val="0"/>
          <w:noProof/>
          <w:sz w:val="18"/>
        </w:rPr>
      </w:r>
      <w:r w:rsidRPr="00A136C7">
        <w:rPr>
          <w:b w:val="0"/>
          <w:noProof/>
          <w:sz w:val="18"/>
        </w:rPr>
        <w:fldChar w:fldCharType="separate"/>
      </w:r>
      <w:r w:rsidR="001A3931">
        <w:rPr>
          <w:b w:val="0"/>
          <w:noProof/>
          <w:sz w:val="18"/>
        </w:rPr>
        <w:t>139</w:t>
      </w:r>
      <w:r w:rsidRPr="00A136C7">
        <w:rPr>
          <w:b w:val="0"/>
          <w:noProof/>
          <w:sz w:val="18"/>
        </w:rPr>
        <w:fldChar w:fldCharType="end"/>
      </w:r>
    </w:p>
    <w:p w14:paraId="19E31154" w14:textId="1A9A5E2C" w:rsidR="00A136C7" w:rsidRDefault="00A136C7">
      <w:pPr>
        <w:pStyle w:val="TOC5"/>
        <w:rPr>
          <w:rFonts w:asciiTheme="minorHAnsi" w:eastAsiaTheme="minorEastAsia" w:hAnsiTheme="minorHAnsi" w:cstheme="minorBidi"/>
          <w:noProof/>
          <w:kern w:val="0"/>
          <w:sz w:val="22"/>
          <w:szCs w:val="22"/>
        </w:rPr>
      </w:pPr>
      <w:r>
        <w:rPr>
          <w:noProof/>
        </w:rPr>
        <w:t>656</w:t>
      </w:r>
      <w:r>
        <w:rPr>
          <w:noProof/>
        </w:rPr>
        <w:tab/>
        <w:t>Establishment</w:t>
      </w:r>
      <w:r w:rsidRPr="00A136C7">
        <w:rPr>
          <w:noProof/>
        </w:rPr>
        <w:tab/>
      </w:r>
      <w:r w:rsidRPr="00A136C7">
        <w:rPr>
          <w:noProof/>
        </w:rPr>
        <w:fldChar w:fldCharType="begin"/>
      </w:r>
      <w:r w:rsidRPr="00A136C7">
        <w:rPr>
          <w:noProof/>
        </w:rPr>
        <w:instrText xml:space="preserve"> PAGEREF _Toc139127653 \h </w:instrText>
      </w:r>
      <w:r w:rsidRPr="00A136C7">
        <w:rPr>
          <w:noProof/>
        </w:rPr>
      </w:r>
      <w:r w:rsidRPr="00A136C7">
        <w:rPr>
          <w:noProof/>
        </w:rPr>
        <w:fldChar w:fldCharType="separate"/>
      </w:r>
      <w:r w:rsidR="001A3931">
        <w:rPr>
          <w:noProof/>
        </w:rPr>
        <w:t>139</w:t>
      </w:r>
      <w:r w:rsidRPr="00A136C7">
        <w:rPr>
          <w:noProof/>
        </w:rPr>
        <w:fldChar w:fldCharType="end"/>
      </w:r>
    </w:p>
    <w:p w14:paraId="371C920B" w14:textId="4E746427" w:rsidR="00A136C7" w:rsidRDefault="00A136C7">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A136C7">
        <w:rPr>
          <w:noProof/>
        </w:rPr>
        <w:tab/>
      </w:r>
      <w:r w:rsidRPr="00A136C7">
        <w:rPr>
          <w:noProof/>
        </w:rPr>
        <w:fldChar w:fldCharType="begin"/>
      </w:r>
      <w:r w:rsidRPr="00A136C7">
        <w:rPr>
          <w:noProof/>
        </w:rPr>
        <w:instrText xml:space="preserve"> PAGEREF _Toc139127654 \h </w:instrText>
      </w:r>
      <w:r w:rsidRPr="00A136C7">
        <w:rPr>
          <w:noProof/>
        </w:rPr>
      </w:r>
      <w:r w:rsidRPr="00A136C7">
        <w:rPr>
          <w:noProof/>
        </w:rPr>
        <w:fldChar w:fldCharType="separate"/>
      </w:r>
      <w:r w:rsidR="001A3931">
        <w:rPr>
          <w:noProof/>
        </w:rPr>
        <w:t>139</w:t>
      </w:r>
      <w:r w:rsidRPr="00A136C7">
        <w:rPr>
          <w:noProof/>
        </w:rPr>
        <w:fldChar w:fldCharType="end"/>
      </w:r>
    </w:p>
    <w:p w14:paraId="5E1B7142" w14:textId="5E00E3CA" w:rsidR="00A136C7" w:rsidRDefault="00A136C7">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A136C7">
        <w:rPr>
          <w:noProof/>
        </w:rPr>
        <w:tab/>
      </w:r>
      <w:r w:rsidRPr="00A136C7">
        <w:rPr>
          <w:noProof/>
        </w:rPr>
        <w:fldChar w:fldCharType="begin"/>
      </w:r>
      <w:r w:rsidRPr="00A136C7">
        <w:rPr>
          <w:noProof/>
        </w:rPr>
        <w:instrText xml:space="preserve"> PAGEREF _Toc139127655 \h </w:instrText>
      </w:r>
      <w:r w:rsidRPr="00A136C7">
        <w:rPr>
          <w:noProof/>
        </w:rPr>
      </w:r>
      <w:r w:rsidRPr="00A136C7">
        <w:rPr>
          <w:noProof/>
        </w:rPr>
        <w:fldChar w:fldCharType="separate"/>
      </w:r>
      <w:r w:rsidR="001A3931">
        <w:rPr>
          <w:noProof/>
        </w:rPr>
        <w:t>139</w:t>
      </w:r>
      <w:r w:rsidRPr="00A136C7">
        <w:rPr>
          <w:noProof/>
        </w:rPr>
        <w:fldChar w:fldCharType="end"/>
      </w:r>
    </w:p>
    <w:p w14:paraId="5DD4D2D5" w14:textId="351E494F" w:rsidR="00A136C7" w:rsidRDefault="00A136C7">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A136C7">
        <w:rPr>
          <w:noProof/>
        </w:rPr>
        <w:tab/>
      </w:r>
      <w:r w:rsidRPr="00A136C7">
        <w:rPr>
          <w:noProof/>
        </w:rPr>
        <w:fldChar w:fldCharType="begin"/>
      </w:r>
      <w:r w:rsidRPr="00A136C7">
        <w:rPr>
          <w:noProof/>
        </w:rPr>
        <w:instrText xml:space="preserve"> PAGEREF _Toc139127656 \h </w:instrText>
      </w:r>
      <w:r w:rsidRPr="00A136C7">
        <w:rPr>
          <w:noProof/>
        </w:rPr>
      </w:r>
      <w:r w:rsidRPr="00A136C7">
        <w:rPr>
          <w:noProof/>
        </w:rPr>
        <w:fldChar w:fldCharType="separate"/>
      </w:r>
      <w:r w:rsidR="001A3931">
        <w:rPr>
          <w:noProof/>
        </w:rPr>
        <w:t>140</w:t>
      </w:r>
      <w:r w:rsidRPr="00A136C7">
        <w:rPr>
          <w:noProof/>
        </w:rPr>
        <w:fldChar w:fldCharType="end"/>
      </w:r>
    </w:p>
    <w:p w14:paraId="48A917C2" w14:textId="23CC0D7B" w:rsidR="00A136C7" w:rsidRDefault="00A136C7">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A136C7">
        <w:rPr>
          <w:b w:val="0"/>
          <w:noProof/>
          <w:sz w:val="18"/>
        </w:rPr>
        <w:tab/>
      </w:r>
      <w:r w:rsidRPr="00A136C7">
        <w:rPr>
          <w:b w:val="0"/>
          <w:noProof/>
          <w:sz w:val="18"/>
        </w:rPr>
        <w:fldChar w:fldCharType="begin"/>
      </w:r>
      <w:r w:rsidRPr="00A136C7">
        <w:rPr>
          <w:b w:val="0"/>
          <w:noProof/>
          <w:sz w:val="18"/>
        </w:rPr>
        <w:instrText xml:space="preserve"> PAGEREF _Toc139127657 \h </w:instrText>
      </w:r>
      <w:r w:rsidRPr="00A136C7">
        <w:rPr>
          <w:b w:val="0"/>
          <w:noProof/>
          <w:sz w:val="18"/>
        </w:rPr>
      </w:r>
      <w:r w:rsidRPr="00A136C7">
        <w:rPr>
          <w:b w:val="0"/>
          <w:noProof/>
          <w:sz w:val="18"/>
        </w:rPr>
        <w:fldChar w:fldCharType="separate"/>
      </w:r>
      <w:r w:rsidR="001A3931">
        <w:rPr>
          <w:b w:val="0"/>
          <w:noProof/>
          <w:sz w:val="18"/>
        </w:rPr>
        <w:t>140</w:t>
      </w:r>
      <w:r w:rsidRPr="00A136C7">
        <w:rPr>
          <w:b w:val="0"/>
          <w:noProof/>
          <w:sz w:val="18"/>
        </w:rPr>
        <w:fldChar w:fldCharType="end"/>
      </w:r>
    </w:p>
    <w:p w14:paraId="1A015A46" w14:textId="0B34636E" w:rsidR="00A136C7" w:rsidRDefault="00A136C7">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A136C7">
        <w:rPr>
          <w:noProof/>
        </w:rPr>
        <w:tab/>
      </w:r>
      <w:r w:rsidRPr="00A136C7">
        <w:rPr>
          <w:noProof/>
        </w:rPr>
        <w:fldChar w:fldCharType="begin"/>
      </w:r>
      <w:r w:rsidRPr="00A136C7">
        <w:rPr>
          <w:noProof/>
        </w:rPr>
        <w:instrText xml:space="preserve"> PAGEREF _Toc139127658 \h </w:instrText>
      </w:r>
      <w:r w:rsidRPr="00A136C7">
        <w:rPr>
          <w:noProof/>
        </w:rPr>
      </w:r>
      <w:r w:rsidRPr="00A136C7">
        <w:rPr>
          <w:noProof/>
        </w:rPr>
        <w:fldChar w:fldCharType="separate"/>
      </w:r>
      <w:r w:rsidR="001A3931">
        <w:rPr>
          <w:noProof/>
        </w:rPr>
        <w:t>140</w:t>
      </w:r>
      <w:r w:rsidRPr="00A136C7">
        <w:rPr>
          <w:noProof/>
        </w:rPr>
        <w:fldChar w:fldCharType="end"/>
      </w:r>
    </w:p>
    <w:p w14:paraId="40F0FF61" w14:textId="1DC840EF" w:rsidR="00A136C7" w:rsidRDefault="00A136C7">
      <w:pPr>
        <w:pStyle w:val="TOC5"/>
        <w:rPr>
          <w:rFonts w:asciiTheme="minorHAnsi" w:eastAsiaTheme="minorEastAsia" w:hAnsiTheme="minorHAnsi" w:cstheme="minorBidi"/>
          <w:noProof/>
          <w:kern w:val="0"/>
          <w:sz w:val="22"/>
          <w:szCs w:val="22"/>
        </w:rPr>
      </w:pPr>
      <w:r>
        <w:rPr>
          <w:noProof/>
        </w:rPr>
        <w:lastRenderedPageBreak/>
        <w:t>661</w:t>
      </w:r>
      <w:r>
        <w:rPr>
          <w:noProof/>
        </w:rPr>
        <w:tab/>
        <w:t>Remuneration of the General Manager</w:t>
      </w:r>
      <w:r w:rsidRPr="00A136C7">
        <w:rPr>
          <w:noProof/>
        </w:rPr>
        <w:tab/>
      </w:r>
      <w:r w:rsidRPr="00A136C7">
        <w:rPr>
          <w:noProof/>
        </w:rPr>
        <w:fldChar w:fldCharType="begin"/>
      </w:r>
      <w:r w:rsidRPr="00A136C7">
        <w:rPr>
          <w:noProof/>
        </w:rPr>
        <w:instrText xml:space="preserve"> PAGEREF _Toc139127659 \h </w:instrText>
      </w:r>
      <w:r w:rsidRPr="00A136C7">
        <w:rPr>
          <w:noProof/>
        </w:rPr>
      </w:r>
      <w:r w:rsidRPr="00A136C7">
        <w:rPr>
          <w:noProof/>
        </w:rPr>
        <w:fldChar w:fldCharType="separate"/>
      </w:r>
      <w:r w:rsidR="001A3931">
        <w:rPr>
          <w:noProof/>
        </w:rPr>
        <w:t>140</w:t>
      </w:r>
      <w:r w:rsidRPr="00A136C7">
        <w:rPr>
          <w:noProof/>
        </w:rPr>
        <w:fldChar w:fldCharType="end"/>
      </w:r>
    </w:p>
    <w:p w14:paraId="7881FECE" w14:textId="2B14F543" w:rsidR="00A136C7" w:rsidRDefault="00A136C7">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A136C7">
        <w:rPr>
          <w:noProof/>
        </w:rPr>
        <w:tab/>
      </w:r>
      <w:r w:rsidRPr="00A136C7">
        <w:rPr>
          <w:noProof/>
        </w:rPr>
        <w:fldChar w:fldCharType="begin"/>
      </w:r>
      <w:r w:rsidRPr="00A136C7">
        <w:rPr>
          <w:noProof/>
        </w:rPr>
        <w:instrText xml:space="preserve"> PAGEREF _Toc139127660 \h </w:instrText>
      </w:r>
      <w:r w:rsidRPr="00A136C7">
        <w:rPr>
          <w:noProof/>
        </w:rPr>
      </w:r>
      <w:r w:rsidRPr="00A136C7">
        <w:rPr>
          <w:noProof/>
        </w:rPr>
        <w:fldChar w:fldCharType="separate"/>
      </w:r>
      <w:r w:rsidR="001A3931">
        <w:rPr>
          <w:noProof/>
        </w:rPr>
        <w:t>141</w:t>
      </w:r>
      <w:r w:rsidRPr="00A136C7">
        <w:rPr>
          <w:noProof/>
        </w:rPr>
        <w:fldChar w:fldCharType="end"/>
      </w:r>
    </w:p>
    <w:p w14:paraId="2E192B7C" w14:textId="6FFF2277" w:rsidR="00A136C7" w:rsidRDefault="00A136C7">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A136C7">
        <w:rPr>
          <w:noProof/>
        </w:rPr>
        <w:tab/>
      </w:r>
      <w:r w:rsidRPr="00A136C7">
        <w:rPr>
          <w:noProof/>
        </w:rPr>
        <w:fldChar w:fldCharType="begin"/>
      </w:r>
      <w:r w:rsidRPr="00A136C7">
        <w:rPr>
          <w:noProof/>
        </w:rPr>
        <w:instrText xml:space="preserve"> PAGEREF _Toc139127661 \h </w:instrText>
      </w:r>
      <w:r w:rsidRPr="00A136C7">
        <w:rPr>
          <w:noProof/>
        </w:rPr>
      </w:r>
      <w:r w:rsidRPr="00A136C7">
        <w:rPr>
          <w:noProof/>
        </w:rPr>
        <w:fldChar w:fldCharType="separate"/>
      </w:r>
      <w:r w:rsidR="001A3931">
        <w:rPr>
          <w:noProof/>
        </w:rPr>
        <w:t>141</w:t>
      </w:r>
      <w:r w:rsidRPr="00A136C7">
        <w:rPr>
          <w:noProof/>
        </w:rPr>
        <w:fldChar w:fldCharType="end"/>
      </w:r>
    </w:p>
    <w:p w14:paraId="16A5F743" w14:textId="31D08D48" w:rsidR="00A136C7" w:rsidRDefault="00A136C7">
      <w:pPr>
        <w:pStyle w:val="TOC5"/>
        <w:rPr>
          <w:rFonts w:asciiTheme="minorHAnsi" w:eastAsiaTheme="minorEastAsia" w:hAnsiTheme="minorHAnsi" w:cstheme="minorBidi"/>
          <w:noProof/>
          <w:kern w:val="0"/>
          <w:sz w:val="22"/>
          <w:szCs w:val="22"/>
        </w:rPr>
      </w:pPr>
      <w:r>
        <w:rPr>
          <w:noProof/>
        </w:rPr>
        <w:t>664</w:t>
      </w:r>
      <w:r>
        <w:rPr>
          <w:noProof/>
        </w:rPr>
        <w:tab/>
      </w:r>
      <w:r w:rsidRPr="006D5A56">
        <w:rPr>
          <w:rFonts w:eastAsiaTheme="minorHAnsi"/>
          <w:noProof/>
        </w:rPr>
        <w:t>Disclosure of interests to the President</w:t>
      </w:r>
      <w:r w:rsidRPr="00A136C7">
        <w:rPr>
          <w:noProof/>
        </w:rPr>
        <w:tab/>
      </w:r>
      <w:r w:rsidRPr="00A136C7">
        <w:rPr>
          <w:noProof/>
        </w:rPr>
        <w:fldChar w:fldCharType="begin"/>
      </w:r>
      <w:r w:rsidRPr="00A136C7">
        <w:rPr>
          <w:noProof/>
        </w:rPr>
        <w:instrText xml:space="preserve"> PAGEREF _Toc139127662 \h </w:instrText>
      </w:r>
      <w:r w:rsidRPr="00A136C7">
        <w:rPr>
          <w:noProof/>
        </w:rPr>
      </w:r>
      <w:r w:rsidRPr="00A136C7">
        <w:rPr>
          <w:noProof/>
        </w:rPr>
        <w:fldChar w:fldCharType="separate"/>
      </w:r>
      <w:r w:rsidR="001A3931">
        <w:rPr>
          <w:noProof/>
        </w:rPr>
        <w:t>141</w:t>
      </w:r>
      <w:r w:rsidRPr="00A136C7">
        <w:rPr>
          <w:noProof/>
        </w:rPr>
        <w:fldChar w:fldCharType="end"/>
      </w:r>
    </w:p>
    <w:p w14:paraId="780B7631" w14:textId="38F340ED" w:rsidR="00A136C7" w:rsidRDefault="00A136C7">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A136C7">
        <w:rPr>
          <w:noProof/>
        </w:rPr>
        <w:tab/>
      </w:r>
      <w:r w:rsidRPr="00A136C7">
        <w:rPr>
          <w:noProof/>
        </w:rPr>
        <w:fldChar w:fldCharType="begin"/>
      </w:r>
      <w:r w:rsidRPr="00A136C7">
        <w:rPr>
          <w:noProof/>
        </w:rPr>
        <w:instrText xml:space="preserve"> PAGEREF _Toc139127663 \h </w:instrText>
      </w:r>
      <w:r w:rsidRPr="00A136C7">
        <w:rPr>
          <w:noProof/>
        </w:rPr>
      </w:r>
      <w:r w:rsidRPr="00A136C7">
        <w:rPr>
          <w:noProof/>
        </w:rPr>
        <w:fldChar w:fldCharType="separate"/>
      </w:r>
      <w:r w:rsidR="001A3931">
        <w:rPr>
          <w:noProof/>
        </w:rPr>
        <w:t>141</w:t>
      </w:r>
      <w:r w:rsidRPr="00A136C7">
        <w:rPr>
          <w:noProof/>
        </w:rPr>
        <w:fldChar w:fldCharType="end"/>
      </w:r>
    </w:p>
    <w:p w14:paraId="6AC2201F" w14:textId="3715AEA1" w:rsidR="00A136C7" w:rsidRDefault="00A136C7">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A136C7">
        <w:rPr>
          <w:noProof/>
        </w:rPr>
        <w:tab/>
      </w:r>
      <w:r w:rsidRPr="00A136C7">
        <w:rPr>
          <w:noProof/>
        </w:rPr>
        <w:fldChar w:fldCharType="begin"/>
      </w:r>
      <w:r w:rsidRPr="00A136C7">
        <w:rPr>
          <w:noProof/>
        </w:rPr>
        <w:instrText xml:space="preserve"> PAGEREF _Toc139127664 \h </w:instrText>
      </w:r>
      <w:r w:rsidRPr="00A136C7">
        <w:rPr>
          <w:noProof/>
        </w:rPr>
      </w:r>
      <w:r w:rsidRPr="00A136C7">
        <w:rPr>
          <w:noProof/>
        </w:rPr>
        <w:fldChar w:fldCharType="separate"/>
      </w:r>
      <w:r w:rsidR="001A3931">
        <w:rPr>
          <w:noProof/>
        </w:rPr>
        <w:t>142</w:t>
      </w:r>
      <w:r w:rsidRPr="00A136C7">
        <w:rPr>
          <w:noProof/>
        </w:rPr>
        <w:fldChar w:fldCharType="end"/>
      </w:r>
    </w:p>
    <w:p w14:paraId="34573BE0" w14:textId="041DA65C" w:rsidR="00A136C7" w:rsidRDefault="00A136C7">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A136C7">
        <w:rPr>
          <w:noProof/>
        </w:rPr>
        <w:tab/>
      </w:r>
      <w:r w:rsidRPr="00A136C7">
        <w:rPr>
          <w:noProof/>
        </w:rPr>
        <w:fldChar w:fldCharType="begin"/>
      </w:r>
      <w:r w:rsidRPr="00A136C7">
        <w:rPr>
          <w:noProof/>
        </w:rPr>
        <w:instrText xml:space="preserve"> PAGEREF _Toc139127665 \h </w:instrText>
      </w:r>
      <w:r w:rsidRPr="00A136C7">
        <w:rPr>
          <w:noProof/>
        </w:rPr>
      </w:r>
      <w:r w:rsidRPr="00A136C7">
        <w:rPr>
          <w:noProof/>
        </w:rPr>
        <w:fldChar w:fldCharType="separate"/>
      </w:r>
      <w:r w:rsidR="001A3931">
        <w:rPr>
          <w:noProof/>
        </w:rPr>
        <w:t>142</w:t>
      </w:r>
      <w:r w:rsidRPr="00A136C7">
        <w:rPr>
          <w:noProof/>
        </w:rPr>
        <w:fldChar w:fldCharType="end"/>
      </w:r>
    </w:p>
    <w:p w14:paraId="11A0C876" w14:textId="5CFCF4DA" w:rsidR="00A136C7" w:rsidRDefault="00A136C7">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A136C7">
        <w:rPr>
          <w:noProof/>
        </w:rPr>
        <w:tab/>
      </w:r>
      <w:r w:rsidRPr="00A136C7">
        <w:rPr>
          <w:noProof/>
        </w:rPr>
        <w:fldChar w:fldCharType="begin"/>
      </w:r>
      <w:r w:rsidRPr="00A136C7">
        <w:rPr>
          <w:noProof/>
        </w:rPr>
        <w:instrText xml:space="preserve"> PAGEREF _Toc139127666 \h </w:instrText>
      </w:r>
      <w:r w:rsidRPr="00A136C7">
        <w:rPr>
          <w:noProof/>
        </w:rPr>
      </w:r>
      <w:r w:rsidRPr="00A136C7">
        <w:rPr>
          <w:noProof/>
        </w:rPr>
        <w:fldChar w:fldCharType="separate"/>
      </w:r>
      <w:r w:rsidR="001A3931">
        <w:rPr>
          <w:noProof/>
        </w:rPr>
        <w:t>142</w:t>
      </w:r>
      <w:r w:rsidRPr="00A136C7">
        <w:rPr>
          <w:noProof/>
        </w:rPr>
        <w:fldChar w:fldCharType="end"/>
      </w:r>
    </w:p>
    <w:p w14:paraId="6037004D" w14:textId="0D6820A3" w:rsidR="00A136C7" w:rsidRDefault="00A136C7">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A136C7">
        <w:rPr>
          <w:noProof/>
        </w:rPr>
        <w:tab/>
      </w:r>
      <w:r w:rsidRPr="00A136C7">
        <w:rPr>
          <w:noProof/>
        </w:rPr>
        <w:fldChar w:fldCharType="begin"/>
      </w:r>
      <w:r w:rsidRPr="00A136C7">
        <w:rPr>
          <w:noProof/>
        </w:rPr>
        <w:instrText xml:space="preserve"> PAGEREF _Toc139127667 \h </w:instrText>
      </w:r>
      <w:r w:rsidRPr="00A136C7">
        <w:rPr>
          <w:noProof/>
        </w:rPr>
      </w:r>
      <w:r w:rsidRPr="00A136C7">
        <w:rPr>
          <w:noProof/>
        </w:rPr>
        <w:fldChar w:fldCharType="separate"/>
      </w:r>
      <w:r w:rsidR="001A3931">
        <w:rPr>
          <w:noProof/>
        </w:rPr>
        <w:t>143</w:t>
      </w:r>
      <w:r w:rsidRPr="00A136C7">
        <w:rPr>
          <w:noProof/>
        </w:rPr>
        <w:fldChar w:fldCharType="end"/>
      </w:r>
    </w:p>
    <w:p w14:paraId="391374F9" w14:textId="43E9F3C3" w:rsidR="00A136C7" w:rsidRDefault="00A136C7">
      <w:pPr>
        <w:pStyle w:val="TOC4"/>
        <w:rPr>
          <w:rFonts w:asciiTheme="minorHAnsi" w:eastAsiaTheme="minorEastAsia" w:hAnsiTheme="minorHAnsi" w:cstheme="minorBidi"/>
          <w:b w:val="0"/>
          <w:noProof/>
          <w:kern w:val="0"/>
          <w:sz w:val="22"/>
          <w:szCs w:val="22"/>
        </w:rPr>
      </w:pPr>
      <w:r>
        <w:rPr>
          <w:noProof/>
        </w:rPr>
        <w:t>Subdivision C—Staff and consultants</w:t>
      </w:r>
      <w:r w:rsidRPr="00A136C7">
        <w:rPr>
          <w:b w:val="0"/>
          <w:noProof/>
          <w:sz w:val="18"/>
        </w:rPr>
        <w:tab/>
      </w:r>
      <w:r w:rsidRPr="00A136C7">
        <w:rPr>
          <w:b w:val="0"/>
          <w:noProof/>
          <w:sz w:val="18"/>
        </w:rPr>
        <w:fldChar w:fldCharType="begin"/>
      </w:r>
      <w:r w:rsidRPr="00A136C7">
        <w:rPr>
          <w:b w:val="0"/>
          <w:noProof/>
          <w:sz w:val="18"/>
        </w:rPr>
        <w:instrText xml:space="preserve"> PAGEREF _Toc139127668 \h </w:instrText>
      </w:r>
      <w:r w:rsidRPr="00A136C7">
        <w:rPr>
          <w:b w:val="0"/>
          <w:noProof/>
          <w:sz w:val="18"/>
        </w:rPr>
      </w:r>
      <w:r w:rsidRPr="00A136C7">
        <w:rPr>
          <w:b w:val="0"/>
          <w:noProof/>
          <w:sz w:val="18"/>
        </w:rPr>
        <w:fldChar w:fldCharType="separate"/>
      </w:r>
      <w:r w:rsidR="001A3931">
        <w:rPr>
          <w:b w:val="0"/>
          <w:noProof/>
          <w:sz w:val="18"/>
        </w:rPr>
        <w:t>143</w:t>
      </w:r>
      <w:r w:rsidRPr="00A136C7">
        <w:rPr>
          <w:b w:val="0"/>
          <w:noProof/>
          <w:sz w:val="18"/>
        </w:rPr>
        <w:fldChar w:fldCharType="end"/>
      </w:r>
    </w:p>
    <w:p w14:paraId="3A7B369F" w14:textId="0FB3BF94" w:rsidR="00A136C7" w:rsidRDefault="00A136C7">
      <w:pPr>
        <w:pStyle w:val="TOC5"/>
        <w:rPr>
          <w:rFonts w:asciiTheme="minorHAnsi" w:eastAsiaTheme="minorEastAsia" w:hAnsiTheme="minorHAnsi" w:cstheme="minorBidi"/>
          <w:noProof/>
          <w:kern w:val="0"/>
          <w:sz w:val="22"/>
          <w:szCs w:val="22"/>
        </w:rPr>
      </w:pPr>
      <w:r>
        <w:rPr>
          <w:noProof/>
        </w:rPr>
        <w:t>670</w:t>
      </w:r>
      <w:r>
        <w:rPr>
          <w:noProof/>
        </w:rPr>
        <w:tab/>
        <w:t>Staff</w:t>
      </w:r>
      <w:r w:rsidRPr="00A136C7">
        <w:rPr>
          <w:noProof/>
        </w:rPr>
        <w:tab/>
      </w:r>
      <w:r w:rsidRPr="00A136C7">
        <w:rPr>
          <w:noProof/>
        </w:rPr>
        <w:fldChar w:fldCharType="begin"/>
      </w:r>
      <w:r w:rsidRPr="00A136C7">
        <w:rPr>
          <w:noProof/>
        </w:rPr>
        <w:instrText xml:space="preserve"> PAGEREF _Toc139127669 \h </w:instrText>
      </w:r>
      <w:r w:rsidRPr="00A136C7">
        <w:rPr>
          <w:noProof/>
        </w:rPr>
      </w:r>
      <w:r w:rsidRPr="00A136C7">
        <w:rPr>
          <w:noProof/>
        </w:rPr>
        <w:fldChar w:fldCharType="separate"/>
      </w:r>
      <w:r w:rsidR="001A3931">
        <w:rPr>
          <w:noProof/>
        </w:rPr>
        <w:t>143</w:t>
      </w:r>
      <w:r w:rsidRPr="00A136C7">
        <w:rPr>
          <w:noProof/>
        </w:rPr>
        <w:fldChar w:fldCharType="end"/>
      </w:r>
    </w:p>
    <w:p w14:paraId="23EB3426" w14:textId="2BA82E94" w:rsidR="00A136C7" w:rsidRDefault="00A136C7">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A136C7">
        <w:rPr>
          <w:noProof/>
        </w:rPr>
        <w:tab/>
      </w:r>
      <w:r w:rsidRPr="00A136C7">
        <w:rPr>
          <w:noProof/>
        </w:rPr>
        <w:fldChar w:fldCharType="begin"/>
      </w:r>
      <w:r w:rsidRPr="00A136C7">
        <w:rPr>
          <w:noProof/>
        </w:rPr>
        <w:instrText xml:space="preserve"> PAGEREF _Toc139127670 \h </w:instrText>
      </w:r>
      <w:r w:rsidRPr="00A136C7">
        <w:rPr>
          <w:noProof/>
        </w:rPr>
      </w:r>
      <w:r w:rsidRPr="00A136C7">
        <w:rPr>
          <w:noProof/>
        </w:rPr>
        <w:fldChar w:fldCharType="separate"/>
      </w:r>
      <w:r w:rsidR="001A3931">
        <w:rPr>
          <w:noProof/>
        </w:rPr>
        <w:t>143</w:t>
      </w:r>
      <w:r w:rsidRPr="00A136C7">
        <w:rPr>
          <w:noProof/>
        </w:rPr>
        <w:fldChar w:fldCharType="end"/>
      </w:r>
    </w:p>
    <w:p w14:paraId="113C6D19" w14:textId="6D3A315B" w:rsidR="00A136C7" w:rsidRDefault="00A136C7">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A136C7">
        <w:rPr>
          <w:noProof/>
        </w:rPr>
        <w:tab/>
      </w:r>
      <w:r w:rsidRPr="00A136C7">
        <w:rPr>
          <w:noProof/>
        </w:rPr>
        <w:fldChar w:fldCharType="begin"/>
      </w:r>
      <w:r w:rsidRPr="00A136C7">
        <w:rPr>
          <w:noProof/>
        </w:rPr>
        <w:instrText xml:space="preserve"> PAGEREF _Toc139127671 \h </w:instrText>
      </w:r>
      <w:r w:rsidRPr="00A136C7">
        <w:rPr>
          <w:noProof/>
        </w:rPr>
      </w:r>
      <w:r w:rsidRPr="00A136C7">
        <w:rPr>
          <w:noProof/>
        </w:rPr>
        <w:fldChar w:fldCharType="separate"/>
      </w:r>
      <w:r w:rsidR="001A3931">
        <w:rPr>
          <w:noProof/>
        </w:rPr>
        <w:t>144</w:t>
      </w:r>
      <w:r w:rsidRPr="00A136C7">
        <w:rPr>
          <w:noProof/>
        </w:rPr>
        <w:fldChar w:fldCharType="end"/>
      </w:r>
    </w:p>
    <w:p w14:paraId="56322302" w14:textId="2FBC8D1F" w:rsidR="00A136C7" w:rsidRDefault="00A136C7">
      <w:pPr>
        <w:pStyle w:val="TOC5"/>
        <w:rPr>
          <w:rFonts w:asciiTheme="minorHAnsi" w:eastAsiaTheme="minorEastAsia" w:hAnsiTheme="minorHAnsi" w:cstheme="minorBidi"/>
          <w:noProof/>
          <w:kern w:val="0"/>
          <w:sz w:val="22"/>
          <w:szCs w:val="22"/>
        </w:rPr>
      </w:pPr>
      <w:r>
        <w:rPr>
          <w:noProof/>
        </w:rPr>
        <w:t>673</w:t>
      </w:r>
      <w:r>
        <w:rPr>
          <w:noProof/>
        </w:rPr>
        <w:tab/>
        <w:t>Consultants</w:t>
      </w:r>
      <w:r w:rsidRPr="00A136C7">
        <w:rPr>
          <w:noProof/>
        </w:rPr>
        <w:tab/>
      </w:r>
      <w:r w:rsidRPr="00A136C7">
        <w:rPr>
          <w:noProof/>
        </w:rPr>
        <w:fldChar w:fldCharType="begin"/>
      </w:r>
      <w:r w:rsidRPr="00A136C7">
        <w:rPr>
          <w:noProof/>
        </w:rPr>
        <w:instrText xml:space="preserve"> PAGEREF _Toc139127672 \h </w:instrText>
      </w:r>
      <w:r w:rsidRPr="00A136C7">
        <w:rPr>
          <w:noProof/>
        </w:rPr>
      </w:r>
      <w:r w:rsidRPr="00A136C7">
        <w:rPr>
          <w:noProof/>
        </w:rPr>
        <w:fldChar w:fldCharType="separate"/>
      </w:r>
      <w:r w:rsidR="001A3931">
        <w:rPr>
          <w:noProof/>
        </w:rPr>
        <w:t>144</w:t>
      </w:r>
      <w:r w:rsidRPr="00A136C7">
        <w:rPr>
          <w:noProof/>
        </w:rPr>
        <w:fldChar w:fldCharType="end"/>
      </w:r>
    </w:p>
    <w:p w14:paraId="5C75F624" w14:textId="6B978D0C" w:rsidR="00A136C7" w:rsidRDefault="00A136C7">
      <w:pPr>
        <w:pStyle w:val="TOC4"/>
        <w:rPr>
          <w:rFonts w:asciiTheme="minorHAnsi" w:eastAsiaTheme="minorEastAsia" w:hAnsiTheme="minorHAnsi" w:cstheme="minorBidi"/>
          <w:b w:val="0"/>
          <w:noProof/>
          <w:kern w:val="0"/>
          <w:sz w:val="22"/>
          <w:szCs w:val="22"/>
        </w:rPr>
      </w:pPr>
      <w:r>
        <w:rPr>
          <w:noProof/>
        </w:rPr>
        <w:t>Subdivision D—Application of the finance law</w:t>
      </w:r>
      <w:r w:rsidRPr="00A136C7">
        <w:rPr>
          <w:b w:val="0"/>
          <w:noProof/>
          <w:sz w:val="18"/>
        </w:rPr>
        <w:tab/>
      </w:r>
      <w:r w:rsidRPr="00A136C7">
        <w:rPr>
          <w:b w:val="0"/>
          <w:noProof/>
          <w:sz w:val="18"/>
        </w:rPr>
        <w:fldChar w:fldCharType="begin"/>
      </w:r>
      <w:r w:rsidRPr="00A136C7">
        <w:rPr>
          <w:b w:val="0"/>
          <w:noProof/>
          <w:sz w:val="18"/>
        </w:rPr>
        <w:instrText xml:space="preserve"> PAGEREF _Toc139127673 \h </w:instrText>
      </w:r>
      <w:r w:rsidRPr="00A136C7">
        <w:rPr>
          <w:b w:val="0"/>
          <w:noProof/>
          <w:sz w:val="18"/>
        </w:rPr>
      </w:r>
      <w:r w:rsidRPr="00A136C7">
        <w:rPr>
          <w:b w:val="0"/>
          <w:noProof/>
          <w:sz w:val="18"/>
        </w:rPr>
        <w:fldChar w:fldCharType="separate"/>
      </w:r>
      <w:r w:rsidR="001A3931">
        <w:rPr>
          <w:b w:val="0"/>
          <w:noProof/>
          <w:sz w:val="18"/>
        </w:rPr>
        <w:t>144</w:t>
      </w:r>
      <w:r w:rsidRPr="00A136C7">
        <w:rPr>
          <w:b w:val="0"/>
          <w:noProof/>
          <w:sz w:val="18"/>
        </w:rPr>
        <w:fldChar w:fldCharType="end"/>
      </w:r>
    </w:p>
    <w:p w14:paraId="3470AAEE" w14:textId="2DB3E72C" w:rsidR="00A136C7" w:rsidRDefault="00A136C7">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A136C7">
        <w:rPr>
          <w:noProof/>
        </w:rPr>
        <w:tab/>
      </w:r>
      <w:r w:rsidRPr="00A136C7">
        <w:rPr>
          <w:noProof/>
        </w:rPr>
        <w:fldChar w:fldCharType="begin"/>
      </w:r>
      <w:r w:rsidRPr="00A136C7">
        <w:rPr>
          <w:noProof/>
        </w:rPr>
        <w:instrText xml:space="preserve"> PAGEREF _Toc139127674 \h </w:instrText>
      </w:r>
      <w:r w:rsidRPr="00A136C7">
        <w:rPr>
          <w:noProof/>
        </w:rPr>
      </w:r>
      <w:r w:rsidRPr="00A136C7">
        <w:rPr>
          <w:noProof/>
        </w:rPr>
        <w:fldChar w:fldCharType="separate"/>
      </w:r>
      <w:r w:rsidR="001A3931">
        <w:rPr>
          <w:noProof/>
        </w:rPr>
        <w:t>144</w:t>
      </w:r>
      <w:r w:rsidRPr="00A136C7">
        <w:rPr>
          <w:noProof/>
        </w:rPr>
        <w:fldChar w:fldCharType="end"/>
      </w:r>
    </w:p>
    <w:p w14:paraId="615A3CDB" w14:textId="5BCEB5DF" w:rsidR="00A136C7" w:rsidRDefault="00A136C7">
      <w:pPr>
        <w:pStyle w:val="TOC3"/>
        <w:rPr>
          <w:rFonts w:asciiTheme="minorHAnsi" w:eastAsiaTheme="minorEastAsia" w:hAnsiTheme="minorHAnsi" w:cstheme="minorBidi"/>
          <w:b w:val="0"/>
          <w:noProof/>
          <w:kern w:val="0"/>
          <w:szCs w:val="22"/>
        </w:rPr>
      </w:pPr>
      <w:r>
        <w:rPr>
          <w:noProof/>
        </w:rPr>
        <w:t>Division 9—Offences relating to the Fair Work Commission</w:t>
      </w:r>
      <w:r w:rsidRPr="00A136C7">
        <w:rPr>
          <w:b w:val="0"/>
          <w:noProof/>
          <w:sz w:val="18"/>
        </w:rPr>
        <w:tab/>
      </w:r>
      <w:r w:rsidRPr="00A136C7">
        <w:rPr>
          <w:b w:val="0"/>
          <w:noProof/>
          <w:sz w:val="18"/>
        </w:rPr>
        <w:fldChar w:fldCharType="begin"/>
      </w:r>
      <w:r w:rsidRPr="00A136C7">
        <w:rPr>
          <w:b w:val="0"/>
          <w:noProof/>
          <w:sz w:val="18"/>
        </w:rPr>
        <w:instrText xml:space="preserve"> PAGEREF _Toc139127675 \h </w:instrText>
      </w:r>
      <w:r w:rsidRPr="00A136C7">
        <w:rPr>
          <w:b w:val="0"/>
          <w:noProof/>
          <w:sz w:val="18"/>
        </w:rPr>
      </w:r>
      <w:r w:rsidRPr="00A136C7">
        <w:rPr>
          <w:b w:val="0"/>
          <w:noProof/>
          <w:sz w:val="18"/>
        </w:rPr>
        <w:fldChar w:fldCharType="separate"/>
      </w:r>
      <w:r w:rsidR="001A3931">
        <w:rPr>
          <w:b w:val="0"/>
          <w:noProof/>
          <w:sz w:val="18"/>
        </w:rPr>
        <w:t>146</w:t>
      </w:r>
      <w:r w:rsidRPr="00A136C7">
        <w:rPr>
          <w:b w:val="0"/>
          <w:noProof/>
          <w:sz w:val="18"/>
        </w:rPr>
        <w:fldChar w:fldCharType="end"/>
      </w:r>
    </w:p>
    <w:p w14:paraId="5DDD99F0" w14:textId="198D797E" w:rsidR="00A136C7" w:rsidRDefault="00A136C7">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A136C7">
        <w:rPr>
          <w:noProof/>
        </w:rPr>
        <w:tab/>
      </w:r>
      <w:r w:rsidRPr="00A136C7">
        <w:rPr>
          <w:noProof/>
        </w:rPr>
        <w:fldChar w:fldCharType="begin"/>
      </w:r>
      <w:r w:rsidRPr="00A136C7">
        <w:rPr>
          <w:noProof/>
        </w:rPr>
        <w:instrText xml:space="preserve"> PAGEREF _Toc139127676 \h </w:instrText>
      </w:r>
      <w:r w:rsidRPr="00A136C7">
        <w:rPr>
          <w:noProof/>
        </w:rPr>
      </w:r>
      <w:r w:rsidRPr="00A136C7">
        <w:rPr>
          <w:noProof/>
        </w:rPr>
        <w:fldChar w:fldCharType="separate"/>
      </w:r>
      <w:r w:rsidR="001A3931">
        <w:rPr>
          <w:noProof/>
        </w:rPr>
        <w:t>146</w:t>
      </w:r>
      <w:r w:rsidRPr="00A136C7">
        <w:rPr>
          <w:noProof/>
        </w:rPr>
        <w:fldChar w:fldCharType="end"/>
      </w:r>
    </w:p>
    <w:p w14:paraId="19677A1C" w14:textId="71DC8AFA" w:rsidR="00A136C7" w:rsidRDefault="00A136C7">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A136C7">
        <w:rPr>
          <w:noProof/>
        </w:rPr>
        <w:tab/>
      </w:r>
      <w:r w:rsidRPr="00A136C7">
        <w:rPr>
          <w:noProof/>
        </w:rPr>
        <w:fldChar w:fldCharType="begin"/>
      </w:r>
      <w:r w:rsidRPr="00A136C7">
        <w:rPr>
          <w:noProof/>
        </w:rPr>
        <w:instrText xml:space="preserve"> PAGEREF _Toc139127677 \h </w:instrText>
      </w:r>
      <w:r w:rsidRPr="00A136C7">
        <w:rPr>
          <w:noProof/>
        </w:rPr>
      </w:r>
      <w:r w:rsidRPr="00A136C7">
        <w:rPr>
          <w:noProof/>
        </w:rPr>
        <w:fldChar w:fldCharType="separate"/>
      </w:r>
      <w:r w:rsidR="001A3931">
        <w:rPr>
          <w:noProof/>
        </w:rPr>
        <w:t>148</w:t>
      </w:r>
      <w:r w:rsidRPr="00A136C7">
        <w:rPr>
          <w:noProof/>
        </w:rPr>
        <w:fldChar w:fldCharType="end"/>
      </w:r>
    </w:p>
    <w:p w14:paraId="31C4498F" w14:textId="24F550EF" w:rsidR="00A136C7" w:rsidRDefault="00A136C7">
      <w:pPr>
        <w:pStyle w:val="TOC5"/>
        <w:rPr>
          <w:rFonts w:asciiTheme="minorHAnsi" w:eastAsiaTheme="minorEastAsia" w:hAnsiTheme="minorHAnsi" w:cstheme="minorBidi"/>
          <w:noProof/>
          <w:kern w:val="0"/>
          <w:sz w:val="22"/>
          <w:szCs w:val="22"/>
        </w:rPr>
      </w:pPr>
      <w:r>
        <w:rPr>
          <w:noProof/>
        </w:rPr>
        <w:t>676</w:t>
      </w:r>
      <w:r>
        <w:rPr>
          <w:noProof/>
        </w:rPr>
        <w:tab/>
        <w:t>Intimidation etc.</w:t>
      </w:r>
      <w:r w:rsidRPr="00A136C7">
        <w:rPr>
          <w:noProof/>
        </w:rPr>
        <w:tab/>
      </w:r>
      <w:r w:rsidRPr="00A136C7">
        <w:rPr>
          <w:noProof/>
        </w:rPr>
        <w:fldChar w:fldCharType="begin"/>
      </w:r>
      <w:r w:rsidRPr="00A136C7">
        <w:rPr>
          <w:noProof/>
        </w:rPr>
        <w:instrText xml:space="preserve"> PAGEREF _Toc139127678 \h </w:instrText>
      </w:r>
      <w:r w:rsidRPr="00A136C7">
        <w:rPr>
          <w:noProof/>
        </w:rPr>
      </w:r>
      <w:r w:rsidRPr="00A136C7">
        <w:rPr>
          <w:noProof/>
        </w:rPr>
        <w:fldChar w:fldCharType="separate"/>
      </w:r>
      <w:r w:rsidR="001A3931">
        <w:rPr>
          <w:noProof/>
        </w:rPr>
        <w:t>149</w:t>
      </w:r>
      <w:r w:rsidRPr="00A136C7">
        <w:rPr>
          <w:noProof/>
        </w:rPr>
        <w:fldChar w:fldCharType="end"/>
      </w:r>
    </w:p>
    <w:p w14:paraId="5246AE11" w14:textId="057F8026" w:rsidR="00A136C7" w:rsidRDefault="00A136C7">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A136C7">
        <w:rPr>
          <w:noProof/>
        </w:rPr>
        <w:tab/>
      </w:r>
      <w:r w:rsidRPr="00A136C7">
        <w:rPr>
          <w:noProof/>
        </w:rPr>
        <w:fldChar w:fldCharType="begin"/>
      </w:r>
      <w:r w:rsidRPr="00A136C7">
        <w:rPr>
          <w:noProof/>
        </w:rPr>
        <w:instrText xml:space="preserve"> PAGEREF _Toc139127679 \h </w:instrText>
      </w:r>
      <w:r w:rsidRPr="00A136C7">
        <w:rPr>
          <w:noProof/>
        </w:rPr>
      </w:r>
      <w:r w:rsidRPr="00A136C7">
        <w:rPr>
          <w:noProof/>
        </w:rPr>
        <w:fldChar w:fldCharType="separate"/>
      </w:r>
      <w:r w:rsidR="001A3931">
        <w:rPr>
          <w:noProof/>
        </w:rPr>
        <w:t>149</w:t>
      </w:r>
      <w:r w:rsidRPr="00A136C7">
        <w:rPr>
          <w:noProof/>
        </w:rPr>
        <w:fldChar w:fldCharType="end"/>
      </w:r>
    </w:p>
    <w:p w14:paraId="7C90A813" w14:textId="1FC9FC89" w:rsidR="00A136C7" w:rsidRDefault="00A136C7">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A136C7">
        <w:rPr>
          <w:noProof/>
        </w:rPr>
        <w:tab/>
      </w:r>
      <w:r w:rsidRPr="00A136C7">
        <w:rPr>
          <w:noProof/>
        </w:rPr>
        <w:fldChar w:fldCharType="begin"/>
      </w:r>
      <w:r w:rsidRPr="00A136C7">
        <w:rPr>
          <w:noProof/>
        </w:rPr>
        <w:instrText xml:space="preserve"> PAGEREF _Toc139127680 \h </w:instrText>
      </w:r>
      <w:r w:rsidRPr="00A136C7">
        <w:rPr>
          <w:noProof/>
        </w:rPr>
      </w:r>
      <w:r w:rsidRPr="00A136C7">
        <w:rPr>
          <w:noProof/>
        </w:rPr>
        <w:fldChar w:fldCharType="separate"/>
      </w:r>
      <w:r w:rsidR="001A3931">
        <w:rPr>
          <w:noProof/>
        </w:rPr>
        <w:t>150</w:t>
      </w:r>
      <w:r w:rsidRPr="00A136C7">
        <w:rPr>
          <w:noProof/>
        </w:rPr>
        <w:fldChar w:fldCharType="end"/>
      </w:r>
    </w:p>
    <w:p w14:paraId="548CE24D" w14:textId="00286F8F" w:rsidR="00A136C7" w:rsidRDefault="00A136C7">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_Toc139127681 \h </w:instrText>
      </w:r>
      <w:r w:rsidRPr="00A136C7">
        <w:rPr>
          <w:b w:val="0"/>
          <w:noProof/>
          <w:sz w:val="18"/>
        </w:rPr>
      </w:r>
      <w:r w:rsidRPr="00A136C7">
        <w:rPr>
          <w:b w:val="0"/>
          <w:noProof/>
          <w:sz w:val="18"/>
        </w:rPr>
        <w:fldChar w:fldCharType="separate"/>
      </w:r>
      <w:r w:rsidR="001A3931">
        <w:rPr>
          <w:b w:val="0"/>
          <w:noProof/>
          <w:sz w:val="18"/>
        </w:rPr>
        <w:t>152</w:t>
      </w:r>
      <w:r w:rsidRPr="00A136C7">
        <w:rPr>
          <w:b w:val="0"/>
          <w:noProof/>
          <w:sz w:val="18"/>
        </w:rPr>
        <w:fldChar w:fldCharType="end"/>
      </w:r>
    </w:p>
    <w:p w14:paraId="3BD2987D" w14:textId="527D06E0"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_Toc139127682 \h </w:instrText>
      </w:r>
      <w:r w:rsidRPr="00A136C7">
        <w:rPr>
          <w:b w:val="0"/>
          <w:noProof/>
          <w:sz w:val="18"/>
        </w:rPr>
      </w:r>
      <w:r w:rsidRPr="00A136C7">
        <w:rPr>
          <w:b w:val="0"/>
          <w:noProof/>
          <w:sz w:val="18"/>
        </w:rPr>
        <w:fldChar w:fldCharType="separate"/>
      </w:r>
      <w:r w:rsidR="001A3931">
        <w:rPr>
          <w:b w:val="0"/>
          <w:noProof/>
          <w:sz w:val="18"/>
        </w:rPr>
        <w:t>152</w:t>
      </w:r>
      <w:r w:rsidRPr="00A136C7">
        <w:rPr>
          <w:b w:val="0"/>
          <w:noProof/>
          <w:sz w:val="18"/>
        </w:rPr>
        <w:fldChar w:fldCharType="end"/>
      </w:r>
    </w:p>
    <w:p w14:paraId="1930B832" w14:textId="68C237CA" w:rsidR="00A136C7" w:rsidRDefault="00A136C7">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A136C7">
        <w:rPr>
          <w:noProof/>
        </w:rPr>
        <w:tab/>
      </w:r>
      <w:r w:rsidRPr="00A136C7">
        <w:rPr>
          <w:noProof/>
        </w:rPr>
        <w:fldChar w:fldCharType="begin"/>
      </w:r>
      <w:r w:rsidRPr="00A136C7">
        <w:rPr>
          <w:noProof/>
        </w:rPr>
        <w:instrText xml:space="preserve"> PAGEREF _Toc139127683 \h </w:instrText>
      </w:r>
      <w:r w:rsidRPr="00A136C7">
        <w:rPr>
          <w:noProof/>
        </w:rPr>
      </w:r>
      <w:r w:rsidRPr="00A136C7">
        <w:rPr>
          <w:noProof/>
        </w:rPr>
        <w:fldChar w:fldCharType="separate"/>
      </w:r>
      <w:r w:rsidR="001A3931">
        <w:rPr>
          <w:noProof/>
        </w:rPr>
        <w:t>152</w:t>
      </w:r>
      <w:r w:rsidRPr="00A136C7">
        <w:rPr>
          <w:noProof/>
        </w:rPr>
        <w:fldChar w:fldCharType="end"/>
      </w:r>
    </w:p>
    <w:p w14:paraId="7D172642" w14:textId="118AD3AB" w:rsidR="00A136C7" w:rsidRDefault="00A136C7">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_Toc139127684 \h </w:instrText>
      </w:r>
      <w:r w:rsidRPr="00A136C7">
        <w:rPr>
          <w:noProof/>
        </w:rPr>
      </w:r>
      <w:r w:rsidRPr="00A136C7">
        <w:rPr>
          <w:noProof/>
        </w:rPr>
        <w:fldChar w:fldCharType="separate"/>
      </w:r>
      <w:r w:rsidR="001A3931">
        <w:rPr>
          <w:noProof/>
        </w:rPr>
        <w:t>152</w:t>
      </w:r>
      <w:r w:rsidRPr="00A136C7">
        <w:rPr>
          <w:noProof/>
        </w:rPr>
        <w:fldChar w:fldCharType="end"/>
      </w:r>
    </w:p>
    <w:p w14:paraId="7C23B8D8" w14:textId="5A6A82C5" w:rsidR="00A136C7" w:rsidRDefault="00A136C7">
      <w:pPr>
        <w:pStyle w:val="TOC3"/>
        <w:rPr>
          <w:rFonts w:asciiTheme="minorHAnsi" w:eastAsiaTheme="minorEastAsia" w:hAnsiTheme="minorHAnsi" w:cstheme="minorBidi"/>
          <w:b w:val="0"/>
          <w:noProof/>
          <w:kern w:val="0"/>
          <w:szCs w:val="22"/>
        </w:rPr>
      </w:pPr>
      <w:r>
        <w:rPr>
          <w:noProof/>
        </w:rPr>
        <w:t>Division 2—Fair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_Toc139127685 \h </w:instrText>
      </w:r>
      <w:r w:rsidRPr="00A136C7">
        <w:rPr>
          <w:b w:val="0"/>
          <w:noProof/>
          <w:sz w:val="18"/>
        </w:rPr>
      </w:r>
      <w:r w:rsidRPr="00A136C7">
        <w:rPr>
          <w:b w:val="0"/>
          <w:noProof/>
          <w:sz w:val="18"/>
        </w:rPr>
        <w:fldChar w:fldCharType="separate"/>
      </w:r>
      <w:r w:rsidR="001A3931">
        <w:rPr>
          <w:b w:val="0"/>
          <w:noProof/>
          <w:sz w:val="18"/>
        </w:rPr>
        <w:t>153</w:t>
      </w:r>
      <w:r w:rsidRPr="00A136C7">
        <w:rPr>
          <w:b w:val="0"/>
          <w:noProof/>
          <w:sz w:val="18"/>
        </w:rPr>
        <w:fldChar w:fldCharType="end"/>
      </w:r>
    </w:p>
    <w:p w14:paraId="017734E0" w14:textId="60F5BF4C" w:rsidR="00A136C7" w:rsidRDefault="00A136C7">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_Toc139127686 \h </w:instrText>
      </w:r>
      <w:r w:rsidRPr="00A136C7">
        <w:rPr>
          <w:b w:val="0"/>
          <w:noProof/>
          <w:sz w:val="18"/>
        </w:rPr>
      </w:r>
      <w:r w:rsidRPr="00A136C7">
        <w:rPr>
          <w:b w:val="0"/>
          <w:noProof/>
          <w:sz w:val="18"/>
        </w:rPr>
        <w:fldChar w:fldCharType="separate"/>
      </w:r>
      <w:r w:rsidR="001A3931">
        <w:rPr>
          <w:b w:val="0"/>
          <w:noProof/>
          <w:sz w:val="18"/>
        </w:rPr>
        <w:t>153</w:t>
      </w:r>
      <w:r w:rsidRPr="00A136C7">
        <w:rPr>
          <w:b w:val="0"/>
          <w:noProof/>
          <w:sz w:val="18"/>
        </w:rPr>
        <w:fldChar w:fldCharType="end"/>
      </w:r>
    </w:p>
    <w:p w14:paraId="55343956" w14:textId="1DF5962C" w:rsidR="00A136C7" w:rsidRDefault="00A136C7">
      <w:pPr>
        <w:pStyle w:val="TOC5"/>
        <w:rPr>
          <w:rFonts w:asciiTheme="minorHAnsi" w:eastAsiaTheme="minorEastAsia" w:hAnsiTheme="minorHAnsi" w:cstheme="minorBidi"/>
          <w:noProof/>
          <w:kern w:val="0"/>
          <w:sz w:val="22"/>
          <w:szCs w:val="22"/>
        </w:rPr>
      </w:pPr>
      <w:r>
        <w:rPr>
          <w:noProof/>
        </w:rPr>
        <w:t>681</w:t>
      </w:r>
      <w:r>
        <w:rPr>
          <w:noProof/>
        </w:rPr>
        <w:tab/>
        <w:t>Establishment</w:t>
      </w:r>
      <w:r w:rsidRPr="00A136C7">
        <w:rPr>
          <w:noProof/>
        </w:rPr>
        <w:tab/>
      </w:r>
      <w:r w:rsidRPr="00A136C7">
        <w:rPr>
          <w:noProof/>
        </w:rPr>
        <w:fldChar w:fldCharType="begin"/>
      </w:r>
      <w:r w:rsidRPr="00A136C7">
        <w:rPr>
          <w:noProof/>
        </w:rPr>
        <w:instrText xml:space="preserve"> PAGEREF _Toc139127687 \h </w:instrText>
      </w:r>
      <w:r w:rsidRPr="00A136C7">
        <w:rPr>
          <w:noProof/>
        </w:rPr>
      </w:r>
      <w:r w:rsidRPr="00A136C7">
        <w:rPr>
          <w:noProof/>
        </w:rPr>
        <w:fldChar w:fldCharType="separate"/>
      </w:r>
      <w:r w:rsidR="001A3931">
        <w:rPr>
          <w:noProof/>
        </w:rPr>
        <w:t>153</w:t>
      </w:r>
      <w:r w:rsidRPr="00A136C7">
        <w:rPr>
          <w:noProof/>
        </w:rPr>
        <w:fldChar w:fldCharType="end"/>
      </w:r>
    </w:p>
    <w:p w14:paraId="4F88686A" w14:textId="11939A59" w:rsidR="00A136C7" w:rsidRDefault="00A136C7">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A136C7">
        <w:rPr>
          <w:noProof/>
        </w:rPr>
        <w:tab/>
      </w:r>
      <w:r w:rsidRPr="00A136C7">
        <w:rPr>
          <w:noProof/>
        </w:rPr>
        <w:fldChar w:fldCharType="begin"/>
      </w:r>
      <w:r w:rsidRPr="00A136C7">
        <w:rPr>
          <w:noProof/>
        </w:rPr>
        <w:instrText xml:space="preserve"> PAGEREF _Toc139127688 \h </w:instrText>
      </w:r>
      <w:r w:rsidRPr="00A136C7">
        <w:rPr>
          <w:noProof/>
        </w:rPr>
      </w:r>
      <w:r w:rsidRPr="00A136C7">
        <w:rPr>
          <w:noProof/>
        </w:rPr>
        <w:fldChar w:fldCharType="separate"/>
      </w:r>
      <w:r w:rsidR="001A3931">
        <w:rPr>
          <w:noProof/>
        </w:rPr>
        <w:t>153</w:t>
      </w:r>
      <w:r w:rsidRPr="00A136C7">
        <w:rPr>
          <w:noProof/>
        </w:rPr>
        <w:fldChar w:fldCharType="end"/>
      </w:r>
    </w:p>
    <w:p w14:paraId="3F1A9D73" w14:textId="7D2DFEA0" w:rsidR="00A136C7" w:rsidRDefault="00A136C7">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A136C7">
        <w:rPr>
          <w:noProof/>
        </w:rPr>
        <w:tab/>
      </w:r>
      <w:r w:rsidRPr="00A136C7">
        <w:rPr>
          <w:noProof/>
        </w:rPr>
        <w:fldChar w:fldCharType="begin"/>
      </w:r>
      <w:r w:rsidRPr="00A136C7">
        <w:rPr>
          <w:noProof/>
        </w:rPr>
        <w:instrText xml:space="preserve"> PAGEREF _Toc139127689 \h </w:instrText>
      </w:r>
      <w:r w:rsidRPr="00A136C7">
        <w:rPr>
          <w:noProof/>
        </w:rPr>
      </w:r>
      <w:r w:rsidRPr="00A136C7">
        <w:rPr>
          <w:noProof/>
        </w:rPr>
        <w:fldChar w:fldCharType="separate"/>
      </w:r>
      <w:r w:rsidR="001A3931">
        <w:rPr>
          <w:noProof/>
        </w:rPr>
        <w:t>154</w:t>
      </w:r>
      <w:r w:rsidRPr="00A136C7">
        <w:rPr>
          <w:noProof/>
        </w:rPr>
        <w:fldChar w:fldCharType="end"/>
      </w:r>
    </w:p>
    <w:p w14:paraId="7B1710AD" w14:textId="341E6A13" w:rsidR="00A136C7" w:rsidRDefault="00A136C7">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A136C7">
        <w:rPr>
          <w:noProof/>
        </w:rPr>
        <w:tab/>
      </w:r>
      <w:r w:rsidRPr="00A136C7">
        <w:rPr>
          <w:noProof/>
        </w:rPr>
        <w:fldChar w:fldCharType="begin"/>
      </w:r>
      <w:r w:rsidRPr="00A136C7">
        <w:rPr>
          <w:noProof/>
        </w:rPr>
        <w:instrText xml:space="preserve"> PAGEREF _Toc139127690 \h </w:instrText>
      </w:r>
      <w:r w:rsidRPr="00A136C7">
        <w:rPr>
          <w:noProof/>
        </w:rPr>
      </w:r>
      <w:r w:rsidRPr="00A136C7">
        <w:rPr>
          <w:noProof/>
        </w:rPr>
        <w:fldChar w:fldCharType="separate"/>
      </w:r>
      <w:r w:rsidR="001A3931">
        <w:rPr>
          <w:noProof/>
        </w:rPr>
        <w:t>155</w:t>
      </w:r>
      <w:r w:rsidRPr="00A136C7">
        <w:rPr>
          <w:noProof/>
        </w:rPr>
        <w:fldChar w:fldCharType="end"/>
      </w:r>
    </w:p>
    <w:p w14:paraId="3EE7BD20" w14:textId="388C244B" w:rsidR="00A136C7" w:rsidRDefault="00A136C7">
      <w:pPr>
        <w:pStyle w:val="TOC5"/>
        <w:rPr>
          <w:rFonts w:asciiTheme="minorHAnsi" w:eastAsiaTheme="minorEastAsia" w:hAnsiTheme="minorHAnsi" w:cstheme="minorBidi"/>
          <w:noProof/>
          <w:kern w:val="0"/>
          <w:sz w:val="22"/>
          <w:szCs w:val="22"/>
        </w:rPr>
      </w:pPr>
      <w:r>
        <w:rPr>
          <w:noProof/>
        </w:rPr>
        <w:t>685</w:t>
      </w:r>
      <w:r>
        <w:rPr>
          <w:noProof/>
        </w:rPr>
        <w:tab/>
        <w:t>Minister may require reports</w:t>
      </w:r>
      <w:r w:rsidRPr="00A136C7">
        <w:rPr>
          <w:noProof/>
        </w:rPr>
        <w:tab/>
      </w:r>
      <w:r w:rsidRPr="00A136C7">
        <w:rPr>
          <w:noProof/>
        </w:rPr>
        <w:fldChar w:fldCharType="begin"/>
      </w:r>
      <w:r w:rsidRPr="00A136C7">
        <w:rPr>
          <w:noProof/>
        </w:rPr>
        <w:instrText xml:space="preserve"> PAGEREF _Toc139127691 \h </w:instrText>
      </w:r>
      <w:r w:rsidRPr="00A136C7">
        <w:rPr>
          <w:noProof/>
        </w:rPr>
      </w:r>
      <w:r w:rsidRPr="00A136C7">
        <w:rPr>
          <w:noProof/>
        </w:rPr>
        <w:fldChar w:fldCharType="separate"/>
      </w:r>
      <w:r w:rsidR="001A3931">
        <w:rPr>
          <w:noProof/>
        </w:rPr>
        <w:t>155</w:t>
      </w:r>
      <w:r w:rsidRPr="00A136C7">
        <w:rPr>
          <w:noProof/>
        </w:rPr>
        <w:fldChar w:fldCharType="end"/>
      </w:r>
    </w:p>
    <w:p w14:paraId="5B4F4D44" w14:textId="3E6C6173" w:rsidR="00A136C7" w:rsidRDefault="00A136C7">
      <w:pPr>
        <w:pStyle w:val="TOC5"/>
        <w:rPr>
          <w:rFonts w:asciiTheme="minorHAnsi" w:eastAsiaTheme="minorEastAsia" w:hAnsiTheme="minorHAnsi" w:cstheme="minorBidi"/>
          <w:noProof/>
          <w:kern w:val="0"/>
          <w:sz w:val="22"/>
          <w:szCs w:val="22"/>
        </w:rPr>
      </w:pPr>
      <w:r>
        <w:rPr>
          <w:noProof/>
        </w:rPr>
        <w:t>686</w:t>
      </w:r>
      <w:r>
        <w:rPr>
          <w:noProof/>
        </w:rPr>
        <w:tab/>
        <w:t>Annual report</w:t>
      </w:r>
      <w:r w:rsidRPr="00A136C7">
        <w:rPr>
          <w:noProof/>
        </w:rPr>
        <w:tab/>
      </w:r>
      <w:r w:rsidRPr="00A136C7">
        <w:rPr>
          <w:noProof/>
        </w:rPr>
        <w:fldChar w:fldCharType="begin"/>
      </w:r>
      <w:r w:rsidRPr="00A136C7">
        <w:rPr>
          <w:noProof/>
        </w:rPr>
        <w:instrText xml:space="preserve"> PAGEREF _Toc139127692 \h </w:instrText>
      </w:r>
      <w:r w:rsidRPr="00A136C7">
        <w:rPr>
          <w:noProof/>
        </w:rPr>
      </w:r>
      <w:r w:rsidRPr="00A136C7">
        <w:rPr>
          <w:noProof/>
        </w:rPr>
        <w:fldChar w:fldCharType="separate"/>
      </w:r>
      <w:r w:rsidR="001A3931">
        <w:rPr>
          <w:noProof/>
        </w:rPr>
        <w:t>156</w:t>
      </w:r>
      <w:r w:rsidRPr="00A136C7">
        <w:rPr>
          <w:noProof/>
        </w:rPr>
        <w:fldChar w:fldCharType="end"/>
      </w:r>
    </w:p>
    <w:p w14:paraId="0C53FEFA" w14:textId="51B18B66" w:rsidR="00A136C7" w:rsidRDefault="00A136C7">
      <w:pPr>
        <w:pStyle w:val="TOC4"/>
        <w:rPr>
          <w:rFonts w:asciiTheme="minorHAnsi" w:eastAsiaTheme="minorEastAsia" w:hAnsiTheme="minorHAnsi" w:cstheme="minorBidi"/>
          <w:b w:val="0"/>
          <w:noProof/>
          <w:kern w:val="0"/>
          <w:sz w:val="22"/>
          <w:szCs w:val="22"/>
        </w:rPr>
      </w:pPr>
      <w:r>
        <w:rPr>
          <w:noProof/>
        </w:rPr>
        <w:lastRenderedPageBreak/>
        <w:t>Subdivision B—Appointment and terms and conditions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_Toc139127693 \h </w:instrText>
      </w:r>
      <w:r w:rsidRPr="00A136C7">
        <w:rPr>
          <w:b w:val="0"/>
          <w:noProof/>
          <w:sz w:val="18"/>
        </w:rPr>
      </w:r>
      <w:r w:rsidRPr="00A136C7">
        <w:rPr>
          <w:b w:val="0"/>
          <w:noProof/>
          <w:sz w:val="18"/>
        </w:rPr>
        <w:fldChar w:fldCharType="separate"/>
      </w:r>
      <w:r w:rsidR="001A3931">
        <w:rPr>
          <w:b w:val="0"/>
          <w:noProof/>
          <w:sz w:val="18"/>
        </w:rPr>
        <w:t>156</w:t>
      </w:r>
      <w:r w:rsidRPr="00A136C7">
        <w:rPr>
          <w:b w:val="0"/>
          <w:noProof/>
          <w:sz w:val="18"/>
        </w:rPr>
        <w:fldChar w:fldCharType="end"/>
      </w:r>
    </w:p>
    <w:p w14:paraId="0D69650F" w14:textId="0E05A50A" w:rsidR="00A136C7" w:rsidRDefault="00A136C7">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A136C7">
        <w:rPr>
          <w:noProof/>
        </w:rPr>
        <w:tab/>
      </w:r>
      <w:r w:rsidRPr="00A136C7">
        <w:rPr>
          <w:noProof/>
        </w:rPr>
        <w:fldChar w:fldCharType="begin"/>
      </w:r>
      <w:r w:rsidRPr="00A136C7">
        <w:rPr>
          <w:noProof/>
        </w:rPr>
        <w:instrText xml:space="preserve"> PAGEREF _Toc139127694 \h </w:instrText>
      </w:r>
      <w:r w:rsidRPr="00A136C7">
        <w:rPr>
          <w:noProof/>
        </w:rPr>
      </w:r>
      <w:r w:rsidRPr="00A136C7">
        <w:rPr>
          <w:noProof/>
        </w:rPr>
        <w:fldChar w:fldCharType="separate"/>
      </w:r>
      <w:r w:rsidR="001A3931">
        <w:rPr>
          <w:noProof/>
        </w:rPr>
        <w:t>156</w:t>
      </w:r>
      <w:r w:rsidRPr="00A136C7">
        <w:rPr>
          <w:noProof/>
        </w:rPr>
        <w:fldChar w:fldCharType="end"/>
      </w:r>
    </w:p>
    <w:p w14:paraId="1F56B8AF" w14:textId="54AEC4F6" w:rsidR="00A136C7" w:rsidRDefault="00A136C7">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A136C7">
        <w:rPr>
          <w:noProof/>
        </w:rPr>
        <w:tab/>
      </w:r>
      <w:r w:rsidRPr="00A136C7">
        <w:rPr>
          <w:noProof/>
        </w:rPr>
        <w:fldChar w:fldCharType="begin"/>
      </w:r>
      <w:r w:rsidRPr="00A136C7">
        <w:rPr>
          <w:noProof/>
        </w:rPr>
        <w:instrText xml:space="preserve"> PAGEREF _Toc139127695 \h </w:instrText>
      </w:r>
      <w:r w:rsidRPr="00A136C7">
        <w:rPr>
          <w:noProof/>
        </w:rPr>
      </w:r>
      <w:r w:rsidRPr="00A136C7">
        <w:rPr>
          <w:noProof/>
        </w:rPr>
        <w:fldChar w:fldCharType="separate"/>
      </w:r>
      <w:r w:rsidR="001A3931">
        <w:rPr>
          <w:noProof/>
        </w:rPr>
        <w:t>156</w:t>
      </w:r>
      <w:r w:rsidRPr="00A136C7">
        <w:rPr>
          <w:noProof/>
        </w:rPr>
        <w:fldChar w:fldCharType="end"/>
      </w:r>
    </w:p>
    <w:p w14:paraId="5CF7C8F2" w14:textId="1EFA8DC1" w:rsidR="00A136C7" w:rsidRDefault="00A136C7">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A136C7">
        <w:rPr>
          <w:noProof/>
        </w:rPr>
        <w:tab/>
      </w:r>
      <w:r w:rsidRPr="00A136C7">
        <w:rPr>
          <w:noProof/>
        </w:rPr>
        <w:fldChar w:fldCharType="begin"/>
      </w:r>
      <w:r w:rsidRPr="00A136C7">
        <w:rPr>
          <w:noProof/>
        </w:rPr>
        <w:instrText xml:space="preserve"> PAGEREF _Toc139127696 \h </w:instrText>
      </w:r>
      <w:r w:rsidRPr="00A136C7">
        <w:rPr>
          <w:noProof/>
        </w:rPr>
      </w:r>
      <w:r w:rsidRPr="00A136C7">
        <w:rPr>
          <w:noProof/>
        </w:rPr>
        <w:fldChar w:fldCharType="separate"/>
      </w:r>
      <w:r w:rsidR="001A3931">
        <w:rPr>
          <w:noProof/>
        </w:rPr>
        <w:t>157</w:t>
      </w:r>
      <w:r w:rsidRPr="00A136C7">
        <w:rPr>
          <w:noProof/>
        </w:rPr>
        <w:fldChar w:fldCharType="end"/>
      </w:r>
    </w:p>
    <w:p w14:paraId="28E4CEAC" w14:textId="28011B45" w:rsidR="00A136C7" w:rsidRDefault="00A136C7">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A136C7">
        <w:rPr>
          <w:noProof/>
        </w:rPr>
        <w:tab/>
      </w:r>
      <w:r w:rsidRPr="00A136C7">
        <w:rPr>
          <w:noProof/>
        </w:rPr>
        <w:fldChar w:fldCharType="begin"/>
      </w:r>
      <w:r w:rsidRPr="00A136C7">
        <w:rPr>
          <w:noProof/>
        </w:rPr>
        <w:instrText xml:space="preserve"> PAGEREF _Toc139127697 \h </w:instrText>
      </w:r>
      <w:r w:rsidRPr="00A136C7">
        <w:rPr>
          <w:noProof/>
        </w:rPr>
      </w:r>
      <w:r w:rsidRPr="00A136C7">
        <w:rPr>
          <w:noProof/>
        </w:rPr>
        <w:fldChar w:fldCharType="separate"/>
      </w:r>
      <w:r w:rsidR="001A3931">
        <w:rPr>
          <w:noProof/>
        </w:rPr>
        <w:t>157</w:t>
      </w:r>
      <w:r w:rsidRPr="00A136C7">
        <w:rPr>
          <w:noProof/>
        </w:rPr>
        <w:fldChar w:fldCharType="end"/>
      </w:r>
    </w:p>
    <w:p w14:paraId="6CD95F65" w14:textId="3E95667A" w:rsidR="00A136C7" w:rsidRDefault="00A136C7">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A136C7">
        <w:rPr>
          <w:noProof/>
        </w:rPr>
        <w:tab/>
      </w:r>
      <w:r w:rsidRPr="00A136C7">
        <w:rPr>
          <w:noProof/>
        </w:rPr>
        <w:fldChar w:fldCharType="begin"/>
      </w:r>
      <w:r w:rsidRPr="00A136C7">
        <w:rPr>
          <w:noProof/>
        </w:rPr>
        <w:instrText xml:space="preserve"> PAGEREF _Toc139127698 \h </w:instrText>
      </w:r>
      <w:r w:rsidRPr="00A136C7">
        <w:rPr>
          <w:noProof/>
        </w:rPr>
      </w:r>
      <w:r w:rsidRPr="00A136C7">
        <w:rPr>
          <w:noProof/>
        </w:rPr>
        <w:fldChar w:fldCharType="separate"/>
      </w:r>
      <w:r w:rsidR="001A3931">
        <w:rPr>
          <w:noProof/>
        </w:rPr>
        <w:t>157</w:t>
      </w:r>
      <w:r w:rsidRPr="00A136C7">
        <w:rPr>
          <w:noProof/>
        </w:rPr>
        <w:fldChar w:fldCharType="end"/>
      </w:r>
    </w:p>
    <w:p w14:paraId="6A2D8765" w14:textId="1CE433C3" w:rsidR="00A136C7" w:rsidRDefault="00A136C7">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A136C7">
        <w:rPr>
          <w:noProof/>
        </w:rPr>
        <w:tab/>
      </w:r>
      <w:r w:rsidRPr="00A136C7">
        <w:rPr>
          <w:noProof/>
        </w:rPr>
        <w:fldChar w:fldCharType="begin"/>
      </w:r>
      <w:r w:rsidRPr="00A136C7">
        <w:rPr>
          <w:noProof/>
        </w:rPr>
        <w:instrText xml:space="preserve"> PAGEREF _Toc139127699 \h </w:instrText>
      </w:r>
      <w:r w:rsidRPr="00A136C7">
        <w:rPr>
          <w:noProof/>
        </w:rPr>
      </w:r>
      <w:r w:rsidRPr="00A136C7">
        <w:rPr>
          <w:noProof/>
        </w:rPr>
        <w:fldChar w:fldCharType="separate"/>
      </w:r>
      <w:r w:rsidR="001A3931">
        <w:rPr>
          <w:noProof/>
        </w:rPr>
        <w:t>157</w:t>
      </w:r>
      <w:r w:rsidRPr="00A136C7">
        <w:rPr>
          <w:noProof/>
        </w:rPr>
        <w:fldChar w:fldCharType="end"/>
      </w:r>
    </w:p>
    <w:p w14:paraId="6FB0287F" w14:textId="67DE3FB7" w:rsidR="00A136C7" w:rsidRDefault="00A136C7">
      <w:pPr>
        <w:pStyle w:val="TOC5"/>
        <w:rPr>
          <w:rFonts w:asciiTheme="minorHAnsi" w:eastAsiaTheme="minorEastAsia" w:hAnsiTheme="minorHAnsi" w:cstheme="minorBidi"/>
          <w:noProof/>
          <w:kern w:val="0"/>
          <w:sz w:val="22"/>
          <w:szCs w:val="22"/>
        </w:rPr>
      </w:pPr>
      <w:r>
        <w:rPr>
          <w:noProof/>
        </w:rPr>
        <w:t>694</w:t>
      </w:r>
      <w:r>
        <w:rPr>
          <w:noProof/>
        </w:rPr>
        <w:tab/>
        <w:t>Other terms and conditions of the Fair Work Ombudsman</w:t>
      </w:r>
      <w:r w:rsidRPr="00A136C7">
        <w:rPr>
          <w:noProof/>
        </w:rPr>
        <w:tab/>
      </w:r>
      <w:r w:rsidRPr="00A136C7">
        <w:rPr>
          <w:noProof/>
        </w:rPr>
        <w:fldChar w:fldCharType="begin"/>
      </w:r>
      <w:r w:rsidRPr="00A136C7">
        <w:rPr>
          <w:noProof/>
        </w:rPr>
        <w:instrText xml:space="preserve"> PAGEREF _Toc139127700 \h </w:instrText>
      </w:r>
      <w:r w:rsidRPr="00A136C7">
        <w:rPr>
          <w:noProof/>
        </w:rPr>
      </w:r>
      <w:r w:rsidRPr="00A136C7">
        <w:rPr>
          <w:noProof/>
        </w:rPr>
        <w:fldChar w:fldCharType="separate"/>
      </w:r>
      <w:r w:rsidR="001A3931">
        <w:rPr>
          <w:noProof/>
        </w:rPr>
        <w:t>158</w:t>
      </w:r>
      <w:r w:rsidRPr="00A136C7">
        <w:rPr>
          <w:noProof/>
        </w:rPr>
        <w:fldChar w:fldCharType="end"/>
      </w:r>
    </w:p>
    <w:p w14:paraId="540E852C" w14:textId="1BE0BE40" w:rsidR="00A136C7" w:rsidRDefault="00A136C7">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A136C7">
        <w:rPr>
          <w:noProof/>
        </w:rPr>
        <w:tab/>
      </w:r>
      <w:r w:rsidRPr="00A136C7">
        <w:rPr>
          <w:noProof/>
        </w:rPr>
        <w:fldChar w:fldCharType="begin"/>
      </w:r>
      <w:r w:rsidRPr="00A136C7">
        <w:rPr>
          <w:noProof/>
        </w:rPr>
        <w:instrText xml:space="preserve"> PAGEREF _Toc139127701 \h </w:instrText>
      </w:r>
      <w:r w:rsidRPr="00A136C7">
        <w:rPr>
          <w:noProof/>
        </w:rPr>
      </w:r>
      <w:r w:rsidRPr="00A136C7">
        <w:rPr>
          <w:noProof/>
        </w:rPr>
        <w:fldChar w:fldCharType="separate"/>
      </w:r>
      <w:r w:rsidR="001A3931">
        <w:rPr>
          <w:noProof/>
        </w:rPr>
        <w:t>158</w:t>
      </w:r>
      <w:r w:rsidRPr="00A136C7">
        <w:rPr>
          <w:noProof/>
        </w:rPr>
        <w:fldChar w:fldCharType="end"/>
      </w:r>
    </w:p>
    <w:p w14:paraId="4C17DEB2" w14:textId="52E78204" w:rsidR="00A136C7" w:rsidRDefault="00A136C7">
      <w:pPr>
        <w:pStyle w:val="TOC3"/>
        <w:rPr>
          <w:rFonts w:asciiTheme="minorHAnsi" w:eastAsiaTheme="minorEastAsia" w:hAnsiTheme="minorHAnsi" w:cstheme="minorBidi"/>
          <w:b w:val="0"/>
          <w:noProof/>
          <w:kern w:val="0"/>
          <w:szCs w:val="22"/>
        </w:rPr>
      </w:pPr>
      <w:r>
        <w:rPr>
          <w:noProof/>
        </w:rPr>
        <w:t>Division 3—Office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_Toc139127702 \h </w:instrText>
      </w:r>
      <w:r w:rsidRPr="00A136C7">
        <w:rPr>
          <w:b w:val="0"/>
          <w:noProof/>
          <w:sz w:val="18"/>
        </w:rPr>
      </w:r>
      <w:r w:rsidRPr="00A136C7">
        <w:rPr>
          <w:b w:val="0"/>
          <w:noProof/>
          <w:sz w:val="18"/>
        </w:rPr>
        <w:fldChar w:fldCharType="separate"/>
      </w:r>
      <w:r w:rsidR="001A3931">
        <w:rPr>
          <w:b w:val="0"/>
          <w:noProof/>
          <w:sz w:val="18"/>
        </w:rPr>
        <w:t>160</w:t>
      </w:r>
      <w:r w:rsidRPr="00A136C7">
        <w:rPr>
          <w:b w:val="0"/>
          <w:noProof/>
          <w:sz w:val="18"/>
        </w:rPr>
        <w:fldChar w:fldCharType="end"/>
      </w:r>
    </w:p>
    <w:p w14:paraId="4AC73A37" w14:textId="726F3E03" w:rsidR="00A136C7" w:rsidRDefault="00A136C7">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_Toc139127703 \h </w:instrText>
      </w:r>
      <w:r w:rsidRPr="00A136C7">
        <w:rPr>
          <w:b w:val="0"/>
          <w:noProof/>
          <w:sz w:val="18"/>
        </w:rPr>
      </w:r>
      <w:r w:rsidRPr="00A136C7">
        <w:rPr>
          <w:b w:val="0"/>
          <w:noProof/>
          <w:sz w:val="18"/>
        </w:rPr>
        <w:fldChar w:fldCharType="separate"/>
      </w:r>
      <w:r w:rsidR="001A3931">
        <w:rPr>
          <w:b w:val="0"/>
          <w:noProof/>
          <w:sz w:val="18"/>
        </w:rPr>
        <w:t>160</w:t>
      </w:r>
      <w:r w:rsidRPr="00A136C7">
        <w:rPr>
          <w:b w:val="0"/>
          <w:noProof/>
          <w:sz w:val="18"/>
        </w:rPr>
        <w:fldChar w:fldCharType="end"/>
      </w:r>
    </w:p>
    <w:p w14:paraId="58112ADE" w14:textId="2B38B7D6" w:rsidR="00A136C7" w:rsidRDefault="00A136C7">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A136C7">
        <w:rPr>
          <w:noProof/>
        </w:rPr>
        <w:tab/>
      </w:r>
      <w:r w:rsidRPr="00A136C7">
        <w:rPr>
          <w:noProof/>
        </w:rPr>
        <w:fldChar w:fldCharType="begin"/>
      </w:r>
      <w:r w:rsidRPr="00A136C7">
        <w:rPr>
          <w:noProof/>
        </w:rPr>
        <w:instrText xml:space="preserve"> PAGEREF _Toc139127704 \h </w:instrText>
      </w:r>
      <w:r w:rsidRPr="00A136C7">
        <w:rPr>
          <w:noProof/>
        </w:rPr>
      </w:r>
      <w:r w:rsidRPr="00A136C7">
        <w:rPr>
          <w:noProof/>
        </w:rPr>
        <w:fldChar w:fldCharType="separate"/>
      </w:r>
      <w:r w:rsidR="001A3931">
        <w:rPr>
          <w:noProof/>
        </w:rPr>
        <w:t>160</w:t>
      </w:r>
      <w:r w:rsidRPr="00A136C7">
        <w:rPr>
          <w:noProof/>
        </w:rPr>
        <w:fldChar w:fldCharType="end"/>
      </w:r>
    </w:p>
    <w:p w14:paraId="25A66D27" w14:textId="7D638F03" w:rsidR="00A136C7" w:rsidRDefault="00A136C7">
      <w:pPr>
        <w:pStyle w:val="TOC4"/>
        <w:rPr>
          <w:rFonts w:asciiTheme="minorHAnsi" w:eastAsiaTheme="minorEastAsia" w:hAnsiTheme="minorHAnsi" w:cstheme="minorBidi"/>
          <w:b w:val="0"/>
          <w:noProof/>
          <w:kern w:val="0"/>
          <w:sz w:val="22"/>
          <w:szCs w:val="22"/>
        </w:rPr>
      </w:pPr>
      <w:r>
        <w:rPr>
          <w:noProof/>
        </w:rPr>
        <w:t>Subdivision B—Staff and consultants etc.</w:t>
      </w:r>
      <w:r w:rsidRPr="00A136C7">
        <w:rPr>
          <w:b w:val="0"/>
          <w:noProof/>
          <w:sz w:val="18"/>
        </w:rPr>
        <w:tab/>
      </w:r>
      <w:r w:rsidRPr="00A136C7">
        <w:rPr>
          <w:b w:val="0"/>
          <w:noProof/>
          <w:sz w:val="18"/>
        </w:rPr>
        <w:fldChar w:fldCharType="begin"/>
      </w:r>
      <w:r w:rsidRPr="00A136C7">
        <w:rPr>
          <w:b w:val="0"/>
          <w:noProof/>
          <w:sz w:val="18"/>
        </w:rPr>
        <w:instrText xml:space="preserve"> PAGEREF _Toc139127705 \h </w:instrText>
      </w:r>
      <w:r w:rsidRPr="00A136C7">
        <w:rPr>
          <w:b w:val="0"/>
          <w:noProof/>
          <w:sz w:val="18"/>
        </w:rPr>
      </w:r>
      <w:r w:rsidRPr="00A136C7">
        <w:rPr>
          <w:b w:val="0"/>
          <w:noProof/>
          <w:sz w:val="18"/>
        </w:rPr>
        <w:fldChar w:fldCharType="separate"/>
      </w:r>
      <w:r w:rsidR="001A3931">
        <w:rPr>
          <w:b w:val="0"/>
          <w:noProof/>
          <w:sz w:val="18"/>
        </w:rPr>
        <w:t>161</w:t>
      </w:r>
      <w:r w:rsidRPr="00A136C7">
        <w:rPr>
          <w:b w:val="0"/>
          <w:noProof/>
          <w:sz w:val="18"/>
        </w:rPr>
        <w:fldChar w:fldCharType="end"/>
      </w:r>
    </w:p>
    <w:p w14:paraId="7CB63739" w14:textId="12DF3C2A" w:rsidR="00A136C7" w:rsidRDefault="00A136C7">
      <w:pPr>
        <w:pStyle w:val="TOC5"/>
        <w:rPr>
          <w:rFonts w:asciiTheme="minorHAnsi" w:eastAsiaTheme="minorEastAsia" w:hAnsiTheme="minorHAnsi" w:cstheme="minorBidi"/>
          <w:noProof/>
          <w:kern w:val="0"/>
          <w:sz w:val="22"/>
          <w:szCs w:val="22"/>
        </w:rPr>
      </w:pPr>
      <w:r>
        <w:rPr>
          <w:noProof/>
        </w:rPr>
        <w:t>697</w:t>
      </w:r>
      <w:r>
        <w:rPr>
          <w:noProof/>
        </w:rPr>
        <w:tab/>
        <w:t>Staff</w:t>
      </w:r>
      <w:r w:rsidRPr="00A136C7">
        <w:rPr>
          <w:noProof/>
        </w:rPr>
        <w:tab/>
      </w:r>
      <w:r w:rsidRPr="00A136C7">
        <w:rPr>
          <w:noProof/>
        </w:rPr>
        <w:fldChar w:fldCharType="begin"/>
      </w:r>
      <w:r w:rsidRPr="00A136C7">
        <w:rPr>
          <w:noProof/>
        </w:rPr>
        <w:instrText xml:space="preserve"> PAGEREF _Toc139127706 \h </w:instrText>
      </w:r>
      <w:r w:rsidRPr="00A136C7">
        <w:rPr>
          <w:noProof/>
        </w:rPr>
      </w:r>
      <w:r w:rsidRPr="00A136C7">
        <w:rPr>
          <w:noProof/>
        </w:rPr>
        <w:fldChar w:fldCharType="separate"/>
      </w:r>
      <w:r w:rsidR="001A3931">
        <w:rPr>
          <w:noProof/>
        </w:rPr>
        <w:t>161</w:t>
      </w:r>
      <w:r w:rsidRPr="00A136C7">
        <w:rPr>
          <w:noProof/>
        </w:rPr>
        <w:fldChar w:fldCharType="end"/>
      </w:r>
    </w:p>
    <w:p w14:paraId="75717F8A" w14:textId="2ACAB823" w:rsidR="00A136C7" w:rsidRDefault="00A136C7">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A136C7">
        <w:rPr>
          <w:noProof/>
        </w:rPr>
        <w:tab/>
      </w:r>
      <w:r w:rsidRPr="00A136C7">
        <w:rPr>
          <w:noProof/>
        </w:rPr>
        <w:fldChar w:fldCharType="begin"/>
      </w:r>
      <w:r w:rsidRPr="00A136C7">
        <w:rPr>
          <w:noProof/>
        </w:rPr>
        <w:instrText xml:space="preserve"> PAGEREF _Toc139127707 \h </w:instrText>
      </w:r>
      <w:r w:rsidRPr="00A136C7">
        <w:rPr>
          <w:noProof/>
        </w:rPr>
      </w:r>
      <w:r w:rsidRPr="00A136C7">
        <w:rPr>
          <w:noProof/>
        </w:rPr>
        <w:fldChar w:fldCharType="separate"/>
      </w:r>
      <w:r w:rsidR="001A3931">
        <w:rPr>
          <w:noProof/>
        </w:rPr>
        <w:t>161</w:t>
      </w:r>
      <w:r w:rsidRPr="00A136C7">
        <w:rPr>
          <w:noProof/>
        </w:rPr>
        <w:fldChar w:fldCharType="end"/>
      </w:r>
    </w:p>
    <w:p w14:paraId="1E36B876" w14:textId="2AB78FBA" w:rsidR="00A136C7" w:rsidRDefault="00A136C7">
      <w:pPr>
        <w:pStyle w:val="TOC5"/>
        <w:rPr>
          <w:rFonts w:asciiTheme="minorHAnsi" w:eastAsiaTheme="minorEastAsia" w:hAnsiTheme="minorHAnsi" w:cstheme="minorBidi"/>
          <w:noProof/>
          <w:kern w:val="0"/>
          <w:sz w:val="22"/>
          <w:szCs w:val="22"/>
        </w:rPr>
      </w:pPr>
      <w:r>
        <w:rPr>
          <w:noProof/>
        </w:rPr>
        <w:t>699</w:t>
      </w:r>
      <w:r>
        <w:rPr>
          <w:noProof/>
        </w:rPr>
        <w:tab/>
        <w:t>Consultants</w:t>
      </w:r>
      <w:r w:rsidRPr="00A136C7">
        <w:rPr>
          <w:noProof/>
        </w:rPr>
        <w:tab/>
      </w:r>
      <w:r w:rsidRPr="00A136C7">
        <w:rPr>
          <w:noProof/>
        </w:rPr>
        <w:fldChar w:fldCharType="begin"/>
      </w:r>
      <w:r w:rsidRPr="00A136C7">
        <w:rPr>
          <w:noProof/>
        </w:rPr>
        <w:instrText xml:space="preserve"> PAGEREF _Toc139127708 \h </w:instrText>
      </w:r>
      <w:r w:rsidRPr="00A136C7">
        <w:rPr>
          <w:noProof/>
        </w:rPr>
      </w:r>
      <w:r w:rsidRPr="00A136C7">
        <w:rPr>
          <w:noProof/>
        </w:rPr>
        <w:fldChar w:fldCharType="separate"/>
      </w:r>
      <w:r w:rsidR="001A3931">
        <w:rPr>
          <w:noProof/>
        </w:rPr>
        <w:t>161</w:t>
      </w:r>
      <w:r w:rsidRPr="00A136C7">
        <w:rPr>
          <w:noProof/>
        </w:rPr>
        <w:fldChar w:fldCharType="end"/>
      </w:r>
    </w:p>
    <w:p w14:paraId="344F4CED" w14:textId="4061343C" w:rsidR="00A136C7" w:rsidRDefault="00A136C7">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A136C7">
        <w:rPr>
          <w:b w:val="0"/>
          <w:noProof/>
          <w:sz w:val="18"/>
        </w:rPr>
        <w:tab/>
      </w:r>
      <w:r w:rsidRPr="00A136C7">
        <w:rPr>
          <w:b w:val="0"/>
          <w:noProof/>
          <w:sz w:val="18"/>
        </w:rPr>
        <w:fldChar w:fldCharType="begin"/>
      </w:r>
      <w:r w:rsidRPr="00A136C7">
        <w:rPr>
          <w:b w:val="0"/>
          <w:noProof/>
          <w:sz w:val="18"/>
        </w:rPr>
        <w:instrText xml:space="preserve"> PAGEREF _Toc139127709 \h </w:instrText>
      </w:r>
      <w:r w:rsidRPr="00A136C7">
        <w:rPr>
          <w:b w:val="0"/>
          <w:noProof/>
          <w:sz w:val="18"/>
        </w:rPr>
      </w:r>
      <w:r w:rsidRPr="00A136C7">
        <w:rPr>
          <w:b w:val="0"/>
          <w:noProof/>
          <w:sz w:val="18"/>
        </w:rPr>
        <w:fldChar w:fldCharType="separate"/>
      </w:r>
      <w:r w:rsidR="001A3931">
        <w:rPr>
          <w:b w:val="0"/>
          <w:noProof/>
          <w:sz w:val="18"/>
        </w:rPr>
        <w:t>162</w:t>
      </w:r>
      <w:r w:rsidRPr="00A136C7">
        <w:rPr>
          <w:b w:val="0"/>
          <w:noProof/>
          <w:sz w:val="18"/>
        </w:rPr>
        <w:fldChar w:fldCharType="end"/>
      </w:r>
    </w:p>
    <w:p w14:paraId="6146F391" w14:textId="4CFBDF25" w:rsidR="00A136C7" w:rsidRDefault="00A136C7">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A136C7">
        <w:rPr>
          <w:noProof/>
        </w:rPr>
        <w:tab/>
      </w:r>
      <w:r w:rsidRPr="00A136C7">
        <w:rPr>
          <w:noProof/>
        </w:rPr>
        <w:fldChar w:fldCharType="begin"/>
      </w:r>
      <w:r w:rsidRPr="00A136C7">
        <w:rPr>
          <w:noProof/>
        </w:rPr>
        <w:instrText xml:space="preserve"> PAGEREF _Toc139127710 \h </w:instrText>
      </w:r>
      <w:r w:rsidRPr="00A136C7">
        <w:rPr>
          <w:noProof/>
        </w:rPr>
      </w:r>
      <w:r w:rsidRPr="00A136C7">
        <w:rPr>
          <w:noProof/>
        </w:rPr>
        <w:fldChar w:fldCharType="separate"/>
      </w:r>
      <w:r w:rsidR="001A3931">
        <w:rPr>
          <w:noProof/>
        </w:rPr>
        <w:t>162</w:t>
      </w:r>
      <w:r w:rsidRPr="00A136C7">
        <w:rPr>
          <w:noProof/>
        </w:rPr>
        <w:fldChar w:fldCharType="end"/>
      </w:r>
    </w:p>
    <w:p w14:paraId="79FAE8D9" w14:textId="70ADF4E5" w:rsidR="00A136C7" w:rsidRDefault="00A136C7">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A136C7">
        <w:rPr>
          <w:noProof/>
        </w:rPr>
        <w:tab/>
      </w:r>
      <w:r w:rsidRPr="00A136C7">
        <w:rPr>
          <w:noProof/>
        </w:rPr>
        <w:fldChar w:fldCharType="begin"/>
      </w:r>
      <w:r w:rsidRPr="00A136C7">
        <w:rPr>
          <w:noProof/>
        </w:rPr>
        <w:instrText xml:space="preserve"> PAGEREF _Toc139127711 \h </w:instrText>
      </w:r>
      <w:r w:rsidRPr="00A136C7">
        <w:rPr>
          <w:noProof/>
        </w:rPr>
      </w:r>
      <w:r w:rsidRPr="00A136C7">
        <w:rPr>
          <w:noProof/>
        </w:rPr>
        <w:fldChar w:fldCharType="separate"/>
      </w:r>
      <w:r w:rsidR="001A3931">
        <w:rPr>
          <w:noProof/>
        </w:rPr>
        <w:t>162</w:t>
      </w:r>
      <w:r w:rsidRPr="00A136C7">
        <w:rPr>
          <w:noProof/>
        </w:rPr>
        <w:fldChar w:fldCharType="end"/>
      </w:r>
    </w:p>
    <w:p w14:paraId="29C3D19B" w14:textId="7407EA0E" w:rsidR="00A136C7" w:rsidRDefault="00A136C7">
      <w:pPr>
        <w:pStyle w:val="TOC5"/>
        <w:rPr>
          <w:rFonts w:asciiTheme="minorHAnsi" w:eastAsiaTheme="minorEastAsia" w:hAnsiTheme="minorHAnsi" w:cstheme="minorBidi"/>
          <w:noProof/>
          <w:kern w:val="0"/>
          <w:sz w:val="22"/>
          <w:szCs w:val="22"/>
        </w:rPr>
      </w:pPr>
      <w:r>
        <w:rPr>
          <w:noProof/>
        </w:rPr>
        <w:t>702</w:t>
      </w:r>
      <w:r>
        <w:rPr>
          <w:noProof/>
        </w:rPr>
        <w:tab/>
        <w:t>Identity cards</w:t>
      </w:r>
      <w:r w:rsidRPr="00A136C7">
        <w:rPr>
          <w:noProof/>
        </w:rPr>
        <w:tab/>
      </w:r>
      <w:r w:rsidRPr="00A136C7">
        <w:rPr>
          <w:noProof/>
        </w:rPr>
        <w:fldChar w:fldCharType="begin"/>
      </w:r>
      <w:r w:rsidRPr="00A136C7">
        <w:rPr>
          <w:noProof/>
        </w:rPr>
        <w:instrText xml:space="preserve"> PAGEREF _Toc139127712 \h </w:instrText>
      </w:r>
      <w:r w:rsidRPr="00A136C7">
        <w:rPr>
          <w:noProof/>
        </w:rPr>
      </w:r>
      <w:r w:rsidRPr="00A136C7">
        <w:rPr>
          <w:noProof/>
        </w:rPr>
        <w:fldChar w:fldCharType="separate"/>
      </w:r>
      <w:r w:rsidR="001A3931">
        <w:rPr>
          <w:noProof/>
        </w:rPr>
        <w:t>162</w:t>
      </w:r>
      <w:r w:rsidRPr="00A136C7">
        <w:rPr>
          <w:noProof/>
        </w:rPr>
        <w:fldChar w:fldCharType="end"/>
      </w:r>
    </w:p>
    <w:p w14:paraId="584CFC0D" w14:textId="33A1EA75" w:rsidR="00A136C7" w:rsidRDefault="00A136C7">
      <w:pPr>
        <w:pStyle w:val="TOC4"/>
        <w:rPr>
          <w:rFonts w:asciiTheme="minorHAnsi" w:eastAsiaTheme="minorEastAsia" w:hAnsiTheme="minorHAnsi" w:cstheme="minorBidi"/>
          <w:b w:val="0"/>
          <w:noProof/>
          <w:kern w:val="0"/>
          <w:sz w:val="22"/>
          <w:szCs w:val="22"/>
        </w:rPr>
      </w:pPr>
      <w:r>
        <w:rPr>
          <w:noProof/>
        </w:rPr>
        <w:t>Subdivision D—Functions and powers of Fair Work Inspectors—general</w:t>
      </w:r>
      <w:r w:rsidRPr="00A136C7">
        <w:rPr>
          <w:b w:val="0"/>
          <w:noProof/>
          <w:sz w:val="18"/>
        </w:rPr>
        <w:tab/>
      </w:r>
      <w:r w:rsidRPr="00A136C7">
        <w:rPr>
          <w:b w:val="0"/>
          <w:noProof/>
          <w:sz w:val="18"/>
        </w:rPr>
        <w:fldChar w:fldCharType="begin"/>
      </w:r>
      <w:r w:rsidRPr="00A136C7">
        <w:rPr>
          <w:b w:val="0"/>
          <w:noProof/>
          <w:sz w:val="18"/>
        </w:rPr>
        <w:instrText xml:space="preserve"> PAGEREF _Toc139127713 \h </w:instrText>
      </w:r>
      <w:r w:rsidRPr="00A136C7">
        <w:rPr>
          <w:b w:val="0"/>
          <w:noProof/>
          <w:sz w:val="18"/>
        </w:rPr>
      </w:r>
      <w:r w:rsidRPr="00A136C7">
        <w:rPr>
          <w:b w:val="0"/>
          <w:noProof/>
          <w:sz w:val="18"/>
        </w:rPr>
        <w:fldChar w:fldCharType="separate"/>
      </w:r>
      <w:r w:rsidR="001A3931">
        <w:rPr>
          <w:b w:val="0"/>
          <w:noProof/>
          <w:sz w:val="18"/>
        </w:rPr>
        <w:t>163</w:t>
      </w:r>
      <w:r w:rsidRPr="00A136C7">
        <w:rPr>
          <w:b w:val="0"/>
          <w:noProof/>
          <w:sz w:val="18"/>
        </w:rPr>
        <w:fldChar w:fldCharType="end"/>
      </w:r>
    </w:p>
    <w:p w14:paraId="1C6E6946" w14:textId="212ADA4C" w:rsidR="00A136C7" w:rsidRDefault="00A136C7">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A136C7">
        <w:rPr>
          <w:noProof/>
        </w:rPr>
        <w:tab/>
      </w:r>
      <w:r w:rsidRPr="00A136C7">
        <w:rPr>
          <w:noProof/>
        </w:rPr>
        <w:fldChar w:fldCharType="begin"/>
      </w:r>
      <w:r w:rsidRPr="00A136C7">
        <w:rPr>
          <w:noProof/>
        </w:rPr>
        <w:instrText xml:space="preserve"> PAGEREF _Toc139127714 \h </w:instrText>
      </w:r>
      <w:r w:rsidRPr="00A136C7">
        <w:rPr>
          <w:noProof/>
        </w:rPr>
      </w:r>
      <w:r w:rsidRPr="00A136C7">
        <w:rPr>
          <w:noProof/>
        </w:rPr>
        <w:fldChar w:fldCharType="separate"/>
      </w:r>
      <w:r w:rsidR="001A3931">
        <w:rPr>
          <w:noProof/>
        </w:rPr>
        <w:t>163</w:t>
      </w:r>
      <w:r w:rsidRPr="00A136C7">
        <w:rPr>
          <w:noProof/>
        </w:rPr>
        <w:fldChar w:fldCharType="end"/>
      </w:r>
    </w:p>
    <w:p w14:paraId="52C96125" w14:textId="5EBCAA05" w:rsidR="00A136C7" w:rsidRDefault="00A136C7">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A136C7">
        <w:rPr>
          <w:noProof/>
        </w:rPr>
        <w:tab/>
      </w:r>
      <w:r w:rsidRPr="00A136C7">
        <w:rPr>
          <w:noProof/>
        </w:rPr>
        <w:fldChar w:fldCharType="begin"/>
      </w:r>
      <w:r w:rsidRPr="00A136C7">
        <w:rPr>
          <w:noProof/>
        </w:rPr>
        <w:instrText xml:space="preserve"> PAGEREF _Toc139127715 \h </w:instrText>
      </w:r>
      <w:r w:rsidRPr="00A136C7">
        <w:rPr>
          <w:noProof/>
        </w:rPr>
      </w:r>
      <w:r w:rsidRPr="00A136C7">
        <w:rPr>
          <w:noProof/>
        </w:rPr>
        <w:fldChar w:fldCharType="separate"/>
      </w:r>
      <w:r w:rsidR="001A3931">
        <w:rPr>
          <w:noProof/>
        </w:rPr>
        <w:t>164</w:t>
      </w:r>
      <w:r w:rsidRPr="00A136C7">
        <w:rPr>
          <w:noProof/>
        </w:rPr>
        <w:fldChar w:fldCharType="end"/>
      </w:r>
    </w:p>
    <w:p w14:paraId="12A0A38F" w14:textId="751411D7" w:rsidR="00A136C7" w:rsidRDefault="00A136C7">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A136C7">
        <w:rPr>
          <w:noProof/>
        </w:rPr>
        <w:tab/>
      </w:r>
      <w:r w:rsidRPr="00A136C7">
        <w:rPr>
          <w:noProof/>
        </w:rPr>
        <w:fldChar w:fldCharType="begin"/>
      </w:r>
      <w:r w:rsidRPr="00A136C7">
        <w:rPr>
          <w:noProof/>
        </w:rPr>
        <w:instrText xml:space="preserve"> PAGEREF _Toc139127716 \h </w:instrText>
      </w:r>
      <w:r w:rsidRPr="00A136C7">
        <w:rPr>
          <w:noProof/>
        </w:rPr>
      </w:r>
      <w:r w:rsidRPr="00A136C7">
        <w:rPr>
          <w:noProof/>
        </w:rPr>
        <w:fldChar w:fldCharType="separate"/>
      </w:r>
      <w:r w:rsidR="001A3931">
        <w:rPr>
          <w:noProof/>
        </w:rPr>
        <w:t>164</w:t>
      </w:r>
      <w:r w:rsidRPr="00A136C7">
        <w:rPr>
          <w:noProof/>
        </w:rPr>
        <w:fldChar w:fldCharType="end"/>
      </w:r>
    </w:p>
    <w:p w14:paraId="37AF53A1" w14:textId="19D73F78" w:rsidR="00A136C7" w:rsidRDefault="00A136C7">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A136C7">
        <w:rPr>
          <w:noProof/>
        </w:rPr>
        <w:tab/>
      </w:r>
      <w:r w:rsidRPr="00A136C7">
        <w:rPr>
          <w:noProof/>
        </w:rPr>
        <w:fldChar w:fldCharType="begin"/>
      </w:r>
      <w:r w:rsidRPr="00A136C7">
        <w:rPr>
          <w:noProof/>
        </w:rPr>
        <w:instrText xml:space="preserve"> PAGEREF _Toc139127717 \h </w:instrText>
      </w:r>
      <w:r w:rsidRPr="00A136C7">
        <w:rPr>
          <w:noProof/>
        </w:rPr>
      </w:r>
      <w:r w:rsidRPr="00A136C7">
        <w:rPr>
          <w:noProof/>
        </w:rPr>
        <w:fldChar w:fldCharType="separate"/>
      </w:r>
      <w:r w:rsidR="001A3931">
        <w:rPr>
          <w:noProof/>
        </w:rPr>
        <w:t>164</w:t>
      </w:r>
      <w:r w:rsidRPr="00A136C7">
        <w:rPr>
          <w:noProof/>
        </w:rPr>
        <w:fldChar w:fldCharType="end"/>
      </w:r>
    </w:p>
    <w:p w14:paraId="5C28278C" w14:textId="3C053C6C" w:rsidR="00A136C7" w:rsidRDefault="00A136C7">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A136C7">
        <w:rPr>
          <w:noProof/>
        </w:rPr>
        <w:tab/>
      </w:r>
      <w:r w:rsidRPr="00A136C7">
        <w:rPr>
          <w:noProof/>
        </w:rPr>
        <w:fldChar w:fldCharType="begin"/>
      </w:r>
      <w:r w:rsidRPr="00A136C7">
        <w:rPr>
          <w:noProof/>
        </w:rPr>
        <w:instrText xml:space="preserve"> PAGEREF _Toc139127718 \h </w:instrText>
      </w:r>
      <w:r w:rsidRPr="00A136C7">
        <w:rPr>
          <w:noProof/>
        </w:rPr>
      </w:r>
      <w:r w:rsidRPr="00A136C7">
        <w:rPr>
          <w:noProof/>
        </w:rPr>
        <w:fldChar w:fldCharType="separate"/>
      </w:r>
      <w:r w:rsidR="001A3931">
        <w:rPr>
          <w:noProof/>
        </w:rPr>
        <w:t>165</w:t>
      </w:r>
      <w:r w:rsidRPr="00A136C7">
        <w:rPr>
          <w:noProof/>
        </w:rPr>
        <w:fldChar w:fldCharType="end"/>
      </w:r>
    </w:p>
    <w:p w14:paraId="0B81FA75" w14:textId="033DA3E4" w:rsidR="00A136C7" w:rsidRDefault="00A136C7">
      <w:pPr>
        <w:pStyle w:val="TOC5"/>
        <w:rPr>
          <w:rFonts w:asciiTheme="minorHAnsi" w:eastAsiaTheme="minorEastAsia" w:hAnsiTheme="minorHAnsi" w:cstheme="minorBidi"/>
          <w:noProof/>
          <w:kern w:val="0"/>
          <w:sz w:val="22"/>
          <w:szCs w:val="22"/>
        </w:rPr>
      </w:pPr>
      <w:r>
        <w:rPr>
          <w:noProof/>
        </w:rPr>
        <w:t>707A</w:t>
      </w:r>
      <w:r>
        <w:rPr>
          <w:noProof/>
        </w:rPr>
        <w:tab/>
        <w:t>Hindering or obstructing the Fair Work Ombudsman and inspectors etc.</w:t>
      </w:r>
      <w:r w:rsidRPr="00A136C7">
        <w:rPr>
          <w:noProof/>
        </w:rPr>
        <w:tab/>
      </w:r>
      <w:r w:rsidRPr="00A136C7">
        <w:rPr>
          <w:noProof/>
        </w:rPr>
        <w:fldChar w:fldCharType="begin"/>
      </w:r>
      <w:r w:rsidRPr="00A136C7">
        <w:rPr>
          <w:noProof/>
        </w:rPr>
        <w:instrText xml:space="preserve"> PAGEREF _Toc139127719 \h </w:instrText>
      </w:r>
      <w:r w:rsidRPr="00A136C7">
        <w:rPr>
          <w:noProof/>
        </w:rPr>
      </w:r>
      <w:r w:rsidRPr="00A136C7">
        <w:rPr>
          <w:noProof/>
        </w:rPr>
        <w:fldChar w:fldCharType="separate"/>
      </w:r>
      <w:r w:rsidR="001A3931">
        <w:rPr>
          <w:noProof/>
        </w:rPr>
        <w:t>165</w:t>
      </w:r>
      <w:r w:rsidRPr="00A136C7">
        <w:rPr>
          <w:noProof/>
        </w:rPr>
        <w:fldChar w:fldCharType="end"/>
      </w:r>
    </w:p>
    <w:p w14:paraId="147210C1" w14:textId="1ADD56DB" w:rsidR="00A136C7" w:rsidRDefault="00A136C7">
      <w:pPr>
        <w:pStyle w:val="TOC4"/>
        <w:rPr>
          <w:rFonts w:asciiTheme="minorHAnsi" w:eastAsiaTheme="minorEastAsia" w:hAnsiTheme="minorHAnsi" w:cstheme="minorBidi"/>
          <w:b w:val="0"/>
          <w:noProof/>
          <w:kern w:val="0"/>
          <w:sz w:val="22"/>
          <w:szCs w:val="22"/>
        </w:rPr>
      </w:pPr>
      <w:r>
        <w:rPr>
          <w:noProof/>
        </w:rPr>
        <w:t>Subdivision DA—Power to enter premises</w:t>
      </w:r>
      <w:r w:rsidRPr="00A136C7">
        <w:rPr>
          <w:b w:val="0"/>
          <w:noProof/>
          <w:sz w:val="18"/>
        </w:rPr>
        <w:tab/>
      </w:r>
      <w:r w:rsidRPr="00A136C7">
        <w:rPr>
          <w:b w:val="0"/>
          <w:noProof/>
          <w:sz w:val="18"/>
        </w:rPr>
        <w:fldChar w:fldCharType="begin"/>
      </w:r>
      <w:r w:rsidRPr="00A136C7">
        <w:rPr>
          <w:b w:val="0"/>
          <w:noProof/>
          <w:sz w:val="18"/>
        </w:rPr>
        <w:instrText xml:space="preserve"> PAGEREF _Toc139127720 \h </w:instrText>
      </w:r>
      <w:r w:rsidRPr="00A136C7">
        <w:rPr>
          <w:b w:val="0"/>
          <w:noProof/>
          <w:sz w:val="18"/>
        </w:rPr>
      </w:r>
      <w:r w:rsidRPr="00A136C7">
        <w:rPr>
          <w:b w:val="0"/>
          <w:noProof/>
          <w:sz w:val="18"/>
        </w:rPr>
        <w:fldChar w:fldCharType="separate"/>
      </w:r>
      <w:r w:rsidR="001A3931">
        <w:rPr>
          <w:b w:val="0"/>
          <w:noProof/>
          <w:sz w:val="18"/>
        </w:rPr>
        <w:t>166</w:t>
      </w:r>
      <w:r w:rsidRPr="00A136C7">
        <w:rPr>
          <w:b w:val="0"/>
          <w:noProof/>
          <w:sz w:val="18"/>
        </w:rPr>
        <w:fldChar w:fldCharType="end"/>
      </w:r>
    </w:p>
    <w:p w14:paraId="76F98311" w14:textId="69706159" w:rsidR="00A136C7" w:rsidRDefault="00A136C7">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A136C7">
        <w:rPr>
          <w:noProof/>
        </w:rPr>
        <w:tab/>
      </w:r>
      <w:r w:rsidRPr="00A136C7">
        <w:rPr>
          <w:noProof/>
        </w:rPr>
        <w:fldChar w:fldCharType="begin"/>
      </w:r>
      <w:r w:rsidRPr="00A136C7">
        <w:rPr>
          <w:noProof/>
        </w:rPr>
        <w:instrText xml:space="preserve"> PAGEREF _Toc139127721 \h </w:instrText>
      </w:r>
      <w:r w:rsidRPr="00A136C7">
        <w:rPr>
          <w:noProof/>
        </w:rPr>
      </w:r>
      <w:r w:rsidRPr="00A136C7">
        <w:rPr>
          <w:noProof/>
        </w:rPr>
        <w:fldChar w:fldCharType="separate"/>
      </w:r>
      <w:r w:rsidR="001A3931">
        <w:rPr>
          <w:noProof/>
        </w:rPr>
        <w:t>166</w:t>
      </w:r>
      <w:r w:rsidRPr="00A136C7">
        <w:rPr>
          <w:noProof/>
        </w:rPr>
        <w:fldChar w:fldCharType="end"/>
      </w:r>
    </w:p>
    <w:p w14:paraId="5D2623E7" w14:textId="7BD705DF" w:rsidR="00A136C7" w:rsidRDefault="00A136C7">
      <w:pPr>
        <w:pStyle w:val="TOC5"/>
        <w:rPr>
          <w:rFonts w:asciiTheme="minorHAnsi" w:eastAsiaTheme="minorEastAsia" w:hAnsiTheme="minorHAnsi" w:cstheme="minorBidi"/>
          <w:noProof/>
          <w:kern w:val="0"/>
          <w:sz w:val="22"/>
          <w:szCs w:val="22"/>
        </w:rPr>
      </w:pPr>
      <w:r>
        <w:rPr>
          <w:noProof/>
        </w:rPr>
        <w:lastRenderedPageBreak/>
        <w:t>709</w:t>
      </w:r>
      <w:r>
        <w:rPr>
          <w:noProof/>
        </w:rPr>
        <w:tab/>
        <w:t>Powers of inspectors while on premises</w:t>
      </w:r>
      <w:r w:rsidRPr="00A136C7">
        <w:rPr>
          <w:noProof/>
        </w:rPr>
        <w:tab/>
      </w:r>
      <w:r w:rsidRPr="00A136C7">
        <w:rPr>
          <w:noProof/>
        </w:rPr>
        <w:fldChar w:fldCharType="begin"/>
      </w:r>
      <w:r w:rsidRPr="00A136C7">
        <w:rPr>
          <w:noProof/>
        </w:rPr>
        <w:instrText xml:space="preserve"> PAGEREF _Toc139127722 \h </w:instrText>
      </w:r>
      <w:r w:rsidRPr="00A136C7">
        <w:rPr>
          <w:noProof/>
        </w:rPr>
      </w:r>
      <w:r w:rsidRPr="00A136C7">
        <w:rPr>
          <w:noProof/>
        </w:rPr>
        <w:fldChar w:fldCharType="separate"/>
      </w:r>
      <w:r w:rsidR="001A3931">
        <w:rPr>
          <w:noProof/>
        </w:rPr>
        <w:t>166</w:t>
      </w:r>
      <w:r w:rsidRPr="00A136C7">
        <w:rPr>
          <w:noProof/>
        </w:rPr>
        <w:fldChar w:fldCharType="end"/>
      </w:r>
    </w:p>
    <w:p w14:paraId="1B3C3128" w14:textId="1177FCD6" w:rsidR="00A136C7" w:rsidRDefault="00A136C7">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A136C7">
        <w:rPr>
          <w:noProof/>
        </w:rPr>
        <w:tab/>
      </w:r>
      <w:r w:rsidRPr="00A136C7">
        <w:rPr>
          <w:noProof/>
        </w:rPr>
        <w:fldChar w:fldCharType="begin"/>
      </w:r>
      <w:r w:rsidRPr="00A136C7">
        <w:rPr>
          <w:noProof/>
        </w:rPr>
        <w:instrText xml:space="preserve"> PAGEREF _Toc139127723 \h </w:instrText>
      </w:r>
      <w:r w:rsidRPr="00A136C7">
        <w:rPr>
          <w:noProof/>
        </w:rPr>
      </w:r>
      <w:r w:rsidRPr="00A136C7">
        <w:rPr>
          <w:noProof/>
        </w:rPr>
        <w:fldChar w:fldCharType="separate"/>
      </w:r>
      <w:r w:rsidR="001A3931">
        <w:rPr>
          <w:noProof/>
        </w:rPr>
        <w:t>167</w:t>
      </w:r>
      <w:r w:rsidRPr="00A136C7">
        <w:rPr>
          <w:noProof/>
        </w:rPr>
        <w:fldChar w:fldCharType="end"/>
      </w:r>
    </w:p>
    <w:p w14:paraId="6F369602" w14:textId="73B1ADA8" w:rsidR="00A136C7" w:rsidRDefault="00A136C7">
      <w:pPr>
        <w:pStyle w:val="TOC4"/>
        <w:rPr>
          <w:rFonts w:asciiTheme="minorHAnsi" w:eastAsiaTheme="minorEastAsia" w:hAnsiTheme="minorHAnsi" w:cstheme="minorBidi"/>
          <w:b w:val="0"/>
          <w:noProof/>
          <w:kern w:val="0"/>
          <w:sz w:val="22"/>
          <w:szCs w:val="22"/>
        </w:rPr>
      </w:pPr>
      <w:r>
        <w:rPr>
          <w:noProof/>
        </w:rPr>
        <w:t>Subdivision DB—Powers to ask questions and require records and documents</w:t>
      </w:r>
      <w:r w:rsidRPr="00A136C7">
        <w:rPr>
          <w:b w:val="0"/>
          <w:noProof/>
          <w:sz w:val="18"/>
        </w:rPr>
        <w:tab/>
      </w:r>
      <w:r w:rsidRPr="00A136C7">
        <w:rPr>
          <w:b w:val="0"/>
          <w:noProof/>
          <w:sz w:val="18"/>
        </w:rPr>
        <w:fldChar w:fldCharType="begin"/>
      </w:r>
      <w:r w:rsidRPr="00A136C7">
        <w:rPr>
          <w:b w:val="0"/>
          <w:noProof/>
          <w:sz w:val="18"/>
        </w:rPr>
        <w:instrText xml:space="preserve"> PAGEREF _Toc139127724 \h </w:instrText>
      </w:r>
      <w:r w:rsidRPr="00A136C7">
        <w:rPr>
          <w:b w:val="0"/>
          <w:noProof/>
          <w:sz w:val="18"/>
        </w:rPr>
      </w:r>
      <w:r w:rsidRPr="00A136C7">
        <w:rPr>
          <w:b w:val="0"/>
          <w:noProof/>
          <w:sz w:val="18"/>
        </w:rPr>
        <w:fldChar w:fldCharType="separate"/>
      </w:r>
      <w:r w:rsidR="001A3931">
        <w:rPr>
          <w:b w:val="0"/>
          <w:noProof/>
          <w:sz w:val="18"/>
        </w:rPr>
        <w:t>168</w:t>
      </w:r>
      <w:r w:rsidRPr="00A136C7">
        <w:rPr>
          <w:b w:val="0"/>
          <w:noProof/>
          <w:sz w:val="18"/>
        </w:rPr>
        <w:fldChar w:fldCharType="end"/>
      </w:r>
    </w:p>
    <w:p w14:paraId="1C25B9B3" w14:textId="385203C1" w:rsidR="00A136C7" w:rsidRDefault="00A136C7">
      <w:pPr>
        <w:pStyle w:val="TOC5"/>
        <w:rPr>
          <w:rFonts w:asciiTheme="minorHAnsi" w:eastAsiaTheme="minorEastAsia" w:hAnsiTheme="minorHAnsi" w:cstheme="minorBidi"/>
          <w:noProof/>
          <w:kern w:val="0"/>
          <w:sz w:val="22"/>
          <w:szCs w:val="22"/>
        </w:rPr>
      </w:pPr>
      <w:r>
        <w:rPr>
          <w:noProof/>
        </w:rPr>
        <w:t>711</w:t>
      </w:r>
      <w:r>
        <w:rPr>
          <w:noProof/>
        </w:rPr>
        <w:tab/>
        <w:t>Power to ask for person’s name and address</w:t>
      </w:r>
      <w:r w:rsidRPr="00A136C7">
        <w:rPr>
          <w:noProof/>
        </w:rPr>
        <w:tab/>
      </w:r>
      <w:r w:rsidRPr="00A136C7">
        <w:rPr>
          <w:noProof/>
        </w:rPr>
        <w:fldChar w:fldCharType="begin"/>
      </w:r>
      <w:r w:rsidRPr="00A136C7">
        <w:rPr>
          <w:noProof/>
        </w:rPr>
        <w:instrText xml:space="preserve"> PAGEREF _Toc139127725 \h </w:instrText>
      </w:r>
      <w:r w:rsidRPr="00A136C7">
        <w:rPr>
          <w:noProof/>
        </w:rPr>
      </w:r>
      <w:r w:rsidRPr="00A136C7">
        <w:rPr>
          <w:noProof/>
        </w:rPr>
        <w:fldChar w:fldCharType="separate"/>
      </w:r>
      <w:r w:rsidR="001A3931">
        <w:rPr>
          <w:noProof/>
        </w:rPr>
        <w:t>168</w:t>
      </w:r>
      <w:r w:rsidRPr="00A136C7">
        <w:rPr>
          <w:noProof/>
        </w:rPr>
        <w:fldChar w:fldCharType="end"/>
      </w:r>
    </w:p>
    <w:p w14:paraId="6E51BBF3" w14:textId="2A57B1EF" w:rsidR="00A136C7" w:rsidRDefault="00A136C7">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A136C7">
        <w:rPr>
          <w:noProof/>
        </w:rPr>
        <w:tab/>
      </w:r>
      <w:r w:rsidRPr="00A136C7">
        <w:rPr>
          <w:noProof/>
        </w:rPr>
        <w:fldChar w:fldCharType="begin"/>
      </w:r>
      <w:r w:rsidRPr="00A136C7">
        <w:rPr>
          <w:noProof/>
        </w:rPr>
        <w:instrText xml:space="preserve"> PAGEREF _Toc139127726 \h </w:instrText>
      </w:r>
      <w:r w:rsidRPr="00A136C7">
        <w:rPr>
          <w:noProof/>
        </w:rPr>
      </w:r>
      <w:r w:rsidRPr="00A136C7">
        <w:rPr>
          <w:noProof/>
        </w:rPr>
        <w:fldChar w:fldCharType="separate"/>
      </w:r>
      <w:r w:rsidR="001A3931">
        <w:rPr>
          <w:noProof/>
        </w:rPr>
        <w:t>168</w:t>
      </w:r>
      <w:r w:rsidRPr="00A136C7">
        <w:rPr>
          <w:noProof/>
        </w:rPr>
        <w:fldChar w:fldCharType="end"/>
      </w:r>
    </w:p>
    <w:p w14:paraId="50A454C2" w14:textId="3F8312D8" w:rsidR="00A136C7" w:rsidRDefault="00A136C7">
      <w:pPr>
        <w:pStyle w:val="TOC5"/>
        <w:rPr>
          <w:rFonts w:asciiTheme="minorHAnsi" w:eastAsiaTheme="minorEastAsia" w:hAnsiTheme="minorHAnsi" w:cstheme="minorBidi"/>
          <w:noProof/>
          <w:kern w:val="0"/>
          <w:sz w:val="22"/>
          <w:szCs w:val="22"/>
        </w:rPr>
      </w:pPr>
      <w:r>
        <w:rPr>
          <w:noProof/>
        </w:rPr>
        <w:t>712A</w:t>
      </w:r>
      <w:r>
        <w:rPr>
          <w:noProof/>
        </w:rPr>
        <w:tab/>
        <w:t>Minister may nominate AAT presidential members to issue FWO notices</w:t>
      </w:r>
      <w:r w:rsidRPr="00A136C7">
        <w:rPr>
          <w:noProof/>
        </w:rPr>
        <w:tab/>
      </w:r>
      <w:r w:rsidRPr="00A136C7">
        <w:rPr>
          <w:noProof/>
        </w:rPr>
        <w:fldChar w:fldCharType="begin"/>
      </w:r>
      <w:r w:rsidRPr="00A136C7">
        <w:rPr>
          <w:noProof/>
        </w:rPr>
        <w:instrText xml:space="preserve"> PAGEREF _Toc139127727 \h </w:instrText>
      </w:r>
      <w:r w:rsidRPr="00A136C7">
        <w:rPr>
          <w:noProof/>
        </w:rPr>
      </w:r>
      <w:r w:rsidRPr="00A136C7">
        <w:rPr>
          <w:noProof/>
        </w:rPr>
        <w:fldChar w:fldCharType="separate"/>
      </w:r>
      <w:r w:rsidR="001A3931">
        <w:rPr>
          <w:noProof/>
        </w:rPr>
        <w:t>169</w:t>
      </w:r>
      <w:r w:rsidRPr="00A136C7">
        <w:rPr>
          <w:noProof/>
        </w:rPr>
        <w:fldChar w:fldCharType="end"/>
      </w:r>
    </w:p>
    <w:p w14:paraId="4B547D81" w14:textId="42C3D9EB" w:rsidR="00A136C7" w:rsidRDefault="00A136C7">
      <w:pPr>
        <w:pStyle w:val="TOC5"/>
        <w:rPr>
          <w:rFonts w:asciiTheme="minorHAnsi" w:eastAsiaTheme="minorEastAsia" w:hAnsiTheme="minorHAnsi" w:cstheme="minorBidi"/>
          <w:noProof/>
          <w:kern w:val="0"/>
          <w:sz w:val="22"/>
          <w:szCs w:val="22"/>
        </w:rPr>
      </w:pPr>
      <w:r>
        <w:rPr>
          <w:noProof/>
        </w:rPr>
        <w:t>712AA</w:t>
      </w:r>
      <w:r>
        <w:rPr>
          <w:noProof/>
        </w:rPr>
        <w:tab/>
        <w:t>Fair Work Ombudsman may apply to nominated AAT presidential member for FWO notice</w:t>
      </w:r>
      <w:r w:rsidRPr="00A136C7">
        <w:rPr>
          <w:noProof/>
        </w:rPr>
        <w:tab/>
      </w:r>
      <w:r w:rsidRPr="00A136C7">
        <w:rPr>
          <w:noProof/>
        </w:rPr>
        <w:fldChar w:fldCharType="begin"/>
      </w:r>
      <w:r w:rsidRPr="00A136C7">
        <w:rPr>
          <w:noProof/>
        </w:rPr>
        <w:instrText xml:space="preserve"> PAGEREF _Toc139127728 \h </w:instrText>
      </w:r>
      <w:r w:rsidRPr="00A136C7">
        <w:rPr>
          <w:noProof/>
        </w:rPr>
      </w:r>
      <w:r w:rsidRPr="00A136C7">
        <w:rPr>
          <w:noProof/>
        </w:rPr>
        <w:fldChar w:fldCharType="separate"/>
      </w:r>
      <w:r w:rsidR="001A3931">
        <w:rPr>
          <w:noProof/>
        </w:rPr>
        <w:t>169</w:t>
      </w:r>
      <w:r w:rsidRPr="00A136C7">
        <w:rPr>
          <w:noProof/>
        </w:rPr>
        <w:fldChar w:fldCharType="end"/>
      </w:r>
    </w:p>
    <w:p w14:paraId="035F8E57" w14:textId="096747A5" w:rsidR="00A136C7" w:rsidRDefault="00A136C7">
      <w:pPr>
        <w:pStyle w:val="TOC5"/>
        <w:rPr>
          <w:rFonts w:asciiTheme="minorHAnsi" w:eastAsiaTheme="minorEastAsia" w:hAnsiTheme="minorHAnsi" w:cstheme="minorBidi"/>
          <w:noProof/>
          <w:kern w:val="0"/>
          <w:sz w:val="22"/>
          <w:szCs w:val="22"/>
        </w:rPr>
      </w:pPr>
      <w:r>
        <w:rPr>
          <w:noProof/>
        </w:rPr>
        <w:t>712AB</w:t>
      </w:r>
      <w:r>
        <w:rPr>
          <w:noProof/>
        </w:rPr>
        <w:tab/>
        <w:t>Issue of FWO notice</w:t>
      </w:r>
      <w:r w:rsidRPr="00A136C7">
        <w:rPr>
          <w:noProof/>
        </w:rPr>
        <w:tab/>
      </w:r>
      <w:r w:rsidRPr="00A136C7">
        <w:rPr>
          <w:noProof/>
        </w:rPr>
        <w:fldChar w:fldCharType="begin"/>
      </w:r>
      <w:r w:rsidRPr="00A136C7">
        <w:rPr>
          <w:noProof/>
        </w:rPr>
        <w:instrText xml:space="preserve"> PAGEREF _Toc139127729 \h </w:instrText>
      </w:r>
      <w:r w:rsidRPr="00A136C7">
        <w:rPr>
          <w:noProof/>
        </w:rPr>
      </w:r>
      <w:r w:rsidRPr="00A136C7">
        <w:rPr>
          <w:noProof/>
        </w:rPr>
        <w:fldChar w:fldCharType="separate"/>
      </w:r>
      <w:r w:rsidR="001A3931">
        <w:rPr>
          <w:noProof/>
        </w:rPr>
        <w:t>172</w:t>
      </w:r>
      <w:r w:rsidRPr="00A136C7">
        <w:rPr>
          <w:noProof/>
        </w:rPr>
        <w:fldChar w:fldCharType="end"/>
      </w:r>
    </w:p>
    <w:p w14:paraId="03E4563B" w14:textId="2059B310" w:rsidR="00A136C7" w:rsidRDefault="00A136C7">
      <w:pPr>
        <w:pStyle w:val="TOC5"/>
        <w:rPr>
          <w:rFonts w:asciiTheme="minorHAnsi" w:eastAsiaTheme="minorEastAsia" w:hAnsiTheme="minorHAnsi" w:cstheme="minorBidi"/>
          <w:noProof/>
          <w:kern w:val="0"/>
          <w:sz w:val="22"/>
          <w:szCs w:val="22"/>
        </w:rPr>
      </w:pPr>
      <w:r>
        <w:rPr>
          <w:noProof/>
        </w:rPr>
        <w:t>712AC</w:t>
      </w:r>
      <w:r>
        <w:rPr>
          <w:noProof/>
        </w:rPr>
        <w:tab/>
        <w:t>Form and content of FWO notice</w:t>
      </w:r>
      <w:r w:rsidRPr="00A136C7">
        <w:rPr>
          <w:noProof/>
        </w:rPr>
        <w:tab/>
      </w:r>
      <w:r w:rsidRPr="00A136C7">
        <w:rPr>
          <w:noProof/>
        </w:rPr>
        <w:fldChar w:fldCharType="begin"/>
      </w:r>
      <w:r w:rsidRPr="00A136C7">
        <w:rPr>
          <w:noProof/>
        </w:rPr>
        <w:instrText xml:space="preserve"> PAGEREF _Toc139127730 \h </w:instrText>
      </w:r>
      <w:r w:rsidRPr="00A136C7">
        <w:rPr>
          <w:noProof/>
        </w:rPr>
      </w:r>
      <w:r w:rsidRPr="00A136C7">
        <w:rPr>
          <w:noProof/>
        </w:rPr>
        <w:fldChar w:fldCharType="separate"/>
      </w:r>
      <w:r w:rsidR="001A3931">
        <w:rPr>
          <w:noProof/>
        </w:rPr>
        <w:t>173</w:t>
      </w:r>
      <w:r w:rsidRPr="00A136C7">
        <w:rPr>
          <w:noProof/>
        </w:rPr>
        <w:fldChar w:fldCharType="end"/>
      </w:r>
    </w:p>
    <w:p w14:paraId="69CCD8DE" w14:textId="5C45ACE1" w:rsidR="00A136C7" w:rsidRDefault="00A136C7">
      <w:pPr>
        <w:pStyle w:val="TOC5"/>
        <w:rPr>
          <w:rFonts w:asciiTheme="minorHAnsi" w:eastAsiaTheme="minorEastAsia" w:hAnsiTheme="minorHAnsi" w:cstheme="minorBidi"/>
          <w:noProof/>
          <w:kern w:val="0"/>
          <w:sz w:val="22"/>
          <w:szCs w:val="22"/>
        </w:rPr>
      </w:pPr>
      <w:r>
        <w:rPr>
          <w:noProof/>
        </w:rPr>
        <w:t>712AD</w:t>
      </w:r>
      <w:r>
        <w:rPr>
          <w:noProof/>
        </w:rPr>
        <w:tab/>
        <w:t>Fair Work Ombudsman may give FWO notice to person in relation to whom it is issued and vary time for compliance</w:t>
      </w:r>
      <w:r w:rsidRPr="00A136C7">
        <w:rPr>
          <w:noProof/>
        </w:rPr>
        <w:tab/>
      </w:r>
      <w:r w:rsidRPr="00A136C7">
        <w:rPr>
          <w:noProof/>
        </w:rPr>
        <w:fldChar w:fldCharType="begin"/>
      </w:r>
      <w:r w:rsidRPr="00A136C7">
        <w:rPr>
          <w:noProof/>
        </w:rPr>
        <w:instrText xml:space="preserve"> PAGEREF _Toc139127731 \h </w:instrText>
      </w:r>
      <w:r w:rsidRPr="00A136C7">
        <w:rPr>
          <w:noProof/>
        </w:rPr>
      </w:r>
      <w:r w:rsidRPr="00A136C7">
        <w:rPr>
          <w:noProof/>
        </w:rPr>
        <w:fldChar w:fldCharType="separate"/>
      </w:r>
      <w:r w:rsidR="001A3931">
        <w:rPr>
          <w:noProof/>
        </w:rPr>
        <w:t>173</w:t>
      </w:r>
      <w:r w:rsidRPr="00A136C7">
        <w:rPr>
          <w:noProof/>
        </w:rPr>
        <w:fldChar w:fldCharType="end"/>
      </w:r>
    </w:p>
    <w:p w14:paraId="72A8A8C4" w14:textId="1B43B871" w:rsidR="00A136C7" w:rsidRDefault="00A136C7">
      <w:pPr>
        <w:pStyle w:val="TOC5"/>
        <w:rPr>
          <w:rFonts w:asciiTheme="minorHAnsi" w:eastAsiaTheme="minorEastAsia" w:hAnsiTheme="minorHAnsi" w:cstheme="minorBidi"/>
          <w:noProof/>
          <w:kern w:val="0"/>
          <w:sz w:val="22"/>
          <w:szCs w:val="22"/>
        </w:rPr>
      </w:pPr>
      <w:r>
        <w:rPr>
          <w:noProof/>
        </w:rPr>
        <w:t>712AE</w:t>
      </w:r>
      <w:r>
        <w:rPr>
          <w:noProof/>
        </w:rPr>
        <w:tab/>
        <w:t>Conduct of examination</w:t>
      </w:r>
      <w:r w:rsidRPr="00A136C7">
        <w:rPr>
          <w:noProof/>
        </w:rPr>
        <w:tab/>
      </w:r>
      <w:r w:rsidRPr="00A136C7">
        <w:rPr>
          <w:noProof/>
        </w:rPr>
        <w:fldChar w:fldCharType="begin"/>
      </w:r>
      <w:r w:rsidRPr="00A136C7">
        <w:rPr>
          <w:noProof/>
        </w:rPr>
        <w:instrText xml:space="preserve"> PAGEREF _Toc139127732 \h </w:instrText>
      </w:r>
      <w:r w:rsidRPr="00A136C7">
        <w:rPr>
          <w:noProof/>
        </w:rPr>
      </w:r>
      <w:r w:rsidRPr="00A136C7">
        <w:rPr>
          <w:noProof/>
        </w:rPr>
        <w:fldChar w:fldCharType="separate"/>
      </w:r>
      <w:r w:rsidR="001A3931">
        <w:rPr>
          <w:noProof/>
        </w:rPr>
        <w:t>174</w:t>
      </w:r>
      <w:r w:rsidRPr="00A136C7">
        <w:rPr>
          <w:noProof/>
        </w:rPr>
        <w:fldChar w:fldCharType="end"/>
      </w:r>
    </w:p>
    <w:p w14:paraId="4B5F6B87" w14:textId="09E8DF3C" w:rsidR="00A136C7" w:rsidRDefault="00A136C7">
      <w:pPr>
        <w:pStyle w:val="TOC5"/>
        <w:rPr>
          <w:rFonts w:asciiTheme="minorHAnsi" w:eastAsiaTheme="minorEastAsia" w:hAnsiTheme="minorHAnsi" w:cstheme="minorBidi"/>
          <w:noProof/>
          <w:kern w:val="0"/>
          <w:sz w:val="22"/>
          <w:szCs w:val="22"/>
        </w:rPr>
      </w:pPr>
      <w:r>
        <w:rPr>
          <w:noProof/>
        </w:rPr>
        <w:t>712B</w:t>
      </w:r>
      <w:r>
        <w:rPr>
          <w:noProof/>
        </w:rPr>
        <w:tab/>
        <w:t>Requirement to comply with FWO notice</w:t>
      </w:r>
      <w:r w:rsidRPr="00A136C7">
        <w:rPr>
          <w:noProof/>
        </w:rPr>
        <w:tab/>
      </w:r>
      <w:r w:rsidRPr="00A136C7">
        <w:rPr>
          <w:noProof/>
        </w:rPr>
        <w:fldChar w:fldCharType="begin"/>
      </w:r>
      <w:r w:rsidRPr="00A136C7">
        <w:rPr>
          <w:noProof/>
        </w:rPr>
        <w:instrText xml:space="preserve"> PAGEREF _Toc139127733 \h </w:instrText>
      </w:r>
      <w:r w:rsidRPr="00A136C7">
        <w:rPr>
          <w:noProof/>
        </w:rPr>
      </w:r>
      <w:r w:rsidRPr="00A136C7">
        <w:rPr>
          <w:noProof/>
        </w:rPr>
        <w:fldChar w:fldCharType="separate"/>
      </w:r>
      <w:r w:rsidR="001A3931">
        <w:rPr>
          <w:noProof/>
        </w:rPr>
        <w:t>175</w:t>
      </w:r>
      <w:r w:rsidRPr="00A136C7">
        <w:rPr>
          <w:noProof/>
        </w:rPr>
        <w:fldChar w:fldCharType="end"/>
      </w:r>
    </w:p>
    <w:p w14:paraId="26ACEB7E" w14:textId="421FD76D" w:rsidR="00A136C7" w:rsidRDefault="00A136C7">
      <w:pPr>
        <w:pStyle w:val="TOC5"/>
        <w:rPr>
          <w:rFonts w:asciiTheme="minorHAnsi" w:eastAsiaTheme="minorEastAsia" w:hAnsiTheme="minorHAnsi" w:cstheme="minorBidi"/>
          <w:noProof/>
          <w:kern w:val="0"/>
          <w:sz w:val="22"/>
          <w:szCs w:val="22"/>
        </w:rPr>
      </w:pPr>
      <w:r>
        <w:rPr>
          <w:noProof/>
        </w:rPr>
        <w:t>712C</w:t>
      </w:r>
      <w:r>
        <w:rPr>
          <w:noProof/>
        </w:rPr>
        <w:tab/>
        <w:t>Payment for expenses incurred in attending as required by an FWO notice</w:t>
      </w:r>
      <w:r w:rsidRPr="00A136C7">
        <w:rPr>
          <w:noProof/>
        </w:rPr>
        <w:tab/>
      </w:r>
      <w:r w:rsidRPr="00A136C7">
        <w:rPr>
          <w:noProof/>
        </w:rPr>
        <w:fldChar w:fldCharType="begin"/>
      </w:r>
      <w:r w:rsidRPr="00A136C7">
        <w:rPr>
          <w:noProof/>
        </w:rPr>
        <w:instrText xml:space="preserve"> PAGEREF _Toc139127734 \h </w:instrText>
      </w:r>
      <w:r w:rsidRPr="00A136C7">
        <w:rPr>
          <w:noProof/>
        </w:rPr>
      </w:r>
      <w:r w:rsidRPr="00A136C7">
        <w:rPr>
          <w:noProof/>
        </w:rPr>
        <w:fldChar w:fldCharType="separate"/>
      </w:r>
      <w:r w:rsidR="001A3931">
        <w:rPr>
          <w:noProof/>
        </w:rPr>
        <w:t>175</w:t>
      </w:r>
      <w:r w:rsidRPr="00A136C7">
        <w:rPr>
          <w:noProof/>
        </w:rPr>
        <w:fldChar w:fldCharType="end"/>
      </w:r>
    </w:p>
    <w:p w14:paraId="52D30542" w14:textId="1F6C7C5D" w:rsidR="00A136C7" w:rsidRDefault="00A136C7">
      <w:pPr>
        <w:pStyle w:val="TOC5"/>
        <w:rPr>
          <w:rFonts w:asciiTheme="minorHAnsi" w:eastAsiaTheme="minorEastAsia" w:hAnsiTheme="minorHAnsi" w:cstheme="minorBidi"/>
          <w:noProof/>
          <w:kern w:val="0"/>
          <w:sz w:val="22"/>
          <w:szCs w:val="22"/>
        </w:rPr>
      </w:pPr>
      <w:r>
        <w:rPr>
          <w:noProof/>
        </w:rPr>
        <w:t>712D</w:t>
      </w:r>
      <w:r>
        <w:rPr>
          <w:noProof/>
        </w:rPr>
        <w:tab/>
        <w:t>Protection from liability relating to FWO notices</w:t>
      </w:r>
      <w:r w:rsidRPr="00A136C7">
        <w:rPr>
          <w:noProof/>
        </w:rPr>
        <w:tab/>
      </w:r>
      <w:r w:rsidRPr="00A136C7">
        <w:rPr>
          <w:noProof/>
        </w:rPr>
        <w:fldChar w:fldCharType="begin"/>
      </w:r>
      <w:r w:rsidRPr="00A136C7">
        <w:rPr>
          <w:noProof/>
        </w:rPr>
        <w:instrText xml:space="preserve"> PAGEREF _Toc139127735 \h </w:instrText>
      </w:r>
      <w:r w:rsidRPr="00A136C7">
        <w:rPr>
          <w:noProof/>
        </w:rPr>
      </w:r>
      <w:r w:rsidRPr="00A136C7">
        <w:rPr>
          <w:noProof/>
        </w:rPr>
        <w:fldChar w:fldCharType="separate"/>
      </w:r>
      <w:r w:rsidR="001A3931">
        <w:rPr>
          <w:noProof/>
        </w:rPr>
        <w:t>176</w:t>
      </w:r>
      <w:r w:rsidRPr="00A136C7">
        <w:rPr>
          <w:noProof/>
        </w:rPr>
        <w:fldChar w:fldCharType="end"/>
      </w:r>
    </w:p>
    <w:p w14:paraId="047D8F92" w14:textId="2F9E2FCA" w:rsidR="00A136C7" w:rsidRDefault="00A136C7">
      <w:pPr>
        <w:pStyle w:val="TOC5"/>
        <w:rPr>
          <w:rFonts w:asciiTheme="minorHAnsi" w:eastAsiaTheme="minorEastAsia" w:hAnsiTheme="minorHAnsi" w:cstheme="minorBidi"/>
          <w:noProof/>
          <w:kern w:val="0"/>
          <w:sz w:val="22"/>
          <w:szCs w:val="22"/>
        </w:rPr>
      </w:pPr>
      <w:r>
        <w:rPr>
          <w:noProof/>
        </w:rPr>
        <w:t>712E</w:t>
      </w:r>
      <w:r>
        <w:rPr>
          <w:noProof/>
        </w:rPr>
        <w:tab/>
        <w:t>Fair Work Ombudsman must notify Commonwealth Ombudsman of issue of FWO notice</w:t>
      </w:r>
      <w:r w:rsidRPr="00A136C7">
        <w:rPr>
          <w:noProof/>
        </w:rPr>
        <w:tab/>
      </w:r>
      <w:r w:rsidRPr="00A136C7">
        <w:rPr>
          <w:noProof/>
        </w:rPr>
        <w:fldChar w:fldCharType="begin"/>
      </w:r>
      <w:r w:rsidRPr="00A136C7">
        <w:rPr>
          <w:noProof/>
        </w:rPr>
        <w:instrText xml:space="preserve"> PAGEREF _Toc139127736 \h </w:instrText>
      </w:r>
      <w:r w:rsidRPr="00A136C7">
        <w:rPr>
          <w:noProof/>
        </w:rPr>
      </w:r>
      <w:r w:rsidRPr="00A136C7">
        <w:rPr>
          <w:noProof/>
        </w:rPr>
        <w:fldChar w:fldCharType="separate"/>
      </w:r>
      <w:r w:rsidR="001A3931">
        <w:rPr>
          <w:noProof/>
        </w:rPr>
        <w:t>176</w:t>
      </w:r>
      <w:r w:rsidRPr="00A136C7">
        <w:rPr>
          <w:noProof/>
        </w:rPr>
        <w:fldChar w:fldCharType="end"/>
      </w:r>
    </w:p>
    <w:p w14:paraId="5FF9784E" w14:textId="1B231EB2" w:rsidR="00A136C7" w:rsidRDefault="00A136C7">
      <w:pPr>
        <w:pStyle w:val="TOC5"/>
        <w:rPr>
          <w:rFonts w:asciiTheme="minorHAnsi" w:eastAsiaTheme="minorEastAsia" w:hAnsiTheme="minorHAnsi" w:cstheme="minorBidi"/>
          <w:noProof/>
          <w:kern w:val="0"/>
          <w:sz w:val="22"/>
          <w:szCs w:val="22"/>
        </w:rPr>
      </w:pPr>
      <w:r>
        <w:rPr>
          <w:noProof/>
        </w:rPr>
        <w:t>712F</w:t>
      </w:r>
      <w:r>
        <w:rPr>
          <w:noProof/>
        </w:rPr>
        <w:tab/>
        <w:t>Review and report by Commonwealth Ombudsman</w:t>
      </w:r>
      <w:r w:rsidRPr="00A136C7">
        <w:rPr>
          <w:noProof/>
        </w:rPr>
        <w:tab/>
      </w:r>
      <w:r w:rsidRPr="00A136C7">
        <w:rPr>
          <w:noProof/>
        </w:rPr>
        <w:fldChar w:fldCharType="begin"/>
      </w:r>
      <w:r w:rsidRPr="00A136C7">
        <w:rPr>
          <w:noProof/>
        </w:rPr>
        <w:instrText xml:space="preserve"> PAGEREF _Toc139127737 \h </w:instrText>
      </w:r>
      <w:r w:rsidRPr="00A136C7">
        <w:rPr>
          <w:noProof/>
        </w:rPr>
      </w:r>
      <w:r w:rsidRPr="00A136C7">
        <w:rPr>
          <w:noProof/>
        </w:rPr>
        <w:fldChar w:fldCharType="separate"/>
      </w:r>
      <w:r w:rsidR="001A3931">
        <w:rPr>
          <w:noProof/>
        </w:rPr>
        <w:t>177</w:t>
      </w:r>
      <w:r w:rsidRPr="00A136C7">
        <w:rPr>
          <w:noProof/>
        </w:rPr>
        <w:fldChar w:fldCharType="end"/>
      </w:r>
    </w:p>
    <w:p w14:paraId="00891EE2" w14:textId="6F66D897" w:rsidR="00A136C7" w:rsidRDefault="00A136C7">
      <w:pPr>
        <w:pStyle w:val="TOC4"/>
        <w:rPr>
          <w:rFonts w:asciiTheme="minorHAnsi" w:eastAsiaTheme="minorEastAsia" w:hAnsiTheme="minorHAnsi" w:cstheme="minorBidi"/>
          <w:b w:val="0"/>
          <w:noProof/>
          <w:kern w:val="0"/>
          <w:sz w:val="22"/>
          <w:szCs w:val="22"/>
        </w:rPr>
      </w:pPr>
      <w:r>
        <w:rPr>
          <w:noProof/>
        </w:rPr>
        <w:t>Subdivision DC—Other rules relating to answers, records and documents</w:t>
      </w:r>
      <w:r w:rsidRPr="00A136C7">
        <w:rPr>
          <w:b w:val="0"/>
          <w:noProof/>
          <w:sz w:val="18"/>
        </w:rPr>
        <w:tab/>
      </w:r>
      <w:r w:rsidRPr="00A136C7">
        <w:rPr>
          <w:b w:val="0"/>
          <w:noProof/>
          <w:sz w:val="18"/>
        </w:rPr>
        <w:fldChar w:fldCharType="begin"/>
      </w:r>
      <w:r w:rsidRPr="00A136C7">
        <w:rPr>
          <w:b w:val="0"/>
          <w:noProof/>
          <w:sz w:val="18"/>
        </w:rPr>
        <w:instrText xml:space="preserve"> PAGEREF _Toc139127738 \h </w:instrText>
      </w:r>
      <w:r w:rsidRPr="00A136C7">
        <w:rPr>
          <w:b w:val="0"/>
          <w:noProof/>
          <w:sz w:val="18"/>
        </w:rPr>
      </w:r>
      <w:r w:rsidRPr="00A136C7">
        <w:rPr>
          <w:b w:val="0"/>
          <w:noProof/>
          <w:sz w:val="18"/>
        </w:rPr>
        <w:fldChar w:fldCharType="separate"/>
      </w:r>
      <w:r w:rsidR="001A3931">
        <w:rPr>
          <w:b w:val="0"/>
          <w:noProof/>
          <w:sz w:val="18"/>
        </w:rPr>
        <w:t>178</w:t>
      </w:r>
      <w:r w:rsidRPr="00A136C7">
        <w:rPr>
          <w:b w:val="0"/>
          <w:noProof/>
          <w:sz w:val="18"/>
        </w:rPr>
        <w:fldChar w:fldCharType="end"/>
      </w:r>
    </w:p>
    <w:p w14:paraId="27726FB6" w14:textId="4D7D2D70" w:rsidR="00A136C7" w:rsidRDefault="00A136C7">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 etc.</w:t>
      </w:r>
      <w:r w:rsidRPr="00A136C7">
        <w:rPr>
          <w:noProof/>
        </w:rPr>
        <w:tab/>
      </w:r>
      <w:r w:rsidRPr="00A136C7">
        <w:rPr>
          <w:noProof/>
        </w:rPr>
        <w:fldChar w:fldCharType="begin"/>
      </w:r>
      <w:r w:rsidRPr="00A136C7">
        <w:rPr>
          <w:noProof/>
        </w:rPr>
        <w:instrText xml:space="preserve"> PAGEREF _Toc139127739 \h </w:instrText>
      </w:r>
      <w:r w:rsidRPr="00A136C7">
        <w:rPr>
          <w:noProof/>
        </w:rPr>
      </w:r>
      <w:r w:rsidRPr="00A136C7">
        <w:rPr>
          <w:noProof/>
        </w:rPr>
        <w:fldChar w:fldCharType="separate"/>
      </w:r>
      <w:r w:rsidR="001A3931">
        <w:rPr>
          <w:noProof/>
        </w:rPr>
        <w:t>178</w:t>
      </w:r>
      <w:r w:rsidRPr="00A136C7">
        <w:rPr>
          <w:noProof/>
        </w:rPr>
        <w:fldChar w:fldCharType="end"/>
      </w:r>
    </w:p>
    <w:p w14:paraId="6C346804" w14:textId="30834F6E" w:rsidR="00A136C7" w:rsidRDefault="00A136C7">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A136C7">
        <w:rPr>
          <w:noProof/>
        </w:rPr>
        <w:tab/>
      </w:r>
      <w:r w:rsidRPr="00A136C7">
        <w:rPr>
          <w:noProof/>
        </w:rPr>
        <w:fldChar w:fldCharType="begin"/>
      </w:r>
      <w:r w:rsidRPr="00A136C7">
        <w:rPr>
          <w:noProof/>
        </w:rPr>
        <w:instrText xml:space="preserve"> PAGEREF _Toc139127740 \h </w:instrText>
      </w:r>
      <w:r w:rsidRPr="00A136C7">
        <w:rPr>
          <w:noProof/>
        </w:rPr>
      </w:r>
      <w:r w:rsidRPr="00A136C7">
        <w:rPr>
          <w:noProof/>
        </w:rPr>
        <w:fldChar w:fldCharType="separate"/>
      </w:r>
      <w:r w:rsidR="001A3931">
        <w:rPr>
          <w:noProof/>
        </w:rPr>
        <w:t>179</w:t>
      </w:r>
      <w:r w:rsidRPr="00A136C7">
        <w:rPr>
          <w:noProof/>
        </w:rPr>
        <w:fldChar w:fldCharType="end"/>
      </w:r>
    </w:p>
    <w:p w14:paraId="3187510F" w14:textId="479E6080" w:rsidR="00A136C7" w:rsidRDefault="00A136C7">
      <w:pPr>
        <w:pStyle w:val="TOC5"/>
        <w:rPr>
          <w:rFonts w:asciiTheme="minorHAnsi" w:eastAsiaTheme="minorEastAsia" w:hAnsiTheme="minorHAnsi" w:cstheme="minorBidi"/>
          <w:noProof/>
          <w:kern w:val="0"/>
          <w:sz w:val="22"/>
          <w:szCs w:val="22"/>
        </w:rPr>
      </w:pPr>
      <w:r>
        <w:rPr>
          <w:noProof/>
        </w:rPr>
        <w:t>713AA</w:t>
      </w:r>
      <w:r>
        <w:rPr>
          <w:noProof/>
        </w:rPr>
        <w:tab/>
        <w:t>Legal professional privilege</w:t>
      </w:r>
      <w:r w:rsidRPr="00A136C7">
        <w:rPr>
          <w:noProof/>
        </w:rPr>
        <w:tab/>
      </w:r>
      <w:r w:rsidRPr="00A136C7">
        <w:rPr>
          <w:noProof/>
        </w:rPr>
        <w:fldChar w:fldCharType="begin"/>
      </w:r>
      <w:r w:rsidRPr="00A136C7">
        <w:rPr>
          <w:noProof/>
        </w:rPr>
        <w:instrText xml:space="preserve"> PAGEREF _Toc139127741 \h </w:instrText>
      </w:r>
      <w:r w:rsidRPr="00A136C7">
        <w:rPr>
          <w:noProof/>
        </w:rPr>
      </w:r>
      <w:r w:rsidRPr="00A136C7">
        <w:rPr>
          <w:noProof/>
        </w:rPr>
        <w:fldChar w:fldCharType="separate"/>
      </w:r>
      <w:r w:rsidR="001A3931">
        <w:rPr>
          <w:noProof/>
        </w:rPr>
        <w:t>180</w:t>
      </w:r>
      <w:r w:rsidRPr="00A136C7">
        <w:rPr>
          <w:noProof/>
        </w:rPr>
        <w:fldChar w:fldCharType="end"/>
      </w:r>
    </w:p>
    <w:p w14:paraId="2F3D8863" w14:textId="7EA4C918" w:rsidR="00A136C7" w:rsidRDefault="00A136C7">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A136C7">
        <w:rPr>
          <w:noProof/>
        </w:rPr>
        <w:tab/>
      </w:r>
      <w:r w:rsidRPr="00A136C7">
        <w:rPr>
          <w:noProof/>
        </w:rPr>
        <w:fldChar w:fldCharType="begin"/>
      </w:r>
      <w:r w:rsidRPr="00A136C7">
        <w:rPr>
          <w:noProof/>
        </w:rPr>
        <w:instrText xml:space="preserve"> PAGEREF _Toc139127742 \h </w:instrText>
      </w:r>
      <w:r w:rsidRPr="00A136C7">
        <w:rPr>
          <w:noProof/>
        </w:rPr>
      </w:r>
      <w:r w:rsidRPr="00A136C7">
        <w:rPr>
          <w:noProof/>
        </w:rPr>
        <w:fldChar w:fldCharType="separate"/>
      </w:r>
      <w:r w:rsidR="001A3931">
        <w:rPr>
          <w:noProof/>
        </w:rPr>
        <w:t>180</w:t>
      </w:r>
      <w:r w:rsidRPr="00A136C7">
        <w:rPr>
          <w:noProof/>
        </w:rPr>
        <w:fldChar w:fldCharType="end"/>
      </w:r>
    </w:p>
    <w:p w14:paraId="66A612EE" w14:textId="7488A42C" w:rsidR="00A136C7" w:rsidRDefault="00A136C7">
      <w:pPr>
        <w:pStyle w:val="TOC5"/>
        <w:rPr>
          <w:rFonts w:asciiTheme="minorHAnsi" w:eastAsiaTheme="minorEastAsia" w:hAnsiTheme="minorHAnsi" w:cstheme="minorBidi"/>
          <w:noProof/>
          <w:kern w:val="0"/>
          <w:sz w:val="22"/>
          <w:szCs w:val="22"/>
        </w:rPr>
      </w:pPr>
      <w:r>
        <w:rPr>
          <w:noProof/>
        </w:rPr>
        <w:t>714A</w:t>
      </w:r>
      <w:r>
        <w:rPr>
          <w:noProof/>
        </w:rPr>
        <w:tab/>
        <w:t>Reports not to include information relating to an individual’s affairs</w:t>
      </w:r>
      <w:r w:rsidRPr="00A136C7">
        <w:rPr>
          <w:noProof/>
        </w:rPr>
        <w:tab/>
      </w:r>
      <w:r w:rsidRPr="00A136C7">
        <w:rPr>
          <w:noProof/>
        </w:rPr>
        <w:fldChar w:fldCharType="begin"/>
      </w:r>
      <w:r w:rsidRPr="00A136C7">
        <w:rPr>
          <w:noProof/>
        </w:rPr>
        <w:instrText xml:space="preserve"> PAGEREF _Toc139127743 \h </w:instrText>
      </w:r>
      <w:r w:rsidRPr="00A136C7">
        <w:rPr>
          <w:noProof/>
        </w:rPr>
      </w:r>
      <w:r w:rsidRPr="00A136C7">
        <w:rPr>
          <w:noProof/>
        </w:rPr>
        <w:fldChar w:fldCharType="separate"/>
      </w:r>
      <w:r w:rsidR="001A3931">
        <w:rPr>
          <w:noProof/>
        </w:rPr>
        <w:t>180</w:t>
      </w:r>
      <w:r w:rsidRPr="00A136C7">
        <w:rPr>
          <w:noProof/>
        </w:rPr>
        <w:fldChar w:fldCharType="end"/>
      </w:r>
    </w:p>
    <w:p w14:paraId="0C3133EB" w14:textId="14C32EE9" w:rsidR="00A136C7" w:rsidRDefault="00A136C7">
      <w:pPr>
        <w:pStyle w:val="TOC4"/>
        <w:rPr>
          <w:rFonts w:asciiTheme="minorHAnsi" w:eastAsiaTheme="minorEastAsia" w:hAnsiTheme="minorHAnsi" w:cstheme="minorBidi"/>
          <w:b w:val="0"/>
          <w:noProof/>
          <w:kern w:val="0"/>
          <w:sz w:val="22"/>
          <w:szCs w:val="22"/>
        </w:rPr>
      </w:pPr>
      <w:r>
        <w:rPr>
          <w:noProof/>
        </w:rPr>
        <w:t>Subdivision DD—Enforceable undertakings and compliance notices</w:t>
      </w:r>
      <w:r w:rsidRPr="00A136C7">
        <w:rPr>
          <w:b w:val="0"/>
          <w:noProof/>
          <w:sz w:val="18"/>
        </w:rPr>
        <w:tab/>
      </w:r>
      <w:r w:rsidRPr="00A136C7">
        <w:rPr>
          <w:b w:val="0"/>
          <w:noProof/>
          <w:sz w:val="18"/>
        </w:rPr>
        <w:fldChar w:fldCharType="begin"/>
      </w:r>
      <w:r w:rsidRPr="00A136C7">
        <w:rPr>
          <w:b w:val="0"/>
          <w:noProof/>
          <w:sz w:val="18"/>
        </w:rPr>
        <w:instrText xml:space="preserve"> PAGEREF _Toc139127744 \h </w:instrText>
      </w:r>
      <w:r w:rsidRPr="00A136C7">
        <w:rPr>
          <w:b w:val="0"/>
          <w:noProof/>
          <w:sz w:val="18"/>
        </w:rPr>
      </w:r>
      <w:r w:rsidRPr="00A136C7">
        <w:rPr>
          <w:b w:val="0"/>
          <w:noProof/>
          <w:sz w:val="18"/>
        </w:rPr>
        <w:fldChar w:fldCharType="separate"/>
      </w:r>
      <w:r w:rsidR="001A3931">
        <w:rPr>
          <w:b w:val="0"/>
          <w:noProof/>
          <w:sz w:val="18"/>
        </w:rPr>
        <w:t>181</w:t>
      </w:r>
      <w:r w:rsidRPr="00A136C7">
        <w:rPr>
          <w:b w:val="0"/>
          <w:noProof/>
          <w:sz w:val="18"/>
        </w:rPr>
        <w:fldChar w:fldCharType="end"/>
      </w:r>
    </w:p>
    <w:p w14:paraId="56A170B9" w14:textId="470983C9" w:rsidR="00A136C7" w:rsidRDefault="00A136C7">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A136C7">
        <w:rPr>
          <w:noProof/>
        </w:rPr>
        <w:tab/>
      </w:r>
      <w:r w:rsidRPr="00A136C7">
        <w:rPr>
          <w:noProof/>
        </w:rPr>
        <w:fldChar w:fldCharType="begin"/>
      </w:r>
      <w:r w:rsidRPr="00A136C7">
        <w:rPr>
          <w:noProof/>
        </w:rPr>
        <w:instrText xml:space="preserve"> PAGEREF _Toc139127745 \h </w:instrText>
      </w:r>
      <w:r w:rsidRPr="00A136C7">
        <w:rPr>
          <w:noProof/>
        </w:rPr>
      </w:r>
      <w:r w:rsidRPr="00A136C7">
        <w:rPr>
          <w:noProof/>
        </w:rPr>
        <w:fldChar w:fldCharType="separate"/>
      </w:r>
      <w:r w:rsidR="001A3931">
        <w:rPr>
          <w:noProof/>
        </w:rPr>
        <w:t>181</w:t>
      </w:r>
      <w:r w:rsidRPr="00A136C7">
        <w:rPr>
          <w:noProof/>
        </w:rPr>
        <w:fldChar w:fldCharType="end"/>
      </w:r>
    </w:p>
    <w:p w14:paraId="0A6E4573" w14:textId="62672C80" w:rsidR="00A136C7" w:rsidRDefault="00A136C7">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A136C7">
        <w:rPr>
          <w:noProof/>
        </w:rPr>
        <w:tab/>
      </w:r>
      <w:r w:rsidRPr="00A136C7">
        <w:rPr>
          <w:noProof/>
        </w:rPr>
        <w:fldChar w:fldCharType="begin"/>
      </w:r>
      <w:r w:rsidRPr="00A136C7">
        <w:rPr>
          <w:noProof/>
        </w:rPr>
        <w:instrText xml:space="preserve"> PAGEREF _Toc139127746 \h </w:instrText>
      </w:r>
      <w:r w:rsidRPr="00A136C7">
        <w:rPr>
          <w:noProof/>
        </w:rPr>
      </w:r>
      <w:r w:rsidRPr="00A136C7">
        <w:rPr>
          <w:noProof/>
        </w:rPr>
        <w:fldChar w:fldCharType="separate"/>
      </w:r>
      <w:r w:rsidR="001A3931">
        <w:rPr>
          <w:noProof/>
        </w:rPr>
        <w:t>182</w:t>
      </w:r>
      <w:r w:rsidRPr="00A136C7">
        <w:rPr>
          <w:noProof/>
        </w:rPr>
        <w:fldChar w:fldCharType="end"/>
      </w:r>
    </w:p>
    <w:p w14:paraId="436AF0E5" w14:textId="7A9261F4" w:rsidR="00A136C7" w:rsidRDefault="00A136C7">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A136C7">
        <w:rPr>
          <w:noProof/>
        </w:rPr>
        <w:tab/>
      </w:r>
      <w:r w:rsidRPr="00A136C7">
        <w:rPr>
          <w:noProof/>
        </w:rPr>
        <w:fldChar w:fldCharType="begin"/>
      </w:r>
      <w:r w:rsidRPr="00A136C7">
        <w:rPr>
          <w:noProof/>
        </w:rPr>
        <w:instrText xml:space="preserve"> PAGEREF _Toc139127747 \h </w:instrText>
      </w:r>
      <w:r w:rsidRPr="00A136C7">
        <w:rPr>
          <w:noProof/>
        </w:rPr>
      </w:r>
      <w:r w:rsidRPr="00A136C7">
        <w:rPr>
          <w:noProof/>
        </w:rPr>
        <w:fldChar w:fldCharType="separate"/>
      </w:r>
      <w:r w:rsidR="001A3931">
        <w:rPr>
          <w:noProof/>
        </w:rPr>
        <w:t>185</w:t>
      </w:r>
      <w:r w:rsidRPr="00A136C7">
        <w:rPr>
          <w:noProof/>
        </w:rPr>
        <w:fldChar w:fldCharType="end"/>
      </w:r>
    </w:p>
    <w:p w14:paraId="78A849CB" w14:textId="04A98E30" w:rsidR="00A136C7" w:rsidRDefault="00A136C7">
      <w:pPr>
        <w:pStyle w:val="TOC4"/>
        <w:rPr>
          <w:rFonts w:asciiTheme="minorHAnsi" w:eastAsiaTheme="minorEastAsia" w:hAnsiTheme="minorHAnsi" w:cstheme="minorBidi"/>
          <w:b w:val="0"/>
          <w:noProof/>
          <w:kern w:val="0"/>
          <w:sz w:val="22"/>
          <w:szCs w:val="22"/>
        </w:rPr>
      </w:pPr>
      <w:r>
        <w:rPr>
          <w:noProof/>
        </w:rPr>
        <w:lastRenderedPageBreak/>
        <w:t>Subdivision E—Disclosure of information by the Office of the Fair Work Ombudsman</w:t>
      </w:r>
      <w:r w:rsidRPr="00A136C7">
        <w:rPr>
          <w:b w:val="0"/>
          <w:noProof/>
          <w:sz w:val="18"/>
        </w:rPr>
        <w:tab/>
      </w:r>
      <w:r w:rsidRPr="00A136C7">
        <w:rPr>
          <w:b w:val="0"/>
          <w:noProof/>
          <w:sz w:val="18"/>
        </w:rPr>
        <w:fldChar w:fldCharType="begin"/>
      </w:r>
      <w:r w:rsidRPr="00A136C7">
        <w:rPr>
          <w:b w:val="0"/>
          <w:noProof/>
          <w:sz w:val="18"/>
        </w:rPr>
        <w:instrText xml:space="preserve"> PAGEREF _Toc139127748 \h </w:instrText>
      </w:r>
      <w:r w:rsidRPr="00A136C7">
        <w:rPr>
          <w:b w:val="0"/>
          <w:noProof/>
          <w:sz w:val="18"/>
        </w:rPr>
      </w:r>
      <w:r w:rsidRPr="00A136C7">
        <w:rPr>
          <w:b w:val="0"/>
          <w:noProof/>
          <w:sz w:val="18"/>
        </w:rPr>
        <w:fldChar w:fldCharType="separate"/>
      </w:r>
      <w:r w:rsidR="001A3931">
        <w:rPr>
          <w:b w:val="0"/>
          <w:noProof/>
          <w:sz w:val="18"/>
        </w:rPr>
        <w:t>185</w:t>
      </w:r>
      <w:r w:rsidRPr="00A136C7">
        <w:rPr>
          <w:b w:val="0"/>
          <w:noProof/>
          <w:sz w:val="18"/>
        </w:rPr>
        <w:fldChar w:fldCharType="end"/>
      </w:r>
    </w:p>
    <w:p w14:paraId="6B23F152" w14:textId="2F3DC8EA" w:rsidR="00A136C7" w:rsidRDefault="00A136C7">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A136C7">
        <w:rPr>
          <w:noProof/>
        </w:rPr>
        <w:tab/>
      </w:r>
      <w:r w:rsidRPr="00A136C7">
        <w:rPr>
          <w:noProof/>
        </w:rPr>
        <w:fldChar w:fldCharType="begin"/>
      </w:r>
      <w:r w:rsidRPr="00A136C7">
        <w:rPr>
          <w:noProof/>
        </w:rPr>
        <w:instrText xml:space="preserve"> PAGEREF _Toc139127749 \h </w:instrText>
      </w:r>
      <w:r w:rsidRPr="00A136C7">
        <w:rPr>
          <w:noProof/>
        </w:rPr>
      </w:r>
      <w:r w:rsidRPr="00A136C7">
        <w:rPr>
          <w:noProof/>
        </w:rPr>
        <w:fldChar w:fldCharType="separate"/>
      </w:r>
      <w:r w:rsidR="001A3931">
        <w:rPr>
          <w:noProof/>
        </w:rPr>
        <w:t>185</w:t>
      </w:r>
      <w:r w:rsidRPr="00A136C7">
        <w:rPr>
          <w:noProof/>
        </w:rPr>
        <w:fldChar w:fldCharType="end"/>
      </w:r>
    </w:p>
    <w:p w14:paraId="5CEDCB4D" w14:textId="7FF7D47D" w:rsidR="00A136C7" w:rsidRDefault="00A136C7">
      <w:pPr>
        <w:pStyle w:val="TOC4"/>
        <w:rPr>
          <w:rFonts w:asciiTheme="minorHAnsi" w:eastAsiaTheme="minorEastAsia" w:hAnsiTheme="minorHAnsi" w:cstheme="minorBidi"/>
          <w:b w:val="0"/>
          <w:noProof/>
          <w:kern w:val="0"/>
          <w:sz w:val="22"/>
          <w:szCs w:val="22"/>
        </w:rPr>
      </w:pPr>
      <w:r>
        <w:rPr>
          <w:noProof/>
        </w:rPr>
        <w:t>Subdivision F—False or misleading information or documents</w:t>
      </w:r>
      <w:r w:rsidRPr="00A136C7">
        <w:rPr>
          <w:b w:val="0"/>
          <w:noProof/>
          <w:sz w:val="18"/>
        </w:rPr>
        <w:tab/>
      </w:r>
      <w:r w:rsidRPr="00A136C7">
        <w:rPr>
          <w:b w:val="0"/>
          <w:noProof/>
          <w:sz w:val="18"/>
        </w:rPr>
        <w:fldChar w:fldCharType="begin"/>
      </w:r>
      <w:r w:rsidRPr="00A136C7">
        <w:rPr>
          <w:b w:val="0"/>
          <w:noProof/>
          <w:sz w:val="18"/>
        </w:rPr>
        <w:instrText xml:space="preserve"> PAGEREF _Toc139127750 \h </w:instrText>
      </w:r>
      <w:r w:rsidRPr="00A136C7">
        <w:rPr>
          <w:b w:val="0"/>
          <w:noProof/>
          <w:sz w:val="18"/>
        </w:rPr>
      </w:r>
      <w:r w:rsidRPr="00A136C7">
        <w:rPr>
          <w:b w:val="0"/>
          <w:noProof/>
          <w:sz w:val="18"/>
        </w:rPr>
        <w:fldChar w:fldCharType="separate"/>
      </w:r>
      <w:r w:rsidR="001A3931">
        <w:rPr>
          <w:b w:val="0"/>
          <w:noProof/>
          <w:sz w:val="18"/>
        </w:rPr>
        <w:t>187</w:t>
      </w:r>
      <w:r w:rsidRPr="00A136C7">
        <w:rPr>
          <w:b w:val="0"/>
          <w:noProof/>
          <w:sz w:val="18"/>
        </w:rPr>
        <w:fldChar w:fldCharType="end"/>
      </w:r>
    </w:p>
    <w:p w14:paraId="299D3432" w14:textId="4983B067" w:rsidR="00A136C7" w:rsidRDefault="00A136C7">
      <w:pPr>
        <w:pStyle w:val="TOC5"/>
        <w:rPr>
          <w:rFonts w:asciiTheme="minorHAnsi" w:eastAsiaTheme="minorEastAsia" w:hAnsiTheme="minorHAnsi" w:cstheme="minorBidi"/>
          <w:noProof/>
          <w:kern w:val="0"/>
          <w:sz w:val="22"/>
          <w:szCs w:val="22"/>
        </w:rPr>
      </w:pPr>
      <w:r>
        <w:rPr>
          <w:noProof/>
        </w:rPr>
        <w:t>718A</w:t>
      </w:r>
      <w:r>
        <w:rPr>
          <w:noProof/>
        </w:rPr>
        <w:tab/>
        <w:t>False or misleading information or documents</w:t>
      </w:r>
      <w:r w:rsidRPr="00A136C7">
        <w:rPr>
          <w:noProof/>
        </w:rPr>
        <w:tab/>
      </w:r>
      <w:r w:rsidRPr="00A136C7">
        <w:rPr>
          <w:noProof/>
        </w:rPr>
        <w:fldChar w:fldCharType="begin"/>
      </w:r>
      <w:r w:rsidRPr="00A136C7">
        <w:rPr>
          <w:noProof/>
        </w:rPr>
        <w:instrText xml:space="preserve"> PAGEREF _Toc139127751 \h </w:instrText>
      </w:r>
      <w:r w:rsidRPr="00A136C7">
        <w:rPr>
          <w:noProof/>
        </w:rPr>
      </w:r>
      <w:r w:rsidRPr="00A136C7">
        <w:rPr>
          <w:noProof/>
        </w:rPr>
        <w:fldChar w:fldCharType="separate"/>
      </w:r>
      <w:r w:rsidR="001A3931">
        <w:rPr>
          <w:noProof/>
        </w:rPr>
        <w:t>187</w:t>
      </w:r>
      <w:r w:rsidRPr="00A136C7">
        <w:rPr>
          <w:noProof/>
        </w:rPr>
        <w:fldChar w:fldCharType="end"/>
      </w:r>
    </w:p>
    <w:p w14:paraId="0EE8393C" w14:textId="66E79D66" w:rsidR="00A136C7" w:rsidRDefault="00A136C7">
      <w:pPr>
        <w:pStyle w:val="TOC1"/>
        <w:rPr>
          <w:rFonts w:asciiTheme="minorHAnsi" w:eastAsiaTheme="minorEastAsia" w:hAnsiTheme="minorHAnsi" w:cstheme="minorBidi"/>
          <w:b w:val="0"/>
          <w:noProof/>
          <w:kern w:val="0"/>
          <w:sz w:val="22"/>
          <w:szCs w:val="22"/>
        </w:rPr>
      </w:pPr>
      <w:r>
        <w:rPr>
          <w:noProof/>
        </w:rPr>
        <w:t>Chapter 6—Miscellaneous</w:t>
      </w:r>
      <w:r w:rsidRPr="00A136C7">
        <w:rPr>
          <w:b w:val="0"/>
          <w:noProof/>
          <w:sz w:val="18"/>
        </w:rPr>
        <w:tab/>
      </w:r>
      <w:r w:rsidRPr="00A136C7">
        <w:rPr>
          <w:b w:val="0"/>
          <w:noProof/>
          <w:sz w:val="18"/>
        </w:rPr>
        <w:fldChar w:fldCharType="begin"/>
      </w:r>
      <w:r w:rsidRPr="00A136C7">
        <w:rPr>
          <w:b w:val="0"/>
          <w:noProof/>
          <w:sz w:val="18"/>
        </w:rPr>
        <w:instrText xml:space="preserve"> PAGEREF _Toc139127752 \h </w:instrText>
      </w:r>
      <w:r w:rsidRPr="00A136C7">
        <w:rPr>
          <w:b w:val="0"/>
          <w:noProof/>
          <w:sz w:val="18"/>
        </w:rPr>
      </w:r>
      <w:r w:rsidRPr="00A136C7">
        <w:rPr>
          <w:b w:val="0"/>
          <w:noProof/>
          <w:sz w:val="18"/>
        </w:rPr>
        <w:fldChar w:fldCharType="separate"/>
      </w:r>
      <w:r w:rsidR="001A3931">
        <w:rPr>
          <w:b w:val="0"/>
          <w:noProof/>
          <w:sz w:val="18"/>
        </w:rPr>
        <w:t>189</w:t>
      </w:r>
      <w:r w:rsidRPr="00A136C7">
        <w:rPr>
          <w:b w:val="0"/>
          <w:noProof/>
          <w:sz w:val="18"/>
        </w:rPr>
        <w:fldChar w:fldCharType="end"/>
      </w:r>
    </w:p>
    <w:p w14:paraId="7DE868D1" w14:textId="12757C7E"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A136C7">
        <w:rPr>
          <w:b w:val="0"/>
          <w:noProof/>
          <w:sz w:val="18"/>
        </w:rPr>
        <w:tab/>
      </w:r>
      <w:r w:rsidRPr="00A136C7">
        <w:rPr>
          <w:b w:val="0"/>
          <w:noProof/>
          <w:sz w:val="18"/>
        </w:rPr>
        <w:fldChar w:fldCharType="begin"/>
      </w:r>
      <w:r w:rsidRPr="00A136C7">
        <w:rPr>
          <w:b w:val="0"/>
          <w:noProof/>
          <w:sz w:val="18"/>
        </w:rPr>
        <w:instrText xml:space="preserve"> PAGEREF _Toc139127753 \h </w:instrText>
      </w:r>
      <w:r w:rsidRPr="00A136C7">
        <w:rPr>
          <w:b w:val="0"/>
          <w:noProof/>
          <w:sz w:val="18"/>
        </w:rPr>
      </w:r>
      <w:r w:rsidRPr="00A136C7">
        <w:rPr>
          <w:b w:val="0"/>
          <w:noProof/>
          <w:sz w:val="18"/>
        </w:rPr>
        <w:fldChar w:fldCharType="separate"/>
      </w:r>
      <w:r w:rsidR="001A3931">
        <w:rPr>
          <w:b w:val="0"/>
          <w:noProof/>
          <w:sz w:val="18"/>
        </w:rPr>
        <w:t>189</w:t>
      </w:r>
      <w:r w:rsidRPr="00A136C7">
        <w:rPr>
          <w:b w:val="0"/>
          <w:noProof/>
          <w:sz w:val="18"/>
        </w:rPr>
        <w:fldChar w:fldCharType="end"/>
      </w:r>
    </w:p>
    <w:p w14:paraId="580A18B4" w14:textId="642489AC"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_Toc139127754 \h </w:instrText>
      </w:r>
      <w:r w:rsidRPr="00A136C7">
        <w:rPr>
          <w:b w:val="0"/>
          <w:noProof/>
          <w:sz w:val="18"/>
        </w:rPr>
      </w:r>
      <w:r w:rsidRPr="00A136C7">
        <w:rPr>
          <w:b w:val="0"/>
          <w:noProof/>
          <w:sz w:val="18"/>
        </w:rPr>
        <w:fldChar w:fldCharType="separate"/>
      </w:r>
      <w:r w:rsidR="001A3931">
        <w:rPr>
          <w:b w:val="0"/>
          <w:noProof/>
          <w:sz w:val="18"/>
        </w:rPr>
        <w:t>189</w:t>
      </w:r>
      <w:r w:rsidRPr="00A136C7">
        <w:rPr>
          <w:b w:val="0"/>
          <w:noProof/>
          <w:sz w:val="18"/>
        </w:rPr>
        <w:fldChar w:fldCharType="end"/>
      </w:r>
    </w:p>
    <w:p w14:paraId="1662981F" w14:textId="054E4BF9" w:rsidR="00A136C7" w:rsidRDefault="00A136C7">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A136C7">
        <w:rPr>
          <w:noProof/>
        </w:rPr>
        <w:tab/>
      </w:r>
      <w:r w:rsidRPr="00A136C7">
        <w:rPr>
          <w:noProof/>
        </w:rPr>
        <w:fldChar w:fldCharType="begin"/>
      </w:r>
      <w:r w:rsidRPr="00A136C7">
        <w:rPr>
          <w:noProof/>
        </w:rPr>
        <w:instrText xml:space="preserve"> PAGEREF _Toc139127755 \h </w:instrText>
      </w:r>
      <w:r w:rsidRPr="00A136C7">
        <w:rPr>
          <w:noProof/>
        </w:rPr>
      </w:r>
      <w:r w:rsidRPr="00A136C7">
        <w:rPr>
          <w:noProof/>
        </w:rPr>
        <w:fldChar w:fldCharType="separate"/>
      </w:r>
      <w:r w:rsidR="001A3931">
        <w:rPr>
          <w:noProof/>
        </w:rPr>
        <w:t>189</w:t>
      </w:r>
      <w:r w:rsidRPr="00A136C7">
        <w:rPr>
          <w:noProof/>
        </w:rPr>
        <w:fldChar w:fldCharType="end"/>
      </w:r>
    </w:p>
    <w:p w14:paraId="5F7291DC" w14:textId="5757A8F7" w:rsidR="00A136C7" w:rsidRDefault="00A136C7">
      <w:pPr>
        <w:pStyle w:val="TOC5"/>
        <w:rPr>
          <w:rFonts w:asciiTheme="minorHAnsi" w:eastAsiaTheme="minorEastAsia" w:hAnsiTheme="minorHAnsi" w:cstheme="minorBidi"/>
          <w:noProof/>
          <w:kern w:val="0"/>
          <w:sz w:val="22"/>
          <w:szCs w:val="22"/>
        </w:rPr>
      </w:pPr>
      <w:r>
        <w:rPr>
          <w:noProof/>
        </w:rPr>
        <w:t>720</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_Toc139127756 \h </w:instrText>
      </w:r>
      <w:r w:rsidRPr="00A136C7">
        <w:rPr>
          <w:noProof/>
        </w:rPr>
      </w:r>
      <w:r w:rsidRPr="00A136C7">
        <w:rPr>
          <w:noProof/>
        </w:rPr>
        <w:fldChar w:fldCharType="separate"/>
      </w:r>
      <w:r w:rsidR="001A3931">
        <w:rPr>
          <w:noProof/>
        </w:rPr>
        <w:t>189</w:t>
      </w:r>
      <w:r w:rsidRPr="00A136C7">
        <w:rPr>
          <w:noProof/>
        </w:rPr>
        <w:fldChar w:fldCharType="end"/>
      </w:r>
    </w:p>
    <w:p w14:paraId="49529264" w14:textId="0A5290E4" w:rsidR="00A136C7" w:rsidRDefault="00A136C7">
      <w:pPr>
        <w:pStyle w:val="TOC3"/>
        <w:rPr>
          <w:rFonts w:asciiTheme="minorHAnsi" w:eastAsiaTheme="minorEastAsia" w:hAnsiTheme="minorHAnsi" w:cstheme="minorBidi"/>
          <w:b w:val="0"/>
          <w:noProof/>
          <w:kern w:val="0"/>
          <w:szCs w:val="22"/>
        </w:rPr>
      </w:pPr>
      <w:r>
        <w:rPr>
          <w:noProof/>
        </w:rPr>
        <w:t>Division 2—Certain actions not permitted if alternative action can be taken</w:t>
      </w:r>
      <w:r w:rsidRPr="00A136C7">
        <w:rPr>
          <w:b w:val="0"/>
          <w:noProof/>
          <w:sz w:val="18"/>
        </w:rPr>
        <w:tab/>
      </w:r>
      <w:r w:rsidRPr="00A136C7">
        <w:rPr>
          <w:b w:val="0"/>
          <w:noProof/>
          <w:sz w:val="18"/>
        </w:rPr>
        <w:fldChar w:fldCharType="begin"/>
      </w:r>
      <w:r w:rsidRPr="00A136C7">
        <w:rPr>
          <w:b w:val="0"/>
          <w:noProof/>
          <w:sz w:val="18"/>
        </w:rPr>
        <w:instrText xml:space="preserve"> PAGEREF _Toc139127757 \h </w:instrText>
      </w:r>
      <w:r w:rsidRPr="00A136C7">
        <w:rPr>
          <w:b w:val="0"/>
          <w:noProof/>
          <w:sz w:val="18"/>
        </w:rPr>
      </w:r>
      <w:r w:rsidRPr="00A136C7">
        <w:rPr>
          <w:b w:val="0"/>
          <w:noProof/>
          <w:sz w:val="18"/>
        </w:rPr>
        <w:fldChar w:fldCharType="separate"/>
      </w:r>
      <w:r w:rsidR="001A3931">
        <w:rPr>
          <w:b w:val="0"/>
          <w:noProof/>
          <w:sz w:val="18"/>
        </w:rPr>
        <w:t>190</w:t>
      </w:r>
      <w:r w:rsidRPr="00A136C7">
        <w:rPr>
          <w:b w:val="0"/>
          <w:noProof/>
          <w:sz w:val="18"/>
        </w:rPr>
        <w:fldChar w:fldCharType="end"/>
      </w:r>
    </w:p>
    <w:p w14:paraId="7FC6EEA0" w14:textId="6DE5E723" w:rsidR="00A136C7" w:rsidRDefault="00A136C7">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A136C7">
        <w:rPr>
          <w:noProof/>
        </w:rPr>
        <w:tab/>
      </w:r>
      <w:r w:rsidRPr="00A136C7">
        <w:rPr>
          <w:noProof/>
        </w:rPr>
        <w:fldChar w:fldCharType="begin"/>
      </w:r>
      <w:r w:rsidRPr="00A136C7">
        <w:rPr>
          <w:noProof/>
        </w:rPr>
        <w:instrText xml:space="preserve"> PAGEREF _Toc139127758 \h </w:instrText>
      </w:r>
      <w:r w:rsidRPr="00A136C7">
        <w:rPr>
          <w:noProof/>
        </w:rPr>
      </w:r>
      <w:r w:rsidRPr="00A136C7">
        <w:rPr>
          <w:noProof/>
        </w:rPr>
        <w:fldChar w:fldCharType="separate"/>
      </w:r>
      <w:r w:rsidR="001A3931">
        <w:rPr>
          <w:noProof/>
        </w:rPr>
        <w:t>190</w:t>
      </w:r>
      <w:r w:rsidRPr="00A136C7">
        <w:rPr>
          <w:noProof/>
        </w:rPr>
        <w:fldChar w:fldCharType="end"/>
      </w:r>
    </w:p>
    <w:p w14:paraId="0DBD6A56" w14:textId="01856B67" w:rsidR="00A136C7" w:rsidRDefault="00A136C7">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A136C7">
        <w:rPr>
          <w:noProof/>
        </w:rPr>
        <w:tab/>
      </w:r>
      <w:r w:rsidRPr="00A136C7">
        <w:rPr>
          <w:noProof/>
        </w:rPr>
        <w:fldChar w:fldCharType="begin"/>
      </w:r>
      <w:r w:rsidRPr="00A136C7">
        <w:rPr>
          <w:noProof/>
        </w:rPr>
        <w:instrText xml:space="preserve"> PAGEREF _Toc139127759 \h </w:instrText>
      </w:r>
      <w:r w:rsidRPr="00A136C7">
        <w:rPr>
          <w:noProof/>
        </w:rPr>
      </w:r>
      <w:r w:rsidRPr="00A136C7">
        <w:rPr>
          <w:noProof/>
        </w:rPr>
        <w:fldChar w:fldCharType="separate"/>
      </w:r>
      <w:r w:rsidR="001A3931">
        <w:rPr>
          <w:noProof/>
        </w:rPr>
        <w:t>190</w:t>
      </w:r>
      <w:r w:rsidRPr="00A136C7">
        <w:rPr>
          <w:noProof/>
        </w:rPr>
        <w:fldChar w:fldCharType="end"/>
      </w:r>
    </w:p>
    <w:p w14:paraId="36A5229C" w14:textId="2A58872A" w:rsidR="00A136C7" w:rsidRDefault="00A136C7">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A136C7">
        <w:rPr>
          <w:noProof/>
        </w:rPr>
        <w:tab/>
      </w:r>
      <w:r w:rsidRPr="00A136C7">
        <w:rPr>
          <w:noProof/>
        </w:rPr>
        <w:fldChar w:fldCharType="begin"/>
      </w:r>
      <w:r w:rsidRPr="00A136C7">
        <w:rPr>
          <w:noProof/>
        </w:rPr>
        <w:instrText xml:space="preserve"> PAGEREF _Toc139127760 \h </w:instrText>
      </w:r>
      <w:r w:rsidRPr="00A136C7">
        <w:rPr>
          <w:noProof/>
        </w:rPr>
      </w:r>
      <w:r w:rsidRPr="00A136C7">
        <w:rPr>
          <w:noProof/>
        </w:rPr>
        <w:fldChar w:fldCharType="separate"/>
      </w:r>
      <w:r w:rsidR="001A3931">
        <w:rPr>
          <w:noProof/>
        </w:rPr>
        <w:t>191</w:t>
      </w:r>
      <w:r w:rsidRPr="00A136C7">
        <w:rPr>
          <w:noProof/>
        </w:rPr>
        <w:fldChar w:fldCharType="end"/>
      </w:r>
    </w:p>
    <w:p w14:paraId="782D8B71" w14:textId="1B628FC2" w:rsidR="00A136C7" w:rsidRDefault="00A136C7">
      <w:pPr>
        <w:pStyle w:val="TOC3"/>
        <w:rPr>
          <w:rFonts w:asciiTheme="minorHAnsi" w:eastAsiaTheme="minorEastAsia" w:hAnsiTheme="minorHAnsi" w:cstheme="minorBidi"/>
          <w:b w:val="0"/>
          <w:noProof/>
          <w:kern w:val="0"/>
          <w:szCs w:val="22"/>
        </w:rPr>
      </w:pPr>
      <w:r>
        <w:rPr>
          <w:noProof/>
        </w:rPr>
        <w:t>Division 3—Preventing multiple actions</w:t>
      </w:r>
      <w:r w:rsidRPr="00A136C7">
        <w:rPr>
          <w:b w:val="0"/>
          <w:noProof/>
          <w:sz w:val="18"/>
        </w:rPr>
        <w:tab/>
      </w:r>
      <w:r w:rsidRPr="00A136C7">
        <w:rPr>
          <w:b w:val="0"/>
          <w:noProof/>
          <w:sz w:val="18"/>
        </w:rPr>
        <w:fldChar w:fldCharType="begin"/>
      </w:r>
      <w:r w:rsidRPr="00A136C7">
        <w:rPr>
          <w:b w:val="0"/>
          <w:noProof/>
          <w:sz w:val="18"/>
        </w:rPr>
        <w:instrText xml:space="preserve"> PAGEREF _Toc139127761 \h </w:instrText>
      </w:r>
      <w:r w:rsidRPr="00A136C7">
        <w:rPr>
          <w:b w:val="0"/>
          <w:noProof/>
          <w:sz w:val="18"/>
        </w:rPr>
      </w:r>
      <w:r w:rsidRPr="00A136C7">
        <w:rPr>
          <w:b w:val="0"/>
          <w:noProof/>
          <w:sz w:val="18"/>
        </w:rPr>
        <w:fldChar w:fldCharType="separate"/>
      </w:r>
      <w:r w:rsidR="001A3931">
        <w:rPr>
          <w:b w:val="0"/>
          <w:noProof/>
          <w:sz w:val="18"/>
        </w:rPr>
        <w:t>192</w:t>
      </w:r>
      <w:r w:rsidRPr="00A136C7">
        <w:rPr>
          <w:b w:val="0"/>
          <w:noProof/>
          <w:sz w:val="18"/>
        </w:rPr>
        <w:fldChar w:fldCharType="end"/>
      </w:r>
    </w:p>
    <w:p w14:paraId="064B66EA" w14:textId="24265C92" w:rsidR="00A136C7" w:rsidRDefault="00A136C7">
      <w:pPr>
        <w:pStyle w:val="TOC4"/>
        <w:rPr>
          <w:rFonts w:asciiTheme="minorHAnsi" w:eastAsiaTheme="minorEastAsia" w:hAnsiTheme="minorHAnsi" w:cstheme="minorBidi"/>
          <w:b w:val="0"/>
          <w:noProof/>
          <w:kern w:val="0"/>
          <w:sz w:val="22"/>
          <w:szCs w:val="22"/>
        </w:rPr>
      </w:pPr>
      <w:r>
        <w:rPr>
          <w:noProof/>
        </w:rPr>
        <w:t>Subdivision A—Equal remuneration applications</w:t>
      </w:r>
      <w:r w:rsidRPr="00A136C7">
        <w:rPr>
          <w:b w:val="0"/>
          <w:noProof/>
          <w:sz w:val="18"/>
        </w:rPr>
        <w:tab/>
      </w:r>
      <w:r w:rsidRPr="00A136C7">
        <w:rPr>
          <w:b w:val="0"/>
          <w:noProof/>
          <w:sz w:val="18"/>
        </w:rPr>
        <w:fldChar w:fldCharType="begin"/>
      </w:r>
      <w:r w:rsidRPr="00A136C7">
        <w:rPr>
          <w:b w:val="0"/>
          <w:noProof/>
          <w:sz w:val="18"/>
        </w:rPr>
        <w:instrText xml:space="preserve"> PAGEREF _Toc139127762 \h </w:instrText>
      </w:r>
      <w:r w:rsidRPr="00A136C7">
        <w:rPr>
          <w:b w:val="0"/>
          <w:noProof/>
          <w:sz w:val="18"/>
        </w:rPr>
      </w:r>
      <w:r w:rsidRPr="00A136C7">
        <w:rPr>
          <w:b w:val="0"/>
          <w:noProof/>
          <w:sz w:val="18"/>
        </w:rPr>
        <w:fldChar w:fldCharType="separate"/>
      </w:r>
      <w:r w:rsidR="001A3931">
        <w:rPr>
          <w:b w:val="0"/>
          <w:noProof/>
          <w:sz w:val="18"/>
        </w:rPr>
        <w:t>192</w:t>
      </w:r>
      <w:r w:rsidRPr="00A136C7">
        <w:rPr>
          <w:b w:val="0"/>
          <w:noProof/>
          <w:sz w:val="18"/>
        </w:rPr>
        <w:fldChar w:fldCharType="end"/>
      </w:r>
    </w:p>
    <w:p w14:paraId="15B7D209" w14:textId="72508700" w:rsidR="00A136C7" w:rsidRDefault="00A136C7">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A136C7">
        <w:rPr>
          <w:noProof/>
        </w:rPr>
        <w:tab/>
      </w:r>
      <w:r w:rsidRPr="00A136C7">
        <w:rPr>
          <w:noProof/>
        </w:rPr>
        <w:fldChar w:fldCharType="begin"/>
      </w:r>
      <w:r w:rsidRPr="00A136C7">
        <w:rPr>
          <w:noProof/>
        </w:rPr>
        <w:instrText xml:space="preserve"> PAGEREF _Toc139127763 \h </w:instrText>
      </w:r>
      <w:r w:rsidRPr="00A136C7">
        <w:rPr>
          <w:noProof/>
        </w:rPr>
      </w:r>
      <w:r w:rsidRPr="00A136C7">
        <w:rPr>
          <w:noProof/>
        </w:rPr>
        <w:fldChar w:fldCharType="separate"/>
      </w:r>
      <w:r w:rsidR="001A3931">
        <w:rPr>
          <w:noProof/>
        </w:rPr>
        <w:t>192</w:t>
      </w:r>
      <w:r w:rsidRPr="00A136C7">
        <w:rPr>
          <w:noProof/>
        </w:rPr>
        <w:fldChar w:fldCharType="end"/>
      </w:r>
    </w:p>
    <w:p w14:paraId="4801717F" w14:textId="47F53B31" w:rsidR="00A136C7" w:rsidRDefault="00A136C7">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A136C7">
        <w:rPr>
          <w:b w:val="0"/>
          <w:noProof/>
          <w:sz w:val="18"/>
        </w:rPr>
        <w:tab/>
      </w:r>
      <w:r w:rsidRPr="00A136C7">
        <w:rPr>
          <w:b w:val="0"/>
          <w:noProof/>
          <w:sz w:val="18"/>
        </w:rPr>
        <w:fldChar w:fldCharType="begin"/>
      </w:r>
      <w:r w:rsidRPr="00A136C7">
        <w:rPr>
          <w:b w:val="0"/>
          <w:noProof/>
          <w:sz w:val="18"/>
        </w:rPr>
        <w:instrText xml:space="preserve"> PAGEREF _Toc139127764 \h </w:instrText>
      </w:r>
      <w:r w:rsidRPr="00A136C7">
        <w:rPr>
          <w:b w:val="0"/>
          <w:noProof/>
          <w:sz w:val="18"/>
        </w:rPr>
      </w:r>
      <w:r w:rsidRPr="00A136C7">
        <w:rPr>
          <w:b w:val="0"/>
          <w:noProof/>
          <w:sz w:val="18"/>
        </w:rPr>
        <w:fldChar w:fldCharType="separate"/>
      </w:r>
      <w:r w:rsidR="001A3931">
        <w:rPr>
          <w:b w:val="0"/>
          <w:noProof/>
          <w:sz w:val="18"/>
        </w:rPr>
        <w:t>193</w:t>
      </w:r>
      <w:r w:rsidRPr="00A136C7">
        <w:rPr>
          <w:b w:val="0"/>
          <w:noProof/>
          <w:sz w:val="18"/>
        </w:rPr>
        <w:fldChar w:fldCharType="end"/>
      </w:r>
    </w:p>
    <w:p w14:paraId="7A6BE0E3" w14:textId="040C0C09" w:rsidR="00A136C7" w:rsidRDefault="00A136C7">
      <w:pPr>
        <w:pStyle w:val="TOC5"/>
        <w:rPr>
          <w:rFonts w:asciiTheme="minorHAnsi" w:eastAsiaTheme="minorEastAsia" w:hAnsiTheme="minorHAnsi" w:cstheme="minorBidi"/>
          <w:noProof/>
          <w:kern w:val="0"/>
          <w:sz w:val="22"/>
          <w:szCs w:val="22"/>
        </w:rPr>
      </w:pPr>
      <w:r>
        <w:rPr>
          <w:noProof/>
        </w:rPr>
        <w:t>725</w:t>
      </w:r>
      <w:r>
        <w:rPr>
          <w:noProof/>
        </w:rPr>
        <w:tab/>
        <w:t>General rule</w:t>
      </w:r>
      <w:r w:rsidRPr="00A136C7">
        <w:rPr>
          <w:noProof/>
        </w:rPr>
        <w:tab/>
      </w:r>
      <w:r w:rsidRPr="00A136C7">
        <w:rPr>
          <w:noProof/>
        </w:rPr>
        <w:fldChar w:fldCharType="begin"/>
      </w:r>
      <w:r w:rsidRPr="00A136C7">
        <w:rPr>
          <w:noProof/>
        </w:rPr>
        <w:instrText xml:space="preserve"> PAGEREF _Toc139127765 \h </w:instrText>
      </w:r>
      <w:r w:rsidRPr="00A136C7">
        <w:rPr>
          <w:noProof/>
        </w:rPr>
      </w:r>
      <w:r w:rsidRPr="00A136C7">
        <w:rPr>
          <w:noProof/>
        </w:rPr>
        <w:fldChar w:fldCharType="separate"/>
      </w:r>
      <w:r w:rsidR="001A3931">
        <w:rPr>
          <w:noProof/>
        </w:rPr>
        <w:t>193</w:t>
      </w:r>
      <w:r w:rsidRPr="00A136C7">
        <w:rPr>
          <w:noProof/>
        </w:rPr>
        <w:fldChar w:fldCharType="end"/>
      </w:r>
    </w:p>
    <w:p w14:paraId="179F56CF" w14:textId="0B999659" w:rsidR="00A136C7" w:rsidRDefault="00A136C7">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A136C7">
        <w:rPr>
          <w:noProof/>
        </w:rPr>
        <w:tab/>
      </w:r>
      <w:r w:rsidRPr="00A136C7">
        <w:rPr>
          <w:noProof/>
        </w:rPr>
        <w:fldChar w:fldCharType="begin"/>
      </w:r>
      <w:r w:rsidRPr="00A136C7">
        <w:rPr>
          <w:noProof/>
        </w:rPr>
        <w:instrText xml:space="preserve"> PAGEREF _Toc139127766 \h </w:instrText>
      </w:r>
      <w:r w:rsidRPr="00A136C7">
        <w:rPr>
          <w:noProof/>
        </w:rPr>
      </w:r>
      <w:r w:rsidRPr="00A136C7">
        <w:rPr>
          <w:noProof/>
        </w:rPr>
        <w:fldChar w:fldCharType="separate"/>
      </w:r>
      <w:r w:rsidR="001A3931">
        <w:rPr>
          <w:noProof/>
        </w:rPr>
        <w:t>193</w:t>
      </w:r>
      <w:r w:rsidRPr="00A136C7">
        <w:rPr>
          <w:noProof/>
        </w:rPr>
        <w:fldChar w:fldCharType="end"/>
      </w:r>
    </w:p>
    <w:p w14:paraId="56D1FDDE" w14:textId="38C21397" w:rsidR="00A136C7" w:rsidRDefault="00A136C7">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A136C7">
        <w:rPr>
          <w:noProof/>
        </w:rPr>
        <w:tab/>
      </w:r>
      <w:r w:rsidRPr="00A136C7">
        <w:rPr>
          <w:noProof/>
        </w:rPr>
        <w:fldChar w:fldCharType="begin"/>
      </w:r>
      <w:r w:rsidRPr="00A136C7">
        <w:rPr>
          <w:noProof/>
        </w:rPr>
        <w:instrText xml:space="preserve"> PAGEREF _Toc139127767 \h </w:instrText>
      </w:r>
      <w:r w:rsidRPr="00A136C7">
        <w:rPr>
          <w:noProof/>
        </w:rPr>
      </w:r>
      <w:r w:rsidRPr="00A136C7">
        <w:rPr>
          <w:noProof/>
        </w:rPr>
        <w:fldChar w:fldCharType="separate"/>
      </w:r>
      <w:r w:rsidR="001A3931">
        <w:rPr>
          <w:noProof/>
        </w:rPr>
        <w:t>193</w:t>
      </w:r>
      <w:r w:rsidRPr="00A136C7">
        <w:rPr>
          <w:noProof/>
        </w:rPr>
        <w:fldChar w:fldCharType="end"/>
      </w:r>
    </w:p>
    <w:p w14:paraId="5105101A" w14:textId="3EDCAEDD" w:rsidR="00A136C7" w:rsidRDefault="00A136C7">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A136C7">
        <w:rPr>
          <w:noProof/>
        </w:rPr>
        <w:tab/>
      </w:r>
      <w:r w:rsidRPr="00A136C7">
        <w:rPr>
          <w:noProof/>
        </w:rPr>
        <w:fldChar w:fldCharType="begin"/>
      </w:r>
      <w:r w:rsidRPr="00A136C7">
        <w:rPr>
          <w:noProof/>
        </w:rPr>
        <w:instrText xml:space="preserve"> PAGEREF _Toc139127768 \h </w:instrText>
      </w:r>
      <w:r w:rsidRPr="00A136C7">
        <w:rPr>
          <w:noProof/>
        </w:rPr>
      </w:r>
      <w:r w:rsidRPr="00A136C7">
        <w:rPr>
          <w:noProof/>
        </w:rPr>
        <w:fldChar w:fldCharType="separate"/>
      </w:r>
      <w:r w:rsidR="001A3931">
        <w:rPr>
          <w:noProof/>
        </w:rPr>
        <w:t>194</w:t>
      </w:r>
      <w:r w:rsidRPr="00A136C7">
        <w:rPr>
          <w:noProof/>
        </w:rPr>
        <w:fldChar w:fldCharType="end"/>
      </w:r>
    </w:p>
    <w:p w14:paraId="4A47A936" w14:textId="6882E575" w:rsidR="00A136C7" w:rsidRDefault="00A136C7">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A136C7">
        <w:rPr>
          <w:noProof/>
        </w:rPr>
        <w:tab/>
      </w:r>
      <w:r w:rsidRPr="00A136C7">
        <w:rPr>
          <w:noProof/>
        </w:rPr>
        <w:fldChar w:fldCharType="begin"/>
      </w:r>
      <w:r w:rsidRPr="00A136C7">
        <w:rPr>
          <w:noProof/>
        </w:rPr>
        <w:instrText xml:space="preserve"> PAGEREF _Toc139127769 \h </w:instrText>
      </w:r>
      <w:r w:rsidRPr="00A136C7">
        <w:rPr>
          <w:noProof/>
        </w:rPr>
      </w:r>
      <w:r w:rsidRPr="00A136C7">
        <w:rPr>
          <w:noProof/>
        </w:rPr>
        <w:fldChar w:fldCharType="separate"/>
      </w:r>
      <w:r w:rsidR="001A3931">
        <w:rPr>
          <w:noProof/>
        </w:rPr>
        <w:t>195</w:t>
      </w:r>
      <w:r w:rsidRPr="00A136C7">
        <w:rPr>
          <w:noProof/>
        </w:rPr>
        <w:fldChar w:fldCharType="end"/>
      </w:r>
    </w:p>
    <w:p w14:paraId="3A334872" w14:textId="075DA7ED" w:rsidR="00A136C7" w:rsidRDefault="00A136C7">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A136C7">
        <w:rPr>
          <w:noProof/>
        </w:rPr>
        <w:tab/>
      </w:r>
      <w:r w:rsidRPr="00A136C7">
        <w:rPr>
          <w:noProof/>
        </w:rPr>
        <w:fldChar w:fldCharType="begin"/>
      </w:r>
      <w:r w:rsidRPr="00A136C7">
        <w:rPr>
          <w:noProof/>
        </w:rPr>
        <w:instrText xml:space="preserve"> PAGEREF _Toc139127770 \h </w:instrText>
      </w:r>
      <w:r w:rsidRPr="00A136C7">
        <w:rPr>
          <w:noProof/>
        </w:rPr>
      </w:r>
      <w:r w:rsidRPr="00A136C7">
        <w:rPr>
          <w:noProof/>
        </w:rPr>
        <w:fldChar w:fldCharType="separate"/>
      </w:r>
      <w:r w:rsidR="001A3931">
        <w:rPr>
          <w:noProof/>
        </w:rPr>
        <w:t>195</w:t>
      </w:r>
      <w:r w:rsidRPr="00A136C7">
        <w:rPr>
          <w:noProof/>
        </w:rPr>
        <w:fldChar w:fldCharType="end"/>
      </w:r>
    </w:p>
    <w:p w14:paraId="5C6F105C" w14:textId="288D2B1F" w:rsidR="00A136C7" w:rsidRDefault="00A136C7">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A136C7">
        <w:rPr>
          <w:noProof/>
        </w:rPr>
        <w:tab/>
      </w:r>
      <w:r w:rsidRPr="00A136C7">
        <w:rPr>
          <w:noProof/>
        </w:rPr>
        <w:fldChar w:fldCharType="begin"/>
      </w:r>
      <w:r w:rsidRPr="00A136C7">
        <w:rPr>
          <w:noProof/>
        </w:rPr>
        <w:instrText xml:space="preserve"> PAGEREF _Toc139127771 \h </w:instrText>
      </w:r>
      <w:r w:rsidRPr="00A136C7">
        <w:rPr>
          <w:noProof/>
        </w:rPr>
      </w:r>
      <w:r w:rsidRPr="00A136C7">
        <w:rPr>
          <w:noProof/>
        </w:rPr>
        <w:fldChar w:fldCharType="separate"/>
      </w:r>
      <w:r w:rsidR="001A3931">
        <w:rPr>
          <w:noProof/>
        </w:rPr>
        <w:t>196</w:t>
      </w:r>
      <w:r w:rsidRPr="00A136C7">
        <w:rPr>
          <w:noProof/>
        </w:rPr>
        <w:fldChar w:fldCharType="end"/>
      </w:r>
    </w:p>
    <w:p w14:paraId="2BD3762F" w14:textId="2CA69B05" w:rsidR="00A136C7" w:rsidRDefault="00A136C7">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A136C7">
        <w:rPr>
          <w:noProof/>
        </w:rPr>
        <w:tab/>
      </w:r>
      <w:r w:rsidRPr="00A136C7">
        <w:rPr>
          <w:noProof/>
        </w:rPr>
        <w:fldChar w:fldCharType="begin"/>
      </w:r>
      <w:r w:rsidRPr="00A136C7">
        <w:rPr>
          <w:noProof/>
        </w:rPr>
        <w:instrText xml:space="preserve"> PAGEREF _Toc139127772 \h </w:instrText>
      </w:r>
      <w:r w:rsidRPr="00A136C7">
        <w:rPr>
          <w:noProof/>
        </w:rPr>
      </w:r>
      <w:r w:rsidRPr="00A136C7">
        <w:rPr>
          <w:noProof/>
        </w:rPr>
        <w:fldChar w:fldCharType="separate"/>
      </w:r>
      <w:r w:rsidR="001A3931">
        <w:rPr>
          <w:noProof/>
        </w:rPr>
        <w:t>196</w:t>
      </w:r>
      <w:r w:rsidRPr="00A136C7">
        <w:rPr>
          <w:noProof/>
        </w:rPr>
        <w:fldChar w:fldCharType="end"/>
      </w:r>
    </w:p>
    <w:p w14:paraId="6A69BDF7" w14:textId="2841E43F" w:rsidR="00A136C7" w:rsidRDefault="00A136C7">
      <w:pPr>
        <w:pStyle w:val="TOC5"/>
        <w:rPr>
          <w:rFonts w:asciiTheme="minorHAnsi" w:eastAsiaTheme="minorEastAsia" w:hAnsiTheme="minorHAnsi" w:cstheme="minorBidi"/>
          <w:noProof/>
          <w:kern w:val="0"/>
          <w:sz w:val="22"/>
          <w:szCs w:val="22"/>
        </w:rPr>
      </w:pPr>
      <w:r>
        <w:rPr>
          <w:noProof/>
        </w:rPr>
        <w:t>733</w:t>
      </w:r>
      <w:r>
        <w:rPr>
          <w:noProof/>
        </w:rPr>
        <w:tab/>
        <w:t>Dismissal does not include failure to provide benefits</w:t>
      </w:r>
      <w:r w:rsidRPr="00A136C7">
        <w:rPr>
          <w:noProof/>
        </w:rPr>
        <w:tab/>
      </w:r>
      <w:r w:rsidRPr="00A136C7">
        <w:rPr>
          <w:noProof/>
        </w:rPr>
        <w:fldChar w:fldCharType="begin"/>
      </w:r>
      <w:r w:rsidRPr="00A136C7">
        <w:rPr>
          <w:noProof/>
        </w:rPr>
        <w:instrText xml:space="preserve"> PAGEREF _Toc139127773 \h </w:instrText>
      </w:r>
      <w:r w:rsidRPr="00A136C7">
        <w:rPr>
          <w:noProof/>
        </w:rPr>
      </w:r>
      <w:r w:rsidRPr="00A136C7">
        <w:rPr>
          <w:noProof/>
        </w:rPr>
        <w:fldChar w:fldCharType="separate"/>
      </w:r>
      <w:r w:rsidR="001A3931">
        <w:rPr>
          <w:noProof/>
        </w:rPr>
        <w:t>197</w:t>
      </w:r>
      <w:r w:rsidRPr="00A136C7">
        <w:rPr>
          <w:noProof/>
        </w:rPr>
        <w:fldChar w:fldCharType="end"/>
      </w:r>
    </w:p>
    <w:p w14:paraId="75A9A536" w14:textId="1DFFFABD" w:rsidR="00A136C7" w:rsidRDefault="00A136C7">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A136C7">
        <w:rPr>
          <w:b w:val="0"/>
          <w:noProof/>
          <w:sz w:val="18"/>
        </w:rPr>
        <w:tab/>
      </w:r>
      <w:r w:rsidRPr="00A136C7">
        <w:rPr>
          <w:b w:val="0"/>
          <w:noProof/>
          <w:sz w:val="18"/>
        </w:rPr>
        <w:fldChar w:fldCharType="begin"/>
      </w:r>
      <w:r w:rsidRPr="00A136C7">
        <w:rPr>
          <w:b w:val="0"/>
          <w:noProof/>
          <w:sz w:val="18"/>
        </w:rPr>
        <w:instrText xml:space="preserve"> PAGEREF _Toc139127774 \h </w:instrText>
      </w:r>
      <w:r w:rsidRPr="00A136C7">
        <w:rPr>
          <w:b w:val="0"/>
          <w:noProof/>
          <w:sz w:val="18"/>
        </w:rPr>
      </w:r>
      <w:r w:rsidRPr="00A136C7">
        <w:rPr>
          <w:b w:val="0"/>
          <w:noProof/>
          <w:sz w:val="18"/>
        </w:rPr>
        <w:fldChar w:fldCharType="separate"/>
      </w:r>
      <w:r w:rsidR="001A3931">
        <w:rPr>
          <w:b w:val="0"/>
          <w:noProof/>
          <w:sz w:val="18"/>
        </w:rPr>
        <w:t>197</w:t>
      </w:r>
      <w:r w:rsidRPr="00A136C7">
        <w:rPr>
          <w:b w:val="0"/>
          <w:noProof/>
          <w:sz w:val="18"/>
        </w:rPr>
        <w:fldChar w:fldCharType="end"/>
      </w:r>
    </w:p>
    <w:p w14:paraId="08340BD2" w14:textId="1EC6C6C3" w:rsidR="00A136C7" w:rsidRDefault="00A136C7">
      <w:pPr>
        <w:pStyle w:val="TOC5"/>
        <w:rPr>
          <w:rFonts w:asciiTheme="minorHAnsi" w:eastAsiaTheme="minorEastAsia" w:hAnsiTheme="minorHAnsi" w:cstheme="minorBidi"/>
          <w:noProof/>
          <w:kern w:val="0"/>
          <w:sz w:val="22"/>
          <w:szCs w:val="22"/>
        </w:rPr>
      </w:pPr>
      <w:r>
        <w:rPr>
          <w:noProof/>
        </w:rPr>
        <w:t>734</w:t>
      </w:r>
      <w:r>
        <w:rPr>
          <w:noProof/>
        </w:rPr>
        <w:tab/>
        <w:t>General rule</w:t>
      </w:r>
      <w:r w:rsidRPr="00A136C7">
        <w:rPr>
          <w:noProof/>
        </w:rPr>
        <w:tab/>
      </w:r>
      <w:r w:rsidRPr="00A136C7">
        <w:rPr>
          <w:noProof/>
        </w:rPr>
        <w:fldChar w:fldCharType="begin"/>
      </w:r>
      <w:r w:rsidRPr="00A136C7">
        <w:rPr>
          <w:noProof/>
        </w:rPr>
        <w:instrText xml:space="preserve"> PAGEREF _Toc139127775 \h </w:instrText>
      </w:r>
      <w:r w:rsidRPr="00A136C7">
        <w:rPr>
          <w:noProof/>
        </w:rPr>
      </w:r>
      <w:r w:rsidRPr="00A136C7">
        <w:rPr>
          <w:noProof/>
        </w:rPr>
        <w:fldChar w:fldCharType="separate"/>
      </w:r>
      <w:r w:rsidR="001A3931">
        <w:rPr>
          <w:noProof/>
        </w:rPr>
        <w:t>197</w:t>
      </w:r>
      <w:r w:rsidRPr="00A136C7">
        <w:rPr>
          <w:noProof/>
        </w:rPr>
        <w:fldChar w:fldCharType="end"/>
      </w:r>
    </w:p>
    <w:p w14:paraId="4FB62CDD" w14:textId="5BA2FB8B" w:rsidR="00A136C7" w:rsidRDefault="00A136C7" w:rsidP="00A136C7">
      <w:pPr>
        <w:pStyle w:val="TOC4"/>
        <w:keepNext/>
        <w:rPr>
          <w:rFonts w:asciiTheme="minorHAnsi" w:eastAsiaTheme="minorEastAsia" w:hAnsiTheme="minorHAnsi" w:cstheme="minorBidi"/>
          <w:b w:val="0"/>
          <w:noProof/>
          <w:kern w:val="0"/>
          <w:sz w:val="22"/>
          <w:szCs w:val="22"/>
        </w:rPr>
      </w:pPr>
      <w:r>
        <w:rPr>
          <w:noProof/>
        </w:rPr>
        <w:lastRenderedPageBreak/>
        <w:t>Subdivision D—Sexual harassment applications</w:t>
      </w:r>
      <w:r w:rsidRPr="00A136C7">
        <w:rPr>
          <w:b w:val="0"/>
          <w:noProof/>
          <w:sz w:val="18"/>
        </w:rPr>
        <w:tab/>
      </w:r>
      <w:r w:rsidRPr="00A136C7">
        <w:rPr>
          <w:b w:val="0"/>
          <w:noProof/>
          <w:sz w:val="18"/>
        </w:rPr>
        <w:fldChar w:fldCharType="begin"/>
      </w:r>
      <w:r w:rsidRPr="00A136C7">
        <w:rPr>
          <w:b w:val="0"/>
          <w:noProof/>
          <w:sz w:val="18"/>
        </w:rPr>
        <w:instrText xml:space="preserve"> PAGEREF _Toc139127776 \h </w:instrText>
      </w:r>
      <w:r w:rsidRPr="00A136C7">
        <w:rPr>
          <w:b w:val="0"/>
          <w:noProof/>
          <w:sz w:val="18"/>
        </w:rPr>
      </w:r>
      <w:r w:rsidRPr="00A136C7">
        <w:rPr>
          <w:b w:val="0"/>
          <w:noProof/>
          <w:sz w:val="18"/>
        </w:rPr>
        <w:fldChar w:fldCharType="separate"/>
      </w:r>
      <w:r w:rsidR="001A3931">
        <w:rPr>
          <w:b w:val="0"/>
          <w:noProof/>
          <w:sz w:val="18"/>
        </w:rPr>
        <w:t>198</w:t>
      </w:r>
      <w:r w:rsidRPr="00A136C7">
        <w:rPr>
          <w:b w:val="0"/>
          <w:noProof/>
          <w:sz w:val="18"/>
        </w:rPr>
        <w:fldChar w:fldCharType="end"/>
      </w:r>
    </w:p>
    <w:p w14:paraId="1AE3EF42" w14:textId="05AE8D08" w:rsidR="00A136C7" w:rsidRDefault="00A136C7">
      <w:pPr>
        <w:pStyle w:val="TOC5"/>
        <w:rPr>
          <w:rFonts w:asciiTheme="minorHAnsi" w:eastAsiaTheme="minorEastAsia" w:hAnsiTheme="minorHAnsi" w:cstheme="minorBidi"/>
          <w:noProof/>
          <w:kern w:val="0"/>
          <w:sz w:val="22"/>
          <w:szCs w:val="22"/>
        </w:rPr>
      </w:pPr>
      <w:r>
        <w:rPr>
          <w:noProof/>
        </w:rPr>
        <w:t>734A</w:t>
      </w:r>
      <w:r>
        <w:rPr>
          <w:noProof/>
        </w:rPr>
        <w:tab/>
        <w:t>Sexual harassment court applications—interaction with sexual harassment FWC applications</w:t>
      </w:r>
      <w:r w:rsidRPr="00A136C7">
        <w:rPr>
          <w:noProof/>
        </w:rPr>
        <w:tab/>
      </w:r>
      <w:r w:rsidRPr="00A136C7">
        <w:rPr>
          <w:noProof/>
        </w:rPr>
        <w:fldChar w:fldCharType="begin"/>
      </w:r>
      <w:r w:rsidRPr="00A136C7">
        <w:rPr>
          <w:noProof/>
        </w:rPr>
        <w:instrText xml:space="preserve"> PAGEREF _Toc139127777 \h </w:instrText>
      </w:r>
      <w:r w:rsidRPr="00A136C7">
        <w:rPr>
          <w:noProof/>
        </w:rPr>
      </w:r>
      <w:r w:rsidRPr="00A136C7">
        <w:rPr>
          <w:noProof/>
        </w:rPr>
        <w:fldChar w:fldCharType="separate"/>
      </w:r>
      <w:r w:rsidR="001A3931">
        <w:rPr>
          <w:noProof/>
        </w:rPr>
        <w:t>198</w:t>
      </w:r>
      <w:r w:rsidRPr="00A136C7">
        <w:rPr>
          <w:noProof/>
        </w:rPr>
        <w:fldChar w:fldCharType="end"/>
      </w:r>
    </w:p>
    <w:p w14:paraId="355E69B4" w14:textId="08A52AEE" w:rsidR="00A136C7" w:rsidRDefault="00A136C7">
      <w:pPr>
        <w:pStyle w:val="TOC5"/>
        <w:rPr>
          <w:rFonts w:asciiTheme="minorHAnsi" w:eastAsiaTheme="minorEastAsia" w:hAnsiTheme="minorHAnsi" w:cstheme="minorBidi"/>
          <w:noProof/>
          <w:kern w:val="0"/>
          <w:sz w:val="22"/>
          <w:szCs w:val="22"/>
        </w:rPr>
      </w:pPr>
      <w:r>
        <w:rPr>
          <w:noProof/>
        </w:rPr>
        <w:t>734B</w:t>
      </w:r>
      <w:r>
        <w:rPr>
          <w:noProof/>
        </w:rPr>
        <w:tab/>
        <w:t>Sexual harassment FWC applications and sexual harassment court applications—interaction with anti</w:t>
      </w:r>
      <w:r>
        <w:rPr>
          <w:noProof/>
        </w:rPr>
        <w:noBreakHyphen/>
        <w:t>discrimination laws</w:t>
      </w:r>
      <w:r w:rsidRPr="00A136C7">
        <w:rPr>
          <w:noProof/>
        </w:rPr>
        <w:tab/>
      </w:r>
      <w:r w:rsidRPr="00A136C7">
        <w:rPr>
          <w:noProof/>
        </w:rPr>
        <w:fldChar w:fldCharType="begin"/>
      </w:r>
      <w:r w:rsidRPr="00A136C7">
        <w:rPr>
          <w:noProof/>
        </w:rPr>
        <w:instrText xml:space="preserve"> PAGEREF _Toc139127778 \h </w:instrText>
      </w:r>
      <w:r w:rsidRPr="00A136C7">
        <w:rPr>
          <w:noProof/>
        </w:rPr>
      </w:r>
      <w:r w:rsidRPr="00A136C7">
        <w:rPr>
          <w:noProof/>
        </w:rPr>
        <w:fldChar w:fldCharType="separate"/>
      </w:r>
      <w:r w:rsidR="001A3931">
        <w:rPr>
          <w:noProof/>
        </w:rPr>
        <w:t>199</w:t>
      </w:r>
      <w:r w:rsidRPr="00A136C7">
        <w:rPr>
          <w:noProof/>
        </w:rPr>
        <w:fldChar w:fldCharType="end"/>
      </w:r>
    </w:p>
    <w:p w14:paraId="0209F71C" w14:textId="38DED042"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A136C7">
        <w:rPr>
          <w:b w:val="0"/>
          <w:noProof/>
          <w:sz w:val="18"/>
        </w:rPr>
        <w:tab/>
      </w:r>
      <w:r w:rsidRPr="00A136C7">
        <w:rPr>
          <w:b w:val="0"/>
          <w:noProof/>
          <w:sz w:val="18"/>
        </w:rPr>
        <w:fldChar w:fldCharType="begin"/>
      </w:r>
      <w:r w:rsidRPr="00A136C7">
        <w:rPr>
          <w:b w:val="0"/>
          <w:noProof/>
          <w:sz w:val="18"/>
        </w:rPr>
        <w:instrText xml:space="preserve"> PAGEREF _Toc139127779 \h </w:instrText>
      </w:r>
      <w:r w:rsidRPr="00A136C7">
        <w:rPr>
          <w:b w:val="0"/>
          <w:noProof/>
          <w:sz w:val="18"/>
        </w:rPr>
      </w:r>
      <w:r w:rsidRPr="00A136C7">
        <w:rPr>
          <w:b w:val="0"/>
          <w:noProof/>
          <w:sz w:val="18"/>
        </w:rPr>
        <w:fldChar w:fldCharType="separate"/>
      </w:r>
      <w:r w:rsidR="001A3931">
        <w:rPr>
          <w:b w:val="0"/>
          <w:noProof/>
          <w:sz w:val="18"/>
        </w:rPr>
        <w:t>201</w:t>
      </w:r>
      <w:r w:rsidRPr="00A136C7">
        <w:rPr>
          <w:b w:val="0"/>
          <w:noProof/>
          <w:sz w:val="18"/>
        </w:rPr>
        <w:fldChar w:fldCharType="end"/>
      </w:r>
    </w:p>
    <w:p w14:paraId="5359A30B" w14:textId="26ED3465"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_Toc139127780 \h </w:instrText>
      </w:r>
      <w:r w:rsidRPr="00A136C7">
        <w:rPr>
          <w:b w:val="0"/>
          <w:noProof/>
          <w:sz w:val="18"/>
        </w:rPr>
      </w:r>
      <w:r w:rsidRPr="00A136C7">
        <w:rPr>
          <w:b w:val="0"/>
          <w:noProof/>
          <w:sz w:val="18"/>
        </w:rPr>
        <w:fldChar w:fldCharType="separate"/>
      </w:r>
      <w:r w:rsidR="001A3931">
        <w:rPr>
          <w:b w:val="0"/>
          <w:noProof/>
          <w:sz w:val="18"/>
        </w:rPr>
        <w:t>201</w:t>
      </w:r>
      <w:r w:rsidRPr="00A136C7">
        <w:rPr>
          <w:b w:val="0"/>
          <w:noProof/>
          <w:sz w:val="18"/>
        </w:rPr>
        <w:fldChar w:fldCharType="end"/>
      </w:r>
    </w:p>
    <w:p w14:paraId="30D0CDD7" w14:textId="15EB6360" w:rsidR="00A136C7" w:rsidRDefault="00A136C7">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A136C7">
        <w:rPr>
          <w:noProof/>
        </w:rPr>
        <w:tab/>
      </w:r>
      <w:r w:rsidRPr="00A136C7">
        <w:rPr>
          <w:noProof/>
        </w:rPr>
        <w:fldChar w:fldCharType="begin"/>
      </w:r>
      <w:r w:rsidRPr="00A136C7">
        <w:rPr>
          <w:noProof/>
        </w:rPr>
        <w:instrText xml:space="preserve"> PAGEREF _Toc139127781 \h </w:instrText>
      </w:r>
      <w:r w:rsidRPr="00A136C7">
        <w:rPr>
          <w:noProof/>
        </w:rPr>
      </w:r>
      <w:r w:rsidRPr="00A136C7">
        <w:rPr>
          <w:noProof/>
        </w:rPr>
        <w:fldChar w:fldCharType="separate"/>
      </w:r>
      <w:r w:rsidR="001A3931">
        <w:rPr>
          <w:noProof/>
        </w:rPr>
        <w:t>201</w:t>
      </w:r>
      <w:r w:rsidRPr="00A136C7">
        <w:rPr>
          <w:noProof/>
        </w:rPr>
        <w:fldChar w:fldCharType="end"/>
      </w:r>
    </w:p>
    <w:p w14:paraId="557590B7" w14:textId="571F64B5" w:rsidR="00A136C7" w:rsidRDefault="00A136C7">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6D5A56">
        <w:rPr>
          <w:i/>
          <w:noProof/>
        </w:rPr>
        <w:t xml:space="preserve">employee </w:t>
      </w:r>
      <w:r>
        <w:rPr>
          <w:noProof/>
        </w:rPr>
        <w:t xml:space="preserve">and </w:t>
      </w:r>
      <w:r w:rsidRPr="006D5A56">
        <w:rPr>
          <w:i/>
          <w:noProof/>
        </w:rPr>
        <w:t>employer</w:t>
      </w:r>
      <w:r w:rsidRPr="00A136C7">
        <w:rPr>
          <w:noProof/>
        </w:rPr>
        <w:tab/>
      </w:r>
      <w:r w:rsidRPr="00A136C7">
        <w:rPr>
          <w:noProof/>
        </w:rPr>
        <w:fldChar w:fldCharType="begin"/>
      </w:r>
      <w:r w:rsidRPr="00A136C7">
        <w:rPr>
          <w:noProof/>
        </w:rPr>
        <w:instrText xml:space="preserve"> PAGEREF _Toc139127782 \h </w:instrText>
      </w:r>
      <w:r w:rsidRPr="00A136C7">
        <w:rPr>
          <w:noProof/>
        </w:rPr>
      </w:r>
      <w:r w:rsidRPr="00A136C7">
        <w:rPr>
          <w:noProof/>
        </w:rPr>
        <w:fldChar w:fldCharType="separate"/>
      </w:r>
      <w:r w:rsidR="001A3931">
        <w:rPr>
          <w:noProof/>
        </w:rPr>
        <w:t>201</w:t>
      </w:r>
      <w:r w:rsidRPr="00A136C7">
        <w:rPr>
          <w:noProof/>
        </w:rPr>
        <w:fldChar w:fldCharType="end"/>
      </w:r>
    </w:p>
    <w:p w14:paraId="1A3D8DA1" w14:textId="193DDBB4" w:rsidR="00A136C7" w:rsidRDefault="00A136C7">
      <w:pPr>
        <w:pStyle w:val="TOC3"/>
        <w:rPr>
          <w:rFonts w:asciiTheme="minorHAnsi" w:eastAsiaTheme="minorEastAsia" w:hAnsiTheme="minorHAnsi" w:cstheme="minorBidi"/>
          <w:b w:val="0"/>
          <w:noProof/>
          <w:kern w:val="0"/>
          <w:szCs w:val="22"/>
        </w:rPr>
      </w:pPr>
      <w:r>
        <w:rPr>
          <w:noProof/>
        </w:rPr>
        <w:t>Division 2—Dealing with disputes</w:t>
      </w:r>
      <w:r w:rsidRPr="00A136C7">
        <w:rPr>
          <w:b w:val="0"/>
          <w:noProof/>
          <w:sz w:val="18"/>
        </w:rPr>
        <w:tab/>
      </w:r>
      <w:r w:rsidRPr="00A136C7">
        <w:rPr>
          <w:b w:val="0"/>
          <w:noProof/>
          <w:sz w:val="18"/>
        </w:rPr>
        <w:fldChar w:fldCharType="begin"/>
      </w:r>
      <w:r w:rsidRPr="00A136C7">
        <w:rPr>
          <w:b w:val="0"/>
          <w:noProof/>
          <w:sz w:val="18"/>
        </w:rPr>
        <w:instrText xml:space="preserve"> PAGEREF _Toc139127783 \h </w:instrText>
      </w:r>
      <w:r w:rsidRPr="00A136C7">
        <w:rPr>
          <w:b w:val="0"/>
          <w:noProof/>
          <w:sz w:val="18"/>
        </w:rPr>
      </w:r>
      <w:r w:rsidRPr="00A136C7">
        <w:rPr>
          <w:b w:val="0"/>
          <w:noProof/>
          <w:sz w:val="18"/>
        </w:rPr>
        <w:fldChar w:fldCharType="separate"/>
      </w:r>
      <w:r w:rsidR="001A3931">
        <w:rPr>
          <w:b w:val="0"/>
          <w:noProof/>
          <w:sz w:val="18"/>
        </w:rPr>
        <w:t>202</w:t>
      </w:r>
      <w:r w:rsidRPr="00A136C7">
        <w:rPr>
          <w:b w:val="0"/>
          <w:noProof/>
          <w:sz w:val="18"/>
        </w:rPr>
        <w:fldChar w:fldCharType="end"/>
      </w:r>
    </w:p>
    <w:p w14:paraId="466F2876" w14:textId="41F170AF" w:rsidR="00A136C7" w:rsidRDefault="00A136C7">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A136C7">
        <w:rPr>
          <w:b w:val="0"/>
          <w:noProof/>
          <w:sz w:val="18"/>
        </w:rPr>
        <w:tab/>
      </w:r>
      <w:r w:rsidRPr="00A136C7">
        <w:rPr>
          <w:b w:val="0"/>
          <w:noProof/>
          <w:sz w:val="18"/>
        </w:rPr>
        <w:fldChar w:fldCharType="begin"/>
      </w:r>
      <w:r w:rsidRPr="00A136C7">
        <w:rPr>
          <w:b w:val="0"/>
          <w:noProof/>
          <w:sz w:val="18"/>
        </w:rPr>
        <w:instrText xml:space="preserve"> PAGEREF _Toc139127784 \h </w:instrText>
      </w:r>
      <w:r w:rsidRPr="00A136C7">
        <w:rPr>
          <w:b w:val="0"/>
          <w:noProof/>
          <w:sz w:val="18"/>
        </w:rPr>
      </w:r>
      <w:r w:rsidRPr="00A136C7">
        <w:rPr>
          <w:b w:val="0"/>
          <w:noProof/>
          <w:sz w:val="18"/>
        </w:rPr>
        <w:fldChar w:fldCharType="separate"/>
      </w:r>
      <w:r w:rsidR="001A3931">
        <w:rPr>
          <w:b w:val="0"/>
          <w:noProof/>
          <w:sz w:val="18"/>
        </w:rPr>
        <w:t>202</w:t>
      </w:r>
      <w:r w:rsidRPr="00A136C7">
        <w:rPr>
          <w:b w:val="0"/>
          <w:noProof/>
          <w:sz w:val="18"/>
        </w:rPr>
        <w:fldChar w:fldCharType="end"/>
      </w:r>
    </w:p>
    <w:p w14:paraId="317021F1" w14:textId="5CEE3955" w:rsidR="00A136C7" w:rsidRDefault="00A136C7">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A136C7">
        <w:rPr>
          <w:noProof/>
        </w:rPr>
        <w:tab/>
      </w:r>
      <w:r w:rsidRPr="00A136C7">
        <w:rPr>
          <w:noProof/>
        </w:rPr>
        <w:fldChar w:fldCharType="begin"/>
      </w:r>
      <w:r w:rsidRPr="00A136C7">
        <w:rPr>
          <w:noProof/>
        </w:rPr>
        <w:instrText xml:space="preserve"> PAGEREF _Toc139127785 \h </w:instrText>
      </w:r>
      <w:r w:rsidRPr="00A136C7">
        <w:rPr>
          <w:noProof/>
        </w:rPr>
      </w:r>
      <w:r w:rsidRPr="00A136C7">
        <w:rPr>
          <w:noProof/>
        </w:rPr>
        <w:fldChar w:fldCharType="separate"/>
      </w:r>
      <w:r w:rsidR="001A3931">
        <w:rPr>
          <w:noProof/>
        </w:rPr>
        <w:t>202</w:t>
      </w:r>
      <w:r w:rsidRPr="00A136C7">
        <w:rPr>
          <w:noProof/>
        </w:rPr>
        <w:fldChar w:fldCharType="end"/>
      </w:r>
    </w:p>
    <w:p w14:paraId="35D2E3AF" w14:textId="1EC918A8" w:rsidR="00A136C7" w:rsidRDefault="00A136C7">
      <w:pPr>
        <w:pStyle w:val="TOC4"/>
        <w:rPr>
          <w:rFonts w:asciiTheme="minorHAnsi" w:eastAsiaTheme="minorEastAsia" w:hAnsiTheme="minorHAnsi" w:cstheme="minorBidi"/>
          <w:b w:val="0"/>
          <w:noProof/>
          <w:kern w:val="0"/>
          <w:sz w:val="22"/>
          <w:szCs w:val="22"/>
        </w:rPr>
      </w:pPr>
      <w:r>
        <w:rPr>
          <w:noProof/>
        </w:rPr>
        <w:t>Subdivision B—Dealing with disputes</w:t>
      </w:r>
      <w:r w:rsidRPr="00A136C7">
        <w:rPr>
          <w:b w:val="0"/>
          <w:noProof/>
          <w:sz w:val="18"/>
        </w:rPr>
        <w:tab/>
      </w:r>
      <w:r w:rsidRPr="00A136C7">
        <w:rPr>
          <w:b w:val="0"/>
          <w:noProof/>
          <w:sz w:val="18"/>
        </w:rPr>
        <w:fldChar w:fldCharType="begin"/>
      </w:r>
      <w:r w:rsidRPr="00A136C7">
        <w:rPr>
          <w:b w:val="0"/>
          <w:noProof/>
          <w:sz w:val="18"/>
        </w:rPr>
        <w:instrText xml:space="preserve"> PAGEREF _Toc139127786 \h </w:instrText>
      </w:r>
      <w:r w:rsidRPr="00A136C7">
        <w:rPr>
          <w:b w:val="0"/>
          <w:noProof/>
          <w:sz w:val="18"/>
        </w:rPr>
      </w:r>
      <w:r w:rsidRPr="00A136C7">
        <w:rPr>
          <w:b w:val="0"/>
          <w:noProof/>
          <w:sz w:val="18"/>
        </w:rPr>
        <w:fldChar w:fldCharType="separate"/>
      </w:r>
      <w:r w:rsidR="001A3931">
        <w:rPr>
          <w:b w:val="0"/>
          <w:noProof/>
          <w:sz w:val="18"/>
        </w:rPr>
        <w:t>202</w:t>
      </w:r>
      <w:r w:rsidRPr="00A136C7">
        <w:rPr>
          <w:b w:val="0"/>
          <w:noProof/>
          <w:sz w:val="18"/>
        </w:rPr>
        <w:fldChar w:fldCharType="end"/>
      </w:r>
    </w:p>
    <w:p w14:paraId="76756ED6" w14:textId="218AC73A" w:rsidR="00A136C7" w:rsidRDefault="00A136C7">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A136C7">
        <w:rPr>
          <w:noProof/>
        </w:rPr>
        <w:tab/>
      </w:r>
      <w:r w:rsidRPr="00A136C7">
        <w:rPr>
          <w:noProof/>
        </w:rPr>
        <w:fldChar w:fldCharType="begin"/>
      </w:r>
      <w:r w:rsidRPr="00A136C7">
        <w:rPr>
          <w:noProof/>
        </w:rPr>
        <w:instrText xml:space="preserve"> PAGEREF _Toc139127787 \h </w:instrText>
      </w:r>
      <w:r w:rsidRPr="00A136C7">
        <w:rPr>
          <w:noProof/>
        </w:rPr>
      </w:r>
      <w:r w:rsidRPr="00A136C7">
        <w:rPr>
          <w:noProof/>
        </w:rPr>
        <w:fldChar w:fldCharType="separate"/>
      </w:r>
      <w:r w:rsidR="001A3931">
        <w:rPr>
          <w:noProof/>
        </w:rPr>
        <w:t>202</w:t>
      </w:r>
      <w:r w:rsidRPr="00A136C7">
        <w:rPr>
          <w:noProof/>
        </w:rPr>
        <w:fldChar w:fldCharType="end"/>
      </w:r>
    </w:p>
    <w:p w14:paraId="122A05C6" w14:textId="67ED227D" w:rsidR="00A136C7" w:rsidRDefault="00A136C7">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A136C7">
        <w:rPr>
          <w:noProof/>
        </w:rPr>
        <w:tab/>
      </w:r>
      <w:r w:rsidRPr="00A136C7">
        <w:rPr>
          <w:noProof/>
        </w:rPr>
        <w:fldChar w:fldCharType="begin"/>
      </w:r>
      <w:r w:rsidRPr="00A136C7">
        <w:rPr>
          <w:noProof/>
        </w:rPr>
        <w:instrText xml:space="preserve"> PAGEREF _Toc139127788 \h </w:instrText>
      </w:r>
      <w:r w:rsidRPr="00A136C7">
        <w:rPr>
          <w:noProof/>
        </w:rPr>
      </w:r>
      <w:r w:rsidRPr="00A136C7">
        <w:rPr>
          <w:noProof/>
        </w:rPr>
        <w:fldChar w:fldCharType="separate"/>
      </w:r>
      <w:r w:rsidR="001A3931">
        <w:rPr>
          <w:noProof/>
        </w:rPr>
        <w:t>202</w:t>
      </w:r>
      <w:r w:rsidRPr="00A136C7">
        <w:rPr>
          <w:noProof/>
        </w:rPr>
        <w:fldChar w:fldCharType="end"/>
      </w:r>
    </w:p>
    <w:p w14:paraId="712C447C" w14:textId="309AE90B" w:rsidR="00A136C7" w:rsidRDefault="00A136C7">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A136C7">
        <w:rPr>
          <w:noProof/>
        </w:rPr>
        <w:tab/>
      </w:r>
      <w:r w:rsidRPr="00A136C7">
        <w:rPr>
          <w:noProof/>
        </w:rPr>
        <w:fldChar w:fldCharType="begin"/>
      </w:r>
      <w:r w:rsidRPr="00A136C7">
        <w:rPr>
          <w:noProof/>
        </w:rPr>
        <w:instrText xml:space="preserve"> PAGEREF _Toc139127789 \h </w:instrText>
      </w:r>
      <w:r w:rsidRPr="00A136C7">
        <w:rPr>
          <w:noProof/>
        </w:rPr>
      </w:r>
      <w:r w:rsidRPr="00A136C7">
        <w:rPr>
          <w:noProof/>
        </w:rPr>
        <w:fldChar w:fldCharType="separate"/>
      </w:r>
      <w:r w:rsidR="001A3931">
        <w:rPr>
          <w:noProof/>
        </w:rPr>
        <w:t>203</w:t>
      </w:r>
      <w:r w:rsidRPr="00A136C7">
        <w:rPr>
          <w:noProof/>
        </w:rPr>
        <w:fldChar w:fldCharType="end"/>
      </w:r>
    </w:p>
    <w:p w14:paraId="4A4C34CB" w14:textId="70F1A574"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A136C7">
        <w:rPr>
          <w:b w:val="0"/>
          <w:noProof/>
          <w:sz w:val="18"/>
        </w:rPr>
        <w:tab/>
      </w:r>
      <w:r w:rsidRPr="00A136C7">
        <w:rPr>
          <w:b w:val="0"/>
          <w:noProof/>
          <w:sz w:val="18"/>
        </w:rPr>
        <w:fldChar w:fldCharType="begin"/>
      </w:r>
      <w:r w:rsidRPr="00A136C7">
        <w:rPr>
          <w:b w:val="0"/>
          <w:noProof/>
          <w:sz w:val="18"/>
        </w:rPr>
        <w:instrText xml:space="preserve"> PAGEREF _Toc139127790 \h </w:instrText>
      </w:r>
      <w:r w:rsidRPr="00A136C7">
        <w:rPr>
          <w:b w:val="0"/>
          <w:noProof/>
          <w:sz w:val="18"/>
        </w:rPr>
      </w:r>
      <w:r w:rsidRPr="00A136C7">
        <w:rPr>
          <w:b w:val="0"/>
          <w:noProof/>
          <w:sz w:val="18"/>
        </w:rPr>
        <w:fldChar w:fldCharType="separate"/>
      </w:r>
      <w:r w:rsidR="001A3931">
        <w:rPr>
          <w:b w:val="0"/>
          <w:noProof/>
          <w:sz w:val="18"/>
        </w:rPr>
        <w:t>204</w:t>
      </w:r>
      <w:r w:rsidRPr="00A136C7">
        <w:rPr>
          <w:b w:val="0"/>
          <w:noProof/>
          <w:sz w:val="18"/>
        </w:rPr>
        <w:fldChar w:fldCharType="end"/>
      </w:r>
    </w:p>
    <w:p w14:paraId="68923160" w14:textId="22CE9BAC"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_Toc139127791 \h </w:instrText>
      </w:r>
      <w:r w:rsidRPr="00A136C7">
        <w:rPr>
          <w:b w:val="0"/>
          <w:noProof/>
          <w:sz w:val="18"/>
        </w:rPr>
      </w:r>
      <w:r w:rsidRPr="00A136C7">
        <w:rPr>
          <w:b w:val="0"/>
          <w:noProof/>
          <w:sz w:val="18"/>
        </w:rPr>
        <w:fldChar w:fldCharType="separate"/>
      </w:r>
      <w:r w:rsidR="001A3931">
        <w:rPr>
          <w:b w:val="0"/>
          <w:noProof/>
          <w:sz w:val="18"/>
        </w:rPr>
        <w:t>204</w:t>
      </w:r>
      <w:r w:rsidRPr="00A136C7">
        <w:rPr>
          <w:b w:val="0"/>
          <w:noProof/>
          <w:sz w:val="18"/>
        </w:rPr>
        <w:fldChar w:fldCharType="end"/>
      </w:r>
    </w:p>
    <w:p w14:paraId="4B7D23B7" w14:textId="329FA1D2" w:rsidR="00A136C7" w:rsidRDefault="00A136C7">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A136C7">
        <w:rPr>
          <w:noProof/>
        </w:rPr>
        <w:tab/>
      </w:r>
      <w:r w:rsidRPr="00A136C7">
        <w:rPr>
          <w:noProof/>
        </w:rPr>
        <w:fldChar w:fldCharType="begin"/>
      </w:r>
      <w:r w:rsidRPr="00A136C7">
        <w:rPr>
          <w:noProof/>
        </w:rPr>
        <w:instrText xml:space="preserve"> PAGEREF _Toc139127792 \h </w:instrText>
      </w:r>
      <w:r w:rsidRPr="00A136C7">
        <w:rPr>
          <w:noProof/>
        </w:rPr>
      </w:r>
      <w:r w:rsidRPr="00A136C7">
        <w:rPr>
          <w:noProof/>
        </w:rPr>
        <w:fldChar w:fldCharType="separate"/>
      </w:r>
      <w:r w:rsidR="001A3931">
        <w:rPr>
          <w:noProof/>
        </w:rPr>
        <w:t>204</w:t>
      </w:r>
      <w:r w:rsidRPr="00A136C7">
        <w:rPr>
          <w:noProof/>
        </w:rPr>
        <w:fldChar w:fldCharType="end"/>
      </w:r>
    </w:p>
    <w:p w14:paraId="1ACFF647" w14:textId="47A969BA" w:rsidR="00A136C7" w:rsidRDefault="00A136C7">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6D5A56">
        <w:rPr>
          <w:i/>
          <w:noProof/>
        </w:rPr>
        <w:t xml:space="preserve">employee </w:t>
      </w:r>
      <w:r>
        <w:rPr>
          <w:noProof/>
        </w:rPr>
        <w:t xml:space="preserve">and </w:t>
      </w:r>
      <w:r w:rsidRPr="006D5A56">
        <w:rPr>
          <w:i/>
          <w:noProof/>
        </w:rPr>
        <w:t>employer</w:t>
      </w:r>
      <w:r w:rsidRPr="00A136C7">
        <w:rPr>
          <w:noProof/>
        </w:rPr>
        <w:tab/>
      </w:r>
      <w:r w:rsidRPr="00A136C7">
        <w:rPr>
          <w:noProof/>
        </w:rPr>
        <w:fldChar w:fldCharType="begin"/>
      </w:r>
      <w:r w:rsidRPr="00A136C7">
        <w:rPr>
          <w:noProof/>
        </w:rPr>
        <w:instrText xml:space="preserve"> PAGEREF _Toc139127793 \h </w:instrText>
      </w:r>
      <w:r w:rsidRPr="00A136C7">
        <w:rPr>
          <w:noProof/>
        </w:rPr>
      </w:r>
      <w:r w:rsidRPr="00A136C7">
        <w:rPr>
          <w:noProof/>
        </w:rPr>
        <w:fldChar w:fldCharType="separate"/>
      </w:r>
      <w:r w:rsidR="001A3931">
        <w:rPr>
          <w:noProof/>
        </w:rPr>
        <w:t>204</w:t>
      </w:r>
      <w:r w:rsidRPr="00A136C7">
        <w:rPr>
          <w:noProof/>
        </w:rPr>
        <w:fldChar w:fldCharType="end"/>
      </w:r>
    </w:p>
    <w:p w14:paraId="3727D09E" w14:textId="33506386" w:rsidR="00A136C7" w:rsidRDefault="00A136C7">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A136C7">
        <w:rPr>
          <w:b w:val="0"/>
          <w:noProof/>
          <w:sz w:val="18"/>
        </w:rPr>
        <w:tab/>
      </w:r>
      <w:r w:rsidRPr="00A136C7">
        <w:rPr>
          <w:b w:val="0"/>
          <w:noProof/>
          <w:sz w:val="18"/>
        </w:rPr>
        <w:fldChar w:fldCharType="begin"/>
      </w:r>
      <w:r w:rsidRPr="00A136C7">
        <w:rPr>
          <w:b w:val="0"/>
          <w:noProof/>
          <w:sz w:val="18"/>
        </w:rPr>
        <w:instrText xml:space="preserve"> PAGEREF _Toc139127794 \h </w:instrText>
      </w:r>
      <w:r w:rsidRPr="00A136C7">
        <w:rPr>
          <w:b w:val="0"/>
          <w:noProof/>
          <w:sz w:val="18"/>
        </w:rPr>
      </w:r>
      <w:r w:rsidRPr="00A136C7">
        <w:rPr>
          <w:b w:val="0"/>
          <w:noProof/>
          <w:sz w:val="18"/>
        </w:rPr>
        <w:fldChar w:fldCharType="separate"/>
      </w:r>
      <w:r w:rsidR="001A3931">
        <w:rPr>
          <w:b w:val="0"/>
          <w:noProof/>
          <w:sz w:val="18"/>
        </w:rPr>
        <w:t>205</w:t>
      </w:r>
      <w:r w:rsidRPr="00A136C7">
        <w:rPr>
          <w:b w:val="0"/>
          <w:noProof/>
          <w:sz w:val="18"/>
        </w:rPr>
        <w:fldChar w:fldCharType="end"/>
      </w:r>
    </w:p>
    <w:p w14:paraId="0D7B1A8A" w14:textId="567B1533" w:rsidR="00A136C7" w:rsidRDefault="00A136C7">
      <w:pPr>
        <w:pStyle w:val="TOC4"/>
        <w:rPr>
          <w:rFonts w:asciiTheme="minorHAnsi" w:eastAsiaTheme="minorEastAsia" w:hAnsiTheme="minorHAnsi" w:cstheme="minorBidi"/>
          <w:b w:val="0"/>
          <w:noProof/>
          <w:kern w:val="0"/>
          <w:sz w:val="22"/>
          <w:szCs w:val="22"/>
        </w:rPr>
      </w:pPr>
      <w:r>
        <w:rPr>
          <w:noProof/>
        </w:rPr>
        <w:t>Subdivision A—Main provisions</w:t>
      </w:r>
      <w:r w:rsidRPr="00A136C7">
        <w:rPr>
          <w:b w:val="0"/>
          <w:noProof/>
          <w:sz w:val="18"/>
        </w:rPr>
        <w:tab/>
      </w:r>
      <w:r w:rsidRPr="00A136C7">
        <w:rPr>
          <w:b w:val="0"/>
          <w:noProof/>
          <w:sz w:val="18"/>
        </w:rPr>
        <w:fldChar w:fldCharType="begin"/>
      </w:r>
      <w:r w:rsidRPr="00A136C7">
        <w:rPr>
          <w:b w:val="0"/>
          <w:noProof/>
          <w:sz w:val="18"/>
        </w:rPr>
        <w:instrText xml:space="preserve"> PAGEREF _Toc139127795 \h </w:instrText>
      </w:r>
      <w:r w:rsidRPr="00A136C7">
        <w:rPr>
          <w:b w:val="0"/>
          <w:noProof/>
          <w:sz w:val="18"/>
        </w:rPr>
      </w:r>
      <w:r w:rsidRPr="00A136C7">
        <w:rPr>
          <w:b w:val="0"/>
          <w:noProof/>
          <w:sz w:val="18"/>
        </w:rPr>
        <w:fldChar w:fldCharType="separate"/>
      </w:r>
      <w:r w:rsidR="001A3931">
        <w:rPr>
          <w:b w:val="0"/>
          <w:noProof/>
          <w:sz w:val="18"/>
        </w:rPr>
        <w:t>205</w:t>
      </w:r>
      <w:r w:rsidRPr="00A136C7">
        <w:rPr>
          <w:b w:val="0"/>
          <w:noProof/>
          <w:sz w:val="18"/>
        </w:rPr>
        <w:fldChar w:fldCharType="end"/>
      </w:r>
    </w:p>
    <w:p w14:paraId="46B5CB24" w14:textId="6CC6E66C" w:rsidR="00A136C7" w:rsidRDefault="00A136C7">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A136C7">
        <w:rPr>
          <w:noProof/>
        </w:rPr>
        <w:tab/>
      </w:r>
      <w:r w:rsidRPr="00A136C7">
        <w:rPr>
          <w:noProof/>
        </w:rPr>
        <w:fldChar w:fldCharType="begin"/>
      </w:r>
      <w:r w:rsidRPr="00A136C7">
        <w:rPr>
          <w:noProof/>
        </w:rPr>
        <w:instrText xml:space="preserve"> PAGEREF _Toc139127796 \h </w:instrText>
      </w:r>
      <w:r w:rsidRPr="00A136C7">
        <w:rPr>
          <w:noProof/>
        </w:rPr>
      </w:r>
      <w:r w:rsidRPr="00A136C7">
        <w:rPr>
          <w:noProof/>
        </w:rPr>
        <w:fldChar w:fldCharType="separate"/>
      </w:r>
      <w:r w:rsidR="001A3931">
        <w:rPr>
          <w:noProof/>
        </w:rPr>
        <w:t>205</w:t>
      </w:r>
      <w:r w:rsidRPr="00A136C7">
        <w:rPr>
          <w:noProof/>
        </w:rPr>
        <w:fldChar w:fldCharType="end"/>
      </w:r>
    </w:p>
    <w:p w14:paraId="473F07F5" w14:textId="1FD8EF68" w:rsidR="00A136C7" w:rsidRDefault="00A136C7">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A136C7">
        <w:rPr>
          <w:noProof/>
        </w:rPr>
        <w:tab/>
      </w:r>
      <w:r w:rsidRPr="00A136C7">
        <w:rPr>
          <w:noProof/>
        </w:rPr>
        <w:fldChar w:fldCharType="begin"/>
      </w:r>
      <w:r w:rsidRPr="00A136C7">
        <w:rPr>
          <w:noProof/>
        </w:rPr>
        <w:instrText xml:space="preserve"> PAGEREF _Toc139127797 \h </w:instrText>
      </w:r>
      <w:r w:rsidRPr="00A136C7">
        <w:rPr>
          <w:noProof/>
        </w:rPr>
      </w:r>
      <w:r w:rsidRPr="00A136C7">
        <w:rPr>
          <w:noProof/>
        </w:rPr>
        <w:fldChar w:fldCharType="separate"/>
      </w:r>
      <w:r w:rsidR="001A3931">
        <w:rPr>
          <w:noProof/>
        </w:rPr>
        <w:t>205</w:t>
      </w:r>
      <w:r w:rsidRPr="00A136C7">
        <w:rPr>
          <w:noProof/>
        </w:rPr>
        <w:fldChar w:fldCharType="end"/>
      </w:r>
    </w:p>
    <w:p w14:paraId="582120B6" w14:textId="25F653BD" w:rsidR="00A136C7" w:rsidRDefault="00A136C7">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A136C7">
        <w:rPr>
          <w:noProof/>
        </w:rPr>
        <w:tab/>
      </w:r>
      <w:r w:rsidRPr="00A136C7">
        <w:rPr>
          <w:noProof/>
        </w:rPr>
        <w:fldChar w:fldCharType="begin"/>
      </w:r>
      <w:r w:rsidRPr="00A136C7">
        <w:rPr>
          <w:noProof/>
        </w:rPr>
        <w:instrText xml:space="preserve"> PAGEREF _Toc139127798 \h </w:instrText>
      </w:r>
      <w:r w:rsidRPr="00A136C7">
        <w:rPr>
          <w:noProof/>
        </w:rPr>
      </w:r>
      <w:r w:rsidRPr="00A136C7">
        <w:rPr>
          <w:noProof/>
        </w:rPr>
        <w:fldChar w:fldCharType="separate"/>
      </w:r>
      <w:r w:rsidR="001A3931">
        <w:rPr>
          <w:noProof/>
        </w:rPr>
        <w:t>207</w:t>
      </w:r>
      <w:r w:rsidRPr="00A136C7">
        <w:rPr>
          <w:noProof/>
        </w:rPr>
        <w:fldChar w:fldCharType="end"/>
      </w:r>
    </w:p>
    <w:p w14:paraId="09F0D6BD" w14:textId="2B7390DF" w:rsidR="00A136C7" w:rsidRDefault="00A136C7">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A136C7">
        <w:rPr>
          <w:noProof/>
        </w:rPr>
        <w:tab/>
      </w:r>
      <w:r w:rsidRPr="00A136C7">
        <w:rPr>
          <w:noProof/>
        </w:rPr>
        <w:fldChar w:fldCharType="begin"/>
      </w:r>
      <w:r w:rsidRPr="00A136C7">
        <w:rPr>
          <w:noProof/>
        </w:rPr>
        <w:instrText xml:space="preserve"> PAGEREF _Toc139127799 \h </w:instrText>
      </w:r>
      <w:r w:rsidRPr="00A136C7">
        <w:rPr>
          <w:noProof/>
        </w:rPr>
      </w:r>
      <w:r w:rsidRPr="00A136C7">
        <w:rPr>
          <w:noProof/>
        </w:rPr>
        <w:fldChar w:fldCharType="separate"/>
      </w:r>
      <w:r w:rsidR="001A3931">
        <w:rPr>
          <w:noProof/>
        </w:rPr>
        <w:t>207</w:t>
      </w:r>
      <w:r w:rsidRPr="00A136C7">
        <w:rPr>
          <w:noProof/>
        </w:rPr>
        <w:fldChar w:fldCharType="end"/>
      </w:r>
    </w:p>
    <w:p w14:paraId="776AC45C" w14:textId="38653DC4" w:rsidR="00A136C7" w:rsidRDefault="00A136C7">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A136C7">
        <w:rPr>
          <w:noProof/>
        </w:rPr>
        <w:tab/>
      </w:r>
      <w:r w:rsidRPr="00A136C7">
        <w:rPr>
          <w:noProof/>
        </w:rPr>
        <w:fldChar w:fldCharType="begin"/>
      </w:r>
      <w:r w:rsidRPr="00A136C7">
        <w:rPr>
          <w:noProof/>
        </w:rPr>
        <w:instrText xml:space="preserve"> PAGEREF _Toc139127800 \h </w:instrText>
      </w:r>
      <w:r w:rsidRPr="00A136C7">
        <w:rPr>
          <w:noProof/>
        </w:rPr>
      </w:r>
      <w:r w:rsidRPr="00A136C7">
        <w:rPr>
          <w:noProof/>
        </w:rPr>
        <w:fldChar w:fldCharType="separate"/>
      </w:r>
      <w:r w:rsidR="001A3931">
        <w:rPr>
          <w:noProof/>
        </w:rPr>
        <w:t>207</w:t>
      </w:r>
      <w:r w:rsidRPr="00A136C7">
        <w:rPr>
          <w:noProof/>
        </w:rPr>
        <w:fldChar w:fldCharType="end"/>
      </w:r>
    </w:p>
    <w:p w14:paraId="55FBE3FF" w14:textId="42FCF8B9" w:rsidR="00A136C7" w:rsidRDefault="00A136C7" w:rsidP="00A136C7">
      <w:pPr>
        <w:pStyle w:val="TOC4"/>
        <w:keepNext/>
        <w:rPr>
          <w:rFonts w:asciiTheme="minorHAnsi" w:eastAsiaTheme="minorEastAsia" w:hAnsiTheme="minorHAnsi" w:cstheme="minorBidi"/>
          <w:b w:val="0"/>
          <w:noProof/>
          <w:kern w:val="0"/>
          <w:sz w:val="22"/>
          <w:szCs w:val="22"/>
        </w:rPr>
      </w:pPr>
      <w:r>
        <w:rPr>
          <w:noProof/>
        </w:rPr>
        <w:lastRenderedPageBreak/>
        <w:t>Subdivision B—Modifications of the extended parental leave provisions</w:t>
      </w:r>
      <w:r w:rsidRPr="00A136C7">
        <w:rPr>
          <w:b w:val="0"/>
          <w:noProof/>
          <w:sz w:val="18"/>
        </w:rPr>
        <w:tab/>
      </w:r>
      <w:r w:rsidRPr="00A136C7">
        <w:rPr>
          <w:b w:val="0"/>
          <w:noProof/>
          <w:sz w:val="18"/>
        </w:rPr>
        <w:fldChar w:fldCharType="begin"/>
      </w:r>
      <w:r w:rsidRPr="00A136C7">
        <w:rPr>
          <w:b w:val="0"/>
          <w:noProof/>
          <w:sz w:val="18"/>
        </w:rPr>
        <w:instrText xml:space="preserve"> PAGEREF _Toc139127801 \h </w:instrText>
      </w:r>
      <w:r w:rsidRPr="00A136C7">
        <w:rPr>
          <w:b w:val="0"/>
          <w:noProof/>
          <w:sz w:val="18"/>
        </w:rPr>
      </w:r>
      <w:r w:rsidRPr="00A136C7">
        <w:rPr>
          <w:b w:val="0"/>
          <w:noProof/>
          <w:sz w:val="18"/>
        </w:rPr>
        <w:fldChar w:fldCharType="separate"/>
      </w:r>
      <w:r w:rsidR="001A3931">
        <w:rPr>
          <w:b w:val="0"/>
          <w:noProof/>
          <w:sz w:val="18"/>
        </w:rPr>
        <w:t>207</w:t>
      </w:r>
      <w:r w:rsidRPr="00A136C7">
        <w:rPr>
          <w:b w:val="0"/>
          <w:noProof/>
          <w:sz w:val="18"/>
        </w:rPr>
        <w:fldChar w:fldCharType="end"/>
      </w:r>
    </w:p>
    <w:p w14:paraId="3B66A11A" w14:textId="64CD2094" w:rsidR="00A136C7" w:rsidRDefault="00A136C7">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A136C7">
        <w:rPr>
          <w:noProof/>
        </w:rPr>
        <w:tab/>
      </w:r>
      <w:r w:rsidRPr="00A136C7">
        <w:rPr>
          <w:noProof/>
        </w:rPr>
        <w:fldChar w:fldCharType="begin"/>
      </w:r>
      <w:r w:rsidRPr="00A136C7">
        <w:rPr>
          <w:noProof/>
        </w:rPr>
        <w:instrText xml:space="preserve"> PAGEREF _Toc139127802 \h </w:instrText>
      </w:r>
      <w:r w:rsidRPr="00A136C7">
        <w:rPr>
          <w:noProof/>
        </w:rPr>
      </w:r>
      <w:r w:rsidRPr="00A136C7">
        <w:rPr>
          <w:noProof/>
        </w:rPr>
        <w:fldChar w:fldCharType="separate"/>
      </w:r>
      <w:r w:rsidR="001A3931">
        <w:rPr>
          <w:noProof/>
        </w:rPr>
        <w:t>207</w:t>
      </w:r>
      <w:r w:rsidRPr="00A136C7">
        <w:rPr>
          <w:noProof/>
        </w:rPr>
        <w:fldChar w:fldCharType="end"/>
      </w:r>
    </w:p>
    <w:p w14:paraId="6B3F38C3" w14:textId="21A69F30" w:rsidR="00A136C7" w:rsidRDefault="00A136C7">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6D5A56">
        <w:rPr>
          <w:i/>
          <w:noProof/>
        </w:rPr>
        <w:t>base rate of pay</w:t>
      </w:r>
      <w:r>
        <w:rPr>
          <w:noProof/>
        </w:rPr>
        <w:t xml:space="preserve"> for pieceworkers</w:t>
      </w:r>
      <w:r w:rsidRPr="00A136C7">
        <w:rPr>
          <w:noProof/>
        </w:rPr>
        <w:tab/>
      </w:r>
      <w:r w:rsidRPr="00A136C7">
        <w:rPr>
          <w:noProof/>
        </w:rPr>
        <w:fldChar w:fldCharType="begin"/>
      </w:r>
      <w:r w:rsidRPr="00A136C7">
        <w:rPr>
          <w:noProof/>
        </w:rPr>
        <w:instrText xml:space="preserve"> PAGEREF _Toc139127803 \h </w:instrText>
      </w:r>
      <w:r w:rsidRPr="00A136C7">
        <w:rPr>
          <w:noProof/>
        </w:rPr>
      </w:r>
      <w:r w:rsidRPr="00A136C7">
        <w:rPr>
          <w:noProof/>
        </w:rPr>
        <w:fldChar w:fldCharType="separate"/>
      </w:r>
      <w:r w:rsidR="001A3931">
        <w:rPr>
          <w:noProof/>
        </w:rPr>
        <w:t>207</w:t>
      </w:r>
      <w:r w:rsidRPr="00A136C7">
        <w:rPr>
          <w:noProof/>
        </w:rPr>
        <w:fldChar w:fldCharType="end"/>
      </w:r>
    </w:p>
    <w:p w14:paraId="73717444" w14:textId="76BF3EEF" w:rsidR="00A136C7" w:rsidRDefault="00A136C7">
      <w:pPr>
        <w:pStyle w:val="TOC5"/>
        <w:rPr>
          <w:rFonts w:asciiTheme="minorHAnsi" w:eastAsiaTheme="minorEastAsia" w:hAnsiTheme="minorHAnsi" w:cstheme="minorBidi"/>
          <w:noProof/>
          <w:kern w:val="0"/>
          <w:sz w:val="22"/>
          <w:szCs w:val="22"/>
        </w:rPr>
      </w:pPr>
      <w:r>
        <w:rPr>
          <w:noProof/>
        </w:rPr>
        <w:t>750</w:t>
      </w:r>
      <w:r>
        <w:rPr>
          <w:noProof/>
        </w:rPr>
        <w:tab/>
        <w:t xml:space="preserve">Modification of meaning of </w:t>
      </w:r>
      <w:r w:rsidRPr="006D5A56">
        <w:rPr>
          <w:i/>
          <w:noProof/>
        </w:rPr>
        <w:t>full rate of pay</w:t>
      </w:r>
      <w:r>
        <w:rPr>
          <w:noProof/>
        </w:rPr>
        <w:t xml:space="preserve"> for pieceworkers</w:t>
      </w:r>
      <w:r w:rsidRPr="00A136C7">
        <w:rPr>
          <w:noProof/>
        </w:rPr>
        <w:tab/>
      </w:r>
      <w:r w:rsidRPr="00A136C7">
        <w:rPr>
          <w:noProof/>
        </w:rPr>
        <w:fldChar w:fldCharType="begin"/>
      </w:r>
      <w:r w:rsidRPr="00A136C7">
        <w:rPr>
          <w:noProof/>
        </w:rPr>
        <w:instrText xml:space="preserve"> PAGEREF _Toc139127804 \h </w:instrText>
      </w:r>
      <w:r w:rsidRPr="00A136C7">
        <w:rPr>
          <w:noProof/>
        </w:rPr>
      </w:r>
      <w:r w:rsidRPr="00A136C7">
        <w:rPr>
          <w:noProof/>
        </w:rPr>
        <w:fldChar w:fldCharType="separate"/>
      </w:r>
      <w:r w:rsidR="001A3931">
        <w:rPr>
          <w:noProof/>
        </w:rPr>
        <w:t>208</w:t>
      </w:r>
      <w:r w:rsidRPr="00A136C7">
        <w:rPr>
          <w:noProof/>
        </w:rPr>
        <w:fldChar w:fldCharType="end"/>
      </w:r>
    </w:p>
    <w:p w14:paraId="62865667" w14:textId="68420A5C" w:rsidR="00A136C7" w:rsidRDefault="00A136C7">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6D5A56">
        <w:rPr>
          <w:i/>
          <w:noProof/>
        </w:rPr>
        <w:t>ordinary hours of work</w:t>
      </w:r>
      <w:r>
        <w:rPr>
          <w:noProof/>
        </w:rPr>
        <w:t>—if determined by State industrial instrument</w:t>
      </w:r>
      <w:r w:rsidRPr="00A136C7">
        <w:rPr>
          <w:noProof/>
        </w:rPr>
        <w:tab/>
      </w:r>
      <w:r w:rsidRPr="00A136C7">
        <w:rPr>
          <w:noProof/>
        </w:rPr>
        <w:fldChar w:fldCharType="begin"/>
      </w:r>
      <w:r w:rsidRPr="00A136C7">
        <w:rPr>
          <w:noProof/>
        </w:rPr>
        <w:instrText xml:space="preserve"> PAGEREF _Toc139127805 \h </w:instrText>
      </w:r>
      <w:r w:rsidRPr="00A136C7">
        <w:rPr>
          <w:noProof/>
        </w:rPr>
      </w:r>
      <w:r w:rsidRPr="00A136C7">
        <w:rPr>
          <w:noProof/>
        </w:rPr>
        <w:fldChar w:fldCharType="separate"/>
      </w:r>
      <w:r w:rsidR="001A3931">
        <w:rPr>
          <w:noProof/>
        </w:rPr>
        <w:t>208</w:t>
      </w:r>
      <w:r w:rsidRPr="00A136C7">
        <w:rPr>
          <w:noProof/>
        </w:rPr>
        <w:fldChar w:fldCharType="end"/>
      </w:r>
    </w:p>
    <w:p w14:paraId="56AD9771" w14:textId="7D3475DC" w:rsidR="00A136C7" w:rsidRDefault="00A136C7">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6D5A56">
        <w:rPr>
          <w:i/>
          <w:noProof/>
        </w:rPr>
        <w:t>ordinary hours of work</w:t>
      </w:r>
      <w:r>
        <w:rPr>
          <w:noProof/>
        </w:rPr>
        <w:t>—if not determined by State industrial instrument</w:t>
      </w:r>
      <w:r w:rsidRPr="00A136C7">
        <w:rPr>
          <w:noProof/>
        </w:rPr>
        <w:tab/>
      </w:r>
      <w:r w:rsidRPr="00A136C7">
        <w:rPr>
          <w:noProof/>
        </w:rPr>
        <w:fldChar w:fldCharType="begin"/>
      </w:r>
      <w:r w:rsidRPr="00A136C7">
        <w:rPr>
          <w:noProof/>
        </w:rPr>
        <w:instrText xml:space="preserve"> PAGEREF _Toc139127806 \h </w:instrText>
      </w:r>
      <w:r w:rsidRPr="00A136C7">
        <w:rPr>
          <w:noProof/>
        </w:rPr>
      </w:r>
      <w:r w:rsidRPr="00A136C7">
        <w:rPr>
          <w:noProof/>
        </w:rPr>
        <w:fldChar w:fldCharType="separate"/>
      </w:r>
      <w:r w:rsidR="001A3931">
        <w:rPr>
          <w:noProof/>
        </w:rPr>
        <w:t>208</w:t>
      </w:r>
      <w:r w:rsidRPr="00A136C7">
        <w:rPr>
          <w:noProof/>
        </w:rPr>
        <w:fldChar w:fldCharType="end"/>
      </w:r>
    </w:p>
    <w:p w14:paraId="5C97A4B6" w14:textId="1FC40235" w:rsidR="00A136C7" w:rsidRDefault="00A136C7">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6D5A56">
        <w:rPr>
          <w:i/>
          <w:noProof/>
        </w:rPr>
        <w:t>ordinary hours of work</w:t>
      </w:r>
      <w:r>
        <w:rPr>
          <w:noProof/>
        </w:rPr>
        <w:t>—regulations may prescribe usual weekly hours</w:t>
      </w:r>
      <w:r w:rsidRPr="00A136C7">
        <w:rPr>
          <w:noProof/>
        </w:rPr>
        <w:tab/>
      </w:r>
      <w:r w:rsidRPr="00A136C7">
        <w:rPr>
          <w:noProof/>
        </w:rPr>
        <w:fldChar w:fldCharType="begin"/>
      </w:r>
      <w:r w:rsidRPr="00A136C7">
        <w:rPr>
          <w:noProof/>
        </w:rPr>
        <w:instrText xml:space="preserve"> PAGEREF _Toc139127807 \h </w:instrText>
      </w:r>
      <w:r w:rsidRPr="00A136C7">
        <w:rPr>
          <w:noProof/>
        </w:rPr>
      </w:r>
      <w:r w:rsidRPr="00A136C7">
        <w:rPr>
          <w:noProof/>
        </w:rPr>
        <w:fldChar w:fldCharType="separate"/>
      </w:r>
      <w:r w:rsidR="001A3931">
        <w:rPr>
          <w:noProof/>
        </w:rPr>
        <w:t>209</w:t>
      </w:r>
      <w:r w:rsidRPr="00A136C7">
        <w:rPr>
          <w:noProof/>
        </w:rPr>
        <w:fldChar w:fldCharType="end"/>
      </w:r>
    </w:p>
    <w:p w14:paraId="4096D214" w14:textId="27881049" w:rsidR="00A136C7" w:rsidRDefault="00A136C7">
      <w:pPr>
        <w:pStyle w:val="TOC5"/>
        <w:rPr>
          <w:rFonts w:asciiTheme="minorHAnsi" w:eastAsiaTheme="minorEastAsia" w:hAnsiTheme="minorHAnsi" w:cstheme="minorBidi"/>
          <w:noProof/>
          <w:kern w:val="0"/>
          <w:sz w:val="22"/>
          <w:szCs w:val="22"/>
        </w:rPr>
      </w:pPr>
      <w:r>
        <w:rPr>
          <w:noProof/>
        </w:rPr>
        <w:t>754</w:t>
      </w:r>
      <w:r>
        <w:rPr>
          <w:noProof/>
        </w:rPr>
        <w:tab/>
        <w:t xml:space="preserve">Modification of meaning of </w:t>
      </w:r>
      <w:r w:rsidRPr="006D5A56">
        <w:rPr>
          <w:i/>
          <w:noProof/>
        </w:rPr>
        <w:t>pieceworker</w:t>
      </w:r>
      <w:r w:rsidRPr="00A136C7">
        <w:rPr>
          <w:noProof/>
        </w:rPr>
        <w:tab/>
      </w:r>
      <w:r w:rsidRPr="00A136C7">
        <w:rPr>
          <w:noProof/>
        </w:rPr>
        <w:fldChar w:fldCharType="begin"/>
      </w:r>
      <w:r w:rsidRPr="00A136C7">
        <w:rPr>
          <w:noProof/>
        </w:rPr>
        <w:instrText xml:space="preserve"> PAGEREF _Toc139127808 \h </w:instrText>
      </w:r>
      <w:r w:rsidRPr="00A136C7">
        <w:rPr>
          <w:noProof/>
        </w:rPr>
      </w:r>
      <w:r w:rsidRPr="00A136C7">
        <w:rPr>
          <w:noProof/>
        </w:rPr>
        <w:fldChar w:fldCharType="separate"/>
      </w:r>
      <w:r w:rsidR="001A3931">
        <w:rPr>
          <w:noProof/>
        </w:rPr>
        <w:t>209</w:t>
      </w:r>
      <w:r w:rsidRPr="00A136C7">
        <w:rPr>
          <w:noProof/>
        </w:rPr>
        <w:fldChar w:fldCharType="end"/>
      </w:r>
    </w:p>
    <w:p w14:paraId="75061BAF" w14:textId="67EF7223" w:rsidR="00A136C7" w:rsidRDefault="00A136C7">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A136C7">
        <w:rPr>
          <w:noProof/>
        </w:rPr>
        <w:tab/>
      </w:r>
      <w:r w:rsidRPr="00A136C7">
        <w:rPr>
          <w:noProof/>
        </w:rPr>
        <w:fldChar w:fldCharType="begin"/>
      </w:r>
      <w:r w:rsidRPr="00A136C7">
        <w:rPr>
          <w:noProof/>
        </w:rPr>
        <w:instrText xml:space="preserve"> PAGEREF _Toc139127809 \h </w:instrText>
      </w:r>
      <w:r w:rsidRPr="00A136C7">
        <w:rPr>
          <w:noProof/>
        </w:rPr>
      </w:r>
      <w:r w:rsidRPr="00A136C7">
        <w:rPr>
          <w:noProof/>
        </w:rPr>
        <w:fldChar w:fldCharType="separate"/>
      </w:r>
      <w:r w:rsidR="001A3931">
        <w:rPr>
          <w:noProof/>
        </w:rPr>
        <w:t>209</w:t>
      </w:r>
      <w:r w:rsidRPr="00A136C7">
        <w:rPr>
          <w:noProof/>
        </w:rPr>
        <w:fldChar w:fldCharType="end"/>
      </w:r>
    </w:p>
    <w:p w14:paraId="0661014A" w14:textId="1174E77E" w:rsidR="00A136C7" w:rsidRDefault="00A136C7">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A136C7">
        <w:rPr>
          <w:noProof/>
        </w:rPr>
        <w:tab/>
      </w:r>
      <w:r w:rsidRPr="00A136C7">
        <w:rPr>
          <w:noProof/>
        </w:rPr>
        <w:fldChar w:fldCharType="begin"/>
      </w:r>
      <w:r w:rsidRPr="00A136C7">
        <w:rPr>
          <w:noProof/>
        </w:rPr>
        <w:instrText xml:space="preserve"> PAGEREF _Toc139127810 \h </w:instrText>
      </w:r>
      <w:r w:rsidRPr="00A136C7">
        <w:rPr>
          <w:noProof/>
        </w:rPr>
      </w:r>
      <w:r w:rsidRPr="00A136C7">
        <w:rPr>
          <w:noProof/>
        </w:rPr>
        <w:fldChar w:fldCharType="separate"/>
      </w:r>
      <w:r w:rsidR="001A3931">
        <w:rPr>
          <w:noProof/>
        </w:rPr>
        <w:t>209</w:t>
      </w:r>
      <w:r w:rsidRPr="00A136C7">
        <w:rPr>
          <w:noProof/>
        </w:rPr>
        <w:fldChar w:fldCharType="end"/>
      </w:r>
    </w:p>
    <w:p w14:paraId="527B18F9" w14:textId="033B3AD4" w:rsidR="00A136C7" w:rsidRDefault="00A136C7">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A136C7">
        <w:rPr>
          <w:noProof/>
        </w:rPr>
        <w:tab/>
      </w:r>
      <w:r w:rsidRPr="00A136C7">
        <w:rPr>
          <w:noProof/>
        </w:rPr>
        <w:fldChar w:fldCharType="begin"/>
      </w:r>
      <w:r w:rsidRPr="00A136C7">
        <w:rPr>
          <w:noProof/>
        </w:rPr>
        <w:instrText xml:space="preserve"> PAGEREF _Toc139127811 \h </w:instrText>
      </w:r>
      <w:r w:rsidRPr="00A136C7">
        <w:rPr>
          <w:noProof/>
        </w:rPr>
      </w:r>
      <w:r w:rsidRPr="00A136C7">
        <w:rPr>
          <w:noProof/>
        </w:rPr>
        <w:fldChar w:fldCharType="separate"/>
      </w:r>
      <w:r w:rsidR="001A3931">
        <w:rPr>
          <w:noProof/>
        </w:rPr>
        <w:t>210</w:t>
      </w:r>
      <w:r w:rsidRPr="00A136C7">
        <w:rPr>
          <w:noProof/>
        </w:rPr>
        <w:fldChar w:fldCharType="end"/>
      </w:r>
    </w:p>
    <w:p w14:paraId="5779DEEC" w14:textId="1F04E2F5" w:rsidR="00A136C7" w:rsidRDefault="00A136C7">
      <w:pPr>
        <w:pStyle w:val="TOC3"/>
        <w:rPr>
          <w:rFonts w:asciiTheme="minorHAnsi" w:eastAsiaTheme="minorEastAsia" w:hAnsiTheme="minorHAnsi" w:cstheme="minorBidi"/>
          <w:b w:val="0"/>
          <w:noProof/>
          <w:kern w:val="0"/>
          <w:szCs w:val="22"/>
        </w:rPr>
      </w:pPr>
      <w:r>
        <w:rPr>
          <w:noProof/>
        </w:rPr>
        <w:t>Division 3—Extension of entitlement to notice of termination or payment in lieu of notice</w:t>
      </w:r>
      <w:r w:rsidRPr="00A136C7">
        <w:rPr>
          <w:b w:val="0"/>
          <w:noProof/>
          <w:sz w:val="18"/>
        </w:rPr>
        <w:tab/>
      </w:r>
      <w:r w:rsidRPr="00A136C7">
        <w:rPr>
          <w:b w:val="0"/>
          <w:noProof/>
          <w:sz w:val="18"/>
        </w:rPr>
        <w:fldChar w:fldCharType="begin"/>
      </w:r>
      <w:r w:rsidRPr="00A136C7">
        <w:rPr>
          <w:b w:val="0"/>
          <w:noProof/>
          <w:sz w:val="18"/>
        </w:rPr>
        <w:instrText xml:space="preserve"> PAGEREF _Toc139127812 \h </w:instrText>
      </w:r>
      <w:r w:rsidRPr="00A136C7">
        <w:rPr>
          <w:b w:val="0"/>
          <w:noProof/>
          <w:sz w:val="18"/>
        </w:rPr>
      </w:r>
      <w:r w:rsidRPr="00A136C7">
        <w:rPr>
          <w:b w:val="0"/>
          <w:noProof/>
          <w:sz w:val="18"/>
        </w:rPr>
        <w:fldChar w:fldCharType="separate"/>
      </w:r>
      <w:r w:rsidR="001A3931">
        <w:rPr>
          <w:b w:val="0"/>
          <w:noProof/>
          <w:sz w:val="18"/>
        </w:rPr>
        <w:t>211</w:t>
      </w:r>
      <w:r w:rsidRPr="00A136C7">
        <w:rPr>
          <w:b w:val="0"/>
          <w:noProof/>
          <w:sz w:val="18"/>
        </w:rPr>
        <w:fldChar w:fldCharType="end"/>
      </w:r>
    </w:p>
    <w:p w14:paraId="7969F519" w14:textId="66CBA55A" w:rsidR="00A136C7" w:rsidRDefault="00A136C7">
      <w:pPr>
        <w:pStyle w:val="TOC4"/>
        <w:rPr>
          <w:rFonts w:asciiTheme="minorHAnsi" w:eastAsiaTheme="minorEastAsia" w:hAnsiTheme="minorHAnsi" w:cstheme="minorBidi"/>
          <w:b w:val="0"/>
          <w:noProof/>
          <w:kern w:val="0"/>
          <w:sz w:val="22"/>
          <w:szCs w:val="22"/>
        </w:rPr>
      </w:pPr>
      <w:r>
        <w:rPr>
          <w:noProof/>
        </w:rPr>
        <w:t>Subdivision A—Main provisions</w:t>
      </w:r>
      <w:r w:rsidRPr="00A136C7">
        <w:rPr>
          <w:b w:val="0"/>
          <w:noProof/>
          <w:sz w:val="18"/>
        </w:rPr>
        <w:tab/>
      </w:r>
      <w:r w:rsidRPr="00A136C7">
        <w:rPr>
          <w:b w:val="0"/>
          <w:noProof/>
          <w:sz w:val="18"/>
        </w:rPr>
        <w:fldChar w:fldCharType="begin"/>
      </w:r>
      <w:r w:rsidRPr="00A136C7">
        <w:rPr>
          <w:b w:val="0"/>
          <w:noProof/>
          <w:sz w:val="18"/>
        </w:rPr>
        <w:instrText xml:space="preserve"> PAGEREF _Toc139127813 \h </w:instrText>
      </w:r>
      <w:r w:rsidRPr="00A136C7">
        <w:rPr>
          <w:b w:val="0"/>
          <w:noProof/>
          <w:sz w:val="18"/>
        </w:rPr>
      </w:r>
      <w:r w:rsidRPr="00A136C7">
        <w:rPr>
          <w:b w:val="0"/>
          <w:noProof/>
          <w:sz w:val="18"/>
        </w:rPr>
        <w:fldChar w:fldCharType="separate"/>
      </w:r>
      <w:r w:rsidR="001A3931">
        <w:rPr>
          <w:b w:val="0"/>
          <w:noProof/>
          <w:sz w:val="18"/>
        </w:rPr>
        <w:t>211</w:t>
      </w:r>
      <w:r w:rsidRPr="00A136C7">
        <w:rPr>
          <w:b w:val="0"/>
          <w:noProof/>
          <w:sz w:val="18"/>
        </w:rPr>
        <w:fldChar w:fldCharType="end"/>
      </w:r>
    </w:p>
    <w:p w14:paraId="70ECB977" w14:textId="09344187" w:rsidR="00A136C7" w:rsidRDefault="00A136C7">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A136C7">
        <w:rPr>
          <w:noProof/>
        </w:rPr>
        <w:tab/>
      </w:r>
      <w:r w:rsidRPr="00A136C7">
        <w:rPr>
          <w:noProof/>
        </w:rPr>
        <w:fldChar w:fldCharType="begin"/>
      </w:r>
      <w:r w:rsidRPr="00A136C7">
        <w:rPr>
          <w:noProof/>
        </w:rPr>
        <w:instrText xml:space="preserve"> PAGEREF _Toc139127814 \h </w:instrText>
      </w:r>
      <w:r w:rsidRPr="00A136C7">
        <w:rPr>
          <w:noProof/>
        </w:rPr>
      </w:r>
      <w:r w:rsidRPr="00A136C7">
        <w:rPr>
          <w:noProof/>
        </w:rPr>
        <w:fldChar w:fldCharType="separate"/>
      </w:r>
      <w:r w:rsidR="001A3931">
        <w:rPr>
          <w:noProof/>
        </w:rPr>
        <w:t>211</w:t>
      </w:r>
      <w:r w:rsidRPr="00A136C7">
        <w:rPr>
          <w:noProof/>
        </w:rPr>
        <w:fldChar w:fldCharType="end"/>
      </w:r>
    </w:p>
    <w:p w14:paraId="4493EDF6" w14:textId="26584006" w:rsidR="00A136C7" w:rsidRDefault="00A136C7">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A136C7">
        <w:rPr>
          <w:noProof/>
        </w:rPr>
        <w:tab/>
      </w:r>
      <w:r w:rsidRPr="00A136C7">
        <w:rPr>
          <w:noProof/>
        </w:rPr>
        <w:fldChar w:fldCharType="begin"/>
      </w:r>
      <w:r w:rsidRPr="00A136C7">
        <w:rPr>
          <w:noProof/>
        </w:rPr>
        <w:instrText xml:space="preserve"> PAGEREF _Toc139127815 \h </w:instrText>
      </w:r>
      <w:r w:rsidRPr="00A136C7">
        <w:rPr>
          <w:noProof/>
        </w:rPr>
      </w:r>
      <w:r w:rsidRPr="00A136C7">
        <w:rPr>
          <w:noProof/>
        </w:rPr>
        <w:fldChar w:fldCharType="separate"/>
      </w:r>
      <w:r w:rsidR="001A3931">
        <w:rPr>
          <w:noProof/>
        </w:rPr>
        <w:t>211</w:t>
      </w:r>
      <w:r w:rsidRPr="00A136C7">
        <w:rPr>
          <w:noProof/>
        </w:rPr>
        <w:fldChar w:fldCharType="end"/>
      </w:r>
    </w:p>
    <w:p w14:paraId="7A1CC736" w14:textId="7B365B93" w:rsidR="00A136C7" w:rsidRDefault="00A136C7">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A136C7">
        <w:rPr>
          <w:noProof/>
        </w:rPr>
        <w:tab/>
      </w:r>
      <w:r w:rsidRPr="00A136C7">
        <w:rPr>
          <w:noProof/>
        </w:rPr>
        <w:fldChar w:fldCharType="begin"/>
      </w:r>
      <w:r w:rsidRPr="00A136C7">
        <w:rPr>
          <w:noProof/>
        </w:rPr>
        <w:instrText xml:space="preserve"> PAGEREF _Toc139127816 \h </w:instrText>
      </w:r>
      <w:r w:rsidRPr="00A136C7">
        <w:rPr>
          <w:noProof/>
        </w:rPr>
      </w:r>
      <w:r w:rsidRPr="00A136C7">
        <w:rPr>
          <w:noProof/>
        </w:rPr>
        <w:fldChar w:fldCharType="separate"/>
      </w:r>
      <w:r w:rsidR="001A3931">
        <w:rPr>
          <w:noProof/>
        </w:rPr>
        <w:t>212</w:t>
      </w:r>
      <w:r w:rsidRPr="00A136C7">
        <w:rPr>
          <w:noProof/>
        </w:rPr>
        <w:fldChar w:fldCharType="end"/>
      </w:r>
    </w:p>
    <w:p w14:paraId="3D136272" w14:textId="6A20B3F4" w:rsidR="00A136C7" w:rsidRDefault="00A136C7">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A136C7">
        <w:rPr>
          <w:noProof/>
        </w:rPr>
        <w:tab/>
      </w:r>
      <w:r w:rsidRPr="00A136C7">
        <w:rPr>
          <w:noProof/>
        </w:rPr>
        <w:fldChar w:fldCharType="begin"/>
      </w:r>
      <w:r w:rsidRPr="00A136C7">
        <w:rPr>
          <w:noProof/>
        </w:rPr>
        <w:instrText xml:space="preserve"> PAGEREF _Toc139127817 \h </w:instrText>
      </w:r>
      <w:r w:rsidRPr="00A136C7">
        <w:rPr>
          <w:noProof/>
        </w:rPr>
      </w:r>
      <w:r w:rsidRPr="00A136C7">
        <w:rPr>
          <w:noProof/>
        </w:rPr>
        <w:fldChar w:fldCharType="separate"/>
      </w:r>
      <w:r w:rsidR="001A3931">
        <w:rPr>
          <w:noProof/>
        </w:rPr>
        <w:t>213</w:t>
      </w:r>
      <w:r w:rsidRPr="00A136C7">
        <w:rPr>
          <w:noProof/>
        </w:rPr>
        <w:fldChar w:fldCharType="end"/>
      </w:r>
    </w:p>
    <w:p w14:paraId="2BB484C2" w14:textId="5C3F8CB1" w:rsidR="00A136C7" w:rsidRDefault="00A136C7">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A136C7">
        <w:rPr>
          <w:noProof/>
        </w:rPr>
        <w:tab/>
      </w:r>
      <w:r w:rsidRPr="00A136C7">
        <w:rPr>
          <w:noProof/>
        </w:rPr>
        <w:fldChar w:fldCharType="begin"/>
      </w:r>
      <w:r w:rsidRPr="00A136C7">
        <w:rPr>
          <w:noProof/>
        </w:rPr>
        <w:instrText xml:space="preserve"> PAGEREF _Toc139127818 \h </w:instrText>
      </w:r>
      <w:r w:rsidRPr="00A136C7">
        <w:rPr>
          <w:noProof/>
        </w:rPr>
      </w:r>
      <w:r w:rsidRPr="00A136C7">
        <w:rPr>
          <w:noProof/>
        </w:rPr>
        <w:fldChar w:fldCharType="separate"/>
      </w:r>
      <w:r w:rsidR="001A3931">
        <w:rPr>
          <w:noProof/>
        </w:rPr>
        <w:t>213</w:t>
      </w:r>
      <w:r w:rsidRPr="00A136C7">
        <w:rPr>
          <w:noProof/>
        </w:rPr>
        <w:fldChar w:fldCharType="end"/>
      </w:r>
    </w:p>
    <w:p w14:paraId="4755DC0B" w14:textId="1E793063" w:rsidR="00A136C7" w:rsidRDefault="00A136C7">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A136C7">
        <w:rPr>
          <w:b w:val="0"/>
          <w:noProof/>
          <w:sz w:val="18"/>
        </w:rPr>
        <w:tab/>
      </w:r>
      <w:r w:rsidRPr="00A136C7">
        <w:rPr>
          <w:b w:val="0"/>
          <w:noProof/>
          <w:sz w:val="18"/>
        </w:rPr>
        <w:fldChar w:fldCharType="begin"/>
      </w:r>
      <w:r w:rsidRPr="00A136C7">
        <w:rPr>
          <w:b w:val="0"/>
          <w:noProof/>
          <w:sz w:val="18"/>
        </w:rPr>
        <w:instrText xml:space="preserve"> PAGEREF _Toc139127819 \h </w:instrText>
      </w:r>
      <w:r w:rsidRPr="00A136C7">
        <w:rPr>
          <w:b w:val="0"/>
          <w:noProof/>
          <w:sz w:val="18"/>
        </w:rPr>
      </w:r>
      <w:r w:rsidRPr="00A136C7">
        <w:rPr>
          <w:b w:val="0"/>
          <w:noProof/>
          <w:sz w:val="18"/>
        </w:rPr>
        <w:fldChar w:fldCharType="separate"/>
      </w:r>
      <w:r w:rsidR="001A3931">
        <w:rPr>
          <w:b w:val="0"/>
          <w:noProof/>
          <w:sz w:val="18"/>
        </w:rPr>
        <w:t>213</w:t>
      </w:r>
      <w:r w:rsidRPr="00A136C7">
        <w:rPr>
          <w:b w:val="0"/>
          <w:noProof/>
          <w:sz w:val="18"/>
        </w:rPr>
        <w:fldChar w:fldCharType="end"/>
      </w:r>
    </w:p>
    <w:p w14:paraId="43E77C78" w14:textId="44440519" w:rsidR="00A136C7" w:rsidRDefault="00A136C7">
      <w:pPr>
        <w:pStyle w:val="TOC5"/>
        <w:rPr>
          <w:rFonts w:asciiTheme="minorHAnsi" w:eastAsiaTheme="minorEastAsia" w:hAnsiTheme="minorHAnsi" w:cstheme="minorBidi"/>
          <w:noProof/>
          <w:kern w:val="0"/>
          <w:sz w:val="22"/>
          <w:szCs w:val="22"/>
        </w:rPr>
      </w:pPr>
      <w:r>
        <w:rPr>
          <w:noProof/>
        </w:rPr>
        <w:t>763</w:t>
      </w:r>
      <w:r>
        <w:rPr>
          <w:noProof/>
        </w:rPr>
        <w:tab/>
        <w:t>Non</w:t>
      </w:r>
      <w:r>
        <w:rPr>
          <w:noProof/>
        </w:rPr>
        <w:noBreakHyphen/>
        <w:t>national system employees are not award/agreement free employees</w:t>
      </w:r>
      <w:r w:rsidRPr="00A136C7">
        <w:rPr>
          <w:noProof/>
        </w:rPr>
        <w:tab/>
      </w:r>
      <w:r w:rsidRPr="00A136C7">
        <w:rPr>
          <w:noProof/>
        </w:rPr>
        <w:fldChar w:fldCharType="begin"/>
      </w:r>
      <w:r w:rsidRPr="00A136C7">
        <w:rPr>
          <w:noProof/>
        </w:rPr>
        <w:instrText xml:space="preserve"> PAGEREF _Toc139127820 \h </w:instrText>
      </w:r>
      <w:r w:rsidRPr="00A136C7">
        <w:rPr>
          <w:noProof/>
        </w:rPr>
      </w:r>
      <w:r w:rsidRPr="00A136C7">
        <w:rPr>
          <w:noProof/>
        </w:rPr>
        <w:fldChar w:fldCharType="separate"/>
      </w:r>
      <w:r w:rsidR="001A3931">
        <w:rPr>
          <w:noProof/>
        </w:rPr>
        <w:t>213</w:t>
      </w:r>
      <w:r w:rsidRPr="00A136C7">
        <w:rPr>
          <w:noProof/>
        </w:rPr>
        <w:fldChar w:fldCharType="end"/>
      </w:r>
    </w:p>
    <w:p w14:paraId="229EE5B5" w14:textId="70902F0B" w:rsidR="00A136C7" w:rsidRDefault="00A136C7">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6D5A56">
        <w:rPr>
          <w:i/>
          <w:noProof/>
        </w:rPr>
        <w:t>full rate of pay</w:t>
      </w:r>
      <w:r>
        <w:rPr>
          <w:noProof/>
        </w:rPr>
        <w:t xml:space="preserve"> for pieceworkers</w:t>
      </w:r>
      <w:r w:rsidRPr="00A136C7">
        <w:rPr>
          <w:noProof/>
        </w:rPr>
        <w:tab/>
      </w:r>
      <w:r w:rsidRPr="00A136C7">
        <w:rPr>
          <w:noProof/>
        </w:rPr>
        <w:fldChar w:fldCharType="begin"/>
      </w:r>
      <w:r w:rsidRPr="00A136C7">
        <w:rPr>
          <w:noProof/>
        </w:rPr>
        <w:instrText xml:space="preserve"> PAGEREF _Toc139127821 \h </w:instrText>
      </w:r>
      <w:r w:rsidRPr="00A136C7">
        <w:rPr>
          <w:noProof/>
        </w:rPr>
      </w:r>
      <w:r w:rsidRPr="00A136C7">
        <w:rPr>
          <w:noProof/>
        </w:rPr>
        <w:fldChar w:fldCharType="separate"/>
      </w:r>
      <w:r w:rsidR="001A3931">
        <w:rPr>
          <w:noProof/>
        </w:rPr>
        <w:t>213</w:t>
      </w:r>
      <w:r w:rsidRPr="00A136C7">
        <w:rPr>
          <w:noProof/>
        </w:rPr>
        <w:fldChar w:fldCharType="end"/>
      </w:r>
    </w:p>
    <w:p w14:paraId="44DF09A0" w14:textId="019F2F0F" w:rsidR="00A136C7" w:rsidRDefault="00A136C7">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6D5A56">
        <w:rPr>
          <w:i/>
          <w:noProof/>
        </w:rPr>
        <w:t>pieceworker</w:t>
      </w:r>
      <w:r w:rsidRPr="00A136C7">
        <w:rPr>
          <w:noProof/>
        </w:rPr>
        <w:tab/>
      </w:r>
      <w:r w:rsidRPr="00A136C7">
        <w:rPr>
          <w:noProof/>
        </w:rPr>
        <w:fldChar w:fldCharType="begin"/>
      </w:r>
      <w:r w:rsidRPr="00A136C7">
        <w:rPr>
          <w:noProof/>
        </w:rPr>
        <w:instrText xml:space="preserve"> PAGEREF _Toc139127822 \h </w:instrText>
      </w:r>
      <w:r w:rsidRPr="00A136C7">
        <w:rPr>
          <w:noProof/>
        </w:rPr>
      </w:r>
      <w:r w:rsidRPr="00A136C7">
        <w:rPr>
          <w:noProof/>
        </w:rPr>
        <w:fldChar w:fldCharType="separate"/>
      </w:r>
      <w:r w:rsidR="001A3931">
        <w:rPr>
          <w:noProof/>
        </w:rPr>
        <w:t>214</w:t>
      </w:r>
      <w:r w:rsidRPr="00A136C7">
        <w:rPr>
          <w:noProof/>
        </w:rPr>
        <w:fldChar w:fldCharType="end"/>
      </w:r>
    </w:p>
    <w:p w14:paraId="3B8113CB" w14:textId="027B9AD2" w:rsidR="00A136C7" w:rsidRDefault="00A136C7">
      <w:pPr>
        <w:pStyle w:val="TOC5"/>
        <w:rPr>
          <w:rFonts w:asciiTheme="minorHAnsi" w:eastAsiaTheme="minorEastAsia" w:hAnsiTheme="minorHAnsi" w:cstheme="minorBidi"/>
          <w:noProof/>
          <w:kern w:val="0"/>
          <w:sz w:val="22"/>
          <w:szCs w:val="22"/>
        </w:rPr>
      </w:pPr>
      <w:r>
        <w:rPr>
          <w:noProof/>
        </w:rPr>
        <w:lastRenderedPageBreak/>
        <w:t>766</w:t>
      </w:r>
      <w:r>
        <w:rPr>
          <w:noProof/>
        </w:rPr>
        <w:tab/>
        <w:t>Modification of provision about notice of termination by employee</w:t>
      </w:r>
      <w:r w:rsidRPr="00A136C7">
        <w:rPr>
          <w:noProof/>
        </w:rPr>
        <w:tab/>
      </w:r>
      <w:r w:rsidRPr="00A136C7">
        <w:rPr>
          <w:noProof/>
        </w:rPr>
        <w:fldChar w:fldCharType="begin"/>
      </w:r>
      <w:r w:rsidRPr="00A136C7">
        <w:rPr>
          <w:noProof/>
        </w:rPr>
        <w:instrText xml:space="preserve"> PAGEREF _Toc139127823 \h </w:instrText>
      </w:r>
      <w:r w:rsidRPr="00A136C7">
        <w:rPr>
          <w:noProof/>
        </w:rPr>
      </w:r>
      <w:r w:rsidRPr="00A136C7">
        <w:rPr>
          <w:noProof/>
        </w:rPr>
        <w:fldChar w:fldCharType="separate"/>
      </w:r>
      <w:r w:rsidR="001A3931">
        <w:rPr>
          <w:noProof/>
        </w:rPr>
        <w:t>214</w:t>
      </w:r>
      <w:r w:rsidRPr="00A136C7">
        <w:rPr>
          <w:noProof/>
        </w:rPr>
        <w:fldChar w:fldCharType="end"/>
      </w:r>
    </w:p>
    <w:p w14:paraId="61E13653" w14:textId="21F9BE05" w:rsidR="00A136C7" w:rsidRDefault="00A136C7">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A136C7">
        <w:rPr>
          <w:noProof/>
        </w:rPr>
        <w:tab/>
      </w:r>
      <w:r w:rsidRPr="00A136C7">
        <w:rPr>
          <w:noProof/>
        </w:rPr>
        <w:fldChar w:fldCharType="begin"/>
      </w:r>
      <w:r w:rsidRPr="00A136C7">
        <w:rPr>
          <w:noProof/>
        </w:rPr>
        <w:instrText xml:space="preserve"> PAGEREF _Toc139127824 \h </w:instrText>
      </w:r>
      <w:r w:rsidRPr="00A136C7">
        <w:rPr>
          <w:noProof/>
        </w:rPr>
      </w:r>
      <w:r w:rsidRPr="00A136C7">
        <w:rPr>
          <w:noProof/>
        </w:rPr>
        <w:fldChar w:fldCharType="separate"/>
      </w:r>
      <w:r w:rsidR="001A3931">
        <w:rPr>
          <w:noProof/>
        </w:rPr>
        <w:t>214</w:t>
      </w:r>
      <w:r w:rsidRPr="00A136C7">
        <w:rPr>
          <w:noProof/>
        </w:rPr>
        <w:fldChar w:fldCharType="end"/>
      </w:r>
    </w:p>
    <w:p w14:paraId="17EDF75B" w14:textId="3E8E623D" w:rsidR="00A136C7" w:rsidRDefault="00A136C7">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A136C7">
        <w:rPr>
          <w:noProof/>
        </w:rPr>
        <w:tab/>
      </w:r>
      <w:r w:rsidRPr="00A136C7">
        <w:rPr>
          <w:noProof/>
        </w:rPr>
        <w:fldChar w:fldCharType="begin"/>
      </w:r>
      <w:r w:rsidRPr="00A136C7">
        <w:rPr>
          <w:noProof/>
        </w:rPr>
        <w:instrText xml:space="preserve"> PAGEREF _Toc139127825 \h </w:instrText>
      </w:r>
      <w:r w:rsidRPr="00A136C7">
        <w:rPr>
          <w:noProof/>
        </w:rPr>
      </w:r>
      <w:r w:rsidRPr="00A136C7">
        <w:rPr>
          <w:noProof/>
        </w:rPr>
        <w:fldChar w:fldCharType="separate"/>
      </w:r>
      <w:r w:rsidR="001A3931">
        <w:rPr>
          <w:noProof/>
        </w:rPr>
        <w:t>214</w:t>
      </w:r>
      <w:r w:rsidRPr="00A136C7">
        <w:rPr>
          <w:noProof/>
        </w:rPr>
        <w:fldChar w:fldCharType="end"/>
      </w:r>
    </w:p>
    <w:p w14:paraId="1F371270" w14:textId="0D8A44B4"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3A—Transfer of business from a State public sector employer</w:t>
      </w:r>
      <w:r w:rsidRPr="00A136C7">
        <w:rPr>
          <w:b w:val="0"/>
          <w:noProof/>
          <w:sz w:val="18"/>
        </w:rPr>
        <w:tab/>
      </w:r>
      <w:r w:rsidRPr="00A136C7">
        <w:rPr>
          <w:b w:val="0"/>
          <w:noProof/>
          <w:sz w:val="18"/>
        </w:rPr>
        <w:fldChar w:fldCharType="begin"/>
      </w:r>
      <w:r w:rsidRPr="00A136C7">
        <w:rPr>
          <w:b w:val="0"/>
          <w:noProof/>
          <w:sz w:val="18"/>
        </w:rPr>
        <w:instrText xml:space="preserve"> PAGEREF _Toc139127826 \h </w:instrText>
      </w:r>
      <w:r w:rsidRPr="00A136C7">
        <w:rPr>
          <w:b w:val="0"/>
          <w:noProof/>
          <w:sz w:val="18"/>
        </w:rPr>
      </w:r>
      <w:r w:rsidRPr="00A136C7">
        <w:rPr>
          <w:b w:val="0"/>
          <w:noProof/>
          <w:sz w:val="18"/>
        </w:rPr>
        <w:fldChar w:fldCharType="separate"/>
      </w:r>
      <w:r w:rsidR="001A3931">
        <w:rPr>
          <w:b w:val="0"/>
          <w:noProof/>
          <w:sz w:val="18"/>
        </w:rPr>
        <w:t>216</w:t>
      </w:r>
      <w:r w:rsidRPr="00A136C7">
        <w:rPr>
          <w:b w:val="0"/>
          <w:noProof/>
          <w:sz w:val="18"/>
        </w:rPr>
        <w:fldChar w:fldCharType="end"/>
      </w:r>
    </w:p>
    <w:p w14:paraId="1ECB04E4" w14:textId="506C9918"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_Toc139127827 \h </w:instrText>
      </w:r>
      <w:r w:rsidRPr="00A136C7">
        <w:rPr>
          <w:b w:val="0"/>
          <w:noProof/>
          <w:sz w:val="18"/>
        </w:rPr>
      </w:r>
      <w:r w:rsidRPr="00A136C7">
        <w:rPr>
          <w:b w:val="0"/>
          <w:noProof/>
          <w:sz w:val="18"/>
        </w:rPr>
        <w:fldChar w:fldCharType="separate"/>
      </w:r>
      <w:r w:rsidR="001A3931">
        <w:rPr>
          <w:b w:val="0"/>
          <w:noProof/>
          <w:sz w:val="18"/>
        </w:rPr>
        <w:t>216</w:t>
      </w:r>
      <w:r w:rsidRPr="00A136C7">
        <w:rPr>
          <w:b w:val="0"/>
          <w:noProof/>
          <w:sz w:val="18"/>
        </w:rPr>
        <w:fldChar w:fldCharType="end"/>
      </w:r>
    </w:p>
    <w:p w14:paraId="6D876D20" w14:textId="58975DC3" w:rsidR="00A136C7" w:rsidRDefault="00A136C7">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A136C7">
        <w:rPr>
          <w:noProof/>
        </w:rPr>
        <w:tab/>
      </w:r>
      <w:r w:rsidRPr="00A136C7">
        <w:rPr>
          <w:noProof/>
        </w:rPr>
        <w:fldChar w:fldCharType="begin"/>
      </w:r>
      <w:r w:rsidRPr="00A136C7">
        <w:rPr>
          <w:noProof/>
        </w:rPr>
        <w:instrText xml:space="preserve"> PAGEREF _Toc139127828 \h </w:instrText>
      </w:r>
      <w:r w:rsidRPr="00A136C7">
        <w:rPr>
          <w:noProof/>
        </w:rPr>
      </w:r>
      <w:r w:rsidRPr="00A136C7">
        <w:rPr>
          <w:noProof/>
        </w:rPr>
        <w:fldChar w:fldCharType="separate"/>
      </w:r>
      <w:r w:rsidR="001A3931">
        <w:rPr>
          <w:noProof/>
        </w:rPr>
        <w:t>216</w:t>
      </w:r>
      <w:r w:rsidRPr="00A136C7">
        <w:rPr>
          <w:noProof/>
        </w:rPr>
        <w:fldChar w:fldCharType="end"/>
      </w:r>
    </w:p>
    <w:p w14:paraId="7F725DB5" w14:textId="68FB7B1F" w:rsidR="00A136C7" w:rsidRDefault="00A136C7">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_Toc139127829 \h </w:instrText>
      </w:r>
      <w:r w:rsidRPr="00A136C7">
        <w:rPr>
          <w:noProof/>
        </w:rPr>
      </w:r>
      <w:r w:rsidRPr="00A136C7">
        <w:rPr>
          <w:noProof/>
        </w:rPr>
        <w:fldChar w:fldCharType="separate"/>
      </w:r>
      <w:r w:rsidR="001A3931">
        <w:rPr>
          <w:noProof/>
        </w:rPr>
        <w:t>216</w:t>
      </w:r>
      <w:r w:rsidRPr="00A136C7">
        <w:rPr>
          <w:noProof/>
        </w:rPr>
        <w:fldChar w:fldCharType="end"/>
      </w:r>
    </w:p>
    <w:p w14:paraId="6181D6F9" w14:textId="6B4DEAA4" w:rsidR="00A136C7" w:rsidRDefault="00A136C7">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A136C7">
        <w:rPr>
          <w:b w:val="0"/>
          <w:noProof/>
          <w:sz w:val="18"/>
        </w:rPr>
        <w:tab/>
      </w:r>
      <w:r w:rsidRPr="00A136C7">
        <w:rPr>
          <w:b w:val="0"/>
          <w:noProof/>
          <w:sz w:val="18"/>
        </w:rPr>
        <w:fldChar w:fldCharType="begin"/>
      </w:r>
      <w:r w:rsidRPr="00A136C7">
        <w:rPr>
          <w:b w:val="0"/>
          <w:noProof/>
          <w:sz w:val="18"/>
        </w:rPr>
        <w:instrText xml:space="preserve"> PAGEREF _Toc139127830 \h </w:instrText>
      </w:r>
      <w:r w:rsidRPr="00A136C7">
        <w:rPr>
          <w:b w:val="0"/>
          <w:noProof/>
          <w:sz w:val="18"/>
        </w:rPr>
      </w:r>
      <w:r w:rsidRPr="00A136C7">
        <w:rPr>
          <w:b w:val="0"/>
          <w:noProof/>
          <w:sz w:val="18"/>
        </w:rPr>
        <w:fldChar w:fldCharType="separate"/>
      </w:r>
      <w:r w:rsidR="001A3931">
        <w:rPr>
          <w:b w:val="0"/>
          <w:noProof/>
          <w:sz w:val="18"/>
        </w:rPr>
        <w:t>217</w:t>
      </w:r>
      <w:r w:rsidRPr="00A136C7">
        <w:rPr>
          <w:b w:val="0"/>
          <w:noProof/>
          <w:sz w:val="18"/>
        </w:rPr>
        <w:fldChar w:fldCharType="end"/>
      </w:r>
    </w:p>
    <w:p w14:paraId="4D20EFCA" w14:textId="66447A67" w:rsidR="00A136C7" w:rsidRDefault="00A136C7">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A136C7">
        <w:rPr>
          <w:noProof/>
        </w:rPr>
        <w:tab/>
      </w:r>
      <w:r w:rsidRPr="00A136C7">
        <w:rPr>
          <w:noProof/>
        </w:rPr>
        <w:fldChar w:fldCharType="begin"/>
      </w:r>
      <w:r w:rsidRPr="00A136C7">
        <w:rPr>
          <w:noProof/>
        </w:rPr>
        <w:instrText xml:space="preserve"> PAGEREF _Toc139127831 \h </w:instrText>
      </w:r>
      <w:r w:rsidRPr="00A136C7">
        <w:rPr>
          <w:noProof/>
        </w:rPr>
      </w:r>
      <w:r w:rsidRPr="00A136C7">
        <w:rPr>
          <w:noProof/>
        </w:rPr>
        <w:fldChar w:fldCharType="separate"/>
      </w:r>
      <w:r w:rsidR="001A3931">
        <w:rPr>
          <w:noProof/>
        </w:rPr>
        <w:t>217</w:t>
      </w:r>
      <w:r w:rsidRPr="00A136C7">
        <w:rPr>
          <w:noProof/>
        </w:rPr>
        <w:fldChar w:fldCharType="end"/>
      </w:r>
    </w:p>
    <w:p w14:paraId="039BF05A" w14:textId="0AA97AE1" w:rsidR="00A136C7" w:rsidRDefault="00A136C7">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A136C7">
        <w:rPr>
          <w:noProof/>
        </w:rPr>
        <w:tab/>
      </w:r>
      <w:r w:rsidRPr="00A136C7">
        <w:rPr>
          <w:noProof/>
        </w:rPr>
        <w:fldChar w:fldCharType="begin"/>
      </w:r>
      <w:r w:rsidRPr="00A136C7">
        <w:rPr>
          <w:noProof/>
        </w:rPr>
        <w:instrText xml:space="preserve"> PAGEREF _Toc139127832 \h </w:instrText>
      </w:r>
      <w:r w:rsidRPr="00A136C7">
        <w:rPr>
          <w:noProof/>
        </w:rPr>
      </w:r>
      <w:r w:rsidRPr="00A136C7">
        <w:rPr>
          <w:noProof/>
        </w:rPr>
        <w:fldChar w:fldCharType="separate"/>
      </w:r>
      <w:r w:rsidR="001A3931">
        <w:rPr>
          <w:noProof/>
        </w:rPr>
        <w:t>217</w:t>
      </w:r>
      <w:r w:rsidRPr="00A136C7">
        <w:rPr>
          <w:noProof/>
        </w:rPr>
        <w:fldChar w:fldCharType="end"/>
      </w:r>
    </w:p>
    <w:p w14:paraId="1060699E" w14:textId="64A5E540" w:rsidR="00A136C7" w:rsidRDefault="00A136C7">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6D5A56">
        <w:rPr>
          <w:i/>
          <w:noProof/>
        </w:rPr>
        <w:t>transferring employee</w:t>
      </w:r>
      <w:r>
        <w:rPr>
          <w:noProof/>
        </w:rPr>
        <w:t xml:space="preserve">, </w:t>
      </w:r>
      <w:r w:rsidRPr="006D5A56">
        <w:rPr>
          <w:i/>
          <w:noProof/>
        </w:rPr>
        <w:t>termination time</w:t>
      </w:r>
      <w:r>
        <w:rPr>
          <w:noProof/>
        </w:rPr>
        <w:t xml:space="preserve"> and</w:t>
      </w:r>
      <w:r w:rsidRPr="006D5A56">
        <w:rPr>
          <w:i/>
          <w:noProof/>
        </w:rPr>
        <w:t xml:space="preserve"> re</w:t>
      </w:r>
      <w:r w:rsidRPr="006D5A56">
        <w:rPr>
          <w:i/>
          <w:noProof/>
        </w:rPr>
        <w:noBreakHyphen/>
        <w:t>employment time</w:t>
      </w:r>
      <w:r w:rsidRPr="00A136C7">
        <w:rPr>
          <w:noProof/>
        </w:rPr>
        <w:tab/>
      </w:r>
      <w:r w:rsidRPr="00A136C7">
        <w:rPr>
          <w:noProof/>
        </w:rPr>
        <w:fldChar w:fldCharType="begin"/>
      </w:r>
      <w:r w:rsidRPr="00A136C7">
        <w:rPr>
          <w:noProof/>
        </w:rPr>
        <w:instrText xml:space="preserve"> PAGEREF _Toc139127833 \h </w:instrText>
      </w:r>
      <w:r w:rsidRPr="00A136C7">
        <w:rPr>
          <w:noProof/>
        </w:rPr>
      </w:r>
      <w:r w:rsidRPr="00A136C7">
        <w:rPr>
          <w:noProof/>
        </w:rPr>
        <w:fldChar w:fldCharType="separate"/>
      </w:r>
      <w:r w:rsidR="001A3931">
        <w:rPr>
          <w:noProof/>
        </w:rPr>
        <w:t>218</w:t>
      </w:r>
      <w:r w:rsidRPr="00A136C7">
        <w:rPr>
          <w:noProof/>
        </w:rPr>
        <w:fldChar w:fldCharType="end"/>
      </w:r>
    </w:p>
    <w:p w14:paraId="5DC0795C" w14:textId="2756E417" w:rsidR="00A136C7" w:rsidRDefault="00A136C7">
      <w:pPr>
        <w:pStyle w:val="TOC3"/>
        <w:rPr>
          <w:rFonts w:asciiTheme="minorHAnsi" w:eastAsiaTheme="minorEastAsia" w:hAnsiTheme="minorHAnsi" w:cstheme="minorBidi"/>
          <w:b w:val="0"/>
          <w:noProof/>
          <w:kern w:val="0"/>
          <w:szCs w:val="22"/>
        </w:rPr>
      </w:pPr>
      <w:r>
        <w:rPr>
          <w:noProof/>
        </w:rPr>
        <w:t>Division 3—Copied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_Toc139127834 \h </w:instrText>
      </w:r>
      <w:r w:rsidRPr="00A136C7">
        <w:rPr>
          <w:b w:val="0"/>
          <w:noProof/>
          <w:sz w:val="18"/>
        </w:rPr>
      </w:r>
      <w:r w:rsidRPr="00A136C7">
        <w:rPr>
          <w:b w:val="0"/>
          <w:noProof/>
          <w:sz w:val="18"/>
        </w:rPr>
        <w:fldChar w:fldCharType="separate"/>
      </w:r>
      <w:r w:rsidR="001A3931">
        <w:rPr>
          <w:b w:val="0"/>
          <w:noProof/>
          <w:sz w:val="18"/>
        </w:rPr>
        <w:t>219</w:t>
      </w:r>
      <w:r w:rsidRPr="00A136C7">
        <w:rPr>
          <w:b w:val="0"/>
          <w:noProof/>
          <w:sz w:val="18"/>
        </w:rPr>
        <w:fldChar w:fldCharType="end"/>
      </w:r>
    </w:p>
    <w:p w14:paraId="3BFCA9A5" w14:textId="000BB8E5"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_Toc139127835 \h </w:instrText>
      </w:r>
      <w:r w:rsidRPr="00A136C7">
        <w:rPr>
          <w:b w:val="0"/>
          <w:noProof/>
          <w:sz w:val="18"/>
        </w:rPr>
      </w:r>
      <w:r w:rsidRPr="00A136C7">
        <w:rPr>
          <w:b w:val="0"/>
          <w:noProof/>
          <w:sz w:val="18"/>
        </w:rPr>
        <w:fldChar w:fldCharType="separate"/>
      </w:r>
      <w:r w:rsidR="001A3931">
        <w:rPr>
          <w:b w:val="0"/>
          <w:noProof/>
          <w:sz w:val="18"/>
        </w:rPr>
        <w:t>219</w:t>
      </w:r>
      <w:r w:rsidRPr="00A136C7">
        <w:rPr>
          <w:b w:val="0"/>
          <w:noProof/>
          <w:sz w:val="18"/>
        </w:rPr>
        <w:fldChar w:fldCharType="end"/>
      </w:r>
    </w:p>
    <w:p w14:paraId="6704F602" w14:textId="6B09FE62" w:rsidR="00A136C7" w:rsidRDefault="00A136C7">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A136C7">
        <w:rPr>
          <w:noProof/>
        </w:rPr>
        <w:tab/>
      </w:r>
      <w:r w:rsidRPr="00A136C7">
        <w:rPr>
          <w:noProof/>
        </w:rPr>
        <w:fldChar w:fldCharType="begin"/>
      </w:r>
      <w:r w:rsidRPr="00A136C7">
        <w:rPr>
          <w:noProof/>
        </w:rPr>
        <w:instrText xml:space="preserve"> PAGEREF _Toc139127836 \h </w:instrText>
      </w:r>
      <w:r w:rsidRPr="00A136C7">
        <w:rPr>
          <w:noProof/>
        </w:rPr>
      </w:r>
      <w:r w:rsidRPr="00A136C7">
        <w:rPr>
          <w:noProof/>
        </w:rPr>
        <w:fldChar w:fldCharType="separate"/>
      </w:r>
      <w:r w:rsidR="001A3931">
        <w:rPr>
          <w:noProof/>
        </w:rPr>
        <w:t>219</w:t>
      </w:r>
      <w:r w:rsidRPr="00A136C7">
        <w:rPr>
          <w:noProof/>
        </w:rPr>
        <w:fldChar w:fldCharType="end"/>
      </w:r>
    </w:p>
    <w:p w14:paraId="445E871D" w14:textId="7A345861" w:rsidR="00A136C7" w:rsidRDefault="00A136C7">
      <w:pPr>
        <w:pStyle w:val="TOC4"/>
        <w:rPr>
          <w:rFonts w:asciiTheme="minorHAnsi" w:eastAsiaTheme="minorEastAsia" w:hAnsiTheme="minorHAnsi" w:cstheme="minorBidi"/>
          <w:b w:val="0"/>
          <w:noProof/>
          <w:kern w:val="0"/>
          <w:sz w:val="22"/>
          <w:szCs w:val="22"/>
        </w:rPr>
      </w:pPr>
      <w:r>
        <w:rPr>
          <w:noProof/>
        </w:rPr>
        <w:t>Subdivision B—Copied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_Toc139127837 \h </w:instrText>
      </w:r>
      <w:r w:rsidRPr="00A136C7">
        <w:rPr>
          <w:b w:val="0"/>
          <w:noProof/>
          <w:sz w:val="18"/>
        </w:rPr>
      </w:r>
      <w:r w:rsidRPr="00A136C7">
        <w:rPr>
          <w:b w:val="0"/>
          <w:noProof/>
          <w:sz w:val="18"/>
        </w:rPr>
        <w:fldChar w:fldCharType="separate"/>
      </w:r>
      <w:r w:rsidR="001A3931">
        <w:rPr>
          <w:b w:val="0"/>
          <w:noProof/>
          <w:sz w:val="18"/>
        </w:rPr>
        <w:t>219</w:t>
      </w:r>
      <w:r w:rsidRPr="00A136C7">
        <w:rPr>
          <w:b w:val="0"/>
          <w:noProof/>
          <w:sz w:val="18"/>
        </w:rPr>
        <w:fldChar w:fldCharType="end"/>
      </w:r>
    </w:p>
    <w:p w14:paraId="79723BF3" w14:textId="471045A1" w:rsidR="00A136C7" w:rsidRDefault="00A136C7">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A136C7">
        <w:rPr>
          <w:noProof/>
        </w:rPr>
        <w:tab/>
      </w:r>
      <w:r w:rsidRPr="00A136C7">
        <w:rPr>
          <w:noProof/>
        </w:rPr>
        <w:fldChar w:fldCharType="begin"/>
      </w:r>
      <w:r w:rsidRPr="00A136C7">
        <w:rPr>
          <w:noProof/>
        </w:rPr>
        <w:instrText xml:space="preserve"> PAGEREF _Toc139127838 \h </w:instrText>
      </w:r>
      <w:r w:rsidRPr="00A136C7">
        <w:rPr>
          <w:noProof/>
        </w:rPr>
      </w:r>
      <w:r w:rsidRPr="00A136C7">
        <w:rPr>
          <w:noProof/>
        </w:rPr>
        <w:fldChar w:fldCharType="separate"/>
      </w:r>
      <w:r w:rsidR="001A3931">
        <w:rPr>
          <w:noProof/>
        </w:rPr>
        <w:t>219</w:t>
      </w:r>
      <w:r w:rsidRPr="00A136C7">
        <w:rPr>
          <w:noProof/>
        </w:rPr>
        <w:fldChar w:fldCharType="end"/>
      </w:r>
    </w:p>
    <w:p w14:paraId="2E72C001" w14:textId="3FD3F63F" w:rsidR="00A136C7" w:rsidRDefault="00A136C7">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A136C7">
        <w:rPr>
          <w:noProof/>
        </w:rPr>
        <w:tab/>
      </w:r>
      <w:r w:rsidRPr="00A136C7">
        <w:rPr>
          <w:noProof/>
        </w:rPr>
        <w:fldChar w:fldCharType="begin"/>
      </w:r>
      <w:r w:rsidRPr="00A136C7">
        <w:rPr>
          <w:noProof/>
        </w:rPr>
        <w:instrText xml:space="preserve"> PAGEREF _Toc139127839 \h </w:instrText>
      </w:r>
      <w:r w:rsidRPr="00A136C7">
        <w:rPr>
          <w:noProof/>
        </w:rPr>
      </w:r>
      <w:r w:rsidRPr="00A136C7">
        <w:rPr>
          <w:noProof/>
        </w:rPr>
        <w:fldChar w:fldCharType="separate"/>
      </w:r>
      <w:r w:rsidR="001A3931">
        <w:rPr>
          <w:noProof/>
        </w:rPr>
        <w:t>220</w:t>
      </w:r>
      <w:r w:rsidRPr="00A136C7">
        <w:rPr>
          <w:noProof/>
        </w:rPr>
        <w:fldChar w:fldCharType="end"/>
      </w:r>
    </w:p>
    <w:p w14:paraId="033CC168" w14:textId="64CC1ECD" w:rsidR="00A136C7" w:rsidRDefault="00A136C7">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A136C7">
        <w:rPr>
          <w:noProof/>
        </w:rPr>
        <w:tab/>
      </w:r>
      <w:r w:rsidRPr="00A136C7">
        <w:rPr>
          <w:noProof/>
        </w:rPr>
        <w:fldChar w:fldCharType="begin"/>
      </w:r>
      <w:r w:rsidRPr="00A136C7">
        <w:rPr>
          <w:noProof/>
        </w:rPr>
        <w:instrText xml:space="preserve"> PAGEREF _Toc139127840 \h </w:instrText>
      </w:r>
      <w:r w:rsidRPr="00A136C7">
        <w:rPr>
          <w:noProof/>
        </w:rPr>
      </w:r>
      <w:r w:rsidRPr="00A136C7">
        <w:rPr>
          <w:noProof/>
        </w:rPr>
        <w:fldChar w:fldCharType="separate"/>
      </w:r>
      <w:r w:rsidR="001A3931">
        <w:rPr>
          <w:noProof/>
        </w:rPr>
        <w:t>220</w:t>
      </w:r>
      <w:r w:rsidRPr="00A136C7">
        <w:rPr>
          <w:noProof/>
        </w:rPr>
        <w:fldChar w:fldCharType="end"/>
      </w:r>
    </w:p>
    <w:p w14:paraId="4CD45A7E" w14:textId="2D805E84" w:rsidR="00A136C7" w:rsidRDefault="00A136C7">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A136C7">
        <w:rPr>
          <w:noProof/>
        </w:rPr>
        <w:tab/>
      </w:r>
      <w:r w:rsidRPr="00A136C7">
        <w:rPr>
          <w:noProof/>
        </w:rPr>
        <w:fldChar w:fldCharType="begin"/>
      </w:r>
      <w:r w:rsidRPr="00A136C7">
        <w:rPr>
          <w:noProof/>
        </w:rPr>
        <w:instrText xml:space="preserve"> PAGEREF _Toc139127841 \h </w:instrText>
      </w:r>
      <w:r w:rsidRPr="00A136C7">
        <w:rPr>
          <w:noProof/>
        </w:rPr>
      </w:r>
      <w:r w:rsidRPr="00A136C7">
        <w:rPr>
          <w:noProof/>
        </w:rPr>
        <w:fldChar w:fldCharType="separate"/>
      </w:r>
      <w:r w:rsidR="001A3931">
        <w:rPr>
          <w:noProof/>
        </w:rPr>
        <w:t>221</w:t>
      </w:r>
      <w:r w:rsidRPr="00A136C7">
        <w:rPr>
          <w:noProof/>
        </w:rPr>
        <w:fldChar w:fldCharType="end"/>
      </w:r>
    </w:p>
    <w:p w14:paraId="09A077F5" w14:textId="6CB18438" w:rsidR="00A136C7" w:rsidRDefault="00A136C7">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A136C7">
        <w:rPr>
          <w:noProof/>
        </w:rPr>
        <w:tab/>
      </w:r>
      <w:r w:rsidRPr="00A136C7">
        <w:rPr>
          <w:noProof/>
        </w:rPr>
        <w:fldChar w:fldCharType="begin"/>
      </w:r>
      <w:r w:rsidRPr="00A136C7">
        <w:rPr>
          <w:noProof/>
        </w:rPr>
        <w:instrText xml:space="preserve"> PAGEREF _Toc139127842 \h </w:instrText>
      </w:r>
      <w:r w:rsidRPr="00A136C7">
        <w:rPr>
          <w:noProof/>
        </w:rPr>
      </w:r>
      <w:r w:rsidRPr="00A136C7">
        <w:rPr>
          <w:noProof/>
        </w:rPr>
        <w:fldChar w:fldCharType="separate"/>
      </w:r>
      <w:r w:rsidR="001A3931">
        <w:rPr>
          <w:noProof/>
        </w:rPr>
        <w:t>221</w:t>
      </w:r>
      <w:r w:rsidRPr="00A136C7">
        <w:rPr>
          <w:noProof/>
        </w:rPr>
        <w:fldChar w:fldCharType="end"/>
      </w:r>
    </w:p>
    <w:p w14:paraId="6C26B6DC" w14:textId="010F5F20" w:rsidR="00A136C7" w:rsidRDefault="00A136C7">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A136C7">
        <w:rPr>
          <w:noProof/>
        </w:rPr>
        <w:tab/>
      </w:r>
      <w:r w:rsidRPr="00A136C7">
        <w:rPr>
          <w:noProof/>
        </w:rPr>
        <w:fldChar w:fldCharType="begin"/>
      </w:r>
      <w:r w:rsidRPr="00A136C7">
        <w:rPr>
          <w:noProof/>
        </w:rPr>
        <w:instrText xml:space="preserve"> PAGEREF _Toc139127843 \h </w:instrText>
      </w:r>
      <w:r w:rsidRPr="00A136C7">
        <w:rPr>
          <w:noProof/>
        </w:rPr>
      </w:r>
      <w:r w:rsidRPr="00A136C7">
        <w:rPr>
          <w:noProof/>
        </w:rPr>
        <w:fldChar w:fldCharType="separate"/>
      </w:r>
      <w:r w:rsidR="001A3931">
        <w:rPr>
          <w:noProof/>
        </w:rPr>
        <w:t>223</w:t>
      </w:r>
      <w:r w:rsidRPr="00A136C7">
        <w:rPr>
          <w:noProof/>
        </w:rPr>
        <w:fldChar w:fldCharType="end"/>
      </w:r>
    </w:p>
    <w:p w14:paraId="2442135B" w14:textId="16F382B6" w:rsidR="00A136C7" w:rsidRDefault="00A136C7">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A136C7">
        <w:rPr>
          <w:noProof/>
        </w:rPr>
        <w:tab/>
      </w:r>
      <w:r w:rsidRPr="00A136C7">
        <w:rPr>
          <w:noProof/>
        </w:rPr>
        <w:fldChar w:fldCharType="begin"/>
      </w:r>
      <w:r w:rsidRPr="00A136C7">
        <w:rPr>
          <w:noProof/>
        </w:rPr>
        <w:instrText xml:space="preserve"> PAGEREF _Toc139127844 \h </w:instrText>
      </w:r>
      <w:r w:rsidRPr="00A136C7">
        <w:rPr>
          <w:noProof/>
        </w:rPr>
      </w:r>
      <w:r w:rsidRPr="00A136C7">
        <w:rPr>
          <w:noProof/>
        </w:rPr>
        <w:fldChar w:fldCharType="separate"/>
      </w:r>
      <w:r w:rsidR="001A3931">
        <w:rPr>
          <w:noProof/>
        </w:rPr>
        <w:t>224</w:t>
      </w:r>
      <w:r w:rsidRPr="00A136C7">
        <w:rPr>
          <w:noProof/>
        </w:rPr>
        <w:fldChar w:fldCharType="end"/>
      </w:r>
    </w:p>
    <w:p w14:paraId="15ED403C" w14:textId="3131C6BF" w:rsidR="00A136C7" w:rsidRDefault="00A136C7">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A136C7">
        <w:rPr>
          <w:noProof/>
        </w:rPr>
        <w:tab/>
      </w:r>
      <w:r w:rsidRPr="00A136C7">
        <w:rPr>
          <w:noProof/>
        </w:rPr>
        <w:fldChar w:fldCharType="begin"/>
      </w:r>
      <w:r w:rsidRPr="00A136C7">
        <w:rPr>
          <w:noProof/>
        </w:rPr>
        <w:instrText xml:space="preserve"> PAGEREF _Toc139127845 \h </w:instrText>
      </w:r>
      <w:r w:rsidRPr="00A136C7">
        <w:rPr>
          <w:noProof/>
        </w:rPr>
      </w:r>
      <w:r w:rsidRPr="00A136C7">
        <w:rPr>
          <w:noProof/>
        </w:rPr>
        <w:fldChar w:fldCharType="separate"/>
      </w:r>
      <w:r w:rsidR="001A3931">
        <w:rPr>
          <w:noProof/>
        </w:rPr>
        <w:t>225</w:t>
      </w:r>
      <w:r w:rsidRPr="00A136C7">
        <w:rPr>
          <w:noProof/>
        </w:rPr>
        <w:fldChar w:fldCharType="end"/>
      </w:r>
    </w:p>
    <w:p w14:paraId="49C5FDC9" w14:textId="388A62D3" w:rsidR="00A136C7" w:rsidRDefault="00A136C7">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A136C7">
        <w:rPr>
          <w:noProof/>
        </w:rPr>
        <w:tab/>
      </w:r>
      <w:r w:rsidRPr="00A136C7">
        <w:rPr>
          <w:noProof/>
        </w:rPr>
        <w:fldChar w:fldCharType="begin"/>
      </w:r>
      <w:r w:rsidRPr="00A136C7">
        <w:rPr>
          <w:noProof/>
        </w:rPr>
        <w:instrText xml:space="preserve"> PAGEREF _Toc139127846 \h </w:instrText>
      </w:r>
      <w:r w:rsidRPr="00A136C7">
        <w:rPr>
          <w:noProof/>
        </w:rPr>
      </w:r>
      <w:r w:rsidRPr="00A136C7">
        <w:rPr>
          <w:noProof/>
        </w:rPr>
        <w:fldChar w:fldCharType="separate"/>
      </w:r>
      <w:r w:rsidR="001A3931">
        <w:rPr>
          <w:noProof/>
        </w:rPr>
        <w:t>227</w:t>
      </w:r>
      <w:r w:rsidRPr="00A136C7">
        <w:rPr>
          <w:noProof/>
        </w:rPr>
        <w:fldChar w:fldCharType="end"/>
      </w:r>
    </w:p>
    <w:p w14:paraId="4BA5E681" w14:textId="3E357EAF" w:rsidR="00A136C7" w:rsidRDefault="00A136C7">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A136C7">
        <w:rPr>
          <w:b w:val="0"/>
          <w:noProof/>
          <w:sz w:val="18"/>
        </w:rPr>
        <w:tab/>
      </w:r>
      <w:r w:rsidRPr="00A136C7">
        <w:rPr>
          <w:b w:val="0"/>
          <w:noProof/>
          <w:sz w:val="18"/>
        </w:rPr>
        <w:fldChar w:fldCharType="begin"/>
      </w:r>
      <w:r w:rsidRPr="00A136C7">
        <w:rPr>
          <w:b w:val="0"/>
          <w:noProof/>
          <w:sz w:val="18"/>
        </w:rPr>
        <w:instrText xml:space="preserve"> PAGEREF _Toc139127847 \h </w:instrText>
      </w:r>
      <w:r w:rsidRPr="00A136C7">
        <w:rPr>
          <w:b w:val="0"/>
          <w:noProof/>
          <w:sz w:val="18"/>
        </w:rPr>
      </w:r>
      <w:r w:rsidRPr="00A136C7">
        <w:rPr>
          <w:b w:val="0"/>
          <w:noProof/>
          <w:sz w:val="18"/>
        </w:rPr>
        <w:fldChar w:fldCharType="separate"/>
      </w:r>
      <w:r w:rsidR="001A3931">
        <w:rPr>
          <w:b w:val="0"/>
          <w:noProof/>
          <w:sz w:val="18"/>
        </w:rPr>
        <w:t>229</w:t>
      </w:r>
      <w:r w:rsidRPr="00A136C7">
        <w:rPr>
          <w:b w:val="0"/>
          <w:noProof/>
          <w:sz w:val="18"/>
        </w:rPr>
        <w:fldChar w:fldCharType="end"/>
      </w:r>
    </w:p>
    <w:p w14:paraId="3688BE94" w14:textId="1AD383F4"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_Toc139127848 \h </w:instrText>
      </w:r>
      <w:r w:rsidRPr="00A136C7">
        <w:rPr>
          <w:b w:val="0"/>
          <w:noProof/>
          <w:sz w:val="18"/>
        </w:rPr>
      </w:r>
      <w:r w:rsidRPr="00A136C7">
        <w:rPr>
          <w:b w:val="0"/>
          <w:noProof/>
          <w:sz w:val="18"/>
        </w:rPr>
        <w:fldChar w:fldCharType="separate"/>
      </w:r>
      <w:r w:rsidR="001A3931">
        <w:rPr>
          <w:b w:val="0"/>
          <w:noProof/>
          <w:sz w:val="18"/>
        </w:rPr>
        <w:t>229</w:t>
      </w:r>
      <w:r w:rsidRPr="00A136C7">
        <w:rPr>
          <w:b w:val="0"/>
          <w:noProof/>
          <w:sz w:val="18"/>
        </w:rPr>
        <w:fldChar w:fldCharType="end"/>
      </w:r>
    </w:p>
    <w:p w14:paraId="3703F3D5" w14:textId="422270B3" w:rsidR="00A136C7" w:rsidRDefault="00A136C7">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A136C7">
        <w:rPr>
          <w:noProof/>
        </w:rPr>
        <w:tab/>
      </w:r>
      <w:r w:rsidRPr="00A136C7">
        <w:rPr>
          <w:noProof/>
        </w:rPr>
        <w:fldChar w:fldCharType="begin"/>
      </w:r>
      <w:r w:rsidRPr="00A136C7">
        <w:rPr>
          <w:noProof/>
        </w:rPr>
        <w:instrText xml:space="preserve"> PAGEREF _Toc139127849 \h </w:instrText>
      </w:r>
      <w:r w:rsidRPr="00A136C7">
        <w:rPr>
          <w:noProof/>
        </w:rPr>
      </w:r>
      <w:r w:rsidRPr="00A136C7">
        <w:rPr>
          <w:noProof/>
        </w:rPr>
        <w:fldChar w:fldCharType="separate"/>
      </w:r>
      <w:r w:rsidR="001A3931">
        <w:rPr>
          <w:noProof/>
        </w:rPr>
        <w:t>229</w:t>
      </w:r>
      <w:r w:rsidRPr="00A136C7">
        <w:rPr>
          <w:noProof/>
        </w:rPr>
        <w:fldChar w:fldCharType="end"/>
      </w:r>
    </w:p>
    <w:p w14:paraId="2DADF178" w14:textId="43BFFA81" w:rsidR="00A136C7" w:rsidRDefault="00A136C7" w:rsidP="00A136C7">
      <w:pPr>
        <w:pStyle w:val="TOC4"/>
        <w:keepNext/>
        <w:rPr>
          <w:rFonts w:asciiTheme="minorHAnsi" w:eastAsiaTheme="minorEastAsia" w:hAnsiTheme="minorHAnsi" w:cstheme="minorBidi"/>
          <w:b w:val="0"/>
          <w:noProof/>
          <w:kern w:val="0"/>
          <w:sz w:val="22"/>
          <w:szCs w:val="22"/>
        </w:rPr>
      </w:pPr>
      <w:r>
        <w:rPr>
          <w:noProof/>
        </w:rPr>
        <w:lastRenderedPageBreak/>
        <w:t>Subdivision B—Interaction with the NES</w:t>
      </w:r>
      <w:r w:rsidRPr="00A136C7">
        <w:rPr>
          <w:b w:val="0"/>
          <w:noProof/>
          <w:sz w:val="18"/>
        </w:rPr>
        <w:tab/>
      </w:r>
      <w:r w:rsidRPr="00A136C7">
        <w:rPr>
          <w:b w:val="0"/>
          <w:noProof/>
          <w:sz w:val="18"/>
        </w:rPr>
        <w:fldChar w:fldCharType="begin"/>
      </w:r>
      <w:r w:rsidRPr="00A136C7">
        <w:rPr>
          <w:b w:val="0"/>
          <w:noProof/>
          <w:sz w:val="18"/>
        </w:rPr>
        <w:instrText xml:space="preserve"> PAGEREF _Toc139127850 \h </w:instrText>
      </w:r>
      <w:r w:rsidRPr="00A136C7">
        <w:rPr>
          <w:b w:val="0"/>
          <w:noProof/>
          <w:sz w:val="18"/>
        </w:rPr>
      </w:r>
      <w:r w:rsidRPr="00A136C7">
        <w:rPr>
          <w:b w:val="0"/>
          <w:noProof/>
          <w:sz w:val="18"/>
        </w:rPr>
        <w:fldChar w:fldCharType="separate"/>
      </w:r>
      <w:r w:rsidR="001A3931">
        <w:rPr>
          <w:b w:val="0"/>
          <w:noProof/>
          <w:sz w:val="18"/>
        </w:rPr>
        <w:t>229</w:t>
      </w:r>
      <w:r w:rsidRPr="00A136C7">
        <w:rPr>
          <w:b w:val="0"/>
          <w:noProof/>
          <w:sz w:val="18"/>
        </w:rPr>
        <w:fldChar w:fldCharType="end"/>
      </w:r>
    </w:p>
    <w:p w14:paraId="05156030" w14:textId="3069E605" w:rsidR="00A136C7" w:rsidRDefault="00A136C7">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A136C7">
        <w:rPr>
          <w:noProof/>
        </w:rPr>
        <w:tab/>
      </w:r>
      <w:r w:rsidRPr="00A136C7">
        <w:rPr>
          <w:noProof/>
        </w:rPr>
        <w:fldChar w:fldCharType="begin"/>
      </w:r>
      <w:r w:rsidRPr="00A136C7">
        <w:rPr>
          <w:noProof/>
        </w:rPr>
        <w:instrText xml:space="preserve"> PAGEREF _Toc139127851 \h </w:instrText>
      </w:r>
      <w:r w:rsidRPr="00A136C7">
        <w:rPr>
          <w:noProof/>
        </w:rPr>
      </w:r>
      <w:r w:rsidRPr="00A136C7">
        <w:rPr>
          <w:noProof/>
        </w:rPr>
        <w:fldChar w:fldCharType="separate"/>
      </w:r>
      <w:r w:rsidR="001A3931">
        <w:rPr>
          <w:noProof/>
        </w:rPr>
        <w:t>229</w:t>
      </w:r>
      <w:r w:rsidRPr="00A136C7">
        <w:rPr>
          <w:noProof/>
        </w:rPr>
        <w:fldChar w:fldCharType="end"/>
      </w:r>
    </w:p>
    <w:p w14:paraId="2017D1E1" w14:textId="3E981706" w:rsidR="00A136C7" w:rsidRDefault="00A136C7">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A136C7">
        <w:rPr>
          <w:noProof/>
        </w:rPr>
        <w:tab/>
      </w:r>
      <w:r w:rsidRPr="00A136C7">
        <w:rPr>
          <w:noProof/>
        </w:rPr>
        <w:fldChar w:fldCharType="begin"/>
      </w:r>
      <w:r w:rsidRPr="00A136C7">
        <w:rPr>
          <w:noProof/>
        </w:rPr>
        <w:instrText xml:space="preserve"> PAGEREF _Toc139127852 \h </w:instrText>
      </w:r>
      <w:r w:rsidRPr="00A136C7">
        <w:rPr>
          <w:noProof/>
        </w:rPr>
      </w:r>
      <w:r w:rsidRPr="00A136C7">
        <w:rPr>
          <w:noProof/>
        </w:rPr>
        <w:fldChar w:fldCharType="separate"/>
      </w:r>
      <w:r w:rsidR="001A3931">
        <w:rPr>
          <w:noProof/>
        </w:rPr>
        <w:t>229</w:t>
      </w:r>
      <w:r w:rsidRPr="00A136C7">
        <w:rPr>
          <w:noProof/>
        </w:rPr>
        <w:fldChar w:fldCharType="end"/>
      </w:r>
    </w:p>
    <w:p w14:paraId="4CDB604E" w14:textId="113EFD00" w:rsidR="00A136C7" w:rsidRDefault="00A136C7">
      <w:pPr>
        <w:pStyle w:val="TOC4"/>
        <w:rPr>
          <w:rFonts w:asciiTheme="minorHAnsi" w:eastAsiaTheme="minorEastAsia" w:hAnsiTheme="minorHAnsi" w:cstheme="minorBidi"/>
          <w:b w:val="0"/>
          <w:noProof/>
          <w:kern w:val="0"/>
          <w:sz w:val="22"/>
          <w:szCs w:val="22"/>
        </w:rPr>
      </w:pPr>
      <w:r>
        <w:rPr>
          <w:noProof/>
        </w:rPr>
        <w:t>Subdivision C—Interaction with modern awards</w:t>
      </w:r>
      <w:r w:rsidRPr="00A136C7">
        <w:rPr>
          <w:b w:val="0"/>
          <w:noProof/>
          <w:sz w:val="18"/>
        </w:rPr>
        <w:tab/>
      </w:r>
      <w:r w:rsidRPr="00A136C7">
        <w:rPr>
          <w:b w:val="0"/>
          <w:noProof/>
          <w:sz w:val="18"/>
        </w:rPr>
        <w:fldChar w:fldCharType="begin"/>
      </w:r>
      <w:r w:rsidRPr="00A136C7">
        <w:rPr>
          <w:b w:val="0"/>
          <w:noProof/>
          <w:sz w:val="18"/>
        </w:rPr>
        <w:instrText xml:space="preserve"> PAGEREF _Toc139127853 \h </w:instrText>
      </w:r>
      <w:r w:rsidRPr="00A136C7">
        <w:rPr>
          <w:b w:val="0"/>
          <w:noProof/>
          <w:sz w:val="18"/>
        </w:rPr>
      </w:r>
      <w:r w:rsidRPr="00A136C7">
        <w:rPr>
          <w:b w:val="0"/>
          <w:noProof/>
          <w:sz w:val="18"/>
        </w:rPr>
        <w:fldChar w:fldCharType="separate"/>
      </w:r>
      <w:r w:rsidR="001A3931">
        <w:rPr>
          <w:b w:val="0"/>
          <w:noProof/>
          <w:sz w:val="18"/>
        </w:rPr>
        <w:t>231</w:t>
      </w:r>
      <w:r w:rsidRPr="00A136C7">
        <w:rPr>
          <w:b w:val="0"/>
          <w:noProof/>
          <w:sz w:val="18"/>
        </w:rPr>
        <w:fldChar w:fldCharType="end"/>
      </w:r>
    </w:p>
    <w:p w14:paraId="170A79B0" w14:textId="2010000C" w:rsidR="00A136C7" w:rsidRDefault="00A136C7">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A136C7">
        <w:rPr>
          <w:noProof/>
        </w:rPr>
        <w:tab/>
      </w:r>
      <w:r w:rsidRPr="00A136C7">
        <w:rPr>
          <w:noProof/>
        </w:rPr>
        <w:fldChar w:fldCharType="begin"/>
      </w:r>
      <w:r w:rsidRPr="00A136C7">
        <w:rPr>
          <w:noProof/>
        </w:rPr>
        <w:instrText xml:space="preserve"> PAGEREF _Toc139127854 \h </w:instrText>
      </w:r>
      <w:r w:rsidRPr="00A136C7">
        <w:rPr>
          <w:noProof/>
        </w:rPr>
      </w:r>
      <w:r w:rsidRPr="00A136C7">
        <w:rPr>
          <w:noProof/>
        </w:rPr>
        <w:fldChar w:fldCharType="separate"/>
      </w:r>
      <w:r w:rsidR="001A3931">
        <w:rPr>
          <w:noProof/>
        </w:rPr>
        <w:t>231</w:t>
      </w:r>
      <w:r w:rsidRPr="00A136C7">
        <w:rPr>
          <w:noProof/>
        </w:rPr>
        <w:fldChar w:fldCharType="end"/>
      </w:r>
    </w:p>
    <w:p w14:paraId="07EB1741" w14:textId="13200350" w:rsidR="00A136C7" w:rsidRDefault="00A136C7">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A136C7">
        <w:rPr>
          <w:noProof/>
        </w:rPr>
        <w:tab/>
      </w:r>
      <w:r w:rsidRPr="00A136C7">
        <w:rPr>
          <w:noProof/>
        </w:rPr>
        <w:fldChar w:fldCharType="begin"/>
      </w:r>
      <w:r w:rsidRPr="00A136C7">
        <w:rPr>
          <w:noProof/>
        </w:rPr>
        <w:instrText xml:space="preserve"> PAGEREF _Toc139127855 \h </w:instrText>
      </w:r>
      <w:r w:rsidRPr="00A136C7">
        <w:rPr>
          <w:noProof/>
        </w:rPr>
      </w:r>
      <w:r w:rsidRPr="00A136C7">
        <w:rPr>
          <w:noProof/>
        </w:rPr>
        <w:fldChar w:fldCharType="separate"/>
      </w:r>
      <w:r w:rsidR="001A3931">
        <w:rPr>
          <w:noProof/>
        </w:rPr>
        <w:t>231</w:t>
      </w:r>
      <w:r w:rsidRPr="00A136C7">
        <w:rPr>
          <w:noProof/>
        </w:rPr>
        <w:fldChar w:fldCharType="end"/>
      </w:r>
    </w:p>
    <w:p w14:paraId="60E7C292" w14:textId="02EE6FA6" w:rsidR="00A136C7" w:rsidRDefault="00A136C7">
      <w:pPr>
        <w:pStyle w:val="TOC4"/>
        <w:rPr>
          <w:rFonts w:asciiTheme="minorHAnsi" w:eastAsiaTheme="minorEastAsia" w:hAnsiTheme="minorHAnsi" w:cstheme="minorBidi"/>
          <w:b w:val="0"/>
          <w:noProof/>
          <w:kern w:val="0"/>
          <w:sz w:val="22"/>
          <w:szCs w:val="22"/>
        </w:rPr>
      </w:pPr>
      <w:r>
        <w:rPr>
          <w:noProof/>
        </w:rPr>
        <w:t>Subdivision D—Interaction with enterprise agreements</w:t>
      </w:r>
      <w:r w:rsidRPr="00A136C7">
        <w:rPr>
          <w:b w:val="0"/>
          <w:noProof/>
          <w:sz w:val="18"/>
        </w:rPr>
        <w:tab/>
      </w:r>
      <w:r w:rsidRPr="00A136C7">
        <w:rPr>
          <w:b w:val="0"/>
          <w:noProof/>
          <w:sz w:val="18"/>
        </w:rPr>
        <w:fldChar w:fldCharType="begin"/>
      </w:r>
      <w:r w:rsidRPr="00A136C7">
        <w:rPr>
          <w:b w:val="0"/>
          <w:noProof/>
          <w:sz w:val="18"/>
        </w:rPr>
        <w:instrText xml:space="preserve"> PAGEREF _Toc139127856 \h </w:instrText>
      </w:r>
      <w:r w:rsidRPr="00A136C7">
        <w:rPr>
          <w:b w:val="0"/>
          <w:noProof/>
          <w:sz w:val="18"/>
        </w:rPr>
      </w:r>
      <w:r w:rsidRPr="00A136C7">
        <w:rPr>
          <w:b w:val="0"/>
          <w:noProof/>
          <w:sz w:val="18"/>
        </w:rPr>
        <w:fldChar w:fldCharType="separate"/>
      </w:r>
      <w:r w:rsidR="001A3931">
        <w:rPr>
          <w:b w:val="0"/>
          <w:noProof/>
          <w:sz w:val="18"/>
        </w:rPr>
        <w:t>233</w:t>
      </w:r>
      <w:r w:rsidRPr="00A136C7">
        <w:rPr>
          <w:b w:val="0"/>
          <w:noProof/>
          <w:sz w:val="18"/>
        </w:rPr>
        <w:fldChar w:fldCharType="end"/>
      </w:r>
    </w:p>
    <w:p w14:paraId="36205074" w14:textId="3443BBE1" w:rsidR="00A136C7" w:rsidRDefault="00A136C7">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A136C7">
        <w:rPr>
          <w:noProof/>
        </w:rPr>
        <w:tab/>
      </w:r>
      <w:r w:rsidRPr="00A136C7">
        <w:rPr>
          <w:noProof/>
        </w:rPr>
        <w:fldChar w:fldCharType="begin"/>
      </w:r>
      <w:r w:rsidRPr="00A136C7">
        <w:rPr>
          <w:noProof/>
        </w:rPr>
        <w:instrText xml:space="preserve"> PAGEREF _Toc139127857 \h </w:instrText>
      </w:r>
      <w:r w:rsidRPr="00A136C7">
        <w:rPr>
          <w:noProof/>
        </w:rPr>
      </w:r>
      <w:r w:rsidRPr="00A136C7">
        <w:rPr>
          <w:noProof/>
        </w:rPr>
        <w:fldChar w:fldCharType="separate"/>
      </w:r>
      <w:r w:rsidR="001A3931">
        <w:rPr>
          <w:noProof/>
        </w:rPr>
        <w:t>233</w:t>
      </w:r>
      <w:r w:rsidRPr="00A136C7">
        <w:rPr>
          <w:noProof/>
        </w:rPr>
        <w:fldChar w:fldCharType="end"/>
      </w:r>
    </w:p>
    <w:p w14:paraId="10BB3DD2" w14:textId="738E6269" w:rsidR="00A136C7" w:rsidRDefault="00A136C7">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_Toc139127858 \h </w:instrText>
      </w:r>
      <w:r w:rsidRPr="00A136C7">
        <w:rPr>
          <w:b w:val="0"/>
          <w:noProof/>
          <w:sz w:val="18"/>
        </w:rPr>
      </w:r>
      <w:r w:rsidRPr="00A136C7">
        <w:rPr>
          <w:b w:val="0"/>
          <w:noProof/>
          <w:sz w:val="18"/>
        </w:rPr>
        <w:fldChar w:fldCharType="separate"/>
      </w:r>
      <w:r w:rsidR="001A3931">
        <w:rPr>
          <w:b w:val="0"/>
          <w:noProof/>
          <w:sz w:val="18"/>
        </w:rPr>
        <w:t>234</w:t>
      </w:r>
      <w:r w:rsidRPr="00A136C7">
        <w:rPr>
          <w:b w:val="0"/>
          <w:noProof/>
          <w:sz w:val="18"/>
        </w:rPr>
        <w:fldChar w:fldCharType="end"/>
      </w:r>
    </w:p>
    <w:p w14:paraId="7A3F664B" w14:textId="2C7B29FA"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_Toc139127859 \h </w:instrText>
      </w:r>
      <w:r w:rsidRPr="00A136C7">
        <w:rPr>
          <w:b w:val="0"/>
          <w:noProof/>
          <w:sz w:val="18"/>
        </w:rPr>
      </w:r>
      <w:r w:rsidRPr="00A136C7">
        <w:rPr>
          <w:b w:val="0"/>
          <w:noProof/>
          <w:sz w:val="18"/>
        </w:rPr>
        <w:fldChar w:fldCharType="separate"/>
      </w:r>
      <w:r w:rsidR="001A3931">
        <w:rPr>
          <w:b w:val="0"/>
          <w:noProof/>
          <w:sz w:val="18"/>
        </w:rPr>
        <w:t>234</w:t>
      </w:r>
      <w:r w:rsidRPr="00A136C7">
        <w:rPr>
          <w:b w:val="0"/>
          <w:noProof/>
          <w:sz w:val="18"/>
        </w:rPr>
        <w:fldChar w:fldCharType="end"/>
      </w:r>
    </w:p>
    <w:p w14:paraId="6D44569C" w14:textId="65E37EF4" w:rsidR="00A136C7" w:rsidRDefault="00A136C7">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A136C7">
        <w:rPr>
          <w:noProof/>
        </w:rPr>
        <w:tab/>
      </w:r>
      <w:r w:rsidRPr="00A136C7">
        <w:rPr>
          <w:noProof/>
        </w:rPr>
        <w:fldChar w:fldCharType="begin"/>
      </w:r>
      <w:r w:rsidRPr="00A136C7">
        <w:rPr>
          <w:noProof/>
        </w:rPr>
        <w:instrText xml:space="preserve"> PAGEREF _Toc139127860 \h </w:instrText>
      </w:r>
      <w:r w:rsidRPr="00A136C7">
        <w:rPr>
          <w:noProof/>
        </w:rPr>
      </w:r>
      <w:r w:rsidRPr="00A136C7">
        <w:rPr>
          <w:noProof/>
        </w:rPr>
        <w:fldChar w:fldCharType="separate"/>
      </w:r>
      <w:r w:rsidR="001A3931">
        <w:rPr>
          <w:noProof/>
        </w:rPr>
        <w:t>234</w:t>
      </w:r>
      <w:r w:rsidRPr="00A136C7">
        <w:rPr>
          <w:noProof/>
        </w:rPr>
        <w:fldChar w:fldCharType="end"/>
      </w:r>
    </w:p>
    <w:p w14:paraId="71BB992D" w14:textId="47E88B0E" w:rsidR="00A136C7" w:rsidRDefault="00A136C7">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_Toc139127861 \h </w:instrText>
      </w:r>
      <w:r w:rsidRPr="00A136C7">
        <w:rPr>
          <w:b w:val="0"/>
          <w:noProof/>
          <w:sz w:val="18"/>
        </w:rPr>
      </w:r>
      <w:r w:rsidRPr="00A136C7">
        <w:rPr>
          <w:b w:val="0"/>
          <w:noProof/>
          <w:sz w:val="18"/>
        </w:rPr>
        <w:fldChar w:fldCharType="separate"/>
      </w:r>
      <w:r w:rsidR="001A3931">
        <w:rPr>
          <w:b w:val="0"/>
          <w:noProof/>
          <w:sz w:val="18"/>
        </w:rPr>
        <w:t>234</w:t>
      </w:r>
      <w:r w:rsidRPr="00A136C7">
        <w:rPr>
          <w:b w:val="0"/>
          <w:noProof/>
          <w:sz w:val="18"/>
        </w:rPr>
        <w:fldChar w:fldCharType="end"/>
      </w:r>
    </w:p>
    <w:p w14:paraId="44F052F3" w14:textId="7E5A1E50" w:rsidR="00A136C7" w:rsidRDefault="00A136C7">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A136C7">
        <w:rPr>
          <w:noProof/>
        </w:rPr>
        <w:tab/>
      </w:r>
      <w:r w:rsidRPr="00A136C7">
        <w:rPr>
          <w:noProof/>
        </w:rPr>
        <w:fldChar w:fldCharType="begin"/>
      </w:r>
      <w:r w:rsidRPr="00A136C7">
        <w:rPr>
          <w:noProof/>
        </w:rPr>
        <w:instrText xml:space="preserve"> PAGEREF _Toc139127862 \h </w:instrText>
      </w:r>
      <w:r w:rsidRPr="00A136C7">
        <w:rPr>
          <w:noProof/>
        </w:rPr>
      </w:r>
      <w:r w:rsidRPr="00A136C7">
        <w:rPr>
          <w:noProof/>
        </w:rPr>
        <w:fldChar w:fldCharType="separate"/>
      </w:r>
      <w:r w:rsidR="001A3931">
        <w:rPr>
          <w:noProof/>
        </w:rPr>
        <w:t>234</w:t>
      </w:r>
      <w:r w:rsidRPr="00A136C7">
        <w:rPr>
          <w:noProof/>
        </w:rPr>
        <w:fldChar w:fldCharType="end"/>
      </w:r>
    </w:p>
    <w:p w14:paraId="52AB1B01" w14:textId="46DFE20A" w:rsidR="00A136C7" w:rsidRDefault="00A136C7">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A136C7">
        <w:rPr>
          <w:noProof/>
        </w:rPr>
        <w:tab/>
      </w:r>
      <w:r w:rsidRPr="00A136C7">
        <w:rPr>
          <w:noProof/>
        </w:rPr>
        <w:fldChar w:fldCharType="begin"/>
      </w:r>
      <w:r w:rsidRPr="00A136C7">
        <w:rPr>
          <w:noProof/>
        </w:rPr>
        <w:instrText xml:space="preserve"> PAGEREF _Toc139127863 \h </w:instrText>
      </w:r>
      <w:r w:rsidRPr="00A136C7">
        <w:rPr>
          <w:noProof/>
        </w:rPr>
      </w:r>
      <w:r w:rsidRPr="00A136C7">
        <w:rPr>
          <w:noProof/>
        </w:rPr>
        <w:fldChar w:fldCharType="separate"/>
      </w:r>
      <w:r w:rsidR="001A3931">
        <w:rPr>
          <w:noProof/>
        </w:rPr>
        <w:t>234</w:t>
      </w:r>
      <w:r w:rsidRPr="00A136C7">
        <w:rPr>
          <w:noProof/>
        </w:rPr>
        <w:fldChar w:fldCharType="end"/>
      </w:r>
    </w:p>
    <w:p w14:paraId="0937D054" w14:textId="1F3ECE58" w:rsidR="00A136C7" w:rsidRDefault="00A136C7">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_Toc139127864 \h </w:instrText>
      </w:r>
      <w:r w:rsidRPr="00A136C7">
        <w:rPr>
          <w:b w:val="0"/>
          <w:noProof/>
          <w:sz w:val="18"/>
        </w:rPr>
      </w:r>
      <w:r w:rsidRPr="00A136C7">
        <w:rPr>
          <w:b w:val="0"/>
          <w:noProof/>
          <w:sz w:val="18"/>
        </w:rPr>
        <w:fldChar w:fldCharType="separate"/>
      </w:r>
      <w:r w:rsidR="001A3931">
        <w:rPr>
          <w:b w:val="0"/>
          <w:noProof/>
          <w:sz w:val="18"/>
        </w:rPr>
        <w:t>237</w:t>
      </w:r>
      <w:r w:rsidRPr="00A136C7">
        <w:rPr>
          <w:b w:val="0"/>
          <w:noProof/>
          <w:sz w:val="18"/>
        </w:rPr>
        <w:fldChar w:fldCharType="end"/>
      </w:r>
    </w:p>
    <w:p w14:paraId="3D3FEDA0" w14:textId="681DC839" w:rsidR="00A136C7" w:rsidRDefault="00A136C7">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A136C7">
        <w:rPr>
          <w:noProof/>
        </w:rPr>
        <w:tab/>
      </w:r>
      <w:r w:rsidRPr="00A136C7">
        <w:rPr>
          <w:noProof/>
        </w:rPr>
        <w:fldChar w:fldCharType="begin"/>
      </w:r>
      <w:r w:rsidRPr="00A136C7">
        <w:rPr>
          <w:noProof/>
        </w:rPr>
        <w:instrText xml:space="preserve"> PAGEREF _Toc139127865 \h </w:instrText>
      </w:r>
      <w:r w:rsidRPr="00A136C7">
        <w:rPr>
          <w:noProof/>
        </w:rPr>
      </w:r>
      <w:r w:rsidRPr="00A136C7">
        <w:rPr>
          <w:noProof/>
        </w:rPr>
        <w:fldChar w:fldCharType="separate"/>
      </w:r>
      <w:r w:rsidR="001A3931">
        <w:rPr>
          <w:noProof/>
        </w:rPr>
        <w:t>237</w:t>
      </w:r>
      <w:r w:rsidRPr="00A136C7">
        <w:rPr>
          <w:noProof/>
        </w:rPr>
        <w:fldChar w:fldCharType="end"/>
      </w:r>
    </w:p>
    <w:p w14:paraId="588BD510" w14:textId="18078C24" w:rsidR="00A136C7" w:rsidRDefault="00A136C7">
      <w:pPr>
        <w:pStyle w:val="TOC3"/>
        <w:rPr>
          <w:rFonts w:asciiTheme="minorHAnsi" w:eastAsiaTheme="minorEastAsia" w:hAnsiTheme="minorHAnsi" w:cstheme="minorBidi"/>
          <w:b w:val="0"/>
          <w:noProof/>
          <w:kern w:val="0"/>
          <w:szCs w:val="22"/>
        </w:rPr>
      </w:pPr>
      <w:r>
        <w:rPr>
          <w:noProof/>
        </w:rPr>
        <w:t>Division 6—FWC orders about coverage of copied State instruments and other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_Toc139127866 \h </w:instrText>
      </w:r>
      <w:r w:rsidRPr="00A136C7">
        <w:rPr>
          <w:b w:val="0"/>
          <w:noProof/>
          <w:sz w:val="18"/>
        </w:rPr>
      </w:r>
      <w:r w:rsidRPr="00A136C7">
        <w:rPr>
          <w:b w:val="0"/>
          <w:noProof/>
          <w:sz w:val="18"/>
        </w:rPr>
        <w:fldChar w:fldCharType="separate"/>
      </w:r>
      <w:r w:rsidR="001A3931">
        <w:rPr>
          <w:b w:val="0"/>
          <w:noProof/>
          <w:sz w:val="18"/>
        </w:rPr>
        <w:t>238</w:t>
      </w:r>
      <w:r w:rsidRPr="00A136C7">
        <w:rPr>
          <w:b w:val="0"/>
          <w:noProof/>
          <w:sz w:val="18"/>
        </w:rPr>
        <w:fldChar w:fldCharType="end"/>
      </w:r>
    </w:p>
    <w:p w14:paraId="07799AA9" w14:textId="03882908"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_Toc139127867 \h </w:instrText>
      </w:r>
      <w:r w:rsidRPr="00A136C7">
        <w:rPr>
          <w:b w:val="0"/>
          <w:noProof/>
          <w:sz w:val="18"/>
        </w:rPr>
      </w:r>
      <w:r w:rsidRPr="00A136C7">
        <w:rPr>
          <w:b w:val="0"/>
          <w:noProof/>
          <w:sz w:val="18"/>
        </w:rPr>
        <w:fldChar w:fldCharType="separate"/>
      </w:r>
      <w:r w:rsidR="001A3931">
        <w:rPr>
          <w:b w:val="0"/>
          <w:noProof/>
          <w:sz w:val="18"/>
        </w:rPr>
        <w:t>238</w:t>
      </w:r>
      <w:r w:rsidRPr="00A136C7">
        <w:rPr>
          <w:b w:val="0"/>
          <w:noProof/>
          <w:sz w:val="18"/>
        </w:rPr>
        <w:fldChar w:fldCharType="end"/>
      </w:r>
    </w:p>
    <w:p w14:paraId="5F2F02AF" w14:textId="61204FCA" w:rsidR="00A136C7" w:rsidRDefault="00A136C7">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A136C7">
        <w:rPr>
          <w:noProof/>
        </w:rPr>
        <w:tab/>
      </w:r>
      <w:r w:rsidRPr="00A136C7">
        <w:rPr>
          <w:noProof/>
        </w:rPr>
        <w:fldChar w:fldCharType="begin"/>
      </w:r>
      <w:r w:rsidRPr="00A136C7">
        <w:rPr>
          <w:noProof/>
        </w:rPr>
        <w:instrText xml:space="preserve"> PAGEREF _Toc139127868 \h </w:instrText>
      </w:r>
      <w:r w:rsidRPr="00A136C7">
        <w:rPr>
          <w:noProof/>
        </w:rPr>
      </w:r>
      <w:r w:rsidRPr="00A136C7">
        <w:rPr>
          <w:noProof/>
        </w:rPr>
        <w:fldChar w:fldCharType="separate"/>
      </w:r>
      <w:r w:rsidR="001A3931">
        <w:rPr>
          <w:noProof/>
        </w:rPr>
        <w:t>238</w:t>
      </w:r>
      <w:r w:rsidRPr="00A136C7">
        <w:rPr>
          <w:noProof/>
        </w:rPr>
        <w:fldChar w:fldCharType="end"/>
      </w:r>
    </w:p>
    <w:p w14:paraId="2986E3BE" w14:textId="73182C2E" w:rsidR="00A136C7" w:rsidRDefault="00A136C7">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A136C7">
        <w:rPr>
          <w:noProof/>
        </w:rPr>
        <w:tab/>
      </w:r>
      <w:r w:rsidRPr="00A136C7">
        <w:rPr>
          <w:noProof/>
        </w:rPr>
        <w:fldChar w:fldCharType="begin"/>
      </w:r>
      <w:r w:rsidRPr="00A136C7">
        <w:rPr>
          <w:noProof/>
        </w:rPr>
        <w:instrText xml:space="preserve"> PAGEREF _Toc139127869 \h </w:instrText>
      </w:r>
      <w:r w:rsidRPr="00A136C7">
        <w:rPr>
          <w:noProof/>
        </w:rPr>
      </w:r>
      <w:r w:rsidRPr="00A136C7">
        <w:rPr>
          <w:noProof/>
        </w:rPr>
        <w:fldChar w:fldCharType="separate"/>
      </w:r>
      <w:r w:rsidR="001A3931">
        <w:rPr>
          <w:noProof/>
        </w:rPr>
        <w:t>238</w:t>
      </w:r>
      <w:r w:rsidRPr="00A136C7">
        <w:rPr>
          <w:noProof/>
        </w:rPr>
        <w:fldChar w:fldCharType="end"/>
      </w:r>
    </w:p>
    <w:p w14:paraId="36DBC6A4" w14:textId="6DB2DA08" w:rsidR="00A136C7" w:rsidRDefault="00A136C7">
      <w:pPr>
        <w:pStyle w:val="TOC4"/>
        <w:rPr>
          <w:rFonts w:asciiTheme="minorHAnsi" w:eastAsiaTheme="minorEastAsia" w:hAnsiTheme="minorHAnsi" w:cstheme="minorBidi"/>
          <w:b w:val="0"/>
          <w:noProof/>
          <w:kern w:val="0"/>
          <w:sz w:val="22"/>
          <w:szCs w:val="22"/>
        </w:rPr>
      </w:pPr>
      <w:r>
        <w:rPr>
          <w:noProof/>
        </w:rPr>
        <w:t>Subdivision B—Coverage orders</w:t>
      </w:r>
      <w:r w:rsidRPr="00A136C7">
        <w:rPr>
          <w:b w:val="0"/>
          <w:noProof/>
          <w:sz w:val="18"/>
        </w:rPr>
        <w:tab/>
      </w:r>
      <w:r w:rsidRPr="00A136C7">
        <w:rPr>
          <w:b w:val="0"/>
          <w:noProof/>
          <w:sz w:val="18"/>
        </w:rPr>
        <w:fldChar w:fldCharType="begin"/>
      </w:r>
      <w:r w:rsidRPr="00A136C7">
        <w:rPr>
          <w:b w:val="0"/>
          <w:noProof/>
          <w:sz w:val="18"/>
        </w:rPr>
        <w:instrText xml:space="preserve"> PAGEREF _Toc139127870 \h </w:instrText>
      </w:r>
      <w:r w:rsidRPr="00A136C7">
        <w:rPr>
          <w:b w:val="0"/>
          <w:noProof/>
          <w:sz w:val="18"/>
        </w:rPr>
      </w:r>
      <w:r w:rsidRPr="00A136C7">
        <w:rPr>
          <w:b w:val="0"/>
          <w:noProof/>
          <w:sz w:val="18"/>
        </w:rPr>
        <w:fldChar w:fldCharType="separate"/>
      </w:r>
      <w:r w:rsidR="001A3931">
        <w:rPr>
          <w:b w:val="0"/>
          <w:noProof/>
          <w:sz w:val="18"/>
        </w:rPr>
        <w:t>239</w:t>
      </w:r>
      <w:r w:rsidRPr="00A136C7">
        <w:rPr>
          <w:b w:val="0"/>
          <w:noProof/>
          <w:sz w:val="18"/>
        </w:rPr>
        <w:fldChar w:fldCharType="end"/>
      </w:r>
    </w:p>
    <w:p w14:paraId="28605A85" w14:textId="5A53811A" w:rsidR="00A136C7" w:rsidRDefault="00A136C7">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A136C7">
        <w:rPr>
          <w:noProof/>
        </w:rPr>
        <w:tab/>
      </w:r>
      <w:r w:rsidRPr="00A136C7">
        <w:rPr>
          <w:noProof/>
        </w:rPr>
        <w:fldChar w:fldCharType="begin"/>
      </w:r>
      <w:r w:rsidRPr="00A136C7">
        <w:rPr>
          <w:noProof/>
        </w:rPr>
        <w:instrText xml:space="preserve"> PAGEREF _Toc139127871 \h </w:instrText>
      </w:r>
      <w:r w:rsidRPr="00A136C7">
        <w:rPr>
          <w:noProof/>
        </w:rPr>
      </w:r>
      <w:r w:rsidRPr="00A136C7">
        <w:rPr>
          <w:noProof/>
        </w:rPr>
        <w:fldChar w:fldCharType="separate"/>
      </w:r>
      <w:r w:rsidR="001A3931">
        <w:rPr>
          <w:noProof/>
        </w:rPr>
        <w:t>239</w:t>
      </w:r>
      <w:r w:rsidRPr="00A136C7">
        <w:rPr>
          <w:noProof/>
        </w:rPr>
        <w:fldChar w:fldCharType="end"/>
      </w:r>
    </w:p>
    <w:p w14:paraId="137D6B19" w14:textId="3E209079" w:rsidR="00A136C7" w:rsidRDefault="00A136C7">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A136C7">
        <w:rPr>
          <w:noProof/>
        </w:rPr>
        <w:tab/>
      </w:r>
      <w:r w:rsidRPr="00A136C7">
        <w:rPr>
          <w:noProof/>
        </w:rPr>
        <w:fldChar w:fldCharType="begin"/>
      </w:r>
      <w:r w:rsidRPr="00A136C7">
        <w:rPr>
          <w:noProof/>
        </w:rPr>
        <w:instrText xml:space="preserve"> PAGEREF _Toc139127872 \h </w:instrText>
      </w:r>
      <w:r w:rsidRPr="00A136C7">
        <w:rPr>
          <w:noProof/>
        </w:rPr>
      </w:r>
      <w:r w:rsidRPr="00A136C7">
        <w:rPr>
          <w:noProof/>
        </w:rPr>
        <w:fldChar w:fldCharType="separate"/>
      </w:r>
      <w:r w:rsidR="001A3931">
        <w:rPr>
          <w:noProof/>
        </w:rPr>
        <w:t>240</w:t>
      </w:r>
      <w:r w:rsidRPr="00A136C7">
        <w:rPr>
          <w:noProof/>
        </w:rPr>
        <w:fldChar w:fldCharType="end"/>
      </w:r>
    </w:p>
    <w:p w14:paraId="4D825C32" w14:textId="516FD8B1" w:rsidR="00A136C7" w:rsidRDefault="00A136C7">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A136C7">
        <w:rPr>
          <w:b w:val="0"/>
          <w:noProof/>
          <w:sz w:val="18"/>
        </w:rPr>
        <w:tab/>
      </w:r>
      <w:r w:rsidRPr="00A136C7">
        <w:rPr>
          <w:b w:val="0"/>
          <w:noProof/>
          <w:sz w:val="18"/>
        </w:rPr>
        <w:fldChar w:fldCharType="begin"/>
      </w:r>
      <w:r w:rsidRPr="00A136C7">
        <w:rPr>
          <w:b w:val="0"/>
          <w:noProof/>
          <w:sz w:val="18"/>
        </w:rPr>
        <w:instrText xml:space="preserve"> PAGEREF _Toc139127873 \h </w:instrText>
      </w:r>
      <w:r w:rsidRPr="00A136C7">
        <w:rPr>
          <w:b w:val="0"/>
          <w:noProof/>
          <w:sz w:val="18"/>
        </w:rPr>
      </w:r>
      <w:r w:rsidRPr="00A136C7">
        <w:rPr>
          <w:b w:val="0"/>
          <w:noProof/>
          <w:sz w:val="18"/>
        </w:rPr>
        <w:fldChar w:fldCharType="separate"/>
      </w:r>
      <w:r w:rsidR="001A3931">
        <w:rPr>
          <w:b w:val="0"/>
          <w:noProof/>
          <w:sz w:val="18"/>
        </w:rPr>
        <w:t>242</w:t>
      </w:r>
      <w:r w:rsidRPr="00A136C7">
        <w:rPr>
          <w:b w:val="0"/>
          <w:noProof/>
          <w:sz w:val="18"/>
        </w:rPr>
        <w:fldChar w:fldCharType="end"/>
      </w:r>
    </w:p>
    <w:p w14:paraId="1D17DA42" w14:textId="7F699D66"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_Toc139127874 \h </w:instrText>
      </w:r>
      <w:r w:rsidRPr="00A136C7">
        <w:rPr>
          <w:b w:val="0"/>
          <w:noProof/>
          <w:sz w:val="18"/>
        </w:rPr>
      </w:r>
      <w:r w:rsidRPr="00A136C7">
        <w:rPr>
          <w:b w:val="0"/>
          <w:noProof/>
          <w:sz w:val="18"/>
        </w:rPr>
        <w:fldChar w:fldCharType="separate"/>
      </w:r>
      <w:r w:rsidR="001A3931">
        <w:rPr>
          <w:b w:val="0"/>
          <w:noProof/>
          <w:sz w:val="18"/>
        </w:rPr>
        <w:t>242</w:t>
      </w:r>
      <w:r w:rsidRPr="00A136C7">
        <w:rPr>
          <w:b w:val="0"/>
          <w:noProof/>
          <w:sz w:val="18"/>
        </w:rPr>
        <w:fldChar w:fldCharType="end"/>
      </w:r>
    </w:p>
    <w:p w14:paraId="371CE5A0" w14:textId="4E645000" w:rsidR="00A136C7" w:rsidRDefault="00A136C7">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A136C7">
        <w:rPr>
          <w:noProof/>
        </w:rPr>
        <w:tab/>
      </w:r>
      <w:r w:rsidRPr="00A136C7">
        <w:rPr>
          <w:noProof/>
        </w:rPr>
        <w:fldChar w:fldCharType="begin"/>
      </w:r>
      <w:r w:rsidRPr="00A136C7">
        <w:rPr>
          <w:noProof/>
        </w:rPr>
        <w:instrText xml:space="preserve"> PAGEREF _Toc139127875 \h </w:instrText>
      </w:r>
      <w:r w:rsidRPr="00A136C7">
        <w:rPr>
          <w:noProof/>
        </w:rPr>
      </w:r>
      <w:r w:rsidRPr="00A136C7">
        <w:rPr>
          <w:noProof/>
        </w:rPr>
        <w:fldChar w:fldCharType="separate"/>
      </w:r>
      <w:r w:rsidR="001A3931">
        <w:rPr>
          <w:noProof/>
        </w:rPr>
        <w:t>242</w:t>
      </w:r>
      <w:r w:rsidRPr="00A136C7">
        <w:rPr>
          <w:noProof/>
        </w:rPr>
        <w:fldChar w:fldCharType="end"/>
      </w:r>
    </w:p>
    <w:p w14:paraId="6AA2082F" w14:textId="22D24F6D" w:rsidR="00A136C7" w:rsidRDefault="00A136C7">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A136C7">
        <w:rPr>
          <w:noProof/>
        </w:rPr>
        <w:tab/>
      </w:r>
      <w:r w:rsidRPr="00A136C7">
        <w:rPr>
          <w:noProof/>
        </w:rPr>
        <w:fldChar w:fldCharType="begin"/>
      </w:r>
      <w:r w:rsidRPr="00A136C7">
        <w:rPr>
          <w:noProof/>
        </w:rPr>
        <w:instrText xml:space="preserve"> PAGEREF _Toc139127876 \h </w:instrText>
      </w:r>
      <w:r w:rsidRPr="00A136C7">
        <w:rPr>
          <w:noProof/>
        </w:rPr>
      </w:r>
      <w:r w:rsidRPr="00A136C7">
        <w:rPr>
          <w:noProof/>
        </w:rPr>
        <w:fldChar w:fldCharType="separate"/>
      </w:r>
      <w:r w:rsidR="001A3931">
        <w:rPr>
          <w:noProof/>
        </w:rPr>
        <w:t>243</w:t>
      </w:r>
      <w:r w:rsidRPr="00A136C7">
        <w:rPr>
          <w:noProof/>
        </w:rPr>
        <w:fldChar w:fldCharType="end"/>
      </w:r>
    </w:p>
    <w:p w14:paraId="6520E3D7" w14:textId="536D13A8" w:rsidR="00A136C7" w:rsidRDefault="00A136C7">
      <w:pPr>
        <w:pStyle w:val="TOC4"/>
        <w:rPr>
          <w:rFonts w:asciiTheme="minorHAnsi" w:eastAsiaTheme="minorEastAsia" w:hAnsiTheme="minorHAnsi" w:cstheme="minorBidi"/>
          <w:b w:val="0"/>
          <w:noProof/>
          <w:kern w:val="0"/>
          <w:sz w:val="22"/>
          <w:szCs w:val="22"/>
        </w:rPr>
      </w:pPr>
      <w:r>
        <w:rPr>
          <w:noProof/>
        </w:rPr>
        <w:lastRenderedPageBreak/>
        <w:t>Subdivision B—Consolidation orders in relation to transferring employees</w:t>
      </w:r>
      <w:r w:rsidRPr="00A136C7">
        <w:rPr>
          <w:b w:val="0"/>
          <w:noProof/>
          <w:sz w:val="18"/>
        </w:rPr>
        <w:tab/>
      </w:r>
      <w:r w:rsidRPr="00A136C7">
        <w:rPr>
          <w:b w:val="0"/>
          <w:noProof/>
          <w:sz w:val="18"/>
        </w:rPr>
        <w:fldChar w:fldCharType="begin"/>
      </w:r>
      <w:r w:rsidRPr="00A136C7">
        <w:rPr>
          <w:b w:val="0"/>
          <w:noProof/>
          <w:sz w:val="18"/>
        </w:rPr>
        <w:instrText xml:space="preserve"> PAGEREF _Toc139127877 \h </w:instrText>
      </w:r>
      <w:r w:rsidRPr="00A136C7">
        <w:rPr>
          <w:b w:val="0"/>
          <w:noProof/>
          <w:sz w:val="18"/>
        </w:rPr>
      </w:r>
      <w:r w:rsidRPr="00A136C7">
        <w:rPr>
          <w:b w:val="0"/>
          <w:noProof/>
          <w:sz w:val="18"/>
        </w:rPr>
        <w:fldChar w:fldCharType="separate"/>
      </w:r>
      <w:r w:rsidR="001A3931">
        <w:rPr>
          <w:b w:val="0"/>
          <w:noProof/>
          <w:sz w:val="18"/>
        </w:rPr>
        <w:t>243</w:t>
      </w:r>
      <w:r w:rsidRPr="00A136C7">
        <w:rPr>
          <w:b w:val="0"/>
          <w:noProof/>
          <w:sz w:val="18"/>
        </w:rPr>
        <w:fldChar w:fldCharType="end"/>
      </w:r>
    </w:p>
    <w:p w14:paraId="39D1971B" w14:textId="517656B8" w:rsidR="00A136C7" w:rsidRDefault="00A136C7">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A136C7">
        <w:rPr>
          <w:noProof/>
        </w:rPr>
        <w:tab/>
      </w:r>
      <w:r w:rsidRPr="00A136C7">
        <w:rPr>
          <w:noProof/>
        </w:rPr>
        <w:fldChar w:fldCharType="begin"/>
      </w:r>
      <w:r w:rsidRPr="00A136C7">
        <w:rPr>
          <w:noProof/>
        </w:rPr>
        <w:instrText xml:space="preserve"> PAGEREF _Toc139127878 \h </w:instrText>
      </w:r>
      <w:r w:rsidRPr="00A136C7">
        <w:rPr>
          <w:noProof/>
        </w:rPr>
      </w:r>
      <w:r w:rsidRPr="00A136C7">
        <w:rPr>
          <w:noProof/>
        </w:rPr>
        <w:fldChar w:fldCharType="separate"/>
      </w:r>
      <w:r w:rsidR="001A3931">
        <w:rPr>
          <w:noProof/>
        </w:rPr>
        <w:t>243</w:t>
      </w:r>
      <w:r w:rsidRPr="00A136C7">
        <w:rPr>
          <w:noProof/>
        </w:rPr>
        <w:fldChar w:fldCharType="end"/>
      </w:r>
    </w:p>
    <w:p w14:paraId="389EC525" w14:textId="75659755" w:rsidR="00A136C7" w:rsidRDefault="00A136C7">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A136C7">
        <w:rPr>
          <w:noProof/>
        </w:rPr>
        <w:tab/>
      </w:r>
      <w:r w:rsidRPr="00A136C7">
        <w:rPr>
          <w:noProof/>
        </w:rPr>
        <w:fldChar w:fldCharType="begin"/>
      </w:r>
      <w:r w:rsidRPr="00A136C7">
        <w:rPr>
          <w:noProof/>
        </w:rPr>
        <w:instrText xml:space="preserve"> PAGEREF _Toc139127879 \h </w:instrText>
      </w:r>
      <w:r w:rsidRPr="00A136C7">
        <w:rPr>
          <w:noProof/>
        </w:rPr>
      </w:r>
      <w:r w:rsidRPr="00A136C7">
        <w:rPr>
          <w:noProof/>
        </w:rPr>
        <w:fldChar w:fldCharType="separate"/>
      </w:r>
      <w:r w:rsidR="001A3931">
        <w:rPr>
          <w:noProof/>
        </w:rPr>
        <w:t>244</w:t>
      </w:r>
      <w:r w:rsidRPr="00A136C7">
        <w:rPr>
          <w:noProof/>
        </w:rPr>
        <w:fldChar w:fldCharType="end"/>
      </w:r>
    </w:p>
    <w:p w14:paraId="3DFDEA38" w14:textId="1812D948" w:rsidR="00A136C7" w:rsidRDefault="00A136C7">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A136C7">
        <w:rPr>
          <w:noProof/>
        </w:rPr>
        <w:tab/>
      </w:r>
      <w:r w:rsidRPr="00A136C7">
        <w:rPr>
          <w:noProof/>
        </w:rPr>
        <w:fldChar w:fldCharType="begin"/>
      </w:r>
      <w:r w:rsidRPr="00A136C7">
        <w:rPr>
          <w:noProof/>
        </w:rPr>
        <w:instrText xml:space="preserve"> PAGEREF _Toc139127880 \h </w:instrText>
      </w:r>
      <w:r w:rsidRPr="00A136C7">
        <w:rPr>
          <w:noProof/>
        </w:rPr>
      </w:r>
      <w:r w:rsidRPr="00A136C7">
        <w:rPr>
          <w:noProof/>
        </w:rPr>
        <w:fldChar w:fldCharType="separate"/>
      </w:r>
      <w:r w:rsidR="001A3931">
        <w:rPr>
          <w:noProof/>
        </w:rPr>
        <w:t>245</w:t>
      </w:r>
      <w:r w:rsidRPr="00A136C7">
        <w:rPr>
          <w:noProof/>
        </w:rPr>
        <w:fldChar w:fldCharType="end"/>
      </w:r>
    </w:p>
    <w:p w14:paraId="510F2EA6" w14:textId="27178435" w:rsidR="00A136C7" w:rsidRDefault="00A136C7">
      <w:pPr>
        <w:pStyle w:val="TOC4"/>
        <w:rPr>
          <w:rFonts w:asciiTheme="minorHAnsi" w:eastAsiaTheme="minorEastAsia" w:hAnsiTheme="minorHAnsi" w:cstheme="minorBidi"/>
          <w:b w:val="0"/>
          <w:noProof/>
          <w:kern w:val="0"/>
          <w:sz w:val="22"/>
          <w:szCs w:val="22"/>
        </w:rPr>
      </w:pPr>
      <w:r>
        <w:rPr>
          <w:noProof/>
        </w:rPr>
        <w:t>Subdivision C—Consolidation orders in relation to non</w:t>
      </w:r>
      <w:r>
        <w:rPr>
          <w:noProof/>
        </w:rPr>
        <w:noBreakHyphen/>
        <w:t>transferring employees</w:t>
      </w:r>
      <w:r w:rsidRPr="00A136C7">
        <w:rPr>
          <w:b w:val="0"/>
          <w:noProof/>
          <w:sz w:val="18"/>
        </w:rPr>
        <w:tab/>
      </w:r>
      <w:r w:rsidRPr="00A136C7">
        <w:rPr>
          <w:b w:val="0"/>
          <w:noProof/>
          <w:sz w:val="18"/>
        </w:rPr>
        <w:fldChar w:fldCharType="begin"/>
      </w:r>
      <w:r w:rsidRPr="00A136C7">
        <w:rPr>
          <w:b w:val="0"/>
          <w:noProof/>
          <w:sz w:val="18"/>
        </w:rPr>
        <w:instrText xml:space="preserve"> PAGEREF _Toc139127881 \h </w:instrText>
      </w:r>
      <w:r w:rsidRPr="00A136C7">
        <w:rPr>
          <w:b w:val="0"/>
          <w:noProof/>
          <w:sz w:val="18"/>
        </w:rPr>
      </w:r>
      <w:r w:rsidRPr="00A136C7">
        <w:rPr>
          <w:b w:val="0"/>
          <w:noProof/>
          <w:sz w:val="18"/>
        </w:rPr>
        <w:fldChar w:fldCharType="separate"/>
      </w:r>
      <w:r w:rsidR="001A3931">
        <w:rPr>
          <w:b w:val="0"/>
          <w:noProof/>
          <w:sz w:val="18"/>
        </w:rPr>
        <w:t>245</w:t>
      </w:r>
      <w:r w:rsidRPr="00A136C7">
        <w:rPr>
          <w:b w:val="0"/>
          <w:noProof/>
          <w:sz w:val="18"/>
        </w:rPr>
        <w:fldChar w:fldCharType="end"/>
      </w:r>
    </w:p>
    <w:p w14:paraId="4E7D7B02" w14:textId="0E215622" w:rsidR="00A136C7" w:rsidRDefault="00A136C7">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A136C7">
        <w:rPr>
          <w:noProof/>
        </w:rPr>
        <w:tab/>
      </w:r>
      <w:r w:rsidRPr="00A136C7">
        <w:rPr>
          <w:noProof/>
        </w:rPr>
        <w:fldChar w:fldCharType="begin"/>
      </w:r>
      <w:r w:rsidRPr="00A136C7">
        <w:rPr>
          <w:noProof/>
        </w:rPr>
        <w:instrText xml:space="preserve"> PAGEREF _Toc139127882 \h </w:instrText>
      </w:r>
      <w:r w:rsidRPr="00A136C7">
        <w:rPr>
          <w:noProof/>
        </w:rPr>
      </w:r>
      <w:r w:rsidRPr="00A136C7">
        <w:rPr>
          <w:noProof/>
        </w:rPr>
        <w:fldChar w:fldCharType="separate"/>
      </w:r>
      <w:r w:rsidR="001A3931">
        <w:rPr>
          <w:noProof/>
        </w:rPr>
        <w:t>245</w:t>
      </w:r>
      <w:r w:rsidRPr="00A136C7">
        <w:rPr>
          <w:noProof/>
        </w:rPr>
        <w:fldChar w:fldCharType="end"/>
      </w:r>
    </w:p>
    <w:p w14:paraId="3EE4DA5D" w14:textId="72700732" w:rsidR="00A136C7" w:rsidRDefault="00A136C7">
      <w:pPr>
        <w:pStyle w:val="TOC5"/>
        <w:rPr>
          <w:rFonts w:asciiTheme="minorHAnsi" w:eastAsiaTheme="minorEastAsia" w:hAnsiTheme="minorHAnsi" w:cstheme="minorBidi"/>
          <w:noProof/>
          <w:kern w:val="0"/>
          <w:sz w:val="22"/>
          <w:szCs w:val="22"/>
        </w:rPr>
      </w:pPr>
      <w:r>
        <w:rPr>
          <w:noProof/>
        </w:rPr>
        <w:t>768BH</w:t>
      </w:r>
      <w:r>
        <w:rPr>
          <w:noProof/>
        </w:rPr>
        <w:tab/>
        <w:t>Consolidation order to deal with application and coverage</w:t>
      </w:r>
      <w:r w:rsidRPr="00A136C7">
        <w:rPr>
          <w:noProof/>
        </w:rPr>
        <w:tab/>
      </w:r>
      <w:r w:rsidRPr="00A136C7">
        <w:rPr>
          <w:noProof/>
        </w:rPr>
        <w:fldChar w:fldCharType="begin"/>
      </w:r>
      <w:r w:rsidRPr="00A136C7">
        <w:rPr>
          <w:noProof/>
        </w:rPr>
        <w:instrText xml:space="preserve"> PAGEREF _Toc139127883 \h </w:instrText>
      </w:r>
      <w:r w:rsidRPr="00A136C7">
        <w:rPr>
          <w:noProof/>
        </w:rPr>
      </w:r>
      <w:r w:rsidRPr="00A136C7">
        <w:rPr>
          <w:noProof/>
        </w:rPr>
        <w:fldChar w:fldCharType="separate"/>
      </w:r>
      <w:r w:rsidR="001A3931">
        <w:rPr>
          <w:noProof/>
        </w:rPr>
        <w:t>247</w:t>
      </w:r>
      <w:r w:rsidRPr="00A136C7">
        <w:rPr>
          <w:noProof/>
        </w:rPr>
        <w:fldChar w:fldCharType="end"/>
      </w:r>
    </w:p>
    <w:p w14:paraId="6C99E512" w14:textId="41C92AB2" w:rsidR="00A136C7" w:rsidRDefault="00A136C7">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A136C7">
        <w:rPr>
          <w:noProof/>
        </w:rPr>
        <w:tab/>
      </w:r>
      <w:r w:rsidRPr="00A136C7">
        <w:rPr>
          <w:noProof/>
        </w:rPr>
        <w:fldChar w:fldCharType="begin"/>
      </w:r>
      <w:r w:rsidRPr="00A136C7">
        <w:rPr>
          <w:noProof/>
        </w:rPr>
        <w:instrText xml:space="preserve"> PAGEREF _Toc139127884 \h </w:instrText>
      </w:r>
      <w:r w:rsidRPr="00A136C7">
        <w:rPr>
          <w:noProof/>
        </w:rPr>
      </w:r>
      <w:r w:rsidRPr="00A136C7">
        <w:rPr>
          <w:noProof/>
        </w:rPr>
        <w:fldChar w:fldCharType="separate"/>
      </w:r>
      <w:r w:rsidR="001A3931">
        <w:rPr>
          <w:noProof/>
        </w:rPr>
        <w:t>248</w:t>
      </w:r>
      <w:r w:rsidRPr="00A136C7">
        <w:rPr>
          <w:noProof/>
        </w:rPr>
        <w:fldChar w:fldCharType="end"/>
      </w:r>
    </w:p>
    <w:p w14:paraId="66F5C1B9" w14:textId="56317B99" w:rsidR="00A136C7" w:rsidRDefault="00A136C7">
      <w:pPr>
        <w:pStyle w:val="TOC3"/>
        <w:rPr>
          <w:rFonts w:asciiTheme="minorHAnsi" w:eastAsiaTheme="minorEastAsia" w:hAnsiTheme="minorHAnsi" w:cstheme="minorBidi"/>
          <w:b w:val="0"/>
          <w:noProof/>
          <w:kern w:val="0"/>
          <w:szCs w:val="22"/>
        </w:rPr>
      </w:pPr>
      <w:r>
        <w:rPr>
          <w:noProof/>
        </w:rPr>
        <w:t>Division 8—Special rules for copied State instruments</w:t>
      </w:r>
      <w:r w:rsidRPr="00A136C7">
        <w:rPr>
          <w:b w:val="0"/>
          <w:noProof/>
          <w:sz w:val="18"/>
        </w:rPr>
        <w:tab/>
      </w:r>
      <w:r w:rsidRPr="00A136C7">
        <w:rPr>
          <w:b w:val="0"/>
          <w:noProof/>
          <w:sz w:val="18"/>
        </w:rPr>
        <w:fldChar w:fldCharType="begin"/>
      </w:r>
      <w:r w:rsidRPr="00A136C7">
        <w:rPr>
          <w:b w:val="0"/>
          <w:noProof/>
          <w:sz w:val="18"/>
        </w:rPr>
        <w:instrText xml:space="preserve"> PAGEREF _Toc139127885 \h </w:instrText>
      </w:r>
      <w:r w:rsidRPr="00A136C7">
        <w:rPr>
          <w:b w:val="0"/>
          <w:noProof/>
          <w:sz w:val="18"/>
        </w:rPr>
      </w:r>
      <w:r w:rsidRPr="00A136C7">
        <w:rPr>
          <w:b w:val="0"/>
          <w:noProof/>
          <w:sz w:val="18"/>
        </w:rPr>
        <w:fldChar w:fldCharType="separate"/>
      </w:r>
      <w:r w:rsidR="001A3931">
        <w:rPr>
          <w:b w:val="0"/>
          <w:noProof/>
          <w:sz w:val="18"/>
        </w:rPr>
        <w:t>249</w:t>
      </w:r>
      <w:r w:rsidRPr="00A136C7">
        <w:rPr>
          <w:b w:val="0"/>
          <w:noProof/>
          <w:sz w:val="18"/>
        </w:rPr>
        <w:fldChar w:fldCharType="end"/>
      </w:r>
    </w:p>
    <w:p w14:paraId="7D15BC7B" w14:textId="3F6049A4" w:rsidR="00A136C7" w:rsidRDefault="00A136C7">
      <w:pPr>
        <w:pStyle w:val="TOC4"/>
        <w:rPr>
          <w:rFonts w:asciiTheme="minorHAnsi" w:eastAsiaTheme="minorEastAsia" w:hAnsiTheme="minorHAnsi" w:cstheme="minorBidi"/>
          <w:b w:val="0"/>
          <w:noProof/>
          <w:kern w:val="0"/>
          <w:sz w:val="22"/>
          <w:szCs w:val="22"/>
        </w:rPr>
      </w:pPr>
      <w:r>
        <w:rPr>
          <w:noProof/>
        </w:rPr>
        <w:t>Subdivision A—Guide to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_Toc139127886 \h </w:instrText>
      </w:r>
      <w:r w:rsidRPr="00A136C7">
        <w:rPr>
          <w:b w:val="0"/>
          <w:noProof/>
          <w:sz w:val="18"/>
        </w:rPr>
      </w:r>
      <w:r w:rsidRPr="00A136C7">
        <w:rPr>
          <w:b w:val="0"/>
          <w:noProof/>
          <w:sz w:val="18"/>
        </w:rPr>
        <w:fldChar w:fldCharType="separate"/>
      </w:r>
      <w:r w:rsidR="001A3931">
        <w:rPr>
          <w:b w:val="0"/>
          <w:noProof/>
          <w:sz w:val="18"/>
        </w:rPr>
        <w:t>249</w:t>
      </w:r>
      <w:r w:rsidRPr="00A136C7">
        <w:rPr>
          <w:b w:val="0"/>
          <w:noProof/>
          <w:sz w:val="18"/>
        </w:rPr>
        <w:fldChar w:fldCharType="end"/>
      </w:r>
    </w:p>
    <w:p w14:paraId="45ECB890" w14:textId="54D4EAE1" w:rsidR="00A136C7" w:rsidRDefault="00A136C7">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A136C7">
        <w:rPr>
          <w:noProof/>
        </w:rPr>
        <w:tab/>
      </w:r>
      <w:r w:rsidRPr="00A136C7">
        <w:rPr>
          <w:noProof/>
        </w:rPr>
        <w:fldChar w:fldCharType="begin"/>
      </w:r>
      <w:r w:rsidRPr="00A136C7">
        <w:rPr>
          <w:noProof/>
        </w:rPr>
        <w:instrText xml:space="preserve"> PAGEREF _Toc139127887 \h </w:instrText>
      </w:r>
      <w:r w:rsidRPr="00A136C7">
        <w:rPr>
          <w:noProof/>
        </w:rPr>
      </w:r>
      <w:r w:rsidRPr="00A136C7">
        <w:rPr>
          <w:noProof/>
        </w:rPr>
        <w:fldChar w:fldCharType="separate"/>
      </w:r>
      <w:r w:rsidR="001A3931">
        <w:rPr>
          <w:noProof/>
        </w:rPr>
        <w:t>249</w:t>
      </w:r>
      <w:r w:rsidRPr="00A136C7">
        <w:rPr>
          <w:noProof/>
        </w:rPr>
        <w:fldChar w:fldCharType="end"/>
      </w:r>
    </w:p>
    <w:p w14:paraId="25714C26" w14:textId="47F715A0" w:rsidR="00A136C7" w:rsidRDefault="00A136C7">
      <w:pPr>
        <w:pStyle w:val="TOC4"/>
        <w:rPr>
          <w:rFonts w:asciiTheme="minorHAnsi" w:eastAsiaTheme="minorEastAsia" w:hAnsiTheme="minorHAnsi" w:cstheme="minorBidi"/>
          <w:b w:val="0"/>
          <w:noProof/>
          <w:kern w:val="0"/>
          <w:sz w:val="22"/>
          <w:szCs w:val="22"/>
        </w:rPr>
      </w:pPr>
      <w:r>
        <w:rPr>
          <w:noProof/>
        </w:rPr>
        <w:t>Subdivision B—Terms about disputes</w:t>
      </w:r>
      <w:r w:rsidRPr="00A136C7">
        <w:rPr>
          <w:b w:val="0"/>
          <w:noProof/>
          <w:sz w:val="18"/>
        </w:rPr>
        <w:tab/>
      </w:r>
      <w:r w:rsidRPr="00A136C7">
        <w:rPr>
          <w:b w:val="0"/>
          <w:noProof/>
          <w:sz w:val="18"/>
        </w:rPr>
        <w:fldChar w:fldCharType="begin"/>
      </w:r>
      <w:r w:rsidRPr="00A136C7">
        <w:rPr>
          <w:b w:val="0"/>
          <w:noProof/>
          <w:sz w:val="18"/>
        </w:rPr>
        <w:instrText xml:space="preserve"> PAGEREF _Toc139127888 \h </w:instrText>
      </w:r>
      <w:r w:rsidRPr="00A136C7">
        <w:rPr>
          <w:b w:val="0"/>
          <w:noProof/>
          <w:sz w:val="18"/>
        </w:rPr>
      </w:r>
      <w:r w:rsidRPr="00A136C7">
        <w:rPr>
          <w:b w:val="0"/>
          <w:noProof/>
          <w:sz w:val="18"/>
        </w:rPr>
        <w:fldChar w:fldCharType="separate"/>
      </w:r>
      <w:r w:rsidR="001A3931">
        <w:rPr>
          <w:b w:val="0"/>
          <w:noProof/>
          <w:sz w:val="18"/>
        </w:rPr>
        <w:t>250</w:t>
      </w:r>
      <w:r w:rsidRPr="00A136C7">
        <w:rPr>
          <w:b w:val="0"/>
          <w:noProof/>
          <w:sz w:val="18"/>
        </w:rPr>
        <w:fldChar w:fldCharType="end"/>
      </w:r>
    </w:p>
    <w:p w14:paraId="06830D7F" w14:textId="058777DB" w:rsidR="00A136C7" w:rsidRDefault="00A136C7">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A136C7">
        <w:rPr>
          <w:noProof/>
        </w:rPr>
        <w:tab/>
      </w:r>
      <w:r w:rsidRPr="00A136C7">
        <w:rPr>
          <w:noProof/>
        </w:rPr>
        <w:fldChar w:fldCharType="begin"/>
      </w:r>
      <w:r w:rsidRPr="00A136C7">
        <w:rPr>
          <w:noProof/>
        </w:rPr>
        <w:instrText xml:space="preserve"> PAGEREF _Toc139127889 \h </w:instrText>
      </w:r>
      <w:r w:rsidRPr="00A136C7">
        <w:rPr>
          <w:noProof/>
        </w:rPr>
      </w:r>
      <w:r w:rsidRPr="00A136C7">
        <w:rPr>
          <w:noProof/>
        </w:rPr>
        <w:fldChar w:fldCharType="separate"/>
      </w:r>
      <w:r w:rsidR="001A3931">
        <w:rPr>
          <w:noProof/>
        </w:rPr>
        <w:t>250</w:t>
      </w:r>
      <w:r w:rsidRPr="00A136C7">
        <w:rPr>
          <w:noProof/>
        </w:rPr>
        <w:fldChar w:fldCharType="end"/>
      </w:r>
    </w:p>
    <w:p w14:paraId="6CA983BF" w14:textId="5DD7FE99" w:rsidR="00A136C7" w:rsidRDefault="00A136C7">
      <w:pPr>
        <w:pStyle w:val="TOC4"/>
        <w:rPr>
          <w:rFonts w:asciiTheme="minorHAnsi" w:eastAsiaTheme="minorEastAsia" w:hAnsiTheme="minorHAnsi" w:cstheme="minorBidi"/>
          <w:b w:val="0"/>
          <w:noProof/>
          <w:kern w:val="0"/>
          <w:sz w:val="22"/>
          <w:szCs w:val="22"/>
        </w:rPr>
      </w:pPr>
      <w:r>
        <w:rPr>
          <w:noProof/>
        </w:rPr>
        <w:t>Subdivision C—Service and entitlements of a transferring employee</w:t>
      </w:r>
      <w:r w:rsidRPr="00A136C7">
        <w:rPr>
          <w:b w:val="0"/>
          <w:noProof/>
          <w:sz w:val="18"/>
        </w:rPr>
        <w:tab/>
      </w:r>
      <w:r w:rsidRPr="00A136C7">
        <w:rPr>
          <w:b w:val="0"/>
          <w:noProof/>
          <w:sz w:val="18"/>
        </w:rPr>
        <w:fldChar w:fldCharType="begin"/>
      </w:r>
      <w:r w:rsidRPr="00A136C7">
        <w:rPr>
          <w:b w:val="0"/>
          <w:noProof/>
          <w:sz w:val="18"/>
        </w:rPr>
        <w:instrText xml:space="preserve"> PAGEREF _Toc139127890 \h </w:instrText>
      </w:r>
      <w:r w:rsidRPr="00A136C7">
        <w:rPr>
          <w:b w:val="0"/>
          <w:noProof/>
          <w:sz w:val="18"/>
        </w:rPr>
      </w:r>
      <w:r w:rsidRPr="00A136C7">
        <w:rPr>
          <w:b w:val="0"/>
          <w:noProof/>
          <w:sz w:val="18"/>
        </w:rPr>
        <w:fldChar w:fldCharType="separate"/>
      </w:r>
      <w:r w:rsidR="001A3931">
        <w:rPr>
          <w:b w:val="0"/>
          <w:noProof/>
          <w:sz w:val="18"/>
        </w:rPr>
        <w:t>250</w:t>
      </w:r>
      <w:r w:rsidRPr="00A136C7">
        <w:rPr>
          <w:b w:val="0"/>
          <w:noProof/>
          <w:sz w:val="18"/>
        </w:rPr>
        <w:fldChar w:fldCharType="end"/>
      </w:r>
    </w:p>
    <w:p w14:paraId="3E302295" w14:textId="6F9464F4" w:rsidR="00A136C7" w:rsidRDefault="00A136C7">
      <w:pPr>
        <w:pStyle w:val="TOC5"/>
        <w:rPr>
          <w:rFonts w:asciiTheme="minorHAnsi" w:eastAsiaTheme="minorEastAsia" w:hAnsiTheme="minorHAnsi" w:cstheme="minorBidi"/>
          <w:noProof/>
          <w:kern w:val="0"/>
          <w:sz w:val="22"/>
          <w:szCs w:val="22"/>
        </w:rPr>
      </w:pPr>
      <w:r>
        <w:rPr>
          <w:noProof/>
        </w:rPr>
        <w:t>768BL</w:t>
      </w:r>
      <w:r>
        <w:rPr>
          <w:noProof/>
        </w:rPr>
        <w:tab/>
        <w:t>Service for the purposes of this Act</w:t>
      </w:r>
      <w:r w:rsidRPr="00A136C7">
        <w:rPr>
          <w:noProof/>
        </w:rPr>
        <w:tab/>
      </w:r>
      <w:r w:rsidRPr="00A136C7">
        <w:rPr>
          <w:noProof/>
        </w:rPr>
        <w:fldChar w:fldCharType="begin"/>
      </w:r>
      <w:r w:rsidRPr="00A136C7">
        <w:rPr>
          <w:noProof/>
        </w:rPr>
        <w:instrText xml:space="preserve"> PAGEREF _Toc139127891 \h </w:instrText>
      </w:r>
      <w:r w:rsidRPr="00A136C7">
        <w:rPr>
          <w:noProof/>
        </w:rPr>
      </w:r>
      <w:r w:rsidRPr="00A136C7">
        <w:rPr>
          <w:noProof/>
        </w:rPr>
        <w:fldChar w:fldCharType="separate"/>
      </w:r>
      <w:r w:rsidR="001A3931">
        <w:rPr>
          <w:noProof/>
        </w:rPr>
        <w:t>250</w:t>
      </w:r>
      <w:r w:rsidRPr="00A136C7">
        <w:rPr>
          <w:noProof/>
        </w:rPr>
        <w:fldChar w:fldCharType="end"/>
      </w:r>
    </w:p>
    <w:p w14:paraId="57AB930E" w14:textId="1A839FA3" w:rsidR="00A136C7" w:rsidRDefault="00A136C7">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A136C7">
        <w:rPr>
          <w:noProof/>
        </w:rPr>
        <w:tab/>
      </w:r>
      <w:r w:rsidRPr="00A136C7">
        <w:rPr>
          <w:noProof/>
        </w:rPr>
        <w:fldChar w:fldCharType="begin"/>
      </w:r>
      <w:r w:rsidRPr="00A136C7">
        <w:rPr>
          <w:noProof/>
        </w:rPr>
        <w:instrText xml:space="preserve"> PAGEREF _Toc139127892 \h </w:instrText>
      </w:r>
      <w:r w:rsidRPr="00A136C7">
        <w:rPr>
          <w:noProof/>
        </w:rPr>
      </w:r>
      <w:r w:rsidRPr="00A136C7">
        <w:rPr>
          <w:noProof/>
        </w:rPr>
        <w:fldChar w:fldCharType="separate"/>
      </w:r>
      <w:r w:rsidR="001A3931">
        <w:rPr>
          <w:noProof/>
        </w:rPr>
        <w:t>251</w:t>
      </w:r>
      <w:r w:rsidRPr="00A136C7">
        <w:rPr>
          <w:noProof/>
        </w:rPr>
        <w:fldChar w:fldCharType="end"/>
      </w:r>
    </w:p>
    <w:p w14:paraId="6C35739F" w14:textId="18CB72BA" w:rsidR="00A136C7" w:rsidRDefault="00A136C7">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A136C7">
        <w:rPr>
          <w:noProof/>
        </w:rPr>
        <w:tab/>
      </w:r>
      <w:r w:rsidRPr="00A136C7">
        <w:rPr>
          <w:noProof/>
        </w:rPr>
        <w:fldChar w:fldCharType="begin"/>
      </w:r>
      <w:r w:rsidRPr="00A136C7">
        <w:rPr>
          <w:noProof/>
        </w:rPr>
        <w:instrText xml:space="preserve"> PAGEREF _Toc139127893 \h </w:instrText>
      </w:r>
      <w:r w:rsidRPr="00A136C7">
        <w:rPr>
          <w:noProof/>
        </w:rPr>
      </w:r>
      <w:r w:rsidRPr="00A136C7">
        <w:rPr>
          <w:noProof/>
        </w:rPr>
        <w:fldChar w:fldCharType="separate"/>
      </w:r>
      <w:r w:rsidR="001A3931">
        <w:rPr>
          <w:noProof/>
        </w:rPr>
        <w:t>252</w:t>
      </w:r>
      <w:r w:rsidRPr="00A136C7">
        <w:rPr>
          <w:noProof/>
        </w:rPr>
        <w:fldChar w:fldCharType="end"/>
      </w:r>
    </w:p>
    <w:p w14:paraId="59A19E69" w14:textId="381CE02E" w:rsidR="00A136C7" w:rsidRDefault="00A136C7">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A136C7">
        <w:rPr>
          <w:noProof/>
        </w:rPr>
        <w:tab/>
      </w:r>
      <w:r w:rsidRPr="00A136C7">
        <w:rPr>
          <w:noProof/>
        </w:rPr>
        <w:fldChar w:fldCharType="begin"/>
      </w:r>
      <w:r w:rsidRPr="00A136C7">
        <w:rPr>
          <w:noProof/>
        </w:rPr>
        <w:instrText xml:space="preserve"> PAGEREF _Toc139127894 \h </w:instrText>
      </w:r>
      <w:r w:rsidRPr="00A136C7">
        <w:rPr>
          <w:noProof/>
        </w:rPr>
      </w:r>
      <w:r w:rsidRPr="00A136C7">
        <w:rPr>
          <w:noProof/>
        </w:rPr>
        <w:fldChar w:fldCharType="separate"/>
      </w:r>
      <w:r w:rsidR="001A3931">
        <w:rPr>
          <w:noProof/>
        </w:rPr>
        <w:t>253</w:t>
      </w:r>
      <w:r w:rsidRPr="00A136C7">
        <w:rPr>
          <w:noProof/>
        </w:rPr>
        <w:fldChar w:fldCharType="end"/>
      </w:r>
    </w:p>
    <w:p w14:paraId="28470188" w14:textId="5B802794" w:rsidR="00A136C7" w:rsidRDefault="00A136C7">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A136C7">
        <w:rPr>
          <w:noProof/>
        </w:rPr>
        <w:tab/>
      </w:r>
      <w:r w:rsidRPr="00A136C7">
        <w:rPr>
          <w:noProof/>
        </w:rPr>
        <w:fldChar w:fldCharType="begin"/>
      </w:r>
      <w:r w:rsidRPr="00A136C7">
        <w:rPr>
          <w:noProof/>
        </w:rPr>
        <w:instrText xml:space="preserve"> PAGEREF _Toc139127895 \h </w:instrText>
      </w:r>
      <w:r w:rsidRPr="00A136C7">
        <w:rPr>
          <w:noProof/>
        </w:rPr>
      </w:r>
      <w:r w:rsidRPr="00A136C7">
        <w:rPr>
          <w:noProof/>
        </w:rPr>
        <w:fldChar w:fldCharType="separate"/>
      </w:r>
      <w:r w:rsidR="001A3931">
        <w:rPr>
          <w:noProof/>
        </w:rPr>
        <w:t>254</w:t>
      </w:r>
      <w:r w:rsidRPr="00A136C7">
        <w:rPr>
          <w:noProof/>
        </w:rPr>
        <w:fldChar w:fldCharType="end"/>
      </w:r>
    </w:p>
    <w:p w14:paraId="47127AA6" w14:textId="3BBAE328" w:rsidR="00A136C7" w:rsidRDefault="00A136C7">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A136C7">
        <w:rPr>
          <w:noProof/>
        </w:rPr>
        <w:tab/>
      </w:r>
      <w:r w:rsidRPr="00A136C7">
        <w:rPr>
          <w:noProof/>
        </w:rPr>
        <w:fldChar w:fldCharType="begin"/>
      </w:r>
      <w:r w:rsidRPr="00A136C7">
        <w:rPr>
          <w:noProof/>
        </w:rPr>
        <w:instrText xml:space="preserve"> PAGEREF _Toc139127896 \h </w:instrText>
      </w:r>
      <w:r w:rsidRPr="00A136C7">
        <w:rPr>
          <w:noProof/>
        </w:rPr>
      </w:r>
      <w:r w:rsidRPr="00A136C7">
        <w:rPr>
          <w:noProof/>
        </w:rPr>
        <w:fldChar w:fldCharType="separate"/>
      </w:r>
      <w:r w:rsidR="001A3931">
        <w:rPr>
          <w:noProof/>
        </w:rPr>
        <w:t>255</w:t>
      </w:r>
      <w:r w:rsidRPr="00A136C7">
        <w:rPr>
          <w:noProof/>
        </w:rPr>
        <w:fldChar w:fldCharType="end"/>
      </w:r>
    </w:p>
    <w:p w14:paraId="2AF80DA5" w14:textId="78067050" w:rsidR="00A136C7" w:rsidRDefault="00A136C7">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A136C7">
        <w:rPr>
          <w:b w:val="0"/>
          <w:noProof/>
          <w:sz w:val="18"/>
        </w:rPr>
        <w:tab/>
      </w:r>
      <w:r w:rsidRPr="00A136C7">
        <w:rPr>
          <w:b w:val="0"/>
          <w:noProof/>
          <w:sz w:val="18"/>
        </w:rPr>
        <w:fldChar w:fldCharType="begin"/>
      </w:r>
      <w:r w:rsidRPr="00A136C7">
        <w:rPr>
          <w:b w:val="0"/>
          <w:noProof/>
          <w:sz w:val="18"/>
        </w:rPr>
        <w:instrText xml:space="preserve"> PAGEREF _Toc139127897 \h </w:instrText>
      </w:r>
      <w:r w:rsidRPr="00A136C7">
        <w:rPr>
          <w:b w:val="0"/>
          <w:noProof/>
          <w:sz w:val="18"/>
        </w:rPr>
      </w:r>
      <w:r w:rsidRPr="00A136C7">
        <w:rPr>
          <w:b w:val="0"/>
          <w:noProof/>
          <w:sz w:val="18"/>
        </w:rPr>
        <w:fldChar w:fldCharType="separate"/>
      </w:r>
      <w:r w:rsidR="001A3931">
        <w:rPr>
          <w:b w:val="0"/>
          <w:noProof/>
          <w:sz w:val="18"/>
        </w:rPr>
        <w:t>256</w:t>
      </w:r>
      <w:r w:rsidRPr="00A136C7">
        <w:rPr>
          <w:b w:val="0"/>
          <w:noProof/>
          <w:sz w:val="18"/>
        </w:rPr>
        <w:fldChar w:fldCharType="end"/>
      </w:r>
    </w:p>
    <w:p w14:paraId="09303688" w14:textId="33EA58BC" w:rsidR="00A136C7" w:rsidRDefault="00A136C7">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A136C7">
        <w:rPr>
          <w:noProof/>
        </w:rPr>
        <w:tab/>
      </w:r>
      <w:r w:rsidRPr="00A136C7">
        <w:rPr>
          <w:noProof/>
        </w:rPr>
        <w:fldChar w:fldCharType="begin"/>
      </w:r>
      <w:r w:rsidRPr="00A136C7">
        <w:rPr>
          <w:noProof/>
        </w:rPr>
        <w:instrText xml:space="preserve"> PAGEREF _Toc139127898 \h </w:instrText>
      </w:r>
      <w:r w:rsidRPr="00A136C7">
        <w:rPr>
          <w:noProof/>
        </w:rPr>
      </w:r>
      <w:r w:rsidRPr="00A136C7">
        <w:rPr>
          <w:noProof/>
        </w:rPr>
        <w:fldChar w:fldCharType="separate"/>
      </w:r>
      <w:r w:rsidR="001A3931">
        <w:rPr>
          <w:noProof/>
        </w:rPr>
        <w:t>256</w:t>
      </w:r>
      <w:r w:rsidRPr="00A136C7">
        <w:rPr>
          <w:noProof/>
        </w:rPr>
        <w:fldChar w:fldCharType="end"/>
      </w:r>
    </w:p>
    <w:p w14:paraId="19A8ACBE" w14:textId="7A399FE6" w:rsidR="00A136C7" w:rsidRDefault="00A136C7">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A136C7">
        <w:rPr>
          <w:noProof/>
        </w:rPr>
        <w:tab/>
      </w:r>
      <w:r w:rsidRPr="00A136C7">
        <w:rPr>
          <w:noProof/>
        </w:rPr>
        <w:fldChar w:fldCharType="begin"/>
      </w:r>
      <w:r w:rsidRPr="00A136C7">
        <w:rPr>
          <w:noProof/>
        </w:rPr>
        <w:instrText xml:space="preserve"> PAGEREF _Toc139127899 \h </w:instrText>
      </w:r>
      <w:r w:rsidRPr="00A136C7">
        <w:rPr>
          <w:noProof/>
        </w:rPr>
      </w:r>
      <w:r w:rsidRPr="00A136C7">
        <w:rPr>
          <w:noProof/>
        </w:rPr>
        <w:fldChar w:fldCharType="separate"/>
      </w:r>
      <w:r w:rsidR="001A3931">
        <w:rPr>
          <w:noProof/>
        </w:rPr>
        <w:t>257</w:t>
      </w:r>
      <w:r w:rsidRPr="00A136C7">
        <w:rPr>
          <w:noProof/>
        </w:rPr>
        <w:fldChar w:fldCharType="end"/>
      </w:r>
    </w:p>
    <w:p w14:paraId="76F7A460" w14:textId="26A7F933" w:rsidR="00A136C7" w:rsidRDefault="00A136C7">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A136C7">
        <w:rPr>
          <w:noProof/>
        </w:rPr>
        <w:tab/>
      </w:r>
      <w:r w:rsidRPr="00A136C7">
        <w:rPr>
          <w:noProof/>
        </w:rPr>
        <w:fldChar w:fldCharType="begin"/>
      </w:r>
      <w:r w:rsidRPr="00A136C7">
        <w:rPr>
          <w:noProof/>
        </w:rPr>
        <w:instrText xml:space="preserve"> PAGEREF _Toc139127900 \h </w:instrText>
      </w:r>
      <w:r w:rsidRPr="00A136C7">
        <w:rPr>
          <w:noProof/>
        </w:rPr>
      </w:r>
      <w:r w:rsidRPr="00A136C7">
        <w:rPr>
          <w:noProof/>
        </w:rPr>
        <w:fldChar w:fldCharType="separate"/>
      </w:r>
      <w:r w:rsidR="001A3931">
        <w:rPr>
          <w:noProof/>
        </w:rPr>
        <w:t>258</w:t>
      </w:r>
      <w:r w:rsidRPr="00A136C7">
        <w:rPr>
          <w:noProof/>
        </w:rPr>
        <w:fldChar w:fldCharType="end"/>
      </w:r>
    </w:p>
    <w:p w14:paraId="1569EF4A" w14:textId="1ACB0A71" w:rsidR="00A136C7" w:rsidRDefault="00A136C7">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A136C7">
        <w:rPr>
          <w:noProof/>
        </w:rPr>
        <w:tab/>
      </w:r>
      <w:r w:rsidRPr="00A136C7">
        <w:rPr>
          <w:noProof/>
        </w:rPr>
        <w:fldChar w:fldCharType="begin"/>
      </w:r>
      <w:r w:rsidRPr="00A136C7">
        <w:rPr>
          <w:noProof/>
        </w:rPr>
        <w:instrText xml:space="preserve"> PAGEREF _Toc139127901 \h </w:instrText>
      </w:r>
      <w:r w:rsidRPr="00A136C7">
        <w:rPr>
          <w:noProof/>
        </w:rPr>
      </w:r>
      <w:r w:rsidRPr="00A136C7">
        <w:rPr>
          <w:noProof/>
        </w:rPr>
        <w:fldChar w:fldCharType="separate"/>
      </w:r>
      <w:r w:rsidR="001A3931">
        <w:rPr>
          <w:noProof/>
        </w:rPr>
        <w:t>258</w:t>
      </w:r>
      <w:r w:rsidRPr="00A136C7">
        <w:rPr>
          <w:noProof/>
        </w:rPr>
        <w:fldChar w:fldCharType="end"/>
      </w:r>
    </w:p>
    <w:p w14:paraId="1C0D9977" w14:textId="43ABFEF6" w:rsidR="00A136C7" w:rsidRDefault="00A136C7">
      <w:pPr>
        <w:pStyle w:val="TOC5"/>
        <w:rPr>
          <w:rFonts w:asciiTheme="minorHAnsi" w:eastAsiaTheme="minorEastAsia" w:hAnsiTheme="minorHAnsi" w:cstheme="minorBidi"/>
          <w:noProof/>
          <w:kern w:val="0"/>
          <w:sz w:val="22"/>
          <w:szCs w:val="22"/>
        </w:rPr>
      </w:pPr>
      <w:r>
        <w:rPr>
          <w:noProof/>
        </w:rPr>
        <w:lastRenderedPageBreak/>
        <w:t>768BV</w:t>
      </w:r>
      <w:r>
        <w:rPr>
          <w:noProof/>
        </w:rPr>
        <w:tab/>
        <w:t>Interaction of take</w:t>
      </w:r>
      <w:r>
        <w:rPr>
          <w:noProof/>
        </w:rPr>
        <w:noBreakHyphen/>
        <w:t>home pay orders with modern awards and enterprise agreements</w:t>
      </w:r>
      <w:r w:rsidRPr="00A136C7">
        <w:rPr>
          <w:noProof/>
        </w:rPr>
        <w:tab/>
      </w:r>
      <w:r w:rsidRPr="00A136C7">
        <w:rPr>
          <w:noProof/>
        </w:rPr>
        <w:fldChar w:fldCharType="begin"/>
      </w:r>
      <w:r w:rsidRPr="00A136C7">
        <w:rPr>
          <w:noProof/>
        </w:rPr>
        <w:instrText xml:space="preserve"> PAGEREF _Toc139127902 \h </w:instrText>
      </w:r>
      <w:r w:rsidRPr="00A136C7">
        <w:rPr>
          <w:noProof/>
        </w:rPr>
      </w:r>
      <w:r w:rsidRPr="00A136C7">
        <w:rPr>
          <w:noProof/>
        </w:rPr>
        <w:fldChar w:fldCharType="separate"/>
      </w:r>
      <w:r w:rsidR="001A3931">
        <w:rPr>
          <w:noProof/>
        </w:rPr>
        <w:t>258</w:t>
      </w:r>
      <w:r w:rsidRPr="00A136C7">
        <w:rPr>
          <w:noProof/>
        </w:rPr>
        <w:fldChar w:fldCharType="end"/>
      </w:r>
    </w:p>
    <w:p w14:paraId="50C52AD1" w14:textId="7B99AF07" w:rsidR="00A136C7" w:rsidRDefault="00A136C7">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A136C7">
        <w:rPr>
          <w:noProof/>
        </w:rPr>
        <w:tab/>
      </w:r>
      <w:r w:rsidRPr="00A136C7">
        <w:rPr>
          <w:noProof/>
        </w:rPr>
        <w:fldChar w:fldCharType="begin"/>
      </w:r>
      <w:r w:rsidRPr="00A136C7">
        <w:rPr>
          <w:noProof/>
        </w:rPr>
        <w:instrText xml:space="preserve"> PAGEREF _Toc139127903 \h </w:instrText>
      </w:r>
      <w:r w:rsidRPr="00A136C7">
        <w:rPr>
          <w:noProof/>
        </w:rPr>
      </w:r>
      <w:r w:rsidRPr="00A136C7">
        <w:rPr>
          <w:noProof/>
        </w:rPr>
        <w:fldChar w:fldCharType="separate"/>
      </w:r>
      <w:r w:rsidR="001A3931">
        <w:rPr>
          <w:noProof/>
        </w:rPr>
        <w:t>258</w:t>
      </w:r>
      <w:r w:rsidRPr="00A136C7">
        <w:rPr>
          <w:noProof/>
        </w:rPr>
        <w:fldChar w:fldCharType="end"/>
      </w:r>
    </w:p>
    <w:p w14:paraId="370883CB" w14:textId="156B10D9" w:rsidR="00A136C7" w:rsidRDefault="00A136C7">
      <w:pPr>
        <w:pStyle w:val="TOC4"/>
        <w:rPr>
          <w:rFonts w:asciiTheme="minorHAnsi" w:eastAsiaTheme="minorEastAsia" w:hAnsiTheme="minorHAnsi" w:cstheme="minorBidi"/>
          <w:b w:val="0"/>
          <w:noProof/>
          <w:kern w:val="0"/>
          <w:sz w:val="22"/>
          <w:szCs w:val="22"/>
        </w:rPr>
      </w:pPr>
      <w:r>
        <w:rPr>
          <w:noProof/>
        </w:rPr>
        <w:t>Subdivision E—Modification of this Act</w:t>
      </w:r>
      <w:r w:rsidRPr="00A136C7">
        <w:rPr>
          <w:b w:val="0"/>
          <w:noProof/>
          <w:sz w:val="18"/>
        </w:rPr>
        <w:tab/>
      </w:r>
      <w:r w:rsidRPr="00A136C7">
        <w:rPr>
          <w:b w:val="0"/>
          <w:noProof/>
          <w:sz w:val="18"/>
        </w:rPr>
        <w:fldChar w:fldCharType="begin"/>
      </w:r>
      <w:r w:rsidRPr="00A136C7">
        <w:rPr>
          <w:b w:val="0"/>
          <w:noProof/>
          <w:sz w:val="18"/>
        </w:rPr>
        <w:instrText xml:space="preserve"> PAGEREF _Toc139127904 \h </w:instrText>
      </w:r>
      <w:r w:rsidRPr="00A136C7">
        <w:rPr>
          <w:b w:val="0"/>
          <w:noProof/>
          <w:sz w:val="18"/>
        </w:rPr>
      </w:r>
      <w:r w:rsidRPr="00A136C7">
        <w:rPr>
          <w:b w:val="0"/>
          <w:noProof/>
          <w:sz w:val="18"/>
        </w:rPr>
        <w:fldChar w:fldCharType="separate"/>
      </w:r>
      <w:r w:rsidR="001A3931">
        <w:rPr>
          <w:b w:val="0"/>
          <w:noProof/>
          <w:sz w:val="18"/>
        </w:rPr>
        <w:t>259</w:t>
      </w:r>
      <w:r w:rsidRPr="00A136C7">
        <w:rPr>
          <w:b w:val="0"/>
          <w:noProof/>
          <w:sz w:val="18"/>
        </w:rPr>
        <w:fldChar w:fldCharType="end"/>
      </w:r>
    </w:p>
    <w:p w14:paraId="5CB4E3DA" w14:textId="7CCF6F34" w:rsidR="00A136C7" w:rsidRDefault="00A136C7">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A136C7">
        <w:rPr>
          <w:noProof/>
        </w:rPr>
        <w:tab/>
      </w:r>
      <w:r w:rsidRPr="00A136C7">
        <w:rPr>
          <w:noProof/>
        </w:rPr>
        <w:fldChar w:fldCharType="begin"/>
      </w:r>
      <w:r w:rsidRPr="00A136C7">
        <w:rPr>
          <w:noProof/>
        </w:rPr>
        <w:instrText xml:space="preserve"> PAGEREF _Toc139127905 \h </w:instrText>
      </w:r>
      <w:r w:rsidRPr="00A136C7">
        <w:rPr>
          <w:noProof/>
        </w:rPr>
      </w:r>
      <w:r w:rsidRPr="00A136C7">
        <w:rPr>
          <w:noProof/>
        </w:rPr>
        <w:fldChar w:fldCharType="separate"/>
      </w:r>
      <w:r w:rsidR="001A3931">
        <w:rPr>
          <w:noProof/>
        </w:rPr>
        <w:t>259</w:t>
      </w:r>
      <w:r w:rsidRPr="00A136C7">
        <w:rPr>
          <w:noProof/>
        </w:rPr>
        <w:fldChar w:fldCharType="end"/>
      </w:r>
    </w:p>
    <w:p w14:paraId="22960B9F" w14:textId="7CB0EF1D" w:rsidR="00A136C7" w:rsidRDefault="00A136C7">
      <w:pPr>
        <w:pStyle w:val="TOC4"/>
        <w:rPr>
          <w:rFonts w:asciiTheme="minorHAnsi" w:eastAsiaTheme="minorEastAsia" w:hAnsiTheme="minorHAnsi" w:cstheme="minorBidi"/>
          <w:b w:val="0"/>
          <w:noProof/>
          <w:kern w:val="0"/>
          <w:sz w:val="22"/>
          <w:szCs w:val="22"/>
        </w:rPr>
      </w:pPr>
      <w:r>
        <w:rPr>
          <w:noProof/>
        </w:rPr>
        <w:t>Subdivision F—Modification of the Transitional Act</w:t>
      </w:r>
      <w:r w:rsidRPr="00A136C7">
        <w:rPr>
          <w:b w:val="0"/>
          <w:noProof/>
          <w:sz w:val="18"/>
        </w:rPr>
        <w:tab/>
      </w:r>
      <w:r w:rsidRPr="00A136C7">
        <w:rPr>
          <w:b w:val="0"/>
          <w:noProof/>
          <w:sz w:val="18"/>
        </w:rPr>
        <w:fldChar w:fldCharType="begin"/>
      </w:r>
      <w:r w:rsidRPr="00A136C7">
        <w:rPr>
          <w:b w:val="0"/>
          <w:noProof/>
          <w:sz w:val="18"/>
        </w:rPr>
        <w:instrText xml:space="preserve"> PAGEREF _Toc139127906 \h </w:instrText>
      </w:r>
      <w:r w:rsidRPr="00A136C7">
        <w:rPr>
          <w:b w:val="0"/>
          <w:noProof/>
          <w:sz w:val="18"/>
        </w:rPr>
      </w:r>
      <w:r w:rsidRPr="00A136C7">
        <w:rPr>
          <w:b w:val="0"/>
          <w:noProof/>
          <w:sz w:val="18"/>
        </w:rPr>
        <w:fldChar w:fldCharType="separate"/>
      </w:r>
      <w:r w:rsidR="001A3931">
        <w:rPr>
          <w:b w:val="0"/>
          <w:noProof/>
          <w:sz w:val="18"/>
        </w:rPr>
        <w:t>260</w:t>
      </w:r>
      <w:r w:rsidRPr="00A136C7">
        <w:rPr>
          <w:b w:val="0"/>
          <w:noProof/>
          <w:sz w:val="18"/>
        </w:rPr>
        <w:fldChar w:fldCharType="end"/>
      </w:r>
    </w:p>
    <w:p w14:paraId="71489C0A" w14:textId="5CDED83B" w:rsidR="00A136C7" w:rsidRDefault="00A136C7">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A136C7">
        <w:rPr>
          <w:noProof/>
        </w:rPr>
        <w:tab/>
      </w:r>
      <w:r w:rsidRPr="00A136C7">
        <w:rPr>
          <w:noProof/>
        </w:rPr>
        <w:fldChar w:fldCharType="begin"/>
      </w:r>
      <w:r w:rsidRPr="00A136C7">
        <w:rPr>
          <w:noProof/>
        </w:rPr>
        <w:instrText xml:space="preserve"> PAGEREF _Toc139127907 \h </w:instrText>
      </w:r>
      <w:r w:rsidRPr="00A136C7">
        <w:rPr>
          <w:noProof/>
        </w:rPr>
      </w:r>
      <w:r w:rsidRPr="00A136C7">
        <w:rPr>
          <w:noProof/>
        </w:rPr>
        <w:fldChar w:fldCharType="separate"/>
      </w:r>
      <w:r w:rsidR="001A3931">
        <w:rPr>
          <w:noProof/>
        </w:rPr>
        <w:t>260</w:t>
      </w:r>
      <w:r w:rsidRPr="00A136C7">
        <w:rPr>
          <w:noProof/>
        </w:rPr>
        <w:fldChar w:fldCharType="end"/>
      </w:r>
    </w:p>
    <w:p w14:paraId="09971E34" w14:textId="42B6D3B7" w:rsidR="00A136C7" w:rsidRDefault="00A136C7">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A136C7">
        <w:rPr>
          <w:b w:val="0"/>
          <w:noProof/>
          <w:sz w:val="18"/>
        </w:rPr>
        <w:tab/>
      </w:r>
      <w:r w:rsidRPr="00A136C7">
        <w:rPr>
          <w:b w:val="0"/>
          <w:noProof/>
          <w:sz w:val="18"/>
        </w:rPr>
        <w:fldChar w:fldCharType="begin"/>
      </w:r>
      <w:r w:rsidRPr="00A136C7">
        <w:rPr>
          <w:b w:val="0"/>
          <w:noProof/>
          <w:sz w:val="18"/>
        </w:rPr>
        <w:instrText xml:space="preserve"> PAGEREF _Toc139127908 \h </w:instrText>
      </w:r>
      <w:r w:rsidRPr="00A136C7">
        <w:rPr>
          <w:b w:val="0"/>
          <w:noProof/>
          <w:sz w:val="18"/>
        </w:rPr>
      </w:r>
      <w:r w:rsidRPr="00A136C7">
        <w:rPr>
          <w:b w:val="0"/>
          <w:noProof/>
          <w:sz w:val="18"/>
        </w:rPr>
        <w:fldChar w:fldCharType="separate"/>
      </w:r>
      <w:r w:rsidR="001A3931">
        <w:rPr>
          <w:b w:val="0"/>
          <w:noProof/>
          <w:sz w:val="18"/>
        </w:rPr>
        <w:t>264</w:t>
      </w:r>
      <w:r w:rsidRPr="00A136C7">
        <w:rPr>
          <w:b w:val="0"/>
          <w:noProof/>
          <w:sz w:val="18"/>
        </w:rPr>
        <w:fldChar w:fldCharType="end"/>
      </w:r>
    </w:p>
    <w:p w14:paraId="056E5A08" w14:textId="39888A72" w:rsidR="00A136C7" w:rsidRDefault="00A136C7">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A136C7">
        <w:rPr>
          <w:noProof/>
        </w:rPr>
        <w:tab/>
      </w:r>
      <w:r w:rsidRPr="00A136C7">
        <w:rPr>
          <w:noProof/>
        </w:rPr>
        <w:fldChar w:fldCharType="begin"/>
      </w:r>
      <w:r w:rsidRPr="00A136C7">
        <w:rPr>
          <w:noProof/>
        </w:rPr>
        <w:instrText xml:space="preserve"> PAGEREF _Toc139127909 \h </w:instrText>
      </w:r>
      <w:r w:rsidRPr="00A136C7">
        <w:rPr>
          <w:noProof/>
        </w:rPr>
      </w:r>
      <w:r w:rsidRPr="00A136C7">
        <w:rPr>
          <w:noProof/>
        </w:rPr>
        <w:fldChar w:fldCharType="separate"/>
      </w:r>
      <w:r w:rsidR="001A3931">
        <w:rPr>
          <w:noProof/>
        </w:rPr>
        <w:t>264</w:t>
      </w:r>
      <w:r w:rsidRPr="00A136C7">
        <w:rPr>
          <w:noProof/>
        </w:rPr>
        <w:fldChar w:fldCharType="end"/>
      </w:r>
    </w:p>
    <w:p w14:paraId="75808DAA" w14:textId="57F6ABBB" w:rsidR="00A136C7" w:rsidRDefault="00A136C7">
      <w:pPr>
        <w:pStyle w:val="TOC3"/>
        <w:rPr>
          <w:rFonts w:asciiTheme="minorHAnsi" w:eastAsiaTheme="minorEastAsia" w:hAnsiTheme="minorHAnsi" w:cstheme="minorBidi"/>
          <w:b w:val="0"/>
          <w:noProof/>
          <w:kern w:val="0"/>
          <w:szCs w:val="22"/>
        </w:rPr>
      </w:pPr>
      <w:r>
        <w:rPr>
          <w:noProof/>
        </w:rPr>
        <w:t>Division 9—Regulations</w:t>
      </w:r>
      <w:r w:rsidRPr="00A136C7">
        <w:rPr>
          <w:b w:val="0"/>
          <w:noProof/>
          <w:sz w:val="18"/>
        </w:rPr>
        <w:tab/>
      </w:r>
      <w:r w:rsidRPr="00A136C7">
        <w:rPr>
          <w:b w:val="0"/>
          <w:noProof/>
          <w:sz w:val="18"/>
        </w:rPr>
        <w:fldChar w:fldCharType="begin"/>
      </w:r>
      <w:r w:rsidRPr="00A136C7">
        <w:rPr>
          <w:b w:val="0"/>
          <w:noProof/>
          <w:sz w:val="18"/>
        </w:rPr>
        <w:instrText xml:space="preserve"> PAGEREF _Toc139127910 \h </w:instrText>
      </w:r>
      <w:r w:rsidRPr="00A136C7">
        <w:rPr>
          <w:b w:val="0"/>
          <w:noProof/>
          <w:sz w:val="18"/>
        </w:rPr>
      </w:r>
      <w:r w:rsidRPr="00A136C7">
        <w:rPr>
          <w:b w:val="0"/>
          <w:noProof/>
          <w:sz w:val="18"/>
        </w:rPr>
        <w:fldChar w:fldCharType="separate"/>
      </w:r>
      <w:r w:rsidR="001A3931">
        <w:rPr>
          <w:b w:val="0"/>
          <w:noProof/>
          <w:sz w:val="18"/>
        </w:rPr>
        <w:t>266</w:t>
      </w:r>
      <w:r w:rsidRPr="00A136C7">
        <w:rPr>
          <w:b w:val="0"/>
          <w:noProof/>
          <w:sz w:val="18"/>
        </w:rPr>
        <w:fldChar w:fldCharType="end"/>
      </w:r>
    </w:p>
    <w:p w14:paraId="5FC7ABC4" w14:textId="4D6773D3" w:rsidR="00A136C7" w:rsidRDefault="00A136C7">
      <w:pPr>
        <w:pStyle w:val="TOC5"/>
        <w:rPr>
          <w:rFonts w:asciiTheme="minorHAnsi" w:eastAsiaTheme="minorEastAsia" w:hAnsiTheme="minorHAnsi" w:cstheme="minorBidi"/>
          <w:noProof/>
          <w:kern w:val="0"/>
          <w:sz w:val="22"/>
          <w:szCs w:val="22"/>
        </w:rPr>
      </w:pPr>
      <w:r>
        <w:rPr>
          <w:noProof/>
        </w:rPr>
        <w:t>768CA</w:t>
      </w:r>
      <w:r>
        <w:rPr>
          <w:noProof/>
        </w:rPr>
        <w:tab/>
        <w:t>Regulations</w:t>
      </w:r>
      <w:r w:rsidRPr="00A136C7">
        <w:rPr>
          <w:noProof/>
        </w:rPr>
        <w:tab/>
      </w:r>
      <w:r w:rsidRPr="00A136C7">
        <w:rPr>
          <w:noProof/>
        </w:rPr>
        <w:fldChar w:fldCharType="begin"/>
      </w:r>
      <w:r w:rsidRPr="00A136C7">
        <w:rPr>
          <w:noProof/>
        </w:rPr>
        <w:instrText xml:space="preserve"> PAGEREF _Toc139127911 \h </w:instrText>
      </w:r>
      <w:r w:rsidRPr="00A136C7">
        <w:rPr>
          <w:noProof/>
        </w:rPr>
      </w:r>
      <w:r w:rsidRPr="00A136C7">
        <w:rPr>
          <w:noProof/>
        </w:rPr>
        <w:fldChar w:fldCharType="separate"/>
      </w:r>
      <w:r w:rsidR="001A3931">
        <w:rPr>
          <w:noProof/>
        </w:rPr>
        <w:t>266</w:t>
      </w:r>
      <w:r w:rsidRPr="00A136C7">
        <w:rPr>
          <w:noProof/>
        </w:rPr>
        <w:fldChar w:fldCharType="end"/>
      </w:r>
    </w:p>
    <w:p w14:paraId="0A156588" w14:textId="068B1E35"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A136C7">
        <w:rPr>
          <w:b w:val="0"/>
          <w:noProof/>
          <w:sz w:val="18"/>
        </w:rPr>
        <w:tab/>
      </w:r>
      <w:r w:rsidRPr="00A136C7">
        <w:rPr>
          <w:b w:val="0"/>
          <w:noProof/>
          <w:sz w:val="18"/>
        </w:rPr>
        <w:fldChar w:fldCharType="begin"/>
      </w:r>
      <w:r w:rsidRPr="00A136C7">
        <w:rPr>
          <w:b w:val="0"/>
          <w:noProof/>
          <w:sz w:val="18"/>
        </w:rPr>
        <w:instrText xml:space="preserve"> PAGEREF _Toc139127912 \h </w:instrText>
      </w:r>
      <w:r w:rsidRPr="00A136C7">
        <w:rPr>
          <w:b w:val="0"/>
          <w:noProof/>
          <w:sz w:val="18"/>
        </w:rPr>
      </w:r>
      <w:r w:rsidRPr="00A136C7">
        <w:rPr>
          <w:b w:val="0"/>
          <w:noProof/>
          <w:sz w:val="18"/>
        </w:rPr>
        <w:fldChar w:fldCharType="separate"/>
      </w:r>
      <w:r w:rsidR="001A3931">
        <w:rPr>
          <w:b w:val="0"/>
          <w:noProof/>
          <w:sz w:val="18"/>
        </w:rPr>
        <w:t>268</w:t>
      </w:r>
      <w:r w:rsidRPr="00A136C7">
        <w:rPr>
          <w:b w:val="0"/>
          <w:noProof/>
          <w:sz w:val="18"/>
        </w:rPr>
        <w:fldChar w:fldCharType="end"/>
      </w:r>
    </w:p>
    <w:p w14:paraId="71E4D863" w14:textId="3EDF1CE5"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_Toc139127913 \h </w:instrText>
      </w:r>
      <w:r w:rsidRPr="00A136C7">
        <w:rPr>
          <w:b w:val="0"/>
          <w:noProof/>
          <w:sz w:val="18"/>
        </w:rPr>
      </w:r>
      <w:r w:rsidRPr="00A136C7">
        <w:rPr>
          <w:b w:val="0"/>
          <w:noProof/>
          <w:sz w:val="18"/>
        </w:rPr>
        <w:fldChar w:fldCharType="separate"/>
      </w:r>
      <w:r w:rsidR="001A3931">
        <w:rPr>
          <w:b w:val="0"/>
          <w:noProof/>
          <w:sz w:val="18"/>
        </w:rPr>
        <w:t>268</w:t>
      </w:r>
      <w:r w:rsidRPr="00A136C7">
        <w:rPr>
          <w:b w:val="0"/>
          <w:noProof/>
          <w:sz w:val="18"/>
        </w:rPr>
        <w:fldChar w:fldCharType="end"/>
      </w:r>
    </w:p>
    <w:p w14:paraId="734E40D4" w14:textId="753A9644" w:rsidR="00A136C7" w:rsidRDefault="00A136C7">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A136C7">
        <w:rPr>
          <w:noProof/>
        </w:rPr>
        <w:tab/>
      </w:r>
      <w:r w:rsidRPr="00A136C7">
        <w:rPr>
          <w:noProof/>
        </w:rPr>
        <w:fldChar w:fldCharType="begin"/>
      </w:r>
      <w:r w:rsidRPr="00A136C7">
        <w:rPr>
          <w:noProof/>
        </w:rPr>
        <w:instrText xml:space="preserve"> PAGEREF _Toc139127914 \h </w:instrText>
      </w:r>
      <w:r w:rsidRPr="00A136C7">
        <w:rPr>
          <w:noProof/>
        </w:rPr>
      </w:r>
      <w:r w:rsidRPr="00A136C7">
        <w:rPr>
          <w:noProof/>
        </w:rPr>
        <w:fldChar w:fldCharType="separate"/>
      </w:r>
      <w:r w:rsidR="001A3931">
        <w:rPr>
          <w:noProof/>
        </w:rPr>
        <w:t>268</w:t>
      </w:r>
      <w:r w:rsidRPr="00A136C7">
        <w:rPr>
          <w:noProof/>
        </w:rPr>
        <w:fldChar w:fldCharType="end"/>
      </w:r>
    </w:p>
    <w:p w14:paraId="1C19F064" w14:textId="152FBD6F" w:rsidR="00A136C7" w:rsidRDefault="00A136C7">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_Toc139127915 \h </w:instrText>
      </w:r>
      <w:r w:rsidRPr="00A136C7">
        <w:rPr>
          <w:noProof/>
        </w:rPr>
      </w:r>
      <w:r w:rsidRPr="00A136C7">
        <w:rPr>
          <w:noProof/>
        </w:rPr>
        <w:fldChar w:fldCharType="separate"/>
      </w:r>
      <w:r w:rsidR="001A3931">
        <w:rPr>
          <w:noProof/>
        </w:rPr>
        <w:t>268</w:t>
      </w:r>
      <w:r w:rsidRPr="00A136C7">
        <w:rPr>
          <w:noProof/>
        </w:rPr>
        <w:fldChar w:fldCharType="end"/>
      </w:r>
    </w:p>
    <w:p w14:paraId="2A27EB0B" w14:textId="34A3A291" w:rsidR="00A136C7" w:rsidRDefault="00A136C7">
      <w:pPr>
        <w:pStyle w:val="TOC3"/>
        <w:rPr>
          <w:rFonts w:asciiTheme="minorHAnsi" w:eastAsiaTheme="minorEastAsia" w:hAnsiTheme="minorHAnsi" w:cstheme="minorBidi"/>
          <w:b w:val="0"/>
          <w:noProof/>
          <w:kern w:val="0"/>
          <w:szCs w:val="22"/>
        </w:rPr>
      </w:pPr>
      <w:r>
        <w:rPr>
          <w:noProof/>
        </w:rPr>
        <w:t>Division 2—Termination of employment</w:t>
      </w:r>
      <w:r w:rsidRPr="00A136C7">
        <w:rPr>
          <w:b w:val="0"/>
          <w:noProof/>
          <w:sz w:val="18"/>
        </w:rPr>
        <w:tab/>
      </w:r>
      <w:r w:rsidRPr="00A136C7">
        <w:rPr>
          <w:b w:val="0"/>
          <w:noProof/>
          <w:sz w:val="18"/>
        </w:rPr>
        <w:fldChar w:fldCharType="begin"/>
      </w:r>
      <w:r w:rsidRPr="00A136C7">
        <w:rPr>
          <w:b w:val="0"/>
          <w:noProof/>
          <w:sz w:val="18"/>
        </w:rPr>
        <w:instrText xml:space="preserve"> PAGEREF _Toc139127916 \h </w:instrText>
      </w:r>
      <w:r w:rsidRPr="00A136C7">
        <w:rPr>
          <w:b w:val="0"/>
          <w:noProof/>
          <w:sz w:val="18"/>
        </w:rPr>
      </w:r>
      <w:r w:rsidRPr="00A136C7">
        <w:rPr>
          <w:b w:val="0"/>
          <w:noProof/>
          <w:sz w:val="18"/>
        </w:rPr>
        <w:fldChar w:fldCharType="separate"/>
      </w:r>
      <w:r w:rsidR="001A3931">
        <w:rPr>
          <w:b w:val="0"/>
          <w:noProof/>
          <w:sz w:val="18"/>
        </w:rPr>
        <w:t>269</w:t>
      </w:r>
      <w:r w:rsidRPr="00A136C7">
        <w:rPr>
          <w:b w:val="0"/>
          <w:noProof/>
          <w:sz w:val="18"/>
        </w:rPr>
        <w:fldChar w:fldCharType="end"/>
      </w:r>
    </w:p>
    <w:p w14:paraId="5870E01C" w14:textId="181042E6" w:rsidR="00A136C7" w:rsidRDefault="00A136C7">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A136C7">
        <w:rPr>
          <w:noProof/>
        </w:rPr>
        <w:tab/>
      </w:r>
      <w:r w:rsidRPr="00A136C7">
        <w:rPr>
          <w:noProof/>
        </w:rPr>
        <w:fldChar w:fldCharType="begin"/>
      </w:r>
      <w:r w:rsidRPr="00A136C7">
        <w:rPr>
          <w:noProof/>
        </w:rPr>
        <w:instrText xml:space="preserve"> PAGEREF _Toc139127917 \h </w:instrText>
      </w:r>
      <w:r w:rsidRPr="00A136C7">
        <w:rPr>
          <w:noProof/>
        </w:rPr>
      </w:r>
      <w:r w:rsidRPr="00A136C7">
        <w:rPr>
          <w:noProof/>
        </w:rPr>
        <w:fldChar w:fldCharType="separate"/>
      </w:r>
      <w:r w:rsidR="001A3931">
        <w:rPr>
          <w:noProof/>
        </w:rPr>
        <w:t>269</w:t>
      </w:r>
      <w:r w:rsidRPr="00A136C7">
        <w:rPr>
          <w:noProof/>
        </w:rPr>
        <w:fldChar w:fldCharType="end"/>
      </w:r>
    </w:p>
    <w:p w14:paraId="7D526736" w14:textId="1F07D5F8" w:rsidR="00A136C7" w:rsidRDefault="00A136C7">
      <w:pPr>
        <w:pStyle w:val="TOC5"/>
        <w:rPr>
          <w:rFonts w:asciiTheme="minorHAnsi" w:eastAsiaTheme="minorEastAsia" w:hAnsiTheme="minorHAnsi" w:cstheme="minorBidi"/>
          <w:noProof/>
          <w:kern w:val="0"/>
          <w:sz w:val="22"/>
          <w:szCs w:val="22"/>
        </w:rPr>
      </w:pPr>
      <w:r>
        <w:rPr>
          <w:noProof/>
        </w:rPr>
        <w:t>772</w:t>
      </w:r>
      <w:r>
        <w:rPr>
          <w:noProof/>
        </w:rPr>
        <w:tab/>
        <w:t>Employment not to be terminated on certain grounds</w:t>
      </w:r>
      <w:r w:rsidRPr="00A136C7">
        <w:rPr>
          <w:noProof/>
        </w:rPr>
        <w:tab/>
      </w:r>
      <w:r w:rsidRPr="00A136C7">
        <w:rPr>
          <w:noProof/>
        </w:rPr>
        <w:fldChar w:fldCharType="begin"/>
      </w:r>
      <w:r w:rsidRPr="00A136C7">
        <w:rPr>
          <w:noProof/>
        </w:rPr>
        <w:instrText xml:space="preserve"> PAGEREF _Toc139127918 \h </w:instrText>
      </w:r>
      <w:r w:rsidRPr="00A136C7">
        <w:rPr>
          <w:noProof/>
        </w:rPr>
      </w:r>
      <w:r w:rsidRPr="00A136C7">
        <w:rPr>
          <w:noProof/>
        </w:rPr>
        <w:fldChar w:fldCharType="separate"/>
      </w:r>
      <w:r w:rsidR="001A3931">
        <w:rPr>
          <w:noProof/>
        </w:rPr>
        <w:t>270</w:t>
      </w:r>
      <w:r w:rsidRPr="00A136C7">
        <w:rPr>
          <w:noProof/>
        </w:rPr>
        <w:fldChar w:fldCharType="end"/>
      </w:r>
    </w:p>
    <w:p w14:paraId="5D4E8909" w14:textId="753E4425" w:rsidR="00A136C7" w:rsidRDefault="00A136C7">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A136C7">
        <w:rPr>
          <w:noProof/>
        </w:rPr>
        <w:tab/>
      </w:r>
      <w:r w:rsidRPr="00A136C7">
        <w:rPr>
          <w:noProof/>
        </w:rPr>
        <w:fldChar w:fldCharType="begin"/>
      </w:r>
      <w:r w:rsidRPr="00A136C7">
        <w:rPr>
          <w:noProof/>
        </w:rPr>
        <w:instrText xml:space="preserve"> PAGEREF _Toc139127919 \h </w:instrText>
      </w:r>
      <w:r w:rsidRPr="00A136C7">
        <w:rPr>
          <w:noProof/>
        </w:rPr>
      </w:r>
      <w:r w:rsidRPr="00A136C7">
        <w:rPr>
          <w:noProof/>
        </w:rPr>
        <w:fldChar w:fldCharType="separate"/>
      </w:r>
      <w:r w:rsidR="001A3931">
        <w:rPr>
          <w:noProof/>
        </w:rPr>
        <w:t>271</w:t>
      </w:r>
      <w:r w:rsidRPr="00A136C7">
        <w:rPr>
          <w:noProof/>
        </w:rPr>
        <w:fldChar w:fldCharType="end"/>
      </w:r>
    </w:p>
    <w:p w14:paraId="28EC1961" w14:textId="731454B0" w:rsidR="00A136C7" w:rsidRDefault="00A136C7">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A136C7">
        <w:rPr>
          <w:noProof/>
        </w:rPr>
        <w:tab/>
      </w:r>
      <w:r w:rsidRPr="00A136C7">
        <w:rPr>
          <w:noProof/>
        </w:rPr>
        <w:fldChar w:fldCharType="begin"/>
      </w:r>
      <w:r w:rsidRPr="00A136C7">
        <w:rPr>
          <w:noProof/>
        </w:rPr>
        <w:instrText xml:space="preserve"> PAGEREF _Toc139127920 \h </w:instrText>
      </w:r>
      <w:r w:rsidRPr="00A136C7">
        <w:rPr>
          <w:noProof/>
        </w:rPr>
      </w:r>
      <w:r w:rsidRPr="00A136C7">
        <w:rPr>
          <w:noProof/>
        </w:rPr>
        <w:fldChar w:fldCharType="separate"/>
      </w:r>
      <w:r w:rsidR="001A3931">
        <w:rPr>
          <w:noProof/>
        </w:rPr>
        <w:t>271</w:t>
      </w:r>
      <w:r w:rsidRPr="00A136C7">
        <w:rPr>
          <w:noProof/>
        </w:rPr>
        <w:fldChar w:fldCharType="end"/>
      </w:r>
    </w:p>
    <w:p w14:paraId="0496626D" w14:textId="59D3883D" w:rsidR="00A136C7" w:rsidRDefault="00A136C7">
      <w:pPr>
        <w:pStyle w:val="TOC5"/>
        <w:rPr>
          <w:rFonts w:asciiTheme="minorHAnsi" w:eastAsiaTheme="minorEastAsia" w:hAnsiTheme="minorHAnsi" w:cstheme="minorBidi"/>
          <w:noProof/>
          <w:kern w:val="0"/>
          <w:sz w:val="22"/>
          <w:szCs w:val="22"/>
        </w:rPr>
      </w:pPr>
      <w:r>
        <w:rPr>
          <w:noProof/>
        </w:rPr>
        <w:t>775</w:t>
      </w:r>
      <w:r>
        <w:rPr>
          <w:noProof/>
        </w:rPr>
        <w:tab/>
        <w:t>Application fees</w:t>
      </w:r>
      <w:r w:rsidRPr="00A136C7">
        <w:rPr>
          <w:noProof/>
        </w:rPr>
        <w:tab/>
      </w:r>
      <w:r w:rsidRPr="00A136C7">
        <w:rPr>
          <w:noProof/>
        </w:rPr>
        <w:fldChar w:fldCharType="begin"/>
      </w:r>
      <w:r w:rsidRPr="00A136C7">
        <w:rPr>
          <w:noProof/>
        </w:rPr>
        <w:instrText xml:space="preserve"> PAGEREF _Toc139127921 \h </w:instrText>
      </w:r>
      <w:r w:rsidRPr="00A136C7">
        <w:rPr>
          <w:noProof/>
        </w:rPr>
      </w:r>
      <w:r w:rsidRPr="00A136C7">
        <w:rPr>
          <w:noProof/>
        </w:rPr>
        <w:fldChar w:fldCharType="separate"/>
      </w:r>
      <w:r w:rsidR="001A3931">
        <w:rPr>
          <w:noProof/>
        </w:rPr>
        <w:t>272</w:t>
      </w:r>
      <w:r w:rsidRPr="00A136C7">
        <w:rPr>
          <w:noProof/>
        </w:rPr>
        <w:fldChar w:fldCharType="end"/>
      </w:r>
    </w:p>
    <w:p w14:paraId="184AAE51" w14:textId="605E5E1E" w:rsidR="00A136C7" w:rsidRDefault="00A136C7">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A136C7">
        <w:rPr>
          <w:noProof/>
        </w:rPr>
        <w:tab/>
      </w:r>
      <w:r w:rsidRPr="00A136C7">
        <w:rPr>
          <w:noProof/>
        </w:rPr>
        <w:fldChar w:fldCharType="begin"/>
      </w:r>
      <w:r w:rsidRPr="00A136C7">
        <w:rPr>
          <w:noProof/>
        </w:rPr>
        <w:instrText xml:space="preserve"> PAGEREF _Toc139127922 \h </w:instrText>
      </w:r>
      <w:r w:rsidRPr="00A136C7">
        <w:rPr>
          <w:noProof/>
        </w:rPr>
      </w:r>
      <w:r w:rsidRPr="00A136C7">
        <w:rPr>
          <w:noProof/>
        </w:rPr>
        <w:fldChar w:fldCharType="separate"/>
      </w:r>
      <w:r w:rsidR="001A3931">
        <w:rPr>
          <w:noProof/>
        </w:rPr>
        <w:t>272</w:t>
      </w:r>
      <w:r w:rsidRPr="00A136C7">
        <w:rPr>
          <w:noProof/>
        </w:rPr>
        <w:fldChar w:fldCharType="end"/>
      </w:r>
    </w:p>
    <w:p w14:paraId="040E0E2E" w14:textId="7F08FC08" w:rsidR="00A136C7" w:rsidRDefault="00A136C7">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A136C7">
        <w:rPr>
          <w:noProof/>
        </w:rPr>
        <w:tab/>
      </w:r>
      <w:r w:rsidRPr="00A136C7">
        <w:rPr>
          <w:noProof/>
        </w:rPr>
        <w:fldChar w:fldCharType="begin"/>
      </w:r>
      <w:r w:rsidRPr="00A136C7">
        <w:rPr>
          <w:noProof/>
        </w:rPr>
        <w:instrText xml:space="preserve"> PAGEREF _Toc139127923 \h </w:instrText>
      </w:r>
      <w:r w:rsidRPr="00A136C7">
        <w:rPr>
          <w:noProof/>
        </w:rPr>
      </w:r>
      <w:r w:rsidRPr="00A136C7">
        <w:rPr>
          <w:noProof/>
        </w:rPr>
        <w:fldChar w:fldCharType="separate"/>
      </w:r>
      <w:r w:rsidR="001A3931">
        <w:rPr>
          <w:noProof/>
        </w:rPr>
        <w:t>273</w:t>
      </w:r>
      <w:r w:rsidRPr="00A136C7">
        <w:rPr>
          <w:noProof/>
        </w:rPr>
        <w:fldChar w:fldCharType="end"/>
      </w:r>
    </w:p>
    <w:p w14:paraId="2A42A965" w14:textId="6C3385F4" w:rsidR="00A136C7" w:rsidRDefault="00A136C7">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A136C7">
        <w:rPr>
          <w:noProof/>
        </w:rPr>
        <w:tab/>
      </w:r>
      <w:r w:rsidRPr="00A136C7">
        <w:rPr>
          <w:noProof/>
        </w:rPr>
        <w:fldChar w:fldCharType="begin"/>
      </w:r>
      <w:r w:rsidRPr="00A136C7">
        <w:rPr>
          <w:noProof/>
        </w:rPr>
        <w:instrText xml:space="preserve"> PAGEREF _Toc139127924 \h </w:instrText>
      </w:r>
      <w:r w:rsidRPr="00A136C7">
        <w:rPr>
          <w:noProof/>
        </w:rPr>
      </w:r>
      <w:r w:rsidRPr="00A136C7">
        <w:rPr>
          <w:noProof/>
        </w:rPr>
        <w:fldChar w:fldCharType="separate"/>
      </w:r>
      <w:r w:rsidR="001A3931">
        <w:rPr>
          <w:noProof/>
        </w:rPr>
        <w:t>274</w:t>
      </w:r>
      <w:r w:rsidRPr="00A136C7">
        <w:rPr>
          <w:noProof/>
        </w:rPr>
        <w:fldChar w:fldCharType="end"/>
      </w:r>
    </w:p>
    <w:p w14:paraId="5A694163" w14:textId="0FEB1087" w:rsidR="00A136C7" w:rsidRDefault="00A136C7">
      <w:pPr>
        <w:pStyle w:val="TOC5"/>
        <w:rPr>
          <w:rFonts w:asciiTheme="minorHAnsi" w:eastAsiaTheme="minorEastAsia" w:hAnsiTheme="minorHAnsi" w:cstheme="minorBidi"/>
          <w:noProof/>
          <w:kern w:val="0"/>
          <w:sz w:val="22"/>
          <w:szCs w:val="22"/>
        </w:rPr>
      </w:pPr>
      <w:r>
        <w:rPr>
          <w:noProof/>
        </w:rPr>
        <w:t>779</w:t>
      </w:r>
      <w:r>
        <w:rPr>
          <w:noProof/>
        </w:rPr>
        <w:tab/>
        <w:t>Appeal rights</w:t>
      </w:r>
      <w:r w:rsidRPr="00A136C7">
        <w:rPr>
          <w:noProof/>
        </w:rPr>
        <w:tab/>
      </w:r>
      <w:r w:rsidRPr="00A136C7">
        <w:rPr>
          <w:noProof/>
        </w:rPr>
        <w:fldChar w:fldCharType="begin"/>
      </w:r>
      <w:r w:rsidRPr="00A136C7">
        <w:rPr>
          <w:noProof/>
        </w:rPr>
        <w:instrText xml:space="preserve"> PAGEREF _Toc139127925 \h </w:instrText>
      </w:r>
      <w:r w:rsidRPr="00A136C7">
        <w:rPr>
          <w:noProof/>
        </w:rPr>
      </w:r>
      <w:r w:rsidRPr="00A136C7">
        <w:rPr>
          <w:noProof/>
        </w:rPr>
        <w:fldChar w:fldCharType="separate"/>
      </w:r>
      <w:r w:rsidR="001A3931">
        <w:rPr>
          <w:noProof/>
        </w:rPr>
        <w:t>275</w:t>
      </w:r>
      <w:r w:rsidRPr="00A136C7">
        <w:rPr>
          <w:noProof/>
        </w:rPr>
        <w:fldChar w:fldCharType="end"/>
      </w:r>
    </w:p>
    <w:p w14:paraId="12FE4790" w14:textId="54016388" w:rsidR="00A136C7" w:rsidRDefault="00A136C7">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A136C7">
        <w:rPr>
          <w:noProof/>
        </w:rPr>
        <w:tab/>
      </w:r>
      <w:r w:rsidRPr="00A136C7">
        <w:rPr>
          <w:noProof/>
        </w:rPr>
        <w:fldChar w:fldCharType="begin"/>
      </w:r>
      <w:r w:rsidRPr="00A136C7">
        <w:rPr>
          <w:noProof/>
        </w:rPr>
        <w:instrText xml:space="preserve"> PAGEREF _Toc139127926 \h </w:instrText>
      </w:r>
      <w:r w:rsidRPr="00A136C7">
        <w:rPr>
          <w:noProof/>
        </w:rPr>
      </w:r>
      <w:r w:rsidRPr="00A136C7">
        <w:rPr>
          <w:noProof/>
        </w:rPr>
        <w:fldChar w:fldCharType="separate"/>
      </w:r>
      <w:r w:rsidR="001A3931">
        <w:rPr>
          <w:noProof/>
        </w:rPr>
        <w:t>275</w:t>
      </w:r>
      <w:r w:rsidRPr="00A136C7">
        <w:rPr>
          <w:noProof/>
        </w:rPr>
        <w:fldChar w:fldCharType="end"/>
      </w:r>
    </w:p>
    <w:p w14:paraId="400C1590" w14:textId="3CCAD00D" w:rsidR="00A136C7" w:rsidRDefault="00A136C7">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A136C7">
        <w:rPr>
          <w:noProof/>
        </w:rPr>
        <w:tab/>
      </w:r>
      <w:r w:rsidRPr="00A136C7">
        <w:rPr>
          <w:noProof/>
        </w:rPr>
        <w:fldChar w:fldCharType="begin"/>
      </w:r>
      <w:r w:rsidRPr="00A136C7">
        <w:rPr>
          <w:noProof/>
        </w:rPr>
        <w:instrText xml:space="preserve"> PAGEREF _Toc139127927 \h </w:instrText>
      </w:r>
      <w:r w:rsidRPr="00A136C7">
        <w:rPr>
          <w:noProof/>
        </w:rPr>
      </w:r>
      <w:r w:rsidRPr="00A136C7">
        <w:rPr>
          <w:noProof/>
        </w:rPr>
        <w:fldChar w:fldCharType="separate"/>
      </w:r>
      <w:r w:rsidR="001A3931">
        <w:rPr>
          <w:noProof/>
        </w:rPr>
        <w:t>275</w:t>
      </w:r>
      <w:r w:rsidRPr="00A136C7">
        <w:rPr>
          <w:noProof/>
        </w:rPr>
        <w:fldChar w:fldCharType="end"/>
      </w:r>
    </w:p>
    <w:p w14:paraId="2AA3FC45" w14:textId="47F3F95B" w:rsidR="00A136C7" w:rsidRDefault="00A136C7">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A136C7">
        <w:rPr>
          <w:noProof/>
        </w:rPr>
        <w:tab/>
      </w:r>
      <w:r w:rsidRPr="00A136C7">
        <w:rPr>
          <w:noProof/>
        </w:rPr>
        <w:fldChar w:fldCharType="begin"/>
      </w:r>
      <w:r w:rsidRPr="00A136C7">
        <w:rPr>
          <w:noProof/>
        </w:rPr>
        <w:instrText xml:space="preserve"> PAGEREF _Toc139127928 \h </w:instrText>
      </w:r>
      <w:r w:rsidRPr="00A136C7">
        <w:rPr>
          <w:noProof/>
        </w:rPr>
      </w:r>
      <w:r w:rsidRPr="00A136C7">
        <w:rPr>
          <w:noProof/>
        </w:rPr>
        <w:fldChar w:fldCharType="separate"/>
      </w:r>
      <w:r w:rsidR="001A3931">
        <w:rPr>
          <w:noProof/>
        </w:rPr>
        <w:t>276</w:t>
      </w:r>
      <w:r w:rsidRPr="00A136C7">
        <w:rPr>
          <w:noProof/>
        </w:rPr>
        <w:fldChar w:fldCharType="end"/>
      </w:r>
    </w:p>
    <w:p w14:paraId="7011BD6D" w14:textId="473DAEDB" w:rsidR="00A136C7" w:rsidRDefault="00A136C7">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A136C7">
        <w:rPr>
          <w:noProof/>
        </w:rPr>
        <w:tab/>
      </w:r>
      <w:r w:rsidRPr="00A136C7">
        <w:rPr>
          <w:noProof/>
        </w:rPr>
        <w:fldChar w:fldCharType="begin"/>
      </w:r>
      <w:r w:rsidRPr="00A136C7">
        <w:rPr>
          <w:noProof/>
        </w:rPr>
        <w:instrText xml:space="preserve"> PAGEREF _Toc139127929 \h </w:instrText>
      </w:r>
      <w:r w:rsidRPr="00A136C7">
        <w:rPr>
          <w:noProof/>
        </w:rPr>
      </w:r>
      <w:r w:rsidRPr="00A136C7">
        <w:rPr>
          <w:noProof/>
        </w:rPr>
        <w:fldChar w:fldCharType="separate"/>
      </w:r>
      <w:r w:rsidR="001A3931">
        <w:rPr>
          <w:noProof/>
        </w:rPr>
        <w:t>276</w:t>
      </w:r>
      <w:r w:rsidRPr="00A136C7">
        <w:rPr>
          <w:noProof/>
        </w:rPr>
        <w:fldChar w:fldCharType="end"/>
      </w:r>
    </w:p>
    <w:p w14:paraId="739D010C" w14:textId="0C356086" w:rsidR="00A136C7" w:rsidRDefault="00A136C7">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A136C7">
        <w:rPr>
          <w:noProof/>
        </w:rPr>
        <w:tab/>
      </w:r>
      <w:r w:rsidRPr="00A136C7">
        <w:rPr>
          <w:noProof/>
        </w:rPr>
        <w:fldChar w:fldCharType="begin"/>
      </w:r>
      <w:r w:rsidRPr="00A136C7">
        <w:rPr>
          <w:noProof/>
        </w:rPr>
        <w:instrText xml:space="preserve"> PAGEREF _Toc139127930 \h </w:instrText>
      </w:r>
      <w:r w:rsidRPr="00A136C7">
        <w:rPr>
          <w:noProof/>
        </w:rPr>
      </w:r>
      <w:r w:rsidRPr="00A136C7">
        <w:rPr>
          <w:noProof/>
        </w:rPr>
        <w:fldChar w:fldCharType="separate"/>
      </w:r>
      <w:r w:rsidR="001A3931">
        <w:rPr>
          <w:noProof/>
        </w:rPr>
        <w:t>277</w:t>
      </w:r>
      <w:r w:rsidRPr="00A136C7">
        <w:rPr>
          <w:noProof/>
        </w:rPr>
        <w:fldChar w:fldCharType="end"/>
      </w:r>
    </w:p>
    <w:p w14:paraId="693E0C56" w14:textId="732304CD" w:rsidR="00A136C7" w:rsidRDefault="00A136C7">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A136C7">
        <w:rPr>
          <w:noProof/>
        </w:rPr>
        <w:tab/>
      </w:r>
      <w:r w:rsidRPr="00A136C7">
        <w:rPr>
          <w:noProof/>
        </w:rPr>
        <w:fldChar w:fldCharType="begin"/>
      </w:r>
      <w:r w:rsidRPr="00A136C7">
        <w:rPr>
          <w:noProof/>
        </w:rPr>
        <w:instrText xml:space="preserve"> PAGEREF _Toc139127931 \h </w:instrText>
      </w:r>
      <w:r w:rsidRPr="00A136C7">
        <w:rPr>
          <w:noProof/>
        </w:rPr>
      </w:r>
      <w:r w:rsidRPr="00A136C7">
        <w:rPr>
          <w:noProof/>
        </w:rPr>
        <w:fldChar w:fldCharType="separate"/>
      </w:r>
      <w:r w:rsidR="001A3931">
        <w:rPr>
          <w:noProof/>
        </w:rPr>
        <w:t>277</w:t>
      </w:r>
      <w:r w:rsidRPr="00A136C7">
        <w:rPr>
          <w:noProof/>
        </w:rPr>
        <w:fldChar w:fldCharType="end"/>
      </w:r>
    </w:p>
    <w:p w14:paraId="0C6C3D80" w14:textId="3312C2DF" w:rsidR="00A136C7" w:rsidRDefault="00A136C7">
      <w:pPr>
        <w:pStyle w:val="TOC3"/>
        <w:rPr>
          <w:rFonts w:asciiTheme="minorHAnsi" w:eastAsiaTheme="minorEastAsia" w:hAnsiTheme="minorHAnsi" w:cstheme="minorBidi"/>
          <w:b w:val="0"/>
          <w:noProof/>
          <w:kern w:val="0"/>
          <w:szCs w:val="22"/>
        </w:rPr>
      </w:pPr>
      <w:r>
        <w:rPr>
          <w:noProof/>
        </w:rPr>
        <w:lastRenderedPageBreak/>
        <w:t>Division 3—Notification and consultation requirements relating to certain terminations of employment</w:t>
      </w:r>
      <w:r w:rsidRPr="00A136C7">
        <w:rPr>
          <w:b w:val="0"/>
          <w:noProof/>
          <w:sz w:val="18"/>
        </w:rPr>
        <w:tab/>
      </w:r>
      <w:r w:rsidRPr="00A136C7">
        <w:rPr>
          <w:b w:val="0"/>
          <w:noProof/>
          <w:sz w:val="18"/>
        </w:rPr>
        <w:fldChar w:fldCharType="begin"/>
      </w:r>
      <w:r w:rsidRPr="00A136C7">
        <w:rPr>
          <w:b w:val="0"/>
          <w:noProof/>
          <w:sz w:val="18"/>
        </w:rPr>
        <w:instrText xml:space="preserve"> PAGEREF _Toc139127932 \h </w:instrText>
      </w:r>
      <w:r w:rsidRPr="00A136C7">
        <w:rPr>
          <w:b w:val="0"/>
          <w:noProof/>
          <w:sz w:val="18"/>
        </w:rPr>
      </w:r>
      <w:r w:rsidRPr="00A136C7">
        <w:rPr>
          <w:b w:val="0"/>
          <w:noProof/>
          <w:sz w:val="18"/>
        </w:rPr>
        <w:fldChar w:fldCharType="separate"/>
      </w:r>
      <w:r w:rsidR="001A3931">
        <w:rPr>
          <w:b w:val="0"/>
          <w:noProof/>
          <w:sz w:val="18"/>
        </w:rPr>
        <w:t>278</w:t>
      </w:r>
      <w:r w:rsidRPr="00A136C7">
        <w:rPr>
          <w:b w:val="0"/>
          <w:noProof/>
          <w:sz w:val="18"/>
        </w:rPr>
        <w:fldChar w:fldCharType="end"/>
      </w:r>
    </w:p>
    <w:p w14:paraId="2F800D73" w14:textId="0A4A9FE5" w:rsidR="00A136C7" w:rsidRDefault="00A136C7">
      <w:pPr>
        <w:pStyle w:val="TOC4"/>
        <w:rPr>
          <w:rFonts w:asciiTheme="minorHAnsi" w:eastAsiaTheme="minorEastAsia" w:hAnsiTheme="minorHAnsi" w:cstheme="minorBidi"/>
          <w:b w:val="0"/>
          <w:noProof/>
          <w:kern w:val="0"/>
          <w:sz w:val="22"/>
          <w:szCs w:val="22"/>
        </w:rPr>
      </w:pPr>
      <w:r>
        <w:rPr>
          <w:noProof/>
        </w:rPr>
        <w:t>Subdivision A—Object of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_Toc139127933 \h </w:instrText>
      </w:r>
      <w:r w:rsidRPr="00A136C7">
        <w:rPr>
          <w:b w:val="0"/>
          <w:noProof/>
          <w:sz w:val="18"/>
        </w:rPr>
      </w:r>
      <w:r w:rsidRPr="00A136C7">
        <w:rPr>
          <w:b w:val="0"/>
          <w:noProof/>
          <w:sz w:val="18"/>
        </w:rPr>
        <w:fldChar w:fldCharType="separate"/>
      </w:r>
      <w:r w:rsidR="001A3931">
        <w:rPr>
          <w:b w:val="0"/>
          <w:noProof/>
          <w:sz w:val="18"/>
        </w:rPr>
        <w:t>278</w:t>
      </w:r>
      <w:r w:rsidRPr="00A136C7">
        <w:rPr>
          <w:b w:val="0"/>
          <w:noProof/>
          <w:sz w:val="18"/>
        </w:rPr>
        <w:fldChar w:fldCharType="end"/>
      </w:r>
    </w:p>
    <w:p w14:paraId="5E90C639" w14:textId="45C95A64" w:rsidR="00A136C7" w:rsidRDefault="00A136C7">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A136C7">
        <w:rPr>
          <w:noProof/>
        </w:rPr>
        <w:tab/>
      </w:r>
      <w:r w:rsidRPr="00A136C7">
        <w:rPr>
          <w:noProof/>
        </w:rPr>
        <w:fldChar w:fldCharType="begin"/>
      </w:r>
      <w:r w:rsidRPr="00A136C7">
        <w:rPr>
          <w:noProof/>
        </w:rPr>
        <w:instrText xml:space="preserve"> PAGEREF _Toc139127934 \h </w:instrText>
      </w:r>
      <w:r w:rsidRPr="00A136C7">
        <w:rPr>
          <w:noProof/>
        </w:rPr>
      </w:r>
      <w:r w:rsidRPr="00A136C7">
        <w:rPr>
          <w:noProof/>
        </w:rPr>
        <w:fldChar w:fldCharType="separate"/>
      </w:r>
      <w:r w:rsidR="001A3931">
        <w:rPr>
          <w:noProof/>
        </w:rPr>
        <w:t>278</w:t>
      </w:r>
      <w:r w:rsidRPr="00A136C7">
        <w:rPr>
          <w:noProof/>
        </w:rPr>
        <w:fldChar w:fldCharType="end"/>
      </w:r>
    </w:p>
    <w:p w14:paraId="7311638D" w14:textId="30DF0FE1" w:rsidR="00A136C7" w:rsidRDefault="00A136C7">
      <w:pPr>
        <w:pStyle w:val="TOC4"/>
        <w:rPr>
          <w:rFonts w:asciiTheme="minorHAnsi" w:eastAsiaTheme="minorEastAsia" w:hAnsiTheme="minorHAnsi" w:cstheme="minorBidi"/>
          <w:b w:val="0"/>
          <w:noProof/>
          <w:kern w:val="0"/>
          <w:sz w:val="22"/>
          <w:szCs w:val="22"/>
        </w:rPr>
      </w:pPr>
      <w:r>
        <w:rPr>
          <w:noProof/>
        </w:rPr>
        <w:t>Subdivision B—Requirement to notify Centrelink</w:t>
      </w:r>
      <w:r w:rsidRPr="00A136C7">
        <w:rPr>
          <w:b w:val="0"/>
          <w:noProof/>
          <w:sz w:val="18"/>
        </w:rPr>
        <w:tab/>
      </w:r>
      <w:r w:rsidRPr="00A136C7">
        <w:rPr>
          <w:b w:val="0"/>
          <w:noProof/>
          <w:sz w:val="18"/>
        </w:rPr>
        <w:fldChar w:fldCharType="begin"/>
      </w:r>
      <w:r w:rsidRPr="00A136C7">
        <w:rPr>
          <w:b w:val="0"/>
          <w:noProof/>
          <w:sz w:val="18"/>
        </w:rPr>
        <w:instrText xml:space="preserve"> PAGEREF _Toc139127935 \h </w:instrText>
      </w:r>
      <w:r w:rsidRPr="00A136C7">
        <w:rPr>
          <w:b w:val="0"/>
          <w:noProof/>
          <w:sz w:val="18"/>
        </w:rPr>
      </w:r>
      <w:r w:rsidRPr="00A136C7">
        <w:rPr>
          <w:b w:val="0"/>
          <w:noProof/>
          <w:sz w:val="18"/>
        </w:rPr>
        <w:fldChar w:fldCharType="separate"/>
      </w:r>
      <w:r w:rsidR="001A3931">
        <w:rPr>
          <w:b w:val="0"/>
          <w:noProof/>
          <w:sz w:val="18"/>
        </w:rPr>
        <w:t>278</w:t>
      </w:r>
      <w:r w:rsidRPr="00A136C7">
        <w:rPr>
          <w:b w:val="0"/>
          <w:noProof/>
          <w:sz w:val="18"/>
        </w:rPr>
        <w:fldChar w:fldCharType="end"/>
      </w:r>
    </w:p>
    <w:p w14:paraId="7D25192C" w14:textId="1E45E76E" w:rsidR="00A136C7" w:rsidRDefault="00A136C7">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A136C7">
        <w:rPr>
          <w:noProof/>
        </w:rPr>
        <w:tab/>
      </w:r>
      <w:r w:rsidRPr="00A136C7">
        <w:rPr>
          <w:noProof/>
        </w:rPr>
        <w:fldChar w:fldCharType="begin"/>
      </w:r>
      <w:r w:rsidRPr="00A136C7">
        <w:rPr>
          <w:noProof/>
        </w:rPr>
        <w:instrText xml:space="preserve"> PAGEREF _Toc139127936 \h </w:instrText>
      </w:r>
      <w:r w:rsidRPr="00A136C7">
        <w:rPr>
          <w:noProof/>
        </w:rPr>
      </w:r>
      <w:r w:rsidRPr="00A136C7">
        <w:rPr>
          <w:noProof/>
        </w:rPr>
        <w:fldChar w:fldCharType="separate"/>
      </w:r>
      <w:r w:rsidR="001A3931">
        <w:rPr>
          <w:noProof/>
        </w:rPr>
        <w:t>278</w:t>
      </w:r>
      <w:r w:rsidRPr="00A136C7">
        <w:rPr>
          <w:noProof/>
        </w:rPr>
        <w:fldChar w:fldCharType="end"/>
      </w:r>
    </w:p>
    <w:p w14:paraId="13439E0E" w14:textId="041C00FC" w:rsidR="00A136C7" w:rsidRDefault="00A136C7">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A136C7">
        <w:rPr>
          <w:b w:val="0"/>
          <w:noProof/>
          <w:sz w:val="18"/>
        </w:rPr>
        <w:tab/>
      </w:r>
      <w:r w:rsidRPr="00A136C7">
        <w:rPr>
          <w:b w:val="0"/>
          <w:noProof/>
          <w:sz w:val="18"/>
        </w:rPr>
        <w:fldChar w:fldCharType="begin"/>
      </w:r>
      <w:r w:rsidRPr="00A136C7">
        <w:rPr>
          <w:b w:val="0"/>
          <w:noProof/>
          <w:sz w:val="18"/>
        </w:rPr>
        <w:instrText xml:space="preserve"> PAGEREF _Toc139127937 \h </w:instrText>
      </w:r>
      <w:r w:rsidRPr="00A136C7">
        <w:rPr>
          <w:b w:val="0"/>
          <w:noProof/>
          <w:sz w:val="18"/>
        </w:rPr>
      </w:r>
      <w:r w:rsidRPr="00A136C7">
        <w:rPr>
          <w:b w:val="0"/>
          <w:noProof/>
          <w:sz w:val="18"/>
        </w:rPr>
        <w:fldChar w:fldCharType="separate"/>
      </w:r>
      <w:r w:rsidR="001A3931">
        <w:rPr>
          <w:b w:val="0"/>
          <w:noProof/>
          <w:sz w:val="18"/>
        </w:rPr>
        <w:t>279</w:t>
      </w:r>
      <w:r w:rsidRPr="00A136C7">
        <w:rPr>
          <w:b w:val="0"/>
          <w:noProof/>
          <w:sz w:val="18"/>
        </w:rPr>
        <w:fldChar w:fldCharType="end"/>
      </w:r>
    </w:p>
    <w:p w14:paraId="2413364F" w14:textId="5D62915F" w:rsidR="00A136C7" w:rsidRDefault="00A136C7">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A136C7">
        <w:rPr>
          <w:noProof/>
        </w:rPr>
        <w:tab/>
      </w:r>
      <w:r w:rsidRPr="00A136C7">
        <w:rPr>
          <w:noProof/>
        </w:rPr>
        <w:fldChar w:fldCharType="begin"/>
      </w:r>
      <w:r w:rsidRPr="00A136C7">
        <w:rPr>
          <w:noProof/>
        </w:rPr>
        <w:instrText xml:space="preserve"> PAGEREF _Toc139127938 \h </w:instrText>
      </w:r>
      <w:r w:rsidRPr="00A136C7">
        <w:rPr>
          <w:noProof/>
        </w:rPr>
      </w:r>
      <w:r w:rsidRPr="00A136C7">
        <w:rPr>
          <w:noProof/>
        </w:rPr>
        <w:fldChar w:fldCharType="separate"/>
      </w:r>
      <w:r w:rsidR="001A3931">
        <w:rPr>
          <w:noProof/>
        </w:rPr>
        <w:t>279</w:t>
      </w:r>
      <w:r w:rsidRPr="00A136C7">
        <w:rPr>
          <w:noProof/>
        </w:rPr>
        <w:fldChar w:fldCharType="end"/>
      </w:r>
    </w:p>
    <w:p w14:paraId="10174985" w14:textId="419A4EDD" w:rsidR="00A136C7" w:rsidRDefault="00A136C7">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A136C7">
        <w:rPr>
          <w:noProof/>
        </w:rPr>
        <w:tab/>
      </w:r>
      <w:r w:rsidRPr="00A136C7">
        <w:rPr>
          <w:noProof/>
        </w:rPr>
        <w:fldChar w:fldCharType="begin"/>
      </w:r>
      <w:r w:rsidRPr="00A136C7">
        <w:rPr>
          <w:noProof/>
        </w:rPr>
        <w:instrText xml:space="preserve"> PAGEREF _Toc139127939 \h </w:instrText>
      </w:r>
      <w:r w:rsidRPr="00A136C7">
        <w:rPr>
          <w:noProof/>
        </w:rPr>
      </w:r>
      <w:r w:rsidRPr="00A136C7">
        <w:rPr>
          <w:noProof/>
        </w:rPr>
        <w:fldChar w:fldCharType="separate"/>
      </w:r>
      <w:r w:rsidR="001A3931">
        <w:rPr>
          <w:noProof/>
        </w:rPr>
        <w:t>281</w:t>
      </w:r>
      <w:r w:rsidRPr="00A136C7">
        <w:rPr>
          <w:noProof/>
        </w:rPr>
        <w:fldChar w:fldCharType="end"/>
      </w:r>
    </w:p>
    <w:p w14:paraId="686C3E78" w14:textId="6F06DFA3" w:rsidR="00A136C7" w:rsidRDefault="00A136C7">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A136C7">
        <w:rPr>
          <w:noProof/>
        </w:rPr>
        <w:tab/>
      </w:r>
      <w:r w:rsidRPr="00A136C7">
        <w:rPr>
          <w:noProof/>
        </w:rPr>
        <w:fldChar w:fldCharType="begin"/>
      </w:r>
      <w:r w:rsidRPr="00A136C7">
        <w:rPr>
          <w:noProof/>
        </w:rPr>
        <w:instrText xml:space="preserve"> PAGEREF _Toc139127940 \h </w:instrText>
      </w:r>
      <w:r w:rsidRPr="00A136C7">
        <w:rPr>
          <w:noProof/>
        </w:rPr>
      </w:r>
      <w:r w:rsidRPr="00A136C7">
        <w:rPr>
          <w:noProof/>
        </w:rPr>
        <w:fldChar w:fldCharType="separate"/>
      </w:r>
      <w:r w:rsidR="001A3931">
        <w:rPr>
          <w:noProof/>
        </w:rPr>
        <w:t>281</w:t>
      </w:r>
      <w:r w:rsidRPr="00A136C7">
        <w:rPr>
          <w:noProof/>
        </w:rPr>
        <w:fldChar w:fldCharType="end"/>
      </w:r>
    </w:p>
    <w:p w14:paraId="1BA5628E" w14:textId="23F7611F" w:rsidR="00A136C7" w:rsidRDefault="00A136C7">
      <w:pPr>
        <w:pStyle w:val="TOC4"/>
        <w:rPr>
          <w:rFonts w:asciiTheme="minorHAnsi" w:eastAsiaTheme="minorEastAsia" w:hAnsiTheme="minorHAnsi" w:cstheme="minorBidi"/>
          <w:b w:val="0"/>
          <w:noProof/>
          <w:kern w:val="0"/>
          <w:sz w:val="22"/>
          <w:szCs w:val="22"/>
        </w:rPr>
      </w:pPr>
      <w:r>
        <w:rPr>
          <w:noProof/>
        </w:rPr>
        <w:t>Subdivision D—Limits on scope of this Division</w:t>
      </w:r>
      <w:r w:rsidRPr="00A136C7">
        <w:rPr>
          <w:b w:val="0"/>
          <w:noProof/>
          <w:sz w:val="18"/>
        </w:rPr>
        <w:tab/>
      </w:r>
      <w:r w:rsidRPr="00A136C7">
        <w:rPr>
          <w:b w:val="0"/>
          <w:noProof/>
          <w:sz w:val="18"/>
        </w:rPr>
        <w:fldChar w:fldCharType="begin"/>
      </w:r>
      <w:r w:rsidRPr="00A136C7">
        <w:rPr>
          <w:b w:val="0"/>
          <w:noProof/>
          <w:sz w:val="18"/>
        </w:rPr>
        <w:instrText xml:space="preserve"> PAGEREF _Toc139127941 \h </w:instrText>
      </w:r>
      <w:r w:rsidRPr="00A136C7">
        <w:rPr>
          <w:b w:val="0"/>
          <w:noProof/>
          <w:sz w:val="18"/>
        </w:rPr>
      </w:r>
      <w:r w:rsidRPr="00A136C7">
        <w:rPr>
          <w:b w:val="0"/>
          <w:noProof/>
          <w:sz w:val="18"/>
        </w:rPr>
        <w:fldChar w:fldCharType="separate"/>
      </w:r>
      <w:r w:rsidR="001A3931">
        <w:rPr>
          <w:b w:val="0"/>
          <w:noProof/>
          <w:sz w:val="18"/>
        </w:rPr>
        <w:t>282</w:t>
      </w:r>
      <w:r w:rsidRPr="00A136C7">
        <w:rPr>
          <w:b w:val="0"/>
          <w:noProof/>
          <w:sz w:val="18"/>
        </w:rPr>
        <w:fldChar w:fldCharType="end"/>
      </w:r>
    </w:p>
    <w:p w14:paraId="32C296B6" w14:textId="4754CC2B" w:rsidR="00A136C7" w:rsidRDefault="00A136C7">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A136C7">
        <w:rPr>
          <w:noProof/>
        </w:rPr>
        <w:tab/>
      </w:r>
      <w:r w:rsidRPr="00A136C7">
        <w:rPr>
          <w:noProof/>
        </w:rPr>
        <w:fldChar w:fldCharType="begin"/>
      </w:r>
      <w:r w:rsidRPr="00A136C7">
        <w:rPr>
          <w:noProof/>
        </w:rPr>
        <w:instrText xml:space="preserve"> PAGEREF _Toc139127942 \h </w:instrText>
      </w:r>
      <w:r w:rsidRPr="00A136C7">
        <w:rPr>
          <w:noProof/>
        </w:rPr>
      </w:r>
      <w:r w:rsidRPr="00A136C7">
        <w:rPr>
          <w:noProof/>
        </w:rPr>
        <w:fldChar w:fldCharType="separate"/>
      </w:r>
      <w:r w:rsidR="001A3931">
        <w:rPr>
          <w:noProof/>
        </w:rPr>
        <w:t>282</w:t>
      </w:r>
      <w:r w:rsidRPr="00A136C7">
        <w:rPr>
          <w:noProof/>
        </w:rPr>
        <w:fldChar w:fldCharType="end"/>
      </w:r>
    </w:p>
    <w:p w14:paraId="6E1C95A3" w14:textId="215E49EB"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4A—Special provisions about TCF outworkers</w:t>
      </w:r>
      <w:r w:rsidRPr="00A136C7">
        <w:rPr>
          <w:b w:val="0"/>
          <w:noProof/>
          <w:sz w:val="18"/>
        </w:rPr>
        <w:tab/>
      </w:r>
      <w:r w:rsidRPr="00A136C7">
        <w:rPr>
          <w:b w:val="0"/>
          <w:noProof/>
          <w:sz w:val="18"/>
        </w:rPr>
        <w:fldChar w:fldCharType="begin"/>
      </w:r>
      <w:r w:rsidRPr="00A136C7">
        <w:rPr>
          <w:b w:val="0"/>
          <w:noProof/>
          <w:sz w:val="18"/>
        </w:rPr>
        <w:instrText xml:space="preserve"> PAGEREF _Toc139127943 \h </w:instrText>
      </w:r>
      <w:r w:rsidRPr="00A136C7">
        <w:rPr>
          <w:b w:val="0"/>
          <w:noProof/>
          <w:sz w:val="18"/>
        </w:rPr>
      </w:r>
      <w:r w:rsidRPr="00A136C7">
        <w:rPr>
          <w:b w:val="0"/>
          <w:noProof/>
          <w:sz w:val="18"/>
        </w:rPr>
        <w:fldChar w:fldCharType="separate"/>
      </w:r>
      <w:r w:rsidR="001A3931">
        <w:rPr>
          <w:b w:val="0"/>
          <w:noProof/>
          <w:sz w:val="18"/>
        </w:rPr>
        <w:t>283</w:t>
      </w:r>
      <w:r w:rsidRPr="00A136C7">
        <w:rPr>
          <w:b w:val="0"/>
          <w:noProof/>
          <w:sz w:val="18"/>
        </w:rPr>
        <w:fldChar w:fldCharType="end"/>
      </w:r>
    </w:p>
    <w:p w14:paraId="59A58008" w14:textId="5E93E59F"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_Toc139127944 \h </w:instrText>
      </w:r>
      <w:r w:rsidRPr="00A136C7">
        <w:rPr>
          <w:b w:val="0"/>
          <w:noProof/>
          <w:sz w:val="18"/>
        </w:rPr>
      </w:r>
      <w:r w:rsidRPr="00A136C7">
        <w:rPr>
          <w:b w:val="0"/>
          <w:noProof/>
          <w:sz w:val="18"/>
        </w:rPr>
        <w:fldChar w:fldCharType="separate"/>
      </w:r>
      <w:r w:rsidR="001A3931">
        <w:rPr>
          <w:b w:val="0"/>
          <w:noProof/>
          <w:sz w:val="18"/>
        </w:rPr>
        <w:t>283</w:t>
      </w:r>
      <w:r w:rsidRPr="00A136C7">
        <w:rPr>
          <w:b w:val="0"/>
          <w:noProof/>
          <w:sz w:val="18"/>
        </w:rPr>
        <w:fldChar w:fldCharType="end"/>
      </w:r>
    </w:p>
    <w:p w14:paraId="3D2D8973" w14:textId="3ABB58EC" w:rsidR="00A136C7" w:rsidRDefault="00A136C7">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A136C7">
        <w:rPr>
          <w:noProof/>
        </w:rPr>
        <w:tab/>
      </w:r>
      <w:r w:rsidRPr="00A136C7">
        <w:rPr>
          <w:noProof/>
        </w:rPr>
        <w:fldChar w:fldCharType="begin"/>
      </w:r>
      <w:r w:rsidRPr="00A136C7">
        <w:rPr>
          <w:noProof/>
        </w:rPr>
        <w:instrText xml:space="preserve"> PAGEREF _Toc139127945 \h </w:instrText>
      </w:r>
      <w:r w:rsidRPr="00A136C7">
        <w:rPr>
          <w:noProof/>
        </w:rPr>
      </w:r>
      <w:r w:rsidRPr="00A136C7">
        <w:rPr>
          <w:noProof/>
        </w:rPr>
        <w:fldChar w:fldCharType="separate"/>
      </w:r>
      <w:r w:rsidR="001A3931">
        <w:rPr>
          <w:noProof/>
        </w:rPr>
        <w:t>283</w:t>
      </w:r>
      <w:r w:rsidRPr="00A136C7">
        <w:rPr>
          <w:noProof/>
        </w:rPr>
        <w:fldChar w:fldCharType="end"/>
      </w:r>
    </w:p>
    <w:p w14:paraId="16FED2C0" w14:textId="383473D6" w:rsidR="00A136C7" w:rsidRDefault="00A136C7">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_Toc139127946 \h </w:instrText>
      </w:r>
      <w:r w:rsidRPr="00A136C7">
        <w:rPr>
          <w:noProof/>
        </w:rPr>
      </w:r>
      <w:r w:rsidRPr="00A136C7">
        <w:rPr>
          <w:noProof/>
        </w:rPr>
        <w:fldChar w:fldCharType="separate"/>
      </w:r>
      <w:r w:rsidR="001A3931">
        <w:rPr>
          <w:noProof/>
        </w:rPr>
        <w:t>283</w:t>
      </w:r>
      <w:r w:rsidRPr="00A136C7">
        <w:rPr>
          <w:noProof/>
        </w:rPr>
        <w:fldChar w:fldCharType="end"/>
      </w:r>
    </w:p>
    <w:p w14:paraId="48E7DEA6" w14:textId="492A354E" w:rsidR="00A136C7" w:rsidRDefault="00A136C7">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A136C7">
        <w:rPr>
          <w:noProof/>
        </w:rPr>
        <w:tab/>
      </w:r>
      <w:r w:rsidRPr="00A136C7">
        <w:rPr>
          <w:noProof/>
        </w:rPr>
        <w:fldChar w:fldCharType="begin"/>
      </w:r>
      <w:r w:rsidRPr="00A136C7">
        <w:rPr>
          <w:noProof/>
        </w:rPr>
        <w:instrText xml:space="preserve"> PAGEREF _Toc139127947 \h </w:instrText>
      </w:r>
      <w:r w:rsidRPr="00A136C7">
        <w:rPr>
          <w:noProof/>
        </w:rPr>
      </w:r>
      <w:r w:rsidRPr="00A136C7">
        <w:rPr>
          <w:noProof/>
        </w:rPr>
        <w:fldChar w:fldCharType="separate"/>
      </w:r>
      <w:r w:rsidR="001A3931">
        <w:rPr>
          <w:noProof/>
        </w:rPr>
        <w:t>283</w:t>
      </w:r>
      <w:r w:rsidRPr="00A136C7">
        <w:rPr>
          <w:noProof/>
        </w:rPr>
        <w:fldChar w:fldCharType="end"/>
      </w:r>
    </w:p>
    <w:p w14:paraId="02556A6A" w14:textId="3E8D45B5" w:rsidR="00A136C7" w:rsidRDefault="00A136C7">
      <w:pPr>
        <w:pStyle w:val="TOC3"/>
        <w:rPr>
          <w:rFonts w:asciiTheme="minorHAnsi" w:eastAsiaTheme="minorEastAsia" w:hAnsiTheme="minorHAnsi" w:cstheme="minorBidi"/>
          <w:b w:val="0"/>
          <w:noProof/>
          <w:kern w:val="0"/>
          <w:szCs w:val="22"/>
        </w:rPr>
      </w:pPr>
      <w:r>
        <w:rPr>
          <w:noProof/>
        </w:rPr>
        <w:t>Division 2—TCF contract outworkers taken to be employees in certain circumstances</w:t>
      </w:r>
      <w:r w:rsidRPr="00A136C7">
        <w:rPr>
          <w:b w:val="0"/>
          <w:noProof/>
          <w:sz w:val="18"/>
        </w:rPr>
        <w:tab/>
      </w:r>
      <w:r w:rsidRPr="00A136C7">
        <w:rPr>
          <w:b w:val="0"/>
          <w:noProof/>
          <w:sz w:val="18"/>
        </w:rPr>
        <w:fldChar w:fldCharType="begin"/>
      </w:r>
      <w:r w:rsidRPr="00A136C7">
        <w:rPr>
          <w:b w:val="0"/>
          <w:noProof/>
          <w:sz w:val="18"/>
        </w:rPr>
        <w:instrText xml:space="preserve"> PAGEREF _Toc139127948 \h </w:instrText>
      </w:r>
      <w:r w:rsidRPr="00A136C7">
        <w:rPr>
          <w:b w:val="0"/>
          <w:noProof/>
          <w:sz w:val="18"/>
        </w:rPr>
      </w:r>
      <w:r w:rsidRPr="00A136C7">
        <w:rPr>
          <w:b w:val="0"/>
          <w:noProof/>
          <w:sz w:val="18"/>
        </w:rPr>
        <w:fldChar w:fldCharType="separate"/>
      </w:r>
      <w:r w:rsidR="001A3931">
        <w:rPr>
          <w:b w:val="0"/>
          <w:noProof/>
          <w:sz w:val="18"/>
        </w:rPr>
        <w:t>285</w:t>
      </w:r>
      <w:r w:rsidRPr="00A136C7">
        <w:rPr>
          <w:b w:val="0"/>
          <w:noProof/>
          <w:sz w:val="18"/>
        </w:rPr>
        <w:fldChar w:fldCharType="end"/>
      </w:r>
    </w:p>
    <w:p w14:paraId="21E00B66" w14:textId="4CF6A9D2" w:rsidR="00A136C7" w:rsidRDefault="00A136C7">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A136C7">
        <w:rPr>
          <w:noProof/>
        </w:rPr>
        <w:tab/>
      </w:r>
      <w:r w:rsidRPr="00A136C7">
        <w:rPr>
          <w:noProof/>
        </w:rPr>
        <w:fldChar w:fldCharType="begin"/>
      </w:r>
      <w:r w:rsidRPr="00A136C7">
        <w:rPr>
          <w:noProof/>
        </w:rPr>
        <w:instrText xml:space="preserve"> PAGEREF _Toc139127949 \h </w:instrText>
      </w:r>
      <w:r w:rsidRPr="00A136C7">
        <w:rPr>
          <w:noProof/>
        </w:rPr>
      </w:r>
      <w:r w:rsidRPr="00A136C7">
        <w:rPr>
          <w:noProof/>
        </w:rPr>
        <w:fldChar w:fldCharType="separate"/>
      </w:r>
      <w:r w:rsidR="001A3931">
        <w:rPr>
          <w:noProof/>
        </w:rPr>
        <w:t>285</w:t>
      </w:r>
      <w:r w:rsidRPr="00A136C7">
        <w:rPr>
          <w:noProof/>
        </w:rPr>
        <w:fldChar w:fldCharType="end"/>
      </w:r>
    </w:p>
    <w:p w14:paraId="2B2205F3" w14:textId="2CAD8B56" w:rsidR="00A136C7" w:rsidRDefault="00A136C7">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A136C7">
        <w:rPr>
          <w:noProof/>
        </w:rPr>
        <w:tab/>
      </w:r>
      <w:r w:rsidRPr="00A136C7">
        <w:rPr>
          <w:noProof/>
        </w:rPr>
        <w:fldChar w:fldCharType="begin"/>
      </w:r>
      <w:r w:rsidRPr="00A136C7">
        <w:rPr>
          <w:noProof/>
        </w:rPr>
        <w:instrText xml:space="preserve"> PAGEREF _Toc139127950 \h </w:instrText>
      </w:r>
      <w:r w:rsidRPr="00A136C7">
        <w:rPr>
          <w:noProof/>
        </w:rPr>
      </w:r>
      <w:r w:rsidRPr="00A136C7">
        <w:rPr>
          <w:noProof/>
        </w:rPr>
        <w:fldChar w:fldCharType="separate"/>
      </w:r>
      <w:r w:rsidR="001A3931">
        <w:rPr>
          <w:noProof/>
        </w:rPr>
        <w:t>286</w:t>
      </w:r>
      <w:r w:rsidRPr="00A136C7">
        <w:rPr>
          <w:noProof/>
        </w:rPr>
        <w:fldChar w:fldCharType="end"/>
      </w:r>
    </w:p>
    <w:p w14:paraId="534B071B" w14:textId="2B8FE360" w:rsidR="00A136C7" w:rsidRDefault="00A136C7">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A136C7">
        <w:rPr>
          <w:noProof/>
        </w:rPr>
        <w:tab/>
      </w:r>
      <w:r w:rsidRPr="00A136C7">
        <w:rPr>
          <w:noProof/>
        </w:rPr>
        <w:fldChar w:fldCharType="begin"/>
      </w:r>
      <w:r w:rsidRPr="00A136C7">
        <w:rPr>
          <w:noProof/>
        </w:rPr>
        <w:instrText xml:space="preserve"> PAGEREF _Toc139127951 \h </w:instrText>
      </w:r>
      <w:r w:rsidRPr="00A136C7">
        <w:rPr>
          <w:noProof/>
        </w:rPr>
      </w:r>
      <w:r w:rsidRPr="00A136C7">
        <w:rPr>
          <w:noProof/>
        </w:rPr>
        <w:fldChar w:fldCharType="separate"/>
      </w:r>
      <w:r w:rsidR="001A3931">
        <w:rPr>
          <w:noProof/>
        </w:rPr>
        <w:t>287</w:t>
      </w:r>
      <w:r w:rsidRPr="00A136C7">
        <w:rPr>
          <w:noProof/>
        </w:rPr>
        <w:fldChar w:fldCharType="end"/>
      </w:r>
    </w:p>
    <w:p w14:paraId="005C69C2" w14:textId="48631DB9" w:rsidR="00A136C7" w:rsidRDefault="00A136C7">
      <w:pPr>
        <w:pStyle w:val="TOC3"/>
        <w:rPr>
          <w:rFonts w:asciiTheme="minorHAnsi" w:eastAsiaTheme="minorEastAsia" w:hAnsiTheme="minorHAnsi" w:cstheme="minorBidi"/>
          <w:b w:val="0"/>
          <w:noProof/>
          <w:kern w:val="0"/>
          <w:szCs w:val="22"/>
        </w:rPr>
      </w:pPr>
      <w:r>
        <w:rPr>
          <w:noProof/>
        </w:rPr>
        <w:t>Division 3—Recovery of unpaid amounts</w:t>
      </w:r>
      <w:r w:rsidRPr="00A136C7">
        <w:rPr>
          <w:b w:val="0"/>
          <w:noProof/>
          <w:sz w:val="18"/>
        </w:rPr>
        <w:tab/>
      </w:r>
      <w:r w:rsidRPr="00A136C7">
        <w:rPr>
          <w:b w:val="0"/>
          <w:noProof/>
          <w:sz w:val="18"/>
        </w:rPr>
        <w:fldChar w:fldCharType="begin"/>
      </w:r>
      <w:r w:rsidRPr="00A136C7">
        <w:rPr>
          <w:b w:val="0"/>
          <w:noProof/>
          <w:sz w:val="18"/>
        </w:rPr>
        <w:instrText xml:space="preserve"> PAGEREF _Toc139127952 \h </w:instrText>
      </w:r>
      <w:r w:rsidRPr="00A136C7">
        <w:rPr>
          <w:b w:val="0"/>
          <w:noProof/>
          <w:sz w:val="18"/>
        </w:rPr>
      </w:r>
      <w:r w:rsidRPr="00A136C7">
        <w:rPr>
          <w:b w:val="0"/>
          <w:noProof/>
          <w:sz w:val="18"/>
        </w:rPr>
        <w:fldChar w:fldCharType="separate"/>
      </w:r>
      <w:r w:rsidR="001A3931">
        <w:rPr>
          <w:b w:val="0"/>
          <w:noProof/>
          <w:sz w:val="18"/>
        </w:rPr>
        <w:t>288</w:t>
      </w:r>
      <w:r w:rsidRPr="00A136C7">
        <w:rPr>
          <w:b w:val="0"/>
          <w:noProof/>
          <w:sz w:val="18"/>
        </w:rPr>
        <w:fldChar w:fldCharType="end"/>
      </w:r>
    </w:p>
    <w:p w14:paraId="7451EDDF" w14:textId="26232FA7" w:rsidR="00A136C7" w:rsidRDefault="00A136C7">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A136C7">
        <w:rPr>
          <w:noProof/>
        </w:rPr>
        <w:tab/>
      </w:r>
      <w:r w:rsidRPr="00A136C7">
        <w:rPr>
          <w:noProof/>
        </w:rPr>
        <w:fldChar w:fldCharType="begin"/>
      </w:r>
      <w:r w:rsidRPr="00A136C7">
        <w:rPr>
          <w:noProof/>
        </w:rPr>
        <w:instrText xml:space="preserve"> PAGEREF _Toc139127953 \h </w:instrText>
      </w:r>
      <w:r w:rsidRPr="00A136C7">
        <w:rPr>
          <w:noProof/>
        </w:rPr>
      </w:r>
      <w:r w:rsidRPr="00A136C7">
        <w:rPr>
          <w:noProof/>
        </w:rPr>
        <w:fldChar w:fldCharType="separate"/>
      </w:r>
      <w:r w:rsidR="001A3931">
        <w:rPr>
          <w:noProof/>
        </w:rPr>
        <w:t>288</w:t>
      </w:r>
      <w:r w:rsidRPr="00A136C7">
        <w:rPr>
          <w:noProof/>
        </w:rPr>
        <w:fldChar w:fldCharType="end"/>
      </w:r>
    </w:p>
    <w:p w14:paraId="061F7F46" w14:textId="0E231134" w:rsidR="00A136C7" w:rsidRDefault="00A136C7">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A136C7">
        <w:rPr>
          <w:noProof/>
        </w:rPr>
        <w:tab/>
      </w:r>
      <w:r w:rsidRPr="00A136C7">
        <w:rPr>
          <w:noProof/>
        </w:rPr>
        <w:fldChar w:fldCharType="begin"/>
      </w:r>
      <w:r w:rsidRPr="00A136C7">
        <w:rPr>
          <w:noProof/>
        </w:rPr>
        <w:instrText xml:space="preserve"> PAGEREF _Toc139127954 \h </w:instrText>
      </w:r>
      <w:r w:rsidRPr="00A136C7">
        <w:rPr>
          <w:noProof/>
        </w:rPr>
      </w:r>
      <w:r w:rsidRPr="00A136C7">
        <w:rPr>
          <w:noProof/>
        </w:rPr>
        <w:fldChar w:fldCharType="separate"/>
      </w:r>
      <w:r w:rsidR="001A3931">
        <w:rPr>
          <w:noProof/>
        </w:rPr>
        <w:t>290</w:t>
      </w:r>
      <w:r w:rsidRPr="00A136C7">
        <w:rPr>
          <w:noProof/>
        </w:rPr>
        <w:fldChar w:fldCharType="end"/>
      </w:r>
    </w:p>
    <w:p w14:paraId="01625AA7" w14:textId="27CC0D08" w:rsidR="00A136C7" w:rsidRDefault="00A136C7">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A136C7">
        <w:rPr>
          <w:noProof/>
        </w:rPr>
        <w:tab/>
      </w:r>
      <w:r w:rsidRPr="00A136C7">
        <w:rPr>
          <w:noProof/>
        </w:rPr>
        <w:fldChar w:fldCharType="begin"/>
      </w:r>
      <w:r w:rsidRPr="00A136C7">
        <w:rPr>
          <w:noProof/>
        </w:rPr>
        <w:instrText xml:space="preserve"> PAGEREF _Toc139127955 \h </w:instrText>
      </w:r>
      <w:r w:rsidRPr="00A136C7">
        <w:rPr>
          <w:noProof/>
        </w:rPr>
      </w:r>
      <w:r w:rsidRPr="00A136C7">
        <w:rPr>
          <w:noProof/>
        </w:rPr>
        <w:fldChar w:fldCharType="separate"/>
      </w:r>
      <w:r w:rsidR="001A3931">
        <w:rPr>
          <w:noProof/>
        </w:rPr>
        <w:t>290</w:t>
      </w:r>
      <w:r w:rsidRPr="00A136C7">
        <w:rPr>
          <w:noProof/>
        </w:rPr>
        <w:fldChar w:fldCharType="end"/>
      </w:r>
    </w:p>
    <w:p w14:paraId="353C7151" w14:textId="17F5BA73" w:rsidR="00A136C7" w:rsidRDefault="00A136C7">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A136C7">
        <w:rPr>
          <w:noProof/>
        </w:rPr>
        <w:tab/>
      </w:r>
      <w:r w:rsidRPr="00A136C7">
        <w:rPr>
          <w:noProof/>
        </w:rPr>
        <w:fldChar w:fldCharType="begin"/>
      </w:r>
      <w:r w:rsidRPr="00A136C7">
        <w:rPr>
          <w:noProof/>
        </w:rPr>
        <w:instrText xml:space="preserve"> PAGEREF _Toc139127956 \h </w:instrText>
      </w:r>
      <w:r w:rsidRPr="00A136C7">
        <w:rPr>
          <w:noProof/>
        </w:rPr>
      </w:r>
      <w:r w:rsidRPr="00A136C7">
        <w:rPr>
          <w:noProof/>
        </w:rPr>
        <w:fldChar w:fldCharType="separate"/>
      </w:r>
      <w:r w:rsidR="001A3931">
        <w:rPr>
          <w:noProof/>
        </w:rPr>
        <w:t>291</w:t>
      </w:r>
      <w:r w:rsidRPr="00A136C7">
        <w:rPr>
          <w:noProof/>
        </w:rPr>
        <w:fldChar w:fldCharType="end"/>
      </w:r>
    </w:p>
    <w:p w14:paraId="6AD3F030" w14:textId="65AEB7EC" w:rsidR="00A136C7" w:rsidRDefault="00A136C7">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A136C7">
        <w:rPr>
          <w:noProof/>
        </w:rPr>
        <w:tab/>
      </w:r>
      <w:r w:rsidRPr="00A136C7">
        <w:rPr>
          <w:noProof/>
        </w:rPr>
        <w:fldChar w:fldCharType="begin"/>
      </w:r>
      <w:r w:rsidRPr="00A136C7">
        <w:rPr>
          <w:noProof/>
        </w:rPr>
        <w:instrText xml:space="preserve"> PAGEREF _Toc139127957 \h </w:instrText>
      </w:r>
      <w:r w:rsidRPr="00A136C7">
        <w:rPr>
          <w:noProof/>
        </w:rPr>
      </w:r>
      <w:r w:rsidRPr="00A136C7">
        <w:rPr>
          <w:noProof/>
        </w:rPr>
        <w:fldChar w:fldCharType="separate"/>
      </w:r>
      <w:r w:rsidR="001A3931">
        <w:rPr>
          <w:noProof/>
        </w:rPr>
        <w:t>292</w:t>
      </w:r>
      <w:r w:rsidRPr="00A136C7">
        <w:rPr>
          <w:noProof/>
        </w:rPr>
        <w:fldChar w:fldCharType="end"/>
      </w:r>
    </w:p>
    <w:p w14:paraId="5FB25CE1" w14:textId="03DF57A0" w:rsidR="00A136C7" w:rsidRDefault="00A136C7">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A136C7">
        <w:rPr>
          <w:noProof/>
        </w:rPr>
        <w:tab/>
      </w:r>
      <w:r w:rsidRPr="00A136C7">
        <w:rPr>
          <w:noProof/>
        </w:rPr>
        <w:fldChar w:fldCharType="begin"/>
      </w:r>
      <w:r w:rsidRPr="00A136C7">
        <w:rPr>
          <w:noProof/>
        </w:rPr>
        <w:instrText xml:space="preserve"> PAGEREF _Toc139127958 \h </w:instrText>
      </w:r>
      <w:r w:rsidRPr="00A136C7">
        <w:rPr>
          <w:noProof/>
        </w:rPr>
      </w:r>
      <w:r w:rsidRPr="00A136C7">
        <w:rPr>
          <w:noProof/>
        </w:rPr>
        <w:fldChar w:fldCharType="separate"/>
      </w:r>
      <w:r w:rsidR="001A3931">
        <w:rPr>
          <w:noProof/>
        </w:rPr>
        <w:t>293</w:t>
      </w:r>
      <w:r w:rsidRPr="00A136C7">
        <w:rPr>
          <w:noProof/>
        </w:rPr>
        <w:fldChar w:fldCharType="end"/>
      </w:r>
    </w:p>
    <w:p w14:paraId="58A21A80" w14:textId="3F259458" w:rsidR="00A136C7" w:rsidRDefault="00A136C7">
      <w:pPr>
        <w:pStyle w:val="TOC3"/>
        <w:rPr>
          <w:rFonts w:asciiTheme="minorHAnsi" w:eastAsiaTheme="minorEastAsia" w:hAnsiTheme="minorHAnsi" w:cstheme="minorBidi"/>
          <w:b w:val="0"/>
          <w:noProof/>
          <w:kern w:val="0"/>
          <w:szCs w:val="22"/>
        </w:rPr>
      </w:pPr>
      <w:r>
        <w:rPr>
          <w:noProof/>
        </w:rPr>
        <w:lastRenderedPageBreak/>
        <w:t>Division 4—Code of practice relating to TCF outwork</w:t>
      </w:r>
      <w:r w:rsidRPr="00A136C7">
        <w:rPr>
          <w:b w:val="0"/>
          <w:noProof/>
          <w:sz w:val="18"/>
        </w:rPr>
        <w:tab/>
      </w:r>
      <w:r w:rsidRPr="00A136C7">
        <w:rPr>
          <w:b w:val="0"/>
          <w:noProof/>
          <w:sz w:val="18"/>
        </w:rPr>
        <w:fldChar w:fldCharType="begin"/>
      </w:r>
      <w:r w:rsidRPr="00A136C7">
        <w:rPr>
          <w:b w:val="0"/>
          <w:noProof/>
          <w:sz w:val="18"/>
        </w:rPr>
        <w:instrText xml:space="preserve"> PAGEREF _Toc139127959 \h </w:instrText>
      </w:r>
      <w:r w:rsidRPr="00A136C7">
        <w:rPr>
          <w:b w:val="0"/>
          <w:noProof/>
          <w:sz w:val="18"/>
        </w:rPr>
      </w:r>
      <w:r w:rsidRPr="00A136C7">
        <w:rPr>
          <w:b w:val="0"/>
          <w:noProof/>
          <w:sz w:val="18"/>
        </w:rPr>
        <w:fldChar w:fldCharType="separate"/>
      </w:r>
      <w:r w:rsidR="001A3931">
        <w:rPr>
          <w:b w:val="0"/>
          <w:noProof/>
          <w:sz w:val="18"/>
        </w:rPr>
        <w:t>295</w:t>
      </w:r>
      <w:r w:rsidRPr="00A136C7">
        <w:rPr>
          <w:b w:val="0"/>
          <w:noProof/>
          <w:sz w:val="18"/>
        </w:rPr>
        <w:fldChar w:fldCharType="end"/>
      </w:r>
    </w:p>
    <w:p w14:paraId="5DDF7684" w14:textId="0D49AC11" w:rsidR="00A136C7" w:rsidRDefault="00A136C7">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A136C7">
        <w:rPr>
          <w:noProof/>
        </w:rPr>
        <w:tab/>
      </w:r>
      <w:r w:rsidRPr="00A136C7">
        <w:rPr>
          <w:noProof/>
        </w:rPr>
        <w:fldChar w:fldCharType="begin"/>
      </w:r>
      <w:r w:rsidRPr="00A136C7">
        <w:rPr>
          <w:noProof/>
        </w:rPr>
        <w:instrText xml:space="preserve"> PAGEREF _Toc139127960 \h </w:instrText>
      </w:r>
      <w:r w:rsidRPr="00A136C7">
        <w:rPr>
          <w:noProof/>
        </w:rPr>
      </w:r>
      <w:r w:rsidRPr="00A136C7">
        <w:rPr>
          <w:noProof/>
        </w:rPr>
        <w:fldChar w:fldCharType="separate"/>
      </w:r>
      <w:r w:rsidR="001A3931">
        <w:rPr>
          <w:noProof/>
        </w:rPr>
        <w:t>295</w:t>
      </w:r>
      <w:r w:rsidRPr="00A136C7">
        <w:rPr>
          <w:noProof/>
        </w:rPr>
        <w:fldChar w:fldCharType="end"/>
      </w:r>
    </w:p>
    <w:p w14:paraId="60D293DF" w14:textId="5C33AC70" w:rsidR="00A136C7" w:rsidRDefault="00A136C7">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A136C7">
        <w:rPr>
          <w:noProof/>
        </w:rPr>
        <w:tab/>
      </w:r>
      <w:r w:rsidRPr="00A136C7">
        <w:rPr>
          <w:noProof/>
        </w:rPr>
        <w:fldChar w:fldCharType="begin"/>
      </w:r>
      <w:r w:rsidRPr="00A136C7">
        <w:rPr>
          <w:noProof/>
        </w:rPr>
        <w:instrText xml:space="preserve"> PAGEREF _Toc139127961 \h </w:instrText>
      </w:r>
      <w:r w:rsidRPr="00A136C7">
        <w:rPr>
          <w:noProof/>
        </w:rPr>
      </w:r>
      <w:r w:rsidRPr="00A136C7">
        <w:rPr>
          <w:noProof/>
        </w:rPr>
        <w:fldChar w:fldCharType="separate"/>
      </w:r>
      <w:r w:rsidR="001A3931">
        <w:rPr>
          <w:noProof/>
        </w:rPr>
        <w:t>295</w:t>
      </w:r>
      <w:r w:rsidRPr="00A136C7">
        <w:rPr>
          <w:noProof/>
        </w:rPr>
        <w:fldChar w:fldCharType="end"/>
      </w:r>
    </w:p>
    <w:p w14:paraId="097FBDC3" w14:textId="3D33880A" w:rsidR="00A136C7" w:rsidRDefault="00A136C7">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A136C7">
        <w:rPr>
          <w:noProof/>
        </w:rPr>
        <w:tab/>
      </w:r>
      <w:r w:rsidRPr="00A136C7">
        <w:rPr>
          <w:noProof/>
        </w:rPr>
        <w:fldChar w:fldCharType="begin"/>
      </w:r>
      <w:r w:rsidRPr="00A136C7">
        <w:rPr>
          <w:noProof/>
        </w:rPr>
        <w:instrText xml:space="preserve"> PAGEREF _Toc139127962 \h </w:instrText>
      </w:r>
      <w:r w:rsidRPr="00A136C7">
        <w:rPr>
          <w:noProof/>
        </w:rPr>
      </w:r>
      <w:r w:rsidRPr="00A136C7">
        <w:rPr>
          <w:noProof/>
        </w:rPr>
        <w:fldChar w:fldCharType="separate"/>
      </w:r>
      <w:r w:rsidR="001A3931">
        <w:rPr>
          <w:noProof/>
        </w:rPr>
        <w:t>296</w:t>
      </w:r>
      <w:r w:rsidRPr="00A136C7">
        <w:rPr>
          <w:noProof/>
        </w:rPr>
        <w:fldChar w:fldCharType="end"/>
      </w:r>
    </w:p>
    <w:p w14:paraId="049F9CF6" w14:textId="1EC2AF27" w:rsidR="00A136C7" w:rsidRDefault="00A136C7">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A136C7">
        <w:rPr>
          <w:noProof/>
        </w:rPr>
        <w:tab/>
      </w:r>
      <w:r w:rsidRPr="00A136C7">
        <w:rPr>
          <w:noProof/>
        </w:rPr>
        <w:fldChar w:fldCharType="begin"/>
      </w:r>
      <w:r w:rsidRPr="00A136C7">
        <w:rPr>
          <w:noProof/>
        </w:rPr>
        <w:instrText xml:space="preserve"> PAGEREF _Toc139127963 \h </w:instrText>
      </w:r>
      <w:r w:rsidRPr="00A136C7">
        <w:rPr>
          <w:noProof/>
        </w:rPr>
      </w:r>
      <w:r w:rsidRPr="00A136C7">
        <w:rPr>
          <w:noProof/>
        </w:rPr>
        <w:fldChar w:fldCharType="separate"/>
      </w:r>
      <w:r w:rsidR="001A3931">
        <w:rPr>
          <w:noProof/>
        </w:rPr>
        <w:t>297</w:t>
      </w:r>
      <w:r w:rsidRPr="00A136C7">
        <w:rPr>
          <w:noProof/>
        </w:rPr>
        <w:fldChar w:fldCharType="end"/>
      </w:r>
    </w:p>
    <w:p w14:paraId="7A5548E7" w14:textId="268C5ADB" w:rsidR="00A136C7" w:rsidRDefault="00A136C7">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A136C7">
        <w:rPr>
          <w:noProof/>
        </w:rPr>
        <w:tab/>
      </w:r>
      <w:r w:rsidRPr="00A136C7">
        <w:rPr>
          <w:noProof/>
        </w:rPr>
        <w:fldChar w:fldCharType="begin"/>
      </w:r>
      <w:r w:rsidRPr="00A136C7">
        <w:rPr>
          <w:noProof/>
        </w:rPr>
        <w:instrText xml:space="preserve"> PAGEREF _Toc139127964 \h </w:instrText>
      </w:r>
      <w:r w:rsidRPr="00A136C7">
        <w:rPr>
          <w:noProof/>
        </w:rPr>
      </w:r>
      <w:r w:rsidRPr="00A136C7">
        <w:rPr>
          <w:noProof/>
        </w:rPr>
        <w:fldChar w:fldCharType="separate"/>
      </w:r>
      <w:r w:rsidR="001A3931">
        <w:rPr>
          <w:noProof/>
        </w:rPr>
        <w:t>298</w:t>
      </w:r>
      <w:r w:rsidRPr="00A136C7">
        <w:rPr>
          <w:noProof/>
        </w:rPr>
        <w:fldChar w:fldCharType="end"/>
      </w:r>
    </w:p>
    <w:p w14:paraId="34DAC752" w14:textId="4572E082" w:rsidR="00A136C7" w:rsidRDefault="00A136C7">
      <w:pPr>
        <w:pStyle w:val="TOC3"/>
        <w:rPr>
          <w:rFonts w:asciiTheme="minorHAnsi" w:eastAsiaTheme="minorEastAsia" w:hAnsiTheme="minorHAnsi" w:cstheme="minorBidi"/>
          <w:b w:val="0"/>
          <w:noProof/>
          <w:kern w:val="0"/>
          <w:szCs w:val="22"/>
        </w:rPr>
      </w:pPr>
      <w:r>
        <w:rPr>
          <w:noProof/>
        </w:rPr>
        <w:t>Division 5—Miscellaneous</w:t>
      </w:r>
      <w:r w:rsidRPr="00A136C7">
        <w:rPr>
          <w:b w:val="0"/>
          <w:noProof/>
          <w:sz w:val="18"/>
        </w:rPr>
        <w:tab/>
      </w:r>
      <w:r w:rsidRPr="00A136C7">
        <w:rPr>
          <w:b w:val="0"/>
          <w:noProof/>
          <w:sz w:val="18"/>
        </w:rPr>
        <w:fldChar w:fldCharType="begin"/>
      </w:r>
      <w:r w:rsidRPr="00A136C7">
        <w:rPr>
          <w:b w:val="0"/>
          <w:noProof/>
          <w:sz w:val="18"/>
        </w:rPr>
        <w:instrText xml:space="preserve"> PAGEREF _Toc139127965 \h </w:instrText>
      </w:r>
      <w:r w:rsidRPr="00A136C7">
        <w:rPr>
          <w:b w:val="0"/>
          <w:noProof/>
          <w:sz w:val="18"/>
        </w:rPr>
      </w:r>
      <w:r w:rsidRPr="00A136C7">
        <w:rPr>
          <w:b w:val="0"/>
          <w:noProof/>
          <w:sz w:val="18"/>
        </w:rPr>
        <w:fldChar w:fldCharType="separate"/>
      </w:r>
      <w:r w:rsidR="001A3931">
        <w:rPr>
          <w:b w:val="0"/>
          <w:noProof/>
          <w:sz w:val="18"/>
        </w:rPr>
        <w:t>300</w:t>
      </w:r>
      <w:r w:rsidRPr="00A136C7">
        <w:rPr>
          <w:b w:val="0"/>
          <w:noProof/>
          <w:sz w:val="18"/>
        </w:rPr>
        <w:fldChar w:fldCharType="end"/>
      </w:r>
    </w:p>
    <w:p w14:paraId="481D62F0" w14:textId="3BBB7F4B" w:rsidR="00A136C7" w:rsidRDefault="00A136C7">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A136C7">
        <w:rPr>
          <w:noProof/>
        </w:rPr>
        <w:tab/>
      </w:r>
      <w:r w:rsidRPr="00A136C7">
        <w:rPr>
          <w:noProof/>
        </w:rPr>
        <w:fldChar w:fldCharType="begin"/>
      </w:r>
      <w:r w:rsidRPr="00A136C7">
        <w:rPr>
          <w:noProof/>
        </w:rPr>
        <w:instrText xml:space="preserve"> PAGEREF _Toc139127966 \h </w:instrText>
      </w:r>
      <w:r w:rsidRPr="00A136C7">
        <w:rPr>
          <w:noProof/>
        </w:rPr>
      </w:r>
      <w:r w:rsidRPr="00A136C7">
        <w:rPr>
          <w:noProof/>
        </w:rPr>
        <w:fldChar w:fldCharType="separate"/>
      </w:r>
      <w:r w:rsidR="001A3931">
        <w:rPr>
          <w:noProof/>
        </w:rPr>
        <w:t>300</w:t>
      </w:r>
      <w:r w:rsidRPr="00A136C7">
        <w:rPr>
          <w:noProof/>
        </w:rPr>
        <w:fldChar w:fldCharType="end"/>
      </w:r>
    </w:p>
    <w:p w14:paraId="2A697C56" w14:textId="18EC7E69"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A136C7">
        <w:rPr>
          <w:b w:val="0"/>
          <w:noProof/>
          <w:sz w:val="18"/>
        </w:rPr>
        <w:tab/>
      </w:r>
      <w:r w:rsidRPr="00A136C7">
        <w:rPr>
          <w:b w:val="0"/>
          <w:noProof/>
          <w:sz w:val="18"/>
        </w:rPr>
        <w:fldChar w:fldCharType="begin"/>
      </w:r>
      <w:r w:rsidRPr="00A136C7">
        <w:rPr>
          <w:b w:val="0"/>
          <w:noProof/>
          <w:sz w:val="18"/>
        </w:rPr>
        <w:instrText xml:space="preserve"> PAGEREF _Toc139127967 \h </w:instrText>
      </w:r>
      <w:r w:rsidRPr="00A136C7">
        <w:rPr>
          <w:b w:val="0"/>
          <w:noProof/>
          <w:sz w:val="18"/>
        </w:rPr>
      </w:r>
      <w:r w:rsidRPr="00A136C7">
        <w:rPr>
          <w:b w:val="0"/>
          <w:noProof/>
          <w:sz w:val="18"/>
        </w:rPr>
        <w:fldChar w:fldCharType="separate"/>
      </w:r>
      <w:r w:rsidR="001A3931">
        <w:rPr>
          <w:b w:val="0"/>
          <w:noProof/>
          <w:sz w:val="18"/>
        </w:rPr>
        <w:t>301</w:t>
      </w:r>
      <w:r w:rsidRPr="00A136C7">
        <w:rPr>
          <w:b w:val="0"/>
          <w:noProof/>
          <w:sz w:val="18"/>
        </w:rPr>
        <w:fldChar w:fldCharType="end"/>
      </w:r>
    </w:p>
    <w:p w14:paraId="2BD3BF58" w14:textId="5B00D6EA"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_Toc139127968 \h </w:instrText>
      </w:r>
      <w:r w:rsidRPr="00A136C7">
        <w:rPr>
          <w:b w:val="0"/>
          <w:noProof/>
          <w:sz w:val="18"/>
        </w:rPr>
      </w:r>
      <w:r w:rsidRPr="00A136C7">
        <w:rPr>
          <w:b w:val="0"/>
          <w:noProof/>
          <w:sz w:val="18"/>
        </w:rPr>
        <w:fldChar w:fldCharType="separate"/>
      </w:r>
      <w:r w:rsidR="001A3931">
        <w:rPr>
          <w:b w:val="0"/>
          <w:noProof/>
          <w:sz w:val="18"/>
        </w:rPr>
        <w:t>301</w:t>
      </w:r>
      <w:r w:rsidRPr="00A136C7">
        <w:rPr>
          <w:b w:val="0"/>
          <w:noProof/>
          <w:sz w:val="18"/>
        </w:rPr>
        <w:fldChar w:fldCharType="end"/>
      </w:r>
    </w:p>
    <w:p w14:paraId="75604D1C" w14:textId="54871809" w:rsidR="00A136C7" w:rsidRDefault="00A136C7">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A136C7">
        <w:rPr>
          <w:noProof/>
        </w:rPr>
        <w:tab/>
      </w:r>
      <w:r w:rsidRPr="00A136C7">
        <w:rPr>
          <w:noProof/>
        </w:rPr>
        <w:fldChar w:fldCharType="begin"/>
      </w:r>
      <w:r w:rsidRPr="00A136C7">
        <w:rPr>
          <w:noProof/>
        </w:rPr>
        <w:instrText xml:space="preserve"> PAGEREF _Toc139127969 \h </w:instrText>
      </w:r>
      <w:r w:rsidRPr="00A136C7">
        <w:rPr>
          <w:noProof/>
        </w:rPr>
      </w:r>
      <w:r w:rsidRPr="00A136C7">
        <w:rPr>
          <w:noProof/>
        </w:rPr>
        <w:fldChar w:fldCharType="separate"/>
      </w:r>
      <w:r w:rsidR="001A3931">
        <w:rPr>
          <w:noProof/>
        </w:rPr>
        <w:t>301</w:t>
      </w:r>
      <w:r w:rsidRPr="00A136C7">
        <w:rPr>
          <w:noProof/>
        </w:rPr>
        <w:fldChar w:fldCharType="end"/>
      </w:r>
    </w:p>
    <w:p w14:paraId="0A7B2994" w14:textId="1121B9FB" w:rsidR="00A136C7" w:rsidRDefault="00A136C7">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_Toc139127970 \h </w:instrText>
      </w:r>
      <w:r w:rsidRPr="00A136C7">
        <w:rPr>
          <w:noProof/>
        </w:rPr>
      </w:r>
      <w:r w:rsidRPr="00A136C7">
        <w:rPr>
          <w:noProof/>
        </w:rPr>
        <w:fldChar w:fldCharType="separate"/>
      </w:r>
      <w:r w:rsidR="001A3931">
        <w:rPr>
          <w:noProof/>
        </w:rPr>
        <w:t>301</w:t>
      </w:r>
      <w:r w:rsidRPr="00A136C7">
        <w:rPr>
          <w:noProof/>
        </w:rPr>
        <w:fldChar w:fldCharType="end"/>
      </w:r>
    </w:p>
    <w:p w14:paraId="31F6D6BA" w14:textId="549BB338" w:rsidR="00A136C7" w:rsidRDefault="00A136C7">
      <w:pPr>
        <w:pStyle w:val="TOC3"/>
        <w:rPr>
          <w:rFonts w:asciiTheme="minorHAnsi" w:eastAsiaTheme="minorEastAsia" w:hAnsiTheme="minorHAnsi" w:cstheme="minorBidi"/>
          <w:b w:val="0"/>
          <w:noProof/>
          <w:kern w:val="0"/>
          <w:szCs w:val="22"/>
        </w:rPr>
      </w:pPr>
      <w:r>
        <w:rPr>
          <w:noProof/>
        </w:rPr>
        <w:t>Division 2—Stopping workers being bullied at work</w:t>
      </w:r>
      <w:r w:rsidRPr="00A136C7">
        <w:rPr>
          <w:b w:val="0"/>
          <w:noProof/>
          <w:sz w:val="18"/>
        </w:rPr>
        <w:tab/>
      </w:r>
      <w:r w:rsidRPr="00A136C7">
        <w:rPr>
          <w:b w:val="0"/>
          <w:noProof/>
          <w:sz w:val="18"/>
        </w:rPr>
        <w:fldChar w:fldCharType="begin"/>
      </w:r>
      <w:r w:rsidRPr="00A136C7">
        <w:rPr>
          <w:b w:val="0"/>
          <w:noProof/>
          <w:sz w:val="18"/>
        </w:rPr>
        <w:instrText xml:space="preserve"> PAGEREF _Toc139127971 \h </w:instrText>
      </w:r>
      <w:r w:rsidRPr="00A136C7">
        <w:rPr>
          <w:b w:val="0"/>
          <w:noProof/>
          <w:sz w:val="18"/>
        </w:rPr>
      </w:r>
      <w:r w:rsidRPr="00A136C7">
        <w:rPr>
          <w:b w:val="0"/>
          <w:noProof/>
          <w:sz w:val="18"/>
        </w:rPr>
        <w:fldChar w:fldCharType="separate"/>
      </w:r>
      <w:r w:rsidR="001A3931">
        <w:rPr>
          <w:b w:val="0"/>
          <w:noProof/>
          <w:sz w:val="18"/>
        </w:rPr>
        <w:t>302</w:t>
      </w:r>
      <w:r w:rsidRPr="00A136C7">
        <w:rPr>
          <w:b w:val="0"/>
          <w:noProof/>
          <w:sz w:val="18"/>
        </w:rPr>
        <w:fldChar w:fldCharType="end"/>
      </w:r>
    </w:p>
    <w:p w14:paraId="65986DBE" w14:textId="0AFDC45E" w:rsidR="00A136C7" w:rsidRDefault="00A136C7">
      <w:pPr>
        <w:pStyle w:val="TOC5"/>
        <w:rPr>
          <w:rFonts w:asciiTheme="minorHAnsi" w:eastAsiaTheme="minorEastAsia" w:hAnsiTheme="minorHAnsi" w:cstheme="minorBidi"/>
          <w:noProof/>
          <w:kern w:val="0"/>
          <w:sz w:val="22"/>
          <w:szCs w:val="22"/>
        </w:rPr>
      </w:pPr>
      <w:r>
        <w:rPr>
          <w:noProof/>
        </w:rPr>
        <w:t>789FC</w:t>
      </w:r>
      <w:r>
        <w:rPr>
          <w:noProof/>
        </w:rPr>
        <w:tab/>
      </w:r>
      <w:r w:rsidRPr="006D5A56">
        <w:rPr>
          <w:rFonts w:eastAsiaTheme="minorHAnsi"/>
          <w:noProof/>
        </w:rPr>
        <w:t>Application for an FWC order to stop bullying</w:t>
      </w:r>
      <w:r w:rsidRPr="00A136C7">
        <w:rPr>
          <w:noProof/>
        </w:rPr>
        <w:tab/>
      </w:r>
      <w:r w:rsidRPr="00A136C7">
        <w:rPr>
          <w:noProof/>
        </w:rPr>
        <w:fldChar w:fldCharType="begin"/>
      </w:r>
      <w:r w:rsidRPr="00A136C7">
        <w:rPr>
          <w:noProof/>
        </w:rPr>
        <w:instrText xml:space="preserve"> PAGEREF _Toc139127972 \h </w:instrText>
      </w:r>
      <w:r w:rsidRPr="00A136C7">
        <w:rPr>
          <w:noProof/>
        </w:rPr>
      </w:r>
      <w:r w:rsidRPr="00A136C7">
        <w:rPr>
          <w:noProof/>
        </w:rPr>
        <w:fldChar w:fldCharType="separate"/>
      </w:r>
      <w:r w:rsidR="001A3931">
        <w:rPr>
          <w:noProof/>
        </w:rPr>
        <w:t>302</w:t>
      </w:r>
      <w:r w:rsidRPr="00A136C7">
        <w:rPr>
          <w:noProof/>
        </w:rPr>
        <w:fldChar w:fldCharType="end"/>
      </w:r>
    </w:p>
    <w:p w14:paraId="23B6F980" w14:textId="22754E26" w:rsidR="00A136C7" w:rsidRDefault="00A136C7">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6D5A56">
        <w:rPr>
          <w:i/>
          <w:noProof/>
        </w:rPr>
        <w:t>bullied at work</w:t>
      </w:r>
      <w:r>
        <w:rPr>
          <w:noProof/>
        </w:rPr>
        <w:t>?</w:t>
      </w:r>
      <w:r w:rsidRPr="00A136C7">
        <w:rPr>
          <w:noProof/>
        </w:rPr>
        <w:tab/>
      </w:r>
      <w:r w:rsidRPr="00A136C7">
        <w:rPr>
          <w:noProof/>
        </w:rPr>
        <w:fldChar w:fldCharType="begin"/>
      </w:r>
      <w:r w:rsidRPr="00A136C7">
        <w:rPr>
          <w:noProof/>
        </w:rPr>
        <w:instrText xml:space="preserve"> PAGEREF _Toc139127973 \h </w:instrText>
      </w:r>
      <w:r w:rsidRPr="00A136C7">
        <w:rPr>
          <w:noProof/>
        </w:rPr>
      </w:r>
      <w:r w:rsidRPr="00A136C7">
        <w:rPr>
          <w:noProof/>
        </w:rPr>
        <w:fldChar w:fldCharType="separate"/>
      </w:r>
      <w:r w:rsidR="001A3931">
        <w:rPr>
          <w:noProof/>
        </w:rPr>
        <w:t>302</w:t>
      </w:r>
      <w:r w:rsidRPr="00A136C7">
        <w:rPr>
          <w:noProof/>
        </w:rPr>
        <w:fldChar w:fldCharType="end"/>
      </w:r>
    </w:p>
    <w:p w14:paraId="3D8E776C" w14:textId="06B3C7FD" w:rsidR="00A136C7" w:rsidRDefault="00A136C7">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A136C7">
        <w:rPr>
          <w:noProof/>
        </w:rPr>
        <w:tab/>
      </w:r>
      <w:r w:rsidRPr="00A136C7">
        <w:rPr>
          <w:noProof/>
        </w:rPr>
        <w:fldChar w:fldCharType="begin"/>
      </w:r>
      <w:r w:rsidRPr="00A136C7">
        <w:rPr>
          <w:noProof/>
        </w:rPr>
        <w:instrText xml:space="preserve"> PAGEREF _Toc139127974 \h </w:instrText>
      </w:r>
      <w:r w:rsidRPr="00A136C7">
        <w:rPr>
          <w:noProof/>
        </w:rPr>
      </w:r>
      <w:r w:rsidRPr="00A136C7">
        <w:rPr>
          <w:noProof/>
        </w:rPr>
        <w:fldChar w:fldCharType="separate"/>
      </w:r>
      <w:r w:rsidR="001A3931">
        <w:rPr>
          <w:noProof/>
        </w:rPr>
        <w:t>303</w:t>
      </w:r>
      <w:r w:rsidRPr="00A136C7">
        <w:rPr>
          <w:noProof/>
        </w:rPr>
        <w:fldChar w:fldCharType="end"/>
      </w:r>
    </w:p>
    <w:p w14:paraId="1D882E7F" w14:textId="73B70877" w:rsidR="00A136C7" w:rsidRDefault="00A136C7">
      <w:pPr>
        <w:pStyle w:val="TOC5"/>
        <w:rPr>
          <w:rFonts w:asciiTheme="minorHAnsi" w:eastAsiaTheme="minorEastAsia" w:hAnsiTheme="minorHAnsi" w:cstheme="minorBidi"/>
          <w:noProof/>
          <w:kern w:val="0"/>
          <w:sz w:val="22"/>
          <w:szCs w:val="22"/>
        </w:rPr>
      </w:pPr>
      <w:r>
        <w:rPr>
          <w:noProof/>
        </w:rPr>
        <w:t>789FF</w:t>
      </w:r>
      <w:r>
        <w:rPr>
          <w:noProof/>
        </w:rPr>
        <w:tab/>
        <w:t>FWC may make orders to stop bullying</w:t>
      </w:r>
      <w:r w:rsidRPr="00A136C7">
        <w:rPr>
          <w:noProof/>
        </w:rPr>
        <w:tab/>
      </w:r>
      <w:r w:rsidRPr="00A136C7">
        <w:rPr>
          <w:noProof/>
        </w:rPr>
        <w:fldChar w:fldCharType="begin"/>
      </w:r>
      <w:r w:rsidRPr="00A136C7">
        <w:rPr>
          <w:noProof/>
        </w:rPr>
        <w:instrText xml:space="preserve"> PAGEREF _Toc139127975 \h </w:instrText>
      </w:r>
      <w:r w:rsidRPr="00A136C7">
        <w:rPr>
          <w:noProof/>
        </w:rPr>
      </w:r>
      <w:r w:rsidRPr="00A136C7">
        <w:rPr>
          <w:noProof/>
        </w:rPr>
        <w:fldChar w:fldCharType="separate"/>
      </w:r>
      <w:r w:rsidR="001A3931">
        <w:rPr>
          <w:noProof/>
        </w:rPr>
        <w:t>304</w:t>
      </w:r>
      <w:r w:rsidRPr="00A136C7">
        <w:rPr>
          <w:noProof/>
        </w:rPr>
        <w:fldChar w:fldCharType="end"/>
      </w:r>
    </w:p>
    <w:p w14:paraId="0C6C83D3" w14:textId="7A52F6AD" w:rsidR="00A136C7" w:rsidRDefault="00A136C7">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A136C7">
        <w:rPr>
          <w:noProof/>
        </w:rPr>
        <w:tab/>
      </w:r>
      <w:r w:rsidRPr="00A136C7">
        <w:rPr>
          <w:noProof/>
        </w:rPr>
        <w:fldChar w:fldCharType="begin"/>
      </w:r>
      <w:r w:rsidRPr="00A136C7">
        <w:rPr>
          <w:noProof/>
        </w:rPr>
        <w:instrText xml:space="preserve"> PAGEREF _Toc139127976 \h </w:instrText>
      </w:r>
      <w:r w:rsidRPr="00A136C7">
        <w:rPr>
          <w:noProof/>
        </w:rPr>
      </w:r>
      <w:r w:rsidRPr="00A136C7">
        <w:rPr>
          <w:noProof/>
        </w:rPr>
        <w:fldChar w:fldCharType="separate"/>
      </w:r>
      <w:r w:rsidR="001A3931">
        <w:rPr>
          <w:noProof/>
        </w:rPr>
        <w:t>304</w:t>
      </w:r>
      <w:r w:rsidRPr="00A136C7">
        <w:rPr>
          <w:noProof/>
        </w:rPr>
        <w:fldChar w:fldCharType="end"/>
      </w:r>
    </w:p>
    <w:p w14:paraId="3A09E648" w14:textId="10E90884" w:rsidR="00A136C7" w:rsidRDefault="00A136C7">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A136C7">
        <w:rPr>
          <w:noProof/>
        </w:rPr>
        <w:tab/>
      </w:r>
      <w:r w:rsidRPr="00A136C7">
        <w:rPr>
          <w:noProof/>
        </w:rPr>
        <w:fldChar w:fldCharType="begin"/>
      </w:r>
      <w:r w:rsidRPr="00A136C7">
        <w:rPr>
          <w:noProof/>
        </w:rPr>
        <w:instrText xml:space="preserve"> PAGEREF _Toc139127977 \h </w:instrText>
      </w:r>
      <w:r w:rsidRPr="00A136C7">
        <w:rPr>
          <w:noProof/>
        </w:rPr>
      </w:r>
      <w:r w:rsidRPr="00A136C7">
        <w:rPr>
          <w:noProof/>
        </w:rPr>
        <w:fldChar w:fldCharType="separate"/>
      </w:r>
      <w:r w:rsidR="001A3931">
        <w:rPr>
          <w:noProof/>
        </w:rPr>
        <w:t>304</w:t>
      </w:r>
      <w:r w:rsidRPr="00A136C7">
        <w:rPr>
          <w:noProof/>
        </w:rPr>
        <w:fldChar w:fldCharType="end"/>
      </w:r>
    </w:p>
    <w:p w14:paraId="28D42D94" w14:textId="10FFF0AA" w:rsidR="00A136C7" w:rsidRDefault="00A136C7">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A136C7">
        <w:rPr>
          <w:noProof/>
        </w:rPr>
        <w:tab/>
      </w:r>
      <w:r w:rsidRPr="00A136C7">
        <w:rPr>
          <w:noProof/>
        </w:rPr>
        <w:fldChar w:fldCharType="begin"/>
      </w:r>
      <w:r w:rsidRPr="00A136C7">
        <w:rPr>
          <w:noProof/>
        </w:rPr>
        <w:instrText xml:space="preserve"> PAGEREF _Toc139127978 \h </w:instrText>
      </w:r>
      <w:r w:rsidRPr="00A136C7">
        <w:rPr>
          <w:noProof/>
        </w:rPr>
      </w:r>
      <w:r w:rsidRPr="00A136C7">
        <w:rPr>
          <w:noProof/>
        </w:rPr>
        <w:fldChar w:fldCharType="separate"/>
      </w:r>
      <w:r w:rsidR="001A3931">
        <w:rPr>
          <w:noProof/>
        </w:rPr>
        <w:t>305</w:t>
      </w:r>
      <w:r w:rsidRPr="00A136C7">
        <w:rPr>
          <w:noProof/>
        </w:rPr>
        <w:fldChar w:fldCharType="end"/>
      </w:r>
    </w:p>
    <w:p w14:paraId="6EE53CF0" w14:textId="7FA5F9E3" w:rsidR="00A136C7" w:rsidRDefault="00A136C7">
      <w:pPr>
        <w:pStyle w:val="TOC5"/>
        <w:rPr>
          <w:rFonts w:asciiTheme="minorHAnsi" w:eastAsiaTheme="minorEastAsia" w:hAnsiTheme="minorHAnsi" w:cstheme="minorBidi"/>
          <w:noProof/>
          <w:kern w:val="0"/>
          <w:sz w:val="22"/>
          <w:szCs w:val="22"/>
        </w:rPr>
      </w:pPr>
      <w:r w:rsidRPr="006D5A56">
        <w:rPr>
          <w:rFonts w:eastAsiaTheme="minorHAnsi"/>
          <w:noProof/>
        </w:rPr>
        <w:t>789FJ</w:t>
      </w:r>
      <w:r>
        <w:rPr>
          <w:rFonts w:eastAsiaTheme="minorHAnsi"/>
          <w:noProof/>
        </w:rPr>
        <w:tab/>
      </w:r>
      <w:r w:rsidRPr="006D5A56">
        <w:rPr>
          <w:rFonts w:eastAsiaTheme="minorHAnsi"/>
          <w:noProof/>
        </w:rPr>
        <w:t>Declarations by the Chief of the Defence Force</w:t>
      </w:r>
      <w:r w:rsidRPr="00A136C7">
        <w:rPr>
          <w:noProof/>
        </w:rPr>
        <w:tab/>
      </w:r>
      <w:r w:rsidRPr="00A136C7">
        <w:rPr>
          <w:noProof/>
        </w:rPr>
        <w:fldChar w:fldCharType="begin"/>
      </w:r>
      <w:r w:rsidRPr="00A136C7">
        <w:rPr>
          <w:noProof/>
        </w:rPr>
        <w:instrText xml:space="preserve"> PAGEREF _Toc139127979 \h </w:instrText>
      </w:r>
      <w:r w:rsidRPr="00A136C7">
        <w:rPr>
          <w:noProof/>
        </w:rPr>
      </w:r>
      <w:r w:rsidRPr="00A136C7">
        <w:rPr>
          <w:noProof/>
        </w:rPr>
        <w:fldChar w:fldCharType="separate"/>
      </w:r>
      <w:r w:rsidR="001A3931">
        <w:rPr>
          <w:noProof/>
        </w:rPr>
        <w:t>305</w:t>
      </w:r>
      <w:r w:rsidRPr="00A136C7">
        <w:rPr>
          <w:noProof/>
        </w:rPr>
        <w:fldChar w:fldCharType="end"/>
      </w:r>
    </w:p>
    <w:p w14:paraId="6B5FA98A" w14:textId="7FF27BB0" w:rsidR="00A136C7" w:rsidRDefault="00A136C7">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A136C7">
        <w:rPr>
          <w:noProof/>
        </w:rPr>
        <w:tab/>
      </w:r>
      <w:r w:rsidRPr="00A136C7">
        <w:rPr>
          <w:noProof/>
        </w:rPr>
        <w:fldChar w:fldCharType="begin"/>
      </w:r>
      <w:r w:rsidRPr="00A136C7">
        <w:rPr>
          <w:noProof/>
        </w:rPr>
        <w:instrText xml:space="preserve"> PAGEREF _Toc139127980 \h </w:instrText>
      </w:r>
      <w:r w:rsidRPr="00A136C7">
        <w:rPr>
          <w:noProof/>
        </w:rPr>
      </w:r>
      <w:r w:rsidRPr="00A136C7">
        <w:rPr>
          <w:noProof/>
        </w:rPr>
        <w:fldChar w:fldCharType="separate"/>
      </w:r>
      <w:r w:rsidR="001A3931">
        <w:rPr>
          <w:noProof/>
        </w:rPr>
        <w:t>306</w:t>
      </w:r>
      <w:r w:rsidRPr="00A136C7">
        <w:rPr>
          <w:noProof/>
        </w:rPr>
        <w:fldChar w:fldCharType="end"/>
      </w:r>
    </w:p>
    <w:p w14:paraId="4FF7F1C4" w14:textId="0FDA4984" w:rsidR="00A136C7" w:rsidRDefault="00A136C7">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A136C7">
        <w:rPr>
          <w:noProof/>
        </w:rPr>
        <w:tab/>
      </w:r>
      <w:r w:rsidRPr="00A136C7">
        <w:rPr>
          <w:noProof/>
        </w:rPr>
        <w:fldChar w:fldCharType="begin"/>
      </w:r>
      <w:r w:rsidRPr="00A136C7">
        <w:rPr>
          <w:noProof/>
        </w:rPr>
        <w:instrText xml:space="preserve"> PAGEREF _Toc139127981 \h </w:instrText>
      </w:r>
      <w:r w:rsidRPr="00A136C7">
        <w:rPr>
          <w:noProof/>
        </w:rPr>
      </w:r>
      <w:r w:rsidRPr="00A136C7">
        <w:rPr>
          <w:noProof/>
        </w:rPr>
        <w:fldChar w:fldCharType="separate"/>
      </w:r>
      <w:r w:rsidR="001A3931">
        <w:rPr>
          <w:noProof/>
        </w:rPr>
        <w:t>306</w:t>
      </w:r>
      <w:r w:rsidRPr="00A136C7">
        <w:rPr>
          <w:noProof/>
        </w:rPr>
        <w:fldChar w:fldCharType="end"/>
      </w:r>
    </w:p>
    <w:p w14:paraId="7602D5ED" w14:textId="599F6BB1"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4C—Coronavirus economic response</w:t>
      </w:r>
      <w:r w:rsidRPr="00A136C7">
        <w:rPr>
          <w:b w:val="0"/>
          <w:noProof/>
          <w:sz w:val="18"/>
        </w:rPr>
        <w:tab/>
      </w:r>
      <w:r w:rsidRPr="00A136C7">
        <w:rPr>
          <w:b w:val="0"/>
          <w:noProof/>
          <w:sz w:val="18"/>
        </w:rPr>
        <w:fldChar w:fldCharType="begin"/>
      </w:r>
      <w:r w:rsidRPr="00A136C7">
        <w:rPr>
          <w:b w:val="0"/>
          <w:noProof/>
          <w:sz w:val="18"/>
        </w:rPr>
        <w:instrText xml:space="preserve"> PAGEREF _Toc139127982 \h </w:instrText>
      </w:r>
      <w:r w:rsidRPr="00A136C7">
        <w:rPr>
          <w:b w:val="0"/>
          <w:noProof/>
          <w:sz w:val="18"/>
        </w:rPr>
      </w:r>
      <w:r w:rsidRPr="00A136C7">
        <w:rPr>
          <w:b w:val="0"/>
          <w:noProof/>
          <w:sz w:val="18"/>
        </w:rPr>
        <w:fldChar w:fldCharType="separate"/>
      </w:r>
      <w:r w:rsidR="001A3931">
        <w:rPr>
          <w:b w:val="0"/>
          <w:noProof/>
          <w:sz w:val="18"/>
        </w:rPr>
        <w:t>307</w:t>
      </w:r>
      <w:r w:rsidRPr="00A136C7">
        <w:rPr>
          <w:b w:val="0"/>
          <w:noProof/>
          <w:sz w:val="18"/>
        </w:rPr>
        <w:fldChar w:fldCharType="end"/>
      </w:r>
    </w:p>
    <w:p w14:paraId="65D5CA40" w14:textId="37F4E0CA"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_Toc139127983 \h </w:instrText>
      </w:r>
      <w:r w:rsidRPr="00A136C7">
        <w:rPr>
          <w:b w:val="0"/>
          <w:noProof/>
          <w:sz w:val="18"/>
        </w:rPr>
      </w:r>
      <w:r w:rsidRPr="00A136C7">
        <w:rPr>
          <w:b w:val="0"/>
          <w:noProof/>
          <w:sz w:val="18"/>
        </w:rPr>
        <w:fldChar w:fldCharType="separate"/>
      </w:r>
      <w:r w:rsidR="001A3931">
        <w:rPr>
          <w:b w:val="0"/>
          <w:noProof/>
          <w:sz w:val="18"/>
        </w:rPr>
        <w:t>307</w:t>
      </w:r>
      <w:r w:rsidRPr="00A136C7">
        <w:rPr>
          <w:b w:val="0"/>
          <w:noProof/>
          <w:sz w:val="18"/>
        </w:rPr>
        <w:fldChar w:fldCharType="end"/>
      </w:r>
    </w:p>
    <w:p w14:paraId="55BCDB7B" w14:textId="3A760E70" w:rsidR="00A136C7" w:rsidRDefault="00A136C7">
      <w:pPr>
        <w:pStyle w:val="TOC5"/>
        <w:rPr>
          <w:rFonts w:asciiTheme="minorHAnsi" w:eastAsiaTheme="minorEastAsia" w:hAnsiTheme="minorHAnsi" w:cstheme="minorBidi"/>
          <w:noProof/>
          <w:kern w:val="0"/>
          <w:sz w:val="22"/>
          <w:szCs w:val="22"/>
        </w:rPr>
      </w:pPr>
      <w:r>
        <w:rPr>
          <w:noProof/>
        </w:rPr>
        <w:t>789GC</w:t>
      </w:r>
      <w:r>
        <w:rPr>
          <w:noProof/>
        </w:rPr>
        <w:tab/>
        <w:t>Definitions</w:t>
      </w:r>
      <w:r w:rsidRPr="00A136C7">
        <w:rPr>
          <w:noProof/>
        </w:rPr>
        <w:tab/>
      </w:r>
      <w:r w:rsidRPr="00A136C7">
        <w:rPr>
          <w:noProof/>
        </w:rPr>
        <w:fldChar w:fldCharType="begin"/>
      </w:r>
      <w:r w:rsidRPr="00A136C7">
        <w:rPr>
          <w:noProof/>
        </w:rPr>
        <w:instrText xml:space="preserve"> PAGEREF _Toc139127984 \h </w:instrText>
      </w:r>
      <w:r w:rsidRPr="00A136C7">
        <w:rPr>
          <w:noProof/>
        </w:rPr>
      </w:r>
      <w:r w:rsidRPr="00A136C7">
        <w:rPr>
          <w:noProof/>
        </w:rPr>
        <w:fldChar w:fldCharType="separate"/>
      </w:r>
      <w:r w:rsidR="001A3931">
        <w:rPr>
          <w:noProof/>
        </w:rPr>
        <w:t>307</w:t>
      </w:r>
      <w:r w:rsidRPr="00A136C7">
        <w:rPr>
          <w:noProof/>
        </w:rPr>
        <w:fldChar w:fldCharType="end"/>
      </w:r>
    </w:p>
    <w:p w14:paraId="493CDC8B" w14:textId="5B7C4A46" w:rsidR="00A136C7" w:rsidRDefault="00A136C7">
      <w:pPr>
        <w:pStyle w:val="TOC5"/>
        <w:rPr>
          <w:rFonts w:asciiTheme="minorHAnsi" w:eastAsiaTheme="minorEastAsia" w:hAnsiTheme="minorHAnsi" w:cstheme="minorBidi"/>
          <w:noProof/>
          <w:kern w:val="0"/>
          <w:sz w:val="22"/>
          <w:szCs w:val="22"/>
        </w:rPr>
      </w:pPr>
      <w:r>
        <w:rPr>
          <w:noProof/>
        </w:rPr>
        <w:t>789GCB</w:t>
      </w:r>
      <w:r>
        <w:rPr>
          <w:noProof/>
        </w:rPr>
        <w:tab/>
        <w:t>10% decline in turnover test</w:t>
      </w:r>
      <w:r w:rsidRPr="00A136C7">
        <w:rPr>
          <w:noProof/>
        </w:rPr>
        <w:tab/>
      </w:r>
      <w:r w:rsidRPr="00A136C7">
        <w:rPr>
          <w:noProof/>
        </w:rPr>
        <w:fldChar w:fldCharType="begin"/>
      </w:r>
      <w:r w:rsidRPr="00A136C7">
        <w:rPr>
          <w:noProof/>
        </w:rPr>
        <w:instrText xml:space="preserve"> PAGEREF _Toc139127985 \h </w:instrText>
      </w:r>
      <w:r w:rsidRPr="00A136C7">
        <w:rPr>
          <w:noProof/>
        </w:rPr>
      </w:r>
      <w:r w:rsidRPr="00A136C7">
        <w:rPr>
          <w:noProof/>
        </w:rPr>
        <w:fldChar w:fldCharType="separate"/>
      </w:r>
      <w:r w:rsidR="001A3931">
        <w:rPr>
          <w:noProof/>
        </w:rPr>
        <w:t>309</w:t>
      </w:r>
      <w:r w:rsidRPr="00A136C7">
        <w:rPr>
          <w:noProof/>
        </w:rPr>
        <w:fldChar w:fldCharType="end"/>
      </w:r>
    </w:p>
    <w:p w14:paraId="3EE598B0" w14:textId="3A31D585" w:rsidR="00A136C7" w:rsidRDefault="00A136C7">
      <w:pPr>
        <w:pStyle w:val="TOC5"/>
        <w:rPr>
          <w:rFonts w:asciiTheme="minorHAnsi" w:eastAsiaTheme="minorEastAsia" w:hAnsiTheme="minorHAnsi" w:cstheme="minorBidi"/>
          <w:noProof/>
          <w:kern w:val="0"/>
          <w:sz w:val="22"/>
          <w:szCs w:val="22"/>
        </w:rPr>
      </w:pPr>
      <w:r>
        <w:rPr>
          <w:noProof/>
        </w:rPr>
        <w:t>789GCC</w:t>
      </w:r>
      <w:r>
        <w:rPr>
          <w:noProof/>
        </w:rPr>
        <w:tab/>
        <w:t>Designated quarter</w:t>
      </w:r>
      <w:r w:rsidRPr="00A136C7">
        <w:rPr>
          <w:noProof/>
        </w:rPr>
        <w:tab/>
      </w:r>
      <w:r w:rsidRPr="00A136C7">
        <w:rPr>
          <w:noProof/>
        </w:rPr>
        <w:fldChar w:fldCharType="begin"/>
      </w:r>
      <w:r w:rsidRPr="00A136C7">
        <w:rPr>
          <w:noProof/>
        </w:rPr>
        <w:instrText xml:space="preserve"> PAGEREF _Toc139127986 \h </w:instrText>
      </w:r>
      <w:r w:rsidRPr="00A136C7">
        <w:rPr>
          <w:noProof/>
        </w:rPr>
      </w:r>
      <w:r w:rsidRPr="00A136C7">
        <w:rPr>
          <w:noProof/>
        </w:rPr>
        <w:fldChar w:fldCharType="separate"/>
      </w:r>
      <w:r w:rsidR="001A3931">
        <w:rPr>
          <w:noProof/>
        </w:rPr>
        <w:t>309</w:t>
      </w:r>
      <w:r w:rsidRPr="00A136C7">
        <w:rPr>
          <w:noProof/>
        </w:rPr>
        <w:fldChar w:fldCharType="end"/>
      </w:r>
    </w:p>
    <w:p w14:paraId="091F69C3" w14:textId="37A2B102" w:rsidR="00A136C7" w:rsidRDefault="00A136C7">
      <w:pPr>
        <w:pStyle w:val="TOC5"/>
        <w:rPr>
          <w:rFonts w:asciiTheme="minorHAnsi" w:eastAsiaTheme="minorEastAsia" w:hAnsiTheme="minorHAnsi" w:cstheme="minorBidi"/>
          <w:noProof/>
          <w:kern w:val="0"/>
          <w:sz w:val="22"/>
          <w:szCs w:val="22"/>
        </w:rPr>
      </w:pPr>
      <w:r>
        <w:rPr>
          <w:noProof/>
        </w:rPr>
        <w:t>789GCD</w:t>
      </w:r>
      <w:r>
        <w:rPr>
          <w:noProof/>
        </w:rPr>
        <w:tab/>
        <w:t>10% decline in turnover certificate</w:t>
      </w:r>
      <w:r w:rsidRPr="00A136C7">
        <w:rPr>
          <w:noProof/>
        </w:rPr>
        <w:tab/>
      </w:r>
      <w:r w:rsidRPr="00A136C7">
        <w:rPr>
          <w:noProof/>
        </w:rPr>
        <w:fldChar w:fldCharType="begin"/>
      </w:r>
      <w:r w:rsidRPr="00A136C7">
        <w:rPr>
          <w:noProof/>
        </w:rPr>
        <w:instrText xml:space="preserve"> PAGEREF _Toc139127987 \h </w:instrText>
      </w:r>
      <w:r w:rsidRPr="00A136C7">
        <w:rPr>
          <w:noProof/>
        </w:rPr>
      </w:r>
      <w:r w:rsidRPr="00A136C7">
        <w:rPr>
          <w:noProof/>
        </w:rPr>
        <w:fldChar w:fldCharType="separate"/>
      </w:r>
      <w:r w:rsidR="001A3931">
        <w:rPr>
          <w:noProof/>
        </w:rPr>
        <w:t>310</w:t>
      </w:r>
      <w:r w:rsidRPr="00A136C7">
        <w:rPr>
          <w:noProof/>
        </w:rPr>
        <w:fldChar w:fldCharType="end"/>
      </w:r>
    </w:p>
    <w:p w14:paraId="15291ECE" w14:textId="3D72EDC9" w:rsidR="00A136C7" w:rsidRDefault="00A136C7">
      <w:pPr>
        <w:pStyle w:val="TOC5"/>
        <w:rPr>
          <w:rFonts w:asciiTheme="minorHAnsi" w:eastAsiaTheme="minorEastAsia" w:hAnsiTheme="minorHAnsi" w:cstheme="minorBidi"/>
          <w:noProof/>
          <w:kern w:val="0"/>
          <w:sz w:val="22"/>
          <w:szCs w:val="22"/>
        </w:rPr>
      </w:pPr>
      <w:r>
        <w:rPr>
          <w:noProof/>
        </w:rPr>
        <w:t>789GCA</w:t>
      </w:r>
      <w:r>
        <w:rPr>
          <w:noProof/>
        </w:rPr>
        <w:tab/>
        <w:t>When employer qualifies for the jobkeeper scheme</w:t>
      </w:r>
      <w:r w:rsidRPr="00A136C7">
        <w:rPr>
          <w:noProof/>
        </w:rPr>
        <w:tab/>
      </w:r>
      <w:r w:rsidRPr="00A136C7">
        <w:rPr>
          <w:noProof/>
        </w:rPr>
        <w:fldChar w:fldCharType="begin"/>
      </w:r>
      <w:r w:rsidRPr="00A136C7">
        <w:rPr>
          <w:noProof/>
        </w:rPr>
        <w:instrText xml:space="preserve"> PAGEREF _Toc139127988 \h </w:instrText>
      </w:r>
      <w:r w:rsidRPr="00A136C7">
        <w:rPr>
          <w:noProof/>
        </w:rPr>
      </w:r>
      <w:r w:rsidRPr="00A136C7">
        <w:rPr>
          <w:noProof/>
        </w:rPr>
        <w:fldChar w:fldCharType="separate"/>
      </w:r>
      <w:r w:rsidR="001A3931">
        <w:rPr>
          <w:noProof/>
        </w:rPr>
        <w:t>311</w:t>
      </w:r>
      <w:r w:rsidRPr="00A136C7">
        <w:rPr>
          <w:noProof/>
        </w:rPr>
        <w:fldChar w:fldCharType="end"/>
      </w:r>
    </w:p>
    <w:p w14:paraId="658F8AD1" w14:textId="47F11E06" w:rsidR="00A136C7" w:rsidRDefault="00A136C7">
      <w:pPr>
        <w:pStyle w:val="TOC3"/>
        <w:rPr>
          <w:rFonts w:asciiTheme="minorHAnsi" w:eastAsiaTheme="minorEastAsia" w:hAnsiTheme="minorHAnsi" w:cstheme="minorBidi"/>
          <w:b w:val="0"/>
          <w:noProof/>
          <w:kern w:val="0"/>
          <w:szCs w:val="22"/>
        </w:rPr>
      </w:pPr>
      <w:r>
        <w:rPr>
          <w:noProof/>
        </w:rPr>
        <w:lastRenderedPageBreak/>
        <w:t>Division 7—Service</w:t>
      </w:r>
      <w:r w:rsidRPr="00A136C7">
        <w:rPr>
          <w:b w:val="0"/>
          <w:noProof/>
          <w:sz w:val="18"/>
        </w:rPr>
        <w:tab/>
      </w:r>
      <w:r w:rsidRPr="00A136C7">
        <w:rPr>
          <w:b w:val="0"/>
          <w:noProof/>
          <w:sz w:val="18"/>
        </w:rPr>
        <w:fldChar w:fldCharType="begin"/>
      </w:r>
      <w:r w:rsidRPr="00A136C7">
        <w:rPr>
          <w:b w:val="0"/>
          <w:noProof/>
          <w:sz w:val="18"/>
        </w:rPr>
        <w:instrText xml:space="preserve"> PAGEREF _Toc139127989 \h </w:instrText>
      </w:r>
      <w:r w:rsidRPr="00A136C7">
        <w:rPr>
          <w:b w:val="0"/>
          <w:noProof/>
          <w:sz w:val="18"/>
        </w:rPr>
      </w:r>
      <w:r w:rsidRPr="00A136C7">
        <w:rPr>
          <w:b w:val="0"/>
          <w:noProof/>
          <w:sz w:val="18"/>
        </w:rPr>
        <w:fldChar w:fldCharType="separate"/>
      </w:r>
      <w:r w:rsidR="001A3931">
        <w:rPr>
          <w:b w:val="0"/>
          <w:noProof/>
          <w:sz w:val="18"/>
        </w:rPr>
        <w:t>312</w:t>
      </w:r>
      <w:r w:rsidRPr="00A136C7">
        <w:rPr>
          <w:b w:val="0"/>
          <w:noProof/>
          <w:sz w:val="18"/>
        </w:rPr>
        <w:fldChar w:fldCharType="end"/>
      </w:r>
    </w:p>
    <w:p w14:paraId="4ECD66CA" w14:textId="5895FB6C" w:rsidR="00A136C7" w:rsidRDefault="00A136C7">
      <w:pPr>
        <w:pStyle w:val="TOC5"/>
        <w:rPr>
          <w:rFonts w:asciiTheme="minorHAnsi" w:eastAsiaTheme="minorEastAsia" w:hAnsiTheme="minorHAnsi" w:cstheme="minorBidi"/>
          <w:noProof/>
          <w:kern w:val="0"/>
          <w:sz w:val="22"/>
          <w:szCs w:val="22"/>
        </w:rPr>
      </w:pPr>
      <w:r>
        <w:rPr>
          <w:noProof/>
        </w:rPr>
        <w:t>789GR</w:t>
      </w:r>
      <w:r>
        <w:rPr>
          <w:noProof/>
        </w:rPr>
        <w:tab/>
        <w:t>Service</w:t>
      </w:r>
      <w:r w:rsidRPr="00A136C7">
        <w:rPr>
          <w:noProof/>
        </w:rPr>
        <w:tab/>
      </w:r>
      <w:r w:rsidRPr="00A136C7">
        <w:rPr>
          <w:noProof/>
        </w:rPr>
        <w:fldChar w:fldCharType="begin"/>
      </w:r>
      <w:r w:rsidRPr="00A136C7">
        <w:rPr>
          <w:noProof/>
        </w:rPr>
        <w:instrText xml:space="preserve"> PAGEREF _Toc139127990 \h </w:instrText>
      </w:r>
      <w:r w:rsidRPr="00A136C7">
        <w:rPr>
          <w:noProof/>
        </w:rPr>
      </w:r>
      <w:r w:rsidRPr="00A136C7">
        <w:rPr>
          <w:noProof/>
        </w:rPr>
        <w:fldChar w:fldCharType="separate"/>
      </w:r>
      <w:r w:rsidR="001A3931">
        <w:rPr>
          <w:noProof/>
        </w:rPr>
        <w:t>312</w:t>
      </w:r>
      <w:r w:rsidRPr="00A136C7">
        <w:rPr>
          <w:noProof/>
        </w:rPr>
        <w:fldChar w:fldCharType="end"/>
      </w:r>
    </w:p>
    <w:p w14:paraId="38ED3EAE" w14:textId="521CB5E6" w:rsidR="00A136C7" w:rsidRDefault="00A136C7">
      <w:pPr>
        <w:pStyle w:val="TOC3"/>
        <w:rPr>
          <w:rFonts w:asciiTheme="minorHAnsi" w:eastAsiaTheme="minorEastAsia" w:hAnsiTheme="minorHAnsi" w:cstheme="minorBidi"/>
          <w:b w:val="0"/>
          <w:noProof/>
          <w:kern w:val="0"/>
          <w:szCs w:val="22"/>
        </w:rPr>
      </w:pPr>
      <w:r>
        <w:rPr>
          <w:noProof/>
        </w:rPr>
        <w:t>Division 8—Accrual rules</w:t>
      </w:r>
      <w:r w:rsidRPr="00A136C7">
        <w:rPr>
          <w:b w:val="0"/>
          <w:noProof/>
          <w:sz w:val="18"/>
        </w:rPr>
        <w:tab/>
      </w:r>
      <w:r w:rsidRPr="00A136C7">
        <w:rPr>
          <w:b w:val="0"/>
          <w:noProof/>
          <w:sz w:val="18"/>
        </w:rPr>
        <w:fldChar w:fldCharType="begin"/>
      </w:r>
      <w:r w:rsidRPr="00A136C7">
        <w:rPr>
          <w:b w:val="0"/>
          <w:noProof/>
          <w:sz w:val="18"/>
        </w:rPr>
        <w:instrText xml:space="preserve"> PAGEREF _Toc139127991 \h </w:instrText>
      </w:r>
      <w:r w:rsidRPr="00A136C7">
        <w:rPr>
          <w:b w:val="0"/>
          <w:noProof/>
          <w:sz w:val="18"/>
        </w:rPr>
      </w:r>
      <w:r w:rsidRPr="00A136C7">
        <w:rPr>
          <w:b w:val="0"/>
          <w:noProof/>
          <w:sz w:val="18"/>
        </w:rPr>
        <w:fldChar w:fldCharType="separate"/>
      </w:r>
      <w:r w:rsidR="001A3931">
        <w:rPr>
          <w:b w:val="0"/>
          <w:noProof/>
          <w:sz w:val="18"/>
        </w:rPr>
        <w:t>313</w:t>
      </w:r>
      <w:r w:rsidRPr="00A136C7">
        <w:rPr>
          <w:b w:val="0"/>
          <w:noProof/>
          <w:sz w:val="18"/>
        </w:rPr>
        <w:fldChar w:fldCharType="end"/>
      </w:r>
    </w:p>
    <w:p w14:paraId="008A7740" w14:textId="3923DFD8" w:rsidR="00A136C7" w:rsidRDefault="00A136C7">
      <w:pPr>
        <w:pStyle w:val="TOC5"/>
        <w:rPr>
          <w:rFonts w:asciiTheme="minorHAnsi" w:eastAsiaTheme="minorEastAsia" w:hAnsiTheme="minorHAnsi" w:cstheme="minorBidi"/>
          <w:noProof/>
          <w:kern w:val="0"/>
          <w:sz w:val="22"/>
          <w:szCs w:val="22"/>
        </w:rPr>
      </w:pPr>
      <w:r>
        <w:rPr>
          <w:noProof/>
        </w:rPr>
        <w:t>789GS</w:t>
      </w:r>
      <w:r>
        <w:rPr>
          <w:noProof/>
        </w:rPr>
        <w:tab/>
        <w:t>Accrual rules</w:t>
      </w:r>
      <w:r w:rsidRPr="00A136C7">
        <w:rPr>
          <w:noProof/>
        </w:rPr>
        <w:tab/>
      </w:r>
      <w:r w:rsidRPr="00A136C7">
        <w:rPr>
          <w:noProof/>
        </w:rPr>
        <w:fldChar w:fldCharType="begin"/>
      </w:r>
      <w:r w:rsidRPr="00A136C7">
        <w:rPr>
          <w:noProof/>
        </w:rPr>
        <w:instrText xml:space="preserve"> PAGEREF _Toc139127992 \h </w:instrText>
      </w:r>
      <w:r w:rsidRPr="00A136C7">
        <w:rPr>
          <w:noProof/>
        </w:rPr>
      </w:r>
      <w:r w:rsidRPr="00A136C7">
        <w:rPr>
          <w:noProof/>
        </w:rPr>
        <w:fldChar w:fldCharType="separate"/>
      </w:r>
      <w:r w:rsidR="001A3931">
        <w:rPr>
          <w:noProof/>
        </w:rPr>
        <w:t>313</w:t>
      </w:r>
      <w:r w:rsidRPr="00A136C7">
        <w:rPr>
          <w:noProof/>
        </w:rPr>
        <w:fldChar w:fldCharType="end"/>
      </w:r>
    </w:p>
    <w:p w14:paraId="5B0D8427" w14:textId="688C6F6C" w:rsidR="00A136C7" w:rsidRDefault="00A136C7">
      <w:pPr>
        <w:pStyle w:val="TOC3"/>
        <w:rPr>
          <w:rFonts w:asciiTheme="minorHAnsi" w:eastAsiaTheme="minorEastAsia" w:hAnsiTheme="minorHAnsi" w:cstheme="minorBidi"/>
          <w:b w:val="0"/>
          <w:noProof/>
          <w:kern w:val="0"/>
          <w:szCs w:val="22"/>
        </w:rPr>
      </w:pPr>
      <w:r>
        <w:rPr>
          <w:noProof/>
        </w:rPr>
        <w:t>Division 10—Dealing with disputes</w:t>
      </w:r>
      <w:r w:rsidRPr="00A136C7">
        <w:rPr>
          <w:b w:val="0"/>
          <w:noProof/>
          <w:sz w:val="18"/>
        </w:rPr>
        <w:tab/>
      </w:r>
      <w:r w:rsidRPr="00A136C7">
        <w:rPr>
          <w:b w:val="0"/>
          <w:noProof/>
          <w:sz w:val="18"/>
        </w:rPr>
        <w:fldChar w:fldCharType="begin"/>
      </w:r>
      <w:r w:rsidRPr="00A136C7">
        <w:rPr>
          <w:b w:val="0"/>
          <w:noProof/>
          <w:sz w:val="18"/>
        </w:rPr>
        <w:instrText xml:space="preserve"> PAGEREF _Toc139127993 \h </w:instrText>
      </w:r>
      <w:r w:rsidRPr="00A136C7">
        <w:rPr>
          <w:b w:val="0"/>
          <w:noProof/>
          <w:sz w:val="18"/>
        </w:rPr>
      </w:r>
      <w:r w:rsidRPr="00A136C7">
        <w:rPr>
          <w:b w:val="0"/>
          <w:noProof/>
          <w:sz w:val="18"/>
        </w:rPr>
        <w:fldChar w:fldCharType="separate"/>
      </w:r>
      <w:r w:rsidR="001A3931">
        <w:rPr>
          <w:b w:val="0"/>
          <w:noProof/>
          <w:sz w:val="18"/>
        </w:rPr>
        <w:t>314</w:t>
      </w:r>
      <w:r w:rsidRPr="00A136C7">
        <w:rPr>
          <w:b w:val="0"/>
          <w:noProof/>
          <w:sz w:val="18"/>
        </w:rPr>
        <w:fldChar w:fldCharType="end"/>
      </w:r>
    </w:p>
    <w:p w14:paraId="3093A4F6" w14:textId="5EB9D66D" w:rsidR="00A136C7" w:rsidRDefault="00A136C7">
      <w:pPr>
        <w:pStyle w:val="TOC5"/>
        <w:rPr>
          <w:rFonts w:asciiTheme="minorHAnsi" w:eastAsiaTheme="minorEastAsia" w:hAnsiTheme="minorHAnsi" w:cstheme="minorBidi"/>
          <w:noProof/>
          <w:kern w:val="0"/>
          <w:sz w:val="22"/>
          <w:szCs w:val="22"/>
        </w:rPr>
      </w:pPr>
      <w:r>
        <w:rPr>
          <w:noProof/>
        </w:rPr>
        <w:t>789GV</w:t>
      </w:r>
      <w:r>
        <w:rPr>
          <w:noProof/>
        </w:rPr>
        <w:tab/>
        <w:t>FWC may deal with a dispute about the operation of this Part</w:t>
      </w:r>
      <w:r w:rsidRPr="00A136C7">
        <w:rPr>
          <w:noProof/>
        </w:rPr>
        <w:tab/>
      </w:r>
      <w:r w:rsidRPr="00A136C7">
        <w:rPr>
          <w:noProof/>
        </w:rPr>
        <w:fldChar w:fldCharType="begin"/>
      </w:r>
      <w:r w:rsidRPr="00A136C7">
        <w:rPr>
          <w:noProof/>
        </w:rPr>
        <w:instrText xml:space="preserve"> PAGEREF _Toc139127994 \h </w:instrText>
      </w:r>
      <w:r w:rsidRPr="00A136C7">
        <w:rPr>
          <w:noProof/>
        </w:rPr>
      </w:r>
      <w:r w:rsidRPr="00A136C7">
        <w:rPr>
          <w:noProof/>
        </w:rPr>
        <w:fldChar w:fldCharType="separate"/>
      </w:r>
      <w:r w:rsidR="001A3931">
        <w:rPr>
          <w:noProof/>
        </w:rPr>
        <w:t>314</w:t>
      </w:r>
      <w:r w:rsidRPr="00A136C7">
        <w:rPr>
          <w:noProof/>
        </w:rPr>
        <w:fldChar w:fldCharType="end"/>
      </w:r>
    </w:p>
    <w:p w14:paraId="2B2C39AD" w14:textId="0AAF044A" w:rsidR="00A136C7" w:rsidRDefault="00A136C7">
      <w:pPr>
        <w:pStyle w:val="TOC5"/>
        <w:rPr>
          <w:rFonts w:asciiTheme="minorHAnsi" w:eastAsiaTheme="minorEastAsia" w:hAnsiTheme="minorHAnsi" w:cstheme="minorBidi"/>
          <w:noProof/>
          <w:kern w:val="0"/>
          <w:sz w:val="22"/>
          <w:szCs w:val="22"/>
        </w:rPr>
      </w:pPr>
      <w:r>
        <w:rPr>
          <w:noProof/>
        </w:rPr>
        <w:t>789GW</w:t>
      </w:r>
      <w:r>
        <w:rPr>
          <w:noProof/>
        </w:rPr>
        <w:tab/>
        <w:t>Contravening an FWC order dealing with a dispute about the operation of this Part</w:t>
      </w:r>
      <w:r w:rsidRPr="00A136C7">
        <w:rPr>
          <w:noProof/>
        </w:rPr>
        <w:tab/>
      </w:r>
      <w:r w:rsidRPr="00A136C7">
        <w:rPr>
          <w:noProof/>
        </w:rPr>
        <w:fldChar w:fldCharType="begin"/>
      </w:r>
      <w:r w:rsidRPr="00A136C7">
        <w:rPr>
          <w:noProof/>
        </w:rPr>
        <w:instrText xml:space="preserve"> PAGEREF _Toc139127995 \h </w:instrText>
      </w:r>
      <w:r w:rsidRPr="00A136C7">
        <w:rPr>
          <w:noProof/>
        </w:rPr>
      </w:r>
      <w:r w:rsidRPr="00A136C7">
        <w:rPr>
          <w:noProof/>
        </w:rPr>
        <w:fldChar w:fldCharType="separate"/>
      </w:r>
      <w:r w:rsidR="001A3931">
        <w:rPr>
          <w:noProof/>
        </w:rPr>
        <w:t>315</w:t>
      </w:r>
      <w:r w:rsidRPr="00A136C7">
        <w:rPr>
          <w:noProof/>
        </w:rPr>
        <w:fldChar w:fldCharType="end"/>
      </w:r>
    </w:p>
    <w:p w14:paraId="5AAD6030" w14:textId="0F726899" w:rsidR="00A136C7" w:rsidRDefault="00A136C7">
      <w:pPr>
        <w:pStyle w:val="TOC3"/>
        <w:rPr>
          <w:rFonts w:asciiTheme="minorHAnsi" w:eastAsiaTheme="minorEastAsia" w:hAnsiTheme="minorHAnsi" w:cstheme="minorBidi"/>
          <w:b w:val="0"/>
          <w:noProof/>
          <w:kern w:val="0"/>
          <w:szCs w:val="22"/>
        </w:rPr>
      </w:pPr>
      <w:r>
        <w:rPr>
          <w:noProof/>
        </w:rPr>
        <w:t>Division 12—Protections</w:t>
      </w:r>
      <w:r w:rsidRPr="00A136C7">
        <w:rPr>
          <w:b w:val="0"/>
          <w:noProof/>
          <w:sz w:val="18"/>
        </w:rPr>
        <w:tab/>
      </w:r>
      <w:r w:rsidRPr="00A136C7">
        <w:rPr>
          <w:b w:val="0"/>
          <w:noProof/>
          <w:sz w:val="18"/>
        </w:rPr>
        <w:fldChar w:fldCharType="begin"/>
      </w:r>
      <w:r w:rsidRPr="00A136C7">
        <w:rPr>
          <w:b w:val="0"/>
          <w:noProof/>
          <w:sz w:val="18"/>
        </w:rPr>
        <w:instrText xml:space="preserve"> PAGEREF _Toc139127996 \h </w:instrText>
      </w:r>
      <w:r w:rsidRPr="00A136C7">
        <w:rPr>
          <w:b w:val="0"/>
          <w:noProof/>
          <w:sz w:val="18"/>
        </w:rPr>
      </w:r>
      <w:r w:rsidRPr="00A136C7">
        <w:rPr>
          <w:b w:val="0"/>
          <w:noProof/>
          <w:sz w:val="18"/>
        </w:rPr>
        <w:fldChar w:fldCharType="separate"/>
      </w:r>
      <w:r w:rsidR="001A3931">
        <w:rPr>
          <w:b w:val="0"/>
          <w:noProof/>
          <w:sz w:val="18"/>
        </w:rPr>
        <w:t>316</w:t>
      </w:r>
      <w:r w:rsidRPr="00A136C7">
        <w:rPr>
          <w:b w:val="0"/>
          <w:noProof/>
          <w:sz w:val="18"/>
        </w:rPr>
        <w:fldChar w:fldCharType="end"/>
      </w:r>
    </w:p>
    <w:p w14:paraId="484FF012" w14:textId="71C427A2" w:rsidR="00A136C7" w:rsidRDefault="00A136C7">
      <w:pPr>
        <w:pStyle w:val="TOC5"/>
        <w:rPr>
          <w:rFonts w:asciiTheme="minorHAnsi" w:eastAsiaTheme="minorEastAsia" w:hAnsiTheme="minorHAnsi" w:cstheme="minorBidi"/>
          <w:noProof/>
          <w:kern w:val="0"/>
          <w:sz w:val="22"/>
          <w:szCs w:val="22"/>
        </w:rPr>
      </w:pPr>
      <w:r>
        <w:rPr>
          <w:noProof/>
        </w:rPr>
        <w:t>789GXA</w:t>
      </w:r>
      <w:r>
        <w:rPr>
          <w:noProof/>
        </w:rPr>
        <w:tab/>
        <w:t>Misuse of jobkeeper enabling direction</w:t>
      </w:r>
      <w:r w:rsidRPr="00A136C7">
        <w:rPr>
          <w:noProof/>
        </w:rPr>
        <w:tab/>
      </w:r>
      <w:r w:rsidRPr="00A136C7">
        <w:rPr>
          <w:noProof/>
        </w:rPr>
        <w:fldChar w:fldCharType="begin"/>
      </w:r>
      <w:r w:rsidRPr="00A136C7">
        <w:rPr>
          <w:noProof/>
        </w:rPr>
        <w:instrText xml:space="preserve"> PAGEREF _Toc139127997 \h </w:instrText>
      </w:r>
      <w:r w:rsidRPr="00A136C7">
        <w:rPr>
          <w:noProof/>
        </w:rPr>
      </w:r>
      <w:r w:rsidRPr="00A136C7">
        <w:rPr>
          <w:noProof/>
        </w:rPr>
        <w:fldChar w:fldCharType="separate"/>
      </w:r>
      <w:r w:rsidR="001A3931">
        <w:rPr>
          <w:noProof/>
        </w:rPr>
        <w:t>316</w:t>
      </w:r>
      <w:r w:rsidRPr="00A136C7">
        <w:rPr>
          <w:noProof/>
        </w:rPr>
        <w:fldChar w:fldCharType="end"/>
      </w:r>
    </w:p>
    <w:p w14:paraId="3DB9CC30" w14:textId="3CB217AE" w:rsidR="00A136C7" w:rsidRDefault="00A136C7">
      <w:pPr>
        <w:pStyle w:val="TOC5"/>
        <w:rPr>
          <w:rFonts w:asciiTheme="minorHAnsi" w:eastAsiaTheme="minorEastAsia" w:hAnsiTheme="minorHAnsi" w:cstheme="minorBidi"/>
          <w:noProof/>
          <w:kern w:val="0"/>
          <w:sz w:val="22"/>
          <w:szCs w:val="22"/>
        </w:rPr>
      </w:pPr>
      <w:r>
        <w:rPr>
          <w:noProof/>
        </w:rPr>
        <w:t>789GXB</w:t>
      </w:r>
      <w:r>
        <w:rPr>
          <w:noProof/>
        </w:rPr>
        <w:tab/>
        <w:t>10% decline in turnover test—prohibited conduct</w:t>
      </w:r>
      <w:r w:rsidRPr="00A136C7">
        <w:rPr>
          <w:noProof/>
        </w:rPr>
        <w:tab/>
      </w:r>
      <w:r w:rsidRPr="00A136C7">
        <w:rPr>
          <w:noProof/>
        </w:rPr>
        <w:fldChar w:fldCharType="begin"/>
      </w:r>
      <w:r w:rsidRPr="00A136C7">
        <w:rPr>
          <w:noProof/>
        </w:rPr>
        <w:instrText xml:space="preserve"> PAGEREF _Toc139127998 \h </w:instrText>
      </w:r>
      <w:r w:rsidRPr="00A136C7">
        <w:rPr>
          <w:noProof/>
        </w:rPr>
      </w:r>
      <w:r w:rsidRPr="00A136C7">
        <w:rPr>
          <w:noProof/>
        </w:rPr>
        <w:fldChar w:fldCharType="separate"/>
      </w:r>
      <w:r w:rsidR="001A3931">
        <w:rPr>
          <w:noProof/>
        </w:rPr>
        <w:t>316</w:t>
      </w:r>
      <w:r w:rsidRPr="00A136C7">
        <w:rPr>
          <w:noProof/>
        </w:rPr>
        <w:fldChar w:fldCharType="end"/>
      </w:r>
    </w:p>
    <w:p w14:paraId="1BDB2BA0" w14:textId="0880EB4F" w:rsidR="00A136C7" w:rsidRDefault="00A136C7">
      <w:pPr>
        <w:pStyle w:val="TOC5"/>
        <w:rPr>
          <w:rFonts w:asciiTheme="minorHAnsi" w:eastAsiaTheme="minorEastAsia" w:hAnsiTheme="minorHAnsi" w:cstheme="minorBidi"/>
          <w:noProof/>
          <w:kern w:val="0"/>
          <w:sz w:val="22"/>
          <w:szCs w:val="22"/>
        </w:rPr>
      </w:pPr>
      <w:r>
        <w:rPr>
          <w:noProof/>
        </w:rPr>
        <w:t>789GXC</w:t>
      </w:r>
      <w:r>
        <w:rPr>
          <w:noProof/>
        </w:rPr>
        <w:tab/>
        <w:t>False statutory declaration</w:t>
      </w:r>
      <w:r w:rsidRPr="00A136C7">
        <w:rPr>
          <w:noProof/>
        </w:rPr>
        <w:tab/>
      </w:r>
      <w:r w:rsidRPr="00A136C7">
        <w:rPr>
          <w:noProof/>
        </w:rPr>
        <w:fldChar w:fldCharType="begin"/>
      </w:r>
      <w:r w:rsidRPr="00A136C7">
        <w:rPr>
          <w:noProof/>
        </w:rPr>
        <w:instrText xml:space="preserve"> PAGEREF _Toc139127999 \h </w:instrText>
      </w:r>
      <w:r w:rsidRPr="00A136C7">
        <w:rPr>
          <w:noProof/>
        </w:rPr>
      </w:r>
      <w:r w:rsidRPr="00A136C7">
        <w:rPr>
          <w:noProof/>
        </w:rPr>
        <w:fldChar w:fldCharType="separate"/>
      </w:r>
      <w:r w:rsidR="001A3931">
        <w:rPr>
          <w:noProof/>
        </w:rPr>
        <w:t>317</w:t>
      </w:r>
      <w:r w:rsidRPr="00A136C7">
        <w:rPr>
          <w:noProof/>
        </w:rPr>
        <w:fldChar w:fldCharType="end"/>
      </w:r>
    </w:p>
    <w:p w14:paraId="422558F7" w14:textId="453FEB65" w:rsidR="00A136C7" w:rsidRDefault="00A136C7">
      <w:pPr>
        <w:pStyle w:val="TOC5"/>
        <w:rPr>
          <w:rFonts w:asciiTheme="minorHAnsi" w:eastAsiaTheme="minorEastAsia" w:hAnsiTheme="minorHAnsi" w:cstheme="minorBidi"/>
          <w:noProof/>
          <w:kern w:val="0"/>
          <w:sz w:val="22"/>
          <w:szCs w:val="22"/>
        </w:rPr>
      </w:pPr>
      <w:r>
        <w:rPr>
          <w:noProof/>
        </w:rPr>
        <w:t>789GXD</w:t>
      </w:r>
      <w:r>
        <w:rPr>
          <w:noProof/>
        </w:rPr>
        <w:tab/>
        <w:t>Federal Court may terminate a jobkeeper enabling direction if employer does not satisfy the 10% decline in turnover test</w:t>
      </w:r>
      <w:r w:rsidRPr="00A136C7">
        <w:rPr>
          <w:noProof/>
        </w:rPr>
        <w:tab/>
      </w:r>
      <w:r w:rsidRPr="00A136C7">
        <w:rPr>
          <w:noProof/>
        </w:rPr>
        <w:fldChar w:fldCharType="begin"/>
      </w:r>
      <w:r w:rsidRPr="00A136C7">
        <w:rPr>
          <w:noProof/>
        </w:rPr>
        <w:instrText xml:space="preserve"> PAGEREF _Toc139128000 \h </w:instrText>
      </w:r>
      <w:r w:rsidRPr="00A136C7">
        <w:rPr>
          <w:noProof/>
        </w:rPr>
      </w:r>
      <w:r w:rsidRPr="00A136C7">
        <w:rPr>
          <w:noProof/>
        </w:rPr>
        <w:fldChar w:fldCharType="separate"/>
      </w:r>
      <w:r w:rsidR="001A3931">
        <w:rPr>
          <w:noProof/>
        </w:rPr>
        <w:t>317</w:t>
      </w:r>
      <w:r w:rsidRPr="00A136C7">
        <w:rPr>
          <w:noProof/>
        </w:rPr>
        <w:fldChar w:fldCharType="end"/>
      </w:r>
    </w:p>
    <w:p w14:paraId="2DD2CC48" w14:textId="7DECBE66" w:rsidR="00A136C7" w:rsidRDefault="00A136C7">
      <w:pPr>
        <w:pStyle w:val="TOC5"/>
        <w:rPr>
          <w:rFonts w:asciiTheme="minorHAnsi" w:eastAsiaTheme="minorEastAsia" w:hAnsiTheme="minorHAnsi" w:cstheme="minorBidi"/>
          <w:noProof/>
          <w:kern w:val="0"/>
          <w:sz w:val="22"/>
          <w:szCs w:val="22"/>
        </w:rPr>
      </w:pPr>
      <w:r>
        <w:rPr>
          <w:noProof/>
        </w:rPr>
        <w:t>789GXE</w:t>
      </w:r>
      <w:r>
        <w:rPr>
          <w:noProof/>
        </w:rPr>
        <w:tab/>
        <w:t>Federal Court may terminate a subsection 789GJD(2) agreement if employer does not satisfy the 10% decline in turnover test</w:t>
      </w:r>
      <w:r w:rsidRPr="00A136C7">
        <w:rPr>
          <w:noProof/>
        </w:rPr>
        <w:tab/>
      </w:r>
      <w:r w:rsidRPr="00A136C7">
        <w:rPr>
          <w:noProof/>
        </w:rPr>
        <w:fldChar w:fldCharType="begin"/>
      </w:r>
      <w:r w:rsidRPr="00A136C7">
        <w:rPr>
          <w:noProof/>
        </w:rPr>
        <w:instrText xml:space="preserve"> PAGEREF _Toc139128001 \h </w:instrText>
      </w:r>
      <w:r w:rsidRPr="00A136C7">
        <w:rPr>
          <w:noProof/>
        </w:rPr>
      </w:r>
      <w:r w:rsidRPr="00A136C7">
        <w:rPr>
          <w:noProof/>
        </w:rPr>
        <w:fldChar w:fldCharType="separate"/>
      </w:r>
      <w:r w:rsidR="001A3931">
        <w:rPr>
          <w:noProof/>
        </w:rPr>
        <w:t>318</w:t>
      </w:r>
      <w:r w:rsidRPr="00A136C7">
        <w:rPr>
          <w:noProof/>
        </w:rPr>
        <w:fldChar w:fldCharType="end"/>
      </w:r>
    </w:p>
    <w:p w14:paraId="0AF3A3C0" w14:textId="0D8EA901" w:rsidR="00A136C7" w:rsidRDefault="00A136C7">
      <w:pPr>
        <w:pStyle w:val="TOC5"/>
        <w:rPr>
          <w:rFonts w:asciiTheme="minorHAnsi" w:eastAsiaTheme="minorEastAsia" w:hAnsiTheme="minorHAnsi" w:cstheme="minorBidi"/>
          <w:noProof/>
          <w:kern w:val="0"/>
          <w:sz w:val="22"/>
          <w:szCs w:val="22"/>
        </w:rPr>
      </w:pPr>
      <w:r>
        <w:rPr>
          <w:noProof/>
        </w:rPr>
        <w:t>789GY</w:t>
      </w:r>
      <w:r>
        <w:rPr>
          <w:noProof/>
        </w:rPr>
        <w:tab/>
        <w:t>Protection of workplace rights</w:t>
      </w:r>
      <w:r w:rsidRPr="00A136C7">
        <w:rPr>
          <w:noProof/>
        </w:rPr>
        <w:tab/>
      </w:r>
      <w:r w:rsidRPr="00A136C7">
        <w:rPr>
          <w:noProof/>
        </w:rPr>
        <w:fldChar w:fldCharType="begin"/>
      </w:r>
      <w:r w:rsidRPr="00A136C7">
        <w:rPr>
          <w:noProof/>
        </w:rPr>
        <w:instrText xml:space="preserve"> PAGEREF _Toc139128002 \h </w:instrText>
      </w:r>
      <w:r w:rsidRPr="00A136C7">
        <w:rPr>
          <w:noProof/>
        </w:rPr>
      </w:r>
      <w:r w:rsidRPr="00A136C7">
        <w:rPr>
          <w:noProof/>
        </w:rPr>
        <w:fldChar w:fldCharType="separate"/>
      </w:r>
      <w:r w:rsidR="001A3931">
        <w:rPr>
          <w:noProof/>
        </w:rPr>
        <w:t>319</w:t>
      </w:r>
      <w:r w:rsidRPr="00A136C7">
        <w:rPr>
          <w:noProof/>
        </w:rPr>
        <w:fldChar w:fldCharType="end"/>
      </w:r>
    </w:p>
    <w:p w14:paraId="3FDDBC11" w14:textId="666B090D" w:rsidR="00A136C7" w:rsidRDefault="00A136C7">
      <w:pPr>
        <w:pStyle w:val="TOC5"/>
        <w:rPr>
          <w:rFonts w:asciiTheme="minorHAnsi" w:eastAsiaTheme="minorEastAsia" w:hAnsiTheme="minorHAnsi" w:cstheme="minorBidi"/>
          <w:noProof/>
          <w:kern w:val="0"/>
          <w:sz w:val="22"/>
          <w:szCs w:val="22"/>
        </w:rPr>
      </w:pPr>
      <w:r>
        <w:rPr>
          <w:noProof/>
        </w:rPr>
        <w:t>789GZ</w:t>
      </w:r>
      <w:r>
        <w:rPr>
          <w:noProof/>
        </w:rPr>
        <w:tab/>
        <w:t>Relationship with other laws etc.</w:t>
      </w:r>
      <w:r w:rsidRPr="00A136C7">
        <w:rPr>
          <w:noProof/>
        </w:rPr>
        <w:tab/>
      </w:r>
      <w:r w:rsidRPr="00A136C7">
        <w:rPr>
          <w:noProof/>
        </w:rPr>
        <w:fldChar w:fldCharType="begin"/>
      </w:r>
      <w:r w:rsidRPr="00A136C7">
        <w:rPr>
          <w:noProof/>
        </w:rPr>
        <w:instrText xml:space="preserve"> PAGEREF _Toc139128003 \h </w:instrText>
      </w:r>
      <w:r w:rsidRPr="00A136C7">
        <w:rPr>
          <w:noProof/>
        </w:rPr>
      </w:r>
      <w:r w:rsidRPr="00A136C7">
        <w:rPr>
          <w:noProof/>
        </w:rPr>
        <w:fldChar w:fldCharType="separate"/>
      </w:r>
      <w:r w:rsidR="001A3931">
        <w:rPr>
          <w:noProof/>
        </w:rPr>
        <w:t>319</w:t>
      </w:r>
      <w:r w:rsidRPr="00A136C7">
        <w:rPr>
          <w:noProof/>
        </w:rPr>
        <w:fldChar w:fldCharType="end"/>
      </w:r>
    </w:p>
    <w:p w14:paraId="38849E4F" w14:textId="4AC9B858" w:rsidR="00A136C7" w:rsidRDefault="00A136C7">
      <w:pPr>
        <w:pStyle w:val="TOC5"/>
        <w:rPr>
          <w:rFonts w:asciiTheme="minorHAnsi" w:eastAsiaTheme="minorEastAsia" w:hAnsiTheme="minorHAnsi" w:cstheme="minorBidi"/>
          <w:noProof/>
          <w:kern w:val="0"/>
          <w:sz w:val="22"/>
          <w:szCs w:val="22"/>
        </w:rPr>
      </w:pPr>
      <w:r>
        <w:rPr>
          <w:noProof/>
        </w:rPr>
        <w:t>789GZA</w:t>
      </w:r>
      <w:r>
        <w:rPr>
          <w:noProof/>
        </w:rPr>
        <w:tab/>
        <w:t>Redundancy</w:t>
      </w:r>
      <w:r w:rsidRPr="00A136C7">
        <w:rPr>
          <w:noProof/>
        </w:rPr>
        <w:tab/>
      </w:r>
      <w:r w:rsidRPr="00A136C7">
        <w:rPr>
          <w:noProof/>
        </w:rPr>
        <w:fldChar w:fldCharType="begin"/>
      </w:r>
      <w:r w:rsidRPr="00A136C7">
        <w:rPr>
          <w:noProof/>
        </w:rPr>
        <w:instrText xml:space="preserve"> PAGEREF _Toc139128004 \h </w:instrText>
      </w:r>
      <w:r w:rsidRPr="00A136C7">
        <w:rPr>
          <w:noProof/>
        </w:rPr>
      </w:r>
      <w:r w:rsidRPr="00A136C7">
        <w:rPr>
          <w:noProof/>
        </w:rPr>
        <w:fldChar w:fldCharType="separate"/>
      </w:r>
      <w:r w:rsidR="001A3931">
        <w:rPr>
          <w:noProof/>
        </w:rPr>
        <w:t>320</w:t>
      </w:r>
      <w:r w:rsidRPr="00A136C7">
        <w:rPr>
          <w:noProof/>
        </w:rPr>
        <w:fldChar w:fldCharType="end"/>
      </w:r>
    </w:p>
    <w:p w14:paraId="52BA1723" w14:textId="3D619D2F" w:rsidR="00A136C7" w:rsidRDefault="00A136C7">
      <w:pPr>
        <w:pStyle w:val="TOC3"/>
        <w:rPr>
          <w:rFonts w:asciiTheme="minorHAnsi" w:eastAsiaTheme="minorEastAsia" w:hAnsiTheme="minorHAnsi" w:cstheme="minorBidi"/>
          <w:b w:val="0"/>
          <w:noProof/>
          <w:kern w:val="0"/>
          <w:szCs w:val="22"/>
        </w:rPr>
      </w:pPr>
      <w:r>
        <w:rPr>
          <w:noProof/>
        </w:rPr>
        <w:t>Division 13—Review of this Part</w:t>
      </w:r>
      <w:r w:rsidRPr="00A136C7">
        <w:rPr>
          <w:b w:val="0"/>
          <w:noProof/>
          <w:sz w:val="18"/>
        </w:rPr>
        <w:tab/>
      </w:r>
      <w:r w:rsidRPr="00A136C7">
        <w:rPr>
          <w:b w:val="0"/>
          <w:noProof/>
          <w:sz w:val="18"/>
        </w:rPr>
        <w:fldChar w:fldCharType="begin"/>
      </w:r>
      <w:r w:rsidRPr="00A136C7">
        <w:rPr>
          <w:b w:val="0"/>
          <w:noProof/>
          <w:sz w:val="18"/>
        </w:rPr>
        <w:instrText xml:space="preserve"> PAGEREF _Toc139128005 \h </w:instrText>
      </w:r>
      <w:r w:rsidRPr="00A136C7">
        <w:rPr>
          <w:b w:val="0"/>
          <w:noProof/>
          <w:sz w:val="18"/>
        </w:rPr>
      </w:r>
      <w:r w:rsidRPr="00A136C7">
        <w:rPr>
          <w:b w:val="0"/>
          <w:noProof/>
          <w:sz w:val="18"/>
        </w:rPr>
        <w:fldChar w:fldCharType="separate"/>
      </w:r>
      <w:r w:rsidR="001A3931">
        <w:rPr>
          <w:b w:val="0"/>
          <w:noProof/>
          <w:sz w:val="18"/>
        </w:rPr>
        <w:t>321</w:t>
      </w:r>
      <w:r w:rsidRPr="00A136C7">
        <w:rPr>
          <w:b w:val="0"/>
          <w:noProof/>
          <w:sz w:val="18"/>
        </w:rPr>
        <w:fldChar w:fldCharType="end"/>
      </w:r>
    </w:p>
    <w:p w14:paraId="48167CC5" w14:textId="4936CE0B" w:rsidR="00A136C7" w:rsidRDefault="00A136C7">
      <w:pPr>
        <w:pStyle w:val="TOC5"/>
        <w:rPr>
          <w:rFonts w:asciiTheme="minorHAnsi" w:eastAsiaTheme="minorEastAsia" w:hAnsiTheme="minorHAnsi" w:cstheme="minorBidi"/>
          <w:noProof/>
          <w:kern w:val="0"/>
          <w:sz w:val="22"/>
          <w:szCs w:val="22"/>
        </w:rPr>
      </w:pPr>
      <w:r>
        <w:rPr>
          <w:noProof/>
        </w:rPr>
        <w:t>789GZB</w:t>
      </w:r>
      <w:r>
        <w:rPr>
          <w:noProof/>
        </w:rPr>
        <w:tab/>
        <w:t>Review of this Part</w:t>
      </w:r>
      <w:r w:rsidRPr="00A136C7">
        <w:rPr>
          <w:noProof/>
        </w:rPr>
        <w:tab/>
      </w:r>
      <w:r w:rsidRPr="00A136C7">
        <w:rPr>
          <w:noProof/>
        </w:rPr>
        <w:fldChar w:fldCharType="begin"/>
      </w:r>
      <w:r w:rsidRPr="00A136C7">
        <w:rPr>
          <w:noProof/>
        </w:rPr>
        <w:instrText xml:space="preserve"> PAGEREF _Toc139128006 \h </w:instrText>
      </w:r>
      <w:r w:rsidRPr="00A136C7">
        <w:rPr>
          <w:noProof/>
        </w:rPr>
      </w:r>
      <w:r w:rsidRPr="00A136C7">
        <w:rPr>
          <w:noProof/>
        </w:rPr>
        <w:fldChar w:fldCharType="separate"/>
      </w:r>
      <w:r w:rsidR="001A3931">
        <w:rPr>
          <w:noProof/>
        </w:rPr>
        <w:t>321</w:t>
      </w:r>
      <w:r w:rsidRPr="00A136C7">
        <w:rPr>
          <w:noProof/>
        </w:rPr>
        <w:fldChar w:fldCharType="end"/>
      </w:r>
    </w:p>
    <w:p w14:paraId="21BD705A" w14:textId="3BCD3461"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4D—The National Construction Industry Forum</w:t>
      </w:r>
      <w:r w:rsidRPr="00A136C7">
        <w:rPr>
          <w:b w:val="0"/>
          <w:noProof/>
          <w:sz w:val="18"/>
        </w:rPr>
        <w:tab/>
      </w:r>
      <w:r w:rsidRPr="00A136C7">
        <w:rPr>
          <w:b w:val="0"/>
          <w:noProof/>
          <w:sz w:val="18"/>
        </w:rPr>
        <w:fldChar w:fldCharType="begin"/>
      </w:r>
      <w:r w:rsidRPr="00A136C7">
        <w:rPr>
          <w:b w:val="0"/>
          <w:noProof/>
          <w:sz w:val="18"/>
        </w:rPr>
        <w:instrText xml:space="preserve"> PAGEREF _Toc139128007 \h </w:instrText>
      </w:r>
      <w:r w:rsidRPr="00A136C7">
        <w:rPr>
          <w:b w:val="0"/>
          <w:noProof/>
          <w:sz w:val="18"/>
        </w:rPr>
      </w:r>
      <w:r w:rsidRPr="00A136C7">
        <w:rPr>
          <w:b w:val="0"/>
          <w:noProof/>
          <w:sz w:val="18"/>
        </w:rPr>
        <w:fldChar w:fldCharType="separate"/>
      </w:r>
      <w:r w:rsidR="001A3931">
        <w:rPr>
          <w:b w:val="0"/>
          <w:noProof/>
          <w:sz w:val="18"/>
        </w:rPr>
        <w:t>322</w:t>
      </w:r>
      <w:r w:rsidRPr="00A136C7">
        <w:rPr>
          <w:b w:val="0"/>
          <w:noProof/>
          <w:sz w:val="18"/>
        </w:rPr>
        <w:fldChar w:fldCharType="end"/>
      </w:r>
    </w:p>
    <w:p w14:paraId="7B8BFDEA" w14:textId="424DF1EC" w:rsidR="00A136C7" w:rsidRDefault="00A136C7">
      <w:pPr>
        <w:pStyle w:val="TOC5"/>
        <w:rPr>
          <w:rFonts w:asciiTheme="minorHAnsi" w:eastAsiaTheme="minorEastAsia" w:hAnsiTheme="minorHAnsi" w:cstheme="minorBidi"/>
          <w:noProof/>
          <w:kern w:val="0"/>
          <w:sz w:val="22"/>
          <w:szCs w:val="22"/>
        </w:rPr>
      </w:pPr>
      <w:r>
        <w:rPr>
          <w:noProof/>
        </w:rPr>
        <w:t>789GZC</w:t>
      </w:r>
      <w:r>
        <w:rPr>
          <w:noProof/>
        </w:rPr>
        <w:tab/>
        <w:t>Establishment</w:t>
      </w:r>
      <w:r w:rsidRPr="00A136C7">
        <w:rPr>
          <w:noProof/>
        </w:rPr>
        <w:tab/>
      </w:r>
      <w:r w:rsidRPr="00A136C7">
        <w:rPr>
          <w:noProof/>
        </w:rPr>
        <w:fldChar w:fldCharType="begin"/>
      </w:r>
      <w:r w:rsidRPr="00A136C7">
        <w:rPr>
          <w:noProof/>
        </w:rPr>
        <w:instrText xml:space="preserve"> PAGEREF _Toc139128008 \h </w:instrText>
      </w:r>
      <w:r w:rsidRPr="00A136C7">
        <w:rPr>
          <w:noProof/>
        </w:rPr>
      </w:r>
      <w:r w:rsidRPr="00A136C7">
        <w:rPr>
          <w:noProof/>
        </w:rPr>
        <w:fldChar w:fldCharType="separate"/>
      </w:r>
      <w:r w:rsidR="001A3931">
        <w:rPr>
          <w:noProof/>
        </w:rPr>
        <w:t>322</w:t>
      </w:r>
      <w:r w:rsidRPr="00A136C7">
        <w:rPr>
          <w:noProof/>
        </w:rPr>
        <w:fldChar w:fldCharType="end"/>
      </w:r>
    </w:p>
    <w:p w14:paraId="4498F650" w14:textId="0E5FFC86" w:rsidR="00A136C7" w:rsidRDefault="00A136C7">
      <w:pPr>
        <w:pStyle w:val="TOC5"/>
        <w:rPr>
          <w:rFonts w:asciiTheme="minorHAnsi" w:eastAsiaTheme="minorEastAsia" w:hAnsiTheme="minorHAnsi" w:cstheme="minorBidi"/>
          <w:noProof/>
          <w:kern w:val="0"/>
          <w:sz w:val="22"/>
          <w:szCs w:val="22"/>
        </w:rPr>
      </w:pPr>
      <w:r>
        <w:rPr>
          <w:noProof/>
        </w:rPr>
        <w:t>789GZD</w:t>
      </w:r>
      <w:r>
        <w:rPr>
          <w:noProof/>
        </w:rPr>
        <w:tab/>
        <w:t>Function of the Forum</w:t>
      </w:r>
      <w:r w:rsidRPr="00A136C7">
        <w:rPr>
          <w:noProof/>
        </w:rPr>
        <w:tab/>
      </w:r>
      <w:r w:rsidRPr="00A136C7">
        <w:rPr>
          <w:noProof/>
        </w:rPr>
        <w:fldChar w:fldCharType="begin"/>
      </w:r>
      <w:r w:rsidRPr="00A136C7">
        <w:rPr>
          <w:noProof/>
        </w:rPr>
        <w:instrText xml:space="preserve"> PAGEREF _Toc139128009 \h </w:instrText>
      </w:r>
      <w:r w:rsidRPr="00A136C7">
        <w:rPr>
          <w:noProof/>
        </w:rPr>
      </w:r>
      <w:r w:rsidRPr="00A136C7">
        <w:rPr>
          <w:noProof/>
        </w:rPr>
        <w:fldChar w:fldCharType="separate"/>
      </w:r>
      <w:r w:rsidR="001A3931">
        <w:rPr>
          <w:noProof/>
        </w:rPr>
        <w:t>322</w:t>
      </w:r>
      <w:r w:rsidRPr="00A136C7">
        <w:rPr>
          <w:noProof/>
        </w:rPr>
        <w:fldChar w:fldCharType="end"/>
      </w:r>
    </w:p>
    <w:p w14:paraId="3B2E4217" w14:textId="7F73046C" w:rsidR="00A136C7" w:rsidRDefault="00A136C7">
      <w:pPr>
        <w:pStyle w:val="TOC5"/>
        <w:rPr>
          <w:rFonts w:asciiTheme="minorHAnsi" w:eastAsiaTheme="minorEastAsia" w:hAnsiTheme="minorHAnsi" w:cstheme="minorBidi"/>
          <w:noProof/>
          <w:kern w:val="0"/>
          <w:sz w:val="22"/>
          <w:szCs w:val="22"/>
        </w:rPr>
      </w:pPr>
      <w:r>
        <w:rPr>
          <w:noProof/>
        </w:rPr>
        <w:t>789GZE</w:t>
      </w:r>
      <w:r>
        <w:rPr>
          <w:noProof/>
        </w:rPr>
        <w:tab/>
        <w:t>Membership</w:t>
      </w:r>
      <w:r w:rsidRPr="00A136C7">
        <w:rPr>
          <w:noProof/>
        </w:rPr>
        <w:tab/>
      </w:r>
      <w:r w:rsidRPr="00A136C7">
        <w:rPr>
          <w:noProof/>
        </w:rPr>
        <w:fldChar w:fldCharType="begin"/>
      </w:r>
      <w:r w:rsidRPr="00A136C7">
        <w:rPr>
          <w:noProof/>
        </w:rPr>
        <w:instrText xml:space="preserve"> PAGEREF _Toc139128010 \h </w:instrText>
      </w:r>
      <w:r w:rsidRPr="00A136C7">
        <w:rPr>
          <w:noProof/>
        </w:rPr>
      </w:r>
      <w:r w:rsidRPr="00A136C7">
        <w:rPr>
          <w:noProof/>
        </w:rPr>
        <w:fldChar w:fldCharType="separate"/>
      </w:r>
      <w:r w:rsidR="001A3931">
        <w:rPr>
          <w:noProof/>
        </w:rPr>
        <w:t>322</w:t>
      </w:r>
      <w:r w:rsidRPr="00A136C7">
        <w:rPr>
          <w:noProof/>
        </w:rPr>
        <w:fldChar w:fldCharType="end"/>
      </w:r>
    </w:p>
    <w:p w14:paraId="78AA3CD3" w14:textId="40475932" w:rsidR="00A136C7" w:rsidRDefault="00A136C7">
      <w:pPr>
        <w:pStyle w:val="TOC5"/>
        <w:rPr>
          <w:rFonts w:asciiTheme="minorHAnsi" w:eastAsiaTheme="minorEastAsia" w:hAnsiTheme="minorHAnsi" w:cstheme="minorBidi"/>
          <w:noProof/>
          <w:kern w:val="0"/>
          <w:sz w:val="22"/>
          <w:szCs w:val="22"/>
        </w:rPr>
      </w:pPr>
      <w:r>
        <w:rPr>
          <w:noProof/>
        </w:rPr>
        <w:t>789GZF</w:t>
      </w:r>
      <w:r>
        <w:rPr>
          <w:noProof/>
        </w:rPr>
        <w:tab/>
        <w:t>Appointment by the Minister</w:t>
      </w:r>
      <w:r w:rsidRPr="00A136C7">
        <w:rPr>
          <w:noProof/>
        </w:rPr>
        <w:tab/>
      </w:r>
      <w:r w:rsidRPr="00A136C7">
        <w:rPr>
          <w:noProof/>
        </w:rPr>
        <w:fldChar w:fldCharType="begin"/>
      </w:r>
      <w:r w:rsidRPr="00A136C7">
        <w:rPr>
          <w:noProof/>
        </w:rPr>
        <w:instrText xml:space="preserve"> PAGEREF _Toc139128011 \h </w:instrText>
      </w:r>
      <w:r w:rsidRPr="00A136C7">
        <w:rPr>
          <w:noProof/>
        </w:rPr>
      </w:r>
      <w:r w:rsidRPr="00A136C7">
        <w:rPr>
          <w:noProof/>
        </w:rPr>
        <w:fldChar w:fldCharType="separate"/>
      </w:r>
      <w:r w:rsidR="001A3931">
        <w:rPr>
          <w:noProof/>
        </w:rPr>
        <w:t>323</w:t>
      </w:r>
      <w:r w:rsidRPr="00A136C7">
        <w:rPr>
          <w:noProof/>
        </w:rPr>
        <w:fldChar w:fldCharType="end"/>
      </w:r>
    </w:p>
    <w:p w14:paraId="35EC6E01" w14:textId="00076A63" w:rsidR="00A136C7" w:rsidRDefault="00A136C7">
      <w:pPr>
        <w:pStyle w:val="TOC5"/>
        <w:rPr>
          <w:rFonts w:asciiTheme="minorHAnsi" w:eastAsiaTheme="minorEastAsia" w:hAnsiTheme="minorHAnsi" w:cstheme="minorBidi"/>
          <w:noProof/>
          <w:kern w:val="0"/>
          <w:sz w:val="22"/>
          <w:szCs w:val="22"/>
        </w:rPr>
      </w:pPr>
      <w:r>
        <w:rPr>
          <w:noProof/>
        </w:rPr>
        <w:t>789GZG</w:t>
      </w:r>
      <w:r>
        <w:rPr>
          <w:noProof/>
        </w:rPr>
        <w:tab/>
        <w:t>Chair of the Forum</w:t>
      </w:r>
      <w:r w:rsidRPr="00A136C7">
        <w:rPr>
          <w:noProof/>
        </w:rPr>
        <w:tab/>
      </w:r>
      <w:r w:rsidRPr="00A136C7">
        <w:rPr>
          <w:noProof/>
        </w:rPr>
        <w:fldChar w:fldCharType="begin"/>
      </w:r>
      <w:r w:rsidRPr="00A136C7">
        <w:rPr>
          <w:noProof/>
        </w:rPr>
        <w:instrText xml:space="preserve"> PAGEREF _Toc139128012 \h </w:instrText>
      </w:r>
      <w:r w:rsidRPr="00A136C7">
        <w:rPr>
          <w:noProof/>
        </w:rPr>
      </w:r>
      <w:r w:rsidRPr="00A136C7">
        <w:rPr>
          <w:noProof/>
        </w:rPr>
        <w:fldChar w:fldCharType="separate"/>
      </w:r>
      <w:r w:rsidR="001A3931">
        <w:rPr>
          <w:noProof/>
        </w:rPr>
        <w:t>323</w:t>
      </w:r>
      <w:r w:rsidRPr="00A136C7">
        <w:rPr>
          <w:noProof/>
        </w:rPr>
        <w:fldChar w:fldCharType="end"/>
      </w:r>
    </w:p>
    <w:p w14:paraId="4A44DFE0" w14:textId="1FC7FCE2" w:rsidR="00A136C7" w:rsidRDefault="00A136C7">
      <w:pPr>
        <w:pStyle w:val="TOC5"/>
        <w:rPr>
          <w:rFonts w:asciiTheme="minorHAnsi" w:eastAsiaTheme="minorEastAsia" w:hAnsiTheme="minorHAnsi" w:cstheme="minorBidi"/>
          <w:noProof/>
          <w:kern w:val="0"/>
          <w:sz w:val="22"/>
          <w:szCs w:val="22"/>
        </w:rPr>
      </w:pPr>
      <w:r>
        <w:rPr>
          <w:noProof/>
        </w:rPr>
        <w:t>789GZH</w:t>
      </w:r>
      <w:r>
        <w:rPr>
          <w:noProof/>
        </w:rPr>
        <w:tab/>
        <w:t>Meetings</w:t>
      </w:r>
      <w:r w:rsidRPr="00A136C7">
        <w:rPr>
          <w:noProof/>
        </w:rPr>
        <w:tab/>
      </w:r>
      <w:r w:rsidRPr="00A136C7">
        <w:rPr>
          <w:noProof/>
        </w:rPr>
        <w:fldChar w:fldCharType="begin"/>
      </w:r>
      <w:r w:rsidRPr="00A136C7">
        <w:rPr>
          <w:noProof/>
        </w:rPr>
        <w:instrText xml:space="preserve"> PAGEREF _Toc139128013 \h </w:instrText>
      </w:r>
      <w:r w:rsidRPr="00A136C7">
        <w:rPr>
          <w:noProof/>
        </w:rPr>
      </w:r>
      <w:r w:rsidRPr="00A136C7">
        <w:rPr>
          <w:noProof/>
        </w:rPr>
        <w:fldChar w:fldCharType="separate"/>
      </w:r>
      <w:r w:rsidR="001A3931">
        <w:rPr>
          <w:noProof/>
        </w:rPr>
        <w:t>323</w:t>
      </w:r>
      <w:r w:rsidRPr="00A136C7">
        <w:rPr>
          <w:noProof/>
        </w:rPr>
        <w:fldChar w:fldCharType="end"/>
      </w:r>
    </w:p>
    <w:p w14:paraId="4F4D611A" w14:textId="0187C9BC" w:rsidR="00A136C7" w:rsidRDefault="00A136C7">
      <w:pPr>
        <w:pStyle w:val="TOC5"/>
        <w:rPr>
          <w:rFonts w:asciiTheme="minorHAnsi" w:eastAsiaTheme="minorEastAsia" w:hAnsiTheme="minorHAnsi" w:cstheme="minorBidi"/>
          <w:noProof/>
          <w:kern w:val="0"/>
          <w:sz w:val="22"/>
          <w:szCs w:val="22"/>
        </w:rPr>
      </w:pPr>
      <w:r>
        <w:rPr>
          <w:noProof/>
        </w:rPr>
        <w:t>789GZJ</w:t>
      </w:r>
      <w:r>
        <w:rPr>
          <w:noProof/>
        </w:rPr>
        <w:tab/>
        <w:t>Confidentiality</w:t>
      </w:r>
      <w:r w:rsidRPr="00A136C7">
        <w:rPr>
          <w:noProof/>
        </w:rPr>
        <w:tab/>
      </w:r>
      <w:r w:rsidRPr="00A136C7">
        <w:rPr>
          <w:noProof/>
        </w:rPr>
        <w:fldChar w:fldCharType="begin"/>
      </w:r>
      <w:r w:rsidRPr="00A136C7">
        <w:rPr>
          <w:noProof/>
        </w:rPr>
        <w:instrText xml:space="preserve"> PAGEREF _Toc139128014 \h </w:instrText>
      </w:r>
      <w:r w:rsidRPr="00A136C7">
        <w:rPr>
          <w:noProof/>
        </w:rPr>
      </w:r>
      <w:r w:rsidRPr="00A136C7">
        <w:rPr>
          <w:noProof/>
        </w:rPr>
        <w:fldChar w:fldCharType="separate"/>
      </w:r>
      <w:r w:rsidR="001A3931">
        <w:rPr>
          <w:noProof/>
        </w:rPr>
        <w:t>324</w:t>
      </w:r>
      <w:r w:rsidRPr="00A136C7">
        <w:rPr>
          <w:noProof/>
        </w:rPr>
        <w:fldChar w:fldCharType="end"/>
      </w:r>
    </w:p>
    <w:p w14:paraId="6692FC48" w14:textId="747B4D76" w:rsidR="00A136C7" w:rsidRDefault="00A136C7">
      <w:pPr>
        <w:pStyle w:val="TOC5"/>
        <w:rPr>
          <w:rFonts w:asciiTheme="minorHAnsi" w:eastAsiaTheme="minorEastAsia" w:hAnsiTheme="minorHAnsi" w:cstheme="minorBidi"/>
          <w:noProof/>
          <w:kern w:val="0"/>
          <w:sz w:val="22"/>
          <w:szCs w:val="22"/>
        </w:rPr>
      </w:pPr>
      <w:r>
        <w:rPr>
          <w:noProof/>
        </w:rPr>
        <w:t>789GZK</w:t>
      </w:r>
      <w:r>
        <w:rPr>
          <w:noProof/>
        </w:rPr>
        <w:tab/>
        <w:t>Substitute members</w:t>
      </w:r>
      <w:r w:rsidRPr="00A136C7">
        <w:rPr>
          <w:noProof/>
        </w:rPr>
        <w:tab/>
      </w:r>
      <w:r w:rsidRPr="00A136C7">
        <w:rPr>
          <w:noProof/>
        </w:rPr>
        <w:fldChar w:fldCharType="begin"/>
      </w:r>
      <w:r w:rsidRPr="00A136C7">
        <w:rPr>
          <w:noProof/>
        </w:rPr>
        <w:instrText xml:space="preserve"> PAGEREF _Toc139128015 \h </w:instrText>
      </w:r>
      <w:r w:rsidRPr="00A136C7">
        <w:rPr>
          <w:noProof/>
        </w:rPr>
      </w:r>
      <w:r w:rsidRPr="00A136C7">
        <w:rPr>
          <w:noProof/>
        </w:rPr>
        <w:fldChar w:fldCharType="separate"/>
      </w:r>
      <w:r w:rsidR="001A3931">
        <w:rPr>
          <w:noProof/>
        </w:rPr>
        <w:t>324</w:t>
      </w:r>
      <w:r w:rsidRPr="00A136C7">
        <w:rPr>
          <w:noProof/>
        </w:rPr>
        <w:fldChar w:fldCharType="end"/>
      </w:r>
    </w:p>
    <w:p w14:paraId="2FE54E31" w14:textId="71FA3651" w:rsidR="00A136C7" w:rsidRDefault="00A136C7">
      <w:pPr>
        <w:pStyle w:val="TOC5"/>
        <w:rPr>
          <w:rFonts w:asciiTheme="minorHAnsi" w:eastAsiaTheme="minorEastAsia" w:hAnsiTheme="minorHAnsi" w:cstheme="minorBidi"/>
          <w:noProof/>
          <w:kern w:val="0"/>
          <w:sz w:val="22"/>
          <w:szCs w:val="22"/>
        </w:rPr>
      </w:pPr>
      <w:r>
        <w:rPr>
          <w:noProof/>
        </w:rPr>
        <w:t>789GZL</w:t>
      </w:r>
      <w:r>
        <w:rPr>
          <w:noProof/>
        </w:rPr>
        <w:tab/>
        <w:t>Invited participants</w:t>
      </w:r>
      <w:r w:rsidRPr="00A136C7">
        <w:rPr>
          <w:noProof/>
        </w:rPr>
        <w:tab/>
      </w:r>
      <w:r w:rsidRPr="00A136C7">
        <w:rPr>
          <w:noProof/>
        </w:rPr>
        <w:fldChar w:fldCharType="begin"/>
      </w:r>
      <w:r w:rsidRPr="00A136C7">
        <w:rPr>
          <w:noProof/>
        </w:rPr>
        <w:instrText xml:space="preserve"> PAGEREF _Toc139128016 \h </w:instrText>
      </w:r>
      <w:r w:rsidRPr="00A136C7">
        <w:rPr>
          <w:noProof/>
        </w:rPr>
      </w:r>
      <w:r w:rsidRPr="00A136C7">
        <w:rPr>
          <w:noProof/>
        </w:rPr>
        <w:fldChar w:fldCharType="separate"/>
      </w:r>
      <w:r w:rsidR="001A3931">
        <w:rPr>
          <w:noProof/>
        </w:rPr>
        <w:t>325</w:t>
      </w:r>
      <w:r w:rsidRPr="00A136C7">
        <w:rPr>
          <w:noProof/>
        </w:rPr>
        <w:fldChar w:fldCharType="end"/>
      </w:r>
    </w:p>
    <w:p w14:paraId="0AF58732" w14:textId="2DA04845" w:rsidR="00A136C7" w:rsidRDefault="00A136C7">
      <w:pPr>
        <w:pStyle w:val="TOC5"/>
        <w:rPr>
          <w:rFonts w:asciiTheme="minorHAnsi" w:eastAsiaTheme="minorEastAsia" w:hAnsiTheme="minorHAnsi" w:cstheme="minorBidi"/>
          <w:noProof/>
          <w:kern w:val="0"/>
          <w:sz w:val="22"/>
          <w:szCs w:val="22"/>
        </w:rPr>
      </w:pPr>
      <w:r>
        <w:rPr>
          <w:noProof/>
        </w:rPr>
        <w:t>789GZM</w:t>
      </w:r>
      <w:r>
        <w:rPr>
          <w:noProof/>
        </w:rPr>
        <w:tab/>
        <w:t>Remuneration</w:t>
      </w:r>
      <w:r w:rsidRPr="00A136C7">
        <w:rPr>
          <w:noProof/>
        </w:rPr>
        <w:tab/>
      </w:r>
      <w:r w:rsidRPr="00A136C7">
        <w:rPr>
          <w:noProof/>
        </w:rPr>
        <w:fldChar w:fldCharType="begin"/>
      </w:r>
      <w:r w:rsidRPr="00A136C7">
        <w:rPr>
          <w:noProof/>
        </w:rPr>
        <w:instrText xml:space="preserve"> PAGEREF _Toc139128017 \h </w:instrText>
      </w:r>
      <w:r w:rsidRPr="00A136C7">
        <w:rPr>
          <w:noProof/>
        </w:rPr>
      </w:r>
      <w:r w:rsidRPr="00A136C7">
        <w:rPr>
          <w:noProof/>
        </w:rPr>
        <w:fldChar w:fldCharType="separate"/>
      </w:r>
      <w:r w:rsidR="001A3931">
        <w:rPr>
          <w:noProof/>
        </w:rPr>
        <w:t>325</w:t>
      </w:r>
      <w:r w:rsidRPr="00A136C7">
        <w:rPr>
          <w:noProof/>
        </w:rPr>
        <w:fldChar w:fldCharType="end"/>
      </w:r>
    </w:p>
    <w:p w14:paraId="08503108" w14:textId="44382864" w:rsidR="00A136C7" w:rsidRDefault="00A136C7">
      <w:pPr>
        <w:pStyle w:val="TOC5"/>
        <w:rPr>
          <w:rFonts w:asciiTheme="minorHAnsi" w:eastAsiaTheme="minorEastAsia" w:hAnsiTheme="minorHAnsi" w:cstheme="minorBidi"/>
          <w:noProof/>
          <w:kern w:val="0"/>
          <w:sz w:val="22"/>
          <w:szCs w:val="22"/>
        </w:rPr>
      </w:pPr>
      <w:r>
        <w:rPr>
          <w:noProof/>
        </w:rPr>
        <w:t>789GZN</w:t>
      </w:r>
      <w:r>
        <w:rPr>
          <w:noProof/>
        </w:rPr>
        <w:tab/>
        <w:t>Resignation</w:t>
      </w:r>
      <w:r w:rsidRPr="00A136C7">
        <w:rPr>
          <w:noProof/>
        </w:rPr>
        <w:tab/>
      </w:r>
      <w:r w:rsidRPr="00A136C7">
        <w:rPr>
          <w:noProof/>
        </w:rPr>
        <w:fldChar w:fldCharType="begin"/>
      </w:r>
      <w:r w:rsidRPr="00A136C7">
        <w:rPr>
          <w:noProof/>
        </w:rPr>
        <w:instrText xml:space="preserve"> PAGEREF _Toc139128018 \h </w:instrText>
      </w:r>
      <w:r w:rsidRPr="00A136C7">
        <w:rPr>
          <w:noProof/>
        </w:rPr>
      </w:r>
      <w:r w:rsidRPr="00A136C7">
        <w:rPr>
          <w:noProof/>
        </w:rPr>
        <w:fldChar w:fldCharType="separate"/>
      </w:r>
      <w:r w:rsidR="001A3931">
        <w:rPr>
          <w:noProof/>
        </w:rPr>
        <w:t>325</w:t>
      </w:r>
      <w:r w:rsidRPr="00A136C7">
        <w:rPr>
          <w:noProof/>
        </w:rPr>
        <w:fldChar w:fldCharType="end"/>
      </w:r>
    </w:p>
    <w:p w14:paraId="0775A54D" w14:textId="75B590B8" w:rsidR="00A136C7" w:rsidRDefault="00A136C7">
      <w:pPr>
        <w:pStyle w:val="TOC5"/>
        <w:rPr>
          <w:rFonts w:asciiTheme="minorHAnsi" w:eastAsiaTheme="minorEastAsia" w:hAnsiTheme="minorHAnsi" w:cstheme="minorBidi"/>
          <w:noProof/>
          <w:kern w:val="0"/>
          <w:sz w:val="22"/>
          <w:szCs w:val="22"/>
        </w:rPr>
      </w:pPr>
      <w:r>
        <w:rPr>
          <w:noProof/>
        </w:rPr>
        <w:t>789GZP</w:t>
      </w:r>
      <w:r>
        <w:rPr>
          <w:noProof/>
        </w:rPr>
        <w:tab/>
        <w:t>Disclosure of interests</w:t>
      </w:r>
      <w:r w:rsidRPr="00A136C7">
        <w:rPr>
          <w:noProof/>
        </w:rPr>
        <w:tab/>
      </w:r>
      <w:r w:rsidRPr="00A136C7">
        <w:rPr>
          <w:noProof/>
        </w:rPr>
        <w:fldChar w:fldCharType="begin"/>
      </w:r>
      <w:r w:rsidRPr="00A136C7">
        <w:rPr>
          <w:noProof/>
        </w:rPr>
        <w:instrText xml:space="preserve"> PAGEREF _Toc139128019 \h </w:instrText>
      </w:r>
      <w:r w:rsidRPr="00A136C7">
        <w:rPr>
          <w:noProof/>
        </w:rPr>
      </w:r>
      <w:r w:rsidRPr="00A136C7">
        <w:rPr>
          <w:noProof/>
        </w:rPr>
        <w:fldChar w:fldCharType="separate"/>
      </w:r>
      <w:r w:rsidR="001A3931">
        <w:rPr>
          <w:noProof/>
        </w:rPr>
        <w:t>326</w:t>
      </w:r>
      <w:r w:rsidRPr="00A136C7">
        <w:rPr>
          <w:noProof/>
        </w:rPr>
        <w:fldChar w:fldCharType="end"/>
      </w:r>
    </w:p>
    <w:p w14:paraId="47532096" w14:textId="630F310A" w:rsidR="00A136C7" w:rsidRDefault="00A136C7">
      <w:pPr>
        <w:pStyle w:val="TOC5"/>
        <w:rPr>
          <w:rFonts w:asciiTheme="minorHAnsi" w:eastAsiaTheme="minorEastAsia" w:hAnsiTheme="minorHAnsi" w:cstheme="minorBidi"/>
          <w:noProof/>
          <w:kern w:val="0"/>
          <w:sz w:val="22"/>
          <w:szCs w:val="22"/>
        </w:rPr>
      </w:pPr>
      <w:r>
        <w:rPr>
          <w:noProof/>
        </w:rPr>
        <w:t>789GZQ</w:t>
      </w:r>
      <w:r>
        <w:rPr>
          <w:noProof/>
        </w:rPr>
        <w:tab/>
        <w:t>Termination of appointment</w:t>
      </w:r>
      <w:r w:rsidRPr="00A136C7">
        <w:rPr>
          <w:noProof/>
        </w:rPr>
        <w:tab/>
      </w:r>
      <w:r w:rsidRPr="00A136C7">
        <w:rPr>
          <w:noProof/>
        </w:rPr>
        <w:fldChar w:fldCharType="begin"/>
      </w:r>
      <w:r w:rsidRPr="00A136C7">
        <w:rPr>
          <w:noProof/>
        </w:rPr>
        <w:instrText xml:space="preserve"> PAGEREF _Toc139128020 \h </w:instrText>
      </w:r>
      <w:r w:rsidRPr="00A136C7">
        <w:rPr>
          <w:noProof/>
        </w:rPr>
      </w:r>
      <w:r w:rsidRPr="00A136C7">
        <w:rPr>
          <w:noProof/>
        </w:rPr>
        <w:fldChar w:fldCharType="separate"/>
      </w:r>
      <w:r w:rsidR="001A3931">
        <w:rPr>
          <w:noProof/>
        </w:rPr>
        <w:t>326</w:t>
      </w:r>
      <w:r w:rsidRPr="00A136C7">
        <w:rPr>
          <w:noProof/>
        </w:rPr>
        <w:fldChar w:fldCharType="end"/>
      </w:r>
    </w:p>
    <w:p w14:paraId="5B15FB60" w14:textId="1FCAC8EE" w:rsidR="00A136C7" w:rsidRDefault="00A136C7">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4E—Extension of anti</w:t>
      </w:r>
      <w:r>
        <w:rPr>
          <w:noProof/>
        </w:rPr>
        <w:noBreakHyphen/>
        <w:t>discrimination rules</w:t>
      </w:r>
      <w:r w:rsidRPr="00A136C7">
        <w:rPr>
          <w:b w:val="0"/>
          <w:noProof/>
          <w:sz w:val="18"/>
        </w:rPr>
        <w:tab/>
      </w:r>
      <w:r w:rsidRPr="00A136C7">
        <w:rPr>
          <w:b w:val="0"/>
          <w:noProof/>
          <w:sz w:val="18"/>
        </w:rPr>
        <w:fldChar w:fldCharType="begin"/>
      </w:r>
      <w:r w:rsidRPr="00A136C7">
        <w:rPr>
          <w:b w:val="0"/>
          <w:noProof/>
          <w:sz w:val="18"/>
        </w:rPr>
        <w:instrText xml:space="preserve"> PAGEREF _Toc139128021 \h </w:instrText>
      </w:r>
      <w:r w:rsidRPr="00A136C7">
        <w:rPr>
          <w:b w:val="0"/>
          <w:noProof/>
          <w:sz w:val="18"/>
        </w:rPr>
      </w:r>
      <w:r w:rsidRPr="00A136C7">
        <w:rPr>
          <w:b w:val="0"/>
          <w:noProof/>
          <w:sz w:val="18"/>
        </w:rPr>
        <w:fldChar w:fldCharType="separate"/>
      </w:r>
      <w:r w:rsidR="001A3931">
        <w:rPr>
          <w:b w:val="0"/>
          <w:noProof/>
          <w:sz w:val="18"/>
        </w:rPr>
        <w:t>327</w:t>
      </w:r>
      <w:r w:rsidRPr="00A136C7">
        <w:rPr>
          <w:b w:val="0"/>
          <w:noProof/>
          <w:sz w:val="18"/>
        </w:rPr>
        <w:fldChar w:fldCharType="end"/>
      </w:r>
    </w:p>
    <w:p w14:paraId="75596664" w14:textId="10245AB2" w:rsidR="00A136C7" w:rsidRDefault="00A136C7">
      <w:pPr>
        <w:pStyle w:val="TOC5"/>
        <w:rPr>
          <w:rFonts w:asciiTheme="minorHAnsi" w:eastAsiaTheme="minorEastAsia" w:hAnsiTheme="minorHAnsi" w:cstheme="minorBidi"/>
          <w:noProof/>
          <w:kern w:val="0"/>
          <w:sz w:val="22"/>
          <w:szCs w:val="22"/>
        </w:rPr>
      </w:pPr>
      <w:r>
        <w:rPr>
          <w:noProof/>
        </w:rPr>
        <w:t>789HA</w:t>
      </w:r>
      <w:r>
        <w:rPr>
          <w:noProof/>
        </w:rPr>
        <w:tab/>
        <w:t>Constitutional basis of this Part</w:t>
      </w:r>
      <w:r w:rsidRPr="00A136C7">
        <w:rPr>
          <w:noProof/>
        </w:rPr>
        <w:tab/>
      </w:r>
      <w:r w:rsidRPr="00A136C7">
        <w:rPr>
          <w:noProof/>
        </w:rPr>
        <w:fldChar w:fldCharType="begin"/>
      </w:r>
      <w:r w:rsidRPr="00A136C7">
        <w:rPr>
          <w:noProof/>
        </w:rPr>
        <w:instrText xml:space="preserve"> PAGEREF _Toc139128022 \h </w:instrText>
      </w:r>
      <w:r w:rsidRPr="00A136C7">
        <w:rPr>
          <w:noProof/>
        </w:rPr>
      </w:r>
      <w:r w:rsidRPr="00A136C7">
        <w:rPr>
          <w:noProof/>
        </w:rPr>
        <w:fldChar w:fldCharType="separate"/>
      </w:r>
      <w:r w:rsidR="001A3931">
        <w:rPr>
          <w:noProof/>
        </w:rPr>
        <w:t>327</w:t>
      </w:r>
      <w:r w:rsidRPr="00A136C7">
        <w:rPr>
          <w:noProof/>
        </w:rPr>
        <w:fldChar w:fldCharType="end"/>
      </w:r>
    </w:p>
    <w:p w14:paraId="01BA0657" w14:textId="7A2F5A27" w:rsidR="00A136C7" w:rsidRDefault="00A136C7">
      <w:pPr>
        <w:pStyle w:val="TOC5"/>
        <w:rPr>
          <w:rFonts w:asciiTheme="minorHAnsi" w:eastAsiaTheme="minorEastAsia" w:hAnsiTheme="minorHAnsi" w:cstheme="minorBidi"/>
          <w:noProof/>
          <w:kern w:val="0"/>
          <w:sz w:val="22"/>
          <w:szCs w:val="22"/>
        </w:rPr>
      </w:pPr>
      <w:r>
        <w:rPr>
          <w:noProof/>
        </w:rPr>
        <w:t>789HB</w:t>
      </w:r>
      <w:r>
        <w:rPr>
          <w:noProof/>
        </w:rPr>
        <w:tab/>
        <w:t>Extension of anti</w:t>
      </w:r>
      <w:r>
        <w:rPr>
          <w:noProof/>
        </w:rPr>
        <w:noBreakHyphen/>
        <w:t>discrimination rules</w:t>
      </w:r>
      <w:r w:rsidRPr="00A136C7">
        <w:rPr>
          <w:noProof/>
        </w:rPr>
        <w:tab/>
      </w:r>
      <w:r w:rsidRPr="00A136C7">
        <w:rPr>
          <w:noProof/>
        </w:rPr>
        <w:fldChar w:fldCharType="begin"/>
      </w:r>
      <w:r w:rsidRPr="00A136C7">
        <w:rPr>
          <w:noProof/>
        </w:rPr>
        <w:instrText xml:space="preserve"> PAGEREF _Toc139128023 \h </w:instrText>
      </w:r>
      <w:r w:rsidRPr="00A136C7">
        <w:rPr>
          <w:noProof/>
        </w:rPr>
      </w:r>
      <w:r w:rsidRPr="00A136C7">
        <w:rPr>
          <w:noProof/>
        </w:rPr>
        <w:fldChar w:fldCharType="separate"/>
      </w:r>
      <w:r w:rsidR="001A3931">
        <w:rPr>
          <w:noProof/>
        </w:rPr>
        <w:t>327</w:t>
      </w:r>
      <w:r w:rsidRPr="00A136C7">
        <w:rPr>
          <w:noProof/>
        </w:rPr>
        <w:fldChar w:fldCharType="end"/>
      </w:r>
    </w:p>
    <w:p w14:paraId="5891DC65" w14:textId="44D1B0A5" w:rsidR="00A136C7" w:rsidRDefault="00A136C7">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A136C7">
        <w:rPr>
          <w:b w:val="0"/>
          <w:noProof/>
          <w:sz w:val="18"/>
        </w:rPr>
        <w:tab/>
      </w:r>
      <w:r w:rsidRPr="00A136C7">
        <w:rPr>
          <w:b w:val="0"/>
          <w:noProof/>
          <w:sz w:val="18"/>
        </w:rPr>
        <w:fldChar w:fldCharType="begin"/>
      </w:r>
      <w:r w:rsidRPr="00A136C7">
        <w:rPr>
          <w:b w:val="0"/>
          <w:noProof/>
          <w:sz w:val="18"/>
        </w:rPr>
        <w:instrText xml:space="preserve"> PAGEREF _Toc139128024 \h </w:instrText>
      </w:r>
      <w:r w:rsidRPr="00A136C7">
        <w:rPr>
          <w:b w:val="0"/>
          <w:noProof/>
          <w:sz w:val="18"/>
        </w:rPr>
      </w:r>
      <w:r w:rsidRPr="00A136C7">
        <w:rPr>
          <w:b w:val="0"/>
          <w:noProof/>
          <w:sz w:val="18"/>
        </w:rPr>
        <w:fldChar w:fldCharType="separate"/>
      </w:r>
      <w:r w:rsidR="001A3931">
        <w:rPr>
          <w:b w:val="0"/>
          <w:noProof/>
          <w:sz w:val="18"/>
        </w:rPr>
        <w:t>329</w:t>
      </w:r>
      <w:r w:rsidRPr="00A136C7">
        <w:rPr>
          <w:b w:val="0"/>
          <w:noProof/>
          <w:sz w:val="18"/>
        </w:rPr>
        <w:fldChar w:fldCharType="end"/>
      </w:r>
    </w:p>
    <w:p w14:paraId="6EC0EFA6" w14:textId="32EE8490" w:rsidR="00A136C7" w:rsidRDefault="00A136C7">
      <w:pPr>
        <w:pStyle w:val="TOC3"/>
        <w:rPr>
          <w:rFonts w:asciiTheme="minorHAnsi" w:eastAsiaTheme="minorEastAsia" w:hAnsiTheme="minorHAnsi" w:cstheme="minorBidi"/>
          <w:b w:val="0"/>
          <w:noProof/>
          <w:kern w:val="0"/>
          <w:szCs w:val="22"/>
        </w:rPr>
      </w:pPr>
      <w:r>
        <w:rPr>
          <w:noProof/>
        </w:rPr>
        <w:t>Division 1—Introduction</w:t>
      </w:r>
      <w:r w:rsidRPr="00A136C7">
        <w:rPr>
          <w:b w:val="0"/>
          <w:noProof/>
          <w:sz w:val="18"/>
        </w:rPr>
        <w:tab/>
      </w:r>
      <w:r w:rsidRPr="00A136C7">
        <w:rPr>
          <w:b w:val="0"/>
          <w:noProof/>
          <w:sz w:val="18"/>
        </w:rPr>
        <w:fldChar w:fldCharType="begin"/>
      </w:r>
      <w:r w:rsidRPr="00A136C7">
        <w:rPr>
          <w:b w:val="0"/>
          <w:noProof/>
          <w:sz w:val="18"/>
        </w:rPr>
        <w:instrText xml:space="preserve"> PAGEREF _Toc139128025 \h </w:instrText>
      </w:r>
      <w:r w:rsidRPr="00A136C7">
        <w:rPr>
          <w:b w:val="0"/>
          <w:noProof/>
          <w:sz w:val="18"/>
        </w:rPr>
      </w:r>
      <w:r w:rsidRPr="00A136C7">
        <w:rPr>
          <w:b w:val="0"/>
          <w:noProof/>
          <w:sz w:val="18"/>
        </w:rPr>
        <w:fldChar w:fldCharType="separate"/>
      </w:r>
      <w:r w:rsidR="001A3931">
        <w:rPr>
          <w:b w:val="0"/>
          <w:noProof/>
          <w:sz w:val="18"/>
        </w:rPr>
        <w:t>329</w:t>
      </w:r>
      <w:r w:rsidRPr="00A136C7">
        <w:rPr>
          <w:b w:val="0"/>
          <w:noProof/>
          <w:sz w:val="18"/>
        </w:rPr>
        <w:fldChar w:fldCharType="end"/>
      </w:r>
    </w:p>
    <w:p w14:paraId="7AB6A5CB" w14:textId="21C23970" w:rsidR="00A136C7" w:rsidRDefault="00A136C7">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A136C7">
        <w:rPr>
          <w:noProof/>
        </w:rPr>
        <w:tab/>
      </w:r>
      <w:r w:rsidRPr="00A136C7">
        <w:rPr>
          <w:noProof/>
        </w:rPr>
        <w:fldChar w:fldCharType="begin"/>
      </w:r>
      <w:r w:rsidRPr="00A136C7">
        <w:rPr>
          <w:noProof/>
        </w:rPr>
        <w:instrText xml:space="preserve"> PAGEREF _Toc139128026 \h </w:instrText>
      </w:r>
      <w:r w:rsidRPr="00A136C7">
        <w:rPr>
          <w:noProof/>
        </w:rPr>
      </w:r>
      <w:r w:rsidRPr="00A136C7">
        <w:rPr>
          <w:noProof/>
        </w:rPr>
        <w:fldChar w:fldCharType="separate"/>
      </w:r>
      <w:r w:rsidR="001A3931">
        <w:rPr>
          <w:noProof/>
        </w:rPr>
        <w:t>329</w:t>
      </w:r>
      <w:r w:rsidRPr="00A136C7">
        <w:rPr>
          <w:noProof/>
        </w:rPr>
        <w:fldChar w:fldCharType="end"/>
      </w:r>
    </w:p>
    <w:p w14:paraId="4C034B91" w14:textId="471A4C80" w:rsidR="00A136C7" w:rsidRDefault="00A136C7">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6D5A56">
        <w:rPr>
          <w:i/>
          <w:noProof/>
        </w:rPr>
        <w:t>employee</w:t>
      </w:r>
      <w:r>
        <w:rPr>
          <w:noProof/>
        </w:rPr>
        <w:t xml:space="preserve"> and </w:t>
      </w:r>
      <w:r w:rsidRPr="006D5A56">
        <w:rPr>
          <w:i/>
          <w:noProof/>
        </w:rPr>
        <w:t>employer</w:t>
      </w:r>
      <w:r w:rsidRPr="00A136C7">
        <w:rPr>
          <w:noProof/>
        </w:rPr>
        <w:tab/>
      </w:r>
      <w:r w:rsidRPr="00A136C7">
        <w:rPr>
          <w:noProof/>
        </w:rPr>
        <w:fldChar w:fldCharType="begin"/>
      </w:r>
      <w:r w:rsidRPr="00A136C7">
        <w:rPr>
          <w:noProof/>
        </w:rPr>
        <w:instrText xml:space="preserve"> PAGEREF _Toc139128027 \h </w:instrText>
      </w:r>
      <w:r w:rsidRPr="00A136C7">
        <w:rPr>
          <w:noProof/>
        </w:rPr>
      </w:r>
      <w:r w:rsidRPr="00A136C7">
        <w:rPr>
          <w:noProof/>
        </w:rPr>
        <w:fldChar w:fldCharType="separate"/>
      </w:r>
      <w:r w:rsidR="001A3931">
        <w:rPr>
          <w:noProof/>
        </w:rPr>
        <w:t>329</w:t>
      </w:r>
      <w:r w:rsidRPr="00A136C7">
        <w:rPr>
          <w:noProof/>
        </w:rPr>
        <w:fldChar w:fldCharType="end"/>
      </w:r>
    </w:p>
    <w:p w14:paraId="3576C607" w14:textId="2877D1BC" w:rsidR="00A136C7" w:rsidRDefault="00A136C7">
      <w:pPr>
        <w:pStyle w:val="TOC3"/>
        <w:rPr>
          <w:rFonts w:asciiTheme="minorHAnsi" w:eastAsiaTheme="minorEastAsia" w:hAnsiTheme="minorHAnsi" w:cstheme="minorBidi"/>
          <w:b w:val="0"/>
          <w:noProof/>
          <w:kern w:val="0"/>
          <w:szCs w:val="22"/>
        </w:rPr>
      </w:pPr>
      <w:r>
        <w:rPr>
          <w:noProof/>
        </w:rPr>
        <w:t>Division 2—Miscellaneous</w:t>
      </w:r>
      <w:r w:rsidRPr="00A136C7">
        <w:rPr>
          <w:b w:val="0"/>
          <w:noProof/>
          <w:sz w:val="18"/>
        </w:rPr>
        <w:tab/>
      </w:r>
      <w:r w:rsidRPr="00A136C7">
        <w:rPr>
          <w:b w:val="0"/>
          <w:noProof/>
          <w:sz w:val="18"/>
        </w:rPr>
        <w:fldChar w:fldCharType="begin"/>
      </w:r>
      <w:r w:rsidRPr="00A136C7">
        <w:rPr>
          <w:b w:val="0"/>
          <w:noProof/>
          <w:sz w:val="18"/>
        </w:rPr>
        <w:instrText xml:space="preserve"> PAGEREF _Toc139128028 \h </w:instrText>
      </w:r>
      <w:r w:rsidRPr="00A136C7">
        <w:rPr>
          <w:b w:val="0"/>
          <w:noProof/>
          <w:sz w:val="18"/>
        </w:rPr>
      </w:r>
      <w:r w:rsidRPr="00A136C7">
        <w:rPr>
          <w:b w:val="0"/>
          <w:noProof/>
          <w:sz w:val="18"/>
        </w:rPr>
        <w:fldChar w:fldCharType="separate"/>
      </w:r>
      <w:r w:rsidR="001A3931">
        <w:rPr>
          <w:b w:val="0"/>
          <w:noProof/>
          <w:sz w:val="18"/>
        </w:rPr>
        <w:t>330</w:t>
      </w:r>
      <w:r w:rsidRPr="00A136C7">
        <w:rPr>
          <w:b w:val="0"/>
          <w:noProof/>
          <w:sz w:val="18"/>
        </w:rPr>
        <w:fldChar w:fldCharType="end"/>
      </w:r>
    </w:p>
    <w:p w14:paraId="2897D7E8" w14:textId="3A687573" w:rsidR="00A136C7" w:rsidRDefault="00A136C7">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A136C7">
        <w:rPr>
          <w:noProof/>
        </w:rPr>
        <w:tab/>
      </w:r>
      <w:r w:rsidRPr="00A136C7">
        <w:rPr>
          <w:noProof/>
        </w:rPr>
        <w:fldChar w:fldCharType="begin"/>
      </w:r>
      <w:r w:rsidRPr="00A136C7">
        <w:rPr>
          <w:noProof/>
        </w:rPr>
        <w:instrText xml:space="preserve"> PAGEREF _Toc139128029 \h </w:instrText>
      </w:r>
      <w:r w:rsidRPr="00A136C7">
        <w:rPr>
          <w:noProof/>
        </w:rPr>
      </w:r>
      <w:r w:rsidRPr="00A136C7">
        <w:rPr>
          <w:noProof/>
        </w:rPr>
        <w:fldChar w:fldCharType="separate"/>
      </w:r>
      <w:r w:rsidR="001A3931">
        <w:rPr>
          <w:noProof/>
        </w:rPr>
        <w:t>330</w:t>
      </w:r>
      <w:r w:rsidRPr="00A136C7">
        <w:rPr>
          <w:noProof/>
        </w:rPr>
        <w:fldChar w:fldCharType="end"/>
      </w:r>
    </w:p>
    <w:p w14:paraId="64429F31" w14:textId="2E000654" w:rsidR="00A136C7" w:rsidRDefault="00A136C7">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A136C7">
        <w:rPr>
          <w:noProof/>
        </w:rPr>
        <w:tab/>
      </w:r>
      <w:r w:rsidRPr="00A136C7">
        <w:rPr>
          <w:noProof/>
        </w:rPr>
        <w:fldChar w:fldCharType="begin"/>
      </w:r>
      <w:r w:rsidRPr="00A136C7">
        <w:rPr>
          <w:noProof/>
        </w:rPr>
        <w:instrText xml:space="preserve"> PAGEREF _Toc139128030 \h </w:instrText>
      </w:r>
      <w:r w:rsidRPr="00A136C7">
        <w:rPr>
          <w:noProof/>
        </w:rPr>
      </w:r>
      <w:r w:rsidRPr="00A136C7">
        <w:rPr>
          <w:noProof/>
        </w:rPr>
        <w:fldChar w:fldCharType="separate"/>
      </w:r>
      <w:r w:rsidR="001A3931">
        <w:rPr>
          <w:noProof/>
        </w:rPr>
        <w:t>330</w:t>
      </w:r>
      <w:r w:rsidRPr="00A136C7">
        <w:rPr>
          <w:noProof/>
        </w:rPr>
        <w:fldChar w:fldCharType="end"/>
      </w:r>
    </w:p>
    <w:p w14:paraId="6AE218AE" w14:textId="5223AC01" w:rsidR="00A136C7" w:rsidRDefault="00A136C7">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A136C7">
        <w:rPr>
          <w:noProof/>
        </w:rPr>
        <w:tab/>
      </w:r>
      <w:r w:rsidRPr="00A136C7">
        <w:rPr>
          <w:noProof/>
        </w:rPr>
        <w:fldChar w:fldCharType="begin"/>
      </w:r>
      <w:r w:rsidRPr="00A136C7">
        <w:rPr>
          <w:noProof/>
        </w:rPr>
        <w:instrText xml:space="preserve"> PAGEREF _Toc139128031 \h </w:instrText>
      </w:r>
      <w:r w:rsidRPr="00A136C7">
        <w:rPr>
          <w:noProof/>
        </w:rPr>
      </w:r>
      <w:r w:rsidRPr="00A136C7">
        <w:rPr>
          <w:noProof/>
        </w:rPr>
        <w:fldChar w:fldCharType="separate"/>
      </w:r>
      <w:r w:rsidR="001A3931">
        <w:rPr>
          <w:noProof/>
        </w:rPr>
        <w:t>331</w:t>
      </w:r>
      <w:r w:rsidRPr="00A136C7">
        <w:rPr>
          <w:noProof/>
        </w:rPr>
        <w:fldChar w:fldCharType="end"/>
      </w:r>
    </w:p>
    <w:p w14:paraId="7ED9AB0A" w14:textId="04500E21" w:rsidR="00A136C7" w:rsidRDefault="00A136C7">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A136C7">
        <w:rPr>
          <w:noProof/>
        </w:rPr>
        <w:tab/>
      </w:r>
      <w:r w:rsidRPr="00A136C7">
        <w:rPr>
          <w:noProof/>
        </w:rPr>
        <w:fldChar w:fldCharType="begin"/>
      </w:r>
      <w:r w:rsidRPr="00A136C7">
        <w:rPr>
          <w:noProof/>
        </w:rPr>
        <w:instrText xml:space="preserve"> PAGEREF _Toc139128032 \h </w:instrText>
      </w:r>
      <w:r w:rsidRPr="00A136C7">
        <w:rPr>
          <w:noProof/>
        </w:rPr>
      </w:r>
      <w:r w:rsidRPr="00A136C7">
        <w:rPr>
          <w:noProof/>
        </w:rPr>
        <w:fldChar w:fldCharType="separate"/>
      </w:r>
      <w:r w:rsidR="001A3931">
        <w:rPr>
          <w:noProof/>
        </w:rPr>
        <w:t>331</w:t>
      </w:r>
      <w:r w:rsidRPr="00A136C7">
        <w:rPr>
          <w:noProof/>
        </w:rPr>
        <w:fldChar w:fldCharType="end"/>
      </w:r>
    </w:p>
    <w:p w14:paraId="7F83AB1F" w14:textId="7BF4CFE5" w:rsidR="00A136C7" w:rsidRDefault="00A136C7">
      <w:pPr>
        <w:pStyle w:val="TOC5"/>
        <w:rPr>
          <w:rFonts w:asciiTheme="minorHAnsi" w:eastAsiaTheme="minorEastAsia" w:hAnsiTheme="minorHAnsi" w:cstheme="minorBidi"/>
          <w:noProof/>
          <w:kern w:val="0"/>
          <w:sz w:val="22"/>
          <w:szCs w:val="22"/>
        </w:rPr>
      </w:pPr>
      <w:r>
        <w:rPr>
          <w:noProof/>
        </w:rPr>
        <w:t>795A</w:t>
      </w:r>
      <w:r>
        <w:rPr>
          <w:noProof/>
        </w:rPr>
        <w:tab/>
        <w:t>The Schedules</w:t>
      </w:r>
      <w:r w:rsidRPr="00A136C7">
        <w:rPr>
          <w:noProof/>
        </w:rPr>
        <w:tab/>
      </w:r>
      <w:r w:rsidRPr="00A136C7">
        <w:rPr>
          <w:noProof/>
        </w:rPr>
        <w:fldChar w:fldCharType="begin"/>
      </w:r>
      <w:r w:rsidRPr="00A136C7">
        <w:rPr>
          <w:noProof/>
        </w:rPr>
        <w:instrText xml:space="preserve"> PAGEREF _Toc139128033 \h </w:instrText>
      </w:r>
      <w:r w:rsidRPr="00A136C7">
        <w:rPr>
          <w:noProof/>
        </w:rPr>
      </w:r>
      <w:r w:rsidRPr="00A136C7">
        <w:rPr>
          <w:noProof/>
        </w:rPr>
        <w:fldChar w:fldCharType="separate"/>
      </w:r>
      <w:r w:rsidR="001A3931">
        <w:rPr>
          <w:noProof/>
        </w:rPr>
        <w:t>333</w:t>
      </w:r>
      <w:r w:rsidRPr="00A136C7">
        <w:rPr>
          <w:noProof/>
        </w:rPr>
        <w:fldChar w:fldCharType="end"/>
      </w:r>
    </w:p>
    <w:p w14:paraId="7948B447" w14:textId="7FF1E42A" w:rsidR="00A136C7" w:rsidRDefault="00A136C7">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A136C7">
        <w:rPr>
          <w:noProof/>
        </w:rPr>
        <w:tab/>
      </w:r>
      <w:r w:rsidRPr="00A136C7">
        <w:rPr>
          <w:noProof/>
        </w:rPr>
        <w:fldChar w:fldCharType="begin"/>
      </w:r>
      <w:r w:rsidRPr="00A136C7">
        <w:rPr>
          <w:noProof/>
        </w:rPr>
        <w:instrText xml:space="preserve"> PAGEREF _Toc139128034 \h </w:instrText>
      </w:r>
      <w:r w:rsidRPr="00A136C7">
        <w:rPr>
          <w:noProof/>
        </w:rPr>
      </w:r>
      <w:r w:rsidRPr="00A136C7">
        <w:rPr>
          <w:noProof/>
        </w:rPr>
        <w:fldChar w:fldCharType="separate"/>
      </w:r>
      <w:r w:rsidR="001A3931">
        <w:rPr>
          <w:noProof/>
        </w:rPr>
        <w:t>333</w:t>
      </w:r>
      <w:r w:rsidRPr="00A136C7">
        <w:rPr>
          <w:noProof/>
        </w:rPr>
        <w:fldChar w:fldCharType="end"/>
      </w:r>
    </w:p>
    <w:p w14:paraId="7538F6E9" w14:textId="75013DEC" w:rsidR="00A136C7" w:rsidRDefault="00A136C7">
      <w:pPr>
        <w:pStyle w:val="TOC5"/>
        <w:rPr>
          <w:rFonts w:asciiTheme="minorHAnsi" w:eastAsiaTheme="minorEastAsia" w:hAnsiTheme="minorHAnsi" w:cstheme="minorBidi"/>
          <w:noProof/>
          <w:kern w:val="0"/>
          <w:sz w:val="22"/>
          <w:szCs w:val="22"/>
        </w:rPr>
      </w:pPr>
      <w:r>
        <w:rPr>
          <w:noProof/>
        </w:rPr>
        <w:t>796A</w:t>
      </w:r>
      <w:r>
        <w:rPr>
          <w:noProof/>
        </w:rPr>
        <w:tab/>
        <w:t>Regulations conferring functions</w:t>
      </w:r>
      <w:r w:rsidRPr="00A136C7">
        <w:rPr>
          <w:noProof/>
        </w:rPr>
        <w:tab/>
      </w:r>
      <w:r w:rsidRPr="00A136C7">
        <w:rPr>
          <w:noProof/>
        </w:rPr>
        <w:fldChar w:fldCharType="begin"/>
      </w:r>
      <w:r w:rsidRPr="00A136C7">
        <w:rPr>
          <w:noProof/>
        </w:rPr>
        <w:instrText xml:space="preserve"> PAGEREF _Toc139128035 \h </w:instrText>
      </w:r>
      <w:r w:rsidRPr="00A136C7">
        <w:rPr>
          <w:noProof/>
        </w:rPr>
      </w:r>
      <w:r w:rsidRPr="00A136C7">
        <w:rPr>
          <w:noProof/>
        </w:rPr>
        <w:fldChar w:fldCharType="separate"/>
      </w:r>
      <w:r w:rsidR="001A3931">
        <w:rPr>
          <w:noProof/>
        </w:rPr>
        <w:t>333</w:t>
      </w:r>
      <w:r w:rsidRPr="00A136C7">
        <w:rPr>
          <w:noProof/>
        </w:rPr>
        <w:fldChar w:fldCharType="end"/>
      </w:r>
    </w:p>
    <w:p w14:paraId="256530DF" w14:textId="71621BA9" w:rsidR="00A136C7" w:rsidRDefault="00A136C7">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A136C7">
        <w:rPr>
          <w:noProof/>
        </w:rPr>
        <w:tab/>
      </w:r>
      <w:r w:rsidRPr="00A136C7">
        <w:rPr>
          <w:noProof/>
        </w:rPr>
        <w:fldChar w:fldCharType="begin"/>
      </w:r>
      <w:r w:rsidRPr="00A136C7">
        <w:rPr>
          <w:noProof/>
        </w:rPr>
        <w:instrText xml:space="preserve"> PAGEREF _Toc139128036 \h </w:instrText>
      </w:r>
      <w:r w:rsidRPr="00A136C7">
        <w:rPr>
          <w:noProof/>
        </w:rPr>
      </w:r>
      <w:r w:rsidRPr="00A136C7">
        <w:rPr>
          <w:noProof/>
        </w:rPr>
        <w:fldChar w:fldCharType="separate"/>
      </w:r>
      <w:r w:rsidR="001A3931">
        <w:rPr>
          <w:noProof/>
        </w:rPr>
        <w:t>333</w:t>
      </w:r>
      <w:r w:rsidRPr="00A136C7">
        <w:rPr>
          <w:noProof/>
        </w:rPr>
        <w:fldChar w:fldCharType="end"/>
      </w:r>
    </w:p>
    <w:p w14:paraId="3610A7F7" w14:textId="3F7DCEBE" w:rsidR="00A136C7" w:rsidRDefault="00A136C7">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A136C7">
        <w:rPr>
          <w:noProof/>
        </w:rPr>
        <w:tab/>
      </w:r>
      <w:r w:rsidRPr="00A136C7">
        <w:rPr>
          <w:noProof/>
        </w:rPr>
        <w:fldChar w:fldCharType="begin"/>
      </w:r>
      <w:r w:rsidRPr="00A136C7">
        <w:rPr>
          <w:noProof/>
        </w:rPr>
        <w:instrText xml:space="preserve"> PAGEREF _Toc139128037 \h </w:instrText>
      </w:r>
      <w:r w:rsidRPr="00A136C7">
        <w:rPr>
          <w:noProof/>
        </w:rPr>
      </w:r>
      <w:r w:rsidRPr="00A136C7">
        <w:rPr>
          <w:noProof/>
        </w:rPr>
        <w:fldChar w:fldCharType="separate"/>
      </w:r>
      <w:r w:rsidR="001A3931">
        <w:rPr>
          <w:noProof/>
        </w:rPr>
        <w:t>334</w:t>
      </w:r>
      <w:r w:rsidRPr="00A136C7">
        <w:rPr>
          <w:noProof/>
        </w:rPr>
        <w:fldChar w:fldCharType="end"/>
      </w:r>
    </w:p>
    <w:p w14:paraId="3808771D" w14:textId="08A992EB" w:rsidR="00A136C7" w:rsidRDefault="00A136C7">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A136C7">
        <w:rPr>
          <w:noProof/>
        </w:rPr>
        <w:tab/>
      </w:r>
      <w:r w:rsidRPr="00A136C7">
        <w:rPr>
          <w:noProof/>
        </w:rPr>
        <w:fldChar w:fldCharType="begin"/>
      </w:r>
      <w:r w:rsidRPr="00A136C7">
        <w:rPr>
          <w:noProof/>
        </w:rPr>
        <w:instrText xml:space="preserve"> PAGEREF _Toc139128038 \h </w:instrText>
      </w:r>
      <w:r w:rsidRPr="00A136C7">
        <w:rPr>
          <w:noProof/>
        </w:rPr>
      </w:r>
      <w:r w:rsidRPr="00A136C7">
        <w:rPr>
          <w:noProof/>
        </w:rPr>
        <w:fldChar w:fldCharType="separate"/>
      </w:r>
      <w:r w:rsidR="001A3931">
        <w:rPr>
          <w:noProof/>
        </w:rPr>
        <w:t>334</w:t>
      </w:r>
      <w:r w:rsidRPr="00A136C7">
        <w:rPr>
          <w:noProof/>
        </w:rPr>
        <w:fldChar w:fldCharType="end"/>
      </w:r>
    </w:p>
    <w:p w14:paraId="37CE58D8" w14:textId="0316E7D4" w:rsidR="00A136C7" w:rsidRDefault="00A136C7">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A136C7">
        <w:rPr>
          <w:noProof/>
        </w:rPr>
        <w:tab/>
      </w:r>
      <w:r w:rsidRPr="00A136C7">
        <w:rPr>
          <w:noProof/>
        </w:rPr>
        <w:fldChar w:fldCharType="begin"/>
      </w:r>
      <w:r w:rsidRPr="00A136C7">
        <w:rPr>
          <w:noProof/>
        </w:rPr>
        <w:instrText xml:space="preserve"> PAGEREF _Toc139128039 \h </w:instrText>
      </w:r>
      <w:r w:rsidRPr="00A136C7">
        <w:rPr>
          <w:noProof/>
        </w:rPr>
      </w:r>
      <w:r w:rsidRPr="00A136C7">
        <w:rPr>
          <w:noProof/>
        </w:rPr>
        <w:fldChar w:fldCharType="separate"/>
      </w:r>
      <w:r w:rsidR="001A3931">
        <w:rPr>
          <w:noProof/>
        </w:rPr>
        <w:t>334</w:t>
      </w:r>
      <w:r w:rsidRPr="00A136C7">
        <w:rPr>
          <w:noProof/>
        </w:rPr>
        <w:fldChar w:fldCharType="end"/>
      </w:r>
    </w:p>
    <w:p w14:paraId="023330FC" w14:textId="42EE26D4" w:rsidR="00A136C7" w:rsidRDefault="00A136C7">
      <w:pPr>
        <w:pStyle w:val="TOC1"/>
        <w:rPr>
          <w:rFonts w:asciiTheme="minorHAnsi" w:eastAsiaTheme="minorEastAsia" w:hAnsiTheme="minorHAnsi" w:cstheme="minorBidi"/>
          <w:b w:val="0"/>
          <w:noProof/>
          <w:kern w:val="0"/>
          <w:sz w:val="22"/>
          <w:szCs w:val="22"/>
        </w:rPr>
      </w:pPr>
      <w:r>
        <w:rPr>
          <w:noProof/>
        </w:rPr>
        <w:t>Schedule 1—Application, saving and transitional provisions relating to amendments of this Act</w:t>
      </w:r>
      <w:r w:rsidRPr="00A136C7">
        <w:rPr>
          <w:b w:val="0"/>
          <w:noProof/>
          <w:sz w:val="18"/>
        </w:rPr>
        <w:tab/>
      </w:r>
      <w:r w:rsidRPr="00A136C7">
        <w:rPr>
          <w:b w:val="0"/>
          <w:noProof/>
          <w:sz w:val="18"/>
        </w:rPr>
        <w:fldChar w:fldCharType="begin"/>
      </w:r>
      <w:r w:rsidRPr="00A136C7">
        <w:rPr>
          <w:b w:val="0"/>
          <w:noProof/>
          <w:sz w:val="18"/>
        </w:rPr>
        <w:instrText xml:space="preserve"> PAGEREF _Toc139128040 \h </w:instrText>
      </w:r>
      <w:r w:rsidRPr="00A136C7">
        <w:rPr>
          <w:b w:val="0"/>
          <w:noProof/>
          <w:sz w:val="18"/>
        </w:rPr>
      </w:r>
      <w:r w:rsidRPr="00A136C7">
        <w:rPr>
          <w:b w:val="0"/>
          <w:noProof/>
          <w:sz w:val="18"/>
        </w:rPr>
        <w:fldChar w:fldCharType="separate"/>
      </w:r>
      <w:r w:rsidR="001A3931">
        <w:rPr>
          <w:b w:val="0"/>
          <w:noProof/>
          <w:sz w:val="18"/>
        </w:rPr>
        <w:t>335</w:t>
      </w:r>
      <w:r w:rsidRPr="00A136C7">
        <w:rPr>
          <w:b w:val="0"/>
          <w:noProof/>
          <w:sz w:val="18"/>
        </w:rPr>
        <w:fldChar w:fldCharType="end"/>
      </w:r>
    </w:p>
    <w:p w14:paraId="00EAF736" w14:textId="5076DB09" w:rsidR="00A136C7" w:rsidRDefault="00A136C7">
      <w:pPr>
        <w:pStyle w:val="TOC2"/>
        <w:rPr>
          <w:rFonts w:asciiTheme="minorHAnsi" w:eastAsiaTheme="minorEastAsia" w:hAnsiTheme="minorHAnsi" w:cstheme="minorBidi"/>
          <w:b w:val="0"/>
          <w:noProof/>
          <w:kern w:val="0"/>
          <w:sz w:val="22"/>
          <w:szCs w:val="22"/>
        </w:rPr>
      </w:pPr>
      <w:r>
        <w:rPr>
          <w:noProof/>
        </w:rPr>
        <w:t>Part 1—Amendments made by the Fair Work Amendment (Textile, Clothing and Footwear Industry) Act 2012</w:t>
      </w:r>
      <w:r w:rsidRPr="00A136C7">
        <w:rPr>
          <w:b w:val="0"/>
          <w:noProof/>
          <w:sz w:val="18"/>
        </w:rPr>
        <w:tab/>
      </w:r>
      <w:r w:rsidRPr="00A136C7">
        <w:rPr>
          <w:b w:val="0"/>
          <w:noProof/>
          <w:sz w:val="18"/>
        </w:rPr>
        <w:fldChar w:fldCharType="begin"/>
      </w:r>
      <w:r w:rsidRPr="00A136C7">
        <w:rPr>
          <w:b w:val="0"/>
          <w:noProof/>
          <w:sz w:val="18"/>
        </w:rPr>
        <w:instrText xml:space="preserve"> PAGEREF _Toc139128041 \h </w:instrText>
      </w:r>
      <w:r w:rsidRPr="00A136C7">
        <w:rPr>
          <w:b w:val="0"/>
          <w:noProof/>
          <w:sz w:val="18"/>
        </w:rPr>
      </w:r>
      <w:r w:rsidRPr="00A136C7">
        <w:rPr>
          <w:b w:val="0"/>
          <w:noProof/>
          <w:sz w:val="18"/>
        </w:rPr>
        <w:fldChar w:fldCharType="separate"/>
      </w:r>
      <w:r w:rsidR="001A3931">
        <w:rPr>
          <w:b w:val="0"/>
          <w:noProof/>
          <w:sz w:val="18"/>
        </w:rPr>
        <w:t>335</w:t>
      </w:r>
      <w:r w:rsidRPr="00A136C7">
        <w:rPr>
          <w:b w:val="0"/>
          <w:noProof/>
          <w:sz w:val="18"/>
        </w:rPr>
        <w:fldChar w:fldCharType="end"/>
      </w:r>
    </w:p>
    <w:p w14:paraId="511A86EB" w14:textId="5D481848" w:rsidR="00A136C7" w:rsidRDefault="00A136C7">
      <w:pPr>
        <w:pStyle w:val="TOC5"/>
        <w:rPr>
          <w:rFonts w:asciiTheme="minorHAnsi" w:eastAsiaTheme="minorEastAsia" w:hAnsiTheme="minorHAnsi" w:cstheme="minorBidi"/>
          <w:noProof/>
          <w:kern w:val="0"/>
          <w:sz w:val="22"/>
          <w:szCs w:val="22"/>
        </w:rPr>
      </w:pPr>
      <w:r>
        <w:rPr>
          <w:noProof/>
        </w:rPr>
        <w:t>1</w:t>
      </w:r>
      <w:r>
        <w:rPr>
          <w:noProof/>
        </w:rPr>
        <w:tab/>
        <w:t>Definitions</w:t>
      </w:r>
      <w:r w:rsidRPr="00A136C7">
        <w:rPr>
          <w:noProof/>
        </w:rPr>
        <w:tab/>
      </w:r>
      <w:r w:rsidRPr="00A136C7">
        <w:rPr>
          <w:noProof/>
        </w:rPr>
        <w:fldChar w:fldCharType="begin"/>
      </w:r>
      <w:r w:rsidRPr="00A136C7">
        <w:rPr>
          <w:noProof/>
        </w:rPr>
        <w:instrText xml:space="preserve"> PAGEREF _Toc139128042 \h </w:instrText>
      </w:r>
      <w:r w:rsidRPr="00A136C7">
        <w:rPr>
          <w:noProof/>
        </w:rPr>
      </w:r>
      <w:r w:rsidRPr="00A136C7">
        <w:rPr>
          <w:noProof/>
        </w:rPr>
        <w:fldChar w:fldCharType="separate"/>
      </w:r>
      <w:r w:rsidR="001A3931">
        <w:rPr>
          <w:noProof/>
        </w:rPr>
        <w:t>335</w:t>
      </w:r>
      <w:r w:rsidRPr="00A136C7">
        <w:rPr>
          <w:noProof/>
        </w:rPr>
        <w:fldChar w:fldCharType="end"/>
      </w:r>
    </w:p>
    <w:p w14:paraId="01B6CDF8" w14:textId="56703EBC" w:rsidR="00A136C7" w:rsidRDefault="00A136C7">
      <w:pPr>
        <w:pStyle w:val="TOC5"/>
        <w:rPr>
          <w:rFonts w:asciiTheme="minorHAnsi" w:eastAsiaTheme="minorEastAsia" w:hAnsiTheme="minorHAnsi" w:cstheme="minorBidi"/>
          <w:noProof/>
          <w:kern w:val="0"/>
          <w:sz w:val="22"/>
          <w:szCs w:val="22"/>
        </w:rPr>
      </w:pPr>
      <w:r>
        <w:rPr>
          <w:noProof/>
        </w:rPr>
        <w:t>2</w:t>
      </w:r>
      <w:r>
        <w:rPr>
          <w:noProof/>
        </w:rPr>
        <w:tab/>
        <w:t>Section 789BB of amended Act applies to contracts entered into after commencement</w:t>
      </w:r>
      <w:r w:rsidRPr="00A136C7">
        <w:rPr>
          <w:noProof/>
        </w:rPr>
        <w:tab/>
      </w:r>
      <w:r w:rsidRPr="00A136C7">
        <w:rPr>
          <w:noProof/>
        </w:rPr>
        <w:fldChar w:fldCharType="begin"/>
      </w:r>
      <w:r w:rsidRPr="00A136C7">
        <w:rPr>
          <w:noProof/>
        </w:rPr>
        <w:instrText xml:space="preserve"> PAGEREF _Toc139128043 \h </w:instrText>
      </w:r>
      <w:r w:rsidRPr="00A136C7">
        <w:rPr>
          <w:noProof/>
        </w:rPr>
      </w:r>
      <w:r w:rsidRPr="00A136C7">
        <w:rPr>
          <w:noProof/>
        </w:rPr>
        <w:fldChar w:fldCharType="separate"/>
      </w:r>
      <w:r w:rsidR="001A3931">
        <w:rPr>
          <w:noProof/>
        </w:rPr>
        <w:t>335</w:t>
      </w:r>
      <w:r w:rsidRPr="00A136C7">
        <w:rPr>
          <w:noProof/>
        </w:rPr>
        <w:fldChar w:fldCharType="end"/>
      </w:r>
    </w:p>
    <w:p w14:paraId="5D085957" w14:textId="1116C61C" w:rsidR="00A136C7" w:rsidRDefault="00A136C7">
      <w:pPr>
        <w:pStyle w:val="TOC5"/>
        <w:rPr>
          <w:rFonts w:asciiTheme="minorHAnsi" w:eastAsiaTheme="minorEastAsia" w:hAnsiTheme="minorHAnsi" w:cstheme="minorBidi"/>
          <w:noProof/>
          <w:kern w:val="0"/>
          <w:sz w:val="22"/>
          <w:szCs w:val="22"/>
        </w:rPr>
      </w:pPr>
      <w:r>
        <w:rPr>
          <w:noProof/>
        </w:rPr>
        <w:t>3</w:t>
      </w:r>
      <w:r>
        <w:rPr>
          <w:noProof/>
        </w:rPr>
        <w:tab/>
        <w:t>Effect on TCF contract outworker’s entitlements</w:t>
      </w:r>
      <w:r w:rsidRPr="00A136C7">
        <w:rPr>
          <w:noProof/>
        </w:rPr>
        <w:tab/>
      </w:r>
      <w:r w:rsidRPr="00A136C7">
        <w:rPr>
          <w:noProof/>
        </w:rPr>
        <w:fldChar w:fldCharType="begin"/>
      </w:r>
      <w:r w:rsidRPr="00A136C7">
        <w:rPr>
          <w:noProof/>
        </w:rPr>
        <w:instrText xml:space="preserve"> PAGEREF _Toc139128044 \h </w:instrText>
      </w:r>
      <w:r w:rsidRPr="00A136C7">
        <w:rPr>
          <w:noProof/>
        </w:rPr>
      </w:r>
      <w:r w:rsidRPr="00A136C7">
        <w:rPr>
          <w:noProof/>
        </w:rPr>
        <w:fldChar w:fldCharType="separate"/>
      </w:r>
      <w:r w:rsidR="001A3931">
        <w:rPr>
          <w:noProof/>
        </w:rPr>
        <w:t>336</w:t>
      </w:r>
      <w:r w:rsidRPr="00A136C7">
        <w:rPr>
          <w:noProof/>
        </w:rPr>
        <w:fldChar w:fldCharType="end"/>
      </w:r>
    </w:p>
    <w:p w14:paraId="24584BEE" w14:textId="68700C4D" w:rsidR="00A136C7" w:rsidRDefault="00A136C7">
      <w:pPr>
        <w:pStyle w:val="TOC5"/>
        <w:rPr>
          <w:rFonts w:asciiTheme="minorHAnsi" w:eastAsiaTheme="minorEastAsia" w:hAnsiTheme="minorHAnsi" w:cstheme="minorBidi"/>
          <w:noProof/>
          <w:kern w:val="0"/>
          <w:sz w:val="22"/>
          <w:szCs w:val="22"/>
        </w:rPr>
      </w:pPr>
      <w:r>
        <w:rPr>
          <w:noProof/>
        </w:rPr>
        <w:t>4</w:t>
      </w:r>
      <w:r>
        <w:rPr>
          <w:noProof/>
        </w:rPr>
        <w:tab/>
        <w:t>Fair work instruments etc. made before commencement</w:t>
      </w:r>
      <w:r w:rsidRPr="00A136C7">
        <w:rPr>
          <w:noProof/>
        </w:rPr>
        <w:tab/>
      </w:r>
      <w:r w:rsidRPr="00A136C7">
        <w:rPr>
          <w:noProof/>
        </w:rPr>
        <w:fldChar w:fldCharType="begin"/>
      </w:r>
      <w:r w:rsidRPr="00A136C7">
        <w:rPr>
          <w:noProof/>
        </w:rPr>
        <w:instrText xml:space="preserve"> PAGEREF _Toc139128045 \h </w:instrText>
      </w:r>
      <w:r w:rsidRPr="00A136C7">
        <w:rPr>
          <w:noProof/>
        </w:rPr>
      </w:r>
      <w:r w:rsidRPr="00A136C7">
        <w:rPr>
          <w:noProof/>
        </w:rPr>
        <w:fldChar w:fldCharType="separate"/>
      </w:r>
      <w:r w:rsidR="001A3931">
        <w:rPr>
          <w:noProof/>
        </w:rPr>
        <w:t>336</w:t>
      </w:r>
      <w:r w:rsidRPr="00A136C7">
        <w:rPr>
          <w:noProof/>
        </w:rPr>
        <w:fldChar w:fldCharType="end"/>
      </w:r>
    </w:p>
    <w:p w14:paraId="6A65B476" w14:textId="4135C1B7" w:rsidR="00A136C7" w:rsidRDefault="00A136C7">
      <w:pPr>
        <w:pStyle w:val="TOC5"/>
        <w:rPr>
          <w:rFonts w:asciiTheme="minorHAnsi" w:eastAsiaTheme="minorEastAsia" w:hAnsiTheme="minorHAnsi" w:cstheme="minorBidi"/>
          <w:noProof/>
          <w:kern w:val="0"/>
          <w:sz w:val="22"/>
          <w:szCs w:val="22"/>
        </w:rPr>
      </w:pPr>
      <w:r>
        <w:rPr>
          <w:noProof/>
        </w:rPr>
        <w:t>5</w:t>
      </w:r>
      <w:r>
        <w:rPr>
          <w:noProof/>
        </w:rPr>
        <w:tab/>
        <w:t>Application of Division 3 of Part 6</w:t>
      </w:r>
      <w:r>
        <w:rPr>
          <w:noProof/>
        </w:rPr>
        <w:noBreakHyphen/>
        <w:t>4A of amended Act</w:t>
      </w:r>
      <w:r w:rsidRPr="00A136C7">
        <w:rPr>
          <w:noProof/>
        </w:rPr>
        <w:tab/>
      </w:r>
      <w:r w:rsidRPr="00A136C7">
        <w:rPr>
          <w:noProof/>
        </w:rPr>
        <w:fldChar w:fldCharType="begin"/>
      </w:r>
      <w:r w:rsidRPr="00A136C7">
        <w:rPr>
          <w:noProof/>
        </w:rPr>
        <w:instrText xml:space="preserve"> PAGEREF _Toc139128046 \h </w:instrText>
      </w:r>
      <w:r w:rsidRPr="00A136C7">
        <w:rPr>
          <w:noProof/>
        </w:rPr>
      </w:r>
      <w:r w:rsidRPr="00A136C7">
        <w:rPr>
          <w:noProof/>
        </w:rPr>
        <w:fldChar w:fldCharType="separate"/>
      </w:r>
      <w:r w:rsidR="001A3931">
        <w:rPr>
          <w:noProof/>
        </w:rPr>
        <w:t>337</w:t>
      </w:r>
      <w:r w:rsidRPr="00A136C7">
        <w:rPr>
          <w:noProof/>
        </w:rPr>
        <w:fldChar w:fldCharType="end"/>
      </w:r>
    </w:p>
    <w:p w14:paraId="5AC90C40" w14:textId="52B96A84" w:rsidR="00A136C7" w:rsidRDefault="00A136C7">
      <w:pPr>
        <w:pStyle w:val="TOC5"/>
        <w:rPr>
          <w:rFonts w:asciiTheme="minorHAnsi" w:eastAsiaTheme="minorEastAsia" w:hAnsiTheme="minorHAnsi" w:cstheme="minorBidi"/>
          <w:noProof/>
          <w:kern w:val="0"/>
          <w:sz w:val="22"/>
          <w:szCs w:val="22"/>
        </w:rPr>
      </w:pPr>
      <w:r>
        <w:rPr>
          <w:noProof/>
        </w:rPr>
        <w:t>6</w:t>
      </w:r>
      <w:r>
        <w:rPr>
          <w:noProof/>
        </w:rPr>
        <w:tab/>
        <w:t>Application of subsection 203(2A) of amended Act</w:t>
      </w:r>
      <w:r w:rsidRPr="00A136C7">
        <w:rPr>
          <w:noProof/>
        </w:rPr>
        <w:tab/>
      </w:r>
      <w:r w:rsidRPr="00A136C7">
        <w:rPr>
          <w:noProof/>
        </w:rPr>
        <w:fldChar w:fldCharType="begin"/>
      </w:r>
      <w:r w:rsidRPr="00A136C7">
        <w:rPr>
          <w:noProof/>
        </w:rPr>
        <w:instrText xml:space="preserve"> PAGEREF _Toc139128047 \h </w:instrText>
      </w:r>
      <w:r w:rsidRPr="00A136C7">
        <w:rPr>
          <w:noProof/>
        </w:rPr>
      </w:r>
      <w:r w:rsidRPr="00A136C7">
        <w:rPr>
          <w:noProof/>
        </w:rPr>
        <w:fldChar w:fldCharType="separate"/>
      </w:r>
      <w:r w:rsidR="001A3931">
        <w:rPr>
          <w:noProof/>
        </w:rPr>
        <w:t>337</w:t>
      </w:r>
      <w:r w:rsidRPr="00A136C7">
        <w:rPr>
          <w:noProof/>
        </w:rPr>
        <w:fldChar w:fldCharType="end"/>
      </w:r>
    </w:p>
    <w:p w14:paraId="6DE7D6FA" w14:textId="3A93F67D" w:rsidR="00A136C7" w:rsidRDefault="00A136C7">
      <w:pPr>
        <w:pStyle w:val="TOC5"/>
        <w:rPr>
          <w:rFonts w:asciiTheme="minorHAnsi" w:eastAsiaTheme="minorEastAsia" w:hAnsiTheme="minorHAnsi" w:cstheme="minorBidi"/>
          <w:noProof/>
          <w:kern w:val="0"/>
          <w:sz w:val="22"/>
          <w:szCs w:val="22"/>
        </w:rPr>
      </w:pPr>
      <w:r>
        <w:rPr>
          <w:noProof/>
        </w:rPr>
        <w:lastRenderedPageBreak/>
        <w:t>7</w:t>
      </w:r>
      <w:r>
        <w:rPr>
          <w:noProof/>
        </w:rPr>
        <w:tab/>
        <w:t>Regulations dealing with various matters</w:t>
      </w:r>
      <w:r w:rsidRPr="00A136C7">
        <w:rPr>
          <w:noProof/>
        </w:rPr>
        <w:tab/>
      </w:r>
      <w:r w:rsidRPr="00A136C7">
        <w:rPr>
          <w:noProof/>
        </w:rPr>
        <w:fldChar w:fldCharType="begin"/>
      </w:r>
      <w:r w:rsidRPr="00A136C7">
        <w:rPr>
          <w:noProof/>
        </w:rPr>
        <w:instrText xml:space="preserve"> PAGEREF _Toc139128048 \h </w:instrText>
      </w:r>
      <w:r w:rsidRPr="00A136C7">
        <w:rPr>
          <w:noProof/>
        </w:rPr>
      </w:r>
      <w:r w:rsidRPr="00A136C7">
        <w:rPr>
          <w:noProof/>
        </w:rPr>
        <w:fldChar w:fldCharType="separate"/>
      </w:r>
      <w:r w:rsidR="001A3931">
        <w:rPr>
          <w:noProof/>
        </w:rPr>
        <w:t>337</w:t>
      </w:r>
      <w:r w:rsidRPr="00A136C7">
        <w:rPr>
          <w:noProof/>
        </w:rPr>
        <w:fldChar w:fldCharType="end"/>
      </w:r>
    </w:p>
    <w:p w14:paraId="722F2BF4" w14:textId="68C88352" w:rsidR="00A136C7" w:rsidRDefault="00A136C7">
      <w:pPr>
        <w:pStyle w:val="TOC2"/>
        <w:rPr>
          <w:rFonts w:asciiTheme="minorHAnsi" w:eastAsiaTheme="minorEastAsia" w:hAnsiTheme="minorHAnsi" w:cstheme="minorBidi"/>
          <w:b w:val="0"/>
          <w:noProof/>
          <w:kern w:val="0"/>
          <w:sz w:val="22"/>
          <w:szCs w:val="22"/>
        </w:rPr>
      </w:pPr>
      <w:r>
        <w:rPr>
          <w:noProof/>
        </w:rPr>
        <w:t>Part 2—Amendments made by the Superannuation Legislation Amendment (Further MySuper and Transparency Measures) Act 2012</w:t>
      </w:r>
      <w:r w:rsidRPr="00A136C7">
        <w:rPr>
          <w:b w:val="0"/>
          <w:noProof/>
          <w:sz w:val="18"/>
        </w:rPr>
        <w:tab/>
      </w:r>
      <w:r w:rsidRPr="00A136C7">
        <w:rPr>
          <w:b w:val="0"/>
          <w:noProof/>
          <w:sz w:val="18"/>
        </w:rPr>
        <w:fldChar w:fldCharType="begin"/>
      </w:r>
      <w:r w:rsidRPr="00A136C7">
        <w:rPr>
          <w:b w:val="0"/>
          <w:noProof/>
          <w:sz w:val="18"/>
        </w:rPr>
        <w:instrText xml:space="preserve"> PAGEREF _Toc139128049 \h </w:instrText>
      </w:r>
      <w:r w:rsidRPr="00A136C7">
        <w:rPr>
          <w:b w:val="0"/>
          <w:noProof/>
          <w:sz w:val="18"/>
        </w:rPr>
      </w:r>
      <w:r w:rsidRPr="00A136C7">
        <w:rPr>
          <w:b w:val="0"/>
          <w:noProof/>
          <w:sz w:val="18"/>
        </w:rPr>
        <w:fldChar w:fldCharType="separate"/>
      </w:r>
      <w:r w:rsidR="001A3931">
        <w:rPr>
          <w:b w:val="0"/>
          <w:noProof/>
          <w:sz w:val="18"/>
        </w:rPr>
        <w:t>339</w:t>
      </w:r>
      <w:r w:rsidRPr="00A136C7">
        <w:rPr>
          <w:b w:val="0"/>
          <w:noProof/>
          <w:sz w:val="18"/>
        </w:rPr>
        <w:fldChar w:fldCharType="end"/>
      </w:r>
    </w:p>
    <w:p w14:paraId="16B628A7" w14:textId="3A33FD70" w:rsidR="00A136C7" w:rsidRDefault="00A136C7">
      <w:pPr>
        <w:pStyle w:val="TOC5"/>
        <w:rPr>
          <w:rFonts w:asciiTheme="minorHAnsi" w:eastAsiaTheme="minorEastAsia" w:hAnsiTheme="minorHAnsi" w:cstheme="minorBidi"/>
          <w:noProof/>
          <w:kern w:val="0"/>
          <w:sz w:val="22"/>
          <w:szCs w:val="22"/>
        </w:rPr>
      </w:pPr>
      <w:r>
        <w:rPr>
          <w:noProof/>
        </w:rPr>
        <w:t>8</w:t>
      </w:r>
      <w:r>
        <w:rPr>
          <w:noProof/>
        </w:rPr>
        <w:tab/>
        <w:t>Definitions</w:t>
      </w:r>
      <w:r w:rsidRPr="00A136C7">
        <w:rPr>
          <w:noProof/>
        </w:rPr>
        <w:tab/>
      </w:r>
      <w:r w:rsidRPr="00A136C7">
        <w:rPr>
          <w:noProof/>
        </w:rPr>
        <w:fldChar w:fldCharType="begin"/>
      </w:r>
      <w:r w:rsidRPr="00A136C7">
        <w:rPr>
          <w:noProof/>
        </w:rPr>
        <w:instrText xml:space="preserve"> PAGEREF _Toc139128050 \h </w:instrText>
      </w:r>
      <w:r w:rsidRPr="00A136C7">
        <w:rPr>
          <w:noProof/>
        </w:rPr>
      </w:r>
      <w:r w:rsidRPr="00A136C7">
        <w:rPr>
          <w:noProof/>
        </w:rPr>
        <w:fldChar w:fldCharType="separate"/>
      </w:r>
      <w:r w:rsidR="001A3931">
        <w:rPr>
          <w:noProof/>
        </w:rPr>
        <w:t>339</w:t>
      </w:r>
      <w:r w:rsidRPr="00A136C7">
        <w:rPr>
          <w:noProof/>
        </w:rPr>
        <w:fldChar w:fldCharType="end"/>
      </w:r>
    </w:p>
    <w:p w14:paraId="65424FA1" w14:textId="2F21B308" w:rsidR="00A136C7" w:rsidRDefault="00A136C7">
      <w:pPr>
        <w:pStyle w:val="TOC5"/>
        <w:rPr>
          <w:rFonts w:asciiTheme="minorHAnsi" w:eastAsiaTheme="minorEastAsia" w:hAnsiTheme="minorHAnsi" w:cstheme="minorBidi"/>
          <w:noProof/>
          <w:kern w:val="0"/>
          <w:sz w:val="22"/>
          <w:szCs w:val="22"/>
        </w:rPr>
      </w:pPr>
      <w:r>
        <w:rPr>
          <w:noProof/>
        </w:rPr>
        <w:t>9</w:t>
      </w:r>
      <w:r>
        <w:rPr>
          <w:noProof/>
        </w:rPr>
        <w:tab/>
        <w:t>Application of sections 149A and 155A of amended Act</w:t>
      </w:r>
      <w:r w:rsidRPr="00A136C7">
        <w:rPr>
          <w:noProof/>
        </w:rPr>
        <w:tab/>
      </w:r>
      <w:r w:rsidRPr="00A136C7">
        <w:rPr>
          <w:noProof/>
        </w:rPr>
        <w:fldChar w:fldCharType="begin"/>
      </w:r>
      <w:r w:rsidRPr="00A136C7">
        <w:rPr>
          <w:noProof/>
        </w:rPr>
        <w:instrText xml:space="preserve"> PAGEREF _Toc139128051 \h </w:instrText>
      </w:r>
      <w:r w:rsidRPr="00A136C7">
        <w:rPr>
          <w:noProof/>
        </w:rPr>
      </w:r>
      <w:r w:rsidRPr="00A136C7">
        <w:rPr>
          <w:noProof/>
        </w:rPr>
        <w:fldChar w:fldCharType="separate"/>
      </w:r>
      <w:r w:rsidR="001A3931">
        <w:rPr>
          <w:noProof/>
        </w:rPr>
        <w:t>339</w:t>
      </w:r>
      <w:r w:rsidRPr="00A136C7">
        <w:rPr>
          <w:noProof/>
        </w:rPr>
        <w:fldChar w:fldCharType="end"/>
      </w:r>
    </w:p>
    <w:p w14:paraId="3BF5BFD6" w14:textId="72A2EF56" w:rsidR="00A136C7" w:rsidRDefault="00A136C7">
      <w:pPr>
        <w:pStyle w:val="TOC5"/>
        <w:rPr>
          <w:rFonts w:asciiTheme="minorHAnsi" w:eastAsiaTheme="minorEastAsia" w:hAnsiTheme="minorHAnsi" w:cstheme="minorBidi"/>
          <w:noProof/>
          <w:kern w:val="0"/>
          <w:sz w:val="22"/>
          <w:szCs w:val="22"/>
        </w:rPr>
      </w:pPr>
      <w:r>
        <w:rPr>
          <w:noProof/>
        </w:rPr>
        <w:t>10</w:t>
      </w:r>
      <w:r>
        <w:rPr>
          <w:noProof/>
        </w:rPr>
        <w:tab/>
        <w:t>FWC to vary certain modern awards</w:t>
      </w:r>
      <w:r w:rsidRPr="00A136C7">
        <w:rPr>
          <w:noProof/>
        </w:rPr>
        <w:tab/>
      </w:r>
      <w:r w:rsidRPr="00A136C7">
        <w:rPr>
          <w:noProof/>
        </w:rPr>
        <w:fldChar w:fldCharType="begin"/>
      </w:r>
      <w:r w:rsidRPr="00A136C7">
        <w:rPr>
          <w:noProof/>
        </w:rPr>
        <w:instrText xml:space="preserve"> PAGEREF _Toc139128052 \h </w:instrText>
      </w:r>
      <w:r w:rsidRPr="00A136C7">
        <w:rPr>
          <w:noProof/>
        </w:rPr>
      </w:r>
      <w:r w:rsidRPr="00A136C7">
        <w:rPr>
          <w:noProof/>
        </w:rPr>
        <w:fldChar w:fldCharType="separate"/>
      </w:r>
      <w:r w:rsidR="001A3931">
        <w:rPr>
          <w:noProof/>
        </w:rPr>
        <w:t>339</w:t>
      </w:r>
      <w:r w:rsidRPr="00A136C7">
        <w:rPr>
          <w:noProof/>
        </w:rPr>
        <w:fldChar w:fldCharType="end"/>
      </w:r>
    </w:p>
    <w:p w14:paraId="5DCD413E" w14:textId="64B571E8" w:rsidR="00A136C7" w:rsidRDefault="00A136C7">
      <w:pPr>
        <w:pStyle w:val="TOC5"/>
        <w:rPr>
          <w:rFonts w:asciiTheme="minorHAnsi" w:eastAsiaTheme="minorEastAsia" w:hAnsiTheme="minorHAnsi" w:cstheme="minorBidi"/>
          <w:noProof/>
          <w:kern w:val="0"/>
          <w:sz w:val="22"/>
          <w:szCs w:val="22"/>
        </w:rPr>
      </w:pPr>
      <w:r>
        <w:rPr>
          <w:noProof/>
        </w:rPr>
        <w:t>11</w:t>
      </w:r>
      <w:r>
        <w:rPr>
          <w:noProof/>
        </w:rPr>
        <w:tab/>
        <w:t>FWC to update text of certain modern awards</w:t>
      </w:r>
      <w:r w:rsidRPr="00A136C7">
        <w:rPr>
          <w:noProof/>
        </w:rPr>
        <w:tab/>
      </w:r>
      <w:r w:rsidRPr="00A136C7">
        <w:rPr>
          <w:noProof/>
        </w:rPr>
        <w:fldChar w:fldCharType="begin"/>
      </w:r>
      <w:r w:rsidRPr="00A136C7">
        <w:rPr>
          <w:noProof/>
        </w:rPr>
        <w:instrText xml:space="preserve"> PAGEREF _Toc139128053 \h </w:instrText>
      </w:r>
      <w:r w:rsidRPr="00A136C7">
        <w:rPr>
          <w:noProof/>
        </w:rPr>
      </w:r>
      <w:r w:rsidRPr="00A136C7">
        <w:rPr>
          <w:noProof/>
        </w:rPr>
        <w:fldChar w:fldCharType="separate"/>
      </w:r>
      <w:r w:rsidR="001A3931">
        <w:rPr>
          <w:noProof/>
        </w:rPr>
        <w:t>340</w:t>
      </w:r>
      <w:r w:rsidRPr="00A136C7">
        <w:rPr>
          <w:noProof/>
        </w:rPr>
        <w:fldChar w:fldCharType="end"/>
      </w:r>
    </w:p>
    <w:p w14:paraId="264CD2D3" w14:textId="64A8BF6E" w:rsidR="00A136C7" w:rsidRDefault="00A136C7">
      <w:pPr>
        <w:pStyle w:val="TOC5"/>
        <w:rPr>
          <w:rFonts w:asciiTheme="minorHAnsi" w:eastAsiaTheme="minorEastAsia" w:hAnsiTheme="minorHAnsi" w:cstheme="minorBidi"/>
          <w:noProof/>
          <w:kern w:val="0"/>
          <w:sz w:val="22"/>
          <w:szCs w:val="22"/>
        </w:rPr>
      </w:pPr>
      <w:r>
        <w:rPr>
          <w:noProof/>
        </w:rPr>
        <w:t>12</w:t>
      </w:r>
      <w:r>
        <w:rPr>
          <w:noProof/>
        </w:rPr>
        <w:tab/>
        <w:t>Application of paragraph 194(h) of amended Act</w:t>
      </w:r>
      <w:r w:rsidRPr="00A136C7">
        <w:rPr>
          <w:noProof/>
        </w:rPr>
        <w:tab/>
      </w:r>
      <w:r w:rsidRPr="00A136C7">
        <w:rPr>
          <w:noProof/>
        </w:rPr>
        <w:fldChar w:fldCharType="begin"/>
      </w:r>
      <w:r w:rsidRPr="00A136C7">
        <w:rPr>
          <w:noProof/>
        </w:rPr>
        <w:instrText xml:space="preserve"> PAGEREF _Toc139128054 \h </w:instrText>
      </w:r>
      <w:r w:rsidRPr="00A136C7">
        <w:rPr>
          <w:noProof/>
        </w:rPr>
      </w:r>
      <w:r w:rsidRPr="00A136C7">
        <w:rPr>
          <w:noProof/>
        </w:rPr>
        <w:fldChar w:fldCharType="separate"/>
      </w:r>
      <w:r w:rsidR="001A3931">
        <w:rPr>
          <w:noProof/>
        </w:rPr>
        <w:t>340</w:t>
      </w:r>
      <w:r w:rsidRPr="00A136C7">
        <w:rPr>
          <w:noProof/>
        </w:rPr>
        <w:fldChar w:fldCharType="end"/>
      </w:r>
    </w:p>
    <w:p w14:paraId="6C40A052" w14:textId="6FA74E7C" w:rsidR="00A136C7" w:rsidRDefault="00A136C7">
      <w:pPr>
        <w:pStyle w:val="TOC2"/>
        <w:rPr>
          <w:rFonts w:asciiTheme="minorHAnsi" w:eastAsiaTheme="minorEastAsia" w:hAnsiTheme="minorHAnsi" w:cstheme="minorBidi"/>
          <w:b w:val="0"/>
          <w:noProof/>
          <w:kern w:val="0"/>
          <w:sz w:val="22"/>
          <w:szCs w:val="22"/>
        </w:rPr>
      </w:pPr>
      <w:r>
        <w:rPr>
          <w:noProof/>
        </w:rPr>
        <w:t>Part 3—Amendments made by the Fair Work Amendment (Respect for Emergency Services Volunteers) Act 2016</w:t>
      </w:r>
      <w:r w:rsidRPr="00A136C7">
        <w:rPr>
          <w:b w:val="0"/>
          <w:noProof/>
          <w:sz w:val="18"/>
        </w:rPr>
        <w:tab/>
      </w:r>
      <w:r w:rsidRPr="00A136C7">
        <w:rPr>
          <w:b w:val="0"/>
          <w:noProof/>
          <w:sz w:val="18"/>
        </w:rPr>
        <w:fldChar w:fldCharType="begin"/>
      </w:r>
      <w:r w:rsidRPr="00A136C7">
        <w:rPr>
          <w:b w:val="0"/>
          <w:noProof/>
          <w:sz w:val="18"/>
        </w:rPr>
        <w:instrText xml:space="preserve"> PAGEREF _Toc139128055 \h </w:instrText>
      </w:r>
      <w:r w:rsidRPr="00A136C7">
        <w:rPr>
          <w:b w:val="0"/>
          <w:noProof/>
          <w:sz w:val="18"/>
        </w:rPr>
      </w:r>
      <w:r w:rsidRPr="00A136C7">
        <w:rPr>
          <w:b w:val="0"/>
          <w:noProof/>
          <w:sz w:val="18"/>
        </w:rPr>
        <w:fldChar w:fldCharType="separate"/>
      </w:r>
      <w:r w:rsidR="001A3931">
        <w:rPr>
          <w:b w:val="0"/>
          <w:noProof/>
          <w:sz w:val="18"/>
        </w:rPr>
        <w:t>341</w:t>
      </w:r>
      <w:r w:rsidRPr="00A136C7">
        <w:rPr>
          <w:b w:val="0"/>
          <w:noProof/>
          <w:sz w:val="18"/>
        </w:rPr>
        <w:fldChar w:fldCharType="end"/>
      </w:r>
    </w:p>
    <w:p w14:paraId="0653686C" w14:textId="04AB9E81" w:rsidR="00A136C7" w:rsidRDefault="00A136C7">
      <w:pPr>
        <w:pStyle w:val="TOC5"/>
        <w:rPr>
          <w:rFonts w:asciiTheme="minorHAnsi" w:eastAsiaTheme="minorEastAsia" w:hAnsiTheme="minorHAnsi" w:cstheme="minorBidi"/>
          <w:noProof/>
          <w:kern w:val="0"/>
          <w:sz w:val="22"/>
          <w:szCs w:val="22"/>
        </w:rPr>
      </w:pPr>
      <w:r>
        <w:rPr>
          <w:noProof/>
        </w:rPr>
        <w:t>13</w:t>
      </w:r>
      <w:r>
        <w:rPr>
          <w:noProof/>
        </w:rPr>
        <w:tab/>
        <w:t>Definitions</w:t>
      </w:r>
      <w:r w:rsidRPr="00A136C7">
        <w:rPr>
          <w:noProof/>
        </w:rPr>
        <w:tab/>
      </w:r>
      <w:r w:rsidRPr="00A136C7">
        <w:rPr>
          <w:noProof/>
        </w:rPr>
        <w:fldChar w:fldCharType="begin"/>
      </w:r>
      <w:r w:rsidRPr="00A136C7">
        <w:rPr>
          <w:noProof/>
        </w:rPr>
        <w:instrText xml:space="preserve"> PAGEREF _Toc139128056 \h </w:instrText>
      </w:r>
      <w:r w:rsidRPr="00A136C7">
        <w:rPr>
          <w:noProof/>
        </w:rPr>
      </w:r>
      <w:r w:rsidRPr="00A136C7">
        <w:rPr>
          <w:noProof/>
        </w:rPr>
        <w:fldChar w:fldCharType="separate"/>
      </w:r>
      <w:r w:rsidR="001A3931">
        <w:rPr>
          <w:noProof/>
        </w:rPr>
        <w:t>341</w:t>
      </w:r>
      <w:r w:rsidRPr="00A136C7">
        <w:rPr>
          <w:noProof/>
        </w:rPr>
        <w:fldChar w:fldCharType="end"/>
      </w:r>
    </w:p>
    <w:p w14:paraId="48D9A9D0" w14:textId="7685C5F4" w:rsidR="00A136C7" w:rsidRDefault="00A136C7">
      <w:pPr>
        <w:pStyle w:val="TOC5"/>
        <w:rPr>
          <w:rFonts w:asciiTheme="minorHAnsi" w:eastAsiaTheme="minorEastAsia" w:hAnsiTheme="minorHAnsi" w:cstheme="minorBidi"/>
          <w:noProof/>
          <w:kern w:val="0"/>
          <w:sz w:val="22"/>
          <w:szCs w:val="22"/>
        </w:rPr>
      </w:pPr>
      <w:r>
        <w:rPr>
          <w:noProof/>
        </w:rPr>
        <w:t>14</w:t>
      </w:r>
      <w:r>
        <w:rPr>
          <w:noProof/>
        </w:rPr>
        <w:tab/>
        <w:t>Application of amendments—objectionable emergency management terms</w:t>
      </w:r>
      <w:r w:rsidRPr="00A136C7">
        <w:rPr>
          <w:noProof/>
        </w:rPr>
        <w:tab/>
      </w:r>
      <w:r w:rsidRPr="00A136C7">
        <w:rPr>
          <w:noProof/>
        </w:rPr>
        <w:fldChar w:fldCharType="begin"/>
      </w:r>
      <w:r w:rsidRPr="00A136C7">
        <w:rPr>
          <w:noProof/>
        </w:rPr>
        <w:instrText xml:space="preserve"> PAGEREF _Toc139128057 \h </w:instrText>
      </w:r>
      <w:r w:rsidRPr="00A136C7">
        <w:rPr>
          <w:noProof/>
        </w:rPr>
      </w:r>
      <w:r w:rsidRPr="00A136C7">
        <w:rPr>
          <w:noProof/>
        </w:rPr>
        <w:fldChar w:fldCharType="separate"/>
      </w:r>
      <w:r w:rsidR="001A3931">
        <w:rPr>
          <w:noProof/>
        </w:rPr>
        <w:t>341</w:t>
      </w:r>
      <w:r w:rsidRPr="00A136C7">
        <w:rPr>
          <w:noProof/>
        </w:rPr>
        <w:fldChar w:fldCharType="end"/>
      </w:r>
    </w:p>
    <w:p w14:paraId="61545B57" w14:textId="22DF1A77" w:rsidR="00A136C7" w:rsidRDefault="00A136C7">
      <w:pPr>
        <w:pStyle w:val="TOC2"/>
        <w:rPr>
          <w:rFonts w:asciiTheme="minorHAnsi" w:eastAsiaTheme="minorEastAsia" w:hAnsiTheme="minorHAnsi" w:cstheme="minorBidi"/>
          <w:b w:val="0"/>
          <w:noProof/>
          <w:kern w:val="0"/>
          <w:sz w:val="22"/>
          <w:szCs w:val="22"/>
        </w:rPr>
      </w:pPr>
      <w:r>
        <w:rPr>
          <w:noProof/>
        </w:rPr>
        <w:t>Part 4—Amendments made by the Fair Work Amendment (Protecting Vulnerable Workers) Act 2017</w:t>
      </w:r>
      <w:r w:rsidRPr="00A136C7">
        <w:rPr>
          <w:b w:val="0"/>
          <w:noProof/>
          <w:sz w:val="18"/>
        </w:rPr>
        <w:tab/>
      </w:r>
      <w:r w:rsidRPr="00A136C7">
        <w:rPr>
          <w:b w:val="0"/>
          <w:noProof/>
          <w:sz w:val="18"/>
        </w:rPr>
        <w:fldChar w:fldCharType="begin"/>
      </w:r>
      <w:r w:rsidRPr="00A136C7">
        <w:rPr>
          <w:b w:val="0"/>
          <w:noProof/>
          <w:sz w:val="18"/>
        </w:rPr>
        <w:instrText xml:space="preserve"> PAGEREF _Toc139128058 \h </w:instrText>
      </w:r>
      <w:r w:rsidRPr="00A136C7">
        <w:rPr>
          <w:b w:val="0"/>
          <w:noProof/>
          <w:sz w:val="18"/>
        </w:rPr>
      </w:r>
      <w:r w:rsidRPr="00A136C7">
        <w:rPr>
          <w:b w:val="0"/>
          <w:noProof/>
          <w:sz w:val="18"/>
        </w:rPr>
        <w:fldChar w:fldCharType="separate"/>
      </w:r>
      <w:r w:rsidR="001A3931">
        <w:rPr>
          <w:b w:val="0"/>
          <w:noProof/>
          <w:sz w:val="18"/>
        </w:rPr>
        <w:t>343</w:t>
      </w:r>
      <w:r w:rsidRPr="00A136C7">
        <w:rPr>
          <w:b w:val="0"/>
          <w:noProof/>
          <w:sz w:val="18"/>
        </w:rPr>
        <w:fldChar w:fldCharType="end"/>
      </w:r>
    </w:p>
    <w:p w14:paraId="7C40FD15" w14:textId="7B1A5FEE" w:rsidR="00A136C7" w:rsidRDefault="00A136C7">
      <w:pPr>
        <w:pStyle w:val="TOC5"/>
        <w:rPr>
          <w:rFonts w:asciiTheme="minorHAnsi" w:eastAsiaTheme="minorEastAsia" w:hAnsiTheme="minorHAnsi" w:cstheme="minorBidi"/>
          <w:noProof/>
          <w:kern w:val="0"/>
          <w:sz w:val="22"/>
          <w:szCs w:val="22"/>
        </w:rPr>
      </w:pPr>
      <w:r>
        <w:rPr>
          <w:noProof/>
        </w:rPr>
        <w:t>15</w:t>
      </w:r>
      <w:r>
        <w:rPr>
          <w:noProof/>
        </w:rPr>
        <w:tab/>
        <w:t>Definitions</w:t>
      </w:r>
      <w:r w:rsidRPr="00A136C7">
        <w:rPr>
          <w:noProof/>
        </w:rPr>
        <w:tab/>
      </w:r>
      <w:r w:rsidRPr="00A136C7">
        <w:rPr>
          <w:noProof/>
        </w:rPr>
        <w:fldChar w:fldCharType="begin"/>
      </w:r>
      <w:r w:rsidRPr="00A136C7">
        <w:rPr>
          <w:noProof/>
        </w:rPr>
        <w:instrText xml:space="preserve"> PAGEREF _Toc139128059 \h </w:instrText>
      </w:r>
      <w:r w:rsidRPr="00A136C7">
        <w:rPr>
          <w:noProof/>
        </w:rPr>
      </w:r>
      <w:r w:rsidRPr="00A136C7">
        <w:rPr>
          <w:noProof/>
        </w:rPr>
        <w:fldChar w:fldCharType="separate"/>
      </w:r>
      <w:r w:rsidR="001A3931">
        <w:rPr>
          <w:noProof/>
        </w:rPr>
        <w:t>343</w:t>
      </w:r>
      <w:r w:rsidRPr="00A136C7">
        <w:rPr>
          <w:noProof/>
        </w:rPr>
        <w:fldChar w:fldCharType="end"/>
      </w:r>
    </w:p>
    <w:p w14:paraId="6439FEB8" w14:textId="3668FE9C" w:rsidR="00A136C7" w:rsidRDefault="00A136C7">
      <w:pPr>
        <w:pStyle w:val="TOC5"/>
        <w:rPr>
          <w:rFonts w:asciiTheme="minorHAnsi" w:eastAsiaTheme="minorEastAsia" w:hAnsiTheme="minorHAnsi" w:cstheme="minorBidi"/>
          <w:noProof/>
          <w:kern w:val="0"/>
          <w:sz w:val="22"/>
          <w:szCs w:val="22"/>
        </w:rPr>
      </w:pPr>
      <w:r>
        <w:rPr>
          <w:noProof/>
        </w:rPr>
        <w:t>16</w:t>
      </w:r>
      <w:r>
        <w:rPr>
          <w:noProof/>
        </w:rPr>
        <w:tab/>
        <w:t>Application of amendments—unreasonable requirements to spend or pay amounts</w:t>
      </w:r>
      <w:r w:rsidRPr="00A136C7">
        <w:rPr>
          <w:noProof/>
        </w:rPr>
        <w:tab/>
      </w:r>
      <w:r w:rsidRPr="00A136C7">
        <w:rPr>
          <w:noProof/>
        </w:rPr>
        <w:fldChar w:fldCharType="begin"/>
      </w:r>
      <w:r w:rsidRPr="00A136C7">
        <w:rPr>
          <w:noProof/>
        </w:rPr>
        <w:instrText xml:space="preserve"> PAGEREF _Toc139128060 \h </w:instrText>
      </w:r>
      <w:r w:rsidRPr="00A136C7">
        <w:rPr>
          <w:noProof/>
        </w:rPr>
      </w:r>
      <w:r w:rsidRPr="00A136C7">
        <w:rPr>
          <w:noProof/>
        </w:rPr>
        <w:fldChar w:fldCharType="separate"/>
      </w:r>
      <w:r w:rsidR="001A3931">
        <w:rPr>
          <w:noProof/>
        </w:rPr>
        <w:t>343</w:t>
      </w:r>
      <w:r w:rsidRPr="00A136C7">
        <w:rPr>
          <w:noProof/>
        </w:rPr>
        <w:fldChar w:fldCharType="end"/>
      </w:r>
    </w:p>
    <w:p w14:paraId="1FEDCEDC" w14:textId="16BE090C" w:rsidR="00A136C7" w:rsidRDefault="00A136C7">
      <w:pPr>
        <w:pStyle w:val="TOC5"/>
        <w:rPr>
          <w:rFonts w:asciiTheme="minorHAnsi" w:eastAsiaTheme="minorEastAsia" w:hAnsiTheme="minorHAnsi" w:cstheme="minorBidi"/>
          <w:noProof/>
          <w:kern w:val="0"/>
          <w:sz w:val="22"/>
          <w:szCs w:val="22"/>
        </w:rPr>
      </w:pPr>
      <w:r>
        <w:rPr>
          <w:noProof/>
        </w:rPr>
        <w:t>17</w:t>
      </w:r>
      <w:r>
        <w:rPr>
          <w:noProof/>
        </w:rPr>
        <w:tab/>
        <w:t>Saving of regulations—unreasonable deductions</w:t>
      </w:r>
      <w:r w:rsidRPr="00A136C7">
        <w:rPr>
          <w:noProof/>
        </w:rPr>
        <w:tab/>
      </w:r>
      <w:r w:rsidRPr="00A136C7">
        <w:rPr>
          <w:noProof/>
        </w:rPr>
        <w:fldChar w:fldCharType="begin"/>
      </w:r>
      <w:r w:rsidRPr="00A136C7">
        <w:rPr>
          <w:noProof/>
        </w:rPr>
        <w:instrText xml:space="preserve"> PAGEREF _Toc139128061 \h </w:instrText>
      </w:r>
      <w:r w:rsidRPr="00A136C7">
        <w:rPr>
          <w:noProof/>
        </w:rPr>
      </w:r>
      <w:r w:rsidRPr="00A136C7">
        <w:rPr>
          <w:noProof/>
        </w:rPr>
        <w:fldChar w:fldCharType="separate"/>
      </w:r>
      <w:r w:rsidR="001A3931">
        <w:rPr>
          <w:noProof/>
        </w:rPr>
        <w:t>343</w:t>
      </w:r>
      <w:r w:rsidRPr="00A136C7">
        <w:rPr>
          <w:noProof/>
        </w:rPr>
        <w:fldChar w:fldCharType="end"/>
      </w:r>
    </w:p>
    <w:p w14:paraId="012584A0" w14:textId="780AB60B" w:rsidR="00A136C7" w:rsidRDefault="00A136C7">
      <w:pPr>
        <w:pStyle w:val="TOC5"/>
        <w:rPr>
          <w:rFonts w:asciiTheme="minorHAnsi" w:eastAsiaTheme="minorEastAsia" w:hAnsiTheme="minorHAnsi" w:cstheme="minorBidi"/>
          <w:noProof/>
          <w:kern w:val="0"/>
          <w:sz w:val="22"/>
          <w:szCs w:val="22"/>
        </w:rPr>
      </w:pPr>
      <w:r>
        <w:rPr>
          <w:noProof/>
        </w:rPr>
        <w:t>18</w:t>
      </w:r>
      <w:r>
        <w:rPr>
          <w:noProof/>
        </w:rPr>
        <w:tab/>
        <w:t>Application of amendments—increasing maximum penalties for contraventions of certain civil remedy provisions</w:t>
      </w:r>
      <w:r w:rsidRPr="00A136C7">
        <w:rPr>
          <w:noProof/>
        </w:rPr>
        <w:tab/>
      </w:r>
      <w:r w:rsidRPr="00A136C7">
        <w:rPr>
          <w:noProof/>
        </w:rPr>
        <w:fldChar w:fldCharType="begin"/>
      </w:r>
      <w:r w:rsidRPr="00A136C7">
        <w:rPr>
          <w:noProof/>
        </w:rPr>
        <w:instrText xml:space="preserve"> PAGEREF _Toc139128062 \h </w:instrText>
      </w:r>
      <w:r w:rsidRPr="00A136C7">
        <w:rPr>
          <w:noProof/>
        </w:rPr>
      </w:r>
      <w:r w:rsidRPr="00A136C7">
        <w:rPr>
          <w:noProof/>
        </w:rPr>
        <w:fldChar w:fldCharType="separate"/>
      </w:r>
      <w:r w:rsidR="001A3931">
        <w:rPr>
          <w:noProof/>
        </w:rPr>
        <w:t>343</w:t>
      </w:r>
      <w:r w:rsidRPr="00A136C7">
        <w:rPr>
          <w:noProof/>
        </w:rPr>
        <w:fldChar w:fldCharType="end"/>
      </w:r>
    </w:p>
    <w:p w14:paraId="175D922B" w14:textId="1064182C" w:rsidR="00A136C7" w:rsidRDefault="00A136C7">
      <w:pPr>
        <w:pStyle w:val="TOC5"/>
        <w:rPr>
          <w:rFonts w:asciiTheme="minorHAnsi" w:eastAsiaTheme="minorEastAsia" w:hAnsiTheme="minorHAnsi" w:cstheme="minorBidi"/>
          <w:noProof/>
          <w:kern w:val="0"/>
          <w:sz w:val="22"/>
          <w:szCs w:val="22"/>
        </w:rPr>
      </w:pPr>
      <w:r>
        <w:rPr>
          <w:noProof/>
        </w:rPr>
        <w:t>19</w:t>
      </w:r>
      <w:r>
        <w:rPr>
          <w:noProof/>
        </w:rPr>
        <w:tab/>
        <w:t>Application of amendments—responsibility of responsible franchisor entities and holding companies</w:t>
      </w:r>
      <w:r w:rsidRPr="00A136C7">
        <w:rPr>
          <w:noProof/>
        </w:rPr>
        <w:tab/>
      </w:r>
      <w:r w:rsidRPr="00A136C7">
        <w:rPr>
          <w:noProof/>
        </w:rPr>
        <w:fldChar w:fldCharType="begin"/>
      </w:r>
      <w:r w:rsidRPr="00A136C7">
        <w:rPr>
          <w:noProof/>
        </w:rPr>
        <w:instrText xml:space="preserve"> PAGEREF _Toc139128063 \h </w:instrText>
      </w:r>
      <w:r w:rsidRPr="00A136C7">
        <w:rPr>
          <w:noProof/>
        </w:rPr>
      </w:r>
      <w:r w:rsidRPr="00A136C7">
        <w:rPr>
          <w:noProof/>
        </w:rPr>
        <w:fldChar w:fldCharType="separate"/>
      </w:r>
      <w:r w:rsidR="001A3931">
        <w:rPr>
          <w:noProof/>
        </w:rPr>
        <w:t>344</w:t>
      </w:r>
      <w:r w:rsidRPr="00A136C7">
        <w:rPr>
          <w:noProof/>
        </w:rPr>
        <w:fldChar w:fldCharType="end"/>
      </w:r>
    </w:p>
    <w:p w14:paraId="7BBD3D42" w14:textId="7B522EDF" w:rsidR="00A136C7" w:rsidRDefault="00A136C7">
      <w:pPr>
        <w:pStyle w:val="TOC5"/>
        <w:rPr>
          <w:rFonts w:asciiTheme="minorHAnsi" w:eastAsiaTheme="minorEastAsia" w:hAnsiTheme="minorHAnsi" w:cstheme="minorBidi"/>
          <w:noProof/>
          <w:kern w:val="0"/>
          <w:sz w:val="22"/>
          <w:szCs w:val="22"/>
        </w:rPr>
      </w:pPr>
      <w:r>
        <w:rPr>
          <w:noProof/>
        </w:rPr>
        <w:t>20</w:t>
      </w:r>
      <w:r>
        <w:rPr>
          <w:noProof/>
        </w:rPr>
        <w:tab/>
        <w:t>Application of amendments—hindering or obstructing the Fair Work Ombudsman and inspectors etc.</w:t>
      </w:r>
      <w:r w:rsidRPr="00A136C7">
        <w:rPr>
          <w:noProof/>
        </w:rPr>
        <w:tab/>
      </w:r>
      <w:r w:rsidRPr="00A136C7">
        <w:rPr>
          <w:noProof/>
        </w:rPr>
        <w:fldChar w:fldCharType="begin"/>
      </w:r>
      <w:r w:rsidRPr="00A136C7">
        <w:rPr>
          <w:noProof/>
        </w:rPr>
        <w:instrText xml:space="preserve"> PAGEREF _Toc139128064 \h </w:instrText>
      </w:r>
      <w:r w:rsidRPr="00A136C7">
        <w:rPr>
          <w:noProof/>
        </w:rPr>
      </w:r>
      <w:r w:rsidRPr="00A136C7">
        <w:rPr>
          <w:noProof/>
        </w:rPr>
        <w:fldChar w:fldCharType="separate"/>
      </w:r>
      <w:r w:rsidR="001A3931">
        <w:rPr>
          <w:noProof/>
        </w:rPr>
        <w:t>344</w:t>
      </w:r>
      <w:r w:rsidRPr="00A136C7">
        <w:rPr>
          <w:noProof/>
        </w:rPr>
        <w:fldChar w:fldCharType="end"/>
      </w:r>
    </w:p>
    <w:p w14:paraId="25E3F6D1" w14:textId="2F1F5A70" w:rsidR="00A136C7" w:rsidRDefault="00A136C7">
      <w:pPr>
        <w:pStyle w:val="TOC5"/>
        <w:rPr>
          <w:rFonts w:asciiTheme="minorHAnsi" w:eastAsiaTheme="minorEastAsia" w:hAnsiTheme="minorHAnsi" w:cstheme="minorBidi"/>
          <w:noProof/>
          <w:kern w:val="0"/>
          <w:sz w:val="22"/>
          <w:szCs w:val="22"/>
        </w:rPr>
      </w:pPr>
      <w:r>
        <w:rPr>
          <w:noProof/>
        </w:rPr>
        <w:t>21</w:t>
      </w:r>
      <w:r>
        <w:rPr>
          <w:noProof/>
        </w:rPr>
        <w:tab/>
        <w:t>Application of power to give FWO notices</w:t>
      </w:r>
      <w:r w:rsidRPr="00A136C7">
        <w:rPr>
          <w:noProof/>
        </w:rPr>
        <w:tab/>
      </w:r>
      <w:r w:rsidRPr="00A136C7">
        <w:rPr>
          <w:noProof/>
        </w:rPr>
        <w:fldChar w:fldCharType="begin"/>
      </w:r>
      <w:r w:rsidRPr="00A136C7">
        <w:rPr>
          <w:noProof/>
        </w:rPr>
        <w:instrText xml:space="preserve"> PAGEREF _Toc139128065 \h </w:instrText>
      </w:r>
      <w:r w:rsidRPr="00A136C7">
        <w:rPr>
          <w:noProof/>
        </w:rPr>
      </w:r>
      <w:r w:rsidRPr="00A136C7">
        <w:rPr>
          <w:noProof/>
        </w:rPr>
        <w:fldChar w:fldCharType="separate"/>
      </w:r>
      <w:r w:rsidR="001A3931">
        <w:rPr>
          <w:noProof/>
        </w:rPr>
        <w:t>344</w:t>
      </w:r>
      <w:r w:rsidRPr="00A136C7">
        <w:rPr>
          <w:noProof/>
        </w:rPr>
        <w:fldChar w:fldCharType="end"/>
      </w:r>
    </w:p>
    <w:p w14:paraId="3580661A" w14:textId="23740E13" w:rsidR="00A136C7" w:rsidRDefault="00A136C7">
      <w:pPr>
        <w:pStyle w:val="TOC5"/>
        <w:rPr>
          <w:rFonts w:asciiTheme="minorHAnsi" w:eastAsiaTheme="minorEastAsia" w:hAnsiTheme="minorHAnsi" w:cstheme="minorBidi"/>
          <w:noProof/>
          <w:kern w:val="0"/>
          <w:sz w:val="22"/>
          <w:szCs w:val="22"/>
        </w:rPr>
      </w:pPr>
      <w:r>
        <w:rPr>
          <w:noProof/>
        </w:rPr>
        <w:t>22</w:t>
      </w:r>
      <w:r>
        <w:rPr>
          <w:noProof/>
        </w:rPr>
        <w:tab/>
        <w:t>Application of amendments relating to self</w:t>
      </w:r>
      <w:r>
        <w:rPr>
          <w:noProof/>
        </w:rPr>
        <w:noBreakHyphen/>
        <w:t>incrimination etc.</w:t>
      </w:r>
      <w:r w:rsidRPr="00A136C7">
        <w:rPr>
          <w:noProof/>
        </w:rPr>
        <w:tab/>
      </w:r>
      <w:r w:rsidRPr="00A136C7">
        <w:rPr>
          <w:noProof/>
        </w:rPr>
        <w:fldChar w:fldCharType="begin"/>
      </w:r>
      <w:r w:rsidRPr="00A136C7">
        <w:rPr>
          <w:noProof/>
        </w:rPr>
        <w:instrText xml:space="preserve"> PAGEREF _Toc139128066 \h </w:instrText>
      </w:r>
      <w:r w:rsidRPr="00A136C7">
        <w:rPr>
          <w:noProof/>
        </w:rPr>
      </w:r>
      <w:r w:rsidRPr="00A136C7">
        <w:rPr>
          <w:noProof/>
        </w:rPr>
        <w:fldChar w:fldCharType="separate"/>
      </w:r>
      <w:r w:rsidR="001A3931">
        <w:rPr>
          <w:noProof/>
        </w:rPr>
        <w:t>345</w:t>
      </w:r>
      <w:r w:rsidRPr="00A136C7">
        <w:rPr>
          <w:noProof/>
        </w:rPr>
        <w:fldChar w:fldCharType="end"/>
      </w:r>
    </w:p>
    <w:p w14:paraId="19D9B370" w14:textId="37233C36" w:rsidR="00A136C7" w:rsidRDefault="00A136C7">
      <w:pPr>
        <w:pStyle w:val="TOC5"/>
        <w:rPr>
          <w:rFonts w:asciiTheme="minorHAnsi" w:eastAsiaTheme="minorEastAsia" w:hAnsiTheme="minorHAnsi" w:cstheme="minorBidi"/>
          <w:noProof/>
          <w:kern w:val="0"/>
          <w:sz w:val="22"/>
          <w:szCs w:val="22"/>
        </w:rPr>
      </w:pPr>
      <w:r>
        <w:rPr>
          <w:noProof/>
        </w:rPr>
        <w:t>23</w:t>
      </w:r>
      <w:r>
        <w:rPr>
          <w:noProof/>
        </w:rPr>
        <w:tab/>
        <w:t>Application of requirement for reports not to include information relating to an individual’s affairs</w:t>
      </w:r>
      <w:r w:rsidRPr="00A136C7">
        <w:rPr>
          <w:noProof/>
        </w:rPr>
        <w:tab/>
      </w:r>
      <w:r w:rsidRPr="00A136C7">
        <w:rPr>
          <w:noProof/>
        </w:rPr>
        <w:fldChar w:fldCharType="begin"/>
      </w:r>
      <w:r w:rsidRPr="00A136C7">
        <w:rPr>
          <w:noProof/>
        </w:rPr>
        <w:instrText xml:space="preserve"> PAGEREF _Toc139128067 \h </w:instrText>
      </w:r>
      <w:r w:rsidRPr="00A136C7">
        <w:rPr>
          <w:noProof/>
        </w:rPr>
      </w:r>
      <w:r w:rsidRPr="00A136C7">
        <w:rPr>
          <w:noProof/>
        </w:rPr>
        <w:fldChar w:fldCharType="separate"/>
      </w:r>
      <w:r w:rsidR="001A3931">
        <w:rPr>
          <w:noProof/>
        </w:rPr>
        <w:t>345</w:t>
      </w:r>
      <w:r w:rsidRPr="00A136C7">
        <w:rPr>
          <w:noProof/>
        </w:rPr>
        <w:fldChar w:fldCharType="end"/>
      </w:r>
    </w:p>
    <w:p w14:paraId="4FC587CF" w14:textId="1C6B063A" w:rsidR="00A136C7" w:rsidRDefault="00A136C7">
      <w:pPr>
        <w:pStyle w:val="TOC5"/>
        <w:rPr>
          <w:rFonts w:asciiTheme="minorHAnsi" w:eastAsiaTheme="minorEastAsia" w:hAnsiTheme="minorHAnsi" w:cstheme="minorBidi"/>
          <w:noProof/>
          <w:kern w:val="0"/>
          <w:sz w:val="22"/>
          <w:szCs w:val="22"/>
        </w:rPr>
      </w:pPr>
      <w:r>
        <w:rPr>
          <w:noProof/>
        </w:rPr>
        <w:t>24</w:t>
      </w:r>
      <w:r>
        <w:rPr>
          <w:noProof/>
        </w:rPr>
        <w:tab/>
        <w:t>Application of amendments—false or misleading information or documents</w:t>
      </w:r>
      <w:r w:rsidRPr="00A136C7">
        <w:rPr>
          <w:noProof/>
        </w:rPr>
        <w:tab/>
      </w:r>
      <w:r w:rsidRPr="00A136C7">
        <w:rPr>
          <w:noProof/>
        </w:rPr>
        <w:fldChar w:fldCharType="begin"/>
      </w:r>
      <w:r w:rsidRPr="00A136C7">
        <w:rPr>
          <w:noProof/>
        </w:rPr>
        <w:instrText xml:space="preserve"> PAGEREF _Toc139128068 \h </w:instrText>
      </w:r>
      <w:r w:rsidRPr="00A136C7">
        <w:rPr>
          <w:noProof/>
        </w:rPr>
      </w:r>
      <w:r w:rsidRPr="00A136C7">
        <w:rPr>
          <w:noProof/>
        </w:rPr>
        <w:fldChar w:fldCharType="separate"/>
      </w:r>
      <w:r w:rsidR="001A3931">
        <w:rPr>
          <w:noProof/>
        </w:rPr>
        <w:t>345</w:t>
      </w:r>
      <w:r w:rsidRPr="00A136C7">
        <w:rPr>
          <w:noProof/>
        </w:rPr>
        <w:fldChar w:fldCharType="end"/>
      </w:r>
    </w:p>
    <w:p w14:paraId="67F7EBE9" w14:textId="6CC76FEF" w:rsidR="00A136C7" w:rsidRDefault="00A136C7">
      <w:pPr>
        <w:pStyle w:val="TOC5"/>
        <w:rPr>
          <w:rFonts w:asciiTheme="minorHAnsi" w:eastAsiaTheme="minorEastAsia" w:hAnsiTheme="minorHAnsi" w:cstheme="minorBidi"/>
          <w:noProof/>
          <w:kern w:val="0"/>
          <w:sz w:val="22"/>
          <w:szCs w:val="22"/>
        </w:rPr>
      </w:pPr>
      <w:r>
        <w:rPr>
          <w:noProof/>
        </w:rPr>
        <w:lastRenderedPageBreak/>
        <w:t>24A</w:t>
      </w:r>
      <w:r>
        <w:rPr>
          <w:noProof/>
        </w:rPr>
        <w:tab/>
        <w:t>Application of amendments—presumption where records not provided</w:t>
      </w:r>
      <w:r w:rsidRPr="00A136C7">
        <w:rPr>
          <w:noProof/>
        </w:rPr>
        <w:tab/>
      </w:r>
      <w:r w:rsidRPr="00A136C7">
        <w:rPr>
          <w:noProof/>
        </w:rPr>
        <w:fldChar w:fldCharType="begin"/>
      </w:r>
      <w:r w:rsidRPr="00A136C7">
        <w:rPr>
          <w:noProof/>
        </w:rPr>
        <w:instrText xml:space="preserve"> PAGEREF _Toc139128069 \h </w:instrText>
      </w:r>
      <w:r w:rsidRPr="00A136C7">
        <w:rPr>
          <w:noProof/>
        </w:rPr>
      </w:r>
      <w:r w:rsidRPr="00A136C7">
        <w:rPr>
          <w:noProof/>
        </w:rPr>
        <w:fldChar w:fldCharType="separate"/>
      </w:r>
      <w:r w:rsidR="001A3931">
        <w:rPr>
          <w:noProof/>
        </w:rPr>
        <w:t>345</w:t>
      </w:r>
      <w:r w:rsidRPr="00A136C7">
        <w:rPr>
          <w:noProof/>
        </w:rPr>
        <w:fldChar w:fldCharType="end"/>
      </w:r>
    </w:p>
    <w:p w14:paraId="2D223013" w14:textId="2E8772AD" w:rsidR="00A136C7" w:rsidRDefault="00A136C7">
      <w:pPr>
        <w:pStyle w:val="TOC2"/>
        <w:rPr>
          <w:rFonts w:asciiTheme="minorHAnsi" w:eastAsiaTheme="minorEastAsia" w:hAnsiTheme="minorHAnsi" w:cstheme="minorBidi"/>
          <w:b w:val="0"/>
          <w:noProof/>
          <w:kern w:val="0"/>
          <w:sz w:val="22"/>
          <w:szCs w:val="22"/>
        </w:rPr>
      </w:pPr>
      <w:r>
        <w:rPr>
          <w:noProof/>
        </w:rPr>
        <w:t>Part 5—Amendments made by the Fair Work Amendment (Repeal of 4 Yearly Reviews and Other Measures) Act 2018</w:t>
      </w:r>
      <w:r w:rsidRPr="00A136C7">
        <w:rPr>
          <w:b w:val="0"/>
          <w:noProof/>
          <w:sz w:val="18"/>
        </w:rPr>
        <w:tab/>
      </w:r>
      <w:r w:rsidRPr="00A136C7">
        <w:rPr>
          <w:b w:val="0"/>
          <w:noProof/>
          <w:sz w:val="18"/>
        </w:rPr>
        <w:fldChar w:fldCharType="begin"/>
      </w:r>
      <w:r w:rsidRPr="00A136C7">
        <w:rPr>
          <w:b w:val="0"/>
          <w:noProof/>
          <w:sz w:val="18"/>
        </w:rPr>
        <w:instrText xml:space="preserve"> PAGEREF _Toc139128070 \h </w:instrText>
      </w:r>
      <w:r w:rsidRPr="00A136C7">
        <w:rPr>
          <w:b w:val="0"/>
          <w:noProof/>
          <w:sz w:val="18"/>
        </w:rPr>
      </w:r>
      <w:r w:rsidRPr="00A136C7">
        <w:rPr>
          <w:b w:val="0"/>
          <w:noProof/>
          <w:sz w:val="18"/>
        </w:rPr>
        <w:fldChar w:fldCharType="separate"/>
      </w:r>
      <w:r w:rsidR="001A3931">
        <w:rPr>
          <w:b w:val="0"/>
          <w:noProof/>
          <w:sz w:val="18"/>
        </w:rPr>
        <w:t>346</w:t>
      </w:r>
      <w:r w:rsidRPr="00A136C7">
        <w:rPr>
          <w:b w:val="0"/>
          <w:noProof/>
          <w:sz w:val="18"/>
        </w:rPr>
        <w:fldChar w:fldCharType="end"/>
      </w:r>
    </w:p>
    <w:p w14:paraId="139B07FF" w14:textId="4EDBC4D8" w:rsidR="00A136C7" w:rsidRDefault="00A136C7">
      <w:pPr>
        <w:pStyle w:val="TOC3"/>
        <w:rPr>
          <w:rFonts w:asciiTheme="minorHAnsi" w:eastAsiaTheme="minorEastAsia" w:hAnsiTheme="minorHAnsi" w:cstheme="minorBidi"/>
          <w:b w:val="0"/>
          <w:noProof/>
          <w:kern w:val="0"/>
          <w:szCs w:val="22"/>
        </w:rPr>
      </w:pPr>
      <w:r>
        <w:rPr>
          <w:noProof/>
        </w:rPr>
        <w:t>Division 1—General</w:t>
      </w:r>
      <w:r w:rsidRPr="00A136C7">
        <w:rPr>
          <w:b w:val="0"/>
          <w:noProof/>
          <w:sz w:val="18"/>
        </w:rPr>
        <w:tab/>
      </w:r>
      <w:r w:rsidRPr="00A136C7">
        <w:rPr>
          <w:b w:val="0"/>
          <w:noProof/>
          <w:sz w:val="18"/>
        </w:rPr>
        <w:fldChar w:fldCharType="begin"/>
      </w:r>
      <w:r w:rsidRPr="00A136C7">
        <w:rPr>
          <w:b w:val="0"/>
          <w:noProof/>
          <w:sz w:val="18"/>
        </w:rPr>
        <w:instrText xml:space="preserve"> PAGEREF _Toc139128071 \h </w:instrText>
      </w:r>
      <w:r w:rsidRPr="00A136C7">
        <w:rPr>
          <w:b w:val="0"/>
          <w:noProof/>
          <w:sz w:val="18"/>
        </w:rPr>
      </w:r>
      <w:r w:rsidRPr="00A136C7">
        <w:rPr>
          <w:b w:val="0"/>
          <w:noProof/>
          <w:sz w:val="18"/>
        </w:rPr>
        <w:fldChar w:fldCharType="separate"/>
      </w:r>
      <w:r w:rsidR="001A3931">
        <w:rPr>
          <w:b w:val="0"/>
          <w:noProof/>
          <w:sz w:val="18"/>
        </w:rPr>
        <w:t>346</w:t>
      </w:r>
      <w:r w:rsidRPr="00A136C7">
        <w:rPr>
          <w:b w:val="0"/>
          <w:noProof/>
          <w:sz w:val="18"/>
        </w:rPr>
        <w:fldChar w:fldCharType="end"/>
      </w:r>
    </w:p>
    <w:p w14:paraId="3D8E72DD" w14:textId="1536D9F9" w:rsidR="00A136C7" w:rsidRDefault="00A136C7">
      <w:pPr>
        <w:pStyle w:val="TOC5"/>
        <w:rPr>
          <w:rFonts w:asciiTheme="minorHAnsi" w:eastAsiaTheme="minorEastAsia" w:hAnsiTheme="minorHAnsi" w:cstheme="minorBidi"/>
          <w:noProof/>
          <w:kern w:val="0"/>
          <w:sz w:val="22"/>
          <w:szCs w:val="22"/>
        </w:rPr>
      </w:pPr>
      <w:r>
        <w:rPr>
          <w:noProof/>
        </w:rPr>
        <w:t>25</w:t>
      </w:r>
      <w:r>
        <w:rPr>
          <w:noProof/>
        </w:rPr>
        <w:tab/>
        <w:t>Definitions</w:t>
      </w:r>
      <w:r w:rsidRPr="00A136C7">
        <w:rPr>
          <w:noProof/>
        </w:rPr>
        <w:tab/>
      </w:r>
      <w:r w:rsidRPr="00A136C7">
        <w:rPr>
          <w:noProof/>
        </w:rPr>
        <w:fldChar w:fldCharType="begin"/>
      </w:r>
      <w:r w:rsidRPr="00A136C7">
        <w:rPr>
          <w:noProof/>
        </w:rPr>
        <w:instrText xml:space="preserve"> PAGEREF _Toc139128072 \h </w:instrText>
      </w:r>
      <w:r w:rsidRPr="00A136C7">
        <w:rPr>
          <w:noProof/>
        </w:rPr>
      </w:r>
      <w:r w:rsidRPr="00A136C7">
        <w:rPr>
          <w:noProof/>
        </w:rPr>
        <w:fldChar w:fldCharType="separate"/>
      </w:r>
      <w:r w:rsidR="001A3931">
        <w:rPr>
          <w:noProof/>
        </w:rPr>
        <w:t>346</w:t>
      </w:r>
      <w:r w:rsidRPr="00A136C7">
        <w:rPr>
          <w:noProof/>
        </w:rPr>
        <w:fldChar w:fldCharType="end"/>
      </w:r>
    </w:p>
    <w:p w14:paraId="1CD96F17" w14:textId="75A8BF47" w:rsidR="00A136C7" w:rsidRDefault="00A136C7">
      <w:pPr>
        <w:pStyle w:val="TOC3"/>
        <w:rPr>
          <w:rFonts w:asciiTheme="minorHAnsi" w:eastAsiaTheme="minorEastAsia" w:hAnsiTheme="minorHAnsi" w:cstheme="minorBidi"/>
          <w:b w:val="0"/>
          <w:noProof/>
          <w:kern w:val="0"/>
          <w:szCs w:val="22"/>
        </w:rPr>
      </w:pPr>
      <w:r>
        <w:rPr>
          <w:noProof/>
        </w:rPr>
        <w:t>Division 2—Amendments made by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_Toc139128073 \h </w:instrText>
      </w:r>
      <w:r w:rsidRPr="00A136C7">
        <w:rPr>
          <w:b w:val="0"/>
          <w:noProof/>
          <w:sz w:val="18"/>
        </w:rPr>
      </w:r>
      <w:r w:rsidRPr="00A136C7">
        <w:rPr>
          <w:b w:val="0"/>
          <w:noProof/>
          <w:sz w:val="18"/>
        </w:rPr>
        <w:fldChar w:fldCharType="separate"/>
      </w:r>
      <w:r w:rsidR="001A3931">
        <w:rPr>
          <w:b w:val="0"/>
          <w:noProof/>
          <w:sz w:val="18"/>
        </w:rPr>
        <w:t>347</w:t>
      </w:r>
      <w:r w:rsidRPr="00A136C7">
        <w:rPr>
          <w:b w:val="0"/>
          <w:noProof/>
          <w:sz w:val="18"/>
        </w:rPr>
        <w:fldChar w:fldCharType="end"/>
      </w:r>
    </w:p>
    <w:p w14:paraId="5C8780EC" w14:textId="6C4878B5" w:rsidR="00A136C7" w:rsidRDefault="00A136C7">
      <w:pPr>
        <w:pStyle w:val="TOC5"/>
        <w:rPr>
          <w:rFonts w:asciiTheme="minorHAnsi" w:eastAsiaTheme="minorEastAsia" w:hAnsiTheme="minorHAnsi" w:cstheme="minorBidi"/>
          <w:noProof/>
          <w:kern w:val="0"/>
          <w:sz w:val="22"/>
          <w:szCs w:val="22"/>
        </w:rPr>
      </w:pPr>
      <w:r>
        <w:rPr>
          <w:noProof/>
        </w:rPr>
        <w:t>26</w:t>
      </w:r>
      <w:r>
        <w:rPr>
          <w:noProof/>
        </w:rPr>
        <w:tab/>
        <w:t>Incomplete review of modern award</w:t>
      </w:r>
      <w:r w:rsidRPr="00A136C7">
        <w:rPr>
          <w:noProof/>
        </w:rPr>
        <w:tab/>
      </w:r>
      <w:r w:rsidRPr="00A136C7">
        <w:rPr>
          <w:noProof/>
        </w:rPr>
        <w:fldChar w:fldCharType="begin"/>
      </w:r>
      <w:r w:rsidRPr="00A136C7">
        <w:rPr>
          <w:noProof/>
        </w:rPr>
        <w:instrText xml:space="preserve"> PAGEREF _Toc139128074 \h </w:instrText>
      </w:r>
      <w:r w:rsidRPr="00A136C7">
        <w:rPr>
          <w:noProof/>
        </w:rPr>
      </w:r>
      <w:r w:rsidRPr="00A136C7">
        <w:rPr>
          <w:noProof/>
        </w:rPr>
        <w:fldChar w:fldCharType="separate"/>
      </w:r>
      <w:r w:rsidR="001A3931">
        <w:rPr>
          <w:noProof/>
        </w:rPr>
        <w:t>347</w:t>
      </w:r>
      <w:r w:rsidRPr="00A136C7">
        <w:rPr>
          <w:noProof/>
        </w:rPr>
        <w:fldChar w:fldCharType="end"/>
      </w:r>
    </w:p>
    <w:p w14:paraId="5569C715" w14:textId="7B755CD1" w:rsidR="00A136C7" w:rsidRDefault="00A136C7">
      <w:pPr>
        <w:pStyle w:val="TOC5"/>
        <w:rPr>
          <w:rFonts w:asciiTheme="minorHAnsi" w:eastAsiaTheme="minorEastAsia" w:hAnsiTheme="minorHAnsi" w:cstheme="minorBidi"/>
          <w:noProof/>
          <w:kern w:val="0"/>
          <w:sz w:val="22"/>
          <w:szCs w:val="22"/>
        </w:rPr>
      </w:pPr>
      <w:r>
        <w:rPr>
          <w:noProof/>
        </w:rPr>
        <w:t>27</w:t>
      </w:r>
      <w:r>
        <w:rPr>
          <w:noProof/>
        </w:rPr>
        <w:tab/>
        <w:t>Dismissing applications</w:t>
      </w:r>
      <w:r w:rsidRPr="00A136C7">
        <w:rPr>
          <w:noProof/>
        </w:rPr>
        <w:tab/>
      </w:r>
      <w:r w:rsidRPr="00A136C7">
        <w:rPr>
          <w:noProof/>
        </w:rPr>
        <w:fldChar w:fldCharType="begin"/>
      </w:r>
      <w:r w:rsidRPr="00A136C7">
        <w:rPr>
          <w:noProof/>
        </w:rPr>
        <w:instrText xml:space="preserve"> PAGEREF _Toc139128075 \h </w:instrText>
      </w:r>
      <w:r w:rsidRPr="00A136C7">
        <w:rPr>
          <w:noProof/>
        </w:rPr>
      </w:r>
      <w:r w:rsidRPr="00A136C7">
        <w:rPr>
          <w:noProof/>
        </w:rPr>
        <w:fldChar w:fldCharType="separate"/>
      </w:r>
      <w:r w:rsidR="001A3931">
        <w:rPr>
          <w:noProof/>
        </w:rPr>
        <w:t>348</w:t>
      </w:r>
      <w:r w:rsidRPr="00A136C7">
        <w:rPr>
          <w:noProof/>
        </w:rPr>
        <w:fldChar w:fldCharType="end"/>
      </w:r>
    </w:p>
    <w:p w14:paraId="5607594D" w14:textId="481AD648" w:rsidR="00A136C7" w:rsidRDefault="00A136C7">
      <w:pPr>
        <w:pStyle w:val="TOC3"/>
        <w:rPr>
          <w:rFonts w:asciiTheme="minorHAnsi" w:eastAsiaTheme="minorEastAsia" w:hAnsiTheme="minorHAnsi" w:cstheme="minorBidi"/>
          <w:b w:val="0"/>
          <w:noProof/>
          <w:kern w:val="0"/>
          <w:szCs w:val="22"/>
        </w:rPr>
      </w:pPr>
      <w:r>
        <w:rPr>
          <w:noProof/>
        </w:rPr>
        <w:t>Division 3—Amendments made by Schedule 2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_Toc139128076 \h </w:instrText>
      </w:r>
      <w:r w:rsidRPr="00A136C7">
        <w:rPr>
          <w:b w:val="0"/>
          <w:noProof/>
          <w:sz w:val="18"/>
        </w:rPr>
      </w:r>
      <w:r w:rsidRPr="00A136C7">
        <w:rPr>
          <w:b w:val="0"/>
          <w:noProof/>
          <w:sz w:val="18"/>
        </w:rPr>
        <w:fldChar w:fldCharType="separate"/>
      </w:r>
      <w:r w:rsidR="001A3931">
        <w:rPr>
          <w:b w:val="0"/>
          <w:noProof/>
          <w:sz w:val="18"/>
        </w:rPr>
        <w:t>349</w:t>
      </w:r>
      <w:r w:rsidRPr="00A136C7">
        <w:rPr>
          <w:b w:val="0"/>
          <w:noProof/>
          <w:sz w:val="18"/>
        </w:rPr>
        <w:fldChar w:fldCharType="end"/>
      </w:r>
    </w:p>
    <w:p w14:paraId="72F9D5A8" w14:textId="0CCBDCA6" w:rsidR="00A136C7" w:rsidRDefault="00A136C7">
      <w:pPr>
        <w:pStyle w:val="TOC5"/>
        <w:rPr>
          <w:rFonts w:asciiTheme="minorHAnsi" w:eastAsiaTheme="minorEastAsia" w:hAnsiTheme="minorHAnsi" w:cstheme="minorBidi"/>
          <w:noProof/>
          <w:kern w:val="0"/>
          <w:sz w:val="22"/>
          <w:szCs w:val="22"/>
        </w:rPr>
      </w:pPr>
      <w:r w:rsidRPr="006D5A56">
        <w:rPr>
          <w:rFonts w:eastAsiaTheme="minorHAnsi"/>
          <w:noProof/>
        </w:rPr>
        <w:t>28</w:t>
      </w:r>
      <w:r>
        <w:rPr>
          <w:rFonts w:eastAsiaTheme="minorHAnsi"/>
          <w:noProof/>
        </w:rPr>
        <w:tab/>
      </w:r>
      <w:r w:rsidRPr="006D5A56">
        <w:rPr>
          <w:rFonts w:eastAsiaTheme="minorHAnsi"/>
          <w:noProof/>
        </w:rPr>
        <w:t>Application of amendments—when employees have genuinely agreed to an enterprise agreement</w:t>
      </w:r>
      <w:r w:rsidRPr="00A136C7">
        <w:rPr>
          <w:noProof/>
        </w:rPr>
        <w:tab/>
      </w:r>
      <w:r w:rsidRPr="00A136C7">
        <w:rPr>
          <w:noProof/>
        </w:rPr>
        <w:fldChar w:fldCharType="begin"/>
      </w:r>
      <w:r w:rsidRPr="00A136C7">
        <w:rPr>
          <w:noProof/>
        </w:rPr>
        <w:instrText xml:space="preserve"> PAGEREF _Toc139128077 \h </w:instrText>
      </w:r>
      <w:r w:rsidRPr="00A136C7">
        <w:rPr>
          <w:noProof/>
        </w:rPr>
      </w:r>
      <w:r w:rsidRPr="00A136C7">
        <w:rPr>
          <w:noProof/>
        </w:rPr>
        <w:fldChar w:fldCharType="separate"/>
      </w:r>
      <w:r w:rsidR="001A3931">
        <w:rPr>
          <w:noProof/>
        </w:rPr>
        <w:t>349</w:t>
      </w:r>
      <w:r w:rsidRPr="00A136C7">
        <w:rPr>
          <w:noProof/>
        </w:rPr>
        <w:fldChar w:fldCharType="end"/>
      </w:r>
    </w:p>
    <w:p w14:paraId="75868371" w14:textId="3BEB5B2B" w:rsidR="00A136C7" w:rsidRDefault="00A136C7">
      <w:pPr>
        <w:pStyle w:val="TOC3"/>
        <w:rPr>
          <w:rFonts w:asciiTheme="minorHAnsi" w:eastAsiaTheme="minorEastAsia" w:hAnsiTheme="minorHAnsi" w:cstheme="minorBidi"/>
          <w:b w:val="0"/>
          <w:noProof/>
          <w:kern w:val="0"/>
          <w:szCs w:val="22"/>
        </w:rPr>
      </w:pPr>
      <w:r>
        <w:rPr>
          <w:noProof/>
        </w:rPr>
        <w:t>Division 4—Amendments made by Schedule 3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_Toc139128078 \h </w:instrText>
      </w:r>
      <w:r w:rsidRPr="00A136C7">
        <w:rPr>
          <w:b w:val="0"/>
          <w:noProof/>
          <w:sz w:val="18"/>
        </w:rPr>
      </w:r>
      <w:r w:rsidRPr="00A136C7">
        <w:rPr>
          <w:b w:val="0"/>
          <w:noProof/>
          <w:sz w:val="18"/>
        </w:rPr>
        <w:fldChar w:fldCharType="separate"/>
      </w:r>
      <w:r w:rsidR="001A3931">
        <w:rPr>
          <w:b w:val="0"/>
          <w:noProof/>
          <w:sz w:val="18"/>
        </w:rPr>
        <w:t>351</w:t>
      </w:r>
      <w:r w:rsidRPr="00A136C7">
        <w:rPr>
          <w:b w:val="0"/>
          <w:noProof/>
          <w:sz w:val="18"/>
        </w:rPr>
        <w:fldChar w:fldCharType="end"/>
      </w:r>
    </w:p>
    <w:p w14:paraId="446D782B" w14:textId="7E4274CF" w:rsidR="00A136C7" w:rsidRDefault="00A136C7">
      <w:pPr>
        <w:pStyle w:val="TOC5"/>
        <w:rPr>
          <w:rFonts w:asciiTheme="minorHAnsi" w:eastAsiaTheme="minorEastAsia" w:hAnsiTheme="minorHAnsi" w:cstheme="minorBidi"/>
          <w:noProof/>
          <w:kern w:val="0"/>
          <w:sz w:val="22"/>
          <w:szCs w:val="22"/>
        </w:rPr>
      </w:pPr>
      <w:r>
        <w:rPr>
          <w:noProof/>
        </w:rPr>
        <w:t>29</w:t>
      </w:r>
      <w:r>
        <w:rPr>
          <w:noProof/>
        </w:rPr>
        <w:tab/>
        <w:t>Application of section 641B of the amended Act</w:t>
      </w:r>
      <w:r w:rsidRPr="00A136C7">
        <w:rPr>
          <w:noProof/>
        </w:rPr>
        <w:tab/>
      </w:r>
      <w:r w:rsidRPr="00A136C7">
        <w:rPr>
          <w:noProof/>
        </w:rPr>
        <w:fldChar w:fldCharType="begin"/>
      </w:r>
      <w:r w:rsidRPr="00A136C7">
        <w:rPr>
          <w:noProof/>
        </w:rPr>
        <w:instrText xml:space="preserve"> PAGEREF _Toc139128079 \h </w:instrText>
      </w:r>
      <w:r w:rsidRPr="00A136C7">
        <w:rPr>
          <w:noProof/>
        </w:rPr>
      </w:r>
      <w:r w:rsidRPr="00A136C7">
        <w:rPr>
          <w:noProof/>
        </w:rPr>
        <w:fldChar w:fldCharType="separate"/>
      </w:r>
      <w:r w:rsidR="001A3931">
        <w:rPr>
          <w:noProof/>
        </w:rPr>
        <w:t>351</w:t>
      </w:r>
      <w:r w:rsidRPr="00A136C7">
        <w:rPr>
          <w:noProof/>
        </w:rPr>
        <w:fldChar w:fldCharType="end"/>
      </w:r>
    </w:p>
    <w:p w14:paraId="36A7D5AD" w14:textId="3D872A2C" w:rsidR="00A136C7" w:rsidRDefault="00A136C7">
      <w:pPr>
        <w:pStyle w:val="TOC2"/>
        <w:rPr>
          <w:rFonts w:asciiTheme="minorHAnsi" w:eastAsiaTheme="minorEastAsia" w:hAnsiTheme="minorHAnsi" w:cstheme="minorBidi"/>
          <w:b w:val="0"/>
          <w:noProof/>
          <w:kern w:val="0"/>
          <w:sz w:val="22"/>
          <w:szCs w:val="22"/>
        </w:rPr>
      </w:pPr>
      <w:r>
        <w:rPr>
          <w:noProof/>
        </w:rPr>
        <w:t>Part 6—Amendments made by the Fair Work Amendment (Corrupting Benefits) Act 2017</w:t>
      </w:r>
      <w:r w:rsidRPr="00A136C7">
        <w:rPr>
          <w:b w:val="0"/>
          <w:noProof/>
          <w:sz w:val="18"/>
        </w:rPr>
        <w:tab/>
      </w:r>
      <w:r w:rsidRPr="00A136C7">
        <w:rPr>
          <w:b w:val="0"/>
          <w:noProof/>
          <w:sz w:val="18"/>
        </w:rPr>
        <w:fldChar w:fldCharType="begin"/>
      </w:r>
      <w:r w:rsidRPr="00A136C7">
        <w:rPr>
          <w:b w:val="0"/>
          <w:noProof/>
          <w:sz w:val="18"/>
        </w:rPr>
        <w:instrText xml:space="preserve"> PAGEREF _Toc139128080 \h </w:instrText>
      </w:r>
      <w:r w:rsidRPr="00A136C7">
        <w:rPr>
          <w:b w:val="0"/>
          <w:noProof/>
          <w:sz w:val="18"/>
        </w:rPr>
      </w:r>
      <w:r w:rsidRPr="00A136C7">
        <w:rPr>
          <w:b w:val="0"/>
          <w:noProof/>
          <w:sz w:val="18"/>
        </w:rPr>
        <w:fldChar w:fldCharType="separate"/>
      </w:r>
      <w:r w:rsidR="001A3931">
        <w:rPr>
          <w:b w:val="0"/>
          <w:noProof/>
          <w:sz w:val="18"/>
        </w:rPr>
        <w:t>352</w:t>
      </w:r>
      <w:r w:rsidRPr="00A136C7">
        <w:rPr>
          <w:b w:val="0"/>
          <w:noProof/>
          <w:sz w:val="18"/>
        </w:rPr>
        <w:fldChar w:fldCharType="end"/>
      </w:r>
    </w:p>
    <w:p w14:paraId="5FBD0F55" w14:textId="42E81A0A" w:rsidR="00A136C7" w:rsidRDefault="00A136C7">
      <w:pPr>
        <w:pStyle w:val="TOC5"/>
        <w:rPr>
          <w:rFonts w:asciiTheme="minorHAnsi" w:eastAsiaTheme="minorEastAsia" w:hAnsiTheme="minorHAnsi" w:cstheme="minorBidi"/>
          <w:noProof/>
          <w:kern w:val="0"/>
          <w:sz w:val="22"/>
          <w:szCs w:val="22"/>
        </w:rPr>
      </w:pPr>
      <w:r>
        <w:rPr>
          <w:noProof/>
        </w:rPr>
        <w:t>30</w:t>
      </w:r>
      <w:r>
        <w:rPr>
          <w:noProof/>
        </w:rPr>
        <w:tab/>
        <w:t>Disclosure by organisations and employers</w:t>
      </w:r>
      <w:r w:rsidRPr="00A136C7">
        <w:rPr>
          <w:noProof/>
        </w:rPr>
        <w:tab/>
      </w:r>
      <w:r w:rsidRPr="00A136C7">
        <w:rPr>
          <w:noProof/>
        </w:rPr>
        <w:fldChar w:fldCharType="begin"/>
      </w:r>
      <w:r w:rsidRPr="00A136C7">
        <w:rPr>
          <w:noProof/>
        </w:rPr>
        <w:instrText xml:space="preserve"> PAGEREF _Toc139128081 \h </w:instrText>
      </w:r>
      <w:r w:rsidRPr="00A136C7">
        <w:rPr>
          <w:noProof/>
        </w:rPr>
      </w:r>
      <w:r w:rsidRPr="00A136C7">
        <w:rPr>
          <w:noProof/>
        </w:rPr>
        <w:fldChar w:fldCharType="separate"/>
      </w:r>
      <w:r w:rsidR="001A3931">
        <w:rPr>
          <w:noProof/>
        </w:rPr>
        <w:t>352</w:t>
      </w:r>
      <w:r w:rsidRPr="00A136C7">
        <w:rPr>
          <w:noProof/>
        </w:rPr>
        <w:fldChar w:fldCharType="end"/>
      </w:r>
    </w:p>
    <w:p w14:paraId="730226A3" w14:textId="5B610276" w:rsidR="00A136C7" w:rsidRDefault="00A136C7">
      <w:pPr>
        <w:pStyle w:val="TOC2"/>
        <w:rPr>
          <w:rFonts w:asciiTheme="minorHAnsi" w:eastAsiaTheme="minorEastAsia" w:hAnsiTheme="minorHAnsi" w:cstheme="minorBidi"/>
          <w:b w:val="0"/>
          <w:noProof/>
          <w:kern w:val="0"/>
          <w:sz w:val="22"/>
          <w:szCs w:val="22"/>
        </w:rPr>
      </w:pPr>
      <w:r>
        <w:rPr>
          <w:noProof/>
        </w:rPr>
        <w:t>Part 8—Amendments made by the Fair Work Amendment (Family and Domestic Violence Leave) Act 2018</w:t>
      </w:r>
      <w:r w:rsidRPr="00A136C7">
        <w:rPr>
          <w:b w:val="0"/>
          <w:noProof/>
          <w:sz w:val="18"/>
        </w:rPr>
        <w:tab/>
      </w:r>
      <w:r w:rsidRPr="00A136C7">
        <w:rPr>
          <w:b w:val="0"/>
          <w:noProof/>
          <w:sz w:val="18"/>
        </w:rPr>
        <w:fldChar w:fldCharType="begin"/>
      </w:r>
      <w:r w:rsidRPr="00A136C7">
        <w:rPr>
          <w:b w:val="0"/>
          <w:noProof/>
          <w:sz w:val="18"/>
        </w:rPr>
        <w:instrText xml:space="preserve"> PAGEREF _Toc139128082 \h </w:instrText>
      </w:r>
      <w:r w:rsidRPr="00A136C7">
        <w:rPr>
          <w:b w:val="0"/>
          <w:noProof/>
          <w:sz w:val="18"/>
        </w:rPr>
      </w:r>
      <w:r w:rsidRPr="00A136C7">
        <w:rPr>
          <w:b w:val="0"/>
          <w:noProof/>
          <w:sz w:val="18"/>
        </w:rPr>
        <w:fldChar w:fldCharType="separate"/>
      </w:r>
      <w:r w:rsidR="001A3931">
        <w:rPr>
          <w:b w:val="0"/>
          <w:noProof/>
          <w:sz w:val="18"/>
        </w:rPr>
        <w:t>353</w:t>
      </w:r>
      <w:r w:rsidRPr="00A136C7">
        <w:rPr>
          <w:b w:val="0"/>
          <w:noProof/>
          <w:sz w:val="18"/>
        </w:rPr>
        <w:fldChar w:fldCharType="end"/>
      </w:r>
    </w:p>
    <w:p w14:paraId="34913799" w14:textId="5C4CE64F" w:rsidR="00A136C7" w:rsidRDefault="00A136C7">
      <w:pPr>
        <w:pStyle w:val="TOC5"/>
        <w:rPr>
          <w:rFonts w:asciiTheme="minorHAnsi" w:eastAsiaTheme="minorEastAsia" w:hAnsiTheme="minorHAnsi" w:cstheme="minorBidi"/>
          <w:noProof/>
          <w:kern w:val="0"/>
          <w:sz w:val="22"/>
          <w:szCs w:val="22"/>
        </w:rPr>
      </w:pPr>
      <w:r>
        <w:rPr>
          <w:noProof/>
        </w:rPr>
        <w:t>39</w:t>
      </w:r>
      <w:r>
        <w:rPr>
          <w:noProof/>
        </w:rPr>
        <w:tab/>
        <w:t>Entitlement to unpaid family and domestic violence leave</w:t>
      </w:r>
      <w:r w:rsidRPr="00A136C7">
        <w:rPr>
          <w:noProof/>
        </w:rPr>
        <w:tab/>
      </w:r>
      <w:r w:rsidRPr="00A136C7">
        <w:rPr>
          <w:noProof/>
        </w:rPr>
        <w:fldChar w:fldCharType="begin"/>
      </w:r>
      <w:r w:rsidRPr="00A136C7">
        <w:rPr>
          <w:noProof/>
        </w:rPr>
        <w:instrText xml:space="preserve"> PAGEREF _Toc139128083 \h </w:instrText>
      </w:r>
      <w:r w:rsidRPr="00A136C7">
        <w:rPr>
          <w:noProof/>
        </w:rPr>
      </w:r>
      <w:r w:rsidRPr="00A136C7">
        <w:rPr>
          <w:noProof/>
        </w:rPr>
        <w:fldChar w:fldCharType="separate"/>
      </w:r>
      <w:r w:rsidR="001A3931">
        <w:rPr>
          <w:noProof/>
        </w:rPr>
        <w:t>353</w:t>
      </w:r>
      <w:r w:rsidRPr="00A136C7">
        <w:rPr>
          <w:noProof/>
        </w:rPr>
        <w:fldChar w:fldCharType="end"/>
      </w:r>
    </w:p>
    <w:p w14:paraId="420EB024" w14:textId="7650DB54" w:rsidR="00A136C7" w:rsidRDefault="00A136C7">
      <w:pPr>
        <w:pStyle w:val="TOC5"/>
        <w:rPr>
          <w:rFonts w:asciiTheme="minorHAnsi" w:eastAsiaTheme="minorEastAsia" w:hAnsiTheme="minorHAnsi" w:cstheme="minorBidi"/>
          <w:noProof/>
          <w:kern w:val="0"/>
          <w:sz w:val="22"/>
          <w:szCs w:val="22"/>
        </w:rPr>
      </w:pPr>
      <w:r>
        <w:rPr>
          <w:noProof/>
        </w:rPr>
        <w:t>40</w:t>
      </w:r>
      <w:r>
        <w:rPr>
          <w:noProof/>
        </w:rPr>
        <w:tab/>
        <w:t>Resolving uncertainties and difficulties about interaction between enterprise agreements and unpaid family and domestic violence leave</w:t>
      </w:r>
      <w:r w:rsidRPr="00A136C7">
        <w:rPr>
          <w:noProof/>
        </w:rPr>
        <w:tab/>
      </w:r>
      <w:r w:rsidRPr="00A136C7">
        <w:rPr>
          <w:noProof/>
        </w:rPr>
        <w:fldChar w:fldCharType="begin"/>
      </w:r>
      <w:r w:rsidRPr="00A136C7">
        <w:rPr>
          <w:noProof/>
        </w:rPr>
        <w:instrText xml:space="preserve"> PAGEREF _Toc139128084 \h </w:instrText>
      </w:r>
      <w:r w:rsidRPr="00A136C7">
        <w:rPr>
          <w:noProof/>
        </w:rPr>
      </w:r>
      <w:r w:rsidRPr="00A136C7">
        <w:rPr>
          <w:noProof/>
        </w:rPr>
        <w:fldChar w:fldCharType="separate"/>
      </w:r>
      <w:r w:rsidR="001A3931">
        <w:rPr>
          <w:noProof/>
        </w:rPr>
        <w:t>353</w:t>
      </w:r>
      <w:r w:rsidRPr="00A136C7">
        <w:rPr>
          <w:noProof/>
        </w:rPr>
        <w:fldChar w:fldCharType="end"/>
      </w:r>
    </w:p>
    <w:p w14:paraId="48881A76" w14:textId="37C9A4DF" w:rsidR="00A136C7" w:rsidRDefault="00A136C7">
      <w:pPr>
        <w:pStyle w:val="TOC2"/>
        <w:rPr>
          <w:rFonts w:asciiTheme="minorHAnsi" w:eastAsiaTheme="minorEastAsia" w:hAnsiTheme="minorHAnsi" w:cstheme="minorBidi"/>
          <w:b w:val="0"/>
          <w:noProof/>
          <w:kern w:val="0"/>
          <w:sz w:val="22"/>
          <w:szCs w:val="22"/>
        </w:rPr>
      </w:pPr>
      <w:r>
        <w:rPr>
          <w:noProof/>
        </w:rPr>
        <w:t>Part 9—Amendments made by the Fair Work Amendment (Improving Unpaid Parental Leave for Parents of Stillborn Babies and Other Measures) Act 2020</w:t>
      </w:r>
      <w:r w:rsidRPr="00A136C7">
        <w:rPr>
          <w:b w:val="0"/>
          <w:noProof/>
          <w:sz w:val="18"/>
        </w:rPr>
        <w:tab/>
      </w:r>
      <w:r w:rsidRPr="00A136C7">
        <w:rPr>
          <w:b w:val="0"/>
          <w:noProof/>
          <w:sz w:val="18"/>
        </w:rPr>
        <w:fldChar w:fldCharType="begin"/>
      </w:r>
      <w:r w:rsidRPr="00A136C7">
        <w:rPr>
          <w:b w:val="0"/>
          <w:noProof/>
          <w:sz w:val="18"/>
        </w:rPr>
        <w:instrText xml:space="preserve"> PAGEREF _Toc139128085 \h </w:instrText>
      </w:r>
      <w:r w:rsidRPr="00A136C7">
        <w:rPr>
          <w:b w:val="0"/>
          <w:noProof/>
          <w:sz w:val="18"/>
        </w:rPr>
      </w:r>
      <w:r w:rsidRPr="00A136C7">
        <w:rPr>
          <w:b w:val="0"/>
          <w:noProof/>
          <w:sz w:val="18"/>
        </w:rPr>
        <w:fldChar w:fldCharType="separate"/>
      </w:r>
      <w:r w:rsidR="001A3931">
        <w:rPr>
          <w:b w:val="0"/>
          <w:noProof/>
          <w:sz w:val="18"/>
        </w:rPr>
        <w:t>355</w:t>
      </w:r>
      <w:r w:rsidRPr="00A136C7">
        <w:rPr>
          <w:b w:val="0"/>
          <w:noProof/>
          <w:sz w:val="18"/>
        </w:rPr>
        <w:fldChar w:fldCharType="end"/>
      </w:r>
    </w:p>
    <w:p w14:paraId="286C025A" w14:textId="5DF331F7" w:rsidR="00A136C7" w:rsidRDefault="00A136C7">
      <w:pPr>
        <w:pStyle w:val="TOC5"/>
        <w:rPr>
          <w:rFonts w:asciiTheme="minorHAnsi" w:eastAsiaTheme="minorEastAsia" w:hAnsiTheme="minorHAnsi" w:cstheme="minorBidi"/>
          <w:noProof/>
          <w:kern w:val="0"/>
          <w:sz w:val="22"/>
          <w:szCs w:val="22"/>
        </w:rPr>
      </w:pPr>
      <w:r>
        <w:rPr>
          <w:noProof/>
        </w:rPr>
        <w:t>41</w:t>
      </w:r>
      <w:r>
        <w:rPr>
          <w:noProof/>
        </w:rPr>
        <w:tab/>
        <w:t>Definitions</w:t>
      </w:r>
      <w:r w:rsidRPr="00A136C7">
        <w:rPr>
          <w:noProof/>
        </w:rPr>
        <w:tab/>
      </w:r>
      <w:r w:rsidRPr="00A136C7">
        <w:rPr>
          <w:noProof/>
        </w:rPr>
        <w:fldChar w:fldCharType="begin"/>
      </w:r>
      <w:r w:rsidRPr="00A136C7">
        <w:rPr>
          <w:noProof/>
        </w:rPr>
        <w:instrText xml:space="preserve"> PAGEREF _Toc139128086 \h </w:instrText>
      </w:r>
      <w:r w:rsidRPr="00A136C7">
        <w:rPr>
          <w:noProof/>
        </w:rPr>
      </w:r>
      <w:r w:rsidRPr="00A136C7">
        <w:rPr>
          <w:noProof/>
        </w:rPr>
        <w:fldChar w:fldCharType="separate"/>
      </w:r>
      <w:r w:rsidR="001A3931">
        <w:rPr>
          <w:noProof/>
        </w:rPr>
        <w:t>355</w:t>
      </w:r>
      <w:r w:rsidRPr="00A136C7">
        <w:rPr>
          <w:noProof/>
        </w:rPr>
        <w:fldChar w:fldCharType="end"/>
      </w:r>
    </w:p>
    <w:p w14:paraId="52A2F63C" w14:textId="42154A3C" w:rsidR="00A136C7" w:rsidRDefault="00A136C7">
      <w:pPr>
        <w:pStyle w:val="TOC5"/>
        <w:rPr>
          <w:rFonts w:asciiTheme="minorHAnsi" w:eastAsiaTheme="minorEastAsia" w:hAnsiTheme="minorHAnsi" w:cstheme="minorBidi"/>
          <w:noProof/>
          <w:kern w:val="0"/>
          <w:sz w:val="22"/>
          <w:szCs w:val="22"/>
        </w:rPr>
      </w:pPr>
      <w:r>
        <w:rPr>
          <w:noProof/>
        </w:rPr>
        <w:t>42</w:t>
      </w:r>
      <w:r>
        <w:rPr>
          <w:noProof/>
        </w:rPr>
        <w:tab/>
        <w:t>Amendments about stillbirth, death and hospitalisation of children</w:t>
      </w:r>
      <w:r w:rsidRPr="00A136C7">
        <w:rPr>
          <w:noProof/>
        </w:rPr>
        <w:tab/>
      </w:r>
      <w:r w:rsidRPr="00A136C7">
        <w:rPr>
          <w:noProof/>
        </w:rPr>
        <w:fldChar w:fldCharType="begin"/>
      </w:r>
      <w:r w:rsidRPr="00A136C7">
        <w:rPr>
          <w:noProof/>
        </w:rPr>
        <w:instrText xml:space="preserve"> PAGEREF _Toc139128087 \h </w:instrText>
      </w:r>
      <w:r w:rsidRPr="00A136C7">
        <w:rPr>
          <w:noProof/>
        </w:rPr>
      </w:r>
      <w:r w:rsidRPr="00A136C7">
        <w:rPr>
          <w:noProof/>
        </w:rPr>
        <w:fldChar w:fldCharType="separate"/>
      </w:r>
      <w:r w:rsidR="001A3931">
        <w:rPr>
          <w:noProof/>
        </w:rPr>
        <w:t>355</w:t>
      </w:r>
      <w:r w:rsidRPr="00A136C7">
        <w:rPr>
          <w:noProof/>
        </w:rPr>
        <w:fldChar w:fldCharType="end"/>
      </w:r>
    </w:p>
    <w:p w14:paraId="50CD36D6" w14:textId="01FE00E1" w:rsidR="00A136C7" w:rsidRDefault="00A136C7">
      <w:pPr>
        <w:pStyle w:val="TOC5"/>
        <w:rPr>
          <w:rFonts w:asciiTheme="minorHAnsi" w:eastAsiaTheme="minorEastAsia" w:hAnsiTheme="minorHAnsi" w:cstheme="minorBidi"/>
          <w:noProof/>
          <w:kern w:val="0"/>
          <w:sz w:val="22"/>
          <w:szCs w:val="22"/>
        </w:rPr>
      </w:pPr>
      <w:r>
        <w:rPr>
          <w:noProof/>
        </w:rPr>
        <w:t>43</w:t>
      </w:r>
      <w:r>
        <w:rPr>
          <w:noProof/>
        </w:rPr>
        <w:tab/>
        <w:t>Amendments about flexible unpaid parental leave</w:t>
      </w:r>
      <w:r w:rsidRPr="00A136C7">
        <w:rPr>
          <w:noProof/>
        </w:rPr>
        <w:tab/>
      </w:r>
      <w:r w:rsidRPr="00A136C7">
        <w:rPr>
          <w:noProof/>
        </w:rPr>
        <w:fldChar w:fldCharType="begin"/>
      </w:r>
      <w:r w:rsidRPr="00A136C7">
        <w:rPr>
          <w:noProof/>
        </w:rPr>
        <w:instrText xml:space="preserve"> PAGEREF _Toc139128088 \h </w:instrText>
      </w:r>
      <w:r w:rsidRPr="00A136C7">
        <w:rPr>
          <w:noProof/>
        </w:rPr>
      </w:r>
      <w:r w:rsidRPr="00A136C7">
        <w:rPr>
          <w:noProof/>
        </w:rPr>
        <w:fldChar w:fldCharType="separate"/>
      </w:r>
      <w:r w:rsidR="001A3931">
        <w:rPr>
          <w:noProof/>
        </w:rPr>
        <w:t>356</w:t>
      </w:r>
      <w:r w:rsidRPr="00A136C7">
        <w:rPr>
          <w:noProof/>
        </w:rPr>
        <w:fldChar w:fldCharType="end"/>
      </w:r>
    </w:p>
    <w:p w14:paraId="6BBD7DD1" w14:textId="76644197" w:rsidR="00A136C7" w:rsidRDefault="00A136C7">
      <w:pPr>
        <w:pStyle w:val="TOC2"/>
        <w:rPr>
          <w:rFonts w:asciiTheme="minorHAnsi" w:eastAsiaTheme="minorEastAsia" w:hAnsiTheme="minorHAnsi" w:cstheme="minorBidi"/>
          <w:b w:val="0"/>
          <w:noProof/>
          <w:kern w:val="0"/>
          <w:sz w:val="22"/>
          <w:szCs w:val="22"/>
        </w:rPr>
      </w:pPr>
      <w:r>
        <w:rPr>
          <w:noProof/>
        </w:rPr>
        <w:lastRenderedPageBreak/>
        <w:t>Part 10—Amendments made by the Fair Work Amendment (Supporting Australia’s Jobs and Economic Recovery) Act 2021</w:t>
      </w:r>
      <w:r w:rsidRPr="00A136C7">
        <w:rPr>
          <w:b w:val="0"/>
          <w:noProof/>
          <w:sz w:val="18"/>
        </w:rPr>
        <w:tab/>
      </w:r>
      <w:r w:rsidRPr="00A136C7">
        <w:rPr>
          <w:b w:val="0"/>
          <w:noProof/>
          <w:sz w:val="18"/>
        </w:rPr>
        <w:fldChar w:fldCharType="begin"/>
      </w:r>
      <w:r w:rsidRPr="00A136C7">
        <w:rPr>
          <w:b w:val="0"/>
          <w:noProof/>
          <w:sz w:val="18"/>
        </w:rPr>
        <w:instrText xml:space="preserve"> PAGEREF _Toc139128089 \h </w:instrText>
      </w:r>
      <w:r w:rsidRPr="00A136C7">
        <w:rPr>
          <w:b w:val="0"/>
          <w:noProof/>
          <w:sz w:val="18"/>
        </w:rPr>
      </w:r>
      <w:r w:rsidRPr="00A136C7">
        <w:rPr>
          <w:b w:val="0"/>
          <w:noProof/>
          <w:sz w:val="18"/>
        </w:rPr>
        <w:fldChar w:fldCharType="separate"/>
      </w:r>
      <w:r w:rsidR="001A3931">
        <w:rPr>
          <w:b w:val="0"/>
          <w:noProof/>
          <w:sz w:val="18"/>
        </w:rPr>
        <w:t>358</w:t>
      </w:r>
      <w:r w:rsidRPr="00A136C7">
        <w:rPr>
          <w:b w:val="0"/>
          <w:noProof/>
          <w:sz w:val="18"/>
        </w:rPr>
        <w:fldChar w:fldCharType="end"/>
      </w:r>
    </w:p>
    <w:p w14:paraId="5F909F1A" w14:textId="37190C84" w:rsidR="00A136C7" w:rsidRDefault="00A136C7">
      <w:pPr>
        <w:pStyle w:val="TOC3"/>
        <w:rPr>
          <w:rFonts w:asciiTheme="minorHAnsi" w:eastAsiaTheme="minorEastAsia" w:hAnsiTheme="minorHAnsi" w:cstheme="minorBidi"/>
          <w:b w:val="0"/>
          <w:noProof/>
          <w:kern w:val="0"/>
          <w:szCs w:val="22"/>
        </w:rPr>
      </w:pPr>
      <w:r>
        <w:rPr>
          <w:noProof/>
        </w:rPr>
        <w:t>Division 1—Definitions</w:t>
      </w:r>
      <w:r w:rsidRPr="00A136C7">
        <w:rPr>
          <w:b w:val="0"/>
          <w:noProof/>
          <w:sz w:val="18"/>
        </w:rPr>
        <w:tab/>
      </w:r>
      <w:r w:rsidRPr="00A136C7">
        <w:rPr>
          <w:b w:val="0"/>
          <w:noProof/>
          <w:sz w:val="18"/>
        </w:rPr>
        <w:fldChar w:fldCharType="begin"/>
      </w:r>
      <w:r w:rsidRPr="00A136C7">
        <w:rPr>
          <w:b w:val="0"/>
          <w:noProof/>
          <w:sz w:val="18"/>
        </w:rPr>
        <w:instrText xml:space="preserve"> PAGEREF _Toc139128090 \h </w:instrText>
      </w:r>
      <w:r w:rsidRPr="00A136C7">
        <w:rPr>
          <w:b w:val="0"/>
          <w:noProof/>
          <w:sz w:val="18"/>
        </w:rPr>
      </w:r>
      <w:r w:rsidRPr="00A136C7">
        <w:rPr>
          <w:b w:val="0"/>
          <w:noProof/>
          <w:sz w:val="18"/>
        </w:rPr>
        <w:fldChar w:fldCharType="separate"/>
      </w:r>
      <w:r w:rsidR="001A3931">
        <w:rPr>
          <w:b w:val="0"/>
          <w:noProof/>
          <w:sz w:val="18"/>
        </w:rPr>
        <w:t>358</w:t>
      </w:r>
      <w:r w:rsidRPr="00A136C7">
        <w:rPr>
          <w:b w:val="0"/>
          <w:noProof/>
          <w:sz w:val="18"/>
        </w:rPr>
        <w:fldChar w:fldCharType="end"/>
      </w:r>
    </w:p>
    <w:p w14:paraId="4A34A31A" w14:textId="7FA386BF" w:rsidR="00A136C7" w:rsidRDefault="00A136C7">
      <w:pPr>
        <w:pStyle w:val="TOC5"/>
        <w:rPr>
          <w:rFonts w:asciiTheme="minorHAnsi" w:eastAsiaTheme="minorEastAsia" w:hAnsiTheme="minorHAnsi" w:cstheme="minorBidi"/>
          <w:noProof/>
          <w:kern w:val="0"/>
          <w:sz w:val="22"/>
          <w:szCs w:val="22"/>
        </w:rPr>
      </w:pPr>
      <w:r>
        <w:rPr>
          <w:noProof/>
        </w:rPr>
        <w:t>44</w:t>
      </w:r>
      <w:r>
        <w:rPr>
          <w:noProof/>
        </w:rPr>
        <w:tab/>
        <w:t>Definitions</w:t>
      </w:r>
      <w:r w:rsidRPr="00A136C7">
        <w:rPr>
          <w:noProof/>
        </w:rPr>
        <w:tab/>
      </w:r>
      <w:r w:rsidRPr="00A136C7">
        <w:rPr>
          <w:noProof/>
        </w:rPr>
        <w:fldChar w:fldCharType="begin"/>
      </w:r>
      <w:r w:rsidRPr="00A136C7">
        <w:rPr>
          <w:noProof/>
        </w:rPr>
        <w:instrText xml:space="preserve"> PAGEREF _Toc139128091 \h </w:instrText>
      </w:r>
      <w:r w:rsidRPr="00A136C7">
        <w:rPr>
          <w:noProof/>
        </w:rPr>
      </w:r>
      <w:r w:rsidRPr="00A136C7">
        <w:rPr>
          <w:noProof/>
        </w:rPr>
        <w:fldChar w:fldCharType="separate"/>
      </w:r>
      <w:r w:rsidR="001A3931">
        <w:rPr>
          <w:noProof/>
        </w:rPr>
        <w:t>358</w:t>
      </w:r>
      <w:r w:rsidRPr="00A136C7">
        <w:rPr>
          <w:noProof/>
        </w:rPr>
        <w:fldChar w:fldCharType="end"/>
      </w:r>
    </w:p>
    <w:p w14:paraId="6062038C" w14:textId="114875F4" w:rsidR="00A136C7" w:rsidRDefault="00A136C7">
      <w:pPr>
        <w:pStyle w:val="TOC3"/>
        <w:rPr>
          <w:rFonts w:asciiTheme="minorHAnsi" w:eastAsiaTheme="minorEastAsia" w:hAnsiTheme="minorHAnsi" w:cstheme="minorBidi"/>
          <w:b w:val="0"/>
          <w:noProof/>
          <w:kern w:val="0"/>
          <w:szCs w:val="22"/>
        </w:rPr>
      </w:pPr>
      <w:r>
        <w:rPr>
          <w:noProof/>
        </w:rPr>
        <w:t>Division 2—Amendments made by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_Toc139128092 \h </w:instrText>
      </w:r>
      <w:r w:rsidRPr="00A136C7">
        <w:rPr>
          <w:b w:val="0"/>
          <w:noProof/>
          <w:sz w:val="18"/>
        </w:rPr>
      </w:r>
      <w:r w:rsidRPr="00A136C7">
        <w:rPr>
          <w:b w:val="0"/>
          <w:noProof/>
          <w:sz w:val="18"/>
        </w:rPr>
        <w:fldChar w:fldCharType="separate"/>
      </w:r>
      <w:r w:rsidR="001A3931">
        <w:rPr>
          <w:b w:val="0"/>
          <w:noProof/>
          <w:sz w:val="18"/>
        </w:rPr>
        <w:t>359</w:t>
      </w:r>
      <w:r w:rsidRPr="00A136C7">
        <w:rPr>
          <w:b w:val="0"/>
          <w:noProof/>
          <w:sz w:val="18"/>
        </w:rPr>
        <w:fldChar w:fldCharType="end"/>
      </w:r>
    </w:p>
    <w:p w14:paraId="2B2EE94D" w14:textId="25F81138" w:rsidR="00A136C7" w:rsidRDefault="00A136C7">
      <w:pPr>
        <w:pStyle w:val="TOC5"/>
        <w:rPr>
          <w:rFonts w:asciiTheme="minorHAnsi" w:eastAsiaTheme="minorEastAsia" w:hAnsiTheme="minorHAnsi" w:cstheme="minorBidi"/>
          <w:noProof/>
          <w:kern w:val="0"/>
          <w:sz w:val="22"/>
          <w:szCs w:val="22"/>
        </w:rPr>
      </w:pPr>
      <w:r>
        <w:rPr>
          <w:noProof/>
        </w:rPr>
        <w:t>45</w:t>
      </w:r>
      <w:r>
        <w:rPr>
          <w:noProof/>
        </w:rPr>
        <w:tab/>
        <w:t>Resolving uncertainties and difficulties about interaction between enterprise agreements and the definition of casual employee and casual conversion rights</w:t>
      </w:r>
      <w:r w:rsidRPr="00A136C7">
        <w:rPr>
          <w:noProof/>
        </w:rPr>
        <w:tab/>
      </w:r>
      <w:r w:rsidRPr="00A136C7">
        <w:rPr>
          <w:noProof/>
        </w:rPr>
        <w:fldChar w:fldCharType="begin"/>
      </w:r>
      <w:r w:rsidRPr="00A136C7">
        <w:rPr>
          <w:noProof/>
        </w:rPr>
        <w:instrText xml:space="preserve"> PAGEREF _Toc139128093 \h </w:instrText>
      </w:r>
      <w:r w:rsidRPr="00A136C7">
        <w:rPr>
          <w:noProof/>
        </w:rPr>
      </w:r>
      <w:r w:rsidRPr="00A136C7">
        <w:rPr>
          <w:noProof/>
        </w:rPr>
        <w:fldChar w:fldCharType="separate"/>
      </w:r>
      <w:r w:rsidR="001A3931">
        <w:rPr>
          <w:noProof/>
        </w:rPr>
        <w:t>359</w:t>
      </w:r>
      <w:r w:rsidRPr="00A136C7">
        <w:rPr>
          <w:noProof/>
        </w:rPr>
        <w:fldChar w:fldCharType="end"/>
      </w:r>
    </w:p>
    <w:p w14:paraId="41B907D6" w14:textId="3C3D9CA7" w:rsidR="00A136C7" w:rsidRDefault="00A136C7">
      <w:pPr>
        <w:pStyle w:val="TOC5"/>
        <w:rPr>
          <w:rFonts w:asciiTheme="minorHAnsi" w:eastAsiaTheme="minorEastAsia" w:hAnsiTheme="minorHAnsi" w:cstheme="minorBidi"/>
          <w:noProof/>
          <w:kern w:val="0"/>
          <w:sz w:val="22"/>
          <w:szCs w:val="22"/>
        </w:rPr>
      </w:pPr>
      <w:r>
        <w:rPr>
          <w:noProof/>
        </w:rPr>
        <w:t>46</w:t>
      </w:r>
      <w:r>
        <w:rPr>
          <w:noProof/>
        </w:rPr>
        <w:tab/>
        <w:t>Application of certain amendments</w:t>
      </w:r>
      <w:r w:rsidRPr="00A136C7">
        <w:rPr>
          <w:noProof/>
        </w:rPr>
        <w:tab/>
      </w:r>
      <w:r w:rsidRPr="00A136C7">
        <w:rPr>
          <w:noProof/>
        </w:rPr>
        <w:fldChar w:fldCharType="begin"/>
      </w:r>
      <w:r w:rsidRPr="00A136C7">
        <w:rPr>
          <w:noProof/>
        </w:rPr>
        <w:instrText xml:space="preserve"> PAGEREF _Toc139128094 \h </w:instrText>
      </w:r>
      <w:r w:rsidRPr="00A136C7">
        <w:rPr>
          <w:noProof/>
        </w:rPr>
      </w:r>
      <w:r w:rsidRPr="00A136C7">
        <w:rPr>
          <w:noProof/>
        </w:rPr>
        <w:fldChar w:fldCharType="separate"/>
      </w:r>
      <w:r w:rsidR="001A3931">
        <w:rPr>
          <w:noProof/>
        </w:rPr>
        <w:t>359</w:t>
      </w:r>
      <w:r w:rsidRPr="00A136C7">
        <w:rPr>
          <w:noProof/>
        </w:rPr>
        <w:fldChar w:fldCharType="end"/>
      </w:r>
    </w:p>
    <w:p w14:paraId="726E86EA" w14:textId="422FDA19" w:rsidR="00A136C7" w:rsidRDefault="00A136C7">
      <w:pPr>
        <w:pStyle w:val="TOC5"/>
        <w:rPr>
          <w:rFonts w:asciiTheme="minorHAnsi" w:eastAsiaTheme="minorEastAsia" w:hAnsiTheme="minorHAnsi" w:cstheme="minorBidi"/>
          <w:noProof/>
          <w:kern w:val="0"/>
          <w:sz w:val="22"/>
          <w:szCs w:val="22"/>
        </w:rPr>
      </w:pPr>
      <w:r>
        <w:rPr>
          <w:noProof/>
        </w:rPr>
        <w:t>47</w:t>
      </w:r>
      <w:r>
        <w:rPr>
          <w:noProof/>
        </w:rPr>
        <w:tab/>
        <w:t>Transitioning casual employees</w:t>
      </w:r>
      <w:r w:rsidRPr="00A136C7">
        <w:rPr>
          <w:noProof/>
        </w:rPr>
        <w:tab/>
      </w:r>
      <w:r w:rsidRPr="00A136C7">
        <w:rPr>
          <w:noProof/>
        </w:rPr>
        <w:fldChar w:fldCharType="begin"/>
      </w:r>
      <w:r w:rsidRPr="00A136C7">
        <w:rPr>
          <w:noProof/>
        </w:rPr>
        <w:instrText xml:space="preserve"> PAGEREF _Toc139128095 \h </w:instrText>
      </w:r>
      <w:r w:rsidRPr="00A136C7">
        <w:rPr>
          <w:noProof/>
        </w:rPr>
      </w:r>
      <w:r w:rsidRPr="00A136C7">
        <w:rPr>
          <w:noProof/>
        </w:rPr>
        <w:fldChar w:fldCharType="separate"/>
      </w:r>
      <w:r w:rsidR="001A3931">
        <w:rPr>
          <w:noProof/>
        </w:rPr>
        <w:t>361</w:t>
      </w:r>
      <w:r w:rsidRPr="00A136C7">
        <w:rPr>
          <w:noProof/>
        </w:rPr>
        <w:fldChar w:fldCharType="end"/>
      </w:r>
    </w:p>
    <w:p w14:paraId="153AA79C" w14:textId="59E0DF2C" w:rsidR="00A136C7" w:rsidRDefault="00A136C7">
      <w:pPr>
        <w:pStyle w:val="TOC5"/>
        <w:rPr>
          <w:rFonts w:asciiTheme="minorHAnsi" w:eastAsiaTheme="minorEastAsia" w:hAnsiTheme="minorHAnsi" w:cstheme="minorBidi"/>
          <w:noProof/>
          <w:kern w:val="0"/>
          <w:sz w:val="22"/>
          <w:szCs w:val="22"/>
        </w:rPr>
      </w:pPr>
      <w:r>
        <w:rPr>
          <w:noProof/>
        </w:rPr>
        <w:t>47A</w:t>
      </w:r>
      <w:r>
        <w:rPr>
          <w:noProof/>
        </w:rPr>
        <w:tab/>
        <w:t>Casual employees of small business employers</w:t>
      </w:r>
      <w:r w:rsidRPr="00A136C7">
        <w:rPr>
          <w:noProof/>
        </w:rPr>
        <w:tab/>
      </w:r>
      <w:r w:rsidRPr="00A136C7">
        <w:rPr>
          <w:noProof/>
        </w:rPr>
        <w:fldChar w:fldCharType="begin"/>
      </w:r>
      <w:r w:rsidRPr="00A136C7">
        <w:rPr>
          <w:noProof/>
        </w:rPr>
        <w:instrText xml:space="preserve"> PAGEREF _Toc139128096 \h </w:instrText>
      </w:r>
      <w:r w:rsidRPr="00A136C7">
        <w:rPr>
          <w:noProof/>
        </w:rPr>
      </w:r>
      <w:r w:rsidRPr="00A136C7">
        <w:rPr>
          <w:noProof/>
        </w:rPr>
        <w:fldChar w:fldCharType="separate"/>
      </w:r>
      <w:r w:rsidR="001A3931">
        <w:rPr>
          <w:noProof/>
        </w:rPr>
        <w:t>363</w:t>
      </w:r>
      <w:r w:rsidRPr="00A136C7">
        <w:rPr>
          <w:noProof/>
        </w:rPr>
        <w:fldChar w:fldCharType="end"/>
      </w:r>
    </w:p>
    <w:p w14:paraId="063CD508" w14:textId="4A4BBECD" w:rsidR="00A136C7" w:rsidRDefault="00A136C7">
      <w:pPr>
        <w:pStyle w:val="TOC5"/>
        <w:rPr>
          <w:rFonts w:asciiTheme="minorHAnsi" w:eastAsiaTheme="minorEastAsia" w:hAnsiTheme="minorHAnsi" w:cstheme="minorBidi"/>
          <w:noProof/>
          <w:kern w:val="0"/>
          <w:sz w:val="22"/>
          <w:szCs w:val="22"/>
        </w:rPr>
      </w:pPr>
      <w:r>
        <w:rPr>
          <w:noProof/>
        </w:rPr>
        <w:t>48</w:t>
      </w:r>
      <w:r>
        <w:rPr>
          <w:noProof/>
        </w:rPr>
        <w:tab/>
        <w:t>Variations to modern awards</w:t>
      </w:r>
      <w:r w:rsidRPr="00A136C7">
        <w:rPr>
          <w:noProof/>
        </w:rPr>
        <w:tab/>
      </w:r>
      <w:r w:rsidRPr="00A136C7">
        <w:rPr>
          <w:noProof/>
        </w:rPr>
        <w:fldChar w:fldCharType="begin"/>
      </w:r>
      <w:r w:rsidRPr="00A136C7">
        <w:rPr>
          <w:noProof/>
        </w:rPr>
        <w:instrText xml:space="preserve"> PAGEREF _Toc139128097 \h </w:instrText>
      </w:r>
      <w:r w:rsidRPr="00A136C7">
        <w:rPr>
          <w:noProof/>
        </w:rPr>
      </w:r>
      <w:r w:rsidRPr="00A136C7">
        <w:rPr>
          <w:noProof/>
        </w:rPr>
        <w:fldChar w:fldCharType="separate"/>
      </w:r>
      <w:r w:rsidR="001A3931">
        <w:rPr>
          <w:noProof/>
        </w:rPr>
        <w:t>363</w:t>
      </w:r>
      <w:r w:rsidRPr="00A136C7">
        <w:rPr>
          <w:noProof/>
        </w:rPr>
        <w:fldChar w:fldCharType="end"/>
      </w:r>
    </w:p>
    <w:p w14:paraId="66C540B6" w14:textId="728DFB4B" w:rsidR="00A136C7" w:rsidRDefault="00A136C7">
      <w:pPr>
        <w:pStyle w:val="TOC2"/>
        <w:rPr>
          <w:rFonts w:asciiTheme="minorHAnsi" w:eastAsiaTheme="minorEastAsia" w:hAnsiTheme="minorHAnsi" w:cstheme="minorBidi"/>
          <w:b w:val="0"/>
          <w:noProof/>
          <w:kern w:val="0"/>
          <w:sz w:val="22"/>
          <w:szCs w:val="22"/>
        </w:rPr>
      </w:pPr>
      <w:r>
        <w:rPr>
          <w:noProof/>
        </w:rPr>
        <w:t>Part 11—Amendments made by the Sex Discrimination and Fair Work (Respect at Work) Amendment Act 2021</w:t>
      </w:r>
      <w:r w:rsidRPr="00A136C7">
        <w:rPr>
          <w:b w:val="0"/>
          <w:noProof/>
          <w:sz w:val="18"/>
        </w:rPr>
        <w:tab/>
      </w:r>
      <w:r w:rsidRPr="00A136C7">
        <w:rPr>
          <w:b w:val="0"/>
          <w:noProof/>
          <w:sz w:val="18"/>
        </w:rPr>
        <w:fldChar w:fldCharType="begin"/>
      </w:r>
      <w:r w:rsidRPr="00A136C7">
        <w:rPr>
          <w:b w:val="0"/>
          <w:noProof/>
          <w:sz w:val="18"/>
        </w:rPr>
        <w:instrText xml:space="preserve"> PAGEREF _Toc139128098 \h </w:instrText>
      </w:r>
      <w:r w:rsidRPr="00A136C7">
        <w:rPr>
          <w:b w:val="0"/>
          <w:noProof/>
          <w:sz w:val="18"/>
        </w:rPr>
      </w:r>
      <w:r w:rsidRPr="00A136C7">
        <w:rPr>
          <w:b w:val="0"/>
          <w:noProof/>
          <w:sz w:val="18"/>
        </w:rPr>
        <w:fldChar w:fldCharType="separate"/>
      </w:r>
      <w:r w:rsidR="001A3931">
        <w:rPr>
          <w:b w:val="0"/>
          <w:noProof/>
          <w:sz w:val="18"/>
        </w:rPr>
        <w:t>365</w:t>
      </w:r>
      <w:r w:rsidRPr="00A136C7">
        <w:rPr>
          <w:b w:val="0"/>
          <w:noProof/>
          <w:sz w:val="18"/>
        </w:rPr>
        <w:fldChar w:fldCharType="end"/>
      </w:r>
    </w:p>
    <w:p w14:paraId="385077C9" w14:textId="1527E513" w:rsidR="00A136C7" w:rsidRDefault="00A136C7">
      <w:pPr>
        <w:pStyle w:val="TOC5"/>
        <w:rPr>
          <w:rFonts w:asciiTheme="minorHAnsi" w:eastAsiaTheme="minorEastAsia" w:hAnsiTheme="minorHAnsi" w:cstheme="minorBidi"/>
          <w:noProof/>
          <w:kern w:val="0"/>
          <w:sz w:val="22"/>
          <w:szCs w:val="22"/>
        </w:rPr>
      </w:pPr>
      <w:r>
        <w:rPr>
          <w:noProof/>
        </w:rPr>
        <w:t>49</w:t>
      </w:r>
      <w:r>
        <w:rPr>
          <w:noProof/>
        </w:rPr>
        <w:tab/>
        <w:t>Orders to stop bullying</w:t>
      </w:r>
      <w:r w:rsidRPr="00A136C7">
        <w:rPr>
          <w:noProof/>
        </w:rPr>
        <w:tab/>
      </w:r>
      <w:r w:rsidRPr="00A136C7">
        <w:rPr>
          <w:noProof/>
        </w:rPr>
        <w:fldChar w:fldCharType="begin"/>
      </w:r>
      <w:r w:rsidRPr="00A136C7">
        <w:rPr>
          <w:noProof/>
        </w:rPr>
        <w:instrText xml:space="preserve"> PAGEREF _Toc139128099 \h </w:instrText>
      </w:r>
      <w:r w:rsidRPr="00A136C7">
        <w:rPr>
          <w:noProof/>
        </w:rPr>
      </w:r>
      <w:r w:rsidRPr="00A136C7">
        <w:rPr>
          <w:noProof/>
        </w:rPr>
        <w:fldChar w:fldCharType="separate"/>
      </w:r>
      <w:r w:rsidR="001A3931">
        <w:rPr>
          <w:noProof/>
        </w:rPr>
        <w:t>365</w:t>
      </w:r>
      <w:r w:rsidRPr="00A136C7">
        <w:rPr>
          <w:noProof/>
        </w:rPr>
        <w:fldChar w:fldCharType="end"/>
      </w:r>
    </w:p>
    <w:p w14:paraId="0210228E" w14:textId="2D53FCBA" w:rsidR="00A136C7" w:rsidRDefault="00A136C7">
      <w:pPr>
        <w:pStyle w:val="TOC5"/>
        <w:rPr>
          <w:rFonts w:asciiTheme="minorHAnsi" w:eastAsiaTheme="minorEastAsia" w:hAnsiTheme="minorHAnsi" w:cstheme="minorBidi"/>
          <w:noProof/>
          <w:kern w:val="0"/>
          <w:sz w:val="22"/>
          <w:szCs w:val="22"/>
        </w:rPr>
      </w:pPr>
      <w:r>
        <w:rPr>
          <w:noProof/>
        </w:rPr>
        <w:t>49A</w:t>
      </w:r>
      <w:r>
        <w:rPr>
          <w:noProof/>
        </w:rPr>
        <w:tab/>
        <w:t>Applications for orders to stop sexual harassment</w:t>
      </w:r>
      <w:r w:rsidRPr="00A136C7">
        <w:rPr>
          <w:noProof/>
        </w:rPr>
        <w:tab/>
      </w:r>
      <w:r w:rsidRPr="00A136C7">
        <w:rPr>
          <w:noProof/>
        </w:rPr>
        <w:fldChar w:fldCharType="begin"/>
      </w:r>
      <w:r w:rsidRPr="00A136C7">
        <w:rPr>
          <w:noProof/>
        </w:rPr>
        <w:instrText xml:space="preserve"> PAGEREF _Toc139128100 \h </w:instrText>
      </w:r>
      <w:r w:rsidRPr="00A136C7">
        <w:rPr>
          <w:noProof/>
        </w:rPr>
      </w:r>
      <w:r w:rsidRPr="00A136C7">
        <w:rPr>
          <w:noProof/>
        </w:rPr>
        <w:fldChar w:fldCharType="separate"/>
      </w:r>
      <w:r w:rsidR="001A3931">
        <w:rPr>
          <w:noProof/>
        </w:rPr>
        <w:t>365</w:t>
      </w:r>
      <w:r w:rsidRPr="00A136C7">
        <w:rPr>
          <w:noProof/>
        </w:rPr>
        <w:fldChar w:fldCharType="end"/>
      </w:r>
    </w:p>
    <w:p w14:paraId="400A4E78" w14:textId="1D21A3EF" w:rsidR="00A136C7" w:rsidRDefault="00A136C7">
      <w:pPr>
        <w:pStyle w:val="TOC5"/>
        <w:rPr>
          <w:rFonts w:asciiTheme="minorHAnsi" w:eastAsiaTheme="minorEastAsia" w:hAnsiTheme="minorHAnsi" w:cstheme="minorBidi"/>
          <w:noProof/>
          <w:kern w:val="0"/>
          <w:sz w:val="22"/>
          <w:szCs w:val="22"/>
        </w:rPr>
      </w:pPr>
      <w:r>
        <w:rPr>
          <w:noProof/>
        </w:rPr>
        <w:t>50</w:t>
      </w:r>
      <w:r>
        <w:rPr>
          <w:noProof/>
        </w:rPr>
        <w:tab/>
        <w:t>Orders to stop sexual harassment</w:t>
      </w:r>
      <w:r w:rsidRPr="00A136C7">
        <w:rPr>
          <w:noProof/>
        </w:rPr>
        <w:tab/>
      </w:r>
      <w:r w:rsidRPr="00A136C7">
        <w:rPr>
          <w:noProof/>
        </w:rPr>
        <w:fldChar w:fldCharType="begin"/>
      </w:r>
      <w:r w:rsidRPr="00A136C7">
        <w:rPr>
          <w:noProof/>
        </w:rPr>
        <w:instrText xml:space="preserve"> PAGEREF _Toc139128101 \h </w:instrText>
      </w:r>
      <w:r w:rsidRPr="00A136C7">
        <w:rPr>
          <w:noProof/>
        </w:rPr>
      </w:r>
      <w:r w:rsidRPr="00A136C7">
        <w:rPr>
          <w:noProof/>
        </w:rPr>
        <w:fldChar w:fldCharType="separate"/>
      </w:r>
      <w:r w:rsidR="001A3931">
        <w:rPr>
          <w:noProof/>
        </w:rPr>
        <w:t>365</w:t>
      </w:r>
      <w:r w:rsidRPr="00A136C7">
        <w:rPr>
          <w:noProof/>
        </w:rPr>
        <w:fldChar w:fldCharType="end"/>
      </w:r>
    </w:p>
    <w:p w14:paraId="667123DE" w14:textId="05C4B476" w:rsidR="00A136C7" w:rsidRDefault="00A136C7">
      <w:pPr>
        <w:pStyle w:val="TOC2"/>
        <w:rPr>
          <w:rFonts w:asciiTheme="minorHAnsi" w:eastAsiaTheme="minorEastAsia" w:hAnsiTheme="minorHAnsi" w:cstheme="minorBidi"/>
          <w:b w:val="0"/>
          <w:noProof/>
          <w:kern w:val="0"/>
          <w:sz w:val="22"/>
          <w:szCs w:val="22"/>
        </w:rPr>
      </w:pPr>
      <w:r>
        <w:rPr>
          <w:noProof/>
        </w:rPr>
        <w:t>Part 12—Amendments made by the Fair Work Amendment (Paid Family and Domestic Violence Leave) Act 2022</w:t>
      </w:r>
      <w:r w:rsidRPr="00A136C7">
        <w:rPr>
          <w:b w:val="0"/>
          <w:noProof/>
          <w:sz w:val="18"/>
        </w:rPr>
        <w:tab/>
      </w:r>
      <w:r w:rsidRPr="00A136C7">
        <w:rPr>
          <w:b w:val="0"/>
          <w:noProof/>
          <w:sz w:val="18"/>
        </w:rPr>
        <w:fldChar w:fldCharType="begin"/>
      </w:r>
      <w:r w:rsidRPr="00A136C7">
        <w:rPr>
          <w:b w:val="0"/>
          <w:noProof/>
          <w:sz w:val="18"/>
        </w:rPr>
        <w:instrText xml:space="preserve"> PAGEREF _Toc139128102 \h </w:instrText>
      </w:r>
      <w:r w:rsidRPr="00A136C7">
        <w:rPr>
          <w:b w:val="0"/>
          <w:noProof/>
          <w:sz w:val="18"/>
        </w:rPr>
      </w:r>
      <w:r w:rsidRPr="00A136C7">
        <w:rPr>
          <w:b w:val="0"/>
          <w:noProof/>
          <w:sz w:val="18"/>
        </w:rPr>
        <w:fldChar w:fldCharType="separate"/>
      </w:r>
      <w:r w:rsidR="001A3931">
        <w:rPr>
          <w:b w:val="0"/>
          <w:noProof/>
          <w:sz w:val="18"/>
        </w:rPr>
        <w:t>366</w:t>
      </w:r>
      <w:r w:rsidRPr="00A136C7">
        <w:rPr>
          <w:b w:val="0"/>
          <w:noProof/>
          <w:sz w:val="18"/>
        </w:rPr>
        <w:fldChar w:fldCharType="end"/>
      </w:r>
    </w:p>
    <w:p w14:paraId="1D79D710" w14:textId="03E55111" w:rsidR="00A136C7" w:rsidRDefault="00A136C7">
      <w:pPr>
        <w:pStyle w:val="TOC5"/>
        <w:rPr>
          <w:rFonts w:asciiTheme="minorHAnsi" w:eastAsiaTheme="minorEastAsia" w:hAnsiTheme="minorHAnsi" w:cstheme="minorBidi"/>
          <w:noProof/>
          <w:kern w:val="0"/>
          <w:sz w:val="22"/>
          <w:szCs w:val="22"/>
        </w:rPr>
      </w:pPr>
      <w:r>
        <w:rPr>
          <w:noProof/>
        </w:rPr>
        <w:t>51</w:t>
      </w:r>
      <w:r>
        <w:rPr>
          <w:noProof/>
        </w:rPr>
        <w:tab/>
        <w:t>Definitions</w:t>
      </w:r>
      <w:r w:rsidRPr="00A136C7">
        <w:rPr>
          <w:noProof/>
        </w:rPr>
        <w:tab/>
      </w:r>
      <w:r w:rsidRPr="00A136C7">
        <w:rPr>
          <w:noProof/>
        </w:rPr>
        <w:fldChar w:fldCharType="begin"/>
      </w:r>
      <w:r w:rsidRPr="00A136C7">
        <w:rPr>
          <w:noProof/>
        </w:rPr>
        <w:instrText xml:space="preserve"> PAGEREF _Toc139128103 \h </w:instrText>
      </w:r>
      <w:r w:rsidRPr="00A136C7">
        <w:rPr>
          <w:noProof/>
        </w:rPr>
      </w:r>
      <w:r w:rsidRPr="00A136C7">
        <w:rPr>
          <w:noProof/>
        </w:rPr>
        <w:fldChar w:fldCharType="separate"/>
      </w:r>
      <w:r w:rsidR="001A3931">
        <w:rPr>
          <w:noProof/>
        </w:rPr>
        <w:t>366</w:t>
      </w:r>
      <w:r w:rsidRPr="00A136C7">
        <w:rPr>
          <w:noProof/>
        </w:rPr>
        <w:fldChar w:fldCharType="end"/>
      </w:r>
    </w:p>
    <w:p w14:paraId="663C4B5D" w14:textId="7EDD6916" w:rsidR="00A136C7" w:rsidRDefault="00A136C7">
      <w:pPr>
        <w:pStyle w:val="TOC5"/>
        <w:rPr>
          <w:rFonts w:asciiTheme="minorHAnsi" w:eastAsiaTheme="minorEastAsia" w:hAnsiTheme="minorHAnsi" w:cstheme="minorBidi"/>
          <w:noProof/>
          <w:kern w:val="0"/>
          <w:sz w:val="22"/>
          <w:szCs w:val="22"/>
        </w:rPr>
      </w:pPr>
      <w:r>
        <w:rPr>
          <w:noProof/>
        </w:rPr>
        <w:t>52</w:t>
      </w:r>
      <w:r>
        <w:rPr>
          <w:noProof/>
        </w:rPr>
        <w:tab/>
        <w:t>Entitlement to paid family and domestic violence leave</w:t>
      </w:r>
      <w:r w:rsidRPr="00A136C7">
        <w:rPr>
          <w:noProof/>
        </w:rPr>
        <w:tab/>
      </w:r>
      <w:r w:rsidRPr="00A136C7">
        <w:rPr>
          <w:noProof/>
        </w:rPr>
        <w:fldChar w:fldCharType="begin"/>
      </w:r>
      <w:r w:rsidRPr="00A136C7">
        <w:rPr>
          <w:noProof/>
        </w:rPr>
        <w:instrText xml:space="preserve"> PAGEREF _Toc139128104 \h </w:instrText>
      </w:r>
      <w:r w:rsidRPr="00A136C7">
        <w:rPr>
          <w:noProof/>
        </w:rPr>
      </w:r>
      <w:r w:rsidRPr="00A136C7">
        <w:rPr>
          <w:noProof/>
        </w:rPr>
        <w:fldChar w:fldCharType="separate"/>
      </w:r>
      <w:r w:rsidR="001A3931">
        <w:rPr>
          <w:noProof/>
        </w:rPr>
        <w:t>366</w:t>
      </w:r>
      <w:r w:rsidRPr="00A136C7">
        <w:rPr>
          <w:noProof/>
        </w:rPr>
        <w:fldChar w:fldCharType="end"/>
      </w:r>
    </w:p>
    <w:p w14:paraId="322424B9" w14:textId="42965481" w:rsidR="00A136C7" w:rsidRDefault="00A136C7">
      <w:pPr>
        <w:pStyle w:val="TOC5"/>
        <w:rPr>
          <w:rFonts w:asciiTheme="minorHAnsi" w:eastAsiaTheme="minorEastAsia" w:hAnsiTheme="minorHAnsi" w:cstheme="minorBidi"/>
          <w:noProof/>
          <w:kern w:val="0"/>
          <w:sz w:val="22"/>
          <w:szCs w:val="22"/>
        </w:rPr>
      </w:pPr>
      <w:r>
        <w:rPr>
          <w:noProof/>
        </w:rPr>
        <w:t>53</w:t>
      </w:r>
      <w:r>
        <w:rPr>
          <w:noProof/>
        </w:rPr>
        <w:tab/>
        <w:t>Resolving interactions between enterprise agreements and paid family and domestic violence leave</w:t>
      </w:r>
      <w:r w:rsidRPr="00A136C7">
        <w:rPr>
          <w:noProof/>
        </w:rPr>
        <w:tab/>
      </w:r>
      <w:r w:rsidRPr="00A136C7">
        <w:rPr>
          <w:noProof/>
        </w:rPr>
        <w:fldChar w:fldCharType="begin"/>
      </w:r>
      <w:r w:rsidRPr="00A136C7">
        <w:rPr>
          <w:noProof/>
        </w:rPr>
        <w:instrText xml:space="preserve"> PAGEREF _Toc139128105 \h </w:instrText>
      </w:r>
      <w:r w:rsidRPr="00A136C7">
        <w:rPr>
          <w:noProof/>
        </w:rPr>
      </w:r>
      <w:r w:rsidRPr="00A136C7">
        <w:rPr>
          <w:noProof/>
        </w:rPr>
        <w:fldChar w:fldCharType="separate"/>
      </w:r>
      <w:r w:rsidR="001A3931">
        <w:rPr>
          <w:noProof/>
        </w:rPr>
        <w:t>367</w:t>
      </w:r>
      <w:r w:rsidRPr="00A136C7">
        <w:rPr>
          <w:noProof/>
        </w:rPr>
        <w:fldChar w:fldCharType="end"/>
      </w:r>
    </w:p>
    <w:p w14:paraId="2FA1A34D" w14:textId="2AB02C79" w:rsidR="00A136C7" w:rsidRDefault="00A136C7">
      <w:pPr>
        <w:pStyle w:val="TOC2"/>
        <w:rPr>
          <w:rFonts w:asciiTheme="minorHAnsi" w:eastAsiaTheme="minorEastAsia" w:hAnsiTheme="minorHAnsi" w:cstheme="minorBidi"/>
          <w:b w:val="0"/>
          <w:noProof/>
          <w:kern w:val="0"/>
          <w:sz w:val="22"/>
          <w:szCs w:val="22"/>
        </w:rPr>
      </w:pPr>
      <w:r>
        <w:rPr>
          <w:noProof/>
        </w:rPr>
        <w:t>Part 13—Amendments made by the Fair Work Legislation Amendment (Secure Jobs, Better Pay) Act 2022</w:t>
      </w:r>
      <w:r w:rsidRPr="00A136C7">
        <w:rPr>
          <w:b w:val="0"/>
          <w:noProof/>
          <w:sz w:val="18"/>
        </w:rPr>
        <w:tab/>
      </w:r>
      <w:r w:rsidRPr="00A136C7">
        <w:rPr>
          <w:b w:val="0"/>
          <w:noProof/>
          <w:sz w:val="18"/>
        </w:rPr>
        <w:fldChar w:fldCharType="begin"/>
      </w:r>
      <w:r w:rsidRPr="00A136C7">
        <w:rPr>
          <w:b w:val="0"/>
          <w:noProof/>
          <w:sz w:val="18"/>
        </w:rPr>
        <w:instrText xml:space="preserve"> PAGEREF _Toc139128106 \h </w:instrText>
      </w:r>
      <w:r w:rsidRPr="00A136C7">
        <w:rPr>
          <w:b w:val="0"/>
          <w:noProof/>
          <w:sz w:val="18"/>
        </w:rPr>
      </w:r>
      <w:r w:rsidRPr="00A136C7">
        <w:rPr>
          <w:b w:val="0"/>
          <w:noProof/>
          <w:sz w:val="18"/>
        </w:rPr>
        <w:fldChar w:fldCharType="separate"/>
      </w:r>
      <w:r w:rsidR="001A3931">
        <w:rPr>
          <w:b w:val="0"/>
          <w:noProof/>
          <w:sz w:val="18"/>
        </w:rPr>
        <w:t>369</w:t>
      </w:r>
      <w:r w:rsidRPr="00A136C7">
        <w:rPr>
          <w:b w:val="0"/>
          <w:noProof/>
          <w:sz w:val="18"/>
        </w:rPr>
        <w:fldChar w:fldCharType="end"/>
      </w:r>
    </w:p>
    <w:p w14:paraId="67028F7F" w14:textId="7438A46A" w:rsidR="00A136C7" w:rsidRDefault="00A136C7">
      <w:pPr>
        <w:pStyle w:val="TOC3"/>
        <w:rPr>
          <w:rFonts w:asciiTheme="minorHAnsi" w:eastAsiaTheme="minorEastAsia" w:hAnsiTheme="minorHAnsi" w:cstheme="minorBidi"/>
          <w:b w:val="0"/>
          <w:noProof/>
          <w:kern w:val="0"/>
          <w:szCs w:val="22"/>
        </w:rPr>
      </w:pPr>
      <w:r>
        <w:rPr>
          <w:noProof/>
        </w:rPr>
        <w:t>Division 1—Definitions</w:t>
      </w:r>
      <w:r w:rsidRPr="00A136C7">
        <w:rPr>
          <w:b w:val="0"/>
          <w:noProof/>
          <w:sz w:val="18"/>
        </w:rPr>
        <w:tab/>
      </w:r>
      <w:r w:rsidRPr="00A136C7">
        <w:rPr>
          <w:b w:val="0"/>
          <w:noProof/>
          <w:sz w:val="18"/>
        </w:rPr>
        <w:fldChar w:fldCharType="begin"/>
      </w:r>
      <w:r w:rsidRPr="00A136C7">
        <w:rPr>
          <w:b w:val="0"/>
          <w:noProof/>
          <w:sz w:val="18"/>
        </w:rPr>
        <w:instrText xml:space="preserve"> PAGEREF _Toc139128107 \h </w:instrText>
      </w:r>
      <w:r w:rsidRPr="00A136C7">
        <w:rPr>
          <w:b w:val="0"/>
          <w:noProof/>
          <w:sz w:val="18"/>
        </w:rPr>
      </w:r>
      <w:r w:rsidRPr="00A136C7">
        <w:rPr>
          <w:b w:val="0"/>
          <w:noProof/>
          <w:sz w:val="18"/>
        </w:rPr>
        <w:fldChar w:fldCharType="separate"/>
      </w:r>
      <w:r w:rsidR="001A3931">
        <w:rPr>
          <w:b w:val="0"/>
          <w:noProof/>
          <w:sz w:val="18"/>
        </w:rPr>
        <w:t>369</w:t>
      </w:r>
      <w:r w:rsidRPr="00A136C7">
        <w:rPr>
          <w:b w:val="0"/>
          <w:noProof/>
          <w:sz w:val="18"/>
        </w:rPr>
        <w:fldChar w:fldCharType="end"/>
      </w:r>
    </w:p>
    <w:p w14:paraId="6847E2C3" w14:textId="276C47BB" w:rsidR="00A136C7" w:rsidRDefault="00A136C7">
      <w:pPr>
        <w:pStyle w:val="TOC5"/>
        <w:rPr>
          <w:rFonts w:asciiTheme="minorHAnsi" w:eastAsiaTheme="minorEastAsia" w:hAnsiTheme="minorHAnsi" w:cstheme="minorBidi"/>
          <w:noProof/>
          <w:kern w:val="0"/>
          <w:sz w:val="22"/>
          <w:szCs w:val="22"/>
        </w:rPr>
      </w:pPr>
      <w:r>
        <w:rPr>
          <w:noProof/>
        </w:rPr>
        <w:t>55</w:t>
      </w:r>
      <w:r>
        <w:rPr>
          <w:noProof/>
        </w:rPr>
        <w:tab/>
        <w:t>Definitions</w:t>
      </w:r>
      <w:r w:rsidRPr="00A136C7">
        <w:rPr>
          <w:noProof/>
        </w:rPr>
        <w:tab/>
      </w:r>
      <w:r w:rsidRPr="00A136C7">
        <w:rPr>
          <w:noProof/>
        </w:rPr>
        <w:fldChar w:fldCharType="begin"/>
      </w:r>
      <w:r w:rsidRPr="00A136C7">
        <w:rPr>
          <w:noProof/>
        </w:rPr>
        <w:instrText xml:space="preserve"> PAGEREF _Toc139128108 \h </w:instrText>
      </w:r>
      <w:r w:rsidRPr="00A136C7">
        <w:rPr>
          <w:noProof/>
        </w:rPr>
      </w:r>
      <w:r w:rsidRPr="00A136C7">
        <w:rPr>
          <w:noProof/>
        </w:rPr>
        <w:fldChar w:fldCharType="separate"/>
      </w:r>
      <w:r w:rsidR="001A3931">
        <w:rPr>
          <w:noProof/>
        </w:rPr>
        <w:t>369</w:t>
      </w:r>
      <w:r w:rsidRPr="00A136C7">
        <w:rPr>
          <w:noProof/>
        </w:rPr>
        <w:fldChar w:fldCharType="end"/>
      </w:r>
    </w:p>
    <w:p w14:paraId="28D334B3" w14:textId="65DFF2DE" w:rsidR="00A136C7" w:rsidRDefault="00A136C7">
      <w:pPr>
        <w:pStyle w:val="TOC3"/>
        <w:rPr>
          <w:rFonts w:asciiTheme="minorHAnsi" w:eastAsiaTheme="minorEastAsia" w:hAnsiTheme="minorHAnsi" w:cstheme="minorBidi"/>
          <w:b w:val="0"/>
          <w:noProof/>
          <w:kern w:val="0"/>
          <w:szCs w:val="22"/>
        </w:rPr>
      </w:pPr>
      <w:r>
        <w:rPr>
          <w:noProof/>
        </w:rPr>
        <w:t>Division 2—Amendments made by Part 1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_Toc139128109 \h </w:instrText>
      </w:r>
      <w:r w:rsidRPr="00A136C7">
        <w:rPr>
          <w:b w:val="0"/>
          <w:noProof/>
          <w:sz w:val="18"/>
        </w:rPr>
      </w:r>
      <w:r w:rsidRPr="00A136C7">
        <w:rPr>
          <w:b w:val="0"/>
          <w:noProof/>
          <w:sz w:val="18"/>
        </w:rPr>
        <w:fldChar w:fldCharType="separate"/>
      </w:r>
      <w:r w:rsidR="001A3931">
        <w:rPr>
          <w:b w:val="0"/>
          <w:noProof/>
          <w:sz w:val="18"/>
        </w:rPr>
        <w:t>370</w:t>
      </w:r>
      <w:r w:rsidRPr="00A136C7">
        <w:rPr>
          <w:b w:val="0"/>
          <w:noProof/>
          <w:sz w:val="18"/>
        </w:rPr>
        <w:fldChar w:fldCharType="end"/>
      </w:r>
    </w:p>
    <w:p w14:paraId="4999730B" w14:textId="398AA0E5" w:rsidR="00A136C7" w:rsidRDefault="00A136C7">
      <w:pPr>
        <w:pStyle w:val="TOC5"/>
        <w:rPr>
          <w:rFonts w:asciiTheme="minorHAnsi" w:eastAsiaTheme="minorEastAsia" w:hAnsiTheme="minorHAnsi" w:cstheme="minorBidi"/>
          <w:noProof/>
          <w:kern w:val="0"/>
          <w:sz w:val="22"/>
          <w:szCs w:val="22"/>
        </w:rPr>
      </w:pPr>
      <w:r>
        <w:rPr>
          <w:noProof/>
        </w:rPr>
        <w:t>56</w:t>
      </w:r>
      <w:r>
        <w:rPr>
          <w:noProof/>
        </w:rPr>
        <w:tab/>
        <w:t>Appeal of decisions of the Registered Organisations Commissioner</w:t>
      </w:r>
      <w:r w:rsidRPr="00A136C7">
        <w:rPr>
          <w:noProof/>
        </w:rPr>
        <w:tab/>
      </w:r>
      <w:r w:rsidRPr="00A136C7">
        <w:rPr>
          <w:noProof/>
        </w:rPr>
        <w:fldChar w:fldCharType="begin"/>
      </w:r>
      <w:r w:rsidRPr="00A136C7">
        <w:rPr>
          <w:noProof/>
        </w:rPr>
        <w:instrText xml:space="preserve"> PAGEREF _Toc139128110 \h </w:instrText>
      </w:r>
      <w:r w:rsidRPr="00A136C7">
        <w:rPr>
          <w:noProof/>
        </w:rPr>
      </w:r>
      <w:r w:rsidRPr="00A136C7">
        <w:rPr>
          <w:noProof/>
        </w:rPr>
        <w:fldChar w:fldCharType="separate"/>
      </w:r>
      <w:r w:rsidR="001A3931">
        <w:rPr>
          <w:noProof/>
        </w:rPr>
        <w:t>370</w:t>
      </w:r>
      <w:r w:rsidRPr="00A136C7">
        <w:rPr>
          <w:noProof/>
        </w:rPr>
        <w:fldChar w:fldCharType="end"/>
      </w:r>
    </w:p>
    <w:p w14:paraId="1EDF59CB" w14:textId="5DE9CD59" w:rsidR="00A136C7" w:rsidRDefault="00A136C7">
      <w:pPr>
        <w:pStyle w:val="TOC3"/>
        <w:rPr>
          <w:rFonts w:asciiTheme="minorHAnsi" w:eastAsiaTheme="minorEastAsia" w:hAnsiTheme="minorHAnsi" w:cstheme="minorBidi"/>
          <w:b w:val="0"/>
          <w:noProof/>
          <w:kern w:val="0"/>
          <w:szCs w:val="22"/>
        </w:rPr>
      </w:pPr>
      <w:r>
        <w:rPr>
          <w:noProof/>
        </w:rPr>
        <w:lastRenderedPageBreak/>
        <w:t>Division 3—Amendments made by Part 4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_Toc139128111 \h </w:instrText>
      </w:r>
      <w:r w:rsidRPr="00A136C7">
        <w:rPr>
          <w:b w:val="0"/>
          <w:noProof/>
          <w:sz w:val="18"/>
        </w:rPr>
      </w:r>
      <w:r w:rsidRPr="00A136C7">
        <w:rPr>
          <w:b w:val="0"/>
          <w:noProof/>
          <w:sz w:val="18"/>
        </w:rPr>
        <w:fldChar w:fldCharType="separate"/>
      </w:r>
      <w:r w:rsidR="001A3931">
        <w:rPr>
          <w:b w:val="0"/>
          <w:noProof/>
          <w:sz w:val="18"/>
        </w:rPr>
        <w:t>371</w:t>
      </w:r>
      <w:r w:rsidRPr="00A136C7">
        <w:rPr>
          <w:b w:val="0"/>
          <w:noProof/>
          <w:sz w:val="18"/>
        </w:rPr>
        <w:fldChar w:fldCharType="end"/>
      </w:r>
    </w:p>
    <w:p w14:paraId="798490B1" w14:textId="2692C144" w:rsidR="00A136C7" w:rsidRDefault="00A136C7">
      <w:pPr>
        <w:pStyle w:val="TOC5"/>
        <w:rPr>
          <w:rFonts w:asciiTheme="minorHAnsi" w:eastAsiaTheme="minorEastAsia" w:hAnsiTheme="minorHAnsi" w:cstheme="minorBidi"/>
          <w:noProof/>
          <w:kern w:val="0"/>
          <w:sz w:val="22"/>
          <w:szCs w:val="22"/>
        </w:rPr>
      </w:pPr>
      <w:r>
        <w:rPr>
          <w:noProof/>
        </w:rPr>
        <w:t>57</w:t>
      </w:r>
      <w:r>
        <w:rPr>
          <w:noProof/>
        </w:rPr>
        <w:tab/>
        <w:t>Objects of the Act</w:t>
      </w:r>
      <w:r w:rsidRPr="00A136C7">
        <w:rPr>
          <w:noProof/>
        </w:rPr>
        <w:tab/>
      </w:r>
      <w:r w:rsidRPr="00A136C7">
        <w:rPr>
          <w:noProof/>
        </w:rPr>
        <w:fldChar w:fldCharType="begin"/>
      </w:r>
      <w:r w:rsidRPr="00A136C7">
        <w:rPr>
          <w:noProof/>
        </w:rPr>
        <w:instrText xml:space="preserve"> PAGEREF _Toc139128112 \h </w:instrText>
      </w:r>
      <w:r w:rsidRPr="00A136C7">
        <w:rPr>
          <w:noProof/>
        </w:rPr>
      </w:r>
      <w:r w:rsidRPr="00A136C7">
        <w:rPr>
          <w:noProof/>
        </w:rPr>
        <w:fldChar w:fldCharType="separate"/>
      </w:r>
      <w:r w:rsidR="001A3931">
        <w:rPr>
          <w:noProof/>
        </w:rPr>
        <w:t>371</w:t>
      </w:r>
      <w:r w:rsidRPr="00A136C7">
        <w:rPr>
          <w:noProof/>
        </w:rPr>
        <w:fldChar w:fldCharType="end"/>
      </w:r>
    </w:p>
    <w:p w14:paraId="6DAFCF3C" w14:textId="7A96C07F" w:rsidR="00A136C7" w:rsidRDefault="00A136C7">
      <w:pPr>
        <w:pStyle w:val="TOC3"/>
        <w:rPr>
          <w:rFonts w:asciiTheme="minorHAnsi" w:eastAsiaTheme="minorEastAsia" w:hAnsiTheme="minorHAnsi" w:cstheme="minorBidi"/>
          <w:b w:val="0"/>
          <w:noProof/>
          <w:kern w:val="0"/>
          <w:szCs w:val="22"/>
        </w:rPr>
      </w:pPr>
      <w:r>
        <w:rPr>
          <w:noProof/>
        </w:rPr>
        <w:t>Division 4—Amendments made by Part 5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_Toc139128113 \h </w:instrText>
      </w:r>
      <w:r w:rsidRPr="00A136C7">
        <w:rPr>
          <w:b w:val="0"/>
          <w:noProof/>
          <w:sz w:val="18"/>
        </w:rPr>
      </w:r>
      <w:r w:rsidRPr="00A136C7">
        <w:rPr>
          <w:b w:val="0"/>
          <w:noProof/>
          <w:sz w:val="18"/>
        </w:rPr>
        <w:fldChar w:fldCharType="separate"/>
      </w:r>
      <w:r w:rsidR="001A3931">
        <w:rPr>
          <w:b w:val="0"/>
          <w:noProof/>
          <w:sz w:val="18"/>
        </w:rPr>
        <w:t>372</w:t>
      </w:r>
      <w:r w:rsidRPr="00A136C7">
        <w:rPr>
          <w:b w:val="0"/>
          <w:noProof/>
          <w:sz w:val="18"/>
        </w:rPr>
        <w:fldChar w:fldCharType="end"/>
      </w:r>
    </w:p>
    <w:p w14:paraId="0CAE113C" w14:textId="04C9EF2E" w:rsidR="00A136C7" w:rsidRDefault="00A136C7">
      <w:pPr>
        <w:pStyle w:val="TOC5"/>
        <w:rPr>
          <w:rFonts w:asciiTheme="minorHAnsi" w:eastAsiaTheme="minorEastAsia" w:hAnsiTheme="minorHAnsi" w:cstheme="minorBidi"/>
          <w:noProof/>
          <w:kern w:val="0"/>
          <w:sz w:val="22"/>
          <w:szCs w:val="22"/>
        </w:rPr>
      </w:pPr>
      <w:r>
        <w:rPr>
          <w:noProof/>
        </w:rPr>
        <w:t>58</w:t>
      </w:r>
      <w:r>
        <w:rPr>
          <w:noProof/>
        </w:rPr>
        <w:tab/>
        <w:t>Equal remuneration</w:t>
      </w:r>
      <w:r w:rsidRPr="00A136C7">
        <w:rPr>
          <w:noProof/>
        </w:rPr>
        <w:tab/>
      </w:r>
      <w:r w:rsidRPr="00A136C7">
        <w:rPr>
          <w:noProof/>
        </w:rPr>
        <w:fldChar w:fldCharType="begin"/>
      </w:r>
      <w:r w:rsidRPr="00A136C7">
        <w:rPr>
          <w:noProof/>
        </w:rPr>
        <w:instrText xml:space="preserve"> PAGEREF _Toc139128114 \h </w:instrText>
      </w:r>
      <w:r w:rsidRPr="00A136C7">
        <w:rPr>
          <w:noProof/>
        </w:rPr>
      </w:r>
      <w:r w:rsidRPr="00A136C7">
        <w:rPr>
          <w:noProof/>
        </w:rPr>
        <w:fldChar w:fldCharType="separate"/>
      </w:r>
      <w:r w:rsidR="001A3931">
        <w:rPr>
          <w:noProof/>
        </w:rPr>
        <w:t>372</w:t>
      </w:r>
      <w:r w:rsidRPr="00A136C7">
        <w:rPr>
          <w:noProof/>
        </w:rPr>
        <w:fldChar w:fldCharType="end"/>
      </w:r>
    </w:p>
    <w:p w14:paraId="0CD7D596" w14:textId="052066D3" w:rsidR="00A136C7" w:rsidRDefault="00A136C7">
      <w:pPr>
        <w:pStyle w:val="TOC3"/>
        <w:rPr>
          <w:rFonts w:asciiTheme="minorHAnsi" w:eastAsiaTheme="minorEastAsia" w:hAnsiTheme="minorHAnsi" w:cstheme="minorBidi"/>
          <w:b w:val="0"/>
          <w:noProof/>
          <w:kern w:val="0"/>
          <w:szCs w:val="22"/>
        </w:rPr>
      </w:pPr>
      <w:r>
        <w:rPr>
          <w:noProof/>
        </w:rPr>
        <w:t>Division 5—Amendments made by Part 7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_Toc139128115 \h </w:instrText>
      </w:r>
      <w:r w:rsidRPr="00A136C7">
        <w:rPr>
          <w:b w:val="0"/>
          <w:noProof/>
          <w:sz w:val="18"/>
        </w:rPr>
      </w:r>
      <w:r w:rsidRPr="00A136C7">
        <w:rPr>
          <w:b w:val="0"/>
          <w:noProof/>
          <w:sz w:val="18"/>
        </w:rPr>
        <w:fldChar w:fldCharType="separate"/>
      </w:r>
      <w:r w:rsidR="001A3931">
        <w:rPr>
          <w:b w:val="0"/>
          <w:noProof/>
          <w:sz w:val="18"/>
        </w:rPr>
        <w:t>373</w:t>
      </w:r>
      <w:r w:rsidRPr="00A136C7">
        <w:rPr>
          <w:b w:val="0"/>
          <w:noProof/>
          <w:sz w:val="18"/>
        </w:rPr>
        <w:fldChar w:fldCharType="end"/>
      </w:r>
    </w:p>
    <w:p w14:paraId="4F29841A" w14:textId="1BEFEE53" w:rsidR="00A136C7" w:rsidRDefault="00A136C7">
      <w:pPr>
        <w:pStyle w:val="TOC5"/>
        <w:rPr>
          <w:rFonts w:asciiTheme="minorHAnsi" w:eastAsiaTheme="minorEastAsia" w:hAnsiTheme="minorHAnsi" w:cstheme="minorBidi"/>
          <w:noProof/>
          <w:kern w:val="0"/>
          <w:sz w:val="22"/>
          <w:szCs w:val="22"/>
        </w:rPr>
      </w:pPr>
      <w:r>
        <w:rPr>
          <w:noProof/>
        </w:rPr>
        <w:t>59</w:t>
      </w:r>
      <w:r>
        <w:rPr>
          <w:noProof/>
        </w:rPr>
        <w:tab/>
        <w:t>Pay secrecy</w:t>
      </w:r>
      <w:r w:rsidRPr="00A136C7">
        <w:rPr>
          <w:noProof/>
        </w:rPr>
        <w:tab/>
      </w:r>
      <w:r w:rsidRPr="00A136C7">
        <w:rPr>
          <w:noProof/>
        </w:rPr>
        <w:fldChar w:fldCharType="begin"/>
      </w:r>
      <w:r w:rsidRPr="00A136C7">
        <w:rPr>
          <w:noProof/>
        </w:rPr>
        <w:instrText xml:space="preserve"> PAGEREF _Toc139128116 \h </w:instrText>
      </w:r>
      <w:r w:rsidRPr="00A136C7">
        <w:rPr>
          <w:noProof/>
        </w:rPr>
      </w:r>
      <w:r w:rsidRPr="00A136C7">
        <w:rPr>
          <w:noProof/>
        </w:rPr>
        <w:fldChar w:fldCharType="separate"/>
      </w:r>
      <w:r w:rsidR="001A3931">
        <w:rPr>
          <w:noProof/>
        </w:rPr>
        <w:t>373</w:t>
      </w:r>
      <w:r w:rsidRPr="00A136C7">
        <w:rPr>
          <w:noProof/>
        </w:rPr>
        <w:fldChar w:fldCharType="end"/>
      </w:r>
    </w:p>
    <w:p w14:paraId="06BDC486" w14:textId="541495B3" w:rsidR="00A136C7" w:rsidRDefault="00A136C7">
      <w:pPr>
        <w:pStyle w:val="TOC3"/>
        <w:rPr>
          <w:rFonts w:asciiTheme="minorHAnsi" w:eastAsiaTheme="minorEastAsia" w:hAnsiTheme="minorHAnsi" w:cstheme="minorBidi"/>
          <w:b w:val="0"/>
          <w:noProof/>
          <w:kern w:val="0"/>
          <w:szCs w:val="22"/>
        </w:rPr>
      </w:pPr>
      <w:r>
        <w:rPr>
          <w:noProof/>
        </w:rPr>
        <w:t>Division 6—Amendments made by Part 8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_Toc139128117 \h </w:instrText>
      </w:r>
      <w:r w:rsidRPr="00A136C7">
        <w:rPr>
          <w:b w:val="0"/>
          <w:noProof/>
          <w:sz w:val="18"/>
        </w:rPr>
      </w:r>
      <w:r w:rsidRPr="00A136C7">
        <w:rPr>
          <w:b w:val="0"/>
          <w:noProof/>
          <w:sz w:val="18"/>
        </w:rPr>
        <w:fldChar w:fldCharType="separate"/>
      </w:r>
      <w:r w:rsidR="001A3931">
        <w:rPr>
          <w:b w:val="0"/>
          <w:noProof/>
          <w:sz w:val="18"/>
        </w:rPr>
        <w:t>375</w:t>
      </w:r>
      <w:r w:rsidRPr="00A136C7">
        <w:rPr>
          <w:b w:val="0"/>
          <w:noProof/>
          <w:sz w:val="18"/>
        </w:rPr>
        <w:fldChar w:fldCharType="end"/>
      </w:r>
    </w:p>
    <w:p w14:paraId="3928EB72" w14:textId="40154F1E" w:rsidR="00A136C7" w:rsidRDefault="00A136C7">
      <w:pPr>
        <w:pStyle w:val="TOC5"/>
        <w:rPr>
          <w:rFonts w:asciiTheme="minorHAnsi" w:eastAsiaTheme="minorEastAsia" w:hAnsiTheme="minorHAnsi" w:cstheme="minorBidi"/>
          <w:noProof/>
          <w:kern w:val="0"/>
          <w:sz w:val="22"/>
          <w:szCs w:val="22"/>
        </w:rPr>
      </w:pPr>
      <w:r>
        <w:rPr>
          <w:noProof/>
        </w:rPr>
        <w:t>60</w:t>
      </w:r>
      <w:r>
        <w:rPr>
          <w:noProof/>
        </w:rPr>
        <w:tab/>
        <w:t>Prohibiting sexual harassment in connection with work</w:t>
      </w:r>
      <w:r w:rsidRPr="00A136C7">
        <w:rPr>
          <w:noProof/>
        </w:rPr>
        <w:tab/>
      </w:r>
      <w:r w:rsidRPr="00A136C7">
        <w:rPr>
          <w:noProof/>
        </w:rPr>
        <w:fldChar w:fldCharType="begin"/>
      </w:r>
      <w:r w:rsidRPr="00A136C7">
        <w:rPr>
          <w:noProof/>
        </w:rPr>
        <w:instrText xml:space="preserve"> PAGEREF _Toc139128118 \h </w:instrText>
      </w:r>
      <w:r w:rsidRPr="00A136C7">
        <w:rPr>
          <w:noProof/>
        </w:rPr>
      </w:r>
      <w:r w:rsidRPr="00A136C7">
        <w:rPr>
          <w:noProof/>
        </w:rPr>
        <w:fldChar w:fldCharType="separate"/>
      </w:r>
      <w:r w:rsidR="001A3931">
        <w:rPr>
          <w:noProof/>
        </w:rPr>
        <w:t>375</w:t>
      </w:r>
      <w:r w:rsidRPr="00A136C7">
        <w:rPr>
          <w:noProof/>
        </w:rPr>
        <w:fldChar w:fldCharType="end"/>
      </w:r>
    </w:p>
    <w:p w14:paraId="71DD590A" w14:textId="01F5B36E" w:rsidR="00A136C7" w:rsidRDefault="00A136C7">
      <w:pPr>
        <w:pStyle w:val="TOC3"/>
        <w:rPr>
          <w:rFonts w:asciiTheme="minorHAnsi" w:eastAsiaTheme="minorEastAsia" w:hAnsiTheme="minorHAnsi" w:cstheme="minorBidi"/>
          <w:b w:val="0"/>
          <w:noProof/>
          <w:kern w:val="0"/>
          <w:szCs w:val="22"/>
        </w:rPr>
      </w:pPr>
      <w:r>
        <w:rPr>
          <w:noProof/>
        </w:rPr>
        <w:t>Division 7—Amendments made by Part 9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_Toc139128119 \h </w:instrText>
      </w:r>
      <w:r w:rsidRPr="00A136C7">
        <w:rPr>
          <w:b w:val="0"/>
          <w:noProof/>
          <w:sz w:val="18"/>
        </w:rPr>
      </w:r>
      <w:r w:rsidRPr="00A136C7">
        <w:rPr>
          <w:b w:val="0"/>
          <w:noProof/>
          <w:sz w:val="18"/>
        </w:rPr>
        <w:fldChar w:fldCharType="separate"/>
      </w:r>
      <w:r w:rsidR="001A3931">
        <w:rPr>
          <w:b w:val="0"/>
          <w:noProof/>
          <w:sz w:val="18"/>
        </w:rPr>
        <w:t>376</w:t>
      </w:r>
      <w:r w:rsidRPr="00A136C7">
        <w:rPr>
          <w:b w:val="0"/>
          <w:noProof/>
          <w:sz w:val="18"/>
        </w:rPr>
        <w:fldChar w:fldCharType="end"/>
      </w:r>
    </w:p>
    <w:p w14:paraId="53ADD2A9" w14:textId="4477A73C" w:rsidR="00A136C7" w:rsidRDefault="00A136C7">
      <w:pPr>
        <w:pStyle w:val="TOC5"/>
        <w:rPr>
          <w:rFonts w:asciiTheme="minorHAnsi" w:eastAsiaTheme="minorEastAsia" w:hAnsiTheme="minorHAnsi" w:cstheme="minorBidi"/>
          <w:noProof/>
          <w:kern w:val="0"/>
          <w:sz w:val="22"/>
          <w:szCs w:val="22"/>
        </w:rPr>
      </w:pPr>
      <w:r>
        <w:rPr>
          <w:noProof/>
        </w:rPr>
        <w:t>61</w:t>
      </w:r>
      <w:r>
        <w:rPr>
          <w:noProof/>
        </w:rPr>
        <w:tab/>
        <w:t>Anti</w:t>
      </w:r>
      <w:r>
        <w:rPr>
          <w:noProof/>
        </w:rPr>
        <w:noBreakHyphen/>
        <w:t>discrimination and special measures</w:t>
      </w:r>
      <w:r w:rsidRPr="00A136C7">
        <w:rPr>
          <w:noProof/>
        </w:rPr>
        <w:tab/>
      </w:r>
      <w:r w:rsidRPr="00A136C7">
        <w:rPr>
          <w:noProof/>
        </w:rPr>
        <w:fldChar w:fldCharType="begin"/>
      </w:r>
      <w:r w:rsidRPr="00A136C7">
        <w:rPr>
          <w:noProof/>
        </w:rPr>
        <w:instrText xml:space="preserve"> PAGEREF _Toc139128120 \h </w:instrText>
      </w:r>
      <w:r w:rsidRPr="00A136C7">
        <w:rPr>
          <w:noProof/>
        </w:rPr>
      </w:r>
      <w:r w:rsidRPr="00A136C7">
        <w:rPr>
          <w:noProof/>
        </w:rPr>
        <w:fldChar w:fldCharType="separate"/>
      </w:r>
      <w:r w:rsidR="001A3931">
        <w:rPr>
          <w:noProof/>
        </w:rPr>
        <w:t>376</w:t>
      </w:r>
      <w:r w:rsidRPr="00A136C7">
        <w:rPr>
          <w:noProof/>
        </w:rPr>
        <w:fldChar w:fldCharType="end"/>
      </w:r>
    </w:p>
    <w:p w14:paraId="4E778B50" w14:textId="60E53CC4" w:rsidR="00A136C7" w:rsidRDefault="00A136C7">
      <w:pPr>
        <w:pStyle w:val="TOC3"/>
        <w:rPr>
          <w:rFonts w:asciiTheme="minorHAnsi" w:eastAsiaTheme="minorEastAsia" w:hAnsiTheme="minorHAnsi" w:cstheme="minorBidi"/>
          <w:b w:val="0"/>
          <w:noProof/>
          <w:kern w:val="0"/>
          <w:szCs w:val="22"/>
        </w:rPr>
      </w:pPr>
      <w:r>
        <w:rPr>
          <w:noProof/>
        </w:rPr>
        <w:t>Division 8—Amendments made by Part 10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_Toc139128121 \h </w:instrText>
      </w:r>
      <w:r w:rsidRPr="00A136C7">
        <w:rPr>
          <w:b w:val="0"/>
          <w:noProof/>
          <w:sz w:val="18"/>
        </w:rPr>
      </w:r>
      <w:r w:rsidRPr="00A136C7">
        <w:rPr>
          <w:b w:val="0"/>
          <w:noProof/>
          <w:sz w:val="18"/>
        </w:rPr>
        <w:fldChar w:fldCharType="separate"/>
      </w:r>
      <w:r w:rsidR="001A3931">
        <w:rPr>
          <w:b w:val="0"/>
          <w:noProof/>
          <w:sz w:val="18"/>
        </w:rPr>
        <w:t>377</w:t>
      </w:r>
      <w:r w:rsidRPr="00A136C7">
        <w:rPr>
          <w:b w:val="0"/>
          <w:noProof/>
          <w:sz w:val="18"/>
        </w:rPr>
        <w:fldChar w:fldCharType="end"/>
      </w:r>
    </w:p>
    <w:p w14:paraId="5B2867CF" w14:textId="5459BAB3" w:rsidR="00A136C7" w:rsidRDefault="00A136C7">
      <w:pPr>
        <w:pStyle w:val="TOC5"/>
        <w:rPr>
          <w:rFonts w:asciiTheme="minorHAnsi" w:eastAsiaTheme="minorEastAsia" w:hAnsiTheme="minorHAnsi" w:cstheme="minorBidi"/>
          <w:noProof/>
          <w:kern w:val="0"/>
          <w:sz w:val="22"/>
          <w:szCs w:val="22"/>
        </w:rPr>
      </w:pPr>
      <w:r>
        <w:rPr>
          <w:noProof/>
        </w:rPr>
        <w:t>62</w:t>
      </w:r>
      <w:r>
        <w:rPr>
          <w:noProof/>
        </w:rPr>
        <w:tab/>
        <w:t>Fixed term contracts</w:t>
      </w:r>
      <w:r w:rsidRPr="00A136C7">
        <w:rPr>
          <w:noProof/>
        </w:rPr>
        <w:tab/>
      </w:r>
      <w:r w:rsidRPr="00A136C7">
        <w:rPr>
          <w:noProof/>
        </w:rPr>
        <w:fldChar w:fldCharType="begin"/>
      </w:r>
      <w:r w:rsidRPr="00A136C7">
        <w:rPr>
          <w:noProof/>
        </w:rPr>
        <w:instrText xml:space="preserve"> PAGEREF _Toc139128122 \h </w:instrText>
      </w:r>
      <w:r w:rsidRPr="00A136C7">
        <w:rPr>
          <w:noProof/>
        </w:rPr>
      </w:r>
      <w:r w:rsidRPr="00A136C7">
        <w:rPr>
          <w:noProof/>
        </w:rPr>
        <w:fldChar w:fldCharType="separate"/>
      </w:r>
      <w:r w:rsidR="001A3931">
        <w:rPr>
          <w:noProof/>
        </w:rPr>
        <w:t>377</w:t>
      </w:r>
      <w:r w:rsidRPr="00A136C7">
        <w:rPr>
          <w:noProof/>
        </w:rPr>
        <w:fldChar w:fldCharType="end"/>
      </w:r>
    </w:p>
    <w:p w14:paraId="382351AF" w14:textId="1D1DC2B7" w:rsidR="00A136C7" w:rsidRDefault="00A136C7">
      <w:pPr>
        <w:pStyle w:val="TOC5"/>
        <w:rPr>
          <w:rFonts w:asciiTheme="minorHAnsi" w:eastAsiaTheme="minorEastAsia" w:hAnsiTheme="minorHAnsi" w:cstheme="minorBidi"/>
          <w:noProof/>
          <w:kern w:val="0"/>
          <w:sz w:val="22"/>
          <w:szCs w:val="22"/>
        </w:rPr>
      </w:pPr>
      <w:r>
        <w:rPr>
          <w:noProof/>
        </w:rPr>
        <w:t>63</w:t>
      </w:r>
      <w:r>
        <w:rPr>
          <w:noProof/>
        </w:rPr>
        <w:tab/>
        <w:t>Resolving uncertainties and difficulties about interaction between enterprise agreements and the provisions of Division 5 of Part 2</w:t>
      </w:r>
      <w:r>
        <w:rPr>
          <w:noProof/>
        </w:rPr>
        <w:noBreakHyphen/>
        <w:t>9</w:t>
      </w:r>
      <w:r w:rsidRPr="00A136C7">
        <w:rPr>
          <w:noProof/>
        </w:rPr>
        <w:tab/>
      </w:r>
      <w:r w:rsidRPr="00A136C7">
        <w:rPr>
          <w:noProof/>
        </w:rPr>
        <w:fldChar w:fldCharType="begin"/>
      </w:r>
      <w:r w:rsidRPr="00A136C7">
        <w:rPr>
          <w:noProof/>
        </w:rPr>
        <w:instrText xml:space="preserve"> PAGEREF _Toc139128123 \h </w:instrText>
      </w:r>
      <w:r w:rsidRPr="00A136C7">
        <w:rPr>
          <w:noProof/>
        </w:rPr>
      </w:r>
      <w:r w:rsidRPr="00A136C7">
        <w:rPr>
          <w:noProof/>
        </w:rPr>
        <w:fldChar w:fldCharType="separate"/>
      </w:r>
      <w:r w:rsidR="001A3931">
        <w:rPr>
          <w:noProof/>
        </w:rPr>
        <w:t>377</w:t>
      </w:r>
      <w:r w:rsidRPr="00A136C7">
        <w:rPr>
          <w:noProof/>
        </w:rPr>
        <w:fldChar w:fldCharType="end"/>
      </w:r>
    </w:p>
    <w:p w14:paraId="3E01661D" w14:textId="0417EE16" w:rsidR="00A136C7" w:rsidRDefault="00A136C7">
      <w:pPr>
        <w:pStyle w:val="TOC3"/>
        <w:rPr>
          <w:rFonts w:asciiTheme="minorHAnsi" w:eastAsiaTheme="minorEastAsia" w:hAnsiTheme="minorHAnsi" w:cstheme="minorBidi"/>
          <w:b w:val="0"/>
          <w:noProof/>
          <w:kern w:val="0"/>
          <w:szCs w:val="22"/>
        </w:rPr>
      </w:pPr>
      <w:r>
        <w:rPr>
          <w:noProof/>
        </w:rPr>
        <w:t>Division 9—Amendments made by Part 11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_Toc139128124 \h </w:instrText>
      </w:r>
      <w:r w:rsidRPr="00A136C7">
        <w:rPr>
          <w:b w:val="0"/>
          <w:noProof/>
          <w:sz w:val="18"/>
        </w:rPr>
      </w:r>
      <w:r w:rsidRPr="00A136C7">
        <w:rPr>
          <w:b w:val="0"/>
          <w:noProof/>
          <w:sz w:val="18"/>
        </w:rPr>
        <w:fldChar w:fldCharType="separate"/>
      </w:r>
      <w:r w:rsidR="001A3931">
        <w:rPr>
          <w:b w:val="0"/>
          <w:noProof/>
          <w:sz w:val="18"/>
        </w:rPr>
        <w:t>378</w:t>
      </w:r>
      <w:r w:rsidRPr="00A136C7">
        <w:rPr>
          <w:b w:val="0"/>
          <w:noProof/>
          <w:sz w:val="18"/>
        </w:rPr>
        <w:fldChar w:fldCharType="end"/>
      </w:r>
    </w:p>
    <w:p w14:paraId="56B74192" w14:textId="45E8F001" w:rsidR="00A136C7" w:rsidRDefault="00A136C7">
      <w:pPr>
        <w:pStyle w:val="TOC5"/>
        <w:rPr>
          <w:rFonts w:asciiTheme="minorHAnsi" w:eastAsiaTheme="minorEastAsia" w:hAnsiTheme="minorHAnsi" w:cstheme="minorBidi"/>
          <w:noProof/>
          <w:kern w:val="0"/>
          <w:sz w:val="22"/>
          <w:szCs w:val="22"/>
        </w:rPr>
      </w:pPr>
      <w:r>
        <w:rPr>
          <w:noProof/>
        </w:rPr>
        <w:t>64</w:t>
      </w:r>
      <w:r>
        <w:rPr>
          <w:noProof/>
        </w:rPr>
        <w:tab/>
        <w:t>Requests for flexible working arrangements</w:t>
      </w:r>
      <w:r w:rsidRPr="00A136C7">
        <w:rPr>
          <w:noProof/>
        </w:rPr>
        <w:tab/>
      </w:r>
      <w:r w:rsidRPr="00A136C7">
        <w:rPr>
          <w:noProof/>
        </w:rPr>
        <w:fldChar w:fldCharType="begin"/>
      </w:r>
      <w:r w:rsidRPr="00A136C7">
        <w:rPr>
          <w:noProof/>
        </w:rPr>
        <w:instrText xml:space="preserve"> PAGEREF _Toc139128125 \h </w:instrText>
      </w:r>
      <w:r w:rsidRPr="00A136C7">
        <w:rPr>
          <w:noProof/>
        </w:rPr>
      </w:r>
      <w:r w:rsidRPr="00A136C7">
        <w:rPr>
          <w:noProof/>
        </w:rPr>
        <w:fldChar w:fldCharType="separate"/>
      </w:r>
      <w:r w:rsidR="001A3931">
        <w:rPr>
          <w:noProof/>
        </w:rPr>
        <w:t>378</w:t>
      </w:r>
      <w:r w:rsidRPr="00A136C7">
        <w:rPr>
          <w:noProof/>
        </w:rPr>
        <w:fldChar w:fldCharType="end"/>
      </w:r>
    </w:p>
    <w:p w14:paraId="4F5B727A" w14:textId="49079664" w:rsidR="00A136C7" w:rsidRDefault="00A136C7">
      <w:pPr>
        <w:pStyle w:val="TOC3"/>
        <w:rPr>
          <w:rFonts w:asciiTheme="minorHAnsi" w:eastAsiaTheme="minorEastAsia" w:hAnsiTheme="minorHAnsi" w:cstheme="minorBidi"/>
          <w:b w:val="0"/>
          <w:noProof/>
          <w:kern w:val="0"/>
          <w:szCs w:val="22"/>
        </w:rPr>
      </w:pPr>
      <w:r>
        <w:rPr>
          <w:noProof/>
        </w:rPr>
        <w:t>Division 10—Amendments made by Part 12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_Toc139128126 \h </w:instrText>
      </w:r>
      <w:r w:rsidRPr="00A136C7">
        <w:rPr>
          <w:b w:val="0"/>
          <w:noProof/>
          <w:sz w:val="18"/>
        </w:rPr>
      </w:r>
      <w:r w:rsidRPr="00A136C7">
        <w:rPr>
          <w:b w:val="0"/>
          <w:noProof/>
          <w:sz w:val="18"/>
        </w:rPr>
        <w:fldChar w:fldCharType="separate"/>
      </w:r>
      <w:r w:rsidR="001A3931">
        <w:rPr>
          <w:b w:val="0"/>
          <w:noProof/>
          <w:sz w:val="18"/>
        </w:rPr>
        <w:t>379</w:t>
      </w:r>
      <w:r w:rsidRPr="00A136C7">
        <w:rPr>
          <w:b w:val="0"/>
          <w:noProof/>
          <w:sz w:val="18"/>
        </w:rPr>
        <w:fldChar w:fldCharType="end"/>
      </w:r>
    </w:p>
    <w:p w14:paraId="02439681" w14:textId="7186FD34" w:rsidR="00A136C7" w:rsidRDefault="00A136C7">
      <w:pPr>
        <w:pStyle w:val="TOC5"/>
        <w:rPr>
          <w:rFonts w:asciiTheme="minorHAnsi" w:eastAsiaTheme="minorEastAsia" w:hAnsiTheme="minorHAnsi" w:cstheme="minorBidi"/>
          <w:noProof/>
          <w:kern w:val="0"/>
          <w:sz w:val="22"/>
          <w:szCs w:val="22"/>
        </w:rPr>
      </w:pPr>
      <w:r>
        <w:rPr>
          <w:noProof/>
        </w:rPr>
        <w:t>65</w:t>
      </w:r>
      <w:r>
        <w:rPr>
          <w:noProof/>
        </w:rPr>
        <w:tab/>
        <w:t>Termination of enterprise agreements after nominal expiry date</w:t>
      </w:r>
      <w:r w:rsidRPr="00A136C7">
        <w:rPr>
          <w:noProof/>
        </w:rPr>
        <w:tab/>
      </w:r>
      <w:r w:rsidRPr="00A136C7">
        <w:rPr>
          <w:noProof/>
        </w:rPr>
        <w:fldChar w:fldCharType="begin"/>
      </w:r>
      <w:r w:rsidRPr="00A136C7">
        <w:rPr>
          <w:noProof/>
        </w:rPr>
        <w:instrText xml:space="preserve"> PAGEREF _Toc139128127 \h </w:instrText>
      </w:r>
      <w:r w:rsidRPr="00A136C7">
        <w:rPr>
          <w:noProof/>
        </w:rPr>
      </w:r>
      <w:r w:rsidRPr="00A136C7">
        <w:rPr>
          <w:noProof/>
        </w:rPr>
        <w:fldChar w:fldCharType="separate"/>
      </w:r>
      <w:r w:rsidR="001A3931">
        <w:rPr>
          <w:noProof/>
        </w:rPr>
        <w:t>379</w:t>
      </w:r>
      <w:r w:rsidRPr="00A136C7">
        <w:rPr>
          <w:noProof/>
        </w:rPr>
        <w:fldChar w:fldCharType="end"/>
      </w:r>
    </w:p>
    <w:p w14:paraId="75F180B7" w14:textId="1446E855" w:rsidR="00A136C7" w:rsidRDefault="00A136C7">
      <w:pPr>
        <w:pStyle w:val="TOC3"/>
        <w:rPr>
          <w:rFonts w:asciiTheme="minorHAnsi" w:eastAsiaTheme="minorEastAsia" w:hAnsiTheme="minorHAnsi" w:cstheme="minorBidi"/>
          <w:b w:val="0"/>
          <w:noProof/>
          <w:kern w:val="0"/>
          <w:szCs w:val="22"/>
        </w:rPr>
      </w:pPr>
      <w:r>
        <w:rPr>
          <w:noProof/>
        </w:rPr>
        <w:t>Division 11—Amendments made by Part 14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_Toc139128128 \h </w:instrText>
      </w:r>
      <w:r w:rsidRPr="00A136C7">
        <w:rPr>
          <w:b w:val="0"/>
          <w:noProof/>
          <w:sz w:val="18"/>
        </w:rPr>
      </w:r>
      <w:r w:rsidRPr="00A136C7">
        <w:rPr>
          <w:b w:val="0"/>
          <w:noProof/>
          <w:sz w:val="18"/>
        </w:rPr>
        <w:fldChar w:fldCharType="separate"/>
      </w:r>
      <w:r w:rsidR="001A3931">
        <w:rPr>
          <w:b w:val="0"/>
          <w:noProof/>
          <w:sz w:val="18"/>
        </w:rPr>
        <w:t>380</w:t>
      </w:r>
      <w:r w:rsidRPr="00A136C7">
        <w:rPr>
          <w:b w:val="0"/>
          <w:noProof/>
          <w:sz w:val="18"/>
        </w:rPr>
        <w:fldChar w:fldCharType="end"/>
      </w:r>
    </w:p>
    <w:p w14:paraId="4CE3F2FB" w14:textId="1AAF4169" w:rsidR="00A136C7" w:rsidRDefault="00A136C7">
      <w:pPr>
        <w:pStyle w:val="TOC5"/>
        <w:rPr>
          <w:rFonts w:asciiTheme="minorHAnsi" w:eastAsiaTheme="minorEastAsia" w:hAnsiTheme="minorHAnsi" w:cstheme="minorBidi"/>
          <w:noProof/>
          <w:kern w:val="0"/>
          <w:sz w:val="22"/>
          <w:szCs w:val="22"/>
        </w:rPr>
      </w:pPr>
      <w:r>
        <w:rPr>
          <w:noProof/>
        </w:rPr>
        <w:t>66</w:t>
      </w:r>
      <w:r>
        <w:rPr>
          <w:noProof/>
        </w:rPr>
        <w:tab/>
        <w:t>Genuine agreement in relation to enterprise agreements</w:t>
      </w:r>
      <w:r w:rsidRPr="00A136C7">
        <w:rPr>
          <w:noProof/>
        </w:rPr>
        <w:tab/>
      </w:r>
      <w:r w:rsidRPr="00A136C7">
        <w:rPr>
          <w:noProof/>
        </w:rPr>
        <w:fldChar w:fldCharType="begin"/>
      </w:r>
      <w:r w:rsidRPr="00A136C7">
        <w:rPr>
          <w:noProof/>
        </w:rPr>
        <w:instrText xml:space="preserve"> PAGEREF _Toc139128129 \h </w:instrText>
      </w:r>
      <w:r w:rsidRPr="00A136C7">
        <w:rPr>
          <w:noProof/>
        </w:rPr>
      </w:r>
      <w:r w:rsidRPr="00A136C7">
        <w:rPr>
          <w:noProof/>
        </w:rPr>
        <w:fldChar w:fldCharType="separate"/>
      </w:r>
      <w:r w:rsidR="001A3931">
        <w:rPr>
          <w:noProof/>
        </w:rPr>
        <w:t>380</w:t>
      </w:r>
      <w:r w:rsidRPr="00A136C7">
        <w:rPr>
          <w:noProof/>
        </w:rPr>
        <w:fldChar w:fldCharType="end"/>
      </w:r>
    </w:p>
    <w:p w14:paraId="5FED5362" w14:textId="028FC12E" w:rsidR="00A136C7" w:rsidRDefault="00A136C7">
      <w:pPr>
        <w:pStyle w:val="TOC3"/>
        <w:rPr>
          <w:rFonts w:asciiTheme="minorHAnsi" w:eastAsiaTheme="minorEastAsia" w:hAnsiTheme="minorHAnsi" w:cstheme="minorBidi"/>
          <w:b w:val="0"/>
          <w:noProof/>
          <w:kern w:val="0"/>
          <w:szCs w:val="22"/>
        </w:rPr>
      </w:pPr>
      <w:r>
        <w:rPr>
          <w:noProof/>
        </w:rPr>
        <w:t>Division 12—Amendments made by Part 16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_Toc139128130 \h </w:instrText>
      </w:r>
      <w:r w:rsidRPr="00A136C7">
        <w:rPr>
          <w:b w:val="0"/>
          <w:noProof/>
          <w:sz w:val="18"/>
        </w:rPr>
      </w:r>
      <w:r w:rsidRPr="00A136C7">
        <w:rPr>
          <w:b w:val="0"/>
          <w:noProof/>
          <w:sz w:val="18"/>
        </w:rPr>
        <w:fldChar w:fldCharType="separate"/>
      </w:r>
      <w:r w:rsidR="001A3931">
        <w:rPr>
          <w:b w:val="0"/>
          <w:noProof/>
          <w:sz w:val="18"/>
        </w:rPr>
        <w:t>381</w:t>
      </w:r>
      <w:r w:rsidRPr="00A136C7">
        <w:rPr>
          <w:b w:val="0"/>
          <w:noProof/>
          <w:sz w:val="18"/>
        </w:rPr>
        <w:fldChar w:fldCharType="end"/>
      </w:r>
    </w:p>
    <w:p w14:paraId="2EA4CC64" w14:textId="7BD0531C" w:rsidR="00A136C7" w:rsidRDefault="00A136C7">
      <w:pPr>
        <w:pStyle w:val="TOC5"/>
        <w:rPr>
          <w:rFonts w:asciiTheme="minorHAnsi" w:eastAsiaTheme="minorEastAsia" w:hAnsiTheme="minorHAnsi" w:cstheme="minorBidi"/>
          <w:noProof/>
          <w:kern w:val="0"/>
          <w:sz w:val="22"/>
          <w:szCs w:val="22"/>
        </w:rPr>
      </w:pPr>
      <w:r>
        <w:rPr>
          <w:noProof/>
        </w:rPr>
        <w:t>67</w:t>
      </w:r>
      <w:r>
        <w:rPr>
          <w:noProof/>
        </w:rPr>
        <w:tab/>
        <w:t>The better off overall test</w:t>
      </w:r>
      <w:r w:rsidRPr="00A136C7">
        <w:rPr>
          <w:noProof/>
        </w:rPr>
        <w:tab/>
      </w:r>
      <w:r w:rsidRPr="00A136C7">
        <w:rPr>
          <w:noProof/>
        </w:rPr>
        <w:fldChar w:fldCharType="begin"/>
      </w:r>
      <w:r w:rsidRPr="00A136C7">
        <w:rPr>
          <w:noProof/>
        </w:rPr>
        <w:instrText xml:space="preserve"> PAGEREF _Toc139128131 \h </w:instrText>
      </w:r>
      <w:r w:rsidRPr="00A136C7">
        <w:rPr>
          <w:noProof/>
        </w:rPr>
      </w:r>
      <w:r w:rsidRPr="00A136C7">
        <w:rPr>
          <w:noProof/>
        </w:rPr>
        <w:fldChar w:fldCharType="separate"/>
      </w:r>
      <w:r w:rsidR="001A3931">
        <w:rPr>
          <w:noProof/>
        </w:rPr>
        <w:t>381</w:t>
      </w:r>
      <w:r w:rsidRPr="00A136C7">
        <w:rPr>
          <w:noProof/>
        </w:rPr>
        <w:fldChar w:fldCharType="end"/>
      </w:r>
    </w:p>
    <w:p w14:paraId="0341E07D" w14:textId="6EE66650" w:rsidR="00A136C7" w:rsidRDefault="00A136C7">
      <w:pPr>
        <w:pStyle w:val="TOC3"/>
        <w:rPr>
          <w:rFonts w:asciiTheme="minorHAnsi" w:eastAsiaTheme="minorEastAsia" w:hAnsiTheme="minorHAnsi" w:cstheme="minorBidi"/>
          <w:b w:val="0"/>
          <w:noProof/>
          <w:kern w:val="0"/>
          <w:szCs w:val="22"/>
        </w:rPr>
      </w:pPr>
      <w:r>
        <w:rPr>
          <w:noProof/>
        </w:rPr>
        <w:lastRenderedPageBreak/>
        <w:t>Division 13—Amendments made by Part 17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_Toc139128132 \h </w:instrText>
      </w:r>
      <w:r w:rsidRPr="00A136C7">
        <w:rPr>
          <w:b w:val="0"/>
          <w:noProof/>
          <w:sz w:val="18"/>
        </w:rPr>
      </w:r>
      <w:r w:rsidRPr="00A136C7">
        <w:rPr>
          <w:b w:val="0"/>
          <w:noProof/>
          <w:sz w:val="18"/>
        </w:rPr>
        <w:fldChar w:fldCharType="separate"/>
      </w:r>
      <w:r w:rsidR="001A3931">
        <w:rPr>
          <w:b w:val="0"/>
          <w:noProof/>
          <w:sz w:val="18"/>
        </w:rPr>
        <w:t>382</w:t>
      </w:r>
      <w:r w:rsidRPr="00A136C7">
        <w:rPr>
          <w:b w:val="0"/>
          <w:noProof/>
          <w:sz w:val="18"/>
        </w:rPr>
        <w:fldChar w:fldCharType="end"/>
      </w:r>
    </w:p>
    <w:p w14:paraId="114DCBD1" w14:textId="6AEAE69F" w:rsidR="00A136C7" w:rsidRDefault="00A136C7">
      <w:pPr>
        <w:pStyle w:val="TOC5"/>
        <w:rPr>
          <w:rFonts w:asciiTheme="minorHAnsi" w:eastAsiaTheme="minorEastAsia" w:hAnsiTheme="minorHAnsi" w:cstheme="minorBidi"/>
          <w:noProof/>
          <w:kern w:val="0"/>
          <w:sz w:val="22"/>
          <w:szCs w:val="22"/>
        </w:rPr>
      </w:pPr>
      <w:r>
        <w:rPr>
          <w:noProof/>
        </w:rPr>
        <w:t>68</w:t>
      </w:r>
      <w:r>
        <w:rPr>
          <w:noProof/>
        </w:rPr>
        <w:tab/>
        <w:t>Validation of approval of enterprise agreement</w:t>
      </w:r>
      <w:r w:rsidRPr="00A136C7">
        <w:rPr>
          <w:noProof/>
        </w:rPr>
        <w:tab/>
      </w:r>
      <w:r w:rsidRPr="00A136C7">
        <w:rPr>
          <w:noProof/>
        </w:rPr>
        <w:fldChar w:fldCharType="begin"/>
      </w:r>
      <w:r w:rsidRPr="00A136C7">
        <w:rPr>
          <w:noProof/>
        </w:rPr>
        <w:instrText xml:space="preserve"> PAGEREF _Toc139128133 \h </w:instrText>
      </w:r>
      <w:r w:rsidRPr="00A136C7">
        <w:rPr>
          <w:noProof/>
        </w:rPr>
      </w:r>
      <w:r w:rsidRPr="00A136C7">
        <w:rPr>
          <w:noProof/>
        </w:rPr>
        <w:fldChar w:fldCharType="separate"/>
      </w:r>
      <w:r w:rsidR="001A3931">
        <w:rPr>
          <w:noProof/>
        </w:rPr>
        <w:t>382</w:t>
      </w:r>
      <w:r w:rsidRPr="00A136C7">
        <w:rPr>
          <w:noProof/>
        </w:rPr>
        <w:fldChar w:fldCharType="end"/>
      </w:r>
    </w:p>
    <w:p w14:paraId="7090D170" w14:textId="630221DD" w:rsidR="00A136C7" w:rsidRDefault="00A136C7">
      <w:pPr>
        <w:pStyle w:val="TOC5"/>
        <w:rPr>
          <w:rFonts w:asciiTheme="minorHAnsi" w:eastAsiaTheme="minorEastAsia" w:hAnsiTheme="minorHAnsi" w:cstheme="minorBidi"/>
          <w:noProof/>
          <w:kern w:val="0"/>
          <w:sz w:val="22"/>
          <w:szCs w:val="22"/>
        </w:rPr>
      </w:pPr>
      <w:r>
        <w:rPr>
          <w:noProof/>
        </w:rPr>
        <w:t>69</w:t>
      </w:r>
      <w:r>
        <w:rPr>
          <w:noProof/>
        </w:rPr>
        <w:tab/>
        <w:t>Validation of approval of variation of enterprise agreement</w:t>
      </w:r>
      <w:r w:rsidRPr="00A136C7">
        <w:rPr>
          <w:noProof/>
        </w:rPr>
        <w:tab/>
      </w:r>
      <w:r w:rsidRPr="00A136C7">
        <w:rPr>
          <w:noProof/>
        </w:rPr>
        <w:fldChar w:fldCharType="begin"/>
      </w:r>
      <w:r w:rsidRPr="00A136C7">
        <w:rPr>
          <w:noProof/>
        </w:rPr>
        <w:instrText xml:space="preserve"> PAGEREF _Toc139128134 \h </w:instrText>
      </w:r>
      <w:r w:rsidRPr="00A136C7">
        <w:rPr>
          <w:noProof/>
        </w:rPr>
      </w:r>
      <w:r w:rsidRPr="00A136C7">
        <w:rPr>
          <w:noProof/>
        </w:rPr>
        <w:fldChar w:fldCharType="separate"/>
      </w:r>
      <w:r w:rsidR="001A3931">
        <w:rPr>
          <w:noProof/>
        </w:rPr>
        <w:t>382</w:t>
      </w:r>
      <w:r w:rsidRPr="00A136C7">
        <w:rPr>
          <w:noProof/>
        </w:rPr>
        <w:fldChar w:fldCharType="end"/>
      </w:r>
    </w:p>
    <w:p w14:paraId="7EBFB596" w14:textId="3DFC2302" w:rsidR="00A136C7" w:rsidRDefault="00A136C7">
      <w:pPr>
        <w:pStyle w:val="TOC3"/>
        <w:rPr>
          <w:rFonts w:asciiTheme="minorHAnsi" w:eastAsiaTheme="minorEastAsia" w:hAnsiTheme="minorHAnsi" w:cstheme="minorBidi"/>
          <w:b w:val="0"/>
          <w:noProof/>
          <w:kern w:val="0"/>
          <w:szCs w:val="22"/>
        </w:rPr>
      </w:pPr>
      <w:r>
        <w:rPr>
          <w:noProof/>
        </w:rPr>
        <w:t>Division 14—Amendments made by Part 18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_Toc139128135 \h </w:instrText>
      </w:r>
      <w:r w:rsidRPr="00A136C7">
        <w:rPr>
          <w:b w:val="0"/>
          <w:noProof/>
          <w:sz w:val="18"/>
        </w:rPr>
      </w:r>
      <w:r w:rsidRPr="00A136C7">
        <w:rPr>
          <w:b w:val="0"/>
          <w:noProof/>
          <w:sz w:val="18"/>
        </w:rPr>
        <w:fldChar w:fldCharType="separate"/>
      </w:r>
      <w:r w:rsidR="001A3931">
        <w:rPr>
          <w:b w:val="0"/>
          <w:noProof/>
          <w:sz w:val="18"/>
        </w:rPr>
        <w:t>383</w:t>
      </w:r>
      <w:r w:rsidRPr="00A136C7">
        <w:rPr>
          <w:b w:val="0"/>
          <w:noProof/>
          <w:sz w:val="18"/>
        </w:rPr>
        <w:fldChar w:fldCharType="end"/>
      </w:r>
    </w:p>
    <w:p w14:paraId="1BA63E18" w14:textId="52362002" w:rsidR="00A136C7" w:rsidRDefault="00A136C7">
      <w:pPr>
        <w:pStyle w:val="TOC5"/>
        <w:rPr>
          <w:rFonts w:asciiTheme="minorHAnsi" w:eastAsiaTheme="minorEastAsia" w:hAnsiTheme="minorHAnsi" w:cstheme="minorBidi"/>
          <w:noProof/>
          <w:kern w:val="0"/>
          <w:sz w:val="22"/>
          <w:szCs w:val="22"/>
        </w:rPr>
      </w:pPr>
      <w:r>
        <w:rPr>
          <w:noProof/>
        </w:rPr>
        <w:t>70</w:t>
      </w:r>
      <w:r>
        <w:rPr>
          <w:noProof/>
        </w:rPr>
        <w:tab/>
        <w:t>Serious breach declarations</w:t>
      </w:r>
      <w:r w:rsidRPr="00A136C7">
        <w:rPr>
          <w:noProof/>
        </w:rPr>
        <w:tab/>
      </w:r>
      <w:r w:rsidRPr="00A136C7">
        <w:rPr>
          <w:noProof/>
        </w:rPr>
        <w:fldChar w:fldCharType="begin"/>
      </w:r>
      <w:r w:rsidRPr="00A136C7">
        <w:rPr>
          <w:noProof/>
        </w:rPr>
        <w:instrText xml:space="preserve"> PAGEREF _Toc139128136 \h </w:instrText>
      </w:r>
      <w:r w:rsidRPr="00A136C7">
        <w:rPr>
          <w:noProof/>
        </w:rPr>
      </w:r>
      <w:r w:rsidRPr="00A136C7">
        <w:rPr>
          <w:noProof/>
        </w:rPr>
        <w:fldChar w:fldCharType="separate"/>
      </w:r>
      <w:r w:rsidR="001A3931">
        <w:rPr>
          <w:noProof/>
        </w:rPr>
        <w:t>383</w:t>
      </w:r>
      <w:r w:rsidRPr="00A136C7">
        <w:rPr>
          <w:noProof/>
        </w:rPr>
        <w:fldChar w:fldCharType="end"/>
      </w:r>
    </w:p>
    <w:p w14:paraId="53A8E946" w14:textId="463088E3" w:rsidR="00A136C7" w:rsidRDefault="00A136C7">
      <w:pPr>
        <w:pStyle w:val="TOC5"/>
        <w:rPr>
          <w:rFonts w:asciiTheme="minorHAnsi" w:eastAsiaTheme="minorEastAsia" w:hAnsiTheme="minorHAnsi" w:cstheme="minorBidi"/>
          <w:noProof/>
          <w:kern w:val="0"/>
          <w:sz w:val="22"/>
          <w:szCs w:val="22"/>
        </w:rPr>
      </w:pPr>
      <w:r>
        <w:rPr>
          <w:noProof/>
        </w:rPr>
        <w:t>71</w:t>
      </w:r>
      <w:r>
        <w:rPr>
          <w:noProof/>
        </w:rPr>
        <w:tab/>
        <w:t>Intractable bargaining declarations</w:t>
      </w:r>
      <w:r w:rsidRPr="00A136C7">
        <w:rPr>
          <w:noProof/>
        </w:rPr>
        <w:tab/>
      </w:r>
      <w:r w:rsidRPr="00A136C7">
        <w:rPr>
          <w:noProof/>
        </w:rPr>
        <w:fldChar w:fldCharType="begin"/>
      </w:r>
      <w:r w:rsidRPr="00A136C7">
        <w:rPr>
          <w:noProof/>
        </w:rPr>
        <w:instrText xml:space="preserve"> PAGEREF _Toc139128137 \h </w:instrText>
      </w:r>
      <w:r w:rsidRPr="00A136C7">
        <w:rPr>
          <w:noProof/>
        </w:rPr>
      </w:r>
      <w:r w:rsidRPr="00A136C7">
        <w:rPr>
          <w:noProof/>
        </w:rPr>
        <w:fldChar w:fldCharType="separate"/>
      </w:r>
      <w:r w:rsidR="001A3931">
        <w:rPr>
          <w:noProof/>
        </w:rPr>
        <w:t>383</w:t>
      </w:r>
      <w:r w:rsidRPr="00A136C7">
        <w:rPr>
          <w:noProof/>
        </w:rPr>
        <w:fldChar w:fldCharType="end"/>
      </w:r>
    </w:p>
    <w:p w14:paraId="1209F202" w14:textId="5B61BB45" w:rsidR="00A136C7" w:rsidRDefault="00A136C7">
      <w:pPr>
        <w:pStyle w:val="TOC3"/>
        <w:rPr>
          <w:rFonts w:asciiTheme="minorHAnsi" w:eastAsiaTheme="minorEastAsia" w:hAnsiTheme="minorHAnsi" w:cstheme="minorBidi"/>
          <w:b w:val="0"/>
          <w:noProof/>
          <w:kern w:val="0"/>
          <w:szCs w:val="22"/>
        </w:rPr>
      </w:pPr>
      <w:r>
        <w:rPr>
          <w:noProof/>
        </w:rPr>
        <w:t>Division 15—Amendments made by Part 19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_Toc139128138 \h </w:instrText>
      </w:r>
      <w:r w:rsidRPr="00A136C7">
        <w:rPr>
          <w:b w:val="0"/>
          <w:noProof/>
          <w:sz w:val="18"/>
        </w:rPr>
      </w:r>
      <w:r w:rsidRPr="00A136C7">
        <w:rPr>
          <w:b w:val="0"/>
          <w:noProof/>
          <w:sz w:val="18"/>
        </w:rPr>
        <w:fldChar w:fldCharType="separate"/>
      </w:r>
      <w:r w:rsidR="001A3931">
        <w:rPr>
          <w:b w:val="0"/>
          <w:noProof/>
          <w:sz w:val="18"/>
        </w:rPr>
        <w:t>384</w:t>
      </w:r>
      <w:r w:rsidRPr="00A136C7">
        <w:rPr>
          <w:b w:val="0"/>
          <w:noProof/>
          <w:sz w:val="18"/>
        </w:rPr>
        <w:fldChar w:fldCharType="end"/>
      </w:r>
    </w:p>
    <w:p w14:paraId="2295E675" w14:textId="4FB4D6E2" w:rsidR="00A136C7" w:rsidRDefault="00A136C7">
      <w:pPr>
        <w:pStyle w:val="TOC5"/>
        <w:rPr>
          <w:rFonts w:asciiTheme="minorHAnsi" w:eastAsiaTheme="minorEastAsia" w:hAnsiTheme="minorHAnsi" w:cstheme="minorBidi"/>
          <w:noProof/>
          <w:kern w:val="0"/>
          <w:sz w:val="22"/>
          <w:szCs w:val="22"/>
        </w:rPr>
      </w:pPr>
      <w:r>
        <w:rPr>
          <w:noProof/>
        </w:rPr>
        <w:t>72</w:t>
      </w:r>
      <w:r>
        <w:rPr>
          <w:noProof/>
        </w:rPr>
        <w:tab/>
        <w:t>Industrial action</w:t>
      </w:r>
      <w:r w:rsidRPr="00A136C7">
        <w:rPr>
          <w:noProof/>
        </w:rPr>
        <w:tab/>
      </w:r>
      <w:r w:rsidRPr="00A136C7">
        <w:rPr>
          <w:noProof/>
        </w:rPr>
        <w:fldChar w:fldCharType="begin"/>
      </w:r>
      <w:r w:rsidRPr="00A136C7">
        <w:rPr>
          <w:noProof/>
        </w:rPr>
        <w:instrText xml:space="preserve"> PAGEREF _Toc139128139 \h </w:instrText>
      </w:r>
      <w:r w:rsidRPr="00A136C7">
        <w:rPr>
          <w:noProof/>
        </w:rPr>
      </w:r>
      <w:r w:rsidRPr="00A136C7">
        <w:rPr>
          <w:noProof/>
        </w:rPr>
        <w:fldChar w:fldCharType="separate"/>
      </w:r>
      <w:r w:rsidR="001A3931">
        <w:rPr>
          <w:noProof/>
        </w:rPr>
        <w:t>384</w:t>
      </w:r>
      <w:r w:rsidRPr="00A136C7">
        <w:rPr>
          <w:noProof/>
        </w:rPr>
        <w:fldChar w:fldCharType="end"/>
      </w:r>
    </w:p>
    <w:p w14:paraId="6BB6E507" w14:textId="2CDA1E61" w:rsidR="00A136C7" w:rsidRDefault="00A136C7">
      <w:pPr>
        <w:pStyle w:val="TOC3"/>
        <w:rPr>
          <w:rFonts w:asciiTheme="minorHAnsi" w:eastAsiaTheme="minorEastAsia" w:hAnsiTheme="minorHAnsi" w:cstheme="minorBidi"/>
          <w:b w:val="0"/>
          <w:noProof/>
          <w:kern w:val="0"/>
          <w:szCs w:val="22"/>
        </w:rPr>
      </w:pPr>
      <w:r>
        <w:rPr>
          <w:noProof/>
        </w:rPr>
        <w:t>Division 16—Amendments made by Part 21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_Toc139128140 \h </w:instrText>
      </w:r>
      <w:r w:rsidRPr="00A136C7">
        <w:rPr>
          <w:b w:val="0"/>
          <w:noProof/>
          <w:sz w:val="18"/>
        </w:rPr>
      </w:r>
      <w:r w:rsidRPr="00A136C7">
        <w:rPr>
          <w:b w:val="0"/>
          <w:noProof/>
          <w:sz w:val="18"/>
        </w:rPr>
        <w:fldChar w:fldCharType="separate"/>
      </w:r>
      <w:r w:rsidR="001A3931">
        <w:rPr>
          <w:b w:val="0"/>
          <w:noProof/>
          <w:sz w:val="18"/>
        </w:rPr>
        <w:t>386</w:t>
      </w:r>
      <w:r w:rsidRPr="00A136C7">
        <w:rPr>
          <w:b w:val="0"/>
          <w:noProof/>
          <w:sz w:val="18"/>
        </w:rPr>
        <w:fldChar w:fldCharType="end"/>
      </w:r>
    </w:p>
    <w:p w14:paraId="627D252B" w14:textId="214E0D4B" w:rsidR="00A136C7" w:rsidRDefault="00A136C7">
      <w:pPr>
        <w:pStyle w:val="TOC5"/>
        <w:rPr>
          <w:rFonts w:asciiTheme="minorHAnsi" w:eastAsiaTheme="minorEastAsia" w:hAnsiTheme="minorHAnsi" w:cstheme="minorBidi"/>
          <w:noProof/>
          <w:kern w:val="0"/>
          <w:sz w:val="22"/>
          <w:szCs w:val="22"/>
        </w:rPr>
      </w:pPr>
      <w:r>
        <w:rPr>
          <w:noProof/>
        </w:rPr>
        <w:t>73</w:t>
      </w:r>
      <w:r>
        <w:rPr>
          <w:noProof/>
        </w:rPr>
        <w:tab/>
        <w:t>Variation of single interest employer agreement to add employer and employees</w:t>
      </w:r>
      <w:r w:rsidRPr="00A136C7">
        <w:rPr>
          <w:noProof/>
        </w:rPr>
        <w:tab/>
      </w:r>
      <w:r w:rsidRPr="00A136C7">
        <w:rPr>
          <w:noProof/>
        </w:rPr>
        <w:fldChar w:fldCharType="begin"/>
      </w:r>
      <w:r w:rsidRPr="00A136C7">
        <w:rPr>
          <w:noProof/>
        </w:rPr>
        <w:instrText xml:space="preserve"> PAGEREF _Toc139128141 \h </w:instrText>
      </w:r>
      <w:r w:rsidRPr="00A136C7">
        <w:rPr>
          <w:noProof/>
        </w:rPr>
      </w:r>
      <w:r w:rsidRPr="00A136C7">
        <w:rPr>
          <w:noProof/>
        </w:rPr>
        <w:fldChar w:fldCharType="separate"/>
      </w:r>
      <w:r w:rsidR="001A3931">
        <w:rPr>
          <w:noProof/>
        </w:rPr>
        <w:t>386</w:t>
      </w:r>
      <w:r w:rsidRPr="00A136C7">
        <w:rPr>
          <w:noProof/>
        </w:rPr>
        <w:fldChar w:fldCharType="end"/>
      </w:r>
    </w:p>
    <w:p w14:paraId="7607C48D" w14:textId="79283234" w:rsidR="00A136C7" w:rsidRDefault="00A136C7">
      <w:pPr>
        <w:pStyle w:val="TOC5"/>
        <w:rPr>
          <w:rFonts w:asciiTheme="minorHAnsi" w:eastAsiaTheme="minorEastAsia" w:hAnsiTheme="minorHAnsi" w:cstheme="minorBidi"/>
          <w:noProof/>
          <w:kern w:val="0"/>
          <w:sz w:val="22"/>
          <w:szCs w:val="22"/>
        </w:rPr>
      </w:pPr>
      <w:r>
        <w:rPr>
          <w:noProof/>
        </w:rPr>
        <w:t>74</w:t>
      </w:r>
      <w:r>
        <w:rPr>
          <w:noProof/>
        </w:rPr>
        <w:tab/>
        <w:t>Application to existing applications for declarations</w:t>
      </w:r>
      <w:r w:rsidRPr="00A136C7">
        <w:rPr>
          <w:noProof/>
        </w:rPr>
        <w:tab/>
      </w:r>
      <w:r w:rsidRPr="00A136C7">
        <w:rPr>
          <w:noProof/>
        </w:rPr>
        <w:fldChar w:fldCharType="begin"/>
      </w:r>
      <w:r w:rsidRPr="00A136C7">
        <w:rPr>
          <w:noProof/>
        </w:rPr>
        <w:instrText xml:space="preserve"> PAGEREF _Toc139128142 \h </w:instrText>
      </w:r>
      <w:r w:rsidRPr="00A136C7">
        <w:rPr>
          <w:noProof/>
        </w:rPr>
      </w:r>
      <w:r w:rsidRPr="00A136C7">
        <w:rPr>
          <w:noProof/>
        </w:rPr>
        <w:fldChar w:fldCharType="separate"/>
      </w:r>
      <w:r w:rsidR="001A3931">
        <w:rPr>
          <w:noProof/>
        </w:rPr>
        <w:t>386</w:t>
      </w:r>
      <w:r w:rsidRPr="00A136C7">
        <w:rPr>
          <w:noProof/>
        </w:rPr>
        <w:fldChar w:fldCharType="end"/>
      </w:r>
    </w:p>
    <w:p w14:paraId="230C3E93" w14:textId="22C670A4" w:rsidR="00A136C7" w:rsidRDefault="00A136C7">
      <w:pPr>
        <w:pStyle w:val="TOC5"/>
        <w:rPr>
          <w:rFonts w:asciiTheme="minorHAnsi" w:eastAsiaTheme="minorEastAsia" w:hAnsiTheme="minorHAnsi" w:cstheme="minorBidi"/>
          <w:noProof/>
          <w:kern w:val="0"/>
          <w:sz w:val="22"/>
          <w:szCs w:val="22"/>
        </w:rPr>
      </w:pPr>
      <w:r>
        <w:rPr>
          <w:noProof/>
        </w:rPr>
        <w:t>75</w:t>
      </w:r>
      <w:r>
        <w:rPr>
          <w:noProof/>
        </w:rPr>
        <w:tab/>
        <w:t>Application to existing Ministerial declarations where application for authorisation not made</w:t>
      </w:r>
      <w:r w:rsidRPr="00A136C7">
        <w:rPr>
          <w:noProof/>
        </w:rPr>
        <w:tab/>
      </w:r>
      <w:r w:rsidRPr="00A136C7">
        <w:rPr>
          <w:noProof/>
        </w:rPr>
        <w:fldChar w:fldCharType="begin"/>
      </w:r>
      <w:r w:rsidRPr="00A136C7">
        <w:rPr>
          <w:noProof/>
        </w:rPr>
        <w:instrText xml:space="preserve"> PAGEREF _Toc139128143 \h </w:instrText>
      </w:r>
      <w:r w:rsidRPr="00A136C7">
        <w:rPr>
          <w:noProof/>
        </w:rPr>
      </w:r>
      <w:r w:rsidRPr="00A136C7">
        <w:rPr>
          <w:noProof/>
        </w:rPr>
        <w:fldChar w:fldCharType="separate"/>
      </w:r>
      <w:r w:rsidR="001A3931">
        <w:rPr>
          <w:noProof/>
        </w:rPr>
        <w:t>386</w:t>
      </w:r>
      <w:r w:rsidRPr="00A136C7">
        <w:rPr>
          <w:noProof/>
        </w:rPr>
        <w:fldChar w:fldCharType="end"/>
      </w:r>
    </w:p>
    <w:p w14:paraId="27C94FDE" w14:textId="6150A6D9" w:rsidR="00A136C7" w:rsidRDefault="00A136C7">
      <w:pPr>
        <w:pStyle w:val="TOC5"/>
        <w:rPr>
          <w:rFonts w:asciiTheme="minorHAnsi" w:eastAsiaTheme="minorEastAsia" w:hAnsiTheme="minorHAnsi" w:cstheme="minorBidi"/>
          <w:noProof/>
          <w:kern w:val="0"/>
          <w:sz w:val="22"/>
          <w:szCs w:val="22"/>
        </w:rPr>
      </w:pPr>
      <w:r>
        <w:rPr>
          <w:noProof/>
        </w:rPr>
        <w:t>76</w:t>
      </w:r>
      <w:r>
        <w:rPr>
          <w:noProof/>
        </w:rPr>
        <w:tab/>
        <w:t>Application to existing applications for authorisations</w:t>
      </w:r>
      <w:r w:rsidRPr="00A136C7">
        <w:rPr>
          <w:noProof/>
        </w:rPr>
        <w:tab/>
      </w:r>
      <w:r w:rsidRPr="00A136C7">
        <w:rPr>
          <w:noProof/>
        </w:rPr>
        <w:fldChar w:fldCharType="begin"/>
      </w:r>
      <w:r w:rsidRPr="00A136C7">
        <w:rPr>
          <w:noProof/>
        </w:rPr>
        <w:instrText xml:space="preserve"> PAGEREF _Toc139128144 \h </w:instrText>
      </w:r>
      <w:r w:rsidRPr="00A136C7">
        <w:rPr>
          <w:noProof/>
        </w:rPr>
      </w:r>
      <w:r w:rsidRPr="00A136C7">
        <w:rPr>
          <w:noProof/>
        </w:rPr>
        <w:fldChar w:fldCharType="separate"/>
      </w:r>
      <w:r w:rsidR="001A3931">
        <w:rPr>
          <w:noProof/>
        </w:rPr>
        <w:t>387</w:t>
      </w:r>
      <w:r w:rsidRPr="00A136C7">
        <w:rPr>
          <w:noProof/>
        </w:rPr>
        <w:fldChar w:fldCharType="end"/>
      </w:r>
    </w:p>
    <w:p w14:paraId="7109AF8B" w14:textId="0544DF57" w:rsidR="00A136C7" w:rsidRDefault="00A136C7">
      <w:pPr>
        <w:pStyle w:val="TOC5"/>
        <w:rPr>
          <w:rFonts w:asciiTheme="minorHAnsi" w:eastAsiaTheme="minorEastAsia" w:hAnsiTheme="minorHAnsi" w:cstheme="minorBidi"/>
          <w:noProof/>
          <w:kern w:val="0"/>
          <w:sz w:val="22"/>
          <w:szCs w:val="22"/>
        </w:rPr>
      </w:pPr>
      <w:r>
        <w:rPr>
          <w:noProof/>
        </w:rPr>
        <w:t>77</w:t>
      </w:r>
      <w:r>
        <w:rPr>
          <w:noProof/>
        </w:rPr>
        <w:tab/>
        <w:t>Effect of making a single interest employer authorisation</w:t>
      </w:r>
      <w:r w:rsidRPr="00A136C7">
        <w:rPr>
          <w:noProof/>
        </w:rPr>
        <w:tab/>
      </w:r>
      <w:r w:rsidRPr="00A136C7">
        <w:rPr>
          <w:noProof/>
        </w:rPr>
        <w:fldChar w:fldCharType="begin"/>
      </w:r>
      <w:r w:rsidRPr="00A136C7">
        <w:rPr>
          <w:noProof/>
        </w:rPr>
        <w:instrText xml:space="preserve"> PAGEREF _Toc139128145 \h </w:instrText>
      </w:r>
      <w:r w:rsidRPr="00A136C7">
        <w:rPr>
          <w:noProof/>
        </w:rPr>
      </w:r>
      <w:r w:rsidRPr="00A136C7">
        <w:rPr>
          <w:noProof/>
        </w:rPr>
        <w:fldChar w:fldCharType="separate"/>
      </w:r>
      <w:r w:rsidR="001A3931">
        <w:rPr>
          <w:noProof/>
        </w:rPr>
        <w:t>387</w:t>
      </w:r>
      <w:r w:rsidRPr="00A136C7">
        <w:rPr>
          <w:noProof/>
        </w:rPr>
        <w:fldChar w:fldCharType="end"/>
      </w:r>
    </w:p>
    <w:p w14:paraId="1BA054AB" w14:textId="206D4B7A" w:rsidR="00A136C7" w:rsidRDefault="00A136C7">
      <w:pPr>
        <w:pStyle w:val="TOC5"/>
        <w:rPr>
          <w:rFonts w:asciiTheme="minorHAnsi" w:eastAsiaTheme="minorEastAsia" w:hAnsiTheme="minorHAnsi" w:cstheme="minorBidi"/>
          <w:noProof/>
          <w:kern w:val="0"/>
          <w:sz w:val="22"/>
          <w:szCs w:val="22"/>
        </w:rPr>
      </w:pPr>
      <w:r>
        <w:rPr>
          <w:noProof/>
        </w:rPr>
        <w:t>78</w:t>
      </w:r>
      <w:r>
        <w:rPr>
          <w:noProof/>
        </w:rPr>
        <w:tab/>
        <w:t>Application to existing applications to vary authorisations</w:t>
      </w:r>
      <w:r w:rsidRPr="00A136C7">
        <w:rPr>
          <w:noProof/>
        </w:rPr>
        <w:tab/>
      </w:r>
      <w:r w:rsidRPr="00A136C7">
        <w:rPr>
          <w:noProof/>
        </w:rPr>
        <w:fldChar w:fldCharType="begin"/>
      </w:r>
      <w:r w:rsidRPr="00A136C7">
        <w:rPr>
          <w:noProof/>
        </w:rPr>
        <w:instrText xml:space="preserve"> PAGEREF _Toc139128146 \h </w:instrText>
      </w:r>
      <w:r w:rsidRPr="00A136C7">
        <w:rPr>
          <w:noProof/>
        </w:rPr>
      </w:r>
      <w:r w:rsidRPr="00A136C7">
        <w:rPr>
          <w:noProof/>
        </w:rPr>
        <w:fldChar w:fldCharType="separate"/>
      </w:r>
      <w:r w:rsidR="001A3931">
        <w:rPr>
          <w:noProof/>
        </w:rPr>
        <w:t>387</w:t>
      </w:r>
      <w:r w:rsidRPr="00A136C7">
        <w:rPr>
          <w:noProof/>
        </w:rPr>
        <w:fldChar w:fldCharType="end"/>
      </w:r>
    </w:p>
    <w:p w14:paraId="70DCF09F" w14:textId="2E278461" w:rsidR="00A136C7" w:rsidRDefault="00A136C7">
      <w:pPr>
        <w:pStyle w:val="TOC5"/>
        <w:rPr>
          <w:rFonts w:asciiTheme="minorHAnsi" w:eastAsiaTheme="minorEastAsia" w:hAnsiTheme="minorHAnsi" w:cstheme="minorBidi"/>
          <w:noProof/>
          <w:kern w:val="0"/>
          <w:sz w:val="22"/>
          <w:szCs w:val="22"/>
        </w:rPr>
      </w:pPr>
      <w:r>
        <w:rPr>
          <w:noProof/>
        </w:rPr>
        <w:t>78A</w:t>
      </w:r>
      <w:r>
        <w:rPr>
          <w:noProof/>
        </w:rPr>
        <w:tab/>
        <w:t>Application to authorisations in operation before commencement</w:t>
      </w:r>
      <w:r w:rsidRPr="00A136C7">
        <w:rPr>
          <w:noProof/>
        </w:rPr>
        <w:tab/>
      </w:r>
      <w:r w:rsidRPr="00A136C7">
        <w:rPr>
          <w:noProof/>
        </w:rPr>
        <w:fldChar w:fldCharType="begin"/>
      </w:r>
      <w:r w:rsidRPr="00A136C7">
        <w:rPr>
          <w:noProof/>
        </w:rPr>
        <w:instrText xml:space="preserve"> PAGEREF _Toc139128147 \h </w:instrText>
      </w:r>
      <w:r w:rsidRPr="00A136C7">
        <w:rPr>
          <w:noProof/>
        </w:rPr>
      </w:r>
      <w:r w:rsidRPr="00A136C7">
        <w:rPr>
          <w:noProof/>
        </w:rPr>
        <w:fldChar w:fldCharType="separate"/>
      </w:r>
      <w:r w:rsidR="001A3931">
        <w:rPr>
          <w:noProof/>
        </w:rPr>
        <w:t>387</w:t>
      </w:r>
      <w:r w:rsidRPr="00A136C7">
        <w:rPr>
          <w:noProof/>
        </w:rPr>
        <w:fldChar w:fldCharType="end"/>
      </w:r>
    </w:p>
    <w:p w14:paraId="6707EF0F" w14:textId="69EA6F0A" w:rsidR="00A136C7" w:rsidRDefault="00A136C7">
      <w:pPr>
        <w:pStyle w:val="TOC5"/>
        <w:rPr>
          <w:rFonts w:asciiTheme="minorHAnsi" w:eastAsiaTheme="minorEastAsia" w:hAnsiTheme="minorHAnsi" w:cstheme="minorBidi"/>
          <w:noProof/>
          <w:kern w:val="0"/>
          <w:sz w:val="22"/>
          <w:szCs w:val="22"/>
        </w:rPr>
      </w:pPr>
      <w:r>
        <w:rPr>
          <w:noProof/>
        </w:rPr>
        <w:t>78B</w:t>
      </w:r>
      <w:r>
        <w:rPr>
          <w:noProof/>
        </w:rPr>
        <w:tab/>
        <w:t>Application to certain authorisations made after commencement</w:t>
      </w:r>
      <w:r w:rsidRPr="00A136C7">
        <w:rPr>
          <w:noProof/>
        </w:rPr>
        <w:tab/>
      </w:r>
      <w:r w:rsidRPr="00A136C7">
        <w:rPr>
          <w:noProof/>
        </w:rPr>
        <w:fldChar w:fldCharType="begin"/>
      </w:r>
      <w:r w:rsidRPr="00A136C7">
        <w:rPr>
          <w:noProof/>
        </w:rPr>
        <w:instrText xml:space="preserve"> PAGEREF _Toc139128148 \h </w:instrText>
      </w:r>
      <w:r w:rsidRPr="00A136C7">
        <w:rPr>
          <w:noProof/>
        </w:rPr>
      </w:r>
      <w:r w:rsidRPr="00A136C7">
        <w:rPr>
          <w:noProof/>
        </w:rPr>
        <w:fldChar w:fldCharType="separate"/>
      </w:r>
      <w:r w:rsidR="001A3931">
        <w:rPr>
          <w:noProof/>
        </w:rPr>
        <w:t>388</w:t>
      </w:r>
      <w:r w:rsidRPr="00A136C7">
        <w:rPr>
          <w:noProof/>
        </w:rPr>
        <w:fldChar w:fldCharType="end"/>
      </w:r>
    </w:p>
    <w:p w14:paraId="366AF07C" w14:textId="21D10A20" w:rsidR="00A136C7" w:rsidRDefault="00A136C7">
      <w:pPr>
        <w:pStyle w:val="TOC5"/>
        <w:rPr>
          <w:rFonts w:asciiTheme="minorHAnsi" w:eastAsiaTheme="minorEastAsia" w:hAnsiTheme="minorHAnsi" w:cstheme="minorBidi"/>
          <w:noProof/>
          <w:kern w:val="0"/>
          <w:sz w:val="22"/>
          <w:szCs w:val="22"/>
        </w:rPr>
      </w:pPr>
      <w:r>
        <w:rPr>
          <w:noProof/>
        </w:rPr>
        <w:t>78C</w:t>
      </w:r>
      <w:r>
        <w:rPr>
          <w:noProof/>
        </w:rPr>
        <w:tab/>
        <w:t>Availability of scope orders</w:t>
      </w:r>
      <w:r w:rsidRPr="00A136C7">
        <w:rPr>
          <w:noProof/>
        </w:rPr>
        <w:tab/>
      </w:r>
      <w:r w:rsidRPr="00A136C7">
        <w:rPr>
          <w:noProof/>
        </w:rPr>
        <w:fldChar w:fldCharType="begin"/>
      </w:r>
      <w:r w:rsidRPr="00A136C7">
        <w:rPr>
          <w:noProof/>
        </w:rPr>
        <w:instrText xml:space="preserve"> PAGEREF _Toc139128149 \h </w:instrText>
      </w:r>
      <w:r w:rsidRPr="00A136C7">
        <w:rPr>
          <w:noProof/>
        </w:rPr>
      </w:r>
      <w:r w:rsidRPr="00A136C7">
        <w:rPr>
          <w:noProof/>
        </w:rPr>
        <w:fldChar w:fldCharType="separate"/>
      </w:r>
      <w:r w:rsidR="001A3931">
        <w:rPr>
          <w:noProof/>
        </w:rPr>
        <w:t>388</w:t>
      </w:r>
      <w:r w:rsidRPr="00A136C7">
        <w:rPr>
          <w:noProof/>
        </w:rPr>
        <w:fldChar w:fldCharType="end"/>
      </w:r>
    </w:p>
    <w:p w14:paraId="3F989D50" w14:textId="6596FCC4" w:rsidR="00A136C7" w:rsidRDefault="00A136C7">
      <w:pPr>
        <w:pStyle w:val="TOC3"/>
        <w:rPr>
          <w:rFonts w:asciiTheme="minorHAnsi" w:eastAsiaTheme="minorEastAsia" w:hAnsiTheme="minorHAnsi" w:cstheme="minorBidi"/>
          <w:b w:val="0"/>
          <w:noProof/>
          <w:kern w:val="0"/>
          <w:szCs w:val="22"/>
        </w:rPr>
      </w:pPr>
      <w:r>
        <w:rPr>
          <w:noProof/>
        </w:rPr>
        <w:t>Division 17—Amendments made by Part 23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_Toc139128150 \h </w:instrText>
      </w:r>
      <w:r w:rsidRPr="00A136C7">
        <w:rPr>
          <w:b w:val="0"/>
          <w:noProof/>
          <w:sz w:val="18"/>
        </w:rPr>
      </w:r>
      <w:r w:rsidRPr="00A136C7">
        <w:rPr>
          <w:b w:val="0"/>
          <w:noProof/>
          <w:sz w:val="18"/>
        </w:rPr>
        <w:fldChar w:fldCharType="separate"/>
      </w:r>
      <w:r w:rsidR="001A3931">
        <w:rPr>
          <w:b w:val="0"/>
          <w:noProof/>
          <w:sz w:val="18"/>
        </w:rPr>
        <w:t>389</w:t>
      </w:r>
      <w:r w:rsidRPr="00A136C7">
        <w:rPr>
          <w:b w:val="0"/>
          <w:noProof/>
          <w:sz w:val="18"/>
        </w:rPr>
        <w:fldChar w:fldCharType="end"/>
      </w:r>
    </w:p>
    <w:p w14:paraId="5CD7DEDA" w14:textId="7D8A07A1" w:rsidR="00A136C7" w:rsidRDefault="00A136C7">
      <w:pPr>
        <w:pStyle w:val="TOC5"/>
        <w:rPr>
          <w:rFonts w:asciiTheme="minorHAnsi" w:eastAsiaTheme="minorEastAsia" w:hAnsiTheme="minorHAnsi" w:cstheme="minorBidi"/>
          <w:noProof/>
          <w:kern w:val="0"/>
          <w:sz w:val="22"/>
          <w:szCs w:val="22"/>
        </w:rPr>
      </w:pPr>
      <w:r>
        <w:rPr>
          <w:noProof/>
        </w:rPr>
        <w:t>80A</w:t>
      </w:r>
      <w:r>
        <w:rPr>
          <w:noProof/>
        </w:rPr>
        <w:tab/>
        <w:t>Approval of enterprise agreement—requirement relating to genuine agreement of employers</w:t>
      </w:r>
      <w:r w:rsidRPr="00A136C7">
        <w:rPr>
          <w:noProof/>
        </w:rPr>
        <w:tab/>
      </w:r>
      <w:r w:rsidRPr="00A136C7">
        <w:rPr>
          <w:noProof/>
        </w:rPr>
        <w:fldChar w:fldCharType="begin"/>
      </w:r>
      <w:r w:rsidRPr="00A136C7">
        <w:rPr>
          <w:noProof/>
        </w:rPr>
        <w:instrText xml:space="preserve"> PAGEREF _Toc139128151 \h </w:instrText>
      </w:r>
      <w:r w:rsidRPr="00A136C7">
        <w:rPr>
          <w:noProof/>
        </w:rPr>
      </w:r>
      <w:r w:rsidRPr="00A136C7">
        <w:rPr>
          <w:noProof/>
        </w:rPr>
        <w:fldChar w:fldCharType="separate"/>
      </w:r>
      <w:r w:rsidR="001A3931">
        <w:rPr>
          <w:noProof/>
        </w:rPr>
        <w:t>389</w:t>
      </w:r>
      <w:r w:rsidRPr="00A136C7">
        <w:rPr>
          <w:noProof/>
        </w:rPr>
        <w:fldChar w:fldCharType="end"/>
      </w:r>
    </w:p>
    <w:p w14:paraId="608D3466" w14:textId="2CB1EE41" w:rsidR="00A136C7" w:rsidRDefault="00A136C7">
      <w:pPr>
        <w:pStyle w:val="TOC5"/>
        <w:rPr>
          <w:rFonts w:asciiTheme="minorHAnsi" w:eastAsiaTheme="minorEastAsia" w:hAnsiTheme="minorHAnsi" w:cstheme="minorBidi"/>
          <w:noProof/>
          <w:kern w:val="0"/>
          <w:sz w:val="22"/>
          <w:szCs w:val="22"/>
        </w:rPr>
      </w:pPr>
      <w:r>
        <w:rPr>
          <w:noProof/>
        </w:rPr>
        <w:t>81</w:t>
      </w:r>
      <w:r>
        <w:rPr>
          <w:noProof/>
        </w:rPr>
        <w:tab/>
        <w:t>Approval of cooperative workplace agreement—requirement relating to representation</w:t>
      </w:r>
      <w:r w:rsidRPr="00A136C7">
        <w:rPr>
          <w:noProof/>
        </w:rPr>
        <w:tab/>
      </w:r>
      <w:r w:rsidRPr="00A136C7">
        <w:rPr>
          <w:noProof/>
        </w:rPr>
        <w:fldChar w:fldCharType="begin"/>
      </w:r>
      <w:r w:rsidRPr="00A136C7">
        <w:rPr>
          <w:noProof/>
        </w:rPr>
        <w:instrText xml:space="preserve"> PAGEREF _Toc139128152 \h </w:instrText>
      </w:r>
      <w:r w:rsidRPr="00A136C7">
        <w:rPr>
          <w:noProof/>
        </w:rPr>
      </w:r>
      <w:r w:rsidRPr="00A136C7">
        <w:rPr>
          <w:noProof/>
        </w:rPr>
        <w:fldChar w:fldCharType="separate"/>
      </w:r>
      <w:r w:rsidR="001A3931">
        <w:rPr>
          <w:noProof/>
        </w:rPr>
        <w:t>389</w:t>
      </w:r>
      <w:r w:rsidRPr="00A136C7">
        <w:rPr>
          <w:noProof/>
        </w:rPr>
        <w:fldChar w:fldCharType="end"/>
      </w:r>
    </w:p>
    <w:p w14:paraId="242019C7" w14:textId="526095BC" w:rsidR="00A136C7" w:rsidRDefault="00A136C7">
      <w:pPr>
        <w:pStyle w:val="TOC5"/>
        <w:rPr>
          <w:rFonts w:asciiTheme="minorHAnsi" w:eastAsiaTheme="minorEastAsia" w:hAnsiTheme="minorHAnsi" w:cstheme="minorBidi"/>
          <w:noProof/>
          <w:kern w:val="0"/>
          <w:sz w:val="22"/>
          <w:szCs w:val="22"/>
        </w:rPr>
      </w:pPr>
      <w:r>
        <w:rPr>
          <w:noProof/>
        </w:rPr>
        <w:t>82</w:t>
      </w:r>
      <w:r>
        <w:rPr>
          <w:noProof/>
        </w:rPr>
        <w:tab/>
        <w:t>Variation of cooperative workplace agreement to add employer and employees</w:t>
      </w:r>
      <w:r w:rsidRPr="00A136C7">
        <w:rPr>
          <w:noProof/>
        </w:rPr>
        <w:tab/>
      </w:r>
      <w:r w:rsidRPr="00A136C7">
        <w:rPr>
          <w:noProof/>
        </w:rPr>
        <w:fldChar w:fldCharType="begin"/>
      </w:r>
      <w:r w:rsidRPr="00A136C7">
        <w:rPr>
          <w:noProof/>
        </w:rPr>
        <w:instrText xml:space="preserve"> PAGEREF _Toc139128153 \h </w:instrText>
      </w:r>
      <w:r w:rsidRPr="00A136C7">
        <w:rPr>
          <w:noProof/>
        </w:rPr>
      </w:r>
      <w:r w:rsidRPr="00A136C7">
        <w:rPr>
          <w:noProof/>
        </w:rPr>
        <w:fldChar w:fldCharType="separate"/>
      </w:r>
      <w:r w:rsidR="001A3931">
        <w:rPr>
          <w:noProof/>
        </w:rPr>
        <w:t>389</w:t>
      </w:r>
      <w:r w:rsidRPr="00A136C7">
        <w:rPr>
          <w:noProof/>
        </w:rPr>
        <w:fldChar w:fldCharType="end"/>
      </w:r>
    </w:p>
    <w:p w14:paraId="7E89B045" w14:textId="390080E0" w:rsidR="00A136C7" w:rsidRDefault="00A136C7">
      <w:pPr>
        <w:pStyle w:val="TOC3"/>
        <w:rPr>
          <w:rFonts w:asciiTheme="minorHAnsi" w:eastAsiaTheme="minorEastAsia" w:hAnsiTheme="minorHAnsi" w:cstheme="minorBidi"/>
          <w:b w:val="0"/>
          <w:noProof/>
          <w:kern w:val="0"/>
          <w:szCs w:val="22"/>
        </w:rPr>
      </w:pPr>
      <w:r>
        <w:rPr>
          <w:noProof/>
        </w:rPr>
        <w:lastRenderedPageBreak/>
        <w:t>Division 17A—Amendments made by Part 23A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_Toc139128154 \h </w:instrText>
      </w:r>
      <w:r w:rsidRPr="00A136C7">
        <w:rPr>
          <w:b w:val="0"/>
          <w:noProof/>
          <w:sz w:val="18"/>
        </w:rPr>
      </w:r>
      <w:r w:rsidRPr="00A136C7">
        <w:rPr>
          <w:b w:val="0"/>
          <w:noProof/>
          <w:sz w:val="18"/>
        </w:rPr>
        <w:fldChar w:fldCharType="separate"/>
      </w:r>
      <w:r w:rsidR="001A3931">
        <w:rPr>
          <w:b w:val="0"/>
          <w:noProof/>
          <w:sz w:val="18"/>
        </w:rPr>
        <w:t>390</w:t>
      </w:r>
      <w:r w:rsidRPr="00A136C7">
        <w:rPr>
          <w:b w:val="0"/>
          <w:noProof/>
          <w:sz w:val="18"/>
        </w:rPr>
        <w:fldChar w:fldCharType="end"/>
      </w:r>
    </w:p>
    <w:p w14:paraId="033C4420" w14:textId="7E8790D9" w:rsidR="00A136C7" w:rsidRDefault="00A136C7">
      <w:pPr>
        <w:pStyle w:val="TOC5"/>
        <w:rPr>
          <w:rFonts w:asciiTheme="minorHAnsi" w:eastAsiaTheme="minorEastAsia" w:hAnsiTheme="minorHAnsi" w:cstheme="minorBidi"/>
          <w:noProof/>
          <w:kern w:val="0"/>
          <w:sz w:val="22"/>
          <w:szCs w:val="22"/>
        </w:rPr>
      </w:pPr>
      <w:r>
        <w:rPr>
          <w:noProof/>
        </w:rPr>
        <w:t>82A</w:t>
      </w:r>
      <w:r>
        <w:rPr>
          <w:noProof/>
        </w:rPr>
        <w:tab/>
        <w:t>Multi</w:t>
      </w:r>
      <w:r>
        <w:rPr>
          <w:noProof/>
        </w:rPr>
        <w:noBreakHyphen/>
        <w:t>enterprise agreements and general building and construction work</w:t>
      </w:r>
      <w:r w:rsidRPr="00A136C7">
        <w:rPr>
          <w:noProof/>
        </w:rPr>
        <w:tab/>
      </w:r>
      <w:r w:rsidRPr="00A136C7">
        <w:rPr>
          <w:noProof/>
        </w:rPr>
        <w:fldChar w:fldCharType="begin"/>
      </w:r>
      <w:r w:rsidRPr="00A136C7">
        <w:rPr>
          <w:noProof/>
        </w:rPr>
        <w:instrText xml:space="preserve"> PAGEREF _Toc139128155 \h </w:instrText>
      </w:r>
      <w:r w:rsidRPr="00A136C7">
        <w:rPr>
          <w:noProof/>
        </w:rPr>
      </w:r>
      <w:r w:rsidRPr="00A136C7">
        <w:rPr>
          <w:noProof/>
        </w:rPr>
        <w:fldChar w:fldCharType="separate"/>
      </w:r>
      <w:r w:rsidR="001A3931">
        <w:rPr>
          <w:noProof/>
        </w:rPr>
        <w:t>390</w:t>
      </w:r>
      <w:r w:rsidRPr="00A136C7">
        <w:rPr>
          <w:noProof/>
        </w:rPr>
        <w:fldChar w:fldCharType="end"/>
      </w:r>
    </w:p>
    <w:p w14:paraId="3A0E393F" w14:textId="1904783B" w:rsidR="00A136C7" w:rsidRDefault="00A136C7">
      <w:pPr>
        <w:pStyle w:val="TOC3"/>
        <w:rPr>
          <w:rFonts w:asciiTheme="minorHAnsi" w:eastAsiaTheme="minorEastAsia" w:hAnsiTheme="minorHAnsi" w:cstheme="minorBidi"/>
          <w:b w:val="0"/>
          <w:noProof/>
          <w:kern w:val="0"/>
          <w:szCs w:val="22"/>
        </w:rPr>
      </w:pPr>
      <w:r>
        <w:rPr>
          <w:noProof/>
        </w:rPr>
        <w:t>Division 18—Amendments made by Part 24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_Toc139128156 \h </w:instrText>
      </w:r>
      <w:r w:rsidRPr="00A136C7">
        <w:rPr>
          <w:b w:val="0"/>
          <w:noProof/>
          <w:sz w:val="18"/>
        </w:rPr>
      </w:r>
      <w:r w:rsidRPr="00A136C7">
        <w:rPr>
          <w:b w:val="0"/>
          <w:noProof/>
          <w:sz w:val="18"/>
        </w:rPr>
        <w:fldChar w:fldCharType="separate"/>
      </w:r>
      <w:r w:rsidR="001A3931">
        <w:rPr>
          <w:b w:val="0"/>
          <w:noProof/>
          <w:sz w:val="18"/>
        </w:rPr>
        <w:t>391</w:t>
      </w:r>
      <w:r w:rsidRPr="00A136C7">
        <w:rPr>
          <w:b w:val="0"/>
          <w:noProof/>
          <w:sz w:val="18"/>
        </w:rPr>
        <w:fldChar w:fldCharType="end"/>
      </w:r>
    </w:p>
    <w:p w14:paraId="4EB6F384" w14:textId="1EB5A984" w:rsidR="00A136C7" w:rsidRDefault="00A136C7">
      <w:pPr>
        <w:pStyle w:val="TOC5"/>
        <w:rPr>
          <w:rFonts w:asciiTheme="minorHAnsi" w:eastAsiaTheme="minorEastAsia" w:hAnsiTheme="minorHAnsi" w:cstheme="minorBidi"/>
          <w:noProof/>
          <w:kern w:val="0"/>
          <w:sz w:val="22"/>
          <w:szCs w:val="22"/>
        </w:rPr>
      </w:pPr>
      <w:r>
        <w:rPr>
          <w:noProof/>
        </w:rPr>
        <w:t>83</w:t>
      </w:r>
      <w:r>
        <w:rPr>
          <w:noProof/>
        </w:rPr>
        <w:tab/>
        <w:t>Small claims procedure</w:t>
      </w:r>
      <w:r w:rsidRPr="00A136C7">
        <w:rPr>
          <w:noProof/>
        </w:rPr>
        <w:tab/>
      </w:r>
      <w:r w:rsidRPr="00A136C7">
        <w:rPr>
          <w:noProof/>
        </w:rPr>
        <w:fldChar w:fldCharType="begin"/>
      </w:r>
      <w:r w:rsidRPr="00A136C7">
        <w:rPr>
          <w:noProof/>
        </w:rPr>
        <w:instrText xml:space="preserve"> PAGEREF _Toc139128157 \h </w:instrText>
      </w:r>
      <w:r w:rsidRPr="00A136C7">
        <w:rPr>
          <w:noProof/>
        </w:rPr>
      </w:r>
      <w:r w:rsidRPr="00A136C7">
        <w:rPr>
          <w:noProof/>
        </w:rPr>
        <w:fldChar w:fldCharType="separate"/>
      </w:r>
      <w:r w:rsidR="001A3931">
        <w:rPr>
          <w:noProof/>
        </w:rPr>
        <w:t>391</w:t>
      </w:r>
      <w:r w:rsidRPr="00A136C7">
        <w:rPr>
          <w:noProof/>
        </w:rPr>
        <w:fldChar w:fldCharType="end"/>
      </w:r>
    </w:p>
    <w:p w14:paraId="5BA8E053" w14:textId="1B9AF63A" w:rsidR="00A136C7" w:rsidRDefault="00A136C7">
      <w:pPr>
        <w:pStyle w:val="TOC3"/>
        <w:rPr>
          <w:rFonts w:asciiTheme="minorHAnsi" w:eastAsiaTheme="minorEastAsia" w:hAnsiTheme="minorHAnsi" w:cstheme="minorBidi"/>
          <w:b w:val="0"/>
          <w:noProof/>
          <w:kern w:val="0"/>
          <w:szCs w:val="22"/>
        </w:rPr>
      </w:pPr>
      <w:r>
        <w:rPr>
          <w:noProof/>
        </w:rPr>
        <w:t>Division 19—Amendments made by Part 25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_Toc139128158 \h </w:instrText>
      </w:r>
      <w:r w:rsidRPr="00A136C7">
        <w:rPr>
          <w:b w:val="0"/>
          <w:noProof/>
          <w:sz w:val="18"/>
        </w:rPr>
      </w:r>
      <w:r w:rsidRPr="00A136C7">
        <w:rPr>
          <w:b w:val="0"/>
          <w:noProof/>
          <w:sz w:val="18"/>
        </w:rPr>
        <w:fldChar w:fldCharType="separate"/>
      </w:r>
      <w:r w:rsidR="001A3931">
        <w:rPr>
          <w:b w:val="0"/>
          <w:noProof/>
          <w:sz w:val="18"/>
        </w:rPr>
        <w:t>392</w:t>
      </w:r>
      <w:r w:rsidRPr="00A136C7">
        <w:rPr>
          <w:b w:val="0"/>
          <w:noProof/>
          <w:sz w:val="18"/>
        </w:rPr>
        <w:fldChar w:fldCharType="end"/>
      </w:r>
    </w:p>
    <w:p w14:paraId="78B2B407" w14:textId="402A4273" w:rsidR="00A136C7" w:rsidRDefault="00A136C7">
      <w:pPr>
        <w:pStyle w:val="TOC5"/>
        <w:rPr>
          <w:rFonts w:asciiTheme="minorHAnsi" w:eastAsiaTheme="minorEastAsia" w:hAnsiTheme="minorHAnsi" w:cstheme="minorBidi"/>
          <w:noProof/>
          <w:kern w:val="0"/>
          <w:sz w:val="22"/>
          <w:szCs w:val="22"/>
        </w:rPr>
      </w:pPr>
      <w:r>
        <w:rPr>
          <w:noProof/>
        </w:rPr>
        <w:t>84</w:t>
      </w:r>
      <w:r>
        <w:rPr>
          <w:noProof/>
        </w:rPr>
        <w:tab/>
        <w:t>Employment advertisements</w:t>
      </w:r>
      <w:r w:rsidRPr="00A136C7">
        <w:rPr>
          <w:noProof/>
        </w:rPr>
        <w:tab/>
      </w:r>
      <w:r w:rsidRPr="00A136C7">
        <w:rPr>
          <w:noProof/>
        </w:rPr>
        <w:fldChar w:fldCharType="begin"/>
      </w:r>
      <w:r w:rsidRPr="00A136C7">
        <w:rPr>
          <w:noProof/>
        </w:rPr>
        <w:instrText xml:space="preserve"> PAGEREF _Toc139128159 \h </w:instrText>
      </w:r>
      <w:r w:rsidRPr="00A136C7">
        <w:rPr>
          <w:noProof/>
        </w:rPr>
      </w:r>
      <w:r w:rsidRPr="00A136C7">
        <w:rPr>
          <w:noProof/>
        </w:rPr>
        <w:fldChar w:fldCharType="separate"/>
      </w:r>
      <w:r w:rsidR="001A3931">
        <w:rPr>
          <w:noProof/>
        </w:rPr>
        <w:t>392</w:t>
      </w:r>
      <w:r w:rsidRPr="00A136C7">
        <w:rPr>
          <w:noProof/>
        </w:rPr>
        <w:fldChar w:fldCharType="end"/>
      </w:r>
    </w:p>
    <w:p w14:paraId="7AB1759D" w14:textId="3E31D0E8" w:rsidR="00A136C7" w:rsidRDefault="00A136C7">
      <w:pPr>
        <w:pStyle w:val="TOC3"/>
        <w:rPr>
          <w:rFonts w:asciiTheme="minorHAnsi" w:eastAsiaTheme="minorEastAsia" w:hAnsiTheme="minorHAnsi" w:cstheme="minorBidi"/>
          <w:b w:val="0"/>
          <w:noProof/>
          <w:kern w:val="0"/>
          <w:szCs w:val="22"/>
        </w:rPr>
      </w:pPr>
      <w:r>
        <w:rPr>
          <w:noProof/>
        </w:rPr>
        <w:t>Division 20—Amendments made by Part 25B of Schedule 1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_Toc139128160 \h </w:instrText>
      </w:r>
      <w:r w:rsidRPr="00A136C7">
        <w:rPr>
          <w:b w:val="0"/>
          <w:noProof/>
          <w:sz w:val="18"/>
        </w:rPr>
      </w:r>
      <w:r w:rsidRPr="00A136C7">
        <w:rPr>
          <w:b w:val="0"/>
          <w:noProof/>
          <w:sz w:val="18"/>
        </w:rPr>
        <w:fldChar w:fldCharType="separate"/>
      </w:r>
      <w:r w:rsidR="001A3931">
        <w:rPr>
          <w:b w:val="0"/>
          <w:noProof/>
          <w:sz w:val="18"/>
        </w:rPr>
        <w:t>393</w:t>
      </w:r>
      <w:r w:rsidRPr="00A136C7">
        <w:rPr>
          <w:b w:val="0"/>
          <w:noProof/>
          <w:sz w:val="18"/>
        </w:rPr>
        <w:fldChar w:fldCharType="end"/>
      </w:r>
    </w:p>
    <w:p w14:paraId="04F9F8A8" w14:textId="589DCB83" w:rsidR="00A136C7" w:rsidRDefault="00A136C7">
      <w:pPr>
        <w:pStyle w:val="TOC5"/>
        <w:rPr>
          <w:rFonts w:asciiTheme="minorHAnsi" w:eastAsiaTheme="minorEastAsia" w:hAnsiTheme="minorHAnsi" w:cstheme="minorBidi"/>
          <w:noProof/>
          <w:kern w:val="0"/>
          <w:sz w:val="22"/>
          <w:szCs w:val="22"/>
        </w:rPr>
      </w:pPr>
      <w:r>
        <w:rPr>
          <w:noProof/>
        </w:rPr>
        <w:t>85</w:t>
      </w:r>
      <w:r>
        <w:rPr>
          <w:noProof/>
        </w:rPr>
        <w:tab/>
        <w:t>Requests for extension of period of unpaid parental leave</w:t>
      </w:r>
      <w:r w:rsidRPr="00A136C7">
        <w:rPr>
          <w:noProof/>
        </w:rPr>
        <w:tab/>
      </w:r>
      <w:r w:rsidRPr="00A136C7">
        <w:rPr>
          <w:noProof/>
        </w:rPr>
        <w:fldChar w:fldCharType="begin"/>
      </w:r>
      <w:r w:rsidRPr="00A136C7">
        <w:rPr>
          <w:noProof/>
        </w:rPr>
        <w:instrText xml:space="preserve"> PAGEREF _Toc139128161 \h </w:instrText>
      </w:r>
      <w:r w:rsidRPr="00A136C7">
        <w:rPr>
          <w:noProof/>
        </w:rPr>
      </w:r>
      <w:r w:rsidRPr="00A136C7">
        <w:rPr>
          <w:noProof/>
        </w:rPr>
        <w:fldChar w:fldCharType="separate"/>
      </w:r>
      <w:r w:rsidR="001A3931">
        <w:rPr>
          <w:noProof/>
        </w:rPr>
        <w:t>393</w:t>
      </w:r>
      <w:r w:rsidRPr="00A136C7">
        <w:rPr>
          <w:noProof/>
        </w:rPr>
        <w:fldChar w:fldCharType="end"/>
      </w:r>
    </w:p>
    <w:p w14:paraId="04C4F8D0" w14:textId="4ED2CC6F" w:rsidR="00A136C7" w:rsidRDefault="00A136C7">
      <w:pPr>
        <w:pStyle w:val="TOC2"/>
        <w:rPr>
          <w:rFonts w:asciiTheme="minorHAnsi" w:eastAsiaTheme="minorEastAsia" w:hAnsiTheme="minorHAnsi" w:cstheme="minorBidi"/>
          <w:b w:val="0"/>
          <w:noProof/>
          <w:kern w:val="0"/>
          <w:sz w:val="22"/>
          <w:szCs w:val="22"/>
        </w:rPr>
      </w:pPr>
      <w:r>
        <w:rPr>
          <w:noProof/>
        </w:rPr>
        <w:t>Part 14—Amendments made by the Fair Work Legislation Amendment (Protecting Worker Entitlements) Act 2023</w:t>
      </w:r>
      <w:r w:rsidRPr="00A136C7">
        <w:rPr>
          <w:b w:val="0"/>
          <w:noProof/>
          <w:sz w:val="18"/>
        </w:rPr>
        <w:tab/>
      </w:r>
      <w:r w:rsidRPr="00A136C7">
        <w:rPr>
          <w:b w:val="0"/>
          <w:noProof/>
          <w:sz w:val="18"/>
        </w:rPr>
        <w:fldChar w:fldCharType="begin"/>
      </w:r>
      <w:r w:rsidRPr="00A136C7">
        <w:rPr>
          <w:b w:val="0"/>
          <w:noProof/>
          <w:sz w:val="18"/>
        </w:rPr>
        <w:instrText xml:space="preserve"> PAGEREF _Toc139128162 \h </w:instrText>
      </w:r>
      <w:r w:rsidRPr="00A136C7">
        <w:rPr>
          <w:b w:val="0"/>
          <w:noProof/>
          <w:sz w:val="18"/>
        </w:rPr>
      </w:r>
      <w:r w:rsidRPr="00A136C7">
        <w:rPr>
          <w:b w:val="0"/>
          <w:noProof/>
          <w:sz w:val="18"/>
        </w:rPr>
        <w:fldChar w:fldCharType="separate"/>
      </w:r>
      <w:r w:rsidR="001A3931">
        <w:rPr>
          <w:b w:val="0"/>
          <w:noProof/>
          <w:sz w:val="18"/>
        </w:rPr>
        <w:t>394</w:t>
      </w:r>
      <w:r w:rsidRPr="00A136C7">
        <w:rPr>
          <w:b w:val="0"/>
          <w:noProof/>
          <w:sz w:val="18"/>
        </w:rPr>
        <w:fldChar w:fldCharType="end"/>
      </w:r>
    </w:p>
    <w:p w14:paraId="1389E462" w14:textId="10E44BAE" w:rsidR="00A136C7" w:rsidRDefault="00A136C7">
      <w:pPr>
        <w:pStyle w:val="TOC3"/>
        <w:rPr>
          <w:rFonts w:asciiTheme="minorHAnsi" w:eastAsiaTheme="minorEastAsia" w:hAnsiTheme="minorHAnsi" w:cstheme="minorBidi"/>
          <w:b w:val="0"/>
          <w:noProof/>
          <w:kern w:val="0"/>
          <w:szCs w:val="22"/>
        </w:rPr>
      </w:pPr>
      <w:r>
        <w:rPr>
          <w:noProof/>
        </w:rPr>
        <w:t>Division 1—Definitions</w:t>
      </w:r>
      <w:r w:rsidRPr="00A136C7">
        <w:rPr>
          <w:b w:val="0"/>
          <w:noProof/>
          <w:sz w:val="18"/>
        </w:rPr>
        <w:tab/>
      </w:r>
      <w:r w:rsidRPr="00A136C7">
        <w:rPr>
          <w:b w:val="0"/>
          <w:noProof/>
          <w:sz w:val="18"/>
        </w:rPr>
        <w:fldChar w:fldCharType="begin"/>
      </w:r>
      <w:r w:rsidRPr="00A136C7">
        <w:rPr>
          <w:b w:val="0"/>
          <w:noProof/>
          <w:sz w:val="18"/>
        </w:rPr>
        <w:instrText xml:space="preserve"> PAGEREF _Toc139128163 \h </w:instrText>
      </w:r>
      <w:r w:rsidRPr="00A136C7">
        <w:rPr>
          <w:b w:val="0"/>
          <w:noProof/>
          <w:sz w:val="18"/>
        </w:rPr>
      </w:r>
      <w:r w:rsidRPr="00A136C7">
        <w:rPr>
          <w:b w:val="0"/>
          <w:noProof/>
          <w:sz w:val="18"/>
        </w:rPr>
        <w:fldChar w:fldCharType="separate"/>
      </w:r>
      <w:r w:rsidR="001A3931">
        <w:rPr>
          <w:b w:val="0"/>
          <w:noProof/>
          <w:sz w:val="18"/>
        </w:rPr>
        <w:t>394</w:t>
      </w:r>
      <w:r w:rsidRPr="00A136C7">
        <w:rPr>
          <w:b w:val="0"/>
          <w:noProof/>
          <w:sz w:val="18"/>
        </w:rPr>
        <w:fldChar w:fldCharType="end"/>
      </w:r>
    </w:p>
    <w:p w14:paraId="2C0B4C82" w14:textId="7BA3F51A" w:rsidR="00A136C7" w:rsidRDefault="00A136C7">
      <w:pPr>
        <w:pStyle w:val="TOC5"/>
        <w:rPr>
          <w:rFonts w:asciiTheme="minorHAnsi" w:eastAsiaTheme="minorEastAsia" w:hAnsiTheme="minorHAnsi" w:cstheme="minorBidi"/>
          <w:noProof/>
          <w:kern w:val="0"/>
          <w:sz w:val="22"/>
          <w:szCs w:val="22"/>
        </w:rPr>
      </w:pPr>
      <w:r>
        <w:rPr>
          <w:noProof/>
        </w:rPr>
        <w:t>86</w:t>
      </w:r>
      <w:r>
        <w:rPr>
          <w:noProof/>
        </w:rPr>
        <w:tab/>
        <w:t>Definitions</w:t>
      </w:r>
      <w:r w:rsidRPr="00A136C7">
        <w:rPr>
          <w:noProof/>
        </w:rPr>
        <w:tab/>
      </w:r>
      <w:r w:rsidRPr="00A136C7">
        <w:rPr>
          <w:noProof/>
        </w:rPr>
        <w:fldChar w:fldCharType="begin"/>
      </w:r>
      <w:r w:rsidRPr="00A136C7">
        <w:rPr>
          <w:noProof/>
        </w:rPr>
        <w:instrText xml:space="preserve"> PAGEREF _Toc139128164 \h </w:instrText>
      </w:r>
      <w:r w:rsidRPr="00A136C7">
        <w:rPr>
          <w:noProof/>
        </w:rPr>
      </w:r>
      <w:r w:rsidRPr="00A136C7">
        <w:rPr>
          <w:noProof/>
        </w:rPr>
        <w:fldChar w:fldCharType="separate"/>
      </w:r>
      <w:r w:rsidR="001A3931">
        <w:rPr>
          <w:noProof/>
        </w:rPr>
        <w:t>394</w:t>
      </w:r>
      <w:r w:rsidRPr="00A136C7">
        <w:rPr>
          <w:noProof/>
        </w:rPr>
        <w:fldChar w:fldCharType="end"/>
      </w:r>
    </w:p>
    <w:p w14:paraId="4882E6F3" w14:textId="59260B31" w:rsidR="00A136C7" w:rsidRDefault="00A136C7">
      <w:pPr>
        <w:pStyle w:val="TOC3"/>
        <w:rPr>
          <w:rFonts w:asciiTheme="minorHAnsi" w:eastAsiaTheme="minorEastAsia" w:hAnsiTheme="minorHAnsi" w:cstheme="minorBidi"/>
          <w:b w:val="0"/>
          <w:noProof/>
          <w:kern w:val="0"/>
          <w:szCs w:val="22"/>
        </w:rPr>
      </w:pPr>
      <w:r>
        <w:rPr>
          <w:noProof/>
        </w:rPr>
        <w:t>Division 2—Amendments made by Schedule 2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_Toc139128165 \h </w:instrText>
      </w:r>
      <w:r w:rsidRPr="00A136C7">
        <w:rPr>
          <w:b w:val="0"/>
          <w:noProof/>
          <w:sz w:val="18"/>
        </w:rPr>
      </w:r>
      <w:r w:rsidRPr="00A136C7">
        <w:rPr>
          <w:b w:val="0"/>
          <w:noProof/>
          <w:sz w:val="18"/>
        </w:rPr>
        <w:fldChar w:fldCharType="separate"/>
      </w:r>
      <w:r w:rsidR="001A3931">
        <w:rPr>
          <w:b w:val="0"/>
          <w:noProof/>
          <w:sz w:val="18"/>
        </w:rPr>
        <w:t>395</w:t>
      </w:r>
      <w:r w:rsidRPr="00A136C7">
        <w:rPr>
          <w:b w:val="0"/>
          <w:noProof/>
          <w:sz w:val="18"/>
        </w:rPr>
        <w:fldChar w:fldCharType="end"/>
      </w:r>
    </w:p>
    <w:p w14:paraId="60E2DC4E" w14:textId="3B73ED1A" w:rsidR="00A136C7" w:rsidRDefault="00A136C7">
      <w:pPr>
        <w:pStyle w:val="TOC5"/>
        <w:rPr>
          <w:rFonts w:asciiTheme="minorHAnsi" w:eastAsiaTheme="minorEastAsia" w:hAnsiTheme="minorHAnsi" w:cstheme="minorBidi"/>
          <w:noProof/>
          <w:kern w:val="0"/>
          <w:sz w:val="22"/>
          <w:szCs w:val="22"/>
        </w:rPr>
      </w:pPr>
      <w:r>
        <w:rPr>
          <w:noProof/>
        </w:rPr>
        <w:t>87</w:t>
      </w:r>
      <w:r>
        <w:rPr>
          <w:noProof/>
        </w:rPr>
        <w:tab/>
        <w:t>Amendments about unpaid parental leave</w:t>
      </w:r>
      <w:r w:rsidRPr="00A136C7">
        <w:rPr>
          <w:noProof/>
        </w:rPr>
        <w:tab/>
      </w:r>
      <w:r w:rsidRPr="00A136C7">
        <w:rPr>
          <w:noProof/>
        </w:rPr>
        <w:fldChar w:fldCharType="begin"/>
      </w:r>
      <w:r w:rsidRPr="00A136C7">
        <w:rPr>
          <w:noProof/>
        </w:rPr>
        <w:instrText xml:space="preserve"> PAGEREF _Toc139128166 \h </w:instrText>
      </w:r>
      <w:r w:rsidRPr="00A136C7">
        <w:rPr>
          <w:noProof/>
        </w:rPr>
      </w:r>
      <w:r w:rsidRPr="00A136C7">
        <w:rPr>
          <w:noProof/>
        </w:rPr>
        <w:fldChar w:fldCharType="separate"/>
      </w:r>
      <w:r w:rsidR="001A3931">
        <w:rPr>
          <w:noProof/>
        </w:rPr>
        <w:t>395</w:t>
      </w:r>
      <w:r w:rsidRPr="00A136C7">
        <w:rPr>
          <w:noProof/>
        </w:rPr>
        <w:fldChar w:fldCharType="end"/>
      </w:r>
    </w:p>
    <w:p w14:paraId="7A2A88FB" w14:textId="04CA0B95" w:rsidR="00A136C7" w:rsidRDefault="00A136C7">
      <w:pPr>
        <w:pStyle w:val="TOC3"/>
        <w:rPr>
          <w:rFonts w:asciiTheme="minorHAnsi" w:eastAsiaTheme="minorEastAsia" w:hAnsiTheme="minorHAnsi" w:cstheme="minorBidi"/>
          <w:b w:val="0"/>
          <w:noProof/>
          <w:kern w:val="0"/>
          <w:szCs w:val="22"/>
        </w:rPr>
      </w:pPr>
      <w:r>
        <w:rPr>
          <w:noProof/>
        </w:rPr>
        <w:t>Division 3—Amendments made by Schedule 3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_Toc139128167 \h </w:instrText>
      </w:r>
      <w:r w:rsidRPr="00A136C7">
        <w:rPr>
          <w:b w:val="0"/>
          <w:noProof/>
          <w:sz w:val="18"/>
        </w:rPr>
      </w:r>
      <w:r w:rsidRPr="00A136C7">
        <w:rPr>
          <w:b w:val="0"/>
          <w:noProof/>
          <w:sz w:val="18"/>
        </w:rPr>
        <w:fldChar w:fldCharType="separate"/>
      </w:r>
      <w:r w:rsidR="001A3931">
        <w:rPr>
          <w:b w:val="0"/>
          <w:noProof/>
          <w:sz w:val="18"/>
        </w:rPr>
        <w:t>397</w:t>
      </w:r>
      <w:r w:rsidRPr="00A136C7">
        <w:rPr>
          <w:b w:val="0"/>
          <w:noProof/>
          <w:sz w:val="18"/>
        </w:rPr>
        <w:fldChar w:fldCharType="end"/>
      </w:r>
    </w:p>
    <w:p w14:paraId="4CD5ED8F" w14:textId="4ACBE3F0" w:rsidR="00A136C7" w:rsidRDefault="00A136C7">
      <w:pPr>
        <w:pStyle w:val="TOC5"/>
        <w:rPr>
          <w:rFonts w:asciiTheme="minorHAnsi" w:eastAsiaTheme="minorEastAsia" w:hAnsiTheme="minorHAnsi" w:cstheme="minorBidi"/>
          <w:noProof/>
          <w:kern w:val="0"/>
          <w:sz w:val="22"/>
          <w:szCs w:val="22"/>
        </w:rPr>
      </w:pPr>
      <w:r>
        <w:rPr>
          <w:noProof/>
        </w:rPr>
        <w:t>88</w:t>
      </w:r>
      <w:r>
        <w:rPr>
          <w:noProof/>
        </w:rPr>
        <w:tab/>
        <w:t>Superannuation—reduction of employer’s liability to the extent of superannuation charge payments</w:t>
      </w:r>
      <w:r w:rsidRPr="00A136C7">
        <w:rPr>
          <w:noProof/>
        </w:rPr>
        <w:tab/>
      </w:r>
      <w:r w:rsidRPr="00A136C7">
        <w:rPr>
          <w:noProof/>
        </w:rPr>
        <w:fldChar w:fldCharType="begin"/>
      </w:r>
      <w:r w:rsidRPr="00A136C7">
        <w:rPr>
          <w:noProof/>
        </w:rPr>
        <w:instrText xml:space="preserve"> PAGEREF _Toc139128168 \h </w:instrText>
      </w:r>
      <w:r w:rsidRPr="00A136C7">
        <w:rPr>
          <w:noProof/>
        </w:rPr>
      </w:r>
      <w:r w:rsidRPr="00A136C7">
        <w:rPr>
          <w:noProof/>
        </w:rPr>
        <w:fldChar w:fldCharType="separate"/>
      </w:r>
      <w:r w:rsidR="001A3931">
        <w:rPr>
          <w:noProof/>
        </w:rPr>
        <w:t>397</w:t>
      </w:r>
      <w:r w:rsidRPr="00A136C7">
        <w:rPr>
          <w:noProof/>
        </w:rPr>
        <w:fldChar w:fldCharType="end"/>
      </w:r>
    </w:p>
    <w:p w14:paraId="460761D6" w14:textId="59FA5503" w:rsidR="00A136C7" w:rsidRDefault="00A136C7">
      <w:pPr>
        <w:pStyle w:val="TOC3"/>
        <w:rPr>
          <w:rFonts w:asciiTheme="minorHAnsi" w:eastAsiaTheme="minorEastAsia" w:hAnsiTheme="minorHAnsi" w:cstheme="minorBidi"/>
          <w:b w:val="0"/>
          <w:noProof/>
          <w:kern w:val="0"/>
          <w:szCs w:val="22"/>
        </w:rPr>
      </w:pPr>
      <w:r>
        <w:rPr>
          <w:noProof/>
        </w:rPr>
        <w:t>Division 4—Amendments made by Schedule 4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_Toc139128169 \h </w:instrText>
      </w:r>
      <w:r w:rsidRPr="00A136C7">
        <w:rPr>
          <w:b w:val="0"/>
          <w:noProof/>
          <w:sz w:val="18"/>
        </w:rPr>
      </w:r>
      <w:r w:rsidRPr="00A136C7">
        <w:rPr>
          <w:b w:val="0"/>
          <w:noProof/>
          <w:sz w:val="18"/>
        </w:rPr>
        <w:fldChar w:fldCharType="separate"/>
      </w:r>
      <w:r w:rsidR="001A3931">
        <w:rPr>
          <w:b w:val="0"/>
          <w:noProof/>
          <w:sz w:val="18"/>
        </w:rPr>
        <w:t>398</w:t>
      </w:r>
      <w:r w:rsidRPr="00A136C7">
        <w:rPr>
          <w:b w:val="0"/>
          <w:noProof/>
          <w:sz w:val="18"/>
        </w:rPr>
        <w:fldChar w:fldCharType="end"/>
      </w:r>
    </w:p>
    <w:p w14:paraId="2441353F" w14:textId="4DA2C6B4" w:rsidR="00A136C7" w:rsidRDefault="00A136C7">
      <w:pPr>
        <w:pStyle w:val="TOC5"/>
        <w:rPr>
          <w:rFonts w:asciiTheme="minorHAnsi" w:eastAsiaTheme="minorEastAsia" w:hAnsiTheme="minorHAnsi" w:cstheme="minorBidi"/>
          <w:noProof/>
          <w:kern w:val="0"/>
          <w:sz w:val="22"/>
          <w:szCs w:val="22"/>
        </w:rPr>
      </w:pPr>
      <w:r>
        <w:rPr>
          <w:noProof/>
        </w:rPr>
        <w:t>89</w:t>
      </w:r>
      <w:r>
        <w:rPr>
          <w:noProof/>
        </w:rPr>
        <w:tab/>
        <w:t>Interaction of a workplace determination with an earlier enterprise agreement</w:t>
      </w:r>
      <w:r w:rsidRPr="00A136C7">
        <w:rPr>
          <w:noProof/>
        </w:rPr>
        <w:tab/>
      </w:r>
      <w:r w:rsidRPr="00A136C7">
        <w:rPr>
          <w:noProof/>
        </w:rPr>
        <w:fldChar w:fldCharType="begin"/>
      </w:r>
      <w:r w:rsidRPr="00A136C7">
        <w:rPr>
          <w:noProof/>
        </w:rPr>
        <w:instrText xml:space="preserve"> PAGEREF _Toc139128170 \h </w:instrText>
      </w:r>
      <w:r w:rsidRPr="00A136C7">
        <w:rPr>
          <w:noProof/>
        </w:rPr>
      </w:r>
      <w:r w:rsidRPr="00A136C7">
        <w:rPr>
          <w:noProof/>
        </w:rPr>
        <w:fldChar w:fldCharType="separate"/>
      </w:r>
      <w:r w:rsidR="001A3931">
        <w:rPr>
          <w:noProof/>
        </w:rPr>
        <w:t>398</w:t>
      </w:r>
      <w:r w:rsidRPr="00A136C7">
        <w:rPr>
          <w:noProof/>
        </w:rPr>
        <w:fldChar w:fldCharType="end"/>
      </w:r>
    </w:p>
    <w:p w14:paraId="74A477F1" w14:textId="3F4D69EA" w:rsidR="00A136C7" w:rsidRDefault="00A136C7">
      <w:pPr>
        <w:pStyle w:val="TOC3"/>
        <w:rPr>
          <w:rFonts w:asciiTheme="minorHAnsi" w:eastAsiaTheme="minorEastAsia" w:hAnsiTheme="minorHAnsi" w:cstheme="minorBidi"/>
          <w:b w:val="0"/>
          <w:noProof/>
          <w:kern w:val="0"/>
          <w:szCs w:val="22"/>
        </w:rPr>
      </w:pPr>
      <w:r>
        <w:rPr>
          <w:noProof/>
        </w:rPr>
        <w:t>Division 5—Amendments made by Schedule 5 to the amending Act</w:t>
      </w:r>
      <w:r w:rsidRPr="00A136C7">
        <w:rPr>
          <w:b w:val="0"/>
          <w:noProof/>
          <w:sz w:val="18"/>
        </w:rPr>
        <w:tab/>
      </w:r>
      <w:r w:rsidRPr="00A136C7">
        <w:rPr>
          <w:b w:val="0"/>
          <w:noProof/>
          <w:sz w:val="18"/>
        </w:rPr>
        <w:fldChar w:fldCharType="begin"/>
      </w:r>
      <w:r w:rsidRPr="00A136C7">
        <w:rPr>
          <w:b w:val="0"/>
          <w:noProof/>
          <w:sz w:val="18"/>
        </w:rPr>
        <w:instrText xml:space="preserve"> PAGEREF _Toc139128171 \h </w:instrText>
      </w:r>
      <w:r w:rsidRPr="00A136C7">
        <w:rPr>
          <w:b w:val="0"/>
          <w:noProof/>
          <w:sz w:val="18"/>
        </w:rPr>
      </w:r>
      <w:r w:rsidRPr="00A136C7">
        <w:rPr>
          <w:b w:val="0"/>
          <w:noProof/>
          <w:sz w:val="18"/>
        </w:rPr>
        <w:fldChar w:fldCharType="separate"/>
      </w:r>
      <w:r w:rsidR="001A3931">
        <w:rPr>
          <w:b w:val="0"/>
          <w:noProof/>
          <w:sz w:val="18"/>
        </w:rPr>
        <w:t>399</w:t>
      </w:r>
      <w:r w:rsidRPr="00A136C7">
        <w:rPr>
          <w:b w:val="0"/>
          <w:noProof/>
          <w:sz w:val="18"/>
        </w:rPr>
        <w:fldChar w:fldCharType="end"/>
      </w:r>
    </w:p>
    <w:p w14:paraId="649A5262" w14:textId="472565F5" w:rsidR="00A136C7" w:rsidRDefault="00A136C7">
      <w:pPr>
        <w:pStyle w:val="TOC5"/>
        <w:rPr>
          <w:rFonts w:asciiTheme="minorHAnsi" w:eastAsiaTheme="minorEastAsia" w:hAnsiTheme="minorHAnsi" w:cstheme="minorBidi"/>
          <w:noProof/>
          <w:kern w:val="0"/>
          <w:sz w:val="22"/>
          <w:szCs w:val="22"/>
        </w:rPr>
      </w:pPr>
      <w:r>
        <w:rPr>
          <w:noProof/>
        </w:rPr>
        <w:t>90</w:t>
      </w:r>
      <w:r>
        <w:rPr>
          <w:noProof/>
        </w:rPr>
        <w:tab/>
        <w:t>Employee authorised deductions</w:t>
      </w:r>
      <w:r w:rsidRPr="00A136C7">
        <w:rPr>
          <w:noProof/>
        </w:rPr>
        <w:tab/>
      </w:r>
      <w:r w:rsidRPr="00A136C7">
        <w:rPr>
          <w:noProof/>
        </w:rPr>
        <w:fldChar w:fldCharType="begin"/>
      </w:r>
      <w:r w:rsidRPr="00A136C7">
        <w:rPr>
          <w:noProof/>
        </w:rPr>
        <w:instrText xml:space="preserve"> PAGEREF _Toc139128172 \h </w:instrText>
      </w:r>
      <w:r w:rsidRPr="00A136C7">
        <w:rPr>
          <w:noProof/>
        </w:rPr>
      </w:r>
      <w:r w:rsidRPr="00A136C7">
        <w:rPr>
          <w:noProof/>
        </w:rPr>
        <w:fldChar w:fldCharType="separate"/>
      </w:r>
      <w:r w:rsidR="001A3931">
        <w:rPr>
          <w:noProof/>
        </w:rPr>
        <w:t>399</w:t>
      </w:r>
      <w:r w:rsidRPr="00A136C7">
        <w:rPr>
          <w:noProof/>
        </w:rPr>
        <w:fldChar w:fldCharType="end"/>
      </w:r>
    </w:p>
    <w:p w14:paraId="0F5760EE" w14:textId="284E263B" w:rsidR="00A136C7" w:rsidRDefault="00A136C7">
      <w:pPr>
        <w:pStyle w:val="TOC1"/>
        <w:rPr>
          <w:rFonts w:asciiTheme="minorHAnsi" w:eastAsiaTheme="minorEastAsia" w:hAnsiTheme="minorHAnsi" w:cstheme="minorBidi"/>
          <w:b w:val="0"/>
          <w:noProof/>
          <w:kern w:val="0"/>
          <w:sz w:val="22"/>
          <w:szCs w:val="22"/>
        </w:rPr>
      </w:pPr>
      <w:r>
        <w:rPr>
          <w:noProof/>
        </w:rPr>
        <w:lastRenderedPageBreak/>
        <w:t>Schedule 2—Amendments made by the Fair Work Amendment (Transfer of Business) Act 2012</w:t>
      </w:r>
      <w:r w:rsidRPr="00A136C7">
        <w:rPr>
          <w:b w:val="0"/>
          <w:noProof/>
          <w:sz w:val="18"/>
        </w:rPr>
        <w:tab/>
      </w:r>
      <w:r w:rsidRPr="00A136C7">
        <w:rPr>
          <w:b w:val="0"/>
          <w:noProof/>
          <w:sz w:val="18"/>
        </w:rPr>
        <w:fldChar w:fldCharType="begin"/>
      </w:r>
      <w:r w:rsidRPr="00A136C7">
        <w:rPr>
          <w:b w:val="0"/>
          <w:noProof/>
          <w:sz w:val="18"/>
        </w:rPr>
        <w:instrText xml:space="preserve"> PAGEREF _Toc139128173 \h </w:instrText>
      </w:r>
      <w:r w:rsidRPr="00A136C7">
        <w:rPr>
          <w:b w:val="0"/>
          <w:noProof/>
          <w:sz w:val="18"/>
        </w:rPr>
      </w:r>
      <w:r w:rsidRPr="00A136C7">
        <w:rPr>
          <w:b w:val="0"/>
          <w:noProof/>
          <w:sz w:val="18"/>
        </w:rPr>
        <w:fldChar w:fldCharType="separate"/>
      </w:r>
      <w:r w:rsidR="001A3931">
        <w:rPr>
          <w:b w:val="0"/>
          <w:noProof/>
          <w:sz w:val="18"/>
        </w:rPr>
        <w:t>400</w:t>
      </w:r>
      <w:r w:rsidRPr="00A136C7">
        <w:rPr>
          <w:b w:val="0"/>
          <w:noProof/>
          <w:sz w:val="18"/>
        </w:rPr>
        <w:fldChar w:fldCharType="end"/>
      </w:r>
    </w:p>
    <w:p w14:paraId="262E5072" w14:textId="5AAB88FB" w:rsidR="00A136C7" w:rsidRDefault="00A136C7">
      <w:pPr>
        <w:pStyle w:val="TOC5"/>
        <w:rPr>
          <w:rFonts w:asciiTheme="minorHAnsi" w:eastAsiaTheme="minorEastAsia" w:hAnsiTheme="minorHAnsi" w:cstheme="minorBidi"/>
          <w:noProof/>
          <w:kern w:val="0"/>
          <w:sz w:val="22"/>
          <w:szCs w:val="22"/>
        </w:rPr>
      </w:pPr>
      <w:r>
        <w:rPr>
          <w:noProof/>
        </w:rPr>
        <w:t>1</w:t>
      </w:r>
      <w:r>
        <w:rPr>
          <w:noProof/>
        </w:rPr>
        <w:tab/>
        <w:t>Definitions</w:t>
      </w:r>
      <w:r w:rsidRPr="00A136C7">
        <w:rPr>
          <w:noProof/>
        </w:rPr>
        <w:tab/>
      </w:r>
      <w:r w:rsidRPr="00A136C7">
        <w:rPr>
          <w:noProof/>
        </w:rPr>
        <w:fldChar w:fldCharType="begin"/>
      </w:r>
      <w:r w:rsidRPr="00A136C7">
        <w:rPr>
          <w:noProof/>
        </w:rPr>
        <w:instrText xml:space="preserve"> PAGEREF _Toc139128174 \h </w:instrText>
      </w:r>
      <w:r w:rsidRPr="00A136C7">
        <w:rPr>
          <w:noProof/>
        </w:rPr>
      </w:r>
      <w:r w:rsidRPr="00A136C7">
        <w:rPr>
          <w:noProof/>
        </w:rPr>
        <w:fldChar w:fldCharType="separate"/>
      </w:r>
      <w:r w:rsidR="001A3931">
        <w:rPr>
          <w:noProof/>
        </w:rPr>
        <w:t>400</w:t>
      </w:r>
      <w:r w:rsidRPr="00A136C7">
        <w:rPr>
          <w:noProof/>
        </w:rPr>
        <w:fldChar w:fldCharType="end"/>
      </w:r>
    </w:p>
    <w:p w14:paraId="59D0F1EA" w14:textId="4ADCE468" w:rsidR="00A136C7" w:rsidRDefault="00A136C7">
      <w:pPr>
        <w:pStyle w:val="TOC5"/>
        <w:rPr>
          <w:rFonts w:asciiTheme="minorHAnsi" w:eastAsiaTheme="minorEastAsia" w:hAnsiTheme="minorHAnsi" w:cstheme="minorBidi"/>
          <w:noProof/>
          <w:kern w:val="0"/>
          <w:sz w:val="22"/>
          <w:szCs w:val="22"/>
        </w:rPr>
      </w:pPr>
      <w:r>
        <w:rPr>
          <w:noProof/>
        </w:rPr>
        <w:t>2</w:t>
      </w:r>
      <w:r>
        <w:rPr>
          <w:noProof/>
        </w:rPr>
        <w:tab/>
        <w:t>Application of the amendments made by the amending Act</w:t>
      </w:r>
      <w:r w:rsidRPr="00A136C7">
        <w:rPr>
          <w:noProof/>
        </w:rPr>
        <w:tab/>
      </w:r>
      <w:r w:rsidRPr="00A136C7">
        <w:rPr>
          <w:noProof/>
        </w:rPr>
        <w:fldChar w:fldCharType="begin"/>
      </w:r>
      <w:r w:rsidRPr="00A136C7">
        <w:rPr>
          <w:noProof/>
        </w:rPr>
        <w:instrText xml:space="preserve"> PAGEREF _Toc139128175 \h </w:instrText>
      </w:r>
      <w:r w:rsidRPr="00A136C7">
        <w:rPr>
          <w:noProof/>
        </w:rPr>
      </w:r>
      <w:r w:rsidRPr="00A136C7">
        <w:rPr>
          <w:noProof/>
        </w:rPr>
        <w:fldChar w:fldCharType="separate"/>
      </w:r>
      <w:r w:rsidR="001A3931">
        <w:rPr>
          <w:noProof/>
        </w:rPr>
        <w:t>400</w:t>
      </w:r>
      <w:r w:rsidRPr="00A136C7">
        <w:rPr>
          <w:noProof/>
        </w:rPr>
        <w:fldChar w:fldCharType="end"/>
      </w:r>
    </w:p>
    <w:p w14:paraId="3FDD894E" w14:textId="235A4316" w:rsidR="00A136C7" w:rsidRDefault="00A136C7">
      <w:pPr>
        <w:pStyle w:val="TOC1"/>
        <w:rPr>
          <w:rFonts w:asciiTheme="minorHAnsi" w:eastAsiaTheme="minorEastAsia" w:hAnsiTheme="minorHAnsi" w:cstheme="minorBidi"/>
          <w:b w:val="0"/>
          <w:noProof/>
          <w:kern w:val="0"/>
          <w:sz w:val="22"/>
          <w:szCs w:val="22"/>
        </w:rPr>
      </w:pPr>
      <w:r>
        <w:rPr>
          <w:noProof/>
        </w:rPr>
        <w:t>Schedule 3—Amendments made by the Fair Work Amendment Act 2012</w:t>
      </w:r>
      <w:r w:rsidRPr="00A136C7">
        <w:rPr>
          <w:b w:val="0"/>
          <w:noProof/>
          <w:sz w:val="18"/>
        </w:rPr>
        <w:tab/>
      </w:r>
      <w:r w:rsidRPr="00A136C7">
        <w:rPr>
          <w:b w:val="0"/>
          <w:noProof/>
          <w:sz w:val="18"/>
        </w:rPr>
        <w:fldChar w:fldCharType="begin"/>
      </w:r>
      <w:r w:rsidRPr="00A136C7">
        <w:rPr>
          <w:b w:val="0"/>
          <w:noProof/>
          <w:sz w:val="18"/>
        </w:rPr>
        <w:instrText xml:space="preserve"> PAGEREF _Toc139128176 \h </w:instrText>
      </w:r>
      <w:r w:rsidRPr="00A136C7">
        <w:rPr>
          <w:b w:val="0"/>
          <w:noProof/>
          <w:sz w:val="18"/>
        </w:rPr>
      </w:r>
      <w:r w:rsidRPr="00A136C7">
        <w:rPr>
          <w:b w:val="0"/>
          <w:noProof/>
          <w:sz w:val="18"/>
        </w:rPr>
        <w:fldChar w:fldCharType="separate"/>
      </w:r>
      <w:r w:rsidR="001A3931">
        <w:rPr>
          <w:b w:val="0"/>
          <w:noProof/>
          <w:sz w:val="18"/>
        </w:rPr>
        <w:t>401</w:t>
      </w:r>
      <w:r w:rsidRPr="00A136C7">
        <w:rPr>
          <w:b w:val="0"/>
          <w:noProof/>
          <w:sz w:val="18"/>
        </w:rPr>
        <w:fldChar w:fldCharType="end"/>
      </w:r>
    </w:p>
    <w:p w14:paraId="30E9535F" w14:textId="366DD99B" w:rsidR="00A136C7" w:rsidRDefault="00A136C7">
      <w:pPr>
        <w:pStyle w:val="TOC2"/>
        <w:rPr>
          <w:rFonts w:asciiTheme="minorHAnsi" w:eastAsiaTheme="minorEastAsia" w:hAnsiTheme="minorHAnsi" w:cstheme="minorBidi"/>
          <w:b w:val="0"/>
          <w:noProof/>
          <w:kern w:val="0"/>
          <w:sz w:val="22"/>
          <w:szCs w:val="22"/>
        </w:rPr>
      </w:pPr>
      <w:r>
        <w:rPr>
          <w:noProof/>
        </w:rPr>
        <w:t>Part 1—Preliminary</w:t>
      </w:r>
      <w:r w:rsidRPr="00A136C7">
        <w:rPr>
          <w:b w:val="0"/>
          <w:noProof/>
          <w:sz w:val="18"/>
        </w:rPr>
        <w:tab/>
      </w:r>
      <w:r w:rsidRPr="00A136C7">
        <w:rPr>
          <w:b w:val="0"/>
          <w:noProof/>
          <w:sz w:val="18"/>
        </w:rPr>
        <w:fldChar w:fldCharType="begin"/>
      </w:r>
      <w:r w:rsidRPr="00A136C7">
        <w:rPr>
          <w:b w:val="0"/>
          <w:noProof/>
          <w:sz w:val="18"/>
        </w:rPr>
        <w:instrText xml:space="preserve"> PAGEREF _Toc139128177 \h </w:instrText>
      </w:r>
      <w:r w:rsidRPr="00A136C7">
        <w:rPr>
          <w:b w:val="0"/>
          <w:noProof/>
          <w:sz w:val="18"/>
        </w:rPr>
      </w:r>
      <w:r w:rsidRPr="00A136C7">
        <w:rPr>
          <w:b w:val="0"/>
          <w:noProof/>
          <w:sz w:val="18"/>
        </w:rPr>
        <w:fldChar w:fldCharType="separate"/>
      </w:r>
      <w:r w:rsidR="001A3931">
        <w:rPr>
          <w:b w:val="0"/>
          <w:noProof/>
          <w:sz w:val="18"/>
        </w:rPr>
        <w:t>401</w:t>
      </w:r>
      <w:r w:rsidRPr="00A136C7">
        <w:rPr>
          <w:b w:val="0"/>
          <w:noProof/>
          <w:sz w:val="18"/>
        </w:rPr>
        <w:fldChar w:fldCharType="end"/>
      </w:r>
    </w:p>
    <w:p w14:paraId="02303BC8" w14:textId="0D18F9CF" w:rsidR="00A136C7" w:rsidRDefault="00A136C7">
      <w:pPr>
        <w:pStyle w:val="TOC5"/>
        <w:rPr>
          <w:rFonts w:asciiTheme="minorHAnsi" w:eastAsiaTheme="minorEastAsia" w:hAnsiTheme="minorHAnsi" w:cstheme="minorBidi"/>
          <w:noProof/>
          <w:kern w:val="0"/>
          <w:sz w:val="22"/>
          <w:szCs w:val="22"/>
        </w:rPr>
      </w:pPr>
      <w:r>
        <w:rPr>
          <w:noProof/>
        </w:rPr>
        <w:t>1</w:t>
      </w:r>
      <w:r>
        <w:rPr>
          <w:noProof/>
        </w:rPr>
        <w:tab/>
        <w:t>Definitions</w:t>
      </w:r>
      <w:r w:rsidRPr="00A136C7">
        <w:rPr>
          <w:noProof/>
        </w:rPr>
        <w:tab/>
      </w:r>
      <w:r w:rsidRPr="00A136C7">
        <w:rPr>
          <w:noProof/>
        </w:rPr>
        <w:fldChar w:fldCharType="begin"/>
      </w:r>
      <w:r w:rsidRPr="00A136C7">
        <w:rPr>
          <w:noProof/>
        </w:rPr>
        <w:instrText xml:space="preserve"> PAGEREF _Toc139128178 \h </w:instrText>
      </w:r>
      <w:r w:rsidRPr="00A136C7">
        <w:rPr>
          <w:noProof/>
        </w:rPr>
      </w:r>
      <w:r w:rsidRPr="00A136C7">
        <w:rPr>
          <w:noProof/>
        </w:rPr>
        <w:fldChar w:fldCharType="separate"/>
      </w:r>
      <w:r w:rsidR="001A3931">
        <w:rPr>
          <w:noProof/>
        </w:rPr>
        <w:t>401</w:t>
      </w:r>
      <w:r w:rsidRPr="00A136C7">
        <w:rPr>
          <w:noProof/>
        </w:rPr>
        <w:fldChar w:fldCharType="end"/>
      </w:r>
    </w:p>
    <w:p w14:paraId="0F721A16" w14:textId="78FC7E2B" w:rsidR="00A136C7" w:rsidRDefault="00A136C7">
      <w:pPr>
        <w:pStyle w:val="TOC2"/>
        <w:rPr>
          <w:rFonts w:asciiTheme="minorHAnsi" w:eastAsiaTheme="minorEastAsia" w:hAnsiTheme="minorHAnsi" w:cstheme="minorBidi"/>
          <w:b w:val="0"/>
          <w:noProof/>
          <w:kern w:val="0"/>
          <w:sz w:val="22"/>
          <w:szCs w:val="22"/>
        </w:rPr>
      </w:pPr>
      <w:r>
        <w:rPr>
          <w:noProof/>
        </w:rPr>
        <w:t>Part 2—Default superannuation (Schedule 1)</w:t>
      </w:r>
      <w:r w:rsidRPr="00A136C7">
        <w:rPr>
          <w:b w:val="0"/>
          <w:noProof/>
          <w:sz w:val="18"/>
        </w:rPr>
        <w:tab/>
      </w:r>
      <w:r w:rsidRPr="00A136C7">
        <w:rPr>
          <w:b w:val="0"/>
          <w:noProof/>
          <w:sz w:val="18"/>
        </w:rPr>
        <w:fldChar w:fldCharType="begin"/>
      </w:r>
      <w:r w:rsidRPr="00A136C7">
        <w:rPr>
          <w:b w:val="0"/>
          <w:noProof/>
          <w:sz w:val="18"/>
        </w:rPr>
        <w:instrText xml:space="preserve"> PAGEREF _Toc139128179 \h </w:instrText>
      </w:r>
      <w:r w:rsidRPr="00A136C7">
        <w:rPr>
          <w:b w:val="0"/>
          <w:noProof/>
          <w:sz w:val="18"/>
        </w:rPr>
      </w:r>
      <w:r w:rsidRPr="00A136C7">
        <w:rPr>
          <w:b w:val="0"/>
          <w:noProof/>
          <w:sz w:val="18"/>
        </w:rPr>
        <w:fldChar w:fldCharType="separate"/>
      </w:r>
      <w:r w:rsidR="001A3931">
        <w:rPr>
          <w:b w:val="0"/>
          <w:noProof/>
          <w:sz w:val="18"/>
        </w:rPr>
        <w:t>402</w:t>
      </w:r>
      <w:r w:rsidRPr="00A136C7">
        <w:rPr>
          <w:b w:val="0"/>
          <w:noProof/>
          <w:sz w:val="18"/>
        </w:rPr>
        <w:fldChar w:fldCharType="end"/>
      </w:r>
    </w:p>
    <w:p w14:paraId="275F7AD7" w14:textId="3CE5AFCC" w:rsidR="00A136C7" w:rsidRDefault="00A136C7">
      <w:pPr>
        <w:pStyle w:val="TOC5"/>
        <w:rPr>
          <w:rFonts w:asciiTheme="minorHAnsi" w:eastAsiaTheme="minorEastAsia" w:hAnsiTheme="minorHAnsi" w:cstheme="minorBidi"/>
          <w:noProof/>
          <w:kern w:val="0"/>
          <w:sz w:val="22"/>
          <w:szCs w:val="22"/>
        </w:rPr>
      </w:pPr>
      <w:r>
        <w:rPr>
          <w:noProof/>
        </w:rPr>
        <w:t>2</w:t>
      </w:r>
      <w:r>
        <w:rPr>
          <w:noProof/>
        </w:rPr>
        <w:tab/>
        <w:t>Schedule 1 to the amending Act</w:t>
      </w:r>
      <w:r w:rsidRPr="00A136C7">
        <w:rPr>
          <w:noProof/>
        </w:rPr>
        <w:tab/>
      </w:r>
      <w:r w:rsidRPr="00A136C7">
        <w:rPr>
          <w:noProof/>
        </w:rPr>
        <w:fldChar w:fldCharType="begin"/>
      </w:r>
      <w:r w:rsidRPr="00A136C7">
        <w:rPr>
          <w:noProof/>
        </w:rPr>
        <w:instrText xml:space="preserve"> PAGEREF _Toc139128180 \h </w:instrText>
      </w:r>
      <w:r w:rsidRPr="00A136C7">
        <w:rPr>
          <w:noProof/>
        </w:rPr>
      </w:r>
      <w:r w:rsidRPr="00A136C7">
        <w:rPr>
          <w:noProof/>
        </w:rPr>
        <w:fldChar w:fldCharType="separate"/>
      </w:r>
      <w:r w:rsidR="001A3931">
        <w:rPr>
          <w:noProof/>
        </w:rPr>
        <w:t>402</w:t>
      </w:r>
      <w:r w:rsidRPr="00A136C7">
        <w:rPr>
          <w:noProof/>
        </w:rPr>
        <w:fldChar w:fldCharType="end"/>
      </w:r>
    </w:p>
    <w:p w14:paraId="14F8411B" w14:textId="5E5CEDB7" w:rsidR="00A136C7" w:rsidRDefault="00A136C7">
      <w:pPr>
        <w:pStyle w:val="TOC5"/>
        <w:rPr>
          <w:rFonts w:asciiTheme="minorHAnsi" w:eastAsiaTheme="minorEastAsia" w:hAnsiTheme="minorHAnsi" w:cstheme="minorBidi"/>
          <w:noProof/>
          <w:kern w:val="0"/>
          <w:sz w:val="22"/>
          <w:szCs w:val="22"/>
        </w:rPr>
      </w:pPr>
      <w:r>
        <w:rPr>
          <w:noProof/>
        </w:rPr>
        <w:t>2A</w:t>
      </w:r>
      <w:r>
        <w:rPr>
          <w:noProof/>
        </w:rPr>
        <w:tab/>
        <w:t>Transitional provision—when first variations of default fund term take effect</w:t>
      </w:r>
      <w:r w:rsidRPr="00A136C7">
        <w:rPr>
          <w:noProof/>
        </w:rPr>
        <w:tab/>
      </w:r>
      <w:r w:rsidRPr="00A136C7">
        <w:rPr>
          <w:noProof/>
        </w:rPr>
        <w:fldChar w:fldCharType="begin"/>
      </w:r>
      <w:r w:rsidRPr="00A136C7">
        <w:rPr>
          <w:noProof/>
        </w:rPr>
        <w:instrText xml:space="preserve"> PAGEREF _Toc139128181 \h </w:instrText>
      </w:r>
      <w:r w:rsidRPr="00A136C7">
        <w:rPr>
          <w:noProof/>
        </w:rPr>
      </w:r>
      <w:r w:rsidRPr="00A136C7">
        <w:rPr>
          <w:noProof/>
        </w:rPr>
        <w:fldChar w:fldCharType="separate"/>
      </w:r>
      <w:r w:rsidR="001A3931">
        <w:rPr>
          <w:noProof/>
        </w:rPr>
        <w:t>402</w:t>
      </w:r>
      <w:r w:rsidRPr="00A136C7">
        <w:rPr>
          <w:noProof/>
        </w:rPr>
        <w:fldChar w:fldCharType="end"/>
      </w:r>
    </w:p>
    <w:p w14:paraId="12E668BA" w14:textId="7C718BE4" w:rsidR="00A136C7" w:rsidRDefault="00A136C7">
      <w:pPr>
        <w:pStyle w:val="TOC5"/>
        <w:rPr>
          <w:rFonts w:asciiTheme="minorHAnsi" w:eastAsiaTheme="minorEastAsia" w:hAnsiTheme="minorHAnsi" w:cstheme="minorBidi"/>
          <w:noProof/>
          <w:kern w:val="0"/>
          <w:sz w:val="22"/>
          <w:szCs w:val="22"/>
        </w:rPr>
      </w:pPr>
      <w:r>
        <w:rPr>
          <w:noProof/>
        </w:rPr>
        <w:t>2B</w:t>
      </w:r>
      <w:r>
        <w:rPr>
          <w:noProof/>
        </w:rPr>
        <w:tab/>
        <w:t>Transitional provision—modern awards made on or after 1 January 2014</w:t>
      </w:r>
      <w:r w:rsidRPr="00A136C7">
        <w:rPr>
          <w:noProof/>
        </w:rPr>
        <w:tab/>
      </w:r>
      <w:r w:rsidRPr="00A136C7">
        <w:rPr>
          <w:noProof/>
        </w:rPr>
        <w:fldChar w:fldCharType="begin"/>
      </w:r>
      <w:r w:rsidRPr="00A136C7">
        <w:rPr>
          <w:noProof/>
        </w:rPr>
        <w:instrText xml:space="preserve"> PAGEREF _Toc139128182 \h </w:instrText>
      </w:r>
      <w:r w:rsidRPr="00A136C7">
        <w:rPr>
          <w:noProof/>
        </w:rPr>
      </w:r>
      <w:r w:rsidRPr="00A136C7">
        <w:rPr>
          <w:noProof/>
        </w:rPr>
        <w:fldChar w:fldCharType="separate"/>
      </w:r>
      <w:r w:rsidR="001A3931">
        <w:rPr>
          <w:noProof/>
        </w:rPr>
        <w:t>403</w:t>
      </w:r>
      <w:r w:rsidRPr="00A136C7">
        <w:rPr>
          <w:noProof/>
        </w:rPr>
        <w:fldChar w:fldCharType="end"/>
      </w:r>
    </w:p>
    <w:p w14:paraId="2C4C58BA" w14:textId="3943A77C" w:rsidR="00A136C7" w:rsidRDefault="00A136C7">
      <w:pPr>
        <w:pStyle w:val="TOC2"/>
        <w:rPr>
          <w:rFonts w:asciiTheme="minorHAnsi" w:eastAsiaTheme="minorEastAsia" w:hAnsiTheme="minorHAnsi" w:cstheme="minorBidi"/>
          <w:b w:val="0"/>
          <w:noProof/>
          <w:kern w:val="0"/>
          <w:sz w:val="22"/>
          <w:szCs w:val="22"/>
        </w:rPr>
      </w:pPr>
      <w:r>
        <w:rPr>
          <w:noProof/>
        </w:rPr>
        <w:t>Part 3—Modern awards (Schedule 3)</w:t>
      </w:r>
      <w:r w:rsidRPr="00A136C7">
        <w:rPr>
          <w:b w:val="0"/>
          <w:noProof/>
          <w:sz w:val="18"/>
        </w:rPr>
        <w:tab/>
      </w:r>
      <w:r w:rsidRPr="00A136C7">
        <w:rPr>
          <w:b w:val="0"/>
          <w:noProof/>
          <w:sz w:val="18"/>
        </w:rPr>
        <w:fldChar w:fldCharType="begin"/>
      </w:r>
      <w:r w:rsidRPr="00A136C7">
        <w:rPr>
          <w:b w:val="0"/>
          <w:noProof/>
          <w:sz w:val="18"/>
        </w:rPr>
        <w:instrText xml:space="preserve"> PAGEREF _Toc139128183 \h </w:instrText>
      </w:r>
      <w:r w:rsidRPr="00A136C7">
        <w:rPr>
          <w:b w:val="0"/>
          <w:noProof/>
          <w:sz w:val="18"/>
        </w:rPr>
      </w:r>
      <w:r w:rsidRPr="00A136C7">
        <w:rPr>
          <w:b w:val="0"/>
          <w:noProof/>
          <w:sz w:val="18"/>
        </w:rPr>
        <w:fldChar w:fldCharType="separate"/>
      </w:r>
      <w:r w:rsidR="001A3931">
        <w:rPr>
          <w:b w:val="0"/>
          <w:noProof/>
          <w:sz w:val="18"/>
        </w:rPr>
        <w:t>404</w:t>
      </w:r>
      <w:r w:rsidRPr="00A136C7">
        <w:rPr>
          <w:b w:val="0"/>
          <w:noProof/>
          <w:sz w:val="18"/>
        </w:rPr>
        <w:fldChar w:fldCharType="end"/>
      </w:r>
    </w:p>
    <w:p w14:paraId="07F4910B" w14:textId="1FD89C57" w:rsidR="00A136C7" w:rsidRDefault="00A136C7">
      <w:pPr>
        <w:pStyle w:val="TOC5"/>
        <w:rPr>
          <w:rFonts w:asciiTheme="minorHAnsi" w:eastAsiaTheme="minorEastAsia" w:hAnsiTheme="minorHAnsi" w:cstheme="minorBidi"/>
          <w:noProof/>
          <w:kern w:val="0"/>
          <w:sz w:val="22"/>
          <w:szCs w:val="22"/>
        </w:rPr>
      </w:pPr>
      <w:r>
        <w:rPr>
          <w:noProof/>
        </w:rPr>
        <w:t>3</w:t>
      </w:r>
      <w:r>
        <w:rPr>
          <w:noProof/>
        </w:rPr>
        <w:tab/>
        <w:t>Part 1 of Schedule 3 to the amending Act</w:t>
      </w:r>
      <w:r w:rsidRPr="00A136C7">
        <w:rPr>
          <w:noProof/>
        </w:rPr>
        <w:tab/>
      </w:r>
      <w:r w:rsidRPr="00A136C7">
        <w:rPr>
          <w:noProof/>
        </w:rPr>
        <w:fldChar w:fldCharType="begin"/>
      </w:r>
      <w:r w:rsidRPr="00A136C7">
        <w:rPr>
          <w:noProof/>
        </w:rPr>
        <w:instrText xml:space="preserve"> PAGEREF _Toc139128184 \h </w:instrText>
      </w:r>
      <w:r w:rsidRPr="00A136C7">
        <w:rPr>
          <w:noProof/>
        </w:rPr>
      </w:r>
      <w:r w:rsidRPr="00A136C7">
        <w:rPr>
          <w:noProof/>
        </w:rPr>
        <w:fldChar w:fldCharType="separate"/>
      </w:r>
      <w:r w:rsidR="001A3931">
        <w:rPr>
          <w:noProof/>
        </w:rPr>
        <w:t>404</w:t>
      </w:r>
      <w:r w:rsidRPr="00A136C7">
        <w:rPr>
          <w:noProof/>
        </w:rPr>
        <w:fldChar w:fldCharType="end"/>
      </w:r>
    </w:p>
    <w:p w14:paraId="4C6D12AF" w14:textId="174E49F0" w:rsidR="00A136C7" w:rsidRDefault="00A136C7">
      <w:pPr>
        <w:pStyle w:val="TOC2"/>
        <w:rPr>
          <w:rFonts w:asciiTheme="minorHAnsi" w:eastAsiaTheme="minorEastAsia" w:hAnsiTheme="minorHAnsi" w:cstheme="minorBidi"/>
          <w:b w:val="0"/>
          <w:noProof/>
          <w:kern w:val="0"/>
          <w:sz w:val="22"/>
          <w:szCs w:val="22"/>
        </w:rPr>
      </w:pPr>
      <w:r>
        <w:rPr>
          <w:noProof/>
        </w:rPr>
        <w:t>Part 4—Enterprise agreements (Schedule 4)</w:t>
      </w:r>
      <w:r w:rsidRPr="00A136C7">
        <w:rPr>
          <w:b w:val="0"/>
          <w:noProof/>
          <w:sz w:val="18"/>
        </w:rPr>
        <w:tab/>
      </w:r>
      <w:r w:rsidRPr="00A136C7">
        <w:rPr>
          <w:b w:val="0"/>
          <w:noProof/>
          <w:sz w:val="18"/>
        </w:rPr>
        <w:fldChar w:fldCharType="begin"/>
      </w:r>
      <w:r w:rsidRPr="00A136C7">
        <w:rPr>
          <w:b w:val="0"/>
          <w:noProof/>
          <w:sz w:val="18"/>
        </w:rPr>
        <w:instrText xml:space="preserve"> PAGEREF _Toc139128185 \h </w:instrText>
      </w:r>
      <w:r w:rsidRPr="00A136C7">
        <w:rPr>
          <w:b w:val="0"/>
          <w:noProof/>
          <w:sz w:val="18"/>
        </w:rPr>
      </w:r>
      <w:r w:rsidRPr="00A136C7">
        <w:rPr>
          <w:b w:val="0"/>
          <w:noProof/>
          <w:sz w:val="18"/>
        </w:rPr>
        <w:fldChar w:fldCharType="separate"/>
      </w:r>
      <w:r w:rsidR="001A3931">
        <w:rPr>
          <w:b w:val="0"/>
          <w:noProof/>
          <w:sz w:val="18"/>
        </w:rPr>
        <w:t>405</w:t>
      </w:r>
      <w:r w:rsidRPr="00A136C7">
        <w:rPr>
          <w:b w:val="0"/>
          <w:noProof/>
          <w:sz w:val="18"/>
        </w:rPr>
        <w:fldChar w:fldCharType="end"/>
      </w:r>
    </w:p>
    <w:p w14:paraId="0F72AC8D" w14:textId="48A52DCE" w:rsidR="00A136C7" w:rsidRDefault="00A136C7">
      <w:pPr>
        <w:pStyle w:val="TOC5"/>
        <w:rPr>
          <w:rFonts w:asciiTheme="minorHAnsi" w:eastAsiaTheme="minorEastAsia" w:hAnsiTheme="minorHAnsi" w:cstheme="minorBidi"/>
          <w:noProof/>
          <w:kern w:val="0"/>
          <w:sz w:val="22"/>
          <w:szCs w:val="22"/>
        </w:rPr>
      </w:pPr>
      <w:r>
        <w:rPr>
          <w:noProof/>
        </w:rPr>
        <w:t>4</w:t>
      </w:r>
      <w:r>
        <w:rPr>
          <w:noProof/>
        </w:rPr>
        <w:tab/>
        <w:t>Part 1 of Schedule 4 to the amending Act</w:t>
      </w:r>
      <w:r w:rsidRPr="00A136C7">
        <w:rPr>
          <w:noProof/>
        </w:rPr>
        <w:tab/>
      </w:r>
      <w:r w:rsidRPr="00A136C7">
        <w:rPr>
          <w:noProof/>
        </w:rPr>
        <w:fldChar w:fldCharType="begin"/>
      </w:r>
      <w:r w:rsidRPr="00A136C7">
        <w:rPr>
          <w:noProof/>
        </w:rPr>
        <w:instrText xml:space="preserve"> PAGEREF _Toc139128186 \h </w:instrText>
      </w:r>
      <w:r w:rsidRPr="00A136C7">
        <w:rPr>
          <w:noProof/>
        </w:rPr>
      </w:r>
      <w:r w:rsidRPr="00A136C7">
        <w:rPr>
          <w:noProof/>
        </w:rPr>
        <w:fldChar w:fldCharType="separate"/>
      </w:r>
      <w:r w:rsidR="001A3931">
        <w:rPr>
          <w:noProof/>
        </w:rPr>
        <w:t>405</w:t>
      </w:r>
      <w:r w:rsidRPr="00A136C7">
        <w:rPr>
          <w:noProof/>
        </w:rPr>
        <w:fldChar w:fldCharType="end"/>
      </w:r>
    </w:p>
    <w:p w14:paraId="3D52630E" w14:textId="03F1C62A" w:rsidR="00A136C7" w:rsidRDefault="00A136C7">
      <w:pPr>
        <w:pStyle w:val="TOC5"/>
        <w:rPr>
          <w:rFonts w:asciiTheme="minorHAnsi" w:eastAsiaTheme="minorEastAsia" w:hAnsiTheme="minorHAnsi" w:cstheme="minorBidi"/>
          <w:noProof/>
          <w:kern w:val="0"/>
          <w:sz w:val="22"/>
          <w:szCs w:val="22"/>
        </w:rPr>
      </w:pPr>
      <w:r>
        <w:rPr>
          <w:noProof/>
        </w:rPr>
        <w:t>5</w:t>
      </w:r>
      <w:r>
        <w:rPr>
          <w:noProof/>
        </w:rPr>
        <w:tab/>
        <w:t>Part 2 of Schedule 4 to the amending Act</w:t>
      </w:r>
      <w:r w:rsidRPr="00A136C7">
        <w:rPr>
          <w:noProof/>
        </w:rPr>
        <w:tab/>
      </w:r>
      <w:r w:rsidRPr="00A136C7">
        <w:rPr>
          <w:noProof/>
        </w:rPr>
        <w:fldChar w:fldCharType="begin"/>
      </w:r>
      <w:r w:rsidRPr="00A136C7">
        <w:rPr>
          <w:noProof/>
        </w:rPr>
        <w:instrText xml:space="preserve"> PAGEREF _Toc139128187 \h </w:instrText>
      </w:r>
      <w:r w:rsidRPr="00A136C7">
        <w:rPr>
          <w:noProof/>
        </w:rPr>
      </w:r>
      <w:r w:rsidRPr="00A136C7">
        <w:rPr>
          <w:noProof/>
        </w:rPr>
        <w:fldChar w:fldCharType="separate"/>
      </w:r>
      <w:r w:rsidR="001A3931">
        <w:rPr>
          <w:noProof/>
        </w:rPr>
        <w:t>405</w:t>
      </w:r>
      <w:r w:rsidRPr="00A136C7">
        <w:rPr>
          <w:noProof/>
        </w:rPr>
        <w:fldChar w:fldCharType="end"/>
      </w:r>
    </w:p>
    <w:p w14:paraId="1CAEF504" w14:textId="15723236" w:rsidR="00A136C7" w:rsidRDefault="00A136C7">
      <w:pPr>
        <w:pStyle w:val="TOC5"/>
        <w:rPr>
          <w:rFonts w:asciiTheme="minorHAnsi" w:eastAsiaTheme="minorEastAsia" w:hAnsiTheme="minorHAnsi" w:cstheme="minorBidi"/>
          <w:noProof/>
          <w:kern w:val="0"/>
          <w:sz w:val="22"/>
          <w:szCs w:val="22"/>
        </w:rPr>
      </w:pPr>
      <w:r>
        <w:rPr>
          <w:noProof/>
        </w:rPr>
        <w:t>6</w:t>
      </w:r>
      <w:r>
        <w:rPr>
          <w:noProof/>
        </w:rPr>
        <w:tab/>
        <w:t>Part 3 of Schedule 4 to the amending Act</w:t>
      </w:r>
      <w:r w:rsidRPr="00A136C7">
        <w:rPr>
          <w:noProof/>
        </w:rPr>
        <w:tab/>
      </w:r>
      <w:r w:rsidRPr="00A136C7">
        <w:rPr>
          <w:noProof/>
        </w:rPr>
        <w:fldChar w:fldCharType="begin"/>
      </w:r>
      <w:r w:rsidRPr="00A136C7">
        <w:rPr>
          <w:noProof/>
        </w:rPr>
        <w:instrText xml:space="preserve"> PAGEREF _Toc139128188 \h </w:instrText>
      </w:r>
      <w:r w:rsidRPr="00A136C7">
        <w:rPr>
          <w:noProof/>
        </w:rPr>
      </w:r>
      <w:r w:rsidRPr="00A136C7">
        <w:rPr>
          <w:noProof/>
        </w:rPr>
        <w:fldChar w:fldCharType="separate"/>
      </w:r>
      <w:r w:rsidR="001A3931">
        <w:rPr>
          <w:noProof/>
        </w:rPr>
        <w:t>405</w:t>
      </w:r>
      <w:r w:rsidRPr="00A136C7">
        <w:rPr>
          <w:noProof/>
        </w:rPr>
        <w:fldChar w:fldCharType="end"/>
      </w:r>
    </w:p>
    <w:p w14:paraId="7EFA67A0" w14:textId="7E78472D" w:rsidR="00A136C7" w:rsidRDefault="00A136C7">
      <w:pPr>
        <w:pStyle w:val="TOC5"/>
        <w:rPr>
          <w:rFonts w:asciiTheme="minorHAnsi" w:eastAsiaTheme="minorEastAsia" w:hAnsiTheme="minorHAnsi" w:cstheme="minorBidi"/>
          <w:noProof/>
          <w:kern w:val="0"/>
          <w:sz w:val="22"/>
          <w:szCs w:val="22"/>
        </w:rPr>
      </w:pPr>
      <w:r>
        <w:rPr>
          <w:noProof/>
        </w:rPr>
        <w:t>7</w:t>
      </w:r>
      <w:r>
        <w:rPr>
          <w:noProof/>
        </w:rPr>
        <w:tab/>
        <w:t>Part 4 of Schedule 4 to the amending Act</w:t>
      </w:r>
      <w:r w:rsidRPr="00A136C7">
        <w:rPr>
          <w:noProof/>
        </w:rPr>
        <w:tab/>
      </w:r>
      <w:r w:rsidRPr="00A136C7">
        <w:rPr>
          <w:noProof/>
        </w:rPr>
        <w:fldChar w:fldCharType="begin"/>
      </w:r>
      <w:r w:rsidRPr="00A136C7">
        <w:rPr>
          <w:noProof/>
        </w:rPr>
        <w:instrText xml:space="preserve"> PAGEREF _Toc139128189 \h </w:instrText>
      </w:r>
      <w:r w:rsidRPr="00A136C7">
        <w:rPr>
          <w:noProof/>
        </w:rPr>
      </w:r>
      <w:r w:rsidRPr="00A136C7">
        <w:rPr>
          <w:noProof/>
        </w:rPr>
        <w:fldChar w:fldCharType="separate"/>
      </w:r>
      <w:r w:rsidR="001A3931">
        <w:rPr>
          <w:noProof/>
        </w:rPr>
        <w:t>406</w:t>
      </w:r>
      <w:r w:rsidRPr="00A136C7">
        <w:rPr>
          <w:noProof/>
        </w:rPr>
        <w:fldChar w:fldCharType="end"/>
      </w:r>
    </w:p>
    <w:p w14:paraId="676668C6" w14:textId="70D87DEA" w:rsidR="00A136C7" w:rsidRDefault="00A136C7">
      <w:pPr>
        <w:pStyle w:val="TOC5"/>
        <w:rPr>
          <w:rFonts w:asciiTheme="minorHAnsi" w:eastAsiaTheme="minorEastAsia" w:hAnsiTheme="minorHAnsi" w:cstheme="minorBidi"/>
          <w:noProof/>
          <w:kern w:val="0"/>
          <w:sz w:val="22"/>
          <w:szCs w:val="22"/>
        </w:rPr>
      </w:pPr>
      <w:r>
        <w:rPr>
          <w:noProof/>
        </w:rPr>
        <w:t>8</w:t>
      </w:r>
      <w:r>
        <w:rPr>
          <w:noProof/>
        </w:rPr>
        <w:tab/>
        <w:t>Part 5 of Schedule 4 to the amending Act</w:t>
      </w:r>
      <w:r w:rsidRPr="00A136C7">
        <w:rPr>
          <w:noProof/>
        </w:rPr>
        <w:tab/>
      </w:r>
      <w:r w:rsidRPr="00A136C7">
        <w:rPr>
          <w:noProof/>
        </w:rPr>
        <w:fldChar w:fldCharType="begin"/>
      </w:r>
      <w:r w:rsidRPr="00A136C7">
        <w:rPr>
          <w:noProof/>
        </w:rPr>
        <w:instrText xml:space="preserve"> PAGEREF _Toc139128190 \h </w:instrText>
      </w:r>
      <w:r w:rsidRPr="00A136C7">
        <w:rPr>
          <w:noProof/>
        </w:rPr>
      </w:r>
      <w:r w:rsidRPr="00A136C7">
        <w:rPr>
          <w:noProof/>
        </w:rPr>
        <w:fldChar w:fldCharType="separate"/>
      </w:r>
      <w:r w:rsidR="001A3931">
        <w:rPr>
          <w:noProof/>
        </w:rPr>
        <w:t>406</w:t>
      </w:r>
      <w:r w:rsidRPr="00A136C7">
        <w:rPr>
          <w:noProof/>
        </w:rPr>
        <w:fldChar w:fldCharType="end"/>
      </w:r>
    </w:p>
    <w:p w14:paraId="5ECE5350" w14:textId="4FF813EB" w:rsidR="00A136C7" w:rsidRDefault="00A136C7">
      <w:pPr>
        <w:pStyle w:val="TOC2"/>
        <w:rPr>
          <w:rFonts w:asciiTheme="minorHAnsi" w:eastAsiaTheme="minorEastAsia" w:hAnsiTheme="minorHAnsi" w:cstheme="minorBidi"/>
          <w:b w:val="0"/>
          <w:noProof/>
          <w:kern w:val="0"/>
          <w:sz w:val="22"/>
          <w:szCs w:val="22"/>
        </w:rPr>
      </w:pPr>
      <w:r>
        <w:rPr>
          <w:noProof/>
        </w:rPr>
        <w:t>Part 5—General protections (Schedule 5)</w:t>
      </w:r>
      <w:r w:rsidRPr="00A136C7">
        <w:rPr>
          <w:b w:val="0"/>
          <w:noProof/>
          <w:sz w:val="18"/>
        </w:rPr>
        <w:tab/>
      </w:r>
      <w:r w:rsidRPr="00A136C7">
        <w:rPr>
          <w:b w:val="0"/>
          <w:noProof/>
          <w:sz w:val="18"/>
        </w:rPr>
        <w:fldChar w:fldCharType="begin"/>
      </w:r>
      <w:r w:rsidRPr="00A136C7">
        <w:rPr>
          <w:b w:val="0"/>
          <w:noProof/>
          <w:sz w:val="18"/>
        </w:rPr>
        <w:instrText xml:space="preserve"> PAGEREF _Toc139128191 \h </w:instrText>
      </w:r>
      <w:r w:rsidRPr="00A136C7">
        <w:rPr>
          <w:b w:val="0"/>
          <w:noProof/>
          <w:sz w:val="18"/>
        </w:rPr>
      </w:r>
      <w:r w:rsidRPr="00A136C7">
        <w:rPr>
          <w:b w:val="0"/>
          <w:noProof/>
          <w:sz w:val="18"/>
        </w:rPr>
        <w:fldChar w:fldCharType="separate"/>
      </w:r>
      <w:r w:rsidR="001A3931">
        <w:rPr>
          <w:b w:val="0"/>
          <w:noProof/>
          <w:sz w:val="18"/>
        </w:rPr>
        <w:t>407</w:t>
      </w:r>
      <w:r w:rsidRPr="00A136C7">
        <w:rPr>
          <w:b w:val="0"/>
          <w:noProof/>
          <w:sz w:val="18"/>
        </w:rPr>
        <w:fldChar w:fldCharType="end"/>
      </w:r>
    </w:p>
    <w:p w14:paraId="2C5F06AB" w14:textId="3A18AA37" w:rsidR="00A136C7" w:rsidRDefault="00A136C7">
      <w:pPr>
        <w:pStyle w:val="TOC5"/>
        <w:rPr>
          <w:rFonts w:asciiTheme="minorHAnsi" w:eastAsiaTheme="minorEastAsia" w:hAnsiTheme="minorHAnsi" w:cstheme="minorBidi"/>
          <w:noProof/>
          <w:kern w:val="0"/>
          <w:sz w:val="22"/>
          <w:szCs w:val="22"/>
        </w:rPr>
      </w:pPr>
      <w:r>
        <w:rPr>
          <w:noProof/>
        </w:rPr>
        <w:t>9</w:t>
      </w:r>
      <w:r>
        <w:rPr>
          <w:noProof/>
        </w:rPr>
        <w:tab/>
        <w:t>Part 1 of Schedule 5 to the amending Act</w:t>
      </w:r>
      <w:r w:rsidRPr="00A136C7">
        <w:rPr>
          <w:noProof/>
        </w:rPr>
        <w:tab/>
      </w:r>
      <w:r w:rsidRPr="00A136C7">
        <w:rPr>
          <w:noProof/>
        </w:rPr>
        <w:fldChar w:fldCharType="begin"/>
      </w:r>
      <w:r w:rsidRPr="00A136C7">
        <w:rPr>
          <w:noProof/>
        </w:rPr>
        <w:instrText xml:space="preserve"> PAGEREF _Toc139128192 \h </w:instrText>
      </w:r>
      <w:r w:rsidRPr="00A136C7">
        <w:rPr>
          <w:noProof/>
        </w:rPr>
      </w:r>
      <w:r w:rsidRPr="00A136C7">
        <w:rPr>
          <w:noProof/>
        </w:rPr>
        <w:fldChar w:fldCharType="separate"/>
      </w:r>
      <w:r w:rsidR="001A3931">
        <w:rPr>
          <w:noProof/>
        </w:rPr>
        <w:t>407</w:t>
      </w:r>
      <w:r w:rsidRPr="00A136C7">
        <w:rPr>
          <w:noProof/>
        </w:rPr>
        <w:fldChar w:fldCharType="end"/>
      </w:r>
    </w:p>
    <w:p w14:paraId="548FA975" w14:textId="38AF8689" w:rsidR="00A136C7" w:rsidRDefault="00A136C7">
      <w:pPr>
        <w:pStyle w:val="TOC2"/>
        <w:rPr>
          <w:rFonts w:asciiTheme="minorHAnsi" w:eastAsiaTheme="minorEastAsia" w:hAnsiTheme="minorHAnsi" w:cstheme="minorBidi"/>
          <w:b w:val="0"/>
          <w:noProof/>
          <w:kern w:val="0"/>
          <w:sz w:val="22"/>
          <w:szCs w:val="22"/>
        </w:rPr>
      </w:pPr>
      <w:r>
        <w:rPr>
          <w:noProof/>
        </w:rPr>
        <w:t>Part 6—Unfair dismissal (Schedule 6)</w:t>
      </w:r>
      <w:r w:rsidRPr="00A136C7">
        <w:rPr>
          <w:b w:val="0"/>
          <w:noProof/>
          <w:sz w:val="18"/>
        </w:rPr>
        <w:tab/>
      </w:r>
      <w:r w:rsidRPr="00A136C7">
        <w:rPr>
          <w:b w:val="0"/>
          <w:noProof/>
          <w:sz w:val="18"/>
        </w:rPr>
        <w:fldChar w:fldCharType="begin"/>
      </w:r>
      <w:r w:rsidRPr="00A136C7">
        <w:rPr>
          <w:b w:val="0"/>
          <w:noProof/>
          <w:sz w:val="18"/>
        </w:rPr>
        <w:instrText xml:space="preserve"> PAGEREF _Toc139128193 \h </w:instrText>
      </w:r>
      <w:r w:rsidRPr="00A136C7">
        <w:rPr>
          <w:b w:val="0"/>
          <w:noProof/>
          <w:sz w:val="18"/>
        </w:rPr>
      </w:r>
      <w:r w:rsidRPr="00A136C7">
        <w:rPr>
          <w:b w:val="0"/>
          <w:noProof/>
          <w:sz w:val="18"/>
        </w:rPr>
        <w:fldChar w:fldCharType="separate"/>
      </w:r>
      <w:r w:rsidR="001A3931">
        <w:rPr>
          <w:b w:val="0"/>
          <w:noProof/>
          <w:sz w:val="18"/>
        </w:rPr>
        <w:t>408</w:t>
      </w:r>
      <w:r w:rsidRPr="00A136C7">
        <w:rPr>
          <w:b w:val="0"/>
          <w:noProof/>
          <w:sz w:val="18"/>
        </w:rPr>
        <w:fldChar w:fldCharType="end"/>
      </w:r>
    </w:p>
    <w:p w14:paraId="2664D774" w14:textId="7B99AEA7" w:rsidR="00A136C7" w:rsidRDefault="00A136C7">
      <w:pPr>
        <w:pStyle w:val="TOC5"/>
        <w:rPr>
          <w:rFonts w:asciiTheme="minorHAnsi" w:eastAsiaTheme="minorEastAsia" w:hAnsiTheme="minorHAnsi" w:cstheme="minorBidi"/>
          <w:noProof/>
          <w:kern w:val="0"/>
          <w:sz w:val="22"/>
          <w:szCs w:val="22"/>
        </w:rPr>
      </w:pPr>
      <w:r>
        <w:rPr>
          <w:noProof/>
        </w:rPr>
        <w:t>10</w:t>
      </w:r>
      <w:r>
        <w:rPr>
          <w:noProof/>
        </w:rPr>
        <w:tab/>
        <w:t>Part 1 of Schedule 6 to the amending Act</w:t>
      </w:r>
      <w:r w:rsidRPr="00A136C7">
        <w:rPr>
          <w:noProof/>
        </w:rPr>
        <w:tab/>
      </w:r>
      <w:r w:rsidRPr="00A136C7">
        <w:rPr>
          <w:noProof/>
        </w:rPr>
        <w:fldChar w:fldCharType="begin"/>
      </w:r>
      <w:r w:rsidRPr="00A136C7">
        <w:rPr>
          <w:noProof/>
        </w:rPr>
        <w:instrText xml:space="preserve"> PAGEREF _Toc139128194 \h </w:instrText>
      </w:r>
      <w:r w:rsidRPr="00A136C7">
        <w:rPr>
          <w:noProof/>
        </w:rPr>
      </w:r>
      <w:r w:rsidRPr="00A136C7">
        <w:rPr>
          <w:noProof/>
        </w:rPr>
        <w:fldChar w:fldCharType="separate"/>
      </w:r>
      <w:r w:rsidR="001A3931">
        <w:rPr>
          <w:noProof/>
        </w:rPr>
        <w:t>408</w:t>
      </w:r>
      <w:r w:rsidRPr="00A136C7">
        <w:rPr>
          <w:noProof/>
        </w:rPr>
        <w:fldChar w:fldCharType="end"/>
      </w:r>
    </w:p>
    <w:p w14:paraId="05AA50D7" w14:textId="6E69DB1F" w:rsidR="00A136C7" w:rsidRDefault="00A136C7">
      <w:pPr>
        <w:pStyle w:val="TOC5"/>
        <w:rPr>
          <w:rFonts w:asciiTheme="minorHAnsi" w:eastAsiaTheme="minorEastAsia" w:hAnsiTheme="minorHAnsi" w:cstheme="minorBidi"/>
          <w:noProof/>
          <w:kern w:val="0"/>
          <w:sz w:val="22"/>
          <w:szCs w:val="22"/>
        </w:rPr>
      </w:pPr>
      <w:r>
        <w:rPr>
          <w:noProof/>
        </w:rPr>
        <w:t>11</w:t>
      </w:r>
      <w:r>
        <w:rPr>
          <w:noProof/>
        </w:rPr>
        <w:tab/>
        <w:t>Part 2 of Schedule 6 to the amending Act</w:t>
      </w:r>
      <w:r w:rsidRPr="00A136C7">
        <w:rPr>
          <w:noProof/>
        </w:rPr>
        <w:tab/>
      </w:r>
      <w:r w:rsidRPr="00A136C7">
        <w:rPr>
          <w:noProof/>
        </w:rPr>
        <w:fldChar w:fldCharType="begin"/>
      </w:r>
      <w:r w:rsidRPr="00A136C7">
        <w:rPr>
          <w:noProof/>
        </w:rPr>
        <w:instrText xml:space="preserve"> PAGEREF _Toc139128195 \h </w:instrText>
      </w:r>
      <w:r w:rsidRPr="00A136C7">
        <w:rPr>
          <w:noProof/>
        </w:rPr>
      </w:r>
      <w:r w:rsidRPr="00A136C7">
        <w:rPr>
          <w:noProof/>
        </w:rPr>
        <w:fldChar w:fldCharType="separate"/>
      </w:r>
      <w:r w:rsidR="001A3931">
        <w:rPr>
          <w:noProof/>
        </w:rPr>
        <w:t>408</w:t>
      </w:r>
      <w:r w:rsidRPr="00A136C7">
        <w:rPr>
          <w:noProof/>
        </w:rPr>
        <w:fldChar w:fldCharType="end"/>
      </w:r>
    </w:p>
    <w:p w14:paraId="71EBF775" w14:textId="4881910E" w:rsidR="00A136C7" w:rsidRDefault="00A136C7">
      <w:pPr>
        <w:pStyle w:val="TOC5"/>
        <w:rPr>
          <w:rFonts w:asciiTheme="minorHAnsi" w:eastAsiaTheme="minorEastAsia" w:hAnsiTheme="minorHAnsi" w:cstheme="minorBidi"/>
          <w:noProof/>
          <w:kern w:val="0"/>
          <w:sz w:val="22"/>
          <w:szCs w:val="22"/>
        </w:rPr>
      </w:pPr>
      <w:r>
        <w:rPr>
          <w:noProof/>
        </w:rPr>
        <w:t>12</w:t>
      </w:r>
      <w:r>
        <w:rPr>
          <w:noProof/>
        </w:rPr>
        <w:tab/>
        <w:t>Part 3 of Schedule 6 to the amending Act</w:t>
      </w:r>
      <w:r w:rsidRPr="00A136C7">
        <w:rPr>
          <w:noProof/>
        </w:rPr>
        <w:tab/>
      </w:r>
      <w:r w:rsidRPr="00A136C7">
        <w:rPr>
          <w:noProof/>
        </w:rPr>
        <w:fldChar w:fldCharType="begin"/>
      </w:r>
      <w:r w:rsidRPr="00A136C7">
        <w:rPr>
          <w:noProof/>
        </w:rPr>
        <w:instrText xml:space="preserve"> PAGEREF _Toc139128196 \h </w:instrText>
      </w:r>
      <w:r w:rsidRPr="00A136C7">
        <w:rPr>
          <w:noProof/>
        </w:rPr>
      </w:r>
      <w:r w:rsidRPr="00A136C7">
        <w:rPr>
          <w:noProof/>
        </w:rPr>
        <w:fldChar w:fldCharType="separate"/>
      </w:r>
      <w:r w:rsidR="001A3931">
        <w:rPr>
          <w:noProof/>
        </w:rPr>
        <w:t>408</w:t>
      </w:r>
      <w:r w:rsidRPr="00A136C7">
        <w:rPr>
          <w:noProof/>
        </w:rPr>
        <w:fldChar w:fldCharType="end"/>
      </w:r>
    </w:p>
    <w:p w14:paraId="04813BEB" w14:textId="6A7AADFA" w:rsidR="00A136C7" w:rsidRDefault="00A136C7">
      <w:pPr>
        <w:pStyle w:val="TOC5"/>
        <w:rPr>
          <w:rFonts w:asciiTheme="minorHAnsi" w:eastAsiaTheme="minorEastAsia" w:hAnsiTheme="minorHAnsi" w:cstheme="minorBidi"/>
          <w:noProof/>
          <w:kern w:val="0"/>
          <w:sz w:val="22"/>
          <w:szCs w:val="22"/>
        </w:rPr>
      </w:pPr>
      <w:r>
        <w:rPr>
          <w:noProof/>
        </w:rPr>
        <w:t>13</w:t>
      </w:r>
      <w:r>
        <w:rPr>
          <w:noProof/>
        </w:rPr>
        <w:tab/>
        <w:t>Part 4 of Schedule 6 to the amending Act</w:t>
      </w:r>
      <w:r w:rsidRPr="00A136C7">
        <w:rPr>
          <w:noProof/>
        </w:rPr>
        <w:tab/>
      </w:r>
      <w:r w:rsidRPr="00A136C7">
        <w:rPr>
          <w:noProof/>
        </w:rPr>
        <w:fldChar w:fldCharType="begin"/>
      </w:r>
      <w:r w:rsidRPr="00A136C7">
        <w:rPr>
          <w:noProof/>
        </w:rPr>
        <w:instrText xml:space="preserve"> PAGEREF _Toc139128197 \h </w:instrText>
      </w:r>
      <w:r w:rsidRPr="00A136C7">
        <w:rPr>
          <w:noProof/>
        </w:rPr>
      </w:r>
      <w:r w:rsidRPr="00A136C7">
        <w:rPr>
          <w:noProof/>
        </w:rPr>
        <w:fldChar w:fldCharType="separate"/>
      </w:r>
      <w:r w:rsidR="001A3931">
        <w:rPr>
          <w:noProof/>
        </w:rPr>
        <w:t>408</w:t>
      </w:r>
      <w:r w:rsidRPr="00A136C7">
        <w:rPr>
          <w:noProof/>
        </w:rPr>
        <w:fldChar w:fldCharType="end"/>
      </w:r>
    </w:p>
    <w:p w14:paraId="6CE455F3" w14:textId="36D321FA" w:rsidR="00A136C7" w:rsidRDefault="00A136C7">
      <w:pPr>
        <w:pStyle w:val="TOC2"/>
        <w:rPr>
          <w:rFonts w:asciiTheme="minorHAnsi" w:eastAsiaTheme="minorEastAsia" w:hAnsiTheme="minorHAnsi" w:cstheme="minorBidi"/>
          <w:b w:val="0"/>
          <w:noProof/>
          <w:kern w:val="0"/>
          <w:sz w:val="22"/>
          <w:szCs w:val="22"/>
        </w:rPr>
      </w:pPr>
      <w:r>
        <w:rPr>
          <w:noProof/>
        </w:rPr>
        <w:t>Part 7—Industrial action (Schedule 7)</w:t>
      </w:r>
      <w:r w:rsidRPr="00A136C7">
        <w:rPr>
          <w:b w:val="0"/>
          <w:noProof/>
          <w:sz w:val="18"/>
        </w:rPr>
        <w:tab/>
      </w:r>
      <w:r w:rsidRPr="00A136C7">
        <w:rPr>
          <w:b w:val="0"/>
          <w:noProof/>
          <w:sz w:val="18"/>
        </w:rPr>
        <w:fldChar w:fldCharType="begin"/>
      </w:r>
      <w:r w:rsidRPr="00A136C7">
        <w:rPr>
          <w:b w:val="0"/>
          <w:noProof/>
          <w:sz w:val="18"/>
        </w:rPr>
        <w:instrText xml:space="preserve"> PAGEREF _Toc139128198 \h </w:instrText>
      </w:r>
      <w:r w:rsidRPr="00A136C7">
        <w:rPr>
          <w:b w:val="0"/>
          <w:noProof/>
          <w:sz w:val="18"/>
        </w:rPr>
      </w:r>
      <w:r w:rsidRPr="00A136C7">
        <w:rPr>
          <w:b w:val="0"/>
          <w:noProof/>
          <w:sz w:val="18"/>
        </w:rPr>
        <w:fldChar w:fldCharType="separate"/>
      </w:r>
      <w:r w:rsidR="001A3931">
        <w:rPr>
          <w:b w:val="0"/>
          <w:noProof/>
          <w:sz w:val="18"/>
        </w:rPr>
        <w:t>409</w:t>
      </w:r>
      <w:r w:rsidRPr="00A136C7">
        <w:rPr>
          <w:b w:val="0"/>
          <w:noProof/>
          <w:sz w:val="18"/>
        </w:rPr>
        <w:fldChar w:fldCharType="end"/>
      </w:r>
    </w:p>
    <w:p w14:paraId="0EC2323B" w14:textId="7CA332C1" w:rsidR="00A136C7" w:rsidRDefault="00A136C7">
      <w:pPr>
        <w:pStyle w:val="TOC5"/>
        <w:rPr>
          <w:rFonts w:asciiTheme="minorHAnsi" w:eastAsiaTheme="minorEastAsia" w:hAnsiTheme="minorHAnsi" w:cstheme="minorBidi"/>
          <w:noProof/>
          <w:kern w:val="0"/>
          <w:sz w:val="22"/>
          <w:szCs w:val="22"/>
        </w:rPr>
      </w:pPr>
      <w:r>
        <w:rPr>
          <w:noProof/>
        </w:rPr>
        <w:t>14</w:t>
      </w:r>
      <w:r>
        <w:rPr>
          <w:noProof/>
        </w:rPr>
        <w:tab/>
        <w:t>Part 1 of Schedule 7 to the amending Act</w:t>
      </w:r>
      <w:r w:rsidRPr="00A136C7">
        <w:rPr>
          <w:noProof/>
        </w:rPr>
        <w:tab/>
      </w:r>
      <w:r w:rsidRPr="00A136C7">
        <w:rPr>
          <w:noProof/>
        </w:rPr>
        <w:fldChar w:fldCharType="begin"/>
      </w:r>
      <w:r w:rsidRPr="00A136C7">
        <w:rPr>
          <w:noProof/>
        </w:rPr>
        <w:instrText xml:space="preserve"> PAGEREF _Toc139128199 \h </w:instrText>
      </w:r>
      <w:r w:rsidRPr="00A136C7">
        <w:rPr>
          <w:noProof/>
        </w:rPr>
      </w:r>
      <w:r w:rsidRPr="00A136C7">
        <w:rPr>
          <w:noProof/>
        </w:rPr>
        <w:fldChar w:fldCharType="separate"/>
      </w:r>
      <w:r w:rsidR="001A3931">
        <w:rPr>
          <w:noProof/>
        </w:rPr>
        <w:t>409</w:t>
      </w:r>
      <w:r w:rsidRPr="00A136C7">
        <w:rPr>
          <w:noProof/>
        </w:rPr>
        <w:fldChar w:fldCharType="end"/>
      </w:r>
    </w:p>
    <w:p w14:paraId="4B0DCB16" w14:textId="596AA788" w:rsidR="00A136C7" w:rsidRDefault="00A136C7">
      <w:pPr>
        <w:pStyle w:val="TOC5"/>
        <w:rPr>
          <w:rFonts w:asciiTheme="minorHAnsi" w:eastAsiaTheme="minorEastAsia" w:hAnsiTheme="minorHAnsi" w:cstheme="minorBidi"/>
          <w:noProof/>
          <w:kern w:val="0"/>
          <w:sz w:val="22"/>
          <w:szCs w:val="22"/>
        </w:rPr>
      </w:pPr>
      <w:r>
        <w:rPr>
          <w:noProof/>
        </w:rPr>
        <w:lastRenderedPageBreak/>
        <w:t>15</w:t>
      </w:r>
      <w:r>
        <w:rPr>
          <w:noProof/>
        </w:rPr>
        <w:tab/>
        <w:t>Part 2 of Schedule 7 to the amending Act</w:t>
      </w:r>
      <w:r w:rsidRPr="00A136C7">
        <w:rPr>
          <w:noProof/>
        </w:rPr>
        <w:tab/>
      </w:r>
      <w:r w:rsidRPr="00A136C7">
        <w:rPr>
          <w:noProof/>
        </w:rPr>
        <w:fldChar w:fldCharType="begin"/>
      </w:r>
      <w:r w:rsidRPr="00A136C7">
        <w:rPr>
          <w:noProof/>
        </w:rPr>
        <w:instrText xml:space="preserve"> PAGEREF _Toc139128200 \h </w:instrText>
      </w:r>
      <w:r w:rsidRPr="00A136C7">
        <w:rPr>
          <w:noProof/>
        </w:rPr>
      </w:r>
      <w:r w:rsidRPr="00A136C7">
        <w:rPr>
          <w:noProof/>
        </w:rPr>
        <w:fldChar w:fldCharType="separate"/>
      </w:r>
      <w:r w:rsidR="001A3931">
        <w:rPr>
          <w:noProof/>
        </w:rPr>
        <w:t>409</w:t>
      </w:r>
      <w:r w:rsidRPr="00A136C7">
        <w:rPr>
          <w:noProof/>
        </w:rPr>
        <w:fldChar w:fldCharType="end"/>
      </w:r>
    </w:p>
    <w:p w14:paraId="6B34FA09" w14:textId="72D58F52" w:rsidR="00A136C7" w:rsidRDefault="00A136C7">
      <w:pPr>
        <w:pStyle w:val="TOC5"/>
        <w:rPr>
          <w:rFonts w:asciiTheme="minorHAnsi" w:eastAsiaTheme="minorEastAsia" w:hAnsiTheme="minorHAnsi" w:cstheme="minorBidi"/>
          <w:noProof/>
          <w:kern w:val="0"/>
          <w:sz w:val="22"/>
          <w:szCs w:val="22"/>
        </w:rPr>
      </w:pPr>
      <w:r>
        <w:rPr>
          <w:noProof/>
        </w:rPr>
        <w:t>16</w:t>
      </w:r>
      <w:r>
        <w:rPr>
          <w:noProof/>
        </w:rPr>
        <w:tab/>
        <w:t>Part 3 of Schedule 7 to the amending Act</w:t>
      </w:r>
      <w:r w:rsidRPr="00A136C7">
        <w:rPr>
          <w:noProof/>
        </w:rPr>
        <w:tab/>
      </w:r>
      <w:r w:rsidRPr="00A136C7">
        <w:rPr>
          <w:noProof/>
        </w:rPr>
        <w:fldChar w:fldCharType="begin"/>
      </w:r>
      <w:r w:rsidRPr="00A136C7">
        <w:rPr>
          <w:noProof/>
        </w:rPr>
        <w:instrText xml:space="preserve"> PAGEREF _Toc139128201 \h </w:instrText>
      </w:r>
      <w:r w:rsidRPr="00A136C7">
        <w:rPr>
          <w:noProof/>
        </w:rPr>
      </w:r>
      <w:r w:rsidRPr="00A136C7">
        <w:rPr>
          <w:noProof/>
        </w:rPr>
        <w:fldChar w:fldCharType="separate"/>
      </w:r>
      <w:r w:rsidR="001A3931">
        <w:rPr>
          <w:noProof/>
        </w:rPr>
        <w:t>409</w:t>
      </w:r>
      <w:r w:rsidRPr="00A136C7">
        <w:rPr>
          <w:noProof/>
        </w:rPr>
        <w:fldChar w:fldCharType="end"/>
      </w:r>
    </w:p>
    <w:p w14:paraId="6A690C73" w14:textId="35EC56E3" w:rsidR="00A136C7" w:rsidRDefault="00A136C7">
      <w:pPr>
        <w:pStyle w:val="TOC2"/>
        <w:rPr>
          <w:rFonts w:asciiTheme="minorHAnsi" w:eastAsiaTheme="minorEastAsia" w:hAnsiTheme="minorHAnsi" w:cstheme="minorBidi"/>
          <w:b w:val="0"/>
          <w:noProof/>
          <w:kern w:val="0"/>
          <w:sz w:val="22"/>
          <w:szCs w:val="22"/>
        </w:rPr>
      </w:pPr>
      <w:r>
        <w:rPr>
          <w:noProof/>
        </w:rPr>
        <w:t>Part 8—The Fair Work Commission (Schedule 8)</w:t>
      </w:r>
      <w:r w:rsidRPr="00A136C7">
        <w:rPr>
          <w:b w:val="0"/>
          <w:noProof/>
          <w:sz w:val="18"/>
        </w:rPr>
        <w:tab/>
      </w:r>
      <w:r w:rsidRPr="00A136C7">
        <w:rPr>
          <w:b w:val="0"/>
          <w:noProof/>
          <w:sz w:val="18"/>
        </w:rPr>
        <w:fldChar w:fldCharType="begin"/>
      </w:r>
      <w:r w:rsidRPr="00A136C7">
        <w:rPr>
          <w:b w:val="0"/>
          <w:noProof/>
          <w:sz w:val="18"/>
        </w:rPr>
        <w:instrText xml:space="preserve"> PAGEREF _Toc139128202 \h </w:instrText>
      </w:r>
      <w:r w:rsidRPr="00A136C7">
        <w:rPr>
          <w:b w:val="0"/>
          <w:noProof/>
          <w:sz w:val="18"/>
        </w:rPr>
      </w:r>
      <w:r w:rsidRPr="00A136C7">
        <w:rPr>
          <w:b w:val="0"/>
          <w:noProof/>
          <w:sz w:val="18"/>
        </w:rPr>
        <w:fldChar w:fldCharType="separate"/>
      </w:r>
      <w:r w:rsidR="001A3931">
        <w:rPr>
          <w:b w:val="0"/>
          <w:noProof/>
          <w:sz w:val="18"/>
        </w:rPr>
        <w:t>410</w:t>
      </w:r>
      <w:r w:rsidRPr="00A136C7">
        <w:rPr>
          <w:b w:val="0"/>
          <w:noProof/>
          <w:sz w:val="18"/>
        </w:rPr>
        <w:fldChar w:fldCharType="end"/>
      </w:r>
    </w:p>
    <w:p w14:paraId="5B0F883E" w14:textId="6CCA4660" w:rsidR="00A136C7" w:rsidRDefault="00A136C7">
      <w:pPr>
        <w:pStyle w:val="TOC5"/>
        <w:rPr>
          <w:rFonts w:asciiTheme="minorHAnsi" w:eastAsiaTheme="minorEastAsia" w:hAnsiTheme="minorHAnsi" w:cstheme="minorBidi"/>
          <w:noProof/>
          <w:kern w:val="0"/>
          <w:sz w:val="22"/>
          <w:szCs w:val="22"/>
        </w:rPr>
      </w:pPr>
      <w:r>
        <w:rPr>
          <w:noProof/>
        </w:rPr>
        <w:t>17</w:t>
      </w:r>
      <w:r>
        <w:rPr>
          <w:noProof/>
        </w:rPr>
        <w:tab/>
        <w:t>Part 1 of Schedule 8 to the amending Act</w:t>
      </w:r>
      <w:r w:rsidRPr="00A136C7">
        <w:rPr>
          <w:noProof/>
        </w:rPr>
        <w:tab/>
      </w:r>
      <w:r w:rsidRPr="00A136C7">
        <w:rPr>
          <w:noProof/>
        </w:rPr>
        <w:fldChar w:fldCharType="begin"/>
      </w:r>
      <w:r w:rsidRPr="00A136C7">
        <w:rPr>
          <w:noProof/>
        </w:rPr>
        <w:instrText xml:space="preserve"> PAGEREF _Toc139128203 \h </w:instrText>
      </w:r>
      <w:r w:rsidRPr="00A136C7">
        <w:rPr>
          <w:noProof/>
        </w:rPr>
      </w:r>
      <w:r w:rsidRPr="00A136C7">
        <w:rPr>
          <w:noProof/>
        </w:rPr>
        <w:fldChar w:fldCharType="separate"/>
      </w:r>
      <w:r w:rsidR="001A3931">
        <w:rPr>
          <w:noProof/>
        </w:rPr>
        <w:t>410</w:t>
      </w:r>
      <w:r w:rsidRPr="00A136C7">
        <w:rPr>
          <w:noProof/>
        </w:rPr>
        <w:fldChar w:fldCharType="end"/>
      </w:r>
    </w:p>
    <w:p w14:paraId="7DEAA503" w14:textId="7D313515" w:rsidR="00A136C7" w:rsidRDefault="00A136C7">
      <w:pPr>
        <w:pStyle w:val="TOC5"/>
        <w:rPr>
          <w:rFonts w:asciiTheme="minorHAnsi" w:eastAsiaTheme="minorEastAsia" w:hAnsiTheme="minorHAnsi" w:cstheme="minorBidi"/>
          <w:noProof/>
          <w:kern w:val="0"/>
          <w:sz w:val="22"/>
          <w:szCs w:val="22"/>
        </w:rPr>
      </w:pPr>
      <w:r>
        <w:rPr>
          <w:noProof/>
        </w:rPr>
        <w:t>18</w:t>
      </w:r>
      <w:r>
        <w:rPr>
          <w:noProof/>
        </w:rPr>
        <w:tab/>
        <w:t>Part 2 of Schedule 8 to the amending Act</w:t>
      </w:r>
      <w:r w:rsidRPr="00A136C7">
        <w:rPr>
          <w:noProof/>
        </w:rPr>
        <w:tab/>
      </w:r>
      <w:r w:rsidRPr="00A136C7">
        <w:rPr>
          <w:noProof/>
        </w:rPr>
        <w:fldChar w:fldCharType="begin"/>
      </w:r>
      <w:r w:rsidRPr="00A136C7">
        <w:rPr>
          <w:noProof/>
        </w:rPr>
        <w:instrText xml:space="preserve"> PAGEREF _Toc139128204 \h </w:instrText>
      </w:r>
      <w:r w:rsidRPr="00A136C7">
        <w:rPr>
          <w:noProof/>
        </w:rPr>
      </w:r>
      <w:r w:rsidRPr="00A136C7">
        <w:rPr>
          <w:noProof/>
        </w:rPr>
        <w:fldChar w:fldCharType="separate"/>
      </w:r>
      <w:r w:rsidR="001A3931">
        <w:rPr>
          <w:noProof/>
        </w:rPr>
        <w:t>410</w:t>
      </w:r>
      <w:r w:rsidRPr="00A136C7">
        <w:rPr>
          <w:noProof/>
        </w:rPr>
        <w:fldChar w:fldCharType="end"/>
      </w:r>
    </w:p>
    <w:p w14:paraId="2DC952E9" w14:textId="018ADCD9" w:rsidR="00A136C7" w:rsidRDefault="00A136C7">
      <w:pPr>
        <w:pStyle w:val="TOC5"/>
        <w:rPr>
          <w:rFonts w:asciiTheme="minorHAnsi" w:eastAsiaTheme="minorEastAsia" w:hAnsiTheme="minorHAnsi" w:cstheme="minorBidi"/>
          <w:noProof/>
          <w:kern w:val="0"/>
          <w:sz w:val="22"/>
          <w:szCs w:val="22"/>
        </w:rPr>
      </w:pPr>
      <w:r>
        <w:rPr>
          <w:noProof/>
        </w:rPr>
        <w:t>19</w:t>
      </w:r>
      <w:r>
        <w:rPr>
          <w:noProof/>
        </w:rPr>
        <w:tab/>
        <w:t>Part 4 of Schedule 8 to the amending Act</w:t>
      </w:r>
      <w:r w:rsidRPr="00A136C7">
        <w:rPr>
          <w:noProof/>
        </w:rPr>
        <w:tab/>
      </w:r>
      <w:r w:rsidRPr="00A136C7">
        <w:rPr>
          <w:noProof/>
        </w:rPr>
        <w:fldChar w:fldCharType="begin"/>
      </w:r>
      <w:r w:rsidRPr="00A136C7">
        <w:rPr>
          <w:noProof/>
        </w:rPr>
        <w:instrText xml:space="preserve"> PAGEREF _Toc139128205 \h </w:instrText>
      </w:r>
      <w:r w:rsidRPr="00A136C7">
        <w:rPr>
          <w:noProof/>
        </w:rPr>
      </w:r>
      <w:r w:rsidRPr="00A136C7">
        <w:rPr>
          <w:noProof/>
        </w:rPr>
        <w:fldChar w:fldCharType="separate"/>
      </w:r>
      <w:r w:rsidR="001A3931">
        <w:rPr>
          <w:noProof/>
        </w:rPr>
        <w:t>410</w:t>
      </w:r>
      <w:r w:rsidRPr="00A136C7">
        <w:rPr>
          <w:noProof/>
        </w:rPr>
        <w:fldChar w:fldCharType="end"/>
      </w:r>
    </w:p>
    <w:p w14:paraId="1F7E8100" w14:textId="11BE400E" w:rsidR="00A136C7" w:rsidRDefault="00A136C7">
      <w:pPr>
        <w:pStyle w:val="TOC5"/>
        <w:rPr>
          <w:rFonts w:asciiTheme="minorHAnsi" w:eastAsiaTheme="minorEastAsia" w:hAnsiTheme="minorHAnsi" w:cstheme="minorBidi"/>
          <w:noProof/>
          <w:kern w:val="0"/>
          <w:sz w:val="22"/>
          <w:szCs w:val="22"/>
        </w:rPr>
      </w:pPr>
      <w:r>
        <w:rPr>
          <w:noProof/>
        </w:rPr>
        <w:t>20</w:t>
      </w:r>
      <w:r>
        <w:rPr>
          <w:noProof/>
        </w:rPr>
        <w:tab/>
        <w:t>Part 5 of Schedule 8 to the amending Act</w:t>
      </w:r>
      <w:r w:rsidRPr="00A136C7">
        <w:rPr>
          <w:noProof/>
        </w:rPr>
        <w:tab/>
      </w:r>
      <w:r w:rsidRPr="00A136C7">
        <w:rPr>
          <w:noProof/>
        </w:rPr>
        <w:fldChar w:fldCharType="begin"/>
      </w:r>
      <w:r w:rsidRPr="00A136C7">
        <w:rPr>
          <w:noProof/>
        </w:rPr>
        <w:instrText xml:space="preserve"> PAGEREF _Toc139128206 \h </w:instrText>
      </w:r>
      <w:r w:rsidRPr="00A136C7">
        <w:rPr>
          <w:noProof/>
        </w:rPr>
      </w:r>
      <w:r w:rsidRPr="00A136C7">
        <w:rPr>
          <w:noProof/>
        </w:rPr>
        <w:fldChar w:fldCharType="separate"/>
      </w:r>
      <w:r w:rsidR="001A3931">
        <w:rPr>
          <w:noProof/>
        </w:rPr>
        <w:t>410</w:t>
      </w:r>
      <w:r w:rsidRPr="00A136C7">
        <w:rPr>
          <w:noProof/>
        </w:rPr>
        <w:fldChar w:fldCharType="end"/>
      </w:r>
    </w:p>
    <w:p w14:paraId="532793FF" w14:textId="440C11C3" w:rsidR="00A136C7" w:rsidRDefault="00A136C7">
      <w:pPr>
        <w:pStyle w:val="TOC5"/>
        <w:rPr>
          <w:rFonts w:asciiTheme="minorHAnsi" w:eastAsiaTheme="minorEastAsia" w:hAnsiTheme="minorHAnsi" w:cstheme="minorBidi"/>
          <w:noProof/>
          <w:kern w:val="0"/>
          <w:sz w:val="22"/>
          <w:szCs w:val="22"/>
        </w:rPr>
      </w:pPr>
      <w:r>
        <w:rPr>
          <w:noProof/>
        </w:rPr>
        <w:t>21</w:t>
      </w:r>
      <w:r>
        <w:rPr>
          <w:noProof/>
        </w:rPr>
        <w:tab/>
        <w:t>Part 6 of Schedule 8 to the amending Act</w:t>
      </w:r>
      <w:r w:rsidRPr="00A136C7">
        <w:rPr>
          <w:noProof/>
        </w:rPr>
        <w:tab/>
      </w:r>
      <w:r w:rsidRPr="00A136C7">
        <w:rPr>
          <w:noProof/>
        </w:rPr>
        <w:fldChar w:fldCharType="begin"/>
      </w:r>
      <w:r w:rsidRPr="00A136C7">
        <w:rPr>
          <w:noProof/>
        </w:rPr>
        <w:instrText xml:space="preserve"> PAGEREF _Toc139128207 \h </w:instrText>
      </w:r>
      <w:r w:rsidRPr="00A136C7">
        <w:rPr>
          <w:noProof/>
        </w:rPr>
      </w:r>
      <w:r w:rsidRPr="00A136C7">
        <w:rPr>
          <w:noProof/>
        </w:rPr>
        <w:fldChar w:fldCharType="separate"/>
      </w:r>
      <w:r w:rsidR="001A3931">
        <w:rPr>
          <w:noProof/>
        </w:rPr>
        <w:t>410</w:t>
      </w:r>
      <w:r w:rsidRPr="00A136C7">
        <w:rPr>
          <w:noProof/>
        </w:rPr>
        <w:fldChar w:fldCharType="end"/>
      </w:r>
    </w:p>
    <w:p w14:paraId="306583EA" w14:textId="3DABC1AD" w:rsidR="00A136C7" w:rsidRDefault="00A136C7">
      <w:pPr>
        <w:pStyle w:val="TOC5"/>
        <w:rPr>
          <w:rFonts w:asciiTheme="minorHAnsi" w:eastAsiaTheme="minorEastAsia" w:hAnsiTheme="minorHAnsi" w:cstheme="minorBidi"/>
          <w:noProof/>
          <w:kern w:val="0"/>
          <w:sz w:val="22"/>
          <w:szCs w:val="22"/>
        </w:rPr>
      </w:pPr>
      <w:r>
        <w:rPr>
          <w:noProof/>
        </w:rPr>
        <w:t>22</w:t>
      </w:r>
      <w:r>
        <w:rPr>
          <w:noProof/>
        </w:rPr>
        <w:tab/>
        <w:t>Part 7 of Schedule 8 to the amending Act</w:t>
      </w:r>
      <w:r w:rsidRPr="00A136C7">
        <w:rPr>
          <w:noProof/>
        </w:rPr>
        <w:tab/>
      </w:r>
      <w:r w:rsidRPr="00A136C7">
        <w:rPr>
          <w:noProof/>
        </w:rPr>
        <w:fldChar w:fldCharType="begin"/>
      </w:r>
      <w:r w:rsidRPr="00A136C7">
        <w:rPr>
          <w:noProof/>
        </w:rPr>
        <w:instrText xml:space="preserve"> PAGEREF _Toc139128208 \h </w:instrText>
      </w:r>
      <w:r w:rsidRPr="00A136C7">
        <w:rPr>
          <w:noProof/>
        </w:rPr>
      </w:r>
      <w:r w:rsidRPr="00A136C7">
        <w:rPr>
          <w:noProof/>
        </w:rPr>
        <w:fldChar w:fldCharType="separate"/>
      </w:r>
      <w:r w:rsidR="001A3931">
        <w:rPr>
          <w:noProof/>
        </w:rPr>
        <w:t>411</w:t>
      </w:r>
      <w:r w:rsidRPr="00A136C7">
        <w:rPr>
          <w:noProof/>
        </w:rPr>
        <w:fldChar w:fldCharType="end"/>
      </w:r>
    </w:p>
    <w:p w14:paraId="41827F86" w14:textId="710173BB" w:rsidR="00A136C7" w:rsidRDefault="00A136C7">
      <w:pPr>
        <w:pStyle w:val="TOC5"/>
        <w:rPr>
          <w:rFonts w:asciiTheme="minorHAnsi" w:eastAsiaTheme="minorEastAsia" w:hAnsiTheme="minorHAnsi" w:cstheme="minorBidi"/>
          <w:noProof/>
          <w:kern w:val="0"/>
          <w:sz w:val="22"/>
          <w:szCs w:val="22"/>
        </w:rPr>
      </w:pPr>
      <w:r>
        <w:rPr>
          <w:noProof/>
        </w:rPr>
        <w:t>23</w:t>
      </w:r>
      <w:r>
        <w:rPr>
          <w:noProof/>
        </w:rPr>
        <w:tab/>
        <w:t>Part 8 of Schedule 8 to the amending Act</w:t>
      </w:r>
      <w:r w:rsidRPr="00A136C7">
        <w:rPr>
          <w:noProof/>
        </w:rPr>
        <w:tab/>
      </w:r>
      <w:r w:rsidRPr="00A136C7">
        <w:rPr>
          <w:noProof/>
        </w:rPr>
        <w:fldChar w:fldCharType="begin"/>
      </w:r>
      <w:r w:rsidRPr="00A136C7">
        <w:rPr>
          <w:noProof/>
        </w:rPr>
        <w:instrText xml:space="preserve"> PAGEREF _Toc139128209 \h </w:instrText>
      </w:r>
      <w:r w:rsidRPr="00A136C7">
        <w:rPr>
          <w:noProof/>
        </w:rPr>
      </w:r>
      <w:r w:rsidRPr="00A136C7">
        <w:rPr>
          <w:noProof/>
        </w:rPr>
        <w:fldChar w:fldCharType="separate"/>
      </w:r>
      <w:r w:rsidR="001A3931">
        <w:rPr>
          <w:noProof/>
        </w:rPr>
        <w:t>411</w:t>
      </w:r>
      <w:r w:rsidRPr="00A136C7">
        <w:rPr>
          <w:noProof/>
        </w:rPr>
        <w:fldChar w:fldCharType="end"/>
      </w:r>
    </w:p>
    <w:p w14:paraId="46631783" w14:textId="24754837" w:rsidR="00A136C7" w:rsidRDefault="00A136C7">
      <w:pPr>
        <w:pStyle w:val="TOC2"/>
        <w:rPr>
          <w:rFonts w:asciiTheme="minorHAnsi" w:eastAsiaTheme="minorEastAsia" w:hAnsiTheme="minorHAnsi" w:cstheme="minorBidi"/>
          <w:b w:val="0"/>
          <w:noProof/>
          <w:kern w:val="0"/>
          <w:sz w:val="22"/>
          <w:szCs w:val="22"/>
        </w:rPr>
      </w:pPr>
      <w:r>
        <w:rPr>
          <w:noProof/>
        </w:rPr>
        <w:t>Part 9—Changing the name of Fair Work Australia (Schedule 9)</w:t>
      </w:r>
      <w:r w:rsidRPr="00A136C7">
        <w:rPr>
          <w:b w:val="0"/>
          <w:noProof/>
          <w:sz w:val="18"/>
        </w:rPr>
        <w:tab/>
      </w:r>
      <w:r w:rsidRPr="00A136C7">
        <w:rPr>
          <w:b w:val="0"/>
          <w:noProof/>
          <w:sz w:val="18"/>
        </w:rPr>
        <w:fldChar w:fldCharType="begin"/>
      </w:r>
      <w:r w:rsidRPr="00A136C7">
        <w:rPr>
          <w:b w:val="0"/>
          <w:noProof/>
          <w:sz w:val="18"/>
        </w:rPr>
        <w:instrText xml:space="preserve"> PAGEREF _Toc139128210 \h </w:instrText>
      </w:r>
      <w:r w:rsidRPr="00A136C7">
        <w:rPr>
          <w:b w:val="0"/>
          <w:noProof/>
          <w:sz w:val="18"/>
        </w:rPr>
      </w:r>
      <w:r w:rsidRPr="00A136C7">
        <w:rPr>
          <w:b w:val="0"/>
          <w:noProof/>
          <w:sz w:val="18"/>
        </w:rPr>
        <w:fldChar w:fldCharType="separate"/>
      </w:r>
      <w:r w:rsidR="001A3931">
        <w:rPr>
          <w:b w:val="0"/>
          <w:noProof/>
          <w:sz w:val="18"/>
        </w:rPr>
        <w:t>412</w:t>
      </w:r>
      <w:r w:rsidRPr="00A136C7">
        <w:rPr>
          <w:b w:val="0"/>
          <w:noProof/>
          <w:sz w:val="18"/>
        </w:rPr>
        <w:fldChar w:fldCharType="end"/>
      </w:r>
    </w:p>
    <w:p w14:paraId="6289E2A4" w14:textId="7FA8A20A" w:rsidR="00A136C7" w:rsidRDefault="00A136C7">
      <w:pPr>
        <w:pStyle w:val="TOC5"/>
        <w:rPr>
          <w:rFonts w:asciiTheme="minorHAnsi" w:eastAsiaTheme="minorEastAsia" w:hAnsiTheme="minorHAnsi" w:cstheme="minorBidi"/>
          <w:noProof/>
          <w:kern w:val="0"/>
          <w:sz w:val="22"/>
          <w:szCs w:val="22"/>
        </w:rPr>
      </w:pPr>
      <w:r>
        <w:rPr>
          <w:noProof/>
        </w:rPr>
        <w:t>24</w:t>
      </w:r>
      <w:r>
        <w:rPr>
          <w:noProof/>
        </w:rPr>
        <w:tab/>
        <w:t>Transitional provision—President</w:t>
      </w:r>
      <w:r w:rsidRPr="00A136C7">
        <w:rPr>
          <w:noProof/>
        </w:rPr>
        <w:tab/>
      </w:r>
      <w:r w:rsidRPr="00A136C7">
        <w:rPr>
          <w:noProof/>
        </w:rPr>
        <w:fldChar w:fldCharType="begin"/>
      </w:r>
      <w:r w:rsidRPr="00A136C7">
        <w:rPr>
          <w:noProof/>
        </w:rPr>
        <w:instrText xml:space="preserve"> PAGEREF _Toc139128211 \h </w:instrText>
      </w:r>
      <w:r w:rsidRPr="00A136C7">
        <w:rPr>
          <w:noProof/>
        </w:rPr>
      </w:r>
      <w:r w:rsidRPr="00A136C7">
        <w:rPr>
          <w:noProof/>
        </w:rPr>
        <w:fldChar w:fldCharType="separate"/>
      </w:r>
      <w:r w:rsidR="001A3931">
        <w:rPr>
          <w:noProof/>
        </w:rPr>
        <w:t>412</w:t>
      </w:r>
      <w:r w:rsidRPr="00A136C7">
        <w:rPr>
          <w:noProof/>
        </w:rPr>
        <w:fldChar w:fldCharType="end"/>
      </w:r>
    </w:p>
    <w:p w14:paraId="5EC8968D" w14:textId="2C6979CD" w:rsidR="00A136C7" w:rsidRDefault="00A136C7">
      <w:pPr>
        <w:pStyle w:val="TOC5"/>
        <w:rPr>
          <w:rFonts w:asciiTheme="minorHAnsi" w:eastAsiaTheme="minorEastAsia" w:hAnsiTheme="minorHAnsi" w:cstheme="minorBidi"/>
          <w:noProof/>
          <w:kern w:val="0"/>
          <w:sz w:val="22"/>
          <w:szCs w:val="22"/>
        </w:rPr>
      </w:pPr>
      <w:r>
        <w:rPr>
          <w:noProof/>
        </w:rPr>
        <w:t>25</w:t>
      </w:r>
      <w:r>
        <w:rPr>
          <w:noProof/>
        </w:rPr>
        <w:tab/>
        <w:t>Transitional provision—Deputy President</w:t>
      </w:r>
      <w:r w:rsidRPr="00A136C7">
        <w:rPr>
          <w:noProof/>
        </w:rPr>
        <w:tab/>
      </w:r>
      <w:r w:rsidRPr="00A136C7">
        <w:rPr>
          <w:noProof/>
        </w:rPr>
        <w:fldChar w:fldCharType="begin"/>
      </w:r>
      <w:r w:rsidRPr="00A136C7">
        <w:rPr>
          <w:noProof/>
        </w:rPr>
        <w:instrText xml:space="preserve"> PAGEREF _Toc139128212 \h </w:instrText>
      </w:r>
      <w:r w:rsidRPr="00A136C7">
        <w:rPr>
          <w:noProof/>
        </w:rPr>
      </w:r>
      <w:r w:rsidRPr="00A136C7">
        <w:rPr>
          <w:noProof/>
        </w:rPr>
        <w:fldChar w:fldCharType="separate"/>
      </w:r>
      <w:r w:rsidR="001A3931">
        <w:rPr>
          <w:noProof/>
        </w:rPr>
        <w:t>413</w:t>
      </w:r>
      <w:r w:rsidRPr="00A136C7">
        <w:rPr>
          <w:noProof/>
        </w:rPr>
        <w:fldChar w:fldCharType="end"/>
      </w:r>
    </w:p>
    <w:p w14:paraId="50448B6B" w14:textId="75817C72" w:rsidR="00A136C7" w:rsidRDefault="00A136C7">
      <w:pPr>
        <w:pStyle w:val="TOC5"/>
        <w:rPr>
          <w:rFonts w:asciiTheme="minorHAnsi" w:eastAsiaTheme="minorEastAsia" w:hAnsiTheme="minorHAnsi" w:cstheme="minorBidi"/>
          <w:noProof/>
          <w:kern w:val="0"/>
          <w:sz w:val="22"/>
          <w:szCs w:val="22"/>
        </w:rPr>
      </w:pPr>
      <w:r>
        <w:rPr>
          <w:noProof/>
        </w:rPr>
        <w:t>26</w:t>
      </w:r>
      <w:r>
        <w:rPr>
          <w:noProof/>
        </w:rPr>
        <w:tab/>
        <w:t>Transitional provision—Commissioner</w:t>
      </w:r>
      <w:r w:rsidRPr="00A136C7">
        <w:rPr>
          <w:noProof/>
        </w:rPr>
        <w:tab/>
      </w:r>
      <w:r w:rsidRPr="00A136C7">
        <w:rPr>
          <w:noProof/>
        </w:rPr>
        <w:fldChar w:fldCharType="begin"/>
      </w:r>
      <w:r w:rsidRPr="00A136C7">
        <w:rPr>
          <w:noProof/>
        </w:rPr>
        <w:instrText xml:space="preserve"> PAGEREF _Toc139128213 \h </w:instrText>
      </w:r>
      <w:r w:rsidRPr="00A136C7">
        <w:rPr>
          <w:noProof/>
        </w:rPr>
      </w:r>
      <w:r w:rsidRPr="00A136C7">
        <w:rPr>
          <w:noProof/>
        </w:rPr>
        <w:fldChar w:fldCharType="separate"/>
      </w:r>
      <w:r w:rsidR="001A3931">
        <w:rPr>
          <w:noProof/>
        </w:rPr>
        <w:t>414</w:t>
      </w:r>
      <w:r w:rsidRPr="00A136C7">
        <w:rPr>
          <w:noProof/>
        </w:rPr>
        <w:fldChar w:fldCharType="end"/>
      </w:r>
    </w:p>
    <w:p w14:paraId="70A56CCC" w14:textId="4CCDCBE7" w:rsidR="00A136C7" w:rsidRDefault="00A136C7">
      <w:pPr>
        <w:pStyle w:val="TOC5"/>
        <w:rPr>
          <w:rFonts w:asciiTheme="minorHAnsi" w:eastAsiaTheme="minorEastAsia" w:hAnsiTheme="minorHAnsi" w:cstheme="minorBidi"/>
          <w:noProof/>
          <w:kern w:val="0"/>
          <w:sz w:val="22"/>
          <w:szCs w:val="22"/>
        </w:rPr>
      </w:pPr>
      <w:r>
        <w:rPr>
          <w:noProof/>
        </w:rPr>
        <w:t>27</w:t>
      </w:r>
      <w:r>
        <w:rPr>
          <w:noProof/>
        </w:rPr>
        <w:tab/>
        <w:t>Transitional provision—Minimum Wage Panel Member</w:t>
      </w:r>
      <w:r w:rsidRPr="00A136C7">
        <w:rPr>
          <w:noProof/>
        </w:rPr>
        <w:tab/>
      </w:r>
      <w:r w:rsidRPr="00A136C7">
        <w:rPr>
          <w:noProof/>
        </w:rPr>
        <w:fldChar w:fldCharType="begin"/>
      </w:r>
      <w:r w:rsidRPr="00A136C7">
        <w:rPr>
          <w:noProof/>
        </w:rPr>
        <w:instrText xml:space="preserve"> PAGEREF _Toc139128214 \h </w:instrText>
      </w:r>
      <w:r w:rsidRPr="00A136C7">
        <w:rPr>
          <w:noProof/>
        </w:rPr>
      </w:r>
      <w:r w:rsidRPr="00A136C7">
        <w:rPr>
          <w:noProof/>
        </w:rPr>
        <w:fldChar w:fldCharType="separate"/>
      </w:r>
      <w:r w:rsidR="001A3931">
        <w:rPr>
          <w:noProof/>
        </w:rPr>
        <w:t>415</w:t>
      </w:r>
      <w:r w:rsidRPr="00A136C7">
        <w:rPr>
          <w:noProof/>
        </w:rPr>
        <w:fldChar w:fldCharType="end"/>
      </w:r>
    </w:p>
    <w:p w14:paraId="154BC1A7" w14:textId="3BBE7D08" w:rsidR="00A136C7" w:rsidRDefault="00A136C7">
      <w:pPr>
        <w:pStyle w:val="TOC5"/>
        <w:rPr>
          <w:rFonts w:asciiTheme="minorHAnsi" w:eastAsiaTheme="minorEastAsia" w:hAnsiTheme="minorHAnsi" w:cstheme="minorBidi"/>
          <w:noProof/>
          <w:kern w:val="0"/>
          <w:sz w:val="22"/>
          <w:szCs w:val="22"/>
        </w:rPr>
      </w:pPr>
      <w:r>
        <w:rPr>
          <w:noProof/>
        </w:rPr>
        <w:t>28</w:t>
      </w:r>
      <w:r>
        <w:rPr>
          <w:noProof/>
        </w:rPr>
        <w:tab/>
        <w:t>Operation of laws—things done by, or in relation to, FWA</w:t>
      </w:r>
      <w:r w:rsidRPr="00A136C7">
        <w:rPr>
          <w:noProof/>
        </w:rPr>
        <w:tab/>
      </w:r>
      <w:r w:rsidRPr="00A136C7">
        <w:rPr>
          <w:noProof/>
        </w:rPr>
        <w:fldChar w:fldCharType="begin"/>
      </w:r>
      <w:r w:rsidRPr="00A136C7">
        <w:rPr>
          <w:noProof/>
        </w:rPr>
        <w:instrText xml:space="preserve"> PAGEREF _Toc139128215 \h </w:instrText>
      </w:r>
      <w:r w:rsidRPr="00A136C7">
        <w:rPr>
          <w:noProof/>
        </w:rPr>
      </w:r>
      <w:r w:rsidRPr="00A136C7">
        <w:rPr>
          <w:noProof/>
        </w:rPr>
        <w:fldChar w:fldCharType="separate"/>
      </w:r>
      <w:r w:rsidR="001A3931">
        <w:rPr>
          <w:noProof/>
        </w:rPr>
        <w:t>416</w:t>
      </w:r>
      <w:r w:rsidRPr="00A136C7">
        <w:rPr>
          <w:noProof/>
        </w:rPr>
        <w:fldChar w:fldCharType="end"/>
      </w:r>
    </w:p>
    <w:p w14:paraId="1650DABE" w14:textId="53CDC795" w:rsidR="00A136C7" w:rsidRDefault="00A136C7">
      <w:pPr>
        <w:pStyle w:val="TOC5"/>
        <w:rPr>
          <w:rFonts w:asciiTheme="minorHAnsi" w:eastAsiaTheme="minorEastAsia" w:hAnsiTheme="minorHAnsi" w:cstheme="minorBidi"/>
          <w:noProof/>
          <w:kern w:val="0"/>
          <w:sz w:val="22"/>
          <w:szCs w:val="22"/>
        </w:rPr>
      </w:pPr>
      <w:r>
        <w:rPr>
          <w:noProof/>
        </w:rPr>
        <w:t>29</w:t>
      </w:r>
      <w:r>
        <w:rPr>
          <w:noProof/>
        </w:rPr>
        <w:tab/>
        <w:t>Transitional provision—General Manager and staff of FWA</w:t>
      </w:r>
      <w:r w:rsidRPr="00A136C7">
        <w:rPr>
          <w:noProof/>
        </w:rPr>
        <w:tab/>
      </w:r>
      <w:r w:rsidRPr="00A136C7">
        <w:rPr>
          <w:noProof/>
        </w:rPr>
        <w:fldChar w:fldCharType="begin"/>
      </w:r>
      <w:r w:rsidRPr="00A136C7">
        <w:rPr>
          <w:noProof/>
        </w:rPr>
        <w:instrText xml:space="preserve"> PAGEREF _Toc139128216 \h </w:instrText>
      </w:r>
      <w:r w:rsidRPr="00A136C7">
        <w:rPr>
          <w:noProof/>
        </w:rPr>
      </w:r>
      <w:r w:rsidRPr="00A136C7">
        <w:rPr>
          <w:noProof/>
        </w:rPr>
        <w:fldChar w:fldCharType="separate"/>
      </w:r>
      <w:r w:rsidR="001A3931">
        <w:rPr>
          <w:noProof/>
        </w:rPr>
        <w:t>416</w:t>
      </w:r>
      <w:r w:rsidRPr="00A136C7">
        <w:rPr>
          <w:noProof/>
        </w:rPr>
        <w:fldChar w:fldCharType="end"/>
      </w:r>
    </w:p>
    <w:p w14:paraId="36E471E8" w14:textId="62CA20C1" w:rsidR="00A136C7" w:rsidRDefault="00A136C7">
      <w:pPr>
        <w:pStyle w:val="TOC5"/>
        <w:rPr>
          <w:rFonts w:asciiTheme="minorHAnsi" w:eastAsiaTheme="minorEastAsia" w:hAnsiTheme="minorHAnsi" w:cstheme="minorBidi"/>
          <w:noProof/>
          <w:kern w:val="0"/>
          <w:sz w:val="22"/>
          <w:szCs w:val="22"/>
        </w:rPr>
      </w:pPr>
      <w:r>
        <w:rPr>
          <w:noProof/>
        </w:rPr>
        <w:t>30</w:t>
      </w:r>
      <w:r>
        <w:rPr>
          <w:noProof/>
        </w:rPr>
        <w:tab/>
        <w:t xml:space="preserve">Operation of section 7 and subsection 25B(1) of the </w:t>
      </w:r>
      <w:r w:rsidRPr="006D5A56">
        <w:rPr>
          <w:i/>
          <w:noProof/>
        </w:rPr>
        <w:t>Acts Interpretation Act 1901</w:t>
      </w:r>
      <w:r>
        <w:rPr>
          <w:noProof/>
        </w:rPr>
        <w:t xml:space="preserve"> not limited</w:t>
      </w:r>
      <w:r w:rsidRPr="00A136C7">
        <w:rPr>
          <w:noProof/>
        </w:rPr>
        <w:tab/>
      </w:r>
      <w:r w:rsidRPr="00A136C7">
        <w:rPr>
          <w:noProof/>
        </w:rPr>
        <w:fldChar w:fldCharType="begin"/>
      </w:r>
      <w:r w:rsidRPr="00A136C7">
        <w:rPr>
          <w:noProof/>
        </w:rPr>
        <w:instrText xml:space="preserve"> PAGEREF _Toc139128217 \h </w:instrText>
      </w:r>
      <w:r w:rsidRPr="00A136C7">
        <w:rPr>
          <w:noProof/>
        </w:rPr>
      </w:r>
      <w:r w:rsidRPr="00A136C7">
        <w:rPr>
          <w:noProof/>
        </w:rPr>
        <w:fldChar w:fldCharType="separate"/>
      </w:r>
      <w:r w:rsidR="001A3931">
        <w:rPr>
          <w:noProof/>
        </w:rPr>
        <w:t>417</w:t>
      </w:r>
      <w:r w:rsidRPr="00A136C7">
        <w:rPr>
          <w:noProof/>
        </w:rPr>
        <w:fldChar w:fldCharType="end"/>
      </w:r>
    </w:p>
    <w:p w14:paraId="74F2A4AC" w14:textId="58116640" w:rsidR="00A136C7" w:rsidRDefault="00A136C7">
      <w:pPr>
        <w:pStyle w:val="TOC2"/>
        <w:rPr>
          <w:rFonts w:asciiTheme="minorHAnsi" w:eastAsiaTheme="minorEastAsia" w:hAnsiTheme="minorHAnsi" w:cstheme="minorBidi"/>
          <w:b w:val="0"/>
          <w:noProof/>
          <w:kern w:val="0"/>
          <w:sz w:val="22"/>
          <w:szCs w:val="22"/>
        </w:rPr>
      </w:pPr>
      <w:r>
        <w:rPr>
          <w:noProof/>
        </w:rPr>
        <w:t>Part 10—Other amendments (Schedule 10)</w:t>
      </w:r>
      <w:r w:rsidRPr="00A136C7">
        <w:rPr>
          <w:b w:val="0"/>
          <w:noProof/>
          <w:sz w:val="18"/>
        </w:rPr>
        <w:tab/>
      </w:r>
      <w:r w:rsidRPr="00A136C7">
        <w:rPr>
          <w:b w:val="0"/>
          <w:noProof/>
          <w:sz w:val="18"/>
        </w:rPr>
        <w:fldChar w:fldCharType="begin"/>
      </w:r>
      <w:r w:rsidRPr="00A136C7">
        <w:rPr>
          <w:b w:val="0"/>
          <w:noProof/>
          <w:sz w:val="18"/>
        </w:rPr>
        <w:instrText xml:space="preserve"> PAGEREF _Toc139128218 \h </w:instrText>
      </w:r>
      <w:r w:rsidRPr="00A136C7">
        <w:rPr>
          <w:b w:val="0"/>
          <w:noProof/>
          <w:sz w:val="18"/>
        </w:rPr>
      </w:r>
      <w:r w:rsidRPr="00A136C7">
        <w:rPr>
          <w:b w:val="0"/>
          <w:noProof/>
          <w:sz w:val="18"/>
        </w:rPr>
        <w:fldChar w:fldCharType="separate"/>
      </w:r>
      <w:r w:rsidR="001A3931">
        <w:rPr>
          <w:b w:val="0"/>
          <w:noProof/>
          <w:sz w:val="18"/>
        </w:rPr>
        <w:t>418</w:t>
      </w:r>
      <w:r w:rsidRPr="00A136C7">
        <w:rPr>
          <w:b w:val="0"/>
          <w:noProof/>
          <w:sz w:val="18"/>
        </w:rPr>
        <w:fldChar w:fldCharType="end"/>
      </w:r>
    </w:p>
    <w:p w14:paraId="1BA4610F" w14:textId="5FC35DB7" w:rsidR="00A136C7" w:rsidRDefault="00A136C7">
      <w:pPr>
        <w:pStyle w:val="TOC5"/>
        <w:rPr>
          <w:rFonts w:asciiTheme="minorHAnsi" w:eastAsiaTheme="minorEastAsia" w:hAnsiTheme="minorHAnsi" w:cstheme="minorBidi"/>
          <w:noProof/>
          <w:kern w:val="0"/>
          <w:sz w:val="22"/>
          <w:szCs w:val="22"/>
        </w:rPr>
      </w:pPr>
      <w:r>
        <w:rPr>
          <w:noProof/>
        </w:rPr>
        <w:t>31</w:t>
      </w:r>
      <w:r>
        <w:rPr>
          <w:noProof/>
        </w:rPr>
        <w:tab/>
        <w:t>Part 1 of Schedule 10 to the amending Act</w:t>
      </w:r>
      <w:r w:rsidRPr="00A136C7">
        <w:rPr>
          <w:noProof/>
        </w:rPr>
        <w:tab/>
      </w:r>
      <w:r w:rsidRPr="00A136C7">
        <w:rPr>
          <w:noProof/>
        </w:rPr>
        <w:fldChar w:fldCharType="begin"/>
      </w:r>
      <w:r w:rsidRPr="00A136C7">
        <w:rPr>
          <w:noProof/>
        </w:rPr>
        <w:instrText xml:space="preserve"> PAGEREF _Toc139128219 \h </w:instrText>
      </w:r>
      <w:r w:rsidRPr="00A136C7">
        <w:rPr>
          <w:noProof/>
        </w:rPr>
      </w:r>
      <w:r w:rsidRPr="00A136C7">
        <w:rPr>
          <w:noProof/>
        </w:rPr>
        <w:fldChar w:fldCharType="separate"/>
      </w:r>
      <w:r w:rsidR="001A3931">
        <w:rPr>
          <w:noProof/>
        </w:rPr>
        <w:t>418</w:t>
      </w:r>
      <w:r w:rsidRPr="00A136C7">
        <w:rPr>
          <w:noProof/>
        </w:rPr>
        <w:fldChar w:fldCharType="end"/>
      </w:r>
    </w:p>
    <w:p w14:paraId="0C2C389F" w14:textId="43A13DA6" w:rsidR="00A136C7" w:rsidRDefault="00A136C7">
      <w:pPr>
        <w:pStyle w:val="TOC2"/>
        <w:rPr>
          <w:rFonts w:asciiTheme="minorHAnsi" w:eastAsiaTheme="minorEastAsia" w:hAnsiTheme="minorHAnsi" w:cstheme="minorBidi"/>
          <w:b w:val="0"/>
          <w:noProof/>
          <w:kern w:val="0"/>
          <w:sz w:val="22"/>
          <w:szCs w:val="22"/>
        </w:rPr>
      </w:pPr>
      <w:r>
        <w:rPr>
          <w:noProof/>
        </w:rPr>
        <w:t>Part 11—Regulations</w:t>
      </w:r>
      <w:r w:rsidRPr="00A136C7">
        <w:rPr>
          <w:b w:val="0"/>
          <w:noProof/>
          <w:sz w:val="18"/>
        </w:rPr>
        <w:tab/>
      </w:r>
      <w:r w:rsidRPr="00A136C7">
        <w:rPr>
          <w:b w:val="0"/>
          <w:noProof/>
          <w:sz w:val="18"/>
        </w:rPr>
        <w:fldChar w:fldCharType="begin"/>
      </w:r>
      <w:r w:rsidRPr="00A136C7">
        <w:rPr>
          <w:b w:val="0"/>
          <w:noProof/>
          <w:sz w:val="18"/>
        </w:rPr>
        <w:instrText xml:space="preserve"> PAGEREF _Toc139128220 \h </w:instrText>
      </w:r>
      <w:r w:rsidRPr="00A136C7">
        <w:rPr>
          <w:b w:val="0"/>
          <w:noProof/>
          <w:sz w:val="18"/>
        </w:rPr>
      </w:r>
      <w:r w:rsidRPr="00A136C7">
        <w:rPr>
          <w:b w:val="0"/>
          <w:noProof/>
          <w:sz w:val="18"/>
        </w:rPr>
        <w:fldChar w:fldCharType="separate"/>
      </w:r>
      <w:r w:rsidR="001A3931">
        <w:rPr>
          <w:b w:val="0"/>
          <w:noProof/>
          <w:sz w:val="18"/>
        </w:rPr>
        <w:t>419</w:t>
      </w:r>
      <w:r w:rsidRPr="00A136C7">
        <w:rPr>
          <w:b w:val="0"/>
          <w:noProof/>
          <w:sz w:val="18"/>
        </w:rPr>
        <w:fldChar w:fldCharType="end"/>
      </w:r>
    </w:p>
    <w:p w14:paraId="1784D9C5" w14:textId="38275290" w:rsidR="00A136C7" w:rsidRDefault="00A136C7">
      <w:pPr>
        <w:pStyle w:val="TOC5"/>
        <w:rPr>
          <w:rFonts w:asciiTheme="minorHAnsi" w:eastAsiaTheme="minorEastAsia" w:hAnsiTheme="minorHAnsi" w:cstheme="minorBidi"/>
          <w:noProof/>
          <w:kern w:val="0"/>
          <w:sz w:val="22"/>
          <w:szCs w:val="22"/>
        </w:rPr>
      </w:pPr>
      <w:r>
        <w:rPr>
          <w:noProof/>
        </w:rPr>
        <w:t>32</w:t>
      </w:r>
      <w:r>
        <w:rPr>
          <w:noProof/>
        </w:rPr>
        <w:tab/>
        <w:t>Regulations about application, transitional and saving matters</w:t>
      </w:r>
      <w:r w:rsidRPr="00A136C7">
        <w:rPr>
          <w:noProof/>
        </w:rPr>
        <w:tab/>
      </w:r>
      <w:r w:rsidRPr="00A136C7">
        <w:rPr>
          <w:noProof/>
        </w:rPr>
        <w:fldChar w:fldCharType="begin"/>
      </w:r>
      <w:r w:rsidRPr="00A136C7">
        <w:rPr>
          <w:noProof/>
        </w:rPr>
        <w:instrText xml:space="preserve"> PAGEREF _Toc139128221 \h </w:instrText>
      </w:r>
      <w:r w:rsidRPr="00A136C7">
        <w:rPr>
          <w:noProof/>
        </w:rPr>
      </w:r>
      <w:r w:rsidRPr="00A136C7">
        <w:rPr>
          <w:noProof/>
        </w:rPr>
        <w:fldChar w:fldCharType="separate"/>
      </w:r>
      <w:r w:rsidR="001A3931">
        <w:rPr>
          <w:noProof/>
        </w:rPr>
        <w:t>419</w:t>
      </w:r>
      <w:r w:rsidRPr="00A136C7">
        <w:rPr>
          <w:noProof/>
        </w:rPr>
        <w:fldChar w:fldCharType="end"/>
      </w:r>
    </w:p>
    <w:p w14:paraId="5EA32245" w14:textId="5D9755C1" w:rsidR="00A136C7" w:rsidRDefault="00A136C7">
      <w:pPr>
        <w:pStyle w:val="TOC1"/>
        <w:rPr>
          <w:rFonts w:asciiTheme="minorHAnsi" w:eastAsiaTheme="minorEastAsia" w:hAnsiTheme="minorHAnsi" w:cstheme="minorBidi"/>
          <w:b w:val="0"/>
          <w:noProof/>
          <w:kern w:val="0"/>
          <w:sz w:val="22"/>
          <w:szCs w:val="22"/>
        </w:rPr>
      </w:pPr>
      <w:r>
        <w:rPr>
          <w:noProof/>
        </w:rPr>
        <w:t>Schedule 4—Amendments made by the Fair Work Amendment Act 2013</w:t>
      </w:r>
      <w:r w:rsidRPr="00A136C7">
        <w:rPr>
          <w:b w:val="0"/>
          <w:noProof/>
          <w:sz w:val="18"/>
        </w:rPr>
        <w:tab/>
      </w:r>
      <w:r w:rsidRPr="00A136C7">
        <w:rPr>
          <w:b w:val="0"/>
          <w:noProof/>
          <w:sz w:val="18"/>
        </w:rPr>
        <w:fldChar w:fldCharType="begin"/>
      </w:r>
      <w:r w:rsidRPr="00A136C7">
        <w:rPr>
          <w:b w:val="0"/>
          <w:noProof/>
          <w:sz w:val="18"/>
        </w:rPr>
        <w:instrText xml:space="preserve"> PAGEREF _Toc139128222 \h </w:instrText>
      </w:r>
      <w:r w:rsidRPr="00A136C7">
        <w:rPr>
          <w:b w:val="0"/>
          <w:noProof/>
          <w:sz w:val="18"/>
        </w:rPr>
      </w:r>
      <w:r w:rsidRPr="00A136C7">
        <w:rPr>
          <w:b w:val="0"/>
          <w:noProof/>
          <w:sz w:val="18"/>
        </w:rPr>
        <w:fldChar w:fldCharType="separate"/>
      </w:r>
      <w:r w:rsidR="001A3931">
        <w:rPr>
          <w:b w:val="0"/>
          <w:noProof/>
          <w:sz w:val="18"/>
        </w:rPr>
        <w:t>420</w:t>
      </w:r>
      <w:r w:rsidRPr="00A136C7">
        <w:rPr>
          <w:b w:val="0"/>
          <w:noProof/>
          <w:sz w:val="18"/>
        </w:rPr>
        <w:fldChar w:fldCharType="end"/>
      </w:r>
    </w:p>
    <w:p w14:paraId="3366AAC0" w14:textId="503C8D23" w:rsidR="00A136C7" w:rsidRDefault="00A136C7">
      <w:pPr>
        <w:pStyle w:val="TOC2"/>
        <w:rPr>
          <w:rFonts w:asciiTheme="minorHAnsi" w:eastAsiaTheme="minorEastAsia" w:hAnsiTheme="minorHAnsi" w:cstheme="minorBidi"/>
          <w:b w:val="0"/>
          <w:noProof/>
          <w:kern w:val="0"/>
          <w:sz w:val="22"/>
          <w:szCs w:val="22"/>
        </w:rPr>
      </w:pPr>
      <w:r>
        <w:rPr>
          <w:noProof/>
        </w:rPr>
        <w:t>Part 1—Preliminary</w:t>
      </w:r>
      <w:r w:rsidRPr="00A136C7">
        <w:rPr>
          <w:b w:val="0"/>
          <w:noProof/>
          <w:sz w:val="18"/>
        </w:rPr>
        <w:tab/>
      </w:r>
      <w:r w:rsidRPr="00A136C7">
        <w:rPr>
          <w:b w:val="0"/>
          <w:noProof/>
          <w:sz w:val="18"/>
        </w:rPr>
        <w:fldChar w:fldCharType="begin"/>
      </w:r>
      <w:r w:rsidRPr="00A136C7">
        <w:rPr>
          <w:b w:val="0"/>
          <w:noProof/>
          <w:sz w:val="18"/>
        </w:rPr>
        <w:instrText xml:space="preserve"> PAGEREF _Toc139128223 \h </w:instrText>
      </w:r>
      <w:r w:rsidRPr="00A136C7">
        <w:rPr>
          <w:b w:val="0"/>
          <w:noProof/>
          <w:sz w:val="18"/>
        </w:rPr>
      </w:r>
      <w:r w:rsidRPr="00A136C7">
        <w:rPr>
          <w:b w:val="0"/>
          <w:noProof/>
          <w:sz w:val="18"/>
        </w:rPr>
        <w:fldChar w:fldCharType="separate"/>
      </w:r>
      <w:r w:rsidR="001A3931">
        <w:rPr>
          <w:b w:val="0"/>
          <w:noProof/>
          <w:sz w:val="18"/>
        </w:rPr>
        <w:t>420</w:t>
      </w:r>
      <w:r w:rsidRPr="00A136C7">
        <w:rPr>
          <w:b w:val="0"/>
          <w:noProof/>
          <w:sz w:val="18"/>
        </w:rPr>
        <w:fldChar w:fldCharType="end"/>
      </w:r>
    </w:p>
    <w:p w14:paraId="04B160FE" w14:textId="05955586" w:rsidR="00A136C7" w:rsidRDefault="00A136C7">
      <w:pPr>
        <w:pStyle w:val="TOC5"/>
        <w:rPr>
          <w:rFonts w:asciiTheme="minorHAnsi" w:eastAsiaTheme="minorEastAsia" w:hAnsiTheme="minorHAnsi" w:cstheme="minorBidi"/>
          <w:noProof/>
          <w:kern w:val="0"/>
          <w:sz w:val="22"/>
          <w:szCs w:val="22"/>
        </w:rPr>
      </w:pPr>
      <w:r>
        <w:rPr>
          <w:noProof/>
        </w:rPr>
        <w:t>1</w:t>
      </w:r>
      <w:r>
        <w:rPr>
          <w:noProof/>
        </w:rPr>
        <w:tab/>
        <w:t>Definition</w:t>
      </w:r>
      <w:r w:rsidRPr="00A136C7">
        <w:rPr>
          <w:noProof/>
        </w:rPr>
        <w:tab/>
      </w:r>
      <w:r w:rsidRPr="00A136C7">
        <w:rPr>
          <w:noProof/>
        </w:rPr>
        <w:fldChar w:fldCharType="begin"/>
      </w:r>
      <w:r w:rsidRPr="00A136C7">
        <w:rPr>
          <w:noProof/>
        </w:rPr>
        <w:instrText xml:space="preserve"> PAGEREF _Toc139128224 \h </w:instrText>
      </w:r>
      <w:r w:rsidRPr="00A136C7">
        <w:rPr>
          <w:noProof/>
        </w:rPr>
      </w:r>
      <w:r w:rsidRPr="00A136C7">
        <w:rPr>
          <w:noProof/>
        </w:rPr>
        <w:fldChar w:fldCharType="separate"/>
      </w:r>
      <w:r w:rsidR="001A3931">
        <w:rPr>
          <w:noProof/>
        </w:rPr>
        <w:t>420</w:t>
      </w:r>
      <w:r w:rsidRPr="00A136C7">
        <w:rPr>
          <w:noProof/>
        </w:rPr>
        <w:fldChar w:fldCharType="end"/>
      </w:r>
    </w:p>
    <w:p w14:paraId="23E2B090" w14:textId="5EBDCB72" w:rsidR="00A136C7" w:rsidRDefault="00A136C7">
      <w:pPr>
        <w:pStyle w:val="TOC2"/>
        <w:rPr>
          <w:rFonts w:asciiTheme="minorHAnsi" w:eastAsiaTheme="minorEastAsia" w:hAnsiTheme="minorHAnsi" w:cstheme="minorBidi"/>
          <w:b w:val="0"/>
          <w:noProof/>
          <w:kern w:val="0"/>
          <w:sz w:val="22"/>
          <w:szCs w:val="22"/>
        </w:rPr>
      </w:pPr>
      <w:r>
        <w:rPr>
          <w:noProof/>
        </w:rPr>
        <w:t>Part 2—Family</w:t>
      </w:r>
      <w:r>
        <w:rPr>
          <w:noProof/>
        </w:rPr>
        <w:noBreakHyphen/>
        <w:t>friendly measures (Schedule 1)</w:t>
      </w:r>
      <w:r w:rsidRPr="00A136C7">
        <w:rPr>
          <w:b w:val="0"/>
          <w:noProof/>
          <w:sz w:val="18"/>
        </w:rPr>
        <w:tab/>
      </w:r>
      <w:r w:rsidRPr="00A136C7">
        <w:rPr>
          <w:b w:val="0"/>
          <w:noProof/>
          <w:sz w:val="18"/>
        </w:rPr>
        <w:fldChar w:fldCharType="begin"/>
      </w:r>
      <w:r w:rsidRPr="00A136C7">
        <w:rPr>
          <w:b w:val="0"/>
          <w:noProof/>
          <w:sz w:val="18"/>
        </w:rPr>
        <w:instrText xml:space="preserve"> PAGEREF _Toc139128225 \h </w:instrText>
      </w:r>
      <w:r w:rsidRPr="00A136C7">
        <w:rPr>
          <w:b w:val="0"/>
          <w:noProof/>
          <w:sz w:val="18"/>
        </w:rPr>
      </w:r>
      <w:r w:rsidRPr="00A136C7">
        <w:rPr>
          <w:b w:val="0"/>
          <w:noProof/>
          <w:sz w:val="18"/>
        </w:rPr>
        <w:fldChar w:fldCharType="separate"/>
      </w:r>
      <w:r w:rsidR="001A3931">
        <w:rPr>
          <w:b w:val="0"/>
          <w:noProof/>
          <w:sz w:val="18"/>
        </w:rPr>
        <w:t>421</w:t>
      </w:r>
      <w:r w:rsidRPr="00A136C7">
        <w:rPr>
          <w:b w:val="0"/>
          <w:noProof/>
          <w:sz w:val="18"/>
        </w:rPr>
        <w:fldChar w:fldCharType="end"/>
      </w:r>
    </w:p>
    <w:p w14:paraId="4A9C584F" w14:textId="5FFFE681" w:rsidR="00A136C7" w:rsidRDefault="00A136C7">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A136C7">
        <w:rPr>
          <w:noProof/>
        </w:rPr>
        <w:tab/>
      </w:r>
      <w:r w:rsidRPr="00A136C7">
        <w:rPr>
          <w:noProof/>
        </w:rPr>
        <w:fldChar w:fldCharType="begin"/>
      </w:r>
      <w:r w:rsidRPr="00A136C7">
        <w:rPr>
          <w:noProof/>
        </w:rPr>
        <w:instrText xml:space="preserve"> PAGEREF _Toc139128226 \h </w:instrText>
      </w:r>
      <w:r w:rsidRPr="00A136C7">
        <w:rPr>
          <w:noProof/>
        </w:rPr>
      </w:r>
      <w:r w:rsidRPr="00A136C7">
        <w:rPr>
          <w:noProof/>
        </w:rPr>
        <w:fldChar w:fldCharType="separate"/>
      </w:r>
      <w:r w:rsidR="001A3931">
        <w:rPr>
          <w:noProof/>
        </w:rPr>
        <w:t>421</w:t>
      </w:r>
      <w:r w:rsidRPr="00A136C7">
        <w:rPr>
          <w:noProof/>
        </w:rPr>
        <w:fldChar w:fldCharType="end"/>
      </w:r>
    </w:p>
    <w:p w14:paraId="6AF499ED" w14:textId="25D2FB21" w:rsidR="00A136C7" w:rsidRDefault="00A136C7">
      <w:pPr>
        <w:pStyle w:val="TOC5"/>
        <w:rPr>
          <w:rFonts w:asciiTheme="minorHAnsi" w:eastAsiaTheme="minorEastAsia" w:hAnsiTheme="minorHAnsi" w:cstheme="minorBidi"/>
          <w:noProof/>
          <w:kern w:val="0"/>
          <w:sz w:val="22"/>
          <w:szCs w:val="22"/>
        </w:rPr>
      </w:pPr>
      <w:r>
        <w:rPr>
          <w:noProof/>
        </w:rPr>
        <w:t>3</w:t>
      </w:r>
      <w:r>
        <w:rPr>
          <w:noProof/>
        </w:rPr>
        <w:tab/>
        <w:t>Part 2 of Schedule 1 to the amending Act</w:t>
      </w:r>
      <w:r w:rsidRPr="00A136C7">
        <w:rPr>
          <w:noProof/>
        </w:rPr>
        <w:tab/>
      </w:r>
      <w:r w:rsidRPr="00A136C7">
        <w:rPr>
          <w:noProof/>
        </w:rPr>
        <w:fldChar w:fldCharType="begin"/>
      </w:r>
      <w:r w:rsidRPr="00A136C7">
        <w:rPr>
          <w:noProof/>
        </w:rPr>
        <w:instrText xml:space="preserve"> PAGEREF _Toc139128227 \h </w:instrText>
      </w:r>
      <w:r w:rsidRPr="00A136C7">
        <w:rPr>
          <w:noProof/>
        </w:rPr>
      </w:r>
      <w:r w:rsidRPr="00A136C7">
        <w:rPr>
          <w:noProof/>
        </w:rPr>
        <w:fldChar w:fldCharType="separate"/>
      </w:r>
      <w:r w:rsidR="001A3931">
        <w:rPr>
          <w:noProof/>
        </w:rPr>
        <w:t>421</w:t>
      </w:r>
      <w:r w:rsidRPr="00A136C7">
        <w:rPr>
          <w:noProof/>
        </w:rPr>
        <w:fldChar w:fldCharType="end"/>
      </w:r>
    </w:p>
    <w:p w14:paraId="44C20106" w14:textId="4E84F6A7" w:rsidR="00A136C7" w:rsidRDefault="00A136C7">
      <w:pPr>
        <w:pStyle w:val="TOC5"/>
        <w:rPr>
          <w:rFonts w:asciiTheme="minorHAnsi" w:eastAsiaTheme="minorEastAsia" w:hAnsiTheme="minorHAnsi" w:cstheme="minorBidi"/>
          <w:noProof/>
          <w:kern w:val="0"/>
          <w:sz w:val="22"/>
          <w:szCs w:val="22"/>
        </w:rPr>
      </w:pPr>
      <w:r>
        <w:rPr>
          <w:noProof/>
        </w:rPr>
        <w:lastRenderedPageBreak/>
        <w:t>4</w:t>
      </w:r>
      <w:r>
        <w:rPr>
          <w:noProof/>
        </w:rPr>
        <w:tab/>
        <w:t>Part 3 of Schedule 1 to the amending Act</w:t>
      </w:r>
      <w:r w:rsidRPr="00A136C7">
        <w:rPr>
          <w:noProof/>
        </w:rPr>
        <w:tab/>
      </w:r>
      <w:r w:rsidRPr="00A136C7">
        <w:rPr>
          <w:noProof/>
        </w:rPr>
        <w:fldChar w:fldCharType="begin"/>
      </w:r>
      <w:r w:rsidRPr="00A136C7">
        <w:rPr>
          <w:noProof/>
        </w:rPr>
        <w:instrText xml:space="preserve"> PAGEREF _Toc139128228 \h </w:instrText>
      </w:r>
      <w:r w:rsidRPr="00A136C7">
        <w:rPr>
          <w:noProof/>
        </w:rPr>
      </w:r>
      <w:r w:rsidRPr="00A136C7">
        <w:rPr>
          <w:noProof/>
        </w:rPr>
        <w:fldChar w:fldCharType="separate"/>
      </w:r>
      <w:r w:rsidR="001A3931">
        <w:rPr>
          <w:noProof/>
        </w:rPr>
        <w:t>421</w:t>
      </w:r>
      <w:r w:rsidRPr="00A136C7">
        <w:rPr>
          <w:noProof/>
        </w:rPr>
        <w:fldChar w:fldCharType="end"/>
      </w:r>
    </w:p>
    <w:p w14:paraId="61AE1A9F" w14:textId="7489EBD7" w:rsidR="00A136C7" w:rsidRDefault="00A136C7">
      <w:pPr>
        <w:pStyle w:val="TOC5"/>
        <w:rPr>
          <w:rFonts w:asciiTheme="minorHAnsi" w:eastAsiaTheme="minorEastAsia" w:hAnsiTheme="minorHAnsi" w:cstheme="minorBidi"/>
          <w:noProof/>
          <w:kern w:val="0"/>
          <w:sz w:val="22"/>
          <w:szCs w:val="22"/>
        </w:rPr>
      </w:pPr>
      <w:r>
        <w:rPr>
          <w:noProof/>
        </w:rPr>
        <w:t>5</w:t>
      </w:r>
      <w:r>
        <w:rPr>
          <w:noProof/>
        </w:rPr>
        <w:tab/>
        <w:t>Part 4 of Schedule 1 to the amending Act</w:t>
      </w:r>
      <w:r w:rsidRPr="00A136C7">
        <w:rPr>
          <w:noProof/>
        </w:rPr>
        <w:tab/>
      </w:r>
      <w:r w:rsidRPr="00A136C7">
        <w:rPr>
          <w:noProof/>
        </w:rPr>
        <w:fldChar w:fldCharType="begin"/>
      </w:r>
      <w:r w:rsidRPr="00A136C7">
        <w:rPr>
          <w:noProof/>
        </w:rPr>
        <w:instrText xml:space="preserve"> PAGEREF _Toc139128229 \h </w:instrText>
      </w:r>
      <w:r w:rsidRPr="00A136C7">
        <w:rPr>
          <w:noProof/>
        </w:rPr>
      </w:r>
      <w:r w:rsidRPr="00A136C7">
        <w:rPr>
          <w:noProof/>
        </w:rPr>
        <w:fldChar w:fldCharType="separate"/>
      </w:r>
      <w:r w:rsidR="001A3931">
        <w:rPr>
          <w:noProof/>
        </w:rPr>
        <w:t>421</w:t>
      </w:r>
      <w:r w:rsidRPr="00A136C7">
        <w:rPr>
          <w:noProof/>
        </w:rPr>
        <w:fldChar w:fldCharType="end"/>
      </w:r>
    </w:p>
    <w:p w14:paraId="6F401EA0" w14:textId="5603A173" w:rsidR="00A136C7" w:rsidRDefault="00A136C7">
      <w:pPr>
        <w:pStyle w:val="TOC5"/>
        <w:rPr>
          <w:rFonts w:asciiTheme="minorHAnsi" w:eastAsiaTheme="minorEastAsia" w:hAnsiTheme="minorHAnsi" w:cstheme="minorBidi"/>
          <w:noProof/>
          <w:kern w:val="0"/>
          <w:sz w:val="22"/>
          <w:szCs w:val="22"/>
        </w:rPr>
      </w:pPr>
      <w:r>
        <w:rPr>
          <w:noProof/>
        </w:rPr>
        <w:t>6</w:t>
      </w:r>
      <w:r>
        <w:rPr>
          <w:noProof/>
        </w:rPr>
        <w:tab/>
        <w:t>Part 5 of Schedule 1 to the amending Act</w:t>
      </w:r>
      <w:r w:rsidRPr="00A136C7">
        <w:rPr>
          <w:noProof/>
        </w:rPr>
        <w:tab/>
      </w:r>
      <w:r w:rsidRPr="00A136C7">
        <w:rPr>
          <w:noProof/>
        </w:rPr>
        <w:fldChar w:fldCharType="begin"/>
      </w:r>
      <w:r w:rsidRPr="00A136C7">
        <w:rPr>
          <w:noProof/>
        </w:rPr>
        <w:instrText xml:space="preserve"> PAGEREF _Toc139128230 \h </w:instrText>
      </w:r>
      <w:r w:rsidRPr="00A136C7">
        <w:rPr>
          <w:noProof/>
        </w:rPr>
      </w:r>
      <w:r w:rsidRPr="00A136C7">
        <w:rPr>
          <w:noProof/>
        </w:rPr>
        <w:fldChar w:fldCharType="separate"/>
      </w:r>
      <w:r w:rsidR="001A3931">
        <w:rPr>
          <w:noProof/>
        </w:rPr>
        <w:t>422</w:t>
      </w:r>
      <w:r w:rsidRPr="00A136C7">
        <w:rPr>
          <w:noProof/>
        </w:rPr>
        <w:fldChar w:fldCharType="end"/>
      </w:r>
    </w:p>
    <w:p w14:paraId="09E3CA4D" w14:textId="426DA2FE" w:rsidR="00A136C7" w:rsidRDefault="00A136C7">
      <w:pPr>
        <w:pStyle w:val="TOC2"/>
        <w:rPr>
          <w:rFonts w:asciiTheme="minorHAnsi" w:eastAsiaTheme="minorEastAsia" w:hAnsiTheme="minorHAnsi" w:cstheme="minorBidi"/>
          <w:b w:val="0"/>
          <w:noProof/>
          <w:kern w:val="0"/>
          <w:sz w:val="22"/>
          <w:szCs w:val="22"/>
        </w:rPr>
      </w:pPr>
      <w:r>
        <w:rPr>
          <w:noProof/>
        </w:rPr>
        <w:t>Part 3—Modern awards objective (Schedule 2)</w:t>
      </w:r>
      <w:r w:rsidRPr="00A136C7">
        <w:rPr>
          <w:b w:val="0"/>
          <w:noProof/>
          <w:sz w:val="18"/>
        </w:rPr>
        <w:tab/>
      </w:r>
      <w:r w:rsidRPr="00A136C7">
        <w:rPr>
          <w:b w:val="0"/>
          <w:noProof/>
          <w:sz w:val="18"/>
        </w:rPr>
        <w:fldChar w:fldCharType="begin"/>
      </w:r>
      <w:r w:rsidRPr="00A136C7">
        <w:rPr>
          <w:b w:val="0"/>
          <w:noProof/>
          <w:sz w:val="18"/>
        </w:rPr>
        <w:instrText xml:space="preserve"> PAGEREF _Toc139128231 \h </w:instrText>
      </w:r>
      <w:r w:rsidRPr="00A136C7">
        <w:rPr>
          <w:b w:val="0"/>
          <w:noProof/>
          <w:sz w:val="18"/>
        </w:rPr>
      </w:r>
      <w:r w:rsidRPr="00A136C7">
        <w:rPr>
          <w:b w:val="0"/>
          <w:noProof/>
          <w:sz w:val="18"/>
        </w:rPr>
        <w:fldChar w:fldCharType="separate"/>
      </w:r>
      <w:r w:rsidR="001A3931">
        <w:rPr>
          <w:b w:val="0"/>
          <w:noProof/>
          <w:sz w:val="18"/>
        </w:rPr>
        <w:t>423</w:t>
      </w:r>
      <w:r w:rsidRPr="00A136C7">
        <w:rPr>
          <w:b w:val="0"/>
          <w:noProof/>
          <w:sz w:val="18"/>
        </w:rPr>
        <w:fldChar w:fldCharType="end"/>
      </w:r>
    </w:p>
    <w:p w14:paraId="02D4AE4A" w14:textId="01A14238" w:rsidR="00A136C7" w:rsidRDefault="00A136C7">
      <w:pPr>
        <w:pStyle w:val="TOC5"/>
        <w:rPr>
          <w:rFonts w:asciiTheme="minorHAnsi" w:eastAsiaTheme="minorEastAsia" w:hAnsiTheme="minorHAnsi" w:cstheme="minorBidi"/>
          <w:noProof/>
          <w:kern w:val="0"/>
          <w:sz w:val="22"/>
          <w:szCs w:val="22"/>
        </w:rPr>
      </w:pPr>
      <w:r>
        <w:rPr>
          <w:noProof/>
        </w:rPr>
        <w:t>7</w:t>
      </w:r>
      <w:r>
        <w:rPr>
          <w:noProof/>
        </w:rPr>
        <w:tab/>
        <w:t>Schedule 2 to the amending Act</w:t>
      </w:r>
      <w:r w:rsidRPr="00A136C7">
        <w:rPr>
          <w:noProof/>
        </w:rPr>
        <w:tab/>
      </w:r>
      <w:r w:rsidRPr="00A136C7">
        <w:rPr>
          <w:noProof/>
        </w:rPr>
        <w:fldChar w:fldCharType="begin"/>
      </w:r>
      <w:r w:rsidRPr="00A136C7">
        <w:rPr>
          <w:noProof/>
        </w:rPr>
        <w:instrText xml:space="preserve"> PAGEREF _Toc139128232 \h </w:instrText>
      </w:r>
      <w:r w:rsidRPr="00A136C7">
        <w:rPr>
          <w:noProof/>
        </w:rPr>
      </w:r>
      <w:r w:rsidRPr="00A136C7">
        <w:rPr>
          <w:noProof/>
        </w:rPr>
        <w:fldChar w:fldCharType="separate"/>
      </w:r>
      <w:r w:rsidR="001A3931">
        <w:rPr>
          <w:noProof/>
        </w:rPr>
        <w:t>423</w:t>
      </w:r>
      <w:r w:rsidRPr="00A136C7">
        <w:rPr>
          <w:noProof/>
        </w:rPr>
        <w:fldChar w:fldCharType="end"/>
      </w:r>
    </w:p>
    <w:p w14:paraId="342EF6D8" w14:textId="286B18E1" w:rsidR="00A136C7" w:rsidRDefault="00A136C7">
      <w:pPr>
        <w:pStyle w:val="TOC2"/>
        <w:rPr>
          <w:rFonts w:asciiTheme="minorHAnsi" w:eastAsiaTheme="minorEastAsia" w:hAnsiTheme="minorHAnsi" w:cstheme="minorBidi"/>
          <w:b w:val="0"/>
          <w:noProof/>
          <w:kern w:val="0"/>
          <w:sz w:val="22"/>
          <w:szCs w:val="22"/>
        </w:rPr>
      </w:pPr>
      <w:r>
        <w:rPr>
          <w:noProof/>
        </w:rPr>
        <w:t>Part 4—Anti</w:t>
      </w:r>
      <w:r>
        <w:rPr>
          <w:noProof/>
        </w:rPr>
        <w:noBreakHyphen/>
        <w:t>bullying measure (Schedule 3)</w:t>
      </w:r>
      <w:r w:rsidRPr="00A136C7">
        <w:rPr>
          <w:b w:val="0"/>
          <w:noProof/>
          <w:sz w:val="18"/>
        </w:rPr>
        <w:tab/>
      </w:r>
      <w:r w:rsidRPr="00A136C7">
        <w:rPr>
          <w:b w:val="0"/>
          <w:noProof/>
          <w:sz w:val="18"/>
        </w:rPr>
        <w:fldChar w:fldCharType="begin"/>
      </w:r>
      <w:r w:rsidRPr="00A136C7">
        <w:rPr>
          <w:b w:val="0"/>
          <w:noProof/>
          <w:sz w:val="18"/>
        </w:rPr>
        <w:instrText xml:space="preserve"> PAGEREF _Toc139128233 \h </w:instrText>
      </w:r>
      <w:r w:rsidRPr="00A136C7">
        <w:rPr>
          <w:b w:val="0"/>
          <w:noProof/>
          <w:sz w:val="18"/>
        </w:rPr>
      </w:r>
      <w:r w:rsidRPr="00A136C7">
        <w:rPr>
          <w:b w:val="0"/>
          <w:noProof/>
          <w:sz w:val="18"/>
        </w:rPr>
        <w:fldChar w:fldCharType="separate"/>
      </w:r>
      <w:r w:rsidR="001A3931">
        <w:rPr>
          <w:b w:val="0"/>
          <w:noProof/>
          <w:sz w:val="18"/>
        </w:rPr>
        <w:t>424</w:t>
      </w:r>
      <w:r w:rsidRPr="00A136C7">
        <w:rPr>
          <w:b w:val="0"/>
          <w:noProof/>
          <w:sz w:val="18"/>
        </w:rPr>
        <w:fldChar w:fldCharType="end"/>
      </w:r>
    </w:p>
    <w:p w14:paraId="08C08B86" w14:textId="17E78572" w:rsidR="00A136C7" w:rsidRDefault="00A136C7">
      <w:pPr>
        <w:pStyle w:val="TOC5"/>
        <w:rPr>
          <w:rFonts w:asciiTheme="minorHAnsi" w:eastAsiaTheme="minorEastAsia" w:hAnsiTheme="minorHAnsi" w:cstheme="minorBidi"/>
          <w:noProof/>
          <w:kern w:val="0"/>
          <w:sz w:val="22"/>
          <w:szCs w:val="22"/>
        </w:rPr>
      </w:pPr>
      <w:r>
        <w:rPr>
          <w:noProof/>
        </w:rPr>
        <w:t>8</w:t>
      </w:r>
      <w:r>
        <w:rPr>
          <w:noProof/>
        </w:rPr>
        <w:tab/>
        <w:t>Schedule 3 to the amending Act</w:t>
      </w:r>
      <w:r w:rsidRPr="00A136C7">
        <w:rPr>
          <w:noProof/>
        </w:rPr>
        <w:tab/>
      </w:r>
      <w:r w:rsidRPr="00A136C7">
        <w:rPr>
          <w:noProof/>
        </w:rPr>
        <w:fldChar w:fldCharType="begin"/>
      </w:r>
      <w:r w:rsidRPr="00A136C7">
        <w:rPr>
          <w:noProof/>
        </w:rPr>
        <w:instrText xml:space="preserve"> PAGEREF _Toc139128234 \h </w:instrText>
      </w:r>
      <w:r w:rsidRPr="00A136C7">
        <w:rPr>
          <w:noProof/>
        </w:rPr>
      </w:r>
      <w:r w:rsidRPr="00A136C7">
        <w:rPr>
          <w:noProof/>
        </w:rPr>
        <w:fldChar w:fldCharType="separate"/>
      </w:r>
      <w:r w:rsidR="001A3931">
        <w:rPr>
          <w:noProof/>
        </w:rPr>
        <w:t>424</w:t>
      </w:r>
      <w:r w:rsidRPr="00A136C7">
        <w:rPr>
          <w:noProof/>
        </w:rPr>
        <w:fldChar w:fldCharType="end"/>
      </w:r>
    </w:p>
    <w:p w14:paraId="5DB54FFF" w14:textId="513118D4" w:rsidR="00A136C7" w:rsidRDefault="00A136C7">
      <w:pPr>
        <w:pStyle w:val="TOC2"/>
        <w:rPr>
          <w:rFonts w:asciiTheme="minorHAnsi" w:eastAsiaTheme="minorEastAsia" w:hAnsiTheme="minorHAnsi" w:cstheme="minorBidi"/>
          <w:b w:val="0"/>
          <w:noProof/>
          <w:kern w:val="0"/>
          <w:sz w:val="22"/>
          <w:szCs w:val="22"/>
        </w:rPr>
      </w:pPr>
      <w:r>
        <w:rPr>
          <w:noProof/>
        </w:rPr>
        <w:t>Part 4A—Conferences (Schedule 3A)</w:t>
      </w:r>
      <w:r w:rsidRPr="00A136C7">
        <w:rPr>
          <w:b w:val="0"/>
          <w:noProof/>
          <w:sz w:val="18"/>
        </w:rPr>
        <w:tab/>
      </w:r>
      <w:r w:rsidRPr="00A136C7">
        <w:rPr>
          <w:b w:val="0"/>
          <w:noProof/>
          <w:sz w:val="18"/>
        </w:rPr>
        <w:fldChar w:fldCharType="begin"/>
      </w:r>
      <w:r w:rsidRPr="00A136C7">
        <w:rPr>
          <w:b w:val="0"/>
          <w:noProof/>
          <w:sz w:val="18"/>
        </w:rPr>
        <w:instrText xml:space="preserve"> PAGEREF _Toc139128235 \h </w:instrText>
      </w:r>
      <w:r w:rsidRPr="00A136C7">
        <w:rPr>
          <w:b w:val="0"/>
          <w:noProof/>
          <w:sz w:val="18"/>
        </w:rPr>
      </w:r>
      <w:r w:rsidRPr="00A136C7">
        <w:rPr>
          <w:b w:val="0"/>
          <w:noProof/>
          <w:sz w:val="18"/>
        </w:rPr>
        <w:fldChar w:fldCharType="separate"/>
      </w:r>
      <w:r w:rsidR="001A3931">
        <w:rPr>
          <w:b w:val="0"/>
          <w:noProof/>
          <w:sz w:val="18"/>
        </w:rPr>
        <w:t>425</w:t>
      </w:r>
      <w:r w:rsidRPr="00A136C7">
        <w:rPr>
          <w:b w:val="0"/>
          <w:noProof/>
          <w:sz w:val="18"/>
        </w:rPr>
        <w:fldChar w:fldCharType="end"/>
      </w:r>
    </w:p>
    <w:p w14:paraId="0FCACBF2" w14:textId="7E6764C8" w:rsidR="00A136C7" w:rsidRDefault="00A136C7">
      <w:pPr>
        <w:pStyle w:val="TOC5"/>
        <w:rPr>
          <w:rFonts w:asciiTheme="minorHAnsi" w:eastAsiaTheme="minorEastAsia" w:hAnsiTheme="minorHAnsi" w:cstheme="minorBidi"/>
          <w:noProof/>
          <w:kern w:val="0"/>
          <w:sz w:val="22"/>
          <w:szCs w:val="22"/>
        </w:rPr>
      </w:pPr>
      <w:r>
        <w:rPr>
          <w:noProof/>
        </w:rPr>
        <w:t>8A</w:t>
      </w:r>
      <w:r>
        <w:rPr>
          <w:noProof/>
        </w:rPr>
        <w:tab/>
        <w:t>Schedule 3A to the amending Act</w:t>
      </w:r>
      <w:r w:rsidRPr="00A136C7">
        <w:rPr>
          <w:noProof/>
        </w:rPr>
        <w:tab/>
      </w:r>
      <w:r w:rsidRPr="00A136C7">
        <w:rPr>
          <w:noProof/>
        </w:rPr>
        <w:fldChar w:fldCharType="begin"/>
      </w:r>
      <w:r w:rsidRPr="00A136C7">
        <w:rPr>
          <w:noProof/>
        </w:rPr>
        <w:instrText xml:space="preserve"> PAGEREF _Toc139128236 \h </w:instrText>
      </w:r>
      <w:r w:rsidRPr="00A136C7">
        <w:rPr>
          <w:noProof/>
        </w:rPr>
      </w:r>
      <w:r w:rsidRPr="00A136C7">
        <w:rPr>
          <w:noProof/>
        </w:rPr>
        <w:fldChar w:fldCharType="separate"/>
      </w:r>
      <w:r w:rsidR="001A3931">
        <w:rPr>
          <w:noProof/>
        </w:rPr>
        <w:t>425</w:t>
      </w:r>
      <w:r w:rsidRPr="00A136C7">
        <w:rPr>
          <w:noProof/>
        </w:rPr>
        <w:fldChar w:fldCharType="end"/>
      </w:r>
    </w:p>
    <w:p w14:paraId="71FEC260" w14:textId="0B985A4B" w:rsidR="00A136C7" w:rsidRDefault="00A136C7">
      <w:pPr>
        <w:pStyle w:val="TOC2"/>
        <w:rPr>
          <w:rFonts w:asciiTheme="minorHAnsi" w:eastAsiaTheme="minorEastAsia" w:hAnsiTheme="minorHAnsi" w:cstheme="minorBidi"/>
          <w:b w:val="0"/>
          <w:noProof/>
          <w:kern w:val="0"/>
          <w:sz w:val="22"/>
          <w:szCs w:val="22"/>
        </w:rPr>
      </w:pPr>
      <w:r>
        <w:rPr>
          <w:noProof/>
        </w:rPr>
        <w:t>Part 5—Right of entry (Schedule 4)</w:t>
      </w:r>
      <w:r w:rsidRPr="00A136C7">
        <w:rPr>
          <w:b w:val="0"/>
          <w:noProof/>
          <w:sz w:val="18"/>
        </w:rPr>
        <w:tab/>
      </w:r>
      <w:r w:rsidRPr="00A136C7">
        <w:rPr>
          <w:b w:val="0"/>
          <w:noProof/>
          <w:sz w:val="18"/>
        </w:rPr>
        <w:fldChar w:fldCharType="begin"/>
      </w:r>
      <w:r w:rsidRPr="00A136C7">
        <w:rPr>
          <w:b w:val="0"/>
          <w:noProof/>
          <w:sz w:val="18"/>
        </w:rPr>
        <w:instrText xml:space="preserve"> PAGEREF _Toc139128237 \h </w:instrText>
      </w:r>
      <w:r w:rsidRPr="00A136C7">
        <w:rPr>
          <w:b w:val="0"/>
          <w:noProof/>
          <w:sz w:val="18"/>
        </w:rPr>
      </w:r>
      <w:r w:rsidRPr="00A136C7">
        <w:rPr>
          <w:b w:val="0"/>
          <w:noProof/>
          <w:sz w:val="18"/>
        </w:rPr>
        <w:fldChar w:fldCharType="separate"/>
      </w:r>
      <w:r w:rsidR="001A3931">
        <w:rPr>
          <w:b w:val="0"/>
          <w:noProof/>
          <w:sz w:val="18"/>
        </w:rPr>
        <w:t>426</w:t>
      </w:r>
      <w:r w:rsidRPr="00A136C7">
        <w:rPr>
          <w:b w:val="0"/>
          <w:noProof/>
          <w:sz w:val="18"/>
        </w:rPr>
        <w:fldChar w:fldCharType="end"/>
      </w:r>
    </w:p>
    <w:p w14:paraId="5573D74F" w14:textId="39EA97A2" w:rsidR="00A136C7" w:rsidRDefault="00A136C7">
      <w:pPr>
        <w:pStyle w:val="TOC5"/>
        <w:rPr>
          <w:rFonts w:asciiTheme="minorHAnsi" w:eastAsiaTheme="minorEastAsia" w:hAnsiTheme="minorHAnsi" w:cstheme="minorBidi"/>
          <w:noProof/>
          <w:kern w:val="0"/>
          <w:sz w:val="22"/>
          <w:szCs w:val="22"/>
        </w:rPr>
      </w:pPr>
      <w:r>
        <w:rPr>
          <w:noProof/>
        </w:rPr>
        <w:t>9</w:t>
      </w:r>
      <w:r>
        <w:rPr>
          <w:noProof/>
        </w:rPr>
        <w:tab/>
        <w:t>Schedule 4 to the amending Act</w:t>
      </w:r>
      <w:r w:rsidRPr="00A136C7">
        <w:rPr>
          <w:noProof/>
        </w:rPr>
        <w:tab/>
      </w:r>
      <w:r w:rsidRPr="00A136C7">
        <w:rPr>
          <w:noProof/>
        </w:rPr>
        <w:fldChar w:fldCharType="begin"/>
      </w:r>
      <w:r w:rsidRPr="00A136C7">
        <w:rPr>
          <w:noProof/>
        </w:rPr>
        <w:instrText xml:space="preserve"> PAGEREF _Toc139128238 \h </w:instrText>
      </w:r>
      <w:r w:rsidRPr="00A136C7">
        <w:rPr>
          <w:noProof/>
        </w:rPr>
      </w:r>
      <w:r w:rsidRPr="00A136C7">
        <w:rPr>
          <w:noProof/>
        </w:rPr>
        <w:fldChar w:fldCharType="separate"/>
      </w:r>
      <w:r w:rsidR="001A3931">
        <w:rPr>
          <w:noProof/>
        </w:rPr>
        <w:t>426</w:t>
      </w:r>
      <w:r w:rsidRPr="00A136C7">
        <w:rPr>
          <w:noProof/>
        </w:rPr>
        <w:fldChar w:fldCharType="end"/>
      </w:r>
    </w:p>
    <w:p w14:paraId="5817C40B" w14:textId="4B9163AF" w:rsidR="00A136C7" w:rsidRDefault="00A136C7">
      <w:pPr>
        <w:pStyle w:val="TOC2"/>
        <w:rPr>
          <w:rFonts w:asciiTheme="minorHAnsi" w:eastAsiaTheme="minorEastAsia" w:hAnsiTheme="minorHAnsi" w:cstheme="minorBidi"/>
          <w:b w:val="0"/>
          <w:noProof/>
          <w:kern w:val="0"/>
          <w:sz w:val="22"/>
          <w:szCs w:val="22"/>
        </w:rPr>
      </w:pPr>
      <w:r>
        <w:rPr>
          <w:noProof/>
        </w:rPr>
        <w:t>Part 6—Consent arbitration for general protections and unlawful termination (Schedule 4A)</w:t>
      </w:r>
      <w:r w:rsidRPr="00A136C7">
        <w:rPr>
          <w:b w:val="0"/>
          <w:noProof/>
          <w:sz w:val="18"/>
        </w:rPr>
        <w:tab/>
      </w:r>
      <w:r w:rsidRPr="00A136C7">
        <w:rPr>
          <w:b w:val="0"/>
          <w:noProof/>
          <w:sz w:val="18"/>
        </w:rPr>
        <w:fldChar w:fldCharType="begin"/>
      </w:r>
      <w:r w:rsidRPr="00A136C7">
        <w:rPr>
          <w:b w:val="0"/>
          <w:noProof/>
          <w:sz w:val="18"/>
        </w:rPr>
        <w:instrText xml:space="preserve"> PAGEREF _Toc139128239 \h </w:instrText>
      </w:r>
      <w:r w:rsidRPr="00A136C7">
        <w:rPr>
          <w:b w:val="0"/>
          <w:noProof/>
          <w:sz w:val="18"/>
        </w:rPr>
      </w:r>
      <w:r w:rsidRPr="00A136C7">
        <w:rPr>
          <w:b w:val="0"/>
          <w:noProof/>
          <w:sz w:val="18"/>
        </w:rPr>
        <w:fldChar w:fldCharType="separate"/>
      </w:r>
      <w:r w:rsidR="001A3931">
        <w:rPr>
          <w:b w:val="0"/>
          <w:noProof/>
          <w:sz w:val="18"/>
        </w:rPr>
        <w:t>427</w:t>
      </w:r>
      <w:r w:rsidRPr="00A136C7">
        <w:rPr>
          <w:b w:val="0"/>
          <w:noProof/>
          <w:sz w:val="18"/>
        </w:rPr>
        <w:fldChar w:fldCharType="end"/>
      </w:r>
    </w:p>
    <w:p w14:paraId="22C8CBBD" w14:textId="4C6CE10B" w:rsidR="00A136C7" w:rsidRDefault="00A136C7">
      <w:pPr>
        <w:pStyle w:val="TOC5"/>
        <w:rPr>
          <w:rFonts w:asciiTheme="minorHAnsi" w:eastAsiaTheme="minorEastAsia" w:hAnsiTheme="minorHAnsi" w:cstheme="minorBidi"/>
          <w:noProof/>
          <w:kern w:val="0"/>
          <w:sz w:val="22"/>
          <w:szCs w:val="22"/>
        </w:rPr>
      </w:pPr>
      <w:r>
        <w:rPr>
          <w:noProof/>
        </w:rPr>
        <w:t>10</w:t>
      </w:r>
      <w:r>
        <w:rPr>
          <w:noProof/>
        </w:rPr>
        <w:tab/>
        <w:t>Schedule 4A to the amending Act</w:t>
      </w:r>
      <w:r w:rsidRPr="00A136C7">
        <w:rPr>
          <w:noProof/>
        </w:rPr>
        <w:tab/>
      </w:r>
      <w:r w:rsidRPr="00A136C7">
        <w:rPr>
          <w:noProof/>
        </w:rPr>
        <w:fldChar w:fldCharType="begin"/>
      </w:r>
      <w:r w:rsidRPr="00A136C7">
        <w:rPr>
          <w:noProof/>
        </w:rPr>
        <w:instrText xml:space="preserve"> PAGEREF _Toc139128240 \h </w:instrText>
      </w:r>
      <w:r w:rsidRPr="00A136C7">
        <w:rPr>
          <w:noProof/>
        </w:rPr>
      </w:r>
      <w:r w:rsidRPr="00A136C7">
        <w:rPr>
          <w:noProof/>
        </w:rPr>
        <w:fldChar w:fldCharType="separate"/>
      </w:r>
      <w:r w:rsidR="001A3931">
        <w:rPr>
          <w:noProof/>
        </w:rPr>
        <w:t>427</w:t>
      </w:r>
      <w:r w:rsidRPr="00A136C7">
        <w:rPr>
          <w:noProof/>
        </w:rPr>
        <w:fldChar w:fldCharType="end"/>
      </w:r>
    </w:p>
    <w:p w14:paraId="0C3CE12A" w14:textId="58F5EEA3" w:rsidR="00A136C7" w:rsidRDefault="00A136C7">
      <w:pPr>
        <w:pStyle w:val="TOC2"/>
        <w:rPr>
          <w:rFonts w:asciiTheme="minorHAnsi" w:eastAsiaTheme="minorEastAsia" w:hAnsiTheme="minorHAnsi" w:cstheme="minorBidi"/>
          <w:b w:val="0"/>
          <w:noProof/>
          <w:kern w:val="0"/>
          <w:sz w:val="22"/>
          <w:szCs w:val="22"/>
        </w:rPr>
      </w:pPr>
      <w:r>
        <w:rPr>
          <w:noProof/>
        </w:rPr>
        <w:t>Part 7—The FWC (Schedule 5)</w:t>
      </w:r>
      <w:r w:rsidRPr="00A136C7">
        <w:rPr>
          <w:b w:val="0"/>
          <w:noProof/>
          <w:sz w:val="18"/>
        </w:rPr>
        <w:tab/>
      </w:r>
      <w:r w:rsidRPr="00A136C7">
        <w:rPr>
          <w:b w:val="0"/>
          <w:noProof/>
          <w:sz w:val="18"/>
        </w:rPr>
        <w:fldChar w:fldCharType="begin"/>
      </w:r>
      <w:r w:rsidRPr="00A136C7">
        <w:rPr>
          <w:b w:val="0"/>
          <w:noProof/>
          <w:sz w:val="18"/>
        </w:rPr>
        <w:instrText xml:space="preserve"> PAGEREF _Toc139128241 \h </w:instrText>
      </w:r>
      <w:r w:rsidRPr="00A136C7">
        <w:rPr>
          <w:b w:val="0"/>
          <w:noProof/>
          <w:sz w:val="18"/>
        </w:rPr>
      </w:r>
      <w:r w:rsidRPr="00A136C7">
        <w:rPr>
          <w:b w:val="0"/>
          <w:noProof/>
          <w:sz w:val="18"/>
        </w:rPr>
        <w:fldChar w:fldCharType="separate"/>
      </w:r>
      <w:r w:rsidR="001A3931">
        <w:rPr>
          <w:b w:val="0"/>
          <w:noProof/>
          <w:sz w:val="18"/>
        </w:rPr>
        <w:t>428</w:t>
      </w:r>
      <w:r w:rsidRPr="00A136C7">
        <w:rPr>
          <w:b w:val="0"/>
          <w:noProof/>
          <w:sz w:val="18"/>
        </w:rPr>
        <w:fldChar w:fldCharType="end"/>
      </w:r>
    </w:p>
    <w:p w14:paraId="1696B106" w14:textId="7DEB7CFE" w:rsidR="00A136C7" w:rsidRDefault="00A136C7">
      <w:pPr>
        <w:pStyle w:val="TOC5"/>
        <w:rPr>
          <w:rFonts w:asciiTheme="minorHAnsi" w:eastAsiaTheme="minorEastAsia" w:hAnsiTheme="minorHAnsi" w:cstheme="minorBidi"/>
          <w:noProof/>
          <w:kern w:val="0"/>
          <w:sz w:val="22"/>
          <w:szCs w:val="22"/>
        </w:rPr>
      </w:pPr>
      <w:r>
        <w:rPr>
          <w:noProof/>
        </w:rPr>
        <w:t>11</w:t>
      </w:r>
      <w:r>
        <w:rPr>
          <w:noProof/>
        </w:rPr>
        <w:tab/>
        <w:t>Item 4 of Schedule 5 to the amending Act</w:t>
      </w:r>
      <w:r w:rsidRPr="00A136C7">
        <w:rPr>
          <w:noProof/>
        </w:rPr>
        <w:tab/>
      </w:r>
      <w:r w:rsidRPr="00A136C7">
        <w:rPr>
          <w:noProof/>
        </w:rPr>
        <w:fldChar w:fldCharType="begin"/>
      </w:r>
      <w:r w:rsidRPr="00A136C7">
        <w:rPr>
          <w:noProof/>
        </w:rPr>
        <w:instrText xml:space="preserve"> PAGEREF _Toc139128242 \h </w:instrText>
      </w:r>
      <w:r w:rsidRPr="00A136C7">
        <w:rPr>
          <w:noProof/>
        </w:rPr>
      </w:r>
      <w:r w:rsidRPr="00A136C7">
        <w:rPr>
          <w:noProof/>
        </w:rPr>
        <w:fldChar w:fldCharType="separate"/>
      </w:r>
      <w:r w:rsidR="001A3931">
        <w:rPr>
          <w:noProof/>
        </w:rPr>
        <w:t>428</w:t>
      </w:r>
      <w:r w:rsidRPr="00A136C7">
        <w:rPr>
          <w:noProof/>
        </w:rPr>
        <w:fldChar w:fldCharType="end"/>
      </w:r>
    </w:p>
    <w:p w14:paraId="2E11DF77" w14:textId="4DFAC060" w:rsidR="00A136C7" w:rsidRDefault="00A136C7">
      <w:pPr>
        <w:pStyle w:val="TOC1"/>
        <w:rPr>
          <w:rFonts w:asciiTheme="minorHAnsi" w:eastAsiaTheme="minorEastAsia" w:hAnsiTheme="minorHAnsi" w:cstheme="minorBidi"/>
          <w:b w:val="0"/>
          <w:noProof/>
          <w:kern w:val="0"/>
          <w:sz w:val="22"/>
          <w:szCs w:val="22"/>
        </w:rPr>
      </w:pPr>
      <w:r>
        <w:rPr>
          <w:noProof/>
        </w:rPr>
        <w:t>Schedule 5—Amendments made by the Fair Work Amendment Act 2015</w:t>
      </w:r>
      <w:r w:rsidRPr="00A136C7">
        <w:rPr>
          <w:b w:val="0"/>
          <w:noProof/>
          <w:sz w:val="18"/>
        </w:rPr>
        <w:tab/>
      </w:r>
      <w:r w:rsidRPr="00A136C7">
        <w:rPr>
          <w:b w:val="0"/>
          <w:noProof/>
          <w:sz w:val="18"/>
        </w:rPr>
        <w:fldChar w:fldCharType="begin"/>
      </w:r>
      <w:r w:rsidRPr="00A136C7">
        <w:rPr>
          <w:b w:val="0"/>
          <w:noProof/>
          <w:sz w:val="18"/>
        </w:rPr>
        <w:instrText xml:space="preserve"> PAGEREF _Toc139128243 \h </w:instrText>
      </w:r>
      <w:r w:rsidRPr="00A136C7">
        <w:rPr>
          <w:b w:val="0"/>
          <w:noProof/>
          <w:sz w:val="18"/>
        </w:rPr>
      </w:r>
      <w:r w:rsidRPr="00A136C7">
        <w:rPr>
          <w:b w:val="0"/>
          <w:noProof/>
          <w:sz w:val="18"/>
        </w:rPr>
        <w:fldChar w:fldCharType="separate"/>
      </w:r>
      <w:r w:rsidR="001A3931">
        <w:rPr>
          <w:b w:val="0"/>
          <w:noProof/>
          <w:sz w:val="18"/>
        </w:rPr>
        <w:t>429</w:t>
      </w:r>
      <w:r w:rsidRPr="00A136C7">
        <w:rPr>
          <w:b w:val="0"/>
          <w:noProof/>
          <w:sz w:val="18"/>
        </w:rPr>
        <w:fldChar w:fldCharType="end"/>
      </w:r>
    </w:p>
    <w:p w14:paraId="7EB6991D" w14:textId="1B224CCC" w:rsidR="00A136C7" w:rsidRDefault="00A136C7">
      <w:pPr>
        <w:pStyle w:val="TOC5"/>
        <w:rPr>
          <w:rFonts w:asciiTheme="minorHAnsi" w:eastAsiaTheme="minorEastAsia" w:hAnsiTheme="minorHAnsi" w:cstheme="minorBidi"/>
          <w:noProof/>
          <w:kern w:val="0"/>
          <w:sz w:val="22"/>
          <w:szCs w:val="22"/>
        </w:rPr>
      </w:pPr>
      <w:r>
        <w:rPr>
          <w:noProof/>
        </w:rPr>
        <w:t>1</w:t>
      </w:r>
      <w:r>
        <w:rPr>
          <w:noProof/>
        </w:rPr>
        <w:tab/>
        <w:t>Definition</w:t>
      </w:r>
      <w:r w:rsidRPr="00A136C7">
        <w:rPr>
          <w:noProof/>
        </w:rPr>
        <w:tab/>
      </w:r>
      <w:r w:rsidRPr="00A136C7">
        <w:rPr>
          <w:noProof/>
        </w:rPr>
        <w:fldChar w:fldCharType="begin"/>
      </w:r>
      <w:r w:rsidRPr="00A136C7">
        <w:rPr>
          <w:noProof/>
        </w:rPr>
        <w:instrText xml:space="preserve"> PAGEREF _Toc139128244 \h </w:instrText>
      </w:r>
      <w:r w:rsidRPr="00A136C7">
        <w:rPr>
          <w:noProof/>
        </w:rPr>
      </w:r>
      <w:r w:rsidRPr="00A136C7">
        <w:rPr>
          <w:noProof/>
        </w:rPr>
        <w:fldChar w:fldCharType="separate"/>
      </w:r>
      <w:r w:rsidR="001A3931">
        <w:rPr>
          <w:noProof/>
        </w:rPr>
        <w:t>429</w:t>
      </w:r>
      <w:r w:rsidRPr="00A136C7">
        <w:rPr>
          <w:noProof/>
        </w:rPr>
        <w:fldChar w:fldCharType="end"/>
      </w:r>
    </w:p>
    <w:p w14:paraId="3E1CF947" w14:textId="3D9B4134" w:rsidR="00A136C7" w:rsidRDefault="00A136C7">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A136C7">
        <w:rPr>
          <w:noProof/>
        </w:rPr>
        <w:tab/>
      </w:r>
      <w:r w:rsidRPr="00A136C7">
        <w:rPr>
          <w:noProof/>
        </w:rPr>
        <w:fldChar w:fldCharType="begin"/>
      </w:r>
      <w:r w:rsidRPr="00A136C7">
        <w:rPr>
          <w:noProof/>
        </w:rPr>
        <w:instrText xml:space="preserve"> PAGEREF _Toc139128245 \h </w:instrText>
      </w:r>
      <w:r w:rsidRPr="00A136C7">
        <w:rPr>
          <w:noProof/>
        </w:rPr>
      </w:r>
      <w:r w:rsidRPr="00A136C7">
        <w:rPr>
          <w:noProof/>
        </w:rPr>
        <w:fldChar w:fldCharType="separate"/>
      </w:r>
      <w:r w:rsidR="001A3931">
        <w:rPr>
          <w:noProof/>
        </w:rPr>
        <w:t>429</w:t>
      </w:r>
      <w:r w:rsidRPr="00A136C7">
        <w:rPr>
          <w:noProof/>
        </w:rPr>
        <w:fldChar w:fldCharType="end"/>
      </w:r>
    </w:p>
    <w:p w14:paraId="7893E97D" w14:textId="7DB5A22E" w:rsidR="00A136C7" w:rsidRDefault="00A136C7">
      <w:pPr>
        <w:pStyle w:val="TOC5"/>
        <w:rPr>
          <w:rFonts w:asciiTheme="minorHAnsi" w:eastAsiaTheme="minorEastAsia" w:hAnsiTheme="minorHAnsi" w:cstheme="minorBidi"/>
          <w:noProof/>
          <w:kern w:val="0"/>
          <w:sz w:val="22"/>
          <w:szCs w:val="22"/>
        </w:rPr>
      </w:pPr>
      <w:r>
        <w:rPr>
          <w:noProof/>
        </w:rPr>
        <w:t>9</w:t>
      </w:r>
      <w:r>
        <w:rPr>
          <w:noProof/>
        </w:rPr>
        <w:tab/>
        <w:t>Part 5 of Schedule 1 to the amending Act</w:t>
      </w:r>
      <w:r w:rsidRPr="00A136C7">
        <w:rPr>
          <w:noProof/>
        </w:rPr>
        <w:tab/>
      </w:r>
      <w:r w:rsidRPr="00A136C7">
        <w:rPr>
          <w:noProof/>
        </w:rPr>
        <w:fldChar w:fldCharType="begin"/>
      </w:r>
      <w:r w:rsidRPr="00A136C7">
        <w:rPr>
          <w:noProof/>
        </w:rPr>
        <w:instrText xml:space="preserve"> PAGEREF _Toc139128246 \h </w:instrText>
      </w:r>
      <w:r w:rsidRPr="00A136C7">
        <w:rPr>
          <w:noProof/>
        </w:rPr>
      </w:r>
      <w:r w:rsidRPr="00A136C7">
        <w:rPr>
          <w:noProof/>
        </w:rPr>
        <w:fldChar w:fldCharType="separate"/>
      </w:r>
      <w:r w:rsidR="001A3931">
        <w:rPr>
          <w:noProof/>
        </w:rPr>
        <w:t>429</w:t>
      </w:r>
      <w:r w:rsidRPr="00A136C7">
        <w:rPr>
          <w:noProof/>
        </w:rPr>
        <w:fldChar w:fldCharType="end"/>
      </w:r>
    </w:p>
    <w:p w14:paraId="5D71524D" w14:textId="1101B6F7" w:rsidR="00A136C7" w:rsidRDefault="00A136C7">
      <w:pPr>
        <w:pStyle w:val="TOC5"/>
        <w:rPr>
          <w:rFonts w:asciiTheme="minorHAnsi" w:eastAsiaTheme="minorEastAsia" w:hAnsiTheme="minorHAnsi" w:cstheme="minorBidi"/>
          <w:noProof/>
          <w:kern w:val="0"/>
          <w:sz w:val="22"/>
          <w:szCs w:val="22"/>
        </w:rPr>
      </w:pPr>
      <w:r>
        <w:rPr>
          <w:noProof/>
        </w:rPr>
        <w:t>11</w:t>
      </w:r>
      <w:r>
        <w:rPr>
          <w:noProof/>
        </w:rPr>
        <w:tab/>
        <w:t>Part 7 of Schedule 1 to the amending Act</w:t>
      </w:r>
      <w:r w:rsidRPr="00A136C7">
        <w:rPr>
          <w:noProof/>
        </w:rPr>
        <w:tab/>
      </w:r>
      <w:r w:rsidRPr="00A136C7">
        <w:rPr>
          <w:noProof/>
        </w:rPr>
        <w:fldChar w:fldCharType="begin"/>
      </w:r>
      <w:r w:rsidRPr="00A136C7">
        <w:rPr>
          <w:noProof/>
        </w:rPr>
        <w:instrText xml:space="preserve"> PAGEREF _Toc139128247 \h </w:instrText>
      </w:r>
      <w:r w:rsidRPr="00A136C7">
        <w:rPr>
          <w:noProof/>
        </w:rPr>
      </w:r>
      <w:r w:rsidRPr="00A136C7">
        <w:rPr>
          <w:noProof/>
        </w:rPr>
        <w:fldChar w:fldCharType="separate"/>
      </w:r>
      <w:r w:rsidR="001A3931">
        <w:rPr>
          <w:noProof/>
        </w:rPr>
        <w:t>429</w:t>
      </w:r>
      <w:r w:rsidRPr="00A136C7">
        <w:rPr>
          <w:noProof/>
        </w:rPr>
        <w:fldChar w:fldCharType="end"/>
      </w:r>
    </w:p>
    <w:p w14:paraId="5F6F3168" w14:textId="4693B1F3" w:rsidR="00A136C7" w:rsidRDefault="00A136C7">
      <w:pPr>
        <w:pStyle w:val="TOC5"/>
        <w:rPr>
          <w:rFonts w:asciiTheme="minorHAnsi" w:eastAsiaTheme="minorEastAsia" w:hAnsiTheme="minorHAnsi" w:cstheme="minorBidi"/>
          <w:noProof/>
          <w:kern w:val="0"/>
          <w:sz w:val="22"/>
          <w:szCs w:val="22"/>
        </w:rPr>
      </w:pPr>
      <w:r>
        <w:rPr>
          <w:noProof/>
        </w:rPr>
        <w:t>14</w:t>
      </w:r>
      <w:r>
        <w:rPr>
          <w:noProof/>
        </w:rPr>
        <w:tab/>
        <w:t>Part 10 of Schedule 1 to the amending Act</w:t>
      </w:r>
      <w:r w:rsidRPr="00A136C7">
        <w:rPr>
          <w:noProof/>
        </w:rPr>
        <w:tab/>
      </w:r>
      <w:r w:rsidRPr="00A136C7">
        <w:rPr>
          <w:noProof/>
        </w:rPr>
        <w:fldChar w:fldCharType="begin"/>
      </w:r>
      <w:r w:rsidRPr="00A136C7">
        <w:rPr>
          <w:noProof/>
        </w:rPr>
        <w:instrText xml:space="preserve"> PAGEREF _Toc139128248 \h </w:instrText>
      </w:r>
      <w:r w:rsidRPr="00A136C7">
        <w:rPr>
          <w:noProof/>
        </w:rPr>
      </w:r>
      <w:r w:rsidRPr="00A136C7">
        <w:rPr>
          <w:noProof/>
        </w:rPr>
        <w:fldChar w:fldCharType="separate"/>
      </w:r>
      <w:r w:rsidR="001A3931">
        <w:rPr>
          <w:noProof/>
        </w:rPr>
        <w:t>429</w:t>
      </w:r>
      <w:r w:rsidRPr="00A136C7">
        <w:rPr>
          <w:noProof/>
        </w:rPr>
        <w:fldChar w:fldCharType="end"/>
      </w:r>
    </w:p>
    <w:p w14:paraId="47C75007" w14:textId="4F0559D2" w:rsidR="00A136C7" w:rsidRDefault="00A136C7" w:rsidP="00A136C7">
      <w:pPr>
        <w:pStyle w:val="TOC2"/>
        <w:rPr>
          <w:rFonts w:asciiTheme="minorHAnsi" w:eastAsiaTheme="minorEastAsia" w:hAnsiTheme="minorHAnsi" w:cstheme="minorBidi"/>
          <w:b w:val="0"/>
          <w:noProof/>
          <w:kern w:val="0"/>
          <w:sz w:val="22"/>
          <w:szCs w:val="22"/>
        </w:rPr>
      </w:pPr>
      <w:r>
        <w:rPr>
          <w:noProof/>
        </w:rPr>
        <w:t>Endnotes</w:t>
      </w:r>
      <w:r w:rsidRPr="00A136C7">
        <w:rPr>
          <w:b w:val="0"/>
          <w:noProof/>
          <w:sz w:val="18"/>
        </w:rPr>
        <w:tab/>
      </w:r>
      <w:r w:rsidRPr="00A136C7">
        <w:rPr>
          <w:b w:val="0"/>
          <w:noProof/>
          <w:sz w:val="18"/>
        </w:rPr>
        <w:fldChar w:fldCharType="begin"/>
      </w:r>
      <w:r w:rsidRPr="00A136C7">
        <w:rPr>
          <w:b w:val="0"/>
          <w:noProof/>
          <w:sz w:val="18"/>
        </w:rPr>
        <w:instrText xml:space="preserve"> PAGEREF _Toc139128249 \h </w:instrText>
      </w:r>
      <w:r w:rsidRPr="00A136C7">
        <w:rPr>
          <w:b w:val="0"/>
          <w:noProof/>
          <w:sz w:val="18"/>
        </w:rPr>
      </w:r>
      <w:r w:rsidRPr="00A136C7">
        <w:rPr>
          <w:b w:val="0"/>
          <w:noProof/>
          <w:sz w:val="18"/>
        </w:rPr>
        <w:fldChar w:fldCharType="separate"/>
      </w:r>
      <w:r w:rsidR="001A3931">
        <w:rPr>
          <w:b w:val="0"/>
          <w:noProof/>
          <w:sz w:val="18"/>
        </w:rPr>
        <w:t>430</w:t>
      </w:r>
      <w:r w:rsidRPr="00A136C7">
        <w:rPr>
          <w:b w:val="0"/>
          <w:noProof/>
          <w:sz w:val="18"/>
        </w:rPr>
        <w:fldChar w:fldCharType="end"/>
      </w:r>
    </w:p>
    <w:p w14:paraId="4455EFF0" w14:textId="72849710" w:rsidR="00A136C7" w:rsidRDefault="00A136C7">
      <w:pPr>
        <w:pStyle w:val="TOC3"/>
        <w:rPr>
          <w:rFonts w:asciiTheme="minorHAnsi" w:eastAsiaTheme="minorEastAsia" w:hAnsiTheme="minorHAnsi" w:cstheme="minorBidi"/>
          <w:b w:val="0"/>
          <w:noProof/>
          <w:kern w:val="0"/>
          <w:szCs w:val="22"/>
        </w:rPr>
      </w:pPr>
      <w:r>
        <w:rPr>
          <w:noProof/>
        </w:rPr>
        <w:t>Endnote 1—About the endnotes</w:t>
      </w:r>
      <w:r w:rsidRPr="00A136C7">
        <w:rPr>
          <w:b w:val="0"/>
          <w:noProof/>
          <w:sz w:val="18"/>
        </w:rPr>
        <w:tab/>
      </w:r>
      <w:r w:rsidRPr="00A136C7">
        <w:rPr>
          <w:b w:val="0"/>
          <w:noProof/>
          <w:sz w:val="18"/>
        </w:rPr>
        <w:fldChar w:fldCharType="begin"/>
      </w:r>
      <w:r w:rsidRPr="00A136C7">
        <w:rPr>
          <w:b w:val="0"/>
          <w:noProof/>
          <w:sz w:val="18"/>
        </w:rPr>
        <w:instrText xml:space="preserve"> PAGEREF _Toc139128250 \h </w:instrText>
      </w:r>
      <w:r w:rsidRPr="00A136C7">
        <w:rPr>
          <w:b w:val="0"/>
          <w:noProof/>
          <w:sz w:val="18"/>
        </w:rPr>
      </w:r>
      <w:r w:rsidRPr="00A136C7">
        <w:rPr>
          <w:b w:val="0"/>
          <w:noProof/>
          <w:sz w:val="18"/>
        </w:rPr>
        <w:fldChar w:fldCharType="separate"/>
      </w:r>
      <w:r w:rsidR="001A3931">
        <w:rPr>
          <w:b w:val="0"/>
          <w:noProof/>
          <w:sz w:val="18"/>
        </w:rPr>
        <w:t>430</w:t>
      </w:r>
      <w:r w:rsidRPr="00A136C7">
        <w:rPr>
          <w:b w:val="0"/>
          <w:noProof/>
          <w:sz w:val="18"/>
        </w:rPr>
        <w:fldChar w:fldCharType="end"/>
      </w:r>
    </w:p>
    <w:p w14:paraId="2FE2AA66" w14:textId="2F33EA11" w:rsidR="00A136C7" w:rsidRDefault="00A136C7">
      <w:pPr>
        <w:pStyle w:val="TOC3"/>
        <w:rPr>
          <w:rFonts w:asciiTheme="minorHAnsi" w:eastAsiaTheme="minorEastAsia" w:hAnsiTheme="minorHAnsi" w:cstheme="minorBidi"/>
          <w:b w:val="0"/>
          <w:noProof/>
          <w:kern w:val="0"/>
          <w:szCs w:val="22"/>
        </w:rPr>
      </w:pPr>
      <w:r>
        <w:rPr>
          <w:noProof/>
        </w:rPr>
        <w:t>Endnote 2—Abbreviation key</w:t>
      </w:r>
      <w:r w:rsidRPr="00A136C7">
        <w:rPr>
          <w:b w:val="0"/>
          <w:noProof/>
          <w:sz w:val="18"/>
        </w:rPr>
        <w:tab/>
      </w:r>
      <w:r w:rsidRPr="00A136C7">
        <w:rPr>
          <w:b w:val="0"/>
          <w:noProof/>
          <w:sz w:val="18"/>
        </w:rPr>
        <w:fldChar w:fldCharType="begin"/>
      </w:r>
      <w:r w:rsidRPr="00A136C7">
        <w:rPr>
          <w:b w:val="0"/>
          <w:noProof/>
          <w:sz w:val="18"/>
        </w:rPr>
        <w:instrText xml:space="preserve"> PAGEREF _Toc139128251 \h </w:instrText>
      </w:r>
      <w:r w:rsidRPr="00A136C7">
        <w:rPr>
          <w:b w:val="0"/>
          <w:noProof/>
          <w:sz w:val="18"/>
        </w:rPr>
      </w:r>
      <w:r w:rsidRPr="00A136C7">
        <w:rPr>
          <w:b w:val="0"/>
          <w:noProof/>
          <w:sz w:val="18"/>
        </w:rPr>
        <w:fldChar w:fldCharType="separate"/>
      </w:r>
      <w:r w:rsidR="001A3931">
        <w:rPr>
          <w:b w:val="0"/>
          <w:noProof/>
          <w:sz w:val="18"/>
        </w:rPr>
        <w:t>432</w:t>
      </w:r>
      <w:r w:rsidRPr="00A136C7">
        <w:rPr>
          <w:b w:val="0"/>
          <w:noProof/>
          <w:sz w:val="18"/>
        </w:rPr>
        <w:fldChar w:fldCharType="end"/>
      </w:r>
    </w:p>
    <w:p w14:paraId="25AFC739" w14:textId="3000EDA3" w:rsidR="00A136C7" w:rsidRDefault="00A136C7">
      <w:pPr>
        <w:pStyle w:val="TOC3"/>
        <w:rPr>
          <w:rFonts w:asciiTheme="minorHAnsi" w:eastAsiaTheme="minorEastAsia" w:hAnsiTheme="minorHAnsi" w:cstheme="minorBidi"/>
          <w:b w:val="0"/>
          <w:noProof/>
          <w:kern w:val="0"/>
          <w:szCs w:val="22"/>
        </w:rPr>
      </w:pPr>
      <w:r>
        <w:rPr>
          <w:noProof/>
        </w:rPr>
        <w:t>Endnote 3—Legislation history</w:t>
      </w:r>
      <w:r w:rsidRPr="00A136C7">
        <w:rPr>
          <w:b w:val="0"/>
          <w:noProof/>
          <w:sz w:val="18"/>
        </w:rPr>
        <w:tab/>
      </w:r>
      <w:r w:rsidRPr="00A136C7">
        <w:rPr>
          <w:b w:val="0"/>
          <w:noProof/>
          <w:sz w:val="18"/>
        </w:rPr>
        <w:fldChar w:fldCharType="begin"/>
      </w:r>
      <w:r w:rsidRPr="00A136C7">
        <w:rPr>
          <w:b w:val="0"/>
          <w:noProof/>
          <w:sz w:val="18"/>
        </w:rPr>
        <w:instrText xml:space="preserve"> PAGEREF _Toc139128252 \h </w:instrText>
      </w:r>
      <w:r w:rsidRPr="00A136C7">
        <w:rPr>
          <w:b w:val="0"/>
          <w:noProof/>
          <w:sz w:val="18"/>
        </w:rPr>
      </w:r>
      <w:r w:rsidRPr="00A136C7">
        <w:rPr>
          <w:b w:val="0"/>
          <w:noProof/>
          <w:sz w:val="18"/>
        </w:rPr>
        <w:fldChar w:fldCharType="separate"/>
      </w:r>
      <w:r w:rsidR="001A3931">
        <w:rPr>
          <w:b w:val="0"/>
          <w:noProof/>
          <w:sz w:val="18"/>
        </w:rPr>
        <w:t>433</w:t>
      </w:r>
      <w:r w:rsidRPr="00A136C7">
        <w:rPr>
          <w:b w:val="0"/>
          <w:noProof/>
          <w:sz w:val="18"/>
        </w:rPr>
        <w:fldChar w:fldCharType="end"/>
      </w:r>
    </w:p>
    <w:p w14:paraId="637AAA13" w14:textId="32E809FC" w:rsidR="00A136C7" w:rsidRDefault="00A136C7">
      <w:pPr>
        <w:pStyle w:val="TOC3"/>
        <w:rPr>
          <w:rFonts w:asciiTheme="minorHAnsi" w:eastAsiaTheme="minorEastAsia" w:hAnsiTheme="minorHAnsi" w:cstheme="minorBidi"/>
          <w:b w:val="0"/>
          <w:noProof/>
          <w:kern w:val="0"/>
          <w:szCs w:val="22"/>
        </w:rPr>
      </w:pPr>
      <w:r>
        <w:rPr>
          <w:noProof/>
        </w:rPr>
        <w:t>Endnote 4—Amendment history</w:t>
      </w:r>
      <w:r w:rsidRPr="00A136C7">
        <w:rPr>
          <w:b w:val="0"/>
          <w:noProof/>
          <w:sz w:val="18"/>
        </w:rPr>
        <w:tab/>
      </w:r>
      <w:r w:rsidRPr="00A136C7">
        <w:rPr>
          <w:b w:val="0"/>
          <w:noProof/>
          <w:sz w:val="18"/>
        </w:rPr>
        <w:fldChar w:fldCharType="begin"/>
      </w:r>
      <w:r w:rsidRPr="00A136C7">
        <w:rPr>
          <w:b w:val="0"/>
          <w:noProof/>
          <w:sz w:val="18"/>
        </w:rPr>
        <w:instrText xml:space="preserve"> PAGEREF _Toc139128253 \h </w:instrText>
      </w:r>
      <w:r w:rsidRPr="00A136C7">
        <w:rPr>
          <w:b w:val="0"/>
          <w:noProof/>
          <w:sz w:val="18"/>
        </w:rPr>
      </w:r>
      <w:r w:rsidRPr="00A136C7">
        <w:rPr>
          <w:b w:val="0"/>
          <w:noProof/>
          <w:sz w:val="18"/>
        </w:rPr>
        <w:fldChar w:fldCharType="separate"/>
      </w:r>
      <w:r w:rsidR="001A3931">
        <w:rPr>
          <w:b w:val="0"/>
          <w:noProof/>
          <w:sz w:val="18"/>
        </w:rPr>
        <w:t>444</w:t>
      </w:r>
      <w:r w:rsidRPr="00A136C7">
        <w:rPr>
          <w:b w:val="0"/>
          <w:noProof/>
          <w:sz w:val="18"/>
        </w:rPr>
        <w:fldChar w:fldCharType="end"/>
      </w:r>
    </w:p>
    <w:p w14:paraId="73DB88F8" w14:textId="79DAED16" w:rsidR="00A136C7" w:rsidRDefault="00A136C7">
      <w:pPr>
        <w:pStyle w:val="TOC3"/>
        <w:rPr>
          <w:rFonts w:asciiTheme="minorHAnsi" w:eastAsiaTheme="minorEastAsia" w:hAnsiTheme="minorHAnsi" w:cstheme="minorBidi"/>
          <w:b w:val="0"/>
          <w:noProof/>
          <w:kern w:val="0"/>
          <w:szCs w:val="22"/>
        </w:rPr>
      </w:pPr>
      <w:r>
        <w:rPr>
          <w:noProof/>
        </w:rPr>
        <w:t>Endnote 5—Editorial changes</w:t>
      </w:r>
      <w:r w:rsidRPr="00A136C7">
        <w:rPr>
          <w:b w:val="0"/>
          <w:noProof/>
          <w:sz w:val="18"/>
        </w:rPr>
        <w:tab/>
      </w:r>
      <w:r w:rsidRPr="00A136C7">
        <w:rPr>
          <w:b w:val="0"/>
          <w:noProof/>
          <w:sz w:val="18"/>
        </w:rPr>
        <w:fldChar w:fldCharType="begin"/>
      </w:r>
      <w:r w:rsidRPr="00A136C7">
        <w:rPr>
          <w:b w:val="0"/>
          <w:noProof/>
          <w:sz w:val="18"/>
        </w:rPr>
        <w:instrText xml:space="preserve"> PAGEREF _Toc139128254 \h </w:instrText>
      </w:r>
      <w:r w:rsidRPr="00A136C7">
        <w:rPr>
          <w:b w:val="0"/>
          <w:noProof/>
          <w:sz w:val="18"/>
        </w:rPr>
      </w:r>
      <w:r w:rsidRPr="00A136C7">
        <w:rPr>
          <w:b w:val="0"/>
          <w:noProof/>
          <w:sz w:val="18"/>
        </w:rPr>
        <w:fldChar w:fldCharType="separate"/>
      </w:r>
      <w:r w:rsidR="001A3931">
        <w:rPr>
          <w:b w:val="0"/>
          <w:noProof/>
          <w:sz w:val="18"/>
        </w:rPr>
        <w:t>504</w:t>
      </w:r>
      <w:r w:rsidRPr="00A136C7">
        <w:rPr>
          <w:b w:val="0"/>
          <w:noProof/>
          <w:sz w:val="18"/>
        </w:rPr>
        <w:fldChar w:fldCharType="end"/>
      </w:r>
    </w:p>
    <w:p w14:paraId="6D58FC03" w14:textId="6D42C32A" w:rsidR="00FB0874" w:rsidRPr="00C34A38" w:rsidRDefault="00EB7A03" w:rsidP="00FB0874">
      <w:pPr>
        <w:sectPr w:rsidR="00FB0874" w:rsidRPr="00C34A38" w:rsidSect="00E11C2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34A38">
        <w:fldChar w:fldCharType="end"/>
      </w:r>
      <w:bookmarkStart w:id="14" w:name="_Hlk84593342"/>
    </w:p>
    <w:p w14:paraId="09C9037E" w14:textId="77777777" w:rsidR="00F54BFF" w:rsidRPr="00C34A38" w:rsidRDefault="00F54BFF" w:rsidP="00F54BFF">
      <w:pPr>
        <w:pStyle w:val="ActHead1"/>
        <w:pageBreakBefore/>
      </w:pPr>
      <w:bookmarkStart w:id="15" w:name="_Toc139127470"/>
      <w:bookmarkEnd w:id="14"/>
      <w:r w:rsidRPr="004D57DD">
        <w:rPr>
          <w:rStyle w:val="CharChapNo"/>
        </w:rPr>
        <w:lastRenderedPageBreak/>
        <w:t>Chapter 4</w:t>
      </w:r>
      <w:r w:rsidRPr="00C34A38">
        <w:t>—</w:t>
      </w:r>
      <w:r w:rsidRPr="004D57DD">
        <w:rPr>
          <w:rStyle w:val="CharChapText"/>
        </w:rPr>
        <w:t>Compliance and enforcement</w:t>
      </w:r>
      <w:bookmarkEnd w:id="15"/>
    </w:p>
    <w:p w14:paraId="7F97AABF" w14:textId="71F34FE6" w:rsidR="00F54BFF" w:rsidRPr="00C34A38" w:rsidRDefault="00F54BFF" w:rsidP="00F54BFF">
      <w:pPr>
        <w:pStyle w:val="ActHead2"/>
      </w:pPr>
      <w:bookmarkStart w:id="16" w:name="_Toc139127471"/>
      <w:r w:rsidRPr="004D57DD">
        <w:rPr>
          <w:rStyle w:val="CharPartNo"/>
        </w:rPr>
        <w:t>Part 4</w:t>
      </w:r>
      <w:r w:rsidR="004D57DD" w:rsidRPr="004D57DD">
        <w:rPr>
          <w:rStyle w:val="CharPartNo"/>
        </w:rPr>
        <w:noBreakHyphen/>
      </w:r>
      <w:r w:rsidRPr="004D57DD">
        <w:rPr>
          <w:rStyle w:val="CharPartNo"/>
        </w:rPr>
        <w:t>1</w:t>
      </w:r>
      <w:r w:rsidRPr="00C34A38">
        <w:t>—</w:t>
      </w:r>
      <w:r w:rsidRPr="004D57DD">
        <w:rPr>
          <w:rStyle w:val="CharPartText"/>
        </w:rPr>
        <w:t>Civil remedies</w:t>
      </w:r>
      <w:bookmarkEnd w:id="16"/>
    </w:p>
    <w:p w14:paraId="787E6781" w14:textId="32BBEE9D" w:rsidR="00F54BFF" w:rsidRPr="00C34A38" w:rsidRDefault="004D57DD" w:rsidP="00F54BFF">
      <w:pPr>
        <w:pStyle w:val="ActHead3"/>
      </w:pPr>
      <w:bookmarkStart w:id="17" w:name="_Toc139127472"/>
      <w:r w:rsidRPr="004D57DD">
        <w:rPr>
          <w:rStyle w:val="CharDivNo"/>
        </w:rPr>
        <w:t>Division 1</w:t>
      </w:r>
      <w:r w:rsidR="00F54BFF" w:rsidRPr="00C34A38">
        <w:t>—</w:t>
      </w:r>
      <w:r w:rsidR="00F54BFF" w:rsidRPr="004D57DD">
        <w:rPr>
          <w:rStyle w:val="CharDivText"/>
        </w:rPr>
        <w:t>Introduction</w:t>
      </w:r>
      <w:bookmarkEnd w:id="17"/>
    </w:p>
    <w:p w14:paraId="2455C576" w14:textId="77777777" w:rsidR="00F54BFF" w:rsidRPr="00C34A38" w:rsidRDefault="00F54BFF" w:rsidP="00F54BFF">
      <w:pPr>
        <w:pStyle w:val="ActHead5"/>
      </w:pPr>
      <w:bookmarkStart w:id="18" w:name="_Toc139127473"/>
      <w:r w:rsidRPr="004D57DD">
        <w:rPr>
          <w:rStyle w:val="CharSectno"/>
        </w:rPr>
        <w:t>537</w:t>
      </w:r>
      <w:r w:rsidRPr="00C34A38">
        <w:t xml:space="preserve">  Guide to this Part</w:t>
      </w:r>
      <w:bookmarkEnd w:id="18"/>
    </w:p>
    <w:p w14:paraId="0985149D" w14:textId="77777777" w:rsidR="00F54BFF" w:rsidRPr="00C34A38" w:rsidRDefault="00F54BFF" w:rsidP="00F54BFF">
      <w:pPr>
        <w:pStyle w:val="SOText"/>
      </w:pPr>
      <w:r w:rsidRPr="00C34A38">
        <w:t>This Part is about civil remedies. Certain provisions in this Act impose obligations on certain persons. Civil remedies may be sought in relation to contraventions of these civil remedy provisions.</w:t>
      </w:r>
    </w:p>
    <w:p w14:paraId="51748F38" w14:textId="44502571" w:rsidR="00F54BFF" w:rsidRPr="00C34A38" w:rsidRDefault="00F54BFF" w:rsidP="00F54BFF">
      <w:pPr>
        <w:pStyle w:val="SOText"/>
      </w:pPr>
      <w:r w:rsidRPr="00C34A38">
        <w:t xml:space="preserve">Subdivision A of </w:t>
      </w:r>
      <w:r w:rsidR="004D57DD">
        <w:t>Division 2</w:t>
      </w:r>
      <w:r w:rsidRPr="00C34A38">
        <w:t xml:space="preserve"> deals with applications for orders in relation to contraventions of civil remedy provisions and safety net contractual entitlements, and applications for orders to enforce entitlements arising under subsection 542(1).</w:t>
      </w:r>
    </w:p>
    <w:p w14:paraId="7FA73C6B" w14:textId="0985D494" w:rsidR="00F54BFF" w:rsidRPr="00C34A38" w:rsidRDefault="00F54BFF" w:rsidP="00F54BFF">
      <w:pPr>
        <w:pStyle w:val="SOText"/>
      </w:pPr>
      <w:r w:rsidRPr="00C34A38">
        <w:t xml:space="preserve">Subdivision B of </w:t>
      </w:r>
      <w:r w:rsidR="004D57DD">
        <w:t>Division 2</w:t>
      </w:r>
      <w:r w:rsidRPr="00C34A38">
        <w:t xml:space="preserve"> sets out the orders that can be made by the Federal Court, the Federal Circuit and Family Court of Australia (</w:t>
      </w:r>
      <w:r w:rsidR="004D57DD">
        <w:t>Division 2</w:t>
      </w:r>
      <w:r w:rsidRPr="00C34A38">
        <w:t>) or an eligible State or Territory Court in relation to a contravention of a civil remedy provision.</w:t>
      </w:r>
    </w:p>
    <w:p w14:paraId="4DC5D659" w14:textId="6D5A8B5E" w:rsidR="00F54BFF" w:rsidRPr="00C34A38" w:rsidRDefault="004D57DD" w:rsidP="00F54BFF">
      <w:pPr>
        <w:pStyle w:val="SOText"/>
      </w:pPr>
      <w:r>
        <w:t>Division 3</w:t>
      </w:r>
      <w:r w:rsidR="00F54BFF" w:rsidRPr="00C34A38">
        <w:t xml:space="preserve"> sets out when proceedings relating to a contravention of a civil remedy provision may be dealt with as small claims proceedings.</w:t>
      </w:r>
    </w:p>
    <w:p w14:paraId="39BCE960" w14:textId="1DB33066" w:rsidR="00F54BFF" w:rsidRPr="00C34A38" w:rsidRDefault="004D57DD" w:rsidP="00F54BFF">
      <w:pPr>
        <w:pStyle w:val="SOText"/>
      </w:pPr>
      <w:r>
        <w:t>Division 4</w:t>
      </w:r>
      <w:r w:rsidR="00F54BFF" w:rsidRPr="00C34A38">
        <w:t xml:space="preserve"> deals with general provisions relating to civil remedies, including rules about evidence and procedure.</w:t>
      </w:r>
    </w:p>
    <w:p w14:paraId="1F51E7EF" w14:textId="0966DCFA" w:rsidR="00F54BFF" w:rsidRPr="00C34A38" w:rsidRDefault="004D57DD" w:rsidP="00F54BFF">
      <w:pPr>
        <w:pStyle w:val="SOText"/>
      </w:pPr>
      <w:r>
        <w:t>Division 4</w:t>
      </w:r>
      <w:r w:rsidR="00F54BFF" w:rsidRPr="00C34A38">
        <w:t>A imposes obligations on responsible franchisor entities in relation to certain contraventions of civil remedy provisions by franchisee entities and on holding companies in relation to certain contraventions of civil remedy provisions by subsidiaries.</w:t>
      </w:r>
    </w:p>
    <w:p w14:paraId="243B906C" w14:textId="1D46C7A7" w:rsidR="00F54BFF" w:rsidRPr="00C34A38" w:rsidRDefault="004D57DD" w:rsidP="00F54BFF">
      <w:pPr>
        <w:pStyle w:val="SOText"/>
      </w:pPr>
      <w:r>
        <w:t>Division 5</w:t>
      </w:r>
      <w:r w:rsidR="00F54BFF" w:rsidRPr="00C34A38">
        <w:t xml:space="preserve"> deals with unclaimed money.</w:t>
      </w:r>
    </w:p>
    <w:p w14:paraId="1C20357C" w14:textId="77777777" w:rsidR="00F54BFF" w:rsidRPr="00C34A38" w:rsidRDefault="00F54BFF" w:rsidP="00F54BFF">
      <w:pPr>
        <w:pStyle w:val="ActHead5"/>
      </w:pPr>
      <w:bookmarkStart w:id="19" w:name="_Toc139127474"/>
      <w:r w:rsidRPr="004D57DD">
        <w:rPr>
          <w:rStyle w:val="CharSectno"/>
        </w:rPr>
        <w:lastRenderedPageBreak/>
        <w:t>538</w:t>
      </w:r>
      <w:r w:rsidRPr="00C34A38">
        <w:t xml:space="preserve">  Meanings of </w:t>
      </w:r>
      <w:r w:rsidRPr="00C34A38">
        <w:rPr>
          <w:i/>
        </w:rPr>
        <w:t>employee</w:t>
      </w:r>
      <w:r w:rsidRPr="00C34A38">
        <w:t xml:space="preserve"> and </w:t>
      </w:r>
      <w:r w:rsidRPr="00C34A38">
        <w:rPr>
          <w:i/>
        </w:rPr>
        <w:t>employer</w:t>
      </w:r>
      <w:bookmarkEnd w:id="19"/>
    </w:p>
    <w:p w14:paraId="1AB09D02"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048409BB" w14:textId="17A84E3C"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587600A8" w14:textId="301F63EE" w:rsidR="00F54BFF" w:rsidRPr="00C34A38" w:rsidRDefault="004D57DD" w:rsidP="00F54BFF">
      <w:pPr>
        <w:pStyle w:val="ActHead3"/>
        <w:pageBreakBefore/>
      </w:pPr>
      <w:bookmarkStart w:id="20" w:name="_Toc139127475"/>
      <w:r w:rsidRPr="004D57DD">
        <w:rPr>
          <w:rStyle w:val="CharDivNo"/>
        </w:rPr>
        <w:lastRenderedPageBreak/>
        <w:t>Division 2</w:t>
      </w:r>
      <w:r w:rsidR="00F54BFF" w:rsidRPr="00C34A38">
        <w:t>—</w:t>
      </w:r>
      <w:r w:rsidR="00F54BFF" w:rsidRPr="004D57DD">
        <w:rPr>
          <w:rStyle w:val="CharDivText"/>
        </w:rPr>
        <w:t>Orders</w:t>
      </w:r>
      <w:bookmarkEnd w:id="20"/>
    </w:p>
    <w:p w14:paraId="42040FF0" w14:textId="77777777" w:rsidR="00F54BFF" w:rsidRPr="00C34A38" w:rsidRDefault="00F54BFF" w:rsidP="00F54BFF">
      <w:pPr>
        <w:pStyle w:val="ActHead4"/>
      </w:pPr>
      <w:bookmarkStart w:id="21" w:name="_Toc139127476"/>
      <w:r w:rsidRPr="004D57DD">
        <w:rPr>
          <w:rStyle w:val="CharSubdNo"/>
        </w:rPr>
        <w:t>Subdivision A</w:t>
      </w:r>
      <w:r w:rsidRPr="00C34A38">
        <w:t>—</w:t>
      </w:r>
      <w:r w:rsidRPr="004D57DD">
        <w:rPr>
          <w:rStyle w:val="CharSubdText"/>
        </w:rPr>
        <w:t>Applications for orders</w:t>
      </w:r>
      <w:bookmarkEnd w:id="21"/>
    </w:p>
    <w:p w14:paraId="30E43B09" w14:textId="77777777" w:rsidR="00F54BFF" w:rsidRPr="00C34A38" w:rsidRDefault="00F54BFF" w:rsidP="00F54BFF">
      <w:pPr>
        <w:pStyle w:val="ActHead5"/>
      </w:pPr>
      <w:bookmarkStart w:id="22" w:name="_Toc139127477"/>
      <w:r w:rsidRPr="004D57DD">
        <w:rPr>
          <w:rStyle w:val="CharSectno"/>
        </w:rPr>
        <w:t>539</w:t>
      </w:r>
      <w:r w:rsidRPr="00C34A38">
        <w:t xml:space="preserve">  Applications for orders in relation to contraventions of civil remedy provisions</w:t>
      </w:r>
      <w:bookmarkEnd w:id="22"/>
    </w:p>
    <w:p w14:paraId="3EB9A1BC" w14:textId="77777777" w:rsidR="00F54BFF" w:rsidRPr="00C34A38" w:rsidRDefault="00F54BFF" w:rsidP="00F54BFF">
      <w:pPr>
        <w:pStyle w:val="subsection"/>
      </w:pPr>
      <w:r w:rsidRPr="00C34A38">
        <w:tab/>
        <w:t>(1)</w:t>
      </w:r>
      <w:r w:rsidRPr="00C34A38">
        <w:tab/>
        <w:t xml:space="preserve">A provision referred to in column 1 of an item in the table in subsection (2) is a </w:t>
      </w:r>
      <w:r w:rsidRPr="00C34A38">
        <w:rPr>
          <w:b/>
          <w:i/>
        </w:rPr>
        <w:t>civil remedy provision</w:t>
      </w:r>
      <w:r w:rsidRPr="00C34A38">
        <w:t>.</w:t>
      </w:r>
    </w:p>
    <w:p w14:paraId="727E7E7D" w14:textId="77777777" w:rsidR="00F54BFF" w:rsidRPr="00C34A38" w:rsidRDefault="00F54BFF" w:rsidP="00F54BFF">
      <w:pPr>
        <w:pStyle w:val="subsection"/>
      </w:pPr>
      <w:r w:rsidRPr="00C34A38">
        <w:tab/>
        <w:t>(2)</w:t>
      </w:r>
      <w:r w:rsidRPr="00C34A38">
        <w:tab/>
        <w:t>For each civil remedy provision, the persons referred to in column 2 of the item may, subject to sections 540 and 544 and Subdivision B, apply to the courts referred to in column 3 of the item for orders in relation to a contravention or proposed contravention of the provision, including the maximum penalty referred to in column 4 of the item.</w:t>
      </w:r>
    </w:p>
    <w:p w14:paraId="79C76F67" w14:textId="77777777" w:rsidR="00F54BFF" w:rsidRPr="00C34A38" w:rsidRDefault="00F54BFF" w:rsidP="00F54BFF">
      <w:pPr>
        <w:pStyle w:val="notetext"/>
      </w:pPr>
      <w:r w:rsidRPr="00C34A38">
        <w:t>Note 1:</w:t>
      </w:r>
      <w:r w:rsidRPr="00C34A38">
        <w:tab/>
        <w:t>Civil remedy provisions within a single Part may be grouped together in a single item of the table.</w:t>
      </w:r>
    </w:p>
    <w:p w14:paraId="7309B521" w14:textId="77777777" w:rsidR="00F54BFF" w:rsidRPr="00C34A38" w:rsidRDefault="00F54BFF" w:rsidP="00F54BFF">
      <w:pPr>
        <w:pStyle w:val="notetext"/>
      </w:pPr>
      <w:r w:rsidRPr="00C34A38">
        <w:t>Note 2:</w:t>
      </w:r>
      <w:r w:rsidRPr="00C34A38">
        <w:tab/>
        <w:t>Applications cannot be made by an inspector in relation to a contravention of a civil remedy provision by a person in certain cases where an undertaking or compliance notice has been given (see subsections 715(4) and 716(4A)).</w:t>
      </w:r>
    </w:p>
    <w:p w14:paraId="5676B6C9" w14:textId="77777777" w:rsidR="00F54BFF" w:rsidRPr="00C34A38" w:rsidRDefault="00F54BFF" w:rsidP="00F54BFF">
      <w:pPr>
        <w:pStyle w:val="notetext"/>
      </w:pPr>
      <w:r w:rsidRPr="00C34A38">
        <w:t>Note 3:</w:t>
      </w:r>
      <w:r w:rsidRPr="00C34A38">
        <w:tab/>
        <w:t>The regulations may also prescribe persons for the purposes of an item in column 2 of the table (see subsection 540(8)).</w:t>
      </w:r>
    </w:p>
    <w:p w14:paraId="234F2A58" w14:textId="77777777" w:rsidR="00F54BFF" w:rsidRPr="00C34A38" w:rsidRDefault="00F54BFF" w:rsidP="00F54BFF">
      <w:pPr>
        <w:pStyle w:val="notetext"/>
        <w:rPr>
          <w:i/>
        </w:rPr>
      </w:pPr>
      <w:r w:rsidRPr="00C34A38">
        <w:t>Note 4:</w:t>
      </w:r>
      <w:r w:rsidRPr="00C34A38">
        <w:tab/>
        <w:t>See section 557A in relation to a serious contravention of a civil remedy provision</w:t>
      </w:r>
      <w:r w:rsidRPr="00C34A38">
        <w:rPr>
          <w:i/>
        </w:rPr>
        <w:t>.</w:t>
      </w:r>
    </w:p>
    <w:p w14:paraId="2F1825F8" w14:textId="77777777" w:rsidR="00F54BFF" w:rsidRPr="00C34A38" w:rsidRDefault="00F54BFF" w:rsidP="00F54BFF">
      <w:pPr>
        <w:pStyle w:val="Tabletext"/>
      </w:pP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F54BFF" w:rsidRPr="00C34A38" w14:paraId="516A029E" w14:textId="77777777" w:rsidTr="00851D1E">
        <w:trPr>
          <w:cantSplit/>
          <w:tblHeader/>
        </w:trPr>
        <w:tc>
          <w:tcPr>
            <w:tcW w:w="7225" w:type="dxa"/>
            <w:gridSpan w:val="5"/>
            <w:tcBorders>
              <w:top w:val="single" w:sz="12" w:space="0" w:color="auto"/>
              <w:bottom w:val="single" w:sz="6" w:space="0" w:color="auto"/>
            </w:tcBorders>
          </w:tcPr>
          <w:p w14:paraId="4C75772E" w14:textId="77777777" w:rsidR="00F54BFF" w:rsidRPr="00C34A38" w:rsidRDefault="00F54BFF" w:rsidP="00385219">
            <w:pPr>
              <w:pStyle w:val="Tabletext"/>
              <w:keepNext/>
              <w:rPr>
                <w:b/>
              </w:rPr>
            </w:pPr>
            <w:r w:rsidRPr="00C34A38">
              <w:rPr>
                <w:b/>
              </w:rPr>
              <w:lastRenderedPageBreak/>
              <w:t>Standing, jurisdiction and maximum penalties</w:t>
            </w:r>
          </w:p>
        </w:tc>
      </w:tr>
      <w:tr w:rsidR="00F54BFF" w:rsidRPr="00C34A38" w14:paraId="6F976A1B" w14:textId="77777777" w:rsidTr="00851D1E">
        <w:trPr>
          <w:cantSplit/>
          <w:tblHeader/>
        </w:trPr>
        <w:tc>
          <w:tcPr>
            <w:tcW w:w="846" w:type="dxa"/>
            <w:tcBorders>
              <w:top w:val="single" w:sz="6" w:space="0" w:color="auto"/>
              <w:bottom w:val="single" w:sz="12" w:space="0" w:color="auto"/>
            </w:tcBorders>
          </w:tcPr>
          <w:p w14:paraId="6AF3383E" w14:textId="77777777" w:rsidR="00F54BFF" w:rsidRPr="00C34A38" w:rsidRDefault="00F54BFF" w:rsidP="00385219">
            <w:pPr>
              <w:pStyle w:val="Tabletext"/>
              <w:keepNext/>
              <w:rPr>
                <w:b/>
              </w:rPr>
            </w:pPr>
            <w:r w:rsidRPr="00C34A38">
              <w:rPr>
                <w:b/>
              </w:rPr>
              <w:t>Item</w:t>
            </w:r>
          </w:p>
        </w:tc>
        <w:tc>
          <w:tcPr>
            <w:tcW w:w="1417" w:type="dxa"/>
            <w:tcBorders>
              <w:top w:val="single" w:sz="6" w:space="0" w:color="auto"/>
              <w:bottom w:val="single" w:sz="12" w:space="0" w:color="auto"/>
            </w:tcBorders>
          </w:tcPr>
          <w:p w14:paraId="0FC1A25B" w14:textId="77777777" w:rsidR="00F54BFF" w:rsidRPr="00C34A38" w:rsidRDefault="00F54BFF" w:rsidP="00385219">
            <w:pPr>
              <w:pStyle w:val="Tabletext"/>
              <w:keepNext/>
              <w:rPr>
                <w:b/>
              </w:rPr>
            </w:pPr>
            <w:r w:rsidRPr="00C34A38">
              <w:rPr>
                <w:b/>
              </w:rPr>
              <w:t>Column 1</w:t>
            </w:r>
            <w:r w:rsidRPr="00C34A38">
              <w:rPr>
                <w:b/>
              </w:rPr>
              <w:br/>
              <w:t>Civil remedy provision</w:t>
            </w:r>
          </w:p>
        </w:tc>
        <w:tc>
          <w:tcPr>
            <w:tcW w:w="1843" w:type="dxa"/>
            <w:tcBorders>
              <w:top w:val="single" w:sz="6" w:space="0" w:color="auto"/>
              <w:bottom w:val="single" w:sz="12" w:space="0" w:color="auto"/>
            </w:tcBorders>
          </w:tcPr>
          <w:p w14:paraId="127E2C0B" w14:textId="77777777" w:rsidR="00F54BFF" w:rsidRPr="00C34A38" w:rsidRDefault="00F54BFF" w:rsidP="00385219">
            <w:pPr>
              <w:pStyle w:val="Tabletext"/>
              <w:keepNext/>
              <w:rPr>
                <w:b/>
              </w:rPr>
            </w:pPr>
            <w:r w:rsidRPr="00C34A38">
              <w:rPr>
                <w:b/>
              </w:rPr>
              <w:t>Column 2</w:t>
            </w:r>
            <w:r w:rsidRPr="00C34A38">
              <w:rPr>
                <w:b/>
              </w:rPr>
              <w:br/>
              <w:t>Persons</w:t>
            </w:r>
          </w:p>
        </w:tc>
        <w:tc>
          <w:tcPr>
            <w:tcW w:w="1701" w:type="dxa"/>
            <w:tcBorders>
              <w:top w:val="single" w:sz="6" w:space="0" w:color="auto"/>
              <w:bottom w:val="single" w:sz="12" w:space="0" w:color="auto"/>
            </w:tcBorders>
          </w:tcPr>
          <w:p w14:paraId="0D6C5134" w14:textId="77777777" w:rsidR="00F54BFF" w:rsidRPr="00C34A38" w:rsidRDefault="00F54BFF" w:rsidP="00385219">
            <w:pPr>
              <w:pStyle w:val="Tabletext"/>
              <w:keepNext/>
              <w:rPr>
                <w:b/>
              </w:rPr>
            </w:pPr>
            <w:r w:rsidRPr="00C34A38">
              <w:rPr>
                <w:b/>
              </w:rPr>
              <w:t>Column 3</w:t>
            </w:r>
            <w:r w:rsidRPr="00C34A38">
              <w:rPr>
                <w:b/>
              </w:rPr>
              <w:br/>
              <w:t>Courts</w:t>
            </w:r>
          </w:p>
        </w:tc>
        <w:tc>
          <w:tcPr>
            <w:tcW w:w="1418" w:type="dxa"/>
            <w:tcBorders>
              <w:top w:val="single" w:sz="6" w:space="0" w:color="auto"/>
              <w:bottom w:val="single" w:sz="12" w:space="0" w:color="auto"/>
            </w:tcBorders>
          </w:tcPr>
          <w:p w14:paraId="0F73FC01" w14:textId="77777777" w:rsidR="00F54BFF" w:rsidRPr="00C34A38" w:rsidRDefault="00F54BFF" w:rsidP="00385219">
            <w:pPr>
              <w:pStyle w:val="Tabletext"/>
              <w:keepNext/>
              <w:rPr>
                <w:b/>
              </w:rPr>
            </w:pPr>
            <w:r w:rsidRPr="00C34A38">
              <w:rPr>
                <w:b/>
              </w:rPr>
              <w:t>Column 4</w:t>
            </w:r>
            <w:r w:rsidRPr="00C34A38">
              <w:rPr>
                <w:b/>
              </w:rPr>
              <w:br/>
              <w:t>Maximum penalty</w:t>
            </w:r>
          </w:p>
        </w:tc>
      </w:tr>
      <w:tr w:rsidR="00F54BFF" w:rsidRPr="00C34A38" w14:paraId="75F9D186" w14:textId="77777777" w:rsidTr="00851D1E">
        <w:trPr>
          <w:cantSplit/>
        </w:trPr>
        <w:tc>
          <w:tcPr>
            <w:tcW w:w="7225" w:type="dxa"/>
            <w:gridSpan w:val="5"/>
            <w:tcBorders>
              <w:top w:val="single" w:sz="12" w:space="0" w:color="auto"/>
              <w:bottom w:val="single" w:sz="4" w:space="0" w:color="auto"/>
            </w:tcBorders>
          </w:tcPr>
          <w:p w14:paraId="1ECE9368" w14:textId="4DC40E12" w:rsidR="00F54BFF" w:rsidRPr="00C34A38" w:rsidRDefault="00F54BFF" w:rsidP="00385219">
            <w:pPr>
              <w:pStyle w:val="Tabletext"/>
              <w:keepNext/>
              <w:rPr>
                <w:b/>
              </w:rPr>
            </w:pPr>
            <w:r w:rsidRPr="00C34A38">
              <w:rPr>
                <w:b/>
              </w:rPr>
              <w:t>Part 2</w:t>
            </w:r>
            <w:r w:rsidR="004D57DD">
              <w:rPr>
                <w:b/>
              </w:rPr>
              <w:noBreakHyphen/>
            </w:r>
            <w:r w:rsidRPr="00C34A38">
              <w:rPr>
                <w:b/>
              </w:rPr>
              <w:t>1—Core provisions</w:t>
            </w:r>
          </w:p>
        </w:tc>
      </w:tr>
      <w:tr w:rsidR="00F54BFF" w:rsidRPr="00C34A38" w14:paraId="2B85B4B6" w14:textId="77777777" w:rsidTr="00851D1E">
        <w:trPr>
          <w:cantSplit/>
        </w:trPr>
        <w:tc>
          <w:tcPr>
            <w:tcW w:w="846" w:type="dxa"/>
            <w:tcBorders>
              <w:top w:val="single" w:sz="4" w:space="0" w:color="auto"/>
              <w:bottom w:val="single" w:sz="4" w:space="0" w:color="auto"/>
            </w:tcBorders>
            <w:shd w:val="clear" w:color="auto" w:fill="auto"/>
          </w:tcPr>
          <w:p w14:paraId="0BE7EC3B" w14:textId="77777777" w:rsidR="00F54BFF" w:rsidRPr="00C34A38" w:rsidRDefault="00F54BFF" w:rsidP="00385219">
            <w:pPr>
              <w:pStyle w:val="Tabletext"/>
            </w:pPr>
            <w:r w:rsidRPr="00C34A38">
              <w:t>1</w:t>
            </w:r>
          </w:p>
        </w:tc>
        <w:tc>
          <w:tcPr>
            <w:tcW w:w="1417" w:type="dxa"/>
            <w:tcBorders>
              <w:top w:val="single" w:sz="4" w:space="0" w:color="auto"/>
              <w:bottom w:val="single" w:sz="4" w:space="0" w:color="auto"/>
            </w:tcBorders>
            <w:shd w:val="clear" w:color="auto" w:fill="auto"/>
          </w:tcPr>
          <w:p w14:paraId="5B5E524C" w14:textId="77777777" w:rsidR="00F54BFF" w:rsidRPr="00C34A38" w:rsidRDefault="00F54BFF" w:rsidP="00385219">
            <w:pPr>
              <w:pStyle w:val="Tabletext"/>
            </w:pPr>
            <w:r w:rsidRPr="00C34A38">
              <w:t>44</w:t>
            </w:r>
          </w:p>
        </w:tc>
        <w:tc>
          <w:tcPr>
            <w:tcW w:w="1843" w:type="dxa"/>
            <w:tcBorders>
              <w:top w:val="single" w:sz="4" w:space="0" w:color="auto"/>
              <w:bottom w:val="single" w:sz="4" w:space="0" w:color="auto"/>
            </w:tcBorders>
            <w:shd w:val="clear" w:color="auto" w:fill="auto"/>
          </w:tcPr>
          <w:p w14:paraId="4C8816A9" w14:textId="77777777" w:rsidR="00F54BFF" w:rsidRPr="00C34A38" w:rsidRDefault="00F54BFF" w:rsidP="00385219">
            <w:pPr>
              <w:pStyle w:val="Tablea"/>
            </w:pPr>
            <w:r w:rsidRPr="00C34A38">
              <w:t>(a) an employee;</w:t>
            </w:r>
          </w:p>
          <w:p w14:paraId="1BDA1E33" w14:textId="77777777" w:rsidR="00F54BFF" w:rsidRPr="00C34A38" w:rsidRDefault="00F54BFF" w:rsidP="00385219">
            <w:pPr>
              <w:pStyle w:val="Tablea"/>
            </w:pPr>
            <w:r w:rsidRPr="00C34A38">
              <w:t>(b) an employee organisation;</w:t>
            </w:r>
          </w:p>
          <w:p w14:paraId="19C544F9"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shd w:val="clear" w:color="auto" w:fill="auto"/>
          </w:tcPr>
          <w:p w14:paraId="3FF3D202" w14:textId="77777777" w:rsidR="00F54BFF" w:rsidRPr="00C34A38" w:rsidRDefault="00F54BFF" w:rsidP="00385219">
            <w:pPr>
              <w:pStyle w:val="Tablea"/>
            </w:pPr>
            <w:r w:rsidRPr="00C34A38">
              <w:t>(a) the Federal Court;</w:t>
            </w:r>
          </w:p>
          <w:p w14:paraId="07CC707F" w14:textId="37F32B3F" w:rsidR="00F54BFF" w:rsidRPr="00C34A38" w:rsidRDefault="00F54BFF" w:rsidP="00385219">
            <w:pPr>
              <w:pStyle w:val="Tablea"/>
            </w:pPr>
            <w:r w:rsidRPr="00C34A38">
              <w:t>(b) the Federal Circuit and Family Court of Australia (</w:t>
            </w:r>
            <w:r w:rsidR="004D57DD">
              <w:t>Division 2</w:t>
            </w:r>
            <w:r w:rsidRPr="00C34A38">
              <w:t>);</w:t>
            </w:r>
          </w:p>
          <w:p w14:paraId="49045C7A"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shd w:val="clear" w:color="auto" w:fill="auto"/>
          </w:tcPr>
          <w:p w14:paraId="475C91D5" w14:textId="77777777" w:rsidR="00F54BFF" w:rsidRPr="00C34A38" w:rsidRDefault="00F54BFF" w:rsidP="00385219">
            <w:pPr>
              <w:pStyle w:val="Tabletext"/>
            </w:pPr>
            <w:r w:rsidRPr="00C34A38">
              <w:t>for a serious contravention—600 penalty units; or</w:t>
            </w:r>
          </w:p>
          <w:p w14:paraId="4553663B" w14:textId="77777777" w:rsidR="00F54BFF" w:rsidRPr="00C34A38" w:rsidRDefault="00F54BFF" w:rsidP="00385219">
            <w:pPr>
              <w:pStyle w:val="Tabletext"/>
            </w:pPr>
            <w:r w:rsidRPr="00C34A38">
              <w:t>otherwise—60 penalty units</w:t>
            </w:r>
          </w:p>
        </w:tc>
      </w:tr>
      <w:tr w:rsidR="00F54BFF" w:rsidRPr="00C34A38" w14:paraId="51926233" w14:textId="77777777" w:rsidTr="00851D1E">
        <w:trPr>
          <w:cantSplit/>
        </w:trPr>
        <w:tc>
          <w:tcPr>
            <w:tcW w:w="846" w:type="dxa"/>
            <w:tcBorders>
              <w:top w:val="single" w:sz="4" w:space="0" w:color="auto"/>
              <w:bottom w:val="single" w:sz="2" w:space="0" w:color="auto"/>
            </w:tcBorders>
          </w:tcPr>
          <w:p w14:paraId="43726456" w14:textId="77777777" w:rsidR="00F54BFF" w:rsidRPr="00C34A38" w:rsidRDefault="00F54BFF" w:rsidP="00385219">
            <w:pPr>
              <w:pStyle w:val="Tabletext"/>
            </w:pPr>
            <w:r w:rsidRPr="00C34A38">
              <w:t>2</w:t>
            </w:r>
          </w:p>
        </w:tc>
        <w:tc>
          <w:tcPr>
            <w:tcW w:w="1417" w:type="dxa"/>
            <w:tcBorders>
              <w:top w:val="single" w:sz="4" w:space="0" w:color="auto"/>
              <w:bottom w:val="single" w:sz="2" w:space="0" w:color="auto"/>
            </w:tcBorders>
          </w:tcPr>
          <w:p w14:paraId="16801641" w14:textId="77777777" w:rsidR="00F54BFF" w:rsidRPr="00C34A38" w:rsidRDefault="00F54BFF" w:rsidP="00385219">
            <w:pPr>
              <w:pStyle w:val="Tabletext"/>
            </w:pPr>
            <w:r w:rsidRPr="00C34A38">
              <w:t>45 (other than in relation to a contravention or proposed contravention of an outworker term)</w:t>
            </w:r>
          </w:p>
        </w:tc>
        <w:tc>
          <w:tcPr>
            <w:tcW w:w="1843" w:type="dxa"/>
            <w:tcBorders>
              <w:top w:val="single" w:sz="4" w:space="0" w:color="auto"/>
              <w:bottom w:val="single" w:sz="2" w:space="0" w:color="auto"/>
            </w:tcBorders>
          </w:tcPr>
          <w:p w14:paraId="4AE27B60" w14:textId="77777777" w:rsidR="00F54BFF" w:rsidRPr="00C34A38" w:rsidRDefault="00F54BFF" w:rsidP="00385219">
            <w:pPr>
              <w:pStyle w:val="Tablea"/>
            </w:pPr>
            <w:r w:rsidRPr="00C34A38">
              <w:t>(a) an employee;</w:t>
            </w:r>
          </w:p>
          <w:p w14:paraId="6DA401D1" w14:textId="77777777" w:rsidR="00F54BFF" w:rsidRPr="00C34A38" w:rsidRDefault="00F54BFF" w:rsidP="00385219">
            <w:pPr>
              <w:pStyle w:val="Tablea"/>
            </w:pPr>
            <w:r w:rsidRPr="00C34A38">
              <w:t>(b) an employer;</w:t>
            </w:r>
          </w:p>
          <w:p w14:paraId="47E69700" w14:textId="77777777" w:rsidR="00F54BFF" w:rsidRPr="00C34A38" w:rsidRDefault="00F54BFF" w:rsidP="00385219">
            <w:pPr>
              <w:pStyle w:val="Tablea"/>
            </w:pPr>
            <w:r w:rsidRPr="00C34A38">
              <w:t>(c) an employee organisation;</w:t>
            </w:r>
          </w:p>
          <w:p w14:paraId="743BC060" w14:textId="77777777" w:rsidR="00F54BFF" w:rsidRPr="00C34A38" w:rsidRDefault="00F54BFF" w:rsidP="00385219">
            <w:pPr>
              <w:pStyle w:val="Tablea"/>
            </w:pPr>
            <w:r w:rsidRPr="00C34A38">
              <w:t>(d) an employer organisation;</w:t>
            </w:r>
          </w:p>
          <w:p w14:paraId="335019DD" w14:textId="77777777" w:rsidR="00F54BFF" w:rsidRPr="00C34A38" w:rsidRDefault="00F54BFF" w:rsidP="00385219">
            <w:pPr>
              <w:pStyle w:val="Tablea"/>
            </w:pPr>
            <w:r w:rsidRPr="00C34A38">
              <w:t>(e) an inspector</w:t>
            </w:r>
          </w:p>
        </w:tc>
        <w:tc>
          <w:tcPr>
            <w:tcW w:w="1701" w:type="dxa"/>
            <w:tcBorders>
              <w:top w:val="single" w:sz="4" w:space="0" w:color="auto"/>
              <w:bottom w:val="single" w:sz="2" w:space="0" w:color="auto"/>
            </w:tcBorders>
          </w:tcPr>
          <w:p w14:paraId="22FCF7D9" w14:textId="77777777" w:rsidR="00F54BFF" w:rsidRPr="00C34A38" w:rsidRDefault="00F54BFF" w:rsidP="00385219">
            <w:pPr>
              <w:pStyle w:val="Tablea"/>
            </w:pPr>
            <w:r w:rsidRPr="00C34A38">
              <w:t>(a) the Federal Court;</w:t>
            </w:r>
          </w:p>
          <w:p w14:paraId="5DBCFB06" w14:textId="4B3F925D" w:rsidR="00F54BFF" w:rsidRPr="00C34A38" w:rsidRDefault="00F54BFF" w:rsidP="00385219">
            <w:pPr>
              <w:pStyle w:val="Tablea"/>
            </w:pPr>
            <w:r w:rsidRPr="00C34A38">
              <w:t>(b) the Federal Circuit and Family Court of Australia (</w:t>
            </w:r>
            <w:r w:rsidR="004D57DD">
              <w:t>Division 2</w:t>
            </w:r>
            <w:r w:rsidRPr="00C34A38">
              <w:t>);</w:t>
            </w:r>
          </w:p>
          <w:p w14:paraId="35F7020D"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2" w:space="0" w:color="auto"/>
            </w:tcBorders>
          </w:tcPr>
          <w:p w14:paraId="601683A3" w14:textId="77777777" w:rsidR="00F54BFF" w:rsidRPr="00C34A38" w:rsidRDefault="00F54BFF" w:rsidP="00385219">
            <w:pPr>
              <w:pStyle w:val="Tabletext"/>
            </w:pPr>
            <w:r w:rsidRPr="00C34A38">
              <w:t>for a serious contravention—600 penalty units; or</w:t>
            </w:r>
          </w:p>
          <w:p w14:paraId="5AC4F907" w14:textId="77777777" w:rsidR="00F54BFF" w:rsidRPr="00C34A38" w:rsidRDefault="00F54BFF" w:rsidP="00385219">
            <w:pPr>
              <w:pStyle w:val="Tabletext"/>
            </w:pPr>
            <w:r w:rsidRPr="00C34A38">
              <w:t>otherwise—60 penalty units</w:t>
            </w:r>
          </w:p>
        </w:tc>
      </w:tr>
      <w:tr w:rsidR="00F54BFF" w:rsidRPr="00C34A38" w14:paraId="1577117E" w14:textId="77777777" w:rsidTr="00851D1E">
        <w:trPr>
          <w:cantSplit/>
        </w:trPr>
        <w:tc>
          <w:tcPr>
            <w:tcW w:w="846" w:type="dxa"/>
            <w:tcBorders>
              <w:top w:val="single" w:sz="2" w:space="0" w:color="auto"/>
              <w:bottom w:val="single" w:sz="2" w:space="0" w:color="auto"/>
            </w:tcBorders>
          </w:tcPr>
          <w:p w14:paraId="77CE2480" w14:textId="77777777" w:rsidR="00F54BFF" w:rsidRPr="00C34A38" w:rsidRDefault="00F54BFF" w:rsidP="00385219">
            <w:pPr>
              <w:pStyle w:val="Tabletext"/>
            </w:pPr>
            <w:r w:rsidRPr="00C34A38">
              <w:t>3</w:t>
            </w:r>
          </w:p>
        </w:tc>
        <w:tc>
          <w:tcPr>
            <w:tcW w:w="1417" w:type="dxa"/>
            <w:tcBorders>
              <w:top w:val="single" w:sz="2" w:space="0" w:color="auto"/>
              <w:bottom w:val="single" w:sz="2" w:space="0" w:color="auto"/>
            </w:tcBorders>
          </w:tcPr>
          <w:p w14:paraId="3A5B4ADF" w14:textId="77777777" w:rsidR="00F54BFF" w:rsidRPr="00C34A38" w:rsidRDefault="00F54BFF" w:rsidP="00385219">
            <w:pPr>
              <w:pStyle w:val="Tabletext"/>
              <w:rPr>
                <w:b/>
                <w:i/>
              </w:rPr>
            </w:pPr>
            <w:r w:rsidRPr="00C34A38">
              <w:t>45 (in relation to a contravention or proposed contravention of an outworker term)</w:t>
            </w:r>
          </w:p>
        </w:tc>
        <w:tc>
          <w:tcPr>
            <w:tcW w:w="1843" w:type="dxa"/>
            <w:tcBorders>
              <w:top w:val="single" w:sz="2" w:space="0" w:color="auto"/>
              <w:bottom w:val="single" w:sz="2" w:space="0" w:color="auto"/>
            </w:tcBorders>
          </w:tcPr>
          <w:p w14:paraId="5B5416F7" w14:textId="77777777" w:rsidR="00F54BFF" w:rsidRPr="00C34A38" w:rsidRDefault="00F54BFF" w:rsidP="00385219">
            <w:pPr>
              <w:pStyle w:val="Tablea"/>
            </w:pPr>
            <w:r w:rsidRPr="00C34A38">
              <w:t>(a) an outworker;</w:t>
            </w:r>
          </w:p>
          <w:p w14:paraId="4401E649" w14:textId="77777777" w:rsidR="00F54BFF" w:rsidRPr="00C34A38" w:rsidRDefault="00F54BFF" w:rsidP="00385219">
            <w:pPr>
              <w:pStyle w:val="Tablea"/>
            </w:pPr>
            <w:r w:rsidRPr="00C34A38">
              <w:t>(b) an employer;</w:t>
            </w:r>
          </w:p>
          <w:p w14:paraId="17EC4F38" w14:textId="77777777" w:rsidR="00F54BFF" w:rsidRPr="00C34A38" w:rsidRDefault="00F54BFF" w:rsidP="00385219">
            <w:pPr>
              <w:pStyle w:val="Tablea"/>
            </w:pPr>
            <w:r w:rsidRPr="00C34A38">
              <w:t>(c) an outworker entity;</w:t>
            </w:r>
          </w:p>
          <w:p w14:paraId="5FA7E2DF" w14:textId="77777777" w:rsidR="00F54BFF" w:rsidRPr="00C34A38" w:rsidRDefault="00F54BFF" w:rsidP="00385219">
            <w:pPr>
              <w:pStyle w:val="Tablea"/>
            </w:pPr>
            <w:r w:rsidRPr="00C34A38">
              <w:t>(d) an employee organisation;</w:t>
            </w:r>
          </w:p>
          <w:p w14:paraId="46B76272" w14:textId="77777777" w:rsidR="00F54BFF" w:rsidRPr="00C34A38" w:rsidRDefault="00F54BFF" w:rsidP="00385219">
            <w:pPr>
              <w:pStyle w:val="Tablea"/>
            </w:pPr>
            <w:r w:rsidRPr="00C34A38">
              <w:t>(e) an employer organisation;</w:t>
            </w:r>
          </w:p>
          <w:p w14:paraId="04489CAA" w14:textId="77777777" w:rsidR="00F54BFF" w:rsidRPr="00C34A38" w:rsidRDefault="00F54BFF" w:rsidP="00385219">
            <w:pPr>
              <w:pStyle w:val="Tablea"/>
            </w:pPr>
            <w:r w:rsidRPr="00C34A38">
              <w:t>(f) an inspector</w:t>
            </w:r>
          </w:p>
        </w:tc>
        <w:tc>
          <w:tcPr>
            <w:tcW w:w="1701" w:type="dxa"/>
            <w:tcBorders>
              <w:top w:val="single" w:sz="2" w:space="0" w:color="auto"/>
              <w:bottom w:val="single" w:sz="2" w:space="0" w:color="auto"/>
            </w:tcBorders>
          </w:tcPr>
          <w:p w14:paraId="70AED2C9" w14:textId="77777777" w:rsidR="00F54BFF" w:rsidRPr="00C34A38" w:rsidRDefault="00F54BFF" w:rsidP="00385219">
            <w:pPr>
              <w:pStyle w:val="Tablea"/>
            </w:pPr>
            <w:r w:rsidRPr="00C34A38">
              <w:t>(a) the Federal Court;</w:t>
            </w:r>
          </w:p>
          <w:p w14:paraId="7DD96F96" w14:textId="5E108250" w:rsidR="00F54BFF" w:rsidRPr="00C34A38" w:rsidRDefault="00F54BFF" w:rsidP="00385219">
            <w:pPr>
              <w:pStyle w:val="Tablea"/>
            </w:pPr>
            <w:r w:rsidRPr="00C34A38">
              <w:t>(b) the Federal Circuit and Family Court of Australia (</w:t>
            </w:r>
            <w:r w:rsidR="004D57DD">
              <w:t>Division 2</w:t>
            </w:r>
            <w:r w:rsidRPr="00C34A38">
              <w:t>);</w:t>
            </w:r>
          </w:p>
          <w:p w14:paraId="199AD664" w14:textId="77777777" w:rsidR="00F54BFF" w:rsidRPr="00C34A38" w:rsidRDefault="00F54BFF" w:rsidP="00385219">
            <w:pPr>
              <w:pStyle w:val="Tablea"/>
            </w:pPr>
            <w:r w:rsidRPr="00C34A38">
              <w:t>(c) an eligible State or Territory court</w:t>
            </w:r>
          </w:p>
        </w:tc>
        <w:tc>
          <w:tcPr>
            <w:tcW w:w="1418" w:type="dxa"/>
            <w:tcBorders>
              <w:top w:val="single" w:sz="2" w:space="0" w:color="auto"/>
              <w:bottom w:val="single" w:sz="2" w:space="0" w:color="auto"/>
            </w:tcBorders>
          </w:tcPr>
          <w:p w14:paraId="641F6868" w14:textId="77777777" w:rsidR="00F54BFF" w:rsidRPr="00C34A38" w:rsidRDefault="00F54BFF" w:rsidP="00385219">
            <w:pPr>
              <w:pStyle w:val="Tabletext"/>
            </w:pPr>
            <w:r w:rsidRPr="00C34A38">
              <w:t>for a serious contravention—600 penalty units; or</w:t>
            </w:r>
          </w:p>
          <w:p w14:paraId="23F552D2" w14:textId="77777777" w:rsidR="00F54BFF" w:rsidRPr="00C34A38" w:rsidRDefault="00F54BFF" w:rsidP="00385219">
            <w:pPr>
              <w:pStyle w:val="Tabletext"/>
              <w:rPr>
                <w:i/>
              </w:rPr>
            </w:pPr>
            <w:r w:rsidRPr="00C34A38">
              <w:t>otherwise—60 penalty units</w:t>
            </w:r>
          </w:p>
        </w:tc>
      </w:tr>
      <w:tr w:rsidR="00F54BFF" w:rsidRPr="00C34A38" w14:paraId="0E02F2A7" w14:textId="77777777" w:rsidTr="00851D1E">
        <w:trPr>
          <w:cantSplit/>
        </w:trPr>
        <w:tc>
          <w:tcPr>
            <w:tcW w:w="846" w:type="dxa"/>
            <w:tcBorders>
              <w:top w:val="single" w:sz="2" w:space="0" w:color="auto"/>
              <w:bottom w:val="single" w:sz="4" w:space="0" w:color="auto"/>
            </w:tcBorders>
            <w:shd w:val="clear" w:color="auto" w:fill="auto"/>
          </w:tcPr>
          <w:p w14:paraId="13E6C207" w14:textId="77777777" w:rsidR="00F54BFF" w:rsidRPr="00C34A38" w:rsidRDefault="00F54BFF" w:rsidP="00385219">
            <w:pPr>
              <w:pStyle w:val="Tabletext"/>
            </w:pPr>
            <w:r w:rsidRPr="00C34A38">
              <w:lastRenderedPageBreak/>
              <w:t>4</w:t>
            </w:r>
          </w:p>
        </w:tc>
        <w:tc>
          <w:tcPr>
            <w:tcW w:w="1417" w:type="dxa"/>
            <w:tcBorders>
              <w:top w:val="single" w:sz="2" w:space="0" w:color="auto"/>
              <w:bottom w:val="single" w:sz="4" w:space="0" w:color="auto"/>
            </w:tcBorders>
            <w:shd w:val="clear" w:color="auto" w:fill="auto"/>
          </w:tcPr>
          <w:p w14:paraId="16AE4350" w14:textId="77777777" w:rsidR="00F54BFF" w:rsidRPr="00C34A38" w:rsidRDefault="00F54BFF" w:rsidP="00385219">
            <w:pPr>
              <w:pStyle w:val="Tabletext"/>
            </w:pPr>
            <w:r w:rsidRPr="00C34A38">
              <w:t>50 (other than in relation to a contravention or proposed contravention of a term that would be an outworker term if it were included in a modern award)</w:t>
            </w:r>
          </w:p>
        </w:tc>
        <w:tc>
          <w:tcPr>
            <w:tcW w:w="1843" w:type="dxa"/>
            <w:tcBorders>
              <w:top w:val="single" w:sz="2" w:space="0" w:color="auto"/>
              <w:bottom w:val="single" w:sz="4" w:space="0" w:color="auto"/>
            </w:tcBorders>
            <w:shd w:val="clear" w:color="auto" w:fill="auto"/>
          </w:tcPr>
          <w:p w14:paraId="36591374" w14:textId="77777777" w:rsidR="00F54BFF" w:rsidRPr="00C34A38" w:rsidRDefault="00F54BFF" w:rsidP="00385219">
            <w:pPr>
              <w:pStyle w:val="Tablea"/>
            </w:pPr>
            <w:r w:rsidRPr="00C34A38">
              <w:t>(a) an employee;</w:t>
            </w:r>
          </w:p>
          <w:p w14:paraId="124C163F" w14:textId="77777777" w:rsidR="00F54BFF" w:rsidRPr="00C34A38" w:rsidRDefault="00F54BFF" w:rsidP="00385219">
            <w:pPr>
              <w:pStyle w:val="Tablea"/>
            </w:pPr>
            <w:r w:rsidRPr="00C34A38">
              <w:t>(b) an employer;</w:t>
            </w:r>
          </w:p>
          <w:p w14:paraId="0BFE1ED8" w14:textId="77777777" w:rsidR="00F54BFF" w:rsidRPr="00C34A38" w:rsidRDefault="00F54BFF" w:rsidP="00385219">
            <w:pPr>
              <w:pStyle w:val="Tablea"/>
            </w:pPr>
            <w:r w:rsidRPr="00C34A38">
              <w:t>(c) an employee organisation to which the enterprise agreement concerned applies;</w:t>
            </w:r>
          </w:p>
          <w:p w14:paraId="2EF20189" w14:textId="77777777" w:rsidR="00F54BFF" w:rsidRPr="00C34A38" w:rsidRDefault="00F54BFF" w:rsidP="00385219">
            <w:pPr>
              <w:pStyle w:val="Tablea"/>
            </w:pPr>
            <w:r w:rsidRPr="00C34A38">
              <w:t>(d) an inspector</w:t>
            </w:r>
          </w:p>
        </w:tc>
        <w:tc>
          <w:tcPr>
            <w:tcW w:w="1701" w:type="dxa"/>
            <w:tcBorders>
              <w:top w:val="single" w:sz="2" w:space="0" w:color="auto"/>
              <w:bottom w:val="single" w:sz="4" w:space="0" w:color="auto"/>
            </w:tcBorders>
            <w:shd w:val="clear" w:color="auto" w:fill="auto"/>
          </w:tcPr>
          <w:p w14:paraId="1531C009" w14:textId="77777777" w:rsidR="00F54BFF" w:rsidRPr="00C34A38" w:rsidRDefault="00F54BFF" w:rsidP="00385219">
            <w:pPr>
              <w:pStyle w:val="Tablea"/>
            </w:pPr>
            <w:r w:rsidRPr="00C34A38">
              <w:t>(a) the Federal Court;</w:t>
            </w:r>
          </w:p>
          <w:p w14:paraId="30A0D5E3" w14:textId="30F6C565" w:rsidR="00F54BFF" w:rsidRPr="00C34A38" w:rsidRDefault="00F54BFF" w:rsidP="00385219">
            <w:pPr>
              <w:pStyle w:val="Tablea"/>
            </w:pPr>
            <w:r w:rsidRPr="00C34A38">
              <w:t>(b) the Federal Circuit and Family Court of Australia (</w:t>
            </w:r>
            <w:r w:rsidR="004D57DD">
              <w:t>Division 2</w:t>
            </w:r>
            <w:r w:rsidRPr="00C34A38">
              <w:t>);</w:t>
            </w:r>
          </w:p>
          <w:p w14:paraId="253A3D48" w14:textId="77777777" w:rsidR="00F54BFF" w:rsidRPr="00C34A38" w:rsidRDefault="00F54BFF" w:rsidP="00385219">
            <w:pPr>
              <w:pStyle w:val="Tablea"/>
            </w:pPr>
            <w:r w:rsidRPr="00C34A38">
              <w:t>(c) an eligible State or Territory court</w:t>
            </w:r>
          </w:p>
        </w:tc>
        <w:tc>
          <w:tcPr>
            <w:tcW w:w="1418" w:type="dxa"/>
            <w:tcBorders>
              <w:top w:val="single" w:sz="2" w:space="0" w:color="auto"/>
              <w:bottom w:val="single" w:sz="4" w:space="0" w:color="auto"/>
            </w:tcBorders>
            <w:shd w:val="clear" w:color="auto" w:fill="auto"/>
          </w:tcPr>
          <w:p w14:paraId="464DC880" w14:textId="77777777" w:rsidR="00F54BFF" w:rsidRPr="00C34A38" w:rsidRDefault="00F54BFF" w:rsidP="00385219">
            <w:pPr>
              <w:pStyle w:val="Tabletext"/>
            </w:pPr>
            <w:r w:rsidRPr="00C34A38">
              <w:t>for a serious contravention—600 penalty units; or</w:t>
            </w:r>
          </w:p>
          <w:p w14:paraId="3111AC12" w14:textId="77777777" w:rsidR="00F54BFF" w:rsidRPr="00C34A38" w:rsidRDefault="00F54BFF" w:rsidP="00385219">
            <w:pPr>
              <w:pStyle w:val="Tabletext"/>
            </w:pPr>
            <w:r w:rsidRPr="00C34A38">
              <w:t>otherwise—60 penalty units</w:t>
            </w:r>
          </w:p>
        </w:tc>
      </w:tr>
      <w:tr w:rsidR="00F54BFF" w:rsidRPr="00C34A38" w14:paraId="66A036A7" w14:textId="77777777" w:rsidTr="00851D1E">
        <w:trPr>
          <w:cantSplit/>
        </w:trPr>
        <w:tc>
          <w:tcPr>
            <w:tcW w:w="846" w:type="dxa"/>
            <w:tcBorders>
              <w:top w:val="single" w:sz="4" w:space="0" w:color="auto"/>
              <w:bottom w:val="single" w:sz="12" w:space="0" w:color="auto"/>
            </w:tcBorders>
          </w:tcPr>
          <w:p w14:paraId="2223A86B" w14:textId="77777777" w:rsidR="00F54BFF" w:rsidRPr="00C34A38" w:rsidRDefault="00F54BFF" w:rsidP="00385219">
            <w:pPr>
              <w:pStyle w:val="Tabletext"/>
            </w:pPr>
            <w:r w:rsidRPr="00C34A38">
              <w:t>5</w:t>
            </w:r>
          </w:p>
        </w:tc>
        <w:tc>
          <w:tcPr>
            <w:tcW w:w="1417" w:type="dxa"/>
            <w:tcBorders>
              <w:top w:val="single" w:sz="4" w:space="0" w:color="auto"/>
              <w:bottom w:val="single" w:sz="12" w:space="0" w:color="auto"/>
            </w:tcBorders>
          </w:tcPr>
          <w:p w14:paraId="4D00C9BE" w14:textId="77777777" w:rsidR="00F54BFF" w:rsidRPr="00C34A38" w:rsidRDefault="00F54BFF" w:rsidP="00385219">
            <w:pPr>
              <w:pStyle w:val="Tabletext"/>
            </w:pPr>
            <w:r w:rsidRPr="00C34A38">
              <w:t>50 (in relation to a contravention or proposed contravention of a term that would be an outworker term if it were included in a modern award)</w:t>
            </w:r>
          </w:p>
        </w:tc>
        <w:tc>
          <w:tcPr>
            <w:tcW w:w="1843" w:type="dxa"/>
            <w:tcBorders>
              <w:top w:val="single" w:sz="4" w:space="0" w:color="auto"/>
              <w:bottom w:val="single" w:sz="12" w:space="0" w:color="auto"/>
            </w:tcBorders>
          </w:tcPr>
          <w:p w14:paraId="324852B2" w14:textId="77777777" w:rsidR="00F54BFF" w:rsidRPr="00C34A38" w:rsidRDefault="00F54BFF" w:rsidP="00385219">
            <w:pPr>
              <w:pStyle w:val="Tablea"/>
            </w:pPr>
            <w:r w:rsidRPr="00C34A38">
              <w:t>(a) an employee;</w:t>
            </w:r>
          </w:p>
          <w:p w14:paraId="1B9933E2" w14:textId="77777777" w:rsidR="00F54BFF" w:rsidRPr="00C34A38" w:rsidRDefault="00F54BFF" w:rsidP="00385219">
            <w:pPr>
              <w:pStyle w:val="Tablea"/>
            </w:pPr>
            <w:r w:rsidRPr="00C34A38">
              <w:t>(b) an employer;</w:t>
            </w:r>
          </w:p>
          <w:p w14:paraId="5F6827F0" w14:textId="77777777" w:rsidR="00F54BFF" w:rsidRPr="00C34A38" w:rsidRDefault="00F54BFF" w:rsidP="00385219">
            <w:pPr>
              <w:pStyle w:val="Tablea"/>
            </w:pPr>
            <w:r w:rsidRPr="00C34A38">
              <w:t>(c) an employee organisation;</w:t>
            </w:r>
          </w:p>
          <w:p w14:paraId="39D0FCED"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tcPr>
          <w:p w14:paraId="2183E8AA" w14:textId="77777777" w:rsidR="00F54BFF" w:rsidRPr="00C34A38" w:rsidRDefault="00F54BFF" w:rsidP="00385219">
            <w:pPr>
              <w:pStyle w:val="Tablea"/>
            </w:pPr>
            <w:r w:rsidRPr="00C34A38">
              <w:t>(a) the Federal Court;</w:t>
            </w:r>
          </w:p>
          <w:p w14:paraId="5C81900E" w14:textId="35E0035C" w:rsidR="00F54BFF" w:rsidRPr="00C34A38" w:rsidRDefault="00F54BFF" w:rsidP="00385219">
            <w:pPr>
              <w:pStyle w:val="Tablea"/>
            </w:pPr>
            <w:r w:rsidRPr="00C34A38">
              <w:t>(b) the Federal Circuit and Family Court of Australia (</w:t>
            </w:r>
            <w:r w:rsidR="004D57DD">
              <w:t>Division 2</w:t>
            </w:r>
            <w:r w:rsidRPr="00C34A38">
              <w:t>);</w:t>
            </w:r>
          </w:p>
          <w:p w14:paraId="7180622B"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6542F9D7" w14:textId="77777777" w:rsidR="00F54BFF" w:rsidRPr="00C34A38" w:rsidRDefault="00F54BFF" w:rsidP="00385219">
            <w:pPr>
              <w:pStyle w:val="Tabletext"/>
            </w:pPr>
            <w:r w:rsidRPr="00C34A38">
              <w:t>for a serious contravention—600 penalty units; or</w:t>
            </w:r>
          </w:p>
          <w:p w14:paraId="55778E70" w14:textId="77777777" w:rsidR="00F54BFF" w:rsidRPr="00C34A38" w:rsidRDefault="00F54BFF" w:rsidP="00385219">
            <w:pPr>
              <w:pStyle w:val="Tabletext"/>
            </w:pPr>
            <w:r w:rsidRPr="00C34A38">
              <w:t>otherwise—60 penalty units</w:t>
            </w:r>
          </w:p>
        </w:tc>
      </w:tr>
      <w:tr w:rsidR="00F54BFF" w:rsidRPr="00C34A38" w14:paraId="3E35429B" w14:textId="77777777" w:rsidTr="00851D1E">
        <w:trPr>
          <w:cantSplit/>
        </w:trPr>
        <w:tc>
          <w:tcPr>
            <w:tcW w:w="7225" w:type="dxa"/>
            <w:gridSpan w:val="5"/>
            <w:tcBorders>
              <w:top w:val="single" w:sz="4" w:space="0" w:color="auto"/>
              <w:bottom w:val="single" w:sz="4" w:space="0" w:color="auto"/>
            </w:tcBorders>
          </w:tcPr>
          <w:p w14:paraId="2B5D87F3" w14:textId="7E91AC1D" w:rsidR="00F54BFF" w:rsidRPr="00C34A38" w:rsidRDefault="00F54BFF" w:rsidP="00385219">
            <w:pPr>
              <w:pStyle w:val="Tabletext"/>
              <w:keepNext/>
            </w:pPr>
            <w:r w:rsidRPr="00C34A38">
              <w:rPr>
                <w:b/>
              </w:rPr>
              <w:lastRenderedPageBreak/>
              <w:t>Part 2</w:t>
            </w:r>
            <w:r w:rsidR="004D57DD">
              <w:rPr>
                <w:b/>
              </w:rPr>
              <w:noBreakHyphen/>
            </w:r>
            <w:r w:rsidRPr="00C34A38">
              <w:rPr>
                <w:b/>
              </w:rPr>
              <w:t>2—The National Employment Standards</w:t>
            </w:r>
          </w:p>
        </w:tc>
      </w:tr>
      <w:tr w:rsidR="00F54BFF" w:rsidRPr="00C34A38" w14:paraId="53EB281D" w14:textId="77777777" w:rsidTr="00851D1E">
        <w:trPr>
          <w:cantSplit/>
        </w:trPr>
        <w:tc>
          <w:tcPr>
            <w:tcW w:w="846" w:type="dxa"/>
            <w:tcBorders>
              <w:top w:val="single" w:sz="4" w:space="0" w:color="auto"/>
              <w:bottom w:val="single" w:sz="4" w:space="0" w:color="auto"/>
            </w:tcBorders>
          </w:tcPr>
          <w:p w14:paraId="1C48F92C" w14:textId="77777777" w:rsidR="00F54BFF" w:rsidRPr="00C34A38" w:rsidRDefault="00F54BFF" w:rsidP="00385219">
            <w:pPr>
              <w:pStyle w:val="Tabletext"/>
            </w:pPr>
            <w:r w:rsidRPr="00C34A38">
              <w:t>5AA</w:t>
            </w:r>
          </w:p>
        </w:tc>
        <w:tc>
          <w:tcPr>
            <w:tcW w:w="1417" w:type="dxa"/>
            <w:tcBorders>
              <w:top w:val="single" w:sz="4" w:space="0" w:color="auto"/>
              <w:bottom w:val="single" w:sz="4" w:space="0" w:color="auto"/>
            </w:tcBorders>
          </w:tcPr>
          <w:p w14:paraId="368BBDB0" w14:textId="77777777" w:rsidR="00F54BFF" w:rsidRPr="00C34A38" w:rsidRDefault="00F54BFF" w:rsidP="00385219">
            <w:pPr>
              <w:pStyle w:val="Tabletext"/>
            </w:pPr>
            <w:r w:rsidRPr="00C34A38">
              <w:t>65C(6)</w:t>
            </w:r>
          </w:p>
        </w:tc>
        <w:tc>
          <w:tcPr>
            <w:tcW w:w="1843" w:type="dxa"/>
            <w:tcBorders>
              <w:top w:val="single" w:sz="4" w:space="0" w:color="auto"/>
              <w:bottom w:val="single" w:sz="4" w:space="0" w:color="auto"/>
            </w:tcBorders>
          </w:tcPr>
          <w:p w14:paraId="29F8E553" w14:textId="77777777" w:rsidR="00F54BFF" w:rsidRPr="00C34A38" w:rsidRDefault="00F54BFF" w:rsidP="00385219">
            <w:pPr>
              <w:pStyle w:val="Tablea"/>
            </w:pPr>
            <w:r w:rsidRPr="00C34A38">
              <w:t>(a) an employee;</w:t>
            </w:r>
          </w:p>
          <w:p w14:paraId="4C827991" w14:textId="77777777" w:rsidR="00F54BFF" w:rsidRPr="00C34A38" w:rsidRDefault="00F54BFF" w:rsidP="00385219">
            <w:pPr>
              <w:pStyle w:val="Tablea"/>
            </w:pPr>
            <w:r w:rsidRPr="00C34A38">
              <w:t>(b) an employee organisation;</w:t>
            </w:r>
          </w:p>
          <w:p w14:paraId="447E9667"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tcPr>
          <w:p w14:paraId="475CC861" w14:textId="77777777" w:rsidR="00F54BFF" w:rsidRPr="00C34A38" w:rsidRDefault="00F54BFF" w:rsidP="00385219">
            <w:pPr>
              <w:pStyle w:val="Tablea"/>
            </w:pPr>
            <w:r w:rsidRPr="00C34A38">
              <w:t>(a) the Federal Court;</w:t>
            </w:r>
          </w:p>
          <w:p w14:paraId="4D801EB5" w14:textId="502CDAC2" w:rsidR="00F54BFF" w:rsidRPr="00C34A38" w:rsidRDefault="00F54BFF" w:rsidP="00385219">
            <w:pPr>
              <w:pStyle w:val="Tablea"/>
            </w:pPr>
            <w:r w:rsidRPr="00C34A38">
              <w:t>(b) the Federal Circuit and Family Court of Australia (</w:t>
            </w:r>
            <w:r w:rsidR="004D57DD">
              <w:t>Division 2</w:t>
            </w:r>
            <w:r w:rsidRPr="00C34A38">
              <w:t>);</w:t>
            </w:r>
          </w:p>
          <w:p w14:paraId="4726EE0E"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tcPr>
          <w:p w14:paraId="3B8762EE" w14:textId="77777777" w:rsidR="00F54BFF" w:rsidRPr="00C34A38" w:rsidRDefault="00F54BFF" w:rsidP="00385219">
            <w:pPr>
              <w:pStyle w:val="Tabletext"/>
            </w:pPr>
            <w:r w:rsidRPr="00C34A38">
              <w:t>60 penalty units</w:t>
            </w:r>
          </w:p>
        </w:tc>
      </w:tr>
      <w:tr w:rsidR="00F54BFF" w:rsidRPr="00C34A38" w14:paraId="0CE74AEE" w14:textId="77777777" w:rsidTr="00851D1E">
        <w:trPr>
          <w:cantSplit/>
        </w:trPr>
        <w:tc>
          <w:tcPr>
            <w:tcW w:w="846" w:type="dxa"/>
            <w:tcBorders>
              <w:top w:val="single" w:sz="4" w:space="0" w:color="auto"/>
              <w:bottom w:val="single" w:sz="12" w:space="0" w:color="auto"/>
            </w:tcBorders>
          </w:tcPr>
          <w:p w14:paraId="7F6ED0B3" w14:textId="77777777" w:rsidR="00F54BFF" w:rsidRPr="00C34A38" w:rsidRDefault="00F54BFF" w:rsidP="00385219">
            <w:pPr>
              <w:pStyle w:val="Tabletext"/>
            </w:pPr>
            <w:r w:rsidRPr="00C34A38">
              <w:t>5AB</w:t>
            </w:r>
          </w:p>
        </w:tc>
        <w:tc>
          <w:tcPr>
            <w:tcW w:w="1417" w:type="dxa"/>
            <w:tcBorders>
              <w:top w:val="single" w:sz="4" w:space="0" w:color="auto"/>
              <w:bottom w:val="single" w:sz="12" w:space="0" w:color="auto"/>
            </w:tcBorders>
          </w:tcPr>
          <w:p w14:paraId="59496002" w14:textId="77777777" w:rsidR="00F54BFF" w:rsidRPr="00C34A38" w:rsidRDefault="00F54BFF" w:rsidP="00385219">
            <w:pPr>
              <w:pStyle w:val="Tabletext"/>
            </w:pPr>
            <w:r w:rsidRPr="00C34A38">
              <w:t>76C(7)</w:t>
            </w:r>
          </w:p>
        </w:tc>
        <w:tc>
          <w:tcPr>
            <w:tcW w:w="1843" w:type="dxa"/>
            <w:tcBorders>
              <w:top w:val="single" w:sz="4" w:space="0" w:color="auto"/>
              <w:bottom w:val="single" w:sz="12" w:space="0" w:color="auto"/>
            </w:tcBorders>
          </w:tcPr>
          <w:p w14:paraId="6EF505AA" w14:textId="77777777" w:rsidR="00F54BFF" w:rsidRPr="00C34A38" w:rsidRDefault="00F54BFF" w:rsidP="00385219">
            <w:pPr>
              <w:pStyle w:val="Tablea"/>
            </w:pPr>
            <w:r w:rsidRPr="00C34A38">
              <w:t>(a) an employee;</w:t>
            </w:r>
          </w:p>
          <w:p w14:paraId="48E73BE6" w14:textId="77777777" w:rsidR="00F54BFF" w:rsidRPr="00C34A38" w:rsidRDefault="00F54BFF" w:rsidP="00385219">
            <w:pPr>
              <w:pStyle w:val="Tablea"/>
            </w:pPr>
            <w:r w:rsidRPr="00C34A38">
              <w:t>(b) an employee organisation;</w:t>
            </w:r>
          </w:p>
          <w:p w14:paraId="69F1CB2E"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7C0CA1BD" w14:textId="77777777" w:rsidR="00F54BFF" w:rsidRPr="00C34A38" w:rsidRDefault="00F54BFF" w:rsidP="00385219">
            <w:pPr>
              <w:pStyle w:val="Tablea"/>
            </w:pPr>
            <w:r w:rsidRPr="00C34A38">
              <w:t>(a) the Federal Court;</w:t>
            </w:r>
          </w:p>
          <w:p w14:paraId="0BA5BD6F" w14:textId="696AD0C0" w:rsidR="00F54BFF" w:rsidRPr="00C34A38" w:rsidRDefault="00F54BFF" w:rsidP="00385219">
            <w:pPr>
              <w:pStyle w:val="Tablea"/>
            </w:pPr>
            <w:r w:rsidRPr="00C34A38">
              <w:t>(b) the Federal Circuit and Family Court of Australia (</w:t>
            </w:r>
            <w:r w:rsidR="004D57DD">
              <w:t>Division 2</w:t>
            </w:r>
            <w:r w:rsidRPr="00C34A38">
              <w:t>);</w:t>
            </w:r>
          </w:p>
          <w:p w14:paraId="706102D8"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54B70929" w14:textId="77777777" w:rsidR="00F54BFF" w:rsidRPr="00C34A38" w:rsidRDefault="00F54BFF" w:rsidP="00385219">
            <w:pPr>
              <w:pStyle w:val="Tabletext"/>
            </w:pPr>
            <w:r w:rsidRPr="00C34A38">
              <w:t>60 penalty units</w:t>
            </w:r>
          </w:p>
        </w:tc>
      </w:tr>
      <w:tr w:rsidR="00F54BFF" w:rsidRPr="00C34A38" w14:paraId="44163CFD" w14:textId="77777777" w:rsidTr="00851D1E">
        <w:trPr>
          <w:cantSplit/>
        </w:trPr>
        <w:tc>
          <w:tcPr>
            <w:tcW w:w="7225" w:type="dxa"/>
            <w:gridSpan w:val="5"/>
            <w:tcBorders>
              <w:top w:val="single" w:sz="12" w:space="0" w:color="auto"/>
              <w:bottom w:val="single" w:sz="4" w:space="0" w:color="auto"/>
            </w:tcBorders>
          </w:tcPr>
          <w:p w14:paraId="2032488E" w14:textId="42163D19" w:rsidR="00F54BFF" w:rsidRPr="00C34A38" w:rsidRDefault="00F54BFF" w:rsidP="00385219">
            <w:pPr>
              <w:pStyle w:val="Tabletext"/>
              <w:keepNext/>
              <w:rPr>
                <w:b/>
              </w:rPr>
            </w:pPr>
            <w:r w:rsidRPr="00C34A38">
              <w:rPr>
                <w:b/>
              </w:rPr>
              <w:t>Part 2</w:t>
            </w:r>
            <w:r w:rsidR="004D57DD">
              <w:rPr>
                <w:b/>
              </w:rPr>
              <w:noBreakHyphen/>
            </w:r>
            <w:r w:rsidRPr="00C34A38">
              <w:rPr>
                <w:b/>
              </w:rPr>
              <w:t>4—Enterprise agreements</w:t>
            </w:r>
          </w:p>
        </w:tc>
      </w:tr>
      <w:tr w:rsidR="00F54BFF" w:rsidRPr="00C34A38" w14:paraId="5DAD7C70" w14:textId="77777777" w:rsidTr="00851D1E">
        <w:trPr>
          <w:cantSplit/>
        </w:trPr>
        <w:tc>
          <w:tcPr>
            <w:tcW w:w="846" w:type="dxa"/>
            <w:tcBorders>
              <w:top w:val="single" w:sz="4" w:space="0" w:color="auto"/>
              <w:bottom w:val="single" w:sz="4" w:space="0" w:color="auto"/>
            </w:tcBorders>
          </w:tcPr>
          <w:p w14:paraId="242E81BD" w14:textId="77777777" w:rsidR="00F54BFF" w:rsidRPr="00C34A38" w:rsidRDefault="00F54BFF" w:rsidP="00385219">
            <w:pPr>
              <w:pStyle w:val="Tabletext"/>
            </w:pPr>
            <w:r w:rsidRPr="00C34A38">
              <w:rPr>
                <w:lang w:eastAsia="en-US"/>
              </w:rPr>
              <w:t>5A</w:t>
            </w:r>
          </w:p>
        </w:tc>
        <w:tc>
          <w:tcPr>
            <w:tcW w:w="1417" w:type="dxa"/>
            <w:tcBorders>
              <w:top w:val="single" w:sz="4" w:space="0" w:color="auto"/>
              <w:bottom w:val="single" w:sz="4" w:space="0" w:color="auto"/>
            </w:tcBorders>
          </w:tcPr>
          <w:p w14:paraId="2734029C" w14:textId="77777777" w:rsidR="00F54BFF" w:rsidRPr="00C34A38" w:rsidRDefault="00F54BFF" w:rsidP="00385219">
            <w:pPr>
              <w:pStyle w:val="Tabletext"/>
              <w:keepLines/>
              <w:rPr>
                <w:lang w:eastAsia="en-US"/>
              </w:rPr>
            </w:pPr>
            <w:r w:rsidRPr="00C34A38">
              <w:rPr>
                <w:lang w:eastAsia="en-US"/>
              </w:rPr>
              <w:t>179(1)</w:t>
            </w:r>
          </w:p>
          <w:p w14:paraId="1154D113" w14:textId="77777777" w:rsidR="00F54BFF" w:rsidRPr="00C34A38" w:rsidRDefault="00F54BFF" w:rsidP="00385219">
            <w:pPr>
              <w:pStyle w:val="Tabletext"/>
            </w:pPr>
            <w:r w:rsidRPr="00C34A38">
              <w:rPr>
                <w:lang w:eastAsia="en-US"/>
              </w:rPr>
              <w:t>179(5)</w:t>
            </w:r>
          </w:p>
        </w:tc>
        <w:tc>
          <w:tcPr>
            <w:tcW w:w="1843" w:type="dxa"/>
            <w:tcBorders>
              <w:top w:val="single" w:sz="4" w:space="0" w:color="auto"/>
              <w:bottom w:val="single" w:sz="4" w:space="0" w:color="auto"/>
            </w:tcBorders>
          </w:tcPr>
          <w:p w14:paraId="7DE5746E" w14:textId="77777777" w:rsidR="00F54BFF" w:rsidRPr="00C34A38" w:rsidRDefault="00F54BFF" w:rsidP="00385219">
            <w:pPr>
              <w:pStyle w:val="Tablea"/>
              <w:rPr>
                <w:lang w:eastAsia="en-US"/>
              </w:rPr>
            </w:pPr>
            <w:r w:rsidRPr="00C34A38">
              <w:rPr>
                <w:lang w:eastAsia="en-US"/>
              </w:rPr>
              <w:t>(a) an employee;</w:t>
            </w:r>
          </w:p>
          <w:p w14:paraId="66B09872" w14:textId="77777777" w:rsidR="00F54BFF" w:rsidRPr="00C34A38" w:rsidRDefault="00F54BFF" w:rsidP="00385219">
            <w:pPr>
              <w:pStyle w:val="Tablea"/>
              <w:rPr>
                <w:lang w:eastAsia="en-US"/>
              </w:rPr>
            </w:pPr>
            <w:r w:rsidRPr="00C34A38">
              <w:rPr>
                <w:lang w:eastAsia="en-US"/>
              </w:rPr>
              <w:t>(b) a bargaining representative for the proposed enterprise agreement;</w:t>
            </w:r>
          </w:p>
          <w:p w14:paraId="1FD52A41" w14:textId="77777777" w:rsidR="00F54BFF" w:rsidRPr="00C34A38" w:rsidRDefault="00F54BFF" w:rsidP="00385219">
            <w:pPr>
              <w:pStyle w:val="Tablea"/>
            </w:pPr>
            <w:r w:rsidRPr="00C34A38">
              <w:rPr>
                <w:lang w:eastAsia="en-US"/>
              </w:rPr>
              <w:t>(c) an inspector</w:t>
            </w:r>
          </w:p>
        </w:tc>
        <w:tc>
          <w:tcPr>
            <w:tcW w:w="1701" w:type="dxa"/>
            <w:tcBorders>
              <w:top w:val="single" w:sz="4" w:space="0" w:color="auto"/>
              <w:bottom w:val="single" w:sz="4" w:space="0" w:color="auto"/>
            </w:tcBorders>
          </w:tcPr>
          <w:p w14:paraId="4FC2B51D" w14:textId="77777777" w:rsidR="00F54BFF" w:rsidRPr="00C34A38" w:rsidRDefault="00F54BFF" w:rsidP="00385219">
            <w:pPr>
              <w:pStyle w:val="Tablea"/>
              <w:rPr>
                <w:lang w:eastAsia="en-US"/>
              </w:rPr>
            </w:pPr>
            <w:r w:rsidRPr="00C34A38">
              <w:rPr>
                <w:lang w:eastAsia="en-US"/>
              </w:rPr>
              <w:t>(a) the Federal Court;</w:t>
            </w:r>
          </w:p>
          <w:p w14:paraId="7BAAE788" w14:textId="798E2B66" w:rsidR="00F54BFF" w:rsidRPr="00C34A38" w:rsidRDefault="00F54BFF" w:rsidP="00385219">
            <w:pPr>
              <w:pStyle w:val="Tablea"/>
              <w:rPr>
                <w:lang w:eastAsia="en-US"/>
              </w:rPr>
            </w:pPr>
            <w:r w:rsidRPr="00C34A38">
              <w:rPr>
                <w:lang w:eastAsia="en-US"/>
              </w:rPr>
              <w:t xml:space="preserve">(b) the </w:t>
            </w:r>
            <w:r w:rsidRPr="00C34A38">
              <w:t>Federal Circuit and Family Court of Australia (</w:t>
            </w:r>
            <w:r w:rsidR="004D57DD">
              <w:t>Division 2</w:t>
            </w:r>
            <w:r w:rsidRPr="00C34A38">
              <w:t>)</w:t>
            </w:r>
            <w:r w:rsidRPr="00C34A38">
              <w:rPr>
                <w:lang w:eastAsia="en-US"/>
              </w:rPr>
              <w:t>;</w:t>
            </w:r>
          </w:p>
          <w:p w14:paraId="66814FFA" w14:textId="77777777" w:rsidR="00F54BFF" w:rsidRPr="00C34A38" w:rsidRDefault="00F54BFF" w:rsidP="00385219">
            <w:pPr>
              <w:pStyle w:val="Tablea"/>
            </w:pPr>
            <w:r w:rsidRPr="00C34A38">
              <w:rPr>
                <w:lang w:eastAsia="en-US"/>
              </w:rPr>
              <w:t>(c) an eligible State or Territory court</w:t>
            </w:r>
          </w:p>
        </w:tc>
        <w:tc>
          <w:tcPr>
            <w:tcW w:w="1418" w:type="dxa"/>
            <w:tcBorders>
              <w:top w:val="single" w:sz="4" w:space="0" w:color="auto"/>
              <w:bottom w:val="single" w:sz="4" w:space="0" w:color="auto"/>
            </w:tcBorders>
          </w:tcPr>
          <w:p w14:paraId="09E62887" w14:textId="77777777" w:rsidR="00F54BFF" w:rsidRPr="00C34A38" w:rsidRDefault="00F54BFF" w:rsidP="00385219">
            <w:pPr>
              <w:pStyle w:val="Tabletext"/>
            </w:pPr>
            <w:r w:rsidRPr="00C34A38">
              <w:rPr>
                <w:lang w:eastAsia="en-US"/>
              </w:rPr>
              <w:t>60 penalty units</w:t>
            </w:r>
          </w:p>
        </w:tc>
      </w:tr>
      <w:tr w:rsidR="00F54BFF" w:rsidRPr="00C34A38" w14:paraId="08AFAE01" w14:textId="77777777" w:rsidTr="00851D1E">
        <w:trPr>
          <w:cantSplit/>
        </w:trPr>
        <w:tc>
          <w:tcPr>
            <w:tcW w:w="846" w:type="dxa"/>
            <w:tcBorders>
              <w:top w:val="single" w:sz="4" w:space="0" w:color="auto"/>
              <w:bottom w:val="single" w:sz="4" w:space="0" w:color="auto"/>
            </w:tcBorders>
          </w:tcPr>
          <w:p w14:paraId="638BB3C5" w14:textId="77777777" w:rsidR="00F54BFF" w:rsidRPr="00C34A38" w:rsidRDefault="00F54BFF" w:rsidP="00385219">
            <w:pPr>
              <w:pStyle w:val="Tabletext"/>
            </w:pPr>
            <w:r w:rsidRPr="00C34A38">
              <w:rPr>
                <w:lang w:eastAsia="en-US"/>
              </w:rPr>
              <w:lastRenderedPageBreak/>
              <w:t>5B</w:t>
            </w:r>
          </w:p>
        </w:tc>
        <w:tc>
          <w:tcPr>
            <w:tcW w:w="1417" w:type="dxa"/>
            <w:tcBorders>
              <w:top w:val="single" w:sz="4" w:space="0" w:color="auto"/>
              <w:bottom w:val="single" w:sz="4" w:space="0" w:color="auto"/>
            </w:tcBorders>
          </w:tcPr>
          <w:p w14:paraId="017C79AB" w14:textId="77777777" w:rsidR="00F54BFF" w:rsidRPr="00C34A38" w:rsidRDefault="00F54BFF" w:rsidP="00385219">
            <w:pPr>
              <w:pStyle w:val="Tabletext"/>
              <w:keepLines/>
              <w:rPr>
                <w:lang w:eastAsia="en-US"/>
              </w:rPr>
            </w:pPr>
            <w:r w:rsidRPr="00C34A38">
              <w:rPr>
                <w:lang w:eastAsia="en-US"/>
              </w:rPr>
              <w:t>180(4A)</w:t>
            </w:r>
          </w:p>
          <w:p w14:paraId="1F543438" w14:textId="77777777" w:rsidR="00F54BFF" w:rsidRPr="00C34A38" w:rsidRDefault="00F54BFF" w:rsidP="00385219">
            <w:pPr>
              <w:pStyle w:val="Tabletext"/>
              <w:keepLines/>
              <w:rPr>
                <w:lang w:eastAsia="en-US"/>
              </w:rPr>
            </w:pPr>
            <w:r w:rsidRPr="00C34A38">
              <w:rPr>
                <w:lang w:eastAsia="en-US"/>
              </w:rPr>
              <w:t>180(4B)</w:t>
            </w:r>
          </w:p>
          <w:p w14:paraId="7C640A6E" w14:textId="77777777" w:rsidR="00F54BFF" w:rsidRPr="00C34A38" w:rsidRDefault="00F54BFF" w:rsidP="00385219">
            <w:pPr>
              <w:pStyle w:val="Tabletext"/>
            </w:pPr>
            <w:r w:rsidRPr="00C34A38">
              <w:rPr>
                <w:lang w:eastAsia="en-US"/>
              </w:rPr>
              <w:t>180(4C)</w:t>
            </w:r>
          </w:p>
        </w:tc>
        <w:tc>
          <w:tcPr>
            <w:tcW w:w="1843" w:type="dxa"/>
            <w:tcBorders>
              <w:top w:val="single" w:sz="4" w:space="0" w:color="auto"/>
              <w:bottom w:val="single" w:sz="4" w:space="0" w:color="auto"/>
            </w:tcBorders>
          </w:tcPr>
          <w:p w14:paraId="24F10B3F" w14:textId="77777777" w:rsidR="00F54BFF" w:rsidRPr="00C34A38" w:rsidRDefault="00F54BFF" w:rsidP="00385219">
            <w:pPr>
              <w:pStyle w:val="Tablea"/>
              <w:rPr>
                <w:lang w:eastAsia="en-US"/>
              </w:rPr>
            </w:pPr>
            <w:r w:rsidRPr="00C34A38">
              <w:rPr>
                <w:lang w:eastAsia="en-US"/>
              </w:rPr>
              <w:t>(a) an employee;</w:t>
            </w:r>
          </w:p>
          <w:p w14:paraId="4E4933B2" w14:textId="77777777" w:rsidR="00F54BFF" w:rsidRPr="00C34A38" w:rsidRDefault="00F54BFF" w:rsidP="00385219">
            <w:pPr>
              <w:pStyle w:val="Tablea"/>
              <w:rPr>
                <w:lang w:eastAsia="en-US"/>
              </w:rPr>
            </w:pPr>
            <w:r w:rsidRPr="00C34A38">
              <w:rPr>
                <w:lang w:eastAsia="en-US"/>
              </w:rPr>
              <w:t>(b) a bargaining representative for the proposed enterprise agreement;</w:t>
            </w:r>
          </w:p>
          <w:p w14:paraId="69511C43" w14:textId="77777777" w:rsidR="00F54BFF" w:rsidRPr="00C34A38" w:rsidRDefault="00F54BFF" w:rsidP="00385219">
            <w:pPr>
              <w:pStyle w:val="Tablea"/>
            </w:pPr>
            <w:r w:rsidRPr="00C34A38">
              <w:rPr>
                <w:lang w:eastAsia="en-US"/>
              </w:rPr>
              <w:t>(c) an inspector</w:t>
            </w:r>
          </w:p>
        </w:tc>
        <w:tc>
          <w:tcPr>
            <w:tcW w:w="1701" w:type="dxa"/>
            <w:tcBorders>
              <w:top w:val="single" w:sz="4" w:space="0" w:color="auto"/>
              <w:bottom w:val="single" w:sz="4" w:space="0" w:color="auto"/>
            </w:tcBorders>
          </w:tcPr>
          <w:p w14:paraId="67B6260E" w14:textId="77777777" w:rsidR="00F54BFF" w:rsidRPr="00C34A38" w:rsidRDefault="00F54BFF" w:rsidP="00385219">
            <w:pPr>
              <w:pStyle w:val="Tablea"/>
              <w:rPr>
                <w:lang w:eastAsia="en-US"/>
              </w:rPr>
            </w:pPr>
            <w:r w:rsidRPr="00C34A38">
              <w:rPr>
                <w:lang w:eastAsia="en-US"/>
              </w:rPr>
              <w:t>(a) the Federal Court;</w:t>
            </w:r>
          </w:p>
          <w:p w14:paraId="51DEE09E" w14:textId="243B6A96" w:rsidR="00F54BFF" w:rsidRPr="00C34A38" w:rsidRDefault="00F54BFF" w:rsidP="00385219">
            <w:pPr>
              <w:pStyle w:val="Tablea"/>
              <w:rPr>
                <w:lang w:eastAsia="en-US"/>
              </w:rPr>
            </w:pPr>
            <w:r w:rsidRPr="00C34A38">
              <w:rPr>
                <w:lang w:eastAsia="en-US"/>
              </w:rPr>
              <w:t xml:space="preserve">(b) the </w:t>
            </w:r>
            <w:r w:rsidRPr="00C34A38">
              <w:t>Federal Circuit and Family Court of Australia (</w:t>
            </w:r>
            <w:r w:rsidR="004D57DD">
              <w:t>Division 2</w:t>
            </w:r>
            <w:r w:rsidRPr="00C34A38">
              <w:t>)</w:t>
            </w:r>
            <w:r w:rsidRPr="00C34A38">
              <w:rPr>
                <w:lang w:eastAsia="en-US"/>
              </w:rPr>
              <w:t>;</w:t>
            </w:r>
          </w:p>
          <w:p w14:paraId="6E5BFF10" w14:textId="77777777" w:rsidR="00F54BFF" w:rsidRPr="00C34A38" w:rsidRDefault="00F54BFF" w:rsidP="00385219">
            <w:pPr>
              <w:pStyle w:val="Tablea"/>
            </w:pPr>
            <w:r w:rsidRPr="00C34A38">
              <w:rPr>
                <w:lang w:eastAsia="en-US"/>
              </w:rPr>
              <w:t>(c) an eligible State or Territory court</w:t>
            </w:r>
          </w:p>
        </w:tc>
        <w:tc>
          <w:tcPr>
            <w:tcW w:w="1418" w:type="dxa"/>
            <w:tcBorders>
              <w:top w:val="single" w:sz="4" w:space="0" w:color="auto"/>
              <w:bottom w:val="single" w:sz="4" w:space="0" w:color="auto"/>
            </w:tcBorders>
          </w:tcPr>
          <w:p w14:paraId="5A54F7B5" w14:textId="77777777" w:rsidR="00F54BFF" w:rsidRPr="00C34A38" w:rsidRDefault="00F54BFF" w:rsidP="00385219">
            <w:pPr>
              <w:pStyle w:val="Tabletext"/>
            </w:pPr>
            <w:r w:rsidRPr="00C34A38">
              <w:rPr>
                <w:lang w:eastAsia="en-US"/>
              </w:rPr>
              <w:t>60 penalty units</w:t>
            </w:r>
          </w:p>
        </w:tc>
      </w:tr>
      <w:tr w:rsidR="00F54BFF" w:rsidRPr="00C34A38" w14:paraId="05898138" w14:textId="77777777" w:rsidTr="00851D1E">
        <w:trPr>
          <w:cantSplit/>
        </w:trPr>
        <w:tc>
          <w:tcPr>
            <w:tcW w:w="846" w:type="dxa"/>
            <w:tcBorders>
              <w:top w:val="single" w:sz="4" w:space="0" w:color="auto"/>
              <w:bottom w:val="single" w:sz="4" w:space="0" w:color="auto"/>
            </w:tcBorders>
          </w:tcPr>
          <w:p w14:paraId="56B30845" w14:textId="77777777" w:rsidR="00F54BFF" w:rsidRPr="00C34A38" w:rsidRDefault="00F54BFF" w:rsidP="00385219">
            <w:pPr>
              <w:pStyle w:val="Tabletext"/>
              <w:rPr>
                <w:lang w:eastAsia="en-US"/>
              </w:rPr>
            </w:pPr>
            <w:r w:rsidRPr="00C34A38">
              <w:t>5C</w:t>
            </w:r>
          </w:p>
        </w:tc>
        <w:tc>
          <w:tcPr>
            <w:tcW w:w="1417" w:type="dxa"/>
            <w:tcBorders>
              <w:top w:val="single" w:sz="4" w:space="0" w:color="auto"/>
              <w:bottom w:val="single" w:sz="4" w:space="0" w:color="auto"/>
            </w:tcBorders>
          </w:tcPr>
          <w:p w14:paraId="2D5129D7" w14:textId="77777777" w:rsidR="00F54BFF" w:rsidRPr="00C34A38" w:rsidRDefault="00F54BFF" w:rsidP="00385219">
            <w:pPr>
              <w:pStyle w:val="Tabletext"/>
              <w:keepLines/>
              <w:rPr>
                <w:lang w:eastAsia="en-US"/>
              </w:rPr>
            </w:pPr>
            <w:r w:rsidRPr="00C34A38">
              <w:t>226A(6)</w:t>
            </w:r>
          </w:p>
        </w:tc>
        <w:tc>
          <w:tcPr>
            <w:tcW w:w="1843" w:type="dxa"/>
            <w:tcBorders>
              <w:top w:val="single" w:sz="4" w:space="0" w:color="auto"/>
              <w:bottom w:val="single" w:sz="4" w:space="0" w:color="auto"/>
            </w:tcBorders>
          </w:tcPr>
          <w:p w14:paraId="1DBEF0BA" w14:textId="77777777" w:rsidR="00F54BFF" w:rsidRPr="00C34A38" w:rsidRDefault="00F54BFF" w:rsidP="00385219">
            <w:pPr>
              <w:pStyle w:val="Tablea"/>
            </w:pPr>
            <w:r w:rsidRPr="00C34A38">
              <w:t>(a) an employee;</w:t>
            </w:r>
          </w:p>
          <w:p w14:paraId="4125DE52" w14:textId="77777777" w:rsidR="00F54BFF" w:rsidRPr="00C34A38" w:rsidRDefault="00F54BFF" w:rsidP="00385219">
            <w:pPr>
              <w:pStyle w:val="Tablea"/>
            </w:pPr>
            <w:r w:rsidRPr="00C34A38">
              <w:t>(b) an employee organisation to which the enterprise agreement applied immediately before the termination of the agreement;</w:t>
            </w:r>
          </w:p>
          <w:p w14:paraId="64CEC5F4" w14:textId="77777777" w:rsidR="00F54BFF" w:rsidRPr="00C34A38" w:rsidRDefault="00F54BFF" w:rsidP="00385219">
            <w:pPr>
              <w:pStyle w:val="Tablea"/>
              <w:rPr>
                <w:lang w:eastAsia="en-US"/>
              </w:rPr>
            </w:pPr>
            <w:r w:rsidRPr="00C34A38">
              <w:t>(c) an inspector</w:t>
            </w:r>
          </w:p>
        </w:tc>
        <w:tc>
          <w:tcPr>
            <w:tcW w:w="1701" w:type="dxa"/>
            <w:tcBorders>
              <w:top w:val="single" w:sz="4" w:space="0" w:color="auto"/>
              <w:bottom w:val="single" w:sz="4" w:space="0" w:color="auto"/>
            </w:tcBorders>
          </w:tcPr>
          <w:p w14:paraId="6B8D1D7F" w14:textId="77777777" w:rsidR="00F54BFF" w:rsidRPr="00C34A38" w:rsidRDefault="00F54BFF" w:rsidP="00385219">
            <w:pPr>
              <w:pStyle w:val="Tablea"/>
            </w:pPr>
            <w:r w:rsidRPr="00C34A38">
              <w:t>(a) the Federal Court;</w:t>
            </w:r>
          </w:p>
          <w:p w14:paraId="1FB174A5" w14:textId="171F1CCB" w:rsidR="00F54BFF" w:rsidRPr="00C34A38" w:rsidRDefault="00F54BFF" w:rsidP="00385219">
            <w:pPr>
              <w:pStyle w:val="Tablea"/>
            </w:pPr>
            <w:r w:rsidRPr="00C34A38">
              <w:t>(b) the Federal Circuit and Family Court of Australia (</w:t>
            </w:r>
            <w:r w:rsidR="004D57DD">
              <w:t>Division 2</w:t>
            </w:r>
            <w:r w:rsidRPr="00C34A38">
              <w:t>);</w:t>
            </w:r>
          </w:p>
          <w:p w14:paraId="75D499CE" w14:textId="77777777" w:rsidR="00F54BFF" w:rsidRPr="00C34A38" w:rsidRDefault="00F54BFF" w:rsidP="00385219">
            <w:pPr>
              <w:pStyle w:val="Tablea"/>
              <w:rPr>
                <w:lang w:eastAsia="en-US"/>
              </w:rPr>
            </w:pPr>
            <w:r w:rsidRPr="00C34A38">
              <w:t>(c) an eligible State or Territory court</w:t>
            </w:r>
          </w:p>
        </w:tc>
        <w:tc>
          <w:tcPr>
            <w:tcW w:w="1418" w:type="dxa"/>
            <w:tcBorders>
              <w:top w:val="single" w:sz="4" w:space="0" w:color="auto"/>
              <w:bottom w:val="single" w:sz="4" w:space="0" w:color="auto"/>
            </w:tcBorders>
          </w:tcPr>
          <w:p w14:paraId="781D790E" w14:textId="77777777" w:rsidR="00F54BFF" w:rsidRPr="00C34A38" w:rsidRDefault="00F54BFF" w:rsidP="00385219">
            <w:pPr>
              <w:pStyle w:val="Tabletext"/>
            </w:pPr>
            <w:r w:rsidRPr="00C34A38">
              <w:t>for a serious contravention—600 penalty units; or</w:t>
            </w:r>
          </w:p>
          <w:p w14:paraId="1DBA0CCB" w14:textId="77777777" w:rsidR="00F54BFF" w:rsidRPr="00C34A38" w:rsidRDefault="00F54BFF" w:rsidP="00385219">
            <w:pPr>
              <w:pStyle w:val="Tabletext"/>
              <w:rPr>
                <w:lang w:eastAsia="en-US"/>
              </w:rPr>
            </w:pPr>
            <w:r w:rsidRPr="00C34A38">
              <w:t>otherwise—60 penalty units</w:t>
            </w:r>
          </w:p>
        </w:tc>
      </w:tr>
      <w:tr w:rsidR="00F54BFF" w:rsidRPr="00C34A38" w14:paraId="4AE4A094" w14:textId="77777777" w:rsidTr="00851D1E">
        <w:trPr>
          <w:cantSplit/>
        </w:trPr>
        <w:tc>
          <w:tcPr>
            <w:tcW w:w="846" w:type="dxa"/>
            <w:tcBorders>
              <w:top w:val="single" w:sz="4" w:space="0" w:color="auto"/>
              <w:bottom w:val="single" w:sz="12" w:space="0" w:color="auto"/>
            </w:tcBorders>
            <w:shd w:val="clear" w:color="auto" w:fill="auto"/>
          </w:tcPr>
          <w:p w14:paraId="072F0109" w14:textId="77777777" w:rsidR="00F54BFF" w:rsidRPr="00C34A38" w:rsidRDefault="00F54BFF" w:rsidP="00385219">
            <w:pPr>
              <w:pStyle w:val="Tabletext"/>
            </w:pPr>
            <w:r w:rsidRPr="00C34A38">
              <w:t>6</w:t>
            </w:r>
          </w:p>
        </w:tc>
        <w:tc>
          <w:tcPr>
            <w:tcW w:w="1417" w:type="dxa"/>
            <w:tcBorders>
              <w:top w:val="single" w:sz="4" w:space="0" w:color="auto"/>
              <w:bottom w:val="single" w:sz="12" w:space="0" w:color="auto"/>
            </w:tcBorders>
            <w:shd w:val="clear" w:color="auto" w:fill="auto"/>
          </w:tcPr>
          <w:p w14:paraId="314778E2" w14:textId="77777777" w:rsidR="00F54BFF" w:rsidRPr="00C34A38" w:rsidRDefault="00F54BFF" w:rsidP="00385219">
            <w:pPr>
              <w:pStyle w:val="Tabletext"/>
              <w:keepLines/>
            </w:pPr>
            <w:r w:rsidRPr="00C34A38">
              <w:t>233</w:t>
            </w:r>
          </w:p>
        </w:tc>
        <w:tc>
          <w:tcPr>
            <w:tcW w:w="1843" w:type="dxa"/>
            <w:tcBorders>
              <w:top w:val="single" w:sz="4" w:space="0" w:color="auto"/>
              <w:bottom w:val="single" w:sz="12" w:space="0" w:color="auto"/>
            </w:tcBorders>
            <w:shd w:val="clear" w:color="auto" w:fill="auto"/>
          </w:tcPr>
          <w:p w14:paraId="1DF53BF0" w14:textId="77777777" w:rsidR="00F54BFF" w:rsidRPr="00C34A38" w:rsidRDefault="00F54BFF" w:rsidP="00385219">
            <w:pPr>
              <w:pStyle w:val="Tablea"/>
            </w:pPr>
            <w:r w:rsidRPr="00C34A38">
              <w:t>(a) an employee who the proposed enterprise agreement will cover;</w:t>
            </w:r>
          </w:p>
          <w:p w14:paraId="640924C0" w14:textId="77777777" w:rsidR="00F54BFF" w:rsidRPr="00C34A38" w:rsidRDefault="00F54BFF" w:rsidP="00385219">
            <w:pPr>
              <w:pStyle w:val="Tablea"/>
            </w:pPr>
            <w:r w:rsidRPr="00C34A38">
              <w:t>(b) a bargaining representative for the proposed enterprise agreement;</w:t>
            </w:r>
          </w:p>
          <w:p w14:paraId="4DD3CD4A"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shd w:val="clear" w:color="auto" w:fill="auto"/>
          </w:tcPr>
          <w:p w14:paraId="51776D2B" w14:textId="77777777" w:rsidR="00F54BFF" w:rsidRPr="00C34A38" w:rsidRDefault="00F54BFF" w:rsidP="00385219">
            <w:pPr>
              <w:pStyle w:val="Tablea"/>
            </w:pPr>
            <w:r w:rsidRPr="00C34A38">
              <w:t>(a) the Federal Court;</w:t>
            </w:r>
          </w:p>
          <w:p w14:paraId="6DA3E9ED" w14:textId="63C5F7A0" w:rsidR="00F54BFF" w:rsidRPr="00C34A38" w:rsidRDefault="00F54BFF" w:rsidP="00385219">
            <w:pPr>
              <w:pStyle w:val="Tablea"/>
            </w:pPr>
            <w:r w:rsidRPr="00C34A38">
              <w:t>(b) the Federal Circuit and Family Court of Australia (</w:t>
            </w:r>
            <w:r w:rsidR="004D57DD">
              <w:t>Division 2</w:t>
            </w:r>
            <w:r w:rsidRPr="00C34A38">
              <w:t>);</w:t>
            </w:r>
          </w:p>
          <w:p w14:paraId="44522B19"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shd w:val="clear" w:color="auto" w:fill="auto"/>
          </w:tcPr>
          <w:p w14:paraId="1F4C3D9E" w14:textId="77777777" w:rsidR="00F54BFF" w:rsidRPr="00C34A38" w:rsidRDefault="00F54BFF" w:rsidP="00385219">
            <w:pPr>
              <w:pStyle w:val="Tabletext"/>
            </w:pPr>
            <w:r w:rsidRPr="00C34A38">
              <w:t>60 penalty units</w:t>
            </w:r>
          </w:p>
        </w:tc>
      </w:tr>
      <w:tr w:rsidR="00F54BFF" w:rsidRPr="00C34A38" w14:paraId="2086829F" w14:textId="77777777" w:rsidTr="00851D1E">
        <w:trPr>
          <w:cantSplit/>
        </w:trPr>
        <w:tc>
          <w:tcPr>
            <w:tcW w:w="7225" w:type="dxa"/>
            <w:gridSpan w:val="5"/>
            <w:tcBorders>
              <w:top w:val="single" w:sz="12" w:space="0" w:color="auto"/>
              <w:bottom w:val="single" w:sz="4" w:space="0" w:color="auto"/>
            </w:tcBorders>
          </w:tcPr>
          <w:p w14:paraId="3FF120DD" w14:textId="3A5454BE" w:rsidR="00F54BFF" w:rsidRPr="00C34A38" w:rsidRDefault="00F54BFF" w:rsidP="00385219">
            <w:pPr>
              <w:pStyle w:val="Tabletext"/>
              <w:keepNext/>
              <w:rPr>
                <w:b/>
              </w:rPr>
            </w:pPr>
            <w:r w:rsidRPr="00C34A38">
              <w:rPr>
                <w:b/>
              </w:rPr>
              <w:lastRenderedPageBreak/>
              <w:t>Part 2</w:t>
            </w:r>
            <w:r w:rsidR="004D57DD">
              <w:rPr>
                <w:b/>
              </w:rPr>
              <w:noBreakHyphen/>
            </w:r>
            <w:r w:rsidRPr="00C34A38">
              <w:rPr>
                <w:b/>
              </w:rPr>
              <w:t>5—Workplace determinations</w:t>
            </w:r>
          </w:p>
        </w:tc>
      </w:tr>
      <w:tr w:rsidR="00F54BFF" w:rsidRPr="00C34A38" w14:paraId="4B48F2EC" w14:textId="77777777" w:rsidTr="00851D1E">
        <w:trPr>
          <w:cantSplit/>
        </w:trPr>
        <w:tc>
          <w:tcPr>
            <w:tcW w:w="846" w:type="dxa"/>
            <w:tcBorders>
              <w:top w:val="single" w:sz="4" w:space="0" w:color="auto"/>
              <w:bottom w:val="single" w:sz="12" w:space="0" w:color="auto"/>
            </w:tcBorders>
          </w:tcPr>
          <w:p w14:paraId="634DDA69" w14:textId="77777777" w:rsidR="00F54BFF" w:rsidRPr="00C34A38" w:rsidRDefault="00F54BFF" w:rsidP="00385219">
            <w:pPr>
              <w:pStyle w:val="Tabletext"/>
            </w:pPr>
            <w:r w:rsidRPr="00C34A38">
              <w:t>7</w:t>
            </w:r>
          </w:p>
        </w:tc>
        <w:tc>
          <w:tcPr>
            <w:tcW w:w="1417" w:type="dxa"/>
            <w:tcBorders>
              <w:top w:val="single" w:sz="4" w:space="0" w:color="auto"/>
              <w:bottom w:val="single" w:sz="12" w:space="0" w:color="auto"/>
            </w:tcBorders>
          </w:tcPr>
          <w:p w14:paraId="3CC0E761" w14:textId="77777777" w:rsidR="00F54BFF" w:rsidRPr="00C34A38" w:rsidRDefault="00F54BFF" w:rsidP="00385219">
            <w:pPr>
              <w:pStyle w:val="Tabletext"/>
            </w:pPr>
            <w:r w:rsidRPr="00C34A38">
              <w:t>280</w:t>
            </w:r>
          </w:p>
        </w:tc>
        <w:tc>
          <w:tcPr>
            <w:tcW w:w="1843" w:type="dxa"/>
            <w:tcBorders>
              <w:top w:val="single" w:sz="4" w:space="0" w:color="auto"/>
              <w:bottom w:val="single" w:sz="12" w:space="0" w:color="auto"/>
            </w:tcBorders>
          </w:tcPr>
          <w:p w14:paraId="4F794A08" w14:textId="77777777" w:rsidR="00F54BFF" w:rsidRPr="00C34A38" w:rsidRDefault="00F54BFF" w:rsidP="00385219">
            <w:pPr>
              <w:pStyle w:val="Tablea"/>
            </w:pPr>
            <w:r w:rsidRPr="00C34A38">
              <w:t>(a) an employee;</w:t>
            </w:r>
          </w:p>
          <w:p w14:paraId="7B19EDEB" w14:textId="77777777" w:rsidR="00F54BFF" w:rsidRPr="00C34A38" w:rsidRDefault="00F54BFF" w:rsidP="00385219">
            <w:pPr>
              <w:pStyle w:val="Tablea"/>
            </w:pPr>
            <w:r w:rsidRPr="00C34A38">
              <w:t>(b) an employer;</w:t>
            </w:r>
          </w:p>
          <w:p w14:paraId="2CC9487C" w14:textId="77777777" w:rsidR="00F54BFF" w:rsidRPr="00C34A38" w:rsidRDefault="00F54BFF" w:rsidP="00385219">
            <w:pPr>
              <w:pStyle w:val="Tablea"/>
            </w:pPr>
            <w:r w:rsidRPr="00C34A38">
              <w:t>(c) an employee organisation to which the workplace determination concerned applies;</w:t>
            </w:r>
          </w:p>
          <w:p w14:paraId="40EE771E"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tcPr>
          <w:p w14:paraId="175C8AF9" w14:textId="77777777" w:rsidR="00F54BFF" w:rsidRPr="00C34A38" w:rsidRDefault="00F54BFF" w:rsidP="00385219">
            <w:pPr>
              <w:pStyle w:val="Tablea"/>
            </w:pPr>
            <w:r w:rsidRPr="00C34A38">
              <w:t>(a) the Federal Court;</w:t>
            </w:r>
          </w:p>
          <w:p w14:paraId="544C3A76" w14:textId="3AB35198" w:rsidR="00F54BFF" w:rsidRPr="00C34A38" w:rsidRDefault="00F54BFF" w:rsidP="00385219">
            <w:pPr>
              <w:pStyle w:val="Tablea"/>
            </w:pPr>
            <w:r w:rsidRPr="00C34A38">
              <w:t>(b) the Federal Circuit and Family Court of Australia (</w:t>
            </w:r>
            <w:r w:rsidR="004D57DD">
              <w:t>Division 2</w:t>
            </w:r>
            <w:r w:rsidRPr="00C34A38">
              <w:t>);</w:t>
            </w:r>
          </w:p>
          <w:p w14:paraId="0B6BB010"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3D4E1E92" w14:textId="77777777" w:rsidR="00F54BFF" w:rsidRPr="00C34A38" w:rsidRDefault="00F54BFF" w:rsidP="00385219">
            <w:pPr>
              <w:pStyle w:val="Tabletext"/>
            </w:pPr>
            <w:r w:rsidRPr="00C34A38">
              <w:t>for a serious contravention—600 penalty units; or</w:t>
            </w:r>
          </w:p>
          <w:p w14:paraId="78F788D3" w14:textId="77777777" w:rsidR="00F54BFF" w:rsidRPr="00C34A38" w:rsidRDefault="00F54BFF" w:rsidP="00385219">
            <w:pPr>
              <w:pStyle w:val="Tabletext"/>
            </w:pPr>
            <w:r w:rsidRPr="00C34A38">
              <w:t>otherwise—60 penalty units</w:t>
            </w:r>
          </w:p>
        </w:tc>
      </w:tr>
      <w:tr w:rsidR="00F54BFF" w:rsidRPr="00C34A38" w14:paraId="2B7876C7" w14:textId="77777777" w:rsidTr="00851D1E">
        <w:trPr>
          <w:cantSplit/>
        </w:trPr>
        <w:tc>
          <w:tcPr>
            <w:tcW w:w="7225" w:type="dxa"/>
            <w:gridSpan w:val="5"/>
            <w:tcBorders>
              <w:top w:val="single" w:sz="12" w:space="0" w:color="auto"/>
              <w:bottom w:val="single" w:sz="4" w:space="0" w:color="auto"/>
            </w:tcBorders>
          </w:tcPr>
          <w:p w14:paraId="489C33B5" w14:textId="51BCBA51" w:rsidR="00F54BFF" w:rsidRPr="00C34A38" w:rsidRDefault="00F54BFF" w:rsidP="00385219">
            <w:pPr>
              <w:pStyle w:val="Tabletext"/>
              <w:keepNext/>
              <w:rPr>
                <w:b/>
              </w:rPr>
            </w:pPr>
            <w:r w:rsidRPr="00C34A38">
              <w:rPr>
                <w:b/>
              </w:rPr>
              <w:t>Part 2</w:t>
            </w:r>
            <w:r w:rsidR="004D57DD">
              <w:rPr>
                <w:b/>
              </w:rPr>
              <w:noBreakHyphen/>
            </w:r>
            <w:r w:rsidRPr="00C34A38">
              <w:rPr>
                <w:b/>
              </w:rPr>
              <w:t>6—Minimum wages</w:t>
            </w:r>
          </w:p>
        </w:tc>
      </w:tr>
      <w:tr w:rsidR="00F54BFF" w:rsidRPr="00C34A38" w14:paraId="25B5D4E9" w14:textId="77777777" w:rsidTr="00851D1E">
        <w:trPr>
          <w:cantSplit/>
        </w:trPr>
        <w:tc>
          <w:tcPr>
            <w:tcW w:w="846" w:type="dxa"/>
            <w:tcBorders>
              <w:top w:val="single" w:sz="4" w:space="0" w:color="auto"/>
              <w:bottom w:val="single" w:sz="12" w:space="0" w:color="auto"/>
            </w:tcBorders>
          </w:tcPr>
          <w:p w14:paraId="477189D5" w14:textId="77777777" w:rsidR="00F54BFF" w:rsidRPr="00C34A38" w:rsidRDefault="00F54BFF" w:rsidP="00385219">
            <w:pPr>
              <w:pStyle w:val="Tabletext"/>
            </w:pPr>
            <w:r w:rsidRPr="00C34A38">
              <w:t>8</w:t>
            </w:r>
          </w:p>
        </w:tc>
        <w:tc>
          <w:tcPr>
            <w:tcW w:w="1417" w:type="dxa"/>
            <w:tcBorders>
              <w:top w:val="single" w:sz="4" w:space="0" w:color="auto"/>
              <w:bottom w:val="single" w:sz="12" w:space="0" w:color="auto"/>
            </w:tcBorders>
          </w:tcPr>
          <w:p w14:paraId="69C18C8A" w14:textId="77777777" w:rsidR="00F54BFF" w:rsidRPr="00C34A38" w:rsidRDefault="00F54BFF" w:rsidP="00385219">
            <w:pPr>
              <w:pStyle w:val="Tabletext"/>
            </w:pPr>
            <w:r w:rsidRPr="00C34A38">
              <w:t>293</w:t>
            </w:r>
          </w:p>
        </w:tc>
        <w:tc>
          <w:tcPr>
            <w:tcW w:w="1843" w:type="dxa"/>
            <w:tcBorders>
              <w:top w:val="single" w:sz="4" w:space="0" w:color="auto"/>
              <w:bottom w:val="single" w:sz="12" w:space="0" w:color="auto"/>
            </w:tcBorders>
          </w:tcPr>
          <w:p w14:paraId="41397402" w14:textId="77777777" w:rsidR="00F54BFF" w:rsidRPr="00C34A38" w:rsidRDefault="00F54BFF" w:rsidP="00385219">
            <w:pPr>
              <w:pStyle w:val="Tablea"/>
            </w:pPr>
            <w:r w:rsidRPr="00C34A38">
              <w:t>(a) an employee;</w:t>
            </w:r>
          </w:p>
          <w:p w14:paraId="54243D74" w14:textId="77777777" w:rsidR="00F54BFF" w:rsidRPr="00C34A38" w:rsidRDefault="00F54BFF" w:rsidP="00385219">
            <w:pPr>
              <w:pStyle w:val="Tablea"/>
            </w:pPr>
            <w:r w:rsidRPr="00C34A38">
              <w:t>(b) an employee organisation;</w:t>
            </w:r>
          </w:p>
          <w:p w14:paraId="0D5664FC"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466CC2DB" w14:textId="77777777" w:rsidR="00F54BFF" w:rsidRPr="00C34A38" w:rsidRDefault="00F54BFF" w:rsidP="00385219">
            <w:pPr>
              <w:pStyle w:val="Tablea"/>
            </w:pPr>
            <w:r w:rsidRPr="00C34A38">
              <w:t>(a) the Federal Court;</w:t>
            </w:r>
          </w:p>
          <w:p w14:paraId="557C24F2" w14:textId="29530910" w:rsidR="00F54BFF" w:rsidRPr="00C34A38" w:rsidRDefault="00F54BFF" w:rsidP="00385219">
            <w:pPr>
              <w:pStyle w:val="Tablea"/>
            </w:pPr>
            <w:r w:rsidRPr="00C34A38">
              <w:t>(b) the Federal Circuit and Family Court of Australia (</w:t>
            </w:r>
            <w:r w:rsidR="004D57DD">
              <w:t>Division 2</w:t>
            </w:r>
            <w:r w:rsidRPr="00C34A38">
              <w:t>);</w:t>
            </w:r>
          </w:p>
          <w:p w14:paraId="16A24C81"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6B5DBC9D" w14:textId="77777777" w:rsidR="00F54BFF" w:rsidRPr="00C34A38" w:rsidRDefault="00F54BFF" w:rsidP="00385219">
            <w:pPr>
              <w:pStyle w:val="Tabletext"/>
            </w:pPr>
            <w:r w:rsidRPr="00C34A38">
              <w:t>for a serious contravention—600 penalty units; or</w:t>
            </w:r>
          </w:p>
          <w:p w14:paraId="0619C561" w14:textId="77777777" w:rsidR="00F54BFF" w:rsidRPr="00C34A38" w:rsidRDefault="00F54BFF" w:rsidP="00385219">
            <w:pPr>
              <w:pStyle w:val="Tabletext"/>
            </w:pPr>
            <w:r w:rsidRPr="00C34A38">
              <w:t>otherwise—60 penalty units</w:t>
            </w:r>
          </w:p>
        </w:tc>
      </w:tr>
      <w:tr w:rsidR="00F54BFF" w:rsidRPr="00C34A38" w14:paraId="1363E210" w14:textId="77777777" w:rsidTr="00851D1E">
        <w:trPr>
          <w:cantSplit/>
        </w:trPr>
        <w:tc>
          <w:tcPr>
            <w:tcW w:w="7225" w:type="dxa"/>
            <w:gridSpan w:val="5"/>
            <w:tcBorders>
              <w:top w:val="single" w:sz="12" w:space="0" w:color="auto"/>
              <w:bottom w:val="single" w:sz="4" w:space="0" w:color="auto"/>
            </w:tcBorders>
          </w:tcPr>
          <w:p w14:paraId="4BB5AABD" w14:textId="7044A05D" w:rsidR="00F54BFF" w:rsidRPr="00C34A38" w:rsidRDefault="00F54BFF" w:rsidP="00385219">
            <w:pPr>
              <w:pStyle w:val="Tabletext"/>
              <w:keepNext/>
              <w:rPr>
                <w:b/>
              </w:rPr>
            </w:pPr>
            <w:r w:rsidRPr="00C34A38">
              <w:rPr>
                <w:b/>
              </w:rPr>
              <w:t>Part 2</w:t>
            </w:r>
            <w:r w:rsidR="004D57DD">
              <w:rPr>
                <w:b/>
              </w:rPr>
              <w:noBreakHyphen/>
            </w:r>
            <w:r w:rsidRPr="00C34A38">
              <w:rPr>
                <w:b/>
              </w:rPr>
              <w:t>7—Equal remuneration</w:t>
            </w:r>
          </w:p>
        </w:tc>
      </w:tr>
      <w:tr w:rsidR="00F54BFF" w:rsidRPr="00C34A38" w14:paraId="76CEB9E3" w14:textId="77777777" w:rsidTr="00851D1E">
        <w:trPr>
          <w:cantSplit/>
        </w:trPr>
        <w:tc>
          <w:tcPr>
            <w:tcW w:w="846" w:type="dxa"/>
            <w:tcBorders>
              <w:top w:val="single" w:sz="4" w:space="0" w:color="auto"/>
              <w:bottom w:val="single" w:sz="12" w:space="0" w:color="auto"/>
            </w:tcBorders>
          </w:tcPr>
          <w:p w14:paraId="79E44BA3" w14:textId="77777777" w:rsidR="00F54BFF" w:rsidRPr="00C34A38" w:rsidRDefault="00F54BFF" w:rsidP="00385219">
            <w:pPr>
              <w:pStyle w:val="Tabletext"/>
            </w:pPr>
            <w:r w:rsidRPr="00C34A38">
              <w:t>9</w:t>
            </w:r>
          </w:p>
        </w:tc>
        <w:tc>
          <w:tcPr>
            <w:tcW w:w="1417" w:type="dxa"/>
            <w:tcBorders>
              <w:top w:val="single" w:sz="4" w:space="0" w:color="auto"/>
              <w:bottom w:val="single" w:sz="12" w:space="0" w:color="auto"/>
            </w:tcBorders>
          </w:tcPr>
          <w:p w14:paraId="4636A586" w14:textId="77777777" w:rsidR="00F54BFF" w:rsidRPr="00C34A38" w:rsidRDefault="00F54BFF" w:rsidP="00385219">
            <w:pPr>
              <w:pStyle w:val="Tabletext"/>
            </w:pPr>
            <w:r w:rsidRPr="00C34A38">
              <w:t>305</w:t>
            </w:r>
          </w:p>
        </w:tc>
        <w:tc>
          <w:tcPr>
            <w:tcW w:w="1843" w:type="dxa"/>
            <w:tcBorders>
              <w:top w:val="single" w:sz="4" w:space="0" w:color="auto"/>
              <w:bottom w:val="single" w:sz="12" w:space="0" w:color="auto"/>
            </w:tcBorders>
          </w:tcPr>
          <w:p w14:paraId="3978E284" w14:textId="77777777" w:rsidR="00F54BFF" w:rsidRPr="00C34A38" w:rsidRDefault="00F54BFF" w:rsidP="00385219">
            <w:pPr>
              <w:pStyle w:val="Tablea"/>
            </w:pPr>
            <w:r w:rsidRPr="00C34A38">
              <w:t>(a) an employee;</w:t>
            </w:r>
          </w:p>
          <w:p w14:paraId="6D96BDD0" w14:textId="77777777" w:rsidR="00F54BFF" w:rsidRPr="00C34A38" w:rsidRDefault="00F54BFF" w:rsidP="00385219">
            <w:pPr>
              <w:pStyle w:val="Tablea"/>
            </w:pPr>
            <w:r w:rsidRPr="00C34A38">
              <w:t>(b) an employee organisation;</w:t>
            </w:r>
          </w:p>
          <w:p w14:paraId="4AFCC8ED"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5EB50962" w14:textId="77777777" w:rsidR="00F54BFF" w:rsidRPr="00C34A38" w:rsidRDefault="00F54BFF" w:rsidP="00385219">
            <w:pPr>
              <w:pStyle w:val="Tablea"/>
            </w:pPr>
            <w:r w:rsidRPr="00C34A38">
              <w:t>(a) the Federal Court;</w:t>
            </w:r>
          </w:p>
          <w:p w14:paraId="6235D3E9" w14:textId="279386DA" w:rsidR="00F54BFF" w:rsidRPr="00C34A38" w:rsidRDefault="00F54BFF" w:rsidP="00385219">
            <w:pPr>
              <w:pStyle w:val="Tablea"/>
            </w:pPr>
            <w:r w:rsidRPr="00C34A38">
              <w:t>(b) the Federal Circuit and Family Court of Australia (</w:t>
            </w:r>
            <w:r w:rsidR="004D57DD">
              <w:t>Division 2</w:t>
            </w:r>
            <w:r w:rsidRPr="00C34A38">
              <w:t>);</w:t>
            </w:r>
          </w:p>
          <w:p w14:paraId="460F6D48"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58E0429D" w14:textId="77777777" w:rsidR="00F54BFF" w:rsidRPr="00C34A38" w:rsidRDefault="00F54BFF" w:rsidP="00385219">
            <w:pPr>
              <w:pStyle w:val="Tabletext"/>
            </w:pPr>
            <w:r w:rsidRPr="00C34A38">
              <w:t>for a serious contravention—600 penalty units; or</w:t>
            </w:r>
          </w:p>
          <w:p w14:paraId="2E686A9C" w14:textId="77777777" w:rsidR="00F54BFF" w:rsidRPr="00C34A38" w:rsidRDefault="00F54BFF" w:rsidP="00385219">
            <w:pPr>
              <w:pStyle w:val="Tabletext"/>
            </w:pPr>
            <w:r w:rsidRPr="00C34A38">
              <w:t>otherwise—60 penalty units</w:t>
            </w:r>
          </w:p>
        </w:tc>
      </w:tr>
      <w:tr w:rsidR="00F54BFF" w:rsidRPr="00C34A38" w14:paraId="606FCCA1" w14:textId="77777777" w:rsidTr="00851D1E">
        <w:trPr>
          <w:cantSplit/>
        </w:trPr>
        <w:tc>
          <w:tcPr>
            <w:tcW w:w="7225" w:type="dxa"/>
            <w:gridSpan w:val="5"/>
            <w:tcBorders>
              <w:top w:val="single" w:sz="12" w:space="0" w:color="auto"/>
              <w:bottom w:val="single" w:sz="4" w:space="0" w:color="auto"/>
            </w:tcBorders>
          </w:tcPr>
          <w:p w14:paraId="73BE23C9" w14:textId="242686B2" w:rsidR="00F54BFF" w:rsidRPr="00C34A38" w:rsidRDefault="00F54BFF" w:rsidP="00385219">
            <w:pPr>
              <w:pStyle w:val="Tabletext"/>
              <w:keepNext/>
              <w:rPr>
                <w:b/>
              </w:rPr>
            </w:pPr>
            <w:r w:rsidRPr="00C34A38">
              <w:rPr>
                <w:b/>
              </w:rPr>
              <w:lastRenderedPageBreak/>
              <w:t>Part 2</w:t>
            </w:r>
            <w:r w:rsidR="004D57DD">
              <w:rPr>
                <w:b/>
              </w:rPr>
              <w:noBreakHyphen/>
            </w:r>
            <w:r w:rsidRPr="00C34A38">
              <w:rPr>
                <w:b/>
              </w:rPr>
              <w:t>9—Other terms and conditions of employment</w:t>
            </w:r>
          </w:p>
        </w:tc>
      </w:tr>
      <w:tr w:rsidR="00F54BFF" w:rsidRPr="00C34A38" w14:paraId="5A8D1BAB" w14:textId="77777777" w:rsidTr="00851D1E">
        <w:trPr>
          <w:cantSplit/>
        </w:trPr>
        <w:tc>
          <w:tcPr>
            <w:tcW w:w="846" w:type="dxa"/>
            <w:tcBorders>
              <w:top w:val="single" w:sz="4" w:space="0" w:color="auto"/>
              <w:bottom w:val="single" w:sz="4" w:space="0" w:color="auto"/>
            </w:tcBorders>
            <w:shd w:val="clear" w:color="auto" w:fill="auto"/>
          </w:tcPr>
          <w:p w14:paraId="3C0A2B02" w14:textId="77777777" w:rsidR="00F54BFF" w:rsidRPr="00C34A38" w:rsidRDefault="00F54BFF" w:rsidP="00385219">
            <w:pPr>
              <w:pStyle w:val="Tabletext"/>
            </w:pPr>
            <w:r w:rsidRPr="00C34A38">
              <w:t>10</w:t>
            </w:r>
          </w:p>
        </w:tc>
        <w:tc>
          <w:tcPr>
            <w:tcW w:w="1417" w:type="dxa"/>
            <w:tcBorders>
              <w:top w:val="single" w:sz="4" w:space="0" w:color="auto"/>
              <w:bottom w:val="single" w:sz="4" w:space="0" w:color="auto"/>
            </w:tcBorders>
            <w:shd w:val="clear" w:color="auto" w:fill="auto"/>
          </w:tcPr>
          <w:p w14:paraId="6D20C27E" w14:textId="77777777" w:rsidR="00F54BFF" w:rsidRPr="00C34A38" w:rsidRDefault="00F54BFF" w:rsidP="00385219">
            <w:pPr>
              <w:pStyle w:val="Tabletext"/>
              <w:rPr>
                <w:i/>
              </w:rPr>
            </w:pPr>
            <w:r w:rsidRPr="00C34A38">
              <w:t>323(1)</w:t>
            </w:r>
            <w:r w:rsidRPr="00C34A38">
              <w:br/>
              <w:t>323(3)</w:t>
            </w:r>
            <w:r w:rsidRPr="00C34A38">
              <w:br/>
              <w:t>325(1)</w:t>
            </w:r>
            <w:r w:rsidRPr="00C34A38">
              <w:br/>
              <w:t>328(1)</w:t>
            </w:r>
            <w:r w:rsidRPr="00C34A38">
              <w:br/>
              <w:t>328(2)</w:t>
            </w:r>
            <w:r w:rsidRPr="00C34A38">
              <w:br/>
              <w:t>328(3)</w:t>
            </w:r>
          </w:p>
        </w:tc>
        <w:tc>
          <w:tcPr>
            <w:tcW w:w="1843" w:type="dxa"/>
            <w:tcBorders>
              <w:top w:val="single" w:sz="4" w:space="0" w:color="auto"/>
              <w:bottom w:val="single" w:sz="4" w:space="0" w:color="auto"/>
            </w:tcBorders>
            <w:shd w:val="clear" w:color="auto" w:fill="auto"/>
          </w:tcPr>
          <w:p w14:paraId="1CD242A7" w14:textId="77777777" w:rsidR="00F54BFF" w:rsidRPr="00C34A38" w:rsidRDefault="00F54BFF" w:rsidP="00385219">
            <w:pPr>
              <w:pStyle w:val="Tablea"/>
            </w:pPr>
            <w:r w:rsidRPr="00C34A38">
              <w:t>(a) an employee;</w:t>
            </w:r>
          </w:p>
          <w:p w14:paraId="4953C347" w14:textId="77777777" w:rsidR="00F54BFF" w:rsidRPr="00C34A38" w:rsidRDefault="00F54BFF" w:rsidP="00385219">
            <w:pPr>
              <w:pStyle w:val="Tablea"/>
            </w:pPr>
            <w:r w:rsidRPr="00C34A38">
              <w:t>(b) an employee organisation;</w:t>
            </w:r>
          </w:p>
          <w:p w14:paraId="2D7766FE"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shd w:val="clear" w:color="auto" w:fill="auto"/>
          </w:tcPr>
          <w:p w14:paraId="58B6DCD6" w14:textId="77777777" w:rsidR="00F54BFF" w:rsidRPr="00C34A38" w:rsidRDefault="00F54BFF" w:rsidP="00385219">
            <w:pPr>
              <w:pStyle w:val="Tablea"/>
            </w:pPr>
            <w:r w:rsidRPr="00C34A38">
              <w:t>(a) the Federal Court;</w:t>
            </w:r>
          </w:p>
          <w:p w14:paraId="7A42F147" w14:textId="3328F12B" w:rsidR="00F54BFF" w:rsidRPr="00C34A38" w:rsidRDefault="00F54BFF" w:rsidP="00385219">
            <w:pPr>
              <w:pStyle w:val="Tablea"/>
            </w:pPr>
            <w:r w:rsidRPr="00C34A38">
              <w:t>(b) the Federal Circuit and Family Court of Australia (</w:t>
            </w:r>
            <w:r w:rsidR="004D57DD">
              <w:t>Division 2</w:t>
            </w:r>
            <w:r w:rsidRPr="00C34A38">
              <w:t>);</w:t>
            </w:r>
          </w:p>
          <w:p w14:paraId="752F3470" w14:textId="77777777" w:rsidR="00F54BFF" w:rsidRPr="00C34A38" w:rsidRDefault="00F54BFF" w:rsidP="00385219">
            <w:pPr>
              <w:pStyle w:val="Tablea"/>
              <w:rPr>
                <w:i/>
              </w:rPr>
            </w:pPr>
            <w:r w:rsidRPr="00C34A38">
              <w:t>(c) an eligible State or Territory court</w:t>
            </w:r>
          </w:p>
        </w:tc>
        <w:tc>
          <w:tcPr>
            <w:tcW w:w="1418" w:type="dxa"/>
            <w:tcBorders>
              <w:top w:val="single" w:sz="4" w:space="0" w:color="auto"/>
              <w:bottom w:val="single" w:sz="4" w:space="0" w:color="auto"/>
            </w:tcBorders>
            <w:shd w:val="clear" w:color="auto" w:fill="auto"/>
          </w:tcPr>
          <w:p w14:paraId="2EFBB270" w14:textId="77777777" w:rsidR="00F54BFF" w:rsidRPr="00C34A38" w:rsidRDefault="00F54BFF" w:rsidP="00385219">
            <w:pPr>
              <w:pStyle w:val="Tabletext"/>
            </w:pPr>
            <w:r w:rsidRPr="00C34A38">
              <w:t>for a serious contravention—600 penalty units; or</w:t>
            </w:r>
          </w:p>
          <w:p w14:paraId="08F92F02" w14:textId="77777777" w:rsidR="00F54BFF" w:rsidRPr="00C34A38" w:rsidRDefault="00F54BFF" w:rsidP="00385219">
            <w:pPr>
              <w:pStyle w:val="Tabletext"/>
            </w:pPr>
            <w:r w:rsidRPr="00C34A38">
              <w:t>otherwise—60 penalty units</w:t>
            </w:r>
          </w:p>
        </w:tc>
      </w:tr>
      <w:tr w:rsidR="00F54BFF" w:rsidRPr="00C34A38" w14:paraId="62AE4D06" w14:textId="77777777" w:rsidTr="00851D1E">
        <w:trPr>
          <w:cantSplit/>
        </w:trPr>
        <w:tc>
          <w:tcPr>
            <w:tcW w:w="846" w:type="dxa"/>
            <w:tcBorders>
              <w:top w:val="single" w:sz="4" w:space="0" w:color="auto"/>
              <w:bottom w:val="single" w:sz="4" w:space="0" w:color="auto"/>
            </w:tcBorders>
            <w:shd w:val="clear" w:color="auto" w:fill="auto"/>
          </w:tcPr>
          <w:p w14:paraId="726B54F2" w14:textId="77777777" w:rsidR="00F54BFF" w:rsidRPr="00C34A38" w:rsidRDefault="00F54BFF" w:rsidP="00385219">
            <w:pPr>
              <w:pStyle w:val="Tabletext"/>
            </w:pPr>
            <w:r w:rsidRPr="00C34A38">
              <w:t>10A</w:t>
            </w:r>
          </w:p>
        </w:tc>
        <w:tc>
          <w:tcPr>
            <w:tcW w:w="1417" w:type="dxa"/>
            <w:tcBorders>
              <w:top w:val="single" w:sz="4" w:space="0" w:color="auto"/>
              <w:bottom w:val="single" w:sz="4" w:space="0" w:color="auto"/>
            </w:tcBorders>
            <w:shd w:val="clear" w:color="auto" w:fill="auto"/>
          </w:tcPr>
          <w:p w14:paraId="1AA6C259" w14:textId="77777777" w:rsidR="00F54BFF" w:rsidRPr="00C34A38" w:rsidRDefault="00F54BFF" w:rsidP="00385219">
            <w:pPr>
              <w:pStyle w:val="Tabletext"/>
            </w:pPr>
            <w:r w:rsidRPr="00C34A38">
              <w:t>325(1A)</w:t>
            </w:r>
          </w:p>
        </w:tc>
        <w:tc>
          <w:tcPr>
            <w:tcW w:w="1843" w:type="dxa"/>
            <w:tcBorders>
              <w:top w:val="single" w:sz="4" w:space="0" w:color="auto"/>
              <w:bottom w:val="single" w:sz="4" w:space="0" w:color="auto"/>
            </w:tcBorders>
            <w:shd w:val="clear" w:color="auto" w:fill="auto"/>
          </w:tcPr>
          <w:p w14:paraId="0A7AA2AF" w14:textId="77777777" w:rsidR="00F54BFF" w:rsidRPr="00C34A38" w:rsidRDefault="00F54BFF" w:rsidP="00385219">
            <w:pPr>
              <w:pStyle w:val="Tablea"/>
            </w:pPr>
            <w:r w:rsidRPr="00C34A38">
              <w:t>(a) a prospective employee;</w:t>
            </w:r>
          </w:p>
          <w:p w14:paraId="1DBFB897" w14:textId="77777777" w:rsidR="00F54BFF" w:rsidRPr="00C34A38" w:rsidRDefault="00F54BFF" w:rsidP="00385219">
            <w:pPr>
              <w:pStyle w:val="Tablea"/>
            </w:pPr>
            <w:r w:rsidRPr="00C34A38">
              <w:t>(b) an employee;</w:t>
            </w:r>
          </w:p>
          <w:p w14:paraId="5F19485A" w14:textId="77777777" w:rsidR="00F54BFF" w:rsidRPr="00C34A38" w:rsidRDefault="00F54BFF" w:rsidP="00385219">
            <w:pPr>
              <w:pStyle w:val="Tablea"/>
            </w:pPr>
            <w:r w:rsidRPr="00C34A38">
              <w:t>(c) an employee organisation;</w:t>
            </w:r>
          </w:p>
          <w:p w14:paraId="67F99A2E" w14:textId="77777777" w:rsidR="00F54BFF" w:rsidRPr="00C34A38" w:rsidRDefault="00F54BFF" w:rsidP="00385219">
            <w:pPr>
              <w:pStyle w:val="Tablea"/>
            </w:pPr>
            <w:r w:rsidRPr="00C34A38">
              <w:t>(d) an inspector</w:t>
            </w:r>
          </w:p>
        </w:tc>
        <w:tc>
          <w:tcPr>
            <w:tcW w:w="1701" w:type="dxa"/>
            <w:tcBorders>
              <w:top w:val="single" w:sz="4" w:space="0" w:color="auto"/>
              <w:bottom w:val="single" w:sz="4" w:space="0" w:color="auto"/>
            </w:tcBorders>
            <w:shd w:val="clear" w:color="auto" w:fill="auto"/>
          </w:tcPr>
          <w:p w14:paraId="6D9CCFB8" w14:textId="77777777" w:rsidR="00F54BFF" w:rsidRPr="00C34A38" w:rsidRDefault="00F54BFF" w:rsidP="00385219">
            <w:pPr>
              <w:pStyle w:val="Tablea"/>
            </w:pPr>
            <w:r w:rsidRPr="00C34A38">
              <w:t>(a) the Federal Court;</w:t>
            </w:r>
          </w:p>
          <w:p w14:paraId="33D9AD19" w14:textId="7E8F23FD" w:rsidR="00F54BFF" w:rsidRPr="00C34A38" w:rsidRDefault="00F54BFF" w:rsidP="00385219">
            <w:pPr>
              <w:pStyle w:val="Tablea"/>
            </w:pPr>
            <w:r w:rsidRPr="00C34A38">
              <w:t>(b) the Federal Circuit and Family Court of Australia (</w:t>
            </w:r>
            <w:r w:rsidR="004D57DD">
              <w:t>Division 2</w:t>
            </w:r>
            <w:r w:rsidRPr="00C34A38">
              <w:t>);</w:t>
            </w:r>
          </w:p>
          <w:p w14:paraId="40D2573F"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shd w:val="clear" w:color="auto" w:fill="auto"/>
          </w:tcPr>
          <w:p w14:paraId="6069EA72" w14:textId="77777777" w:rsidR="00F54BFF" w:rsidRPr="00C34A38" w:rsidRDefault="00F54BFF" w:rsidP="00385219">
            <w:pPr>
              <w:pStyle w:val="Tabletext"/>
            </w:pPr>
            <w:r w:rsidRPr="00C34A38">
              <w:t>for a serious contravention—600 penalty units; or</w:t>
            </w:r>
          </w:p>
          <w:p w14:paraId="5A53FA18" w14:textId="77777777" w:rsidR="00F54BFF" w:rsidRPr="00C34A38" w:rsidRDefault="00F54BFF" w:rsidP="00385219">
            <w:pPr>
              <w:pStyle w:val="Tabletext"/>
            </w:pPr>
            <w:r w:rsidRPr="00C34A38">
              <w:t>otherwise—60 penalty units</w:t>
            </w:r>
          </w:p>
        </w:tc>
      </w:tr>
      <w:tr w:rsidR="00F54BFF" w:rsidRPr="00C34A38" w14:paraId="2E6B32FE" w14:textId="77777777" w:rsidTr="00851D1E">
        <w:trPr>
          <w:cantSplit/>
        </w:trPr>
        <w:tc>
          <w:tcPr>
            <w:tcW w:w="846" w:type="dxa"/>
            <w:tcBorders>
              <w:top w:val="single" w:sz="4" w:space="0" w:color="auto"/>
              <w:bottom w:val="single" w:sz="12" w:space="0" w:color="auto"/>
            </w:tcBorders>
            <w:shd w:val="clear" w:color="auto" w:fill="auto"/>
          </w:tcPr>
          <w:p w14:paraId="53CDC502" w14:textId="77777777" w:rsidR="00F54BFF" w:rsidRPr="00C34A38" w:rsidRDefault="00F54BFF" w:rsidP="00385219">
            <w:pPr>
              <w:pStyle w:val="Tabletext"/>
            </w:pPr>
            <w:r w:rsidRPr="00C34A38">
              <w:t>10B</w:t>
            </w:r>
          </w:p>
        </w:tc>
        <w:tc>
          <w:tcPr>
            <w:tcW w:w="1417" w:type="dxa"/>
            <w:tcBorders>
              <w:top w:val="single" w:sz="4" w:space="0" w:color="auto"/>
              <w:bottom w:val="single" w:sz="12" w:space="0" w:color="auto"/>
            </w:tcBorders>
            <w:shd w:val="clear" w:color="auto" w:fill="auto"/>
          </w:tcPr>
          <w:p w14:paraId="180BB1CD" w14:textId="77777777" w:rsidR="00F54BFF" w:rsidRPr="00C34A38" w:rsidRDefault="00F54BFF" w:rsidP="00385219">
            <w:pPr>
              <w:pStyle w:val="Tabletext"/>
            </w:pPr>
            <w:r w:rsidRPr="00C34A38">
              <w:t>333D</w:t>
            </w:r>
          </w:p>
        </w:tc>
        <w:tc>
          <w:tcPr>
            <w:tcW w:w="1843" w:type="dxa"/>
            <w:tcBorders>
              <w:top w:val="single" w:sz="4" w:space="0" w:color="auto"/>
              <w:bottom w:val="single" w:sz="12" w:space="0" w:color="auto"/>
            </w:tcBorders>
            <w:shd w:val="clear" w:color="auto" w:fill="auto"/>
          </w:tcPr>
          <w:p w14:paraId="13B0B14F" w14:textId="77777777" w:rsidR="00F54BFF" w:rsidRPr="00C34A38" w:rsidRDefault="00F54BFF" w:rsidP="00385219">
            <w:pPr>
              <w:pStyle w:val="Tablea"/>
            </w:pPr>
            <w:r w:rsidRPr="00C34A38">
              <w:t>(a) a prospective employee;</w:t>
            </w:r>
          </w:p>
          <w:p w14:paraId="7C8EE123" w14:textId="77777777" w:rsidR="00F54BFF" w:rsidRPr="00C34A38" w:rsidRDefault="00F54BFF" w:rsidP="00385219">
            <w:pPr>
              <w:pStyle w:val="Tablea"/>
            </w:pPr>
            <w:r w:rsidRPr="00C34A38">
              <w:t>(b) an employee;</w:t>
            </w:r>
          </w:p>
          <w:p w14:paraId="105FF9D3" w14:textId="77777777" w:rsidR="00F54BFF" w:rsidRPr="00C34A38" w:rsidRDefault="00F54BFF" w:rsidP="00385219">
            <w:pPr>
              <w:pStyle w:val="Tablea"/>
            </w:pPr>
            <w:r w:rsidRPr="00C34A38">
              <w:t>(c) an employee organisation;</w:t>
            </w:r>
          </w:p>
          <w:p w14:paraId="4CFFBBBD"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shd w:val="clear" w:color="auto" w:fill="auto"/>
          </w:tcPr>
          <w:p w14:paraId="09D22252" w14:textId="77777777" w:rsidR="00F54BFF" w:rsidRPr="00C34A38" w:rsidRDefault="00F54BFF" w:rsidP="00385219">
            <w:pPr>
              <w:pStyle w:val="Tablea"/>
            </w:pPr>
            <w:r w:rsidRPr="00C34A38">
              <w:t>(a) the Federal Court;</w:t>
            </w:r>
          </w:p>
          <w:p w14:paraId="5D7B6367" w14:textId="33FE61DA" w:rsidR="00F54BFF" w:rsidRPr="00C34A38" w:rsidRDefault="00F54BFF" w:rsidP="00385219">
            <w:pPr>
              <w:pStyle w:val="Tablea"/>
            </w:pPr>
            <w:r w:rsidRPr="00C34A38">
              <w:t>(b) the Federal Circuit and Family Court of Australia (</w:t>
            </w:r>
            <w:r w:rsidR="004D57DD">
              <w:t>Division 2</w:t>
            </w:r>
            <w:r w:rsidRPr="00C34A38">
              <w:t>);</w:t>
            </w:r>
          </w:p>
          <w:p w14:paraId="61A1486C"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shd w:val="clear" w:color="auto" w:fill="auto"/>
          </w:tcPr>
          <w:p w14:paraId="0364478E" w14:textId="77777777" w:rsidR="00F54BFF" w:rsidRPr="00C34A38" w:rsidRDefault="00F54BFF" w:rsidP="00385219">
            <w:pPr>
              <w:pStyle w:val="Tabletext"/>
            </w:pPr>
            <w:r w:rsidRPr="00C34A38">
              <w:t>for a serious contravention—600 penalty units; or</w:t>
            </w:r>
          </w:p>
          <w:p w14:paraId="3919D0C7" w14:textId="77777777" w:rsidR="00F54BFF" w:rsidRPr="00C34A38" w:rsidRDefault="00F54BFF" w:rsidP="00385219">
            <w:pPr>
              <w:pStyle w:val="Tabletext"/>
            </w:pPr>
            <w:r w:rsidRPr="00C34A38">
              <w:t>otherwise—60 penalty units</w:t>
            </w:r>
          </w:p>
        </w:tc>
      </w:tr>
      <w:tr w:rsidR="00F54BFF" w:rsidRPr="00C34A38" w14:paraId="6D3B66E8" w14:textId="77777777" w:rsidTr="00851D1E">
        <w:trPr>
          <w:cantSplit/>
        </w:trPr>
        <w:tc>
          <w:tcPr>
            <w:tcW w:w="7225" w:type="dxa"/>
            <w:gridSpan w:val="5"/>
            <w:tcBorders>
              <w:top w:val="single" w:sz="12" w:space="0" w:color="auto"/>
              <w:bottom w:val="single" w:sz="4" w:space="0" w:color="auto"/>
            </w:tcBorders>
          </w:tcPr>
          <w:p w14:paraId="619005CD" w14:textId="204E4FEA" w:rsidR="00F54BFF" w:rsidRPr="00C34A38" w:rsidRDefault="00F54BFF" w:rsidP="00385219">
            <w:pPr>
              <w:pStyle w:val="Tabletext"/>
              <w:keepNext/>
              <w:rPr>
                <w:b/>
              </w:rPr>
            </w:pPr>
            <w:r w:rsidRPr="00C34A38">
              <w:rPr>
                <w:b/>
              </w:rPr>
              <w:lastRenderedPageBreak/>
              <w:t>Part 3</w:t>
            </w:r>
            <w:r w:rsidR="004D57DD">
              <w:rPr>
                <w:b/>
              </w:rPr>
              <w:noBreakHyphen/>
            </w:r>
            <w:r w:rsidRPr="00C34A38">
              <w:rPr>
                <w:b/>
              </w:rPr>
              <w:t>1—General protections</w:t>
            </w:r>
          </w:p>
        </w:tc>
      </w:tr>
      <w:tr w:rsidR="00F54BFF" w:rsidRPr="00C34A38" w14:paraId="26DB0368" w14:textId="77777777" w:rsidTr="00851D1E">
        <w:trPr>
          <w:cantSplit/>
        </w:trPr>
        <w:tc>
          <w:tcPr>
            <w:tcW w:w="846" w:type="dxa"/>
            <w:tcBorders>
              <w:top w:val="single" w:sz="4" w:space="0" w:color="auto"/>
              <w:bottom w:val="single" w:sz="2" w:space="0" w:color="auto"/>
            </w:tcBorders>
          </w:tcPr>
          <w:p w14:paraId="1AE7BF88" w14:textId="77777777" w:rsidR="00F54BFF" w:rsidRPr="00C34A38" w:rsidRDefault="00F54BFF" w:rsidP="00385219">
            <w:pPr>
              <w:pStyle w:val="Tabletext"/>
            </w:pPr>
            <w:r w:rsidRPr="00C34A38">
              <w:t>11</w:t>
            </w:r>
          </w:p>
        </w:tc>
        <w:tc>
          <w:tcPr>
            <w:tcW w:w="1417" w:type="dxa"/>
            <w:tcBorders>
              <w:top w:val="single" w:sz="4" w:space="0" w:color="auto"/>
              <w:bottom w:val="single" w:sz="2" w:space="0" w:color="auto"/>
            </w:tcBorders>
          </w:tcPr>
          <w:p w14:paraId="47AB7196" w14:textId="77777777" w:rsidR="00F54BFF" w:rsidRPr="00C34A38" w:rsidRDefault="00F54BFF" w:rsidP="00385219">
            <w:pPr>
              <w:pStyle w:val="Tabletext"/>
            </w:pPr>
            <w:r w:rsidRPr="00C34A38">
              <w:t>340(1)</w:t>
            </w:r>
            <w:r w:rsidRPr="00C34A38">
              <w:br/>
              <w:t>340(2)</w:t>
            </w:r>
            <w:r w:rsidRPr="00C34A38">
              <w:br/>
              <w:t>343(1)</w:t>
            </w:r>
            <w:r w:rsidRPr="00C34A38">
              <w:br/>
              <w:t>344</w:t>
            </w:r>
            <w:r w:rsidRPr="00C34A38">
              <w:br/>
              <w:t>345(1)</w:t>
            </w:r>
            <w:r w:rsidRPr="00C34A38">
              <w:br/>
              <w:t>346</w:t>
            </w:r>
            <w:r w:rsidRPr="00C34A38">
              <w:br/>
              <w:t>348</w:t>
            </w:r>
            <w:r w:rsidRPr="00C34A38">
              <w:br/>
              <w:t>349(1)</w:t>
            </w:r>
            <w:r w:rsidRPr="00C34A38">
              <w:br/>
              <w:t>350(1)</w:t>
            </w:r>
            <w:r w:rsidRPr="00C34A38">
              <w:br/>
              <w:t>350(2)</w:t>
            </w:r>
            <w:r w:rsidRPr="00C34A38">
              <w:br/>
              <w:t>351(1)</w:t>
            </w:r>
            <w:r w:rsidRPr="00C34A38">
              <w:br/>
              <w:t>352</w:t>
            </w:r>
            <w:r w:rsidRPr="00C34A38">
              <w:br/>
              <w:t>353(1)</w:t>
            </w:r>
            <w:r w:rsidRPr="00C34A38">
              <w:br/>
              <w:t>354(1)</w:t>
            </w:r>
            <w:r w:rsidRPr="00C34A38">
              <w:br/>
              <w:t>355</w:t>
            </w:r>
            <w:r w:rsidRPr="00C34A38">
              <w:br/>
              <w:t>357(1)</w:t>
            </w:r>
            <w:r w:rsidRPr="00C34A38">
              <w:br/>
              <w:t>358</w:t>
            </w:r>
            <w:r w:rsidRPr="00C34A38">
              <w:br/>
              <w:t>359</w:t>
            </w:r>
            <w:r w:rsidRPr="00C34A38">
              <w:br/>
              <w:t>369(3)</w:t>
            </w:r>
          </w:p>
        </w:tc>
        <w:tc>
          <w:tcPr>
            <w:tcW w:w="1843" w:type="dxa"/>
            <w:tcBorders>
              <w:top w:val="single" w:sz="4" w:space="0" w:color="auto"/>
              <w:bottom w:val="single" w:sz="2" w:space="0" w:color="auto"/>
            </w:tcBorders>
          </w:tcPr>
          <w:p w14:paraId="173175A4" w14:textId="77777777" w:rsidR="00F54BFF" w:rsidRPr="00C34A38" w:rsidRDefault="00F54BFF" w:rsidP="00385219">
            <w:pPr>
              <w:pStyle w:val="Tablea"/>
            </w:pPr>
            <w:r w:rsidRPr="00C34A38">
              <w:t>(a) a person affected by the contravention;</w:t>
            </w:r>
          </w:p>
          <w:p w14:paraId="5F7AC880" w14:textId="77777777" w:rsidR="00F54BFF" w:rsidRPr="00C34A38" w:rsidRDefault="00F54BFF" w:rsidP="00385219">
            <w:pPr>
              <w:pStyle w:val="Tablea"/>
            </w:pPr>
            <w:r w:rsidRPr="00C34A38">
              <w:t>(b) an industrial association;</w:t>
            </w:r>
          </w:p>
          <w:p w14:paraId="046AD1FC" w14:textId="77777777" w:rsidR="00F54BFF" w:rsidRPr="00C34A38" w:rsidRDefault="00F54BFF" w:rsidP="00385219">
            <w:pPr>
              <w:pStyle w:val="Tablea"/>
            </w:pPr>
            <w:r w:rsidRPr="00C34A38">
              <w:t>(c) an inspector</w:t>
            </w:r>
          </w:p>
        </w:tc>
        <w:tc>
          <w:tcPr>
            <w:tcW w:w="1701" w:type="dxa"/>
            <w:tcBorders>
              <w:top w:val="single" w:sz="4" w:space="0" w:color="auto"/>
              <w:bottom w:val="single" w:sz="2" w:space="0" w:color="auto"/>
            </w:tcBorders>
          </w:tcPr>
          <w:p w14:paraId="11067137" w14:textId="77777777" w:rsidR="00F54BFF" w:rsidRPr="00C34A38" w:rsidRDefault="00F54BFF" w:rsidP="00385219">
            <w:pPr>
              <w:pStyle w:val="Tablea"/>
            </w:pPr>
            <w:r w:rsidRPr="00C34A38">
              <w:t>(a) the Federal Court;</w:t>
            </w:r>
          </w:p>
          <w:p w14:paraId="3F31F517" w14:textId="39B59B93"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7A945057" w14:textId="77777777" w:rsidR="00F54BFF" w:rsidRPr="00C34A38" w:rsidRDefault="00F54BFF" w:rsidP="00385219">
            <w:pPr>
              <w:pStyle w:val="Tabletext"/>
            </w:pPr>
            <w:r w:rsidRPr="00C34A38">
              <w:t>60 penalty units</w:t>
            </w:r>
          </w:p>
        </w:tc>
      </w:tr>
      <w:tr w:rsidR="00F54BFF" w:rsidRPr="00C34A38" w14:paraId="6ADA049A" w14:textId="77777777" w:rsidTr="00851D1E">
        <w:trPr>
          <w:cantSplit/>
        </w:trPr>
        <w:tc>
          <w:tcPr>
            <w:tcW w:w="846" w:type="dxa"/>
            <w:tcBorders>
              <w:top w:val="single" w:sz="4" w:space="0" w:color="auto"/>
              <w:bottom w:val="single" w:sz="12" w:space="0" w:color="auto"/>
            </w:tcBorders>
          </w:tcPr>
          <w:p w14:paraId="3B1E728A" w14:textId="77777777" w:rsidR="00F54BFF" w:rsidRPr="00C34A38" w:rsidRDefault="00F54BFF" w:rsidP="00385219">
            <w:pPr>
              <w:pStyle w:val="Tabletext"/>
            </w:pPr>
            <w:r w:rsidRPr="00C34A38">
              <w:t>12</w:t>
            </w:r>
          </w:p>
        </w:tc>
        <w:tc>
          <w:tcPr>
            <w:tcW w:w="1417" w:type="dxa"/>
            <w:tcBorders>
              <w:top w:val="single" w:sz="4" w:space="0" w:color="auto"/>
              <w:bottom w:val="single" w:sz="12" w:space="0" w:color="auto"/>
            </w:tcBorders>
          </w:tcPr>
          <w:p w14:paraId="1A1CF618" w14:textId="77777777" w:rsidR="00F54BFF" w:rsidRPr="00C34A38" w:rsidRDefault="00F54BFF" w:rsidP="00385219">
            <w:pPr>
              <w:pStyle w:val="Tabletext"/>
            </w:pPr>
            <w:r w:rsidRPr="00C34A38">
              <w:t>378</w:t>
            </w:r>
          </w:p>
        </w:tc>
        <w:tc>
          <w:tcPr>
            <w:tcW w:w="1843" w:type="dxa"/>
            <w:tcBorders>
              <w:top w:val="single" w:sz="4" w:space="0" w:color="auto"/>
              <w:bottom w:val="single" w:sz="12" w:space="0" w:color="auto"/>
            </w:tcBorders>
          </w:tcPr>
          <w:p w14:paraId="6419C804" w14:textId="77777777" w:rsidR="00F54BFF" w:rsidRPr="00C34A38" w:rsidRDefault="00F54BFF" w:rsidP="00385219">
            <w:pPr>
              <w:pStyle w:val="Tablea"/>
            </w:pPr>
            <w:r w:rsidRPr="00C34A38">
              <w:t>(a) a person to whom the costs are payable;</w:t>
            </w:r>
          </w:p>
          <w:p w14:paraId="4C1B1E5D" w14:textId="77777777" w:rsidR="00F54BFF" w:rsidRPr="00C34A38" w:rsidRDefault="00F54BFF" w:rsidP="00385219">
            <w:pPr>
              <w:pStyle w:val="Tablea"/>
            </w:pPr>
            <w:r w:rsidRPr="00C34A38">
              <w:t>(b) an industrial association;</w:t>
            </w:r>
          </w:p>
          <w:p w14:paraId="4768B89E"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177F4F48" w14:textId="77777777" w:rsidR="00F54BFF" w:rsidRPr="00C34A38" w:rsidRDefault="00F54BFF" w:rsidP="00385219">
            <w:pPr>
              <w:pStyle w:val="Tablea"/>
            </w:pPr>
            <w:r w:rsidRPr="00C34A38">
              <w:t>(a) the Federal Court;</w:t>
            </w:r>
          </w:p>
          <w:p w14:paraId="0A113462" w14:textId="2AF43A4B"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12" w:space="0" w:color="auto"/>
            </w:tcBorders>
          </w:tcPr>
          <w:p w14:paraId="5113420E" w14:textId="77777777" w:rsidR="00F54BFF" w:rsidRPr="00C34A38" w:rsidRDefault="00F54BFF" w:rsidP="00385219">
            <w:pPr>
              <w:pStyle w:val="Tabletext"/>
            </w:pPr>
            <w:r w:rsidRPr="00C34A38">
              <w:t>60 penalty units</w:t>
            </w:r>
          </w:p>
        </w:tc>
      </w:tr>
      <w:tr w:rsidR="00F54BFF" w:rsidRPr="00C34A38" w14:paraId="2398418F" w14:textId="77777777" w:rsidTr="00851D1E">
        <w:trPr>
          <w:cantSplit/>
        </w:trPr>
        <w:tc>
          <w:tcPr>
            <w:tcW w:w="7225" w:type="dxa"/>
            <w:gridSpan w:val="5"/>
            <w:tcBorders>
              <w:top w:val="single" w:sz="12" w:space="0" w:color="auto"/>
              <w:bottom w:val="single" w:sz="4" w:space="0" w:color="auto"/>
            </w:tcBorders>
          </w:tcPr>
          <w:p w14:paraId="48EF68E7" w14:textId="31945F64" w:rsidR="00F54BFF" w:rsidRPr="00C34A38" w:rsidRDefault="00F54BFF" w:rsidP="00385219">
            <w:pPr>
              <w:pStyle w:val="Tabletext"/>
              <w:keepNext/>
              <w:rPr>
                <w:b/>
              </w:rPr>
            </w:pPr>
            <w:r w:rsidRPr="00C34A38">
              <w:rPr>
                <w:b/>
              </w:rPr>
              <w:lastRenderedPageBreak/>
              <w:t>Part 3</w:t>
            </w:r>
            <w:r w:rsidR="004D57DD">
              <w:rPr>
                <w:b/>
              </w:rPr>
              <w:noBreakHyphen/>
            </w:r>
            <w:r w:rsidRPr="00C34A38">
              <w:rPr>
                <w:b/>
              </w:rPr>
              <w:t>2—Unfair dismissal</w:t>
            </w:r>
          </w:p>
        </w:tc>
      </w:tr>
      <w:tr w:rsidR="00F54BFF" w:rsidRPr="00C34A38" w14:paraId="783D3737" w14:textId="77777777" w:rsidTr="00851D1E">
        <w:trPr>
          <w:cantSplit/>
        </w:trPr>
        <w:tc>
          <w:tcPr>
            <w:tcW w:w="846" w:type="dxa"/>
            <w:tcBorders>
              <w:top w:val="single" w:sz="4" w:space="0" w:color="auto"/>
              <w:bottom w:val="single" w:sz="12" w:space="0" w:color="auto"/>
            </w:tcBorders>
            <w:shd w:val="clear" w:color="auto" w:fill="auto"/>
          </w:tcPr>
          <w:p w14:paraId="2317C40C" w14:textId="77777777" w:rsidR="00F54BFF" w:rsidRPr="00C34A38" w:rsidRDefault="00F54BFF" w:rsidP="00385219">
            <w:pPr>
              <w:pStyle w:val="Tabletext"/>
            </w:pPr>
            <w:r w:rsidRPr="00C34A38">
              <w:t>13</w:t>
            </w:r>
          </w:p>
        </w:tc>
        <w:tc>
          <w:tcPr>
            <w:tcW w:w="1417" w:type="dxa"/>
            <w:tcBorders>
              <w:top w:val="single" w:sz="4" w:space="0" w:color="auto"/>
              <w:bottom w:val="single" w:sz="12" w:space="0" w:color="auto"/>
            </w:tcBorders>
            <w:shd w:val="clear" w:color="auto" w:fill="auto"/>
          </w:tcPr>
          <w:p w14:paraId="61C8C391" w14:textId="77777777" w:rsidR="00F54BFF" w:rsidRPr="00C34A38" w:rsidRDefault="00F54BFF" w:rsidP="00385219">
            <w:pPr>
              <w:pStyle w:val="Tabletext"/>
            </w:pPr>
            <w:r w:rsidRPr="00C34A38">
              <w:t>405</w:t>
            </w:r>
          </w:p>
        </w:tc>
        <w:tc>
          <w:tcPr>
            <w:tcW w:w="1843" w:type="dxa"/>
            <w:tcBorders>
              <w:top w:val="single" w:sz="4" w:space="0" w:color="auto"/>
              <w:bottom w:val="single" w:sz="12" w:space="0" w:color="auto"/>
            </w:tcBorders>
            <w:shd w:val="clear" w:color="auto" w:fill="auto"/>
          </w:tcPr>
          <w:p w14:paraId="6E038F41" w14:textId="77777777" w:rsidR="00F54BFF" w:rsidRPr="00C34A38" w:rsidRDefault="00F54BFF" w:rsidP="00385219">
            <w:pPr>
              <w:pStyle w:val="Tablea"/>
            </w:pPr>
            <w:r w:rsidRPr="00C34A38">
              <w:t>(a) a person affected by the contravention;</w:t>
            </w:r>
          </w:p>
          <w:p w14:paraId="199B9AF0" w14:textId="77777777" w:rsidR="00F54BFF" w:rsidRPr="00C34A38" w:rsidRDefault="00F54BFF" w:rsidP="00385219">
            <w:pPr>
              <w:pStyle w:val="Tablea"/>
            </w:pPr>
            <w:r w:rsidRPr="00C34A38">
              <w:t>(b) an employee organisation;</w:t>
            </w:r>
          </w:p>
          <w:p w14:paraId="0193B971" w14:textId="77777777" w:rsidR="00F54BFF" w:rsidRPr="00C34A38" w:rsidRDefault="00F54BFF" w:rsidP="00385219">
            <w:pPr>
              <w:pStyle w:val="Tablea"/>
            </w:pPr>
            <w:r w:rsidRPr="00C34A38">
              <w:t>(c) an employer organisation;</w:t>
            </w:r>
          </w:p>
          <w:p w14:paraId="1B3DC5C5"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shd w:val="clear" w:color="auto" w:fill="auto"/>
          </w:tcPr>
          <w:p w14:paraId="2BD8E65E" w14:textId="77777777" w:rsidR="00F54BFF" w:rsidRPr="00C34A38" w:rsidRDefault="00F54BFF" w:rsidP="00385219">
            <w:pPr>
              <w:pStyle w:val="Tablea"/>
            </w:pPr>
            <w:r w:rsidRPr="00C34A38">
              <w:t>(a) the Federal Court;</w:t>
            </w:r>
          </w:p>
          <w:p w14:paraId="3B0A7449" w14:textId="531076B5" w:rsidR="00F54BFF" w:rsidRPr="00C34A38" w:rsidRDefault="00F54BFF" w:rsidP="00385219">
            <w:pPr>
              <w:pStyle w:val="Tablea"/>
            </w:pPr>
            <w:r w:rsidRPr="00C34A38">
              <w:t>(b) the Federal Circuit and Family Court of Australia (</w:t>
            </w:r>
            <w:r w:rsidR="004D57DD">
              <w:t>Division 2</w:t>
            </w:r>
            <w:r w:rsidRPr="00C34A38">
              <w:t>);</w:t>
            </w:r>
          </w:p>
          <w:p w14:paraId="1B1BE555"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shd w:val="clear" w:color="auto" w:fill="auto"/>
          </w:tcPr>
          <w:p w14:paraId="1839B0B8" w14:textId="77777777" w:rsidR="00F54BFF" w:rsidRPr="00C34A38" w:rsidRDefault="00F54BFF" w:rsidP="00385219">
            <w:pPr>
              <w:pStyle w:val="Tabletext"/>
            </w:pPr>
            <w:r w:rsidRPr="00C34A38">
              <w:t>60 penalty units</w:t>
            </w:r>
          </w:p>
        </w:tc>
      </w:tr>
      <w:tr w:rsidR="00F54BFF" w:rsidRPr="00C34A38" w14:paraId="3B79B418" w14:textId="77777777" w:rsidTr="00851D1E">
        <w:trPr>
          <w:cantSplit/>
        </w:trPr>
        <w:tc>
          <w:tcPr>
            <w:tcW w:w="7225" w:type="dxa"/>
            <w:gridSpan w:val="5"/>
            <w:tcBorders>
              <w:top w:val="single" w:sz="12" w:space="0" w:color="auto"/>
              <w:bottom w:val="single" w:sz="4" w:space="0" w:color="auto"/>
            </w:tcBorders>
          </w:tcPr>
          <w:p w14:paraId="5F7C37E8" w14:textId="6EE614AB" w:rsidR="00F54BFF" w:rsidRPr="00C34A38" w:rsidRDefault="00F54BFF" w:rsidP="00385219">
            <w:pPr>
              <w:pStyle w:val="Tabletext"/>
              <w:keepNext/>
              <w:rPr>
                <w:b/>
              </w:rPr>
            </w:pPr>
            <w:r w:rsidRPr="00C34A38">
              <w:rPr>
                <w:b/>
              </w:rPr>
              <w:t>Part 3</w:t>
            </w:r>
            <w:r w:rsidR="004D57DD">
              <w:rPr>
                <w:b/>
              </w:rPr>
              <w:noBreakHyphen/>
            </w:r>
            <w:r w:rsidRPr="00C34A38">
              <w:rPr>
                <w:b/>
              </w:rPr>
              <w:t>3—Industrial action</w:t>
            </w:r>
          </w:p>
        </w:tc>
      </w:tr>
      <w:tr w:rsidR="00F54BFF" w:rsidRPr="00C34A38" w14:paraId="749C836A" w14:textId="77777777" w:rsidTr="00851D1E">
        <w:trPr>
          <w:cantSplit/>
        </w:trPr>
        <w:tc>
          <w:tcPr>
            <w:tcW w:w="846" w:type="dxa"/>
            <w:tcBorders>
              <w:top w:val="single" w:sz="4" w:space="0" w:color="auto"/>
              <w:bottom w:val="single" w:sz="2" w:space="0" w:color="auto"/>
            </w:tcBorders>
          </w:tcPr>
          <w:p w14:paraId="46FEDD60" w14:textId="77777777" w:rsidR="00F54BFF" w:rsidRPr="00C34A38" w:rsidRDefault="00F54BFF" w:rsidP="00385219">
            <w:pPr>
              <w:pStyle w:val="Tabletext"/>
            </w:pPr>
            <w:r w:rsidRPr="00C34A38">
              <w:t>14</w:t>
            </w:r>
          </w:p>
        </w:tc>
        <w:tc>
          <w:tcPr>
            <w:tcW w:w="1417" w:type="dxa"/>
            <w:tcBorders>
              <w:top w:val="single" w:sz="4" w:space="0" w:color="auto"/>
              <w:bottom w:val="single" w:sz="2" w:space="0" w:color="auto"/>
            </w:tcBorders>
          </w:tcPr>
          <w:p w14:paraId="3A7F91DA" w14:textId="77777777" w:rsidR="00F54BFF" w:rsidRPr="00C34A38" w:rsidRDefault="00F54BFF" w:rsidP="00385219">
            <w:pPr>
              <w:pStyle w:val="Tabletext"/>
            </w:pPr>
            <w:r w:rsidRPr="00C34A38">
              <w:t>417(1)</w:t>
            </w:r>
          </w:p>
        </w:tc>
        <w:tc>
          <w:tcPr>
            <w:tcW w:w="1843" w:type="dxa"/>
            <w:tcBorders>
              <w:top w:val="single" w:sz="4" w:space="0" w:color="auto"/>
              <w:bottom w:val="single" w:sz="2" w:space="0" w:color="auto"/>
            </w:tcBorders>
          </w:tcPr>
          <w:p w14:paraId="4B0B3A33" w14:textId="77777777" w:rsidR="00F54BFF" w:rsidRPr="00C34A38" w:rsidRDefault="00F54BFF" w:rsidP="00385219">
            <w:pPr>
              <w:pStyle w:val="Tablea"/>
            </w:pPr>
            <w:r w:rsidRPr="00C34A38">
              <w:t>(a) an employee;</w:t>
            </w:r>
          </w:p>
          <w:p w14:paraId="08C4A6D9" w14:textId="77777777" w:rsidR="00F54BFF" w:rsidRPr="00C34A38" w:rsidRDefault="00F54BFF" w:rsidP="00385219">
            <w:pPr>
              <w:pStyle w:val="Tablea"/>
            </w:pPr>
            <w:r w:rsidRPr="00C34A38">
              <w:t>(b) an employer;</w:t>
            </w:r>
          </w:p>
          <w:p w14:paraId="7B419105" w14:textId="77777777" w:rsidR="00F54BFF" w:rsidRPr="00C34A38" w:rsidRDefault="00F54BFF" w:rsidP="00385219">
            <w:pPr>
              <w:pStyle w:val="Tablea"/>
            </w:pPr>
            <w:r w:rsidRPr="00C34A38">
              <w:t>(c) an employee organisation covered by the enterprise agreement or workplace determination concerned;</w:t>
            </w:r>
          </w:p>
          <w:p w14:paraId="1D6563E1" w14:textId="77777777" w:rsidR="00F54BFF" w:rsidRPr="00C34A38" w:rsidRDefault="00F54BFF" w:rsidP="00385219">
            <w:pPr>
              <w:pStyle w:val="Tablea"/>
            </w:pPr>
            <w:r w:rsidRPr="00C34A38">
              <w:t>(d) a person affected by the industrial action;</w:t>
            </w:r>
          </w:p>
          <w:p w14:paraId="55B57A57" w14:textId="77777777" w:rsidR="00F54BFF" w:rsidRPr="00C34A38" w:rsidRDefault="00F54BFF" w:rsidP="00385219">
            <w:pPr>
              <w:pStyle w:val="Tablea"/>
            </w:pPr>
            <w:r w:rsidRPr="00C34A38">
              <w:t>(e) an inspector</w:t>
            </w:r>
          </w:p>
        </w:tc>
        <w:tc>
          <w:tcPr>
            <w:tcW w:w="1701" w:type="dxa"/>
            <w:tcBorders>
              <w:top w:val="single" w:sz="4" w:space="0" w:color="auto"/>
              <w:bottom w:val="single" w:sz="2" w:space="0" w:color="auto"/>
            </w:tcBorders>
          </w:tcPr>
          <w:p w14:paraId="2E234003" w14:textId="77777777" w:rsidR="00F54BFF" w:rsidRPr="00C34A38" w:rsidRDefault="00F54BFF" w:rsidP="00385219">
            <w:pPr>
              <w:pStyle w:val="Tablea"/>
            </w:pPr>
            <w:r w:rsidRPr="00C34A38">
              <w:t>(a) the Federal Court;</w:t>
            </w:r>
          </w:p>
          <w:p w14:paraId="195B75DB" w14:textId="54588979"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64C4FFF7" w14:textId="77777777" w:rsidR="00F54BFF" w:rsidRPr="00C34A38" w:rsidRDefault="00F54BFF" w:rsidP="00385219">
            <w:pPr>
              <w:pStyle w:val="Tabletext"/>
            </w:pPr>
            <w:r w:rsidRPr="00C34A38">
              <w:t>60 penalty units</w:t>
            </w:r>
          </w:p>
        </w:tc>
      </w:tr>
      <w:tr w:rsidR="00F54BFF" w:rsidRPr="00C34A38" w14:paraId="4F81CC6F" w14:textId="77777777" w:rsidTr="00851D1E">
        <w:trPr>
          <w:cantSplit/>
        </w:trPr>
        <w:tc>
          <w:tcPr>
            <w:tcW w:w="846" w:type="dxa"/>
            <w:tcBorders>
              <w:top w:val="single" w:sz="2" w:space="0" w:color="auto"/>
              <w:bottom w:val="single" w:sz="2" w:space="0" w:color="auto"/>
            </w:tcBorders>
          </w:tcPr>
          <w:p w14:paraId="336A6DCC" w14:textId="77777777" w:rsidR="00F54BFF" w:rsidRPr="00C34A38" w:rsidRDefault="00F54BFF" w:rsidP="00385219">
            <w:pPr>
              <w:pStyle w:val="Tabletext"/>
            </w:pPr>
            <w:r w:rsidRPr="00C34A38">
              <w:lastRenderedPageBreak/>
              <w:t>15</w:t>
            </w:r>
          </w:p>
        </w:tc>
        <w:tc>
          <w:tcPr>
            <w:tcW w:w="1417" w:type="dxa"/>
            <w:tcBorders>
              <w:top w:val="single" w:sz="2" w:space="0" w:color="auto"/>
              <w:bottom w:val="single" w:sz="2" w:space="0" w:color="auto"/>
            </w:tcBorders>
          </w:tcPr>
          <w:p w14:paraId="1503015B" w14:textId="77777777" w:rsidR="00F54BFF" w:rsidRPr="00C34A38" w:rsidRDefault="00F54BFF" w:rsidP="00385219">
            <w:pPr>
              <w:pStyle w:val="Tabletext"/>
            </w:pPr>
            <w:r w:rsidRPr="00C34A38">
              <w:t>421(1)</w:t>
            </w:r>
          </w:p>
        </w:tc>
        <w:tc>
          <w:tcPr>
            <w:tcW w:w="1843" w:type="dxa"/>
            <w:tcBorders>
              <w:top w:val="single" w:sz="2" w:space="0" w:color="auto"/>
              <w:bottom w:val="single" w:sz="2" w:space="0" w:color="auto"/>
            </w:tcBorders>
          </w:tcPr>
          <w:p w14:paraId="2F57B628" w14:textId="77777777" w:rsidR="00F54BFF" w:rsidRPr="00C34A38" w:rsidRDefault="00F54BFF" w:rsidP="00385219">
            <w:pPr>
              <w:pStyle w:val="Tablea"/>
            </w:pPr>
            <w:r w:rsidRPr="00C34A38">
              <w:t>(a) a person affected by the contravention;</w:t>
            </w:r>
          </w:p>
          <w:p w14:paraId="52F3FBEA" w14:textId="77777777" w:rsidR="00F54BFF" w:rsidRPr="00C34A38" w:rsidRDefault="00F54BFF" w:rsidP="00385219">
            <w:pPr>
              <w:pStyle w:val="Tablea"/>
            </w:pPr>
            <w:r w:rsidRPr="00C34A38">
              <w:t>(b) an inspector</w:t>
            </w:r>
          </w:p>
        </w:tc>
        <w:tc>
          <w:tcPr>
            <w:tcW w:w="1701" w:type="dxa"/>
            <w:tcBorders>
              <w:top w:val="single" w:sz="2" w:space="0" w:color="auto"/>
              <w:bottom w:val="single" w:sz="2" w:space="0" w:color="auto"/>
            </w:tcBorders>
          </w:tcPr>
          <w:p w14:paraId="7514229C" w14:textId="77777777" w:rsidR="00F54BFF" w:rsidRPr="00C34A38" w:rsidRDefault="00F54BFF" w:rsidP="00385219">
            <w:pPr>
              <w:pStyle w:val="Tablea"/>
            </w:pPr>
            <w:r w:rsidRPr="00C34A38">
              <w:t>(a) the Federal Court;</w:t>
            </w:r>
          </w:p>
          <w:p w14:paraId="2080BC60" w14:textId="5AECF413"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2" w:space="0" w:color="auto"/>
            </w:tcBorders>
          </w:tcPr>
          <w:p w14:paraId="05C7728A" w14:textId="77777777" w:rsidR="00F54BFF" w:rsidRPr="00C34A38" w:rsidRDefault="00F54BFF" w:rsidP="00385219">
            <w:pPr>
              <w:pStyle w:val="Tabletext"/>
            </w:pPr>
            <w:r w:rsidRPr="00C34A38">
              <w:t>60 penalty units</w:t>
            </w:r>
          </w:p>
        </w:tc>
      </w:tr>
      <w:tr w:rsidR="00F54BFF" w:rsidRPr="00C34A38" w14:paraId="46DEEC41" w14:textId="77777777" w:rsidTr="00851D1E">
        <w:trPr>
          <w:cantSplit/>
        </w:trPr>
        <w:tc>
          <w:tcPr>
            <w:tcW w:w="846" w:type="dxa"/>
            <w:tcBorders>
              <w:top w:val="single" w:sz="2" w:space="0" w:color="auto"/>
              <w:bottom w:val="single" w:sz="2" w:space="0" w:color="auto"/>
            </w:tcBorders>
          </w:tcPr>
          <w:p w14:paraId="418C8FEC" w14:textId="77777777" w:rsidR="00F54BFF" w:rsidRPr="00C34A38" w:rsidRDefault="00F54BFF" w:rsidP="00385219">
            <w:pPr>
              <w:pStyle w:val="Tabletext"/>
            </w:pPr>
            <w:r w:rsidRPr="00C34A38">
              <w:t>16</w:t>
            </w:r>
          </w:p>
        </w:tc>
        <w:tc>
          <w:tcPr>
            <w:tcW w:w="1417" w:type="dxa"/>
            <w:tcBorders>
              <w:top w:val="single" w:sz="2" w:space="0" w:color="auto"/>
              <w:bottom w:val="single" w:sz="2" w:space="0" w:color="auto"/>
            </w:tcBorders>
          </w:tcPr>
          <w:p w14:paraId="487A2328" w14:textId="77777777" w:rsidR="00F54BFF" w:rsidRPr="00C34A38" w:rsidRDefault="00F54BFF" w:rsidP="00385219">
            <w:pPr>
              <w:pStyle w:val="Tabletext"/>
            </w:pPr>
            <w:r w:rsidRPr="00C34A38">
              <w:t>434</w:t>
            </w:r>
          </w:p>
        </w:tc>
        <w:tc>
          <w:tcPr>
            <w:tcW w:w="1843" w:type="dxa"/>
            <w:tcBorders>
              <w:top w:val="single" w:sz="2" w:space="0" w:color="auto"/>
              <w:bottom w:val="single" w:sz="2" w:space="0" w:color="auto"/>
            </w:tcBorders>
          </w:tcPr>
          <w:p w14:paraId="10A387E1" w14:textId="77777777" w:rsidR="00F54BFF" w:rsidRPr="00C34A38" w:rsidRDefault="00F54BFF" w:rsidP="00385219">
            <w:pPr>
              <w:pStyle w:val="Tabletext"/>
            </w:pPr>
            <w:r w:rsidRPr="00C34A38">
              <w:t>an inspector</w:t>
            </w:r>
          </w:p>
        </w:tc>
        <w:tc>
          <w:tcPr>
            <w:tcW w:w="1701" w:type="dxa"/>
            <w:tcBorders>
              <w:top w:val="single" w:sz="2" w:space="0" w:color="auto"/>
              <w:bottom w:val="single" w:sz="2" w:space="0" w:color="auto"/>
            </w:tcBorders>
          </w:tcPr>
          <w:p w14:paraId="6CA08E1D" w14:textId="77777777" w:rsidR="00F54BFF" w:rsidRPr="00C34A38" w:rsidRDefault="00F54BFF" w:rsidP="00385219">
            <w:pPr>
              <w:pStyle w:val="Tabletext"/>
            </w:pPr>
            <w:r w:rsidRPr="00C34A38">
              <w:t>the Federal Court</w:t>
            </w:r>
          </w:p>
        </w:tc>
        <w:tc>
          <w:tcPr>
            <w:tcW w:w="1418" w:type="dxa"/>
            <w:tcBorders>
              <w:top w:val="single" w:sz="2" w:space="0" w:color="auto"/>
              <w:bottom w:val="single" w:sz="2" w:space="0" w:color="auto"/>
            </w:tcBorders>
          </w:tcPr>
          <w:p w14:paraId="6678E465" w14:textId="77777777" w:rsidR="00F54BFF" w:rsidRPr="00C34A38" w:rsidRDefault="00F54BFF" w:rsidP="00385219">
            <w:pPr>
              <w:pStyle w:val="Tabletext"/>
            </w:pPr>
            <w:r w:rsidRPr="00C34A38">
              <w:t>60 penalty units</w:t>
            </w:r>
          </w:p>
        </w:tc>
      </w:tr>
      <w:tr w:rsidR="00F54BFF" w:rsidRPr="00C34A38" w14:paraId="6A03FBA1" w14:textId="77777777" w:rsidTr="00851D1E">
        <w:trPr>
          <w:cantSplit/>
        </w:trPr>
        <w:tc>
          <w:tcPr>
            <w:tcW w:w="846" w:type="dxa"/>
            <w:tcBorders>
              <w:top w:val="single" w:sz="2" w:space="0" w:color="auto"/>
              <w:bottom w:val="single" w:sz="4" w:space="0" w:color="auto"/>
            </w:tcBorders>
            <w:shd w:val="clear" w:color="auto" w:fill="auto"/>
          </w:tcPr>
          <w:p w14:paraId="711A533A" w14:textId="77777777" w:rsidR="00F54BFF" w:rsidRPr="00C34A38" w:rsidRDefault="00F54BFF" w:rsidP="00385219">
            <w:pPr>
              <w:pStyle w:val="Tabletext"/>
            </w:pPr>
            <w:r w:rsidRPr="00C34A38">
              <w:t>17</w:t>
            </w:r>
          </w:p>
        </w:tc>
        <w:tc>
          <w:tcPr>
            <w:tcW w:w="1417" w:type="dxa"/>
            <w:tcBorders>
              <w:top w:val="single" w:sz="2" w:space="0" w:color="auto"/>
              <w:bottom w:val="single" w:sz="4" w:space="0" w:color="auto"/>
            </w:tcBorders>
            <w:shd w:val="clear" w:color="auto" w:fill="auto"/>
          </w:tcPr>
          <w:p w14:paraId="19F7BB34" w14:textId="77777777" w:rsidR="00F54BFF" w:rsidRPr="00C34A38" w:rsidRDefault="00F54BFF" w:rsidP="00385219">
            <w:pPr>
              <w:pStyle w:val="Tabletext"/>
            </w:pPr>
            <w:r w:rsidRPr="00C34A38">
              <w:t>458(2)</w:t>
            </w:r>
          </w:p>
        </w:tc>
        <w:tc>
          <w:tcPr>
            <w:tcW w:w="1843" w:type="dxa"/>
            <w:tcBorders>
              <w:top w:val="single" w:sz="2" w:space="0" w:color="auto"/>
              <w:bottom w:val="single" w:sz="4" w:space="0" w:color="auto"/>
            </w:tcBorders>
            <w:shd w:val="clear" w:color="auto" w:fill="auto"/>
          </w:tcPr>
          <w:p w14:paraId="4FD5795B" w14:textId="77777777" w:rsidR="00F54BFF" w:rsidRPr="00C34A38" w:rsidRDefault="00F54BFF" w:rsidP="00385219">
            <w:pPr>
              <w:pStyle w:val="Tablea"/>
            </w:pPr>
            <w:r w:rsidRPr="00C34A38">
              <w:t>(a) an employee;</w:t>
            </w:r>
          </w:p>
          <w:p w14:paraId="4B9D6C21" w14:textId="77777777" w:rsidR="00F54BFF" w:rsidRPr="00C34A38" w:rsidRDefault="00F54BFF" w:rsidP="00385219">
            <w:pPr>
              <w:pStyle w:val="Tablea"/>
            </w:pPr>
            <w:r w:rsidRPr="00C34A38">
              <w:t>(b) an employer;</w:t>
            </w:r>
          </w:p>
          <w:p w14:paraId="714A002F" w14:textId="77777777" w:rsidR="00F54BFF" w:rsidRPr="00C34A38" w:rsidRDefault="00F54BFF" w:rsidP="00385219">
            <w:pPr>
              <w:pStyle w:val="Tablea"/>
            </w:pPr>
            <w:r w:rsidRPr="00C34A38">
              <w:t>(c) an applicant for the protected action ballot order;</w:t>
            </w:r>
          </w:p>
          <w:p w14:paraId="3EF5EEE1" w14:textId="77777777" w:rsidR="00F54BFF" w:rsidRPr="00C34A38" w:rsidRDefault="00F54BFF" w:rsidP="00385219">
            <w:pPr>
              <w:pStyle w:val="Tablea"/>
            </w:pPr>
            <w:r w:rsidRPr="00C34A38">
              <w:t>(d) an inspector</w:t>
            </w:r>
          </w:p>
        </w:tc>
        <w:tc>
          <w:tcPr>
            <w:tcW w:w="1701" w:type="dxa"/>
            <w:tcBorders>
              <w:top w:val="single" w:sz="2" w:space="0" w:color="auto"/>
              <w:bottom w:val="single" w:sz="4" w:space="0" w:color="auto"/>
            </w:tcBorders>
            <w:shd w:val="clear" w:color="auto" w:fill="auto"/>
          </w:tcPr>
          <w:p w14:paraId="7BDA057A" w14:textId="77777777" w:rsidR="00F54BFF" w:rsidRPr="00C34A38" w:rsidRDefault="00F54BFF" w:rsidP="00385219">
            <w:pPr>
              <w:pStyle w:val="Tablea"/>
            </w:pPr>
            <w:r w:rsidRPr="00C34A38">
              <w:t>(a) the Federal Court;</w:t>
            </w:r>
          </w:p>
          <w:p w14:paraId="76110E0E" w14:textId="277AE60A"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4" w:space="0" w:color="auto"/>
            </w:tcBorders>
            <w:shd w:val="clear" w:color="auto" w:fill="auto"/>
          </w:tcPr>
          <w:p w14:paraId="07552F4B" w14:textId="77777777" w:rsidR="00F54BFF" w:rsidRPr="00C34A38" w:rsidRDefault="00F54BFF" w:rsidP="00385219">
            <w:pPr>
              <w:pStyle w:val="Tabletext"/>
            </w:pPr>
            <w:r w:rsidRPr="00C34A38">
              <w:t>30 penalty units</w:t>
            </w:r>
          </w:p>
        </w:tc>
      </w:tr>
      <w:tr w:rsidR="00F54BFF" w:rsidRPr="00C34A38" w14:paraId="5F746E00" w14:textId="77777777" w:rsidTr="00851D1E">
        <w:trPr>
          <w:cantSplit/>
        </w:trPr>
        <w:tc>
          <w:tcPr>
            <w:tcW w:w="846" w:type="dxa"/>
            <w:tcBorders>
              <w:top w:val="single" w:sz="4" w:space="0" w:color="auto"/>
              <w:bottom w:val="single" w:sz="2" w:space="0" w:color="auto"/>
            </w:tcBorders>
          </w:tcPr>
          <w:p w14:paraId="35D92FD9" w14:textId="77777777" w:rsidR="00F54BFF" w:rsidRPr="00C34A38" w:rsidRDefault="00F54BFF" w:rsidP="00385219">
            <w:pPr>
              <w:pStyle w:val="Tabletext"/>
            </w:pPr>
            <w:r w:rsidRPr="00C34A38">
              <w:lastRenderedPageBreak/>
              <w:t>18</w:t>
            </w:r>
          </w:p>
        </w:tc>
        <w:tc>
          <w:tcPr>
            <w:tcW w:w="1417" w:type="dxa"/>
            <w:tcBorders>
              <w:top w:val="single" w:sz="4" w:space="0" w:color="auto"/>
              <w:bottom w:val="single" w:sz="2" w:space="0" w:color="auto"/>
            </w:tcBorders>
          </w:tcPr>
          <w:p w14:paraId="680D61EF" w14:textId="77777777" w:rsidR="00F54BFF" w:rsidRPr="00C34A38" w:rsidRDefault="00F54BFF" w:rsidP="00385219">
            <w:pPr>
              <w:pStyle w:val="Tabletext"/>
            </w:pPr>
            <w:r w:rsidRPr="00C34A38">
              <w:t>462(1)</w:t>
            </w:r>
            <w:r w:rsidRPr="00C34A38">
              <w:br/>
              <w:t>462(3)</w:t>
            </w:r>
          </w:p>
        </w:tc>
        <w:tc>
          <w:tcPr>
            <w:tcW w:w="1843" w:type="dxa"/>
            <w:tcBorders>
              <w:top w:val="single" w:sz="4" w:space="0" w:color="auto"/>
              <w:bottom w:val="single" w:sz="2" w:space="0" w:color="auto"/>
            </w:tcBorders>
          </w:tcPr>
          <w:p w14:paraId="64730050" w14:textId="77777777" w:rsidR="00F54BFF" w:rsidRPr="00C34A38" w:rsidRDefault="00F54BFF" w:rsidP="00385219">
            <w:pPr>
              <w:pStyle w:val="Tablea"/>
            </w:pPr>
            <w:r w:rsidRPr="00C34A38">
              <w:t>(a) an employee;</w:t>
            </w:r>
          </w:p>
          <w:p w14:paraId="2ADFEBE2" w14:textId="77777777" w:rsidR="00F54BFF" w:rsidRPr="00C34A38" w:rsidRDefault="00F54BFF" w:rsidP="00385219">
            <w:pPr>
              <w:pStyle w:val="Tablea"/>
            </w:pPr>
            <w:r w:rsidRPr="00C34A38">
              <w:t>(b) an employer;</w:t>
            </w:r>
          </w:p>
          <w:p w14:paraId="6B690960" w14:textId="77777777" w:rsidR="00F54BFF" w:rsidRPr="00C34A38" w:rsidRDefault="00F54BFF" w:rsidP="00385219">
            <w:pPr>
              <w:pStyle w:val="Tablea"/>
            </w:pPr>
            <w:r w:rsidRPr="00C34A38">
              <w:t>(c) an applicant for the protected action ballot order;</w:t>
            </w:r>
          </w:p>
          <w:p w14:paraId="3799A4A2" w14:textId="77777777" w:rsidR="00F54BFF" w:rsidRPr="00C34A38" w:rsidRDefault="00F54BFF" w:rsidP="00385219">
            <w:pPr>
              <w:pStyle w:val="Tablea"/>
            </w:pPr>
            <w:r w:rsidRPr="00C34A38">
              <w:t>(d) the protected action ballot agent (unless the protected action ballot agent is the Australian Electoral Commission);</w:t>
            </w:r>
          </w:p>
          <w:p w14:paraId="1C4D9EF7" w14:textId="77777777" w:rsidR="00F54BFF" w:rsidRPr="00C34A38" w:rsidRDefault="00F54BFF" w:rsidP="00385219">
            <w:pPr>
              <w:pStyle w:val="Tablea"/>
            </w:pPr>
            <w:r w:rsidRPr="00C34A38">
              <w:t>(da) if the protected action ballot agent is the Australian Electoral Commission—the Electoral Commissioner;</w:t>
            </w:r>
          </w:p>
          <w:p w14:paraId="68D8217A" w14:textId="77777777" w:rsidR="00F54BFF" w:rsidRPr="00C34A38" w:rsidRDefault="00F54BFF" w:rsidP="00385219">
            <w:pPr>
              <w:pStyle w:val="Tablea"/>
            </w:pPr>
            <w:r w:rsidRPr="00C34A38">
              <w:t>(e) an inspector</w:t>
            </w:r>
          </w:p>
        </w:tc>
        <w:tc>
          <w:tcPr>
            <w:tcW w:w="1701" w:type="dxa"/>
            <w:tcBorders>
              <w:top w:val="single" w:sz="4" w:space="0" w:color="auto"/>
              <w:bottom w:val="single" w:sz="2" w:space="0" w:color="auto"/>
            </w:tcBorders>
          </w:tcPr>
          <w:p w14:paraId="4689248E" w14:textId="77777777" w:rsidR="00F54BFF" w:rsidRPr="00C34A38" w:rsidRDefault="00F54BFF" w:rsidP="00385219">
            <w:pPr>
              <w:pStyle w:val="Tablea"/>
            </w:pPr>
            <w:r w:rsidRPr="00C34A38">
              <w:t>(a) the Federal Court;</w:t>
            </w:r>
          </w:p>
          <w:p w14:paraId="164C3042" w14:textId="613D53A7"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03E41132" w14:textId="77777777" w:rsidR="00F54BFF" w:rsidRPr="00C34A38" w:rsidRDefault="00F54BFF" w:rsidP="00385219">
            <w:pPr>
              <w:pStyle w:val="Tabletext"/>
            </w:pPr>
            <w:r w:rsidRPr="00C34A38">
              <w:t>30 penalty units</w:t>
            </w:r>
          </w:p>
        </w:tc>
      </w:tr>
      <w:tr w:rsidR="00F54BFF" w:rsidRPr="00C34A38" w14:paraId="7D660999" w14:textId="77777777" w:rsidTr="00851D1E">
        <w:trPr>
          <w:cantSplit/>
        </w:trPr>
        <w:tc>
          <w:tcPr>
            <w:tcW w:w="846" w:type="dxa"/>
            <w:tcBorders>
              <w:top w:val="single" w:sz="2" w:space="0" w:color="auto"/>
              <w:bottom w:val="single" w:sz="2" w:space="0" w:color="auto"/>
            </w:tcBorders>
          </w:tcPr>
          <w:p w14:paraId="10ACD0BE" w14:textId="77777777" w:rsidR="00F54BFF" w:rsidRPr="00C34A38" w:rsidRDefault="00F54BFF" w:rsidP="00385219">
            <w:pPr>
              <w:pStyle w:val="Tabletext"/>
            </w:pPr>
            <w:r w:rsidRPr="00C34A38">
              <w:lastRenderedPageBreak/>
              <w:t>19</w:t>
            </w:r>
          </w:p>
        </w:tc>
        <w:tc>
          <w:tcPr>
            <w:tcW w:w="1417" w:type="dxa"/>
            <w:tcBorders>
              <w:top w:val="single" w:sz="2" w:space="0" w:color="auto"/>
              <w:bottom w:val="single" w:sz="2" w:space="0" w:color="auto"/>
            </w:tcBorders>
          </w:tcPr>
          <w:p w14:paraId="50D0BB3A" w14:textId="77777777" w:rsidR="00F54BFF" w:rsidRPr="00C34A38" w:rsidRDefault="00F54BFF" w:rsidP="00385219">
            <w:pPr>
              <w:pStyle w:val="Tabletext"/>
            </w:pPr>
            <w:r w:rsidRPr="00C34A38">
              <w:t>463(1)</w:t>
            </w:r>
            <w:r w:rsidRPr="00C34A38">
              <w:br/>
              <w:t>463(2)</w:t>
            </w:r>
          </w:p>
        </w:tc>
        <w:tc>
          <w:tcPr>
            <w:tcW w:w="1843" w:type="dxa"/>
            <w:tcBorders>
              <w:top w:val="single" w:sz="2" w:space="0" w:color="auto"/>
              <w:bottom w:val="single" w:sz="2" w:space="0" w:color="auto"/>
            </w:tcBorders>
          </w:tcPr>
          <w:p w14:paraId="72AB6E5E" w14:textId="77777777" w:rsidR="00F54BFF" w:rsidRPr="00C34A38" w:rsidRDefault="00F54BFF" w:rsidP="00385219">
            <w:pPr>
              <w:pStyle w:val="Tablea"/>
            </w:pPr>
            <w:r w:rsidRPr="00C34A38">
              <w:t>(a) an employee;</w:t>
            </w:r>
          </w:p>
          <w:p w14:paraId="35B6053C" w14:textId="77777777" w:rsidR="00F54BFF" w:rsidRPr="00C34A38" w:rsidRDefault="00F54BFF" w:rsidP="00385219">
            <w:pPr>
              <w:pStyle w:val="Tablea"/>
            </w:pPr>
            <w:r w:rsidRPr="00C34A38">
              <w:t>(b) an employer;</w:t>
            </w:r>
          </w:p>
          <w:p w14:paraId="22F396A8" w14:textId="77777777" w:rsidR="00F54BFF" w:rsidRPr="00C34A38" w:rsidRDefault="00F54BFF" w:rsidP="00385219">
            <w:pPr>
              <w:pStyle w:val="Tablea"/>
            </w:pPr>
            <w:r w:rsidRPr="00C34A38">
              <w:t>(c) an applicant for the protected action ballot order;</w:t>
            </w:r>
          </w:p>
          <w:p w14:paraId="75E765EC" w14:textId="77777777" w:rsidR="00F54BFF" w:rsidRPr="00C34A38" w:rsidRDefault="00F54BFF" w:rsidP="00385219">
            <w:pPr>
              <w:pStyle w:val="Tablea"/>
            </w:pPr>
            <w:r w:rsidRPr="00C34A38">
              <w:t>(d) the protected action ballot agent (unless the protected action ballot agent is the Australian Electoral Commission);</w:t>
            </w:r>
          </w:p>
          <w:p w14:paraId="493E0618" w14:textId="77777777" w:rsidR="00F54BFF" w:rsidRPr="00C34A38" w:rsidRDefault="00F54BFF" w:rsidP="00385219">
            <w:pPr>
              <w:pStyle w:val="Tablea"/>
            </w:pPr>
            <w:r w:rsidRPr="00C34A38">
              <w:t>(da) if the protected action ballot agent is the Australian Electoral Commission—the Electoral Commissioner;</w:t>
            </w:r>
          </w:p>
          <w:p w14:paraId="6B7CAE31" w14:textId="77777777" w:rsidR="00F54BFF" w:rsidRPr="00C34A38" w:rsidRDefault="00F54BFF" w:rsidP="00385219">
            <w:pPr>
              <w:pStyle w:val="Tablea"/>
            </w:pPr>
            <w:r w:rsidRPr="00C34A38">
              <w:t>(e) an inspector</w:t>
            </w:r>
          </w:p>
        </w:tc>
        <w:tc>
          <w:tcPr>
            <w:tcW w:w="1701" w:type="dxa"/>
            <w:tcBorders>
              <w:top w:val="single" w:sz="2" w:space="0" w:color="auto"/>
              <w:bottom w:val="single" w:sz="2" w:space="0" w:color="auto"/>
            </w:tcBorders>
          </w:tcPr>
          <w:p w14:paraId="29338816" w14:textId="77777777" w:rsidR="00F54BFF" w:rsidRPr="00C34A38" w:rsidRDefault="00F54BFF" w:rsidP="00385219">
            <w:pPr>
              <w:pStyle w:val="Tablea"/>
            </w:pPr>
            <w:r w:rsidRPr="00C34A38">
              <w:t>(a) the Federal Court;</w:t>
            </w:r>
          </w:p>
          <w:p w14:paraId="38F87841" w14:textId="23BDD5D5"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2" w:space="0" w:color="auto"/>
            </w:tcBorders>
          </w:tcPr>
          <w:p w14:paraId="2F2A1B4C" w14:textId="77777777" w:rsidR="00F54BFF" w:rsidRPr="00C34A38" w:rsidRDefault="00F54BFF" w:rsidP="00385219">
            <w:pPr>
              <w:pStyle w:val="Tabletext"/>
            </w:pPr>
            <w:r w:rsidRPr="00C34A38">
              <w:t>60 penalty units</w:t>
            </w:r>
          </w:p>
        </w:tc>
      </w:tr>
      <w:tr w:rsidR="00F54BFF" w:rsidRPr="00C34A38" w14:paraId="79E307D4" w14:textId="77777777" w:rsidTr="00851D1E">
        <w:trPr>
          <w:cantSplit/>
        </w:trPr>
        <w:tc>
          <w:tcPr>
            <w:tcW w:w="846" w:type="dxa"/>
            <w:tcBorders>
              <w:top w:val="single" w:sz="2" w:space="0" w:color="auto"/>
              <w:bottom w:val="single" w:sz="2" w:space="0" w:color="auto"/>
            </w:tcBorders>
          </w:tcPr>
          <w:p w14:paraId="4E8B2E5D" w14:textId="77777777" w:rsidR="00F54BFF" w:rsidRPr="00C34A38" w:rsidRDefault="00F54BFF" w:rsidP="00385219">
            <w:pPr>
              <w:pStyle w:val="Tabletext"/>
            </w:pPr>
            <w:r w:rsidRPr="00C34A38">
              <w:lastRenderedPageBreak/>
              <w:t>20</w:t>
            </w:r>
          </w:p>
        </w:tc>
        <w:tc>
          <w:tcPr>
            <w:tcW w:w="1417" w:type="dxa"/>
            <w:tcBorders>
              <w:top w:val="single" w:sz="2" w:space="0" w:color="auto"/>
              <w:bottom w:val="single" w:sz="2" w:space="0" w:color="auto"/>
            </w:tcBorders>
          </w:tcPr>
          <w:p w14:paraId="4C7E8252" w14:textId="77777777" w:rsidR="00F54BFF" w:rsidRPr="00C34A38" w:rsidRDefault="00F54BFF" w:rsidP="00385219">
            <w:pPr>
              <w:pStyle w:val="Tabletext"/>
            </w:pPr>
            <w:r w:rsidRPr="00C34A38">
              <w:t>467(1)</w:t>
            </w:r>
          </w:p>
        </w:tc>
        <w:tc>
          <w:tcPr>
            <w:tcW w:w="1843" w:type="dxa"/>
            <w:tcBorders>
              <w:top w:val="single" w:sz="2" w:space="0" w:color="auto"/>
              <w:bottom w:val="single" w:sz="2" w:space="0" w:color="auto"/>
            </w:tcBorders>
          </w:tcPr>
          <w:p w14:paraId="2C5A6A25" w14:textId="77777777" w:rsidR="00F54BFF" w:rsidRPr="00C34A38" w:rsidRDefault="00F54BFF" w:rsidP="00385219">
            <w:pPr>
              <w:pStyle w:val="Tablea"/>
            </w:pPr>
            <w:r w:rsidRPr="00C34A38">
              <w:t>(a) an employee;</w:t>
            </w:r>
          </w:p>
          <w:p w14:paraId="23A6C591" w14:textId="77777777" w:rsidR="00F54BFF" w:rsidRPr="00C34A38" w:rsidRDefault="00F54BFF" w:rsidP="00385219">
            <w:pPr>
              <w:pStyle w:val="Tablea"/>
            </w:pPr>
            <w:r w:rsidRPr="00C34A38">
              <w:t>(b) an employer;</w:t>
            </w:r>
          </w:p>
          <w:p w14:paraId="4FF60106" w14:textId="77777777" w:rsidR="00F54BFF" w:rsidRPr="00C34A38" w:rsidRDefault="00F54BFF" w:rsidP="00385219">
            <w:pPr>
              <w:pStyle w:val="Tablea"/>
            </w:pPr>
            <w:r w:rsidRPr="00C34A38">
              <w:t>(c) an applicant for the protected action ballot order;</w:t>
            </w:r>
          </w:p>
          <w:p w14:paraId="2B92299C" w14:textId="77777777" w:rsidR="00F54BFF" w:rsidRPr="00C34A38" w:rsidRDefault="00F54BFF" w:rsidP="00385219">
            <w:pPr>
              <w:pStyle w:val="Tablea"/>
            </w:pPr>
            <w:r w:rsidRPr="00C34A38">
              <w:t>(d) the protected action ballot agent (unless the protected action ballot agent is the Australian Electoral Commission);</w:t>
            </w:r>
          </w:p>
          <w:p w14:paraId="215304C4" w14:textId="77777777" w:rsidR="00F54BFF" w:rsidRPr="00C34A38" w:rsidRDefault="00F54BFF" w:rsidP="00385219">
            <w:pPr>
              <w:pStyle w:val="Tablea"/>
            </w:pPr>
            <w:r w:rsidRPr="00C34A38">
              <w:t>(da) if the protected action ballot agent is the Australian Electoral Commission—the Electoral Commissioner;</w:t>
            </w:r>
          </w:p>
          <w:p w14:paraId="08EA846F" w14:textId="77777777" w:rsidR="00F54BFF" w:rsidRPr="00C34A38" w:rsidRDefault="00F54BFF" w:rsidP="00385219">
            <w:pPr>
              <w:pStyle w:val="Tablea"/>
            </w:pPr>
            <w:r w:rsidRPr="00C34A38">
              <w:t>(e) an inspector</w:t>
            </w:r>
          </w:p>
        </w:tc>
        <w:tc>
          <w:tcPr>
            <w:tcW w:w="1701" w:type="dxa"/>
            <w:tcBorders>
              <w:top w:val="single" w:sz="2" w:space="0" w:color="auto"/>
              <w:bottom w:val="single" w:sz="2" w:space="0" w:color="auto"/>
            </w:tcBorders>
          </w:tcPr>
          <w:p w14:paraId="27E756C4" w14:textId="77777777" w:rsidR="00F54BFF" w:rsidRPr="00C34A38" w:rsidRDefault="00F54BFF" w:rsidP="00385219">
            <w:pPr>
              <w:pStyle w:val="Tablea"/>
            </w:pPr>
            <w:r w:rsidRPr="00C34A38">
              <w:t>(a) the Federal Court;</w:t>
            </w:r>
          </w:p>
          <w:p w14:paraId="70F858C5" w14:textId="3CB0F462"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2" w:space="0" w:color="auto"/>
            </w:tcBorders>
          </w:tcPr>
          <w:p w14:paraId="027266EB" w14:textId="77777777" w:rsidR="00F54BFF" w:rsidRPr="00C34A38" w:rsidRDefault="00F54BFF" w:rsidP="00385219">
            <w:pPr>
              <w:pStyle w:val="Tabletext"/>
            </w:pPr>
            <w:r w:rsidRPr="00C34A38">
              <w:t>30 penalty units</w:t>
            </w:r>
          </w:p>
        </w:tc>
      </w:tr>
      <w:tr w:rsidR="00F54BFF" w:rsidRPr="00C34A38" w14:paraId="51212603" w14:textId="77777777" w:rsidTr="00851D1E">
        <w:trPr>
          <w:cantSplit/>
        </w:trPr>
        <w:tc>
          <w:tcPr>
            <w:tcW w:w="846" w:type="dxa"/>
            <w:tcBorders>
              <w:top w:val="single" w:sz="2" w:space="0" w:color="auto"/>
              <w:bottom w:val="single" w:sz="4" w:space="0" w:color="auto"/>
            </w:tcBorders>
            <w:shd w:val="clear" w:color="auto" w:fill="auto"/>
          </w:tcPr>
          <w:p w14:paraId="15B054A5" w14:textId="77777777" w:rsidR="00F54BFF" w:rsidRPr="00C34A38" w:rsidRDefault="00F54BFF" w:rsidP="00385219">
            <w:pPr>
              <w:pStyle w:val="Tabletext"/>
            </w:pPr>
            <w:r w:rsidRPr="00C34A38">
              <w:t>21</w:t>
            </w:r>
          </w:p>
        </w:tc>
        <w:tc>
          <w:tcPr>
            <w:tcW w:w="1417" w:type="dxa"/>
            <w:tcBorders>
              <w:top w:val="single" w:sz="2" w:space="0" w:color="auto"/>
              <w:bottom w:val="single" w:sz="4" w:space="0" w:color="auto"/>
            </w:tcBorders>
            <w:shd w:val="clear" w:color="auto" w:fill="auto"/>
          </w:tcPr>
          <w:p w14:paraId="28ABF577" w14:textId="77777777" w:rsidR="00F54BFF" w:rsidRPr="00C34A38" w:rsidRDefault="00F54BFF" w:rsidP="00385219">
            <w:pPr>
              <w:pStyle w:val="Tabletext"/>
            </w:pPr>
            <w:r w:rsidRPr="00C34A38">
              <w:t>470(1)</w:t>
            </w:r>
          </w:p>
        </w:tc>
        <w:tc>
          <w:tcPr>
            <w:tcW w:w="1843" w:type="dxa"/>
            <w:tcBorders>
              <w:top w:val="single" w:sz="2" w:space="0" w:color="auto"/>
              <w:bottom w:val="single" w:sz="4" w:space="0" w:color="auto"/>
            </w:tcBorders>
            <w:shd w:val="clear" w:color="auto" w:fill="auto"/>
          </w:tcPr>
          <w:p w14:paraId="67F4A08F" w14:textId="77777777" w:rsidR="00F54BFF" w:rsidRPr="00C34A38" w:rsidRDefault="00F54BFF" w:rsidP="00385219">
            <w:pPr>
              <w:pStyle w:val="Tabletext"/>
            </w:pPr>
            <w:r w:rsidRPr="00C34A38">
              <w:t>an inspector</w:t>
            </w:r>
          </w:p>
        </w:tc>
        <w:tc>
          <w:tcPr>
            <w:tcW w:w="1701" w:type="dxa"/>
            <w:tcBorders>
              <w:top w:val="single" w:sz="2" w:space="0" w:color="auto"/>
              <w:bottom w:val="single" w:sz="4" w:space="0" w:color="auto"/>
            </w:tcBorders>
            <w:shd w:val="clear" w:color="auto" w:fill="auto"/>
          </w:tcPr>
          <w:p w14:paraId="2EC06EFC" w14:textId="77777777" w:rsidR="00F54BFF" w:rsidRPr="00C34A38" w:rsidRDefault="00F54BFF" w:rsidP="00385219">
            <w:pPr>
              <w:pStyle w:val="Tablea"/>
            </w:pPr>
            <w:r w:rsidRPr="00C34A38">
              <w:t>(a) the Federal Court;</w:t>
            </w:r>
          </w:p>
          <w:p w14:paraId="276E75A4" w14:textId="62798EDC"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4" w:space="0" w:color="auto"/>
            </w:tcBorders>
            <w:shd w:val="clear" w:color="auto" w:fill="auto"/>
          </w:tcPr>
          <w:p w14:paraId="53A3E1FA" w14:textId="77777777" w:rsidR="00F54BFF" w:rsidRPr="00C34A38" w:rsidRDefault="00F54BFF" w:rsidP="00385219">
            <w:pPr>
              <w:pStyle w:val="Tabletext"/>
            </w:pPr>
            <w:r w:rsidRPr="00C34A38">
              <w:t>60 penalty units</w:t>
            </w:r>
          </w:p>
        </w:tc>
      </w:tr>
      <w:tr w:rsidR="00F54BFF" w:rsidRPr="00C34A38" w14:paraId="7005E11D" w14:textId="77777777" w:rsidTr="00851D1E">
        <w:trPr>
          <w:cantSplit/>
        </w:trPr>
        <w:tc>
          <w:tcPr>
            <w:tcW w:w="846" w:type="dxa"/>
            <w:tcBorders>
              <w:top w:val="single" w:sz="4" w:space="0" w:color="auto"/>
              <w:bottom w:val="single" w:sz="6" w:space="0" w:color="auto"/>
            </w:tcBorders>
          </w:tcPr>
          <w:p w14:paraId="7FBC1408" w14:textId="77777777" w:rsidR="00F54BFF" w:rsidRPr="00C34A38" w:rsidRDefault="00F54BFF" w:rsidP="00385219">
            <w:pPr>
              <w:pStyle w:val="Tabletext"/>
            </w:pPr>
            <w:r w:rsidRPr="00C34A38">
              <w:lastRenderedPageBreak/>
              <w:t>22</w:t>
            </w:r>
          </w:p>
        </w:tc>
        <w:tc>
          <w:tcPr>
            <w:tcW w:w="1417" w:type="dxa"/>
            <w:tcBorders>
              <w:top w:val="single" w:sz="4" w:space="0" w:color="auto"/>
              <w:bottom w:val="single" w:sz="6" w:space="0" w:color="auto"/>
            </w:tcBorders>
          </w:tcPr>
          <w:p w14:paraId="6D597A07" w14:textId="77777777" w:rsidR="00F54BFF" w:rsidRPr="00C34A38" w:rsidRDefault="00F54BFF" w:rsidP="00385219">
            <w:pPr>
              <w:pStyle w:val="Tabletext"/>
            </w:pPr>
            <w:r w:rsidRPr="00C34A38">
              <w:t>473(1)</w:t>
            </w:r>
            <w:r w:rsidRPr="00C34A38">
              <w:br/>
              <w:t>473(2)</w:t>
            </w:r>
          </w:p>
        </w:tc>
        <w:tc>
          <w:tcPr>
            <w:tcW w:w="1843" w:type="dxa"/>
            <w:tcBorders>
              <w:top w:val="single" w:sz="4" w:space="0" w:color="auto"/>
              <w:bottom w:val="single" w:sz="6" w:space="0" w:color="auto"/>
            </w:tcBorders>
          </w:tcPr>
          <w:p w14:paraId="1CAB59F4" w14:textId="77777777" w:rsidR="00F54BFF" w:rsidRPr="00C34A38" w:rsidRDefault="00F54BFF" w:rsidP="00385219">
            <w:pPr>
              <w:pStyle w:val="Tablea"/>
            </w:pPr>
            <w:r w:rsidRPr="00C34A38">
              <w:t>(a) an employer;</w:t>
            </w:r>
          </w:p>
          <w:p w14:paraId="74A69F68" w14:textId="77777777" w:rsidR="00F54BFF" w:rsidRPr="00C34A38" w:rsidRDefault="00F54BFF" w:rsidP="00385219">
            <w:pPr>
              <w:pStyle w:val="Tablea"/>
            </w:pPr>
            <w:r w:rsidRPr="00C34A38">
              <w:t>(b) an inspector</w:t>
            </w:r>
          </w:p>
        </w:tc>
        <w:tc>
          <w:tcPr>
            <w:tcW w:w="1701" w:type="dxa"/>
            <w:tcBorders>
              <w:top w:val="single" w:sz="4" w:space="0" w:color="auto"/>
              <w:bottom w:val="single" w:sz="6" w:space="0" w:color="auto"/>
            </w:tcBorders>
          </w:tcPr>
          <w:p w14:paraId="373E5AB5" w14:textId="77777777" w:rsidR="00F54BFF" w:rsidRPr="00C34A38" w:rsidRDefault="00F54BFF" w:rsidP="00385219">
            <w:pPr>
              <w:pStyle w:val="Tablea"/>
            </w:pPr>
            <w:r w:rsidRPr="00C34A38">
              <w:t>(a) the Federal Court;</w:t>
            </w:r>
          </w:p>
          <w:p w14:paraId="6E2AAA64" w14:textId="48ED7795"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6" w:space="0" w:color="auto"/>
            </w:tcBorders>
          </w:tcPr>
          <w:p w14:paraId="75D7B9F5" w14:textId="77777777" w:rsidR="00F54BFF" w:rsidRPr="00C34A38" w:rsidRDefault="00F54BFF" w:rsidP="00385219">
            <w:pPr>
              <w:pStyle w:val="Tabletext"/>
            </w:pPr>
            <w:r w:rsidRPr="00C34A38">
              <w:t>60 penalty units</w:t>
            </w:r>
          </w:p>
        </w:tc>
      </w:tr>
      <w:tr w:rsidR="00F54BFF" w:rsidRPr="00C34A38" w14:paraId="543BF332" w14:textId="77777777" w:rsidTr="00851D1E">
        <w:trPr>
          <w:cantSplit/>
        </w:trPr>
        <w:tc>
          <w:tcPr>
            <w:tcW w:w="846" w:type="dxa"/>
            <w:tcBorders>
              <w:top w:val="single" w:sz="6" w:space="0" w:color="auto"/>
              <w:bottom w:val="single" w:sz="6" w:space="0" w:color="auto"/>
            </w:tcBorders>
          </w:tcPr>
          <w:p w14:paraId="2C9A1224" w14:textId="77777777" w:rsidR="00F54BFF" w:rsidRPr="00C34A38" w:rsidRDefault="00F54BFF" w:rsidP="00385219">
            <w:pPr>
              <w:pStyle w:val="Tabletext"/>
            </w:pPr>
            <w:r w:rsidRPr="00C34A38">
              <w:t>23</w:t>
            </w:r>
          </w:p>
        </w:tc>
        <w:tc>
          <w:tcPr>
            <w:tcW w:w="1417" w:type="dxa"/>
            <w:tcBorders>
              <w:top w:val="single" w:sz="6" w:space="0" w:color="auto"/>
              <w:bottom w:val="single" w:sz="6" w:space="0" w:color="auto"/>
            </w:tcBorders>
          </w:tcPr>
          <w:p w14:paraId="2DB6CB9E" w14:textId="77777777" w:rsidR="00F54BFF" w:rsidRPr="00C34A38" w:rsidRDefault="00F54BFF" w:rsidP="00385219">
            <w:pPr>
              <w:pStyle w:val="Tabletext"/>
            </w:pPr>
            <w:r w:rsidRPr="00C34A38">
              <w:t>474(1)</w:t>
            </w:r>
          </w:p>
        </w:tc>
        <w:tc>
          <w:tcPr>
            <w:tcW w:w="1843" w:type="dxa"/>
            <w:tcBorders>
              <w:top w:val="single" w:sz="6" w:space="0" w:color="auto"/>
              <w:bottom w:val="single" w:sz="6" w:space="0" w:color="auto"/>
            </w:tcBorders>
          </w:tcPr>
          <w:p w14:paraId="58AE2C63" w14:textId="77777777" w:rsidR="00F54BFF" w:rsidRPr="00C34A38" w:rsidRDefault="00F54BFF" w:rsidP="00385219">
            <w:pPr>
              <w:pStyle w:val="Tabletext"/>
            </w:pPr>
            <w:r w:rsidRPr="00C34A38">
              <w:t>an inspector</w:t>
            </w:r>
          </w:p>
        </w:tc>
        <w:tc>
          <w:tcPr>
            <w:tcW w:w="1701" w:type="dxa"/>
            <w:tcBorders>
              <w:top w:val="single" w:sz="6" w:space="0" w:color="auto"/>
              <w:bottom w:val="single" w:sz="6" w:space="0" w:color="auto"/>
            </w:tcBorders>
          </w:tcPr>
          <w:p w14:paraId="2CE9B073" w14:textId="77777777" w:rsidR="00F54BFF" w:rsidRPr="00C34A38" w:rsidRDefault="00F54BFF" w:rsidP="00385219">
            <w:pPr>
              <w:pStyle w:val="Tablea"/>
            </w:pPr>
            <w:r w:rsidRPr="00C34A38">
              <w:t>(a) the Federal Court;</w:t>
            </w:r>
          </w:p>
          <w:p w14:paraId="1C23077E" w14:textId="0A4B56E9"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6" w:space="0" w:color="auto"/>
              <w:bottom w:val="single" w:sz="6" w:space="0" w:color="auto"/>
            </w:tcBorders>
          </w:tcPr>
          <w:p w14:paraId="06E32CD7" w14:textId="77777777" w:rsidR="00F54BFF" w:rsidRPr="00C34A38" w:rsidRDefault="00F54BFF" w:rsidP="00385219">
            <w:pPr>
              <w:pStyle w:val="Tabletext"/>
            </w:pPr>
            <w:r w:rsidRPr="00C34A38">
              <w:t>60 penalty units</w:t>
            </w:r>
          </w:p>
        </w:tc>
      </w:tr>
      <w:tr w:rsidR="00F54BFF" w:rsidRPr="00C34A38" w14:paraId="412943CC" w14:textId="77777777" w:rsidTr="00851D1E">
        <w:trPr>
          <w:cantSplit/>
        </w:trPr>
        <w:tc>
          <w:tcPr>
            <w:tcW w:w="846" w:type="dxa"/>
            <w:tcBorders>
              <w:top w:val="single" w:sz="6" w:space="0" w:color="auto"/>
              <w:bottom w:val="single" w:sz="12" w:space="0" w:color="auto"/>
            </w:tcBorders>
          </w:tcPr>
          <w:p w14:paraId="1AED9CC2" w14:textId="77777777" w:rsidR="00F54BFF" w:rsidRPr="00C34A38" w:rsidRDefault="00F54BFF" w:rsidP="00385219">
            <w:pPr>
              <w:pStyle w:val="Tabletext"/>
            </w:pPr>
            <w:r w:rsidRPr="00C34A38">
              <w:t>24</w:t>
            </w:r>
          </w:p>
        </w:tc>
        <w:tc>
          <w:tcPr>
            <w:tcW w:w="1417" w:type="dxa"/>
            <w:tcBorders>
              <w:top w:val="single" w:sz="6" w:space="0" w:color="auto"/>
              <w:bottom w:val="single" w:sz="12" w:space="0" w:color="auto"/>
            </w:tcBorders>
          </w:tcPr>
          <w:p w14:paraId="28A37EEB" w14:textId="77777777" w:rsidR="00F54BFF" w:rsidRPr="00C34A38" w:rsidRDefault="00F54BFF" w:rsidP="00385219">
            <w:pPr>
              <w:pStyle w:val="Tabletext"/>
            </w:pPr>
            <w:r w:rsidRPr="00C34A38">
              <w:t>475(1)</w:t>
            </w:r>
            <w:r w:rsidRPr="00C34A38">
              <w:br/>
              <w:t>475(2)</w:t>
            </w:r>
          </w:p>
        </w:tc>
        <w:tc>
          <w:tcPr>
            <w:tcW w:w="1843" w:type="dxa"/>
            <w:tcBorders>
              <w:top w:val="single" w:sz="6" w:space="0" w:color="auto"/>
              <w:bottom w:val="single" w:sz="12" w:space="0" w:color="auto"/>
            </w:tcBorders>
          </w:tcPr>
          <w:p w14:paraId="2348B8F1" w14:textId="77777777" w:rsidR="00F54BFF" w:rsidRPr="00C34A38" w:rsidRDefault="00F54BFF" w:rsidP="00385219">
            <w:pPr>
              <w:pStyle w:val="Tablea"/>
            </w:pPr>
            <w:r w:rsidRPr="00C34A38">
              <w:t>(a) an employer;</w:t>
            </w:r>
          </w:p>
          <w:p w14:paraId="37EBB88A" w14:textId="77777777" w:rsidR="00F54BFF" w:rsidRPr="00C34A38" w:rsidRDefault="00F54BFF" w:rsidP="00385219">
            <w:pPr>
              <w:pStyle w:val="Tablea"/>
            </w:pPr>
            <w:r w:rsidRPr="00C34A38">
              <w:t>(b) an inspector</w:t>
            </w:r>
          </w:p>
        </w:tc>
        <w:tc>
          <w:tcPr>
            <w:tcW w:w="1701" w:type="dxa"/>
            <w:tcBorders>
              <w:top w:val="single" w:sz="6" w:space="0" w:color="auto"/>
              <w:bottom w:val="single" w:sz="12" w:space="0" w:color="auto"/>
            </w:tcBorders>
          </w:tcPr>
          <w:p w14:paraId="69134871" w14:textId="77777777" w:rsidR="00F54BFF" w:rsidRPr="00C34A38" w:rsidRDefault="00F54BFF" w:rsidP="00385219">
            <w:pPr>
              <w:pStyle w:val="Tablea"/>
            </w:pPr>
            <w:r w:rsidRPr="00C34A38">
              <w:t>(a) the Federal Court;</w:t>
            </w:r>
          </w:p>
          <w:p w14:paraId="23CF0DBD" w14:textId="69CFAA6F"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6" w:space="0" w:color="auto"/>
              <w:bottom w:val="single" w:sz="12" w:space="0" w:color="auto"/>
            </w:tcBorders>
          </w:tcPr>
          <w:p w14:paraId="594EDAB5" w14:textId="77777777" w:rsidR="00F54BFF" w:rsidRPr="00C34A38" w:rsidRDefault="00F54BFF" w:rsidP="00385219">
            <w:pPr>
              <w:pStyle w:val="Tabletext"/>
            </w:pPr>
            <w:r w:rsidRPr="00C34A38">
              <w:t>60 penalty units</w:t>
            </w:r>
          </w:p>
        </w:tc>
      </w:tr>
      <w:tr w:rsidR="00F54BFF" w:rsidRPr="00C34A38" w14:paraId="059699E8" w14:textId="77777777" w:rsidTr="00851D1E">
        <w:trPr>
          <w:cantSplit/>
        </w:trPr>
        <w:tc>
          <w:tcPr>
            <w:tcW w:w="7225" w:type="dxa"/>
            <w:gridSpan w:val="5"/>
            <w:tcBorders>
              <w:top w:val="single" w:sz="12" w:space="0" w:color="auto"/>
              <w:bottom w:val="single" w:sz="4" w:space="0" w:color="auto"/>
            </w:tcBorders>
          </w:tcPr>
          <w:p w14:paraId="671AAE1E" w14:textId="0F2E5732" w:rsidR="00F54BFF" w:rsidRPr="00C34A38" w:rsidRDefault="00F54BFF" w:rsidP="00385219">
            <w:pPr>
              <w:pStyle w:val="Tabletext"/>
              <w:keepNext/>
              <w:rPr>
                <w:b/>
              </w:rPr>
            </w:pPr>
            <w:r w:rsidRPr="00C34A38">
              <w:rPr>
                <w:b/>
              </w:rPr>
              <w:lastRenderedPageBreak/>
              <w:t>Part 3</w:t>
            </w:r>
            <w:r w:rsidR="004D57DD">
              <w:rPr>
                <w:b/>
              </w:rPr>
              <w:noBreakHyphen/>
            </w:r>
            <w:r w:rsidRPr="00C34A38">
              <w:rPr>
                <w:b/>
              </w:rPr>
              <w:t>4—Right of entry</w:t>
            </w:r>
          </w:p>
        </w:tc>
      </w:tr>
      <w:tr w:rsidR="00F54BFF" w:rsidRPr="00C34A38" w14:paraId="4255E775" w14:textId="77777777" w:rsidTr="00851D1E">
        <w:trPr>
          <w:cantSplit/>
        </w:trPr>
        <w:tc>
          <w:tcPr>
            <w:tcW w:w="846" w:type="dxa"/>
            <w:tcBorders>
              <w:top w:val="single" w:sz="4" w:space="0" w:color="auto"/>
              <w:bottom w:val="single" w:sz="2" w:space="0" w:color="auto"/>
            </w:tcBorders>
          </w:tcPr>
          <w:p w14:paraId="7D9B070F" w14:textId="77777777" w:rsidR="00F54BFF" w:rsidRPr="00C34A38" w:rsidRDefault="00F54BFF" w:rsidP="00385219">
            <w:pPr>
              <w:pStyle w:val="Tabletext"/>
            </w:pPr>
            <w:r w:rsidRPr="00C34A38">
              <w:t>25</w:t>
            </w:r>
          </w:p>
        </w:tc>
        <w:tc>
          <w:tcPr>
            <w:tcW w:w="1417" w:type="dxa"/>
            <w:tcBorders>
              <w:top w:val="single" w:sz="4" w:space="0" w:color="auto"/>
              <w:bottom w:val="single" w:sz="2" w:space="0" w:color="auto"/>
            </w:tcBorders>
          </w:tcPr>
          <w:p w14:paraId="3F6AC9FA" w14:textId="77777777" w:rsidR="00F54BFF" w:rsidRPr="00C34A38" w:rsidRDefault="00F54BFF" w:rsidP="00385219">
            <w:pPr>
              <w:pStyle w:val="Tabletext"/>
            </w:pPr>
            <w:r w:rsidRPr="00C34A38">
              <w:t>482(3)</w:t>
            </w:r>
            <w:r w:rsidRPr="00C34A38">
              <w:br/>
              <w:t>483(4)</w:t>
            </w:r>
            <w:r w:rsidRPr="00C34A38">
              <w:br/>
              <w:t>483B(4)</w:t>
            </w:r>
            <w:r w:rsidRPr="00C34A38">
              <w:br/>
              <w:t>483C(5)</w:t>
            </w:r>
            <w:r w:rsidRPr="00C34A38">
              <w:br/>
              <w:t>483D(4)</w:t>
            </w:r>
            <w:r w:rsidRPr="00C34A38">
              <w:br/>
              <w:t>483E(5)</w:t>
            </w:r>
            <w:r w:rsidRPr="00C34A38">
              <w:br/>
              <w:t>494(1)</w:t>
            </w:r>
            <w:r w:rsidRPr="00C34A38">
              <w:br/>
              <w:t>495(1)</w:t>
            </w:r>
            <w:r w:rsidRPr="00C34A38">
              <w:br/>
              <w:t>496</w:t>
            </w:r>
            <w:r w:rsidRPr="00C34A38">
              <w:br/>
              <w:t>497</w:t>
            </w:r>
            <w:r w:rsidRPr="00C34A38">
              <w:br/>
              <w:t>498</w:t>
            </w:r>
            <w:r w:rsidRPr="00C34A38">
              <w:br/>
              <w:t>499</w:t>
            </w:r>
            <w:r w:rsidRPr="00C34A38">
              <w:br/>
              <w:t>500</w:t>
            </w:r>
            <w:r w:rsidRPr="00C34A38">
              <w:br/>
              <w:t>501</w:t>
            </w:r>
            <w:r w:rsidRPr="00C34A38">
              <w:br/>
              <w:t>502(1)</w:t>
            </w:r>
            <w:r w:rsidRPr="00C34A38">
              <w:br/>
              <w:t>503(1)</w:t>
            </w:r>
            <w:r w:rsidRPr="00C34A38">
              <w:br/>
              <w:t>504</w:t>
            </w:r>
            <w:r w:rsidRPr="00C34A38">
              <w:br/>
              <w:t>506</w:t>
            </w:r>
            <w:r w:rsidRPr="00C34A38">
              <w:br/>
              <w:t>509</w:t>
            </w:r>
            <w:r w:rsidRPr="00C34A38">
              <w:br/>
              <w:t>521C(3)</w:t>
            </w:r>
            <w:r w:rsidRPr="00C34A38">
              <w:br/>
              <w:t>521D(3)</w:t>
            </w:r>
          </w:p>
        </w:tc>
        <w:tc>
          <w:tcPr>
            <w:tcW w:w="1843" w:type="dxa"/>
            <w:tcBorders>
              <w:top w:val="single" w:sz="4" w:space="0" w:color="auto"/>
              <w:bottom w:val="single" w:sz="2" w:space="0" w:color="auto"/>
            </w:tcBorders>
          </w:tcPr>
          <w:p w14:paraId="7ED35BA6" w14:textId="77777777" w:rsidR="00F54BFF" w:rsidRPr="00C34A38" w:rsidRDefault="00F54BFF" w:rsidP="00385219">
            <w:pPr>
              <w:pStyle w:val="Tablea"/>
            </w:pPr>
            <w:r w:rsidRPr="00C34A38">
              <w:t>(a) a person affected by the contravention;</w:t>
            </w:r>
          </w:p>
          <w:p w14:paraId="0D6FFBB9" w14:textId="77777777" w:rsidR="00F54BFF" w:rsidRPr="00C34A38" w:rsidRDefault="00F54BFF" w:rsidP="00385219">
            <w:pPr>
              <w:pStyle w:val="Tablea"/>
            </w:pPr>
            <w:r w:rsidRPr="00C34A38">
              <w:t>(b) an inspector</w:t>
            </w:r>
          </w:p>
        </w:tc>
        <w:tc>
          <w:tcPr>
            <w:tcW w:w="1701" w:type="dxa"/>
            <w:tcBorders>
              <w:top w:val="single" w:sz="4" w:space="0" w:color="auto"/>
              <w:bottom w:val="single" w:sz="2" w:space="0" w:color="auto"/>
            </w:tcBorders>
          </w:tcPr>
          <w:p w14:paraId="1C18AAF8" w14:textId="77777777" w:rsidR="00F54BFF" w:rsidRPr="00C34A38" w:rsidRDefault="00F54BFF" w:rsidP="00385219">
            <w:pPr>
              <w:pStyle w:val="Tablea"/>
            </w:pPr>
            <w:r w:rsidRPr="00C34A38">
              <w:t>(a) the Federal Court;</w:t>
            </w:r>
          </w:p>
          <w:p w14:paraId="7963BFDC" w14:textId="11019473"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02C45DFA" w14:textId="77777777" w:rsidR="00F54BFF" w:rsidRPr="00C34A38" w:rsidRDefault="00F54BFF" w:rsidP="00385219">
            <w:pPr>
              <w:pStyle w:val="Tabletext"/>
            </w:pPr>
            <w:r w:rsidRPr="00C34A38">
              <w:t>60 penalty units</w:t>
            </w:r>
          </w:p>
        </w:tc>
      </w:tr>
      <w:tr w:rsidR="00F54BFF" w:rsidRPr="00C34A38" w14:paraId="2F48C7CE" w14:textId="77777777" w:rsidTr="00851D1E">
        <w:trPr>
          <w:cantSplit/>
        </w:trPr>
        <w:tc>
          <w:tcPr>
            <w:tcW w:w="846" w:type="dxa"/>
            <w:tcBorders>
              <w:top w:val="single" w:sz="2" w:space="0" w:color="auto"/>
              <w:bottom w:val="single" w:sz="12" w:space="0" w:color="auto"/>
            </w:tcBorders>
            <w:shd w:val="clear" w:color="auto" w:fill="auto"/>
          </w:tcPr>
          <w:p w14:paraId="749D50B7" w14:textId="77777777" w:rsidR="00F54BFF" w:rsidRPr="00C34A38" w:rsidRDefault="00F54BFF" w:rsidP="00385219">
            <w:pPr>
              <w:pStyle w:val="Tabletext"/>
            </w:pPr>
            <w:r w:rsidRPr="00C34A38">
              <w:t>26</w:t>
            </w:r>
          </w:p>
        </w:tc>
        <w:tc>
          <w:tcPr>
            <w:tcW w:w="1417" w:type="dxa"/>
            <w:tcBorders>
              <w:top w:val="single" w:sz="2" w:space="0" w:color="auto"/>
              <w:bottom w:val="single" w:sz="12" w:space="0" w:color="auto"/>
            </w:tcBorders>
            <w:shd w:val="clear" w:color="auto" w:fill="auto"/>
          </w:tcPr>
          <w:p w14:paraId="522E6BD3" w14:textId="77777777" w:rsidR="00F54BFF" w:rsidRPr="00C34A38" w:rsidRDefault="00F54BFF" w:rsidP="00385219">
            <w:pPr>
              <w:pStyle w:val="Tabletext"/>
            </w:pPr>
            <w:r w:rsidRPr="00C34A38">
              <w:t>517(1)</w:t>
            </w:r>
          </w:p>
        </w:tc>
        <w:tc>
          <w:tcPr>
            <w:tcW w:w="1843" w:type="dxa"/>
            <w:tcBorders>
              <w:top w:val="single" w:sz="2" w:space="0" w:color="auto"/>
              <w:bottom w:val="single" w:sz="12" w:space="0" w:color="auto"/>
            </w:tcBorders>
            <w:shd w:val="clear" w:color="auto" w:fill="auto"/>
          </w:tcPr>
          <w:p w14:paraId="59EB547E" w14:textId="77777777" w:rsidR="00F54BFF" w:rsidRPr="00C34A38" w:rsidRDefault="00F54BFF" w:rsidP="00385219">
            <w:pPr>
              <w:pStyle w:val="Tabletext"/>
            </w:pPr>
            <w:r w:rsidRPr="00C34A38">
              <w:t>an inspector</w:t>
            </w:r>
          </w:p>
        </w:tc>
        <w:tc>
          <w:tcPr>
            <w:tcW w:w="1701" w:type="dxa"/>
            <w:tcBorders>
              <w:top w:val="single" w:sz="2" w:space="0" w:color="auto"/>
              <w:bottom w:val="single" w:sz="12" w:space="0" w:color="auto"/>
            </w:tcBorders>
            <w:shd w:val="clear" w:color="auto" w:fill="auto"/>
          </w:tcPr>
          <w:p w14:paraId="3415539F" w14:textId="77777777" w:rsidR="00F54BFF" w:rsidRPr="00C34A38" w:rsidRDefault="00F54BFF" w:rsidP="00385219">
            <w:pPr>
              <w:pStyle w:val="Tablea"/>
            </w:pPr>
            <w:r w:rsidRPr="00C34A38">
              <w:t>(a) the Federal Court;</w:t>
            </w:r>
          </w:p>
          <w:p w14:paraId="3135B92E" w14:textId="56B25921"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12" w:space="0" w:color="auto"/>
            </w:tcBorders>
            <w:shd w:val="clear" w:color="auto" w:fill="auto"/>
          </w:tcPr>
          <w:p w14:paraId="750DD8F3" w14:textId="77777777" w:rsidR="00F54BFF" w:rsidRPr="00C34A38" w:rsidRDefault="00F54BFF" w:rsidP="00385219">
            <w:pPr>
              <w:pStyle w:val="Tabletext"/>
            </w:pPr>
            <w:r w:rsidRPr="00C34A38">
              <w:t>60 penalty units</w:t>
            </w:r>
          </w:p>
        </w:tc>
      </w:tr>
      <w:tr w:rsidR="00F54BFF" w:rsidRPr="00C34A38" w14:paraId="4C1FCD3E" w14:textId="77777777" w:rsidTr="00851D1E">
        <w:trPr>
          <w:cantSplit/>
        </w:trPr>
        <w:tc>
          <w:tcPr>
            <w:tcW w:w="7225" w:type="dxa"/>
            <w:gridSpan w:val="5"/>
            <w:tcBorders>
              <w:top w:val="single" w:sz="12" w:space="0" w:color="auto"/>
              <w:bottom w:val="single" w:sz="4" w:space="0" w:color="auto"/>
            </w:tcBorders>
          </w:tcPr>
          <w:p w14:paraId="16260879" w14:textId="7CC5D115" w:rsidR="00F54BFF" w:rsidRPr="00C34A38" w:rsidRDefault="00F54BFF" w:rsidP="00385219">
            <w:pPr>
              <w:pStyle w:val="Tabletext"/>
              <w:keepNext/>
              <w:rPr>
                <w:b/>
              </w:rPr>
            </w:pPr>
            <w:r w:rsidRPr="00C34A38">
              <w:rPr>
                <w:b/>
              </w:rPr>
              <w:lastRenderedPageBreak/>
              <w:t>Part 3</w:t>
            </w:r>
            <w:r w:rsidR="004D57DD">
              <w:rPr>
                <w:b/>
              </w:rPr>
              <w:noBreakHyphen/>
            </w:r>
            <w:r w:rsidRPr="00C34A38">
              <w:rPr>
                <w:b/>
              </w:rPr>
              <w:t>5—Stand down</w:t>
            </w:r>
          </w:p>
        </w:tc>
      </w:tr>
      <w:tr w:rsidR="00F54BFF" w:rsidRPr="00C34A38" w14:paraId="53C776F7" w14:textId="77777777" w:rsidTr="00851D1E">
        <w:trPr>
          <w:cantSplit/>
        </w:trPr>
        <w:tc>
          <w:tcPr>
            <w:tcW w:w="846" w:type="dxa"/>
            <w:tcBorders>
              <w:top w:val="single" w:sz="4" w:space="0" w:color="auto"/>
              <w:bottom w:val="single" w:sz="12" w:space="0" w:color="auto"/>
            </w:tcBorders>
          </w:tcPr>
          <w:p w14:paraId="7B11A1B4" w14:textId="77777777" w:rsidR="00F54BFF" w:rsidRPr="00C34A38" w:rsidRDefault="00F54BFF" w:rsidP="00385219">
            <w:pPr>
              <w:pStyle w:val="Tabletext"/>
            </w:pPr>
            <w:r w:rsidRPr="00C34A38">
              <w:t>27</w:t>
            </w:r>
          </w:p>
        </w:tc>
        <w:tc>
          <w:tcPr>
            <w:tcW w:w="1417" w:type="dxa"/>
            <w:tcBorders>
              <w:top w:val="single" w:sz="4" w:space="0" w:color="auto"/>
              <w:bottom w:val="single" w:sz="12" w:space="0" w:color="auto"/>
            </w:tcBorders>
          </w:tcPr>
          <w:p w14:paraId="6E7582F4" w14:textId="77777777" w:rsidR="00F54BFF" w:rsidRPr="00C34A38" w:rsidRDefault="00F54BFF" w:rsidP="00385219">
            <w:pPr>
              <w:pStyle w:val="Tabletext"/>
            </w:pPr>
            <w:r w:rsidRPr="00C34A38">
              <w:t>527</w:t>
            </w:r>
          </w:p>
        </w:tc>
        <w:tc>
          <w:tcPr>
            <w:tcW w:w="1843" w:type="dxa"/>
            <w:tcBorders>
              <w:top w:val="single" w:sz="4" w:space="0" w:color="auto"/>
              <w:bottom w:val="single" w:sz="12" w:space="0" w:color="auto"/>
            </w:tcBorders>
          </w:tcPr>
          <w:p w14:paraId="2D2DC18E" w14:textId="77777777" w:rsidR="00F54BFF" w:rsidRPr="00C34A38" w:rsidRDefault="00F54BFF" w:rsidP="00385219">
            <w:pPr>
              <w:pStyle w:val="Tablea"/>
            </w:pPr>
            <w:r w:rsidRPr="00C34A38">
              <w:t>(a) an employee;</w:t>
            </w:r>
          </w:p>
          <w:p w14:paraId="4F672240" w14:textId="77777777" w:rsidR="00F54BFF" w:rsidRPr="00C34A38" w:rsidRDefault="00F54BFF" w:rsidP="00385219">
            <w:pPr>
              <w:pStyle w:val="Tablea"/>
            </w:pPr>
            <w:r w:rsidRPr="00C34A38">
              <w:t>(b) an employee organisation;</w:t>
            </w:r>
          </w:p>
          <w:p w14:paraId="4299DDE5"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23E28292" w14:textId="77777777" w:rsidR="00F54BFF" w:rsidRPr="00C34A38" w:rsidRDefault="00F54BFF" w:rsidP="00385219">
            <w:pPr>
              <w:pStyle w:val="Tablea"/>
            </w:pPr>
            <w:r w:rsidRPr="00C34A38">
              <w:t>(a) the Federal Court;</w:t>
            </w:r>
          </w:p>
          <w:p w14:paraId="43B7CF7D" w14:textId="3B879F69" w:rsidR="00F54BFF" w:rsidRPr="00C34A38" w:rsidRDefault="00F54BFF" w:rsidP="00385219">
            <w:pPr>
              <w:pStyle w:val="Tablea"/>
            </w:pPr>
            <w:r w:rsidRPr="00C34A38">
              <w:t>(b) the Federal Circuit and Family Court of Australia (</w:t>
            </w:r>
            <w:r w:rsidR="004D57DD">
              <w:t>Division 2</w:t>
            </w:r>
            <w:r w:rsidRPr="00C34A38">
              <w:t>);</w:t>
            </w:r>
          </w:p>
          <w:p w14:paraId="7D9FCDF1"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76AC8717" w14:textId="77777777" w:rsidR="00F54BFF" w:rsidRPr="00C34A38" w:rsidRDefault="00F54BFF" w:rsidP="00385219">
            <w:pPr>
              <w:pStyle w:val="Tabletext"/>
            </w:pPr>
            <w:r w:rsidRPr="00C34A38">
              <w:t>60 penalty units</w:t>
            </w:r>
          </w:p>
        </w:tc>
      </w:tr>
      <w:tr w:rsidR="00F54BFF" w:rsidRPr="00C34A38" w14:paraId="75A82EA4" w14:textId="77777777" w:rsidTr="00851D1E">
        <w:trPr>
          <w:cantSplit/>
        </w:trPr>
        <w:tc>
          <w:tcPr>
            <w:tcW w:w="7225" w:type="dxa"/>
            <w:gridSpan w:val="5"/>
            <w:tcBorders>
              <w:bottom w:val="single" w:sz="4" w:space="0" w:color="auto"/>
            </w:tcBorders>
          </w:tcPr>
          <w:p w14:paraId="262BB414" w14:textId="44A26418" w:rsidR="00F54BFF" w:rsidRPr="00C34A38" w:rsidRDefault="00F54BFF" w:rsidP="00385219">
            <w:pPr>
              <w:pStyle w:val="TableHeading"/>
            </w:pPr>
            <w:r w:rsidRPr="00C34A38">
              <w:t>Part 3</w:t>
            </w:r>
            <w:r w:rsidR="004D57DD">
              <w:noBreakHyphen/>
            </w:r>
            <w:r w:rsidRPr="00C34A38">
              <w:t>5A—Prohibiting sexual harassment in connection with work</w:t>
            </w:r>
          </w:p>
        </w:tc>
      </w:tr>
      <w:tr w:rsidR="00F54BFF" w:rsidRPr="00C34A38" w14:paraId="3F4FB81B" w14:textId="77777777" w:rsidTr="00851D1E">
        <w:trPr>
          <w:cantSplit/>
        </w:trPr>
        <w:tc>
          <w:tcPr>
            <w:tcW w:w="846" w:type="dxa"/>
            <w:tcBorders>
              <w:top w:val="single" w:sz="4" w:space="0" w:color="auto"/>
              <w:bottom w:val="single" w:sz="4" w:space="0" w:color="auto"/>
            </w:tcBorders>
          </w:tcPr>
          <w:p w14:paraId="50123F71" w14:textId="77777777" w:rsidR="00F54BFF" w:rsidRPr="00C34A38" w:rsidRDefault="00F54BFF" w:rsidP="00385219">
            <w:pPr>
              <w:pStyle w:val="Tabletext"/>
            </w:pPr>
            <w:r w:rsidRPr="00C34A38">
              <w:t>27A</w:t>
            </w:r>
          </w:p>
        </w:tc>
        <w:tc>
          <w:tcPr>
            <w:tcW w:w="1417" w:type="dxa"/>
            <w:tcBorders>
              <w:top w:val="single" w:sz="4" w:space="0" w:color="auto"/>
              <w:bottom w:val="single" w:sz="4" w:space="0" w:color="auto"/>
            </w:tcBorders>
          </w:tcPr>
          <w:p w14:paraId="6718A13F" w14:textId="77777777" w:rsidR="00F54BFF" w:rsidRPr="00C34A38" w:rsidRDefault="00F54BFF" w:rsidP="00385219">
            <w:pPr>
              <w:pStyle w:val="Tabletext"/>
            </w:pPr>
            <w:r w:rsidRPr="00C34A38">
              <w:t>527D(1)</w:t>
            </w:r>
          </w:p>
        </w:tc>
        <w:tc>
          <w:tcPr>
            <w:tcW w:w="1843" w:type="dxa"/>
            <w:tcBorders>
              <w:top w:val="single" w:sz="4" w:space="0" w:color="auto"/>
              <w:bottom w:val="single" w:sz="4" w:space="0" w:color="auto"/>
            </w:tcBorders>
          </w:tcPr>
          <w:p w14:paraId="36EEEDDD" w14:textId="77777777" w:rsidR="00F54BFF" w:rsidRPr="00C34A38" w:rsidRDefault="00F54BFF" w:rsidP="00385219">
            <w:pPr>
              <w:pStyle w:val="Tablea"/>
            </w:pPr>
            <w:r w:rsidRPr="00C34A38">
              <w:t>(a) a person affected by the contravention;</w:t>
            </w:r>
          </w:p>
          <w:p w14:paraId="07281A6B" w14:textId="77777777" w:rsidR="00F54BFF" w:rsidRPr="00C34A38" w:rsidRDefault="00F54BFF" w:rsidP="00385219">
            <w:pPr>
              <w:pStyle w:val="Tablea"/>
            </w:pPr>
            <w:r w:rsidRPr="00C34A38">
              <w:t>(b) an industrial association;</w:t>
            </w:r>
          </w:p>
          <w:p w14:paraId="288A3A43"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tcPr>
          <w:p w14:paraId="59E9E971" w14:textId="77777777" w:rsidR="00F54BFF" w:rsidRPr="00C34A38" w:rsidRDefault="00F54BFF" w:rsidP="00385219">
            <w:pPr>
              <w:pStyle w:val="Tablea"/>
            </w:pPr>
            <w:r w:rsidRPr="00C34A38">
              <w:t>(a) the Federal Court;</w:t>
            </w:r>
          </w:p>
          <w:p w14:paraId="7DAD6A5D" w14:textId="2F91E43D"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4" w:space="0" w:color="auto"/>
            </w:tcBorders>
          </w:tcPr>
          <w:p w14:paraId="00D67B95" w14:textId="77777777" w:rsidR="00F54BFF" w:rsidRPr="00C34A38" w:rsidRDefault="00F54BFF" w:rsidP="00385219">
            <w:pPr>
              <w:pStyle w:val="Tabletext"/>
            </w:pPr>
            <w:r w:rsidRPr="00C34A38">
              <w:t>60 penalty units</w:t>
            </w:r>
          </w:p>
        </w:tc>
      </w:tr>
      <w:tr w:rsidR="00F54BFF" w:rsidRPr="00C34A38" w14:paraId="77471E04" w14:textId="77777777" w:rsidTr="00851D1E">
        <w:trPr>
          <w:cantSplit/>
        </w:trPr>
        <w:tc>
          <w:tcPr>
            <w:tcW w:w="846" w:type="dxa"/>
            <w:tcBorders>
              <w:top w:val="single" w:sz="4" w:space="0" w:color="auto"/>
              <w:bottom w:val="single" w:sz="4" w:space="0" w:color="auto"/>
            </w:tcBorders>
          </w:tcPr>
          <w:p w14:paraId="7056A764" w14:textId="77777777" w:rsidR="00F54BFF" w:rsidRPr="00C34A38" w:rsidRDefault="00F54BFF" w:rsidP="00385219">
            <w:pPr>
              <w:pStyle w:val="Tabletext"/>
            </w:pPr>
            <w:r w:rsidRPr="00C34A38">
              <w:t>27B</w:t>
            </w:r>
          </w:p>
        </w:tc>
        <w:tc>
          <w:tcPr>
            <w:tcW w:w="1417" w:type="dxa"/>
            <w:tcBorders>
              <w:top w:val="single" w:sz="4" w:space="0" w:color="auto"/>
              <w:bottom w:val="single" w:sz="4" w:space="0" w:color="auto"/>
            </w:tcBorders>
          </w:tcPr>
          <w:p w14:paraId="4760ACDA" w14:textId="77777777" w:rsidR="00F54BFF" w:rsidRPr="00C34A38" w:rsidRDefault="00F54BFF" w:rsidP="00385219">
            <w:pPr>
              <w:pStyle w:val="Tabletext"/>
            </w:pPr>
            <w:r w:rsidRPr="00C34A38">
              <w:t>527K</w:t>
            </w:r>
          </w:p>
        </w:tc>
        <w:tc>
          <w:tcPr>
            <w:tcW w:w="1843" w:type="dxa"/>
            <w:tcBorders>
              <w:top w:val="single" w:sz="4" w:space="0" w:color="auto"/>
              <w:bottom w:val="single" w:sz="4" w:space="0" w:color="auto"/>
            </w:tcBorders>
          </w:tcPr>
          <w:p w14:paraId="62D3F50B" w14:textId="77777777" w:rsidR="00F54BFF" w:rsidRPr="00C34A38" w:rsidRDefault="00F54BFF" w:rsidP="00385219">
            <w:pPr>
              <w:pStyle w:val="Tablea"/>
            </w:pPr>
            <w:r w:rsidRPr="00C34A38">
              <w:t>(a) a person affected by the contravention;</w:t>
            </w:r>
          </w:p>
          <w:p w14:paraId="786C9CA1" w14:textId="77777777" w:rsidR="00F54BFF" w:rsidRPr="00C34A38" w:rsidRDefault="00F54BFF" w:rsidP="00385219">
            <w:pPr>
              <w:pStyle w:val="Tablea"/>
            </w:pPr>
            <w:r w:rsidRPr="00C34A38">
              <w:t>(b) an industrial association;</w:t>
            </w:r>
          </w:p>
          <w:p w14:paraId="79C1D36E"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tcPr>
          <w:p w14:paraId="1BD92869" w14:textId="77777777" w:rsidR="00F54BFF" w:rsidRPr="00C34A38" w:rsidRDefault="00F54BFF" w:rsidP="00385219">
            <w:pPr>
              <w:pStyle w:val="Tablea"/>
            </w:pPr>
            <w:r w:rsidRPr="00C34A38">
              <w:t>(a) the Federal Court;</w:t>
            </w:r>
          </w:p>
          <w:p w14:paraId="74F00AF3" w14:textId="613F146E" w:rsidR="00F54BFF" w:rsidRPr="00C34A38" w:rsidRDefault="00F54BFF" w:rsidP="00385219">
            <w:pPr>
              <w:pStyle w:val="Tablea"/>
            </w:pPr>
            <w:r w:rsidRPr="00C34A38">
              <w:t>(b) the Federal Circuit and Family Court of Australia (</w:t>
            </w:r>
            <w:r w:rsidR="004D57DD">
              <w:t>Division 2</w:t>
            </w:r>
            <w:r w:rsidRPr="00C34A38">
              <w:t>);</w:t>
            </w:r>
          </w:p>
          <w:p w14:paraId="37E0FF11"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tcPr>
          <w:p w14:paraId="4DA61381" w14:textId="77777777" w:rsidR="00F54BFF" w:rsidRPr="00C34A38" w:rsidRDefault="00F54BFF" w:rsidP="00385219">
            <w:pPr>
              <w:pStyle w:val="Tabletext"/>
            </w:pPr>
            <w:r w:rsidRPr="00C34A38">
              <w:t>60 penalty units</w:t>
            </w:r>
          </w:p>
        </w:tc>
      </w:tr>
      <w:tr w:rsidR="00F54BFF" w:rsidRPr="00C34A38" w14:paraId="0CDD5002" w14:textId="77777777" w:rsidTr="00851D1E">
        <w:trPr>
          <w:cantSplit/>
        </w:trPr>
        <w:tc>
          <w:tcPr>
            <w:tcW w:w="846" w:type="dxa"/>
            <w:tcBorders>
              <w:top w:val="single" w:sz="4" w:space="0" w:color="auto"/>
            </w:tcBorders>
          </w:tcPr>
          <w:p w14:paraId="7E577DB4" w14:textId="77777777" w:rsidR="00F54BFF" w:rsidRPr="00C34A38" w:rsidRDefault="00F54BFF" w:rsidP="00385219">
            <w:pPr>
              <w:pStyle w:val="Tabletext"/>
            </w:pPr>
            <w:r w:rsidRPr="00C34A38">
              <w:lastRenderedPageBreak/>
              <w:t>27C</w:t>
            </w:r>
          </w:p>
        </w:tc>
        <w:tc>
          <w:tcPr>
            <w:tcW w:w="1417" w:type="dxa"/>
            <w:tcBorders>
              <w:top w:val="single" w:sz="4" w:space="0" w:color="auto"/>
            </w:tcBorders>
          </w:tcPr>
          <w:p w14:paraId="7D7E6523" w14:textId="77777777" w:rsidR="00F54BFF" w:rsidRPr="00C34A38" w:rsidRDefault="00F54BFF" w:rsidP="00385219">
            <w:pPr>
              <w:pStyle w:val="Tabletext"/>
            </w:pPr>
            <w:r w:rsidRPr="00C34A38">
              <w:t>527S(4)</w:t>
            </w:r>
          </w:p>
        </w:tc>
        <w:tc>
          <w:tcPr>
            <w:tcW w:w="1843" w:type="dxa"/>
            <w:tcBorders>
              <w:top w:val="single" w:sz="4" w:space="0" w:color="auto"/>
            </w:tcBorders>
          </w:tcPr>
          <w:p w14:paraId="74FAEE91" w14:textId="77777777" w:rsidR="00F54BFF" w:rsidRPr="00C34A38" w:rsidRDefault="00F54BFF" w:rsidP="00385219">
            <w:pPr>
              <w:pStyle w:val="Tabletext"/>
              <w:rPr>
                <w:i/>
              </w:rPr>
            </w:pPr>
            <w:r w:rsidRPr="00C34A38">
              <w:t>a person affected by the contravention;</w:t>
            </w:r>
          </w:p>
        </w:tc>
        <w:tc>
          <w:tcPr>
            <w:tcW w:w="1701" w:type="dxa"/>
            <w:tcBorders>
              <w:top w:val="single" w:sz="4" w:space="0" w:color="auto"/>
            </w:tcBorders>
          </w:tcPr>
          <w:p w14:paraId="599F1E72" w14:textId="77777777" w:rsidR="00F54BFF" w:rsidRPr="00C34A38" w:rsidRDefault="00F54BFF" w:rsidP="00385219">
            <w:pPr>
              <w:pStyle w:val="Tablea"/>
            </w:pPr>
            <w:r w:rsidRPr="00C34A38">
              <w:t>(a) the Federal Court;</w:t>
            </w:r>
          </w:p>
          <w:p w14:paraId="485FD94D" w14:textId="2793E0F5"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tcBorders>
          </w:tcPr>
          <w:p w14:paraId="2020294E" w14:textId="77777777" w:rsidR="00F54BFF" w:rsidRPr="00C34A38" w:rsidRDefault="00F54BFF" w:rsidP="00385219">
            <w:pPr>
              <w:pStyle w:val="Tabletext"/>
            </w:pPr>
            <w:r w:rsidRPr="00C34A38">
              <w:t>60 penalty units</w:t>
            </w:r>
          </w:p>
        </w:tc>
      </w:tr>
      <w:tr w:rsidR="00F54BFF" w:rsidRPr="00C34A38" w14:paraId="0BEBFDB2" w14:textId="77777777" w:rsidTr="00851D1E">
        <w:trPr>
          <w:cantSplit/>
        </w:trPr>
        <w:tc>
          <w:tcPr>
            <w:tcW w:w="7225" w:type="dxa"/>
            <w:gridSpan w:val="5"/>
            <w:tcBorders>
              <w:top w:val="single" w:sz="12" w:space="0" w:color="auto"/>
              <w:bottom w:val="single" w:sz="4" w:space="0" w:color="auto"/>
            </w:tcBorders>
          </w:tcPr>
          <w:p w14:paraId="215318D2" w14:textId="45B23E3B" w:rsidR="00F54BFF" w:rsidRPr="00C34A38" w:rsidRDefault="00F54BFF" w:rsidP="00385219">
            <w:pPr>
              <w:pStyle w:val="Tabletext"/>
              <w:keepNext/>
              <w:rPr>
                <w:b/>
              </w:rPr>
            </w:pPr>
            <w:r w:rsidRPr="00C34A38">
              <w:rPr>
                <w:b/>
              </w:rPr>
              <w:t>Part 3</w:t>
            </w:r>
            <w:r w:rsidR="004D57DD">
              <w:rPr>
                <w:b/>
              </w:rPr>
              <w:noBreakHyphen/>
            </w:r>
            <w:r w:rsidRPr="00C34A38">
              <w:rPr>
                <w:b/>
              </w:rPr>
              <w:t>6—Other rights and responsibilities</w:t>
            </w:r>
          </w:p>
        </w:tc>
      </w:tr>
      <w:tr w:rsidR="00F54BFF" w:rsidRPr="00C34A38" w14:paraId="33AEC21F" w14:textId="77777777" w:rsidTr="00851D1E">
        <w:trPr>
          <w:cantSplit/>
        </w:trPr>
        <w:tc>
          <w:tcPr>
            <w:tcW w:w="846" w:type="dxa"/>
            <w:tcBorders>
              <w:top w:val="single" w:sz="4" w:space="0" w:color="auto"/>
              <w:bottom w:val="single" w:sz="4" w:space="0" w:color="auto"/>
            </w:tcBorders>
          </w:tcPr>
          <w:p w14:paraId="77703B20" w14:textId="77777777" w:rsidR="00F54BFF" w:rsidRPr="00C34A38" w:rsidRDefault="00F54BFF" w:rsidP="00385219">
            <w:pPr>
              <w:pStyle w:val="Tabletext"/>
            </w:pPr>
            <w:r w:rsidRPr="00C34A38">
              <w:t>28</w:t>
            </w:r>
          </w:p>
        </w:tc>
        <w:tc>
          <w:tcPr>
            <w:tcW w:w="1417" w:type="dxa"/>
            <w:tcBorders>
              <w:top w:val="single" w:sz="4" w:space="0" w:color="auto"/>
              <w:bottom w:val="single" w:sz="4" w:space="0" w:color="auto"/>
            </w:tcBorders>
          </w:tcPr>
          <w:p w14:paraId="279933F0" w14:textId="77777777" w:rsidR="00F54BFF" w:rsidRPr="00C34A38" w:rsidRDefault="00F54BFF" w:rsidP="00385219">
            <w:pPr>
              <w:pStyle w:val="Tabletext"/>
            </w:pPr>
            <w:r w:rsidRPr="00C34A38">
              <w:t>530(4)</w:t>
            </w:r>
          </w:p>
        </w:tc>
        <w:tc>
          <w:tcPr>
            <w:tcW w:w="1843" w:type="dxa"/>
            <w:tcBorders>
              <w:top w:val="single" w:sz="4" w:space="0" w:color="auto"/>
              <w:bottom w:val="single" w:sz="4" w:space="0" w:color="auto"/>
            </w:tcBorders>
          </w:tcPr>
          <w:p w14:paraId="3B6A34A9" w14:textId="77777777" w:rsidR="00F54BFF" w:rsidRPr="00C34A38" w:rsidRDefault="00F54BFF" w:rsidP="00385219">
            <w:pPr>
              <w:pStyle w:val="Tablea"/>
            </w:pPr>
            <w:r w:rsidRPr="00C34A38">
              <w:t>(a) an employee;</w:t>
            </w:r>
          </w:p>
          <w:p w14:paraId="74731341" w14:textId="77777777" w:rsidR="00F54BFF" w:rsidRPr="00C34A38" w:rsidRDefault="00F54BFF" w:rsidP="00385219">
            <w:pPr>
              <w:pStyle w:val="Tablea"/>
            </w:pPr>
            <w:r w:rsidRPr="00C34A38">
              <w:t>(b) a registered employee association;</w:t>
            </w:r>
          </w:p>
          <w:p w14:paraId="7DB698F9" w14:textId="77777777" w:rsidR="00F54BFF" w:rsidRPr="00C34A38" w:rsidRDefault="00F54BFF" w:rsidP="00385219">
            <w:pPr>
              <w:pStyle w:val="Tablea"/>
            </w:pPr>
            <w:r w:rsidRPr="00C34A38">
              <w:t>(c) an inspector</w:t>
            </w:r>
          </w:p>
        </w:tc>
        <w:tc>
          <w:tcPr>
            <w:tcW w:w="1701" w:type="dxa"/>
            <w:tcBorders>
              <w:top w:val="single" w:sz="4" w:space="0" w:color="auto"/>
              <w:bottom w:val="single" w:sz="4" w:space="0" w:color="auto"/>
            </w:tcBorders>
          </w:tcPr>
          <w:p w14:paraId="61178C1B" w14:textId="77777777" w:rsidR="00F54BFF" w:rsidRPr="00C34A38" w:rsidRDefault="00F54BFF" w:rsidP="00385219">
            <w:pPr>
              <w:pStyle w:val="Tablea"/>
            </w:pPr>
            <w:r w:rsidRPr="00C34A38">
              <w:t>(a) the Federal Court;</w:t>
            </w:r>
          </w:p>
          <w:p w14:paraId="5F66C731" w14:textId="341E01C4"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4" w:space="0" w:color="auto"/>
            </w:tcBorders>
          </w:tcPr>
          <w:p w14:paraId="04F48569" w14:textId="77777777" w:rsidR="00F54BFF" w:rsidRPr="00C34A38" w:rsidRDefault="00F54BFF" w:rsidP="00385219">
            <w:pPr>
              <w:pStyle w:val="Tabletext"/>
            </w:pPr>
            <w:r w:rsidRPr="00C34A38">
              <w:t>30 penalty units</w:t>
            </w:r>
          </w:p>
        </w:tc>
      </w:tr>
      <w:tr w:rsidR="00F54BFF" w:rsidRPr="00C34A38" w14:paraId="18202C1E" w14:textId="77777777" w:rsidTr="00851D1E">
        <w:trPr>
          <w:cantSplit/>
        </w:trPr>
        <w:tc>
          <w:tcPr>
            <w:tcW w:w="846" w:type="dxa"/>
            <w:tcBorders>
              <w:top w:val="single" w:sz="4" w:space="0" w:color="auto"/>
              <w:bottom w:val="single" w:sz="12" w:space="0" w:color="auto"/>
            </w:tcBorders>
          </w:tcPr>
          <w:p w14:paraId="5259E2D9" w14:textId="77777777" w:rsidR="00F54BFF" w:rsidRPr="00C34A38" w:rsidRDefault="00F54BFF" w:rsidP="00385219">
            <w:pPr>
              <w:pStyle w:val="Tabletext"/>
            </w:pPr>
            <w:r w:rsidRPr="00C34A38">
              <w:t>29</w:t>
            </w:r>
          </w:p>
        </w:tc>
        <w:tc>
          <w:tcPr>
            <w:tcW w:w="1417" w:type="dxa"/>
            <w:tcBorders>
              <w:top w:val="single" w:sz="4" w:space="0" w:color="auto"/>
              <w:bottom w:val="single" w:sz="12" w:space="0" w:color="auto"/>
            </w:tcBorders>
          </w:tcPr>
          <w:p w14:paraId="5D607287" w14:textId="77777777" w:rsidR="00F54BFF" w:rsidRPr="00C34A38" w:rsidRDefault="00F54BFF" w:rsidP="00385219">
            <w:pPr>
              <w:pStyle w:val="Tabletext"/>
            </w:pPr>
            <w:r w:rsidRPr="00C34A38">
              <w:t>535(1)</w:t>
            </w:r>
            <w:r w:rsidRPr="00C34A38">
              <w:br/>
              <w:t>535(2)</w:t>
            </w:r>
            <w:r w:rsidRPr="00C34A38">
              <w:br/>
              <w:t>535(4)</w:t>
            </w:r>
            <w:r w:rsidRPr="00C34A38">
              <w:br/>
              <w:t>536(1)</w:t>
            </w:r>
            <w:r w:rsidRPr="00C34A38">
              <w:br/>
              <w:t>536(2)</w:t>
            </w:r>
            <w:r w:rsidRPr="00C34A38">
              <w:br/>
              <w:t>536(3)</w:t>
            </w:r>
          </w:p>
        </w:tc>
        <w:tc>
          <w:tcPr>
            <w:tcW w:w="1843" w:type="dxa"/>
            <w:tcBorders>
              <w:top w:val="single" w:sz="4" w:space="0" w:color="auto"/>
              <w:bottom w:val="single" w:sz="12" w:space="0" w:color="auto"/>
            </w:tcBorders>
          </w:tcPr>
          <w:p w14:paraId="58167AC3" w14:textId="77777777" w:rsidR="00F54BFF" w:rsidRPr="00C34A38" w:rsidRDefault="00F54BFF" w:rsidP="00385219">
            <w:pPr>
              <w:pStyle w:val="Tablea"/>
            </w:pPr>
            <w:r w:rsidRPr="00C34A38">
              <w:t>(a) an employee;</w:t>
            </w:r>
          </w:p>
          <w:p w14:paraId="71705CE2" w14:textId="77777777" w:rsidR="00F54BFF" w:rsidRPr="00C34A38" w:rsidRDefault="00F54BFF" w:rsidP="00385219">
            <w:pPr>
              <w:pStyle w:val="Tablea"/>
            </w:pPr>
            <w:r w:rsidRPr="00C34A38">
              <w:t>(b) an inspector</w:t>
            </w:r>
          </w:p>
        </w:tc>
        <w:tc>
          <w:tcPr>
            <w:tcW w:w="1701" w:type="dxa"/>
            <w:tcBorders>
              <w:top w:val="single" w:sz="4" w:space="0" w:color="auto"/>
              <w:bottom w:val="single" w:sz="12" w:space="0" w:color="auto"/>
            </w:tcBorders>
          </w:tcPr>
          <w:p w14:paraId="7EA84654" w14:textId="77777777" w:rsidR="00F54BFF" w:rsidRPr="00C34A38" w:rsidRDefault="00F54BFF" w:rsidP="00385219">
            <w:pPr>
              <w:pStyle w:val="Tablea"/>
            </w:pPr>
            <w:r w:rsidRPr="00C34A38">
              <w:t>(a) the Federal Court;</w:t>
            </w:r>
          </w:p>
          <w:p w14:paraId="189F0B04" w14:textId="0EB3FAD8" w:rsidR="00F54BFF" w:rsidRPr="00C34A38" w:rsidRDefault="00F54BFF" w:rsidP="00385219">
            <w:pPr>
              <w:pStyle w:val="Tablea"/>
            </w:pPr>
            <w:r w:rsidRPr="00C34A38">
              <w:t>(b) the Federal Circuit and Family Court of Australia (</w:t>
            </w:r>
            <w:r w:rsidR="004D57DD">
              <w:t>Division 2</w:t>
            </w:r>
            <w:r w:rsidRPr="00C34A38">
              <w:t>);</w:t>
            </w:r>
          </w:p>
          <w:p w14:paraId="28764DBB" w14:textId="77777777" w:rsidR="00F54BFF" w:rsidRPr="00C34A38" w:rsidRDefault="00F54BFF" w:rsidP="00385219">
            <w:pPr>
              <w:pStyle w:val="Tablea"/>
              <w:rPr>
                <w:i/>
              </w:rPr>
            </w:pPr>
            <w:r w:rsidRPr="00C34A38">
              <w:t>(c) an eligible State or Territory court</w:t>
            </w:r>
          </w:p>
        </w:tc>
        <w:tc>
          <w:tcPr>
            <w:tcW w:w="1418" w:type="dxa"/>
            <w:tcBorders>
              <w:top w:val="single" w:sz="4" w:space="0" w:color="auto"/>
              <w:bottom w:val="single" w:sz="12" w:space="0" w:color="auto"/>
            </w:tcBorders>
          </w:tcPr>
          <w:p w14:paraId="5D90B807" w14:textId="77777777" w:rsidR="00F54BFF" w:rsidRPr="00C34A38" w:rsidRDefault="00F54BFF" w:rsidP="00385219">
            <w:pPr>
              <w:pStyle w:val="Tabletext"/>
            </w:pPr>
            <w:r w:rsidRPr="00C34A38">
              <w:t>for a serious contravention—600 penalty units; or</w:t>
            </w:r>
          </w:p>
          <w:p w14:paraId="13F0CE1F" w14:textId="77777777" w:rsidR="00F54BFF" w:rsidRPr="00C34A38" w:rsidRDefault="00F54BFF" w:rsidP="00385219">
            <w:pPr>
              <w:pStyle w:val="Tabletext"/>
            </w:pPr>
            <w:r w:rsidRPr="00C34A38">
              <w:t>otherwise—60 penalty units</w:t>
            </w:r>
          </w:p>
        </w:tc>
      </w:tr>
      <w:tr w:rsidR="00F54BFF" w:rsidRPr="00C34A38" w14:paraId="4F676A52" w14:textId="77777777" w:rsidTr="00851D1E">
        <w:trPr>
          <w:cantSplit/>
        </w:trPr>
        <w:tc>
          <w:tcPr>
            <w:tcW w:w="846" w:type="dxa"/>
            <w:tcBorders>
              <w:top w:val="single" w:sz="6" w:space="0" w:color="auto"/>
              <w:bottom w:val="single" w:sz="12" w:space="0" w:color="auto"/>
            </w:tcBorders>
          </w:tcPr>
          <w:p w14:paraId="25493EDC" w14:textId="77777777" w:rsidR="00F54BFF" w:rsidRPr="00C34A38" w:rsidRDefault="00F54BFF" w:rsidP="00385219">
            <w:pPr>
              <w:pStyle w:val="Tabletext"/>
            </w:pPr>
            <w:r w:rsidRPr="00C34A38">
              <w:rPr>
                <w:lang w:eastAsia="en-US"/>
              </w:rPr>
              <w:t>29AA</w:t>
            </w:r>
          </w:p>
        </w:tc>
        <w:tc>
          <w:tcPr>
            <w:tcW w:w="1417" w:type="dxa"/>
            <w:tcBorders>
              <w:top w:val="single" w:sz="6" w:space="0" w:color="auto"/>
              <w:bottom w:val="single" w:sz="12" w:space="0" w:color="auto"/>
            </w:tcBorders>
          </w:tcPr>
          <w:p w14:paraId="05FD4E19" w14:textId="77777777" w:rsidR="00F54BFF" w:rsidRPr="00C34A38" w:rsidRDefault="00F54BFF" w:rsidP="00385219">
            <w:pPr>
              <w:pStyle w:val="Tabletext"/>
              <w:rPr>
                <w:lang w:eastAsia="en-US"/>
              </w:rPr>
            </w:pPr>
            <w:r w:rsidRPr="00C34A38">
              <w:rPr>
                <w:lang w:eastAsia="en-US"/>
              </w:rPr>
              <w:t>536AA(1)</w:t>
            </w:r>
          </w:p>
          <w:p w14:paraId="61A9D631" w14:textId="77777777" w:rsidR="00F54BFF" w:rsidRPr="00C34A38" w:rsidRDefault="00F54BFF" w:rsidP="00385219">
            <w:pPr>
              <w:pStyle w:val="Tabletext"/>
            </w:pPr>
            <w:r w:rsidRPr="00C34A38">
              <w:rPr>
                <w:lang w:eastAsia="en-US"/>
              </w:rPr>
              <w:t>536AA(2)</w:t>
            </w:r>
          </w:p>
        </w:tc>
        <w:tc>
          <w:tcPr>
            <w:tcW w:w="1843" w:type="dxa"/>
            <w:tcBorders>
              <w:top w:val="single" w:sz="6" w:space="0" w:color="auto"/>
              <w:bottom w:val="single" w:sz="12" w:space="0" w:color="auto"/>
            </w:tcBorders>
          </w:tcPr>
          <w:p w14:paraId="4B8B1015" w14:textId="77777777" w:rsidR="00F54BFF" w:rsidRPr="00C34A38" w:rsidRDefault="00F54BFF" w:rsidP="00385219">
            <w:pPr>
              <w:pStyle w:val="Tablea"/>
            </w:pPr>
            <w:r w:rsidRPr="00C34A38">
              <w:t>(a) an employee organisation;</w:t>
            </w:r>
          </w:p>
          <w:p w14:paraId="30F4E041" w14:textId="77777777" w:rsidR="00F54BFF" w:rsidRPr="00C34A38" w:rsidRDefault="00F54BFF" w:rsidP="00385219">
            <w:pPr>
              <w:pStyle w:val="Tablea"/>
            </w:pPr>
            <w:r w:rsidRPr="00C34A38">
              <w:t>(b) an inspector</w:t>
            </w:r>
          </w:p>
        </w:tc>
        <w:tc>
          <w:tcPr>
            <w:tcW w:w="1701" w:type="dxa"/>
            <w:tcBorders>
              <w:top w:val="single" w:sz="6" w:space="0" w:color="auto"/>
              <w:bottom w:val="single" w:sz="12" w:space="0" w:color="auto"/>
            </w:tcBorders>
          </w:tcPr>
          <w:p w14:paraId="3D4BE34C" w14:textId="77777777" w:rsidR="00F54BFF" w:rsidRPr="00C34A38" w:rsidRDefault="00F54BFF" w:rsidP="00385219">
            <w:pPr>
              <w:pStyle w:val="Tablea"/>
              <w:rPr>
                <w:lang w:eastAsia="en-US"/>
              </w:rPr>
            </w:pPr>
            <w:r w:rsidRPr="00C34A38">
              <w:rPr>
                <w:lang w:eastAsia="en-US"/>
              </w:rPr>
              <w:t>(a) the Federal Court;</w:t>
            </w:r>
          </w:p>
          <w:p w14:paraId="235BB19A" w14:textId="1DA0F973" w:rsidR="00F54BFF" w:rsidRPr="00C34A38" w:rsidRDefault="00F54BFF" w:rsidP="00385219">
            <w:pPr>
              <w:pStyle w:val="Tablea"/>
            </w:pPr>
            <w:r w:rsidRPr="00C34A38">
              <w:rPr>
                <w:lang w:eastAsia="en-US"/>
              </w:rPr>
              <w:t>(b) the Federal Circuit and Family Court of Australia (</w:t>
            </w:r>
            <w:r w:rsidR="004D57DD">
              <w:rPr>
                <w:lang w:eastAsia="en-US"/>
              </w:rPr>
              <w:t>Division 2</w:t>
            </w:r>
            <w:r w:rsidRPr="00C34A38">
              <w:rPr>
                <w:lang w:eastAsia="en-US"/>
              </w:rPr>
              <w:t>)</w:t>
            </w:r>
          </w:p>
        </w:tc>
        <w:tc>
          <w:tcPr>
            <w:tcW w:w="1418" w:type="dxa"/>
            <w:tcBorders>
              <w:top w:val="single" w:sz="6" w:space="0" w:color="auto"/>
              <w:bottom w:val="single" w:sz="12" w:space="0" w:color="auto"/>
            </w:tcBorders>
          </w:tcPr>
          <w:p w14:paraId="0FB9365E" w14:textId="77777777" w:rsidR="00F54BFF" w:rsidRPr="00C34A38" w:rsidRDefault="00F54BFF" w:rsidP="00385219">
            <w:pPr>
              <w:pStyle w:val="Tabletext"/>
            </w:pPr>
            <w:r w:rsidRPr="00C34A38">
              <w:rPr>
                <w:lang w:eastAsia="en-US"/>
              </w:rPr>
              <w:t>60 penalty units</w:t>
            </w:r>
          </w:p>
        </w:tc>
      </w:tr>
      <w:tr w:rsidR="00F54BFF" w:rsidRPr="00C34A38" w14:paraId="77CCED8F" w14:textId="77777777" w:rsidTr="00851D1E">
        <w:trPr>
          <w:cantSplit/>
        </w:trPr>
        <w:tc>
          <w:tcPr>
            <w:tcW w:w="7225" w:type="dxa"/>
            <w:gridSpan w:val="5"/>
            <w:tcBorders>
              <w:top w:val="single" w:sz="6" w:space="0" w:color="auto"/>
              <w:bottom w:val="single" w:sz="4" w:space="0" w:color="auto"/>
            </w:tcBorders>
          </w:tcPr>
          <w:p w14:paraId="4D66B224" w14:textId="3E251C86" w:rsidR="00F54BFF" w:rsidRPr="00C34A38" w:rsidRDefault="00F54BFF" w:rsidP="00385219">
            <w:pPr>
              <w:pStyle w:val="Tabletext"/>
              <w:keepNext/>
              <w:rPr>
                <w:b/>
              </w:rPr>
            </w:pPr>
            <w:r w:rsidRPr="00C34A38">
              <w:rPr>
                <w:b/>
              </w:rPr>
              <w:lastRenderedPageBreak/>
              <w:t>Part 4</w:t>
            </w:r>
            <w:r w:rsidR="004D57DD">
              <w:rPr>
                <w:b/>
              </w:rPr>
              <w:noBreakHyphen/>
            </w:r>
            <w:r w:rsidRPr="00C34A38">
              <w:rPr>
                <w:b/>
              </w:rPr>
              <w:t>1—Civil remedies</w:t>
            </w:r>
          </w:p>
        </w:tc>
      </w:tr>
      <w:tr w:rsidR="00F54BFF" w:rsidRPr="00C34A38" w14:paraId="244A468A" w14:textId="77777777" w:rsidTr="00851D1E">
        <w:trPr>
          <w:cantSplit/>
        </w:trPr>
        <w:tc>
          <w:tcPr>
            <w:tcW w:w="846" w:type="dxa"/>
            <w:tcBorders>
              <w:top w:val="single" w:sz="4" w:space="0" w:color="auto"/>
              <w:bottom w:val="single" w:sz="12" w:space="0" w:color="auto"/>
            </w:tcBorders>
          </w:tcPr>
          <w:p w14:paraId="0BC28907" w14:textId="77777777" w:rsidR="00F54BFF" w:rsidRPr="00C34A38" w:rsidRDefault="00F54BFF" w:rsidP="00385219">
            <w:pPr>
              <w:pStyle w:val="Tabletext"/>
            </w:pPr>
            <w:r w:rsidRPr="00C34A38">
              <w:t>29A</w:t>
            </w:r>
          </w:p>
        </w:tc>
        <w:tc>
          <w:tcPr>
            <w:tcW w:w="1417" w:type="dxa"/>
            <w:tcBorders>
              <w:top w:val="single" w:sz="4" w:space="0" w:color="auto"/>
              <w:bottom w:val="single" w:sz="12" w:space="0" w:color="auto"/>
            </w:tcBorders>
          </w:tcPr>
          <w:p w14:paraId="410F919B" w14:textId="77777777" w:rsidR="00F54BFF" w:rsidRPr="00C34A38" w:rsidRDefault="00F54BFF" w:rsidP="00385219">
            <w:pPr>
              <w:pStyle w:val="Tabletext"/>
            </w:pPr>
            <w:r w:rsidRPr="00C34A38">
              <w:t>558B(1)</w:t>
            </w:r>
          </w:p>
          <w:p w14:paraId="0D51CCC4" w14:textId="77777777" w:rsidR="00F54BFF" w:rsidRPr="00C34A38" w:rsidRDefault="00F54BFF" w:rsidP="00385219">
            <w:pPr>
              <w:pStyle w:val="Tabletext"/>
            </w:pPr>
            <w:r w:rsidRPr="00C34A38">
              <w:t>558B(2)</w:t>
            </w:r>
          </w:p>
        </w:tc>
        <w:tc>
          <w:tcPr>
            <w:tcW w:w="1843" w:type="dxa"/>
            <w:tcBorders>
              <w:top w:val="single" w:sz="4" w:space="0" w:color="auto"/>
              <w:bottom w:val="single" w:sz="12" w:space="0" w:color="auto"/>
            </w:tcBorders>
          </w:tcPr>
          <w:p w14:paraId="16292C6F" w14:textId="77777777" w:rsidR="00F54BFF" w:rsidRPr="00C34A38" w:rsidRDefault="00F54BFF" w:rsidP="00385219">
            <w:pPr>
              <w:pStyle w:val="Tablea"/>
            </w:pPr>
            <w:r w:rsidRPr="00C34A38">
              <w:t>(a) an employee;</w:t>
            </w:r>
          </w:p>
          <w:p w14:paraId="449A5EC3" w14:textId="77777777" w:rsidR="00F54BFF" w:rsidRPr="00C34A38" w:rsidRDefault="00F54BFF" w:rsidP="00385219">
            <w:pPr>
              <w:pStyle w:val="Tablea"/>
            </w:pPr>
            <w:r w:rsidRPr="00C34A38">
              <w:t>(b) an employee organisation;</w:t>
            </w:r>
          </w:p>
          <w:p w14:paraId="713240C5"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2FEBAEEB" w14:textId="77777777" w:rsidR="00F54BFF" w:rsidRPr="00C34A38" w:rsidRDefault="00F54BFF" w:rsidP="00385219">
            <w:pPr>
              <w:pStyle w:val="Tablea"/>
            </w:pPr>
            <w:r w:rsidRPr="00C34A38">
              <w:t>(a) the Federal Court;</w:t>
            </w:r>
          </w:p>
          <w:p w14:paraId="7FA22FD4" w14:textId="492D1D56"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12" w:space="0" w:color="auto"/>
            </w:tcBorders>
          </w:tcPr>
          <w:p w14:paraId="0C11DCA4" w14:textId="77777777" w:rsidR="00F54BFF" w:rsidRPr="00C34A38" w:rsidRDefault="00F54BFF" w:rsidP="00385219">
            <w:pPr>
              <w:pStyle w:val="Tabletext"/>
            </w:pPr>
            <w:r w:rsidRPr="00C34A38">
              <w:t>60 penalty units</w:t>
            </w:r>
          </w:p>
        </w:tc>
      </w:tr>
      <w:tr w:rsidR="00F54BFF" w:rsidRPr="00C34A38" w14:paraId="78BD846F" w14:textId="77777777" w:rsidTr="00851D1E">
        <w:trPr>
          <w:cantSplit/>
        </w:trPr>
        <w:tc>
          <w:tcPr>
            <w:tcW w:w="7225" w:type="dxa"/>
            <w:gridSpan w:val="5"/>
            <w:tcBorders>
              <w:top w:val="single" w:sz="12" w:space="0" w:color="auto"/>
              <w:bottom w:val="single" w:sz="4" w:space="0" w:color="auto"/>
            </w:tcBorders>
          </w:tcPr>
          <w:p w14:paraId="5080D022" w14:textId="6C8DE541" w:rsidR="00F54BFF" w:rsidRPr="00C34A38" w:rsidRDefault="00F54BFF" w:rsidP="00385219">
            <w:pPr>
              <w:pStyle w:val="Tabletext"/>
              <w:keepNext/>
              <w:rPr>
                <w:b/>
              </w:rPr>
            </w:pPr>
            <w:r w:rsidRPr="00C34A38">
              <w:rPr>
                <w:b/>
              </w:rPr>
              <w:t>Part 5</w:t>
            </w:r>
            <w:r w:rsidR="004D57DD">
              <w:rPr>
                <w:b/>
              </w:rPr>
              <w:noBreakHyphen/>
            </w:r>
            <w:r w:rsidRPr="00C34A38">
              <w:rPr>
                <w:b/>
              </w:rPr>
              <w:t>1—The Fair Work Commission</w:t>
            </w:r>
          </w:p>
        </w:tc>
      </w:tr>
      <w:tr w:rsidR="00F54BFF" w:rsidRPr="00C34A38" w14:paraId="07B4A8D9" w14:textId="77777777" w:rsidTr="00851D1E">
        <w:trPr>
          <w:cantSplit/>
        </w:trPr>
        <w:tc>
          <w:tcPr>
            <w:tcW w:w="846" w:type="dxa"/>
            <w:tcBorders>
              <w:top w:val="single" w:sz="4" w:space="0" w:color="auto"/>
              <w:bottom w:val="single" w:sz="12" w:space="0" w:color="auto"/>
            </w:tcBorders>
          </w:tcPr>
          <w:p w14:paraId="198E9F98" w14:textId="77777777" w:rsidR="00F54BFF" w:rsidRPr="00C34A38" w:rsidRDefault="00F54BFF" w:rsidP="00385219">
            <w:pPr>
              <w:pStyle w:val="Tabletext"/>
            </w:pPr>
            <w:r w:rsidRPr="00C34A38">
              <w:t>30</w:t>
            </w:r>
          </w:p>
        </w:tc>
        <w:tc>
          <w:tcPr>
            <w:tcW w:w="1417" w:type="dxa"/>
            <w:tcBorders>
              <w:top w:val="single" w:sz="4" w:space="0" w:color="auto"/>
              <w:bottom w:val="single" w:sz="12" w:space="0" w:color="auto"/>
            </w:tcBorders>
          </w:tcPr>
          <w:p w14:paraId="0F8D5B12" w14:textId="77777777" w:rsidR="00F54BFF" w:rsidRPr="00C34A38" w:rsidRDefault="00F54BFF" w:rsidP="00385219">
            <w:pPr>
              <w:pStyle w:val="Tabletext"/>
            </w:pPr>
            <w:r w:rsidRPr="00C34A38">
              <w:t>611(3)</w:t>
            </w:r>
          </w:p>
        </w:tc>
        <w:tc>
          <w:tcPr>
            <w:tcW w:w="1843" w:type="dxa"/>
            <w:tcBorders>
              <w:top w:val="single" w:sz="4" w:space="0" w:color="auto"/>
              <w:bottom w:val="single" w:sz="12" w:space="0" w:color="auto"/>
            </w:tcBorders>
          </w:tcPr>
          <w:p w14:paraId="3CEB74A4" w14:textId="77777777" w:rsidR="00F54BFF" w:rsidRPr="00C34A38" w:rsidRDefault="00F54BFF" w:rsidP="00385219">
            <w:pPr>
              <w:pStyle w:val="Tablea"/>
            </w:pPr>
            <w:r w:rsidRPr="00C34A38">
              <w:t>(a) a person to whom the costs are payable;</w:t>
            </w:r>
          </w:p>
          <w:p w14:paraId="2FE68CC6" w14:textId="77777777" w:rsidR="00F54BFF" w:rsidRPr="00C34A38" w:rsidRDefault="00F54BFF" w:rsidP="00385219">
            <w:pPr>
              <w:pStyle w:val="Tablea"/>
            </w:pPr>
            <w:r w:rsidRPr="00C34A38">
              <w:t>(b) an employee organisation;</w:t>
            </w:r>
          </w:p>
          <w:p w14:paraId="3AB34F90" w14:textId="77777777" w:rsidR="00F54BFF" w:rsidRPr="00C34A38" w:rsidRDefault="00F54BFF" w:rsidP="00385219">
            <w:pPr>
              <w:pStyle w:val="Tablea"/>
            </w:pPr>
            <w:r w:rsidRPr="00C34A38">
              <w:t>(c) an employer organisation;</w:t>
            </w:r>
          </w:p>
          <w:p w14:paraId="0C0013AB"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tcPr>
          <w:p w14:paraId="79FF3E1E" w14:textId="77777777" w:rsidR="00F54BFF" w:rsidRPr="00C34A38" w:rsidRDefault="00F54BFF" w:rsidP="00385219">
            <w:pPr>
              <w:pStyle w:val="Tablea"/>
            </w:pPr>
            <w:r w:rsidRPr="00C34A38">
              <w:t>(a) the Federal Court;</w:t>
            </w:r>
          </w:p>
          <w:p w14:paraId="4FFEEB2D" w14:textId="2B916233" w:rsidR="00F54BFF" w:rsidRPr="00C34A38" w:rsidRDefault="00F54BFF" w:rsidP="00385219">
            <w:pPr>
              <w:pStyle w:val="Tablea"/>
            </w:pPr>
            <w:r w:rsidRPr="00C34A38">
              <w:t>(b) the Federal Circuit and Family Court of Australia (</w:t>
            </w:r>
            <w:r w:rsidR="004D57DD">
              <w:t>Division 2</w:t>
            </w:r>
            <w:r w:rsidRPr="00C34A38">
              <w:t>);</w:t>
            </w:r>
          </w:p>
          <w:p w14:paraId="0190F4F1"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311181FE" w14:textId="77777777" w:rsidR="00F54BFF" w:rsidRPr="00C34A38" w:rsidRDefault="00F54BFF" w:rsidP="00385219">
            <w:pPr>
              <w:pStyle w:val="Tabletext"/>
            </w:pPr>
            <w:r w:rsidRPr="00C34A38">
              <w:t>60 penalty units</w:t>
            </w:r>
          </w:p>
        </w:tc>
      </w:tr>
      <w:tr w:rsidR="00F54BFF" w:rsidRPr="00C34A38" w14:paraId="74026BF6" w14:textId="77777777" w:rsidTr="00851D1E">
        <w:trPr>
          <w:cantSplit/>
        </w:trPr>
        <w:tc>
          <w:tcPr>
            <w:tcW w:w="7225" w:type="dxa"/>
            <w:gridSpan w:val="5"/>
            <w:tcBorders>
              <w:top w:val="single" w:sz="12" w:space="0" w:color="auto"/>
              <w:bottom w:val="single" w:sz="4" w:space="0" w:color="auto"/>
            </w:tcBorders>
          </w:tcPr>
          <w:p w14:paraId="38BE34F5" w14:textId="2AEDF9FD" w:rsidR="00F54BFF" w:rsidRPr="00C34A38" w:rsidRDefault="00F54BFF" w:rsidP="00385219">
            <w:pPr>
              <w:pStyle w:val="Tabletext"/>
              <w:keepNext/>
              <w:rPr>
                <w:b/>
              </w:rPr>
            </w:pPr>
            <w:r w:rsidRPr="00C34A38">
              <w:rPr>
                <w:b/>
              </w:rPr>
              <w:t>Part 5</w:t>
            </w:r>
            <w:r w:rsidR="004D57DD">
              <w:rPr>
                <w:b/>
              </w:rPr>
              <w:noBreakHyphen/>
            </w:r>
            <w:r w:rsidRPr="00C34A38">
              <w:rPr>
                <w:b/>
              </w:rPr>
              <w:t>2—Office of the Fair Work Ombudsman</w:t>
            </w:r>
          </w:p>
        </w:tc>
      </w:tr>
      <w:tr w:rsidR="00F54BFF" w:rsidRPr="00C34A38" w14:paraId="51F577FF" w14:textId="77777777" w:rsidTr="00851D1E">
        <w:trPr>
          <w:cantSplit/>
        </w:trPr>
        <w:tc>
          <w:tcPr>
            <w:tcW w:w="846" w:type="dxa"/>
            <w:tcBorders>
              <w:top w:val="single" w:sz="4" w:space="0" w:color="auto"/>
              <w:bottom w:val="single" w:sz="4" w:space="0" w:color="auto"/>
            </w:tcBorders>
            <w:shd w:val="clear" w:color="auto" w:fill="auto"/>
          </w:tcPr>
          <w:p w14:paraId="1BF4B381" w14:textId="77777777" w:rsidR="00F54BFF" w:rsidRPr="00C34A38" w:rsidRDefault="00F54BFF" w:rsidP="00385219">
            <w:pPr>
              <w:pStyle w:val="Tabletext"/>
            </w:pPr>
            <w:r w:rsidRPr="00C34A38">
              <w:t>30A</w:t>
            </w:r>
          </w:p>
        </w:tc>
        <w:tc>
          <w:tcPr>
            <w:tcW w:w="1417" w:type="dxa"/>
            <w:tcBorders>
              <w:top w:val="single" w:sz="4" w:space="0" w:color="auto"/>
              <w:bottom w:val="single" w:sz="4" w:space="0" w:color="auto"/>
            </w:tcBorders>
            <w:shd w:val="clear" w:color="auto" w:fill="auto"/>
          </w:tcPr>
          <w:p w14:paraId="15972E83" w14:textId="77777777" w:rsidR="00F54BFF" w:rsidRPr="00C34A38" w:rsidRDefault="00F54BFF" w:rsidP="00385219">
            <w:pPr>
              <w:pStyle w:val="Tabletext"/>
            </w:pPr>
            <w:r w:rsidRPr="00C34A38">
              <w:t>707A(1)</w:t>
            </w:r>
          </w:p>
        </w:tc>
        <w:tc>
          <w:tcPr>
            <w:tcW w:w="1843" w:type="dxa"/>
            <w:tcBorders>
              <w:top w:val="single" w:sz="4" w:space="0" w:color="auto"/>
              <w:bottom w:val="single" w:sz="4" w:space="0" w:color="auto"/>
            </w:tcBorders>
            <w:shd w:val="clear" w:color="auto" w:fill="auto"/>
          </w:tcPr>
          <w:p w14:paraId="63E0187A" w14:textId="77777777" w:rsidR="00F54BFF" w:rsidRPr="00C34A38" w:rsidRDefault="00F54BFF" w:rsidP="00385219">
            <w:pPr>
              <w:pStyle w:val="Tabletext"/>
            </w:pPr>
            <w:r w:rsidRPr="00C34A38">
              <w:t>an inspector</w:t>
            </w:r>
          </w:p>
        </w:tc>
        <w:tc>
          <w:tcPr>
            <w:tcW w:w="1701" w:type="dxa"/>
            <w:tcBorders>
              <w:top w:val="single" w:sz="4" w:space="0" w:color="auto"/>
              <w:bottom w:val="single" w:sz="4" w:space="0" w:color="auto"/>
            </w:tcBorders>
            <w:shd w:val="clear" w:color="auto" w:fill="auto"/>
          </w:tcPr>
          <w:p w14:paraId="2717E5B3" w14:textId="77777777" w:rsidR="00F54BFF" w:rsidRPr="00C34A38" w:rsidRDefault="00F54BFF" w:rsidP="00385219">
            <w:pPr>
              <w:pStyle w:val="Tablea"/>
            </w:pPr>
            <w:r w:rsidRPr="00C34A38">
              <w:t>(a) the Federal Court;</w:t>
            </w:r>
          </w:p>
          <w:p w14:paraId="5AD3D4A6" w14:textId="215C86E1" w:rsidR="00F54BFF" w:rsidRPr="00C34A38" w:rsidRDefault="00F54BFF" w:rsidP="00385219">
            <w:pPr>
              <w:pStyle w:val="Tablea"/>
            </w:pPr>
            <w:r w:rsidRPr="00C34A38">
              <w:t>(b) the Federal Circuit and Family Court of Australia (</w:t>
            </w:r>
            <w:r w:rsidR="004D57DD">
              <w:t>Division 2</w:t>
            </w:r>
            <w:r w:rsidRPr="00C34A38">
              <w:t>);</w:t>
            </w:r>
          </w:p>
          <w:p w14:paraId="0B91CF3B"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shd w:val="clear" w:color="auto" w:fill="auto"/>
          </w:tcPr>
          <w:p w14:paraId="73C7C5A0" w14:textId="77777777" w:rsidR="00F54BFF" w:rsidRPr="00C34A38" w:rsidRDefault="00F54BFF" w:rsidP="00385219">
            <w:pPr>
              <w:pStyle w:val="Tabletext"/>
            </w:pPr>
            <w:r w:rsidRPr="00C34A38">
              <w:t>60 penalty units</w:t>
            </w:r>
          </w:p>
        </w:tc>
      </w:tr>
      <w:tr w:rsidR="00F54BFF" w:rsidRPr="00C34A38" w14:paraId="074B30B5" w14:textId="77777777" w:rsidTr="00851D1E">
        <w:trPr>
          <w:cantSplit/>
        </w:trPr>
        <w:tc>
          <w:tcPr>
            <w:tcW w:w="846" w:type="dxa"/>
            <w:tcBorders>
              <w:top w:val="single" w:sz="4" w:space="0" w:color="auto"/>
              <w:bottom w:val="single" w:sz="4" w:space="0" w:color="auto"/>
            </w:tcBorders>
            <w:shd w:val="clear" w:color="auto" w:fill="auto"/>
          </w:tcPr>
          <w:p w14:paraId="510948A1" w14:textId="77777777" w:rsidR="00F54BFF" w:rsidRPr="00C34A38" w:rsidRDefault="00F54BFF" w:rsidP="00385219">
            <w:pPr>
              <w:pStyle w:val="Tabletext"/>
            </w:pPr>
            <w:r w:rsidRPr="00C34A38">
              <w:lastRenderedPageBreak/>
              <w:t>31</w:t>
            </w:r>
          </w:p>
        </w:tc>
        <w:tc>
          <w:tcPr>
            <w:tcW w:w="1417" w:type="dxa"/>
            <w:tcBorders>
              <w:top w:val="single" w:sz="4" w:space="0" w:color="auto"/>
              <w:bottom w:val="single" w:sz="4" w:space="0" w:color="auto"/>
            </w:tcBorders>
            <w:shd w:val="clear" w:color="auto" w:fill="auto"/>
          </w:tcPr>
          <w:p w14:paraId="6C341DE7" w14:textId="77777777" w:rsidR="00F54BFF" w:rsidRPr="00C34A38" w:rsidRDefault="00F54BFF" w:rsidP="00385219">
            <w:pPr>
              <w:pStyle w:val="Tabletext"/>
            </w:pPr>
            <w:r w:rsidRPr="00C34A38">
              <w:t>711(3)</w:t>
            </w:r>
          </w:p>
        </w:tc>
        <w:tc>
          <w:tcPr>
            <w:tcW w:w="1843" w:type="dxa"/>
            <w:tcBorders>
              <w:top w:val="single" w:sz="4" w:space="0" w:color="auto"/>
              <w:bottom w:val="single" w:sz="4" w:space="0" w:color="auto"/>
            </w:tcBorders>
            <w:shd w:val="clear" w:color="auto" w:fill="auto"/>
          </w:tcPr>
          <w:p w14:paraId="266C29D2" w14:textId="77777777" w:rsidR="00F54BFF" w:rsidRPr="00C34A38" w:rsidRDefault="00F54BFF" w:rsidP="00385219">
            <w:pPr>
              <w:pStyle w:val="Tabletext"/>
            </w:pPr>
            <w:r w:rsidRPr="00C34A38">
              <w:t>an inspector</w:t>
            </w:r>
          </w:p>
        </w:tc>
        <w:tc>
          <w:tcPr>
            <w:tcW w:w="1701" w:type="dxa"/>
            <w:tcBorders>
              <w:top w:val="single" w:sz="4" w:space="0" w:color="auto"/>
              <w:bottom w:val="single" w:sz="4" w:space="0" w:color="auto"/>
            </w:tcBorders>
            <w:shd w:val="clear" w:color="auto" w:fill="auto"/>
          </w:tcPr>
          <w:p w14:paraId="1E8D1D5B" w14:textId="77777777" w:rsidR="00F54BFF" w:rsidRPr="00C34A38" w:rsidRDefault="00F54BFF" w:rsidP="00385219">
            <w:pPr>
              <w:pStyle w:val="Tablea"/>
            </w:pPr>
            <w:r w:rsidRPr="00C34A38">
              <w:t>(a) the Federal Court;</w:t>
            </w:r>
          </w:p>
          <w:p w14:paraId="26ABEB26" w14:textId="5BDF8833" w:rsidR="00F54BFF" w:rsidRPr="00C34A38" w:rsidRDefault="00F54BFF" w:rsidP="00385219">
            <w:pPr>
              <w:pStyle w:val="Tablea"/>
            </w:pPr>
            <w:r w:rsidRPr="00C34A38">
              <w:t>(b) the Federal Circuit and Family Court of Australia (</w:t>
            </w:r>
            <w:r w:rsidR="004D57DD">
              <w:t>Division 2</w:t>
            </w:r>
            <w:r w:rsidRPr="00C34A38">
              <w:t>);</w:t>
            </w:r>
          </w:p>
          <w:p w14:paraId="2C68E866"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shd w:val="clear" w:color="auto" w:fill="auto"/>
          </w:tcPr>
          <w:p w14:paraId="4FA8517E" w14:textId="77777777" w:rsidR="00F54BFF" w:rsidRPr="00C34A38" w:rsidRDefault="00F54BFF" w:rsidP="00385219">
            <w:pPr>
              <w:pStyle w:val="Tabletext"/>
            </w:pPr>
            <w:r w:rsidRPr="00C34A38">
              <w:t>30 penalty units</w:t>
            </w:r>
          </w:p>
        </w:tc>
      </w:tr>
      <w:tr w:rsidR="00F54BFF" w:rsidRPr="00C34A38" w14:paraId="5AA60988" w14:textId="77777777" w:rsidTr="00851D1E">
        <w:trPr>
          <w:cantSplit/>
        </w:trPr>
        <w:tc>
          <w:tcPr>
            <w:tcW w:w="846" w:type="dxa"/>
            <w:tcBorders>
              <w:top w:val="single" w:sz="4" w:space="0" w:color="auto"/>
              <w:bottom w:val="single" w:sz="2" w:space="0" w:color="auto"/>
            </w:tcBorders>
          </w:tcPr>
          <w:p w14:paraId="6A9852BD" w14:textId="77777777" w:rsidR="00F54BFF" w:rsidRPr="00C34A38" w:rsidRDefault="00F54BFF" w:rsidP="00385219">
            <w:pPr>
              <w:pStyle w:val="Tabletext"/>
            </w:pPr>
            <w:r w:rsidRPr="00C34A38">
              <w:t>32</w:t>
            </w:r>
          </w:p>
        </w:tc>
        <w:tc>
          <w:tcPr>
            <w:tcW w:w="1417" w:type="dxa"/>
            <w:tcBorders>
              <w:top w:val="single" w:sz="4" w:space="0" w:color="auto"/>
              <w:bottom w:val="single" w:sz="2" w:space="0" w:color="auto"/>
            </w:tcBorders>
          </w:tcPr>
          <w:p w14:paraId="70AB0555" w14:textId="77777777" w:rsidR="00F54BFF" w:rsidRPr="00C34A38" w:rsidRDefault="00F54BFF" w:rsidP="00385219">
            <w:pPr>
              <w:pStyle w:val="Tabletext"/>
            </w:pPr>
            <w:r w:rsidRPr="00C34A38">
              <w:t>712(3)</w:t>
            </w:r>
          </w:p>
        </w:tc>
        <w:tc>
          <w:tcPr>
            <w:tcW w:w="1843" w:type="dxa"/>
            <w:tcBorders>
              <w:top w:val="single" w:sz="4" w:space="0" w:color="auto"/>
              <w:bottom w:val="single" w:sz="2" w:space="0" w:color="auto"/>
            </w:tcBorders>
          </w:tcPr>
          <w:p w14:paraId="6BF88490" w14:textId="77777777" w:rsidR="00F54BFF" w:rsidRPr="00C34A38" w:rsidRDefault="00F54BFF" w:rsidP="00385219">
            <w:pPr>
              <w:pStyle w:val="Tabletext"/>
            </w:pPr>
            <w:r w:rsidRPr="00C34A38">
              <w:t>an inspector</w:t>
            </w:r>
          </w:p>
        </w:tc>
        <w:tc>
          <w:tcPr>
            <w:tcW w:w="1701" w:type="dxa"/>
            <w:tcBorders>
              <w:top w:val="single" w:sz="4" w:space="0" w:color="auto"/>
              <w:bottom w:val="single" w:sz="2" w:space="0" w:color="auto"/>
            </w:tcBorders>
          </w:tcPr>
          <w:p w14:paraId="38027DBA" w14:textId="77777777" w:rsidR="00F54BFF" w:rsidRPr="00C34A38" w:rsidRDefault="00F54BFF" w:rsidP="00385219">
            <w:pPr>
              <w:pStyle w:val="Tablea"/>
            </w:pPr>
            <w:r w:rsidRPr="00C34A38">
              <w:t>(a) the Federal Court;</w:t>
            </w:r>
          </w:p>
          <w:p w14:paraId="529E1452" w14:textId="203B5E07" w:rsidR="00F54BFF" w:rsidRPr="00C34A38" w:rsidRDefault="00F54BFF" w:rsidP="00385219">
            <w:pPr>
              <w:pStyle w:val="Tablea"/>
            </w:pPr>
            <w:r w:rsidRPr="00C34A38">
              <w:t>(b) the Federal Circuit and Family Court of Australia (</w:t>
            </w:r>
            <w:r w:rsidR="004D57DD">
              <w:t>Division 2</w:t>
            </w:r>
            <w:r w:rsidRPr="00C34A38">
              <w:t>);</w:t>
            </w:r>
          </w:p>
          <w:p w14:paraId="157E8022"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2" w:space="0" w:color="auto"/>
            </w:tcBorders>
          </w:tcPr>
          <w:p w14:paraId="310652DF" w14:textId="77777777" w:rsidR="00F54BFF" w:rsidRPr="00C34A38" w:rsidRDefault="00F54BFF" w:rsidP="00385219">
            <w:pPr>
              <w:pStyle w:val="Tabletext"/>
            </w:pPr>
            <w:r w:rsidRPr="00C34A38">
              <w:t>60 penalty units</w:t>
            </w:r>
          </w:p>
        </w:tc>
      </w:tr>
      <w:tr w:rsidR="00F54BFF" w:rsidRPr="00C34A38" w14:paraId="5B084FE1" w14:textId="77777777" w:rsidTr="00851D1E">
        <w:trPr>
          <w:cantSplit/>
        </w:trPr>
        <w:tc>
          <w:tcPr>
            <w:tcW w:w="846" w:type="dxa"/>
            <w:tcBorders>
              <w:top w:val="single" w:sz="4" w:space="0" w:color="auto"/>
              <w:bottom w:val="single" w:sz="2" w:space="0" w:color="auto"/>
            </w:tcBorders>
          </w:tcPr>
          <w:p w14:paraId="2EC87C0D" w14:textId="77777777" w:rsidR="00F54BFF" w:rsidRPr="00C34A38" w:rsidRDefault="00F54BFF" w:rsidP="00385219">
            <w:pPr>
              <w:pStyle w:val="Tabletext"/>
            </w:pPr>
            <w:r w:rsidRPr="00C34A38">
              <w:t>32A</w:t>
            </w:r>
          </w:p>
        </w:tc>
        <w:tc>
          <w:tcPr>
            <w:tcW w:w="1417" w:type="dxa"/>
            <w:tcBorders>
              <w:top w:val="single" w:sz="4" w:space="0" w:color="auto"/>
              <w:bottom w:val="single" w:sz="2" w:space="0" w:color="auto"/>
            </w:tcBorders>
          </w:tcPr>
          <w:p w14:paraId="5C4BC9CD" w14:textId="77777777" w:rsidR="00F54BFF" w:rsidRPr="00C34A38" w:rsidRDefault="00F54BFF" w:rsidP="00385219">
            <w:pPr>
              <w:pStyle w:val="Tabletext"/>
            </w:pPr>
            <w:r w:rsidRPr="00C34A38">
              <w:t>712B(1)</w:t>
            </w:r>
          </w:p>
        </w:tc>
        <w:tc>
          <w:tcPr>
            <w:tcW w:w="1843" w:type="dxa"/>
            <w:tcBorders>
              <w:top w:val="single" w:sz="4" w:space="0" w:color="auto"/>
              <w:bottom w:val="single" w:sz="2" w:space="0" w:color="auto"/>
            </w:tcBorders>
          </w:tcPr>
          <w:p w14:paraId="62899776" w14:textId="77777777" w:rsidR="00F54BFF" w:rsidRPr="00C34A38" w:rsidRDefault="00F54BFF" w:rsidP="00385219">
            <w:pPr>
              <w:pStyle w:val="Tabletext"/>
            </w:pPr>
            <w:r w:rsidRPr="00C34A38">
              <w:t>an inspector</w:t>
            </w:r>
          </w:p>
        </w:tc>
        <w:tc>
          <w:tcPr>
            <w:tcW w:w="1701" w:type="dxa"/>
            <w:tcBorders>
              <w:top w:val="single" w:sz="4" w:space="0" w:color="auto"/>
              <w:bottom w:val="single" w:sz="2" w:space="0" w:color="auto"/>
            </w:tcBorders>
          </w:tcPr>
          <w:p w14:paraId="5384697A" w14:textId="77777777" w:rsidR="00F54BFF" w:rsidRPr="00C34A38" w:rsidRDefault="00F54BFF" w:rsidP="00385219">
            <w:pPr>
              <w:pStyle w:val="Tablea"/>
            </w:pPr>
            <w:r w:rsidRPr="00C34A38">
              <w:t>(a) the Federal Court;</w:t>
            </w:r>
          </w:p>
          <w:p w14:paraId="19CF3E78" w14:textId="3FD6D0BF" w:rsidR="00F54BFF" w:rsidRPr="00C34A38" w:rsidRDefault="00F54BFF" w:rsidP="00385219">
            <w:pPr>
              <w:pStyle w:val="Tablea"/>
            </w:pPr>
            <w:r w:rsidRPr="00C34A38">
              <w:t>(b) the Federal Circuit and Family Court of Australia (</w:t>
            </w:r>
            <w:r w:rsidR="004D57DD">
              <w:t>Division 2</w:t>
            </w:r>
            <w:r w:rsidRPr="00C34A38">
              <w:t>);</w:t>
            </w:r>
          </w:p>
          <w:p w14:paraId="3E9C5092"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2" w:space="0" w:color="auto"/>
            </w:tcBorders>
          </w:tcPr>
          <w:p w14:paraId="0DCBB5C0" w14:textId="77777777" w:rsidR="00F54BFF" w:rsidRPr="00C34A38" w:rsidRDefault="00F54BFF" w:rsidP="00385219">
            <w:pPr>
              <w:pStyle w:val="Tabletext"/>
            </w:pPr>
            <w:r w:rsidRPr="00C34A38">
              <w:t>600 penalty units</w:t>
            </w:r>
          </w:p>
        </w:tc>
      </w:tr>
      <w:tr w:rsidR="00F54BFF" w:rsidRPr="00C34A38" w14:paraId="6E4EE60B" w14:textId="77777777" w:rsidTr="00851D1E">
        <w:trPr>
          <w:cantSplit/>
        </w:trPr>
        <w:tc>
          <w:tcPr>
            <w:tcW w:w="846" w:type="dxa"/>
            <w:tcBorders>
              <w:top w:val="single" w:sz="2" w:space="0" w:color="auto"/>
              <w:bottom w:val="single" w:sz="4" w:space="0" w:color="auto"/>
            </w:tcBorders>
          </w:tcPr>
          <w:p w14:paraId="68ED4F5D" w14:textId="77777777" w:rsidR="00F54BFF" w:rsidRPr="00C34A38" w:rsidRDefault="00F54BFF" w:rsidP="00385219">
            <w:pPr>
              <w:pStyle w:val="Tabletext"/>
            </w:pPr>
            <w:r w:rsidRPr="00C34A38">
              <w:lastRenderedPageBreak/>
              <w:t>33</w:t>
            </w:r>
          </w:p>
        </w:tc>
        <w:tc>
          <w:tcPr>
            <w:tcW w:w="1417" w:type="dxa"/>
            <w:tcBorders>
              <w:top w:val="single" w:sz="2" w:space="0" w:color="auto"/>
              <w:bottom w:val="single" w:sz="4" w:space="0" w:color="auto"/>
            </w:tcBorders>
          </w:tcPr>
          <w:p w14:paraId="730AA0D0" w14:textId="77777777" w:rsidR="00F54BFF" w:rsidRPr="00C34A38" w:rsidRDefault="00F54BFF" w:rsidP="00385219">
            <w:pPr>
              <w:pStyle w:val="Tabletext"/>
            </w:pPr>
            <w:r w:rsidRPr="00C34A38">
              <w:t>716(5)</w:t>
            </w:r>
          </w:p>
        </w:tc>
        <w:tc>
          <w:tcPr>
            <w:tcW w:w="1843" w:type="dxa"/>
            <w:tcBorders>
              <w:top w:val="single" w:sz="2" w:space="0" w:color="auto"/>
              <w:bottom w:val="single" w:sz="4" w:space="0" w:color="auto"/>
            </w:tcBorders>
          </w:tcPr>
          <w:p w14:paraId="79C83954" w14:textId="77777777" w:rsidR="00F54BFF" w:rsidRPr="00C34A38" w:rsidRDefault="00F54BFF" w:rsidP="00385219">
            <w:pPr>
              <w:pStyle w:val="Tabletext"/>
            </w:pPr>
            <w:r w:rsidRPr="00C34A38">
              <w:t>an inspector</w:t>
            </w:r>
          </w:p>
        </w:tc>
        <w:tc>
          <w:tcPr>
            <w:tcW w:w="1701" w:type="dxa"/>
            <w:tcBorders>
              <w:top w:val="single" w:sz="2" w:space="0" w:color="auto"/>
              <w:bottom w:val="single" w:sz="4" w:space="0" w:color="auto"/>
            </w:tcBorders>
          </w:tcPr>
          <w:p w14:paraId="114C4FC4" w14:textId="77777777" w:rsidR="00F54BFF" w:rsidRPr="00C34A38" w:rsidRDefault="00F54BFF" w:rsidP="00385219">
            <w:pPr>
              <w:pStyle w:val="Tablea"/>
            </w:pPr>
            <w:r w:rsidRPr="00C34A38">
              <w:t>(a) the Federal Court;</w:t>
            </w:r>
          </w:p>
          <w:p w14:paraId="379CDC9C" w14:textId="06DA58D1" w:rsidR="00F54BFF" w:rsidRPr="00C34A38" w:rsidRDefault="00F54BFF" w:rsidP="00385219">
            <w:pPr>
              <w:pStyle w:val="Tablea"/>
            </w:pPr>
            <w:r w:rsidRPr="00C34A38">
              <w:t>(b) the Federal Circuit and Family Court of Australia (</w:t>
            </w:r>
            <w:r w:rsidR="004D57DD">
              <w:t>Division 2</w:t>
            </w:r>
            <w:r w:rsidRPr="00C34A38">
              <w:t>);</w:t>
            </w:r>
          </w:p>
          <w:p w14:paraId="17C80E50" w14:textId="77777777" w:rsidR="00F54BFF" w:rsidRPr="00C34A38" w:rsidRDefault="00F54BFF" w:rsidP="00385219">
            <w:pPr>
              <w:pStyle w:val="Tablea"/>
            </w:pPr>
            <w:r w:rsidRPr="00C34A38">
              <w:t>(c) an eligible State or Territory court</w:t>
            </w:r>
          </w:p>
        </w:tc>
        <w:tc>
          <w:tcPr>
            <w:tcW w:w="1418" w:type="dxa"/>
            <w:tcBorders>
              <w:top w:val="single" w:sz="2" w:space="0" w:color="auto"/>
              <w:bottom w:val="single" w:sz="4" w:space="0" w:color="auto"/>
            </w:tcBorders>
          </w:tcPr>
          <w:p w14:paraId="70D9CB08" w14:textId="77777777" w:rsidR="00F54BFF" w:rsidRPr="00C34A38" w:rsidRDefault="00F54BFF" w:rsidP="00385219">
            <w:pPr>
              <w:pStyle w:val="Tabletext"/>
            </w:pPr>
            <w:r w:rsidRPr="00C34A38">
              <w:t>30 penalty units</w:t>
            </w:r>
          </w:p>
        </w:tc>
      </w:tr>
      <w:tr w:rsidR="00F54BFF" w:rsidRPr="00C34A38" w14:paraId="387C3C96" w14:textId="77777777" w:rsidTr="00851D1E">
        <w:trPr>
          <w:cantSplit/>
        </w:trPr>
        <w:tc>
          <w:tcPr>
            <w:tcW w:w="846" w:type="dxa"/>
            <w:tcBorders>
              <w:top w:val="single" w:sz="4" w:space="0" w:color="auto"/>
              <w:bottom w:val="single" w:sz="12" w:space="0" w:color="auto"/>
            </w:tcBorders>
          </w:tcPr>
          <w:p w14:paraId="63DC22D0" w14:textId="77777777" w:rsidR="00F54BFF" w:rsidRPr="00C34A38" w:rsidRDefault="00F54BFF" w:rsidP="00385219">
            <w:pPr>
              <w:pStyle w:val="Tabletext"/>
            </w:pPr>
            <w:r w:rsidRPr="00C34A38">
              <w:t>33A</w:t>
            </w:r>
          </w:p>
        </w:tc>
        <w:tc>
          <w:tcPr>
            <w:tcW w:w="1417" w:type="dxa"/>
            <w:tcBorders>
              <w:top w:val="single" w:sz="4" w:space="0" w:color="auto"/>
              <w:bottom w:val="single" w:sz="12" w:space="0" w:color="auto"/>
            </w:tcBorders>
          </w:tcPr>
          <w:p w14:paraId="0F307848" w14:textId="77777777" w:rsidR="00F54BFF" w:rsidRPr="00C34A38" w:rsidRDefault="00F54BFF" w:rsidP="00385219">
            <w:pPr>
              <w:pStyle w:val="Tabletext"/>
            </w:pPr>
            <w:r w:rsidRPr="00C34A38">
              <w:t>718A(1)</w:t>
            </w:r>
          </w:p>
        </w:tc>
        <w:tc>
          <w:tcPr>
            <w:tcW w:w="1843" w:type="dxa"/>
            <w:tcBorders>
              <w:top w:val="single" w:sz="4" w:space="0" w:color="auto"/>
              <w:bottom w:val="single" w:sz="12" w:space="0" w:color="auto"/>
            </w:tcBorders>
          </w:tcPr>
          <w:p w14:paraId="51831927" w14:textId="77777777" w:rsidR="00F54BFF" w:rsidRPr="00C34A38" w:rsidRDefault="00F54BFF" w:rsidP="00385219">
            <w:pPr>
              <w:pStyle w:val="Tabletext"/>
            </w:pPr>
            <w:r w:rsidRPr="00C34A38">
              <w:t>an inspector</w:t>
            </w:r>
          </w:p>
        </w:tc>
        <w:tc>
          <w:tcPr>
            <w:tcW w:w="1701" w:type="dxa"/>
            <w:tcBorders>
              <w:top w:val="single" w:sz="4" w:space="0" w:color="auto"/>
              <w:bottom w:val="single" w:sz="12" w:space="0" w:color="auto"/>
            </w:tcBorders>
          </w:tcPr>
          <w:p w14:paraId="2D68D372" w14:textId="77777777" w:rsidR="00F54BFF" w:rsidRPr="00C34A38" w:rsidRDefault="00F54BFF" w:rsidP="00385219">
            <w:pPr>
              <w:pStyle w:val="Tablea"/>
            </w:pPr>
            <w:r w:rsidRPr="00C34A38">
              <w:t>(a) the Federal Court;</w:t>
            </w:r>
          </w:p>
          <w:p w14:paraId="298493EF" w14:textId="40365EF8" w:rsidR="00F54BFF" w:rsidRPr="00C34A38" w:rsidRDefault="00F54BFF" w:rsidP="00385219">
            <w:pPr>
              <w:pStyle w:val="Tablea"/>
            </w:pPr>
            <w:r w:rsidRPr="00C34A38">
              <w:t>(b) the Federal Circuit and Family Court of Australia (</w:t>
            </w:r>
            <w:r w:rsidR="004D57DD">
              <w:t>Division 2</w:t>
            </w:r>
            <w:r w:rsidRPr="00C34A38">
              <w:t>);</w:t>
            </w:r>
          </w:p>
          <w:p w14:paraId="5E2BF14B"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56D4B04C" w14:textId="77777777" w:rsidR="00F54BFF" w:rsidRPr="00C34A38" w:rsidRDefault="00F54BFF" w:rsidP="00385219">
            <w:pPr>
              <w:pStyle w:val="Tabletext"/>
            </w:pPr>
            <w:r w:rsidRPr="00C34A38">
              <w:t>60 penalty units</w:t>
            </w:r>
          </w:p>
        </w:tc>
      </w:tr>
      <w:tr w:rsidR="00F54BFF" w:rsidRPr="00C34A38" w14:paraId="083EB116" w14:textId="77777777" w:rsidTr="00851D1E">
        <w:trPr>
          <w:cantSplit/>
        </w:trPr>
        <w:tc>
          <w:tcPr>
            <w:tcW w:w="7225" w:type="dxa"/>
            <w:gridSpan w:val="5"/>
            <w:tcBorders>
              <w:top w:val="single" w:sz="12" w:space="0" w:color="auto"/>
              <w:bottom w:val="single" w:sz="4" w:space="0" w:color="auto"/>
            </w:tcBorders>
          </w:tcPr>
          <w:p w14:paraId="112D0C54" w14:textId="2E433D13" w:rsidR="00F54BFF" w:rsidRPr="00C34A38" w:rsidRDefault="00F54BFF" w:rsidP="00385219">
            <w:pPr>
              <w:pStyle w:val="Tabletext"/>
              <w:keepNext/>
              <w:rPr>
                <w:b/>
              </w:rPr>
            </w:pPr>
            <w:r w:rsidRPr="00C34A38">
              <w:rPr>
                <w:b/>
              </w:rPr>
              <w:t>Part 6</w:t>
            </w:r>
            <w:r w:rsidR="004D57DD">
              <w:rPr>
                <w:b/>
              </w:rPr>
              <w:noBreakHyphen/>
            </w:r>
            <w:r w:rsidRPr="00C34A38">
              <w:rPr>
                <w:b/>
              </w:rPr>
              <w:t>3—Extension of National Employment Standards entitlements</w:t>
            </w:r>
          </w:p>
        </w:tc>
      </w:tr>
      <w:tr w:rsidR="00F54BFF" w:rsidRPr="00C34A38" w14:paraId="0DA97D8A" w14:textId="77777777" w:rsidTr="00851D1E">
        <w:trPr>
          <w:cantSplit/>
        </w:trPr>
        <w:tc>
          <w:tcPr>
            <w:tcW w:w="846" w:type="dxa"/>
            <w:tcBorders>
              <w:top w:val="single" w:sz="4" w:space="0" w:color="auto"/>
              <w:bottom w:val="single" w:sz="12" w:space="0" w:color="auto"/>
            </w:tcBorders>
          </w:tcPr>
          <w:p w14:paraId="681C3FCE" w14:textId="77777777" w:rsidR="00F54BFF" w:rsidRPr="00C34A38" w:rsidRDefault="00F54BFF" w:rsidP="00385219">
            <w:pPr>
              <w:pStyle w:val="Tabletext"/>
            </w:pPr>
            <w:r w:rsidRPr="00C34A38">
              <w:t>34</w:t>
            </w:r>
          </w:p>
        </w:tc>
        <w:tc>
          <w:tcPr>
            <w:tcW w:w="1417" w:type="dxa"/>
            <w:tcBorders>
              <w:top w:val="single" w:sz="4" w:space="0" w:color="auto"/>
              <w:bottom w:val="single" w:sz="12" w:space="0" w:color="auto"/>
            </w:tcBorders>
          </w:tcPr>
          <w:p w14:paraId="1EC89F20" w14:textId="77777777" w:rsidR="00F54BFF" w:rsidRPr="00C34A38" w:rsidRDefault="00F54BFF" w:rsidP="00385219">
            <w:pPr>
              <w:pStyle w:val="Tabletext"/>
            </w:pPr>
            <w:r w:rsidRPr="00C34A38">
              <w:t>745</w:t>
            </w:r>
            <w:r w:rsidRPr="00C34A38">
              <w:br/>
              <w:t>760</w:t>
            </w:r>
          </w:p>
        </w:tc>
        <w:tc>
          <w:tcPr>
            <w:tcW w:w="1843" w:type="dxa"/>
            <w:tcBorders>
              <w:top w:val="single" w:sz="4" w:space="0" w:color="auto"/>
              <w:bottom w:val="single" w:sz="12" w:space="0" w:color="auto"/>
            </w:tcBorders>
          </w:tcPr>
          <w:p w14:paraId="118D4793" w14:textId="77777777" w:rsidR="00F54BFF" w:rsidRPr="00C34A38" w:rsidRDefault="00F54BFF" w:rsidP="00385219">
            <w:pPr>
              <w:pStyle w:val="Tablea"/>
            </w:pPr>
            <w:r w:rsidRPr="00C34A38">
              <w:t>(a) an employee;</w:t>
            </w:r>
          </w:p>
          <w:p w14:paraId="73FF87AC" w14:textId="77777777" w:rsidR="00F54BFF" w:rsidRPr="00C34A38" w:rsidRDefault="00F54BFF" w:rsidP="00385219">
            <w:pPr>
              <w:pStyle w:val="Tablea"/>
            </w:pPr>
            <w:r w:rsidRPr="00C34A38">
              <w:t>(b) a registered employee association;</w:t>
            </w:r>
          </w:p>
          <w:p w14:paraId="2D04D74F"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2DC4B510" w14:textId="77777777" w:rsidR="00F54BFF" w:rsidRPr="00C34A38" w:rsidRDefault="00F54BFF" w:rsidP="00385219">
            <w:pPr>
              <w:pStyle w:val="Tablea"/>
            </w:pPr>
            <w:r w:rsidRPr="00C34A38">
              <w:t>(a) the Federal Court;</w:t>
            </w:r>
          </w:p>
          <w:p w14:paraId="6E62E59A" w14:textId="1773A384" w:rsidR="00F54BFF" w:rsidRPr="00C34A38" w:rsidRDefault="00F54BFF" w:rsidP="00385219">
            <w:pPr>
              <w:pStyle w:val="Tablea"/>
            </w:pPr>
            <w:r w:rsidRPr="00C34A38">
              <w:t>(b) the Federal Circuit and Family Court of Australia (</w:t>
            </w:r>
            <w:r w:rsidR="004D57DD">
              <w:t>Division 2</w:t>
            </w:r>
            <w:r w:rsidRPr="00C34A38">
              <w:t>);</w:t>
            </w:r>
          </w:p>
          <w:p w14:paraId="630F2706"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5759088A" w14:textId="77777777" w:rsidR="00F54BFF" w:rsidRPr="00C34A38" w:rsidRDefault="00F54BFF" w:rsidP="00385219">
            <w:pPr>
              <w:pStyle w:val="Tabletext"/>
            </w:pPr>
            <w:r w:rsidRPr="00C34A38">
              <w:t>60 penalty units</w:t>
            </w:r>
          </w:p>
        </w:tc>
      </w:tr>
      <w:tr w:rsidR="00F54BFF" w:rsidRPr="00C34A38" w14:paraId="07182A97" w14:textId="77777777" w:rsidTr="00851D1E">
        <w:trPr>
          <w:cantSplit/>
        </w:trPr>
        <w:tc>
          <w:tcPr>
            <w:tcW w:w="7225" w:type="dxa"/>
            <w:gridSpan w:val="5"/>
            <w:tcBorders>
              <w:top w:val="single" w:sz="12" w:space="0" w:color="auto"/>
              <w:bottom w:val="single" w:sz="4" w:space="0" w:color="auto"/>
            </w:tcBorders>
          </w:tcPr>
          <w:p w14:paraId="3A41BDB9" w14:textId="3D95BFC6" w:rsidR="00F54BFF" w:rsidRPr="00C34A38" w:rsidRDefault="00F54BFF" w:rsidP="00385219">
            <w:pPr>
              <w:pStyle w:val="Tabletext"/>
              <w:keepNext/>
              <w:rPr>
                <w:b/>
              </w:rPr>
            </w:pPr>
            <w:r w:rsidRPr="00C34A38">
              <w:rPr>
                <w:b/>
              </w:rPr>
              <w:lastRenderedPageBreak/>
              <w:t>Part 6</w:t>
            </w:r>
            <w:r w:rsidR="004D57DD">
              <w:rPr>
                <w:b/>
              </w:rPr>
              <w:noBreakHyphen/>
            </w:r>
            <w:r w:rsidRPr="00C34A38">
              <w:rPr>
                <w:b/>
              </w:rPr>
              <w:t>3A—Transfer of business from a State public sector employer</w:t>
            </w:r>
          </w:p>
        </w:tc>
      </w:tr>
      <w:tr w:rsidR="00F54BFF" w:rsidRPr="00C34A38" w14:paraId="105AF89C" w14:textId="77777777" w:rsidTr="00851D1E">
        <w:trPr>
          <w:cantSplit/>
        </w:trPr>
        <w:tc>
          <w:tcPr>
            <w:tcW w:w="846" w:type="dxa"/>
            <w:tcBorders>
              <w:top w:val="single" w:sz="4" w:space="0" w:color="auto"/>
              <w:bottom w:val="single" w:sz="4" w:space="0" w:color="auto"/>
            </w:tcBorders>
          </w:tcPr>
          <w:p w14:paraId="4526A82A" w14:textId="77777777" w:rsidR="00F54BFF" w:rsidRPr="00C34A38" w:rsidRDefault="00F54BFF" w:rsidP="00385219">
            <w:pPr>
              <w:pStyle w:val="Tabletext"/>
            </w:pPr>
            <w:r w:rsidRPr="00C34A38">
              <w:t>34A</w:t>
            </w:r>
          </w:p>
        </w:tc>
        <w:tc>
          <w:tcPr>
            <w:tcW w:w="1417" w:type="dxa"/>
            <w:tcBorders>
              <w:top w:val="single" w:sz="4" w:space="0" w:color="auto"/>
              <w:bottom w:val="single" w:sz="4" w:space="0" w:color="auto"/>
            </w:tcBorders>
          </w:tcPr>
          <w:p w14:paraId="770E2DC5" w14:textId="77777777" w:rsidR="00F54BFF" w:rsidRPr="00C34A38" w:rsidRDefault="00F54BFF" w:rsidP="00385219">
            <w:pPr>
              <w:pStyle w:val="Tabletext"/>
            </w:pPr>
            <w:r w:rsidRPr="00C34A38">
              <w:t>768AG</w:t>
            </w:r>
          </w:p>
        </w:tc>
        <w:tc>
          <w:tcPr>
            <w:tcW w:w="1843" w:type="dxa"/>
            <w:tcBorders>
              <w:top w:val="single" w:sz="4" w:space="0" w:color="auto"/>
              <w:bottom w:val="single" w:sz="4" w:space="0" w:color="auto"/>
            </w:tcBorders>
          </w:tcPr>
          <w:p w14:paraId="75FEC896" w14:textId="77777777" w:rsidR="00F54BFF" w:rsidRPr="00C34A38" w:rsidRDefault="00F54BFF" w:rsidP="00385219">
            <w:pPr>
              <w:pStyle w:val="Tablea"/>
            </w:pPr>
            <w:r w:rsidRPr="00C34A38">
              <w:t>(a) the transferring employee;</w:t>
            </w:r>
          </w:p>
          <w:p w14:paraId="4A622398" w14:textId="77777777" w:rsidR="00F54BFF" w:rsidRPr="00C34A38" w:rsidRDefault="00F54BFF" w:rsidP="00385219">
            <w:pPr>
              <w:pStyle w:val="Tablea"/>
            </w:pPr>
            <w:r w:rsidRPr="00C34A38">
              <w:t>(b) an employer;</w:t>
            </w:r>
          </w:p>
          <w:p w14:paraId="31FC56DC" w14:textId="77777777" w:rsidR="00F54BFF" w:rsidRPr="00C34A38" w:rsidRDefault="00F54BFF" w:rsidP="00385219">
            <w:pPr>
              <w:pStyle w:val="Tablea"/>
            </w:pPr>
            <w:r w:rsidRPr="00C34A38">
              <w:t>(c) an employee organisation;</w:t>
            </w:r>
          </w:p>
          <w:p w14:paraId="389D0B31" w14:textId="77777777" w:rsidR="00F54BFF" w:rsidRPr="00C34A38" w:rsidRDefault="00F54BFF" w:rsidP="00385219">
            <w:pPr>
              <w:pStyle w:val="Tablea"/>
            </w:pPr>
            <w:r w:rsidRPr="00C34A38">
              <w:t>(d) an employer organisation;</w:t>
            </w:r>
          </w:p>
          <w:p w14:paraId="7BC32566" w14:textId="77777777" w:rsidR="00F54BFF" w:rsidRPr="00C34A38" w:rsidRDefault="00F54BFF" w:rsidP="00385219">
            <w:pPr>
              <w:pStyle w:val="Tablea"/>
            </w:pPr>
            <w:r w:rsidRPr="00C34A38">
              <w:t>(e) an inspector</w:t>
            </w:r>
          </w:p>
        </w:tc>
        <w:tc>
          <w:tcPr>
            <w:tcW w:w="1701" w:type="dxa"/>
            <w:tcBorders>
              <w:top w:val="single" w:sz="4" w:space="0" w:color="auto"/>
              <w:bottom w:val="single" w:sz="4" w:space="0" w:color="auto"/>
            </w:tcBorders>
          </w:tcPr>
          <w:p w14:paraId="087EA8A7" w14:textId="77777777" w:rsidR="00F54BFF" w:rsidRPr="00C34A38" w:rsidRDefault="00F54BFF" w:rsidP="00385219">
            <w:pPr>
              <w:pStyle w:val="Tablea"/>
            </w:pPr>
            <w:r w:rsidRPr="00C34A38">
              <w:t>(a) the Federal Court;</w:t>
            </w:r>
          </w:p>
          <w:p w14:paraId="7E18C609" w14:textId="31590017" w:rsidR="00F54BFF" w:rsidRPr="00C34A38" w:rsidRDefault="00F54BFF" w:rsidP="00385219">
            <w:pPr>
              <w:pStyle w:val="Tablea"/>
            </w:pPr>
            <w:r w:rsidRPr="00C34A38">
              <w:t>(b) the Federal Circuit and Family Court of Australia (</w:t>
            </w:r>
            <w:r w:rsidR="004D57DD">
              <w:t>Division 2</w:t>
            </w:r>
            <w:r w:rsidRPr="00C34A38">
              <w:t>);</w:t>
            </w:r>
          </w:p>
          <w:p w14:paraId="17725064"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4" w:space="0" w:color="auto"/>
            </w:tcBorders>
          </w:tcPr>
          <w:p w14:paraId="1782CF64" w14:textId="77777777" w:rsidR="00F54BFF" w:rsidRPr="00C34A38" w:rsidRDefault="00F54BFF" w:rsidP="00385219">
            <w:pPr>
              <w:pStyle w:val="Tabletext"/>
            </w:pPr>
            <w:r w:rsidRPr="00C34A38">
              <w:t>60 penalty units</w:t>
            </w:r>
          </w:p>
        </w:tc>
      </w:tr>
      <w:tr w:rsidR="00F54BFF" w:rsidRPr="00C34A38" w14:paraId="4ABB3DCF" w14:textId="77777777" w:rsidTr="00851D1E">
        <w:trPr>
          <w:cantSplit/>
        </w:trPr>
        <w:tc>
          <w:tcPr>
            <w:tcW w:w="846" w:type="dxa"/>
            <w:tcBorders>
              <w:top w:val="single" w:sz="4" w:space="0" w:color="auto"/>
              <w:bottom w:val="single" w:sz="12" w:space="0" w:color="auto"/>
            </w:tcBorders>
            <w:shd w:val="clear" w:color="auto" w:fill="auto"/>
          </w:tcPr>
          <w:p w14:paraId="0D0044E1" w14:textId="77777777" w:rsidR="00F54BFF" w:rsidRPr="00C34A38" w:rsidRDefault="00F54BFF" w:rsidP="00385219">
            <w:pPr>
              <w:pStyle w:val="Tabletext"/>
            </w:pPr>
            <w:r w:rsidRPr="00C34A38">
              <w:t>34B</w:t>
            </w:r>
          </w:p>
        </w:tc>
        <w:tc>
          <w:tcPr>
            <w:tcW w:w="1417" w:type="dxa"/>
            <w:tcBorders>
              <w:top w:val="single" w:sz="4" w:space="0" w:color="auto"/>
              <w:bottom w:val="single" w:sz="12" w:space="0" w:color="auto"/>
            </w:tcBorders>
            <w:shd w:val="clear" w:color="auto" w:fill="auto"/>
          </w:tcPr>
          <w:p w14:paraId="5E5F14CC" w14:textId="77777777" w:rsidR="00F54BFF" w:rsidRPr="00C34A38" w:rsidRDefault="00F54BFF" w:rsidP="00385219">
            <w:pPr>
              <w:pStyle w:val="Tabletext"/>
            </w:pPr>
            <w:r w:rsidRPr="00C34A38">
              <w:t>768BT</w:t>
            </w:r>
          </w:p>
        </w:tc>
        <w:tc>
          <w:tcPr>
            <w:tcW w:w="1843" w:type="dxa"/>
            <w:tcBorders>
              <w:top w:val="single" w:sz="4" w:space="0" w:color="auto"/>
              <w:bottom w:val="single" w:sz="12" w:space="0" w:color="auto"/>
            </w:tcBorders>
            <w:shd w:val="clear" w:color="auto" w:fill="auto"/>
          </w:tcPr>
          <w:p w14:paraId="00ADC4A2" w14:textId="77777777" w:rsidR="00F54BFF" w:rsidRPr="00C34A38" w:rsidRDefault="00F54BFF" w:rsidP="00385219">
            <w:pPr>
              <w:pStyle w:val="Tablea"/>
            </w:pPr>
            <w:r w:rsidRPr="00C34A38">
              <w:t>(a) the transferring employee;</w:t>
            </w:r>
          </w:p>
          <w:p w14:paraId="255D2B42" w14:textId="77777777" w:rsidR="00F54BFF" w:rsidRPr="00C34A38" w:rsidRDefault="00F54BFF" w:rsidP="00385219">
            <w:pPr>
              <w:pStyle w:val="Tablea"/>
            </w:pPr>
            <w:r w:rsidRPr="00C34A38">
              <w:t>(b) an employer;</w:t>
            </w:r>
          </w:p>
          <w:p w14:paraId="0251437F" w14:textId="77777777" w:rsidR="00F54BFF" w:rsidRPr="00C34A38" w:rsidRDefault="00F54BFF" w:rsidP="00385219">
            <w:pPr>
              <w:pStyle w:val="Tablea"/>
            </w:pPr>
            <w:r w:rsidRPr="00C34A38">
              <w:t>(c) an employee organisation;</w:t>
            </w:r>
          </w:p>
          <w:p w14:paraId="029706D1" w14:textId="77777777" w:rsidR="00F54BFF" w:rsidRPr="00C34A38" w:rsidRDefault="00F54BFF" w:rsidP="00385219">
            <w:pPr>
              <w:pStyle w:val="Tablea"/>
            </w:pPr>
            <w:r w:rsidRPr="00C34A38">
              <w:t>(d) an inspector</w:t>
            </w:r>
          </w:p>
        </w:tc>
        <w:tc>
          <w:tcPr>
            <w:tcW w:w="1701" w:type="dxa"/>
            <w:tcBorders>
              <w:top w:val="single" w:sz="4" w:space="0" w:color="auto"/>
              <w:bottom w:val="single" w:sz="12" w:space="0" w:color="auto"/>
            </w:tcBorders>
            <w:shd w:val="clear" w:color="auto" w:fill="auto"/>
          </w:tcPr>
          <w:p w14:paraId="76ED2713" w14:textId="77777777" w:rsidR="00F54BFF" w:rsidRPr="00C34A38" w:rsidRDefault="00F54BFF" w:rsidP="00385219">
            <w:pPr>
              <w:pStyle w:val="Tablea"/>
            </w:pPr>
            <w:r w:rsidRPr="00C34A38">
              <w:t>(a) the Federal Court;</w:t>
            </w:r>
          </w:p>
          <w:p w14:paraId="0301045E" w14:textId="4AE77CDA" w:rsidR="00F54BFF" w:rsidRPr="00C34A38" w:rsidRDefault="00F54BFF" w:rsidP="00385219">
            <w:pPr>
              <w:pStyle w:val="Tablea"/>
            </w:pPr>
            <w:r w:rsidRPr="00C34A38">
              <w:t>(b) the Federal Circuit and Family Court of Australia (</w:t>
            </w:r>
            <w:r w:rsidR="004D57DD">
              <w:t>Division 2</w:t>
            </w:r>
            <w:r w:rsidRPr="00C34A38">
              <w:t>);</w:t>
            </w:r>
          </w:p>
          <w:p w14:paraId="59113322"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shd w:val="clear" w:color="auto" w:fill="auto"/>
          </w:tcPr>
          <w:p w14:paraId="03E386E9" w14:textId="77777777" w:rsidR="00F54BFF" w:rsidRPr="00C34A38" w:rsidRDefault="00F54BFF" w:rsidP="00385219">
            <w:pPr>
              <w:pStyle w:val="Tabletext"/>
            </w:pPr>
            <w:r w:rsidRPr="00C34A38">
              <w:t>60 penalty units</w:t>
            </w:r>
          </w:p>
        </w:tc>
      </w:tr>
      <w:tr w:rsidR="00F54BFF" w:rsidRPr="00C34A38" w14:paraId="69AE3318" w14:textId="77777777" w:rsidTr="00851D1E">
        <w:trPr>
          <w:cantSplit/>
        </w:trPr>
        <w:tc>
          <w:tcPr>
            <w:tcW w:w="7225" w:type="dxa"/>
            <w:gridSpan w:val="5"/>
            <w:tcBorders>
              <w:top w:val="single" w:sz="12" w:space="0" w:color="auto"/>
              <w:bottom w:val="single" w:sz="4" w:space="0" w:color="auto"/>
            </w:tcBorders>
          </w:tcPr>
          <w:p w14:paraId="0C3F0BA3" w14:textId="33273CC8" w:rsidR="00F54BFF" w:rsidRPr="00C34A38" w:rsidRDefault="00F54BFF" w:rsidP="00385219">
            <w:pPr>
              <w:pStyle w:val="Tabletext"/>
              <w:keepNext/>
              <w:rPr>
                <w:b/>
              </w:rPr>
            </w:pPr>
            <w:r w:rsidRPr="00C34A38">
              <w:rPr>
                <w:b/>
              </w:rPr>
              <w:t>Part 6</w:t>
            </w:r>
            <w:r w:rsidR="004D57DD">
              <w:rPr>
                <w:b/>
              </w:rPr>
              <w:noBreakHyphen/>
            </w:r>
            <w:r w:rsidRPr="00C34A38">
              <w:rPr>
                <w:b/>
              </w:rPr>
              <w:t>4—Additional provisions relating to termination of employment</w:t>
            </w:r>
          </w:p>
        </w:tc>
      </w:tr>
      <w:tr w:rsidR="00F54BFF" w:rsidRPr="00C34A38" w14:paraId="7CAFD0B2" w14:textId="77777777" w:rsidTr="00851D1E">
        <w:trPr>
          <w:cantSplit/>
        </w:trPr>
        <w:tc>
          <w:tcPr>
            <w:tcW w:w="846" w:type="dxa"/>
            <w:tcBorders>
              <w:top w:val="single" w:sz="4" w:space="0" w:color="auto"/>
              <w:bottom w:val="single" w:sz="2" w:space="0" w:color="auto"/>
            </w:tcBorders>
          </w:tcPr>
          <w:p w14:paraId="5AEB197A" w14:textId="77777777" w:rsidR="00F54BFF" w:rsidRPr="00C34A38" w:rsidRDefault="00F54BFF" w:rsidP="00385219">
            <w:pPr>
              <w:pStyle w:val="Tabletext"/>
            </w:pPr>
            <w:r w:rsidRPr="00C34A38">
              <w:t>35</w:t>
            </w:r>
          </w:p>
        </w:tc>
        <w:tc>
          <w:tcPr>
            <w:tcW w:w="1417" w:type="dxa"/>
            <w:tcBorders>
              <w:top w:val="single" w:sz="4" w:space="0" w:color="auto"/>
              <w:bottom w:val="single" w:sz="2" w:space="0" w:color="auto"/>
            </w:tcBorders>
          </w:tcPr>
          <w:p w14:paraId="083D3D88" w14:textId="77777777" w:rsidR="00F54BFF" w:rsidRPr="00C34A38" w:rsidRDefault="00F54BFF" w:rsidP="00385219">
            <w:pPr>
              <w:pStyle w:val="Tabletext"/>
            </w:pPr>
            <w:r w:rsidRPr="00C34A38">
              <w:t>772(1)</w:t>
            </w:r>
            <w:r w:rsidRPr="00C34A38">
              <w:br/>
              <w:t>777(3)</w:t>
            </w:r>
          </w:p>
        </w:tc>
        <w:tc>
          <w:tcPr>
            <w:tcW w:w="1843" w:type="dxa"/>
            <w:tcBorders>
              <w:top w:val="single" w:sz="4" w:space="0" w:color="auto"/>
              <w:bottom w:val="single" w:sz="2" w:space="0" w:color="auto"/>
            </w:tcBorders>
          </w:tcPr>
          <w:p w14:paraId="306E4693" w14:textId="77777777" w:rsidR="00F54BFF" w:rsidRPr="00C34A38" w:rsidRDefault="00F54BFF" w:rsidP="00385219">
            <w:pPr>
              <w:pStyle w:val="Tablea"/>
            </w:pPr>
            <w:r w:rsidRPr="00C34A38">
              <w:t>(a) a person affected by the contravention;</w:t>
            </w:r>
          </w:p>
          <w:p w14:paraId="119649C6" w14:textId="77777777" w:rsidR="00F54BFF" w:rsidRPr="00C34A38" w:rsidRDefault="00F54BFF" w:rsidP="00385219">
            <w:pPr>
              <w:pStyle w:val="Tablea"/>
            </w:pPr>
            <w:r w:rsidRPr="00C34A38">
              <w:t>(b) an industrial association;</w:t>
            </w:r>
          </w:p>
          <w:p w14:paraId="4D98F8A3" w14:textId="77777777" w:rsidR="00F54BFF" w:rsidRPr="00C34A38" w:rsidRDefault="00F54BFF" w:rsidP="00385219">
            <w:pPr>
              <w:pStyle w:val="Tablea"/>
            </w:pPr>
            <w:r w:rsidRPr="00C34A38">
              <w:t>(c) an inspector</w:t>
            </w:r>
          </w:p>
        </w:tc>
        <w:tc>
          <w:tcPr>
            <w:tcW w:w="1701" w:type="dxa"/>
            <w:tcBorders>
              <w:top w:val="single" w:sz="4" w:space="0" w:color="auto"/>
              <w:bottom w:val="single" w:sz="2" w:space="0" w:color="auto"/>
            </w:tcBorders>
          </w:tcPr>
          <w:p w14:paraId="0087588A" w14:textId="77777777" w:rsidR="00F54BFF" w:rsidRPr="00C34A38" w:rsidRDefault="00F54BFF" w:rsidP="00385219">
            <w:pPr>
              <w:pStyle w:val="Tablea"/>
            </w:pPr>
            <w:r w:rsidRPr="00C34A38">
              <w:t>(a) the Federal Court;</w:t>
            </w:r>
          </w:p>
          <w:p w14:paraId="635C5902" w14:textId="74EA0BBA"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68CF8861" w14:textId="77777777" w:rsidR="00F54BFF" w:rsidRPr="00C34A38" w:rsidRDefault="00F54BFF" w:rsidP="00385219">
            <w:pPr>
              <w:pStyle w:val="Tabletext"/>
            </w:pPr>
            <w:r w:rsidRPr="00C34A38">
              <w:t>60 penalty units</w:t>
            </w:r>
          </w:p>
        </w:tc>
      </w:tr>
      <w:tr w:rsidR="00F54BFF" w:rsidRPr="00C34A38" w14:paraId="34EDB22D" w14:textId="77777777" w:rsidTr="00851D1E">
        <w:trPr>
          <w:cantSplit/>
        </w:trPr>
        <w:tc>
          <w:tcPr>
            <w:tcW w:w="846" w:type="dxa"/>
            <w:tcBorders>
              <w:top w:val="single" w:sz="4" w:space="0" w:color="auto"/>
              <w:bottom w:val="single" w:sz="2" w:space="0" w:color="auto"/>
            </w:tcBorders>
          </w:tcPr>
          <w:p w14:paraId="7FE6263C" w14:textId="77777777" w:rsidR="00F54BFF" w:rsidRPr="00C34A38" w:rsidRDefault="00F54BFF" w:rsidP="00385219">
            <w:pPr>
              <w:pStyle w:val="Tabletext"/>
            </w:pPr>
            <w:r w:rsidRPr="00C34A38">
              <w:lastRenderedPageBreak/>
              <w:t>36</w:t>
            </w:r>
          </w:p>
        </w:tc>
        <w:tc>
          <w:tcPr>
            <w:tcW w:w="1417" w:type="dxa"/>
            <w:tcBorders>
              <w:top w:val="single" w:sz="4" w:space="0" w:color="auto"/>
              <w:bottom w:val="single" w:sz="2" w:space="0" w:color="auto"/>
            </w:tcBorders>
          </w:tcPr>
          <w:p w14:paraId="3B55C974" w14:textId="77777777" w:rsidR="00F54BFF" w:rsidRPr="00C34A38" w:rsidRDefault="00F54BFF" w:rsidP="00385219">
            <w:pPr>
              <w:pStyle w:val="Tabletext"/>
            </w:pPr>
            <w:r w:rsidRPr="00C34A38">
              <w:t>782</w:t>
            </w:r>
          </w:p>
        </w:tc>
        <w:tc>
          <w:tcPr>
            <w:tcW w:w="1843" w:type="dxa"/>
            <w:tcBorders>
              <w:top w:val="single" w:sz="4" w:space="0" w:color="auto"/>
              <w:bottom w:val="single" w:sz="2" w:space="0" w:color="auto"/>
            </w:tcBorders>
          </w:tcPr>
          <w:p w14:paraId="651E3224" w14:textId="77777777" w:rsidR="00F54BFF" w:rsidRPr="00C34A38" w:rsidRDefault="00F54BFF" w:rsidP="00385219">
            <w:pPr>
              <w:pStyle w:val="Tablea"/>
            </w:pPr>
            <w:r w:rsidRPr="00C34A38">
              <w:t>(a) a person to whom the costs are payable;</w:t>
            </w:r>
          </w:p>
          <w:p w14:paraId="52768876" w14:textId="77777777" w:rsidR="00F54BFF" w:rsidRPr="00C34A38" w:rsidRDefault="00F54BFF" w:rsidP="00385219">
            <w:pPr>
              <w:pStyle w:val="Tablea"/>
            </w:pPr>
            <w:r w:rsidRPr="00C34A38">
              <w:t>(b) an industrial association;</w:t>
            </w:r>
          </w:p>
          <w:p w14:paraId="285DFA99" w14:textId="77777777" w:rsidR="00F54BFF" w:rsidRPr="00C34A38" w:rsidRDefault="00F54BFF" w:rsidP="00385219">
            <w:pPr>
              <w:pStyle w:val="Tablea"/>
            </w:pPr>
            <w:r w:rsidRPr="00C34A38">
              <w:t>(c) an inspector</w:t>
            </w:r>
          </w:p>
        </w:tc>
        <w:tc>
          <w:tcPr>
            <w:tcW w:w="1701" w:type="dxa"/>
            <w:tcBorders>
              <w:top w:val="single" w:sz="4" w:space="0" w:color="auto"/>
              <w:bottom w:val="single" w:sz="2" w:space="0" w:color="auto"/>
            </w:tcBorders>
          </w:tcPr>
          <w:p w14:paraId="3863905B" w14:textId="77777777" w:rsidR="00F54BFF" w:rsidRPr="00C34A38" w:rsidRDefault="00F54BFF" w:rsidP="00385219">
            <w:pPr>
              <w:pStyle w:val="Tablea"/>
            </w:pPr>
            <w:r w:rsidRPr="00C34A38">
              <w:t>(a) the Federal Court;</w:t>
            </w:r>
          </w:p>
          <w:p w14:paraId="5EA5C58E" w14:textId="51AF29C0"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4" w:space="0" w:color="auto"/>
              <w:bottom w:val="single" w:sz="2" w:space="0" w:color="auto"/>
            </w:tcBorders>
          </w:tcPr>
          <w:p w14:paraId="1898B1E7" w14:textId="77777777" w:rsidR="00F54BFF" w:rsidRPr="00C34A38" w:rsidRDefault="00F54BFF" w:rsidP="00385219">
            <w:pPr>
              <w:pStyle w:val="Tabletext"/>
            </w:pPr>
            <w:r w:rsidRPr="00C34A38">
              <w:t>60 penalty units</w:t>
            </w:r>
          </w:p>
        </w:tc>
      </w:tr>
      <w:tr w:rsidR="00F54BFF" w:rsidRPr="00C34A38" w14:paraId="2DF28181" w14:textId="77777777" w:rsidTr="00851D1E">
        <w:trPr>
          <w:cantSplit/>
        </w:trPr>
        <w:tc>
          <w:tcPr>
            <w:tcW w:w="846" w:type="dxa"/>
            <w:tcBorders>
              <w:top w:val="single" w:sz="2" w:space="0" w:color="auto"/>
              <w:bottom w:val="single" w:sz="12" w:space="0" w:color="auto"/>
            </w:tcBorders>
          </w:tcPr>
          <w:p w14:paraId="1DD93839" w14:textId="77777777" w:rsidR="00F54BFF" w:rsidRPr="00C34A38" w:rsidRDefault="00F54BFF" w:rsidP="00385219">
            <w:pPr>
              <w:pStyle w:val="Tabletext"/>
            </w:pPr>
            <w:r w:rsidRPr="00C34A38">
              <w:t>37</w:t>
            </w:r>
          </w:p>
        </w:tc>
        <w:tc>
          <w:tcPr>
            <w:tcW w:w="1417" w:type="dxa"/>
            <w:tcBorders>
              <w:top w:val="single" w:sz="2" w:space="0" w:color="auto"/>
              <w:bottom w:val="single" w:sz="12" w:space="0" w:color="auto"/>
            </w:tcBorders>
          </w:tcPr>
          <w:p w14:paraId="314EAE50" w14:textId="77777777" w:rsidR="00F54BFF" w:rsidRPr="00C34A38" w:rsidRDefault="00F54BFF" w:rsidP="00385219">
            <w:pPr>
              <w:pStyle w:val="Tabletext"/>
            </w:pPr>
            <w:r w:rsidRPr="00C34A38">
              <w:t>785(4)</w:t>
            </w:r>
          </w:p>
        </w:tc>
        <w:tc>
          <w:tcPr>
            <w:tcW w:w="1843" w:type="dxa"/>
            <w:tcBorders>
              <w:top w:val="single" w:sz="2" w:space="0" w:color="auto"/>
              <w:bottom w:val="single" w:sz="12" w:space="0" w:color="auto"/>
            </w:tcBorders>
          </w:tcPr>
          <w:p w14:paraId="3281F11B" w14:textId="77777777" w:rsidR="00F54BFF" w:rsidRPr="00C34A38" w:rsidRDefault="00F54BFF" w:rsidP="00385219">
            <w:pPr>
              <w:pStyle w:val="Tablea"/>
            </w:pPr>
            <w:r w:rsidRPr="00C34A38">
              <w:t>(a) an employee;</w:t>
            </w:r>
          </w:p>
          <w:p w14:paraId="3E0B5B92" w14:textId="77777777" w:rsidR="00F54BFF" w:rsidRPr="00C34A38" w:rsidRDefault="00F54BFF" w:rsidP="00385219">
            <w:pPr>
              <w:pStyle w:val="Tablea"/>
            </w:pPr>
            <w:r w:rsidRPr="00C34A38">
              <w:t>(b) a registered employee association;</w:t>
            </w:r>
          </w:p>
          <w:p w14:paraId="54C4C3CF" w14:textId="77777777" w:rsidR="00F54BFF" w:rsidRPr="00C34A38" w:rsidRDefault="00F54BFF" w:rsidP="00385219">
            <w:pPr>
              <w:pStyle w:val="Tablea"/>
            </w:pPr>
            <w:r w:rsidRPr="00C34A38">
              <w:t>(c) an inspector</w:t>
            </w:r>
          </w:p>
        </w:tc>
        <w:tc>
          <w:tcPr>
            <w:tcW w:w="1701" w:type="dxa"/>
            <w:tcBorders>
              <w:top w:val="single" w:sz="2" w:space="0" w:color="auto"/>
              <w:bottom w:val="single" w:sz="12" w:space="0" w:color="auto"/>
            </w:tcBorders>
          </w:tcPr>
          <w:p w14:paraId="1B98B8E3" w14:textId="77777777" w:rsidR="00F54BFF" w:rsidRPr="00C34A38" w:rsidRDefault="00F54BFF" w:rsidP="00385219">
            <w:pPr>
              <w:pStyle w:val="Tablea"/>
            </w:pPr>
            <w:r w:rsidRPr="00C34A38">
              <w:t>(a) the Federal Court;</w:t>
            </w:r>
          </w:p>
          <w:p w14:paraId="4CF9AA64" w14:textId="358DD9A7" w:rsidR="00F54BFF" w:rsidRPr="00C34A38" w:rsidRDefault="00F54BFF" w:rsidP="00385219">
            <w:pPr>
              <w:pStyle w:val="Tablea"/>
            </w:pPr>
            <w:r w:rsidRPr="00C34A38">
              <w:t>(b) the Federal Circuit and Family Court of Australia (</w:t>
            </w:r>
            <w:r w:rsidR="004D57DD">
              <w:t>Division 2</w:t>
            </w:r>
            <w:r w:rsidRPr="00C34A38">
              <w:t>)</w:t>
            </w:r>
          </w:p>
        </w:tc>
        <w:tc>
          <w:tcPr>
            <w:tcW w:w="1418" w:type="dxa"/>
            <w:tcBorders>
              <w:top w:val="single" w:sz="2" w:space="0" w:color="auto"/>
              <w:bottom w:val="single" w:sz="12" w:space="0" w:color="auto"/>
            </w:tcBorders>
          </w:tcPr>
          <w:p w14:paraId="210A9493" w14:textId="77777777" w:rsidR="00F54BFF" w:rsidRPr="00C34A38" w:rsidRDefault="00F54BFF" w:rsidP="00385219">
            <w:pPr>
              <w:pStyle w:val="Tabletext"/>
            </w:pPr>
            <w:r w:rsidRPr="00C34A38">
              <w:t>30 penalty units</w:t>
            </w:r>
          </w:p>
        </w:tc>
      </w:tr>
      <w:tr w:rsidR="00F54BFF" w:rsidRPr="00C34A38" w14:paraId="1365C2B6" w14:textId="77777777" w:rsidTr="00851D1E">
        <w:trPr>
          <w:cantSplit/>
        </w:trPr>
        <w:tc>
          <w:tcPr>
            <w:tcW w:w="7225" w:type="dxa"/>
            <w:gridSpan w:val="5"/>
            <w:tcBorders>
              <w:top w:val="single" w:sz="12" w:space="0" w:color="auto"/>
              <w:bottom w:val="single" w:sz="4" w:space="0" w:color="auto"/>
            </w:tcBorders>
          </w:tcPr>
          <w:p w14:paraId="4B5EEAE2" w14:textId="39A6A34D" w:rsidR="00F54BFF" w:rsidRPr="00C34A38" w:rsidRDefault="00F54BFF" w:rsidP="00385219">
            <w:pPr>
              <w:pStyle w:val="Tabletext"/>
              <w:keepNext/>
              <w:rPr>
                <w:b/>
              </w:rPr>
            </w:pPr>
            <w:r w:rsidRPr="00C34A38">
              <w:rPr>
                <w:b/>
              </w:rPr>
              <w:t>Part 6</w:t>
            </w:r>
            <w:r w:rsidR="004D57DD">
              <w:rPr>
                <w:b/>
              </w:rPr>
              <w:noBreakHyphen/>
            </w:r>
            <w:r w:rsidRPr="00C34A38">
              <w:rPr>
                <w:b/>
              </w:rPr>
              <w:t>4B—Workers bullied at work</w:t>
            </w:r>
          </w:p>
        </w:tc>
      </w:tr>
      <w:tr w:rsidR="00F54BFF" w:rsidRPr="00C34A38" w14:paraId="3E89FC17" w14:textId="77777777" w:rsidTr="00851D1E">
        <w:trPr>
          <w:cantSplit/>
        </w:trPr>
        <w:tc>
          <w:tcPr>
            <w:tcW w:w="846" w:type="dxa"/>
            <w:tcBorders>
              <w:top w:val="single" w:sz="4" w:space="0" w:color="auto"/>
              <w:bottom w:val="single" w:sz="12" w:space="0" w:color="auto"/>
            </w:tcBorders>
          </w:tcPr>
          <w:p w14:paraId="41EB7517" w14:textId="77777777" w:rsidR="00F54BFF" w:rsidRPr="00C34A38" w:rsidRDefault="00F54BFF" w:rsidP="00385219">
            <w:pPr>
              <w:pStyle w:val="Tabletext"/>
            </w:pPr>
            <w:r w:rsidRPr="00C34A38">
              <w:t>38</w:t>
            </w:r>
          </w:p>
        </w:tc>
        <w:tc>
          <w:tcPr>
            <w:tcW w:w="1417" w:type="dxa"/>
            <w:tcBorders>
              <w:top w:val="single" w:sz="4" w:space="0" w:color="auto"/>
              <w:bottom w:val="single" w:sz="12" w:space="0" w:color="auto"/>
            </w:tcBorders>
          </w:tcPr>
          <w:p w14:paraId="00F7DD4F" w14:textId="77777777" w:rsidR="00F54BFF" w:rsidRPr="00C34A38" w:rsidRDefault="00F54BFF" w:rsidP="00385219">
            <w:pPr>
              <w:pStyle w:val="Tabletext"/>
            </w:pPr>
            <w:r w:rsidRPr="00C34A38">
              <w:t>789FG</w:t>
            </w:r>
          </w:p>
        </w:tc>
        <w:tc>
          <w:tcPr>
            <w:tcW w:w="1843" w:type="dxa"/>
            <w:tcBorders>
              <w:top w:val="single" w:sz="4" w:space="0" w:color="auto"/>
              <w:bottom w:val="single" w:sz="12" w:space="0" w:color="auto"/>
            </w:tcBorders>
          </w:tcPr>
          <w:p w14:paraId="3FF1CD08" w14:textId="77777777" w:rsidR="00F54BFF" w:rsidRPr="00C34A38" w:rsidRDefault="00F54BFF" w:rsidP="00385219">
            <w:pPr>
              <w:pStyle w:val="Tablea"/>
            </w:pPr>
            <w:r w:rsidRPr="00C34A38">
              <w:t>(a) a person affected by the contravention;</w:t>
            </w:r>
          </w:p>
          <w:p w14:paraId="3A5381A0" w14:textId="77777777" w:rsidR="00F54BFF" w:rsidRPr="00C34A38" w:rsidRDefault="00F54BFF" w:rsidP="00385219">
            <w:pPr>
              <w:pStyle w:val="Tablea"/>
            </w:pPr>
            <w:r w:rsidRPr="00C34A38">
              <w:t>(b) an industrial association;</w:t>
            </w:r>
          </w:p>
          <w:p w14:paraId="30A0B4A3" w14:textId="77777777" w:rsidR="00F54BFF" w:rsidRPr="00C34A38" w:rsidRDefault="00F54BFF" w:rsidP="00385219">
            <w:pPr>
              <w:pStyle w:val="Tablea"/>
            </w:pPr>
            <w:r w:rsidRPr="00C34A38">
              <w:t>(c) an inspector</w:t>
            </w:r>
          </w:p>
        </w:tc>
        <w:tc>
          <w:tcPr>
            <w:tcW w:w="1701" w:type="dxa"/>
            <w:tcBorders>
              <w:top w:val="single" w:sz="4" w:space="0" w:color="auto"/>
              <w:bottom w:val="single" w:sz="12" w:space="0" w:color="auto"/>
            </w:tcBorders>
          </w:tcPr>
          <w:p w14:paraId="203E9F11" w14:textId="77777777" w:rsidR="00F54BFF" w:rsidRPr="00C34A38" w:rsidRDefault="00F54BFF" w:rsidP="00385219">
            <w:pPr>
              <w:pStyle w:val="Tablea"/>
            </w:pPr>
            <w:r w:rsidRPr="00C34A38">
              <w:t>(a) the Federal Court;</w:t>
            </w:r>
          </w:p>
          <w:p w14:paraId="1D691E74" w14:textId="421080E9" w:rsidR="00F54BFF" w:rsidRPr="00C34A38" w:rsidRDefault="00F54BFF" w:rsidP="00385219">
            <w:pPr>
              <w:pStyle w:val="Tablea"/>
            </w:pPr>
            <w:r w:rsidRPr="00C34A38">
              <w:t>(b) the Federal Circuit and Family Court of Australia (</w:t>
            </w:r>
            <w:r w:rsidR="004D57DD">
              <w:t>Division 2</w:t>
            </w:r>
            <w:r w:rsidRPr="00C34A38">
              <w:t>);</w:t>
            </w:r>
          </w:p>
          <w:p w14:paraId="64C2025C" w14:textId="77777777" w:rsidR="00F54BFF" w:rsidRPr="00C34A38" w:rsidRDefault="00F54BFF" w:rsidP="00385219">
            <w:pPr>
              <w:pStyle w:val="Tablea"/>
            </w:pPr>
            <w:r w:rsidRPr="00C34A38">
              <w:t>(c) an eligible State or Territory court</w:t>
            </w:r>
          </w:p>
        </w:tc>
        <w:tc>
          <w:tcPr>
            <w:tcW w:w="1418" w:type="dxa"/>
            <w:tcBorders>
              <w:top w:val="single" w:sz="4" w:space="0" w:color="auto"/>
              <w:bottom w:val="single" w:sz="12" w:space="0" w:color="auto"/>
            </w:tcBorders>
          </w:tcPr>
          <w:p w14:paraId="01E1626F" w14:textId="77777777" w:rsidR="00F54BFF" w:rsidRPr="00C34A38" w:rsidRDefault="00F54BFF" w:rsidP="00385219">
            <w:pPr>
              <w:pStyle w:val="Tabletext"/>
            </w:pPr>
            <w:r w:rsidRPr="00C34A38">
              <w:t>60 penalty units</w:t>
            </w:r>
          </w:p>
        </w:tc>
      </w:tr>
    </w:tbl>
    <w:p w14:paraId="4E98C7F0" w14:textId="77777777" w:rsidR="00F54BFF" w:rsidRPr="00C34A38" w:rsidRDefault="00F54BFF" w:rsidP="00F54BFF">
      <w:pPr>
        <w:pStyle w:val="subsection"/>
      </w:pPr>
      <w:r w:rsidRPr="00C34A38">
        <w:tab/>
        <w:t>(3)</w:t>
      </w:r>
      <w:r w:rsidRPr="00C34A38">
        <w:tab/>
        <w:t xml:space="preserve">The regulations may provide that a provision set out in the regulations is a </w:t>
      </w:r>
      <w:r w:rsidRPr="00C34A38">
        <w:rPr>
          <w:b/>
          <w:i/>
        </w:rPr>
        <w:t>civil remedy provision</w:t>
      </w:r>
      <w:r w:rsidRPr="00C34A38">
        <w:t>.</w:t>
      </w:r>
    </w:p>
    <w:p w14:paraId="563B1AE7" w14:textId="77777777" w:rsidR="00F54BFF" w:rsidRPr="00C34A38" w:rsidRDefault="00F54BFF" w:rsidP="00F54BFF">
      <w:pPr>
        <w:pStyle w:val="subsection"/>
        <w:keepNext/>
      </w:pPr>
      <w:r w:rsidRPr="00C34A38">
        <w:tab/>
        <w:t>(4)</w:t>
      </w:r>
      <w:r w:rsidRPr="00C34A38">
        <w:tab/>
        <w:t>If the regulations make provision as mentioned in subsection (3):</w:t>
      </w:r>
    </w:p>
    <w:p w14:paraId="3483EC28" w14:textId="77777777" w:rsidR="00F54BFF" w:rsidRPr="00C34A38" w:rsidRDefault="00F54BFF" w:rsidP="00F54BFF">
      <w:pPr>
        <w:pStyle w:val="paragraph"/>
      </w:pPr>
      <w:r w:rsidRPr="00C34A38">
        <w:tab/>
        <w:t>(a)</w:t>
      </w:r>
      <w:r w:rsidRPr="00C34A38">
        <w:tab/>
        <w:t>the regulations must set out:</w:t>
      </w:r>
    </w:p>
    <w:p w14:paraId="44078503" w14:textId="77777777" w:rsidR="00F54BFF" w:rsidRPr="00C34A38" w:rsidRDefault="00F54BFF" w:rsidP="00F54BFF">
      <w:pPr>
        <w:pStyle w:val="paragraphsub"/>
      </w:pPr>
      <w:r w:rsidRPr="00C34A38">
        <w:tab/>
        <w:t>(i)</w:t>
      </w:r>
      <w:r w:rsidRPr="00C34A38">
        <w:tab/>
        <w:t>the persons who would be referred to in column 2; and</w:t>
      </w:r>
    </w:p>
    <w:p w14:paraId="6F868CB1" w14:textId="77777777" w:rsidR="00F54BFF" w:rsidRPr="00C34A38" w:rsidRDefault="00F54BFF" w:rsidP="00F54BFF">
      <w:pPr>
        <w:pStyle w:val="paragraphsub"/>
      </w:pPr>
      <w:r w:rsidRPr="00C34A38">
        <w:tab/>
        <w:t>(ii)</w:t>
      </w:r>
      <w:r w:rsidRPr="00C34A38">
        <w:tab/>
        <w:t>the courts that would be referred to in column 3; and</w:t>
      </w:r>
    </w:p>
    <w:p w14:paraId="17D062E1" w14:textId="77777777" w:rsidR="00F54BFF" w:rsidRPr="00C34A38" w:rsidRDefault="00F54BFF" w:rsidP="00F54BFF">
      <w:pPr>
        <w:pStyle w:val="paragraphsub"/>
      </w:pPr>
      <w:r w:rsidRPr="00C34A38">
        <w:lastRenderedPageBreak/>
        <w:tab/>
        <w:t>(iii)</w:t>
      </w:r>
      <w:r w:rsidRPr="00C34A38">
        <w:tab/>
        <w:t>the maximum penalty that would be referred to in column 4;</w:t>
      </w:r>
    </w:p>
    <w:p w14:paraId="306E1FE4" w14:textId="77777777" w:rsidR="00F54BFF" w:rsidRPr="00C34A38" w:rsidRDefault="00F54BFF" w:rsidP="00F54BFF">
      <w:pPr>
        <w:pStyle w:val="paragraph"/>
      </w:pPr>
      <w:r w:rsidRPr="00C34A38">
        <w:tab/>
      </w:r>
      <w:r w:rsidRPr="00C34A38">
        <w:tab/>
        <w:t>of the table in subsection (2) if there were an item for the civil remedy provision in the table; and</w:t>
      </w:r>
    </w:p>
    <w:p w14:paraId="0BCA329E" w14:textId="77777777" w:rsidR="00F54BFF" w:rsidRPr="00C34A38" w:rsidRDefault="00F54BFF" w:rsidP="00F54BFF">
      <w:pPr>
        <w:pStyle w:val="paragraph"/>
      </w:pPr>
      <w:r w:rsidRPr="00C34A38">
        <w:tab/>
        <w:t>(b)</w:t>
      </w:r>
      <w:r w:rsidRPr="00C34A38">
        <w:tab/>
        <w:t>this Part has effect as if the matters referred to subparagraphs (a)(i) to (iii) were set out in such an item in the table.</w:t>
      </w:r>
    </w:p>
    <w:p w14:paraId="67048122" w14:textId="77777777" w:rsidR="00F54BFF" w:rsidRPr="00C34A38" w:rsidRDefault="00F54BFF" w:rsidP="00F54BFF">
      <w:pPr>
        <w:pStyle w:val="notetext"/>
      </w:pPr>
      <w:r w:rsidRPr="00C34A38">
        <w:t>Note:</w:t>
      </w:r>
      <w:r w:rsidRPr="00C34A38">
        <w:tab/>
        <w:t>See section 798 for limits on the penalties that may be set out in the regulations.</w:t>
      </w:r>
    </w:p>
    <w:p w14:paraId="32DAD5DC" w14:textId="77777777" w:rsidR="00F54BFF" w:rsidRPr="00C34A38" w:rsidRDefault="00F54BFF" w:rsidP="00F54BFF">
      <w:pPr>
        <w:pStyle w:val="ActHead5"/>
      </w:pPr>
      <w:bookmarkStart w:id="23" w:name="_Toc139127478"/>
      <w:r w:rsidRPr="004D57DD">
        <w:rPr>
          <w:rStyle w:val="CharSectno"/>
        </w:rPr>
        <w:t>540</w:t>
      </w:r>
      <w:r w:rsidRPr="00C34A38">
        <w:t xml:space="preserve">  Limitations on who may apply for orders etc.</w:t>
      </w:r>
      <w:bookmarkEnd w:id="23"/>
    </w:p>
    <w:p w14:paraId="104B30F7" w14:textId="77777777" w:rsidR="00F54BFF" w:rsidRPr="00C34A38" w:rsidRDefault="00F54BFF" w:rsidP="00F54BFF">
      <w:pPr>
        <w:pStyle w:val="SubsectionHead"/>
      </w:pPr>
      <w:r w:rsidRPr="00C34A38">
        <w:t>Employees, employers, outworkers and outworker entities</w:t>
      </w:r>
    </w:p>
    <w:p w14:paraId="2FA2379E" w14:textId="77777777" w:rsidR="00F54BFF" w:rsidRPr="00C34A38" w:rsidRDefault="00F54BFF" w:rsidP="00F54BFF">
      <w:pPr>
        <w:pStyle w:val="subsection"/>
      </w:pPr>
      <w:r w:rsidRPr="00C34A38">
        <w:tab/>
        <w:t>(1)</w:t>
      </w:r>
      <w:r w:rsidRPr="00C34A38">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7D3C719A" w14:textId="77777777" w:rsidR="00F54BFF" w:rsidRPr="00C34A38" w:rsidRDefault="00F54BFF" w:rsidP="00F54BFF">
      <w:pPr>
        <w:pStyle w:val="paragraph"/>
      </w:pPr>
      <w:r w:rsidRPr="00C34A38">
        <w:tab/>
        <w:t>(a)</w:t>
      </w:r>
      <w:r w:rsidRPr="00C34A38">
        <w:tab/>
        <w:t>an employee;</w:t>
      </w:r>
    </w:p>
    <w:p w14:paraId="12DF0C8C" w14:textId="77777777" w:rsidR="00F54BFF" w:rsidRPr="00C34A38" w:rsidRDefault="00F54BFF" w:rsidP="00F54BFF">
      <w:pPr>
        <w:pStyle w:val="paragraph"/>
      </w:pPr>
      <w:r w:rsidRPr="00C34A38">
        <w:tab/>
        <w:t>(aa)</w:t>
      </w:r>
      <w:r w:rsidRPr="00C34A38">
        <w:tab/>
        <w:t>a prospective employee;</w:t>
      </w:r>
    </w:p>
    <w:p w14:paraId="11F1040B" w14:textId="77777777" w:rsidR="00F54BFF" w:rsidRPr="00C34A38" w:rsidRDefault="00F54BFF" w:rsidP="00F54BFF">
      <w:pPr>
        <w:pStyle w:val="paragraph"/>
      </w:pPr>
      <w:r w:rsidRPr="00C34A38">
        <w:tab/>
        <w:t>(b)</w:t>
      </w:r>
      <w:r w:rsidRPr="00C34A38">
        <w:tab/>
        <w:t>an employer;</w:t>
      </w:r>
    </w:p>
    <w:p w14:paraId="6634E1C7" w14:textId="77777777" w:rsidR="00F54BFF" w:rsidRPr="00C34A38" w:rsidRDefault="00F54BFF" w:rsidP="00F54BFF">
      <w:pPr>
        <w:pStyle w:val="paragraph"/>
      </w:pPr>
      <w:r w:rsidRPr="00C34A38">
        <w:tab/>
        <w:t>(c)</w:t>
      </w:r>
      <w:r w:rsidRPr="00C34A38">
        <w:tab/>
        <w:t>an outworker;</w:t>
      </w:r>
    </w:p>
    <w:p w14:paraId="15C66996" w14:textId="77777777" w:rsidR="00F54BFF" w:rsidRPr="00C34A38" w:rsidRDefault="00F54BFF" w:rsidP="00F54BFF">
      <w:pPr>
        <w:pStyle w:val="paragraph"/>
      </w:pPr>
      <w:r w:rsidRPr="00C34A38">
        <w:tab/>
        <w:t>(d)</w:t>
      </w:r>
      <w:r w:rsidRPr="00C34A38">
        <w:tab/>
        <w:t>an outworker entity.</w:t>
      </w:r>
    </w:p>
    <w:p w14:paraId="77CD4E3F" w14:textId="77777777" w:rsidR="00F54BFF" w:rsidRPr="00C34A38" w:rsidRDefault="00F54BFF" w:rsidP="00F54BFF">
      <w:pPr>
        <w:pStyle w:val="SubsectionHead"/>
      </w:pPr>
      <w:r w:rsidRPr="00C34A38">
        <w:t>Employee organisations and registered employee associations</w:t>
      </w:r>
    </w:p>
    <w:p w14:paraId="1A3FADEA" w14:textId="77777777" w:rsidR="00F54BFF" w:rsidRPr="00C34A38" w:rsidRDefault="00F54BFF" w:rsidP="00F54BFF">
      <w:pPr>
        <w:pStyle w:val="subsection"/>
      </w:pPr>
      <w:r w:rsidRPr="00C34A38">
        <w:tab/>
        <w:t>(2)</w:t>
      </w:r>
      <w:r w:rsidRPr="00C34A38">
        <w:tab/>
        <w:t>An employee organisation or a registered employee association may apply for an order under this Division, in relation to a contravention or proposed contravention of a civil remedy provision in relation to an employee, only if:</w:t>
      </w:r>
    </w:p>
    <w:p w14:paraId="17FFBA8F" w14:textId="77777777" w:rsidR="00F54BFF" w:rsidRPr="00C34A38" w:rsidRDefault="00F54BFF" w:rsidP="00F54BFF">
      <w:pPr>
        <w:pStyle w:val="paragraph"/>
      </w:pPr>
      <w:r w:rsidRPr="00C34A38">
        <w:tab/>
        <w:t>(a)</w:t>
      </w:r>
      <w:r w:rsidRPr="00C34A38">
        <w:tab/>
        <w:t>the employee is affected by the contravention, or will be affected by the proposed contravention; and</w:t>
      </w:r>
    </w:p>
    <w:p w14:paraId="48A4BD8A" w14:textId="77777777" w:rsidR="00F54BFF" w:rsidRPr="00C34A38" w:rsidRDefault="00F54BFF" w:rsidP="00F54BFF">
      <w:pPr>
        <w:pStyle w:val="paragraph"/>
      </w:pPr>
      <w:r w:rsidRPr="00C34A38">
        <w:tab/>
        <w:t>(b)</w:t>
      </w:r>
      <w:r w:rsidRPr="00C34A38">
        <w:tab/>
        <w:t>the organisation or association is entitled to represent the industrial interests of the employee.</w:t>
      </w:r>
    </w:p>
    <w:p w14:paraId="73083CCF" w14:textId="77777777" w:rsidR="00F54BFF" w:rsidRPr="00C34A38" w:rsidRDefault="00F54BFF" w:rsidP="00F54BFF">
      <w:pPr>
        <w:pStyle w:val="subsection"/>
      </w:pPr>
      <w:r w:rsidRPr="00C34A38">
        <w:tab/>
        <w:t>(3)</w:t>
      </w:r>
      <w:r w:rsidRPr="00C34A38">
        <w:tab/>
        <w:t>However, subsection (2) does not apply in relation to:</w:t>
      </w:r>
    </w:p>
    <w:p w14:paraId="1E11BDB3" w14:textId="26DC3B39" w:rsidR="00F54BFF" w:rsidRPr="00C34A38" w:rsidRDefault="00F54BFF" w:rsidP="00F54BFF">
      <w:pPr>
        <w:pStyle w:val="paragraph"/>
      </w:pPr>
      <w:r w:rsidRPr="00C34A38">
        <w:tab/>
        <w:t>(a)</w:t>
      </w:r>
      <w:r w:rsidRPr="00C34A38">
        <w:tab/>
      </w:r>
      <w:r w:rsidR="004D57DD">
        <w:t>items 4</w:t>
      </w:r>
      <w:r w:rsidRPr="00C34A38">
        <w:t>, 7 and 14 in the table in subsection 539(2); or</w:t>
      </w:r>
    </w:p>
    <w:p w14:paraId="29A7301B" w14:textId="77777777" w:rsidR="00F54BFF" w:rsidRPr="00C34A38" w:rsidRDefault="00F54BFF" w:rsidP="00F54BFF">
      <w:pPr>
        <w:pStyle w:val="paragraph"/>
      </w:pPr>
      <w:r w:rsidRPr="00C34A38">
        <w:lastRenderedPageBreak/>
        <w:tab/>
        <w:t>(b)</w:t>
      </w:r>
      <w:r w:rsidRPr="00C34A38">
        <w:tab/>
        <w:t>a contravention or proposed contravention of:</w:t>
      </w:r>
    </w:p>
    <w:p w14:paraId="0DED3881" w14:textId="77777777" w:rsidR="00F54BFF" w:rsidRPr="00C34A38" w:rsidRDefault="00F54BFF" w:rsidP="00F54BFF">
      <w:pPr>
        <w:pStyle w:val="paragraphsub"/>
      </w:pPr>
      <w:r w:rsidRPr="00C34A38">
        <w:tab/>
        <w:t>(i)</w:t>
      </w:r>
      <w:r w:rsidRPr="00C34A38">
        <w:tab/>
        <w:t>an outworker term in a modern award; or</w:t>
      </w:r>
    </w:p>
    <w:p w14:paraId="609D6548" w14:textId="77777777" w:rsidR="00F54BFF" w:rsidRPr="00C34A38" w:rsidRDefault="00F54BFF" w:rsidP="00F54BFF">
      <w:pPr>
        <w:pStyle w:val="paragraphsub"/>
      </w:pPr>
      <w:r w:rsidRPr="00C34A38">
        <w:tab/>
        <w:t>(ii)</w:t>
      </w:r>
      <w:r w:rsidRPr="00C34A38">
        <w:tab/>
        <w:t>a term in an enterprise agreement that would be an outworker term if it were included in a modern award.</w:t>
      </w:r>
    </w:p>
    <w:p w14:paraId="114372BF" w14:textId="77777777" w:rsidR="00F54BFF" w:rsidRPr="00C34A38" w:rsidRDefault="00F54BFF" w:rsidP="00F54BFF">
      <w:pPr>
        <w:pStyle w:val="subsection"/>
      </w:pPr>
      <w:r w:rsidRPr="00C34A38">
        <w:tab/>
        <w:t>(4)</w:t>
      </w:r>
      <w:r w:rsidRPr="00C34A38">
        <w:tab/>
        <w:t>An employee organisation may apply for an order under this Division, in relation to a contravention or proposed contravention of:</w:t>
      </w:r>
    </w:p>
    <w:p w14:paraId="6395B8F7" w14:textId="77777777" w:rsidR="00F54BFF" w:rsidRPr="00C34A38" w:rsidRDefault="00F54BFF" w:rsidP="00F54BFF">
      <w:pPr>
        <w:pStyle w:val="paragraph"/>
      </w:pPr>
      <w:r w:rsidRPr="00C34A38">
        <w:tab/>
        <w:t>(a)</w:t>
      </w:r>
      <w:r w:rsidRPr="00C34A38">
        <w:tab/>
        <w:t>an outworker term in a modern award; or</w:t>
      </w:r>
    </w:p>
    <w:p w14:paraId="01E5C2B0" w14:textId="77777777" w:rsidR="00F54BFF" w:rsidRPr="00C34A38" w:rsidRDefault="00F54BFF" w:rsidP="00F54BFF">
      <w:pPr>
        <w:pStyle w:val="paragraph"/>
      </w:pPr>
      <w:r w:rsidRPr="00C34A38">
        <w:tab/>
        <w:t>(b)</w:t>
      </w:r>
      <w:r w:rsidRPr="00C34A38">
        <w:tab/>
        <w:t>a term in an enterprise agreement that would be an outworker term if it were included in a modern award;</w:t>
      </w:r>
    </w:p>
    <w:p w14:paraId="666A7D14" w14:textId="77777777" w:rsidR="00F54BFF" w:rsidRPr="00C34A38" w:rsidRDefault="00F54BFF" w:rsidP="00F54BFF">
      <w:pPr>
        <w:pStyle w:val="subsection2"/>
      </w:pPr>
      <w:r w:rsidRPr="00C34A38">
        <w:t>only if the employee organisation is entitled to represent the industrial interests of an outworker to whom the term relates.</w:t>
      </w:r>
    </w:p>
    <w:p w14:paraId="1E4D4961" w14:textId="77777777" w:rsidR="00F54BFF" w:rsidRPr="00C34A38" w:rsidRDefault="00F54BFF" w:rsidP="00F54BFF">
      <w:pPr>
        <w:pStyle w:val="SubsectionHead"/>
      </w:pPr>
      <w:r w:rsidRPr="00C34A38">
        <w:t>Employer organisations</w:t>
      </w:r>
    </w:p>
    <w:p w14:paraId="1604C1F1" w14:textId="77777777" w:rsidR="00F54BFF" w:rsidRPr="00C34A38" w:rsidRDefault="00F54BFF" w:rsidP="00F54BFF">
      <w:pPr>
        <w:pStyle w:val="subsection"/>
      </w:pPr>
      <w:r w:rsidRPr="00C34A38">
        <w:tab/>
        <w:t>(5)</w:t>
      </w:r>
      <w:r w:rsidRPr="00C34A38">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14:paraId="4F90FAC4" w14:textId="77777777" w:rsidR="00F54BFF" w:rsidRPr="00C34A38" w:rsidRDefault="00F54BFF" w:rsidP="00F54BFF">
      <w:pPr>
        <w:pStyle w:val="SubsectionHead"/>
      </w:pPr>
      <w:r w:rsidRPr="00C34A38">
        <w:t>Industrial associations</w:t>
      </w:r>
    </w:p>
    <w:p w14:paraId="07F0FE3C" w14:textId="77777777" w:rsidR="00F54BFF" w:rsidRPr="00C34A38" w:rsidRDefault="00F54BFF" w:rsidP="00F54BFF">
      <w:pPr>
        <w:pStyle w:val="subsection"/>
      </w:pPr>
      <w:r w:rsidRPr="00C34A38">
        <w:tab/>
        <w:t>(6)</w:t>
      </w:r>
      <w:r w:rsidRPr="00C34A38">
        <w:tab/>
        <w:t>An industrial association may apply for an order under this Division, in relation to a contravention or proposed contravention of a civil remedy provision, only if:</w:t>
      </w:r>
    </w:p>
    <w:p w14:paraId="4355ECC8" w14:textId="77777777" w:rsidR="00F54BFF" w:rsidRPr="00C34A38" w:rsidRDefault="00F54BFF" w:rsidP="00F54BFF">
      <w:pPr>
        <w:pStyle w:val="paragraph"/>
      </w:pPr>
      <w:r w:rsidRPr="00C34A38">
        <w:tab/>
        <w:t>(a)</w:t>
      </w:r>
      <w:r w:rsidRPr="00C34A38">
        <w:tab/>
        <w:t>the industrial association is affected by the contravention, or will be affected by the proposed contravention; or</w:t>
      </w:r>
    </w:p>
    <w:p w14:paraId="52699C35" w14:textId="77777777" w:rsidR="00F54BFF" w:rsidRPr="00C34A38" w:rsidRDefault="00F54BFF" w:rsidP="00F54BFF">
      <w:pPr>
        <w:pStyle w:val="paragraph"/>
      </w:pPr>
      <w:r w:rsidRPr="00C34A38">
        <w:tab/>
        <w:t>(b)</w:t>
      </w:r>
      <w:r w:rsidRPr="00C34A38">
        <w:tab/>
        <w:t>if the contravention is in relation to a person:</w:t>
      </w:r>
    </w:p>
    <w:p w14:paraId="389A7825" w14:textId="77777777" w:rsidR="00F54BFF" w:rsidRPr="00C34A38" w:rsidRDefault="00F54BFF" w:rsidP="00F54BFF">
      <w:pPr>
        <w:pStyle w:val="paragraphsub"/>
      </w:pPr>
      <w:r w:rsidRPr="00C34A38">
        <w:tab/>
        <w:t>(i)</w:t>
      </w:r>
      <w:r w:rsidRPr="00C34A38">
        <w:tab/>
        <w:t>the person is affected by the contravention, or will be affected by the proposed contravention; and</w:t>
      </w:r>
    </w:p>
    <w:p w14:paraId="18FFE395" w14:textId="77777777" w:rsidR="00F54BFF" w:rsidRPr="00C34A38" w:rsidRDefault="00F54BFF" w:rsidP="00F54BFF">
      <w:pPr>
        <w:pStyle w:val="paragraphsub"/>
      </w:pPr>
      <w:r w:rsidRPr="00C34A38">
        <w:tab/>
        <w:t>(ii)</w:t>
      </w:r>
      <w:r w:rsidRPr="00C34A38">
        <w:tab/>
        <w:t>the industrial association is entitled to represent the industrial interests of the person.</w:t>
      </w:r>
    </w:p>
    <w:p w14:paraId="2BCA9130" w14:textId="77777777" w:rsidR="00F54BFF" w:rsidRPr="00C34A38" w:rsidRDefault="00F54BFF" w:rsidP="00F54BFF">
      <w:pPr>
        <w:pStyle w:val="subsection"/>
      </w:pPr>
      <w:r w:rsidRPr="00C34A38">
        <w:tab/>
        <w:t>(7)</w:t>
      </w:r>
      <w:r w:rsidRPr="00C34A38">
        <w:tab/>
        <w:t xml:space="preserve">If an item in column 2 of the table in subsection 539(2) refers to an industrial association then, to avoid doubt, an employee organisation, a registered employee association or an employer </w:t>
      </w:r>
      <w:r w:rsidRPr="00C34A38">
        <w:lastRenderedPageBreak/>
        <w:t>organisation may apply for an order, in relation to a contravention or proposed contravention of a civil remedy provision, only if the organisation or association is entitled to apply for the order under subsection (6).</w:t>
      </w:r>
    </w:p>
    <w:p w14:paraId="1530B1E9" w14:textId="77777777" w:rsidR="00F54BFF" w:rsidRPr="00C34A38" w:rsidRDefault="00F54BFF" w:rsidP="00F54BFF">
      <w:pPr>
        <w:pStyle w:val="SubsectionHead"/>
      </w:pPr>
      <w:r w:rsidRPr="00C34A38">
        <w:t>Regulations</w:t>
      </w:r>
    </w:p>
    <w:p w14:paraId="0825F876" w14:textId="77777777" w:rsidR="00F54BFF" w:rsidRPr="00C34A38" w:rsidRDefault="00F54BFF" w:rsidP="00F54BFF">
      <w:pPr>
        <w:pStyle w:val="subsection"/>
      </w:pPr>
      <w:r w:rsidRPr="00C34A38">
        <w:tab/>
        <w:t>(8)</w:t>
      </w:r>
      <w:r w:rsidRPr="00C34A38">
        <w:tab/>
        <w:t>The regulations may prescribe a person for the purposes of an item in column 2 of the table in subsection 539(2). The regulations may provide that the person is prescribed only in relation to circumstances specified in the regulations.</w:t>
      </w:r>
    </w:p>
    <w:p w14:paraId="33B97EEA" w14:textId="77777777" w:rsidR="00F54BFF" w:rsidRPr="00C34A38" w:rsidRDefault="00F54BFF" w:rsidP="00F54BFF">
      <w:pPr>
        <w:pStyle w:val="ActHead5"/>
      </w:pPr>
      <w:bookmarkStart w:id="24" w:name="_Toc139127479"/>
      <w:r w:rsidRPr="004D57DD">
        <w:rPr>
          <w:rStyle w:val="CharSectno"/>
        </w:rPr>
        <w:t>541</w:t>
      </w:r>
      <w:r w:rsidRPr="00C34A38">
        <w:t xml:space="preserve">  Applications for orders in relation to safety net contractual entitlements</w:t>
      </w:r>
      <w:bookmarkEnd w:id="24"/>
    </w:p>
    <w:p w14:paraId="6E46ABC0" w14:textId="77777777" w:rsidR="00F54BFF" w:rsidRPr="00C34A38" w:rsidRDefault="00F54BFF" w:rsidP="00F54BFF">
      <w:pPr>
        <w:pStyle w:val="subsection"/>
      </w:pPr>
      <w:r w:rsidRPr="00C34A38">
        <w:tab/>
        <w:t>(1)</w:t>
      </w:r>
      <w:r w:rsidRPr="00C34A38">
        <w:tab/>
        <w:t>This section applies if an inspector applies to a court for an order under this Division, in relation to an employer’s contravention or proposed contravention of a provision or term referred to in subsection (3) in relation to an employee.</w:t>
      </w:r>
    </w:p>
    <w:p w14:paraId="2837CF4D" w14:textId="77777777" w:rsidR="00F54BFF" w:rsidRPr="00C34A38" w:rsidRDefault="00F54BFF" w:rsidP="00F54BFF">
      <w:pPr>
        <w:pStyle w:val="subsection"/>
      </w:pPr>
      <w:r w:rsidRPr="00C34A38">
        <w:tab/>
        <w:t>(2)</w:t>
      </w:r>
      <w:r w:rsidRPr="00C34A38">
        <w:tab/>
        <w:t>The inspector may also apply to the court, on behalf of the employee, for an order in relation to the employer’s contravention, or proposed contravention, of a safety net contractual entitlement of the employee.</w:t>
      </w:r>
    </w:p>
    <w:p w14:paraId="00187BD7" w14:textId="77777777" w:rsidR="00F54BFF" w:rsidRPr="00C34A38" w:rsidRDefault="00F54BFF" w:rsidP="00F54BFF">
      <w:pPr>
        <w:pStyle w:val="subsection"/>
      </w:pPr>
      <w:r w:rsidRPr="00C34A38">
        <w:tab/>
        <w:t>(3)</w:t>
      </w:r>
      <w:r w:rsidRPr="00C34A38">
        <w:tab/>
        <w:t>The provisions and terms are the following:</w:t>
      </w:r>
    </w:p>
    <w:p w14:paraId="4653A9CB" w14:textId="77777777" w:rsidR="00F54BFF" w:rsidRPr="00C34A38" w:rsidRDefault="00F54BFF" w:rsidP="00F54BFF">
      <w:pPr>
        <w:pStyle w:val="paragraph"/>
      </w:pPr>
      <w:r w:rsidRPr="00C34A38">
        <w:tab/>
        <w:t>(a)</w:t>
      </w:r>
      <w:r w:rsidRPr="00C34A38">
        <w:tab/>
        <w:t>a provision of the National Employment Standards;</w:t>
      </w:r>
    </w:p>
    <w:p w14:paraId="12A59D8D" w14:textId="77777777" w:rsidR="00F54BFF" w:rsidRPr="00C34A38" w:rsidRDefault="00F54BFF" w:rsidP="00F54BFF">
      <w:pPr>
        <w:pStyle w:val="paragraph"/>
      </w:pPr>
      <w:r w:rsidRPr="00C34A38">
        <w:tab/>
        <w:t>(b)</w:t>
      </w:r>
      <w:r w:rsidRPr="00C34A38">
        <w:tab/>
        <w:t>a term of a modern award;</w:t>
      </w:r>
    </w:p>
    <w:p w14:paraId="7699F24D" w14:textId="77777777" w:rsidR="00F54BFF" w:rsidRPr="00C34A38" w:rsidRDefault="00F54BFF" w:rsidP="00F54BFF">
      <w:pPr>
        <w:pStyle w:val="paragraph"/>
      </w:pPr>
      <w:r w:rsidRPr="00C34A38">
        <w:tab/>
        <w:t>(c)</w:t>
      </w:r>
      <w:r w:rsidRPr="00C34A38">
        <w:tab/>
        <w:t>a term of an enterprise agreement;</w:t>
      </w:r>
    </w:p>
    <w:p w14:paraId="0AF16A23" w14:textId="77777777" w:rsidR="00F54BFF" w:rsidRPr="00C34A38" w:rsidRDefault="00F54BFF" w:rsidP="00F54BFF">
      <w:pPr>
        <w:pStyle w:val="paragraph"/>
      </w:pPr>
      <w:r w:rsidRPr="00C34A38">
        <w:tab/>
        <w:t>(d)</w:t>
      </w:r>
      <w:r w:rsidRPr="00C34A38">
        <w:tab/>
        <w:t>a term of a workplace determination;</w:t>
      </w:r>
    </w:p>
    <w:p w14:paraId="6A81856C" w14:textId="77777777" w:rsidR="00F54BFF" w:rsidRPr="00C34A38" w:rsidRDefault="00F54BFF" w:rsidP="00F54BFF">
      <w:pPr>
        <w:pStyle w:val="paragraph"/>
      </w:pPr>
      <w:r w:rsidRPr="00C34A38">
        <w:tab/>
        <w:t>(e)</w:t>
      </w:r>
      <w:r w:rsidRPr="00C34A38">
        <w:tab/>
        <w:t>a term of a national minimum wage order;</w:t>
      </w:r>
    </w:p>
    <w:p w14:paraId="05E86FBB" w14:textId="77777777" w:rsidR="00F54BFF" w:rsidRPr="00C34A38" w:rsidRDefault="00F54BFF" w:rsidP="00F54BFF">
      <w:pPr>
        <w:pStyle w:val="paragraph"/>
      </w:pPr>
      <w:r w:rsidRPr="00C34A38">
        <w:tab/>
        <w:t>(f)</w:t>
      </w:r>
      <w:r w:rsidRPr="00C34A38">
        <w:tab/>
        <w:t>a term of an equal remuneration order.</w:t>
      </w:r>
    </w:p>
    <w:p w14:paraId="41131733" w14:textId="77777777" w:rsidR="00F54BFF" w:rsidRPr="00C34A38" w:rsidRDefault="00F54BFF" w:rsidP="00F54BFF">
      <w:pPr>
        <w:pStyle w:val="ActHead5"/>
      </w:pPr>
      <w:bookmarkStart w:id="25" w:name="_Toc139127480"/>
      <w:r w:rsidRPr="004D57DD">
        <w:rPr>
          <w:rStyle w:val="CharSectno"/>
        </w:rPr>
        <w:t>542</w:t>
      </w:r>
      <w:r w:rsidRPr="00C34A38">
        <w:t xml:space="preserve">  Entitlements under contracts</w:t>
      </w:r>
      <w:bookmarkEnd w:id="25"/>
    </w:p>
    <w:p w14:paraId="146DD732" w14:textId="77777777" w:rsidR="00F54BFF" w:rsidRPr="00C34A38" w:rsidRDefault="00F54BFF" w:rsidP="00F54BFF">
      <w:pPr>
        <w:pStyle w:val="subsection"/>
      </w:pPr>
      <w:r w:rsidRPr="00C34A38">
        <w:tab/>
        <w:t>(1)</w:t>
      </w:r>
      <w:r w:rsidRPr="00C34A38">
        <w:tab/>
        <w:t xml:space="preserve">For the purposes of this Part, a safety net contractual entitlement of a national system employer or a national system employee, as in </w:t>
      </w:r>
      <w:r w:rsidRPr="00C34A38">
        <w:lastRenderedPageBreak/>
        <w:t>force from time to time, also has effect as an entitlement of the employer or employee under this Act.</w:t>
      </w:r>
    </w:p>
    <w:p w14:paraId="54E56092" w14:textId="77777777" w:rsidR="00F54BFF" w:rsidRPr="00C34A38" w:rsidRDefault="00F54BFF" w:rsidP="00F54BFF">
      <w:pPr>
        <w:pStyle w:val="subsection"/>
      </w:pPr>
      <w:r w:rsidRPr="00C34A38">
        <w:tab/>
        <w:t>(2)</w:t>
      </w:r>
      <w:r w:rsidRPr="00C34A38">
        <w:tab/>
        <w:t>The entitlement has effect under this Act subject to any modifications, by a law of the Commonwealth (including this Act or a fair work instrument), a State or a Territory, of the safety net contractual entitlement.</w:t>
      </w:r>
    </w:p>
    <w:p w14:paraId="7EB69ED9" w14:textId="77777777" w:rsidR="00F54BFF" w:rsidRPr="00C34A38" w:rsidRDefault="00F54BFF" w:rsidP="00F54BFF">
      <w:pPr>
        <w:pStyle w:val="ActHead5"/>
      </w:pPr>
      <w:bookmarkStart w:id="26" w:name="_Toc139127481"/>
      <w:r w:rsidRPr="004D57DD">
        <w:rPr>
          <w:rStyle w:val="CharSectno"/>
        </w:rPr>
        <w:t>543</w:t>
      </w:r>
      <w:r w:rsidRPr="00C34A38">
        <w:t xml:space="preserve">  Applications for orders in relation to statutory entitlements derived from contracts</w:t>
      </w:r>
      <w:bookmarkEnd w:id="26"/>
    </w:p>
    <w:p w14:paraId="3EF8D48E" w14:textId="1EC14956" w:rsidR="00F54BFF" w:rsidRPr="00C34A38" w:rsidRDefault="00F54BFF" w:rsidP="00F54BFF">
      <w:pPr>
        <w:pStyle w:val="subsection"/>
      </w:pPr>
      <w:r w:rsidRPr="00C34A38">
        <w:tab/>
      </w:r>
      <w:r w:rsidRPr="00C34A38">
        <w:tab/>
        <w:t>A national system employer or a national system employee may apply to the Federal Court or the Federal Circuit and Family Court of Australia (</w:t>
      </w:r>
      <w:r w:rsidR="004D57DD">
        <w:t>Division 2</w:t>
      </w:r>
      <w:r w:rsidRPr="00C34A38">
        <w:t>) to enforce an entitlement of the employer or employee arising under subsection 542(1).</w:t>
      </w:r>
    </w:p>
    <w:p w14:paraId="6AFF30D0" w14:textId="77777777" w:rsidR="00F54BFF" w:rsidRPr="00C34A38" w:rsidRDefault="00F54BFF" w:rsidP="00F54BFF">
      <w:pPr>
        <w:pStyle w:val="ActHead5"/>
      </w:pPr>
      <w:bookmarkStart w:id="27" w:name="_Toc139127482"/>
      <w:r w:rsidRPr="004D57DD">
        <w:rPr>
          <w:rStyle w:val="CharSectno"/>
        </w:rPr>
        <w:t>544</w:t>
      </w:r>
      <w:r w:rsidRPr="00C34A38">
        <w:t xml:space="preserve">  Time limit on applications</w:t>
      </w:r>
      <w:bookmarkEnd w:id="27"/>
    </w:p>
    <w:p w14:paraId="5B00849C" w14:textId="77777777" w:rsidR="00F54BFF" w:rsidRPr="00C34A38" w:rsidRDefault="00F54BFF" w:rsidP="00F54BFF">
      <w:pPr>
        <w:pStyle w:val="subsection"/>
      </w:pPr>
      <w:r w:rsidRPr="00C34A38">
        <w:tab/>
      </w:r>
      <w:r w:rsidRPr="00C34A38">
        <w:tab/>
        <w:t>A person may apply for an order under this Division in relation to a contravention of one of the following only if the application is made within 6 years after the day on which the contravention occurred:</w:t>
      </w:r>
    </w:p>
    <w:p w14:paraId="3DEC47FD" w14:textId="77777777" w:rsidR="00F54BFF" w:rsidRPr="00C34A38" w:rsidRDefault="00F54BFF" w:rsidP="00F54BFF">
      <w:pPr>
        <w:pStyle w:val="paragraph"/>
      </w:pPr>
      <w:r w:rsidRPr="00C34A38">
        <w:tab/>
        <w:t>(a)</w:t>
      </w:r>
      <w:r w:rsidRPr="00C34A38">
        <w:tab/>
        <w:t>a civil remedy provision;</w:t>
      </w:r>
    </w:p>
    <w:p w14:paraId="2C927D4B" w14:textId="77777777" w:rsidR="00F54BFF" w:rsidRPr="00C34A38" w:rsidRDefault="00F54BFF" w:rsidP="00F54BFF">
      <w:pPr>
        <w:pStyle w:val="paragraph"/>
      </w:pPr>
      <w:r w:rsidRPr="00C34A38">
        <w:tab/>
        <w:t>(b)</w:t>
      </w:r>
      <w:r w:rsidRPr="00C34A38">
        <w:tab/>
        <w:t>a safety net contractual entitlement;</w:t>
      </w:r>
    </w:p>
    <w:p w14:paraId="0ADD6B8F" w14:textId="77777777" w:rsidR="00F54BFF" w:rsidRPr="00C34A38" w:rsidRDefault="00F54BFF" w:rsidP="00F54BFF">
      <w:pPr>
        <w:pStyle w:val="paragraph"/>
      </w:pPr>
      <w:r w:rsidRPr="00C34A38">
        <w:tab/>
        <w:t>(c)</w:t>
      </w:r>
      <w:r w:rsidRPr="00C34A38">
        <w:tab/>
        <w:t>an entitlement arising under subsection 542(1).</w:t>
      </w:r>
    </w:p>
    <w:p w14:paraId="6B740119" w14:textId="77777777" w:rsidR="00F54BFF" w:rsidRPr="00C34A38" w:rsidRDefault="00F54BFF" w:rsidP="00F54BFF">
      <w:pPr>
        <w:pStyle w:val="notetext"/>
      </w:pPr>
      <w:r w:rsidRPr="00C34A38">
        <w:t>Note 1:</w:t>
      </w:r>
      <w:r w:rsidRPr="00C34A38">
        <w:tab/>
        <w:t>This section does not apply in relation to general protections court applications, sexual harassment court applications or unlawful termination court applications (see subparagraphs 370(a)(ii), 527T(1)(a)(ii) and 778(a)(ii)).</w:t>
      </w:r>
    </w:p>
    <w:p w14:paraId="5C5B061B" w14:textId="77777777" w:rsidR="00F54BFF" w:rsidRPr="00C34A38" w:rsidRDefault="00F54BFF" w:rsidP="00F54BFF">
      <w:pPr>
        <w:pStyle w:val="notetext"/>
      </w:pPr>
      <w:r w:rsidRPr="00C34A38">
        <w:t>Note 2:</w:t>
      </w:r>
      <w:r w:rsidRPr="00C34A38">
        <w:tab/>
        <w:t>For time limits on orders relating to underpayments, see subsection 545(5).</w:t>
      </w:r>
    </w:p>
    <w:p w14:paraId="2B06148C" w14:textId="77777777" w:rsidR="00F54BFF" w:rsidRPr="00C34A38" w:rsidRDefault="00F54BFF" w:rsidP="00F54BFF">
      <w:pPr>
        <w:pStyle w:val="ActHead4"/>
      </w:pPr>
      <w:bookmarkStart w:id="28" w:name="_Toc139127483"/>
      <w:r w:rsidRPr="004D57DD">
        <w:rPr>
          <w:rStyle w:val="CharSubdNo"/>
        </w:rPr>
        <w:lastRenderedPageBreak/>
        <w:t>Subdivision B</w:t>
      </w:r>
      <w:r w:rsidRPr="00C34A38">
        <w:t>—</w:t>
      </w:r>
      <w:r w:rsidRPr="004D57DD">
        <w:rPr>
          <w:rStyle w:val="CharSubdText"/>
        </w:rPr>
        <w:t>Orders</w:t>
      </w:r>
      <w:bookmarkEnd w:id="28"/>
    </w:p>
    <w:p w14:paraId="234F176D" w14:textId="77777777" w:rsidR="00F54BFF" w:rsidRPr="00C34A38" w:rsidRDefault="00F54BFF" w:rsidP="00F54BFF">
      <w:pPr>
        <w:pStyle w:val="ActHead5"/>
      </w:pPr>
      <w:bookmarkStart w:id="29" w:name="_Toc139127484"/>
      <w:r w:rsidRPr="004D57DD">
        <w:rPr>
          <w:rStyle w:val="CharSectno"/>
        </w:rPr>
        <w:t>545</w:t>
      </w:r>
      <w:r w:rsidRPr="00C34A38">
        <w:t xml:space="preserve">  Orders that can be made by particular courts</w:t>
      </w:r>
      <w:bookmarkEnd w:id="29"/>
    </w:p>
    <w:p w14:paraId="2C427EE6" w14:textId="101A0B1D" w:rsidR="00F54BFF" w:rsidRPr="00C34A38" w:rsidRDefault="00F54BFF" w:rsidP="00F54BFF">
      <w:pPr>
        <w:pStyle w:val="SubsectionHead"/>
      </w:pPr>
      <w:r w:rsidRPr="00C34A38">
        <w:t>Federal Court and Federal Circuit and Family Court of Australia (</w:t>
      </w:r>
      <w:r w:rsidR="004D57DD">
        <w:t>Division 2</w:t>
      </w:r>
      <w:r w:rsidRPr="00C34A38">
        <w:t>)</w:t>
      </w:r>
    </w:p>
    <w:p w14:paraId="0E0B1047" w14:textId="0BA3C33F" w:rsidR="00F54BFF" w:rsidRPr="00C34A38" w:rsidRDefault="00F54BFF" w:rsidP="00F54BFF">
      <w:pPr>
        <w:pStyle w:val="subsection"/>
      </w:pPr>
      <w:r w:rsidRPr="00C34A38">
        <w:tab/>
        <w:t>(1)</w:t>
      </w:r>
      <w:r w:rsidRPr="00C34A38">
        <w:tab/>
        <w:t>The Federal Court or the Federal Circuit and Family Court of Australia (</w:t>
      </w:r>
      <w:r w:rsidR="004D57DD">
        <w:t>Division 2</w:t>
      </w:r>
      <w:r w:rsidRPr="00C34A38">
        <w:t>) may make any order the court considers appropriate if the court is satisfied that a person has contravened, or proposes to contravene, a civil remedy provision.</w:t>
      </w:r>
    </w:p>
    <w:p w14:paraId="597C3BA6" w14:textId="77777777" w:rsidR="00F54BFF" w:rsidRPr="00C34A38" w:rsidRDefault="00F54BFF" w:rsidP="00F54BFF">
      <w:pPr>
        <w:pStyle w:val="notetext"/>
      </w:pPr>
      <w:r w:rsidRPr="00C34A38">
        <w:t>Note 1:</w:t>
      </w:r>
      <w:r w:rsidRPr="00C34A38">
        <w:tab/>
        <w:t>For the court’s power to make pecuniary penalty orders, see section 546.</w:t>
      </w:r>
    </w:p>
    <w:p w14:paraId="0E093091" w14:textId="77777777" w:rsidR="00F54BFF" w:rsidRPr="00C34A38" w:rsidRDefault="00F54BFF" w:rsidP="00F54BFF">
      <w:pPr>
        <w:pStyle w:val="notetext"/>
      </w:pPr>
      <w:r w:rsidRPr="00C34A38">
        <w:t>Note 2:</w:t>
      </w:r>
      <w:r w:rsidRPr="00C34A38">
        <w:tab/>
        <w:t>For limitations on orders in relation to costs, see section 570.</w:t>
      </w:r>
    </w:p>
    <w:p w14:paraId="1198D550" w14:textId="463F0B78" w:rsidR="00F54BFF" w:rsidRPr="00C34A38" w:rsidRDefault="00F54BFF" w:rsidP="00F54BFF">
      <w:pPr>
        <w:pStyle w:val="notetext"/>
      </w:pPr>
      <w:r w:rsidRPr="00C34A38">
        <w:t>Note 3:</w:t>
      </w:r>
      <w:r w:rsidRPr="00C34A38">
        <w:tab/>
        <w:t>The Federal Court and the Federal Circuit and Family Court of Australia (</w:t>
      </w:r>
      <w:r w:rsidR="004D57DD">
        <w:t>Division 2</w:t>
      </w:r>
      <w:r w:rsidRPr="00C34A38">
        <w:t>) may grant injunctions in relation to industrial action under subsections 417(3) and 421(3).</w:t>
      </w:r>
    </w:p>
    <w:p w14:paraId="2F3C1F1A" w14:textId="77777777" w:rsidR="00F54BFF" w:rsidRPr="00C34A38" w:rsidRDefault="00F54BFF" w:rsidP="00F54BFF">
      <w:pPr>
        <w:pStyle w:val="notetext"/>
      </w:pPr>
      <w:r w:rsidRPr="00C34A38">
        <w:t>Note 4:</w:t>
      </w:r>
      <w:r w:rsidRPr="00C34A38">
        <w:tab/>
        <w:t>There are limitations on orders that can be made in relation to contraventions of subsection 463(1) or (2) (which deals with protected action ballot orders) (see subsection 463(3)).</w:t>
      </w:r>
    </w:p>
    <w:p w14:paraId="3081F566" w14:textId="72146668" w:rsidR="00F54BFF" w:rsidRPr="00C34A38" w:rsidRDefault="00F54BFF" w:rsidP="00F54BFF">
      <w:pPr>
        <w:pStyle w:val="subsection"/>
      </w:pPr>
      <w:r w:rsidRPr="00C34A38">
        <w:tab/>
        <w:t>(2)</w:t>
      </w:r>
      <w:r w:rsidRPr="00C34A38">
        <w:tab/>
        <w:t>Without limiting subsection (1), orders the Federal Court or Federal Circuit and Family Court of Australia (</w:t>
      </w:r>
      <w:r w:rsidR="004D57DD">
        <w:t>Division 2</w:t>
      </w:r>
      <w:r w:rsidRPr="00C34A38">
        <w:t>) may make include the following:</w:t>
      </w:r>
    </w:p>
    <w:p w14:paraId="04B01270" w14:textId="77777777" w:rsidR="00F54BFF" w:rsidRPr="00C34A38" w:rsidRDefault="00F54BFF" w:rsidP="00F54BFF">
      <w:pPr>
        <w:pStyle w:val="paragraph"/>
      </w:pPr>
      <w:r w:rsidRPr="00C34A38">
        <w:tab/>
        <w:t>(a)</w:t>
      </w:r>
      <w:r w:rsidRPr="00C34A38">
        <w:tab/>
        <w:t>an order granting an injunction, or interim injunction, to prevent, stop or remedy the effects of a contravention;</w:t>
      </w:r>
    </w:p>
    <w:p w14:paraId="71C017FE" w14:textId="77777777" w:rsidR="00F54BFF" w:rsidRPr="00C34A38" w:rsidRDefault="00F54BFF" w:rsidP="00F54BFF">
      <w:pPr>
        <w:pStyle w:val="paragraph"/>
      </w:pPr>
      <w:r w:rsidRPr="00C34A38">
        <w:tab/>
        <w:t>(b)</w:t>
      </w:r>
      <w:r w:rsidRPr="00C34A38">
        <w:tab/>
        <w:t>an order awarding compensation for loss that a person has suffered because of the contravention;</w:t>
      </w:r>
    </w:p>
    <w:p w14:paraId="71656C26" w14:textId="77777777" w:rsidR="00F54BFF" w:rsidRPr="00C34A38" w:rsidRDefault="00F54BFF" w:rsidP="00F54BFF">
      <w:pPr>
        <w:pStyle w:val="paragraph"/>
      </w:pPr>
      <w:r w:rsidRPr="00C34A38">
        <w:tab/>
        <w:t>(c)</w:t>
      </w:r>
      <w:r w:rsidRPr="00C34A38">
        <w:tab/>
        <w:t>an order for reinstatement of a person.</w:t>
      </w:r>
    </w:p>
    <w:p w14:paraId="5AF2D7D4" w14:textId="77777777" w:rsidR="00F54BFF" w:rsidRPr="00C34A38" w:rsidRDefault="00F54BFF" w:rsidP="00F54BFF">
      <w:pPr>
        <w:pStyle w:val="SubsectionHead"/>
      </w:pPr>
      <w:r w:rsidRPr="00C34A38">
        <w:t>Eligible State or Territory courts</w:t>
      </w:r>
    </w:p>
    <w:p w14:paraId="314EBAC1" w14:textId="77777777" w:rsidR="00F54BFF" w:rsidRPr="00C34A38" w:rsidRDefault="00F54BFF" w:rsidP="00F54BFF">
      <w:pPr>
        <w:pStyle w:val="subsection"/>
      </w:pPr>
      <w:r w:rsidRPr="00C34A38">
        <w:tab/>
        <w:t>(3)</w:t>
      </w:r>
      <w:r w:rsidRPr="00C34A38">
        <w:tab/>
        <w:t>An eligible State or Territory court may order an employer to pay an amount to, or on behalf of, an employee of the employer if the court is satisfied that:</w:t>
      </w:r>
    </w:p>
    <w:p w14:paraId="345F56AE" w14:textId="77777777" w:rsidR="00F54BFF" w:rsidRPr="00C34A38" w:rsidRDefault="00F54BFF" w:rsidP="00F54BFF">
      <w:pPr>
        <w:pStyle w:val="paragraph"/>
      </w:pPr>
      <w:r w:rsidRPr="00C34A38">
        <w:tab/>
        <w:t>(a)</w:t>
      </w:r>
      <w:r w:rsidRPr="00C34A38">
        <w:tab/>
        <w:t>the employer was required to pay the amount under this Act or a fair work instrument; and</w:t>
      </w:r>
    </w:p>
    <w:p w14:paraId="488D1F83" w14:textId="77777777" w:rsidR="00F54BFF" w:rsidRPr="00C34A38" w:rsidRDefault="00F54BFF" w:rsidP="00F54BFF">
      <w:pPr>
        <w:pStyle w:val="paragraph"/>
      </w:pPr>
      <w:r w:rsidRPr="00C34A38">
        <w:lastRenderedPageBreak/>
        <w:tab/>
        <w:t>(b)</w:t>
      </w:r>
      <w:r w:rsidRPr="00C34A38">
        <w:tab/>
        <w:t>the employer has contravened a civil remedy provision by failing to pay the amount.</w:t>
      </w:r>
    </w:p>
    <w:p w14:paraId="68FEB74F" w14:textId="77777777" w:rsidR="00F54BFF" w:rsidRPr="00C34A38" w:rsidRDefault="00F54BFF" w:rsidP="00F54BFF">
      <w:pPr>
        <w:pStyle w:val="notetext"/>
      </w:pPr>
      <w:r w:rsidRPr="00C34A38">
        <w:t>Note 1:</w:t>
      </w:r>
      <w:r w:rsidRPr="00C34A38">
        <w:tab/>
        <w:t>For the court’s power to make pecuniary penalty orders, see section 546.</w:t>
      </w:r>
    </w:p>
    <w:p w14:paraId="0ECB3FEC" w14:textId="77777777" w:rsidR="00F54BFF" w:rsidRPr="00C34A38" w:rsidRDefault="00F54BFF" w:rsidP="00F54BFF">
      <w:pPr>
        <w:pStyle w:val="notetext"/>
      </w:pPr>
      <w:r w:rsidRPr="00C34A38">
        <w:t>Note 2:</w:t>
      </w:r>
      <w:r w:rsidRPr="00C34A38">
        <w:tab/>
        <w:t>For limitations on orders in relation to costs, see section 570.</w:t>
      </w:r>
    </w:p>
    <w:p w14:paraId="265FFBA1" w14:textId="77777777" w:rsidR="00F54BFF" w:rsidRPr="00C34A38" w:rsidRDefault="00F54BFF" w:rsidP="00F54BFF">
      <w:pPr>
        <w:pStyle w:val="subsection"/>
      </w:pPr>
      <w:r w:rsidRPr="00C34A38">
        <w:tab/>
        <w:t>(3A)</w:t>
      </w:r>
      <w:r w:rsidRPr="00C34A38">
        <w:tab/>
        <w:t>An eligible State or Territory court may order an outworker entity to pay an amount to, or on behalf of, an outworker if the court is satisfied that:</w:t>
      </w:r>
    </w:p>
    <w:p w14:paraId="4B45207C" w14:textId="77777777" w:rsidR="00F54BFF" w:rsidRPr="00C34A38" w:rsidRDefault="00F54BFF" w:rsidP="00F54BFF">
      <w:pPr>
        <w:pStyle w:val="paragraph"/>
      </w:pPr>
      <w:r w:rsidRPr="00C34A38">
        <w:tab/>
        <w:t>(a)</w:t>
      </w:r>
      <w:r w:rsidRPr="00C34A38">
        <w:tab/>
        <w:t>the outworker entity was required to pay the amount under a modern award; and</w:t>
      </w:r>
    </w:p>
    <w:p w14:paraId="35FC1C73" w14:textId="77777777" w:rsidR="00F54BFF" w:rsidRPr="00C34A38" w:rsidRDefault="00F54BFF" w:rsidP="00F54BFF">
      <w:pPr>
        <w:pStyle w:val="paragraph"/>
      </w:pPr>
      <w:r w:rsidRPr="00C34A38">
        <w:tab/>
        <w:t>(b)</w:t>
      </w:r>
      <w:r w:rsidRPr="00C34A38">
        <w:tab/>
        <w:t>the outworker entity has contravened a civil remedy provision by failing to pay the amount.</w:t>
      </w:r>
    </w:p>
    <w:p w14:paraId="23DC34BB" w14:textId="77777777" w:rsidR="00F54BFF" w:rsidRPr="00C34A38" w:rsidRDefault="00F54BFF" w:rsidP="00F54BFF">
      <w:pPr>
        <w:pStyle w:val="notetext"/>
      </w:pPr>
      <w:r w:rsidRPr="00C34A38">
        <w:t>Note 1:</w:t>
      </w:r>
      <w:r w:rsidRPr="00C34A38">
        <w:tab/>
        <w:t>For the court’s power to make pecuniary penalty orders, see section 546.</w:t>
      </w:r>
    </w:p>
    <w:p w14:paraId="51DFB250" w14:textId="77777777" w:rsidR="00F54BFF" w:rsidRPr="00C34A38" w:rsidRDefault="00F54BFF" w:rsidP="00F54BFF">
      <w:pPr>
        <w:pStyle w:val="notetext"/>
      </w:pPr>
      <w:r w:rsidRPr="00C34A38">
        <w:t>Note 2:</w:t>
      </w:r>
      <w:r w:rsidRPr="00C34A38">
        <w:tab/>
        <w:t>For limitations on orders in relation to costs, see section 570.</w:t>
      </w:r>
    </w:p>
    <w:p w14:paraId="0DC892BD" w14:textId="77777777" w:rsidR="00F54BFF" w:rsidRPr="00C34A38" w:rsidRDefault="00F54BFF" w:rsidP="00F54BFF">
      <w:pPr>
        <w:pStyle w:val="SubsectionHead"/>
      </w:pPr>
      <w:r w:rsidRPr="00C34A38">
        <w:t>When orders may be made</w:t>
      </w:r>
    </w:p>
    <w:p w14:paraId="62B210CF" w14:textId="77777777" w:rsidR="00F54BFF" w:rsidRPr="00C34A38" w:rsidRDefault="00F54BFF" w:rsidP="00F54BFF">
      <w:pPr>
        <w:pStyle w:val="subsection"/>
      </w:pPr>
      <w:r w:rsidRPr="00C34A38">
        <w:tab/>
        <w:t>(4)</w:t>
      </w:r>
      <w:r w:rsidRPr="00C34A38">
        <w:tab/>
        <w:t>A court may make an order under this section:</w:t>
      </w:r>
    </w:p>
    <w:p w14:paraId="643BBF39" w14:textId="77777777" w:rsidR="00F54BFF" w:rsidRPr="00C34A38" w:rsidRDefault="00F54BFF" w:rsidP="00F54BFF">
      <w:pPr>
        <w:pStyle w:val="paragraph"/>
      </w:pPr>
      <w:r w:rsidRPr="00C34A38">
        <w:tab/>
        <w:t>(a)</w:t>
      </w:r>
      <w:r w:rsidRPr="00C34A38">
        <w:tab/>
        <w:t>on its own initiative, during proceedings before the court; or</w:t>
      </w:r>
    </w:p>
    <w:p w14:paraId="6323C85E" w14:textId="77777777" w:rsidR="00F54BFF" w:rsidRPr="00C34A38" w:rsidRDefault="00F54BFF" w:rsidP="00F54BFF">
      <w:pPr>
        <w:pStyle w:val="paragraph"/>
      </w:pPr>
      <w:r w:rsidRPr="00C34A38">
        <w:tab/>
        <w:t>(b)</w:t>
      </w:r>
      <w:r w:rsidRPr="00C34A38">
        <w:tab/>
        <w:t>on application.</w:t>
      </w:r>
    </w:p>
    <w:p w14:paraId="6ECAB61B" w14:textId="77777777" w:rsidR="00F54BFF" w:rsidRPr="00C34A38" w:rsidRDefault="00F54BFF" w:rsidP="00F54BFF">
      <w:pPr>
        <w:pStyle w:val="SubsectionHead"/>
      </w:pPr>
      <w:r w:rsidRPr="00C34A38">
        <w:t>Time limit for orders in relation to underpayments</w:t>
      </w:r>
    </w:p>
    <w:p w14:paraId="71B92297" w14:textId="77777777" w:rsidR="00F54BFF" w:rsidRPr="00C34A38" w:rsidRDefault="00F54BFF" w:rsidP="00F54BFF">
      <w:pPr>
        <w:pStyle w:val="subsection"/>
      </w:pPr>
      <w:r w:rsidRPr="00C34A38">
        <w:tab/>
        <w:t>(5)</w:t>
      </w:r>
      <w:r w:rsidRPr="00C34A38">
        <w:tab/>
        <w:t>A court must not make an order under this section in relation to an underpayment that relates to a period that is more than 6 years before the proceedings concerned commenced.</w:t>
      </w:r>
    </w:p>
    <w:p w14:paraId="6670F390" w14:textId="77777777" w:rsidR="00F54BFF" w:rsidRPr="00C34A38" w:rsidRDefault="00F54BFF" w:rsidP="00F54BFF">
      <w:pPr>
        <w:pStyle w:val="ActHead5"/>
      </w:pPr>
      <w:bookmarkStart w:id="30" w:name="_Toc139127485"/>
      <w:r w:rsidRPr="004D57DD">
        <w:rPr>
          <w:rStyle w:val="CharSectno"/>
        </w:rPr>
        <w:t>545A</w:t>
      </w:r>
      <w:r w:rsidRPr="00C34A38">
        <w:t xml:space="preserve">  Orders relating to casual loading amounts</w:t>
      </w:r>
      <w:bookmarkEnd w:id="30"/>
    </w:p>
    <w:p w14:paraId="163CCD22" w14:textId="77777777" w:rsidR="00F54BFF" w:rsidRPr="00C34A38" w:rsidRDefault="00F54BFF" w:rsidP="00F54BFF">
      <w:pPr>
        <w:pStyle w:val="subsection"/>
      </w:pPr>
      <w:r w:rsidRPr="00C34A38">
        <w:tab/>
        <w:t>(1)</w:t>
      </w:r>
      <w:r w:rsidRPr="00C34A38">
        <w:tab/>
        <w:t>This section applies if:</w:t>
      </w:r>
    </w:p>
    <w:p w14:paraId="35964175" w14:textId="77777777" w:rsidR="00F54BFF" w:rsidRPr="00C34A38" w:rsidRDefault="00F54BFF" w:rsidP="00F54BFF">
      <w:pPr>
        <w:pStyle w:val="paragraph"/>
      </w:pPr>
      <w:r w:rsidRPr="00C34A38">
        <w:tab/>
        <w:t>(a)</w:t>
      </w:r>
      <w:r w:rsidRPr="00C34A38">
        <w:tab/>
        <w:t>a person is employed by an employer in circumstances where the employment is described as casual employment; and</w:t>
      </w:r>
    </w:p>
    <w:p w14:paraId="6059F081" w14:textId="77777777" w:rsidR="00F54BFF" w:rsidRPr="00C34A38" w:rsidRDefault="00F54BFF" w:rsidP="00F54BFF">
      <w:pPr>
        <w:pStyle w:val="paragraph"/>
      </w:pPr>
      <w:r w:rsidRPr="00C34A38">
        <w:tab/>
        <w:t>(b)</w:t>
      </w:r>
      <w:r w:rsidRPr="00C34A38">
        <w:tab/>
        <w:t xml:space="preserve">the employer pays the person an identifiable amount (the </w:t>
      </w:r>
      <w:r w:rsidRPr="00C34A38">
        <w:rPr>
          <w:b/>
          <w:i/>
        </w:rPr>
        <w:t>loading amount</w:t>
      </w:r>
      <w:r w:rsidRPr="00C34A38">
        <w:t xml:space="preserve">) paid to compensate the person for not </w:t>
      </w:r>
      <w:r w:rsidRPr="00C34A38">
        <w:lastRenderedPageBreak/>
        <w:t>having one or more relevant entitlements during a period (the</w:t>
      </w:r>
      <w:r w:rsidRPr="00C34A38">
        <w:rPr>
          <w:i/>
        </w:rPr>
        <w:t xml:space="preserve"> </w:t>
      </w:r>
      <w:r w:rsidRPr="00C34A38">
        <w:rPr>
          <w:b/>
          <w:i/>
        </w:rPr>
        <w:t>employment period</w:t>
      </w:r>
      <w:r w:rsidRPr="00C34A38">
        <w:t>); and</w:t>
      </w:r>
    </w:p>
    <w:p w14:paraId="756C7E3F" w14:textId="77777777" w:rsidR="00F54BFF" w:rsidRPr="00C34A38" w:rsidRDefault="00F54BFF" w:rsidP="00F54BFF">
      <w:pPr>
        <w:pStyle w:val="paragraph"/>
      </w:pPr>
      <w:r w:rsidRPr="00C34A38">
        <w:tab/>
        <w:t>(c)</w:t>
      </w:r>
      <w:r w:rsidRPr="00C34A38">
        <w:tab/>
        <w:t>during the employment period, the person was not a casual employee; and</w:t>
      </w:r>
    </w:p>
    <w:p w14:paraId="5E341A9D" w14:textId="77777777" w:rsidR="00F54BFF" w:rsidRPr="00C34A38" w:rsidRDefault="00F54BFF" w:rsidP="00F54BFF">
      <w:pPr>
        <w:pStyle w:val="paragraph"/>
      </w:pPr>
      <w:r w:rsidRPr="00C34A38">
        <w:tab/>
        <w:t>(d)</w:t>
      </w:r>
      <w:r w:rsidRPr="00C34A38">
        <w:tab/>
        <w:t>the person (or another person for the benefit of the person) makes a claim to be paid an amount for one or more of the relevant entitlements with respect to the employment period.</w:t>
      </w:r>
    </w:p>
    <w:p w14:paraId="0FEDF040" w14:textId="77777777" w:rsidR="00F54BFF" w:rsidRPr="00C34A38" w:rsidRDefault="00F54BFF" w:rsidP="00F54BFF">
      <w:pPr>
        <w:pStyle w:val="notetext"/>
      </w:pPr>
      <w:r w:rsidRPr="00C34A38">
        <w:t>Note:</w:t>
      </w:r>
      <w:r w:rsidRPr="00C34A38">
        <w:tab/>
        <w:t>For the purposes of paragraph (d), another person making a claim for the benefit of the person could include an inspector or an employee organisation.</w:t>
      </w:r>
    </w:p>
    <w:p w14:paraId="36267A5A" w14:textId="77777777" w:rsidR="00F54BFF" w:rsidRPr="00C34A38" w:rsidRDefault="00F54BFF" w:rsidP="00F54BFF">
      <w:pPr>
        <w:pStyle w:val="subsection"/>
      </w:pPr>
      <w:r w:rsidRPr="00C34A38">
        <w:tab/>
        <w:t>(2)</w:t>
      </w:r>
      <w:r w:rsidRPr="00C34A38">
        <w:tab/>
        <w:t xml:space="preserve">When making any orders in relation to the claim, a court must reduce (but not below nil) any amount payable by the employer to the person for the relevant entitlements (the </w:t>
      </w:r>
      <w:r w:rsidRPr="00C34A38">
        <w:rPr>
          <w:b/>
          <w:i/>
        </w:rPr>
        <w:t>claim amount</w:t>
      </w:r>
      <w:r w:rsidRPr="00C34A38">
        <w:t>) by an amount equal to the loading amount.</w:t>
      </w:r>
    </w:p>
    <w:p w14:paraId="7D30A3E3" w14:textId="77777777" w:rsidR="00F54BFF" w:rsidRPr="00C34A38" w:rsidRDefault="00F54BFF" w:rsidP="00F54BFF">
      <w:pPr>
        <w:pStyle w:val="notetext"/>
      </w:pPr>
      <w:r w:rsidRPr="00C34A38">
        <w:t>Note:</w:t>
      </w:r>
      <w:r w:rsidRPr="00C34A38">
        <w:tab/>
        <w:t>If the claim is below a certain amount, the person may choose to use the small claims procedure: see section 548.</w:t>
      </w:r>
    </w:p>
    <w:p w14:paraId="4E0C2976" w14:textId="77777777" w:rsidR="00F54BFF" w:rsidRPr="00C34A38" w:rsidRDefault="00F54BFF" w:rsidP="00F54BFF">
      <w:pPr>
        <w:pStyle w:val="subsection"/>
      </w:pPr>
      <w:r w:rsidRPr="00C34A38">
        <w:tab/>
        <w:t>(3)</w:t>
      </w:r>
      <w:r w:rsidRPr="00C34A38">
        <w:tab/>
        <w:t>Despite subsection (2), the court may reduce the claim amount by an amount equal to a proportion (which may be nil) of the loading amount the court considers appropriate, having regard only to:</w:t>
      </w:r>
    </w:p>
    <w:p w14:paraId="439F6038" w14:textId="77777777" w:rsidR="00F54BFF" w:rsidRPr="00C34A38" w:rsidRDefault="00F54BFF" w:rsidP="00F54BFF">
      <w:pPr>
        <w:pStyle w:val="paragraph"/>
      </w:pPr>
      <w:r w:rsidRPr="00C34A38">
        <w:tab/>
        <w:t>(a)</w:t>
      </w:r>
      <w:r w:rsidRPr="00C34A38">
        <w:tab/>
        <w:t>if a term of the fair work instrument or contract of employment under which the loading amount is paid specifies the relevant entitlements the loading amount is compensating for and specifies the proportion of the loading amount attributable to each such entitlement—that term (including those proportions); or</w:t>
      </w:r>
    </w:p>
    <w:p w14:paraId="543B21B4" w14:textId="77777777" w:rsidR="00F54BFF" w:rsidRPr="00C34A38" w:rsidRDefault="00F54BFF" w:rsidP="00F54BFF">
      <w:pPr>
        <w:pStyle w:val="paragraph"/>
      </w:pPr>
      <w:r w:rsidRPr="00C34A38">
        <w:tab/>
        <w:t>(b)</w:t>
      </w:r>
      <w:r w:rsidRPr="00C34A38">
        <w:tab/>
        <w:t>if a term of the fair work instrument or contract of employment under which the loading amount is paid specifies the relevant entitlements the loading amount is compensating for but does not specify the proportion of the loading amount attributable to each such entitlement—that term and what would be an appropriate proportion of the loading amount attributable to each of those entitlements in all the circumstances; or</w:t>
      </w:r>
    </w:p>
    <w:p w14:paraId="7B88DCAA" w14:textId="77777777" w:rsidR="00F54BFF" w:rsidRPr="00C34A38" w:rsidRDefault="00F54BFF" w:rsidP="00F54BFF">
      <w:pPr>
        <w:pStyle w:val="paragraph"/>
      </w:pPr>
      <w:r w:rsidRPr="00C34A38">
        <w:tab/>
        <w:t>(c)</w:t>
      </w:r>
      <w:r w:rsidRPr="00C34A38">
        <w:tab/>
        <w:t xml:space="preserve">if paragraph (a) or (b) does not apply—the entitlements referred to in subsection (4) and what would be an </w:t>
      </w:r>
      <w:r w:rsidRPr="00C34A38">
        <w:lastRenderedPageBreak/>
        <w:t>appropriate proportion of the loading amount attributable to each of those entitlements in all the circumstances.</w:t>
      </w:r>
    </w:p>
    <w:p w14:paraId="4C8663A3" w14:textId="77777777" w:rsidR="00F54BFF" w:rsidRPr="00C34A38" w:rsidRDefault="00F54BFF" w:rsidP="00F54BFF">
      <w:pPr>
        <w:pStyle w:val="subsection"/>
      </w:pPr>
      <w:r w:rsidRPr="00C34A38">
        <w:tab/>
        <w:t>(4)</w:t>
      </w:r>
      <w:r w:rsidRPr="00C34A38">
        <w:tab/>
        <w:t xml:space="preserve">A reference in this section to a </w:t>
      </w:r>
      <w:r w:rsidRPr="00C34A38">
        <w:rPr>
          <w:b/>
          <w:i/>
        </w:rPr>
        <w:t>relevant entitlement</w:t>
      </w:r>
      <w:r w:rsidRPr="00C34A38">
        <w:t xml:space="preserve"> is a reference to an entitlement under the National Employment Standards, a fair work instrument or a contract of employment to any of the following:</w:t>
      </w:r>
    </w:p>
    <w:p w14:paraId="5AA9440C" w14:textId="77777777" w:rsidR="00F54BFF" w:rsidRPr="00C34A38" w:rsidRDefault="00F54BFF" w:rsidP="00F54BFF">
      <w:pPr>
        <w:pStyle w:val="paragraph"/>
      </w:pPr>
      <w:r w:rsidRPr="00C34A38">
        <w:tab/>
        <w:t>(a)</w:t>
      </w:r>
      <w:r w:rsidRPr="00C34A38">
        <w:tab/>
        <w:t>paid annual leave;</w:t>
      </w:r>
    </w:p>
    <w:p w14:paraId="2AA4666A" w14:textId="77777777" w:rsidR="00F54BFF" w:rsidRPr="00C34A38" w:rsidRDefault="00F54BFF" w:rsidP="00F54BFF">
      <w:pPr>
        <w:pStyle w:val="paragraph"/>
      </w:pPr>
      <w:r w:rsidRPr="00C34A38">
        <w:tab/>
        <w:t>(b)</w:t>
      </w:r>
      <w:r w:rsidRPr="00C34A38">
        <w:tab/>
        <w:t>paid personal/carer’s leave;</w:t>
      </w:r>
    </w:p>
    <w:p w14:paraId="7FF9B31E" w14:textId="77777777" w:rsidR="00F54BFF" w:rsidRPr="00C34A38" w:rsidRDefault="00F54BFF" w:rsidP="00F54BFF">
      <w:pPr>
        <w:pStyle w:val="paragraph"/>
      </w:pPr>
      <w:r w:rsidRPr="00C34A38">
        <w:tab/>
        <w:t>(c)</w:t>
      </w:r>
      <w:r w:rsidRPr="00C34A38">
        <w:tab/>
        <w:t>paid compassionate leave;</w:t>
      </w:r>
    </w:p>
    <w:p w14:paraId="29597219" w14:textId="77777777" w:rsidR="00F54BFF" w:rsidRPr="00C34A38" w:rsidRDefault="00F54BFF" w:rsidP="00F54BFF">
      <w:pPr>
        <w:pStyle w:val="paragraph"/>
      </w:pPr>
      <w:r w:rsidRPr="00C34A38">
        <w:tab/>
        <w:t>(d)</w:t>
      </w:r>
      <w:r w:rsidRPr="00C34A38">
        <w:tab/>
        <w:t>payment for absence on a public holiday;</w:t>
      </w:r>
    </w:p>
    <w:p w14:paraId="677AE7A5" w14:textId="77777777" w:rsidR="00F54BFF" w:rsidRPr="00C34A38" w:rsidRDefault="00F54BFF" w:rsidP="00F54BFF">
      <w:pPr>
        <w:pStyle w:val="paragraph"/>
      </w:pPr>
      <w:r w:rsidRPr="00C34A38">
        <w:tab/>
        <w:t>(e)</w:t>
      </w:r>
      <w:r w:rsidRPr="00C34A38">
        <w:tab/>
        <w:t>payment in lieu of notice of termination;</w:t>
      </w:r>
    </w:p>
    <w:p w14:paraId="7115987A" w14:textId="77777777" w:rsidR="00F54BFF" w:rsidRPr="00C34A38" w:rsidRDefault="00F54BFF" w:rsidP="00F54BFF">
      <w:pPr>
        <w:pStyle w:val="paragraph"/>
      </w:pPr>
      <w:r w:rsidRPr="00C34A38">
        <w:tab/>
        <w:t>(f)</w:t>
      </w:r>
      <w:r w:rsidRPr="00C34A38">
        <w:tab/>
        <w:t>redundancy pay.</w:t>
      </w:r>
    </w:p>
    <w:p w14:paraId="648783F8" w14:textId="77777777" w:rsidR="00F54BFF" w:rsidRPr="00C34A38" w:rsidRDefault="00F54BFF" w:rsidP="00F54BFF">
      <w:pPr>
        <w:pStyle w:val="subsection"/>
      </w:pPr>
      <w:r w:rsidRPr="00C34A38">
        <w:tab/>
        <w:t>(5)</w:t>
      </w:r>
      <w:r w:rsidRPr="00C34A38">
        <w:tab/>
        <w:t>To avoid doubt, an entitlement referred to in subsection (4) includes any such entitlement that has accrued but is untaken.</w:t>
      </w:r>
    </w:p>
    <w:p w14:paraId="3DDEA07A" w14:textId="77777777" w:rsidR="00F54BFF" w:rsidRPr="00C34A38" w:rsidRDefault="00F54BFF" w:rsidP="00F54BFF">
      <w:pPr>
        <w:pStyle w:val="ActHead5"/>
      </w:pPr>
      <w:bookmarkStart w:id="31" w:name="_Toc139127486"/>
      <w:r w:rsidRPr="004D57DD">
        <w:rPr>
          <w:rStyle w:val="CharSectno"/>
        </w:rPr>
        <w:t>546</w:t>
      </w:r>
      <w:r w:rsidRPr="00C34A38">
        <w:t xml:space="preserve">  Pecuniary penalty orders</w:t>
      </w:r>
      <w:bookmarkEnd w:id="31"/>
    </w:p>
    <w:p w14:paraId="20BF4AEE" w14:textId="6A787529" w:rsidR="00F54BFF" w:rsidRPr="00C34A38" w:rsidRDefault="00F54BFF" w:rsidP="00F54BFF">
      <w:pPr>
        <w:pStyle w:val="subsection"/>
      </w:pPr>
      <w:r w:rsidRPr="00C34A38">
        <w:tab/>
        <w:t>(1)</w:t>
      </w:r>
      <w:r w:rsidRPr="00C34A38">
        <w:tab/>
        <w:t>The Federal Court, the Federal Circuit and Family Court of Australia (</w:t>
      </w:r>
      <w:r w:rsidR="004D57DD">
        <w:t>Division 2</w:t>
      </w:r>
      <w:r w:rsidRPr="00C34A38">
        <w:t>) or an eligible State or Territory court may, on application, order a person to pay a pecuniary penalty that the court considers is appropriate if the court is satisfied that the person has contravened a civil remedy provision.</w:t>
      </w:r>
    </w:p>
    <w:p w14:paraId="65AA416F" w14:textId="77777777" w:rsidR="00F54BFF" w:rsidRPr="00C34A38" w:rsidRDefault="00F54BFF" w:rsidP="00F54BFF">
      <w:pPr>
        <w:pStyle w:val="notetext"/>
      </w:pPr>
      <w:r w:rsidRPr="00C34A38">
        <w:t>Note 1:</w:t>
      </w:r>
      <w:r w:rsidRPr="00C34A38">
        <w:tab/>
        <w:t>Pecuniary penalty orders cannot be made in relation to conduct that contravenes a term of a modern award, a national minimum wage order or an enterprise agreement only because of the retrospective effect of a determination (see subsections 167(3) and 298(2)).</w:t>
      </w:r>
    </w:p>
    <w:p w14:paraId="4F9D2946" w14:textId="77777777" w:rsidR="00F54BFF" w:rsidRPr="00C34A38" w:rsidRDefault="00F54BFF" w:rsidP="00F54BFF">
      <w:pPr>
        <w:pStyle w:val="notetext"/>
      </w:pPr>
      <w:r w:rsidRPr="00C34A38">
        <w:t>Note 2:</w:t>
      </w:r>
      <w:r w:rsidRPr="00C34A38">
        <w:tab/>
        <w:t>Pecuniary penalty orders cannot be made in relation to conduct that contravenes a term of an enterprise agreement only because of the retrospective effect of an amendment made under paragraph 227B(3)(b) (see subsection 227E(2)).</w:t>
      </w:r>
    </w:p>
    <w:p w14:paraId="5B453620" w14:textId="77777777" w:rsidR="00F54BFF" w:rsidRPr="00C34A38" w:rsidRDefault="00F54BFF" w:rsidP="00F54BFF">
      <w:pPr>
        <w:pStyle w:val="SubsectionHead"/>
      </w:pPr>
      <w:r w:rsidRPr="00C34A38">
        <w:t>Determining amount of pecuniary penalty</w:t>
      </w:r>
    </w:p>
    <w:p w14:paraId="093A3F59" w14:textId="77777777" w:rsidR="00F54BFF" w:rsidRPr="00C34A38" w:rsidRDefault="00F54BFF" w:rsidP="00F54BFF">
      <w:pPr>
        <w:pStyle w:val="subsection"/>
      </w:pPr>
      <w:r w:rsidRPr="00C34A38">
        <w:tab/>
        <w:t>(2)</w:t>
      </w:r>
      <w:r w:rsidRPr="00C34A38">
        <w:tab/>
        <w:t>The pecuniary penalty must not be more than:</w:t>
      </w:r>
    </w:p>
    <w:p w14:paraId="1A9CE505" w14:textId="77777777" w:rsidR="00F54BFF" w:rsidRPr="00C34A38" w:rsidRDefault="00F54BFF" w:rsidP="00F54BFF">
      <w:pPr>
        <w:pStyle w:val="paragraph"/>
      </w:pPr>
      <w:r w:rsidRPr="00C34A38">
        <w:lastRenderedPageBreak/>
        <w:tab/>
        <w:t>(a)</w:t>
      </w:r>
      <w:r w:rsidRPr="00C34A38">
        <w:tab/>
        <w:t>if the person is an individual—the maximum number of penalty units referred to in the relevant item in column 4 of the table in subsection 539(2); or</w:t>
      </w:r>
    </w:p>
    <w:p w14:paraId="100AA053" w14:textId="77777777" w:rsidR="00F54BFF" w:rsidRPr="00C34A38" w:rsidRDefault="00F54BFF" w:rsidP="00F54BFF">
      <w:pPr>
        <w:pStyle w:val="paragraph"/>
      </w:pPr>
      <w:r w:rsidRPr="00C34A38">
        <w:tab/>
        <w:t>(b)</w:t>
      </w:r>
      <w:r w:rsidRPr="00C34A38">
        <w:tab/>
        <w:t>if the person is a body corporate—5 times the maximum number of penalty units referred to in the relevant item in column 4 of the table in subsection 539(2).</w:t>
      </w:r>
    </w:p>
    <w:p w14:paraId="02B549C7" w14:textId="77777777" w:rsidR="00F54BFF" w:rsidRPr="00C34A38" w:rsidRDefault="00F54BFF" w:rsidP="00F54BFF">
      <w:pPr>
        <w:pStyle w:val="SubsectionHead"/>
      </w:pPr>
      <w:r w:rsidRPr="00C34A38">
        <w:t>Payment of penalty</w:t>
      </w:r>
    </w:p>
    <w:p w14:paraId="7FDBFE8D" w14:textId="77777777" w:rsidR="00F54BFF" w:rsidRPr="00C34A38" w:rsidRDefault="00F54BFF" w:rsidP="00F54BFF">
      <w:pPr>
        <w:pStyle w:val="subsection"/>
      </w:pPr>
      <w:r w:rsidRPr="00C34A38">
        <w:tab/>
        <w:t>(3)</w:t>
      </w:r>
      <w:r w:rsidRPr="00C34A38">
        <w:tab/>
        <w:t>The court may order that the pecuniary penalty, or a part of the penalty, be paid to:</w:t>
      </w:r>
    </w:p>
    <w:p w14:paraId="35C16E52" w14:textId="77777777" w:rsidR="00F54BFF" w:rsidRPr="00C34A38" w:rsidRDefault="00F54BFF" w:rsidP="00F54BFF">
      <w:pPr>
        <w:pStyle w:val="paragraph"/>
      </w:pPr>
      <w:r w:rsidRPr="00C34A38">
        <w:tab/>
        <w:t>(a)</w:t>
      </w:r>
      <w:r w:rsidRPr="00C34A38">
        <w:tab/>
        <w:t>the Commonwealth; or</w:t>
      </w:r>
    </w:p>
    <w:p w14:paraId="58B21D60" w14:textId="77777777" w:rsidR="00F54BFF" w:rsidRPr="00C34A38" w:rsidRDefault="00F54BFF" w:rsidP="00F54BFF">
      <w:pPr>
        <w:pStyle w:val="paragraph"/>
      </w:pPr>
      <w:r w:rsidRPr="00C34A38">
        <w:tab/>
        <w:t>(b)</w:t>
      </w:r>
      <w:r w:rsidRPr="00C34A38">
        <w:tab/>
        <w:t>a particular organisation; or</w:t>
      </w:r>
    </w:p>
    <w:p w14:paraId="441DC0B2" w14:textId="77777777" w:rsidR="00F54BFF" w:rsidRPr="00C34A38" w:rsidRDefault="00F54BFF" w:rsidP="00F54BFF">
      <w:pPr>
        <w:pStyle w:val="paragraph"/>
      </w:pPr>
      <w:r w:rsidRPr="00C34A38">
        <w:tab/>
        <w:t>(c)</w:t>
      </w:r>
      <w:r w:rsidRPr="00C34A38">
        <w:tab/>
        <w:t>a particular person.</w:t>
      </w:r>
    </w:p>
    <w:p w14:paraId="447637D1" w14:textId="77777777" w:rsidR="00F54BFF" w:rsidRPr="00C34A38" w:rsidRDefault="00F54BFF" w:rsidP="00F54BFF">
      <w:pPr>
        <w:pStyle w:val="SubsectionHead"/>
      </w:pPr>
      <w:r w:rsidRPr="00C34A38">
        <w:t>Recovery of penalty</w:t>
      </w:r>
    </w:p>
    <w:p w14:paraId="06482DE3" w14:textId="77777777" w:rsidR="00F54BFF" w:rsidRPr="00C34A38" w:rsidRDefault="00F54BFF" w:rsidP="00F54BFF">
      <w:pPr>
        <w:pStyle w:val="subsection"/>
      </w:pPr>
      <w:r w:rsidRPr="00C34A38">
        <w:tab/>
        <w:t>(4)</w:t>
      </w:r>
      <w:r w:rsidRPr="00C34A38">
        <w:tab/>
        <w:t>The pecuniary penalty may be recovered as a debt due to the person to whom the penalty is payable.</w:t>
      </w:r>
    </w:p>
    <w:p w14:paraId="1A151297" w14:textId="77777777" w:rsidR="00F54BFF" w:rsidRPr="00C34A38" w:rsidRDefault="00F54BFF" w:rsidP="00F54BFF">
      <w:pPr>
        <w:pStyle w:val="SubsectionHead"/>
      </w:pPr>
      <w:r w:rsidRPr="00C34A38">
        <w:t>No limitation on orders</w:t>
      </w:r>
    </w:p>
    <w:p w14:paraId="3576FC61" w14:textId="77777777" w:rsidR="00F54BFF" w:rsidRPr="00C34A38" w:rsidRDefault="00F54BFF" w:rsidP="00F54BFF">
      <w:pPr>
        <w:pStyle w:val="subsection"/>
      </w:pPr>
      <w:r w:rsidRPr="00C34A38">
        <w:tab/>
        <w:t>(5)</w:t>
      </w:r>
      <w:r w:rsidRPr="00C34A38">
        <w:tab/>
        <w:t>To avoid doubt, a court may make a pecuniary penalty order in addition to one or more orders under section 545.</w:t>
      </w:r>
    </w:p>
    <w:p w14:paraId="30BCE0B1" w14:textId="77777777" w:rsidR="00F54BFF" w:rsidRPr="00C34A38" w:rsidRDefault="00F54BFF" w:rsidP="00F54BFF">
      <w:pPr>
        <w:pStyle w:val="ActHead5"/>
      </w:pPr>
      <w:bookmarkStart w:id="32" w:name="_Toc139127487"/>
      <w:r w:rsidRPr="004D57DD">
        <w:rPr>
          <w:rStyle w:val="CharSectno"/>
        </w:rPr>
        <w:t>547</w:t>
      </w:r>
      <w:r w:rsidRPr="00C34A38">
        <w:t xml:space="preserve">  Interest up to judgment</w:t>
      </w:r>
      <w:bookmarkEnd w:id="32"/>
    </w:p>
    <w:p w14:paraId="5904BCC4" w14:textId="77777777" w:rsidR="00F54BFF" w:rsidRPr="00C34A38" w:rsidRDefault="00F54BFF" w:rsidP="00F54BFF">
      <w:pPr>
        <w:pStyle w:val="subsection"/>
      </w:pPr>
      <w:r w:rsidRPr="00C34A38">
        <w:tab/>
        <w:t>(1)</w:t>
      </w:r>
      <w:r w:rsidRPr="00C34A38">
        <w:tab/>
        <w:t>This section applies to an order (other than a pecuniary penalty order) under this Division in relation to an amount that a person was required to pay to, or on behalf of, another person under this Act or a fair work instrument.</w:t>
      </w:r>
    </w:p>
    <w:p w14:paraId="25CA9C92" w14:textId="77777777" w:rsidR="00F54BFF" w:rsidRPr="00C34A38" w:rsidRDefault="00F54BFF" w:rsidP="00F54BFF">
      <w:pPr>
        <w:pStyle w:val="subsection"/>
      </w:pPr>
      <w:r w:rsidRPr="00C34A38">
        <w:tab/>
        <w:t>(2)</w:t>
      </w:r>
      <w:r w:rsidRPr="00C34A38">
        <w:tab/>
        <w:t>In making the order the court must, on application, include an amount of interest in the sum ordered, unless good cause is shown to the contrary.</w:t>
      </w:r>
    </w:p>
    <w:p w14:paraId="68E5600F" w14:textId="77777777" w:rsidR="00F54BFF" w:rsidRPr="00C34A38" w:rsidRDefault="00F54BFF" w:rsidP="00F54BFF">
      <w:pPr>
        <w:pStyle w:val="subsection"/>
      </w:pPr>
      <w:r w:rsidRPr="00C34A38">
        <w:tab/>
        <w:t>(3)</w:t>
      </w:r>
      <w:r w:rsidRPr="00C34A38">
        <w:tab/>
        <w:t xml:space="preserve">Without limiting subsection (2), in determining the amount of interest, the court must take into account the period between the </w:t>
      </w:r>
      <w:r w:rsidRPr="00C34A38">
        <w:lastRenderedPageBreak/>
        <w:t>day the relevant cause of action arose and the day the order is made.</w:t>
      </w:r>
    </w:p>
    <w:p w14:paraId="42A3032E" w14:textId="5E034808" w:rsidR="00F54BFF" w:rsidRPr="00C34A38" w:rsidRDefault="004D57DD" w:rsidP="00F54BFF">
      <w:pPr>
        <w:pStyle w:val="ActHead3"/>
        <w:pageBreakBefore/>
      </w:pPr>
      <w:bookmarkStart w:id="33" w:name="_Toc139127488"/>
      <w:r w:rsidRPr="004D57DD">
        <w:rPr>
          <w:rStyle w:val="CharDivNo"/>
        </w:rPr>
        <w:lastRenderedPageBreak/>
        <w:t>Division 3</w:t>
      </w:r>
      <w:r w:rsidR="00F54BFF" w:rsidRPr="00C34A38">
        <w:t>—</w:t>
      </w:r>
      <w:r w:rsidR="00F54BFF" w:rsidRPr="004D57DD">
        <w:rPr>
          <w:rStyle w:val="CharDivText"/>
        </w:rPr>
        <w:t>Small claims procedure</w:t>
      </w:r>
      <w:bookmarkEnd w:id="33"/>
    </w:p>
    <w:p w14:paraId="02BDCC7D" w14:textId="77777777" w:rsidR="00F54BFF" w:rsidRPr="00C34A38" w:rsidRDefault="00F54BFF" w:rsidP="00F54BFF">
      <w:pPr>
        <w:pStyle w:val="ActHead5"/>
      </w:pPr>
      <w:bookmarkStart w:id="34" w:name="_Toc139127489"/>
      <w:r w:rsidRPr="004D57DD">
        <w:rPr>
          <w:rStyle w:val="CharSectno"/>
        </w:rPr>
        <w:t>548</w:t>
      </w:r>
      <w:r w:rsidRPr="00C34A38">
        <w:t xml:space="preserve">  Plaintiffs may choose small claims procedure</w:t>
      </w:r>
      <w:bookmarkEnd w:id="34"/>
    </w:p>
    <w:p w14:paraId="465A838B" w14:textId="77777777" w:rsidR="00F54BFF" w:rsidRPr="00C34A38" w:rsidRDefault="00F54BFF" w:rsidP="00F54BFF">
      <w:pPr>
        <w:pStyle w:val="subsection"/>
      </w:pPr>
      <w:r w:rsidRPr="00C34A38">
        <w:tab/>
        <w:t>(1)</w:t>
      </w:r>
      <w:r w:rsidRPr="00C34A38">
        <w:tab/>
        <w:t>Proceedings are to be dealt with as small claims proceedings under this section if:</w:t>
      </w:r>
    </w:p>
    <w:p w14:paraId="197544D1" w14:textId="3F84163C" w:rsidR="00F54BFF" w:rsidRPr="00C34A38" w:rsidRDefault="00F54BFF" w:rsidP="00F54BFF">
      <w:pPr>
        <w:pStyle w:val="paragraph"/>
      </w:pPr>
      <w:r w:rsidRPr="00C34A38">
        <w:tab/>
        <w:t>(a)</w:t>
      </w:r>
      <w:r w:rsidRPr="00C34A38">
        <w:tab/>
        <w:t xml:space="preserve">a person applies for an order (other than a pecuniary penalty order) under </w:t>
      </w:r>
      <w:r w:rsidR="004D57DD">
        <w:t>Division 2</w:t>
      </w:r>
      <w:r w:rsidRPr="00C34A38">
        <w:t xml:space="preserve"> from a magistrates court or the Federal Circuit and Family Court of Australia (</w:t>
      </w:r>
      <w:r w:rsidR="004D57DD">
        <w:t>Division 2</w:t>
      </w:r>
      <w:r w:rsidRPr="00C34A38">
        <w:t>); and</w:t>
      </w:r>
    </w:p>
    <w:p w14:paraId="42DDBDD3" w14:textId="77777777" w:rsidR="00F54BFF" w:rsidRPr="00C34A38" w:rsidRDefault="00F54BFF" w:rsidP="00F54BFF">
      <w:pPr>
        <w:pStyle w:val="paragraph"/>
      </w:pPr>
      <w:r w:rsidRPr="00C34A38">
        <w:tab/>
        <w:t>(b)</w:t>
      </w:r>
      <w:r w:rsidRPr="00C34A38">
        <w:tab/>
        <w:t>the order relates to an amount referred to in subsection (1A); and</w:t>
      </w:r>
    </w:p>
    <w:p w14:paraId="4FC80E75" w14:textId="77777777" w:rsidR="00F54BFF" w:rsidRPr="00C34A38" w:rsidRDefault="00F54BFF" w:rsidP="00F54BFF">
      <w:pPr>
        <w:pStyle w:val="paragraph"/>
      </w:pPr>
      <w:r w:rsidRPr="00C34A38">
        <w:tab/>
        <w:t>(c)</w:t>
      </w:r>
      <w:r w:rsidRPr="00C34A38">
        <w:tab/>
        <w:t>the person indicates, in a manner prescribed by the regulations or by the rules of the court, that he or she wants the small claims procedure to apply to the proceedings.</w:t>
      </w:r>
    </w:p>
    <w:p w14:paraId="48DF914B" w14:textId="77777777" w:rsidR="00F54BFF" w:rsidRPr="00C34A38" w:rsidRDefault="00F54BFF" w:rsidP="00F54BFF">
      <w:pPr>
        <w:pStyle w:val="subsection"/>
      </w:pPr>
      <w:r w:rsidRPr="00C34A38">
        <w:tab/>
        <w:t>(1A)</w:t>
      </w:r>
      <w:r w:rsidRPr="00C34A38">
        <w:tab/>
        <w:t>The amounts are as follows:</w:t>
      </w:r>
    </w:p>
    <w:p w14:paraId="43D5CE93" w14:textId="77777777" w:rsidR="00F54BFF" w:rsidRPr="00C34A38" w:rsidRDefault="00F54BFF" w:rsidP="00F54BFF">
      <w:pPr>
        <w:pStyle w:val="paragraph"/>
      </w:pPr>
      <w:r w:rsidRPr="00C34A38">
        <w:tab/>
        <w:t>(a)</w:t>
      </w:r>
      <w:r w:rsidRPr="00C34A38">
        <w:tab/>
        <w:t>an amount that an employer was required to pay to, or on behalf of, an employee:</w:t>
      </w:r>
    </w:p>
    <w:p w14:paraId="7C62BF8E" w14:textId="77777777" w:rsidR="00F54BFF" w:rsidRPr="00C34A38" w:rsidRDefault="00F54BFF" w:rsidP="00F54BFF">
      <w:pPr>
        <w:pStyle w:val="paragraphsub"/>
      </w:pPr>
      <w:r w:rsidRPr="00C34A38">
        <w:tab/>
        <w:t>(i)</w:t>
      </w:r>
      <w:r w:rsidRPr="00C34A38">
        <w:tab/>
        <w:t>under this Act or a fair work instrument; or</w:t>
      </w:r>
    </w:p>
    <w:p w14:paraId="735BA8D6" w14:textId="77777777" w:rsidR="00F54BFF" w:rsidRPr="00C34A38" w:rsidRDefault="00F54BFF" w:rsidP="00F54BFF">
      <w:pPr>
        <w:pStyle w:val="paragraphsub"/>
      </w:pPr>
      <w:r w:rsidRPr="00C34A38">
        <w:tab/>
        <w:t>(ii)</w:t>
      </w:r>
      <w:r w:rsidRPr="00C34A38">
        <w:tab/>
        <w:t>because of a safety net contractual entitlement; or</w:t>
      </w:r>
    </w:p>
    <w:p w14:paraId="1E691C7F" w14:textId="77777777" w:rsidR="00F54BFF" w:rsidRPr="00C34A38" w:rsidRDefault="00F54BFF" w:rsidP="00F54BFF">
      <w:pPr>
        <w:pStyle w:val="paragraphsub"/>
      </w:pPr>
      <w:r w:rsidRPr="00C34A38">
        <w:tab/>
        <w:t>(iii)</w:t>
      </w:r>
      <w:r w:rsidRPr="00C34A38">
        <w:tab/>
        <w:t>because of an entitlement of the employee arising under subsection 542(1);</w:t>
      </w:r>
    </w:p>
    <w:p w14:paraId="4176E644" w14:textId="77777777" w:rsidR="00F54BFF" w:rsidRPr="00C34A38" w:rsidRDefault="00F54BFF" w:rsidP="00F54BFF">
      <w:pPr>
        <w:pStyle w:val="paragraph"/>
      </w:pPr>
      <w:r w:rsidRPr="00C34A38">
        <w:tab/>
        <w:t>(b)</w:t>
      </w:r>
      <w:r w:rsidRPr="00C34A38">
        <w:tab/>
        <w:t>an amount that an outworker entity was required to pay to, or on behalf of, an outworker under a modern award.</w:t>
      </w:r>
    </w:p>
    <w:p w14:paraId="096C860A" w14:textId="77777777" w:rsidR="00F54BFF" w:rsidRPr="00C34A38" w:rsidRDefault="00F54BFF" w:rsidP="00F54BFF">
      <w:pPr>
        <w:pStyle w:val="subsection"/>
      </w:pPr>
      <w:r w:rsidRPr="00C34A38">
        <w:tab/>
        <w:t>(1B)</w:t>
      </w:r>
      <w:r w:rsidRPr="00C34A38">
        <w:tab/>
        <w:t>Proceedings are also to be dealt with as small claims proceedings under this section if:</w:t>
      </w:r>
    </w:p>
    <w:p w14:paraId="235EDE1D" w14:textId="7B31864A" w:rsidR="00F54BFF" w:rsidRPr="00C34A38" w:rsidRDefault="00F54BFF" w:rsidP="00F54BFF">
      <w:pPr>
        <w:pStyle w:val="paragraph"/>
      </w:pPr>
      <w:r w:rsidRPr="00C34A38">
        <w:tab/>
        <w:t>(a)</w:t>
      </w:r>
      <w:r w:rsidRPr="00C34A38">
        <w:tab/>
        <w:t xml:space="preserve">a person applies for an order (other than a pecuniary penalty order) under </w:t>
      </w:r>
      <w:r w:rsidR="004D57DD">
        <w:t>Division 2</w:t>
      </w:r>
      <w:r w:rsidRPr="00C34A38">
        <w:t xml:space="preserve"> from a magistrates court or the Federal Circuit and Family Court of Australia (</w:t>
      </w:r>
      <w:r w:rsidR="004D57DD">
        <w:t>Division 2</w:t>
      </w:r>
      <w:r w:rsidRPr="00C34A38">
        <w:t>) in connection with a dispute relating to one or more of the following matters:</w:t>
      </w:r>
    </w:p>
    <w:p w14:paraId="097BC605" w14:textId="77777777" w:rsidR="00F54BFF" w:rsidRPr="00C34A38" w:rsidRDefault="00F54BFF" w:rsidP="00F54BFF">
      <w:pPr>
        <w:pStyle w:val="paragraphsub"/>
      </w:pPr>
      <w:r w:rsidRPr="00C34A38">
        <w:tab/>
        <w:t>(i)</w:t>
      </w:r>
      <w:r w:rsidRPr="00C34A38">
        <w:tab/>
        <w:t>whether a casual employee meets the requirements of either or both of paragraphs 66B(1)(a) and (b);</w:t>
      </w:r>
    </w:p>
    <w:p w14:paraId="6C686C3B" w14:textId="6F24E29C" w:rsidR="00F54BFF" w:rsidRPr="00C34A38" w:rsidRDefault="00F54BFF" w:rsidP="00F54BFF">
      <w:pPr>
        <w:pStyle w:val="paragraphsub"/>
      </w:pPr>
      <w:r w:rsidRPr="00C34A38">
        <w:lastRenderedPageBreak/>
        <w:tab/>
        <w:t>(ii)</w:t>
      </w:r>
      <w:r w:rsidRPr="00C34A38">
        <w:tab/>
        <w:t>whether an employer of a casual employee has reasonable grounds under section 66C not to make an offer to the employee to convert to full</w:t>
      </w:r>
      <w:r w:rsidR="004D57DD">
        <w:noBreakHyphen/>
      </w:r>
      <w:r w:rsidRPr="00C34A38">
        <w:t>time or part</w:t>
      </w:r>
      <w:r w:rsidR="004D57DD">
        <w:noBreakHyphen/>
      </w:r>
      <w:r w:rsidRPr="00C34A38">
        <w:t>time employment under section 66B;</w:t>
      </w:r>
    </w:p>
    <w:p w14:paraId="7D0CF908" w14:textId="1EA78A5E" w:rsidR="00F54BFF" w:rsidRPr="00C34A38" w:rsidRDefault="00F54BFF" w:rsidP="00F54BFF">
      <w:pPr>
        <w:pStyle w:val="paragraphsub"/>
      </w:pPr>
      <w:r w:rsidRPr="00C34A38">
        <w:tab/>
        <w:t>(iii)</w:t>
      </w:r>
      <w:r w:rsidRPr="00C34A38">
        <w:tab/>
        <w:t>whether a casual employee may make a request of an employer to convert to full</w:t>
      </w:r>
      <w:r w:rsidR="004D57DD">
        <w:noBreakHyphen/>
      </w:r>
      <w:r w:rsidRPr="00C34A38">
        <w:t>time or part</w:t>
      </w:r>
      <w:r w:rsidR="004D57DD">
        <w:noBreakHyphen/>
      </w:r>
      <w:r w:rsidRPr="00C34A38">
        <w:t>time employment under section 66F;</w:t>
      </w:r>
    </w:p>
    <w:p w14:paraId="75BAB3CB" w14:textId="77777777" w:rsidR="00F54BFF" w:rsidRPr="00C34A38" w:rsidRDefault="00F54BFF" w:rsidP="00F54BFF">
      <w:pPr>
        <w:pStyle w:val="paragraphsub"/>
      </w:pPr>
      <w:r w:rsidRPr="00C34A38">
        <w:tab/>
        <w:t>(iv)</w:t>
      </w:r>
      <w:r w:rsidRPr="00C34A38">
        <w:tab/>
        <w:t>whether an employer of a casual employee has reasonable grounds under section 66H to refuse a request from the employee made under section 66F; and</w:t>
      </w:r>
    </w:p>
    <w:p w14:paraId="169077BF" w14:textId="77777777" w:rsidR="00F54BFF" w:rsidRPr="00C34A38" w:rsidRDefault="00F54BFF" w:rsidP="00F54BFF">
      <w:pPr>
        <w:pStyle w:val="paragraph"/>
      </w:pPr>
      <w:r w:rsidRPr="00C34A38">
        <w:tab/>
        <w:t>(b)</w:t>
      </w:r>
      <w:r w:rsidRPr="00C34A38">
        <w:tab/>
        <w:t>the person applying for the order indicates, in a manner prescribed by the regulations or by the rules of the court, that he or she wants the small claims procedure to apply to the proceedings.</w:t>
      </w:r>
    </w:p>
    <w:p w14:paraId="3F4E9DBF" w14:textId="46D773AC" w:rsidR="00F54BFF" w:rsidRPr="00C34A38" w:rsidRDefault="00F54BFF" w:rsidP="00F54BFF">
      <w:pPr>
        <w:pStyle w:val="notetext"/>
      </w:pPr>
      <w:r w:rsidRPr="00C34A38">
        <w:t>Note:</w:t>
      </w:r>
      <w:r w:rsidRPr="00C34A38">
        <w:tab/>
        <w:t xml:space="preserve">Orders that a court may make under </w:t>
      </w:r>
      <w:r w:rsidR="004D57DD">
        <w:t>Division 2</w:t>
      </w:r>
      <w:r w:rsidRPr="00C34A38">
        <w:t xml:space="preserve"> in relation to small claims proceedings may include the following:</w:t>
      </w:r>
    </w:p>
    <w:p w14:paraId="46068D8A" w14:textId="384C8599" w:rsidR="00F54BFF" w:rsidRPr="00C34A38" w:rsidRDefault="00F54BFF" w:rsidP="00F54BFF">
      <w:pPr>
        <w:pStyle w:val="notepara"/>
      </w:pPr>
      <w:r w:rsidRPr="00C34A38">
        <w:t>(a)</w:t>
      </w:r>
      <w:r w:rsidRPr="00C34A38">
        <w:tab/>
        <w:t>requiring an employer of a casual employee to consider whether the employer must make an offer under section 66B to convert the casual employee to part</w:t>
      </w:r>
      <w:r w:rsidR="004D57DD">
        <w:noBreakHyphen/>
      </w:r>
      <w:r w:rsidRPr="00C34A38">
        <w:t>time or full</w:t>
      </w:r>
      <w:r w:rsidR="004D57DD">
        <w:noBreakHyphen/>
      </w:r>
      <w:r w:rsidRPr="00C34A38">
        <w:t>time employment on the basis that the employee meets the requirements of paragraphs 66B(1)(a) and (b);</w:t>
      </w:r>
    </w:p>
    <w:p w14:paraId="0470C938" w14:textId="4172A84F" w:rsidR="00F54BFF" w:rsidRPr="00C34A38" w:rsidRDefault="00F54BFF" w:rsidP="00F54BFF">
      <w:pPr>
        <w:pStyle w:val="notepara"/>
      </w:pPr>
      <w:r w:rsidRPr="00C34A38">
        <w:t>(b)</w:t>
      </w:r>
      <w:r w:rsidRPr="00C34A38">
        <w:tab/>
        <w:t>requiring an employer of a casual employee to consider whether the employer must grant a request made under section 66F to convert the casual employee to part</w:t>
      </w:r>
      <w:r w:rsidR="004D57DD">
        <w:noBreakHyphen/>
      </w:r>
      <w:r w:rsidRPr="00C34A38">
        <w:t>time or full</w:t>
      </w:r>
      <w:r w:rsidR="004D57DD">
        <w:noBreakHyphen/>
      </w:r>
      <w:r w:rsidRPr="00C34A38">
        <w:t>time employment on the basis that the employee meets the requirements of subsection 66F(1);</w:t>
      </w:r>
    </w:p>
    <w:p w14:paraId="75E413E6" w14:textId="77777777" w:rsidR="00F54BFF" w:rsidRPr="00C34A38" w:rsidRDefault="00F54BFF" w:rsidP="00F54BFF">
      <w:pPr>
        <w:pStyle w:val="notepara"/>
      </w:pPr>
      <w:r w:rsidRPr="00C34A38">
        <w:t>(c)</w:t>
      </w:r>
      <w:r w:rsidRPr="00C34A38">
        <w:tab/>
        <w:t>preventing an employer from relying on a particular ground under section 66C to not make such an offer, or a particular ground under section 66H to refuse such a request.</w:t>
      </w:r>
    </w:p>
    <w:p w14:paraId="49DC655A" w14:textId="77777777" w:rsidR="00F54BFF" w:rsidRPr="00C34A38" w:rsidRDefault="00F54BFF" w:rsidP="00F54BFF">
      <w:pPr>
        <w:pStyle w:val="SubsectionHead"/>
      </w:pPr>
      <w:r w:rsidRPr="00C34A38">
        <w:t>Limits on award</w:t>
      </w:r>
    </w:p>
    <w:p w14:paraId="2728FED8" w14:textId="77777777" w:rsidR="00F54BFF" w:rsidRPr="00C34A38" w:rsidRDefault="00F54BFF" w:rsidP="00F54BFF">
      <w:pPr>
        <w:pStyle w:val="subsection"/>
      </w:pPr>
      <w:r w:rsidRPr="00C34A38">
        <w:tab/>
        <w:t>(2)</w:t>
      </w:r>
      <w:r w:rsidRPr="00C34A38">
        <w:tab/>
        <w:t>In small claims proceedings, the court may not award more than:</w:t>
      </w:r>
    </w:p>
    <w:p w14:paraId="6AC57371" w14:textId="3D973F0A" w:rsidR="00F54BFF" w:rsidRPr="00C34A38" w:rsidRDefault="00F54BFF" w:rsidP="00F54BFF">
      <w:pPr>
        <w:pStyle w:val="paragraph"/>
      </w:pPr>
      <w:r w:rsidRPr="00C34A38">
        <w:tab/>
        <w:t>(a)</w:t>
      </w:r>
      <w:r w:rsidRPr="00C34A38">
        <w:tab/>
      </w:r>
      <w:r w:rsidR="00D51ED5" w:rsidRPr="00C34A38">
        <w:t>$100,000</w:t>
      </w:r>
      <w:r w:rsidRPr="00C34A38">
        <w:t>; or</w:t>
      </w:r>
    </w:p>
    <w:p w14:paraId="33EAA120" w14:textId="77777777" w:rsidR="00F54BFF" w:rsidRPr="00C34A38" w:rsidRDefault="00F54BFF" w:rsidP="00F54BFF">
      <w:pPr>
        <w:pStyle w:val="paragraph"/>
      </w:pPr>
      <w:r w:rsidRPr="00C34A38">
        <w:tab/>
        <w:t>(b)</w:t>
      </w:r>
      <w:r w:rsidRPr="00C34A38">
        <w:tab/>
        <w:t>if a higher amount is prescribed by the regulations—that higher amount.</w:t>
      </w:r>
    </w:p>
    <w:p w14:paraId="4B3411D4" w14:textId="77777777" w:rsidR="00D51ED5" w:rsidRPr="00C34A38" w:rsidRDefault="00D51ED5" w:rsidP="00D51ED5">
      <w:pPr>
        <w:pStyle w:val="subsection"/>
      </w:pPr>
      <w:r w:rsidRPr="00C34A38">
        <w:tab/>
        <w:t>(2A)</w:t>
      </w:r>
      <w:r w:rsidRPr="00C34A38">
        <w:tab/>
        <w:t>Interest awarded under section 547 does not count towards the maximum amount that the court may award under subsection (2) of this section.</w:t>
      </w:r>
    </w:p>
    <w:p w14:paraId="279CDD9D" w14:textId="77777777" w:rsidR="00F54BFF" w:rsidRPr="00C34A38" w:rsidRDefault="00F54BFF" w:rsidP="00F54BFF">
      <w:pPr>
        <w:pStyle w:val="SubsectionHead"/>
      </w:pPr>
      <w:r w:rsidRPr="00C34A38">
        <w:lastRenderedPageBreak/>
        <w:t>Procedure</w:t>
      </w:r>
    </w:p>
    <w:p w14:paraId="47EEA394" w14:textId="77777777" w:rsidR="00F54BFF" w:rsidRPr="00C34A38" w:rsidRDefault="00F54BFF" w:rsidP="00F54BFF">
      <w:pPr>
        <w:pStyle w:val="subsection"/>
      </w:pPr>
      <w:r w:rsidRPr="00C34A38">
        <w:tab/>
        <w:t>(3)</w:t>
      </w:r>
      <w:r w:rsidRPr="00C34A38">
        <w:tab/>
        <w:t>In small claims proceedings, the court is not bound by any rules of evidence and procedure and may act:</w:t>
      </w:r>
    </w:p>
    <w:p w14:paraId="290652E9" w14:textId="77777777" w:rsidR="00F54BFF" w:rsidRPr="00C34A38" w:rsidRDefault="00F54BFF" w:rsidP="00F54BFF">
      <w:pPr>
        <w:pStyle w:val="paragraph"/>
      </w:pPr>
      <w:r w:rsidRPr="00C34A38">
        <w:tab/>
        <w:t>(a)</w:t>
      </w:r>
      <w:r w:rsidRPr="00C34A38">
        <w:tab/>
        <w:t>in an informal manner; and</w:t>
      </w:r>
    </w:p>
    <w:p w14:paraId="72A78EEE" w14:textId="77777777" w:rsidR="00F54BFF" w:rsidRPr="00C34A38" w:rsidRDefault="00F54BFF" w:rsidP="00F54BFF">
      <w:pPr>
        <w:pStyle w:val="paragraph"/>
      </w:pPr>
      <w:r w:rsidRPr="00C34A38">
        <w:tab/>
        <w:t>(b)</w:t>
      </w:r>
      <w:r w:rsidRPr="00C34A38">
        <w:tab/>
        <w:t>without regard to legal forms and technicalities.</w:t>
      </w:r>
    </w:p>
    <w:p w14:paraId="21233BF2" w14:textId="77777777" w:rsidR="00F54BFF" w:rsidRPr="00C34A38" w:rsidRDefault="00F54BFF" w:rsidP="00F54BFF">
      <w:pPr>
        <w:pStyle w:val="subsection"/>
      </w:pPr>
      <w:r w:rsidRPr="00C34A38">
        <w:tab/>
        <w:t>(4)</w:t>
      </w:r>
      <w:r w:rsidRPr="00C34A38">
        <w:tab/>
        <w:t>At any stage of the small claims proceedings, the court may amend the papers commencing the proceedings if sufficient notice is given to any party adversely affected by the amendment.</w:t>
      </w:r>
    </w:p>
    <w:p w14:paraId="5FBF7393" w14:textId="77777777" w:rsidR="00F54BFF" w:rsidRPr="00C34A38" w:rsidRDefault="00F54BFF" w:rsidP="00F54BFF">
      <w:pPr>
        <w:pStyle w:val="SubsectionHead"/>
      </w:pPr>
      <w:r w:rsidRPr="00C34A38">
        <w:t>Legal representation</w:t>
      </w:r>
    </w:p>
    <w:p w14:paraId="4EC1C53D" w14:textId="77777777" w:rsidR="00F54BFF" w:rsidRPr="00C34A38" w:rsidRDefault="00F54BFF" w:rsidP="00F54BFF">
      <w:pPr>
        <w:pStyle w:val="subsection"/>
      </w:pPr>
      <w:r w:rsidRPr="00C34A38">
        <w:tab/>
        <w:t>(5)</w:t>
      </w:r>
      <w:r w:rsidRPr="00C34A38">
        <w:tab/>
        <w:t>A party to small claims proceedings may be represented in the proceedings by a lawyer only with the leave of the court.</w:t>
      </w:r>
    </w:p>
    <w:p w14:paraId="7AB89225" w14:textId="77777777" w:rsidR="00F54BFF" w:rsidRPr="00C34A38" w:rsidRDefault="00F54BFF" w:rsidP="00F54BFF">
      <w:pPr>
        <w:pStyle w:val="subsection"/>
      </w:pPr>
      <w:r w:rsidRPr="00C34A38">
        <w:tab/>
        <w:t>(6)</w:t>
      </w:r>
      <w:r w:rsidRPr="00C34A38">
        <w:tab/>
        <w:t>If the court grants leave for a party to the proceedings to be represented by a lawyer, the court may, if it considers appropriate, do so subject to conditions designed to ensure that no other party is unfairly disadvantaged.</w:t>
      </w:r>
    </w:p>
    <w:p w14:paraId="15CB7F3E" w14:textId="77777777" w:rsidR="00F54BFF" w:rsidRPr="00C34A38" w:rsidRDefault="00F54BFF" w:rsidP="00F54BFF">
      <w:pPr>
        <w:pStyle w:val="subsection"/>
      </w:pPr>
      <w:r w:rsidRPr="00C34A38">
        <w:tab/>
        <w:t>(7)</w:t>
      </w:r>
      <w:r w:rsidRPr="00C34A38">
        <w:tab/>
        <w:t>For the purposes of this section, a person is taken not to be represented by a lawyer if the lawyer is an employee or officer of the person.</w:t>
      </w:r>
    </w:p>
    <w:p w14:paraId="3ADD3348" w14:textId="77777777" w:rsidR="00F54BFF" w:rsidRPr="00C34A38" w:rsidRDefault="00F54BFF" w:rsidP="00F54BFF">
      <w:pPr>
        <w:pStyle w:val="SubsectionHead"/>
      </w:pPr>
      <w:r w:rsidRPr="00C34A38">
        <w:t>Representation by an industrial association</w:t>
      </w:r>
    </w:p>
    <w:p w14:paraId="53052F1E" w14:textId="77777777" w:rsidR="00F54BFF" w:rsidRPr="00C34A38" w:rsidRDefault="00F54BFF" w:rsidP="00F54BFF">
      <w:pPr>
        <w:pStyle w:val="subsection"/>
      </w:pPr>
      <w:r w:rsidRPr="00C34A38">
        <w:tab/>
        <w:t>(8)</w:t>
      </w:r>
      <w:r w:rsidRPr="00C34A38">
        <w:tab/>
        <w:t>The regulations may provide for a party to small claims proceedings to be represented in the proceedings, in specified circumstances, by an official of an industrial association.</w:t>
      </w:r>
    </w:p>
    <w:p w14:paraId="08ED6333" w14:textId="77777777" w:rsidR="00F54BFF" w:rsidRPr="00C34A38" w:rsidRDefault="00F54BFF" w:rsidP="00F54BFF">
      <w:pPr>
        <w:pStyle w:val="subsection"/>
      </w:pPr>
      <w:r w:rsidRPr="00C34A38">
        <w:tab/>
        <w:t>(9)</w:t>
      </w:r>
      <w:r w:rsidRPr="00C34A38">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14:paraId="16035214" w14:textId="77777777" w:rsidR="00D51ED5" w:rsidRPr="00C34A38" w:rsidRDefault="00D51ED5" w:rsidP="00D51ED5">
      <w:pPr>
        <w:pStyle w:val="SubsectionHead"/>
      </w:pPr>
      <w:bookmarkStart w:id="35" w:name="_Hlk139109194"/>
      <w:r w:rsidRPr="00C34A38">
        <w:lastRenderedPageBreak/>
        <w:t>Costs for filing fees paid in relation to the proceedings</w:t>
      </w:r>
    </w:p>
    <w:p w14:paraId="187085BC" w14:textId="77777777" w:rsidR="00D51ED5" w:rsidRPr="00C34A38" w:rsidRDefault="00D51ED5" w:rsidP="00D51ED5">
      <w:pPr>
        <w:pStyle w:val="subsection"/>
      </w:pPr>
      <w:r w:rsidRPr="00C34A38">
        <w:tab/>
        <w:t>(10)</w:t>
      </w:r>
      <w:r w:rsidRPr="00C34A38">
        <w:tab/>
        <w:t xml:space="preserve">If the court makes an order (the </w:t>
      </w:r>
      <w:r w:rsidRPr="00C34A38">
        <w:rPr>
          <w:b/>
          <w:i/>
        </w:rPr>
        <w:t>small claims order</w:t>
      </w:r>
      <w:r w:rsidRPr="00C34A38">
        <w:t>) mentioned in subsection (1) against a party to small claims proceedings, the court may make an order as to costs against the party for any filing fees paid to the court by the party that applied for the small claims order.</w:t>
      </w:r>
    </w:p>
    <w:p w14:paraId="2FC7472D" w14:textId="77777777" w:rsidR="00D51ED5" w:rsidRPr="00C34A38" w:rsidRDefault="00D51ED5" w:rsidP="00D51ED5">
      <w:pPr>
        <w:pStyle w:val="subsection"/>
      </w:pPr>
      <w:r w:rsidRPr="00C34A38">
        <w:tab/>
        <w:t>(11)</w:t>
      </w:r>
      <w:r w:rsidRPr="00C34A38">
        <w:tab/>
        <w:t>Subsection (10) applies despite section 570.</w:t>
      </w:r>
    </w:p>
    <w:p w14:paraId="0B0266F0" w14:textId="64773662" w:rsidR="00F54BFF" w:rsidRPr="00C34A38" w:rsidRDefault="004D57DD" w:rsidP="00F54BFF">
      <w:pPr>
        <w:pStyle w:val="ActHead3"/>
        <w:pageBreakBefore/>
      </w:pPr>
      <w:bookmarkStart w:id="36" w:name="_Toc139127490"/>
      <w:bookmarkEnd w:id="35"/>
      <w:r w:rsidRPr="004D57DD">
        <w:rPr>
          <w:rStyle w:val="CharDivNo"/>
        </w:rPr>
        <w:lastRenderedPageBreak/>
        <w:t>Division 4</w:t>
      </w:r>
      <w:r w:rsidR="00F54BFF" w:rsidRPr="00C34A38">
        <w:t>—</w:t>
      </w:r>
      <w:r w:rsidR="00F54BFF" w:rsidRPr="004D57DD">
        <w:rPr>
          <w:rStyle w:val="CharDivText"/>
        </w:rPr>
        <w:t>General provisions relating to civil remedies</w:t>
      </w:r>
      <w:bookmarkEnd w:id="36"/>
    </w:p>
    <w:p w14:paraId="7633B3A4" w14:textId="77777777" w:rsidR="00F54BFF" w:rsidRPr="00C34A38" w:rsidRDefault="00F54BFF" w:rsidP="00F54BFF">
      <w:pPr>
        <w:pStyle w:val="ActHead5"/>
      </w:pPr>
      <w:bookmarkStart w:id="37" w:name="_Toc139127491"/>
      <w:r w:rsidRPr="004D57DD">
        <w:rPr>
          <w:rStyle w:val="CharSectno"/>
        </w:rPr>
        <w:t>549</w:t>
      </w:r>
      <w:r w:rsidRPr="00C34A38">
        <w:t xml:space="preserve">  Contravening a civil remedy provision is not an offence</w:t>
      </w:r>
      <w:bookmarkEnd w:id="37"/>
    </w:p>
    <w:p w14:paraId="387F8C18" w14:textId="77777777" w:rsidR="00F54BFF" w:rsidRPr="00C34A38" w:rsidRDefault="00F54BFF" w:rsidP="00F54BFF">
      <w:pPr>
        <w:pStyle w:val="subsection"/>
      </w:pPr>
      <w:r w:rsidRPr="00C34A38">
        <w:tab/>
      </w:r>
      <w:r w:rsidRPr="00C34A38">
        <w:tab/>
        <w:t>A contravention of a civil remedy provision is not an offence.</w:t>
      </w:r>
    </w:p>
    <w:p w14:paraId="102E55C1" w14:textId="77777777" w:rsidR="00F54BFF" w:rsidRPr="00C34A38" w:rsidRDefault="00F54BFF" w:rsidP="00F54BFF">
      <w:pPr>
        <w:pStyle w:val="ActHead5"/>
      </w:pPr>
      <w:bookmarkStart w:id="38" w:name="_Toc139127492"/>
      <w:r w:rsidRPr="004D57DD">
        <w:rPr>
          <w:rStyle w:val="CharSectno"/>
        </w:rPr>
        <w:t>550</w:t>
      </w:r>
      <w:r w:rsidRPr="00C34A38">
        <w:t xml:space="preserve">  Involvement in contravention treated in same way as actual contravention</w:t>
      </w:r>
      <w:bookmarkEnd w:id="38"/>
    </w:p>
    <w:p w14:paraId="5C9C8934" w14:textId="77777777" w:rsidR="00F54BFF" w:rsidRPr="00C34A38" w:rsidRDefault="00F54BFF" w:rsidP="00F54BFF">
      <w:pPr>
        <w:pStyle w:val="subsection"/>
      </w:pPr>
      <w:r w:rsidRPr="00C34A38">
        <w:tab/>
        <w:t>(1)</w:t>
      </w:r>
      <w:r w:rsidRPr="00C34A38">
        <w:tab/>
        <w:t>A person who is involved in a contravention of a civil remedy provision is taken to have contravened that provision.</w:t>
      </w:r>
    </w:p>
    <w:p w14:paraId="7C4883A7" w14:textId="77777777" w:rsidR="00F54BFF" w:rsidRPr="00C34A38" w:rsidRDefault="00F54BFF" w:rsidP="00F54BFF">
      <w:pPr>
        <w:pStyle w:val="notetext"/>
      </w:pPr>
      <w:r w:rsidRPr="00C34A38">
        <w:t>Note:</w:t>
      </w:r>
      <w:r w:rsidRPr="00C34A38">
        <w:tab/>
        <w:t xml:space="preserve">If a person (the </w:t>
      </w:r>
      <w:r w:rsidRPr="00C34A38">
        <w:rPr>
          <w:b/>
          <w:i/>
        </w:rPr>
        <w:t>involved person</w:t>
      </w:r>
      <w:r w:rsidRPr="00C34A38">
        <w:t>) is taken under this subsection to have contravened a civil remedy provision, the involved person’s contravention may be a serious contravention (see subsection 557A(5A)). Serious contraventions attract higher maximum penalties (see subsection 539(2)).</w:t>
      </w:r>
    </w:p>
    <w:p w14:paraId="04EF8FDD" w14:textId="77777777" w:rsidR="00F54BFF" w:rsidRPr="00C34A38" w:rsidRDefault="00F54BFF" w:rsidP="00F54BFF">
      <w:pPr>
        <w:pStyle w:val="subsection"/>
      </w:pPr>
      <w:r w:rsidRPr="00C34A38">
        <w:tab/>
        <w:t>(2)</w:t>
      </w:r>
      <w:r w:rsidRPr="00C34A38">
        <w:tab/>
        <w:t xml:space="preserve">A person is </w:t>
      </w:r>
      <w:r w:rsidRPr="00C34A38">
        <w:rPr>
          <w:b/>
          <w:i/>
        </w:rPr>
        <w:t xml:space="preserve">involved in </w:t>
      </w:r>
      <w:r w:rsidRPr="00C34A38">
        <w:t>a contravention of a civil remedy provision if, and only if, the person:</w:t>
      </w:r>
    </w:p>
    <w:p w14:paraId="756EBDDD" w14:textId="77777777" w:rsidR="00F54BFF" w:rsidRPr="00C34A38" w:rsidRDefault="00F54BFF" w:rsidP="00F54BFF">
      <w:pPr>
        <w:pStyle w:val="paragraph"/>
      </w:pPr>
      <w:r w:rsidRPr="00C34A38">
        <w:tab/>
        <w:t>(a)</w:t>
      </w:r>
      <w:r w:rsidRPr="00C34A38">
        <w:tab/>
        <w:t>has aided, abetted, counselled or procured the contravention; or</w:t>
      </w:r>
    </w:p>
    <w:p w14:paraId="3476CA69" w14:textId="77777777" w:rsidR="00F54BFF" w:rsidRPr="00C34A38" w:rsidRDefault="00F54BFF" w:rsidP="00F54BFF">
      <w:pPr>
        <w:pStyle w:val="paragraph"/>
      </w:pPr>
      <w:r w:rsidRPr="00C34A38">
        <w:tab/>
        <w:t>(b)</w:t>
      </w:r>
      <w:r w:rsidRPr="00C34A38">
        <w:tab/>
        <w:t>has induced the contravention, whether by threats or promises or otherwise; or</w:t>
      </w:r>
    </w:p>
    <w:p w14:paraId="4C3FF330" w14:textId="77777777" w:rsidR="00F54BFF" w:rsidRPr="00C34A38" w:rsidRDefault="00F54BFF" w:rsidP="00F54BFF">
      <w:pPr>
        <w:pStyle w:val="paragraph"/>
      </w:pPr>
      <w:r w:rsidRPr="00C34A38">
        <w:tab/>
        <w:t>(c)</w:t>
      </w:r>
      <w:r w:rsidRPr="00C34A38">
        <w:tab/>
        <w:t>has been in any way, by act or omission, directly or indirectly, knowingly concerned in or party to the contravention; or</w:t>
      </w:r>
    </w:p>
    <w:p w14:paraId="4C61587F" w14:textId="77777777" w:rsidR="00F54BFF" w:rsidRPr="00C34A38" w:rsidRDefault="00F54BFF" w:rsidP="00F54BFF">
      <w:pPr>
        <w:pStyle w:val="paragraph"/>
      </w:pPr>
      <w:r w:rsidRPr="00C34A38">
        <w:tab/>
        <w:t>(d)</w:t>
      </w:r>
      <w:r w:rsidRPr="00C34A38">
        <w:tab/>
        <w:t>has conspired with others to effect the contravention.</w:t>
      </w:r>
    </w:p>
    <w:p w14:paraId="4D8CD4BB" w14:textId="77777777" w:rsidR="00F54BFF" w:rsidRPr="00C34A38" w:rsidRDefault="00F54BFF" w:rsidP="00F54BFF">
      <w:pPr>
        <w:pStyle w:val="ActHead5"/>
      </w:pPr>
      <w:bookmarkStart w:id="39" w:name="_Toc139127493"/>
      <w:r w:rsidRPr="004D57DD">
        <w:rPr>
          <w:rStyle w:val="CharSectno"/>
        </w:rPr>
        <w:t>551</w:t>
      </w:r>
      <w:r w:rsidRPr="00C34A38">
        <w:t xml:space="preserve">  Civil evidence and procedure rules for proceedings relating to civil remedy provisions</w:t>
      </w:r>
      <w:bookmarkEnd w:id="39"/>
    </w:p>
    <w:p w14:paraId="2EC9E68C" w14:textId="77777777" w:rsidR="00F54BFF" w:rsidRPr="00C34A38" w:rsidRDefault="00F54BFF" w:rsidP="00F54BFF">
      <w:pPr>
        <w:pStyle w:val="subsection"/>
      </w:pPr>
      <w:r w:rsidRPr="00C34A38">
        <w:tab/>
      </w:r>
      <w:r w:rsidRPr="00C34A38">
        <w:tab/>
        <w:t>A court must apply the rules of evidence and procedure for civil matters when hearing proceedings relating to a contravention, or proposed contravention, of a civil remedy provision.</w:t>
      </w:r>
    </w:p>
    <w:p w14:paraId="129E4FD2" w14:textId="77777777" w:rsidR="00F54BFF" w:rsidRPr="00C34A38" w:rsidRDefault="00F54BFF" w:rsidP="00F54BFF">
      <w:pPr>
        <w:pStyle w:val="ActHead5"/>
      </w:pPr>
      <w:bookmarkStart w:id="40" w:name="_Toc139127494"/>
      <w:r w:rsidRPr="004D57DD">
        <w:rPr>
          <w:rStyle w:val="CharSectno"/>
        </w:rPr>
        <w:lastRenderedPageBreak/>
        <w:t>552</w:t>
      </w:r>
      <w:r w:rsidRPr="00C34A38">
        <w:t xml:space="preserve">  Civil proceedings after criminal proceedings</w:t>
      </w:r>
      <w:bookmarkEnd w:id="40"/>
    </w:p>
    <w:p w14:paraId="5E68DF4A" w14:textId="77777777" w:rsidR="00F54BFF" w:rsidRPr="00C34A38" w:rsidRDefault="00F54BFF" w:rsidP="00F54BFF">
      <w:pPr>
        <w:pStyle w:val="subsection"/>
      </w:pPr>
      <w:r w:rsidRPr="00C34A38">
        <w:tab/>
      </w:r>
      <w:r w:rsidRPr="00C34A38">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14:paraId="784AF5F7" w14:textId="77777777" w:rsidR="00F54BFF" w:rsidRPr="00C34A38" w:rsidRDefault="00F54BFF" w:rsidP="00F54BFF">
      <w:pPr>
        <w:pStyle w:val="ActHead5"/>
      </w:pPr>
      <w:bookmarkStart w:id="41" w:name="_Toc139127495"/>
      <w:r w:rsidRPr="004D57DD">
        <w:rPr>
          <w:rStyle w:val="CharSectno"/>
        </w:rPr>
        <w:t>553</w:t>
      </w:r>
      <w:r w:rsidRPr="00C34A38">
        <w:t xml:space="preserve">  Criminal proceedings during civil proceedings</w:t>
      </w:r>
      <w:bookmarkEnd w:id="41"/>
    </w:p>
    <w:p w14:paraId="6ECB0DFF" w14:textId="77777777" w:rsidR="00F54BFF" w:rsidRPr="00C34A38" w:rsidRDefault="00F54BFF" w:rsidP="00F54BFF">
      <w:pPr>
        <w:pStyle w:val="subsection"/>
      </w:pPr>
      <w:r w:rsidRPr="00C34A38">
        <w:tab/>
        <w:t>(1)</w:t>
      </w:r>
      <w:r w:rsidRPr="00C34A38">
        <w:tab/>
        <w:t>Proceedings for a pecuniary penalty order against a person for a contravention of a civil remedy provision are stayed if:</w:t>
      </w:r>
    </w:p>
    <w:p w14:paraId="7EE4E6D8" w14:textId="77777777" w:rsidR="00F54BFF" w:rsidRPr="00C34A38" w:rsidRDefault="00F54BFF" w:rsidP="00F54BFF">
      <w:pPr>
        <w:pStyle w:val="paragraph"/>
      </w:pPr>
      <w:r w:rsidRPr="00C34A38">
        <w:tab/>
        <w:t>(a)</w:t>
      </w:r>
      <w:r w:rsidRPr="00C34A38">
        <w:tab/>
        <w:t>criminal proceedings are commenced or have already commenced against the person for an offence; and</w:t>
      </w:r>
    </w:p>
    <w:p w14:paraId="2E78EC5F" w14:textId="77777777" w:rsidR="00F54BFF" w:rsidRPr="00C34A38" w:rsidRDefault="00F54BFF" w:rsidP="00F54BFF">
      <w:pPr>
        <w:pStyle w:val="paragraph"/>
      </w:pPr>
      <w:r w:rsidRPr="00C34A38">
        <w:tab/>
        <w:t>(b)</w:t>
      </w:r>
      <w:r w:rsidRPr="00C34A38">
        <w:tab/>
        <w:t>the offence is constituted by conduct that is substantially the same as the conduct in relation to which the order would be made.</w:t>
      </w:r>
    </w:p>
    <w:p w14:paraId="7010D4BF" w14:textId="77777777" w:rsidR="00F54BFF" w:rsidRPr="00C34A38" w:rsidRDefault="00F54BFF" w:rsidP="00F54BFF">
      <w:pPr>
        <w:pStyle w:val="subsection"/>
      </w:pPr>
      <w:r w:rsidRPr="00C34A38">
        <w:tab/>
        <w:t>(2)</w:t>
      </w:r>
      <w:r w:rsidRPr="00C34A38">
        <w:tab/>
        <w:t>The proceedings for the order may be resumed if the person is not convicted of the offence. Otherwise, the proceedings for the order are dismissed.</w:t>
      </w:r>
    </w:p>
    <w:p w14:paraId="50BE943A" w14:textId="77777777" w:rsidR="00F54BFF" w:rsidRPr="00C34A38" w:rsidRDefault="00F54BFF" w:rsidP="00F54BFF">
      <w:pPr>
        <w:pStyle w:val="ActHead5"/>
      </w:pPr>
      <w:bookmarkStart w:id="42" w:name="_Toc139127496"/>
      <w:r w:rsidRPr="004D57DD">
        <w:rPr>
          <w:rStyle w:val="CharSectno"/>
        </w:rPr>
        <w:t>554</w:t>
      </w:r>
      <w:r w:rsidRPr="00C34A38">
        <w:t xml:space="preserve">  Criminal proceedings after civil proceedings</w:t>
      </w:r>
      <w:bookmarkEnd w:id="42"/>
    </w:p>
    <w:p w14:paraId="3A496431" w14:textId="2FC0CF06" w:rsidR="00F54BFF" w:rsidRPr="00C34A38" w:rsidRDefault="00F54BFF" w:rsidP="00F54BFF">
      <w:pPr>
        <w:pStyle w:val="subsection"/>
      </w:pPr>
      <w:r w:rsidRPr="00C34A38">
        <w:tab/>
      </w:r>
      <w:r w:rsidRPr="00C34A38">
        <w:tab/>
        <w:t xml:space="preserve">Criminal proceedings may be commenced against a person for conduct that is substantially the same as conduct constituting a contravention of a civil remedy provision regardless of whether an order has been made against the person under </w:t>
      </w:r>
      <w:r w:rsidR="004D57DD">
        <w:t>Division 2</w:t>
      </w:r>
      <w:r w:rsidRPr="00C34A38">
        <w:t>.</w:t>
      </w:r>
    </w:p>
    <w:p w14:paraId="2C956D97" w14:textId="77777777" w:rsidR="00F54BFF" w:rsidRPr="00C34A38" w:rsidRDefault="00F54BFF" w:rsidP="00F54BFF">
      <w:pPr>
        <w:pStyle w:val="ActHead5"/>
      </w:pPr>
      <w:bookmarkStart w:id="43" w:name="_Toc139127497"/>
      <w:r w:rsidRPr="004D57DD">
        <w:rPr>
          <w:rStyle w:val="CharSectno"/>
        </w:rPr>
        <w:t>555</w:t>
      </w:r>
      <w:r w:rsidRPr="00C34A38">
        <w:t xml:space="preserve">  Evidence given in proceedings for pecuniary penalty not admissible in criminal proceedings</w:t>
      </w:r>
      <w:bookmarkEnd w:id="43"/>
    </w:p>
    <w:p w14:paraId="7B99FFC3" w14:textId="77777777" w:rsidR="00F54BFF" w:rsidRPr="00C34A38" w:rsidRDefault="00F54BFF" w:rsidP="00F54BFF">
      <w:pPr>
        <w:pStyle w:val="subsection"/>
      </w:pPr>
      <w:r w:rsidRPr="00C34A38">
        <w:tab/>
        <w:t>(1)</w:t>
      </w:r>
      <w:r w:rsidRPr="00C34A38">
        <w:tab/>
        <w:t>Evidence of information given, or evidence of production of documents, by an individual is not admissible in criminal proceedings against the individual if:</w:t>
      </w:r>
    </w:p>
    <w:p w14:paraId="5DF5C7BC" w14:textId="77777777" w:rsidR="00F54BFF" w:rsidRPr="00C34A38" w:rsidRDefault="00F54BFF" w:rsidP="00F54BFF">
      <w:pPr>
        <w:pStyle w:val="paragraph"/>
      </w:pPr>
      <w:r w:rsidRPr="00C34A38">
        <w:tab/>
        <w:t>(a)</w:t>
      </w:r>
      <w:r w:rsidRPr="00C34A38">
        <w:tab/>
        <w:t xml:space="preserve">the individual previously gave the information or produced the documents in proceedings for a pecuniary penalty order </w:t>
      </w:r>
      <w:r w:rsidRPr="00C34A38">
        <w:lastRenderedPageBreak/>
        <w:t>against the individual for a contravention of a civil remedy provision (whether or not the order was made); and</w:t>
      </w:r>
    </w:p>
    <w:p w14:paraId="38FC66B7" w14:textId="77777777" w:rsidR="00F54BFF" w:rsidRPr="00C34A38" w:rsidRDefault="00F54BFF" w:rsidP="00F54BFF">
      <w:pPr>
        <w:pStyle w:val="paragraph"/>
      </w:pPr>
      <w:r w:rsidRPr="00C34A38">
        <w:tab/>
        <w:t>(b)</w:t>
      </w:r>
      <w:r w:rsidRPr="00C34A38">
        <w:tab/>
        <w:t>the conduct alleged to constitute the offence is substantially the same as the conduct in relation to which the order was sought.</w:t>
      </w:r>
    </w:p>
    <w:p w14:paraId="45FD5824" w14:textId="77777777" w:rsidR="00F54BFF" w:rsidRPr="00C34A38" w:rsidRDefault="00F54BFF" w:rsidP="00F54BFF">
      <w:pPr>
        <w:pStyle w:val="subsection"/>
      </w:pPr>
      <w:r w:rsidRPr="00C34A38">
        <w:tab/>
        <w:t>(2)</w:t>
      </w:r>
      <w:r w:rsidRPr="00C34A38">
        <w:tab/>
        <w:t>However, this does not apply to criminal proceedings in relation to the falsity of the evidence given by the individual in the proceedings for the pecuniary penalty order.</w:t>
      </w:r>
    </w:p>
    <w:p w14:paraId="232B38DE" w14:textId="77777777" w:rsidR="00F54BFF" w:rsidRPr="00C34A38" w:rsidRDefault="00F54BFF" w:rsidP="00F54BFF">
      <w:pPr>
        <w:pStyle w:val="ActHead5"/>
      </w:pPr>
      <w:bookmarkStart w:id="44" w:name="_Toc139127498"/>
      <w:r w:rsidRPr="004D57DD">
        <w:rPr>
          <w:rStyle w:val="CharSectno"/>
        </w:rPr>
        <w:t>556</w:t>
      </w:r>
      <w:r w:rsidRPr="00C34A38">
        <w:t xml:space="preserve">  Civil double jeopardy</w:t>
      </w:r>
      <w:bookmarkEnd w:id="44"/>
    </w:p>
    <w:p w14:paraId="4C3163AE" w14:textId="77777777" w:rsidR="00F54BFF" w:rsidRPr="00C34A38" w:rsidRDefault="00F54BFF" w:rsidP="00F54BFF">
      <w:pPr>
        <w:pStyle w:val="subsection"/>
      </w:pPr>
      <w:r w:rsidRPr="00C34A38">
        <w:tab/>
      </w:r>
      <w:r w:rsidRPr="00C34A38">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14:paraId="1DC9EB8C" w14:textId="77777777" w:rsidR="00F54BFF" w:rsidRPr="00C34A38" w:rsidRDefault="00F54BFF" w:rsidP="00F54BFF">
      <w:pPr>
        <w:pStyle w:val="notetext"/>
      </w:pPr>
      <w:r w:rsidRPr="00C34A38">
        <w:t>Note:</w:t>
      </w:r>
      <w:r w:rsidRPr="00C34A38">
        <w:tab/>
        <w:t>A court may make other orders, such as an order for compensation, in relation to particular conduct even if the court has made a pecuniary penalty order in relation to that conduct (see subsection 546(5)).</w:t>
      </w:r>
    </w:p>
    <w:p w14:paraId="665E0B76" w14:textId="77777777" w:rsidR="00F54BFF" w:rsidRPr="00C34A38" w:rsidRDefault="00F54BFF" w:rsidP="00F54BFF">
      <w:pPr>
        <w:pStyle w:val="ActHead5"/>
      </w:pPr>
      <w:bookmarkStart w:id="45" w:name="_Toc139127499"/>
      <w:r w:rsidRPr="004D57DD">
        <w:rPr>
          <w:rStyle w:val="CharSectno"/>
        </w:rPr>
        <w:t>557</w:t>
      </w:r>
      <w:r w:rsidRPr="00C34A38">
        <w:t xml:space="preserve">  Course of conduct</w:t>
      </w:r>
      <w:bookmarkEnd w:id="45"/>
    </w:p>
    <w:p w14:paraId="40EA9126" w14:textId="77777777" w:rsidR="00F54BFF" w:rsidRPr="00C34A38" w:rsidRDefault="00F54BFF" w:rsidP="00F54BFF">
      <w:pPr>
        <w:pStyle w:val="subsection"/>
      </w:pPr>
      <w:r w:rsidRPr="00C34A38">
        <w:tab/>
        <w:t>(1)</w:t>
      </w:r>
      <w:r w:rsidRPr="00C34A38">
        <w:tab/>
        <w:t>For the purposes of this Part, 2 or more contraventions of a civil remedy provision referred to in subsection (2) are, subject to subsection (3), taken to constitute a single contravention if:</w:t>
      </w:r>
    </w:p>
    <w:p w14:paraId="01CF2C23" w14:textId="77777777" w:rsidR="00F54BFF" w:rsidRPr="00C34A38" w:rsidRDefault="00F54BFF" w:rsidP="00F54BFF">
      <w:pPr>
        <w:pStyle w:val="paragraph"/>
      </w:pPr>
      <w:r w:rsidRPr="00C34A38">
        <w:tab/>
        <w:t>(a)</w:t>
      </w:r>
      <w:r w:rsidRPr="00C34A38">
        <w:tab/>
        <w:t>the contraventions are committed by the same person; and</w:t>
      </w:r>
    </w:p>
    <w:p w14:paraId="03DCD937" w14:textId="77777777" w:rsidR="00F54BFF" w:rsidRPr="00C34A38" w:rsidRDefault="00F54BFF" w:rsidP="00F54BFF">
      <w:pPr>
        <w:pStyle w:val="paragraph"/>
      </w:pPr>
      <w:r w:rsidRPr="00C34A38">
        <w:tab/>
        <w:t>(b)</w:t>
      </w:r>
      <w:r w:rsidRPr="00C34A38">
        <w:tab/>
        <w:t>the contraventions arose out of a course of conduct by the person.</w:t>
      </w:r>
    </w:p>
    <w:p w14:paraId="4A85C3B0" w14:textId="77777777" w:rsidR="00F54BFF" w:rsidRPr="00C34A38" w:rsidRDefault="00F54BFF" w:rsidP="00F54BFF">
      <w:pPr>
        <w:pStyle w:val="subsection"/>
      </w:pPr>
      <w:r w:rsidRPr="00C34A38">
        <w:tab/>
        <w:t>(2)</w:t>
      </w:r>
      <w:r w:rsidRPr="00C34A38">
        <w:tab/>
        <w:t>The civil remedy provisions are the following:</w:t>
      </w:r>
    </w:p>
    <w:p w14:paraId="08B103F5" w14:textId="77777777" w:rsidR="00F54BFF" w:rsidRPr="00C34A38" w:rsidRDefault="00F54BFF" w:rsidP="00F54BFF">
      <w:pPr>
        <w:pStyle w:val="paragraph"/>
      </w:pPr>
      <w:r w:rsidRPr="00C34A38">
        <w:tab/>
        <w:t>(a)</w:t>
      </w:r>
      <w:r w:rsidRPr="00C34A38">
        <w:tab/>
        <w:t>section 44 (which deals with contraventions of the National Employment Standards);</w:t>
      </w:r>
    </w:p>
    <w:p w14:paraId="09F18E12" w14:textId="77777777" w:rsidR="00F54BFF" w:rsidRPr="00C34A38" w:rsidRDefault="00F54BFF" w:rsidP="00F54BFF">
      <w:pPr>
        <w:pStyle w:val="paragraph"/>
      </w:pPr>
      <w:r w:rsidRPr="00C34A38">
        <w:tab/>
        <w:t>(b)</w:t>
      </w:r>
      <w:r w:rsidRPr="00C34A38">
        <w:tab/>
        <w:t>section 45 (which deals with contraventions of modern awards);</w:t>
      </w:r>
    </w:p>
    <w:p w14:paraId="12E407A2" w14:textId="77777777" w:rsidR="00F54BFF" w:rsidRPr="00C34A38" w:rsidRDefault="00F54BFF" w:rsidP="00F54BFF">
      <w:pPr>
        <w:pStyle w:val="paragraph"/>
      </w:pPr>
      <w:r w:rsidRPr="00C34A38">
        <w:tab/>
        <w:t>(c)</w:t>
      </w:r>
      <w:r w:rsidRPr="00C34A38">
        <w:tab/>
        <w:t>section 50 (which deals with contraventions of enterprise agreements);</w:t>
      </w:r>
    </w:p>
    <w:p w14:paraId="51058314" w14:textId="77777777" w:rsidR="00F54BFF" w:rsidRPr="00C34A38" w:rsidRDefault="00F54BFF" w:rsidP="00F54BFF">
      <w:pPr>
        <w:pStyle w:val="paragraph"/>
      </w:pPr>
      <w:r w:rsidRPr="00C34A38">
        <w:lastRenderedPageBreak/>
        <w:tab/>
        <w:t>(d)</w:t>
      </w:r>
      <w:r w:rsidRPr="00C34A38">
        <w:tab/>
        <w:t>section 280 (which deals with contraventions of workplace determinations);</w:t>
      </w:r>
    </w:p>
    <w:p w14:paraId="5B827D11" w14:textId="77777777" w:rsidR="00F54BFF" w:rsidRPr="00C34A38" w:rsidRDefault="00F54BFF" w:rsidP="00F54BFF">
      <w:pPr>
        <w:pStyle w:val="paragraph"/>
      </w:pPr>
      <w:r w:rsidRPr="00C34A38">
        <w:tab/>
        <w:t>(e)</w:t>
      </w:r>
      <w:r w:rsidRPr="00C34A38">
        <w:tab/>
        <w:t>section 293 (which deals with contraventions of national minimum wage orders);</w:t>
      </w:r>
    </w:p>
    <w:p w14:paraId="3804D71C" w14:textId="77777777" w:rsidR="00F54BFF" w:rsidRPr="00C34A38" w:rsidRDefault="00F54BFF" w:rsidP="00F54BFF">
      <w:pPr>
        <w:pStyle w:val="paragraph"/>
      </w:pPr>
      <w:r w:rsidRPr="00C34A38">
        <w:tab/>
        <w:t>(f)</w:t>
      </w:r>
      <w:r w:rsidRPr="00C34A38">
        <w:tab/>
        <w:t>section 305 (which deals with contraventions of equal remuneration orders);</w:t>
      </w:r>
    </w:p>
    <w:p w14:paraId="2CBD1029" w14:textId="77777777" w:rsidR="00F54BFF" w:rsidRPr="00C34A38" w:rsidRDefault="00F54BFF" w:rsidP="00F54BFF">
      <w:pPr>
        <w:pStyle w:val="paragraph"/>
      </w:pPr>
      <w:r w:rsidRPr="00C34A38">
        <w:tab/>
        <w:t>(g)</w:t>
      </w:r>
      <w:r w:rsidRPr="00C34A38">
        <w:tab/>
        <w:t>subsection 323(1) (which deals with methods and frequency of payment);</w:t>
      </w:r>
    </w:p>
    <w:p w14:paraId="6C21B734" w14:textId="77777777" w:rsidR="00F54BFF" w:rsidRPr="00C34A38" w:rsidRDefault="00F54BFF" w:rsidP="00F54BFF">
      <w:pPr>
        <w:pStyle w:val="paragraph"/>
      </w:pPr>
      <w:r w:rsidRPr="00C34A38">
        <w:tab/>
        <w:t>(h)</w:t>
      </w:r>
      <w:r w:rsidRPr="00C34A38">
        <w:tab/>
        <w:t>subsection 323(3) (which deals with methods of payment specified in modern awards or enterprise agreements);</w:t>
      </w:r>
    </w:p>
    <w:p w14:paraId="647E3C93" w14:textId="77777777" w:rsidR="00F54BFF" w:rsidRPr="00C34A38" w:rsidRDefault="00F54BFF" w:rsidP="00F54BFF">
      <w:pPr>
        <w:pStyle w:val="paragraph"/>
      </w:pPr>
      <w:r w:rsidRPr="00C34A38">
        <w:tab/>
        <w:t>(i)</w:t>
      </w:r>
      <w:r w:rsidRPr="00C34A38">
        <w:tab/>
        <w:t>subsection 325(1) (which deals with unreasonable requirements on employees to spend or pay amounts);</w:t>
      </w:r>
    </w:p>
    <w:p w14:paraId="59E6C8D0" w14:textId="77777777" w:rsidR="00F54BFF" w:rsidRPr="00C34A38" w:rsidRDefault="00F54BFF" w:rsidP="00F54BFF">
      <w:pPr>
        <w:pStyle w:val="paragraph"/>
      </w:pPr>
      <w:r w:rsidRPr="00C34A38">
        <w:tab/>
        <w:t>(ia)</w:t>
      </w:r>
      <w:r w:rsidRPr="00C34A38">
        <w:tab/>
        <w:t>subsection 325(1A) (which deals with unreasonable requirements on prospective employees to spend or pay amounts);</w:t>
      </w:r>
    </w:p>
    <w:p w14:paraId="05B2C59B" w14:textId="77777777" w:rsidR="00F54BFF" w:rsidRPr="00C34A38" w:rsidRDefault="00F54BFF" w:rsidP="00F54BFF">
      <w:pPr>
        <w:pStyle w:val="paragraph"/>
      </w:pPr>
      <w:r w:rsidRPr="00C34A38">
        <w:tab/>
        <w:t>(j)</w:t>
      </w:r>
      <w:r w:rsidRPr="00C34A38">
        <w:tab/>
        <w:t>subsection 417(1) (which deals with industrial action before the nominal expiry date of an enterprise agreement etc.);</w:t>
      </w:r>
    </w:p>
    <w:p w14:paraId="36539052" w14:textId="77777777" w:rsidR="00F54BFF" w:rsidRPr="00C34A38" w:rsidRDefault="00F54BFF" w:rsidP="00F54BFF">
      <w:pPr>
        <w:pStyle w:val="paragraph"/>
      </w:pPr>
      <w:r w:rsidRPr="00C34A38">
        <w:tab/>
        <w:t>(k)</w:t>
      </w:r>
      <w:r w:rsidRPr="00C34A38">
        <w:tab/>
        <w:t>subsection 421(1) (which deals with contraventions of orders in relation to industrial action);</w:t>
      </w:r>
    </w:p>
    <w:p w14:paraId="3ED4586E" w14:textId="77777777" w:rsidR="00F54BFF" w:rsidRPr="00C34A38" w:rsidRDefault="00F54BFF" w:rsidP="00F54BFF">
      <w:pPr>
        <w:pStyle w:val="paragraph"/>
      </w:pPr>
      <w:r w:rsidRPr="00C34A38">
        <w:tab/>
        <w:t>(l)</w:t>
      </w:r>
      <w:r w:rsidRPr="00C34A38">
        <w:tab/>
        <w:t>section 434 (which deals with contraventions of Ministerial directions in relation to industrial action);</w:t>
      </w:r>
    </w:p>
    <w:p w14:paraId="7351481A" w14:textId="77777777" w:rsidR="00F54BFF" w:rsidRPr="00C34A38" w:rsidRDefault="00F54BFF" w:rsidP="00F54BFF">
      <w:pPr>
        <w:pStyle w:val="paragraph"/>
      </w:pPr>
      <w:r w:rsidRPr="00C34A38">
        <w:tab/>
        <w:t>(la)</w:t>
      </w:r>
      <w:r w:rsidRPr="00C34A38">
        <w:tab/>
        <w:t>subsection 527D(1) (which deals with sexual harassment in connection with work);</w:t>
      </w:r>
    </w:p>
    <w:p w14:paraId="10480CFA" w14:textId="77777777" w:rsidR="00F54BFF" w:rsidRPr="00C34A38" w:rsidRDefault="00F54BFF" w:rsidP="00F54BFF">
      <w:pPr>
        <w:pStyle w:val="paragraph"/>
      </w:pPr>
      <w:r w:rsidRPr="00C34A38">
        <w:tab/>
        <w:t>(m)</w:t>
      </w:r>
      <w:r w:rsidRPr="00C34A38">
        <w:tab/>
        <w:t>subsection 530(4) (which deals with notifying Centrelink of certain proposed dismissals);</w:t>
      </w:r>
    </w:p>
    <w:p w14:paraId="37268C4B" w14:textId="77777777" w:rsidR="00F54BFF" w:rsidRPr="00C34A38" w:rsidRDefault="00F54BFF" w:rsidP="00F54BFF">
      <w:pPr>
        <w:pStyle w:val="paragraph"/>
      </w:pPr>
      <w:r w:rsidRPr="00C34A38">
        <w:tab/>
        <w:t>(n)</w:t>
      </w:r>
      <w:r w:rsidRPr="00C34A38">
        <w:tab/>
        <w:t>subsections 535(1), (2) and (4) (which deal with employer obligations in relation to employee records);</w:t>
      </w:r>
    </w:p>
    <w:p w14:paraId="5CE0D8EF" w14:textId="77777777" w:rsidR="00F54BFF" w:rsidRPr="00C34A38" w:rsidRDefault="00F54BFF" w:rsidP="00F54BFF">
      <w:pPr>
        <w:pStyle w:val="paragraph"/>
      </w:pPr>
      <w:r w:rsidRPr="00C34A38">
        <w:tab/>
        <w:t>(o)</w:t>
      </w:r>
      <w:r w:rsidRPr="00C34A38">
        <w:tab/>
        <w:t>subsections 536(1), (2) and (3) (which deal with employer obligations in relation to pay slips);</w:t>
      </w:r>
    </w:p>
    <w:p w14:paraId="38EF31CD" w14:textId="77777777" w:rsidR="00F54BFF" w:rsidRPr="00C34A38" w:rsidRDefault="00F54BFF" w:rsidP="00F54BFF">
      <w:pPr>
        <w:pStyle w:val="paragraph"/>
      </w:pPr>
      <w:r w:rsidRPr="00C34A38">
        <w:tab/>
        <w:t>(oa)</w:t>
      </w:r>
      <w:r w:rsidRPr="00C34A38">
        <w:tab/>
        <w:t>subsections 536AA(1) and (2) (which deal with employer obligations in relation to advertising rates of pay);</w:t>
      </w:r>
    </w:p>
    <w:p w14:paraId="4B564B4E" w14:textId="77777777" w:rsidR="00F54BFF" w:rsidRPr="00C34A38" w:rsidRDefault="00F54BFF" w:rsidP="00F54BFF">
      <w:pPr>
        <w:pStyle w:val="paragraph"/>
      </w:pPr>
      <w:r w:rsidRPr="00C34A38">
        <w:tab/>
        <w:t>(p)</w:t>
      </w:r>
      <w:r w:rsidRPr="00C34A38">
        <w:tab/>
        <w:t>section 745 (which deals with contraventions of the extended parental leave provisions);</w:t>
      </w:r>
    </w:p>
    <w:p w14:paraId="4893D444" w14:textId="77777777" w:rsidR="00F54BFF" w:rsidRPr="00C34A38" w:rsidRDefault="00F54BFF" w:rsidP="00F54BFF">
      <w:pPr>
        <w:pStyle w:val="paragraph"/>
      </w:pPr>
      <w:r w:rsidRPr="00C34A38">
        <w:tab/>
        <w:t>(q)</w:t>
      </w:r>
      <w:r w:rsidRPr="00C34A38">
        <w:tab/>
        <w:t>section 760 (which deals with contraventions of the extended notice of termination provisions);</w:t>
      </w:r>
    </w:p>
    <w:p w14:paraId="6A4301E1" w14:textId="77777777" w:rsidR="00F54BFF" w:rsidRPr="00C34A38" w:rsidRDefault="00F54BFF" w:rsidP="00F54BFF">
      <w:pPr>
        <w:pStyle w:val="paragraph"/>
      </w:pPr>
      <w:r w:rsidRPr="00C34A38">
        <w:lastRenderedPageBreak/>
        <w:tab/>
        <w:t>(r)</w:t>
      </w:r>
      <w:r w:rsidRPr="00C34A38">
        <w:tab/>
        <w:t>subsection 785(4) (which deals with notifying Centrelink of certain proposed terminations);</w:t>
      </w:r>
    </w:p>
    <w:p w14:paraId="27ABF207" w14:textId="77777777" w:rsidR="00F54BFF" w:rsidRPr="00C34A38" w:rsidRDefault="00F54BFF" w:rsidP="00F54BFF">
      <w:pPr>
        <w:pStyle w:val="paragraph"/>
      </w:pPr>
      <w:r w:rsidRPr="00C34A38">
        <w:tab/>
        <w:t>(s)</w:t>
      </w:r>
      <w:r w:rsidRPr="00C34A38">
        <w:tab/>
        <w:t>any other civil remedy provisions prescribed by the regulations.</w:t>
      </w:r>
    </w:p>
    <w:p w14:paraId="0A70AF7E" w14:textId="77777777" w:rsidR="00F54BFF" w:rsidRPr="00C34A38" w:rsidRDefault="00F54BFF" w:rsidP="00F54BFF">
      <w:pPr>
        <w:pStyle w:val="subsection"/>
      </w:pPr>
      <w:r w:rsidRPr="00C34A38">
        <w:tab/>
        <w:t>(3)</w:t>
      </w:r>
      <w:r w:rsidRPr="00C34A38">
        <w:tab/>
        <w:t>Subsection (1) does not apply to a contravention of a civil remedy provision that is committed by a person after a court has imposed a pecuniary penalty on the person for an earlier contravention of the provision.</w:t>
      </w:r>
    </w:p>
    <w:p w14:paraId="20092A0D" w14:textId="77777777" w:rsidR="00F54BFF" w:rsidRPr="00C34A38" w:rsidRDefault="00F54BFF" w:rsidP="00F54BFF">
      <w:pPr>
        <w:pStyle w:val="ActHead5"/>
      </w:pPr>
      <w:bookmarkStart w:id="46" w:name="_Toc139127500"/>
      <w:r w:rsidRPr="004D57DD">
        <w:rPr>
          <w:rStyle w:val="CharSectno"/>
        </w:rPr>
        <w:t>557A</w:t>
      </w:r>
      <w:r w:rsidRPr="00C34A38">
        <w:t xml:space="preserve">  Serious contravention of civil remedy provisions</w:t>
      </w:r>
      <w:bookmarkEnd w:id="46"/>
    </w:p>
    <w:p w14:paraId="1A9EEDD2" w14:textId="77777777" w:rsidR="00F54BFF" w:rsidRPr="00C34A38" w:rsidRDefault="00F54BFF" w:rsidP="00F54BFF">
      <w:pPr>
        <w:pStyle w:val="subsection"/>
      </w:pPr>
      <w:r w:rsidRPr="00C34A38">
        <w:tab/>
        <w:t>(1)</w:t>
      </w:r>
      <w:r w:rsidRPr="00C34A38">
        <w:tab/>
        <w:t xml:space="preserve">A contravention of a civil remedy provision by a person is a </w:t>
      </w:r>
      <w:r w:rsidRPr="00C34A38">
        <w:rPr>
          <w:b/>
          <w:i/>
        </w:rPr>
        <w:t>serious contravention</w:t>
      </w:r>
      <w:r w:rsidRPr="00C34A38">
        <w:t xml:space="preserve"> if:</w:t>
      </w:r>
    </w:p>
    <w:p w14:paraId="5E165480" w14:textId="77777777" w:rsidR="00F54BFF" w:rsidRPr="00C34A38" w:rsidRDefault="00F54BFF" w:rsidP="00F54BFF">
      <w:pPr>
        <w:pStyle w:val="paragraph"/>
      </w:pPr>
      <w:r w:rsidRPr="00C34A38">
        <w:tab/>
        <w:t>(a)</w:t>
      </w:r>
      <w:r w:rsidRPr="00C34A38">
        <w:tab/>
        <w:t>the person knowingly contravened the provision; and</w:t>
      </w:r>
    </w:p>
    <w:p w14:paraId="19B489B8" w14:textId="77777777" w:rsidR="00F54BFF" w:rsidRPr="00C34A38" w:rsidRDefault="00F54BFF" w:rsidP="00F54BFF">
      <w:pPr>
        <w:pStyle w:val="paragraph"/>
      </w:pPr>
      <w:r w:rsidRPr="00C34A38">
        <w:tab/>
        <w:t>(b)</w:t>
      </w:r>
      <w:r w:rsidRPr="00C34A38">
        <w:tab/>
        <w:t>the person’s conduct constituting the contravention was part of a systematic pattern of conduct relating to one or more other persons.</w:t>
      </w:r>
    </w:p>
    <w:p w14:paraId="3E141BCE" w14:textId="77777777" w:rsidR="00F54BFF" w:rsidRPr="00C34A38" w:rsidRDefault="00F54BFF" w:rsidP="00F54BFF">
      <w:pPr>
        <w:pStyle w:val="notetext"/>
      </w:pPr>
      <w:r w:rsidRPr="00C34A38">
        <w:t>Note:</w:t>
      </w:r>
      <w:r w:rsidRPr="00C34A38">
        <w:tab/>
        <w:t>For the liability of bodies corporate for serious contraventions, see section 557B.</w:t>
      </w:r>
    </w:p>
    <w:p w14:paraId="247B7E03" w14:textId="77777777" w:rsidR="00F54BFF" w:rsidRPr="00C34A38" w:rsidRDefault="00F54BFF" w:rsidP="00F54BFF">
      <w:pPr>
        <w:pStyle w:val="notetext"/>
      </w:pPr>
      <w:r w:rsidRPr="00C34A38">
        <w:t>Example:</w:t>
      </w:r>
      <w:r w:rsidRPr="00C34A38">
        <w:tab/>
        <w:t>Generally, subsection 323(1) requires an employer to pay an employee the full amount payable to the employee in relation to the performance of work.</w:t>
      </w:r>
    </w:p>
    <w:p w14:paraId="309DFA34" w14:textId="77777777" w:rsidR="00F54BFF" w:rsidRPr="00C34A38" w:rsidRDefault="00F54BFF" w:rsidP="00F54BFF">
      <w:pPr>
        <w:pStyle w:val="notetext"/>
      </w:pPr>
      <w:r w:rsidRPr="00C34A38">
        <w:tab/>
        <w:t>A contravention of subsection 323(1) is a serious contravention if the employer knowingly does not pay the employee in full (even if the employer does not know the exact amount of the underpayment) and that contravention is part of a systematic pattern of conduct by the employer. The systematic pattern of conduct of the employer may relate to more than one employee and may consist of different contraventions.</w:t>
      </w:r>
    </w:p>
    <w:p w14:paraId="379470D0" w14:textId="77777777" w:rsidR="00F54BFF" w:rsidRPr="00C34A38" w:rsidRDefault="00F54BFF" w:rsidP="00F54BFF">
      <w:pPr>
        <w:pStyle w:val="SubsectionHead"/>
      </w:pPr>
      <w:r w:rsidRPr="00C34A38">
        <w:t>Systematic pattern of conduct</w:t>
      </w:r>
    </w:p>
    <w:p w14:paraId="54B89FD2" w14:textId="77777777" w:rsidR="00F54BFF" w:rsidRPr="00C34A38" w:rsidRDefault="00F54BFF" w:rsidP="00F54BFF">
      <w:pPr>
        <w:pStyle w:val="subsection"/>
      </w:pPr>
      <w:r w:rsidRPr="00C34A38">
        <w:rPr>
          <w:i/>
        </w:rPr>
        <w:tab/>
      </w:r>
      <w:r w:rsidRPr="00C34A38">
        <w:t>(2)</w:t>
      </w:r>
      <w:r w:rsidRPr="00C34A38">
        <w:tab/>
        <w:t>In determining whether the person’s conduct constituting the contravention of the provision was part of a systematic pattern of conduct, a court may have regard to:</w:t>
      </w:r>
    </w:p>
    <w:p w14:paraId="49D82756" w14:textId="77777777" w:rsidR="00F54BFF" w:rsidRPr="00C34A38" w:rsidRDefault="00F54BFF" w:rsidP="00F54BFF">
      <w:pPr>
        <w:pStyle w:val="paragraph"/>
      </w:pPr>
      <w:r w:rsidRPr="00C34A38">
        <w:tab/>
        <w:t>(a)</w:t>
      </w:r>
      <w:r w:rsidRPr="00C34A38">
        <w:tab/>
        <w:t>the number of contraventions (the</w:t>
      </w:r>
      <w:r w:rsidRPr="00C34A38">
        <w:rPr>
          <w:b/>
          <w:i/>
        </w:rPr>
        <w:t xml:space="preserve"> relevant contraventions</w:t>
      </w:r>
      <w:r w:rsidRPr="00C34A38">
        <w:t>) of this Act committed by the person; and</w:t>
      </w:r>
    </w:p>
    <w:p w14:paraId="0469E53D" w14:textId="77777777" w:rsidR="00F54BFF" w:rsidRPr="00C34A38" w:rsidRDefault="00F54BFF" w:rsidP="00F54BFF">
      <w:pPr>
        <w:pStyle w:val="paragraph"/>
      </w:pPr>
      <w:r w:rsidRPr="00C34A38">
        <w:lastRenderedPageBreak/>
        <w:tab/>
        <w:t>(b)</w:t>
      </w:r>
      <w:r w:rsidRPr="00C34A38">
        <w:tab/>
        <w:t>the period over which the relevant contraventions occurred; and</w:t>
      </w:r>
    </w:p>
    <w:p w14:paraId="6D8C0436" w14:textId="77777777" w:rsidR="00F54BFF" w:rsidRPr="00C34A38" w:rsidRDefault="00F54BFF" w:rsidP="00F54BFF">
      <w:pPr>
        <w:pStyle w:val="paragraph"/>
      </w:pPr>
      <w:r w:rsidRPr="00C34A38">
        <w:tab/>
        <w:t>(c)</w:t>
      </w:r>
      <w:r w:rsidRPr="00C34A38">
        <w:tab/>
        <w:t>the number of other persons affected by the relevant contraventions; and</w:t>
      </w:r>
    </w:p>
    <w:p w14:paraId="2F8A8E85" w14:textId="77777777" w:rsidR="00F54BFF" w:rsidRPr="00C34A38" w:rsidRDefault="00F54BFF" w:rsidP="00F54BFF">
      <w:pPr>
        <w:pStyle w:val="paragraph"/>
      </w:pPr>
      <w:r w:rsidRPr="00C34A38">
        <w:tab/>
        <w:t>(ca)</w:t>
      </w:r>
      <w:r w:rsidRPr="00C34A38">
        <w:tab/>
        <w:t>the person’s response, or failure to respond, to any complaints made about the relevant contraventions; and</w:t>
      </w:r>
    </w:p>
    <w:p w14:paraId="718A4461" w14:textId="77777777" w:rsidR="00F54BFF" w:rsidRPr="00C34A38" w:rsidRDefault="00F54BFF" w:rsidP="00F54BFF">
      <w:pPr>
        <w:pStyle w:val="paragraph"/>
      </w:pPr>
      <w:r w:rsidRPr="00C34A38">
        <w:tab/>
        <w:t>(d)</w:t>
      </w:r>
      <w:r w:rsidRPr="00C34A38">
        <w:tab/>
        <w:t>except if the provision contravened is section 535—whether the person also contravened subsection 535(1), (2) or (4) by failing to make or keep, in accordance with that section, an employee record relating to the conduct constituting the relevant contraventions; and</w:t>
      </w:r>
    </w:p>
    <w:p w14:paraId="606E22B1" w14:textId="77777777" w:rsidR="00F54BFF" w:rsidRPr="00C34A38" w:rsidRDefault="00F54BFF" w:rsidP="00F54BFF">
      <w:pPr>
        <w:pStyle w:val="paragraph"/>
      </w:pPr>
      <w:r w:rsidRPr="00C34A38">
        <w:tab/>
        <w:t>(e)</w:t>
      </w:r>
      <w:r w:rsidRPr="00C34A38">
        <w:tab/>
        <w:t>except if the provision contravened is section 536—whether the person also contravened subsection 536(1), (2) or (3) by failing to give, in accordance with that section, a pay slip relating to the conduct constituting the relevant contraventions.</w:t>
      </w:r>
    </w:p>
    <w:p w14:paraId="7C35B80A" w14:textId="77777777" w:rsidR="00F54BFF" w:rsidRPr="00C34A38" w:rsidRDefault="00F54BFF" w:rsidP="00F54BFF">
      <w:pPr>
        <w:pStyle w:val="subsection"/>
      </w:pPr>
      <w:r w:rsidRPr="00C34A38">
        <w:tab/>
        <w:t>(3)</w:t>
      </w:r>
      <w:r w:rsidRPr="00C34A38">
        <w:tab/>
        <w:t>Subsection (2) does not limit the matters that a court may have regard to.</w:t>
      </w:r>
    </w:p>
    <w:p w14:paraId="33E24C5F" w14:textId="77777777" w:rsidR="00F54BFF" w:rsidRPr="00C34A38" w:rsidRDefault="00F54BFF" w:rsidP="00F54BFF">
      <w:pPr>
        <w:pStyle w:val="subsection"/>
      </w:pPr>
      <w:r w:rsidRPr="00C34A38">
        <w:rPr>
          <w:b/>
        </w:rPr>
        <w:tab/>
      </w:r>
      <w:r w:rsidRPr="00C34A38">
        <w:t>(4)</w:t>
      </w:r>
      <w:r w:rsidRPr="00C34A38">
        <w:tab/>
        <w:t>Subsection 557(1) does not apply for the purposes of determining whether the person’s conduct was part of a systematic pattern of conduct.</w:t>
      </w:r>
    </w:p>
    <w:p w14:paraId="0B98B25B" w14:textId="77777777" w:rsidR="00F54BFF" w:rsidRPr="00C34A38" w:rsidRDefault="00F54BFF" w:rsidP="00F54BFF">
      <w:pPr>
        <w:pStyle w:val="subsection"/>
      </w:pPr>
      <w:r w:rsidRPr="00C34A38">
        <w:tab/>
        <w:t>(5)</w:t>
      </w:r>
      <w:r w:rsidRPr="00C34A38">
        <w:tab/>
        <w:t>Subsection (4) does not otherwise affect the operation of subsection 557(1) in relation to serious contraventions of civil remedy provisions.</w:t>
      </w:r>
    </w:p>
    <w:p w14:paraId="7BFEF85D" w14:textId="77777777" w:rsidR="00F54BFF" w:rsidRPr="00C34A38" w:rsidRDefault="00F54BFF" w:rsidP="00F54BFF">
      <w:pPr>
        <w:pStyle w:val="SubsectionHead"/>
      </w:pPr>
      <w:r w:rsidRPr="00C34A38">
        <w:t>Involvement in a serious contravention</w:t>
      </w:r>
    </w:p>
    <w:p w14:paraId="7F8B0789" w14:textId="77777777" w:rsidR="00F54BFF" w:rsidRPr="00C34A38" w:rsidRDefault="00F54BFF" w:rsidP="00F54BFF">
      <w:pPr>
        <w:pStyle w:val="subsection"/>
      </w:pPr>
      <w:r w:rsidRPr="00C34A38">
        <w:tab/>
        <w:t>(5A)</w:t>
      </w:r>
      <w:r w:rsidRPr="00C34A38">
        <w:tab/>
        <w:t xml:space="preserve">A person (the </w:t>
      </w:r>
      <w:r w:rsidRPr="00C34A38">
        <w:rPr>
          <w:b/>
          <w:i/>
        </w:rPr>
        <w:t>involved person</w:t>
      </w:r>
      <w:r w:rsidRPr="00C34A38">
        <w:t xml:space="preserve">) who is involved in a contravention of a civil remedy provision by another person (the </w:t>
      </w:r>
      <w:r w:rsidRPr="00C34A38">
        <w:rPr>
          <w:b/>
          <w:i/>
        </w:rPr>
        <w:t>principal</w:t>
      </w:r>
      <w:r w:rsidRPr="00C34A38">
        <w:t xml:space="preserve">) commits a </w:t>
      </w:r>
      <w:r w:rsidRPr="00C34A38">
        <w:rPr>
          <w:b/>
          <w:i/>
        </w:rPr>
        <w:t xml:space="preserve">serious contravention </w:t>
      </w:r>
      <w:r w:rsidRPr="00C34A38">
        <w:t>of the provision only if:</w:t>
      </w:r>
    </w:p>
    <w:p w14:paraId="13AD0770" w14:textId="77777777" w:rsidR="00F54BFF" w:rsidRPr="00C34A38" w:rsidRDefault="00F54BFF" w:rsidP="00F54BFF">
      <w:pPr>
        <w:pStyle w:val="paragraph"/>
      </w:pPr>
      <w:r w:rsidRPr="00C34A38">
        <w:tab/>
        <w:t>(a)</w:t>
      </w:r>
      <w:r w:rsidRPr="00C34A38">
        <w:tab/>
        <w:t>the principal’s contravention was a serious contravention; and</w:t>
      </w:r>
    </w:p>
    <w:p w14:paraId="7003001E" w14:textId="77777777" w:rsidR="00F54BFF" w:rsidRPr="00C34A38" w:rsidRDefault="00F54BFF" w:rsidP="00F54BFF">
      <w:pPr>
        <w:pStyle w:val="paragraph"/>
      </w:pPr>
      <w:r w:rsidRPr="00C34A38">
        <w:tab/>
        <w:t>(b)</w:t>
      </w:r>
      <w:r w:rsidRPr="00C34A38">
        <w:tab/>
        <w:t>the involved person knew that the principal’s contravention was a serious contravention.</w:t>
      </w:r>
    </w:p>
    <w:p w14:paraId="3E287416" w14:textId="77777777" w:rsidR="00F54BFF" w:rsidRPr="00C34A38" w:rsidRDefault="00F54BFF" w:rsidP="00F54BFF">
      <w:pPr>
        <w:pStyle w:val="SubsectionHead"/>
      </w:pPr>
      <w:r w:rsidRPr="00C34A38">
        <w:lastRenderedPageBreak/>
        <w:t>Application for a serious contravention order and alternative orders</w:t>
      </w:r>
    </w:p>
    <w:p w14:paraId="30FA4D21" w14:textId="77777777" w:rsidR="00F54BFF" w:rsidRPr="00C34A38" w:rsidRDefault="00F54BFF" w:rsidP="00F54BFF">
      <w:pPr>
        <w:pStyle w:val="subsection"/>
      </w:pPr>
      <w:r w:rsidRPr="00C34A38">
        <w:tab/>
        <w:t>(6)</w:t>
      </w:r>
      <w:r w:rsidRPr="00C34A38">
        <w:tab/>
        <w:t>If a person is applying for an order in relation to a serious contravention of a civil remedy provision, the person’s application under subsection 539(2) must specify the relevant serious contravention.</w:t>
      </w:r>
    </w:p>
    <w:p w14:paraId="0D6DBC5D" w14:textId="77777777" w:rsidR="00F54BFF" w:rsidRPr="00C34A38" w:rsidRDefault="00F54BFF" w:rsidP="00F54BFF">
      <w:pPr>
        <w:pStyle w:val="subsection"/>
      </w:pPr>
      <w:r w:rsidRPr="00C34A38">
        <w:tab/>
        <w:t>(7)</w:t>
      </w:r>
      <w:r w:rsidRPr="00C34A38">
        <w:tab/>
        <w:t>If, in proceedings for an order in relation to a serious contravention of a civil remedy provision, the court:</w:t>
      </w:r>
    </w:p>
    <w:p w14:paraId="45DFF94D" w14:textId="77777777" w:rsidR="00F54BFF" w:rsidRPr="00C34A38" w:rsidRDefault="00F54BFF" w:rsidP="00F54BFF">
      <w:pPr>
        <w:pStyle w:val="paragraph"/>
      </w:pPr>
      <w:r w:rsidRPr="00C34A38">
        <w:tab/>
        <w:t>(a)</w:t>
      </w:r>
      <w:r w:rsidRPr="00C34A38">
        <w:tab/>
        <w:t>is not satisfied that the person has committed a serious contravention against that provision; and</w:t>
      </w:r>
    </w:p>
    <w:p w14:paraId="3C6BDDAF" w14:textId="77777777" w:rsidR="00F54BFF" w:rsidRPr="00C34A38" w:rsidRDefault="00F54BFF" w:rsidP="00F54BFF">
      <w:pPr>
        <w:pStyle w:val="paragraph"/>
      </w:pPr>
      <w:r w:rsidRPr="00C34A38">
        <w:tab/>
        <w:t>(b)</w:t>
      </w:r>
      <w:r w:rsidRPr="00C34A38">
        <w:tab/>
        <w:t>is satisfied that the person has contravened that provision;</w:t>
      </w:r>
    </w:p>
    <w:p w14:paraId="11244CD5" w14:textId="77777777" w:rsidR="00F54BFF" w:rsidRPr="00C34A38" w:rsidRDefault="00F54BFF" w:rsidP="00F54BFF">
      <w:pPr>
        <w:pStyle w:val="subsection2"/>
      </w:pPr>
      <w:r w:rsidRPr="00C34A38">
        <w:t>the court may make a pecuniary penalty order against the person not for the serious contravention but for the contravention of that provision.</w:t>
      </w:r>
    </w:p>
    <w:p w14:paraId="38A43B15" w14:textId="77777777" w:rsidR="00F54BFF" w:rsidRPr="00C34A38" w:rsidRDefault="00F54BFF" w:rsidP="00F54BFF">
      <w:pPr>
        <w:pStyle w:val="ActHead5"/>
      </w:pPr>
      <w:bookmarkStart w:id="47" w:name="_Toc139127501"/>
      <w:r w:rsidRPr="004D57DD">
        <w:rPr>
          <w:rStyle w:val="CharSectno"/>
        </w:rPr>
        <w:t>557B</w:t>
      </w:r>
      <w:r w:rsidRPr="00C34A38">
        <w:t xml:space="preserve">  Liability of bodies corporate for serious contravention</w:t>
      </w:r>
      <w:bookmarkEnd w:id="47"/>
    </w:p>
    <w:p w14:paraId="0F7B54D9" w14:textId="77777777" w:rsidR="00F54BFF" w:rsidRPr="00C34A38" w:rsidRDefault="00F54BFF" w:rsidP="00F54BFF">
      <w:pPr>
        <w:pStyle w:val="subsection"/>
      </w:pPr>
      <w:r w:rsidRPr="00C34A38">
        <w:tab/>
        <w:t>(1)</w:t>
      </w:r>
      <w:r w:rsidRPr="00C34A38">
        <w:tab/>
        <w:t>For the purposes of subsection 557A(1), a body corporate knowingly contravenes a civil remedy provision if the body corporate expressly, tacitly or impliedly authorised the contravention.</w:t>
      </w:r>
    </w:p>
    <w:p w14:paraId="0972AF80" w14:textId="77777777" w:rsidR="00F54BFF" w:rsidRPr="00C34A38" w:rsidRDefault="00F54BFF" w:rsidP="00F54BFF">
      <w:pPr>
        <w:pStyle w:val="subsection"/>
      </w:pPr>
      <w:r w:rsidRPr="00C34A38">
        <w:rPr>
          <w:i/>
        </w:rPr>
        <w:tab/>
      </w:r>
      <w:r w:rsidRPr="00C34A38">
        <w:t>(2)</w:t>
      </w:r>
      <w:r w:rsidRPr="00C34A38">
        <w:tab/>
        <w:t>This section does not limit section 793.</w:t>
      </w:r>
    </w:p>
    <w:p w14:paraId="0FC36A7D" w14:textId="77777777" w:rsidR="00F54BFF" w:rsidRPr="00C34A38" w:rsidRDefault="00F54BFF" w:rsidP="00F54BFF">
      <w:pPr>
        <w:pStyle w:val="ActHead5"/>
      </w:pPr>
      <w:bookmarkStart w:id="48" w:name="_Toc139127502"/>
      <w:r w:rsidRPr="004D57DD">
        <w:rPr>
          <w:rStyle w:val="CharSectno"/>
        </w:rPr>
        <w:t>557C</w:t>
      </w:r>
      <w:r w:rsidRPr="00C34A38">
        <w:t xml:space="preserve">  Presumption where records not provided</w:t>
      </w:r>
      <w:bookmarkEnd w:id="48"/>
    </w:p>
    <w:p w14:paraId="56D8FE99" w14:textId="77777777" w:rsidR="00F54BFF" w:rsidRPr="00C34A38" w:rsidRDefault="00F54BFF" w:rsidP="00F54BFF">
      <w:pPr>
        <w:pStyle w:val="subsection"/>
      </w:pPr>
      <w:r w:rsidRPr="00C34A38">
        <w:tab/>
        <w:t>(1)</w:t>
      </w:r>
      <w:r w:rsidRPr="00C34A38">
        <w:tab/>
        <w:t>If:</w:t>
      </w:r>
    </w:p>
    <w:p w14:paraId="5DAC0E78" w14:textId="77777777" w:rsidR="00F54BFF" w:rsidRPr="00C34A38" w:rsidRDefault="00F54BFF" w:rsidP="00F54BFF">
      <w:pPr>
        <w:pStyle w:val="paragraph"/>
      </w:pPr>
      <w:r w:rsidRPr="00C34A38">
        <w:tab/>
        <w:t>(a)</w:t>
      </w:r>
      <w:r w:rsidRPr="00C34A38">
        <w:tab/>
        <w:t>in proceedings relating to a contravention by an employer of a civil remedy provision referred to in subsection (3), an applicant makes an allegation in relation to a matter; and</w:t>
      </w:r>
    </w:p>
    <w:p w14:paraId="2CB3F819" w14:textId="77777777" w:rsidR="00F54BFF" w:rsidRPr="00C34A38" w:rsidRDefault="00F54BFF" w:rsidP="00F54BFF">
      <w:pPr>
        <w:pStyle w:val="paragraph"/>
      </w:pPr>
      <w:r w:rsidRPr="00C34A38">
        <w:tab/>
        <w:t>(b)</w:t>
      </w:r>
      <w:r w:rsidRPr="00C34A38">
        <w:tab/>
        <w:t>the employer was required:</w:t>
      </w:r>
    </w:p>
    <w:p w14:paraId="0F419D25" w14:textId="77777777" w:rsidR="00F54BFF" w:rsidRPr="00C34A38" w:rsidRDefault="00F54BFF" w:rsidP="00F54BFF">
      <w:pPr>
        <w:pStyle w:val="paragraphsub"/>
      </w:pPr>
      <w:r w:rsidRPr="00C34A38">
        <w:tab/>
        <w:t>(i)</w:t>
      </w:r>
      <w:r w:rsidRPr="00C34A38">
        <w:tab/>
        <w:t>by subsection 535(1) or (2) to make and keep a record; or</w:t>
      </w:r>
    </w:p>
    <w:p w14:paraId="6336418C" w14:textId="77777777" w:rsidR="00F54BFF" w:rsidRPr="00C34A38" w:rsidRDefault="00F54BFF" w:rsidP="00F54BFF">
      <w:pPr>
        <w:pStyle w:val="paragraphsub"/>
      </w:pPr>
      <w:r w:rsidRPr="00C34A38">
        <w:tab/>
        <w:t>(ii)</w:t>
      </w:r>
      <w:r w:rsidRPr="00C34A38">
        <w:tab/>
        <w:t>by regulations made for the purposes of subsection 535(3) to make available for inspection a record; or</w:t>
      </w:r>
    </w:p>
    <w:p w14:paraId="337D7F09" w14:textId="77777777" w:rsidR="00F54BFF" w:rsidRPr="00C34A38" w:rsidRDefault="00F54BFF" w:rsidP="00F54BFF">
      <w:pPr>
        <w:pStyle w:val="paragraphsub"/>
      </w:pPr>
      <w:r w:rsidRPr="00C34A38">
        <w:lastRenderedPageBreak/>
        <w:tab/>
        <w:t>(iii)</w:t>
      </w:r>
      <w:r w:rsidRPr="00C34A38">
        <w:tab/>
        <w:t>by subsection 536(1) or (2) to give a pay slip;</w:t>
      </w:r>
    </w:p>
    <w:p w14:paraId="707F5AAD" w14:textId="77777777" w:rsidR="00F54BFF" w:rsidRPr="00C34A38" w:rsidRDefault="00F54BFF" w:rsidP="00F54BFF">
      <w:pPr>
        <w:pStyle w:val="paragraph"/>
      </w:pPr>
      <w:r w:rsidRPr="00C34A38">
        <w:tab/>
      </w:r>
      <w:r w:rsidRPr="00C34A38">
        <w:tab/>
        <w:t>in relation to the matter; and</w:t>
      </w:r>
    </w:p>
    <w:p w14:paraId="60C699F4" w14:textId="77777777" w:rsidR="00F54BFF" w:rsidRPr="00C34A38" w:rsidRDefault="00F54BFF" w:rsidP="00F54BFF">
      <w:pPr>
        <w:pStyle w:val="paragraph"/>
      </w:pPr>
      <w:r w:rsidRPr="00C34A38">
        <w:tab/>
        <w:t>(c)</w:t>
      </w:r>
      <w:r w:rsidRPr="00C34A38">
        <w:tab/>
        <w:t>the employer failed to comply with the requirement;</w:t>
      </w:r>
    </w:p>
    <w:p w14:paraId="3E0D1044" w14:textId="77777777" w:rsidR="00F54BFF" w:rsidRPr="00C34A38" w:rsidRDefault="00F54BFF" w:rsidP="00F54BFF">
      <w:pPr>
        <w:pStyle w:val="subsection2"/>
      </w:pPr>
      <w:r w:rsidRPr="00C34A38">
        <w:t>the employer has the burden of disproving the allegation.</w:t>
      </w:r>
    </w:p>
    <w:p w14:paraId="1635C664" w14:textId="77777777" w:rsidR="00F54BFF" w:rsidRPr="00C34A38" w:rsidRDefault="00F54BFF" w:rsidP="00F54BFF">
      <w:pPr>
        <w:pStyle w:val="subsection"/>
      </w:pPr>
      <w:r w:rsidRPr="00C34A38">
        <w:tab/>
        <w:t>(2)</w:t>
      </w:r>
      <w:r w:rsidRPr="00C34A38">
        <w:tab/>
        <w:t>Subsection (1) does not apply if the employer provides a reasonable excuse as to why there has not been compliance with subsection 557C(1)(b).</w:t>
      </w:r>
    </w:p>
    <w:p w14:paraId="28089AF5" w14:textId="77777777" w:rsidR="00F54BFF" w:rsidRPr="00C34A38" w:rsidRDefault="00F54BFF" w:rsidP="00F54BFF">
      <w:pPr>
        <w:pStyle w:val="subsection"/>
      </w:pPr>
      <w:r w:rsidRPr="00C34A38">
        <w:tab/>
        <w:t>(3)</w:t>
      </w:r>
      <w:r w:rsidRPr="00C34A38">
        <w:tab/>
        <w:t>The civil remedy provisions are the following:</w:t>
      </w:r>
    </w:p>
    <w:p w14:paraId="6D2D7E6B" w14:textId="77777777" w:rsidR="00F54BFF" w:rsidRPr="00C34A38" w:rsidRDefault="00F54BFF" w:rsidP="00F54BFF">
      <w:pPr>
        <w:pStyle w:val="paragraph"/>
      </w:pPr>
      <w:r w:rsidRPr="00C34A38">
        <w:tab/>
        <w:t>(a)</w:t>
      </w:r>
      <w:r w:rsidRPr="00C34A38">
        <w:tab/>
        <w:t>section 44 (which deals with contraventions of the National Employment Standards);</w:t>
      </w:r>
    </w:p>
    <w:p w14:paraId="0557D1C6" w14:textId="77777777" w:rsidR="00F54BFF" w:rsidRPr="00C34A38" w:rsidRDefault="00F54BFF" w:rsidP="00F54BFF">
      <w:pPr>
        <w:pStyle w:val="paragraph"/>
      </w:pPr>
      <w:r w:rsidRPr="00C34A38">
        <w:tab/>
        <w:t>(b)</w:t>
      </w:r>
      <w:r w:rsidRPr="00C34A38">
        <w:tab/>
        <w:t>section 45 (which deals with contraventions of modern awards);</w:t>
      </w:r>
    </w:p>
    <w:p w14:paraId="151758FF" w14:textId="77777777" w:rsidR="00F54BFF" w:rsidRPr="00C34A38" w:rsidRDefault="00F54BFF" w:rsidP="00F54BFF">
      <w:pPr>
        <w:pStyle w:val="paragraph"/>
      </w:pPr>
      <w:r w:rsidRPr="00C34A38">
        <w:tab/>
        <w:t>(c)</w:t>
      </w:r>
      <w:r w:rsidRPr="00C34A38">
        <w:tab/>
        <w:t>section 50 (which deals with contraventions of enterprise agreements);</w:t>
      </w:r>
    </w:p>
    <w:p w14:paraId="3BBDEDBA" w14:textId="77777777" w:rsidR="00F54BFF" w:rsidRPr="00C34A38" w:rsidRDefault="00F54BFF" w:rsidP="00F54BFF">
      <w:pPr>
        <w:pStyle w:val="paragraph"/>
      </w:pPr>
      <w:r w:rsidRPr="00C34A38">
        <w:tab/>
        <w:t>(d)</w:t>
      </w:r>
      <w:r w:rsidRPr="00C34A38">
        <w:tab/>
        <w:t>section 280 (which deals with contraventions of workplace determinations);</w:t>
      </w:r>
    </w:p>
    <w:p w14:paraId="0055D02A" w14:textId="77777777" w:rsidR="00F54BFF" w:rsidRPr="00C34A38" w:rsidRDefault="00F54BFF" w:rsidP="00F54BFF">
      <w:pPr>
        <w:pStyle w:val="paragraph"/>
      </w:pPr>
      <w:r w:rsidRPr="00C34A38">
        <w:tab/>
        <w:t>(e)</w:t>
      </w:r>
      <w:r w:rsidRPr="00C34A38">
        <w:tab/>
        <w:t>section 293 (which deals with contraventions of national minimum wage orders);</w:t>
      </w:r>
    </w:p>
    <w:p w14:paraId="771F9BB1" w14:textId="77777777" w:rsidR="00F54BFF" w:rsidRPr="00C34A38" w:rsidRDefault="00F54BFF" w:rsidP="00F54BFF">
      <w:pPr>
        <w:pStyle w:val="paragraph"/>
      </w:pPr>
      <w:r w:rsidRPr="00C34A38">
        <w:tab/>
        <w:t>(f)</w:t>
      </w:r>
      <w:r w:rsidRPr="00C34A38">
        <w:tab/>
        <w:t>section 305 (which deals with contraventions of equal remuneration orders);</w:t>
      </w:r>
    </w:p>
    <w:p w14:paraId="12A4DD9A" w14:textId="77777777" w:rsidR="00F54BFF" w:rsidRPr="00C34A38" w:rsidRDefault="00F54BFF" w:rsidP="00F54BFF">
      <w:pPr>
        <w:pStyle w:val="paragraph"/>
      </w:pPr>
      <w:r w:rsidRPr="00C34A38">
        <w:tab/>
        <w:t>(g)</w:t>
      </w:r>
      <w:r w:rsidRPr="00C34A38">
        <w:tab/>
        <w:t>subsection 323(1) (which deals with methods and frequency of payment);</w:t>
      </w:r>
    </w:p>
    <w:p w14:paraId="59D60807" w14:textId="77777777" w:rsidR="00F54BFF" w:rsidRPr="00C34A38" w:rsidRDefault="00F54BFF" w:rsidP="00F54BFF">
      <w:pPr>
        <w:pStyle w:val="paragraph"/>
      </w:pPr>
      <w:r w:rsidRPr="00C34A38">
        <w:tab/>
        <w:t>(h)</w:t>
      </w:r>
      <w:r w:rsidRPr="00C34A38">
        <w:tab/>
        <w:t>subsection 323(3) (which deals with methods of payment specified in modern awards or enterprise agreements);</w:t>
      </w:r>
    </w:p>
    <w:p w14:paraId="02FEDF65" w14:textId="77777777" w:rsidR="00F54BFF" w:rsidRPr="00C34A38" w:rsidRDefault="00F54BFF" w:rsidP="00F54BFF">
      <w:pPr>
        <w:pStyle w:val="paragraph"/>
      </w:pPr>
      <w:r w:rsidRPr="00C34A38">
        <w:tab/>
        <w:t>(i)</w:t>
      </w:r>
      <w:r w:rsidRPr="00C34A38">
        <w:tab/>
        <w:t>subsection 325(1) (which deals with unreasonable requirements to spend or pay amounts);</w:t>
      </w:r>
    </w:p>
    <w:p w14:paraId="06CCD9EC" w14:textId="77777777" w:rsidR="00F54BFF" w:rsidRPr="00C34A38" w:rsidRDefault="00F54BFF" w:rsidP="00F54BFF">
      <w:pPr>
        <w:pStyle w:val="paragraph"/>
      </w:pPr>
      <w:r w:rsidRPr="00C34A38">
        <w:tab/>
        <w:t>(j)</w:t>
      </w:r>
      <w:r w:rsidRPr="00C34A38">
        <w:tab/>
        <w:t>any other civil remedy provisions prescribed by the regulations.</w:t>
      </w:r>
    </w:p>
    <w:p w14:paraId="7BD0D700" w14:textId="77777777" w:rsidR="00F54BFF" w:rsidRPr="00C34A38" w:rsidRDefault="00F54BFF" w:rsidP="00F54BFF">
      <w:pPr>
        <w:pStyle w:val="ActHead5"/>
      </w:pPr>
      <w:bookmarkStart w:id="49" w:name="_Toc139127503"/>
      <w:r w:rsidRPr="004D57DD">
        <w:rPr>
          <w:rStyle w:val="CharSectno"/>
        </w:rPr>
        <w:t>558</w:t>
      </w:r>
      <w:r w:rsidRPr="00C34A38">
        <w:t xml:space="preserve">  Regulations dealing with infringement notices</w:t>
      </w:r>
      <w:bookmarkEnd w:id="49"/>
    </w:p>
    <w:p w14:paraId="15D5088A" w14:textId="77777777" w:rsidR="00F54BFF" w:rsidRPr="00C34A38" w:rsidRDefault="00F54BFF" w:rsidP="00F54BFF">
      <w:pPr>
        <w:pStyle w:val="subsection"/>
      </w:pPr>
      <w:r w:rsidRPr="00C34A38">
        <w:tab/>
        <w:t>(1)</w:t>
      </w:r>
      <w:r w:rsidRPr="00C34A38">
        <w:tab/>
        <w:t>The regulations may provide for a person who is alleged to have contravened a civil remedy provision to pay a penalty to the Commonwealth as an alternative to civil proceedings.</w:t>
      </w:r>
    </w:p>
    <w:p w14:paraId="28B54FE7" w14:textId="7DF6DB6C" w:rsidR="00F54BFF" w:rsidRPr="00C34A38" w:rsidRDefault="00F54BFF" w:rsidP="00F54BFF">
      <w:pPr>
        <w:pStyle w:val="subsection"/>
      </w:pPr>
      <w:r w:rsidRPr="00C34A38">
        <w:lastRenderedPageBreak/>
        <w:tab/>
        <w:t>(2)</w:t>
      </w:r>
      <w:r w:rsidRPr="00C34A38">
        <w:tab/>
        <w:t>The penalty must not exceed one</w:t>
      </w:r>
      <w:r w:rsidR="004D57DD">
        <w:noBreakHyphen/>
      </w:r>
      <w:r w:rsidRPr="00C34A38">
        <w:t>tenth of the maximum penalty that a court could have ordered the person to pay under section 546 if the court was satisfied that the person had contravened that provision.</w:t>
      </w:r>
    </w:p>
    <w:p w14:paraId="4EC72C7B" w14:textId="19DA3EF2" w:rsidR="00F54BFF" w:rsidRPr="00C34A38" w:rsidRDefault="004D57DD" w:rsidP="00F54BFF">
      <w:pPr>
        <w:pStyle w:val="ActHead3"/>
        <w:pageBreakBefore/>
      </w:pPr>
      <w:bookmarkStart w:id="50" w:name="_Toc139127504"/>
      <w:r w:rsidRPr="004D57DD">
        <w:rPr>
          <w:rStyle w:val="CharDivNo"/>
        </w:rPr>
        <w:lastRenderedPageBreak/>
        <w:t>Division 4</w:t>
      </w:r>
      <w:r w:rsidR="00F54BFF" w:rsidRPr="004D57DD">
        <w:rPr>
          <w:rStyle w:val="CharDivNo"/>
        </w:rPr>
        <w:t>A</w:t>
      </w:r>
      <w:r w:rsidR="00F54BFF" w:rsidRPr="00C34A38">
        <w:t>—</w:t>
      </w:r>
      <w:r w:rsidR="00F54BFF" w:rsidRPr="004D57DD">
        <w:rPr>
          <w:rStyle w:val="CharDivText"/>
        </w:rPr>
        <w:t>Responsibility of responsible franchisor entities and holding companies for certain contraventions</w:t>
      </w:r>
      <w:bookmarkEnd w:id="50"/>
    </w:p>
    <w:p w14:paraId="4A02432C" w14:textId="77777777" w:rsidR="00F54BFF" w:rsidRPr="00C34A38" w:rsidRDefault="00F54BFF" w:rsidP="00F54BFF">
      <w:pPr>
        <w:pStyle w:val="ActHead5"/>
      </w:pPr>
      <w:bookmarkStart w:id="51" w:name="_Toc139127505"/>
      <w:r w:rsidRPr="004D57DD">
        <w:rPr>
          <w:rStyle w:val="CharSectno"/>
        </w:rPr>
        <w:t>558A</w:t>
      </w:r>
      <w:r w:rsidRPr="00C34A38">
        <w:t xml:space="preserve">  Meaning of </w:t>
      </w:r>
      <w:r w:rsidRPr="00C34A38">
        <w:rPr>
          <w:i/>
        </w:rPr>
        <w:t>franchisee entity</w:t>
      </w:r>
      <w:r w:rsidRPr="00C34A38">
        <w:t xml:space="preserve"> and </w:t>
      </w:r>
      <w:r w:rsidRPr="00C34A38">
        <w:rPr>
          <w:i/>
        </w:rPr>
        <w:t>responsible franchisor entity</w:t>
      </w:r>
      <w:bookmarkEnd w:id="51"/>
    </w:p>
    <w:p w14:paraId="53D7DCAE" w14:textId="77777777" w:rsidR="00F54BFF" w:rsidRPr="00C34A38" w:rsidRDefault="00F54BFF" w:rsidP="00F54BFF">
      <w:pPr>
        <w:pStyle w:val="subsection"/>
      </w:pPr>
      <w:r w:rsidRPr="00C34A38">
        <w:tab/>
        <w:t>(1)</w:t>
      </w:r>
      <w:r w:rsidRPr="00C34A38">
        <w:tab/>
        <w:t xml:space="preserve">A person is a </w:t>
      </w:r>
      <w:r w:rsidRPr="00C34A38">
        <w:rPr>
          <w:b/>
          <w:i/>
        </w:rPr>
        <w:t>franchisee entity</w:t>
      </w:r>
      <w:r w:rsidRPr="00C34A38">
        <w:t xml:space="preserve"> of a franchise if:</w:t>
      </w:r>
    </w:p>
    <w:p w14:paraId="1B39D60E" w14:textId="77777777" w:rsidR="00F54BFF" w:rsidRPr="00C34A38" w:rsidRDefault="00F54BFF" w:rsidP="00F54BFF">
      <w:pPr>
        <w:pStyle w:val="paragraph"/>
      </w:pPr>
      <w:r w:rsidRPr="00C34A38">
        <w:tab/>
        <w:t>(a)</w:t>
      </w:r>
      <w:r w:rsidRPr="00C34A38">
        <w:tab/>
        <w:t>the person is a franchisee (including a subfranchisee) in relation to the franchise; and</w:t>
      </w:r>
    </w:p>
    <w:p w14:paraId="14D59E92" w14:textId="77777777" w:rsidR="00F54BFF" w:rsidRPr="00C34A38" w:rsidRDefault="00F54BFF" w:rsidP="00F54BFF">
      <w:pPr>
        <w:pStyle w:val="paragraph"/>
      </w:pPr>
      <w:r w:rsidRPr="00C34A38">
        <w:tab/>
        <w:t>(b)</w:t>
      </w:r>
      <w:r w:rsidRPr="00C34A38">
        <w:tab/>
        <w:t>the business conducted by the person under the franchise is substantially or materially associated with intellectual property relating to the franchise.</w:t>
      </w:r>
    </w:p>
    <w:p w14:paraId="62310574" w14:textId="77777777" w:rsidR="00F54BFF" w:rsidRPr="00C34A38" w:rsidRDefault="00F54BFF" w:rsidP="00F54BFF">
      <w:pPr>
        <w:pStyle w:val="subsection"/>
      </w:pPr>
      <w:r w:rsidRPr="00C34A38">
        <w:tab/>
        <w:t>(2)</w:t>
      </w:r>
      <w:r w:rsidRPr="00C34A38">
        <w:tab/>
        <w:t xml:space="preserve">A person is a </w:t>
      </w:r>
      <w:r w:rsidRPr="00C34A38">
        <w:rPr>
          <w:b/>
          <w:i/>
        </w:rPr>
        <w:t>responsible franchisor entity</w:t>
      </w:r>
      <w:r w:rsidRPr="00C34A38">
        <w:t xml:space="preserve"> for a franchisee entity of a franchise if:</w:t>
      </w:r>
    </w:p>
    <w:p w14:paraId="0DAB18BF" w14:textId="77777777" w:rsidR="00F54BFF" w:rsidRPr="00C34A38" w:rsidRDefault="00F54BFF" w:rsidP="00F54BFF">
      <w:pPr>
        <w:pStyle w:val="paragraph"/>
      </w:pPr>
      <w:r w:rsidRPr="00C34A38">
        <w:tab/>
        <w:t>(a)</w:t>
      </w:r>
      <w:r w:rsidRPr="00C34A38">
        <w:tab/>
        <w:t>the person is a franchisor (including a subfranchisor) in relation to the franchise; and</w:t>
      </w:r>
    </w:p>
    <w:p w14:paraId="77E1168C" w14:textId="77777777" w:rsidR="00F54BFF" w:rsidRPr="00C34A38" w:rsidRDefault="00F54BFF" w:rsidP="00F54BFF">
      <w:pPr>
        <w:pStyle w:val="paragraph"/>
      </w:pPr>
      <w:r w:rsidRPr="00C34A38">
        <w:tab/>
        <w:t>(b)</w:t>
      </w:r>
      <w:r w:rsidRPr="00C34A38">
        <w:tab/>
        <w:t>the person has a significant degree of influence or control over the franchisee entity’s affairs.</w:t>
      </w:r>
    </w:p>
    <w:p w14:paraId="112AFDC9" w14:textId="77777777" w:rsidR="00F54BFF" w:rsidRPr="00C34A38" w:rsidRDefault="00F54BFF" w:rsidP="00F54BFF">
      <w:pPr>
        <w:pStyle w:val="ActHead5"/>
      </w:pPr>
      <w:bookmarkStart w:id="52" w:name="_Toc139127506"/>
      <w:r w:rsidRPr="004D57DD">
        <w:rPr>
          <w:rStyle w:val="CharSectno"/>
        </w:rPr>
        <w:t>558B</w:t>
      </w:r>
      <w:r w:rsidRPr="00C34A38">
        <w:t xml:space="preserve">  Responsibility of responsible franchisor entities and holding companies for certain contraventions</w:t>
      </w:r>
      <w:bookmarkEnd w:id="52"/>
    </w:p>
    <w:p w14:paraId="3956C47D" w14:textId="77777777" w:rsidR="00F54BFF" w:rsidRPr="00C34A38" w:rsidRDefault="00F54BFF" w:rsidP="00F54BFF">
      <w:pPr>
        <w:pStyle w:val="SubsectionHead"/>
      </w:pPr>
      <w:r w:rsidRPr="00C34A38">
        <w:t>Responsible franchisor entities</w:t>
      </w:r>
    </w:p>
    <w:p w14:paraId="50BCB94A" w14:textId="77777777" w:rsidR="00F54BFF" w:rsidRPr="00C34A38" w:rsidRDefault="00F54BFF" w:rsidP="00F54BFF">
      <w:pPr>
        <w:pStyle w:val="subsection"/>
      </w:pPr>
      <w:r w:rsidRPr="00C34A38">
        <w:tab/>
        <w:t>(1)</w:t>
      </w:r>
      <w:r w:rsidRPr="00C34A38">
        <w:tab/>
        <w:t>A person contravenes this subsection if:</w:t>
      </w:r>
    </w:p>
    <w:p w14:paraId="731D2977" w14:textId="77777777" w:rsidR="00F54BFF" w:rsidRPr="00C34A38" w:rsidRDefault="00F54BFF" w:rsidP="00F54BFF">
      <w:pPr>
        <w:pStyle w:val="paragraph"/>
      </w:pPr>
      <w:r w:rsidRPr="00C34A38">
        <w:tab/>
        <w:t>(a)</w:t>
      </w:r>
      <w:r w:rsidRPr="00C34A38">
        <w:tab/>
        <w:t>an employer who is a franchisee entity of a franchise contravenes a civil remedy provision referred to in subsection (7); and</w:t>
      </w:r>
    </w:p>
    <w:p w14:paraId="40CCB56A" w14:textId="77777777" w:rsidR="00F54BFF" w:rsidRPr="00C34A38" w:rsidRDefault="00F54BFF" w:rsidP="00F54BFF">
      <w:pPr>
        <w:pStyle w:val="paragraph"/>
      </w:pPr>
      <w:r w:rsidRPr="00C34A38">
        <w:tab/>
        <w:t>(b)</w:t>
      </w:r>
      <w:r w:rsidRPr="00C34A38">
        <w:tab/>
        <w:t>the person is a responsible franchisor entity for the franchisee entity; and</w:t>
      </w:r>
    </w:p>
    <w:p w14:paraId="08586EAA" w14:textId="77777777" w:rsidR="00F54BFF" w:rsidRPr="00C34A38" w:rsidRDefault="00F54BFF" w:rsidP="00F54BFF">
      <w:pPr>
        <w:pStyle w:val="paragraph"/>
      </w:pPr>
      <w:r w:rsidRPr="00C34A38">
        <w:tab/>
        <w:t>(c)</w:t>
      </w:r>
      <w:r w:rsidRPr="00C34A38">
        <w:tab/>
        <w:t>the contravention by the franchisee entity occurs in the franchisee entity’s capacity as a franchisee entity; and</w:t>
      </w:r>
    </w:p>
    <w:p w14:paraId="439A2A5A" w14:textId="77777777" w:rsidR="00F54BFF" w:rsidRPr="00C34A38" w:rsidRDefault="00F54BFF" w:rsidP="00F54BFF">
      <w:pPr>
        <w:pStyle w:val="paragraph"/>
      </w:pPr>
      <w:r w:rsidRPr="00C34A38">
        <w:tab/>
        <w:t>(d)</w:t>
      </w:r>
      <w:r w:rsidRPr="00C34A38">
        <w:tab/>
        <w:t>either:</w:t>
      </w:r>
    </w:p>
    <w:p w14:paraId="0C579A30" w14:textId="77777777" w:rsidR="00F54BFF" w:rsidRPr="00C34A38" w:rsidRDefault="00F54BFF" w:rsidP="00F54BFF">
      <w:pPr>
        <w:pStyle w:val="paragraphsub"/>
      </w:pPr>
      <w:r w:rsidRPr="00C34A38">
        <w:lastRenderedPageBreak/>
        <w:tab/>
        <w:t>(i)</w:t>
      </w:r>
      <w:r w:rsidRPr="00C34A38">
        <w:tab/>
        <w:t xml:space="preserve">the responsible franchisor entity or an officer (within the meaning of the </w:t>
      </w:r>
      <w:r w:rsidRPr="00C34A38">
        <w:rPr>
          <w:i/>
        </w:rPr>
        <w:t>Corporations Act 2001</w:t>
      </w:r>
      <w:r w:rsidRPr="00C34A38">
        <w:t>) of the responsible franchisor entity knew or could reasonably be expected to have known that the contravention by the franchisee entity would occur; or</w:t>
      </w:r>
    </w:p>
    <w:p w14:paraId="17C2CE99" w14:textId="77777777" w:rsidR="00F54BFF" w:rsidRPr="00C34A38" w:rsidRDefault="00F54BFF" w:rsidP="00F54BFF">
      <w:pPr>
        <w:pStyle w:val="paragraphsub"/>
      </w:pPr>
      <w:r w:rsidRPr="00C34A38">
        <w:tab/>
        <w:t>(ii)</w:t>
      </w:r>
      <w:r w:rsidRPr="00C34A38">
        <w:tab/>
        <w:t xml:space="preserve">at the time of the contravention by the franchisee entity, the responsible franchisor entity or an officer (within the meaning of the </w:t>
      </w:r>
      <w:r w:rsidRPr="00C34A38">
        <w:rPr>
          <w:i/>
        </w:rPr>
        <w:t>Corporations Act 2001</w:t>
      </w:r>
      <w:r w:rsidRPr="00C34A38">
        <w:t>) of the responsible franchisor entity knew or could reasonably be expected to have known that a contravention by the franchisee entity of the same or a similar character was likely to occur.</w:t>
      </w:r>
    </w:p>
    <w:p w14:paraId="277C8F09" w14:textId="77777777" w:rsidR="00F54BFF" w:rsidRPr="00C34A38" w:rsidRDefault="00F54BFF" w:rsidP="00F54BFF">
      <w:pPr>
        <w:pStyle w:val="notetext"/>
      </w:pPr>
      <w:r w:rsidRPr="00C34A38">
        <w:t>Note:</w:t>
      </w:r>
      <w:r w:rsidRPr="00C34A38">
        <w:tab/>
        <w:t>This subsection is a civil remedy provision (see this Part).</w:t>
      </w:r>
    </w:p>
    <w:p w14:paraId="708822BC" w14:textId="77777777" w:rsidR="00F54BFF" w:rsidRPr="00C34A38" w:rsidRDefault="00F54BFF" w:rsidP="00F54BFF">
      <w:pPr>
        <w:pStyle w:val="SubsectionHead"/>
      </w:pPr>
      <w:r w:rsidRPr="00C34A38">
        <w:t>Holding companies</w:t>
      </w:r>
    </w:p>
    <w:p w14:paraId="31A977AA" w14:textId="77777777" w:rsidR="00F54BFF" w:rsidRPr="00C34A38" w:rsidRDefault="00F54BFF" w:rsidP="00F54BFF">
      <w:pPr>
        <w:pStyle w:val="subsection"/>
      </w:pPr>
      <w:r w:rsidRPr="00C34A38">
        <w:tab/>
        <w:t>(2)</w:t>
      </w:r>
      <w:r w:rsidRPr="00C34A38">
        <w:tab/>
        <w:t>A person contravenes this subsection if:</w:t>
      </w:r>
    </w:p>
    <w:p w14:paraId="4D6087DA" w14:textId="77777777" w:rsidR="00F54BFF" w:rsidRPr="00C34A38" w:rsidRDefault="00F54BFF" w:rsidP="00F54BFF">
      <w:pPr>
        <w:pStyle w:val="paragraph"/>
      </w:pPr>
      <w:r w:rsidRPr="00C34A38">
        <w:tab/>
        <w:t>(a)</w:t>
      </w:r>
      <w:r w:rsidRPr="00C34A38">
        <w:tab/>
        <w:t>the person is a body corporate; and</w:t>
      </w:r>
    </w:p>
    <w:p w14:paraId="0B48A0E6" w14:textId="77777777" w:rsidR="00F54BFF" w:rsidRPr="00C34A38" w:rsidRDefault="00F54BFF" w:rsidP="00F54BFF">
      <w:pPr>
        <w:pStyle w:val="paragraph"/>
      </w:pPr>
      <w:r w:rsidRPr="00C34A38">
        <w:tab/>
        <w:t>(b)</w:t>
      </w:r>
      <w:r w:rsidRPr="00C34A38">
        <w:tab/>
        <w:t xml:space="preserve">a subsidiary (within the meaning of the </w:t>
      </w:r>
      <w:r w:rsidRPr="00C34A38">
        <w:rPr>
          <w:i/>
        </w:rPr>
        <w:t>Corporations Act 2001</w:t>
      </w:r>
      <w:r w:rsidRPr="00C34A38">
        <w:t>) of the body corporate who is an employer contravenes a civil remedy provision referred to in subsection (7); and</w:t>
      </w:r>
    </w:p>
    <w:p w14:paraId="7C513DD7" w14:textId="77777777" w:rsidR="00F54BFF" w:rsidRPr="00C34A38" w:rsidRDefault="00F54BFF" w:rsidP="00F54BFF">
      <w:pPr>
        <w:pStyle w:val="paragraph"/>
      </w:pPr>
      <w:r w:rsidRPr="00C34A38">
        <w:tab/>
        <w:t>(c)</w:t>
      </w:r>
      <w:r w:rsidRPr="00C34A38">
        <w:tab/>
        <w:t>either:</w:t>
      </w:r>
    </w:p>
    <w:p w14:paraId="53BE5A57" w14:textId="77777777" w:rsidR="00F54BFF" w:rsidRPr="00C34A38" w:rsidRDefault="00F54BFF" w:rsidP="00F54BFF">
      <w:pPr>
        <w:pStyle w:val="paragraphsub"/>
      </w:pPr>
      <w:r w:rsidRPr="00C34A38">
        <w:tab/>
        <w:t>(i)</w:t>
      </w:r>
      <w:r w:rsidRPr="00C34A38">
        <w:tab/>
        <w:t xml:space="preserve">the body corporate or an officer (within the meaning of the </w:t>
      </w:r>
      <w:r w:rsidRPr="00C34A38">
        <w:rPr>
          <w:i/>
        </w:rPr>
        <w:t>Corporations Act 2001</w:t>
      </w:r>
      <w:r w:rsidRPr="00C34A38">
        <w:t>) of the body corporate knew or could reasonably be expected to have known that the contravention by the subsidiary would occur; or</w:t>
      </w:r>
    </w:p>
    <w:p w14:paraId="489C918C" w14:textId="77777777" w:rsidR="00F54BFF" w:rsidRPr="00C34A38" w:rsidRDefault="00F54BFF" w:rsidP="00F54BFF">
      <w:pPr>
        <w:pStyle w:val="paragraphsub"/>
      </w:pPr>
      <w:r w:rsidRPr="00C34A38">
        <w:tab/>
        <w:t>(ii)</w:t>
      </w:r>
      <w:r w:rsidRPr="00C34A38">
        <w:tab/>
        <w:t xml:space="preserve">at the time of the contravention by the subsidiary, the body corporate or an officer (within the meaning of the </w:t>
      </w:r>
      <w:r w:rsidRPr="00C34A38">
        <w:rPr>
          <w:i/>
        </w:rPr>
        <w:t>Corporations Act 2001</w:t>
      </w:r>
      <w:r w:rsidRPr="00C34A38">
        <w:t>) of the body corporate knew or could reasonably be expected to have known that a contravention by the subsidiary of the same or a similar character was likely to occur.</w:t>
      </w:r>
    </w:p>
    <w:p w14:paraId="39888ED0" w14:textId="77777777" w:rsidR="00F54BFF" w:rsidRPr="00C34A38" w:rsidRDefault="00F54BFF" w:rsidP="00F54BFF">
      <w:pPr>
        <w:pStyle w:val="notetext"/>
      </w:pPr>
      <w:r w:rsidRPr="00C34A38">
        <w:t>Note:</w:t>
      </w:r>
      <w:r w:rsidRPr="00C34A38">
        <w:tab/>
        <w:t>This subsection is a civil remedy provision (see this Part).</w:t>
      </w:r>
    </w:p>
    <w:p w14:paraId="46DB8B11" w14:textId="77777777" w:rsidR="00F54BFF" w:rsidRPr="00C34A38" w:rsidRDefault="00F54BFF" w:rsidP="00F54BFF">
      <w:pPr>
        <w:pStyle w:val="SubsectionHead"/>
      </w:pPr>
      <w:r w:rsidRPr="00C34A38">
        <w:lastRenderedPageBreak/>
        <w:t>Reasonable steps to prevent a contravention of the same or a similar character</w:t>
      </w:r>
    </w:p>
    <w:p w14:paraId="6F72EC48" w14:textId="77777777" w:rsidR="00F54BFF" w:rsidRPr="00C34A38" w:rsidRDefault="00F54BFF" w:rsidP="00F54BFF">
      <w:pPr>
        <w:pStyle w:val="subsection"/>
      </w:pPr>
      <w:r w:rsidRPr="00C34A38">
        <w:tab/>
        <w:t>(3)</w:t>
      </w:r>
      <w:r w:rsidRPr="00C34A38">
        <w:tab/>
        <w:t>A person does not contravene subsection (1) or (2) if, as at the time of the contravention referred to in paragraph (1)(a) or (2)(b), the person had taken reasonable steps to prevent a contravention by the franchisee entity or subsidiary of the same or a similar character.</w:t>
      </w:r>
    </w:p>
    <w:p w14:paraId="26DF6F95" w14:textId="77777777" w:rsidR="00F54BFF" w:rsidRPr="00C34A38" w:rsidRDefault="00F54BFF" w:rsidP="00F54BFF">
      <w:pPr>
        <w:pStyle w:val="subsection"/>
      </w:pPr>
      <w:r w:rsidRPr="00C34A38">
        <w:tab/>
        <w:t>(4)</w:t>
      </w:r>
      <w:r w:rsidRPr="00C34A38">
        <w:tab/>
        <w:t xml:space="preserve">For the purposes of subsection (3), in determining whether a person took reasonable steps to prevent a contravention by a franchisee entity or subsidiary (the </w:t>
      </w:r>
      <w:r w:rsidRPr="00C34A38">
        <w:rPr>
          <w:b/>
          <w:i/>
        </w:rPr>
        <w:t>contravening employer</w:t>
      </w:r>
      <w:r w:rsidRPr="00C34A38">
        <w:t>) of the same or a similar character, a court may have regard to all relevant matters, including the following:</w:t>
      </w:r>
    </w:p>
    <w:p w14:paraId="64C8707B" w14:textId="77777777" w:rsidR="00F54BFF" w:rsidRPr="00C34A38" w:rsidRDefault="00F54BFF" w:rsidP="00F54BFF">
      <w:pPr>
        <w:pStyle w:val="paragraph"/>
      </w:pPr>
      <w:r w:rsidRPr="00C34A38">
        <w:tab/>
        <w:t>(a)</w:t>
      </w:r>
      <w:r w:rsidRPr="00C34A38">
        <w:tab/>
        <w:t>the size and resources of the franchise or body corporate (as the case may be);</w:t>
      </w:r>
    </w:p>
    <w:p w14:paraId="78901837" w14:textId="77777777" w:rsidR="00F54BFF" w:rsidRPr="00C34A38" w:rsidRDefault="00F54BFF" w:rsidP="00F54BFF">
      <w:pPr>
        <w:pStyle w:val="paragraph"/>
      </w:pPr>
      <w:r w:rsidRPr="00C34A38">
        <w:tab/>
        <w:t>(b)</w:t>
      </w:r>
      <w:r w:rsidRPr="00C34A38">
        <w:tab/>
        <w:t>the extent to which the person had the ability to influence or control the contravening employer’s conduct in relation to the contravention referred to in paragraph (1)(a) or (2)(b) or a contravention of the same or a similar character;</w:t>
      </w:r>
    </w:p>
    <w:p w14:paraId="4AFDE7A5" w14:textId="77777777" w:rsidR="00F54BFF" w:rsidRPr="00C34A38" w:rsidRDefault="00F54BFF" w:rsidP="00F54BFF">
      <w:pPr>
        <w:pStyle w:val="paragraph"/>
      </w:pPr>
      <w:r w:rsidRPr="00C34A38">
        <w:tab/>
        <w:t>(c)</w:t>
      </w:r>
      <w:r w:rsidRPr="00C34A38">
        <w:tab/>
        <w:t>any action the person took directed towards ensuring that the contravening employer had a reasonable knowledge and understanding of the requirements under the applicable provisions referred to in subsection (7);</w:t>
      </w:r>
    </w:p>
    <w:p w14:paraId="09AC93EA" w14:textId="77777777" w:rsidR="00F54BFF" w:rsidRPr="00C34A38" w:rsidRDefault="00F54BFF" w:rsidP="00F54BFF">
      <w:pPr>
        <w:pStyle w:val="paragraph"/>
      </w:pPr>
      <w:r w:rsidRPr="00C34A38">
        <w:tab/>
        <w:t>(d)</w:t>
      </w:r>
      <w:r w:rsidRPr="00C34A38">
        <w:tab/>
        <w:t>the person’s arrangements (if any) for assessing the contravening employer’s compliance with the applicable provisions referred to in subsection (7);</w:t>
      </w:r>
    </w:p>
    <w:p w14:paraId="3CB32BDC" w14:textId="77777777" w:rsidR="00F54BFF" w:rsidRPr="00C34A38" w:rsidRDefault="00F54BFF" w:rsidP="00F54BFF">
      <w:pPr>
        <w:pStyle w:val="paragraph"/>
      </w:pPr>
      <w:r w:rsidRPr="00C34A38">
        <w:tab/>
        <w:t>(e)</w:t>
      </w:r>
      <w:r w:rsidRPr="00C34A38">
        <w:tab/>
        <w:t>the person’s arrangements (if any) for receiving and addressing possible complaints about alleged underpayments or other alleged contraventions of this Act within:</w:t>
      </w:r>
    </w:p>
    <w:p w14:paraId="40A66513" w14:textId="77777777" w:rsidR="00F54BFF" w:rsidRPr="00C34A38" w:rsidRDefault="00F54BFF" w:rsidP="00F54BFF">
      <w:pPr>
        <w:pStyle w:val="paragraphsub"/>
      </w:pPr>
      <w:r w:rsidRPr="00C34A38">
        <w:tab/>
        <w:t>(i)</w:t>
      </w:r>
      <w:r w:rsidRPr="00C34A38">
        <w:tab/>
        <w:t>the franchise; or</w:t>
      </w:r>
    </w:p>
    <w:p w14:paraId="4A804EB0" w14:textId="77777777" w:rsidR="00F54BFF" w:rsidRPr="00C34A38" w:rsidRDefault="00F54BFF" w:rsidP="00F54BFF">
      <w:pPr>
        <w:pStyle w:val="paragraphsub"/>
      </w:pPr>
      <w:r w:rsidRPr="00C34A38">
        <w:tab/>
        <w:t>(ii)</w:t>
      </w:r>
      <w:r w:rsidRPr="00C34A38">
        <w:tab/>
        <w:t xml:space="preserve">the body corporate or any subsidiary (within the meaning of the </w:t>
      </w:r>
      <w:r w:rsidRPr="00C34A38">
        <w:rPr>
          <w:i/>
        </w:rPr>
        <w:t>Corporations Act 2001</w:t>
      </w:r>
      <w:r w:rsidRPr="00C34A38">
        <w:t>) of the body corporate;</w:t>
      </w:r>
    </w:p>
    <w:p w14:paraId="37578609" w14:textId="77777777" w:rsidR="00F54BFF" w:rsidRPr="00C34A38" w:rsidRDefault="00F54BFF" w:rsidP="00F54BFF">
      <w:pPr>
        <w:pStyle w:val="paragraph"/>
      </w:pPr>
      <w:r w:rsidRPr="00C34A38">
        <w:tab/>
      </w:r>
      <w:r w:rsidRPr="00C34A38">
        <w:tab/>
        <w:t>as the case may be;</w:t>
      </w:r>
    </w:p>
    <w:p w14:paraId="33BDE7C7" w14:textId="77777777" w:rsidR="00F54BFF" w:rsidRPr="00C34A38" w:rsidRDefault="00F54BFF" w:rsidP="00F54BFF">
      <w:pPr>
        <w:pStyle w:val="paragraph"/>
      </w:pPr>
      <w:r w:rsidRPr="00C34A38">
        <w:tab/>
        <w:t>(f)</w:t>
      </w:r>
      <w:r w:rsidRPr="00C34A38">
        <w:tab/>
        <w:t xml:space="preserve">the extent to which the person’s arrangements (whether legal or otherwise) with the contravening employer encourage or </w:t>
      </w:r>
      <w:r w:rsidRPr="00C34A38">
        <w:lastRenderedPageBreak/>
        <w:t>require the contravening employer to comply with this Act or any other workplace law.</w:t>
      </w:r>
    </w:p>
    <w:p w14:paraId="17719556" w14:textId="77777777" w:rsidR="00F54BFF" w:rsidRPr="00C34A38" w:rsidRDefault="00F54BFF" w:rsidP="00F54BFF">
      <w:pPr>
        <w:pStyle w:val="subsection"/>
      </w:pPr>
      <w:r w:rsidRPr="00C34A38">
        <w:tab/>
        <w:t>(5)</w:t>
      </w:r>
      <w:r w:rsidRPr="00C34A38">
        <w:tab/>
        <w:t>Subsection (4) does not limit subsection (3).</w:t>
      </w:r>
    </w:p>
    <w:p w14:paraId="7B7AC820" w14:textId="77777777" w:rsidR="00F54BFF" w:rsidRPr="00C34A38" w:rsidRDefault="00F54BFF" w:rsidP="00F54BFF">
      <w:pPr>
        <w:pStyle w:val="SubsectionHead"/>
      </w:pPr>
      <w:r w:rsidRPr="00C34A38">
        <w:t>Civil proceedings in relation to contravention by franchisee entity or subsidiary not required</w:t>
      </w:r>
    </w:p>
    <w:p w14:paraId="305C6332" w14:textId="40B0C4C6" w:rsidR="00F54BFF" w:rsidRPr="00C34A38" w:rsidRDefault="00F54BFF" w:rsidP="00F54BFF">
      <w:pPr>
        <w:pStyle w:val="subsection"/>
      </w:pPr>
      <w:r w:rsidRPr="00C34A38">
        <w:tab/>
        <w:t>(6)</w:t>
      </w:r>
      <w:r w:rsidRPr="00C34A38">
        <w:tab/>
        <w:t xml:space="preserve">To avoid doubt, a reference in paragraph (1)(a) or (2)(b) to a contravention by a franchisee entity or subsidiary includes any contravention whether or not an order has been sought or made against the franchisee entity or subsidiary under </w:t>
      </w:r>
      <w:r w:rsidR="004D57DD">
        <w:t>Division 2</w:t>
      </w:r>
      <w:r w:rsidRPr="00C34A38">
        <w:t xml:space="preserve"> for the contravention.</w:t>
      </w:r>
    </w:p>
    <w:p w14:paraId="63563A79" w14:textId="77777777" w:rsidR="00F54BFF" w:rsidRPr="00C34A38" w:rsidRDefault="00F54BFF" w:rsidP="00F54BFF">
      <w:pPr>
        <w:pStyle w:val="SubsectionHead"/>
      </w:pPr>
      <w:r w:rsidRPr="00C34A38">
        <w:t>Relevant civil remedy provisions</w:t>
      </w:r>
    </w:p>
    <w:p w14:paraId="7E0E0E78" w14:textId="77777777" w:rsidR="00F54BFF" w:rsidRPr="00C34A38" w:rsidRDefault="00F54BFF" w:rsidP="00F54BFF">
      <w:pPr>
        <w:pStyle w:val="subsection"/>
      </w:pPr>
      <w:r w:rsidRPr="00C34A38">
        <w:tab/>
        <w:t>(7)</w:t>
      </w:r>
      <w:r w:rsidRPr="00C34A38">
        <w:tab/>
        <w:t>The civil remedy provisions are the following:</w:t>
      </w:r>
    </w:p>
    <w:p w14:paraId="7C4DFB9D" w14:textId="77777777" w:rsidR="00F54BFF" w:rsidRPr="00C34A38" w:rsidRDefault="00F54BFF" w:rsidP="00F54BFF">
      <w:pPr>
        <w:pStyle w:val="paragraph"/>
      </w:pPr>
      <w:r w:rsidRPr="00C34A38">
        <w:tab/>
        <w:t>(a)</w:t>
      </w:r>
      <w:r w:rsidRPr="00C34A38">
        <w:tab/>
        <w:t>section 44 (which deals with contraventions of the National Employment Standards);</w:t>
      </w:r>
    </w:p>
    <w:p w14:paraId="56BAB723" w14:textId="77777777" w:rsidR="00F54BFF" w:rsidRPr="00C34A38" w:rsidRDefault="00F54BFF" w:rsidP="00F54BFF">
      <w:pPr>
        <w:pStyle w:val="paragraph"/>
      </w:pPr>
      <w:r w:rsidRPr="00C34A38">
        <w:tab/>
        <w:t>(b)</w:t>
      </w:r>
      <w:r w:rsidRPr="00C34A38">
        <w:tab/>
        <w:t>section 45 (which deals with contraventions of modern awards);</w:t>
      </w:r>
    </w:p>
    <w:p w14:paraId="5410925B" w14:textId="77777777" w:rsidR="00F54BFF" w:rsidRPr="00C34A38" w:rsidRDefault="00F54BFF" w:rsidP="00F54BFF">
      <w:pPr>
        <w:pStyle w:val="paragraph"/>
      </w:pPr>
      <w:r w:rsidRPr="00C34A38">
        <w:tab/>
        <w:t>(c)</w:t>
      </w:r>
      <w:r w:rsidRPr="00C34A38">
        <w:tab/>
        <w:t>section 50 (which deals with contraventions of enterprise agreements);</w:t>
      </w:r>
    </w:p>
    <w:p w14:paraId="1ACB8254" w14:textId="77777777" w:rsidR="00F54BFF" w:rsidRPr="00C34A38" w:rsidRDefault="00F54BFF" w:rsidP="00F54BFF">
      <w:pPr>
        <w:pStyle w:val="paragraph"/>
      </w:pPr>
      <w:r w:rsidRPr="00C34A38">
        <w:tab/>
        <w:t>(d)</w:t>
      </w:r>
      <w:r w:rsidRPr="00C34A38">
        <w:tab/>
        <w:t>section 280 (which deals with contraventions of workplace determinations);</w:t>
      </w:r>
    </w:p>
    <w:p w14:paraId="0C539F1E" w14:textId="77777777" w:rsidR="00F54BFF" w:rsidRPr="00C34A38" w:rsidRDefault="00F54BFF" w:rsidP="00F54BFF">
      <w:pPr>
        <w:pStyle w:val="paragraph"/>
      </w:pPr>
      <w:r w:rsidRPr="00C34A38">
        <w:tab/>
        <w:t>(e)</w:t>
      </w:r>
      <w:r w:rsidRPr="00C34A38">
        <w:tab/>
        <w:t>section 293 (which deals with contraventions of national minimum wage orders);</w:t>
      </w:r>
    </w:p>
    <w:p w14:paraId="7F0C0A20" w14:textId="77777777" w:rsidR="00F54BFF" w:rsidRPr="00C34A38" w:rsidRDefault="00F54BFF" w:rsidP="00F54BFF">
      <w:pPr>
        <w:pStyle w:val="paragraph"/>
      </w:pPr>
      <w:r w:rsidRPr="00C34A38">
        <w:tab/>
        <w:t>(f)</w:t>
      </w:r>
      <w:r w:rsidRPr="00C34A38">
        <w:tab/>
        <w:t>section 305 (which deals with contraventions of equal remuneration orders);</w:t>
      </w:r>
    </w:p>
    <w:p w14:paraId="0BED71BA" w14:textId="77777777" w:rsidR="00F54BFF" w:rsidRPr="00C34A38" w:rsidRDefault="00F54BFF" w:rsidP="00F54BFF">
      <w:pPr>
        <w:pStyle w:val="paragraph"/>
      </w:pPr>
      <w:r w:rsidRPr="00C34A38">
        <w:tab/>
        <w:t>(g)</w:t>
      </w:r>
      <w:r w:rsidRPr="00C34A38">
        <w:tab/>
        <w:t>subsection 323(1) (which deals with methods and frequency of payment);</w:t>
      </w:r>
    </w:p>
    <w:p w14:paraId="2F30A90A" w14:textId="77777777" w:rsidR="00F54BFF" w:rsidRPr="00C34A38" w:rsidRDefault="00F54BFF" w:rsidP="00F54BFF">
      <w:pPr>
        <w:pStyle w:val="paragraph"/>
      </w:pPr>
      <w:r w:rsidRPr="00C34A38">
        <w:tab/>
        <w:t>(h)</w:t>
      </w:r>
      <w:r w:rsidRPr="00C34A38">
        <w:tab/>
        <w:t>subsection 323(3) (which deals with methods of payment specified in modern awards or enterprise agreements);</w:t>
      </w:r>
    </w:p>
    <w:p w14:paraId="78D1AE82" w14:textId="77777777" w:rsidR="00F54BFF" w:rsidRPr="00C34A38" w:rsidRDefault="00F54BFF" w:rsidP="00F54BFF">
      <w:pPr>
        <w:pStyle w:val="paragraph"/>
      </w:pPr>
      <w:r w:rsidRPr="00C34A38">
        <w:tab/>
        <w:t>(i)</w:t>
      </w:r>
      <w:r w:rsidRPr="00C34A38">
        <w:tab/>
        <w:t>subsection 325(1) (which deals with unreasonable requirements on employees to spend or pay amounts);</w:t>
      </w:r>
    </w:p>
    <w:p w14:paraId="1F20B52D" w14:textId="77777777" w:rsidR="00F54BFF" w:rsidRPr="00C34A38" w:rsidRDefault="00F54BFF" w:rsidP="00F54BFF">
      <w:pPr>
        <w:pStyle w:val="paragraph"/>
      </w:pPr>
      <w:r w:rsidRPr="00C34A38">
        <w:lastRenderedPageBreak/>
        <w:tab/>
        <w:t>(ia)</w:t>
      </w:r>
      <w:r w:rsidRPr="00C34A38">
        <w:tab/>
        <w:t>subsection 325(1A) (which deals with unreasonable requirements on prospective employees to spend or pay amounts);</w:t>
      </w:r>
    </w:p>
    <w:p w14:paraId="44D3543E" w14:textId="77777777" w:rsidR="00F54BFF" w:rsidRPr="00C34A38" w:rsidRDefault="00F54BFF" w:rsidP="00F54BFF">
      <w:pPr>
        <w:pStyle w:val="paragraph"/>
      </w:pPr>
      <w:r w:rsidRPr="00C34A38">
        <w:tab/>
        <w:t>(j)</w:t>
      </w:r>
      <w:r w:rsidRPr="00C34A38">
        <w:tab/>
        <w:t>subsection 328(1), (2) or (3) (which deal with employer obligations in relation to guarantees of annual earnings);</w:t>
      </w:r>
    </w:p>
    <w:p w14:paraId="7A53A0A4" w14:textId="77777777" w:rsidR="00F54BFF" w:rsidRPr="00C34A38" w:rsidRDefault="00F54BFF" w:rsidP="00F54BFF">
      <w:pPr>
        <w:pStyle w:val="paragraph"/>
      </w:pPr>
      <w:r w:rsidRPr="00C34A38">
        <w:tab/>
        <w:t>(k)</w:t>
      </w:r>
      <w:r w:rsidRPr="00C34A38">
        <w:tab/>
        <w:t>subsection 357(1) (which deals with misrepresenting employment as an independent contracting arrangement);</w:t>
      </w:r>
    </w:p>
    <w:p w14:paraId="7546B6C6" w14:textId="77777777" w:rsidR="00F54BFF" w:rsidRPr="00C34A38" w:rsidRDefault="00F54BFF" w:rsidP="00F54BFF">
      <w:pPr>
        <w:pStyle w:val="paragraph"/>
      </w:pPr>
      <w:r w:rsidRPr="00C34A38">
        <w:tab/>
        <w:t>(l)</w:t>
      </w:r>
      <w:r w:rsidRPr="00C34A38">
        <w:tab/>
        <w:t>section 358 (which deals with dismissing an employee to engage as an independent contractor);</w:t>
      </w:r>
    </w:p>
    <w:p w14:paraId="34DECC3B" w14:textId="77777777" w:rsidR="00F54BFF" w:rsidRPr="00C34A38" w:rsidRDefault="00F54BFF" w:rsidP="00F54BFF">
      <w:pPr>
        <w:pStyle w:val="paragraph"/>
      </w:pPr>
      <w:r w:rsidRPr="00C34A38">
        <w:tab/>
        <w:t>(m)</w:t>
      </w:r>
      <w:r w:rsidRPr="00C34A38">
        <w:tab/>
        <w:t>section 359 (which deals with misrepresentations to engage an individual as an independent contractor);</w:t>
      </w:r>
    </w:p>
    <w:p w14:paraId="624DC87A" w14:textId="77777777" w:rsidR="00F54BFF" w:rsidRPr="00C34A38" w:rsidRDefault="00F54BFF" w:rsidP="00F54BFF">
      <w:pPr>
        <w:pStyle w:val="paragraph"/>
      </w:pPr>
      <w:r w:rsidRPr="00C34A38">
        <w:tab/>
        <w:t>(n)</w:t>
      </w:r>
      <w:r w:rsidRPr="00C34A38">
        <w:tab/>
        <w:t>subsection 535(1), (2) or (4) (which deal with employer obligations in relation to employee records);</w:t>
      </w:r>
    </w:p>
    <w:p w14:paraId="5D10D060" w14:textId="77777777" w:rsidR="00F54BFF" w:rsidRPr="00C34A38" w:rsidRDefault="00F54BFF" w:rsidP="00F54BFF">
      <w:pPr>
        <w:pStyle w:val="paragraph"/>
      </w:pPr>
      <w:r w:rsidRPr="00C34A38">
        <w:tab/>
        <w:t>(o)</w:t>
      </w:r>
      <w:r w:rsidRPr="00C34A38">
        <w:tab/>
        <w:t>subsection 536(1), (2) or (3) (which deal with employer obligations in relation to pay slips).</w:t>
      </w:r>
    </w:p>
    <w:p w14:paraId="6916EDD5" w14:textId="77777777" w:rsidR="00F54BFF" w:rsidRPr="00C34A38" w:rsidRDefault="00F54BFF" w:rsidP="00F54BFF">
      <w:pPr>
        <w:pStyle w:val="ActHead5"/>
      </w:pPr>
      <w:bookmarkStart w:id="53" w:name="_Toc139127507"/>
      <w:r w:rsidRPr="004D57DD">
        <w:rPr>
          <w:rStyle w:val="CharSectno"/>
        </w:rPr>
        <w:t>558C</w:t>
      </w:r>
      <w:r w:rsidRPr="00C34A38">
        <w:t xml:space="preserve">  Right of responsible franchisor entity or holding company to recover</w:t>
      </w:r>
      <w:bookmarkEnd w:id="53"/>
    </w:p>
    <w:p w14:paraId="2FAEE0FE" w14:textId="77777777" w:rsidR="00F54BFF" w:rsidRPr="00C34A38" w:rsidRDefault="00F54BFF" w:rsidP="00F54BFF">
      <w:pPr>
        <w:pStyle w:val="subsection"/>
      </w:pPr>
      <w:r w:rsidRPr="00C34A38">
        <w:tab/>
        <w:t>(1)</w:t>
      </w:r>
      <w:r w:rsidRPr="00C34A38">
        <w:tab/>
        <w:t>This section applies if:</w:t>
      </w:r>
    </w:p>
    <w:p w14:paraId="62FA373B" w14:textId="77777777" w:rsidR="00F54BFF" w:rsidRPr="00C34A38" w:rsidRDefault="00F54BFF" w:rsidP="00F54BFF">
      <w:pPr>
        <w:pStyle w:val="paragraph"/>
      </w:pPr>
      <w:r w:rsidRPr="00C34A38">
        <w:tab/>
        <w:t>(a)</w:t>
      </w:r>
      <w:r w:rsidRPr="00C34A38">
        <w:tab/>
        <w:t xml:space="preserve">a person pays an amount to, or on behalf of, an employee pursuant to an order under subsection 545(1) relating to a contravention by the person of subsection 558B(1) or (2) in relation to a franchisee entity or subsidiary (the </w:t>
      </w:r>
      <w:r w:rsidRPr="00C34A38">
        <w:rPr>
          <w:b/>
          <w:i/>
        </w:rPr>
        <w:t>contravening employer</w:t>
      </w:r>
      <w:r w:rsidRPr="00C34A38">
        <w:t>); and</w:t>
      </w:r>
    </w:p>
    <w:p w14:paraId="3425ACCC" w14:textId="77777777" w:rsidR="00F54BFF" w:rsidRPr="00C34A38" w:rsidRDefault="00F54BFF" w:rsidP="00F54BFF">
      <w:pPr>
        <w:pStyle w:val="paragraph"/>
      </w:pPr>
      <w:r w:rsidRPr="00C34A38">
        <w:tab/>
        <w:t>(b)</w:t>
      </w:r>
      <w:r w:rsidRPr="00C34A38">
        <w:tab/>
        <w:t xml:space="preserve">the person has not otherwise recovered from the contravening employer an amount (the </w:t>
      </w:r>
      <w:r w:rsidRPr="00C34A38">
        <w:rPr>
          <w:b/>
          <w:i/>
        </w:rPr>
        <w:t>recoverable amount</w:t>
      </w:r>
      <w:r w:rsidRPr="00C34A38">
        <w:t>) equal to the amount paid by the person.</w:t>
      </w:r>
    </w:p>
    <w:p w14:paraId="2462EA33" w14:textId="77777777" w:rsidR="00F54BFF" w:rsidRPr="00C34A38" w:rsidRDefault="00F54BFF" w:rsidP="00F54BFF">
      <w:pPr>
        <w:pStyle w:val="subsection"/>
      </w:pPr>
      <w:r w:rsidRPr="00C34A38">
        <w:tab/>
        <w:t>(2)</w:t>
      </w:r>
      <w:r w:rsidRPr="00C34A38">
        <w:tab/>
        <w:t>The person may commence proceedings against the contravening employer for payment to the person of so much of the recoverable amount as has not been recovered.</w:t>
      </w:r>
    </w:p>
    <w:p w14:paraId="01BF6313" w14:textId="77777777" w:rsidR="00F54BFF" w:rsidRPr="00C34A38" w:rsidRDefault="00F54BFF" w:rsidP="00F54BFF">
      <w:pPr>
        <w:pStyle w:val="subsection"/>
      </w:pPr>
      <w:r w:rsidRPr="00C34A38">
        <w:tab/>
        <w:t>(3)</w:t>
      </w:r>
      <w:r w:rsidRPr="00C34A38">
        <w:tab/>
        <w:t>The proceedings may be commenced in:</w:t>
      </w:r>
    </w:p>
    <w:p w14:paraId="26487A63" w14:textId="77777777" w:rsidR="00F54BFF" w:rsidRPr="00C34A38" w:rsidRDefault="00F54BFF" w:rsidP="00F54BFF">
      <w:pPr>
        <w:pStyle w:val="paragraph"/>
      </w:pPr>
      <w:r w:rsidRPr="00C34A38">
        <w:tab/>
        <w:t>(a)</w:t>
      </w:r>
      <w:r w:rsidRPr="00C34A38">
        <w:tab/>
        <w:t>the Federal Court; or</w:t>
      </w:r>
    </w:p>
    <w:p w14:paraId="458C016E" w14:textId="51F51F6F" w:rsidR="00F54BFF" w:rsidRPr="00C34A38" w:rsidRDefault="00F54BFF" w:rsidP="00F54BFF">
      <w:pPr>
        <w:pStyle w:val="paragraph"/>
      </w:pPr>
      <w:r w:rsidRPr="00C34A38">
        <w:tab/>
        <w:t>(b)</w:t>
      </w:r>
      <w:r w:rsidRPr="00C34A38">
        <w:tab/>
        <w:t>the Federal Circuit and Family Court of Australia (</w:t>
      </w:r>
      <w:r w:rsidR="004D57DD">
        <w:t>Division 2</w:t>
      </w:r>
      <w:r w:rsidRPr="00C34A38">
        <w:t>); or</w:t>
      </w:r>
    </w:p>
    <w:p w14:paraId="271FC529" w14:textId="77777777" w:rsidR="00F54BFF" w:rsidRPr="00C34A38" w:rsidRDefault="00F54BFF" w:rsidP="00F54BFF">
      <w:pPr>
        <w:pStyle w:val="paragraph"/>
      </w:pPr>
      <w:r w:rsidRPr="00C34A38">
        <w:lastRenderedPageBreak/>
        <w:tab/>
        <w:t>(c)</w:t>
      </w:r>
      <w:r w:rsidRPr="00C34A38">
        <w:tab/>
        <w:t>an eligible State or Territory court.</w:t>
      </w:r>
    </w:p>
    <w:p w14:paraId="08DB7477" w14:textId="77777777" w:rsidR="00F54BFF" w:rsidRPr="00C34A38" w:rsidRDefault="00F54BFF" w:rsidP="00F54BFF">
      <w:pPr>
        <w:pStyle w:val="subsection"/>
      </w:pPr>
      <w:r w:rsidRPr="00C34A38">
        <w:tab/>
        <w:t>(4)</w:t>
      </w:r>
      <w:r w:rsidRPr="00C34A38">
        <w:tab/>
        <w:t>The court may make an order requiring the contravening employer to pay the person the recoverable amount (or so much of it as has not been recovered from the contravening employer), if the court is satisfied that this section applies as referred to in subsection (1).</w:t>
      </w:r>
    </w:p>
    <w:p w14:paraId="660FA00B" w14:textId="77777777" w:rsidR="00F54BFF" w:rsidRPr="00C34A38" w:rsidRDefault="00F54BFF" w:rsidP="00F54BFF">
      <w:pPr>
        <w:pStyle w:val="subsection"/>
      </w:pPr>
      <w:r w:rsidRPr="00C34A38">
        <w:tab/>
        <w:t>(5)</w:t>
      </w:r>
      <w:r w:rsidRPr="00C34A38">
        <w:tab/>
        <w:t>In making the order, the court must, on application, include an amount of interest in the sum ordered, unless good cause is shown to the contrary.</w:t>
      </w:r>
    </w:p>
    <w:p w14:paraId="007BA349" w14:textId="77777777" w:rsidR="00F54BFF" w:rsidRPr="00C34A38" w:rsidRDefault="00F54BFF" w:rsidP="00F54BFF">
      <w:pPr>
        <w:pStyle w:val="subsection"/>
      </w:pPr>
      <w:r w:rsidRPr="00C34A38">
        <w:tab/>
        <w:t>(6)</w:t>
      </w:r>
      <w:r w:rsidRPr="00C34A38">
        <w:tab/>
        <w:t>Without limiting subsection (5), in determining the amount of interest, the court must take into account the period between the day when the amount referred to in paragraph (1)(a) was paid by the person and the day when the order is made.</w:t>
      </w:r>
    </w:p>
    <w:p w14:paraId="2233E078" w14:textId="77777777" w:rsidR="00F54BFF" w:rsidRPr="00C34A38" w:rsidRDefault="00F54BFF" w:rsidP="00F54BFF">
      <w:pPr>
        <w:pStyle w:val="subsection"/>
      </w:pPr>
      <w:r w:rsidRPr="00C34A38">
        <w:tab/>
        <w:t>(7)</w:t>
      </w:r>
      <w:r w:rsidRPr="00C34A38">
        <w:tab/>
        <w:t>Proceedings cannot be commenced under this section more than 6 years after the time when the person paid the amount referred to in paragraph (1)(a).</w:t>
      </w:r>
    </w:p>
    <w:p w14:paraId="3B3710DF" w14:textId="4A305379" w:rsidR="00F54BFF" w:rsidRPr="00C34A38" w:rsidRDefault="004D57DD" w:rsidP="00F54BFF">
      <w:pPr>
        <w:pStyle w:val="ActHead3"/>
        <w:pageBreakBefore/>
      </w:pPr>
      <w:bookmarkStart w:id="54" w:name="_Toc139127508"/>
      <w:r w:rsidRPr="004D57DD">
        <w:rPr>
          <w:rStyle w:val="CharDivNo"/>
        </w:rPr>
        <w:lastRenderedPageBreak/>
        <w:t>Division 5</w:t>
      </w:r>
      <w:r w:rsidR="00F54BFF" w:rsidRPr="00C34A38">
        <w:t>—</w:t>
      </w:r>
      <w:r w:rsidR="00F54BFF" w:rsidRPr="004D57DD">
        <w:rPr>
          <w:rStyle w:val="CharDivText"/>
        </w:rPr>
        <w:t>Unclaimed money</w:t>
      </w:r>
      <w:bookmarkEnd w:id="54"/>
    </w:p>
    <w:p w14:paraId="4A8EFF9C" w14:textId="77777777" w:rsidR="00F54BFF" w:rsidRPr="00C34A38" w:rsidRDefault="00F54BFF" w:rsidP="00F54BFF">
      <w:pPr>
        <w:pStyle w:val="ActHead5"/>
      </w:pPr>
      <w:bookmarkStart w:id="55" w:name="_Toc139127509"/>
      <w:r w:rsidRPr="004D57DD">
        <w:rPr>
          <w:rStyle w:val="CharSectno"/>
        </w:rPr>
        <w:t>559</w:t>
      </w:r>
      <w:r w:rsidRPr="00C34A38">
        <w:t xml:space="preserve">  Unclaimed money</w:t>
      </w:r>
      <w:bookmarkEnd w:id="55"/>
    </w:p>
    <w:p w14:paraId="6AF0D57E" w14:textId="77777777" w:rsidR="00F54BFF" w:rsidRPr="00C34A38" w:rsidRDefault="00F54BFF" w:rsidP="00F54BFF">
      <w:pPr>
        <w:pStyle w:val="SubsectionHead"/>
      </w:pPr>
      <w:r w:rsidRPr="00C34A38">
        <w:t>Payment to the Commonwealth</w:t>
      </w:r>
    </w:p>
    <w:p w14:paraId="343B2A1A" w14:textId="77777777" w:rsidR="00F54BFF" w:rsidRPr="00C34A38" w:rsidRDefault="00F54BFF" w:rsidP="00F54BFF">
      <w:pPr>
        <w:pStyle w:val="subsection"/>
      </w:pPr>
      <w:r w:rsidRPr="00C34A38">
        <w:tab/>
        <w:t>(1)</w:t>
      </w:r>
      <w:r w:rsidRPr="00C34A38">
        <w:tab/>
        <w:t>An employer may pay an amount to the Commonwealth if:</w:t>
      </w:r>
    </w:p>
    <w:p w14:paraId="5CCAED80" w14:textId="77777777" w:rsidR="00F54BFF" w:rsidRPr="00C34A38" w:rsidRDefault="00F54BFF" w:rsidP="00F54BFF">
      <w:pPr>
        <w:pStyle w:val="paragraph"/>
      </w:pPr>
      <w:r w:rsidRPr="00C34A38">
        <w:tab/>
        <w:t>(a)</w:t>
      </w:r>
      <w:r w:rsidRPr="00C34A38">
        <w:tab/>
        <w:t>the employer was required to pay the amount to</w:t>
      </w:r>
      <w:r w:rsidRPr="00C34A38">
        <w:rPr>
          <w:i/>
        </w:rPr>
        <w:t xml:space="preserve"> </w:t>
      </w:r>
      <w:r w:rsidRPr="00C34A38">
        <w:t>an employee under this Act or a fair work instrument; and</w:t>
      </w:r>
    </w:p>
    <w:p w14:paraId="70064155" w14:textId="77777777" w:rsidR="00F54BFF" w:rsidRPr="00C34A38" w:rsidRDefault="00F54BFF" w:rsidP="00F54BFF">
      <w:pPr>
        <w:pStyle w:val="paragraph"/>
      </w:pPr>
      <w:r w:rsidRPr="00C34A38">
        <w:tab/>
        <w:t>(b)</w:t>
      </w:r>
      <w:r w:rsidRPr="00C34A38">
        <w:tab/>
        <w:t>the employee has left the employment of the employer without having been paid the amount; and</w:t>
      </w:r>
    </w:p>
    <w:p w14:paraId="3B05410E" w14:textId="77777777" w:rsidR="00F54BFF" w:rsidRPr="00C34A38" w:rsidRDefault="00F54BFF" w:rsidP="00F54BFF">
      <w:pPr>
        <w:pStyle w:val="paragraph"/>
      </w:pPr>
      <w:r w:rsidRPr="00C34A38">
        <w:tab/>
        <w:t>(c)</w:t>
      </w:r>
      <w:r w:rsidRPr="00C34A38">
        <w:tab/>
        <w:t>the employer is unable to pay the amount to the employee because the employer does not know the employee’s whereabouts.</w:t>
      </w:r>
    </w:p>
    <w:p w14:paraId="539D9492" w14:textId="77777777" w:rsidR="00F54BFF" w:rsidRPr="00C34A38" w:rsidRDefault="00F54BFF" w:rsidP="00F54BFF">
      <w:pPr>
        <w:pStyle w:val="SubsectionHead"/>
      </w:pPr>
      <w:r w:rsidRPr="00C34A38">
        <w:t>Discharge of employer</w:t>
      </w:r>
    </w:p>
    <w:p w14:paraId="5F5980C0" w14:textId="77777777" w:rsidR="00F54BFF" w:rsidRPr="00C34A38" w:rsidRDefault="00F54BFF" w:rsidP="00F54BFF">
      <w:pPr>
        <w:pStyle w:val="subsection"/>
      </w:pPr>
      <w:r w:rsidRPr="00C34A38">
        <w:tab/>
        <w:t>(2)</w:t>
      </w:r>
      <w:r w:rsidRPr="00C34A38">
        <w:tab/>
        <w:t>Payment of the amount to the Commonwealth is a sufficient discharge to the employer, as against the employee, for the amount paid.</w:t>
      </w:r>
    </w:p>
    <w:p w14:paraId="07AD2C2E" w14:textId="77777777" w:rsidR="00F54BFF" w:rsidRPr="00C34A38" w:rsidRDefault="00F54BFF" w:rsidP="00F54BFF">
      <w:pPr>
        <w:pStyle w:val="SubsectionHead"/>
      </w:pPr>
      <w:r w:rsidRPr="00C34A38">
        <w:t>Payment where money later claimed</w:t>
      </w:r>
    </w:p>
    <w:p w14:paraId="19849FCE" w14:textId="77777777" w:rsidR="00F54BFF" w:rsidRPr="00C34A38" w:rsidRDefault="00F54BFF" w:rsidP="00F54BFF">
      <w:pPr>
        <w:pStyle w:val="subsection"/>
      </w:pPr>
      <w:r w:rsidRPr="00C34A38">
        <w:tab/>
        <w:t>(3)</w:t>
      </w:r>
      <w:r w:rsidRPr="00C34A38">
        <w:tab/>
        <w:t>The Fair Work Ombudsman, on behalf of the Commonwealth, must pay an amount to a person if:</w:t>
      </w:r>
    </w:p>
    <w:p w14:paraId="0FF35311" w14:textId="77777777" w:rsidR="00F54BFF" w:rsidRPr="00C34A38" w:rsidRDefault="00F54BFF" w:rsidP="00F54BFF">
      <w:pPr>
        <w:pStyle w:val="paragraph"/>
      </w:pPr>
      <w:r w:rsidRPr="00C34A38">
        <w:tab/>
        <w:t>(a)</w:t>
      </w:r>
      <w:r w:rsidRPr="00C34A38">
        <w:tab/>
        <w:t>the amount has been paid to the Commonwealth under this section; and</w:t>
      </w:r>
    </w:p>
    <w:p w14:paraId="04C6739E" w14:textId="77777777" w:rsidR="00F54BFF" w:rsidRPr="00C34A38" w:rsidRDefault="00F54BFF" w:rsidP="00F54BFF">
      <w:pPr>
        <w:pStyle w:val="paragraph"/>
      </w:pPr>
      <w:r w:rsidRPr="00C34A38">
        <w:tab/>
        <w:t>(b)</w:t>
      </w:r>
      <w:r w:rsidRPr="00C34A38">
        <w:tab/>
        <w:t>the person has made a claim for the amount in accordance with the form prescribed by the regulations; and</w:t>
      </w:r>
    </w:p>
    <w:p w14:paraId="4C4E2FF7" w14:textId="77777777" w:rsidR="00F54BFF" w:rsidRPr="00C34A38" w:rsidRDefault="00F54BFF" w:rsidP="00F54BFF">
      <w:pPr>
        <w:pStyle w:val="paragraph"/>
      </w:pPr>
      <w:r w:rsidRPr="00C34A38">
        <w:tab/>
        <w:t>(c)</w:t>
      </w:r>
      <w:r w:rsidRPr="00C34A38">
        <w:tab/>
        <w:t>the Fair Work Ombudsman is satisfied that the person is entitled to the amount.</w:t>
      </w:r>
    </w:p>
    <w:p w14:paraId="6E930014" w14:textId="77777777" w:rsidR="00F54BFF" w:rsidRPr="00C34A38" w:rsidRDefault="00F54BFF" w:rsidP="00F54BFF">
      <w:pPr>
        <w:pStyle w:val="SubsectionHead"/>
      </w:pPr>
      <w:r w:rsidRPr="00C34A38">
        <w:t>Interest</w:t>
      </w:r>
    </w:p>
    <w:p w14:paraId="1876E7F1" w14:textId="77777777" w:rsidR="00F54BFF" w:rsidRPr="00C34A38" w:rsidRDefault="00F54BFF" w:rsidP="00F54BFF">
      <w:pPr>
        <w:pStyle w:val="subsection"/>
      </w:pPr>
      <w:r w:rsidRPr="00C34A38">
        <w:tab/>
        <w:t>(3A)</w:t>
      </w:r>
      <w:r w:rsidRPr="00C34A38">
        <w:tab/>
        <w:t>If:</w:t>
      </w:r>
    </w:p>
    <w:p w14:paraId="24ACD8F3" w14:textId="77777777" w:rsidR="00F54BFF" w:rsidRPr="00C34A38" w:rsidRDefault="00F54BFF" w:rsidP="00F54BFF">
      <w:pPr>
        <w:pStyle w:val="paragraph"/>
      </w:pPr>
      <w:r w:rsidRPr="00C34A38">
        <w:tab/>
        <w:t>(a)</w:t>
      </w:r>
      <w:r w:rsidRPr="00C34A38">
        <w:tab/>
        <w:t>an amount is paid to a person under subsection (3) at a particular time; and</w:t>
      </w:r>
    </w:p>
    <w:p w14:paraId="160BB84C" w14:textId="77777777" w:rsidR="00F54BFF" w:rsidRPr="00C34A38" w:rsidRDefault="00F54BFF" w:rsidP="00F54BFF">
      <w:pPr>
        <w:pStyle w:val="paragraph"/>
      </w:pPr>
      <w:r w:rsidRPr="00C34A38">
        <w:lastRenderedPageBreak/>
        <w:tab/>
        <w:t>(b)</w:t>
      </w:r>
      <w:r w:rsidRPr="00C34A38">
        <w:tab/>
        <w:t>the amount is at least $100; and</w:t>
      </w:r>
    </w:p>
    <w:p w14:paraId="5AAA032A" w14:textId="77777777" w:rsidR="00F54BFF" w:rsidRPr="00C34A38" w:rsidRDefault="00F54BFF" w:rsidP="00F54BFF">
      <w:pPr>
        <w:pStyle w:val="paragraph"/>
      </w:pPr>
      <w:r w:rsidRPr="00C34A38">
        <w:tab/>
        <w:t>(c)</w:t>
      </w:r>
      <w:r w:rsidRPr="00C34A38">
        <w:tab/>
        <w:t>the amount is attributable to an amount that was paid to the Commonwealth under subsection (1) more than 6 months before that time;</w:t>
      </w:r>
    </w:p>
    <w:p w14:paraId="47484E01" w14:textId="77777777" w:rsidR="00F54BFF" w:rsidRPr="00C34A38" w:rsidRDefault="00F54BFF" w:rsidP="00F54BFF">
      <w:pPr>
        <w:pStyle w:val="subsection2"/>
      </w:pPr>
      <w:r w:rsidRPr="00C34A38">
        <w:t>the Fair Work Ombudsman, on behalf of the Commonwealth, must also pay to the person the amount of interest (if any) worked out in accordance with an instrument under subsection (3B).</w:t>
      </w:r>
    </w:p>
    <w:p w14:paraId="3BE55DD8" w14:textId="77777777" w:rsidR="00F54BFF" w:rsidRPr="00C34A38" w:rsidRDefault="00F54BFF" w:rsidP="00F54BFF">
      <w:pPr>
        <w:pStyle w:val="subsection"/>
      </w:pPr>
      <w:r w:rsidRPr="00C34A38">
        <w:tab/>
        <w:t>(3B)</w:t>
      </w:r>
      <w:r w:rsidRPr="00C34A38">
        <w:tab/>
        <w:t>The Minister may make an instrument for the purposes of subsection (3A).</w:t>
      </w:r>
    </w:p>
    <w:p w14:paraId="694E0D5E" w14:textId="77777777" w:rsidR="00F54BFF" w:rsidRPr="00C34A38" w:rsidRDefault="00F54BFF" w:rsidP="00F54BFF">
      <w:pPr>
        <w:pStyle w:val="subsection"/>
      </w:pPr>
      <w:r w:rsidRPr="00C34A38">
        <w:tab/>
        <w:t>(3C)</w:t>
      </w:r>
      <w:r w:rsidRPr="00C34A38">
        <w:tab/>
        <w:t xml:space="preserve">An instrument under subsection (3B) may involve different rates of interest for different periods over which the interest accrues. For this purpose, </w:t>
      </w:r>
      <w:r w:rsidRPr="00C34A38">
        <w:rPr>
          <w:b/>
          <w:i/>
        </w:rPr>
        <w:t>rate</w:t>
      </w:r>
      <w:r w:rsidRPr="00C34A38">
        <w:t xml:space="preserve"> includes a nil rate.</w:t>
      </w:r>
    </w:p>
    <w:p w14:paraId="7263D08C" w14:textId="77777777" w:rsidR="00F54BFF" w:rsidRPr="00C34A38" w:rsidRDefault="00F54BFF" w:rsidP="00F54BFF">
      <w:pPr>
        <w:pStyle w:val="subsection"/>
      </w:pPr>
      <w:r w:rsidRPr="00C34A38">
        <w:tab/>
        <w:t>(3D)</w:t>
      </w:r>
      <w:r w:rsidRPr="00C34A38">
        <w:tab/>
        <w:t>An instrument made under subsection (3B) is a legislative instrument.</w:t>
      </w:r>
    </w:p>
    <w:p w14:paraId="7A447F4B" w14:textId="77777777" w:rsidR="00F54BFF" w:rsidRPr="00C34A38" w:rsidRDefault="00F54BFF" w:rsidP="00F54BFF">
      <w:pPr>
        <w:pStyle w:val="SubsectionHead"/>
      </w:pPr>
      <w:r w:rsidRPr="00C34A38">
        <w:t>Appropriation of Consolidated Revenue Fund</w:t>
      </w:r>
    </w:p>
    <w:p w14:paraId="30D46AF1" w14:textId="77777777" w:rsidR="00F54BFF" w:rsidRPr="00C34A38" w:rsidRDefault="00F54BFF" w:rsidP="00F54BFF">
      <w:pPr>
        <w:pStyle w:val="subsection"/>
      </w:pPr>
      <w:r w:rsidRPr="00C34A38">
        <w:tab/>
        <w:t>(4)</w:t>
      </w:r>
      <w:r w:rsidRPr="00C34A38">
        <w:tab/>
        <w:t>The Consolidated Revenue Fund is appropriated for the purposes of subsection (3).</w:t>
      </w:r>
    </w:p>
    <w:p w14:paraId="60175B6B" w14:textId="552CE0B1" w:rsidR="00F54BFF" w:rsidRPr="00C34A38" w:rsidRDefault="00F54BFF" w:rsidP="00F54BFF">
      <w:pPr>
        <w:pStyle w:val="ActHead2"/>
        <w:pageBreakBefore/>
      </w:pPr>
      <w:bookmarkStart w:id="56" w:name="_Toc139127510"/>
      <w:r w:rsidRPr="004D57DD">
        <w:rPr>
          <w:rStyle w:val="CharPartNo"/>
        </w:rPr>
        <w:lastRenderedPageBreak/>
        <w:t>Part 4</w:t>
      </w:r>
      <w:r w:rsidR="004D57DD" w:rsidRPr="004D57DD">
        <w:rPr>
          <w:rStyle w:val="CharPartNo"/>
        </w:rPr>
        <w:noBreakHyphen/>
      </w:r>
      <w:r w:rsidRPr="004D57DD">
        <w:rPr>
          <w:rStyle w:val="CharPartNo"/>
        </w:rPr>
        <w:t>2</w:t>
      </w:r>
      <w:r w:rsidRPr="00C34A38">
        <w:t>—</w:t>
      </w:r>
      <w:r w:rsidRPr="004D57DD">
        <w:rPr>
          <w:rStyle w:val="CharPartText"/>
        </w:rPr>
        <w:t>Jurisdiction and powers of courts</w:t>
      </w:r>
      <w:bookmarkEnd w:id="56"/>
    </w:p>
    <w:p w14:paraId="7B1AF6BA" w14:textId="60147FD9" w:rsidR="00F54BFF" w:rsidRPr="00C34A38" w:rsidRDefault="004D57DD" w:rsidP="00F54BFF">
      <w:pPr>
        <w:pStyle w:val="ActHead3"/>
      </w:pPr>
      <w:bookmarkStart w:id="57" w:name="_Toc139127511"/>
      <w:r w:rsidRPr="004D57DD">
        <w:rPr>
          <w:rStyle w:val="CharDivNo"/>
        </w:rPr>
        <w:t>Division 1</w:t>
      </w:r>
      <w:r w:rsidR="00F54BFF" w:rsidRPr="00C34A38">
        <w:t>—</w:t>
      </w:r>
      <w:r w:rsidR="00F54BFF" w:rsidRPr="004D57DD">
        <w:rPr>
          <w:rStyle w:val="CharDivText"/>
        </w:rPr>
        <w:t>Introduction</w:t>
      </w:r>
      <w:bookmarkEnd w:id="57"/>
    </w:p>
    <w:p w14:paraId="54783C20" w14:textId="77777777" w:rsidR="00F54BFF" w:rsidRPr="00C34A38" w:rsidRDefault="00F54BFF" w:rsidP="00F54BFF">
      <w:pPr>
        <w:pStyle w:val="ActHead5"/>
      </w:pPr>
      <w:bookmarkStart w:id="58" w:name="_Toc139127512"/>
      <w:r w:rsidRPr="004D57DD">
        <w:rPr>
          <w:rStyle w:val="CharSectno"/>
        </w:rPr>
        <w:t>560</w:t>
      </w:r>
      <w:r w:rsidRPr="00C34A38">
        <w:t xml:space="preserve">  Guide to this Part</w:t>
      </w:r>
      <w:bookmarkEnd w:id="58"/>
    </w:p>
    <w:p w14:paraId="23A76986" w14:textId="77777777" w:rsidR="00F54BFF" w:rsidRPr="00C34A38" w:rsidRDefault="00F54BFF" w:rsidP="00F54BFF">
      <w:pPr>
        <w:pStyle w:val="SOText"/>
      </w:pPr>
      <w:r w:rsidRPr="00C34A38">
        <w:t>This Part is about the jurisdiction and powers of the courts in relation to matters arising under this Act.</w:t>
      </w:r>
    </w:p>
    <w:p w14:paraId="6888019C" w14:textId="4991C885" w:rsidR="00F54BFF" w:rsidRPr="00C34A38" w:rsidRDefault="00F54BFF" w:rsidP="00F54BFF">
      <w:pPr>
        <w:pStyle w:val="SOText"/>
      </w:pPr>
      <w:r w:rsidRPr="00C34A38">
        <w:t>Divisions 2 and 3 confer jurisdiction on the Federal Court and the Federal Circuit and Family Court of Australia (</w:t>
      </w:r>
      <w:r w:rsidR="004D57DD">
        <w:t>Division 2</w:t>
      </w:r>
      <w:r w:rsidRPr="00C34A38">
        <w:t>). That jurisdiction is generally required to be exercised in the Fair Work Divisions of those courts.</w:t>
      </w:r>
    </w:p>
    <w:p w14:paraId="44B2A5E6" w14:textId="5C157462" w:rsidR="00F54BFF" w:rsidRPr="00C34A38" w:rsidRDefault="004D57DD" w:rsidP="00F54BFF">
      <w:pPr>
        <w:pStyle w:val="SOText"/>
      </w:pPr>
      <w:r>
        <w:t>Division 4</w:t>
      </w:r>
      <w:r w:rsidR="00F54BFF" w:rsidRPr="00C34A38">
        <w:t xml:space="preserve"> deals with intervention, costs, limitation on imprisonment, and regulations, in relation to proceedings in the Federal Court, the Federal Circuit and Family Court of Australia (</w:t>
      </w:r>
      <w:r>
        <w:t>Division 2</w:t>
      </w:r>
      <w:r w:rsidR="00F54BFF" w:rsidRPr="00C34A38">
        <w:t>) and, in some cases, a court of a State or Territory.</w:t>
      </w:r>
    </w:p>
    <w:p w14:paraId="1493356F" w14:textId="77777777" w:rsidR="00F54BFF" w:rsidRPr="00C34A38" w:rsidRDefault="00F54BFF" w:rsidP="00F54BFF">
      <w:pPr>
        <w:pStyle w:val="ActHead5"/>
      </w:pPr>
      <w:bookmarkStart w:id="59" w:name="_Toc139127513"/>
      <w:r w:rsidRPr="004D57DD">
        <w:rPr>
          <w:rStyle w:val="CharSectno"/>
        </w:rPr>
        <w:t>561</w:t>
      </w:r>
      <w:r w:rsidRPr="00C34A38">
        <w:t xml:space="preserve">  Meanings of </w:t>
      </w:r>
      <w:r w:rsidRPr="00C34A38">
        <w:rPr>
          <w:i/>
        </w:rPr>
        <w:t xml:space="preserve">employee </w:t>
      </w:r>
      <w:r w:rsidRPr="00C34A38">
        <w:t xml:space="preserve">and </w:t>
      </w:r>
      <w:r w:rsidRPr="00C34A38">
        <w:rPr>
          <w:i/>
        </w:rPr>
        <w:t>employer</w:t>
      </w:r>
      <w:bookmarkEnd w:id="59"/>
    </w:p>
    <w:p w14:paraId="6E75A4BC" w14:textId="77777777" w:rsidR="00F54BFF" w:rsidRPr="00C34A38" w:rsidRDefault="00F54BFF" w:rsidP="00F54BFF">
      <w:pPr>
        <w:pStyle w:val="subsection"/>
      </w:pPr>
      <w:r w:rsidRPr="00C34A38">
        <w:tab/>
      </w:r>
      <w:r w:rsidRPr="00C34A38">
        <w:tab/>
        <w:t xml:space="preserve">In this Part, </w:t>
      </w:r>
      <w:r w:rsidRPr="00C34A38">
        <w:rPr>
          <w:b/>
          <w:i/>
        </w:rPr>
        <w:t xml:space="preserve">employee </w:t>
      </w:r>
      <w:r w:rsidRPr="00C34A38">
        <w:t xml:space="preserve">and </w:t>
      </w:r>
      <w:r w:rsidRPr="00C34A38">
        <w:rPr>
          <w:b/>
          <w:i/>
        </w:rPr>
        <w:t xml:space="preserve">employer </w:t>
      </w:r>
      <w:r w:rsidRPr="00C34A38">
        <w:t>have their ordinary meanings.</w:t>
      </w:r>
    </w:p>
    <w:p w14:paraId="323DB017" w14:textId="22D2F4E7"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03993C80" w14:textId="23A4CF07" w:rsidR="00F54BFF" w:rsidRPr="00C34A38" w:rsidRDefault="004D57DD" w:rsidP="00F54BFF">
      <w:pPr>
        <w:pStyle w:val="ActHead3"/>
        <w:pageBreakBefore/>
      </w:pPr>
      <w:bookmarkStart w:id="60" w:name="_Toc139127514"/>
      <w:r w:rsidRPr="004D57DD">
        <w:rPr>
          <w:rStyle w:val="CharDivNo"/>
        </w:rPr>
        <w:lastRenderedPageBreak/>
        <w:t>Division 2</w:t>
      </w:r>
      <w:r w:rsidR="00F54BFF" w:rsidRPr="00C34A38">
        <w:t>—</w:t>
      </w:r>
      <w:r w:rsidR="00F54BFF" w:rsidRPr="004D57DD">
        <w:rPr>
          <w:rStyle w:val="CharDivText"/>
        </w:rPr>
        <w:t>Jurisdiction and powers of the Federal Court</w:t>
      </w:r>
      <w:bookmarkEnd w:id="60"/>
    </w:p>
    <w:p w14:paraId="28B29B52" w14:textId="77777777" w:rsidR="00F54BFF" w:rsidRPr="00C34A38" w:rsidRDefault="00F54BFF" w:rsidP="00F54BFF">
      <w:pPr>
        <w:pStyle w:val="ActHead5"/>
      </w:pPr>
      <w:bookmarkStart w:id="61" w:name="_Toc139127515"/>
      <w:r w:rsidRPr="004D57DD">
        <w:rPr>
          <w:rStyle w:val="CharSectno"/>
        </w:rPr>
        <w:t>562</w:t>
      </w:r>
      <w:r w:rsidRPr="00C34A38">
        <w:t xml:space="preserve">  Conferring jurisdiction on the Federal Court</w:t>
      </w:r>
      <w:bookmarkEnd w:id="61"/>
    </w:p>
    <w:p w14:paraId="66FD61B1" w14:textId="77777777" w:rsidR="00F54BFF" w:rsidRPr="00C34A38" w:rsidRDefault="00F54BFF" w:rsidP="00F54BFF">
      <w:pPr>
        <w:pStyle w:val="subsection"/>
      </w:pPr>
      <w:r w:rsidRPr="00C34A38">
        <w:tab/>
      </w:r>
      <w:r w:rsidRPr="00C34A38">
        <w:tab/>
        <w:t>Jurisdiction is conferred on the Federal Court in relation to any matter (whether civil or criminal) arising under this Act.</w:t>
      </w:r>
    </w:p>
    <w:p w14:paraId="2199B964" w14:textId="77777777" w:rsidR="00F54BFF" w:rsidRPr="00C34A38" w:rsidRDefault="00F54BFF" w:rsidP="00F54BFF">
      <w:pPr>
        <w:pStyle w:val="ActHead5"/>
      </w:pPr>
      <w:bookmarkStart w:id="62" w:name="_Toc139127516"/>
      <w:r w:rsidRPr="004D57DD">
        <w:rPr>
          <w:rStyle w:val="CharSectno"/>
        </w:rPr>
        <w:t>563</w:t>
      </w:r>
      <w:r w:rsidRPr="00C34A38">
        <w:t xml:space="preserve">  Exercising jurisdiction in the Fair Work Division of the Federal Court</w:t>
      </w:r>
      <w:bookmarkEnd w:id="62"/>
    </w:p>
    <w:p w14:paraId="2169EEFF" w14:textId="77777777" w:rsidR="00F54BFF" w:rsidRPr="00C34A38" w:rsidRDefault="00F54BFF" w:rsidP="00F54BFF">
      <w:pPr>
        <w:pStyle w:val="subsection"/>
      </w:pPr>
      <w:r w:rsidRPr="00C34A38">
        <w:tab/>
      </w:r>
      <w:r w:rsidRPr="00C34A38">
        <w:tab/>
        <w:t>The jurisdiction conferred on the Federal Court under section 562 is to be exercised in the Fair Work Division of the Federal Court if:</w:t>
      </w:r>
    </w:p>
    <w:p w14:paraId="780272EB" w14:textId="77777777" w:rsidR="00F54BFF" w:rsidRPr="00C34A38" w:rsidRDefault="00F54BFF" w:rsidP="00F54BFF">
      <w:pPr>
        <w:pStyle w:val="paragraph"/>
      </w:pPr>
      <w:r w:rsidRPr="00C34A38">
        <w:tab/>
        <w:t>(a)</w:t>
      </w:r>
      <w:r w:rsidRPr="00C34A38">
        <w:tab/>
        <w:t>an application is made to the Federal Court under this Act; or</w:t>
      </w:r>
    </w:p>
    <w:p w14:paraId="10FF89C0" w14:textId="77777777" w:rsidR="00F54BFF" w:rsidRPr="00C34A38" w:rsidRDefault="00F54BFF" w:rsidP="00F54BFF">
      <w:pPr>
        <w:pStyle w:val="paragraph"/>
      </w:pPr>
      <w:r w:rsidRPr="00C34A38">
        <w:tab/>
        <w:t>(b)</w:t>
      </w:r>
      <w:r w:rsidRPr="00C34A38">
        <w:tab/>
        <w:t>a writ of mandamus or prohibition or an injunction is sought in the Federal Court against a person holding office under this Act; or</w:t>
      </w:r>
    </w:p>
    <w:p w14:paraId="36543F47" w14:textId="77777777" w:rsidR="00F54BFF" w:rsidRPr="00C34A38" w:rsidRDefault="00F54BFF" w:rsidP="00F54BFF">
      <w:pPr>
        <w:pStyle w:val="paragraph"/>
      </w:pPr>
      <w:r w:rsidRPr="00C34A38">
        <w:tab/>
        <w:t>(c)</w:t>
      </w:r>
      <w:r w:rsidRPr="00C34A38">
        <w:tab/>
        <w:t xml:space="preserve">a declaration is sought under section 21 of the </w:t>
      </w:r>
      <w:r w:rsidRPr="00C34A38">
        <w:rPr>
          <w:i/>
        </w:rPr>
        <w:t xml:space="preserve">Federal Court of Australia Act 1976 </w:t>
      </w:r>
      <w:r w:rsidRPr="00C34A38">
        <w:t>in relation to a matter arising under this Act; or</w:t>
      </w:r>
    </w:p>
    <w:p w14:paraId="590C46EE" w14:textId="77777777" w:rsidR="00F54BFF" w:rsidRPr="00C34A38" w:rsidRDefault="00F54BFF" w:rsidP="00F54BFF">
      <w:pPr>
        <w:pStyle w:val="paragraph"/>
      </w:pPr>
      <w:r w:rsidRPr="00C34A38">
        <w:tab/>
        <w:t>(d)</w:t>
      </w:r>
      <w:r w:rsidRPr="00C34A38">
        <w:tab/>
        <w:t xml:space="preserve">an injunction is sought under section 23 of the </w:t>
      </w:r>
      <w:r w:rsidRPr="00C34A38">
        <w:rPr>
          <w:i/>
        </w:rPr>
        <w:t xml:space="preserve">Federal Court of Australia Act 1976 </w:t>
      </w:r>
      <w:r w:rsidRPr="00C34A38">
        <w:t>in relation to a matter arising under this Act; or</w:t>
      </w:r>
    </w:p>
    <w:p w14:paraId="470A04E2" w14:textId="77777777" w:rsidR="00F54BFF" w:rsidRPr="00C34A38" w:rsidRDefault="00F54BFF" w:rsidP="00F54BFF">
      <w:pPr>
        <w:pStyle w:val="paragraph"/>
      </w:pPr>
      <w:r w:rsidRPr="00C34A38">
        <w:tab/>
        <w:t>(e)</w:t>
      </w:r>
      <w:r w:rsidRPr="00C34A38">
        <w:tab/>
        <w:t>a prosecution is instituted in the Federal Court under this Act; or</w:t>
      </w:r>
    </w:p>
    <w:p w14:paraId="666A2592" w14:textId="5086B6ED" w:rsidR="00F54BFF" w:rsidRPr="00C34A38" w:rsidRDefault="00F54BFF" w:rsidP="00F54BFF">
      <w:pPr>
        <w:pStyle w:val="paragraph"/>
      </w:pPr>
      <w:r w:rsidRPr="00C34A38">
        <w:tab/>
        <w:t>(f)</w:t>
      </w:r>
      <w:r w:rsidRPr="00C34A38">
        <w:tab/>
        <w:t>an appeal is instituted in the Federal Court from a judgment of the Federal Circuit and Family Court of Australia (</w:t>
      </w:r>
      <w:r w:rsidR="004D57DD">
        <w:t>Division 2</w:t>
      </w:r>
      <w:r w:rsidRPr="00C34A38">
        <w:t>) or a court of a State or Territory in a matter arising under this Act; or</w:t>
      </w:r>
    </w:p>
    <w:p w14:paraId="11303938" w14:textId="2514B0EF" w:rsidR="00F54BFF" w:rsidRPr="00C34A38" w:rsidRDefault="00F54BFF" w:rsidP="00F54BFF">
      <w:pPr>
        <w:pStyle w:val="paragraph"/>
      </w:pPr>
      <w:r w:rsidRPr="00C34A38">
        <w:tab/>
        <w:t>(g)</w:t>
      </w:r>
      <w:r w:rsidRPr="00C34A38">
        <w:tab/>
        <w:t>proceedings in relation to</w:t>
      </w:r>
      <w:r w:rsidRPr="00C34A38">
        <w:rPr>
          <w:i/>
        </w:rPr>
        <w:t xml:space="preserve"> </w:t>
      </w:r>
      <w:r w:rsidRPr="00C34A38">
        <w:t>a matter arising under this Act are transferred to the Federal Court from the Federal Circuit and Family Court of Australia (</w:t>
      </w:r>
      <w:r w:rsidR="004D57DD">
        <w:t>Division 2</w:t>
      </w:r>
      <w:r w:rsidRPr="00C34A38">
        <w:t>); or</w:t>
      </w:r>
    </w:p>
    <w:p w14:paraId="020FD165" w14:textId="66417451" w:rsidR="00F54BFF" w:rsidRPr="00C34A38" w:rsidRDefault="00F54BFF" w:rsidP="00F54BFF">
      <w:pPr>
        <w:pStyle w:val="paragraph"/>
      </w:pPr>
      <w:r w:rsidRPr="00C34A38">
        <w:tab/>
        <w:t>(h)</w:t>
      </w:r>
      <w:r w:rsidRPr="00C34A38">
        <w:tab/>
        <w:t>the Federal Circuit and Family Court of Australia (</w:t>
      </w:r>
      <w:r w:rsidR="004D57DD">
        <w:t>Division 2</w:t>
      </w:r>
      <w:r w:rsidRPr="00C34A38">
        <w:t>) or a court of a State or Territory states a case or reserves a question for the consideration of the Federal Court in a matter arising under this Act; or</w:t>
      </w:r>
    </w:p>
    <w:p w14:paraId="33E0BE13" w14:textId="77777777" w:rsidR="00F54BFF" w:rsidRPr="00C34A38" w:rsidRDefault="00F54BFF" w:rsidP="00F54BFF">
      <w:pPr>
        <w:pStyle w:val="paragraph"/>
      </w:pPr>
      <w:r w:rsidRPr="00C34A38">
        <w:lastRenderedPageBreak/>
        <w:tab/>
        <w:t>(i)</w:t>
      </w:r>
      <w:r w:rsidRPr="00C34A38">
        <w:tab/>
        <w:t>the President refers, under section 608 of this Act, a question of law to the Federal Court; or</w:t>
      </w:r>
    </w:p>
    <w:p w14:paraId="4FE8A317" w14:textId="77777777" w:rsidR="00F54BFF" w:rsidRPr="00C34A38" w:rsidRDefault="00F54BFF" w:rsidP="00F54BFF">
      <w:pPr>
        <w:pStyle w:val="paragraph"/>
      </w:pPr>
      <w:r w:rsidRPr="00C34A38">
        <w:tab/>
        <w:t>(j)</w:t>
      </w:r>
      <w:r w:rsidRPr="00C34A38">
        <w:tab/>
        <w:t>the High Court remits a matter arising under this Act to the Federal Court.</w:t>
      </w:r>
    </w:p>
    <w:p w14:paraId="2AC57F13" w14:textId="77777777" w:rsidR="00F54BFF" w:rsidRPr="00C34A38" w:rsidRDefault="00F54BFF" w:rsidP="00F54BFF">
      <w:pPr>
        <w:pStyle w:val="ActHead5"/>
      </w:pPr>
      <w:bookmarkStart w:id="63" w:name="_Toc139127517"/>
      <w:r w:rsidRPr="004D57DD">
        <w:rPr>
          <w:rStyle w:val="CharSectno"/>
        </w:rPr>
        <w:t>564</w:t>
      </w:r>
      <w:r w:rsidRPr="00C34A38">
        <w:t xml:space="preserve">  No limitation on Federal Court’s powers</w:t>
      </w:r>
      <w:bookmarkEnd w:id="63"/>
    </w:p>
    <w:p w14:paraId="75A8CDF2" w14:textId="77777777" w:rsidR="00F54BFF" w:rsidRPr="00C34A38" w:rsidRDefault="00F54BFF" w:rsidP="00F54BFF">
      <w:pPr>
        <w:pStyle w:val="subsection"/>
      </w:pPr>
      <w:r w:rsidRPr="00C34A38">
        <w:tab/>
      </w:r>
      <w:r w:rsidRPr="00C34A38">
        <w:tab/>
        <w:t xml:space="preserve">To avoid doubt, nothing in this Act limits the Federal Court’s powers under section 21, 22 or 23 of the </w:t>
      </w:r>
      <w:r w:rsidRPr="00C34A38">
        <w:rPr>
          <w:i/>
        </w:rPr>
        <w:t>Federal Court of Australia Act 1976</w:t>
      </w:r>
      <w:r w:rsidRPr="00C34A38">
        <w:t>.</w:t>
      </w:r>
    </w:p>
    <w:p w14:paraId="67F1B925" w14:textId="77777777" w:rsidR="00F54BFF" w:rsidRPr="00C34A38" w:rsidRDefault="00F54BFF" w:rsidP="00F54BFF">
      <w:pPr>
        <w:pStyle w:val="ActHead5"/>
      </w:pPr>
      <w:bookmarkStart w:id="64" w:name="_Toc139127518"/>
      <w:r w:rsidRPr="004D57DD">
        <w:rPr>
          <w:rStyle w:val="CharSectno"/>
        </w:rPr>
        <w:t>565</w:t>
      </w:r>
      <w:r w:rsidRPr="00C34A38">
        <w:t xml:space="preserve">  Appeals from eligible State or Territory courts</w:t>
      </w:r>
      <w:bookmarkEnd w:id="64"/>
    </w:p>
    <w:p w14:paraId="3F58A093" w14:textId="77777777" w:rsidR="00F54BFF" w:rsidRPr="00C34A38" w:rsidRDefault="00F54BFF" w:rsidP="00F54BFF">
      <w:pPr>
        <w:pStyle w:val="SubsectionHead"/>
      </w:pPr>
      <w:r w:rsidRPr="00C34A38">
        <w:t>Appeals from original decisions of eligible State or Territory courts</w:t>
      </w:r>
    </w:p>
    <w:p w14:paraId="461502F7" w14:textId="77777777" w:rsidR="00F54BFF" w:rsidRPr="00C34A38" w:rsidRDefault="00F54BFF" w:rsidP="00F54BFF">
      <w:pPr>
        <w:pStyle w:val="subsection"/>
      </w:pPr>
      <w:r w:rsidRPr="00C34A38">
        <w:tab/>
        <w:t>(1)</w:t>
      </w:r>
      <w:r w:rsidRPr="00C34A38">
        <w:tab/>
        <w:t>An appeal lies to the Federal Court from a decision of an eligible State or Territory court exercising jurisdiction under this Act.</w:t>
      </w:r>
    </w:p>
    <w:p w14:paraId="2F1F9639" w14:textId="77777777" w:rsidR="00F54BFF" w:rsidRPr="00C34A38" w:rsidRDefault="00F54BFF" w:rsidP="00F54BFF">
      <w:pPr>
        <w:pStyle w:val="subsection"/>
      </w:pPr>
      <w:r w:rsidRPr="00C34A38">
        <w:tab/>
        <w:t>(1A)</w:t>
      </w:r>
      <w:r w:rsidRPr="00C34A38">
        <w:tab/>
        <w:t>No appeal lies from a decision of an eligible State or Territory court exercising jurisdiction under this Act, except:</w:t>
      </w:r>
    </w:p>
    <w:p w14:paraId="69D2D009" w14:textId="77777777" w:rsidR="00F54BFF" w:rsidRPr="00C34A38" w:rsidRDefault="00F54BFF" w:rsidP="00F54BFF">
      <w:pPr>
        <w:pStyle w:val="paragraph"/>
      </w:pPr>
      <w:r w:rsidRPr="00C34A38">
        <w:tab/>
        <w:t>(a)</w:t>
      </w:r>
      <w:r w:rsidRPr="00C34A38">
        <w:tab/>
        <w:t>if the court was exercising summary jurisdiction—an appeal, to that court or another eligible State or Territory court of the same State or Territory, as provided for by a law of that State or Territory; or</w:t>
      </w:r>
    </w:p>
    <w:p w14:paraId="5783E679" w14:textId="77777777" w:rsidR="00F54BFF" w:rsidRPr="00C34A38" w:rsidRDefault="00F54BFF" w:rsidP="00F54BFF">
      <w:pPr>
        <w:pStyle w:val="paragraph"/>
      </w:pPr>
      <w:r w:rsidRPr="00C34A38">
        <w:tab/>
        <w:t>(b)</w:t>
      </w:r>
      <w:r w:rsidRPr="00C34A38">
        <w:tab/>
        <w:t>in any case—an appeal as provided for by subsection (1).</w:t>
      </w:r>
    </w:p>
    <w:p w14:paraId="7A2D9DCC" w14:textId="77777777" w:rsidR="00F54BFF" w:rsidRPr="00C34A38" w:rsidRDefault="00F54BFF" w:rsidP="00F54BFF">
      <w:pPr>
        <w:pStyle w:val="SubsectionHead"/>
      </w:pPr>
      <w:r w:rsidRPr="00C34A38">
        <w:t>Appeals from appellate decisions of eligible State or Territory courts</w:t>
      </w:r>
    </w:p>
    <w:p w14:paraId="430BA640" w14:textId="77777777" w:rsidR="00F54BFF" w:rsidRPr="00C34A38" w:rsidRDefault="00F54BFF" w:rsidP="00F54BFF">
      <w:pPr>
        <w:pStyle w:val="subsection"/>
      </w:pPr>
      <w:r w:rsidRPr="00C34A38">
        <w:tab/>
        <w:t>(1B)</w:t>
      </w:r>
      <w:r w:rsidRPr="00C34A38">
        <w:tab/>
        <w:t>An appeal lies to the Federal Court from a decision of an eligible State or Territory court made on appeal from a decision that:</w:t>
      </w:r>
    </w:p>
    <w:p w14:paraId="30F5CAEE" w14:textId="77777777" w:rsidR="00F54BFF" w:rsidRPr="00C34A38" w:rsidRDefault="00F54BFF" w:rsidP="00F54BFF">
      <w:pPr>
        <w:pStyle w:val="paragraph"/>
      </w:pPr>
      <w:r w:rsidRPr="00C34A38">
        <w:tab/>
        <w:t>(a)</w:t>
      </w:r>
      <w:r w:rsidRPr="00C34A38">
        <w:tab/>
        <w:t>was a decision of that court or another eligible State or Territory court of the same State or Territory; and</w:t>
      </w:r>
    </w:p>
    <w:p w14:paraId="6076D298" w14:textId="77777777" w:rsidR="00F54BFF" w:rsidRPr="00C34A38" w:rsidRDefault="00F54BFF" w:rsidP="00F54BFF">
      <w:pPr>
        <w:pStyle w:val="paragraph"/>
      </w:pPr>
      <w:r w:rsidRPr="00C34A38">
        <w:tab/>
        <w:t>(b)</w:t>
      </w:r>
      <w:r w:rsidRPr="00C34A38">
        <w:tab/>
        <w:t>was made in the exercise of jurisdiction under this Act.</w:t>
      </w:r>
    </w:p>
    <w:p w14:paraId="4979EBA8" w14:textId="77777777" w:rsidR="00F54BFF" w:rsidRPr="00C34A38" w:rsidRDefault="00F54BFF" w:rsidP="00F54BFF">
      <w:pPr>
        <w:pStyle w:val="subsection"/>
      </w:pPr>
      <w:r w:rsidRPr="00C34A38">
        <w:tab/>
        <w:t>(1C)</w:t>
      </w:r>
      <w:r w:rsidRPr="00C34A38">
        <w:tab/>
        <w:t>No appeal lies from a decision to which subsection (1B) applies, except an appeal as provided for by that subsection.</w:t>
      </w:r>
    </w:p>
    <w:p w14:paraId="65526F16" w14:textId="77777777" w:rsidR="00F54BFF" w:rsidRPr="00C34A38" w:rsidRDefault="00F54BFF" w:rsidP="00F54BFF">
      <w:pPr>
        <w:pStyle w:val="SubsectionHead"/>
      </w:pPr>
      <w:r w:rsidRPr="00C34A38">
        <w:lastRenderedPageBreak/>
        <w:t>Leave to appeal not required</w:t>
      </w:r>
    </w:p>
    <w:p w14:paraId="267C7DC7" w14:textId="77777777" w:rsidR="00F54BFF" w:rsidRPr="00C34A38" w:rsidRDefault="00F54BFF" w:rsidP="00F54BFF">
      <w:pPr>
        <w:pStyle w:val="subsection"/>
      </w:pPr>
      <w:r w:rsidRPr="00C34A38">
        <w:tab/>
        <w:t>(2)</w:t>
      </w:r>
      <w:r w:rsidRPr="00C34A38">
        <w:tab/>
        <w:t>It is not necessary to obtain the leave of the Federal Court, or the court appealed from, in relation to an appeal under subsection (1) or (1B).</w:t>
      </w:r>
    </w:p>
    <w:p w14:paraId="10F20C85" w14:textId="4EC9201C" w:rsidR="00F54BFF" w:rsidRPr="00C34A38" w:rsidRDefault="004D57DD" w:rsidP="00F54BFF">
      <w:pPr>
        <w:pStyle w:val="ActHead3"/>
        <w:pageBreakBefore/>
      </w:pPr>
      <w:bookmarkStart w:id="65" w:name="_Toc139127519"/>
      <w:r w:rsidRPr="004D57DD">
        <w:rPr>
          <w:rStyle w:val="CharDivNo"/>
        </w:rPr>
        <w:lastRenderedPageBreak/>
        <w:t>Division 3</w:t>
      </w:r>
      <w:r w:rsidR="00F54BFF" w:rsidRPr="00C34A38">
        <w:t>—</w:t>
      </w:r>
      <w:r w:rsidR="00F54BFF" w:rsidRPr="004D57DD">
        <w:rPr>
          <w:rStyle w:val="CharDivText"/>
        </w:rPr>
        <w:t>Jurisdiction and powers of the Federal Circuit and Family Court of Australia (</w:t>
      </w:r>
      <w:r w:rsidRPr="004D57DD">
        <w:rPr>
          <w:rStyle w:val="CharDivText"/>
        </w:rPr>
        <w:t>Division 2</w:t>
      </w:r>
      <w:r w:rsidR="00F54BFF" w:rsidRPr="004D57DD">
        <w:rPr>
          <w:rStyle w:val="CharDivText"/>
        </w:rPr>
        <w:t>)</w:t>
      </w:r>
      <w:bookmarkEnd w:id="65"/>
    </w:p>
    <w:p w14:paraId="30D6F9E6" w14:textId="6B2A4EA1" w:rsidR="00F54BFF" w:rsidRPr="00C34A38" w:rsidRDefault="00F54BFF" w:rsidP="00F54BFF">
      <w:pPr>
        <w:pStyle w:val="ActHead5"/>
      </w:pPr>
      <w:bookmarkStart w:id="66" w:name="_Toc139127520"/>
      <w:r w:rsidRPr="004D57DD">
        <w:rPr>
          <w:rStyle w:val="CharSectno"/>
        </w:rPr>
        <w:t>566</w:t>
      </w:r>
      <w:r w:rsidRPr="00C34A38">
        <w:t xml:space="preserve">  Conferring jurisdiction on the Federal Circuit and Family Court of Australia (</w:t>
      </w:r>
      <w:r w:rsidR="004D57DD">
        <w:t>Division 2</w:t>
      </w:r>
      <w:r w:rsidRPr="00C34A38">
        <w:t>)</w:t>
      </w:r>
      <w:bookmarkEnd w:id="66"/>
    </w:p>
    <w:p w14:paraId="423DAD25" w14:textId="43A0001D" w:rsidR="00F54BFF" w:rsidRPr="00C34A38" w:rsidRDefault="00F54BFF" w:rsidP="00F54BFF">
      <w:pPr>
        <w:pStyle w:val="subsection"/>
      </w:pPr>
      <w:r w:rsidRPr="00C34A38">
        <w:tab/>
      </w:r>
      <w:r w:rsidRPr="00C34A38">
        <w:tab/>
        <w:t>Jurisdiction is conferred on the Federal Circuit and Family Court of Australia (</w:t>
      </w:r>
      <w:r w:rsidR="004D57DD">
        <w:t>Division 2</w:t>
      </w:r>
      <w:r w:rsidRPr="00C34A38">
        <w:t>) in relation to any civil matter arising under this Act.</w:t>
      </w:r>
    </w:p>
    <w:p w14:paraId="53282DF2" w14:textId="3518ED8D" w:rsidR="00F54BFF" w:rsidRPr="00C34A38" w:rsidRDefault="00F54BFF" w:rsidP="00F54BFF">
      <w:pPr>
        <w:pStyle w:val="ActHead5"/>
      </w:pPr>
      <w:bookmarkStart w:id="67" w:name="_Toc139127521"/>
      <w:r w:rsidRPr="004D57DD">
        <w:rPr>
          <w:rStyle w:val="CharSectno"/>
        </w:rPr>
        <w:t>567</w:t>
      </w:r>
      <w:r w:rsidRPr="00C34A38">
        <w:t xml:space="preserve">  Exercising jurisdiction in the Fair Work Division of the Federal Circuit and Family Court of Australia (</w:t>
      </w:r>
      <w:r w:rsidR="004D57DD">
        <w:t>Division 2</w:t>
      </w:r>
      <w:r w:rsidRPr="00C34A38">
        <w:t>)</w:t>
      </w:r>
      <w:bookmarkEnd w:id="67"/>
    </w:p>
    <w:p w14:paraId="47777E05" w14:textId="0AF0B26F" w:rsidR="00F54BFF" w:rsidRPr="00C34A38" w:rsidRDefault="00F54BFF" w:rsidP="00F54BFF">
      <w:pPr>
        <w:pStyle w:val="subsection"/>
      </w:pPr>
      <w:r w:rsidRPr="00C34A38">
        <w:tab/>
      </w:r>
      <w:r w:rsidRPr="00C34A38">
        <w:tab/>
        <w:t>Jurisdiction conferred on the Federal Circuit and Family Court of Australia (</w:t>
      </w:r>
      <w:r w:rsidR="004D57DD">
        <w:t>Division 2</w:t>
      </w:r>
      <w:r w:rsidRPr="00C34A38">
        <w:t>) under section 566 is to be exercised in the Fair Work Division of the Court if:</w:t>
      </w:r>
    </w:p>
    <w:p w14:paraId="4E2A6F3D" w14:textId="77777777" w:rsidR="00F54BFF" w:rsidRPr="00C34A38" w:rsidRDefault="00F54BFF" w:rsidP="00F54BFF">
      <w:pPr>
        <w:pStyle w:val="paragraph"/>
      </w:pPr>
      <w:r w:rsidRPr="00C34A38">
        <w:tab/>
        <w:t>(a)</w:t>
      </w:r>
      <w:r w:rsidRPr="00C34A38">
        <w:tab/>
        <w:t>an application is made to the Court under this Act; or</w:t>
      </w:r>
    </w:p>
    <w:p w14:paraId="4CFA66CE" w14:textId="77777777" w:rsidR="00F54BFF" w:rsidRPr="00C34A38" w:rsidRDefault="00F54BFF" w:rsidP="00F54BFF">
      <w:pPr>
        <w:pStyle w:val="paragraph"/>
      </w:pPr>
      <w:r w:rsidRPr="00C34A38">
        <w:tab/>
        <w:t>(b)</w:t>
      </w:r>
      <w:r w:rsidRPr="00C34A38">
        <w:tab/>
        <w:t xml:space="preserve">an injunction is sought under section 140 of the </w:t>
      </w:r>
      <w:r w:rsidRPr="00C34A38">
        <w:rPr>
          <w:i/>
        </w:rPr>
        <w:t xml:space="preserve">Federal Circuit and Family Court of Australia Act 2021 </w:t>
      </w:r>
      <w:r w:rsidRPr="00C34A38">
        <w:t>in relation to a matter arising under this Act; or</w:t>
      </w:r>
    </w:p>
    <w:p w14:paraId="3D46B90A" w14:textId="77777777" w:rsidR="00F54BFF" w:rsidRPr="00C34A38" w:rsidRDefault="00F54BFF" w:rsidP="00F54BFF">
      <w:pPr>
        <w:pStyle w:val="paragraph"/>
      </w:pPr>
      <w:r w:rsidRPr="00C34A38">
        <w:tab/>
        <w:t>(c)</w:t>
      </w:r>
      <w:r w:rsidRPr="00C34A38">
        <w:tab/>
        <w:t xml:space="preserve">a declaration is sought under section 141 of the </w:t>
      </w:r>
      <w:r w:rsidRPr="00C34A38">
        <w:rPr>
          <w:i/>
        </w:rPr>
        <w:t xml:space="preserve">Federal Circuit and Family Court of Australia Act 2021 </w:t>
      </w:r>
      <w:r w:rsidRPr="00C34A38">
        <w:t>in relation to a matter arising under this Act; or</w:t>
      </w:r>
    </w:p>
    <w:p w14:paraId="5D35840E" w14:textId="6963DB4C" w:rsidR="00F54BFF" w:rsidRPr="00C34A38" w:rsidRDefault="00F54BFF" w:rsidP="00F54BFF">
      <w:pPr>
        <w:pStyle w:val="paragraph"/>
      </w:pPr>
      <w:r w:rsidRPr="00C34A38">
        <w:tab/>
        <w:t>(d)</w:t>
      </w:r>
      <w:r w:rsidRPr="00C34A38">
        <w:tab/>
        <w:t>proceedings in relation to</w:t>
      </w:r>
      <w:r w:rsidRPr="00C34A38">
        <w:rPr>
          <w:i/>
        </w:rPr>
        <w:t xml:space="preserve"> </w:t>
      </w:r>
      <w:r w:rsidRPr="00C34A38">
        <w:t>a matter arising under this Act are transferred to the Federal Circuit and Family Court of Australia (</w:t>
      </w:r>
      <w:r w:rsidR="004D57DD">
        <w:t>Division 2</w:t>
      </w:r>
      <w:r w:rsidRPr="00C34A38">
        <w:t>) from the Federal Court; or</w:t>
      </w:r>
    </w:p>
    <w:p w14:paraId="6917FB9A" w14:textId="6A019E95" w:rsidR="00F54BFF" w:rsidRPr="00C34A38" w:rsidRDefault="00F54BFF" w:rsidP="00F54BFF">
      <w:pPr>
        <w:pStyle w:val="paragraph"/>
      </w:pPr>
      <w:r w:rsidRPr="00C34A38">
        <w:tab/>
        <w:t>(e)</w:t>
      </w:r>
      <w:r w:rsidRPr="00C34A38">
        <w:tab/>
        <w:t>the High Court remits a matter arising under this Act to the Federal Circuit and Family Court of Australia (</w:t>
      </w:r>
      <w:r w:rsidR="004D57DD">
        <w:t>Division 2</w:t>
      </w:r>
      <w:r w:rsidRPr="00C34A38">
        <w:t>).</w:t>
      </w:r>
    </w:p>
    <w:p w14:paraId="581C4013" w14:textId="041E62E2" w:rsidR="00F54BFF" w:rsidRPr="00C34A38" w:rsidRDefault="00F54BFF" w:rsidP="00F54BFF">
      <w:pPr>
        <w:pStyle w:val="ActHead5"/>
      </w:pPr>
      <w:bookmarkStart w:id="68" w:name="_Toc139127522"/>
      <w:r w:rsidRPr="004D57DD">
        <w:rPr>
          <w:rStyle w:val="CharSectno"/>
        </w:rPr>
        <w:t>568</w:t>
      </w:r>
      <w:r w:rsidRPr="00C34A38">
        <w:t xml:space="preserve">  No limitation on powers of the Federal Circuit and Family Court of Australia (</w:t>
      </w:r>
      <w:r w:rsidR="004D57DD">
        <w:t>Division 2</w:t>
      </w:r>
      <w:r w:rsidRPr="00C34A38">
        <w:t>)</w:t>
      </w:r>
      <w:bookmarkEnd w:id="68"/>
    </w:p>
    <w:p w14:paraId="4ED2FFC7" w14:textId="370C6364" w:rsidR="00F54BFF" w:rsidRPr="00C34A38" w:rsidRDefault="00F54BFF" w:rsidP="00F54BFF">
      <w:pPr>
        <w:pStyle w:val="subsection"/>
      </w:pPr>
      <w:r w:rsidRPr="00C34A38">
        <w:tab/>
      </w:r>
      <w:r w:rsidRPr="00C34A38">
        <w:tab/>
        <w:t>To avoid doubt, nothing in this Act limits the powers of the Federal Circuit and Family Court of Australia (</w:t>
      </w:r>
      <w:r w:rsidR="004D57DD">
        <w:t>Division 2</w:t>
      </w:r>
      <w:r w:rsidRPr="00C34A38">
        <w:t xml:space="preserve">) under </w:t>
      </w:r>
      <w:r w:rsidRPr="00C34A38">
        <w:lastRenderedPageBreak/>
        <w:t xml:space="preserve">section 139, 140 or 141 of the </w:t>
      </w:r>
      <w:r w:rsidRPr="00C34A38">
        <w:rPr>
          <w:i/>
        </w:rPr>
        <w:t>Federal Circuit and Family Court of Australia Act 2021</w:t>
      </w:r>
      <w:r w:rsidRPr="00C34A38">
        <w:t>.</w:t>
      </w:r>
    </w:p>
    <w:p w14:paraId="0FAB5E32" w14:textId="3C3AFF57" w:rsidR="00F54BFF" w:rsidRPr="00C34A38" w:rsidRDefault="004D57DD" w:rsidP="00F54BFF">
      <w:pPr>
        <w:pStyle w:val="ActHead3"/>
        <w:pageBreakBefore/>
      </w:pPr>
      <w:bookmarkStart w:id="69" w:name="_Toc139127523"/>
      <w:r w:rsidRPr="004D57DD">
        <w:rPr>
          <w:rStyle w:val="CharDivNo"/>
        </w:rPr>
        <w:lastRenderedPageBreak/>
        <w:t>Division 4</w:t>
      </w:r>
      <w:r w:rsidR="00F54BFF" w:rsidRPr="00C34A38">
        <w:t>—</w:t>
      </w:r>
      <w:r w:rsidR="00F54BFF" w:rsidRPr="004D57DD">
        <w:rPr>
          <w:rStyle w:val="CharDivText"/>
        </w:rPr>
        <w:t>Miscellaneous</w:t>
      </w:r>
      <w:bookmarkEnd w:id="69"/>
    </w:p>
    <w:p w14:paraId="3C496308" w14:textId="77777777" w:rsidR="00F54BFF" w:rsidRPr="00C34A38" w:rsidRDefault="00F54BFF" w:rsidP="00F54BFF">
      <w:pPr>
        <w:pStyle w:val="ActHead5"/>
      </w:pPr>
      <w:bookmarkStart w:id="70" w:name="_Toc139127524"/>
      <w:r w:rsidRPr="004D57DD">
        <w:rPr>
          <w:rStyle w:val="CharSectno"/>
        </w:rPr>
        <w:t>569</w:t>
      </w:r>
      <w:r w:rsidRPr="00C34A38">
        <w:t xml:space="preserve">  Minister’s entitlement to intervene</w:t>
      </w:r>
      <w:bookmarkEnd w:id="70"/>
    </w:p>
    <w:p w14:paraId="6668EC97" w14:textId="77777777" w:rsidR="00F54BFF" w:rsidRPr="00C34A38" w:rsidRDefault="00F54BFF" w:rsidP="00F54BFF">
      <w:pPr>
        <w:pStyle w:val="subsection"/>
      </w:pPr>
      <w:r w:rsidRPr="00C34A38">
        <w:tab/>
        <w:t>(1)</w:t>
      </w:r>
      <w:r w:rsidRPr="00C34A38">
        <w:tab/>
        <w:t>The Minister may intervene on behalf of the Commonwealth in proceedings before a court (including a court of a State or Territory) in relation to a matter arising under this Act if the Minister believes it is in the public interest to do so.</w:t>
      </w:r>
    </w:p>
    <w:p w14:paraId="62495005" w14:textId="77777777" w:rsidR="00F54BFF" w:rsidRPr="00C34A38" w:rsidRDefault="00F54BFF" w:rsidP="00F54BFF">
      <w:pPr>
        <w:pStyle w:val="subsection"/>
      </w:pPr>
      <w:r w:rsidRPr="00C34A38">
        <w:tab/>
        <w:t>(2)</w:t>
      </w:r>
      <w:r w:rsidRPr="00C34A38">
        <w:tab/>
        <w:t>If the Minister intervenes, the Minister is taken to be a party to the proceedings for the purposes of instituting an appeal from a judgment given in the proceedings.</w:t>
      </w:r>
    </w:p>
    <w:p w14:paraId="318FB0A0" w14:textId="77777777" w:rsidR="00F54BFF" w:rsidRPr="00C34A38" w:rsidRDefault="00F54BFF" w:rsidP="00F54BFF">
      <w:pPr>
        <w:pStyle w:val="subsection"/>
      </w:pPr>
      <w:r w:rsidRPr="00C34A38">
        <w:tab/>
        <w:t>(3)</w:t>
      </w:r>
      <w:r w:rsidRPr="00C34A38">
        <w:tab/>
        <w:t>Despite section 570, a court may make an order as to costs against the Commonwealth if:</w:t>
      </w:r>
    </w:p>
    <w:p w14:paraId="7077B7AC" w14:textId="77777777" w:rsidR="00F54BFF" w:rsidRPr="00C34A38" w:rsidRDefault="00F54BFF" w:rsidP="00F54BFF">
      <w:pPr>
        <w:pStyle w:val="paragraph"/>
      </w:pPr>
      <w:r w:rsidRPr="00C34A38">
        <w:tab/>
        <w:t>(a)</w:t>
      </w:r>
      <w:r w:rsidRPr="00C34A38">
        <w:tab/>
        <w:t>the Minister intervenes under subsection (1); or</w:t>
      </w:r>
    </w:p>
    <w:p w14:paraId="3BCE419D" w14:textId="77777777" w:rsidR="00F54BFF" w:rsidRPr="00C34A38" w:rsidRDefault="00F54BFF" w:rsidP="00F54BFF">
      <w:pPr>
        <w:pStyle w:val="paragraph"/>
      </w:pPr>
      <w:r w:rsidRPr="00C34A38">
        <w:tab/>
        <w:t>(b)</w:t>
      </w:r>
      <w:r w:rsidRPr="00C34A38">
        <w:tab/>
        <w:t>the Minister institutes an appeal from a judgment as referred to in subsection (2).</w:t>
      </w:r>
    </w:p>
    <w:p w14:paraId="72B7EEE3" w14:textId="77777777" w:rsidR="00F54BFF" w:rsidRPr="00C34A38" w:rsidRDefault="00F54BFF" w:rsidP="00F54BFF">
      <w:pPr>
        <w:pStyle w:val="ActHead5"/>
      </w:pPr>
      <w:bookmarkStart w:id="71" w:name="_Toc139127525"/>
      <w:r w:rsidRPr="004D57DD">
        <w:rPr>
          <w:rStyle w:val="CharSectno"/>
        </w:rPr>
        <w:t>569A</w:t>
      </w:r>
      <w:r w:rsidRPr="00C34A38">
        <w:t xml:space="preserve">  State or Territory Minister’s entitlement to intervene</w:t>
      </w:r>
      <w:bookmarkEnd w:id="71"/>
    </w:p>
    <w:p w14:paraId="155465EA" w14:textId="77777777" w:rsidR="00F54BFF" w:rsidRPr="00C34A38" w:rsidRDefault="00F54BFF" w:rsidP="00F54BFF">
      <w:pPr>
        <w:pStyle w:val="subsection"/>
      </w:pPr>
      <w:r w:rsidRPr="00C34A38">
        <w:tab/>
        <w:t>(1)</w:t>
      </w:r>
      <w:r w:rsidRPr="00C34A38">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14:paraId="61D687C4" w14:textId="77777777" w:rsidR="00F54BFF" w:rsidRPr="00C34A38" w:rsidRDefault="00F54BFF" w:rsidP="00F54BFF">
      <w:pPr>
        <w:pStyle w:val="subsection"/>
      </w:pPr>
      <w:r w:rsidRPr="00C34A38">
        <w:tab/>
        <w:t>(2)</w:t>
      </w:r>
      <w:r w:rsidRPr="00C34A38">
        <w:tab/>
        <w:t>If the Minister of a State or Territory who has responsibility for workplace relations matters intervenes, he or she is taken to be a party to the proceedings for the purposes of instituting an appeal from a judgment given in the proceedings.</w:t>
      </w:r>
    </w:p>
    <w:p w14:paraId="7E234829" w14:textId="77777777" w:rsidR="00F54BFF" w:rsidRPr="00C34A38" w:rsidRDefault="00F54BFF" w:rsidP="00F54BFF">
      <w:pPr>
        <w:pStyle w:val="subsection"/>
      </w:pPr>
      <w:r w:rsidRPr="00C34A38">
        <w:tab/>
        <w:t>(3)</w:t>
      </w:r>
      <w:r w:rsidRPr="00C34A38">
        <w:tab/>
        <w:t>Despite section 570, a court may make an order as to costs against a State or Territory if:</w:t>
      </w:r>
    </w:p>
    <w:p w14:paraId="2A94448F" w14:textId="77777777" w:rsidR="00F54BFF" w:rsidRPr="00C34A38" w:rsidRDefault="00F54BFF" w:rsidP="00F54BFF">
      <w:pPr>
        <w:pStyle w:val="paragraph"/>
      </w:pPr>
      <w:r w:rsidRPr="00C34A38">
        <w:tab/>
        <w:t>(a)</w:t>
      </w:r>
      <w:r w:rsidRPr="00C34A38">
        <w:tab/>
        <w:t>the Minister of a State or Territory who has responsibility for workplace relations matters intervenes under subsection (1); or</w:t>
      </w:r>
    </w:p>
    <w:p w14:paraId="1516D893" w14:textId="77777777" w:rsidR="00F54BFF" w:rsidRPr="00C34A38" w:rsidRDefault="00F54BFF" w:rsidP="00F54BFF">
      <w:pPr>
        <w:pStyle w:val="paragraph"/>
      </w:pPr>
      <w:r w:rsidRPr="00C34A38">
        <w:lastRenderedPageBreak/>
        <w:tab/>
        <w:t>(b)</w:t>
      </w:r>
      <w:r w:rsidRPr="00C34A38">
        <w:tab/>
        <w:t>he or she institutes an appeal from a judgment as referred to in subsection (2).</w:t>
      </w:r>
    </w:p>
    <w:p w14:paraId="287F42D7" w14:textId="77777777" w:rsidR="00F54BFF" w:rsidRPr="00C34A38" w:rsidRDefault="00F54BFF" w:rsidP="00F54BFF">
      <w:pPr>
        <w:pStyle w:val="ActHead5"/>
      </w:pPr>
      <w:bookmarkStart w:id="72" w:name="_Toc139127526"/>
      <w:r w:rsidRPr="004D57DD">
        <w:rPr>
          <w:rStyle w:val="CharSectno"/>
        </w:rPr>
        <w:t>570</w:t>
      </w:r>
      <w:r w:rsidRPr="00C34A38">
        <w:t xml:space="preserve">  Costs only if proceedings instituted vexatiously etc.</w:t>
      </w:r>
      <w:bookmarkEnd w:id="72"/>
    </w:p>
    <w:p w14:paraId="3533F7DD" w14:textId="77777777" w:rsidR="00F54BFF" w:rsidRPr="00C34A38" w:rsidRDefault="00F54BFF" w:rsidP="00F54BFF">
      <w:pPr>
        <w:pStyle w:val="subsection"/>
      </w:pPr>
      <w:r w:rsidRPr="00C34A38">
        <w:tab/>
        <w:t>(1)</w:t>
      </w:r>
      <w:r w:rsidRPr="00C34A38">
        <w:tab/>
        <w:t>A party to proceedings (including an appeal) in a court (including a court of a State or Territory) in relation to a matter arising under this Act may be ordered by the court to pay costs incurred by another party to the proceedings only in accordance with subsection (2) or section 569 or 569A.</w:t>
      </w:r>
    </w:p>
    <w:p w14:paraId="25B8B73F" w14:textId="77777777" w:rsidR="00F54BFF" w:rsidRPr="00C34A38" w:rsidRDefault="00F54BFF" w:rsidP="00F54BFF">
      <w:pPr>
        <w:pStyle w:val="notetext"/>
      </w:pPr>
      <w:r w:rsidRPr="00C34A38">
        <w:t>Note:</w:t>
      </w:r>
      <w:r w:rsidRPr="00C34A38">
        <w:tab/>
        <w:t>The Commonwealth might be ordered to pay costs under section 569. A State or Territory might be ordered to pay costs under section 569A.</w:t>
      </w:r>
    </w:p>
    <w:p w14:paraId="3A5ABD2F" w14:textId="77777777" w:rsidR="00F54BFF" w:rsidRPr="00C34A38" w:rsidRDefault="00F54BFF" w:rsidP="00F54BFF">
      <w:pPr>
        <w:pStyle w:val="subsection"/>
      </w:pPr>
      <w:r w:rsidRPr="00C34A38">
        <w:tab/>
        <w:t>(2)</w:t>
      </w:r>
      <w:r w:rsidRPr="00C34A38">
        <w:tab/>
        <w:t>The party may be ordered to pay the costs only if:</w:t>
      </w:r>
    </w:p>
    <w:p w14:paraId="461890FC" w14:textId="77777777" w:rsidR="00F54BFF" w:rsidRPr="00C34A38" w:rsidRDefault="00F54BFF" w:rsidP="00F54BFF">
      <w:pPr>
        <w:pStyle w:val="paragraph"/>
      </w:pPr>
      <w:r w:rsidRPr="00C34A38">
        <w:tab/>
        <w:t>(a)</w:t>
      </w:r>
      <w:r w:rsidRPr="00C34A38">
        <w:tab/>
        <w:t>the court is satisfied that the party instituted the proceedings vexatiously or without reasonable cause; or</w:t>
      </w:r>
    </w:p>
    <w:p w14:paraId="377EF661" w14:textId="77777777" w:rsidR="00F54BFF" w:rsidRPr="00C34A38" w:rsidRDefault="00F54BFF" w:rsidP="00F54BFF">
      <w:pPr>
        <w:pStyle w:val="paragraph"/>
      </w:pPr>
      <w:r w:rsidRPr="00C34A38">
        <w:tab/>
        <w:t>(b)</w:t>
      </w:r>
      <w:r w:rsidRPr="00C34A38">
        <w:tab/>
        <w:t>the court is satisfied that the party’s unreasonable act or omission caused the other party to incur the costs; or</w:t>
      </w:r>
    </w:p>
    <w:p w14:paraId="1CBEB11F" w14:textId="77777777" w:rsidR="00F54BFF" w:rsidRPr="00C34A38" w:rsidRDefault="00F54BFF" w:rsidP="00F54BFF">
      <w:pPr>
        <w:pStyle w:val="paragraph"/>
      </w:pPr>
      <w:r w:rsidRPr="00C34A38">
        <w:tab/>
        <w:t>(c)</w:t>
      </w:r>
      <w:r w:rsidRPr="00C34A38">
        <w:tab/>
        <w:t>the court is satisfied of both of the following:</w:t>
      </w:r>
    </w:p>
    <w:p w14:paraId="5A9DA97C" w14:textId="77777777" w:rsidR="00F54BFF" w:rsidRPr="00C34A38" w:rsidRDefault="00F54BFF" w:rsidP="00F54BFF">
      <w:pPr>
        <w:pStyle w:val="paragraphsub"/>
      </w:pPr>
      <w:r w:rsidRPr="00C34A38">
        <w:tab/>
        <w:t>(i)</w:t>
      </w:r>
      <w:r w:rsidRPr="00C34A38">
        <w:tab/>
        <w:t>the party unreasonably refused to participate in a matter before the FWC;</w:t>
      </w:r>
    </w:p>
    <w:p w14:paraId="6D7BCEDD" w14:textId="77777777" w:rsidR="00F54BFF" w:rsidRPr="00C34A38" w:rsidRDefault="00F54BFF" w:rsidP="00F54BFF">
      <w:pPr>
        <w:pStyle w:val="paragraphsub"/>
      </w:pPr>
      <w:r w:rsidRPr="00C34A38">
        <w:tab/>
        <w:t>(ii)</w:t>
      </w:r>
      <w:r w:rsidRPr="00C34A38">
        <w:tab/>
        <w:t>the matter arose from the same facts as the proceedings.</w:t>
      </w:r>
    </w:p>
    <w:p w14:paraId="41BBE5CD" w14:textId="77777777" w:rsidR="00F54BFF" w:rsidRPr="00C34A38" w:rsidRDefault="00F54BFF" w:rsidP="00F54BFF">
      <w:pPr>
        <w:pStyle w:val="ActHead5"/>
      </w:pPr>
      <w:bookmarkStart w:id="73" w:name="_Toc139127527"/>
      <w:r w:rsidRPr="004D57DD">
        <w:rPr>
          <w:rStyle w:val="CharSectno"/>
        </w:rPr>
        <w:t>571</w:t>
      </w:r>
      <w:r w:rsidRPr="00C34A38">
        <w:t xml:space="preserve">  No imprisonment for failure to pay pecuniary penalty</w:t>
      </w:r>
      <w:bookmarkEnd w:id="73"/>
    </w:p>
    <w:p w14:paraId="606BCA81" w14:textId="77777777" w:rsidR="00F54BFF" w:rsidRPr="00C34A38" w:rsidRDefault="00F54BFF" w:rsidP="00F54BFF">
      <w:pPr>
        <w:pStyle w:val="subsection"/>
      </w:pPr>
      <w:r w:rsidRPr="00C34A38">
        <w:tab/>
        <w:t>(1)</w:t>
      </w:r>
      <w:r w:rsidRPr="00C34A38">
        <w:tab/>
        <w:t>A court (including a court of a State or Territory) may not order a person to serve a sentence of imprisonment if the person fails to pay a pecuniary penalty imposed under this Act.</w:t>
      </w:r>
    </w:p>
    <w:p w14:paraId="22449952" w14:textId="77777777" w:rsidR="00F54BFF" w:rsidRPr="00C34A38" w:rsidRDefault="00F54BFF" w:rsidP="00F54BFF">
      <w:pPr>
        <w:pStyle w:val="subsection"/>
      </w:pPr>
      <w:r w:rsidRPr="00C34A38">
        <w:tab/>
        <w:t>(2)</w:t>
      </w:r>
      <w:r w:rsidRPr="00C34A38">
        <w:tab/>
        <w:t>This section applies despite any other law of the Commonwealth, a State or a Territory.</w:t>
      </w:r>
    </w:p>
    <w:p w14:paraId="3CBAAC31" w14:textId="77777777" w:rsidR="00F54BFF" w:rsidRPr="00C34A38" w:rsidRDefault="00F54BFF" w:rsidP="00F54BFF">
      <w:pPr>
        <w:pStyle w:val="ActHead5"/>
      </w:pPr>
      <w:bookmarkStart w:id="74" w:name="_Toc139127528"/>
      <w:r w:rsidRPr="004D57DD">
        <w:rPr>
          <w:rStyle w:val="CharSectno"/>
        </w:rPr>
        <w:t>572</w:t>
      </w:r>
      <w:r w:rsidRPr="00C34A38">
        <w:t xml:space="preserve">  Regulations dealing with matters relating to court proceedings</w:t>
      </w:r>
      <w:bookmarkEnd w:id="74"/>
    </w:p>
    <w:p w14:paraId="606C9FA0" w14:textId="77777777" w:rsidR="00F54BFF" w:rsidRPr="00C34A38" w:rsidRDefault="00F54BFF" w:rsidP="00F54BFF">
      <w:pPr>
        <w:pStyle w:val="subsection"/>
      </w:pPr>
      <w:r w:rsidRPr="00C34A38">
        <w:tab/>
      </w:r>
      <w:r w:rsidRPr="00C34A38">
        <w:tab/>
        <w:t>The regulations may provide for the fees to be charged in relation to proceedings in a court (including a court of a State or Territory) under this Act.</w:t>
      </w:r>
    </w:p>
    <w:p w14:paraId="4234B66F" w14:textId="77777777" w:rsidR="00F54BFF" w:rsidRPr="00C34A38" w:rsidRDefault="00F54BFF" w:rsidP="00F54BFF">
      <w:pPr>
        <w:pStyle w:val="ActHead1"/>
        <w:pageBreakBefore/>
      </w:pPr>
      <w:bookmarkStart w:id="75" w:name="_Toc139127529"/>
      <w:r w:rsidRPr="004D57DD">
        <w:rPr>
          <w:rStyle w:val="CharChapNo"/>
        </w:rPr>
        <w:lastRenderedPageBreak/>
        <w:t>Chapter 5</w:t>
      </w:r>
      <w:r w:rsidRPr="00C34A38">
        <w:t>—</w:t>
      </w:r>
      <w:r w:rsidRPr="004D57DD">
        <w:rPr>
          <w:rStyle w:val="CharChapText"/>
        </w:rPr>
        <w:t>Administration</w:t>
      </w:r>
      <w:bookmarkEnd w:id="75"/>
    </w:p>
    <w:p w14:paraId="7B479D15" w14:textId="6B097389" w:rsidR="00F54BFF" w:rsidRPr="00C34A38" w:rsidRDefault="00F54BFF" w:rsidP="00F54BFF">
      <w:pPr>
        <w:pStyle w:val="ActHead2"/>
      </w:pPr>
      <w:bookmarkStart w:id="76" w:name="_Toc139127530"/>
      <w:r w:rsidRPr="004D57DD">
        <w:rPr>
          <w:rStyle w:val="CharPartNo"/>
        </w:rPr>
        <w:t>Part 5</w:t>
      </w:r>
      <w:r w:rsidR="004D57DD" w:rsidRPr="004D57DD">
        <w:rPr>
          <w:rStyle w:val="CharPartNo"/>
        </w:rPr>
        <w:noBreakHyphen/>
      </w:r>
      <w:r w:rsidRPr="004D57DD">
        <w:rPr>
          <w:rStyle w:val="CharPartNo"/>
        </w:rPr>
        <w:t>1</w:t>
      </w:r>
      <w:r w:rsidRPr="00C34A38">
        <w:t>—</w:t>
      </w:r>
      <w:r w:rsidRPr="004D57DD">
        <w:rPr>
          <w:rStyle w:val="CharPartText"/>
        </w:rPr>
        <w:t>The Fair Work Commission</w:t>
      </w:r>
      <w:bookmarkEnd w:id="76"/>
    </w:p>
    <w:p w14:paraId="056229E4" w14:textId="17945E14" w:rsidR="00F54BFF" w:rsidRPr="00C34A38" w:rsidRDefault="004D57DD" w:rsidP="00F54BFF">
      <w:pPr>
        <w:pStyle w:val="ActHead3"/>
      </w:pPr>
      <w:bookmarkStart w:id="77" w:name="_Toc139127531"/>
      <w:r w:rsidRPr="004D57DD">
        <w:rPr>
          <w:rStyle w:val="CharDivNo"/>
        </w:rPr>
        <w:t>Division 1</w:t>
      </w:r>
      <w:r w:rsidR="00F54BFF" w:rsidRPr="00C34A38">
        <w:t>—</w:t>
      </w:r>
      <w:r w:rsidR="00F54BFF" w:rsidRPr="004D57DD">
        <w:rPr>
          <w:rStyle w:val="CharDivText"/>
        </w:rPr>
        <w:t>Introduction</w:t>
      </w:r>
      <w:bookmarkEnd w:id="77"/>
    </w:p>
    <w:p w14:paraId="21EDBBAA" w14:textId="77777777" w:rsidR="00F54BFF" w:rsidRPr="00C34A38" w:rsidRDefault="00F54BFF" w:rsidP="00F54BFF">
      <w:pPr>
        <w:pStyle w:val="ActHead5"/>
      </w:pPr>
      <w:bookmarkStart w:id="78" w:name="_Toc139127532"/>
      <w:r w:rsidRPr="004D57DD">
        <w:rPr>
          <w:rStyle w:val="CharSectno"/>
        </w:rPr>
        <w:t>573</w:t>
      </w:r>
      <w:r w:rsidRPr="00C34A38">
        <w:t xml:space="preserve">  Guide to this Part</w:t>
      </w:r>
      <w:bookmarkEnd w:id="78"/>
    </w:p>
    <w:p w14:paraId="38452633" w14:textId="77777777" w:rsidR="00F54BFF" w:rsidRPr="00C34A38" w:rsidRDefault="00F54BFF" w:rsidP="00F54BFF">
      <w:pPr>
        <w:pStyle w:val="BoxText"/>
      </w:pPr>
      <w:r w:rsidRPr="00C34A38">
        <w:t>This Part is about the Fair Work Commission.</w:t>
      </w:r>
    </w:p>
    <w:p w14:paraId="4FD74A45" w14:textId="39556159" w:rsidR="00F54BFF" w:rsidRPr="00C34A38" w:rsidRDefault="004D57DD" w:rsidP="00F54BFF">
      <w:pPr>
        <w:pStyle w:val="BoxText"/>
      </w:pPr>
      <w:r>
        <w:t>Division 2</w:t>
      </w:r>
      <w:r w:rsidR="00F54BFF" w:rsidRPr="00C34A38">
        <w:t xml:space="preserve"> establishes and confers functions on the FWC. The FWC consists of the President, Vice Presidents, Deputy Presidents, Commissioners and Expert Panel Members. </w:t>
      </w:r>
      <w:r>
        <w:t>Division 2</w:t>
      </w:r>
      <w:r w:rsidR="00F54BFF" w:rsidRPr="00C34A38">
        <w:t xml:space="preserve"> also confers functions on the President.</w:t>
      </w:r>
    </w:p>
    <w:p w14:paraId="11490772" w14:textId="459B312D" w:rsidR="00F54BFF" w:rsidRPr="00C34A38" w:rsidRDefault="004D57DD" w:rsidP="00F54BFF">
      <w:pPr>
        <w:pStyle w:val="BoxText"/>
      </w:pPr>
      <w:r>
        <w:t>Division 3</w:t>
      </w:r>
      <w:r w:rsidR="00F54BFF" w:rsidRPr="00C34A38">
        <w:t xml:space="preserve"> deals with the conduct of matters before the FWC (such as applications, representation by lawyers, the FWC’s decisions and appeals).</w:t>
      </w:r>
    </w:p>
    <w:p w14:paraId="39AF53BE" w14:textId="238A2308" w:rsidR="00F54BFF" w:rsidRPr="00C34A38" w:rsidRDefault="004D57DD" w:rsidP="00F54BFF">
      <w:pPr>
        <w:pStyle w:val="BoxText"/>
      </w:pPr>
      <w:r>
        <w:t>Division 4</w:t>
      </w:r>
      <w:r w:rsidR="00F54BFF" w:rsidRPr="00C34A38">
        <w:t xml:space="preserve"> deals with the organisation of the FWC, who may perform functions of the FWC and delegation of the FWC’s functions and powers. Certain functions must be performed by a Full Bench or an Expert Panel.</w:t>
      </w:r>
    </w:p>
    <w:p w14:paraId="162C63C3" w14:textId="41292332" w:rsidR="00F54BFF" w:rsidRPr="00C34A38" w:rsidRDefault="004D57DD" w:rsidP="00F54BFF">
      <w:pPr>
        <w:pStyle w:val="BoxText"/>
      </w:pPr>
      <w:r>
        <w:t>Division 5</w:t>
      </w:r>
      <w:r w:rsidR="00F54BFF" w:rsidRPr="00C34A38">
        <w:t xml:space="preserve"> deals with the appointment, terms and conditions of FWC Members.</w:t>
      </w:r>
    </w:p>
    <w:p w14:paraId="3FFBEB1C" w14:textId="77777777" w:rsidR="00F54BFF" w:rsidRPr="00C34A38" w:rsidRDefault="00F54BFF" w:rsidP="00F54BFF">
      <w:pPr>
        <w:pStyle w:val="BoxText"/>
      </w:pPr>
      <w:r w:rsidRPr="00C34A38">
        <w:t>Division 6 deals with cooperation with the States.</w:t>
      </w:r>
    </w:p>
    <w:p w14:paraId="3E775EA6" w14:textId="77777777" w:rsidR="00F54BFF" w:rsidRPr="00C34A38" w:rsidRDefault="00F54BFF" w:rsidP="00F54BFF">
      <w:pPr>
        <w:pStyle w:val="BoxText"/>
      </w:pPr>
      <w:r w:rsidRPr="00C34A38">
        <w:t>Division 7 deals with the FWC’s seal. It also deals with other powers and functions of the President and the General Manager (including in relation to annual reports, reports on making enterprise agreements, arrangements with certain courts, and disclosing information obtained by the FWC).</w:t>
      </w:r>
    </w:p>
    <w:p w14:paraId="0476D91B" w14:textId="77777777" w:rsidR="00F54BFF" w:rsidRPr="00C34A38" w:rsidRDefault="00F54BFF" w:rsidP="00F54BFF">
      <w:pPr>
        <w:pStyle w:val="BoxText"/>
      </w:pPr>
      <w:r w:rsidRPr="00C34A38">
        <w:lastRenderedPageBreak/>
        <w:t>Division 8 is about the General Manager of the FWC (whose function is to assist the President), staff of the FWC and others assisting the FWC.</w:t>
      </w:r>
    </w:p>
    <w:p w14:paraId="5E738945" w14:textId="77777777" w:rsidR="00F54BFF" w:rsidRPr="00C34A38" w:rsidRDefault="00F54BFF" w:rsidP="00F54BFF">
      <w:pPr>
        <w:pStyle w:val="BoxText"/>
      </w:pPr>
      <w:r w:rsidRPr="00C34A38">
        <w:t>Division 9 contains offences in relation to the FWC.</w:t>
      </w:r>
    </w:p>
    <w:p w14:paraId="1165F935" w14:textId="77777777" w:rsidR="00F54BFF" w:rsidRPr="00C34A38" w:rsidRDefault="00F54BFF" w:rsidP="00F54BFF">
      <w:pPr>
        <w:pStyle w:val="ActHead5"/>
        <w:rPr>
          <w:i/>
        </w:rPr>
      </w:pPr>
      <w:bookmarkStart w:id="79" w:name="_Toc139127533"/>
      <w:r w:rsidRPr="004D57DD">
        <w:rPr>
          <w:rStyle w:val="CharSectno"/>
        </w:rPr>
        <w:t>574</w:t>
      </w:r>
      <w:r w:rsidRPr="00C34A38">
        <w:t xml:space="preserve">  Meanings of </w:t>
      </w:r>
      <w:r w:rsidRPr="00C34A38">
        <w:rPr>
          <w:i/>
        </w:rPr>
        <w:t>employee</w:t>
      </w:r>
      <w:r w:rsidRPr="00C34A38">
        <w:t xml:space="preserve"> and </w:t>
      </w:r>
      <w:r w:rsidRPr="00C34A38">
        <w:rPr>
          <w:i/>
        </w:rPr>
        <w:t>employer</w:t>
      </w:r>
      <w:bookmarkEnd w:id="79"/>
    </w:p>
    <w:p w14:paraId="10161144"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39A11B38" w14:textId="41DE8859"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749E120D" w14:textId="4F33F48A" w:rsidR="00F54BFF" w:rsidRPr="00C34A38" w:rsidRDefault="004D57DD" w:rsidP="00F54BFF">
      <w:pPr>
        <w:pStyle w:val="ActHead3"/>
        <w:pageBreakBefore/>
      </w:pPr>
      <w:bookmarkStart w:id="80" w:name="_Toc139127534"/>
      <w:r w:rsidRPr="004D57DD">
        <w:rPr>
          <w:rStyle w:val="CharDivNo"/>
        </w:rPr>
        <w:lastRenderedPageBreak/>
        <w:t>Division 2</w:t>
      </w:r>
      <w:r w:rsidR="00F54BFF" w:rsidRPr="00C34A38">
        <w:t>—</w:t>
      </w:r>
      <w:r w:rsidR="00F54BFF" w:rsidRPr="004D57DD">
        <w:rPr>
          <w:rStyle w:val="CharDivText"/>
        </w:rPr>
        <w:t>Establishment and functions of the Fair Work Commission</w:t>
      </w:r>
      <w:bookmarkEnd w:id="80"/>
    </w:p>
    <w:p w14:paraId="6F276D56" w14:textId="77777777" w:rsidR="00F54BFF" w:rsidRPr="00C34A38" w:rsidRDefault="00F54BFF" w:rsidP="00F54BFF">
      <w:pPr>
        <w:pStyle w:val="ActHead4"/>
      </w:pPr>
      <w:bookmarkStart w:id="81" w:name="_Toc139127535"/>
      <w:r w:rsidRPr="004D57DD">
        <w:rPr>
          <w:rStyle w:val="CharSubdNo"/>
        </w:rPr>
        <w:t>Subdivision A</w:t>
      </w:r>
      <w:r w:rsidRPr="00C34A38">
        <w:t>—</w:t>
      </w:r>
      <w:r w:rsidRPr="004D57DD">
        <w:rPr>
          <w:rStyle w:val="CharSubdText"/>
        </w:rPr>
        <w:t>Establishment and functions of the Fair Work Commission</w:t>
      </w:r>
      <w:bookmarkEnd w:id="81"/>
    </w:p>
    <w:p w14:paraId="569A7CBE" w14:textId="77777777" w:rsidR="00F54BFF" w:rsidRPr="00C34A38" w:rsidRDefault="00F54BFF" w:rsidP="00F54BFF">
      <w:pPr>
        <w:pStyle w:val="ActHead5"/>
      </w:pPr>
      <w:bookmarkStart w:id="82" w:name="_Toc139127536"/>
      <w:r w:rsidRPr="004D57DD">
        <w:rPr>
          <w:rStyle w:val="CharSectno"/>
        </w:rPr>
        <w:t>575</w:t>
      </w:r>
      <w:r w:rsidRPr="00C34A38">
        <w:t xml:space="preserve">  Establishment of the Fair Work Commission</w:t>
      </w:r>
      <w:bookmarkEnd w:id="82"/>
    </w:p>
    <w:p w14:paraId="7FB072A4" w14:textId="77777777" w:rsidR="00F54BFF" w:rsidRPr="00C34A38" w:rsidRDefault="00F54BFF" w:rsidP="00F54BFF">
      <w:pPr>
        <w:pStyle w:val="subsection"/>
      </w:pPr>
      <w:r w:rsidRPr="00C34A38">
        <w:tab/>
        <w:t>(1)</w:t>
      </w:r>
      <w:r w:rsidRPr="00C34A38">
        <w:tab/>
        <w:t>The body known immediately before the commencement of this subsection as Fair Work Australia is continued in existence as the Fair Work Commission.</w:t>
      </w:r>
    </w:p>
    <w:p w14:paraId="2F2AF3D1" w14:textId="77777777" w:rsidR="00F54BFF" w:rsidRPr="00C34A38" w:rsidRDefault="00F54BFF" w:rsidP="00F54BFF">
      <w:pPr>
        <w:pStyle w:val="notetext"/>
      </w:pPr>
      <w:r w:rsidRPr="00C34A38">
        <w:t>Note:</w:t>
      </w:r>
      <w:r w:rsidRPr="00C34A38">
        <w:tab/>
        <w:t xml:space="preserve">See also subsection 25B(1) of the </w:t>
      </w:r>
      <w:r w:rsidRPr="00C34A38">
        <w:rPr>
          <w:i/>
        </w:rPr>
        <w:t>Acts Interpretation Act 1901</w:t>
      </w:r>
      <w:r w:rsidRPr="00C34A38">
        <w:t>.</w:t>
      </w:r>
    </w:p>
    <w:p w14:paraId="1DD864AE" w14:textId="77777777" w:rsidR="00F54BFF" w:rsidRPr="00C34A38" w:rsidRDefault="00F54BFF" w:rsidP="00F54BFF">
      <w:pPr>
        <w:pStyle w:val="subsection"/>
      </w:pPr>
      <w:r w:rsidRPr="00C34A38">
        <w:tab/>
        <w:t>(2)</w:t>
      </w:r>
      <w:r w:rsidRPr="00C34A38">
        <w:tab/>
        <w:t>The Fair Work Commission consists of:</w:t>
      </w:r>
    </w:p>
    <w:p w14:paraId="119B3331" w14:textId="77777777" w:rsidR="00F54BFF" w:rsidRPr="00C34A38" w:rsidRDefault="00F54BFF" w:rsidP="00F54BFF">
      <w:pPr>
        <w:pStyle w:val="paragraph"/>
      </w:pPr>
      <w:r w:rsidRPr="00C34A38">
        <w:tab/>
        <w:t>(a)</w:t>
      </w:r>
      <w:r w:rsidRPr="00C34A38">
        <w:tab/>
        <w:t>the President; and</w:t>
      </w:r>
    </w:p>
    <w:p w14:paraId="0A079953" w14:textId="77777777" w:rsidR="00F54BFF" w:rsidRPr="00C34A38" w:rsidRDefault="00F54BFF" w:rsidP="00F54BFF">
      <w:pPr>
        <w:pStyle w:val="paragraph"/>
      </w:pPr>
      <w:r w:rsidRPr="00C34A38">
        <w:tab/>
        <w:t>(aa)</w:t>
      </w:r>
      <w:r w:rsidRPr="00C34A38">
        <w:tab/>
        <w:t>2 Vice Presidents; and</w:t>
      </w:r>
    </w:p>
    <w:p w14:paraId="6091B34E" w14:textId="77777777" w:rsidR="00F54BFF" w:rsidRPr="00C34A38" w:rsidRDefault="00F54BFF" w:rsidP="00F54BFF">
      <w:pPr>
        <w:pStyle w:val="paragraph"/>
      </w:pPr>
      <w:r w:rsidRPr="00C34A38">
        <w:tab/>
        <w:t>(b)</w:t>
      </w:r>
      <w:r w:rsidRPr="00C34A38">
        <w:tab/>
        <w:t>such number of Deputy Presidents as, from time to time, hold office under this Act; and</w:t>
      </w:r>
    </w:p>
    <w:p w14:paraId="5098B357" w14:textId="77777777" w:rsidR="00F54BFF" w:rsidRPr="00C34A38" w:rsidRDefault="00F54BFF" w:rsidP="00F54BFF">
      <w:pPr>
        <w:pStyle w:val="paragraph"/>
      </w:pPr>
      <w:r w:rsidRPr="00C34A38">
        <w:tab/>
        <w:t>(c)</w:t>
      </w:r>
      <w:r w:rsidRPr="00C34A38">
        <w:tab/>
        <w:t>such number of Commissioners as, from time to time, hold office under this Act; and</w:t>
      </w:r>
    </w:p>
    <w:p w14:paraId="0D25020D" w14:textId="77777777" w:rsidR="00F54BFF" w:rsidRPr="00C34A38" w:rsidRDefault="00F54BFF" w:rsidP="00F54BFF">
      <w:pPr>
        <w:pStyle w:val="paragraph"/>
      </w:pPr>
      <w:r w:rsidRPr="00C34A38">
        <w:tab/>
        <w:t>(d)</w:t>
      </w:r>
      <w:r w:rsidRPr="00C34A38">
        <w:tab/>
        <w:t>such number of Expert Panel Members as, from time to time, hold office under this Act.</w:t>
      </w:r>
    </w:p>
    <w:p w14:paraId="5FCC6059" w14:textId="77777777" w:rsidR="00F54BFF" w:rsidRPr="00C34A38" w:rsidRDefault="00F54BFF" w:rsidP="00F54BFF">
      <w:pPr>
        <w:pStyle w:val="notetext"/>
      </w:pPr>
      <w:r w:rsidRPr="00C34A38">
        <w:t>Note:</w:t>
      </w:r>
      <w:r w:rsidRPr="00C34A38">
        <w:tab/>
        <w:t>The Fair Work Commission also has a General Manager and staff (see Division 8).</w:t>
      </w:r>
    </w:p>
    <w:p w14:paraId="3E9915F1" w14:textId="77777777" w:rsidR="00F54BFF" w:rsidRPr="00C34A38" w:rsidRDefault="00F54BFF" w:rsidP="00F54BFF">
      <w:pPr>
        <w:pStyle w:val="ActHead5"/>
        <w:rPr>
          <w:i/>
        </w:rPr>
      </w:pPr>
      <w:bookmarkStart w:id="83" w:name="_Toc139127537"/>
      <w:r w:rsidRPr="004D57DD">
        <w:rPr>
          <w:rStyle w:val="CharSectno"/>
        </w:rPr>
        <w:t>576</w:t>
      </w:r>
      <w:r w:rsidRPr="00C34A38">
        <w:t xml:space="preserve">  Functions of the FWC</w:t>
      </w:r>
      <w:bookmarkEnd w:id="83"/>
    </w:p>
    <w:p w14:paraId="11EB8FB4" w14:textId="77777777" w:rsidR="00F54BFF" w:rsidRPr="00C34A38" w:rsidRDefault="00F54BFF" w:rsidP="00F54BFF">
      <w:pPr>
        <w:pStyle w:val="subsection"/>
      </w:pPr>
      <w:r w:rsidRPr="00C34A38">
        <w:tab/>
        <w:t>(1)</w:t>
      </w:r>
      <w:r w:rsidRPr="00C34A38">
        <w:tab/>
        <w:t>The FWC has the functions conferred by this Act in relation to the following subject matters:</w:t>
      </w:r>
    </w:p>
    <w:p w14:paraId="14F49501" w14:textId="3D04769E" w:rsidR="00F54BFF" w:rsidRPr="00C34A38" w:rsidRDefault="00F54BFF" w:rsidP="00F54BFF">
      <w:pPr>
        <w:pStyle w:val="paragraph"/>
      </w:pPr>
      <w:r w:rsidRPr="00C34A38">
        <w:tab/>
        <w:t>(a)</w:t>
      </w:r>
      <w:r w:rsidRPr="00C34A38">
        <w:tab/>
        <w:t>the National Employment Standards (Part 2</w:t>
      </w:r>
      <w:r w:rsidR="004D57DD">
        <w:noBreakHyphen/>
      </w:r>
      <w:r w:rsidRPr="00C34A38">
        <w:t>2);</w:t>
      </w:r>
    </w:p>
    <w:p w14:paraId="06050C14" w14:textId="214E6379" w:rsidR="00F54BFF" w:rsidRPr="00C34A38" w:rsidRDefault="00F54BFF" w:rsidP="00F54BFF">
      <w:pPr>
        <w:pStyle w:val="paragraph"/>
      </w:pPr>
      <w:r w:rsidRPr="00C34A38">
        <w:tab/>
        <w:t>(b)</w:t>
      </w:r>
      <w:r w:rsidRPr="00C34A38">
        <w:tab/>
        <w:t>modern awards (Part 2</w:t>
      </w:r>
      <w:r w:rsidR="004D57DD">
        <w:noBreakHyphen/>
      </w:r>
      <w:r w:rsidRPr="00C34A38">
        <w:t>3);</w:t>
      </w:r>
    </w:p>
    <w:p w14:paraId="0AACFE09" w14:textId="6CB10310" w:rsidR="00F54BFF" w:rsidRPr="00C34A38" w:rsidRDefault="00F54BFF" w:rsidP="00F54BFF">
      <w:pPr>
        <w:pStyle w:val="paragraph"/>
      </w:pPr>
      <w:r w:rsidRPr="00C34A38">
        <w:tab/>
        <w:t>(c)</w:t>
      </w:r>
      <w:r w:rsidRPr="00C34A38">
        <w:tab/>
        <w:t>enterprise agreements (Part 2</w:t>
      </w:r>
      <w:r w:rsidR="004D57DD">
        <w:noBreakHyphen/>
      </w:r>
      <w:r w:rsidRPr="00C34A38">
        <w:t>4);</w:t>
      </w:r>
    </w:p>
    <w:p w14:paraId="299A5D89" w14:textId="77A6461E" w:rsidR="00F54BFF" w:rsidRPr="00C34A38" w:rsidRDefault="00F54BFF" w:rsidP="00F54BFF">
      <w:pPr>
        <w:pStyle w:val="paragraph"/>
      </w:pPr>
      <w:r w:rsidRPr="00C34A38">
        <w:tab/>
        <w:t>(d)</w:t>
      </w:r>
      <w:r w:rsidRPr="00C34A38">
        <w:tab/>
        <w:t>workplace determinations (Part 2</w:t>
      </w:r>
      <w:r w:rsidR="004D57DD">
        <w:noBreakHyphen/>
      </w:r>
      <w:r w:rsidRPr="00C34A38">
        <w:t>5);</w:t>
      </w:r>
    </w:p>
    <w:p w14:paraId="22032870" w14:textId="7467484C" w:rsidR="00F54BFF" w:rsidRPr="00C34A38" w:rsidRDefault="00F54BFF" w:rsidP="00F54BFF">
      <w:pPr>
        <w:pStyle w:val="paragraph"/>
      </w:pPr>
      <w:r w:rsidRPr="00C34A38">
        <w:tab/>
        <w:t>(e)</w:t>
      </w:r>
      <w:r w:rsidRPr="00C34A38">
        <w:tab/>
        <w:t>minimum wages (Part 2</w:t>
      </w:r>
      <w:r w:rsidR="004D57DD">
        <w:noBreakHyphen/>
      </w:r>
      <w:r w:rsidRPr="00C34A38">
        <w:t>6);</w:t>
      </w:r>
    </w:p>
    <w:p w14:paraId="6E331817" w14:textId="6F699757" w:rsidR="00F54BFF" w:rsidRPr="00C34A38" w:rsidRDefault="00F54BFF" w:rsidP="00F54BFF">
      <w:pPr>
        <w:pStyle w:val="paragraph"/>
      </w:pPr>
      <w:r w:rsidRPr="00C34A38">
        <w:tab/>
        <w:t>(f)</w:t>
      </w:r>
      <w:r w:rsidRPr="00C34A38">
        <w:tab/>
        <w:t>equal remuneration (Part 2</w:t>
      </w:r>
      <w:r w:rsidR="004D57DD">
        <w:noBreakHyphen/>
      </w:r>
      <w:r w:rsidRPr="00C34A38">
        <w:t>7);</w:t>
      </w:r>
    </w:p>
    <w:p w14:paraId="39302E88" w14:textId="63888280" w:rsidR="00F54BFF" w:rsidRPr="00C34A38" w:rsidRDefault="00F54BFF" w:rsidP="00F54BFF">
      <w:pPr>
        <w:pStyle w:val="paragraph"/>
      </w:pPr>
      <w:r w:rsidRPr="00C34A38">
        <w:lastRenderedPageBreak/>
        <w:tab/>
        <w:t>(g)</w:t>
      </w:r>
      <w:r w:rsidRPr="00C34A38">
        <w:tab/>
        <w:t>transfer of business (Part 2</w:t>
      </w:r>
      <w:r w:rsidR="004D57DD">
        <w:noBreakHyphen/>
      </w:r>
      <w:r w:rsidRPr="00C34A38">
        <w:t>8);</w:t>
      </w:r>
    </w:p>
    <w:p w14:paraId="0875DAC5" w14:textId="2595D871" w:rsidR="00F54BFF" w:rsidRPr="00C34A38" w:rsidRDefault="00F54BFF" w:rsidP="00F54BFF">
      <w:pPr>
        <w:pStyle w:val="paragraph"/>
      </w:pPr>
      <w:r w:rsidRPr="00C34A38">
        <w:tab/>
        <w:t>(h)</w:t>
      </w:r>
      <w:r w:rsidRPr="00C34A38">
        <w:tab/>
        <w:t>general protections (Part 3</w:t>
      </w:r>
      <w:r w:rsidR="004D57DD">
        <w:noBreakHyphen/>
      </w:r>
      <w:r w:rsidRPr="00C34A38">
        <w:t>1);</w:t>
      </w:r>
    </w:p>
    <w:p w14:paraId="2C56765C" w14:textId="26405C85" w:rsidR="00F54BFF" w:rsidRPr="00C34A38" w:rsidRDefault="00F54BFF" w:rsidP="00F54BFF">
      <w:pPr>
        <w:pStyle w:val="paragraph"/>
      </w:pPr>
      <w:r w:rsidRPr="00C34A38">
        <w:tab/>
        <w:t>(i)</w:t>
      </w:r>
      <w:r w:rsidRPr="00C34A38">
        <w:tab/>
        <w:t>unfair dismissal (Part 3</w:t>
      </w:r>
      <w:r w:rsidR="004D57DD">
        <w:noBreakHyphen/>
      </w:r>
      <w:r w:rsidRPr="00C34A38">
        <w:t>2);</w:t>
      </w:r>
    </w:p>
    <w:p w14:paraId="0C076325" w14:textId="7F4E972F" w:rsidR="00F54BFF" w:rsidRPr="00C34A38" w:rsidRDefault="00F54BFF" w:rsidP="00F54BFF">
      <w:pPr>
        <w:pStyle w:val="paragraph"/>
      </w:pPr>
      <w:r w:rsidRPr="00C34A38">
        <w:tab/>
        <w:t>(j)</w:t>
      </w:r>
      <w:r w:rsidRPr="00C34A38">
        <w:tab/>
        <w:t>industrial action (Part 3</w:t>
      </w:r>
      <w:r w:rsidR="004D57DD">
        <w:noBreakHyphen/>
      </w:r>
      <w:r w:rsidRPr="00C34A38">
        <w:t>3);</w:t>
      </w:r>
    </w:p>
    <w:p w14:paraId="12732D01" w14:textId="0B0D97A7" w:rsidR="00F54BFF" w:rsidRPr="00C34A38" w:rsidRDefault="00F54BFF" w:rsidP="00F54BFF">
      <w:pPr>
        <w:pStyle w:val="paragraph"/>
      </w:pPr>
      <w:r w:rsidRPr="00C34A38">
        <w:tab/>
        <w:t>(k)</w:t>
      </w:r>
      <w:r w:rsidRPr="00C34A38">
        <w:tab/>
        <w:t>right of entry (Part 3</w:t>
      </w:r>
      <w:r w:rsidR="004D57DD">
        <w:noBreakHyphen/>
      </w:r>
      <w:r w:rsidRPr="00C34A38">
        <w:t>4);</w:t>
      </w:r>
    </w:p>
    <w:p w14:paraId="6792396E" w14:textId="7121D742" w:rsidR="00F54BFF" w:rsidRPr="00C34A38" w:rsidRDefault="00F54BFF" w:rsidP="00F54BFF">
      <w:pPr>
        <w:pStyle w:val="paragraph"/>
      </w:pPr>
      <w:r w:rsidRPr="00C34A38">
        <w:tab/>
        <w:t>(l)</w:t>
      </w:r>
      <w:r w:rsidRPr="00C34A38">
        <w:tab/>
        <w:t>stand down (Part 3</w:t>
      </w:r>
      <w:r w:rsidR="004D57DD">
        <w:noBreakHyphen/>
      </w:r>
      <w:r w:rsidRPr="00C34A38">
        <w:t>5);</w:t>
      </w:r>
    </w:p>
    <w:p w14:paraId="6FB22865" w14:textId="0C7BA839" w:rsidR="00F54BFF" w:rsidRPr="00C34A38" w:rsidRDefault="00F54BFF" w:rsidP="00F54BFF">
      <w:pPr>
        <w:pStyle w:val="paragraph"/>
      </w:pPr>
      <w:r w:rsidRPr="00C34A38">
        <w:tab/>
        <w:t>(la)</w:t>
      </w:r>
      <w:r w:rsidRPr="00C34A38">
        <w:tab/>
        <w:t>prohibiting sexual harassment in connection with work (Part 3</w:t>
      </w:r>
      <w:r w:rsidR="004D57DD">
        <w:noBreakHyphen/>
      </w:r>
      <w:r w:rsidRPr="00C34A38">
        <w:t>5A);</w:t>
      </w:r>
    </w:p>
    <w:p w14:paraId="20C49910" w14:textId="09DEE216" w:rsidR="00F54BFF" w:rsidRPr="00C34A38" w:rsidRDefault="00F54BFF" w:rsidP="00F54BFF">
      <w:pPr>
        <w:pStyle w:val="paragraph"/>
      </w:pPr>
      <w:r w:rsidRPr="00C34A38">
        <w:tab/>
        <w:t>(m)</w:t>
      </w:r>
      <w:r w:rsidRPr="00C34A38">
        <w:tab/>
        <w:t>other rights and responsibilities (Part 3</w:t>
      </w:r>
      <w:r w:rsidR="004D57DD">
        <w:noBreakHyphen/>
      </w:r>
      <w:r w:rsidRPr="00C34A38">
        <w:t>6);</w:t>
      </w:r>
    </w:p>
    <w:p w14:paraId="3130C3B8" w14:textId="39712FFA" w:rsidR="00F54BFF" w:rsidRPr="00C34A38" w:rsidRDefault="00F54BFF" w:rsidP="00F54BFF">
      <w:pPr>
        <w:pStyle w:val="paragraph"/>
      </w:pPr>
      <w:r w:rsidRPr="00C34A38">
        <w:tab/>
        <w:t>(n)</w:t>
      </w:r>
      <w:r w:rsidRPr="00C34A38">
        <w:tab/>
        <w:t>the extension of the National Employment Standards entitlements (Part 6</w:t>
      </w:r>
      <w:r w:rsidR="004D57DD">
        <w:noBreakHyphen/>
      </w:r>
      <w:r w:rsidRPr="00C34A38">
        <w:t>3);</w:t>
      </w:r>
    </w:p>
    <w:p w14:paraId="36D13991" w14:textId="2B464574" w:rsidR="00F54BFF" w:rsidRPr="00C34A38" w:rsidRDefault="00F54BFF" w:rsidP="00F54BFF">
      <w:pPr>
        <w:pStyle w:val="paragraph"/>
      </w:pPr>
      <w:r w:rsidRPr="00C34A38">
        <w:tab/>
        <w:t>(na)</w:t>
      </w:r>
      <w:r w:rsidRPr="00C34A38">
        <w:tab/>
        <w:t>transfer of business from a State public sector employer (Part 6</w:t>
      </w:r>
      <w:r w:rsidR="004D57DD">
        <w:noBreakHyphen/>
      </w:r>
      <w:r w:rsidRPr="00C34A38">
        <w:t>3A);</w:t>
      </w:r>
    </w:p>
    <w:p w14:paraId="139A53B5" w14:textId="4463F504" w:rsidR="00F54BFF" w:rsidRPr="00C34A38" w:rsidRDefault="00F54BFF" w:rsidP="00F54BFF">
      <w:pPr>
        <w:pStyle w:val="paragraph"/>
      </w:pPr>
      <w:r w:rsidRPr="00C34A38">
        <w:tab/>
        <w:t>(o)</w:t>
      </w:r>
      <w:r w:rsidRPr="00C34A38">
        <w:tab/>
        <w:t>unlawful termination protections (Part 6</w:t>
      </w:r>
      <w:r w:rsidR="004D57DD">
        <w:noBreakHyphen/>
      </w:r>
      <w:r w:rsidRPr="00C34A38">
        <w:t>4);</w:t>
      </w:r>
    </w:p>
    <w:p w14:paraId="228A0D0A" w14:textId="3774B267" w:rsidR="00F54BFF" w:rsidRPr="00C34A38" w:rsidRDefault="00F54BFF" w:rsidP="00F54BFF">
      <w:pPr>
        <w:pStyle w:val="paragraph"/>
      </w:pPr>
      <w:r w:rsidRPr="00C34A38">
        <w:tab/>
        <w:t>(p)</w:t>
      </w:r>
      <w:r w:rsidRPr="00C34A38">
        <w:tab/>
        <w:t>special provisions about TCF outworkers (Part 6</w:t>
      </w:r>
      <w:r w:rsidR="004D57DD">
        <w:noBreakHyphen/>
      </w:r>
      <w:r w:rsidRPr="00C34A38">
        <w:t>4A);</w:t>
      </w:r>
    </w:p>
    <w:p w14:paraId="2522FAA6" w14:textId="24B359E1" w:rsidR="00F54BFF" w:rsidRPr="00C34A38" w:rsidRDefault="00F54BFF" w:rsidP="00F54BFF">
      <w:pPr>
        <w:pStyle w:val="paragraph"/>
      </w:pPr>
      <w:r w:rsidRPr="00C34A38">
        <w:tab/>
        <w:t>(q)</w:t>
      </w:r>
      <w:r w:rsidRPr="00C34A38">
        <w:tab/>
        <w:t>workers bullied at work (Part 6</w:t>
      </w:r>
      <w:r w:rsidR="004D57DD">
        <w:noBreakHyphen/>
      </w:r>
      <w:r w:rsidRPr="00C34A38">
        <w:t>4B);</w:t>
      </w:r>
    </w:p>
    <w:p w14:paraId="49F666C1" w14:textId="00E0BE11" w:rsidR="00F54BFF" w:rsidRPr="00C34A38" w:rsidRDefault="00F54BFF" w:rsidP="00F54BFF">
      <w:pPr>
        <w:pStyle w:val="paragraph"/>
      </w:pPr>
      <w:r w:rsidRPr="00C34A38">
        <w:tab/>
        <w:t>(r)</w:t>
      </w:r>
      <w:r w:rsidRPr="00C34A38">
        <w:tab/>
        <w:t>Coronavirus economic response (Part 6</w:t>
      </w:r>
      <w:r w:rsidR="004D57DD">
        <w:noBreakHyphen/>
      </w:r>
      <w:r w:rsidRPr="00C34A38">
        <w:t>4C).</w:t>
      </w:r>
    </w:p>
    <w:p w14:paraId="0CD0D9A6" w14:textId="77777777" w:rsidR="00F54BFF" w:rsidRPr="00C34A38" w:rsidRDefault="00F54BFF" w:rsidP="00F54BFF">
      <w:pPr>
        <w:pStyle w:val="subsection"/>
      </w:pPr>
      <w:r w:rsidRPr="00C34A38">
        <w:tab/>
        <w:t>(2)</w:t>
      </w:r>
      <w:r w:rsidRPr="00C34A38">
        <w:tab/>
        <w:t>The FWC also has the following functions:</w:t>
      </w:r>
    </w:p>
    <w:p w14:paraId="433A7F7C" w14:textId="77777777" w:rsidR="00F54BFF" w:rsidRPr="00C34A38" w:rsidRDefault="00F54BFF" w:rsidP="00F54BFF">
      <w:pPr>
        <w:pStyle w:val="paragraph"/>
      </w:pPr>
      <w:r w:rsidRPr="00C34A38">
        <w:tab/>
        <w:t>(aa)</w:t>
      </w:r>
      <w:r w:rsidRPr="00C34A38">
        <w:tab/>
        <w:t>promoting cooperative and productive workplace relations and preventing disputes;</w:t>
      </w:r>
    </w:p>
    <w:p w14:paraId="36398B25" w14:textId="77777777" w:rsidR="00F54BFF" w:rsidRPr="00C34A38" w:rsidRDefault="00F54BFF" w:rsidP="00F54BFF">
      <w:pPr>
        <w:pStyle w:val="paragraph"/>
      </w:pPr>
      <w:r w:rsidRPr="00C34A38">
        <w:tab/>
        <w:t>(ab)</w:t>
      </w:r>
      <w:r w:rsidRPr="00C34A38">
        <w:tab/>
        <w:t>promoting good faith bargaining and the making of enterprise agreements;</w:t>
      </w:r>
    </w:p>
    <w:p w14:paraId="589BCEC6" w14:textId="77777777" w:rsidR="00F54BFF" w:rsidRPr="00C34A38" w:rsidRDefault="00F54BFF" w:rsidP="00F54BFF">
      <w:pPr>
        <w:pStyle w:val="paragraph"/>
      </w:pPr>
      <w:r w:rsidRPr="00C34A38">
        <w:tab/>
        <w:t>(a)</w:t>
      </w:r>
      <w:r w:rsidRPr="00C34A38">
        <w:tab/>
        <w:t>dealing with disputes as referred to in section 595;</w:t>
      </w:r>
    </w:p>
    <w:p w14:paraId="6C5874F1" w14:textId="77777777" w:rsidR="00F54BFF" w:rsidRPr="00C34A38" w:rsidRDefault="00F54BFF" w:rsidP="00F54BFF">
      <w:pPr>
        <w:pStyle w:val="paragraph"/>
      </w:pPr>
      <w:r w:rsidRPr="00C34A38">
        <w:tab/>
        <w:t>(b)</w:t>
      </w:r>
      <w:r w:rsidRPr="00C34A38">
        <w:tab/>
        <w:t>providing assistance and advice about its functions and activities;</w:t>
      </w:r>
    </w:p>
    <w:p w14:paraId="188B3ACA" w14:textId="77777777" w:rsidR="00F54BFF" w:rsidRPr="00C34A38" w:rsidRDefault="00F54BFF" w:rsidP="00F54BFF">
      <w:pPr>
        <w:pStyle w:val="paragraph"/>
      </w:pPr>
      <w:r w:rsidRPr="00C34A38">
        <w:tab/>
        <w:t>(c)</w:t>
      </w:r>
      <w:r w:rsidRPr="00C34A38">
        <w:tab/>
        <w:t>providing administrative support in accordance with an arrangement under section 650 or 653A;</w:t>
      </w:r>
    </w:p>
    <w:p w14:paraId="305B06F7" w14:textId="62E1899D" w:rsidR="00F54BFF" w:rsidRPr="00C34A38" w:rsidRDefault="00F54BFF" w:rsidP="00F54BFF">
      <w:pPr>
        <w:pStyle w:val="paragraph"/>
      </w:pPr>
      <w:r w:rsidRPr="00C34A38">
        <w:tab/>
        <w:t>(ca)</w:t>
      </w:r>
      <w:r w:rsidRPr="00C34A38">
        <w:tab/>
        <w:t xml:space="preserve">mediating any proceedings, part of proceedings or matter arising out of any proceedings that, under section 53A of the </w:t>
      </w:r>
      <w:r w:rsidRPr="00C34A38">
        <w:rPr>
          <w:i/>
        </w:rPr>
        <w:t>Federal Court of Australia Act 1976</w:t>
      </w:r>
      <w:r w:rsidRPr="00C34A38">
        <w:t xml:space="preserve"> or section 169 of the </w:t>
      </w:r>
      <w:r w:rsidRPr="00C34A38">
        <w:rPr>
          <w:i/>
        </w:rPr>
        <w:t>Federal Circuit and Family Court of Australia Act 2021</w:t>
      </w:r>
      <w:r w:rsidRPr="00C34A38">
        <w:t>, have been referred by the Fair Work Division of the Federal Court or Federal Circuit and Family Court of Australia (</w:t>
      </w:r>
      <w:r w:rsidR="004D57DD">
        <w:t>Division 2</w:t>
      </w:r>
      <w:r w:rsidRPr="00C34A38">
        <w:t>) to the FWC for mediation;</w:t>
      </w:r>
    </w:p>
    <w:p w14:paraId="2F26F252" w14:textId="77777777" w:rsidR="00F54BFF" w:rsidRPr="00C34A38" w:rsidRDefault="00F54BFF" w:rsidP="00F54BFF">
      <w:pPr>
        <w:pStyle w:val="paragraph"/>
      </w:pPr>
      <w:r w:rsidRPr="00C34A38">
        <w:lastRenderedPageBreak/>
        <w:tab/>
        <w:t>(d)</w:t>
      </w:r>
      <w:r w:rsidRPr="00C34A38">
        <w:tab/>
        <w:t>any other function conferred on the FWC by a law of the Commonwealth.</w:t>
      </w:r>
    </w:p>
    <w:p w14:paraId="042AFD4C" w14:textId="77777777" w:rsidR="00F54BFF" w:rsidRPr="00C34A38" w:rsidRDefault="00F54BFF" w:rsidP="00F54BFF">
      <w:pPr>
        <w:pStyle w:val="notetext"/>
      </w:pPr>
      <w:r w:rsidRPr="00C34A38">
        <w:t>Note:</w:t>
      </w:r>
      <w:r w:rsidRPr="00C34A38">
        <w:tab/>
        <w:t>Section 13 of the</w:t>
      </w:r>
      <w:r w:rsidRPr="00C34A38">
        <w:rPr>
          <w:i/>
        </w:rPr>
        <w:t xml:space="preserve"> </w:t>
      </w:r>
      <w:r w:rsidRPr="00C34A38">
        <w:t>Registered Organisations Act confers an additional function on the FWC.</w:t>
      </w:r>
    </w:p>
    <w:p w14:paraId="0044075B" w14:textId="77777777" w:rsidR="00F54BFF" w:rsidRPr="00C34A38" w:rsidRDefault="00F54BFF" w:rsidP="00F54BFF">
      <w:pPr>
        <w:pStyle w:val="ActHead5"/>
      </w:pPr>
      <w:bookmarkStart w:id="84" w:name="_Toc139127538"/>
      <w:r w:rsidRPr="004D57DD">
        <w:rPr>
          <w:rStyle w:val="CharSectno"/>
        </w:rPr>
        <w:t>577</w:t>
      </w:r>
      <w:r w:rsidRPr="00C34A38">
        <w:t xml:space="preserve">  Performance of functions etc. by the FWC</w:t>
      </w:r>
      <w:bookmarkEnd w:id="84"/>
    </w:p>
    <w:p w14:paraId="4CDAF11E" w14:textId="77777777" w:rsidR="00F54BFF" w:rsidRPr="00C34A38" w:rsidRDefault="00F54BFF" w:rsidP="00F54BFF">
      <w:pPr>
        <w:pStyle w:val="subsection"/>
      </w:pPr>
      <w:r w:rsidRPr="00C34A38">
        <w:tab/>
        <w:t>(1)</w:t>
      </w:r>
      <w:r w:rsidRPr="00C34A38">
        <w:tab/>
        <w:t>The FWC must perform its functions and exercise its powers in a manner that:</w:t>
      </w:r>
    </w:p>
    <w:p w14:paraId="0660FB8C" w14:textId="77777777" w:rsidR="00F54BFF" w:rsidRPr="00C34A38" w:rsidRDefault="00F54BFF" w:rsidP="00F54BFF">
      <w:pPr>
        <w:pStyle w:val="paragraph"/>
      </w:pPr>
      <w:r w:rsidRPr="00C34A38">
        <w:tab/>
        <w:t>(a)</w:t>
      </w:r>
      <w:r w:rsidRPr="00C34A38">
        <w:tab/>
        <w:t>is fair and just; and</w:t>
      </w:r>
    </w:p>
    <w:p w14:paraId="519EDE15" w14:textId="77777777" w:rsidR="00F54BFF" w:rsidRPr="00C34A38" w:rsidRDefault="00F54BFF" w:rsidP="00F54BFF">
      <w:pPr>
        <w:pStyle w:val="paragraph"/>
      </w:pPr>
      <w:r w:rsidRPr="00C34A38">
        <w:tab/>
        <w:t>(b)</w:t>
      </w:r>
      <w:r w:rsidRPr="00C34A38">
        <w:tab/>
        <w:t>is quick, informal and avoids unnecessary technicalities; and</w:t>
      </w:r>
    </w:p>
    <w:p w14:paraId="56BABC9F" w14:textId="77777777" w:rsidR="00F54BFF" w:rsidRPr="00C34A38" w:rsidRDefault="00F54BFF" w:rsidP="00F54BFF">
      <w:pPr>
        <w:pStyle w:val="paragraph"/>
      </w:pPr>
      <w:r w:rsidRPr="00C34A38">
        <w:tab/>
        <w:t>(c)</w:t>
      </w:r>
      <w:r w:rsidRPr="00C34A38">
        <w:tab/>
        <w:t>is open and transparent; and</w:t>
      </w:r>
    </w:p>
    <w:p w14:paraId="54E2F64E" w14:textId="77777777" w:rsidR="00F54BFF" w:rsidRPr="00C34A38" w:rsidRDefault="00F54BFF" w:rsidP="00F54BFF">
      <w:pPr>
        <w:pStyle w:val="paragraph"/>
      </w:pPr>
      <w:r w:rsidRPr="00C34A38">
        <w:tab/>
        <w:t>(d)</w:t>
      </w:r>
      <w:r w:rsidRPr="00C34A38">
        <w:tab/>
        <w:t>promotes harmonious and cooperative workplace relations.</w:t>
      </w:r>
    </w:p>
    <w:p w14:paraId="220FE04F" w14:textId="77777777" w:rsidR="00F54BFF" w:rsidRPr="00C34A38" w:rsidRDefault="00F54BFF" w:rsidP="00F54BFF">
      <w:pPr>
        <w:pStyle w:val="notetext"/>
      </w:pPr>
      <w:r w:rsidRPr="00C34A38">
        <w:t>Note:</w:t>
      </w:r>
      <w:r w:rsidRPr="00C34A38">
        <w:tab/>
        <w:t>The President also is responsible for ensuring that the FWC performs its functions and exercises its powers efficiently etc. (see section 581).</w:t>
      </w:r>
    </w:p>
    <w:p w14:paraId="561D0599" w14:textId="77777777" w:rsidR="00F54BFF" w:rsidRPr="00C34A38" w:rsidRDefault="00F54BFF" w:rsidP="00F54BFF">
      <w:pPr>
        <w:pStyle w:val="subsection"/>
      </w:pPr>
      <w:r w:rsidRPr="00C34A38">
        <w:tab/>
        <w:t>(2)</w:t>
      </w:r>
      <w:r w:rsidRPr="00C34A38">
        <w:tab/>
        <w:t>In performing its functions under paragraph 576(2)(b), the FWC must have regard to:</w:t>
      </w:r>
    </w:p>
    <w:p w14:paraId="326CA2B0" w14:textId="77777777" w:rsidR="00F54BFF" w:rsidRPr="00C34A38" w:rsidRDefault="00F54BFF" w:rsidP="00F54BFF">
      <w:pPr>
        <w:pStyle w:val="paragraph"/>
      </w:pPr>
      <w:r w:rsidRPr="00C34A38">
        <w:tab/>
        <w:t>(a)</w:t>
      </w:r>
      <w:r w:rsidRPr="00C34A38">
        <w:tab/>
        <w:t>the need for guidelines and other materials to be available in multiple languages; and</w:t>
      </w:r>
    </w:p>
    <w:p w14:paraId="0CAA0731" w14:textId="77777777" w:rsidR="00F54BFF" w:rsidRPr="00C34A38" w:rsidRDefault="00F54BFF" w:rsidP="00F54BFF">
      <w:pPr>
        <w:pStyle w:val="paragraph"/>
      </w:pPr>
      <w:r w:rsidRPr="00C34A38">
        <w:tab/>
        <w:t>(b)</w:t>
      </w:r>
      <w:r w:rsidRPr="00C34A38">
        <w:tab/>
        <w:t>the need for community outreach in multiple languages.</w:t>
      </w:r>
    </w:p>
    <w:p w14:paraId="71E2A0B0" w14:textId="77777777" w:rsidR="00F54BFF" w:rsidRPr="00C34A38" w:rsidRDefault="00F54BFF" w:rsidP="00F54BFF">
      <w:pPr>
        <w:pStyle w:val="ActHead5"/>
      </w:pPr>
      <w:bookmarkStart w:id="85" w:name="_Toc139127539"/>
      <w:r w:rsidRPr="004D57DD">
        <w:rPr>
          <w:rStyle w:val="CharSectno"/>
        </w:rPr>
        <w:t>578</w:t>
      </w:r>
      <w:r w:rsidRPr="00C34A38">
        <w:t xml:space="preserve">  Matters the FWC must take into account in performing functions etc.</w:t>
      </w:r>
      <w:bookmarkEnd w:id="85"/>
    </w:p>
    <w:p w14:paraId="1E3B817E" w14:textId="77777777" w:rsidR="00F54BFF" w:rsidRPr="00C34A38" w:rsidRDefault="00F54BFF" w:rsidP="00F54BFF">
      <w:pPr>
        <w:pStyle w:val="subsection"/>
      </w:pPr>
      <w:r w:rsidRPr="00C34A38">
        <w:tab/>
      </w:r>
      <w:r w:rsidRPr="00C34A38">
        <w:tab/>
        <w:t>In performing functions or exercising powers, in relation to a matter, under a part of this Act (including this Part), the FWC must take into account:</w:t>
      </w:r>
    </w:p>
    <w:p w14:paraId="6BE3747F" w14:textId="77777777" w:rsidR="00F54BFF" w:rsidRPr="00C34A38" w:rsidRDefault="00F54BFF" w:rsidP="00F54BFF">
      <w:pPr>
        <w:pStyle w:val="paragraph"/>
      </w:pPr>
      <w:r w:rsidRPr="00C34A38">
        <w:tab/>
        <w:t>(a)</w:t>
      </w:r>
      <w:r w:rsidRPr="00C34A38">
        <w:tab/>
        <w:t>the objects of this Act, and any objects of the part of this Act; and</w:t>
      </w:r>
    </w:p>
    <w:p w14:paraId="0FF90F0C" w14:textId="77777777" w:rsidR="00F54BFF" w:rsidRPr="00C34A38" w:rsidRDefault="00F54BFF" w:rsidP="00F54BFF">
      <w:pPr>
        <w:pStyle w:val="paragraph"/>
      </w:pPr>
      <w:r w:rsidRPr="00C34A38">
        <w:tab/>
        <w:t>(b)</w:t>
      </w:r>
      <w:r w:rsidRPr="00C34A38">
        <w:tab/>
        <w:t>equity, good conscience and the merits of the matter; and</w:t>
      </w:r>
    </w:p>
    <w:p w14:paraId="60C2E9D8" w14:textId="77777777" w:rsidR="00F54BFF" w:rsidRPr="00C34A38" w:rsidRDefault="00F54BFF" w:rsidP="00F54BFF">
      <w:pPr>
        <w:pStyle w:val="paragraph"/>
      </w:pPr>
      <w:r w:rsidRPr="00C34A38">
        <w:tab/>
        <w:t>(c)</w:t>
      </w:r>
      <w:r w:rsidRPr="00C34A38">
        <w:tab/>
        <w:t xml:space="preserve">the need to respect and value the diversity of the work force by helping to prevent and eliminate discrimination on the basis of race, colour, sex, sexual orientation, breastfeeding, gender identity, intersex status, age, physical or mental disability, marital status, family or carer’s responsibilities, </w:t>
      </w:r>
      <w:r w:rsidRPr="00C34A38">
        <w:lastRenderedPageBreak/>
        <w:t>pregnancy, religion, political opinion, national extraction or social origin.</w:t>
      </w:r>
    </w:p>
    <w:p w14:paraId="3091DCEF" w14:textId="77777777" w:rsidR="00F54BFF" w:rsidRPr="00C34A38" w:rsidRDefault="00F54BFF" w:rsidP="00F54BFF">
      <w:pPr>
        <w:pStyle w:val="ActHead5"/>
      </w:pPr>
      <w:bookmarkStart w:id="86" w:name="_Toc139127540"/>
      <w:r w:rsidRPr="004D57DD">
        <w:rPr>
          <w:rStyle w:val="CharSectno"/>
        </w:rPr>
        <w:t>579</w:t>
      </w:r>
      <w:r w:rsidRPr="00C34A38">
        <w:t xml:space="preserve">  FWC has privileges and immunities of the Crown</w:t>
      </w:r>
      <w:bookmarkEnd w:id="86"/>
    </w:p>
    <w:p w14:paraId="66D59204" w14:textId="77777777" w:rsidR="00F54BFF" w:rsidRPr="00C34A38" w:rsidRDefault="00F54BFF" w:rsidP="00F54BFF">
      <w:pPr>
        <w:pStyle w:val="subsection"/>
      </w:pPr>
      <w:r w:rsidRPr="00C34A38">
        <w:tab/>
      </w:r>
      <w:r w:rsidRPr="00C34A38">
        <w:tab/>
        <w:t>The FWC has the privileges and immunities of the Crown in right of the Commonwealth.</w:t>
      </w:r>
    </w:p>
    <w:p w14:paraId="2A4F9173" w14:textId="77777777" w:rsidR="00F54BFF" w:rsidRPr="00C34A38" w:rsidRDefault="00F54BFF" w:rsidP="00F54BFF">
      <w:pPr>
        <w:pStyle w:val="ActHead5"/>
      </w:pPr>
      <w:bookmarkStart w:id="87" w:name="_Toc139127541"/>
      <w:r w:rsidRPr="004D57DD">
        <w:rPr>
          <w:rStyle w:val="CharSectno"/>
        </w:rPr>
        <w:t>580</w:t>
      </w:r>
      <w:r w:rsidRPr="00C34A38">
        <w:t xml:space="preserve">  Protection of FWC Members</w:t>
      </w:r>
      <w:bookmarkEnd w:id="87"/>
    </w:p>
    <w:p w14:paraId="498BB521" w14:textId="77777777" w:rsidR="00F54BFF" w:rsidRPr="00C34A38" w:rsidRDefault="00F54BFF" w:rsidP="00F54BFF">
      <w:pPr>
        <w:pStyle w:val="subsection"/>
      </w:pPr>
      <w:r w:rsidRPr="00C34A38">
        <w:tab/>
      </w:r>
      <w:r w:rsidRPr="00C34A38">
        <w:tab/>
        <w:t>An FWC Member has, in performing his or her functions or exercising his or her powers as an FWC Member, the same protection and immunity as a Justice of the High Court.</w:t>
      </w:r>
    </w:p>
    <w:p w14:paraId="0FB0905A" w14:textId="77777777" w:rsidR="00F54BFF" w:rsidRPr="00C34A38" w:rsidRDefault="00F54BFF" w:rsidP="00F54BFF">
      <w:pPr>
        <w:pStyle w:val="notetext"/>
      </w:pPr>
      <w:r w:rsidRPr="00C34A38">
        <w:t>Note:</w:t>
      </w:r>
      <w:r w:rsidRPr="00C34A38">
        <w:tab/>
        <w:t>See also section 584B (which deals with protection of persons involved in handling etc. complaints about FWC Members).</w:t>
      </w:r>
    </w:p>
    <w:p w14:paraId="039E8C9D" w14:textId="77777777" w:rsidR="00F54BFF" w:rsidRPr="00C34A38" w:rsidRDefault="00F54BFF" w:rsidP="00F54BFF">
      <w:pPr>
        <w:pStyle w:val="ActHead4"/>
      </w:pPr>
      <w:bookmarkStart w:id="88" w:name="_Toc139127542"/>
      <w:r w:rsidRPr="004D57DD">
        <w:rPr>
          <w:rStyle w:val="CharSubdNo"/>
        </w:rPr>
        <w:t>Subdivision B</w:t>
      </w:r>
      <w:r w:rsidRPr="00C34A38">
        <w:t>—</w:t>
      </w:r>
      <w:r w:rsidRPr="004D57DD">
        <w:rPr>
          <w:rStyle w:val="CharSubdText"/>
        </w:rPr>
        <w:t>Functions and powers of the President</w:t>
      </w:r>
      <w:bookmarkEnd w:id="88"/>
    </w:p>
    <w:p w14:paraId="7485142F" w14:textId="77777777" w:rsidR="00F54BFF" w:rsidRPr="00C34A38" w:rsidRDefault="00F54BFF" w:rsidP="00F54BFF">
      <w:pPr>
        <w:pStyle w:val="ActHead5"/>
      </w:pPr>
      <w:bookmarkStart w:id="89" w:name="_Toc139127543"/>
      <w:r w:rsidRPr="004D57DD">
        <w:rPr>
          <w:rStyle w:val="CharSectno"/>
        </w:rPr>
        <w:t>581</w:t>
      </w:r>
      <w:r w:rsidRPr="00C34A38">
        <w:t xml:space="preserve">  Functions of the President</w:t>
      </w:r>
      <w:bookmarkEnd w:id="89"/>
    </w:p>
    <w:p w14:paraId="30645546" w14:textId="77777777" w:rsidR="00F54BFF" w:rsidRPr="00C34A38" w:rsidRDefault="00F54BFF" w:rsidP="00F54BFF">
      <w:pPr>
        <w:pStyle w:val="subsection"/>
      </w:pPr>
      <w:r w:rsidRPr="00C34A38">
        <w:tab/>
      </w:r>
      <w:r w:rsidRPr="00C34A38">
        <w:tab/>
        <w:t>The President is responsible for ensuring that the FWC performs its functions and exercises its powers in a manner that:</w:t>
      </w:r>
    </w:p>
    <w:p w14:paraId="14281E32" w14:textId="77777777" w:rsidR="00F54BFF" w:rsidRPr="00C34A38" w:rsidRDefault="00F54BFF" w:rsidP="00F54BFF">
      <w:pPr>
        <w:pStyle w:val="paragraph"/>
      </w:pPr>
      <w:r w:rsidRPr="00C34A38">
        <w:tab/>
        <w:t>(a)</w:t>
      </w:r>
      <w:r w:rsidRPr="00C34A38">
        <w:tab/>
        <w:t>is efficient; and</w:t>
      </w:r>
    </w:p>
    <w:p w14:paraId="621B2DBE" w14:textId="77777777" w:rsidR="00F54BFF" w:rsidRPr="00C34A38" w:rsidRDefault="00F54BFF" w:rsidP="00F54BFF">
      <w:pPr>
        <w:pStyle w:val="paragraph"/>
      </w:pPr>
      <w:r w:rsidRPr="00C34A38">
        <w:tab/>
        <w:t>(b)</w:t>
      </w:r>
      <w:r w:rsidRPr="00C34A38">
        <w:tab/>
        <w:t>adequately serves the needs of employers and employees throughout Australia.</w:t>
      </w:r>
    </w:p>
    <w:p w14:paraId="47B6BA19" w14:textId="77777777" w:rsidR="00F54BFF" w:rsidRPr="00C34A38" w:rsidRDefault="00F54BFF" w:rsidP="00F54BFF">
      <w:pPr>
        <w:pStyle w:val="notetext"/>
      </w:pPr>
      <w:r w:rsidRPr="00C34A38">
        <w:t>Note:</w:t>
      </w:r>
      <w:r w:rsidRPr="00C34A38">
        <w:tab/>
        <w:t>The President must perform his or her own functions and exercise his or her own powers in a manner that facilitates cooperation with prescribed State industrial authorities (see section 649).</w:t>
      </w:r>
    </w:p>
    <w:p w14:paraId="480E3663" w14:textId="77777777" w:rsidR="00F54BFF" w:rsidRPr="00C34A38" w:rsidRDefault="00F54BFF" w:rsidP="00F54BFF">
      <w:pPr>
        <w:pStyle w:val="ActHead5"/>
      </w:pPr>
      <w:bookmarkStart w:id="90" w:name="_Toc139127544"/>
      <w:r w:rsidRPr="004D57DD">
        <w:rPr>
          <w:rStyle w:val="CharSectno"/>
        </w:rPr>
        <w:t>581A</w:t>
      </w:r>
      <w:r w:rsidRPr="00C34A38">
        <w:t xml:space="preserve">  Dealing with a complaint about an FWC Member</w:t>
      </w:r>
      <w:bookmarkEnd w:id="90"/>
    </w:p>
    <w:p w14:paraId="64493D9E" w14:textId="77777777" w:rsidR="00F54BFF" w:rsidRPr="00C34A38" w:rsidRDefault="00F54BFF" w:rsidP="00F54BFF">
      <w:pPr>
        <w:pStyle w:val="subsection"/>
      </w:pPr>
      <w:r w:rsidRPr="00C34A38">
        <w:tab/>
        <w:t>(1)</w:t>
      </w:r>
      <w:r w:rsidRPr="00C34A38">
        <w:tab/>
        <w:t>Without limiting section 581 (which deals with the functions of the President), the President may:</w:t>
      </w:r>
    </w:p>
    <w:p w14:paraId="68CDC571" w14:textId="77777777" w:rsidR="00F54BFF" w:rsidRPr="00C34A38" w:rsidRDefault="00F54BFF" w:rsidP="00F54BFF">
      <w:pPr>
        <w:pStyle w:val="paragraph"/>
      </w:pPr>
      <w:r w:rsidRPr="00C34A38">
        <w:tab/>
        <w:t>(a)</w:t>
      </w:r>
      <w:r w:rsidRPr="00C34A38">
        <w:tab/>
        <w:t>deal, in accordance with subsection (2) of this section, with a complaint about the performance by another FWC Member of his or her duties; and</w:t>
      </w:r>
    </w:p>
    <w:p w14:paraId="391C613C" w14:textId="77777777" w:rsidR="00F54BFF" w:rsidRPr="00C34A38" w:rsidRDefault="00F54BFF" w:rsidP="00F54BFF">
      <w:pPr>
        <w:pStyle w:val="paragraph"/>
      </w:pPr>
      <w:r w:rsidRPr="00C34A38">
        <w:tab/>
        <w:t>(b)</w:t>
      </w:r>
      <w:r w:rsidRPr="00C34A38">
        <w:tab/>
        <w:t xml:space="preserve">take any measures that the President believes are reasonably necessary to maintain public confidence in the FWC, </w:t>
      </w:r>
      <w:r w:rsidRPr="00C34A38">
        <w:lastRenderedPageBreak/>
        <w:t>including (but not limited to) temporarily restricting the duties of the FWC Member.</w:t>
      </w:r>
    </w:p>
    <w:p w14:paraId="10CB04D4" w14:textId="77777777" w:rsidR="00F54BFF" w:rsidRPr="00C34A38" w:rsidRDefault="00F54BFF" w:rsidP="00F54BFF">
      <w:pPr>
        <w:pStyle w:val="notetext"/>
        <w:rPr>
          <w:b/>
          <w:i/>
        </w:rPr>
      </w:pPr>
      <w:r w:rsidRPr="00C34A38">
        <w:t>Note 1:</w:t>
      </w:r>
      <w:r w:rsidRPr="00C34A38">
        <w:tab/>
        <w:t xml:space="preserve">The complaint is a </w:t>
      </w:r>
      <w:r w:rsidRPr="00C34A38">
        <w:rPr>
          <w:b/>
          <w:i/>
        </w:rPr>
        <w:t>complaint about an FWC Member</w:t>
      </w:r>
      <w:r w:rsidRPr="00C34A38">
        <w:t xml:space="preserve"> (see section 12).</w:t>
      </w:r>
    </w:p>
    <w:p w14:paraId="5784FE2C" w14:textId="77777777" w:rsidR="00F54BFF" w:rsidRPr="00C34A38" w:rsidRDefault="00F54BFF" w:rsidP="00F54BFF">
      <w:pPr>
        <w:pStyle w:val="notetext"/>
      </w:pPr>
      <w:r w:rsidRPr="00C34A38">
        <w:t>Note 2:</w:t>
      </w:r>
      <w:r w:rsidRPr="00C34A38">
        <w:tab/>
        <w:t>The Minister may also handle complaints about FWC Members (see section 641A).</w:t>
      </w:r>
    </w:p>
    <w:p w14:paraId="2417D0ED" w14:textId="77777777" w:rsidR="00F54BFF" w:rsidRPr="00C34A38" w:rsidRDefault="00F54BFF" w:rsidP="00F54BFF">
      <w:pPr>
        <w:pStyle w:val="subsection"/>
      </w:pPr>
      <w:r w:rsidRPr="00C34A38">
        <w:tab/>
        <w:t>(2)</w:t>
      </w:r>
      <w:r w:rsidRPr="00C34A38">
        <w:tab/>
        <w:t>The President may deal with a complaint about an FWC Member referred to in paragraph (1)(a) by doing either or both of the following:</w:t>
      </w:r>
    </w:p>
    <w:p w14:paraId="40B6E000" w14:textId="77777777" w:rsidR="00F54BFF" w:rsidRPr="00C34A38" w:rsidRDefault="00F54BFF" w:rsidP="00F54BFF">
      <w:pPr>
        <w:pStyle w:val="paragraph"/>
      </w:pPr>
      <w:r w:rsidRPr="00C34A38">
        <w:tab/>
        <w:t>(a)</w:t>
      </w:r>
      <w:r w:rsidRPr="00C34A38">
        <w:tab/>
        <w:t>deciding whether or not to handle the complaint and then doing one of the following:</w:t>
      </w:r>
    </w:p>
    <w:p w14:paraId="42BC39EA" w14:textId="77777777" w:rsidR="00F54BFF" w:rsidRPr="00C34A38" w:rsidRDefault="00F54BFF" w:rsidP="00F54BFF">
      <w:pPr>
        <w:pStyle w:val="paragraphsub"/>
      </w:pPr>
      <w:r w:rsidRPr="00C34A38">
        <w:tab/>
        <w:t>(i)</w:t>
      </w:r>
      <w:r w:rsidRPr="00C34A38">
        <w:tab/>
        <w:t>dismissing the complaint;</w:t>
      </w:r>
    </w:p>
    <w:p w14:paraId="4A069EA6" w14:textId="77777777" w:rsidR="00F54BFF" w:rsidRPr="00C34A38" w:rsidRDefault="00F54BFF" w:rsidP="00F54BFF">
      <w:pPr>
        <w:pStyle w:val="paragraphsub"/>
      </w:pPr>
      <w:r w:rsidRPr="00C34A38">
        <w:tab/>
        <w:t>(ii)</w:t>
      </w:r>
      <w:r w:rsidRPr="00C34A38">
        <w:tab/>
        <w:t>handling the complaint if the President has a relevant belief in relation to the complaint;</w:t>
      </w:r>
    </w:p>
    <w:p w14:paraId="7B011B92" w14:textId="77777777" w:rsidR="00F54BFF" w:rsidRPr="00C34A38" w:rsidRDefault="00F54BFF" w:rsidP="00F54BFF">
      <w:pPr>
        <w:pStyle w:val="paragraphsub"/>
      </w:pPr>
      <w:r w:rsidRPr="00C34A38">
        <w:tab/>
        <w:t>(iii)</w:t>
      </w:r>
      <w:r w:rsidRPr="00C34A38">
        <w:tab/>
        <w:t>arranging for any other person to assist the President to handle the complaint if the President has a relevant belief in relation to the complaint;</w:t>
      </w:r>
    </w:p>
    <w:p w14:paraId="748BA500" w14:textId="77777777" w:rsidR="00F54BFF" w:rsidRPr="00C34A38" w:rsidRDefault="00F54BFF" w:rsidP="00F54BFF">
      <w:pPr>
        <w:pStyle w:val="paragraph"/>
      </w:pPr>
      <w:r w:rsidRPr="00C34A38">
        <w:tab/>
        <w:t>(b)</w:t>
      </w:r>
      <w:r w:rsidRPr="00C34A38">
        <w:tab/>
        <w:t>arranging for any other complaint handlers to decide whether or not to handle the complaint and then to do one of the following:</w:t>
      </w:r>
    </w:p>
    <w:p w14:paraId="2C45DFAC" w14:textId="77777777" w:rsidR="00F54BFF" w:rsidRPr="00C34A38" w:rsidRDefault="00F54BFF" w:rsidP="00F54BFF">
      <w:pPr>
        <w:pStyle w:val="paragraphsub"/>
      </w:pPr>
      <w:r w:rsidRPr="00C34A38">
        <w:tab/>
        <w:t>(i)</w:t>
      </w:r>
      <w:r w:rsidRPr="00C34A38">
        <w:tab/>
        <w:t>dismiss the complaint;</w:t>
      </w:r>
    </w:p>
    <w:p w14:paraId="0FA287E7" w14:textId="77777777" w:rsidR="00F54BFF" w:rsidRPr="00C34A38" w:rsidRDefault="00F54BFF" w:rsidP="00F54BFF">
      <w:pPr>
        <w:pStyle w:val="paragraphsub"/>
      </w:pPr>
      <w:r w:rsidRPr="00C34A38">
        <w:tab/>
        <w:t>(ii)</w:t>
      </w:r>
      <w:r w:rsidRPr="00C34A38">
        <w:tab/>
        <w:t>handle the complaint if each of the complaint handlers has a relevant belief in relation to the complaint.</w:t>
      </w:r>
    </w:p>
    <w:p w14:paraId="69446828" w14:textId="77777777" w:rsidR="00F54BFF" w:rsidRPr="00C34A38" w:rsidRDefault="00F54BFF" w:rsidP="00F54BFF">
      <w:pPr>
        <w:pStyle w:val="notetext"/>
      </w:pPr>
      <w:r w:rsidRPr="00C34A38">
        <w:t>Note 1:</w:t>
      </w:r>
      <w:r w:rsidRPr="00C34A38">
        <w:tab/>
        <w:t>A complaint handler (other than the President) may handle a complaint by referring it to the President. The President may then do either or both of the things referred to in paragraph (2)(a) or (b) in respect of the complaint.</w:t>
      </w:r>
    </w:p>
    <w:p w14:paraId="005CAC10" w14:textId="77777777" w:rsidR="00F54BFF" w:rsidRPr="00C34A38" w:rsidRDefault="00F54BFF" w:rsidP="00F54BFF">
      <w:pPr>
        <w:pStyle w:val="notetext"/>
      </w:pPr>
      <w:r w:rsidRPr="00C34A38">
        <w:t>Note 2:</w:t>
      </w:r>
      <w:r w:rsidRPr="00C34A38">
        <w:tab/>
        <w:t>For protections for persons involved in relation to handling a complaint about an FWC Member, see section 584B.</w:t>
      </w:r>
    </w:p>
    <w:p w14:paraId="7E419A01" w14:textId="77777777" w:rsidR="00F54BFF" w:rsidRPr="00C34A38" w:rsidRDefault="00F54BFF" w:rsidP="00F54BFF">
      <w:pPr>
        <w:pStyle w:val="SubsectionHead"/>
      </w:pPr>
      <w:r w:rsidRPr="00C34A38">
        <w:t>Authorisation of persons or bodies</w:t>
      </w:r>
    </w:p>
    <w:p w14:paraId="35BE2169" w14:textId="77777777" w:rsidR="00F54BFF" w:rsidRPr="00C34A38" w:rsidRDefault="00F54BFF" w:rsidP="00F54BFF">
      <w:pPr>
        <w:pStyle w:val="subsection"/>
      </w:pPr>
      <w:r w:rsidRPr="00C34A38">
        <w:tab/>
        <w:t>(3)</w:t>
      </w:r>
      <w:r w:rsidRPr="00C34A38">
        <w:tab/>
        <w:t>The President may authorise, in writing, a person or a body to do one or more of the following in relation to a complaint about an FWC Member referred to in paragraph (1)(a) (whether in relation to a specific complaint or generally):</w:t>
      </w:r>
    </w:p>
    <w:p w14:paraId="5A14838C" w14:textId="77777777" w:rsidR="00F54BFF" w:rsidRPr="00C34A38" w:rsidRDefault="00F54BFF" w:rsidP="00F54BFF">
      <w:pPr>
        <w:pStyle w:val="paragraph"/>
      </w:pPr>
      <w:r w:rsidRPr="00C34A38">
        <w:lastRenderedPageBreak/>
        <w:tab/>
        <w:t>(a)</w:t>
      </w:r>
      <w:r w:rsidRPr="00C34A38">
        <w:tab/>
        <w:t>assist the President to handle the complaint or complaints;</w:t>
      </w:r>
    </w:p>
    <w:p w14:paraId="600779DC" w14:textId="77777777" w:rsidR="00F54BFF" w:rsidRPr="00C34A38" w:rsidRDefault="00F54BFF" w:rsidP="00F54BFF">
      <w:pPr>
        <w:pStyle w:val="paragraph"/>
      </w:pPr>
      <w:r w:rsidRPr="00C34A38">
        <w:tab/>
        <w:t>(b)</w:t>
      </w:r>
      <w:r w:rsidRPr="00C34A38">
        <w:tab/>
        <w:t>decide whether or not to handle the complaint or complaints;</w:t>
      </w:r>
    </w:p>
    <w:p w14:paraId="19DACB42" w14:textId="77777777" w:rsidR="00F54BFF" w:rsidRPr="00C34A38" w:rsidRDefault="00F54BFF" w:rsidP="00F54BFF">
      <w:pPr>
        <w:pStyle w:val="paragraph"/>
      </w:pPr>
      <w:r w:rsidRPr="00C34A38">
        <w:tab/>
        <w:t>(c)</w:t>
      </w:r>
      <w:r w:rsidRPr="00C34A38">
        <w:tab/>
        <w:t>dismiss the complaint or complaints;</w:t>
      </w:r>
    </w:p>
    <w:p w14:paraId="79B470C0" w14:textId="77777777" w:rsidR="00F54BFF" w:rsidRPr="00C34A38" w:rsidRDefault="00F54BFF" w:rsidP="00F54BFF">
      <w:pPr>
        <w:pStyle w:val="paragraph"/>
      </w:pPr>
      <w:r w:rsidRPr="00C34A38">
        <w:tab/>
        <w:t>(d)</w:t>
      </w:r>
      <w:r w:rsidRPr="00C34A38">
        <w:tab/>
        <w:t>handle the complaint or complaints.</w:t>
      </w:r>
    </w:p>
    <w:p w14:paraId="1A56646C" w14:textId="77777777" w:rsidR="00F54BFF" w:rsidRPr="00C34A38" w:rsidRDefault="00F54BFF" w:rsidP="00F54BFF">
      <w:pPr>
        <w:pStyle w:val="SubsectionHead"/>
      </w:pPr>
      <w:r w:rsidRPr="00C34A38">
        <w:t>Referral to Minister</w:t>
      </w:r>
    </w:p>
    <w:p w14:paraId="7F5741A5" w14:textId="77777777" w:rsidR="00F54BFF" w:rsidRPr="00C34A38" w:rsidRDefault="00F54BFF" w:rsidP="00F54BFF">
      <w:pPr>
        <w:pStyle w:val="subsection"/>
      </w:pPr>
      <w:r w:rsidRPr="00C34A38">
        <w:tab/>
        <w:t>(4)</w:t>
      </w:r>
      <w:r w:rsidRPr="00C34A38">
        <w:tab/>
        <w:t>The President must refer a complaint about an FWC Member referred to in paragraph (1)(a) to the Minister if, after the complaint has been handled in accordance with subsection (2), the President is satisfied that:</w:t>
      </w:r>
    </w:p>
    <w:p w14:paraId="517E62E8" w14:textId="77777777" w:rsidR="00F54BFF" w:rsidRPr="00C34A38" w:rsidRDefault="00F54BFF" w:rsidP="00F54BFF">
      <w:pPr>
        <w:pStyle w:val="paragraph"/>
      </w:pPr>
      <w:r w:rsidRPr="00C34A38">
        <w:tab/>
        <w:t>(a)</w:t>
      </w:r>
      <w:r w:rsidRPr="00C34A38">
        <w:tab/>
        <w:t>one or more of the circumstances that gave rise to the complaint have been substantiated; and</w:t>
      </w:r>
    </w:p>
    <w:p w14:paraId="78A543CE" w14:textId="13F29041" w:rsidR="00F54BFF" w:rsidRPr="00C34A38" w:rsidRDefault="00F54BFF" w:rsidP="00F54BFF">
      <w:pPr>
        <w:pStyle w:val="paragraph"/>
      </w:pPr>
      <w:r w:rsidRPr="00C34A38">
        <w:tab/>
        <w:t>(b)</w:t>
      </w:r>
      <w:r w:rsidRPr="00C34A38">
        <w:tab/>
        <w:t>each House of the Parliament should consider whether to present to the Governor</w:t>
      </w:r>
      <w:r w:rsidR="004D57DD">
        <w:noBreakHyphen/>
      </w:r>
      <w:r w:rsidRPr="00C34A38">
        <w:t>General an address praying for the termination of the appointment of the FWC Member.</w:t>
      </w:r>
    </w:p>
    <w:p w14:paraId="77273AC1" w14:textId="7752A369" w:rsidR="00F54BFF" w:rsidRPr="00C34A38" w:rsidRDefault="00F54BFF" w:rsidP="00F54BFF">
      <w:pPr>
        <w:pStyle w:val="notetext"/>
      </w:pPr>
      <w:r w:rsidRPr="00C34A38">
        <w:t>Note:</w:t>
      </w:r>
      <w:r w:rsidRPr="00C34A38">
        <w:tab/>
        <w:t>The appointment of an FWC Member may be terminated under section 641 if each House of the Parliament presents such an address to the Governor</w:t>
      </w:r>
      <w:r w:rsidR="004D57DD">
        <w:noBreakHyphen/>
      </w:r>
      <w:r w:rsidRPr="00C34A38">
        <w:t>General.</w:t>
      </w:r>
    </w:p>
    <w:p w14:paraId="3706074F" w14:textId="77777777" w:rsidR="00F54BFF" w:rsidRPr="00C34A38" w:rsidRDefault="00F54BFF" w:rsidP="00F54BFF">
      <w:pPr>
        <w:pStyle w:val="subsection"/>
      </w:pPr>
      <w:r w:rsidRPr="00C34A38">
        <w:tab/>
        <w:t>(5)</w:t>
      </w:r>
      <w:r w:rsidRPr="00C34A38">
        <w:tab/>
        <w:t>The Minister must consider whether each House of the Parliament should consider the matter referred to in paragraph (4)(b).</w:t>
      </w:r>
    </w:p>
    <w:p w14:paraId="7D532BA6" w14:textId="77777777" w:rsidR="00F54BFF" w:rsidRPr="00C34A38" w:rsidRDefault="00F54BFF" w:rsidP="00F54BFF">
      <w:pPr>
        <w:pStyle w:val="ActHead5"/>
      </w:pPr>
      <w:bookmarkStart w:id="91" w:name="_Toc139127545"/>
      <w:r w:rsidRPr="004D57DD">
        <w:rPr>
          <w:rStyle w:val="CharSectno"/>
        </w:rPr>
        <w:t>581B</w:t>
      </w:r>
      <w:r w:rsidRPr="00C34A38">
        <w:t xml:space="preserve">  Code of Conduct</w:t>
      </w:r>
      <w:bookmarkEnd w:id="91"/>
    </w:p>
    <w:p w14:paraId="7ABE8A38" w14:textId="77777777" w:rsidR="00F54BFF" w:rsidRPr="00C34A38" w:rsidRDefault="00F54BFF" w:rsidP="00F54BFF">
      <w:pPr>
        <w:pStyle w:val="subsection"/>
      </w:pPr>
      <w:r w:rsidRPr="00C34A38">
        <w:tab/>
        <w:t>(1)</w:t>
      </w:r>
      <w:r w:rsidRPr="00C34A38">
        <w:tab/>
        <w:t>After consulting the other FWC Members, the President may</w:t>
      </w:r>
      <w:r w:rsidRPr="00C34A38">
        <w:rPr>
          <w:i/>
        </w:rPr>
        <w:t xml:space="preserve"> </w:t>
      </w:r>
      <w:r w:rsidRPr="00C34A38">
        <w:t>determine a Code of Conduct for FWC Members.</w:t>
      </w:r>
    </w:p>
    <w:p w14:paraId="7AC97D8D" w14:textId="77777777" w:rsidR="00F54BFF" w:rsidRPr="00C34A38" w:rsidRDefault="00F54BFF" w:rsidP="00F54BFF">
      <w:pPr>
        <w:pStyle w:val="subsection"/>
      </w:pPr>
      <w:r w:rsidRPr="00C34A38">
        <w:tab/>
        <w:t>(2)</w:t>
      </w:r>
      <w:r w:rsidRPr="00C34A38">
        <w:tab/>
        <w:t>Subsection (1) does not limit section 582 (which deals with directions by the President).</w:t>
      </w:r>
    </w:p>
    <w:p w14:paraId="1EE28A21" w14:textId="77777777" w:rsidR="00F54BFF" w:rsidRPr="00C34A38" w:rsidRDefault="00F54BFF" w:rsidP="00F54BFF">
      <w:pPr>
        <w:pStyle w:val="subsection"/>
      </w:pPr>
      <w:r w:rsidRPr="00C34A38">
        <w:tab/>
        <w:t>(3)</w:t>
      </w:r>
      <w:r w:rsidRPr="00C34A38">
        <w:tab/>
        <w:t>The Code of Conduct must be published on the FWC’s website or by any other means that the President considers appropriate.</w:t>
      </w:r>
    </w:p>
    <w:p w14:paraId="73D9C9DC" w14:textId="77777777" w:rsidR="00F54BFF" w:rsidRPr="00C34A38" w:rsidRDefault="00F54BFF" w:rsidP="00F54BFF">
      <w:pPr>
        <w:pStyle w:val="subsection"/>
      </w:pPr>
      <w:r w:rsidRPr="00C34A38">
        <w:tab/>
        <w:t>(4)</w:t>
      </w:r>
      <w:r w:rsidRPr="00C34A38">
        <w:tab/>
        <w:t>A determination under subsection (1) is not a legislative instrument.</w:t>
      </w:r>
    </w:p>
    <w:p w14:paraId="0521EDC5" w14:textId="77777777" w:rsidR="00F54BFF" w:rsidRPr="00C34A38" w:rsidRDefault="00F54BFF" w:rsidP="00F54BFF">
      <w:pPr>
        <w:pStyle w:val="ActHead5"/>
      </w:pPr>
      <w:bookmarkStart w:id="92" w:name="_Toc139127546"/>
      <w:r w:rsidRPr="004D57DD">
        <w:rPr>
          <w:rStyle w:val="CharSectno"/>
        </w:rPr>
        <w:lastRenderedPageBreak/>
        <w:t>582</w:t>
      </w:r>
      <w:r w:rsidRPr="00C34A38">
        <w:t xml:space="preserve">  Directions by the President</w:t>
      </w:r>
      <w:bookmarkEnd w:id="92"/>
    </w:p>
    <w:p w14:paraId="01AB40F6" w14:textId="77777777" w:rsidR="00F54BFF" w:rsidRPr="00C34A38" w:rsidRDefault="00F54BFF" w:rsidP="00F54BFF">
      <w:pPr>
        <w:pStyle w:val="SubsectionHead"/>
      </w:pPr>
      <w:r w:rsidRPr="00C34A38">
        <w:t>The President may give directions</w:t>
      </w:r>
    </w:p>
    <w:p w14:paraId="21E7DF28" w14:textId="77777777" w:rsidR="00F54BFF" w:rsidRPr="00C34A38" w:rsidRDefault="00F54BFF" w:rsidP="00F54BFF">
      <w:pPr>
        <w:pStyle w:val="subsection"/>
      </w:pPr>
      <w:r w:rsidRPr="00C34A38">
        <w:tab/>
        <w:t>(1)</w:t>
      </w:r>
      <w:r w:rsidRPr="00C34A38">
        <w:tab/>
        <w:t>The President may give directions under subsection (2) as to the manner in which the FWC is to perform its functions, exercise its powers or deal with matters.</w:t>
      </w:r>
    </w:p>
    <w:p w14:paraId="5768C771" w14:textId="77777777" w:rsidR="00F54BFF" w:rsidRPr="00C34A38" w:rsidRDefault="00F54BFF" w:rsidP="00F54BFF">
      <w:pPr>
        <w:pStyle w:val="subsection"/>
      </w:pPr>
      <w:r w:rsidRPr="00C34A38">
        <w:tab/>
        <w:t>(2)</w:t>
      </w:r>
      <w:r w:rsidRPr="00C34A38">
        <w:tab/>
        <w:t>The President may give a direction that is of a general nature, or that relates to a particular matter, to one or more of the following persons:</w:t>
      </w:r>
    </w:p>
    <w:p w14:paraId="69B81696" w14:textId="77777777" w:rsidR="00F54BFF" w:rsidRPr="00C34A38" w:rsidRDefault="00F54BFF" w:rsidP="00F54BFF">
      <w:pPr>
        <w:pStyle w:val="paragraph"/>
      </w:pPr>
      <w:r w:rsidRPr="00C34A38">
        <w:tab/>
        <w:t>(a)</w:t>
      </w:r>
      <w:r w:rsidRPr="00C34A38">
        <w:tab/>
        <w:t>an FWC Member;</w:t>
      </w:r>
    </w:p>
    <w:p w14:paraId="56475ED8" w14:textId="77777777" w:rsidR="00F54BFF" w:rsidRPr="00C34A38" w:rsidRDefault="00F54BFF" w:rsidP="00F54BFF">
      <w:pPr>
        <w:pStyle w:val="paragraph"/>
      </w:pPr>
      <w:r w:rsidRPr="00C34A38">
        <w:tab/>
        <w:t>(b)</w:t>
      </w:r>
      <w:r w:rsidRPr="00C34A38">
        <w:tab/>
        <w:t>a Full Bench;</w:t>
      </w:r>
    </w:p>
    <w:p w14:paraId="0B0E62F5" w14:textId="77777777" w:rsidR="00F54BFF" w:rsidRPr="00C34A38" w:rsidRDefault="00F54BFF" w:rsidP="00F54BFF">
      <w:pPr>
        <w:pStyle w:val="paragraph"/>
      </w:pPr>
      <w:r w:rsidRPr="00C34A38">
        <w:tab/>
        <w:t>(c)</w:t>
      </w:r>
      <w:r w:rsidRPr="00C34A38">
        <w:tab/>
        <w:t>an Expert Panel;</w:t>
      </w:r>
    </w:p>
    <w:p w14:paraId="41F7065A" w14:textId="77777777" w:rsidR="00F54BFF" w:rsidRPr="00C34A38" w:rsidRDefault="00F54BFF" w:rsidP="00F54BFF">
      <w:pPr>
        <w:pStyle w:val="paragraph"/>
      </w:pPr>
      <w:r w:rsidRPr="00C34A38">
        <w:tab/>
        <w:t>(d)</w:t>
      </w:r>
      <w:r w:rsidRPr="00C34A38">
        <w:tab/>
        <w:t>the General Manager.</w:t>
      </w:r>
    </w:p>
    <w:p w14:paraId="3CBB911F" w14:textId="77777777" w:rsidR="00F54BFF" w:rsidRPr="00C34A38" w:rsidRDefault="00F54BFF" w:rsidP="00F54BFF">
      <w:pPr>
        <w:pStyle w:val="subsection"/>
      </w:pPr>
      <w:r w:rsidRPr="00C34A38">
        <w:tab/>
        <w:t>(3)</w:t>
      </w:r>
      <w:r w:rsidRPr="00C34A38">
        <w:tab/>
        <w:t>The direction must not relate to a decision by the FWC.</w:t>
      </w:r>
    </w:p>
    <w:p w14:paraId="02BB37B8" w14:textId="77777777" w:rsidR="00F54BFF" w:rsidRPr="00C34A38" w:rsidRDefault="00F54BFF" w:rsidP="00F54BFF">
      <w:pPr>
        <w:pStyle w:val="subsection"/>
      </w:pPr>
      <w:r w:rsidRPr="00C34A38">
        <w:tab/>
        <w:t>(4)</w:t>
      </w:r>
      <w:r w:rsidRPr="00C34A38">
        <w:tab/>
        <w:t>Without limiting subsection (2), the direction may be a direction of the following kind:</w:t>
      </w:r>
    </w:p>
    <w:p w14:paraId="63553F12" w14:textId="021F4D2E" w:rsidR="00F54BFF" w:rsidRPr="00C34A38" w:rsidRDefault="00F54BFF" w:rsidP="00F54BFF">
      <w:pPr>
        <w:pStyle w:val="paragraph"/>
      </w:pPr>
      <w:r w:rsidRPr="00C34A38">
        <w:tab/>
        <w:t>(aa)</w:t>
      </w:r>
      <w:r w:rsidRPr="00C34A38">
        <w:tab/>
        <w:t xml:space="preserve">a direction about the conduct of 4 yearly reviews of default fund terms of modern awards under </w:t>
      </w:r>
      <w:r w:rsidR="004D57DD">
        <w:t>Division 4</w:t>
      </w:r>
      <w:r w:rsidRPr="00C34A38">
        <w:t>A of Part 2</w:t>
      </w:r>
      <w:r w:rsidR="004D57DD">
        <w:noBreakHyphen/>
      </w:r>
      <w:r w:rsidRPr="00C34A38">
        <w:t>3;</w:t>
      </w:r>
    </w:p>
    <w:p w14:paraId="58617C58" w14:textId="1D36D8EF" w:rsidR="00F54BFF" w:rsidRPr="00C34A38" w:rsidRDefault="00F54BFF" w:rsidP="00F54BFF">
      <w:pPr>
        <w:pStyle w:val="paragraph"/>
      </w:pPr>
      <w:r w:rsidRPr="00C34A38">
        <w:tab/>
        <w:t>(ab)</w:t>
      </w:r>
      <w:r w:rsidRPr="00C34A38">
        <w:tab/>
        <w:t xml:space="preserve">a direction about the exercise of modern award powers in accordance with </w:t>
      </w:r>
      <w:r w:rsidR="004D57DD">
        <w:t>Division 5</w:t>
      </w:r>
      <w:r w:rsidRPr="00C34A38">
        <w:t xml:space="preserve"> of Part 2</w:t>
      </w:r>
      <w:r w:rsidR="004D57DD">
        <w:noBreakHyphen/>
      </w:r>
      <w:r w:rsidRPr="00C34A38">
        <w:t>3;</w:t>
      </w:r>
    </w:p>
    <w:p w14:paraId="2EEC0E8B" w14:textId="77777777" w:rsidR="00F54BFF" w:rsidRPr="00C34A38" w:rsidRDefault="00F54BFF" w:rsidP="00F54BFF">
      <w:pPr>
        <w:pStyle w:val="paragraph"/>
      </w:pPr>
      <w:r w:rsidRPr="00C34A38">
        <w:tab/>
        <w:t>(b)</w:t>
      </w:r>
      <w:r w:rsidRPr="00C34A38">
        <w:tab/>
        <w:t>a direction about the conduct of annual wage reviews;</w:t>
      </w:r>
    </w:p>
    <w:p w14:paraId="30F6A46B" w14:textId="77777777" w:rsidR="00F54BFF" w:rsidRPr="00C34A38" w:rsidRDefault="00F54BFF" w:rsidP="00F54BFF">
      <w:pPr>
        <w:pStyle w:val="paragraph"/>
      </w:pPr>
      <w:r w:rsidRPr="00C34A38">
        <w:tab/>
        <w:t>(c)</w:t>
      </w:r>
      <w:r w:rsidRPr="00C34A38">
        <w:tab/>
        <w:t>a direction that 2 or more matters be dealt with jointly by one or more single FWC Members or one or more Full Benches;</w:t>
      </w:r>
    </w:p>
    <w:p w14:paraId="010E6003" w14:textId="77777777" w:rsidR="00F54BFF" w:rsidRPr="00C34A38" w:rsidRDefault="00F54BFF" w:rsidP="00F54BFF">
      <w:pPr>
        <w:pStyle w:val="paragraph"/>
      </w:pPr>
      <w:r w:rsidRPr="00C34A38">
        <w:tab/>
        <w:t>(d)</w:t>
      </w:r>
      <w:r w:rsidRPr="00C34A38">
        <w:tab/>
        <w:t>a direction about the transfer between FWC Members (including a transfer between Full Benches) of one or more matters being dealt with by the FWC;</w:t>
      </w:r>
    </w:p>
    <w:p w14:paraId="1F85FCFA" w14:textId="77777777" w:rsidR="00F54BFF" w:rsidRPr="00C34A38" w:rsidRDefault="00F54BFF" w:rsidP="00F54BFF">
      <w:pPr>
        <w:pStyle w:val="paragraph"/>
      </w:pPr>
      <w:r w:rsidRPr="00C34A38">
        <w:tab/>
        <w:t>(e)</w:t>
      </w:r>
      <w:r w:rsidRPr="00C34A38">
        <w:tab/>
        <w:t>a direction that a single FWC Member perform a function or exercise a power in relation to the variation of a modern award.</w:t>
      </w:r>
    </w:p>
    <w:p w14:paraId="7246CAE6" w14:textId="77777777" w:rsidR="00F54BFF" w:rsidRPr="00C34A38" w:rsidRDefault="00F54BFF" w:rsidP="00F54BFF">
      <w:pPr>
        <w:pStyle w:val="SubsectionHead"/>
      </w:pPr>
      <w:r w:rsidRPr="00C34A38">
        <w:t>Persons must comply with the President’s directions</w:t>
      </w:r>
    </w:p>
    <w:p w14:paraId="20E2DB38" w14:textId="77777777" w:rsidR="00F54BFF" w:rsidRPr="00C34A38" w:rsidRDefault="00F54BFF" w:rsidP="00F54BFF">
      <w:pPr>
        <w:pStyle w:val="subsection"/>
      </w:pPr>
      <w:r w:rsidRPr="00C34A38">
        <w:tab/>
        <w:t>(5)</w:t>
      </w:r>
      <w:r w:rsidRPr="00C34A38">
        <w:tab/>
        <w:t>A person to whom a direction is given must comply with the direction.</w:t>
      </w:r>
    </w:p>
    <w:p w14:paraId="3A00C6BD" w14:textId="77777777" w:rsidR="00F54BFF" w:rsidRPr="00C34A38" w:rsidRDefault="00F54BFF" w:rsidP="00F54BFF">
      <w:pPr>
        <w:pStyle w:val="notetext"/>
      </w:pPr>
      <w:r w:rsidRPr="00C34A38">
        <w:lastRenderedPageBreak/>
        <w:t>Note:</w:t>
      </w:r>
      <w:r w:rsidRPr="00C34A38">
        <w:tab/>
        <w:t>For directions to the General Manager, see section 658.</w:t>
      </w:r>
    </w:p>
    <w:p w14:paraId="4AD520DE" w14:textId="77777777" w:rsidR="00F54BFF" w:rsidRPr="00C34A38" w:rsidRDefault="00F54BFF" w:rsidP="00F54BFF">
      <w:pPr>
        <w:pStyle w:val="SubsectionHead"/>
      </w:pPr>
      <w:r w:rsidRPr="00C34A38">
        <w:t>Direction is not a legislative instrument</w:t>
      </w:r>
    </w:p>
    <w:p w14:paraId="6D5AC72D" w14:textId="77777777" w:rsidR="00F54BFF" w:rsidRPr="00C34A38" w:rsidRDefault="00F54BFF" w:rsidP="00F54BFF">
      <w:pPr>
        <w:pStyle w:val="subsection"/>
      </w:pPr>
      <w:r w:rsidRPr="00C34A38">
        <w:tab/>
        <w:t>(6)</w:t>
      </w:r>
      <w:r w:rsidRPr="00C34A38">
        <w:tab/>
        <w:t>If a direction is in writing, the direction is not a legislative instrument.</w:t>
      </w:r>
    </w:p>
    <w:p w14:paraId="4E980414" w14:textId="77777777" w:rsidR="00F54BFF" w:rsidRPr="00C34A38" w:rsidRDefault="00F54BFF" w:rsidP="00F54BFF">
      <w:pPr>
        <w:pStyle w:val="ActHead5"/>
      </w:pPr>
      <w:bookmarkStart w:id="93" w:name="_Toc139127547"/>
      <w:r w:rsidRPr="004D57DD">
        <w:rPr>
          <w:rStyle w:val="CharSectno"/>
        </w:rPr>
        <w:t>583</w:t>
      </w:r>
      <w:r w:rsidRPr="00C34A38">
        <w:t xml:space="preserve">  President not subject to direction</w:t>
      </w:r>
      <w:bookmarkEnd w:id="93"/>
    </w:p>
    <w:p w14:paraId="38E1617C" w14:textId="77777777" w:rsidR="00F54BFF" w:rsidRPr="00C34A38" w:rsidRDefault="00F54BFF" w:rsidP="00F54BFF">
      <w:pPr>
        <w:pStyle w:val="subsection"/>
      </w:pPr>
      <w:r w:rsidRPr="00C34A38">
        <w:tab/>
      </w:r>
      <w:r w:rsidRPr="00C34A38">
        <w:tab/>
        <w:t>The President is not subject to direction by or on behalf of the Commonwealth.</w:t>
      </w:r>
    </w:p>
    <w:p w14:paraId="3965B34E" w14:textId="77777777" w:rsidR="00F54BFF" w:rsidRPr="00C34A38" w:rsidRDefault="00F54BFF" w:rsidP="00F54BFF">
      <w:pPr>
        <w:pStyle w:val="ActHead5"/>
      </w:pPr>
      <w:bookmarkStart w:id="94" w:name="_Toc139127548"/>
      <w:r w:rsidRPr="004D57DD">
        <w:rPr>
          <w:rStyle w:val="CharSectno"/>
        </w:rPr>
        <w:t>584</w:t>
      </w:r>
      <w:r w:rsidRPr="00C34A38">
        <w:t xml:space="preserve">  Delegation of functions and powers of the President</w:t>
      </w:r>
      <w:bookmarkEnd w:id="94"/>
    </w:p>
    <w:p w14:paraId="0D9C8856" w14:textId="77777777" w:rsidR="00F54BFF" w:rsidRPr="00C34A38" w:rsidRDefault="00F54BFF" w:rsidP="00F54BFF">
      <w:pPr>
        <w:pStyle w:val="subsection"/>
      </w:pPr>
      <w:r w:rsidRPr="00C34A38">
        <w:tab/>
        <w:t>(1)</w:t>
      </w:r>
      <w:r w:rsidRPr="00C34A38">
        <w:tab/>
        <w:t>The President may, in writing, delegate to a Vice President or a Deputy President all or any of the President’s functions or powers, other than under:</w:t>
      </w:r>
    </w:p>
    <w:p w14:paraId="49270C48" w14:textId="77777777" w:rsidR="00F54BFF" w:rsidRPr="00C34A38" w:rsidRDefault="00F54BFF" w:rsidP="00F54BFF">
      <w:pPr>
        <w:pStyle w:val="paragraph"/>
      </w:pPr>
      <w:r w:rsidRPr="00C34A38">
        <w:tab/>
        <w:t>(aa)</w:t>
      </w:r>
      <w:r w:rsidRPr="00C34A38">
        <w:tab/>
        <w:t>paragraph 581A(1)(b) (which deals with taking measures to maintain public confidence in the FWC); or</w:t>
      </w:r>
    </w:p>
    <w:p w14:paraId="7A0EF31B" w14:textId="3181926D" w:rsidR="00F54BFF" w:rsidRPr="00C34A38" w:rsidRDefault="00F54BFF" w:rsidP="00F54BFF">
      <w:pPr>
        <w:pStyle w:val="paragraph"/>
      </w:pPr>
      <w:r w:rsidRPr="00C34A38">
        <w:tab/>
        <w:t>(a)</w:t>
      </w:r>
      <w:r w:rsidRPr="00C34A38">
        <w:tab/>
        <w:t>section 620 (which deals with the constitution and decision</w:t>
      </w:r>
      <w:r w:rsidR="004D57DD">
        <w:noBreakHyphen/>
      </w:r>
      <w:r w:rsidRPr="00C34A38">
        <w:t>making of an Expert Panel); or</w:t>
      </w:r>
    </w:p>
    <w:p w14:paraId="2A91418E" w14:textId="77777777" w:rsidR="00F54BFF" w:rsidRPr="00C34A38" w:rsidRDefault="00F54BFF" w:rsidP="00F54BFF">
      <w:pPr>
        <w:pStyle w:val="paragraph"/>
      </w:pPr>
      <w:r w:rsidRPr="00C34A38">
        <w:tab/>
        <w:t>(b)</w:t>
      </w:r>
      <w:r w:rsidRPr="00C34A38">
        <w:tab/>
        <w:t>section 625 (which deals with the delegation of functions and powers of the FWC).</w:t>
      </w:r>
    </w:p>
    <w:p w14:paraId="218CAA0C" w14:textId="77777777" w:rsidR="00F54BFF" w:rsidRPr="00C34A38" w:rsidRDefault="00F54BFF" w:rsidP="00F54BFF">
      <w:pPr>
        <w:pStyle w:val="subsection"/>
      </w:pPr>
      <w:r w:rsidRPr="00C34A38">
        <w:tab/>
        <w:t>(2)</w:t>
      </w:r>
      <w:r w:rsidRPr="00C34A38">
        <w:tab/>
        <w:t>In performing functions or exercising powers under a delegation, the delegate must comply with any directions of the President.</w:t>
      </w:r>
    </w:p>
    <w:p w14:paraId="2C645073" w14:textId="77777777" w:rsidR="00F54BFF" w:rsidRPr="00C34A38" w:rsidRDefault="00F54BFF" w:rsidP="00F54BFF">
      <w:pPr>
        <w:pStyle w:val="notetext"/>
      </w:pPr>
      <w:r w:rsidRPr="00C34A38">
        <w:t>Note:</w:t>
      </w:r>
      <w:r w:rsidRPr="00C34A38">
        <w:tab/>
        <w:t xml:space="preserve">See also sections 34AA and 34AB of the </w:t>
      </w:r>
      <w:r w:rsidRPr="00C34A38">
        <w:rPr>
          <w:i/>
        </w:rPr>
        <w:t>Acts Interpretation Act 1901</w:t>
      </w:r>
      <w:r w:rsidRPr="00C34A38">
        <w:t>.</w:t>
      </w:r>
    </w:p>
    <w:p w14:paraId="1F6F0733" w14:textId="77777777" w:rsidR="00F54BFF" w:rsidRPr="00C34A38" w:rsidRDefault="00F54BFF" w:rsidP="00F54BFF">
      <w:pPr>
        <w:pStyle w:val="ActHead4"/>
      </w:pPr>
      <w:bookmarkStart w:id="95" w:name="_Toc139127549"/>
      <w:r w:rsidRPr="004D57DD">
        <w:rPr>
          <w:rStyle w:val="CharSubdNo"/>
        </w:rPr>
        <w:t>Subdivision C</w:t>
      </w:r>
      <w:r w:rsidRPr="00C34A38">
        <w:t>—</w:t>
      </w:r>
      <w:r w:rsidRPr="004D57DD">
        <w:rPr>
          <w:rStyle w:val="CharSubdText"/>
        </w:rPr>
        <w:t>Protection of persons involved in handling etc. complaints about FWC Members</w:t>
      </w:r>
      <w:bookmarkEnd w:id="95"/>
    </w:p>
    <w:p w14:paraId="0173E495" w14:textId="77777777" w:rsidR="00F54BFF" w:rsidRPr="00C34A38" w:rsidRDefault="00F54BFF" w:rsidP="00F54BFF">
      <w:pPr>
        <w:pStyle w:val="ActHead5"/>
      </w:pPr>
      <w:bookmarkStart w:id="96" w:name="_Toc139127550"/>
      <w:r w:rsidRPr="004D57DD">
        <w:rPr>
          <w:rStyle w:val="CharSectno"/>
        </w:rPr>
        <w:t>584B</w:t>
      </w:r>
      <w:r w:rsidRPr="00C34A38">
        <w:t xml:space="preserve">  Protection of persons involved in handling etc. complaints about FWC Members</w:t>
      </w:r>
      <w:bookmarkEnd w:id="96"/>
    </w:p>
    <w:p w14:paraId="5614CC51" w14:textId="77777777" w:rsidR="00F54BFF" w:rsidRPr="00C34A38" w:rsidRDefault="00F54BFF" w:rsidP="00F54BFF">
      <w:pPr>
        <w:pStyle w:val="subsection"/>
      </w:pPr>
      <w:r w:rsidRPr="00C34A38">
        <w:tab/>
        <w:t>(1)</w:t>
      </w:r>
      <w:r w:rsidRPr="00C34A38">
        <w:tab/>
        <w:t xml:space="preserve">A person who is exercising powers or performing functions under or for the purposes of paragraph 581A(1)(a), subsections 581A(2) to (5), or section 641A, in relation to a complaint about an FWC Member, or assisting in exercising those powers or performing </w:t>
      </w:r>
      <w:r w:rsidRPr="00C34A38">
        <w:lastRenderedPageBreak/>
        <w:t>those functions, has the same protection and immunity as a Justice of the High Court.</w:t>
      </w:r>
    </w:p>
    <w:p w14:paraId="76EF355C" w14:textId="77777777" w:rsidR="00F54BFF" w:rsidRPr="00C34A38" w:rsidRDefault="00F54BFF" w:rsidP="00F54BFF">
      <w:pPr>
        <w:pStyle w:val="subsection"/>
      </w:pPr>
      <w:r w:rsidRPr="00C34A38">
        <w:tab/>
        <w:t>(2)</w:t>
      </w:r>
      <w:r w:rsidRPr="00C34A38">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14:paraId="51DF1257" w14:textId="77777777" w:rsidR="00F54BFF" w:rsidRPr="00C34A38" w:rsidRDefault="00F54BFF" w:rsidP="00F54BFF">
      <w:pPr>
        <w:pStyle w:val="subsection"/>
      </w:pPr>
      <w:r w:rsidRPr="00C34A38">
        <w:tab/>
        <w:t>(3)</w:t>
      </w:r>
      <w:r w:rsidRPr="00C34A38">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14:paraId="75CF80A0" w14:textId="2404E5E3" w:rsidR="00F54BFF" w:rsidRPr="00C34A38" w:rsidRDefault="004D57DD" w:rsidP="00F54BFF">
      <w:pPr>
        <w:pStyle w:val="ActHead3"/>
        <w:pageBreakBefore/>
      </w:pPr>
      <w:bookmarkStart w:id="97" w:name="_Toc139127551"/>
      <w:r w:rsidRPr="004D57DD">
        <w:rPr>
          <w:rStyle w:val="CharDivNo"/>
        </w:rPr>
        <w:lastRenderedPageBreak/>
        <w:t>Division 3</w:t>
      </w:r>
      <w:r w:rsidR="00F54BFF" w:rsidRPr="00C34A38">
        <w:t>—</w:t>
      </w:r>
      <w:r w:rsidR="00F54BFF" w:rsidRPr="004D57DD">
        <w:rPr>
          <w:rStyle w:val="CharDivText"/>
        </w:rPr>
        <w:t>Conduct of matters before the FWC</w:t>
      </w:r>
      <w:bookmarkEnd w:id="97"/>
    </w:p>
    <w:p w14:paraId="34865EFB" w14:textId="77777777" w:rsidR="00F54BFF" w:rsidRPr="00C34A38" w:rsidRDefault="00F54BFF" w:rsidP="00F54BFF">
      <w:pPr>
        <w:pStyle w:val="ActHead4"/>
      </w:pPr>
      <w:bookmarkStart w:id="98" w:name="_Toc139127552"/>
      <w:r w:rsidRPr="004D57DD">
        <w:rPr>
          <w:rStyle w:val="CharSubdNo"/>
        </w:rPr>
        <w:t>Subdivision A</w:t>
      </w:r>
      <w:r w:rsidRPr="00C34A38">
        <w:t>—</w:t>
      </w:r>
      <w:r w:rsidRPr="004D57DD">
        <w:rPr>
          <w:rStyle w:val="CharSubdText"/>
        </w:rPr>
        <w:t>Applications to the FWC</w:t>
      </w:r>
      <w:bookmarkEnd w:id="98"/>
    </w:p>
    <w:p w14:paraId="21F6898B" w14:textId="77777777" w:rsidR="00F54BFF" w:rsidRPr="00C34A38" w:rsidRDefault="00F54BFF" w:rsidP="00F54BFF">
      <w:pPr>
        <w:pStyle w:val="ActHead5"/>
      </w:pPr>
      <w:bookmarkStart w:id="99" w:name="_Toc139127553"/>
      <w:r w:rsidRPr="004D57DD">
        <w:rPr>
          <w:rStyle w:val="CharSectno"/>
        </w:rPr>
        <w:t>585</w:t>
      </w:r>
      <w:r w:rsidRPr="00C34A38">
        <w:t xml:space="preserve">  Applications in accordance with procedural rules</w:t>
      </w:r>
      <w:bookmarkEnd w:id="99"/>
    </w:p>
    <w:p w14:paraId="0A07627B" w14:textId="77777777" w:rsidR="00F54BFF" w:rsidRPr="00C34A38" w:rsidRDefault="00F54BFF" w:rsidP="00F54BFF">
      <w:pPr>
        <w:pStyle w:val="subsection"/>
      </w:pPr>
      <w:r w:rsidRPr="00C34A38">
        <w:tab/>
      </w:r>
      <w:r w:rsidRPr="00C34A38">
        <w:tab/>
        <w:t>An application to the FWC must be in accordance with the procedural rules (if any) relating to applications of that kind.</w:t>
      </w:r>
    </w:p>
    <w:p w14:paraId="5859B903" w14:textId="77777777" w:rsidR="00F54BFF" w:rsidRPr="00C34A38" w:rsidRDefault="00F54BFF" w:rsidP="00F54BFF">
      <w:pPr>
        <w:pStyle w:val="notetext"/>
      </w:pPr>
      <w:r w:rsidRPr="00C34A38">
        <w:t>Note 1:</w:t>
      </w:r>
      <w:r w:rsidRPr="00C34A38">
        <w:tab/>
        <w:t>Certain provisions might impose additional requirements in relation to particular kinds of applications (see for example subsection 185(2)).</w:t>
      </w:r>
    </w:p>
    <w:p w14:paraId="051B8801" w14:textId="77777777" w:rsidR="00F54BFF" w:rsidRPr="00C34A38" w:rsidRDefault="00F54BFF" w:rsidP="00F54BFF">
      <w:pPr>
        <w:pStyle w:val="notetext"/>
      </w:pPr>
      <w:r w:rsidRPr="00C34A38">
        <w:t>Note 2:</w:t>
      </w:r>
      <w:r w:rsidRPr="00C34A38">
        <w:tab/>
        <w:t>The FWC may, under section 587, dismiss an application that is not made in accordance with the procedural rules.</w:t>
      </w:r>
    </w:p>
    <w:p w14:paraId="0C3D2EA9" w14:textId="77777777" w:rsidR="00F54BFF" w:rsidRPr="00C34A38" w:rsidRDefault="00F54BFF" w:rsidP="00F54BFF">
      <w:pPr>
        <w:pStyle w:val="ActHead5"/>
      </w:pPr>
      <w:bookmarkStart w:id="100" w:name="_Toc139127554"/>
      <w:r w:rsidRPr="004D57DD">
        <w:rPr>
          <w:rStyle w:val="CharSectno"/>
        </w:rPr>
        <w:t>586</w:t>
      </w:r>
      <w:r w:rsidRPr="00C34A38">
        <w:t xml:space="preserve">  Correcting and amending applications and documents etc.</w:t>
      </w:r>
      <w:bookmarkEnd w:id="100"/>
    </w:p>
    <w:p w14:paraId="2233C7E3" w14:textId="77777777" w:rsidR="00F54BFF" w:rsidRPr="00C34A38" w:rsidRDefault="00F54BFF" w:rsidP="00F54BFF">
      <w:pPr>
        <w:pStyle w:val="subsection"/>
      </w:pPr>
      <w:r w:rsidRPr="00C34A38">
        <w:tab/>
      </w:r>
      <w:r w:rsidRPr="00C34A38">
        <w:tab/>
        <w:t>The FWC may:</w:t>
      </w:r>
    </w:p>
    <w:p w14:paraId="378815AC" w14:textId="77777777" w:rsidR="00F54BFF" w:rsidRPr="00C34A38" w:rsidRDefault="00F54BFF" w:rsidP="00F54BFF">
      <w:pPr>
        <w:pStyle w:val="paragraph"/>
      </w:pPr>
      <w:r w:rsidRPr="00C34A38">
        <w:tab/>
        <w:t>(a)</w:t>
      </w:r>
      <w:r w:rsidRPr="00C34A38">
        <w:tab/>
        <w:t>allow a correction or amendment of any application, or other document relating to a matter before the FWC, on any terms that it considers appropriate; or</w:t>
      </w:r>
    </w:p>
    <w:p w14:paraId="7AB448E3" w14:textId="77777777" w:rsidR="00F54BFF" w:rsidRPr="00C34A38" w:rsidRDefault="00F54BFF" w:rsidP="00F54BFF">
      <w:pPr>
        <w:pStyle w:val="paragraph"/>
      </w:pPr>
      <w:r w:rsidRPr="00C34A38">
        <w:tab/>
        <w:t>(b)</w:t>
      </w:r>
      <w:r w:rsidRPr="00C34A38">
        <w:tab/>
        <w:t>waive an irregularity in the form or manner in which an application is made to the FWC.</w:t>
      </w:r>
    </w:p>
    <w:p w14:paraId="715D31C2" w14:textId="77777777" w:rsidR="00F54BFF" w:rsidRPr="00C34A38" w:rsidRDefault="00F54BFF" w:rsidP="00F54BFF">
      <w:pPr>
        <w:pStyle w:val="ActHead5"/>
      </w:pPr>
      <w:bookmarkStart w:id="101" w:name="_Toc139127555"/>
      <w:r w:rsidRPr="004D57DD">
        <w:rPr>
          <w:rStyle w:val="CharSectno"/>
        </w:rPr>
        <w:t>587</w:t>
      </w:r>
      <w:r w:rsidRPr="00C34A38">
        <w:t xml:space="preserve">  Dismissing applications</w:t>
      </w:r>
      <w:bookmarkEnd w:id="101"/>
    </w:p>
    <w:p w14:paraId="1F4AE513" w14:textId="77777777" w:rsidR="00F54BFF" w:rsidRPr="00C34A38" w:rsidRDefault="00F54BFF" w:rsidP="00F54BFF">
      <w:pPr>
        <w:pStyle w:val="subsection"/>
      </w:pPr>
      <w:r w:rsidRPr="00C34A38">
        <w:tab/>
        <w:t>(1)</w:t>
      </w:r>
      <w:r w:rsidRPr="00C34A38">
        <w:tab/>
        <w:t>Without limiting when the FWC may dismiss an application, the FWC may dismiss an application if:</w:t>
      </w:r>
    </w:p>
    <w:p w14:paraId="1742DEA6" w14:textId="77777777" w:rsidR="00F54BFF" w:rsidRPr="00C34A38" w:rsidRDefault="00F54BFF" w:rsidP="00F54BFF">
      <w:pPr>
        <w:pStyle w:val="paragraph"/>
      </w:pPr>
      <w:r w:rsidRPr="00C34A38">
        <w:tab/>
        <w:t>(a)</w:t>
      </w:r>
      <w:r w:rsidRPr="00C34A38">
        <w:tab/>
        <w:t>the application is not made in accordance with this Act; or</w:t>
      </w:r>
    </w:p>
    <w:p w14:paraId="7B644A7C" w14:textId="77777777" w:rsidR="00F54BFF" w:rsidRPr="00C34A38" w:rsidRDefault="00F54BFF" w:rsidP="00F54BFF">
      <w:pPr>
        <w:pStyle w:val="paragraph"/>
      </w:pPr>
      <w:r w:rsidRPr="00C34A38">
        <w:tab/>
        <w:t>(b)</w:t>
      </w:r>
      <w:r w:rsidRPr="00C34A38">
        <w:tab/>
        <w:t>the application is frivolous or vexatious; or</w:t>
      </w:r>
    </w:p>
    <w:p w14:paraId="518A827D" w14:textId="77777777" w:rsidR="00F54BFF" w:rsidRPr="00C34A38" w:rsidRDefault="00F54BFF" w:rsidP="00F54BFF">
      <w:pPr>
        <w:pStyle w:val="paragraph"/>
      </w:pPr>
      <w:r w:rsidRPr="00C34A38">
        <w:tab/>
        <w:t>(c)</w:t>
      </w:r>
      <w:r w:rsidRPr="00C34A38">
        <w:tab/>
        <w:t>the application has no reasonable prospects of success.</w:t>
      </w:r>
    </w:p>
    <w:p w14:paraId="49BCD099" w14:textId="448D2B02" w:rsidR="00F54BFF" w:rsidRPr="00C34A38" w:rsidRDefault="00F54BFF" w:rsidP="00F54BFF">
      <w:pPr>
        <w:pStyle w:val="notetext"/>
      </w:pPr>
      <w:r w:rsidRPr="00C34A38">
        <w:t>Note:</w:t>
      </w:r>
      <w:r w:rsidRPr="00C34A38">
        <w:tab/>
        <w:t xml:space="preserve">For another power of the FWC to dismiss an application for a remedy for unfair dismissal made under </w:t>
      </w:r>
      <w:r w:rsidR="004D57DD">
        <w:t>Division 5</w:t>
      </w:r>
      <w:r w:rsidRPr="00C34A38">
        <w:t xml:space="preserve"> of Part 3</w:t>
      </w:r>
      <w:r w:rsidR="004D57DD">
        <w:noBreakHyphen/>
      </w:r>
      <w:r w:rsidRPr="00C34A38">
        <w:t>2, see section 399A.</w:t>
      </w:r>
    </w:p>
    <w:p w14:paraId="6B9B5997" w14:textId="77777777" w:rsidR="00F54BFF" w:rsidRPr="00C34A38" w:rsidRDefault="00F54BFF" w:rsidP="00F54BFF">
      <w:pPr>
        <w:pStyle w:val="subsection"/>
      </w:pPr>
      <w:r w:rsidRPr="00C34A38">
        <w:tab/>
        <w:t>(2)</w:t>
      </w:r>
      <w:r w:rsidRPr="00C34A38">
        <w:tab/>
        <w:t xml:space="preserve">Despite paragraphs (1)(b) and (c), the FWC must not dismiss an application under section 365 or 773, or an application under </w:t>
      </w:r>
      <w:r w:rsidRPr="00C34A38">
        <w:lastRenderedPageBreak/>
        <w:t>section 527F that does not consist solely of an application for a stop sexual harassment order, on the ground that the application:</w:t>
      </w:r>
    </w:p>
    <w:p w14:paraId="41C8F828" w14:textId="77777777" w:rsidR="00F54BFF" w:rsidRPr="00C34A38" w:rsidRDefault="00F54BFF" w:rsidP="00F54BFF">
      <w:pPr>
        <w:pStyle w:val="paragraph"/>
      </w:pPr>
      <w:r w:rsidRPr="00C34A38">
        <w:tab/>
        <w:t>(a)</w:t>
      </w:r>
      <w:r w:rsidRPr="00C34A38">
        <w:tab/>
        <w:t>is frivolous or vexatious; or</w:t>
      </w:r>
    </w:p>
    <w:p w14:paraId="55E4EB93" w14:textId="77777777" w:rsidR="00F54BFF" w:rsidRPr="00C34A38" w:rsidRDefault="00F54BFF" w:rsidP="00F54BFF">
      <w:pPr>
        <w:pStyle w:val="paragraph"/>
      </w:pPr>
      <w:r w:rsidRPr="00C34A38">
        <w:tab/>
        <w:t>(b)</w:t>
      </w:r>
      <w:r w:rsidRPr="00C34A38">
        <w:tab/>
        <w:t>has no reasonable prospects of success.</w:t>
      </w:r>
    </w:p>
    <w:p w14:paraId="4A2E4676" w14:textId="77777777" w:rsidR="00F54BFF" w:rsidRPr="00C34A38" w:rsidRDefault="00F54BFF" w:rsidP="00F54BFF">
      <w:pPr>
        <w:pStyle w:val="subsection"/>
        <w:keepNext/>
      </w:pPr>
      <w:r w:rsidRPr="00C34A38">
        <w:tab/>
        <w:t>(3)</w:t>
      </w:r>
      <w:r w:rsidRPr="00C34A38">
        <w:tab/>
        <w:t>The FWC may dismiss an application:</w:t>
      </w:r>
    </w:p>
    <w:p w14:paraId="6C51F175" w14:textId="77777777" w:rsidR="00F54BFF" w:rsidRPr="00C34A38" w:rsidRDefault="00F54BFF" w:rsidP="00F54BFF">
      <w:pPr>
        <w:pStyle w:val="paragraph"/>
      </w:pPr>
      <w:r w:rsidRPr="00C34A38">
        <w:tab/>
        <w:t>(a)</w:t>
      </w:r>
      <w:r w:rsidRPr="00C34A38">
        <w:tab/>
        <w:t>on its own initiative; or</w:t>
      </w:r>
    </w:p>
    <w:p w14:paraId="1EA9187B" w14:textId="77777777" w:rsidR="00F54BFF" w:rsidRPr="00C34A38" w:rsidRDefault="00F54BFF" w:rsidP="00F54BFF">
      <w:pPr>
        <w:pStyle w:val="paragraph"/>
      </w:pPr>
      <w:r w:rsidRPr="00C34A38">
        <w:tab/>
        <w:t>(b)</w:t>
      </w:r>
      <w:r w:rsidRPr="00C34A38">
        <w:tab/>
        <w:t>on application.</w:t>
      </w:r>
    </w:p>
    <w:p w14:paraId="581CEDA4" w14:textId="77777777" w:rsidR="00F54BFF" w:rsidRPr="00C34A38" w:rsidRDefault="00F54BFF" w:rsidP="00F54BFF">
      <w:pPr>
        <w:pStyle w:val="ActHead5"/>
      </w:pPr>
      <w:bookmarkStart w:id="102" w:name="_Toc139127556"/>
      <w:r w:rsidRPr="004D57DD">
        <w:rPr>
          <w:rStyle w:val="CharSectno"/>
        </w:rPr>
        <w:t>588</w:t>
      </w:r>
      <w:r w:rsidRPr="00C34A38">
        <w:t xml:space="preserve">  Discontinuing applications</w:t>
      </w:r>
      <w:bookmarkEnd w:id="102"/>
    </w:p>
    <w:p w14:paraId="68D586F1" w14:textId="77777777" w:rsidR="00F54BFF" w:rsidRPr="00C34A38" w:rsidRDefault="00F54BFF" w:rsidP="00F54BFF">
      <w:pPr>
        <w:pStyle w:val="subsection"/>
      </w:pPr>
      <w:r w:rsidRPr="00C34A38">
        <w:tab/>
      </w:r>
      <w:r w:rsidRPr="00C34A38">
        <w:tab/>
        <w:t>A person who has applied to the FWC may discontinue the application:</w:t>
      </w:r>
    </w:p>
    <w:p w14:paraId="62A6A7A3" w14:textId="77777777" w:rsidR="00F54BFF" w:rsidRPr="00C34A38" w:rsidRDefault="00F54BFF" w:rsidP="00F54BFF">
      <w:pPr>
        <w:pStyle w:val="paragraph"/>
      </w:pPr>
      <w:r w:rsidRPr="00C34A38">
        <w:tab/>
        <w:t>(a)</w:t>
      </w:r>
      <w:r w:rsidRPr="00C34A38">
        <w:tab/>
        <w:t>in accordance with the procedural rules (if any); and</w:t>
      </w:r>
    </w:p>
    <w:p w14:paraId="2E79FB1F" w14:textId="77777777" w:rsidR="00F54BFF" w:rsidRPr="00C34A38" w:rsidRDefault="00F54BFF" w:rsidP="00F54BFF">
      <w:pPr>
        <w:pStyle w:val="paragraph"/>
      </w:pPr>
      <w:r w:rsidRPr="00C34A38">
        <w:tab/>
        <w:t>(b)</w:t>
      </w:r>
      <w:r w:rsidRPr="00C34A38">
        <w:tab/>
        <w:t>whether or not the matter has been settled.</w:t>
      </w:r>
    </w:p>
    <w:p w14:paraId="18A3A51D" w14:textId="77777777" w:rsidR="00F54BFF" w:rsidRPr="00C34A38" w:rsidRDefault="00F54BFF" w:rsidP="00F54BFF">
      <w:pPr>
        <w:pStyle w:val="ActHead4"/>
      </w:pPr>
      <w:bookmarkStart w:id="103" w:name="_Toc139127557"/>
      <w:r w:rsidRPr="004D57DD">
        <w:rPr>
          <w:rStyle w:val="CharSubdNo"/>
        </w:rPr>
        <w:t>Subdivision B</w:t>
      </w:r>
      <w:r w:rsidRPr="00C34A38">
        <w:t>—</w:t>
      </w:r>
      <w:r w:rsidRPr="004D57DD">
        <w:rPr>
          <w:rStyle w:val="CharSubdText"/>
        </w:rPr>
        <w:t>Conduct of matters before the FWC</w:t>
      </w:r>
      <w:bookmarkEnd w:id="103"/>
    </w:p>
    <w:p w14:paraId="5901FCA3" w14:textId="77777777" w:rsidR="00F54BFF" w:rsidRPr="00C34A38" w:rsidRDefault="00F54BFF" w:rsidP="00F54BFF">
      <w:pPr>
        <w:pStyle w:val="ActHead5"/>
      </w:pPr>
      <w:bookmarkStart w:id="104" w:name="_Toc139127558"/>
      <w:r w:rsidRPr="004D57DD">
        <w:rPr>
          <w:rStyle w:val="CharSectno"/>
        </w:rPr>
        <w:t>589</w:t>
      </w:r>
      <w:r w:rsidRPr="00C34A38">
        <w:t xml:space="preserve">  Procedural and interim decisions</w:t>
      </w:r>
      <w:bookmarkEnd w:id="104"/>
    </w:p>
    <w:p w14:paraId="3C45CE69" w14:textId="77777777" w:rsidR="00F54BFF" w:rsidRPr="00C34A38" w:rsidRDefault="00F54BFF" w:rsidP="00F54BFF">
      <w:pPr>
        <w:pStyle w:val="subsection"/>
      </w:pPr>
      <w:r w:rsidRPr="00C34A38">
        <w:tab/>
        <w:t>(1)</w:t>
      </w:r>
      <w:r w:rsidRPr="00C34A38">
        <w:tab/>
        <w:t>The FWC may make decisions as to how, when and where a matter is to be dealt with.</w:t>
      </w:r>
    </w:p>
    <w:p w14:paraId="5D0C59C6" w14:textId="77777777" w:rsidR="00F54BFF" w:rsidRPr="00C34A38" w:rsidRDefault="00F54BFF" w:rsidP="00F54BFF">
      <w:pPr>
        <w:pStyle w:val="subsection"/>
      </w:pPr>
      <w:r w:rsidRPr="00C34A38">
        <w:tab/>
        <w:t>(2)</w:t>
      </w:r>
      <w:r w:rsidRPr="00C34A38">
        <w:tab/>
        <w:t>The FWC may make an interim decision in relation to a matter before it.</w:t>
      </w:r>
    </w:p>
    <w:p w14:paraId="3DDCF3A5" w14:textId="77777777" w:rsidR="00F54BFF" w:rsidRPr="00C34A38" w:rsidRDefault="00F54BFF" w:rsidP="00F54BFF">
      <w:pPr>
        <w:pStyle w:val="subsection"/>
      </w:pPr>
      <w:r w:rsidRPr="00C34A38">
        <w:tab/>
        <w:t>(3)</w:t>
      </w:r>
      <w:r w:rsidRPr="00C34A38">
        <w:tab/>
        <w:t>The FWC may make a decision under this section:</w:t>
      </w:r>
    </w:p>
    <w:p w14:paraId="607BDE4D" w14:textId="77777777" w:rsidR="00F54BFF" w:rsidRPr="00C34A38" w:rsidRDefault="00F54BFF" w:rsidP="00F54BFF">
      <w:pPr>
        <w:pStyle w:val="paragraph"/>
      </w:pPr>
      <w:r w:rsidRPr="00C34A38">
        <w:tab/>
        <w:t>(a)</w:t>
      </w:r>
      <w:r w:rsidRPr="00C34A38">
        <w:tab/>
        <w:t>on its own initiative; or</w:t>
      </w:r>
    </w:p>
    <w:p w14:paraId="0B0C1641" w14:textId="77777777" w:rsidR="00F54BFF" w:rsidRPr="00C34A38" w:rsidRDefault="00F54BFF" w:rsidP="00F54BFF">
      <w:pPr>
        <w:pStyle w:val="paragraph"/>
      </w:pPr>
      <w:r w:rsidRPr="00C34A38">
        <w:tab/>
        <w:t>(b)</w:t>
      </w:r>
      <w:r w:rsidRPr="00C34A38">
        <w:tab/>
        <w:t>on application.</w:t>
      </w:r>
    </w:p>
    <w:p w14:paraId="69BE6CC4" w14:textId="77777777" w:rsidR="00F54BFF" w:rsidRPr="00C34A38" w:rsidRDefault="00F54BFF" w:rsidP="00F54BFF">
      <w:pPr>
        <w:pStyle w:val="subsection"/>
      </w:pPr>
      <w:r w:rsidRPr="00C34A38">
        <w:tab/>
        <w:t>(4)</w:t>
      </w:r>
      <w:r w:rsidRPr="00C34A38">
        <w:tab/>
        <w:t>This section does not limit the FWC’s power to make decisions.</w:t>
      </w:r>
    </w:p>
    <w:p w14:paraId="495F7B09" w14:textId="77777777" w:rsidR="00F54BFF" w:rsidRPr="00C34A38" w:rsidRDefault="00F54BFF" w:rsidP="00F54BFF">
      <w:pPr>
        <w:pStyle w:val="ActHead5"/>
      </w:pPr>
      <w:bookmarkStart w:id="105" w:name="_Toc139127559"/>
      <w:r w:rsidRPr="004D57DD">
        <w:rPr>
          <w:rStyle w:val="CharSectno"/>
        </w:rPr>
        <w:t>590</w:t>
      </w:r>
      <w:r w:rsidRPr="00C34A38">
        <w:t xml:space="preserve">  Powers of the FWC to inform itself</w:t>
      </w:r>
      <w:bookmarkEnd w:id="105"/>
    </w:p>
    <w:p w14:paraId="6EFFEE52" w14:textId="77777777" w:rsidR="00F54BFF" w:rsidRPr="00C34A38" w:rsidRDefault="00F54BFF" w:rsidP="00F54BFF">
      <w:pPr>
        <w:pStyle w:val="subsection"/>
      </w:pPr>
      <w:r w:rsidRPr="00C34A38">
        <w:tab/>
        <w:t>(1)</w:t>
      </w:r>
      <w:r w:rsidRPr="00C34A38">
        <w:tab/>
        <w:t>The FWC may, except as provided by this Act, inform itself in relation to any matter before it in such manner as it considers appropriate.</w:t>
      </w:r>
    </w:p>
    <w:p w14:paraId="6B66A8C3" w14:textId="77777777" w:rsidR="00F54BFF" w:rsidRPr="00C34A38" w:rsidRDefault="00F54BFF" w:rsidP="00F54BFF">
      <w:pPr>
        <w:pStyle w:val="subsection"/>
      </w:pPr>
      <w:r w:rsidRPr="00C34A38">
        <w:lastRenderedPageBreak/>
        <w:tab/>
        <w:t>(2)</w:t>
      </w:r>
      <w:r w:rsidRPr="00C34A38">
        <w:tab/>
        <w:t>Without limiting subsection (1), the FWC may inform itself in the following ways:</w:t>
      </w:r>
    </w:p>
    <w:p w14:paraId="5C652D1C" w14:textId="77777777" w:rsidR="00F54BFF" w:rsidRPr="00C34A38" w:rsidRDefault="00F54BFF" w:rsidP="00F54BFF">
      <w:pPr>
        <w:pStyle w:val="paragraph"/>
      </w:pPr>
      <w:r w:rsidRPr="00C34A38">
        <w:tab/>
        <w:t>(a)</w:t>
      </w:r>
      <w:r w:rsidRPr="00C34A38">
        <w:tab/>
        <w:t>by requiring a person to attend before the FWC;</w:t>
      </w:r>
    </w:p>
    <w:p w14:paraId="30807725" w14:textId="77777777" w:rsidR="00F54BFF" w:rsidRPr="00C34A38" w:rsidRDefault="00F54BFF" w:rsidP="00F54BFF">
      <w:pPr>
        <w:pStyle w:val="paragraph"/>
      </w:pPr>
      <w:r w:rsidRPr="00C34A38">
        <w:tab/>
        <w:t>(b)</w:t>
      </w:r>
      <w:r w:rsidRPr="00C34A38">
        <w:tab/>
        <w:t>by inviting, subject to any terms and conditions determined by the FWC, oral or written submissions;</w:t>
      </w:r>
    </w:p>
    <w:p w14:paraId="4B679677" w14:textId="77777777" w:rsidR="00F54BFF" w:rsidRPr="00C34A38" w:rsidRDefault="00F54BFF" w:rsidP="00F54BFF">
      <w:pPr>
        <w:pStyle w:val="paragraph"/>
      </w:pPr>
      <w:r w:rsidRPr="00C34A38">
        <w:tab/>
        <w:t>(c)</w:t>
      </w:r>
      <w:r w:rsidRPr="00C34A38">
        <w:tab/>
        <w:t>by requiring a person to provide copies of documents or records, or to provide any other information to the FWC;</w:t>
      </w:r>
    </w:p>
    <w:p w14:paraId="60042CC5" w14:textId="77777777" w:rsidR="00F54BFF" w:rsidRPr="00C34A38" w:rsidRDefault="00F54BFF" w:rsidP="00F54BFF">
      <w:pPr>
        <w:pStyle w:val="paragraph"/>
      </w:pPr>
      <w:r w:rsidRPr="00C34A38">
        <w:tab/>
        <w:t>(d)</w:t>
      </w:r>
      <w:r w:rsidRPr="00C34A38">
        <w:tab/>
        <w:t>by taking evidence under oath or affirmation in accordance with the regulations (if any);</w:t>
      </w:r>
    </w:p>
    <w:p w14:paraId="1B365DBB" w14:textId="77777777" w:rsidR="00F54BFF" w:rsidRPr="00C34A38" w:rsidRDefault="00F54BFF" w:rsidP="00F54BFF">
      <w:pPr>
        <w:pStyle w:val="paragraph"/>
      </w:pPr>
      <w:r w:rsidRPr="00C34A38">
        <w:tab/>
        <w:t>(e)</w:t>
      </w:r>
      <w:r w:rsidRPr="00C34A38">
        <w:tab/>
        <w:t>by requiring an FWC Member, a Full Bench or an Expert Panel to prepare a report;</w:t>
      </w:r>
    </w:p>
    <w:p w14:paraId="0FB69272" w14:textId="77777777" w:rsidR="00F54BFF" w:rsidRPr="00C34A38" w:rsidRDefault="00F54BFF" w:rsidP="00F54BFF">
      <w:pPr>
        <w:pStyle w:val="paragraph"/>
      </w:pPr>
      <w:r w:rsidRPr="00C34A38">
        <w:tab/>
        <w:t>(f)</w:t>
      </w:r>
      <w:r w:rsidRPr="00C34A38">
        <w:tab/>
        <w:t>by conducting inquiries;</w:t>
      </w:r>
    </w:p>
    <w:p w14:paraId="6A1CEC23" w14:textId="77777777" w:rsidR="00F54BFF" w:rsidRPr="00C34A38" w:rsidRDefault="00F54BFF" w:rsidP="00F54BFF">
      <w:pPr>
        <w:pStyle w:val="paragraph"/>
      </w:pPr>
      <w:r w:rsidRPr="00C34A38">
        <w:tab/>
        <w:t>(g)</w:t>
      </w:r>
      <w:r w:rsidRPr="00C34A38">
        <w:tab/>
        <w:t>by undertaking or commissioning research;</w:t>
      </w:r>
    </w:p>
    <w:p w14:paraId="729BFAEA" w14:textId="77777777" w:rsidR="00F54BFF" w:rsidRPr="00C34A38" w:rsidRDefault="00F54BFF" w:rsidP="00F54BFF">
      <w:pPr>
        <w:pStyle w:val="paragraph"/>
      </w:pPr>
      <w:r w:rsidRPr="00C34A38">
        <w:tab/>
        <w:t>(h)</w:t>
      </w:r>
      <w:r w:rsidRPr="00C34A38">
        <w:tab/>
        <w:t>by conducting a conference (see section 592);</w:t>
      </w:r>
    </w:p>
    <w:p w14:paraId="64F5DB0B" w14:textId="77777777" w:rsidR="00F54BFF" w:rsidRPr="00C34A38" w:rsidRDefault="00F54BFF" w:rsidP="00F54BFF">
      <w:pPr>
        <w:pStyle w:val="paragraph"/>
      </w:pPr>
      <w:r w:rsidRPr="00C34A38">
        <w:tab/>
        <w:t>(i)</w:t>
      </w:r>
      <w:r w:rsidRPr="00C34A38">
        <w:tab/>
        <w:t>by holding a hearing (see section 593).</w:t>
      </w:r>
    </w:p>
    <w:p w14:paraId="46E10E89" w14:textId="77777777" w:rsidR="00F54BFF" w:rsidRPr="00C34A38" w:rsidRDefault="00F54BFF" w:rsidP="00F54BFF">
      <w:pPr>
        <w:pStyle w:val="ActHead5"/>
        <w:rPr>
          <w:i/>
        </w:rPr>
      </w:pPr>
      <w:bookmarkStart w:id="106" w:name="_Toc139127560"/>
      <w:r w:rsidRPr="004D57DD">
        <w:rPr>
          <w:rStyle w:val="CharSectno"/>
        </w:rPr>
        <w:t>591</w:t>
      </w:r>
      <w:r w:rsidRPr="00C34A38">
        <w:t xml:space="preserve">  FWC not bound by rules of evidence and procedure</w:t>
      </w:r>
      <w:bookmarkEnd w:id="106"/>
    </w:p>
    <w:p w14:paraId="42F779EE" w14:textId="77777777" w:rsidR="00F54BFF" w:rsidRPr="00C34A38" w:rsidRDefault="00F54BFF" w:rsidP="00F54BFF">
      <w:pPr>
        <w:pStyle w:val="subsection"/>
      </w:pPr>
      <w:r w:rsidRPr="00C34A38">
        <w:tab/>
      </w:r>
      <w:r w:rsidRPr="00C34A38">
        <w:tab/>
        <w:t>The FWC is not bound by the rules of evidence and procedure</w:t>
      </w:r>
      <w:r w:rsidRPr="00C34A38">
        <w:rPr>
          <w:i/>
        </w:rPr>
        <w:t xml:space="preserve"> </w:t>
      </w:r>
      <w:r w:rsidRPr="00C34A38">
        <w:t>in relation to a matter before it (whether or not the FWC holds a hearing in relation to the matter).</w:t>
      </w:r>
    </w:p>
    <w:p w14:paraId="2B0D8956" w14:textId="77777777" w:rsidR="00F54BFF" w:rsidRPr="00C34A38" w:rsidRDefault="00F54BFF" w:rsidP="00F54BFF">
      <w:pPr>
        <w:pStyle w:val="ActHead5"/>
      </w:pPr>
      <w:bookmarkStart w:id="107" w:name="_Toc139127561"/>
      <w:r w:rsidRPr="004D57DD">
        <w:rPr>
          <w:rStyle w:val="CharSectno"/>
        </w:rPr>
        <w:t>592</w:t>
      </w:r>
      <w:r w:rsidRPr="00C34A38">
        <w:t xml:space="preserve">  Conferences</w:t>
      </w:r>
      <w:bookmarkEnd w:id="107"/>
    </w:p>
    <w:p w14:paraId="415A74F8" w14:textId="1C0B1036" w:rsidR="00F54BFF" w:rsidRPr="00C34A38" w:rsidRDefault="00F54BFF" w:rsidP="00F54BFF">
      <w:pPr>
        <w:pStyle w:val="subsection"/>
      </w:pPr>
      <w:r w:rsidRPr="00C34A38">
        <w:tab/>
        <w:t>(1)</w:t>
      </w:r>
      <w:r w:rsidRPr="00C34A38">
        <w:tab/>
        <w:t>For the purpose of performing a function or exercising a power of the FWC (other than a function or power under Part 2</w:t>
      </w:r>
      <w:r w:rsidR="004D57DD">
        <w:noBreakHyphen/>
      </w:r>
      <w:r w:rsidRPr="00C34A38">
        <w:t>6), the FWC may direct a person to attend a conference at a specified time and place.</w:t>
      </w:r>
    </w:p>
    <w:p w14:paraId="464627EF" w14:textId="3881541D" w:rsidR="00F54BFF" w:rsidRPr="00C34A38" w:rsidRDefault="00F54BFF" w:rsidP="00F54BFF">
      <w:pPr>
        <w:pStyle w:val="notetext"/>
      </w:pPr>
      <w:r w:rsidRPr="00C34A38">
        <w:t>Note:</w:t>
      </w:r>
      <w:r w:rsidRPr="00C34A38">
        <w:tab/>
        <w:t>Part 2</w:t>
      </w:r>
      <w:r w:rsidR="004D57DD">
        <w:noBreakHyphen/>
      </w:r>
      <w:r w:rsidRPr="00C34A38">
        <w:t xml:space="preserve">6 deals with minimum wages. For the conduct of annual wage reviews, see Subdivision B of </w:t>
      </w:r>
      <w:r w:rsidR="004D57DD">
        <w:t>Division 3</w:t>
      </w:r>
      <w:r w:rsidRPr="00C34A38">
        <w:t xml:space="preserve"> of Part 2</w:t>
      </w:r>
      <w:r w:rsidR="004D57DD">
        <w:noBreakHyphen/>
      </w:r>
      <w:r w:rsidRPr="00C34A38">
        <w:t>6.</w:t>
      </w:r>
    </w:p>
    <w:p w14:paraId="0C76CD80" w14:textId="77777777" w:rsidR="00F54BFF" w:rsidRPr="00C34A38" w:rsidRDefault="00F54BFF" w:rsidP="00F54BFF">
      <w:pPr>
        <w:pStyle w:val="subsection"/>
      </w:pPr>
      <w:r w:rsidRPr="00C34A38">
        <w:tab/>
        <w:t>(2)</w:t>
      </w:r>
      <w:r w:rsidRPr="00C34A38">
        <w:tab/>
        <w:t>An FWC Member (other than an Expert Panel Member), or a delegate of the FWC, is responsible for conducting the conference.</w:t>
      </w:r>
    </w:p>
    <w:p w14:paraId="44B65A87" w14:textId="77777777" w:rsidR="00F54BFF" w:rsidRPr="00C34A38" w:rsidRDefault="00F54BFF" w:rsidP="00F54BFF">
      <w:pPr>
        <w:pStyle w:val="subsection"/>
      </w:pPr>
      <w:r w:rsidRPr="00C34A38">
        <w:tab/>
        <w:t>(3)</w:t>
      </w:r>
      <w:r w:rsidRPr="00C34A38">
        <w:tab/>
        <w:t>The conference must be conducted in private, unless the person responsible for conducting the conference directs that it be conducted in public.</w:t>
      </w:r>
    </w:p>
    <w:p w14:paraId="22BBBB45" w14:textId="77777777" w:rsidR="00F54BFF" w:rsidRPr="00C34A38" w:rsidRDefault="00F54BFF" w:rsidP="00F54BFF">
      <w:pPr>
        <w:pStyle w:val="notetext"/>
      </w:pPr>
      <w:r w:rsidRPr="00C34A38">
        <w:lastRenderedPageBreak/>
        <w:t>Note:</w:t>
      </w:r>
      <w:r w:rsidRPr="00C34A38">
        <w:tab/>
        <w:t>This subsection does not apply in relation to conferences conducted in relation to unfair dismissal, general protection or sexual harassment matters (see sections 368, 374, 398, 527R and 776).</w:t>
      </w:r>
    </w:p>
    <w:p w14:paraId="170C11D2" w14:textId="77777777" w:rsidR="00F54BFF" w:rsidRPr="00C34A38" w:rsidRDefault="00F54BFF" w:rsidP="00F54BFF">
      <w:pPr>
        <w:pStyle w:val="subsection"/>
      </w:pPr>
      <w:r w:rsidRPr="00C34A38">
        <w:tab/>
        <w:t>(4)</w:t>
      </w:r>
      <w:r w:rsidRPr="00C34A38">
        <w:tab/>
        <w:t>At a conference, the FWC may:</w:t>
      </w:r>
    </w:p>
    <w:p w14:paraId="45147144" w14:textId="77777777" w:rsidR="00F54BFF" w:rsidRPr="00C34A38" w:rsidRDefault="00F54BFF" w:rsidP="00F54BFF">
      <w:pPr>
        <w:pStyle w:val="paragraph"/>
      </w:pPr>
      <w:r w:rsidRPr="00C34A38">
        <w:tab/>
        <w:t>(a)</w:t>
      </w:r>
      <w:r w:rsidRPr="00C34A38">
        <w:tab/>
        <w:t>mediate or conciliate; or</w:t>
      </w:r>
    </w:p>
    <w:p w14:paraId="3C4A1E96" w14:textId="77777777" w:rsidR="00F54BFF" w:rsidRPr="00C34A38" w:rsidRDefault="00F54BFF" w:rsidP="00F54BFF">
      <w:pPr>
        <w:pStyle w:val="paragraph"/>
      </w:pPr>
      <w:r w:rsidRPr="00C34A38">
        <w:tab/>
        <w:t>(b)</w:t>
      </w:r>
      <w:r w:rsidRPr="00C34A38">
        <w:tab/>
        <w:t>make a recommendation or express an opinion.</w:t>
      </w:r>
    </w:p>
    <w:p w14:paraId="02843504" w14:textId="77777777" w:rsidR="00F54BFF" w:rsidRPr="00C34A38" w:rsidRDefault="00F54BFF" w:rsidP="00F54BFF">
      <w:pPr>
        <w:pStyle w:val="subsection"/>
      </w:pPr>
      <w:r w:rsidRPr="00C34A38">
        <w:tab/>
        <w:t>(5)</w:t>
      </w:r>
      <w:r w:rsidRPr="00C34A38">
        <w:tab/>
        <w:t>Subsection (4) does not limit what the FWC may do at a conference.</w:t>
      </w:r>
    </w:p>
    <w:p w14:paraId="24F289BC" w14:textId="77777777" w:rsidR="00F54BFF" w:rsidRPr="00C34A38" w:rsidRDefault="00F54BFF" w:rsidP="00F54BFF">
      <w:pPr>
        <w:pStyle w:val="ActHead5"/>
      </w:pPr>
      <w:bookmarkStart w:id="108" w:name="_Toc139127562"/>
      <w:r w:rsidRPr="004D57DD">
        <w:rPr>
          <w:rStyle w:val="CharSectno"/>
        </w:rPr>
        <w:t>593</w:t>
      </w:r>
      <w:r w:rsidRPr="00C34A38">
        <w:t xml:space="preserve">  Hearings</w:t>
      </w:r>
      <w:bookmarkEnd w:id="108"/>
    </w:p>
    <w:p w14:paraId="079ABC62" w14:textId="77777777" w:rsidR="00F54BFF" w:rsidRPr="00C34A38" w:rsidRDefault="00F54BFF" w:rsidP="00F54BFF">
      <w:pPr>
        <w:pStyle w:val="subsection"/>
      </w:pPr>
      <w:r w:rsidRPr="00C34A38">
        <w:tab/>
        <w:t>(1)</w:t>
      </w:r>
      <w:r w:rsidRPr="00C34A38">
        <w:tab/>
        <w:t>The FWC is not required to hold a hearing in performing functions or exercising powers, except as provided by this Act.</w:t>
      </w:r>
    </w:p>
    <w:p w14:paraId="56399FDE" w14:textId="77777777" w:rsidR="00F54BFF" w:rsidRPr="00C34A38" w:rsidRDefault="00F54BFF" w:rsidP="00F54BFF">
      <w:pPr>
        <w:pStyle w:val="subsection"/>
      </w:pPr>
      <w:r w:rsidRPr="00C34A38">
        <w:tab/>
        <w:t>(2)</w:t>
      </w:r>
      <w:r w:rsidRPr="00C34A38">
        <w:tab/>
        <w:t>If the FWC holds a hearing in relation to a matter, the hearing must be held in public, except as provided by subsection (3).</w:t>
      </w:r>
    </w:p>
    <w:p w14:paraId="7BB6DE30" w14:textId="77777777" w:rsidR="00F54BFF" w:rsidRPr="00C34A38" w:rsidRDefault="00F54BFF" w:rsidP="00F54BFF">
      <w:pPr>
        <w:pStyle w:val="SubsectionHead"/>
      </w:pPr>
      <w:r w:rsidRPr="00C34A38">
        <w:t>Confidential evidence in hearings</w:t>
      </w:r>
    </w:p>
    <w:p w14:paraId="3176CFC6" w14:textId="77777777" w:rsidR="00F54BFF" w:rsidRPr="00C34A38" w:rsidRDefault="00F54BFF" w:rsidP="00F54BFF">
      <w:pPr>
        <w:pStyle w:val="subsection"/>
      </w:pPr>
      <w:r w:rsidRPr="00C34A38">
        <w:tab/>
        <w:t>(3)</w:t>
      </w:r>
      <w:r w:rsidRPr="00C34A38">
        <w:tab/>
        <w:t>The FWC may make the following orders in relation to a hearing that the FWC holds if the FWC is satisfied that it is desirable to do so because of the confidential nature of any evidence, or for any other reason:</w:t>
      </w:r>
    </w:p>
    <w:p w14:paraId="360DADFB" w14:textId="77777777" w:rsidR="00F54BFF" w:rsidRPr="00C34A38" w:rsidRDefault="00F54BFF" w:rsidP="00F54BFF">
      <w:pPr>
        <w:pStyle w:val="paragraph"/>
      </w:pPr>
      <w:r w:rsidRPr="00C34A38">
        <w:tab/>
        <w:t>(a)</w:t>
      </w:r>
      <w:r w:rsidRPr="00C34A38">
        <w:tab/>
        <w:t>orders that all or part of the hearing is to be held in private;</w:t>
      </w:r>
    </w:p>
    <w:p w14:paraId="45D841DC" w14:textId="77777777" w:rsidR="00F54BFF" w:rsidRPr="00C34A38" w:rsidRDefault="00F54BFF" w:rsidP="00F54BFF">
      <w:pPr>
        <w:pStyle w:val="paragraph"/>
      </w:pPr>
      <w:r w:rsidRPr="00C34A38">
        <w:tab/>
        <w:t>(b)</w:t>
      </w:r>
      <w:r w:rsidRPr="00C34A38">
        <w:tab/>
        <w:t>orders about who may be present at the hearing;</w:t>
      </w:r>
    </w:p>
    <w:p w14:paraId="1463804C" w14:textId="77777777" w:rsidR="00F54BFF" w:rsidRPr="00C34A38" w:rsidRDefault="00F54BFF" w:rsidP="00F54BFF">
      <w:pPr>
        <w:pStyle w:val="paragraph"/>
      </w:pPr>
      <w:r w:rsidRPr="00C34A38">
        <w:tab/>
        <w:t>(c)</w:t>
      </w:r>
      <w:r w:rsidRPr="00C34A38">
        <w:tab/>
        <w:t>orders prohibiting or restricting the publication of the names and addresses of persons appearing at the hearing;</w:t>
      </w:r>
    </w:p>
    <w:p w14:paraId="483DA240" w14:textId="77777777" w:rsidR="00F54BFF" w:rsidRPr="00C34A38" w:rsidRDefault="00F54BFF" w:rsidP="00F54BFF">
      <w:pPr>
        <w:pStyle w:val="paragraph"/>
      </w:pPr>
      <w:r w:rsidRPr="00C34A38">
        <w:tab/>
        <w:t>(d)</w:t>
      </w:r>
      <w:r w:rsidRPr="00C34A38">
        <w:tab/>
        <w:t>orders prohibiting or restricting the publication of, or the disclosure to some or all of the persons present at the hearing of, the following:</w:t>
      </w:r>
    </w:p>
    <w:p w14:paraId="7F864564" w14:textId="77777777" w:rsidR="00F54BFF" w:rsidRPr="00C34A38" w:rsidRDefault="00F54BFF" w:rsidP="00F54BFF">
      <w:pPr>
        <w:pStyle w:val="paragraphsub"/>
      </w:pPr>
      <w:r w:rsidRPr="00C34A38">
        <w:tab/>
        <w:t>(i)</w:t>
      </w:r>
      <w:r w:rsidRPr="00C34A38">
        <w:tab/>
        <w:t>evidence given in the hearing;</w:t>
      </w:r>
    </w:p>
    <w:p w14:paraId="5D210CDB" w14:textId="77777777" w:rsidR="00F54BFF" w:rsidRPr="00C34A38" w:rsidRDefault="00F54BFF" w:rsidP="00F54BFF">
      <w:pPr>
        <w:pStyle w:val="paragraphsub"/>
      </w:pPr>
      <w:r w:rsidRPr="00C34A38">
        <w:tab/>
        <w:t>(ii)</w:t>
      </w:r>
      <w:r w:rsidRPr="00C34A38">
        <w:tab/>
        <w:t>matters contained in documents before the FWC in relation to the hearing.</w:t>
      </w:r>
    </w:p>
    <w:p w14:paraId="57F70D64" w14:textId="77777777" w:rsidR="00F54BFF" w:rsidRPr="00C34A38" w:rsidRDefault="00F54BFF" w:rsidP="00F54BFF">
      <w:pPr>
        <w:pStyle w:val="subsection"/>
      </w:pPr>
      <w:r w:rsidRPr="00C34A38">
        <w:tab/>
        <w:t>(4)</w:t>
      </w:r>
      <w:r w:rsidRPr="00C34A38">
        <w:tab/>
        <w:t>Subsection (3) does not apply to the publication of a submission made to the FWC for consideration in an annual wage review (see subsection 289(2)).</w:t>
      </w:r>
    </w:p>
    <w:p w14:paraId="3BC99B62" w14:textId="77777777" w:rsidR="00F54BFF" w:rsidRPr="00C34A38" w:rsidRDefault="00F54BFF" w:rsidP="00F54BFF">
      <w:pPr>
        <w:pStyle w:val="ActHead5"/>
      </w:pPr>
      <w:bookmarkStart w:id="109" w:name="_Toc139127563"/>
      <w:r w:rsidRPr="004D57DD">
        <w:rPr>
          <w:rStyle w:val="CharSectno"/>
        </w:rPr>
        <w:lastRenderedPageBreak/>
        <w:t>594</w:t>
      </w:r>
      <w:r w:rsidRPr="00C34A38">
        <w:t xml:space="preserve">  Confidential evidence</w:t>
      </w:r>
      <w:bookmarkEnd w:id="109"/>
    </w:p>
    <w:p w14:paraId="405AC137" w14:textId="77777777" w:rsidR="00F54BFF" w:rsidRPr="00C34A38" w:rsidRDefault="00F54BFF" w:rsidP="00F54BFF">
      <w:pPr>
        <w:pStyle w:val="subsection"/>
      </w:pPr>
      <w:r w:rsidRPr="00C34A38">
        <w:tab/>
        <w:t>(1)</w:t>
      </w:r>
      <w:r w:rsidRPr="00C34A38">
        <w:tab/>
        <w:t>The FWC may make an order prohibiting or restricting the publication of the following in relation to a matter before the FWC (whether or not the FWC holds a hearing in relation to the matter) if the FWC is satisfied that it is desirable to do so because of the confidential nature of any evidence, or for any other reason:</w:t>
      </w:r>
    </w:p>
    <w:p w14:paraId="74B320D0" w14:textId="77777777" w:rsidR="00F54BFF" w:rsidRPr="00C34A38" w:rsidRDefault="00F54BFF" w:rsidP="00F54BFF">
      <w:pPr>
        <w:pStyle w:val="paragraph"/>
      </w:pPr>
      <w:r w:rsidRPr="00C34A38">
        <w:tab/>
        <w:t>(a)</w:t>
      </w:r>
      <w:r w:rsidRPr="00C34A38">
        <w:tab/>
        <w:t>evidence given to the FWC in relation to the matter;</w:t>
      </w:r>
    </w:p>
    <w:p w14:paraId="16FEB07E" w14:textId="77777777" w:rsidR="00F54BFF" w:rsidRPr="00C34A38" w:rsidRDefault="00F54BFF" w:rsidP="00F54BFF">
      <w:pPr>
        <w:pStyle w:val="paragraph"/>
      </w:pPr>
      <w:r w:rsidRPr="00C34A38">
        <w:tab/>
        <w:t>(b)</w:t>
      </w:r>
      <w:r w:rsidRPr="00C34A38">
        <w:tab/>
        <w:t>the names and addresses of persons making submissions to the FWC in relation to the matter;</w:t>
      </w:r>
    </w:p>
    <w:p w14:paraId="43C59F06" w14:textId="77777777" w:rsidR="00F54BFF" w:rsidRPr="00C34A38" w:rsidRDefault="00F54BFF" w:rsidP="00F54BFF">
      <w:pPr>
        <w:pStyle w:val="paragraph"/>
      </w:pPr>
      <w:r w:rsidRPr="00C34A38">
        <w:tab/>
        <w:t>(c)</w:t>
      </w:r>
      <w:r w:rsidRPr="00C34A38">
        <w:tab/>
        <w:t>matters contained in documents lodged with the FWC or received in evidence by the FWC in relation to the matter;</w:t>
      </w:r>
    </w:p>
    <w:p w14:paraId="0F728D70" w14:textId="77777777" w:rsidR="00F54BFF" w:rsidRPr="00C34A38" w:rsidRDefault="00F54BFF" w:rsidP="00F54BFF">
      <w:pPr>
        <w:pStyle w:val="paragraph"/>
      </w:pPr>
      <w:r w:rsidRPr="00C34A38">
        <w:tab/>
        <w:t>(d)</w:t>
      </w:r>
      <w:r w:rsidRPr="00C34A38">
        <w:tab/>
        <w:t>the whole or any part of its decisions or reasons in relation to the matter.</w:t>
      </w:r>
    </w:p>
    <w:p w14:paraId="38A8B683" w14:textId="77777777" w:rsidR="00F54BFF" w:rsidRPr="00C34A38" w:rsidRDefault="00F54BFF" w:rsidP="00F54BFF">
      <w:pPr>
        <w:pStyle w:val="subsection"/>
      </w:pPr>
      <w:r w:rsidRPr="00C34A38">
        <w:tab/>
        <w:t>(2)</w:t>
      </w:r>
      <w:r w:rsidRPr="00C34A38">
        <w:tab/>
        <w:t>Subsection (1) does not apply to the publication of a submission made to the FWC for consideration in an annual wage review (see subsection 289(2)).</w:t>
      </w:r>
    </w:p>
    <w:p w14:paraId="3B6E9B9A" w14:textId="77777777" w:rsidR="00F54BFF" w:rsidRPr="00C34A38" w:rsidRDefault="00F54BFF" w:rsidP="00F54BFF">
      <w:pPr>
        <w:pStyle w:val="ActHead5"/>
      </w:pPr>
      <w:bookmarkStart w:id="110" w:name="_Toc139127564"/>
      <w:r w:rsidRPr="004D57DD">
        <w:rPr>
          <w:rStyle w:val="CharSectno"/>
        </w:rPr>
        <w:t>595</w:t>
      </w:r>
      <w:r w:rsidRPr="00C34A38">
        <w:t xml:space="preserve">  FWC’s power to deal with disputes</w:t>
      </w:r>
      <w:bookmarkEnd w:id="110"/>
    </w:p>
    <w:p w14:paraId="1D543EE3" w14:textId="77777777" w:rsidR="00F54BFF" w:rsidRPr="00C34A38" w:rsidRDefault="00F54BFF" w:rsidP="00F54BFF">
      <w:pPr>
        <w:pStyle w:val="subsection"/>
      </w:pPr>
      <w:r w:rsidRPr="00C34A38">
        <w:tab/>
        <w:t>(1)</w:t>
      </w:r>
      <w:r w:rsidRPr="00C34A38">
        <w:tab/>
        <w:t>The FWC may deal with a dispute only if the FWC is expressly</w:t>
      </w:r>
      <w:r w:rsidRPr="00C34A38">
        <w:rPr>
          <w:i/>
        </w:rPr>
        <w:t xml:space="preserve"> </w:t>
      </w:r>
      <w:r w:rsidRPr="00C34A38">
        <w:t>authorised to do so under or in accordance with another provision of this Act.</w:t>
      </w:r>
    </w:p>
    <w:p w14:paraId="43FD3912" w14:textId="77777777" w:rsidR="00F54BFF" w:rsidRPr="00C34A38" w:rsidRDefault="00F54BFF" w:rsidP="00F54BFF">
      <w:pPr>
        <w:pStyle w:val="subsection"/>
      </w:pPr>
      <w:r w:rsidRPr="00C34A38">
        <w:tab/>
        <w:t>(2)</w:t>
      </w:r>
      <w:r w:rsidRPr="00C34A38">
        <w:tab/>
        <w:t>The FWC may deal with a dispute (other than by arbitration) as it considers appropriate, including in the following ways:</w:t>
      </w:r>
    </w:p>
    <w:p w14:paraId="648340A0" w14:textId="77777777" w:rsidR="00F54BFF" w:rsidRPr="00C34A38" w:rsidRDefault="00F54BFF" w:rsidP="00F54BFF">
      <w:pPr>
        <w:pStyle w:val="paragraph"/>
      </w:pPr>
      <w:r w:rsidRPr="00C34A38">
        <w:tab/>
        <w:t>(a)</w:t>
      </w:r>
      <w:r w:rsidRPr="00C34A38">
        <w:tab/>
        <w:t>by mediation or conciliation;</w:t>
      </w:r>
    </w:p>
    <w:p w14:paraId="1A533935" w14:textId="77777777" w:rsidR="00F54BFF" w:rsidRPr="00C34A38" w:rsidRDefault="00F54BFF" w:rsidP="00F54BFF">
      <w:pPr>
        <w:pStyle w:val="paragraph"/>
      </w:pPr>
      <w:r w:rsidRPr="00C34A38">
        <w:tab/>
        <w:t>(b)</w:t>
      </w:r>
      <w:r w:rsidRPr="00C34A38">
        <w:tab/>
        <w:t>by making a recommendation or expressing an opinion.</w:t>
      </w:r>
    </w:p>
    <w:p w14:paraId="05C65C22" w14:textId="77777777" w:rsidR="00F54BFF" w:rsidRPr="00C34A38" w:rsidRDefault="00F54BFF" w:rsidP="00F54BFF">
      <w:pPr>
        <w:pStyle w:val="subsection"/>
      </w:pPr>
      <w:r w:rsidRPr="00C34A38">
        <w:tab/>
        <w:t>(3)</w:t>
      </w:r>
      <w:r w:rsidRPr="00C34A38">
        <w:tab/>
        <w:t>The FWC may deal with a dispute by arbitration (including by making any orders it considers appropriate) only if the FWC is expressly</w:t>
      </w:r>
      <w:r w:rsidRPr="00C34A38">
        <w:rPr>
          <w:i/>
        </w:rPr>
        <w:t xml:space="preserve"> </w:t>
      </w:r>
      <w:r w:rsidRPr="00C34A38">
        <w:t>authorised to do so under or in accordance with another provision of this Act.</w:t>
      </w:r>
    </w:p>
    <w:p w14:paraId="25C92878" w14:textId="77777777" w:rsidR="00F54BFF" w:rsidRPr="00C34A38" w:rsidRDefault="00F54BFF" w:rsidP="00F54BFF">
      <w:pPr>
        <w:pStyle w:val="notetext"/>
      </w:pPr>
      <w:r w:rsidRPr="00C34A38">
        <w:t>Example:</w:t>
      </w:r>
      <w:r w:rsidRPr="00C34A38">
        <w:tab/>
        <w:t>Parties may consent to the FWC arbitrating a bargaining dispute (see subsection 240(4)).</w:t>
      </w:r>
    </w:p>
    <w:p w14:paraId="31224C33" w14:textId="77777777" w:rsidR="00F54BFF" w:rsidRPr="00C34A38" w:rsidRDefault="00F54BFF" w:rsidP="00F54BFF">
      <w:pPr>
        <w:pStyle w:val="subsection"/>
      </w:pPr>
      <w:r w:rsidRPr="00C34A38">
        <w:lastRenderedPageBreak/>
        <w:tab/>
        <w:t>(4)</w:t>
      </w:r>
      <w:r w:rsidRPr="00C34A38">
        <w:tab/>
        <w:t>In dealing with a dispute, the FWC may exercise any powers it has under this Subdivision.</w:t>
      </w:r>
    </w:p>
    <w:p w14:paraId="0BD21ABF" w14:textId="77777777" w:rsidR="00F54BFF" w:rsidRPr="00C34A38" w:rsidRDefault="00F54BFF" w:rsidP="00F54BFF">
      <w:pPr>
        <w:pStyle w:val="notetext"/>
      </w:pPr>
      <w:r w:rsidRPr="00C34A38">
        <w:t>Example:</w:t>
      </w:r>
      <w:r w:rsidRPr="00C34A38">
        <w:tab/>
        <w:t>The FWC could direct a person to attend a conference under section 592.</w:t>
      </w:r>
    </w:p>
    <w:p w14:paraId="1658B92D" w14:textId="77777777" w:rsidR="00F54BFF" w:rsidRPr="00C34A38" w:rsidRDefault="00F54BFF" w:rsidP="00F54BFF">
      <w:pPr>
        <w:pStyle w:val="subsection"/>
      </w:pPr>
      <w:r w:rsidRPr="00C34A38">
        <w:tab/>
        <w:t>(5)</w:t>
      </w:r>
      <w:r w:rsidRPr="00C34A38">
        <w:tab/>
        <w:t>To avoid doubt, the FWC must not exercise the power referred to in subsection (3) in relation to a matter before the FWC except as authorised by this section.</w:t>
      </w:r>
    </w:p>
    <w:p w14:paraId="64C4B821" w14:textId="77777777" w:rsidR="00F54BFF" w:rsidRPr="00C34A38" w:rsidRDefault="00F54BFF" w:rsidP="00F54BFF">
      <w:pPr>
        <w:pStyle w:val="ActHead4"/>
      </w:pPr>
      <w:bookmarkStart w:id="111" w:name="_Toc139127565"/>
      <w:r w:rsidRPr="004D57DD">
        <w:rPr>
          <w:rStyle w:val="CharSubdNo"/>
        </w:rPr>
        <w:t>Subdivision C</w:t>
      </w:r>
      <w:r w:rsidRPr="00C34A38">
        <w:t>—</w:t>
      </w:r>
      <w:r w:rsidRPr="004D57DD">
        <w:rPr>
          <w:rStyle w:val="CharSubdText"/>
        </w:rPr>
        <w:t>Representation by lawyers and paid agents and Minister’s entitlement to make submissions</w:t>
      </w:r>
      <w:bookmarkEnd w:id="111"/>
    </w:p>
    <w:p w14:paraId="69D8C073" w14:textId="77777777" w:rsidR="00F54BFF" w:rsidRPr="00C34A38" w:rsidRDefault="00F54BFF" w:rsidP="00F54BFF">
      <w:pPr>
        <w:pStyle w:val="ActHead5"/>
      </w:pPr>
      <w:bookmarkStart w:id="112" w:name="_Toc139127566"/>
      <w:r w:rsidRPr="004D57DD">
        <w:rPr>
          <w:rStyle w:val="CharSectno"/>
        </w:rPr>
        <w:t>596</w:t>
      </w:r>
      <w:r w:rsidRPr="00C34A38">
        <w:t xml:space="preserve">  Representation by lawyers and paid agents</w:t>
      </w:r>
      <w:bookmarkEnd w:id="112"/>
    </w:p>
    <w:p w14:paraId="3B5BDC49" w14:textId="77777777" w:rsidR="00F54BFF" w:rsidRPr="00C34A38" w:rsidRDefault="00F54BFF" w:rsidP="00F54BFF">
      <w:pPr>
        <w:pStyle w:val="subsection"/>
      </w:pPr>
      <w:r w:rsidRPr="00C34A38">
        <w:tab/>
        <w:t>(1)</w:t>
      </w:r>
      <w:r w:rsidRPr="00C34A38">
        <w:tab/>
        <w:t>Except as provided by subsection (3) or the procedural rules, a person may be represented in a matter before the FWC (including by making an application or submission to the FWC on behalf of the person) by a lawyer or paid agent only with the permission of the FWC.</w:t>
      </w:r>
    </w:p>
    <w:p w14:paraId="4E1EB48F" w14:textId="77777777" w:rsidR="00F54BFF" w:rsidRPr="00C34A38" w:rsidRDefault="00F54BFF" w:rsidP="00F54BFF">
      <w:pPr>
        <w:pStyle w:val="subsection"/>
      </w:pPr>
      <w:r w:rsidRPr="00C34A38">
        <w:tab/>
        <w:t>(2)</w:t>
      </w:r>
      <w:r w:rsidRPr="00C34A38">
        <w:tab/>
        <w:t>The FWC may grant permission for a person to be represented by a lawyer or paid agent in a matter before the FWC only if:</w:t>
      </w:r>
    </w:p>
    <w:p w14:paraId="0B01BC33" w14:textId="77777777" w:rsidR="00F54BFF" w:rsidRPr="00C34A38" w:rsidRDefault="00F54BFF" w:rsidP="00F54BFF">
      <w:pPr>
        <w:pStyle w:val="paragraph"/>
      </w:pPr>
      <w:r w:rsidRPr="00C34A38">
        <w:tab/>
        <w:t>(a)</w:t>
      </w:r>
      <w:r w:rsidRPr="00C34A38">
        <w:tab/>
        <w:t>it would enable the matter to be dealt with more efficiently, taking into account the complexity of the matter; or</w:t>
      </w:r>
    </w:p>
    <w:p w14:paraId="5C9DB9BB" w14:textId="77777777" w:rsidR="00F54BFF" w:rsidRPr="00C34A38" w:rsidRDefault="00F54BFF" w:rsidP="00F54BFF">
      <w:pPr>
        <w:pStyle w:val="paragraph"/>
      </w:pPr>
      <w:r w:rsidRPr="00C34A38">
        <w:tab/>
        <w:t>(b)</w:t>
      </w:r>
      <w:r w:rsidRPr="00C34A38">
        <w:tab/>
        <w:t>it would be unfair not to allow the person to be represented because the person is unable to represent himself, herself or itself effectively; or</w:t>
      </w:r>
    </w:p>
    <w:p w14:paraId="29EB2688" w14:textId="77777777" w:rsidR="00F54BFF" w:rsidRPr="00C34A38" w:rsidRDefault="00F54BFF" w:rsidP="00F54BFF">
      <w:pPr>
        <w:pStyle w:val="paragraph"/>
      </w:pPr>
      <w:r w:rsidRPr="00C34A38">
        <w:tab/>
        <w:t>(c)</w:t>
      </w:r>
      <w:r w:rsidRPr="00C34A38">
        <w:tab/>
        <w:t>it would be unfair not to allow the person to be represented taking into account fairness between the person and other persons in the same matter.</w:t>
      </w:r>
    </w:p>
    <w:p w14:paraId="3D3202F4" w14:textId="77777777" w:rsidR="00F54BFF" w:rsidRPr="00C34A38" w:rsidRDefault="00F54BFF" w:rsidP="00F54BFF">
      <w:pPr>
        <w:pStyle w:val="notetext"/>
      </w:pPr>
      <w:r w:rsidRPr="00C34A38">
        <w:t>Note:</w:t>
      </w:r>
      <w:r w:rsidRPr="00C34A38">
        <w:tab/>
        <w:t>Circumstances in which the FWC might grant permission for a person to be represented by a lawyer or paid agent include the following:</w:t>
      </w:r>
    </w:p>
    <w:p w14:paraId="42A8126C" w14:textId="5EC63B87" w:rsidR="00F54BFF" w:rsidRPr="00C34A38" w:rsidRDefault="00F54BFF" w:rsidP="00F54BFF">
      <w:pPr>
        <w:pStyle w:val="notepara"/>
        <w:ind w:hanging="368"/>
      </w:pPr>
      <w:r w:rsidRPr="00C34A38">
        <w:t>(a)</w:t>
      </w:r>
      <w:r w:rsidRPr="00C34A38">
        <w:tab/>
        <w:t>where a person is from a non</w:t>
      </w:r>
      <w:r w:rsidR="004D57DD">
        <w:noBreakHyphen/>
      </w:r>
      <w:r w:rsidRPr="00C34A38">
        <w:t>English speaking background or has difficulty reading or writing;</w:t>
      </w:r>
    </w:p>
    <w:p w14:paraId="44D79386" w14:textId="77777777" w:rsidR="00F54BFF" w:rsidRPr="00C34A38" w:rsidRDefault="00F54BFF" w:rsidP="00F54BFF">
      <w:pPr>
        <w:pStyle w:val="notepara"/>
        <w:ind w:hanging="368"/>
      </w:pPr>
      <w:r w:rsidRPr="00C34A38">
        <w:t>(b)</w:t>
      </w:r>
      <w:r w:rsidRPr="00C34A38">
        <w:tab/>
        <w:t>where a small business is a party to a matter and has no specialist human resources staff while the other party is represented by an officer or employee of an industrial association or another person with experience in workplace relations advocacy.</w:t>
      </w:r>
    </w:p>
    <w:p w14:paraId="1D4350CD" w14:textId="2603B7AE" w:rsidR="00F54BFF" w:rsidRPr="00C34A38" w:rsidRDefault="00F54BFF" w:rsidP="00F54BFF">
      <w:pPr>
        <w:pStyle w:val="subsection"/>
      </w:pPr>
      <w:r w:rsidRPr="00C34A38">
        <w:lastRenderedPageBreak/>
        <w:tab/>
        <w:t>(3)</w:t>
      </w:r>
      <w:r w:rsidRPr="00C34A38">
        <w:tab/>
        <w:t>The FWC’s permission is not required for a person to be represented by a lawyer or paid agent in making a written submission under Part 2</w:t>
      </w:r>
      <w:r w:rsidR="004D57DD">
        <w:noBreakHyphen/>
      </w:r>
      <w:r w:rsidRPr="00C34A38">
        <w:t>3 or 2</w:t>
      </w:r>
      <w:r w:rsidR="004D57DD">
        <w:noBreakHyphen/>
      </w:r>
      <w:r w:rsidRPr="00C34A38">
        <w:t>6 (which deal with modern awards and minimum wages).</w:t>
      </w:r>
    </w:p>
    <w:p w14:paraId="3A7F8923" w14:textId="77777777" w:rsidR="00F54BFF" w:rsidRPr="00C34A38" w:rsidRDefault="00F54BFF" w:rsidP="00F54BFF">
      <w:pPr>
        <w:pStyle w:val="subsection"/>
      </w:pPr>
      <w:r w:rsidRPr="00C34A38">
        <w:tab/>
        <w:t>(4)</w:t>
      </w:r>
      <w:r w:rsidRPr="00C34A38">
        <w:tab/>
        <w:t>For the purposes of this section, a person is taken not to be represented by a lawyer or paid agent if the lawyer or paid agent:</w:t>
      </w:r>
    </w:p>
    <w:p w14:paraId="49BCD430" w14:textId="77777777" w:rsidR="00F54BFF" w:rsidRPr="00C34A38" w:rsidRDefault="00F54BFF" w:rsidP="00F54BFF">
      <w:pPr>
        <w:pStyle w:val="paragraph"/>
      </w:pPr>
      <w:r w:rsidRPr="00C34A38">
        <w:tab/>
        <w:t>(a)</w:t>
      </w:r>
      <w:r w:rsidRPr="00C34A38">
        <w:tab/>
        <w:t>is an employee or officer of the person; or</w:t>
      </w:r>
    </w:p>
    <w:p w14:paraId="6C25126C" w14:textId="77777777" w:rsidR="00F54BFF" w:rsidRPr="00C34A38" w:rsidRDefault="00F54BFF" w:rsidP="00F54BFF">
      <w:pPr>
        <w:pStyle w:val="paragraph"/>
      </w:pPr>
      <w:r w:rsidRPr="00C34A38">
        <w:tab/>
        <w:t>(b)</w:t>
      </w:r>
      <w:r w:rsidRPr="00C34A38">
        <w:tab/>
        <w:t>is an employee or officer of:</w:t>
      </w:r>
    </w:p>
    <w:p w14:paraId="6540A308" w14:textId="77777777" w:rsidR="00F54BFF" w:rsidRPr="00C34A38" w:rsidRDefault="00F54BFF" w:rsidP="00F54BFF">
      <w:pPr>
        <w:pStyle w:val="paragraphsub"/>
      </w:pPr>
      <w:r w:rsidRPr="00C34A38">
        <w:tab/>
        <w:t>(i)</w:t>
      </w:r>
      <w:r w:rsidRPr="00C34A38">
        <w:tab/>
        <w:t>an organisation; or</w:t>
      </w:r>
    </w:p>
    <w:p w14:paraId="7BBB5606" w14:textId="77777777" w:rsidR="00F54BFF" w:rsidRPr="00C34A38" w:rsidRDefault="00F54BFF" w:rsidP="00F54BFF">
      <w:pPr>
        <w:pStyle w:val="paragraphsub"/>
      </w:pPr>
      <w:r w:rsidRPr="00C34A38">
        <w:tab/>
        <w:t>(ii)</w:t>
      </w:r>
      <w:r w:rsidRPr="00C34A38">
        <w:tab/>
        <w:t>an association of employers</w:t>
      </w:r>
      <w:r w:rsidRPr="00C34A38">
        <w:rPr>
          <w:i/>
        </w:rPr>
        <w:t xml:space="preserve"> </w:t>
      </w:r>
      <w:r w:rsidRPr="00C34A38">
        <w:t>that is not registered under the Registered Organisations Act; or</w:t>
      </w:r>
    </w:p>
    <w:p w14:paraId="5CE02880" w14:textId="77777777" w:rsidR="00F54BFF" w:rsidRPr="00C34A38" w:rsidRDefault="00F54BFF" w:rsidP="00F54BFF">
      <w:pPr>
        <w:pStyle w:val="paragraphsub"/>
      </w:pPr>
      <w:r w:rsidRPr="00C34A38">
        <w:tab/>
        <w:t>(iii)</w:t>
      </w:r>
      <w:r w:rsidRPr="00C34A38">
        <w:tab/>
        <w:t>a peak council; or</w:t>
      </w:r>
    </w:p>
    <w:p w14:paraId="1E7EAE50" w14:textId="77777777" w:rsidR="00F54BFF" w:rsidRPr="00C34A38" w:rsidRDefault="00F54BFF" w:rsidP="00F54BFF">
      <w:pPr>
        <w:pStyle w:val="paragraphsub"/>
      </w:pPr>
      <w:r w:rsidRPr="00C34A38">
        <w:tab/>
        <w:t>(iv)</w:t>
      </w:r>
      <w:r w:rsidRPr="00C34A38">
        <w:tab/>
        <w:t>a bargaining representative;</w:t>
      </w:r>
    </w:p>
    <w:p w14:paraId="7CF1F78B" w14:textId="77777777" w:rsidR="00F54BFF" w:rsidRPr="00C34A38" w:rsidRDefault="00F54BFF" w:rsidP="00F54BFF">
      <w:pPr>
        <w:pStyle w:val="paragraph"/>
      </w:pPr>
      <w:r w:rsidRPr="00C34A38">
        <w:tab/>
      </w:r>
      <w:r w:rsidRPr="00C34A38">
        <w:tab/>
        <w:t>that is representing the person; or</w:t>
      </w:r>
    </w:p>
    <w:p w14:paraId="69B29072" w14:textId="77777777" w:rsidR="00F54BFF" w:rsidRPr="00C34A38" w:rsidRDefault="00F54BFF" w:rsidP="00F54BFF">
      <w:pPr>
        <w:pStyle w:val="paragraph"/>
      </w:pPr>
      <w:r w:rsidRPr="00C34A38">
        <w:tab/>
        <w:t>(c)</w:t>
      </w:r>
      <w:r w:rsidRPr="00C34A38">
        <w:tab/>
        <w:t>is a bargaining representative.</w:t>
      </w:r>
    </w:p>
    <w:p w14:paraId="025C567C" w14:textId="77777777" w:rsidR="00F54BFF" w:rsidRPr="00C34A38" w:rsidRDefault="00F54BFF" w:rsidP="00F54BFF">
      <w:pPr>
        <w:pStyle w:val="ActHead5"/>
      </w:pPr>
      <w:bookmarkStart w:id="113" w:name="_Toc139127567"/>
      <w:r w:rsidRPr="004D57DD">
        <w:rPr>
          <w:rStyle w:val="CharSectno"/>
        </w:rPr>
        <w:t>597</w:t>
      </w:r>
      <w:r w:rsidRPr="00C34A38">
        <w:t xml:space="preserve">  Minister’s entitlement to make submissions</w:t>
      </w:r>
      <w:bookmarkEnd w:id="113"/>
    </w:p>
    <w:p w14:paraId="2B6E8A32" w14:textId="77777777" w:rsidR="00F54BFF" w:rsidRPr="00C34A38" w:rsidRDefault="00F54BFF" w:rsidP="00F54BFF">
      <w:pPr>
        <w:pStyle w:val="subsection"/>
      </w:pPr>
      <w:r w:rsidRPr="00C34A38">
        <w:tab/>
        <w:t>(1)</w:t>
      </w:r>
      <w:r w:rsidRPr="00C34A38">
        <w:tab/>
        <w:t>The Minister is entitled to make a submission for consideration in relation to a matter before the FWC if:</w:t>
      </w:r>
    </w:p>
    <w:p w14:paraId="4AB86E04" w14:textId="77777777" w:rsidR="00F54BFF" w:rsidRPr="00C34A38" w:rsidRDefault="00F54BFF" w:rsidP="00F54BFF">
      <w:pPr>
        <w:pStyle w:val="paragraph"/>
      </w:pPr>
      <w:r w:rsidRPr="00C34A38">
        <w:tab/>
        <w:t>(a)</w:t>
      </w:r>
      <w:r w:rsidRPr="00C34A38">
        <w:tab/>
        <w:t>the matter is before a Full Bench and it is in the public interest for the Minister to make a submission; or</w:t>
      </w:r>
    </w:p>
    <w:p w14:paraId="206175BC" w14:textId="77777777" w:rsidR="00F54BFF" w:rsidRPr="00C34A38" w:rsidRDefault="00F54BFF" w:rsidP="00F54BFF">
      <w:pPr>
        <w:pStyle w:val="paragraph"/>
      </w:pPr>
      <w:r w:rsidRPr="00C34A38">
        <w:tab/>
        <w:t>(b)</w:t>
      </w:r>
      <w:r w:rsidRPr="00C34A38">
        <w:tab/>
        <w:t>the matter involves public sector employment.</w:t>
      </w:r>
    </w:p>
    <w:p w14:paraId="55EE5E73" w14:textId="77777777" w:rsidR="00F54BFF" w:rsidRPr="00C34A38" w:rsidRDefault="00F54BFF" w:rsidP="00F54BFF">
      <w:pPr>
        <w:pStyle w:val="subsection"/>
      </w:pPr>
      <w:r w:rsidRPr="00C34A38">
        <w:tab/>
        <w:t>(2)</w:t>
      </w:r>
      <w:r w:rsidRPr="00C34A38">
        <w:tab/>
        <w:t>Subsection (1) applies whether or not the FWC holds a hearing in relation to the matter.</w:t>
      </w:r>
    </w:p>
    <w:p w14:paraId="34AA419D" w14:textId="77777777" w:rsidR="00F54BFF" w:rsidRPr="00C34A38" w:rsidRDefault="00F54BFF" w:rsidP="00F54BFF">
      <w:pPr>
        <w:pStyle w:val="ActHead5"/>
      </w:pPr>
      <w:bookmarkStart w:id="114" w:name="_Toc139127568"/>
      <w:r w:rsidRPr="004D57DD">
        <w:rPr>
          <w:rStyle w:val="CharSectno"/>
        </w:rPr>
        <w:t>597A</w:t>
      </w:r>
      <w:r w:rsidRPr="00C34A38">
        <w:t xml:space="preserve">  State or Territory Minister’s entitlement to make submissions</w:t>
      </w:r>
      <w:bookmarkEnd w:id="114"/>
    </w:p>
    <w:p w14:paraId="02A3E3BA" w14:textId="77777777" w:rsidR="00F54BFF" w:rsidRPr="00C34A38" w:rsidRDefault="00F54BFF" w:rsidP="00F54BFF">
      <w:pPr>
        <w:pStyle w:val="subsection"/>
      </w:pPr>
      <w:r w:rsidRPr="00C34A38">
        <w:tab/>
        <w:t>(1)</w:t>
      </w:r>
      <w:r w:rsidRPr="00C34A38">
        <w:tab/>
        <w:t>The Minister of a State or Territory who has responsibility for workplace relations matters is entitled to make a submission for consideration in relation to a matter before the FWC if:</w:t>
      </w:r>
    </w:p>
    <w:p w14:paraId="6464192E" w14:textId="77777777" w:rsidR="00F54BFF" w:rsidRPr="00C34A38" w:rsidRDefault="00F54BFF" w:rsidP="00F54BFF">
      <w:pPr>
        <w:pStyle w:val="paragraph"/>
      </w:pPr>
      <w:r w:rsidRPr="00C34A38">
        <w:tab/>
        <w:t>(a)</w:t>
      </w:r>
      <w:r w:rsidRPr="00C34A38">
        <w:tab/>
        <w:t>the matter is before a Full Bench; and</w:t>
      </w:r>
    </w:p>
    <w:p w14:paraId="6F26E5E8" w14:textId="77777777" w:rsidR="00F54BFF" w:rsidRPr="00C34A38" w:rsidRDefault="00F54BFF" w:rsidP="00F54BFF">
      <w:pPr>
        <w:pStyle w:val="paragraph"/>
      </w:pPr>
      <w:r w:rsidRPr="00C34A38">
        <w:tab/>
        <w:t>(b)</w:t>
      </w:r>
      <w:r w:rsidRPr="00C34A38">
        <w:tab/>
        <w:t>it is in the public interest of the State or Territory for the Minister of the State or Territory to make a submission.</w:t>
      </w:r>
    </w:p>
    <w:p w14:paraId="424EF136" w14:textId="77777777" w:rsidR="00F54BFF" w:rsidRPr="00C34A38" w:rsidRDefault="00F54BFF" w:rsidP="00F54BFF">
      <w:pPr>
        <w:pStyle w:val="subsection"/>
      </w:pPr>
      <w:r w:rsidRPr="00C34A38">
        <w:lastRenderedPageBreak/>
        <w:tab/>
        <w:t>(2)</w:t>
      </w:r>
      <w:r w:rsidRPr="00C34A38">
        <w:tab/>
        <w:t>Subsection (1) applies whether or not the FWC holds a hearing in relation to the matter.</w:t>
      </w:r>
    </w:p>
    <w:p w14:paraId="69888F3D" w14:textId="77777777" w:rsidR="00F54BFF" w:rsidRPr="00C34A38" w:rsidRDefault="00F54BFF" w:rsidP="00F54BFF">
      <w:pPr>
        <w:pStyle w:val="ActHead4"/>
      </w:pPr>
      <w:bookmarkStart w:id="115" w:name="_Toc139127569"/>
      <w:r w:rsidRPr="004D57DD">
        <w:rPr>
          <w:rStyle w:val="CharSubdNo"/>
        </w:rPr>
        <w:t>Subdivision D</w:t>
      </w:r>
      <w:r w:rsidRPr="00C34A38">
        <w:t>—</w:t>
      </w:r>
      <w:r w:rsidRPr="004D57DD">
        <w:rPr>
          <w:rStyle w:val="CharSubdText"/>
        </w:rPr>
        <w:t>Decisions of the FWC</w:t>
      </w:r>
      <w:bookmarkEnd w:id="115"/>
    </w:p>
    <w:p w14:paraId="36EC0335" w14:textId="77777777" w:rsidR="00F54BFF" w:rsidRPr="00C34A38" w:rsidRDefault="00F54BFF" w:rsidP="00F54BFF">
      <w:pPr>
        <w:pStyle w:val="ActHead5"/>
      </w:pPr>
      <w:bookmarkStart w:id="116" w:name="_Toc139127570"/>
      <w:r w:rsidRPr="004D57DD">
        <w:rPr>
          <w:rStyle w:val="CharSectno"/>
        </w:rPr>
        <w:t>598</w:t>
      </w:r>
      <w:r w:rsidRPr="00C34A38">
        <w:t xml:space="preserve">  Decisions of the FWC</w:t>
      </w:r>
      <w:bookmarkEnd w:id="116"/>
    </w:p>
    <w:p w14:paraId="1743DF40" w14:textId="77777777" w:rsidR="00F54BFF" w:rsidRPr="00C34A38" w:rsidRDefault="00F54BFF" w:rsidP="00F54BFF">
      <w:pPr>
        <w:pStyle w:val="subsection"/>
      </w:pPr>
      <w:r w:rsidRPr="00C34A38">
        <w:tab/>
        <w:t>(1)</w:t>
      </w:r>
      <w:r w:rsidRPr="00C34A38">
        <w:tab/>
        <w:t>A reference in this Part to a decision of the FWC includes any decision of the FWC however described. However, to avoid doubt, a reference to a decision of the FWC does not include a statement under section 188B (which deals with principles on genuine agreement to enterprise agreements) or an outcome of a process carried out in accordance with subsection 595(2) (which deals with the FWC’s power to deal with disputes).</w:t>
      </w:r>
    </w:p>
    <w:p w14:paraId="21D8494F" w14:textId="77777777" w:rsidR="00F54BFF" w:rsidRPr="00C34A38" w:rsidRDefault="00F54BFF" w:rsidP="00F54BFF">
      <w:pPr>
        <w:pStyle w:val="notetext"/>
      </w:pPr>
      <w:r w:rsidRPr="00C34A38">
        <w:t>Note:</w:t>
      </w:r>
      <w:r w:rsidRPr="00C34A38">
        <w:tab/>
        <w:t>Examples of decisions that the FWC makes include making modern awards, approving or refusing to approve enterprise agreements, decisions as to how, when and where a matter is to be dealt with, deciding whether to grant permission to hear an appeal, and decisions in relation to appeals.</w:t>
      </w:r>
    </w:p>
    <w:p w14:paraId="018111E0" w14:textId="77777777" w:rsidR="00F54BFF" w:rsidRPr="00C34A38" w:rsidRDefault="00F54BFF" w:rsidP="00F54BFF">
      <w:pPr>
        <w:pStyle w:val="subsection"/>
      </w:pPr>
      <w:r w:rsidRPr="00C34A38">
        <w:tab/>
        <w:t>(2)</w:t>
      </w:r>
      <w:r w:rsidRPr="00C34A38">
        <w:tab/>
        <w:t>If the FWC makes a decision that makes or varies an instrument, a reference in this Part to a decision of the FWC includes the FWC’s decision to make or vary the instrument in the particular terms decided.</w:t>
      </w:r>
    </w:p>
    <w:p w14:paraId="4F977E5D" w14:textId="77777777" w:rsidR="00F54BFF" w:rsidRPr="00C34A38" w:rsidRDefault="00F54BFF" w:rsidP="00F54BFF">
      <w:pPr>
        <w:pStyle w:val="subsection"/>
      </w:pPr>
      <w:r w:rsidRPr="00C34A38">
        <w:tab/>
        <w:t>(3)</w:t>
      </w:r>
      <w:r w:rsidRPr="00C34A38">
        <w:tab/>
        <w:t>A decision of the FWC that is described as an order must be made by order.</w:t>
      </w:r>
    </w:p>
    <w:p w14:paraId="01D79446" w14:textId="77777777" w:rsidR="00F54BFF" w:rsidRPr="00C34A38" w:rsidRDefault="00F54BFF" w:rsidP="00F54BFF">
      <w:pPr>
        <w:pStyle w:val="notetext"/>
      </w:pPr>
      <w:r w:rsidRPr="00C34A38">
        <w:t>Note:</w:t>
      </w:r>
      <w:r w:rsidRPr="00C34A38">
        <w:tab/>
        <w:t>An example of a decision that is described as an order is a bargaining order.</w:t>
      </w:r>
    </w:p>
    <w:p w14:paraId="4660023E" w14:textId="77777777" w:rsidR="00F54BFF" w:rsidRPr="00C34A38" w:rsidRDefault="00F54BFF" w:rsidP="00F54BFF">
      <w:pPr>
        <w:pStyle w:val="subsection"/>
      </w:pPr>
      <w:r w:rsidRPr="00C34A38">
        <w:tab/>
        <w:t>(4)</w:t>
      </w:r>
      <w:r w:rsidRPr="00C34A38">
        <w:tab/>
        <w:t>A decision of the FWC that is not described as an order may be made by order.</w:t>
      </w:r>
    </w:p>
    <w:p w14:paraId="6C42E2EF" w14:textId="77777777" w:rsidR="00F54BFF" w:rsidRPr="00C34A38" w:rsidRDefault="00F54BFF" w:rsidP="00F54BFF">
      <w:pPr>
        <w:pStyle w:val="ActHead5"/>
      </w:pPr>
      <w:bookmarkStart w:id="117" w:name="_Toc139127571"/>
      <w:r w:rsidRPr="004D57DD">
        <w:rPr>
          <w:rStyle w:val="CharSectno"/>
        </w:rPr>
        <w:t>599</w:t>
      </w:r>
      <w:r w:rsidRPr="00C34A38">
        <w:t xml:space="preserve">  FWC not required to decide an application in terms applied for</w:t>
      </w:r>
      <w:bookmarkEnd w:id="117"/>
    </w:p>
    <w:p w14:paraId="5D08D692" w14:textId="77777777" w:rsidR="00F54BFF" w:rsidRPr="00C34A38" w:rsidRDefault="00F54BFF" w:rsidP="00F54BFF">
      <w:pPr>
        <w:pStyle w:val="subsection"/>
      </w:pPr>
      <w:r w:rsidRPr="00C34A38">
        <w:tab/>
      </w:r>
      <w:r w:rsidRPr="00C34A38">
        <w:tab/>
        <w:t>Except as provided by this Act, the FWC is not required to make a decision in relation to an application in the terms applied for.</w:t>
      </w:r>
    </w:p>
    <w:p w14:paraId="371C80AC" w14:textId="77777777" w:rsidR="00F54BFF" w:rsidRPr="00C34A38" w:rsidRDefault="00F54BFF" w:rsidP="00F54BFF">
      <w:pPr>
        <w:pStyle w:val="ActHead5"/>
      </w:pPr>
      <w:bookmarkStart w:id="118" w:name="_Toc139127572"/>
      <w:r w:rsidRPr="004D57DD">
        <w:rPr>
          <w:rStyle w:val="CharSectno"/>
        </w:rPr>
        <w:lastRenderedPageBreak/>
        <w:t>600</w:t>
      </w:r>
      <w:r w:rsidRPr="00C34A38">
        <w:t xml:space="preserve">  Determining matters in the absence of a person</w:t>
      </w:r>
      <w:bookmarkEnd w:id="118"/>
    </w:p>
    <w:p w14:paraId="5B8113F5" w14:textId="77777777" w:rsidR="00F54BFF" w:rsidRPr="00C34A38" w:rsidRDefault="00F54BFF" w:rsidP="00F54BFF">
      <w:pPr>
        <w:pStyle w:val="subsection"/>
      </w:pPr>
      <w:r w:rsidRPr="00C34A38">
        <w:tab/>
      </w:r>
      <w:r w:rsidRPr="00C34A38">
        <w:tab/>
        <w:t>The FWC may determine a matter before it in the absence of a person who has been required to attend before it.</w:t>
      </w:r>
    </w:p>
    <w:p w14:paraId="01E7972B" w14:textId="77777777" w:rsidR="00F54BFF" w:rsidRPr="00C34A38" w:rsidRDefault="00F54BFF" w:rsidP="00F54BFF">
      <w:pPr>
        <w:pStyle w:val="ActHead5"/>
      </w:pPr>
      <w:bookmarkStart w:id="119" w:name="_Toc139127573"/>
      <w:r w:rsidRPr="004D57DD">
        <w:rPr>
          <w:rStyle w:val="CharSectno"/>
        </w:rPr>
        <w:t>601</w:t>
      </w:r>
      <w:r w:rsidRPr="00C34A38">
        <w:t xml:space="preserve">  Writing and publication requirements for the FWC’s decisions</w:t>
      </w:r>
      <w:bookmarkEnd w:id="119"/>
    </w:p>
    <w:p w14:paraId="2C9EF515" w14:textId="77777777" w:rsidR="00F54BFF" w:rsidRPr="00C34A38" w:rsidRDefault="00F54BFF" w:rsidP="00F54BFF">
      <w:pPr>
        <w:pStyle w:val="subsection"/>
      </w:pPr>
      <w:r w:rsidRPr="00C34A38">
        <w:tab/>
        <w:t>(1)</w:t>
      </w:r>
      <w:r w:rsidRPr="00C34A38">
        <w:tab/>
        <w:t>The following decisions of the FWC must be in writing:</w:t>
      </w:r>
    </w:p>
    <w:p w14:paraId="692D03C4" w14:textId="77777777" w:rsidR="00F54BFF" w:rsidRPr="00C34A38" w:rsidRDefault="00F54BFF" w:rsidP="00F54BFF">
      <w:pPr>
        <w:pStyle w:val="paragraph"/>
      </w:pPr>
      <w:r w:rsidRPr="00C34A38">
        <w:tab/>
        <w:t>(a)</w:t>
      </w:r>
      <w:r w:rsidRPr="00C34A38">
        <w:tab/>
        <w:t>a decision of the FWC made under a Part of this Act other than this Part;</w:t>
      </w:r>
    </w:p>
    <w:p w14:paraId="7EF65E93" w14:textId="77777777" w:rsidR="00F54BFF" w:rsidRPr="00C34A38" w:rsidRDefault="00F54BFF" w:rsidP="00F54BFF">
      <w:pPr>
        <w:pStyle w:val="paragraph"/>
      </w:pPr>
      <w:r w:rsidRPr="00C34A38">
        <w:tab/>
        <w:t>(b)</w:t>
      </w:r>
      <w:r w:rsidRPr="00C34A38">
        <w:tab/>
        <w:t>an interim decision that relates to a decision to be made under a Part of this Act other than this Part;</w:t>
      </w:r>
    </w:p>
    <w:p w14:paraId="4C972E94" w14:textId="77777777" w:rsidR="00F54BFF" w:rsidRPr="00C34A38" w:rsidRDefault="00F54BFF" w:rsidP="00F54BFF">
      <w:pPr>
        <w:pStyle w:val="paragraph"/>
      </w:pPr>
      <w:r w:rsidRPr="00C34A38">
        <w:tab/>
        <w:t>(c)</w:t>
      </w:r>
      <w:r w:rsidRPr="00C34A38">
        <w:tab/>
        <w:t>a decision in relation to an appeal or review.</w:t>
      </w:r>
    </w:p>
    <w:p w14:paraId="5EE2C34C" w14:textId="77777777" w:rsidR="00F54BFF" w:rsidRPr="00C34A38" w:rsidRDefault="00F54BFF" w:rsidP="00F54BFF">
      <w:pPr>
        <w:pStyle w:val="notetext"/>
      </w:pPr>
      <w:r w:rsidRPr="00C34A38">
        <w:t>Note:</w:t>
      </w:r>
      <w:r w:rsidRPr="00C34A38">
        <w:tab/>
        <w:t>For appeals and reviews, see sections 604 and 605.</w:t>
      </w:r>
    </w:p>
    <w:p w14:paraId="3C6B2B27" w14:textId="77777777" w:rsidR="00F54BFF" w:rsidRPr="00C34A38" w:rsidRDefault="00F54BFF" w:rsidP="00F54BFF">
      <w:pPr>
        <w:pStyle w:val="subsection"/>
      </w:pPr>
      <w:r w:rsidRPr="00C34A38">
        <w:tab/>
        <w:t>(2)</w:t>
      </w:r>
      <w:r w:rsidRPr="00C34A38">
        <w:tab/>
        <w:t>The FWC may give written reasons for any decision that it makes.</w:t>
      </w:r>
    </w:p>
    <w:p w14:paraId="76634A43" w14:textId="77777777" w:rsidR="00F54BFF" w:rsidRPr="00C34A38" w:rsidRDefault="00F54BFF" w:rsidP="00F54BFF">
      <w:pPr>
        <w:pStyle w:val="subsection"/>
      </w:pPr>
      <w:r w:rsidRPr="00C34A38">
        <w:tab/>
        <w:t>(3)</w:t>
      </w:r>
      <w:r w:rsidRPr="00C34A38">
        <w:tab/>
        <w:t>A decision, and reasons, that are in writing must be expressed in plain English and be easy to understand in structure and content.</w:t>
      </w:r>
    </w:p>
    <w:p w14:paraId="5A24D709" w14:textId="77777777" w:rsidR="00F54BFF" w:rsidRPr="00C34A38" w:rsidRDefault="00F54BFF" w:rsidP="00F54BFF">
      <w:pPr>
        <w:pStyle w:val="subsection"/>
      </w:pPr>
      <w:r w:rsidRPr="00C34A38">
        <w:tab/>
        <w:t>(4)</w:t>
      </w:r>
      <w:r w:rsidRPr="00C34A38">
        <w:tab/>
        <w:t>The FWC must publish the following, on its website or by any other means that the FWC considers appropriate:</w:t>
      </w:r>
    </w:p>
    <w:p w14:paraId="525A6749" w14:textId="77777777" w:rsidR="00F54BFF" w:rsidRPr="00C34A38" w:rsidRDefault="00F54BFF" w:rsidP="00F54BFF">
      <w:pPr>
        <w:pStyle w:val="paragraph"/>
      </w:pPr>
      <w:r w:rsidRPr="00C34A38">
        <w:tab/>
        <w:t>(a)</w:t>
      </w:r>
      <w:r w:rsidRPr="00C34A38">
        <w:tab/>
        <w:t>a decision that is required to be in writing and any written reasons that the FWC gives in relation to such a decision;</w:t>
      </w:r>
    </w:p>
    <w:p w14:paraId="71392E63" w14:textId="5CEE28D8" w:rsidR="00F54BFF" w:rsidRPr="00C34A38" w:rsidRDefault="00F54BFF" w:rsidP="00F54BFF">
      <w:pPr>
        <w:pStyle w:val="paragraph"/>
      </w:pPr>
      <w:r w:rsidRPr="00C34A38">
        <w:tab/>
        <w:t>(b)</w:t>
      </w:r>
      <w:r w:rsidRPr="00C34A38">
        <w:tab/>
        <w:t>an enterprise agreement that has been approved by the FWC under Part 2</w:t>
      </w:r>
      <w:r w:rsidR="004D57DD">
        <w:noBreakHyphen/>
      </w:r>
      <w:r w:rsidRPr="00C34A38">
        <w:t>4.</w:t>
      </w:r>
    </w:p>
    <w:p w14:paraId="39B5881F" w14:textId="77777777" w:rsidR="00F54BFF" w:rsidRPr="00C34A38" w:rsidRDefault="00F54BFF" w:rsidP="00F54BFF">
      <w:pPr>
        <w:pStyle w:val="subsection2"/>
      </w:pPr>
      <w:r w:rsidRPr="00C34A38">
        <w:t>The FWC must do so as soon as practicable after making the decision or approving the agreement.</w:t>
      </w:r>
    </w:p>
    <w:p w14:paraId="0433E65B" w14:textId="77777777" w:rsidR="00F54BFF" w:rsidRPr="00C34A38" w:rsidRDefault="00F54BFF" w:rsidP="00F54BFF">
      <w:pPr>
        <w:pStyle w:val="subsection"/>
      </w:pPr>
      <w:r w:rsidRPr="00C34A38">
        <w:tab/>
        <w:t>(5)</w:t>
      </w:r>
      <w:r w:rsidRPr="00C34A38">
        <w:tab/>
        <w:t>Subsection (4) does not apply to any of the following decisions or reasons in relation to such decisions:</w:t>
      </w:r>
    </w:p>
    <w:p w14:paraId="5618E369" w14:textId="77777777" w:rsidR="00F54BFF" w:rsidRPr="00C34A38" w:rsidRDefault="00F54BFF" w:rsidP="00F54BFF">
      <w:pPr>
        <w:pStyle w:val="paragraph"/>
      </w:pPr>
      <w:r w:rsidRPr="00C34A38">
        <w:tab/>
        <w:t>(a)</w:t>
      </w:r>
      <w:r w:rsidRPr="00C34A38">
        <w:tab/>
        <w:t>a decision to issue, or refuse to issue, a certificate under paragraph 368(3)(a) or 527R(3)(a);</w:t>
      </w:r>
    </w:p>
    <w:p w14:paraId="13D90F62" w14:textId="77777777" w:rsidR="00F54BFF" w:rsidRPr="00C34A38" w:rsidRDefault="00F54BFF" w:rsidP="00F54BFF">
      <w:pPr>
        <w:pStyle w:val="paragraph"/>
      </w:pPr>
      <w:r w:rsidRPr="00C34A38">
        <w:tab/>
        <w:t>(c)</w:t>
      </w:r>
      <w:r w:rsidRPr="00C34A38">
        <w:tab/>
        <w:t>a decision to issue an entry permit under section 512;</w:t>
      </w:r>
    </w:p>
    <w:p w14:paraId="092FED15" w14:textId="77777777" w:rsidR="00F54BFF" w:rsidRPr="00C34A38" w:rsidRDefault="00F54BFF" w:rsidP="00F54BFF">
      <w:pPr>
        <w:pStyle w:val="paragraph"/>
      </w:pPr>
      <w:r w:rsidRPr="00C34A38">
        <w:tab/>
        <w:t>(d)</w:t>
      </w:r>
      <w:r w:rsidRPr="00C34A38">
        <w:tab/>
        <w:t>a decision to impose conditions on an entry permit under section 515;</w:t>
      </w:r>
    </w:p>
    <w:p w14:paraId="0EA7073D" w14:textId="77777777" w:rsidR="00F54BFF" w:rsidRPr="00C34A38" w:rsidRDefault="00F54BFF" w:rsidP="00F54BFF">
      <w:pPr>
        <w:pStyle w:val="paragraph"/>
      </w:pPr>
      <w:r w:rsidRPr="00C34A38">
        <w:tab/>
        <w:t>(e)</w:t>
      </w:r>
      <w:r w:rsidRPr="00C34A38">
        <w:tab/>
        <w:t>a decision to issue, or refuse to issue, an exemption certificate under section 519;</w:t>
      </w:r>
    </w:p>
    <w:p w14:paraId="38CD6303" w14:textId="77777777" w:rsidR="00F54BFF" w:rsidRPr="00C34A38" w:rsidRDefault="00F54BFF" w:rsidP="00F54BFF">
      <w:pPr>
        <w:pStyle w:val="paragraph"/>
      </w:pPr>
      <w:r w:rsidRPr="00C34A38">
        <w:lastRenderedPageBreak/>
        <w:tab/>
        <w:t>(f)</w:t>
      </w:r>
      <w:r w:rsidRPr="00C34A38">
        <w:tab/>
        <w:t>a decision to issue, or refuse to issue, an affected member certificate under section 520;</w:t>
      </w:r>
    </w:p>
    <w:p w14:paraId="3A5C383E" w14:textId="77777777" w:rsidR="00F54BFF" w:rsidRPr="00C34A38" w:rsidRDefault="00F54BFF" w:rsidP="00F54BFF">
      <w:pPr>
        <w:pStyle w:val="paragraph"/>
      </w:pPr>
      <w:r w:rsidRPr="00C34A38">
        <w:tab/>
        <w:t>(g)</w:t>
      </w:r>
      <w:r w:rsidRPr="00C34A38">
        <w:tab/>
        <w:t>a decision or reasons in relation to which an order is in operation under paragraph 594(1)(d).</w:t>
      </w:r>
    </w:p>
    <w:p w14:paraId="7EE6674E" w14:textId="77777777" w:rsidR="00F54BFF" w:rsidRPr="00C34A38" w:rsidRDefault="00F54BFF" w:rsidP="00F54BFF">
      <w:pPr>
        <w:pStyle w:val="subsection"/>
      </w:pPr>
      <w:r w:rsidRPr="00C34A38">
        <w:tab/>
        <w:t>(6)</w:t>
      </w:r>
      <w:r w:rsidRPr="00C34A38">
        <w:tab/>
        <w:t>Subsections (1) and (4) do not limit the FWC’s power to put decisions in writing or publish decisions.</w:t>
      </w:r>
    </w:p>
    <w:p w14:paraId="681611CC" w14:textId="77777777" w:rsidR="00F54BFF" w:rsidRPr="00C34A38" w:rsidRDefault="00F54BFF" w:rsidP="00F54BFF">
      <w:pPr>
        <w:pStyle w:val="ActHead5"/>
      </w:pPr>
      <w:bookmarkStart w:id="120" w:name="_Toc139127574"/>
      <w:r w:rsidRPr="004D57DD">
        <w:rPr>
          <w:rStyle w:val="CharSectno"/>
        </w:rPr>
        <w:t>602</w:t>
      </w:r>
      <w:r w:rsidRPr="00C34A38">
        <w:t xml:space="preserve">  Correcting obvious errors etc. in relation to the FWC’s decisions</w:t>
      </w:r>
      <w:bookmarkEnd w:id="120"/>
    </w:p>
    <w:p w14:paraId="31B59FB1" w14:textId="77777777" w:rsidR="00F54BFF" w:rsidRPr="00C34A38" w:rsidRDefault="00F54BFF" w:rsidP="00F54BFF">
      <w:pPr>
        <w:pStyle w:val="subsection"/>
      </w:pPr>
      <w:r w:rsidRPr="00C34A38">
        <w:tab/>
        <w:t>(1)</w:t>
      </w:r>
      <w:r w:rsidRPr="00C34A38">
        <w:tab/>
        <w:t>The FWC may correct or amend any obvious error, defect or irregularity (whether in substance or form) in relation to a decision of the FWC (other than an error, defect or irregularity in a modern award or national minimum wage order).</w:t>
      </w:r>
    </w:p>
    <w:p w14:paraId="1FBC2850" w14:textId="77777777" w:rsidR="00F54BFF" w:rsidRPr="00C34A38" w:rsidRDefault="00F54BFF" w:rsidP="00F54BFF">
      <w:pPr>
        <w:pStyle w:val="notetext"/>
      </w:pPr>
      <w:r w:rsidRPr="00C34A38">
        <w:t>Note 1:</w:t>
      </w:r>
      <w:r w:rsidRPr="00C34A38">
        <w:tab/>
        <w:t>If the FWC makes a decision to make an instrument, the FWC may correct etc. the instrument under this section (see subsection 598(2)).</w:t>
      </w:r>
    </w:p>
    <w:p w14:paraId="106344D4" w14:textId="77777777" w:rsidR="00F54BFF" w:rsidRPr="00C34A38" w:rsidRDefault="00F54BFF" w:rsidP="00F54BFF">
      <w:pPr>
        <w:pStyle w:val="notetext"/>
      </w:pPr>
      <w:r w:rsidRPr="00C34A38">
        <w:t>Note 2:</w:t>
      </w:r>
      <w:r w:rsidRPr="00C34A38">
        <w:tab/>
        <w:t>The FWC corrects modern awards and national minimum wage orders under sections 160 and 296.</w:t>
      </w:r>
    </w:p>
    <w:p w14:paraId="4B544298" w14:textId="77777777" w:rsidR="00F54BFF" w:rsidRPr="00C34A38" w:rsidRDefault="00F54BFF" w:rsidP="00F54BFF">
      <w:pPr>
        <w:pStyle w:val="subsection"/>
      </w:pPr>
      <w:r w:rsidRPr="00C34A38">
        <w:tab/>
        <w:t>(2)</w:t>
      </w:r>
      <w:r w:rsidRPr="00C34A38">
        <w:tab/>
        <w:t>The FWC may correct or amend the error, defect or irregularity:</w:t>
      </w:r>
    </w:p>
    <w:p w14:paraId="7A8BA94A" w14:textId="77777777" w:rsidR="00F54BFF" w:rsidRPr="00C34A38" w:rsidRDefault="00F54BFF" w:rsidP="00F54BFF">
      <w:pPr>
        <w:pStyle w:val="paragraph"/>
      </w:pPr>
      <w:r w:rsidRPr="00C34A38">
        <w:tab/>
        <w:t>(a)</w:t>
      </w:r>
      <w:r w:rsidRPr="00C34A38">
        <w:tab/>
        <w:t>on its own initiative; or</w:t>
      </w:r>
    </w:p>
    <w:p w14:paraId="5AEA878C" w14:textId="77777777" w:rsidR="00F54BFF" w:rsidRPr="00C34A38" w:rsidRDefault="00F54BFF" w:rsidP="00F54BFF">
      <w:pPr>
        <w:pStyle w:val="paragraph"/>
      </w:pPr>
      <w:r w:rsidRPr="00C34A38">
        <w:tab/>
        <w:t>(b)</w:t>
      </w:r>
      <w:r w:rsidRPr="00C34A38">
        <w:tab/>
        <w:t>on application.</w:t>
      </w:r>
    </w:p>
    <w:p w14:paraId="725EF5E0" w14:textId="77777777" w:rsidR="00F54BFF" w:rsidRPr="00C34A38" w:rsidRDefault="00F54BFF" w:rsidP="00F54BFF">
      <w:pPr>
        <w:pStyle w:val="ActHead5"/>
      </w:pPr>
      <w:bookmarkStart w:id="121" w:name="_Toc139127575"/>
      <w:r w:rsidRPr="004D57DD">
        <w:rPr>
          <w:rStyle w:val="CharSectno"/>
        </w:rPr>
        <w:t>602A</w:t>
      </w:r>
      <w:r w:rsidRPr="00C34A38">
        <w:t xml:space="preserve">  Validation of approval of enterprise agreement</w:t>
      </w:r>
      <w:bookmarkEnd w:id="121"/>
    </w:p>
    <w:p w14:paraId="400B816B" w14:textId="77777777" w:rsidR="00F54BFF" w:rsidRPr="00C34A38" w:rsidRDefault="00F54BFF" w:rsidP="00F54BFF">
      <w:pPr>
        <w:pStyle w:val="subsection"/>
      </w:pPr>
      <w:r w:rsidRPr="00C34A38">
        <w:tab/>
        <w:t>(1)</w:t>
      </w:r>
      <w:r w:rsidRPr="00C34A38">
        <w:tab/>
        <w:t>If:</w:t>
      </w:r>
    </w:p>
    <w:p w14:paraId="1470C735" w14:textId="77777777" w:rsidR="00F54BFF" w:rsidRPr="00C34A38" w:rsidRDefault="00F54BFF" w:rsidP="00F54BFF">
      <w:pPr>
        <w:pStyle w:val="paragraph"/>
      </w:pPr>
      <w:r w:rsidRPr="00C34A38">
        <w:tab/>
        <w:t>(a)</w:t>
      </w:r>
      <w:r w:rsidRPr="00C34A38">
        <w:tab/>
        <w:t>after an enterprise agreement was made:</w:t>
      </w:r>
    </w:p>
    <w:p w14:paraId="4596EDDB" w14:textId="77777777" w:rsidR="00F54BFF" w:rsidRPr="00C34A38" w:rsidRDefault="00F54BFF" w:rsidP="00F54BFF">
      <w:pPr>
        <w:pStyle w:val="paragraphsub"/>
      </w:pPr>
      <w:r w:rsidRPr="00C34A38">
        <w:tab/>
        <w:t>(i)</w:t>
      </w:r>
      <w:r w:rsidRPr="00C34A38">
        <w:tab/>
        <w:t>an application for the approval of a draft of the enterprise agreement was erroneously made to the FWC; and</w:t>
      </w:r>
    </w:p>
    <w:p w14:paraId="4A2FCDD7" w14:textId="77777777" w:rsidR="00F54BFF" w:rsidRPr="00C34A38" w:rsidRDefault="00F54BFF" w:rsidP="00F54BFF">
      <w:pPr>
        <w:pStyle w:val="paragraphsub"/>
      </w:pPr>
      <w:r w:rsidRPr="00C34A38">
        <w:tab/>
        <w:t>(ii)</w:t>
      </w:r>
      <w:r w:rsidRPr="00C34A38">
        <w:tab/>
        <w:t>the FWC approved the draft of the agreement; and</w:t>
      </w:r>
    </w:p>
    <w:p w14:paraId="26F87E6F" w14:textId="77777777" w:rsidR="00F54BFF" w:rsidRPr="00C34A38" w:rsidRDefault="00F54BFF" w:rsidP="00F54BFF">
      <w:pPr>
        <w:pStyle w:val="paragraph"/>
      </w:pPr>
      <w:r w:rsidRPr="00C34A38">
        <w:tab/>
        <w:t>(b)</w:t>
      </w:r>
      <w:r w:rsidRPr="00C34A38">
        <w:tab/>
        <w:t>the FWC is satisfied that, assuming that the application had been an application for the approval of the enterprise agreement that was made, the FWC would have approved the enterprise agreement that was made;</w:t>
      </w:r>
    </w:p>
    <w:p w14:paraId="26172D2F" w14:textId="77777777" w:rsidR="00F54BFF" w:rsidRPr="00C34A38" w:rsidRDefault="00F54BFF" w:rsidP="00F54BFF">
      <w:pPr>
        <w:pStyle w:val="subsection2"/>
      </w:pPr>
      <w:r w:rsidRPr="00C34A38">
        <w:lastRenderedPageBreak/>
        <w:t>the FWC may determine in writing that the approval is as valid and effective, and is taken to have been as valid and effective, as it would have been if:</w:t>
      </w:r>
    </w:p>
    <w:p w14:paraId="622D3B24" w14:textId="77777777" w:rsidR="00F54BFF" w:rsidRPr="00C34A38" w:rsidRDefault="00F54BFF" w:rsidP="00F54BFF">
      <w:pPr>
        <w:pStyle w:val="paragraph"/>
      </w:pPr>
      <w:r w:rsidRPr="00C34A38">
        <w:tab/>
        <w:t>(c)</w:t>
      </w:r>
      <w:r w:rsidRPr="00C34A38">
        <w:tab/>
        <w:t>the application had been an application for the approval of the enterprise agreement that was made instead of an application for the approval of the draft of the agreement; and</w:t>
      </w:r>
    </w:p>
    <w:p w14:paraId="7C42B076" w14:textId="77777777" w:rsidR="00F54BFF" w:rsidRPr="00C34A38" w:rsidRDefault="00F54BFF" w:rsidP="00F54BFF">
      <w:pPr>
        <w:pStyle w:val="paragraph"/>
      </w:pPr>
      <w:r w:rsidRPr="00C34A38">
        <w:tab/>
        <w:t>(d)</w:t>
      </w:r>
      <w:r w:rsidRPr="00C34A38">
        <w:tab/>
        <w:t>the requirements set out in subsection 185(2) or section 185A (whichever is applicable) had been met in relation to the application; and</w:t>
      </w:r>
    </w:p>
    <w:p w14:paraId="25789DA6" w14:textId="77777777" w:rsidR="00F54BFF" w:rsidRPr="00C34A38" w:rsidRDefault="00F54BFF" w:rsidP="00F54BFF">
      <w:pPr>
        <w:pStyle w:val="paragraph"/>
      </w:pPr>
      <w:r w:rsidRPr="00C34A38">
        <w:tab/>
        <w:t>(e)</w:t>
      </w:r>
      <w:r w:rsidRPr="00C34A38">
        <w:tab/>
        <w:t>the approval had been an approval of the enterprise agreement that was made instead of an approval of the draft of the agreement.</w:t>
      </w:r>
    </w:p>
    <w:p w14:paraId="1F44A9AC" w14:textId="77777777" w:rsidR="00F54BFF" w:rsidRPr="00C34A38" w:rsidRDefault="00F54BFF" w:rsidP="00F54BFF">
      <w:pPr>
        <w:pStyle w:val="subsection"/>
      </w:pPr>
      <w:r w:rsidRPr="00C34A38">
        <w:tab/>
        <w:t>(2)</w:t>
      </w:r>
      <w:r w:rsidRPr="00C34A38">
        <w:tab/>
        <w:t>The FWC may make a determination under subsection (1):</w:t>
      </w:r>
    </w:p>
    <w:p w14:paraId="282DE016" w14:textId="77777777" w:rsidR="00F54BFF" w:rsidRPr="00C34A38" w:rsidRDefault="00F54BFF" w:rsidP="00F54BFF">
      <w:pPr>
        <w:pStyle w:val="paragraph"/>
      </w:pPr>
      <w:r w:rsidRPr="00C34A38">
        <w:tab/>
        <w:t>(a)</w:t>
      </w:r>
      <w:r w:rsidRPr="00C34A38">
        <w:tab/>
        <w:t>on its own initiative; or</w:t>
      </w:r>
    </w:p>
    <w:p w14:paraId="02FA731A" w14:textId="77777777" w:rsidR="00F54BFF" w:rsidRPr="00C34A38" w:rsidRDefault="00F54BFF" w:rsidP="00F54BFF">
      <w:pPr>
        <w:pStyle w:val="paragraph"/>
      </w:pPr>
      <w:r w:rsidRPr="00C34A38">
        <w:tab/>
        <w:t>(b)</w:t>
      </w:r>
      <w:r w:rsidRPr="00C34A38">
        <w:tab/>
        <w:t>on application.</w:t>
      </w:r>
    </w:p>
    <w:p w14:paraId="5D1E6E61" w14:textId="77777777" w:rsidR="00F54BFF" w:rsidRPr="00C34A38" w:rsidRDefault="00F54BFF" w:rsidP="00F54BFF">
      <w:pPr>
        <w:pStyle w:val="subsection"/>
      </w:pPr>
      <w:r w:rsidRPr="00C34A38">
        <w:tab/>
        <w:t>(3)</w:t>
      </w:r>
      <w:r w:rsidRPr="00C34A38">
        <w:tab/>
        <w:t>If the FWC makes a determination under subsection (1) in relation to an enterprise agreement that was made, the FWC must:</w:t>
      </w:r>
    </w:p>
    <w:p w14:paraId="737D7972" w14:textId="77777777" w:rsidR="00F54BFF" w:rsidRPr="00C34A38" w:rsidRDefault="00F54BFF" w:rsidP="00F54BFF">
      <w:pPr>
        <w:pStyle w:val="paragraph"/>
      </w:pPr>
      <w:r w:rsidRPr="00C34A38">
        <w:tab/>
        <w:t>(a)</w:t>
      </w:r>
      <w:r w:rsidRPr="00C34A38">
        <w:tab/>
        <w:t>publish the agreement on the FWC’s website or by any other means that the FWC considers appropriate; and</w:t>
      </w:r>
    </w:p>
    <w:p w14:paraId="2FA90513" w14:textId="77777777" w:rsidR="00F54BFF" w:rsidRPr="00C34A38" w:rsidRDefault="00F54BFF" w:rsidP="00F54BFF">
      <w:pPr>
        <w:pStyle w:val="paragraph"/>
      </w:pPr>
      <w:r w:rsidRPr="00C34A38">
        <w:tab/>
        <w:t>(b)</w:t>
      </w:r>
      <w:r w:rsidRPr="00C34A38">
        <w:tab/>
        <w:t>do so as soon as practicable after making the determination.</w:t>
      </w:r>
    </w:p>
    <w:p w14:paraId="02346AB8" w14:textId="77777777" w:rsidR="00F54BFF" w:rsidRPr="00C34A38" w:rsidRDefault="00F54BFF" w:rsidP="00F54BFF">
      <w:pPr>
        <w:pStyle w:val="ActHead5"/>
      </w:pPr>
      <w:bookmarkStart w:id="122" w:name="_Toc139127576"/>
      <w:r w:rsidRPr="004D57DD">
        <w:rPr>
          <w:rStyle w:val="CharSectno"/>
        </w:rPr>
        <w:t>602B</w:t>
      </w:r>
      <w:r w:rsidRPr="00C34A38">
        <w:t xml:space="preserve">  Validation of approval of variation of enterprise agreement</w:t>
      </w:r>
      <w:bookmarkEnd w:id="122"/>
    </w:p>
    <w:p w14:paraId="2FEECCE4" w14:textId="77777777" w:rsidR="00F54BFF" w:rsidRPr="00C34A38" w:rsidRDefault="00F54BFF" w:rsidP="00F54BFF">
      <w:pPr>
        <w:pStyle w:val="subsection"/>
      </w:pPr>
      <w:r w:rsidRPr="00C34A38">
        <w:tab/>
        <w:t>(1)</w:t>
      </w:r>
      <w:r w:rsidRPr="00C34A38">
        <w:tab/>
        <w:t>If:</w:t>
      </w:r>
    </w:p>
    <w:p w14:paraId="77371B92" w14:textId="77777777" w:rsidR="00F54BFF" w:rsidRPr="00C34A38" w:rsidRDefault="00F54BFF" w:rsidP="00F54BFF">
      <w:pPr>
        <w:pStyle w:val="paragraph"/>
      </w:pPr>
      <w:r w:rsidRPr="00C34A38">
        <w:tab/>
        <w:t>(a)</w:t>
      </w:r>
      <w:r w:rsidRPr="00C34A38">
        <w:tab/>
        <w:t>after a variation of an enterprise agreement was made:</w:t>
      </w:r>
    </w:p>
    <w:p w14:paraId="1829B198" w14:textId="77777777" w:rsidR="00F54BFF" w:rsidRPr="00C34A38" w:rsidRDefault="00F54BFF" w:rsidP="00F54BFF">
      <w:pPr>
        <w:pStyle w:val="paragraphsub"/>
      </w:pPr>
      <w:r w:rsidRPr="00C34A38">
        <w:tab/>
        <w:t>(i)</w:t>
      </w:r>
      <w:r w:rsidRPr="00C34A38">
        <w:tab/>
        <w:t>an application for the approval of a draft of the variation was erroneously made to the FWC; and</w:t>
      </w:r>
    </w:p>
    <w:p w14:paraId="128EC9F2" w14:textId="77777777" w:rsidR="00F54BFF" w:rsidRPr="00C34A38" w:rsidRDefault="00F54BFF" w:rsidP="00F54BFF">
      <w:pPr>
        <w:pStyle w:val="paragraphsub"/>
      </w:pPr>
      <w:r w:rsidRPr="00C34A38">
        <w:tab/>
        <w:t>(ii)</w:t>
      </w:r>
      <w:r w:rsidRPr="00C34A38">
        <w:tab/>
        <w:t>the FWC approved the draft of the variation; and</w:t>
      </w:r>
    </w:p>
    <w:p w14:paraId="0AE60576" w14:textId="77777777" w:rsidR="00F54BFF" w:rsidRPr="00C34A38" w:rsidRDefault="00F54BFF" w:rsidP="00F54BFF">
      <w:pPr>
        <w:pStyle w:val="paragraph"/>
      </w:pPr>
      <w:r w:rsidRPr="00C34A38">
        <w:tab/>
        <w:t>(b)</w:t>
      </w:r>
      <w:r w:rsidRPr="00C34A38">
        <w:tab/>
        <w:t>the FWC is satisfied that, assuming that the application had been an application for the approval of the variation that was made, the FWC would have approved the variation that was made;</w:t>
      </w:r>
    </w:p>
    <w:p w14:paraId="356C2A5A" w14:textId="77777777" w:rsidR="00F54BFF" w:rsidRPr="00C34A38" w:rsidRDefault="00F54BFF" w:rsidP="00F54BFF">
      <w:pPr>
        <w:pStyle w:val="subsection2"/>
      </w:pPr>
      <w:r w:rsidRPr="00C34A38">
        <w:t>the FWC may determine in writing that the approval is as valid and effective, and is taken to have been as valid and effective, as it would have been if:</w:t>
      </w:r>
    </w:p>
    <w:p w14:paraId="11A1982A" w14:textId="77777777" w:rsidR="00F54BFF" w:rsidRPr="00C34A38" w:rsidRDefault="00F54BFF" w:rsidP="00F54BFF">
      <w:pPr>
        <w:pStyle w:val="paragraph"/>
      </w:pPr>
      <w:r w:rsidRPr="00C34A38">
        <w:lastRenderedPageBreak/>
        <w:tab/>
        <w:t>(c)</w:t>
      </w:r>
      <w:r w:rsidRPr="00C34A38">
        <w:tab/>
        <w:t>the application had been an application for the approval of the variation that was made instead of an application for the approval of the draft of the variation; and</w:t>
      </w:r>
    </w:p>
    <w:p w14:paraId="7F573216" w14:textId="77777777" w:rsidR="00F54BFF" w:rsidRPr="00C34A38" w:rsidRDefault="00F54BFF" w:rsidP="00F54BFF">
      <w:pPr>
        <w:pStyle w:val="paragraph"/>
      </w:pPr>
      <w:r w:rsidRPr="00C34A38">
        <w:tab/>
        <w:t>(d)</w:t>
      </w:r>
      <w:r w:rsidRPr="00C34A38">
        <w:tab/>
        <w:t>the requirements set out in subsection 210(2) had been met in relation to the application; and</w:t>
      </w:r>
    </w:p>
    <w:p w14:paraId="4F2963FC" w14:textId="77777777" w:rsidR="00F54BFF" w:rsidRPr="00C34A38" w:rsidRDefault="00F54BFF" w:rsidP="00F54BFF">
      <w:pPr>
        <w:pStyle w:val="paragraph"/>
      </w:pPr>
      <w:r w:rsidRPr="00C34A38">
        <w:tab/>
        <w:t>(e)</w:t>
      </w:r>
      <w:r w:rsidRPr="00C34A38">
        <w:tab/>
        <w:t>the approval had been an approval of the variation that was made instead of an approval of the draft of the variation.</w:t>
      </w:r>
    </w:p>
    <w:p w14:paraId="01EDAD44" w14:textId="77777777" w:rsidR="00F54BFF" w:rsidRPr="00C34A38" w:rsidRDefault="00F54BFF" w:rsidP="00F54BFF">
      <w:pPr>
        <w:pStyle w:val="subsection"/>
      </w:pPr>
      <w:r w:rsidRPr="00C34A38">
        <w:tab/>
        <w:t>(2)</w:t>
      </w:r>
      <w:r w:rsidRPr="00C34A38">
        <w:tab/>
        <w:t>The FWC may make a determination under subsection (1):</w:t>
      </w:r>
    </w:p>
    <w:p w14:paraId="161CC0B4" w14:textId="77777777" w:rsidR="00F54BFF" w:rsidRPr="00C34A38" w:rsidRDefault="00F54BFF" w:rsidP="00F54BFF">
      <w:pPr>
        <w:pStyle w:val="paragraph"/>
      </w:pPr>
      <w:r w:rsidRPr="00C34A38">
        <w:tab/>
        <w:t>(a)</w:t>
      </w:r>
      <w:r w:rsidRPr="00C34A38">
        <w:tab/>
        <w:t>on its own initiative; or</w:t>
      </w:r>
    </w:p>
    <w:p w14:paraId="6819794E" w14:textId="77777777" w:rsidR="00F54BFF" w:rsidRPr="00C34A38" w:rsidRDefault="00F54BFF" w:rsidP="00F54BFF">
      <w:pPr>
        <w:pStyle w:val="paragraph"/>
      </w:pPr>
      <w:r w:rsidRPr="00C34A38">
        <w:tab/>
        <w:t>(b)</w:t>
      </w:r>
      <w:r w:rsidRPr="00C34A38">
        <w:tab/>
        <w:t>on application.</w:t>
      </w:r>
    </w:p>
    <w:p w14:paraId="344F93DB" w14:textId="77777777" w:rsidR="00F54BFF" w:rsidRPr="00C34A38" w:rsidRDefault="00F54BFF" w:rsidP="00F54BFF">
      <w:pPr>
        <w:pStyle w:val="ActHead5"/>
      </w:pPr>
      <w:bookmarkStart w:id="123" w:name="_Toc139127577"/>
      <w:r w:rsidRPr="004D57DD">
        <w:rPr>
          <w:rStyle w:val="CharSectno"/>
        </w:rPr>
        <w:t>603</w:t>
      </w:r>
      <w:r w:rsidRPr="00C34A38">
        <w:t xml:space="preserve">  Varying and revoking the FWC’s decisions</w:t>
      </w:r>
      <w:bookmarkEnd w:id="123"/>
    </w:p>
    <w:p w14:paraId="6BE80F53" w14:textId="77777777" w:rsidR="00F54BFF" w:rsidRPr="00C34A38" w:rsidRDefault="00F54BFF" w:rsidP="00F54BFF">
      <w:pPr>
        <w:pStyle w:val="subsection"/>
      </w:pPr>
      <w:r w:rsidRPr="00C34A38">
        <w:tab/>
        <w:t>(1)</w:t>
      </w:r>
      <w:r w:rsidRPr="00C34A38">
        <w:tab/>
        <w:t>The FWC may vary or revoke a decision of the FWC that is made under this Act (other than a decision referred to in subsection (3)).</w:t>
      </w:r>
    </w:p>
    <w:p w14:paraId="40A0CA07" w14:textId="77777777" w:rsidR="00F54BFF" w:rsidRPr="00C34A38" w:rsidRDefault="00F54BFF" w:rsidP="00F54BFF">
      <w:pPr>
        <w:pStyle w:val="notetext"/>
      </w:pPr>
      <w:r w:rsidRPr="00C34A38">
        <w:t>Note:</w:t>
      </w:r>
      <w:r w:rsidRPr="00C34A38">
        <w:tab/>
        <w:t>If the FWC makes a decision to make an instrument, the FWC may vary or revoke the instrument under this subsection (see subsection 598(2)).</w:t>
      </w:r>
    </w:p>
    <w:p w14:paraId="73735784" w14:textId="77777777" w:rsidR="00F54BFF" w:rsidRPr="00C34A38" w:rsidRDefault="00F54BFF" w:rsidP="00F54BFF">
      <w:pPr>
        <w:pStyle w:val="subsection"/>
      </w:pPr>
      <w:r w:rsidRPr="00C34A38">
        <w:tab/>
        <w:t>(2)</w:t>
      </w:r>
      <w:r w:rsidRPr="00C34A38">
        <w:tab/>
        <w:t>The FWC may vary or revoke a decision under this section:</w:t>
      </w:r>
    </w:p>
    <w:p w14:paraId="2AF14F27" w14:textId="77777777" w:rsidR="00F54BFF" w:rsidRPr="00C34A38" w:rsidRDefault="00F54BFF" w:rsidP="00F54BFF">
      <w:pPr>
        <w:pStyle w:val="paragraph"/>
      </w:pPr>
      <w:r w:rsidRPr="00C34A38">
        <w:tab/>
        <w:t>(a)</w:t>
      </w:r>
      <w:r w:rsidRPr="00C34A38">
        <w:tab/>
        <w:t>on its own initiative; or</w:t>
      </w:r>
    </w:p>
    <w:p w14:paraId="067649BD" w14:textId="77777777" w:rsidR="00F54BFF" w:rsidRPr="00C34A38" w:rsidRDefault="00F54BFF" w:rsidP="00F54BFF">
      <w:pPr>
        <w:pStyle w:val="paragraph"/>
      </w:pPr>
      <w:r w:rsidRPr="00C34A38">
        <w:tab/>
        <w:t>(b)</w:t>
      </w:r>
      <w:r w:rsidRPr="00C34A38">
        <w:tab/>
        <w:t>on application by:</w:t>
      </w:r>
    </w:p>
    <w:p w14:paraId="02F77E7A" w14:textId="77777777" w:rsidR="00F54BFF" w:rsidRPr="00C34A38" w:rsidRDefault="00F54BFF" w:rsidP="00F54BFF">
      <w:pPr>
        <w:pStyle w:val="paragraphsub"/>
      </w:pPr>
      <w:r w:rsidRPr="00C34A38">
        <w:tab/>
        <w:t>(i)</w:t>
      </w:r>
      <w:r w:rsidRPr="00C34A38">
        <w:tab/>
        <w:t>a person who is affected by the decision; or</w:t>
      </w:r>
    </w:p>
    <w:p w14:paraId="6BBBC53E" w14:textId="77777777" w:rsidR="00F54BFF" w:rsidRPr="00C34A38" w:rsidRDefault="00F54BFF" w:rsidP="00F54BFF">
      <w:pPr>
        <w:pStyle w:val="paragraphsub"/>
      </w:pPr>
      <w:r w:rsidRPr="00C34A38">
        <w:tab/>
        <w:t>(ii)</w:t>
      </w:r>
      <w:r w:rsidRPr="00C34A38">
        <w:tab/>
        <w:t>if the kind of decision is prescribed by the regulations—a person prescribed by the regulations in relation to that kind of decision.</w:t>
      </w:r>
    </w:p>
    <w:p w14:paraId="1D8ABAD6" w14:textId="77777777" w:rsidR="00F54BFF" w:rsidRPr="00C34A38" w:rsidRDefault="00F54BFF" w:rsidP="00F54BFF">
      <w:pPr>
        <w:pStyle w:val="subsection"/>
      </w:pPr>
      <w:r w:rsidRPr="00C34A38">
        <w:tab/>
        <w:t>(3)</w:t>
      </w:r>
      <w:r w:rsidRPr="00C34A38">
        <w:tab/>
        <w:t>The FWC must not vary or revoke any of the following decisions of the FWC under this section:</w:t>
      </w:r>
    </w:p>
    <w:p w14:paraId="6E2E7017" w14:textId="56F33EFC" w:rsidR="00F54BFF" w:rsidRPr="00C34A38" w:rsidRDefault="00F54BFF" w:rsidP="00F54BFF">
      <w:pPr>
        <w:pStyle w:val="paragraph"/>
      </w:pPr>
      <w:r w:rsidRPr="00C34A38">
        <w:tab/>
        <w:t>(a)</w:t>
      </w:r>
      <w:r w:rsidRPr="00C34A38">
        <w:tab/>
        <w:t>a decision under Part 2</w:t>
      </w:r>
      <w:r w:rsidR="004D57DD">
        <w:noBreakHyphen/>
      </w:r>
      <w:r w:rsidRPr="00C34A38">
        <w:t>3 (which deals with modern awards);</w:t>
      </w:r>
    </w:p>
    <w:p w14:paraId="068F2615" w14:textId="12235C24" w:rsidR="00F54BFF" w:rsidRPr="00C34A38" w:rsidRDefault="00F54BFF" w:rsidP="00F54BFF">
      <w:pPr>
        <w:pStyle w:val="paragraph"/>
      </w:pPr>
      <w:r w:rsidRPr="00C34A38">
        <w:tab/>
        <w:t>(b)</w:t>
      </w:r>
      <w:r w:rsidRPr="00C34A38">
        <w:tab/>
        <w:t xml:space="preserve">a decision under section 235 or </w:t>
      </w:r>
      <w:r w:rsidR="004D57DD">
        <w:t>Division 4</w:t>
      </w:r>
      <w:r w:rsidRPr="00C34A38">
        <w:t>, 7, 9 or 10 of Part 2</w:t>
      </w:r>
      <w:r w:rsidR="004D57DD">
        <w:noBreakHyphen/>
      </w:r>
      <w:r w:rsidRPr="00C34A38">
        <w:t>4 (which deal with enterprise agreements);</w:t>
      </w:r>
    </w:p>
    <w:p w14:paraId="3CB4B3B1" w14:textId="6BDAA433" w:rsidR="00F54BFF" w:rsidRPr="00C34A38" w:rsidRDefault="00F54BFF" w:rsidP="00F54BFF">
      <w:pPr>
        <w:pStyle w:val="paragraph"/>
      </w:pPr>
      <w:r w:rsidRPr="00C34A38">
        <w:tab/>
        <w:t>(c)</w:t>
      </w:r>
      <w:r w:rsidRPr="00C34A38">
        <w:tab/>
        <w:t>a decision under Part 2</w:t>
      </w:r>
      <w:r w:rsidR="004D57DD">
        <w:noBreakHyphen/>
      </w:r>
      <w:r w:rsidRPr="00C34A38">
        <w:t>5 (which deals with workplace determinations);</w:t>
      </w:r>
    </w:p>
    <w:p w14:paraId="7B5E72C0" w14:textId="76A59348" w:rsidR="00F54BFF" w:rsidRPr="00C34A38" w:rsidRDefault="00F54BFF" w:rsidP="00F54BFF">
      <w:pPr>
        <w:pStyle w:val="paragraph"/>
      </w:pPr>
      <w:r w:rsidRPr="00C34A38">
        <w:tab/>
        <w:t>(d)</w:t>
      </w:r>
      <w:r w:rsidRPr="00C34A38">
        <w:tab/>
        <w:t>a decision under Part 2</w:t>
      </w:r>
      <w:r w:rsidR="004D57DD">
        <w:noBreakHyphen/>
      </w:r>
      <w:r w:rsidRPr="00C34A38">
        <w:t>6 (which deals with minimum wages);</w:t>
      </w:r>
    </w:p>
    <w:p w14:paraId="71652DB4" w14:textId="7EDFFA60" w:rsidR="00F54BFF" w:rsidRPr="00C34A38" w:rsidRDefault="00F54BFF" w:rsidP="00F54BFF">
      <w:pPr>
        <w:pStyle w:val="paragraph"/>
      </w:pPr>
      <w:r w:rsidRPr="00C34A38">
        <w:lastRenderedPageBreak/>
        <w:tab/>
        <w:t>(e)</w:t>
      </w:r>
      <w:r w:rsidRPr="00C34A38">
        <w:tab/>
        <w:t xml:space="preserve">a decision under </w:t>
      </w:r>
      <w:r w:rsidR="004D57DD">
        <w:t>Division 3</w:t>
      </w:r>
      <w:r w:rsidRPr="00C34A38">
        <w:t xml:space="preserve"> of Part 2</w:t>
      </w:r>
      <w:r w:rsidR="004D57DD">
        <w:noBreakHyphen/>
      </w:r>
      <w:r w:rsidRPr="00C34A38">
        <w:t>8 (which deals with transfer of business);</w:t>
      </w:r>
    </w:p>
    <w:p w14:paraId="51973944" w14:textId="046F4B5D" w:rsidR="00F54BFF" w:rsidRPr="00C34A38" w:rsidRDefault="00F54BFF" w:rsidP="00F54BFF">
      <w:pPr>
        <w:pStyle w:val="paragraph"/>
      </w:pPr>
      <w:r w:rsidRPr="00C34A38">
        <w:tab/>
        <w:t>(f)</w:t>
      </w:r>
      <w:r w:rsidRPr="00C34A38">
        <w:tab/>
        <w:t>a decision under Division 8 of Part 3</w:t>
      </w:r>
      <w:r w:rsidR="004D57DD">
        <w:noBreakHyphen/>
      </w:r>
      <w:r w:rsidRPr="00C34A38">
        <w:t>3 (which deals with protected action ballots);</w:t>
      </w:r>
    </w:p>
    <w:p w14:paraId="317CCEAE" w14:textId="77777777" w:rsidR="00F54BFF" w:rsidRPr="00C34A38" w:rsidRDefault="00F54BFF" w:rsidP="00F54BFF">
      <w:pPr>
        <w:pStyle w:val="paragraph"/>
      </w:pPr>
      <w:r w:rsidRPr="00C34A38">
        <w:tab/>
        <w:t>(g)</w:t>
      </w:r>
      <w:r w:rsidRPr="00C34A38">
        <w:tab/>
        <w:t>a decision under section 472 (which deals with partial work bans);</w:t>
      </w:r>
    </w:p>
    <w:p w14:paraId="1C11AF0C" w14:textId="77777777" w:rsidR="00F54BFF" w:rsidRPr="00C34A38" w:rsidRDefault="00F54BFF" w:rsidP="00F54BFF">
      <w:pPr>
        <w:pStyle w:val="paragraph"/>
      </w:pPr>
      <w:r w:rsidRPr="00C34A38">
        <w:tab/>
        <w:t>(h)</w:t>
      </w:r>
      <w:r w:rsidRPr="00C34A38">
        <w:tab/>
        <w:t>a decision that is prescribed by the regulations.</w:t>
      </w:r>
    </w:p>
    <w:p w14:paraId="6D751DEC" w14:textId="77777777" w:rsidR="00F54BFF" w:rsidRPr="00C34A38" w:rsidRDefault="00F54BFF" w:rsidP="00F54BFF">
      <w:pPr>
        <w:pStyle w:val="notetext"/>
      </w:pPr>
      <w:r w:rsidRPr="00C34A38">
        <w:t>Note:</w:t>
      </w:r>
      <w:r w:rsidRPr="00C34A38">
        <w:tab/>
        <w:t>The FWC can vary or revoke decisions, and instruments made by decisions, under other provisions of this Act (see, for example, sections 447 and 448).</w:t>
      </w:r>
    </w:p>
    <w:p w14:paraId="4109DA46" w14:textId="77777777" w:rsidR="00F54BFF" w:rsidRPr="00C34A38" w:rsidRDefault="00F54BFF" w:rsidP="00F54BFF">
      <w:pPr>
        <w:pStyle w:val="ActHead4"/>
      </w:pPr>
      <w:bookmarkStart w:id="124" w:name="_Toc139127578"/>
      <w:r w:rsidRPr="004D57DD">
        <w:rPr>
          <w:rStyle w:val="CharSubdNo"/>
        </w:rPr>
        <w:t>Subdivision E</w:t>
      </w:r>
      <w:r w:rsidRPr="00C34A38">
        <w:t>—</w:t>
      </w:r>
      <w:r w:rsidRPr="004D57DD">
        <w:rPr>
          <w:rStyle w:val="CharSubdText"/>
        </w:rPr>
        <w:t>Appeals, reviews and referring questions of law</w:t>
      </w:r>
      <w:bookmarkEnd w:id="124"/>
    </w:p>
    <w:p w14:paraId="32078CDE" w14:textId="77777777" w:rsidR="00F54BFF" w:rsidRPr="00C34A38" w:rsidRDefault="00F54BFF" w:rsidP="00F54BFF">
      <w:pPr>
        <w:pStyle w:val="ActHead5"/>
      </w:pPr>
      <w:bookmarkStart w:id="125" w:name="_Toc139127579"/>
      <w:r w:rsidRPr="004D57DD">
        <w:rPr>
          <w:rStyle w:val="CharSectno"/>
        </w:rPr>
        <w:t>604</w:t>
      </w:r>
      <w:r w:rsidRPr="00C34A38">
        <w:t xml:space="preserve">  Appeal of decisions</w:t>
      </w:r>
      <w:bookmarkEnd w:id="125"/>
    </w:p>
    <w:p w14:paraId="66B3E787" w14:textId="77777777" w:rsidR="00F54BFF" w:rsidRPr="00C34A38" w:rsidRDefault="00F54BFF" w:rsidP="00F54BFF">
      <w:pPr>
        <w:pStyle w:val="subsection"/>
      </w:pPr>
      <w:r w:rsidRPr="00C34A38">
        <w:tab/>
        <w:t>(1)</w:t>
      </w:r>
      <w:r w:rsidRPr="00C34A38">
        <w:tab/>
        <w:t>A person who is aggrieved by a decision:</w:t>
      </w:r>
    </w:p>
    <w:p w14:paraId="1EC61FCE" w14:textId="77777777" w:rsidR="00F54BFF" w:rsidRPr="00C34A38" w:rsidRDefault="00F54BFF" w:rsidP="00F54BFF">
      <w:pPr>
        <w:pStyle w:val="paragraph"/>
      </w:pPr>
      <w:r w:rsidRPr="00C34A38">
        <w:tab/>
        <w:t>(a)</w:t>
      </w:r>
      <w:r w:rsidRPr="00C34A38">
        <w:tab/>
        <w:t>made by the FWC (other than a decision of a Full Bench or an Expert Panel); or</w:t>
      </w:r>
    </w:p>
    <w:p w14:paraId="31BEDBAF" w14:textId="77777777" w:rsidR="00F54BFF" w:rsidRPr="00C34A38" w:rsidRDefault="00F54BFF" w:rsidP="00F54BFF">
      <w:pPr>
        <w:pStyle w:val="paragraph"/>
      </w:pPr>
      <w:r w:rsidRPr="00C34A38">
        <w:tab/>
        <w:t>(b)</w:t>
      </w:r>
      <w:r w:rsidRPr="00C34A38">
        <w:tab/>
        <w:t>made under the Registered Organisations Act by the General Manager (including a delegate of the General Manager);</w:t>
      </w:r>
    </w:p>
    <w:p w14:paraId="01FE84BF" w14:textId="77777777" w:rsidR="00F54BFF" w:rsidRPr="00C34A38" w:rsidRDefault="00F54BFF" w:rsidP="00F54BFF">
      <w:pPr>
        <w:pStyle w:val="subsection2"/>
      </w:pPr>
      <w:r w:rsidRPr="00C34A38">
        <w:t>may appeal the decision, with the permission of the FWC.</w:t>
      </w:r>
    </w:p>
    <w:p w14:paraId="1C374165" w14:textId="77777777" w:rsidR="00F54BFF" w:rsidRPr="00C34A38" w:rsidRDefault="00F54BFF" w:rsidP="00F54BFF">
      <w:pPr>
        <w:pStyle w:val="subsection"/>
      </w:pPr>
      <w:r w:rsidRPr="00C34A38">
        <w:tab/>
        <w:t>(2)</w:t>
      </w:r>
      <w:r w:rsidRPr="00C34A38">
        <w:tab/>
        <w:t>Without limiting when the FWC may grant permission, the FWC must grant permission if the FWC is satisfied that it is in the public interest to do so.</w:t>
      </w:r>
    </w:p>
    <w:p w14:paraId="0ED48767" w14:textId="77777777" w:rsidR="00F54BFF" w:rsidRPr="00C34A38" w:rsidRDefault="00F54BFF" w:rsidP="00F54BFF">
      <w:pPr>
        <w:pStyle w:val="notetext"/>
      </w:pPr>
      <w:r w:rsidRPr="00C34A38">
        <w:t>Note:</w:t>
      </w:r>
      <w:r w:rsidRPr="00C34A38">
        <w:tab/>
        <w:t>Subsection (2) does not apply in relation to an application for an unfair dismissal (see section 400).</w:t>
      </w:r>
    </w:p>
    <w:p w14:paraId="0A5B3E62" w14:textId="77777777" w:rsidR="00F54BFF" w:rsidRPr="00C34A38" w:rsidRDefault="00F54BFF" w:rsidP="00F54BFF">
      <w:pPr>
        <w:pStyle w:val="subsection"/>
      </w:pPr>
      <w:r w:rsidRPr="00C34A38">
        <w:tab/>
        <w:t>(3)</w:t>
      </w:r>
      <w:r w:rsidRPr="00C34A38">
        <w:tab/>
        <w:t>A person may appeal the decision by applying to the FWC.</w:t>
      </w:r>
    </w:p>
    <w:p w14:paraId="6974DF69" w14:textId="77777777" w:rsidR="00F54BFF" w:rsidRPr="00C34A38" w:rsidRDefault="00F54BFF" w:rsidP="00F54BFF">
      <w:pPr>
        <w:pStyle w:val="ActHead5"/>
      </w:pPr>
      <w:bookmarkStart w:id="126" w:name="_Toc139127580"/>
      <w:r w:rsidRPr="004D57DD">
        <w:rPr>
          <w:rStyle w:val="CharSectno"/>
        </w:rPr>
        <w:t>605</w:t>
      </w:r>
      <w:r w:rsidRPr="00C34A38">
        <w:t xml:space="preserve">  Minister’s entitlement to apply for review of a decision</w:t>
      </w:r>
      <w:bookmarkEnd w:id="126"/>
    </w:p>
    <w:p w14:paraId="43ABA69F" w14:textId="77777777" w:rsidR="00F54BFF" w:rsidRPr="00C34A38" w:rsidRDefault="00F54BFF" w:rsidP="00F54BFF">
      <w:pPr>
        <w:pStyle w:val="subsection"/>
      </w:pPr>
      <w:r w:rsidRPr="00C34A38">
        <w:tab/>
        <w:t>(1)</w:t>
      </w:r>
      <w:r w:rsidRPr="00C34A38">
        <w:tab/>
        <w:t>The Minister may apply to the FWC for a review to be conducted by the FWC of a decision made by the FWC (other than a decision of a Full Bench or an Expert Panel) if the Minister believes that the decision is contrary to the public interest.</w:t>
      </w:r>
    </w:p>
    <w:p w14:paraId="2B23F5AF" w14:textId="77777777" w:rsidR="00F54BFF" w:rsidRPr="00C34A38" w:rsidRDefault="00F54BFF" w:rsidP="00F54BFF">
      <w:pPr>
        <w:pStyle w:val="subsection"/>
      </w:pPr>
      <w:r w:rsidRPr="00C34A38">
        <w:lastRenderedPageBreak/>
        <w:tab/>
        <w:t>(2)</w:t>
      </w:r>
      <w:r w:rsidRPr="00C34A38">
        <w:tab/>
        <w:t>Without limiting when the FWC may conduct a review, the FWC must conduct a review of the decision if the FWC is satisfied that it is in the public interest to conduct the review.</w:t>
      </w:r>
    </w:p>
    <w:p w14:paraId="1D94FED6" w14:textId="77777777" w:rsidR="00F54BFF" w:rsidRPr="00C34A38" w:rsidRDefault="00F54BFF" w:rsidP="00F54BFF">
      <w:pPr>
        <w:pStyle w:val="notetext"/>
      </w:pPr>
      <w:r w:rsidRPr="00C34A38">
        <w:t>Note:</w:t>
      </w:r>
      <w:r w:rsidRPr="00C34A38">
        <w:tab/>
        <w:t>The FWC must be constituted by a Full Bench to decide whether to conduct a review, and to conduct the review (see section 614).</w:t>
      </w:r>
    </w:p>
    <w:p w14:paraId="78011D6C" w14:textId="77777777" w:rsidR="00F54BFF" w:rsidRPr="00C34A38" w:rsidRDefault="00F54BFF" w:rsidP="00F54BFF">
      <w:pPr>
        <w:pStyle w:val="subsection"/>
      </w:pPr>
      <w:r w:rsidRPr="00C34A38">
        <w:tab/>
        <w:t>(3)</w:t>
      </w:r>
      <w:r w:rsidRPr="00C34A38">
        <w:tab/>
        <w:t>In conducting a review:</w:t>
      </w:r>
    </w:p>
    <w:p w14:paraId="5DD2B597" w14:textId="77777777" w:rsidR="00F54BFF" w:rsidRPr="00C34A38" w:rsidRDefault="00F54BFF" w:rsidP="00F54BFF">
      <w:pPr>
        <w:pStyle w:val="paragraph"/>
      </w:pPr>
      <w:r w:rsidRPr="00C34A38">
        <w:tab/>
        <w:t>(a)</w:t>
      </w:r>
      <w:r w:rsidRPr="00C34A38">
        <w:tab/>
        <w:t>the FWC must take such steps as it considers appropriate to ensure that each person with an interest in the review is made aware of the review; and</w:t>
      </w:r>
    </w:p>
    <w:p w14:paraId="778D3758" w14:textId="77777777" w:rsidR="00F54BFF" w:rsidRPr="00C34A38" w:rsidRDefault="00F54BFF" w:rsidP="00F54BFF">
      <w:pPr>
        <w:pStyle w:val="paragraph"/>
      </w:pPr>
      <w:r w:rsidRPr="00C34A38">
        <w:tab/>
        <w:t>(b)</w:t>
      </w:r>
      <w:r w:rsidRPr="00C34A38">
        <w:tab/>
        <w:t>the Minister is entitled to make submissions for consideration in the review.</w:t>
      </w:r>
    </w:p>
    <w:p w14:paraId="7F9134D5" w14:textId="77777777" w:rsidR="00F54BFF" w:rsidRPr="00C34A38" w:rsidRDefault="00F54BFF" w:rsidP="00F54BFF">
      <w:pPr>
        <w:pStyle w:val="subsection"/>
      </w:pPr>
      <w:r w:rsidRPr="00C34A38">
        <w:tab/>
        <w:t>(4)</w:t>
      </w:r>
      <w:r w:rsidRPr="00C34A38">
        <w:tab/>
        <w:t>Nothing in this section affects any right of appeal or any power of the FWC under section 604 or 607. A review of a decision and an appeal of the decision may be dealt with together if the FWC considers it appropriate.</w:t>
      </w:r>
    </w:p>
    <w:p w14:paraId="00A4D7FA" w14:textId="77777777" w:rsidR="00F54BFF" w:rsidRPr="00C34A38" w:rsidRDefault="00F54BFF" w:rsidP="00F54BFF">
      <w:pPr>
        <w:pStyle w:val="ActHead5"/>
      </w:pPr>
      <w:bookmarkStart w:id="127" w:name="_Toc139127581"/>
      <w:r w:rsidRPr="004D57DD">
        <w:rPr>
          <w:rStyle w:val="CharSectno"/>
        </w:rPr>
        <w:t>606</w:t>
      </w:r>
      <w:r w:rsidRPr="00C34A38">
        <w:t xml:space="preserve">  Staying decisions that are appealed or reviewed</w:t>
      </w:r>
      <w:bookmarkEnd w:id="127"/>
    </w:p>
    <w:p w14:paraId="4EFE4A64" w14:textId="77777777" w:rsidR="00F54BFF" w:rsidRPr="00C34A38" w:rsidRDefault="00F54BFF" w:rsidP="00F54BFF">
      <w:pPr>
        <w:pStyle w:val="subsection"/>
      </w:pPr>
      <w:r w:rsidRPr="00C34A38">
        <w:tab/>
        <w:t>(1)</w:t>
      </w:r>
      <w:r w:rsidRPr="00C34A38">
        <w:tab/>
        <w:t>If, under section 604 or 605, the FWC hears an appeal from, or conducts a review of, a decision, the FWC may (except as provided by subsection (3)) order that the operation of the whole or part of the decision be stayed, on any terms and conditions that the FWC considers appropriate, until a decision in relation to the appeal or review is made or the FWC makes a further order.</w:t>
      </w:r>
    </w:p>
    <w:p w14:paraId="0C78BD7E" w14:textId="77777777" w:rsidR="00F54BFF" w:rsidRPr="00C34A38" w:rsidRDefault="00F54BFF" w:rsidP="00F54BFF">
      <w:pPr>
        <w:pStyle w:val="subsection"/>
      </w:pPr>
      <w:r w:rsidRPr="00C34A38">
        <w:tab/>
        <w:t>(2)</w:t>
      </w:r>
      <w:r w:rsidRPr="00C34A38">
        <w:tab/>
        <w:t>If a Full Bench is hearing the appeal or conducting the review, an order under subsection (1) in relation to the appeal or review may be made by:</w:t>
      </w:r>
    </w:p>
    <w:p w14:paraId="0F0A3D94" w14:textId="77777777" w:rsidR="00F54BFF" w:rsidRPr="00C34A38" w:rsidRDefault="00F54BFF" w:rsidP="00F54BFF">
      <w:pPr>
        <w:pStyle w:val="paragraph"/>
      </w:pPr>
      <w:r w:rsidRPr="00C34A38">
        <w:tab/>
        <w:t>(a)</w:t>
      </w:r>
      <w:r w:rsidRPr="00C34A38">
        <w:tab/>
        <w:t>the Full Bench; or</w:t>
      </w:r>
    </w:p>
    <w:p w14:paraId="16E91017" w14:textId="77777777" w:rsidR="00F54BFF" w:rsidRPr="00C34A38" w:rsidRDefault="00F54BFF" w:rsidP="00F54BFF">
      <w:pPr>
        <w:pStyle w:val="paragraph"/>
      </w:pPr>
      <w:r w:rsidRPr="00C34A38">
        <w:tab/>
        <w:t>(b)</w:t>
      </w:r>
      <w:r w:rsidRPr="00C34A38">
        <w:tab/>
        <w:t>the President; or</w:t>
      </w:r>
    </w:p>
    <w:p w14:paraId="061AF41D" w14:textId="77777777" w:rsidR="00F54BFF" w:rsidRPr="00C34A38" w:rsidRDefault="00F54BFF" w:rsidP="00F54BFF">
      <w:pPr>
        <w:pStyle w:val="paragraph"/>
      </w:pPr>
      <w:r w:rsidRPr="00C34A38">
        <w:tab/>
        <w:t>(c)</w:t>
      </w:r>
      <w:r w:rsidRPr="00C34A38">
        <w:tab/>
        <w:t>a Vice President; or</w:t>
      </w:r>
    </w:p>
    <w:p w14:paraId="5313A106" w14:textId="77777777" w:rsidR="00F54BFF" w:rsidRPr="00C34A38" w:rsidRDefault="00F54BFF" w:rsidP="00F54BFF">
      <w:pPr>
        <w:pStyle w:val="paragraph"/>
      </w:pPr>
      <w:r w:rsidRPr="00C34A38">
        <w:tab/>
        <w:t>(d)</w:t>
      </w:r>
      <w:r w:rsidRPr="00C34A38">
        <w:tab/>
        <w:t>a Deputy President.</w:t>
      </w:r>
    </w:p>
    <w:p w14:paraId="33154EA1" w14:textId="77777777" w:rsidR="00F54BFF" w:rsidRPr="00C34A38" w:rsidRDefault="00F54BFF" w:rsidP="00F54BFF">
      <w:pPr>
        <w:pStyle w:val="subsection"/>
      </w:pPr>
      <w:r w:rsidRPr="00C34A38">
        <w:tab/>
        <w:t>(3)</w:t>
      </w:r>
      <w:r w:rsidRPr="00C34A38">
        <w:tab/>
        <w:t>This section does not apply in relation to a decision to make a protected action ballot order.</w:t>
      </w:r>
    </w:p>
    <w:p w14:paraId="53763C19" w14:textId="77777777" w:rsidR="00F54BFF" w:rsidRPr="00C34A38" w:rsidRDefault="00F54BFF" w:rsidP="00F54BFF">
      <w:pPr>
        <w:pStyle w:val="ActHead5"/>
      </w:pPr>
      <w:bookmarkStart w:id="128" w:name="_Toc139127582"/>
      <w:r w:rsidRPr="004D57DD">
        <w:rPr>
          <w:rStyle w:val="CharSectno"/>
        </w:rPr>
        <w:lastRenderedPageBreak/>
        <w:t>607</w:t>
      </w:r>
      <w:r w:rsidRPr="00C34A38">
        <w:t xml:space="preserve">  Process for appealing or reviewing decisions</w:t>
      </w:r>
      <w:bookmarkEnd w:id="128"/>
    </w:p>
    <w:p w14:paraId="79EC5B1A" w14:textId="77777777" w:rsidR="00F54BFF" w:rsidRPr="00C34A38" w:rsidRDefault="00F54BFF" w:rsidP="00F54BFF">
      <w:pPr>
        <w:pStyle w:val="subsection"/>
      </w:pPr>
      <w:r w:rsidRPr="00C34A38">
        <w:tab/>
        <w:t>(1)</w:t>
      </w:r>
      <w:r w:rsidRPr="00C34A38">
        <w:tab/>
        <w:t>An appeal from, or a review of, a decision of the FWC or the General Manager may be heard or conducted without holding a hearing</w:t>
      </w:r>
      <w:r w:rsidRPr="00C34A38">
        <w:rPr>
          <w:i/>
        </w:rPr>
        <w:t xml:space="preserve"> </w:t>
      </w:r>
      <w:r w:rsidRPr="00C34A38">
        <w:t>only if:</w:t>
      </w:r>
    </w:p>
    <w:p w14:paraId="7B6FF458" w14:textId="77777777" w:rsidR="00F54BFF" w:rsidRPr="00C34A38" w:rsidRDefault="00F54BFF" w:rsidP="00F54BFF">
      <w:pPr>
        <w:pStyle w:val="paragraph"/>
      </w:pPr>
      <w:r w:rsidRPr="00C34A38">
        <w:tab/>
        <w:t>(a)</w:t>
      </w:r>
      <w:r w:rsidRPr="00C34A38">
        <w:tab/>
        <w:t>it appears to the FWC that the appeal or review can be adequately determined without persons making oral submissions for consideration in the appeal or review; and</w:t>
      </w:r>
    </w:p>
    <w:p w14:paraId="10FDD692" w14:textId="77777777" w:rsidR="00F54BFF" w:rsidRPr="00C34A38" w:rsidRDefault="00F54BFF" w:rsidP="00F54BFF">
      <w:pPr>
        <w:pStyle w:val="paragraph"/>
      </w:pPr>
      <w:r w:rsidRPr="00C34A38">
        <w:tab/>
        <w:t>(b)</w:t>
      </w:r>
      <w:r w:rsidRPr="00C34A38">
        <w:tab/>
        <w:t>the persons who would otherwise, or who will, make submissions (whether oral or written) for consideration in the appeal or review consent to the appeal or review being heard or conducted without a hearing.</w:t>
      </w:r>
    </w:p>
    <w:p w14:paraId="751D6997" w14:textId="77777777" w:rsidR="00F54BFF" w:rsidRPr="00C34A38" w:rsidRDefault="00F54BFF" w:rsidP="00F54BFF">
      <w:pPr>
        <w:pStyle w:val="subsection"/>
      </w:pPr>
      <w:r w:rsidRPr="00C34A38">
        <w:tab/>
        <w:t>(2)</w:t>
      </w:r>
      <w:r w:rsidRPr="00C34A38">
        <w:tab/>
        <w:t>The FWC may:</w:t>
      </w:r>
    </w:p>
    <w:p w14:paraId="0468BBCC" w14:textId="77777777" w:rsidR="00F54BFF" w:rsidRPr="00C34A38" w:rsidRDefault="00F54BFF" w:rsidP="00F54BFF">
      <w:pPr>
        <w:pStyle w:val="paragraph"/>
      </w:pPr>
      <w:r w:rsidRPr="00C34A38">
        <w:tab/>
        <w:t>(a)</w:t>
      </w:r>
      <w:r w:rsidRPr="00C34A38">
        <w:tab/>
        <w:t>admit further evidence; and</w:t>
      </w:r>
    </w:p>
    <w:p w14:paraId="40F930FD" w14:textId="77777777" w:rsidR="00F54BFF" w:rsidRPr="00C34A38" w:rsidRDefault="00F54BFF" w:rsidP="00F54BFF">
      <w:pPr>
        <w:pStyle w:val="paragraph"/>
      </w:pPr>
      <w:r w:rsidRPr="00C34A38">
        <w:tab/>
        <w:t>(b)</w:t>
      </w:r>
      <w:r w:rsidRPr="00C34A38">
        <w:tab/>
        <w:t>take into account any other information or evidence.</w:t>
      </w:r>
    </w:p>
    <w:p w14:paraId="32D9365F" w14:textId="77777777" w:rsidR="00F54BFF" w:rsidRPr="00C34A38" w:rsidRDefault="00F54BFF" w:rsidP="00F54BFF">
      <w:pPr>
        <w:pStyle w:val="subsection"/>
      </w:pPr>
      <w:r w:rsidRPr="00C34A38">
        <w:tab/>
        <w:t>(3)</w:t>
      </w:r>
      <w:r w:rsidRPr="00C34A38">
        <w:tab/>
        <w:t>The FWC may do any of the following in relation to the appeal or review:</w:t>
      </w:r>
    </w:p>
    <w:p w14:paraId="5207B9E5" w14:textId="77777777" w:rsidR="00F54BFF" w:rsidRPr="00C34A38" w:rsidRDefault="00F54BFF" w:rsidP="00F54BFF">
      <w:pPr>
        <w:pStyle w:val="paragraph"/>
      </w:pPr>
      <w:r w:rsidRPr="00C34A38">
        <w:tab/>
        <w:t>(a)</w:t>
      </w:r>
      <w:r w:rsidRPr="00C34A38">
        <w:tab/>
        <w:t>confirm, quash or vary the decision;</w:t>
      </w:r>
    </w:p>
    <w:p w14:paraId="0D7368CD" w14:textId="77777777" w:rsidR="00F54BFF" w:rsidRPr="00C34A38" w:rsidRDefault="00F54BFF" w:rsidP="00F54BFF">
      <w:pPr>
        <w:pStyle w:val="paragraph"/>
      </w:pPr>
      <w:r w:rsidRPr="00C34A38">
        <w:tab/>
        <w:t>(b)</w:t>
      </w:r>
      <w:r w:rsidRPr="00C34A38">
        <w:tab/>
        <w:t>make a further decision in relation to the matter that is the subject of the appeal or review;</w:t>
      </w:r>
    </w:p>
    <w:p w14:paraId="1F883573" w14:textId="77777777" w:rsidR="00F54BFF" w:rsidRPr="00C34A38" w:rsidRDefault="00F54BFF" w:rsidP="00F54BFF">
      <w:pPr>
        <w:pStyle w:val="paragraph"/>
      </w:pPr>
      <w:r w:rsidRPr="00C34A38">
        <w:tab/>
        <w:t>(c)</w:t>
      </w:r>
      <w:r w:rsidRPr="00C34A38">
        <w:tab/>
        <w:t>refer the matter that is the subject of the appeal or review to an FWC Member (other than an Expert Panel Member) and:</w:t>
      </w:r>
    </w:p>
    <w:p w14:paraId="4777405D" w14:textId="77777777" w:rsidR="00F54BFF" w:rsidRPr="00C34A38" w:rsidRDefault="00F54BFF" w:rsidP="00F54BFF">
      <w:pPr>
        <w:pStyle w:val="paragraphsub"/>
      </w:pPr>
      <w:r w:rsidRPr="00C34A38">
        <w:tab/>
        <w:t>(i)</w:t>
      </w:r>
      <w:r w:rsidRPr="00C34A38">
        <w:tab/>
        <w:t>require the FWC Member to deal with the subject matter of the decision; or</w:t>
      </w:r>
    </w:p>
    <w:p w14:paraId="44ED037B" w14:textId="77777777" w:rsidR="00F54BFF" w:rsidRPr="00C34A38" w:rsidRDefault="00F54BFF" w:rsidP="00F54BFF">
      <w:pPr>
        <w:pStyle w:val="paragraphsub"/>
      </w:pPr>
      <w:r w:rsidRPr="00C34A38">
        <w:tab/>
        <w:t>(ii)</w:t>
      </w:r>
      <w:r w:rsidRPr="00C34A38">
        <w:tab/>
        <w:t>require the FWC Member to act in accordance with the directions of the FWC.</w:t>
      </w:r>
    </w:p>
    <w:p w14:paraId="53AB5B67" w14:textId="77777777" w:rsidR="00F54BFF" w:rsidRPr="00C34A38" w:rsidRDefault="00F54BFF" w:rsidP="00F54BFF">
      <w:pPr>
        <w:pStyle w:val="ActHead5"/>
      </w:pPr>
      <w:bookmarkStart w:id="129" w:name="_Toc139127583"/>
      <w:r w:rsidRPr="004D57DD">
        <w:rPr>
          <w:rStyle w:val="CharSectno"/>
        </w:rPr>
        <w:t>608</w:t>
      </w:r>
      <w:r w:rsidRPr="00C34A38">
        <w:t xml:space="preserve">  Referring questions of law to the Federal Court</w:t>
      </w:r>
      <w:bookmarkEnd w:id="129"/>
    </w:p>
    <w:p w14:paraId="6FDE5076" w14:textId="77777777" w:rsidR="00F54BFF" w:rsidRPr="00C34A38" w:rsidRDefault="00F54BFF" w:rsidP="00F54BFF">
      <w:pPr>
        <w:pStyle w:val="subsection"/>
      </w:pPr>
      <w:r w:rsidRPr="00C34A38">
        <w:tab/>
        <w:t>(1)</w:t>
      </w:r>
      <w:r w:rsidRPr="00C34A38">
        <w:tab/>
        <w:t>The President may refer a question of law arising in a matter before the FWC for the opinion of the Federal Court.</w:t>
      </w:r>
    </w:p>
    <w:p w14:paraId="3EC1BB19" w14:textId="77777777" w:rsidR="00F54BFF" w:rsidRPr="00C34A38" w:rsidRDefault="00F54BFF" w:rsidP="00F54BFF">
      <w:pPr>
        <w:pStyle w:val="subsection"/>
      </w:pPr>
      <w:r w:rsidRPr="00C34A38">
        <w:tab/>
        <w:t>(2)</w:t>
      </w:r>
      <w:r w:rsidRPr="00C34A38">
        <w:tab/>
        <w:t>A question of law referred under subsection (1) must be determined by the Full Court of the Federal Court.</w:t>
      </w:r>
    </w:p>
    <w:p w14:paraId="29338E37" w14:textId="77777777" w:rsidR="00F54BFF" w:rsidRPr="00C34A38" w:rsidRDefault="00F54BFF" w:rsidP="00F54BFF">
      <w:pPr>
        <w:pStyle w:val="subsection"/>
      </w:pPr>
      <w:r w:rsidRPr="00C34A38">
        <w:lastRenderedPageBreak/>
        <w:tab/>
        <w:t>(3)</w:t>
      </w:r>
      <w:r w:rsidRPr="00C34A38">
        <w:tab/>
        <w:t>The FWC may make a decision in relation to the matter even if the Federal Court is determining the question of law, except if the question is whether the FWC may exercise powers in relation to the matter.</w:t>
      </w:r>
    </w:p>
    <w:p w14:paraId="39E3AF8B" w14:textId="77777777" w:rsidR="00F54BFF" w:rsidRPr="00C34A38" w:rsidRDefault="00F54BFF" w:rsidP="00F54BFF">
      <w:pPr>
        <w:pStyle w:val="subsection"/>
      </w:pPr>
      <w:r w:rsidRPr="00C34A38">
        <w:tab/>
        <w:t>(4)</w:t>
      </w:r>
      <w:r w:rsidRPr="00C34A38">
        <w:tab/>
        <w:t>Once the Federal Court has determined the question, the FWC may only make a decision in relation to the matter that is not inconsistent with the opinion of the Federal Court (if the FWC has not already done so).</w:t>
      </w:r>
    </w:p>
    <w:p w14:paraId="6ED23FFC" w14:textId="77777777" w:rsidR="00F54BFF" w:rsidRPr="00C34A38" w:rsidRDefault="00F54BFF" w:rsidP="00F54BFF">
      <w:pPr>
        <w:pStyle w:val="subsection"/>
      </w:pPr>
      <w:r w:rsidRPr="00C34A38">
        <w:tab/>
        <w:t>(5)</w:t>
      </w:r>
      <w:r w:rsidRPr="00C34A38">
        <w:tab/>
        <w:t>However, if the FWC has made a decision in relation to the matter that is inconsistent with the opinion of the Federal Court, the FWC must vary the decision in such a way as to make it consistent with the opinion of the Federal Court.</w:t>
      </w:r>
    </w:p>
    <w:p w14:paraId="12ED943F" w14:textId="77777777" w:rsidR="00F54BFF" w:rsidRPr="00C34A38" w:rsidRDefault="00F54BFF" w:rsidP="00F54BFF">
      <w:pPr>
        <w:pStyle w:val="ActHead4"/>
      </w:pPr>
      <w:bookmarkStart w:id="130" w:name="_Toc139127584"/>
      <w:r w:rsidRPr="004D57DD">
        <w:rPr>
          <w:rStyle w:val="CharSubdNo"/>
        </w:rPr>
        <w:t>Subdivision F</w:t>
      </w:r>
      <w:r w:rsidRPr="00C34A38">
        <w:t>—</w:t>
      </w:r>
      <w:r w:rsidRPr="004D57DD">
        <w:rPr>
          <w:rStyle w:val="CharSubdText"/>
        </w:rPr>
        <w:t>Miscellaneous</w:t>
      </w:r>
      <w:bookmarkEnd w:id="130"/>
    </w:p>
    <w:p w14:paraId="3F5CE55E" w14:textId="77777777" w:rsidR="00F54BFF" w:rsidRPr="00C34A38" w:rsidRDefault="00F54BFF" w:rsidP="00F54BFF">
      <w:pPr>
        <w:pStyle w:val="ActHead5"/>
      </w:pPr>
      <w:bookmarkStart w:id="131" w:name="_Toc139127585"/>
      <w:r w:rsidRPr="004D57DD">
        <w:rPr>
          <w:rStyle w:val="CharSectno"/>
        </w:rPr>
        <w:t>609</w:t>
      </w:r>
      <w:r w:rsidRPr="00C34A38">
        <w:t xml:space="preserve">  Procedural rules</w:t>
      </w:r>
      <w:bookmarkEnd w:id="131"/>
    </w:p>
    <w:p w14:paraId="69D80EA1" w14:textId="77777777" w:rsidR="00F54BFF" w:rsidRPr="00C34A38" w:rsidRDefault="00F54BFF" w:rsidP="00F54BFF">
      <w:pPr>
        <w:pStyle w:val="subsection"/>
      </w:pPr>
      <w:r w:rsidRPr="00C34A38">
        <w:tab/>
        <w:t>(1)</w:t>
      </w:r>
      <w:r w:rsidRPr="00C34A38">
        <w:tab/>
        <w:t>After consulting the other FWC Members, the President may, by legislative instrument, make procedural rules in relation to:</w:t>
      </w:r>
    </w:p>
    <w:p w14:paraId="20B61B45" w14:textId="77777777" w:rsidR="00F54BFF" w:rsidRPr="00C34A38" w:rsidRDefault="00F54BFF" w:rsidP="00F54BFF">
      <w:pPr>
        <w:pStyle w:val="paragraph"/>
      </w:pPr>
      <w:r w:rsidRPr="00C34A38">
        <w:tab/>
        <w:t>(a)</w:t>
      </w:r>
      <w:r w:rsidRPr="00C34A38">
        <w:tab/>
        <w:t>the practice and procedure to be followed by the FWC; or</w:t>
      </w:r>
    </w:p>
    <w:p w14:paraId="0540E54F" w14:textId="77777777" w:rsidR="00F54BFF" w:rsidRPr="00C34A38" w:rsidRDefault="00F54BFF" w:rsidP="00F54BFF">
      <w:pPr>
        <w:pStyle w:val="paragraph"/>
      </w:pPr>
      <w:r w:rsidRPr="00C34A38">
        <w:tab/>
        <w:t>(b)</w:t>
      </w:r>
      <w:r w:rsidRPr="00C34A38">
        <w:tab/>
        <w:t>the conduct of business in relation to matters allowed or required to be dealt with by the FWC.</w:t>
      </w:r>
    </w:p>
    <w:p w14:paraId="25A9C6DE" w14:textId="77777777" w:rsidR="00F54BFF" w:rsidRPr="00C34A38" w:rsidRDefault="00F54BFF" w:rsidP="00F54BFF">
      <w:pPr>
        <w:pStyle w:val="subsection"/>
      </w:pPr>
      <w:r w:rsidRPr="00C34A38">
        <w:tab/>
        <w:t>(2)</w:t>
      </w:r>
      <w:r w:rsidRPr="00C34A38">
        <w:tab/>
        <w:t>Without limiting subsection (1), the procedural rules may provide for the following:</w:t>
      </w:r>
    </w:p>
    <w:p w14:paraId="7D3EEAD7" w14:textId="77777777" w:rsidR="00F54BFF" w:rsidRPr="00C34A38" w:rsidRDefault="00F54BFF" w:rsidP="00F54BFF">
      <w:pPr>
        <w:pStyle w:val="paragraph"/>
      </w:pPr>
      <w:r w:rsidRPr="00C34A38">
        <w:tab/>
        <w:t>(a)</w:t>
      </w:r>
      <w:r w:rsidRPr="00C34A38">
        <w:tab/>
        <w:t>the requirements for making an application to the FWC;</w:t>
      </w:r>
    </w:p>
    <w:p w14:paraId="71C44326" w14:textId="77777777" w:rsidR="00F54BFF" w:rsidRPr="00C34A38" w:rsidRDefault="00F54BFF" w:rsidP="00F54BFF">
      <w:pPr>
        <w:pStyle w:val="paragraph"/>
      </w:pPr>
      <w:r w:rsidRPr="00C34A38">
        <w:tab/>
        <w:t>(b)</w:t>
      </w:r>
      <w:r w:rsidRPr="00C34A38">
        <w:tab/>
        <w:t>the circumstances in which a lawyer or paid agent may make an application or submission to the FWC on behalf of a person who is entitled to make the application or submission;</w:t>
      </w:r>
    </w:p>
    <w:p w14:paraId="1150EB30" w14:textId="77777777" w:rsidR="00F54BFF" w:rsidRPr="00C34A38" w:rsidRDefault="00F54BFF" w:rsidP="00F54BFF">
      <w:pPr>
        <w:pStyle w:val="paragraph"/>
      </w:pPr>
      <w:r w:rsidRPr="00C34A38">
        <w:tab/>
        <w:t>(c)</w:t>
      </w:r>
      <w:r w:rsidRPr="00C34A38">
        <w:tab/>
        <w:t>the form and manner in which, and the time within which, submissions may or must be made to the FWC;</w:t>
      </w:r>
    </w:p>
    <w:p w14:paraId="685B56F1" w14:textId="77777777" w:rsidR="00F54BFF" w:rsidRPr="00C34A38" w:rsidRDefault="00F54BFF" w:rsidP="00F54BFF">
      <w:pPr>
        <w:pStyle w:val="paragraph"/>
      </w:pPr>
      <w:r w:rsidRPr="00C34A38">
        <w:tab/>
        <w:t>(d)</w:t>
      </w:r>
      <w:r w:rsidRPr="00C34A38">
        <w:tab/>
        <w:t>the procedural requirements for making decisions of the FWC;</w:t>
      </w:r>
    </w:p>
    <w:p w14:paraId="132358D5" w14:textId="77777777" w:rsidR="00F54BFF" w:rsidRPr="00C34A38" w:rsidRDefault="00F54BFF" w:rsidP="00F54BFF">
      <w:pPr>
        <w:pStyle w:val="paragraph"/>
      </w:pPr>
      <w:r w:rsidRPr="00C34A38">
        <w:tab/>
        <w:t>(e)</w:t>
      </w:r>
      <w:r w:rsidRPr="00C34A38">
        <w:tab/>
        <w:t>the form and manner in which the FWC gives directions and notifies persons of things;</w:t>
      </w:r>
    </w:p>
    <w:p w14:paraId="4E13B1D4" w14:textId="77777777" w:rsidR="00F54BFF" w:rsidRPr="00C34A38" w:rsidRDefault="00F54BFF" w:rsidP="00F54BFF">
      <w:pPr>
        <w:pStyle w:val="paragraph"/>
      </w:pPr>
      <w:r w:rsidRPr="00C34A38">
        <w:tab/>
        <w:t>(ea)</w:t>
      </w:r>
      <w:r w:rsidRPr="00C34A38">
        <w:tab/>
        <w:t>the requirements for making a notification to the FWC;</w:t>
      </w:r>
    </w:p>
    <w:p w14:paraId="6499F2AC" w14:textId="77777777" w:rsidR="00F54BFF" w:rsidRPr="00C34A38" w:rsidRDefault="00F54BFF" w:rsidP="00F54BFF">
      <w:pPr>
        <w:pStyle w:val="paragraph"/>
      </w:pPr>
      <w:r w:rsidRPr="00C34A38">
        <w:lastRenderedPageBreak/>
        <w:tab/>
        <w:t>(f)</w:t>
      </w:r>
      <w:r w:rsidRPr="00C34A38">
        <w:tab/>
        <w:t>who is notified by the FWC of things;</w:t>
      </w:r>
    </w:p>
    <w:p w14:paraId="00FF9677" w14:textId="39A7F454" w:rsidR="00F54BFF" w:rsidRPr="00C34A38" w:rsidRDefault="00F54BFF" w:rsidP="00F54BFF">
      <w:pPr>
        <w:pStyle w:val="paragraph"/>
      </w:pPr>
      <w:r w:rsidRPr="00C34A38">
        <w:tab/>
        <w:t>(g)</w:t>
      </w:r>
      <w:r w:rsidRPr="00C34A38">
        <w:tab/>
        <w:t>the manner in which conferences are to be conducted in relation to applications made under Part 3</w:t>
      </w:r>
      <w:r w:rsidR="004D57DD">
        <w:noBreakHyphen/>
      </w:r>
      <w:r w:rsidRPr="00C34A38">
        <w:t>1, 3</w:t>
      </w:r>
      <w:r w:rsidR="004D57DD">
        <w:noBreakHyphen/>
      </w:r>
      <w:r w:rsidRPr="00C34A38">
        <w:t>2, 3</w:t>
      </w:r>
      <w:r w:rsidR="004D57DD">
        <w:noBreakHyphen/>
      </w:r>
      <w:r w:rsidRPr="00C34A38">
        <w:t>5A or Part 6</w:t>
      </w:r>
      <w:r w:rsidR="004D57DD">
        <w:noBreakHyphen/>
      </w:r>
      <w:r w:rsidRPr="00C34A38">
        <w:t>4 (which deal with general protections, unfair dismissal, prohibiting sexual harassment in connection with work and unlawful termination).</w:t>
      </w:r>
    </w:p>
    <w:p w14:paraId="683C0EDF" w14:textId="77777777" w:rsidR="00F54BFF" w:rsidRPr="00C34A38" w:rsidRDefault="00F54BFF" w:rsidP="00F54BFF">
      <w:pPr>
        <w:pStyle w:val="subsection"/>
      </w:pPr>
      <w:r w:rsidRPr="00C34A38">
        <w:tab/>
        <w:t>(3)</w:t>
      </w:r>
      <w:r w:rsidRPr="00C34A38">
        <w:tab/>
        <w:t>To avoid doubt, subsection (1) includes the power to make procedural rules in relation to any functions conferred on the FWC by any other law of the Commonwealth.</w:t>
      </w:r>
    </w:p>
    <w:p w14:paraId="63137154" w14:textId="77777777" w:rsidR="00F54BFF" w:rsidRPr="00C34A38" w:rsidRDefault="00F54BFF" w:rsidP="00F54BFF">
      <w:pPr>
        <w:pStyle w:val="ActHead5"/>
      </w:pPr>
      <w:bookmarkStart w:id="132" w:name="_Toc139127586"/>
      <w:r w:rsidRPr="004D57DD">
        <w:rPr>
          <w:rStyle w:val="CharSectno"/>
        </w:rPr>
        <w:t>610</w:t>
      </w:r>
      <w:r w:rsidRPr="00C34A38">
        <w:t xml:space="preserve">  Regulations dealing with any FWC matters</w:t>
      </w:r>
      <w:bookmarkEnd w:id="132"/>
    </w:p>
    <w:p w14:paraId="7BEF9388" w14:textId="77777777" w:rsidR="00F54BFF" w:rsidRPr="00C34A38" w:rsidRDefault="00F54BFF" w:rsidP="00F54BFF">
      <w:pPr>
        <w:pStyle w:val="subsection"/>
      </w:pPr>
      <w:r w:rsidRPr="00C34A38">
        <w:tab/>
      </w:r>
      <w:r w:rsidRPr="00C34A38">
        <w:tab/>
        <w:t>The regulations may provide for any matter that the procedural rules may provide for.</w:t>
      </w:r>
    </w:p>
    <w:p w14:paraId="30FBB774" w14:textId="77777777" w:rsidR="00F54BFF" w:rsidRPr="00C34A38" w:rsidRDefault="00F54BFF" w:rsidP="00F54BFF">
      <w:pPr>
        <w:pStyle w:val="notetext"/>
      </w:pPr>
      <w:r w:rsidRPr="00C34A38">
        <w:t>Note:</w:t>
      </w:r>
      <w:r w:rsidRPr="00C34A38">
        <w:tab/>
        <w:t>Regulations made under this section prevail over procedural rules (see subsection 796(2)).</w:t>
      </w:r>
    </w:p>
    <w:p w14:paraId="43B9981C" w14:textId="77777777" w:rsidR="00F54BFF" w:rsidRPr="00C34A38" w:rsidRDefault="00F54BFF" w:rsidP="00F54BFF">
      <w:pPr>
        <w:pStyle w:val="ActHead5"/>
      </w:pPr>
      <w:bookmarkStart w:id="133" w:name="_Toc139127587"/>
      <w:r w:rsidRPr="004D57DD">
        <w:rPr>
          <w:rStyle w:val="CharSectno"/>
        </w:rPr>
        <w:t>611</w:t>
      </w:r>
      <w:r w:rsidRPr="00C34A38">
        <w:t xml:space="preserve">  Costs</w:t>
      </w:r>
      <w:bookmarkEnd w:id="133"/>
    </w:p>
    <w:p w14:paraId="420D4223" w14:textId="77777777" w:rsidR="00F54BFF" w:rsidRPr="00C34A38" w:rsidRDefault="00F54BFF" w:rsidP="00F54BFF">
      <w:pPr>
        <w:pStyle w:val="subsection"/>
      </w:pPr>
      <w:r w:rsidRPr="00C34A38">
        <w:tab/>
        <w:t>(1)</w:t>
      </w:r>
      <w:r w:rsidRPr="00C34A38">
        <w:tab/>
        <w:t>A person must bear the person’s own costs in relation to a matter before the FWC.</w:t>
      </w:r>
    </w:p>
    <w:p w14:paraId="11AF1BFF" w14:textId="77777777" w:rsidR="00F54BFF" w:rsidRPr="00C34A38" w:rsidRDefault="00F54BFF" w:rsidP="00F54BFF">
      <w:pPr>
        <w:pStyle w:val="subsection"/>
      </w:pPr>
      <w:r w:rsidRPr="00C34A38">
        <w:tab/>
        <w:t>(2)</w:t>
      </w:r>
      <w:r w:rsidRPr="00C34A38">
        <w:tab/>
        <w:t xml:space="preserve">However, the FWC may order a person (the </w:t>
      </w:r>
      <w:r w:rsidRPr="00C34A38">
        <w:rPr>
          <w:b/>
          <w:i/>
        </w:rPr>
        <w:t>first person</w:t>
      </w:r>
      <w:r w:rsidRPr="00C34A38">
        <w:t>) to bear some or all of</w:t>
      </w:r>
      <w:r w:rsidRPr="00C34A38">
        <w:rPr>
          <w:i/>
        </w:rPr>
        <w:t xml:space="preserve"> </w:t>
      </w:r>
      <w:r w:rsidRPr="00C34A38">
        <w:t>the costs of another person in relation to an application to the FWC if:</w:t>
      </w:r>
    </w:p>
    <w:p w14:paraId="05D1D2F7" w14:textId="77777777" w:rsidR="00F54BFF" w:rsidRPr="00C34A38" w:rsidRDefault="00F54BFF" w:rsidP="00F54BFF">
      <w:pPr>
        <w:pStyle w:val="paragraph"/>
      </w:pPr>
      <w:r w:rsidRPr="00C34A38">
        <w:tab/>
        <w:t>(a)</w:t>
      </w:r>
      <w:r w:rsidRPr="00C34A38">
        <w:tab/>
        <w:t>the FWC is satisfied that the first person made the application, or the first person responded to the application, vexatiously or without reasonable cause; or</w:t>
      </w:r>
    </w:p>
    <w:p w14:paraId="5D971297" w14:textId="77777777" w:rsidR="00F54BFF" w:rsidRPr="00C34A38" w:rsidRDefault="00F54BFF" w:rsidP="00F54BFF">
      <w:pPr>
        <w:pStyle w:val="paragraph"/>
      </w:pPr>
      <w:r w:rsidRPr="00C34A38">
        <w:tab/>
        <w:t>(b)</w:t>
      </w:r>
      <w:r w:rsidRPr="00C34A38">
        <w:tab/>
        <w:t>the FWC is satisfied that it should have been reasonably apparent to the first person that the first person’s application, or the first person’s response to the application, had no reasonable prospect of success.</w:t>
      </w:r>
    </w:p>
    <w:p w14:paraId="07B101ED" w14:textId="77777777" w:rsidR="00F54BFF" w:rsidRPr="00C34A38" w:rsidRDefault="00F54BFF" w:rsidP="00F54BFF">
      <w:pPr>
        <w:pStyle w:val="notetext"/>
      </w:pPr>
      <w:r w:rsidRPr="00C34A38">
        <w:t>Note:</w:t>
      </w:r>
      <w:r w:rsidRPr="00C34A38">
        <w:tab/>
        <w:t>The FWC can also order costs under sections 376, 400A, 401 and 780.</w:t>
      </w:r>
    </w:p>
    <w:p w14:paraId="2CA3971F" w14:textId="77777777" w:rsidR="00F54BFF" w:rsidRPr="00C34A38" w:rsidRDefault="00F54BFF" w:rsidP="00F54BFF">
      <w:pPr>
        <w:pStyle w:val="subsection"/>
      </w:pPr>
      <w:r w:rsidRPr="00C34A38">
        <w:tab/>
        <w:t>(3)</w:t>
      </w:r>
      <w:r w:rsidRPr="00C34A38">
        <w:tab/>
        <w:t>A person to whom an order for costs applies must not contravene a term of the order.</w:t>
      </w:r>
    </w:p>
    <w:p w14:paraId="1AE958AE" w14:textId="068E002E"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04FBCB94" w14:textId="20468B01" w:rsidR="00F54BFF" w:rsidRPr="00C34A38" w:rsidRDefault="004D57DD" w:rsidP="00F54BFF">
      <w:pPr>
        <w:pStyle w:val="ActHead3"/>
        <w:pageBreakBefore/>
      </w:pPr>
      <w:bookmarkStart w:id="134" w:name="_Toc139127588"/>
      <w:r w:rsidRPr="004D57DD">
        <w:rPr>
          <w:rStyle w:val="CharDivNo"/>
        </w:rPr>
        <w:lastRenderedPageBreak/>
        <w:t>Division 4</w:t>
      </w:r>
      <w:r w:rsidR="00F54BFF" w:rsidRPr="00C34A38">
        <w:t>—</w:t>
      </w:r>
      <w:r w:rsidR="00F54BFF" w:rsidRPr="004D57DD">
        <w:rPr>
          <w:rStyle w:val="CharDivText"/>
        </w:rPr>
        <w:t>Organisation of the FWC</w:t>
      </w:r>
      <w:bookmarkEnd w:id="134"/>
    </w:p>
    <w:p w14:paraId="4ABDA15D" w14:textId="77777777" w:rsidR="00F54BFF" w:rsidRPr="00C34A38" w:rsidRDefault="00F54BFF" w:rsidP="00F54BFF">
      <w:pPr>
        <w:pStyle w:val="ActHead4"/>
      </w:pPr>
      <w:bookmarkStart w:id="135" w:name="_Toc139127589"/>
      <w:r w:rsidRPr="004D57DD">
        <w:rPr>
          <w:rStyle w:val="CharSubdNo"/>
        </w:rPr>
        <w:t>Subdivision A</w:t>
      </w:r>
      <w:r w:rsidRPr="00C34A38">
        <w:t>—</w:t>
      </w:r>
      <w:r w:rsidRPr="004D57DD">
        <w:rPr>
          <w:rStyle w:val="CharSubdText"/>
        </w:rPr>
        <w:t>Functions etc. to be performed by a single FWC Member, a Full Bench or an Expert Panel</w:t>
      </w:r>
      <w:bookmarkEnd w:id="135"/>
    </w:p>
    <w:p w14:paraId="67E45A41" w14:textId="77777777" w:rsidR="00F54BFF" w:rsidRPr="00C34A38" w:rsidRDefault="00F54BFF" w:rsidP="00F54BFF">
      <w:pPr>
        <w:pStyle w:val="ActHead5"/>
      </w:pPr>
      <w:bookmarkStart w:id="136" w:name="_Toc139127590"/>
      <w:r w:rsidRPr="004D57DD">
        <w:rPr>
          <w:rStyle w:val="CharSectno"/>
        </w:rPr>
        <w:t>612</w:t>
      </w:r>
      <w:r w:rsidRPr="00C34A38">
        <w:t xml:space="preserve">  FWC’s functions etc. may generally be performed by single FWC Member</w:t>
      </w:r>
      <w:bookmarkEnd w:id="136"/>
    </w:p>
    <w:p w14:paraId="3E6757EA" w14:textId="77777777" w:rsidR="00F54BFF" w:rsidRPr="00C34A38" w:rsidRDefault="00F54BFF" w:rsidP="00F54BFF">
      <w:pPr>
        <w:pStyle w:val="subsection"/>
      </w:pPr>
      <w:r w:rsidRPr="00C34A38">
        <w:tab/>
        <w:t>(1)</w:t>
      </w:r>
      <w:r w:rsidRPr="00C34A38">
        <w:tab/>
        <w:t>A function or power of the FWC may be performed or exercised by a single FWC Member (other than an Expert Panel Member), as directed by the President, except as provided by this Subdivision.</w:t>
      </w:r>
    </w:p>
    <w:p w14:paraId="1DA47FDB" w14:textId="77777777" w:rsidR="00F54BFF" w:rsidRPr="00C34A38" w:rsidRDefault="00F54BFF" w:rsidP="00F54BFF">
      <w:pPr>
        <w:pStyle w:val="notetext"/>
      </w:pPr>
      <w:r w:rsidRPr="00C34A38">
        <w:t>Note:</w:t>
      </w:r>
      <w:r w:rsidRPr="00C34A38">
        <w:tab/>
        <w:t>The President gives directions under section 582.</w:t>
      </w:r>
    </w:p>
    <w:p w14:paraId="4AC9B1D9" w14:textId="53D60B67" w:rsidR="00F54BFF" w:rsidRPr="00C34A38" w:rsidRDefault="00F54BFF" w:rsidP="00F54BFF">
      <w:pPr>
        <w:pStyle w:val="subsection"/>
      </w:pPr>
      <w:r w:rsidRPr="00C34A38">
        <w:tab/>
        <w:t>(2)</w:t>
      </w:r>
      <w:r w:rsidRPr="00C34A38">
        <w:tab/>
        <w:t>Action taken under subsection 508(1) (which deals with misuse of rights under Part 3</w:t>
      </w:r>
      <w:r w:rsidR="004D57DD">
        <w:noBreakHyphen/>
      </w:r>
      <w:r w:rsidRPr="00C34A38">
        <w:t>4) must be taken by a Vice President or a Deputy President, except as provided by section 615.</w:t>
      </w:r>
    </w:p>
    <w:p w14:paraId="36B8C200" w14:textId="77777777" w:rsidR="00F54BFF" w:rsidRPr="00C34A38" w:rsidRDefault="00F54BFF" w:rsidP="00F54BFF">
      <w:pPr>
        <w:pStyle w:val="subsection"/>
      </w:pPr>
      <w:r w:rsidRPr="00C34A38">
        <w:tab/>
        <w:t>(3)</w:t>
      </w:r>
      <w:r w:rsidRPr="00C34A38">
        <w:tab/>
        <w:t>This section does not limit the power of the President to delegate a function or power of the FWC under section 625.</w:t>
      </w:r>
    </w:p>
    <w:p w14:paraId="68F7509D" w14:textId="77777777" w:rsidR="00F54BFF" w:rsidRPr="00C34A38" w:rsidRDefault="00F54BFF" w:rsidP="00F54BFF">
      <w:pPr>
        <w:pStyle w:val="ActHead5"/>
      </w:pPr>
      <w:bookmarkStart w:id="137" w:name="_Toc139127591"/>
      <w:r w:rsidRPr="004D57DD">
        <w:rPr>
          <w:rStyle w:val="CharSectno"/>
        </w:rPr>
        <w:t>613</w:t>
      </w:r>
      <w:r w:rsidRPr="00C34A38">
        <w:t xml:space="preserve">  Appeal of decisions</w:t>
      </w:r>
      <w:bookmarkEnd w:id="137"/>
    </w:p>
    <w:p w14:paraId="72DC9656" w14:textId="77777777" w:rsidR="00F54BFF" w:rsidRPr="00C34A38" w:rsidRDefault="00F54BFF" w:rsidP="00F54BFF">
      <w:pPr>
        <w:pStyle w:val="subsection"/>
      </w:pPr>
      <w:r w:rsidRPr="00C34A38">
        <w:tab/>
        <w:t>(1)</w:t>
      </w:r>
      <w:r w:rsidRPr="00C34A38">
        <w:tab/>
        <w:t>A Full Bench must (except as provided by subsection (2)):</w:t>
      </w:r>
    </w:p>
    <w:p w14:paraId="13805263" w14:textId="77777777" w:rsidR="00F54BFF" w:rsidRPr="00C34A38" w:rsidRDefault="00F54BFF" w:rsidP="00F54BFF">
      <w:pPr>
        <w:pStyle w:val="paragraph"/>
      </w:pPr>
      <w:r w:rsidRPr="00C34A38">
        <w:tab/>
        <w:t>(a)</w:t>
      </w:r>
      <w:r w:rsidRPr="00C34A38">
        <w:tab/>
        <w:t>decide under section 604 whether to grant permission to appeal a decision; and</w:t>
      </w:r>
    </w:p>
    <w:p w14:paraId="3CE55E3B" w14:textId="77777777" w:rsidR="00F54BFF" w:rsidRPr="00C34A38" w:rsidRDefault="00F54BFF" w:rsidP="00F54BFF">
      <w:pPr>
        <w:pStyle w:val="paragraph"/>
      </w:pPr>
      <w:r w:rsidRPr="00C34A38">
        <w:tab/>
        <w:t>(b)</w:t>
      </w:r>
      <w:r w:rsidRPr="00C34A38">
        <w:tab/>
        <w:t>if the Full Bench decides to grant the permission—hear the appeal in accordance with section 607.</w:t>
      </w:r>
    </w:p>
    <w:p w14:paraId="465CD51A" w14:textId="77777777" w:rsidR="00F54BFF" w:rsidRPr="00C34A38" w:rsidRDefault="00F54BFF" w:rsidP="00F54BFF">
      <w:pPr>
        <w:pStyle w:val="notetext"/>
      </w:pPr>
      <w:r w:rsidRPr="00C34A38">
        <w:t>Note:</w:t>
      </w:r>
      <w:r w:rsidRPr="00C34A38">
        <w:tab/>
        <w:t>For the constitution of a Full Bench, see section 618.</w:t>
      </w:r>
    </w:p>
    <w:p w14:paraId="72680DD9" w14:textId="77777777" w:rsidR="00F54BFF" w:rsidRPr="00C34A38" w:rsidRDefault="00F54BFF" w:rsidP="00F54BFF">
      <w:pPr>
        <w:pStyle w:val="subsection"/>
      </w:pPr>
      <w:r w:rsidRPr="00C34A38">
        <w:tab/>
        <w:t>(2)</w:t>
      </w:r>
      <w:r w:rsidRPr="00C34A38">
        <w:tab/>
        <w:t>The President, a Vice President or a Deputy President directed by the President, may:</w:t>
      </w:r>
    </w:p>
    <w:p w14:paraId="1CE84202" w14:textId="77777777" w:rsidR="00F54BFF" w:rsidRPr="00C34A38" w:rsidRDefault="00F54BFF" w:rsidP="00F54BFF">
      <w:pPr>
        <w:pStyle w:val="paragraph"/>
      </w:pPr>
      <w:r w:rsidRPr="00C34A38">
        <w:tab/>
        <w:t>(a)</w:t>
      </w:r>
      <w:r w:rsidRPr="00C34A38">
        <w:tab/>
        <w:t>decide under section 604 whether to grant permission to appeal:</w:t>
      </w:r>
    </w:p>
    <w:p w14:paraId="15390A17" w14:textId="77777777" w:rsidR="00F54BFF" w:rsidRPr="00C34A38" w:rsidRDefault="00F54BFF" w:rsidP="00F54BFF">
      <w:pPr>
        <w:pStyle w:val="paragraphsub"/>
      </w:pPr>
      <w:r w:rsidRPr="00C34A38">
        <w:tab/>
        <w:t>(i)</w:t>
      </w:r>
      <w:r w:rsidRPr="00C34A38">
        <w:tab/>
        <w:t>a decision of a delegate under subsection 625(2); or</w:t>
      </w:r>
    </w:p>
    <w:p w14:paraId="4844D325" w14:textId="77777777" w:rsidR="00F54BFF" w:rsidRPr="00C34A38" w:rsidRDefault="00F54BFF" w:rsidP="00F54BFF">
      <w:pPr>
        <w:pStyle w:val="paragraphsub"/>
      </w:pPr>
      <w:r w:rsidRPr="00C34A38">
        <w:lastRenderedPageBreak/>
        <w:tab/>
        <w:t>(ii)</w:t>
      </w:r>
      <w:r w:rsidRPr="00C34A38">
        <w:tab/>
        <w:t>a decision of the General Manager (including a delegate of the General Manager) under the Registered Organisations Act; and</w:t>
      </w:r>
    </w:p>
    <w:p w14:paraId="13651487" w14:textId="77777777" w:rsidR="00F54BFF" w:rsidRPr="00C34A38" w:rsidRDefault="00F54BFF" w:rsidP="00F54BFF">
      <w:pPr>
        <w:pStyle w:val="paragraph"/>
      </w:pPr>
      <w:r w:rsidRPr="00C34A38">
        <w:tab/>
        <w:t>(b)</w:t>
      </w:r>
      <w:r w:rsidRPr="00C34A38">
        <w:tab/>
        <w:t>if the President, the Vice President or the Deputy President (as the case may be) grants the permission—hear the appeal in accordance with section 607.</w:t>
      </w:r>
    </w:p>
    <w:p w14:paraId="27D1299B" w14:textId="77777777" w:rsidR="00F54BFF" w:rsidRPr="00C34A38" w:rsidRDefault="00F54BFF" w:rsidP="00F54BFF">
      <w:pPr>
        <w:pStyle w:val="notetext"/>
      </w:pPr>
      <w:r w:rsidRPr="00C34A38">
        <w:t>Note:</w:t>
      </w:r>
      <w:r w:rsidRPr="00C34A38">
        <w:tab/>
        <w:t>The President gives directions under section 582.</w:t>
      </w:r>
    </w:p>
    <w:p w14:paraId="1E35D961" w14:textId="77777777" w:rsidR="00F54BFF" w:rsidRPr="00C34A38" w:rsidRDefault="00F54BFF" w:rsidP="00F54BFF">
      <w:pPr>
        <w:pStyle w:val="ActHead5"/>
      </w:pPr>
      <w:bookmarkStart w:id="138" w:name="_Toc139127592"/>
      <w:r w:rsidRPr="004D57DD">
        <w:rPr>
          <w:rStyle w:val="CharSectno"/>
        </w:rPr>
        <w:t>614</w:t>
      </w:r>
      <w:r w:rsidRPr="00C34A38">
        <w:t xml:space="preserve">  Review of decisions by a Full Bench</w:t>
      </w:r>
      <w:bookmarkEnd w:id="138"/>
    </w:p>
    <w:p w14:paraId="12E12F50" w14:textId="77777777" w:rsidR="00F54BFF" w:rsidRPr="00C34A38" w:rsidRDefault="00F54BFF" w:rsidP="00F54BFF">
      <w:pPr>
        <w:pStyle w:val="subsection"/>
      </w:pPr>
      <w:r w:rsidRPr="00C34A38">
        <w:tab/>
      </w:r>
      <w:r w:rsidRPr="00C34A38">
        <w:tab/>
        <w:t>A Full Bench must:</w:t>
      </w:r>
    </w:p>
    <w:p w14:paraId="63E0D811" w14:textId="77777777" w:rsidR="00F54BFF" w:rsidRPr="00C34A38" w:rsidRDefault="00F54BFF" w:rsidP="00F54BFF">
      <w:pPr>
        <w:pStyle w:val="paragraph"/>
      </w:pPr>
      <w:r w:rsidRPr="00C34A38">
        <w:tab/>
        <w:t>(a)</w:t>
      </w:r>
      <w:r w:rsidRPr="00C34A38">
        <w:tab/>
        <w:t>decide under section 605 whether to conduct a review of a decision; and</w:t>
      </w:r>
    </w:p>
    <w:p w14:paraId="43CDF35F" w14:textId="77777777" w:rsidR="00F54BFF" w:rsidRPr="00C34A38" w:rsidRDefault="00F54BFF" w:rsidP="00F54BFF">
      <w:pPr>
        <w:pStyle w:val="paragraph"/>
      </w:pPr>
      <w:r w:rsidRPr="00C34A38">
        <w:tab/>
        <w:t>(b)</w:t>
      </w:r>
      <w:r w:rsidRPr="00C34A38">
        <w:tab/>
        <w:t>if the Full Bench decides to conduct the review—conduct the review in accordance with section 607.</w:t>
      </w:r>
    </w:p>
    <w:p w14:paraId="4EFE4C44" w14:textId="77777777" w:rsidR="00F54BFF" w:rsidRPr="00C34A38" w:rsidRDefault="00F54BFF" w:rsidP="00F54BFF">
      <w:pPr>
        <w:pStyle w:val="notetext"/>
      </w:pPr>
      <w:r w:rsidRPr="00C34A38">
        <w:t>Note:</w:t>
      </w:r>
      <w:r w:rsidRPr="00C34A38">
        <w:tab/>
        <w:t>For the constitution of a Full Bench, see section 618.</w:t>
      </w:r>
    </w:p>
    <w:p w14:paraId="0CC0B4DB" w14:textId="77777777" w:rsidR="00F54BFF" w:rsidRPr="00C34A38" w:rsidRDefault="00F54BFF" w:rsidP="00F54BFF">
      <w:pPr>
        <w:pStyle w:val="ActHead5"/>
      </w:pPr>
      <w:bookmarkStart w:id="139" w:name="_Toc139127593"/>
      <w:r w:rsidRPr="004D57DD">
        <w:rPr>
          <w:rStyle w:val="CharSectno"/>
        </w:rPr>
        <w:t>615</w:t>
      </w:r>
      <w:r w:rsidRPr="00C34A38">
        <w:t xml:space="preserve">  The President may direct a Full Bench to perform function etc.</w:t>
      </w:r>
      <w:bookmarkEnd w:id="139"/>
    </w:p>
    <w:p w14:paraId="57E6FB77" w14:textId="77777777" w:rsidR="00F54BFF" w:rsidRPr="00C34A38" w:rsidRDefault="00F54BFF" w:rsidP="00F54BFF">
      <w:pPr>
        <w:pStyle w:val="subsection"/>
      </w:pPr>
      <w:r w:rsidRPr="00C34A38">
        <w:tab/>
        <w:t>(1)</w:t>
      </w:r>
      <w:r w:rsidRPr="00C34A38">
        <w:tab/>
        <w:t>A function or power of the FWC may be performed or exercised by a Full Bench if the President so directs.</w:t>
      </w:r>
    </w:p>
    <w:p w14:paraId="5349F020" w14:textId="77777777" w:rsidR="00F54BFF" w:rsidRPr="00C34A38" w:rsidRDefault="00F54BFF" w:rsidP="00F54BFF">
      <w:pPr>
        <w:pStyle w:val="notetext"/>
      </w:pPr>
      <w:r w:rsidRPr="00C34A38">
        <w:t>Note:</w:t>
      </w:r>
      <w:r w:rsidRPr="00C34A38">
        <w:tab/>
        <w:t>The President gives directions under section 582.</w:t>
      </w:r>
    </w:p>
    <w:p w14:paraId="568DEB0B" w14:textId="77777777" w:rsidR="00F54BFF" w:rsidRPr="00C34A38" w:rsidRDefault="00F54BFF" w:rsidP="00F54BFF">
      <w:pPr>
        <w:pStyle w:val="subsection"/>
      </w:pPr>
      <w:r w:rsidRPr="00C34A38">
        <w:tab/>
        <w:t>(2)</w:t>
      </w:r>
      <w:r w:rsidRPr="00C34A38">
        <w:tab/>
        <w:t>The President may direct that the function or power be exercised by a Full Bench generally, or in relation to a particular matter or class of matters.</w:t>
      </w:r>
    </w:p>
    <w:p w14:paraId="1D7EE2A9" w14:textId="77777777" w:rsidR="00F54BFF" w:rsidRPr="00C34A38" w:rsidRDefault="00F54BFF" w:rsidP="00F54BFF">
      <w:pPr>
        <w:pStyle w:val="subsection"/>
      </w:pPr>
      <w:r w:rsidRPr="00C34A38">
        <w:tab/>
        <w:t>(3)</w:t>
      </w:r>
      <w:r w:rsidRPr="00C34A38">
        <w:tab/>
        <w:t>To avoid doubt, a reference in this section to a Full Bench includes a reference to more than one Full Bench.</w:t>
      </w:r>
    </w:p>
    <w:p w14:paraId="27CA22D2" w14:textId="77777777" w:rsidR="00F54BFF" w:rsidRPr="00C34A38" w:rsidRDefault="00F54BFF" w:rsidP="00F54BFF">
      <w:pPr>
        <w:pStyle w:val="notetext"/>
      </w:pPr>
      <w:r w:rsidRPr="00C34A38">
        <w:t>Note:</w:t>
      </w:r>
      <w:r w:rsidRPr="00C34A38">
        <w:tab/>
        <w:t>For the constitution of a Full Bench, see section 618.</w:t>
      </w:r>
    </w:p>
    <w:p w14:paraId="10A69953" w14:textId="77777777" w:rsidR="00F54BFF" w:rsidRPr="00C34A38" w:rsidRDefault="00F54BFF" w:rsidP="00F54BFF">
      <w:pPr>
        <w:pStyle w:val="ActHead5"/>
      </w:pPr>
      <w:bookmarkStart w:id="140" w:name="_Toc139127594"/>
      <w:r w:rsidRPr="004D57DD">
        <w:rPr>
          <w:rStyle w:val="CharSectno"/>
        </w:rPr>
        <w:lastRenderedPageBreak/>
        <w:t>615A</w:t>
      </w:r>
      <w:r w:rsidRPr="00C34A38">
        <w:t xml:space="preserve">  When the President must direct a Full Bench to perform function etc.</w:t>
      </w:r>
      <w:bookmarkEnd w:id="140"/>
    </w:p>
    <w:p w14:paraId="6254C01F" w14:textId="77777777" w:rsidR="00F54BFF" w:rsidRPr="00C34A38" w:rsidRDefault="00F54BFF" w:rsidP="00F54BFF">
      <w:pPr>
        <w:pStyle w:val="SubsectionHead"/>
      </w:pPr>
      <w:r w:rsidRPr="00C34A38">
        <w:t>Full Benches—directions on application</w:t>
      </w:r>
    </w:p>
    <w:p w14:paraId="685B3D3A" w14:textId="77777777" w:rsidR="00F54BFF" w:rsidRPr="00C34A38" w:rsidRDefault="00F54BFF" w:rsidP="00F54BFF">
      <w:pPr>
        <w:pStyle w:val="subsection"/>
      </w:pPr>
      <w:r w:rsidRPr="00C34A38">
        <w:tab/>
        <w:t>(1)</w:t>
      </w:r>
      <w:r w:rsidRPr="00C34A38">
        <w:tab/>
        <w:t>The President must direct a Full Bench to perform a function or exercise a power in relation to a matter if:</w:t>
      </w:r>
    </w:p>
    <w:p w14:paraId="0F48BD5B" w14:textId="77777777" w:rsidR="00F54BFF" w:rsidRPr="00C34A38" w:rsidRDefault="00F54BFF" w:rsidP="00F54BFF">
      <w:pPr>
        <w:pStyle w:val="paragraph"/>
      </w:pPr>
      <w:r w:rsidRPr="00C34A38">
        <w:tab/>
        <w:t>(a)</w:t>
      </w:r>
      <w:r w:rsidRPr="00C34A38">
        <w:tab/>
        <w:t>an application is made under subsection (2); and</w:t>
      </w:r>
    </w:p>
    <w:p w14:paraId="7494F305" w14:textId="77777777" w:rsidR="00F54BFF" w:rsidRPr="00C34A38" w:rsidRDefault="00F54BFF" w:rsidP="00F54BFF">
      <w:pPr>
        <w:pStyle w:val="paragraph"/>
      </w:pPr>
      <w:r w:rsidRPr="00C34A38">
        <w:tab/>
        <w:t>(b)</w:t>
      </w:r>
      <w:r w:rsidRPr="00C34A38">
        <w:tab/>
        <w:t>the President is satisfied that it is in the public interest to do so.</w:t>
      </w:r>
    </w:p>
    <w:p w14:paraId="113BF20B" w14:textId="77777777" w:rsidR="00F54BFF" w:rsidRPr="00C34A38" w:rsidRDefault="00F54BFF" w:rsidP="00F54BFF">
      <w:pPr>
        <w:pStyle w:val="notetext"/>
      </w:pPr>
      <w:r w:rsidRPr="00C34A38">
        <w:t>Note:</w:t>
      </w:r>
      <w:r w:rsidRPr="00C34A38">
        <w:tab/>
        <w:t>The President gives directions under section 582.</w:t>
      </w:r>
    </w:p>
    <w:p w14:paraId="43C140C6" w14:textId="77777777" w:rsidR="00F54BFF" w:rsidRPr="00C34A38" w:rsidRDefault="00F54BFF" w:rsidP="00F54BFF">
      <w:pPr>
        <w:pStyle w:val="subsection"/>
      </w:pPr>
      <w:r w:rsidRPr="00C34A38">
        <w:tab/>
        <w:t>(2)</w:t>
      </w:r>
      <w:r w:rsidRPr="00C34A38">
        <w:tab/>
        <w:t>For the purposes of paragraph (1)(a), the following persons may apply to the FWC to have a Full Bench perform a function or exercise a power in relation to a matter:</w:t>
      </w:r>
    </w:p>
    <w:p w14:paraId="67DECF48" w14:textId="77777777" w:rsidR="00F54BFF" w:rsidRPr="00C34A38" w:rsidRDefault="00F54BFF" w:rsidP="00F54BFF">
      <w:pPr>
        <w:pStyle w:val="paragraph"/>
      </w:pPr>
      <w:r w:rsidRPr="00C34A38">
        <w:tab/>
        <w:t>(a)</w:t>
      </w:r>
      <w:r w:rsidRPr="00C34A38">
        <w:tab/>
        <w:t>a person who has made, or will make, submissions for consideration in the matter;</w:t>
      </w:r>
    </w:p>
    <w:p w14:paraId="69C2F7D0" w14:textId="77777777" w:rsidR="00F54BFF" w:rsidRPr="00C34A38" w:rsidRDefault="00F54BFF" w:rsidP="00F54BFF">
      <w:pPr>
        <w:pStyle w:val="paragraph"/>
      </w:pPr>
      <w:r w:rsidRPr="00C34A38">
        <w:tab/>
        <w:t>(b)</w:t>
      </w:r>
      <w:r w:rsidRPr="00C34A38">
        <w:tab/>
        <w:t>the Minister.</w:t>
      </w:r>
    </w:p>
    <w:p w14:paraId="77A9CDA9" w14:textId="77777777" w:rsidR="00F54BFF" w:rsidRPr="00C34A38" w:rsidRDefault="00F54BFF" w:rsidP="00F54BFF">
      <w:pPr>
        <w:pStyle w:val="SubsectionHead"/>
      </w:pPr>
      <w:r w:rsidRPr="00C34A38">
        <w:t>Full Benches—directions for certain terminations of enterprise agreements</w:t>
      </w:r>
    </w:p>
    <w:p w14:paraId="4843CA33" w14:textId="77777777" w:rsidR="00F54BFF" w:rsidRPr="00C34A38" w:rsidRDefault="00F54BFF" w:rsidP="00F54BFF">
      <w:pPr>
        <w:pStyle w:val="subsection"/>
      </w:pPr>
      <w:r w:rsidRPr="00C34A38">
        <w:tab/>
        <w:t>(3)</w:t>
      </w:r>
      <w:r w:rsidRPr="00C34A38">
        <w:tab/>
        <w:t>The President must direct a Full Bench to perform a function or exercise a power in relation to a matter arising under section 226 in relation to an application for the termination of an enterprise agreement if:</w:t>
      </w:r>
    </w:p>
    <w:p w14:paraId="6BB0DF77" w14:textId="77777777" w:rsidR="00F54BFF" w:rsidRPr="00C34A38" w:rsidRDefault="00F54BFF" w:rsidP="00F54BFF">
      <w:pPr>
        <w:pStyle w:val="paragraph"/>
      </w:pPr>
      <w:r w:rsidRPr="00C34A38">
        <w:tab/>
        <w:t>(a)</w:t>
      </w:r>
      <w:r w:rsidRPr="00C34A38">
        <w:tab/>
        <w:t>the President has given a direction to an FWC Member to perform the function or exercise the power; and</w:t>
      </w:r>
    </w:p>
    <w:p w14:paraId="7B79C95E" w14:textId="77777777" w:rsidR="00F54BFF" w:rsidRPr="00C34A38" w:rsidRDefault="00F54BFF" w:rsidP="00F54BFF">
      <w:pPr>
        <w:pStyle w:val="paragraph"/>
      </w:pPr>
      <w:r w:rsidRPr="00C34A38">
        <w:tab/>
        <w:t>(b)</w:t>
      </w:r>
      <w:r w:rsidRPr="00C34A38">
        <w:tab/>
        <w:t>the FWC Member is satisfied that any of the following persons covered by the agreement oppose the termination:</w:t>
      </w:r>
    </w:p>
    <w:p w14:paraId="0A2F2625" w14:textId="77777777" w:rsidR="00F54BFF" w:rsidRPr="00C34A38" w:rsidRDefault="00F54BFF" w:rsidP="00F54BFF">
      <w:pPr>
        <w:pStyle w:val="paragraphsub"/>
      </w:pPr>
      <w:r w:rsidRPr="00C34A38">
        <w:tab/>
        <w:t>(i)</w:t>
      </w:r>
      <w:r w:rsidRPr="00C34A38">
        <w:tab/>
        <w:t>an employee;</w:t>
      </w:r>
    </w:p>
    <w:p w14:paraId="4DD70AD2" w14:textId="77777777" w:rsidR="00F54BFF" w:rsidRPr="00C34A38" w:rsidRDefault="00F54BFF" w:rsidP="00F54BFF">
      <w:pPr>
        <w:pStyle w:val="paragraphsub"/>
      </w:pPr>
      <w:r w:rsidRPr="00C34A38">
        <w:tab/>
        <w:t>(ii)</w:t>
      </w:r>
      <w:r w:rsidRPr="00C34A38">
        <w:tab/>
        <w:t>an employer;</w:t>
      </w:r>
    </w:p>
    <w:p w14:paraId="4DC6E8AA" w14:textId="77777777" w:rsidR="00F54BFF" w:rsidRPr="00C34A38" w:rsidRDefault="00F54BFF" w:rsidP="00F54BFF">
      <w:pPr>
        <w:pStyle w:val="paragraphsub"/>
      </w:pPr>
      <w:r w:rsidRPr="00C34A38">
        <w:tab/>
        <w:t>(iii)</w:t>
      </w:r>
      <w:r w:rsidRPr="00C34A38">
        <w:tab/>
        <w:t>an employee organisation.</w:t>
      </w:r>
    </w:p>
    <w:p w14:paraId="62D89B72" w14:textId="77777777" w:rsidR="00F54BFF" w:rsidRPr="00C34A38" w:rsidRDefault="00F54BFF" w:rsidP="00F54BFF">
      <w:pPr>
        <w:pStyle w:val="subsection"/>
      </w:pPr>
      <w:r w:rsidRPr="00C34A38">
        <w:tab/>
        <w:t>(4)</w:t>
      </w:r>
      <w:r w:rsidRPr="00C34A38">
        <w:tab/>
        <w:t>Subsection (3) does not apply if the FWC Member is satisfied that the enterprise agreement does not, and is not likely to, cover any employees.</w:t>
      </w:r>
    </w:p>
    <w:p w14:paraId="2AD04E84" w14:textId="77777777" w:rsidR="00F54BFF" w:rsidRPr="00C34A38" w:rsidRDefault="00F54BFF" w:rsidP="00F54BFF">
      <w:pPr>
        <w:pStyle w:val="subsection"/>
      </w:pPr>
      <w:r w:rsidRPr="00C34A38">
        <w:lastRenderedPageBreak/>
        <w:tab/>
        <w:t>(5)</w:t>
      </w:r>
      <w:r w:rsidRPr="00C34A38">
        <w:tab/>
        <w:t>Subsection (3) does not prevent a power that may be delegated under subsection 625(1) from being exercised by a single FWC Member or a person to whom the power has been delegated.</w:t>
      </w:r>
    </w:p>
    <w:p w14:paraId="1460D939" w14:textId="77777777" w:rsidR="00F54BFF" w:rsidRPr="00C34A38" w:rsidRDefault="00F54BFF" w:rsidP="00F54BFF">
      <w:pPr>
        <w:pStyle w:val="notetext"/>
      </w:pPr>
      <w:r w:rsidRPr="00C34A38">
        <w:t>Note:</w:t>
      </w:r>
      <w:r w:rsidRPr="00C34A38">
        <w:tab/>
        <w:t>The powers that may be delegated under subsection 625(1) include:</w:t>
      </w:r>
    </w:p>
    <w:p w14:paraId="627A2D2E" w14:textId="77777777" w:rsidR="00F54BFF" w:rsidRPr="00C34A38" w:rsidRDefault="00F54BFF" w:rsidP="00F54BFF">
      <w:pPr>
        <w:pStyle w:val="notepara"/>
      </w:pPr>
      <w:r w:rsidRPr="00C34A38">
        <w:t>(a)</w:t>
      </w:r>
      <w:r w:rsidRPr="00C34A38">
        <w:tab/>
        <w:t>the FWC’s power to inform itself as it considers appropriate under section 590 (other than the FWC’s power to hold a hearing); and</w:t>
      </w:r>
    </w:p>
    <w:p w14:paraId="042436E0" w14:textId="77777777" w:rsidR="00F54BFF" w:rsidRPr="00C34A38" w:rsidRDefault="00F54BFF" w:rsidP="00F54BFF">
      <w:pPr>
        <w:pStyle w:val="notepara"/>
      </w:pPr>
      <w:r w:rsidRPr="00C34A38">
        <w:t>(b)</w:t>
      </w:r>
      <w:r w:rsidRPr="00C34A38">
        <w:tab/>
        <w:t>the FWC’s power to conduct a conference in accordance with section 592.</w:t>
      </w:r>
    </w:p>
    <w:p w14:paraId="7C59D7D5" w14:textId="77777777" w:rsidR="00F54BFF" w:rsidRPr="00C34A38" w:rsidRDefault="00F54BFF" w:rsidP="00F54BFF">
      <w:pPr>
        <w:pStyle w:val="ActHead5"/>
      </w:pPr>
      <w:bookmarkStart w:id="141" w:name="_Toc139127595"/>
      <w:r w:rsidRPr="004D57DD">
        <w:rPr>
          <w:rStyle w:val="CharSectno"/>
        </w:rPr>
        <w:t>615B</w:t>
      </w:r>
      <w:r w:rsidRPr="00C34A38">
        <w:t xml:space="preserve">  Transfer to a Full Bench from an FWC Member</w:t>
      </w:r>
      <w:bookmarkEnd w:id="141"/>
    </w:p>
    <w:p w14:paraId="1DBA09E1" w14:textId="77777777" w:rsidR="00F54BFF" w:rsidRPr="00C34A38" w:rsidRDefault="00F54BFF" w:rsidP="00F54BFF">
      <w:pPr>
        <w:pStyle w:val="subsection"/>
      </w:pPr>
      <w:r w:rsidRPr="00C34A38">
        <w:tab/>
        <w:t>(1)</w:t>
      </w:r>
      <w:r w:rsidRPr="00C34A38">
        <w:tab/>
        <w:t>This section applies if:</w:t>
      </w:r>
    </w:p>
    <w:p w14:paraId="0519CE30" w14:textId="77777777" w:rsidR="00F54BFF" w:rsidRPr="00C34A38" w:rsidRDefault="00F54BFF" w:rsidP="00F54BFF">
      <w:pPr>
        <w:pStyle w:val="paragraph"/>
      </w:pPr>
      <w:r w:rsidRPr="00C34A38">
        <w:tab/>
        <w:t>(a)</w:t>
      </w:r>
      <w:r w:rsidRPr="00C34A38">
        <w:tab/>
        <w:t>the President gives a direction referred to in section 615 or 615A that a function be performed or a power be exercised by a Full Bench; and</w:t>
      </w:r>
    </w:p>
    <w:p w14:paraId="4A07CBEC" w14:textId="77777777" w:rsidR="00F54BFF" w:rsidRPr="00C34A38" w:rsidRDefault="00F54BFF" w:rsidP="00F54BFF">
      <w:pPr>
        <w:pStyle w:val="paragraph"/>
      </w:pPr>
      <w:r w:rsidRPr="00C34A38">
        <w:tab/>
        <w:t>(b)</w:t>
      </w:r>
      <w:r w:rsidRPr="00C34A38">
        <w:tab/>
        <w:t xml:space="preserve">before the President gave the direction, the President had given a direction (the </w:t>
      </w:r>
      <w:r w:rsidRPr="00C34A38">
        <w:rPr>
          <w:b/>
          <w:i/>
        </w:rPr>
        <w:t>earlier direction</w:t>
      </w:r>
      <w:r w:rsidRPr="00C34A38">
        <w:t>) to an FWC Member to perform the function or exercise the power.</w:t>
      </w:r>
    </w:p>
    <w:p w14:paraId="2826F753" w14:textId="77777777" w:rsidR="00F54BFF" w:rsidRPr="00C34A38" w:rsidRDefault="00F54BFF" w:rsidP="00F54BFF">
      <w:pPr>
        <w:pStyle w:val="subsection"/>
      </w:pPr>
      <w:r w:rsidRPr="00C34A38">
        <w:tab/>
        <w:t>(2)</w:t>
      </w:r>
      <w:r w:rsidRPr="00C34A38">
        <w:tab/>
        <w:t>The President is taken to have revoked the earlier direction.</w:t>
      </w:r>
    </w:p>
    <w:p w14:paraId="79EAF5C7" w14:textId="77777777" w:rsidR="00F54BFF" w:rsidRPr="00C34A38" w:rsidRDefault="00F54BFF" w:rsidP="00F54BFF">
      <w:pPr>
        <w:pStyle w:val="subsection"/>
      </w:pPr>
      <w:r w:rsidRPr="00C34A38">
        <w:tab/>
        <w:t>(3)</w:t>
      </w:r>
      <w:r w:rsidRPr="00C34A38">
        <w:tab/>
        <w:t>The Full Bench must, when performing the function or exercising the power, take into account:</w:t>
      </w:r>
    </w:p>
    <w:p w14:paraId="45E3D033" w14:textId="77777777" w:rsidR="00F54BFF" w:rsidRPr="00C34A38" w:rsidRDefault="00F54BFF" w:rsidP="00F54BFF">
      <w:pPr>
        <w:pStyle w:val="paragraph"/>
      </w:pPr>
      <w:r w:rsidRPr="00C34A38">
        <w:tab/>
        <w:t>(a)</w:t>
      </w:r>
      <w:r w:rsidRPr="00C34A38">
        <w:tab/>
        <w:t>everything that occurred before the FWC; and</w:t>
      </w:r>
    </w:p>
    <w:p w14:paraId="4FB70693" w14:textId="77777777" w:rsidR="00F54BFF" w:rsidRPr="00C34A38" w:rsidRDefault="00F54BFF" w:rsidP="00F54BFF">
      <w:pPr>
        <w:pStyle w:val="paragraph"/>
      </w:pPr>
      <w:r w:rsidRPr="00C34A38">
        <w:tab/>
        <w:t>(b)</w:t>
      </w:r>
      <w:r w:rsidRPr="00C34A38">
        <w:tab/>
        <w:t>everything that the FWC did;</w:t>
      </w:r>
    </w:p>
    <w:p w14:paraId="3B840B45" w14:textId="77777777" w:rsidR="00F54BFF" w:rsidRPr="00C34A38" w:rsidRDefault="00F54BFF" w:rsidP="00F54BFF">
      <w:pPr>
        <w:pStyle w:val="subsection2"/>
      </w:pPr>
      <w:r w:rsidRPr="00C34A38">
        <w:t>in relation to the matter before the Full Bench began to perform the function or exercise the power.</w:t>
      </w:r>
    </w:p>
    <w:p w14:paraId="53B1360C" w14:textId="77777777" w:rsidR="00F54BFF" w:rsidRPr="00C34A38" w:rsidRDefault="00F54BFF" w:rsidP="00F54BFF">
      <w:pPr>
        <w:pStyle w:val="ActHead5"/>
      </w:pPr>
      <w:bookmarkStart w:id="142" w:name="_Toc139127596"/>
      <w:r w:rsidRPr="004D57DD">
        <w:rPr>
          <w:rStyle w:val="CharSectno"/>
        </w:rPr>
        <w:t>615C</w:t>
      </w:r>
      <w:r w:rsidRPr="00C34A38">
        <w:t xml:space="preserve">  Transfer to the President from an FWC Member or a Full Bench</w:t>
      </w:r>
      <w:bookmarkEnd w:id="142"/>
    </w:p>
    <w:p w14:paraId="50735E59" w14:textId="77777777" w:rsidR="00F54BFF" w:rsidRPr="00C34A38" w:rsidRDefault="00F54BFF" w:rsidP="00F54BFF">
      <w:pPr>
        <w:pStyle w:val="subsection"/>
      </w:pPr>
      <w:r w:rsidRPr="00C34A38">
        <w:tab/>
        <w:t>(1)</w:t>
      </w:r>
      <w:r w:rsidRPr="00C34A38">
        <w:tab/>
        <w:t>This section applies if:</w:t>
      </w:r>
    </w:p>
    <w:p w14:paraId="74F75D10" w14:textId="77777777" w:rsidR="00F54BFF" w:rsidRPr="00C34A38" w:rsidRDefault="00F54BFF" w:rsidP="00F54BFF">
      <w:pPr>
        <w:pStyle w:val="paragraph"/>
      </w:pPr>
      <w:r w:rsidRPr="00C34A38">
        <w:tab/>
        <w:t>(a)</w:t>
      </w:r>
      <w:r w:rsidRPr="00C34A38">
        <w:tab/>
        <w:t>the President decides to perform a function or exercise a power; and</w:t>
      </w:r>
    </w:p>
    <w:p w14:paraId="50BA1BC2" w14:textId="77777777" w:rsidR="00F54BFF" w:rsidRPr="00C34A38" w:rsidRDefault="00F54BFF" w:rsidP="00F54BFF">
      <w:pPr>
        <w:pStyle w:val="paragraph"/>
      </w:pPr>
      <w:r w:rsidRPr="00C34A38">
        <w:tab/>
        <w:t>(b)</w:t>
      </w:r>
      <w:r w:rsidRPr="00C34A38">
        <w:tab/>
        <w:t xml:space="preserve">before the President made that decision, the President had given a direction (the </w:t>
      </w:r>
      <w:r w:rsidRPr="00C34A38">
        <w:rPr>
          <w:b/>
          <w:i/>
        </w:rPr>
        <w:t>earlier direction</w:t>
      </w:r>
      <w:r w:rsidRPr="00C34A38">
        <w:t xml:space="preserve">) that the function be </w:t>
      </w:r>
      <w:r w:rsidRPr="00C34A38">
        <w:lastRenderedPageBreak/>
        <w:t>performed or the power be exercised by a Full Bench or an FWC Member.</w:t>
      </w:r>
    </w:p>
    <w:p w14:paraId="0EC7BF84" w14:textId="77777777" w:rsidR="00F54BFF" w:rsidRPr="00C34A38" w:rsidRDefault="00F54BFF" w:rsidP="00F54BFF">
      <w:pPr>
        <w:pStyle w:val="subsection"/>
      </w:pPr>
      <w:r w:rsidRPr="00C34A38">
        <w:tab/>
        <w:t>(2)</w:t>
      </w:r>
      <w:r w:rsidRPr="00C34A38">
        <w:tab/>
        <w:t>The President is taken to have revoked the earlier direction.</w:t>
      </w:r>
    </w:p>
    <w:p w14:paraId="200ADCDC" w14:textId="77777777" w:rsidR="00F54BFF" w:rsidRPr="00C34A38" w:rsidRDefault="00F54BFF" w:rsidP="00F54BFF">
      <w:pPr>
        <w:pStyle w:val="subsection"/>
      </w:pPr>
      <w:r w:rsidRPr="00C34A38">
        <w:tab/>
        <w:t>(3)</w:t>
      </w:r>
      <w:r w:rsidRPr="00C34A38">
        <w:tab/>
        <w:t>The President must, when performing the function or exercising the power, take into account:</w:t>
      </w:r>
    </w:p>
    <w:p w14:paraId="5BC79659" w14:textId="77777777" w:rsidR="00F54BFF" w:rsidRPr="00C34A38" w:rsidRDefault="00F54BFF" w:rsidP="00F54BFF">
      <w:pPr>
        <w:pStyle w:val="paragraph"/>
      </w:pPr>
      <w:r w:rsidRPr="00C34A38">
        <w:tab/>
        <w:t>(a)</w:t>
      </w:r>
      <w:r w:rsidRPr="00C34A38">
        <w:tab/>
        <w:t>everything that occurred before the FWC; and</w:t>
      </w:r>
    </w:p>
    <w:p w14:paraId="12DFB78A" w14:textId="77777777" w:rsidR="00F54BFF" w:rsidRPr="00C34A38" w:rsidRDefault="00F54BFF" w:rsidP="00F54BFF">
      <w:pPr>
        <w:pStyle w:val="paragraph"/>
      </w:pPr>
      <w:r w:rsidRPr="00C34A38">
        <w:tab/>
        <w:t>(b)</w:t>
      </w:r>
      <w:r w:rsidRPr="00C34A38">
        <w:tab/>
        <w:t>everything that the FWC did;</w:t>
      </w:r>
    </w:p>
    <w:p w14:paraId="2B90EF7E" w14:textId="77777777" w:rsidR="00F54BFF" w:rsidRPr="00C34A38" w:rsidRDefault="00F54BFF" w:rsidP="00F54BFF">
      <w:pPr>
        <w:pStyle w:val="subsection2"/>
      </w:pPr>
      <w:r w:rsidRPr="00C34A38">
        <w:t>in relation to the matter before the President began to perform the function or exercise the power.</w:t>
      </w:r>
    </w:p>
    <w:p w14:paraId="72407DC0" w14:textId="77777777" w:rsidR="00F54BFF" w:rsidRPr="00C34A38" w:rsidRDefault="00F54BFF" w:rsidP="00F54BFF">
      <w:pPr>
        <w:pStyle w:val="ActHead5"/>
      </w:pPr>
      <w:bookmarkStart w:id="143" w:name="_Toc139127597"/>
      <w:r w:rsidRPr="004D57DD">
        <w:rPr>
          <w:rStyle w:val="CharSectno"/>
        </w:rPr>
        <w:t>616</w:t>
      </w:r>
      <w:r w:rsidRPr="00C34A38">
        <w:t xml:space="preserve">  FWC’s functions etc. that must be performed by a Full Bench</w:t>
      </w:r>
      <w:bookmarkEnd w:id="143"/>
    </w:p>
    <w:p w14:paraId="2F252BCF" w14:textId="77777777" w:rsidR="00F54BFF" w:rsidRPr="00C34A38" w:rsidRDefault="00F54BFF" w:rsidP="00F54BFF">
      <w:pPr>
        <w:pStyle w:val="SubsectionHead"/>
      </w:pPr>
      <w:r w:rsidRPr="00C34A38">
        <w:t>Modern awards</w:t>
      </w:r>
    </w:p>
    <w:p w14:paraId="400E5DD2" w14:textId="38633AFD" w:rsidR="00F54BFF" w:rsidRPr="00C34A38" w:rsidRDefault="00F54BFF" w:rsidP="00F54BFF">
      <w:pPr>
        <w:pStyle w:val="subsection"/>
      </w:pPr>
      <w:r w:rsidRPr="00C34A38">
        <w:tab/>
        <w:t>(1)</w:t>
      </w:r>
      <w:r w:rsidRPr="00C34A38">
        <w:tab/>
        <w:t>Subject to subsection 617(8), a modern award must be made under Part 2</w:t>
      </w:r>
      <w:r w:rsidR="004D57DD">
        <w:noBreakHyphen/>
      </w:r>
      <w:r w:rsidRPr="00C34A38">
        <w:t>3 by a Full Bench.</w:t>
      </w:r>
    </w:p>
    <w:p w14:paraId="02320EEB" w14:textId="77777777" w:rsidR="00F54BFF" w:rsidRPr="00C34A38" w:rsidRDefault="00F54BFF" w:rsidP="00F54BFF">
      <w:pPr>
        <w:pStyle w:val="notetext"/>
      </w:pPr>
      <w:r w:rsidRPr="00C34A38">
        <w:t>Note:</w:t>
      </w:r>
      <w:r w:rsidRPr="00C34A38">
        <w:tab/>
        <w:t>Subsection 617(8) relates to modern awards that must be made by an Expert Panel.</w:t>
      </w:r>
    </w:p>
    <w:p w14:paraId="557307BD" w14:textId="00172EF5" w:rsidR="00F54BFF" w:rsidRPr="00C34A38" w:rsidRDefault="00F54BFF" w:rsidP="00F54BFF">
      <w:pPr>
        <w:pStyle w:val="subsection"/>
      </w:pPr>
      <w:r w:rsidRPr="00C34A38">
        <w:tab/>
        <w:t>(2A)</w:t>
      </w:r>
      <w:r w:rsidRPr="00C34A38">
        <w:tab/>
        <w:t xml:space="preserve">A 4 yearly review of default fund terms of modern awards must be conducted under </w:t>
      </w:r>
      <w:r w:rsidR="004D57DD">
        <w:t>Division 4</w:t>
      </w:r>
      <w:r w:rsidRPr="00C34A38">
        <w:t>A of Part 2</w:t>
      </w:r>
      <w:r w:rsidR="004D57DD">
        <w:noBreakHyphen/>
      </w:r>
      <w:r w:rsidRPr="00C34A38">
        <w:t>3 by a Full Bench.</w:t>
      </w:r>
    </w:p>
    <w:p w14:paraId="38FCCA9C" w14:textId="525CA757" w:rsidR="00F54BFF" w:rsidRPr="00C34A38" w:rsidRDefault="00F54BFF" w:rsidP="00F54BFF">
      <w:pPr>
        <w:pStyle w:val="subsection"/>
      </w:pPr>
      <w:r w:rsidRPr="00C34A38">
        <w:tab/>
        <w:t>(3A)</w:t>
      </w:r>
      <w:r w:rsidRPr="00C34A38">
        <w:tab/>
        <w:t xml:space="preserve">A determination that varies a default fund term of a modern award made in a 4 yearly review conducted under </w:t>
      </w:r>
      <w:r w:rsidR="004D57DD">
        <w:t>Division 4</w:t>
      </w:r>
      <w:r w:rsidRPr="00C34A38">
        <w:t>A of Part 2</w:t>
      </w:r>
      <w:r w:rsidR="004D57DD">
        <w:noBreakHyphen/>
      </w:r>
      <w:r w:rsidRPr="00C34A38">
        <w:t>3 must be made by a Full Bench.</w:t>
      </w:r>
    </w:p>
    <w:p w14:paraId="54F59132" w14:textId="01E12BD6" w:rsidR="00F54BFF" w:rsidRPr="00C34A38" w:rsidRDefault="00F54BFF" w:rsidP="00F54BFF">
      <w:pPr>
        <w:pStyle w:val="notetext"/>
      </w:pPr>
      <w:r w:rsidRPr="00C34A38">
        <w:t>Note:</w:t>
      </w:r>
      <w:r w:rsidRPr="00C34A38">
        <w:tab/>
        <w:t xml:space="preserve">A determination that varies a default fund term of a modern award may be made by a single FWC Member under </w:t>
      </w:r>
      <w:r w:rsidR="004D57DD">
        <w:t>Division 5</w:t>
      </w:r>
      <w:r w:rsidRPr="00C34A38">
        <w:t xml:space="preserve"> of Part 2</w:t>
      </w:r>
      <w:r w:rsidR="004D57DD">
        <w:noBreakHyphen/>
      </w:r>
      <w:r w:rsidRPr="00C34A38">
        <w:t>3.</w:t>
      </w:r>
    </w:p>
    <w:p w14:paraId="6BD012CA" w14:textId="6B430877" w:rsidR="00F54BFF" w:rsidRPr="00C34A38" w:rsidRDefault="00F54BFF" w:rsidP="00F54BFF">
      <w:pPr>
        <w:pStyle w:val="subsection"/>
      </w:pPr>
      <w:r w:rsidRPr="00C34A38">
        <w:tab/>
        <w:t>(3B)</w:t>
      </w:r>
      <w:r w:rsidRPr="00C34A38">
        <w:tab/>
        <w:t xml:space="preserve">Subject to subsection 617(8), a determination that revokes a modern award under </w:t>
      </w:r>
      <w:r w:rsidR="004D57DD">
        <w:t>Division 5</w:t>
      </w:r>
      <w:r w:rsidRPr="00C34A38">
        <w:t xml:space="preserve"> of Part 2</w:t>
      </w:r>
      <w:r w:rsidR="004D57DD">
        <w:noBreakHyphen/>
      </w:r>
      <w:r w:rsidRPr="00C34A38">
        <w:t>3 must be made by a Full Bench.</w:t>
      </w:r>
    </w:p>
    <w:p w14:paraId="286DB13E" w14:textId="77777777" w:rsidR="00F54BFF" w:rsidRPr="00C34A38" w:rsidRDefault="00F54BFF" w:rsidP="00F54BFF">
      <w:pPr>
        <w:pStyle w:val="notetext"/>
      </w:pPr>
      <w:r w:rsidRPr="00C34A38">
        <w:t>Note:</w:t>
      </w:r>
      <w:r w:rsidRPr="00C34A38">
        <w:tab/>
        <w:t>Subsection 617(8) relates to determinations that must be made by an Expert Panel.</w:t>
      </w:r>
    </w:p>
    <w:p w14:paraId="133553B2" w14:textId="31702B6D" w:rsidR="00F54BFF" w:rsidRPr="00C34A38" w:rsidRDefault="00F54BFF" w:rsidP="00F54BFF">
      <w:pPr>
        <w:pStyle w:val="subsection"/>
      </w:pPr>
      <w:r w:rsidRPr="00C34A38">
        <w:tab/>
        <w:t>(3C)</w:t>
      </w:r>
      <w:r w:rsidRPr="00C34A38">
        <w:tab/>
        <w:t xml:space="preserve">Subject to subsection (3D) of this section and subsections 617(6), (8), (9) and (11), a determination that varies a modern award under </w:t>
      </w:r>
      <w:r w:rsidR="004D57DD">
        <w:t>Division 5</w:t>
      </w:r>
      <w:r w:rsidRPr="00C34A38">
        <w:t xml:space="preserve"> of Part 2</w:t>
      </w:r>
      <w:r w:rsidR="004D57DD">
        <w:noBreakHyphen/>
      </w:r>
      <w:r w:rsidRPr="00C34A38">
        <w:t xml:space="preserve">3 (other than a determination varying the </w:t>
      </w:r>
      <w:r w:rsidRPr="00C34A38">
        <w:lastRenderedPageBreak/>
        <w:t>default fund term of a modern award under section 159A) must be made by a Full Bench.</w:t>
      </w:r>
    </w:p>
    <w:p w14:paraId="7FD881AB" w14:textId="77777777" w:rsidR="00F54BFF" w:rsidRPr="00C34A38" w:rsidRDefault="00F54BFF" w:rsidP="00F54BFF">
      <w:pPr>
        <w:pStyle w:val="notetext"/>
      </w:pPr>
      <w:r w:rsidRPr="00C34A38">
        <w:t>Note:</w:t>
      </w:r>
      <w:r w:rsidRPr="00C34A38">
        <w:tab/>
        <w:t>Subsections 617(6), (8), (9) and (11) relate to determinations that must be made by an Expert Panel.</w:t>
      </w:r>
    </w:p>
    <w:p w14:paraId="2FF36B31" w14:textId="77777777" w:rsidR="00F54BFF" w:rsidRPr="00C34A38" w:rsidRDefault="00F54BFF" w:rsidP="00F54BFF">
      <w:pPr>
        <w:pStyle w:val="subsection"/>
      </w:pPr>
      <w:r w:rsidRPr="00C34A38">
        <w:tab/>
        <w:t>(3D)</w:t>
      </w:r>
      <w:r w:rsidRPr="00C34A38">
        <w:tab/>
        <w:t>Subject to subsections 617(6), (8), (9) and (11), the President may direct a single FWC Member to perform a function or exercise a power:</w:t>
      </w:r>
    </w:p>
    <w:p w14:paraId="28640A33" w14:textId="77777777" w:rsidR="00F54BFF" w:rsidRPr="00C34A38" w:rsidRDefault="00F54BFF" w:rsidP="00F54BFF">
      <w:pPr>
        <w:pStyle w:val="paragraph"/>
      </w:pPr>
      <w:r w:rsidRPr="00C34A38">
        <w:tab/>
        <w:t>(a)</w:t>
      </w:r>
      <w:r w:rsidRPr="00C34A38">
        <w:tab/>
        <w:t>under section 159, 160 or 161 (varying a modern award); or</w:t>
      </w:r>
    </w:p>
    <w:p w14:paraId="20E80060" w14:textId="77777777" w:rsidR="00F54BFF" w:rsidRPr="00C34A38" w:rsidRDefault="00F54BFF" w:rsidP="00F54BFF">
      <w:pPr>
        <w:pStyle w:val="paragraph"/>
      </w:pPr>
      <w:r w:rsidRPr="00C34A38">
        <w:tab/>
        <w:t>(b)</w:t>
      </w:r>
      <w:r w:rsidRPr="00C34A38">
        <w:tab/>
        <w:t>in relation to any other variation under section 157 that the President considers appropriate of:</w:t>
      </w:r>
    </w:p>
    <w:p w14:paraId="7F631F0A" w14:textId="77777777" w:rsidR="00F54BFF" w:rsidRPr="00C34A38" w:rsidRDefault="00F54BFF" w:rsidP="00F54BFF">
      <w:pPr>
        <w:pStyle w:val="paragraphsub"/>
      </w:pPr>
      <w:r w:rsidRPr="00C34A38">
        <w:tab/>
        <w:t>(i)</w:t>
      </w:r>
      <w:r w:rsidRPr="00C34A38">
        <w:tab/>
        <w:t>a modern award; or</w:t>
      </w:r>
    </w:p>
    <w:p w14:paraId="18AABD5E" w14:textId="77777777" w:rsidR="00F54BFF" w:rsidRPr="00C34A38" w:rsidRDefault="00F54BFF" w:rsidP="00F54BFF">
      <w:pPr>
        <w:pStyle w:val="paragraphsub"/>
      </w:pPr>
      <w:r w:rsidRPr="00C34A38">
        <w:tab/>
        <w:t>(ii)</w:t>
      </w:r>
      <w:r w:rsidRPr="00C34A38">
        <w:tab/>
        <w:t>if 2 or more modern awards relate to the same industry or occupation—those awards.</w:t>
      </w:r>
    </w:p>
    <w:p w14:paraId="692F8701" w14:textId="77777777" w:rsidR="00F54BFF" w:rsidRPr="00C34A38" w:rsidRDefault="00F54BFF" w:rsidP="00F54BFF">
      <w:pPr>
        <w:pStyle w:val="notetext"/>
      </w:pPr>
      <w:r w:rsidRPr="00C34A38">
        <w:t>Note 1:</w:t>
      </w:r>
      <w:r w:rsidRPr="00C34A38">
        <w:tab/>
        <w:t>The President may give directions as to the manner in which the FWC is to perform its functions or exercise its powers (see section 582).</w:t>
      </w:r>
    </w:p>
    <w:p w14:paraId="5F5B129E" w14:textId="77777777" w:rsidR="00F54BFF" w:rsidRPr="00C34A38" w:rsidRDefault="00F54BFF" w:rsidP="00F54BFF">
      <w:pPr>
        <w:pStyle w:val="notetext"/>
      </w:pPr>
      <w:r w:rsidRPr="00C34A38">
        <w:t>Note 2:</w:t>
      </w:r>
      <w:r w:rsidRPr="00C34A38">
        <w:tab/>
        <w:t>Subsections 617(6), (8), (9) and (11) relate to determinations and modern awards that must be made by an Expert Panel.</w:t>
      </w:r>
    </w:p>
    <w:p w14:paraId="43E62EC2" w14:textId="77777777" w:rsidR="00F54BFF" w:rsidRPr="00C34A38" w:rsidRDefault="00F54BFF" w:rsidP="00F54BFF">
      <w:pPr>
        <w:pStyle w:val="SubsectionHead"/>
      </w:pPr>
      <w:r w:rsidRPr="00C34A38">
        <w:t>Workplace determinations</w:t>
      </w:r>
    </w:p>
    <w:p w14:paraId="709CAFE0" w14:textId="0464DE77" w:rsidR="00F54BFF" w:rsidRPr="00C34A38" w:rsidRDefault="00F54BFF" w:rsidP="00F54BFF">
      <w:pPr>
        <w:pStyle w:val="subsection"/>
      </w:pPr>
      <w:r w:rsidRPr="00C34A38">
        <w:tab/>
        <w:t>(4)</w:t>
      </w:r>
      <w:r w:rsidRPr="00C34A38">
        <w:tab/>
        <w:t>A workplace determination must be made under Part 2</w:t>
      </w:r>
      <w:r w:rsidR="004D57DD">
        <w:noBreakHyphen/>
      </w:r>
      <w:r w:rsidRPr="00C34A38">
        <w:t>5 by a Full Bench.</w:t>
      </w:r>
    </w:p>
    <w:p w14:paraId="461417B1" w14:textId="77777777" w:rsidR="00F54BFF" w:rsidRPr="00C34A38" w:rsidRDefault="00F54BFF" w:rsidP="00F54BFF">
      <w:pPr>
        <w:pStyle w:val="SubsectionHead"/>
      </w:pPr>
      <w:r w:rsidRPr="00C34A38">
        <w:t>Full Benches</w:t>
      </w:r>
    </w:p>
    <w:p w14:paraId="0BDDA9C3" w14:textId="77777777" w:rsidR="00F54BFF" w:rsidRPr="00C34A38" w:rsidRDefault="00F54BFF" w:rsidP="00F54BFF">
      <w:pPr>
        <w:pStyle w:val="subsection"/>
      </w:pPr>
      <w:r w:rsidRPr="00C34A38">
        <w:tab/>
        <w:t>(5)</w:t>
      </w:r>
      <w:r w:rsidRPr="00C34A38">
        <w:tab/>
        <w:t>To avoid doubt, a reference in this section to a Full Bench includes a reference to more than one Full Bench.</w:t>
      </w:r>
    </w:p>
    <w:p w14:paraId="51C643C1" w14:textId="77777777" w:rsidR="00F54BFF" w:rsidRPr="00C34A38" w:rsidRDefault="00F54BFF" w:rsidP="00F54BFF">
      <w:pPr>
        <w:pStyle w:val="notetext"/>
      </w:pPr>
      <w:r w:rsidRPr="00C34A38">
        <w:t>Note:</w:t>
      </w:r>
      <w:r w:rsidRPr="00C34A38">
        <w:tab/>
        <w:t>For the constitution of a Full Bench, see section 618.</w:t>
      </w:r>
    </w:p>
    <w:p w14:paraId="3E221982" w14:textId="77777777" w:rsidR="00F54BFF" w:rsidRPr="00C34A38" w:rsidRDefault="00F54BFF" w:rsidP="00F54BFF">
      <w:pPr>
        <w:pStyle w:val="ActHead5"/>
      </w:pPr>
      <w:bookmarkStart w:id="144" w:name="_Toc139127598"/>
      <w:r w:rsidRPr="004D57DD">
        <w:rPr>
          <w:rStyle w:val="CharSectno"/>
        </w:rPr>
        <w:t>617</w:t>
      </w:r>
      <w:r w:rsidRPr="00C34A38">
        <w:t xml:space="preserve">  FWC’s functions etc. that must be performed by an Expert Panel</w:t>
      </w:r>
      <w:bookmarkEnd w:id="144"/>
    </w:p>
    <w:p w14:paraId="3D395443" w14:textId="77777777" w:rsidR="00F54BFF" w:rsidRPr="00C34A38" w:rsidRDefault="00F54BFF" w:rsidP="00F54BFF">
      <w:pPr>
        <w:pStyle w:val="SubsectionHead"/>
      </w:pPr>
      <w:r w:rsidRPr="00C34A38">
        <w:t>Expert Panel for annual wage reviews</w:t>
      </w:r>
    </w:p>
    <w:p w14:paraId="5B62657B" w14:textId="0C31144A" w:rsidR="00F54BFF" w:rsidRPr="00C34A38" w:rsidRDefault="00F54BFF" w:rsidP="00F54BFF">
      <w:pPr>
        <w:pStyle w:val="subsection"/>
      </w:pPr>
      <w:r w:rsidRPr="00C34A38">
        <w:tab/>
        <w:t>(1)</w:t>
      </w:r>
      <w:r w:rsidRPr="00C34A38">
        <w:tab/>
        <w:t>An annual wage review must be conducted under Part 2</w:t>
      </w:r>
      <w:r w:rsidR="004D57DD">
        <w:noBreakHyphen/>
      </w:r>
      <w:r w:rsidRPr="00C34A38">
        <w:t>6 by an Expert Panel constituted for the purposes of the review.</w:t>
      </w:r>
    </w:p>
    <w:p w14:paraId="68DC0309" w14:textId="77777777" w:rsidR="00F54BFF" w:rsidRPr="00C34A38" w:rsidRDefault="00F54BFF" w:rsidP="00F54BFF">
      <w:pPr>
        <w:pStyle w:val="notetext"/>
      </w:pPr>
      <w:r w:rsidRPr="00C34A38">
        <w:lastRenderedPageBreak/>
        <w:t>Note:</w:t>
      </w:r>
      <w:r w:rsidRPr="00C34A38">
        <w:tab/>
        <w:t>For the constitution of an Expert Panel for the purposes of an annual wage review, see subsection 620(1).</w:t>
      </w:r>
    </w:p>
    <w:p w14:paraId="5B6D6AED" w14:textId="77777777" w:rsidR="00F54BFF" w:rsidRPr="00C34A38" w:rsidRDefault="00F54BFF" w:rsidP="00F54BFF">
      <w:pPr>
        <w:pStyle w:val="subsection"/>
      </w:pPr>
      <w:r w:rsidRPr="00C34A38">
        <w:tab/>
        <w:t>(2)</w:t>
      </w:r>
      <w:r w:rsidRPr="00C34A38">
        <w:tab/>
        <w:t>A national minimum wage order, or a determination, made in an annual wage review must be made by an Expert Panel constituted for the purposes of the review.</w:t>
      </w:r>
    </w:p>
    <w:p w14:paraId="0FABED34" w14:textId="358BEB25" w:rsidR="00F54BFF" w:rsidRPr="00C34A38" w:rsidRDefault="00F54BFF" w:rsidP="00F54BFF">
      <w:pPr>
        <w:pStyle w:val="subsection"/>
      </w:pPr>
      <w:r w:rsidRPr="00C34A38">
        <w:tab/>
        <w:t>(3)</w:t>
      </w:r>
      <w:r w:rsidRPr="00C34A38">
        <w:tab/>
        <w:t>A determination that varies a national minimum wage order must be made under Part 2</w:t>
      </w:r>
      <w:r w:rsidR="004D57DD">
        <w:noBreakHyphen/>
      </w:r>
      <w:r w:rsidRPr="00C34A38">
        <w:t>6 by an Expert Panel constituted for the purposes of the review.</w:t>
      </w:r>
    </w:p>
    <w:p w14:paraId="51B794F8" w14:textId="77777777" w:rsidR="00F54BFF" w:rsidRPr="00C34A38" w:rsidRDefault="00F54BFF" w:rsidP="00F54BFF">
      <w:pPr>
        <w:pStyle w:val="SubsectionHead"/>
      </w:pPr>
      <w:r w:rsidRPr="00C34A38">
        <w:t>Expert Panel for 4 yearly review of default fund terms</w:t>
      </w:r>
    </w:p>
    <w:p w14:paraId="0ADAC6F6" w14:textId="77777777" w:rsidR="00F54BFF" w:rsidRPr="00C34A38" w:rsidRDefault="00F54BFF" w:rsidP="00F54BFF">
      <w:pPr>
        <w:pStyle w:val="subsection"/>
      </w:pPr>
      <w:r w:rsidRPr="00C34A38">
        <w:tab/>
        <w:t>(4)</w:t>
      </w:r>
      <w:r w:rsidRPr="00C34A38">
        <w:tab/>
        <w:t>In a 4 yearly review of default fund terms of modern awards, the following must be made by an Expert Panel constituted for the purposes of the review:</w:t>
      </w:r>
    </w:p>
    <w:p w14:paraId="060F8F2E" w14:textId="77777777" w:rsidR="00F54BFF" w:rsidRPr="00C34A38" w:rsidRDefault="00F54BFF" w:rsidP="00F54BFF">
      <w:pPr>
        <w:pStyle w:val="paragraph"/>
      </w:pPr>
      <w:r w:rsidRPr="00C34A38">
        <w:tab/>
        <w:t>(a)</w:t>
      </w:r>
      <w:r w:rsidRPr="00C34A38">
        <w:tab/>
        <w:t>the Default Superannuation List;</w:t>
      </w:r>
    </w:p>
    <w:p w14:paraId="1DF499F3" w14:textId="77777777" w:rsidR="00F54BFF" w:rsidRPr="00C34A38" w:rsidRDefault="00F54BFF" w:rsidP="00F54BFF">
      <w:pPr>
        <w:pStyle w:val="paragraph"/>
      </w:pPr>
      <w:r w:rsidRPr="00C34A38">
        <w:tab/>
        <w:t>(b)</w:t>
      </w:r>
      <w:r w:rsidRPr="00C34A38">
        <w:tab/>
        <w:t>a determination under section 156E on an application to have a standard MySuper product included on the Default Superannuation List;</w:t>
      </w:r>
    </w:p>
    <w:p w14:paraId="4BC2C8A2" w14:textId="77777777" w:rsidR="00F54BFF" w:rsidRPr="00C34A38" w:rsidRDefault="00F54BFF" w:rsidP="00F54BFF">
      <w:pPr>
        <w:pStyle w:val="paragraph"/>
      </w:pPr>
      <w:r w:rsidRPr="00C34A38">
        <w:tab/>
        <w:t>(c)</w:t>
      </w:r>
      <w:r w:rsidRPr="00C34A38">
        <w:tab/>
        <w:t>the Schedule of Approved Employer MySuper Products;</w:t>
      </w:r>
    </w:p>
    <w:p w14:paraId="0A97C207" w14:textId="77777777" w:rsidR="00F54BFF" w:rsidRPr="00C34A38" w:rsidRDefault="00F54BFF" w:rsidP="00F54BFF">
      <w:pPr>
        <w:pStyle w:val="paragraph"/>
      </w:pPr>
      <w:r w:rsidRPr="00C34A38">
        <w:tab/>
        <w:t>(d)</w:t>
      </w:r>
      <w:r w:rsidRPr="00C34A38">
        <w:tab/>
        <w:t>a determination under section 156P on an application made in the standard application period to have an employer MySuper product included on the Schedule of Approved Employer MySuper Products.</w:t>
      </w:r>
    </w:p>
    <w:p w14:paraId="7AFB2B7B" w14:textId="77777777" w:rsidR="00F54BFF" w:rsidRPr="00C34A38" w:rsidRDefault="00F54BFF" w:rsidP="00F54BFF">
      <w:pPr>
        <w:pStyle w:val="notetext"/>
      </w:pPr>
      <w:r w:rsidRPr="00C34A38">
        <w:t>Note:</w:t>
      </w:r>
      <w:r w:rsidRPr="00C34A38">
        <w:tab/>
        <w:t>For the constitution of an Expert Panel for those purposes, see subsection 620(1A).</w:t>
      </w:r>
    </w:p>
    <w:p w14:paraId="10BFFC95" w14:textId="77777777" w:rsidR="00F54BFF" w:rsidRPr="00C34A38" w:rsidRDefault="00F54BFF" w:rsidP="00F54BFF">
      <w:pPr>
        <w:pStyle w:val="SubsectionHead"/>
      </w:pPr>
      <w:r w:rsidRPr="00C34A38">
        <w:t>Expert Panel for amending the Schedule of Approved Employer MySuper Products</w:t>
      </w:r>
    </w:p>
    <w:p w14:paraId="30498D03" w14:textId="77777777" w:rsidR="00F54BFF" w:rsidRPr="00C34A38" w:rsidRDefault="00F54BFF" w:rsidP="00F54BFF">
      <w:pPr>
        <w:pStyle w:val="subsection"/>
      </w:pPr>
      <w:r w:rsidRPr="00C34A38">
        <w:tab/>
        <w:t>(5)</w:t>
      </w:r>
      <w:r w:rsidRPr="00C34A38">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14:paraId="10B37E5D" w14:textId="77777777" w:rsidR="00F54BFF" w:rsidRPr="00C34A38" w:rsidRDefault="00F54BFF" w:rsidP="00F54BFF">
      <w:pPr>
        <w:pStyle w:val="paragraph"/>
      </w:pPr>
      <w:r w:rsidRPr="00C34A38">
        <w:tab/>
        <w:t>(a)</w:t>
      </w:r>
      <w:r w:rsidRPr="00C34A38">
        <w:tab/>
        <w:t>a determination under section 156P on the application;</w:t>
      </w:r>
    </w:p>
    <w:p w14:paraId="51037A32" w14:textId="77777777" w:rsidR="00F54BFF" w:rsidRPr="00C34A38" w:rsidRDefault="00F54BFF" w:rsidP="00F54BFF">
      <w:pPr>
        <w:pStyle w:val="paragraph"/>
      </w:pPr>
      <w:r w:rsidRPr="00C34A38">
        <w:lastRenderedPageBreak/>
        <w:tab/>
        <w:t>(b)</w:t>
      </w:r>
      <w:r w:rsidRPr="00C34A38">
        <w:tab/>
        <w:t>if the determination is to include the product on the schedule—an amendment of the schedule to specify the product.</w:t>
      </w:r>
    </w:p>
    <w:p w14:paraId="0D73A3CA" w14:textId="77777777" w:rsidR="00F54BFF" w:rsidRPr="00C34A38" w:rsidRDefault="00F54BFF" w:rsidP="00F54BFF">
      <w:pPr>
        <w:pStyle w:val="notetext"/>
      </w:pPr>
      <w:r w:rsidRPr="00C34A38">
        <w:t>Note:</w:t>
      </w:r>
      <w:r w:rsidRPr="00C34A38">
        <w:tab/>
        <w:t>For the constitution of an Expert Panel for those purposes, see subsection 620(1A).</w:t>
      </w:r>
    </w:p>
    <w:p w14:paraId="285F24C5" w14:textId="77777777" w:rsidR="00F54BFF" w:rsidRPr="00C34A38" w:rsidRDefault="00F54BFF" w:rsidP="00F54BFF">
      <w:pPr>
        <w:pStyle w:val="SubsectionHead"/>
      </w:pPr>
      <w:r w:rsidRPr="00C34A38">
        <w:t>Expert Panel for pay equity</w:t>
      </w:r>
    </w:p>
    <w:p w14:paraId="65126FBB" w14:textId="77777777" w:rsidR="00F54BFF" w:rsidRPr="00C34A38" w:rsidRDefault="00F54BFF" w:rsidP="00F54BFF">
      <w:pPr>
        <w:pStyle w:val="subsection"/>
      </w:pPr>
      <w:r w:rsidRPr="00C34A38">
        <w:tab/>
        <w:t>(6)</w:t>
      </w:r>
      <w:r w:rsidRPr="00C34A38">
        <w:tab/>
        <w:t>If the President considers that substantive gender pay equity matters might require the making of a determination under subsection 157(2) (other than a determination that the President considers might relate to the Care and Community Sector), the determination must be made by an Expert Panel constituted for the purpose of deciding whether to make the determination.</w:t>
      </w:r>
    </w:p>
    <w:p w14:paraId="0F5554CB" w14:textId="77777777" w:rsidR="00F54BFF" w:rsidRPr="00C34A38" w:rsidRDefault="00F54BFF" w:rsidP="00F54BFF">
      <w:pPr>
        <w:pStyle w:val="notetext"/>
      </w:pPr>
      <w:r w:rsidRPr="00C34A38">
        <w:t>Note:</w:t>
      </w:r>
      <w:r w:rsidRPr="00C34A38">
        <w:tab/>
        <w:t>For the constitution of an Expert Panel for that purpose, see subsection 620(1B).</w:t>
      </w:r>
    </w:p>
    <w:p w14:paraId="57A2ACE3" w14:textId="77777777" w:rsidR="00F54BFF" w:rsidRPr="00C34A38" w:rsidRDefault="00F54BFF" w:rsidP="00F54BFF">
      <w:pPr>
        <w:pStyle w:val="subsection"/>
      </w:pPr>
      <w:r w:rsidRPr="00C34A38">
        <w:tab/>
        <w:t>(7)</w:t>
      </w:r>
      <w:r w:rsidRPr="00C34A38">
        <w:tab/>
        <w:t>An equal remuneration order made under section 302 (other than an equal remuneration order that the President considers might relate to the Care and Community Sector) must be made by an Expert Panel constituted for the purpose of deciding whether to make the equal remuneration order.</w:t>
      </w:r>
    </w:p>
    <w:p w14:paraId="16CF62B3" w14:textId="77777777" w:rsidR="00F54BFF" w:rsidRPr="00C34A38" w:rsidRDefault="00F54BFF" w:rsidP="00F54BFF">
      <w:pPr>
        <w:pStyle w:val="notetext"/>
      </w:pPr>
      <w:r w:rsidRPr="00C34A38">
        <w:t>Note:</w:t>
      </w:r>
      <w:r w:rsidRPr="00C34A38">
        <w:tab/>
        <w:t>For the constitution of an Expert Panel for that purpose, see subsection 620(1B).</w:t>
      </w:r>
    </w:p>
    <w:p w14:paraId="2D0A2586" w14:textId="77777777" w:rsidR="00F54BFF" w:rsidRPr="00C34A38" w:rsidRDefault="00F54BFF" w:rsidP="00F54BFF">
      <w:pPr>
        <w:pStyle w:val="SubsectionHead"/>
      </w:pPr>
      <w:r w:rsidRPr="00C34A38">
        <w:t>Expert Panel for the Care and Community Sector</w:t>
      </w:r>
    </w:p>
    <w:p w14:paraId="794E5DDE" w14:textId="77777777" w:rsidR="00F54BFF" w:rsidRPr="00C34A38" w:rsidRDefault="00F54BFF" w:rsidP="00F54BFF">
      <w:pPr>
        <w:pStyle w:val="subsection"/>
      </w:pPr>
      <w:r w:rsidRPr="00C34A38">
        <w:tab/>
        <w:t>(8)</w:t>
      </w:r>
      <w:r w:rsidRPr="00C34A38">
        <w:tab/>
        <w:t>A determination or modern award made under subsection 157(1) that the President considers might relate to the Care and Community Sector must be made by an Expert Panel constituted for the purpose of deciding whether to make the determination or modern award.</w:t>
      </w:r>
    </w:p>
    <w:p w14:paraId="4E7405D5" w14:textId="77777777" w:rsidR="00F54BFF" w:rsidRPr="00C34A38" w:rsidRDefault="00F54BFF" w:rsidP="00F54BFF">
      <w:pPr>
        <w:pStyle w:val="notetext"/>
      </w:pPr>
      <w:r w:rsidRPr="00C34A38">
        <w:t>Note:</w:t>
      </w:r>
      <w:r w:rsidRPr="00C34A38">
        <w:tab/>
        <w:t>For the constitution of an Expert Panel for that purpose, see subsection 620(1C).</w:t>
      </w:r>
    </w:p>
    <w:p w14:paraId="5410A3B4" w14:textId="77777777" w:rsidR="00F54BFF" w:rsidRPr="00C34A38" w:rsidRDefault="00F54BFF" w:rsidP="00F54BFF">
      <w:pPr>
        <w:pStyle w:val="SubsectionHead"/>
      </w:pPr>
      <w:r w:rsidRPr="00C34A38">
        <w:t>Expert Panel for pay equity in the Care and Community Sector</w:t>
      </w:r>
    </w:p>
    <w:p w14:paraId="1D651CBD" w14:textId="77777777" w:rsidR="00F54BFF" w:rsidRPr="00C34A38" w:rsidRDefault="00F54BFF" w:rsidP="00F54BFF">
      <w:pPr>
        <w:pStyle w:val="subsection"/>
      </w:pPr>
      <w:r w:rsidRPr="00C34A38">
        <w:tab/>
        <w:t>(9)</w:t>
      </w:r>
      <w:r w:rsidRPr="00C34A38">
        <w:tab/>
        <w:t xml:space="preserve">A determination made under subsection 157(2) that the President considers might relate to the Care and Community Sector must be </w:t>
      </w:r>
      <w:r w:rsidRPr="00C34A38">
        <w:lastRenderedPageBreak/>
        <w:t>made by an Expert Panel constituted for the purpose of deciding whether to make the determination.</w:t>
      </w:r>
    </w:p>
    <w:p w14:paraId="4B0C4B29" w14:textId="77777777" w:rsidR="00F54BFF" w:rsidRPr="00C34A38" w:rsidRDefault="00F54BFF" w:rsidP="00F54BFF">
      <w:pPr>
        <w:pStyle w:val="notetext"/>
      </w:pPr>
      <w:r w:rsidRPr="00C34A38">
        <w:t>Note:</w:t>
      </w:r>
      <w:r w:rsidRPr="00C34A38">
        <w:tab/>
        <w:t>For the constitution of an Expert Panel for that purpose, see subsection 620(1D).</w:t>
      </w:r>
    </w:p>
    <w:p w14:paraId="31AC4F31" w14:textId="77777777" w:rsidR="00F54BFF" w:rsidRPr="00C34A38" w:rsidRDefault="00F54BFF" w:rsidP="00F54BFF">
      <w:pPr>
        <w:pStyle w:val="subsection"/>
      </w:pPr>
      <w:r w:rsidRPr="00C34A38">
        <w:tab/>
        <w:t>(10)</w:t>
      </w:r>
      <w:r w:rsidRPr="00C34A38">
        <w:tab/>
        <w:t>An equal remuneration order made under section 302 that the President considers might relate to the Care and Community Sector must be made by an Expert Panel constituted for the purpose of deciding whether to make the equal remuneration order.</w:t>
      </w:r>
    </w:p>
    <w:p w14:paraId="3A66E8D6" w14:textId="77777777" w:rsidR="00F54BFF" w:rsidRPr="00C34A38" w:rsidRDefault="00F54BFF" w:rsidP="00F54BFF">
      <w:pPr>
        <w:pStyle w:val="notetext"/>
      </w:pPr>
      <w:r w:rsidRPr="00C34A38">
        <w:t>Note:</w:t>
      </w:r>
      <w:r w:rsidRPr="00C34A38">
        <w:tab/>
        <w:t>For the constitution of an Expert Panel for that purpose, see subsection 620(1D).</w:t>
      </w:r>
    </w:p>
    <w:p w14:paraId="18FF3203" w14:textId="77777777" w:rsidR="00F54BFF" w:rsidRPr="00C34A38" w:rsidRDefault="00F54BFF" w:rsidP="00F54BFF">
      <w:pPr>
        <w:pStyle w:val="SubsectionHead"/>
      </w:pPr>
      <w:r w:rsidRPr="00C34A38">
        <w:t>President’s considerations</w:t>
      </w:r>
    </w:p>
    <w:p w14:paraId="112E4F85" w14:textId="77777777" w:rsidR="00F54BFF" w:rsidRPr="00C34A38" w:rsidRDefault="00F54BFF" w:rsidP="00F54BFF">
      <w:pPr>
        <w:pStyle w:val="subsection"/>
      </w:pPr>
      <w:r w:rsidRPr="00C34A38">
        <w:tab/>
        <w:t>(10A)</w:t>
      </w:r>
      <w:r w:rsidRPr="00C34A38">
        <w:tab/>
        <w:t>For the purposes of subsections (6), (7), (8), (9) and (10), if the President considers that an equal remuneration order, determination or modern award might relate to the Care and Community Sector, it does not matter if the President considers that the equal remuneration order, determination or modern award might also relate to another sector.</w:t>
      </w:r>
    </w:p>
    <w:p w14:paraId="38AD5E29" w14:textId="77777777" w:rsidR="00F54BFF" w:rsidRPr="00C34A38" w:rsidRDefault="00F54BFF" w:rsidP="00F54BFF">
      <w:pPr>
        <w:pStyle w:val="SubsectionHead"/>
      </w:pPr>
      <w:r w:rsidRPr="00C34A38">
        <w:t>Other variations of modern awards</w:t>
      </w:r>
    </w:p>
    <w:p w14:paraId="6E021140" w14:textId="77777777" w:rsidR="00F54BFF" w:rsidRPr="00C34A38" w:rsidRDefault="00F54BFF" w:rsidP="00F54BFF">
      <w:pPr>
        <w:pStyle w:val="subsection"/>
      </w:pPr>
      <w:r w:rsidRPr="00C34A38">
        <w:tab/>
        <w:t>(11)</w:t>
      </w:r>
      <w:r w:rsidRPr="00C34A38">
        <w:tab/>
        <w:t>The President may direct an Expert Panel constituted for the purpose of performing a function or exercising a power under section 159, 160 or 161 (about variations of modern awards) to perform the function or exercise the power.</w:t>
      </w:r>
    </w:p>
    <w:p w14:paraId="605CB398" w14:textId="77777777" w:rsidR="00F54BFF" w:rsidRPr="00C34A38" w:rsidRDefault="00F54BFF" w:rsidP="00F54BFF">
      <w:pPr>
        <w:pStyle w:val="notetext"/>
      </w:pPr>
      <w:r w:rsidRPr="00C34A38">
        <w:t>Note:</w:t>
      </w:r>
      <w:r w:rsidRPr="00C34A38">
        <w:tab/>
        <w:t>For the constitution of an Expert Panel for that purpose, see subsection 620(1B), (1C) or (1D).</w:t>
      </w:r>
    </w:p>
    <w:p w14:paraId="5F62A50F" w14:textId="77777777" w:rsidR="00F54BFF" w:rsidRPr="00C34A38" w:rsidRDefault="00F54BFF" w:rsidP="00F54BFF">
      <w:pPr>
        <w:pStyle w:val="ActHead5"/>
      </w:pPr>
      <w:bookmarkStart w:id="145" w:name="_Toc139127599"/>
      <w:r w:rsidRPr="004D57DD">
        <w:rPr>
          <w:rStyle w:val="CharSectno"/>
        </w:rPr>
        <w:t>617AA</w:t>
      </w:r>
      <w:r w:rsidRPr="00C34A38">
        <w:t xml:space="preserve">  Full Bench and Expert Panel with identical membership</w:t>
      </w:r>
      <w:bookmarkEnd w:id="145"/>
    </w:p>
    <w:p w14:paraId="66631E4B" w14:textId="77777777" w:rsidR="00F54BFF" w:rsidRPr="00C34A38" w:rsidRDefault="00F54BFF" w:rsidP="00F54BFF">
      <w:pPr>
        <w:pStyle w:val="subsection"/>
      </w:pPr>
      <w:r w:rsidRPr="00C34A38">
        <w:tab/>
        <w:t>(1)</w:t>
      </w:r>
      <w:r w:rsidRPr="00C34A38">
        <w:tab/>
        <w:t>This section applies if a Full Bench and an Expert Panel consist of the same FWC Members.</w:t>
      </w:r>
    </w:p>
    <w:p w14:paraId="038E0807" w14:textId="77777777" w:rsidR="00F54BFF" w:rsidRPr="00C34A38" w:rsidRDefault="00F54BFF" w:rsidP="00F54BFF">
      <w:pPr>
        <w:pStyle w:val="subsection"/>
      </w:pPr>
      <w:r w:rsidRPr="00C34A38">
        <w:tab/>
        <w:t>(2)</w:t>
      </w:r>
      <w:r w:rsidRPr="00C34A38">
        <w:tab/>
        <w:t>In performing its functions or exercising its powers, the Full Bench is not limited by:</w:t>
      </w:r>
    </w:p>
    <w:p w14:paraId="7AD6B3C7" w14:textId="77777777" w:rsidR="00F54BFF" w:rsidRPr="00C34A38" w:rsidRDefault="00F54BFF" w:rsidP="00F54BFF">
      <w:pPr>
        <w:pStyle w:val="paragraph"/>
      </w:pPr>
      <w:r w:rsidRPr="00C34A38">
        <w:tab/>
        <w:t>(a)</w:t>
      </w:r>
      <w:r w:rsidRPr="00C34A38">
        <w:tab/>
        <w:t>the functions or powers of the Expert Panel; or</w:t>
      </w:r>
    </w:p>
    <w:p w14:paraId="19BBE530" w14:textId="77777777" w:rsidR="00F54BFF" w:rsidRPr="00C34A38" w:rsidRDefault="00F54BFF" w:rsidP="00F54BFF">
      <w:pPr>
        <w:pStyle w:val="paragraph"/>
      </w:pPr>
      <w:r w:rsidRPr="00C34A38">
        <w:tab/>
        <w:t>(b)</w:t>
      </w:r>
      <w:r w:rsidRPr="00C34A38">
        <w:tab/>
        <w:t>the purposes for which the Expert Panel was constituted.</w:t>
      </w:r>
    </w:p>
    <w:p w14:paraId="58541AB5" w14:textId="77777777" w:rsidR="00F54BFF" w:rsidRPr="00C34A38" w:rsidRDefault="00F54BFF" w:rsidP="00F54BFF">
      <w:pPr>
        <w:pStyle w:val="subsection"/>
      </w:pPr>
      <w:r w:rsidRPr="00C34A38">
        <w:lastRenderedPageBreak/>
        <w:tab/>
        <w:t>(3)</w:t>
      </w:r>
      <w:r w:rsidRPr="00C34A38">
        <w:tab/>
        <w:t>In performing its functions or exercising its powers, the Expert Panel is not limited by the functions or powers of the Full Bench.</w:t>
      </w:r>
    </w:p>
    <w:p w14:paraId="2D917B67" w14:textId="77777777" w:rsidR="00F54BFF" w:rsidRPr="00C34A38" w:rsidRDefault="00F54BFF" w:rsidP="00F54BFF">
      <w:pPr>
        <w:pStyle w:val="subsection"/>
      </w:pPr>
      <w:r w:rsidRPr="00C34A38">
        <w:tab/>
        <w:t>(4)</w:t>
      </w:r>
      <w:r w:rsidRPr="00C34A38">
        <w:tab/>
        <w:t>Without limiting subsection (2) or (3), a reference in this section to performing a function or exercising a power includes a reference to the following:</w:t>
      </w:r>
    </w:p>
    <w:p w14:paraId="4137FC9A" w14:textId="77777777" w:rsidR="00F54BFF" w:rsidRPr="00C34A38" w:rsidRDefault="00F54BFF" w:rsidP="00F54BFF">
      <w:pPr>
        <w:pStyle w:val="paragraph"/>
      </w:pPr>
      <w:r w:rsidRPr="00C34A38">
        <w:tab/>
        <w:t>(a)</w:t>
      </w:r>
      <w:r w:rsidRPr="00C34A38">
        <w:tab/>
        <w:t>making a determination or modern award under subsection 157(1);</w:t>
      </w:r>
    </w:p>
    <w:p w14:paraId="1BE28626" w14:textId="77777777" w:rsidR="00F54BFF" w:rsidRPr="00C34A38" w:rsidRDefault="00F54BFF" w:rsidP="00F54BFF">
      <w:pPr>
        <w:pStyle w:val="paragraph"/>
      </w:pPr>
      <w:r w:rsidRPr="00C34A38">
        <w:tab/>
        <w:t>(b)</w:t>
      </w:r>
      <w:r w:rsidRPr="00C34A38">
        <w:tab/>
        <w:t>making a determination under subsection 157(2);</w:t>
      </w:r>
    </w:p>
    <w:p w14:paraId="5C41305A" w14:textId="77777777" w:rsidR="00F54BFF" w:rsidRPr="00C34A38" w:rsidRDefault="00F54BFF" w:rsidP="00F54BFF">
      <w:pPr>
        <w:pStyle w:val="paragraph"/>
      </w:pPr>
      <w:r w:rsidRPr="00C34A38">
        <w:tab/>
        <w:t>(c)</w:t>
      </w:r>
      <w:r w:rsidRPr="00C34A38">
        <w:tab/>
        <w:t>making an equal remuneration order under section 302;</w:t>
      </w:r>
    </w:p>
    <w:p w14:paraId="4BE8D0A6" w14:textId="77777777" w:rsidR="00F54BFF" w:rsidRPr="00C34A38" w:rsidRDefault="00F54BFF" w:rsidP="00F54BFF">
      <w:pPr>
        <w:pStyle w:val="paragraph"/>
      </w:pPr>
      <w:r w:rsidRPr="00C34A38">
        <w:tab/>
        <w:t>(d)</w:t>
      </w:r>
      <w:r w:rsidRPr="00C34A38">
        <w:tab/>
        <w:t>performing a function or exercising a power under section 159, 160 or 161 (about variations of modern awards).</w:t>
      </w:r>
    </w:p>
    <w:p w14:paraId="3D9955FC" w14:textId="77777777" w:rsidR="00F54BFF" w:rsidRPr="00C34A38" w:rsidRDefault="00F54BFF" w:rsidP="00F54BFF">
      <w:pPr>
        <w:pStyle w:val="subsection"/>
      </w:pPr>
      <w:r w:rsidRPr="00C34A38">
        <w:tab/>
        <w:t>(5)</w:t>
      </w:r>
      <w:r w:rsidRPr="00C34A38">
        <w:tab/>
        <w:t>This section is enacted for the avoidance of doubt.</w:t>
      </w:r>
    </w:p>
    <w:p w14:paraId="3E846AAE" w14:textId="77777777" w:rsidR="00F54BFF" w:rsidRPr="00C34A38" w:rsidRDefault="00F54BFF" w:rsidP="00F54BFF">
      <w:pPr>
        <w:pStyle w:val="ActHead5"/>
      </w:pPr>
      <w:bookmarkStart w:id="146" w:name="_Toc139127600"/>
      <w:r w:rsidRPr="004D57DD">
        <w:rPr>
          <w:rStyle w:val="CharSectno"/>
        </w:rPr>
        <w:t>617A</w:t>
      </w:r>
      <w:r w:rsidRPr="00C34A38">
        <w:t xml:space="preserve">  President may direct investigations and reports</w:t>
      </w:r>
      <w:bookmarkEnd w:id="146"/>
    </w:p>
    <w:p w14:paraId="78FD6FA5" w14:textId="77777777" w:rsidR="00F54BFF" w:rsidRPr="00C34A38" w:rsidRDefault="00F54BFF" w:rsidP="00F54BFF">
      <w:pPr>
        <w:pStyle w:val="subsection"/>
      </w:pPr>
      <w:r w:rsidRPr="00C34A38">
        <w:tab/>
        <w:t>(1)</w:t>
      </w:r>
      <w:r w:rsidRPr="00C34A38">
        <w:tab/>
        <w:t>The President may give a direction under section 582 requiring that a matter that is relevant to the function of an Expert Panel constituted under subsection 620(1B), (1C) or (1D) be investigated, and that a report about the matter be prepared.</w:t>
      </w:r>
    </w:p>
    <w:p w14:paraId="2DB1165D" w14:textId="77777777" w:rsidR="00F54BFF" w:rsidRPr="00C34A38" w:rsidRDefault="00F54BFF" w:rsidP="00F54BFF">
      <w:pPr>
        <w:pStyle w:val="notetext"/>
      </w:pPr>
      <w:r w:rsidRPr="00C34A38">
        <w:t>Note:</w:t>
      </w:r>
      <w:r w:rsidRPr="00C34A38">
        <w:tab/>
        <w:t>Matters that may be relevant include gender pay equity, equal remuneration, and the Care and Community Sector, in Australia.</w:t>
      </w:r>
    </w:p>
    <w:p w14:paraId="7DB3A65A" w14:textId="77777777" w:rsidR="00F54BFF" w:rsidRPr="00C34A38" w:rsidRDefault="00F54BFF" w:rsidP="00F54BFF">
      <w:pPr>
        <w:pStyle w:val="subsection"/>
      </w:pPr>
      <w:r w:rsidRPr="00C34A38">
        <w:tab/>
        <w:t>(2)</w:t>
      </w:r>
      <w:r w:rsidRPr="00C34A38">
        <w:tab/>
        <w:t>The direction may be given to:</w:t>
      </w:r>
    </w:p>
    <w:p w14:paraId="7001D037" w14:textId="77777777" w:rsidR="00F54BFF" w:rsidRPr="00C34A38" w:rsidRDefault="00F54BFF" w:rsidP="00F54BFF">
      <w:pPr>
        <w:pStyle w:val="paragraph"/>
      </w:pPr>
      <w:r w:rsidRPr="00C34A38">
        <w:tab/>
        <w:t>(a)</w:t>
      </w:r>
      <w:r w:rsidRPr="00C34A38">
        <w:tab/>
        <w:t>an Expert Panel; or</w:t>
      </w:r>
    </w:p>
    <w:p w14:paraId="109DC233" w14:textId="77777777" w:rsidR="00F54BFF" w:rsidRPr="00C34A38" w:rsidRDefault="00F54BFF" w:rsidP="00F54BFF">
      <w:pPr>
        <w:pStyle w:val="paragraph"/>
      </w:pPr>
      <w:r w:rsidRPr="00C34A38">
        <w:tab/>
        <w:t>(b)</w:t>
      </w:r>
      <w:r w:rsidRPr="00C34A38">
        <w:tab/>
        <w:t>an Expert Panel Member; or</w:t>
      </w:r>
    </w:p>
    <w:p w14:paraId="0F2FC784" w14:textId="77777777" w:rsidR="00F54BFF" w:rsidRPr="00C34A38" w:rsidRDefault="00F54BFF" w:rsidP="00F54BFF">
      <w:pPr>
        <w:pStyle w:val="paragraph"/>
      </w:pPr>
      <w:r w:rsidRPr="00C34A38">
        <w:tab/>
        <w:t>(c)</w:t>
      </w:r>
      <w:r w:rsidRPr="00C34A38">
        <w:tab/>
        <w:t>a Commissioner; or</w:t>
      </w:r>
    </w:p>
    <w:p w14:paraId="3705D424" w14:textId="77777777" w:rsidR="00F54BFF" w:rsidRPr="00C34A38" w:rsidRDefault="00F54BFF" w:rsidP="00F54BFF">
      <w:pPr>
        <w:pStyle w:val="paragraph"/>
      </w:pPr>
      <w:r w:rsidRPr="00C34A38">
        <w:tab/>
        <w:t>(d)</w:t>
      </w:r>
      <w:r w:rsidRPr="00C34A38">
        <w:tab/>
        <w:t>a Full Bench that includes one or more Expert Panel Members.</w:t>
      </w:r>
    </w:p>
    <w:p w14:paraId="75A843F7" w14:textId="77777777" w:rsidR="00F54BFF" w:rsidRPr="00C34A38" w:rsidRDefault="00F54BFF" w:rsidP="00F54BFF">
      <w:pPr>
        <w:pStyle w:val="ActHead5"/>
      </w:pPr>
      <w:bookmarkStart w:id="147" w:name="_Toc139127601"/>
      <w:r w:rsidRPr="004D57DD">
        <w:rPr>
          <w:rStyle w:val="CharSectno"/>
        </w:rPr>
        <w:t>617B</w:t>
      </w:r>
      <w:r w:rsidRPr="00C34A38">
        <w:t xml:space="preserve">  Research must be published</w:t>
      </w:r>
      <w:bookmarkEnd w:id="147"/>
    </w:p>
    <w:p w14:paraId="5344413B" w14:textId="77777777" w:rsidR="00F54BFF" w:rsidRPr="00C34A38" w:rsidRDefault="00F54BFF" w:rsidP="00F54BFF">
      <w:pPr>
        <w:pStyle w:val="subsection"/>
      </w:pPr>
      <w:r w:rsidRPr="00C34A38">
        <w:tab/>
        <w:t>(1)</w:t>
      </w:r>
      <w:r w:rsidRPr="00C34A38">
        <w:tab/>
        <w:t>If the President gives a direction under section 617A requiring a matter to be investigated, and a report about the matter to be prepared, the FWC must publish the report so that submissions can be made addressing issues covered by the report.</w:t>
      </w:r>
    </w:p>
    <w:p w14:paraId="7C8760DA" w14:textId="77777777" w:rsidR="00F54BFF" w:rsidRPr="00C34A38" w:rsidRDefault="00F54BFF" w:rsidP="00F54BFF">
      <w:pPr>
        <w:pStyle w:val="subsection"/>
      </w:pPr>
      <w:r w:rsidRPr="00C34A38">
        <w:lastRenderedPageBreak/>
        <w:tab/>
        <w:t>(2)</w:t>
      </w:r>
      <w:r w:rsidRPr="00C34A38">
        <w:tab/>
        <w:t>The publication may be on the FWC’s website or by any other means that the FWC considers appropriate.</w:t>
      </w:r>
    </w:p>
    <w:p w14:paraId="709B8507" w14:textId="77777777" w:rsidR="00F54BFF" w:rsidRPr="00C34A38" w:rsidRDefault="00F54BFF" w:rsidP="00F54BFF">
      <w:pPr>
        <w:pStyle w:val="ActHead4"/>
      </w:pPr>
      <w:bookmarkStart w:id="148" w:name="_Toc139127602"/>
      <w:r w:rsidRPr="004D57DD">
        <w:rPr>
          <w:rStyle w:val="CharSubdNo"/>
        </w:rPr>
        <w:t>Subdivision B</w:t>
      </w:r>
      <w:r w:rsidRPr="00C34A38">
        <w:t>—</w:t>
      </w:r>
      <w:r w:rsidRPr="004D57DD">
        <w:rPr>
          <w:rStyle w:val="CharSubdText"/>
        </w:rPr>
        <w:t>Constitution of the FWC by a single FWC Member, a Full Bench or an Expert Panel</w:t>
      </w:r>
      <w:bookmarkEnd w:id="148"/>
    </w:p>
    <w:p w14:paraId="194B44DF" w14:textId="5863CCB9" w:rsidR="00F54BFF" w:rsidRPr="00C34A38" w:rsidRDefault="00F54BFF" w:rsidP="00F54BFF">
      <w:pPr>
        <w:pStyle w:val="ActHead5"/>
      </w:pPr>
      <w:bookmarkStart w:id="149" w:name="_Toc139127603"/>
      <w:r w:rsidRPr="004D57DD">
        <w:rPr>
          <w:rStyle w:val="CharSectno"/>
        </w:rPr>
        <w:t>618</w:t>
      </w:r>
      <w:r w:rsidRPr="00C34A38">
        <w:t xml:space="preserve">  Constitution and decision</w:t>
      </w:r>
      <w:r w:rsidR="004D57DD">
        <w:noBreakHyphen/>
      </w:r>
      <w:r w:rsidRPr="00C34A38">
        <w:t>making of a Full Bench</w:t>
      </w:r>
      <w:bookmarkEnd w:id="149"/>
    </w:p>
    <w:p w14:paraId="779DE511" w14:textId="77777777" w:rsidR="00F54BFF" w:rsidRPr="00C34A38" w:rsidRDefault="00F54BFF" w:rsidP="00F54BFF">
      <w:pPr>
        <w:pStyle w:val="SubsectionHead"/>
      </w:pPr>
      <w:r w:rsidRPr="00C34A38">
        <w:t>Constitution of a Full Bench</w:t>
      </w:r>
    </w:p>
    <w:p w14:paraId="7F69B701" w14:textId="77777777" w:rsidR="00F54BFF" w:rsidRPr="00C34A38" w:rsidRDefault="00F54BFF" w:rsidP="00F54BFF">
      <w:pPr>
        <w:pStyle w:val="subsection"/>
        <w:rPr>
          <w:i/>
        </w:rPr>
      </w:pPr>
      <w:r w:rsidRPr="00C34A38">
        <w:tab/>
        <w:t>(1)</w:t>
      </w:r>
      <w:r w:rsidRPr="00C34A38">
        <w:tab/>
        <w:t>A Full Bench constituted under this section consists of at least 3 FWC Members, including at least one FWC Member who is the President, a Vice President or a Deputy President</w:t>
      </w:r>
      <w:r w:rsidRPr="00C34A38">
        <w:rPr>
          <w:i/>
        </w:rPr>
        <w:t>.</w:t>
      </w:r>
    </w:p>
    <w:p w14:paraId="159EAF0E" w14:textId="77777777" w:rsidR="00F54BFF" w:rsidRPr="00C34A38" w:rsidRDefault="00F54BFF" w:rsidP="00F54BFF">
      <w:pPr>
        <w:pStyle w:val="notetext"/>
      </w:pPr>
      <w:r w:rsidRPr="00C34A38">
        <w:t>Note:</w:t>
      </w:r>
      <w:r w:rsidRPr="00C34A38">
        <w:tab/>
        <w:t>An Expert Panel Member might form part of a Full Bench.</w:t>
      </w:r>
    </w:p>
    <w:p w14:paraId="03AE7226" w14:textId="77777777" w:rsidR="00F54BFF" w:rsidRPr="00C34A38" w:rsidRDefault="00F54BFF" w:rsidP="00F54BFF">
      <w:pPr>
        <w:pStyle w:val="subsection"/>
      </w:pPr>
      <w:r w:rsidRPr="00C34A38">
        <w:tab/>
        <w:t>(2)</w:t>
      </w:r>
      <w:r w:rsidRPr="00C34A38">
        <w:tab/>
        <w:t>The President may determine which FWC Members form part of a Full Bench.</w:t>
      </w:r>
    </w:p>
    <w:p w14:paraId="565DC8E9" w14:textId="77777777" w:rsidR="00F54BFF" w:rsidRPr="00C34A38" w:rsidRDefault="00F54BFF" w:rsidP="00F54BFF">
      <w:pPr>
        <w:pStyle w:val="SubsectionHead"/>
      </w:pPr>
      <w:r w:rsidRPr="00C34A38">
        <w:t>Making decisions</w:t>
      </w:r>
    </w:p>
    <w:p w14:paraId="66F179D2" w14:textId="77777777" w:rsidR="00F54BFF" w:rsidRPr="00C34A38" w:rsidRDefault="00F54BFF" w:rsidP="00F54BFF">
      <w:pPr>
        <w:pStyle w:val="subsection"/>
      </w:pPr>
      <w:r w:rsidRPr="00C34A38">
        <w:tab/>
        <w:t>(3)</w:t>
      </w:r>
      <w:r w:rsidRPr="00C34A38">
        <w:tab/>
        <w:t>A decision of a majority of the FWC Members on the Full Bench prevails.</w:t>
      </w:r>
    </w:p>
    <w:p w14:paraId="58DB4BB3" w14:textId="77777777" w:rsidR="00F54BFF" w:rsidRPr="00C34A38" w:rsidRDefault="00F54BFF" w:rsidP="00F54BFF">
      <w:pPr>
        <w:pStyle w:val="subsection"/>
      </w:pPr>
      <w:r w:rsidRPr="00C34A38">
        <w:tab/>
        <w:t>(4)</w:t>
      </w:r>
      <w:r w:rsidRPr="00C34A38">
        <w:tab/>
        <w:t>However, if there is no majority, the decision of the FWC Member who has seniority under section 619 prevails.</w:t>
      </w:r>
    </w:p>
    <w:p w14:paraId="6FF3E6C5" w14:textId="77777777" w:rsidR="00F54BFF" w:rsidRPr="00C34A38" w:rsidRDefault="00F54BFF" w:rsidP="00F54BFF">
      <w:pPr>
        <w:pStyle w:val="ActHead5"/>
      </w:pPr>
      <w:bookmarkStart w:id="150" w:name="_Toc139127604"/>
      <w:r w:rsidRPr="004D57DD">
        <w:rPr>
          <w:rStyle w:val="CharSectno"/>
        </w:rPr>
        <w:t>619</w:t>
      </w:r>
      <w:r w:rsidRPr="00C34A38">
        <w:t xml:space="preserve">  Seniority of FWC Members</w:t>
      </w:r>
      <w:bookmarkEnd w:id="150"/>
    </w:p>
    <w:p w14:paraId="7AE8FE1C" w14:textId="77777777" w:rsidR="00F54BFF" w:rsidRPr="00C34A38" w:rsidRDefault="00F54BFF" w:rsidP="00F54BFF">
      <w:pPr>
        <w:pStyle w:val="subsection"/>
      </w:pPr>
      <w:r w:rsidRPr="00C34A38">
        <w:tab/>
        <w:t>(1)</w:t>
      </w:r>
      <w:r w:rsidRPr="00C34A38">
        <w:tab/>
        <w:t>While the FWC is constituted by a Full Bench, the FWC Members on the Full Bench have seniority according to the following order:</w:t>
      </w:r>
    </w:p>
    <w:p w14:paraId="576983C3" w14:textId="77777777" w:rsidR="00F54BFF" w:rsidRPr="00C34A38" w:rsidRDefault="00F54BFF" w:rsidP="00F54BFF">
      <w:pPr>
        <w:pStyle w:val="paragraph"/>
      </w:pPr>
      <w:r w:rsidRPr="00C34A38">
        <w:tab/>
        <w:t>(a)</w:t>
      </w:r>
      <w:r w:rsidRPr="00C34A38">
        <w:tab/>
        <w:t>the President;</w:t>
      </w:r>
    </w:p>
    <w:p w14:paraId="05F0B8F8" w14:textId="77777777" w:rsidR="00F54BFF" w:rsidRPr="00C34A38" w:rsidRDefault="00F54BFF" w:rsidP="00F54BFF">
      <w:pPr>
        <w:pStyle w:val="paragraph"/>
      </w:pPr>
      <w:r w:rsidRPr="00C34A38">
        <w:tab/>
        <w:t>(aa)</w:t>
      </w:r>
      <w:r w:rsidRPr="00C34A38">
        <w:tab/>
        <w:t>the Vice Presidents, according to the days on which their appointments as Vice Presidents took effect;</w:t>
      </w:r>
    </w:p>
    <w:p w14:paraId="7EF4AF7F" w14:textId="77777777" w:rsidR="00F54BFF" w:rsidRPr="00C34A38" w:rsidRDefault="00F54BFF" w:rsidP="00F54BFF">
      <w:pPr>
        <w:pStyle w:val="paragraph"/>
      </w:pPr>
      <w:r w:rsidRPr="00C34A38">
        <w:tab/>
        <w:t>(ab)</w:t>
      </w:r>
      <w:r w:rsidRPr="00C34A38">
        <w:tab/>
        <w:t>if 2 appointments as Vice Presidents took effect on the same day—the Vice Presidents, according to the precedence assigned to them in their instruments of appointment;</w:t>
      </w:r>
    </w:p>
    <w:p w14:paraId="0BFD9E31" w14:textId="77777777" w:rsidR="00F54BFF" w:rsidRPr="00C34A38" w:rsidRDefault="00F54BFF" w:rsidP="00F54BFF">
      <w:pPr>
        <w:pStyle w:val="paragraph"/>
      </w:pPr>
      <w:r w:rsidRPr="00C34A38">
        <w:tab/>
        <w:t>(b)</w:t>
      </w:r>
      <w:r w:rsidRPr="00C34A38">
        <w:tab/>
        <w:t>the Deputy Presidents, according to the days on which their appointments as Deputy Presidents took effect;</w:t>
      </w:r>
    </w:p>
    <w:p w14:paraId="1BAA6571" w14:textId="77777777" w:rsidR="00F54BFF" w:rsidRPr="00C34A38" w:rsidRDefault="00F54BFF" w:rsidP="00F54BFF">
      <w:pPr>
        <w:pStyle w:val="paragraph"/>
      </w:pPr>
      <w:r w:rsidRPr="00C34A38">
        <w:lastRenderedPageBreak/>
        <w:tab/>
        <w:t>(c)</w:t>
      </w:r>
      <w:r w:rsidRPr="00C34A38">
        <w:tab/>
        <w:t>if 2 or more appointments as Deputy Presidents took effect on the same day—the Deputy Presidents, according to the precedence assigned to them in their instruments of appointment.</w:t>
      </w:r>
    </w:p>
    <w:p w14:paraId="730256E5" w14:textId="77777777" w:rsidR="00F54BFF" w:rsidRPr="00C34A38" w:rsidRDefault="00F54BFF" w:rsidP="00F54BFF">
      <w:pPr>
        <w:pStyle w:val="subsection"/>
      </w:pPr>
      <w:r w:rsidRPr="00C34A38">
        <w:tab/>
        <w:t>(2)</w:t>
      </w:r>
      <w:r w:rsidRPr="00C34A38">
        <w:tab/>
        <w:t>The FWC Member on a Full Bench who has seniority under this section is responsible for managing the Full Bench in performing functions and exercising powers of the FWC.</w:t>
      </w:r>
    </w:p>
    <w:p w14:paraId="3BCC8DE5" w14:textId="77777777" w:rsidR="00F54BFF" w:rsidRPr="00C34A38" w:rsidRDefault="00F54BFF" w:rsidP="00F54BFF">
      <w:pPr>
        <w:pStyle w:val="notetext"/>
      </w:pPr>
      <w:r w:rsidRPr="00C34A38">
        <w:t>Note:</w:t>
      </w:r>
      <w:r w:rsidRPr="00C34A38">
        <w:tab/>
        <w:t>The FWC Member who has seniority also has a deciding vote if there is no majority (see subsection 618(4)).</w:t>
      </w:r>
    </w:p>
    <w:p w14:paraId="316C6A07" w14:textId="42A880DB" w:rsidR="00F54BFF" w:rsidRPr="00C34A38" w:rsidRDefault="00F54BFF" w:rsidP="00F54BFF">
      <w:pPr>
        <w:pStyle w:val="ActHead5"/>
      </w:pPr>
      <w:bookmarkStart w:id="151" w:name="_Toc139127605"/>
      <w:r w:rsidRPr="004D57DD">
        <w:rPr>
          <w:rStyle w:val="CharSectno"/>
        </w:rPr>
        <w:t>620</w:t>
      </w:r>
      <w:r w:rsidRPr="00C34A38">
        <w:t xml:space="preserve">  Constitution and decision</w:t>
      </w:r>
      <w:r w:rsidR="004D57DD">
        <w:noBreakHyphen/>
      </w:r>
      <w:r w:rsidRPr="00C34A38">
        <w:t>making of an Expert Panel</w:t>
      </w:r>
      <w:bookmarkEnd w:id="151"/>
    </w:p>
    <w:p w14:paraId="272C4E3C" w14:textId="77777777" w:rsidR="00F54BFF" w:rsidRPr="00C34A38" w:rsidRDefault="00F54BFF" w:rsidP="00F54BFF">
      <w:pPr>
        <w:pStyle w:val="SubsectionHead"/>
      </w:pPr>
      <w:r w:rsidRPr="00C34A38">
        <w:t>Constitution of an Expert Panel for annual wage reviews</w:t>
      </w:r>
    </w:p>
    <w:p w14:paraId="69C21668" w14:textId="650E3BA8" w:rsidR="00F54BFF" w:rsidRPr="00C34A38" w:rsidRDefault="00F54BFF" w:rsidP="00F54BFF">
      <w:pPr>
        <w:pStyle w:val="subsection"/>
      </w:pPr>
      <w:r w:rsidRPr="00C34A38">
        <w:tab/>
        <w:t>(1)</w:t>
      </w:r>
      <w:r w:rsidRPr="00C34A38">
        <w:tab/>
        <w:t>An Expert Panel constituted under this subsection for the purpose of an annual wage review conducted under Part 2</w:t>
      </w:r>
      <w:r w:rsidR="004D57DD">
        <w:noBreakHyphen/>
      </w:r>
      <w:r w:rsidRPr="00C34A38">
        <w:t>6 consists of 7 FWC Members (except as provided by section 622), and must include:</w:t>
      </w:r>
    </w:p>
    <w:p w14:paraId="55E27FFA" w14:textId="77777777" w:rsidR="00F54BFF" w:rsidRPr="00C34A38" w:rsidRDefault="00F54BFF" w:rsidP="00F54BFF">
      <w:pPr>
        <w:pStyle w:val="paragraph"/>
      </w:pPr>
      <w:r w:rsidRPr="00C34A38">
        <w:tab/>
        <w:t>(a)</w:t>
      </w:r>
      <w:r w:rsidRPr="00C34A38">
        <w:tab/>
        <w:t>the President; and</w:t>
      </w:r>
    </w:p>
    <w:p w14:paraId="6D547EBF" w14:textId="77777777" w:rsidR="00F54BFF" w:rsidRPr="00C34A38" w:rsidRDefault="00F54BFF" w:rsidP="00F54BFF">
      <w:pPr>
        <w:pStyle w:val="paragraph"/>
      </w:pPr>
      <w:r w:rsidRPr="00C34A38">
        <w:tab/>
        <w:t>(b)</w:t>
      </w:r>
      <w:r w:rsidRPr="00C34A38">
        <w:tab/>
        <w:t>3 Expert Panel Members who have knowledge of, or experience in, one or more of the following fields:</w:t>
      </w:r>
    </w:p>
    <w:p w14:paraId="5D8F58ED" w14:textId="77777777" w:rsidR="00F54BFF" w:rsidRPr="00C34A38" w:rsidRDefault="00F54BFF" w:rsidP="00F54BFF">
      <w:pPr>
        <w:pStyle w:val="paragraphsub"/>
      </w:pPr>
      <w:r w:rsidRPr="00C34A38">
        <w:tab/>
        <w:t>(i)</w:t>
      </w:r>
      <w:r w:rsidRPr="00C34A38">
        <w:tab/>
        <w:t>workplace relations;</w:t>
      </w:r>
    </w:p>
    <w:p w14:paraId="5F535988" w14:textId="77777777" w:rsidR="00F54BFF" w:rsidRPr="00C34A38" w:rsidRDefault="00F54BFF" w:rsidP="00F54BFF">
      <w:pPr>
        <w:pStyle w:val="paragraphsub"/>
      </w:pPr>
      <w:r w:rsidRPr="00C34A38">
        <w:tab/>
        <w:t>(ii)</w:t>
      </w:r>
      <w:r w:rsidRPr="00C34A38">
        <w:tab/>
        <w:t>economics;</w:t>
      </w:r>
    </w:p>
    <w:p w14:paraId="1B9EA3A7" w14:textId="77777777" w:rsidR="00F54BFF" w:rsidRPr="00C34A38" w:rsidRDefault="00F54BFF" w:rsidP="00F54BFF">
      <w:pPr>
        <w:pStyle w:val="paragraphsub"/>
      </w:pPr>
      <w:r w:rsidRPr="00C34A38">
        <w:tab/>
        <w:t>(iii)</w:t>
      </w:r>
      <w:r w:rsidRPr="00C34A38">
        <w:tab/>
        <w:t>social policy;</w:t>
      </w:r>
    </w:p>
    <w:p w14:paraId="2FF91111" w14:textId="77777777" w:rsidR="00F54BFF" w:rsidRPr="00C34A38" w:rsidRDefault="00F54BFF" w:rsidP="00F54BFF">
      <w:pPr>
        <w:pStyle w:val="paragraphsub"/>
      </w:pPr>
      <w:r w:rsidRPr="00C34A38">
        <w:tab/>
        <w:t>(iv)</w:t>
      </w:r>
      <w:r w:rsidRPr="00C34A38">
        <w:tab/>
        <w:t>business, industry or commerce.</w:t>
      </w:r>
    </w:p>
    <w:p w14:paraId="01107306" w14:textId="77777777" w:rsidR="00F54BFF" w:rsidRPr="00C34A38" w:rsidRDefault="00F54BFF" w:rsidP="00F54BFF">
      <w:pPr>
        <w:pStyle w:val="SubsectionHead"/>
      </w:pPr>
      <w:r w:rsidRPr="00C34A38">
        <w:t>Constitution of an Expert Panel for 4 yearly reviews of default fund terms etc.</w:t>
      </w:r>
    </w:p>
    <w:p w14:paraId="6F196958" w14:textId="77777777" w:rsidR="00F54BFF" w:rsidRPr="00C34A38" w:rsidRDefault="00F54BFF" w:rsidP="00F54BFF">
      <w:pPr>
        <w:pStyle w:val="subsection"/>
      </w:pPr>
      <w:r w:rsidRPr="00C34A38">
        <w:tab/>
        <w:t>(1A)</w:t>
      </w:r>
      <w:r w:rsidRPr="00C34A38">
        <w:tab/>
        <w:t>An Expert Panel constituted under this subsection for a purpose referred to in subsection 617(4) or (5) consists of 7 FWC Members (except as provided by section 622), and must include:</w:t>
      </w:r>
    </w:p>
    <w:p w14:paraId="3CEB4FB4" w14:textId="77777777" w:rsidR="00F54BFF" w:rsidRPr="00C34A38" w:rsidRDefault="00F54BFF" w:rsidP="00F54BFF">
      <w:pPr>
        <w:pStyle w:val="paragraph"/>
      </w:pPr>
      <w:r w:rsidRPr="00C34A38">
        <w:tab/>
        <w:t>(a)</w:t>
      </w:r>
      <w:r w:rsidRPr="00C34A38">
        <w:tab/>
        <w:t>the President, or a Vice President or Deputy President appointed by the President to be the Chair of the Panel; and</w:t>
      </w:r>
    </w:p>
    <w:p w14:paraId="2A5D7FA3" w14:textId="77777777" w:rsidR="00F54BFF" w:rsidRPr="00C34A38" w:rsidRDefault="00F54BFF" w:rsidP="00F54BFF">
      <w:pPr>
        <w:pStyle w:val="paragraph"/>
      </w:pPr>
      <w:r w:rsidRPr="00C34A38">
        <w:tab/>
        <w:t>(b)</w:t>
      </w:r>
      <w:r w:rsidRPr="00C34A38">
        <w:tab/>
        <w:t>3 Expert Panel Members who have knowledge of, or experience in, one or more of the following fields:</w:t>
      </w:r>
    </w:p>
    <w:p w14:paraId="5FF6627C" w14:textId="77777777" w:rsidR="00F54BFF" w:rsidRPr="00C34A38" w:rsidRDefault="00F54BFF" w:rsidP="00F54BFF">
      <w:pPr>
        <w:pStyle w:val="paragraphsub"/>
      </w:pPr>
      <w:r w:rsidRPr="00C34A38">
        <w:lastRenderedPageBreak/>
        <w:tab/>
        <w:t>(i)</w:t>
      </w:r>
      <w:r w:rsidRPr="00C34A38">
        <w:tab/>
        <w:t>finance;</w:t>
      </w:r>
    </w:p>
    <w:p w14:paraId="0A2D19D3" w14:textId="77777777" w:rsidR="00F54BFF" w:rsidRPr="00C34A38" w:rsidRDefault="00F54BFF" w:rsidP="00F54BFF">
      <w:pPr>
        <w:pStyle w:val="paragraphsub"/>
      </w:pPr>
      <w:r w:rsidRPr="00C34A38">
        <w:tab/>
        <w:t>(ii)</w:t>
      </w:r>
      <w:r w:rsidRPr="00C34A38">
        <w:tab/>
        <w:t>investment management;</w:t>
      </w:r>
    </w:p>
    <w:p w14:paraId="7F4460E8" w14:textId="77777777" w:rsidR="00F54BFF" w:rsidRPr="00C34A38" w:rsidRDefault="00F54BFF" w:rsidP="00F54BFF">
      <w:pPr>
        <w:pStyle w:val="paragraphsub"/>
      </w:pPr>
      <w:r w:rsidRPr="00C34A38">
        <w:tab/>
        <w:t>(iii)</w:t>
      </w:r>
      <w:r w:rsidRPr="00C34A38">
        <w:tab/>
        <w:t>superannuation.</w:t>
      </w:r>
    </w:p>
    <w:p w14:paraId="7D469964" w14:textId="77777777" w:rsidR="00F54BFF" w:rsidRPr="00C34A38" w:rsidRDefault="00F54BFF" w:rsidP="00F54BFF">
      <w:pPr>
        <w:pStyle w:val="SubsectionHead"/>
      </w:pPr>
      <w:r w:rsidRPr="00C34A38">
        <w:t>Constitution of Expert Panel for pay equity</w:t>
      </w:r>
    </w:p>
    <w:p w14:paraId="18778DF0" w14:textId="77777777" w:rsidR="00F54BFF" w:rsidRPr="00C34A38" w:rsidRDefault="00F54BFF" w:rsidP="00F54BFF">
      <w:pPr>
        <w:pStyle w:val="subsection"/>
      </w:pPr>
      <w:r w:rsidRPr="00C34A38">
        <w:tab/>
        <w:t>(1B)</w:t>
      </w:r>
      <w:r w:rsidRPr="00C34A38">
        <w:tab/>
        <w:t>An Expert Panel constituted under this subsection for a purpose referred to in subsection 617(6), (7) or (11) or section 617A must include (except as provided by section 622):</w:t>
      </w:r>
    </w:p>
    <w:p w14:paraId="3D8CE65C" w14:textId="77777777" w:rsidR="00F54BFF" w:rsidRPr="00C34A38" w:rsidRDefault="00F54BFF" w:rsidP="00F54BFF">
      <w:pPr>
        <w:pStyle w:val="paragraph"/>
      </w:pPr>
      <w:r w:rsidRPr="00C34A38">
        <w:tab/>
        <w:t>(a)</w:t>
      </w:r>
      <w:r w:rsidRPr="00C34A38">
        <w:tab/>
        <w:t>the President, or a Vice President or Deputy President appointed by the President to be the Chair of the Panel; and</w:t>
      </w:r>
    </w:p>
    <w:p w14:paraId="616E3DC6" w14:textId="77777777" w:rsidR="00F54BFF" w:rsidRPr="00C34A38" w:rsidRDefault="00F54BFF" w:rsidP="00F54BFF">
      <w:pPr>
        <w:pStyle w:val="paragraph"/>
      </w:pPr>
      <w:r w:rsidRPr="00C34A38">
        <w:tab/>
        <w:t>(b)</w:t>
      </w:r>
      <w:r w:rsidRPr="00C34A38">
        <w:tab/>
        <w:t>at least 2 Expert Panel Members or other FWC Members who have knowledge of, or experience in, one or both of the following fields:</w:t>
      </w:r>
    </w:p>
    <w:p w14:paraId="5D44B36A" w14:textId="77777777" w:rsidR="00F54BFF" w:rsidRPr="00C34A38" w:rsidRDefault="00F54BFF" w:rsidP="00F54BFF">
      <w:pPr>
        <w:pStyle w:val="paragraphsub"/>
      </w:pPr>
      <w:r w:rsidRPr="00C34A38">
        <w:tab/>
        <w:t>(i)</w:t>
      </w:r>
      <w:r w:rsidRPr="00C34A38">
        <w:tab/>
        <w:t>gender pay equity;</w:t>
      </w:r>
    </w:p>
    <w:p w14:paraId="2FA3C539" w14:textId="7D80A7F4" w:rsidR="00F54BFF" w:rsidRPr="00C34A38" w:rsidRDefault="00F54BFF" w:rsidP="00F54BFF">
      <w:pPr>
        <w:pStyle w:val="paragraphsub"/>
      </w:pPr>
      <w:r w:rsidRPr="00C34A38">
        <w:tab/>
        <w:t>(ii)</w:t>
      </w:r>
      <w:r w:rsidRPr="00C34A38">
        <w:tab/>
        <w:t>anti</w:t>
      </w:r>
      <w:r w:rsidR="004D57DD">
        <w:noBreakHyphen/>
      </w:r>
      <w:r w:rsidRPr="00C34A38">
        <w:t>discrimination; and</w:t>
      </w:r>
    </w:p>
    <w:p w14:paraId="38D1DBC6" w14:textId="77777777" w:rsidR="00F54BFF" w:rsidRPr="00C34A38" w:rsidRDefault="00F54BFF" w:rsidP="00F54BFF">
      <w:pPr>
        <w:pStyle w:val="paragraph"/>
      </w:pPr>
      <w:r w:rsidRPr="00C34A38">
        <w:tab/>
        <w:t>(c)</w:t>
      </w:r>
      <w:r w:rsidRPr="00C34A38">
        <w:tab/>
        <w:t>subject to subsection (2A), such number (if any) of other FWC Members as the President considers appropriate.</w:t>
      </w:r>
    </w:p>
    <w:p w14:paraId="65E8FA04" w14:textId="77777777" w:rsidR="00F54BFF" w:rsidRPr="00C34A38" w:rsidRDefault="00F54BFF" w:rsidP="00F54BFF">
      <w:pPr>
        <w:pStyle w:val="SubsectionHead"/>
      </w:pPr>
      <w:r w:rsidRPr="00C34A38">
        <w:t>Constitution of Expert Panel for the Care and Community Sector</w:t>
      </w:r>
    </w:p>
    <w:p w14:paraId="35CC6969" w14:textId="77777777" w:rsidR="00F54BFF" w:rsidRPr="00C34A38" w:rsidRDefault="00F54BFF" w:rsidP="00F54BFF">
      <w:pPr>
        <w:pStyle w:val="subsection"/>
      </w:pPr>
      <w:r w:rsidRPr="00C34A38">
        <w:tab/>
        <w:t>(1C)</w:t>
      </w:r>
      <w:r w:rsidRPr="00C34A38">
        <w:tab/>
        <w:t>An Expert Panel constituted under this subsection for a purpose referred to in subsection 617(8) or (11) or section 617A must include (except as provided by section 622):</w:t>
      </w:r>
    </w:p>
    <w:p w14:paraId="7DF4A194" w14:textId="77777777" w:rsidR="00F54BFF" w:rsidRPr="00C34A38" w:rsidRDefault="00F54BFF" w:rsidP="00F54BFF">
      <w:pPr>
        <w:pStyle w:val="paragraph"/>
      </w:pPr>
      <w:r w:rsidRPr="00C34A38">
        <w:tab/>
        <w:t>(a)</w:t>
      </w:r>
      <w:r w:rsidRPr="00C34A38">
        <w:tab/>
        <w:t>the President, or a Vice President or Deputy President appointed by the President to be the Chair of the Panel; and</w:t>
      </w:r>
    </w:p>
    <w:p w14:paraId="2CE7B310" w14:textId="77777777" w:rsidR="00F54BFF" w:rsidRPr="00C34A38" w:rsidRDefault="00F54BFF" w:rsidP="00F54BFF">
      <w:pPr>
        <w:pStyle w:val="paragraph"/>
      </w:pPr>
      <w:r w:rsidRPr="00C34A38">
        <w:tab/>
        <w:t>(b)</w:t>
      </w:r>
      <w:r w:rsidRPr="00C34A38">
        <w:tab/>
        <w:t>at least 2 Expert Panel Members or other FWC Members who have knowledge of, or experience in, the Care and Community Sector; and</w:t>
      </w:r>
    </w:p>
    <w:p w14:paraId="4FCD2FDF" w14:textId="77777777" w:rsidR="00F54BFF" w:rsidRPr="00C34A38" w:rsidRDefault="00F54BFF" w:rsidP="00F54BFF">
      <w:pPr>
        <w:pStyle w:val="paragraph"/>
      </w:pPr>
      <w:r w:rsidRPr="00C34A38">
        <w:tab/>
        <w:t>(c)</w:t>
      </w:r>
      <w:r w:rsidRPr="00C34A38">
        <w:tab/>
        <w:t>subject to subsection (2A), such number (if any) of other FWC Members as the President considers appropriate.</w:t>
      </w:r>
    </w:p>
    <w:p w14:paraId="0DB26DA9" w14:textId="77777777" w:rsidR="00F54BFF" w:rsidRPr="00C34A38" w:rsidRDefault="00F54BFF" w:rsidP="00F54BFF">
      <w:pPr>
        <w:pStyle w:val="SubsectionHead"/>
      </w:pPr>
      <w:r w:rsidRPr="00C34A38">
        <w:lastRenderedPageBreak/>
        <w:t>Constitution of Expert Panel for pay equity in the Care and Community Sector</w:t>
      </w:r>
    </w:p>
    <w:p w14:paraId="1125923D" w14:textId="77777777" w:rsidR="00F54BFF" w:rsidRPr="00C34A38" w:rsidRDefault="00F54BFF" w:rsidP="00F54BFF">
      <w:pPr>
        <w:pStyle w:val="subsection"/>
      </w:pPr>
      <w:r w:rsidRPr="00C34A38">
        <w:tab/>
        <w:t>(1D)</w:t>
      </w:r>
      <w:r w:rsidRPr="00C34A38">
        <w:tab/>
        <w:t>An Expert Panel constituted under this subsection for a purpose referred to in subsection 617(9), (10) or (11) or section 617A must include (except as provided by section 622):</w:t>
      </w:r>
    </w:p>
    <w:p w14:paraId="6967D738" w14:textId="77777777" w:rsidR="00F54BFF" w:rsidRPr="00C34A38" w:rsidRDefault="00F54BFF" w:rsidP="00F54BFF">
      <w:pPr>
        <w:pStyle w:val="paragraph"/>
      </w:pPr>
      <w:r w:rsidRPr="00C34A38">
        <w:tab/>
        <w:t>(a)</w:t>
      </w:r>
      <w:r w:rsidRPr="00C34A38">
        <w:tab/>
        <w:t>the President, or a Vice President or Deputy President appointed by the President to be the Chair of the Panel; and</w:t>
      </w:r>
    </w:p>
    <w:p w14:paraId="4FB86DDD" w14:textId="77777777" w:rsidR="00F54BFF" w:rsidRPr="00C34A38" w:rsidRDefault="00F54BFF" w:rsidP="00F54BFF">
      <w:pPr>
        <w:pStyle w:val="paragraph"/>
      </w:pPr>
      <w:r w:rsidRPr="00C34A38">
        <w:tab/>
        <w:t>(b)</w:t>
      </w:r>
      <w:r w:rsidRPr="00C34A38">
        <w:tab/>
        <w:t>at least one Expert Panel Member or other FWC Member who has knowledge of, or experience in, one or both of the following fields:</w:t>
      </w:r>
    </w:p>
    <w:p w14:paraId="715B8E0D" w14:textId="77777777" w:rsidR="00F54BFF" w:rsidRPr="00C34A38" w:rsidRDefault="00F54BFF" w:rsidP="00F54BFF">
      <w:pPr>
        <w:pStyle w:val="paragraphsub"/>
      </w:pPr>
      <w:r w:rsidRPr="00C34A38">
        <w:tab/>
        <w:t>(i)</w:t>
      </w:r>
      <w:r w:rsidRPr="00C34A38">
        <w:tab/>
        <w:t>gender pay equity;</w:t>
      </w:r>
    </w:p>
    <w:p w14:paraId="60656F99" w14:textId="758C22D5" w:rsidR="00F54BFF" w:rsidRPr="00C34A38" w:rsidRDefault="00F54BFF" w:rsidP="00F54BFF">
      <w:pPr>
        <w:pStyle w:val="paragraphsub"/>
      </w:pPr>
      <w:r w:rsidRPr="00C34A38">
        <w:tab/>
        <w:t>(ii)</w:t>
      </w:r>
      <w:r w:rsidRPr="00C34A38">
        <w:tab/>
        <w:t>anti</w:t>
      </w:r>
      <w:r w:rsidR="004D57DD">
        <w:noBreakHyphen/>
      </w:r>
      <w:r w:rsidRPr="00C34A38">
        <w:t>discrimination; and</w:t>
      </w:r>
    </w:p>
    <w:p w14:paraId="2E77298F" w14:textId="77777777" w:rsidR="00F54BFF" w:rsidRPr="00C34A38" w:rsidRDefault="00F54BFF" w:rsidP="00F54BFF">
      <w:pPr>
        <w:pStyle w:val="paragraph"/>
      </w:pPr>
      <w:r w:rsidRPr="00C34A38">
        <w:tab/>
        <w:t>(c)</w:t>
      </w:r>
      <w:r w:rsidRPr="00C34A38">
        <w:tab/>
        <w:t>at least one Expert Panel Member or other FWC Member who has knowledge of, or experience in, the Care and Community Sector; and</w:t>
      </w:r>
    </w:p>
    <w:p w14:paraId="2C8218C9" w14:textId="77777777" w:rsidR="00F54BFF" w:rsidRPr="00C34A38" w:rsidRDefault="00F54BFF" w:rsidP="00F54BFF">
      <w:pPr>
        <w:pStyle w:val="paragraph"/>
      </w:pPr>
      <w:r w:rsidRPr="00C34A38">
        <w:tab/>
        <w:t>(d)</w:t>
      </w:r>
      <w:r w:rsidRPr="00C34A38">
        <w:tab/>
        <w:t>subject to subsection (2A), such number (if any) of other FWC Members as the President considers appropriate.</w:t>
      </w:r>
    </w:p>
    <w:p w14:paraId="15FD9596" w14:textId="77777777" w:rsidR="00F54BFF" w:rsidRPr="00C34A38" w:rsidRDefault="00F54BFF" w:rsidP="00F54BFF">
      <w:pPr>
        <w:pStyle w:val="SubsectionHead"/>
      </w:pPr>
      <w:r w:rsidRPr="00C34A38">
        <w:t>President to choose FWC Members</w:t>
      </w:r>
    </w:p>
    <w:p w14:paraId="3C6068AB" w14:textId="77777777" w:rsidR="00F54BFF" w:rsidRPr="00C34A38" w:rsidRDefault="00F54BFF" w:rsidP="00F54BFF">
      <w:pPr>
        <w:pStyle w:val="subsection"/>
      </w:pPr>
      <w:r w:rsidRPr="00C34A38">
        <w:tab/>
        <w:t>(2)</w:t>
      </w:r>
      <w:r w:rsidRPr="00C34A38">
        <w:tab/>
        <w:t>The President may determine which FWC Members form part of an Expert Panel.</w:t>
      </w:r>
    </w:p>
    <w:p w14:paraId="599C4568" w14:textId="77777777" w:rsidR="00F54BFF" w:rsidRPr="00C34A38" w:rsidRDefault="00F54BFF" w:rsidP="00F54BFF">
      <w:pPr>
        <w:pStyle w:val="SubsectionHead"/>
      </w:pPr>
      <w:r w:rsidRPr="00C34A38">
        <w:t>Expert Panels to consist of majority of qualified FWC Members</w:t>
      </w:r>
    </w:p>
    <w:p w14:paraId="5B1F8617" w14:textId="77777777" w:rsidR="00F54BFF" w:rsidRPr="00C34A38" w:rsidRDefault="00F54BFF" w:rsidP="00F54BFF">
      <w:pPr>
        <w:pStyle w:val="subsection"/>
      </w:pPr>
      <w:r w:rsidRPr="00C34A38">
        <w:tab/>
        <w:t>(2A)</w:t>
      </w:r>
      <w:r w:rsidRPr="00C34A38">
        <w:tab/>
        <w:t>The President must ensure that an Expert Panel constituted under subsection (1B), (1C) or (1D) consists of a majority of FWC Members who have the knowledge or experience required under paragraph 620(1B)(b), paragraph (1C)(b) or paragraphs (1D)(b) and (c) (as the case may be).</w:t>
      </w:r>
    </w:p>
    <w:p w14:paraId="6367FBFE" w14:textId="77777777" w:rsidR="00F54BFF" w:rsidRPr="00C34A38" w:rsidRDefault="00F54BFF" w:rsidP="00F54BFF">
      <w:pPr>
        <w:pStyle w:val="SubsectionHead"/>
      </w:pPr>
      <w:r w:rsidRPr="00C34A38">
        <w:t>Managing Expert Panels</w:t>
      </w:r>
    </w:p>
    <w:p w14:paraId="273B1EBC" w14:textId="77777777" w:rsidR="00F54BFF" w:rsidRPr="00C34A38" w:rsidRDefault="00F54BFF" w:rsidP="00F54BFF">
      <w:pPr>
        <w:pStyle w:val="subsection"/>
      </w:pPr>
      <w:r w:rsidRPr="00C34A38">
        <w:tab/>
        <w:t>(3)</w:t>
      </w:r>
      <w:r w:rsidRPr="00C34A38">
        <w:tab/>
        <w:t>The following person is responsible for managing an Expert Panel in performing the functions and exercising the powers referred to in section 617:</w:t>
      </w:r>
    </w:p>
    <w:p w14:paraId="2216D582" w14:textId="77777777" w:rsidR="00F54BFF" w:rsidRPr="00C34A38" w:rsidRDefault="00F54BFF" w:rsidP="00F54BFF">
      <w:pPr>
        <w:pStyle w:val="paragraph"/>
      </w:pPr>
      <w:r w:rsidRPr="00C34A38">
        <w:tab/>
        <w:t>(a)</w:t>
      </w:r>
      <w:r w:rsidRPr="00C34A38">
        <w:tab/>
        <w:t>if paragraph (b) does not apply—the President;</w:t>
      </w:r>
    </w:p>
    <w:p w14:paraId="6109B371" w14:textId="77777777" w:rsidR="00F54BFF" w:rsidRPr="00C34A38" w:rsidRDefault="00F54BFF" w:rsidP="00F54BFF">
      <w:pPr>
        <w:pStyle w:val="paragraph"/>
      </w:pPr>
      <w:r w:rsidRPr="00C34A38">
        <w:lastRenderedPageBreak/>
        <w:tab/>
        <w:t>(b)</w:t>
      </w:r>
      <w:r w:rsidRPr="00C34A38">
        <w:tab/>
        <w:t>if the President has appointed a person to be the Chair of the Expert Panel under paragraph 620(1A)(a), (1B)(a), (1C)(a) or (1D)(a)—the Chair.</w:t>
      </w:r>
    </w:p>
    <w:p w14:paraId="4C35E060" w14:textId="77777777" w:rsidR="00F54BFF" w:rsidRPr="00C34A38" w:rsidRDefault="00F54BFF" w:rsidP="00F54BFF">
      <w:pPr>
        <w:pStyle w:val="SubsectionHead"/>
      </w:pPr>
      <w:r w:rsidRPr="00C34A38">
        <w:t>Making decisions</w:t>
      </w:r>
    </w:p>
    <w:p w14:paraId="49ED930C" w14:textId="77777777" w:rsidR="00F54BFF" w:rsidRPr="00C34A38" w:rsidRDefault="00F54BFF" w:rsidP="00F54BFF">
      <w:pPr>
        <w:pStyle w:val="subsection"/>
      </w:pPr>
      <w:r w:rsidRPr="00C34A38">
        <w:tab/>
        <w:t>(4)</w:t>
      </w:r>
      <w:r w:rsidRPr="00C34A38">
        <w:tab/>
        <w:t>A decision of the majority of the FWC Members of an Expert Panel prevails.</w:t>
      </w:r>
    </w:p>
    <w:p w14:paraId="3A2F1AD6" w14:textId="77777777" w:rsidR="00F54BFF" w:rsidRPr="00C34A38" w:rsidRDefault="00F54BFF" w:rsidP="00F54BFF">
      <w:pPr>
        <w:pStyle w:val="subsection"/>
      </w:pPr>
      <w:r w:rsidRPr="00C34A38">
        <w:tab/>
        <w:t>(5)</w:t>
      </w:r>
      <w:r w:rsidRPr="00C34A38">
        <w:tab/>
        <w:t>However, if there is no majority, the decision of:</w:t>
      </w:r>
    </w:p>
    <w:p w14:paraId="3C2557AA" w14:textId="77777777" w:rsidR="00F54BFF" w:rsidRPr="00C34A38" w:rsidRDefault="00F54BFF" w:rsidP="00F54BFF">
      <w:pPr>
        <w:pStyle w:val="paragraph"/>
      </w:pPr>
      <w:r w:rsidRPr="00C34A38">
        <w:tab/>
        <w:t>(a)</w:t>
      </w:r>
      <w:r w:rsidRPr="00C34A38">
        <w:tab/>
        <w:t>if paragraph (b) does not apply—the President; or</w:t>
      </w:r>
    </w:p>
    <w:p w14:paraId="7FA0D904" w14:textId="77777777" w:rsidR="00F54BFF" w:rsidRPr="00C34A38" w:rsidRDefault="00F54BFF" w:rsidP="00F54BFF">
      <w:pPr>
        <w:pStyle w:val="paragraph"/>
      </w:pPr>
      <w:r w:rsidRPr="00C34A38">
        <w:tab/>
        <w:t>(b)</w:t>
      </w:r>
      <w:r w:rsidRPr="00C34A38">
        <w:tab/>
        <w:t>if the President has appointed a person to be the Chair of the Expert Panel under paragraph 620(1A)(a), (1B)(a), (1C)(a) or (1D)(a)—the Chair;</w:t>
      </w:r>
    </w:p>
    <w:p w14:paraId="58B25A80" w14:textId="77777777" w:rsidR="00F54BFF" w:rsidRPr="00C34A38" w:rsidRDefault="00F54BFF" w:rsidP="00F54BFF">
      <w:pPr>
        <w:pStyle w:val="subsection2"/>
      </w:pPr>
      <w:r w:rsidRPr="00C34A38">
        <w:t>prevails.</w:t>
      </w:r>
    </w:p>
    <w:p w14:paraId="4D46B7A4" w14:textId="77777777" w:rsidR="00F54BFF" w:rsidRPr="00C34A38" w:rsidRDefault="00F54BFF" w:rsidP="00F54BFF">
      <w:pPr>
        <w:pStyle w:val="ActHead5"/>
      </w:pPr>
      <w:bookmarkStart w:id="152" w:name="_Toc139127606"/>
      <w:r w:rsidRPr="004D57DD">
        <w:rPr>
          <w:rStyle w:val="CharSectno"/>
        </w:rPr>
        <w:t>621</w:t>
      </w:r>
      <w:r w:rsidRPr="00C34A38">
        <w:t xml:space="preserve">  Reconstitution of the FWC when single FWC Member becomes unavailable</w:t>
      </w:r>
      <w:bookmarkEnd w:id="152"/>
    </w:p>
    <w:p w14:paraId="2CFFF1EF" w14:textId="77777777" w:rsidR="00F54BFF" w:rsidRPr="00C34A38" w:rsidRDefault="00F54BFF" w:rsidP="00F54BFF">
      <w:pPr>
        <w:pStyle w:val="subsection"/>
      </w:pPr>
      <w:r w:rsidRPr="00C34A38">
        <w:tab/>
        <w:t>(1)</w:t>
      </w:r>
      <w:r w:rsidRPr="00C34A38">
        <w:tab/>
        <w:t>This section applies if:</w:t>
      </w:r>
    </w:p>
    <w:p w14:paraId="71F1321E" w14:textId="77777777" w:rsidR="00F54BFF" w:rsidRPr="00C34A38" w:rsidRDefault="00F54BFF" w:rsidP="00F54BFF">
      <w:pPr>
        <w:pStyle w:val="paragraph"/>
      </w:pPr>
      <w:r w:rsidRPr="00C34A38">
        <w:tab/>
        <w:t>(a)</w:t>
      </w:r>
      <w:r w:rsidRPr="00C34A38">
        <w:tab/>
        <w:t>an FWC Member is dealing with a matter (other than by forming part of a Full Bench or an Expert Panel in relation to a matter); and</w:t>
      </w:r>
    </w:p>
    <w:p w14:paraId="4D1C9000" w14:textId="77777777" w:rsidR="00F54BFF" w:rsidRPr="00C34A38" w:rsidRDefault="00F54BFF" w:rsidP="00F54BFF">
      <w:pPr>
        <w:pStyle w:val="paragraph"/>
      </w:pPr>
      <w:r w:rsidRPr="00C34A38">
        <w:tab/>
        <w:t>(b)</w:t>
      </w:r>
      <w:r w:rsidRPr="00C34A38">
        <w:tab/>
        <w:t>the FWC Member becomes unavailable to continue dealing with the matter before the matter is completely dealt with.</w:t>
      </w:r>
    </w:p>
    <w:p w14:paraId="5BCD2771" w14:textId="77777777" w:rsidR="00F54BFF" w:rsidRPr="00C34A38" w:rsidRDefault="00F54BFF" w:rsidP="00F54BFF">
      <w:pPr>
        <w:pStyle w:val="subsection"/>
      </w:pPr>
      <w:r w:rsidRPr="00C34A38">
        <w:tab/>
        <w:t>(2)</w:t>
      </w:r>
      <w:r w:rsidRPr="00C34A38">
        <w:tab/>
        <w:t>The President must direct another FWC Member to constitute the FWC for the purposes of dealing with the matter.</w:t>
      </w:r>
    </w:p>
    <w:p w14:paraId="686EF2EA" w14:textId="77777777" w:rsidR="00F54BFF" w:rsidRPr="00C34A38" w:rsidRDefault="00F54BFF" w:rsidP="00F54BFF">
      <w:pPr>
        <w:pStyle w:val="notetext"/>
      </w:pPr>
      <w:r w:rsidRPr="00C34A38">
        <w:t>Note:</w:t>
      </w:r>
      <w:r w:rsidRPr="00C34A38">
        <w:tab/>
        <w:t>The new FWC Member must take into account everything that happened before the FWC Member began to deal with the matter (see section 623).</w:t>
      </w:r>
    </w:p>
    <w:p w14:paraId="0369E52F" w14:textId="77777777" w:rsidR="00F54BFF" w:rsidRPr="00C34A38" w:rsidRDefault="00F54BFF" w:rsidP="00F54BFF">
      <w:pPr>
        <w:pStyle w:val="ActHead5"/>
      </w:pPr>
      <w:bookmarkStart w:id="153" w:name="_Toc139127607"/>
      <w:r w:rsidRPr="004D57DD">
        <w:rPr>
          <w:rStyle w:val="CharSectno"/>
        </w:rPr>
        <w:t>622</w:t>
      </w:r>
      <w:r w:rsidRPr="00C34A38">
        <w:t xml:space="preserve">  Reconstitution of the FWC when FWC Member of a Full Bench or an Expert Panel becomes unavailable</w:t>
      </w:r>
      <w:bookmarkEnd w:id="153"/>
    </w:p>
    <w:p w14:paraId="1089FE50" w14:textId="77777777" w:rsidR="00F54BFF" w:rsidRPr="00C34A38" w:rsidRDefault="00F54BFF" w:rsidP="00F54BFF">
      <w:pPr>
        <w:pStyle w:val="subsection"/>
      </w:pPr>
      <w:r w:rsidRPr="00C34A38">
        <w:tab/>
        <w:t>(1)</w:t>
      </w:r>
      <w:r w:rsidRPr="00C34A38">
        <w:tab/>
        <w:t>This section applies if:</w:t>
      </w:r>
    </w:p>
    <w:p w14:paraId="18EE0C6C" w14:textId="77777777" w:rsidR="00F54BFF" w:rsidRPr="00C34A38" w:rsidRDefault="00F54BFF" w:rsidP="00F54BFF">
      <w:pPr>
        <w:pStyle w:val="paragraph"/>
      </w:pPr>
      <w:r w:rsidRPr="00C34A38">
        <w:tab/>
        <w:t>(a)</w:t>
      </w:r>
      <w:r w:rsidRPr="00C34A38">
        <w:tab/>
        <w:t xml:space="preserve">an FWC Member (the </w:t>
      </w:r>
      <w:r w:rsidRPr="00C34A38">
        <w:rPr>
          <w:b/>
          <w:i/>
        </w:rPr>
        <w:t>unavailable member</w:t>
      </w:r>
      <w:r w:rsidRPr="00C34A38">
        <w:t>) forms part of a Full Bench or an Expert Panel in relation to a matter; and</w:t>
      </w:r>
    </w:p>
    <w:p w14:paraId="7F5F380A" w14:textId="77777777" w:rsidR="00F54BFF" w:rsidRPr="00C34A38" w:rsidRDefault="00F54BFF" w:rsidP="00F54BFF">
      <w:pPr>
        <w:pStyle w:val="paragraph"/>
      </w:pPr>
      <w:r w:rsidRPr="00C34A38">
        <w:lastRenderedPageBreak/>
        <w:tab/>
        <w:t>(b)</w:t>
      </w:r>
      <w:r w:rsidRPr="00C34A38">
        <w:tab/>
        <w:t>the FWC Member becomes unavailable to continue dealing with the matter before the matter is completely dealt with.</w:t>
      </w:r>
    </w:p>
    <w:p w14:paraId="02F5C94E" w14:textId="77777777" w:rsidR="00F54BFF" w:rsidRPr="00C34A38" w:rsidRDefault="00F54BFF" w:rsidP="00F54BFF">
      <w:pPr>
        <w:pStyle w:val="subsection"/>
      </w:pPr>
      <w:r w:rsidRPr="00C34A38">
        <w:tab/>
        <w:t>(2)</w:t>
      </w:r>
      <w:r w:rsidRPr="00C34A38">
        <w:tab/>
        <w:t>The Full Bench or the Expert Panel may continue to deal with the matter without the unavailable member if the Full Bench or the Expert Panel consists of the following:</w:t>
      </w:r>
    </w:p>
    <w:p w14:paraId="2A385794" w14:textId="77777777" w:rsidR="00F54BFF" w:rsidRPr="00C34A38" w:rsidRDefault="00F54BFF" w:rsidP="00F54BFF">
      <w:pPr>
        <w:pStyle w:val="paragraph"/>
      </w:pPr>
      <w:r w:rsidRPr="00C34A38">
        <w:tab/>
        <w:t>(a)</w:t>
      </w:r>
      <w:r w:rsidRPr="00C34A38">
        <w:tab/>
        <w:t>for an Expert Panel other than an Expert Panel referred to in paragraph (aa)—the President and at least 2 Expert Panel Members;</w:t>
      </w:r>
    </w:p>
    <w:p w14:paraId="4E84A2FB" w14:textId="77777777" w:rsidR="00F54BFF" w:rsidRPr="00C34A38" w:rsidRDefault="00F54BFF" w:rsidP="00F54BFF">
      <w:pPr>
        <w:pStyle w:val="paragraph"/>
      </w:pPr>
      <w:r w:rsidRPr="00C34A38">
        <w:tab/>
        <w:t>(aa)</w:t>
      </w:r>
      <w:r w:rsidRPr="00C34A38">
        <w:tab/>
        <w:t>for an Expert Panel constituted under subsection 620(1B), (1C) or (1D)—at least 3 FWC Members, of whom:</w:t>
      </w:r>
    </w:p>
    <w:p w14:paraId="516D5C56" w14:textId="77777777" w:rsidR="00F54BFF" w:rsidRPr="00C34A38" w:rsidRDefault="00F54BFF" w:rsidP="00F54BFF">
      <w:pPr>
        <w:pStyle w:val="paragraphsub"/>
      </w:pPr>
      <w:r w:rsidRPr="00C34A38">
        <w:tab/>
        <w:t>(i)</w:t>
      </w:r>
      <w:r w:rsidRPr="00C34A38">
        <w:tab/>
        <w:t>at least one FWC Member is the President, a Vice President or a Deputy President; and</w:t>
      </w:r>
    </w:p>
    <w:p w14:paraId="6B7C3152" w14:textId="77777777" w:rsidR="00F54BFF" w:rsidRPr="00C34A38" w:rsidRDefault="00F54BFF" w:rsidP="00F54BFF">
      <w:pPr>
        <w:pStyle w:val="paragraphsub"/>
      </w:pPr>
      <w:r w:rsidRPr="00C34A38">
        <w:tab/>
        <w:t>(ii)</w:t>
      </w:r>
      <w:r w:rsidRPr="00C34A38">
        <w:tab/>
        <w:t>a majority of the FWC Members have the knowledge or experience required under paragraph 620(1B)(b), paragraph (1C)(b) or paragraphs (1D)(b) and (c) (as the case may be);</w:t>
      </w:r>
    </w:p>
    <w:p w14:paraId="167D0E14" w14:textId="77777777" w:rsidR="00F54BFF" w:rsidRPr="00C34A38" w:rsidRDefault="00F54BFF" w:rsidP="00F54BFF">
      <w:pPr>
        <w:pStyle w:val="paragraph"/>
      </w:pPr>
      <w:r w:rsidRPr="00C34A38">
        <w:tab/>
        <w:t>(b)</w:t>
      </w:r>
      <w:r w:rsidRPr="00C34A38">
        <w:tab/>
        <w:t>for a Full Bench—at least 3 FWC Members, including at least one FWC Member who is the President, a Vice President or a Deputy President.</w:t>
      </w:r>
    </w:p>
    <w:p w14:paraId="5691CF56" w14:textId="77777777" w:rsidR="00F54BFF" w:rsidRPr="00C34A38" w:rsidRDefault="00F54BFF" w:rsidP="00F54BFF">
      <w:pPr>
        <w:pStyle w:val="subsection"/>
      </w:pPr>
      <w:r w:rsidRPr="00C34A38">
        <w:tab/>
        <w:t>(3)</w:t>
      </w:r>
      <w:r w:rsidRPr="00C34A38">
        <w:tab/>
        <w:t>Otherwise, the President must direct another FWC Member to form part of the Full Bench or the Expert Panel. After the President does so, the Full Bench or the Expert Panel may continue to deal with the matter without the unavailable member.</w:t>
      </w:r>
    </w:p>
    <w:p w14:paraId="32CBE751" w14:textId="77777777" w:rsidR="00F54BFF" w:rsidRPr="00C34A38" w:rsidRDefault="00F54BFF" w:rsidP="00F54BFF">
      <w:pPr>
        <w:pStyle w:val="notetext"/>
      </w:pPr>
      <w:r w:rsidRPr="00C34A38">
        <w:t>Note:</w:t>
      </w:r>
      <w:r w:rsidRPr="00C34A38">
        <w:tab/>
        <w:t>The new FWC Member must take into account everything that happened before the FWC Member began to deal with the matter (see section 623).</w:t>
      </w:r>
    </w:p>
    <w:p w14:paraId="5375D66E" w14:textId="77777777" w:rsidR="00F54BFF" w:rsidRPr="00C34A38" w:rsidRDefault="00F54BFF" w:rsidP="00F54BFF">
      <w:pPr>
        <w:pStyle w:val="subsection"/>
      </w:pPr>
      <w:r w:rsidRPr="00C34A38">
        <w:tab/>
        <w:t>(4)</w:t>
      </w:r>
      <w:r w:rsidRPr="00C34A38">
        <w:tab/>
        <w:t>For the purposes of subsection (3), if the President is directing an FWC member to form part of an Expert Panel constituted under subsection 620(1B), (1C) or (1D), the President must give preference to directing an FWC member that has the knowledge or experience required under paragraph 620(1B)(b), paragraph (1C)(b) or paragraphs (1D)(b) and (c) (as the case may be).</w:t>
      </w:r>
    </w:p>
    <w:p w14:paraId="6AB02927" w14:textId="77777777" w:rsidR="00F54BFF" w:rsidRPr="00C34A38" w:rsidRDefault="00F54BFF" w:rsidP="00F54BFF">
      <w:pPr>
        <w:pStyle w:val="ActHead5"/>
      </w:pPr>
      <w:bookmarkStart w:id="154" w:name="_Toc139127608"/>
      <w:r w:rsidRPr="004D57DD">
        <w:rPr>
          <w:rStyle w:val="CharSectno"/>
        </w:rPr>
        <w:lastRenderedPageBreak/>
        <w:t>623</w:t>
      </w:r>
      <w:r w:rsidRPr="00C34A38">
        <w:t xml:space="preserve">  When new FWC Members begin to deal with matters</w:t>
      </w:r>
      <w:bookmarkEnd w:id="154"/>
    </w:p>
    <w:p w14:paraId="0327AC4A" w14:textId="77777777" w:rsidR="00F54BFF" w:rsidRPr="00C34A38" w:rsidRDefault="00F54BFF" w:rsidP="00F54BFF">
      <w:pPr>
        <w:pStyle w:val="subsection"/>
      </w:pPr>
      <w:r w:rsidRPr="00C34A38">
        <w:tab/>
      </w:r>
      <w:r w:rsidRPr="00C34A38">
        <w:tab/>
        <w:t>If an FWC Member begins to deal with a matter under section 621 or 622, the FWC Member must take into account everything that occurred before the FWC, and everything that the FWC did, in relation to the matter before the FWC Member began to deal with the matter.</w:t>
      </w:r>
    </w:p>
    <w:p w14:paraId="240954AC" w14:textId="77777777" w:rsidR="00F54BFF" w:rsidRPr="00C34A38" w:rsidRDefault="00F54BFF" w:rsidP="00F54BFF">
      <w:pPr>
        <w:pStyle w:val="ActHead5"/>
      </w:pPr>
      <w:bookmarkStart w:id="155" w:name="_Toc139127609"/>
      <w:r w:rsidRPr="004D57DD">
        <w:rPr>
          <w:rStyle w:val="CharSectno"/>
        </w:rPr>
        <w:t>624</w:t>
      </w:r>
      <w:r w:rsidRPr="00C34A38">
        <w:t xml:space="preserve">  FWC’s decisions not invalid when improperly constituted</w:t>
      </w:r>
      <w:bookmarkEnd w:id="155"/>
    </w:p>
    <w:p w14:paraId="15021066" w14:textId="77777777" w:rsidR="00F54BFF" w:rsidRPr="00C34A38" w:rsidRDefault="00F54BFF" w:rsidP="00F54BFF">
      <w:pPr>
        <w:pStyle w:val="subsection"/>
      </w:pPr>
      <w:r w:rsidRPr="00C34A38">
        <w:tab/>
      </w:r>
      <w:r w:rsidRPr="00C34A38">
        <w:tab/>
        <w:t>A decision of the FWC is not invalid merely because it was made by a Full Bench, or an Expert Panel, constituted otherwise than as provided by this Division.</w:t>
      </w:r>
    </w:p>
    <w:p w14:paraId="0B3BCF3B" w14:textId="77777777" w:rsidR="00F54BFF" w:rsidRPr="00C34A38" w:rsidRDefault="00F54BFF" w:rsidP="00F54BFF">
      <w:pPr>
        <w:pStyle w:val="notetext"/>
      </w:pPr>
      <w:r w:rsidRPr="00C34A38">
        <w:t>Note:</w:t>
      </w:r>
      <w:r w:rsidRPr="00C34A38">
        <w:tab/>
        <w:t>If the FWC makes a decision to make an instrument while constituted otherwise than as provided by this Division, the instrument is not invalid (see subsection 598(2)).</w:t>
      </w:r>
    </w:p>
    <w:p w14:paraId="1089CA6D" w14:textId="77777777" w:rsidR="00F54BFF" w:rsidRPr="00C34A38" w:rsidRDefault="00F54BFF" w:rsidP="00F54BFF">
      <w:pPr>
        <w:pStyle w:val="ActHead4"/>
      </w:pPr>
      <w:bookmarkStart w:id="156" w:name="_Toc139127610"/>
      <w:r w:rsidRPr="004D57DD">
        <w:rPr>
          <w:rStyle w:val="CharSubdNo"/>
        </w:rPr>
        <w:t>Subdivision C</w:t>
      </w:r>
      <w:r w:rsidRPr="00C34A38">
        <w:t>—</w:t>
      </w:r>
      <w:r w:rsidRPr="004D57DD">
        <w:rPr>
          <w:rStyle w:val="CharSubdText"/>
        </w:rPr>
        <w:t>Delegation of the FWC’s functions and powers</w:t>
      </w:r>
      <w:bookmarkEnd w:id="156"/>
    </w:p>
    <w:p w14:paraId="11276FB9" w14:textId="77777777" w:rsidR="00F54BFF" w:rsidRPr="00C34A38" w:rsidRDefault="00F54BFF" w:rsidP="00F54BFF">
      <w:pPr>
        <w:pStyle w:val="ActHead5"/>
      </w:pPr>
      <w:bookmarkStart w:id="157" w:name="_Toc139127611"/>
      <w:r w:rsidRPr="004D57DD">
        <w:rPr>
          <w:rStyle w:val="CharSectno"/>
        </w:rPr>
        <w:t>625</w:t>
      </w:r>
      <w:r w:rsidRPr="00C34A38">
        <w:t xml:space="preserve">  Delegation by the President of functions and powers of the FWC</w:t>
      </w:r>
      <w:bookmarkEnd w:id="157"/>
    </w:p>
    <w:p w14:paraId="30F5C18F" w14:textId="77777777" w:rsidR="00F54BFF" w:rsidRPr="00C34A38" w:rsidRDefault="00F54BFF" w:rsidP="00F54BFF">
      <w:pPr>
        <w:pStyle w:val="subsection"/>
      </w:pPr>
      <w:r w:rsidRPr="00C34A38">
        <w:tab/>
        <w:t>(1)</w:t>
      </w:r>
      <w:r w:rsidRPr="00C34A38">
        <w:tab/>
        <w:t>The President may, in writing, delegate all or any of the following powers of the FWC to the General Manager or a member of the staff of the FWC:</w:t>
      </w:r>
    </w:p>
    <w:p w14:paraId="5F0F4B03" w14:textId="77777777" w:rsidR="00F54BFF" w:rsidRPr="00C34A38" w:rsidRDefault="00F54BFF" w:rsidP="00F54BFF">
      <w:pPr>
        <w:pStyle w:val="paragraph"/>
      </w:pPr>
      <w:r w:rsidRPr="00C34A38">
        <w:tab/>
        <w:t>(a)</w:t>
      </w:r>
      <w:r w:rsidRPr="00C34A38">
        <w:tab/>
        <w:t>correcting or amending applications and documents, or waiving irregularities, under section 586;</w:t>
      </w:r>
    </w:p>
    <w:p w14:paraId="68BD978A" w14:textId="77777777" w:rsidR="00F54BFF" w:rsidRPr="00C34A38" w:rsidRDefault="00F54BFF" w:rsidP="00F54BFF">
      <w:pPr>
        <w:pStyle w:val="paragraph"/>
      </w:pPr>
      <w:r w:rsidRPr="00C34A38">
        <w:tab/>
        <w:t>(b)</w:t>
      </w:r>
      <w:r w:rsidRPr="00C34A38">
        <w:tab/>
        <w:t>informing itself as it considers appropriate under section 590 (other than the FWC’s power to hold a hearing);</w:t>
      </w:r>
    </w:p>
    <w:p w14:paraId="4C6B8716" w14:textId="77777777" w:rsidR="00F54BFF" w:rsidRPr="00C34A38" w:rsidRDefault="00F54BFF" w:rsidP="00F54BFF">
      <w:pPr>
        <w:pStyle w:val="paragraph"/>
      </w:pPr>
      <w:r w:rsidRPr="00C34A38">
        <w:tab/>
        <w:t>(c)</w:t>
      </w:r>
      <w:r w:rsidRPr="00C34A38">
        <w:tab/>
        <w:t>conducting a conference in accordance with section 592;</w:t>
      </w:r>
    </w:p>
    <w:p w14:paraId="542A3DCB" w14:textId="77777777" w:rsidR="00F54BFF" w:rsidRPr="00C34A38" w:rsidRDefault="00F54BFF" w:rsidP="00F54BFF">
      <w:pPr>
        <w:pStyle w:val="paragraph"/>
      </w:pPr>
      <w:r w:rsidRPr="00C34A38">
        <w:tab/>
        <w:t>(d)</w:t>
      </w:r>
      <w:r w:rsidRPr="00C34A38">
        <w:tab/>
        <w:t>correcting or amending obvious errors, defects or irregularities under section 602.</w:t>
      </w:r>
    </w:p>
    <w:p w14:paraId="739176AD" w14:textId="77777777" w:rsidR="00F54BFF" w:rsidRPr="00C34A38" w:rsidRDefault="00F54BFF" w:rsidP="00F54BFF">
      <w:pPr>
        <w:pStyle w:val="subsection"/>
      </w:pPr>
      <w:r w:rsidRPr="00C34A38">
        <w:tab/>
        <w:t>(2)</w:t>
      </w:r>
      <w:r w:rsidRPr="00C34A38">
        <w:tab/>
        <w:t>The President may, in writing, delegate all or any of the following functions or powers of the FWC to a person referred to in subsection (3):</w:t>
      </w:r>
    </w:p>
    <w:p w14:paraId="2E82B433" w14:textId="77777777" w:rsidR="00F54BFF" w:rsidRPr="00C34A38" w:rsidRDefault="00F54BFF" w:rsidP="00F54BFF">
      <w:pPr>
        <w:pStyle w:val="paragraph"/>
      </w:pPr>
      <w:r w:rsidRPr="00C34A38">
        <w:tab/>
        <w:t>(a)</w:t>
      </w:r>
      <w:r w:rsidRPr="00C34A38">
        <w:tab/>
        <w:t>publishing varied modern awards under section 168;</w:t>
      </w:r>
    </w:p>
    <w:p w14:paraId="6747CAFD" w14:textId="77777777" w:rsidR="00F54BFF" w:rsidRPr="00C34A38" w:rsidRDefault="00F54BFF" w:rsidP="00F54BFF">
      <w:pPr>
        <w:pStyle w:val="paragraph"/>
      </w:pPr>
      <w:r w:rsidRPr="00C34A38">
        <w:tab/>
        <w:t>(b)</w:t>
      </w:r>
      <w:r w:rsidRPr="00C34A38">
        <w:tab/>
        <w:t>publishing submissions under section 289;</w:t>
      </w:r>
    </w:p>
    <w:p w14:paraId="48432A2B" w14:textId="77777777" w:rsidR="00F54BFF" w:rsidRPr="00C34A38" w:rsidRDefault="00F54BFF" w:rsidP="00F54BFF">
      <w:pPr>
        <w:pStyle w:val="paragraph"/>
      </w:pPr>
      <w:r w:rsidRPr="00C34A38">
        <w:tab/>
        <w:t>(c)</w:t>
      </w:r>
      <w:r w:rsidRPr="00C34A38">
        <w:tab/>
        <w:t>publishing research under section 291;</w:t>
      </w:r>
    </w:p>
    <w:p w14:paraId="53B5A0CA" w14:textId="77777777" w:rsidR="00F54BFF" w:rsidRPr="00C34A38" w:rsidRDefault="00F54BFF" w:rsidP="00F54BFF">
      <w:pPr>
        <w:pStyle w:val="paragraph"/>
      </w:pPr>
      <w:r w:rsidRPr="00C34A38">
        <w:lastRenderedPageBreak/>
        <w:tab/>
        <w:t>(d)</w:t>
      </w:r>
      <w:r w:rsidRPr="00C34A38">
        <w:tab/>
        <w:t>publishing varied wage rates under section 292;</w:t>
      </w:r>
    </w:p>
    <w:p w14:paraId="79E6582B" w14:textId="77777777" w:rsidR="00F54BFF" w:rsidRPr="00C34A38" w:rsidRDefault="00F54BFF" w:rsidP="00F54BFF">
      <w:pPr>
        <w:pStyle w:val="paragraph"/>
      </w:pPr>
      <w:r w:rsidRPr="00C34A38">
        <w:tab/>
        <w:t>(da)</w:t>
      </w:r>
      <w:r w:rsidRPr="00C34A38">
        <w:tab/>
        <w:t>publishing the results of a protected action ballot under section 457;</w:t>
      </w:r>
    </w:p>
    <w:p w14:paraId="14D17451" w14:textId="77777777" w:rsidR="00F54BFF" w:rsidRPr="00C34A38" w:rsidRDefault="00F54BFF" w:rsidP="00F54BFF">
      <w:pPr>
        <w:pStyle w:val="paragraph"/>
      </w:pPr>
      <w:r w:rsidRPr="00C34A38">
        <w:tab/>
        <w:t>(f)</w:t>
      </w:r>
      <w:r w:rsidRPr="00C34A38">
        <w:tab/>
        <w:t>imposing conditions on entry permits, revoking or suspending entry permits, or banning the issue of any further entry permits, under section 507 or 510;</w:t>
      </w:r>
    </w:p>
    <w:p w14:paraId="4268034B" w14:textId="447CCB2F" w:rsidR="00F54BFF" w:rsidRPr="00C34A38" w:rsidRDefault="00F54BFF" w:rsidP="00F54BFF">
      <w:pPr>
        <w:pStyle w:val="paragraph"/>
      </w:pPr>
      <w:r w:rsidRPr="00C34A38">
        <w:tab/>
        <w:t>(g)</w:t>
      </w:r>
      <w:r w:rsidRPr="00C34A38">
        <w:tab/>
        <w:t>the functions and powers of the FWC under Division 6 of Part 3</w:t>
      </w:r>
      <w:r w:rsidR="004D57DD">
        <w:noBreakHyphen/>
      </w:r>
      <w:r w:rsidRPr="00C34A38">
        <w:t>4 (which deals with entry permits, entry notices and certificates);</w:t>
      </w:r>
    </w:p>
    <w:p w14:paraId="2B53331B" w14:textId="77777777" w:rsidR="00F54BFF" w:rsidRPr="00C34A38" w:rsidRDefault="00F54BFF" w:rsidP="00F54BFF">
      <w:pPr>
        <w:pStyle w:val="paragraph"/>
      </w:pPr>
      <w:r w:rsidRPr="00C34A38">
        <w:tab/>
        <w:t>(h)</w:t>
      </w:r>
      <w:r w:rsidRPr="00C34A38">
        <w:tab/>
        <w:t>publishing enterprise agreements under paragraph 601(4)(b);</w:t>
      </w:r>
    </w:p>
    <w:p w14:paraId="31DC6B00" w14:textId="77777777" w:rsidR="00F54BFF" w:rsidRPr="00C34A38" w:rsidRDefault="00F54BFF" w:rsidP="00F54BFF">
      <w:pPr>
        <w:pStyle w:val="paragraph"/>
      </w:pPr>
      <w:r w:rsidRPr="00C34A38">
        <w:tab/>
        <w:t>(i)</w:t>
      </w:r>
      <w:r w:rsidRPr="00C34A38">
        <w:tab/>
        <w:t>any function or power prescribed by the regulations.</w:t>
      </w:r>
    </w:p>
    <w:p w14:paraId="7001B0D2" w14:textId="77777777" w:rsidR="00F54BFF" w:rsidRPr="00C34A38" w:rsidRDefault="00F54BFF" w:rsidP="00F54BFF">
      <w:pPr>
        <w:pStyle w:val="subsection"/>
      </w:pPr>
      <w:r w:rsidRPr="00C34A38">
        <w:tab/>
        <w:t>(3)</w:t>
      </w:r>
      <w:r w:rsidRPr="00C34A38">
        <w:tab/>
        <w:t>The people to whom a delegation may be given under subsection (2) are any of the following:</w:t>
      </w:r>
    </w:p>
    <w:p w14:paraId="0BE94F9E" w14:textId="77777777" w:rsidR="00F54BFF" w:rsidRPr="00C34A38" w:rsidRDefault="00F54BFF" w:rsidP="00F54BFF">
      <w:pPr>
        <w:pStyle w:val="paragraph"/>
      </w:pPr>
      <w:r w:rsidRPr="00C34A38">
        <w:tab/>
        <w:t>(a)</w:t>
      </w:r>
      <w:r w:rsidRPr="00C34A38">
        <w:tab/>
        <w:t>the General Manager;</w:t>
      </w:r>
    </w:p>
    <w:p w14:paraId="10A02676" w14:textId="77777777" w:rsidR="00F54BFF" w:rsidRPr="00C34A38" w:rsidRDefault="00F54BFF" w:rsidP="00F54BFF">
      <w:pPr>
        <w:pStyle w:val="paragraph"/>
      </w:pPr>
      <w:r w:rsidRPr="00C34A38">
        <w:tab/>
        <w:t>(b)</w:t>
      </w:r>
      <w:r w:rsidRPr="00C34A38">
        <w:tab/>
        <w:t>a member of the staff of the FWC who is an SES employee or acting SES employee;</w:t>
      </w:r>
    </w:p>
    <w:p w14:paraId="6AF029F9" w14:textId="77777777" w:rsidR="00F54BFF" w:rsidRPr="00C34A38" w:rsidRDefault="00F54BFF" w:rsidP="00F54BFF">
      <w:pPr>
        <w:pStyle w:val="paragraph"/>
      </w:pPr>
      <w:r w:rsidRPr="00C34A38">
        <w:tab/>
        <w:t>(c)</w:t>
      </w:r>
      <w:r w:rsidRPr="00C34A38">
        <w:tab/>
        <w:t>a member of the staff of the FWC who is in a class of employees prescribed by the regulations.</w:t>
      </w:r>
    </w:p>
    <w:p w14:paraId="1A871CA3" w14:textId="77777777" w:rsidR="00F54BFF" w:rsidRPr="00C34A38" w:rsidRDefault="00F54BFF" w:rsidP="00F54BFF">
      <w:pPr>
        <w:pStyle w:val="subsection"/>
      </w:pPr>
      <w:r w:rsidRPr="00C34A38">
        <w:tab/>
        <w:t>(4)</w:t>
      </w:r>
      <w:r w:rsidRPr="00C34A38">
        <w:tab/>
        <w:t>In performing functions or exercising powers under a delegation under subsection (1) or (2), the delegate must comply with any directions of the President.</w:t>
      </w:r>
    </w:p>
    <w:p w14:paraId="4C625156" w14:textId="77777777" w:rsidR="00F54BFF" w:rsidRPr="00C34A38" w:rsidRDefault="00F54BFF" w:rsidP="00F54BFF">
      <w:pPr>
        <w:pStyle w:val="notetext"/>
      </w:pPr>
      <w:r w:rsidRPr="00C34A38">
        <w:t>Note:</w:t>
      </w:r>
      <w:r w:rsidRPr="00C34A38">
        <w:tab/>
        <w:t xml:space="preserve">See also sections 34AA and 34AB of the </w:t>
      </w:r>
      <w:r w:rsidRPr="00C34A38">
        <w:rPr>
          <w:i/>
        </w:rPr>
        <w:t>Acts Interpretation Act 1901</w:t>
      </w:r>
      <w:r w:rsidRPr="00C34A38">
        <w:t>.</w:t>
      </w:r>
    </w:p>
    <w:p w14:paraId="72D72BF4" w14:textId="7CF02DF9" w:rsidR="00F54BFF" w:rsidRPr="00C34A38" w:rsidRDefault="004D57DD" w:rsidP="00F54BFF">
      <w:pPr>
        <w:pStyle w:val="ActHead3"/>
        <w:pageBreakBefore/>
      </w:pPr>
      <w:bookmarkStart w:id="158" w:name="_Toc139127612"/>
      <w:r w:rsidRPr="004D57DD">
        <w:rPr>
          <w:rStyle w:val="CharDivNo"/>
        </w:rPr>
        <w:lastRenderedPageBreak/>
        <w:t>Division 5</w:t>
      </w:r>
      <w:r w:rsidR="00F54BFF" w:rsidRPr="00C34A38">
        <w:t>—</w:t>
      </w:r>
      <w:r w:rsidR="00F54BFF" w:rsidRPr="004D57DD">
        <w:rPr>
          <w:rStyle w:val="CharDivText"/>
        </w:rPr>
        <w:t>FWC Members</w:t>
      </w:r>
      <w:bookmarkEnd w:id="158"/>
    </w:p>
    <w:p w14:paraId="43BE1611" w14:textId="77777777" w:rsidR="00F54BFF" w:rsidRPr="00C34A38" w:rsidRDefault="00F54BFF" w:rsidP="00F54BFF">
      <w:pPr>
        <w:pStyle w:val="ActHead4"/>
      </w:pPr>
      <w:bookmarkStart w:id="159" w:name="_Toc139127613"/>
      <w:r w:rsidRPr="004D57DD">
        <w:rPr>
          <w:rStyle w:val="CharSubdNo"/>
        </w:rPr>
        <w:t>Subdivision A</w:t>
      </w:r>
      <w:r w:rsidRPr="00C34A38">
        <w:t>—</w:t>
      </w:r>
      <w:r w:rsidRPr="004D57DD">
        <w:rPr>
          <w:rStyle w:val="CharSubdText"/>
        </w:rPr>
        <w:t>Appointment of FWC Members</w:t>
      </w:r>
      <w:bookmarkEnd w:id="159"/>
    </w:p>
    <w:p w14:paraId="6E616FB3" w14:textId="77777777" w:rsidR="00F54BFF" w:rsidRPr="00C34A38" w:rsidRDefault="00F54BFF" w:rsidP="00F54BFF">
      <w:pPr>
        <w:pStyle w:val="ActHead5"/>
      </w:pPr>
      <w:bookmarkStart w:id="160" w:name="_Toc139127614"/>
      <w:r w:rsidRPr="004D57DD">
        <w:rPr>
          <w:rStyle w:val="CharSectno"/>
        </w:rPr>
        <w:t>626</w:t>
      </w:r>
      <w:r w:rsidRPr="00C34A38">
        <w:t xml:space="preserve">  Appointment of FWC Members</w:t>
      </w:r>
      <w:bookmarkEnd w:id="160"/>
    </w:p>
    <w:p w14:paraId="2B072AF4" w14:textId="3FAC55BE" w:rsidR="00F54BFF" w:rsidRPr="00C34A38" w:rsidRDefault="00F54BFF" w:rsidP="00F54BFF">
      <w:pPr>
        <w:pStyle w:val="subsection"/>
      </w:pPr>
      <w:r w:rsidRPr="00C34A38">
        <w:tab/>
        <w:t>(1)</w:t>
      </w:r>
      <w:r w:rsidRPr="00C34A38">
        <w:tab/>
        <w:t>An FWC Member is to be appointed by the Governor</w:t>
      </w:r>
      <w:r w:rsidR="004D57DD">
        <w:noBreakHyphen/>
      </w:r>
      <w:r w:rsidRPr="00C34A38">
        <w:t>General by written instrument.</w:t>
      </w:r>
    </w:p>
    <w:p w14:paraId="4D078F1B" w14:textId="77777777" w:rsidR="00F54BFF" w:rsidRPr="00C34A38" w:rsidRDefault="00F54BFF" w:rsidP="00F54BFF">
      <w:pPr>
        <w:pStyle w:val="subsection"/>
      </w:pPr>
      <w:r w:rsidRPr="00C34A38">
        <w:tab/>
        <w:t>(2)</w:t>
      </w:r>
      <w:r w:rsidRPr="00C34A38">
        <w:tab/>
        <w:t>The instrument of appointment must specify whether the FWC Member is the President, a Vice President, a Deputy President, a Commissioner or an Expert Panel Member.</w:t>
      </w:r>
    </w:p>
    <w:p w14:paraId="3609EF0D" w14:textId="77777777" w:rsidR="00F54BFF" w:rsidRPr="00C34A38" w:rsidRDefault="00F54BFF" w:rsidP="00F54BFF">
      <w:pPr>
        <w:pStyle w:val="subsection"/>
      </w:pPr>
      <w:r w:rsidRPr="00C34A38">
        <w:tab/>
        <w:t>(3)</w:t>
      </w:r>
      <w:r w:rsidRPr="00C34A38">
        <w:tab/>
        <w:t>The instrument of appointment must assign a precedence to the FWC Member if:</w:t>
      </w:r>
    </w:p>
    <w:p w14:paraId="3624A34F" w14:textId="77777777" w:rsidR="00F54BFF" w:rsidRPr="00C34A38" w:rsidRDefault="00F54BFF" w:rsidP="00F54BFF">
      <w:pPr>
        <w:pStyle w:val="paragraph"/>
      </w:pPr>
      <w:r w:rsidRPr="00C34A38">
        <w:tab/>
        <w:t>(a)</w:t>
      </w:r>
      <w:r w:rsidRPr="00C34A38">
        <w:tab/>
        <w:t>the FWC Member and one other FWC Member are appointed as Vice Presidents on the same day; or</w:t>
      </w:r>
    </w:p>
    <w:p w14:paraId="3699E285" w14:textId="77777777" w:rsidR="00F54BFF" w:rsidRPr="00C34A38" w:rsidRDefault="00F54BFF" w:rsidP="00F54BFF">
      <w:pPr>
        <w:pStyle w:val="paragraph"/>
      </w:pPr>
      <w:r w:rsidRPr="00C34A38">
        <w:tab/>
        <w:t>(b)</w:t>
      </w:r>
      <w:r w:rsidRPr="00C34A38">
        <w:tab/>
        <w:t>the FWC Member and one or more other FWC Members are appointed as Deputy Presidents on the same day.</w:t>
      </w:r>
    </w:p>
    <w:p w14:paraId="4893D378" w14:textId="77777777" w:rsidR="00F54BFF" w:rsidRPr="00C34A38" w:rsidRDefault="00F54BFF" w:rsidP="00F54BFF">
      <w:pPr>
        <w:pStyle w:val="notetext"/>
      </w:pPr>
      <w:r w:rsidRPr="00C34A38">
        <w:t>Note:</w:t>
      </w:r>
      <w:r w:rsidRPr="00C34A38">
        <w:tab/>
        <w:t>Precedence is relevant to the seniority of Vice Presidents and Deputy Presidents (see paragraphs 619(1)(ab) and (c)).</w:t>
      </w:r>
    </w:p>
    <w:p w14:paraId="6A24838C" w14:textId="77777777" w:rsidR="00F54BFF" w:rsidRPr="00C34A38" w:rsidRDefault="00F54BFF" w:rsidP="00F54BFF">
      <w:pPr>
        <w:pStyle w:val="subsection"/>
      </w:pPr>
      <w:r w:rsidRPr="00C34A38">
        <w:tab/>
        <w:t>(4)</w:t>
      </w:r>
      <w:r w:rsidRPr="00C34A38">
        <w:tab/>
        <w:t>The same person must not hold, at the same time, an appointment as both:</w:t>
      </w:r>
    </w:p>
    <w:p w14:paraId="15D793B7" w14:textId="77777777" w:rsidR="00F54BFF" w:rsidRPr="00C34A38" w:rsidRDefault="00F54BFF" w:rsidP="00F54BFF">
      <w:pPr>
        <w:pStyle w:val="paragraph"/>
      </w:pPr>
      <w:r w:rsidRPr="00C34A38">
        <w:tab/>
        <w:t>(a)</w:t>
      </w:r>
      <w:r w:rsidRPr="00C34A38">
        <w:tab/>
        <w:t>an Expert Panel Member; and</w:t>
      </w:r>
    </w:p>
    <w:p w14:paraId="0A4A7EA5" w14:textId="77777777" w:rsidR="00F54BFF" w:rsidRPr="00C34A38" w:rsidRDefault="00F54BFF" w:rsidP="00F54BFF">
      <w:pPr>
        <w:pStyle w:val="paragraph"/>
      </w:pPr>
      <w:r w:rsidRPr="00C34A38">
        <w:tab/>
        <w:t>(b)</w:t>
      </w:r>
      <w:r w:rsidRPr="00C34A38">
        <w:tab/>
        <w:t>the President, a Vice President, a Deputy President or a Commissioner.</w:t>
      </w:r>
    </w:p>
    <w:p w14:paraId="66E92507" w14:textId="77777777" w:rsidR="00F54BFF" w:rsidRPr="00C34A38" w:rsidRDefault="00F54BFF" w:rsidP="00F54BFF">
      <w:pPr>
        <w:pStyle w:val="ActHead5"/>
        <w:rPr>
          <w:kern w:val="0"/>
        </w:rPr>
      </w:pPr>
      <w:bookmarkStart w:id="161" w:name="_Toc139127615"/>
      <w:r w:rsidRPr="004D57DD">
        <w:rPr>
          <w:rStyle w:val="CharSectno"/>
        </w:rPr>
        <w:t>627</w:t>
      </w:r>
      <w:r w:rsidRPr="00C34A38">
        <w:rPr>
          <w:kern w:val="0"/>
        </w:rPr>
        <w:t xml:space="preserve">  Qualifications for appointment of FWC Members</w:t>
      </w:r>
      <w:bookmarkEnd w:id="161"/>
    </w:p>
    <w:p w14:paraId="193E7A60" w14:textId="77777777" w:rsidR="00F54BFF" w:rsidRPr="00C34A38" w:rsidRDefault="00F54BFF" w:rsidP="00F54BFF">
      <w:pPr>
        <w:pStyle w:val="SubsectionHead"/>
      </w:pPr>
      <w:r w:rsidRPr="00C34A38">
        <w:t>President and Vice Presidents</w:t>
      </w:r>
    </w:p>
    <w:p w14:paraId="0CE97FE2" w14:textId="41245A2C" w:rsidR="00F54BFF" w:rsidRPr="00C34A38" w:rsidRDefault="00F54BFF" w:rsidP="00F54BFF">
      <w:pPr>
        <w:pStyle w:val="subsection"/>
      </w:pPr>
      <w:r w:rsidRPr="00C34A38">
        <w:tab/>
        <w:t>(1)</w:t>
      </w:r>
      <w:r w:rsidRPr="00C34A38">
        <w:tab/>
        <w:t>Before the Governor</w:t>
      </w:r>
      <w:r w:rsidR="004D57DD">
        <w:noBreakHyphen/>
      </w:r>
      <w:r w:rsidRPr="00C34A38">
        <w:t>General appoints a person as the President or a Vice President, the Minister must be satisfied that the person:</w:t>
      </w:r>
    </w:p>
    <w:p w14:paraId="74DBADC2" w14:textId="77777777" w:rsidR="00F54BFF" w:rsidRPr="00C34A38" w:rsidRDefault="00F54BFF" w:rsidP="00F54BFF">
      <w:pPr>
        <w:pStyle w:val="paragraph"/>
      </w:pPr>
      <w:r w:rsidRPr="00C34A38">
        <w:tab/>
        <w:t>(a)</w:t>
      </w:r>
      <w:r w:rsidRPr="00C34A38">
        <w:tab/>
        <w:t>is or has been a Judge of a court created by the Parliament; or</w:t>
      </w:r>
    </w:p>
    <w:p w14:paraId="2AA5CF35" w14:textId="77777777" w:rsidR="00F54BFF" w:rsidRPr="00C34A38" w:rsidRDefault="00F54BFF" w:rsidP="00F54BFF">
      <w:pPr>
        <w:pStyle w:val="paragraph"/>
      </w:pPr>
      <w:r w:rsidRPr="00C34A38">
        <w:lastRenderedPageBreak/>
        <w:tab/>
        <w:t>(b)</w:t>
      </w:r>
      <w:r w:rsidRPr="00C34A38">
        <w:tab/>
        <w:t>is qualified for appointment because the person has knowledge of, or experience in, one or more of the following fields:</w:t>
      </w:r>
    </w:p>
    <w:p w14:paraId="360AF51A" w14:textId="77777777" w:rsidR="00F54BFF" w:rsidRPr="00C34A38" w:rsidRDefault="00F54BFF" w:rsidP="00F54BFF">
      <w:pPr>
        <w:pStyle w:val="paragraphsub"/>
      </w:pPr>
      <w:r w:rsidRPr="00C34A38">
        <w:tab/>
        <w:t>(i)</w:t>
      </w:r>
      <w:r w:rsidRPr="00C34A38">
        <w:tab/>
        <w:t>workplace relations;</w:t>
      </w:r>
    </w:p>
    <w:p w14:paraId="5D69BFE9" w14:textId="77777777" w:rsidR="00F54BFF" w:rsidRPr="00C34A38" w:rsidRDefault="00F54BFF" w:rsidP="00F54BFF">
      <w:pPr>
        <w:pStyle w:val="paragraphsub"/>
      </w:pPr>
      <w:r w:rsidRPr="00C34A38">
        <w:tab/>
        <w:t>(ii)</w:t>
      </w:r>
      <w:r w:rsidRPr="00C34A38">
        <w:tab/>
        <w:t>law;</w:t>
      </w:r>
    </w:p>
    <w:p w14:paraId="3CF422D7" w14:textId="77777777" w:rsidR="00F54BFF" w:rsidRPr="00C34A38" w:rsidRDefault="00F54BFF" w:rsidP="00F54BFF">
      <w:pPr>
        <w:pStyle w:val="paragraphsub"/>
      </w:pPr>
      <w:r w:rsidRPr="00C34A38">
        <w:tab/>
        <w:t>(iii)</w:t>
      </w:r>
      <w:r w:rsidRPr="00C34A38">
        <w:tab/>
        <w:t>business, industry or commerce.</w:t>
      </w:r>
    </w:p>
    <w:p w14:paraId="7CE959BC" w14:textId="39B695DC" w:rsidR="00F54BFF" w:rsidRPr="00C34A38" w:rsidRDefault="00F54BFF" w:rsidP="00F54BFF">
      <w:pPr>
        <w:pStyle w:val="subsection"/>
      </w:pPr>
      <w:r w:rsidRPr="00C34A38">
        <w:tab/>
        <w:t>(1A)</w:t>
      </w:r>
      <w:r w:rsidRPr="00C34A38">
        <w:tab/>
        <w:t>Paragraph (1)(a) does not apply to a person who is a Judge of the Federal Circuit and Family Court of Australia (</w:t>
      </w:r>
      <w:r w:rsidR="004D57DD">
        <w:t>Division 2</w:t>
      </w:r>
      <w:r w:rsidRPr="00C34A38">
        <w:t>).</w:t>
      </w:r>
    </w:p>
    <w:p w14:paraId="1F247404" w14:textId="77777777" w:rsidR="00F54BFF" w:rsidRPr="00C34A38" w:rsidRDefault="00F54BFF" w:rsidP="00F54BFF">
      <w:pPr>
        <w:pStyle w:val="SubsectionHead"/>
      </w:pPr>
      <w:r w:rsidRPr="00C34A38">
        <w:t>Deputy Presidents</w:t>
      </w:r>
    </w:p>
    <w:p w14:paraId="54837486" w14:textId="77D0D25F" w:rsidR="00F54BFF" w:rsidRPr="00C34A38" w:rsidRDefault="00F54BFF" w:rsidP="00F54BFF">
      <w:pPr>
        <w:pStyle w:val="subsection"/>
      </w:pPr>
      <w:r w:rsidRPr="00C34A38">
        <w:tab/>
        <w:t>(2)</w:t>
      </w:r>
      <w:r w:rsidRPr="00C34A38">
        <w:tab/>
        <w:t>Before the Governor</w:t>
      </w:r>
      <w:r w:rsidR="004D57DD">
        <w:noBreakHyphen/>
      </w:r>
      <w:r w:rsidRPr="00C34A38">
        <w:t>General appoints a person as a Deputy President, the Minister must be satisfied that the person:</w:t>
      </w:r>
    </w:p>
    <w:p w14:paraId="521A25ED" w14:textId="77777777" w:rsidR="00F54BFF" w:rsidRPr="00C34A38" w:rsidRDefault="00F54BFF" w:rsidP="00F54BFF">
      <w:pPr>
        <w:pStyle w:val="paragraph"/>
      </w:pPr>
      <w:r w:rsidRPr="00C34A38">
        <w:tab/>
        <w:t>(a)</w:t>
      </w:r>
      <w:r w:rsidRPr="00C34A38">
        <w:tab/>
        <w:t>either:</w:t>
      </w:r>
    </w:p>
    <w:p w14:paraId="502DC87E" w14:textId="77777777" w:rsidR="00F54BFF" w:rsidRPr="00C34A38" w:rsidRDefault="00F54BFF" w:rsidP="00F54BFF">
      <w:pPr>
        <w:pStyle w:val="paragraphsub"/>
      </w:pPr>
      <w:r w:rsidRPr="00C34A38">
        <w:tab/>
        <w:t>(i)</w:t>
      </w:r>
      <w:r w:rsidRPr="00C34A38">
        <w:tab/>
        <w:t>is or has been a Judge of a court created by the Parliament; or</w:t>
      </w:r>
    </w:p>
    <w:p w14:paraId="077169FC" w14:textId="77777777" w:rsidR="00F54BFF" w:rsidRPr="00C34A38" w:rsidRDefault="00F54BFF" w:rsidP="00F54BFF">
      <w:pPr>
        <w:pStyle w:val="paragraphsub"/>
      </w:pPr>
      <w:r w:rsidRPr="00C34A38">
        <w:tab/>
        <w:t>(ii)</w:t>
      </w:r>
      <w:r w:rsidRPr="00C34A38">
        <w:tab/>
        <w:t>has been a Judge of a court of a State or Territory; or</w:t>
      </w:r>
    </w:p>
    <w:p w14:paraId="24FBA4B7" w14:textId="77777777" w:rsidR="00F54BFF" w:rsidRPr="00C34A38" w:rsidRDefault="00F54BFF" w:rsidP="00F54BFF">
      <w:pPr>
        <w:pStyle w:val="paragraph"/>
      </w:pPr>
      <w:r w:rsidRPr="00C34A38">
        <w:tab/>
        <w:t>(b)</w:t>
      </w:r>
      <w:r w:rsidRPr="00C34A38">
        <w:tab/>
        <w:t>has a high level of experience in the field of workplace relations, including a high level of experience that has been acquired:</w:t>
      </w:r>
    </w:p>
    <w:p w14:paraId="64EAD4D9" w14:textId="77777777" w:rsidR="00F54BFF" w:rsidRPr="00C34A38" w:rsidRDefault="00F54BFF" w:rsidP="00F54BFF">
      <w:pPr>
        <w:pStyle w:val="paragraphsub"/>
      </w:pPr>
      <w:r w:rsidRPr="00C34A38">
        <w:tab/>
        <w:t>(i)</w:t>
      </w:r>
      <w:r w:rsidRPr="00C34A38">
        <w:tab/>
        <w:t>through legal practice; or</w:t>
      </w:r>
    </w:p>
    <w:p w14:paraId="1FF476E7" w14:textId="77777777" w:rsidR="00F54BFF" w:rsidRPr="00C34A38" w:rsidRDefault="00F54BFF" w:rsidP="00F54BFF">
      <w:pPr>
        <w:pStyle w:val="paragraphsub"/>
      </w:pPr>
      <w:r w:rsidRPr="00C34A38">
        <w:tab/>
        <w:t>(ii)</w:t>
      </w:r>
      <w:r w:rsidRPr="00C34A38">
        <w:tab/>
        <w:t>in the service of a peak council or another association representing the interests of employers or employees; or</w:t>
      </w:r>
    </w:p>
    <w:p w14:paraId="00824F3E" w14:textId="77777777" w:rsidR="00F54BFF" w:rsidRPr="00C34A38" w:rsidRDefault="00F54BFF" w:rsidP="00F54BFF">
      <w:pPr>
        <w:pStyle w:val="paragraphsub"/>
      </w:pPr>
      <w:r w:rsidRPr="00C34A38">
        <w:tab/>
        <w:t>(iii)</w:t>
      </w:r>
      <w:r w:rsidRPr="00C34A38">
        <w:tab/>
        <w:t>in the service of government or an authority of government; or</w:t>
      </w:r>
    </w:p>
    <w:p w14:paraId="2226B067" w14:textId="77777777" w:rsidR="00F54BFF" w:rsidRPr="00C34A38" w:rsidRDefault="00F54BFF" w:rsidP="00F54BFF">
      <w:pPr>
        <w:pStyle w:val="paragraphsub"/>
      </w:pPr>
      <w:r w:rsidRPr="00C34A38">
        <w:tab/>
        <w:t>(iv)</w:t>
      </w:r>
      <w:r w:rsidRPr="00C34A38">
        <w:tab/>
        <w:t>in academia.</w:t>
      </w:r>
    </w:p>
    <w:p w14:paraId="414A1FB5" w14:textId="0C45A19B" w:rsidR="00F54BFF" w:rsidRPr="00C34A38" w:rsidRDefault="00F54BFF" w:rsidP="00F54BFF">
      <w:pPr>
        <w:pStyle w:val="subsection"/>
      </w:pPr>
      <w:r w:rsidRPr="00C34A38">
        <w:tab/>
        <w:t>(2A)</w:t>
      </w:r>
      <w:r w:rsidRPr="00C34A38">
        <w:tab/>
        <w:t>Subparagraph (2)(a)(i) does not apply to a person who is a Judge of the Federal Circuit and Family Court of Australia (</w:t>
      </w:r>
      <w:r w:rsidR="004D57DD">
        <w:t>Division 2</w:t>
      </w:r>
      <w:r w:rsidRPr="00C34A38">
        <w:t>).</w:t>
      </w:r>
    </w:p>
    <w:p w14:paraId="53AF4240" w14:textId="77777777" w:rsidR="00F54BFF" w:rsidRPr="00C34A38" w:rsidRDefault="00F54BFF" w:rsidP="00F54BFF">
      <w:pPr>
        <w:pStyle w:val="SubsectionHead"/>
      </w:pPr>
      <w:r w:rsidRPr="00C34A38">
        <w:t>Commissioners</w:t>
      </w:r>
    </w:p>
    <w:p w14:paraId="058D6B2B" w14:textId="689287A4" w:rsidR="00F54BFF" w:rsidRPr="00C34A38" w:rsidRDefault="00F54BFF" w:rsidP="00F54BFF">
      <w:pPr>
        <w:pStyle w:val="subsection"/>
      </w:pPr>
      <w:r w:rsidRPr="00C34A38">
        <w:tab/>
        <w:t>(3)</w:t>
      </w:r>
      <w:r w:rsidRPr="00C34A38">
        <w:tab/>
        <w:t>Before the Governor</w:t>
      </w:r>
      <w:r w:rsidR="004D57DD">
        <w:noBreakHyphen/>
      </w:r>
      <w:r w:rsidRPr="00C34A38">
        <w:t>General appoints a person as a Commissioner, the Minister must be satisfied that the person is qualified for appointment because the person has knowledge of, or experience in, one or more of the following fields:</w:t>
      </w:r>
    </w:p>
    <w:p w14:paraId="1D5502E7" w14:textId="77777777" w:rsidR="00F54BFF" w:rsidRPr="00C34A38" w:rsidRDefault="00F54BFF" w:rsidP="00F54BFF">
      <w:pPr>
        <w:pStyle w:val="paragraph"/>
      </w:pPr>
      <w:r w:rsidRPr="00C34A38">
        <w:lastRenderedPageBreak/>
        <w:tab/>
        <w:t>(a)</w:t>
      </w:r>
      <w:r w:rsidRPr="00C34A38">
        <w:tab/>
        <w:t>workplace relations;</w:t>
      </w:r>
    </w:p>
    <w:p w14:paraId="615D06D2" w14:textId="77777777" w:rsidR="00F54BFF" w:rsidRPr="00C34A38" w:rsidRDefault="00F54BFF" w:rsidP="00F54BFF">
      <w:pPr>
        <w:pStyle w:val="paragraph"/>
      </w:pPr>
      <w:r w:rsidRPr="00C34A38">
        <w:tab/>
        <w:t>(b)</w:t>
      </w:r>
      <w:r w:rsidRPr="00C34A38">
        <w:tab/>
        <w:t>law;</w:t>
      </w:r>
    </w:p>
    <w:p w14:paraId="48DB9B40" w14:textId="77777777" w:rsidR="00F54BFF" w:rsidRPr="00C34A38" w:rsidRDefault="00F54BFF" w:rsidP="00F54BFF">
      <w:pPr>
        <w:pStyle w:val="paragraph"/>
      </w:pPr>
      <w:r w:rsidRPr="00C34A38">
        <w:tab/>
        <w:t>(c)</w:t>
      </w:r>
      <w:r w:rsidRPr="00C34A38">
        <w:tab/>
        <w:t>business, industry or commerce.</w:t>
      </w:r>
    </w:p>
    <w:p w14:paraId="2BDFD4D9" w14:textId="77777777" w:rsidR="00F54BFF" w:rsidRPr="00C34A38" w:rsidRDefault="00F54BFF" w:rsidP="00F54BFF">
      <w:pPr>
        <w:pStyle w:val="SubsectionHead"/>
      </w:pPr>
      <w:r w:rsidRPr="00C34A38">
        <w:t>Expert Panel Members</w:t>
      </w:r>
    </w:p>
    <w:p w14:paraId="44F54034" w14:textId="0D06D415" w:rsidR="00F54BFF" w:rsidRPr="00C34A38" w:rsidRDefault="00F54BFF" w:rsidP="00F54BFF">
      <w:pPr>
        <w:pStyle w:val="subsection"/>
      </w:pPr>
      <w:r w:rsidRPr="00C34A38">
        <w:tab/>
        <w:t>(4)</w:t>
      </w:r>
      <w:r w:rsidRPr="00C34A38">
        <w:tab/>
        <w:t>Before the Governor</w:t>
      </w:r>
      <w:r w:rsidR="004D57DD">
        <w:noBreakHyphen/>
      </w:r>
      <w:r w:rsidRPr="00C34A38">
        <w:t>General appoints a person as an Expert Panel Member, the Minister must be satisfied that the person is qualified for appointment because the person has knowledge of, or experience in, one or more of the following fields:</w:t>
      </w:r>
    </w:p>
    <w:p w14:paraId="0FACEDA6" w14:textId="77777777" w:rsidR="00F54BFF" w:rsidRPr="00C34A38" w:rsidRDefault="00F54BFF" w:rsidP="00F54BFF">
      <w:pPr>
        <w:pStyle w:val="paragraph"/>
      </w:pPr>
      <w:r w:rsidRPr="00C34A38">
        <w:tab/>
        <w:t>(a)</w:t>
      </w:r>
      <w:r w:rsidRPr="00C34A38">
        <w:tab/>
        <w:t>workplace relations;</w:t>
      </w:r>
    </w:p>
    <w:p w14:paraId="7825BC36" w14:textId="77777777" w:rsidR="00F54BFF" w:rsidRPr="00C34A38" w:rsidRDefault="00F54BFF" w:rsidP="00F54BFF">
      <w:pPr>
        <w:pStyle w:val="paragraph"/>
      </w:pPr>
      <w:r w:rsidRPr="00C34A38">
        <w:tab/>
        <w:t>(b)</w:t>
      </w:r>
      <w:r w:rsidRPr="00C34A38">
        <w:tab/>
        <w:t>economics;</w:t>
      </w:r>
    </w:p>
    <w:p w14:paraId="5AB26BB0" w14:textId="77777777" w:rsidR="00F54BFF" w:rsidRPr="00C34A38" w:rsidRDefault="00F54BFF" w:rsidP="00F54BFF">
      <w:pPr>
        <w:pStyle w:val="paragraph"/>
      </w:pPr>
      <w:r w:rsidRPr="00C34A38">
        <w:tab/>
        <w:t>(c)</w:t>
      </w:r>
      <w:r w:rsidRPr="00C34A38">
        <w:tab/>
        <w:t>social policy;</w:t>
      </w:r>
    </w:p>
    <w:p w14:paraId="09DA1363" w14:textId="77777777" w:rsidR="00F54BFF" w:rsidRPr="00C34A38" w:rsidRDefault="00F54BFF" w:rsidP="00F54BFF">
      <w:pPr>
        <w:pStyle w:val="paragraph"/>
      </w:pPr>
      <w:r w:rsidRPr="00C34A38">
        <w:tab/>
        <w:t>(d)</w:t>
      </w:r>
      <w:r w:rsidRPr="00C34A38">
        <w:tab/>
        <w:t>business, industry or commerce;</w:t>
      </w:r>
    </w:p>
    <w:p w14:paraId="0E266548" w14:textId="77777777" w:rsidR="00F54BFF" w:rsidRPr="00C34A38" w:rsidRDefault="00F54BFF" w:rsidP="00F54BFF">
      <w:pPr>
        <w:pStyle w:val="paragraph"/>
      </w:pPr>
      <w:r w:rsidRPr="00C34A38">
        <w:tab/>
        <w:t>(e)</w:t>
      </w:r>
      <w:r w:rsidRPr="00C34A38">
        <w:tab/>
        <w:t>finance;</w:t>
      </w:r>
    </w:p>
    <w:p w14:paraId="720823FD" w14:textId="77777777" w:rsidR="00F54BFF" w:rsidRPr="00C34A38" w:rsidRDefault="00F54BFF" w:rsidP="00F54BFF">
      <w:pPr>
        <w:pStyle w:val="paragraph"/>
      </w:pPr>
      <w:r w:rsidRPr="00C34A38">
        <w:tab/>
        <w:t>(f)</w:t>
      </w:r>
      <w:r w:rsidRPr="00C34A38">
        <w:tab/>
        <w:t>investment management;</w:t>
      </w:r>
    </w:p>
    <w:p w14:paraId="3D59A0E3" w14:textId="77777777" w:rsidR="00F54BFF" w:rsidRPr="00C34A38" w:rsidRDefault="00F54BFF" w:rsidP="00F54BFF">
      <w:pPr>
        <w:pStyle w:val="paragraph"/>
      </w:pPr>
      <w:r w:rsidRPr="00C34A38">
        <w:tab/>
        <w:t>(g)</w:t>
      </w:r>
      <w:r w:rsidRPr="00C34A38">
        <w:tab/>
        <w:t>superannuation;</w:t>
      </w:r>
    </w:p>
    <w:p w14:paraId="327E0799" w14:textId="77777777" w:rsidR="00F54BFF" w:rsidRPr="00C34A38" w:rsidRDefault="00F54BFF" w:rsidP="00F54BFF">
      <w:pPr>
        <w:pStyle w:val="paragraph"/>
      </w:pPr>
      <w:r w:rsidRPr="00C34A38">
        <w:tab/>
        <w:t>(h)</w:t>
      </w:r>
      <w:r w:rsidRPr="00C34A38">
        <w:tab/>
        <w:t>gender pay equity;</w:t>
      </w:r>
    </w:p>
    <w:p w14:paraId="27F637F9" w14:textId="3B817FA0" w:rsidR="00F54BFF" w:rsidRPr="00C34A38" w:rsidRDefault="00F54BFF" w:rsidP="00F54BFF">
      <w:pPr>
        <w:pStyle w:val="paragraph"/>
      </w:pPr>
      <w:r w:rsidRPr="00C34A38">
        <w:tab/>
        <w:t>(i)</w:t>
      </w:r>
      <w:r w:rsidRPr="00C34A38">
        <w:tab/>
        <w:t>anti</w:t>
      </w:r>
      <w:r w:rsidR="004D57DD">
        <w:noBreakHyphen/>
      </w:r>
      <w:r w:rsidRPr="00C34A38">
        <w:t>discrimination;</w:t>
      </w:r>
    </w:p>
    <w:p w14:paraId="2BCE188F" w14:textId="77777777" w:rsidR="00F54BFF" w:rsidRPr="00C34A38" w:rsidRDefault="00F54BFF" w:rsidP="00F54BFF">
      <w:pPr>
        <w:pStyle w:val="paragraph"/>
      </w:pPr>
      <w:r w:rsidRPr="00C34A38">
        <w:tab/>
        <w:t>(j)</w:t>
      </w:r>
      <w:r w:rsidRPr="00C34A38">
        <w:tab/>
        <w:t>the Care and Community Sector.</w:t>
      </w:r>
    </w:p>
    <w:p w14:paraId="1C90FC45" w14:textId="77777777" w:rsidR="00F54BFF" w:rsidRPr="00C34A38" w:rsidRDefault="00F54BFF" w:rsidP="00F54BFF">
      <w:pPr>
        <w:pStyle w:val="ActHead5"/>
      </w:pPr>
      <w:bookmarkStart w:id="162" w:name="_Toc139127616"/>
      <w:r w:rsidRPr="004D57DD">
        <w:rPr>
          <w:rStyle w:val="CharSectno"/>
        </w:rPr>
        <w:t>628</w:t>
      </w:r>
      <w:r w:rsidRPr="00C34A38">
        <w:t xml:space="preserve">  Basis of appointment of FWC Members</w:t>
      </w:r>
      <w:bookmarkEnd w:id="162"/>
    </w:p>
    <w:p w14:paraId="012AA023" w14:textId="77777777" w:rsidR="00F54BFF" w:rsidRPr="00C34A38" w:rsidRDefault="00F54BFF" w:rsidP="00F54BFF">
      <w:pPr>
        <w:pStyle w:val="SubsectionHead"/>
      </w:pPr>
      <w:r w:rsidRPr="00C34A38">
        <w:t>President, Vice Presidents, Deputy Presidents and Commissioners</w:t>
      </w:r>
    </w:p>
    <w:p w14:paraId="5B4E139D" w14:textId="05063FE1" w:rsidR="00F54BFF" w:rsidRPr="00C34A38" w:rsidRDefault="00F54BFF" w:rsidP="00F54BFF">
      <w:pPr>
        <w:pStyle w:val="subsection"/>
      </w:pPr>
      <w:r w:rsidRPr="00C34A38">
        <w:tab/>
        <w:t>(1)</w:t>
      </w:r>
      <w:r w:rsidRPr="00C34A38">
        <w:tab/>
        <w:t>The President, a Vice President, a Deputy President or a Commissioner holds office on a full</w:t>
      </w:r>
      <w:r w:rsidR="004D57DD">
        <w:noBreakHyphen/>
      </w:r>
      <w:r w:rsidRPr="00C34A38">
        <w:t>time basis.</w:t>
      </w:r>
    </w:p>
    <w:p w14:paraId="5D535104" w14:textId="6CEB34E9" w:rsidR="00F54BFF" w:rsidRPr="00C34A38" w:rsidRDefault="00F54BFF" w:rsidP="00F54BFF">
      <w:pPr>
        <w:pStyle w:val="subsection"/>
      </w:pPr>
      <w:r w:rsidRPr="00C34A38">
        <w:tab/>
        <w:t>(2)</w:t>
      </w:r>
      <w:r w:rsidRPr="00C34A38">
        <w:tab/>
        <w:t>A Deputy President or a Commissioner may perform his or her duties on a part</w:t>
      </w:r>
      <w:r w:rsidR="004D57DD">
        <w:noBreakHyphen/>
      </w:r>
      <w:r w:rsidRPr="00C34A38">
        <w:t>time basis, with the President’s approval.</w:t>
      </w:r>
    </w:p>
    <w:p w14:paraId="6057E9BB" w14:textId="77777777" w:rsidR="00F54BFF" w:rsidRPr="00C34A38" w:rsidRDefault="00F54BFF" w:rsidP="00F54BFF">
      <w:pPr>
        <w:pStyle w:val="SubsectionHead"/>
      </w:pPr>
      <w:r w:rsidRPr="00C34A38">
        <w:t>Expert Panel Members</w:t>
      </w:r>
    </w:p>
    <w:p w14:paraId="27AE9EA0" w14:textId="0C72C2D4" w:rsidR="00F54BFF" w:rsidRPr="00C34A38" w:rsidRDefault="00F54BFF" w:rsidP="00F54BFF">
      <w:pPr>
        <w:pStyle w:val="subsection"/>
      </w:pPr>
      <w:r w:rsidRPr="00C34A38">
        <w:tab/>
        <w:t>(3)</w:t>
      </w:r>
      <w:r w:rsidRPr="00C34A38">
        <w:tab/>
        <w:t>An Expert Panel Member holds office on a part</w:t>
      </w:r>
      <w:r w:rsidR="004D57DD">
        <w:noBreakHyphen/>
      </w:r>
      <w:r w:rsidRPr="00C34A38">
        <w:t>time basis.</w:t>
      </w:r>
    </w:p>
    <w:p w14:paraId="710824FB" w14:textId="77777777" w:rsidR="00F54BFF" w:rsidRPr="00C34A38" w:rsidRDefault="00F54BFF" w:rsidP="00F54BFF">
      <w:pPr>
        <w:pStyle w:val="ActHead5"/>
      </w:pPr>
      <w:bookmarkStart w:id="163" w:name="_Toc139127617"/>
      <w:r w:rsidRPr="004D57DD">
        <w:rPr>
          <w:rStyle w:val="CharSectno"/>
        </w:rPr>
        <w:lastRenderedPageBreak/>
        <w:t>629</w:t>
      </w:r>
      <w:r w:rsidRPr="00C34A38">
        <w:t xml:space="preserve">  Period of appointment of FWC Members</w:t>
      </w:r>
      <w:bookmarkEnd w:id="163"/>
    </w:p>
    <w:p w14:paraId="607FAE9D" w14:textId="77777777" w:rsidR="00F54BFF" w:rsidRPr="00C34A38" w:rsidRDefault="00F54BFF" w:rsidP="00F54BFF">
      <w:pPr>
        <w:pStyle w:val="SubsectionHead"/>
      </w:pPr>
      <w:r w:rsidRPr="00C34A38">
        <w:t>President, Vice Presidents, Deputy Presidents and Commissioners</w:t>
      </w:r>
    </w:p>
    <w:p w14:paraId="1D5A9993" w14:textId="77777777" w:rsidR="00F54BFF" w:rsidRPr="00C34A38" w:rsidRDefault="00F54BFF" w:rsidP="00F54BFF">
      <w:pPr>
        <w:pStyle w:val="subsection"/>
      </w:pPr>
      <w:r w:rsidRPr="00C34A38">
        <w:tab/>
        <w:t>(1)</w:t>
      </w:r>
      <w:r w:rsidRPr="00C34A38">
        <w:tab/>
        <w:t>The President, a Vice President, a Deputy President or a Commissioner holds office until the earliest of the following:</w:t>
      </w:r>
    </w:p>
    <w:p w14:paraId="37C25C64" w14:textId="77777777" w:rsidR="00F54BFF" w:rsidRPr="00C34A38" w:rsidRDefault="00F54BFF" w:rsidP="00F54BFF">
      <w:pPr>
        <w:pStyle w:val="paragraph"/>
      </w:pPr>
      <w:r w:rsidRPr="00C34A38">
        <w:tab/>
        <w:t>(a)</w:t>
      </w:r>
      <w:r w:rsidRPr="00C34A38">
        <w:tab/>
        <w:t>he or she attains the age of 65 years;</w:t>
      </w:r>
    </w:p>
    <w:p w14:paraId="365F46D0" w14:textId="77777777" w:rsidR="00F54BFF" w:rsidRPr="00C34A38" w:rsidRDefault="00F54BFF" w:rsidP="00F54BFF">
      <w:pPr>
        <w:pStyle w:val="paragraph"/>
      </w:pPr>
      <w:r w:rsidRPr="00C34A38">
        <w:tab/>
        <w:t>(b)</w:t>
      </w:r>
      <w:r w:rsidRPr="00C34A38">
        <w:tab/>
        <w:t>he or she resigns or the appointment is terminated under this Part.</w:t>
      </w:r>
    </w:p>
    <w:p w14:paraId="002C7547" w14:textId="77777777" w:rsidR="00F54BFF" w:rsidRPr="00C34A38" w:rsidRDefault="00F54BFF" w:rsidP="00F54BFF">
      <w:pPr>
        <w:pStyle w:val="SubsectionHead"/>
      </w:pPr>
      <w:r w:rsidRPr="00C34A38">
        <w:t>Members of a prescribed State industrial authority</w:t>
      </w:r>
    </w:p>
    <w:p w14:paraId="449BE4DB" w14:textId="77777777" w:rsidR="00F54BFF" w:rsidRPr="00C34A38" w:rsidRDefault="00F54BFF" w:rsidP="00F54BFF">
      <w:pPr>
        <w:pStyle w:val="subsection"/>
      </w:pPr>
      <w:r w:rsidRPr="00C34A38">
        <w:tab/>
        <w:t>(2)</w:t>
      </w:r>
      <w:r w:rsidRPr="00C34A38">
        <w:tab/>
        <w:t>Despite subsection (1), a person who is a member of a prescribed State industrial authority may be appointed as a Deputy President or Commissioner for a period specified in the instrument of appointment.</w:t>
      </w:r>
    </w:p>
    <w:p w14:paraId="2BA78B04" w14:textId="77777777" w:rsidR="00F54BFF" w:rsidRPr="00C34A38" w:rsidRDefault="00F54BFF" w:rsidP="00F54BFF">
      <w:pPr>
        <w:pStyle w:val="notetext"/>
      </w:pPr>
      <w:r w:rsidRPr="00C34A38">
        <w:t>Note:</w:t>
      </w:r>
      <w:r w:rsidRPr="00C34A38">
        <w:tab/>
        <w:t>A member of a prescribed State industrial authority may hold office as a Deputy President or Commissioner (see section 631).</w:t>
      </w:r>
    </w:p>
    <w:p w14:paraId="558CD811" w14:textId="77777777" w:rsidR="00F54BFF" w:rsidRPr="00C34A38" w:rsidRDefault="00F54BFF" w:rsidP="00F54BFF">
      <w:pPr>
        <w:pStyle w:val="subsection"/>
      </w:pPr>
      <w:r w:rsidRPr="00C34A38">
        <w:tab/>
        <w:t>(3)</w:t>
      </w:r>
      <w:r w:rsidRPr="00C34A38">
        <w:tab/>
        <w:t>If a person is so appointed, the person holds office as Deputy President or Commissioner until the earliest of the following:</w:t>
      </w:r>
    </w:p>
    <w:p w14:paraId="1749E62F" w14:textId="77777777" w:rsidR="00F54BFF" w:rsidRPr="00C34A38" w:rsidRDefault="00F54BFF" w:rsidP="00F54BFF">
      <w:pPr>
        <w:pStyle w:val="paragraph"/>
      </w:pPr>
      <w:r w:rsidRPr="00C34A38">
        <w:tab/>
        <w:t>(a)</w:t>
      </w:r>
      <w:r w:rsidRPr="00C34A38">
        <w:tab/>
        <w:t>the specified period ends;</w:t>
      </w:r>
    </w:p>
    <w:p w14:paraId="09106308" w14:textId="77777777" w:rsidR="00F54BFF" w:rsidRPr="00C34A38" w:rsidRDefault="00F54BFF" w:rsidP="00F54BFF">
      <w:pPr>
        <w:pStyle w:val="paragraph"/>
      </w:pPr>
      <w:r w:rsidRPr="00C34A38">
        <w:tab/>
        <w:t>(b)</w:t>
      </w:r>
      <w:r w:rsidRPr="00C34A38">
        <w:tab/>
        <w:t>the person ceases to be a member of the prescribed State industrial authority;</w:t>
      </w:r>
    </w:p>
    <w:p w14:paraId="54B3E819" w14:textId="77777777" w:rsidR="00F54BFF" w:rsidRPr="00C34A38" w:rsidRDefault="00F54BFF" w:rsidP="00F54BFF">
      <w:pPr>
        <w:pStyle w:val="paragraph"/>
      </w:pPr>
      <w:r w:rsidRPr="00C34A38">
        <w:tab/>
        <w:t>(c)</w:t>
      </w:r>
      <w:r w:rsidRPr="00C34A38">
        <w:tab/>
        <w:t>the person resigns or the appointment is terminated under this Part.</w:t>
      </w:r>
    </w:p>
    <w:p w14:paraId="14DBD7C8" w14:textId="77777777" w:rsidR="00F54BFF" w:rsidRPr="00C34A38" w:rsidRDefault="00F54BFF" w:rsidP="00F54BFF">
      <w:pPr>
        <w:pStyle w:val="SubsectionHead"/>
      </w:pPr>
      <w:r w:rsidRPr="00C34A38">
        <w:t>Expert Panel Members</w:t>
      </w:r>
    </w:p>
    <w:p w14:paraId="50F1DF2F" w14:textId="77777777" w:rsidR="00F54BFF" w:rsidRPr="00C34A38" w:rsidRDefault="00F54BFF" w:rsidP="00F54BFF">
      <w:pPr>
        <w:pStyle w:val="subsection"/>
      </w:pPr>
      <w:r w:rsidRPr="00C34A38">
        <w:tab/>
        <w:t>(4)</w:t>
      </w:r>
      <w:r w:rsidRPr="00C34A38">
        <w:tab/>
        <w:t>An Expert Panel Member holds office for the period specified in the instrument of appointment. The period must not exceed 5 years.</w:t>
      </w:r>
    </w:p>
    <w:p w14:paraId="6A0BEB82" w14:textId="77777777" w:rsidR="00F54BFF" w:rsidRPr="00C34A38" w:rsidRDefault="00F54BFF" w:rsidP="00F54BFF">
      <w:pPr>
        <w:pStyle w:val="notetext"/>
      </w:pPr>
      <w:r w:rsidRPr="00C34A38">
        <w:t>Note:</w:t>
      </w:r>
      <w:r w:rsidRPr="00C34A38">
        <w:tab/>
        <w:t xml:space="preserve">An Expert Panel Member is eligible for reappointment (see subsection 33(4A) of the </w:t>
      </w:r>
      <w:r w:rsidRPr="00C34A38">
        <w:rPr>
          <w:i/>
        </w:rPr>
        <w:t>Acts Interpretation Act 1901</w:t>
      </w:r>
      <w:r w:rsidRPr="00C34A38">
        <w:t>).</w:t>
      </w:r>
    </w:p>
    <w:p w14:paraId="6656C778" w14:textId="77777777" w:rsidR="00F54BFF" w:rsidRPr="00C34A38" w:rsidRDefault="00F54BFF" w:rsidP="00F54BFF">
      <w:pPr>
        <w:pStyle w:val="ActHead4"/>
      </w:pPr>
      <w:bookmarkStart w:id="164" w:name="_Toc139127618"/>
      <w:r w:rsidRPr="004D57DD">
        <w:rPr>
          <w:rStyle w:val="CharSubdNo"/>
        </w:rPr>
        <w:lastRenderedPageBreak/>
        <w:t>Subdivision B</w:t>
      </w:r>
      <w:r w:rsidRPr="00C34A38">
        <w:t>—</w:t>
      </w:r>
      <w:r w:rsidRPr="004D57DD">
        <w:rPr>
          <w:rStyle w:val="CharSubdText"/>
        </w:rPr>
        <w:t>Terms and conditions of FWC Members</w:t>
      </w:r>
      <w:bookmarkEnd w:id="164"/>
    </w:p>
    <w:p w14:paraId="2A2F405B" w14:textId="77777777" w:rsidR="00F54BFF" w:rsidRPr="00C34A38" w:rsidRDefault="00F54BFF" w:rsidP="00F54BFF">
      <w:pPr>
        <w:pStyle w:val="ActHead5"/>
      </w:pPr>
      <w:bookmarkStart w:id="165" w:name="_Toc139127619"/>
      <w:r w:rsidRPr="004D57DD">
        <w:rPr>
          <w:rStyle w:val="CharSectno"/>
        </w:rPr>
        <w:t>629A</w:t>
      </w:r>
      <w:r w:rsidRPr="00C34A38">
        <w:t xml:space="preserve">  Status of the President</w:t>
      </w:r>
      <w:bookmarkEnd w:id="165"/>
    </w:p>
    <w:p w14:paraId="71C49CE7" w14:textId="77777777" w:rsidR="00F54BFF" w:rsidRPr="00C34A38" w:rsidRDefault="00F54BFF" w:rsidP="00F54BFF">
      <w:pPr>
        <w:pStyle w:val="subsection"/>
      </w:pPr>
      <w:r w:rsidRPr="00C34A38">
        <w:tab/>
      </w:r>
      <w:r w:rsidRPr="00C34A38">
        <w:tab/>
        <w:t>The President has the same status as a Judge of the Federal Court.</w:t>
      </w:r>
    </w:p>
    <w:p w14:paraId="1EC42C73" w14:textId="77777777" w:rsidR="00F54BFF" w:rsidRPr="00C34A38" w:rsidRDefault="00F54BFF" w:rsidP="00F54BFF">
      <w:pPr>
        <w:pStyle w:val="ActHead5"/>
      </w:pPr>
      <w:bookmarkStart w:id="166" w:name="_Toc139127620"/>
      <w:r w:rsidRPr="004D57DD">
        <w:rPr>
          <w:rStyle w:val="CharSectno"/>
        </w:rPr>
        <w:t>630</w:t>
      </w:r>
      <w:r w:rsidRPr="00C34A38">
        <w:t xml:space="preserve">  Appointment of a Judge not to affect tenure etc.</w:t>
      </w:r>
      <w:bookmarkEnd w:id="166"/>
    </w:p>
    <w:p w14:paraId="66EA0C38" w14:textId="77777777" w:rsidR="00F54BFF" w:rsidRPr="00C34A38" w:rsidRDefault="00F54BFF" w:rsidP="00F54BFF">
      <w:pPr>
        <w:pStyle w:val="subsection"/>
      </w:pPr>
      <w:r w:rsidRPr="00C34A38">
        <w:tab/>
        <w:t>(1)</w:t>
      </w:r>
      <w:r w:rsidRPr="00C34A38">
        <w:tab/>
        <w:t>The appointment of a Judge of a court created by the Parliament as an FWC Member, or service by such a Judge as an FWC Member, does not affect:</w:t>
      </w:r>
    </w:p>
    <w:p w14:paraId="3BE3B562" w14:textId="77777777" w:rsidR="00F54BFF" w:rsidRPr="00C34A38" w:rsidRDefault="00F54BFF" w:rsidP="00F54BFF">
      <w:pPr>
        <w:pStyle w:val="paragraph"/>
      </w:pPr>
      <w:r w:rsidRPr="00C34A38">
        <w:tab/>
        <w:t>(a)</w:t>
      </w:r>
      <w:r w:rsidRPr="00C34A38">
        <w:tab/>
        <w:t>the Judge’s tenure of office as a Judge; or</w:t>
      </w:r>
    </w:p>
    <w:p w14:paraId="29B23FCD" w14:textId="77777777" w:rsidR="00F54BFF" w:rsidRPr="00C34A38" w:rsidRDefault="00F54BFF" w:rsidP="00F54BFF">
      <w:pPr>
        <w:pStyle w:val="paragraph"/>
      </w:pPr>
      <w:r w:rsidRPr="00C34A38">
        <w:tab/>
        <w:t>(b)</w:t>
      </w:r>
      <w:r w:rsidRPr="00C34A38">
        <w:tab/>
        <w:t>the Judge’s rank, title, status, precedence, salary, annual or other allowances or other rights or privileges as the holder of his or her office as a Judge.</w:t>
      </w:r>
    </w:p>
    <w:p w14:paraId="36467516" w14:textId="77777777" w:rsidR="00F54BFF" w:rsidRPr="00C34A38" w:rsidRDefault="00F54BFF" w:rsidP="00F54BFF">
      <w:pPr>
        <w:pStyle w:val="subsection"/>
      </w:pPr>
      <w:r w:rsidRPr="00C34A38">
        <w:tab/>
        <w:t>(2)</w:t>
      </w:r>
      <w:r w:rsidRPr="00C34A38">
        <w:tab/>
        <w:t>For all purposes, the Judge’s service as the FWC Member is taken to be service as a Judge.</w:t>
      </w:r>
    </w:p>
    <w:p w14:paraId="4806B01F" w14:textId="77777777" w:rsidR="00F54BFF" w:rsidRPr="00C34A38" w:rsidRDefault="00F54BFF" w:rsidP="00F54BFF">
      <w:pPr>
        <w:pStyle w:val="ActHead5"/>
      </w:pPr>
      <w:bookmarkStart w:id="167" w:name="_Toc139127621"/>
      <w:r w:rsidRPr="004D57DD">
        <w:rPr>
          <w:rStyle w:val="CharSectno"/>
        </w:rPr>
        <w:t>631</w:t>
      </w:r>
      <w:r w:rsidRPr="00C34A38">
        <w:t xml:space="preserve">  Dual federal and State appointments of Deputy Presidents or Commissioners</w:t>
      </w:r>
      <w:bookmarkEnd w:id="167"/>
    </w:p>
    <w:p w14:paraId="439F7B04" w14:textId="77777777" w:rsidR="00F54BFF" w:rsidRPr="00C34A38" w:rsidRDefault="00F54BFF" w:rsidP="00F54BFF">
      <w:pPr>
        <w:pStyle w:val="subsection"/>
      </w:pPr>
      <w:r w:rsidRPr="00C34A38">
        <w:tab/>
        <w:t>(1)</w:t>
      </w:r>
      <w:r w:rsidRPr="00C34A38">
        <w:tab/>
        <w:t>Nothing in this Act prevents a Deputy President or Commissioner from being appointed to, and holding at the same time, an office as a member of a prescribed State industrial authority, with the President’s approval.</w:t>
      </w:r>
    </w:p>
    <w:p w14:paraId="583F158E" w14:textId="77777777" w:rsidR="00F54BFF" w:rsidRPr="00C34A38" w:rsidRDefault="00F54BFF" w:rsidP="00F54BFF">
      <w:pPr>
        <w:pStyle w:val="subsection"/>
      </w:pPr>
      <w:r w:rsidRPr="00C34A38">
        <w:tab/>
        <w:t>(2)</w:t>
      </w:r>
      <w:r w:rsidRPr="00C34A38">
        <w:tab/>
        <w:t>Nothing in this Act prevents a member of a prescribed State industrial authority from being appointed to, and holding at the same time, an office as a Deputy President or Commissioner.</w:t>
      </w:r>
    </w:p>
    <w:p w14:paraId="072ABEE8" w14:textId="77777777" w:rsidR="00F54BFF" w:rsidRPr="00C34A38" w:rsidRDefault="00F54BFF" w:rsidP="00F54BFF">
      <w:pPr>
        <w:pStyle w:val="notetext"/>
      </w:pPr>
      <w:r w:rsidRPr="00C34A38">
        <w:t>Note 1:</w:t>
      </w:r>
      <w:r w:rsidRPr="00C34A38">
        <w:tab/>
        <w:t>A member of a prescribed State industrial authority may hold office as a Deputy President or Commissioner only if he or she is qualified for appointment (see section 627).</w:t>
      </w:r>
    </w:p>
    <w:p w14:paraId="0DEA875A" w14:textId="77777777" w:rsidR="00F54BFF" w:rsidRPr="00C34A38" w:rsidRDefault="00F54BFF" w:rsidP="00F54BFF">
      <w:pPr>
        <w:pStyle w:val="notetext"/>
      </w:pPr>
      <w:r w:rsidRPr="00C34A38">
        <w:t>Note 2:</w:t>
      </w:r>
      <w:r w:rsidRPr="00C34A38">
        <w:tab/>
        <w:t>For the period of appointment, and remuneration and allowances, of a Deputy President or Commissioner who is a member of a prescribed State industrial authority, see sections 629 and 637.</w:t>
      </w:r>
    </w:p>
    <w:p w14:paraId="79573C97" w14:textId="77777777" w:rsidR="00F54BFF" w:rsidRPr="00C34A38" w:rsidRDefault="00F54BFF" w:rsidP="00F54BFF">
      <w:pPr>
        <w:pStyle w:val="subsection"/>
      </w:pPr>
      <w:r w:rsidRPr="00C34A38">
        <w:tab/>
        <w:t>(3)</w:t>
      </w:r>
      <w:r w:rsidRPr="00C34A38">
        <w:tab/>
        <w:t>Subsections (1) and (2) have effect subject to any law of the relevant State.</w:t>
      </w:r>
    </w:p>
    <w:p w14:paraId="22BC7633" w14:textId="77777777" w:rsidR="00F54BFF" w:rsidRPr="00C34A38" w:rsidRDefault="00F54BFF" w:rsidP="00F54BFF">
      <w:pPr>
        <w:pStyle w:val="ActHead5"/>
      </w:pPr>
      <w:bookmarkStart w:id="168" w:name="_Toc139127622"/>
      <w:r w:rsidRPr="004D57DD">
        <w:rPr>
          <w:rStyle w:val="CharSectno"/>
        </w:rPr>
        <w:lastRenderedPageBreak/>
        <w:t>632</w:t>
      </w:r>
      <w:r w:rsidRPr="00C34A38">
        <w:t xml:space="preserve">  Dual federal and Territory appointments of Deputy Presidents or Commissioners</w:t>
      </w:r>
      <w:bookmarkEnd w:id="168"/>
    </w:p>
    <w:p w14:paraId="330F5A6B" w14:textId="77777777" w:rsidR="00F54BFF" w:rsidRPr="00C34A38" w:rsidRDefault="00F54BFF" w:rsidP="00F54BFF">
      <w:pPr>
        <w:pStyle w:val="subsection"/>
      </w:pPr>
      <w:r w:rsidRPr="00C34A38">
        <w:tab/>
      </w:r>
      <w:r w:rsidRPr="00C34A38">
        <w:tab/>
        <w:t>Nothing in this Act prevents a Deputy President or Commissioner from being appointed to, and holding at the same time, one of the following offices, with the President’s approval:</w:t>
      </w:r>
    </w:p>
    <w:p w14:paraId="6F0C972E" w14:textId="77777777" w:rsidR="00F54BFF" w:rsidRPr="00C34A38" w:rsidRDefault="00F54BFF" w:rsidP="00F54BFF">
      <w:pPr>
        <w:pStyle w:val="paragraph"/>
      </w:pPr>
      <w:r w:rsidRPr="00C34A38">
        <w:tab/>
        <w:t>(a)</w:t>
      </w:r>
      <w:r w:rsidRPr="00C34A38">
        <w:tab/>
        <w:t>an office as a member of a Commonwealth or Territory tribunal prescribed by the regulations (other than a court);</w:t>
      </w:r>
    </w:p>
    <w:p w14:paraId="5110B785" w14:textId="77777777" w:rsidR="00F54BFF" w:rsidRPr="00C34A38" w:rsidRDefault="00F54BFF" w:rsidP="00F54BFF">
      <w:pPr>
        <w:pStyle w:val="paragraph"/>
      </w:pPr>
      <w:r w:rsidRPr="00C34A38">
        <w:tab/>
        <w:t>(b)</w:t>
      </w:r>
      <w:r w:rsidRPr="00C34A38">
        <w:tab/>
        <w:t>an office under a Commonwealth or Territory law.</w:t>
      </w:r>
    </w:p>
    <w:p w14:paraId="095D543E" w14:textId="77777777" w:rsidR="00F54BFF" w:rsidRPr="00C34A38" w:rsidRDefault="00F54BFF" w:rsidP="00F54BFF">
      <w:pPr>
        <w:pStyle w:val="ActHead5"/>
      </w:pPr>
      <w:bookmarkStart w:id="169" w:name="_Toc139127623"/>
      <w:r w:rsidRPr="004D57DD">
        <w:rPr>
          <w:rStyle w:val="CharSectno"/>
        </w:rPr>
        <w:t>633</w:t>
      </w:r>
      <w:r w:rsidRPr="00C34A38">
        <w:t xml:space="preserve">  Outside work of FWC Members</w:t>
      </w:r>
      <w:bookmarkEnd w:id="169"/>
    </w:p>
    <w:p w14:paraId="5C7589B7" w14:textId="77777777" w:rsidR="00F54BFF" w:rsidRPr="00C34A38" w:rsidRDefault="00F54BFF" w:rsidP="00F54BFF">
      <w:pPr>
        <w:pStyle w:val="SubsectionHead"/>
      </w:pPr>
      <w:r w:rsidRPr="00C34A38">
        <w:t>Vice Presidents, Deputy Presidents and Commissioners</w:t>
      </w:r>
    </w:p>
    <w:p w14:paraId="24311E5A" w14:textId="14D1B35D" w:rsidR="00F54BFF" w:rsidRPr="00C34A38" w:rsidRDefault="00F54BFF" w:rsidP="00F54BFF">
      <w:pPr>
        <w:pStyle w:val="subsection"/>
      </w:pPr>
      <w:r w:rsidRPr="00C34A38">
        <w:tab/>
        <w:t>(1)</w:t>
      </w:r>
      <w:r w:rsidRPr="00C34A38">
        <w:tab/>
        <w:t>A Vice President, Deputy President or Commissioner (whether performing duties on a full</w:t>
      </w:r>
      <w:r w:rsidR="004D57DD">
        <w:noBreakHyphen/>
      </w:r>
      <w:r w:rsidRPr="00C34A38">
        <w:t>time or part</w:t>
      </w:r>
      <w:r w:rsidR="004D57DD">
        <w:noBreakHyphen/>
      </w:r>
      <w:r w:rsidRPr="00C34A38">
        <w:t>time basis) must not engage in paid work outside the duties of his or her office without the President’s approval.</w:t>
      </w:r>
    </w:p>
    <w:p w14:paraId="0B66399E" w14:textId="77777777" w:rsidR="00F54BFF" w:rsidRPr="00C34A38" w:rsidRDefault="00F54BFF" w:rsidP="00F54BFF">
      <w:pPr>
        <w:pStyle w:val="subsection"/>
      </w:pPr>
      <w:r w:rsidRPr="00C34A38">
        <w:tab/>
        <w:t>(2)</w:t>
      </w:r>
      <w:r w:rsidRPr="00C34A38">
        <w:tab/>
        <w:t>However, the President’s approval is not required if the paid work is an office or appointment in the Defence Force.</w:t>
      </w:r>
    </w:p>
    <w:p w14:paraId="6BBD0A7C" w14:textId="77777777" w:rsidR="00F54BFF" w:rsidRPr="00C34A38" w:rsidRDefault="00F54BFF" w:rsidP="00F54BFF">
      <w:pPr>
        <w:pStyle w:val="SubsectionHead"/>
      </w:pPr>
      <w:r w:rsidRPr="00C34A38">
        <w:t>Expert Panel Members</w:t>
      </w:r>
    </w:p>
    <w:p w14:paraId="4E4817B4" w14:textId="77777777" w:rsidR="00F54BFF" w:rsidRPr="00C34A38" w:rsidRDefault="00F54BFF" w:rsidP="00F54BFF">
      <w:pPr>
        <w:pStyle w:val="subsection"/>
      </w:pPr>
      <w:r w:rsidRPr="00C34A38">
        <w:tab/>
        <w:t>(3)</w:t>
      </w:r>
      <w:r w:rsidRPr="00C34A38">
        <w:tab/>
        <w:t>An Expert Panel Member must not engage in any paid work that, in the President’s opinion, conflicts or may conflict with the proper performance of his or her duties.</w:t>
      </w:r>
    </w:p>
    <w:p w14:paraId="3EC23A85" w14:textId="77777777" w:rsidR="00F54BFF" w:rsidRPr="00C34A38" w:rsidRDefault="00F54BFF" w:rsidP="00F54BFF">
      <w:pPr>
        <w:pStyle w:val="ActHead5"/>
      </w:pPr>
      <w:bookmarkStart w:id="170" w:name="_Toc139127624"/>
      <w:r w:rsidRPr="004D57DD">
        <w:rPr>
          <w:rStyle w:val="CharSectno"/>
        </w:rPr>
        <w:t>634</w:t>
      </w:r>
      <w:r w:rsidRPr="00C34A38">
        <w:t xml:space="preserve">  Oath or affirmation of office</w:t>
      </w:r>
      <w:bookmarkEnd w:id="170"/>
    </w:p>
    <w:p w14:paraId="3C4BC9E6" w14:textId="77777777" w:rsidR="00F54BFF" w:rsidRPr="00C34A38" w:rsidRDefault="00F54BFF" w:rsidP="00F54BFF">
      <w:pPr>
        <w:pStyle w:val="subsection"/>
      </w:pPr>
      <w:r w:rsidRPr="00C34A38">
        <w:tab/>
      </w:r>
      <w:r w:rsidRPr="00C34A38">
        <w:tab/>
        <w:t>Before beginning to discharge the duties of his or her office, an FWC Member must take an oath or affirmation in accordance with the regulations.</w:t>
      </w:r>
    </w:p>
    <w:p w14:paraId="428D3E44" w14:textId="77777777" w:rsidR="00F54BFF" w:rsidRPr="00C34A38" w:rsidRDefault="00F54BFF" w:rsidP="00F54BFF">
      <w:pPr>
        <w:pStyle w:val="ActHead5"/>
      </w:pPr>
      <w:bookmarkStart w:id="171" w:name="_Toc139127625"/>
      <w:r w:rsidRPr="004D57DD">
        <w:rPr>
          <w:rStyle w:val="CharSectno"/>
        </w:rPr>
        <w:lastRenderedPageBreak/>
        <w:t>635</w:t>
      </w:r>
      <w:r w:rsidRPr="00C34A38">
        <w:t xml:space="preserve">  Remuneration of the President</w:t>
      </w:r>
      <w:bookmarkEnd w:id="171"/>
    </w:p>
    <w:p w14:paraId="3F9A9C02" w14:textId="77777777" w:rsidR="00F54BFF" w:rsidRPr="00C34A38" w:rsidRDefault="00F54BFF" w:rsidP="00F54BFF">
      <w:pPr>
        <w:pStyle w:val="SubsectionHead"/>
      </w:pPr>
      <w:r w:rsidRPr="00C34A38">
        <w:t>Remuneration if the President is not a Judge</w:t>
      </w:r>
    </w:p>
    <w:p w14:paraId="295FC262" w14:textId="77777777" w:rsidR="00F54BFF" w:rsidRPr="00C34A38" w:rsidRDefault="00F54BFF" w:rsidP="00F54BFF">
      <w:pPr>
        <w:pStyle w:val="subsection"/>
      </w:pPr>
      <w:r w:rsidRPr="00C34A38">
        <w:tab/>
        <w:t>(1)</w:t>
      </w:r>
      <w:r w:rsidRPr="00C34A38">
        <w:tab/>
        <w:t>The President (other than a President who is a Judge of a court created by the Parliament) is to be paid:</w:t>
      </w:r>
    </w:p>
    <w:p w14:paraId="59B0F248" w14:textId="77777777" w:rsidR="00F54BFF" w:rsidRPr="00C34A38" w:rsidRDefault="00F54BFF" w:rsidP="00F54BFF">
      <w:pPr>
        <w:pStyle w:val="paragraph"/>
      </w:pPr>
      <w:r w:rsidRPr="00C34A38">
        <w:tab/>
        <w:t>(a)</w:t>
      </w:r>
      <w:r w:rsidRPr="00C34A38">
        <w:tab/>
        <w:t>salary at an annual rate equal to the annual rate of salary payable to the Chief Justice of the Federal Court; and</w:t>
      </w:r>
    </w:p>
    <w:p w14:paraId="744B9556" w14:textId="77777777" w:rsidR="00F54BFF" w:rsidRPr="00C34A38" w:rsidRDefault="00F54BFF" w:rsidP="00F54BFF">
      <w:pPr>
        <w:pStyle w:val="paragraph"/>
      </w:pPr>
      <w:r w:rsidRPr="00C34A38">
        <w:tab/>
        <w:t>(b)</w:t>
      </w:r>
      <w:r w:rsidRPr="00C34A38">
        <w:tab/>
        <w:t>such travelling allowances as are determined from time to time by the Remuneration Tribunal; and</w:t>
      </w:r>
    </w:p>
    <w:p w14:paraId="12ACF4A3" w14:textId="77777777" w:rsidR="00F54BFF" w:rsidRPr="00C34A38" w:rsidRDefault="00F54BFF" w:rsidP="00F54BFF">
      <w:pPr>
        <w:pStyle w:val="paragraph"/>
      </w:pPr>
      <w:r w:rsidRPr="00C34A38">
        <w:tab/>
        <w:t>(c)</w:t>
      </w:r>
      <w:r w:rsidRPr="00C34A38">
        <w:tab/>
        <w:t>such other allowances as are prescribed by the regulations.</w:t>
      </w:r>
    </w:p>
    <w:p w14:paraId="1031D660" w14:textId="77777777" w:rsidR="00F54BFF" w:rsidRPr="00C34A38" w:rsidRDefault="00F54BFF" w:rsidP="00F54BFF">
      <w:pPr>
        <w:pStyle w:val="SubsectionHead"/>
      </w:pPr>
      <w:r w:rsidRPr="00C34A38">
        <w:t>Remuneration if the President is a Judge</w:t>
      </w:r>
    </w:p>
    <w:p w14:paraId="62F9ED73" w14:textId="77777777" w:rsidR="00F54BFF" w:rsidRPr="00C34A38" w:rsidRDefault="00F54BFF" w:rsidP="00F54BFF">
      <w:pPr>
        <w:pStyle w:val="subsection"/>
      </w:pPr>
      <w:r w:rsidRPr="00C34A38">
        <w:tab/>
        <w:t>(2)</w:t>
      </w:r>
      <w:r w:rsidRPr="00C34A38">
        <w:tab/>
        <w:t>A President who is a Judge of a court created by the Parliament must be paid an additional allowance, in accordance with subsection (3), if the salary payable to the person as a Judge is less than the salary that would be payable to the person as President under subsection (1).</w:t>
      </w:r>
    </w:p>
    <w:p w14:paraId="2917470B" w14:textId="77777777" w:rsidR="00F54BFF" w:rsidRPr="00C34A38" w:rsidRDefault="00F54BFF" w:rsidP="00F54BFF">
      <w:pPr>
        <w:pStyle w:val="subsection"/>
      </w:pPr>
      <w:r w:rsidRPr="00C34A38">
        <w:tab/>
        <w:t>(3)</w:t>
      </w:r>
      <w:r w:rsidRPr="00C34A38">
        <w:tab/>
        <w:t>The amount of the allowance is the difference between the Judge’s salary and the salary that is payable to the President under subsection (1).</w:t>
      </w:r>
    </w:p>
    <w:p w14:paraId="7D0D4AE8" w14:textId="77777777" w:rsidR="00F54BFF" w:rsidRPr="00C34A38" w:rsidRDefault="00F54BFF" w:rsidP="00F54BFF">
      <w:pPr>
        <w:pStyle w:val="SubsectionHead"/>
      </w:pPr>
      <w:r w:rsidRPr="00C34A38">
        <w:t>Additional amount</w:t>
      </w:r>
    </w:p>
    <w:p w14:paraId="01FFA54A" w14:textId="77777777" w:rsidR="00F54BFF" w:rsidRPr="00C34A38" w:rsidRDefault="00F54BFF" w:rsidP="00F54BFF">
      <w:pPr>
        <w:pStyle w:val="subsection"/>
      </w:pPr>
      <w:r w:rsidRPr="00C34A38">
        <w:tab/>
        <w:t>(4)</w:t>
      </w:r>
      <w:r w:rsidRPr="00C34A38">
        <w:tab/>
        <w:t xml:space="preserve">The President or a former President must be paid an amount in accordance with subsection 7(5E) of the </w:t>
      </w:r>
      <w:r w:rsidRPr="00C34A38">
        <w:rPr>
          <w:i/>
        </w:rPr>
        <w:t>Remuneration Tribunal Act 1973</w:t>
      </w:r>
      <w:r w:rsidRPr="00C34A38">
        <w:t xml:space="preserve"> if the President, or former President, would be entitled to that amount had the President or former President held the office of Chief Justice of the Federal Court instead of the office of President.</w:t>
      </w:r>
    </w:p>
    <w:p w14:paraId="4774B6DD" w14:textId="77777777" w:rsidR="00F54BFF" w:rsidRPr="00C34A38" w:rsidRDefault="00F54BFF" w:rsidP="00F54BFF">
      <w:pPr>
        <w:pStyle w:val="ActHead5"/>
      </w:pPr>
      <w:bookmarkStart w:id="172" w:name="_Toc139127626"/>
      <w:r w:rsidRPr="004D57DD">
        <w:rPr>
          <w:rStyle w:val="CharSectno"/>
        </w:rPr>
        <w:t>636</w:t>
      </w:r>
      <w:r w:rsidRPr="00C34A38">
        <w:t xml:space="preserve">  Application of Judges’ Pensions Act to the President</w:t>
      </w:r>
      <w:bookmarkEnd w:id="172"/>
    </w:p>
    <w:p w14:paraId="639811DB" w14:textId="77777777" w:rsidR="00F54BFF" w:rsidRPr="00C34A38" w:rsidRDefault="00F54BFF" w:rsidP="00F54BFF">
      <w:pPr>
        <w:pStyle w:val="subsection"/>
      </w:pPr>
      <w:r w:rsidRPr="00C34A38">
        <w:tab/>
        <w:t>(1)</w:t>
      </w:r>
      <w:r w:rsidRPr="00C34A38">
        <w:tab/>
        <w:t xml:space="preserve">The </w:t>
      </w:r>
      <w:r w:rsidRPr="00C34A38">
        <w:rPr>
          <w:i/>
        </w:rPr>
        <w:t>Judges’ Pensions Act 1968</w:t>
      </w:r>
      <w:r w:rsidRPr="00C34A38">
        <w:t xml:space="preserve"> does not apply to the President if:</w:t>
      </w:r>
    </w:p>
    <w:p w14:paraId="5BF1D9AC" w14:textId="77777777" w:rsidR="00F54BFF" w:rsidRPr="00C34A38" w:rsidRDefault="00F54BFF" w:rsidP="00F54BFF">
      <w:pPr>
        <w:pStyle w:val="paragraph"/>
      </w:pPr>
      <w:r w:rsidRPr="00C34A38">
        <w:tab/>
        <w:t>(a)</w:t>
      </w:r>
      <w:r w:rsidRPr="00C34A38">
        <w:tab/>
        <w:t xml:space="preserve">immediately before being appointed as the President, he or she was one of the following (a </w:t>
      </w:r>
      <w:r w:rsidRPr="00C34A38">
        <w:rPr>
          <w:b/>
          <w:i/>
        </w:rPr>
        <w:t>public sector superannuation scheme member</w:t>
      </w:r>
      <w:r w:rsidRPr="00C34A38">
        <w:t>):</w:t>
      </w:r>
    </w:p>
    <w:p w14:paraId="68387087" w14:textId="77777777" w:rsidR="00F54BFF" w:rsidRPr="00C34A38" w:rsidRDefault="00F54BFF" w:rsidP="00F54BFF">
      <w:pPr>
        <w:pStyle w:val="paragraphsub"/>
      </w:pPr>
      <w:r w:rsidRPr="00C34A38">
        <w:lastRenderedPageBreak/>
        <w:tab/>
        <w:t>(i)</w:t>
      </w:r>
      <w:r w:rsidRPr="00C34A38">
        <w:tab/>
        <w:t xml:space="preserve">an eligible employee for the purposes of the </w:t>
      </w:r>
      <w:r w:rsidRPr="00C34A38">
        <w:rPr>
          <w:i/>
        </w:rPr>
        <w:t>Superannuation Act 1976</w:t>
      </w:r>
      <w:r w:rsidRPr="00C34A38">
        <w:t>;</w:t>
      </w:r>
    </w:p>
    <w:p w14:paraId="5841CB1A" w14:textId="77777777" w:rsidR="00F54BFF" w:rsidRPr="00C34A38" w:rsidRDefault="00F54BFF" w:rsidP="00F54BFF">
      <w:pPr>
        <w:pStyle w:val="paragraphsub"/>
      </w:pPr>
      <w:r w:rsidRPr="00C34A38">
        <w:tab/>
        <w:t>(ii)</w:t>
      </w:r>
      <w:r w:rsidRPr="00C34A38">
        <w:tab/>
        <w:t xml:space="preserve">a member of the superannuation scheme established by deed under the </w:t>
      </w:r>
      <w:r w:rsidRPr="00C34A38">
        <w:rPr>
          <w:i/>
        </w:rPr>
        <w:t>Superannuation Act 1990</w:t>
      </w:r>
      <w:r w:rsidRPr="00C34A38">
        <w:t>;</w:t>
      </w:r>
    </w:p>
    <w:p w14:paraId="6F197909" w14:textId="202FAD97" w:rsidR="00F54BFF" w:rsidRPr="00C34A38" w:rsidRDefault="00F54BFF" w:rsidP="00F54BFF">
      <w:pPr>
        <w:pStyle w:val="paragraphsub"/>
      </w:pPr>
      <w:r w:rsidRPr="00C34A38">
        <w:tab/>
        <w:t>(iii)</w:t>
      </w:r>
      <w:r w:rsidRPr="00C34A38">
        <w:tab/>
        <w:t>an ordinary employer</w:t>
      </w:r>
      <w:r w:rsidR="004D57DD">
        <w:noBreakHyphen/>
      </w:r>
      <w:r w:rsidRPr="00C34A38">
        <w:t xml:space="preserve">sponsored member of PSSAP (within the meaning of the </w:t>
      </w:r>
      <w:r w:rsidRPr="00C34A38">
        <w:rPr>
          <w:i/>
        </w:rPr>
        <w:t>Superannuation Act 2005</w:t>
      </w:r>
      <w:r w:rsidRPr="00C34A38">
        <w:t>); and</w:t>
      </w:r>
    </w:p>
    <w:p w14:paraId="3F45513F" w14:textId="77777777" w:rsidR="00F54BFF" w:rsidRPr="00C34A38" w:rsidRDefault="00F54BFF" w:rsidP="00F54BFF">
      <w:pPr>
        <w:pStyle w:val="paragraph"/>
      </w:pPr>
      <w:r w:rsidRPr="00C34A38">
        <w:tab/>
        <w:t>(b)</w:t>
      </w:r>
      <w:r w:rsidRPr="00C34A38">
        <w:tab/>
        <w:t>he or she does not make an election under subsection (2).</w:t>
      </w:r>
    </w:p>
    <w:p w14:paraId="614AA4D8" w14:textId="77777777" w:rsidR="00F54BFF" w:rsidRPr="00C34A38" w:rsidRDefault="00F54BFF" w:rsidP="00F54BFF">
      <w:pPr>
        <w:pStyle w:val="subsection"/>
      </w:pPr>
      <w:r w:rsidRPr="00C34A38">
        <w:tab/>
        <w:t>(2)</w:t>
      </w:r>
      <w:r w:rsidRPr="00C34A38">
        <w:tab/>
        <w:t>The President may elect to cease to be a public sector superannuation scheme member.</w:t>
      </w:r>
    </w:p>
    <w:p w14:paraId="07A2CCD6" w14:textId="77777777" w:rsidR="00F54BFF" w:rsidRPr="00C34A38" w:rsidRDefault="00F54BFF" w:rsidP="00F54BFF">
      <w:pPr>
        <w:pStyle w:val="subsection"/>
      </w:pPr>
      <w:r w:rsidRPr="00C34A38">
        <w:tab/>
        <w:t>(3)</w:t>
      </w:r>
      <w:r w:rsidRPr="00C34A38">
        <w:tab/>
        <w:t>The election must be made:</w:t>
      </w:r>
    </w:p>
    <w:p w14:paraId="0B98E378" w14:textId="77777777" w:rsidR="00F54BFF" w:rsidRPr="00C34A38" w:rsidRDefault="00F54BFF" w:rsidP="00F54BFF">
      <w:pPr>
        <w:pStyle w:val="paragraph"/>
      </w:pPr>
      <w:r w:rsidRPr="00C34A38">
        <w:tab/>
        <w:t>(a)</w:t>
      </w:r>
      <w:r w:rsidRPr="00C34A38">
        <w:tab/>
        <w:t>within 3 months of the President’s appointment; and</w:t>
      </w:r>
    </w:p>
    <w:p w14:paraId="035B2F24" w14:textId="77777777" w:rsidR="00F54BFF" w:rsidRPr="00C34A38" w:rsidRDefault="00F54BFF" w:rsidP="00F54BFF">
      <w:pPr>
        <w:pStyle w:val="paragraph"/>
      </w:pPr>
      <w:r w:rsidRPr="00C34A38">
        <w:tab/>
        <w:t>(b)</w:t>
      </w:r>
      <w:r w:rsidRPr="00C34A38">
        <w:tab/>
        <w:t>by written notice to the Minister.</w:t>
      </w:r>
    </w:p>
    <w:p w14:paraId="5C2C2290" w14:textId="77777777" w:rsidR="00F54BFF" w:rsidRPr="00C34A38" w:rsidRDefault="00F54BFF" w:rsidP="00F54BFF">
      <w:pPr>
        <w:pStyle w:val="subsection"/>
      </w:pPr>
      <w:r w:rsidRPr="00C34A38">
        <w:tab/>
        <w:t>(4)</w:t>
      </w:r>
      <w:r w:rsidRPr="00C34A38">
        <w:tab/>
        <w:t>If the President makes the election:</w:t>
      </w:r>
    </w:p>
    <w:p w14:paraId="2436C7C7" w14:textId="77777777" w:rsidR="00F54BFF" w:rsidRPr="00C34A38" w:rsidRDefault="00F54BFF" w:rsidP="00F54BFF">
      <w:pPr>
        <w:pStyle w:val="paragraph"/>
      </w:pPr>
      <w:r w:rsidRPr="00C34A38">
        <w:tab/>
        <w:t>(a)</w:t>
      </w:r>
      <w:r w:rsidRPr="00C34A38">
        <w:tab/>
        <w:t>he or she is taken to have ceased to be a public sector superannuation scheme member immediately before being appointed as the President; and</w:t>
      </w:r>
    </w:p>
    <w:p w14:paraId="649AF27C" w14:textId="77777777" w:rsidR="00F54BFF" w:rsidRPr="00C34A38" w:rsidRDefault="00F54BFF" w:rsidP="00F54BFF">
      <w:pPr>
        <w:pStyle w:val="paragraph"/>
      </w:pPr>
      <w:r w:rsidRPr="00C34A38">
        <w:tab/>
        <w:t>(b)</w:t>
      </w:r>
      <w:r w:rsidRPr="00C34A38">
        <w:tab/>
        <w:t xml:space="preserve">the </w:t>
      </w:r>
      <w:r w:rsidRPr="00C34A38">
        <w:rPr>
          <w:i/>
        </w:rPr>
        <w:t>Judges’ Pensions Act 1968</w:t>
      </w:r>
      <w:r w:rsidRPr="00C34A38">
        <w:t xml:space="preserve"> applies to him or her, and is taken to have so applied, immediately after he or she was appointed as the President.</w:t>
      </w:r>
    </w:p>
    <w:p w14:paraId="27556D0B" w14:textId="77777777" w:rsidR="00F54BFF" w:rsidRPr="00C34A38" w:rsidRDefault="00F54BFF" w:rsidP="00F54BFF">
      <w:pPr>
        <w:pStyle w:val="ActHead5"/>
      </w:pPr>
      <w:bookmarkStart w:id="173" w:name="_Toc139127627"/>
      <w:r w:rsidRPr="004D57DD">
        <w:rPr>
          <w:rStyle w:val="CharSectno"/>
        </w:rPr>
        <w:t>637</w:t>
      </w:r>
      <w:r w:rsidRPr="00C34A38">
        <w:t xml:space="preserve">  Remuneration of FWC Members other than the President</w:t>
      </w:r>
      <w:bookmarkEnd w:id="173"/>
    </w:p>
    <w:p w14:paraId="13450B5A" w14:textId="77777777" w:rsidR="00F54BFF" w:rsidRPr="00C34A38" w:rsidRDefault="00F54BFF" w:rsidP="00F54BFF">
      <w:pPr>
        <w:pStyle w:val="SubsectionHead"/>
      </w:pPr>
      <w:r w:rsidRPr="00C34A38">
        <w:t>Remuneration if an FWC Member is not a Judge</w:t>
      </w:r>
    </w:p>
    <w:p w14:paraId="5AD132B1" w14:textId="77777777" w:rsidR="00F54BFF" w:rsidRPr="00C34A38" w:rsidRDefault="00F54BFF" w:rsidP="00F54BFF">
      <w:pPr>
        <w:pStyle w:val="subsection"/>
      </w:pPr>
      <w:r w:rsidRPr="00C34A38">
        <w:tab/>
        <w:t>(1)</w:t>
      </w:r>
      <w:r w:rsidRPr="00C34A38">
        <w:tab/>
        <w:t>An FWC Member (other than an FWC Member who is a Judge of a court created by the Parliament) is to be paid the remuneration that is determined by the Remuneration Tribunal. If no determination of that remuneration by the Tribunal is in operation, the FWC Member is to be paid the remuneration that is prescribed by the regulations.</w:t>
      </w:r>
    </w:p>
    <w:p w14:paraId="26929694" w14:textId="77777777" w:rsidR="00F54BFF" w:rsidRPr="00C34A38" w:rsidRDefault="00F54BFF" w:rsidP="00F54BFF">
      <w:pPr>
        <w:pStyle w:val="subsection"/>
      </w:pPr>
      <w:r w:rsidRPr="00C34A38">
        <w:tab/>
        <w:t>(2)</w:t>
      </w:r>
      <w:r w:rsidRPr="00C34A38">
        <w:tab/>
        <w:t>An FWC Member is to be paid the allowances that are prescribed by the regulations.</w:t>
      </w:r>
    </w:p>
    <w:p w14:paraId="60A78348" w14:textId="428BB0A9" w:rsidR="00F54BFF" w:rsidRPr="00C34A38" w:rsidRDefault="00F54BFF" w:rsidP="00F54BFF">
      <w:pPr>
        <w:pStyle w:val="subsection"/>
      </w:pPr>
      <w:r w:rsidRPr="00C34A38">
        <w:lastRenderedPageBreak/>
        <w:tab/>
        <w:t>(3)</w:t>
      </w:r>
      <w:r w:rsidRPr="00C34A38">
        <w:tab/>
        <w:t xml:space="preserve">Subsections (1) and (2) have effect subject to the </w:t>
      </w:r>
      <w:r w:rsidRPr="00C34A38">
        <w:rPr>
          <w:i/>
        </w:rPr>
        <w:t>Remuneration Tribunal Act 1973</w:t>
      </w:r>
      <w:r w:rsidRPr="00C34A38">
        <w:t xml:space="preserve"> and to section 638 (which deals with remuneration of part</w:t>
      </w:r>
      <w:r w:rsidR="004D57DD">
        <w:noBreakHyphen/>
      </w:r>
      <w:r w:rsidRPr="00C34A38">
        <w:t>time Deputy Presidents and Commissioners).</w:t>
      </w:r>
    </w:p>
    <w:p w14:paraId="156440FE" w14:textId="77777777" w:rsidR="00F54BFF" w:rsidRPr="00C34A38" w:rsidRDefault="00F54BFF" w:rsidP="00F54BFF">
      <w:pPr>
        <w:pStyle w:val="subsection"/>
      </w:pPr>
      <w:r w:rsidRPr="00C34A38">
        <w:tab/>
        <w:t>(4)</w:t>
      </w:r>
      <w:r w:rsidRPr="00C34A38">
        <w:tab/>
        <w:t>Despite subsections (1)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subsection (2).</w:t>
      </w:r>
    </w:p>
    <w:p w14:paraId="421E0FF6" w14:textId="77777777" w:rsidR="00F54BFF" w:rsidRPr="00C34A38" w:rsidRDefault="00F54BFF" w:rsidP="00F54BFF">
      <w:pPr>
        <w:pStyle w:val="SubsectionHead"/>
      </w:pPr>
      <w:r w:rsidRPr="00C34A38">
        <w:t>Remuneration if an FWC Member is a Judge</w:t>
      </w:r>
    </w:p>
    <w:p w14:paraId="16573958" w14:textId="77777777" w:rsidR="00F54BFF" w:rsidRPr="00C34A38" w:rsidRDefault="00F54BFF" w:rsidP="00F54BFF">
      <w:pPr>
        <w:pStyle w:val="subsection"/>
      </w:pPr>
      <w:r w:rsidRPr="00C34A38">
        <w:tab/>
        <w:t>(5)</w:t>
      </w:r>
      <w:r w:rsidRPr="00C34A38">
        <w:tab/>
        <w:t>An FWC Member who is a Judge (other than the Chief Justice of the Federal Court) of a court created by the Parliament is to be paid an additional allowance, in accordance with subsection (6), if the salary payable to the person as a Judge is less than the salary that would be payable to the person as an FWC Member under subsection (1).</w:t>
      </w:r>
    </w:p>
    <w:p w14:paraId="2B3FAACE" w14:textId="77777777" w:rsidR="00F54BFF" w:rsidRPr="00C34A38" w:rsidRDefault="00F54BFF" w:rsidP="00F54BFF">
      <w:pPr>
        <w:pStyle w:val="subsection"/>
      </w:pPr>
      <w:r w:rsidRPr="00C34A38">
        <w:tab/>
        <w:t>(6)</w:t>
      </w:r>
      <w:r w:rsidRPr="00C34A38">
        <w:tab/>
        <w:t>The amount of the allowance is the difference between the Judge’s salary and the salary that is payable to the FWC Member under subsection (1).</w:t>
      </w:r>
    </w:p>
    <w:p w14:paraId="44885F67" w14:textId="77777777" w:rsidR="00F54BFF" w:rsidRPr="00C34A38" w:rsidRDefault="00F54BFF" w:rsidP="00F54BFF">
      <w:pPr>
        <w:pStyle w:val="SubsectionHead"/>
      </w:pPr>
      <w:r w:rsidRPr="00C34A38">
        <w:t>Section does not apply to the President</w:t>
      </w:r>
    </w:p>
    <w:p w14:paraId="3EC0BF98" w14:textId="77777777" w:rsidR="00F54BFF" w:rsidRPr="00C34A38" w:rsidRDefault="00F54BFF" w:rsidP="00F54BFF">
      <w:pPr>
        <w:pStyle w:val="subsection"/>
      </w:pPr>
      <w:r w:rsidRPr="00C34A38">
        <w:tab/>
        <w:t>(7)</w:t>
      </w:r>
      <w:r w:rsidRPr="00C34A38">
        <w:tab/>
        <w:t>This section does not apply to the President.</w:t>
      </w:r>
    </w:p>
    <w:p w14:paraId="03830782" w14:textId="5319FA26" w:rsidR="00F54BFF" w:rsidRPr="00C34A38" w:rsidRDefault="00F54BFF" w:rsidP="00F54BFF">
      <w:pPr>
        <w:pStyle w:val="ActHead5"/>
      </w:pPr>
      <w:bookmarkStart w:id="174" w:name="_Toc139127628"/>
      <w:r w:rsidRPr="004D57DD">
        <w:rPr>
          <w:rStyle w:val="CharSectno"/>
        </w:rPr>
        <w:t>638</w:t>
      </w:r>
      <w:r w:rsidRPr="00C34A38">
        <w:t xml:space="preserve">  Remuneration of Deputy Presidents or Commissioners performing duties on a part</w:t>
      </w:r>
      <w:r w:rsidR="004D57DD">
        <w:noBreakHyphen/>
      </w:r>
      <w:r w:rsidRPr="00C34A38">
        <w:t>time basis</w:t>
      </w:r>
      <w:bookmarkEnd w:id="174"/>
    </w:p>
    <w:p w14:paraId="54C3BF2C" w14:textId="0729852F" w:rsidR="00F54BFF" w:rsidRPr="00C34A38" w:rsidRDefault="00F54BFF" w:rsidP="00F54BFF">
      <w:pPr>
        <w:pStyle w:val="subsection"/>
      </w:pPr>
      <w:r w:rsidRPr="00C34A38">
        <w:tab/>
        <w:t>(1)</w:t>
      </w:r>
      <w:r w:rsidRPr="00C34A38">
        <w:tab/>
        <w:t xml:space="preserve">If the President approves a Deputy President or Commissioner (the </w:t>
      </w:r>
      <w:r w:rsidRPr="00C34A38">
        <w:rPr>
          <w:b/>
          <w:i/>
        </w:rPr>
        <w:t>part</w:t>
      </w:r>
      <w:r w:rsidR="004D57DD">
        <w:rPr>
          <w:b/>
          <w:i/>
        </w:rPr>
        <w:noBreakHyphen/>
      </w:r>
      <w:r w:rsidRPr="00C34A38">
        <w:rPr>
          <w:b/>
          <w:i/>
        </w:rPr>
        <w:t>time member</w:t>
      </w:r>
      <w:r w:rsidRPr="00C34A38">
        <w:t>) performing his or her duties on a part</w:t>
      </w:r>
      <w:r w:rsidR="004D57DD">
        <w:noBreakHyphen/>
      </w:r>
      <w:r w:rsidRPr="00C34A38">
        <w:t>time basis, the President and the part</w:t>
      </w:r>
      <w:r w:rsidR="004D57DD">
        <w:noBreakHyphen/>
      </w:r>
      <w:r w:rsidRPr="00C34A38">
        <w:t xml:space="preserve">time member are to enter into a written agreement specifying the proportion (the </w:t>
      </w:r>
      <w:r w:rsidRPr="00C34A38">
        <w:rPr>
          <w:b/>
          <w:i/>
        </w:rPr>
        <w:t>agreed proportion</w:t>
      </w:r>
      <w:r w:rsidRPr="00C34A38">
        <w:t>) of full</w:t>
      </w:r>
      <w:r w:rsidR="004D57DD">
        <w:noBreakHyphen/>
      </w:r>
      <w:r w:rsidRPr="00C34A38">
        <w:t>time duties to be worked by the part</w:t>
      </w:r>
      <w:r w:rsidR="004D57DD">
        <w:noBreakHyphen/>
      </w:r>
      <w:r w:rsidRPr="00C34A38">
        <w:t>time member.</w:t>
      </w:r>
    </w:p>
    <w:p w14:paraId="7489D69E" w14:textId="62ED3324" w:rsidR="00F54BFF" w:rsidRPr="00C34A38" w:rsidRDefault="00F54BFF" w:rsidP="00F54BFF">
      <w:pPr>
        <w:pStyle w:val="subsection"/>
      </w:pPr>
      <w:r w:rsidRPr="00C34A38">
        <w:tab/>
        <w:t>(2)</w:t>
      </w:r>
      <w:r w:rsidRPr="00C34A38">
        <w:tab/>
        <w:t>The agreed proportion may be varied by a written agreement between the President and the part</w:t>
      </w:r>
      <w:r w:rsidR="004D57DD">
        <w:noBreakHyphen/>
      </w:r>
      <w:r w:rsidRPr="00C34A38">
        <w:t>time member.</w:t>
      </w:r>
    </w:p>
    <w:p w14:paraId="66FB7138" w14:textId="5239CFFE" w:rsidR="00F54BFF" w:rsidRPr="00C34A38" w:rsidRDefault="00F54BFF" w:rsidP="00F54BFF">
      <w:pPr>
        <w:pStyle w:val="subsection"/>
      </w:pPr>
      <w:r w:rsidRPr="00C34A38">
        <w:lastRenderedPageBreak/>
        <w:tab/>
        <w:t>(3)</w:t>
      </w:r>
      <w:r w:rsidRPr="00C34A38">
        <w:tab/>
        <w:t>The part</w:t>
      </w:r>
      <w:r w:rsidR="004D57DD">
        <w:noBreakHyphen/>
      </w:r>
      <w:r w:rsidRPr="00C34A38">
        <w:t>time member’s annual rate of salary at a particular time is equal to the agreed proportion at that time of the annual rate of salary that would be payable to the part</w:t>
      </w:r>
      <w:r w:rsidR="004D57DD">
        <w:noBreakHyphen/>
      </w:r>
      <w:r w:rsidRPr="00C34A38">
        <w:t>time member if he or she were performing his or her duties on a full</w:t>
      </w:r>
      <w:r w:rsidR="004D57DD">
        <w:noBreakHyphen/>
      </w:r>
      <w:r w:rsidRPr="00C34A38">
        <w:t>time basis.</w:t>
      </w:r>
    </w:p>
    <w:p w14:paraId="57335B11" w14:textId="38B69C64" w:rsidR="00F54BFF" w:rsidRPr="00C34A38" w:rsidRDefault="00F54BFF" w:rsidP="00F54BFF">
      <w:pPr>
        <w:pStyle w:val="subsection"/>
      </w:pPr>
      <w:r w:rsidRPr="00C34A38">
        <w:tab/>
        <w:t>(4)</w:t>
      </w:r>
      <w:r w:rsidRPr="00C34A38">
        <w:tab/>
        <w:t>The allowances that are to be paid to the part</w:t>
      </w:r>
      <w:r w:rsidR="004D57DD">
        <w:noBreakHyphen/>
      </w:r>
      <w:r w:rsidRPr="00C34A38">
        <w:t>time member under section 637 are not affected by this section.</w:t>
      </w:r>
    </w:p>
    <w:p w14:paraId="68398054" w14:textId="77777777" w:rsidR="00F54BFF" w:rsidRPr="00C34A38" w:rsidRDefault="00F54BFF" w:rsidP="00F54BFF">
      <w:pPr>
        <w:pStyle w:val="ActHead5"/>
      </w:pPr>
      <w:bookmarkStart w:id="175" w:name="_Toc139127629"/>
      <w:r w:rsidRPr="004D57DD">
        <w:rPr>
          <w:rStyle w:val="CharSectno"/>
        </w:rPr>
        <w:t>639</w:t>
      </w:r>
      <w:r w:rsidRPr="00C34A38">
        <w:t xml:space="preserve">  Leave of absence of FWC Members other than the President</w:t>
      </w:r>
      <w:bookmarkEnd w:id="175"/>
    </w:p>
    <w:p w14:paraId="00FCF89A" w14:textId="77777777" w:rsidR="00F54BFF" w:rsidRPr="00C34A38" w:rsidRDefault="00F54BFF" w:rsidP="00F54BFF">
      <w:pPr>
        <w:pStyle w:val="subsection"/>
      </w:pPr>
      <w:r w:rsidRPr="00C34A38">
        <w:tab/>
        <w:t>(1)</w:t>
      </w:r>
      <w:r w:rsidRPr="00C34A38">
        <w:tab/>
        <w:t>An FWC Member has the recreation leave entitlements that are determined by the Remuneration Tribunal.</w:t>
      </w:r>
    </w:p>
    <w:p w14:paraId="03D9D682" w14:textId="77777777" w:rsidR="00F54BFF" w:rsidRPr="00C34A38" w:rsidRDefault="00F54BFF" w:rsidP="00F54BFF">
      <w:pPr>
        <w:pStyle w:val="subsection"/>
      </w:pPr>
      <w:r w:rsidRPr="00C34A38">
        <w:tab/>
        <w:t>(2)</w:t>
      </w:r>
      <w:r w:rsidRPr="00C34A38">
        <w:tab/>
        <w:t>The President may grant an FWC Member leave of absence, other than recreation leave, on the terms and conditions as to remuneration or otherwise as the President determines.</w:t>
      </w:r>
    </w:p>
    <w:p w14:paraId="5706F34C" w14:textId="77777777" w:rsidR="00F54BFF" w:rsidRPr="00C34A38" w:rsidRDefault="00F54BFF" w:rsidP="00F54BFF">
      <w:pPr>
        <w:pStyle w:val="subsection"/>
      </w:pPr>
      <w:r w:rsidRPr="00C34A38">
        <w:tab/>
        <w:t>(3)</w:t>
      </w:r>
      <w:r w:rsidRPr="00C34A38">
        <w:tab/>
        <w:t>In making a determination in accordance with this section, the Remuneration Tribunal and the President must take into account:</w:t>
      </w:r>
    </w:p>
    <w:p w14:paraId="40B0872E" w14:textId="77777777" w:rsidR="00F54BFF" w:rsidRPr="00C34A38" w:rsidRDefault="00F54BFF" w:rsidP="00F54BFF">
      <w:pPr>
        <w:pStyle w:val="paragraph"/>
      </w:pPr>
      <w:r w:rsidRPr="00C34A38">
        <w:tab/>
        <w:t>(a)</w:t>
      </w:r>
      <w:r w:rsidRPr="00C34A38">
        <w:tab/>
        <w:t>any past employment of the FWC Member in the service of a State or an authority of a State; or</w:t>
      </w:r>
    </w:p>
    <w:p w14:paraId="4F3EBEC2" w14:textId="77777777" w:rsidR="00F54BFF" w:rsidRPr="00C34A38" w:rsidRDefault="00F54BFF" w:rsidP="00F54BFF">
      <w:pPr>
        <w:pStyle w:val="paragraph"/>
      </w:pPr>
      <w:r w:rsidRPr="00C34A38">
        <w:tab/>
        <w:t>(b)</w:t>
      </w:r>
      <w:r w:rsidRPr="00C34A38">
        <w:tab/>
        <w:t>any past service of the FWC Member as a member of an authority of a State.</w:t>
      </w:r>
    </w:p>
    <w:p w14:paraId="35290A85" w14:textId="77777777" w:rsidR="00F54BFF" w:rsidRPr="00C34A38" w:rsidRDefault="00F54BFF" w:rsidP="00F54BFF">
      <w:pPr>
        <w:pStyle w:val="subsection"/>
      </w:pPr>
      <w:r w:rsidRPr="00C34A38">
        <w:tab/>
        <w:t>(4)</w:t>
      </w:r>
      <w:r w:rsidRPr="00C34A38">
        <w:tab/>
        <w:t>This section does not apply to the President.</w:t>
      </w:r>
    </w:p>
    <w:p w14:paraId="02855554" w14:textId="77777777" w:rsidR="00F54BFF" w:rsidRPr="00C34A38" w:rsidRDefault="00F54BFF" w:rsidP="00F54BFF">
      <w:pPr>
        <w:pStyle w:val="ActHead5"/>
      </w:pPr>
      <w:bookmarkStart w:id="176" w:name="_Toc139127630"/>
      <w:r w:rsidRPr="004D57DD">
        <w:rPr>
          <w:rStyle w:val="CharSectno"/>
        </w:rPr>
        <w:t>640</w:t>
      </w:r>
      <w:r w:rsidRPr="00C34A38">
        <w:t xml:space="preserve">  Disclosure of interests by FWC Members other than the President</w:t>
      </w:r>
      <w:bookmarkEnd w:id="176"/>
    </w:p>
    <w:p w14:paraId="50273628" w14:textId="77777777" w:rsidR="00F54BFF" w:rsidRPr="00C34A38" w:rsidRDefault="00F54BFF" w:rsidP="00F54BFF">
      <w:pPr>
        <w:pStyle w:val="subsection"/>
      </w:pPr>
      <w:r w:rsidRPr="00C34A38">
        <w:tab/>
        <w:t>(1)</w:t>
      </w:r>
      <w:r w:rsidRPr="00C34A38">
        <w:tab/>
        <w:t>This section applies if:</w:t>
      </w:r>
    </w:p>
    <w:p w14:paraId="0B5570AE" w14:textId="77777777" w:rsidR="00F54BFF" w:rsidRPr="00C34A38" w:rsidRDefault="00F54BFF" w:rsidP="00F54BFF">
      <w:pPr>
        <w:pStyle w:val="paragraph"/>
      </w:pPr>
      <w:r w:rsidRPr="00C34A38">
        <w:tab/>
        <w:t>(a)</w:t>
      </w:r>
      <w:r w:rsidRPr="00C34A38">
        <w:tab/>
        <w:t>an FWC Member (other than the President) is dealing, or will deal, with a matter; and</w:t>
      </w:r>
    </w:p>
    <w:p w14:paraId="67D08D03" w14:textId="77777777" w:rsidR="00F54BFF" w:rsidRPr="00C34A38" w:rsidRDefault="00F54BFF" w:rsidP="00F54BFF">
      <w:pPr>
        <w:pStyle w:val="paragraph"/>
      </w:pPr>
      <w:r w:rsidRPr="00C34A38">
        <w:tab/>
        <w:t>(b)</w:t>
      </w:r>
      <w:r w:rsidRPr="00C34A38">
        <w:tab/>
        <w:t xml:space="preserve">the FWC Member has or acquires any interest (the </w:t>
      </w:r>
      <w:r w:rsidRPr="00C34A38">
        <w:rPr>
          <w:b/>
          <w:i/>
        </w:rPr>
        <w:t>potential conflict</w:t>
      </w:r>
      <w:r w:rsidRPr="00C34A38">
        <w:t>), pecuniary or otherwise, that conflicts or could conflict with the proper performance of the FWC Member’s functions in relation to the matter.</w:t>
      </w:r>
    </w:p>
    <w:p w14:paraId="46BEA912" w14:textId="77777777" w:rsidR="00F54BFF" w:rsidRPr="00C34A38" w:rsidRDefault="00F54BFF" w:rsidP="00F54BFF">
      <w:pPr>
        <w:pStyle w:val="subsection"/>
      </w:pPr>
      <w:r w:rsidRPr="00C34A38">
        <w:tab/>
        <w:t>(2)</w:t>
      </w:r>
      <w:r w:rsidRPr="00C34A38">
        <w:tab/>
        <w:t>The FWC Member must disclose the potential conflict to:</w:t>
      </w:r>
    </w:p>
    <w:p w14:paraId="1B68F07B" w14:textId="77777777" w:rsidR="00F54BFF" w:rsidRPr="00C34A38" w:rsidRDefault="00F54BFF" w:rsidP="00F54BFF">
      <w:pPr>
        <w:pStyle w:val="paragraph"/>
      </w:pPr>
      <w:r w:rsidRPr="00C34A38">
        <w:lastRenderedPageBreak/>
        <w:tab/>
        <w:t>(a)</w:t>
      </w:r>
      <w:r w:rsidRPr="00C34A38">
        <w:tab/>
        <w:t>a person who has made, or will make, a submission for consideration in the matter; and</w:t>
      </w:r>
    </w:p>
    <w:p w14:paraId="23DE6977" w14:textId="77777777" w:rsidR="00F54BFF" w:rsidRPr="00C34A38" w:rsidRDefault="00F54BFF" w:rsidP="00F54BFF">
      <w:pPr>
        <w:pStyle w:val="paragraph"/>
      </w:pPr>
      <w:r w:rsidRPr="00C34A38">
        <w:tab/>
        <w:t>(b)</w:t>
      </w:r>
      <w:r w:rsidRPr="00C34A38">
        <w:tab/>
        <w:t>a person who the FWC Member considers is likely to make a submission for consideration in the matter; and</w:t>
      </w:r>
    </w:p>
    <w:p w14:paraId="2680B859" w14:textId="77777777" w:rsidR="00F54BFF" w:rsidRPr="00C34A38" w:rsidRDefault="00F54BFF" w:rsidP="00F54BFF">
      <w:pPr>
        <w:pStyle w:val="paragraph"/>
      </w:pPr>
      <w:r w:rsidRPr="00C34A38">
        <w:tab/>
        <w:t>(c)</w:t>
      </w:r>
      <w:r w:rsidRPr="00C34A38">
        <w:tab/>
        <w:t>the President.</w:t>
      </w:r>
    </w:p>
    <w:p w14:paraId="332CF810" w14:textId="77777777" w:rsidR="00F54BFF" w:rsidRPr="00C34A38" w:rsidRDefault="00F54BFF" w:rsidP="00F54BFF">
      <w:pPr>
        <w:pStyle w:val="subsection"/>
      </w:pPr>
      <w:r w:rsidRPr="00C34A38">
        <w:tab/>
        <w:t>(4)</w:t>
      </w:r>
      <w:r w:rsidRPr="00C34A38">
        <w:tab/>
        <w:t>The President must give a direction to the FWC Member not to deal, or to no longer deal, with the matter if:</w:t>
      </w:r>
    </w:p>
    <w:p w14:paraId="5F354D76" w14:textId="77777777" w:rsidR="00F54BFF" w:rsidRPr="00C34A38" w:rsidRDefault="00F54BFF" w:rsidP="00F54BFF">
      <w:pPr>
        <w:pStyle w:val="paragraph"/>
      </w:pPr>
      <w:r w:rsidRPr="00C34A38">
        <w:tab/>
        <w:t>(a)</w:t>
      </w:r>
      <w:r w:rsidRPr="00C34A38">
        <w:tab/>
        <w:t>the President becomes aware that an FWC Member has a potential conflict in relation to a matter (whether or not because of a disclosure under subsection (2)); and</w:t>
      </w:r>
    </w:p>
    <w:p w14:paraId="1AE984EE" w14:textId="77777777" w:rsidR="00F54BFF" w:rsidRPr="00C34A38" w:rsidRDefault="00F54BFF" w:rsidP="00F54BFF">
      <w:pPr>
        <w:pStyle w:val="paragraph"/>
      </w:pPr>
      <w:r w:rsidRPr="00C34A38">
        <w:tab/>
        <w:t>(b)</w:t>
      </w:r>
      <w:r w:rsidRPr="00C34A38">
        <w:tab/>
        <w:t>the President considers that the FWC Member should not deal, or should no longer deal, with the matter.</w:t>
      </w:r>
    </w:p>
    <w:p w14:paraId="0B9D68DE" w14:textId="77777777" w:rsidR="00F54BFF" w:rsidRPr="00C34A38" w:rsidRDefault="00F54BFF" w:rsidP="00F54BFF">
      <w:pPr>
        <w:pStyle w:val="ActHead5"/>
      </w:pPr>
      <w:bookmarkStart w:id="177" w:name="_Toc139127631"/>
      <w:r w:rsidRPr="004D57DD">
        <w:rPr>
          <w:rStyle w:val="CharSectno"/>
        </w:rPr>
        <w:t>641</w:t>
      </w:r>
      <w:r w:rsidRPr="00C34A38">
        <w:t xml:space="preserve">  Termination of appointment on grounds of misbehaviour or incapacity</w:t>
      </w:r>
      <w:bookmarkEnd w:id="177"/>
    </w:p>
    <w:p w14:paraId="30CCCE49" w14:textId="629AA67E" w:rsidR="00F54BFF" w:rsidRPr="00C34A38" w:rsidRDefault="00F54BFF" w:rsidP="00F54BFF">
      <w:pPr>
        <w:pStyle w:val="subsection"/>
      </w:pPr>
      <w:r w:rsidRPr="00C34A38">
        <w:tab/>
      </w:r>
      <w:r w:rsidRPr="00C34A38">
        <w:tab/>
        <w:t>The Governor</w:t>
      </w:r>
      <w:r w:rsidR="004D57DD">
        <w:noBreakHyphen/>
      </w:r>
      <w:r w:rsidRPr="00C34A38">
        <w:t>General may terminate the appointment of an FWC Member if an address praying for the termination, on one of the following grounds, is presented to the Governor</w:t>
      </w:r>
      <w:r w:rsidR="004D57DD">
        <w:noBreakHyphen/>
      </w:r>
      <w:r w:rsidRPr="00C34A38">
        <w:t>General by each House of the Parliament in the same session:</w:t>
      </w:r>
    </w:p>
    <w:p w14:paraId="3C12A4DB" w14:textId="77777777" w:rsidR="00F54BFF" w:rsidRPr="00C34A38" w:rsidRDefault="00F54BFF" w:rsidP="00F54BFF">
      <w:pPr>
        <w:pStyle w:val="paragraph"/>
      </w:pPr>
      <w:r w:rsidRPr="00C34A38">
        <w:tab/>
        <w:t>(a)</w:t>
      </w:r>
      <w:r w:rsidRPr="00C34A38">
        <w:tab/>
        <w:t>proved misbehaviour;</w:t>
      </w:r>
    </w:p>
    <w:p w14:paraId="324B3356" w14:textId="77777777" w:rsidR="00F54BFF" w:rsidRPr="00C34A38" w:rsidRDefault="00F54BFF" w:rsidP="00F54BFF">
      <w:pPr>
        <w:pStyle w:val="paragraph"/>
      </w:pPr>
      <w:r w:rsidRPr="00C34A38">
        <w:tab/>
        <w:t>(b)</w:t>
      </w:r>
      <w:r w:rsidRPr="00C34A38">
        <w:tab/>
        <w:t>the FWC Member is unable to perform the duties of his or her office because of physical or mental incapacity.</w:t>
      </w:r>
    </w:p>
    <w:p w14:paraId="09FD328D" w14:textId="77777777" w:rsidR="00F54BFF" w:rsidRPr="00C34A38" w:rsidRDefault="00F54BFF" w:rsidP="00F54BFF">
      <w:pPr>
        <w:pStyle w:val="ActHead5"/>
      </w:pPr>
      <w:bookmarkStart w:id="178" w:name="_Toc139127632"/>
      <w:r w:rsidRPr="004D57DD">
        <w:rPr>
          <w:rStyle w:val="CharSectno"/>
        </w:rPr>
        <w:t>641A</w:t>
      </w:r>
      <w:r w:rsidRPr="00C34A38">
        <w:t xml:space="preserve">  Minister may handle complaints about FWC Members</w:t>
      </w:r>
      <w:bookmarkEnd w:id="178"/>
    </w:p>
    <w:p w14:paraId="51890990" w14:textId="77777777" w:rsidR="00F54BFF" w:rsidRPr="00C34A38" w:rsidRDefault="00F54BFF" w:rsidP="00F54BFF">
      <w:pPr>
        <w:pStyle w:val="subsection"/>
      </w:pPr>
      <w:r w:rsidRPr="00C34A38">
        <w:tab/>
      </w:r>
      <w:r w:rsidRPr="00C34A38">
        <w:tab/>
        <w:t>The Minister may handle a complaint about the performance by an FWC Member of his or her duties:</w:t>
      </w:r>
    </w:p>
    <w:p w14:paraId="1140B7F3" w14:textId="21868E3F" w:rsidR="00F54BFF" w:rsidRPr="00C34A38" w:rsidRDefault="00F54BFF" w:rsidP="00F54BFF">
      <w:pPr>
        <w:pStyle w:val="paragraph"/>
      </w:pPr>
      <w:r w:rsidRPr="00C34A38">
        <w:tab/>
        <w:t>(a)</w:t>
      </w:r>
      <w:r w:rsidRPr="00C34A38">
        <w:tab/>
        <w:t>for the purpose of considering whether each House of the Parliament should consider whether to present to the Governor</w:t>
      </w:r>
      <w:r w:rsidR="004D57DD">
        <w:noBreakHyphen/>
      </w:r>
      <w:r w:rsidRPr="00C34A38">
        <w:t>General an address praying for the termination of the appointment of the FWC Member; and</w:t>
      </w:r>
    </w:p>
    <w:p w14:paraId="7ADDA88F" w14:textId="5A380E15" w:rsidR="00F54BFF" w:rsidRPr="00C34A38" w:rsidRDefault="00F54BFF" w:rsidP="00F54BFF">
      <w:pPr>
        <w:pStyle w:val="paragraph"/>
      </w:pPr>
      <w:r w:rsidRPr="00C34A38">
        <w:tab/>
        <w:t>(b)</w:t>
      </w:r>
      <w:r w:rsidRPr="00C34A38">
        <w:tab/>
        <w:t>for the purpose of considering whether to advise the Governor</w:t>
      </w:r>
      <w:r w:rsidR="004D57DD">
        <w:noBreakHyphen/>
      </w:r>
      <w:r w:rsidRPr="00C34A38">
        <w:t>General to suspend the FWC Member.</w:t>
      </w:r>
    </w:p>
    <w:p w14:paraId="24987A80" w14:textId="79CE1203" w:rsidR="00F54BFF" w:rsidRPr="00C34A38" w:rsidRDefault="00F54BFF" w:rsidP="00F54BFF">
      <w:pPr>
        <w:pStyle w:val="notetext"/>
      </w:pPr>
      <w:r w:rsidRPr="00C34A38">
        <w:lastRenderedPageBreak/>
        <w:t>Note 1:</w:t>
      </w:r>
      <w:r w:rsidRPr="00C34A38">
        <w:tab/>
        <w:t>The appointment of an FWC Member may be terminated under section 641 if each House of the Parliament presents such an address to the Governor</w:t>
      </w:r>
      <w:r w:rsidR="004D57DD">
        <w:noBreakHyphen/>
      </w:r>
      <w:r w:rsidRPr="00C34A38">
        <w:t>General.</w:t>
      </w:r>
    </w:p>
    <w:p w14:paraId="08A0406B" w14:textId="77777777" w:rsidR="00F54BFF" w:rsidRPr="00C34A38" w:rsidRDefault="00F54BFF" w:rsidP="00F54BFF">
      <w:pPr>
        <w:pStyle w:val="notetext"/>
      </w:pPr>
      <w:r w:rsidRPr="00C34A38">
        <w:t>Note 2:</w:t>
      </w:r>
      <w:r w:rsidRPr="00C34A38">
        <w:tab/>
        <w:t>The FWC Member may be suspended under section 642.</w:t>
      </w:r>
    </w:p>
    <w:p w14:paraId="06D3FA07" w14:textId="77777777" w:rsidR="00F54BFF" w:rsidRPr="00C34A38" w:rsidRDefault="00F54BFF" w:rsidP="00F54BFF">
      <w:pPr>
        <w:pStyle w:val="notetext"/>
      </w:pPr>
      <w:r w:rsidRPr="00C34A38">
        <w:t>Note 3:</w:t>
      </w:r>
      <w:r w:rsidRPr="00C34A38">
        <w:tab/>
        <w:t xml:space="preserve">The complaint is a </w:t>
      </w:r>
      <w:r w:rsidRPr="00C34A38">
        <w:rPr>
          <w:b/>
          <w:i/>
        </w:rPr>
        <w:t>complaint about an FWC Member</w:t>
      </w:r>
      <w:r w:rsidRPr="00C34A38">
        <w:t xml:space="preserve"> (see section 12).</w:t>
      </w:r>
    </w:p>
    <w:p w14:paraId="0D2B9804" w14:textId="77777777" w:rsidR="00F54BFF" w:rsidRPr="00C34A38" w:rsidRDefault="00F54BFF" w:rsidP="00F54BFF">
      <w:pPr>
        <w:pStyle w:val="notetext"/>
      </w:pPr>
      <w:r w:rsidRPr="00C34A38">
        <w:t>Note 4:</w:t>
      </w:r>
      <w:r w:rsidRPr="00C34A38">
        <w:tab/>
        <w:t>For protections for persons involved in relation to handling a complaint about an FWC Member, see section 584B.</w:t>
      </w:r>
    </w:p>
    <w:p w14:paraId="5C739124" w14:textId="77777777" w:rsidR="00F54BFF" w:rsidRPr="00C34A38" w:rsidRDefault="00F54BFF" w:rsidP="00F54BFF">
      <w:pPr>
        <w:pStyle w:val="ActHead5"/>
      </w:pPr>
      <w:bookmarkStart w:id="179" w:name="_Toc139127633"/>
      <w:r w:rsidRPr="004D57DD">
        <w:rPr>
          <w:rStyle w:val="CharSectno"/>
        </w:rPr>
        <w:t>641B</w:t>
      </w:r>
      <w:r w:rsidRPr="00C34A38">
        <w:t xml:space="preserve">  Modified application of the </w:t>
      </w:r>
      <w:r w:rsidRPr="00C34A38">
        <w:rPr>
          <w:i/>
        </w:rPr>
        <w:t>Judicial Misbehaviour and Incapacity (Parliamentary Commissions) Act 2012</w:t>
      </w:r>
      <w:bookmarkEnd w:id="179"/>
    </w:p>
    <w:p w14:paraId="5893FB0D" w14:textId="22BB5111" w:rsidR="00F54BFF" w:rsidRPr="00C34A38" w:rsidRDefault="00F54BFF" w:rsidP="00F54BFF">
      <w:pPr>
        <w:pStyle w:val="subsection"/>
      </w:pPr>
      <w:r w:rsidRPr="00C34A38">
        <w:tab/>
        <w:t>(1)</w:t>
      </w:r>
      <w:r w:rsidRPr="00C34A38">
        <w:tab/>
        <w:t xml:space="preserve">The object of this section is to modify the application of the </w:t>
      </w:r>
      <w:r w:rsidRPr="00C34A38">
        <w:rPr>
          <w:i/>
        </w:rPr>
        <w:t>Judicial Misbehaviour and Incapacity (Parliamentary Commissions) Act 2012</w:t>
      </w:r>
      <w:r w:rsidRPr="00C34A38">
        <w:t xml:space="preserve"> (the </w:t>
      </w:r>
      <w:r w:rsidRPr="00C34A38">
        <w:rPr>
          <w:b/>
          <w:i/>
        </w:rPr>
        <w:t>JMIPC Act</w:t>
      </w:r>
      <w:r w:rsidRPr="00C34A38">
        <w:t>) so as to allow a Commission to be established by the Houses of Parliament to investigate and report on alleged misbehaviour or incapacity of an FWC Member, so the Houses can be well</w:t>
      </w:r>
      <w:r w:rsidR="004D57DD">
        <w:noBreakHyphen/>
      </w:r>
      <w:r w:rsidRPr="00C34A38">
        <w:t>informed to consider whether to pray for:</w:t>
      </w:r>
    </w:p>
    <w:p w14:paraId="40130DEB" w14:textId="77777777" w:rsidR="00F54BFF" w:rsidRPr="00C34A38" w:rsidRDefault="00F54BFF" w:rsidP="00F54BFF">
      <w:pPr>
        <w:pStyle w:val="paragraph"/>
      </w:pPr>
      <w:r w:rsidRPr="00C34A38">
        <w:tab/>
        <w:t>(a)</w:t>
      </w:r>
      <w:r w:rsidRPr="00C34A38">
        <w:tab/>
        <w:t>the termination of the FWC Member’s appointment under section 641; or</w:t>
      </w:r>
    </w:p>
    <w:p w14:paraId="3609D54D" w14:textId="77777777" w:rsidR="00F54BFF" w:rsidRPr="00C34A38" w:rsidRDefault="00F54BFF" w:rsidP="00F54BFF">
      <w:pPr>
        <w:pStyle w:val="paragraph"/>
      </w:pPr>
      <w:r w:rsidRPr="00C34A38">
        <w:tab/>
        <w:t>(b)</w:t>
      </w:r>
      <w:r w:rsidRPr="00C34A38">
        <w:tab/>
        <w:t>the removal of the FWC Member from office under section 82 or 86 of the WR Act (within the meaning of the Transitional Act), as those sections continue to apply because of the operation of item 2 of Schedule 18 to the Transitional Act.</w:t>
      </w:r>
    </w:p>
    <w:p w14:paraId="3248B826" w14:textId="77777777" w:rsidR="00F54BFF" w:rsidRPr="00C34A38" w:rsidRDefault="00F54BFF" w:rsidP="00F54BFF">
      <w:pPr>
        <w:pStyle w:val="subsection"/>
      </w:pPr>
      <w:r w:rsidRPr="00C34A38">
        <w:tab/>
        <w:t>(2)</w:t>
      </w:r>
      <w:r w:rsidRPr="00C34A38">
        <w:tab/>
        <w:t>The JMIPC Act applies, in addition to its general application, as if a provision of that Act referred to in an item in column 1 of the following table were amended as specified in column 2 of the item.</w:t>
      </w:r>
    </w:p>
    <w:p w14:paraId="2ACD6718" w14:textId="77777777" w:rsidR="00F54BFF" w:rsidRPr="00C34A38" w:rsidRDefault="00F54BFF" w:rsidP="00F54B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F54BFF" w:rsidRPr="00C34A38" w14:paraId="756AA164" w14:textId="77777777" w:rsidTr="00385219">
        <w:trPr>
          <w:tblHeader/>
        </w:trPr>
        <w:tc>
          <w:tcPr>
            <w:tcW w:w="7086" w:type="dxa"/>
            <w:gridSpan w:val="3"/>
            <w:tcBorders>
              <w:top w:val="single" w:sz="12" w:space="0" w:color="auto"/>
              <w:bottom w:val="single" w:sz="6" w:space="0" w:color="auto"/>
            </w:tcBorders>
            <w:shd w:val="clear" w:color="auto" w:fill="auto"/>
          </w:tcPr>
          <w:p w14:paraId="24F8BCAB" w14:textId="77777777" w:rsidR="00F54BFF" w:rsidRPr="00C34A38" w:rsidRDefault="00F54BFF" w:rsidP="00385219">
            <w:pPr>
              <w:pStyle w:val="TableHeading"/>
            </w:pPr>
            <w:r w:rsidRPr="00C34A38">
              <w:lastRenderedPageBreak/>
              <w:t xml:space="preserve">Modified application of the </w:t>
            </w:r>
            <w:r w:rsidRPr="00C34A38">
              <w:rPr>
                <w:i/>
              </w:rPr>
              <w:t>Judicial Misbehaviour and Incapacity (Parliamentary Commissions) Act 2012</w:t>
            </w:r>
          </w:p>
        </w:tc>
      </w:tr>
      <w:tr w:rsidR="00F54BFF" w:rsidRPr="00C34A38" w14:paraId="329C8094" w14:textId="77777777" w:rsidTr="00385219">
        <w:trPr>
          <w:tblHeader/>
        </w:trPr>
        <w:tc>
          <w:tcPr>
            <w:tcW w:w="714" w:type="dxa"/>
            <w:tcBorders>
              <w:top w:val="single" w:sz="6" w:space="0" w:color="auto"/>
              <w:bottom w:val="single" w:sz="12" w:space="0" w:color="auto"/>
            </w:tcBorders>
            <w:shd w:val="clear" w:color="auto" w:fill="auto"/>
          </w:tcPr>
          <w:p w14:paraId="16BE7F27" w14:textId="77777777" w:rsidR="00F54BFF" w:rsidRPr="00C34A38" w:rsidRDefault="00F54BFF" w:rsidP="00385219">
            <w:pPr>
              <w:pStyle w:val="TableHeading"/>
            </w:pPr>
            <w:r w:rsidRPr="00C34A38">
              <w:t>Item</w:t>
            </w:r>
          </w:p>
        </w:tc>
        <w:tc>
          <w:tcPr>
            <w:tcW w:w="2400" w:type="dxa"/>
            <w:tcBorders>
              <w:top w:val="single" w:sz="6" w:space="0" w:color="auto"/>
              <w:bottom w:val="single" w:sz="12" w:space="0" w:color="auto"/>
            </w:tcBorders>
            <w:shd w:val="clear" w:color="auto" w:fill="auto"/>
          </w:tcPr>
          <w:p w14:paraId="2520BE88" w14:textId="77777777" w:rsidR="00F54BFF" w:rsidRPr="00C34A38" w:rsidRDefault="00F54BFF" w:rsidP="00385219">
            <w:pPr>
              <w:pStyle w:val="TableHeading"/>
            </w:pPr>
            <w:r w:rsidRPr="00C34A38">
              <w:t>Column 1</w:t>
            </w:r>
          </w:p>
          <w:p w14:paraId="743A2631" w14:textId="77777777" w:rsidR="00F54BFF" w:rsidRPr="00C34A38" w:rsidRDefault="00F54BFF" w:rsidP="00385219">
            <w:pPr>
              <w:pStyle w:val="TableHeading"/>
            </w:pPr>
            <w:r w:rsidRPr="00C34A38">
              <w:t>Provision of the JMIPC Act</w:t>
            </w:r>
          </w:p>
        </w:tc>
        <w:tc>
          <w:tcPr>
            <w:tcW w:w="3972" w:type="dxa"/>
            <w:tcBorders>
              <w:top w:val="single" w:sz="6" w:space="0" w:color="auto"/>
              <w:bottom w:val="single" w:sz="12" w:space="0" w:color="auto"/>
            </w:tcBorders>
            <w:shd w:val="clear" w:color="auto" w:fill="auto"/>
          </w:tcPr>
          <w:p w14:paraId="75D82E3E" w14:textId="77777777" w:rsidR="00F54BFF" w:rsidRPr="00C34A38" w:rsidRDefault="00F54BFF" w:rsidP="00385219">
            <w:pPr>
              <w:pStyle w:val="TableHeading"/>
            </w:pPr>
            <w:r w:rsidRPr="00C34A38">
              <w:t>Column 2</w:t>
            </w:r>
          </w:p>
          <w:p w14:paraId="0172F7E3" w14:textId="77777777" w:rsidR="00F54BFF" w:rsidRPr="00C34A38" w:rsidRDefault="00F54BFF" w:rsidP="00385219">
            <w:pPr>
              <w:pStyle w:val="TableHeading"/>
            </w:pPr>
            <w:r w:rsidRPr="00C34A38">
              <w:t>Amendment</w:t>
            </w:r>
          </w:p>
        </w:tc>
      </w:tr>
      <w:tr w:rsidR="00F54BFF" w:rsidRPr="00C34A38" w14:paraId="288027EA" w14:textId="77777777" w:rsidTr="00385219">
        <w:trPr>
          <w:cantSplit/>
        </w:trPr>
        <w:tc>
          <w:tcPr>
            <w:tcW w:w="714" w:type="dxa"/>
            <w:tcBorders>
              <w:top w:val="single" w:sz="12" w:space="0" w:color="auto"/>
            </w:tcBorders>
            <w:shd w:val="clear" w:color="auto" w:fill="auto"/>
          </w:tcPr>
          <w:p w14:paraId="38FD81B0" w14:textId="77777777" w:rsidR="00F54BFF" w:rsidRPr="00C34A38" w:rsidRDefault="00F54BFF" w:rsidP="00385219">
            <w:pPr>
              <w:pStyle w:val="Tabletext"/>
            </w:pPr>
            <w:r w:rsidRPr="00C34A38">
              <w:t>1</w:t>
            </w:r>
          </w:p>
        </w:tc>
        <w:tc>
          <w:tcPr>
            <w:tcW w:w="2400" w:type="dxa"/>
            <w:tcBorders>
              <w:top w:val="single" w:sz="12" w:space="0" w:color="auto"/>
            </w:tcBorders>
            <w:shd w:val="clear" w:color="auto" w:fill="auto"/>
          </w:tcPr>
          <w:p w14:paraId="70650CB2" w14:textId="77777777" w:rsidR="00F54BFF" w:rsidRPr="00C34A38" w:rsidRDefault="00F54BFF" w:rsidP="00385219">
            <w:pPr>
              <w:pStyle w:val="Tabletext"/>
            </w:pPr>
            <w:r w:rsidRPr="00C34A38">
              <w:t>Subsection 3(1)</w:t>
            </w:r>
          </w:p>
        </w:tc>
        <w:tc>
          <w:tcPr>
            <w:tcW w:w="3972" w:type="dxa"/>
            <w:tcBorders>
              <w:top w:val="single" w:sz="12" w:space="0" w:color="auto"/>
            </w:tcBorders>
            <w:shd w:val="clear" w:color="auto" w:fill="auto"/>
          </w:tcPr>
          <w:p w14:paraId="6FA50365" w14:textId="77777777" w:rsidR="00F54BFF" w:rsidRPr="00C34A38" w:rsidRDefault="00F54BFF" w:rsidP="00385219">
            <w:pPr>
              <w:pStyle w:val="Tabletext"/>
            </w:pPr>
            <w:r w:rsidRPr="00C34A38">
              <w:t>Omit “a Commonwealth judicial officer”, substitute “an FWC Member”.</w:t>
            </w:r>
          </w:p>
        </w:tc>
      </w:tr>
      <w:tr w:rsidR="00F54BFF" w:rsidRPr="00C34A38" w14:paraId="7A353ACC" w14:textId="77777777" w:rsidTr="00385219">
        <w:tc>
          <w:tcPr>
            <w:tcW w:w="714" w:type="dxa"/>
            <w:shd w:val="clear" w:color="auto" w:fill="auto"/>
          </w:tcPr>
          <w:p w14:paraId="5787F6FA" w14:textId="77777777" w:rsidR="00F54BFF" w:rsidRPr="00C34A38" w:rsidRDefault="00F54BFF" w:rsidP="00385219">
            <w:pPr>
              <w:pStyle w:val="Tabletext"/>
            </w:pPr>
            <w:r w:rsidRPr="00C34A38">
              <w:t>2</w:t>
            </w:r>
          </w:p>
        </w:tc>
        <w:tc>
          <w:tcPr>
            <w:tcW w:w="2400" w:type="dxa"/>
            <w:shd w:val="clear" w:color="auto" w:fill="auto"/>
          </w:tcPr>
          <w:p w14:paraId="161AACCA" w14:textId="77777777" w:rsidR="00F54BFF" w:rsidRPr="00C34A38" w:rsidRDefault="00F54BFF" w:rsidP="00385219">
            <w:pPr>
              <w:pStyle w:val="Tabletext"/>
            </w:pPr>
            <w:r w:rsidRPr="00C34A38">
              <w:t>Subsection 3(1)</w:t>
            </w:r>
          </w:p>
        </w:tc>
        <w:tc>
          <w:tcPr>
            <w:tcW w:w="3972" w:type="dxa"/>
            <w:shd w:val="clear" w:color="auto" w:fill="auto"/>
          </w:tcPr>
          <w:p w14:paraId="18637E4D" w14:textId="77777777" w:rsidR="00F54BFF" w:rsidRPr="00C34A38" w:rsidRDefault="00F54BFF" w:rsidP="00385219">
            <w:pPr>
              <w:pStyle w:val="Tabletext"/>
            </w:pPr>
            <w:r w:rsidRPr="00C34A38">
              <w:t>Omit all the words after “whether to”, substitute:</w:t>
            </w:r>
          </w:p>
          <w:p w14:paraId="3BF11D4D" w14:textId="77777777" w:rsidR="00F54BFF" w:rsidRPr="00C34A38" w:rsidRDefault="00F54BFF" w:rsidP="00385219">
            <w:pPr>
              <w:pStyle w:val="Tabletext"/>
            </w:pPr>
            <w:r w:rsidRPr="00C34A38">
              <w:t>“pray for:</w:t>
            </w:r>
          </w:p>
          <w:p w14:paraId="2BFDD7D5" w14:textId="339E40AF" w:rsidR="00F54BFF" w:rsidRPr="00C34A38" w:rsidRDefault="00F54BFF" w:rsidP="00385219">
            <w:pPr>
              <w:pStyle w:val="Tablea"/>
            </w:pPr>
            <w:r w:rsidRPr="00C34A38">
              <w:t>(a) for a non</w:t>
            </w:r>
            <w:r w:rsidR="004D57DD">
              <w:noBreakHyphen/>
            </w:r>
            <w:r w:rsidRPr="00C34A38">
              <w:t>transitioned FWC Member—the termination of the FWC Member’s appointment under section 641 of the FW Act; or</w:t>
            </w:r>
          </w:p>
          <w:p w14:paraId="444DDD72" w14:textId="77777777" w:rsidR="00F54BFF" w:rsidRPr="00C34A38" w:rsidRDefault="00F54BFF" w:rsidP="00385219">
            <w:pPr>
              <w:pStyle w:val="Tablea"/>
            </w:pPr>
            <w:r w:rsidRPr="00C34A38">
              <w:t>(b) for a transitioned FWC Member—the removal of the FWC Member from office under section 82 or 86 of the WR Act (as those sections continue to apply because of the operation of item 2 of Schedule 18 to the FW Transitional Act).”.</w:t>
            </w:r>
          </w:p>
        </w:tc>
      </w:tr>
      <w:tr w:rsidR="00F54BFF" w:rsidRPr="00C34A38" w14:paraId="7165FD75" w14:textId="77777777" w:rsidTr="00385219">
        <w:tc>
          <w:tcPr>
            <w:tcW w:w="714" w:type="dxa"/>
            <w:shd w:val="clear" w:color="auto" w:fill="auto"/>
          </w:tcPr>
          <w:p w14:paraId="671DA2E3" w14:textId="77777777" w:rsidR="00F54BFF" w:rsidRPr="00C34A38" w:rsidRDefault="00F54BFF" w:rsidP="00385219">
            <w:pPr>
              <w:pStyle w:val="Tabletext"/>
            </w:pPr>
            <w:r w:rsidRPr="00C34A38">
              <w:t>3</w:t>
            </w:r>
          </w:p>
        </w:tc>
        <w:tc>
          <w:tcPr>
            <w:tcW w:w="2400" w:type="dxa"/>
            <w:shd w:val="clear" w:color="auto" w:fill="auto"/>
          </w:tcPr>
          <w:p w14:paraId="76FEC530" w14:textId="77777777" w:rsidR="00F54BFF" w:rsidRPr="00C34A38" w:rsidRDefault="00F54BFF" w:rsidP="00385219">
            <w:pPr>
              <w:pStyle w:val="Tabletext"/>
            </w:pPr>
            <w:r w:rsidRPr="00C34A38">
              <w:t>Paragraph 3(2)(b)</w:t>
            </w:r>
          </w:p>
        </w:tc>
        <w:tc>
          <w:tcPr>
            <w:tcW w:w="3972" w:type="dxa"/>
            <w:shd w:val="clear" w:color="auto" w:fill="auto"/>
          </w:tcPr>
          <w:p w14:paraId="26DFC3C4" w14:textId="674C2EC7" w:rsidR="00F54BFF" w:rsidRPr="00C34A38" w:rsidRDefault="00F54BFF" w:rsidP="00385219">
            <w:pPr>
              <w:pStyle w:val="Tabletext"/>
            </w:pPr>
            <w:r w:rsidRPr="00C34A38">
              <w:t xml:space="preserve">Omit “removal of a Commonwealth judicial officer under </w:t>
            </w:r>
            <w:r w:rsidR="004D57DD">
              <w:t>paragraph 7</w:t>
            </w:r>
            <w:r w:rsidRPr="00C34A38">
              <w:t>2(ii) of the Constitution”, substitute “termination of appointment or removal from office of an FWC Member under the relevant provisions referred to in subsection (1)”.</w:t>
            </w:r>
          </w:p>
        </w:tc>
      </w:tr>
      <w:tr w:rsidR="00F54BFF" w:rsidRPr="00C34A38" w14:paraId="44BAE4D2" w14:textId="77777777" w:rsidTr="00385219">
        <w:tc>
          <w:tcPr>
            <w:tcW w:w="714" w:type="dxa"/>
            <w:shd w:val="clear" w:color="auto" w:fill="auto"/>
          </w:tcPr>
          <w:p w14:paraId="70B967BD" w14:textId="77777777" w:rsidR="00F54BFF" w:rsidRPr="00C34A38" w:rsidRDefault="00F54BFF" w:rsidP="00385219">
            <w:pPr>
              <w:pStyle w:val="Tabletext"/>
            </w:pPr>
            <w:r w:rsidRPr="00C34A38">
              <w:t>4</w:t>
            </w:r>
          </w:p>
        </w:tc>
        <w:tc>
          <w:tcPr>
            <w:tcW w:w="2400" w:type="dxa"/>
            <w:shd w:val="clear" w:color="auto" w:fill="auto"/>
          </w:tcPr>
          <w:p w14:paraId="13CDAFC7" w14:textId="77777777" w:rsidR="00F54BFF" w:rsidRPr="00C34A38" w:rsidRDefault="00F54BFF" w:rsidP="00385219">
            <w:pPr>
              <w:pStyle w:val="Tabletext"/>
            </w:pPr>
            <w:r w:rsidRPr="00C34A38">
              <w:t>Section 4</w:t>
            </w:r>
          </w:p>
        </w:tc>
        <w:tc>
          <w:tcPr>
            <w:tcW w:w="3972" w:type="dxa"/>
            <w:shd w:val="clear" w:color="auto" w:fill="auto"/>
          </w:tcPr>
          <w:p w14:paraId="54DD3158" w14:textId="744225F5" w:rsidR="00F54BFF" w:rsidRPr="00C34A38" w:rsidRDefault="00F54BFF" w:rsidP="00385219">
            <w:pPr>
              <w:pStyle w:val="Tabletext"/>
            </w:pPr>
            <w:r w:rsidRPr="00C34A38">
              <w:t>Omit “a Commonwealth judicial officer (that is, a High Court judge or a judge of the Federal Court of Australia, the Federal Circuit and Family Court of Australia (</w:t>
            </w:r>
            <w:r w:rsidR="004D57DD">
              <w:t>Division 1</w:t>
            </w:r>
            <w:r w:rsidRPr="00C34A38">
              <w:t>) or the Federal Circuit and Family Court of Australia (</w:t>
            </w:r>
            <w:r w:rsidR="004D57DD">
              <w:t>Division 2</w:t>
            </w:r>
            <w:r w:rsidRPr="00C34A38">
              <w:t>))”, substitute “an FWC Member”.</w:t>
            </w:r>
          </w:p>
        </w:tc>
      </w:tr>
      <w:tr w:rsidR="00F54BFF" w:rsidRPr="00C34A38" w14:paraId="6A2848B2" w14:textId="77777777" w:rsidTr="00385219">
        <w:trPr>
          <w:cantSplit/>
        </w:trPr>
        <w:tc>
          <w:tcPr>
            <w:tcW w:w="714" w:type="dxa"/>
            <w:shd w:val="clear" w:color="auto" w:fill="auto"/>
          </w:tcPr>
          <w:p w14:paraId="50E91CB0" w14:textId="77777777" w:rsidR="00F54BFF" w:rsidRPr="00C34A38" w:rsidRDefault="00F54BFF" w:rsidP="00385219">
            <w:pPr>
              <w:pStyle w:val="Tabletext"/>
            </w:pPr>
            <w:r w:rsidRPr="00C34A38">
              <w:lastRenderedPageBreak/>
              <w:t>5</w:t>
            </w:r>
          </w:p>
        </w:tc>
        <w:tc>
          <w:tcPr>
            <w:tcW w:w="2400" w:type="dxa"/>
            <w:shd w:val="clear" w:color="auto" w:fill="auto"/>
          </w:tcPr>
          <w:p w14:paraId="19FE61F5" w14:textId="77777777" w:rsidR="00F54BFF" w:rsidRPr="00C34A38" w:rsidRDefault="00F54BFF" w:rsidP="00385219">
            <w:pPr>
              <w:pStyle w:val="Tabletext"/>
            </w:pPr>
            <w:r w:rsidRPr="00C34A38">
              <w:t>Section 4</w:t>
            </w:r>
          </w:p>
        </w:tc>
        <w:tc>
          <w:tcPr>
            <w:tcW w:w="3972" w:type="dxa"/>
            <w:shd w:val="clear" w:color="auto" w:fill="auto"/>
          </w:tcPr>
          <w:p w14:paraId="4F00BB8F" w14:textId="7D8999DC" w:rsidR="00F54BFF" w:rsidRPr="00C34A38" w:rsidRDefault="00F54BFF" w:rsidP="00385219">
            <w:pPr>
              <w:pStyle w:val="Tabletext"/>
            </w:pPr>
            <w:r w:rsidRPr="00C34A38">
              <w:t>Omit “removal of the judicial officer, the judicial officer may be removed by the Governor</w:t>
            </w:r>
            <w:r w:rsidR="004D57DD">
              <w:noBreakHyphen/>
            </w:r>
            <w:r w:rsidRPr="00C34A38">
              <w:t xml:space="preserve">General in Council in accordance with </w:t>
            </w:r>
            <w:r w:rsidR="004D57DD">
              <w:t>paragraph 7</w:t>
            </w:r>
            <w:r w:rsidRPr="00C34A38">
              <w:t>2(ii) of the Constitution”, substitute “termination of appointment or removal from office of the FWC Member, the FWC Member’s appointment may be terminated, or the FWC Member may be removed from office, by the Governor</w:t>
            </w:r>
            <w:r w:rsidR="004D57DD">
              <w:noBreakHyphen/>
            </w:r>
            <w:r w:rsidRPr="00C34A38">
              <w:t>General in Council under the applicable provisions of the FW Act or the WR Act”.</w:t>
            </w:r>
          </w:p>
        </w:tc>
      </w:tr>
      <w:tr w:rsidR="00F54BFF" w:rsidRPr="00C34A38" w14:paraId="4AC77299" w14:textId="77777777" w:rsidTr="00385219">
        <w:tc>
          <w:tcPr>
            <w:tcW w:w="714" w:type="dxa"/>
            <w:shd w:val="clear" w:color="auto" w:fill="auto"/>
          </w:tcPr>
          <w:p w14:paraId="2679B626" w14:textId="77777777" w:rsidR="00F54BFF" w:rsidRPr="00C34A38" w:rsidRDefault="00F54BFF" w:rsidP="00385219">
            <w:pPr>
              <w:pStyle w:val="Tabletext"/>
            </w:pPr>
            <w:r w:rsidRPr="00C34A38">
              <w:t>6</w:t>
            </w:r>
          </w:p>
        </w:tc>
        <w:tc>
          <w:tcPr>
            <w:tcW w:w="2400" w:type="dxa"/>
            <w:shd w:val="clear" w:color="auto" w:fill="auto"/>
          </w:tcPr>
          <w:p w14:paraId="264D8F59" w14:textId="77777777" w:rsidR="00F54BFF" w:rsidRPr="00C34A38" w:rsidRDefault="00F54BFF" w:rsidP="00385219">
            <w:pPr>
              <w:pStyle w:val="Tabletext"/>
            </w:pPr>
            <w:r w:rsidRPr="00C34A38">
              <w:t>Section 7</w:t>
            </w:r>
          </w:p>
        </w:tc>
        <w:tc>
          <w:tcPr>
            <w:tcW w:w="3972" w:type="dxa"/>
            <w:shd w:val="clear" w:color="auto" w:fill="auto"/>
          </w:tcPr>
          <w:p w14:paraId="0880FE03" w14:textId="77777777" w:rsidR="00F54BFF" w:rsidRPr="00C34A38" w:rsidRDefault="00F54BFF" w:rsidP="00385219">
            <w:pPr>
              <w:pStyle w:val="Tabletext"/>
            </w:pPr>
            <w:r w:rsidRPr="00C34A38">
              <w:t>Insert:</w:t>
            </w:r>
          </w:p>
          <w:p w14:paraId="579D60CD" w14:textId="77777777" w:rsidR="00F54BFF" w:rsidRPr="00C34A38" w:rsidRDefault="00F54BFF" w:rsidP="00385219">
            <w:pPr>
              <w:pStyle w:val="Tabletext"/>
            </w:pPr>
            <w:r w:rsidRPr="00C34A38">
              <w:rPr>
                <w:b/>
                <w:i/>
              </w:rPr>
              <w:t>FW Act</w:t>
            </w:r>
            <w:r w:rsidRPr="00C34A38">
              <w:t xml:space="preserve"> means the </w:t>
            </w:r>
            <w:r w:rsidRPr="00C34A38">
              <w:rPr>
                <w:i/>
              </w:rPr>
              <w:t>Fair Work Act 2009</w:t>
            </w:r>
            <w:r w:rsidRPr="00C34A38">
              <w:t>.</w:t>
            </w:r>
          </w:p>
          <w:p w14:paraId="4B977CA7" w14:textId="77777777" w:rsidR="00F54BFF" w:rsidRPr="00C34A38" w:rsidRDefault="00F54BFF" w:rsidP="00385219">
            <w:pPr>
              <w:pStyle w:val="Tabletext"/>
            </w:pPr>
            <w:r w:rsidRPr="00C34A38">
              <w:rPr>
                <w:b/>
                <w:i/>
              </w:rPr>
              <w:t>FWC Member</w:t>
            </w:r>
            <w:r w:rsidRPr="00C34A38">
              <w:t xml:space="preserve"> has the same meaning as in the FW Act and includes a transitioned FWC Member.</w:t>
            </w:r>
          </w:p>
          <w:p w14:paraId="0D95E6E4" w14:textId="77777777" w:rsidR="00F54BFF" w:rsidRPr="00C34A38" w:rsidRDefault="00F54BFF" w:rsidP="00385219">
            <w:pPr>
              <w:pStyle w:val="Tabletext"/>
            </w:pPr>
            <w:r w:rsidRPr="00C34A38">
              <w:rPr>
                <w:b/>
                <w:i/>
              </w:rPr>
              <w:t>FW Transitional Act</w:t>
            </w:r>
            <w:r w:rsidRPr="00C34A38">
              <w:t xml:space="preserve"> means the </w:t>
            </w:r>
            <w:r w:rsidRPr="00C34A38">
              <w:rPr>
                <w:i/>
              </w:rPr>
              <w:t>Fair Work (Transitional Provisions and Consequential Amendments) Act 2009</w:t>
            </w:r>
            <w:r w:rsidRPr="00C34A38">
              <w:t>.</w:t>
            </w:r>
          </w:p>
        </w:tc>
      </w:tr>
      <w:tr w:rsidR="00F54BFF" w:rsidRPr="00C34A38" w14:paraId="1DC59EB3" w14:textId="77777777" w:rsidTr="00385219">
        <w:tc>
          <w:tcPr>
            <w:tcW w:w="714" w:type="dxa"/>
            <w:shd w:val="clear" w:color="auto" w:fill="auto"/>
          </w:tcPr>
          <w:p w14:paraId="60843325" w14:textId="77777777" w:rsidR="00F54BFF" w:rsidRPr="00C34A38" w:rsidRDefault="00F54BFF" w:rsidP="00385219">
            <w:pPr>
              <w:pStyle w:val="Tabletext"/>
            </w:pPr>
            <w:r w:rsidRPr="00C34A38">
              <w:t>7</w:t>
            </w:r>
          </w:p>
        </w:tc>
        <w:tc>
          <w:tcPr>
            <w:tcW w:w="2400" w:type="dxa"/>
            <w:shd w:val="clear" w:color="auto" w:fill="auto"/>
          </w:tcPr>
          <w:p w14:paraId="4AAAEAEE" w14:textId="77777777" w:rsidR="00F54BFF" w:rsidRPr="00C34A38" w:rsidRDefault="00F54BFF" w:rsidP="00385219">
            <w:pPr>
              <w:pStyle w:val="Tabletext"/>
            </w:pPr>
            <w:r w:rsidRPr="00C34A38">
              <w:t xml:space="preserve">Section 7 (definition of </w:t>
            </w:r>
            <w:r w:rsidRPr="00C34A38">
              <w:rPr>
                <w:b/>
                <w:i/>
              </w:rPr>
              <w:t>incapacity</w:t>
            </w:r>
            <w:r w:rsidRPr="00C34A38">
              <w:t>)</w:t>
            </w:r>
          </w:p>
        </w:tc>
        <w:tc>
          <w:tcPr>
            <w:tcW w:w="3972" w:type="dxa"/>
            <w:shd w:val="clear" w:color="auto" w:fill="auto"/>
          </w:tcPr>
          <w:p w14:paraId="1A039A29" w14:textId="77777777" w:rsidR="00F54BFF" w:rsidRPr="00C34A38" w:rsidRDefault="00F54BFF" w:rsidP="00385219">
            <w:pPr>
              <w:pStyle w:val="Tabletext"/>
            </w:pPr>
            <w:r w:rsidRPr="00C34A38">
              <w:t>Omit the definition (including the note), substitute:</w:t>
            </w:r>
          </w:p>
          <w:p w14:paraId="173DC760" w14:textId="77777777" w:rsidR="00F54BFF" w:rsidRPr="00C34A38" w:rsidRDefault="00F54BFF" w:rsidP="00385219">
            <w:pPr>
              <w:pStyle w:val="Tabletext"/>
            </w:pPr>
            <w:r w:rsidRPr="00C34A38">
              <w:rPr>
                <w:b/>
                <w:i/>
              </w:rPr>
              <w:t>incapacity</w:t>
            </w:r>
            <w:r w:rsidRPr="00C34A38">
              <w:t>:</w:t>
            </w:r>
          </w:p>
          <w:p w14:paraId="3816755B" w14:textId="77CF4C3B" w:rsidR="00F54BFF" w:rsidRPr="00C34A38" w:rsidRDefault="00F54BFF" w:rsidP="00385219">
            <w:pPr>
              <w:pStyle w:val="Tablea"/>
            </w:pPr>
            <w:r w:rsidRPr="00C34A38">
              <w:t>(a) in relation to the termination of appointment of a non</w:t>
            </w:r>
            <w:r w:rsidR="004D57DD">
              <w:noBreakHyphen/>
            </w:r>
            <w:r w:rsidRPr="00C34A38">
              <w:t>transitioned FWC Member under section 641 of the FW Act—has the same meaning as in that section; and</w:t>
            </w:r>
          </w:p>
          <w:p w14:paraId="50A108D6" w14:textId="77777777" w:rsidR="00F54BFF" w:rsidRPr="00C34A38" w:rsidRDefault="00F54BFF" w:rsidP="00385219">
            <w:pPr>
              <w:pStyle w:val="Tablea"/>
            </w:pPr>
            <w:r w:rsidRPr="00C34A38">
              <w:t xml:space="preserve">(b) in relation to the removal of a transitioned FWC Member from office under section 82 of the WR Act (as that section continues to apply because of the operation </w:t>
            </w:r>
            <w:r w:rsidRPr="00C34A38">
              <w:lastRenderedPageBreak/>
              <w:t>of item 2 of Schedule 18 to the FW Transitional Act)—has the same meaning as in that section; and</w:t>
            </w:r>
          </w:p>
          <w:p w14:paraId="4CDCDF58" w14:textId="77777777" w:rsidR="00F54BFF" w:rsidRPr="00C34A38" w:rsidRDefault="00F54BFF" w:rsidP="00385219">
            <w:pPr>
              <w:pStyle w:val="Tablea"/>
            </w:pPr>
            <w:r w:rsidRPr="00C34A38">
              <w:t>(c) in relation to the removal of a transitioned FWC Member from office under section 86 of the WR Act (as that section continues to apply because of the operation of item 2 of Schedule 18 to the FW Transitional Act)—has the same meaning as in that section; and</w:t>
            </w:r>
          </w:p>
          <w:p w14:paraId="5071187F" w14:textId="77777777" w:rsidR="00F54BFF" w:rsidRPr="00C34A38" w:rsidRDefault="00F54BFF" w:rsidP="00385219">
            <w:pPr>
              <w:pStyle w:val="Tablea"/>
            </w:pPr>
            <w:r w:rsidRPr="00C34A38">
              <w:t>(d) in relation to the termination of appointment of a member of the Commission under section 73 of this Act—has its ordinary meaning.</w:t>
            </w:r>
          </w:p>
        </w:tc>
      </w:tr>
      <w:tr w:rsidR="00F54BFF" w:rsidRPr="00C34A38" w14:paraId="5808F27E" w14:textId="77777777" w:rsidTr="00385219">
        <w:tc>
          <w:tcPr>
            <w:tcW w:w="714" w:type="dxa"/>
            <w:shd w:val="clear" w:color="auto" w:fill="auto"/>
          </w:tcPr>
          <w:p w14:paraId="4165F558" w14:textId="77777777" w:rsidR="00F54BFF" w:rsidRPr="00C34A38" w:rsidRDefault="00F54BFF" w:rsidP="00385219">
            <w:pPr>
              <w:pStyle w:val="Tabletext"/>
            </w:pPr>
            <w:r w:rsidRPr="00C34A38">
              <w:lastRenderedPageBreak/>
              <w:t>8</w:t>
            </w:r>
          </w:p>
        </w:tc>
        <w:tc>
          <w:tcPr>
            <w:tcW w:w="2400" w:type="dxa"/>
            <w:shd w:val="clear" w:color="auto" w:fill="auto"/>
          </w:tcPr>
          <w:p w14:paraId="7F821345" w14:textId="77777777" w:rsidR="00F54BFF" w:rsidRPr="00C34A38" w:rsidRDefault="00F54BFF" w:rsidP="00385219">
            <w:pPr>
              <w:pStyle w:val="Tabletext"/>
            </w:pPr>
            <w:r w:rsidRPr="00C34A38">
              <w:t xml:space="preserve">Section 7 (definition of </w:t>
            </w:r>
            <w:r w:rsidRPr="00C34A38">
              <w:rPr>
                <w:b/>
                <w:i/>
              </w:rPr>
              <w:t>misbehaviour</w:t>
            </w:r>
            <w:r w:rsidRPr="00C34A38">
              <w:t>)</w:t>
            </w:r>
          </w:p>
        </w:tc>
        <w:tc>
          <w:tcPr>
            <w:tcW w:w="3972" w:type="dxa"/>
            <w:shd w:val="clear" w:color="auto" w:fill="auto"/>
          </w:tcPr>
          <w:p w14:paraId="3C2A4A42" w14:textId="77777777" w:rsidR="00F54BFF" w:rsidRPr="00C34A38" w:rsidRDefault="00F54BFF" w:rsidP="00385219">
            <w:pPr>
              <w:pStyle w:val="Tabletext"/>
            </w:pPr>
            <w:r w:rsidRPr="00C34A38">
              <w:t>Omit the definition (including the note), substitute:</w:t>
            </w:r>
          </w:p>
          <w:p w14:paraId="3D6F9A1F" w14:textId="77777777" w:rsidR="00F54BFF" w:rsidRPr="00C34A38" w:rsidRDefault="00F54BFF" w:rsidP="00385219">
            <w:pPr>
              <w:pStyle w:val="Tabletext"/>
            </w:pPr>
            <w:r w:rsidRPr="00C34A38">
              <w:rPr>
                <w:b/>
                <w:i/>
              </w:rPr>
              <w:t>misbehaviour</w:t>
            </w:r>
            <w:r w:rsidRPr="00C34A38">
              <w:t>:</w:t>
            </w:r>
          </w:p>
          <w:p w14:paraId="7D78706C" w14:textId="7EE03CEC" w:rsidR="00F54BFF" w:rsidRPr="00C34A38" w:rsidRDefault="00F54BFF" w:rsidP="00385219">
            <w:pPr>
              <w:pStyle w:val="Tablea"/>
            </w:pPr>
            <w:r w:rsidRPr="00C34A38">
              <w:t>(a) in relation to the termination of appointment of a non</w:t>
            </w:r>
            <w:r w:rsidR="004D57DD">
              <w:noBreakHyphen/>
            </w:r>
            <w:r w:rsidRPr="00C34A38">
              <w:t>transitioned FWC Member under section 641 of the FW Act—has the same meaning as in that section; and</w:t>
            </w:r>
          </w:p>
          <w:p w14:paraId="107DE549" w14:textId="77777777" w:rsidR="00F54BFF" w:rsidRPr="00C34A38" w:rsidRDefault="00F54BFF" w:rsidP="00385219">
            <w:pPr>
              <w:pStyle w:val="Tablea"/>
            </w:pPr>
            <w:r w:rsidRPr="00C34A38">
              <w:t>(b) in relation to the removal of a transitioned FWC Member from office under section 82 of the WR Act (as that section continues to apply because of the operation of item 2 of Schedule 18 to the FW Transitional Act)—has the same meaning as in that section; and</w:t>
            </w:r>
          </w:p>
          <w:p w14:paraId="48D1D359" w14:textId="77777777" w:rsidR="00F54BFF" w:rsidRPr="00C34A38" w:rsidRDefault="00F54BFF" w:rsidP="00385219">
            <w:pPr>
              <w:pStyle w:val="Tablea"/>
            </w:pPr>
            <w:r w:rsidRPr="00C34A38">
              <w:t xml:space="preserve">(c) in relation to the removal of a transitioned FWC Member from office under section 86 of the WR Act (as that section continues to apply because of the operation of item 2 of Schedule 18 to the FW </w:t>
            </w:r>
            <w:r w:rsidRPr="00C34A38">
              <w:lastRenderedPageBreak/>
              <w:t>Transitional Act)—has the same meaning as in that section; and</w:t>
            </w:r>
          </w:p>
          <w:p w14:paraId="34A5CF28" w14:textId="77777777" w:rsidR="00F54BFF" w:rsidRPr="00C34A38" w:rsidRDefault="00F54BFF" w:rsidP="00385219">
            <w:pPr>
              <w:pStyle w:val="Tablea"/>
            </w:pPr>
            <w:r w:rsidRPr="00C34A38">
              <w:t>(d) in relation to the termination of appointment of a member of the Commission under section 73 of this Act—has its ordinary meaning.</w:t>
            </w:r>
          </w:p>
        </w:tc>
      </w:tr>
      <w:tr w:rsidR="00F54BFF" w:rsidRPr="00C34A38" w14:paraId="77087B03" w14:textId="77777777" w:rsidTr="00385219">
        <w:tc>
          <w:tcPr>
            <w:tcW w:w="714" w:type="dxa"/>
            <w:shd w:val="clear" w:color="auto" w:fill="auto"/>
          </w:tcPr>
          <w:p w14:paraId="6A4BB81E" w14:textId="77777777" w:rsidR="00F54BFF" w:rsidRPr="00C34A38" w:rsidRDefault="00F54BFF" w:rsidP="00385219">
            <w:pPr>
              <w:pStyle w:val="Tabletext"/>
            </w:pPr>
            <w:r w:rsidRPr="00C34A38">
              <w:lastRenderedPageBreak/>
              <w:t>9</w:t>
            </w:r>
          </w:p>
        </w:tc>
        <w:tc>
          <w:tcPr>
            <w:tcW w:w="2400" w:type="dxa"/>
            <w:shd w:val="clear" w:color="auto" w:fill="auto"/>
          </w:tcPr>
          <w:p w14:paraId="75E349C3" w14:textId="77777777" w:rsidR="00F54BFF" w:rsidRPr="00C34A38" w:rsidRDefault="00F54BFF" w:rsidP="00385219">
            <w:pPr>
              <w:pStyle w:val="Tabletext"/>
            </w:pPr>
            <w:r w:rsidRPr="00C34A38">
              <w:t>Section 7</w:t>
            </w:r>
          </w:p>
        </w:tc>
        <w:tc>
          <w:tcPr>
            <w:tcW w:w="3972" w:type="dxa"/>
            <w:shd w:val="clear" w:color="auto" w:fill="auto"/>
          </w:tcPr>
          <w:p w14:paraId="2B91A924" w14:textId="77777777" w:rsidR="00F54BFF" w:rsidRPr="00C34A38" w:rsidRDefault="00F54BFF" w:rsidP="00385219">
            <w:pPr>
              <w:pStyle w:val="Tabletext"/>
            </w:pPr>
            <w:r w:rsidRPr="00C34A38">
              <w:t>Insert:</w:t>
            </w:r>
          </w:p>
          <w:p w14:paraId="0E1281C1" w14:textId="1A0535D4" w:rsidR="00F54BFF" w:rsidRPr="00C34A38" w:rsidRDefault="00F54BFF" w:rsidP="00385219">
            <w:pPr>
              <w:pStyle w:val="Tabletext"/>
            </w:pPr>
            <w:r w:rsidRPr="00C34A38">
              <w:rPr>
                <w:b/>
                <w:i/>
              </w:rPr>
              <w:t>non</w:t>
            </w:r>
            <w:r w:rsidR="004D57DD">
              <w:rPr>
                <w:b/>
                <w:i/>
              </w:rPr>
              <w:noBreakHyphen/>
            </w:r>
            <w:r w:rsidRPr="00C34A38">
              <w:rPr>
                <w:b/>
                <w:i/>
              </w:rPr>
              <w:t>transitioned FWC Member</w:t>
            </w:r>
            <w:r w:rsidRPr="00C34A38">
              <w:t xml:space="preserve"> means an FWC Member who is not a transitioned FWC Member.</w:t>
            </w:r>
          </w:p>
        </w:tc>
      </w:tr>
      <w:tr w:rsidR="00F54BFF" w:rsidRPr="00C34A38" w14:paraId="1C01B959" w14:textId="77777777" w:rsidTr="00385219">
        <w:tc>
          <w:tcPr>
            <w:tcW w:w="714" w:type="dxa"/>
            <w:shd w:val="clear" w:color="auto" w:fill="auto"/>
          </w:tcPr>
          <w:p w14:paraId="1B64213F" w14:textId="77777777" w:rsidR="00F54BFF" w:rsidRPr="00C34A38" w:rsidRDefault="00F54BFF" w:rsidP="00385219">
            <w:pPr>
              <w:pStyle w:val="Tabletext"/>
            </w:pPr>
            <w:r w:rsidRPr="00C34A38">
              <w:t>10</w:t>
            </w:r>
          </w:p>
        </w:tc>
        <w:tc>
          <w:tcPr>
            <w:tcW w:w="2400" w:type="dxa"/>
            <w:shd w:val="clear" w:color="auto" w:fill="auto"/>
          </w:tcPr>
          <w:p w14:paraId="6B5C2ACD" w14:textId="77777777" w:rsidR="00F54BFF" w:rsidRPr="00C34A38" w:rsidRDefault="00F54BFF" w:rsidP="00385219">
            <w:pPr>
              <w:pStyle w:val="Tabletext"/>
            </w:pPr>
            <w:r w:rsidRPr="00C34A38">
              <w:t xml:space="preserve">Section 7 (definition of </w:t>
            </w:r>
            <w:r w:rsidRPr="00C34A38">
              <w:rPr>
                <w:b/>
                <w:i/>
              </w:rPr>
              <w:t>proved</w:t>
            </w:r>
            <w:r w:rsidRPr="00C34A38">
              <w:t>)</w:t>
            </w:r>
          </w:p>
        </w:tc>
        <w:tc>
          <w:tcPr>
            <w:tcW w:w="3972" w:type="dxa"/>
            <w:shd w:val="clear" w:color="auto" w:fill="auto"/>
          </w:tcPr>
          <w:p w14:paraId="49E2EE29" w14:textId="77777777" w:rsidR="00F54BFF" w:rsidRPr="00C34A38" w:rsidRDefault="00F54BFF" w:rsidP="00385219">
            <w:pPr>
              <w:pStyle w:val="Tabletext"/>
            </w:pPr>
            <w:r w:rsidRPr="00C34A38">
              <w:t>Omit the definition, substitute:</w:t>
            </w:r>
          </w:p>
          <w:p w14:paraId="21D7861E" w14:textId="77777777" w:rsidR="00F54BFF" w:rsidRPr="00C34A38" w:rsidRDefault="00F54BFF" w:rsidP="00385219">
            <w:pPr>
              <w:pStyle w:val="Tablea"/>
            </w:pPr>
            <w:r w:rsidRPr="00C34A38">
              <w:rPr>
                <w:b/>
                <w:i/>
              </w:rPr>
              <w:t>proved</w:t>
            </w:r>
            <w:r w:rsidRPr="00C34A38">
              <w:t>:</w:t>
            </w:r>
          </w:p>
          <w:p w14:paraId="644103F7" w14:textId="66D5D6DB" w:rsidR="00F54BFF" w:rsidRPr="00C34A38" w:rsidRDefault="00F54BFF" w:rsidP="00385219">
            <w:pPr>
              <w:pStyle w:val="Tablea"/>
            </w:pPr>
            <w:r w:rsidRPr="00C34A38">
              <w:t>(a) in relation to the termination of appointment of a non</w:t>
            </w:r>
            <w:r w:rsidR="004D57DD">
              <w:noBreakHyphen/>
            </w:r>
            <w:r w:rsidRPr="00C34A38">
              <w:t>transitioned FWC Member for misbehaviour under paragraph 641(a) of the FW Act—has the same meaning as in that paragraph; and</w:t>
            </w:r>
          </w:p>
          <w:p w14:paraId="2D41F71E" w14:textId="0B25E6A4" w:rsidR="00F54BFF" w:rsidRPr="00C34A38" w:rsidRDefault="00F54BFF" w:rsidP="00385219">
            <w:pPr>
              <w:pStyle w:val="Tablea"/>
            </w:pPr>
            <w:r w:rsidRPr="00C34A38">
              <w:t>(b) in relation to the termination of appointment of a non</w:t>
            </w:r>
            <w:r w:rsidR="004D57DD">
              <w:noBreakHyphen/>
            </w:r>
            <w:r w:rsidRPr="00C34A38">
              <w:t>transitioned FWC Member for incapacity under paragraph 641(b) of the FW Act—means the grounds referred to in that paragraph are established; and</w:t>
            </w:r>
          </w:p>
          <w:p w14:paraId="56B21250" w14:textId="77777777" w:rsidR="00F54BFF" w:rsidRPr="00C34A38" w:rsidRDefault="00F54BFF" w:rsidP="00385219">
            <w:pPr>
              <w:pStyle w:val="Tablea"/>
            </w:pPr>
            <w:r w:rsidRPr="00C34A38">
              <w:t>(c) in relation to the removal of a transitioned FWC Member from office for misbehaviour or incapacity under section 82 of the WR Act (as that section continues to apply because of the operation of item 2 of Schedule 18 to the FW Transitional Act)—has the same meaning as in that section; and</w:t>
            </w:r>
          </w:p>
          <w:p w14:paraId="08756DCB" w14:textId="77777777" w:rsidR="00F54BFF" w:rsidRPr="00C34A38" w:rsidRDefault="00F54BFF" w:rsidP="00385219">
            <w:pPr>
              <w:pStyle w:val="Tablea"/>
            </w:pPr>
            <w:r w:rsidRPr="00C34A38">
              <w:t xml:space="preserve">(d) in relation to the removal of a transitioned FWC Member from office for </w:t>
            </w:r>
            <w:r w:rsidRPr="00C34A38">
              <w:lastRenderedPageBreak/>
              <w:t>misbehaviour or incapacity under section 86 of the WR Act (as that section continues to apply because of the operation of item 2 of Schedule 18 to the FW Transitional Act)—has the same meaning as in that section.</w:t>
            </w:r>
          </w:p>
        </w:tc>
      </w:tr>
      <w:tr w:rsidR="00F54BFF" w:rsidRPr="00C34A38" w14:paraId="2DE5D6DC" w14:textId="77777777" w:rsidTr="00385219">
        <w:tc>
          <w:tcPr>
            <w:tcW w:w="714" w:type="dxa"/>
            <w:shd w:val="clear" w:color="auto" w:fill="auto"/>
          </w:tcPr>
          <w:p w14:paraId="09305271" w14:textId="77777777" w:rsidR="00F54BFF" w:rsidRPr="00C34A38" w:rsidRDefault="00F54BFF" w:rsidP="00385219">
            <w:pPr>
              <w:pStyle w:val="Tabletext"/>
            </w:pPr>
            <w:r w:rsidRPr="00C34A38">
              <w:lastRenderedPageBreak/>
              <w:t>11</w:t>
            </w:r>
          </w:p>
        </w:tc>
        <w:tc>
          <w:tcPr>
            <w:tcW w:w="2400" w:type="dxa"/>
            <w:shd w:val="clear" w:color="auto" w:fill="auto"/>
          </w:tcPr>
          <w:p w14:paraId="1DD77AFD" w14:textId="77777777" w:rsidR="00F54BFF" w:rsidRPr="00C34A38" w:rsidRDefault="00F54BFF" w:rsidP="00385219">
            <w:pPr>
              <w:pStyle w:val="Tabletext"/>
            </w:pPr>
            <w:r w:rsidRPr="00C34A38">
              <w:t>Section 7</w:t>
            </w:r>
          </w:p>
        </w:tc>
        <w:tc>
          <w:tcPr>
            <w:tcW w:w="3972" w:type="dxa"/>
            <w:shd w:val="clear" w:color="auto" w:fill="auto"/>
          </w:tcPr>
          <w:p w14:paraId="6E960FC1" w14:textId="77777777" w:rsidR="00F54BFF" w:rsidRPr="00C34A38" w:rsidRDefault="00F54BFF" w:rsidP="00385219">
            <w:pPr>
              <w:pStyle w:val="Tabletext"/>
            </w:pPr>
            <w:r w:rsidRPr="00C34A38">
              <w:t>Insert:</w:t>
            </w:r>
          </w:p>
          <w:p w14:paraId="0DE742C5" w14:textId="77777777" w:rsidR="00F54BFF" w:rsidRPr="00C34A38" w:rsidRDefault="00F54BFF" w:rsidP="00385219">
            <w:pPr>
              <w:pStyle w:val="Tabletext"/>
            </w:pPr>
            <w:r w:rsidRPr="00C34A38">
              <w:rPr>
                <w:b/>
                <w:i/>
              </w:rPr>
              <w:t>transitioned FWC Member</w:t>
            </w:r>
            <w:r w:rsidRPr="00C34A38">
              <w:t xml:space="preserve"> means a person who is taken to be appointed as an FWA Member under item 1 of Schedule 18 to the FW Transitional Act.</w:t>
            </w:r>
          </w:p>
          <w:p w14:paraId="7BF94984" w14:textId="77777777" w:rsidR="00F54BFF" w:rsidRPr="00C34A38" w:rsidRDefault="00F54BFF" w:rsidP="00385219">
            <w:pPr>
              <w:pStyle w:val="Tabletext"/>
            </w:pPr>
            <w:r w:rsidRPr="00C34A38">
              <w:rPr>
                <w:b/>
                <w:i/>
              </w:rPr>
              <w:t>WR Act</w:t>
            </w:r>
            <w:r w:rsidRPr="00C34A38">
              <w:t xml:space="preserve"> has the same meaning as in the FW Transitional Act.</w:t>
            </w:r>
          </w:p>
          <w:p w14:paraId="258657DF" w14:textId="77777777" w:rsidR="00F54BFF" w:rsidRPr="00C34A38" w:rsidRDefault="00F54BFF" w:rsidP="00385219">
            <w:pPr>
              <w:pStyle w:val="Tabletext"/>
            </w:pPr>
            <w:r w:rsidRPr="00C34A38">
              <w:rPr>
                <w:b/>
                <w:i/>
              </w:rPr>
              <w:t>WR Act</w:t>
            </w:r>
            <w:r w:rsidRPr="00C34A38">
              <w:t xml:space="preserve"> </w:t>
            </w:r>
            <w:r w:rsidRPr="00C34A38">
              <w:rPr>
                <w:b/>
                <w:i/>
              </w:rPr>
              <w:t xml:space="preserve">repeal day </w:t>
            </w:r>
            <w:r w:rsidRPr="00C34A38">
              <w:t>has the same meaning as in the FW Transitional Act.</w:t>
            </w:r>
          </w:p>
        </w:tc>
      </w:tr>
      <w:tr w:rsidR="00F54BFF" w:rsidRPr="00C34A38" w14:paraId="52EBD165" w14:textId="77777777" w:rsidTr="00385219">
        <w:tc>
          <w:tcPr>
            <w:tcW w:w="714" w:type="dxa"/>
            <w:shd w:val="clear" w:color="auto" w:fill="auto"/>
          </w:tcPr>
          <w:p w14:paraId="65708F62" w14:textId="77777777" w:rsidR="00F54BFF" w:rsidRPr="00C34A38" w:rsidRDefault="00F54BFF" w:rsidP="00385219">
            <w:pPr>
              <w:pStyle w:val="Tabletext"/>
            </w:pPr>
            <w:r w:rsidRPr="00C34A38">
              <w:t>12</w:t>
            </w:r>
          </w:p>
        </w:tc>
        <w:tc>
          <w:tcPr>
            <w:tcW w:w="2400" w:type="dxa"/>
            <w:shd w:val="clear" w:color="auto" w:fill="auto"/>
          </w:tcPr>
          <w:p w14:paraId="2A399E29" w14:textId="77777777" w:rsidR="00F54BFF" w:rsidRPr="00C34A38" w:rsidRDefault="00F54BFF" w:rsidP="00385219">
            <w:pPr>
              <w:pStyle w:val="Tabletext"/>
            </w:pPr>
            <w:r w:rsidRPr="00C34A38">
              <w:t>Section 8</w:t>
            </w:r>
          </w:p>
        </w:tc>
        <w:tc>
          <w:tcPr>
            <w:tcW w:w="3972" w:type="dxa"/>
            <w:shd w:val="clear" w:color="auto" w:fill="auto"/>
          </w:tcPr>
          <w:p w14:paraId="7F755286" w14:textId="77777777" w:rsidR="00F54BFF" w:rsidRPr="00C34A38" w:rsidRDefault="00F54BFF" w:rsidP="00385219">
            <w:pPr>
              <w:pStyle w:val="Tabletext"/>
            </w:pPr>
            <w:r w:rsidRPr="00C34A38">
              <w:t>Omit “a Commonwealth judicial officer”, substitute “an FWC Member”.</w:t>
            </w:r>
          </w:p>
        </w:tc>
      </w:tr>
      <w:tr w:rsidR="00F54BFF" w:rsidRPr="00C34A38" w14:paraId="110714FE" w14:textId="77777777" w:rsidTr="00385219">
        <w:tc>
          <w:tcPr>
            <w:tcW w:w="714" w:type="dxa"/>
            <w:shd w:val="clear" w:color="auto" w:fill="auto"/>
          </w:tcPr>
          <w:p w14:paraId="3BCCED21" w14:textId="77777777" w:rsidR="00F54BFF" w:rsidRPr="00C34A38" w:rsidRDefault="00F54BFF" w:rsidP="00385219">
            <w:pPr>
              <w:pStyle w:val="Tabletext"/>
            </w:pPr>
            <w:r w:rsidRPr="00C34A38">
              <w:t>13</w:t>
            </w:r>
          </w:p>
        </w:tc>
        <w:tc>
          <w:tcPr>
            <w:tcW w:w="2400" w:type="dxa"/>
            <w:shd w:val="clear" w:color="auto" w:fill="auto"/>
          </w:tcPr>
          <w:p w14:paraId="3FB1D1DF" w14:textId="77777777" w:rsidR="00F54BFF" w:rsidRPr="00C34A38" w:rsidRDefault="00F54BFF" w:rsidP="00385219">
            <w:pPr>
              <w:pStyle w:val="Tabletext"/>
            </w:pPr>
            <w:r w:rsidRPr="00C34A38">
              <w:t>Section 8</w:t>
            </w:r>
          </w:p>
        </w:tc>
        <w:tc>
          <w:tcPr>
            <w:tcW w:w="3972" w:type="dxa"/>
            <w:shd w:val="clear" w:color="auto" w:fill="auto"/>
          </w:tcPr>
          <w:p w14:paraId="23CD2B69" w14:textId="1B64D872" w:rsidR="00F54BFF" w:rsidRPr="00C34A38" w:rsidRDefault="00F54BFF" w:rsidP="00385219">
            <w:pPr>
              <w:pStyle w:val="Tabletext"/>
            </w:pPr>
            <w:r w:rsidRPr="00C34A38">
              <w:t>Omit “removal of the judicial officer, the judicial officer may be removed by the Governor</w:t>
            </w:r>
            <w:r w:rsidR="004D57DD">
              <w:noBreakHyphen/>
            </w:r>
            <w:r w:rsidRPr="00C34A38">
              <w:t xml:space="preserve">General in Council in accordance with </w:t>
            </w:r>
            <w:r w:rsidR="004D57DD">
              <w:t>paragraph 7</w:t>
            </w:r>
            <w:r w:rsidRPr="00C34A38">
              <w:t>2(ii) of the Constitution”, substitute “termination of appointment or removal from office of the FWC Member, the FWC Member’s appointment may be terminated, or the FWC Member may be removed from office, by the Governor</w:t>
            </w:r>
            <w:r w:rsidR="004D57DD">
              <w:noBreakHyphen/>
            </w:r>
            <w:r w:rsidRPr="00C34A38">
              <w:t>General in Council under the applicable provisions of the FW Act or the WR Act”.</w:t>
            </w:r>
          </w:p>
        </w:tc>
      </w:tr>
      <w:tr w:rsidR="00F54BFF" w:rsidRPr="00C34A38" w14:paraId="1CC0B9E0" w14:textId="77777777" w:rsidTr="00385219">
        <w:tc>
          <w:tcPr>
            <w:tcW w:w="714" w:type="dxa"/>
            <w:shd w:val="clear" w:color="auto" w:fill="auto"/>
          </w:tcPr>
          <w:p w14:paraId="57BD1071" w14:textId="77777777" w:rsidR="00F54BFF" w:rsidRPr="00C34A38" w:rsidRDefault="00F54BFF" w:rsidP="00385219">
            <w:pPr>
              <w:pStyle w:val="Tabletext"/>
            </w:pPr>
            <w:r w:rsidRPr="00C34A38">
              <w:t>14</w:t>
            </w:r>
          </w:p>
        </w:tc>
        <w:tc>
          <w:tcPr>
            <w:tcW w:w="2400" w:type="dxa"/>
            <w:shd w:val="clear" w:color="auto" w:fill="auto"/>
          </w:tcPr>
          <w:p w14:paraId="0B2C936C" w14:textId="77777777" w:rsidR="00F54BFF" w:rsidRPr="00C34A38" w:rsidRDefault="00F54BFF" w:rsidP="00385219">
            <w:pPr>
              <w:pStyle w:val="Tabletext"/>
            </w:pPr>
            <w:r w:rsidRPr="00C34A38">
              <w:t>Subsection 9(1)</w:t>
            </w:r>
          </w:p>
        </w:tc>
        <w:tc>
          <w:tcPr>
            <w:tcW w:w="3972" w:type="dxa"/>
            <w:shd w:val="clear" w:color="auto" w:fill="auto"/>
          </w:tcPr>
          <w:p w14:paraId="48205DF1" w14:textId="77777777" w:rsidR="00F54BFF" w:rsidRPr="00C34A38" w:rsidRDefault="00F54BFF" w:rsidP="00385219">
            <w:pPr>
              <w:pStyle w:val="Tabletext"/>
            </w:pPr>
            <w:r w:rsidRPr="00C34A38">
              <w:t>Omit “Commonwealth judicial officer”, substitute “FWC Member”.</w:t>
            </w:r>
          </w:p>
        </w:tc>
      </w:tr>
      <w:tr w:rsidR="00F54BFF" w:rsidRPr="00C34A38" w14:paraId="04F06B3D" w14:textId="77777777" w:rsidTr="00385219">
        <w:trPr>
          <w:cantSplit/>
        </w:trPr>
        <w:tc>
          <w:tcPr>
            <w:tcW w:w="714" w:type="dxa"/>
            <w:shd w:val="clear" w:color="auto" w:fill="auto"/>
          </w:tcPr>
          <w:p w14:paraId="28A77941" w14:textId="77777777" w:rsidR="00F54BFF" w:rsidRPr="00C34A38" w:rsidRDefault="00F54BFF" w:rsidP="00385219">
            <w:pPr>
              <w:pStyle w:val="Tabletext"/>
            </w:pPr>
            <w:r w:rsidRPr="00C34A38">
              <w:lastRenderedPageBreak/>
              <w:t>15</w:t>
            </w:r>
          </w:p>
        </w:tc>
        <w:tc>
          <w:tcPr>
            <w:tcW w:w="2400" w:type="dxa"/>
            <w:shd w:val="clear" w:color="auto" w:fill="auto"/>
          </w:tcPr>
          <w:p w14:paraId="3BE372E7" w14:textId="77777777" w:rsidR="00F54BFF" w:rsidRPr="00C34A38" w:rsidRDefault="00F54BFF" w:rsidP="00385219">
            <w:pPr>
              <w:pStyle w:val="Tabletext"/>
            </w:pPr>
            <w:r w:rsidRPr="00C34A38">
              <w:t>Subsection 9(1) (note 2)</w:t>
            </w:r>
          </w:p>
        </w:tc>
        <w:tc>
          <w:tcPr>
            <w:tcW w:w="3972" w:type="dxa"/>
            <w:shd w:val="clear" w:color="auto" w:fill="auto"/>
          </w:tcPr>
          <w:p w14:paraId="1FBBDBEA" w14:textId="77777777" w:rsidR="00F54BFF" w:rsidRPr="00C34A38" w:rsidRDefault="00F54BFF" w:rsidP="00385219">
            <w:pPr>
              <w:pStyle w:val="Tabletext"/>
            </w:pPr>
            <w:r w:rsidRPr="00C34A38">
              <w:t>Omit “Commonwealth judicial officer”, substitute “FWC Member”.</w:t>
            </w:r>
          </w:p>
        </w:tc>
      </w:tr>
      <w:tr w:rsidR="00F54BFF" w:rsidRPr="00C34A38" w14:paraId="5CCA0AE7" w14:textId="77777777" w:rsidTr="00385219">
        <w:tc>
          <w:tcPr>
            <w:tcW w:w="714" w:type="dxa"/>
            <w:shd w:val="clear" w:color="auto" w:fill="auto"/>
          </w:tcPr>
          <w:p w14:paraId="164EC4BA" w14:textId="77777777" w:rsidR="00F54BFF" w:rsidRPr="00C34A38" w:rsidRDefault="00F54BFF" w:rsidP="00385219">
            <w:pPr>
              <w:pStyle w:val="Tabletext"/>
            </w:pPr>
            <w:r w:rsidRPr="00C34A38">
              <w:t>16</w:t>
            </w:r>
          </w:p>
        </w:tc>
        <w:tc>
          <w:tcPr>
            <w:tcW w:w="2400" w:type="dxa"/>
            <w:shd w:val="clear" w:color="auto" w:fill="auto"/>
          </w:tcPr>
          <w:p w14:paraId="66DDC492" w14:textId="77777777" w:rsidR="00F54BFF" w:rsidRPr="00C34A38" w:rsidRDefault="00F54BFF" w:rsidP="00385219">
            <w:pPr>
              <w:pStyle w:val="Tabletext"/>
            </w:pPr>
            <w:r w:rsidRPr="00C34A38">
              <w:t>Paragraph 16(1)(b)</w:t>
            </w:r>
          </w:p>
        </w:tc>
        <w:tc>
          <w:tcPr>
            <w:tcW w:w="3972" w:type="dxa"/>
            <w:shd w:val="clear" w:color="auto" w:fill="auto"/>
          </w:tcPr>
          <w:p w14:paraId="64CB0D4C" w14:textId="77777777" w:rsidR="00F54BFF" w:rsidRPr="00C34A38" w:rsidRDefault="00F54BFF" w:rsidP="00385219">
            <w:pPr>
              <w:pStyle w:val="Tabletext"/>
            </w:pPr>
            <w:r w:rsidRPr="00C34A38">
              <w:t>Omit “a Commonwealth judicial officer”, substitute “an FWC Member”.</w:t>
            </w:r>
          </w:p>
        </w:tc>
      </w:tr>
      <w:tr w:rsidR="00F54BFF" w:rsidRPr="00C34A38" w14:paraId="7F890201" w14:textId="77777777" w:rsidTr="00385219">
        <w:tc>
          <w:tcPr>
            <w:tcW w:w="714" w:type="dxa"/>
            <w:shd w:val="clear" w:color="auto" w:fill="auto"/>
          </w:tcPr>
          <w:p w14:paraId="4E112825" w14:textId="77777777" w:rsidR="00F54BFF" w:rsidRPr="00C34A38" w:rsidRDefault="00F54BFF" w:rsidP="00385219">
            <w:pPr>
              <w:pStyle w:val="Tabletext"/>
            </w:pPr>
            <w:r w:rsidRPr="00C34A38">
              <w:t>17</w:t>
            </w:r>
          </w:p>
        </w:tc>
        <w:tc>
          <w:tcPr>
            <w:tcW w:w="2400" w:type="dxa"/>
            <w:shd w:val="clear" w:color="auto" w:fill="auto"/>
          </w:tcPr>
          <w:p w14:paraId="033DE052" w14:textId="77777777" w:rsidR="00F54BFF" w:rsidRPr="00C34A38" w:rsidRDefault="00F54BFF" w:rsidP="00385219">
            <w:pPr>
              <w:pStyle w:val="Tabletext"/>
            </w:pPr>
            <w:r w:rsidRPr="00C34A38">
              <w:t>Subsection 19(6)</w:t>
            </w:r>
          </w:p>
        </w:tc>
        <w:tc>
          <w:tcPr>
            <w:tcW w:w="3972" w:type="dxa"/>
            <w:shd w:val="clear" w:color="auto" w:fill="auto"/>
          </w:tcPr>
          <w:p w14:paraId="77D36B33" w14:textId="77777777" w:rsidR="00F54BFF" w:rsidRPr="00C34A38" w:rsidRDefault="00F54BFF" w:rsidP="00385219">
            <w:pPr>
              <w:pStyle w:val="Tabletext"/>
            </w:pPr>
            <w:r w:rsidRPr="00C34A38">
              <w:t>After paragraph 19(6)(c), insert:</w:t>
            </w:r>
          </w:p>
          <w:p w14:paraId="04C47354" w14:textId="77777777" w:rsidR="00F54BFF" w:rsidRPr="00C34A38" w:rsidRDefault="00F54BFF" w:rsidP="00385219">
            <w:pPr>
              <w:pStyle w:val="Tablea"/>
            </w:pPr>
            <w:r w:rsidRPr="00C34A38">
              <w:t>(ca) an investigation into a complaint about an FWC Member; and</w:t>
            </w:r>
          </w:p>
        </w:tc>
      </w:tr>
      <w:tr w:rsidR="00F54BFF" w:rsidRPr="00C34A38" w14:paraId="02B5F20D" w14:textId="77777777" w:rsidTr="00385219">
        <w:tc>
          <w:tcPr>
            <w:tcW w:w="714" w:type="dxa"/>
            <w:shd w:val="clear" w:color="auto" w:fill="auto"/>
          </w:tcPr>
          <w:p w14:paraId="461ECBCF" w14:textId="77777777" w:rsidR="00F54BFF" w:rsidRPr="00C34A38" w:rsidRDefault="00F54BFF" w:rsidP="00385219">
            <w:pPr>
              <w:pStyle w:val="Tabletext"/>
            </w:pPr>
            <w:r w:rsidRPr="00C34A38">
              <w:t>18</w:t>
            </w:r>
          </w:p>
        </w:tc>
        <w:tc>
          <w:tcPr>
            <w:tcW w:w="2400" w:type="dxa"/>
            <w:shd w:val="clear" w:color="auto" w:fill="auto"/>
          </w:tcPr>
          <w:p w14:paraId="267DB053" w14:textId="77777777" w:rsidR="00F54BFF" w:rsidRPr="00C34A38" w:rsidRDefault="00F54BFF" w:rsidP="00385219">
            <w:pPr>
              <w:pStyle w:val="Tabletext"/>
            </w:pPr>
            <w:r w:rsidRPr="00C34A38">
              <w:t>Subsection 20(2)</w:t>
            </w:r>
          </w:p>
        </w:tc>
        <w:tc>
          <w:tcPr>
            <w:tcW w:w="3972" w:type="dxa"/>
            <w:shd w:val="clear" w:color="auto" w:fill="auto"/>
          </w:tcPr>
          <w:p w14:paraId="3EE217C0" w14:textId="77777777" w:rsidR="00F54BFF" w:rsidRPr="00C34A38" w:rsidRDefault="00F54BFF" w:rsidP="00385219">
            <w:pPr>
              <w:pStyle w:val="Tabletext"/>
            </w:pPr>
            <w:r w:rsidRPr="00C34A38">
              <w:t>Omit “a Commonwealth judicial officer”, substitute “an FWC Member”.</w:t>
            </w:r>
          </w:p>
        </w:tc>
      </w:tr>
      <w:tr w:rsidR="00F54BFF" w:rsidRPr="00C34A38" w14:paraId="64EB3534" w14:textId="77777777" w:rsidTr="00385219">
        <w:tc>
          <w:tcPr>
            <w:tcW w:w="714" w:type="dxa"/>
            <w:shd w:val="clear" w:color="auto" w:fill="auto"/>
          </w:tcPr>
          <w:p w14:paraId="19139346" w14:textId="77777777" w:rsidR="00F54BFF" w:rsidRPr="00C34A38" w:rsidRDefault="00F54BFF" w:rsidP="00385219">
            <w:pPr>
              <w:pStyle w:val="Tabletext"/>
            </w:pPr>
            <w:r w:rsidRPr="00C34A38">
              <w:t>19</w:t>
            </w:r>
          </w:p>
        </w:tc>
        <w:tc>
          <w:tcPr>
            <w:tcW w:w="2400" w:type="dxa"/>
            <w:shd w:val="clear" w:color="auto" w:fill="auto"/>
          </w:tcPr>
          <w:p w14:paraId="1F05A0E7" w14:textId="77777777" w:rsidR="00F54BFF" w:rsidRPr="00C34A38" w:rsidRDefault="00F54BFF" w:rsidP="00385219">
            <w:pPr>
              <w:pStyle w:val="Tabletext"/>
            </w:pPr>
            <w:r w:rsidRPr="00C34A38">
              <w:t>Subsection 20(2)</w:t>
            </w:r>
          </w:p>
        </w:tc>
        <w:tc>
          <w:tcPr>
            <w:tcW w:w="3972" w:type="dxa"/>
            <w:shd w:val="clear" w:color="auto" w:fill="auto"/>
          </w:tcPr>
          <w:p w14:paraId="35FA7870" w14:textId="77777777" w:rsidR="00F54BFF" w:rsidRPr="00C34A38" w:rsidRDefault="00F54BFF" w:rsidP="00385219">
            <w:pPr>
              <w:pStyle w:val="Tabletext"/>
            </w:pPr>
            <w:r w:rsidRPr="00C34A38">
              <w:t>Omit “the Commonwealth judicial officer” (wherever occurring), substitute “the FWC Member”.</w:t>
            </w:r>
          </w:p>
        </w:tc>
      </w:tr>
      <w:tr w:rsidR="00F54BFF" w:rsidRPr="00C34A38" w14:paraId="0EAFACCB" w14:textId="77777777" w:rsidTr="00385219">
        <w:tc>
          <w:tcPr>
            <w:tcW w:w="714" w:type="dxa"/>
            <w:shd w:val="clear" w:color="auto" w:fill="auto"/>
          </w:tcPr>
          <w:p w14:paraId="2E6507E6" w14:textId="77777777" w:rsidR="00F54BFF" w:rsidRPr="00C34A38" w:rsidRDefault="00F54BFF" w:rsidP="00385219">
            <w:pPr>
              <w:pStyle w:val="Tabletext"/>
            </w:pPr>
            <w:r w:rsidRPr="00C34A38">
              <w:t>20</w:t>
            </w:r>
          </w:p>
        </w:tc>
        <w:tc>
          <w:tcPr>
            <w:tcW w:w="2400" w:type="dxa"/>
            <w:shd w:val="clear" w:color="auto" w:fill="auto"/>
          </w:tcPr>
          <w:p w14:paraId="74ECCDA1" w14:textId="77777777" w:rsidR="00F54BFF" w:rsidRPr="00C34A38" w:rsidRDefault="00F54BFF" w:rsidP="00385219">
            <w:pPr>
              <w:pStyle w:val="Tabletext"/>
            </w:pPr>
            <w:r w:rsidRPr="00C34A38">
              <w:t>Section 21</w:t>
            </w:r>
          </w:p>
        </w:tc>
        <w:tc>
          <w:tcPr>
            <w:tcW w:w="3972" w:type="dxa"/>
            <w:shd w:val="clear" w:color="auto" w:fill="auto"/>
          </w:tcPr>
          <w:p w14:paraId="3B9999D7" w14:textId="77777777" w:rsidR="00F54BFF" w:rsidRPr="00C34A38" w:rsidRDefault="00F54BFF" w:rsidP="00385219">
            <w:pPr>
              <w:pStyle w:val="Tabletext"/>
            </w:pPr>
            <w:r w:rsidRPr="00C34A38">
              <w:t>Omit “a Commonwealth judicial officer” (wherever occurring), substitute “an FWC Member”.</w:t>
            </w:r>
          </w:p>
        </w:tc>
      </w:tr>
      <w:tr w:rsidR="00F54BFF" w:rsidRPr="00C34A38" w14:paraId="56289733" w14:textId="77777777" w:rsidTr="00385219">
        <w:tc>
          <w:tcPr>
            <w:tcW w:w="714" w:type="dxa"/>
            <w:shd w:val="clear" w:color="auto" w:fill="auto"/>
          </w:tcPr>
          <w:p w14:paraId="04849981" w14:textId="77777777" w:rsidR="00F54BFF" w:rsidRPr="00C34A38" w:rsidRDefault="00F54BFF" w:rsidP="00385219">
            <w:pPr>
              <w:pStyle w:val="Tabletext"/>
            </w:pPr>
            <w:r w:rsidRPr="00C34A38">
              <w:t>21</w:t>
            </w:r>
          </w:p>
        </w:tc>
        <w:tc>
          <w:tcPr>
            <w:tcW w:w="2400" w:type="dxa"/>
            <w:shd w:val="clear" w:color="auto" w:fill="auto"/>
          </w:tcPr>
          <w:p w14:paraId="6E018E5A" w14:textId="77777777" w:rsidR="00F54BFF" w:rsidRPr="00C34A38" w:rsidRDefault="00F54BFF" w:rsidP="00385219">
            <w:pPr>
              <w:pStyle w:val="Tabletext"/>
            </w:pPr>
            <w:r w:rsidRPr="00C34A38">
              <w:t>Paragraph 23(3)(a)</w:t>
            </w:r>
          </w:p>
        </w:tc>
        <w:tc>
          <w:tcPr>
            <w:tcW w:w="3972" w:type="dxa"/>
            <w:shd w:val="clear" w:color="auto" w:fill="auto"/>
          </w:tcPr>
          <w:p w14:paraId="4CBEFE24" w14:textId="77777777" w:rsidR="00F54BFF" w:rsidRPr="00C34A38" w:rsidRDefault="00F54BFF" w:rsidP="00385219">
            <w:pPr>
              <w:pStyle w:val="Tabletext"/>
            </w:pPr>
            <w:r w:rsidRPr="00C34A38">
              <w:t>Omit “Commonwealth judicial officer to whom the investigation relates to perform his or her duties as such an officer”, substitute “FWC Member to whom the investigation relates to perform his or her duties as an FWC Member”.</w:t>
            </w:r>
          </w:p>
        </w:tc>
      </w:tr>
      <w:tr w:rsidR="00F54BFF" w:rsidRPr="00C34A38" w14:paraId="31138576" w14:textId="77777777" w:rsidTr="00385219">
        <w:tc>
          <w:tcPr>
            <w:tcW w:w="714" w:type="dxa"/>
            <w:shd w:val="clear" w:color="auto" w:fill="auto"/>
          </w:tcPr>
          <w:p w14:paraId="6E3D5D7C" w14:textId="77777777" w:rsidR="00F54BFF" w:rsidRPr="00C34A38" w:rsidRDefault="00F54BFF" w:rsidP="00385219">
            <w:pPr>
              <w:pStyle w:val="Tabletext"/>
            </w:pPr>
            <w:r w:rsidRPr="00C34A38">
              <w:t>22</w:t>
            </w:r>
          </w:p>
        </w:tc>
        <w:tc>
          <w:tcPr>
            <w:tcW w:w="2400" w:type="dxa"/>
            <w:shd w:val="clear" w:color="auto" w:fill="auto"/>
          </w:tcPr>
          <w:p w14:paraId="433855B5" w14:textId="77777777" w:rsidR="00F54BFF" w:rsidRPr="00C34A38" w:rsidRDefault="00F54BFF" w:rsidP="00385219">
            <w:pPr>
              <w:pStyle w:val="Tabletext"/>
            </w:pPr>
            <w:r w:rsidRPr="00C34A38">
              <w:t>Paragraph 23(3)(b) and subparagraph 23(3)(c)(i)</w:t>
            </w:r>
          </w:p>
        </w:tc>
        <w:tc>
          <w:tcPr>
            <w:tcW w:w="3972" w:type="dxa"/>
            <w:shd w:val="clear" w:color="auto" w:fill="auto"/>
          </w:tcPr>
          <w:p w14:paraId="633CDDBD" w14:textId="77777777" w:rsidR="00F54BFF" w:rsidRPr="00C34A38" w:rsidRDefault="00F54BFF" w:rsidP="00385219">
            <w:pPr>
              <w:pStyle w:val="Tabletext"/>
            </w:pPr>
            <w:r w:rsidRPr="00C34A38">
              <w:t>Omit “judiciary”, substitute “Fair Work Commission”.</w:t>
            </w:r>
          </w:p>
        </w:tc>
      </w:tr>
      <w:tr w:rsidR="00F54BFF" w:rsidRPr="00C34A38" w14:paraId="7950EDCA" w14:textId="77777777" w:rsidTr="00385219">
        <w:tc>
          <w:tcPr>
            <w:tcW w:w="714" w:type="dxa"/>
            <w:shd w:val="clear" w:color="auto" w:fill="auto"/>
          </w:tcPr>
          <w:p w14:paraId="54F3C5A0" w14:textId="77777777" w:rsidR="00F54BFF" w:rsidRPr="00C34A38" w:rsidRDefault="00F54BFF" w:rsidP="00385219">
            <w:pPr>
              <w:pStyle w:val="Tabletext"/>
            </w:pPr>
            <w:r w:rsidRPr="00C34A38">
              <w:t>23</w:t>
            </w:r>
          </w:p>
        </w:tc>
        <w:tc>
          <w:tcPr>
            <w:tcW w:w="2400" w:type="dxa"/>
            <w:shd w:val="clear" w:color="auto" w:fill="auto"/>
          </w:tcPr>
          <w:p w14:paraId="26F16916" w14:textId="77777777" w:rsidR="00F54BFF" w:rsidRPr="00C34A38" w:rsidRDefault="00F54BFF" w:rsidP="00385219">
            <w:pPr>
              <w:pStyle w:val="Tabletext"/>
            </w:pPr>
            <w:r w:rsidRPr="00C34A38">
              <w:t>Subparagraph 23(3)(c)(ii)</w:t>
            </w:r>
          </w:p>
        </w:tc>
        <w:tc>
          <w:tcPr>
            <w:tcW w:w="3972" w:type="dxa"/>
            <w:shd w:val="clear" w:color="auto" w:fill="auto"/>
          </w:tcPr>
          <w:p w14:paraId="1659424B" w14:textId="77777777" w:rsidR="00F54BFF" w:rsidRPr="00C34A38" w:rsidRDefault="00F54BFF" w:rsidP="00385219">
            <w:pPr>
              <w:pStyle w:val="Tabletext"/>
            </w:pPr>
            <w:r w:rsidRPr="00C34A38">
              <w:t>Omit “Commonwealth judicial officer”, substitute “FWC Member”.</w:t>
            </w:r>
          </w:p>
        </w:tc>
      </w:tr>
      <w:tr w:rsidR="00F54BFF" w:rsidRPr="00C34A38" w14:paraId="437D46C1" w14:textId="77777777" w:rsidTr="00385219">
        <w:tc>
          <w:tcPr>
            <w:tcW w:w="714" w:type="dxa"/>
            <w:shd w:val="clear" w:color="auto" w:fill="auto"/>
          </w:tcPr>
          <w:p w14:paraId="30BF6794" w14:textId="77777777" w:rsidR="00F54BFF" w:rsidRPr="00C34A38" w:rsidRDefault="00F54BFF" w:rsidP="00385219">
            <w:pPr>
              <w:pStyle w:val="Tabletext"/>
            </w:pPr>
            <w:r w:rsidRPr="00C34A38">
              <w:t>24</w:t>
            </w:r>
          </w:p>
        </w:tc>
        <w:tc>
          <w:tcPr>
            <w:tcW w:w="2400" w:type="dxa"/>
            <w:shd w:val="clear" w:color="auto" w:fill="auto"/>
          </w:tcPr>
          <w:p w14:paraId="39F562B8" w14:textId="77777777" w:rsidR="00F54BFF" w:rsidRPr="00C34A38" w:rsidRDefault="00F54BFF" w:rsidP="00385219">
            <w:pPr>
              <w:pStyle w:val="Tabletext"/>
            </w:pPr>
            <w:r w:rsidRPr="00C34A38">
              <w:t>Subsection 24(4) (heading)</w:t>
            </w:r>
          </w:p>
        </w:tc>
        <w:tc>
          <w:tcPr>
            <w:tcW w:w="3972" w:type="dxa"/>
            <w:shd w:val="clear" w:color="auto" w:fill="auto"/>
          </w:tcPr>
          <w:p w14:paraId="15D91167" w14:textId="77777777" w:rsidR="00F54BFF" w:rsidRPr="00C34A38" w:rsidRDefault="00F54BFF" w:rsidP="00385219">
            <w:pPr>
              <w:pStyle w:val="Tabletext"/>
            </w:pPr>
            <w:r w:rsidRPr="00C34A38">
              <w:t>Omit “</w:t>
            </w:r>
            <w:r w:rsidRPr="00C34A38">
              <w:rPr>
                <w:i/>
              </w:rPr>
              <w:t>Commonwealth judicial officer</w:t>
            </w:r>
            <w:r w:rsidRPr="00C34A38">
              <w:t>”, substitute “</w:t>
            </w:r>
            <w:r w:rsidRPr="00C34A38">
              <w:rPr>
                <w:i/>
              </w:rPr>
              <w:t>FWC Member</w:t>
            </w:r>
            <w:r w:rsidRPr="00C34A38">
              <w:t>”.</w:t>
            </w:r>
          </w:p>
        </w:tc>
      </w:tr>
      <w:tr w:rsidR="00F54BFF" w:rsidRPr="00C34A38" w14:paraId="634108A3" w14:textId="77777777" w:rsidTr="00385219">
        <w:tc>
          <w:tcPr>
            <w:tcW w:w="714" w:type="dxa"/>
            <w:shd w:val="clear" w:color="auto" w:fill="auto"/>
          </w:tcPr>
          <w:p w14:paraId="381025A4" w14:textId="77777777" w:rsidR="00F54BFF" w:rsidRPr="00C34A38" w:rsidRDefault="00F54BFF" w:rsidP="00385219">
            <w:pPr>
              <w:pStyle w:val="Tabletext"/>
            </w:pPr>
            <w:r w:rsidRPr="00C34A38">
              <w:t>25</w:t>
            </w:r>
          </w:p>
        </w:tc>
        <w:tc>
          <w:tcPr>
            <w:tcW w:w="2400" w:type="dxa"/>
            <w:shd w:val="clear" w:color="auto" w:fill="auto"/>
          </w:tcPr>
          <w:p w14:paraId="5E80E203" w14:textId="77777777" w:rsidR="00F54BFF" w:rsidRPr="00C34A38" w:rsidRDefault="00F54BFF" w:rsidP="00385219">
            <w:pPr>
              <w:pStyle w:val="Tabletext"/>
            </w:pPr>
            <w:r w:rsidRPr="00C34A38">
              <w:t>Subsections 24(4) and (5)</w:t>
            </w:r>
          </w:p>
        </w:tc>
        <w:tc>
          <w:tcPr>
            <w:tcW w:w="3972" w:type="dxa"/>
            <w:shd w:val="clear" w:color="auto" w:fill="auto"/>
          </w:tcPr>
          <w:p w14:paraId="116B7A57" w14:textId="77777777" w:rsidR="00F54BFF" w:rsidRPr="00C34A38" w:rsidRDefault="00F54BFF" w:rsidP="00385219">
            <w:pPr>
              <w:pStyle w:val="Tabletext"/>
            </w:pPr>
            <w:r w:rsidRPr="00C34A38">
              <w:t>Omit “Commonwealth judicial officer” (wherever occurring), substitute “FWC Member”.</w:t>
            </w:r>
          </w:p>
        </w:tc>
      </w:tr>
      <w:tr w:rsidR="00F54BFF" w:rsidRPr="00C34A38" w14:paraId="009AB81D" w14:textId="77777777" w:rsidTr="00385219">
        <w:trPr>
          <w:cantSplit/>
        </w:trPr>
        <w:tc>
          <w:tcPr>
            <w:tcW w:w="714" w:type="dxa"/>
            <w:shd w:val="clear" w:color="auto" w:fill="auto"/>
          </w:tcPr>
          <w:p w14:paraId="50F5356C" w14:textId="77777777" w:rsidR="00F54BFF" w:rsidRPr="00C34A38" w:rsidRDefault="00F54BFF" w:rsidP="00385219">
            <w:pPr>
              <w:pStyle w:val="Tabletext"/>
            </w:pPr>
            <w:r w:rsidRPr="00C34A38">
              <w:lastRenderedPageBreak/>
              <w:t>26</w:t>
            </w:r>
          </w:p>
        </w:tc>
        <w:tc>
          <w:tcPr>
            <w:tcW w:w="2400" w:type="dxa"/>
            <w:shd w:val="clear" w:color="auto" w:fill="auto"/>
          </w:tcPr>
          <w:p w14:paraId="6A0F52C3" w14:textId="77777777" w:rsidR="00F54BFF" w:rsidRPr="00C34A38" w:rsidRDefault="00F54BFF" w:rsidP="00385219">
            <w:pPr>
              <w:pStyle w:val="Tabletext"/>
            </w:pPr>
            <w:r w:rsidRPr="00C34A38">
              <w:t>Paragraph 24(7)(c)</w:t>
            </w:r>
          </w:p>
        </w:tc>
        <w:tc>
          <w:tcPr>
            <w:tcW w:w="3972" w:type="dxa"/>
            <w:shd w:val="clear" w:color="auto" w:fill="auto"/>
          </w:tcPr>
          <w:p w14:paraId="68E6FD92" w14:textId="77777777" w:rsidR="00F54BFF" w:rsidRPr="00C34A38" w:rsidRDefault="00F54BFF" w:rsidP="00385219">
            <w:pPr>
              <w:pStyle w:val="Tabletext"/>
            </w:pPr>
            <w:r w:rsidRPr="00C34A38">
              <w:t>Omit “Commonwealth judicial officer”, substitute “FWC Member”.</w:t>
            </w:r>
          </w:p>
        </w:tc>
      </w:tr>
      <w:tr w:rsidR="00F54BFF" w:rsidRPr="00C34A38" w14:paraId="5A7E924E" w14:textId="77777777" w:rsidTr="00385219">
        <w:tc>
          <w:tcPr>
            <w:tcW w:w="714" w:type="dxa"/>
            <w:shd w:val="clear" w:color="auto" w:fill="auto"/>
          </w:tcPr>
          <w:p w14:paraId="4A95DD7E" w14:textId="77777777" w:rsidR="00F54BFF" w:rsidRPr="00C34A38" w:rsidRDefault="00F54BFF" w:rsidP="00385219">
            <w:pPr>
              <w:pStyle w:val="Tabletext"/>
            </w:pPr>
            <w:r w:rsidRPr="00C34A38">
              <w:t>27</w:t>
            </w:r>
          </w:p>
        </w:tc>
        <w:tc>
          <w:tcPr>
            <w:tcW w:w="2400" w:type="dxa"/>
            <w:shd w:val="clear" w:color="auto" w:fill="auto"/>
          </w:tcPr>
          <w:p w14:paraId="725F0403" w14:textId="1585AB51" w:rsidR="00F54BFF" w:rsidRPr="00C34A38" w:rsidRDefault="00F54BFF" w:rsidP="00385219">
            <w:pPr>
              <w:pStyle w:val="Tabletext"/>
            </w:pPr>
            <w:r w:rsidRPr="00C34A38">
              <w:t xml:space="preserve">Subdivision D of </w:t>
            </w:r>
            <w:r w:rsidR="004D57DD">
              <w:t>Division 2</w:t>
            </w:r>
            <w:r w:rsidRPr="00C34A38">
              <w:t xml:space="preserve"> of Part 3 (heading)</w:t>
            </w:r>
          </w:p>
        </w:tc>
        <w:tc>
          <w:tcPr>
            <w:tcW w:w="3972" w:type="dxa"/>
            <w:shd w:val="clear" w:color="auto" w:fill="auto"/>
          </w:tcPr>
          <w:p w14:paraId="4229D935" w14:textId="77777777" w:rsidR="00F54BFF" w:rsidRPr="00C34A38" w:rsidRDefault="00F54BFF" w:rsidP="00385219">
            <w:pPr>
              <w:pStyle w:val="Tabletext"/>
            </w:pPr>
            <w:r w:rsidRPr="00C34A38">
              <w:t>Omit “</w:t>
            </w:r>
            <w:r w:rsidRPr="00C34A38">
              <w:rPr>
                <w:b/>
              </w:rPr>
              <w:t>Commonwealth judicial officer</w:t>
            </w:r>
            <w:r w:rsidRPr="00C34A38">
              <w:t>”, substitute “</w:t>
            </w:r>
            <w:r w:rsidRPr="00C34A38">
              <w:rPr>
                <w:b/>
              </w:rPr>
              <w:t>FWC Member</w:t>
            </w:r>
            <w:r w:rsidRPr="00C34A38">
              <w:t>”.</w:t>
            </w:r>
          </w:p>
        </w:tc>
      </w:tr>
      <w:tr w:rsidR="00F54BFF" w:rsidRPr="00C34A38" w14:paraId="7F83DE65" w14:textId="77777777" w:rsidTr="00385219">
        <w:tc>
          <w:tcPr>
            <w:tcW w:w="714" w:type="dxa"/>
            <w:tcBorders>
              <w:bottom w:val="single" w:sz="2" w:space="0" w:color="auto"/>
            </w:tcBorders>
            <w:shd w:val="clear" w:color="auto" w:fill="auto"/>
          </w:tcPr>
          <w:p w14:paraId="44BFA230" w14:textId="77777777" w:rsidR="00F54BFF" w:rsidRPr="00C34A38" w:rsidRDefault="00F54BFF" w:rsidP="00385219">
            <w:pPr>
              <w:pStyle w:val="Tabletext"/>
            </w:pPr>
            <w:r w:rsidRPr="00C34A38">
              <w:t>28</w:t>
            </w:r>
          </w:p>
        </w:tc>
        <w:tc>
          <w:tcPr>
            <w:tcW w:w="2400" w:type="dxa"/>
            <w:tcBorders>
              <w:bottom w:val="single" w:sz="2" w:space="0" w:color="auto"/>
            </w:tcBorders>
            <w:shd w:val="clear" w:color="auto" w:fill="auto"/>
          </w:tcPr>
          <w:p w14:paraId="06BDDBD7" w14:textId="77777777" w:rsidR="00F54BFF" w:rsidRPr="00C34A38" w:rsidRDefault="00F54BFF" w:rsidP="00385219">
            <w:pPr>
              <w:pStyle w:val="Tabletext"/>
            </w:pPr>
            <w:r w:rsidRPr="00C34A38">
              <w:t>Section 45 (heading)</w:t>
            </w:r>
          </w:p>
        </w:tc>
        <w:tc>
          <w:tcPr>
            <w:tcW w:w="3972" w:type="dxa"/>
            <w:tcBorders>
              <w:bottom w:val="single" w:sz="2" w:space="0" w:color="auto"/>
            </w:tcBorders>
            <w:shd w:val="clear" w:color="auto" w:fill="auto"/>
          </w:tcPr>
          <w:p w14:paraId="3CA776C3" w14:textId="77777777" w:rsidR="00F54BFF" w:rsidRPr="00C34A38" w:rsidRDefault="00F54BFF" w:rsidP="00385219">
            <w:pPr>
              <w:pStyle w:val="Tabletext"/>
            </w:pPr>
            <w:r w:rsidRPr="00C34A38">
              <w:t>Omit “</w:t>
            </w:r>
            <w:r w:rsidRPr="00C34A38">
              <w:rPr>
                <w:b/>
              </w:rPr>
              <w:t>Commonwealth judicial officer</w:t>
            </w:r>
            <w:r w:rsidRPr="00C34A38">
              <w:t>”, substitute “</w:t>
            </w:r>
            <w:r w:rsidRPr="00C34A38">
              <w:rPr>
                <w:b/>
              </w:rPr>
              <w:t>FWC Member</w:t>
            </w:r>
            <w:r w:rsidRPr="00C34A38">
              <w:t>”.</w:t>
            </w:r>
          </w:p>
        </w:tc>
      </w:tr>
      <w:tr w:rsidR="00F54BFF" w:rsidRPr="00C34A38" w14:paraId="18E167F7" w14:textId="77777777" w:rsidTr="00385219">
        <w:tc>
          <w:tcPr>
            <w:tcW w:w="714" w:type="dxa"/>
            <w:tcBorders>
              <w:top w:val="single" w:sz="2" w:space="0" w:color="auto"/>
              <w:bottom w:val="single" w:sz="12" w:space="0" w:color="auto"/>
            </w:tcBorders>
            <w:shd w:val="clear" w:color="auto" w:fill="auto"/>
          </w:tcPr>
          <w:p w14:paraId="00F7B471" w14:textId="77777777" w:rsidR="00F54BFF" w:rsidRPr="00C34A38" w:rsidRDefault="00F54BFF" w:rsidP="00385219">
            <w:pPr>
              <w:pStyle w:val="Tabletext"/>
            </w:pPr>
            <w:r w:rsidRPr="00C34A38">
              <w:t>29</w:t>
            </w:r>
          </w:p>
        </w:tc>
        <w:tc>
          <w:tcPr>
            <w:tcW w:w="2400" w:type="dxa"/>
            <w:tcBorders>
              <w:top w:val="single" w:sz="2" w:space="0" w:color="auto"/>
              <w:bottom w:val="single" w:sz="12" w:space="0" w:color="auto"/>
            </w:tcBorders>
            <w:shd w:val="clear" w:color="auto" w:fill="auto"/>
          </w:tcPr>
          <w:p w14:paraId="39D20E52" w14:textId="77777777" w:rsidR="00F54BFF" w:rsidRPr="00C34A38" w:rsidRDefault="00F54BFF" w:rsidP="00385219">
            <w:pPr>
              <w:pStyle w:val="Tabletext"/>
            </w:pPr>
            <w:r w:rsidRPr="00C34A38">
              <w:t>Subsections 45(1) and 46(2)</w:t>
            </w:r>
          </w:p>
        </w:tc>
        <w:tc>
          <w:tcPr>
            <w:tcW w:w="3972" w:type="dxa"/>
            <w:tcBorders>
              <w:top w:val="single" w:sz="2" w:space="0" w:color="auto"/>
              <w:bottom w:val="single" w:sz="12" w:space="0" w:color="auto"/>
            </w:tcBorders>
            <w:shd w:val="clear" w:color="auto" w:fill="auto"/>
          </w:tcPr>
          <w:p w14:paraId="4A7C2D44" w14:textId="77777777" w:rsidR="00F54BFF" w:rsidRPr="00C34A38" w:rsidRDefault="00F54BFF" w:rsidP="00385219">
            <w:pPr>
              <w:pStyle w:val="Tabletext"/>
            </w:pPr>
            <w:r w:rsidRPr="00C34A38">
              <w:t>Omit “Commonwealth judicial officer”, substitute “FWC Member”.</w:t>
            </w:r>
          </w:p>
        </w:tc>
      </w:tr>
    </w:tbl>
    <w:p w14:paraId="1A5E358A" w14:textId="77777777" w:rsidR="00F54BFF" w:rsidRPr="00C34A38" w:rsidRDefault="00F54BFF" w:rsidP="00F54BFF">
      <w:pPr>
        <w:pStyle w:val="ActHead5"/>
      </w:pPr>
      <w:bookmarkStart w:id="180" w:name="_Toc139127634"/>
      <w:r w:rsidRPr="004D57DD">
        <w:rPr>
          <w:rStyle w:val="CharSectno"/>
        </w:rPr>
        <w:t>642</w:t>
      </w:r>
      <w:r w:rsidRPr="00C34A38">
        <w:t xml:space="preserve">  Suspension on grounds of misbehaviour or incapacity</w:t>
      </w:r>
      <w:bookmarkEnd w:id="180"/>
    </w:p>
    <w:p w14:paraId="2B38BB90" w14:textId="168057DC" w:rsidR="00F54BFF" w:rsidRPr="00C34A38" w:rsidRDefault="00F54BFF" w:rsidP="00F54BFF">
      <w:pPr>
        <w:pStyle w:val="SubsectionHead"/>
      </w:pPr>
      <w:r w:rsidRPr="00C34A38">
        <w:t>Governor</w:t>
      </w:r>
      <w:r w:rsidR="004D57DD">
        <w:noBreakHyphen/>
      </w:r>
      <w:r w:rsidRPr="00C34A38">
        <w:t>General may suspend an FWC Member</w:t>
      </w:r>
    </w:p>
    <w:p w14:paraId="3A804147" w14:textId="157F0F74" w:rsidR="00F54BFF" w:rsidRPr="00C34A38" w:rsidRDefault="00F54BFF" w:rsidP="00F54BFF">
      <w:pPr>
        <w:pStyle w:val="subsection"/>
      </w:pPr>
      <w:r w:rsidRPr="00C34A38">
        <w:tab/>
        <w:t>(1)</w:t>
      </w:r>
      <w:r w:rsidRPr="00C34A38">
        <w:tab/>
        <w:t>The Governor</w:t>
      </w:r>
      <w:r w:rsidR="004D57DD">
        <w:noBreakHyphen/>
      </w:r>
      <w:r w:rsidRPr="00C34A38">
        <w:t>General may suspend an FWC Member (other than the President) from office:</w:t>
      </w:r>
    </w:p>
    <w:p w14:paraId="655522F2" w14:textId="77777777" w:rsidR="00F54BFF" w:rsidRPr="00C34A38" w:rsidRDefault="00F54BFF" w:rsidP="00F54BFF">
      <w:pPr>
        <w:pStyle w:val="paragraph"/>
      </w:pPr>
      <w:r w:rsidRPr="00C34A38">
        <w:tab/>
        <w:t>(a)</w:t>
      </w:r>
      <w:r w:rsidRPr="00C34A38">
        <w:tab/>
        <w:t>for misbehaviour; or</w:t>
      </w:r>
    </w:p>
    <w:p w14:paraId="0E2A9C2C" w14:textId="77777777" w:rsidR="00F54BFF" w:rsidRPr="00C34A38" w:rsidRDefault="00F54BFF" w:rsidP="00F54BFF">
      <w:pPr>
        <w:pStyle w:val="paragraph"/>
      </w:pPr>
      <w:r w:rsidRPr="00C34A38">
        <w:tab/>
        <w:t>(b)</w:t>
      </w:r>
      <w:r w:rsidRPr="00C34A38">
        <w:tab/>
        <w:t>if the FWC Member is unable to perform the duties of his or her office because of physical or mental incapacity.</w:t>
      </w:r>
    </w:p>
    <w:p w14:paraId="13B5F9F0" w14:textId="77777777" w:rsidR="00F54BFF" w:rsidRPr="00C34A38" w:rsidRDefault="00F54BFF" w:rsidP="00F54BFF">
      <w:pPr>
        <w:pStyle w:val="SubsectionHead"/>
      </w:pPr>
      <w:r w:rsidRPr="00C34A38">
        <w:t>Statement of grounds</w:t>
      </w:r>
    </w:p>
    <w:p w14:paraId="47421745" w14:textId="77777777" w:rsidR="00F54BFF" w:rsidRPr="00C34A38" w:rsidRDefault="00F54BFF" w:rsidP="00F54BFF">
      <w:pPr>
        <w:pStyle w:val="subsection"/>
      </w:pPr>
      <w:r w:rsidRPr="00C34A38">
        <w:tab/>
        <w:t>(2)</w:t>
      </w:r>
      <w:r w:rsidRPr="00C34A38">
        <w:tab/>
        <w:t>The Minister must cause to be tabled in each House of Parliament, within 7 sitting days of that House after the suspension, a statement identifying the FWC Member and setting out the ground of the suspension.</w:t>
      </w:r>
    </w:p>
    <w:p w14:paraId="4D839CEA" w14:textId="77777777" w:rsidR="00F54BFF" w:rsidRPr="00C34A38" w:rsidRDefault="00F54BFF" w:rsidP="00F54BFF">
      <w:pPr>
        <w:pStyle w:val="SubsectionHead"/>
      </w:pPr>
      <w:r w:rsidRPr="00C34A38">
        <w:t>Resolution by a House of Parliament</w:t>
      </w:r>
    </w:p>
    <w:p w14:paraId="4D279798" w14:textId="77777777" w:rsidR="00F54BFF" w:rsidRPr="00C34A38" w:rsidRDefault="00F54BFF" w:rsidP="00F54BFF">
      <w:pPr>
        <w:pStyle w:val="subsection"/>
      </w:pPr>
      <w:r w:rsidRPr="00C34A38">
        <w:tab/>
        <w:t>(3)</w:t>
      </w:r>
      <w:r w:rsidRPr="00C34A38">
        <w:tab/>
        <w:t xml:space="preserve">A House of the Parliament may, within 15 sitting days of that House after the day on which the statement has been tabled in it, </w:t>
      </w:r>
      <w:r w:rsidRPr="00C34A38">
        <w:lastRenderedPageBreak/>
        <w:t>declare by resolution that the appointment of the FWC Member should be terminated.</w:t>
      </w:r>
    </w:p>
    <w:p w14:paraId="02EF9337" w14:textId="77777777" w:rsidR="00F54BFF" w:rsidRPr="00C34A38" w:rsidRDefault="00F54BFF" w:rsidP="00F54BFF">
      <w:pPr>
        <w:pStyle w:val="SubsectionHead"/>
      </w:pPr>
      <w:r w:rsidRPr="00C34A38">
        <w:t>Suspension terminates</w:t>
      </w:r>
    </w:p>
    <w:p w14:paraId="3BEF5529" w14:textId="77777777" w:rsidR="00F54BFF" w:rsidRPr="00C34A38" w:rsidRDefault="00F54BFF" w:rsidP="00F54BFF">
      <w:pPr>
        <w:pStyle w:val="subsection"/>
      </w:pPr>
      <w:r w:rsidRPr="00C34A38">
        <w:tab/>
        <w:t>(4)</w:t>
      </w:r>
      <w:r w:rsidRPr="00C34A38">
        <w:tab/>
        <w:t>If a House does not pass a resolution in that way, the suspension terminates.</w:t>
      </w:r>
    </w:p>
    <w:p w14:paraId="67A2D7DE" w14:textId="77777777" w:rsidR="00F54BFF" w:rsidRPr="00C34A38" w:rsidRDefault="00F54BFF" w:rsidP="00F54BFF">
      <w:pPr>
        <w:pStyle w:val="SubsectionHead"/>
      </w:pPr>
      <w:r w:rsidRPr="00C34A38">
        <w:t>Appointment to be terminated</w:t>
      </w:r>
    </w:p>
    <w:p w14:paraId="6D40458C" w14:textId="4F53010C" w:rsidR="00F54BFF" w:rsidRPr="00C34A38" w:rsidRDefault="00F54BFF" w:rsidP="00F54BFF">
      <w:pPr>
        <w:pStyle w:val="subsection"/>
      </w:pPr>
      <w:r w:rsidRPr="00C34A38">
        <w:tab/>
        <w:t>(5)</w:t>
      </w:r>
      <w:r w:rsidRPr="00C34A38">
        <w:tab/>
        <w:t>If each House of the Parliament passes a resolution in that way, the Governor</w:t>
      </w:r>
      <w:r w:rsidR="004D57DD">
        <w:noBreakHyphen/>
      </w:r>
      <w:r w:rsidRPr="00C34A38">
        <w:t>General must terminate the appointment of the FWC Member.</w:t>
      </w:r>
    </w:p>
    <w:p w14:paraId="55B90D42" w14:textId="77777777" w:rsidR="00F54BFF" w:rsidRPr="00C34A38" w:rsidRDefault="00F54BFF" w:rsidP="00F54BFF">
      <w:pPr>
        <w:pStyle w:val="SubsectionHead"/>
      </w:pPr>
      <w:r w:rsidRPr="00C34A38">
        <w:t>Suspension not to affect entitlements</w:t>
      </w:r>
    </w:p>
    <w:p w14:paraId="373E917E" w14:textId="77777777" w:rsidR="00F54BFF" w:rsidRPr="00C34A38" w:rsidRDefault="00F54BFF" w:rsidP="00F54BFF">
      <w:pPr>
        <w:pStyle w:val="subsection"/>
      </w:pPr>
      <w:r w:rsidRPr="00C34A38">
        <w:tab/>
        <w:t>(6)</w:t>
      </w:r>
      <w:r w:rsidRPr="00C34A38">
        <w:tab/>
        <w:t>The suspension of an FWC Member under this section does not affect any entitlement of the FWC Member to be paid remuneration, and allowances, in accordance with this Act.</w:t>
      </w:r>
    </w:p>
    <w:p w14:paraId="7660538E" w14:textId="77777777" w:rsidR="00F54BFF" w:rsidRPr="00C34A38" w:rsidRDefault="00F54BFF" w:rsidP="00F54BFF">
      <w:pPr>
        <w:pStyle w:val="ActHead5"/>
      </w:pPr>
      <w:bookmarkStart w:id="181" w:name="_Toc139127635"/>
      <w:r w:rsidRPr="004D57DD">
        <w:rPr>
          <w:rStyle w:val="CharSectno"/>
        </w:rPr>
        <w:t>643</w:t>
      </w:r>
      <w:r w:rsidRPr="00C34A38">
        <w:t xml:space="preserve">  Termination of appointment for bankruptcy, etc.</w:t>
      </w:r>
      <w:bookmarkEnd w:id="181"/>
    </w:p>
    <w:p w14:paraId="6872650C" w14:textId="6D49724C" w:rsidR="00F54BFF" w:rsidRPr="00C34A38" w:rsidRDefault="00F54BFF" w:rsidP="00F54BFF">
      <w:pPr>
        <w:pStyle w:val="subsection"/>
      </w:pPr>
      <w:r w:rsidRPr="00C34A38">
        <w:tab/>
      </w:r>
      <w:r w:rsidRPr="00C34A38">
        <w:tab/>
        <w:t>The Governor</w:t>
      </w:r>
      <w:r w:rsidR="004D57DD">
        <w:noBreakHyphen/>
      </w:r>
      <w:r w:rsidRPr="00C34A38">
        <w:t>General must terminate the appointment of an FWC Member (other than the President) if:</w:t>
      </w:r>
    </w:p>
    <w:p w14:paraId="079B5DF2" w14:textId="77777777" w:rsidR="00F54BFF" w:rsidRPr="00C34A38" w:rsidRDefault="00F54BFF" w:rsidP="00F54BFF">
      <w:pPr>
        <w:pStyle w:val="paragraph"/>
      </w:pPr>
      <w:r w:rsidRPr="00C34A38">
        <w:tab/>
        <w:t>(a)</w:t>
      </w:r>
      <w:r w:rsidRPr="00C34A38">
        <w:tab/>
        <w:t>the FWC Member becomes bankrupt, applies to take the benefit of any law for the relief of bankrupt or insolvent debtors, compounds with his or her creditors, or makes an assignment of his or her remuneration for the benefit of his or her creditors; or</w:t>
      </w:r>
    </w:p>
    <w:p w14:paraId="6E6FC58F" w14:textId="77777777" w:rsidR="00F54BFF" w:rsidRPr="00C34A38" w:rsidRDefault="00F54BFF" w:rsidP="00F54BFF">
      <w:pPr>
        <w:pStyle w:val="paragraph"/>
      </w:pPr>
      <w:r w:rsidRPr="00C34A38">
        <w:tab/>
        <w:t>(b)</w:t>
      </w:r>
      <w:r w:rsidRPr="00C34A38">
        <w:tab/>
        <w:t>the FWC Member is absent, except on leave of absence, for 14 consecutive days or for 28 days in any 12 months.</w:t>
      </w:r>
    </w:p>
    <w:p w14:paraId="50FAE513" w14:textId="77777777" w:rsidR="00F54BFF" w:rsidRPr="00C34A38" w:rsidRDefault="00F54BFF" w:rsidP="00F54BFF">
      <w:pPr>
        <w:pStyle w:val="ActHead5"/>
      </w:pPr>
      <w:bookmarkStart w:id="182" w:name="_Toc139127636"/>
      <w:r w:rsidRPr="004D57DD">
        <w:rPr>
          <w:rStyle w:val="CharSectno"/>
        </w:rPr>
        <w:t>644</w:t>
      </w:r>
      <w:r w:rsidRPr="00C34A38">
        <w:t xml:space="preserve">  Termination of appointment for outside work</w:t>
      </w:r>
      <w:bookmarkEnd w:id="182"/>
    </w:p>
    <w:p w14:paraId="4432F9EC" w14:textId="77777777" w:rsidR="00F54BFF" w:rsidRPr="00C34A38" w:rsidRDefault="00F54BFF" w:rsidP="00F54BFF">
      <w:pPr>
        <w:pStyle w:val="SubsectionHead"/>
      </w:pPr>
      <w:r w:rsidRPr="00C34A38">
        <w:t>Vice Presidents, Deputy Presidents and Commissioners</w:t>
      </w:r>
    </w:p>
    <w:p w14:paraId="72AA9B69" w14:textId="25834DD9" w:rsidR="00F54BFF" w:rsidRPr="00C34A38" w:rsidRDefault="00F54BFF" w:rsidP="00F54BFF">
      <w:pPr>
        <w:pStyle w:val="subsection"/>
      </w:pPr>
      <w:r w:rsidRPr="00C34A38">
        <w:tab/>
        <w:t>(1)</w:t>
      </w:r>
      <w:r w:rsidRPr="00C34A38">
        <w:tab/>
        <w:t>The Governor</w:t>
      </w:r>
      <w:r w:rsidR="004D57DD">
        <w:noBreakHyphen/>
      </w:r>
      <w:r w:rsidRPr="00C34A38">
        <w:t xml:space="preserve">General must terminate the appointment of a Vice President, Deputy President or Commissioner if the Vice President, Deputy President or Commissioner engages, except with the </w:t>
      </w:r>
      <w:r w:rsidRPr="00C34A38">
        <w:lastRenderedPageBreak/>
        <w:t>President’s approval, in paid work outside the duties of his or her office (see subsection 633(1)).</w:t>
      </w:r>
    </w:p>
    <w:p w14:paraId="161912B1" w14:textId="77777777" w:rsidR="00F54BFF" w:rsidRPr="00C34A38" w:rsidRDefault="00F54BFF" w:rsidP="00F54BFF">
      <w:pPr>
        <w:pStyle w:val="SubsectionHead"/>
      </w:pPr>
      <w:r w:rsidRPr="00C34A38">
        <w:t>Expert Panel Members</w:t>
      </w:r>
    </w:p>
    <w:p w14:paraId="5AEEDA67" w14:textId="0BEB25A7" w:rsidR="00F54BFF" w:rsidRPr="00C34A38" w:rsidRDefault="00F54BFF" w:rsidP="00F54BFF">
      <w:pPr>
        <w:pStyle w:val="subsection"/>
      </w:pPr>
      <w:r w:rsidRPr="00C34A38">
        <w:tab/>
        <w:t>(2)</w:t>
      </w:r>
      <w:r w:rsidRPr="00C34A38">
        <w:tab/>
        <w:t>The Governor</w:t>
      </w:r>
      <w:r w:rsidR="004D57DD">
        <w:noBreakHyphen/>
      </w:r>
      <w:r w:rsidRPr="00C34A38">
        <w:t>General must terminate the appointment of an Expert Panel Member if the Expert Panel Member engages in paid work that, in the President’s opinion, conflicts or may conflict with the proper performance of his or her duties (see subsection 633(3)).</w:t>
      </w:r>
    </w:p>
    <w:p w14:paraId="183D93E9" w14:textId="77777777" w:rsidR="00F54BFF" w:rsidRPr="00C34A38" w:rsidRDefault="00F54BFF" w:rsidP="00F54BFF">
      <w:pPr>
        <w:pStyle w:val="ActHead5"/>
      </w:pPr>
      <w:bookmarkStart w:id="183" w:name="_Toc139127637"/>
      <w:r w:rsidRPr="004D57DD">
        <w:rPr>
          <w:rStyle w:val="CharSectno"/>
        </w:rPr>
        <w:t>645</w:t>
      </w:r>
      <w:r w:rsidRPr="00C34A38">
        <w:t xml:space="preserve">  Resignation of FWC Members</w:t>
      </w:r>
      <w:bookmarkEnd w:id="183"/>
    </w:p>
    <w:p w14:paraId="0D601A1B" w14:textId="245684F7" w:rsidR="00F54BFF" w:rsidRPr="00C34A38" w:rsidRDefault="00F54BFF" w:rsidP="00F54BFF">
      <w:pPr>
        <w:pStyle w:val="subsection"/>
      </w:pPr>
      <w:r w:rsidRPr="00C34A38">
        <w:tab/>
        <w:t>(1)</w:t>
      </w:r>
      <w:r w:rsidRPr="00C34A38">
        <w:tab/>
        <w:t>An FWC Member may resign his or her appointment by giving the Governor</w:t>
      </w:r>
      <w:r w:rsidR="004D57DD">
        <w:noBreakHyphen/>
      </w:r>
      <w:r w:rsidRPr="00C34A38">
        <w:t>General a written resignation.</w:t>
      </w:r>
    </w:p>
    <w:p w14:paraId="3AD623B9" w14:textId="450E0F9E" w:rsidR="00F54BFF" w:rsidRPr="00C34A38" w:rsidRDefault="00F54BFF" w:rsidP="00F54BFF">
      <w:pPr>
        <w:pStyle w:val="subsection"/>
      </w:pPr>
      <w:r w:rsidRPr="00C34A38">
        <w:tab/>
        <w:t>(2)</w:t>
      </w:r>
      <w:r w:rsidRPr="00C34A38">
        <w:tab/>
        <w:t>The resignation takes effect on the day it is received by the Governor</w:t>
      </w:r>
      <w:r w:rsidR="004D57DD">
        <w:noBreakHyphen/>
      </w:r>
      <w:r w:rsidRPr="00C34A38">
        <w:t>General or, if a later day is specified in the resignation, on that later day.</w:t>
      </w:r>
    </w:p>
    <w:p w14:paraId="44254699" w14:textId="77777777" w:rsidR="00F54BFF" w:rsidRPr="00C34A38" w:rsidRDefault="00F54BFF" w:rsidP="00F54BFF">
      <w:pPr>
        <w:pStyle w:val="ActHead5"/>
      </w:pPr>
      <w:bookmarkStart w:id="184" w:name="_Toc139127638"/>
      <w:r w:rsidRPr="004D57DD">
        <w:rPr>
          <w:rStyle w:val="CharSectno"/>
        </w:rPr>
        <w:t>646</w:t>
      </w:r>
      <w:r w:rsidRPr="00C34A38">
        <w:t xml:space="preserve">  Other terms and conditions of FWC Members</w:t>
      </w:r>
      <w:bookmarkEnd w:id="184"/>
    </w:p>
    <w:p w14:paraId="651245FA" w14:textId="2EA9DA83" w:rsidR="00F54BFF" w:rsidRPr="00C34A38" w:rsidRDefault="00F54BFF" w:rsidP="00F54BFF">
      <w:pPr>
        <w:pStyle w:val="subsection"/>
      </w:pPr>
      <w:r w:rsidRPr="00C34A38">
        <w:tab/>
      </w:r>
      <w:r w:rsidRPr="00C34A38">
        <w:tab/>
        <w:t>An FWC Member holds office on the terms and conditions (if any) in relation to matters not covered by this Act that are determined by the Governor</w:t>
      </w:r>
      <w:r w:rsidR="004D57DD">
        <w:noBreakHyphen/>
      </w:r>
      <w:r w:rsidRPr="00C34A38">
        <w:t>General.</w:t>
      </w:r>
    </w:p>
    <w:p w14:paraId="09138554" w14:textId="77777777" w:rsidR="00F54BFF" w:rsidRPr="00C34A38" w:rsidRDefault="00F54BFF" w:rsidP="00F54BFF">
      <w:pPr>
        <w:pStyle w:val="ActHead5"/>
      </w:pPr>
      <w:bookmarkStart w:id="185" w:name="_Toc139127639"/>
      <w:r w:rsidRPr="004D57DD">
        <w:rPr>
          <w:rStyle w:val="CharSectno"/>
        </w:rPr>
        <w:t>647</w:t>
      </w:r>
      <w:r w:rsidRPr="00C34A38">
        <w:t xml:space="preserve">  Appointment of acting President and Vice President</w:t>
      </w:r>
      <w:bookmarkEnd w:id="185"/>
    </w:p>
    <w:p w14:paraId="4CEEA482" w14:textId="770A0BAC" w:rsidR="00F54BFF" w:rsidRPr="00C34A38" w:rsidRDefault="00F54BFF" w:rsidP="00F54BFF">
      <w:pPr>
        <w:pStyle w:val="SubsectionHead"/>
      </w:pPr>
      <w:r w:rsidRPr="00C34A38">
        <w:t>Appointment by Governor</w:t>
      </w:r>
      <w:r w:rsidR="004D57DD">
        <w:noBreakHyphen/>
      </w:r>
      <w:r w:rsidRPr="00C34A38">
        <w:t>General</w:t>
      </w:r>
    </w:p>
    <w:p w14:paraId="7A29E385" w14:textId="50A856FD" w:rsidR="00F54BFF" w:rsidRPr="00C34A38" w:rsidRDefault="00F54BFF" w:rsidP="00F54BFF">
      <w:pPr>
        <w:pStyle w:val="subsection"/>
      </w:pPr>
      <w:r w:rsidRPr="00C34A38">
        <w:tab/>
        <w:t>(1)</w:t>
      </w:r>
      <w:r w:rsidRPr="00C34A38">
        <w:tab/>
        <w:t>The Governor</w:t>
      </w:r>
      <w:r w:rsidR="004D57DD">
        <w:noBreakHyphen/>
      </w:r>
      <w:r w:rsidRPr="00C34A38">
        <w:t>General may, by written instrument, appoint a Vice President to act as the President:</w:t>
      </w:r>
    </w:p>
    <w:p w14:paraId="340A4C6B" w14:textId="77777777" w:rsidR="00F54BFF" w:rsidRPr="00C34A38" w:rsidRDefault="00F54BFF" w:rsidP="00F54BFF">
      <w:pPr>
        <w:pStyle w:val="paragraph"/>
      </w:pPr>
      <w:r w:rsidRPr="00C34A38">
        <w:tab/>
        <w:t>(a)</w:t>
      </w:r>
      <w:r w:rsidRPr="00C34A38">
        <w:tab/>
        <w:t>during a vacancy in the office of the President (whether or not an appointment has previously been made to the office); or</w:t>
      </w:r>
    </w:p>
    <w:p w14:paraId="0A227C51" w14:textId="77777777" w:rsidR="00F54BFF" w:rsidRPr="00C34A38" w:rsidRDefault="00F54BFF" w:rsidP="00F54BFF">
      <w:pPr>
        <w:pStyle w:val="paragraph"/>
      </w:pPr>
      <w:r w:rsidRPr="00C34A38">
        <w:tab/>
        <w:t>(b)</w:t>
      </w:r>
      <w:r w:rsidRPr="00C34A38">
        <w:tab/>
        <w:t>during any period, or during all periods, when the President is absent from duty or from Australia, or is, for any reason, unable to perform the duties of the office.</w:t>
      </w:r>
    </w:p>
    <w:p w14:paraId="6807E1ED"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11732B46" w14:textId="4E85EE45" w:rsidR="00F54BFF" w:rsidRPr="00C34A38" w:rsidRDefault="00F54BFF" w:rsidP="00F54BFF">
      <w:pPr>
        <w:pStyle w:val="subsection"/>
      </w:pPr>
      <w:r w:rsidRPr="00C34A38">
        <w:lastRenderedPageBreak/>
        <w:tab/>
        <w:t>(1A)</w:t>
      </w:r>
      <w:r w:rsidRPr="00C34A38">
        <w:tab/>
        <w:t>The Governor</w:t>
      </w:r>
      <w:r w:rsidR="004D57DD">
        <w:noBreakHyphen/>
      </w:r>
      <w:r w:rsidRPr="00C34A38">
        <w:t>General may, by written instrument, appoint a Deputy President to act as a Vice President:</w:t>
      </w:r>
    </w:p>
    <w:p w14:paraId="0A4FDEAB" w14:textId="77777777" w:rsidR="00F54BFF" w:rsidRPr="00C34A38" w:rsidRDefault="00F54BFF" w:rsidP="00F54BFF">
      <w:pPr>
        <w:pStyle w:val="paragraphsub"/>
      </w:pPr>
      <w:r w:rsidRPr="00C34A38">
        <w:tab/>
        <w:t>(a)</w:t>
      </w:r>
      <w:r w:rsidRPr="00C34A38">
        <w:tab/>
        <w:t>during a vacancy in the office of a Vice President (whether or not an appointment has previously been made to the office); or</w:t>
      </w:r>
    </w:p>
    <w:p w14:paraId="351E0F7A" w14:textId="77777777" w:rsidR="00F54BFF" w:rsidRPr="00C34A38" w:rsidRDefault="00F54BFF" w:rsidP="00F54BFF">
      <w:pPr>
        <w:pStyle w:val="paragraphsub"/>
      </w:pPr>
      <w:r w:rsidRPr="00C34A38">
        <w:tab/>
        <w:t>(b)</w:t>
      </w:r>
      <w:r w:rsidRPr="00C34A38">
        <w:tab/>
        <w:t>during any period, or during all periods, when a Vice President is absent from duty or from Australia, or is, for any reason, unable to perform the duties of the office.</w:t>
      </w:r>
    </w:p>
    <w:p w14:paraId="5D448E7D"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2A1B4314" w14:textId="77777777" w:rsidR="00F54BFF" w:rsidRPr="00C34A38" w:rsidRDefault="00F54BFF" w:rsidP="00F54BFF">
      <w:pPr>
        <w:pStyle w:val="SubsectionHead"/>
      </w:pPr>
      <w:r w:rsidRPr="00C34A38">
        <w:t>No invalidity</w:t>
      </w:r>
    </w:p>
    <w:p w14:paraId="72E91ECB" w14:textId="77777777" w:rsidR="00F54BFF" w:rsidRPr="00C34A38" w:rsidRDefault="00F54BFF" w:rsidP="00F54BFF">
      <w:pPr>
        <w:pStyle w:val="subsection"/>
      </w:pPr>
      <w:r w:rsidRPr="00C34A38">
        <w:tab/>
        <w:t>(2)</w:t>
      </w:r>
      <w:r w:rsidRPr="00C34A38">
        <w:tab/>
        <w:t>Anything done by or in relation to a person purporting to act under an appointment is not invalid merely because:</w:t>
      </w:r>
    </w:p>
    <w:p w14:paraId="744F4B5A" w14:textId="77777777" w:rsidR="00F54BFF" w:rsidRPr="00C34A38" w:rsidRDefault="00F54BFF" w:rsidP="00F54BFF">
      <w:pPr>
        <w:pStyle w:val="paragraph"/>
      </w:pPr>
      <w:r w:rsidRPr="00C34A38">
        <w:tab/>
        <w:t>(a)</w:t>
      </w:r>
      <w:r w:rsidRPr="00C34A38">
        <w:tab/>
        <w:t>the occasion for the appointment had not arisen; or</w:t>
      </w:r>
    </w:p>
    <w:p w14:paraId="210AB468" w14:textId="77777777" w:rsidR="00F54BFF" w:rsidRPr="00C34A38" w:rsidRDefault="00F54BFF" w:rsidP="00F54BFF">
      <w:pPr>
        <w:pStyle w:val="paragraph"/>
      </w:pPr>
      <w:r w:rsidRPr="00C34A38">
        <w:tab/>
        <w:t>(b)</w:t>
      </w:r>
      <w:r w:rsidRPr="00C34A38">
        <w:tab/>
        <w:t>there was a defect or irregularity in connection with the appointment; or</w:t>
      </w:r>
    </w:p>
    <w:p w14:paraId="32B7C53C" w14:textId="77777777" w:rsidR="00F54BFF" w:rsidRPr="00C34A38" w:rsidRDefault="00F54BFF" w:rsidP="00F54BFF">
      <w:pPr>
        <w:pStyle w:val="paragraph"/>
      </w:pPr>
      <w:r w:rsidRPr="00C34A38">
        <w:tab/>
        <w:t>(c)</w:t>
      </w:r>
      <w:r w:rsidRPr="00C34A38">
        <w:tab/>
        <w:t>the appointment had ceased to have effect; or</w:t>
      </w:r>
    </w:p>
    <w:p w14:paraId="4F166543" w14:textId="77777777" w:rsidR="00F54BFF" w:rsidRPr="00C34A38" w:rsidRDefault="00F54BFF" w:rsidP="00F54BFF">
      <w:pPr>
        <w:pStyle w:val="paragraph"/>
      </w:pPr>
      <w:r w:rsidRPr="00C34A38">
        <w:tab/>
        <w:t>(d)</w:t>
      </w:r>
      <w:r w:rsidRPr="00C34A38">
        <w:tab/>
        <w:t>the occasion for the person to act had not arisen or had ceased.</w:t>
      </w:r>
    </w:p>
    <w:p w14:paraId="2937ACB5" w14:textId="77777777" w:rsidR="00F54BFF" w:rsidRPr="00C34A38" w:rsidRDefault="00F54BFF" w:rsidP="00F54BFF">
      <w:pPr>
        <w:pStyle w:val="SubsectionHead"/>
      </w:pPr>
      <w:r w:rsidRPr="00C34A38">
        <w:t>Not disqualified</w:t>
      </w:r>
    </w:p>
    <w:p w14:paraId="57E96EC6" w14:textId="77777777" w:rsidR="00F54BFF" w:rsidRPr="00C34A38" w:rsidRDefault="00F54BFF" w:rsidP="00F54BFF">
      <w:pPr>
        <w:pStyle w:val="subsection"/>
      </w:pPr>
      <w:r w:rsidRPr="00C34A38">
        <w:tab/>
        <w:t>(3)</w:t>
      </w:r>
      <w:r w:rsidRPr="00C34A38">
        <w:tab/>
        <w:t>A person is not disqualified from being appointed under subsection (1) or (1A) merely because the person is over 65.</w:t>
      </w:r>
    </w:p>
    <w:p w14:paraId="314B85A9" w14:textId="77777777" w:rsidR="00F54BFF" w:rsidRPr="00C34A38" w:rsidRDefault="00F54BFF" w:rsidP="00F54BFF">
      <w:pPr>
        <w:pStyle w:val="ActHead5"/>
      </w:pPr>
      <w:bookmarkStart w:id="186" w:name="_Toc139127640"/>
      <w:r w:rsidRPr="004D57DD">
        <w:rPr>
          <w:rStyle w:val="CharSectno"/>
        </w:rPr>
        <w:t>648</w:t>
      </w:r>
      <w:r w:rsidRPr="00C34A38">
        <w:t xml:space="preserve">  Appointment of acting Deputy Presidents and Commissioners</w:t>
      </w:r>
      <w:bookmarkEnd w:id="186"/>
    </w:p>
    <w:p w14:paraId="3953752B" w14:textId="7F51B02A" w:rsidR="00F54BFF" w:rsidRPr="00C34A38" w:rsidRDefault="00F54BFF" w:rsidP="00F54BFF">
      <w:pPr>
        <w:pStyle w:val="SubsectionHead"/>
      </w:pPr>
      <w:r w:rsidRPr="00C34A38">
        <w:t>Appointment by Governor</w:t>
      </w:r>
      <w:r w:rsidR="004D57DD">
        <w:noBreakHyphen/>
      </w:r>
      <w:r w:rsidRPr="00C34A38">
        <w:t>General</w:t>
      </w:r>
    </w:p>
    <w:p w14:paraId="51C2C51E" w14:textId="61C3C43B" w:rsidR="00F54BFF" w:rsidRPr="00C34A38" w:rsidRDefault="00F54BFF" w:rsidP="00F54BFF">
      <w:pPr>
        <w:pStyle w:val="subsection"/>
      </w:pPr>
      <w:r w:rsidRPr="00C34A38">
        <w:tab/>
        <w:t>(1)</w:t>
      </w:r>
      <w:r w:rsidRPr="00C34A38">
        <w:tab/>
        <w:t>The Governor</w:t>
      </w:r>
      <w:r w:rsidR="004D57DD">
        <w:noBreakHyphen/>
      </w:r>
      <w:r w:rsidRPr="00C34A38">
        <w:t>General may, by written instrument, appoint a person who is qualified for appointment as a Deputy President to act as a Deputy President for a specified period (including a period that exceeds 12 months).</w:t>
      </w:r>
    </w:p>
    <w:p w14:paraId="3810E937"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7BCFAA3C" w14:textId="33BB1CAB" w:rsidR="00F54BFF" w:rsidRPr="00C34A38" w:rsidRDefault="00F54BFF" w:rsidP="00F54BFF">
      <w:pPr>
        <w:pStyle w:val="subsection"/>
      </w:pPr>
      <w:r w:rsidRPr="00C34A38">
        <w:lastRenderedPageBreak/>
        <w:tab/>
        <w:t>(1A)</w:t>
      </w:r>
      <w:r w:rsidRPr="00C34A38">
        <w:tab/>
        <w:t>The Governor</w:t>
      </w:r>
      <w:r w:rsidR="004D57DD">
        <w:noBreakHyphen/>
      </w:r>
      <w:r w:rsidRPr="00C34A38">
        <w:t>General may, by written instrument, appoint a person who is qualified for appointment as a Commissioner to act as a Commissioner for a specified period (including a period that exceeds 12 months).</w:t>
      </w:r>
    </w:p>
    <w:p w14:paraId="68C2B608"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10CE4306" w14:textId="51273D86" w:rsidR="00F54BFF" w:rsidRPr="00C34A38" w:rsidRDefault="00F54BFF" w:rsidP="00F54BFF">
      <w:pPr>
        <w:pStyle w:val="subsection"/>
      </w:pPr>
      <w:r w:rsidRPr="00C34A38">
        <w:tab/>
        <w:t>(2)</w:t>
      </w:r>
      <w:r w:rsidRPr="00C34A38">
        <w:tab/>
        <w:t>Before the Governor</w:t>
      </w:r>
      <w:r w:rsidR="004D57DD">
        <w:noBreakHyphen/>
      </w:r>
      <w:r w:rsidRPr="00C34A38">
        <w:t>General appoints a person under subsection (1) or (1A), the Minister must be satisfied that the appointment is necessary to enable the FWC to perform its functions effectively.</w:t>
      </w:r>
    </w:p>
    <w:p w14:paraId="53EE0928" w14:textId="77777777" w:rsidR="00F54BFF" w:rsidRPr="00C34A38" w:rsidRDefault="00F54BFF" w:rsidP="00F54BFF">
      <w:pPr>
        <w:pStyle w:val="SubsectionHead"/>
      </w:pPr>
      <w:r w:rsidRPr="00C34A38">
        <w:t>No invalidity</w:t>
      </w:r>
    </w:p>
    <w:p w14:paraId="6DE22469" w14:textId="77777777" w:rsidR="00F54BFF" w:rsidRPr="00C34A38" w:rsidRDefault="00F54BFF" w:rsidP="00F54BFF">
      <w:pPr>
        <w:pStyle w:val="subsection"/>
      </w:pPr>
      <w:r w:rsidRPr="00C34A38">
        <w:tab/>
        <w:t>(3)</w:t>
      </w:r>
      <w:r w:rsidRPr="00C34A38">
        <w:tab/>
        <w:t>Anything done by or in relation to a person purporting to act under an appointment is not invalid merely because:</w:t>
      </w:r>
    </w:p>
    <w:p w14:paraId="179BCB08" w14:textId="77777777" w:rsidR="00F54BFF" w:rsidRPr="00C34A38" w:rsidRDefault="00F54BFF" w:rsidP="00F54BFF">
      <w:pPr>
        <w:pStyle w:val="paragraph"/>
      </w:pPr>
      <w:r w:rsidRPr="00C34A38">
        <w:tab/>
        <w:t>(a)</w:t>
      </w:r>
      <w:r w:rsidRPr="00C34A38">
        <w:tab/>
        <w:t>the occasion for the appointment had not arisen; or</w:t>
      </w:r>
    </w:p>
    <w:p w14:paraId="4EC8A12F" w14:textId="77777777" w:rsidR="00F54BFF" w:rsidRPr="00C34A38" w:rsidRDefault="00F54BFF" w:rsidP="00F54BFF">
      <w:pPr>
        <w:pStyle w:val="paragraph"/>
      </w:pPr>
      <w:r w:rsidRPr="00C34A38">
        <w:tab/>
        <w:t>(b)</w:t>
      </w:r>
      <w:r w:rsidRPr="00C34A38">
        <w:tab/>
        <w:t>there was a defect or irregularity in connection with the appointment; or</w:t>
      </w:r>
    </w:p>
    <w:p w14:paraId="01DC7985" w14:textId="77777777" w:rsidR="00F54BFF" w:rsidRPr="00C34A38" w:rsidRDefault="00F54BFF" w:rsidP="00F54BFF">
      <w:pPr>
        <w:pStyle w:val="paragraph"/>
      </w:pPr>
      <w:r w:rsidRPr="00C34A38">
        <w:tab/>
        <w:t>(c)</w:t>
      </w:r>
      <w:r w:rsidRPr="00C34A38">
        <w:tab/>
        <w:t>the appointment had ceased to have effect; or</w:t>
      </w:r>
    </w:p>
    <w:p w14:paraId="022E96F2" w14:textId="77777777" w:rsidR="00F54BFF" w:rsidRPr="00C34A38" w:rsidRDefault="00F54BFF" w:rsidP="00F54BFF">
      <w:pPr>
        <w:pStyle w:val="paragraph"/>
      </w:pPr>
      <w:r w:rsidRPr="00C34A38">
        <w:tab/>
        <w:t>(d)</w:t>
      </w:r>
      <w:r w:rsidRPr="00C34A38">
        <w:tab/>
        <w:t>the occasion for the person to act had not arisen or had ceased.</w:t>
      </w:r>
    </w:p>
    <w:p w14:paraId="50617B29" w14:textId="77777777" w:rsidR="00F54BFF" w:rsidRPr="00C34A38" w:rsidRDefault="00F54BFF" w:rsidP="00F54BFF">
      <w:pPr>
        <w:pStyle w:val="SubsectionHead"/>
      </w:pPr>
      <w:r w:rsidRPr="00C34A38">
        <w:t>Not disqualified</w:t>
      </w:r>
    </w:p>
    <w:p w14:paraId="46BEBC0A" w14:textId="77777777" w:rsidR="00F54BFF" w:rsidRPr="00C34A38" w:rsidRDefault="00F54BFF" w:rsidP="00F54BFF">
      <w:pPr>
        <w:pStyle w:val="subsection"/>
      </w:pPr>
      <w:r w:rsidRPr="00C34A38">
        <w:tab/>
        <w:t>(4)</w:t>
      </w:r>
      <w:r w:rsidRPr="00C34A38">
        <w:tab/>
        <w:t>A person is not disqualified from being appointed under subsection (1) or (1A) merely because the person is over 65.</w:t>
      </w:r>
    </w:p>
    <w:p w14:paraId="1E40B044" w14:textId="77777777" w:rsidR="00F54BFF" w:rsidRPr="00C34A38" w:rsidRDefault="00F54BFF" w:rsidP="00F54BFF">
      <w:pPr>
        <w:pStyle w:val="ActHead3"/>
        <w:pageBreakBefore/>
      </w:pPr>
      <w:bookmarkStart w:id="187" w:name="_Toc139127641"/>
      <w:r w:rsidRPr="004D57DD">
        <w:rPr>
          <w:rStyle w:val="CharDivNo"/>
        </w:rPr>
        <w:lastRenderedPageBreak/>
        <w:t>Division 6</w:t>
      </w:r>
      <w:r w:rsidRPr="00C34A38">
        <w:t>—</w:t>
      </w:r>
      <w:r w:rsidRPr="004D57DD">
        <w:rPr>
          <w:rStyle w:val="CharDivText"/>
        </w:rPr>
        <w:t>Cooperation with the States</w:t>
      </w:r>
      <w:bookmarkEnd w:id="187"/>
    </w:p>
    <w:p w14:paraId="32B6D202" w14:textId="77777777" w:rsidR="00F54BFF" w:rsidRPr="00C34A38" w:rsidRDefault="00F54BFF" w:rsidP="00F54BFF">
      <w:pPr>
        <w:pStyle w:val="ActHead5"/>
      </w:pPr>
      <w:bookmarkStart w:id="188" w:name="_Toc139127642"/>
      <w:r w:rsidRPr="004D57DD">
        <w:rPr>
          <w:rStyle w:val="CharSectno"/>
        </w:rPr>
        <w:t>649</w:t>
      </w:r>
      <w:r w:rsidRPr="00C34A38">
        <w:t xml:space="preserve">  President to cooperate with prescribed State industrial authorities</w:t>
      </w:r>
      <w:bookmarkEnd w:id="188"/>
    </w:p>
    <w:p w14:paraId="2AA35E23" w14:textId="77777777" w:rsidR="00F54BFF" w:rsidRPr="00C34A38" w:rsidRDefault="00F54BFF" w:rsidP="00F54BFF">
      <w:pPr>
        <w:pStyle w:val="subsection"/>
      </w:pPr>
      <w:r w:rsidRPr="00C34A38">
        <w:tab/>
        <w:t>(1)</w:t>
      </w:r>
      <w:r w:rsidRPr="00C34A38">
        <w:tab/>
        <w:t>The President must perform his or her functions, and exercise his or her powers, in a manner that facilitates and encourages cooperation between the FWC and prescribed State industrial authorities.</w:t>
      </w:r>
    </w:p>
    <w:p w14:paraId="585F1C29" w14:textId="77777777" w:rsidR="00F54BFF" w:rsidRPr="00C34A38" w:rsidRDefault="00F54BFF" w:rsidP="00F54BFF">
      <w:pPr>
        <w:pStyle w:val="subsection"/>
      </w:pPr>
      <w:r w:rsidRPr="00C34A38">
        <w:tab/>
        <w:t>(2)</w:t>
      </w:r>
      <w:r w:rsidRPr="00C34A38">
        <w:tab/>
        <w:t>Without limiting subsection (1),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14:paraId="53C83A9E" w14:textId="77777777" w:rsidR="00F54BFF" w:rsidRPr="00C34A38" w:rsidRDefault="00F54BFF" w:rsidP="00F54BFF">
      <w:pPr>
        <w:pStyle w:val="ActHead5"/>
      </w:pPr>
      <w:bookmarkStart w:id="189" w:name="_Toc139127643"/>
      <w:r w:rsidRPr="004D57DD">
        <w:rPr>
          <w:rStyle w:val="CharSectno"/>
        </w:rPr>
        <w:t>650</w:t>
      </w:r>
      <w:r w:rsidRPr="00C34A38">
        <w:t xml:space="preserve">  Provision of administrative support</w:t>
      </w:r>
      <w:bookmarkEnd w:id="189"/>
    </w:p>
    <w:p w14:paraId="437DA48D" w14:textId="77777777" w:rsidR="00F54BFF" w:rsidRPr="00C34A38" w:rsidRDefault="00F54BFF" w:rsidP="00F54BFF">
      <w:pPr>
        <w:pStyle w:val="subsection"/>
      </w:pPr>
      <w:r w:rsidRPr="00C34A38">
        <w:tab/>
      </w:r>
      <w:r w:rsidRPr="00C34A38">
        <w:tab/>
        <w:t>The President may make a written arrangement with a prescribed State industrial authority for:</w:t>
      </w:r>
    </w:p>
    <w:p w14:paraId="461E974E" w14:textId="77777777" w:rsidR="00F54BFF" w:rsidRPr="00C34A38" w:rsidRDefault="00F54BFF" w:rsidP="00F54BFF">
      <w:pPr>
        <w:pStyle w:val="paragraph"/>
      </w:pPr>
      <w:r w:rsidRPr="00C34A38">
        <w:tab/>
        <w:t>(a)</w:t>
      </w:r>
      <w:r w:rsidRPr="00C34A38">
        <w:tab/>
        <w:t>the FWC to provide administrative support to the authority; or</w:t>
      </w:r>
    </w:p>
    <w:p w14:paraId="1E9F5C43" w14:textId="77777777" w:rsidR="00F54BFF" w:rsidRPr="00C34A38" w:rsidRDefault="00F54BFF" w:rsidP="00F54BFF">
      <w:pPr>
        <w:pStyle w:val="paragraph"/>
      </w:pPr>
      <w:r w:rsidRPr="00C34A38">
        <w:tab/>
        <w:t>(b)</w:t>
      </w:r>
      <w:r w:rsidRPr="00C34A38">
        <w:tab/>
        <w:t>the authority to provide administrative support to the FWC.</w:t>
      </w:r>
    </w:p>
    <w:p w14:paraId="62A33068" w14:textId="77777777" w:rsidR="00F54BFF" w:rsidRPr="00C34A38" w:rsidRDefault="00F54BFF" w:rsidP="00F54BFF">
      <w:pPr>
        <w:pStyle w:val="ActHead3"/>
        <w:pageBreakBefore/>
      </w:pPr>
      <w:bookmarkStart w:id="190" w:name="_Toc139127644"/>
      <w:r w:rsidRPr="004D57DD">
        <w:rPr>
          <w:rStyle w:val="CharDivNo"/>
        </w:rPr>
        <w:lastRenderedPageBreak/>
        <w:t>Division 7</w:t>
      </w:r>
      <w:r w:rsidRPr="00C34A38">
        <w:t>—</w:t>
      </w:r>
      <w:r w:rsidRPr="004D57DD">
        <w:rPr>
          <w:rStyle w:val="CharDivText"/>
        </w:rPr>
        <w:t>Seals and additional powers and functions of the President and the General Manager</w:t>
      </w:r>
      <w:bookmarkEnd w:id="190"/>
    </w:p>
    <w:p w14:paraId="2984FD38" w14:textId="77777777" w:rsidR="00F54BFF" w:rsidRPr="00C34A38" w:rsidRDefault="00F54BFF" w:rsidP="00F54BFF">
      <w:pPr>
        <w:pStyle w:val="ActHead5"/>
      </w:pPr>
      <w:bookmarkStart w:id="191" w:name="_Toc139127645"/>
      <w:r w:rsidRPr="004D57DD">
        <w:rPr>
          <w:rStyle w:val="CharSectno"/>
        </w:rPr>
        <w:t>651</w:t>
      </w:r>
      <w:r w:rsidRPr="00C34A38">
        <w:t xml:space="preserve">  Seals</w:t>
      </w:r>
      <w:bookmarkEnd w:id="191"/>
    </w:p>
    <w:p w14:paraId="6DF31559" w14:textId="77777777" w:rsidR="00F54BFF" w:rsidRPr="00C34A38" w:rsidRDefault="00F54BFF" w:rsidP="00F54BFF">
      <w:pPr>
        <w:pStyle w:val="SubsectionHead"/>
      </w:pPr>
      <w:r w:rsidRPr="00C34A38">
        <w:t>Seal of the FWC</w:t>
      </w:r>
    </w:p>
    <w:p w14:paraId="2186E687" w14:textId="77777777" w:rsidR="00F54BFF" w:rsidRPr="00C34A38" w:rsidRDefault="00F54BFF" w:rsidP="00F54BFF">
      <w:pPr>
        <w:pStyle w:val="subsection"/>
      </w:pPr>
      <w:r w:rsidRPr="00C34A38">
        <w:tab/>
        <w:t>(1)</w:t>
      </w:r>
      <w:r w:rsidRPr="00C34A38">
        <w:tab/>
        <w:t>The FWC must have a seal on which are inscribed the words “The Seal of the Fair Work Commission”.</w:t>
      </w:r>
    </w:p>
    <w:p w14:paraId="4F4691CC" w14:textId="77777777" w:rsidR="00F54BFF" w:rsidRPr="00C34A38" w:rsidRDefault="00F54BFF" w:rsidP="00F54BFF">
      <w:pPr>
        <w:pStyle w:val="SubsectionHead"/>
      </w:pPr>
      <w:r w:rsidRPr="00C34A38">
        <w:t>Duplicate seals</w:t>
      </w:r>
    </w:p>
    <w:p w14:paraId="61542742" w14:textId="77777777" w:rsidR="00F54BFF" w:rsidRPr="00C34A38" w:rsidRDefault="00F54BFF" w:rsidP="00F54BFF">
      <w:pPr>
        <w:pStyle w:val="subsection"/>
      </w:pPr>
      <w:r w:rsidRPr="00C34A38">
        <w:tab/>
        <w:t>(2)</w:t>
      </w:r>
      <w:r w:rsidRPr="00C34A38">
        <w:tab/>
        <w:t>There are to be such duplicates of the seal of the FWC as the President directs.</w:t>
      </w:r>
    </w:p>
    <w:p w14:paraId="7472FB3F" w14:textId="77777777" w:rsidR="00F54BFF" w:rsidRPr="00C34A38" w:rsidRDefault="00F54BFF" w:rsidP="00F54BFF">
      <w:pPr>
        <w:pStyle w:val="notetext"/>
      </w:pPr>
      <w:r w:rsidRPr="00C34A38">
        <w:t>Note:</w:t>
      </w:r>
      <w:r w:rsidRPr="00C34A38">
        <w:tab/>
        <w:t>The President gives directions under section 582.</w:t>
      </w:r>
    </w:p>
    <w:p w14:paraId="7A1D8BC8" w14:textId="77777777" w:rsidR="00F54BFF" w:rsidRPr="00C34A38" w:rsidRDefault="00F54BFF" w:rsidP="00F54BFF">
      <w:pPr>
        <w:pStyle w:val="subsection"/>
      </w:pPr>
      <w:r w:rsidRPr="00C34A38">
        <w:tab/>
        <w:t>(3)</w:t>
      </w:r>
      <w:r w:rsidRPr="00C34A38">
        <w:tab/>
        <w:t>A document to which a duplicate seal of the FWC is affixed is taken to have the seal of the FWC affixed to it.</w:t>
      </w:r>
    </w:p>
    <w:p w14:paraId="5A886713" w14:textId="77777777" w:rsidR="00F54BFF" w:rsidRPr="00C34A38" w:rsidRDefault="00F54BFF" w:rsidP="00F54BFF">
      <w:pPr>
        <w:pStyle w:val="SubsectionHead"/>
      </w:pPr>
      <w:r w:rsidRPr="00C34A38">
        <w:t>Custody and use of the seal of the FWC and duplicate seals</w:t>
      </w:r>
    </w:p>
    <w:p w14:paraId="3DE721A3" w14:textId="77777777" w:rsidR="00F54BFF" w:rsidRPr="00C34A38" w:rsidRDefault="00F54BFF" w:rsidP="00F54BFF">
      <w:pPr>
        <w:pStyle w:val="subsection"/>
      </w:pPr>
      <w:r w:rsidRPr="00C34A38">
        <w:tab/>
        <w:t>(4)</w:t>
      </w:r>
      <w:r w:rsidRPr="00C34A38">
        <w:tab/>
        <w:t>The seal of the FWC, and the duplicates of that seal, are to be kept in such custody as the President directs and must not be used except as authorised by the President.</w:t>
      </w:r>
    </w:p>
    <w:p w14:paraId="67024CF8" w14:textId="77777777" w:rsidR="00F54BFF" w:rsidRPr="00C34A38" w:rsidRDefault="00F54BFF" w:rsidP="00F54BFF">
      <w:pPr>
        <w:pStyle w:val="notetext"/>
      </w:pPr>
      <w:r w:rsidRPr="00C34A38">
        <w:t>Note:</w:t>
      </w:r>
      <w:r w:rsidRPr="00C34A38">
        <w:tab/>
        <w:t>The President gives directions under section 582.</w:t>
      </w:r>
    </w:p>
    <w:p w14:paraId="5E4FAF5E" w14:textId="77777777" w:rsidR="00F54BFF" w:rsidRPr="00C34A38" w:rsidRDefault="00F54BFF" w:rsidP="00F54BFF">
      <w:pPr>
        <w:pStyle w:val="SubsectionHead"/>
      </w:pPr>
      <w:r w:rsidRPr="00C34A38">
        <w:t>Judicial notice of the seal of the FWC</w:t>
      </w:r>
    </w:p>
    <w:p w14:paraId="32078ADB" w14:textId="77777777" w:rsidR="00F54BFF" w:rsidRPr="00C34A38" w:rsidRDefault="00F54BFF" w:rsidP="00F54BFF">
      <w:pPr>
        <w:pStyle w:val="subsection"/>
      </w:pPr>
      <w:r w:rsidRPr="00C34A38">
        <w:tab/>
        <w:t>(5)</w:t>
      </w:r>
      <w:r w:rsidRPr="00C34A38">
        <w:tab/>
        <w:t>All courts, judges and persons acting judicially must:</w:t>
      </w:r>
    </w:p>
    <w:p w14:paraId="6666C800" w14:textId="77777777" w:rsidR="00F54BFF" w:rsidRPr="00C34A38" w:rsidRDefault="00F54BFF" w:rsidP="00F54BFF">
      <w:pPr>
        <w:pStyle w:val="paragraph"/>
      </w:pPr>
      <w:r w:rsidRPr="00C34A38">
        <w:tab/>
        <w:t>(a)</w:t>
      </w:r>
      <w:r w:rsidRPr="00C34A38">
        <w:tab/>
        <w:t>take judicial notice of the imprint of the seal of the FWC appearing on a document; and</w:t>
      </w:r>
    </w:p>
    <w:p w14:paraId="10139D0B" w14:textId="77777777" w:rsidR="00F54BFF" w:rsidRPr="00C34A38" w:rsidRDefault="00F54BFF" w:rsidP="00F54BFF">
      <w:pPr>
        <w:pStyle w:val="paragraph"/>
      </w:pPr>
      <w:r w:rsidRPr="00C34A38">
        <w:tab/>
        <w:t>(b)</w:t>
      </w:r>
      <w:r w:rsidRPr="00C34A38">
        <w:tab/>
        <w:t>presume that the document was duly sealed.</w:t>
      </w:r>
    </w:p>
    <w:p w14:paraId="5B7C57D5" w14:textId="77777777" w:rsidR="00F54BFF" w:rsidRPr="00C34A38" w:rsidRDefault="00F54BFF" w:rsidP="00F54BFF">
      <w:pPr>
        <w:pStyle w:val="ActHead5"/>
      </w:pPr>
      <w:bookmarkStart w:id="192" w:name="_Toc139127646"/>
      <w:r w:rsidRPr="004D57DD">
        <w:rPr>
          <w:rStyle w:val="CharSectno"/>
        </w:rPr>
        <w:lastRenderedPageBreak/>
        <w:t>652</w:t>
      </w:r>
      <w:r w:rsidRPr="00C34A38">
        <w:t xml:space="preserve">  Annual report</w:t>
      </w:r>
      <w:bookmarkEnd w:id="192"/>
    </w:p>
    <w:p w14:paraId="4C425FFE" w14:textId="77777777" w:rsidR="00F54BFF" w:rsidRPr="00C34A38" w:rsidRDefault="00F54BFF" w:rsidP="00F54BFF">
      <w:pPr>
        <w:pStyle w:val="subsection"/>
      </w:pPr>
      <w:r w:rsidRPr="00C34A38">
        <w:tab/>
        <w:t>(1)</w:t>
      </w:r>
      <w:r w:rsidRPr="00C34A38">
        <w:tab/>
        <w:t>The President must, as soon as practicable after the end of each financial year, prepare a report on the operations of the FWC during that year.</w:t>
      </w:r>
    </w:p>
    <w:p w14:paraId="29697668" w14:textId="77777777" w:rsidR="00F54BFF" w:rsidRPr="00C34A38" w:rsidRDefault="00F54BFF" w:rsidP="00F54BFF">
      <w:pPr>
        <w:pStyle w:val="notetext"/>
      </w:pPr>
      <w:r w:rsidRPr="00C34A38">
        <w:t>Note 1:</w:t>
      </w:r>
      <w:r w:rsidRPr="00C34A38">
        <w:tab/>
        <w:t xml:space="preserve">See also section 34C of the </w:t>
      </w:r>
      <w:r w:rsidRPr="00C34A38">
        <w:rPr>
          <w:i/>
        </w:rPr>
        <w:t>Acts Interpretation Act 1901</w:t>
      </w:r>
      <w:r w:rsidRPr="00C34A38">
        <w:t>, which contains extra rules about annual reports.</w:t>
      </w:r>
    </w:p>
    <w:p w14:paraId="4DF0332C" w14:textId="77777777" w:rsidR="00F54BFF" w:rsidRPr="00C34A38" w:rsidRDefault="00F54BFF" w:rsidP="00F54BFF">
      <w:pPr>
        <w:pStyle w:val="notetext"/>
      </w:pPr>
      <w:r w:rsidRPr="00C34A38">
        <w:t>Note 2:</w:t>
      </w:r>
      <w:r w:rsidRPr="00C34A38">
        <w:tab/>
        <w:t xml:space="preserve">The report prepared by the General Manager and given to the Minister under section 46 of the </w:t>
      </w:r>
      <w:r w:rsidRPr="00C34A38">
        <w:rPr>
          <w:i/>
        </w:rPr>
        <w:t>Public Governance, Performance and Accountability Act 2013</w:t>
      </w:r>
      <w:r w:rsidRPr="00C34A38">
        <w:t xml:space="preserve"> may be included in the report prepared under this section. Section 329D of the Registered Organisations Act sets out additional requirements for the General Manager’s report.</w:t>
      </w:r>
    </w:p>
    <w:p w14:paraId="12E7EC17" w14:textId="77777777" w:rsidR="00F54BFF" w:rsidRPr="00C34A38" w:rsidRDefault="00F54BFF" w:rsidP="00F54BFF">
      <w:pPr>
        <w:pStyle w:val="subsection"/>
      </w:pPr>
      <w:r w:rsidRPr="00C34A38">
        <w:tab/>
        <w:t>(1A)</w:t>
      </w:r>
      <w:r w:rsidRPr="00C34A38">
        <w:tab/>
        <w:t>A report prepared after the end of a financial year must be given to the Minister by 15 October in the next financial year for presentation to the Parliament.</w:t>
      </w:r>
    </w:p>
    <w:p w14:paraId="6658DE4F" w14:textId="77777777" w:rsidR="00F54BFF" w:rsidRPr="00C34A38" w:rsidRDefault="00F54BFF" w:rsidP="00F54BFF">
      <w:pPr>
        <w:pStyle w:val="subsection"/>
      </w:pPr>
      <w:r w:rsidRPr="00C34A38">
        <w:tab/>
        <w:t>(2)</w:t>
      </w:r>
      <w:r w:rsidRPr="00C34A38">
        <w:tab/>
        <w:t xml:space="preserve">To avoid doubt, subsection (1) does not require or authorise the disclosure of information for the purposes of the </w:t>
      </w:r>
      <w:r w:rsidRPr="00C34A38">
        <w:rPr>
          <w:i/>
        </w:rPr>
        <w:t>Privacy Act 1988</w:t>
      </w:r>
      <w:r w:rsidRPr="00C34A38">
        <w:t>.</w:t>
      </w:r>
    </w:p>
    <w:p w14:paraId="7A556020" w14:textId="77777777" w:rsidR="00F54BFF" w:rsidRPr="00C34A38" w:rsidRDefault="00F54BFF" w:rsidP="00F54BFF">
      <w:pPr>
        <w:pStyle w:val="ActHead5"/>
      </w:pPr>
      <w:bookmarkStart w:id="193" w:name="_Toc139127647"/>
      <w:r w:rsidRPr="004D57DD">
        <w:rPr>
          <w:rStyle w:val="CharSectno"/>
        </w:rPr>
        <w:t>653</w:t>
      </w:r>
      <w:r w:rsidRPr="00C34A38">
        <w:t xml:space="preserve">  Reports about making enterprise agreements, individual flexibility arrangements etc.</w:t>
      </w:r>
      <w:bookmarkEnd w:id="193"/>
    </w:p>
    <w:p w14:paraId="3855AD40" w14:textId="77777777" w:rsidR="00F54BFF" w:rsidRPr="00C34A38" w:rsidRDefault="00F54BFF" w:rsidP="00F54BFF">
      <w:pPr>
        <w:pStyle w:val="SubsectionHead"/>
      </w:pPr>
      <w:r w:rsidRPr="00C34A38">
        <w:t>Review and research</w:t>
      </w:r>
    </w:p>
    <w:p w14:paraId="49E45361" w14:textId="77777777" w:rsidR="00F54BFF" w:rsidRPr="00C34A38" w:rsidRDefault="00F54BFF" w:rsidP="00F54BFF">
      <w:pPr>
        <w:pStyle w:val="subsection"/>
      </w:pPr>
      <w:r w:rsidRPr="00C34A38">
        <w:tab/>
        <w:t>(1)</w:t>
      </w:r>
      <w:r w:rsidRPr="00C34A38">
        <w:tab/>
        <w:t>The General Manager must:</w:t>
      </w:r>
    </w:p>
    <w:p w14:paraId="575F95FD" w14:textId="77777777" w:rsidR="00F54BFF" w:rsidRPr="00C34A38" w:rsidRDefault="00F54BFF" w:rsidP="00F54BFF">
      <w:pPr>
        <w:pStyle w:val="paragraph"/>
      </w:pPr>
      <w:r w:rsidRPr="00C34A38">
        <w:tab/>
        <w:t>(a)</w:t>
      </w:r>
      <w:r w:rsidRPr="00C34A38">
        <w:tab/>
        <w:t>review the developments, in Australia, in making enterprise agreements; and</w:t>
      </w:r>
    </w:p>
    <w:p w14:paraId="0909FE61" w14:textId="77777777" w:rsidR="00F54BFF" w:rsidRPr="00C34A38" w:rsidRDefault="00F54BFF" w:rsidP="00F54BFF">
      <w:pPr>
        <w:pStyle w:val="paragraph"/>
      </w:pPr>
      <w:r w:rsidRPr="00C34A38">
        <w:tab/>
        <w:t>(b)</w:t>
      </w:r>
      <w:r w:rsidRPr="00C34A38">
        <w:tab/>
        <w:t>conduct research into the extent to which individual flexibility arrangements under modern awards and enterprise agreements are being agreed to, and the content of those arrangements; and</w:t>
      </w:r>
    </w:p>
    <w:p w14:paraId="5F707F31" w14:textId="77777777" w:rsidR="00F54BFF" w:rsidRPr="00C34A38" w:rsidRDefault="00F54BFF" w:rsidP="00F54BFF">
      <w:pPr>
        <w:pStyle w:val="paragraph"/>
      </w:pPr>
      <w:r w:rsidRPr="00C34A38">
        <w:tab/>
        <w:t>(c)</w:t>
      </w:r>
      <w:r w:rsidRPr="00C34A38">
        <w:tab/>
        <w:t>conduct research into the operation of the provisions of the National Employment Standards relating to:</w:t>
      </w:r>
    </w:p>
    <w:p w14:paraId="79CC5E3A" w14:textId="77777777" w:rsidR="00F54BFF" w:rsidRPr="00C34A38" w:rsidRDefault="00F54BFF" w:rsidP="00F54BFF">
      <w:pPr>
        <w:pStyle w:val="paragraphsub"/>
      </w:pPr>
      <w:r w:rsidRPr="00C34A38">
        <w:tab/>
        <w:t>(i)</w:t>
      </w:r>
      <w:r w:rsidRPr="00C34A38">
        <w:tab/>
        <w:t>requests for flexible working arrangements under subsection 65(1); and</w:t>
      </w:r>
    </w:p>
    <w:p w14:paraId="3047D8B3" w14:textId="77777777" w:rsidR="00F54BFF" w:rsidRPr="00C34A38" w:rsidRDefault="00F54BFF" w:rsidP="00F54BFF">
      <w:pPr>
        <w:pStyle w:val="paragraphsub"/>
      </w:pPr>
      <w:r w:rsidRPr="00C34A38">
        <w:tab/>
        <w:t>(ii)</w:t>
      </w:r>
      <w:r w:rsidRPr="00C34A38">
        <w:tab/>
        <w:t>requests for extensions of unpaid parental leave under subsection 76(1); and</w:t>
      </w:r>
    </w:p>
    <w:p w14:paraId="4F5107CB" w14:textId="77777777" w:rsidR="00F54BFF" w:rsidRPr="00C34A38" w:rsidRDefault="00F54BFF" w:rsidP="00F54BFF">
      <w:pPr>
        <w:pStyle w:val="paragraph"/>
      </w:pPr>
      <w:r w:rsidRPr="00C34A38">
        <w:lastRenderedPageBreak/>
        <w:tab/>
        <w:t>(d)</w:t>
      </w:r>
      <w:r w:rsidRPr="00C34A38">
        <w:tab/>
        <w:t>conduct research into:</w:t>
      </w:r>
    </w:p>
    <w:p w14:paraId="72A4DC7F" w14:textId="77777777" w:rsidR="00F54BFF" w:rsidRPr="00C34A38" w:rsidRDefault="00F54BFF" w:rsidP="00F54BFF">
      <w:pPr>
        <w:pStyle w:val="paragraphsub"/>
      </w:pPr>
      <w:r w:rsidRPr="00C34A38">
        <w:tab/>
        <w:t>(i)</w:t>
      </w:r>
      <w:r w:rsidRPr="00C34A38">
        <w:tab/>
        <w:t>the circumstances in which employees make such requests; and</w:t>
      </w:r>
    </w:p>
    <w:p w14:paraId="39ABE79A" w14:textId="77777777" w:rsidR="00F54BFF" w:rsidRPr="00C34A38" w:rsidRDefault="00F54BFF" w:rsidP="00F54BFF">
      <w:pPr>
        <w:pStyle w:val="paragraphsub"/>
      </w:pPr>
      <w:r w:rsidRPr="00C34A38">
        <w:tab/>
        <w:t>(ii)</w:t>
      </w:r>
      <w:r w:rsidRPr="00C34A38">
        <w:tab/>
        <w:t>the outcome of such requests; and</w:t>
      </w:r>
    </w:p>
    <w:p w14:paraId="12E0D557" w14:textId="77777777" w:rsidR="00F54BFF" w:rsidRPr="00C34A38" w:rsidRDefault="00F54BFF" w:rsidP="00F54BFF">
      <w:pPr>
        <w:pStyle w:val="paragraphsub"/>
      </w:pPr>
      <w:r w:rsidRPr="00C34A38">
        <w:tab/>
        <w:t>(iii)</w:t>
      </w:r>
      <w:r w:rsidRPr="00C34A38">
        <w:tab/>
        <w:t>the circumstances in which such requests are refused.</w:t>
      </w:r>
    </w:p>
    <w:p w14:paraId="56652EA4" w14:textId="77777777" w:rsidR="00F54BFF" w:rsidRPr="00C34A38" w:rsidRDefault="00F54BFF" w:rsidP="00F54BFF">
      <w:pPr>
        <w:pStyle w:val="subsection"/>
      </w:pPr>
      <w:r w:rsidRPr="00C34A38">
        <w:tab/>
        <w:t>(1A)</w:t>
      </w:r>
      <w:r w:rsidRPr="00C34A38">
        <w:tab/>
        <w:t>The review and research must be conducted in relation to each of the following periods:</w:t>
      </w:r>
    </w:p>
    <w:p w14:paraId="02BB20B9" w14:textId="77777777" w:rsidR="00F54BFF" w:rsidRPr="00C34A38" w:rsidRDefault="00F54BFF" w:rsidP="00F54BFF">
      <w:pPr>
        <w:pStyle w:val="paragraph"/>
      </w:pPr>
      <w:r w:rsidRPr="00C34A38">
        <w:tab/>
        <w:t>(a)</w:t>
      </w:r>
      <w:r w:rsidRPr="00C34A38">
        <w:tab/>
        <w:t>the 3 year period that starts when this section commences;</w:t>
      </w:r>
    </w:p>
    <w:p w14:paraId="5FE31632" w14:textId="77777777" w:rsidR="00F54BFF" w:rsidRPr="00C34A38" w:rsidRDefault="00F54BFF" w:rsidP="00F54BFF">
      <w:pPr>
        <w:pStyle w:val="paragraph"/>
      </w:pPr>
      <w:r w:rsidRPr="00C34A38">
        <w:tab/>
        <w:t>(b)</w:t>
      </w:r>
      <w:r w:rsidRPr="00C34A38">
        <w:tab/>
        <w:t>each later 3 year period.</w:t>
      </w:r>
    </w:p>
    <w:p w14:paraId="25D776D3" w14:textId="77777777" w:rsidR="00F54BFF" w:rsidRPr="00C34A38" w:rsidRDefault="00F54BFF" w:rsidP="00F54BFF">
      <w:pPr>
        <w:pStyle w:val="subsection"/>
      </w:pPr>
      <w:r w:rsidRPr="00C34A38">
        <w:tab/>
        <w:t>(2)</w:t>
      </w:r>
      <w:r w:rsidRPr="00C34A38">
        <w:tab/>
        <w:t>Without limiting subsection (1), the General Manager must, in conducting the review and research, consider the effect that the matters referred to in paragraphs (1)(a) to (d) have had, during the period, on the employment (including wages and conditions of employment) of the following persons:</w:t>
      </w:r>
    </w:p>
    <w:p w14:paraId="55F65464" w14:textId="77777777" w:rsidR="00F54BFF" w:rsidRPr="00C34A38" w:rsidRDefault="00F54BFF" w:rsidP="00F54BFF">
      <w:pPr>
        <w:pStyle w:val="paragraph"/>
      </w:pPr>
      <w:r w:rsidRPr="00C34A38">
        <w:tab/>
        <w:t>(a)</w:t>
      </w:r>
      <w:r w:rsidRPr="00C34A38">
        <w:tab/>
        <w:t>women;</w:t>
      </w:r>
    </w:p>
    <w:p w14:paraId="66107510" w14:textId="0F063B2D" w:rsidR="00F54BFF" w:rsidRPr="00C34A38" w:rsidRDefault="00F54BFF" w:rsidP="00F54BFF">
      <w:pPr>
        <w:pStyle w:val="paragraph"/>
      </w:pPr>
      <w:r w:rsidRPr="00C34A38">
        <w:tab/>
        <w:t>(b)</w:t>
      </w:r>
      <w:r w:rsidRPr="00C34A38">
        <w:tab/>
        <w:t>part</w:t>
      </w:r>
      <w:r w:rsidR="004D57DD">
        <w:noBreakHyphen/>
      </w:r>
      <w:r w:rsidRPr="00C34A38">
        <w:t>time employees;</w:t>
      </w:r>
    </w:p>
    <w:p w14:paraId="2067E6DE" w14:textId="41B1AB14" w:rsidR="00F54BFF" w:rsidRPr="00C34A38" w:rsidRDefault="00F54BFF" w:rsidP="00F54BFF">
      <w:pPr>
        <w:pStyle w:val="paragraph"/>
      </w:pPr>
      <w:r w:rsidRPr="00C34A38">
        <w:tab/>
        <w:t>(c)</w:t>
      </w:r>
      <w:r w:rsidRPr="00C34A38">
        <w:tab/>
        <w:t>persons from a non</w:t>
      </w:r>
      <w:r w:rsidR="004D57DD">
        <w:noBreakHyphen/>
      </w:r>
      <w:r w:rsidRPr="00C34A38">
        <w:t>English speaking background;</w:t>
      </w:r>
    </w:p>
    <w:p w14:paraId="4D109662" w14:textId="77777777" w:rsidR="00F54BFF" w:rsidRPr="00C34A38" w:rsidRDefault="00F54BFF" w:rsidP="00F54BFF">
      <w:pPr>
        <w:pStyle w:val="paragraph"/>
      </w:pPr>
      <w:r w:rsidRPr="00C34A38">
        <w:tab/>
        <w:t>(d)</w:t>
      </w:r>
      <w:r w:rsidRPr="00C34A38">
        <w:tab/>
        <w:t>mature age persons;</w:t>
      </w:r>
    </w:p>
    <w:p w14:paraId="10660F3D" w14:textId="77777777" w:rsidR="00F54BFF" w:rsidRPr="00C34A38" w:rsidRDefault="00F54BFF" w:rsidP="00F54BFF">
      <w:pPr>
        <w:pStyle w:val="paragraph"/>
      </w:pPr>
      <w:r w:rsidRPr="00C34A38">
        <w:tab/>
        <w:t>(e)</w:t>
      </w:r>
      <w:r w:rsidRPr="00C34A38">
        <w:tab/>
        <w:t>young persons;</w:t>
      </w:r>
    </w:p>
    <w:p w14:paraId="36633E46" w14:textId="77777777" w:rsidR="00F54BFF" w:rsidRPr="00C34A38" w:rsidRDefault="00F54BFF" w:rsidP="00F54BFF">
      <w:pPr>
        <w:pStyle w:val="paragraph"/>
      </w:pPr>
      <w:r w:rsidRPr="00C34A38">
        <w:tab/>
        <w:t>(f)</w:t>
      </w:r>
      <w:r w:rsidRPr="00C34A38">
        <w:tab/>
        <w:t>any other persons prescribed by the regulations.</w:t>
      </w:r>
    </w:p>
    <w:p w14:paraId="1858D63A" w14:textId="77777777" w:rsidR="00F54BFF" w:rsidRPr="00C34A38" w:rsidRDefault="00F54BFF" w:rsidP="00F54BFF">
      <w:pPr>
        <w:pStyle w:val="SubsectionHead"/>
      </w:pPr>
      <w:r w:rsidRPr="00C34A38">
        <w:t>Report</w:t>
      </w:r>
    </w:p>
    <w:p w14:paraId="231F3DE6" w14:textId="77777777" w:rsidR="00F54BFF" w:rsidRPr="00C34A38" w:rsidRDefault="00F54BFF" w:rsidP="00F54BFF">
      <w:pPr>
        <w:pStyle w:val="subsection"/>
      </w:pPr>
      <w:r w:rsidRPr="00C34A38">
        <w:tab/>
        <w:t>(3)</w:t>
      </w:r>
      <w:r w:rsidRPr="00C34A38">
        <w:tab/>
        <w:t>The General Manager must give the Minister a written report of the review and research as soon as practicable, and in any event within 6 months, after the end of the period to which it relates.</w:t>
      </w:r>
    </w:p>
    <w:p w14:paraId="00965755" w14:textId="77777777" w:rsidR="00F54BFF" w:rsidRPr="00C34A38" w:rsidRDefault="00F54BFF" w:rsidP="00F54BFF">
      <w:pPr>
        <w:pStyle w:val="subsection"/>
      </w:pPr>
      <w:r w:rsidRPr="00C34A38">
        <w:tab/>
        <w:t>(4)</w:t>
      </w:r>
      <w:r w:rsidRPr="00C34A38">
        <w:tab/>
        <w:t>The Minister must cause a copy of the report to be tabled in each House of the Parliament within 15 sitting days of that House after the Minister receives the report.</w:t>
      </w:r>
    </w:p>
    <w:p w14:paraId="22A102E4" w14:textId="77777777" w:rsidR="00F54BFF" w:rsidRPr="00C34A38" w:rsidRDefault="00F54BFF" w:rsidP="00F54BFF">
      <w:pPr>
        <w:pStyle w:val="subsection"/>
      </w:pPr>
      <w:r w:rsidRPr="00C34A38">
        <w:tab/>
        <w:t>(5)</w:t>
      </w:r>
      <w:r w:rsidRPr="00C34A38">
        <w:tab/>
        <w:t xml:space="preserve">Subsections 34C(4) to (7) of the </w:t>
      </w:r>
      <w:r w:rsidRPr="00C34A38">
        <w:rPr>
          <w:i/>
        </w:rPr>
        <w:t>Acts Interpretation Act 1901</w:t>
      </w:r>
      <w:r w:rsidRPr="00C34A38">
        <w:t xml:space="preserve"> apply to the report as if it were a periodic report as defined in subsection 34C(1) of that Act.</w:t>
      </w:r>
    </w:p>
    <w:p w14:paraId="15F8A259" w14:textId="4EF47C07" w:rsidR="00F54BFF" w:rsidRPr="00C34A38" w:rsidRDefault="00F54BFF" w:rsidP="00F54BFF">
      <w:pPr>
        <w:pStyle w:val="ActHead5"/>
      </w:pPr>
      <w:bookmarkStart w:id="194" w:name="_Toc139127648"/>
      <w:r w:rsidRPr="004D57DD">
        <w:rPr>
          <w:rStyle w:val="CharSectno"/>
        </w:rPr>
        <w:lastRenderedPageBreak/>
        <w:t>653A</w:t>
      </w:r>
      <w:r w:rsidRPr="00C34A38">
        <w:t xml:space="preserve">  Arrangements with the Federal Court and the Federal Circuit and Family Court of Australia (</w:t>
      </w:r>
      <w:r w:rsidR="004D57DD">
        <w:t>Division 2</w:t>
      </w:r>
      <w:r w:rsidRPr="00C34A38">
        <w:t>)</w:t>
      </w:r>
      <w:bookmarkEnd w:id="194"/>
    </w:p>
    <w:p w14:paraId="7E78F42D" w14:textId="6C9A7790" w:rsidR="00F54BFF" w:rsidRPr="00C34A38" w:rsidRDefault="00F54BFF" w:rsidP="00F54BFF">
      <w:pPr>
        <w:pStyle w:val="subsection"/>
      </w:pPr>
      <w:r w:rsidRPr="00C34A38">
        <w:tab/>
      </w:r>
      <w:r w:rsidRPr="00C34A38">
        <w:tab/>
        <w:t>The General Manager may make a written arrangement with the Federal Court or the Federal Circuit and Family Court of Australia (</w:t>
      </w:r>
      <w:r w:rsidR="004D57DD">
        <w:t>Division 2</w:t>
      </w:r>
      <w:r w:rsidRPr="00C34A38">
        <w:t>) for the FWC to provide administrative support to the Fair Work Division of the Court.</w:t>
      </w:r>
    </w:p>
    <w:p w14:paraId="013C619E" w14:textId="77777777" w:rsidR="00F54BFF" w:rsidRPr="00C34A38" w:rsidRDefault="00F54BFF" w:rsidP="00F54BFF">
      <w:pPr>
        <w:pStyle w:val="ActHead5"/>
      </w:pPr>
      <w:bookmarkStart w:id="195" w:name="_Toc139127649"/>
      <w:r w:rsidRPr="004D57DD">
        <w:rPr>
          <w:rStyle w:val="CharSectno"/>
        </w:rPr>
        <w:t>654</w:t>
      </w:r>
      <w:r w:rsidRPr="00C34A38">
        <w:t xml:space="preserve">  President must provide certain information etc. to the Minister and Fair Work Ombudsman</w:t>
      </w:r>
      <w:bookmarkEnd w:id="195"/>
    </w:p>
    <w:p w14:paraId="04799EA1" w14:textId="77777777" w:rsidR="00F54BFF" w:rsidRPr="00C34A38" w:rsidRDefault="00F54BFF" w:rsidP="00F54BFF">
      <w:pPr>
        <w:pStyle w:val="subsection"/>
      </w:pPr>
      <w:r w:rsidRPr="00C34A38">
        <w:tab/>
        <w:t>(1)</w:t>
      </w:r>
      <w:r w:rsidRPr="00C34A38">
        <w:tab/>
        <w:t>The President must provide to the Minister and the Fair Work Ombudsman information and copies of documents prescribed by the regulations by the time, and in the form, prescribed.</w:t>
      </w:r>
    </w:p>
    <w:p w14:paraId="48C72AC1" w14:textId="77777777" w:rsidR="00F54BFF" w:rsidRPr="00C34A38" w:rsidRDefault="00F54BFF" w:rsidP="00F54BFF">
      <w:pPr>
        <w:pStyle w:val="subsection"/>
      </w:pPr>
      <w:r w:rsidRPr="00C34A38">
        <w:tab/>
        <w:t>(2)</w:t>
      </w:r>
      <w:r w:rsidRPr="00C34A38">
        <w:tab/>
        <w:t>The regulations may prescribe:</w:t>
      </w:r>
    </w:p>
    <w:p w14:paraId="1BC01028" w14:textId="77777777" w:rsidR="00F54BFF" w:rsidRPr="00C34A38" w:rsidRDefault="00F54BFF" w:rsidP="00F54BFF">
      <w:pPr>
        <w:pStyle w:val="paragraph"/>
      </w:pPr>
      <w:r w:rsidRPr="00C34A38">
        <w:tab/>
        <w:t>(a)</w:t>
      </w:r>
      <w:r w:rsidRPr="00C34A38">
        <w:tab/>
        <w:t>information that is publicly available, or derived from information that is publicly available, relating to:</w:t>
      </w:r>
    </w:p>
    <w:p w14:paraId="3238812F" w14:textId="77777777" w:rsidR="00F54BFF" w:rsidRPr="00C34A38" w:rsidRDefault="00F54BFF" w:rsidP="00F54BFF">
      <w:pPr>
        <w:pStyle w:val="paragraphsub"/>
      </w:pPr>
      <w:r w:rsidRPr="00C34A38">
        <w:tab/>
        <w:t>(i)</w:t>
      </w:r>
      <w:r w:rsidRPr="00C34A38">
        <w:tab/>
        <w:t>a decision of the FWC; or</w:t>
      </w:r>
    </w:p>
    <w:p w14:paraId="3CC0B9D2" w14:textId="77777777" w:rsidR="00F54BFF" w:rsidRPr="00C34A38" w:rsidRDefault="00F54BFF" w:rsidP="00F54BFF">
      <w:pPr>
        <w:pStyle w:val="paragraphsub"/>
      </w:pPr>
      <w:r w:rsidRPr="00C34A38">
        <w:tab/>
        <w:t>(ii)</w:t>
      </w:r>
      <w:r w:rsidRPr="00C34A38">
        <w:tab/>
        <w:t>a notice, notification or application given or made to the FWC; and</w:t>
      </w:r>
    </w:p>
    <w:p w14:paraId="48A58DA6" w14:textId="77777777" w:rsidR="00F54BFF" w:rsidRPr="00C34A38" w:rsidRDefault="00F54BFF" w:rsidP="00F54BFF">
      <w:pPr>
        <w:pStyle w:val="paragraph"/>
      </w:pPr>
      <w:r w:rsidRPr="00C34A38">
        <w:tab/>
        <w:t>(b)</w:t>
      </w:r>
      <w:r w:rsidRPr="00C34A38">
        <w:tab/>
        <w:t>a decision of the FWC that is publicly available.</w:t>
      </w:r>
    </w:p>
    <w:p w14:paraId="1237E369" w14:textId="77777777" w:rsidR="00F54BFF" w:rsidRPr="00C34A38" w:rsidRDefault="00F54BFF" w:rsidP="00F54BFF">
      <w:pPr>
        <w:pStyle w:val="ActHead5"/>
      </w:pPr>
      <w:bookmarkStart w:id="196" w:name="_Toc139127650"/>
      <w:r w:rsidRPr="004D57DD">
        <w:rPr>
          <w:rStyle w:val="CharSectno"/>
        </w:rPr>
        <w:t>655</w:t>
      </w:r>
      <w:r w:rsidRPr="00C34A38">
        <w:t xml:space="preserve">  Disclosure of information by the FWC</w:t>
      </w:r>
      <w:bookmarkEnd w:id="196"/>
    </w:p>
    <w:p w14:paraId="051BFF47" w14:textId="77777777" w:rsidR="00F54BFF" w:rsidRPr="00C34A38" w:rsidRDefault="00F54BFF" w:rsidP="00F54BFF">
      <w:pPr>
        <w:pStyle w:val="SubsectionHead"/>
      </w:pPr>
      <w:r w:rsidRPr="00C34A38">
        <w:t>Information to which this section applies</w:t>
      </w:r>
    </w:p>
    <w:p w14:paraId="1E1CE8E3" w14:textId="77777777" w:rsidR="00F54BFF" w:rsidRPr="00C34A38" w:rsidRDefault="00F54BFF" w:rsidP="00F54BFF">
      <w:pPr>
        <w:pStyle w:val="subsection"/>
      </w:pPr>
      <w:r w:rsidRPr="00C34A38">
        <w:tab/>
        <w:t>(1)</w:t>
      </w:r>
      <w:r w:rsidRPr="00C34A38">
        <w:tab/>
        <w:t>This section applies to the following information:</w:t>
      </w:r>
    </w:p>
    <w:p w14:paraId="561F18BE" w14:textId="77777777" w:rsidR="00F54BFF" w:rsidRPr="00C34A38" w:rsidRDefault="00F54BFF" w:rsidP="00F54BFF">
      <w:pPr>
        <w:pStyle w:val="paragraph"/>
      </w:pPr>
      <w:r w:rsidRPr="00C34A38">
        <w:tab/>
        <w:t>(a)</w:t>
      </w:r>
      <w:r w:rsidRPr="00C34A38">
        <w:tab/>
        <w:t>information acquired by the FWC, or a member of the staff of the FWC, in the course of performing functions or exercising powers as the FWC;</w:t>
      </w:r>
    </w:p>
    <w:p w14:paraId="0205076B" w14:textId="77777777" w:rsidR="00F54BFF" w:rsidRPr="00C34A38" w:rsidRDefault="00F54BFF" w:rsidP="00F54BFF">
      <w:pPr>
        <w:pStyle w:val="paragraph"/>
      </w:pPr>
      <w:r w:rsidRPr="00C34A38">
        <w:tab/>
        <w:t>(b)</w:t>
      </w:r>
      <w:r w:rsidRPr="00C34A38">
        <w:tab/>
        <w:t>information acquired by a person in the course of assisting the FWC under section 672, or in the course of performing functions, or exercising powers, as a consultant under section 673.</w:t>
      </w:r>
    </w:p>
    <w:p w14:paraId="15FA57E9" w14:textId="77777777" w:rsidR="00F54BFF" w:rsidRPr="00C34A38" w:rsidRDefault="00F54BFF" w:rsidP="00F54BFF">
      <w:pPr>
        <w:pStyle w:val="SubsectionHead"/>
      </w:pPr>
      <w:r w:rsidRPr="00C34A38">
        <w:lastRenderedPageBreak/>
        <w:t>Disclosure that is necessary or appropriate, or likely to assist administration or enforcement</w:t>
      </w:r>
    </w:p>
    <w:p w14:paraId="400B366D" w14:textId="77777777" w:rsidR="00F54BFF" w:rsidRPr="00C34A38" w:rsidRDefault="00F54BFF" w:rsidP="00F54BFF">
      <w:pPr>
        <w:pStyle w:val="subsection"/>
      </w:pPr>
      <w:r w:rsidRPr="00C34A38">
        <w:tab/>
        <w:t>(2)</w:t>
      </w:r>
      <w:r w:rsidRPr="00C34A38">
        <w:tab/>
        <w:t>The President may disclose, or authorise the disclosure of, the information if the President reasonably believes:</w:t>
      </w:r>
    </w:p>
    <w:p w14:paraId="0933C799" w14:textId="77777777" w:rsidR="00F54BFF" w:rsidRPr="00C34A38" w:rsidRDefault="00F54BFF" w:rsidP="00F54BFF">
      <w:pPr>
        <w:pStyle w:val="paragraph"/>
      </w:pPr>
      <w:r w:rsidRPr="00C34A38">
        <w:tab/>
        <w:t>(a)</w:t>
      </w:r>
      <w:r w:rsidRPr="00C34A38">
        <w:tab/>
        <w:t>that it is necessary or appropriate to do so in the course of performing functions, or exercising powers, of the FWC; or</w:t>
      </w:r>
    </w:p>
    <w:p w14:paraId="227CDD73" w14:textId="77777777" w:rsidR="00F54BFF" w:rsidRPr="00C34A38" w:rsidRDefault="00F54BFF" w:rsidP="00F54BFF">
      <w:pPr>
        <w:pStyle w:val="paragraph"/>
      </w:pPr>
      <w:r w:rsidRPr="00C34A38">
        <w:tab/>
        <w:t>(b)</w:t>
      </w:r>
      <w:r w:rsidRPr="00C34A38">
        <w:tab/>
        <w:t>that the disclosure is likely to assist in the administration or enforcement of a law of the Commonwealth, a State or a Territory.</w:t>
      </w:r>
    </w:p>
    <w:p w14:paraId="2B484657" w14:textId="77777777" w:rsidR="00F54BFF" w:rsidRPr="00C34A38" w:rsidRDefault="00F54BFF" w:rsidP="00F54BFF">
      <w:pPr>
        <w:pStyle w:val="ActHead3"/>
        <w:pageBreakBefore/>
      </w:pPr>
      <w:bookmarkStart w:id="197" w:name="_Toc139127651"/>
      <w:r w:rsidRPr="004D57DD">
        <w:rPr>
          <w:rStyle w:val="CharDivNo"/>
        </w:rPr>
        <w:lastRenderedPageBreak/>
        <w:t>Division 8</w:t>
      </w:r>
      <w:r w:rsidRPr="00C34A38">
        <w:t>—</w:t>
      </w:r>
      <w:r w:rsidRPr="004D57DD">
        <w:rPr>
          <w:rStyle w:val="CharDivText"/>
        </w:rPr>
        <w:t>General Manager, staff and consultants</w:t>
      </w:r>
      <w:bookmarkEnd w:id="197"/>
    </w:p>
    <w:p w14:paraId="0EBF4EFA" w14:textId="77777777" w:rsidR="00F54BFF" w:rsidRPr="00C34A38" w:rsidRDefault="00F54BFF" w:rsidP="00F54BFF">
      <w:pPr>
        <w:pStyle w:val="ActHead4"/>
      </w:pPr>
      <w:bookmarkStart w:id="198" w:name="_Toc139127652"/>
      <w:r w:rsidRPr="004D57DD">
        <w:rPr>
          <w:rStyle w:val="CharSubdNo"/>
        </w:rPr>
        <w:t>Subdivision A</w:t>
      </w:r>
      <w:r w:rsidRPr="00C34A38">
        <w:t>—</w:t>
      </w:r>
      <w:r w:rsidRPr="004D57DD">
        <w:rPr>
          <w:rStyle w:val="CharSubdText"/>
        </w:rPr>
        <w:t>Functions of the General Manager</w:t>
      </w:r>
      <w:bookmarkEnd w:id="198"/>
    </w:p>
    <w:p w14:paraId="5C45785A" w14:textId="77777777" w:rsidR="00F54BFF" w:rsidRPr="00C34A38" w:rsidRDefault="00F54BFF" w:rsidP="00F54BFF">
      <w:pPr>
        <w:pStyle w:val="ActHead5"/>
      </w:pPr>
      <w:bookmarkStart w:id="199" w:name="_Toc139127653"/>
      <w:r w:rsidRPr="004D57DD">
        <w:rPr>
          <w:rStyle w:val="CharSectno"/>
        </w:rPr>
        <w:t>656</w:t>
      </w:r>
      <w:r w:rsidRPr="00C34A38">
        <w:t xml:space="preserve">  Establishment</w:t>
      </w:r>
      <w:bookmarkEnd w:id="199"/>
    </w:p>
    <w:p w14:paraId="702702FD" w14:textId="77777777" w:rsidR="00F54BFF" w:rsidRPr="00C34A38" w:rsidRDefault="00F54BFF" w:rsidP="00F54BFF">
      <w:pPr>
        <w:pStyle w:val="subsection"/>
      </w:pPr>
      <w:r w:rsidRPr="00C34A38">
        <w:tab/>
      </w:r>
      <w:r w:rsidRPr="00C34A38">
        <w:tab/>
        <w:t>There is to be a General Manager of the Fair Work Commission.</w:t>
      </w:r>
    </w:p>
    <w:p w14:paraId="23AA8C23" w14:textId="77777777" w:rsidR="00F54BFF" w:rsidRPr="00C34A38" w:rsidRDefault="00F54BFF" w:rsidP="00F54BFF">
      <w:pPr>
        <w:pStyle w:val="ActHead5"/>
      </w:pPr>
      <w:bookmarkStart w:id="200" w:name="_Toc139127654"/>
      <w:r w:rsidRPr="004D57DD">
        <w:rPr>
          <w:rStyle w:val="CharSectno"/>
        </w:rPr>
        <w:t>657</w:t>
      </w:r>
      <w:r w:rsidRPr="00C34A38">
        <w:t xml:space="preserve">  Functions and powers of the General Manager</w:t>
      </w:r>
      <w:bookmarkEnd w:id="200"/>
    </w:p>
    <w:p w14:paraId="60CEE7AA" w14:textId="77777777" w:rsidR="00F54BFF" w:rsidRPr="00C34A38" w:rsidRDefault="00F54BFF" w:rsidP="00F54BFF">
      <w:pPr>
        <w:pStyle w:val="subsection"/>
      </w:pPr>
      <w:r w:rsidRPr="00C34A38">
        <w:tab/>
        <w:t>(1)</w:t>
      </w:r>
      <w:r w:rsidRPr="00C34A38">
        <w:tab/>
        <w:t>The General Manager is to assist the President in ensuring that the FWC performs its functions and exercises its powers.</w:t>
      </w:r>
    </w:p>
    <w:p w14:paraId="7C9A5380" w14:textId="77777777" w:rsidR="00F54BFF" w:rsidRPr="00C34A38" w:rsidRDefault="00F54BFF" w:rsidP="00F54BFF">
      <w:pPr>
        <w:pStyle w:val="subsection"/>
      </w:pPr>
      <w:r w:rsidRPr="00C34A38">
        <w:tab/>
        <w:t>(1A)</w:t>
      </w:r>
      <w:r w:rsidRPr="00C34A38">
        <w:tab/>
        <w:t>The General Manager also has the following functions:</w:t>
      </w:r>
    </w:p>
    <w:p w14:paraId="4782412C" w14:textId="77777777" w:rsidR="00F54BFF" w:rsidRPr="00C34A38" w:rsidRDefault="00F54BFF" w:rsidP="00F54BFF">
      <w:pPr>
        <w:pStyle w:val="paragraph"/>
      </w:pPr>
      <w:r w:rsidRPr="00C34A38">
        <w:tab/>
        <w:t>(a)</w:t>
      </w:r>
      <w:r w:rsidRPr="00C34A38">
        <w:tab/>
        <w:t>any function conferred on him or her by a fair work instrument;</w:t>
      </w:r>
    </w:p>
    <w:p w14:paraId="6B0B0F92" w14:textId="77777777" w:rsidR="00F54BFF" w:rsidRPr="00C34A38" w:rsidRDefault="00F54BFF" w:rsidP="00F54BFF">
      <w:pPr>
        <w:pStyle w:val="paragraph"/>
      </w:pPr>
      <w:r w:rsidRPr="00C34A38">
        <w:tab/>
        <w:t>(b)</w:t>
      </w:r>
      <w:r w:rsidRPr="00C34A38">
        <w:tab/>
        <w:t>any function conferred on him or her by a law of the Commonwealth.</w:t>
      </w:r>
    </w:p>
    <w:p w14:paraId="22614508" w14:textId="77777777" w:rsidR="00F54BFF" w:rsidRPr="00C34A38" w:rsidRDefault="00F54BFF" w:rsidP="00F54BFF">
      <w:pPr>
        <w:pStyle w:val="notetext"/>
      </w:pPr>
      <w:r w:rsidRPr="00C34A38">
        <w:t>Note 1:</w:t>
      </w:r>
      <w:r w:rsidRPr="00C34A38">
        <w:tab/>
        <w:t>Sections 653 and 653A confer additional functions and powers on the General Manager.</w:t>
      </w:r>
    </w:p>
    <w:p w14:paraId="08A21A74" w14:textId="77777777" w:rsidR="00F54BFF" w:rsidRPr="00C34A38" w:rsidRDefault="00F54BFF" w:rsidP="00F54BFF">
      <w:pPr>
        <w:pStyle w:val="notetext"/>
      </w:pPr>
      <w:r w:rsidRPr="00C34A38">
        <w:t>Note 2:</w:t>
      </w:r>
      <w:r w:rsidRPr="00C34A38">
        <w:tab/>
        <w:t>Section 329A of the Registered Organisations Act confers additional functions on the General Manager.</w:t>
      </w:r>
    </w:p>
    <w:p w14:paraId="4DDD7FC0" w14:textId="77777777" w:rsidR="00F54BFF" w:rsidRPr="00C34A38" w:rsidRDefault="00F54BFF" w:rsidP="00F54BFF">
      <w:pPr>
        <w:pStyle w:val="subsection"/>
      </w:pPr>
      <w:r w:rsidRPr="00C34A38">
        <w:tab/>
        <w:t>(2)</w:t>
      </w:r>
      <w:r w:rsidRPr="00C34A38">
        <w:tab/>
        <w:t>The General Manager has power to do all things necessary or convenient to be done for the purpose of performing his or her functions.</w:t>
      </w:r>
    </w:p>
    <w:p w14:paraId="457AB7A6" w14:textId="77777777" w:rsidR="00F54BFF" w:rsidRPr="00C34A38" w:rsidRDefault="00F54BFF" w:rsidP="00F54BFF">
      <w:pPr>
        <w:pStyle w:val="ActHead5"/>
      </w:pPr>
      <w:bookmarkStart w:id="201" w:name="_Toc139127655"/>
      <w:r w:rsidRPr="004D57DD">
        <w:rPr>
          <w:rStyle w:val="CharSectno"/>
        </w:rPr>
        <w:t>658</w:t>
      </w:r>
      <w:r w:rsidRPr="00C34A38">
        <w:t xml:space="preserve">  Directions from the President</w:t>
      </w:r>
      <w:bookmarkEnd w:id="201"/>
    </w:p>
    <w:p w14:paraId="0FE43F6A" w14:textId="77777777" w:rsidR="00F54BFF" w:rsidRPr="00C34A38" w:rsidRDefault="00F54BFF" w:rsidP="00F54BFF">
      <w:pPr>
        <w:pStyle w:val="subsection"/>
      </w:pPr>
      <w:r w:rsidRPr="00C34A38">
        <w:tab/>
      </w:r>
      <w:r w:rsidRPr="00C34A38">
        <w:tab/>
        <w:t>Despite the President’s power of direction under section 582, the General Manager is not required to comply with a direction by the President to the extent that:</w:t>
      </w:r>
    </w:p>
    <w:p w14:paraId="42616C65" w14:textId="77777777" w:rsidR="00F54BFF" w:rsidRPr="00C34A38" w:rsidRDefault="00F54BFF" w:rsidP="00F54BFF">
      <w:pPr>
        <w:pStyle w:val="paragraph"/>
      </w:pPr>
      <w:r w:rsidRPr="00C34A38">
        <w:rPr>
          <w:i/>
        </w:rPr>
        <w:tab/>
      </w:r>
      <w:r w:rsidRPr="00C34A38">
        <w:t>(a)</w:t>
      </w:r>
      <w:r w:rsidRPr="00C34A38">
        <w:tab/>
        <w:t xml:space="preserve">compliance with the direction would be inconsistent with the General Manager’s performance of functions or exercise of powers under the </w:t>
      </w:r>
      <w:r w:rsidRPr="00C34A38">
        <w:rPr>
          <w:i/>
        </w:rPr>
        <w:t>Public Governance, Performance and Accountability Act 2013</w:t>
      </w:r>
      <w:r w:rsidRPr="00C34A38">
        <w:t xml:space="preserve"> in relation to the FWC; or</w:t>
      </w:r>
    </w:p>
    <w:p w14:paraId="2E8842F2" w14:textId="77777777" w:rsidR="00F54BFF" w:rsidRPr="00C34A38" w:rsidRDefault="00F54BFF" w:rsidP="00F54BFF">
      <w:pPr>
        <w:pStyle w:val="paragraph"/>
      </w:pPr>
      <w:r w:rsidRPr="00C34A38">
        <w:rPr>
          <w:i/>
        </w:rPr>
        <w:lastRenderedPageBreak/>
        <w:tab/>
      </w:r>
      <w:r w:rsidRPr="00C34A38">
        <w:t>(b)</w:t>
      </w:r>
      <w:r w:rsidRPr="00C34A38">
        <w:tab/>
        <w:t xml:space="preserve">the direction relates to the General Manager’s performance of functions or exercise of powers under the </w:t>
      </w:r>
      <w:r w:rsidRPr="00C34A38">
        <w:rPr>
          <w:i/>
        </w:rPr>
        <w:t>Public Service Act 1999</w:t>
      </w:r>
      <w:r w:rsidRPr="00C34A38">
        <w:t xml:space="preserve"> in relation to the FWC; or</w:t>
      </w:r>
    </w:p>
    <w:p w14:paraId="3C7D191A" w14:textId="77777777" w:rsidR="00F54BFF" w:rsidRPr="00C34A38" w:rsidRDefault="00F54BFF" w:rsidP="00F54BFF">
      <w:pPr>
        <w:pStyle w:val="paragraph"/>
      </w:pPr>
      <w:r w:rsidRPr="00C34A38">
        <w:tab/>
        <w:t>(c)</w:t>
      </w:r>
      <w:r w:rsidRPr="00C34A38">
        <w:tab/>
        <w:t>the direction relates to the conduct by the General Manager of the review and research, and the preparation of the report, under section 653; or</w:t>
      </w:r>
    </w:p>
    <w:p w14:paraId="2638D676" w14:textId="77777777" w:rsidR="00F54BFF" w:rsidRPr="00C34A38" w:rsidRDefault="00F54BFF" w:rsidP="00F54BFF">
      <w:pPr>
        <w:pStyle w:val="paragraph"/>
      </w:pPr>
      <w:r w:rsidRPr="00C34A38">
        <w:tab/>
        <w:t>(d)</w:t>
      </w:r>
      <w:r w:rsidRPr="00C34A38">
        <w:tab/>
        <w:t>the direction relates to the General Manager’s performance of functions or exercise of powers under the Registered Organisations Act.</w:t>
      </w:r>
    </w:p>
    <w:p w14:paraId="6D882270" w14:textId="77777777" w:rsidR="00F54BFF" w:rsidRPr="00C34A38" w:rsidRDefault="00F54BFF" w:rsidP="00F54BFF">
      <w:pPr>
        <w:pStyle w:val="ActHead5"/>
      </w:pPr>
      <w:bookmarkStart w:id="202" w:name="_Toc139127656"/>
      <w:r w:rsidRPr="004D57DD">
        <w:rPr>
          <w:rStyle w:val="CharSectno"/>
        </w:rPr>
        <w:t>659</w:t>
      </w:r>
      <w:r w:rsidRPr="00C34A38">
        <w:t xml:space="preserve">  General Manager not otherwise subject to direction</w:t>
      </w:r>
      <w:bookmarkEnd w:id="202"/>
    </w:p>
    <w:p w14:paraId="1A9E1E06" w14:textId="77777777" w:rsidR="00F54BFF" w:rsidRPr="00C34A38" w:rsidRDefault="00F54BFF" w:rsidP="00F54BFF">
      <w:pPr>
        <w:pStyle w:val="subsection"/>
      </w:pPr>
      <w:r w:rsidRPr="00C34A38">
        <w:tab/>
      </w:r>
      <w:r w:rsidRPr="00C34A38">
        <w:tab/>
        <w:t>Except as provided by this or any other Act, the General Manager is not subject to direction by or on behalf of the Commonwealth.</w:t>
      </w:r>
    </w:p>
    <w:p w14:paraId="3EF27F0E" w14:textId="77777777" w:rsidR="00F54BFF" w:rsidRPr="00C34A38" w:rsidRDefault="00F54BFF" w:rsidP="00F54BFF">
      <w:pPr>
        <w:pStyle w:val="ActHead4"/>
      </w:pPr>
      <w:bookmarkStart w:id="203" w:name="_Toc139127657"/>
      <w:r w:rsidRPr="004D57DD">
        <w:rPr>
          <w:rStyle w:val="CharSubdNo"/>
        </w:rPr>
        <w:t>Subdivision B</w:t>
      </w:r>
      <w:r w:rsidRPr="00C34A38">
        <w:t>—</w:t>
      </w:r>
      <w:r w:rsidRPr="004D57DD">
        <w:rPr>
          <w:rStyle w:val="CharSubdText"/>
        </w:rPr>
        <w:t>Appointment and terms and conditions of the General Manager</w:t>
      </w:r>
      <w:bookmarkEnd w:id="203"/>
    </w:p>
    <w:p w14:paraId="780122BC" w14:textId="77777777" w:rsidR="00F54BFF" w:rsidRPr="00C34A38" w:rsidRDefault="00F54BFF" w:rsidP="00F54BFF">
      <w:pPr>
        <w:pStyle w:val="ActHead5"/>
      </w:pPr>
      <w:bookmarkStart w:id="204" w:name="_Toc139127658"/>
      <w:r w:rsidRPr="004D57DD">
        <w:rPr>
          <w:rStyle w:val="CharSectno"/>
        </w:rPr>
        <w:t>660</w:t>
      </w:r>
      <w:r w:rsidRPr="00C34A38">
        <w:t xml:space="preserve">  Appointment of the General Manager</w:t>
      </w:r>
      <w:bookmarkEnd w:id="204"/>
    </w:p>
    <w:p w14:paraId="5E9E80A7" w14:textId="1F1771DD" w:rsidR="00F54BFF" w:rsidRPr="00C34A38" w:rsidRDefault="00F54BFF" w:rsidP="00F54BFF">
      <w:pPr>
        <w:pStyle w:val="subsection"/>
      </w:pPr>
      <w:r w:rsidRPr="00C34A38">
        <w:tab/>
        <w:t>(1)</w:t>
      </w:r>
      <w:r w:rsidRPr="00C34A38">
        <w:tab/>
        <w:t>The General Manager is to be appointed by the Governor</w:t>
      </w:r>
      <w:r w:rsidR="004D57DD">
        <w:noBreakHyphen/>
      </w:r>
      <w:r w:rsidRPr="00C34A38">
        <w:t>General by written instrument on the nomination of the President.</w:t>
      </w:r>
    </w:p>
    <w:p w14:paraId="01BA7857" w14:textId="4E8CF1CE" w:rsidR="00F54BFF" w:rsidRPr="00C34A38" w:rsidRDefault="00F54BFF" w:rsidP="00F54BFF">
      <w:pPr>
        <w:pStyle w:val="subsection"/>
      </w:pPr>
      <w:r w:rsidRPr="00C34A38">
        <w:tab/>
        <w:t>(2)</w:t>
      </w:r>
      <w:r w:rsidRPr="00C34A38">
        <w:tab/>
        <w:t>The General Manager holds office on a full</w:t>
      </w:r>
      <w:r w:rsidR="004D57DD">
        <w:noBreakHyphen/>
      </w:r>
      <w:r w:rsidRPr="00C34A38">
        <w:t>time basis.</w:t>
      </w:r>
    </w:p>
    <w:p w14:paraId="69A743C5" w14:textId="77777777" w:rsidR="00F54BFF" w:rsidRPr="00C34A38" w:rsidRDefault="00F54BFF" w:rsidP="00F54BFF">
      <w:pPr>
        <w:pStyle w:val="subsection"/>
      </w:pPr>
      <w:r w:rsidRPr="00C34A38">
        <w:tab/>
        <w:t>(3)</w:t>
      </w:r>
      <w:r w:rsidRPr="00C34A38">
        <w:tab/>
        <w:t>The General Manager holds office for the period specified in the instrument of appointment. The period must not exceed 5 years.</w:t>
      </w:r>
    </w:p>
    <w:p w14:paraId="50DFD62D" w14:textId="77777777" w:rsidR="00F54BFF" w:rsidRPr="00C34A38" w:rsidRDefault="00F54BFF" w:rsidP="00F54BFF">
      <w:pPr>
        <w:pStyle w:val="notetext"/>
      </w:pPr>
      <w:r w:rsidRPr="00C34A38">
        <w:t>Note:</w:t>
      </w:r>
      <w:r w:rsidRPr="00C34A38">
        <w:tab/>
        <w:t xml:space="preserve">The General Manager is eligible for reappointment (see subsection 33(4A) of the </w:t>
      </w:r>
      <w:r w:rsidRPr="00C34A38">
        <w:rPr>
          <w:i/>
        </w:rPr>
        <w:t>Acts Interpretation Act 1901</w:t>
      </w:r>
      <w:r w:rsidRPr="00C34A38">
        <w:t>)</w:t>
      </w:r>
      <w:r w:rsidRPr="00C34A38">
        <w:rPr>
          <w:i/>
        </w:rPr>
        <w:t>.</w:t>
      </w:r>
    </w:p>
    <w:p w14:paraId="3628659F" w14:textId="77777777" w:rsidR="00F54BFF" w:rsidRPr="00C34A38" w:rsidRDefault="00F54BFF" w:rsidP="00F54BFF">
      <w:pPr>
        <w:pStyle w:val="ActHead5"/>
      </w:pPr>
      <w:bookmarkStart w:id="205" w:name="_Toc139127659"/>
      <w:r w:rsidRPr="004D57DD">
        <w:rPr>
          <w:rStyle w:val="CharSectno"/>
        </w:rPr>
        <w:t>661</w:t>
      </w:r>
      <w:r w:rsidRPr="00C34A38">
        <w:t xml:space="preserve">  Remuneration of the General Manager</w:t>
      </w:r>
      <w:bookmarkEnd w:id="205"/>
    </w:p>
    <w:p w14:paraId="46CF6678" w14:textId="77777777" w:rsidR="00F54BFF" w:rsidRPr="00C34A38" w:rsidRDefault="00F54BFF" w:rsidP="00F54BFF">
      <w:pPr>
        <w:pStyle w:val="subsection"/>
      </w:pPr>
      <w:r w:rsidRPr="00C34A38">
        <w:tab/>
        <w:t>(1)</w:t>
      </w:r>
      <w:r w:rsidRPr="00C34A38">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14:paraId="1D9ADE0A" w14:textId="77777777" w:rsidR="00F54BFF" w:rsidRPr="00C34A38" w:rsidRDefault="00F54BFF" w:rsidP="00F54BFF">
      <w:pPr>
        <w:pStyle w:val="subsection"/>
      </w:pPr>
      <w:r w:rsidRPr="00C34A38">
        <w:lastRenderedPageBreak/>
        <w:tab/>
        <w:t>(2)</w:t>
      </w:r>
      <w:r w:rsidRPr="00C34A38">
        <w:tab/>
        <w:t>The General Manager is to be paid the allowances that are prescribed by the regulations.</w:t>
      </w:r>
    </w:p>
    <w:p w14:paraId="5944F44E" w14:textId="77777777" w:rsidR="00F54BFF" w:rsidRPr="00C34A38" w:rsidRDefault="00F54BFF" w:rsidP="00F54BFF">
      <w:pPr>
        <w:pStyle w:val="subsection"/>
      </w:pPr>
      <w:r w:rsidRPr="00C34A38">
        <w:tab/>
        <w:t>(3)</w:t>
      </w:r>
      <w:r w:rsidRPr="00C34A38">
        <w:tab/>
        <w:t xml:space="preserve">This section has effect subject to the </w:t>
      </w:r>
      <w:r w:rsidRPr="00C34A38">
        <w:rPr>
          <w:i/>
        </w:rPr>
        <w:t>Remuneration Tribunal Act 1973</w:t>
      </w:r>
      <w:r w:rsidRPr="00C34A38">
        <w:t>.</w:t>
      </w:r>
    </w:p>
    <w:p w14:paraId="455D49E6" w14:textId="77777777" w:rsidR="00F54BFF" w:rsidRPr="00C34A38" w:rsidRDefault="00F54BFF" w:rsidP="00F54BFF">
      <w:pPr>
        <w:pStyle w:val="ActHead5"/>
      </w:pPr>
      <w:bookmarkStart w:id="206" w:name="_Toc139127660"/>
      <w:r w:rsidRPr="004D57DD">
        <w:rPr>
          <w:rStyle w:val="CharSectno"/>
        </w:rPr>
        <w:t>662</w:t>
      </w:r>
      <w:r w:rsidRPr="00C34A38">
        <w:t xml:space="preserve">  Leave of absence of the General Manager</w:t>
      </w:r>
      <w:bookmarkEnd w:id="206"/>
    </w:p>
    <w:p w14:paraId="26E8D62C" w14:textId="77777777" w:rsidR="00F54BFF" w:rsidRPr="00C34A38" w:rsidRDefault="00F54BFF" w:rsidP="00F54BFF">
      <w:pPr>
        <w:pStyle w:val="subsection"/>
      </w:pPr>
      <w:r w:rsidRPr="00C34A38">
        <w:tab/>
        <w:t>(1)</w:t>
      </w:r>
      <w:r w:rsidRPr="00C34A38">
        <w:tab/>
        <w:t>The General Manager has the recreation leave entitlements that are determined by the Remuneration Tribunal.</w:t>
      </w:r>
    </w:p>
    <w:p w14:paraId="4D6D12C0" w14:textId="77777777" w:rsidR="00F54BFF" w:rsidRPr="00C34A38" w:rsidRDefault="00F54BFF" w:rsidP="00F54BFF">
      <w:pPr>
        <w:pStyle w:val="subsection"/>
      </w:pPr>
      <w:r w:rsidRPr="00C34A38">
        <w:tab/>
        <w:t>(2)</w:t>
      </w:r>
      <w:r w:rsidRPr="00C34A38">
        <w:tab/>
        <w:t>The Minister may grant the General Manager leave of absence, other than recreation leave, on the terms and conditions as to remuneration or otherwise that the Minister determines.</w:t>
      </w:r>
    </w:p>
    <w:p w14:paraId="6C753580" w14:textId="77777777" w:rsidR="00F54BFF" w:rsidRPr="00C34A38" w:rsidRDefault="00F54BFF" w:rsidP="00F54BFF">
      <w:pPr>
        <w:pStyle w:val="ActHead5"/>
      </w:pPr>
      <w:bookmarkStart w:id="207" w:name="_Toc139127661"/>
      <w:r w:rsidRPr="004D57DD">
        <w:rPr>
          <w:rStyle w:val="CharSectno"/>
        </w:rPr>
        <w:t>663</w:t>
      </w:r>
      <w:r w:rsidRPr="00C34A38">
        <w:t xml:space="preserve">  Outside work of the General Manager</w:t>
      </w:r>
      <w:bookmarkEnd w:id="207"/>
    </w:p>
    <w:p w14:paraId="679262F6" w14:textId="77777777" w:rsidR="00F54BFF" w:rsidRPr="00C34A38" w:rsidRDefault="00F54BFF" w:rsidP="00F54BFF">
      <w:pPr>
        <w:pStyle w:val="subsection"/>
      </w:pPr>
      <w:r w:rsidRPr="00C34A38">
        <w:tab/>
      </w:r>
      <w:r w:rsidRPr="00C34A38">
        <w:tab/>
        <w:t>The General Manager must not engage in paid work outside the duties of his or her office without the President’s approval.</w:t>
      </w:r>
    </w:p>
    <w:p w14:paraId="75EB741F" w14:textId="77777777" w:rsidR="00F54BFF" w:rsidRPr="00C34A38" w:rsidRDefault="00F54BFF" w:rsidP="00F54BFF">
      <w:pPr>
        <w:pStyle w:val="ActHead5"/>
        <w:rPr>
          <w:rFonts w:eastAsiaTheme="minorHAnsi"/>
        </w:rPr>
      </w:pPr>
      <w:bookmarkStart w:id="208" w:name="_Toc139127662"/>
      <w:r w:rsidRPr="004D57DD">
        <w:rPr>
          <w:rStyle w:val="CharSectno"/>
        </w:rPr>
        <w:t>664</w:t>
      </w:r>
      <w:r w:rsidRPr="00C34A38">
        <w:t xml:space="preserve">  </w:t>
      </w:r>
      <w:r w:rsidRPr="00C34A38">
        <w:rPr>
          <w:rFonts w:eastAsiaTheme="minorHAnsi"/>
        </w:rPr>
        <w:t>Disclosure of interests to the President</w:t>
      </w:r>
      <w:bookmarkEnd w:id="208"/>
    </w:p>
    <w:p w14:paraId="64D2B3A8" w14:textId="77777777" w:rsidR="00F54BFF" w:rsidRPr="00C34A38" w:rsidRDefault="00F54BFF" w:rsidP="00F54BFF">
      <w:pPr>
        <w:pStyle w:val="subsection"/>
        <w:rPr>
          <w:rFonts w:eastAsiaTheme="minorHAnsi"/>
        </w:rPr>
      </w:pPr>
      <w:r w:rsidRPr="00C34A38">
        <w:rPr>
          <w:rFonts w:eastAsiaTheme="minorHAnsi"/>
        </w:rPr>
        <w:tab/>
        <w:t>(1)</w:t>
      </w:r>
      <w:r w:rsidRPr="00C34A38">
        <w:rPr>
          <w:rFonts w:eastAsiaTheme="minorHAnsi"/>
        </w:rPr>
        <w:tab/>
        <w:t>The General Manager must give written notice to the President of all material personal interests that the General Manager has or acquires that relate to the affairs of the FWC.</w:t>
      </w:r>
    </w:p>
    <w:p w14:paraId="0243318A" w14:textId="77777777" w:rsidR="00F54BFF" w:rsidRPr="00C34A38" w:rsidRDefault="00F54BFF" w:rsidP="00F54BFF">
      <w:pPr>
        <w:pStyle w:val="subsection"/>
        <w:rPr>
          <w:rFonts w:eastAsiaTheme="minorHAnsi"/>
        </w:rPr>
      </w:pPr>
      <w:r w:rsidRPr="00C34A38">
        <w:rPr>
          <w:rFonts w:eastAsiaTheme="minorHAnsi"/>
        </w:rPr>
        <w:tab/>
        <w:t>(2)</w:t>
      </w:r>
      <w:r w:rsidRPr="00C34A38">
        <w:rPr>
          <w:rFonts w:eastAsiaTheme="minorHAnsi"/>
        </w:rPr>
        <w:tab/>
        <w:t xml:space="preserve">Section 29 of the </w:t>
      </w:r>
      <w:r w:rsidRPr="00C34A38">
        <w:rPr>
          <w:rFonts w:eastAsiaTheme="minorHAnsi"/>
          <w:i/>
        </w:rPr>
        <w:t>Public Governance, Performance and Accountability Act 2013</w:t>
      </w:r>
      <w:r w:rsidRPr="00C34A38">
        <w:rPr>
          <w:rFonts w:eastAsiaTheme="minorHAnsi"/>
        </w:rPr>
        <w:t xml:space="preserve"> (which deals with the duty to disclose interests) does not apply to the General Manager.</w:t>
      </w:r>
    </w:p>
    <w:p w14:paraId="66D0381F" w14:textId="77777777" w:rsidR="00F54BFF" w:rsidRPr="00C34A38" w:rsidRDefault="00F54BFF" w:rsidP="00F54BFF">
      <w:pPr>
        <w:pStyle w:val="ActHead5"/>
      </w:pPr>
      <w:bookmarkStart w:id="209" w:name="_Toc139127663"/>
      <w:r w:rsidRPr="004D57DD">
        <w:rPr>
          <w:rStyle w:val="CharSectno"/>
        </w:rPr>
        <w:t>665</w:t>
      </w:r>
      <w:r w:rsidRPr="00C34A38">
        <w:t xml:space="preserve">  Resignation of the General Manager</w:t>
      </w:r>
      <w:bookmarkEnd w:id="209"/>
    </w:p>
    <w:p w14:paraId="5D05F7EC" w14:textId="014ACB63" w:rsidR="00F54BFF" w:rsidRPr="00C34A38" w:rsidRDefault="00F54BFF" w:rsidP="00F54BFF">
      <w:pPr>
        <w:pStyle w:val="subsection"/>
      </w:pPr>
      <w:r w:rsidRPr="00C34A38">
        <w:tab/>
        <w:t>(1)</w:t>
      </w:r>
      <w:r w:rsidRPr="00C34A38">
        <w:tab/>
        <w:t>The General Manager may resign his or her appointment by giving the Governor</w:t>
      </w:r>
      <w:r w:rsidR="004D57DD">
        <w:noBreakHyphen/>
      </w:r>
      <w:r w:rsidRPr="00C34A38">
        <w:t>General a written resignation.</w:t>
      </w:r>
    </w:p>
    <w:p w14:paraId="4904F07A" w14:textId="3877C678" w:rsidR="00F54BFF" w:rsidRPr="00C34A38" w:rsidRDefault="00F54BFF" w:rsidP="00F54BFF">
      <w:pPr>
        <w:pStyle w:val="subsection"/>
      </w:pPr>
      <w:r w:rsidRPr="00C34A38">
        <w:tab/>
        <w:t>(2)</w:t>
      </w:r>
      <w:r w:rsidRPr="00C34A38">
        <w:tab/>
        <w:t>The resignation takes effect on the day it is received by the Governor</w:t>
      </w:r>
      <w:r w:rsidR="004D57DD">
        <w:noBreakHyphen/>
      </w:r>
      <w:r w:rsidRPr="00C34A38">
        <w:t>General or, if a later day is specified in the resignation, on that later day.</w:t>
      </w:r>
    </w:p>
    <w:p w14:paraId="5D8A46B2" w14:textId="77777777" w:rsidR="00F54BFF" w:rsidRPr="00C34A38" w:rsidRDefault="00F54BFF" w:rsidP="00F54BFF">
      <w:pPr>
        <w:pStyle w:val="ActHead5"/>
      </w:pPr>
      <w:bookmarkStart w:id="210" w:name="_Toc139127664"/>
      <w:r w:rsidRPr="004D57DD">
        <w:rPr>
          <w:rStyle w:val="CharSectno"/>
        </w:rPr>
        <w:lastRenderedPageBreak/>
        <w:t>666</w:t>
      </w:r>
      <w:r w:rsidRPr="00C34A38">
        <w:t xml:space="preserve">  Termination of appointment of the General Manager</w:t>
      </w:r>
      <w:bookmarkEnd w:id="210"/>
    </w:p>
    <w:p w14:paraId="1CC6F45B" w14:textId="06201B5C" w:rsidR="00F54BFF" w:rsidRPr="00C34A38" w:rsidRDefault="00F54BFF" w:rsidP="00F54BFF">
      <w:pPr>
        <w:pStyle w:val="subsection"/>
      </w:pPr>
      <w:r w:rsidRPr="00C34A38">
        <w:tab/>
        <w:t>(1)</w:t>
      </w:r>
      <w:r w:rsidRPr="00C34A38">
        <w:tab/>
        <w:t>The Governor</w:t>
      </w:r>
      <w:r w:rsidR="004D57DD">
        <w:noBreakHyphen/>
      </w:r>
      <w:r w:rsidRPr="00C34A38">
        <w:t>General may terminate the appointment of the General Manager:</w:t>
      </w:r>
    </w:p>
    <w:p w14:paraId="17990ACC" w14:textId="77777777" w:rsidR="00F54BFF" w:rsidRPr="00C34A38" w:rsidRDefault="00F54BFF" w:rsidP="00F54BFF">
      <w:pPr>
        <w:pStyle w:val="paragraph"/>
      </w:pPr>
      <w:r w:rsidRPr="00C34A38">
        <w:tab/>
        <w:t>(a)</w:t>
      </w:r>
      <w:r w:rsidRPr="00C34A38">
        <w:tab/>
        <w:t>for misbehaviour; or</w:t>
      </w:r>
    </w:p>
    <w:p w14:paraId="653FEF60" w14:textId="77777777" w:rsidR="00F54BFF" w:rsidRPr="00C34A38" w:rsidRDefault="00F54BFF" w:rsidP="00F54BFF">
      <w:pPr>
        <w:pStyle w:val="paragraph"/>
      </w:pPr>
      <w:r w:rsidRPr="00C34A38">
        <w:tab/>
        <w:t>(b)</w:t>
      </w:r>
      <w:r w:rsidRPr="00C34A38">
        <w:tab/>
        <w:t>if the General Manager is unable to perform the duties of his or her office because of physical or mental incapacity.</w:t>
      </w:r>
    </w:p>
    <w:p w14:paraId="60CF29B6" w14:textId="0C5A3136" w:rsidR="00F54BFF" w:rsidRPr="00C34A38" w:rsidRDefault="00F54BFF" w:rsidP="00F54BFF">
      <w:pPr>
        <w:pStyle w:val="subsection"/>
      </w:pPr>
      <w:r w:rsidRPr="00C34A38">
        <w:tab/>
        <w:t>(2)</w:t>
      </w:r>
      <w:r w:rsidRPr="00C34A38">
        <w:tab/>
        <w:t>The Governor</w:t>
      </w:r>
      <w:r w:rsidR="004D57DD">
        <w:noBreakHyphen/>
      </w:r>
      <w:r w:rsidRPr="00C34A38">
        <w:t>General must terminate the appointment of the General Manager if:</w:t>
      </w:r>
    </w:p>
    <w:p w14:paraId="06802448" w14:textId="77777777" w:rsidR="00F54BFF" w:rsidRPr="00C34A38" w:rsidRDefault="00F54BFF" w:rsidP="00F54BFF">
      <w:pPr>
        <w:pStyle w:val="paragraph"/>
      </w:pPr>
      <w:r w:rsidRPr="00C34A38">
        <w:tab/>
        <w:t>(a)</w:t>
      </w:r>
      <w:r w:rsidRPr="00C34A38">
        <w:tab/>
        <w:t>the General Manager becomes bankrupt, applies to take the benefit of any law for the relief of bankrupt or insolvent debtors, compounds with his or her creditors, or makes an assignment of his or her remuneration for the benefit of his or her creditors; or</w:t>
      </w:r>
    </w:p>
    <w:p w14:paraId="7CFC869D" w14:textId="77777777" w:rsidR="00F54BFF" w:rsidRPr="00C34A38" w:rsidRDefault="00F54BFF" w:rsidP="00F54BFF">
      <w:pPr>
        <w:pStyle w:val="paragraph"/>
      </w:pPr>
      <w:r w:rsidRPr="00C34A38">
        <w:tab/>
        <w:t>(b)</w:t>
      </w:r>
      <w:r w:rsidRPr="00C34A38">
        <w:tab/>
        <w:t>the General Manager is absent, except on leave of absence, for 14 consecutive days or for 28 days in any 12 months; or</w:t>
      </w:r>
    </w:p>
    <w:p w14:paraId="7EC53888" w14:textId="77777777" w:rsidR="00F54BFF" w:rsidRPr="00C34A38" w:rsidRDefault="00F54BFF" w:rsidP="00F54BFF">
      <w:pPr>
        <w:pStyle w:val="paragraph"/>
      </w:pPr>
      <w:r w:rsidRPr="00C34A38">
        <w:tab/>
        <w:t>(c)</w:t>
      </w:r>
      <w:r w:rsidRPr="00C34A38">
        <w:tab/>
        <w:t>the General Manager engages, except with the President’s approval, in paid work outside the duties of his or her office (see section 663); or</w:t>
      </w:r>
    </w:p>
    <w:p w14:paraId="6F16B137" w14:textId="77777777" w:rsidR="00F54BFF" w:rsidRPr="00C34A38" w:rsidRDefault="00F54BFF" w:rsidP="00F54BFF">
      <w:pPr>
        <w:pStyle w:val="paragraph"/>
      </w:pPr>
      <w:r w:rsidRPr="00C34A38">
        <w:tab/>
        <w:t>(d)</w:t>
      </w:r>
      <w:r w:rsidRPr="00C34A38">
        <w:tab/>
        <w:t>the General Manager fails, without reasonable excuse, to comply with section 664 (which deals with disclosure of interests to the President).</w:t>
      </w:r>
    </w:p>
    <w:p w14:paraId="549975E7" w14:textId="77777777" w:rsidR="00F54BFF" w:rsidRPr="00C34A38" w:rsidRDefault="00F54BFF" w:rsidP="00F54BFF">
      <w:pPr>
        <w:pStyle w:val="ActHead5"/>
      </w:pPr>
      <w:bookmarkStart w:id="211" w:name="_Toc139127665"/>
      <w:r w:rsidRPr="004D57DD">
        <w:rPr>
          <w:rStyle w:val="CharSectno"/>
        </w:rPr>
        <w:t>667</w:t>
      </w:r>
      <w:r w:rsidRPr="00C34A38">
        <w:t xml:space="preserve">  Other terms and conditions of the General Manager</w:t>
      </w:r>
      <w:bookmarkEnd w:id="211"/>
    </w:p>
    <w:p w14:paraId="1E4D008D" w14:textId="5EFA2B2F" w:rsidR="00F54BFF" w:rsidRPr="00C34A38" w:rsidRDefault="00F54BFF" w:rsidP="00F54BFF">
      <w:pPr>
        <w:pStyle w:val="subsection"/>
      </w:pPr>
      <w:r w:rsidRPr="00C34A38">
        <w:tab/>
      </w:r>
      <w:r w:rsidRPr="00C34A38">
        <w:tab/>
        <w:t>The General Manager holds office on the terms and conditions (if any) in relation to matters not covered by this Act that are determined by the Governor</w:t>
      </w:r>
      <w:r w:rsidR="004D57DD">
        <w:noBreakHyphen/>
      </w:r>
      <w:r w:rsidRPr="00C34A38">
        <w:t>General.</w:t>
      </w:r>
    </w:p>
    <w:p w14:paraId="0B1AEEB4" w14:textId="77777777" w:rsidR="00F54BFF" w:rsidRPr="00C34A38" w:rsidRDefault="00F54BFF" w:rsidP="00F54BFF">
      <w:pPr>
        <w:pStyle w:val="ActHead5"/>
      </w:pPr>
      <w:bookmarkStart w:id="212" w:name="_Toc139127666"/>
      <w:r w:rsidRPr="004D57DD">
        <w:rPr>
          <w:rStyle w:val="CharSectno"/>
        </w:rPr>
        <w:t>668</w:t>
      </w:r>
      <w:r w:rsidRPr="00C34A38">
        <w:t xml:space="preserve">  Appointment of acting General Manager</w:t>
      </w:r>
      <w:bookmarkEnd w:id="212"/>
    </w:p>
    <w:p w14:paraId="23441BD3" w14:textId="77777777" w:rsidR="00F54BFF" w:rsidRPr="00C34A38" w:rsidRDefault="00F54BFF" w:rsidP="00F54BFF">
      <w:pPr>
        <w:pStyle w:val="subsection"/>
      </w:pPr>
      <w:r w:rsidRPr="00C34A38">
        <w:tab/>
        <w:t>(1)</w:t>
      </w:r>
      <w:r w:rsidRPr="00C34A38">
        <w:tab/>
        <w:t>The Minister may, by written instrument, appoint a person who is nominated by the President to act as the General Manager:</w:t>
      </w:r>
    </w:p>
    <w:p w14:paraId="06EC3C7B" w14:textId="77777777" w:rsidR="00F54BFF" w:rsidRPr="00C34A38" w:rsidRDefault="00F54BFF" w:rsidP="00F54BFF">
      <w:pPr>
        <w:pStyle w:val="paragraph"/>
      </w:pPr>
      <w:r w:rsidRPr="00C34A38">
        <w:tab/>
        <w:t>(a)</w:t>
      </w:r>
      <w:r w:rsidRPr="00C34A38">
        <w:tab/>
        <w:t>during a vacancy in the office of the General Manager (whether or not an appointment has previously been made to the office); or</w:t>
      </w:r>
    </w:p>
    <w:p w14:paraId="2FD8F175" w14:textId="77777777" w:rsidR="00F54BFF" w:rsidRPr="00C34A38" w:rsidRDefault="00F54BFF" w:rsidP="00F54BFF">
      <w:pPr>
        <w:pStyle w:val="paragraph"/>
      </w:pPr>
      <w:r w:rsidRPr="00C34A38">
        <w:lastRenderedPageBreak/>
        <w:tab/>
        <w:t>(b)</w:t>
      </w:r>
      <w:r w:rsidRPr="00C34A38">
        <w:tab/>
        <w:t>during any period, or during all periods, when the General Manager is absent from duty or from Australia, or is, for any reason, unable to perform the duties of the office.</w:t>
      </w:r>
    </w:p>
    <w:p w14:paraId="30B3E6E1"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00AD0342" w14:textId="77777777" w:rsidR="00F54BFF" w:rsidRPr="00C34A38" w:rsidRDefault="00F54BFF" w:rsidP="00F54BFF">
      <w:pPr>
        <w:pStyle w:val="subsection"/>
      </w:pPr>
      <w:r w:rsidRPr="00C34A38">
        <w:tab/>
        <w:t>(2)</w:t>
      </w:r>
      <w:r w:rsidRPr="00C34A38">
        <w:tab/>
        <w:t>Anything done by or in relation to a person purporting to act under an appointment is not invalid merely because:</w:t>
      </w:r>
    </w:p>
    <w:p w14:paraId="0862B354" w14:textId="77777777" w:rsidR="00F54BFF" w:rsidRPr="00C34A38" w:rsidRDefault="00F54BFF" w:rsidP="00F54BFF">
      <w:pPr>
        <w:pStyle w:val="paragraph"/>
      </w:pPr>
      <w:r w:rsidRPr="00C34A38">
        <w:tab/>
        <w:t>(a)</w:t>
      </w:r>
      <w:r w:rsidRPr="00C34A38">
        <w:tab/>
        <w:t>the occasion for the appointment had not arisen; or</w:t>
      </w:r>
    </w:p>
    <w:p w14:paraId="4D864168" w14:textId="77777777" w:rsidR="00F54BFF" w:rsidRPr="00C34A38" w:rsidRDefault="00F54BFF" w:rsidP="00F54BFF">
      <w:pPr>
        <w:pStyle w:val="paragraph"/>
      </w:pPr>
      <w:r w:rsidRPr="00C34A38">
        <w:tab/>
        <w:t>(b)</w:t>
      </w:r>
      <w:r w:rsidRPr="00C34A38">
        <w:tab/>
        <w:t>there was a defect or irregularity in connection with the appointment; or</w:t>
      </w:r>
    </w:p>
    <w:p w14:paraId="32881859" w14:textId="77777777" w:rsidR="00F54BFF" w:rsidRPr="00C34A38" w:rsidRDefault="00F54BFF" w:rsidP="00F54BFF">
      <w:pPr>
        <w:pStyle w:val="paragraph"/>
      </w:pPr>
      <w:r w:rsidRPr="00C34A38">
        <w:tab/>
        <w:t>(c)</w:t>
      </w:r>
      <w:r w:rsidRPr="00C34A38">
        <w:tab/>
        <w:t>the appointment had ceased to have effect; or</w:t>
      </w:r>
    </w:p>
    <w:p w14:paraId="2A1ADD29" w14:textId="77777777" w:rsidR="00F54BFF" w:rsidRPr="00C34A38" w:rsidRDefault="00F54BFF" w:rsidP="00F54BFF">
      <w:pPr>
        <w:pStyle w:val="paragraph"/>
      </w:pPr>
      <w:r w:rsidRPr="00C34A38">
        <w:tab/>
        <w:t>(d)</w:t>
      </w:r>
      <w:r w:rsidRPr="00C34A38">
        <w:tab/>
        <w:t>the occasion to act had not arisen or had ceased.</w:t>
      </w:r>
    </w:p>
    <w:p w14:paraId="63A324AA" w14:textId="77777777" w:rsidR="00F54BFF" w:rsidRPr="00C34A38" w:rsidRDefault="00F54BFF" w:rsidP="00F54BFF">
      <w:pPr>
        <w:pStyle w:val="ActHead5"/>
      </w:pPr>
      <w:bookmarkStart w:id="213" w:name="_Toc139127667"/>
      <w:r w:rsidRPr="004D57DD">
        <w:rPr>
          <w:rStyle w:val="CharSectno"/>
        </w:rPr>
        <w:t>669</w:t>
      </w:r>
      <w:r w:rsidRPr="00C34A38">
        <w:t xml:space="preserve">  Minister to consult the President</w:t>
      </w:r>
      <w:bookmarkEnd w:id="213"/>
    </w:p>
    <w:p w14:paraId="04C2857F" w14:textId="77777777" w:rsidR="00F54BFF" w:rsidRPr="00C34A38" w:rsidRDefault="00F54BFF" w:rsidP="00F54BFF">
      <w:pPr>
        <w:pStyle w:val="subsection"/>
      </w:pPr>
      <w:r w:rsidRPr="00C34A38">
        <w:tab/>
      </w:r>
      <w:r w:rsidRPr="00C34A38">
        <w:tab/>
        <w:t>The Minister must consult the President before terms and conditions are determined under section 667.</w:t>
      </w:r>
    </w:p>
    <w:p w14:paraId="358816A7" w14:textId="77777777" w:rsidR="00F54BFF" w:rsidRPr="00C34A38" w:rsidRDefault="00F54BFF" w:rsidP="00F54BFF">
      <w:pPr>
        <w:pStyle w:val="ActHead4"/>
      </w:pPr>
      <w:bookmarkStart w:id="214" w:name="_Toc139127668"/>
      <w:r w:rsidRPr="004D57DD">
        <w:rPr>
          <w:rStyle w:val="CharSubdNo"/>
        </w:rPr>
        <w:t>Subdivision C</w:t>
      </w:r>
      <w:r w:rsidRPr="00C34A38">
        <w:t>—</w:t>
      </w:r>
      <w:r w:rsidRPr="004D57DD">
        <w:rPr>
          <w:rStyle w:val="CharSubdText"/>
        </w:rPr>
        <w:t>Staff and consultants</w:t>
      </w:r>
      <w:bookmarkEnd w:id="214"/>
    </w:p>
    <w:p w14:paraId="40D9E361" w14:textId="77777777" w:rsidR="00F54BFF" w:rsidRPr="00C34A38" w:rsidRDefault="00F54BFF" w:rsidP="00F54BFF">
      <w:pPr>
        <w:pStyle w:val="ActHead5"/>
      </w:pPr>
      <w:bookmarkStart w:id="215" w:name="_Toc139127669"/>
      <w:r w:rsidRPr="004D57DD">
        <w:rPr>
          <w:rStyle w:val="CharSectno"/>
        </w:rPr>
        <w:t>670</w:t>
      </w:r>
      <w:r w:rsidRPr="00C34A38">
        <w:t xml:space="preserve">  Staff</w:t>
      </w:r>
      <w:bookmarkEnd w:id="215"/>
    </w:p>
    <w:p w14:paraId="01F4CA7F" w14:textId="77777777" w:rsidR="00F54BFF" w:rsidRPr="00C34A38" w:rsidRDefault="00F54BFF" w:rsidP="00F54BFF">
      <w:pPr>
        <w:pStyle w:val="subsection"/>
      </w:pPr>
      <w:r w:rsidRPr="00C34A38">
        <w:tab/>
        <w:t>(1)</w:t>
      </w:r>
      <w:r w:rsidRPr="00C34A38">
        <w:tab/>
        <w:t xml:space="preserve">The staff of the FWC must be persons engaged under the </w:t>
      </w:r>
      <w:r w:rsidRPr="00C34A38">
        <w:rPr>
          <w:i/>
        </w:rPr>
        <w:t>Public Service Act 1999</w:t>
      </w:r>
      <w:r w:rsidRPr="00C34A38">
        <w:t>.</w:t>
      </w:r>
    </w:p>
    <w:p w14:paraId="27091DD7" w14:textId="77777777" w:rsidR="00F54BFF" w:rsidRPr="00C34A38" w:rsidRDefault="00F54BFF" w:rsidP="00F54BFF">
      <w:pPr>
        <w:pStyle w:val="subsection"/>
      </w:pPr>
      <w:r w:rsidRPr="00C34A38">
        <w:tab/>
        <w:t>(2)</w:t>
      </w:r>
      <w:r w:rsidRPr="00C34A38">
        <w:tab/>
        <w:t xml:space="preserve">For the purposes of the </w:t>
      </w:r>
      <w:r w:rsidRPr="00C34A38">
        <w:rPr>
          <w:i/>
        </w:rPr>
        <w:t>Public Service Act 1999</w:t>
      </w:r>
      <w:r w:rsidRPr="00C34A38">
        <w:t>:</w:t>
      </w:r>
    </w:p>
    <w:p w14:paraId="23CA8153" w14:textId="77777777" w:rsidR="00F54BFF" w:rsidRPr="00C34A38" w:rsidRDefault="00F54BFF" w:rsidP="00F54BFF">
      <w:pPr>
        <w:pStyle w:val="paragraph"/>
      </w:pPr>
      <w:r w:rsidRPr="00C34A38">
        <w:tab/>
        <w:t>(a)</w:t>
      </w:r>
      <w:r w:rsidRPr="00C34A38">
        <w:tab/>
        <w:t>the General Manager and the staff of the FWC together constitute a Statutory Agency; and</w:t>
      </w:r>
    </w:p>
    <w:p w14:paraId="2AD00AD2" w14:textId="77777777" w:rsidR="00F54BFF" w:rsidRPr="00C34A38" w:rsidRDefault="00F54BFF" w:rsidP="00F54BFF">
      <w:pPr>
        <w:pStyle w:val="paragraph"/>
      </w:pPr>
      <w:r w:rsidRPr="00C34A38">
        <w:tab/>
        <w:t>(b)</w:t>
      </w:r>
      <w:r w:rsidRPr="00C34A38">
        <w:tab/>
        <w:t>the General Manager is the Head of that Statutory Agency.</w:t>
      </w:r>
    </w:p>
    <w:p w14:paraId="0A3BE093" w14:textId="77777777" w:rsidR="00F54BFF" w:rsidRPr="00C34A38" w:rsidRDefault="00F54BFF" w:rsidP="00F54BFF">
      <w:pPr>
        <w:pStyle w:val="ActHead5"/>
      </w:pPr>
      <w:bookmarkStart w:id="216" w:name="_Toc139127670"/>
      <w:r w:rsidRPr="004D57DD">
        <w:rPr>
          <w:rStyle w:val="CharSectno"/>
        </w:rPr>
        <w:t>671</w:t>
      </w:r>
      <w:r w:rsidRPr="00C34A38">
        <w:t xml:space="preserve">  Delegation by General Manager to staff</w:t>
      </w:r>
      <w:bookmarkEnd w:id="216"/>
    </w:p>
    <w:p w14:paraId="3623296A" w14:textId="77777777" w:rsidR="00F54BFF" w:rsidRPr="00C34A38" w:rsidRDefault="00F54BFF" w:rsidP="00F54BFF">
      <w:pPr>
        <w:pStyle w:val="subsection"/>
      </w:pPr>
      <w:r w:rsidRPr="00C34A38">
        <w:tab/>
        <w:t>(1)</w:t>
      </w:r>
      <w:r w:rsidRPr="00C34A38">
        <w:tab/>
        <w:t>The General Manager may, in writing, delegate all or any of his or her functions or powers to:</w:t>
      </w:r>
    </w:p>
    <w:p w14:paraId="7DF8A251" w14:textId="77777777" w:rsidR="00F54BFF" w:rsidRPr="00C34A38" w:rsidRDefault="00F54BFF" w:rsidP="00F54BFF">
      <w:pPr>
        <w:pStyle w:val="paragraph"/>
      </w:pPr>
      <w:r w:rsidRPr="00C34A38">
        <w:tab/>
        <w:t>(a)</w:t>
      </w:r>
      <w:r w:rsidRPr="00C34A38">
        <w:tab/>
        <w:t>a member of the staff of the FWC who is an SES employee or acting SES employee; or</w:t>
      </w:r>
    </w:p>
    <w:p w14:paraId="46780353" w14:textId="77777777" w:rsidR="00F54BFF" w:rsidRPr="00C34A38" w:rsidRDefault="00F54BFF" w:rsidP="00F54BFF">
      <w:pPr>
        <w:pStyle w:val="paragraph"/>
      </w:pPr>
      <w:r w:rsidRPr="00C34A38">
        <w:lastRenderedPageBreak/>
        <w:tab/>
        <w:t>(b)</w:t>
      </w:r>
      <w:r w:rsidRPr="00C34A38">
        <w:tab/>
        <w:t>a member of the staff of the FWC who is in a class of employees prescribed by the regulations.</w:t>
      </w:r>
    </w:p>
    <w:p w14:paraId="05245169" w14:textId="77777777" w:rsidR="00F54BFF" w:rsidRPr="00C34A38" w:rsidRDefault="00F54BFF" w:rsidP="00F54BFF">
      <w:pPr>
        <w:pStyle w:val="subsection"/>
      </w:pPr>
      <w:r w:rsidRPr="00C34A38">
        <w:tab/>
        <w:t>(2)</w:t>
      </w:r>
      <w:r w:rsidRPr="00C34A38">
        <w:tab/>
        <w:t>In performing functions or exercising powers under a delegation, the delegate must comply with any directions of the General Manager.</w:t>
      </w:r>
    </w:p>
    <w:p w14:paraId="5D53DCD8" w14:textId="77777777" w:rsidR="00F54BFF" w:rsidRPr="00C34A38" w:rsidRDefault="00F54BFF" w:rsidP="00F54BFF">
      <w:pPr>
        <w:pStyle w:val="notetext"/>
      </w:pPr>
      <w:r w:rsidRPr="00C34A38">
        <w:t>Note:</w:t>
      </w:r>
      <w:r w:rsidRPr="00C34A38">
        <w:tab/>
        <w:t xml:space="preserve">See also sections 34AA and 34AB of the </w:t>
      </w:r>
      <w:r w:rsidRPr="00C34A38">
        <w:rPr>
          <w:i/>
        </w:rPr>
        <w:t>Acts Interpretation Act 1901</w:t>
      </w:r>
      <w:r w:rsidRPr="00C34A38">
        <w:t>.</w:t>
      </w:r>
    </w:p>
    <w:p w14:paraId="754C310B" w14:textId="77777777" w:rsidR="00F54BFF" w:rsidRPr="00C34A38" w:rsidRDefault="00F54BFF" w:rsidP="00F54BFF">
      <w:pPr>
        <w:pStyle w:val="ActHead5"/>
      </w:pPr>
      <w:bookmarkStart w:id="217" w:name="_Toc139127671"/>
      <w:r w:rsidRPr="004D57DD">
        <w:rPr>
          <w:rStyle w:val="CharSectno"/>
        </w:rPr>
        <w:t>672</w:t>
      </w:r>
      <w:r w:rsidRPr="00C34A38">
        <w:t xml:space="preserve">  Persons assisting the FWC</w:t>
      </w:r>
      <w:bookmarkEnd w:id="217"/>
    </w:p>
    <w:p w14:paraId="07026664" w14:textId="77777777" w:rsidR="00F54BFF" w:rsidRPr="00C34A38" w:rsidRDefault="00F54BFF" w:rsidP="00F54BFF">
      <w:pPr>
        <w:pStyle w:val="subsection"/>
      </w:pPr>
      <w:r w:rsidRPr="00C34A38">
        <w:tab/>
      </w:r>
      <w:r w:rsidRPr="00C34A38">
        <w:tab/>
        <w:t>The FWC may also be assisted:</w:t>
      </w:r>
    </w:p>
    <w:p w14:paraId="021EB351" w14:textId="77777777" w:rsidR="00F54BFF" w:rsidRPr="00C34A38" w:rsidRDefault="00F54BFF" w:rsidP="00F54BFF">
      <w:pPr>
        <w:pStyle w:val="paragraph"/>
      </w:pPr>
      <w:r w:rsidRPr="00C34A38">
        <w:tab/>
        <w:t>(a)</w:t>
      </w:r>
      <w:r w:rsidRPr="00C34A38">
        <w:tab/>
        <w:t xml:space="preserve">by employees of Agencies (within the meaning of the </w:t>
      </w:r>
      <w:r w:rsidRPr="00C34A38">
        <w:rPr>
          <w:i/>
        </w:rPr>
        <w:t>Public Service Act 1999</w:t>
      </w:r>
      <w:r w:rsidRPr="00C34A38">
        <w:t>); or</w:t>
      </w:r>
    </w:p>
    <w:p w14:paraId="6ED1EB9C" w14:textId="77777777" w:rsidR="00F54BFF" w:rsidRPr="00C34A38" w:rsidRDefault="00F54BFF" w:rsidP="00F54BFF">
      <w:pPr>
        <w:pStyle w:val="paragraph"/>
      </w:pPr>
      <w:r w:rsidRPr="00C34A38">
        <w:tab/>
        <w:t>(b)</w:t>
      </w:r>
      <w:r w:rsidRPr="00C34A38">
        <w:tab/>
        <w:t>by officers and employees of a State or Territory; or</w:t>
      </w:r>
    </w:p>
    <w:p w14:paraId="0648C0EE" w14:textId="77777777" w:rsidR="00F54BFF" w:rsidRPr="00C34A38" w:rsidRDefault="00F54BFF" w:rsidP="00F54BFF">
      <w:pPr>
        <w:pStyle w:val="paragraph"/>
      </w:pPr>
      <w:r w:rsidRPr="00C34A38">
        <w:tab/>
        <w:t>(c)</w:t>
      </w:r>
      <w:r w:rsidRPr="00C34A38">
        <w:tab/>
        <w:t>by officers and employees of authorities of the Commonwealth, a State or a Territory;</w:t>
      </w:r>
    </w:p>
    <w:p w14:paraId="301E1B3E" w14:textId="77777777" w:rsidR="00F54BFF" w:rsidRPr="00C34A38" w:rsidRDefault="00F54BFF" w:rsidP="00F54BFF">
      <w:pPr>
        <w:pStyle w:val="subsection2"/>
      </w:pPr>
      <w:r w:rsidRPr="00C34A38">
        <w:t>whose services are made available to the FWC in connection with the performance of any of its functions.</w:t>
      </w:r>
    </w:p>
    <w:p w14:paraId="0E07D685" w14:textId="77777777" w:rsidR="00F54BFF" w:rsidRPr="00C34A38" w:rsidRDefault="00F54BFF" w:rsidP="00F54BFF">
      <w:pPr>
        <w:pStyle w:val="ActHead5"/>
      </w:pPr>
      <w:bookmarkStart w:id="218" w:name="_Toc139127672"/>
      <w:r w:rsidRPr="004D57DD">
        <w:rPr>
          <w:rStyle w:val="CharSectno"/>
        </w:rPr>
        <w:t>673</w:t>
      </w:r>
      <w:r w:rsidRPr="00C34A38">
        <w:t xml:space="preserve">  Consultants</w:t>
      </w:r>
      <w:bookmarkEnd w:id="218"/>
    </w:p>
    <w:p w14:paraId="5DBD5A3F" w14:textId="77777777" w:rsidR="00F54BFF" w:rsidRPr="00C34A38" w:rsidRDefault="00F54BFF" w:rsidP="00F54BFF">
      <w:pPr>
        <w:pStyle w:val="subsection"/>
      </w:pPr>
      <w:r w:rsidRPr="00C34A38">
        <w:tab/>
      </w:r>
      <w:r w:rsidRPr="00C34A38">
        <w:tab/>
        <w:t>The General Manager may engage persons having suitable qualifications and experience as consultants to the FWC.</w:t>
      </w:r>
    </w:p>
    <w:p w14:paraId="443C09FD" w14:textId="77777777" w:rsidR="00F54BFF" w:rsidRPr="00C34A38" w:rsidRDefault="00F54BFF" w:rsidP="00F54BFF">
      <w:pPr>
        <w:pStyle w:val="ActHead4"/>
      </w:pPr>
      <w:bookmarkStart w:id="219" w:name="_Toc139127673"/>
      <w:r w:rsidRPr="004D57DD">
        <w:rPr>
          <w:rStyle w:val="CharSubdNo"/>
        </w:rPr>
        <w:t>Subdivision D</w:t>
      </w:r>
      <w:r w:rsidRPr="00C34A38">
        <w:t>—</w:t>
      </w:r>
      <w:r w:rsidRPr="004D57DD">
        <w:rPr>
          <w:rStyle w:val="CharSubdText"/>
        </w:rPr>
        <w:t>Application of the finance law</w:t>
      </w:r>
      <w:bookmarkEnd w:id="219"/>
    </w:p>
    <w:p w14:paraId="4E58065A" w14:textId="77777777" w:rsidR="00F54BFF" w:rsidRPr="00C34A38" w:rsidRDefault="00F54BFF" w:rsidP="00F54BFF">
      <w:pPr>
        <w:pStyle w:val="ActHead5"/>
      </w:pPr>
      <w:bookmarkStart w:id="220" w:name="_Toc139127674"/>
      <w:r w:rsidRPr="004D57DD">
        <w:rPr>
          <w:rStyle w:val="CharSectno"/>
        </w:rPr>
        <w:t>673A</w:t>
      </w:r>
      <w:r w:rsidRPr="00C34A38">
        <w:t xml:space="preserve">  Application of the finance law</w:t>
      </w:r>
      <w:bookmarkEnd w:id="220"/>
    </w:p>
    <w:p w14:paraId="21F88390" w14:textId="77777777" w:rsidR="00F54BFF" w:rsidRPr="00C34A38" w:rsidRDefault="00F54BFF" w:rsidP="00F54BFF">
      <w:pPr>
        <w:pStyle w:val="subsection"/>
      </w:pPr>
      <w:r w:rsidRPr="00C34A38">
        <w:tab/>
      </w:r>
      <w:r w:rsidRPr="00C34A38">
        <w:tab/>
        <w:t xml:space="preserve">For the purposes of the finance law (within the meaning of the </w:t>
      </w:r>
      <w:r w:rsidRPr="00C34A38">
        <w:rPr>
          <w:i/>
        </w:rPr>
        <w:t>Public Governance, Performance and Accountability Act 2013</w:t>
      </w:r>
      <w:r w:rsidRPr="00C34A38">
        <w:t>):</w:t>
      </w:r>
    </w:p>
    <w:p w14:paraId="55DBEF1F" w14:textId="77777777" w:rsidR="00F54BFF" w:rsidRPr="00C34A38" w:rsidRDefault="00F54BFF" w:rsidP="00F54BFF">
      <w:pPr>
        <w:pStyle w:val="paragraph"/>
      </w:pPr>
      <w:r w:rsidRPr="00C34A38">
        <w:tab/>
        <w:t>(a)</w:t>
      </w:r>
      <w:r w:rsidRPr="00C34A38">
        <w:tab/>
        <w:t>the following group of persons is a listed entity:</w:t>
      </w:r>
    </w:p>
    <w:p w14:paraId="717160DC" w14:textId="77777777" w:rsidR="00F54BFF" w:rsidRPr="00C34A38" w:rsidRDefault="00F54BFF" w:rsidP="00F54BFF">
      <w:pPr>
        <w:pStyle w:val="paragraphsub"/>
      </w:pPr>
      <w:r w:rsidRPr="00C34A38">
        <w:tab/>
        <w:t>(i)</w:t>
      </w:r>
      <w:r w:rsidRPr="00C34A38">
        <w:tab/>
        <w:t>the General Manager;</w:t>
      </w:r>
    </w:p>
    <w:p w14:paraId="259DC7A4" w14:textId="77777777" w:rsidR="00F54BFF" w:rsidRPr="00C34A38" w:rsidRDefault="00F54BFF" w:rsidP="00F54BFF">
      <w:pPr>
        <w:pStyle w:val="paragraphsub"/>
      </w:pPr>
      <w:r w:rsidRPr="00C34A38">
        <w:tab/>
        <w:t>(ii)</w:t>
      </w:r>
      <w:r w:rsidRPr="00C34A38">
        <w:tab/>
        <w:t>the staff of the FWC referred to in section 670;</w:t>
      </w:r>
    </w:p>
    <w:p w14:paraId="3100B1D3" w14:textId="77777777" w:rsidR="00F54BFF" w:rsidRPr="00C34A38" w:rsidRDefault="00F54BFF" w:rsidP="00F54BFF">
      <w:pPr>
        <w:pStyle w:val="paragraphsub"/>
      </w:pPr>
      <w:r w:rsidRPr="00C34A38">
        <w:tab/>
        <w:t>(iii)</w:t>
      </w:r>
      <w:r w:rsidRPr="00C34A38">
        <w:tab/>
        <w:t>persons whose services are made available to the FWC under section 672;</w:t>
      </w:r>
    </w:p>
    <w:p w14:paraId="02B2BDED" w14:textId="77777777" w:rsidR="00F54BFF" w:rsidRPr="00C34A38" w:rsidRDefault="00F54BFF" w:rsidP="00F54BFF">
      <w:pPr>
        <w:pStyle w:val="paragraphsub"/>
      </w:pPr>
      <w:r w:rsidRPr="00C34A38">
        <w:tab/>
        <w:t>(iv)</w:t>
      </w:r>
      <w:r w:rsidRPr="00C34A38">
        <w:tab/>
        <w:t>consultants engaged under section 673; and</w:t>
      </w:r>
    </w:p>
    <w:p w14:paraId="1E2CF182" w14:textId="77777777" w:rsidR="00F54BFF" w:rsidRPr="00C34A38" w:rsidRDefault="00F54BFF" w:rsidP="00F54BFF">
      <w:pPr>
        <w:pStyle w:val="paragraph"/>
      </w:pPr>
      <w:r w:rsidRPr="00C34A38">
        <w:lastRenderedPageBreak/>
        <w:tab/>
        <w:t>(b)</w:t>
      </w:r>
      <w:r w:rsidRPr="00C34A38">
        <w:tab/>
        <w:t>the listed entity is to be known as the Fair Work Commission; and</w:t>
      </w:r>
    </w:p>
    <w:p w14:paraId="3D39DBD9" w14:textId="77777777" w:rsidR="00F54BFF" w:rsidRPr="00C34A38" w:rsidRDefault="00F54BFF" w:rsidP="00F54BFF">
      <w:pPr>
        <w:pStyle w:val="paragraph"/>
      </w:pPr>
      <w:r w:rsidRPr="00C34A38">
        <w:tab/>
        <w:t>(c)</w:t>
      </w:r>
      <w:r w:rsidRPr="00C34A38">
        <w:tab/>
        <w:t>the General Manager is the accountable authority of the listed entity; and</w:t>
      </w:r>
    </w:p>
    <w:p w14:paraId="6FB3F995" w14:textId="77777777" w:rsidR="00F54BFF" w:rsidRPr="00C34A38" w:rsidRDefault="00F54BFF" w:rsidP="00F54BFF">
      <w:pPr>
        <w:pStyle w:val="paragraph"/>
      </w:pPr>
      <w:r w:rsidRPr="00C34A38">
        <w:tab/>
        <w:t>(d)</w:t>
      </w:r>
      <w:r w:rsidRPr="00C34A38">
        <w:tab/>
        <w:t>the persons referred to in paragraph (a) are officials of the listed entity; and</w:t>
      </w:r>
    </w:p>
    <w:p w14:paraId="667ABC97" w14:textId="77777777" w:rsidR="00F54BFF" w:rsidRPr="00C34A38" w:rsidRDefault="00F54BFF" w:rsidP="00F54BFF">
      <w:pPr>
        <w:pStyle w:val="paragraph"/>
      </w:pPr>
      <w:r w:rsidRPr="00C34A38">
        <w:tab/>
        <w:t>(e)</w:t>
      </w:r>
      <w:r w:rsidRPr="00C34A38">
        <w:tab/>
        <w:t>the purposes of the listed entity include the functions of the General Manager referred to in section 657.</w:t>
      </w:r>
    </w:p>
    <w:p w14:paraId="0DA1E99D" w14:textId="77777777" w:rsidR="00F54BFF" w:rsidRPr="00C34A38" w:rsidRDefault="00F54BFF" w:rsidP="00F54BFF">
      <w:pPr>
        <w:pStyle w:val="ActHead3"/>
        <w:pageBreakBefore/>
      </w:pPr>
      <w:bookmarkStart w:id="221" w:name="_Toc139127675"/>
      <w:r w:rsidRPr="004D57DD">
        <w:rPr>
          <w:rStyle w:val="CharDivNo"/>
        </w:rPr>
        <w:lastRenderedPageBreak/>
        <w:t>Division 9</w:t>
      </w:r>
      <w:r w:rsidRPr="00C34A38">
        <w:t>—</w:t>
      </w:r>
      <w:r w:rsidRPr="004D57DD">
        <w:rPr>
          <w:rStyle w:val="CharDivText"/>
        </w:rPr>
        <w:t>Offences relating to the Fair Work Commission</w:t>
      </w:r>
      <w:bookmarkEnd w:id="221"/>
    </w:p>
    <w:p w14:paraId="178BF013" w14:textId="77777777" w:rsidR="00F54BFF" w:rsidRPr="00C34A38" w:rsidRDefault="00F54BFF" w:rsidP="00F54BFF">
      <w:pPr>
        <w:pStyle w:val="ActHead5"/>
      </w:pPr>
      <w:bookmarkStart w:id="222" w:name="_Toc139127676"/>
      <w:r w:rsidRPr="004D57DD">
        <w:rPr>
          <w:rStyle w:val="CharSectno"/>
        </w:rPr>
        <w:t>674</w:t>
      </w:r>
      <w:r w:rsidRPr="00C34A38">
        <w:t xml:space="preserve">  Offences in relation to the FWC</w:t>
      </w:r>
      <w:bookmarkEnd w:id="222"/>
    </w:p>
    <w:p w14:paraId="6E85B9AE" w14:textId="77777777" w:rsidR="00F54BFF" w:rsidRPr="00C34A38" w:rsidRDefault="00F54BFF" w:rsidP="00F54BFF">
      <w:pPr>
        <w:pStyle w:val="SubsectionHead"/>
      </w:pPr>
      <w:r w:rsidRPr="00C34A38">
        <w:t>Insulting or disturbing an FWC Member</w:t>
      </w:r>
    </w:p>
    <w:p w14:paraId="1B312B92" w14:textId="77777777" w:rsidR="00F54BFF" w:rsidRPr="00C34A38" w:rsidRDefault="00F54BFF" w:rsidP="00F54BFF">
      <w:pPr>
        <w:pStyle w:val="subsection"/>
      </w:pPr>
      <w:r w:rsidRPr="00C34A38">
        <w:tab/>
        <w:t>(1)</w:t>
      </w:r>
      <w:r w:rsidRPr="00C34A38">
        <w:tab/>
        <w:t>A person commits an offence if:</w:t>
      </w:r>
    </w:p>
    <w:p w14:paraId="48612E1F" w14:textId="77777777" w:rsidR="00F54BFF" w:rsidRPr="00C34A38" w:rsidRDefault="00F54BFF" w:rsidP="00F54BFF">
      <w:pPr>
        <w:pStyle w:val="paragraph"/>
      </w:pPr>
      <w:r w:rsidRPr="00C34A38">
        <w:tab/>
        <w:t>(a)</w:t>
      </w:r>
      <w:r w:rsidRPr="00C34A38">
        <w:tab/>
        <w:t>the person engages in conduct; and</w:t>
      </w:r>
    </w:p>
    <w:p w14:paraId="533329F0" w14:textId="77777777" w:rsidR="00F54BFF" w:rsidRPr="00C34A38" w:rsidRDefault="00F54BFF" w:rsidP="00F54BFF">
      <w:pPr>
        <w:pStyle w:val="paragraph"/>
      </w:pPr>
      <w:r w:rsidRPr="00C34A38">
        <w:tab/>
        <w:t>(b)</w:t>
      </w:r>
      <w:r w:rsidRPr="00C34A38">
        <w:tab/>
        <w:t>the person’s conduct insults or disturbs an FWC Member in the performance of functions, or the exercise of powers, as an FWC Member.</w:t>
      </w:r>
    </w:p>
    <w:p w14:paraId="6CDCAB62" w14:textId="77777777" w:rsidR="00F54BFF" w:rsidRPr="00C34A38" w:rsidRDefault="00F54BFF" w:rsidP="00F54BFF">
      <w:pPr>
        <w:pStyle w:val="Penalty"/>
      </w:pPr>
      <w:r w:rsidRPr="00C34A38">
        <w:t>Penalty:</w:t>
      </w:r>
      <w:r w:rsidRPr="00C34A38">
        <w:tab/>
        <w:t>Imprisonment for 12 months.</w:t>
      </w:r>
    </w:p>
    <w:p w14:paraId="68A7CE94" w14:textId="77777777" w:rsidR="00F54BFF" w:rsidRPr="00C34A38" w:rsidRDefault="00F54BFF" w:rsidP="00F54BFF">
      <w:pPr>
        <w:pStyle w:val="SubsectionHead"/>
      </w:pPr>
      <w:r w:rsidRPr="00C34A38">
        <w:t>Using insulting language</w:t>
      </w:r>
    </w:p>
    <w:p w14:paraId="08ACE6E6" w14:textId="77777777" w:rsidR="00F54BFF" w:rsidRPr="00C34A38" w:rsidRDefault="00F54BFF" w:rsidP="00F54BFF">
      <w:pPr>
        <w:pStyle w:val="subsection"/>
      </w:pPr>
      <w:r w:rsidRPr="00C34A38">
        <w:rPr>
          <w:i/>
        </w:rPr>
        <w:tab/>
      </w:r>
      <w:r w:rsidRPr="00C34A38">
        <w:t>(2)</w:t>
      </w:r>
      <w:r w:rsidRPr="00C34A38">
        <w:tab/>
        <w:t>A person commits an offence if:</w:t>
      </w:r>
    </w:p>
    <w:p w14:paraId="6C22C4F1" w14:textId="77777777" w:rsidR="00F54BFF" w:rsidRPr="00C34A38" w:rsidRDefault="00F54BFF" w:rsidP="00F54BFF">
      <w:pPr>
        <w:pStyle w:val="paragraph"/>
      </w:pPr>
      <w:r w:rsidRPr="00C34A38">
        <w:tab/>
        <w:t>(a)</w:t>
      </w:r>
      <w:r w:rsidRPr="00C34A38">
        <w:tab/>
        <w:t>the person uses insulting language towards another person; and</w:t>
      </w:r>
    </w:p>
    <w:p w14:paraId="0CEA4505" w14:textId="77777777" w:rsidR="00F54BFF" w:rsidRPr="00C34A38" w:rsidRDefault="00F54BFF" w:rsidP="00F54BFF">
      <w:pPr>
        <w:pStyle w:val="paragraph"/>
      </w:pPr>
      <w:r w:rsidRPr="00C34A38">
        <w:tab/>
        <w:t>(b)</w:t>
      </w:r>
      <w:r w:rsidRPr="00C34A38">
        <w:tab/>
        <w:t>the person is reckless as to whether the language is insulting; and</w:t>
      </w:r>
    </w:p>
    <w:p w14:paraId="126680D9" w14:textId="77777777" w:rsidR="00F54BFF" w:rsidRPr="00C34A38" w:rsidRDefault="00F54BFF" w:rsidP="00F54BFF">
      <w:pPr>
        <w:pStyle w:val="paragraph"/>
      </w:pPr>
      <w:r w:rsidRPr="00C34A38">
        <w:tab/>
        <w:t>(c)</w:t>
      </w:r>
      <w:r w:rsidRPr="00C34A38">
        <w:tab/>
        <w:t>the other person is an FWC Member performing functions, or exercising powers, as an FWC Member.</w:t>
      </w:r>
    </w:p>
    <w:p w14:paraId="0169C8DF" w14:textId="77777777" w:rsidR="00F54BFF" w:rsidRPr="00C34A38" w:rsidRDefault="00F54BFF" w:rsidP="00F54BFF">
      <w:pPr>
        <w:pStyle w:val="Penalty"/>
      </w:pPr>
      <w:r w:rsidRPr="00C34A38">
        <w:t>Penalty:</w:t>
      </w:r>
      <w:r w:rsidRPr="00C34A38">
        <w:tab/>
        <w:t>Imprisonment for 12 months.</w:t>
      </w:r>
    </w:p>
    <w:p w14:paraId="524BC3CA" w14:textId="77777777" w:rsidR="00F54BFF" w:rsidRPr="00C34A38" w:rsidRDefault="00F54BFF" w:rsidP="00F54BFF">
      <w:pPr>
        <w:pStyle w:val="SubsectionHead"/>
      </w:pPr>
      <w:r w:rsidRPr="00C34A38">
        <w:t>Interrupting matters before the FWC</w:t>
      </w:r>
    </w:p>
    <w:p w14:paraId="3FA2FFBD" w14:textId="77777777" w:rsidR="00F54BFF" w:rsidRPr="00C34A38" w:rsidRDefault="00F54BFF" w:rsidP="00F54BFF">
      <w:pPr>
        <w:pStyle w:val="subsection"/>
      </w:pPr>
      <w:r w:rsidRPr="00C34A38">
        <w:tab/>
        <w:t>(3)</w:t>
      </w:r>
      <w:r w:rsidRPr="00C34A38">
        <w:tab/>
        <w:t>A person commits an offence if:</w:t>
      </w:r>
    </w:p>
    <w:p w14:paraId="6B39D56B" w14:textId="77777777" w:rsidR="00F54BFF" w:rsidRPr="00C34A38" w:rsidRDefault="00F54BFF" w:rsidP="00F54BFF">
      <w:pPr>
        <w:pStyle w:val="paragraph"/>
      </w:pPr>
      <w:r w:rsidRPr="00C34A38">
        <w:tab/>
        <w:t>(a)</w:t>
      </w:r>
      <w:r w:rsidRPr="00C34A38">
        <w:tab/>
        <w:t>the person engages in conduct; and</w:t>
      </w:r>
    </w:p>
    <w:p w14:paraId="24BD48F5" w14:textId="77777777" w:rsidR="00F54BFF" w:rsidRPr="00C34A38" w:rsidRDefault="00F54BFF" w:rsidP="00F54BFF">
      <w:pPr>
        <w:pStyle w:val="paragraph"/>
      </w:pPr>
      <w:r w:rsidRPr="00C34A38">
        <w:tab/>
        <w:t>(b)</w:t>
      </w:r>
      <w:r w:rsidRPr="00C34A38">
        <w:tab/>
        <w:t>the person’s conduct interrupts a matter before the FWC.</w:t>
      </w:r>
    </w:p>
    <w:p w14:paraId="0CA4A5D1" w14:textId="77777777" w:rsidR="00F54BFF" w:rsidRPr="00C34A38" w:rsidRDefault="00F54BFF" w:rsidP="00F54BFF">
      <w:pPr>
        <w:pStyle w:val="Penalty"/>
      </w:pPr>
      <w:r w:rsidRPr="00C34A38">
        <w:t>Penalty:</w:t>
      </w:r>
      <w:r w:rsidRPr="00C34A38">
        <w:tab/>
        <w:t>Imprisonment for 12 months.</w:t>
      </w:r>
    </w:p>
    <w:p w14:paraId="2379E8FE" w14:textId="77777777" w:rsidR="00F54BFF" w:rsidRPr="00C34A38" w:rsidRDefault="00F54BFF" w:rsidP="00F54BFF">
      <w:pPr>
        <w:pStyle w:val="SubsectionHead"/>
      </w:pPr>
      <w:r w:rsidRPr="00C34A38">
        <w:lastRenderedPageBreak/>
        <w:t>Creating or continuing a disturbance</w:t>
      </w:r>
    </w:p>
    <w:p w14:paraId="16EC163E" w14:textId="77777777" w:rsidR="00F54BFF" w:rsidRPr="00C34A38" w:rsidRDefault="00F54BFF" w:rsidP="00F54BFF">
      <w:pPr>
        <w:pStyle w:val="subsection"/>
      </w:pPr>
      <w:r w:rsidRPr="00C34A38">
        <w:tab/>
        <w:t>(4)</w:t>
      </w:r>
      <w:r w:rsidRPr="00C34A38">
        <w:tab/>
        <w:t>A person commits an offence if:</w:t>
      </w:r>
    </w:p>
    <w:p w14:paraId="7A1E0450" w14:textId="77777777" w:rsidR="00F54BFF" w:rsidRPr="00C34A38" w:rsidRDefault="00F54BFF" w:rsidP="00F54BFF">
      <w:pPr>
        <w:pStyle w:val="paragraph"/>
      </w:pPr>
      <w:r w:rsidRPr="00C34A38">
        <w:tab/>
        <w:t>(a)</w:t>
      </w:r>
      <w:r w:rsidRPr="00C34A38">
        <w:tab/>
        <w:t>the person engages in conduct; and</w:t>
      </w:r>
    </w:p>
    <w:p w14:paraId="6C986F50" w14:textId="77777777" w:rsidR="00F54BFF" w:rsidRPr="00C34A38" w:rsidRDefault="00F54BFF" w:rsidP="00F54BFF">
      <w:pPr>
        <w:pStyle w:val="paragraph"/>
      </w:pPr>
      <w:r w:rsidRPr="00C34A38">
        <w:tab/>
        <w:t>(b)</w:t>
      </w:r>
      <w:r w:rsidRPr="00C34A38">
        <w:tab/>
        <w:t>the person’s conduct creates, or contributes to creating or continuing, a disturbance; and</w:t>
      </w:r>
    </w:p>
    <w:p w14:paraId="2EF352D0" w14:textId="77777777" w:rsidR="00F54BFF" w:rsidRPr="00C34A38" w:rsidRDefault="00F54BFF" w:rsidP="00F54BFF">
      <w:pPr>
        <w:pStyle w:val="paragraph"/>
      </w:pPr>
      <w:r w:rsidRPr="00C34A38">
        <w:tab/>
        <w:t>(c)</w:t>
      </w:r>
      <w:r w:rsidRPr="00C34A38">
        <w:tab/>
        <w:t>the disturbance is in or near a place where the FWC is dealing with a matter.</w:t>
      </w:r>
    </w:p>
    <w:p w14:paraId="47BCCE0D" w14:textId="77777777" w:rsidR="00F54BFF" w:rsidRPr="00C34A38" w:rsidRDefault="00F54BFF" w:rsidP="00F54BFF">
      <w:pPr>
        <w:pStyle w:val="Penalty"/>
      </w:pPr>
      <w:r w:rsidRPr="00C34A38">
        <w:t>Penalty:</w:t>
      </w:r>
      <w:r w:rsidRPr="00C34A38">
        <w:tab/>
        <w:t>Imprisonment for 12 months.</w:t>
      </w:r>
    </w:p>
    <w:p w14:paraId="3139B66B" w14:textId="77777777" w:rsidR="00F54BFF" w:rsidRPr="00C34A38" w:rsidRDefault="00F54BFF" w:rsidP="00F54BFF">
      <w:pPr>
        <w:pStyle w:val="SubsectionHead"/>
      </w:pPr>
      <w:r w:rsidRPr="00C34A38">
        <w:t>Improper influence of FWC Members etc.</w:t>
      </w:r>
    </w:p>
    <w:p w14:paraId="0E17FDB7" w14:textId="77777777" w:rsidR="00F54BFF" w:rsidRPr="00C34A38" w:rsidRDefault="00F54BFF" w:rsidP="00F54BFF">
      <w:pPr>
        <w:pStyle w:val="subsection"/>
      </w:pPr>
      <w:r w:rsidRPr="00C34A38">
        <w:tab/>
        <w:t>(5)</w:t>
      </w:r>
      <w:r w:rsidRPr="00C34A38">
        <w:tab/>
        <w:t>A person commits an offence if:</w:t>
      </w:r>
    </w:p>
    <w:p w14:paraId="496D1CF6" w14:textId="77777777" w:rsidR="00F54BFF" w:rsidRPr="00C34A38" w:rsidRDefault="00F54BFF" w:rsidP="00F54BFF">
      <w:pPr>
        <w:pStyle w:val="paragraph"/>
      </w:pPr>
      <w:r w:rsidRPr="00C34A38">
        <w:tab/>
        <w:t>(a)</w:t>
      </w:r>
      <w:r w:rsidRPr="00C34A38">
        <w:tab/>
        <w:t>the person uses words (whether by writing or speech) that are intended to improperly influence another person; and</w:t>
      </w:r>
    </w:p>
    <w:p w14:paraId="79FCEE24" w14:textId="77777777" w:rsidR="00F54BFF" w:rsidRPr="00C34A38" w:rsidRDefault="00F54BFF" w:rsidP="00F54BFF">
      <w:pPr>
        <w:pStyle w:val="paragraph"/>
      </w:pPr>
      <w:r w:rsidRPr="00C34A38">
        <w:tab/>
        <w:t>(b)</w:t>
      </w:r>
      <w:r w:rsidRPr="00C34A38">
        <w:tab/>
        <w:t>the other person is an FWC Member or a person attending before the FWC.</w:t>
      </w:r>
    </w:p>
    <w:p w14:paraId="7748E70B" w14:textId="77777777" w:rsidR="00F54BFF" w:rsidRPr="00C34A38" w:rsidRDefault="00F54BFF" w:rsidP="00F54BFF">
      <w:pPr>
        <w:pStyle w:val="Penalty"/>
      </w:pPr>
      <w:r w:rsidRPr="00C34A38">
        <w:t>Penalty:</w:t>
      </w:r>
      <w:r w:rsidRPr="00C34A38">
        <w:tab/>
        <w:t>Imprisonment for 12 months.</w:t>
      </w:r>
    </w:p>
    <w:p w14:paraId="42D47686" w14:textId="77777777" w:rsidR="00F54BFF" w:rsidRPr="00C34A38" w:rsidRDefault="00F54BFF" w:rsidP="00F54BFF">
      <w:pPr>
        <w:pStyle w:val="SubsectionHead"/>
      </w:pPr>
      <w:r w:rsidRPr="00C34A38">
        <w:t>Delegates of the FWC</w:t>
      </w:r>
    </w:p>
    <w:p w14:paraId="6BD3D150" w14:textId="77777777" w:rsidR="00F54BFF" w:rsidRPr="00C34A38" w:rsidRDefault="00F54BFF" w:rsidP="00F54BFF">
      <w:pPr>
        <w:pStyle w:val="subsection"/>
      </w:pPr>
      <w:r w:rsidRPr="00C34A38">
        <w:tab/>
        <w:t>(6)</w:t>
      </w:r>
      <w:r w:rsidRPr="00C34A38">
        <w:tab/>
        <w:t>A reference in subsections (1) to (5) to the FWC or an FWC Member includes a delegate of the FWC.</w:t>
      </w:r>
    </w:p>
    <w:p w14:paraId="3811D3B6" w14:textId="77777777" w:rsidR="00F54BFF" w:rsidRPr="00C34A38" w:rsidRDefault="00F54BFF" w:rsidP="00F54BFF">
      <w:pPr>
        <w:pStyle w:val="SubsectionHead"/>
      </w:pPr>
      <w:r w:rsidRPr="00C34A38">
        <w:t>Adversely affecting public confidence in the FWC</w:t>
      </w:r>
    </w:p>
    <w:p w14:paraId="1EF3CB74" w14:textId="77777777" w:rsidR="00F54BFF" w:rsidRPr="00C34A38" w:rsidRDefault="00F54BFF" w:rsidP="00F54BFF">
      <w:pPr>
        <w:pStyle w:val="subsection"/>
      </w:pPr>
      <w:r w:rsidRPr="00C34A38">
        <w:tab/>
        <w:t>(7)</w:t>
      </w:r>
      <w:r w:rsidRPr="00C34A38">
        <w:tab/>
        <w:t>A person commits an offence if:</w:t>
      </w:r>
    </w:p>
    <w:p w14:paraId="09D0EEEB" w14:textId="77777777" w:rsidR="00F54BFF" w:rsidRPr="00C34A38" w:rsidRDefault="00F54BFF" w:rsidP="00F54BFF">
      <w:pPr>
        <w:pStyle w:val="paragraph"/>
      </w:pPr>
      <w:r w:rsidRPr="00C34A38">
        <w:tab/>
        <w:t>(a)</w:t>
      </w:r>
      <w:r w:rsidRPr="00C34A38">
        <w:tab/>
        <w:t>the person publishes a statement; and</w:t>
      </w:r>
    </w:p>
    <w:p w14:paraId="2F6A75AE" w14:textId="77777777" w:rsidR="00F54BFF" w:rsidRPr="00C34A38" w:rsidRDefault="00F54BFF" w:rsidP="00F54BFF">
      <w:pPr>
        <w:pStyle w:val="paragraph"/>
      </w:pPr>
      <w:r w:rsidRPr="00C34A38">
        <w:tab/>
        <w:t>(b)</w:t>
      </w:r>
      <w:r w:rsidRPr="00C34A38">
        <w:tab/>
        <w:t>the statement implies or states that an FWC Member (whether identified or not) has engaged in misconduct in relation to the performance of functions, or the exercise of powers, as an FWC Member; and</w:t>
      </w:r>
    </w:p>
    <w:p w14:paraId="2231528E" w14:textId="77777777" w:rsidR="00F54BFF" w:rsidRPr="00C34A38" w:rsidRDefault="00F54BFF" w:rsidP="00F54BFF">
      <w:pPr>
        <w:pStyle w:val="paragraph"/>
      </w:pPr>
      <w:r w:rsidRPr="00C34A38">
        <w:tab/>
        <w:t>(c)</w:t>
      </w:r>
      <w:r w:rsidRPr="00C34A38">
        <w:tab/>
        <w:t>the FWC Member has not engaged in that misconduct; and</w:t>
      </w:r>
    </w:p>
    <w:p w14:paraId="5938C9DB" w14:textId="77777777" w:rsidR="00F54BFF" w:rsidRPr="00C34A38" w:rsidRDefault="00F54BFF" w:rsidP="00F54BFF">
      <w:pPr>
        <w:pStyle w:val="paragraph"/>
      </w:pPr>
      <w:r w:rsidRPr="00C34A38">
        <w:tab/>
        <w:t>(d)</w:t>
      </w:r>
      <w:r w:rsidRPr="00C34A38">
        <w:tab/>
        <w:t>the publication is likely to have a significant adverse effect on public confidence that the FWC is properly performing its functions and exercising its powers.</w:t>
      </w:r>
    </w:p>
    <w:p w14:paraId="72A4C034" w14:textId="77777777" w:rsidR="00F54BFF" w:rsidRPr="00C34A38" w:rsidRDefault="00F54BFF" w:rsidP="00F54BFF">
      <w:pPr>
        <w:pStyle w:val="Penalty"/>
      </w:pPr>
      <w:r w:rsidRPr="00C34A38">
        <w:lastRenderedPageBreak/>
        <w:t>Penalty:</w:t>
      </w:r>
      <w:r w:rsidRPr="00C34A38">
        <w:tab/>
        <w:t>12 months imprisonment.</w:t>
      </w:r>
    </w:p>
    <w:p w14:paraId="356E8F71" w14:textId="77777777" w:rsidR="00F54BFF" w:rsidRPr="00C34A38" w:rsidRDefault="00F54BFF" w:rsidP="00F54BFF">
      <w:pPr>
        <w:pStyle w:val="notetext"/>
      </w:pPr>
      <w:r w:rsidRPr="00C34A38">
        <w:t>Note 1:</w:t>
      </w:r>
      <w:r w:rsidRPr="00C34A38">
        <w:tab/>
        <w:t xml:space="preserve">Sections 135.1, 135.4, 139.1, 141.1 and 142.1 of the </w:t>
      </w:r>
      <w:r w:rsidRPr="00C34A38">
        <w:rPr>
          <w:i/>
        </w:rPr>
        <w:t>Criminal Code</w:t>
      </w:r>
      <w:r w:rsidRPr="00C34A38">
        <w:t xml:space="preserve"> create offences of using various dishonest means to influence a Commonwealth public official.</w:t>
      </w:r>
    </w:p>
    <w:p w14:paraId="6D81A1F6" w14:textId="77777777" w:rsidR="00F54BFF" w:rsidRPr="00C34A38" w:rsidRDefault="00F54BFF" w:rsidP="00F54BFF">
      <w:pPr>
        <w:pStyle w:val="notetext"/>
      </w:pPr>
      <w:r w:rsidRPr="00C34A38">
        <w:t>Note 2:</w:t>
      </w:r>
      <w:r w:rsidRPr="00C34A38">
        <w:tab/>
        <w:t xml:space="preserve">Sections 676 and 678 of this Act and sections 36A, 37, 38 and 40 of the </w:t>
      </w:r>
      <w:r w:rsidRPr="00C34A38">
        <w:rPr>
          <w:i/>
        </w:rPr>
        <w:t>Crimes Act 1914</w:t>
      </w:r>
      <w:r w:rsidRPr="00C34A38">
        <w:t xml:space="preserve"> create offences relating to interference with a witness. Section 39 of that Act makes it an offence to destroy anything that may be required in evidence.</w:t>
      </w:r>
    </w:p>
    <w:p w14:paraId="212F5840" w14:textId="77777777" w:rsidR="00F54BFF" w:rsidRPr="00C34A38" w:rsidRDefault="00F54BFF" w:rsidP="00F54BFF">
      <w:pPr>
        <w:pStyle w:val="ActHead5"/>
      </w:pPr>
      <w:bookmarkStart w:id="223" w:name="_Toc139127677"/>
      <w:r w:rsidRPr="004D57DD">
        <w:rPr>
          <w:rStyle w:val="CharSectno"/>
        </w:rPr>
        <w:t>675</w:t>
      </w:r>
      <w:r w:rsidRPr="00C34A38">
        <w:t xml:space="preserve">  Contravening an FWC order</w:t>
      </w:r>
      <w:bookmarkEnd w:id="223"/>
    </w:p>
    <w:p w14:paraId="305948B9" w14:textId="77777777" w:rsidR="00F54BFF" w:rsidRPr="00C34A38" w:rsidRDefault="00F54BFF" w:rsidP="00F54BFF">
      <w:pPr>
        <w:pStyle w:val="subsection"/>
      </w:pPr>
      <w:r w:rsidRPr="00C34A38">
        <w:tab/>
        <w:t>(1)</w:t>
      </w:r>
      <w:r w:rsidRPr="00C34A38">
        <w:tab/>
        <w:t>A person commits an offence if:</w:t>
      </w:r>
    </w:p>
    <w:p w14:paraId="6C47A0E5" w14:textId="77777777" w:rsidR="00F54BFF" w:rsidRPr="00C34A38" w:rsidRDefault="00F54BFF" w:rsidP="00F54BFF">
      <w:pPr>
        <w:pStyle w:val="paragraph"/>
      </w:pPr>
      <w:r w:rsidRPr="00C34A38">
        <w:tab/>
        <w:t>(a)</w:t>
      </w:r>
      <w:r w:rsidRPr="00C34A38">
        <w:tab/>
        <w:t>the FWC has made an order under this Act; and</w:t>
      </w:r>
    </w:p>
    <w:p w14:paraId="12F45A2B" w14:textId="77777777" w:rsidR="00F54BFF" w:rsidRPr="00C34A38" w:rsidRDefault="00F54BFF" w:rsidP="00F54BFF">
      <w:pPr>
        <w:pStyle w:val="paragraph"/>
      </w:pPr>
      <w:r w:rsidRPr="00C34A38">
        <w:tab/>
        <w:t>(b)</w:t>
      </w:r>
      <w:r w:rsidRPr="00C34A38">
        <w:tab/>
        <w:t>either of the following applies:</w:t>
      </w:r>
    </w:p>
    <w:p w14:paraId="4333E988" w14:textId="77777777" w:rsidR="00F54BFF" w:rsidRPr="00C34A38" w:rsidRDefault="00F54BFF" w:rsidP="00F54BFF">
      <w:pPr>
        <w:pStyle w:val="paragraphsub"/>
      </w:pPr>
      <w:r w:rsidRPr="00C34A38">
        <w:tab/>
        <w:t>(i)</w:t>
      </w:r>
      <w:r w:rsidRPr="00C34A38">
        <w:tab/>
        <w:t>the order applies to the person;</w:t>
      </w:r>
    </w:p>
    <w:p w14:paraId="3992CBF1" w14:textId="77777777" w:rsidR="00F54BFF" w:rsidRPr="00C34A38" w:rsidRDefault="00F54BFF" w:rsidP="00F54BFF">
      <w:pPr>
        <w:pStyle w:val="paragraphsub"/>
      </w:pPr>
      <w:r w:rsidRPr="00C34A38">
        <w:tab/>
        <w:t>(ii)</w:t>
      </w:r>
      <w:r w:rsidRPr="00C34A38">
        <w:tab/>
        <w:t>a term of the order applies to the person; and</w:t>
      </w:r>
    </w:p>
    <w:p w14:paraId="4FA6A59B" w14:textId="77777777" w:rsidR="00F54BFF" w:rsidRPr="00C34A38" w:rsidRDefault="00F54BFF" w:rsidP="00F54BFF">
      <w:pPr>
        <w:pStyle w:val="paragraph"/>
      </w:pPr>
      <w:r w:rsidRPr="00C34A38">
        <w:tab/>
        <w:t>(c)</w:t>
      </w:r>
      <w:r w:rsidRPr="00C34A38">
        <w:tab/>
        <w:t>the person engages in conduct; and</w:t>
      </w:r>
    </w:p>
    <w:p w14:paraId="472C08F8" w14:textId="77777777" w:rsidR="00F54BFF" w:rsidRPr="00C34A38" w:rsidRDefault="00F54BFF" w:rsidP="00F54BFF">
      <w:pPr>
        <w:pStyle w:val="paragraph"/>
      </w:pPr>
      <w:r w:rsidRPr="00C34A38">
        <w:tab/>
        <w:t>(d)</w:t>
      </w:r>
      <w:r w:rsidRPr="00C34A38">
        <w:tab/>
        <w:t>the conduct contravenes:</w:t>
      </w:r>
    </w:p>
    <w:p w14:paraId="7F60EDE1" w14:textId="77777777" w:rsidR="00F54BFF" w:rsidRPr="00C34A38" w:rsidRDefault="00F54BFF" w:rsidP="00F54BFF">
      <w:pPr>
        <w:pStyle w:val="paragraphsub"/>
      </w:pPr>
      <w:r w:rsidRPr="00C34A38">
        <w:tab/>
        <w:t>(i)</w:t>
      </w:r>
      <w:r w:rsidRPr="00C34A38">
        <w:tab/>
        <w:t>a term of the order referred to in subparagraph (b)(i); or</w:t>
      </w:r>
    </w:p>
    <w:p w14:paraId="4492BE22" w14:textId="77777777" w:rsidR="00F54BFF" w:rsidRPr="00C34A38" w:rsidRDefault="00F54BFF" w:rsidP="00F54BFF">
      <w:pPr>
        <w:pStyle w:val="paragraphsub"/>
      </w:pPr>
      <w:r w:rsidRPr="00C34A38">
        <w:tab/>
        <w:t>(ii)</w:t>
      </w:r>
      <w:r w:rsidRPr="00C34A38">
        <w:tab/>
        <w:t>the term referred to in subparagraph (b)(ii).</w:t>
      </w:r>
    </w:p>
    <w:p w14:paraId="4C94FFAF" w14:textId="77777777" w:rsidR="00F54BFF" w:rsidRPr="00C34A38" w:rsidRDefault="00F54BFF" w:rsidP="00F54BFF">
      <w:pPr>
        <w:pStyle w:val="subsection"/>
      </w:pPr>
      <w:r w:rsidRPr="00C34A38">
        <w:tab/>
        <w:t>(2)</w:t>
      </w:r>
      <w:r w:rsidRPr="00C34A38">
        <w:tab/>
        <w:t>However, subsection (1) does not apply to the following orders:</w:t>
      </w:r>
    </w:p>
    <w:p w14:paraId="0B21B48B" w14:textId="77777777" w:rsidR="00F54BFF" w:rsidRPr="00C34A38" w:rsidRDefault="00F54BFF" w:rsidP="00F54BFF">
      <w:pPr>
        <w:pStyle w:val="paragraph"/>
      </w:pPr>
      <w:bookmarkStart w:id="224" w:name="_Hlk135923999"/>
      <w:r w:rsidRPr="00C34A38">
        <w:tab/>
        <w:t>(aa)</w:t>
      </w:r>
      <w:r w:rsidRPr="00C34A38">
        <w:tab/>
        <w:t>an order under subsection 65C(1) (which deals with arbitration of disputes relating to requests for flexible working arrangements);</w:t>
      </w:r>
    </w:p>
    <w:bookmarkEnd w:id="224"/>
    <w:p w14:paraId="2717F56A" w14:textId="77777777" w:rsidR="00F54BFF" w:rsidRPr="00C34A38" w:rsidRDefault="00F54BFF" w:rsidP="00F54BFF">
      <w:pPr>
        <w:pStyle w:val="paragraph"/>
      </w:pPr>
      <w:r w:rsidRPr="00C34A38">
        <w:tab/>
        <w:t>(ab)</w:t>
      </w:r>
      <w:r w:rsidRPr="00C34A38">
        <w:tab/>
        <w:t>an order under subsection 76C(1) (which deals with the extension of periods of unpaid parental leave);</w:t>
      </w:r>
    </w:p>
    <w:p w14:paraId="5D2EB0D5" w14:textId="40216606" w:rsidR="00F54BFF" w:rsidRPr="00C34A38" w:rsidRDefault="00F54BFF" w:rsidP="00F54BFF">
      <w:pPr>
        <w:pStyle w:val="paragraph"/>
      </w:pPr>
      <w:r w:rsidRPr="00C34A38">
        <w:tab/>
        <w:t>(a)</w:t>
      </w:r>
      <w:r w:rsidRPr="00C34A38">
        <w:tab/>
        <w:t>an order under Part 2</w:t>
      </w:r>
      <w:r w:rsidR="004D57DD">
        <w:noBreakHyphen/>
      </w:r>
      <w:r w:rsidRPr="00C34A38">
        <w:t>3 (which deals with modern awards);</w:t>
      </w:r>
    </w:p>
    <w:p w14:paraId="6342C699" w14:textId="77777777" w:rsidR="00F54BFF" w:rsidRPr="00C34A38" w:rsidRDefault="00F54BFF" w:rsidP="00F54BFF">
      <w:pPr>
        <w:pStyle w:val="paragraph"/>
      </w:pPr>
      <w:r w:rsidRPr="00C34A38">
        <w:tab/>
        <w:t>(b)</w:t>
      </w:r>
      <w:r w:rsidRPr="00C34A38">
        <w:tab/>
        <w:t>a bargaining order;</w:t>
      </w:r>
    </w:p>
    <w:p w14:paraId="13C9D904" w14:textId="77777777" w:rsidR="00F54BFF" w:rsidRPr="00C34A38" w:rsidRDefault="00F54BFF" w:rsidP="00F54BFF">
      <w:pPr>
        <w:pStyle w:val="paragraph"/>
      </w:pPr>
      <w:r w:rsidRPr="00C34A38">
        <w:tab/>
        <w:t>(c)</w:t>
      </w:r>
      <w:r w:rsidRPr="00C34A38">
        <w:tab/>
        <w:t>a scope order;</w:t>
      </w:r>
    </w:p>
    <w:p w14:paraId="4197247A" w14:textId="141F3DFE" w:rsidR="00F54BFF" w:rsidRPr="00C34A38" w:rsidRDefault="00F54BFF" w:rsidP="00F54BFF">
      <w:pPr>
        <w:pStyle w:val="paragraph"/>
      </w:pPr>
      <w:r w:rsidRPr="00C34A38">
        <w:tab/>
        <w:t>(d)</w:t>
      </w:r>
      <w:r w:rsidRPr="00C34A38">
        <w:tab/>
        <w:t>an order under Part 2</w:t>
      </w:r>
      <w:r w:rsidR="004D57DD">
        <w:noBreakHyphen/>
      </w:r>
      <w:r w:rsidRPr="00C34A38">
        <w:t>6 (which deals with minimum wages);</w:t>
      </w:r>
    </w:p>
    <w:p w14:paraId="5E5F34BC" w14:textId="77777777" w:rsidR="00F54BFF" w:rsidRPr="00C34A38" w:rsidRDefault="00F54BFF" w:rsidP="00F54BFF">
      <w:pPr>
        <w:pStyle w:val="paragraph"/>
      </w:pPr>
      <w:r w:rsidRPr="00C34A38">
        <w:tab/>
        <w:t>(e)</w:t>
      </w:r>
      <w:r w:rsidRPr="00C34A38">
        <w:tab/>
        <w:t>an equal remuneration order;</w:t>
      </w:r>
    </w:p>
    <w:p w14:paraId="0576F707" w14:textId="6904A66A" w:rsidR="00F54BFF" w:rsidRPr="00C34A38" w:rsidRDefault="00F54BFF" w:rsidP="00F54BFF">
      <w:pPr>
        <w:pStyle w:val="paragraph"/>
      </w:pPr>
      <w:r w:rsidRPr="00C34A38">
        <w:tab/>
        <w:t>(f)</w:t>
      </w:r>
      <w:r w:rsidRPr="00C34A38">
        <w:tab/>
        <w:t>an order under Part 2</w:t>
      </w:r>
      <w:r w:rsidR="004D57DD">
        <w:noBreakHyphen/>
      </w:r>
      <w:r w:rsidRPr="00C34A38">
        <w:t>8 (which deals with transfer of business);</w:t>
      </w:r>
    </w:p>
    <w:p w14:paraId="3FEF7C25" w14:textId="7921E1E9" w:rsidR="00F54BFF" w:rsidRPr="00C34A38" w:rsidRDefault="00F54BFF" w:rsidP="00F54BFF">
      <w:pPr>
        <w:pStyle w:val="paragraph"/>
      </w:pPr>
      <w:r w:rsidRPr="00C34A38">
        <w:tab/>
        <w:t>(g)</w:t>
      </w:r>
      <w:r w:rsidRPr="00C34A38">
        <w:tab/>
        <w:t>an order under Division 6 of Part 3</w:t>
      </w:r>
      <w:r w:rsidR="004D57DD">
        <w:noBreakHyphen/>
      </w:r>
      <w:r w:rsidRPr="00C34A38">
        <w:t>3 (which deals with the suspension or termination of protected industrial action);</w:t>
      </w:r>
    </w:p>
    <w:p w14:paraId="617A5E8C" w14:textId="77777777" w:rsidR="00F54BFF" w:rsidRPr="00C34A38" w:rsidRDefault="00F54BFF" w:rsidP="00F54BFF">
      <w:pPr>
        <w:pStyle w:val="paragraph"/>
      </w:pPr>
      <w:r w:rsidRPr="00C34A38">
        <w:lastRenderedPageBreak/>
        <w:tab/>
        <w:t>(h)</w:t>
      </w:r>
      <w:r w:rsidRPr="00C34A38">
        <w:tab/>
        <w:t>a protected action ballot order, or an order in relation to a protected action ballot order or a protected action ballot;</w:t>
      </w:r>
    </w:p>
    <w:p w14:paraId="2E8A0929" w14:textId="143C1646" w:rsidR="00F54BFF" w:rsidRPr="00C34A38" w:rsidRDefault="00F54BFF" w:rsidP="00F54BFF">
      <w:pPr>
        <w:pStyle w:val="paragraph"/>
      </w:pPr>
      <w:r w:rsidRPr="00C34A38">
        <w:tab/>
        <w:t>(i)</w:t>
      </w:r>
      <w:r w:rsidRPr="00C34A38">
        <w:tab/>
        <w:t>an order under Part 3</w:t>
      </w:r>
      <w:r w:rsidR="004D57DD">
        <w:noBreakHyphen/>
      </w:r>
      <w:r w:rsidRPr="00C34A38">
        <w:t>5 (which deals with stand down);</w:t>
      </w:r>
    </w:p>
    <w:p w14:paraId="008E3DBE" w14:textId="0F35544A" w:rsidR="00F54BFF" w:rsidRPr="00C34A38" w:rsidRDefault="00F54BFF" w:rsidP="00F54BFF">
      <w:pPr>
        <w:pStyle w:val="paragraph"/>
      </w:pPr>
      <w:r w:rsidRPr="00C34A38">
        <w:tab/>
        <w:t>(ia)</w:t>
      </w:r>
      <w:r w:rsidRPr="00C34A38">
        <w:tab/>
        <w:t>an order under Part 3</w:t>
      </w:r>
      <w:r w:rsidR="004D57DD">
        <w:noBreakHyphen/>
      </w:r>
      <w:r w:rsidRPr="00C34A38">
        <w:t>5A (which deals with sexual harassment in connection with work);</w:t>
      </w:r>
    </w:p>
    <w:p w14:paraId="6BE35F50" w14:textId="7883BB3C" w:rsidR="00F54BFF" w:rsidRPr="00C34A38" w:rsidRDefault="00F54BFF" w:rsidP="00F54BFF">
      <w:pPr>
        <w:pStyle w:val="paragraph"/>
      </w:pPr>
      <w:r w:rsidRPr="00C34A38">
        <w:tab/>
        <w:t>(j)</w:t>
      </w:r>
      <w:r w:rsidRPr="00C34A38">
        <w:tab/>
        <w:t>an order under Part 6</w:t>
      </w:r>
      <w:r w:rsidR="004D57DD">
        <w:noBreakHyphen/>
      </w:r>
      <w:r w:rsidRPr="00C34A38">
        <w:t>4B (which deals with workers bullied at work);</w:t>
      </w:r>
    </w:p>
    <w:p w14:paraId="0CCC703C" w14:textId="1A4695D1" w:rsidR="00F54BFF" w:rsidRPr="00C34A38" w:rsidRDefault="00F54BFF" w:rsidP="00F54BFF">
      <w:pPr>
        <w:pStyle w:val="paragraph"/>
      </w:pPr>
      <w:r w:rsidRPr="00C34A38">
        <w:tab/>
        <w:t>(k)</w:t>
      </w:r>
      <w:r w:rsidRPr="00C34A38">
        <w:tab/>
        <w:t>an order under Part 6</w:t>
      </w:r>
      <w:r w:rsidR="004D57DD">
        <w:noBreakHyphen/>
      </w:r>
      <w:r w:rsidRPr="00C34A38">
        <w:t>4C (which deals with the Coronavirus economic response).</w:t>
      </w:r>
    </w:p>
    <w:p w14:paraId="19FA69AB" w14:textId="77777777" w:rsidR="00F54BFF" w:rsidRPr="00C34A38" w:rsidRDefault="00F54BFF" w:rsidP="00F54BFF">
      <w:pPr>
        <w:pStyle w:val="Penalty"/>
      </w:pPr>
      <w:r w:rsidRPr="00C34A38">
        <w:t>Penalty:</w:t>
      </w:r>
      <w:r w:rsidRPr="00C34A38">
        <w:tab/>
        <w:t>Imprisonment for 12 months.</w:t>
      </w:r>
    </w:p>
    <w:p w14:paraId="36B47D9E" w14:textId="77777777" w:rsidR="00F54BFF" w:rsidRPr="00C34A38" w:rsidRDefault="00F54BFF" w:rsidP="00F54BFF">
      <w:pPr>
        <w:pStyle w:val="subsection"/>
      </w:pPr>
      <w:r w:rsidRPr="00C34A38">
        <w:tab/>
        <w:t>(3)</w:t>
      </w:r>
      <w:r w:rsidRPr="00C34A38">
        <w:tab/>
        <w:t>Strict liability applies to paragraphs (1)(a) and (b).</w:t>
      </w:r>
    </w:p>
    <w:p w14:paraId="4543EE97" w14:textId="77777777" w:rsidR="00F54BFF" w:rsidRPr="00C34A38" w:rsidRDefault="00F54BFF" w:rsidP="00F54BFF">
      <w:pPr>
        <w:pStyle w:val="notetext"/>
      </w:pPr>
      <w:r w:rsidRPr="00C34A38">
        <w:t>Note:</w:t>
      </w:r>
      <w:r w:rsidRPr="00C34A38">
        <w:tab/>
        <w:t xml:space="preserve">For strict liability, see section 6.1 of the </w:t>
      </w:r>
      <w:r w:rsidRPr="00C34A38">
        <w:rPr>
          <w:i/>
        </w:rPr>
        <w:t>Criminal Code</w:t>
      </w:r>
      <w:r w:rsidRPr="00C34A38">
        <w:t>.</w:t>
      </w:r>
    </w:p>
    <w:p w14:paraId="5A24E8AD" w14:textId="77777777" w:rsidR="00F54BFF" w:rsidRPr="00C34A38" w:rsidRDefault="00F54BFF" w:rsidP="00F54BFF">
      <w:pPr>
        <w:pStyle w:val="ActHead5"/>
      </w:pPr>
      <w:bookmarkStart w:id="225" w:name="_Toc139127678"/>
      <w:r w:rsidRPr="004D57DD">
        <w:rPr>
          <w:rStyle w:val="CharSectno"/>
        </w:rPr>
        <w:t>676</w:t>
      </w:r>
      <w:r w:rsidRPr="00C34A38">
        <w:t xml:space="preserve">  Intimidation etc.</w:t>
      </w:r>
      <w:bookmarkEnd w:id="225"/>
    </w:p>
    <w:p w14:paraId="54FF1C2C" w14:textId="77777777" w:rsidR="00F54BFF" w:rsidRPr="00C34A38" w:rsidRDefault="00F54BFF" w:rsidP="00F54BFF">
      <w:pPr>
        <w:pStyle w:val="subsection"/>
      </w:pPr>
      <w:r w:rsidRPr="00C34A38">
        <w:tab/>
      </w:r>
      <w:r w:rsidRPr="00C34A38">
        <w:tab/>
        <w:t>A person commits an offence if:</w:t>
      </w:r>
    </w:p>
    <w:p w14:paraId="59E8B054" w14:textId="77777777" w:rsidR="00F54BFF" w:rsidRPr="00C34A38" w:rsidRDefault="00F54BFF" w:rsidP="00F54BFF">
      <w:pPr>
        <w:pStyle w:val="paragraph"/>
      </w:pPr>
      <w:r w:rsidRPr="00C34A38">
        <w:tab/>
        <w:t>(a)</w:t>
      </w:r>
      <w:r w:rsidRPr="00C34A38">
        <w:tab/>
        <w:t>the person threatens, intimidates, coerces or prejudices another person; and</w:t>
      </w:r>
    </w:p>
    <w:p w14:paraId="4EC17961" w14:textId="77777777" w:rsidR="00F54BFF" w:rsidRPr="00C34A38" w:rsidRDefault="00F54BFF" w:rsidP="00F54BFF">
      <w:pPr>
        <w:pStyle w:val="paragraph"/>
      </w:pPr>
      <w:r w:rsidRPr="00C34A38">
        <w:tab/>
        <w:t>(b)</w:t>
      </w:r>
      <w:r w:rsidRPr="00C34A38">
        <w:tab/>
        <w:t>the person does so because the other person has given, or proposes to give, information or documents to the FWC.</w:t>
      </w:r>
    </w:p>
    <w:p w14:paraId="6F5A6988" w14:textId="77777777" w:rsidR="00F54BFF" w:rsidRPr="00C34A38" w:rsidRDefault="00F54BFF" w:rsidP="00F54BFF">
      <w:pPr>
        <w:pStyle w:val="Penalty"/>
      </w:pPr>
      <w:r w:rsidRPr="00C34A38">
        <w:t>Penalty:</w:t>
      </w:r>
      <w:r w:rsidRPr="00C34A38">
        <w:tab/>
        <w:t>Imprisonment for 12 months.</w:t>
      </w:r>
    </w:p>
    <w:p w14:paraId="7A8F8ACD" w14:textId="77777777" w:rsidR="00F54BFF" w:rsidRPr="00C34A38" w:rsidRDefault="00F54BFF" w:rsidP="00F54BFF">
      <w:pPr>
        <w:pStyle w:val="notetext"/>
      </w:pPr>
      <w:r w:rsidRPr="00C34A38">
        <w:t>Note:</w:t>
      </w:r>
      <w:r w:rsidRPr="00C34A38">
        <w:tab/>
        <w:t>A person may also contravene a civil remedy provision by threatening etc. a person who has given, or proposes to give, information or documents to the FWC (see section 343).</w:t>
      </w:r>
    </w:p>
    <w:p w14:paraId="6FCCD92C" w14:textId="77777777" w:rsidR="00F54BFF" w:rsidRPr="00C34A38" w:rsidRDefault="00F54BFF" w:rsidP="00F54BFF">
      <w:pPr>
        <w:pStyle w:val="ActHead5"/>
        <w:rPr>
          <w:i/>
        </w:rPr>
      </w:pPr>
      <w:bookmarkStart w:id="226" w:name="_Toc139127679"/>
      <w:r w:rsidRPr="004D57DD">
        <w:rPr>
          <w:rStyle w:val="CharSectno"/>
        </w:rPr>
        <w:t>677</w:t>
      </w:r>
      <w:r w:rsidRPr="00C34A38">
        <w:t xml:space="preserve">  Offences in relation to attending before the FWC</w:t>
      </w:r>
      <w:bookmarkEnd w:id="226"/>
    </w:p>
    <w:p w14:paraId="20B4732F" w14:textId="77777777" w:rsidR="00F54BFF" w:rsidRPr="00C34A38" w:rsidRDefault="00F54BFF" w:rsidP="00F54BFF">
      <w:pPr>
        <w:pStyle w:val="SubsectionHead"/>
      </w:pPr>
      <w:r w:rsidRPr="00C34A38">
        <w:t>Required to attend</w:t>
      </w:r>
    </w:p>
    <w:p w14:paraId="45B391D7" w14:textId="77777777" w:rsidR="00F54BFF" w:rsidRPr="00C34A38" w:rsidRDefault="00F54BFF" w:rsidP="00F54BFF">
      <w:pPr>
        <w:pStyle w:val="subsection"/>
      </w:pPr>
      <w:r w:rsidRPr="00C34A38">
        <w:tab/>
        <w:t>(1)</w:t>
      </w:r>
      <w:r w:rsidRPr="00C34A38">
        <w:tab/>
        <w:t>A person commits an offence if:</w:t>
      </w:r>
    </w:p>
    <w:p w14:paraId="14EEAEB0" w14:textId="77777777" w:rsidR="00F54BFF" w:rsidRPr="00C34A38" w:rsidRDefault="00F54BFF" w:rsidP="00F54BFF">
      <w:pPr>
        <w:pStyle w:val="paragraph"/>
      </w:pPr>
      <w:r w:rsidRPr="00C34A38">
        <w:tab/>
        <w:t>(a)</w:t>
      </w:r>
      <w:r w:rsidRPr="00C34A38">
        <w:tab/>
        <w:t>the person has been required to attend before the FWC; and</w:t>
      </w:r>
    </w:p>
    <w:p w14:paraId="23B057A7" w14:textId="77777777" w:rsidR="00F54BFF" w:rsidRPr="00C34A38" w:rsidRDefault="00F54BFF" w:rsidP="00F54BFF">
      <w:pPr>
        <w:pStyle w:val="paragraph"/>
      </w:pPr>
      <w:r w:rsidRPr="00C34A38">
        <w:tab/>
        <w:t>(b)</w:t>
      </w:r>
      <w:r w:rsidRPr="00C34A38">
        <w:tab/>
        <w:t>the person fails to attend as required.</w:t>
      </w:r>
    </w:p>
    <w:p w14:paraId="3F1F609C" w14:textId="77777777" w:rsidR="00F54BFF" w:rsidRPr="00C34A38" w:rsidRDefault="00F54BFF" w:rsidP="00F54BFF">
      <w:pPr>
        <w:pStyle w:val="Penalty"/>
      </w:pPr>
      <w:r w:rsidRPr="00C34A38">
        <w:t>Penalty:</w:t>
      </w:r>
      <w:r w:rsidRPr="00C34A38">
        <w:tab/>
        <w:t>Imprisonment for 6 months.</w:t>
      </w:r>
    </w:p>
    <w:p w14:paraId="31CA0A54" w14:textId="77777777" w:rsidR="00F54BFF" w:rsidRPr="00C34A38" w:rsidRDefault="00F54BFF" w:rsidP="00F54BFF">
      <w:pPr>
        <w:pStyle w:val="SubsectionHead"/>
      </w:pPr>
      <w:r w:rsidRPr="00C34A38">
        <w:lastRenderedPageBreak/>
        <w:t>Oath or affirmation</w:t>
      </w:r>
    </w:p>
    <w:p w14:paraId="2EFB0133" w14:textId="77777777" w:rsidR="00F54BFF" w:rsidRPr="00C34A38" w:rsidRDefault="00F54BFF" w:rsidP="00F54BFF">
      <w:pPr>
        <w:pStyle w:val="subsection"/>
      </w:pPr>
      <w:r w:rsidRPr="00C34A38">
        <w:tab/>
        <w:t>(2)</w:t>
      </w:r>
      <w:r w:rsidRPr="00C34A38">
        <w:tab/>
        <w:t>A person commits an offence if:</w:t>
      </w:r>
    </w:p>
    <w:p w14:paraId="6E69BC58" w14:textId="77777777" w:rsidR="00F54BFF" w:rsidRPr="00C34A38" w:rsidRDefault="00F54BFF" w:rsidP="00F54BFF">
      <w:pPr>
        <w:pStyle w:val="paragraph"/>
      </w:pPr>
      <w:r w:rsidRPr="00C34A38">
        <w:tab/>
        <w:t>(a)</w:t>
      </w:r>
      <w:r w:rsidRPr="00C34A38">
        <w:tab/>
        <w:t>the person attends before the FWC; and</w:t>
      </w:r>
    </w:p>
    <w:p w14:paraId="696B6C5C" w14:textId="77777777" w:rsidR="00F54BFF" w:rsidRPr="00C34A38" w:rsidRDefault="00F54BFF" w:rsidP="00F54BFF">
      <w:pPr>
        <w:pStyle w:val="paragraph"/>
      </w:pPr>
      <w:r w:rsidRPr="00C34A38">
        <w:tab/>
        <w:t>(b)</w:t>
      </w:r>
      <w:r w:rsidRPr="00C34A38">
        <w:tab/>
        <w:t>the FWC requires the person to take an oath or make an affirmation; and</w:t>
      </w:r>
    </w:p>
    <w:p w14:paraId="5928F0F1" w14:textId="77777777" w:rsidR="00F54BFF" w:rsidRPr="00C34A38" w:rsidRDefault="00F54BFF" w:rsidP="00F54BFF">
      <w:pPr>
        <w:pStyle w:val="paragraph"/>
      </w:pPr>
      <w:r w:rsidRPr="00C34A38">
        <w:tab/>
        <w:t>(c)</w:t>
      </w:r>
      <w:r w:rsidRPr="00C34A38">
        <w:tab/>
        <w:t>the person refuses or fails to be sworn or to make an affirmation as required.</w:t>
      </w:r>
    </w:p>
    <w:p w14:paraId="12B0407E" w14:textId="77777777" w:rsidR="00F54BFF" w:rsidRPr="00C34A38" w:rsidRDefault="00F54BFF" w:rsidP="00F54BFF">
      <w:pPr>
        <w:pStyle w:val="Penalty"/>
      </w:pPr>
      <w:r w:rsidRPr="00C34A38">
        <w:t>Penalty:</w:t>
      </w:r>
      <w:r w:rsidRPr="00C34A38">
        <w:tab/>
        <w:t>Imprisonment for 6 months.</w:t>
      </w:r>
    </w:p>
    <w:p w14:paraId="0EA6EDAE" w14:textId="77777777" w:rsidR="00F54BFF" w:rsidRPr="00C34A38" w:rsidRDefault="00F54BFF" w:rsidP="00F54BFF">
      <w:pPr>
        <w:pStyle w:val="SubsectionHead"/>
      </w:pPr>
      <w:r w:rsidRPr="00C34A38">
        <w:t>Questions or documents</w:t>
      </w:r>
    </w:p>
    <w:p w14:paraId="34F8DFC3" w14:textId="77777777" w:rsidR="00F54BFF" w:rsidRPr="00C34A38" w:rsidRDefault="00F54BFF" w:rsidP="00F54BFF">
      <w:pPr>
        <w:pStyle w:val="subsection"/>
      </w:pPr>
      <w:r w:rsidRPr="00C34A38">
        <w:tab/>
        <w:t>(3)</w:t>
      </w:r>
      <w:r w:rsidRPr="00C34A38">
        <w:tab/>
        <w:t>A person commits an offence if:</w:t>
      </w:r>
    </w:p>
    <w:p w14:paraId="4AAD147B" w14:textId="77777777" w:rsidR="00F54BFF" w:rsidRPr="00C34A38" w:rsidRDefault="00F54BFF" w:rsidP="00F54BFF">
      <w:pPr>
        <w:pStyle w:val="paragraph"/>
      </w:pPr>
      <w:r w:rsidRPr="00C34A38">
        <w:tab/>
        <w:t>(a)</w:t>
      </w:r>
      <w:r w:rsidRPr="00C34A38">
        <w:tab/>
        <w:t>the person attends before the FWC; and</w:t>
      </w:r>
    </w:p>
    <w:p w14:paraId="6CF787F3" w14:textId="77777777" w:rsidR="00F54BFF" w:rsidRPr="00C34A38" w:rsidRDefault="00F54BFF" w:rsidP="00F54BFF">
      <w:pPr>
        <w:pStyle w:val="paragraph"/>
      </w:pPr>
      <w:r w:rsidRPr="00C34A38">
        <w:tab/>
        <w:t>(b)</w:t>
      </w:r>
      <w:r w:rsidRPr="00C34A38">
        <w:tab/>
        <w:t>the FWC requires the person to answer a question or produce a document; and</w:t>
      </w:r>
    </w:p>
    <w:p w14:paraId="6F276A3D" w14:textId="77777777" w:rsidR="00F54BFF" w:rsidRPr="00C34A38" w:rsidRDefault="00F54BFF" w:rsidP="00F54BFF">
      <w:pPr>
        <w:pStyle w:val="paragraph"/>
      </w:pPr>
      <w:r w:rsidRPr="00C34A38">
        <w:tab/>
        <w:t>(c)</w:t>
      </w:r>
      <w:r w:rsidRPr="00C34A38">
        <w:tab/>
        <w:t>the person refuses or fails to answer the question or produce the document.</w:t>
      </w:r>
    </w:p>
    <w:p w14:paraId="562394D4" w14:textId="77777777" w:rsidR="00F54BFF" w:rsidRPr="00C34A38" w:rsidRDefault="00F54BFF" w:rsidP="00F54BFF">
      <w:pPr>
        <w:pStyle w:val="Penalty"/>
      </w:pPr>
      <w:r w:rsidRPr="00C34A38">
        <w:t>Penalty:</w:t>
      </w:r>
      <w:r w:rsidRPr="00C34A38">
        <w:tab/>
        <w:t>Imprisonment for 6 months.</w:t>
      </w:r>
    </w:p>
    <w:p w14:paraId="2E116DCC" w14:textId="77777777" w:rsidR="00F54BFF" w:rsidRPr="00C34A38" w:rsidRDefault="00F54BFF" w:rsidP="00F54BFF">
      <w:pPr>
        <w:pStyle w:val="SubsectionHead"/>
      </w:pPr>
      <w:r w:rsidRPr="00C34A38">
        <w:t>Reasonable excuse</w:t>
      </w:r>
    </w:p>
    <w:p w14:paraId="6DADEA59" w14:textId="77777777" w:rsidR="00F54BFF" w:rsidRPr="00C34A38" w:rsidRDefault="00F54BFF" w:rsidP="00F54BFF">
      <w:pPr>
        <w:pStyle w:val="subsection"/>
      </w:pPr>
      <w:r w:rsidRPr="00C34A38">
        <w:tab/>
        <w:t>(4)</w:t>
      </w:r>
      <w:r w:rsidRPr="00C34A38">
        <w:tab/>
        <w:t>Subsection (1), (2) or (3) does not apply if the person has a reasonable excuse.</w:t>
      </w:r>
    </w:p>
    <w:p w14:paraId="44043DDC" w14:textId="77777777" w:rsidR="00F54BFF" w:rsidRPr="00C34A38" w:rsidRDefault="00F54BFF" w:rsidP="00F54BFF">
      <w:pPr>
        <w:pStyle w:val="notetext"/>
      </w:pPr>
      <w:r w:rsidRPr="00C34A38">
        <w:t>Note:</w:t>
      </w:r>
      <w:r w:rsidRPr="00C34A38">
        <w:tab/>
        <w:t>A defendant bears an evidential burden in relation to the matter in subsection (4) (see subsection 13.3(3) of the</w:t>
      </w:r>
      <w:r w:rsidRPr="00C34A38">
        <w:rPr>
          <w:i/>
        </w:rPr>
        <w:t xml:space="preserve"> Criminal Code</w:t>
      </w:r>
      <w:r w:rsidRPr="00C34A38">
        <w:t>).</w:t>
      </w:r>
    </w:p>
    <w:p w14:paraId="71C5FF8E" w14:textId="77777777" w:rsidR="00F54BFF" w:rsidRPr="00C34A38" w:rsidRDefault="00F54BFF" w:rsidP="00F54BFF">
      <w:pPr>
        <w:pStyle w:val="subsection"/>
      </w:pPr>
      <w:r w:rsidRPr="00C34A38">
        <w:tab/>
        <w:t>(5)</w:t>
      </w:r>
      <w:r w:rsidRPr="00C34A38">
        <w:tab/>
        <w:t>A reference in this section to the FWC or an FWC Member includes a delegate of the FWC.</w:t>
      </w:r>
    </w:p>
    <w:p w14:paraId="53E9D43C" w14:textId="77777777" w:rsidR="00F54BFF" w:rsidRPr="00C34A38" w:rsidRDefault="00F54BFF" w:rsidP="00F54BFF">
      <w:pPr>
        <w:pStyle w:val="ActHead5"/>
      </w:pPr>
      <w:bookmarkStart w:id="227" w:name="_Toc139127680"/>
      <w:r w:rsidRPr="004D57DD">
        <w:rPr>
          <w:rStyle w:val="CharSectno"/>
        </w:rPr>
        <w:t>678</w:t>
      </w:r>
      <w:r w:rsidRPr="00C34A38">
        <w:t xml:space="preserve">  False or misleading evidence</w:t>
      </w:r>
      <w:bookmarkEnd w:id="227"/>
    </w:p>
    <w:p w14:paraId="4C7FE022" w14:textId="77777777" w:rsidR="00F54BFF" w:rsidRPr="00C34A38" w:rsidRDefault="00F54BFF" w:rsidP="00F54BFF">
      <w:pPr>
        <w:pStyle w:val="SubsectionHead"/>
      </w:pPr>
      <w:r w:rsidRPr="00C34A38">
        <w:t>Giving false or misleading evidence</w:t>
      </w:r>
    </w:p>
    <w:p w14:paraId="60C64620" w14:textId="77777777" w:rsidR="00F54BFF" w:rsidRPr="00C34A38" w:rsidRDefault="00F54BFF" w:rsidP="00F54BFF">
      <w:pPr>
        <w:pStyle w:val="subsection"/>
      </w:pPr>
      <w:r w:rsidRPr="00C34A38">
        <w:tab/>
        <w:t>(1)</w:t>
      </w:r>
      <w:r w:rsidRPr="00C34A38">
        <w:tab/>
        <w:t xml:space="preserve">A person (the </w:t>
      </w:r>
      <w:r w:rsidRPr="00C34A38">
        <w:rPr>
          <w:b/>
          <w:i/>
        </w:rPr>
        <w:t>witness</w:t>
      </w:r>
      <w:r w:rsidRPr="00C34A38">
        <w:t>) commits an offence if:</w:t>
      </w:r>
    </w:p>
    <w:p w14:paraId="317D284C" w14:textId="77777777" w:rsidR="00F54BFF" w:rsidRPr="00C34A38" w:rsidRDefault="00F54BFF" w:rsidP="00F54BFF">
      <w:pPr>
        <w:pStyle w:val="paragraph"/>
      </w:pPr>
      <w:r w:rsidRPr="00C34A38">
        <w:tab/>
        <w:t>(a)</w:t>
      </w:r>
      <w:r w:rsidRPr="00C34A38">
        <w:tab/>
        <w:t>the witness gives sworn or affirmed evidence; and</w:t>
      </w:r>
    </w:p>
    <w:p w14:paraId="297FA9F4" w14:textId="77777777" w:rsidR="00F54BFF" w:rsidRPr="00C34A38" w:rsidRDefault="00F54BFF" w:rsidP="00F54BFF">
      <w:pPr>
        <w:pStyle w:val="paragraph"/>
      </w:pPr>
      <w:r w:rsidRPr="00C34A38">
        <w:tab/>
        <w:t>(b)</w:t>
      </w:r>
      <w:r w:rsidRPr="00C34A38">
        <w:tab/>
        <w:t>the witness gives the evidence as a witness:</w:t>
      </w:r>
    </w:p>
    <w:p w14:paraId="21A7ADEA" w14:textId="77777777" w:rsidR="00F54BFF" w:rsidRPr="00C34A38" w:rsidRDefault="00F54BFF" w:rsidP="00F54BFF">
      <w:pPr>
        <w:pStyle w:val="paragraphsub"/>
      </w:pPr>
      <w:r w:rsidRPr="00C34A38">
        <w:lastRenderedPageBreak/>
        <w:tab/>
        <w:t>(i)</w:t>
      </w:r>
      <w:r w:rsidRPr="00C34A38">
        <w:tab/>
        <w:t>in a matter before the FWC; or</w:t>
      </w:r>
    </w:p>
    <w:p w14:paraId="38C7AD4B" w14:textId="77777777" w:rsidR="00F54BFF" w:rsidRPr="00C34A38" w:rsidRDefault="00F54BFF" w:rsidP="00F54BFF">
      <w:pPr>
        <w:pStyle w:val="paragraphsub"/>
      </w:pPr>
      <w:r w:rsidRPr="00C34A38">
        <w:rPr>
          <w:i/>
        </w:rPr>
        <w:tab/>
      </w:r>
      <w:r w:rsidRPr="00C34A38">
        <w:t>(ii)</w:t>
      </w:r>
      <w:r w:rsidRPr="00C34A38">
        <w:tab/>
        <w:t>before a person taking evidence on behalf of the FWC for use in a matter that the witness will start by application to the FWC; and</w:t>
      </w:r>
    </w:p>
    <w:p w14:paraId="5F4FF46E" w14:textId="77777777" w:rsidR="00F54BFF" w:rsidRPr="00C34A38" w:rsidRDefault="00F54BFF" w:rsidP="00F54BFF">
      <w:pPr>
        <w:pStyle w:val="paragraph"/>
      </w:pPr>
      <w:r w:rsidRPr="00C34A38">
        <w:tab/>
        <w:t>(c)</w:t>
      </w:r>
      <w:r w:rsidRPr="00C34A38">
        <w:tab/>
        <w:t>the evidence is false or misleading.</w:t>
      </w:r>
    </w:p>
    <w:p w14:paraId="1961062A" w14:textId="77777777" w:rsidR="00F54BFF" w:rsidRPr="00C34A38" w:rsidRDefault="00F54BFF" w:rsidP="00F54BFF">
      <w:pPr>
        <w:pStyle w:val="Penalty"/>
      </w:pPr>
      <w:r w:rsidRPr="00C34A38">
        <w:t>Penalty:</w:t>
      </w:r>
      <w:r w:rsidRPr="00C34A38">
        <w:tab/>
        <w:t>Imprisonment for 12 months.</w:t>
      </w:r>
    </w:p>
    <w:p w14:paraId="3A3649CE" w14:textId="77777777" w:rsidR="00F54BFF" w:rsidRPr="00C34A38" w:rsidRDefault="00F54BFF" w:rsidP="00F54BFF">
      <w:pPr>
        <w:pStyle w:val="notetext"/>
      </w:pPr>
      <w:r w:rsidRPr="00C34A38">
        <w:t>Note:</w:t>
      </w:r>
      <w:r w:rsidRPr="00C34A38">
        <w:tab/>
        <w:t xml:space="preserve">A person will not commit an offence if the person carries out the conduct constituting the offence under duress (see section 10.2 of the </w:t>
      </w:r>
      <w:r w:rsidRPr="00C34A38">
        <w:rPr>
          <w:i/>
        </w:rPr>
        <w:t>Criminal Code</w:t>
      </w:r>
      <w:r w:rsidRPr="00C34A38">
        <w:t>).</w:t>
      </w:r>
    </w:p>
    <w:p w14:paraId="4FBA47CA" w14:textId="77777777" w:rsidR="00F54BFF" w:rsidRPr="00C34A38" w:rsidRDefault="00F54BFF" w:rsidP="00F54BFF">
      <w:pPr>
        <w:pStyle w:val="SubsectionHead"/>
      </w:pPr>
      <w:r w:rsidRPr="00C34A38">
        <w:t>Inducing or coercing another person to give false or misleading evidence</w:t>
      </w:r>
    </w:p>
    <w:p w14:paraId="3860F610" w14:textId="77777777" w:rsidR="00F54BFF" w:rsidRPr="00C34A38" w:rsidRDefault="00F54BFF" w:rsidP="00F54BFF">
      <w:pPr>
        <w:pStyle w:val="subsection"/>
      </w:pPr>
      <w:r w:rsidRPr="00C34A38">
        <w:tab/>
        <w:t>(2)</w:t>
      </w:r>
      <w:r w:rsidRPr="00C34A38">
        <w:tab/>
        <w:t xml:space="preserve">A person (the </w:t>
      </w:r>
      <w:r w:rsidRPr="00C34A38">
        <w:rPr>
          <w:b/>
          <w:i/>
        </w:rPr>
        <w:t>offender</w:t>
      </w:r>
      <w:r w:rsidRPr="00C34A38">
        <w:t>) commits an offence if:</w:t>
      </w:r>
    </w:p>
    <w:p w14:paraId="7ACC89F1" w14:textId="77777777" w:rsidR="00F54BFF" w:rsidRPr="00C34A38" w:rsidRDefault="00F54BFF" w:rsidP="00F54BFF">
      <w:pPr>
        <w:pStyle w:val="paragraph"/>
      </w:pPr>
      <w:r w:rsidRPr="00C34A38">
        <w:tab/>
        <w:t>(a)</w:t>
      </w:r>
      <w:r w:rsidRPr="00C34A38">
        <w:tab/>
        <w:t xml:space="preserve">another person (the </w:t>
      </w:r>
      <w:r w:rsidRPr="00C34A38">
        <w:rPr>
          <w:b/>
          <w:i/>
        </w:rPr>
        <w:t>witness</w:t>
      </w:r>
      <w:r w:rsidRPr="00C34A38">
        <w:t>) has been, or will be, required to appear as a witness in a matter before the FWC (whether the person is to appear before the FWC or a delegate of the FWC); and</w:t>
      </w:r>
    </w:p>
    <w:p w14:paraId="13D4E35B" w14:textId="77777777" w:rsidR="00F54BFF" w:rsidRPr="00C34A38" w:rsidRDefault="00F54BFF" w:rsidP="00F54BFF">
      <w:pPr>
        <w:pStyle w:val="paragraph"/>
      </w:pPr>
      <w:r w:rsidRPr="00C34A38">
        <w:tab/>
        <w:t>(b)</w:t>
      </w:r>
      <w:r w:rsidRPr="00C34A38">
        <w:tab/>
        <w:t>the offender induces, threatens or intimidates the witness to give false or misleading evidence in the matter.</w:t>
      </w:r>
    </w:p>
    <w:p w14:paraId="6922D6D3" w14:textId="77777777" w:rsidR="00F54BFF" w:rsidRPr="00C34A38" w:rsidRDefault="00F54BFF" w:rsidP="00F54BFF">
      <w:pPr>
        <w:pStyle w:val="Penalty"/>
      </w:pPr>
      <w:r w:rsidRPr="00C34A38">
        <w:t>Penalty:</w:t>
      </w:r>
      <w:r w:rsidRPr="00C34A38">
        <w:tab/>
        <w:t>Imprisonment for 12 months.</w:t>
      </w:r>
    </w:p>
    <w:p w14:paraId="78984267" w14:textId="6E0CEF04" w:rsidR="00F54BFF" w:rsidRPr="00C34A38" w:rsidRDefault="00F54BFF" w:rsidP="00F54BFF">
      <w:pPr>
        <w:pStyle w:val="ActHead2"/>
        <w:pageBreakBefore/>
      </w:pPr>
      <w:bookmarkStart w:id="228" w:name="_Toc139127681"/>
      <w:r w:rsidRPr="004D57DD">
        <w:rPr>
          <w:rStyle w:val="CharPartNo"/>
        </w:rPr>
        <w:lastRenderedPageBreak/>
        <w:t>Part 5</w:t>
      </w:r>
      <w:r w:rsidR="004D57DD" w:rsidRPr="004D57DD">
        <w:rPr>
          <w:rStyle w:val="CharPartNo"/>
        </w:rPr>
        <w:noBreakHyphen/>
      </w:r>
      <w:r w:rsidRPr="004D57DD">
        <w:rPr>
          <w:rStyle w:val="CharPartNo"/>
        </w:rPr>
        <w:t>2</w:t>
      </w:r>
      <w:r w:rsidRPr="00C34A38">
        <w:t>—</w:t>
      </w:r>
      <w:r w:rsidRPr="004D57DD">
        <w:rPr>
          <w:rStyle w:val="CharPartText"/>
        </w:rPr>
        <w:t>Office of the Fair Work Ombudsman</w:t>
      </w:r>
      <w:bookmarkEnd w:id="228"/>
    </w:p>
    <w:p w14:paraId="04385CE3" w14:textId="0B822A70" w:rsidR="00F54BFF" w:rsidRPr="00C34A38" w:rsidRDefault="004D57DD" w:rsidP="00F54BFF">
      <w:pPr>
        <w:pStyle w:val="ActHead3"/>
      </w:pPr>
      <w:bookmarkStart w:id="229" w:name="_Toc139127682"/>
      <w:r w:rsidRPr="004D57DD">
        <w:rPr>
          <w:rStyle w:val="CharDivNo"/>
        </w:rPr>
        <w:t>Division 1</w:t>
      </w:r>
      <w:r w:rsidR="00F54BFF" w:rsidRPr="00C34A38">
        <w:t>—</w:t>
      </w:r>
      <w:r w:rsidR="00F54BFF" w:rsidRPr="004D57DD">
        <w:rPr>
          <w:rStyle w:val="CharDivText"/>
        </w:rPr>
        <w:t>Introduction</w:t>
      </w:r>
      <w:bookmarkEnd w:id="229"/>
    </w:p>
    <w:p w14:paraId="0150207F" w14:textId="77777777" w:rsidR="00F54BFF" w:rsidRPr="00C34A38" w:rsidRDefault="00F54BFF" w:rsidP="00F54BFF">
      <w:pPr>
        <w:pStyle w:val="ActHead5"/>
      </w:pPr>
      <w:bookmarkStart w:id="230" w:name="_Toc139127683"/>
      <w:r w:rsidRPr="004D57DD">
        <w:rPr>
          <w:rStyle w:val="CharSectno"/>
        </w:rPr>
        <w:t>679</w:t>
      </w:r>
      <w:r w:rsidRPr="00C34A38">
        <w:t xml:space="preserve">  Guide to this Part</w:t>
      </w:r>
      <w:bookmarkEnd w:id="230"/>
    </w:p>
    <w:p w14:paraId="79FB6C2B" w14:textId="77777777" w:rsidR="00F54BFF" w:rsidRPr="00C34A38" w:rsidRDefault="00F54BFF" w:rsidP="00F54BFF">
      <w:pPr>
        <w:pStyle w:val="BoxText"/>
      </w:pPr>
      <w:r w:rsidRPr="00C34A38">
        <w:t>This Part is about the Office of the Fair Work Ombudsman.</w:t>
      </w:r>
    </w:p>
    <w:p w14:paraId="3D71AB21" w14:textId="2CD13A7C" w:rsidR="00F54BFF" w:rsidRPr="00C34A38" w:rsidRDefault="004D57DD" w:rsidP="00F54BFF">
      <w:pPr>
        <w:pStyle w:val="BoxText"/>
      </w:pPr>
      <w:r>
        <w:t>Division 2</w:t>
      </w:r>
      <w:r w:rsidR="00F54BFF" w:rsidRPr="00C34A38">
        <w:t xml:space="preserve"> is about the Fair Work Ombudsman. The Fair Work Ombudsman’s functions include promoting and monitoring compliance with this Act, and providing education, assistance and advice to employees, employers, outworkers, outworker entities and organisations.</w:t>
      </w:r>
    </w:p>
    <w:p w14:paraId="4CBED998" w14:textId="048F4D1A" w:rsidR="00F54BFF" w:rsidRPr="00C34A38" w:rsidRDefault="004D57DD" w:rsidP="00F54BFF">
      <w:pPr>
        <w:pStyle w:val="BoxText"/>
      </w:pPr>
      <w:r>
        <w:t>Division 3</w:t>
      </w:r>
      <w:r w:rsidR="00F54BFF" w:rsidRPr="00C34A38">
        <w:t xml:space="preserve"> is about the Office of the Fair Work Ombudsman. The Office of the Fair Work Ombudsman consists of the Fair Work Ombudsman, Fair Work Inspectors and staff.</w:t>
      </w:r>
    </w:p>
    <w:p w14:paraId="50AE766F" w14:textId="77777777" w:rsidR="00F54BFF" w:rsidRPr="00C34A38" w:rsidRDefault="00F54BFF" w:rsidP="00F54BFF">
      <w:pPr>
        <w:pStyle w:val="BoxText"/>
      </w:pPr>
      <w:r w:rsidRPr="00C34A38">
        <w:t>The inspectors exercise compliance powers for purposes including determining whether this Act is being complied with. The compliance powers include the power to enter certain premises, and to inspect and make copies of documents on the premises.</w:t>
      </w:r>
    </w:p>
    <w:p w14:paraId="50024E79" w14:textId="77777777" w:rsidR="00F54BFF" w:rsidRPr="00C34A38" w:rsidRDefault="00F54BFF" w:rsidP="00F54BFF">
      <w:pPr>
        <w:pStyle w:val="ActHead5"/>
      </w:pPr>
      <w:bookmarkStart w:id="231" w:name="_Toc139127684"/>
      <w:r w:rsidRPr="004D57DD">
        <w:rPr>
          <w:rStyle w:val="CharSectno"/>
        </w:rPr>
        <w:t>680</w:t>
      </w:r>
      <w:r w:rsidRPr="00C34A38">
        <w:t xml:space="preserve">  Meanings of </w:t>
      </w:r>
      <w:r w:rsidRPr="00C34A38">
        <w:rPr>
          <w:i/>
        </w:rPr>
        <w:t>employee</w:t>
      </w:r>
      <w:r w:rsidRPr="00C34A38">
        <w:t xml:space="preserve"> and </w:t>
      </w:r>
      <w:r w:rsidRPr="00C34A38">
        <w:rPr>
          <w:i/>
        </w:rPr>
        <w:t>employer</w:t>
      </w:r>
      <w:bookmarkEnd w:id="231"/>
    </w:p>
    <w:p w14:paraId="0389631C"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48ABD2E8" w14:textId="096BCB2A"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02C6EECB" w14:textId="3272A4E7" w:rsidR="00F54BFF" w:rsidRPr="00C34A38" w:rsidRDefault="004D57DD" w:rsidP="00F54BFF">
      <w:pPr>
        <w:pStyle w:val="ActHead3"/>
        <w:pageBreakBefore/>
      </w:pPr>
      <w:bookmarkStart w:id="232" w:name="_Toc139127685"/>
      <w:r w:rsidRPr="004D57DD">
        <w:rPr>
          <w:rStyle w:val="CharDivNo"/>
        </w:rPr>
        <w:lastRenderedPageBreak/>
        <w:t>Division 2</w:t>
      </w:r>
      <w:r w:rsidR="00F54BFF" w:rsidRPr="00C34A38">
        <w:t>—</w:t>
      </w:r>
      <w:r w:rsidR="00F54BFF" w:rsidRPr="004D57DD">
        <w:rPr>
          <w:rStyle w:val="CharDivText"/>
        </w:rPr>
        <w:t>Fair Work Ombudsman</w:t>
      </w:r>
      <w:bookmarkEnd w:id="232"/>
    </w:p>
    <w:p w14:paraId="24C3936D" w14:textId="77777777" w:rsidR="00F54BFF" w:rsidRPr="00C34A38" w:rsidRDefault="00F54BFF" w:rsidP="00F54BFF">
      <w:pPr>
        <w:pStyle w:val="ActHead4"/>
      </w:pPr>
      <w:bookmarkStart w:id="233" w:name="_Toc139127686"/>
      <w:r w:rsidRPr="004D57DD">
        <w:rPr>
          <w:rStyle w:val="CharSubdNo"/>
        </w:rPr>
        <w:t>Subdivision A</w:t>
      </w:r>
      <w:r w:rsidRPr="00C34A38">
        <w:t>—</w:t>
      </w:r>
      <w:r w:rsidRPr="004D57DD">
        <w:rPr>
          <w:rStyle w:val="CharSubdText"/>
        </w:rPr>
        <w:t>Establishment and functions and powers of the Fair Work Ombudsman</w:t>
      </w:r>
      <w:bookmarkEnd w:id="233"/>
    </w:p>
    <w:p w14:paraId="7DFB807B" w14:textId="77777777" w:rsidR="00F54BFF" w:rsidRPr="00C34A38" w:rsidRDefault="00F54BFF" w:rsidP="00F54BFF">
      <w:pPr>
        <w:pStyle w:val="ActHead5"/>
      </w:pPr>
      <w:bookmarkStart w:id="234" w:name="_Toc139127687"/>
      <w:r w:rsidRPr="004D57DD">
        <w:rPr>
          <w:rStyle w:val="CharSectno"/>
        </w:rPr>
        <w:t>681</w:t>
      </w:r>
      <w:r w:rsidRPr="00C34A38">
        <w:t xml:space="preserve">  Establishment</w:t>
      </w:r>
      <w:bookmarkEnd w:id="234"/>
    </w:p>
    <w:p w14:paraId="347CF541" w14:textId="77777777" w:rsidR="00F54BFF" w:rsidRPr="00C34A38" w:rsidRDefault="00F54BFF" w:rsidP="00F54BFF">
      <w:pPr>
        <w:pStyle w:val="subsection"/>
      </w:pPr>
      <w:r w:rsidRPr="00C34A38">
        <w:tab/>
      </w:r>
      <w:r w:rsidRPr="00C34A38">
        <w:tab/>
        <w:t>There is to be a Fair Work Ombudsman.</w:t>
      </w:r>
    </w:p>
    <w:p w14:paraId="38D9A125" w14:textId="77777777" w:rsidR="00F54BFF" w:rsidRPr="00C34A38" w:rsidRDefault="00F54BFF" w:rsidP="00F54BFF">
      <w:pPr>
        <w:pStyle w:val="ActHead5"/>
      </w:pPr>
      <w:bookmarkStart w:id="235" w:name="_Toc139127688"/>
      <w:r w:rsidRPr="004D57DD">
        <w:rPr>
          <w:rStyle w:val="CharSectno"/>
        </w:rPr>
        <w:t>682</w:t>
      </w:r>
      <w:r w:rsidRPr="00C34A38">
        <w:t xml:space="preserve">  Functions of the Fair Work Ombudsman</w:t>
      </w:r>
      <w:bookmarkEnd w:id="235"/>
    </w:p>
    <w:p w14:paraId="1007DCD0" w14:textId="77777777" w:rsidR="00F54BFF" w:rsidRPr="00C34A38" w:rsidRDefault="00F54BFF" w:rsidP="00F54BFF">
      <w:pPr>
        <w:pStyle w:val="subsection"/>
      </w:pPr>
      <w:r w:rsidRPr="00C34A38">
        <w:tab/>
        <w:t>(1)</w:t>
      </w:r>
      <w:r w:rsidRPr="00C34A38">
        <w:tab/>
        <w:t>The Fair Work Ombudsman has the following functions:</w:t>
      </w:r>
    </w:p>
    <w:p w14:paraId="18AEDF46" w14:textId="77777777" w:rsidR="00F54BFF" w:rsidRPr="00C34A38" w:rsidRDefault="00F54BFF" w:rsidP="00F54BFF">
      <w:pPr>
        <w:pStyle w:val="paragraph"/>
      </w:pPr>
      <w:r w:rsidRPr="00C34A38">
        <w:tab/>
        <w:t>(a)</w:t>
      </w:r>
      <w:r w:rsidRPr="00C34A38">
        <w:tab/>
        <w:t>to promote:</w:t>
      </w:r>
    </w:p>
    <w:p w14:paraId="07B82D64" w14:textId="77777777" w:rsidR="00F54BFF" w:rsidRPr="00C34A38" w:rsidRDefault="00F54BFF" w:rsidP="00F54BFF">
      <w:pPr>
        <w:pStyle w:val="paragraphsub"/>
      </w:pPr>
      <w:r w:rsidRPr="00C34A38">
        <w:tab/>
        <w:t>(i)</w:t>
      </w:r>
      <w:r w:rsidRPr="00C34A38">
        <w:tab/>
        <w:t>harmonious, productive and cooperative workplace relations; and</w:t>
      </w:r>
    </w:p>
    <w:p w14:paraId="3FB20834" w14:textId="77777777" w:rsidR="00F54BFF" w:rsidRPr="00C34A38" w:rsidRDefault="00F54BFF" w:rsidP="00F54BFF">
      <w:pPr>
        <w:pStyle w:val="paragraphsub"/>
      </w:pPr>
      <w:r w:rsidRPr="00C34A38">
        <w:tab/>
        <w:t>(ii)</w:t>
      </w:r>
      <w:r w:rsidRPr="00C34A38">
        <w:tab/>
        <w:t>compliance with this Act and fair work instruments;</w:t>
      </w:r>
    </w:p>
    <w:p w14:paraId="2BF1998B" w14:textId="77777777" w:rsidR="00F54BFF" w:rsidRPr="00C34A38" w:rsidRDefault="00F54BFF" w:rsidP="00F54BFF">
      <w:pPr>
        <w:pStyle w:val="paragraph"/>
      </w:pPr>
      <w:r w:rsidRPr="00C34A38">
        <w:tab/>
      </w:r>
      <w:r w:rsidRPr="00C34A38">
        <w:tab/>
        <w:t>including by providing education, assistance and advice to employees, employers, outworkers, outworker entities and organisations and producing best practice guides to workplace relations or workplace practices;</w:t>
      </w:r>
    </w:p>
    <w:p w14:paraId="6E9C3D7D" w14:textId="77777777" w:rsidR="00F54BFF" w:rsidRPr="00C34A38" w:rsidRDefault="00F54BFF" w:rsidP="00F54BFF">
      <w:pPr>
        <w:pStyle w:val="paragraph"/>
      </w:pPr>
      <w:r w:rsidRPr="00C34A38">
        <w:tab/>
        <w:t>(b)</w:t>
      </w:r>
      <w:r w:rsidRPr="00C34A38">
        <w:tab/>
        <w:t>to monitor compliance with this Act and fair work instruments;</w:t>
      </w:r>
    </w:p>
    <w:p w14:paraId="7AEFD600" w14:textId="77777777" w:rsidR="00F54BFF" w:rsidRPr="00C34A38" w:rsidRDefault="00F54BFF" w:rsidP="00F54BFF">
      <w:pPr>
        <w:pStyle w:val="paragraph"/>
      </w:pPr>
      <w:r w:rsidRPr="00C34A38">
        <w:tab/>
        <w:t>(c)</w:t>
      </w:r>
      <w:r w:rsidRPr="00C34A38">
        <w:tab/>
        <w:t>to inquire into, and investigate, any act or practice that may be contrary to this Act, a fair work instrument or a safety net contractual entitlement;</w:t>
      </w:r>
    </w:p>
    <w:p w14:paraId="5DF1A5ED" w14:textId="77777777" w:rsidR="00F54BFF" w:rsidRPr="00C34A38" w:rsidRDefault="00F54BFF" w:rsidP="00F54BFF">
      <w:pPr>
        <w:pStyle w:val="paragraph"/>
      </w:pPr>
      <w:r w:rsidRPr="00C34A38">
        <w:tab/>
        <w:t>(d)</w:t>
      </w:r>
      <w:r w:rsidRPr="00C34A38">
        <w:tab/>
        <w:t>to commence proceedings in a court, or to make applications to the FWC, to enforce this Act, fair work instruments and safety net contractual entitlements;</w:t>
      </w:r>
    </w:p>
    <w:p w14:paraId="1A774C8B" w14:textId="77777777" w:rsidR="00F54BFF" w:rsidRPr="00C34A38" w:rsidRDefault="00F54BFF" w:rsidP="00F54BFF">
      <w:pPr>
        <w:pStyle w:val="paragraph"/>
      </w:pPr>
      <w:r w:rsidRPr="00C34A38">
        <w:tab/>
        <w:t>(e)</w:t>
      </w:r>
      <w:r w:rsidRPr="00C34A38">
        <w:tab/>
        <w:t>to refer matters to relevant authorities;</w:t>
      </w:r>
    </w:p>
    <w:p w14:paraId="6DC022FF" w14:textId="77777777" w:rsidR="00F54BFF" w:rsidRPr="00C34A38" w:rsidRDefault="00F54BFF" w:rsidP="00F54BFF">
      <w:pPr>
        <w:pStyle w:val="paragraph"/>
      </w:pPr>
      <w:r w:rsidRPr="00C34A38">
        <w:tab/>
        <w:t>(f)</w:t>
      </w:r>
      <w:r w:rsidRPr="00C34A38">
        <w:tab/>
        <w:t>to represent employees or outworkers who are, or may become, a party to proceedings in a court, or a party to a matter before the FWC, under this Act or a fair work instrument, if the Fair Work Ombudsman considers that representing the employees or outworkers will promote compliance with this Act or the fair work instrument;</w:t>
      </w:r>
    </w:p>
    <w:p w14:paraId="7F0B7ACE" w14:textId="77777777" w:rsidR="00F54BFF" w:rsidRPr="00C34A38" w:rsidRDefault="00F54BFF" w:rsidP="00F54BFF">
      <w:pPr>
        <w:pStyle w:val="paragraph"/>
      </w:pPr>
      <w:r w:rsidRPr="00C34A38">
        <w:lastRenderedPageBreak/>
        <w:tab/>
        <w:t>(g)</w:t>
      </w:r>
      <w:r w:rsidRPr="00C34A38">
        <w:tab/>
        <w:t>any other functions conferred on the Fair Work Ombudsman by any Act.</w:t>
      </w:r>
    </w:p>
    <w:p w14:paraId="76733FDF" w14:textId="77777777" w:rsidR="00F54BFF" w:rsidRPr="00C34A38" w:rsidRDefault="00F54BFF" w:rsidP="00F54BFF">
      <w:pPr>
        <w:pStyle w:val="notetext"/>
      </w:pPr>
      <w:r w:rsidRPr="00C34A38">
        <w:t>Note 1:</w:t>
      </w:r>
      <w:r w:rsidRPr="00C34A38">
        <w:tab/>
        <w:t>The Fair Work Ombudsman also has the functions of an inspector (see section 701).</w:t>
      </w:r>
    </w:p>
    <w:p w14:paraId="3E6644C6" w14:textId="77777777" w:rsidR="00F54BFF" w:rsidRPr="00C34A38" w:rsidRDefault="00F54BFF" w:rsidP="00F54BFF">
      <w:pPr>
        <w:pStyle w:val="notetext"/>
      </w:pPr>
      <w:r w:rsidRPr="00C34A38">
        <w:t>Note 2:</w:t>
      </w:r>
      <w:r w:rsidRPr="00C34A38">
        <w:tab/>
        <w:t>In performing functions under paragraph (a), the Fair Work Ombudsman might, for example, produce a best practice guide to achieving productivity through bargaining.</w:t>
      </w:r>
    </w:p>
    <w:p w14:paraId="74693605" w14:textId="77777777" w:rsidR="00F54BFF" w:rsidRPr="00C34A38" w:rsidRDefault="00F54BFF" w:rsidP="00F54BFF">
      <w:pPr>
        <w:pStyle w:val="subsection"/>
      </w:pPr>
      <w:r w:rsidRPr="00C34A38">
        <w:tab/>
        <w:t>(1A)</w:t>
      </w:r>
      <w:r w:rsidRPr="00C34A38">
        <w:tab/>
        <w:t>In performing functions under paragraph (1)(a), the Fair Work Ombudsman must have regard to:</w:t>
      </w:r>
    </w:p>
    <w:p w14:paraId="034A52B5" w14:textId="77777777" w:rsidR="00F54BFF" w:rsidRPr="00C34A38" w:rsidRDefault="00F54BFF" w:rsidP="00F54BFF">
      <w:pPr>
        <w:pStyle w:val="paragraph"/>
      </w:pPr>
      <w:r w:rsidRPr="00C34A38">
        <w:tab/>
        <w:t>(a)</w:t>
      </w:r>
      <w:r w:rsidRPr="00C34A38">
        <w:tab/>
        <w:t>the need for guidelines and other materials to be available in multiple languages; and</w:t>
      </w:r>
    </w:p>
    <w:p w14:paraId="5553AB04" w14:textId="77777777" w:rsidR="00F54BFF" w:rsidRPr="00C34A38" w:rsidRDefault="00F54BFF" w:rsidP="00F54BFF">
      <w:pPr>
        <w:pStyle w:val="paragraph"/>
      </w:pPr>
      <w:r w:rsidRPr="00C34A38">
        <w:tab/>
        <w:t>(b)</w:t>
      </w:r>
      <w:r w:rsidRPr="00C34A38">
        <w:tab/>
        <w:t>the need for community outreach in multiple languages.</w:t>
      </w:r>
    </w:p>
    <w:p w14:paraId="05D49A51" w14:textId="77777777" w:rsidR="00F54BFF" w:rsidRPr="00C34A38" w:rsidRDefault="00F54BFF" w:rsidP="00F54BFF">
      <w:pPr>
        <w:pStyle w:val="subsection"/>
      </w:pPr>
      <w:r w:rsidRPr="00C34A38">
        <w:tab/>
        <w:t>(2)</w:t>
      </w:r>
      <w:r w:rsidRPr="00C34A38">
        <w:tab/>
        <w:t>The Fair Work Ombudsman must consult with the FWC in producing guidance material that relates to the functions of the FWC.</w:t>
      </w:r>
    </w:p>
    <w:p w14:paraId="4830C215" w14:textId="77777777" w:rsidR="00F54BFF" w:rsidRPr="00C34A38" w:rsidRDefault="00F54BFF" w:rsidP="00F54BFF">
      <w:pPr>
        <w:pStyle w:val="ActHead5"/>
        <w:rPr>
          <w:i/>
        </w:rPr>
      </w:pPr>
      <w:bookmarkStart w:id="236" w:name="_Toc139127689"/>
      <w:r w:rsidRPr="004D57DD">
        <w:rPr>
          <w:rStyle w:val="CharSectno"/>
        </w:rPr>
        <w:t>683</w:t>
      </w:r>
      <w:r w:rsidRPr="00C34A38">
        <w:t xml:space="preserve">  Delegation by the Fair Work Ombudsman</w:t>
      </w:r>
      <w:bookmarkEnd w:id="236"/>
    </w:p>
    <w:p w14:paraId="1192835D" w14:textId="77777777" w:rsidR="00F54BFF" w:rsidRPr="00C34A38" w:rsidRDefault="00F54BFF" w:rsidP="00F54BFF">
      <w:pPr>
        <w:pStyle w:val="subsection"/>
      </w:pPr>
      <w:r w:rsidRPr="00C34A38">
        <w:tab/>
        <w:t>(1)</w:t>
      </w:r>
      <w:r w:rsidRPr="00C34A38">
        <w:tab/>
        <w:t>The Fair Work Ombudsman may, in writing, delegate to a member of the staff of the Office of the Fair Work Ombudsman or to an inspector all or any of the Fair Work Ombudsman’s functions or powers under any Act (subject to subsections (1A) and (1B)).</w:t>
      </w:r>
    </w:p>
    <w:p w14:paraId="3CC63132" w14:textId="77777777" w:rsidR="00F54BFF" w:rsidRPr="00C34A38" w:rsidRDefault="00F54BFF" w:rsidP="00F54BFF">
      <w:pPr>
        <w:pStyle w:val="subsection"/>
      </w:pPr>
      <w:r w:rsidRPr="00C34A38">
        <w:tab/>
        <w:t>(1A)</w:t>
      </w:r>
      <w:r w:rsidRPr="00C34A38">
        <w:tab/>
        <w:t>The Fair Work Ombudsman must not delegate his or her functions or powers as an inspector.</w:t>
      </w:r>
    </w:p>
    <w:p w14:paraId="1A5A1DAA" w14:textId="77777777" w:rsidR="00F54BFF" w:rsidRPr="00C34A38" w:rsidRDefault="00F54BFF" w:rsidP="00F54BFF">
      <w:pPr>
        <w:pStyle w:val="subsection"/>
      </w:pPr>
      <w:r w:rsidRPr="00C34A38">
        <w:tab/>
        <w:t>(1B)</w:t>
      </w:r>
      <w:r w:rsidRPr="00C34A38">
        <w:tab/>
        <w:t>The Fair Work Ombudsman may delegate to a member of the staff of the Office of the Fair Work Ombudsman who is an SES employee or an acting SES employee:</w:t>
      </w:r>
    </w:p>
    <w:p w14:paraId="0E30B5B6" w14:textId="77777777" w:rsidR="00F54BFF" w:rsidRPr="00C34A38" w:rsidRDefault="00F54BFF" w:rsidP="00F54BFF">
      <w:pPr>
        <w:pStyle w:val="paragraph"/>
      </w:pPr>
      <w:r w:rsidRPr="00C34A38">
        <w:tab/>
        <w:t>(a)</w:t>
      </w:r>
      <w:r w:rsidRPr="00C34A38">
        <w:tab/>
        <w:t>the power under subsection 712AA(1) to apply for the issue of an FWO notice; and</w:t>
      </w:r>
    </w:p>
    <w:p w14:paraId="7DB7CE5F" w14:textId="77777777" w:rsidR="00F54BFF" w:rsidRPr="00C34A38" w:rsidRDefault="00F54BFF" w:rsidP="00F54BFF">
      <w:pPr>
        <w:pStyle w:val="paragraph"/>
      </w:pPr>
      <w:r w:rsidRPr="00C34A38">
        <w:tab/>
        <w:t>(b)</w:t>
      </w:r>
      <w:r w:rsidRPr="00C34A38">
        <w:tab/>
        <w:t>the power under subsection 712AD(1) to give an FWO notice; and</w:t>
      </w:r>
    </w:p>
    <w:p w14:paraId="0F7508C0" w14:textId="77777777" w:rsidR="00F54BFF" w:rsidRPr="00C34A38" w:rsidRDefault="00F54BFF" w:rsidP="00F54BFF">
      <w:pPr>
        <w:pStyle w:val="paragraph"/>
      </w:pPr>
      <w:r w:rsidRPr="00C34A38">
        <w:tab/>
        <w:t>(c)</w:t>
      </w:r>
      <w:r w:rsidRPr="00C34A38">
        <w:tab/>
        <w:t>the power under subsections 712AD(3) and (4) to give notice of a later time.</w:t>
      </w:r>
    </w:p>
    <w:p w14:paraId="17DD7981" w14:textId="77777777" w:rsidR="00F54BFF" w:rsidRPr="00C34A38" w:rsidRDefault="00F54BFF" w:rsidP="00F54BFF">
      <w:pPr>
        <w:pStyle w:val="notetext"/>
      </w:pPr>
      <w:r w:rsidRPr="00C34A38">
        <w:lastRenderedPageBreak/>
        <w:t>Note:</w:t>
      </w:r>
      <w:r w:rsidRPr="00C34A38">
        <w:tab/>
      </w:r>
      <w:r w:rsidRPr="00C34A38">
        <w:rPr>
          <w:b/>
          <w:i/>
        </w:rPr>
        <w:t>SES employee</w:t>
      </w:r>
      <w:r w:rsidRPr="00C34A38">
        <w:t xml:space="preserve"> and </w:t>
      </w:r>
      <w:r w:rsidRPr="00C34A38">
        <w:rPr>
          <w:b/>
          <w:i/>
        </w:rPr>
        <w:t>acting SES employee</w:t>
      </w:r>
      <w:r w:rsidRPr="00C34A38">
        <w:t xml:space="preserve"> are defined in the </w:t>
      </w:r>
      <w:r w:rsidRPr="00C34A38">
        <w:rPr>
          <w:i/>
        </w:rPr>
        <w:t>Acts Interpretation Act 1901</w:t>
      </w:r>
      <w:r w:rsidRPr="00C34A38">
        <w:t>.</w:t>
      </w:r>
    </w:p>
    <w:p w14:paraId="268B15D8" w14:textId="77777777" w:rsidR="00F54BFF" w:rsidRPr="00C34A38" w:rsidRDefault="00F54BFF" w:rsidP="00F54BFF">
      <w:pPr>
        <w:pStyle w:val="subsection"/>
      </w:pPr>
      <w:r w:rsidRPr="00C34A38">
        <w:tab/>
        <w:t>(2)</w:t>
      </w:r>
      <w:r w:rsidRPr="00C34A38">
        <w:tab/>
        <w:t>In performing functions or exercising powers under a delegation, the delegate must comply with any directions of the Fair Work Ombudsman.</w:t>
      </w:r>
    </w:p>
    <w:p w14:paraId="40D1B9FD" w14:textId="77777777" w:rsidR="00F54BFF" w:rsidRPr="00C34A38" w:rsidRDefault="00F54BFF" w:rsidP="00F54BFF">
      <w:pPr>
        <w:pStyle w:val="ActHead5"/>
      </w:pPr>
      <w:bookmarkStart w:id="237" w:name="_Toc139127690"/>
      <w:r w:rsidRPr="004D57DD">
        <w:rPr>
          <w:rStyle w:val="CharSectno"/>
        </w:rPr>
        <w:t>684</w:t>
      </w:r>
      <w:r w:rsidRPr="00C34A38">
        <w:t xml:space="preserve">  Directions from the Minister</w:t>
      </w:r>
      <w:bookmarkEnd w:id="237"/>
    </w:p>
    <w:p w14:paraId="48D8F36E" w14:textId="77777777" w:rsidR="00F54BFF" w:rsidRPr="00C34A38" w:rsidRDefault="00F54BFF" w:rsidP="00F54BFF">
      <w:pPr>
        <w:pStyle w:val="subsection"/>
      </w:pPr>
      <w:r w:rsidRPr="00C34A38">
        <w:tab/>
        <w:t>(1)</w:t>
      </w:r>
      <w:r w:rsidRPr="00C34A38">
        <w:tab/>
        <w:t>The Minister may, by legislative instrument, give written directions to the Fair Work Ombudsman about the performance of his or her functions.</w:t>
      </w:r>
    </w:p>
    <w:p w14:paraId="45FF989B" w14:textId="77777777" w:rsidR="00F54BFF" w:rsidRPr="00C34A38" w:rsidRDefault="00F54BFF" w:rsidP="00F54BFF">
      <w:pPr>
        <w:pStyle w:val="notetext"/>
      </w:pPr>
      <w:r w:rsidRPr="00C34A38">
        <w:t>Note:</w:t>
      </w:r>
      <w:r w:rsidRPr="00C34A38">
        <w:tab/>
        <w:t xml:space="preserve">Section 42 (disallowance) and Part 4 of Chapter 3 (sunsetting) of the </w:t>
      </w:r>
      <w:r w:rsidRPr="00C34A38">
        <w:rPr>
          <w:i/>
        </w:rPr>
        <w:t>Legislation Act 2003</w:t>
      </w:r>
      <w:r w:rsidRPr="00C34A38">
        <w:t xml:space="preserve"> do not apply to the direction (see regulations made for the purposes of paragraphs 44(2)(b) and 54(2)(b) of that Act).</w:t>
      </w:r>
    </w:p>
    <w:p w14:paraId="798E3D62" w14:textId="77777777" w:rsidR="00F54BFF" w:rsidRPr="00C34A38" w:rsidRDefault="00F54BFF" w:rsidP="00F54BFF">
      <w:pPr>
        <w:pStyle w:val="subsection"/>
      </w:pPr>
      <w:r w:rsidRPr="00C34A38">
        <w:tab/>
        <w:t>(2)</w:t>
      </w:r>
      <w:r w:rsidRPr="00C34A38">
        <w:tab/>
        <w:t>The direction must be of a general nature only.</w:t>
      </w:r>
    </w:p>
    <w:p w14:paraId="60D5D8F4" w14:textId="77777777" w:rsidR="00F54BFF" w:rsidRPr="00C34A38" w:rsidRDefault="00F54BFF" w:rsidP="00F54BFF">
      <w:pPr>
        <w:pStyle w:val="subsection"/>
      </w:pPr>
      <w:r w:rsidRPr="00C34A38">
        <w:tab/>
        <w:t>(3)</w:t>
      </w:r>
      <w:r w:rsidRPr="00C34A38">
        <w:tab/>
        <w:t>The Fair Work Ombudsman must comply with the direction.</w:t>
      </w:r>
    </w:p>
    <w:p w14:paraId="06F0E854" w14:textId="77777777" w:rsidR="00F54BFF" w:rsidRPr="00C34A38" w:rsidRDefault="00F54BFF" w:rsidP="00F54BFF">
      <w:pPr>
        <w:pStyle w:val="subsection"/>
      </w:pPr>
      <w:r w:rsidRPr="00C34A38">
        <w:tab/>
        <w:t>(4)</w:t>
      </w:r>
      <w:r w:rsidRPr="00C34A38">
        <w:tab/>
        <w:t xml:space="preserve">The Fair Work Ombudsman is not required to comply with the direction to the extent that it relates to the Fair Work Ombudsman’s performance of functions, or exercise of powers, under the </w:t>
      </w:r>
      <w:r w:rsidRPr="00C34A38">
        <w:rPr>
          <w:i/>
        </w:rPr>
        <w:t>Public Service Act 1999</w:t>
      </w:r>
      <w:r w:rsidRPr="00C34A38">
        <w:t xml:space="preserve"> in relation to the Office of the Fair Work Ombudsman.</w:t>
      </w:r>
    </w:p>
    <w:p w14:paraId="630D9044" w14:textId="77777777" w:rsidR="00F54BFF" w:rsidRPr="00C34A38" w:rsidRDefault="00F54BFF" w:rsidP="00F54BFF">
      <w:pPr>
        <w:pStyle w:val="ActHead5"/>
      </w:pPr>
      <w:bookmarkStart w:id="238" w:name="_Toc139127691"/>
      <w:r w:rsidRPr="004D57DD">
        <w:rPr>
          <w:rStyle w:val="CharSectno"/>
        </w:rPr>
        <w:t>685</w:t>
      </w:r>
      <w:r w:rsidRPr="00C34A38">
        <w:t xml:space="preserve">  Minister may require reports</w:t>
      </w:r>
      <w:bookmarkEnd w:id="238"/>
    </w:p>
    <w:p w14:paraId="1A6471EC" w14:textId="77777777" w:rsidR="00F54BFF" w:rsidRPr="00C34A38" w:rsidRDefault="00F54BFF" w:rsidP="00F54BFF">
      <w:pPr>
        <w:pStyle w:val="subsection"/>
      </w:pPr>
      <w:r w:rsidRPr="00C34A38">
        <w:tab/>
        <w:t>(1)</w:t>
      </w:r>
      <w:r w:rsidRPr="00C34A38">
        <w:tab/>
        <w:t>The Minister may, in writing, direct the Fair Work Ombudsman to give the Minister specified reports relating to the Fair Work Ombudsman’s functions.</w:t>
      </w:r>
    </w:p>
    <w:p w14:paraId="1A732FD2" w14:textId="77777777" w:rsidR="00F54BFF" w:rsidRPr="00C34A38" w:rsidRDefault="00F54BFF" w:rsidP="00F54BFF">
      <w:pPr>
        <w:pStyle w:val="notetext"/>
      </w:pPr>
      <w:r w:rsidRPr="00C34A38">
        <w:t>Note:</w:t>
      </w:r>
      <w:r w:rsidRPr="00C34A38">
        <w:tab/>
        <w:t>A report must not include information relating to an individual’s affairs (see section 714A).</w:t>
      </w:r>
    </w:p>
    <w:p w14:paraId="4FFE50E6" w14:textId="77777777" w:rsidR="00F54BFF" w:rsidRPr="00C34A38" w:rsidRDefault="00F54BFF" w:rsidP="00F54BFF">
      <w:pPr>
        <w:pStyle w:val="subsection"/>
      </w:pPr>
      <w:r w:rsidRPr="00C34A38">
        <w:tab/>
        <w:t>(2)</w:t>
      </w:r>
      <w:r w:rsidRPr="00C34A38">
        <w:tab/>
        <w:t>The Fair Work Ombudsman must comply with the direction.</w:t>
      </w:r>
    </w:p>
    <w:p w14:paraId="6A725793" w14:textId="77777777" w:rsidR="00F54BFF" w:rsidRPr="00C34A38" w:rsidRDefault="00F54BFF" w:rsidP="00F54BFF">
      <w:pPr>
        <w:pStyle w:val="subsection"/>
      </w:pPr>
      <w:r w:rsidRPr="00C34A38">
        <w:tab/>
        <w:t>(3)</w:t>
      </w:r>
      <w:r w:rsidRPr="00C34A38">
        <w:tab/>
        <w:t>The direction, or the report (if made in writing), is not a legislative instrument.</w:t>
      </w:r>
    </w:p>
    <w:p w14:paraId="3F96A24E" w14:textId="77777777" w:rsidR="00F54BFF" w:rsidRPr="00C34A38" w:rsidRDefault="00F54BFF" w:rsidP="00F54BFF">
      <w:pPr>
        <w:pStyle w:val="ActHead5"/>
      </w:pPr>
      <w:bookmarkStart w:id="239" w:name="_Toc139127692"/>
      <w:r w:rsidRPr="004D57DD">
        <w:rPr>
          <w:rStyle w:val="CharSectno"/>
        </w:rPr>
        <w:lastRenderedPageBreak/>
        <w:t>686</w:t>
      </w:r>
      <w:r w:rsidRPr="00C34A38">
        <w:t xml:space="preserve">  Annual report</w:t>
      </w:r>
      <w:bookmarkEnd w:id="239"/>
    </w:p>
    <w:p w14:paraId="10DD6680" w14:textId="77777777" w:rsidR="00F54BFF" w:rsidRPr="00C34A38" w:rsidRDefault="00F54BFF" w:rsidP="00F54BFF">
      <w:pPr>
        <w:pStyle w:val="subsection"/>
      </w:pPr>
      <w:r w:rsidRPr="00C34A38">
        <w:tab/>
      </w:r>
      <w:r w:rsidRPr="00C34A38">
        <w:tab/>
        <w:t xml:space="preserve">To avoid doubt, the requirement on the Fair Work Ombudsman to give an annual report to the Minister under section 46 of the </w:t>
      </w:r>
      <w:r w:rsidRPr="00C34A38">
        <w:rPr>
          <w:i/>
        </w:rPr>
        <w:t>Public Governance, Performance and Accountability Act 2013</w:t>
      </w:r>
      <w:r w:rsidRPr="00C34A38">
        <w:t xml:space="preserve"> does not require or authorise the disclosure of information for the purposes of the </w:t>
      </w:r>
      <w:r w:rsidRPr="00C34A38">
        <w:rPr>
          <w:i/>
        </w:rPr>
        <w:t>Privacy Act 1988</w:t>
      </w:r>
      <w:r w:rsidRPr="00C34A38">
        <w:t>.</w:t>
      </w:r>
    </w:p>
    <w:p w14:paraId="18B20003" w14:textId="77777777" w:rsidR="00F54BFF" w:rsidRPr="00C34A38" w:rsidRDefault="00F54BFF" w:rsidP="00F54BFF">
      <w:pPr>
        <w:pStyle w:val="notetext"/>
      </w:pPr>
      <w:r w:rsidRPr="00C34A38">
        <w:t>Note:</w:t>
      </w:r>
      <w:r w:rsidRPr="00C34A38">
        <w:tab/>
        <w:t>An annual report must not include information relating to an individual’s affairs (see section 714A).</w:t>
      </w:r>
    </w:p>
    <w:p w14:paraId="7FB73FD0" w14:textId="77777777" w:rsidR="00F54BFF" w:rsidRPr="00C34A38" w:rsidRDefault="00F54BFF" w:rsidP="00F54BFF">
      <w:pPr>
        <w:pStyle w:val="ActHead4"/>
      </w:pPr>
      <w:bookmarkStart w:id="240" w:name="_Toc139127693"/>
      <w:r w:rsidRPr="004D57DD">
        <w:rPr>
          <w:rStyle w:val="CharSubdNo"/>
        </w:rPr>
        <w:t>Subdivision B</w:t>
      </w:r>
      <w:r w:rsidRPr="00C34A38">
        <w:t>—</w:t>
      </w:r>
      <w:r w:rsidRPr="004D57DD">
        <w:rPr>
          <w:rStyle w:val="CharSubdText"/>
        </w:rPr>
        <w:t>Appointment and terms and conditions of the Fair Work Ombudsman</w:t>
      </w:r>
      <w:bookmarkEnd w:id="240"/>
    </w:p>
    <w:p w14:paraId="34180EC4" w14:textId="77777777" w:rsidR="00F54BFF" w:rsidRPr="00C34A38" w:rsidRDefault="00F54BFF" w:rsidP="00F54BFF">
      <w:pPr>
        <w:pStyle w:val="ActHead5"/>
      </w:pPr>
      <w:bookmarkStart w:id="241" w:name="_Toc139127694"/>
      <w:r w:rsidRPr="004D57DD">
        <w:rPr>
          <w:rStyle w:val="CharSectno"/>
        </w:rPr>
        <w:t>687</w:t>
      </w:r>
      <w:r w:rsidRPr="00C34A38">
        <w:t xml:space="preserve">  Appointment of the Fair Work Ombudsman</w:t>
      </w:r>
      <w:bookmarkEnd w:id="241"/>
    </w:p>
    <w:p w14:paraId="19FB46F4" w14:textId="64D8B336" w:rsidR="00F54BFF" w:rsidRPr="00C34A38" w:rsidRDefault="00F54BFF" w:rsidP="00F54BFF">
      <w:pPr>
        <w:pStyle w:val="subsection"/>
      </w:pPr>
      <w:r w:rsidRPr="00C34A38">
        <w:tab/>
        <w:t>(1)</w:t>
      </w:r>
      <w:r w:rsidRPr="00C34A38">
        <w:tab/>
        <w:t>The Fair Work Ombudsman is to be appointed by the Governor</w:t>
      </w:r>
      <w:r w:rsidR="004D57DD">
        <w:noBreakHyphen/>
      </w:r>
      <w:r w:rsidRPr="00C34A38">
        <w:t>General by written instrument.</w:t>
      </w:r>
    </w:p>
    <w:p w14:paraId="57DDB8A2" w14:textId="49B95967" w:rsidR="00F54BFF" w:rsidRPr="00C34A38" w:rsidRDefault="00F54BFF" w:rsidP="00F54BFF">
      <w:pPr>
        <w:pStyle w:val="subsection"/>
      </w:pPr>
      <w:r w:rsidRPr="00C34A38">
        <w:tab/>
        <w:t>(2)</w:t>
      </w:r>
      <w:r w:rsidRPr="00C34A38">
        <w:tab/>
        <w:t>Before the Governor</w:t>
      </w:r>
      <w:r w:rsidR="004D57DD">
        <w:noBreakHyphen/>
      </w:r>
      <w:r w:rsidRPr="00C34A38">
        <w:t>General appoints a person as the Fair Work Ombudsman, the Minister must be satisfied that the person:</w:t>
      </w:r>
    </w:p>
    <w:p w14:paraId="70010F51" w14:textId="77777777" w:rsidR="00F54BFF" w:rsidRPr="00C34A38" w:rsidRDefault="00F54BFF" w:rsidP="00F54BFF">
      <w:pPr>
        <w:pStyle w:val="paragraph"/>
      </w:pPr>
      <w:r w:rsidRPr="00C34A38">
        <w:tab/>
        <w:t>(a)</w:t>
      </w:r>
      <w:r w:rsidRPr="00C34A38">
        <w:tab/>
        <w:t>has suitable qualifications or experience; and</w:t>
      </w:r>
    </w:p>
    <w:p w14:paraId="73B588EA" w14:textId="77777777" w:rsidR="00F54BFF" w:rsidRPr="00C34A38" w:rsidRDefault="00F54BFF" w:rsidP="00F54BFF">
      <w:pPr>
        <w:pStyle w:val="paragraph"/>
      </w:pPr>
      <w:r w:rsidRPr="00C34A38">
        <w:tab/>
        <w:t>(b)</w:t>
      </w:r>
      <w:r w:rsidRPr="00C34A38">
        <w:tab/>
        <w:t>is of good character.</w:t>
      </w:r>
    </w:p>
    <w:p w14:paraId="165267D4" w14:textId="467506E6" w:rsidR="00F54BFF" w:rsidRPr="00C34A38" w:rsidRDefault="00F54BFF" w:rsidP="00F54BFF">
      <w:pPr>
        <w:pStyle w:val="subsection"/>
      </w:pPr>
      <w:r w:rsidRPr="00C34A38">
        <w:tab/>
        <w:t>(3)</w:t>
      </w:r>
      <w:r w:rsidRPr="00C34A38">
        <w:tab/>
        <w:t>The Fair Work Ombudsman holds office on a full</w:t>
      </w:r>
      <w:r w:rsidR="004D57DD">
        <w:noBreakHyphen/>
      </w:r>
      <w:r w:rsidRPr="00C34A38">
        <w:t>time basis.</w:t>
      </w:r>
    </w:p>
    <w:p w14:paraId="7265FC5D" w14:textId="77777777" w:rsidR="00F54BFF" w:rsidRPr="00C34A38" w:rsidRDefault="00F54BFF" w:rsidP="00F54BFF">
      <w:pPr>
        <w:pStyle w:val="subsection"/>
      </w:pPr>
      <w:r w:rsidRPr="00C34A38">
        <w:tab/>
        <w:t>(4)</w:t>
      </w:r>
      <w:r w:rsidRPr="00C34A38">
        <w:tab/>
        <w:t>The Fair Work Ombudsman holds office for the period specified in the instrument of appointment. The period must not exceed 5 years.</w:t>
      </w:r>
    </w:p>
    <w:p w14:paraId="4D8F7F82" w14:textId="77777777" w:rsidR="00F54BFF" w:rsidRPr="00C34A38" w:rsidRDefault="00F54BFF" w:rsidP="00F54BFF">
      <w:pPr>
        <w:pStyle w:val="notetext"/>
      </w:pPr>
      <w:r w:rsidRPr="00C34A38">
        <w:t>Note:</w:t>
      </w:r>
      <w:r w:rsidRPr="00C34A38">
        <w:tab/>
        <w:t xml:space="preserve">The Fair Work Ombudsman is eligible for reappointment (see subsection 33(4A) of the </w:t>
      </w:r>
      <w:r w:rsidRPr="00C34A38">
        <w:rPr>
          <w:i/>
        </w:rPr>
        <w:t>Acts Interpretation Act 1901</w:t>
      </w:r>
      <w:r w:rsidRPr="00C34A38">
        <w:t>).</w:t>
      </w:r>
    </w:p>
    <w:p w14:paraId="151B84A8" w14:textId="77777777" w:rsidR="00F54BFF" w:rsidRPr="00C34A38" w:rsidRDefault="00F54BFF" w:rsidP="00F54BFF">
      <w:pPr>
        <w:pStyle w:val="ActHead5"/>
      </w:pPr>
      <w:bookmarkStart w:id="242" w:name="_Toc139127695"/>
      <w:r w:rsidRPr="004D57DD">
        <w:rPr>
          <w:rStyle w:val="CharSectno"/>
        </w:rPr>
        <w:t>688</w:t>
      </w:r>
      <w:r w:rsidRPr="00C34A38">
        <w:t xml:space="preserve">  Remuneration of the Fair Work Ombudsman</w:t>
      </w:r>
      <w:bookmarkEnd w:id="242"/>
    </w:p>
    <w:p w14:paraId="5BBCE01F" w14:textId="77777777" w:rsidR="00F54BFF" w:rsidRPr="00C34A38" w:rsidRDefault="00F54BFF" w:rsidP="00F54BFF">
      <w:pPr>
        <w:pStyle w:val="subsection"/>
      </w:pPr>
      <w:r w:rsidRPr="00C34A38">
        <w:tab/>
        <w:t>(1)</w:t>
      </w:r>
      <w:r w:rsidRPr="00C34A38">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14:paraId="77EEDCDA" w14:textId="77777777" w:rsidR="00F54BFF" w:rsidRPr="00C34A38" w:rsidRDefault="00F54BFF" w:rsidP="00F54BFF">
      <w:pPr>
        <w:pStyle w:val="subsection"/>
      </w:pPr>
      <w:r w:rsidRPr="00C34A38">
        <w:lastRenderedPageBreak/>
        <w:tab/>
        <w:t>(2)</w:t>
      </w:r>
      <w:r w:rsidRPr="00C34A38">
        <w:tab/>
        <w:t>The Fair Work Ombudsman is to be paid the allowances that are prescribed by the regulations.</w:t>
      </w:r>
    </w:p>
    <w:p w14:paraId="219B7E00" w14:textId="77777777" w:rsidR="00F54BFF" w:rsidRPr="00C34A38" w:rsidRDefault="00F54BFF" w:rsidP="00F54BFF">
      <w:pPr>
        <w:pStyle w:val="subsection"/>
      </w:pPr>
      <w:r w:rsidRPr="00C34A38">
        <w:tab/>
        <w:t>(3)</w:t>
      </w:r>
      <w:r w:rsidRPr="00C34A38">
        <w:tab/>
        <w:t xml:space="preserve">This section has effect subject to the </w:t>
      </w:r>
      <w:r w:rsidRPr="00C34A38">
        <w:rPr>
          <w:i/>
        </w:rPr>
        <w:t>Remuneration Tribunal Act 1973</w:t>
      </w:r>
      <w:r w:rsidRPr="00C34A38">
        <w:t>.</w:t>
      </w:r>
    </w:p>
    <w:p w14:paraId="653D8191" w14:textId="77777777" w:rsidR="00F54BFF" w:rsidRPr="00C34A38" w:rsidRDefault="00F54BFF" w:rsidP="00F54BFF">
      <w:pPr>
        <w:pStyle w:val="ActHead5"/>
      </w:pPr>
      <w:bookmarkStart w:id="243" w:name="_Toc139127696"/>
      <w:r w:rsidRPr="004D57DD">
        <w:rPr>
          <w:rStyle w:val="CharSectno"/>
        </w:rPr>
        <w:t>689</w:t>
      </w:r>
      <w:r w:rsidRPr="00C34A38">
        <w:t xml:space="preserve">  Leave of absence of the Fair Work Ombudsman</w:t>
      </w:r>
      <w:bookmarkEnd w:id="243"/>
    </w:p>
    <w:p w14:paraId="03A08107" w14:textId="77777777" w:rsidR="00F54BFF" w:rsidRPr="00C34A38" w:rsidRDefault="00F54BFF" w:rsidP="00F54BFF">
      <w:pPr>
        <w:pStyle w:val="subsection"/>
      </w:pPr>
      <w:r w:rsidRPr="00C34A38">
        <w:tab/>
        <w:t>(1)</w:t>
      </w:r>
      <w:r w:rsidRPr="00C34A38">
        <w:tab/>
        <w:t>The Fair Work Ombudsman has the recreation leave entitlements that are determined by the Remuneration Tribunal.</w:t>
      </w:r>
    </w:p>
    <w:p w14:paraId="3F82ABDB" w14:textId="77777777" w:rsidR="00F54BFF" w:rsidRPr="00C34A38" w:rsidRDefault="00F54BFF" w:rsidP="00F54BFF">
      <w:pPr>
        <w:pStyle w:val="subsection"/>
      </w:pPr>
      <w:r w:rsidRPr="00C34A38">
        <w:tab/>
        <w:t>(2)</w:t>
      </w:r>
      <w:r w:rsidRPr="00C34A38">
        <w:tab/>
        <w:t>The Minister may grant the Fair Work Ombudsman leave of absence, other than recreation leave, on the terms and conditions as to remuneration or otherwise that the Minister determines.</w:t>
      </w:r>
    </w:p>
    <w:p w14:paraId="1307C0E3" w14:textId="77777777" w:rsidR="00F54BFF" w:rsidRPr="00C34A38" w:rsidRDefault="00F54BFF" w:rsidP="00F54BFF">
      <w:pPr>
        <w:pStyle w:val="ActHead5"/>
      </w:pPr>
      <w:bookmarkStart w:id="244" w:name="_Toc139127697"/>
      <w:r w:rsidRPr="004D57DD">
        <w:rPr>
          <w:rStyle w:val="CharSectno"/>
        </w:rPr>
        <w:t>690</w:t>
      </w:r>
      <w:r w:rsidRPr="00C34A38">
        <w:t xml:space="preserve">  Outside work of the Fair Work Ombudsman</w:t>
      </w:r>
      <w:bookmarkEnd w:id="244"/>
    </w:p>
    <w:p w14:paraId="2B7F6D27" w14:textId="77777777" w:rsidR="00F54BFF" w:rsidRPr="00C34A38" w:rsidRDefault="00F54BFF" w:rsidP="00F54BFF">
      <w:pPr>
        <w:pStyle w:val="subsection"/>
      </w:pPr>
      <w:r w:rsidRPr="00C34A38">
        <w:tab/>
      </w:r>
      <w:r w:rsidRPr="00C34A38">
        <w:tab/>
        <w:t>The Fair Work Ombudsman must not engage in paid work outside the duties of his or her office without the Minister’s approval.</w:t>
      </w:r>
    </w:p>
    <w:p w14:paraId="528B3CD8" w14:textId="77777777" w:rsidR="00F54BFF" w:rsidRPr="00C34A38" w:rsidRDefault="00F54BFF" w:rsidP="00F54BFF">
      <w:pPr>
        <w:pStyle w:val="ActHead5"/>
      </w:pPr>
      <w:bookmarkStart w:id="245" w:name="_Toc139127698"/>
      <w:r w:rsidRPr="004D57DD">
        <w:rPr>
          <w:rStyle w:val="CharSectno"/>
        </w:rPr>
        <w:t>692</w:t>
      </w:r>
      <w:r w:rsidRPr="00C34A38">
        <w:t xml:space="preserve">  Resignation of the Fair Work Ombudsman</w:t>
      </w:r>
      <w:bookmarkEnd w:id="245"/>
    </w:p>
    <w:p w14:paraId="42AA15D7" w14:textId="348DA140" w:rsidR="00F54BFF" w:rsidRPr="00C34A38" w:rsidRDefault="00F54BFF" w:rsidP="00F54BFF">
      <w:pPr>
        <w:pStyle w:val="subsection"/>
      </w:pPr>
      <w:r w:rsidRPr="00C34A38">
        <w:tab/>
        <w:t>(1)</w:t>
      </w:r>
      <w:r w:rsidRPr="00C34A38">
        <w:tab/>
        <w:t>The Fair Work Ombudsman may resign his or her appointment by giving the Governor</w:t>
      </w:r>
      <w:r w:rsidR="004D57DD">
        <w:noBreakHyphen/>
      </w:r>
      <w:r w:rsidRPr="00C34A38">
        <w:t>General a written resignation.</w:t>
      </w:r>
    </w:p>
    <w:p w14:paraId="1214BE1D" w14:textId="36DD333F" w:rsidR="00F54BFF" w:rsidRPr="00C34A38" w:rsidRDefault="00F54BFF" w:rsidP="00F54BFF">
      <w:pPr>
        <w:pStyle w:val="subsection"/>
      </w:pPr>
      <w:r w:rsidRPr="00C34A38">
        <w:tab/>
        <w:t>(2)</w:t>
      </w:r>
      <w:r w:rsidRPr="00C34A38">
        <w:tab/>
        <w:t>The resignation takes effect on the day it is received by the Governor</w:t>
      </w:r>
      <w:r w:rsidR="004D57DD">
        <w:noBreakHyphen/>
      </w:r>
      <w:r w:rsidRPr="00C34A38">
        <w:t>General or, if a later day is specified in the resignation, on that later day.</w:t>
      </w:r>
    </w:p>
    <w:p w14:paraId="40CE0C51" w14:textId="77777777" w:rsidR="00F54BFF" w:rsidRPr="00C34A38" w:rsidRDefault="00F54BFF" w:rsidP="00F54BFF">
      <w:pPr>
        <w:pStyle w:val="ActHead5"/>
      </w:pPr>
      <w:bookmarkStart w:id="246" w:name="_Toc139127699"/>
      <w:r w:rsidRPr="004D57DD">
        <w:rPr>
          <w:rStyle w:val="CharSectno"/>
        </w:rPr>
        <w:t>693</w:t>
      </w:r>
      <w:r w:rsidRPr="00C34A38">
        <w:t xml:space="preserve">  Termination of appointment of the Fair Work Ombudsman</w:t>
      </w:r>
      <w:bookmarkEnd w:id="246"/>
    </w:p>
    <w:p w14:paraId="3BBB5897" w14:textId="3032C283" w:rsidR="00F54BFF" w:rsidRPr="00C34A38" w:rsidRDefault="00F54BFF" w:rsidP="00F54BFF">
      <w:pPr>
        <w:pStyle w:val="subsection"/>
      </w:pPr>
      <w:r w:rsidRPr="00C34A38">
        <w:tab/>
        <w:t>(1)</w:t>
      </w:r>
      <w:r w:rsidRPr="00C34A38">
        <w:tab/>
        <w:t>The Governor</w:t>
      </w:r>
      <w:r w:rsidR="004D57DD">
        <w:noBreakHyphen/>
      </w:r>
      <w:r w:rsidRPr="00C34A38">
        <w:t>General may terminate the appointment of the Fair Work Ombudsman:</w:t>
      </w:r>
    </w:p>
    <w:p w14:paraId="1D42788B" w14:textId="77777777" w:rsidR="00F54BFF" w:rsidRPr="00C34A38" w:rsidRDefault="00F54BFF" w:rsidP="00F54BFF">
      <w:pPr>
        <w:pStyle w:val="paragraph"/>
      </w:pPr>
      <w:r w:rsidRPr="00C34A38">
        <w:tab/>
        <w:t>(a)</w:t>
      </w:r>
      <w:r w:rsidRPr="00C34A38">
        <w:tab/>
        <w:t>for misbehaviour; or</w:t>
      </w:r>
    </w:p>
    <w:p w14:paraId="1A171E40" w14:textId="77777777" w:rsidR="00F54BFF" w:rsidRPr="00C34A38" w:rsidRDefault="00F54BFF" w:rsidP="00F54BFF">
      <w:pPr>
        <w:pStyle w:val="paragraph"/>
      </w:pPr>
      <w:r w:rsidRPr="00C34A38">
        <w:tab/>
        <w:t>(b)</w:t>
      </w:r>
      <w:r w:rsidRPr="00C34A38">
        <w:tab/>
        <w:t>if the Fair Work Ombudsman is unable to perform the duties of his or her office because of physical or mental incapacity.</w:t>
      </w:r>
    </w:p>
    <w:p w14:paraId="03F0481B" w14:textId="54914D8A" w:rsidR="00F54BFF" w:rsidRPr="00C34A38" w:rsidRDefault="00F54BFF" w:rsidP="00F54BFF">
      <w:pPr>
        <w:pStyle w:val="subsection"/>
      </w:pPr>
      <w:r w:rsidRPr="00C34A38">
        <w:tab/>
        <w:t>(2)</w:t>
      </w:r>
      <w:r w:rsidRPr="00C34A38">
        <w:tab/>
        <w:t>The Governor</w:t>
      </w:r>
      <w:r w:rsidR="004D57DD">
        <w:noBreakHyphen/>
      </w:r>
      <w:r w:rsidRPr="00C34A38">
        <w:t>General must terminate the appointment of the Fair Work Ombudsman if:</w:t>
      </w:r>
    </w:p>
    <w:p w14:paraId="340AF8E5" w14:textId="77777777" w:rsidR="00F54BFF" w:rsidRPr="00C34A38" w:rsidRDefault="00F54BFF" w:rsidP="00F54BFF">
      <w:pPr>
        <w:pStyle w:val="paragraph"/>
      </w:pPr>
      <w:r w:rsidRPr="00C34A38">
        <w:lastRenderedPageBreak/>
        <w:tab/>
        <w:t>(a)</w:t>
      </w:r>
      <w:r w:rsidRPr="00C34A38">
        <w:tab/>
        <w:t>the Fair Work Ombudsman becomes bankrupt, applies to take the benefit of any law for the relief of bankrupt or insolvent debtors, compounds with his or her creditors, or makes an assignment of his or her remuneration for the benefit of his or her creditors; or</w:t>
      </w:r>
    </w:p>
    <w:p w14:paraId="23FB2ECD" w14:textId="77777777" w:rsidR="00F54BFF" w:rsidRPr="00C34A38" w:rsidRDefault="00F54BFF" w:rsidP="00F54BFF">
      <w:pPr>
        <w:pStyle w:val="paragraph"/>
      </w:pPr>
      <w:r w:rsidRPr="00C34A38">
        <w:tab/>
        <w:t>(b)</w:t>
      </w:r>
      <w:r w:rsidRPr="00C34A38">
        <w:tab/>
        <w:t>the Fair Work Ombudsman is absent, except on leave of absence, for 14 consecutive days or for 28 days in any 12 months; or</w:t>
      </w:r>
    </w:p>
    <w:p w14:paraId="763F3E7E" w14:textId="77777777" w:rsidR="00F54BFF" w:rsidRPr="00C34A38" w:rsidRDefault="00F54BFF" w:rsidP="00F54BFF">
      <w:pPr>
        <w:pStyle w:val="paragraph"/>
      </w:pPr>
      <w:r w:rsidRPr="00C34A38">
        <w:tab/>
        <w:t>(c)</w:t>
      </w:r>
      <w:r w:rsidRPr="00C34A38">
        <w:tab/>
        <w:t>the Fair Work Ombudsman engages, except with the Minister’s approval, in paid work outside the duties of his or her office (see section 690); or</w:t>
      </w:r>
    </w:p>
    <w:p w14:paraId="734D67AC" w14:textId="77777777" w:rsidR="00F54BFF" w:rsidRPr="00C34A38" w:rsidRDefault="00F54BFF" w:rsidP="00F54BFF">
      <w:pPr>
        <w:pStyle w:val="paragraph"/>
      </w:pPr>
      <w:r w:rsidRPr="00C34A38">
        <w:tab/>
        <w:t>(d)</w:t>
      </w:r>
      <w:r w:rsidRPr="00C34A38">
        <w:tab/>
        <w:t xml:space="preserve">the Fair Work Ombudsman fails, without reasonable excuse, to comply with section 29 of the </w:t>
      </w:r>
      <w:r w:rsidRPr="00C34A38">
        <w:rPr>
          <w:i/>
        </w:rPr>
        <w:t>Public Governance, Performance and Accountability Act 2013</w:t>
      </w:r>
      <w:r w:rsidRPr="00C34A38">
        <w:t xml:space="preserve"> (which deals with the duty to disclose interests) or rules made for the purposes of that section.</w:t>
      </w:r>
    </w:p>
    <w:p w14:paraId="7B8F3415" w14:textId="77777777" w:rsidR="00F54BFF" w:rsidRPr="00C34A38" w:rsidRDefault="00F54BFF" w:rsidP="00F54BFF">
      <w:pPr>
        <w:pStyle w:val="ActHead5"/>
      </w:pPr>
      <w:bookmarkStart w:id="247" w:name="_Toc139127700"/>
      <w:r w:rsidRPr="004D57DD">
        <w:rPr>
          <w:rStyle w:val="CharSectno"/>
        </w:rPr>
        <w:t>694</w:t>
      </w:r>
      <w:r w:rsidRPr="00C34A38">
        <w:t xml:space="preserve">  Other terms and conditions of the Fair Work Ombudsman</w:t>
      </w:r>
      <w:bookmarkEnd w:id="247"/>
    </w:p>
    <w:p w14:paraId="3FCDFA8C" w14:textId="1327164A" w:rsidR="00F54BFF" w:rsidRPr="00C34A38" w:rsidRDefault="00F54BFF" w:rsidP="00F54BFF">
      <w:pPr>
        <w:pStyle w:val="subsection"/>
      </w:pPr>
      <w:r w:rsidRPr="00C34A38">
        <w:tab/>
      </w:r>
      <w:r w:rsidRPr="00C34A38">
        <w:tab/>
        <w:t>The Fair Work Ombudsman holds office on the terms and conditions (if any) in relation to matters not covered by this Act that are determined by the Governor</w:t>
      </w:r>
      <w:r w:rsidR="004D57DD">
        <w:noBreakHyphen/>
      </w:r>
      <w:r w:rsidRPr="00C34A38">
        <w:t>General.</w:t>
      </w:r>
    </w:p>
    <w:p w14:paraId="5C119C82" w14:textId="77777777" w:rsidR="00F54BFF" w:rsidRPr="00C34A38" w:rsidRDefault="00F54BFF" w:rsidP="00F54BFF">
      <w:pPr>
        <w:pStyle w:val="ActHead5"/>
      </w:pPr>
      <w:bookmarkStart w:id="248" w:name="_Toc139127701"/>
      <w:r w:rsidRPr="004D57DD">
        <w:rPr>
          <w:rStyle w:val="CharSectno"/>
        </w:rPr>
        <w:t>695</w:t>
      </w:r>
      <w:r w:rsidRPr="00C34A38">
        <w:t xml:space="preserve">  Appointment of acting Fair Work Ombudsman</w:t>
      </w:r>
      <w:bookmarkEnd w:id="248"/>
    </w:p>
    <w:p w14:paraId="2AAE044A" w14:textId="77777777" w:rsidR="00F54BFF" w:rsidRPr="00C34A38" w:rsidRDefault="00F54BFF" w:rsidP="00F54BFF">
      <w:pPr>
        <w:pStyle w:val="subsection"/>
      </w:pPr>
      <w:r w:rsidRPr="00C34A38">
        <w:tab/>
        <w:t>(1)</w:t>
      </w:r>
      <w:r w:rsidRPr="00C34A38">
        <w:tab/>
        <w:t>The Minister may, by written instrument, appoint a person who is qualified for appointment as the Fair Work Ombudsman to act as the Fair Work Ombudsman:</w:t>
      </w:r>
    </w:p>
    <w:p w14:paraId="70E75549" w14:textId="77777777" w:rsidR="00F54BFF" w:rsidRPr="00C34A38" w:rsidRDefault="00F54BFF" w:rsidP="00F54BFF">
      <w:pPr>
        <w:pStyle w:val="paragraph"/>
      </w:pPr>
      <w:r w:rsidRPr="00C34A38">
        <w:tab/>
        <w:t>(a)</w:t>
      </w:r>
      <w:r w:rsidRPr="00C34A38">
        <w:tab/>
        <w:t>during a vacancy in the office of Fair Work Ombudsman (whether or not an appointment has previously been made to the office); or</w:t>
      </w:r>
    </w:p>
    <w:p w14:paraId="75BFB984" w14:textId="77777777" w:rsidR="00F54BFF" w:rsidRPr="00C34A38" w:rsidRDefault="00F54BFF" w:rsidP="00F54BFF">
      <w:pPr>
        <w:pStyle w:val="paragraph"/>
      </w:pPr>
      <w:r w:rsidRPr="00C34A38">
        <w:tab/>
        <w:t>(b)</w:t>
      </w:r>
      <w:r w:rsidRPr="00C34A38">
        <w:tab/>
        <w:t>during any period, or during all periods, when the Fair Work Ombudsman is absent from duty or from Australia, or is, for any reason, unable to perform the duties of the office.</w:t>
      </w:r>
    </w:p>
    <w:p w14:paraId="573D01A6" w14:textId="77777777" w:rsidR="00F54BFF" w:rsidRPr="00C34A38" w:rsidRDefault="00F54BFF" w:rsidP="00F54BFF">
      <w:pPr>
        <w:pStyle w:val="notetext"/>
      </w:pPr>
      <w:r w:rsidRPr="00C34A38">
        <w:t>Note:</w:t>
      </w:r>
      <w:r w:rsidRPr="00C34A38">
        <w:tab/>
        <w:t xml:space="preserve">See also section 33A of the </w:t>
      </w:r>
      <w:r w:rsidRPr="00C34A38">
        <w:rPr>
          <w:i/>
        </w:rPr>
        <w:t>Acts Interpretation Act 1901</w:t>
      </w:r>
      <w:r w:rsidRPr="00C34A38">
        <w:t>, which contains extra rules about acting appointments.</w:t>
      </w:r>
    </w:p>
    <w:p w14:paraId="5A753184" w14:textId="77777777" w:rsidR="00F54BFF" w:rsidRPr="00C34A38" w:rsidRDefault="00F54BFF" w:rsidP="00F54BFF">
      <w:pPr>
        <w:pStyle w:val="subsection"/>
      </w:pPr>
      <w:r w:rsidRPr="00C34A38">
        <w:lastRenderedPageBreak/>
        <w:tab/>
        <w:t>(2)</w:t>
      </w:r>
      <w:r w:rsidRPr="00C34A38">
        <w:tab/>
        <w:t>Anything done by or in relation to a person purporting to act under an appointment is not invalid merely because:</w:t>
      </w:r>
    </w:p>
    <w:p w14:paraId="5CF98A97" w14:textId="77777777" w:rsidR="00F54BFF" w:rsidRPr="00C34A38" w:rsidRDefault="00F54BFF" w:rsidP="00F54BFF">
      <w:pPr>
        <w:pStyle w:val="paragraph"/>
      </w:pPr>
      <w:r w:rsidRPr="00C34A38">
        <w:tab/>
        <w:t>(a)</w:t>
      </w:r>
      <w:r w:rsidRPr="00C34A38">
        <w:tab/>
        <w:t>the occasion for the appointment had not arisen; or</w:t>
      </w:r>
    </w:p>
    <w:p w14:paraId="6C46A370" w14:textId="77777777" w:rsidR="00F54BFF" w:rsidRPr="00C34A38" w:rsidRDefault="00F54BFF" w:rsidP="00F54BFF">
      <w:pPr>
        <w:pStyle w:val="paragraph"/>
      </w:pPr>
      <w:r w:rsidRPr="00C34A38">
        <w:tab/>
        <w:t>(b)</w:t>
      </w:r>
      <w:r w:rsidRPr="00C34A38">
        <w:tab/>
        <w:t>there was a defect or irregularity in connection with the appointment; or</w:t>
      </w:r>
    </w:p>
    <w:p w14:paraId="6CF8DEB2" w14:textId="77777777" w:rsidR="00F54BFF" w:rsidRPr="00C34A38" w:rsidRDefault="00F54BFF" w:rsidP="00F54BFF">
      <w:pPr>
        <w:pStyle w:val="paragraph"/>
      </w:pPr>
      <w:r w:rsidRPr="00C34A38">
        <w:tab/>
        <w:t>(c)</w:t>
      </w:r>
      <w:r w:rsidRPr="00C34A38">
        <w:tab/>
        <w:t>the appointment had ceased to have effect; or</w:t>
      </w:r>
    </w:p>
    <w:p w14:paraId="228438CB" w14:textId="77777777" w:rsidR="00F54BFF" w:rsidRPr="00C34A38" w:rsidRDefault="00F54BFF" w:rsidP="00F54BFF">
      <w:pPr>
        <w:pStyle w:val="paragraph"/>
      </w:pPr>
      <w:r w:rsidRPr="00C34A38">
        <w:tab/>
        <w:t>(d)</w:t>
      </w:r>
      <w:r w:rsidRPr="00C34A38">
        <w:tab/>
        <w:t>the occasion to act had not arisen or had ceased.</w:t>
      </w:r>
    </w:p>
    <w:p w14:paraId="45838D67" w14:textId="3AA81675" w:rsidR="00F54BFF" w:rsidRPr="00C34A38" w:rsidRDefault="004D57DD" w:rsidP="00F54BFF">
      <w:pPr>
        <w:pStyle w:val="ActHead3"/>
        <w:pageBreakBefore/>
      </w:pPr>
      <w:bookmarkStart w:id="249" w:name="_Toc139127702"/>
      <w:r w:rsidRPr="004D57DD">
        <w:rPr>
          <w:rStyle w:val="CharDivNo"/>
        </w:rPr>
        <w:lastRenderedPageBreak/>
        <w:t>Division 3</w:t>
      </w:r>
      <w:r w:rsidR="00F54BFF" w:rsidRPr="00C34A38">
        <w:t>—</w:t>
      </w:r>
      <w:r w:rsidR="00F54BFF" w:rsidRPr="004D57DD">
        <w:rPr>
          <w:rStyle w:val="CharDivText"/>
        </w:rPr>
        <w:t>Office of the Fair Work Ombudsman</w:t>
      </w:r>
      <w:bookmarkEnd w:id="249"/>
    </w:p>
    <w:p w14:paraId="62D47119" w14:textId="77777777" w:rsidR="00F54BFF" w:rsidRPr="00C34A38" w:rsidRDefault="00F54BFF" w:rsidP="00F54BFF">
      <w:pPr>
        <w:pStyle w:val="ActHead4"/>
      </w:pPr>
      <w:bookmarkStart w:id="250" w:name="_Toc139127703"/>
      <w:r w:rsidRPr="004D57DD">
        <w:rPr>
          <w:rStyle w:val="CharSubdNo"/>
        </w:rPr>
        <w:t>Subdivision A</w:t>
      </w:r>
      <w:r w:rsidRPr="00C34A38">
        <w:t>—</w:t>
      </w:r>
      <w:r w:rsidRPr="004D57DD">
        <w:rPr>
          <w:rStyle w:val="CharSubdText"/>
        </w:rPr>
        <w:t>Establishment of the Office of the Fair Work Ombudsman</w:t>
      </w:r>
      <w:bookmarkEnd w:id="250"/>
    </w:p>
    <w:p w14:paraId="0B03AD45" w14:textId="77777777" w:rsidR="00F54BFF" w:rsidRPr="00C34A38" w:rsidRDefault="00F54BFF" w:rsidP="00F54BFF">
      <w:pPr>
        <w:pStyle w:val="ActHead5"/>
      </w:pPr>
      <w:bookmarkStart w:id="251" w:name="_Toc139127704"/>
      <w:r w:rsidRPr="004D57DD">
        <w:rPr>
          <w:rStyle w:val="CharSectno"/>
        </w:rPr>
        <w:t>696</w:t>
      </w:r>
      <w:r w:rsidRPr="00C34A38">
        <w:t xml:space="preserve">  Establishment of the Office of the Fair Work Ombudsman</w:t>
      </w:r>
      <w:bookmarkEnd w:id="251"/>
    </w:p>
    <w:p w14:paraId="271AD3BC" w14:textId="77777777" w:rsidR="00F54BFF" w:rsidRPr="00C34A38" w:rsidRDefault="00F54BFF" w:rsidP="00F54BFF">
      <w:pPr>
        <w:pStyle w:val="subsection"/>
      </w:pPr>
      <w:r w:rsidRPr="00C34A38">
        <w:tab/>
        <w:t>(1)</w:t>
      </w:r>
      <w:r w:rsidRPr="00C34A38">
        <w:tab/>
        <w:t>The Office of the Fair Work Ombudsman is established by this section.</w:t>
      </w:r>
    </w:p>
    <w:p w14:paraId="4B399875" w14:textId="77777777" w:rsidR="00F54BFF" w:rsidRPr="00C34A38" w:rsidRDefault="00F54BFF" w:rsidP="00F54BFF">
      <w:pPr>
        <w:pStyle w:val="subsection"/>
      </w:pPr>
      <w:r w:rsidRPr="00C34A38">
        <w:tab/>
        <w:t>(2)</w:t>
      </w:r>
      <w:r w:rsidRPr="00C34A38">
        <w:tab/>
        <w:t>The Office of the Fair Work Ombudsman consists of:</w:t>
      </w:r>
    </w:p>
    <w:p w14:paraId="7B9A8D14" w14:textId="77777777" w:rsidR="00F54BFF" w:rsidRPr="00C34A38" w:rsidRDefault="00F54BFF" w:rsidP="00F54BFF">
      <w:pPr>
        <w:pStyle w:val="paragraph"/>
      </w:pPr>
      <w:r w:rsidRPr="00C34A38">
        <w:tab/>
        <w:t>(a)</w:t>
      </w:r>
      <w:r w:rsidRPr="00C34A38">
        <w:tab/>
        <w:t>the Fair Work Ombudsman; and</w:t>
      </w:r>
    </w:p>
    <w:p w14:paraId="73232A87" w14:textId="77777777" w:rsidR="00F54BFF" w:rsidRPr="00C34A38" w:rsidRDefault="00F54BFF" w:rsidP="00F54BFF">
      <w:pPr>
        <w:pStyle w:val="paragraph"/>
      </w:pPr>
      <w:r w:rsidRPr="00C34A38">
        <w:tab/>
        <w:t>(b)</w:t>
      </w:r>
      <w:r w:rsidRPr="00C34A38">
        <w:tab/>
        <w:t>the staff of the Office of the Fair Work Ombudsman; and</w:t>
      </w:r>
    </w:p>
    <w:p w14:paraId="27237D66" w14:textId="77777777" w:rsidR="00F54BFF" w:rsidRPr="00C34A38" w:rsidRDefault="00F54BFF" w:rsidP="00F54BFF">
      <w:pPr>
        <w:pStyle w:val="paragraph"/>
      </w:pPr>
      <w:r w:rsidRPr="00C34A38">
        <w:tab/>
        <w:t>(c)</w:t>
      </w:r>
      <w:r w:rsidRPr="00C34A38">
        <w:tab/>
        <w:t>the inspectors appointed under section 700.</w:t>
      </w:r>
    </w:p>
    <w:p w14:paraId="178E6B61" w14:textId="77777777" w:rsidR="00F54BFF" w:rsidRPr="00C34A38" w:rsidRDefault="00F54BFF" w:rsidP="00F54BFF">
      <w:pPr>
        <w:pStyle w:val="subsection"/>
      </w:pPr>
      <w:r w:rsidRPr="00C34A38">
        <w:tab/>
        <w:t>(3)</w:t>
      </w:r>
      <w:r w:rsidRPr="00C34A38">
        <w:tab/>
        <w:t xml:space="preserve">For the purposes of the finance law (within the meaning of the </w:t>
      </w:r>
      <w:r w:rsidRPr="00C34A38">
        <w:rPr>
          <w:i/>
        </w:rPr>
        <w:t>Public Governance, Performance and Accountability Act 2013</w:t>
      </w:r>
      <w:r w:rsidRPr="00C34A38">
        <w:t>):</w:t>
      </w:r>
    </w:p>
    <w:p w14:paraId="4DBA19FD" w14:textId="77777777" w:rsidR="00F54BFF" w:rsidRPr="00C34A38" w:rsidRDefault="00F54BFF" w:rsidP="00F54BFF">
      <w:pPr>
        <w:pStyle w:val="paragraph"/>
      </w:pPr>
      <w:r w:rsidRPr="00C34A38">
        <w:tab/>
        <w:t>(a)</w:t>
      </w:r>
      <w:r w:rsidRPr="00C34A38">
        <w:tab/>
        <w:t xml:space="preserve">the </w:t>
      </w:r>
      <w:bookmarkStart w:id="252" w:name="_Hlk112312599"/>
      <w:r w:rsidRPr="00C34A38">
        <w:t xml:space="preserve">Office of the Fair Work Ombudsman </w:t>
      </w:r>
      <w:bookmarkEnd w:id="252"/>
      <w:r w:rsidRPr="00C34A38">
        <w:t>is a listed entity; and</w:t>
      </w:r>
    </w:p>
    <w:p w14:paraId="7783F020" w14:textId="77777777" w:rsidR="00F54BFF" w:rsidRPr="00C34A38" w:rsidRDefault="00F54BFF" w:rsidP="00F54BFF">
      <w:pPr>
        <w:pStyle w:val="paragraph"/>
      </w:pPr>
      <w:r w:rsidRPr="00C34A38">
        <w:tab/>
        <w:t>(b)</w:t>
      </w:r>
      <w:r w:rsidRPr="00C34A38">
        <w:tab/>
        <w:t>the Fair Work Ombudsman is the accountable authority of the Office of the Fair Work Ombudsman; and</w:t>
      </w:r>
    </w:p>
    <w:p w14:paraId="1B9FE713" w14:textId="77777777" w:rsidR="00F54BFF" w:rsidRPr="00C34A38" w:rsidRDefault="00F54BFF" w:rsidP="00F54BFF">
      <w:pPr>
        <w:pStyle w:val="paragraph"/>
      </w:pPr>
      <w:r w:rsidRPr="00C34A38">
        <w:tab/>
        <w:t>(c)</w:t>
      </w:r>
      <w:r w:rsidRPr="00C34A38">
        <w:tab/>
        <w:t>the following persons are officials of the Office of the Fair Work Ombudsman:</w:t>
      </w:r>
    </w:p>
    <w:p w14:paraId="607089A9" w14:textId="77777777" w:rsidR="00F54BFF" w:rsidRPr="00C34A38" w:rsidRDefault="00F54BFF" w:rsidP="00F54BFF">
      <w:pPr>
        <w:pStyle w:val="paragraphsub"/>
      </w:pPr>
      <w:r w:rsidRPr="00C34A38">
        <w:tab/>
        <w:t>(i)</w:t>
      </w:r>
      <w:r w:rsidRPr="00C34A38">
        <w:tab/>
        <w:t>the Fair Work Ombudsman;</w:t>
      </w:r>
    </w:p>
    <w:p w14:paraId="585DF65A" w14:textId="77777777" w:rsidR="00F54BFF" w:rsidRPr="00C34A38" w:rsidRDefault="00F54BFF" w:rsidP="00F54BFF">
      <w:pPr>
        <w:pStyle w:val="paragraphsub"/>
      </w:pPr>
      <w:r w:rsidRPr="00C34A38">
        <w:tab/>
        <w:t>(ii)</w:t>
      </w:r>
      <w:r w:rsidRPr="00C34A38">
        <w:tab/>
        <w:t>the staff of the Office of the Fair Work Ombudsman;</w:t>
      </w:r>
    </w:p>
    <w:p w14:paraId="27C0D25C" w14:textId="77777777" w:rsidR="00F54BFF" w:rsidRPr="00C34A38" w:rsidRDefault="00F54BFF" w:rsidP="00F54BFF">
      <w:pPr>
        <w:pStyle w:val="paragraphsub"/>
      </w:pPr>
      <w:r w:rsidRPr="00C34A38">
        <w:tab/>
        <w:t>(iii)</w:t>
      </w:r>
      <w:r w:rsidRPr="00C34A38">
        <w:tab/>
        <w:t>the inspectors appointed under section 700;</w:t>
      </w:r>
    </w:p>
    <w:p w14:paraId="2B52C9F9" w14:textId="77777777" w:rsidR="00F54BFF" w:rsidRPr="00C34A38" w:rsidRDefault="00F54BFF" w:rsidP="00F54BFF">
      <w:pPr>
        <w:pStyle w:val="paragraphsub"/>
      </w:pPr>
      <w:r w:rsidRPr="00C34A38">
        <w:tab/>
        <w:t>(iv)</w:t>
      </w:r>
      <w:r w:rsidRPr="00C34A38">
        <w:tab/>
        <w:t>persons whose services are made available to the Fair Work Ombudsman under section 698;</w:t>
      </w:r>
    </w:p>
    <w:p w14:paraId="221B11ED" w14:textId="77777777" w:rsidR="00F54BFF" w:rsidRPr="00C34A38" w:rsidRDefault="00F54BFF" w:rsidP="00F54BFF">
      <w:pPr>
        <w:pStyle w:val="paragraphsub"/>
      </w:pPr>
      <w:r w:rsidRPr="00C34A38">
        <w:tab/>
        <w:t>(v)</w:t>
      </w:r>
      <w:r w:rsidRPr="00C34A38">
        <w:tab/>
        <w:t>consultants engaged under section 699; and</w:t>
      </w:r>
    </w:p>
    <w:p w14:paraId="038B7AFB" w14:textId="77777777" w:rsidR="00F54BFF" w:rsidRPr="00C34A38" w:rsidRDefault="00F54BFF" w:rsidP="00F54BFF">
      <w:pPr>
        <w:pStyle w:val="paragraph"/>
      </w:pPr>
      <w:r w:rsidRPr="00C34A38">
        <w:tab/>
        <w:t>(d)</w:t>
      </w:r>
      <w:r w:rsidRPr="00C34A38">
        <w:tab/>
        <w:t>the purposes of the Office of the Fair Work Ombudsman include:</w:t>
      </w:r>
    </w:p>
    <w:p w14:paraId="18F9A669" w14:textId="77777777" w:rsidR="00F54BFF" w:rsidRPr="00C34A38" w:rsidRDefault="00F54BFF" w:rsidP="00F54BFF">
      <w:pPr>
        <w:pStyle w:val="paragraphsub"/>
      </w:pPr>
      <w:r w:rsidRPr="00C34A38">
        <w:tab/>
        <w:t>(i)</w:t>
      </w:r>
      <w:r w:rsidRPr="00C34A38">
        <w:tab/>
        <w:t>the functions of the Fair Work Ombudsman referred to in section 682; and</w:t>
      </w:r>
    </w:p>
    <w:p w14:paraId="3C71B89A" w14:textId="77777777" w:rsidR="00F54BFF" w:rsidRPr="00C34A38" w:rsidRDefault="00F54BFF" w:rsidP="00F54BFF">
      <w:pPr>
        <w:pStyle w:val="paragraphsub"/>
      </w:pPr>
      <w:r w:rsidRPr="00C34A38">
        <w:tab/>
        <w:t>(ii)</w:t>
      </w:r>
      <w:r w:rsidRPr="00C34A38">
        <w:tab/>
        <w:t>the functions of inspectors under Subdivision D.</w:t>
      </w:r>
    </w:p>
    <w:p w14:paraId="71C3B718" w14:textId="77777777" w:rsidR="00F54BFF" w:rsidRPr="00C34A38" w:rsidRDefault="00F54BFF" w:rsidP="00F54BFF">
      <w:pPr>
        <w:pStyle w:val="ActHead4"/>
      </w:pPr>
      <w:bookmarkStart w:id="253" w:name="_Toc139127705"/>
      <w:r w:rsidRPr="004D57DD">
        <w:rPr>
          <w:rStyle w:val="CharSubdNo"/>
        </w:rPr>
        <w:lastRenderedPageBreak/>
        <w:t>Subdivision B</w:t>
      </w:r>
      <w:r w:rsidRPr="00C34A38">
        <w:t>—</w:t>
      </w:r>
      <w:r w:rsidRPr="004D57DD">
        <w:rPr>
          <w:rStyle w:val="CharSubdText"/>
        </w:rPr>
        <w:t>Staff and consultants etc.</w:t>
      </w:r>
      <w:bookmarkEnd w:id="253"/>
    </w:p>
    <w:p w14:paraId="7C541B09" w14:textId="77777777" w:rsidR="00F54BFF" w:rsidRPr="00C34A38" w:rsidRDefault="00F54BFF" w:rsidP="00F54BFF">
      <w:pPr>
        <w:pStyle w:val="ActHead5"/>
      </w:pPr>
      <w:bookmarkStart w:id="254" w:name="_Toc139127706"/>
      <w:r w:rsidRPr="004D57DD">
        <w:rPr>
          <w:rStyle w:val="CharSectno"/>
        </w:rPr>
        <w:t>697</w:t>
      </w:r>
      <w:r w:rsidRPr="00C34A38">
        <w:t xml:space="preserve">  Staff</w:t>
      </w:r>
      <w:bookmarkEnd w:id="254"/>
    </w:p>
    <w:p w14:paraId="419E2A45" w14:textId="77777777" w:rsidR="00F54BFF" w:rsidRPr="00C34A38" w:rsidRDefault="00F54BFF" w:rsidP="00F54BFF">
      <w:pPr>
        <w:pStyle w:val="subsection"/>
      </w:pPr>
      <w:r w:rsidRPr="00C34A38">
        <w:tab/>
        <w:t>(1)</w:t>
      </w:r>
      <w:r w:rsidRPr="00C34A38">
        <w:tab/>
        <w:t xml:space="preserve">The staff of the Office of the Fair Work Ombudsman must be persons engaged under the </w:t>
      </w:r>
      <w:r w:rsidRPr="00C34A38">
        <w:rPr>
          <w:i/>
        </w:rPr>
        <w:t>Public Service Act 1999</w:t>
      </w:r>
      <w:r w:rsidRPr="00C34A38">
        <w:t>.</w:t>
      </w:r>
    </w:p>
    <w:p w14:paraId="6BC87899" w14:textId="77777777" w:rsidR="00F54BFF" w:rsidRPr="00C34A38" w:rsidRDefault="00F54BFF" w:rsidP="00F54BFF">
      <w:pPr>
        <w:pStyle w:val="subsection"/>
      </w:pPr>
      <w:r w:rsidRPr="00C34A38">
        <w:tab/>
        <w:t>(2)</w:t>
      </w:r>
      <w:r w:rsidRPr="00C34A38">
        <w:tab/>
        <w:t xml:space="preserve">For the purposes of the </w:t>
      </w:r>
      <w:r w:rsidRPr="00C34A38">
        <w:rPr>
          <w:i/>
        </w:rPr>
        <w:t>Public Service Act 1999</w:t>
      </w:r>
      <w:r w:rsidRPr="00C34A38">
        <w:t>:</w:t>
      </w:r>
    </w:p>
    <w:p w14:paraId="04C77621" w14:textId="77777777" w:rsidR="00F54BFF" w:rsidRPr="00C34A38" w:rsidRDefault="00F54BFF" w:rsidP="00F54BFF">
      <w:pPr>
        <w:pStyle w:val="paragraph"/>
      </w:pPr>
      <w:r w:rsidRPr="00C34A38">
        <w:tab/>
        <w:t>(a)</w:t>
      </w:r>
      <w:r w:rsidRPr="00C34A38">
        <w:tab/>
        <w:t>the Fair Work Ombudsman and the staff of the Office of the Fair Work Ombudsman together constitute a Statutory Agency; and</w:t>
      </w:r>
    </w:p>
    <w:p w14:paraId="730B7CDE" w14:textId="77777777" w:rsidR="00F54BFF" w:rsidRPr="00C34A38" w:rsidRDefault="00F54BFF" w:rsidP="00F54BFF">
      <w:pPr>
        <w:pStyle w:val="paragraph"/>
      </w:pPr>
      <w:r w:rsidRPr="00C34A38">
        <w:tab/>
        <w:t>(b)</w:t>
      </w:r>
      <w:r w:rsidRPr="00C34A38">
        <w:tab/>
        <w:t>the Fair Work Ombudsman is the Head of that Statutory Agency.</w:t>
      </w:r>
    </w:p>
    <w:p w14:paraId="1AC24949" w14:textId="77777777" w:rsidR="00F54BFF" w:rsidRPr="00C34A38" w:rsidRDefault="00F54BFF" w:rsidP="00F54BFF">
      <w:pPr>
        <w:pStyle w:val="ActHead5"/>
      </w:pPr>
      <w:bookmarkStart w:id="255" w:name="_Toc139127707"/>
      <w:r w:rsidRPr="004D57DD">
        <w:rPr>
          <w:rStyle w:val="CharSectno"/>
        </w:rPr>
        <w:t>698</w:t>
      </w:r>
      <w:r w:rsidRPr="00C34A38">
        <w:t xml:space="preserve">  Persons assisting the Fair Work Ombudsman</w:t>
      </w:r>
      <w:bookmarkEnd w:id="255"/>
    </w:p>
    <w:p w14:paraId="2A823A15" w14:textId="77777777" w:rsidR="00F54BFF" w:rsidRPr="00C34A38" w:rsidRDefault="00F54BFF" w:rsidP="00F54BFF">
      <w:pPr>
        <w:pStyle w:val="subsection"/>
      </w:pPr>
      <w:r w:rsidRPr="00C34A38">
        <w:tab/>
      </w:r>
      <w:r w:rsidRPr="00C34A38">
        <w:tab/>
        <w:t>The Fair Work Ombudsman may also be assisted:</w:t>
      </w:r>
    </w:p>
    <w:p w14:paraId="60FAF2D2" w14:textId="77777777" w:rsidR="00F54BFF" w:rsidRPr="00C34A38" w:rsidRDefault="00F54BFF" w:rsidP="00F54BFF">
      <w:pPr>
        <w:pStyle w:val="paragraph"/>
      </w:pPr>
      <w:r w:rsidRPr="00C34A38">
        <w:tab/>
        <w:t>(a)</w:t>
      </w:r>
      <w:r w:rsidRPr="00C34A38">
        <w:tab/>
        <w:t xml:space="preserve">by employees of Agencies (within the meaning of the </w:t>
      </w:r>
      <w:r w:rsidRPr="00C34A38">
        <w:rPr>
          <w:i/>
        </w:rPr>
        <w:t>Public Service Act 1999</w:t>
      </w:r>
      <w:r w:rsidRPr="00C34A38">
        <w:t>); or</w:t>
      </w:r>
    </w:p>
    <w:p w14:paraId="16424F2A" w14:textId="77777777" w:rsidR="00F54BFF" w:rsidRPr="00C34A38" w:rsidRDefault="00F54BFF" w:rsidP="00F54BFF">
      <w:pPr>
        <w:pStyle w:val="paragraph"/>
      </w:pPr>
      <w:r w:rsidRPr="00C34A38">
        <w:tab/>
        <w:t>(b)</w:t>
      </w:r>
      <w:r w:rsidRPr="00C34A38">
        <w:tab/>
        <w:t>by officers and employees of a State or Territory; or</w:t>
      </w:r>
    </w:p>
    <w:p w14:paraId="08E3AED1" w14:textId="77777777" w:rsidR="00F54BFF" w:rsidRPr="00C34A38" w:rsidRDefault="00F54BFF" w:rsidP="00F54BFF">
      <w:pPr>
        <w:pStyle w:val="paragraph"/>
      </w:pPr>
      <w:r w:rsidRPr="00C34A38">
        <w:tab/>
        <w:t>(c)</w:t>
      </w:r>
      <w:r w:rsidRPr="00C34A38">
        <w:tab/>
        <w:t>by officers and employees of authorities of the Commonwealth, a State or a Territory;</w:t>
      </w:r>
    </w:p>
    <w:p w14:paraId="21B63004" w14:textId="77777777" w:rsidR="00F54BFF" w:rsidRPr="00C34A38" w:rsidRDefault="00F54BFF" w:rsidP="00F54BFF">
      <w:pPr>
        <w:pStyle w:val="subsection2"/>
      </w:pPr>
      <w:r w:rsidRPr="00C34A38">
        <w:t>whose services are made available to the Fair Work Ombudsman in connection with the performance of any of his or her functions.</w:t>
      </w:r>
    </w:p>
    <w:p w14:paraId="655CC3BF" w14:textId="77777777" w:rsidR="00F54BFF" w:rsidRPr="00C34A38" w:rsidRDefault="00F54BFF" w:rsidP="00F54BFF">
      <w:pPr>
        <w:pStyle w:val="notetext"/>
      </w:pPr>
      <w:r w:rsidRPr="00C34A38">
        <w:t>Note:</w:t>
      </w:r>
      <w:r w:rsidRPr="00C34A38">
        <w:tab/>
        <w:t>For example, State or Territory employees could be made available to assist the Fair Work Ombudsman in providing education in a particular region.</w:t>
      </w:r>
    </w:p>
    <w:p w14:paraId="32CE5C5E" w14:textId="77777777" w:rsidR="00F54BFF" w:rsidRPr="00C34A38" w:rsidRDefault="00F54BFF" w:rsidP="00F54BFF">
      <w:pPr>
        <w:pStyle w:val="ActHead5"/>
      </w:pPr>
      <w:bookmarkStart w:id="256" w:name="_Toc139127708"/>
      <w:r w:rsidRPr="004D57DD">
        <w:rPr>
          <w:rStyle w:val="CharSectno"/>
        </w:rPr>
        <w:t>699</w:t>
      </w:r>
      <w:r w:rsidRPr="00C34A38">
        <w:t xml:space="preserve">  Consultants</w:t>
      </w:r>
      <w:bookmarkEnd w:id="256"/>
    </w:p>
    <w:p w14:paraId="31BA3DCB" w14:textId="77777777" w:rsidR="00F54BFF" w:rsidRPr="00C34A38" w:rsidRDefault="00F54BFF" w:rsidP="00F54BFF">
      <w:pPr>
        <w:pStyle w:val="subsection"/>
      </w:pPr>
      <w:r w:rsidRPr="00C34A38">
        <w:tab/>
      </w:r>
      <w:r w:rsidRPr="00C34A38">
        <w:tab/>
        <w:t>The Fair Work Ombudsman may engage persons having suitable qualifications and experience as consultants to the Office of the Fair Work Ombudsman.</w:t>
      </w:r>
    </w:p>
    <w:p w14:paraId="50E15EB3" w14:textId="77777777" w:rsidR="00F54BFF" w:rsidRPr="00C34A38" w:rsidRDefault="00F54BFF" w:rsidP="00F54BFF">
      <w:pPr>
        <w:pStyle w:val="ActHead4"/>
      </w:pPr>
      <w:bookmarkStart w:id="257" w:name="_Toc139127709"/>
      <w:r w:rsidRPr="004D57DD">
        <w:rPr>
          <w:rStyle w:val="CharSubdNo"/>
        </w:rPr>
        <w:lastRenderedPageBreak/>
        <w:t>Subdivision C</w:t>
      </w:r>
      <w:r w:rsidRPr="00C34A38">
        <w:t>—</w:t>
      </w:r>
      <w:r w:rsidRPr="004D57DD">
        <w:rPr>
          <w:rStyle w:val="CharSubdText"/>
        </w:rPr>
        <w:t>Appointment of Fair Work Inspectors</w:t>
      </w:r>
      <w:bookmarkEnd w:id="257"/>
    </w:p>
    <w:p w14:paraId="70FADD94" w14:textId="77777777" w:rsidR="00F54BFF" w:rsidRPr="00C34A38" w:rsidRDefault="00F54BFF" w:rsidP="00F54BFF">
      <w:pPr>
        <w:pStyle w:val="ActHead5"/>
      </w:pPr>
      <w:bookmarkStart w:id="258" w:name="_Toc139127710"/>
      <w:r w:rsidRPr="004D57DD">
        <w:rPr>
          <w:rStyle w:val="CharSectno"/>
        </w:rPr>
        <w:t>700</w:t>
      </w:r>
      <w:r w:rsidRPr="00C34A38">
        <w:t xml:space="preserve">  Appointment of Fair Work Inspectors</w:t>
      </w:r>
      <w:bookmarkEnd w:id="258"/>
    </w:p>
    <w:p w14:paraId="63136DD3" w14:textId="77777777" w:rsidR="00F54BFF" w:rsidRPr="00C34A38" w:rsidRDefault="00F54BFF" w:rsidP="00F54BFF">
      <w:pPr>
        <w:pStyle w:val="subsection"/>
      </w:pPr>
      <w:r w:rsidRPr="00C34A38">
        <w:tab/>
        <w:t>(1)</w:t>
      </w:r>
      <w:r w:rsidRPr="00C34A38">
        <w:tab/>
        <w:t>The Fair Work Ombudsman may, in writing, appoint as a Fair Work Inspector:</w:t>
      </w:r>
    </w:p>
    <w:p w14:paraId="7B69299D" w14:textId="77777777" w:rsidR="00F54BFF" w:rsidRPr="00C34A38" w:rsidRDefault="00F54BFF" w:rsidP="00F54BFF">
      <w:pPr>
        <w:pStyle w:val="paragraph"/>
      </w:pPr>
      <w:r w:rsidRPr="00C34A38">
        <w:tab/>
        <w:t>(a)</w:t>
      </w:r>
      <w:r w:rsidRPr="00C34A38">
        <w:tab/>
        <w:t>a person who has been appointed, or who is employed, by the Commonwealth; or</w:t>
      </w:r>
    </w:p>
    <w:p w14:paraId="0C6E76CE" w14:textId="77777777" w:rsidR="00F54BFF" w:rsidRPr="00C34A38" w:rsidRDefault="00F54BFF" w:rsidP="00F54BFF">
      <w:pPr>
        <w:pStyle w:val="paragraph"/>
      </w:pPr>
      <w:r w:rsidRPr="00C34A38">
        <w:tab/>
        <w:t>(b)</w:t>
      </w:r>
      <w:r w:rsidRPr="00C34A38">
        <w:tab/>
        <w:t>a person who is employed by a State or Territory.</w:t>
      </w:r>
    </w:p>
    <w:p w14:paraId="04D07F9A" w14:textId="77777777" w:rsidR="00F54BFF" w:rsidRPr="00C34A38" w:rsidRDefault="00F54BFF" w:rsidP="00F54BFF">
      <w:pPr>
        <w:pStyle w:val="subsection"/>
      </w:pPr>
      <w:r w:rsidRPr="00C34A38">
        <w:tab/>
        <w:t>(2)</w:t>
      </w:r>
      <w:r w:rsidRPr="00C34A38">
        <w:tab/>
        <w:t>The Fair Work Ombudsman may appoint a person as a Fair Work Inspector only if the Fair Work Ombudsman is satisfied that the person is of good character.</w:t>
      </w:r>
    </w:p>
    <w:p w14:paraId="4DBBE45A" w14:textId="77777777" w:rsidR="00F54BFF" w:rsidRPr="00C34A38" w:rsidRDefault="00F54BFF" w:rsidP="00F54BFF">
      <w:pPr>
        <w:pStyle w:val="subsection"/>
      </w:pPr>
      <w:r w:rsidRPr="00C34A38">
        <w:tab/>
        <w:t>(3)</w:t>
      </w:r>
      <w:r w:rsidRPr="00C34A38">
        <w:tab/>
        <w:t>A Fair Work Inspector is appointed for the period specified in the instrument of appointment. The period must not exceed 4 years.</w:t>
      </w:r>
    </w:p>
    <w:p w14:paraId="3C342D62" w14:textId="77777777" w:rsidR="00F54BFF" w:rsidRPr="00C34A38" w:rsidRDefault="00F54BFF" w:rsidP="00F54BFF">
      <w:pPr>
        <w:pStyle w:val="notetext"/>
      </w:pPr>
      <w:r w:rsidRPr="00C34A38">
        <w:t>Note:</w:t>
      </w:r>
      <w:r w:rsidRPr="00C34A38">
        <w:tab/>
        <w:t xml:space="preserve">A Fair Work Inspector is eligible for reappointment (see subsection 33(4A) of the </w:t>
      </w:r>
      <w:r w:rsidRPr="00C34A38">
        <w:rPr>
          <w:i/>
        </w:rPr>
        <w:t>Acts Interpretation Act 1901</w:t>
      </w:r>
      <w:r w:rsidRPr="00C34A38">
        <w:t>).</w:t>
      </w:r>
    </w:p>
    <w:p w14:paraId="38BDD687" w14:textId="77777777" w:rsidR="00F54BFF" w:rsidRPr="00C34A38" w:rsidRDefault="00F54BFF" w:rsidP="00F54BFF">
      <w:pPr>
        <w:pStyle w:val="ActHead5"/>
      </w:pPr>
      <w:bookmarkStart w:id="259" w:name="_Toc139127711"/>
      <w:r w:rsidRPr="004D57DD">
        <w:rPr>
          <w:rStyle w:val="CharSectno"/>
        </w:rPr>
        <w:t>701</w:t>
      </w:r>
      <w:r w:rsidRPr="00C34A38">
        <w:t xml:space="preserve">  Fair Work Ombudsman is a Fair Work Inspector</w:t>
      </w:r>
      <w:bookmarkEnd w:id="259"/>
    </w:p>
    <w:p w14:paraId="65DBCF49" w14:textId="77777777" w:rsidR="00F54BFF" w:rsidRPr="00C34A38" w:rsidRDefault="00F54BFF" w:rsidP="00F54BFF">
      <w:pPr>
        <w:pStyle w:val="subsection"/>
      </w:pPr>
      <w:r w:rsidRPr="00C34A38">
        <w:tab/>
      </w:r>
      <w:r w:rsidRPr="00C34A38">
        <w:tab/>
        <w:t>The Fair Work Ombudsman is a Fair Work Inspector by force of this section.</w:t>
      </w:r>
    </w:p>
    <w:p w14:paraId="3CABFFFB" w14:textId="77777777" w:rsidR="00F54BFF" w:rsidRPr="00C34A38" w:rsidRDefault="00F54BFF" w:rsidP="00F54BFF">
      <w:pPr>
        <w:pStyle w:val="ActHead5"/>
      </w:pPr>
      <w:bookmarkStart w:id="260" w:name="_Toc139127712"/>
      <w:r w:rsidRPr="004D57DD">
        <w:rPr>
          <w:rStyle w:val="CharSectno"/>
        </w:rPr>
        <w:t>702</w:t>
      </w:r>
      <w:r w:rsidRPr="00C34A38">
        <w:t xml:space="preserve">  Identity cards</w:t>
      </w:r>
      <w:bookmarkEnd w:id="260"/>
    </w:p>
    <w:p w14:paraId="2D881F92" w14:textId="77777777" w:rsidR="00F54BFF" w:rsidRPr="00C34A38" w:rsidRDefault="00F54BFF" w:rsidP="00F54BFF">
      <w:pPr>
        <w:pStyle w:val="subsection"/>
      </w:pPr>
      <w:r w:rsidRPr="00C34A38">
        <w:tab/>
        <w:t>(1)</w:t>
      </w:r>
      <w:r w:rsidRPr="00C34A38">
        <w:tab/>
        <w:t>The Fair Work Ombudsman must issue an identity card to an inspector appointed under section 700.</w:t>
      </w:r>
    </w:p>
    <w:p w14:paraId="5A2FE048" w14:textId="77777777" w:rsidR="00F54BFF" w:rsidRPr="00C34A38" w:rsidRDefault="00F54BFF" w:rsidP="00F54BFF">
      <w:pPr>
        <w:pStyle w:val="subsection"/>
      </w:pPr>
      <w:r w:rsidRPr="00C34A38">
        <w:tab/>
        <w:t>(2)</w:t>
      </w:r>
      <w:r w:rsidRPr="00C34A38">
        <w:tab/>
        <w:t>The Minister must issue an identity card to the Fair Work Ombudsman.</w:t>
      </w:r>
    </w:p>
    <w:p w14:paraId="79BC057E" w14:textId="77777777" w:rsidR="00F54BFF" w:rsidRPr="00C34A38" w:rsidRDefault="00F54BFF" w:rsidP="00F54BFF">
      <w:pPr>
        <w:pStyle w:val="SubsectionHead"/>
      </w:pPr>
      <w:r w:rsidRPr="00C34A38">
        <w:t>Form of identity card</w:t>
      </w:r>
    </w:p>
    <w:p w14:paraId="3D2B9CB9" w14:textId="77777777" w:rsidR="00F54BFF" w:rsidRPr="00C34A38" w:rsidRDefault="00F54BFF" w:rsidP="00F54BFF">
      <w:pPr>
        <w:pStyle w:val="subsection"/>
      </w:pPr>
      <w:r w:rsidRPr="00C34A38">
        <w:tab/>
        <w:t>(3)</w:t>
      </w:r>
      <w:r w:rsidRPr="00C34A38">
        <w:tab/>
        <w:t>The identity card must:</w:t>
      </w:r>
    </w:p>
    <w:p w14:paraId="4D28390D" w14:textId="77777777" w:rsidR="00F54BFF" w:rsidRPr="00C34A38" w:rsidRDefault="00F54BFF" w:rsidP="00F54BFF">
      <w:pPr>
        <w:pStyle w:val="paragraph"/>
      </w:pPr>
      <w:r w:rsidRPr="00C34A38">
        <w:tab/>
        <w:t>(a)</w:t>
      </w:r>
      <w:r w:rsidRPr="00C34A38">
        <w:tab/>
        <w:t>be in the form approved by the Fair Work Ombudsman; and</w:t>
      </w:r>
    </w:p>
    <w:p w14:paraId="1B218B61" w14:textId="77777777" w:rsidR="00F54BFF" w:rsidRPr="00C34A38" w:rsidRDefault="00F54BFF" w:rsidP="00F54BFF">
      <w:pPr>
        <w:pStyle w:val="paragraph"/>
      </w:pPr>
      <w:r w:rsidRPr="00C34A38">
        <w:tab/>
        <w:t>(b)</w:t>
      </w:r>
      <w:r w:rsidRPr="00C34A38">
        <w:tab/>
        <w:t>contain a recent photograph of the inspector.</w:t>
      </w:r>
    </w:p>
    <w:p w14:paraId="70ECD20A" w14:textId="77777777" w:rsidR="00F54BFF" w:rsidRPr="00C34A38" w:rsidRDefault="00F54BFF" w:rsidP="00F54BFF">
      <w:pPr>
        <w:pStyle w:val="SubsectionHead"/>
      </w:pPr>
      <w:r w:rsidRPr="00C34A38">
        <w:lastRenderedPageBreak/>
        <w:t>Inspector must carry card</w:t>
      </w:r>
    </w:p>
    <w:p w14:paraId="4842C69D" w14:textId="77777777" w:rsidR="00F54BFF" w:rsidRPr="00C34A38" w:rsidRDefault="00F54BFF" w:rsidP="00F54BFF">
      <w:pPr>
        <w:pStyle w:val="subsection"/>
      </w:pPr>
      <w:r w:rsidRPr="00C34A38">
        <w:tab/>
        <w:t>(4)</w:t>
      </w:r>
      <w:r w:rsidRPr="00C34A38">
        <w:tab/>
        <w:t>An inspector must carry the identity card at all times when performing functions or exercising powers as an inspector.</w:t>
      </w:r>
    </w:p>
    <w:p w14:paraId="44CA4DFA" w14:textId="77777777" w:rsidR="00F54BFF" w:rsidRPr="00C34A38" w:rsidRDefault="00F54BFF" w:rsidP="00F54BFF">
      <w:pPr>
        <w:pStyle w:val="SubsectionHead"/>
      </w:pPr>
      <w:r w:rsidRPr="00C34A38">
        <w:t>Offence</w:t>
      </w:r>
    </w:p>
    <w:p w14:paraId="201E3A9A" w14:textId="77777777" w:rsidR="00F54BFF" w:rsidRPr="00C34A38" w:rsidRDefault="00F54BFF" w:rsidP="00F54BFF">
      <w:pPr>
        <w:pStyle w:val="subsection"/>
      </w:pPr>
      <w:r w:rsidRPr="00C34A38">
        <w:tab/>
        <w:t>(5)</w:t>
      </w:r>
      <w:r w:rsidRPr="00C34A38">
        <w:tab/>
        <w:t>A person commits an offence if:</w:t>
      </w:r>
    </w:p>
    <w:p w14:paraId="42BAE410" w14:textId="77777777" w:rsidR="00F54BFF" w:rsidRPr="00C34A38" w:rsidRDefault="00F54BFF" w:rsidP="00F54BFF">
      <w:pPr>
        <w:pStyle w:val="paragraph"/>
      </w:pPr>
      <w:r w:rsidRPr="00C34A38">
        <w:tab/>
        <w:t>(a)</w:t>
      </w:r>
      <w:r w:rsidRPr="00C34A38">
        <w:tab/>
        <w:t>the person ceases to be an inspector; and</w:t>
      </w:r>
    </w:p>
    <w:p w14:paraId="16CC038B" w14:textId="77777777" w:rsidR="00F54BFF" w:rsidRPr="00C34A38" w:rsidRDefault="00F54BFF" w:rsidP="00F54BFF">
      <w:pPr>
        <w:pStyle w:val="paragraph"/>
      </w:pPr>
      <w:r w:rsidRPr="00C34A38">
        <w:tab/>
        <w:t>(b)</w:t>
      </w:r>
      <w:r w:rsidRPr="00C34A38">
        <w:tab/>
        <w:t>the person does not, within 14 days of so ceasing, return the person’s identity card to the Fair Work Ombudsman or the Minister (as the case may be).</w:t>
      </w:r>
    </w:p>
    <w:p w14:paraId="2BB0BB25" w14:textId="77777777" w:rsidR="00F54BFF" w:rsidRPr="00C34A38" w:rsidRDefault="00F54BFF" w:rsidP="00F54BFF">
      <w:pPr>
        <w:pStyle w:val="Penalty"/>
      </w:pPr>
      <w:r w:rsidRPr="00C34A38">
        <w:t>Penalty:</w:t>
      </w:r>
      <w:r w:rsidRPr="00C34A38">
        <w:tab/>
        <w:t>1 penalty unit.</w:t>
      </w:r>
    </w:p>
    <w:p w14:paraId="36085781" w14:textId="77777777" w:rsidR="00F54BFF" w:rsidRPr="00C34A38" w:rsidRDefault="00F54BFF" w:rsidP="00F54BFF">
      <w:pPr>
        <w:pStyle w:val="subsection"/>
      </w:pPr>
      <w:r w:rsidRPr="00C34A38">
        <w:tab/>
        <w:t>(6)</w:t>
      </w:r>
      <w:r w:rsidRPr="00C34A38">
        <w:tab/>
        <w:t>Subsection (5) is an offence of strict liability.</w:t>
      </w:r>
    </w:p>
    <w:p w14:paraId="7911BA44" w14:textId="77777777" w:rsidR="00F54BFF" w:rsidRPr="00C34A38" w:rsidRDefault="00F54BFF" w:rsidP="00F54BFF">
      <w:pPr>
        <w:pStyle w:val="notetext"/>
      </w:pPr>
      <w:r w:rsidRPr="00C34A38">
        <w:t>Note:</w:t>
      </w:r>
      <w:r w:rsidRPr="00C34A38">
        <w:tab/>
        <w:t xml:space="preserve">For strict liability, see section 6.1 of the </w:t>
      </w:r>
      <w:r w:rsidRPr="00C34A38">
        <w:rPr>
          <w:i/>
        </w:rPr>
        <w:t>Criminal Code</w:t>
      </w:r>
      <w:r w:rsidRPr="00C34A38">
        <w:t>.</w:t>
      </w:r>
    </w:p>
    <w:p w14:paraId="3823AAB4" w14:textId="77777777" w:rsidR="00F54BFF" w:rsidRPr="00C34A38" w:rsidRDefault="00F54BFF" w:rsidP="00F54BFF">
      <w:pPr>
        <w:pStyle w:val="SubsectionHead"/>
      </w:pPr>
      <w:r w:rsidRPr="00C34A38">
        <w:t>Defence—card lost or destroyed</w:t>
      </w:r>
    </w:p>
    <w:p w14:paraId="4B5899BA" w14:textId="77777777" w:rsidR="00F54BFF" w:rsidRPr="00C34A38" w:rsidRDefault="00F54BFF" w:rsidP="00F54BFF">
      <w:pPr>
        <w:pStyle w:val="subsection"/>
      </w:pPr>
      <w:r w:rsidRPr="00C34A38">
        <w:tab/>
        <w:t>(7)</w:t>
      </w:r>
      <w:r w:rsidRPr="00C34A38">
        <w:tab/>
        <w:t>Subsection (5) does not apply if the identity card was lost or destroyed.</w:t>
      </w:r>
    </w:p>
    <w:p w14:paraId="210E4259" w14:textId="77777777" w:rsidR="00F54BFF" w:rsidRPr="00C34A38" w:rsidRDefault="00F54BFF" w:rsidP="00F54BFF">
      <w:pPr>
        <w:pStyle w:val="notetext"/>
      </w:pPr>
      <w:r w:rsidRPr="00C34A38">
        <w:t>Note:</w:t>
      </w:r>
      <w:r w:rsidRPr="00C34A38">
        <w:tab/>
        <w:t xml:space="preserve">A defendant bears an evidential burden in relation to the matter in this subsection (see subsection 13.3(3) of the </w:t>
      </w:r>
      <w:r w:rsidRPr="00C34A38">
        <w:rPr>
          <w:i/>
        </w:rPr>
        <w:t>Criminal Code</w:t>
      </w:r>
      <w:r w:rsidRPr="00C34A38">
        <w:t>).</w:t>
      </w:r>
    </w:p>
    <w:p w14:paraId="3B1418A3" w14:textId="77777777" w:rsidR="00F54BFF" w:rsidRPr="00C34A38" w:rsidRDefault="00F54BFF" w:rsidP="00F54BFF">
      <w:pPr>
        <w:pStyle w:val="ActHead4"/>
      </w:pPr>
      <w:bookmarkStart w:id="261" w:name="_Toc139127713"/>
      <w:r w:rsidRPr="004D57DD">
        <w:rPr>
          <w:rStyle w:val="CharSubdNo"/>
        </w:rPr>
        <w:t>Subdivision D</w:t>
      </w:r>
      <w:r w:rsidRPr="00C34A38">
        <w:t>—</w:t>
      </w:r>
      <w:r w:rsidRPr="004D57DD">
        <w:rPr>
          <w:rStyle w:val="CharSubdText"/>
        </w:rPr>
        <w:t>Functions and powers of Fair Work Inspectors—general</w:t>
      </w:r>
      <w:bookmarkEnd w:id="261"/>
    </w:p>
    <w:p w14:paraId="0D0209EC" w14:textId="77777777" w:rsidR="00F54BFF" w:rsidRPr="00C34A38" w:rsidRDefault="00F54BFF" w:rsidP="00F54BFF">
      <w:pPr>
        <w:pStyle w:val="ActHead5"/>
      </w:pPr>
      <w:bookmarkStart w:id="262" w:name="_Toc139127714"/>
      <w:r w:rsidRPr="004D57DD">
        <w:rPr>
          <w:rStyle w:val="CharSectno"/>
        </w:rPr>
        <w:t>703</w:t>
      </w:r>
      <w:r w:rsidRPr="00C34A38">
        <w:t xml:space="preserve">  Conditions and restrictions on functions and powers</w:t>
      </w:r>
      <w:bookmarkEnd w:id="262"/>
    </w:p>
    <w:p w14:paraId="22435B02" w14:textId="77777777" w:rsidR="00F54BFF" w:rsidRPr="00C34A38" w:rsidRDefault="00F54BFF" w:rsidP="00F54BFF">
      <w:pPr>
        <w:pStyle w:val="subsection"/>
      </w:pPr>
      <w:r w:rsidRPr="00C34A38">
        <w:tab/>
        <w:t>(1)</w:t>
      </w:r>
      <w:r w:rsidRPr="00C34A38">
        <w:tab/>
        <w:t>The functions, and powers (</w:t>
      </w:r>
      <w:r w:rsidRPr="00C34A38">
        <w:rPr>
          <w:b/>
          <w:i/>
        </w:rPr>
        <w:t>compliance powers</w:t>
      </w:r>
      <w:r w:rsidRPr="00C34A38">
        <w:t>), conferred on an inspector are subject to such conditions and restrictions as are specified in his or her instrument of appointment.</w:t>
      </w:r>
    </w:p>
    <w:p w14:paraId="0D071F04" w14:textId="77777777" w:rsidR="00F54BFF" w:rsidRPr="00C34A38" w:rsidRDefault="00F54BFF" w:rsidP="00F54BFF">
      <w:pPr>
        <w:pStyle w:val="subsection"/>
      </w:pPr>
      <w:r w:rsidRPr="00C34A38">
        <w:tab/>
        <w:t>(2)</w:t>
      </w:r>
      <w:r w:rsidRPr="00C34A38">
        <w:tab/>
        <w:t>To avoid doubt, the power to apply for the issue of an FWO notice under section 712AA and the power to give an FWO notice under section 712AD are not compliance powers.</w:t>
      </w:r>
    </w:p>
    <w:p w14:paraId="653D9446" w14:textId="77777777" w:rsidR="00F54BFF" w:rsidRPr="00C34A38" w:rsidRDefault="00F54BFF" w:rsidP="00F54BFF">
      <w:pPr>
        <w:pStyle w:val="ActHead5"/>
      </w:pPr>
      <w:bookmarkStart w:id="263" w:name="_Toc139127715"/>
      <w:r w:rsidRPr="004D57DD">
        <w:rPr>
          <w:rStyle w:val="CharSectno"/>
        </w:rPr>
        <w:lastRenderedPageBreak/>
        <w:t>704</w:t>
      </w:r>
      <w:r w:rsidRPr="00C34A38">
        <w:t xml:space="preserve">  General directions by the Fair Work Ombudsman</w:t>
      </w:r>
      <w:bookmarkEnd w:id="263"/>
    </w:p>
    <w:p w14:paraId="066E27A3" w14:textId="77777777" w:rsidR="00F54BFF" w:rsidRPr="00C34A38" w:rsidRDefault="00F54BFF" w:rsidP="00F54BFF">
      <w:pPr>
        <w:pStyle w:val="subsection"/>
      </w:pPr>
      <w:r w:rsidRPr="00C34A38">
        <w:tab/>
        <w:t>(1)</w:t>
      </w:r>
      <w:r w:rsidRPr="00C34A38">
        <w:tab/>
        <w:t>The Fair Work Ombudsman may, by legislative instrument, give a written direction to inspectors relating to the performance of their functions or the exercise of their powers as inspectors.</w:t>
      </w:r>
    </w:p>
    <w:p w14:paraId="4AF34266" w14:textId="77777777" w:rsidR="00F54BFF" w:rsidRPr="00C34A38" w:rsidRDefault="00F54BFF" w:rsidP="00F54BFF">
      <w:pPr>
        <w:pStyle w:val="subsection"/>
      </w:pPr>
      <w:r w:rsidRPr="00C34A38">
        <w:tab/>
        <w:t>(2)</w:t>
      </w:r>
      <w:r w:rsidRPr="00C34A38">
        <w:tab/>
        <w:t>The direction must be of a general nature only, and cannot relate to a particular case.</w:t>
      </w:r>
    </w:p>
    <w:p w14:paraId="71472702" w14:textId="77777777" w:rsidR="00F54BFF" w:rsidRPr="00C34A38" w:rsidRDefault="00F54BFF" w:rsidP="00F54BFF">
      <w:pPr>
        <w:pStyle w:val="subsection"/>
      </w:pPr>
      <w:r w:rsidRPr="00C34A38">
        <w:tab/>
        <w:t>(3)</w:t>
      </w:r>
      <w:r w:rsidRPr="00C34A38">
        <w:tab/>
        <w:t>An inspector must comply with the direction.</w:t>
      </w:r>
    </w:p>
    <w:p w14:paraId="51B05D67" w14:textId="77777777" w:rsidR="00F54BFF" w:rsidRPr="00C34A38" w:rsidRDefault="00F54BFF" w:rsidP="00F54BFF">
      <w:pPr>
        <w:pStyle w:val="ActHead5"/>
      </w:pPr>
      <w:bookmarkStart w:id="264" w:name="_Toc139127716"/>
      <w:r w:rsidRPr="004D57DD">
        <w:rPr>
          <w:rStyle w:val="CharSectno"/>
        </w:rPr>
        <w:t>705</w:t>
      </w:r>
      <w:r w:rsidRPr="00C34A38">
        <w:t xml:space="preserve">  Particular directions by the Fair Work Ombudsman</w:t>
      </w:r>
      <w:bookmarkEnd w:id="264"/>
    </w:p>
    <w:p w14:paraId="75FC24FC" w14:textId="77777777" w:rsidR="00F54BFF" w:rsidRPr="00C34A38" w:rsidRDefault="00F54BFF" w:rsidP="00F54BFF">
      <w:pPr>
        <w:pStyle w:val="subsection"/>
      </w:pPr>
      <w:r w:rsidRPr="00C34A38">
        <w:tab/>
        <w:t>(1)</w:t>
      </w:r>
      <w:r w:rsidRPr="00C34A38">
        <w:tab/>
        <w:t>The Fair Work Ombudsman may give a direction to an inspector relating to the performance of the inspector’s functions or the exercise of the inspector’s powers as an inspector.</w:t>
      </w:r>
    </w:p>
    <w:p w14:paraId="6523DF51" w14:textId="77777777" w:rsidR="00F54BFF" w:rsidRPr="00C34A38" w:rsidRDefault="00F54BFF" w:rsidP="00F54BFF">
      <w:pPr>
        <w:pStyle w:val="subsection"/>
      </w:pPr>
      <w:r w:rsidRPr="00C34A38">
        <w:tab/>
        <w:t>(2)</w:t>
      </w:r>
      <w:r w:rsidRPr="00C34A38">
        <w:tab/>
        <w:t>The inspector must comply with the direction.</w:t>
      </w:r>
    </w:p>
    <w:p w14:paraId="2C3B055D" w14:textId="77777777" w:rsidR="00F54BFF" w:rsidRPr="00C34A38" w:rsidRDefault="00F54BFF" w:rsidP="00F54BFF">
      <w:pPr>
        <w:pStyle w:val="subsection"/>
      </w:pPr>
      <w:r w:rsidRPr="00C34A38">
        <w:tab/>
        <w:t>(3)</w:t>
      </w:r>
      <w:r w:rsidRPr="00C34A38">
        <w:tab/>
        <w:t>If a direction is in writing, the direction is not a legislative instrument.</w:t>
      </w:r>
    </w:p>
    <w:p w14:paraId="6F497994" w14:textId="77777777" w:rsidR="00F54BFF" w:rsidRPr="00C34A38" w:rsidRDefault="00F54BFF" w:rsidP="00F54BFF">
      <w:pPr>
        <w:pStyle w:val="ActHead5"/>
      </w:pPr>
      <w:bookmarkStart w:id="265" w:name="_Toc139127717"/>
      <w:r w:rsidRPr="004D57DD">
        <w:rPr>
          <w:rStyle w:val="CharSectno"/>
        </w:rPr>
        <w:t>706</w:t>
      </w:r>
      <w:r w:rsidRPr="00C34A38">
        <w:t xml:space="preserve">  Purpose for which powers of inspectors may be exercised</w:t>
      </w:r>
      <w:bookmarkEnd w:id="265"/>
    </w:p>
    <w:p w14:paraId="70CA16D4" w14:textId="77777777" w:rsidR="00F54BFF" w:rsidRPr="00C34A38" w:rsidRDefault="00F54BFF" w:rsidP="00F54BFF">
      <w:pPr>
        <w:pStyle w:val="subsection"/>
      </w:pPr>
      <w:r w:rsidRPr="00C34A38">
        <w:tab/>
        <w:t>(1)</w:t>
      </w:r>
      <w:r w:rsidRPr="00C34A38">
        <w:tab/>
        <w:t>An inspector may exercise compliance powers (other than a power under section 715 or 716) for one or more of the following purposes (</w:t>
      </w:r>
      <w:r w:rsidRPr="00C34A38">
        <w:rPr>
          <w:b/>
          <w:i/>
        </w:rPr>
        <w:t>compliance purposes</w:t>
      </w:r>
      <w:r w:rsidRPr="00C34A38">
        <w:t>):</w:t>
      </w:r>
    </w:p>
    <w:p w14:paraId="13DAAACB" w14:textId="77777777" w:rsidR="00F54BFF" w:rsidRPr="00C34A38" w:rsidRDefault="00F54BFF" w:rsidP="00F54BFF">
      <w:pPr>
        <w:pStyle w:val="paragraph"/>
      </w:pPr>
      <w:r w:rsidRPr="00C34A38">
        <w:tab/>
        <w:t>(a)</w:t>
      </w:r>
      <w:r w:rsidRPr="00C34A38">
        <w:tab/>
        <w:t>determining whether this Act or a fair work instrument is being, or has been, complied with;</w:t>
      </w:r>
    </w:p>
    <w:p w14:paraId="46D6F740" w14:textId="77777777" w:rsidR="00F54BFF" w:rsidRPr="00C34A38" w:rsidRDefault="00F54BFF" w:rsidP="00F54BFF">
      <w:pPr>
        <w:pStyle w:val="paragraph"/>
      </w:pPr>
      <w:r w:rsidRPr="00C34A38">
        <w:tab/>
        <w:t>(b)</w:t>
      </w:r>
      <w:r w:rsidRPr="00C34A38">
        <w:tab/>
        <w:t>subject to subsection (2), determining whether a safety net contractual entitlement</w:t>
      </w:r>
      <w:r w:rsidRPr="00C34A38">
        <w:rPr>
          <w:i/>
        </w:rPr>
        <w:t xml:space="preserve"> </w:t>
      </w:r>
      <w:r w:rsidRPr="00C34A38">
        <w:t>is being, or has been, contravened by a person;</w:t>
      </w:r>
    </w:p>
    <w:p w14:paraId="3FD8335B" w14:textId="77777777" w:rsidR="00F54BFF" w:rsidRPr="00C34A38" w:rsidRDefault="00F54BFF" w:rsidP="00F54BFF">
      <w:pPr>
        <w:pStyle w:val="paragraph"/>
      </w:pPr>
      <w:r w:rsidRPr="00C34A38">
        <w:tab/>
        <w:t>(c)</w:t>
      </w:r>
      <w:r w:rsidRPr="00C34A38">
        <w:tab/>
        <w:t>the purposes of a provision of the regulations that confers functions or powers on inspectors;</w:t>
      </w:r>
    </w:p>
    <w:p w14:paraId="6437137B" w14:textId="77777777" w:rsidR="00F54BFF" w:rsidRPr="00C34A38" w:rsidRDefault="00F54BFF" w:rsidP="00F54BFF">
      <w:pPr>
        <w:pStyle w:val="paragraph"/>
      </w:pPr>
      <w:r w:rsidRPr="00C34A38">
        <w:tab/>
        <w:t>(d)</w:t>
      </w:r>
      <w:r w:rsidRPr="00C34A38">
        <w:tab/>
        <w:t>the purposes of a provision of another Act that confers functions or powers on inspectors.</w:t>
      </w:r>
    </w:p>
    <w:p w14:paraId="2FF34554" w14:textId="77777777" w:rsidR="00F54BFF" w:rsidRPr="00C34A38" w:rsidRDefault="00F54BFF" w:rsidP="00F54BFF">
      <w:pPr>
        <w:pStyle w:val="notetext"/>
      </w:pPr>
      <w:r w:rsidRPr="00C34A38">
        <w:t>Note:</w:t>
      </w:r>
      <w:r w:rsidRPr="00C34A38">
        <w:tab/>
        <w:t xml:space="preserve">The powers in sections 715 (which deals with enforceable undertakings) and 716 (which deals with compliance notices) may be </w:t>
      </w:r>
      <w:r w:rsidRPr="00C34A38">
        <w:lastRenderedPageBreak/>
        <w:t>exercised for the purpose of remedying the effects of certain contraventions.</w:t>
      </w:r>
    </w:p>
    <w:p w14:paraId="22B773B8" w14:textId="77777777" w:rsidR="00F54BFF" w:rsidRPr="00C34A38" w:rsidRDefault="00F54BFF" w:rsidP="00F54BFF">
      <w:pPr>
        <w:pStyle w:val="subsection"/>
      </w:pPr>
      <w:r w:rsidRPr="00C34A38">
        <w:tab/>
        <w:t>(2)</w:t>
      </w:r>
      <w:r w:rsidRPr="00C34A38">
        <w:tab/>
        <w:t>An inspector may exercise compliance powers for the purpose referred to in paragraph (1)(b) only if the inspector reasonably believes that the person has contravened one or more of the following:</w:t>
      </w:r>
    </w:p>
    <w:p w14:paraId="72DF2944" w14:textId="77777777" w:rsidR="00F54BFF" w:rsidRPr="00C34A38" w:rsidRDefault="00F54BFF" w:rsidP="00F54BFF">
      <w:pPr>
        <w:pStyle w:val="paragraph"/>
      </w:pPr>
      <w:r w:rsidRPr="00C34A38">
        <w:tab/>
        <w:t>(a)</w:t>
      </w:r>
      <w:r w:rsidRPr="00C34A38">
        <w:tab/>
        <w:t>a provision of the National Employment Standards;</w:t>
      </w:r>
    </w:p>
    <w:p w14:paraId="763F0438" w14:textId="77777777" w:rsidR="00F54BFF" w:rsidRPr="00C34A38" w:rsidRDefault="00F54BFF" w:rsidP="00F54BFF">
      <w:pPr>
        <w:pStyle w:val="paragraph"/>
      </w:pPr>
      <w:r w:rsidRPr="00C34A38">
        <w:tab/>
        <w:t>(b)</w:t>
      </w:r>
      <w:r w:rsidRPr="00C34A38">
        <w:tab/>
        <w:t>a term of a modern award;</w:t>
      </w:r>
    </w:p>
    <w:p w14:paraId="6A91D58C" w14:textId="77777777" w:rsidR="00F54BFF" w:rsidRPr="00C34A38" w:rsidRDefault="00F54BFF" w:rsidP="00F54BFF">
      <w:pPr>
        <w:pStyle w:val="paragraph"/>
      </w:pPr>
      <w:r w:rsidRPr="00C34A38">
        <w:tab/>
        <w:t>(c)</w:t>
      </w:r>
      <w:r w:rsidRPr="00C34A38">
        <w:tab/>
        <w:t>a term of an enterprise agreement;</w:t>
      </w:r>
    </w:p>
    <w:p w14:paraId="77BA49C7" w14:textId="77777777" w:rsidR="00F54BFF" w:rsidRPr="00C34A38" w:rsidRDefault="00F54BFF" w:rsidP="00F54BFF">
      <w:pPr>
        <w:pStyle w:val="paragraph"/>
      </w:pPr>
      <w:r w:rsidRPr="00C34A38">
        <w:tab/>
        <w:t>(d)</w:t>
      </w:r>
      <w:r w:rsidRPr="00C34A38">
        <w:tab/>
        <w:t>a term of a workplace determination;</w:t>
      </w:r>
    </w:p>
    <w:p w14:paraId="40AD430A" w14:textId="77777777" w:rsidR="00F54BFF" w:rsidRPr="00C34A38" w:rsidRDefault="00F54BFF" w:rsidP="00F54BFF">
      <w:pPr>
        <w:pStyle w:val="paragraph"/>
      </w:pPr>
      <w:r w:rsidRPr="00C34A38">
        <w:tab/>
        <w:t>(e)</w:t>
      </w:r>
      <w:r w:rsidRPr="00C34A38">
        <w:tab/>
        <w:t>a term of a national minimum wage order;</w:t>
      </w:r>
    </w:p>
    <w:p w14:paraId="51F1B843" w14:textId="77777777" w:rsidR="00F54BFF" w:rsidRPr="00C34A38" w:rsidRDefault="00F54BFF" w:rsidP="00F54BFF">
      <w:pPr>
        <w:pStyle w:val="paragraph"/>
      </w:pPr>
      <w:r w:rsidRPr="00C34A38">
        <w:tab/>
        <w:t>(f)</w:t>
      </w:r>
      <w:r w:rsidRPr="00C34A38">
        <w:tab/>
        <w:t>a term of an equal remuneration order.</w:t>
      </w:r>
    </w:p>
    <w:p w14:paraId="4136D62E" w14:textId="77777777" w:rsidR="00F54BFF" w:rsidRPr="00C34A38" w:rsidRDefault="00F54BFF" w:rsidP="00F54BFF">
      <w:pPr>
        <w:pStyle w:val="ActHead5"/>
      </w:pPr>
      <w:bookmarkStart w:id="266" w:name="_Toc139127718"/>
      <w:r w:rsidRPr="004D57DD">
        <w:rPr>
          <w:rStyle w:val="CharSectno"/>
        </w:rPr>
        <w:t>707</w:t>
      </w:r>
      <w:r w:rsidRPr="00C34A38">
        <w:t xml:space="preserve">  When powers of inspectors may be exercised</w:t>
      </w:r>
      <w:bookmarkEnd w:id="266"/>
    </w:p>
    <w:p w14:paraId="6FC37581" w14:textId="77777777" w:rsidR="00F54BFF" w:rsidRPr="00C34A38" w:rsidRDefault="00F54BFF" w:rsidP="00F54BFF">
      <w:pPr>
        <w:pStyle w:val="subsection"/>
      </w:pPr>
      <w:r w:rsidRPr="00C34A38">
        <w:tab/>
      </w:r>
      <w:r w:rsidRPr="00C34A38">
        <w:tab/>
        <w:t>An inspector may exercise compliance powers:</w:t>
      </w:r>
    </w:p>
    <w:p w14:paraId="387FCB0D" w14:textId="77777777" w:rsidR="00F54BFF" w:rsidRPr="00C34A38" w:rsidRDefault="00F54BFF" w:rsidP="00F54BFF">
      <w:pPr>
        <w:pStyle w:val="paragraph"/>
      </w:pPr>
      <w:r w:rsidRPr="00C34A38">
        <w:tab/>
        <w:t>(a)</w:t>
      </w:r>
      <w:r w:rsidRPr="00C34A38">
        <w:tab/>
        <w:t>at any time during working hours; or</w:t>
      </w:r>
    </w:p>
    <w:p w14:paraId="199D8EDC" w14:textId="77777777" w:rsidR="00F54BFF" w:rsidRPr="00C34A38" w:rsidRDefault="00F54BFF" w:rsidP="00F54BFF">
      <w:pPr>
        <w:pStyle w:val="paragraph"/>
      </w:pPr>
      <w:r w:rsidRPr="00C34A38">
        <w:tab/>
        <w:t>(b)</w:t>
      </w:r>
      <w:r w:rsidRPr="00C34A38">
        <w:tab/>
        <w:t>at any other time, if the inspector reasonably believes that it is necessary to do so for compliance purposes.</w:t>
      </w:r>
    </w:p>
    <w:p w14:paraId="4C7E5F4B" w14:textId="77777777" w:rsidR="00F54BFF" w:rsidRPr="00C34A38" w:rsidRDefault="00F54BFF" w:rsidP="00F54BFF">
      <w:pPr>
        <w:pStyle w:val="ActHead5"/>
      </w:pPr>
      <w:bookmarkStart w:id="267" w:name="_Toc139127719"/>
      <w:r w:rsidRPr="004D57DD">
        <w:rPr>
          <w:rStyle w:val="CharSectno"/>
        </w:rPr>
        <w:t>707A</w:t>
      </w:r>
      <w:r w:rsidRPr="00C34A38">
        <w:t xml:space="preserve">  Hindering or obstructing the Fair Work Ombudsman and inspectors etc.</w:t>
      </w:r>
      <w:bookmarkEnd w:id="267"/>
    </w:p>
    <w:p w14:paraId="271AA421" w14:textId="77777777" w:rsidR="00F54BFF" w:rsidRPr="00C34A38" w:rsidRDefault="00F54BFF" w:rsidP="00F54BFF">
      <w:pPr>
        <w:pStyle w:val="subsection"/>
      </w:pPr>
      <w:r w:rsidRPr="00C34A38">
        <w:tab/>
        <w:t>(1)</w:t>
      </w:r>
      <w:r w:rsidRPr="00C34A38">
        <w:tab/>
        <w:t>A person must not intentionally</w:t>
      </w:r>
      <w:r w:rsidRPr="00C34A38">
        <w:rPr>
          <w:i/>
        </w:rPr>
        <w:t xml:space="preserve"> </w:t>
      </w:r>
      <w:r w:rsidRPr="00C34A38">
        <w:t>hinder or obstruct:</w:t>
      </w:r>
    </w:p>
    <w:p w14:paraId="44173E56" w14:textId="77777777" w:rsidR="00F54BFF" w:rsidRPr="00C34A38" w:rsidRDefault="00F54BFF" w:rsidP="00F54BFF">
      <w:pPr>
        <w:pStyle w:val="paragraph"/>
      </w:pPr>
      <w:r w:rsidRPr="00C34A38">
        <w:tab/>
        <w:t>(a)</w:t>
      </w:r>
      <w:r w:rsidRPr="00C34A38">
        <w:tab/>
        <w:t>the Fair Work Ombudsman or an inspector in the performance of his or her functions or the exercise of his or her powers as the Fair Work Ombudsman or an inspector; or</w:t>
      </w:r>
    </w:p>
    <w:p w14:paraId="4ABF337F" w14:textId="77777777" w:rsidR="00F54BFF" w:rsidRPr="00C34A38" w:rsidRDefault="00F54BFF" w:rsidP="00F54BFF">
      <w:pPr>
        <w:pStyle w:val="paragraph"/>
      </w:pPr>
      <w:r w:rsidRPr="00C34A38">
        <w:tab/>
        <w:t>(b)</w:t>
      </w:r>
      <w:r w:rsidRPr="00C34A38">
        <w:tab/>
        <w:t>an assistant referred to in section 710 assisting an inspector on premises; or</w:t>
      </w:r>
    </w:p>
    <w:p w14:paraId="24276934" w14:textId="77777777" w:rsidR="00F54BFF" w:rsidRPr="00C34A38" w:rsidRDefault="00F54BFF" w:rsidP="00F54BFF">
      <w:pPr>
        <w:pStyle w:val="paragraph"/>
      </w:pPr>
      <w:r w:rsidRPr="00C34A38">
        <w:tab/>
        <w:t>(c)</w:t>
      </w:r>
      <w:r w:rsidRPr="00C34A38">
        <w:tab/>
        <w:t>a member of the staff of the Office of the Fair Work Ombudsman in the performance of his or her functions or the exercise of his or her powers in relation to an FWO notice.</w:t>
      </w:r>
    </w:p>
    <w:p w14:paraId="16FBB01B" w14:textId="4CF37D33"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509FC8D6" w14:textId="77777777" w:rsidR="00F54BFF" w:rsidRPr="00C34A38" w:rsidRDefault="00F54BFF" w:rsidP="00F54BFF">
      <w:pPr>
        <w:pStyle w:val="subsection"/>
      </w:pPr>
      <w:r w:rsidRPr="00C34A38">
        <w:tab/>
        <w:t>(2)</w:t>
      </w:r>
      <w:r w:rsidRPr="00C34A38">
        <w:tab/>
        <w:t>Subsection (1) does not apply if:</w:t>
      </w:r>
    </w:p>
    <w:p w14:paraId="1CE88918" w14:textId="77777777" w:rsidR="00F54BFF" w:rsidRPr="00C34A38" w:rsidRDefault="00F54BFF" w:rsidP="00F54BFF">
      <w:pPr>
        <w:pStyle w:val="paragraph"/>
      </w:pPr>
      <w:r w:rsidRPr="00C34A38">
        <w:tab/>
        <w:t>(a)</w:t>
      </w:r>
      <w:r w:rsidRPr="00C34A38">
        <w:tab/>
        <w:t>the person has a reasonable excuse; or</w:t>
      </w:r>
    </w:p>
    <w:p w14:paraId="1FE01EE9" w14:textId="7DB263DE" w:rsidR="00F54BFF" w:rsidRPr="00C34A38" w:rsidRDefault="00F54BFF" w:rsidP="00F54BFF">
      <w:pPr>
        <w:pStyle w:val="paragraph"/>
      </w:pPr>
      <w:r w:rsidRPr="00C34A38">
        <w:lastRenderedPageBreak/>
        <w:tab/>
        <w:t>(b)</w:t>
      </w:r>
      <w:r w:rsidRPr="00C34A38">
        <w:tab/>
        <w:t xml:space="preserve">if the Fair Work Ombudsman or inspector referred to in paragraph (1)(a) or (b) (as the case requires) was required to show his or her identity card to the person under subsection 708(3) or </w:t>
      </w:r>
      <w:r w:rsidR="004D57DD">
        <w:t>paragraph 7</w:t>
      </w:r>
      <w:r w:rsidRPr="00C34A38">
        <w:t>11(3)(b)—the Fair Work Ombudsman or inspector:</w:t>
      </w:r>
    </w:p>
    <w:p w14:paraId="740E852B" w14:textId="77777777" w:rsidR="00F54BFF" w:rsidRPr="00C34A38" w:rsidRDefault="00F54BFF" w:rsidP="00F54BFF">
      <w:pPr>
        <w:pStyle w:val="paragraphsub"/>
      </w:pPr>
      <w:r w:rsidRPr="00C34A38">
        <w:tab/>
        <w:t>(i)</w:t>
      </w:r>
      <w:r w:rsidRPr="00C34A38">
        <w:tab/>
        <w:t>failed to do so; or</w:t>
      </w:r>
    </w:p>
    <w:p w14:paraId="6C17A91F" w14:textId="77777777" w:rsidR="00F54BFF" w:rsidRPr="00C34A38" w:rsidRDefault="00F54BFF" w:rsidP="00F54BFF">
      <w:pPr>
        <w:pStyle w:val="paragraphsub"/>
      </w:pPr>
      <w:r w:rsidRPr="00C34A38">
        <w:tab/>
        <w:t>(ii)</w:t>
      </w:r>
      <w:r w:rsidRPr="00C34A38">
        <w:tab/>
        <w:t>failed to tell the person of the effect of this section.</w:t>
      </w:r>
    </w:p>
    <w:p w14:paraId="62BFF6AE" w14:textId="77777777" w:rsidR="00F54BFF" w:rsidRPr="00C34A38" w:rsidRDefault="00F54BFF" w:rsidP="00F54BFF">
      <w:pPr>
        <w:pStyle w:val="subsection"/>
      </w:pPr>
      <w:r w:rsidRPr="00C34A38">
        <w:tab/>
        <w:t>(3)</w:t>
      </w:r>
      <w:r w:rsidRPr="00C34A38">
        <w:tab/>
        <w:t>A reference in subsection (1) to the Fair Work Ombudsman includes a reference to a delegate of the Fair Work Ombudsman.</w:t>
      </w:r>
    </w:p>
    <w:p w14:paraId="79676B1E" w14:textId="77777777" w:rsidR="00F54BFF" w:rsidRPr="00C34A38" w:rsidRDefault="00F54BFF" w:rsidP="00F54BFF">
      <w:pPr>
        <w:pStyle w:val="ActHead4"/>
      </w:pPr>
      <w:bookmarkStart w:id="268" w:name="_Toc139127720"/>
      <w:r w:rsidRPr="004D57DD">
        <w:rPr>
          <w:rStyle w:val="CharSubdNo"/>
        </w:rPr>
        <w:t>Subdivision DA</w:t>
      </w:r>
      <w:r w:rsidRPr="00C34A38">
        <w:t>—</w:t>
      </w:r>
      <w:r w:rsidRPr="004D57DD">
        <w:rPr>
          <w:rStyle w:val="CharSubdText"/>
        </w:rPr>
        <w:t>Power to enter premises</w:t>
      </w:r>
      <w:bookmarkEnd w:id="268"/>
    </w:p>
    <w:p w14:paraId="0F854C0C" w14:textId="77777777" w:rsidR="00F54BFF" w:rsidRPr="00C34A38" w:rsidRDefault="00F54BFF" w:rsidP="00F54BFF">
      <w:pPr>
        <w:pStyle w:val="ActHead5"/>
      </w:pPr>
      <w:bookmarkStart w:id="269" w:name="_Toc139127721"/>
      <w:r w:rsidRPr="004D57DD">
        <w:rPr>
          <w:rStyle w:val="CharSectno"/>
        </w:rPr>
        <w:t>708</w:t>
      </w:r>
      <w:r w:rsidRPr="00C34A38">
        <w:t xml:space="preserve">  Power of inspectors to enter premises</w:t>
      </w:r>
      <w:bookmarkEnd w:id="269"/>
    </w:p>
    <w:p w14:paraId="07C31C70" w14:textId="77777777" w:rsidR="00F54BFF" w:rsidRPr="00C34A38" w:rsidRDefault="00F54BFF" w:rsidP="00F54BFF">
      <w:pPr>
        <w:pStyle w:val="subsection"/>
      </w:pPr>
      <w:r w:rsidRPr="00C34A38">
        <w:tab/>
        <w:t>(1)</w:t>
      </w:r>
      <w:r w:rsidRPr="00C34A38">
        <w:tab/>
        <w:t>An inspector may, without force:</w:t>
      </w:r>
    </w:p>
    <w:p w14:paraId="6326B161" w14:textId="77777777" w:rsidR="00F54BFF" w:rsidRPr="00C34A38" w:rsidRDefault="00F54BFF" w:rsidP="00F54BFF">
      <w:pPr>
        <w:pStyle w:val="paragraph"/>
      </w:pPr>
      <w:r w:rsidRPr="00C34A38">
        <w:tab/>
        <w:t>(a)</w:t>
      </w:r>
      <w:r w:rsidRPr="00C34A38">
        <w:tab/>
        <w:t>enter premises, if the inspector reasonably believes that this Act or a fair work instrument applies to work that is being, or applied to work that has been, performed on the premises; or</w:t>
      </w:r>
    </w:p>
    <w:p w14:paraId="5E6FB505" w14:textId="77777777" w:rsidR="00F54BFF" w:rsidRPr="00C34A38" w:rsidRDefault="00F54BFF" w:rsidP="00F54BFF">
      <w:pPr>
        <w:pStyle w:val="paragraph"/>
      </w:pPr>
      <w:r w:rsidRPr="00C34A38">
        <w:tab/>
        <w:t>(b)</w:t>
      </w:r>
      <w:r w:rsidRPr="00C34A38">
        <w:tab/>
        <w:t>enter business premises, if the inspector reasonably believes that there are records or documents relevant to compliance purposes on the premises, or accessible from a computer on the premises.</w:t>
      </w:r>
    </w:p>
    <w:p w14:paraId="7E807866" w14:textId="77777777" w:rsidR="00F54BFF" w:rsidRPr="00C34A38" w:rsidRDefault="00F54BFF" w:rsidP="00F54BFF">
      <w:pPr>
        <w:pStyle w:val="subsection"/>
      </w:pPr>
      <w:r w:rsidRPr="00C34A38">
        <w:tab/>
        <w:t>(2)</w:t>
      </w:r>
      <w:r w:rsidRPr="00C34A38">
        <w:tab/>
        <w:t>Despite paragraph (1)(a), an inspector must not enter a part of premises that is used for residential purposes unless the inspector reasonably believes that the work referred to in that paragraph is being performed on that part of the premises.</w:t>
      </w:r>
    </w:p>
    <w:p w14:paraId="2197DD5D" w14:textId="77777777" w:rsidR="00F54BFF" w:rsidRPr="00C34A38" w:rsidRDefault="00F54BFF" w:rsidP="00F54BFF">
      <w:pPr>
        <w:pStyle w:val="subsection"/>
      </w:pPr>
      <w:r w:rsidRPr="00C34A38">
        <w:tab/>
        <w:t>(3)</w:t>
      </w:r>
      <w:r w:rsidRPr="00C34A38">
        <w:tab/>
        <w:t>The inspector must, either before or as soon as practicable after entering premises, show his or her identity card to the occupier, or another person who apparently represents the occupier, if the occupier or other person is present at the premises.</w:t>
      </w:r>
    </w:p>
    <w:p w14:paraId="5A13F972" w14:textId="77777777" w:rsidR="00F54BFF" w:rsidRPr="00C34A38" w:rsidRDefault="00F54BFF" w:rsidP="00F54BFF">
      <w:pPr>
        <w:pStyle w:val="ActHead5"/>
      </w:pPr>
      <w:bookmarkStart w:id="270" w:name="_Toc139127722"/>
      <w:r w:rsidRPr="004D57DD">
        <w:rPr>
          <w:rStyle w:val="CharSectno"/>
        </w:rPr>
        <w:t>709</w:t>
      </w:r>
      <w:r w:rsidRPr="00C34A38">
        <w:t xml:space="preserve">  Powers of inspectors while on premises</w:t>
      </w:r>
      <w:bookmarkEnd w:id="270"/>
    </w:p>
    <w:p w14:paraId="4B558140" w14:textId="77777777" w:rsidR="00F54BFF" w:rsidRPr="00C34A38" w:rsidRDefault="00F54BFF" w:rsidP="00F54BFF">
      <w:pPr>
        <w:pStyle w:val="subsection"/>
      </w:pPr>
      <w:r w:rsidRPr="00C34A38">
        <w:tab/>
      </w:r>
      <w:r w:rsidRPr="00C34A38">
        <w:tab/>
        <w:t>The inspector may exercise one or more of the following powers while on the premises:</w:t>
      </w:r>
    </w:p>
    <w:p w14:paraId="2A4C513D" w14:textId="77777777" w:rsidR="00F54BFF" w:rsidRPr="00C34A38" w:rsidRDefault="00F54BFF" w:rsidP="00F54BFF">
      <w:pPr>
        <w:pStyle w:val="paragraph"/>
      </w:pPr>
      <w:r w:rsidRPr="00C34A38">
        <w:lastRenderedPageBreak/>
        <w:tab/>
        <w:t>(a)</w:t>
      </w:r>
      <w:r w:rsidRPr="00C34A38">
        <w:tab/>
        <w:t>inspect any work, process or object;</w:t>
      </w:r>
    </w:p>
    <w:p w14:paraId="4CD55498" w14:textId="77777777" w:rsidR="00F54BFF" w:rsidRPr="00C34A38" w:rsidRDefault="00F54BFF" w:rsidP="00F54BFF">
      <w:pPr>
        <w:pStyle w:val="paragraph"/>
      </w:pPr>
      <w:r w:rsidRPr="00C34A38">
        <w:tab/>
        <w:t>(b)</w:t>
      </w:r>
      <w:r w:rsidRPr="00C34A38">
        <w:tab/>
        <w:t>interview any person;</w:t>
      </w:r>
    </w:p>
    <w:p w14:paraId="2F1B3757" w14:textId="77777777" w:rsidR="00F54BFF" w:rsidRPr="00C34A38" w:rsidRDefault="00F54BFF" w:rsidP="00F54BFF">
      <w:pPr>
        <w:pStyle w:val="paragraph"/>
      </w:pPr>
      <w:r w:rsidRPr="00C34A38">
        <w:tab/>
        <w:t>(c)</w:t>
      </w:r>
      <w:r w:rsidRPr="00C34A38">
        <w:tab/>
        <w:t>require a person to tell the inspector who has custody of, or access to, a record or document;</w:t>
      </w:r>
    </w:p>
    <w:p w14:paraId="4226E291" w14:textId="77777777" w:rsidR="00F54BFF" w:rsidRPr="00C34A38" w:rsidRDefault="00F54BFF" w:rsidP="00F54BFF">
      <w:pPr>
        <w:pStyle w:val="paragraph"/>
      </w:pPr>
      <w:r w:rsidRPr="00C34A38">
        <w:tab/>
        <w:t>(d)</w:t>
      </w:r>
      <w:r w:rsidRPr="00C34A38">
        <w:tab/>
        <w:t>require a person who has the custody of, or access to, a record or document</w:t>
      </w:r>
      <w:r w:rsidRPr="00C34A38">
        <w:rPr>
          <w:i/>
        </w:rPr>
        <w:t xml:space="preserve"> </w:t>
      </w:r>
      <w:r w:rsidRPr="00C34A38">
        <w:t>to produce the record or document to the inspector either while the inspector is on the premises, or within a specified period;</w:t>
      </w:r>
    </w:p>
    <w:p w14:paraId="68CEA5F9" w14:textId="77777777" w:rsidR="00F54BFF" w:rsidRPr="00C34A38" w:rsidRDefault="00F54BFF" w:rsidP="00F54BFF">
      <w:pPr>
        <w:pStyle w:val="paragraph"/>
      </w:pPr>
      <w:r w:rsidRPr="00C34A38">
        <w:tab/>
        <w:t>(e)</w:t>
      </w:r>
      <w:r w:rsidRPr="00C34A38">
        <w:tab/>
        <w:t>inspect, and make copies of, any record or document that:</w:t>
      </w:r>
    </w:p>
    <w:p w14:paraId="5AC21E5E" w14:textId="77777777" w:rsidR="00F54BFF" w:rsidRPr="00C34A38" w:rsidRDefault="00F54BFF" w:rsidP="00F54BFF">
      <w:pPr>
        <w:pStyle w:val="paragraphsub"/>
      </w:pPr>
      <w:r w:rsidRPr="00C34A38">
        <w:tab/>
        <w:t>(i)</w:t>
      </w:r>
      <w:r w:rsidRPr="00C34A38">
        <w:tab/>
        <w:t>is kept on the premises; or</w:t>
      </w:r>
    </w:p>
    <w:p w14:paraId="6413DEFA" w14:textId="77777777" w:rsidR="00F54BFF" w:rsidRPr="00C34A38" w:rsidRDefault="00F54BFF" w:rsidP="00F54BFF">
      <w:pPr>
        <w:pStyle w:val="paragraphsub"/>
      </w:pPr>
      <w:r w:rsidRPr="00C34A38">
        <w:tab/>
        <w:t>(ii)</w:t>
      </w:r>
      <w:r w:rsidRPr="00C34A38">
        <w:tab/>
        <w:t>is accessible from a computer that is kept on the premises;</w:t>
      </w:r>
    </w:p>
    <w:p w14:paraId="695E0D10" w14:textId="77777777" w:rsidR="00F54BFF" w:rsidRPr="00C34A38" w:rsidRDefault="00F54BFF" w:rsidP="00F54BFF">
      <w:pPr>
        <w:pStyle w:val="paragraph"/>
      </w:pPr>
      <w:r w:rsidRPr="00C34A38">
        <w:tab/>
        <w:t>(f)</w:t>
      </w:r>
      <w:r w:rsidRPr="00C34A38">
        <w:tab/>
        <w:t>take samples of any goods or substances in accordance with any procedures prescribed by the regulations.</w:t>
      </w:r>
    </w:p>
    <w:p w14:paraId="5827FC66" w14:textId="70AAD0CE" w:rsidR="00F54BFF" w:rsidRPr="00C34A38" w:rsidRDefault="00F54BFF" w:rsidP="00F54BFF">
      <w:pPr>
        <w:pStyle w:val="notetext"/>
      </w:pPr>
      <w:r w:rsidRPr="00C34A38">
        <w:t>Note:</w:t>
      </w:r>
      <w:r w:rsidRPr="00C34A38">
        <w:tab/>
        <w:t>See also sections 713, 713A and 714 (which deal with self</w:t>
      </w:r>
      <w:r w:rsidR="004D57DD">
        <w:noBreakHyphen/>
      </w:r>
      <w:r w:rsidRPr="00C34A38">
        <w:t>incrimination and produced documents etc.).</w:t>
      </w:r>
    </w:p>
    <w:p w14:paraId="110AA9E0" w14:textId="77777777" w:rsidR="00F54BFF" w:rsidRPr="00C34A38" w:rsidRDefault="00F54BFF" w:rsidP="00F54BFF">
      <w:pPr>
        <w:pStyle w:val="ActHead5"/>
      </w:pPr>
      <w:bookmarkStart w:id="271" w:name="_Toc139127723"/>
      <w:r w:rsidRPr="004D57DD">
        <w:rPr>
          <w:rStyle w:val="CharSectno"/>
        </w:rPr>
        <w:t>710</w:t>
      </w:r>
      <w:r w:rsidRPr="00C34A38">
        <w:t xml:space="preserve">  Persons assisting inspectors</w:t>
      </w:r>
      <w:bookmarkEnd w:id="271"/>
    </w:p>
    <w:p w14:paraId="6123C187" w14:textId="77777777" w:rsidR="00F54BFF" w:rsidRPr="00C34A38" w:rsidRDefault="00F54BFF" w:rsidP="00F54BFF">
      <w:pPr>
        <w:pStyle w:val="subsection"/>
      </w:pPr>
      <w:r w:rsidRPr="00C34A38">
        <w:tab/>
        <w:t>(1)</w:t>
      </w:r>
      <w:r w:rsidRPr="00C34A38">
        <w:tab/>
        <w:t xml:space="preserve">A person (the </w:t>
      </w:r>
      <w:r w:rsidRPr="00C34A38">
        <w:rPr>
          <w:b/>
          <w:i/>
        </w:rPr>
        <w:t>assistant</w:t>
      </w:r>
      <w:r w:rsidRPr="00C34A38">
        <w:t>) may accompany the inspector onto the premises to assist the inspector if the Fair Work Ombudsman is satisfied that:</w:t>
      </w:r>
    </w:p>
    <w:p w14:paraId="33C43900" w14:textId="77777777" w:rsidR="00F54BFF" w:rsidRPr="00C34A38" w:rsidRDefault="00F54BFF" w:rsidP="00F54BFF">
      <w:pPr>
        <w:pStyle w:val="paragraph"/>
      </w:pPr>
      <w:r w:rsidRPr="00C34A38">
        <w:tab/>
        <w:t>(a)</w:t>
      </w:r>
      <w:r w:rsidRPr="00C34A38">
        <w:tab/>
        <w:t>the assistance is necessary and reasonable; and</w:t>
      </w:r>
    </w:p>
    <w:p w14:paraId="09CB907E" w14:textId="77777777" w:rsidR="00F54BFF" w:rsidRPr="00C34A38" w:rsidRDefault="00F54BFF" w:rsidP="00F54BFF">
      <w:pPr>
        <w:pStyle w:val="paragraph"/>
      </w:pPr>
      <w:r w:rsidRPr="00C34A38">
        <w:tab/>
        <w:t>(b)</w:t>
      </w:r>
      <w:r w:rsidRPr="00C34A38">
        <w:tab/>
        <w:t>the assistant has suitable qualifications and experience to properly assist the inspector.</w:t>
      </w:r>
    </w:p>
    <w:p w14:paraId="6172DCEE" w14:textId="77777777" w:rsidR="00F54BFF" w:rsidRPr="00C34A38" w:rsidRDefault="00F54BFF" w:rsidP="00F54BFF">
      <w:pPr>
        <w:pStyle w:val="subsection"/>
      </w:pPr>
      <w:r w:rsidRPr="00C34A38">
        <w:tab/>
        <w:t>(2)</w:t>
      </w:r>
      <w:r w:rsidRPr="00C34A38">
        <w:tab/>
        <w:t>The assistant:</w:t>
      </w:r>
    </w:p>
    <w:p w14:paraId="0E928848" w14:textId="77777777" w:rsidR="00F54BFF" w:rsidRPr="00C34A38" w:rsidRDefault="00F54BFF" w:rsidP="00F54BFF">
      <w:pPr>
        <w:pStyle w:val="paragraph"/>
      </w:pPr>
      <w:r w:rsidRPr="00C34A38">
        <w:tab/>
        <w:t>(a)</w:t>
      </w:r>
      <w:r w:rsidRPr="00C34A38">
        <w:tab/>
        <w:t>may do such things on the premises as the inspector requires to assist the inspector to exercise compliance powers; but</w:t>
      </w:r>
    </w:p>
    <w:p w14:paraId="2682E243" w14:textId="77777777" w:rsidR="00F54BFF" w:rsidRPr="00C34A38" w:rsidRDefault="00F54BFF" w:rsidP="00F54BFF">
      <w:pPr>
        <w:pStyle w:val="paragraph"/>
      </w:pPr>
      <w:r w:rsidRPr="00C34A38">
        <w:tab/>
        <w:t>(b)</w:t>
      </w:r>
      <w:r w:rsidRPr="00C34A38">
        <w:tab/>
        <w:t>must not do anything that the inspector does not have power to do.</w:t>
      </w:r>
    </w:p>
    <w:p w14:paraId="062EEF59" w14:textId="77777777" w:rsidR="00F54BFF" w:rsidRPr="00C34A38" w:rsidRDefault="00F54BFF" w:rsidP="00F54BFF">
      <w:pPr>
        <w:pStyle w:val="subsection"/>
      </w:pPr>
      <w:r w:rsidRPr="00C34A38">
        <w:tab/>
        <w:t>(3)</w:t>
      </w:r>
      <w:r w:rsidRPr="00C34A38">
        <w:tab/>
        <w:t>Anything done by the assistant is taken for all purposes to have been done by the inspector.</w:t>
      </w:r>
    </w:p>
    <w:p w14:paraId="51A0D5FD" w14:textId="77777777" w:rsidR="00F54BFF" w:rsidRPr="00C34A38" w:rsidRDefault="00F54BFF" w:rsidP="00F54BFF">
      <w:pPr>
        <w:pStyle w:val="ActHead4"/>
      </w:pPr>
      <w:bookmarkStart w:id="272" w:name="_Toc139127724"/>
      <w:r w:rsidRPr="004D57DD">
        <w:rPr>
          <w:rStyle w:val="CharSubdNo"/>
        </w:rPr>
        <w:lastRenderedPageBreak/>
        <w:t>Subdivision DB</w:t>
      </w:r>
      <w:r w:rsidRPr="00C34A38">
        <w:t>—</w:t>
      </w:r>
      <w:r w:rsidRPr="004D57DD">
        <w:rPr>
          <w:rStyle w:val="CharSubdText"/>
        </w:rPr>
        <w:t>Powers to ask questions and require records and documents</w:t>
      </w:r>
      <w:bookmarkEnd w:id="272"/>
    </w:p>
    <w:p w14:paraId="223E2EA4" w14:textId="77777777" w:rsidR="00F54BFF" w:rsidRPr="00C34A38" w:rsidRDefault="00F54BFF" w:rsidP="00F54BFF">
      <w:pPr>
        <w:pStyle w:val="ActHead5"/>
      </w:pPr>
      <w:bookmarkStart w:id="273" w:name="_Toc139127725"/>
      <w:r w:rsidRPr="004D57DD">
        <w:rPr>
          <w:rStyle w:val="CharSectno"/>
        </w:rPr>
        <w:t>711</w:t>
      </w:r>
      <w:r w:rsidRPr="00C34A38">
        <w:t xml:space="preserve">  Power to ask for person’s name and address</w:t>
      </w:r>
      <w:bookmarkEnd w:id="273"/>
    </w:p>
    <w:p w14:paraId="46901A5A" w14:textId="77777777" w:rsidR="00F54BFF" w:rsidRPr="00C34A38" w:rsidRDefault="00F54BFF" w:rsidP="00F54BFF">
      <w:pPr>
        <w:pStyle w:val="subsection"/>
      </w:pPr>
      <w:r w:rsidRPr="00C34A38">
        <w:tab/>
        <w:t>(1)</w:t>
      </w:r>
      <w:r w:rsidRPr="00C34A38">
        <w:tab/>
        <w:t>An inspector may require a person to tell the inspector the person’s name and address if the inspector reasonably believes that the person has contravened a civil remedy provision.</w:t>
      </w:r>
    </w:p>
    <w:p w14:paraId="214FC132" w14:textId="77777777" w:rsidR="00F54BFF" w:rsidRPr="00C34A38" w:rsidRDefault="00F54BFF" w:rsidP="00F54BFF">
      <w:pPr>
        <w:pStyle w:val="subsection"/>
      </w:pPr>
      <w:r w:rsidRPr="00C34A38">
        <w:tab/>
        <w:t>(2)</w:t>
      </w:r>
      <w:r w:rsidRPr="00C34A38">
        <w:tab/>
        <w:t>If the inspector reasonably believes that the name or address is false, the inspector may require the person to give evidence of its correctness.</w:t>
      </w:r>
    </w:p>
    <w:p w14:paraId="0BB34E1E" w14:textId="77777777" w:rsidR="00F54BFF" w:rsidRPr="00C34A38" w:rsidRDefault="00F54BFF" w:rsidP="00F54BFF">
      <w:pPr>
        <w:pStyle w:val="subsection"/>
      </w:pPr>
      <w:r w:rsidRPr="00C34A38">
        <w:tab/>
        <w:t>(3)</w:t>
      </w:r>
      <w:r w:rsidRPr="00C34A38">
        <w:tab/>
        <w:t>A person must comply with a requirement under subsection (1) or (2) if:</w:t>
      </w:r>
    </w:p>
    <w:p w14:paraId="78C89C27" w14:textId="77777777" w:rsidR="00F54BFF" w:rsidRPr="00C34A38" w:rsidRDefault="00F54BFF" w:rsidP="00F54BFF">
      <w:pPr>
        <w:pStyle w:val="paragraph"/>
      </w:pPr>
      <w:r w:rsidRPr="00C34A38">
        <w:tab/>
        <w:t>(a)</w:t>
      </w:r>
      <w:r w:rsidRPr="00C34A38">
        <w:tab/>
        <w:t>the inspector advises the person that he or she may contravene a civil remedy provision if he or she fails to comply with the requirement; and</w:t>
      </w:r>
    </w:p>
    <w:p w14:paraId="431B7A68" w14:textId="77777777" w:rsidR="00F54BFF" w:rsidRPr="00C34A38" w:rsidRDefault="00F54BFF" w:rsidP="00F54BFF">
      <w:pPr>
        <w:pStyle w:val="paragraph"/>
      </w:pPr>
      <w:r w:rsidRPr="00C34A38">
        <w:tab/>
        <w:t>(b)</w:t>
      </w:r>
      <w:r w:rsidRPr="00C34A38">
        <w:tab/>
        <w:t>the inspector shows his or her identity card to the person.</w:t>
      </w:r>
    </w:p>
    <w:p w14:paraId="1033B389" w14:textId="3D4195C4"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2A7B5AC0" w14:textId="77777777" w:rsidR="00F54BFF" w:rsidRPr="00C34A38" w:rsidRDefault="00F54BFF" w:rsidP="00F54BFF">
      <w:pPr>
        <w:pStyle w:val="subsection"/>
      </w:pPr>
      <w:r w:rsidRPr="00C34A38">
        <w:tab/>
        <w:t>(4)</w:t>
      </w:r>
      <w:r w:rsidRPr="00C34A38">
        <w:tab/>
        <w:t>Subsection (3) does not apply if the person has a reasonable excuse.</w:t>
      </w:r>
    </w:p>
    <w:p w14:paraId="59553245" w14:textId="77777777" w:rsidR="00F54BFF" w:rsidRPr="00C34A38" w:rsidRDefault="00F54BFF" w:rsidP="00F54BFF">
      <w:pPr>
        <w:pStyle w:val="ActHead5"/>
      </w:pPr>
      <w:bookmarkStart w:id="274" w:name="_Toc139127726"/>
      <w:r w:rsidRPr="004D57DD">
        <w:rPr>
          <w:rStyle w:val="CharSectno"/>
        </w:rPr>
        <w:t>712</w:t>
      </w:r>
      <w:r w:rsidRPr="00C34A38">
        <w:t xml:space="preserve">  Power to require persons to produce records or documents</w:t>
      </w:r>
      <w:bookmarkEnd w:id="274"/>
    </w:p>
    <w:p w14:paraId="34765596" w14:textId="77777777" w:rsidR="00F54BFF" w:rsidRPr="00C34A38" w:rsidRDefault="00F54BFF" w:rsidP="00F54BFF">
      <w:pPr>
        <w:pStyle w:val="subsection"/>
      </w:pPr>
      <w:r w:rsidRPr="00C34A38">
        <w:tab/>
        <w:t>(1)</w:t>
      </w:r>
      <w:r w:rsidRPr="00C34A38">
        <w:tab/>
        <w:t>An inspector may require a person, by notice, to produce a record or document to the inspector.</w:t>
      </w:r>
    </w:p>
    <w:p w14:paraId="3ABE3123" w14:textId="77777777" w:rsidR="00F54BFF" w:rsidRPr="00C34A38" w:rsidRDefault="00F54BFF" w:rsidP="00F54BFF">
      <w:pPr>
        <w:pStyle w:val="subsection"/>
      </w:pPr>
      <w:r w:rsidRPr="00C34A38">
        <w:tab/>
        <w:t>(2)</w:t>
      </w:r>
      <w:r w:rsidRPr="00C34A38">
        <w:tab/>
        <w:t>The notice must:</w:t>
      </w:r>
    </w:p>
    <w:p w14:paraId="2D6FD6CB" w14:textId="77777777" w:rsidR="00F54BFF" w:rsidRPr="00C34A38" w:rsidRDefault="00F54BFF" w:rsidP="00F54BFF">
      <w:pPr>
        <w:pStyle w:val="paragraph"/>
      </w:pPr>
      <w:r w:rsidRPr="00C34A38">
        <w:tab/>
        <w:t>(a)</w:t>
      </w:r>
      <w:r w:rsidRPr="00C34A38">
        <w:tab/>
        <w:t>be in writing; and</w:t>
      </w:r>
    </w:p>
    <w:p w14:paraId="369003BC" w14:textId="77777777" w:rsidR="00F54BFF" w:rsidRPr="00C34A38" w:rsidRDefault="00F54BFF" w:rsidP="00F54BFF">
      <w:pPr>
        <w:pStyle w:val="paragraph"/>
      </w:pPr>
      <w:r w:rsidRPr="00C34A38">
        <w:tab/>
        <w:t>(b)</w:t>
      </w:r>
      <w:r w:rsidRPr="00C34A38">
        <w:tab/>
        <w:t>be served on the person; and</w:t>
      </w:r>
    </w:p>
    <w:p w14:paraId="4DEC22E8" w14:textId="77777777" w:rsidR="00F54BFF" w:rsidRPr="00C34A38" w:rsidRDefault="00F54BFF" w:rsidP="00F54BFF">
      <w:pPr>
        <w:pStyle w:val="paragraph"/>
      </w:pPr>
      <w:r w:rsidRPr="00C34A38">
        <w:tab/>
        <w:t>(c)</w:t>
      </w:r>
      <w:r w:rsidRPr="00C34A38">
        <w:tab/>
        <w:t>require the person to produce the record or document at a specified place within a specified period of at least 14 days.</w:t>
      </w:r>
    </w:p>
    <w:p w14:paraId="7703EF6D" w14:textId="77777777" w:rsidR="00F54BFF" w:rsidRPr="00C34A38" w:rsidRDefault="00F54BFF" w:rsidP="00F54BFF">
      <w:pPr>
        <w:pStyle w:val="subsection2"/>
      </w:pPr>
      <w:r w:rsidRPr="00C34A38">
        <w:t>The notice may be served by sending the notice to the person’s fax number.</w:t>
      </w:r>
    </w:p>
    <w:p w14:paraId="6D051DEF" w14:textId="77777777" w:rsidR="00F54BFF" w:rsidRPr="00C34A38" w:rsidRDefault="00F54BFF" w:rsidP="00F54BFF">
      <w:pPr>
        <w:pStyle w:val="subsection"/>
      </w:pPr>
      <w:r w:rsidRPr="00C34A38">
        <w:lastRenderedPageBreak/>
        <w:tab/>
        <w:t>(3)</w:t>
      </w:r>
      <w:r w:rsidRPr="00C34A38">
        <w:tab/>
        <w:t>A person who is served with a notice to produce must not fail to comply with the notice.</w:t>
      </w:r>
    </w:p>
    <w:p w14:paraId="785A450B" w14:textId="696BEB6B"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3A17B480" w14:textId="77777777" w:rsidR="00F54BFF" w:rsidRPr="00C34A38" w:rsidRDefault="00F54BFF" w:rsidP="00F54BFF">
      <w:pPr>
        <w:pStyle w:val="subsection"/>
      </w:pPr>
      <w:r w:rsidRPr="00C34A38">
        <w:tab/>
        <w:t>(4)</w:t>
      </w:r>
      <w:r w:rsidRPr="00C34A38">
        <w:tab/>
        <w:t>Subsection (3) does not apply if the person has a reasonable excuse.</w:t>
      </w:r>
    </w:p>
    <w:p w14:paraId="3A7475EE" w14:textId="77777777" w:rsidR="00F54BFF" w:rsidRPr="00C34A38" w:rsidRDefault="00F54BFF" w:rsidP="00F54BFF">
      <w:pPr>
        <w:pStyle w:val="ActHead5"/>
      </w:pPr>
      <w:bookmarkStart w:id="275" w:name="_Toc139127727"/>
      <w:r w:rsidRPr="004D57DD">
        <w:rPr>
          <w:rStyle w:val="CharSectno"/>
        </w:rPr>
        <w:t>712A</w:t>
      </w:r>
      <w:r w:rsidRPr="00C34A38">
        <w:t xml:space="preserve">  Minister may nominate AAT presidential members to issue FWO notices</w:t>
      </w:r>
      <w:bookmarkEnd w:id="275"/>
    </w:p>
    <w:p w14:paraId="20DD06BA" w14:textId="77777777" w:rsidR="00F54BFF" w:rsidRPr="00C34A38" w:rsidRDefault="00F54BFF" w:rsidP="00F54BFF">
      <w:pPr>
        <w:pStyle w:val="subsection"/>
      </w:pPr>
      <w:r w:rsidRPr="00C34A38">
        <w:tab/>
        <w:t>(1)</w:t>
      </w:r>
      <w:r w:rsidRPr="00C34A38">
        <w:tab/>
        <w:t>The Minister may, by writing, nominate an AAT presidential member to issue written notices (</w:t>
      </w:r>
      <w:r w:rsidRPr="00C34A38">
        <w:rPr>
          <w:b/>
          <w:i/>
        </w:rPr>
        <w:t>FWO notices</w:t>
      </w:r>
      <w:r w:rsidRPr="00C34A38">
        <w:t>) under section 712AB.</w:t>
      </w:r>
    </w:p>
    <w:p w14:paraId="5A57CA30" w14:textId="77777777" w:rsidR="00F54BFF" w:rsidRPr="00C34A38" w:rsidRDefault="00F54BFF" w:rsidP="00F54BFF">
      <w:pPr>
        <w:pStyle w:val="subsection"/>
      </w:pPr>
      <w:r w:rsidRPr="00C34A38">
        <w:tab/>
        <w:t>(2)</w:t>
      </w:r>
      <w:r w:rsidRPr="00C34A38">
        <w:tab/>
        <w:t>The Minister may nominate an AAT presidential member who is a Judge to issue FWO notices under section 712AB only if the Judge has consented, by writing, to the nomination.</w:t>
      </w:r>
    </w:p>
    <w:p w14:paraId="74F46B40" w14:textId="77777777" w:rsidR="00F54BFF" w:rsidRPr="00C34A38" w:rsidRDefault="00F54BFF" w:rsidP="00F54BFF">
      <w:pPr>
        <w:pStyle w:val="subsection"/>
      </w:pPr>
      <w:r w:rsidRPr="00C34A38">
        <w:tab/>
        <w:t>(3)</w:t>
      </w:r>
      <w:r w:rsidRPr="00C34A38">
        <w:tab/>
        <w:t>A nomination ceases to have effect if:</w:t>
      </w:r>
    </w:p>
    <w:p w14:paraId="5FC371F4" w14:textId="77777777" w:rsidR="00F54BFF" w:rsidRPr="00C34A38" w:rsidRDefault="00F54BFF" w:rsidP="00F54BFF">
      <w:pPr>
        <w:pStyle w:val="paragraph"/>
      </w:pPr>
      <w:r w:rsidRPr="00C34A38">
        <w:tab/>
        <w:t>(a)</w:t>
      </w:r>
      <w:r w:rsidRPr="00C34A38">
        <w:tab/>
        <w:t>the nominated AAT presidential member ceases to be an AAT presidential member; or</w:t>
      </w:r>
    </w:p>
    <w:p w14:paraId="67F799A5" w14:textId="77777777" w:rsidR="00F54BFF" w:rsidRPr="00C34A38" w:rsidRDefault="00F54BFF" w:rsidP="00F54BFF">
      <w:pPr>
        <w:pStyle w:val="paragraph"/>
      </w:pPr>
      <w:r w:rsidRPr="00C34A38">
        <w:tab/>
        <w:t>(b)</w:t>
      </w:r>
      <w:r w:rsidRPr="00C34A38">
        <w:tab/>
        <w:t>the Minister, by writing, withdraws the nomination.</w:t>
      </w:r>
    </w:p>
    <w:p w14:paraId="20CE4063" w14:textId="77777777" w:rsidR="00F54BFF" w:rsidRPr="00C34A38" w:rsidRDefault="00F54BFF" w:rsidP="00F54BFF">
      <w:pPr>
        <w:pStyle w:val="subsection"/>
      </w:pPr>
      <w:r w:rsidRPr="00C34A38">
        <w:tab/>
        <w:t>(4)</w:t>
      </w:r>
      <w:r w:rsidRPr="00C34A38">
        <w:tab/>
        <w:t>A nominated AAT presidential member has, in performing a function of or connected with issuing an FWO notice under this Subdivision, the same protection and immunity as a Justice of the High Court has in relation to proceedings in the High Court.</w:t>
      </w:r>
    </w:p>
    <w:p w14:paraId="2388C998" w14:textId="77777777" w:rsidR="00F54BFF" w:rsidRPr="00C34A38" w:rsidRDefault="00F54BFF" w:rsidP="00F54BFF">
      <w:pPr>
        <w:pStyle w:val="ActHead5"/>
      </w:pPr>
      <w:bookmarkStart w:id="276" w:name="_Toc139127728"/>
      <w:r w:rsidRPr="004D57DD">
        <w:rPr>
          <w:rStyle w:val="CharSectno"/>
        </w:rPr>
        <w:t>712AA</w:t>
      </w:r>
      <w:r w:rsidRPr="00C34A38">
        <w:t xml:space="preserve">  Fair Work Ombudsman may apply to nominated AAT presidential member for FWO notice</w:t>
      </w:r>
      <w:bookmarkEnd w:id="276"/>
    </w:p>
    <w:p w14:paraId="51AA8577" w14:textId="77777777" w:rsidR="00F54BFF" w:rsidRPr="00C34A38" w:rsidRDefault="00F54BFF" w:rsidP="00F54BFF">
      <w:pPr>
        <w:pStyle w:val="SubsectionHead"/>
      </w:pPr>
      <w:r w:rsidRPr="00C34A38">
        <w:t>General requirements</w:t>
      </w:r>
    </w:p>
    <w:p w14:paraId="15CEF761" w14:textId="77777777" w:rsidR="00F54BFF" w:rsidRPr="00C34A38" w:rsidRDefault="00F54BFF" w:rsidP="00F54BFF">
      <w:pPr>
        <w:pStyle w:val="subsection"/>
      </w:pPr>
      <w:r w:rsidRPr="00C34A38">
        <w:tab/>
        <w:t>(1)</w:t>
      </w:r>
      <w:r w:rsidRPr="00C34A38">
        <w:tab/>
        <w:t>The Fair Work Ombudsman may apply, in writing, to a nominated AAT presidential member for the issue of an FWO notice referred to in subsection (2) if the Fair Work Ombudsman believes on reasonable grounds that a person:</w:t>
      </w:r>
    </w:p>
    <w:p w14:paraId="3FF51337" w14:textId="77777777" w:rsidR="00F54BFF" w:rsidRPr="00C34A38" w:rsidRDefault="00F54BFF" w:rsidP="00F54BFF">
      <w:pPr>
        <w:pStyle w:val="paragraph"/>
      </w:pPr>
      <w:r w:rsidRPr="00C34A38">
        <w:lastRenderedPageBreak/>
        <w:tab/>
        <w:t>(a)</w:t>
      </w:r>
      <w:r w:rsidRPr="00C34A38">
        <w:tab/>
        <w:t>has information or documents relevant to an investigation by an inspector into a suspected contravention of a provision of this Act, a fair work instrument or a safety net contractual entitlement that relates, directly or indirectly, to:</w:t>
      </w:r>
    </w:p>
    <w:p w14:paraId="37EEE9B1" w14:textId="77777777" w:rsidR="00F54BFF" w:rsidRPr="00C34A38" w:rsidRDefault="00F54BFF" w:rsidP="00F54BFF">
      <w:pPr>
        <w:pStyle w:val="paragraphsub"/>
      </w:pPr>
      <w:r w:rsidRPr="00C34A38">
        <w:tab/>
        <w:t>(i)</w:t>
      </w:r>
      <w:r w:rsidRPr="00C34A38">
        <w:tab/>
        <w:t>the underpayment of wages, or other monetary entitlements, of employees; or</w:t>
      </w:r>
    </w:p>
    <w:p w14:paraId="6387F46E" w14:textId="77777777" w:rsidR="00F54BFF" w:rsidRPr="00C34A38" w:rsidRDefault="00F54BFF" w:rsidP="00F54BFF">
      <w:pPr>
        <w:pStyle w:val="paragraphsub"/>
      </w:pPr>
      <w:r w:rsidRPr="00C34A38">
        <w:tab/>
        <w:t>(ii)</w:t>
      </w:r>
      <w:r w:rsidRPr="00C34A38">
        <w:tab/>
        <w:t>the unreasonable deduction of amounts from amounts owed to employees; or</w:t>
      </w:r>
    </w:p>
    <w:p w14:paraId="71B90496" w14:textId="77777777" w:rsidR="00F54BFF" w:rsidRPr="00C34A38" w:rsidRDefault="00F54BFF" w:rsidP="00F54BFF">
      <w:pPr>
        <w:pStyle w:val="paragraphsub"/>
      </w:pPr>
      <w:r w:rsidRPr="00C34A38">
        <w:tab/>
        <w:t>(iii)</w:t>
      </w:r>
      <w:r w:rsidRPr="00C34A38">
        <w:tab/>
        <w:t>the placing of unreasonable requirements on employees to spend or pay amounts paid, or payable, to employees; or</w:t>
      </w:r>
    </w:p>
    <w:p w14:paraId="61F1EC85" w14:textId="77777777" w:rsidR="00F54BFF" w:rsidRPr="00C34A38" w:rsidRDefault="00F54BFF" w:rsidP="00F54BFF">
      <w:pPr>
        <w:pStyle w:val="paragraphsub"/>
      </w:pPr>
      <w:r w:rsidRPr="00C34A38">
        <w:tab/>
        <w:t>(iv)</w:t>
      </w:r>
      <w:r w:rsidRPr="00C34A38">
        <w:tab/>
        <w:t>the unfair dismissal of an employee; or</w:t>
      </w:r>
    </w:p>
    <w:p w14:paraId="190B983D" w14:textId="77777777" w:rsidR="00F54BFF" w:rsidRPr="00C34A38" w:rsidRDefault="00F54BFF" w:rsidP="00F54BFF">
      <w:pPr>
        <w:pStyle w:val="paragraphsub"/>
      </w:pPr>
      <w:r w:rsidRPr="00C34A38">
        <w:tab/>
        <w:t>(v)</w:t>
      </w:r>
      <w:r w:rsidRPr="00C34A38">
        <w:tab/>
        <w:t>the bullying of a worker at work; or</w:t>
      </w:r>
    </w:p>
    <w:p w14:paraId="6CDC218B" w14:textId="77777777" w:rsidR="00F54BFF" w:rsidRPr="00C34A38" w:rsidRDefault="00F54BFF" w:rsidP="00F54BFF">
      <w:pPr>
        <w:pStyle w:val="paragraphsub"/>
      </w:pPr>
      <w:r w:rsidRPr="00C34A38">
        <w:tab/>
        <w:t>(va)</w:t>
      </w:r>
      <w:r w:rsidRPr="00C34A38">
        <w:tab/>
        <w:t>the sexual harassment of a person who is a worker in a business or undertaking, seeking to become a worker in a particular business or undertaking, or conducting a business or undertaking; or</w:t>
      </w:r>
    </w:p>
    <w:p w14:paraId="53FFB2FA" w14:textId="77777777" w:rsidR="00F54BFF" w:rsidRPr="00C34A38" w:rsidRDefault="00F54BFF" w:rsidP="00F54BFF">
      <w:pPr>
        <w:pStyle w:val="paragraphsub"/>
      </w:pPr>
      <w:r w:rsidRPr="00C34A38">
        <w:tab/>
        <w:t>(vi)</w:t>
      </w:r>
      <w:r w:rsidRPr="00C34A38">
        <w:tab/>
        <w:t>the unlawful discrimination of a person in relation to employment; or</w:t>
      </w:r>
    </w:p>
    <w:p w14:paraId="138206CD" w14:textId="77777777" w:rsidR="00F54BFF" w:rsidRPr="00C34A38" w:rsidRDefault="00F54BFF" w:rsidP="00F54BFF">
      <w:pPr>
        <w:pStyle w:val="paragraphsub"/>
      </w:pPr>
      <w:r w:rsidRPr="00C34A38">
        <w:tab/>
        <w:t>(vii)</w:t>
      </w:r>
      <w:r w:rsidRPr="00C34A38">
        <w:tab/>
        <w:t>a contravention of a provision of the National Employment Standards; or</w:t>
      </w:r>
    </w:p>
    <w:p w14:paraId="7E4BA21D" w14:textId="77777777" w:rsidR="00F54BFF" w:rsidRPr="00C34A38" w:rsidRDefault="00F54BFF" w:rsidP="00F54BFF">
      <w:pPr>
        <w:pStyle w:val="paragraphsub"/>
      </w:pPr>
      <w:r w:rsidRPr="00C34A38">
        <w:tab/>
        <w:t>(viii)</w:t>
      </w:r>
      <w:r w:rsidRPr="00C34A38">
        <w:tab/>
        <w:t>the coercion of an employee by an employer; and</w:t>
      </w:r>
    </w:p>
    <w:p w14:paraId="369722DB" w14:textId="77777777" w:rsidR="00F54BFF" w:rsidRPr="00C34A38" w:rsidRDefault="00F54BFF" w:rsidP="00F54BFF">
      <w:pPr>
        <w:pStyle w:val="paragraph"/>
      </w:pPr>
      <w:r w:rsidRPr="00C34A38">
        <w:tab/>
        <w:t>(b)</w:t>
      </w:r>
      <w:r w:rsidRPr="00C34A38">
        <w:tab/>
        <w:t>is capable of giving evidence that is relevant to such an investigation.</w:t>
      </w:r>
    </w:p>
    <w:p w14:paraId="5F20E9D3" w14:textId="77777777" w:rsidR="00F54BFF" w:rsidRPr="00C34A38" w:rsidRDefault="00F54BFF" w:rsidP="00F54BFF">
      <w:pPr>
        <w:pStyle w:val="subsection"/>
      </w:pPr>
      <w:r w:rsidRPr="00C34A38">
        <w:tab/>
        <w:t>(2)</w:t>
      </w:r>
      <w:r w:rsidRPr="00C34A38">
        <w:tab/>
        <w:t>The FWO notice may require the person:</w:t>
      </w:r>
    </w:p>
    <w:p w14:paraId="0CB71B52" w14:textId="77777777" w:rsidR="00F54BFF" w:rsidRPr="00C34A38" w:rsidRDefault="00F54BFF" w:rsidP="00F54BFF">
      <w:pPr>
        <w:pStyle w:val="paragraph"/>
      </w:pPr>
      <w:r w:rsidRPr="00C34A38">
        <w:tab/>
        <w:t>(a)</w:t>
      </w:r>
      <w:r w:rsidRPr="00C34A38">
        <w:tab/>
        <w:t>to give information to the Fair Work Ombudsman, or a specified member of the staff of the Office of the Fair Work Ombudsman; or</w:t>
      </w:r>
    </w:p>
    <w:p w14:paraId="679FE032" w14:textId="77777777" w:rsidR="00F54BFF" w:rsidRPr="00C34A38" w:rsidRDefault="00F54BFF" w:rsidP="00F54BFF">
      <w:pPr>
        <w:pStyle w:val="paragraph"/>
      </w:pPr>
      <w:r w:rsidRPr="00C34A38">
        <w:tab/>
        <w:t>(b)</w:t>
      </w:r>
      <w:r w:rsidRPr="00C34A38">
        <w:tab/>
        <w:t>to produce documents to the Fair Work Ombudsman, or a specified member of the staff of the Office of the Fair Work Ombudsman; or</w:t>
      </w:r>
    </w:p>
    <w:p w14:paraId="7B68BBF9" w14:textId="77777777" w:rsidR="00F54BFF" w:rsidRPr="00C34A38" w:rsidRDefault="00F54BFF" w:rsidP="00F54BFF">
      <w:pPr>
        <w:pStyle w:val="paragraph"/>
      </w:pPr>
      <w:r w:rsidRPr="00C34A38">
        <w:tab/>
        <w:t>(c)</w:t>
      </w:r>
      <w:r w:rsidRPr="00C34A38">
        <w:tab/>
        <w:t>to attend before the Fair Work Ombudsman, or a specified member of the staff of the Office of the Fair Work Ombudsman who is an SES employee or an acting SES employee, and answer questions relevant to the investigation.</w:t>
      </w:r>
    </w:p>
    <w:p w14:paraId="7C00292D" w14:textId="77777777" w:rsidR="00F54BFF" w:rsidRPr="00C34A38" w:rsidRDefault="00F54BFF" w:rsidP="00F54BFF">
      <w:pPr>
        <w:pStyle w:val="SubsectionHead"/>
      </w:pPr>
      <w:r w:rsidRPr="00C34A38">
        <w:lastRenderedPageBreak/>
        <w:t>Form and content of application</w:t>
      </w:r>
    </w:p>
    <w:p w14:paraId="2D38AEF1" w14:textId="77777777" w:rsidR="00F54BFF" w:rsidRPr="00C34A38" w:rsidRDefault="00F54BFF" w:rsidP="00F54BFF">
      <w:pPr>
        <w:pStyle w:val="subsection"/>
      </w:pPr>
      <w:r w:rsidRPr="00C34A38">
        <w:tab/>
        <w:t>(3)</w:t>
      </w:r>
      <w:r w:rsidRPr="00C34A38">
        <w:tab/>
        <w:t>An application for an FWO notice must:</w:t>
      </w:r>
    </w:p>
    <w:p w14:paraId="729C164F" w14:textId="77777777" w:rsidR="00F54BFF" w:rsidRPr="00C34A38" w:rsidRDefault="00F54BFF" w:rsidP="00F54BFF">
      <w:pPr>
        <w:pStyle w:val="paragraph"/>
      </w:pPr>
      <w:r w:rsidRPr="00C34A38">
        <w:tab/>
        <w:t>(a)</w:t>
      </w:r>
      <w:r w:rsidRPr="00C34A38">
        <w:tab/>
        <w:t>if a form is prescribed by the regulations—be in that form; and</w:t>
      </w:r>
    </w:p>
    <w:p w14:paraId="6910CED5" w14:textId="77777777" w:rsidR="00F54BFF" w:rsidRPr="00C34A38" w:rsidRDefault="00F54BFF" w:rsidP="00F54BFF">
      <w:pPr>
        <w:pStyle w:val="paragraph"/>
      </w:pPr>
      <w:r w:rsidRPr="00C34A38">
        <w:tab/>
        <w:t>(b)</w:t>
      </w:r>
      <w:r w:rsidRPr="00C34A38">
        <w:tab/>
        <w:t>include any information prescribed by the regulations.</w:t>
      </w:r>
    </w:p>
    <w:p w14:paraId="44DB9E37" w14:textId="77777777" w:rsidR="00F54BFF" w:rsidRPr="00C34A38" w:rsidRDefault="00F54BFF" w:rsidP="00F54BFF">
      <w:pPr>
        <w:pStyle w:val="subsection"/>
      </w:pPr>
      <w:r w:rsidRPr="00C34A38">
        <w:tab/>
        <w:t>(4)</w:t>
      </w:r>
      <w:r w:rsidRPr="00C34A38">
        <w:tab/>
        <w:t>An application for an FWO notice must not relate to more than one person, but may relate to more than one investigation.</w:t>
      </w:r>
    </w:p>
    <w:p w14:paraId="38517FD8" w14:textId="77777777" w:rsidR="00F54BFF" w:rsidRPr="00C34A38" w:rsidRDefault="00F54BFF" w:rsidP="00F54BFF">
      <w:pPr>
        <w:pStyle w:val="SubsectionHead"/>
      </w:pPr>
      <w:r w:rsidRPr="00C34A38">
        <w:t>Application must be accompanied by affidavit</w:t>
      </w:r>
    </w:p>
    <w:p w14:paraId="29A24F79" w14:textId="77777777" w:rsidR="00F54BFF" w:rsidRPr="00C34A38" w:rsidRDefault="00F54BFF" w:rsidP="00F54BFF">
      <w:pPr>
        <w:pStyle w:val="subsection"/>
      </w:pPr>
      <w:r w:rsidRPr="00C34A38">
        <w:tab/>
        <w:t>(5)</w:t>
      </w:r>
      <w:r w:rsidRPr="00C34A38">
        <w:tab/>
        <w:t>An application for an FWO notice must be accompanied by an affidavit by the Fair Work Ombudsman including the following:</w:t>
      </w:r>
    </w:p>
    <w:p w14:paraId="52CF8BCE" w14:textId="77777777" w:rsidR="00F54BFF" w:rsidRPr="00C34A38" w:rsidRDefault="00F54BFF" w:rsidP="00F54BFF">
      <w:pPr>
        <w:pStyle w:val="paragraph"/>
      </w:pPr>
      <w:r w:rsidRPr="00C34A38">
        <w:tab/>
        <w:t>(a)</w:t>
      </w:r>
      <w:r w:rsidRPr="00C34A38">
        <w:tab/>
        <w:t>the name of the person to whom the application relates;</w:t>
      </w:r>
    </w:p>
    <w:p w14:paraId="7F33362C" w14:textId="77777777" w:rsidR="00F54BFF" w:rsidRPr="00C34A38" w:rsidRDefault="00F54BFF" w:rsidP="00F54BFF">
      <w:pPr>
        <w:pStyle w:val="paragraph"/>
      </w:pPr>
      <w:r w:rsidRPr="00C34A38">
        <w:tab/>
        <w:t>(b)</w:t>
      </w:r>
      <w:r w:rsidRPr="00C34A38">
        <w:tab/>
        <w:t>details of the investigation (or investigations) to which the application relates;</w:t>
      </w:r>
    </w:p>
    <w:p w14:paraId="6AB23C1B" w14:textId="77777777" w:rsidR="00F54BFF" w:rsidRPr="00C34A38" w:rsidRDefault="00F54BFF" w:rsidP="00F54BFF">
      <w:pPr>
        <w:pStyle w:val="paragraph"/>
      </w:pPr>
      <w:r w:rsidRPr="00C34A38">
        <w:tab/>
        <w:t>(c)</w:t>
      </w:r>
      <w:r w:rsidRPr="00C34A38">
        <w:tab/>
        <w:t>the grounds on which the Fair Work Ombudsman believes the person has information or documents, or is capable of giving evidence, relevant to the investigation (or investigations) referred to in paragraph (b);</w:t>
      </w:r>
    </w:p>
    <w:p w14:paraId="52B8B70B" w14:textId="77777777" w:rsidR="00F54BFF" w:rsidRPr="00C34A38" w:rsidRDefault="00F54BFF" w:rsidP="00F54BFF">
      <w:pPr>
        <w:pStyle w:val="paragraph"/>
      </w:pPr>
      <w:r w:rsidRPr="00C34A38">
        <w:tab/>
        <w:t>(d)</w:t>
      </w:r>
      <w:r w:rsidRPr="00C34A38">
        <w:tab/>
        <w:t>details of other methods used to attempt to obtain the information, documents or evidence;</w:t>
      </w:r>
    </w:p>
    <w:p w14:paraId="1352F5AB" w14:textId="77777777" w:rsidR="00F54BFF" w:rsidRPr="00C34A38" w:rsidRDefault="00F54BFF" w:rsidP="00F54BFF">
      <w:pPr>
        <w:pStyle w:val="paragraph"/>
      </w:pPr>
      <w:r w:rsidRPr="00C34A38">
        <w:tab/>
        <w:t>(e)</w:t>
      </w:r>
      <w:r w:rsidRPr="00C34A38">
        <w:tab/>
        <w:t>the number (if any) of previous applications for an FWO notice that the Fair Work Ombudsman has made in relation to the person in respect of the investigation (or investigations) referred to in paragraph (b);</w:t>
      </w:r>
    </w:p>
    <w:p w14:paraId="70A75E56" w14:textId="77777777" w:rsidR="00F54BFF" w:rsidRPr="00C34A38" w:rsidRDefault="00F54BFF" w:rsidP="00F54BFF">
      <w:pPr>
        <w:pStyle w:val="paragraph"/>
      </w:pPr>
      <w:r w:rsidRPr="00C34A38">
        <w:tab/>
        <w:t>(f)</w:t>
      </w:r>
      <w:r w:rsidRPr="00C34A38">
        <w:tab/>
        <w:t>information about whether the Fair Work Ombudsman has made, or expects to make, any other applications for an FWO notice in relation to the investigation (or investigations) referred to in paragraph (b) and, if so, the persons to whom those applications relate.</w:t>
      </w:r>
    </w:p>
    <w:p w14:paraId="5FDAF271" w14:textId="77777777" w:rsidR="00F54BFF" w:rsidRPr="00C34A38" w:rsidRDefault="00F54BFF" w:rsidP="00F54BFF">
      <w:pPr>
        <w:pStyle w:val="SubsectionHead"/>
      </w:pPr>
      <w:r w:rsidRPr="00C34A38">
        <w:t>Further information</w:t>
      </w:r>
    </w:p>
    <w:p w14:paraId="6D93B3C9" w14:textId="77777777" w:rsidR="00F54BFF" w:rsidRPr="00C34A38" w:rsidRDefault="00F54BFF" w:rsidP="00F54BFF">
      <w:pPr>
        <w:pStyle w:val="subsection"/>
      </w:pPr>
      <w:r w:rsidRPr="00C34A38">
        <w:tab/>
        <w:t>(6)</w:t>
      </w:r>
      <w:r w:rsidRPr="00C34A38">
        <w:tab/>
        <w:t xml:space="preserve">A nominated AAT presidential member to whom an application for an FWO notice is made may request the Fair Work Ombudsman to </w:t>
      </w:r>
      <w:r w:rsidRPr="00C34A38">
        <w:lastRenderedPageBreak/>
        <w:t>give the presidential member further information in relation to the application.</w:t>
      </w:r>
    </w:p>
    <w:p w14:paraId="566524F2" w14:textId="77777777" w:rsidR="00F54BFF" w:rsidRPr="00C34A38" w:rsidRDefault="00F54BFF" w:rsidP="00F54BFF">
      <w:pPr>
        <w:pStyle w:val="subsection"/>
      </w:pPr>
      <w:r w:rsidRPr="00C34A38">
        <w:tab/>
        <w:t>(7)</w:t>
      </w:r>
      <w:r w:rsidRPr="00C34A38">
        <w:tab/>
        <w:t>If a request for further information is made under subsection (6), the Fair Work Ombudsman must give the further information in writing as soon as practicable after receiving the request.</w:t>
      </w:r>
    </w:p>
    <w:p w14:paraId="01474CBB" w14:textId="77777777" w:rsidR="00F54BFF" w:rsidRPr="00C34A38" w:rsidRDefault="00F54BFF" w:rsidP="00F54BFF">
      <w:pPr>
        <w:pStyle w:val="ActHead5"/>
      </w:pPr>
      <w:bookmarkStart w:id="277" w:name="_Toc139127729"/>
      <w:r w:rsidRPr="004D57DD">
        <w:rPr>
          <w:rStyle w:val="CharSectno"/>
        </w:rPr>
        <w:t>712AB</w:t>
      </w:r>
      <w:r w:rsidRPr="00C34A38">
        <w:t xml:space="preserve">  Issue of FWO notice</w:t>
      </w:r>
      <w:bookmarkEnd w:id="277"/>
    </w:p>
    <w:p w14:paraId="27575C3B" w14:textId="77777777" w:rsidR="00F54BFF" w:rsidRPr="00C34A38" w:rsidRDefault="00F54BFF" w:rsidP="00F54BFF">
      <w:pPr>
        <w:pStyle w:val="subsection"/>
      </w:pPr>
      <w:r w:rsidRPr="00C34A38">
        <w:tab/>
        <w:t>(1)</w:t>
      </w:r>
      <w:r w:rsidRPr="00C34A38">
        <w:tab/>
        <w:t>A nominated AAT presidential member to whom an application for an FWO notice has been made must issue the FWO notice if the presidential member is satisfied of the following:</w:t>
      </w:r>
    </w:p>
    <w:p w14:paraId="5D7A030C" w14:textId="77777777" w:rsidR="00F54BFF" w:rsidRPr="00C34A38" w:rsidRDefault="00F54BFF" w:rsidP="00F54BFF">
      <w:pPr>
        <w:pStyle w:val="paragraph"/>
      </w:pPr>
      <w:r w:rsidRPr="00C34A38">
        <w:tab/>
        <w:t>(a)</w:t>
      </w:r>
      <w:r w:rsidRPr="00C34A38">
        <w:tab/>
        <w:t>that an inspector has commenced the investigation (or investigations) to which the application relates;</w:t>
      </w:r>
    </w:p>
    <w:p w14:paraId="2CD3D0DE" w14:textId="77777777" w:rsidR="00F54BFF" w:rsidRPr="00C34A38" w:rsidRDefault="00F54BFF" w:rsidP="00F54BFF">
      <w:pPr>
        <w:pStyle w:val="paragraph"/>
      </w:pPr>
      <w:r w:rsidRPr="00C34A38">
        <w:tab/>
        <w:t>(b)</w:t>
      </w:r>
      <w:r w:rsidRPr="00C34A38">
        <w:tab/>
        <w:t>that there are reasonable grounds to believe that the person to whom the application relates has information or documents, or is capable of giving evidence, relevant to the investigation (or investigations);</w:t>
      </w:r>
    </w:p>
    <w:p w14:paraId="5500AD36" w14:textId="77777777" w:rsidR="00F54BFF" w:rsidRPr="00C34A38" w:rsidRDefault="00F54BFF" w:rsidP="00F54BFF">
      <w:pPr>
        <w:pStyle w:val="paragraph"/>
      </w:pPr>
      <w:r w:rsidRPr="00C34A38">
        <w:tab/>
        <w:t>(c)</w:t>
      </w:r>
      <w:r w:rsidRPr="00C34A38">
        <w:tab/>
        <w:t>that any other method of obtaining the information, documents or evidence:</w:t>
      </w:r>
    </w:p>
    <w:p w14:paraId="1601E549" w14:textId="77777777" w:rsidR="00F54BFF" w:rsidRPr="00C34A38" w:rsidRDefault="00F54BFF" w:rsidP="00F54BFF">
      <w:pPr>
        <w:pStyle w:val="paragraphsub"/>
      </w:pPr>
      <w:r w:rsidRPr="00C34A38">
        <w:tab/>
        <w:t>(i)</w:t>
      </w:r>
      <w:r w:rsidRPr="00C34A38">
        <w:tab/>
        <w:t>has been attempted and has been unsuccessful; or</w:t>
      </w:r>
    </w:p>
    <w:p w14:paraId="61C5CDE0" w14:textId="77777777" w:rsidR="00F54BFF" w:rsidRPr="00C34A38" w:rsidRDefault="00F54BFF" w:rsidP="00F54BFF">
      <w:pPr>
        <w:pStyle w:val="paragraphsub"/>
      </w:pPr>
      <w:r w:rsidRPr="00C34A38">
        <w:tab/>
        <w:t>(ii)</w:t>
      </w:r>
      <w:r w:rsidRPr="00C34A38">
        <w:tab/>
        <w:t>is not appropriate;</w:t>
      </w:r>
    </w:p>
    <w:p w14:paraId="7C77F897" w14:textId="77777777" w:rsidR="00F54BFF" w:rsidRPr="00C34A38" w:rsidRDefault="00F54BFF" w:rsidP="00F54BFF">
      <w:pPr>
        <w:pStyle w:val="paragraph"/>
      </w:pPr>
      <w:r w:rsidRPr="00C34A38">
        <w:tab/>
        <w:t>(d)</w:t>
      </w:r>
      <w:r w:rsidRPr="00C34A38">
        <w:tab/>
        <w:t>that the information, documents or evidence would be likely to be of assistance in the investigation (or investigations);</w:t>
      </w:r>
    </w:p>
    <w:p w14:paraId="2188C07A" w14:textId="77777777" w:rsidR="00F54BFF" w:rsidRPr="00C34A38" w:rsidRDefault="00F54BFF" w:rsidP="00F54BFF">
      <w:pPr>
        <w:pStyle w:val="paragraph"/>
      </w:pPr>
      <w:r w:rsidRPr="00C34A38">
        <w:tab/>
        <w:t>(e)</w:t>
      </w:r>
      <w:r w:rsidRPr="00C34A38">
        <w:tab/>
        <w:t>that, having regard to all the circumstances, it would be appropriate to issue the FWO notice;</w:t>
      </w:r>
    </w:p>
    <w:p w14:paraId="164CD978" w14:textId="77777777" w:rsidR="00F54BFF" w:rsidRPr="00C34A38" w:rsidRDefault="00F54BFF" w:rsidP="00F54BFF">
      <w:pPr>
        <w:pStyle w:val="paragraph"/>
      </w:pPr>
      <w:r w:rsidRPr="00C34A38">
        <w:tab/>
        <w:t>(f)</w:t>
      </w:r>
      <w:r w:rsidRPr="00C34A38">
        <w:tab/>
        <w:t>any other matter prescribed by the regulations.</w:t>
      </w:r>
    </w:p>
    <w:p w14:paraId="1D3F9F92" w14:textId="77777777" w:rsidR="00F54BFF" w:rsidRPr="00C34A38" w:rsidRDefault="00F54BFF" w:rsidP="00F54BFF">
      <w:pPr>
        <w:pStyle w:val="subsection"/>
      </w:pPr>
      <w:r w:rsidRPr="00C34A38">
        <w:tab/>
        <w:t>(2)</w:t>
      </w:r>
      <w:r w:rsidRPr="00C34A38">
        <w:tab/>
        <w:t>A nominated AAT presidential member must not issue an FWO notice except in the circumstances referred to in subsection (1).</w:t>
      </w:r>
    </w:p>
    <w:p w14:paraId="2CD968C0" w14:textId="77777777" w:rsidR="00F54BFF" w:rsidRPr="00C34A38" w:rsidRDefault="00F54BFF" w:rsidP="00F54BFF">
      <w:pPr>
        <w:pStyle w:val="subsection"/>
      </w:pPr>
      <w:r w:rsidRPr="00C34A38">
        <w:tab/>
        <w:t>(3)</w:t>
      </w:r>
      <w:r w:rsidRPr="00C34A38">
        <w:tab/>
        <w:t>An FWO notice must not be issued in relation to more than one person, but may be issued in relation to more than one investigation.</w:t>
      </w:r>
    </w:p>
    <w:p w14:paraId="2B9456E2" w14:textId="77777777" w:rsidR="00F54BFF" w:rsidRPr="00C34A38" w:rsidRDefault="00F54BFF" w:rsidP="00F54BFF">
      <w:pPr>
        <w:pStyle w:val="subsection"/>
      </w:pPr>
      <w:r w:rsidRPr="00C34A38">
        <w:tab/>
        <w:t>(4)</w:t>
      </w:r>
      <w:r w:rsidRPr="00C34A38">
        <w:tab/>
        <w:t>If:</w:t>
      </w:r>
    </w:p>
    <w:p w14:paraId="74D5DA5D" w14:textId="77777777" w:rsidR="00F54BFF" w:rsidRPr="00C34A38" w:rsidRDefault="00F54BFF" w:rsidP="00F54BFF">
      <w:pPr>
        <w:pStyle w:val="paragraph"/>
      </w:pPr>
      <w:r w:rsidRPr="00C34A38">
        <w:tab/>
        <w:t>(a)</w:t>
      </w:r>
      <w:r w:rsidRPr="00C34A38">
        <w:tab/>
        <w:t>an application for an FWO notice is made in relation to more than one investigation; and</w:t>
      </w:r>
    </w:p>
    <w:p w14:paraId="4B271FD0" w14:textId="77777777" w:rsidR="00F54BFF" w:rsidRPr="00C34A38" w:rsidRDefault="00F54BFF" w:rsidP="00F54BFF">
      <w:pPr>
        <w:pStyle w:val="paragraph"/>
      </w:pPr>
      <w:r w:rsidRPr="00C34A38">
        <w:lastRenderedPageBreak/>
        <w:tab/>
        <w:t>(b)</w:t>
      </w:r>
      <w:r w:rsidRPr="00C34A38">
        <w:tab/>
        <w:t>the nominated AAT presidential member to whom the application is made is not satisfied of the matters referred to in subsection (1) in relation to each of those investigations;</w:t>
      </w:r>
    </w:p>
    <w:p w14:paraId="36FC5C7C" w14:textId="77777777" w:rsidR="00F54BFF" w:rsidRPr="00C34A38" w:rsidRDefault="00F54BFF" w:rsidP="00F54BFF">
      <w:pPr>
        <w:pStyle w:val="subsection2"/>
      </w:pPr>
      <w:r w:rsidRPr="00C34A38">
        <w:t>the nominated AAT presidential member must issue the FWO notice in relation to the investigation (or investigations) in relation to which the nominated AAT presidential member is satisfied of the matters referred to in subsection (1).</w:t>
      </w:r>
    </w:p>
    <w:p w14:paraId="0A74C66F" w14:textId="77777777" w:rsidR="00F54BFF" w:rsidRPr="00C34A38" w:rsidRDefault="00F54BFF" w:rsidP="00F54BFF">
      <w:pPr>
        <w:pStyle w:val="ActHead5"/>
      </w:pPr>
      <w:bookmarkStart w:id="278" w:name="_Toc139127730"/>
      <w:r w:rsidRPr="004D57DD">
        <w:rPr>
          <w:rStyle w:val="CharSectno"/>
        </w:rPr>
        <w:t>712AC</w:t>
      </w:r>
      <w:r w:rsidRPr="00C34A38">
        <w:t xml:space="preserve">  Form and content of FWO notice</w:t>
      </w:r>
      <w:bookmarkEnd w:id="278"/>
    </w:p>
    <w:p w14:paraId="3CED4B71" w14:textId="77777777" w:rsidR="00F54BFF" w:rsidRPr="00C34A38" w:rsidRDefault="00F54BFF" w:rsidP="00F54BFF">
      <w:pPr>
        <w:pStyle w:val="subsection"/>
      </w:pPr>
      <w:r w:rsidRPr="00C34A38">
        <w:tab/>
      </w:r>
      <w:r w:rsidRPr="00C34A38">
        <w:tab/>
        <w:t>An FWO notice must:</w:t>
      </w:r>
    </w:p>
    <w:p w14:paraId="767413F3" w14:textId="77777777" w:rsidR="00F54BFF" w:rsidRPr="00C34A38" w:rsidRDefault="00F54BFF" w:rsidP="00F54BFF">
      <w:pPr>
        <w:pStyle w:val="paragraph"/>
      </w:pPr>
      <w:r w:rsidRPr="00C34A38">
        <w:tab/>
        <w:t>(a)</w:t>
      </w:r>
      <w:r w:rsidRPr="00C34A38">
        <w:tab/>
        <w:t>if a form is prescribed by the regulations—be in that form; and</w:t>
      </w:r>
    </w:p>
    <w:p w14:paraId="5E2E52AD" w14:textId="1ADEC480" w:rsidR="00F54BFF" w:rsidRPr="00C34A38" w:rsidRDefault="00F54BFF" w:rsidP="00F54BFF">
      <w:pPr>
        <w:pStyle w:val="paragraph"/>
      </w:pPr>
      <w:r w:rsidRPr="00C34A38">
        <w:tab/>
        <w:t>(b)</w:t>
      </w:r>
      <w:r w:rsidRPr="00C34A38">
        <w:tab/>
        <w:t xml:space="preserve">if the notice requires a person to give information under </w:t>
      </w:r>
      <w:r w:rsidR="004D57DD">
        <w:t>paragraph 7</w:t>
      </w:r>
      <w:r w:rsidRPr="00C34A38">
        <w:t>12AA(2)(a)—specify the time by which, and the manner and form in which, the information is to be given; and</w:t>
      </w:r>
    </w:p>
    <w:p w14:paraId="3226AB5D" w14:textId="7C02926A" w:rsidR="00F54BFF" w:rsidRPr="00C34A38" w:rsidRDefault="00F54BFF" w:rsidP="00F54BFF">
      <w:pPr>
        <w:pStyle w:val="paragraph"/>
      </w:pPr>
      <w:r w:rsidRPr="00C34A38">
        <w:tab/>
        <w:t>(c)</w:t>
      </w:r>
      <w:r w:rsidRPr="00C34A38">
        <w:tab/>
        <w:t xml:space="preserve">if the notice requires a person to produce documents under </w:t>
      </w:r>
      <w:r w:rsidR="004D57DD">
        <w:t>paragraph 7</w:t>
      </w:r>
      <w:r w:rsidRPr="00C34A38">
        <w:t>12AA(2)(b)—specify the time by which, and the manner in which, the documents are to be produced; and</w:t>
      </w:r>
    </w:p>
    <w:p w14:paraId="1088D393" w14:textId="77777777" w:rsidR="00F54BFF" w:rsidRPr="00C34A38" w:rsidRDefault="00F54BFF" w:rsidP="00F54BFF">
      <w:pPr>
        <w:pStyle w:val="paragraph"/>
      </w:pPr>
      <w:r w:rsidRPr="00C34A38">
        <w:tab/>
        <w:t>(d)</w:t>
      </w:r>
      <w:r w:rsidRPr="00C34A38">
        <w:tab/>
        <w:t>if the notice requires a person to attend to answer questions relevant to an investigation—specify the time and place for the attendance; and</w:t>
      </w:r>
    </w:p>
    <w:p w14:paraId="6C295823" w14:textId="77777777" w:rsidR="00F54BFF" w:rsidRPr="00C34A38" w:rsidRDefault="00F54BFF" w:rsidP="00F54BFF">
      <w:pPr>
        <w:pStyle w:val="paragraph"/>
      </w:pPr>
      <w:r w:rsidRPr="00C34A38">
        <w:tab/>
        <w:t>(e)</w:t>
      </w:r>
      <w:r w:rsidRPr="00C34A38">
        <w:tab/>
        <w:t>be signed by the nominated AAT presidential member who issued it; and</w:t>
      </w:r>
    </w:p>
    <w:p w14:paraId="0927173A" w14:textId="77777777" w:rsidR="00F54BFF" w:rsidRPr="00C34A38" w:rsidRDefault="00F54BFF" w:rsidP="00F54BFF">
      <w:pPr>
        <w:pStyle w:val="paragraph"/>
      </w:pPr>
      <w:r w:rsidRPr="00C34A38">
        <w:tab/>
        <w:t>(f)</w:t>
      </w:r>
      <w:r w:rsidRPr="00C34A38">
        <w:tab/>
        <w:t>include any other information prescribed by the regulations.</w:t>
      </w:r>
    </w:p>
    <w:p w14:paraId="3BB2BDC0" w14:textId="77777777" w:rsidR="00F54BFF" w:rsidRPr="00C34A38" w:rsidRDefault="00F54BFF" w:rsidP="00F54BFF">
      <w:pPr>
        <w:pStyle w:val="ActHead5"/>
      </w:pPr>
      <w:bookmarkStart w:id="279" w:name="_Toc139127731"/>
      <w:r w:rsidRPr="004D57DD">
        <w:rPr>
          <w:rStyle w:val="CharSectno"/>
        </w:rPr>
        <w:t>712AD</w:t>
      </w:r>
      <w:r w:rsidRPr="00C34A38">
        <w:t xml:space="preserve">  Fair Work Ombudsman may give FWO notice to person in relation to whom it is issued and vary time for compliance</w:t>
      </w:r>
      <w:bookmarkEnd w:id="279"/>
    </w:p>
    <w:p w14:paraId="532632A2" w14:textId="77777777" w:rsidR="00F54BFF" w:rsidRPr="00C34A38" w:rsidRDefault="00F54BFF" w:rsidP="00F54BFF">
      <w:pPr>
        <w:pStyle w:val="SubsectionHead"/>
      </w:pPr>
      <w:r w:rsidRPr="00C34A38">
        <w:t>Fair Work Ombudsman may give FWO notice to person in relation to whom it is issued</w:t>
      </w:r>
    </w:p>
    <w:p w14:paraId="7B71606B" w14:textId="77777777" w:rsidR="00F54BFF" w:rsidRPr="00C34A38" w:rsidRDefault="00F54BFF" w:rsidP="00F54BFF">
      <w:pPr>
        <w:pStyle w:val="subsection"/>
      </w:pPr>
      <w:r w:rsidRPr="00C34A38">
        <w:tab/>
        <w:t>(1)</w:t>
      </w:r>
      <w:r w:rsidRPr="00C34A38">
        <w:tab/>
        <w:t>If a nominated AAT presidential member issues an FWO notice, the Fair Work Ombudsman may give the notice to the person in relation to whom it is issued.</w:t>
      </w:r>
    </w:p>
    <w:p w14:paraId="478CD478" w14:textId="77777777" w:rsidR="00F54BFF" w:rsidRPr="00C34A38" w:rsidRDefault="00F54BFF" w:rsidP="00F54BFF">
      <w:pPr>
        <w:pStyle w:val="subsection"/>
      </w:pPr>
      <w:r w:rsidRPr="00C34A38">
        <w:lastRenderedPageBreak/>
        <w:tab/>
        <w:t>(2)</w:t>
      </w:r>
      <w:r w:rsidRPr="00C34A38">
        <w:tab/>
        <w:t>If an FWO notice is not given to the person in relation to whom it is issued within 3 months after the day on which it was issued, the notice ceases to have effect at the end of that period.</w:t>
      </w:r>
    </w:p>
    <w:p w14:paraId="00BFD325" w14:textId="77777777" w:rsidR="00F54BFF" w:rsidRPr="00C34A38" w:rsidRDefault="00F54BFF" w:rsidP="00F54BFF">
      <w:pPr>
        <w:pStyle w:val="SubsectionHead"/>
      </w:pPr>
      <w:r w:rsidRPr="00C34A38">
        <w:t>Variation of time for compliance with FWO notice</w:t>
      </w:r>
    </w:p>
    <w:p w14:paraId="5A13D3DC" w14:textId="77777777" w:rsidR="00F54BFF" w:rsidRPr="00C34A38" w:rsidRDefault="00F54BFF" w:rsidP="00F54BFF">
      <w:pPr>
        <w:pStyle w:val="subsection"/>
      </w:pPr>
      <w:r w:rsidRPr="00C34A38">
        <w:tab/>
        <w:t>(3)</w:t>
      </w:r>
      <w:r w:rsidRPr="00C34A38">
        <w:tab/>
        <w:t>If:</w:t>
      </w:r>
    </w:p>
    <w:p w14:paraId="45B37936" w14:textId="77777777" w:rsidR="00F54BFF" w:rsidRPr="00C34A38" w:rsidRDefault="00F54BFF" w:rsidP="00F54BFF">
      <w:pPr>
        <w:pStyle w:val="paragraph"/>
      </w:pPr>
      <w:r w:rsidRPr="00C34A38">
        <w:tab/>
        <w:t>(a)</w:t>
      </w:r>
      <w:r w:rsidRPr="00C34A38">
        <w:tab/>
        <w:t>the Fair Work Ombudsman gives an FWO notice to a person under subsection (1); and</w:t>
      </w:r>
    </w:p>
    <w:p w14:paraId="113DED34" w14:textId="6C913B6F" w:rsidR="00F54BFF" w:rsidRPr="00C34A38" w:rsidRDefault="00F54BFF" w:rsidP="00F54BFF">
      <w:pPr>
        <w:pStyle w:val="paragraph"/>
      </w:pPr>
      <w:r w:rsidRPr="00C34A38">
        <w:tab/>
        <w:t>(b)</w:t>
      </w:r>
      <w:r w:rsidRPr="00C34A38">
        <w:tab/>
        <w:t xml:space="preserve">the time specified in the notice under </w:t>
      </w:r>
      <w:r w:rsidR="004D57DD">
        <w:t>paragraph 7</w:t>
      </w:r>
      <w:r w:rsidRPr="00C34A38">
        <w:t>12AC(b), (c) or (d) is not at least 14 days after the notice is given to the person;</w:t>
      </w:r>
    </w:p>
    <w:p w14:paraId="0FC19C8A" w14:textId="77777777" w:rsidR="00F54BFF" w:rsidRPr="00C34A38" w:rsidRDefault="00F54BFF" w:rsidP="00F54BFF">
      <w:pPr>
        <w:pStyle w:val="subsection2"/>
      </w:pPr>
      <w:r w:rsidRPr="00C34A38">
        <w:t>the Fair Work Ombudsman must, at the same time as the FWO notice is given to the person, also give notice to the person of a time later than the time specified in the notice.</w:t>
      </w:r>
    </w:p>
    <w:p w14:paraId="119F19E6" w14:textId="77777777" w:rsidR="00F54BFF" w:rsidRPr="00C34A38" w:rsidRDefault="00F54BFF" w:rsidP="00F54BFF">
      <w:pPr>
        <w:pStyle w:val="subsection"/>
      </w:pPr>
      <w:r w:rsidRPr="00C34A38">
        <w:tab/>
        <w:t>(4)</w:t>
      </w:r>
      <w:r w:rsidRPr="00C34A38">
        <w:tab/>
        <w:t>The Fair Work Ombudsman may, at any time after giving an FWO notice to the person in relation to whom it is issued, give notice to the person of a time later than the time:</w:t>
      </w:r>
    </w:p>
    <w:p w14:paraId="1FB15623" w14:textId="56C396FF" w:rsidR="00F54BFF" w:rsidRPr="00C34A38" w:rsidRDefault="00F54BFF" w:rsidP="00F54BFF">
      <w:pPr>
        <w:pStyle w:val="paragraph"/>
      </w:pPr>
      <w:r w:rsidRPr="00C34A38">
        <w:tab/>
        <w:t>(a)</w:t>
      </w:r>
      <w:r w:rsidRPr="00C34A38">
        <w:tab/>
        <w:t xml:space="preserve">specified in the notice under </w:t>
      </w:r>
      <w:r w:rsidR="004D57DD">
        <w:t>paragraph 7</w:t>
      </w:r>
      <w:r w:rsidRPr="00C34A38">
        <w:t>12AC(b), (c) or (d); or</w:t>
      </w:r>
    </w:p>
    <w:p w14:paraId="71423E6D" w14:textId="77777777" w:rsidR="00F54BFF" w:rsidRPr="00C34A38" w:rsidRDefault="00F54BFF" w:rsidP="00F54BFF">
      <w:pPr>
        <w:pStyle w:val="paragraph"/>
      </w:pPr>
      <w:r w:rsidRPr="00C34A38">
        <w:tab/>
        <w:t>(b)</w:t>
      </w:r>
      <w:r w:rsidRPr="00C34A38">
        <w:tab/>
        <w:t>notified under subsection (3).</w:t>
      </w:r>
    </w:p>
    <w:p w14:paraId="1561C0E7" w14:textId="77777777" w:rsidR="00F54BFF" w:rsidRPr="00C34A38" w:rsidRDefault="00F54BFF" w:rsidP="00F54BFF">
      <w:pPr>
        <w:pStyle w:val="subsection"/>
      </w:pPr>
      <w:r w:rsidRPr="00C34A38">
        <w:tab/>
        <w:t>(5)</w:t>
      </w:r>
      <w:r w:rsidRPr="00C34A38">
        <w:tab/>
        <w:t>A later time notified under subsection (3) or (4) must be at least 14 days after the FWO notice is given to the person.</w:t>
      </w:r>
    </w:p>
    <w:p w14:paraId="62322792" w14:textId="77777777" w:rsidR="00F54BFF" w:rsidRPr="00C34A38" w:rsidRDefault="00F54BFF" w:rsidP="00F54BFF">
      <w:pPr>
        <w:pStyle w:val="subsection"/>
      </w:pPr>
      <w:r w:rsidRPr="00C34A38">
        <w:tab/>
        <w:t>(6)</w:t>
      </w:r>
      <w:r w:rsidRPr="00C34A38">
        <w:tab/>
        <w:t>If the person is notified of a later time under subsection (3) or (4), the FWO notice has effect as if the later time (or the latest of those times) were the time specified in the FWO notice.</w:t>
      </w:r>
    </w:p>
    <w:p w14:paraId="3924FB15" w14:textId="77777777" w:rsidR="00F54BFF" w:rsidRPr="00C34A38" w:rsidRDefault="00F54BFF" w:rsidP="00F54BFF">
      <w:pPr>
        <w:pStyle w:val="ActHead5"/>
      </w:pPr>
      <w:bookmarkStart w:id="280" w:name="_Toc139127732"/>
      <w:r w:rsidRPr="004D57DD">
        <w:rPr>
          <w:rStyle w:val="CharSectno"/>
        </w:rPr>
        <w:t>712AE</w:t>
      </w:r>
      <w:r w:rsidRPr="00C34A38">
        <w:t xml:space="preserve">  Conduct of examination</w:t>
      </w:r>
      <w:bookmarkEnd w:id="280"/>
    </w:p>
    <w:p w14:paraId="5AC135CF" w14:textId="77777777" w:rsidR="00F54BFF" w:rsidRPr="00C34A38" w:rsidRDefault="00F54BFF" w:rsidP="00F54BFF">
      <w:pPr>
        <w:pStyle w:val="SubsectionHead"/>
      </w:pPr>
      <w:r w:rsidRPr="00C34A38">
        <w:t>Legal representation</w:t>
      </w:r>
    </w:p>
    <w:p w14:paraId="413A3698" w14:textId="04909F80" w:rsidR="00F54BFF" w:rsidRPr="00C34A38" w:rsidRDefault="00F54BFF" w:rsidP="00F54BFF">
      <w:pPr>
        <w:pStyle w:val="subsection"/>
      </w:pPr>
      <w:r w:rsidRPr="00C34A38">
        <w:tab/>
        <w:t>(1)</w:t>
      </w:r>
      <w:r w:rsidRPr="00C34A38">
        <w:tab/>
        <w:t xml:space="preserve">A person attending before the Fair Work Ombudsman, or a member of the staff mentioned in </w:t>
      </w:r>
      <w:r w:rsidR="004D57DD">
        <w:t>paragraph 7</w:t>
      </w:r>
      <w:r w:rsidRPr="00C34A38">
        <w:t>12AA(2)(c), may be represented by a lawyer if the person chooses.</w:t>
      </w:r>
    </w:p>
    <w:p w14:paraId="714D2A60" w14:textId="77777777" w:rsidR="00F54BFF" w:rsidRPr="00C34A38" w:rsidRDefault="00F54BFF" w:rsidP="00F54BFF">
      <w:pPr>
        <w:pStyle w:val="SubsectionHead"/>
      </w:pPr>
      <w:r w:rsidRPr="00C34A38">
        <w:lastRenderedPageBreak/>
        <w:t>Oath or affirmation</w:t>
      </w:r>
    </w:p>
    <w:p w14:paraId="385F97D1" w14:textId="2B6AD006" w:rsidR="00F54BFF" w:rsidRPr="00C34A38" w:rsidRDefault="00F54BFF" w:rsidP="00F54BFF">
      <w:pPr>
        <w:pStyle w:val="subsection"/>
      </w:pPr>
      <w:r w:rsidRPr="00C34A38">
        <w:tab/>
        <w:t>(2)</w:t>
      </w:r>
      <w:r w:rsidRPr="00C34A38">
        <w:tab/>
        <w:t xml:space="preserve">The Fair Work Ombudsman, or a member of the staff mentioned in </w:t>
      </w:r>
      <w:r w:rsidR="004D57DD">
        <w:t>paragraph 7</w:t>
      </w:r>
      <w:r w:rsidRPr="00C34A38">
        <w:t>12AA(2)(c), may require the information or answers to be verified by, or given on, oath or affirmation, and either orally or in writing. For that purpose, the Fair Work Ombudsman, or any member of the staff of the Office of the Fair Work Ombudsman, may administer the oath or affirmation.</w:t>
      </w:r>
    </w:p>
    <w:p w14:paraId="464FF8FA" w14:textId="77777777" w:rsidR="00F54BFF" w:rsidRPr="00C34A38" w:rsidRDefault="00F54BFF" w:rsidP="00F54BFF">
      <w:pPr>
        <w:pStyle w:val="subsection"/>
      </w:pPr>
      <w:r w:rsidRPr="00C34A38">
        <w:tab/>
        <w:t>(3)</w:t>
      </w:r>
      <w:r w:rsidRPr="00C34A38">
        <w:tab/>
        <w:t>The oath or affirmation is an oath or affirmation that the information or answers are or will be true.</w:t>
      </w:r>
    </w:p>
    <w:p w14:paraId="050F76AD" w14:textId="77777777" w:rsidR="00F54BFF" w:rsidRPr="00C34A38" w:rsidRDefault="00F54BFF" w:rsidP="00F54BFF">
      <w:pPr>
        <w:pStyle w:val="ActHead5"/>
      </w:pPr>
      <w:bookmarkStart w:id="281" w:name="_Toc139127733"/>
      <w:r w:rsidRPr="004D57DD">
        <w:rPr>
          <w:rStyle w:val="CharSectno"/>
        </w:rPr>
        <w:t>712B</w:t>
      </w:r>
      <w:r w:rsidRPr="00C34A38">
        <w:t xml:space="preserve">  Requirement to comply with FWO notice</w:t>
      </w:r>
      <w:bookmarkEnd w:id="281"/>
    </w:p>
    <w:p w14:paraId="3D4874E2" w14:textId="77777777" w:rsidR="00F54BFF" w:rsidRPr="00C34A38" w:rsidRDefault="00F54BFF" w:rsidP="00F54BFF">
      <w:pPr>
        <w:pStyle w:val="subsection"/>
      </w:pPr>
      <w:r w:rsidRPr="00C34A38">
        <w:tab/>
        <w:t>(1)</w:t>
      </w:r>
      <w:r w:rsidRPr="00C34A38">
        <w:tab/>
        <w:t>A person who has been given an FWO notice must do the following (as applicable):</w:t>
      </w:r>
    </w:p>
    <w:p w14:paraId="1FB8D81F" w14:textId="77777777" w:rsidR="00F54BFF" w:rsidRPr="00C34A38" w:rsidRDefault="00F54BFF" w:rsidP="00F54BFF">
      <w:pPr>
        <w:pStyle w:val="paragraph"/>
      </w:pPr>
      <w:r w:rsidRPr="00C34A38">
        <w:tab/>
        <w:t>(a)</w:t>
      </w:r>
      <w:r w:rsidRPr="00C34A38">
        <w:tab/>
        <w:t>give information or produce a document in accordance with the notice;</w:t>
      </w:r>
    </w:p>
    <w:p w14:paraId="1147E4D2" w14:textId="77777777" w:rsidR="00F54BFF" w:rsidRPr="00C34A38" w:rsidRDefault="00F54BFF" w:rsidP="00F54BFF">
      <w:pPr>
        <w:pStyle w:val="paragraph"/>
      </w:pPr>
      <w:r w:rsidRPr="00C34A38">
        <w:tab/>
        <w:t>(b)</w:t>
      </w:r>
      <w:r w:rsidRPr="00C34A38">
        <w:tab/>
        <w:t>attend to answer questions in accordance with the notice;</w:t>
      </w:r>
    </w:p>
    <w:p w14:paraId="0E2211AD" w14:textId="77777777" w:rsidR="00F54BFF" w:rsidRPr="00C34A38" w:rsidRDefault="00F54BFF" w:rsidP="00F54BFF">
      <w:pPr>
        <w:pStyle w:val="paragraph"/>
      </w:pPr>
      <w:r w:rsidRPr="00C34A38">
        <w:tab/>
        <w:t>(c)</w:t>
      </w:r>
      <w:r w:rsidRPr="00C34A38">
        <w:tab/>
        <w:t>take an oath or make an affirmation when required to do so under subsection </w:t>
      </w:r>
      <w:r w:rsidRPr="00C34A38">
        <w:rPr>
          <w:color w:val="000000"/>
          <w:szCs w:val="22"/>
        </w:rPr>
        <w:t>712AE(2)</w:t>
      </w:r>
      <w:r w:rsidRPr="00C34A38">
        <w:t>;</w:t>
      </w:r>
    </w:p>
    <w:p w14:paraId="4C0CD4F7" w14:textId="77777777" w:rsidR="00F54BFF" w:rsidRPr="00C34A38" w:rsidRDefault="00F54BFF" w:rsidP="00F54BFF">
      <w:pPr>
        <w:pStyle w:val="paragraph"/>
      </w:pPr>
      <w:r w:rsidRPr="00C34A38">
        <w:tab/>
        <w:t>(d)</w:t>
      </w:r>
      <w:r w:rsidRPr="00C34A38">
        <w:tab/>
        <w:t>answer questions relevant to the investigation while attending as required by the FWO notice.</w:t>
      </w:r>
    </w:p>
    <w:p w14:paraId="2352EDA3" w14:textId="0B51D0E6"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3F733AE4" w14:textId="77777777" w:rsidR="00F54BFF" w:rsidRPr="00C34A38" w:rsidRDefault="00F54BFF" w:rsidP="00F54BFF">
      <w:pPr>
        <w:pStyle w:val="subsection"/>
      </w:pPr>
      <w:r w:rsidRPr="00C34A38">
        <w:tab/>
        <w:t>(2)</w:t>
      </w:r>
      <w:r w:rsidRPr="00C34A38">
        <w:tab/>
        <w:t>Subsection (1) does not apply to the extent that the person is not capable of complying with the requirement.</w:t>
      </w:r>
    </w:p>
    <w:p w14:paraId="42A70AE7" w14:textId="77777777" w:rsidR="00F54BFF" w:rsidRPr="00C34A38" w:rsidRDefault="00F54BFF" w:rsidP="00F54BFF">
      <w:pPr>
        <w:pStyle w:val="ActHead5"/>
      </w:pPr>
      <w:bookmarkStart w:id="282" w:name="_Toc139127734"/>
      <w:r w:rsidRPr="004D57DD">
        <w:rPr>
          <w:rStyle w:val="CharSectno"/>
        </w:rPr>
        <w:t>712C</w:t>
      </w:r>
      <w:r w:rsidRPr="00C34A38">
        <w:t xml:space="preserve">  Payment for expenses incurred in attending as required by an FWO notice</w:t>
      </w:r>
      <w:bookmarkEnd w:id="282"/>
    </w:p>
    <w:p w14:paraId="1D5A2419" w14:textId="77777777" w:rsidR="00F54BFF" w:rsidRPr="00C34A38" w:rsidRDefault="00F54BFF" w:rsidP="00F54BFF">
      <w:pPr>
        <w:pStyle w:val="subsection"/>
      </w:pPr>
      <w:r w:rsidRPr="00C34A38">
        <w:tab/>
        <w:t>(1)</w:t>
      </w:r>
      <w:r w:rsidRPr="00C34A38">
        <w:tab/>
        <w:t>A person who attends as required by an FWO notice is (subject to subsection (2)) entitled to be paid fees and allowances, fixed by or calculated in accordance with the regulations, for reasonable expenses (including legal expenses) incurred by the person in so attending.</w:t>
      </w:r>
    </w:p>
    <w:p w14:paraId="2627A74E" w14:textId="77777777" w:rsidR="00F54BFF" w:rsidRPr="00C34A38" w:rsidRDefault="00F54BFF" w:rsidP="00F54BFF">
      <w:pPr>
        <w:pStyle w:val="subsection"/>
      </w:pPr>
      <w:r w:rsidRPr="00C34A38">
        <w:lastRenderedPageBreak/>
        <w:tab/>
        <w:t>(2)</w:t>
      </w:r>
      <w:r w:rsidRPr="00C34A38">
        <w:tab/>
        <w:t>The person is not entitled to be paid for expenses under this section unless the person:</w:t>
      </w:r>
    </w:p>
    <w:p w14:paraId="5A4A151B" w14:textId="77777777" w:rsidR="00F54BFF" w:rsidRPr="00C34A38" w:rsidRDefault="00F54BFF" w:rsidP="00F54BFF">
      <w:pPr>
        <w:pStyle w:val="paragraph"/>
      </w:pPr>
      <w:r w:rsidRPr="00C34A38">
        <w:tab/>
        <w:t>(a)</w:t>
      </w:r>
      <w:r w:rsidRPr="00C34A38">
        <w:tab/>
        <w:t>applies, in writing, to the Fair Work Ombudsman for payment of the expenses within 3 months after the attendance; and</w:t>
      </w:r>
    </w:p>
    <w:p w14:paraId="6718885E" w14:textId="77777777" w:rsidR="00F54BFF" w:rsidRPr="00C34A38" w:rsidRDefault="00F54BFF" w:rsidP="00F54BFF">
      <w:pPr>
        <w:pStyle w:val="paragraph"/>
      </w:pPr>
      <w:r w:rsidRPr="00C34A38">
        <w:tab/>
        <w:t>(b)</w:t>
      </w:r>
      <w:r w:rsidRPr="00C34A38">
        <w:tab/>
        <w:t>provides to the Fair Work Ombudsman sufficient evidence to establish that the person incurred the expenses.</w:t>
      </w:r>
    </w:p>
    <w:p w14:paraId="33347D01" w14:textId="77777777" w:rsidR="00F54BFF" w:rsidRPr="00C34A38" w:rsidRDefault="00F54BFF" w:rsidP="00F54BFF">
      <w:pPr>
        <w:pStyle w:val="subsection"/>
      </w:pPr>
      <w:r w:rsidRPr="00C34A38">
        <w:tab/>
        <w:t>(3)</w:t>
      </w:r>
      <w:r w:rsidRPr="00C34A38">
        <w:tab/>
        <w:t>An application under paragraph (2)(a) must:</w:t>
      </w:r>
    </w:p>
    <w:p w14:paraId="7FAC56B1" w14:textId="77777777" w:rsidR="00F54BFF" w:rsidRPr="00C34A38" w:rsidRDefault="00F54BFF" w:rsidP="00F54BFF">
      <w:pPr>
        <w:pStyle w:val="paragraph"/>
      </w:pPr>
      <w:r w:rsidRPr="00C34A38">
        <w:tab/>
        <w:t>(a)</w:t>
      </w:r>
      <w:r w:rsidRPr="00C34A38">
        <w:tab/>
        <w:t>if a form is prescribed by the regulations—be in that form; and</w:t>
      </w:r>
    </w:p>
    <w:p w14:paraId="1186C182" w14:textId="77777777" w:rsidR="00F54BFF" w:rsidRPr="00C34A38" w:rsidRDefault="00F54BFF" w:rsidP="00F54BFF">
      <w:pPr>
        <w:pStyle w:val="paragraph"/>
      </w:pPr>
      <w:r w:rsidRPr="00C34A38">
        <w:tab/>
        <w:t>(b)</w:t>
      </w:r>
      <w:r w:rsidRPr="00C34A38">
        <w:tab/>
        <w:t>include any information prescribed by the regulations.</w:t>
      </w:r>
    </w:p>
    <w:p w14:paraId="79BA5FC8" w14:textId="77777777" w:rsidR="00F54BFF" w:rsidRPr="00C34A38" w:rsidRDefault="00F54BFF" w:rsidP="00F54BFF">
      <w:pPr>
        <w:pStyle w:val="ActHead5"/>
      </w:pPr>
      <w:bookmarkStart w:id="283" w:name="_Toc139127735"/>
      <w:r w:rsidRPr="004D57DD">
        <w:rPr>
          <w:rStyle w:val="CharSectno"/>
        </w:rPr>
        <w:t>712D</w:t>
      </w:r>
      <w:r w:rsidRPr="00C34A38">
        <w:t xml:space="preserve">  Protection from liability relating to FWO notices</w:t>
      </w:r>
      <w:bookmarkEnd w:id="283"/>
    </w:p>
    <w:p w14:paraId="7DF96766" w14:textId="77777777" w:rsidR="00F54BFF" w:rsidRPr="00C34A38" w:rsidRDefault="00F54BFF" w:rsidP="00F54BFF">
      <w:pPr>
        <w:pStyle w:val="subsection"/>
      </w:pPr>
      <w:r w:rsidRPr="00C34A38">
        <w:tab/>
      </w:r>
      <w:r w:rsidRPr="00C34A38">
        <w:tab/>
        <w:t>A person who, in good faith, gives information, produces a record or document, or answers a question, when required to do so under an FWO notice is not liable to:</w:t>
      </w:r>
    </w:p>
    <w:p w14:paraId="6400BC0C" w14:textId="77777777" w:rsidR="00F54BFF" w:rsidRPr="00C34A38" w:rsidRDefault="00F54BFF" w:rsidP="00F54BFF">
      <w:pPr>
        <w:pStyle w:val="paragraph"/>
      </w:pPr>
      <w:r w:rsidRPr="00C34A38">
        <w:tab/>
        <w:t>(a)</w:t>
      </w:r>
      <w:r w:rsidRPr="00C34A38">
        <w:tab/>
        <w:t>any proceedings for contravening any other law because of that conduct; or</w:t>
      </w:r>
    </w:p>
    <w:p w14:paraId="0B3B0C47" w14:textId="77777777" w:rsidR="00F54BFF" w:rsidRPr="00C34A38" w:rsidRDefault="00F54BFF" w:rsidP="00F54BFF">
      <w:pPr>
        <w:pStyle w:val="paragraph"/>
      </w:pPr>
      <w:r w:rsidRPr="00C34A38">
        <w:tab/>
        <w:t>(b)</w:t>
      </w:r>
      <w:r w:rsidRPr="00C34A38">
        <w:tab/>
        <w:t>civil proceedings for loss, damage or injury of any kind suffered by another person because of that conduct.</w:t>
      </w:r>
    </w:p>
    <w:p w14:paraId="7352B331" w14:textId="77777777" w:rsidR="00F54BFF" w:rsidRPr="00C34A38" w:rsidRDefault="00F54BFF" w:rsidP="00F54BFF">
      <w:pPr>
        <w:pStyle w:val="ActHead5"/>
      </w:pPr>
      <w:bookmarkStart w:id="284" w:name="_Toc139127736"/>
      <w:r w:rsidRPr="004D57DD">
        <w:rPr>
          <w:rStyle w:val="CharSectno"/>
        </w:rPr>
        <w:t>712E</w:t>
      </w:r>
      <w:r w:rsidRPr="00C34A38">
        <w:t xml:space="preserve">  Fair Work Ombudsman must notify Commonwealth Ombudsman of issue of FWO notice</w:t>
      </w:r>
      <w:bookmarkEnd w:id="284"/>
    </w:p>
    <w:p w14:paraId="46B14FDE" w14:textId="77777777" w:rsidR="00F54BFF" w:rsidRPr="00C34A38" w:rsidRDefault="00F54BFF" w:rsidP="00F54BFF">
      <w:pPr>
        <w:pStyle w:val="subsection"/>
      </w:pPr>
      <w:r w:rsidRPr="00C34A38">
        <w:tab/>
        <w:t>(1)</w:t>
      </w:r>
      <w:r w:rsidRPr="00C34A38">
        <w:tab/>
        <w:t>As soon as practicable after an FWO notice has been issued, the Fair Work Ombudsman must:</w:t>
      </w:r>
    </w:p>
    <w:p w14:paraId="1B51D53D" w14:textId="77777777" w:rsidR="00F54BFF" w:rsidRPr="00C34A38" w:rsidRDefault="00F54BFF" w:rsidP="00F54BFF">
      <w:pPr>
        <w:pStyle w:val="paragraph"/>
      </w:pPr>
      <w:r w:rsidRPr="00C34A38">
        <w:tab/>
        <w:t>(a)</w:t>
      </w:r>
      <w:r w:rsidRPr="00C34A38">
        <w:tab/>
        <w:t>notify the Commonwealth Ombudsman that the FWO notice has been issued; and</w:t>
      </w:r>
    </w:p>
    <w:p w14:paraId="2D6E339E" w14:textId="77777777" w:rsidR="00F54BFF" w:rsidRPr="00C34A38" w:rsidRDefault="00F54BFF" w:rsidP="00F54BFF">
      <w:pPr>
        <w:pStyle w:val="paragraph"/>
      </w:pPr>
      <w:r w:rsidRPr="00C34A38">
        <w:tab/>
        <w:t>(b)</w:t>
      </w:r>
      <w:r w:rsidRPr="00C34A38">
        <w:tab/>
        <w:t>give the Commonwealth Ombudsman a copy of:</w:t>
      </w:r>
    </w:p>
    <w:p w14:paraId="77BEFF8C" w14:textId="77777777" w:rsidR="00F54BFF" w:rsidRPr="00C34A38" w:rsidRDefault="00F54BFF" w:rsidP="00F54BFF">
      <w:pPr>
        <w:pStyle w:val="paragraphsub"/>
      </w:pPr>
      <w:r w:rsidRPr="00C34A38">
        <w:tab/>
        <w:t>(i)</w:t>
      </w:r>
      <w:r w:rsidRPr="00C34A38">
        <w:tab/>
        <w:t>the FWO notice; and</w:t>
      </w:r>
    </w:p>
    <w:p w14:paraId="755EA52D" w14:textId="77777777" w:rsidR="00F54BFF" w:rsidRPr="00C34A38" w:rsidRDefault="00F54BFF" w:rsidP="00F54BFF">
      <w:pPr>
        <w:pStyle w:val="paragraphsub"/>
      </w:pPr>
      <w:r w:rsidRPr="00C34A38">
        <w:tab/>
        <w:t>(ii)</w:t>
      </w:r>
      <w:r w:rsidRPr="00C34A38">
        <w:tab/>
        <w:t>the affidavit that accompanied the application for the FWO notice; and</w:t>
      </w:r>
    </w:p>
    <w:p w14:paraId="4AF3B159" w14:textId="77777777" w:rsidR="00F54BFF" w:rsidRPr="00C34A38" w:rsidRDefault="00F54BFF" w:rsidP="00F54BFF">
      <w:pPr>
        <w:pStyle w:val="paragraphsub"/>
      </w:pPr>
      <w:r w:rsidRPr="00C34A38">
        <w:tab/>
        <w:t>(iii)</w:t>
      </w:r>
      <w:r w:rsidRPr="00C34A38">
        <w:tab/>
        <w:t>any other information in relation to the FWO notice that was given to the nominated AAT presidential member who issued the notice.</w:t>
      </w:r>
    </w:p>
    <w:p w14:paraId="01E782DF" w14:textId="77777777" w:rsidR="00F54BFF" w:rsidRPr="00C34A38" w:rsidRDefault="00F54BFF" w:rsidP="00F54BFF">
      <w:pPr>
        <w:pStyle w:val="subsection"/>
      </w:pPr>
      <w:r w:rsidRPr="00C34A38">
        <w:lastRenderedPageBreak/>
        <w:tab/>
        <w:t>(2)</w:t>
      </w:r>
      <w:r w:rsidRPr="00C34A38">
        <w:tab/>
        <w:t>If notice under subsection 712AD(3) or (4) is given to a person, the Fair Work Ombudsman must notify the Commonwealth Ombudsman as soon as practicable after giving notice.</w:t>
      </w:r>
    </w:p>
    <w:p w14:paraId="299448D4" w14:textId="77777777" w:rsidR="00F54BFF" w:rsidRPr="00C34A38" w:rsidRDefault="00F54BFF" w:rsidP="00F54BFF">
      <w:pPr>
        <w:pStyle w:val="ActHead5"/>
      </w:pPr>
      <w:bookmarkStart w:id="285" w:name="_Toc139127737"/>
      <w:r w:rsidRPr="004D57DD">
        <w:rPr>
          <w:rStyle w:val="CharSectno"/>
        </w:rPr>
        <w:t>712F</w:t>
      </w:r>
      <w:r w:rsidRPr="00C34A38">
        <w:t xml:space="preserve">  Review and report by Commonwealth Ombudsman</w:t>
      </w:r>
      <w:bookmarkEnd w:id="285"/>
    </w:p>
    <w:p w14:paraId="38BAC01D" w14:textId="77777777" w:rsidR="00F54BFF" w:rsidRPr="00C34A38" w:rsidRDefault="00F54BFF" w:rsidP="00F54BFF">
      <w:pPr>
        <w:pStyle w:val="SubsectionHead"/>
      </w:pPr>
      <w:r w:rsidRPr="00C34A38">
        <w:t>Fair Work Ombudsman to give report etc. to Commonwealth Ombudsman</w:t>
      </w:r>
    </w:p>
    <w:p w14:paraId="6F68F3DF" w14:textId="176D75DE" w:rsidR="00F54BFF" w:rsidRPr="00C34A38" w:rsidRDefault="00F54BFF" w:rsidP="00F54BFF">
      <w:pPr>
        <w:pStyle w:val="subsection"/>
      </w:pPr>
      <w:r w:rsidRPr="00C34A38">
        <w:tab/>
        <w:t>(1)</w:t>
      </w:r>
      <w:r w:rsidRPr="00C34A38">
        <w:tab/>
        <w:t xml:space="preserve">As soon as practicable after an examination of a person under </w:t>
      </w:r>
      <w:r w:rsidR="004D57DD">
        <w:t>paragraph 7</w:t>
      </w:r>
      <w:r w:rsidRPr="00C34A38">
        <w:t>12AA(2)(c) is completed, the Fair Work Ombudsman must give the Commonwealth Ombudsman:</w:t>
      </w:r>
    </w:p>
    <w:p w14:paraId="28609BF6" w14:textId="77777777" w:rsidR="00F54BFF" w:rsidRPr="00C34A38" w:rsidRDefault="00F54BFF" w:rsidP="00F54BFF">
      <w:pPr>
        <w:pStyle w:val="paragraph"/>
      </w:pPr>
      <w:r w:rsidRPr="00C34A38">
        <w:tab/>
        <w:t>(a)</w:t>
      </w:r>
      <w:r w:rsidRPr="00C34A38">
        <w:tab/>
        <w:t>a report about the examination; and</w:t>
      </w:r>
    </w:p>
    <w:p w14:paraId="1D4C0037" w14:textId="77777777" w:rsidR="00F54BFF" w:rsidRPr="00C34A38" w:rsidRDefault="00F54BFF" w:rsidP="00F54BFF">
      <w:pPr>
        <w:pStyle w:val="paragraph"/>
      </w:pPr>
      <w:r w:rsidRPr="00C34A38">
        <w:tab/>
        <w:t>(b)</w:t>
      </w:r>
      <w:r w:rsidRPr="00C34A38">
        <w:tab/>
        <w:t>a video recording of the examination; and</w:t>
      </w:r>
    </w:p>
    <w:p w14:paraId="07B0FB47" w14:textId="77777777" w:rsidR="00F54BFF" w:rsidRPr="00C34A38" w:rsidRDefault="00F54BFF" w:rsidP="00F54BFF">
      <w:pPr>
        <w:pStyle w:val="paragraph"/>
      </w:pPr>
      <w:r w:rsidRPr="00C34A38">
        <w:tab/>
        <w:t>(c)</w:t>
      </w:r>
      <w:r w:rsidRPr="00C34A38">
        <w:tab/>
        <w:t>a transcript of the examination.</w:t>
      </w:r>
    </w:p>
    <w:p w14:paraId="2BA4763C" w14:textId="77777777" w:rsidR="00F54BFF" w:rsidRPr="00C34A38" w:rsidRDefault="00F54BFF" w:rsidP="00F54BFF">
      <w:pPr>
        <w:pStyle w:val="subsection"/>
      </w:pPr>
      <w:r w:rsidRPr="00C34A38">
        <w:tab/>
        <w:t>(2)</w:t>
      </w:r>
      <w:r w:rsidRPr="00C34A38">
        <w:tab/>
        <w:t>The report under paragraph (1)(a) must include:</w:t>
      </w:r>
    </w:p>
    <w:p w14:paraId="5F58B26A" w14:textId="77777777" w:rsidR="00F54BFF" w:rsidRPr="00C34A38" w:rsidRDefault="00F54BFF" w:rsidP="00F54BFF">
      <w:pPr>
        <w:pStyle w:val="paragraph"/>
      </w:pPr>
      <w:r w:rsidRPr="00C34A38">
        <w:tab/>
        <w:t>(a)</w:t>
      </w:r>
      <w:r w:rsidRPr="00C34A38">
        <w:tab/>
        <w:t>a copy of the FWO notice under which the examination was conducted; and</w:t>
      </w:r>
    </w:p>
    <w:p w14:paraId="68C16572" w14:textId="77777777" w:rsidR="00F54BFF" w:rsidRPr="00C34A38" w:rsidRDefault="00F54BFF" w:rsidP="00F54BFF">
      <w:pPr>
        <w:pStyle w:val="paragraph"/>
      </w:pPr>
      <w:r w:rsidRPr="00C34A38">
        <w:tab/>
        <w:t>(b)</w:t>
      </w:r>
      <w:r w:rsidRPr="00C34A38">
        <w:tab/>
        <w:t>the following information:</w:t>
      </w:r>
    </w:p>
    <w:p w14:paraId="5E5DB78E" w14:textId="77777777" w:rsidR="00F54BFF" w:rsidRPr="00C34A38" w:rsidRDefault="00F54BFF" w:rsidP="00F54BFF">
      <w:pPr>
        <w:pStyle w:val="paragraphsub"/>
      </w:pPr>
      <w:r w:rsidRPr="00C34A38">
        <w:tab/>
        <w:t>(i)</w:t>
      </w:r>
      <w:r w:rsidRPr="00C34A38">
        <w:tab/>
        <w:t>the time and place at which the examination was conducted;</w:t>
      </w:r>
    </w:p>
    <w:p w14:paraId="4C57A710" w14:textId="77777777" w:rsidR="00F54BFF" w:rsidRPr="00C34A38" w:rsidRDefault="00F54BFF" w:rsidP="00F54BFF">
      <w:pPr>
        <w:pStyle w:val="paragraphsub"/>
      </w:pPr>
      <w:r w:rsidRPr="00C34A38">
        <w:tab/>
        <w:t>(ii)</w:t>
      </w:r>
      <w:r w:rsidRPr="00C34A38">
        <w:tab/>
        <w:t>the name of each person who was present at the examination;</w:t>
      </w:r>
    </w:p>
    <w:p w14:paraId="59B100E7" w14:textId="77777777" w:rsidR="00F54BFF" w:rsidRPr="00C34A38" w:rsidRDefault="00F54BFF" w:rsidP="00F54BFF">
      <w:pPr>
        <w:pStyle w:val="paragraphsub"/>
      </w:pPr>
      <w:r w:rsidRPr="00C34A38">
        <w:tab/>
        <w:t>(iii)</w:t>
      </w:r>
      <w:r w:rsidRPr="00C34A38">
        <w:tab/>
        <w:t>any other information prescribed by the rules.</w:t>
      </w:r>
    </w:p>
    <w:p w14:paraId="767C93ED" w14:textId="77777777" w:rsidR="00F54BFF" w:rsidRPr="00C34A38" w:rsidRDefault="00F54BFF" w:rsidP="00F54BFF">
      <w:pPr>
        <w:pStyle w:val="SubsectionHead"/>
      </w:pPr>
      <w:r w:rsidRPr="00C34A38">
        <w:t>Review of exercise of powers under this Subdivision</w:t>
      </w:r>
    </w:p>
    <w:p w14:paraId="2443EE86" w14:textId="77777777" w:rsidR="00F54BFF" w:rsidRPr="00C34A38" w:rsidRDefault="00F54BFF" w:rsidP="00F54BFF">
      <w:pPr>
        <w:pStyle w:val="subsection"/>
      </w:pPr>
      <w:r w:rsidRPr="00C34A38">
        <w:tab/>
        <w:t>(3)</w:t>
      </w:r>
      <w:r w:rsidRPr="00C34A38">
        <w:tab/>
        <w:t>The Commonwealth Ombudsman:</w:t>
      </w:r>
    </w:p>
    <w:p w14:paraId="5D22553B" w14:textId="77777777" w:rsidR="00F54BFF" w:rsidRPr="00C34A38" w:rsidRDefault="00F54BFF" w:rsidP="00F54BFF">
      <w:pPr>
        <w:pStyle w:val="paragraph"/>
      </w:pPr>
      <w:r w:rsidRPr="00C34A38">
        <w:tab/>
        <w:t>(a)</w:t>
      </w:r>
      <w:r w:rsidRPr="00C34A38">
        <w:tab/>
        <w:t xml:space="preserve">must review the exercise of powers under this Subdivision by the Fair Work Ombudsman </w:t>
      </w:r>
      <w:r w:rsidRPr="00C34A38">
        <w:rPr>
          <w:szCs w:val="24"/>
        </w:rPr>
        <w:t xml:space="preserve">and any </w:t>
      </w:r>
      <w:r w:rsidRPr="00C34A38">
        <w:t>member of the staff of the Office of the Fair Work Ombudsman; and</w:t>
      </w:r>
    </w:p>
    <w:p w14:paraId="092CAE60" w14:textId="77777777" w:rsidR="00F54BFF" w:rsidRPr="00C34A38" w:rsidRDefault="00F54BFF" w:rsidP="00F54BFF">
      <w:pPr>
        <w:pStyle w:val="paragraph"/>
      </w:pPr>
      <w:r w:rsidRPr="00C34A38">
        <w:tab/>
        <w:t>(b)</w:t>
      </w:r>
      <w:r w:rsidRPr="00C34A38">
        <w:tab/>
        <w:t>may do anything incidental or conducive to the performance of that function.</w:t>
      </w:r>
    </w:p>
    <w:p w14:paraId="122A489C" w14:textId="77777777" w:rsidR="00F54BFF" w:rsidRPr="00C34A38" w:rsidRDefault="00F54BFF" w:rsidP="00F54BFF">
      <w:pPr>
        <w:pStyle w:val="subsection"/>
      </w:pPr>
      <w:r w:rsidRPr="00C34A38">
        <w:tab/>
        <w:t>(4)</w:t>
      </w:r>
      <w:r w:rsidRPr="00C34A38">
        <w:tab/>
        <w:t xml:space="preserve">The Commonwealth Ombudsman’s powers under the </w:t>
      </w:r>
      <w:r w:rsidRPr="00C34A38">
        <w:rPr>
          <w:i/>
        </w:rPr>
        <w:t>Ombudsman Act 1976</w:t>
      </w:r>
      <w:r w:rsidRPr="00C34A38">
        <w:t xml:space="preserve"> extend to a review by the Ombudsman under this section </w:t>
      </w:r>
      <w:r w:rsidRPr="00C34A38">
        <w:lastRenderedPageBreak/>
        <w:t>as if the review were an investigation by the Ombudsman under that Act.</w:t>
      </w:r>
    </w:p>
    <w:p w14:paraId="7B3030D5" w14:textId="77777777" w:rsidR="00F54BFF" w:rsidRPr="00C34A38" w:rsidRDefault="00F54BFF" w:rsidP="00F54BFF">
      <w:pPr>
        <w:pStyle w:val="subsection"/>
      </w:pPr>
      <w:r w:rsidRPr="00C34A38">
        <w:tab/>
        <w:t>(5)</w:t>
      </w:r>
      <w:r w:rsidRPr="00C34A38">
        <w:tab/>
        <w:t xml:space="preserve">The exercise of those powers in relation to a review by the Ombudsman under this section is taken, for all purposes, to be an exercise of powers under the </w:t>
      </w:r>
      <w:r w:rsidRPr="00C34A38">
        <w:rPr>
          <w:i/>
        </w:rPr>
        <w:t>Ombudsman Act 1976</w:t>
      </w:r>
      <w:r w:rsidRPr="00C34A38">
        <w:t>.</w:t>
      </w:r>
    </w:p>
    <w:p w14:paraId="02CE4302" w14:textId="77777777" w:rsidR="00F54BFF" w:rsidRPr="00C34A38" w:rsidRDefault="00F54BFF" w:rsidP="00F54BFF">
      <w:pPr>
        <w:pStyle w:val="SubsectionHead"/>
      </w:pPr>
      <w:r w:rsidRPr="00C34A38">
        <w:t>Commonwealth Ombudsman to report to Parliament</w:t>
      </w:r>
    </w:p>
    <w:p w14:paraId="3DED5F4C" w14:textId="77777777" w:rsidR="00F54BFF" w:rsidRPr="00C34A38" w:rsidRDefault="00F54BFF" w:rsidP="00F54BFF">
      <w:pPr>
        <w:pStyle w:val="subsection"/>
      </w:pPr>
      <w:r w:rsidRPr="00C34A38">
        <w:tab/>
        <w:t>(6)</w:t>
      </w:r>
      <w:r w:rsidRPr="00C34A38">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14:paraId="566DA999" w14:textId="77777777" w:rsidR="00F54BFF" w:rsidRPr="00C34A38" w:rsidRDefault="00F54BFF" w:rsidP="00F54BFF">
      <w:pPr>
        <w:pStyle w:val="subsection"/>
      </w:pPr>
      <w:r w:rsidRPr="00C34A38">
        <w:tab/>
        <w:t>(7)</w:t>
      </w:r>
      <w:r w:rsidRPr="00C34A38">
        <w:tab/>
        <w:t>The Commonwealth Ombudsman may prepare and present to the Parliament any other reports about the results of reviews conducted under this section the Commonwealth Ombudsman considers appropriate.</w:t>
      </w:r>
    </w:p>
    <w:p w14:paraId="48102BE5" w14:textId="77777777" w:rsidR="00F54BFF" w:rsidRPr="00C34A38" w:rsidRDefault="00F54BFF" w:rsidP="00F54BFF">
      <w:pPr>
        <w:pStyle w:val="ActHead4"/>
      </w:pPr>
      <w:bookmarkStart w:id="286" w:name="_Toc139127738"/>
      <w:r w:rsidRPr="004D57DD">
        <w:rPr>
          <w:rStyle w:val="CharSubdNo"/>
        </w:rPr>
        <w:t>Subdivision DC</w:t>
      </w:r>
      <w:r w:rsidRPr="00C34A38">
        <w:t>—</w:t>
      </w:r>
      <w:r w:rsidRPr="004D57DD">
        <w:rPr>
          <w:rStyle w:val="CharSubdText"/>
        </w:rPr>
        <w:t>Other rules relating to answers, records and documents</w:t>
      </w:r>
      <w:bookmarkEnd w:id="286"/>
    </w:p>
    <w:p w14:paraId="2F70DDD0" w14:textId="73090E7A" w:rsidR="00F54BFF" w:rsidRPr="00C34A38" w:rsidRDefault="00F54BFF" w:rsidP="00F54BFF">
      <w:pPr>
        <w:pStyle w:val="ActHead5"/>
      </w:pPr>
      <w:bookmarkStart w:id="287" w:name="_Toc139127739"/>
      <w:r w:rsidRPr="004D57DD">
        <w:rPr>
          <w:rStyle w:val="CharSectno"/>
        </w:rPr>
        <w:t>713</w:t>
      </w:r>
      <w:r w:rsidRPr="00C34A38">
        <w:t xml:space="preserve">  Self</w:t>
      </w:r>
      <w:r w:rsidR="004D57DD">
        <w:noBreakHyphen/>
      </w:r>
      <w:r w:rsidRPr="00C34A38">
        <w:t>incrimination etc.</w:t>
      </w:r>
      <w:bookmarkEnd w:id="287"/>
    </w:p>
    <w:p w14:paraId="17FA4470" w14:textId="77777777" w:rsidR="00F54BFF" w:rsidRPr="00C34A38" w:rsidRDefault="00F54BFF" w:rsidP="00F54BFF">
      <w:pPr>
        <w:pStyle w:val="SubsectionHead"/>
      </w:pPr>
      <w:r w:rsidRPr="00C34A38">
        <w:t>Excuses that are not available</w:t>
      </w:r>
    </w:p>
    <w:p w14:paraId="77204849" w14:textId="4FBDD194" w:rsidR="00F54BFF" w:rsidRPr="00C34A38" w:rsidRDefault="00F54BFF" w:rsidP="00F54BFF">
      <w:pPr>
        <w:pStyle w:val="subsection"/>
        <w:keepNext/>
        <w:keepLines/>
      </w:pPr>
      <w:r w:rsidRPr="00C34A38">
        <w:tab/>
        <w:t>(1)</w:t>
      </w:r>
      <w:r w:rsidRPr="00C34A38">
        <w:tab/>
        <w:t xml:space="preserve">A person is not excused from giving information, producing a record or document, or answering a question, under </w:t>
      </w:r>
      <w:r w:rsidR="004D57DD">
        <w:t>paragraph 7</w:t>
      </w:r>
      <w:r w:rsidRPr="00C34A38">
        <w:t>09(d) or subsection 712(1), or under an FWO notice, on the ground that to do so might tend to incriminate the person or otherwise expose the person to a penalty or other liability.</w:t>
      </w:r>
    </w:p>
    <w:p w14:paraId="2C82234A" w14:textId="5726DC86" w:rsidR="00F54BFF" w:rsidRPr="00C34A38" w:rsidRDefault="00F54BFF" w:rsidP="00F54BFF">
      <w:pPr>
        <w:pStyle w:val="SubsectionHead"/>
        <w:keepNext w:val="0"/>
        <w:keepLines w:val="0"/>
      </w:pPr>
      <w:r w:rsidRPr="00C34A38">
        <w:t xml:space="preserve">Use/derivative use indemnity in relation to requirement under </w:t>
      </w:r>
      <w:r w:rsidR="004D57DD">
        <w:t>paragraph 7</w:t>
      </w:r>
      <w:r w:rsidRPr="00C34A38">
        <w:t>09(d) or subsection 712(1)</w:t>
      </w:r>
    </w:p>
    <w:p w14:paraId="179090A6" w14:textId="1DB2B6F6" w:rsidR="00F54BFF" w:rsidRPr="00C34A38" w:rsidRDefault="00F54BFF" w:rsidP="00F54BFF">
      <w:pPr>
        <w:pStyle w:val="subsection"/>
      </w:pPr>
      <w:r w:rsidRPr="00C34A38">
        <w:tab/>
        <w:t>(2)</w:t>
      </w:r>
      <w:r w:rsidRPr="00C34A38">
        <w:tab/>
        <w:t xml:space="preserve">In the case of an individual who produces a record or document, under </w:t>
      </w:r>
      <w:r w:rsidR="004D57DD">
        <w:t>paragraph 7</w:t>
      </w:r>
      <w:r w:rsidRPr="00C34A38">
        <w:t>09(d) or subsection 712(1), none of the following:</w:t>
      </w:r>
    </w:p>
    <w:p w14:paraId="2009DDB7" w14:textId="77777777" w:rsidR="00F54BFF" w:rsidRPr="00C34A38" w:rsidRDefault="00F54BFF" w:rsidP="00F54BFF">
      <w:pPr>
        <w:pStyle w:val="paragraph"/>
      </w:pPr>
      <w:r w:rsidRPr="00C34A38">
        <w:lastRenderedPageBreak/>
        <w:tab/>
        <w:t>(a)</w:t>
      </w:r>
      <w:r w:rsidRPr="00C34A38">
        <w:tab/>
        <w:t>the record or document produced;</w:t>
      </w:r>
    </w:p>
    <w:p w14:paraId="358B6BCE" w14:textId="77777777" w:rsidR="00F54BFF" w:rsidRPr="00C34A38" w:rsidRDefault="00F54BFF" w:rsidP="00F54BFF">
      <w:pPr>
        <w:pStyle w:val="paragraph"/>
      </w:pPr>
      <w:r w:rsidRPr="00C34A38">
        <w:tab/>
        <w:t>(b)</w:t>
      </w:r>
      <w:r w:rsidRPr="00C34A38">
        <w:tab/>
        <w:t>producing the record or document;</w:t>
      </w:r>
    </w:p>
    <w:p w14:paraId="40B38BC3" w14:textId="77777777" w:rsidR="00F54BFF" w:rsidRPr="00C34A38" w:rsidRDefault="00F54BFF" w:rsidP="00F54BFF">
      <w:pPr>
        <w:pStyle w:val="paragraph"/>
      </w:pPr>
      <w:r w:rsidRPr="00C34A38">
        <w:tab/>
        <w:t>(c)</w:t>
      </w:r>
      <w:r w:rsidRPr="00C34A38">
        <w:tab/>
        <w:t>any information, document or thing obtained as a direct or indirect consequence of producing the record or document;</w:t>
      </w:r>
    </w:p>
    <w:p w14:paraId="43058E15" w14:textId="77777777" w:rsidR="00F54BFF" w:rsidRPr="00C34A38" w:rsidRDefault="00F54BFF" w:rsidP="00F54BFF">
      <w:pPr>
        <w:pStyle w:val="subsection2"/>
      </w:pPr>
      <w:r w:rsidRPr="00C34A38">
        <w:t>is admissible in evidence against the individual in criminal proceedings, other than:</w:t>
      </w:r>
    </w:p>
    <w:p w14:paraId="47289817" w14:textId="77777777" w:rsidR="00F54BFF" w:rsidRPr="00C34A38" w:rsidRDefault="00F54BFF" w:rsidP="00F54BFF">
      <w:pPr>
        <w:pStyle w:val="paragraph"/>
      </w:pPr>
      <w:r w:rsidRPr="00C34A38">
        <w:tab/>
        <w:t>(d)</w:t>
      </w:r>
      <w:r w:rsidRPr="00C34A38">
        <w:tab/>
        <w:t xml:space="preserve">proceedings for an offence against section 137.1 or 137.2 of the </w:t>
      </w:r>
      <w:r w:rsidRPr="00C34A38">
        <w:rPr>
          <w:i/>
        </w:rPr>
        <w:t>Criminal Code</w:t>
      </w:r>
      <w:r w:rsidRPr="00C34A38">
        <w:t xml:space="preserve"> that relates to this Act (false or misleading information or documents); and</w:t>
      </w:r>
    </w:p>
    <w:p w14:paraId="7B5F89BC" w14:textId="77777777" w:rsidR="00F54BFF" w:rsidRPr="00C34A38" w:rsidRDefault="00F54BFF" w:rsidP="00F54BFF">
      <w:pPr>
        <w:pStyle w:val="paragraph"/>
      </w:pPr>
      <w:r w:rsidRPr="00C34A38">
        <w:tab/>
        <w:t>(e)</w:t>
      </w:r>
      <w:r w:rsidRPr="00C34A38">
        <w:tab/>
        <w:t xml:space="preserve">proceedings for an offence against section 149.1 of the </w:t>
      </w:r>
      <w:r w:rsidRPr="00C34A38">
        <w:rPr>
          <w:i/>
        </w:rPr>
        <w:t>Criminal Code</w:t>
      </w:r>
      <w:r w:rsidRPr="00C34A38">
        <w:t xml:space="preserve"> that relates to this Act (obstruction of Commonwealth officials).</w:t>
      </w:r>
    </w:p>
    <w:p w14:paraId="1B33FA45" w14:textId="77777777" w:rsidR="00F54BFF" w:rsidRPr="00C34A38" w:rsidRDefault="00F54BFF" w:rsidP="00F54BFF">
      <w:pPr>
        <w:pStyle w:val="SubsectionHead"/>
      </w:pPr>
      <w:r w:rsidRPr="00C34A38">
        <w:t>Use indemnity in relation to FWO notices</w:t>
      </w:r>
    </w:p>
    <w:p w14:paraId="3414DE0B" w14:textId="77777777" w:rsidR="00F54BFF" w:rsidRPr="00C34A38" w:rsidRDefault="00F54BFF" w:rsidP="00F54BFF">
      <w:pPr>
        <w:pStyle w:val="subsection"/>
      </w:pPr>
      <w:r w:rsidRPr="00C34A38">
        <w:tab/>
        <w:t>(3)</w:t>
      </w:r>
      <w:r w:rsidRPr="00C34A38">
        <w:tab/>
        <w:t>In the case of an individual who gives information, produces a record or document, or answers a question, under an FWO notice, any information or answer given, or record or document produced, is not admissible in evidence against the individual in proceedings, other than:</w:t>
      </w:r>
    </w:p>
    <w:p w14:paraId="1F970F95" w14:textId="77777777" w:rsidR="00F54BFF" w:rsidRPr="00C34A38" w:rsidRDefault="00F54BFF" w:rsidP="00F54BFF">
      <w:pPr>
        <w:pStyle w:val="paragraph"/>
      </w:pPr>
      <w:r w:rsidRPr="00C34A38">
        <w:tab/>
        <w:t>(a)</w:t>
      </w:r>
      <w:r w:rsidRPr="00C34A38">
        <w:tab/>
        <w:t>proceedings for a contravention of section 712B or 718A (requirement to comply with FWO notice and false or misleading information or documents); and</w:t>
      </w:r>
    </w:p>
    <w:p w14:paraId="013D9AD4" w14:textId="77777777" w:rsidR="00F54BFF" w:rsidRPr="00C34A38" w:rsidRDefault="00F54BFF" w:rsidP="00F54BFF">
      <w:pPr>
        <w:pStyle w:val="paragraph"/>
      </w:pPr>
      <w:r w:rsidRPr="00C34A38">
        <w:tab/>
        <w:t>(b)</w:t>
      </w:r>
      <w:r w:rsidRPr="00C34A38">
        <w:tab/>
        <w:t xml:space="preserve">proceedings for an offence against section 137.1 or 137.2 of the </w:t>
      </w:r>
      <w:r w:rsidRPr="00C34A38">
        <w:rPr>
          <w:i/>
        </w:rPr>
        <w:t>Criminal Code</w:t>
      </w:r>
      <w:r w:rsidRPr="00C34A38">
        <w:t xml:space="preserve"> that relates to this Act (false or misleading information or documents); and</w:t>
      </w:r>
    </w:p>
    <w:p w14:paraId="3369665F" w14:textId="77777777" w:rsidR="00F54BFF" w:rsidRPr="00C34A38" w:rsidRDefault="00F54BFF" w:rsidP="00F54BFF">
      <w:pPr>
        <w:pStyle w:val="paragraph"/>
      </w:pPr>
      <w:r w:rsidRPr="00C34A38">
        <w:tab/>
        <w:t>(c)</w:t>
      </w:r>
      <w:r w:rsidRPr="00C34A38">
        <w:tab/>
        <w:t xml:space="preserve">proceedings for an offence against section 149.1 of the </w:t>
      </w:r>
      <w:r w:rsidRPr="00C34A38">
        <w:rPr>
          <w:i/>
        </w:rPr>
        <w:t>Criminal Code</w:t>
      </w:r>
      <w:r w:rsidRPr="00C34A38">
        <w:t xml:space="preserve"> that relates to this Act (obstruction of Commonwealth officials).</w:t>
      </w:r>
    </w:p>
    <w:p w14:paraId="6D891C8F" w14:textId="77777777" w:rsidR="00F54BFF" w:rsidRPr="00C34A38" w:rsidRDefault="00F54BFF" w:rsidP="00F54BFF">
      <w:pPr>
        <w:pStyle w:val="ActHead5"/>
      </w:pPr>
      <w:bookmarkStart w:id="288" w:name="_Toc139127740"/>
      <w:r w:rsidRPr="004D57DD">
        <w:rPr>
          <w:rStyle w:val="CharSectno"/>
        </w:rPr>
        <w:t>713A</w:t>
      </w:r>
      <w:r w:rsidRPr="00C34A38">
        <w:t xml:space="preserve">  Certain records and documents are inadmissible</w:t>
      </w:r>
      <w:bookmarkEnd w:id="288"/>
    </w:p>
    <w:p w14:paraId="40197B52" w14:textId="77777777" w:rsidR="00F54BFF" w:rsidRPr="00C34A38" w:rsidRDefault="00F54BFF" w:rsidP="00F54BFF">
      <w:pPr>
        <w:pStyle w:val="subsection"/>
      </w:pPr>
      <w:r w:rsidRPr="00C34A38">
        <w:tab/>
      </w:r>
      <w:r w:rsidRPr="00C34A38">
        <w:tab/>
        <w:t>The following are not admissible in evidence in criminal proceedings against an individual:</w:t>
      </w:r>
    </w:p>
    <w:p w14:paraId="2C9CC119" w14:textId="6653E293" w:rsidR="00F54BFF" w:rsidRPr="00C34A38" w:rsidRDefault="00F54BFF" w:rsidP="00F54BFF">
      <w:pPr>
        <w:pStyle w:val="paragraph"/>
      </w:pPr>
      <w:r w:rsidRPr="00C34A38">
        <w:tab/>
        <w:t>(a)</w:t>
      </w:r>
      <w:r w:rsidRPr="00C34A38">
        <w:tab/>
        <w:t xml:space="preserve">any record or document inspected or copied under </w:t>
      </w:r>
      <w:r w:rsidR="004D57DD">
        <w:t>paragraph 7</w:t>
      </w:r>
      <w:r w:rsidRPr="00C34A38">
        <w:t xml:space="preserve">09(e) of which the individual had custody, or to </w:t>
      </w:r>
      <w:r w:rsidRPr="00C34A38">
        <w:lastRenderedPageBreak/>
        <w:t>which the individual had access, when it was inspected or copied;</w:t>
      </w:r>
    </w:p>
    <w:p w14:paraId="14A89A6D" w14:textId="0A736D74" w:rsidR="00F54BFF" w:rsidRPr="00C34A38" w:rsidRDefault="00F54BFF" w:rsidP="00F54BFF">
      <w:pPr>
        <w:pStyle w:val="paragraph"/>
      </w:pPr>
      <w:r w:rsidRPr="00C34A38">
        <w:tab/>
        <w:t>(b)</w:t>
      </w:r>
      <w:r w:rsidRPr="00C34A38">
        <w:tab/>
        <w:t xml:space="preserve">any information, document or thing obtained as a direct or indirect consequence of inspecting or copying a record or document of which the individual had custody, or to which the individual had access, when it was inspected or copied under </w:t>
      </w:r>
      <w:r w:rsidR="004D57DD">
        <w:t>paragraph 7</w:t>
      </w:r>
      <w:r w:rsidRPr="00C34A38">
        <w:t>09(e).</w:t>
      </w:r>
    </w:p>
    <w:p w14:paraId="2338FFDF" w14:textId="77777777" w:rsidR="00F54BFF" w:rsidRPr="00C34A38" w:rsidRDefault="00F54BFF" w:rsidP="00F54BFF">
      <w:pPr>
        <w:pStyle w:val="ActHead5"/>
      </w:pPr>
      <w:bookmarkStart w:id="289" w:name="_Toc139127741"/>
      <w:r w:rsidRPr="004D57DD">
        <w:rPr>
          <w:rStyle w:val="CharSectno"/>
        </w:rPr>
        <w:t>713AA</w:t>
      </w:r>
      <w:r w:rsidRPr="00C34A38">
        <w:t xml:space="preserve">  Legal professional privilege</w:t>
      </w:r>
      <w:bookmarkEnd w:id="289"/>
    </w:p>
    <w:p w14:paraId="5CBCD14C" w14:textId="77777777" w:rsidR="00F54BFF" w:rsidRPr="00C34A38" w:rsidRDefault="00F54BFF" w:rsidP="00F54BFF">
      <w:pPr>
        <w:pStyle w:val="subsection"/>
      </w:pPr>
      <w:r w:rsidRPr="00C34A38">
        <w:tab/>
      </w:r>
      <w:r w:rsidRPr="00C34A38">
        <w:tab/>
        <w:t>Nothing in this Part requires a person to produce a document that would disclose information that is the subject of legal professional privilege.</w:t>
      </w:r>
    </w:p>
    <w:p w14:paraId="52B62ECB" w14:textId="77777777" w:rsidR="00F54BFF" w:rsidRPr="00C34A38" w:rsidRDefault="00F54BFF" w:rsidP="00F54BFF">
      <w:pPr>
        <w:pStyle w:val="ActHead5"/>
      </w:pPr>
      <w:bookmarkStart w:id="290" w:name="_Toc139127742"/>
      <w:r w:rsidRPr="004D57DD">
        <w:rPr>
          <w:rStyle w:val="CharSectno"/>
        </w:rPr>
        <w:t>714</w:t>
      </w:r>
      <w:r w:rsidRPr="00C34A38">
        <w:t xml:space="preserve">  Power to keep records or documents</w:t>
      </w:r>
      <w:bookmarkEnd w:id="290"/>
    </w:p>
    <w:p w14:paraId="322E07F3" w14:textId="77777777" w:rsidR="00F54BFF" w:rsidRPr="00C34A38" w:rsidRDefault="00F54BFF" w:rsidP="00F54BFF">
      <w:pPr>
        <w:pStyle w:val="subsection"/>
      </w:pPr>
      <w:r w:rsidRPr="00C34A38">
        <w:tab/>
        <w:t>(1)</w:t>
      </w:r>
      <w:r w:rsidRPr="00C34A38">
        <w:tab/>
        <w:t>If a record or document is produced to the Fair Work Ombudsman, an inspector or any other person in accordance with this Subdivision, he or she may:</w:t>
      </w:r>
    </w:p>
    <w:p w14:paraId="2AF3C5D4" w14:textId="77777777" w:rsidR="00F54BFF" w:rsidRPr="00C34A38" w:rsidRDefault="00F54BFF" w:rsidP="00F54BFF">
      <w:pPr>
        <w:pStyle w:val="paragraph"/>
      </w:pPr>
      <w:r w:rsidRPr="00C34A38">
        <w:tab/>
        <w:t>(a)</w:t>
      </w:r>
      <w:r w:rsidRPr="00C34A38">
        <w:tab/>
        <w:t>inspect, and make copies of, the record or document; and</w:t>
      </w:r>
    </w:p>
    <w:p w14:paraId="64F9139B" w14:textId="77777777" w:rsidR="00F54BFF" w:rsidRPr="00C34A38" w:rsidRDefault="00F54BFF" w:rsidP="00F54BFF">
      <w:pPr>
        <w:pStyle w:val="paragraph"/>
      </w:pPr>
      <w:r w:rsidRPr="00C34A38">
        <w:tab/>
        <w:t>(b)</w:t>
      </w:r>
      <w:r w:rsidRPr="00C34A38">
        <w:tab/>
        <w:t>keep the record or document for such period as is necessary.</w:t>
      </w:r>
    </w:p>
    <w:p w14:paraId="427206FD" w14:textId="77777777" w:rsidR="00F54BFF" w:rsidRPr="00C34A38" w:rsidRDefault="00F54BFF" w:rsidP="00F54BFF">
      <w:pPr>
        <w:pStyle w:val="subsection"/>
      </w:pPr>
      <w:r w:rsidRPr="00C34A38">
        <w:tab/>
        <w:t>(2)</w:t>
      </w:r>
      <w:r w:rsidRPr="00C34A38">
        <w:tab/>
        <w:t>While the Fair Work Ombudsman, an inspector or any other person keeps a record or document, he or she must allow the following persons to inspect, or make copies of, the record or document at all reasonable times:</w:t>
      </w:r>
    </w:p>
    <w:p w14:paraId="2B82DE0B" w14:textId="77777777" w:rsidR="00F54BFF" w:rsidRPr="00C34A38" w:rsidRDefault="00F54BFF" w:rsidP="00F54BFF">
      <w:pPr>
        <w:pStyle w:val="paragraph"/>
      </w:pPr>
      <w:r w:rsidRPr="00C34A38">
        <w:tab/>
        <w:t>(a)</w:t>
      </w:r>
      <w:r w:rsidRPr="00C34A38">
        <w:tab/>
        <w:t>the person who produced the record or document;</w:t>
      </w:r>
    </w:p>
    <w:p w14:paraId="568D266F" w14:textId="77777777" w:rsidR="00F54BFF" w:rsidRPr="00C34A38" w:rsidRDefault="00F54BFF" w:rsidP="00F54BFF">
      <w:pPr>
        <w:pStyle w:val="paragraph"/>
      </w:pPr>
      <w:r w:rsidRPr="00C34A38">
        <w:tab/>
        <w:t>(b)</w:t>
      </w:r>
      <w:r w:rsidRPr="00C34A38">
        <w:tab/>
        <w:t>any person otherwise entitled to possession of the record or document;</w:t>
      </w:r>
    </w:p>
    <w:p w14:paraId="00085362" w14:textId="77777777" w:rsidR="00F54BFF" w:rsidRPr="00C34A38" w:rsidRDefault="00F54BFF" w:rsidP="00F54BFF">
      <w:pPr>
        <w:pStyle w:val="paragraph"/>
      </w:pPr>
      <w:r w:rsidRPr="00C34A38">
        <w:tab/>
        <w:t>(c)</w:t>
      </w:r>
      <w:r w:rsidRPr="00C34A38">
        <w:tab/>
        <w:t>a person authorised by the person referred to in paragraph (b).</w:t>
      </w:r>
    </w:p>
    <w:p w14:paraId="5A738F05" w14:textId="77777777" w:rsidR="00F54BFF" w:rsidRPr="00C34A38" w:rsidRDefault="00F54BFF" w:rsidP="00F54BFF">
      <w:pPr>
        <w:pStyle w:val="ActHead5"/>
      </w:pPr>
      <w:bookmarkStart w:id="291" w:name="_Toc139127743"/>
      <w:r w:rsidRPr="004D57DD">
        <w:rPr>
          <w:rStyle w:val="CharSectno"/>
        </w:rPr>
        <w:t>714A</w:t>
      </w:r>
      <w:r w:rsidRPr="00C34A38">
        <w:t xml:space="preserve">  Reports not to include information relating to an individual’s affairs</w:t>
      </w:r>
      <w:bookmarkEnd w:id="291"/>
    </w:p>
    <w:p w14:paraId="1E42AA68" w14:textId="77777777" w:rsidR="00F54BFF" w:rsidRPr="00C34A38" w:rsidRDefault="00F54BFF" w:rsidP="00F54BFF">
      <w:pPr>
        <w:pStyle w:val="subsection"/>
      </w:pPr>
      <w:r w:rsidRPr="00C34A38">
        <w:tab/>
        <w:t>(1)</w:t>
      </w:r>
      <w:r w:rsidRPr="00C34A38">
        <w:tab/>
        <w:t xml:space="preserve">Information relating to the affairs of an individual must not be included in a report under section 685 (which allows the Minister </w:t>
      </w:r>
      <w:r w:rsidRPr="00C34A38">
        <w:lastRenderedPageBreak/>
        <w:t>to require reports) or in a report referred to in section 686 (which deals with annual reports) if:</w:t>
      </w:r>
    </w:p>
    <w:p w14:paraId="7E9014FF" w14:textId="77777777" w:rsidR="00F54BFF" w:rsidRPr="00C34A38" w:rsidRDefault="00F54BFF" w:rsidP="00F54BFF">
      <w:pPr>
        <w:pStyle w:val="paragraph"/>
      </w:pPr>
      <w:r w:rsidRPr="00C34A38">
        <w:tab/>
        <w:t>(a)</w:t>
      </w:r>
      <w:r w:rsidRPr="00C34A38">
        <w:tab/>
        <w:t>the individual is named, or otherwise specifically identified, in the report as the individual to whom the information relates; or</w:t>
      </w:r>
    </w:p>
    <w:p w14:paraId="788263D5" w14:textId="77777777" w:rsidR="00F54BFF" w:rsidRPr="00C34A38" w:rsidRDefault="00F54BFF" w:rsidP="00F54BFF">
      <w:pPr>
        <w:pStyle w:val="paragraph"/>
      </w:pPr>
      <w:r w:rsidRPr="00C34A38">
        <w:tab/>
        <w:t>(b)</w:t>
      </w:r>
      <w:r w:rsidRPr="00C34A38">
        <w:tab/>
        <w:t>it is reasonably likely that people generally (other than people to whom the individual has disclosed information relating to the individual’s affairs) would be able to work out the identity of the individual to whom the information relates.</w:t>
      </w:r>
    </w:p>
    <w:p w14:paraId="3D3CE37B" w14:textId="77777777" w:rsidR="00F54BFF" w:rsidRPr="00C34A38" w:rsidRDefault="00F54BFF" w:rsidP="00F54BFF">
      <w:pPr>
        <w:pStyle w:val="subsection"/>
      </w:pPr>
      <w:r w:rsidRPr="00C34A38">
        <w:tab/>
        <w:t>(2)</w:t>
      </w:r>
      <w:r w:rsidRPr="00C34A38">
        <w:tab/>
        <w:t>For the purposes of applying paragraph (1)(b) to information relating to a particular individual’s affairs, the context in which the information appears, and information that is otherwise publicly available, must be taken into account (as well as any other relevant matter).</w:t>
      </w:r>
    </w:p>
    <w:p w14:paraId="63EFBE52" w14:textId="77777777" w:rsidR="00F54BFF" w:rsidRPr="00C34A38" w:rsidRDefault="00F54BFF" w:rsidP="00F54BFF">
      <w:pPr>
        <w:pStyle w:val="ActHead4"/>
      </w:pPr>
      <w:bookmarkStart w:id="292" w:name="_Toc139127744"/>
      <w:r w:rsidRPr="004D57DD">
        <w:rPr>
          <w:rStyle w:val="CharSubdNo"/>
        </w:rPr>
        <w:t>Subdivision DD</w:t>
      </w:r>
      <w:r w:rsidRPr="00C34A38">
        <w:t>—</w:t>
      </w:r>
      <w:r w:rsidRPr="004D57DD">
        <w:rPr>
          <w:rStyle w:val="CharSubdText"/>
        </w:rPr>
        <w:t>Enforceable undertakings and compliance notices</w:t>
      </w:r>
      <w:bookmarkEnd w:id="292"/>
    </w:p>
    <w:p w14:paraId="7F654B6B" w14:textId="77777777" w:rsidR="00F54BFF" w:rsidRPr="00C34A38" w:rsidRDefault="00F54BFF" w:rsidP="00F54BFF">
      <w:pPr>
        <w:pStyle w:val="ActHead5"/>
      </w:pPr>
      <w:bookmarkStart w:id="293" w:name="_Toc139127745"/>
      <w:r w:rsidRPr="004D57DD">
        <w:rPr>
          <w:rStyle w:val="CharSectno"/>
        </w:rPr>
        <w:t>715</w:t>
      </w:r>
      <w:r w:rsidRPr="00C34A38">
        <w:t xml:space="preserve">  Enforceable undertakings relating to contraventions of civil remedy provisions</w:t>
      </w:r>
      <w:bookmarkEnd w:id="293"/>
    </w:p>
    <w:p w14:paraId="6C0B3CD5" w14:textId="77777777" w:rsidR="00F54BFF" w:rsidRPr="00C34A38" w:rsidRDefault="00F54BFF" w:rsidP="00F54BFF">
      <w:pPr>
        <w:pStyle w:val="SubsectionHead"/>
      </w:pPr>
      <w:r w:rsidRPr="00C34A38">
        <w:t>Application of this section</w:t>
      </w:r>
    </w:p>
    <w:p w14:paraId="0629A60D" w14:textId="77777777" w:rsidR="00F54BFF" w:rsidRPr="00C34A38" w:rsidRDefault="00F54BFF" w:rsidP="00F54BFF">
      <w:pPr>
        <w:pStyle w:val="subsection"/>
      </w:pPr>
      <w:r w:rsidRPr="00C34A38">
        <w:tab/>
        <w:t>(1)</w:t>
      </w:r>
      <w:r w:rsidRPr="00C34A38">
        <w:tab/>
        <w:t>This section applies if the Fair Work Ombudsman reasonably believes that a person has contravened a civil remedy provision.</w:t>
      </w:r>
    </w:p>
    <w:p w14:paraId="06D3FF24" w14:textId="77777777" w:rsidR="00F54BFF" w:rsidRPr="00C34A38" w:rsidRDefault="00F54BFF" w:rsidP="00F54BFF">
      <w:pPr>
        <w:pStyle w:val="SubsectionHead"/>
      </w:pPr>
      <w:r w:rsidRPr="00C34A38">
        <w:t>Accepting an undertaking</w:t>
      </w:r>
    </w:p>
    <w:p w14:paraId="0DEFC752" w14:textId="77777777" w:rsidR="00F54BFF" w:rsidRPr="00C34A38" w:rsidRDefault="00F54BFF" w:rsidP="00F54BFF">
      <w:pPr>
        <w:pStyle w:val="subsection"/>
      </w:pPr>
      <w:r w:rsidRPr="00C34A38">
        <w:tab/>
        <w:t>(2)</w:t>
      </w:r>
      <w:r w:rsidRPr="00C34A38">
        <w:tab/>
        <w:t>The Fair Work Ombudsman may accept a written undertaking given by the person in relation to the contravention, except as provided by subsection (5).</w:t>
      </w:r>
    </w:p>
    <w:p w14:paraId="42BE53F4" w14:textId="77777777" w:rsidR="00F54BFF" w:rsidRPr="00C34A38" w:rsidRDefault="00F54BFF" w:rsidP="00F54BFF">
      <w:pPr>
        <w:pStyle w:val="SubsectionHead"/>
      </w:pPr>
      <w:r w:rsidRPr="00C34A38">
        <w:t>Withdrawing or varying an undertaking</w:t>
      </w:r>
    </w:p>
    <w:p w14:paraId="1AA79634" w14:textId="77777777" w:rsidR="00F54BFF" w:rsidRPr="00C34A38" w:rsidRDefault="00F54BFF" w:rsidP="00F54BFF">
      <w:pPr>
        <w:pStyle w:val="subsection"/>
      </w:pPr>
      <w:r w:rsidRPr="00C34A38">
        <w:tab/>
        <w:t>(3)</w:t>
      </w:r>
      <w:r w:rsidRPr="00C34A38">
        <w:tab/>
        <w:t>The person may withdraw or vary the undertaking at any time, but only with the Fair Work Ombudsman’s consent.</w:t>
      </w:r>
    </w:p>
    <w:p w14:paraId="2A3A0536" w14:textId="77777777" w:rsidR="00F54BFF" w:rsidRPr="00C34A38" w:rsidRDefault="00F54BFF" w:rsidP="00F54BFF">
      <w:pPr>
        <w:pStyle w:val="SubsectionHead"/>
      </w:pPr>
      <w:r w:rsidRPr="00C34A38">
        <w:lastRenderedPageBreak/>
        <w:t>Relationship with orders in relation to contraventions of civil remedy provisions</w:t>
      </w:r>
    </w:p>
    <w:p w14:paraId="0EE6A490" w14:textId="44CCE835" w:rsidR="00F54BFF" w:rsidRPr="00C34A38" w:rsidRDefault="00F54BFF" w:rsidP="00F54BFF">
      <w:pPr>
        <w:pStyle w:val="subsection"/>
      </w:pPr>
      <w:r w:rsidRPr="00C34A38">
        <w:tab/>
        <w:t>(4)</w:t>
      </w:r>
      <w:r w:rsidRPr="00C34A38">
        <w:tab/>
        <w:t xml:space="preserve">An inspector must not apply for an order under </w:t>
      </w:r>
      <w:r w:rsidR="004D57DD">
        <w:t>Division 2</w:t>
      </w:r>
      <w:r w:rsidRPr="00C34A38">
        <w:t xml:space="preserve"> of Part 4</w:t>
      </w:r>
      <w:r w:rsidR="004D57DD">
        <w:noBreakHyphen/>
      </w:r>
      <w:r w:rsidRPr="00C34A38">
        <w:t>1 in relation to a contravention of a civil remedy provision by a person if an undertaking given by the person under this section in relation to the contravention has not been withdrawn.</w:t>
      </w:r>
    </w:p>
    <w:p w14:paraId="4143E7C7" w14:textId="77777777" w:rsidR="00F54BFF" w:rsidRPr="00C34A38" w:rsidRDefault="00F54BFF" w:rsidP="00F54BFF">
      <w:pPr>
        <w:pStyle w:val="notetext"/>
      </w:pPr>
      <w:r w:rsidRPr="00C34A38">
        <w:t>Note:</w:t>
      </w:r>
      <w:r w:rsidRPr="00C34A38">
        <w:tab/>
        <w:t>A person other than an inspector who is otherwise entitled to apply for an order in relation to the contravention may do so.</w:t>
      </w:r>
    </w:p>
    <w:p w14:paraId="651F915C" w14:textId="77777777" w:rsidR="00F54BFF" w:rsidRPr="00C34A38" w:rsidRDefault="00F54BFF" w:rsidP="00F54BFF">
      <w:pPr>
        <w:pStyle w:val="SubsectionHead"/>
      </w:pPr>
      <w:r w:rsidRPr="00C34A38">
        <w:t>Relationship with compliance notices</w:t>
      </w:r>
    </w:p>
    <w:p w14:paraId="07186EFC" w14:textId="77777777" w:rsidR="00F54BFF" w:rsidRPr="00C34A38" w:rsidRDefault="00F54BFF" w:rsidP="00F54BFF">
      <w:pPr>
        <w:pStyle w:val="subsection"/>
      </w:pPr>
      <w:r w:rsidRPr="00C34A38">
        <w:tab/>
        <w:t>(5)</w:t>
      </w:r>
      <w:r w:rsidRPr="00C34A38">
        <w:rPr>
          <w:i/>
        </w:rPr>
        <w:tab/>
      </w:r>
      <w:r w:rsidRPr="00C34A38">
        <w:t>The Fair Work Ombudsman must not accept an undertaking in relation to a contravention if the person has been given a notice in relation to the contravention under section 716.</w:t>
      </w:r>
    </w:p>
    <w:p w14:paraId="4F6676FD" w14:textId="77777777" w:rsidR="00F54BFF" w:rsidRPr="00C34A38" w:rsidRDefault="00F54BFF" w:rsidP="00F54BFF">
      <w:pPr>
        <w:pStyle w:val="SubsectionHead"/>
      </w:pPr>
      <w:r w:rsidRPr="00C34A38">
        <w:t>Enforcement of undertakings</w:t>
      </w:r>
    </w:p>
    <w:p w14:paraId="28EF9FA7" w14:textId="6946CFC8" w:rsidR="00F54BFF" w:rsidRPr="00C34A38" w:rsidRDefault="00F54BFF" w:rsidP="00F54BFF">
      <w:pPr>
        <w:pStyle w:val="subsection"/>
      </w:pPr>
      <w:r w:rsidRPr="00C34A38">
        <w:tab/>
        <w:t>(6)</w:t>
      </w:r>
      <w:r w:rsidRPr="00C34A38">
        <w:tab/>
        <w:t>If the Fair Work Ombudsman considers that the person who gave the undertaking has contravened any of its terms, the Fair Work Ombudsman may apply to the Federal Court, the Federal Circuit and Family Court of Australia (</w:t>
      </w:r>
      <w:r w:rsidR="004D57DD">
        <w:t>Division 2</w:t>
      </w:r>
      <w:r w:rsidRPr="00C34A38">
        <w:t>) or an eligible State or Territory Court for an order under subsection (7).</w:t>
      </w:r>
    </w:p>
    <w:p w14:paraId="0BCC980C" w14:textId="77777777" w:rsidR="00F54BFF" w:rsidRPr="00C34A38" w:rsidRDefault="00F54BFF" w:rsidP="00F54BFF">
      <w:pPr>
        <w:pStyle w:val="subsection"/>
      </w:pPr>
      <w:r w:rsidRPr="00C34A38">
        <w:tab/>
        <w:t>(7)</w:t>
      </w:r>
      <w:r w:rsidRPr="00C34A38">
        <w:tab/>
        <w:t>If the court is satisfied that the person has contravened a term of the undertaking, the court may make one or more of the following orders:</w:t>
      </w:r>
    </w:p>
    <w:p w14:paraId="42F1B7AF" w14:textId="77777777" w:rsidR="00F54BFF" w:rsidRPr="00C34A38" w:rsidRDefault="00F54BFF" w:rsidP="00F54BFF">
      <w:pPr>
        <w:pStyle w:val="paragraph"/>
      </w:pPr>
      <w:r w:rsidRPr="00C34A38">
        <w:tab/>
        <w:t>(a)</w:t>
      </w:r>
      <w:r w:rsidRPr="00C34A38">
        <w:tab/>
        <w:t>an order directing the person to comply with the term of the undertaking;</w:t>
      </w:r>
    </w:p>
    <w:p w14:paraId="4E209EAC" w14:textId="77777777" w:rsidR="00F54BFF" w:rsidRPr="00C34A38" w:rsidRDefault="00F54BFF" w:rsidP="00F54BFF">
      <w:pPr>
        <w:pStyle w:val="paragraph"/>
      </w:pPr>
      <w:r w:rsidRPr="00C34A38">
        <w:tab/>
        <w:t>(b)</w:t>
      </w:r>
      <w:r w:rsidRPr="00C34A38">
        <w:tab/>
        <w:t>an order awarding compensation for loss that a person has suffered because of the contravention;</w:t>
      </w:r>
    </w:p>
    <w:p w14:paraId="54740E1D" w14:textId="77777777" w:rsidR="00F54BFF" w:rsidRPr="00C34A38" w:rsidRDefault="00F54BFF" w:rsidP="00F54BFF">
      <w:pPr>
        <w:pStyle w:val="paragraph"/>
      </w:pPr>
      <w:r w:rsidRPr="00C34A38">
        <w:tab/>
        <w:t>(c)</w:t>
      </w:r>
      <w:r w:rsidRPr="00C34A38">
        <w:tab/>
        <w:t>any other order that the court considers appropriate.</w:t>
      </w:r>
    </w:p>
    <w:p w14:paraId="034E6261" w14:textId="77777777" w:rsidR="00F54BFF" w:rsidRPr="00C34A38" w:rsidRDefault="00F54BFF" w:rsidP="00F54BFF">
      <w:pPr>
        <w:pStyle w:val="ActHead5"/>
      </w:pPr>
      <w:bookmarkStart w:id="294" w:name="_Toc139127746"/>
      <w:r w:rsidRPr="004D57DD">
        <w:rPr>
          <w:rStyle w:val="CharSectno"/>
        </w:rPr>
        <w:t>716</w:t>
      </w:r>
      <w:r w:rsidRPr="00C34A38">
        <w:t xml:space="preserve">  Compliance notices</w:t>
      </w:r>
      <w:bookmarkEnd w:id="294"/>
    </w:p>
    <w:p w14:paraId="7120CFAB" w14:textId="77777777" w:rsidR="00F54BFF" w:rsidRPr="00C34A38" w:rsidRDefault="00F54BFF" w:rsidP="00F54BFF">
      <w:pPr>
        <w:pStyle w:val="SubsectionHead"/>
      </w:pPr>
      <w:r w:rsidRPr="00C34A38">
        <w:t>Application of this section</w:t>
      </w:r>
    </w:p>
    <w:p w14:paraId="12CBC850" w14:textId="77777777" w:rsidR="00F54BFF" w:rsidRPr="00C34A38" w:rsidRDefault="00F54BFF" w:rsidP="00F54BFF">
      <w:pPr>
        <w:pStyle w:val="subsection"/>
      </w:pPr>
      <w:r w:rsidRPr="00C34A38">
        <w:tab/>
        <w:t>(1)</w:t>
      </w:r>
      <w:r w:rsidRPr="00C34A38">
        <w:tab/>
        <w:t>This section applies if an inspector reasonably believes that a person has contravened one or more of the following:</w:t>
      </w:r>
    </w:p>
    <w:p w14:paraId="2ED072EA" w14:textId="77777777" w:rsidR="00F54BFF" w:rsidRPr="00C34A38" w:rsidRDefault="00F54BFF" w:rsidP="00F54BFF">
      <w:pPr>
        <w:pStyle w:val="paragraph"/>
      </w:pPr>
      <w:r w:rsidRPr="00C34A38">
        <w:lastRenderedPageBreak/>
        <w:tab/>
        <w:t>(a)</w:t>
      </w:r>
      <w:r w:rsidRPr="00C34A38">
        <w:tab/>
        <w:t>a provision of the National Employment Standards;</w:t>
      </w:r>
    </w:p>
    <w:p w14:paraId="0DD54A49" w14:textId="77777777" w:rsidR="00F54BFF" w:rsidRPr="00C34A38" w:rsidRDefault="00F54BFF" w:rsidP="00F54BFF">
      <w:pPr>
        <w:pStyle w:val="paragraph"/>
      </w:pPr>
      <w:r w:rsidRPr="00C34A38">
        <w:tab/>
        <w:t>(b)</w:t>
      </w:r>
      <w:r w:rsidRPr="00C34A38">
        <w:tab/>
        <w:t>a term of a modern award;</w:t>
      </w:r>
    </w:p>
    <w:p w14:paraId="4A8F8CBD" w14:textId="77777777" w:rsidR="00F54BFF" w:rsidRPr="00C34A38" w:rsidRDefault="00F54BFF" w:rsidP="00F54BFF">
      <w:pPr>
        <w:pStyle w:val="paragraph"/>
      </w:pPr>
      <w:r w:rsidRPr="00C34A38">
        <w:tab/>
        <w:t>(c)</w:t>
      </w:r>
      <w:r w:rsidRPr="00C34A38">
        <w:tab/>
        <w:t>a term of an enterprise agreement;</w:t>
      </w:r>
    </w:p>
    <w:p w14:paraId="00170DAC" w14:textId="77777777" w:rsidR="00F54BFF" w:rsidRPr="00C34A38" w:rsidRDefault="00F54BFF" w:rsidP="00F54BFF">
      <w:pPr>
        <w:pStyle w:val="paragraph"/>
      </w:pPr>
      <w:r w:rsidRPr="00C34A38">
        <w:tab/>
        <w:t>(d)</w:t>
      </w:r>
      <w:r w:rsidRPr="00C34A38">
        <w:tab/>
        <w:t>a term of a workplace determination;</w:t>
      </w:r>
    </w:p>
    <w:p w14:paraId="0F743F40" w14:textId="77777777" w:rsidR="00F54BFF" w:rsidRPr="00C34A38" w:rsidRDefault="00F54BFF" w:rsidP="00F54BFF">
      <w:pPr>
        <w:pStyle w:val="paragraph"/>
      </w:pPr>
      <w:r w:rsidRPr="00C34A38">
        <w:tab/>
        <w:t>(e)</w:t>
      </w:r>
      <w:r w:rsidRPr="00C34A38">
        <w:tab/>
        <w:t>a term of a national minimum wage order;</w:t>
      </w:r>
    </w:p>
    <w:p w14:paraId="79AB43D4" w14:textId="77777777" w:rsidR="00F54BFF" w:rsidRPr="00C34A38" w:rsidRDefault="00F54BFF" w:rsidP="00F54BFF">
      <w:pPr>
        <w:pStyle w:val="paragraph"/>
      </w:pPr>
      <w:r w:rsidRPr="00C34A38">
        <w:tab/>
        <w:t>(f)</w:t>
      </w:r>
      <w:r w:rsidRPr="00C34A38">
        <w:tab/>
        <w:t>a term of an equal remuneration order;</w:t>
      </w:r>
    </w:p>
    <w:p w14:paraId="3A5611BF" w14:textId="77777777" w:rsidR="00F54BFF" w:rsidRPr="00C34A38" w:rsidRDefault="00F54BFF" w:rsidP="00F54BFF">
      <w:pPr>
        <w:pStyle w:val="paragraph"/>
      </w:pPr>
      <w:r w:rsidRPr="00C34A38">
        <w:tab/>
        <w:t>(fa)</w:t>
      </w:r>
      <w:r w:rsidRPr="00C34A38">
        <w:tab/>
        <w:t>subsection 536AA(1) or (2) (which deal with employer obligations in relation to advertising rates of pay);</w:t>
      </w:r>
    </w:p>
    <w:p w14:paraId="12F3AC39" w14:textId="3DD2AC01" w:rsidR="00F54BFF" w:rsidRPr="00C34A38" w:rsidRDefault="00F54BFF" w:rsidP="00F54BFF">
      <w:pPr>
        <w:pStyle w:val="paragraph"/>
      </w:pPr>
      <w:r w:rsidRPr="00C34A38">
        <w:tab/>
        <w:t>(g)</w:t>
      </w:r>
      <w:r w:rsidRPr="00C34A38">
        <w:tab/>
        <w:t>a provision of Part 6</w:t>
      </w:r>
      <w:r w:rsidR="004D57DD">
        <w:noBreakHyphen/>
      </w:r>
      <w:r w:rsidRPr="00C34A38">
        <w:t>4C (which deals with the Coronavirus economic response);</w:t>
      </w:r>
    </w:p>
    <w:p w14:paraId="2922C666" w14:textId="42FC3688" w:rsidR="00F54BFF" w:rsidRPr="00C34A38" w:rsidRDefault="00F54BFF" w:rsidP="00F54BFF">
      <w:pPr>
        <w:pStyle w:val="paragraph"/>
      </w:pPr>
      <w:r w:rsidRPr="00C34A38">
        <w:tab/>
        <w:t>(h)</w:t>
      </w:r>
      <w:r w:rsidRPr="00C34A38">
        <w:tab/>
        <w:t>a jobkeeper enabling direction (within the meaning of Part 6</w:t>
      </w:r>
      <w:r w:rsidR="004D57DD">
        <w:noBreakHyphen/>
      </w:r>
      <w:r w:rsidRPr="00C34A38">
        <w:t>4C);</w:t>
      </w:r>
    </w:p>
    <w:p w14:paraId="3621F9AB" w14:textId="787372B7" w:rsidR="00F54BFF" w:rsidRPr="00C34A38" w:rsidRDefault="00F54BFF" w:rsidP="00F54BFF">
      <w:pPr>
        <w:pStyle w:val="paragraph"/>
      </w:pPr>
      <w:r w:rsidRPr="00C34A38">
        <w:tab/>
        <w:t>(i)</w:t>
      </w:r>
      <w:r w:rsidRPr="00C34A38">
        <w:tab/>
        <w:t>a provision of an agreement authorised by Part 6</w:t>
      </w:r>
      <w:r w:rsidR="004D57DD">
        <w:noBreakHyphen/>
      </w:r>
      <w:r w:rsidRPr="00C34A38">
        <w:t>4C.</w:t>
      </w:r>
    </w:p>
    <w:p w14:paraId="5073DAF4" w14:textId="77777777" w:rsidR="00F54BFF" w:rsidRPr="00C34A38" w:rsidRDefault="00F54BFF" w:rsidP="00F54BFF">
      <w:pPr>
        <w:pStyle w:val="SubsectionHead"/>
      </w:pPr>
      <w:r w:rsidRPr="00C34A38">
        <w:t>Giving a notice</w:t>
      </w:r>
    </w:p>
    <w:p w14:paraId="07A3A793" w14:textId="77777777" w:rsidR="00F54BFF" w:rsidRPr="00C34A38" w:rsidRDefault="00F54BFF" w:rsidP="00F54BFF">
      <w:pPr>
        <w:pStyle w:val="subsection"/>
      </w:pPr>
      <w:r w:rsidRPr="00C34A38">
        <w:tab/>
        <w:t>(2)</w:t>
      </w:r>
      <w:r w:rsidRPr="00C34A38">
        <w:tab/>
        <w:t>The inspector may, except as provided by subsection (4), give the person a notice requiring the person to do either or both of the following within such reasonable time as is specified in the notice:</w:t>
      </w:r>
    </w:p>
    <w:p w14:paraId="2C605937" w14:textId="77777777" w:rsidR="00F54BFF" w:rsidRPr="00C34A38" w:rsidRDefault="00F54BFF" w:rsidP="00F54BFF">
      <w:pPr>
        <w:pStyle w:val="paragraph"/>
      </w:pPr>
      <w:r w:rsidRPr="00C34A38">
        <w:tab/>
        <w:t>(a)</w:t>
      </w:r>
      <w:r w:rsidRPr="00C34A38">
        <w:tab/>
        <w:t>take specified action to remedy the direct effects of the contravention referred to in subsection (1);</w:t>
      </w:r>
    </w:p>
    <w:p w14:paraId="074B7045" w14:textId="77777777" w:rsidR="00F54BFF" w:rsidRPr="00C34A38" w:rsidRDefault="00F54BFF" w:rsidP="00F54BFF">
      <w:pPr>
        <w:pStyle w:val="paragraph"/>
      </w:pPr>
      <w:r w:rsidRPr="00C34A38">
        <w:tab/>
        <w:t>(b)</w:t>
      </w:r>
      <w:r w:rsidRPr="00C34A38">
        <w:tab/>
        <w:t>produce reasonable evidence of the person’s compliance with the notice.</w:t>
      </w:r>
    </w:p>
    <w:p w14:paraId="741EC002" w14:textId="77777777" w:rsidR="00F54BFF" w:rsidRPr="00C34A38" w:rsidRDefault="00F54BFF" w:rsidP="00F54BFF">
      <w:pPr>
        <w:pStyle w:val="subsection"/>
      </w:pPr>
      <w:r w:rsidRPr="00C34A38">
        <w:tab/>
        <w:t>(3)</w:t>
      </w:r>
      <w:r w:rsidRPr="00C34A38">
        <w:tab/>
        <w:t>The notice must also:</w:t>
      </w:r>
    </w:p>
    <w:p w14:paraId="5AB90EBA" w14:textId="77777777" w:rsidR="00F54BFF" w:rsidRPr="00C34A38" w:rsidRDefault="00F54BFF" w:rsidP="00F54BFF">
      <w:pPr>
        <w:pStyle w:val="paragraph"/>
      </w:pPr>
      <w:r w:rsidRPr="00C34A38">
        <w:tab/>
        <w:t>(a)</w:t>
      </w:r>
      <w:r w:rsidRPr="00C34A38">
        <w:tab/>
        <w:t>set out the name of the person to whom the notice is given; and</w:t>
      </w:r>
    </w:p>
    <w:p w14:paraId="0876D51C" w14:textId="77777777" w:rsidR="00F54BFF" w:rsidRPr="00C34A38" w:rsidRDefault="00F54BFF" w:rsidP="00F54BFF">
      <w:pPr>
        <w:pStyle w:val="paragraph"/>
      </w:pPr>
      <w:r w:rsidRPr="00C34A38">
        <w:tab/>
        <w:t>(b)</w:t>
      </w:r>
      <w:r w:rsidRPr="00C34A38">
        <w:tab/>
        <w:t>set out the name of the inspector who gave the notice; and</w:t>
      </w:r>
    </w:p>
    <w:p w14:paraId="51DA36FD" w14:textId="77777777" w:rsidR="00F54BFF" w:rsidRPr="00C34A38" w:rsidRDefault="00F54BFF" w:rsidP="00F54BFF">
      <w:pPr>
        <w:pStyle w:val="paragraph"/>
      </w:pPr>
      <w:r w:rsidRPr="00C34A38">
        <w:tab/>
        <w:t>(c)</w:t>
      </w:r>
      <w:r w:rsidRPr="00C34A38">
        <w:tab/>
        <w:t>set out brief details of the contravention; and</w:t>
      </w:r>
    </w:p>
    <w:p w14:paraId="3B7C5B02" w14:textId="77777777" w:rsidR="00F54BFF" w:rsidRPr="00C34A38" w:rsidRDefault="00F54BFF" w:rsidP="00F54BFF">
      <w:pPr>
        <w:pStyle w:val="paragraph"/>
      </w:pPr>
      <w:r w:rsidRPr="00C34A38">
        <w:tab/>
        <w:t>(d)</w:t>
      </w:r>
      <w:r w:rsidRPr="00C34A38">
        <w:tab/>
        <w:t>explain that a failure to comply with the notice may contravene a civil remedy provision; and</w:t>
      </w:r>
    </w:p>
    <w:p w14:paraId="2CBC2010" w14:textId="369BBB6B" w:rsidR="00F54BFF" w:rsidRPr="00C34A38" w:rsidRDefault="00F54BFF" w:rsidP="00F54BFF">
      <w:pPr>
        <w:pStyle w:val="paragraph"/>
      </w:pPr>
      <w:r w:rsidRPr="00C34A38">
        <w:tab/>
        <w:t>(e)</w:t>
      </w:r>
      <w:r w:rsidRPr="00C34A38">
        <w:tab/>
        <w:t>explain that the person may apply to the Federal Court, the Federal Circuit and Family Court of Australia (</w:t>
      </w:r>
      <w:r w:rsidR="004D57DD">
        <w:t>Division 2</w:t>
      </w:r>
      <w:r w:rsidRPr="00C34A38">
        <w:t>) or an eligible State or Territory Court for a review of the notice on either or both of the following grounds:</w:t>
      </w:r>
    </w:p>
    <w:p w14:paraId="4826D277" w14:textId="77777777" w:rsidR="00F54BFF" w:rsidRPr="00C34A38" w:rsidRDefault="00F54BFF" w:rsidP="00F54BFF">
      <w:pPr>
        <w:pStyle w:val="paragraphsub"/>
      </w:pPr>
      <w:r w:rsidRPr="00C34A38">
        <w:lastRenderedPageBreak/>
        <w:tab/>
        <w:t>(i)</w:t>
      </w:r>
      <w:r w:rsidRPr="00C34A38">
        <w:tab/>
        <w:t>the person has not committed a contravention set out in the notice;</w:t>
      </w:r>
    </w:p>
    <w:p w14:paraId="1464F21B" w14:textId="77777777" w:rsidR="00F54BFF" w:rsidRPr="00C34A38" w:rsidRDefault="00F54BFF" w:rsidP="00F54BFF">
      <w:pPr>
        <w:pStyle w:val="paragraphsub"/>
      </w:pPr>
      <w:r w:rsidRPr="00C34A38">
        <w:tab/>
        <w:t>(ii)</w:t>
      </w:r>
      <w:r w:rsidRPr="00C34A38">
        <w:tab/>
        <w:t>the notice does not comply with subsection (2) or this subsection; and</w:t>
      </w:r>
    </w:p>
    <w:p w14:paraId="7FA8A53C" w14:textId="77777777" w:rsidR="00F54BFF" w:rsidRPr="00C34A38" w:rsidRDefault="00F54BFF" w:rsidP="00F54BFF">
      <w:pPr>
        <w:pStyle w:val="paragraph"/>
      </w:pPr>
      <w:r w:rsidRPr="00C34A38">
        <w:tab/>
        <w:t>(f)</w:t>
      </w:r>
      <w:r w:rsidRPr="00C34A38">
        <w:tab/>
        <w:t>set out any other matters prescribed by the regulations.</w:t>
      </w:r>
    </w:p>
    <w:p w14:paraId="03D7EE2E" w14:textId="77777777" w:rsidR="00F54BFF" w:rsidRPr="00C34A38" w:rsidRDefault="00F54BFF" w:rsidP="00F54BFF">
      <w:pPr>
        <w:pStyle w:val="SubsectionHead"/>
      </w:pPr>
      <w:r w:rsidRPr="00C34A38">
        <w:t>Relationship with enforceable undertakings</w:t>
      </w:r>
    </w:p>
    <w:p w14:paraId="0DD90619" w14:textId="77777777" w:rsidR="00F54BFF" w:rsidRPr="00C34A38" w:rsidRDefault="00F54BFF" w:rsidP="00F54BFF">
      <w:pPr>
        <w:pStyle w:val="subsection"/>
      </w:pPr>
      <w:r w:rsidRPr="00C34A38">
        <w:tab/>
        <w:t>(4)</w:t>
      </w:r>
      <w:r w:rsidRPr="00C34A38">
        <w:rPr>
          <w:i/>
        </w:rPr>
        <w:tab/>
      </w:r>
      <w:r w:rsidRPr="00C34A38">
        <w:t>An inspector must not give a person a notice in relation to a contravention if:</w:t>
      </w:r>
    </w:p>
    <w:p w14:paraId="59CBA713" w14:textId="77777777" w:rsidR="00F54BFF" w:rsidRPr="00C34A38" w:rsidRDefault="00F54BFF" w:rsidP="00F54BFF">
      <w:pPr>
        <w:pStyle w:val="paragraph"/>
      </w:pPr>
      <w:r w:rsidRPr="00C34A38">
        <w:tab/>
        <w:t>(a)</w:t>
      </w:r>
      <w:r w:rsidRPr="00C34A38">
        <w:tab/>
        <w:t>the person has given an undertaking under section 715 in relation to the contravention; and</w:t>
      </w:r>
    </w:p>
    <w:p w14:paraId="74D5745E" w14:textId="77777777" w:rsidR="00F54BFF" w:rsidRPr="00C34A38" w:rsidRDefault="00F54BFF" w:rsidP="00F54BFF">
      <w:pPr>
        <w:pStyle w:val="paragraph"/>
      </w:pPr>
      <w:r w:rsidRPr="00C34A38">
        <w:tab/>
        <w:t>(b)</w:t>
      </w:r>
      <w:r w:rsidRPr="00C34A38">
        <w:tab/>
        <w:t>the undertaking has not been withdrawn.</w:t>
      </w:r>
    </w:p>
    <w:p w14:paraId="3BDE2CA4" w14:textId="77777777" w:rsidR="00F54BFF" w:rsidRPr="00C34A38" w:rsidRDefault="00F54BFF" w:rsidP="00F54BFF">
      <w:pPr>
        <w:pStyle w:val="SubsectionHead"/>
      </w:pPr>
      <w:r w:rsidRPr="00C34A38">
        <w:t>Relationship with civil remedy provisions</w:t>
      </w:r>
    </w:p>
    <w:p w14:paraId="55635808" w14:textId="1DB4D736" w:rsidR="00F54BFF" w:rsidRPr="00C34A38" w:rsidRDefault="00F54BFF" w:rsidP="00F54BFF">
      <w:pPr>
        <w:pStyle w:val="subsection"/>
      </w:pPr>
      <w:r w:rsidRPr="00C34A38">
        <w:tab/>
        <w:t>(4A)</w:t>
      </w:r>
      <w:r w:rsidRPr="00C34A38">
        <w:tab/>
        <w:t>An inspector</w:t>
      </w:r>
      <w:r w:rsidRPr="00C34A38">
        <w:rPr>
          <w:i/>
        </w:rPr>
        <w:t xml:space="preserve"> </w:t>
      </w:r>
      <w:r w:rsidRPr="00C34A38">
        <w:t xml:space="preserve">must not apply for an order under </w:t>
      </w:r>
      <w:r w:rsidR="004D57DD">
        <w:t>Division 2</w:t>
      </w:r>
      <w:r w:rsidRPr="00C34A38">
        <w:t xml:space="preserve"> of Part 4</w:t>
      </w:r>
      <w:r w:rsidR="004D57DD">
        <w:noBreakHyphen/>
      </w:r>
      <w:r w:rsidRPr="00C34A38">
        <w:t>1 in relation to a contravention of a civil remedy provision by a person if:</w:t>
      </w:r>
    </w:p>
    <w:p w14:paraId="5F351D8C" w14:textId="77777777" w:rsidR="00F54BFF" w:rsidRPr="00C34A38" w:rsidRDefault="00F54BFF" w:rsidP="00F54BFF">
      <w:pPr>
        <w:pStyle w:val="paragraph"/>
      </w:pPr>
      <w:r w:rsidRPr="00C34A38">
        <w:tab/>
        <w:t>(a)</w:t>
      </w:r>
      <w:r w:rsidRPr="00C34A38">
        <w:tab/>
        <w:t>the inspector has given the person a notice in relation to the contravention; and</w:t>
      </w:r>
    </w:p>
    <w:p w14:paraId="13BB5A41" w14:textId="77777777" w:rsidR="00F54BFF" w:rsidRPr="00C34A38" w:rsidRDefault="00F54BFF" w:rsidP="00F54BFF">
      <w:pPr>
        <w:pStyle w:val="paragraph"/>
      </w:pPr>
      <w:r w:rsidRPr="00C34A38">
        <w:tab/>
        <w:t>(b)</w:t>
      </w:r>
      <w:r w:rsidRPr="00C34A38">
        <w:tab/>
        <w:t>either of the following subparagraphs applies:</w:t>
      </w:r>
    </w:p>
    <w:p w14:paraId="158233A7" w14:textId="77777777" w:rsidR="00F54BFF" w:rsidRPr="00C34A38" w:rsidRDefault="00F54BFF" w:rsidP="00F54BFF">
      <w:pPr>
        <w:pStyle w:val="paragraphsub"/>
      </w:pPr>
      <w:r w:rsidRPr="00C34A38">
        <w:tab/>
        <w:t>(i)</w:t>
      </w:r>
      <w:r w:rsidRPr="00C34A38">
        <w:tab/>
        <w:t>the notice has not been withdrawn, and the person has complied with the notice;</w:t>
      </w:r>
    </w:p>
    <w:p w14:paraId="3F043E72" w14:textId="77777777" w:rsidR="00F54BFF" w:rsidRPr="00C34A38" w:rsidRDefault="00F54BFF" w:rsidP="00F54BFF">
      <w:pPr>
        <w:pStyle w:val="paragraphsub"/>
      </w:pPr>
      <w:r w:rsidRPr="00C34A38">
        <w:tab/>
        <w:t>(ii)</w:t>
      </w:r>
      <w:r w:rsidRPr="00C34A38">
        <w:tab/>
        <w:t>the person has made an application under section 717 in relation to the notice that has not been completely dealt with.</w:t>
      </w:r>
    </w:p>
    <w:p w14:paraId="20DC7EC5" w14:textId="77777777" w:rsidR="00F54BFF" w:rsidRPr="00C34A38" w:rsidRDefault="00F54BFF" w:rsidP="00F54BFF">
      <w:pPr>
        <w:pStyle w:val="notetext"/>
      </w:pPr>
      <w:r w:rsidRPr="00C34A38">
        <w:t>Note:</w:t>
      </w:r>
      <w:r w:rsidRPr="00C34A38">
        <w:tab/>
        <w:t>A person other than an inspector who is otherwise entitled to apply for an order in relation to the contravention may do so.</w:t>
      </w:r>
    </w:p>
    <w:p w14:paraId="45F81FDC" w14:textId="77777777" w:rsidR="00F54BFF" w:rsidRPr="00C34A38" w:rsidRDefault="00F54BFF" w:rsidP="00F54BFF">
      <w:pPr>
        <w:pStyle w:val="subsection"/>
      </w:pPr>
      <w:r w:rsidRPr="00C34A38">
        <w:tab/>
        <w:t>(4B)</w:t>
      </w:r>
      <w:r w:rsidRPr="00C34A38">
        <w:tab/>
        <w:t>A person who complies with a notice in relation to a contravention of a civil remedy provision is not taken:</w:t>
      </w:r>
    </w:p>
    <w:p w14:paraId="5AEB2206" w14:textId="77777777" w:rsidR="00F54BFF" w:rsidRPr="00C34A38" w:rsidRDefault="00F54BFF" w:rsidP="00F54BFF">
      <w:pPr>
        <w:pStyle w:val="paragraph"/>
      </w:pPr>
      <w:r w:rsidRPr="00C34A38">
        <w:tab/>
        <w:t>(a)</w:t>
      </w:r>
      <w:r w:rsidRPr="00C34A38">
        <w:tab/>
        <w:t>to have admitted to contravening the provision; or</w:t>
      </w:r>
    </w:p>
    <w:p w14:paraId="098517A0" w14:textId="77777777" w:rsidR="00F54BFF" w:rsidRPr="00C34A38" w:rsidRDefault="00F54BFF" w:rsidP="00F54BFF">
      <w:pPr>
        <w:pStyle w:val="paragraph"/>
      </w:pPr>
      <w:r w:rsidRPr="00C34A38">
        <w:tab/>
        <w:t>(b)</w:t>
      </w:r>
      <w:r w:rsidRPr="00C34A38">
        <w:tab/>
        <w:t>to have been found to have contravened the provision.</w:t>
      </w:r>
    </w:p>
    <w:p w14:paraId="51E807A0" w14:textId="77777777" w:rsidR="00F54BFF" w:rsidRPr="00C34A38" w:rsidRDefault="00F54BFF" w:rsidP="00F54BFF">
      <w:pPr>
        <w:pStyle w:val="SubsectionHead"/>
      </w:pPr>
      <w:r w:rsidRPr="00C34A38">
        <w:lastRenderedPageBreak/>
        <w:t>Person must not fail to comply with notice</w:t>
      </w:r>
    </w:p>
    <w:p w14:paraId="4D796F4C" w14:textId="77777777" w:rsidR="00F54BFF" w:rsidRPr="00C34A38" w:rsidRDefault="00F54BFF" w:rsidP="00F54BFF">
      <w:pPr>
        <w:pStyle w:val="subsection"/>
      </w:pPr>
      <w:r w:rsidRPr="00C34A38">
        <w:tab/>
        <w:t>(5)</w:t>
      </w:r>
      <w:r w:rsidRPr="00C34A38">
        <w:tab/>
        <w:t>A person must not fail to comply with a notice given under this section.</w:t>
      </w:r>
    </w:p>
    <w:p w14:paraId="46AF9F36" w14:textId="3558EDBB"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5A7BA3F8" w14:textId="77777777" w:rsidR="00F54BFF" w:rsidRPr="00C34A38" w:rsidRDefault="00F54BFF" w:rsidP="00F54BFF">
      <w:pPr>
        <w:pStyle w:val="subsection"/>
      </w:pPr>
      <w:r w:rsidRPr="00C34A38">
        <w:tab/>
        <w:t>(6)</w:t>
      </w:r>
      <w:r w:rsidRPr="00C34A38">
        <w:tab/>
        <w:t>Subsection (5) does not apply if the person has a reasonable excuse.</w:t>
      </w:r>
    </w:p>
    <w:p w14:paraId="544E5AA0" w14:textId="77777777" w:rsidR="00F54BFF" w:rsidRPr="00C34A38" w:rsidRDefault="00F54BFF" w:rsidP="00F54BFF">
      <w:pPr>
        <w:pStyle w:val="ActHead5"/>
      </w:pPr>
      <w:bookmarkStart w:id="295" w:name="_Toc139127747"/>
      <w:r w:rsidRPr="004D57DD">
        <w:rPr>
          <w:rStyle w:val="CharSectno"/>
        </w:rPr>
        <w:t>717</w:t>
      </w:r>
      <w:r w:rsidRPr="00C34A38">
        <w:t xml:space="preserve">  Review of compliance notices</w:t>
      </w:r>
      <w:bookmarkEnd w:id="295"/>
    </w:p>
    <w:p w14:paraId="5CF79DCA" w14:textId="4A8B6972" w:rsidR="00F54BFF" w:rsidRPr="00C34A38" w:rsidRDefault="00F54BFF" w:rsidP="00F54BFF">
      <w:pPr>
        <w:pStyle w:val="subsection"/>
      </w:pPr>
      <w:r w:rsidRPr="00C34A38">
        <w:tab/>
        <w:t>(1)</w:t>
      </w:r>
      <w:r w:rsidRPr="00C34A38">
        <w:tab/>
        <w:t>A person who has been given a notice under section 716 may apply to the Federal Court, the Federal Circuit and Family Court of Australia (</w:t>
      </w:r>
      <w:r w:rsidR="004D57DD">
        <w:t>Division 2</w:t>
      </w:r>
      <w:r w:rsidRPr="00C34A38">
        <w:t>) or an eligible State or Territory Court for a review of the notice on either or both of the following grounds:</w:t>
      </w:r>
    </w:p>
    <w:p w14:paraId="226D3D47" w14:textId="77777777" w:rsidR="00F54BFF" w:rsidRPr="00C34A38" w:rsidRDefault="00F54BFF" w:rsidP="00F54BFF">
      <w:pPr>
        <w:pStyle w:val="paragraph"/>
      </w:pPr>
      <w:r w:rsidRPr="00C34A38">
        <w:tab/>
        <w:t>(a)</w:t>
      </w:r>
      <w:r w:rsidRPr="00C34A38">
        <w:tab/>
        <w:t>the person has not committed a contravention set out in the notice;</w:t>
      </w:r>
    </w:p>
    <w:p w14:paraId="53D4A00A" w14:textId="77777777" w:rsidR="00F54BFF" w:rsidRPr="00C34A38" w:rsidRDefault="00F54BFF" w:rsidP="00F54BFF">
      <w:pPr>
        <w:pStyle w:val="paragraph"/>
      </w:pPr>
      <w:r w:rsidRPr="00C34A38">
        <w:tab/>
        <w:t>(b)</w:t>
      </w:r>
      <w:r w:rsidRPr="00C34A38">
        <w:tab/>
        <w:t>the notice does not comply with subsection 716(2) or (3).</w:t>
      </w:r>
    </w:p>
    <w:p w14:paraId="1F0C71E8" w14:textId="77777777" w:rsidR="00F54BFF" w:rsidRPr="00C34A38" w:rsidRDefault="00F54BFF" w:rsidP="00F54BFF">
      <w:pPr>
        <w:pStyle w:val="subsection"/>
      </w:pPr>
      <w:r w:rsidRPr="00C34A38">
        <w:tab/>
        <w:t>(2)</w:t>
      </w:r>
      <w:r w:rsidRPr="00C34A38">
        <w:tab/>
        <w:t>At any time after the application has been made, the court may stay the operation of the notice on the terms and conditions that the court considers appropriate.</w:t>
      </w:r>
    </w:p>
    <w:p w14:paraId="3B7A95B1" w14:textId="77777777" w:rsidR="00F54BFF" w:rsidRPr="00C34A38" w:rsidRDefault="00F54BFF" w:rsidP="00F54BFF">
      <w:pPr>
        <w:pStyle w:val="subsection"/>
      </w:pPr>
      <w:r w:rsidRPr="00C34A38">
        <w:tab/>
        <w:t>(3)</w:t>
      </w:r>
      <w:r w:rsidRPr="00C34A38">
        <w:tab/>
        <w:t>The court may confirm, cancel or vary the notice after reviewing it.</w:t>
      </w:r>
    </w:p>
    <w:p w14:paraId="68CD7AEB" w14:textId="77777777" w:rsidR="00F54BFF" w:rsidRPr="00C34A38" w:rsidRDefault="00F54BFF" w:rsidP="00F54BFF">
      <w:pPr>
        <w:pStyle w:val="ActHead4"/>
      </w:pPr>
      <w:bookmarkStart w:id="296" w:name="_Toc139127748"/>
      <w:r w:rsidRPr="004D57DD">
        <w:rPr>
          <w:rStyle w:val="CharSubdNo"/>
        </w:rPr>
        <w:t>Subdivision E</w:t>
      </w:r>
      <w:r w:rsidRPr="00C34A38">
        <w:t>—</w:t>
      </w:r>
      <w:r w:rsidRPr="004D57DD">
        <w:rPr>
          <w:rStyle w:val="CharSubdText"/>
        </w:rPr>
        <w:t>Disclosure of information by the Office of the Fair Work Ombudsman</w:t>
      </w:r>
      <w:bookmarkEnd w:id="296"/>
    </w:p>
    <w:p w14:paraId="2DF17E7C" w14:textId="77777777" w:rsidR="00F54BFF" w:rsidRPr="00C34A38" w:rsidRDefault="00F54BFF" w:rsidP="00F54BFF">
      <w:pPr>
        <w:pStyle w:val="ActHead5"/>
      </w:pPr>
      <w:bookmarkStart w:id="297" w:name="_Toc139127749"/>
      <w:r w:rsidRPr="004D57DD">
        <w:rPr>
          <w:rStyle w:val="CharSectno"/>
        </w:rPr>
        <w:t>718</w:t>
      </w:r>
      <w:r w:rsidRPr="00C34A38">
        <w:t xml:space="preserve">  Disclosure of information by the Office of the Fair Work Ombudsman</w:t>
      </w:r>
      <w:bookmarkEnd w:id="297"/>
    </w:p>
    <w:p w14:paraId="248E3137" w14:textId="77777777" w:rsidR="00F54BFF" w:rsidRPr="00C34A38" w:rsidRDefault="00F54BFF" w:rsidP="00F54BFF">
      <w:pPr>
        <w:pStyle w:val="SubsectionHead"/>
      </w:pPr>
      <w:r w:rsidRPr="00C34A38">
        <w:t>Information to which this section applies</w:t>
      </w:r>
    </w:p>
    <w:p w14:paraId="7E02E078" w14:textId="77777777" w:rsidR="00F54BFF" w:rsidRPr="00C34A38" w:rsidRDefault="00F54BFF" w:rsidP="00F54BFF">
      <w:pPr>
        <w:pStyle w:val="subsection"/>
      </w:pPr>
      <w:r w:rsidRPr="00C34A38">
        <w:tab/>
        <w:t>(1)</w:t>
      </w:r>
      <w:r w:rsidRPr="00C34A38">
        <w:tab/>
        <w:t>This section applies to the following information:</w:t>
      </w:r>
    </w:p>
    <w:p w14:paraId="4F6A6576" w14:textId="77777777" w:rsidR="00F54BFF" w:rsidRPr="00C34A38" w:rsidRDefault="00F54BFF" w:rsidP="00F54BFF">
      <w:pPr>
        <w:pStyle w:val="paragraph"/>
      </w:pPr>
      <w:r w:rsidRPr="00C34A38">
        <w:tab/>
        <w:t>(a)</w:t>
      </w:r>
      <w:r w:rsidRPr="00C34A38">
        <w:tab/>
        <w:t>information acquired by the Fair Work Ombudsman in the course of performing functions, or exercising powers, as the Fair Work Ombudsman;</w:t>
      </w:r>
    </w:p>
    <w:p w14:paraId="3FC34219" w14:textId="77777777" w:rsidR="00F54BFF" w:rsidRPr="00C34A38" w:rsidRDefault="00F54BFF" w:rsidP="00F54BFF">
      <w:pPr>
        <w:pStyle w:val="paragraph"/>
      </w:pPr>
      <w:r w:rsidRPr="00C34A38">
        <w:lastRenderedPageBreak/>
        <w:tab/>
        <w:t>(b)</w:t>
      </w:r>
      <w:r w:rsidRPr="00C34A38">
        <w:tab/>
        <w:t>information acquired by an inspector in the course of performing functions, or exercising powers, as an inspector;</w:t>
      </w:r>
    </w:p>
    <w:p w14:paraId="40CB97F1" w14:textId="77777777" w:rsidR="00F54BFF" w:rsidRPr="00C34A38" w:rsidRDefault="00F54BFF" w:rsidP="00F54BFF">
      <w:pPr>
        <w:pStyle w:val="paragraph"/>
      </w:pPr>
      <w:r w:rsidRPr="00C34A38">
        <w:tab/>
        <w:t>(c)</w:t>
      </w:r>
      <w:r w:rsidRPr="00C34A38">
        <w:tab/>
        <w:t>information acquired by a member of the staff of the Office of the Fair Work Ombudsman in the course of performing functions, or exercising powers, as a member of that staff;</w:t>
      </w:r>
    </w:p>
    <w:p w14:paraId="5D90D0BD" w14:textId="77777777" w:rsidR="00F54BFF" w:rsidRPr="00C34A38" w:rsidRDefault="00F54BFF" w:rsidP="00F54BFF">
      <w:pPr>
        <w:pStyle w:val="paragraph"/>
      </w:pPr>
      <w:r w:rsidRPr="00C34A38">
        <w:tab/>
        <w:t>(d)</w:t>
      </w:r>
      <w:r w:rsidRPr="00C34A38">
        <w:tab/>
        <w:t>information acquired by a person in the course of assisting the Fair Work Ombudsman under section 698, or in the course of performing functions, or exercising powers, as a consultant under section 699;</w:t>
      </w:r>
    </w:p>
    <w:p w14:paraId="17A4DAD9" w14:textId="77777777" w:rsidR="00F54BFF" w:rsidRPr="00C34A38" w:rsidRDefault="00F54BFF" w:rsidP="00F54BFF">
      <w:pPr>
        <w:pStyle w:val="paragraph"/>
      </w:pPr>
      <w:r w:rsidRPr="00C34A38">
        <w:tab/>
        <w:t>(e)</w:t>
      </w:r>
      <w:r w:rsidRPr="00C34A38">
        <w:tab/>
        <w:t>information acquired by a person in the course of assisting an inspector under section 710.</w:t>
      </w:r>
    </w:p>
    <w:p w14:paraId="2A6C77CC" w14:textId="77777777" w:rsidR="00F54BFF" w:rsidRPr="00C34A38" w:rsidRDefault="00F54BFF" w:rsidP="00F54BFF">
      <w:pPr>
        <w:pStyle w:val="SubsectionHead"/>
      </w:pPr>
      <w:r w:rsidRPr="00C34A38">
        <w:t>Disclosure that is necessary or appropriate, or likely to assist administration or enforcement</w:t>
      </w:r>
    </w:p>
    <w:p w14:paraId="1E3C9318" w14:textId="77777777" w:rsidR="00F54BFF" w:rsidRPr="00C34A38" w:rsidRDefault="00F54BFF" w:rsidP="00F54BFF">
      <w:pPr>
        <w:pStyle w:val="subsection"/>
      </w:pPr>
      <w:r w:rsidRPr="00C34A38">
        <w:tab/>
        <w:t>(2)</w:t>
      </w:r>
      <w:r w:rsidRPr="00C34A38">
        <w:tab/>
        <w:t>The Fair Work Ombudsman may disclose, or authorise the disclosure of, the information if the Fair Work Ombudsman reasonably believes:</w:t>
      </w:r>
    </w:p>
    <w:p w14:paraId="14E3CC39" w14:textId="77777777" w:rsidR="00F54BFF" w:rsidRPr="00C34A38" w:rsidRDefault="00F54BFF" w:rsidP="00F54BFF">
      <w:pPr>
        <w:pStyle w:val="paragraph"/>
      </w:pPr>
      <w:r w:rsidRPr="00C34A38">
        <w:tab/>
        <w:t>(a)</w:t>
      </w:r>
      <w:r w:rsidRPr="00C34A38">
        <w:tab/>
        <w:t>that it is necessary or appropriate to do so in the course of performing functions, or exercising powers, under this Act; or</w:t>
      </w:r>
    </w:p>
    <w:p w14:paraId="021E6BA5" w14:textId="77777777" w:rsidR="00F54BFF" w:rsidRPr="00C34A38" w:rsidRDefault="00F54BFF" w:rsidP="00F54BFF">
      <w:pPr>
        <w:pStyle w:val="paragraph"/>
      </w:pPr>
      <w:r w:rsidRPr="00C34A38">
        <w:tab/>
        <w:t>(b)</w:t>
      </w:r>
      <w:r w:rsidRPr="00C34A38">
        <w:tab/>
        <w:t>that the disclosure is likely to assist in the administration or enforcement of a law of the Commonwealth, a State or a Territory.</w:t>
      </w:r>
    </w:p>
    <w:p w14:paraId="6414509C" w14:textId="77777777" w:rsidR="00F54BFF" w:rsidRPr="00C34A38" w:rsidRDefault="00F54BFF" w:rsidP="00F54BFF">
      <w:pPr>
        <w:pStyle w:val="SubsectionHead"/>
      </w:pPr>
      <w:r w:rsidRPr="00C34A38">
        <w:t>Disclosure to the Minister</w:t>
      </w:r>
    </w:p>
    <w:p w14:paraId="7A656F4D" w14:textId="77777777" w:rsidR="00F54BFF" w:rsidRPr="00C34A38" w:rsidRDefault="00F54BFF" w:rsidP="00F54BFF">
      <w:pPr>
        <w:pStyle w:val="subsection"/>
      </w:pPr>
      <w:r w:rsidRPr="00C34A38">
        <w:tab/>
        <w:t>(3)</w:t>
      </w:r>
      <w:r w:rsidRPr="00C34A38">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14:paraId="206BCCC5" w14:textId="77777777" w:rsidR="00F54BFF" w:rsidRPr="00C34A38" w:rsidRDefault="00F54BFF" w:rsidP="00F54BFF">
      <w:pPr>
        <w:pStyle w:val="SubsectionHead"/>
      </w:pPr>
      <w:r w:rsidRPr="00C34A38">
        <w:t>Disclosure to the Department</w:t>
      </w:r>
    </w:p>
    <w:p w14:paraId="629B5557" w14:textId="77777777" w:rsidR="00F54BFF" w:rsidRPr="00C34A38" w:rsidRDefault="00F54BFF" w:rsidP="00F54BFF">
      <w:pPr>
        <w:pStyle w:val="subsection"/>
      </w:pPr>
      <w:r w:rsidRPr="00C34A38">
        <w:tab/>
        <w:t>(4)</w:t>
      </w:r>
      <w:r w:rsidRPr="00C34A38">
        <w:tab/>
        <w:t>The Fair Work Ombudsman may disclose, or authorise the disclosure of, the information to:</w:t>
      </w:r>
    </w:p>
    <w:p w14:paraId="7C25D826" w14:textId="77777777" w:rsidR="00F54BFF" w:rsidRPr="00C34A38" w:rsidRDefault="00F54BFF" w:rsidP="00F54BFF">
      <w:pPr>
        <w:pStyle w:val="paragraph"/>
      </w:pPr>
      <w:r w:rsidRPr="00C34A38">
        <w:tab/>
        <w:t>(a)</w:t>
      </w:r>
      <w:r w:rsidRPr="00C34A38">
        <w:tab/>
        <w:t>the Secretary of the Department; or</w:t>
      </w:r>
    </w:p>
    <w:p w14:paraId="52E21913" w14:textId="77777777" w:rsidR="00F54BFF" w:rsidRPr="00C34A38" w:rsidRDefault="00F54BFF" w:rsidP="00F54BFF">
      <w:pPr>
        <w:pStyle w:val="paragraph"/>
      </w:pPr>
      <w:r w:rsidRPr="00C34A38">
        <w:lastRenderedPageBreak/>
        <w:tab/>
        <w:t>(b)</w:t>
      </w:r>
      <w:r w:rsidRPr="00C34A38">
        <w:tab/>
        <w:t>an SES employee, or an APS employee, in the Department;</w:t>
      </w:r>
    </w:p>
    <w:p w14:paraId="46E8BDB3" w14:textId="77777777" w:rsidR="00F54BFF" w:rsidRPr="00C34A38" w:rsidRDefault="00F54BFF" w:rsidP="00F54BFF">
      <w:pPr>
        <w:pStyle w:val="subsection2"/>
      </w:pPr>
      <w:r w:rsidRPr="00C34A38">
        <w:t>for the purpose of briefing, or considering briefing, the Minister if the Fair Work Ombudsman reasonably believes the disclosure is likely to assist the Minister to consider a complaint or issue in relation to a matter arising under this Act.</w:t>
      </w:r>
    </w:p>
    <w:p w14:paraId="69C26706" w14:textId="77777777" w:rsidR="00F54BFF" w:rsidRPr="00C34A38" w:rsidRDefault="00F54BFF" w:rsidP="00F54BFF">
      <w:pPr>
        <w:pStyle w:val="ActHead4"/>
      </w:pPr>
      <w:bookmarkStart w:id="298" w:name="_Toc139127750"/>
      <w:r w:rsidRPr="004D57DD">
        <w:rPr>
          <w:rStyle w:val="CharSubdNo"/>
        </w:rPr>
        <w:t>Subdivision F</w:t>
      </w:r>
      <w:r w:rsidRPr="00C34A38">
        <w:t>—</w:t>
      </w:r>
      <w:r w:rsidRPr="004D57DD">
        <w:rPr>
          <w:rStyle w:val="CharSubdText"/>
        </w:rPr>
        <w:t>False or misleading information or documents</w:t>
      </w:r>
      <w:bookmarkEnd w:id="298"/>
    </w:p>
    <w:p w14:paraId="61F739B4" w14:textId="77777777" w:rsidR="00F54BFF" w:rsidRPr="00C34A38" w:rsidRDefault="00F54BFF" w:rsidP="00F54BFF">
      <w:pPr>
        <w:pStyle w:val="ActHead5"/>
      </w:pPr>
      <w:bookmarkStart w:id="299" w:name="_Toc139127751"/>
      <w:r w:rsidRPr="004D57DD">
        <w:rPr>
          <w:rStyle w:val="CharSectno"/>
        </w:rPr>
        <w:t>718A</w:t>
      </w:r>
      <w:r w:rsidRPr="00C34A38">
        <w:t xml:space="preserve">  False or misleading information or documents</w:t>
      </w:r>
      <w:bookmarkEnd w:id="299"/>
    </w:p>
    <w:p w14:paraId="646D9723" w14:textId="77777777" w:rsidR="00F54BFF" w:rsidRPr="00C34A38" w:rsidRDefault="00F54BFF" w:rsidP="00F54BFF">
      <w:pPr>
        <w:pStyle w:val="subsection"/>
      </w:pPr>
      <w:r w:rsidRPr="00C34A38">
        <w:tab/>
        <w:t>(1)</w:t>
      </w:r>
      <w:r w:rsidRPr="00C34A38">
        <w:tab/>
        <w:t>A person must not give information or produce a document to the Fair Work Ombudsman, an inspector, or a person referred to in subsection </w:t>
      </w:r>
      <w:r w:rsidRPr="00C34A38">
        <w:rPr>
          <w:color w:val="000000"/>
          <w:szCs w:val="22"/>
        </w:rPr>
        <w:t>712AA(2)</w:t>
      </w:r>
      <w:r w:rsidRPr="00C34A38">
        <w:t xml:space="preserve">, (the </w:t>
      </w:r>
      <w:r w:rsidRPr="00C34A38">
        <w:rPr>
          <w:b/>
          <w:i/>
        </w:rPr>
        <w:t>official</w:t>
      </w:r>
      <w:r w:rsidRPr="00C34A38">
        <w:t>) exercising powers or performing functions under, or in connection with, a law of the Commonwealth if the person knows, or is reckless as to whether, the information or the document:</w:t>
      </w:r>
    </w:p>
    <w:p w14:paraId="5B4C175E" w14:textId="77777777" w:rsidR="00F54BFF" w:rsidRPr="00C34A38" w:rsidRDefault="00F54BFF" w:rsidP="00F54BFF">
      <w:pPr>
        <w:pStyle w:val="paragraph"/>
      </w:pPr>
      <w:r w:rsidRPr="00C34A38">
        <w:tab/>
        <w:t>(a)</w:t>
      </w:r>
      <w:r w:rsidRPr="00C34A38">
        <w:tab/>
        <w:t>is false or misleading; or</w:t>
      </w:r>
    </w:p>
    <w:p w14:paraId="11296271" w14:textId="77777777" w:rsidR="00F54BFF" w:rsidRPr="00C34A38" w:rsidRDefault="00F54BFF" w:rsidP="00F54BFF">
      <w:pPr>
        <w:pStyle w:val="paragraph"/>
      </w:pPr>
      <w:r w:rsidRPr="00C34A38">
        <w:tab/>
        <w:t>(b)</w:t>
      </w:r>
      <w:r w:rsidRPr="00C34A38">
        <w:tab/>
        <w:t>for information—omits any matter or thing without which the information is misleading.</w:t>
      </w:r>
    </w:p>
    <w:p w14:paraId="7BB2551A" w14:textId="6447F3DD" w:rsidR="00F54BFF" w:rsidRPr="00C34A38" w:rsidRDefault="00F54BFF" w:rsidP="00F54BFF">
      <w:pPr>
        <w:pStyle w:val="notetext"/>
      </w:pPr>
      <w:r w:rsidRPr="00C34A38">
        <w:t>Note 1:</w:t>
      </w:r>
      <w:r w:rsidRPr="00C34A38">
        <w:tab/>
        <w:t>This subsection is a civil remedy provision (see Part 4</w:t>
      </w:r>
      <w:r w:rsidR="004D57DD">
        <w:noBreakHyphen/>
      </w:r>
      <w:r w:rsidRPr="00C34A38">
        <w:t>1).</w:t>
      </w:r>
    </w:p>
    <w:p w14:paraId="0377AE4D" w14:textId="77777777" w:rsidR="00F54BFF" w:rsidRPr="00C34A38" w:rsidRDefault="00F54BFF" w:rsidP="00F54BFF">
      <w:pPr>
        <w:pStyle w:val="notetext"/>
      </w:pPr>
      <w:r w:rsidRPr="00C34A38">
        <w:t>Note 2:</w:t>
      </w:r>
      <w:r w:rsidRPr="00C34A38">
        <w:tab/>
        <w:t xml:space="preserve">Sections 137.1 and 137.2 of the </w:t>
      </w:r>
      <w:r w:rsidRPr="00C34A38">
        <w:rPr>
          <w:i/>
        </w:rPr>
        <w:t xml:space="preserve">Criminal Code </w:t>
      </w:r>
      <w:r w:rsidRPr="00C34A38">
        <w:t>create offences for providing false or misleading information or documents.</w:t>
      </w:r>
    </w:p>
    <w:p w14:paraId="21666A29" w14:textId="77777777" w:rsidR="00F54BFF" w:rsidRPr="00C34A38" w:rsidRDefault="00F54BFF" w:rsidP="00F54BFF">
      <w:pPr>
        <w:pStyle w:val="subsection"/>
      </w:pPr>
      <w:r w:rsidRPr="00C34A38">
        <w:tab/>
        <w:t>(2)</w:t>
      </w:r>
      <w:r w:rsidRPr="00C34A38">
        <w:tab/>
        <w:t>Subsection (1) does not apply as a result of paragraph (1)(a) if the information or the document is not false or misleading in a material particular.</w:t>
      </w:r>
    </w:p>
    <w:p w14:paraId="7103647C" w14:textId="77777777" w:rsidR="00F54BFF" w:rsidRPr="00C34A38" w:rsidRDefault="00F54BFF" w:rsidP="00F54BFF">
      <w:pPr>
        <w:pStyle w:val="subsection"/>
      </w:pPr>
      <w:r w:rsidRPr="00C34A38">
        <w:tab/>
        <w:t>(3)</w:t>
      </w:r>
      <w:r w:rsidRPr="00C34A38">
        <w:tab/>
        <w:t>Subsection (1) does not apply as a result of paragraph (1)(b) if the information did not omit any matter or thing without which the information is misleading in a material particular.</w:t>
      </w:r>
    </w:p>
    <w:p w14:paraId="2A32CEBA" w14:textId="77777777" w:rsidR="00F54BFF" w:rsidRPr="00C34A38" w:rsidRDefault="00F54BFF" w:rsidP="00F54BFF">
      <w:pPr>
        <w:pStyle w:val="subsection"/>
      </w:pPr>
      <w:r w:rsidRPr="00C34A38">
        <w:tab/>
        <w:t>(4)</w:t>
      </w:r>
      <w:r w:rsidRPr="00C34A38">
        <w:tab/>
        <w:t>Subsection (1) does not apply to a person who produces a document if the document is accompanied by a written statement signed by the person or, in the case of a body corporate, by a competent officer of the body corporate:</w:t>
      </w:r>
    </w:p>
    <w:p w14:paraId="7A317BC6" w14:textId="77777777" w:rsidR="00F54BFF" w:rsidRPr="00C34A38" w:rsidRDefault="00F54BFF" w:rsidP="00F54BFF">
      <w:pPr>
        <w:pStyle w:val="paragraph"/>
      </w:pPr>
      <w:r w:rsidRPr="00C34A38">
        <w:tab/>
        <w:t>(a)</w:t>
      </w:r>
      <w:r w:rsidRPr="00C34A38">
        <w:tab/>
        <w:t>stating that the document is, to the knowledge of the person, false or misleading in a material particular; and</w:t>
      </w:r>
    </w:p>
    <w:p w14:paraId="576662B3" w14:textId="77777777" w:rsidR="00F54BFF" w:rsidRPr="00C34A38" w:rsidRDefault="00F54BFF" w:rsidP="00F54BFF">
      <w:pPr>
        <w:pStyle w:val="paragraph"/>
      </w:pPr>
      <w:r w:rsidRPr="00C34A38">
        <w:lastRenderedPageBreak/>
        <w:tab/>
        <w:t>(b)</w:t>
      </w:r>
      <w:r w:rsidRPr="00C34A38">
        <w:tab/>
        <w:t>setting out, or referring to, the material particular in which the document is, to the knowledge of the person, false or misleading.</w:t>
      </w:r>
    </w:p>
    <w:p w14:paraId="0DE54BF7" w14:textId="77777777" w:rsidR="00F54BFF" w:rsidRPr="00C34A38" w:rsidRDefault="00F54BFF" w:rsidP="00F54BFF">
      <w:pPr>
        <w:pStyle w:val="subsection"/>
      </w:pPr>
      <w:r w:rsidRPr="00C34A38">
        <w:tab/>
        <w:t>(5)</w:t>
      </w:r>
      <w:r w:rsidRPr="00C34A38">
        <w:tab/>
        <w:t>Subsection (1) does not apply if, before the information was given or the document was produced by a person to the official, the official did not take reasonable steps to inform the person that the person may be liable to a civil remedy for contravening subsection (1).</w:t>
      </w:r>
    </w:p>
    <w:p w14:paraId="309FFB87" w14:textId="77777777" w:rsidR="00F54BFF" w:rsidRPr="00C34A38" w:rsidRDefault="00F54BFF" w:rsidP="00F54BFF">
      <w:pPr>
        <w:pStyle w:val="subsection"/>
      </w:pPr>
      <w:r w:rsidRPr="00C34A38">
        <w:tab/>
        <w:t>(6)</w:t>
      </w:r>
      <w:r w:rsidRPr="00C34A38">
        <w:tab/>
        <w:t>For the purposes of subsection (5), it is sufficient if the following form of words is used:</w:t>
      </w:r>
    </w:p>
    <w:p w14:paraId="048137BF" w14:textId="77777777" w:rsidR="00F54BFF" w:rsidRPr="00C34A38" w:rsidRDefault="00F54BFF" w:rsidP="00F54BFF">
      <w:pPr>
        <w:pStyle w:val="subsection"/>
      </w:pPr>
      <w:r w:rsidRPr="00C34A38">
        <w:tab/>
      </w:r>
      <w:r w:rsidRPr="00C34A38">
        <w:tab/>
        <w:t>“You may be liable to a civil remedy for giving false or misleading information or producing false or misleading documents”.</w:t>
      </w:r>
    </w:p>
    <w:p w14:paraId="6C445BB9" w14:textId="77777777" w:rsidR="00F54BFF" w:rsidRPr="00C34A38" w:rsidRDefault="00F54BFF" w:rsidP="00F54BFF">
      <w:pPr>
        <w:pStyle w:val="ActHead1"/>
        <w:pageBreakBefore/>
      </w:pPr>
      <w:bookmarkStart w:id="300" w:name="_Toc139127752"/>
      <w:r w:rsidRPr="004D57DD">
        <w:rPr>
          <w:rStyle w:val="CharChapNo"/>
        </w:rPr>
        <w:lastRenderedPageBreak/>
        <w:t>Chapter 6</w:t>
      </w:r>
      <w:r w:rsidRPr="00C34A38">
        <w:t>—</w:t>
      </w:r>
      <w:r w:rsidRPr="004D57DD">
        <w:rPr>
          <w:rStyle w:val="CharChapText"/>
        </w:rPr>
        <w:t>Miscellaneous</w:t>
      </w:r>
      <w:bookmarkEnd w:id="300"/>
    </w:p>
    <w:p w14:paraId="157FB109" w14:textId="76317804" w:rsidR="00F54BFF" w:rsidRPr="00C34A38" w:rsidRDefault="00F54BFF" w:rsidP="00F54BFF">
      <w:pPr>
        <w:pStyle w:val="ActHead2"/>
      </w:pPr>
      <w:bookmarkStart w:id="301" w:name="_Toc139127753"/>
      <w:r w:rsidRPr="004D57DD">
        <w:rPr>
          <w:rStyle w:val="CharPartNo"/>
        </w:rPr>
        <w:t>Part 6</w:t>
      </w:r>
      <w:r w:rsidR="004D57DD" w:rsidRPr="004D57DD">
        <w:rPr>
          <w:rStyle w:val="CharPartNo"/>
        </w:rPr>
        <w:noBreakHyphen/>
      </w:r>
      <w:r w:rsidRPr="004D57DD">
        <w:rPr>
          <w:rStyle w:val="CharPartNo"/>
        </w:rPr>
        <w:t>1</w:t>
      </w:r>
      <w:r w:rsidRPr="00C34A38">
        <w:t>—</w:t>
      </w:r>
      <w:r w:rsidRPr="004D57DD">
        <w:rPr>
          <w:rStyle w:val="CharPartText"/>
        </w:rPr>
        <w:t>Multiple actions</w:t>
      </w:r>
      <w:bookmarkEnd w:id="301"/>
    </w:p>
    <w:p w14:paraId="5EB75E3D" w14:textId="4586A347" w:rsidR="00F54BFF" w:rsidRPr="00C34A38" w:rsidRDefault="004D57DD" w:rsidP="00F54BFF">
      <w:pPr>
        <w:pStyle w:val="ActHead3"/>
      </w:pPr>
      <w:bookmarkStart w:id="302" w:name="_Toc139127754"/>
      <w:r w:rsidRPr="004D57DD">
        <w:rPr>
          <w:rStyle w:val="CharDivNo"/>
        </w:rPr>
        <w:t>Division 1</w:t>
      </w:r>
      <w:r w:rsidR="00F54BFF" w:rsidRPr="00C34A38">
        <w:t>—</w:t>
      </w:r>
      <w:r w:rsidR="00F54BFF" w:rsidRPr="004D57DD">
        <w:rPr>
          <w:rStyle w:val="CharDivText"/>
        </w:rPr>
        <w:t>Introduction</w:t>
      </w:r>
      <w:bookmarkEnd w:id="302"/>
    </w:p>
    <w:p w14:paraId="3BA73E4D" w14:textId="77777777" w:rsidR="00F54BFF" w:rsidRPr="00C34A38" w:rsidRDefault="00F54BFF" w:rsidP="00F54BFF">
      <w:pPr>
        <w:pStyle w:val="ActHead5"/>
      </w:pPr>
      <w:bookmarkStart w:id="303" w:name="_Toc139127755"/>
      <w:r w:rsidRPr="004D57DD">
        <w:rPr>
          <w:rStyle w:val="CharSectno"/>
        </w:rPr>
        <w:t>719</w:t>
      </w:r>
      <w:r w:rsidRPr="00C34A38">
        <w:t xml:space="preserve">  Guide to this Part</w:t>
      </w:r>
      <w:bookmarkEnd w:id="303"/>
    </w:p>
    <w:p w14:paraId="1A0DD848" w14:textId="77777777" w:rsidR="00F54BFF" w:rsidRPr="00C34A38" w:rsidRDefault="00F54BFF" w:rsidP="00F54BFF">
      <w:pPr>
        <w:pStyle w:val="BoxText"/>
      </w:pPr>
      <w:r w:rsidRPr="00C34A38">
        <w:t>This Part provides rules relating to applications for remedies under this Act.</w:t>
      </w:r>
    </w:p>
    <w:p w14:paraId="202F0080" w14:textId="316233AD" w:rsidR="00F54BFF" w:rsidRPr="00C34A38" w:rsidRDefault="004D57DD" w:rsidP="00F54BFF">
      <w:pPr>
        <w:pStyle w:val="BoxText"/>
      </w:pPr>
      <w:r>
        <w:t>Division 2</w:t>
      </w:r>
      <w:r w:rsidR="00F54BFF" w:rsidRPr="00C34A38">
        <w:t xml:space="preserve"> prevents certain applications where other remedies are available.</w:t>
      </w:r>
    </w:p>
    <w:p w14:paraId="4632E6C5" w14:textId="71EFF48B" w:rsidR="00F54BFF" w:rsidRPr="00C34A38" w:rsidRDefault="004D57DD" w:rsidP="00F54BFF">
      <w:pPr>
        <w:pStyle w:val="BoxText"/>
      </w:pPr>
      <w:r>
        <w:t>Division 3</w:t>
      </w:r>
      <w:r w:rsidR="00F54BFF" w:rsidRPr="00C34A38">
        <w:t xml:space="preserve"> prevents multiple applications or complaints in relation to the same conduct.</w:t>
      </w:r>
    </w:p>
    <w:p w14:paraId="29CBFD38" w14:textId="77777777" w:rsidR="00F54BFF" w:rsidRPr="00C34A38" w:rsidRDefault="00F54BFF" w:rsidP="00F54BFF">
      <w:pPr>
        <w:pStyle w:val="ActHead5"/>
        <w:rPr>
          <w:i/>
        </w:rPr>
      </w:pPr>
      <w:bookmarkStart w:id="304" w:name="_Toc139127756"/>
      <w:r w:rsidRPr="004D57DD">
        <w:rPr>
          <w:rStyle w:val="CharSectno"/>
        </w:rPr>
        <w:t>720</w:t>
      </w:r>
      <w:r w:rsidRPr="00C34A38">
        <w:t xml:space="preserve">  Meanings of </w:t>
      </w:r>
      <w:r w:rsidRPr="00C34A38">
        <w:rPr>
          <w:i/>
        </w:rPr>
        <w:t>employee</w:t>
      </w:r>
      <w:r w:rsidRPr="00C34A38">
        <w:t xml:space="preserve"> and </w:t>
      </w:r>
      <w:r w:rsidRPr="00C34A38">
        <w:rPr>
          <w:i/>
        </w:rPr>
        <w:t>employer</w:t>
      </w:r>
      <w:bookmarkEnd w:id="304"/>
    </w:p>
    <w:p w14:paraId="11BE052B" w14:textId="77777777" w:rsidR="00F54BFF" w:rsidRPr="00C34A38" w:rsidRDefault="00F54BFF" w:rsidP="00F54BFF">
      <w:pPr>
        <w:pStyle w:val="subsection"/>
        <w:rPr>
          <w:b/>
          <w:bCs/>
        </w:rPr>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41D90276" w14:textId="086B7844"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3D40396A" w14:textId="53AEA876" w:rsidR="00F54BFF" w:rsidRPr="00C34A38" w:rsidRDefault="004D57DD" w:rsidP="00F54BFF">
      <w:pPr>
        <w:pStyle w:val="ActHead3"/>
        <w:pageBreakBefore/>
      </w:pPr>
      <w:bookmarkStart w:id="305" w:name="_Toc139127757"/>
      <w:r w:rsidRPr="004D57DD">
        <w:rPr>
          <w:rStyle w:val="CharDivNo"/>
        </w:rPr>
        <w:lastRenderedPageBreak/>
        <w:t>Division 2</w:t>
      </w:r>
      <w:r w:rsidR="00F54BFF" w:rsidRPr="00C34A38">
        <w:t>—</w:t>
      </w:r>
      <w:r w:rsidR="00F54BFF" w:rsidRPr="004D57DD">
        <w:rPr>
          <w:rStyle w:val="CharDivText"/>
        </w:rPr>
        <w:t>Certain actions not permitted if alternative action can be taken</w:t>
      </w:r>
      <w:bookmarkEnd w:id="305"/>
    </w:p>
    <w:p w14:paraId="63E77B76" w14:textId="77777777" w:rsidR="00F54BFF" w:rsidRPr="00C34A38" w:rsidRDefault="00F54BFF" w:rsidP="00F54BFF">
      <w:pPr>
        <w:pStyle w:val="ActHead5"/>
      </w:pPr>
      <w:bookmarkStart w:id="306" w:name="_Toc139127758"/>
      <w:r w:rsidRPr="004D57DD">
        <w:rPr>
          <w:rStyle w:val="CharSectno"/>
        </w:rPr>
        <w:t>721</w:t>
      </w:r>
      <w:r w:rsidRPr="00C34A38">
        <w:t xml:space="preserve">  Equal remuneration applications</w:t>
      </w:r>
      <w:bookmarkEnd w:id="306"/>
    </w:p>
    <w:p w14:paraId="4278438C" w14:textId="77777777" w:rsidR="00F54BFF" w:rsidRPr="00C34A38" w:rsidRDefault="00F54BFF" w:rsidP="00F54BFF">
      <w:pPr>
        <w:pStyle w:val="subsection"/>
      </w:pPr>
      <w:r w:rsidRPr="00C34A38">
        <w:tab/>
        <w:t>(1)</w:t>
      </w:r>
      <w:r w:rsidRPr="00C34A38">
        <w:tab/>
        <w:t>The FWC must not deal with an application for an equal remuneration order if the FWC is satisfied that there is available to the employees to whom the order will apply, an adequate alternative remedy that:</w:t>
      </w:r>
    </w:p>
    <w:p w14:paraId="1AC417FF" w14:textId="3C298AAA" w:rsidR="00F54BFF" w:rsidRPr="00C34A38" w:rsidRDefault="00F54BFF" w:rsidP="00F54BFF">
      <w:pPr>
        <w:pStyle w:val="paragraph"/>
      </w:pPr>
      <w:r w:rsidRPr="00C34A38">
        <w:tab/>
        <w:t>(a)</w:t>
      </w:r>
      <w:r w:rsidRPr="00C34A38">
        <w:tab/>
        <w:t>exists under a law of the Commonwealth (other than Part 2</w:t>
      </w:r>
      <w:r w:rsidR="004D57DD">
        <w:noBreakHyphen/>
      </w:r>
      <w:r w:rsidRPr="00C34A38">
        <w:t>7) or a law of a State or Territory; and</w:t>
      </w:r>
    </w:p>
    <w:p w14:paraId="6FD945B6" w14:textId="77777777" w:rsidR="00F54BFF" w:rsidRPr="00C34A38" w:rsidRDefault="00F54BFF" w:rsidP="00F54BFF">
      <w:pPr>
        <w:pStyle w:val="paragraph"/>
      </w:pPr>
      <w:r w:rsidRPr="00C34A38">
        <w:tab/>
        <w:t>(b)</w:t>
      </w:r>
      <w:r w:rsidRPr="00C34A38">
        <w:tab/>
        <w:t>will ensure equal remuneration for work of equal or comparable value for those employees.</w:t>
      </w:r>
    </w:p>
    <w:p w14:paraId="7D543A2B" w14:textId="77777777" w:rsidR="00F54BFF" w:rsidRPr="00C34A38" w:rsidRDefault="00F54BFF" w:rsidP="00F54BFF">
      <w:pPr>
        <w:pStyle w:val="subsection"/>
      </w:pPr>
      <w:r w:rsidRPr="00C34A38">
        <w:tab/>
        <w:t>(2)</w:t>
      </w:r>
      <w:r w:rsidRPr="00C34A38">
        <w:tab/>
        <w:t>A remedy that:</w:t>
      </w:r>
    </w:p>
    <w:p w14:paraId="234888EC" w14:textId="77777777" w:rsidR="00F54BFF" w:rsidRPr="00C34A38" w:rsidRDefault="00F54BFF" w:rsidP="00F54BFF">
      <w:pPr>
        <w:pStyle w:val="paragraph"/>
      </w:pPr>
      <w:r w:rsidRPr="00C34A38">
        <w:tab/>
        <w:t>(a)</w:t>
      </w:r>
      <w:r w:rsidRPr="00C34A38">
        <w:tab/>
        <w:t>exists under a law of the Commonwealth, a State or a Territory relating to discrimination in relation to employment; and</w:t>
      </w:r>
    </w:p>
    <w:p w14:paraId="30B97E9B" w14:textId="77777777" w:rsidR="00F54BFF" w:rsidRPr="00C34A38" w:rsidRDefault="00F54BFF" w:rsidP="00F54BFF">
      <w:pPr>
        <w:pStyle w:val="paragraph"/>
      </w:pPr>
      <w:r w:rsidRPr="00C34A38">
        <w:tab/>
        <w:t>(b)</w:t>
      </w:r>
      <w:r w:rsidRPr="00C34A38">
        <w:tab/>
        <w:t>consists solely of compensation for past actions;</w:t>
      </w:r>
    </w:p>
    <w:p w14:paraId="573AD4FA" w14:textId="77777777" w:rsidR="00F54BFF" w:rsidRPr="00C34A38" w:rsidRDefault="00F54BFF" w:rsidP="00F54BFF">
      <w:pPr>
        <w:pStyle w:val="subsection2"/>
      </w:pPr>
      <w:r w:rsidRPr="00C34A38">
        <w:t>is not an adequate alternative remedy for the purposes of this section.</w:t>
      </w:r>
    </w:p>
    <w:p w14:paraId="07095E67" w14:textId="77777777" w:rsidR="00F54BFF" w:rsidRPr="00C34A38" w:rsidRDefault="00F54BFF" w:rsidP="00F54BFF">
      <w:pPr>
        <w:pStyle w:val="ActHead5"/>
      </w:pPr>
      <w:bookmarkStart w:id="307" w:name="_Toc139127759"/>
      <w:r w:rsidRPr="004D57DD">
        <w:rPr>
          <w:rStyle w:val="CharSectno"/>
        </w:rPr>
        <w:t>722</w:t>
      </w:r>
      <w:r w:rsidRPr="00C34A38">
        <w:t xml:space="preserve">  Notification and consultation requirements applications</w:t>
      </w:r>
      <w:bookmarkEnd w:id="307"/>
    </w:p>
    <w:p w14:paraId="0D775842" w14:textId="77777777" w:rsidR="00F54BFF" w:rsidRPr="00C34A38" w:rsidRDefault="00F54BFF" w:rsidP="00F54BFF">
      <w:pPr>
        <w:pStyle w:val="subsection"/>
      </w:pPr>
      <w:r w:rsidRPr="00C34A38">
        <w:tab/>
      </w:r>
      <w:r w:rsidRPr="00C34A38">
        <w:tab/>
        <w:t>The FWC must not make an order under subsection 532(1) or 787(1) if the FWC is satisfied that there is available to the applicant, or to the employees represented by the applicant, an alternative remedy that:</w:t>
      </w:r>
    </w:p>
    <w:p w14:paraId="3681905A" w14:textId="239406DD" w:rsidR="00F54BFF" w:rsidRPr="00C34A38" w:rsidRDefault="00F54BFF" w:rsidP="00F54BFF">
      <w:pPr>
        <w:pStyle w:val="paragraph"/>
      </w:pPr>
      <w:r w:rsidRPr="00C34A38">
        <w:tab/>
        <w:t>(a)</w:t>
      </w:r>
      <w:r w:rsidRPr="00C34A38">
        <w:tab/>
        <w:t xml:space="preserve">exists under a law of the Commonwealth (other than </w:t>
      </w:r>
      <w:r w:rsidR="004D57DD">
        <w:t>Division 2</w:t>
      </w:r>
      <w:r w:rsidRPr="00C34A38">
        <w:t xml:space="preserve"> of Part 3</w:t>
      </w:r>
      <w:r w:rsidR="004D57DD">
        <w:noBreakHyphen/>
      </w:r>
      <w:r w:rsidRPr="00C34A38">
        <w:t xml:space="preserve">6 or </w:t>
      </w:r>
      <w:r w:rsidR="004D57DD">
        <w:t>Division 3</w:t>
      </w:r>
      <w:r w:rsidRPr="00C34A38">
        <w:t xml:space="preserve"> of Part 6</w:t>
      </w:r>
      <w:r w:rsidR="004D57DD">
        <w:noBreakHyphen/>
      </w:r>
      <w:r w:rsidRPr="00C34A38">
        <w:t>4) or a law of a State or Territory; and</w:t>
      </w:r>
    </w:p>
    <w:p w14:paraId="238BA543" w14:textId="77777777" w:rsidR="00F54BFF" w:rsidRPr="00C34A38" w:rsidRDefault="00F54BFF" w:rsidP="00F54BFF">
      <w:pPr>
        <w:pStyle w:val="paragraph"/>
      </w:pPr>
      <w:r w:rsidRPr="00C34A38">
        <w:tab/>
        <w:t>(b)</w:t>
      </w:r>
      <w:r w:rsidRPr="00C34A38">
        <w:tab/>
        <w:t>will give effect, in relation to the employees and registered employee associations concerned, to the requirements of Article 13 of the ILO Convention (No. 158) concerning Termination of Employment at the Initiative of the Employer, done at Geneva on 22 June 1982 ([1994] ATS 4).</w:t>
      </w:r>
    </w:p>
    <w:p w14:paraId="3F4FC9A4" w14:textId="77777777" w:rsidR="00F54BFF" w:rsidRPr="00C34A38" w:rsidRDefault="00F54BFF" w:rsidP="00F54BFF">
      <w:pPr>
        <w:pStyle w:val="notetext"/>
        <w:rPr>
          <w:b/>
          <w:bCs/>
        </w:rPr>
      </w:pPr>
      <w:r w:rsidRPr="00C34A38">
        <w:lastRenderedPageBreak/>
        <w:t>Note:</w:t>
      </w:r>
      <w:r w:rsidRPr="00C34A38">
        <w:tab/>
        <w:t>In 2009, the text of a Convention in the Australian Treaty Series was accessible through the Australian Treaties Library on the AustLII website (www.austlii.edu.au).</w:t>
      </w:r>
    </w:p>
    <w:p w14:paraId="72F76B4C" w14:textId="77777777" w:rsidR="00F54BFF" w:rsidRPr="00C34A38" w:rsidRDefault="00F54BFF" w:rsidP="00F54BFF">
      <w:pPr>
        <w:pStyle w:val="ActHead5"/>
      </w:pPr>
      <w:bookmarkStart w:id="308" w:name="_Toc139127760"/>
      <w:r w:rsidRPr="004D57DD">
        <w:rPr>
          <w:rStyle w:val="CharSectno"/>
        </w:rPr>
        <w:t>723</w:t>
      </w:r>
      <w:r w:rsidRPr="00C34A38">
        <w:t xml:space="preserve">  Unlawful termination applications</w:t>
      </w:r>
      <w:bookmarkEnd w:id="308"/>
    </w:p>
    <w:p w14:paraId="18DC30D5" w14:textId="77777777" w:rsidR="00F54BFF" w:rsidRPr="00C34A38" w:rsidRDefault="00F54BFF" w:rsidP="00F54BFF">
      <w:pPr>
        <w:pStyle w:val="subsection"/>
      </w:pPr>
      <w:r w:rsidRPr="00C34A38">
        <w:tab/>
      </w:r>
      <w:r w:rsidRPr="00C34A38">
        <w:tab/>
        <w:t>A person must not make an unlawful termination application in relation to conduct if the person is entitled to make a general protections court application in relation to the conduct.</w:t>
      </w:r>
    </w:p>
    <w:p w14:paraId="524A1659" w14:textId="7CA3692B" w:rsidR="00F54BFF" w:rsidRPr="00C34A38" w:rsidRDefault="004D57DD" w:rsidP="00F54BFF">
      <w:pPr>
        <w:pStyle w:val="ActHead3"/>
        <w:pageBreakBefore/>
      </w:pPr>
      <w:bookmarkStart w:id="309" w:name="_Toc139127761"/>
      <w:r w:rsidRPr="004D57DD">
        <w:rPr>
          <w:rStyle w:val="CharDivNo"/>
        </w:rPr>
        <w:lastRenderedPageBreak/>
        <w:t>Division 3</w:t>
      </w:r>
      <w:r w:rsidR="00F54BFF" w:rsidRPr="00C34A38">
        <w:t>—</w:t>
      </w:r>
      <w:r w:rsidR="00F54BFF" w:rsidRPr="004D57DD">
        <w:rPr>
          <w:rStyle w:val="CharDivText"/>
        </w:rPr>
        <w:t>Preventing multiple actions</w:t>
      </w:r>
      <w:bookmarkEnd w:id="309"/>
    </w:p>
    <w:p w14:paraId="7F482C4B" w14:textId="77777777" w:rsidR="00F54BFF" w:rsidRPr="00C34A38" w:rsidRDefault="00F54BFF" w:rsidP="00F54BFF">
      <w:pPr>
        <w:pStyle w:val="ActHead4"/>
      </w:pPr>
      <w:bookmarkStart w:id="310" w:name="_Toc139127762"/>
      <w:r w:rsidRPr="004D57DD">
        <w:rPr>
          <w:rStyle w:val="CharSubdNo"/>
        </w:rPr>
        <w:t>Subdivision A</w:t>
      </w:r>
      <w:r w:rsidRPr="00C34A38">
        <w:t>—</w:t>
      </w:r>
      <w:r w:rsidRPr="004D57DD">
        <w:rPr>
          <w:rStyle w:val="CharSubdText"/>
        </w:rPr>
        <w:t>Equal remuneration applications</w:t>
      </w:r>
      <w:bookmarkEnd w:id="310"/>
    </w:p>
    <w:p w14:paraId="0ED842E5" w14:textId="77777777" w:rsidR="00F54BFF" w:rsidRPr="00C34A38" w:rsidRDefault="00F54BFF" w:rsidP="00F54BFF">
      <w:pPr>
        <w:pStyle w:val="ActHead5"/>
      </w:pPr>
      <w:bookmarkStart w:id="311" w:name="_Toc139127763"/>
      <w:r w:rsidRPr="004D57DD">
        <w:rPr>
          <w:rStyle w:val="CharSectno"/>
        </w:rPr>
        <w:t>724</w:t>
      </w:r>
      <w:r w:rsidRPr="00C34A38">
        <w:t xml:space="preserve">  Equal remuneration applications</w:t>
      </w:r>
      <w:bookmarkEnd w:id="311"/>
    </w:p>
    <w:p w14:paraId="198AF23B" w14:textId="77777777" w:rsidR="00F54BFF" w:rsidRPr="00C34A38" w:rsidRDefault="00F54BFF" w:rsidP="00F54BFF">
      <w:pPr>
        <w:pStyle w:val="subsection"/>
      </w:pPr>
      <w:r w:rsidRPr="00C34A38">
        <w:tab/>
        <w:t>(1)</w:t>
      </w:r>
      <w:r w:rsidRPr="00C34A38">
        <w:tab/>
        <w:t>The FWC must not deal with an application for an equal remuneration order in relation to an employee if proceedings for an alternative remedy:</w:t>
      </w:r>
    </w:p>
    <w:p w14:paraId="027B8D44" w14:textId="77777777" w:rsidR="00F54BFF" w:rsidRPr="00C34A38" w:rsidRDefault="00F54BFF" w:rsidP="00F54BFF">
      <w:pPr>
        <w:pStyle w:val="paragraph"/>
      </w:pPr>
      <w:r w:rsidRPr="00C34A38">
        <w:tab/>
        <w:t>(a)</w:t>
      </w:r>
      <w:r w:rsidRPr="00C34A38">
        <w:tab/>
        <w:t>to ensure equal remuneration for work of equal or comparable value for the employee; or</w:t>
      </w:r>
    </w:p>
    <w:p w14:paraId="58E71649" w14:textId="77777777" w:rsidR="00F54BFF" w:rsidRPr="00C34A38" w:rsidRDefault="00F54BFF" w:rsidP="00F54BFF">
      <w:pPr>
        <w:pStyle w:val="paragraph"/>
      </w:pPr>
      <w:r w:rsidRPr="00C34A38">
        <w:tab/>
        <w:t>(b)</w:t>
      </w:r>
      <w:r w:rsidRPr="00C34A38">
        <w:tab/>
        <w:t>against unequal remuneration for work of equal or comparable value for the employee;</w:t>
      </w:r>
    </w:p>
    <w:p w14:paraId="344ECB49" w14:textId="0B3D3B14" w:rsidR="00F54BFF" w:rsidRPr="00C34A38" w:rsidRDefault="00F54BFF" w:rsidP="00F54BFF">
      <w:pPr>
        <w:pStyle w:val="subsection2"/>
      </w:pPr>
      <w:r w:rsidRPr="00C34A38">
        <w:t>have commenced under a law of the Commonwealth (other than Part 2</w:t>
      </w:r>
      <w:r w:rsidR="004D57DD">
        <w:noBreakHyphen/>
      </w:r>
      <w:r w:rsidRPr="00C34A38">
        <w:t>7) or a law of a State or Territory.</w:t>
      </w:r>
    </w:p>
    <w:p w14:paraId="4DD9750D" w14:textId="77777777" w:rsidR="00F54BFF" w:rsidRPr="00C34A38" w:rsidRDefault="00F54BFF" w:rsidP="00F54BFF">
      <w:pPr>
        <w:pStyle w:val="subsection"/>
      </w:pPr>
      <w:r w:rsidRPr="00C34A38">
        <w:tab/>
        <w:t>(2)</w:t>
      </w:r>
      <w:r w:rsidRPr="00C34A38">
        <w:tab/>
        <w:t>Subsection (1) does not prevent the FWC from dealing with the application if the proceedings for the alternative remedy:</w:t>
      </w:r>
    </w:p>
    <w:p w14:paraId="2A6C6325" w14:textId="77777777" w:rsidR="00F54BFF" w:rsidRPr="00C34A38" w:rsidRDefault="00F54BFF" w:rsidP="00F54BFF">
      <w:pPr>
        <w:pStyle w:val="paragraph"/>
      </w:pPr>
      <w:r w:rsidRPr="00C34A38">
        <w:tab/>
        <w:t>(a)</w:t>
      </w:r>
      <w:r w:rsidRPr="00C34A38">
        <w:tab/>
        <w:t>have been discontinued by the party who commenced the proceedings; or</w:t>
      </w:r>
    </w:p>
    <w:p w14:paraId="1B2439BE" w14:textId="77777777" w:rsidR="00F54BFF" w:rsidRPr="00C34A38" w:rsidRDefault="00F54BFF" w:rsidP="00F54BFF">
      <w:pPr>
        <w:pStyle w:val="paragraph"/>
      </w:pPr>
      <w:r w:rsidRPr="00C34A38">
        <w:tab/>
        <w:t>(b)</w:t>
      </w:r>
      <w:r w:rsidRPr="00C34A38">
        <w:tab/>
        <w:t>have failed for want of jurisdiction.</w:t>
      </w:r>
    </w:p>
    <w:p w14:paraId="57C7E372" w14:textId="516F81BF" w:rsidR="00F54BFF" w:rsidRPr="00C34A38" w:rsidRDefault="00F54BFF" w:rsidP="00F54BFF">
      <w:pPr>
        <w:pStyle w:val="subsection"/>
      </w:pPr>
      <w:r w:rsidRPr="00C34A38">
        <w:tab/>
        <w:t>(3)</w:t>
      </w:r>
      <w:r w:rsidRPr="00C34A38">
        <w:tab/>
        <w:t>If an application has been made to the FWC for an equal remuneration order in relation to an employee, a person is not entitled to commence proceedings for an alternative remedy under a law of the Commonwealth (other than Part 2</w:t>
      </w:r>
      <w:r w:rsidR="004D57DD">
        <w:noBreakHyphen/>
      </w:r>
      <w:r w:rsidRPr="00C34A38">
        <w:t>7) or a law of a State or Territory:</w:t>
      </w:r>
    </w:p>
    <w:p w14:paraId="2A6D79D0" w14:textId="77777777" w:rsidR="00F54BFF" w:rsidRPr="00C34A38" w:rsidRDefault="00F54BFF" w:rsidP="00F54BFF">
      <w:pPr>
        <w:pStyle w:val="paragraph"/>
      </w:pPr>
      <w:r w:rsidRPr="00C34A38">
        <w:tab/>
        <w:t>(a)</w:t>
      </w:r>
      <w:r w:rsidRPr="00C34A38">
        <w:tab/>
        <w:t>to ensure equal remuneration for work of equal or comparable value for the employee; or</w:t>
      </w:r>
    </w:p>
    <w:p w14:paraId="44E6DB88" w14:textId="77777777" w:rsidR="00F54BFF" w:rsidRPr="00C34A38" w:rsidRDefault="00F54BFF" w:rsidP="00F54BFF">
      <w:pPr>
        <w:pStyle w:val="paragraph"/>
      </w:pPr>
      <w:r w:rsidRPr="00C34A38">
        <w:tab/>
        <w:t>(b)</w:t>
      </w:r>
      <w:r w:rsidRPr="00C34A38">
        <w:tab/>
        <w:t>against unequal remuneration for work of equal or comparable value for the employee.</w:t>
      </w:r>
    </w:p>
    <w:p w14:paraId="6780C85F" w14:textId="77777777" w:rsidR="00F54BFF" w:rsidRPr="00C34A38" w:rsidRDefault="00F54BFF" w:rsidP="00F54BFF">
      <w:pPr>
        <w:pStyle w:val="subsection"/>
      </w:pPr>
      <w:r w:rsidRPr="00C34A38">
        <w:tab/>
        <w:t>(4)</w:t>
      </w:r>
      <w:r w:rsidRPr="00C34A38">
        <w:tab/>
        <w:t>Subsection (3) does not prevent a person from commencing proceedings for an alternative remedy if:</w:t>
      </w:r>
    </w:p>
    <w:p w14:paraId="5293C7CA" w14:textId="77777777" w:rsidR="00F54BFF" w:rsidRPr="00C34A38" w:rsidRDefault="00F54BFF" w:rsidP="00F54BFF">
      <w:pPr>
        <w:pStyle w:val="paragraph"/>
      </w:pPr>
      <w:r w:rsidRPr="00C34A38">
        <w:tab/>
        <w:t>(a)</w:t>
      </w:r>
      <w:r w:rsidRPr="00C34A38">
        <w:tab/>
        <w:t>the applicant has discontinued the application for the equal remuneration order; or</w:t>
      </w:r>
    </w:p>
    <w:p w14:paraId="0A648413" w14:textId="77777777" w:rsidR="00F54BFF" w:rsidRPr="00C34A38" w:rsidRDefault="00F54BFF" w:rsidP="00F54BFF">
      <w:pPr>
        <w:pStyle w:val="paragraph"/>
      </w:pPr>
      <w:r w:rsidRPr="00C34A38">
        <w:lastRenderedPageBreak/>
        <w:tab/>
        <w:t>(b)</w:t>
      </w:r>
      <w:r w:rsidRPr="00C34A38">
        <w:tab/>
        <w:t>the application has failed for want of jurisdiction.</w:t>
      </w:r>
    </w:p>
    <w:p w14:paraId="4D2B91C3" w14:textId="77777777" w:rsidR="00F54BFF" w:rsidRPr="00C34A38" w:rsidRDefault="00F54BFF" w:rsidP="00F54BFF">
      <w:pPr>
        <w:pStyle w:val="subsection"/>
        <w:keepNext/>
      </w:pPr>
      <w:r w:rsidRPr="00C34A38">
        <w:tab/>
        <w:t>(5)</w:t>
      </w:r>
      <w:r w:rsidRPr="00C34A38">
        <w:tab/>
        <w:t>A remedy that:</w:t>
      </w:r>
    </w:p>
    <w:p w14:paraId="1B83BCE9" w14:textId="77777777" w:rsidR="00F54BFF" w:rsidRPr="00C34A38" w:rsidRDefault="00F54BFF" w:rsidP="00F54BFF">
      <w:pPr>
        <w:pStyle w:val="paragraph"/>
      </w:pPr>
      <w:r w:rsidRPr="00C34A38">
        <w:tab/>
        <w:t>(a)</w:t>
      </w:r>
      <w:r w:rsidRPr="00C34A38">
        <w:tab/>
        <w:t>exists under a law of the Commonwealth, a State or a Territory relating to discrimination in relation to employment; and</w:t>
      </w:r>
    </w:p>
    <w:p w14:paraId="27F2ECAB" w14:textId="77777777" w:rsidR="00F54BFF" w:rsidRPr="00C34A38" w:rsidRDefault="00F54BFF" w:rsidP="00F54BFF">
      <w:pPr>
        <w:pStyle w:val="paragraph"/>
      </w:pPr>
      <w:r w:rsidRPr="00C34A38">
        <w:tab/>
        <w:t>(b)</w:t>
      </w:r>
      <w:r w:rsidRPr="00C34A38">
        <w:tab/>
        <w:t>consists solely of compensation for past actions;</w:t>
      </w:r>
    </w:p>
    <w:p w14:paraId="2D6E348A" w14:textId="77777777" w:rsidR="00F54BFF" w:rsidRPr="00C34A38" w:rsidRDefault="00F54BFF" w:rsidP="00F54BFF">
      <w:pPr>
        <w:pStyle w:val="subsection2"/>
      </w:pPr>
      <w:r w:rsidRPr="00C34A38">
        <w:t>is not an alternative remedy for the purposes of this section.</w:t>
      </w:r>
    </w:p>
    <w:p w14:paraId="77E2527E" w14:textId="77777777" w:rsidR="00F54BFF" w:rsidRPr="00C34A38" w:rsidRDefault="00F54BFF" w:rsidP="00F54BFF">
      <w:pPr>
        <w:pStyle w:val="ActHead4"/>
      </w:pPr>
      <w:bookmarkStart w:id="312" w:name="_Toc139127764"/>
      <w:r w:rsidRPr="004D57DD">
        <w:rPr>
          <w:rStyle w:val="CharSubdNo"/>
        </w:rPr>
        <w:t>Subdivision B</w:t>
      </w:r>
      <w:r w:rsidRPr="00C34A38">
        <w:t>—</w:t>
      </w:r>
      <w:r w:rsidRPr="004D57DD">
        <w:rPr>
          <w:rStyle w:val="CharSubdText"/>
        </w:rPr>
        <w:t>Applications and complaints relating to dismissal</w:t>
      </w:r>
      <w:bookmarkEnd w:id="312"/>
    </w:p>
    <w:p w14:paraId="4083AD1A" w14:textId="77777777" w:rsidR="00F54BFF" w:rsidRPr="00C34A38" w:rsidRDefault="00F54BFF" w:rsidP="00F54BFF">
      <w:pPr>
        <w:pStyle w:val="ActHead5"/>
      </w:pPr>
      <w:bookmarkStart w:id="313" w:name="_Toc139127765"/>
      <w:r w:rsidRPr="004D57DD">
        <w:rPr>
          <w:rStyle w:val="CharSectno"/>
        </w:rPr>
        <w:t>725</w:t>
      </w:r>
      <w:r w:rsidRPr="00C34A38">
        <w:t xml:space="preserve">  General rule</w:t>
      </w:r>
      <w:bookmarkEnd w:id="313"/>
    </w:p>
    <w:p w14:paraId="169485B4" w14:textId="77777777" w:rsidR="00F54BFF" w:rsidRPr="00C34A38" w:rsidRDefault="00F54BFF" w:rsidP="00F54BFF">
      <w:pPr>
        <w:pStyle w:val="subsection"/>
      </w:pPr>
      <w:r w:rsidRPr="00C34A38">
        <w:tab/>
      </w:r>
      <w:r w:rsidRPr="00C34A38">
        <w:tab/>
        <w:t>A person who has been dismissed must not make an application or complaint of a kind referred to in any one of sections 726 to 732 in relation to the dismissal if any other of those sections applies.</w:t>
      </w:r>
    </w:p>
    <w:p w14:paraId="5ADA1A43" w14:textId="77777777" w:rsidR="00F54BFF" w:rsidRPr="00C34A38" w:rsidRDefault="00F54BFF" w:rsidP="00F54BFF">
      <w:pPr>
        <w:pStyle w:val="ActHead5"/>
      </w:pPr>
      <w:bookmarkStart w:id="314" w:name="_Toc139127766"/>
      <w:r w:rsidRPr="004D57DD">
        <w:rPr>
          <w:rStyle w:val="CharSectno"/>
        </w:rPr>
        <w:t>726</w:t>
      </w:r>
      <w:r w:rsidRPr="00C34A38">
        <w:t xml:space="preserve">  Dismissal remedy bargaining order applications</w:t>
      </w:r>
      <w:bookmarkEnd w:id="314"/>
    </w:p>
    <w:p w14:paraId="7C2E6E4D" w14:textId="77777777" w:rsidR="00F54BFF" w:rsidRPr="00C34A38" w:rsidRDefault="00F54BFF" w:rsidP="00F54BFF">
      <w:pPr>
        <w:pStyle w:val="subsection"/>
      </w:pPr>
      <w:r w:rsidRPr="00C34A38">
        <w:tab/>
        <w:t>(1)</w:t>
      </w:r>
      <w:r w:rsidRPr="00C34A38">
        <w:tab/>
        <w:t>This section applies if:</w:t>
      </w:r>
    </w:p>
    <w:p w14:paraId="1C4A8ABE" w14:textId="77777777" w:rsidR="00F54BFF" w:rsidRPr="00C34A38" w:rsidRDefault="00F54BFF" w:rsidP="00F54BFF">
      <w:pPr>
        <w:pStyle w:val="paragraph"/>
      </w:pPr>
      <w:r w:rsidRPr="00C34A38">
        <w:tab/>
        <w:t>(a)</w:t>
      </w:r>
      <w:r w:rsidRPr="00C34A38">
        <w:tab/>
        <w:t>a dismissal remedy bargaining order application has been made by, or on behalf of, the person in relation to the dismissal; and</w:t>
      </w:r>
    </w:p>
    <w:p w14:paraId="72B95DC8" w14:textId="77777777" w:rsidR="00F54BFF" w:rsidRPr="00C34A38" w:rsidRDefault="00F54BFF" w:rsidP="00F54BFF">
      <w:pPr>
        <w:pStyle w:val="paragraph"/>
      </w:pPr>
      <w:r w:rsidRPr="00C34A38">
        <w:tab/>
        <w:t>(b)</w:t>
      </w:r>
      <w:r w:rsidRPr="00C34A38">
        <w:tab/>
        <w:t>the application has not:</w:t>
      </w:r>
    </w:p>
    <w:p w14:paraId="4C4FBBCA" w14:textId="77777777" w:rsidR="00F54BFF" w:rsidRPr="00C34A38" w:rsidRDefault="00F54BFF" w:rsidP="00F54BFF">
      <w:pPr>
        <w:pStyle w:val="paragraphsub"/>
      </w:pPr>
      <w:r w:rsidRPr="00C34A38">
        <w:tab/>
        <w:t>(i)</w:t>
      </w:r>
      <w:r w:rsidRPr="00C34A38">
        <w:tab/>
        <w:t>been withdrawn by the person who made the application; or</w:t>
      </w:r>
    </w:p>
    <w:p w14:paraId="29E41138" w14:textId="77777777" w:rsidR="00F54BFF" w:rsidRPr="00C34A38" w:rsidRDefault="00F54BFF" w:rsidP="00F54BFF">
      <w:pPr>
        <w:pStyle w:val="paragraphsub"/>
      </w:pPr>
      <w:r w:rsidRPr="00C34A38">
        <w:tab/>
        <w:t>(ii)</w:t>
      </w:r>
      <w:r w:rsidRPr="00C34A38">
        <w:tab/>
        <w:t>failed for want of jurisdiction.</w:t>
      </w:r>
    </w:p>
    <w:p w14:paraId="2D756D35" w14:textId="77777777" w:rsidR="00F54BFF" w:rsidRPr="00C34A38" w:rsidRDefault="00F54BFF" w:rsidP="00F54BFF">
      <w:pPr>
        <w:pStyle w:val="subsection"/>
      </w:pPr>
      <w:r w:rsidRPr="00C34A38">
        <w:tab/>
        <w:t>(2)</w:t>
      </w:r>
      <w:r w:rsidRPr="00C34A38">
        <w:tab/>
        <w:t xml:space="preserve">A </w:t>
      </w:r>
      <w:r w:rsidRPr="00C34A38">
        <w:rPr>
          <w:b/>
          <w:i/>
        </w:rPr>
        <w:t>dismissal remedy bargaining order application</w:t>
      </w:r>
      <w:r w:rsidRPr="00C34A38">
        <w:t xml:space="preserve"> is an application for a bargaining order made on the ground that the person was dismissed in contravention of the good faith bargaining requirement in paragraph 228(1)(e).</w:t>
      </w:r>
    </w:p>
    <w:p w14:paraId="0CEB5842" w14:textId="77777777" w:rsidR="00F54BFF" w:rsidRPr="00C34A38" w:rsidRDefault="00F54BFF" w:rsidP="00F54BFF">
      <w:pPr>
        <w:pStyle w:val="ActHead5"/>
      </w:pPr>
      <w:bookmarkStart w:id="315" w:name="_Toc139127767"/>
      <w:r w:rsidRPr="004D57DD">
        <w:rPr>
          <w:rStyle w:val="CharSectno"/>
        </w:rPr>
        <w:t>727</w:t>
      </w:r>
      <w:r w:rsidRPr="00C34A38">
        <w:t xml:space="preserve">  General protections FWC applications</w:t>
      </w:r>
      <w:bookmarkEnd w:id="315"/>
    </w:p>
    <w:p w14:paraId="3BA592D3" w14:textId="77777777" w:rsidR="00F54BFF" w:rsidRPr="00C34A38" w:rsidRDefault="00F54BFF" w:rsidP="00F54BFF">
      <w:pPr>
        <w:pStyle w:val="subsection"/>
      </w:pPr>
      <w:r w:rsidRPr="00C34A38">
        <w:tab/>
        <w:t>(1)</w:t>
      </w:r>
      <w:r w:rsidRPr="00C34A38">
        <w:tab/>
        <w:t>This section applies if:</w:t>
      </w:r>
    </w:p>
    <w:p w14:paraId="59FE80FE" w14:textId="77777777" w:rsidR="00F54BFF" w:rsidRPr="00C34A38" w:rsidRDefault="00F54BFF" w:rsidP="00F54BFF">
      <w:pPr>
        <w:pStyle w:val="paragraph"/>
      </w:pPr>
      <w:r w:rsidRPr="00C34A38">
        <w:lastRenderedPageBreak/>
        <w:tab/>
        <w:t>(a)</w:t>
      </w:r>
      <w:r w:rsidRPr="00C34A38">
        <w:tab/>
        <w:t>a general protections FWC application has been made by, or on behalf of, the person in relation to the dismissal; and</w:t>
      </w:r>
    </w:p>
    <w:p w14:paraId="13A77009" w14:textId="77777777" w:rsidR="00F54BFF" w:rsidRPr="00C34A38" w:rsidRDefault="00F54BFF" w:rsidP="00F54BFF">
      <w:pPr>
        <w:pStyle w:val="paragraph"/>
      </w:pPr>
      <w:r w:rsidRPr="00C34A38">
        <w:tab/>
        <w:t>(b)</w:t>
      </w:r>
      <w:r w:rsidRPr="00C34A38">
        <w:tab/>
        <w:t>the application has not:</w:t>
      </w:r>
    </w:p>
    <w:p w14:paraId="1981C1FE" w14:textId="77777777" w:rsidR="00F54BFF" w:rsidRPr="00C34A38" w:rsidRDefault="00F54BFF" w:rsidP="00F54BFF">
      <w:pPr>
        <w:pStyle w:val="paragraphsub"/>
      </w:pPr>
      <w:r w:rsidRPr="00C34A38">
        <w:tab/>
        <w:t>(i)</w:t>
      </w:r>
      <w:r w:rsidRPr="00C34A38">
        <w:tab/>
        <w:t>been withdrawn by the person who made the application; or</w:t>
      </w:r>
    </w:p>
    <w:p w14:paraId="21FBF402" w14:textId="77777777" w:rsidR="00F54BFF" w:rsidRPr="00C34A38" w:rsidRDefault="00F54BFF" w:rsidP="00F54BFF">
      <w:pPr>
        <w:pStyle w:val="paragraphsub"/>
      </w:pPr>
      <w:r w:rsidRPr="00C34A38">
        <w:tab/>
        <w:t>(ii)</w:t>
      </w:r>
      <w:r w:rsidRPr="00C34A38">
        <w:tab/>
        <w:t>failed for want of jurisdiction; or</w:t>
      </w:r>
    </w:p>
    <w:p w14:paraId="59CCB62F" w14:textId="77777777" w:rsidR="00F54BFF" w:rsidRPr="00C34A38" w:rsidRDefault="00F54BFF" w:rsidP="00F54BFF">
      <w:pPr>
        <w:pStyle w:val="paragraphsub"/>
      </w:pPr>
      <w:r w:rsidRPr="00C34A38">
        <w:tab/>
        <w:t>(iii)</w:t>
      </w:r>
      <w:r w:rsidRPr="00C34A38">
        <w:tab/>
        <w:t>resulted in the issue of a certificate under paragraph 368(3)(a) (which provides for the FWC to issue a certificate if the FWC is satisfied that all reasonable attempts to resolve a dispute (other than by arbitration) have been, or are likely to be, unsuccessful).</w:t>
      </w:r>
    </w:p>
    <w:p w14:paraId="1D761187" w14:textId="77777777" w:rsidR="00F54BFF" w:rsidRPr="00C34A38" w:rsidRDefault="00F54BFF" w:rsidP="00F54BFF">
      <w:pPr>
        <w:pStyle w:val="subsection"/>
      </w:pPr>
      <w:r w:rsidRPr="00C34A38">
        <w:tab/>
        <w:t>(1A)</w:t>
      </w:r>
      <w:r w:rsidRPr="00C34A38">
        <w:tab/>
        <w:t>This section also applies if:</w:t>
      </w:r>
    </w:p>
    <w:p w14:paraId="558B2376" w14:textId="77777777" w:rsidR="00F54BFF" w:rsidRPr="00C34A38" w:rsidRDefault="00F54BFF" w:rsidP="00F54BFF">
      <w:pPr>
        <w:pStyle w:val="paragraph"/>
      </w:pPr>
      <w:r w:rsidRPr="00C34A38">
        <w:tab/>
        <w:t>(a)</w:t>
      </w:r>
      <w:r w:rsidRPr="00C34A38">
        <w:tab/>
        <w:t>a general protections FWC application has been made by, or on behalf of, the person in relation to the dismissal; and</w:t>
      </w:r>
    </w:p>
    <w:p w14:paraId="55DC4147" w14:textId="77777777" w:rsidR="00F54BFF" w:rsidRPr="00C34A38" w:rsidRDefault="00F54BFF" w:rsidP="00F54BFF">
      <w:pPr>
        <w:pStyle w:val="paragraph"/>
      </w:pPr>
      <w:r w:rsidRPr="00C34A38">
        <w:tab/>
        <w:t>(b)</w:t>
      </w:r>
      <w:r w:rsidRPr="00C34A38">
        <w:tab/>
        <w:t>the application has not:</w:t>
      </w:r>
    </w:p>
    <w:p w14:paraId="7DC131B5" w14:textId="77777777" w:rsidR="00F54BFF" w:rsidRPr="00C34A38" w:rsidRDefault="00F54BFF" w:rsidP="00F54BFF">
      <w:pPr>
        <w:pStyle w:val="paragraphsub"/>
      </w:pPr>
      <w:r w:rsidRPr="00C34A38">
        <w:tab/>
        <w:t>(i)</w:t>
      </w:r>
      <w:r w:rsidRPr="00C34A38">
        <w:tab/>
        <w:t>been withdrawn by the person who made the application; or</w:t>
      </w:r>
    </w:p>
    <w:p w14:paraId="779CE2B0" w14:textId="77777777" w:rsidR="00F54BFF" w:rsidRPr="00C34A38" w:rsidRDefault="00F54BFF" w:rsidP="00F54BFF">
      <w:pPr>
        <w:pStyle w:val="paragraphsub"/>
      </w:pPr>
      <w:r w:rsidRPr="00C34A38">
        <w:tab/>
        <w:t>(ii)</w:t>
      </w:r>
      <w:r w:rsidRPr="00C34A38">
        <w:tab/>
        <w:t>failed for want of jurisdiction; and</w:t>
      </w:r>
    </w:p>
    <w:p w14:paraId="58B1768B" w14:textId="77777777" w:rsidR="00F54BFF" w:rsidRPr="00C34A38" w:rsidRDefault="00F54BFF" w:rsidP="00F54BFF">
      <w:pPr>
        <w:pStyle w:val="paragraph"/>
      </w:pPr>
      <w:r w:rsidRPr="00C34A38">
        <w:tab/>
        <w:t>(c)</w:t>
      </w:r>
      <w:r w:rsidRPr="00C34A38">
        <w:tab/>
        <w:t>a certificate in relation to the dispute has been issued by the FWC under paragraph 368(3)(a) (which provides for the FWC to issue a certificate if the FWC is satisfied that all reasonable attempts to resolve a dispute (other than by arbitration) have been, or are likely to be, unsuccessful); and</w:t>
      </w:r>
    </w:p>
    <w:p w14:paraId="2B1D8F09" w14:textId="77777777" w:rsidR="00F54BFF" w:rsidRPr="00C34A38" w:rsidRDefault="00F54BFF" w:rsidP="00F54BFF">
      <w:pPr>
        <w:pStyle w:val="paragraph"/>
      </w:pPr>
      <w:r w:rsidRPr="00C34A38">
        <w:tab/>
        <w:t>(d)</w:t>
      </w:r>
      <w:r w:rsidRPr="00C34A38">
        <w:tab/>
        <w:t>a notification of the parties’ agreement to the FWC arbitrating the dispute has been made as referred to in paragraphs 369(1)(b) and (c).</w:t>
      </w:r>
    </w:p>
    <w:p w14:paraId="28050C43" w14:textId="77777777" w:rsidR="00F54BFF" w:rsidRPr="00C34A38" w:rsidRDefault="00F54BFF" w:rsidP="00F54BFF">
      <w:pPr>
        <w:pStyle w:val="subsection"/>
      </w:pPr>
      <w:r w:rsidRPr="00C34A38">
        <w:tab/>
        <w:t>(2)</w:t>
      </w:r>
      <w:r w:rsidRPr="00C34A38">
        <w:tab/>
        <w:t xml:space="preserve">A </w:t>
      </w:r>
      <w:r w:rsidRPr="00C34A38">
        <w:rPr>
          <w:b/>
          <w:i/>
        </w:rPr>
        <w:t>general protections FWC application</w:t>
      </w:r>
      <w:r w:rsidRPr="00C34A38">
        <w:t xml:space="preserve"> is an application under section 365 for the FWC to deal with a dispute that relates to dismissal.</w:t>
      </w:r>
    </w:p>
    <w:p w14:paraId="64B41E76" w14:textId="77777777" w:rsidR="00F54BFF" w:rsidRPr="00C34A38" w:rsidRDefault="00F54BFF" w:rsidP="00F54BFF">
      <w:pPr>
        <w:pStyle w:val="ActHead5"/>
      </w:pPr>
      <w:bookmarkStart w:id="316" w:name="_Toc139127768"/>
      <w:r w:rsidRPr="004D57DD">
        <w:rPr>
          <w:rStyle w:val="CharSectno"/>
        </w:rPr>
        <w:t>728</w:t>
      </w:r>
      <w:r w:rsidRPr="00C34A38">
        <w:t xml:space="preserve">  General protections court applications</w:t>
      </w:r>
      <w:bookmarkEnd w:id="316"/>
    </w:p>
    <w:p w14:paraId="6D017094" w14:textId="77777777" w:rsidR="00F54BFF" w:rsidRPr="00C34A38" w:rsidRDefault="00F54BFF" w:rsidP="00F54BFF">
      <w:pPr>
        <w:pStyle w:val="subsection"/>
      </w:pPr>
      <w:r w:rsidRPr="00C34A38">
        <w:tab/>
      </w:r>
      <w:r w:rsidRPr="00C34A38">
        <w:tab/>
        <w:t>This section applies if:</w:t>
      </w:r>
    </w:p>
    <w:p w14:paraId="6B48C431" w14:textId="77777777" w:rsidR="00F54BFF" w:rsidRPr="00C34A38" w:rsidRDefault="00F54BFF" w:rsidP="00F54BFF">
      <w:pPr>
        <w:pStyle w:val="paragraph"/>
      </w:pPr>
      <w:r w:rsidRPr="00C34A38">
        <w:tab/>
        <w:t>(a)</w:t>
      </w:r>
      <w:r w:rsidRPr="00C34A38">
        <w:tab/>
        <w:t>a general protections court application has been made by, or on behalf of, the person in relation to the dismissal; and</w:t>
      </w:r>
    </w:p>
    <w:p w14:paraId="619B7154" w14:textId="77777777" w:rsidR="00F54BFF" w:rsidRPr="00C34A38" w:rsidRDefault="00F54BFF" w:rsidP="00F54BFF">
      <w:pPr>
        <w:pStyle w:val="paragraph"/>
      </w:pPr>
      <w:r w:rsidRPr="00C34A38">
        <w:lastRenderedPageBreak/>
        <w:tab/>
        <w:t>(b)</w:t>
      </w:r>
      <w:r w:rsidRPr="00C34A38">
        <w:tab/>
        <w:t>the application has not:</w:t>
      </w:r>
    </w:p>
    <w:p w14:paraId="23578227" w14:textId="77777777" w:rsidR="00F54BFF" w:rsidRPr="00C34A38" w:rsidRDefault="00F54BFF" w:rsidP="00F54BFF">
      <w:pPr>
        <w:pStyle w:val="paragraphsub"/>
      </w:pPr>
      <w:r w:rsidRPr="00C34A38">
        <w:tab/>
        <w:t>(i)</w:t>
      </w:r>
      <w:r w:rsidRPr="00C34A38">
        <w:tab/>
        <w:t>been withdrawn by the person who made the application; or</w:t>
      </w:r>
    </w:p>
    <w:p w14:paraId="6F28D573" w14:textId="77777777" w:rsidR="00F54BFF" w:rsidRPr="00C34A38" w:rsidRDefault="00F54BFF" w:rsidP="00F54BFF">
      <w:pPr>
        <w:pStyle w:val="paragraphsub"/>
      </w:pPr>
      <w:r w:rsidRPr="00C34A38">
        <w:tab/>
        <w:t>(ii)</w:t>
      </w:r>
      <w:r w:rsidRPr="00C34A38">
        <w:tab/>
        <w:t>failed for want of jurisdiction.</w:t>
      </w:r>
    </w:p>
    <w:p w14:paraId="0C91A154" w14:textId="77777777" w:rsidR="00F54BFF" w:rsidRPr="00C34A38" w:rsidRDefault="00F54BFF" w:rsidP="00F54BFF">
      <w:pPr>
        <w:pStyle w:val="ActHead5"/>
      </w:pPr>
      <w:bookmarkStart w:id="317" w:name="_Toc139127769"/>
      <w:r w:rsidRPr="004D57DD">
        <w:rPr>
          <w:rStyle w:val="CharSectno"/>
        </w:rPr>
        <w:t>729</w:t>
      </w:r>
      <w:r w:rsidRPr="00C34A38">
        <w:t xml:space="preserve">  Unfair dismissal applications</w:t>
      </w:r>
      <w:bookmarkEnd w:id="317"/>
    </w:p>
    <w:p w14:paraId="49E6D36E" w14:textId="77777777" w:rsidR="00F54BFF" w:rsidRPr="00C34A38" w:rsidRDefault="00F54BFF" w:rsidP="00F54BFF">
      <w:pPr>
        <w:pStyle w:val="subsection"/>
      </w:pPr>
      <w:r w:rsidRPr="00C34A38">
        <w:tab/>
        <w:t>(1)</w:t>
      </w:r>
      <w:r w:rsidRPr="00C34A38">
        <w:tab/>
        <w:t>This section applies if:</w:t>
      </w:r>
    </w:p>
    <w:p w14:paraId="3749FA7A" w14:textId="77777777" w:rsidR="00F54BFF" w:rsidRPr="00C34A38" w:rsidRDefault="00F54BFF" w:rsidP="00F54BFF">
      <w:pPr>
        <w:pStyle w:val="paragraph"/>
      </w:pPr>
      <w:r w:rsidRPr="00C34A38">
        <w:tab/>
        <w:t>(a)</w:t>
      </w:r>
      <w:r w:rsidRPr="00C34A38">
        <w:tab/>
        <w:t>an unfair dismissal application has been made by the person in relation to the dismissal; and</w:t>
      </w:r>
    </w:p>
    <w:p w14:paraId="2C1AFA28" w14:textId="77777777" w:rsidR="00F54BFF" w:rsidRPr="00C34A38" w:rsidRDefault="00F54BFF" w:rsidP="00F54BFF">
      <w:pPr>
        <w:pStyle w:val="paragraph"/>
      </w:pPr>
      <w:r w:rsidRPr="00C34A38">
        <w:tab/>
        <w:t>(b)</w:t>
      </w:r>
      <w:r w:rsidRPr="00C34A38">
        <w:tab/>
        <w:t>the application has not:</w:t>
      </w:r>
    </w:p>
    <w:p w14:paraId="21FB9039" w14:textId="77777777" w:rsidR="00F54BFF" w:rsidRPr="00C34A38" w:rsidRDefault="00F54BFF" w:rsidP="00F54BFF">
      <w:pPr>
        <w:pStyle w:val="paragraphsub"/>
      </w:pPr>
      <w:r w:rsidRPr="00C34A38">
        <w:tab/>
        <w:t>(i)</w:t>
      </w:r>
      <w:r w:rsidRPr="00C34A38">
        <w:tab/>
        <w:t>been withdrawn by the person who made the application; or</w:t>
      </w:r>
    </w:p>
    <w:p w14:paraId="4AD89D51" w14:textId="77777777" w:rsidR="00F54BFF" w:rsidRPr="00C34A38" w:rsidRDefault="00F54BFF" w:rsidP="00F54BFF">
      <w:pPr>
        <w:pStyle w:val="paragraphsub"/>
      </w:pPr>
      <w:r w:rsidRPr="00C34A38">
        <w:tab/>
        <w:t>(ii)</w:t>
      </w:r>
      <w:r w:rsidRPr="00C34A38">
        <w:tab/>
        <w:t>failed for want of jurisdiction; or</w:t>
      </w:r>
    </w:p>
    <w:p w14:paraId="7318189F" w14:textId="77777777" w:rsidR="00F54BFF" w:rsidRPr="00C34A38" w:rsidRDefault="00F54BFF" w:rsidP="00F54BFF">
      <w:pPr>
        <w:pStyle w:val="paragraphsub"/>
      </w:pPr>
      <w:r w:rsidRPr="00C34A38">
        <w:tab/>
        <w:t>(iii)</w:t>
      </w:r>
      <w:r w:rsidRPr="00C34A38">
        <w:tab/>
        <w:t>failed because the FWC was satisfied that the dismissal was a case of genuine redundancy.</w:t>
      </w:r>
    </w:p>
    <w:p w14:paraId="7E7570B0" w14:textId="77777777" w:rsidR="00F54BFF" w:rsidRPr="00C34A38" w:rsidRDefault="00F54BFF" w:rsidP="00F54BFF">
      <w:pPr>
        <w:pStyle w:val="subsection"/>
      </w:pPr>
      <w:r w:rsidRPr="00C34A38">
        <w:tab/>
        <w:t>(2)</w:t>
      </w:r>
      <w:r w:rsidRPr="00C34A38">
        <w:tab/>
        <w:t xml:space="preserve">An </w:t>
      </w:r>
      <w:r w:rsidRPr="00C34A38">
        <w:rPr>
          <w:b/>
          <w:i/>
        </w:rPr>
        <w:t>unfair dismissal application</w:t>
      </w:r>
      <w:r w:rsidRPr="00C34A38">
        <w:t xml:space="preserve"> is an application under subsection 394(1) for a remedy for unfair dismissal.</w:t>
      </w:r>
    </w:p>
    <w:p w14:paraId="7A71038C" w14:textId="77777777" w:rsidR="00F54BFF" w:rsidRPr="00C34A38" w:rsidRDefault="00F54BFF" w:rsidP="00F54BFF">
      <w:pPr>
        <w:pStyle w:val="ActHead5"/>
      </w:pPr>
      <w:bookmarkStart w:id="318" w:name="_Toc139127770"/>
      <w:r w:rsidRPr="004D57DD">
        <w:rPr>
          <w:rStyle w:val="CharSectno"/>
        </w:rPr>
        <w:t>730</w:t>
      </w:r>
      <w:r w:rsidRPr="00C34A38">
        <w:t xml:space="preserve">  Unlawful termination FWC applications</w:t>
      </w:r>
      <w:bookmarkEnd w:id="318"/>
    </w:p>
    <w:p w14:paraId="5CA21C8D" w14:textId="77777777" w:rsidR="00F54BFF" w:rsidRPr="00C34A38" w:rsidRDefault="00F54BFF" w:rsidP="00F54BFF">
      <w:pPr>
        <w:pStyle w:val="subsection"/>
      </w:pPr>
      <w:r w:rsidRPr="00C34A38">
        <w:tab/>
        <w:t>(1)</w:t>
      </w:r>
      <w:r w:rsidRPr="00C34A38">
        <w:tab/>
        <w:t>This section applies if:</w:t>
      </w:r>
    </w:p>
    <w:p w14:paraId="522E2F74" w14:textId="77777777" w:rsidR="00F54BFF" w:rsidRPr="00C34A38" w:rsidRDefault="00F54BFF" w:rsidP="00F54BFF">
      <w:pPr>
        <w:pStyle w:val="paragraph"/>
      </w:pPr>
      <w:r w:rsidRPr="00C34A38">
        <w:tab/>
        <w:t>(a)</w:t>
      </w:r>
      <w:r w:rsidRPr="00C34A38">
        <w:tab/>
        <w:t>an unlawful termination FWC application has been made by, or on behalf of, the person in relation to the dismissal; and</w:t>
      </w:r>
    </w:p>
    <w:p w14:paraId="50DF5400" w14:textId="77777777" w:rsidR="00F54BFF" w:rsidRPr="00C34A38" w:rsidRDefault="00F54BFF" w:rsidP="00F54BFF">
      <w:pPr>
        <w:pStyle w:val="paragraph"/>
        <w:keepNext/>
      </w:pPr>
      <w:r w:rsidRPr="00C34A38">
        <w:tab/>
        <w:t>(b)</w:t>
      </w:r>
      <w:r w:rsidRPr="00C34A38">
        <w:tab/>
        <w:t>the application has not:</w:t>
      </w:r>
    </w:p>
    <w:p w14:paraId="22A65C31" w14:textId="77777777" w:rsidR="00F54BFF" w:rsidRPr="00C34A38" w:rsidRDefault="00F54BFF" w:rsidP="00F54BFF">
      <w:pPr>
        <w:pStyle w:val="paragraphsub"/>
      </w:pPr>
      <w:r w:rsidRPr="00C34A38">
        <w:tab/>
        <w:t>(i)</w:t>
      </w:r>
      <w:r w:rsidRPr="00C34A38">
        <w:tab/>
        <w:t>been withdrawn by the person who made the application; or</w:t>
      </w:r>
    </w:p>
    <w:p w14:paraId="632B959F" w14:textId="77777777" w:rsidR="00F54BFF" w:rsidRPr="00C34A38" w:rsidRDefault="00F54BFF" w:rsidP="00F54BFF">
      <w:pPr>
        <w:pStyle w:val="paragraphsub"/>
      </w:pPr>
      <w:r w:rsidRPr="00C34A38">
        <w:tab/>
        <w:t>(ii)</w:t>
      </w:r>
      <w:r w:rsidRPr="00C34A38">
        <w:tab/>
        <w:t>failed for want of jurisdiction; or</w:t>
      </w:r>
    </w:p>
    <w:p w14:paraId="1A17DC17" w14:textId="2CE7A273" w:rsidR="00F54BFF" w:rsidRPr="00C34A38" w:rsidRDefault="00F54BFF" w:rsidP="00F54BFF">
      <w:pPr>
        <w:pStyle w:val="paragraphsub"/>
      </w:pPr>
      <w:r w:rsidRPr="00C34A38">
        <w:tab/>
        <w:t>(iii)</w:t>
      </w:r>
      <w:r w:rsidRPr="00C34A38">
        <w:tab/>
        <w:t xml:space="preserve">resulted in the issue of a certificate under </w:t>
      </w:r>
      <w:r w:rsidR="004D57DD">
        <w:t>paragraph 7</w:t>
      </w:r>
      <w:r w:rsidRPr="00C34A38">
        <w:t>76(3)(a) (which provides for the FWC to issue a certificate if the FWC is satisfied that all reasonable attempts to resolve a dispute (other than by arbitration) have been, or are likely to be, unsuccessful).</w:t>
      </w:r>
    </w:p>
    <w:p w14:paraId="20632457" w14:textId="77777777" w:rsidR="00F54BFF" w:rsidRPr="00C34A38" w:rsidRDefault="00F54BFF" w:rsidP="00F54BFF">
      <w:pPr>
        <w:pStyle w:val="subsection"/>
      </w:pPr>
      <w:r w:rsidRPr="00C34A38">
        <w:tab/>
        <w:t>(1A)</w:t>
      </w:r>
      <w:r w:rsidRPr="00C34A38">
        <w:tab/>
        <w:t>This section also applies if:</w:t>
      </w:r>
    </w:p>
    <w:p w14:paraId="1675EA1C" w14:textId="77777777" w:rsidR="00F54BFF" w:rsidRPr="00C34A38" w:rsidRDefault="00F54BFF" w:rsidP="00F54BFF">
      <w:pPr>
        <w:pStyle w:val="paragraph"/>
      </w:pPr>
      <w:r w:rsidRPr="00C34A38">
        <w:lastRenderedPageBreak/>
        <w:tab/>
        <w:t>(a)</w:t>
      </w:r>
      <w:r w:rsidRPr="00C34A38">
        <w:tab/>
        <w:t>an unlawful termination FWC application has been made by, or on behalf of, the person in relation to the dismissal; and</w:t>
      </w:r>
    </w:p>
    <w:p w14:paraId="44A2F91B" w14:textId="77777777" w:rsidR="00F54BFF" w:rsidRPr="00C34A38" w:rsidRDefault="00F54BFF" w:rsidP="00F54BFF">
      <w:pPr>
        <w:pStyle w:val="paragraph"/>
      </w:pPr>
      <w:r w:rsidRPr="00C34A38">
        <w:tab/>
        <w:t>(b)</w:t>
      </w:r>
      <w:r w:rsidRPr="00C34A38">
        <w:tab/>
        <w:t>the application has not:</w:t>
      </w:r>
    </w:p>
    <w:p w14:paraId="3B3B5ED8" w14:textId="77777777" w:rsidR="00F54BFF" w:rsidRPr="00C34A38" w:rsidRDefault="00F54BFF" w:rsidP="00F54BFF">
      <w:pPr>
        <w:pStyle w:val="paragraphsub"/>
      </w:pPr>
      <w:r w:rsidRPr="00C34A38">
        <w:tab/>
        <w:t>(i)</w:t>
      </w:r>
      <w:r w:rsidRPr="00C34A38">
        <w:tab/>
        <w:t>been withdrawn by the person who made the application; or</w:t>
      </w:r>
    </w:p>
    <w:p w14:paraId="6FB25CBB" w14:textId="77777777" w:rsidR="00F54BFF" w:rsidRPr="00C34A38" w:rsidRDefault="00F54BFF" w:rsidP="00F54BFF">
      <w:pPr>
        <w:pStyle w:val="paragraphsub"/>
      </w:pPr>
      <w:r w:rsidRPr="00C34A38">
        <w:tab/>
        <w:t>(ii)</w:t>
      </w:r>
      <w:r w:rsidRPr="00C34A38">
        <w:tab/>
        <w:t>failed for want of jurisdiction; and</w:t>
      </w:r>
    </w:p>
    <w:p w14:paraId="289C7117" w14:textId="0BE531E3" w:rsidR="00F54BFF" w:rsidRPr="00C34A38" w:rsidRDefault="00F54BFF" w:rsidP="00F54BFF">
      <w:pPr>
        <w:pStyle w:val="paragraph"/>
      </w:pPr>
      <w:r w:rsidRPr="00C34A38">
        <w:tab/>
        <w:t>(c)</w:t>
      </w:r>
      <w:r w:rsidRPr="00C34A38">
        <w:tab/>
        <w:t xml:space="preserve">a certificate in relation to the dispute has been issued by the FWC under </w:t>
      </w:r>
      <w:r w:rsidR="004D57DD">
        <w:t>paragraph 7</w:t>
      </w:r>
      <w:r w:rsidRPr="00C34A38">
        <w:t>76(3)(a) (which provides for the FWC to issue a certificate if the FWC is satisfied that all reasonable attempts to resolve a dispute (other than by arbitration) have been, or are likely to be, unsuccessful); and</w:t>
      </w:r>
    </w:p>
    <w:p w14:paraId="14AB3C46" w14:textId="77777777" w:rsidR="00F54BFF" w:rsidRPr="00C34A38" w:rsidRDefault="00F54BFF" w:rsidP="00F54BFF">
      <w:pPr>
        <w:pStyle w:val="paragraph"/>
      </w:pPr>
      <w:r w:rsidRPr="00C34A38">
        <w:tab/>
        <w:t>(d)</w:t>
      </w:r>
      <w:r w:rsidRPr="00C34A38">
        <w:tab/>
        <w:t>a notification of the parties’ agreement to the FWC arbitrating the dispute has been made as referred to in paragraphs 777(1)(b) and (c).</w:t>
      </w:r>
    </w:p>
    <w:p w14:paraId="083416C2" w14:textId="77777777" w:rsidR="00F54BFF" w:rsidRPr="00C34A38" w:rsidRDefault="00F54BFF" w:rsidP="00F54BFF">
      <w:pPr>
        <w:pStyle w:val="subsection"/>
      </w:pPr>
      <w:r w:rsidRPr="00C34A38">
        <w:tab/>
        <w:t>(2)</w:t>
      </w:r>
      <w:r w:rsidRPr="00C34A38">
        <w:tab/>
        <w:t xml:space="preserve">An </w:t>
      </w:r>
      <w:r w:rsidRPr="00C34A38">
        <w:rPr>
          <w:b/>
          <w:i/>
        </w:rPr>
        <w:t>unlawful termination</w:t>
      </w:r>
      <w:r w:rsidRPr="00C34A38">
        <w:t xml:space="preserve"> </w:t>
      </w:r>
      <w:r w:rsidRPr="00C34A38">
        <w:rPr>
          <w:b/>
          <w:i/>
        </w:rPr>
        <w:t>FWC application</w:t>
      </w:r>
      <w:r w:rsidRPr="00C34A38">
        <w:t xml:space="preserve"> is an application under section 773 for the FWC to deal with a dispute that relates to dismissal.</w:t>
      </w:r>
    </w:p>
    <w:p w14:paraId="5159D556" w14:textId="77777777" w:rsidR="00F54BFF" w:rsidRPr="00C34A38" w:rsidRDefault="00F54BFF" w:rsidP="00F54BFF">
      <w:pPr>
        <w:pStyle w:val="ActHead5"/>
      </w:pPr>
      <w:bookmarkStart w:id="319" w:name="_Toc139127771"/>
      <w:r w:rsidRPr="004D57DD">
        <w:rPr>
          <w:rStyle w:val="CharSectno"/>
        </w:rPr>
        <w:t>731</w:t>
      </w:r>
      <w:r w:rsidRPr="00C34A38">
        <w:t xml:space="preserve">  Unlawful termination court applications</w:t>
      </w:r>
      <w:bookmarkEnd w:id="319"/>
    </w:p>
    <w:p w14:paraId="7E5A1B4E" w14:textId="77777777" w:rsidR="00F54BFF" w:rsidRPr="00C34A38" w:rsidRDefault="00F54BFF" w:rsidP="00F54BFF">
      <w:pPr>
        <w:pStyle w:val="subsection"/>
      </w:pPr>
      <w:r w:rsidRPr="00C34A38">
        <w:tab/>
      </w:r>
      <w:r w:rsidRPr="00C34A38">
        <w:tab/>
        <w:t>This section applies if:</w:t>
      </w:r>
    </w:p>
    <w:p w14:paraId="61D68216" w14:textId="77777777" w:rsidR="00F54BFF" w:rsidRPr="00C34A38" w:rsidRDefault="00F54BFF" w:rsidP="00F54BFF">
      <w:pPr>
        <w:pStyle w:val="paragraph"/>
      </w:pPr>
      <w:r w:rsidRPr="00C34A38">
        <w:tab/>
        <w:t>(a)</w:t>
      </w:r>
      <w:r w:rsidRPr="00C34A38">
        <w:tab/>
        <w:t>an unlawful termination court application has been made by, or on behalf of, the person in relation to the dismissal; and</w:t>
      </w:r>
    </w:p>
    <w:p w14:paraId="7D495E7B" w14:textId="77777777" w:rsidR="00F54BFF" w:rsidRPr="00C34A38" w:rsidRDefault="00F54BFF" w:rsidP="00F54BFF">
      <w:pPr>
        <w:pStyle w:val="paragraph"/>
      </w:pPr>
      <w:r w:rsidRPr="00C34A38">
        <w:tab/>
        <w:t>(b)</w:t>
      </w:r>
      <w:r w:rsidRPr="00C34A38">
        <w:tab/>
        <w:t>the application has not:</w:t>
      </w:r>
    </w:p>
    <w:p w14:paraId="02BA8262" w14:textId="77777777" w:rsidR="00F54BFF" w:rsidRPr="00C34A38" w:rsidRDefault="00F54BFF" w:rsidP="00F54BFF">
      <w:pPr>
        <w:pStyle w:val="paragraphsub"/>
      </w:pPr>
      <w:r w:rsidRPr="00C34A38">
        <w:tab/>
        <w:t>(i)</w:t>
      </w:r>
      <w:r w:rsidRPr="00C34A38">
        <w:tab/>
        <w:t>been withdrawn by the person who made the application; or</w:t>
      </w:r>
    </w:p>
    <w:p w14:paraId="48289A14" w14:textId="77777777" w:rsidR="00F54BFF" w:rsidRPr="00C34A38" w:rsidRDefault="00F54BFF" w:rsidP="00F54BFF">
      <w:pPr>
        <w:pStyle w:val="paragraphsub"/>
      </w:pPr>
      <w:r w:rsidRPr="00C34A38">
        <w:tab/>
        <w:t>(ii)</w:t>
      </w:r>
      <w:r w:rsidRPr="00C34A38">
        <w:tab/>
        <w:t>failed for want of jurisdiction.</w:t>
      </w:r>
    </w:p>
    <w:p w14:paraId="58ABDF1D" w14:textId="77777777" w:rsidR="00F54BFF" w:rsidRPr="00C34A38" w:rsidRDefault="00F54BFF" w:rsidP="00F54BFF">
      <w:pPr>
        <w:pStyle w:val="ActHead5"/>
      </w:pPr>
      <w:bookmarkStart w:id="320" w:name="_Toc139127772"/>
      <w:r w:rsidRPr="004D57DD">
        <w:rPr>
          <w:rStyle w:val="CharSectno"/>
        </w:rPr>
        <w:t>732</w:t>
      </w:r>
      <w:r w:rsidRPr="00C34A38">
        <w:t xml:space="preserve">  Applications and complaints under other laws</w:t>
      </w:r>
      <w:bookmarkEnd w:id="320"/>
    </w:p>
    <w:p w14:paraId="549B30F4" w14:textId="77777777" w:rsidR="00F54BFF" w:rsidRPr="00C34A38" w:rsidRDefault="00F54BFF" w:rsidP="00F54BFF">
      <w:pPr>
        <w:pStyle w:val="subsection"/>
      </w:pPr>
      <w:r w:rsidRPr="00C34A38">
        <w:tab/>
        <w:t>(1)</w:t>
      </w:r>
      <w:r w:rsidRPr="00C34A38">
        <w:tab/>
        <w:t>This section applies if:</w:t>
      </w:r>
    </w:p>
    <w:p w14:paraId="60B1DD2D" w14:textId="77777777" w:rsidR="00F54BFF" w:rsidRPr="00C34A38" w:rsidRDefault="00F54BFF" w:rsidP="00F54BFF">
      <w:pPr>
        <w:pStyle w:val="paragraph"/>
      </w:pPr>
      <w:r w:rsidRPr="00C34A38">
        <w:tab/>
        <w:t>(a)</w:t>
      </w:r>
      <w:r w:rsidRPr="00C34A38">
        <w:tab/>
        <w:t>an application or complaint under another law has been made by, or on behalf of, the person in relation to the dismissal; and</w:t>
      </w:r>
    </w:p>
    <w:p w14:paraId="227EEDB4" w14:textId="77777777" w:rsidR="00F54BFF" w:rsidRPr="00C34A38" w:rsidRDefault="00F54BFF" w:rsidP="00F54BFF">
      <w:pPr>
        <w:pStyle w:val="paragraph"/>
      </w:pPr>
      <w:r w:rsidRPr="00C34A38">
        <w:tab/>
        <w:t>(b)</w:t>
      </w:r>
      <w:r w:rsidRPr="00C34A38">
        <w:tab/>
        <w:t>the application or complaint has not:</w:t>
      </w:r>
    </w:p>
    <w:p w14:paraId="7A71CA82" w14:textId="77777777" w:rsidR="00F54BFF" w:rsidRPr="00C34A38" w:rsidRDefault="00F54BFF" w:rsidP="00F54BFF">
      <w:pPr>
        <w:pStyle w:val="paragraphsub"/>
      </w:pPr>
      <w:r w:rsidRPr="00C34A38">
        <w:lastRenderedPageBreak/>
        <w:tab/>
        <w:t>(i)</w:t>
      </w:r>
      <w:r w:rsidRPr="00C34A38">
        <w:tab/>
        <w:t>been withdrawn by the person who made the application; or</w:t>
      </w:r>
    </w:p>
    <w:p w14:paraId="7A72DF4D" w14:textId="77777777" w:rsidR="00F54BFF" w:rsidRPr="00C34A38" w:rsidRDefault="00F54BFF" w:rsidP="00F54BFF">
      <w:pPr>
        <w:pStyle w:val="paragraphsub"/>
      </w:pPr>
      <w:r w:rsidRPr="00C34A38">
        <w:tab/>
        <w:t>(ii)</w:t>
      </w:r>
      <w:r w:rsidRPr="00C34A38">
        <w:tab/>
        <w:t>failed for want of jurisdiction.</w:t>
      </w:r>
    </w:p>
    <w:p w14:paraId="23ED7367" w14:textId="77777777" w:rsidR="00F54BFF" w:rsidRPr="00C34A38" w:rsidRDefault="00F54BFF" w:rsidP="00F54BFF">
      <w:pPr>
        <w:pStyle w:val="subsection"/>
      </w:pPr>
      <w:r w:rsidRPr="00C34A38">
        <w:tab/>
        <w:t>(2)</w:t>
      </w:r>
      <w:r w:rsidRPr="00C34A38">
        <w:tab/>
        <w:t xml:space="preserve">An </w:t>
      </w:r>
      <w:r w:rsidRPr="00C34A38">
        <w:rPr>
          <w:b/>
          <w:i/>
        </w:rPr>
        <w:t>application or complaint under another law</w:t>
      </w:r>
      <w:r w:rsidRPr="00C34A38">
        <w:t xml:space="preserve"> is an application or complaint made under:</w:t>
      </w:r>
    </w:p>
    <w:p w14:paraId="6770F595" w14:textId="77777777" w:rsidR="00F54BFF" w:rsidRPr="00C34A38" w:rsidRDefault="00F54BFF" w:rsidP="00F54BFF">
      <w:pPr>
        <w:pStyle w:val="paragraph"/>
      </w:pPr>
      <w:r w:rsidRPr="00C34A38">
        <w:tab/>
        <w:t>(a)</w:t>
      </w:r>
      <w:r w:rsidRPr="00C34A38">
        <w:tab/>
        <w:t>a law of the Commonwealth (other than this Act); or</w:t>
      </w:r>
    </w:p>
    <w:p w14:paraId="738A33B0" w14:textId="77777777" w:rsidR="00F54BFF" w:rsidRPr="00C34A38" w:rsidRDefault="00F54BFF" w:rsidP="00F54BFF">
      <w:pPr>
        <w:pStyle w:val="paragraph"/>
      </w:pPr>
      <w:r w:rsidRPr="00C34A38">
        <w:tab/>
        <w:t>(b)</w:t>
      </w:r>
      <w:r w:rsidRPr="00C34A38">
        <w:tab/>
        <w:t>a law of a State or Territory.</w:t>
      </w:r>
    </w:p>
    <w:p w14:paraId="17EDC99F" w14:textId="77777777" w:rsidR="00F54BFF" w:rsidRPr="00C34A38" w:rsidRDefault="00F54BFF" w:rsidP="00F54BFF">
      <w:pPr>
        <w:pStyle w:val="subsection"/>
      </w:pPr>
      <w:r w:rsidRPr="00C34A38">
        <w:tab/>
        <w:t>(3)</w:t>
      </w:r>
      <w:r w:rsidRPr="00C34A38">
        <w:tab/>
        <w:t xml:space="preserve">For the purposes of this Subdivision, if a complaint under the </w:t>
      </w:r>
      <w:r w:rsidRPr="00C34A38">
        <w:rPr>
          <w:i/>
        </w:rPr>
        <w:t>Australian Human Rights Commission Act 1986</w:t>
      </w:r>
      <w:r w:rsidRPr="00C34A38">
        <w:t xml:space="preserve"> relates to a dismissal only as a result of an amendment of the complaint, the complaint is taken to be made when the complaint is amended.</w:t>
      </w:r>
    </w:p>
    <w:p w14:paraId="185C94C8" w14:textId="77777777" w:rsidR="00F54BFF" w:rsidRPr="00C34A38" w:rsidRDefault="00F54BFF" w:rsidP="00F54BFF">
      <w:pPr>
        <w:pStyle w:val="ActHead5"/>
      </w:pPr>
      <w:bookmarkStart w:id="321" w:name="_Toc139127773"/>
      <w:r w:rsidRPr="004D57DD">
        <w:rPr>
          <w:rStyle w:val="CharSectno"/>
        </w:rPr>
        <w:t>733</w:t>
      </w:r>
      <w:r w:rsidRPr="00C34A38">
        <w:t xml:space="preserve">  Dismissal does not include failure to provide benefits</w:t>
      </w:r>
      <w:bookmarkEnd w:id="321"/>
    </w:p>
    <w:p w14:paraId="32C48317" w14:textId="77777777" w:rsidR="00F54BFF" w:rsidRPr="00C34A38" w:rsidRDefault="00F54BFF" w:rsidP="00F54BFF">
      <w:pPr>
        <w:pStyle w:val="subsection"/>
      </w:pPr>
      <w:r w:rsidRPr="00C34A38">
        <w:tab/>
      </w:r>
      <w:r w:rsidRPr="00C34A38">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14:paraId="37E5D94E" w14:textId="77777777" w:rsidR="00F54BFF" w:rsidRPr="00C34A38" w:rsidRDefault="00F54BFF" w:rsidP="00F54BFF">
      <w:pPr>
        <w:pStyle w:val="ActHead4"/>
      </w:pPr>
      <w:bookmarkStart w:id="322" w:name="_Toc139127774"/>
      <w:r w:rsidRPr="004D57DD">
        <w:rPr>
          <w:rStyle w:val="CharSubdNo"/>
        </w:rPr>
        <w:t>Subdivision C</w:t>
      </w:r>
      <w:r w:rsidRPr="00C34A38">
        <w:t>—</w:t>
      </w:r>
      <w:r w:rsidRPr="004D57DD">
        <w:rPr>
          <w:rStyle w:val="CharSubdText"/>
        </w:rPr>
        <w:t>General protections applications that do not relate to dismissal</w:t>
      </w:r>
      <w:bookmarkEnd w:id="322"/>
    </w:p>
    <w:p w14:paraId="07CE57E9" w14:textId="77777777" w:rsidR="00F54BFF" w:rsidRPr="00C34A38" w:rsidRDefault="00F54BFF" w:rsidP="00F54BFF">
      <w:pPr>
        <w:pStyle w:val="ActHead5"/>
      </w:pPr>
      <w:bookmarkStart w:id="323" w:name="_Toc139127775"/>
      <w:r w:rsidRPr="004D57DD">
        <w:rPr>
          <w:rStyle w:val="CharSectno"/>
        </w:rPr>
        <w:t>734</w:t>
      </w:r>
      <w:r w:rsidRPr="00C34A38">
        <w:t xml:space="preserve">  General rule</w:t>
      </w:r>
      <w:bookmarkEnd w:id="323"/>
    </w:p>
    <w:p w14:paraId="120F3F91" w14:textId="77777777" w:rsidR="00F54BFF" w:rsidRPr="00C34A38" w:rsidRDefault="00F54BFF" w:rsidP="00F54BFF">
      <w:pPr>
        <w:pStyle w:val="subsection"/>
      </w:pPr>
      <w:r w:rsidRPr="00C34A38">
        <w:tab/>
        <w:t>(1)</w:t>
      </w:r>
      <w:r w:rsidRPr="00C34A38">
        <w:tab/>
        <w:t>A person must not make a general protections court application in relation to conduct that does not involve the dismissal of the person if:</w:t>
      </w:r>
    </w:p>
    <w:p w14:paraId="6E0660CF" w14:textId="232ABDA4" w:rsidR="00F54BFF" w:rsidRPr="00C34A38" w:rsidRDefault="00F54BFF" w:rsidP="00F54BFF">
      <w:pPr>
        <w:pStyle w:val="paragraph"/>
      </w:pPr>
      <w:r w:rsidRPr="00C34A38">
        <w:tab/>
        <w:t>(a)</w:t>
      </w:r>
      <w:r w:rsidRPr="00C34A38">
        <w:tab/>
        <w:t>an application or complaint under an anti</w:t>
      </w:r>
      <w:r w:rsidR="004D57DD">
        <w:noBreakHyphen/>
      </w:r>
      <w:r w:rsidRPr="00C34A38">
        <w:t xml:space="preserve">discrimination law or the </w:t>
      </w:r>
      <w:r w:rsidRPr="00C34A38">
        <w:rPr>
          <w:i/>
        </w:rPr>
        <w:t xml:space="preserve">Australian Human Rights Commission Act 1986 </w:t>
      </w:r>
      <w:r w:rsidRPr="00C34A38">
        <w:t>has been made by, or on behalf of, the person in relation to the conduct; and</w:t>
      </w:r>
    </w:p>
    <w:p w14:paraId="05BCDBD1" w14:textId="77777777" w:rsidR="00F54BFF" w:rsidRPr="00C34A38" w:rsidRDefault="00F54BFF" w:rsidP="00F54BFF">
      <w:pPr>
        <w:pStyle w:val="paragraph"/>
      </w:pPr>
      <w:r w:rsidRPr="00C34A38">
        <w:tab/>
        <w:t>(b)</w:t>
      </w:r>
      <w:r w:rsidRPr="00C34A38">
        <w:tab/>
        <w:t>the application or complaint has not:</w:t>
      </w:r>
    </w:p>
    <w:p w14:paraId="394982B8" w14:textId="77777777" w:rsidR="00F54BFF" w:rsidRPr="00C34A38" w:rsidRDefault="00F54BFF" w:rsidP="00F54BFF">
      <w:pPr>
        <w:pStyle w:val="paragraphsub"/>
      </w:pPr>
      <w:r w:rsidRPr="00C34A38">
        <w:tab/>
        <w:t>(i)</w:t>
      </w:r>
      <w:r w:rsidRPr="00C34A38">
        <w:tab/>
        <w:t>been withdrawn by the person who made the application; or</w:t>
      </w:r>
    </w:p>
    <w:p w14:paraId="5428A39C" w14:textId="77777777" w:rsidR="00F54BFF" w:rsidRPr="00C34A38" w:rsidRDefault="00F54BFF" w:rsidP="00F54BFF">
      <w:pPr>
        <w:pStyle w:val="paragraphsub"/>
      </w:pPr>
      <w:r w:rsidRPr="00C34A38">
        <w:lastRenderedPageBreak/>
        <w:tab/>
        <w:t>(ii)</w:t>
      </w:r>
      <w:r w:rsidRPr="00C34A38">
        <w:tab/>
        <w:t>failed for want of jurisdiction.</w:t>
      </w:r>
    </w:p>
    <w:p w14:paraId="36197E8D" w14:textId="2F96BF9A" w:rsidR="00F54BFF" w:rsidRPr="00C34A38" w:rsidRDefault="00F54BFF" w:rsidP="00F54BFF">
      <w:pPr>
        <w:pStyle w:val="subsection"/>
      </w:pPr>
      <w:r w:rsidRPr="00C34A38">
        <w:tab/>
        <w:t>(2)</w:t>
      </w:r>
      <w:r w:rsidRPr="00C34A38">
        <w:tab/>
        <w:t>A person must not make an application or complaint under an anti</w:t>
      </w:r>
      <w:r w:rsidR="004D57DD">
        <w:noBreakHyphen/>
      </w:r>
      <w:r w:rsidRPr="00C34A38">
        <w:t xml:space="preserve">discrimination law or the </w:t>
      </w:r>
      <w:r w:rsidRPr="00C34A38">
        <w:rPr>
          <w:i/>
        </w:rPr>
        <w:t xml:space="preserve">Australian Human Rights Commission Act 1986 </w:t>
      </w:r>
      <w:r w:rsidRPr="00C34A38">
        <w:t>in relation to conduct that does not involve the dismissal of the person if:</w:t>
      </w:r>
    </w:p>
    <w:p w14:paraId="0B18A9C3" w14:textId="77777777" w:rsidR="00F54BFF" w:rsidRPr="00C34A38" w:rsidRDefault="00F54BFF" w:rsidP="00F54BFF">
      <w:pPr>
        <w:pStyle w:val="paragraph"/>
      </w:pPr>
      <w:r w:rsidRPr="00C34A38">
        <w:tab/>
        <w:t>(a)</w:t>
      </w:r>
      <w:r w:rsidRPr="00C34A38">
        <w:tab/>
        <w:t>a general protections court application has been made by, or on behalf of, the person in relation to the conduct; and</w:t>
      </w:r>
    </w:p>
    <w:p w14:paraId="4C355CB4" w14:textId="77777777" w:rsidR="00F54BFF" w:rsidRPr="00C34A38" w:rsidRDefault="00F54BFF" w:rsidP="00F54BFF">
      <w:pPr>
        <w:pStyle w:val="paragraph"/>
      </w:pPr>
      <w:r w:rsidRPr="00C34A38">
        <w:tab/>
        <w:t>(b)</w:t>
      </w:r>
      <w:r w:rsidRPr="00C34A38">
        <w:tab/>
        <w:t>the application has not:</w:t>
      </w:r>
    </w:p>
    <w:p w14:paraId="36324E71" w14:textId="77777777" w:rsidR="00F54BFF" w:rsidRPr="00C34A38" w:rsidRDefault="00F54BFF" w:rsidP="00F54BFF">
      <w:pPr>
        <w:pStyle w:val="paragraphsub"/>
      </w:pPr>
      <w:r w:rsidRPr="00C34A38">
        <w:tab/>
        <w:t>(i)</w:t>
      </w:r>
      <w:r w:rsidRPr="00C34A38">
        <w:tab/>
        <w:t>been withdrawn by the person who made the application; or</w:t>
      </w:r>
    </w:p>
    <w:p w14:paraId="42F811DA" w14:textId="77777777" w:rsidR="00F54BFF" w:rsidRPr="00C34A38" w:rsidRDefault="00F54BFF" w:rsidP="00F54BFF">
      <w:pPr>
        <w:pStyle w:val="paragraphsub"/>
      </w:pPr>
      <w:r w:rsidRPr="00C34A38">
        <w:tab/>
        <w:t>(ii)</w:t>
      </w:r>
      <w:r w:rsidRPr="00C34A38">
        <w:tab/>
        <w:t>failed for want of jurisdiction.</w:t>
      </w:r>
    </w:p>
    <w:p w14:paraId="41D1B901" w14:textId="77777777" w:rsidR="00F54BFF" w:rsidRPr="00C34A38" w:rsidRDefault="00F54BFF" w:rsidP="00F54BFF">
      <w:pPr>
        <w:pStyle w:val="ActHead4"/>
      </w:pPr>
      <w:bookmarkStart w:id="324" w:name="_Toc139127776"/>
      <w:r w:rsidRPr="004D57DD">
        <w:rPr>
          <w:rStyle w:val="CharSubdNo"/>
        </w:rPr>
        <w:t>Subdivision D</w:t>
      </w:r>
      <w:r w:rsidRPr="00C34A38">
        <w:t>—</w:t>
      </w:r>
      <w:r w:rsidRPr="004D57DD">
        <w:rPr>
          <w:rStyle w:val="CharSubdText"/>
        </w:rPr>
        <w:t>Sexual harassment applications</w:t>
      </w:r>
      <w:bookmarkEnd w:id="324"/>
    </w:p>
    <w:p w14:paraId="25B328EA" w14:textId="77777777" w:rsidR="00F54BFF" w:rsidRPr="00C34A38" w:rsidRDefault="00F54BFF" w:rsidP="00F54BFF">
      <w:pPr>
        <w:pStyle w:val="ActHead5"/>
      </w:pPr>
      <w:bookmarkStart w:id="325" w:name="_Toc139127777"/>
      <w:r w:rsidRPr="004D57DD">
        <w:rPr>
          <w:rStyle w:val="CharSectno"/>
        </w:rPr>
        <w:t>734A</w:t>
      </w:r>
      <w:r w:rsidRPr="00C34A38">
        <w:t xml:space="preserve">  Sexual harassment court applications—interaction with sexual harassment FWC applications</w:t>
      </w:r>
      <w:bookmarkEnd w:id="325"/>
    </w:p>
    <w:p w14:paraId="653572C5" w14:textId="129046B8" w:rsidR="00F54BFF" w:rsidRPr="00C34A38" w:rsidRDefault="00F54BFF" w:rsidP="00F54BFF">
      <w:pPr>
        <w:pStyle w:val="subsection"/>
      </w:pPr>
      <w:r w:rsidRPr="00C34A38">
        <w:tab/>
        <w:t>(1)</w:t>
      </w:r>
      <w:r w:rsidRPr="00C34A38">
        <w:tab/>
        <w:t xml:space="preserve">A person (the </w:t>
      </w:r>
      <w:r w:rsidRPr="00C34A38">
        <w:rPr>
          <w:b/>
          <w:i/>
        </w:rPr>
        <w:t>first person</w:t>
      </w:r>
      <w:r w:rsidRPr="00C34A38">
        <w:t xml:space="preserve">) who alleges they have been sexually harassed in contravention of </w:t>
      </w:r>
      <w:r w:rsidR="004D57DD">
        <w:t>Division 2</w:t>
      </w:r>
      <w:r w:rsidRPr="00C34A38">
        <w:t xml:space="preserve"> of Part 3</w:t>
      </w:r>
      <w:r w:rsidR="004D57DD">
        <w:noBreakHyphen/>
      </w:r>
      <w:r w:rsidRPr="00C34A38">
        <w:t xml:space="preserve">5A by another person (the </w:t>
      </w:r>
      <w:r w:rsidRPr="00C34A38">
        <w:rPr>
          <w:b/>
          <w:i/>
        </w:rPr>
        <w:t>second person</w:t>
      </w:r>
      <w:r w:rsidRPr="00C34A38">
        <w:t>) must not (subject to subsection (2)) make a sexual harassment court application in relation to particular conduct if:</w:t>
      </w:r>
    </w:p>
    <w:p w14:paraId="4E80E0A2" w14:textId="77777777" w:rsidR="00F54BFF" w:rsidRPr="00C34A38" w:rsidRDefault="00F54BFF" w:rsidP="00F54BFF">
      <w:pPr>
        <w:pStyle w:val="paragraph"/>
      </w:pPr>
      <w:r w:rsidRPr="00C34A38">
        <w:tab/>
        <w:t>(a)</w:t>
      </w:r>
      <w:r w:rsidRPr="00C34A38">
        <w:tab/>
        <w:t>a sexual harassment FWC application has been made by, or on behalf of, the first person in relation to the conduct; and</w:t>
      </w:r>
    </w:p>
    <w:p w14:paraId="4136845D" w14:textId="77777777" w:rsidR="00F54BFF" w:rsidRPr="00C34A38" w:rsidRDefault="00F54BFF" w:rsidP="00F54BFF">
      <w:pPr>
        <w:pStyle w:val="paragraph"/>
      </w:pPr>
      <w:r w:rsidRPr="00C34A38">
        <w:tab/>
        <w:t>(b)</w:t>
      </w:r>
      <w:r w:rsidRPr="00C34A38">
        <w:tab/>
        <w:t>a certificate in relation to the dispute has been issued by the FWC under paragraph 527R(3)(a) (which provides for the FWC to issue a certificate if the FWC is satisfied that all reasonable attempts to resolve a dispute (other than by arbitration) have been, or are likely to be, unsuccessful); and</w:t>
      </w:r>
    </w:p>
    <w:p w14:paraId="6380B1A2" w14:textId="77777777" w:rsidR="00F54BFF" w:rsidRPr="00C34A38" w:rsidRDefault="00F54BFF" w:rsidP="00F54BFF">
      <w:pPr>
        <w:pStyle w:val="paragraph"/>
      </w:pPr>
      <w:r w:rsidRPr="00C34A38">
        <w:tab/>
        <w:t>(c)</w:t>
      </w:r>
      <w:r w:rsidRPr="00C34A38">
        <w:tab/>
        <w:t xml:space="preserve">2 or more of the parties (the </w:t>
      </w:r>
      <w:r w:rsidRPr="00C34A38">
        <w:rPr>
          <w:b/>
          <w:i/>
        </w:rPr>
        <w:t>notifying parties</w:t>
      </w:r>
      <w:r w:rsidRPr="00C34A38">
        <w:t>) have jointly notified the FWC as mentioned in paragraph 527S(1)(b) that they agree to the FWC arbitrating the dispute; and</w:t>
      </w:r>
    </w:p>
    <w:p w14:paraId="5B2B897D" w14:textId="77777777" w:rsidR="00F54BFF" w:rsidRPr="00C34A38" w:rsidRDefault="00F54BFF" w:rsidP="00F54BFF">
      <w:pPr>
        <w:pStyle w:val="paragraph"/>
      </w:pPr>
      <w:r w:rsidRPr="00C34A38">
        <w:tab/>
        <w:t>(d)</w:t>
      </w:r>
      <w:r w:rsidRPr="00C34A38">
        <w:tab/>
        <w:t>paragraphs 527S(1)(c), (d) and (e) apply in relation to the notification; and</w:t>
      </w:r>
    </w:p>
    <w:p w14:paraId="304660FE" w14:textId="77777777" w:rsidR="00F54BFF" w:rsidRPr="00C34A38" w:rsidRDefault="00F54BFF" w:rsidP="00F54BFF">
      <w:pPr>
        <w:pStyle w:val="paragraph"/>
      </w:pPr>
      <w:r w:rsidRPr="00C34A38">
        <w:tab/>
        <w:t>(e)</w:t>
      </w:r>
      <w:r w:rsidRPr="00C34A38">
        <w:tab/>
        <w:t>the notifying parties include both the first person and the second person.</w:t>
      </w:r>
    </w:p>
    <w:p w14:paraId="1703CF49" w14:textId="77777777" w:rsidR="00F54BFF" w:rsidRPr="00C34A38" w:rsidRDefault="00F54BFF" w:rsidP="00F54BFF">
      <w:pPr>
        <w:pStyle w:val="subsection"/>
      </w:pPr>
      <w:r w:rsidRPr="00C34A38">
        <w:lastRenderedPageBreak/>
        <w:tab/>
        <w:t>(2)</w:t>
      </w:r>
      <w:r w:rsidRPr="00C34A38">
        <w:tab/>
        <w:t>Subsection (1) does not apply in relation to a sexual harassment court application that includes an application for an interim injunction.</w:t>
      </w:r>
    </w:p>
    <w:p w14:paraId="0833E34A" w14:textId="4538B245" w:rsidR="00F54BFF" w:rsidRPr="00C34A38" w:rsidRDefault="00F54BFF" w:rsidP="00F54BFF">
      <w:pPr>
        <w:pStyle w:val="subsection"/>
      </w:pPr>
      <w:r w:rsidRPr="00C34A38">
        <w:tab/>
        <w:t>(3)</w:t>
      </w:r>
      <w:r w:rsidRPr="00C34A38">
        <w:tab/>
        <w:t xml:space="preserve">A </w:t>
      </w:r>
      <w:r w:rsidRPr="00C34A38">
        <w:rPr>
          <w:b/>
          <w:i/>
        </w:rPr>
        <w:t>sexual harassment FWC application</w:t>
      </w:r>
      <w:r w:rsidRPr="00C34A38">
        <w:t xml:space="preserve"> is an application under section 527F for the FWC to deal with a dispute that relates to a contravention of </w:t>
      </w:r>
      <w:r w:rsidR="004D57DD">
        <w:t>Division 2</w:t>
      </w:r>
      <w:r w:rsidRPr="00C34A38">
        <w:t xml:space="preserve"> of Part 3</w:t>
      </w:r>
      <w:r w:rsidR="004D57DD">
        <w:noBreakHyphen/>
      </w:r>
      <w:r w:rsidRPr="00C34A38">
        <w:t>5A.</w:t>
      </w:r>
    </w:p>
    <w:p w14:paraId="49A33119" w14:textId="3D67744C" w:rsidR="00F54BFF" w:rsidRPr="00C34A38" w:rsidRDefault="00F54BFF" w:rsidP="00F54BFF">
      <w:pPr>
        <w:pStyle w:val="ActHead5"/>
      </w:pPr>
      <w:bookmarkStart w:id="326" w:name="_Toc139127778"/>
      <w:r w:rsidRPr="004D57DD">
        <w:rPr>
          <w:rStyle w:val="CharSectno"/>
        </w:rPr>
        <w:t>734B</w:t>
      </w:r>
      <w:r w:rsidRPr="00C34A38">
        <w:t xml:space="preserve">  Sexual harassment FWC applications and sexual harassment court applications—interaction with anti</w:t>
      </w:r>
      <w:r w:rsidR="004D57DD">
        <w:noBreakHyphen/>
      </w:r>
      <w:r w:rsidRPr="00C34A38">
        <w:t>discrimination laws</w:t>
      </w:r>
      <w:bookmarkEnd w:id="326"/>
    </w:p>
    <w:p w14:paraId="149F7429" w14:textId="66D7C5E2" w:rsidR="00F54BFF" w:rsidRPr="00C34A38" w:rsidRDefault="00F54BFF" w:rsidP="00F54BFF">
      <w:pPr>
        <w:pStyle w:val="subsection"/>
      </w:pPr>
      <w:r w:rsidRPr="00C34A38">
        <w:tab/>
        <w:t>(1)</w:t>
      </w:r>
      <w:r w:rsidRPr="00C34A38">
        <w:tab/>
        <w:t xml:space="preserve">A person who alleges they have been sexually harassed in contravention of </w:t>
      </w:r>
      <w:r w:rsidR="004D57DD">
        <w:t>Division 2</w:t>
      </w:r>
      <w:r w:rsidRPr="00C34A38">
        <w:t xml:space="preserve"> of Part 3</w:t>
      </w:r>
      <w:r w:rsidR="004D57DD">
        <w:noBreakHyphen/>
      </w:r>
      <w:r w:rsidRPr="00C34A38">
        <w:t>5A must not make either of the following applications:</w:t>
      </w:r>
    </w:p>
    <w:p w14:paraId="443807D6" w14:textId="77777777" w:rsidR="00F54BFF" w:rsidRPr="00C34A38" w:rsidRDefault="00F54BFF" w:rsidP="00F54BFF">
      <w:pPr>
        <w:pStyle w:val="paragraph"/>
      </w:pPr>
      <w:r w:rsidRPr="00C34A38">
        <w:tab/>
        <w:t>(a)</w:t>
      </w:r>
      <w:r w:rsidRPr="00C34A38">
        <w:tab/>
        <w:t>a sexual harassment FWC application (other than an application that consists solely of an application for a stop sexual harassment order);</w:t>
      </w:r>
    </w:p>
    <w:p w14:paraId="34916666" w14:textId="77777777" w:rsidR="00F54BFF" w:rsidRPr="00C34A38" w:rsidRDefault="00F54BFF" w:rsidP="00F54BFF">
      <w:pPr>
        <w:pStyle w:val="paragraph"/>
      </w:pPr>
      <w:r w:rsidRPr="00C34A38">
        <w:tab/>
        <w:t>(b)</w:t>
      </w:r>
      <w:r w:rsidRPr="00C34A38">
        <w:tab/>
        <w:t>a sexual harassment court application;</w:t>
      </w:r>
    </w:p>
    <w:p w14:paraId="49121FBC" w14:textId="77777777" w:rsidR="00F54BFF" w:rsidRPr="00C34A38" w:rsidRDefault="00F54BFF" w:rsidP="00F54BFF">
      <w:pPr>
        <w:pStyle w:val="subsection2"/>
      </w:pPr>
      <w:r w:rsidRPr="00C34A38">
        <w:t>in relation to particular conduct if:</w:t>
      </w:r>
    </w:p>
    <w:p w14:paraId="5758507A" w14:textId="64CDE04F" w:rsidR="00F54BFF" w:rsidRPr="00C34A38" w:rsidRDefault="00F54BFF" w:rsidP="00F54BFF">
      <w:pPr>
        <w:pStyle w:val="paragraph"/>
      </w:pPr>
      <w:r w:rsidRPr="00C34A38">
        <w:tab/>
        <w:t>(c)</w:t>
      </w:r>
      <w:r w:rsidRPr="00C34A38">
        <w:tab/>
        <w:t>an application or complaint under an anti</w:t>
      </w:r>
      <w:r w:rsidR="004D57DD">
        <w:noBreakHyphen/>
      </w:r>
      <w:r w:rsidRPr="00C34A38">
        <w:t xml:space="preserve">discrimination law or the </w:t>
      </w:r>
      <w:r w:rsidRPr="00C34A38">
        <w:rPr>
          <w:i/>
        </w:rPr>
        <w:t xml:space="preserve">Australian Human Rights Commission Act 1986 </w:t>
      </w:r>
      <w:r w:rsidRPr="00C34A38">
        <w:t>has been made by, or on behalf of, the person in relation to the conduct; and</w:t>
      </w:r>
    </w:p>
    <w:p w14:paraId="721448B6" w14:textId="77777777" w:rsidR="00F54BFF" w:rsidRPr="00C34A38" w:rsidRDefault="00F54BFF" w:rsidP="00F54BFF">
      <w:pPr>
        <w:pStyle w:val="paragraph"/>
      </w:pPr>
      <w:r w:rsidRPr="00C34A38">
        <w:tab/>
        <w:t>(d)</w:t>
      </w:r>
      <w:r w:rsidRPr="00C34A38">
        <w:tab/>
        <w:t>the application or complaint has not:</w:t>
      </w:r>
    </w:p>
    <w:p w14:paraId="0F3659A5" w14:textId="77777777" w:rsidR="00F54BFF" w:rsidRPr="00C34A38" w:rsidRDefault="00F54BFF" w:rsidP="00F54BFF">
      <w:pPr>
        <w:pStyle w:val="paragraphsub"/>
      </w:pPr>
      <w:r w:rsidRPr="00C34A38">
        <w:tab/>
        <w:t>(i)</w:t>
      </w:r>
      <w:r w:rsidRPr="00C34A38">
        <w:tab/>
        <w:t>been withdrawn by the person who made the application; or</w:t>
      </w:r>
    </w:p>
    <w:p w14:paraId="3319B53B" w14:textId="77777777" w:rsidR="00F54BFF" w:rsidRPr="00C34A38" w:rsidRDefault="00F54BFF" w:rsidP="00F54BFF">
      <w:pPr>
        <w:pStyle w:val="paragraphsub"/>
      </w:pPr>
      <w:r w:rsidRPr="00C34A38">
        <w:tab/>
        <w:t>(ii)</w:t>
      </w:r>
      <w:r w:rsidRPr="00C34A38">
        <w:tab/>
        <w:t>failed for want of jurisdiction.</w:t>
      </w:r>
    </w:p>
    <w:p w14:paraId="7C4A6B4D" w14:textId="72BAC55F" w:rsidR="00F54BFF" w:rsidRPr="00C34A38" w:rsidRDefault="00F54BFF" w:rsidP="00F54BFF">
      <w:pPr>
        <w:pStyle w:val="subsection"/>
      </w:pPr>
      <w:r w:rsidRPr="00C34A38">
        <w:tab/>
        <w:t>(2)</w:t>
      </w:r>
      <w:r w:rsidRPr="00C34A38">
        <w:tab/>
        <w:t xml:space="preserve">A person who alleges they have been sexually harassed in contravention of </w:t>
      </w:r>
      <w:r w:rsidR="004D57DD">
        <w:t>Division 2</w:t>
      </w:r>
      <w:r w:rsidRPr="00C34A38">
        <w:t xml:space="preserve"> of Part 3</w:t>
      </w:r>
      <w:r w:rsidR="004D57DD">
        <w:noBreakHyphen/>
      </w:r>
      <w:r w:rsidRPr="00C34A38">
        <w:t>5A must not make an application or complaint under an anti</w:t>
      </w:r>
      <w:r w:rsidR="004D57DD">
        <w:noBreakHyphen/>
      </w:r>
      <w:r w:rsidRPr="00C34A38">
        <w:t xml:space="preserve">discrimination law or the </w:t>
      </w:r>
      <w:r w:rsidRPr="00C34A38">
        <w:rPr>
          <w:i/>
        </w:rPr>
        <w:t>Australian Human Rights Commission Act 1986</w:t>
      </w:r>
      <w:r w:rsidRPr="00C34A38">
        <w:t xml:space="preserve"> in relation to particular conduct if:</w:t>
      </w:r>
    </w:p>
    <w:p w14:paraId="4E036521" w14:textId="77777777" w:rsidR="00F54BFF" w:rsidRPr="00C34A38" w:rsidRDefault="00F54BFF" w:rsidP="00F54BFF">
      <w:pPr>
        <w:pStyle w:val="paragraph"/>
      </w:pPr>
      <w:r w:rsidRPr="00C34A38">
        <w:tab/>
        <w:t>(a)</w:t>
      </w:r>
      <w:r w:rsidRPr="00C34A38">
        <w:tab/>
        <w:t>either of the following applications has been made by, or on behalf of, the person in relation to the conduct:</w:t>
      </w:r>
    </w:p>
    <w:p w14:paraId="734B7C13" w14:textId="77777777" w:rsidR="00F54BFF" w:rsidRPr="00C34A38" w:rsidRDefault="00F54BFF" w:rsidP="00F54BFF">
      <w:pPr>
        <w:pStyle w:val="paragraphsub"/>
      </w:pPr>
      <w:r w:rsidRPr="00C34A38">
        <w:lastRenderedPageBreak/>
        <w:tab/>
        <w:t>(i)</w:t>
      </w:r>
      <w:r w:rsidRPr="00C34A38">
        <w:tab/>
        <w:t>a sexual harassment FWC application (other than an application that consists solely of an application for a stop sexual harassment order);</w:t>
      </w:r>
    </w:p>
    <w:p w14:paraId="31E3E3FB" w14:textId="77777777" w:rsidR="00F54BFF" w:rsidRPr="00C34A38" w:rsidRDefault="00F54BFF" w:rsidP="00F54BFF">
      <w:pPr>
        <w:pStyle w:val="paragraphsub"/>
      </w:pPr>
      <w:r w:rsidRPr="00C34A38">
        <w:tab/>
        <w:t>(ii)</w:t>
      </w:r>
      <w:r w:rsidRPr="00C34A38">
        <w:tab/>
        <w:t>a sexual harassment court application; and</w:t>
      </w:r>
    </w:p>
    <w:p w14:paraId="0EADF06C" w14:textId="77777777" w:rsidR="00F54BFF" w:rsidRPr="00C34A38" w:rsidRDefault="00F54BFF" w:rsidP="00F54BFF">
      <w:pPr>
        <w:pStyle w:val="paragraph"/>
      </w:pPr>
      <w:r w:rsidRPr="00C34A38">
        <w:tab/>
        <w:t>(b)</w:t>
      </w:r>
      <w:r w:rsidRPr="00C34A38">
        <w:tab/>
        <w:t>the application referred to in paragraph (a) has not:</w:t>
      </w:r>
    </w:p>
    <w:p w14:paraId="41ED29B7" w14:textId="77777777" w:rsidR="00F54BFF" w:rsidRPr="00C34A38" w:rsidRDefault="00F54BFF" w:rsidP="00F54BFF">
      <w:pPr>
        <w:pStyle w:val="paragraphsub"/>
      </w:pPr>
      <w:r w:rsidRPr="00C34A38">
        <w:tab/>
        <w:t>(i)</w:t>
      </w:r>
      <w:r w:rsidRPr="00C34A38">
        <w:tab/>
        <w:t>been withdrawn by the person who made the application; or</w:t>
      </w:r>
    </w:p>
    <w:p w14:paraId="42661A16" w14:textId="77777777" w:rsidR="00F54BFF" w:rsidRPr="00C34A38" w:rsidRDefault="00F54BFF" w:rsidP="00F54BFF">
      <w:pPr>
        <w:pStyle w:val="paragraphsub"/>
      </w:pPr>
      <w:r w:rsidRPr="00C34A38">
        <w:tab/>
        <w:t>(ii)</w:t>
      </w:r>
      <w:r w:rsidRPr="00C34A38">
        <w:tab/>
        <w:t>failed for want of jurisdiction.</w:t>
      </w:r>
    </w:p>
    <w:p w14:paraId="62039834" w14:textId="6701AA89" w:rsidR="00F54BFF" w:rsidRPr="00C34A38" w:rsidRDefault="00F54BFF" w:rsidP="00F54BFF">
      <w:pPr>
        <w:pStyle w:val="ActHead2"/>
        <w:pageBreakBefore/>
      </w:pPr>
      <w:bookmarkStart w:id="327" w:name="_Toc139127779"/>
      <w:r w:rsidRPr="004D57DD">
        <w:rPr>
          <w:rStyle w:val="CharPartNo"/>
        </w:rPr>
        <w:lastRenderedPageBreak/>
        <w:t>Part 6</w:t>
      </w:r>
      <w:r w:rsidR="004D57DD" w:rsidRPr="004D57DD">
        <w:rPr>
          <w:rStyle w:val="CharPartNo"/>
        </w:rPr>
        <w:noBreakHyphen/>
      </w:r>
      <w:r w:rsidRPr="004D57DD">
        <w:rPr>
          <w:rStyle w:val="CharPartNo"/>
        </w:rPr>
        <w:t>2</w:t>
      </w:r>
      <w:r w:rsidRPr="00C34A38">
        <w:t>—</w:t>
      </w:r>
      <w:r w:rsidRPr="004D57DD">
        <w:rPr>
          <w:rStyle w:val="CharPartText"/>
        </w:rPr>
        <w:t>Dealing with disputes</w:t>
      </w:r>
      <w:bookmarkEnd w:id="327"/>
    </w:p>
    <w:p w14:paraId="3EF2F768" w14:textId="4044DE4B" w:rsidR="00F54BFF" w:rsidRPr="00C34A38" w:rsidRDefault="004D57DD" w:rsidP="00F54BFF">
      <w:pPr>
        <w:pStyle w:val="ActHead3"/>
      </w:pPr>
      <w:bookmarkStart w:id="328" w:name="_Toc139127780"/>
      <w:r w:rsidRPr="004D57DD">
        <w:rPr>
          <w:rStyle w:val="CharDivNo"/>
        </w:rPr>
        <w:t>Division 1</w:t>
      </w:r>
      <w:r w:rsidR="00F54BFF" w:rsidRPr="00C34A38">
        <w:t>—</w:t>
      </w:r>
      <w:r w:rsidR="00F54BFF" w:rsidRPr="004D57DD">
        <w:rPr>
          <w:rStyle w:val="CharDivText"/>
        </w:rPr>
        <w:t>Introduction</w:t>
      </w:r>
      <w:bookmarkEnd w:id="328"/>
    </w:p>
    <w:p w14:paraId="0A0A1592" w14:textId="77777777" w:rsidR="00F54BFF" w:rsidRPr="00C34A38" w:rsidRDefault="00F54BFF" w:rsidP="00F54BFF">
      <w:pPr>
        <w:pStyle w:val="ActHead5"/>
      </w:pPr>
      <w:bookmarkStart w:id="329" w:name="_Toc139127781"/>
      <w:r w:rsidRPr="004D57DD">
        <w:rPr>
          <w:rStyle w:val="CharSectno"/>
        </w:rPr>
        <w:t>735</w:t>
      </w:r>
      <w:r w:rsidRPr="00C34A38">
        <w:t xml:space="preserve">  Guide to this Part</w:t>
      </w:r>
      <w:bookmarkEnd w:id="329"/>
    </w:p>
    <w:p w14:paraId="3FEA2BC6" w14:textId="77777777" w:rsidR="00F54BFF" w:rsidRPr="00C34A38" w:rsidRDefault="00F54BFF" w:rsidP="00F54BFF">
      <w:pPr>
        <w:pStyle w:val="BoxText"/>
      </w:pPr>
      <w:r w:rsidRPr="00C34A38">
        <w:t>This Part is about dealing with disputes between national system employees and their employers.</w:t>
      </w:r>
    </w:p>
    <w:p w14:paraId="159E2B71" w14:textId="72FC2C5C" w:rsidR="00F54BFF" w:rsidRPr="00C34A38" w:rsidRDefault="004D57DD" w:rsidP="00F54BFF">
      <w:pPr>
        <w:pStyle w:val="BoxText"/>
      </w:pPr>
      <w:r>
        <w:t>Division 2</w:t>
      </w:r>
      <w:r w:rsidR="00F54BFF" w:rsidRPr="00C34A38">
        <w:t xml:space="preserve"> deals with the powers of the FWC and other persons to deal with a dispute if a modern award, enterprise agreement or contract of employment includes a term that provides for the FWC or the person to deal with the dispute.</w:t>
      </w:r>
    </w:p>
    <w:p w14:paraId="6FF53FBA" w14:textId="77777777" w:rsidR="00F54BFF" w:rsidRPr="00C34A38" w:rsidRDefault="00F54BFF" w:rsidP="00F54BFF">
      <w:pPr>
        <w:pStyle w:val="ActHead5"/>
      </w:pPr>
      <w:bookmarkStart w:id="330" w:name="_Toc139127782"/>
      <w:r w:rsidRPr="004D57DD">
        <w:rPr>
          <w:rStyle w:val="CharSectno"/>
        </w:rPr>
        <w:t>736</w:t>
      </w:r>
      <w:r w:rsidRPr="00C34A38">
        <w:t xml:space="preserve">  Meanings of </w:t>
      </w:r>
      <w:r w:rsidRPr="00C34A38">
        <w:rPr>
          <w:i/>
        </w:rPr>
        <w:t xml:space="preserve">employee </w:t>
      </w:r>
      <w:r w:rsidRPr="00C34A38">
        <w:t xml:space="preserve">and </w:t>
      </w:r>
      <w:r w:rsidRPr="00C34A38">
        <w:rPr>
          <w:i/>
        </w:rPr>
        <w:t>employer</w:t>
      </w:r>
      <w:bookmarkEnd w:id="330"/>
    </w:p>
    <w:p w14:paraId="2E9AACD2"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means a national system employee, and </w:t>
      </w:r>
      <w:r w:rsidRPr="00C34A38">
        <w:rPr>
          <w:b/>
          <w:i/>
        </w:rPr>
        <w:t>employer</w:t>
      </w:r>
      <w:r w:rsidRPr="00C34A38">
        <w:t xml:space="preserve"> means a national system employer.</w:t>
      </w:r>
    </w:p>
    <w:p w14:paraId="7EE4BDA4" w14:textId="37080A2D"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284C361D" w14:textId="73BEFD41" w:rsidR="00F54BFF" w:rsidRPr="00C34A38" w:rsidRDefault="004D57DD" w:rsidP="00F54BFF">
      <w:pPr>
        <w:pStyle w:val="ActHead3"/>
        <w:pageBreakBefore/>
      </w:pPr>
      <w:bookmarkStart w:id="331" w:name="_Toc139127783"/>
      <w:r w:rsidRPr="004D57DD">
        <w:rPr>
          <w:rStyle w:val="CharDivNo"/>
        </w:rPr>
        <w:lastRenderedPageBreak/>
        <w:t>Division 2</w:t>
      </w:r>
      <w:r w:rsidR="00F54BFF" w:rsidRPr="00C34A38">
        <w:t>—</w:t>
      </w:r>
      <w:r w:rsidR="00F54BFF" w:rsidRPr="004D57DD">
        <w:rPr>
          <w:rStyle w:val="CharDivText"/>
        </w:rPr>
        <w:t>Dealing with disputes</w:t>
      </w:r>
      <w:bookmarkEnd w:id="331"/>
    </w:p>
    <w:p w14:paraId="0EC4C1FE" w14:textId="77777777" w:rsidR="00F54BFF" w:rsidRPr="00C34A38" w:rsidRDefault="00F54BFF" w:rsidP="00F54BFF">
      <w:pPr>
        <w:pStyle w:val="ActHead4"/>
      </w:pPr>
      <w:bookmarkStart w:id="332" w:name="_Toc139127784"/>
      <w:r w:rsidRPr="004D57DD">
        <w:rPr>
          <w:rStyle w:val="CharSubdNo"/>
        </w:rPr>
        <w:t>Subdivision A</w:t>
      </w:r>
      <w:r w:rsidRPr="00C34A38">
        <w:t>—</w:t>
      </w:r>
      <w:r w:rsidRPr="004D57DD">
        <w:rPr>
          <w:rStyle w:val="CharSubdText"/>
        </w:rPr>
        <w:t>Model term about dealing with disputes</w:t>
      </w:r>
      <w:bookmarkEnd w:id="332"/>
    </w:p>
    <w:p w14:paraId="2D52DD61" w14:textId="77777777" w:rsidR="00F54BFF" w:rsidRPr="00C34A38" w:rsidRDefault="00F54BFF" w:rsidP="00F54BFF">
      <w:pPr>
        <w:pStyle w:val="ActHead5"/>
      </w:pPr>
      <w:bookmarkStart w:id="333" w:name="_Toc139127785"/>
      <w:r w:rsidRPr="004D57DD">
        <w:rPr>
          <w:rStyle w:val="CharSectno"/>
        </w:rPr>
        <w:t>737</w:t>
      </w:r>
      <w:r w:rsidRPr="00C34A38">
        <w:t xml:space="preserve">  Model term about dealing with disputes</w:t>
      </w:r>
      <w:bookmarkEnd w:id="333"/>
    </w:p>
    <w:p w14:paraId="5F039D3D" w14:textId="77777777" w:rsidR="00F54BFF" w:rsidRPr="00C34A38" w:rsidRDefault="00F54BFF" w:rsidP="00F54BFF">
      <w:pPr>
        <w:pStyle w:val="subsection"/>
      </w:pPr>
      <w:r w:rsidRPr="00C34A38">
        <w:tab/>
      </w:r>
      <w:r w:rsidRPr="00C34A38">
        <w:tab/>
        <w:t>The regulations must prescribe a model term for dealing with disputes for enterprise agreements.</w:t>
      </w:r>
    </w:p>
    <w:p w14:paraId="28B4268C" w14:textId="77777777" w:rsidR="00F54BFF" w:rsidRPr="00C34A38" w:rsidRDefault="00F54BFF" w:rsidP="00F54BFF">
      <w:pPr>
        <w:pStyle w:val="ActHead4"/>
      </w:pPr>
      <w:bookmarkStart w:id="334" w:name="_Toc139127786"/>
      <w:r w:rsidRPr="004D57DD">
        <w:rPr>
          <w:rStyle w:val="CharSubdNo"/>
        </w:rPr>
        <w:t>Subdivision B</w:t>
      </w:r>
      <w:r w:rsidRPr="00C34A38">
        <w:t>—</w:t>
      </w:r>
      <w:r w:rsidRPr="004D57DD">
        <w:rPr>
          <w:rStyle w:val="CharSubdText"/>
        </w:rPr>
        <w:t>Dealing with disputes</w:t>
      </w:r>
      <w:bookmarkEnd w:id="334"/>
    </w:p>
    <w:p w14:paraId="2237863A" w14:textId="77777777" w:rsidR="00F54BFF" w:rsidRPr="00C34A38" w:rsidRDefault="00F54BFF" w:rsidP="00F54BFF">
      <w:pPr>
        <w:pStyle w:val="ActHead5"/>
      </w:pPr>
      <w:bookmarkStart w:id="335" w:name="_Toc139127787"/>
      <w:r w:rsidRPr="004D57DD">
        <w:rPr>
          <w:rStyle w:val="CharSectno"/>
        </w:rPr>
        <w:t>738</w:t>
      </w:r>
      <w:r w:rsidRPr="00C34A38">
        <w:t xml:space="preserve">  Application of this Division</w:t>
      </w:r>
      <w:bookmarkEnd w:id="335"/>
    </w:p>
    <w:p w14:paraId="47252FD8" w14:textId="77777777" w:rsidR="00F54BFF" w:rsidRPr="00C34A38" w:rsidRDefault="00F54BFF" w:rsidP="00F54BFF">
      <w:pPr>
        <w:pStyle w:val="subsection"/>
      </w:pPr>
      <w:r w:rsidRPr="00C34A38">
        <w:tab/>
      </w:r>
      <w:r w:rsidRPr="00C34A38">
        <w:tab/>
        <w:t>This Division applies if:</w:t>
      </w:r>
    </w:p>
    <w:p w14:paraId="78A943F6" w14:textId="77777777" w:rsidR="00F54BFF" w:rsidRPr="00C34A38" w:rsidRDefault="00F54BFF" w:rsidP="00F54BFF">
      <w:pPr>
        <w:pStyle w:val="paragraph"/>
      </w:pPr>
      <w:r w:rsidRPr="00C34A38">
        <w:tab/>
        <w:t>(a)</w:t>
      </w:r>
      <w:r w:rsidRPr="00C34A38">
        <w:tab/>
        <w:t>a modern award includes a term that provides a procedure for dealing with disputes, including a term in accordance with section 146; or</w:t>
      </w:r>
    </w:p>
    <w:p w14:paraId="10A1340C" w14:textId="77777777" w:rsidR="00F54BFF" w:rsidRPr="00C34A38" w:rsidRDefault="00F54BFF" w:rsidP="00F54BFF">
      <w:pPr>
        <w:pStyle w:val="paragraph"/>
      </w:pPr>
      <w:r w:rsidRPr="00C34A38">
        <w:tab/>
        <w:t>(b)</w:t>
      </w:r>
      <w:r w:rsidRPr="00C34A38">
        <w:tab/>
        <w:t>an enterprise agreement includes a term that provides a procedure for dealing with disputes, including a term referred to in subsection 186(6); or</w:t>
      </w:r>
    </w:p>
    <w:p w14:paraId="1356779F" w14:textId="77777777" w:rsidR="00F54BFF" w:rsidRPr="00C34A38" w:rsidRDefault="00F54BFF" w:rsidP="00F54BFF">
      <w:pPr>
        <w:pStyle w:val="paragraph"/>
      </w:pPr>
      <w:r w:rsidRPr="00C34A38">
        <w:tab/>
        <w:t>(c)</w:t>
      </w:r>
      <w:r w:rsidRPr="00C34A38">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14:paraId="7737B845" w14:textId="77777777" w:rsidR="00F54BFF" w:rsidRPr="00C34A38" w:rsidRDefault="00F54BFF" w:rsidP="00F54BFF">
      <w:pPr>
        <w:pStyle w:val="paragraph"/>
        <w:rPr>
          <w:lang w:eastAsia="en-US"/>
        </w:rPr>
      </w:pPr>
      <w:r w:rsidRPr="00C34A38">
        <w:rPr>
          <w:lang w:eastAsia="en-US"/>
        </w:rPr>
        <w:tab/>
        <w:t>(d)</w:t>
      </w:r>
      <w:r w:rsidRPr="00C34A38">
        <w:rPr>
          <w:lang w:eastAsia="en-US"/>
        </w:rPr>
        <w:tab/>
        <w:t xml:space="preserve">a </w:t>
      </w:r>
      <w:r w:rsidRPr="00C34A38">
        <w:t xml:space="preserve">determination under the </w:t>
      </w:r>
      <w:r w:rsidRPr="00C34A38">
        <w:rPr>
          <w:i/>
        </w:rPr>
        <w:t>Public Service Act 1999</w:t>
      </w:r>
      <w:r w:rsidRPr="00C34A38">
        <w:t xml:space="preserve"> includes a term that provides a procedure for dealing with disputes arising under the determination or in relation to the National Employment Standards.</w:t>
      </w:r>
    </w:p>
    <w:p w14:paraId="2FA52109" w14:textId="77777777" w:rsidR="00F54BFF" w:rsidRPr="00C34A38" w:rsidRDefault="00F54BFF" w:rsidP="00F54BFF">
      <w:pPr>
        <w:pStyle w:val="ActHead5"/>
      </w:pPr>
      <w:bookmarkStart w:id="336" w:name="_Toc139127788"/>
      <w:r w:rsidRPr="004D57DD">
        <w:rPr>
          <w:rStyle w:val="CharSectno"/>
        </w:rPr>
        <w:t>739</w:t>
      </w:r>
      <w:r w:rsidRPr="00C34A38">
        <w:t xml:space="preserve">  Disputes dealt with by the FWC</w:t>
      </w:r>
      <w:bookmarkEnd w:id="336"/>
    </w:p>
    <w:p w14:paraId="6CF11462" w14:textId="77777777" w:rsidR="00F54BFF" w:rsidRPr="00C34A38" w:rsidRDefault="00F54BFF" w:rsidP="00F54BFF">
      <w:pPr>
        <w:pStyle w:val="subsection"/>
      </w:pPr>
      <w:r w:rsidRPr="00C34A38">
        <w:tab/>
        <w:t>(1)</w:t>
      </w:r>
      <w:r w:rsidRPr="00C34A38">
        <w:tab/>
        <w:t>This section applies if a term referred to in section 738 requires or allows the FWC to deal with a dispute.</w:t>
      </w:r>
    </w:p>
    <w:p w14:paraId="77A7E3B1" w14:textId="77777777" w:rsidR="00F54BFF" w:rsidRPr="00C34A38" w:rsidRDefault="00F54BFF" w:rsidP="00F54BFF">
      <w:pPr>
        <w:pStyle w:val="subsection"/>
      </w:pPr>
      <w:r w:rsidRPr="00C34A38">
        <w:lastRenderedPageBreak/>
        <w:tab/>
        <w:t>(3)</w:t>
      </w:r>
      <w:r w:rsidRPr="00C34A38">
        <w:tab/>
        <w:t>In dealing with a dispute, the FWC must not exercise any powers limited by the term.</w:t>
      </w:r>
    </w:p>
    <w:p w14:paraId="7ED6F34F" w14:textId="77777777" w:rsidR="00F54BFF" w:rsidRPr="00C34A38" w:rsidRDefault="00F54BFF" w:rsidP="00F54BFF">
      <w:pPr>
        <w:pStyle w:val="subsection"/>
      </w:pPr>
      <w:r w:rsidRPr="00C34A38">
        <w:tab/>
        <w:t>(4)</w:t>
      </w:r>
      <w:r w:rsidRPr="00C34A38">
        <w:tab/>
        <w:t>If, in accordance with the term, the parties have agreed that the FWC may arbitrate (however described) the dispute, the FWC may do so.</w:t>
      </w:r>
    </w:p>
    <w:p w14:paraId="17412134" w14:textId="77777777" w:rsidR="00F54BFF" w:rsidRPr="00C34A38" w:rsidRDefault="00F54BFF" w:rsidP="00F54BFF">
      <w:pPr>
        <w:pStyle w:val="notetext"/>
      </w:pPr>
      <w:r w:rsidRPr="00C34A38">
        <w:t>Note:</w:t>
      </w:r>
      <w:r w:rsidRPr="00C34A38">
        <w:tab/>
        <w:t>The FWC may also deal with a dispute by mediation or conciliation, or by making a recommendation or expressing an opinion (see subsection 595(2)).</w:t>
      </w:r>
    </w:p>
    <w:p w14:paraId="38A372FA" w14:textId="77777777" w:rsidR="00F54BFF" w:rsidRPr="00C34A38" w:rsidRDefault="00F54BFF" w:rsidP="00F54BFF">
      <w:pPr>
        <w:pStyle w:val="subsection"/>
      </w:pPr>
      <w:r w:rsidRPr="00C34A38">
        <w:tab/>
        <w:t>(5)</w:t>
      </w:r>
      <w:r w:rsidRPr="00C34A38">
        <w:tab/>
        <w:t>Despite subsection (4), the FWC must not make a decision that is inconsistent with this Act, or a fair work instrument that applies to the parties.</w:t>
      </w:r>
    </w:p>
    <w:p w14:paraId="717EA54D" w14:textId="77777777" w:rsidR="00F54BFF" w:rsidRPr="00C34A38" w:rsidRDefault="00F54BFF" w:rsidP="00F54BFF">
      <w:pPr>
        <w:pStyle w:val="subsection"/>
      </w:pPr>
      <w:r w:rsidRPr="00C34A38">
        <w:tab/>
        <w:t>(6)</w:t>
      </w:r>
      <w:r w:rsidRPr="00C34A38">
        <w:tab/>
        <w:t>The FWC may deal with a dispute only on application by a party to the dispute.</w:t>
      </w:r>
    </w:p>
    <w:p w14:paraId="22987BED" w14:textId="77777777" w:rsidR="00F54BFF" w:rsidRPr="00C34A38" w:rsidRDefault="00F54BFF" w:rsidP="00F54BFF">
      <w:pPr>
        <w:pStyle w:val="ActHead5"/>
      </w:pPr>
      <w:bookmarkStart w:id="337" w:name="_Toc139127789"/>
      <w:r w:rsidRPr="004D57DD">
        <w:rPr>
          <w:rStyle w:val="CharSectno"/>
        </w:rPr>
        <w:t>740</w:t>
      </w:r>
      <w:r w:rsidRPr="00C34A38">
        <w:t xml:space="preserve">  Dispute dealt with by persons other than the FWC</w:t>
      </w:r>
      <w:bookmarkEnd w:id="337"/>
    </w:p>
    <w:p w14:paraId="4ED6FDCD" w14:textId="77777777" w:rsidR="00F54BFF" w:rsidRPr="00C34A38" w:rsidRDefault="00F54BFF" w:rsidP="00F54BFF">
      <w:pPr>
        <w:pStyle w:val="subsection"/>
      </w:pPr>
      <w:r w:rsidRPr="00C34A38">
        <w:tab/>
        <w:t>(1)</w:t>
      </w:r>
      <w:r w:rsidRPr="00C34A38">
        <w:tab/>
        <w:t>This section applies if a term referred to in section 738 requires or allows a person other than the FWC to deal with a dispute.</w:t>
      </w:r>
    </w:p>
    <w:p w14:paraId="28D37EFC" w14:textId="77777777" w:rsidR="00F54BFF" w:rsidRPr="00C34A38" w:rsidRDefault="00F54BFF" w:rsidP="00F54BFF">
      <w:pPr>
        <w:pStyle w:val="subsection"/>
      </w:pPr>
      <w:r w:rsidRPr="00C34A38">
        <w:tab/>
        <w:t>(3)</w:t>
      </w:r>
      <w:r w:rsidRPr="00C34A38">
        <w:tab/>
        <w:t>If, in accordance with the term, the parties have agreed that the person may arbitrate (however described) the dispute, the person may do so.</w:t>
      </w:r>
    </w:p>
    <w:p w14:paraId="54BB5765" w14:textId="77777777" w:rsidR="00F54BFF" w:rsidRPr="00C34A38" w:rsidRDefault="00F54BFF" w:rsidP="00F54BFF">
      <w:pPr>
        <w:pStyle w:val="subsection"/>
      </w:pPr>
      <w:r w:rsidRPr="00C34A38">
        <w:tab/>
        <w:t>(4)</w:t>
      </w:r>
      <w:r w:rsidRPr="00C34A38">
        <w:tab/>
        <w:t>Despite subsection (3), the person must not make a decision that is inconsistent with this Act, or a fair work instrument that applies to the parties.</w:t>
      </w:r>
    </w:p>
    <w:p w14:paraId="3214B354" w14:textId="6AB8CAD4" w:rsidR="00F54BFF" w:rsidRPr="00C34A38" w:rsidRDefault="00F54BFF" w:rsidP="00F54BFF">
      <w:pPr>
        <w:pStyle w:val="ActHead2"/>
        <w:pageBreakBefore/>
      </w:pPr>
      <w:bookmarkStart w:id="338" w:name="_Toc139127790"/>
      <w:r w:rsidRPr="004D57DD">
        <w:rPr>
          <w:rStyle w:val="CharPartNo"/>
        </w:rPr>
        <w:lastRenderedPageBreak/>
        <w:t>Part 6</w:t>
      </w:r>
      <w:r w:rsidR="004D57DD" w:rsidRPr="004D57DD">
        <w:rPr>
          <w:rStyle w:val="CharPartNo"/>
        </w:rPr>
        <w:noBreakHyphen/>
      </w:r>
      <w:r w:rsidRPr="004D57DD">
        <w:rPr>
          <w:rStyle w:val="CharPartNo"/>
        </w:rPr>
        <w:t>3</w:t>
      </w:r>
      <w:r w:rsidRPr="00C34A38">
        <w:t>—</w:t>
      </w:r>
      <w:r w:rsidRPr="004D57DD">
        <w:rPr>
          <w:rStyle w:val="CharPartText"/>
        </w:rPr>
        <w:t>Extension of National Employment Standards entitlements</w:t>
      </w:r>
      <w:bookmarkEnd w:id="338"/>
    </w:p>
    <w:p w14:paraId="5F307E19" w14:textId="5F7F9831" w:rsidR="00F54BFF" w:rsidRPr="00C34A38" w:rsidRDefault="004D57DD" w:rsidP="00F54BFF">
      <w:pPr>
        <w:pStyle w:val="ActHead3"/>
      </w:pPr>
      <w:bookmarkStart w:id="339" w:name="_Toc139127791"/>
      <w:r w:rsidRPr="004D57DD">
        <w:rPr>
          <w:rStyle w:val="CharDivNo"/>
        </w:rPr>
        <w:t>Division 1</w:t>
      </w:r>
      <w:r w:rsidR="00F54BFF" w:rsidRPr="00C34A38">
        <w:t>—</w:t>
      </w:r>
      <w:r w:rsidR="00F54BFF" w:rsidRPr="004D57DD">
        <w:rPr>
          <w:rStyle w:val="CharDivText"/>
        </w:rPr>
        <w:t>Introduction</w:t>
      </w:r>
      <w:bookmarkEnd w:id="339"/>
    </w:p>
    <w:p w14:paraId="62626417" w14:textId="77777777" w:rsidR="00F54BFF" w:rsidRPr="00C34A38" w:rsidRDefault="00F54BFF" w:rsidP="00F54BFF">
      <w:pPr>
        <w:pStyle w:val="ActHead5"/>
      </w:pPr>
      <w:bookmarkStart w:id="340" w:name="_Toc139127792"/>
      <w:r w:rsidRPr="004D57DD">
        <w:rPr>
          <w:rStyle w:val="CharSectno"/>
        </w:rPr>
        <w:t>741</w:t>
      </w:r>
      <w:r w:rsidRPr="00C34A38">
        <w:t xml:space="preserve">  Guide to this Part</w:t>
      </w:r>
      <w:bookmarkEnd w:id="340"/>
    </w:p>
    <w:p w14:paraId="73A6AC7B" w14:textId="1F078024" w:rsidR="00F54BFF" w:rsidRPr="00C34A38" w:rsidRDefault="00F54BFF" w:rsidP="00F54BFF">
      <w:pPr>
        <w:pStyle w:val="BoxText"/>
      </w:pPr>
      <w:r w:rsidRPr="00C34A38">
        <w:t>This Part contains Divisions that extend some National Employment Standards entitlements to non</w:t>
      </w:r>
      <w:r w:rsidR="004D57DD">
        <w:noBreakHyphen/>
      </w:r>
      <w:r w:rsidRPr="00C34A38">
        <w:t>national system employees.</w:t>
      </w:r>
    </w:p>
    <w:p w14:paraId="5C33DAA0" w14:textId="572B1463" w:rsidR="00F54BFF" w:rsidRPr="00C34A38" w:rsidRDefault="004D57DD" w:rsidP="00F54BFF">
      <w:pPr>
        <w:pStyle w:val="BoxText"/>
      </w:pPr>
      <w:r>
        <w:t>Division 2</w:t>
      </w:r>
      <w:r w:rsidR="00F54BFF" w:rsidRPr="00C34A38">
        <w:t xml:space="preserve"> extends the entitlements to unpaid parental leave, and related entitlements.</w:t>
      </w:r>
    </w:p>
    <w:p w14:paraId="4C57145A" w14:textId="08F6A2D9" w:rsidR="00F54BFF" w:rsidRPr="00C34A38" w:rsidRDefault="004D57DD" w:rsidP="00F54BFF">
      <w:pPr>
        <w:pStyle w:val="BoxText"/>
      </w:pPr>
      <w:r>
        <w:t>Division 3</w:t>
      </w:r>
      <w:r w:rsidR="00F54BFF" w:rsidRPr="00C34A38">
        <w:t xml:space="preserve"> extends the entitlements to notice of termination or payment in lieu of notice.</w:t>
      </w:r>
    </w:p>
    <w:p w14:paraId="43B48D92" w14:textId="77777777" w:rsidR="00F54BFF" w:rsidRPr="00C34A38" w:rsidRDefault="00F54BFF" w:rsidP="00F54BFF">
      <w:pPr>
        <w:pStyle w:val="ActHead5"/>
      </w:pPr>
      <w:bookmarkStart w:id="341" w:name="_Toc139127793"/>
      <w:r w:rsidRPr="004D57DD">
        <w:rPr>
          <w:rStyle w:val="CharSectno"/>
        </w:rPr>
        <w:t>742</w:t>
      </w:r>
      <w:r w:rsidRPr="00C34A38">
        <w:t xml:space="preserve">  Meanings of </w:t>
      </w:r>
      <w:r w:rsidRPr="00C34A38">
        <w:rPr>
          <w:i/>
        </w:rPr>
        <w:t xml:space="preserve">employee </w:t>
      </w:r>
      <w:r w:rsidRPr="00C34A38">
        <w:t xml:space="preserve">and </w:t>
      </w:r>
      <w:r w:rsidRPr="00C34A38">
        <w:rPr>
          <w:i/>
        </w:rPr>
        <w:t>employer</w:t>
      </w:r>
      <w:bookmarkEnd w:id="341"/>
    </w:p>
    <w:p w14:paraId="00A801D2" w14:textId="77777777" w:rsidR="00F54BFF" w:rsidRPr="00C34A38" w:rsidRDefault="00F54BFF" w:rsidP="00F54BFF">
      <w:pPr>
        <w:pStyle w:val="subsection"/>
      </w:pPr>
      <w:r w:rsidRPr="00C34A38">
        <w:tab/>
      </w:r>
      <w:r w:rsidRPr="00C34A38">
        <w:tab/>
        <w:t xml:space="preserve">In this Part, </w:t>
      </w:r>
      <w:r w:rsidRPr="00C34A38">
        <w:rPr>
          <w:b/>
          <w:i/>
        </w:rPr>
        <w:t xml:space="preserve">employee </w:t>
      </w:r>
      <w:r w:rsidRPr="00C34A38">
        <w:t xml:space="preserve">and </w:t>
      </w:r>
      <w:r w:rsidRPr="00C34A38">
        <w:rPr>
          <w:b/>
          <w:i/>
        </w:rPr>
        <w:t>employer</w:t>
      </w:r>
      <w:r w:rsidRPr="00C34A38">
        <w:t xml:space="preserve"> have their ordinary meanings.</w:t>
      </w:r>
    </w:p>
    <w:p w14:paraId="485A785B" w14:textId="3BEA6A93" w:rsidR="00F54BFF" w:rsidRPr="00C34A38" w:rsidRDefault="004D57DD" w:rsidP="00F54BFF">
      <w:pPr>
        <w:pStyle w:val="ActHead3"/>
        <w:pageBreakBefore/>
      </w:pPr>
      <w:bookmarkStart w:id="342" w:name="_Toc139127794"/>
      <w:r w:rsidRPr="004D57DD">
        <w:rPr>
          <w:rStyle w:val="CharDivNo"/>
        </w:rPr>
        <w:lastRenderedPageBreak/>
        <w:t>Division 2</w:t>
      </w:r>
      <w:r w:rsidR="00F54BFF" w:rsidRPr="00C34A38">
        <w:t>—</w:t>
      </w:r>
      <w:r w:rsidR="00F54BFF" w:rsidRPr="004D57DD">
        <w:rPr>
          <w:rStyle w:val="CharDivText"/>
        </w:rPr>
        <w:t>Extension of entitlement to unpaid parental leave and related entitlements</w:t>
      </w:r>
      <w:bookmarkEnd w:id="342"/>
    </w:p>
    <w:p w14:paraId="51C81533" w14:textId="77777777" w:rsidR="00F54BFF" w:rsidRPr="00C34A38" w:rsidRDefault="00F54BFF" w:rsidP="00F54BFF">
      <w:pPr>
        <w:pStyle w:val="ActHead4"/>
      </w:pPr>
      <w:bookmarkStart w:id="343" w:name="_Toc139127795"/>
      <w:r w:rsidRPr="004D57DD">
        <w:rPr>
          <w:rStyle w:val="CharSubdNo"/>
        </w:rPr>
        <w:t>Subdivision A</w:t>
      </w:r>
      <w:r w:rsidRPr="00C34A38">
        <w:t>—</w:t>
      </w:r>
      <w:r w:rsidRPr="004D57DD">
        <w:rPr>
          <w:rStyle w:val="CharSubdText"/>
        </w:rPr>
        <w:t>Main provisions</w:t>
      </w:r>
      <w:bookmarkEnd w:id="343"/>
    </w:p>
    <w:p w14:paraId="03E2182D" w14:textId="77777777" w:rsidR="00F54BFF" w:rsidRPr="00C34A38" w:rsidRDefault="00F54BFF" w:rsidP="00F54BFF">
      <w:pPr>
        <w:pStyle w:val="ActHead5"/>
      </w:pPr>
      <w:bookmarkStart w:id="344" w:name="_Toc139127796"/>
      <w:r w:rsidRPr="004D57DD">
        <w:rPr>
          <w:rStyle w:val="CharSectno"/>
        </w:rPr>
        <w:t>743</w:t>
      </w:r>
      <w:r w:rsidRPr="00C34A38">
        <w:t xml:space="preserve">  Object of this Division</w:t>
      </w:r>
      <w:bookmarkEnd w:id="344"/>
    </w:p>
    <w:p w14:paraId="13C6373D" w14:textId="77777777" w:rsidR="00F54BFF" w:rsidRPr="00C34A38" w:rsidRDefault="00F54BFF" w:rsidP="00F54BFF">
      <w:pPr>
        <w:pStyle w:val="subsection"/>
      </w:pPr>
      <w:r w:rsidRPr="00C34A38">
        <w:tab/>
      </w:r>
      <w:r w:rsidRPr="00C34A38">
        <w:tab/>
        <w:t>The object of this Division is to give effect, or further effect, to:</w:t>
      </w:r>
    </w:p>
    <w:p w14:paraId="3641DE2D" w14:textId="77777777" w:rsidR="00F54BFF" w:rsidRPr="00C34A38" w:rsidRDefault="00F54BFF" w:rsidP="00F54BFF">
      <w:pPr>
        <w:pStyle w:val="paragraph"/>
      </w:pPr>
      <w:r w:rsidRPr="00C34A38">
        <w:tab/>
        <w:t>(a)</w:t>
      </w:r>
      <w:r w:rsidRPr="00C34A38">
        <w:tab/>
        <w:t xml:space="preserve">the </w:t>
      </w:r>
      <w:r w:rsidRPr="00C34A38">
        <w:rPr>
          <w:bCs/>
        </w:rPr>
        <w:t xml:space="preserve">ILO Convention (No. 156) concerning Equal Opportunities and Equal Treatment for Men and Women Workers: Workers with Family Responsibilities, </w:t>
      </w:r>
      <w:r w:rsidRPr="00C34A38">
        <w:t>done at Geneva on 23 June 1981 ([1991] ATS 7); and</w:t>
      </w:r>
    </w:p>
    <w:p w14:paraId="17F534F9" w14:textId="77777777" w:rsidR="00F54BFF" w:rsidRPr="00C34A38" w:rsidRDefault="00F54BFF" w:rsidP="00F54BFF">
      <w:pPr>
        <w:pStyle w:val="paragraph"/>
      </w:pPr>
      <w:r w:rsidRPr="00C34A38">
        <w:tab/>
        <w:t>(b)</w:t>
      </w:r>
      <w:r w:rsidRPr="00C34A38">
        <w:tab/>
        <w:t>the Workers with Family Responsibilities Recommendation, 1981 (Recommendation No. R165) which the General Conference of the ILO adopted on 23 June 1981;</w:t>
      </w:r>
    </w:p>
    <w:p w14:paraId="34FDF904" w14:textId="77777777" w:rsidR="00F54BFF" w:rsidRPr="00C34A38" w:rsidRDefault="00F54BFF" w:rsidP="00F54BFF">
      <w:pPr>
        <w:pStyle w:val="subsection2"/>
      </w:pPr>
      <w:r w:rsidRPr="00C34A38">
        <w:t>by providing for a system of unpaid parental leave and related entitlements, that will help men and women workers who have responsibilities in relation to their dependent children:</w:t>
      </w:r>
    </w:p>
    <w:p w14:paraId="0E46F003" w14:textId="77777777" w:rsidR="00F54BFF" w:rsidRPr="00C34A38" w:rsidRDefault="00F54BFF" w:rsidP="00F54BFF">
      <w:pPr>
        <w:pStyle w:val="paragraph"/>
      </w:pPr>
      <w:r w:rsidRPr="00C34A38">
        <w:tab/>
        <w:t>(c)</w:t>
      </w:r>
      <w:r w:rsidRPr="00C34A38">
        <w:tab/>
        <w:t>to prepare for, enter, participate in or advance in economic activity; and</w:t>
      </w:r>
    </w:p>
    <w:p w14:paraId="52726999" w14:textId="77777777" w:rsidR="00F54BFF" w:rsidRPr="00C34A38" w:rsidRDefault="00F54BFF" w:rsidP="00F54BFF">
      <w:pPr>
        <w:pStyle w:val="paragraph"/>
      </w:pPr>
      <w:r w:rsidRPr="00C34A38">
        <w:tab/>
        <w:t>(d)</w:t>
      </w:r>
      <w:r w:rsidRPr="00C34A38">
        <w:tab/>
        <w:t>to reconcile their employment and family responsibilities.</w:t>
      </w:r>
    </w:p>
    <w:p w14:paraId="0A49E981" w14:textId="77777777" w:rsidR="00F54BFF" w:rsidRPr="00C34A38" w:rsidRDefault="00F54BFF" w:rsidP="00F54BFF">
      <w:pPr>
        <w:pStyle w:val="notetext"/>
      </w:pPr>
      <w:r w:rsidRPr="00C34A38">
        <w:t>Note 1:</w:t>
      </w:r>
      <w:r w:rsidRPr="00C34A38">
        <w:tab/>
        <w:t>In 2009, the text of a Convention</w:t>
      </w:r>
      <w:r w:rsidRPr="00C34A38">
        <w:rPr>
          <w:i/>
        </w:rPr>
        <w:t xml:space="preserve"> </w:t>
      </w:r>
      <w:r w:rsidRPr="00C34A38">
        <w:t>in the Australian Treaty Series was accessible through the Australian Treaties Library on the AustLII website (www.austlii.edu.au).</w:t>
      </w:r>
    </w:p>
    <w:p w14:paraId="508FA1F3" w14:textId="77777777" w:rsidR="00F54BFF" w:rsidRPr="00C34A38" w:rsidRDefault="00F54BFF" w:rsidP="00F54BFF">
      <w:pPr>
        <w:pStyle w:val="notetext"/>
      </w:pPr>
      <w:r w:rsidRPr="00C34A38">
        <w:t>Note 2:</w:t>
      </w:r>
      <w:r w:rsidRPr="00C34A38">
        <w:tab/>
        <w:t>In 2009, the text of a Recommendation adopted by the General Conference of the ILO was accessible through the ILO website (www.ilo.org).</w:t>
      </w:r>
    </w:p>
    <w:p w14:paraId="3144C7F0" w14:textId="77777777" w:rsidR="00F54BFF" w:rsidRPr="00C34A38" w:rsidRDefault="00F54BFF" w:rsidP="00F54BFF">
      <w:pPr>
        <w:pStyle w:val="ActHead5"/>
      </w:pPr>
      <w:bookmarkStart w:id="345" w:name="_Toc139127797"/>
      <w:r w:rsidRPr="004D57DD">
        <w:rPr>
          <w:rStyle w:val="CharSectno"/>
        </w:rPr>
        <w:t>744</w:t>
      </w:r>
      <w:r w:rsidRPr="00C34A38">
        <w:t xml:space="preserve">  Extending the entitlement to unpaid parental leave and related entitlements</w:t>
      </w:r>
      <w:bookmarkEnd w:id="345"/>
    </w:p>
    <w:p w14:paraId="36B701CD" w14:textId="3B2829A4" w:rsidR="00F54BFF" w:rsidRPr="00C34A38" w:rsidRDefault="00F54BFF" w:rsidP="00F54BFF">
      <w:pPr>
        <w:pStyle w:val="SubsectionHead"/>
      </w:pPr>
      <w:r w:rsidRPr="00C34A38">
        <w:t xml:space="preserve">Extension of </w:t>
      </w:r>
      <w:r w:rsidR="004D57DD">
        <w:t>Division 5</w:t>
      </w:r>
      <w:r w:rsidRPr="00C34A38">
        <w:t xml:space="preserve"> of Part 2</w:t>
      </w:r>
      <w:r w:rsidR="004D57DD">
        <w:noBreakHyphen/>
      </w:r>
      <w:r w:rsidRPr="00C34A38">
        <w:t>2 and related provisions</w:t>
      </w:r>
    </w:p>
    <w:p w14:paraId="25CCF77B" w14:textId="33FE9812" w:rsidR="00F54BFF" w:rsidRPr="00C34A38" w:rsidRDefault="00F54BFF" w:rsidP="00F54BFF">
      <w:pPr>
        <w:pStyle w:val="subsection"/>
      </w:pPr>
      <w:r w:rsidRPr="00C34A38">
        <w:tab/>
        <w:t>(1)</w:t>
      </w:r>
      <w:r w:rsidRPr="00C34A38">
        <w:tab/>
        <w:t xml:space="preserve">The provisions of </w:t>
      </w:r>
      <w:r w:rsidR="004D57DD">
        <w:t>Division 5</w:t>
      </w:r>
      <w:r w:rsidRPr="00C34A38">
        <w:t xml:space="preserve"> of Part 2</w:t>
      </w:r>
      <w:r w:rsidR="004D57DD">
        <w:noBreakHyphen/>
      </w:r>
      <w:r w:rsidRPr="00C34A38">
        <w:t>2, and the related provisions identified in subsection (2), apply in relation to a non</w:t>
      </w:r>
      <w:r w:rsidR="004D57DD">
        <w:noBreakHyphen/>
      </w:r>
      <w:r w:rsidRPr="00C34A38">
        <w:t>national system employee as if:</w:t>
      </w:r>
    </w:p>
    <w:p w14:paraId="433EF3A3" w14:textId="31C3866B" w:rsidR="00F54BFF" w:rsidRPr="00C34A38" w:rsidRDefault="00F54BFF" w:rsidP="00F54BFF">
      <w:pPr>
        <w:pStyle w:val="paragraph"/>
      </w:pPr>
      <w:r w:rsidRPr="00C34A38">
        <w:lastRenderedPageBreak/>
        <w:tab/>
        <w:t>(a)</w:t>
      </w:r>
      <w:r w:rsidRPr="00C34A38">
        <w:tab/>
        <w:t>any reference in the provisions to a national system employee also included a reference to a non</w:t>
      </w:r>
      <w:r w:rsidR="004D57DD">
        <w:noBreakHyphen/>
      </w:r>
      <w:r w:rsidRPr="00C34A38">
        <w:t>national system employee; and</w:t>
      </w:r>
    </w:p>
    <w:p w14:paraId="611598C4" w14:textId="21D5C81F" w:rsidR="00F54BFF" w:rsidRPr="00C34A38" w:rsidRDefault="00F54BFF" w:rsidP="00F54BFF">
      <w:pPr>
        <w:pStyle w:val="paragraph"/>
      </w:pPr>
      <w:r w:rsidRPr="00C34A38">
        <w:tab/>
        <w:t>(b)</w:t>
      </w:r>
      <w:r w:rsidRPr="00C34A38">
        <w:tab/>
        <w:t>any reference in the provisions to a national system employer also included a reference to a non</w:t>
      </w:r>
      <w:r w:rsidR="004D57DD">
        <w:noBreakHyphen/>
      </w:r>
      <w:r w:rsidRPr="00C34A38">
        <w:t>national system employer.</w:t>
      </w:r>
    </w:p>
    <w:p w14:paraId="14928E44" w14:textId="70DA2112" w:rsidR="00F54BFF" w:rsidRPr="00C34A38" w:rsidRDefault="00F54BFF" w:rsidP="00F54BFF">
      <w:pPr>
        <w:pStyle w:val="notetext"/>
      </w:pPr>
      <w:r w:rsidRPr="00C34A38">
        <w:t>Note 1:</w:t>
      </w:r>
      <w:r w:rsidRPr="00C34A38">
        <w:tab/>
      </w:r>
      <w:r w:rsidR="004D57DD">
        <w:t>Division 5</w:t>
      </w:r>
      <w:r w:rsidRPr="00C34A38">
        <w:t xml:space="preserve"> of Part 2</w:t>
      </w:r>
      <w:r w:rsidR="004D57DD">
        <w:noBreakHyphen/>
      </w:r>
      <w:r w:rsidRPr="00C34A38">
        <w:t>2 provides for unpaid parental leave and related entitlements.</w:t>
      </w:r>
    </w:p>
    <w:p w14:paraId="5568923B" w14:textId="77777777" w:rsidR="00F54BFF" w:rsidRPr="00C34A38" w:rsidRDefault="00F54BFF" w:rsidP="00F54BFF">
      <w:pPr>
        <w:pStyle w:val="notetext"/>
      </w:pPr>
      <w:r w:rsidRPr="00C34A38">
        <w:t>Note 2:</w:t>
      </w:r>
      <w:r w:rsidRPr="00C34A38">
        <w:tab/>
        <w:t>This subsection applies to express references to national system employees and national system employers, and to references that are to national system employees and national system employers because of section 60 or another similar section.</w:t>
      </w:r>
    </w:p>
    <w:p w14:paraId="27BEBEDF" w14:textId="06015F32" w:rsidR="00F54BFF" w:rsidRPr="00C34A38" w:rsidRDefault="00F54BFF" w:rsidP="00F54BFF">
      <w:pPr>
        <w:pStyle w:val="subsection"/>
      </w:pPr>
      <w:r w:rsidRPr="00C34A38">
        <w:tab/>
        <w:t>(2)</w:t>
      </w:r>
      <w:r w:rsidRPr="00C34A38">
        <w:tab/>
        <w:t xml:space="preserve">The related provisions are the following, so far as they apply in relation to </w:t>
      </w:r>
      <w:r w:rsidR="004D57DD">
        <w:t>Division 5</w:t>
      </w:r>
      <w:r w:rsidRPr="00C34A38">
        <w:t xml:space="preserve"> of Part 2</w:t>
      </w:r>
      <w:r w:rsidR="004D57DD">
        <w:noBreakHyphen/>
      </w:r>
      <w:r w:rsidRPr="00C34A38">
        <w:t>2 as it applies because of subsection (1):</w:t>
      </w:r>
    </w:p>
    <w:p w14:paraId="5BAD37E4" w14:textId="0BFD5790" w:rsidR="00F54BFF" w:rsidRPr="00C34A38" w:rsidRDefault="00F54BFF" w:rsidP="00F54BFF">
      <w:pPr>
        <w:pStyle w:val="paragraph"/>
      </w:pPr>
      <w:r w:rsidRPr="00C34A38">
        <w:tab/>
        <w:t>(a)</w:t>
      </w:r>
      <w:r w:rsidRPr="00C34A38">
        <w:tab/>
        <w:t>the provisions of Divisions 2 and 13 of Part 2</w:t>
      </w:r>
      <w:r w:rsidR="004D57DD">
        <w:noBreakHyphen/>
      </w:r>
      <w:r w:rsidRPr="00C34A38">
        <w:t>2;</w:t>
      </w:r>
    </w:p>
    <w:p w14:paraId="1F461F97" w14:textId="77777777" w:rsidR="00F54BFF" w:rsidRPr="00C34A38" w:rsidRDefault="00F54BFF" w:rsidP="00F54BFF">
      <w:pPr>
        <w:pStyle w:val="paragraph"/>
      </w:pPr>
      <w:r w:rsidRPr="00C34A38">
        <w:tab/>
        <w:t>(b)</w:t>
      </w:r>
      <w:r w:rsidRPr="00C34A38">
        <w:tab/>
        <w:t>any other provisions of this Act prescribed by the regulations;</w:t>
      </w:r>
    </w:p>
    <w:p w14:paraId="60369DB3" w14:textId="0AE3D5AB" w:rsidR="00F54BFF" w:rsidRPr="00C34A38" w:rsidRDefault="00F54BFF" w:rsidP="00F54BFF">
      <w:pPr>
        <w:pStyle w:val="paragraph"/>
      </w:pPr>
      <w:r w:rsidRPr="00C34A38">
        <w:tab/>
        <w:t>(c)</w:t>
      </w:r>
      <w:r w:rsidRPr="00C34A38">
        <w:tab/>
        <w:t xml:space="preserve">any provisions of this Act that define expressions that are used (directly or indirectly) in provisions of </w:t>
      </w:r>
      <w:r w:rsidR="004D57DD">
        <w:t>Division 5</w:t>
      </w:r>
      <w:r w:rsidRPr="00C34A38">
        <w:t xml:space="preserve"> of Part 2</w:t>
      </w:r>
      <w:r w:rsidR="004D57DD">
        <w:noBreakHyphen/>
      </w:r>
      <w:r w:rsidRPr="00C34A38">
        <w:t>2, or in provisions referred to in paragraph (a) or (b) of this subsection.</w:t>
      </w:r>
    </w:p>
    <w:p w14:paraId="2A4CBE8F" w14:textId="77777777" w:rsidR="00F54BFF" w:rsidRPr="00C34A38" w:rsidRDefault="00F54BFF" w:rsidP="00F54BFF">
      <w:pPr>
        <w:pStyle w:val="SubsectionHead"/>
      </w:pPr>
      <w:r w:rsidRPr="00C34A38">
        <w:t>Modifications are set out in Subdivision B</w:t>
      </w:r>
    </w:p>
    <w:p w14:paraId="5D374851" w14:textId="56458F14" w:rsidR="00F54BFF" w:rsidRPr="00C34A38" w:rsidRDefault="00F54BFF" w:rsidP="00F54BFF">
      <w:pPr>
        <w:pStyle w:val="subsection"/>
      </w:pPr>
      <w:r w:rsidRPr="00C34A38">
        <w:tab/>
        <w:t>(3)</w:t>
      </w:r>
      <w:r w:rsidRPr="00C34A38">
        <w:tab/>
        <w:t xml:space="preserve">The extended parental leave provisions have effect subject to the modifications provided for in Subdivision B. The </w:t>
      </w:r>
      <w:r w:rsidRPr="00C34A38">
        <w:rPr>
          <w:b/>
          <w:i/>
        </w:rPr>
        <w:t>extended parental leave provisions</w:t>
      </w:r>
      <w:r w:rsidRPr="00C34A38">
        <w:t xml:space="preserve"> are the provisions of </w:t>
      </w:r>
      <w:r w:rsidR="004D57DD">
        <w:t>Division 5</w:t>
      </w:r>
      <w:r w:rsidRPr="00C34A38">
        <w:t xml:space="preserve"> of Part 2</w:t>
      </w:r>
      <w:r w:rsidR="004D57DD">
        <w:noBreakHyphen/>
      </w:r>
      <w:r w:rsidRPr="00C34A38">
        <w:t>2, and the related provisions identified in subsection (2) of this section, as they apply because of this section.</w:t>
      </w:r>
    </w:p>
    <w:p w14:paraId="2CDE397F" w14:textId="77777777" w:rsidR="00F54BFF" w:rsidRPr="00C34A38" w:rsidRDefault="00F54BFF" w:rsidP="00F54BFF">
      <w:pPr>
        <w:pStyle w:val="SubsectionHead"/>
      </w:pPr>
      <w:r w:rsidRPr="00C34A38">
        <w:t>Regulations made for the purpose of provisions</w:t>
      </w:r>
    </w:p>
    <w:p w14:paraId="64509075" w14:textId="77777777" w:rsidR="00F54BFF" w:rsidRPr="00C34A38" w:rsidRDefault="00F54BFF" w:rsidP="00F54BFF">
      <w:pPr>
        <w:pStyle w:val="subsection"/>
      </w:pPr>
      <w:r w:rsidRPr="00C34A38">
        <w:tab/>
        <w:t>(4)</w:t>
      </w:r>
      <w:r w:rsidRPr="00C34A38">
        <w:tab/>
        <w:t>Subsection (1) also applies to any regulations made for the purpose of a provision to which that subsection applies, other than a provision that is modified by Subdivision B.</w:t>
      </w:r>
    </w:p>
    <w:p w14:paraId="01C2B1BF" w14:textId="77777777" w:rsidR="00F54BFF" w:rsidRPr="00C34A38" w:rsidRDefault="00F54BFF" w:rsidP="00F54BFF">
      <w:pPr>
        <w:pStyle w:val="ActHead5"/>
      </w:pPr>
      <w:bookmarkStart w:id="346" w:name="_Toc139127798"/>
      <w:r w:rsidRPr="004D57DD">
        <w:rPr>
          <w:rStyle w:val="CharSectno"/>
        </w:rPr>
        <w:lastRenderedPageBreak/>
        <w:t>745</w:t>
      </w:r>
      <w:r w:rsidRPr="00C34A38">
        <w:t xml:space="preserve">  Contravening the extended parental leave provisions</w:t>
      </w:r>
      <w:bookmarkEnd w:id="346"/>
    </w:p>
    <w:p w14:paraId="2529ACAD" w14:textId="0A8CA87E" w:rsidR="00F54BFF" w:rsidRPr="00C34A38" w:rsidRDefault="00F54BFF" w:rsidP="00F54BFF">
      <w:pPr>
        <w:pStyle w:val="subsection"/>
      </w:pPr>
      <w:r w:rsidRPr="00C34A38">
        <w:tab/>
      </w:r>
      <w:r w:rsidRPr="00C34A38">
        <w:tab/>
        <w:t>A non</w:t>
      </w:r>
      <w:r w:rsidR="004D57DD">
        <w:noBreakHyphen/>
      </w:r>
      <w:r w:rsidRPr="00C34A38">
        <w:t>national system employer must not contravene the extended parental leave provisions.</w:t>
      </w:r>
    </w:p>
    <w:p w14:paraId="4AD23CD8" w14:textId="1E4230A2"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6B750DE2" w14:textId="77777777" w:rsidR="00F54BFF" w:rsidRPr="00C34A38" w:rsidRDefault="00F54BFF" w:rsidP="00F54BFF">
      <w:pPr>
        <w:pStyle w:val="ActHead5"/>
      </w:pPr>
      <w:bookmarkStart w:id="347" w:name="_Toc139127799"/>
      <w:r w:rsidRPr="004D57DD">
        <w:rPr>
          <w:rStyle w:val="CharSectno"/>
        </w:rPr>
        <w:t>746</w:t>
      </w:r>
      <w:r w:rsidRPr="00C34A38">
        <w:t xml:space="preserve">  References to the National Employment Standards include extended parental leave provisions</w:t>
      </w:r>
      <w:bookmarkEnd w:id="347"/>
    </w:p>
    <w:p w14:paraId="04A295CF" w14:textId="77777777" w:rsidR="00F54BFF" w:rsidRPr="00C34A38" w:rsidRDefault="00F54BFF" w:rsidP="00F54BFF">
      <w:pPr>
        <w:pStyle w:val="subsection"/>
      </w:pPr>
      <w:r w:rsidRPr="00C34A38">
        <w:tab/>
      </w:r>
      <w:r w:rsidRPr="00C34A38">
        <w:tab/>
        <w:t>A reference in this Act, or another law of the Commonwealth,</w:t>
      </w:r>
      <w:r w:rsidRPr="00C34A38">
        <w:rPr>
          <w:i/>
        </w:rPr>
        <w:t xml:space="preserve"> </w:t>
      </w:r>
      <w:r w:rsidRPr="00C34A38">
        <w:t>to the National Employment Standards includes a reference to the extended parental leave provisions.</w:t>
      </w:r>
    </w:p>
    <w:p w14:paraId="6C59DFAB" w14:textId="77777777" w:rsidR="00F54BFF" w:rsidRPr="00C34A38" w:rsidRDefault="00F54BFF" w:rsidP="00F54BFF">
      <w:pPr>
        <w:pStyle w:val="ActHead5"/>
      </w:pPr>
      <w:bookmarkStart w:id="348" w:name="_Toc139127800"/>
      <w:r w:rsidRPr="004D57DD">
        <w:rPr>
          <w:rStyle w:val="CharSectno"/>
        </w:rPr>
        <w:t>747</w:t>
      </w:r>
      <w:r w:rsidRPr="00C34A38">
        <w:t xml:space="preserve">  State and Territory laws that are not excluded</w:t>
      </w:r>
      <w:bookmarkEnd w:id="348"/>
    </w:p>
    <w:p w14:paraId="4EE6892C" w14:textId="77777777" w:rsidR="00F54BFF" w:rsidRPr="00C34A38" w:rsidRDefault="00F54BFF" w:rsidP="00F54BFF">
      <w:pPr>
        <w:pStyle w:val="subsection"/>
      </w:pPr>
      <w:r w:rsidRPr="00C34A38">
        <w:tab/>
      </w:r>
      <w:r w:rsidRPr="00C34A38">
        <w:tab/>
        <w:t>This Act is not intended to apply to the exclusion of laws of a State or Territory that provide employee entitlements in relation to the birth or adoption of children, to the extent that those laws:</w:t>
      </w:r>
    </w:p>
    <w:p w14:paraId="7D29461B" w14:textId="638D6FE0" w:rsidR="00F54BFF" w:rsidRPr="00C34A38" w:rsidRDefault="00F54BFF" w:rsidP="00F54BFF">
      <w:pPr>
        <w:pStyle w:val="paragraph"/>
      </w:pPr>
      <w:r w:rsidRPr="00C34A38">
        <w:tab/>
        <w:t>(a)</w:t>
      </w:r>
      <w:r w:rsidRPr="00C34A38">
        <w:tab/>
        <w:t>apply to non</w:t>
      </w:r>
      <w:r w:rsidR="004D57DD">
        <w:noBreakHyphen/>
      </w:r>
      <w:r w:rsidRPr="00C34A38">
        <w:t>national system employees; and</w:t>
      </w:r>
    </w:p>
    <w:p w14:paraId="337373F1" w14:textId="77777777" w:rsidR="00F54BFF" w:rsidRPr="00C34A38" w:rsidRDefault="00F54BFF" w:rsidP="00F54BFF">
      <w:pPr>
        <w:pStyle w:val="paragraph"/>
      </w:pPr>
      <w:r w:rsidRPr="00C34A38">
        <w:tab/>
        <w:t>(b)</w:t>
      </w:r>
      <w:r w:rsidRPr="00C34A38">
        <w:tab/>
        <w:t>provide entitlements for those employees that are more beneficial than the entitlements under the extended parental leave provisions.</w:t>
      </w:r>
    </w:p>
    <w:p w14:paraId="6F33C162" w14:textId="77777777" w:rsidR="00F54BFF" w:rsidRPr="00C34A38" w:rsidRDefault="00F54BFF" w:rsidP="00F54BFF">
      <w:pPr>
        <w:pStyle w:val="ActHead4"/>
      </w:pPr>
      <w:bookmarkStart w:id="349" w:name="_Toc139127801"/>
      <w:r w:rsidRPr="004D57DD">
        <w:rPr>
          <w:rStyle w:val="CharSubdNo"/>
        </w:rPr>
        <w:t>Subdivision B</w:t>
      </w:r>
      <w:r w:rsidRPr="00C34A38">
        <w:t>—</w:t>
      </w:r>
      <w:r w:rsidRPr="004D57DD">
        <w:rPr>
          <w:rStyle w:val="CharSubdText"/>
        </w:rPr>
        <w:t>Modifications of the extended parental leave provisions</w:t>
      </w:r>
      <w:bookmarkEnd w:id="349"/>
    </w:p>
    <w:p w14:paraId="2F8ECED4" w14:textId="48F4E60F" w:rsidR="00F54BFF" w:rsidRPr="00C34A38" w:rsidRDefault="00F54BFF" w:rsidP="00F54BFF">
      <w:pPr>
        <w:pStyle w:val="ActHead5"/>
      </w:pPr>
      <w:bookmarkStart w:id="350" w:name="_Toc139127802"/>
      <w:r w:rsidRPr="004D57DD">
        <w:rPr>
          <w:rStyle w:val="CharSectno"/>
        </w:rPr>
        <w:t>748</w:t>
      </w:r>
      <w:r w:rsidRPr="00C34A38">
        <w:t xml:space="preserve">  Non</w:t>
      </w:r>
      <w:r w:rsidR="004D57DD">
        <w:noBreakHyphen/>
      </w:r>
      <w:r w:rsidRPr="00C34A38">
        <w:t>national system employees are not award/agreement free employees</w:t>
      </w:r>
      <w:bookmarkEnd w:id="350"/>
    </w:p>
    <w:p w14:paraId="14A1692B" w14:textId="4053229E" w:rsidR="00F54BFF" w:rsidRPr="00C34A38" w:rsidRDefault="00F54BFF" w:rsidP="00F54BFF">
      <w:pPr>
        <w:pStyle w:val="subsection"/>
      </w:pPr>
      <w:r w:rsidRPr="00C34A38">
        <w:tab/>
      </w:r>
      <w:r w:rsidRPr="00C34A38">
        <w:tab/>
        <w:t>A non</w:t>
      </w:r>
      <w:r w:rsidR="004D57DD">
        <w:noBreakHyphen/>
      </w:r>
      <w:r w:rsidRPr="00C34A38">
        <w:t>national system employee is not an award/agreement free employee for the purpose of the extended parental leave provisions.</w:t>
      </w:r>
    </w:p>
    <w:p w14:paraId="0F4C5B69" w14:textId="77777777" w:rsidR="00F54BFF" w:rsidRPr="00C34A38" w:rsidRDefault="00F54BFF" w:rsidP="00F54BFF">
      <w:pPr>
        <w:pStyle w:val="ActHead5"/>
      </w:pPr>
      <w:bookmarkStart w:id="351" w:name="_Toc139127803"/>
      <w:r w:rsidRPr="004D57DD">
        <w:rPr>
          <w:rStyle w:val="CharSectno"/>
        </w:rPr>
        <w:t>749</w:t>
      </w:r>
      <w:r w:rsidRPr="00C34A38">
        <w:t xml:space="preserve">  Modification of meaning of </w:t>
      </w:r>
      <w:r w:rsidRPr="00C34A38">
        <w:rPr>
          <w:i/>
        </w:rPr>
        <w:t>base rate of pay</w:t>
      </w:r>
      <w:r w:rsidRPr="00C34A38">
        <w:t xml:space="preserve"> for pieceworkers</w:t>
      </w:r>
      <w:bookmarkEnd w:id="351"/>
    </w:p>
    <w:p w14:paraId="7F5B74E0" w14:textId="77777777" w:rsidR="00F54BFF" w:rsidRPr="00C34A38" w:rsidRDefault="00F54BFF" w:rsidP="00F54BFF">
      <w:pPr>
        <w:pStyle w:val="subsection"/>
      </w:pPr>
      <w:r w:rsidRPr="00C34A38">
        <w:tab/>
      </w:r>
      <w:r w:rsidRPr="00C34A38">
        <w:tab/>
        <w:t>Section 16 has effect as if the following paragraph were added at the end of subsection 16(2):</w:t>
      </w:r>
    </w:p>
    <w:p w14:paraId="729FBC3E" w14:textId="1FA876A8" w:rsidR="00F54BFF" w:rsidRPr="00C34A38" w:rsidRDefault="00F54BFF" w:rsidP="00F54BFF">
      <w:pPr>
        <w:pStyle w:val="paragraph"/>
      </w:pPr>
      <w:r w:rsidRPr="00C34A38">
        <w:lastRenderedPageBreak/>
        <w:tab/>
        <w:t>(d)</w:t>
      </w:r>
      <w:r w:rsidRPr="00C34A38">
        <w:tab/>
        <w:t>the employee is a non</w:t>
      </w:r>
      <w:r w:rsidR="004D57DD">
        <w:noBreakHyphen/>
      </w:r>
      <w:r w:rsidRPr="00C34A38">
        <w:t>national system employee, and the regulations prescribe, or provide for the determination of, the employee’s base rate of pay for the purposes of the extended parental leave provisions.</w:t>
      </w:r>
    </w:p>
    <w:p w14:paraId="750594ED" w14:textId="77777777" w:rsidR="00F54BFF" w:rsidRPr="00C34A38" w:rsidRDefault="00F54BFF" w:rsidP="00F54BFF">
      <w:pPr>
        <w:pStyle w:val="ActHead5"/>
      </w:pPr>
      <w:bookmarkStart w:id="352" w:name="_Toc139127804"/>
      <w:r w:rsidRPr="004D57DD">
        <w:rPr>
          <w:rStyle w:val="CharSectno"/>
        </w:rPr>
        <w:t>750</w:t>
      </w:r>
      <w:r w:rsidRPr="00C34A38">
        <w:t xml:space="preserve">  Modification of meaning of </w:t>
      </w:r>
      <w:r w:rsidRPr="00C34A38">
        <w:rPr>
          <w:i/>
        </w:rPr>
        <w:t>full rate of pay</w:t>
      </w:r>
      <w:r w:rsidRPr="00C34A38">
        <w:t xml:space="preserve"> for pieceworkers</w:t>
      </w:r>
      <w:bookmarkEnd w:id="352"/>
    </w:p>
    <w:p w14:paraId="722F326B" w14:textId="77777777" w:rsidR="00F54BFF" w:rsidRPr="00C34A38" w:rsidRDefault="00F54BFF" w:rsidP="00F54BFF">
      <w:pPr>
        <w:pStyle w:val="subsection"/>
      </w:pPr>
      <w:r w:rsidRPr="00C34A38">
        <w:tab/>
      </w:r>
      <w:r w:rsidRPr="00C34A38">
        <w:tab/>
        <w:t>Section 18 has effect as if the following paragraph were added at the end of subsection 18(2):</w:t>
      </w:r>
    </w:p>
    <w:p w14:paraId="17AE297C" w14:textId="5FCC81A0" w:rsidR="00F54BFF" w:rsidRPr="00C34A38" w:rsidRDefault="00F54BFF" w:rsidP="00F54BFF">
      <w:pPr>
        <w:pStyle w:val="paragraph"/>
      </w:pPr>
      <w:r w:rsidRPr="00C34A38">
        <w:tab/>
        <w:t>(d)</w:t>
      </w:r>
      <w:r w:rsidRPr="00C34A38">
        <w:tab/>
        <w:t>the employee is a non</w:t>
      </w:r>
      <w:r w:rsidR="004D57DD">
        <w:noBreakHyphen/>
      </w:r>
      <w:r w:rsidRPr="00C34A38">
        <w:t>national system employee, and the regulations prescribe, or provide for the determination of, the employee’s full rate of pay for the purposes of the extended parental leave provisions.</w:t>
      </w:r>
    </w:p>
    <w:p w14:paraId="0F7A4235" w14:textId="77777777" w:rsidR="00F54BFF" w:rsidRPr="00C34A38" w:rsidRDefault="00F54BFF" w:rsidP="00F54BFF">
      <w:pPr>
        <w:pStyle w:val="ActHead5"/>
      </w:pPr>
      <w:bookmarkStart w:id="353" w:name="_Toc139127805"/>
      <w:r w:rsidRPr="004D57DD">
        <w:rPr>
          <w:rStyle w:val="CharSectno"/>
        </w:rPr>
        <w:t>751</w:t>
      </w:r>
      <w:r w:rsidRPr="00C34A38">
        <w:t xml:space="preserve">  Modification of meaning of </w:t>
      </w:r>
      <w:r w:rsidRPr="00C34A38">
        <w:rPr>
          <w:i/>
        </w:rPr>
        <w:t>ordinary hours of work</w:t>
      </w:r>
      <w:r w:rsidRPr="00C34A38">
        <w:t>—if determined by State industrial instrument</w:t>
      </w:r>
      <w:bookmarkEnd w:id="353"/>
    </w:p>
    <w:p w14:paraId="604A9BA8" w14:textId="77777777" w:rsidR="00F54BFF" w:rsidRPr="00C34A38" w:rsidRDefault="00F54BFF" w:rsidP="00F54BFF">
      <w:pPr>
        <w:pStyle w:val="subsection"/>
      </w:pPr>
      <w:r w:rsidRPr="00C34A38">
        <w:tab/>
      </w:r>
      <w:r w:rsidRPr="00C34A38">
        <w:tab/>
        <w:t>Section 20 has effect as if the following subsection were inserted before subsection 20(1):</w:t>
      </w:r>
    </w:p>
    <w:p w14:paraId="294262E9" w14:textId="610BE164" w:rsidR="00F54BFF" w:rsidRPr="00C34A38" w:rsidRDefault="00F54BFF" w:rsidP="00F54BFF">
      <w:pPr>
        <w:pStyle w:val="subsection"/>
      </w:pPr>
      <w:r w:rsidRPr="00C34A38">
        <w:tab/>
        <w:t>(1A)</w:t>
      </w:r>
      <w:r w:rsidRPr="00C34A38">
        <w:tab/>
        <w:t>If a State industrial instrument applies to a non</w:t>
      </w:r>
      <w:r w:rsidR="004D57DD">
        <w:noBreakHyphen/>
      </w:r>
      <w:r w:rsidRPr="00C34A38">
        <w:t xml:space="preserve">national system employee and specifies, or provides for the determination of, the employee’s ordinary hours of work, the employee’s </w:t>
      </w:r>
      <w:r w:rsidRPr="00C34A38">
        <w:rPr>
          <w:b/>
          <w:i/>
        </w:rPr>
        <w:t>ordinary hours of work</w:t>
      </w:r>
      <w:r w:rsidRPr="00C34A38">
        <w:t xml:space="preserve"> are as specified in, or determined in accordance with, that instrument.</w:t>
      </w:r>
    </w:p>
    <w:p w14:paraId="72D9472E" w14:textId="77777777" w:rsidR="00F54BFF" w:rsidRPr="00C34A38" w:rsidRDefault="00F54BFF" w:rsidP="00F54BFF">
      <w:pPr>
        <w:pStyle w:val="ActHead5"/>
      </w:pPr>
      <w:bookmarkStart w:id="354" w:name="_Toc139127806"/>
      <w:r w:rsidRPr="004D57DD">
        <w:rPr>
          <w:rStyle w:val="CharSectno"/>
        </w:rPr>
        <w:t>752</w:t>
      </w:r>
      <w:r w:rsidRPr="00C34A38">
        <w:t xml:space="preserve">  Modification of meaning of </w:t>
      </w:r>
      <w:r w:rsidRPr="00C34A38">
        <w:rPr>
          <w:i/>
        </w:rPr>
        <w:t>ordinary hours of work</w:t>
      </w:r>
      <w:r w:rsidRPr="00C34A38">
        <w:t>—if not determined by State industrial instrument</w:t>
      </w:r>
      <w:bookmarkEnd w:id="354"/>
    </w:p>
    <w:p w14:paraId="148C94F1" w14:textId="702D5EB5" w:rsidR="00F54BFF" w:rsidRPr="00C34A38" w:rsidRDefault="00F54BFF" w:rsidP="00F54BFF">
      <w:pPr>
        <w:pStyle w:val="subsection"/>
        <w:tabs>
          <w:tab w:val="left" w:pos="3080"/>
        </w:tabs>
      </w:pPr>
      <w:r w:rsidRPr="00C34A38">
        <w:tab/>
      </w:r>
      <w:r w:rsidRPr="00C34A38">
        <w:tab/>
        <w:t>Section 20 has effect as if references in subsections 20(1), (2) and (3) to an award/agreement free employee also included references to a non</w:t>
      </w:r>
      <w:r w:rsidR="004D57DD">
        <w:noBreakHyphen/>
      </w:r>
      <w:r w:rsidRPr="00C34A38">
        <w:t>national system employee to whom either of the following paragraphs applies:</w:t>
      </w:r>
    </w:p>
    <w:p w14:paraId="703AA44F" w14:textId="77777777" w:rsidR="00F54BFF" w:rsidRPr="00C34A38" w:rsidRDefault="00F54BFF" w:rsidP="00F54BFF">
      <w:pPr>
        <w:pStyle w:val="paragraph"/>
      </w:pPr>
      <w:r w:rsidRPr="00C34A38">
        <w:tab/>
        <w:t>(a)</w:t>
      </w:r>
      <w:r w:rsidRPr="00C34A38">
        <w:tab/>
        <w:t>a State industrial instrument applies to the employee, but it does not specify, or provide for the determination of, the employee’s ordinary hours of work;</w:t>
      </w:r>
    </w:p>
    <w:p w14:paraId="14BE64D6" w14:textId="77777777" w:rsidR="00F54BFF" w:rsidRPr="00C34A38" w:rsidRDefault="00F54BFF" w:rsidP="00F54BFF">
      <w:pPr>
        <w:pStyle w:val="paragraph"/>
      </w:pPr>
      <w:r w:rsidRPr="00C34A38">
        <w:tab/>
        <w:t>(b)</w:t>
      </w:r>
      <w:r w:rsidRPr="00C34A38">
        <w:tab/>
        <w:t>no State industrial instrument applies to the employee.</w:t>
      </w:r>
    </w:p>
    <w:p w14:paraId="672F1C37" w14:textId="77777777" w:rsidR="00F54BFF" w:rsidRPr="00C34A38" w:rsidRDefault="00F54BFF" w:rsidP="00F54BFF">
      <w:pPr>
        <w:pStyle w:val="ActHead5"/>
      </w:pPr>
      <w:bookmarkStart w:id="355" w:name="_Toc139127807"/>
      <w:r w:rsidRPr="004D57DD">
        <w:rPr>
          <w:rStyle w:val="CharSectno"/>
        </w:rPr>
        <w:lastRenderedPageBreak/>
        <w:t>753</w:t>
      </w:r>
      <w:r w:rsidRPr="00C34A38">
        <w:t xml:space="preserve">  Modification of meaning of </w:t>
      </w:r>
      <w:r w:rsidRPr="00C34A38">
        <w:rPr>
          <w:i/>
        </w:rPr>
        <w:t>ordinary hours of work</w:t>
      </w:r>
      <w:r w:rsidRPr="00C34A38">
        <w:t>—regulations may prescribe usual weekly hours</w:t>
      </w:r>
      <w:bookmarkEnd w:id="355"/>
    </w:p>
    <w:p w14:paraId="155A45D8" w14:textId="77777777" w:rsidR="00F54BFF" w:rsidRPr="00C34A38" w:rsidRDefault="00F54BFF" w:rsidP="00F54BFF">
      <w:pPr>
        <w:pStyle w:val="subsection"/>
      </w:pPr>
      <w:r w:rsidRPr="00C34A38">
        <w:tab/>
      </w:r>
      <w:r w:rsidRPr="00C34A38">
        <w:tab/>
        <w:t>Section 20 has effect as if the following subsection were added at the end:</w:t>
      </w:r>
    </w:p>
    <w:p w14:paraId="43363D78" w14:textId="202A47ED" w:rsidR="00F54BFF" w:rsidRPr="00C34A38" w:rsidRDefault="00F54BFF" w:rsidP="00F54BFF">
      <w:pPr>
        <w:pStyle w:val="subsection"/>
      </w:pPr>
      <w:r w:rsidRPr="00C34A38">
        <w:tab/>
        <w:t>(5)</w:t>
      </w:r>
      <w:r w:rsidRPr="00C34A38">
        <w:tab/>
        <w:t>For a non</w:t>
      </w:r>
      <w:r w:rsidR="004D57DD">
        <w:noBreakHyphen/>
      </w:r>
      <w:r w:rsidRPr="00C34A38">
        <w:t>national system employee:</w:t>
      </w:r>
    </w:p>
    <w:p w14:paraId="12E101CF" w14:textId="14C6AF11" w:rsidR="00F54BFF" w:rsidRPr="00C34A38" w:rsidRDefault="00F54BFF" w:rsidP="00F54BFF">
      <w:pPr>
        <w:pStyle w:val="paragraph"/>
      </w:pPr>
      <w:r w:rsidRPr="00C34A38">
        <w:tab/>
        <w:t>(a)</w:t>
      </w:r>
      <w:r w:rsidRPr="00C34A38">
        <w:tab/>
        <w:t>who is not a full</w:t>
      </w:r>
      <w:r w:rsidR="004D57DD">
        <w:noBreakHyphen/>
      </w:r>
      <w:r w:rsidRPr="00C34A38">
        <w:t>time employee; and</w:t>
      </w:r>
    </w:p>
    <w:p w14:paraId="5D0F142D" w14:textId="77777777" w:rsidR="00F54BFF" w:rsidRPr="00C34A38" w:rsidRDefault="00F54BFF" w:rsidP="00F54BFF">
      <w:pPr>
        <w:pStyle w:val="paragraph"/>
      </w:pPr>
      <w:r w:rsidRPr="00C34A38">
        <w:tab/>
        <w:t>(b)</w:t>
      </w:r>
      <w:r w:rsidRPr="00C34A38">
        <w:tab/>
        <w:t>who does not have usual weekly hours of work; and</w:t>
      </w:r>
    </w:p>
    <w:p w14:paraId="2685E21C" w14:textId="77777777" w:rsidR="00F54BFF" w:rsidRPr="00C34A38" w:rsidRDefault="00F54BFF" w:rsidP="00F54BFF">
      <w:pPr>
        <w:pStyle w:val="paragraph"/>
      </w:pPr>
      <w:r w:rsidRPr="00C34A38">
        <w:tab/>
        <w:t>(c)</w:t>
      </w:r>
      <w:r w:rsidRPr="00C34A38">
        <w:tab/>
        <w:t>to whom either of the following subparagraphs applies:</w:t>
      </w:r>
    </w:p>
    <w:p w14:paraId="794004E4" w14:textId="77777777" w:rsidR="00F54BFF" w:rsidRPr="00C34A38" w:rsidRDefault="00F54BFF" w:rsidP="00F54BFF">
      <w:pPr>
        <w:pStyle w:val="paragraphsub"/>
      </w:pPr>
      <w:r w:rsidRPr="00C34A38">
        <w:tab/>
        <w:t>(i)</w:t>
      </w:r>
      <w:r w:rsidRPr="00C34A38">
        <w:tab/>
        <w:t>a State industrial instrument applies to the employee, but it does not specify, or provide for the determination of, the employee’s ordinary hours of work;</w:t>
      </w:r>
    </w:p>
    <w:p w14:paraId="28088BED" w14:textId="77777777" w:rsidR="00F54BFF" w:rsidRPr="00C34A38" w:rsidRDefault="00F54BFF" w:rsidP="00F54BFF">
      <w:pPr>
        <w:pStyle w:val="paragraphsub"/>
      </w:pPr>
      <w:r w:rsidRPr="00C34A38">
        <w:tab/>
        <w:t>(ii)</w:t>
      </w:r>
      <w:r w:rsidRPr="00C34A38">
        <w:tab/>
        <w:t>no State industrial instrument applies to the employee;</w:t>
      </w:r>
    </w:p>
    <w:p w14:paraId="6AECC88E" w14:textId="77777777" w:rsidR="00F54BFF" w:rsidRPr="00C34A38" w:rsidRDefault="00F54BFF" w:rsidP="00F54BFF">
      <w:pPr>
        <w:pStyle w:val="subsection2"/>
      </w:pPr>
      <w:r w:rsidRPr="00C34A38">
        <w:t>the regulations may prescribe, or provide for the determination of, hours that are taken to be the employee’s usual weekly hours of work for the purposes of the extended parental leave provisions.</w:t>
      </w:r>
    </w:p>
    <w:p w14:paraId="18D6D80A" w14:textId="77777777" w:rsidR="00F54BFF" w:rsidRPr="00C34A38" w:rsidRDefault="00F54BFF" w:rsidP="00F54BFF">
      <w:pPr>
        <w:pStyle w:val="ActHead5"/>
      </w:pPr>
      <w:bookmarkStart w:id="356" w:name="_Toc139127808"/>
      <w:r w:rsidRPr="004D57DD">
        <w:rPr>
          <w:rStyle w:val="CharSectno"/>
        </w:rPr>
        <w:t>754</w:t>
      </w:r>
      <w:r w:rsidRPr="00C34A38">
        <w:t xml:space="preserve">  Modification of meaning of </w:t>
      </w:r>
      <w:r w:rsidRPr="00C34A38">
        <w:rPr>
          <w:i/>
        </w:rPr>
        <w:t>pieceworker</w:t>
      </w:r>
      <w:bookmarkEnd w:id="356"/>
    </w:p>
    <w:p w14:paraId="052AB334" w14:textId="77777777" w:rsidR="00F54BFF" w:rsidRPr="00C34A38" w:rsidRDefault="00F54BFF" w:rsidP="00F54BFF">
      <w:pPr>
        <w:pStyle w:val="subsection"/>
      </w:pPr>
      <w:r w:rsidRPr="00C34A38">
        <w:tab/>
      </w:r>
      <w:r w:rsidRPr="00C34A38">
        <w:tab/>
        <w:t>Section 21 has effect as if the following paragraph were added at the end of subsection 21(1):</w:t>
      </w:r>
    </w:p>
    <w:p w14:paraId="522994E0" w14:textId="4704D6C2" w:rsidR="00F54BFF" w:rsidRPr="00C34A38" w:rsidRDefault="00F54BFF" w:rsidP="00F54BFF">
      <w:pPr>
        <w:pStyle w:val="paragraph"/>
      </w:pPr>
      <w:r w:rsidRPr="00C34A38">
        <w:tab/>
        <w:t>(d)</w:t>
      </w:r>
      <w:r w:rsidRPr="00C34A38">
        <w:tab/>
        <w:t>a non</w:t>
      </w:r>
      <w:r w:rsidR="004D57DD">
        <w:noBreakHyphen/>
      </w:r>
      <w:r w:rsidRPr="00C34A38">
        <w:t>national system employee who is in a class of employees prescribed by the regulations as pieceworkers for the purpose of the extended parental leave provisions.</w:t>
      </w:r>
    </w:p>
    <w:p w14:paraId="20413E0D" w14:textId="77777777" w:rsidR="00F54BFF" w:rsidRPr="00C34A38" w:rsidRDefault="00F54BFF" w:rsidP="00F54BFF">
      <w:pPr>
        <w:pStyle w:val="ActHead5"/>
      </w:pPr>
      <w:bookmarkStart w:id="357" w:name="_Toc139127809"/>
      <w:r w:rsidRPr="004D57DD">
        <w:rPr>
          <w:rStyle w:val="CharSectno"/>
        </w:rPr>
        <w:t>755</w:t>
      </w:r>
      <w:r w:rsidRPr="00C34A38">
        <w:t xml:space="preserve">  Modification of provision about interaction with paid leave</w:t>
      </w:r>
      <w:bookmarkEnd w:id="357"/>
    </w:p>
    <w:p w14:paraId="01F6490D" w14:textId="77777777" w:rsidR="00F54BFF" w:rsidRPr="00C34A38" w:rsidRDefault="00F54BFF" w:rsidP="00F54BFF">
      <w:pPr>
        <w:pStyle w:val="subsection"/>
      </w:pPr>
      <w:r w:rsidRPr="00C34A38">
        <w:tab/>
      </w:r>
      <w:r w:rsidRPr="00C34A38">
        <w:tab/>
        <w:t>Section 79 applies as if subsections 79(2) and (3) were omitted.</w:t>
      </w:r>
    </w:p>
    <w:p w14:paraId="605D2068" w14:textId="77777777" w:rsidR="00F54BFF" w:rsidRPr="00C34A38" w:rsidRDefault="00F54BFF" w:rsidP="00F54BFF">
      <w:pPr>
        <w:pStyle w:val="ActHead5"/>
      </w:pPr>
      <w:bookmarkStart w:id="358" w:name="_Toc139127810"/>
      <w:r w:rsidRPr="004D57DD">
        <w:rPr>
          <w:rStyle w:val="CharSectno"/>
        </w:rPr>
        <w:t>756</w:t>
      </w:r>
      <w:r w:rsidRPr="00C34A38">
        <w:t xml:space="preserve">  Modification of provision about relationship between National Employment Standards and agreements</w:t>
      </w:r>
      <w:bookmarkEnd w:id="358"/>
    </w:p>
    <w:p w14:paraId="6FB127D2" w14:textId="2FEC6532" w:rsidR="00F54BFF" w:rsidRPr="00C34A38" w:rsidRDefault="00F54BFF" w:rsidP="00F54BFF">
      <w:pPr>
        <w:pStyle w:val="subsection"/>
      </w:pPr>
      <w:r w:rsidRPr="00C34A38">
        <w:tab/>
      </w:r>
      <w:r w:rsidRPr="00C34A38">
        <w:tab/>
        <w:t>Section 128 has effect as if references to an award/agreement free employee also included references to a non</w:t>
      </w:r>
      <w:r w:rsidR="004D57DD">
        <w:noBreakHyphen/>
      </w:r>
      <w:r w:rsidRPr="00C34A38">
        <w:t>national system employee.</w:t>
      </w:r>
    </w:p>
    <w:p w14:paraId="7A51A5A9" w14:textId="77777777" w:rsidR="00F54BFF" w:rsidRPr="00C34A38" w:rsidRDefault="00F54BFF" w:rsidP="00F54BFF">
      <w:pPr>
        <w:pStyle w:val="ActHead5"/>
      </w:pPr>
      <w:bookmarkStart w:id="359" w:name="_Toc139127811"/>
      <w:r w:rsidRPr="004D57DD">
        <w:rPr>
          <w:rStyle w:val="CharSectno"/>
        </w:rPr>
        <w:lastRenderedPageBreak/>
        <w:t>757</w:t>
      </w:r>
      <w:r w:rsidRPr="00C34A38">
        <w:t xml:space="preserve">  Modification of power to make regulations</w:t>
      </w:r>
      <w:bookmarkEnd w:id="359"/>
    </w:p>
    <w:p w14:paraId="294D46B2" w14:textId="77777777" w:rsidR="00F54BFF" w:rsidRPr="00C34A38" w:rsidRDefault="00F54BFF" w:rsidP="00F54BFF">
      <w:pPr>
        <w:pStyle w:val="subsection"/>
      </w:pPr>
      <w:r w:rsidRPr="00C34A38">
        <w:tab/>
      </w:r>
      <w:r w:rsidRPr="00C34A38">
        <w:tab/>
        <w:t>Section 129 has effect as if the following subsection were added at the end:</w:t>
      </w:r>
    </w:p>
    <w:p w14:paraId="149DEFB6" w14:textId="77777777" w:rsidR="00F54BFF" w:rsidRPr="00C34A38" w:rsidRDefault="00F54BFF" w:rsidP="00F54BFF">
      <w:pPr>
        <w:pStyle w:val="subsection"/>
      </w:pPr>
      <w:r w:rsidRPr="00C34A38">
        <w:tab/>
        <w:t>(2)</w:t>
      </w:r>
      <w:r w:rsidRPr="00C34A38">
        <w:tab/>
        <w:t>The regulations may:</w:t>
      </w:r>
    </w:p>
    <w:p w14:paraId="0A01D2D1" w14:textId="3493A157" w:rsidR="00F54BFF" w:rsidRPr="00C34A38" w:rsidRDefault="00F54BFF" w:rsidP="00F54BFF">
      <w:pPr>
        <w:pStyle w:val="paragraph"/>
      </w:pPr>
      <w:r w:rsidRPr="00C34A38">
        <w:tab/>
        <w:t>(a)</w:t>
      </w:r>
      <w:r w:rsidRPr="00C34A38">
        <w:tab/>
        <w:t>permit non</w:t>
      </w:r>
      <w:r w:rsidR="004D57DD">
        <w:noBreakHyphen/>
      </w:r>
      <w:r w:rsidRPr="00C34A38">
        <w:t>national system employers and non</w:t>
      </w:r>
      <w:r w:rsidR="004D57DD">
        <w:noBreakHyphen/>
      </w:r>
      <w:r w:rsidRPr="00C34A38">
        <w:t>national system employees to agree on matters that would or might otherwise be contrary to an extended parental leave provision; and</w:t>
      </w:r>
    </w:p>
    <w:p w14:paraId="03014A29" w14:textId="77777777" w:rsidR="00F54BFF" w:rsidRPr="00C34A38" w:rsidRDefault="00F54BFF" w:rsidP="00F54BFF">
      <w:pPr>
        <w:pStyle w:val="paragraph"/>
      </w:pPr>
      <w:r w:rsidRPr="00C34A38">
        <w:tab/>
        <w:t>(b)</w:t>
      </w:r>
      <w:r w:rsidRPr="00C34A38">
        <w:tab/>
        <w:t>prohibit such employers and employees from agreeing on matters, or prohibit such employers from making requirements of such employees, that would or might otherwise be permitted by an extended parental leave provision.</w:t>
      </w:r>
    </w:p>
    <w:p w14:paraId="6386BD24" w14:textId="2C9403B4" w:rsidR="00F54BFF" w:rsidRPr="00C34A38" w:rsidRDefault="004D57DD" w:rsidP="00F54BFF">
      <w:pPr>
        <w:pStyle w:val="ActHead3"/>
        <w:pageBreakBefore/>
      </w:pPr>
      <w:bookmarkStart w:id="360" w:name="_Toc139127812"/>
      <w:r w:rsidRPr="004D57DD">
        <w:rPr>
          <w:rStyle w:val="CharDivNo"/>
        </w:rPr>
        <w:lastRenderedPageBreak/>
        <w:t>Division 3</w:t>
      </w:r>
      <w:r w:rsidR="00F54BFF" w:rsidRPr="00C34A38">
        <w:t>—</w:t>
      </w:r>
      <w:r w:rsidR="00F54BFF" w:rsidRPr="004D57DD">
        <w:rPr>
          <w:rStyle w:val="CharDivText"/>
        </w:rPr>
        <w:t>Extension of entitlement to notice of termination or payment in lieu of notice</w:t>
      </w:r>
      <w:bookmarkEnd w:id="360"/>
    </w:p>
    <w:p w14:paraId="4312FB67" w14:textId="77777777" w:rsidR="00F54BFF" w:rsidRPr="00C34A38" w:rsidRDefault="00F54BFF" w:rsidP="00F54BFF">
      <w:pPr>
        <w:pStyle w:val="ActHead4"/>
      </w:pPr>
      <w:bookmarkStart w:id="361" w:name="_Toc139127813"/>
      <w:r w:rsidRPr="004D57DD">
        <w:rPr>
          <w:rStyle w:val="CharSubdNo"/>
        </w:rPr>
        <w:t>Subdivision A</w:t>
      </w:r>
      <w:r w:rsidRPr="00C34A38">
        <w:t>—</w:t>
      </w:r>
      <w:r w:rsidRPr="004D57DD">
        <w:rPr>
          <w:rStyle w:val="CharSubdText"/>
        </w:rPr>
        <w:t>Main provisions</w:t>
      </w:r>
      <w:bookmarkEnd w:id="361"/>
    </w:p>
    <w:p w14:paraId="4A43696C" w14:textId="77777777" w:rsidR="00F54BFF" w:rsidRPr="00C34A38" w:rsidRDefault="00F54BFF" w:rsidP="00F54BFF">
      <w:pPr>
        <w:pStyle w:val="ActHead5"/>
      </w:pPr>
      <w:bookmarkStart w:id="362" w:name="_Toc139127814"/>
      <w:r w:rsidRPr="004D57DD">
        <w:rPr>
          <w:rStyle w:val="CharSectno"/>
        </w:rPr>
        <w:t>758</w:t>
      </w:r>
      <w:r w:rsidRPr="00C34A38">
        <w:t xml:space="preserve">  Object of this Division</w:t>
      </w:r>
      <w:bookmarkEnd w:id="362"/>
    </w:p>
    <w:p w14:paraId="17302742" w14:textId="77777777" w:rsidR="00F54BFF" w:rsidRPr="00C34A38" w:rsidRDefault="00F54BFF" w:rsidP="00F54BFF">
      <w:pPr>
        <w:pStyle w:val="subsection"/>
      </w:pPr>
      <w:r w:rsidRPr="00C34A38">
        <w:tab/>
      </w:r>
      <w:r w:rsidRPr="00C34A38">
        <w:tab/>
        <w:t>The object of this Division is to give effect, or further effect, to:</w:t>
      </w:r>
    </w:p>
    <w:p w14:paraId="2D5ECC58" w14:textId="77777777" w:rsidR="00F54BFF" w:rsidRPr="00C34A38" w:rsidRDefault="00F54BFF" w:rsidP="00F54BFF">
      <w:pPr>
        <w:pStyle w:val="paragraph"/>
      </w:pPr>
      <w:r w:rsidRPr="00C34A38">
        <w:tab/>
        <w:t>(a)</w:t>
      </w:r>
      <w:r w:rsidRPr="00C34A38">
        <w:tab/>
        <w:t>the ILO Convention (No. 158) concerning Termination of Employment at the Initiative of the Employer, done at Geneva on 22 June 1982 ([1994] ATS 4); and</w:t>
      </w:r>
    </w:p>
    <w:p w14:paraId="28D21CBE" w14:textId="77777777" w:rsidR="00F54BFF" w:rsidRPr="00C34A38" w:rsidRDefault="00F54BFF" w:rsidP="00F54BFF">
      <w:pPr>
        <w:pStyle w:val="paragraph"/>
      </w:pPr>
      <w:r w:rsidRPr="00C34A38">
        <w:tab/>
        <w:t>(b)</w:t>
      </w:r>
      <w:r w:rsidRPr="00C34A38">
        <w:tab/>
        <w:t>the Termination of Employment Recommendation, 1982 (Recommendation No. R166) which the General Conference of the ILO adopted on 22 June 1982.</w:t>
      </w:r>
    </w:p>
    <w:p w14:paraId="1FA57786" w14:textId="77777777" w:rsidR="00F54BFF" w:rsidRPr="00C34A38" w:rsidRDefault="00F54BFF" w:rsidP="00F54BFF">
      <w:pPr>
        <w:pStyle w:val="notetext"/>
      </w:pPr>
      <w:r w:rsidRPr="00C34A38">
        <w:t>Note 1:</w:t>
      </w:r>
      <w:r w:rsidRPr="00C34A38">
        <w:tab/>
        <w:t>In 2009, the text of a Convention in the Australian Treaty Series was accessible through the Australian Treaties Library on the AustLII website (www.austlii.edu.au).</w:t>
      </w:r>
    </w:p>
    <w:p w14:paraId="29E702A2" w14:textId="77777777" w:rsidR="00F54BFF" w:rsidRPr="00C34A38" w:rsidRDefault="00F54BFF" w:rsidP="00F54BFF">
      <w:pPr>
        <w:pStyle w:val="notetext"/>
      </w:pPr>
      <w:r w:rsidRPr="00C34A38">
        <w:t>Note 2:</w:t>
      </w:r>
      <w:r w:rsidRPr="00C34A38">
        <w:tab/>
        <w:t>In 2009, the text of a Recommendation adopted by the General Conference of the ILO was accessible through the ILO website (www.ilo.org).</w:t>
      </w:r>
    </w:p>
    <w:p w14:paraId="1E5CC81C" w14:textId="77777777" w:rsidR="00F54BFF" w:rsidRPr="00C34A38" w:rsidRDefault="00F54BFF" w:rsidP="00F54BFF">
      <w:pPr>
        <w:pStyle w:val="ActHead5"/>
      </w:pPr>
      <w:bookmarkStart w:id="363" w:name="_Toc139127815"/>
      <w:r w:rsidRPr="004D57DD">
        <w:rPr>
          <w:rStyle w:val="CharSectno"/>
        </w:rPr>
        <w:t>759</w:t>
      </w:r>
      <w:r w:rsidRPr="00C34A38">
        <w:t xml:space="preserve">  Extending entitlement to notice of termination or payment in lieu of notice</w:t>
      </w:r>
      <w:bookmarkEnd w:id="363"/>
    </w:p>
    <w:p w14:paraId="6875AA0B" w14:textId="5688D21A" w:rsidR="00F54BFF" w:rsidRPr="00C34A38" w:rsidRDefault="00F54BFF" w:rsidP="00F54BFF">
      <w:pPr>
        <w:pStyle w:val="SubsectionHead"/>
      </w:pPr>
      <w:r w:rsidRPr="00C34A38">
        <w:t xml:space="preserve">Extension of Subdivision A of </w:t>
      </w:r>
      <w:r w:rsidR="004D57DD">
        <w:t>Division 1</w:t>
      </w:r>
      <w:r w:rsidRPr="00C34A38">
        <w:t>1 of Part 2</w:t>
      </w:r>
      <w:r w:rsidR="004D57DD">
        <w:noBreakHyphen/>
      </w:r>
      <w:r w:rsidRPr="00C34A38">
        <w:t>2 and related provisions</w:t>
      </w:r>
    </w:p>
    <w:p w14:paraId="050959F7" w14:textId="0EBBEA2B" w:rsidR="00F54BFF" w:rsidRPr="00C34A38" w:rsidRDefault="00F54BFF" w:rsidP="00F54BFF">
      <w:pPr>
        <w:pStyle w:val="subsection"/>
      </w:pPr>
      <w:r w:rsidRPr="00C34A38">
        <w:tab/>
        <w:t>(1)</w:t>
      </w:r>
      <w:r w:rsidRPr="00C34A38">
        <w:tab/>
        <w:t xml:space="preserve">The provisions of Subdivision A of </w:t>
      </w:r>
      <w:r w:rsidR="004D57DD">
        <w:t>Division 1</w:t>
      </w:r>
      <w:r w:rsidRPr="00C34A38">
        <w:t>1 of Part 2</w:t>
      </w:r>
      <w:r w:rsidR="004D57DD">
        <w:noBreakHyphen/>
      </w:r>
      <w:r w:rsidRPr="00C34A38">
        <w:t>2, and the related provisions identified in subsection (2), apply in relation to a non</w:t>
      </w:r>
      <w:r w:rsidR="004D57DD">
        <w:noBreakHyphen/>
      </w:r>
      <w:r w:rsidRPr="00C34A38">
        <w:t>national system employee as if:</w:t>
      </w:r>
    </w:p>
    <w:p w14:paraId="52CD16C5" w14:textId="5CFAFE60" w:rsidR="00F54BFF" w:rsidRPr="00C34A38" w:rsidRDefault="00F54BFF" w:rsidP="00F54BFF">
      <w:pPr>
        <w:pStyle w:val="paragraph"/>
      </w:pPr>
      <w:r w:rsidRPr="00C34A38">
        <w:tab/>
        <w:t>(a)</w:t>
      </w:r>
      <w:r w:rsidRPr="00C34A38">
        <w:tab/>
        <w:t>any reference in the provisions to a national system employee also included a reference to a non</w:t>
      </w:r>
      <w:r w:rsidR="004D57DD">
        <w:noBreakHyphen/>
      </w:r>
      <w:r w:rsidRPr="00C34A38">
        <w:t>national system employee; and</w:t>
      </w:r>
    </w:p>
    <w:p w14:paraId="20EF6CB1" w14:textId="54664048" w:rsidR="00F54BFF" w:rsidRPr="00C34A38" w:rsidRDefault="00F54BFF" w:rsidP="00F54BFF">
      <w:pPr>
        <w:pStyle w:val="paragraph"/>
      </w:pPr>
      <w:r w:rsidRPr="00C34A38">
        <w:tab/>
        <w:t>(b)</w:t>
      </w:r>
      <w:r w:rsidRPr="00C34A38">
        <w:tab/>
        <w:t>any reference in the provisions to a national system employer also included a reference to a non</w:t>
      </w:r>
      <w:r w:rsidR="004D57DD">
        <w:noBreakHyphen/>
      </w:r>
      <w:r w:rsidRPr="00C34A38">
        <w:t>national system employer.</w:t>
      </w:r>
    </w:p>
    <w:p w14:paraId="1C299613" w14:textId="2E733D5D" w:rsidR="00F54BFF" w:rsidRPr="00C34A38" w:rsidRDefault="00F54BFF" w:rsidP="00F54BFF">
      <w:pPr>
        <w:pStyle w:val="notetext"/>
      </w:pPr>
      <w:r w:rsidRPr="00C34A38">
        <w:lastRenderedPageBreak/>
        <w:t>Note 1:</w:t>
      </w:r>
      <w:r w:rsidRPr="00C34A38">
        <w:tab/>
        <w:t xml:space="preserve">Subdivision A of </w:t>
      </w:r>
      <w:r w:rsidR="004D57DD">
        <w:t>Division 1</w:t>
      </w:r>
      <w:r w:rsidRPr="00C34A38">
        <w:t>1 of Part 2</w:t>
      </w:r>
      <w:r w:rsidR="004D57DD">
        <w:noBreakHyphen/>
      </w:r>
      <w:r w:rsidRPr="00C34A38">
        <w:t>2 provides for notice of termination or payment in lieu of notice.</w:t>
      </w:r>
    </w:p>
    <w:p w14:paraId="026F0D3B" w14:textId="77777777" w:rsidR="00F54BFF" w:rsidRPr="00C34A38" w:rsidRDefault="00F54BFF" w:rsidP="00F54BFF">
      <w:pPr>
        <w:pStyle w:val="notetext"/>
      </w:pPr>
      <w:r w:rsidRPr="00C34A38">
        <w:t>Note 2:</w:t>
      </w:r>
      <w:r w:rsidRPr="00C34A38">
        <w:tab/>
        <w:t>This subsection applies to express references to national system employees and national system employers, and to references that are to national system employees and national system employers because of section 60 or another similar section.</w:t>
      </w:r>
    </w:p>
    <w:p w14:paraId="795B37FE" w14:textId="7BC126BC" w:rsidR="00F54BFF" w:rsidRPr="00C34A38" w:rsidRDefault="00F54BFF" w:rsidP="00F54BFF">
      <w:pPr>
        <w:pStyle w:val="subsection"/>
      </w:pPr>
      <w:r w:rsidRPr="00C34A38">
        <w:tab/>
        <w:t>(2)</w:t>
      </w:r>
      <w:r w:rsidRPr="00C34A38">
        <w:tab/>
        <w:t xml:space="preserve">The related provisions are the following, so far as they apply in relation to Subdivision A of </w:t>
      </w:r>
      <w:r w:rsidR="004D57DD">
        <w:t>Division 1</w:t>
      </w:r>
      <w:r w:rsidRPr="00C34A38">
        <w:t>1 of Part 2</w:t>
      </w:r>
      <w:r w:rsidR="004D57DD">
        <w:noBreakHyphen/>
      </w:r>
      <w:r w:rsidRPr="00C34A38">
        <w:t>2 as it applies because of subsection (1):</w:t>
      </w:r>
    </w:p>
    <w:p w14:paraId="3B8007E2" w14:textId="6B9AACC2" w:rsidR="00F54BFF" w:rsidRPr="00C34A38" w:rsidRDefault="00F54BFF" w:rsidP="00F54BFF">
      <w:pPr>
        <w:pStyle w:val="paragraph"/>
      </w:pPr>
      <w:r w:rsidRPr="00C34A38">
        <w:tab/>
        <w:t>(a)</w:t>
      </w:r>
      <w:r w:rsidRPr="00C34A38">
        <w:tab/>
        <w:t xml:space="preserve">the provisions of </w:t>
      </w:r>
      <w:r w:rsidR="004D57DD">
        <w:t>Division 2</w:t>
      </w:r>
      <w:r w:rsidRPr="00C34A38">
        <w:t xml:space="preserve">, Subdivision C of </w:t>
      </w:r>
      <w:r w:rsidR="004D57DD">
        <w:t>Division 1</w:t>
      </w:r>
      <w:r w:rsidRPr="00C34A38">
        <w:t xml:space="preserve">1, and </w:t>
      </w:r>
      <w:r w:rsidR="004D57DD">
        <w:t>Division 1</w:t>
      </w:r>
      <w:r w:rsidRPr="00C34A38">
        <w:t>3, of Part 2</w:t>
      </w:r>
      <w:r w:rsidR="004D57DD">
        <w:noBreakHyphen/>
      </w:r>
      <w:r w:rsidRPr="00C34A38">
        <w:t>2;</w:t>
      </w:r>
    </w:p>
    <w:p w14:paraId="39BB3634" w14:textId="77777777" w:rsidR="00F54BFF" w:rsidRPr="00C34A38" w:rsidRDefault="00F54BFF" w:rsidP="00F54BFF">
      <w:pPr>
        <w:pStyle w:val="paragraph"/>
      </w:pPr>
      <w:r w:rsidRPr="00C34A38">
        <w:tab/>
        <w:t>(b)</w:t>
      </w:r>
      <w:r w:rsidRPr="00C34A38">
        <w:tab/>
        <w:t>any other provisions of this Act prescribed by the regulations;</w:t>
      </w:r>
    </w:p>
    <w:p w14:paraId="5E1B3F35" w14:textId="1288A658" w:rsidR="00F54BFF" w:rsidRPr="00C34A38" w:rsidRDefault="00F54BFF" w:rsidP="00F54BFF">
      <w:pPr>
        <w:pStyle w:val="paragraph"/>
      </w:pPr>
      <w:r w:rsidRPr="00C34A38">
        <w:tab/>
        <w:t>(c)</w:t>
      </w:r>
      <w:r w:rsidRPr="00C34A38">
        <w:tab/>
        <w:t xml:space="preserve">any provisions of this Act that define expressions that are used (directly or indirectly) in provisions of Subdivision A of </w:t>
      </w:r>
      <w:r w:rsidR="004D57DD">
        <w:t>Division 1</w:t>
      </w:r>
      <w:r w:rsidRPr="00C34A38">
        <w:t>1 of Part 2</w:t>
      </w:r>
      <w:r w:rsidR="004D57DD">
        <w:noBreakHyphen/>
      </w:r>
      <w:r w:rsidRPr="00C34A38">
        <w:t>2, or in provisions referred to in paragraph (a) or (b) of this subsection.</w:t>
      </w:r>
    </w:p>
    <w:p w14:paraId="5654B7AF" w14:textId="77777777" w:rsidR="00F54BFF" w:rsidRPr="00C34A38" w:rsidRDefault="00F54BFF" w:rsidP="00F54BFF">
      <w:pPr>
        <w:pStyle w:val="SubsectionHead"/>
      </w:pPr>
      <w:r w:rsidRPr="00C34A38">
        <w:t>Modifications are set out in Subdivision B</w:t>
      </w:r>
    </w:p>
    <w:p w14:paraId="0B178FD7" w14:textId="18A4AAD5" w:rsidR="00F54BFF" w:rsidRPr="00C34A38" w:rsidRDefault="00F54BFF" w:rsidP="00F54BFF">
      <w:pPr>
        <w:pStyle w:val="subsection"/>
      </w:pPr>
      <w:r w:rsidRPr="00C34A38">
        <w:tab/>
        <w:t>(3)</w:t>
      </w:r>
      <w:r w:rsidRPr="00C34A38">
        <w:tab/>
        <w:t xml:space="preserve">The extended notice of termination provisions have effect subject to the modifications provided for in Subdivision B. The </w:t>
      </w:r>
      <w:r w:rsidRPr="00C34A38">
        <w:rPr>
          <w:b/>
          <w:i/>
        </w:rPr>
        <w:t>extended notice of termination provisions</w:t>
      </w:r>
      <w:r w:rsidRPr="00C34A38">
        <w:t xml:space="preserve"> are the provisions of Subdivision A of </w:t>
      </w:r>
      <w:r w:rsidR="004D57DD">
        <w:t>Division 1</w:t>
      </w:r>
      <w:r w:rsidRPr="00C34A38">
        <w:t>1 of Part 2</w:t>
      </w:r>
      <w:r w:rsidR="004D57DD">
        <w:noBreakHyphen/>
      </w:r>
      <w:r w:rsidRPr="00C34A38">
        <w:t>2, and the related provisions identified in subsection (2) of this section, as they apply because of this section.</w:t>
      </w:r>
    </w:p>
    <w:p w14:paraId="21F5E7BA" w14:textId="77777777" w:rsidR="00F54BFF" w:rsidRPr="00C34A38" w:rsidRDefault="00F54BFF" w:rsidP="00F54BFF">
      <w:pPr>
        <w:pStyle w:val="SubsectionHead"/>
      </w:pPr>
      <w:r w:rsidRPr="00C34A38">
        <w:t>Regulations made for the purpose of provisions</w:t>
      </w:r>
    </w:p>
    <w:p w14:paraId="71C77C05" w14:textId="77777777" w:rsidR="00F54BFF" w:rsidRPr="00C34A38" w:rsidRDefault="00F54BFF" w:rsidP="00F54BFF">
      <w:pPr>
        <w:pStyle w:val="subsection"/>
      </w:pPr>
      <w:r w:rsidRPr="00C34A38">
        <w:tab/>
        <w:t>(4)</w:t>
      </w:r>
      <w:r w:rsidRPr="00C34A38">
        <w:tab/>
        <w:t>Subsection (1) also applies to any regulations made for the purpose of a provision to which that subsection applies, other than a provision that is modified by Subdivision B.</w:t>
      </w:r>
    </w:p>
    <w:p w14:paraId="0CEDC787" w14:textId="77777777" w:rsidR="00F54BFF" w:rsidRPr="00C34A38" w:rsidRDefault="00F54BFF" w:rsidP="00F54BFF">
      <w:pPr>
        <w:pStyle w:val="ActHead5"/>
      </w:pPr>
      <w:bookmarkStart w:id="364" w:name="_Toc139127816"/>
      <w:r w:rsidRPr="004D57DD">
        <w:rPr>
          <w:rStyle w:val="CharSectno"/>
        </w:rPr>
        <w:t>760</w:t>
      </w:r>
      <w:r w:rsidRPr="00C34A38">
        <w:t xml:space="preserve">  Contravening the extended notice of termination provisions</w:t>
      </w:r>
      <w:bookmarkEnd w:id="364"/>
    </w:p>
    <w:p w14:paraId="190C3553" w14:textId="7A09D28C" w:rsidR="00F54BFF" w:rsidRPr="00C34A38" w:rsidRDefault="00F54BFF" w:rsidP="00F54BFF">
      <w:pPr>
        <w:pStyle w:val="subsection"/>
      </w:pPr>
      <w:r w:rsidRPr="00C34A38">
        <w:tab/>
      </w:r>
      <w:r w:rsidRPr="00C34A38">
        <w:tab/>
        <w:t>A non</w:t>
      </w:r>
      <w:r w:rsidR="004D57DD">
        <w:noBreakHyphen/>
      </w:r>
      <w:r w:rsidRPr="00C34A38">
        <w:t>national system employer must not contravene the extended notice of termination provisions.</w:t>
      </w:r>
    </w:p>
    <w:p w14:paraId="04667C3C" w14:textId="402FF6BB"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6AB8BD6C" w14:textId="77777777" w:rsidR="00F54BFF" w:rsidRPr="00C34A38" w:rsidRDefault="00F54BFF" w:rsidP="00F54BFF">
      <w:pPr>
        <w:pStyle w:val="ActHead5"/>
      </w:pPr>
      <w:bookmarkStart w:id="365" w:name="_Toc139127817"/>
      <w:r w:rsidRPr="004D57DD">
        <w:rPr>
          <w:rStyle w:val="CharSectno"/>
        </w:rPr>
        <w:lastRenderedPageBreak/>
        <w:t>761</w:t>
      </w:r>
      <w:r w:rsidRPr="00C34A38">
        <w:t xml:space="preserve">  References to the National Employment Standards include extended notice of termination provisions</w:t>
      </w:r>
      <w:bookmarkEnd w:id="365"/>
    </w:p>
    <w:p w14:paraId="4C47B7D8" w14:textId="77777777" w:rsidR="00F54BFF" w:rsidRPr="00C34A38" w:rsidRDefault="00F54BFF" w:rsidP="00F54BFF">
      <w:pPr>
        <w:pStyle w:val="subsection"/>
      </w:pPr>
      <w:r w:rsidRPr="00C34A38">
        <w:tab/>
      </w:r>
      <w:r w:rsidRPr="00C34A38">
        <w:tab/>
        <w:t>A reference in this Act, or another law of the Commonwealth,</w:t>
      </w:r>
      <w:r w:rsidRPr="00C34A38">
        <w:rPr>
          <w:i/>
        </w:rPr>
        <w:t xml:space="preserve"> </w:t>
      </w:r>
      <w:r w:rsidRPr="00C34A38">
        <w:t>to the National Employment Standards includes a reference to the extended notice of termination provisions.</w:t>
      </w:r>
    </w:p>
    <w:p w14:paraId="7664AA9D" w14:textId="77777777" w:rsidR="00F54BFF" w:rsidRPr="00C34A38" w:rsidRDefault="00F54BFF" w:rsidP="00F54BFF">
      <w:pPr>
        <w:pStyle w:val="ActHead5"/>
      </w:pPr>
      <w:bookmarkStart w:id="366" w:name="_Toc139127818"/>
      <w:r w:rsidRPr="004D57DD">
        <w:rPr>
          <w:rStyle w:val="CharSectno"/>
        </w:rPr>
        <w:t>762</w:t>
      </w:r>
      <w:r w:rsidRPr="00C34A38">
        <w:t xml:space="preserve">  State and Territory laws that are not excluded</w:t>
      </w:r>
      <w:bookmarkEnd w:id="366"/>
    </w:p>
    <w:p w14:paraId="0EF23E60" w14:textId="77777777" w:rsidR="00F54BFF" w:rsidRPr="00C34A38" w:rsidRDefault="00F54BFF" w:rsidP="00F54BFF">
      <w:pPr>
        <w:pStyle w:val="subsection"/>
      </w:pPr>
      <w:r w:rsidRPr="00C34A38">
        <w:tab/>
      </w:r>
      <w:r w:rsidRPr="00C34A38">
        <w:tab/>
        <w:t>This Act is not intended to apply to the exclusion of laws of a State or Territory that provide employee entitlements relating to notice of termination of employment (or payment in lieu of notice), to the extent that those laws:</w:t>
      </w:r>
    </w:p>
    <w:p w14:paraId="7E4FADBB" w14:textId="62BCC297" w:rsidR="00F54BFF" w:rsidRPr="00C34A38" w:rsidRDefault="00F54BFF" w:rsidP="00F54BFF">
      <w:pPr>
        <w:pStyle w:val="paragraph"/>
      </w:pPr>
      <w:r w:rsidRPr="00C34A38">
        <w:tab/>
        <w:t>(a)</w:t>
      </w:r>
      <w:r w:rsidRPr="00C34A38">
        <w:tab/>
        <w:t>apply to non</w:t>
      </w:r>
      <w:r w:rsidR="004D57DD">
        <w:noBreakHyphen/>
      </w:r>
      <w:r w:rsidRPr="00C34A38">
        <w:t>national system employees; and</w:t>
      </w:r>
    </w:p>
    <w:p w14:paraId="51C8DC5D" w14:textId="77777777" w:rsidR="00F54BFF" w:rsidRPr="00C34A38" w:rsidRDefault="00F54BFF" w:rsidP="00F54BFF">
      <w:pPr>
        <w:pStyle w:val="paragraph"/>
      </w:pPr>
      <w:r w:rsidRPr="00C34A38">
        <w:tab/>
        <w:t>(b)</w:t>
      </w:r>
      <w:r w:rsidRPr="00C34A38">
        <w:tab/>
        <w:t>provide entitlements for those employees that are more beneficial than the entitlements under the extended notice of termination provisions.</w:t>
      </w:r>
    </w:p>
    <w:p w14:paraId="21BAB853" w14:textId="77777777" w:rsidR="00F54BFF" w:rsidRPr="00C34A38" w:rsidRDefault="00F54BFF" w:rsidP="00F54BFF">
      <w:pPr>
        <w:pStyle w:val="ActHead4"/>
      </w:pPr>
      <w:bookmarkStart w:id="367" w:name="_Toc139127819"/>
      <w:r w:rsidRPr="004D57DD">
        <w:rPr>
          <w:rStyle w:val="CharSubdNo"/>
        </w:rPr>
        <w:t>Subdivision B</w:t>
      </w:r>
      <w:r w:rsidRPr="00C34A38">
        <w:t>—</w:t>
      </w:r>
      <w:r w:rsidRPr="004D57DD">
        <w:rPr>
          <w:rStyle w:val="CharSubdText"/>
        </w:rPr>
        <w:t>Modifications of the extended notice of termination provisions</w:t>
      </w:r>
      <w:bookmarkEnd w:id="367"/>
    </w:p>
    <w:p w14:paraId="133E0825" w14:textId="5E5DD6C0" w:rsidR="00F54BFF" w:rsidRPr="00C34A38" w:rsidRDefault="00F54BFF" w:rsidP="00F54BFF">
      <w:pPr>
        <w:pStyle w:val="ActHead5"/>
      </w:pPr>
      <w:bookmarkStart w:id="368" w:name="_Toc139127820"/>
      <w:r w:rsidRPr="004D57DD">
        <w:rPr>
          <w:rStyle w:val="CharSectno"/>
        </w:rPr>
        <w:t>763</w:t>
      </w:r>
      <w:r w:rsidRPr="00C34A38">
        <w:t xml:space="preserve">  Non</w:t>
      </w:r>
      <w:r w:rsidR="004D57DD">
        <w:noBreakHyphen/>
      </w:r>
      <w:r w:rsidRPr="00C34A38">
        <w:t>national system employees are not award/agreement free employees</w:t>
      </w:r>
      <w:bookmarkEnd w:id="368"/>
    </w:p>
    <w:p w14:paraId="4DCB2B90" w14:textId="517D1A64" w:rsidR="00F54BFF" w:rsidRPr="00C34A38" w:rsidRDefault="00F54BFF" w:rsidP="00F54BFF">
      <w:pPr>
        <w:pStyle w:val="subsection"/>
      </w:pPr>
      <w:r w:rsidRPr="00C34A38">
        <w:tab/>
      </w:r>
      <w:r w:rsidRPr="00C34A38">
        <w:tab/>
        <w:t>A non</w:t>
      </w:r>
      <w:r w:rsidR="004D57DD">
        <w:noBreakHyphen/>
      </w:r>
      <w:r w:rsidRPr="00C34A38">
        <w:t>national system employee is not an award/agreement free employee for the purpose of the extended notice of termination provisions.</w:t>
      </w:r>
    </w:p>
    <w:p w14:paraId="06530F07" w14:textId="77777777" w:rsidR="00F54BFF" w:rsidRPr="00C34A38" w:rsidRDefault="00F54BFF" w:rsidP="00F54BFF">
      <w:pPr>
        <w:pStyle w:val="ActHead5"/>
      </w:pPr>
      <w:bookmarkStart w:id="369" w:name="_Toc139127821"/>
      <w:r w:rsidRPr="004D57DD">
        <w:rPr>
          <w:rStyle w:val="CharSectno"/>
        </w:rPr>
        <w:t>764</w:t>
      </w:r>
      <w:r w:rsidRPr="00C34A38">
        <w:t xml:space="preserve">  Modification of meaning of </w:t>
      </w:r>
      <w:r w:rsidRPr="00C34A38">
        <w:rPr>
          <w:i/>
        </w:rPr>
        <w:t>full rate of pay</w:t>
      </w:r>
      <w:r w:rsidRPr="00C34A38">
        <w:t xml:space="preserve"> for pieceworkers</w:t>
      </w:r>
      <w:bookmarkEnd w:id="369"/>
    </w:p>
    <w:p w14:paraId="3B743F9B" w14:textId="77777777" w:rsidR="00F54BFF" w:rsidRPr="00C34A38" w:rsidRDefault="00F54BFF" w:rsidP="00F54BFF">
      <w:pPr>
        <w:pStyle w:val="subsection"/>
      </w:pPr>
      <w:r w:rsidRPr="00C34A38">
        <w:tab/>
      </w:r>
      <w:r w:rsidRPr="00C34A38">
        <w:tab/>
        <w:t>Section 18 has effect as if the following paragraph were added at the end of subsection 18(2):</w:t>
      </w:r>
    </w:p>
    <w:p w14:paraId="75B902C2" w14:textId="55DAAEB6" w:rsidR="00F54BFF" w:rsidRPr="00C34A38" w:rsidRDefault="00F54BFF" w:rsidP="00F54BFF">
      <w:pPr>
        <w:pStyle w:val="paragraph"/>
      </w:pPr>
      <w:r w:rsidRPr="00C34A38">
        <w:tab/>
        <w:t>(d)</w:t>
      </w:r>
      <w:r w:rsidRPr="00C34A38">
        <w:tab/>
        <w:t>the employee is a non</w:t>
      </w:r>
      <w:r w:rsidR="004D57DD">
        <w:noBreakHyphen/>
      </w:r>
      <w:r w:rsidRPr="00C34A38">
        <w:t>national system employee, and the regulations prescribe, or provide for the determination of, the employee’s full rate of pay for the purposes of the extended notice of termination provisions.</w:t>
      </w:r>
    </w:p>
    <w:p w14:paraId="55ABCA6E" w14:textId="77777777" w:rsidR="00F54BFF" w:rsidRPr="00C34A38" w:rsidRDefault="00F54BFF" w:rsidP="00F54BFF">
      <w:pPr>
        <w:pStyle w:val="ActHead5"/>
      </w:pPr>
      <w:bookmarkStart w:id="370" w:name="_Toc139127822"/>
      <w:r w:rsidRPr="004D57DD">
        <w:rPr>
          <w:rStyle w:val="CharSectno"/>
        </w:rPr>
        <w:lastRenderedPageBreak/>
        <w:t>765</w:t>
      </w:r>
      <w:r w:rsidRPr="00C34A38">
        <w:t xml:space="preserve">  Modification of meaning of </w:t>
      </w:r>
      <w:r w:rsidRPr="00C34A38">
        <w:rPr>
          <w:i/>
        </w:rPr>
        <w:t>pieceworker</w:t>
      </w:r>
      <w:bookmarkEnd w:id="370"/>
    </w:p>
    <w:p w14:paraId="3A81C4D7" w14:textId="77777777" w:rsidR="00F54BFF" w:rsidRPr="00C34A38" w:rsidRDefault="00F54BFF" w:rsidP="00F54BFF">
      <w:pPr>
        <w:pStyle w:val="subsection"/>
      </w:pPr>
      <w:r w:rsidRPr="00C34A38">
        <w:tab/>
      </w:r>
      <w:r w:rsidRPr="00C34A38">
        <w:tab/>
        <w:t>Section 21 has effect as if the following paragraph were added at the end of subsection 21(1):</w:t>
      </w:r>
    </w:p>
    <w:p w14:paraId="1F692EA5" w14:textId="1BF47941" w:rsidR="00F54BFF" w:rsidRPr="00C34A38" w:rsidRDefault="00F54BFF" w:rsidP="00F54BFF">
      <w:pPr>
        <w:pStyle w:val="paragraph"/>
      </w:pPr>
      <w:r w:rsidRPr="00C34A38">
        <w:tab/>
        <w:t>(d)</w:t>
      </w:r>
      <w:r w:rsidRPr="00C34A38">
        <w:tab/>
        <w:t>a non</w:t>
      </w:r>
      <w:r w:rsidR="004D57DD">
        <w:noBreakHyphen/>
      </w:r>
      <w:r w:rsidRPr="00C34A38">
        <w:t>national system employee who is in a class of employees prescribed by the regulations as pieceworkers for the purpose of the extended notice of termination provisions.</w:t>
      </w:r>
    </w:p>
    <w:p w14:paraId="212F2ECF" w14:textId="77777777" w:rsidR="00F54BFF" w:rsidRPr="00C34A38" w:rsidRDefault="00F54BFF" w:rsidP="00F54BFF">
      <w:pPr>
        <w:pStyle w:val="ActHead5"/>
      </w:pPr>
      <w:bookmarkStart w:id="371" w:name="_Toc139127823"/>
      <w:r w:rsidRPr="004D57DD">
        <w:rPr>
          <w:rStyle w:val="CharSectno"/>
        </w:rPr>
        <w:t>766</w:t>
      </w:r>
      <w:r w:rsidRPr="00C34A38">
        <w:t xml:space="preserve">  Modification of provision about notice of termination by employee</w:t>
      </w:r>
      <w:bookmarkEnd w:id="371"/>
    </w:p>
    <w:p w14:paraId="2A237DE3" w14:textId="77777777" w:rsidR="00F54BFF" w:rsidRPr="00C34A38" w:rsidRDefault="00F54BFF" w:rsidP="00F54BFF">
      <w:pPr>
        <w:pStyle w:val="subsection"/>
      </w:pPr>
      <w:r w:rsidRPr="00C34A38">
        <w:tab/>
      </w:r>
      <w:r w:rsidRPr="00C34A38">
        <w:tab/>
        <w:t>Section 118 has effect as if the following subsection were added at the end:</w:t>
      </w:r>
    </w:p>
    <w:p w14:paraId="2EA13A45" w14:textId="00421B24" w:rsidR="00F54BFF" w:rsidRPr="00C34A38" w:rsidRDefault="00F54BFF" w:rsidP="00F54BFF">
      <w:pPr>
        <w:pStyle w:val="subsection"/>
      </w:pPr>
      <w:r w:rsidRPr="00C34A38">
        <w:tab/>
        <w:t>(2)</w:t>
      </w:r>
      <w:r w:rsidRPr="00C34A38">
        <w:tab/>
        <w:t>A State industrial instrument may include terms specifying the period of notice a non</w:t>
      </w:r>
      <w:r w:rsidR="004D57DD">
        <w:noBreakHyphen/>
      </w:r>
      <w:r w:rsidRPr="00C34A38">
        <w:t>national system employee must give in order to terminate his or her employment.</w:t>
      </w:r>
    </w:p>
    <w:p w14:paraId="7A452382" w14:textId="77777777" w:rsidR="00F54BFF" w:rsidRPr="00C34A38" w:rsidRDefault="00F54BFF" w:rsidP="00F54BFF">
      <w:pPr>
        <w:pStyle w:val="ActHead5"/>
      </w:pPr>
      <w:bookmarkStart w:id="372" w:name="_Toc139127824"/>
      <w:r w:rsidRPr="004D57DD">
        <w:rPr>
          <w:rStyle w:val="CharSectno"/>
        </w:rPr>
        <w:t>767</w:t>
      </w:r>
      <w:r w:rsidRPr="00C34A38">
        <w:t xml:space="preserve">  Modification of provision about relationship between National Employment Standards and agreements</w:t>
      </w:r>
      <w:bookmarkEnd w:id="372"/>
    </w:p>
    <w:p w14:paraId="49702624" w14:textId="46F5A5F1" w:rsidR="00F54BFF" w:rsidRPr="00C34A38" w:rsidRDefault="00F54BFF" w:rsidP="00F54BFF">
      <w:pPr>
        <w:pStyle w:val="subsection"/>
      </w:pPr>
      <w:r w:rsidRPr="00C34A38">
        <w:tab/>
      </w:r>
      <w:r w:rsidRPr="00C34A38">
        <w:tab/>
        <w:t>Section 128 has effect as if references to an award/agreement free employee also included references to a non</w:t>
      </w:r>
      <w:r w:rsidR="004D57DD">
        <w:noBreakHyphen/>
      </w:r>
      <w:r w:rsidRPr="00C34A38">
        <w:t>national system employee.</w:t>
      </w:r>
    </w:p>
    <w:p w14:paraId="6E740CEA" w14:textId="77777777" w:rsidR="00F54BFF" w:rsidRPr="00C34A38" w:rsidRDefault="00F54BFF" w:rsidP="00F54BFF">
      <w:pPr>
        <w:pStyle w:val="ActHead5"/>
      </w:pPr>
      <w:bookmarkStart w:id="373" w:name="_Toc139127825"/>
      <w:r w:rsidRPr="004D57DD">
        <w:rPr>
          <w:rStyle w:val="CharSectno"/>
        </w:rPr>
        <w:t>768</w:t>
      </w:r>
      <w:r w:rsidRPr="00C34A38">
        <w:t xml:space="preserve">  Modification of power to make regulations</w:t>
      </w:r>
      <w:bookmarkEnd w:id="373"/>
    </w:p>
    <w:p w14:paraId="7520650A" w14:textId="77777777" w:rsidR="00F54BFF" w:rsidRPr="00C34A38" w:rsidRDefault="00F54BFF" w:rsidP="00F54BFF">
      <w:pPr>
        <w:pStyle w:val="subsection"/>
      </w:pPr>
      <w:r w:rsidRPr="00C34A38">
        <w:tab/>
      </w:r>
      <w:r w:rsidRPr="00C34A38">
        <w:tab/>
        <w:t>Section 129 has effect as if the following subsection were added at the end:</w:t>
      </w:r>
    </w:p>
    <w:p w14:paraId="76D13088" w14:textId="77777777" w:rsidR="00F54BFF" w:rsidRPr="00C34A38" w:rsidRDefault="00F54BFF" w:rsidP="00F54BFF">
      <w:pPr>
        <w:pStyle w:val="subsection"/>
      </w:pPr>
      <w:r w:rsidRPr="00C34A38">
        <w:tab/>
        <w:t>(2)</w:t>
      </w:r>
      <w:r w:rsidRPr="00C34A38">
        <w:tab/>
        <w:t>The regulations may:</w:t>
      </w:r>
    </w:p>
    <w:p w14:paraId="523FD401" w14:textId="4CE36E85" w:rsidR="00F54BFF" w:rsidRPr="00C34A38" w:rsidRDefault="00F54BFF" w:rsidP="00F54BFF">
      <w:pPr>
        <w:pStyle w:val="paragraph"/>
      </w:pPr>
      <w:r w:rsidRPr="00C34A38">
        <w:tab/>
        <w:t>(a)</w:t>
      </w:r>
      <w:r w:rsidRPr="00C34A38">
        <w:tab/>
        <w:t>permit non</w:t>
      </w:r>
      <w:r w:rsidR="004D57DD">
        <w:noBreakHyphen/>
      </w:r>
      <w:r w:rsidRPr="00C34A38">
        <w:t>national system employers and non</w:t>
      </w:r>
      <w:r w:rsidR="004D57DD">
        <w:noBreakHyphen/>
      </w:r>
      <w:r w:rsidRPr="00C34A38">
        <w:t>national system employees to agree on matters that would or might otherwise be contrary to an extended notice of termination provision; and</w:t>
      </w:r>
    </w:p>
    <w:p w14:paraId="75B51B47" w14:textId="77777777" w:rsidR="00F54BFF" w:rsidRPr="00C34A38" w:rsidRDefault="00F54BFF" w:rsidP="00F54BFF">
      <w:pPr>
        <w:pStyle w:val="paragraph"/>
      </w:pPr>
      <w:r w:rsidRPr="00C34A38">
        <w:tab/>
        <w:t>(b)</w:t>
      </w:r>
      <w:r w:rsidRPr="00C34A38">
        <w:tab/>
        <w:t xml:space="preserve">prohibit such employers and employees from agreeing on matters, or prohibit such employers from making requirements of such employees, that would or might </w:t>
      </w:r>
      <w:r w:rsidRPr="00C34A38">
        <w:lastRenderedPageBreak/>
        <w:t>otherwise be permitted by an extended notice of termination provision.</w:t>
      </w:r>
    </w:p>
    <w:p w14:paraId="3FE468BB" w14:textId="2D1C6E93" w:rsidR="00F54BFF" w:rsidRPr="00C34A38" w:rsidRDefault="00F54BFF" w:rsidP="00F54BFF">
      <w:pPr>
        <w:pStyle w:val="ActHead2"/>
        <w:pageBreakBefore/>
      </w:pPr>
      <w:bookmarkStart w:id="374" w:name="_Toc139127826"/>
      <w:r w:rsidRPr="004D57DD">
        <w:rPr>
          <w:rStyle w:val="CharPartNo"/>
        </w:rPr>
        <w:lastRenderedPageBreak/>
        <w:t>Part 6</w:t>
      </w:r>
      <w:r w:rsidR="004D57DD" w:rsidRPr="004D57DD">
        <w:rPr>
          <w:rStyle w:val="CharPartNo"/>
        </w:rPr>
        <w:noBreakHyphen/>
      </w:r>
      <w:r w:rsidRPr="004D57DD">
        <w:rPr>
          <w:rStyle w:val="CharPartNo"/>
        </w:rPr>
        <w:t>3A</w:t>
      </w:r>
      <w:r w:rsidRPr="00C34A38">
        <w:t>—</w:t>
      </w:r>
      <w:r w:rsidRPr="004D57DD">
        <w:rPr>
          <w:rStyle w:val="CharPartText"/>
        </w:rPr>
        <w:t>Transfer of business from a State public sector employer</w:t>
      </w:r>
      <w:bookmarkEnd w:id="374"/>
    </w:p>
    <w:p w14:paraId="3892A42D" w14:textId="5EC73382" w:rsidR="00F54BFF" w:rsidRPr="00C34A38" w:rsidRDefault="004D57DD" w:rsidP="00F54BFF">
      <w:pPr>
        <w:pStyle w:val="ActHead3"/>
      </w:pPr>
      <w:bookmarkStart w:id="375" w:name="_Toc139127827"/>
      <w:r w:rsidRPr="004D57DD">
        <w:rPr>
          <w:rStyle w:val="CharDivNo"/>
        </w:rPr>
        <w:t>Division 1</w:t>
      </w:r>
      <w:r w:rsidR="00F54BFF" w:rsidRPr="00C34A38">
        <w:t>—</w:t>
      </w:r>
      <w:r w:rsidR="00F54BFF" w:rsidRPr="004D57DD">
        <w:rPr>
          <w:rStyle w:val="CharDivText"/>
        </w:rPr>
        <w:t>Introduction</w:t>
      </w:r>
      <w:bookmarkEnd w:id="375"/>
    </w:p>
    <w:p w14:paraId="6CB12ECF" w14:textId="77777777" w:rsidR="00F54BFF" w:rsidRPr="00C34A38" w:rsidRDefault="00F54BFF" w:rsidP="00F54BFF">
      <w:pPr>
        <w:pStyle w:val="ActHead5"/>
      </w:pPr>
      <w:bookmarkStart w:id="376" w:name="_Toc139127828"/>
      <w:r w:rsidRPr="004D57DD">
        <w:rPr>
          <w:rStyle w:val="CharSectno"/>
        </w:rPr>
        <w:t>768AA</w:t>
      </w:r>
      <w:r w:rsidRPr="00C34A38">
        <w:t xml:space="preserve">  Guide to this Part</w:t>
      </w:r>
      <w:bookmarkEnd w:id="376"/>
    </w:p>
    <w:p w14:paraId="645D9A95" w14:textId="003811A8" w:rsidR="00F54BFF" w:rsidRPr="00C34A38" w:rsidRDefault="00F54BFF" w:rsidP="00F54BFF">
      <w:pPr>
        <w:pStyle w:val="BoxText"/>
      </w:pPr>
      <w:r w:rsidRPr="00C34A38">
        <w:t>This Part provides for the transfer of certain terms and conditions of employment when there is a transfer of business from a non</w:t>
      </w:r>
      <w:r w:rsidR="004D57DD">
        <w:noBreakHyphen/>
      </w:r>
      <w:r w:rsidRPr="00C34A38">
        <w:t>national system employer that is a State public sector employer (called “the old State employer”) to a national system employer (called “the new employer”).</w:t>
      </w:r>
    </w:p>
    <w:p w14:paraId="760028CE" w14:textId="77777777" w:rsidR="00F54BFF" w:rsidRPr="00C34A38" w:rsidRDefault="00F54BFF" w:rsidP="00F54BFF">
      <w:pPr>
        <w:pStyle w:val="BoxText"/>
      </w:pPr>
      <w:r w:rsidRPr="00C34A38">
        <w:t>A transfer of business involves the transfer of employment of one or more employees of the old State employer to the new employer. Each of those employees is a “transferring employee”.</w:t>
      </w:r>
    </w:p>
    <w:p w14:paraId="7F2A6F80" w14:textId="77777777" w:rsidR="00F54BFF" w:rsidRPr="00C34A38" w:rsidRDefault="00F54BFF" w:rsidP="00F54BFF">
      <w:pPr>
        <w:pStyle w:val="BoxText"/>
      </w:pPr>
      <w:r w:rsidRPr="00C34A38">
        <w:t>If there is a transfer of business, then this Part provides for certain terms and conditions of employment with the old State employer to be transferred to the employment of the transferring employee with the new employer.</w:t>
      </w:r>
    </w:p>
    <w:p w14:paraId="1A048DB2" w14:textId="77777777" w:rsidR="00F54BFF" w:rsidRPr="00C34A38" w:rsidRDefault="00F54BFF" w:rsidP="00F54BFF">
      <w:pPr>
        <w:pStyle w:val="BoxText"/>
      </w:pPr>
      <w:r w:rsidRPr="00C34A38">
        <w:t>This Part achieves the transfer of those terms and conditions by creating a new instrument—a “copied State instrument”—for each transferring employee. The new instrument is a federal instrument and is enforceable under this Act.</w:t>
      </w:r>
    </w:p>
    <w:p w14:paraId="3BBC9372" w14:textId="77777777" w:rsidR="00F54BFF" w:rsidRPr="00C34A38" w:rsidRDefault="00F54BFF" w:rsidP="00F54BFF">
      <w:pPr>
        <w:pStyle w:val="ActHead5"/>
      </w:pPr>
      <w:bookmarkStart w:id="377" w:name="_Toc139127829"/>
      <w:r w:rsidRPr="004D57DD">
        <w:rPr>
          <w:rStyle w:val="CharSectno"/>
        </w:rPr>
        <w:t>768AB</w:t>
      </w:r>
      <w:r w:rsidRPr="00C34A38">
        <w:t xml:space="preserve">  Meanings of </w:t>
      </w:r>
      <w:r w:rsidRPr="00C34A38">
        <w:rPr>
          <w:i/>
        </w:rPr>
        <w:t>employee</w:t>
      </w:r>
      <w:r w:rsidRPr="00C34A38">
        <w:t xml:space="preserve"> and </w:t>
      </w:r>
      <w:r w:rsidRPr="00C34A38">
        <w:rPr>
          <w:i/>
        </w:rPr>
        <w:t>employer</w:t>
      </w:r>
      <w:bookmarkEnd w:id="377"/>
    </w:p>
    <w:p w14:paraId="4C715594"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32ECEE73" w14:textId="39B678E4" w:rsidR="00F54BFF" w:rsidRPr="00C34A38" w:rsidRDefault="004D57DD" w:rsidP="00F54BFF">
      <w:pPr>
        <w:pStyle w:val="ActHead3"/>
        <w:pageBreakBefore/>
      </w:pPr>
      <w:bookmarkStart w:id="378" w:name="_Toc139127830"/>
      <w:r w:rsidRPr="004D57DD">
        <w:rPr>
          <w:rStyle w:val="CharDivNo"/>
        </w:rPr>
        <w:lastRenderedPageBreak/>
        <w:t>Division 2</w:t>
      </w:r>
      <w:r w:rsidR="00F54BFF" w:rsidRPr="00C34A38">
        <w:t>—</w:t>
      </w:r>
      <w:r w:rsidR="00F54BFF" w:rsidRPr="004D57DD">
        <w:rPr>
          <w:rStyle w:val="CharDivText"/>
        </w:rPr>
        <w:t>Copying terms of State instruments when there is a transfer of business</w:t>
      </w:r>
      <w:bookmarkEnd w:id="378"/>
    </w:p>
    <w:p w14:paraId="468489E5" w14:textId="77777777" w:rsidR="00F54BFF" w:rsidRPr="00C34A38" w:rsidRDefault="00F54BFF" w:rsidP="00F54BFF">
      <w:pPr>
        <w:pStyle w:val="ActHead5"/>
      </w:pPr>
      <w:bookmarkStart w:id="379" w:name="_Toc139127831"/>
      <w:r w:rsidRPr="004D57DD">
        <w:rPr>
          <w:rStyle w:val="CharSectno"/>
        </w:rPr>
        <w:t>768AC</w:t>
      </w:r>
      <w:r w:rsidRPr="00C34A38">
        <w:t xml:space="preserve">  What this Division is about</w:t>
      </w:r>
      <w:bookmarkEnd w:id="379"/>
    </w:p>
    <w:p w14:paraId="65AAE10B" w14:textId="77777777" w:rsidR="00F54BFF" w:rsidRPr="00C34A38" w:rsidRDefault="00F54BFF" w:rsidP="00F54BFF">
      <w:pPr>
        <w:pStyle w:val="BoxText"/>
      </w:pPr>
      <w:r w:rsidRPr="00C34A38">
        <w:t>This Division sets out when there is a transfer of business from the old State employer to the new employer.</w:t>
      </w:r>
    </w:p>
    <w:p w14:paraId="67884E71" w14:textId="77777777" w:rsidR="00F54BFF" w:rsidRPr="00C34A38" w:rsidRDefault="00F54BFF" w:rsidP="00F54BFF">
      <w:pPr>
        <w:pStyle w:val="ActHead5"/>
      </w:pPr>
      <w:bookmarkStart w:id="380" w:name="_Toc139127832"/>
      <w:r w:rsidRPr="004D57DD">
        <w:rPr>
          <w:rStyle w:val="CharSectno"/>
        </w:rPr>
        <w:t>768AD</w:t>
      </w:r>
      <w:r w:rsidRPr="00C34A38">
        <w:t xml:space="preserve">  When does a transfer of business occur?</w:t>
      </w:r>
      <w:bookmarkEnd w:id="380"/>
    </w:p>
    <w:p w14:paraId="73363105" w14:textId="77777777" w:rsidR="00F54BFF" w:rsidRPr="00C34A38" w:rsidRDefault="00F54BFF" w:rsidP="00F54BFF">
      <w:pPr>
        <w:pStyle w:val="SubsectionHead"/>
      </w:pPr>
      <w:r w:rsidRPr="00C34A38">
        <w:t>When there is a transfer of business</w:t>
      </w:r>
    </w:p>
    <w:p w14:paraId="01038335" w14:textId="56D78459" w:rsidR="00F54BFF" w:rsidRPr="00C34A38" w:rsidRDefault="00F54BFF" w:rsidP="00F54BFF">
      <w:pPr>
        <w:pStyle w:val="subsection"/>
      </w:pPr>
      <w:r w:rsidRPr="00C34A38">
        <w:tab/>
        <w:t>(1)</w:t>
      </w:r>
      <w:r w:rsidRPr="00C34A38">
        <w:tab/>
        <w:t xml:space="preserve">There is a </w:t>
      </w:r>
      <w:r w:rsidRPr="00C34A38">
        <w:rPr>
          <w:b/>
          <w:i/>
        </w:rPr>
        <w:t>transfer of business</w:t>
      </w:r>
      <w:r w:rsidRPr="00C34A38">
        <w:t xml:space="preserve"> from a non</w:t>
      </w:r>
      <w:r w:rsidR="004D57DD">
        <w:noBreakHyphen/>
      </w:r>
      <w:r w:rsidRPr="00C34A38">
        <w:t xml:space="preserve">national system employer that is a State public sector employer of a State (the </w:t>
      </w:r>
      <w:r w:rsidRPr="00C34A38">
        <w:rPr>
          <w:b/>
          <w:i/>
        </w:rPr>
        <w:t>old State employer</w:t>
      </w:r>
      <w:r w:rsidRPr="00C34A38">
        <w:t xml:space="preserve">) to a national system employer (the </w:t>
      </w:r>
      <w:r w:rsidRPr="00C34A38">
        <w:rPr>
          <w:b/>
          <w:i/>
        </w:rPr>
        <w:t>new employer</w:t>
      </w:r>
      <w:r w:rsidRPr="00C34A38">
        <w:t>) if the following requirements are satisfied:</w:t>
      </w:r>
    </w:p>
    <w:p w14:paraId="7ECD3B6D" w14:textId="77777777" w:rsidR="00F54BFF" w:rsidRPr="00C34A38" w:rsidRDefault="00F54BFF" w:rsidP="00F54BFF">
      <w:pPr>
        <w:pStyle w:val="paragraph"/>
      </w:pPr>
      <w:r w:rsidRPr="00C34A38">
        <w:tab/>
        <w:t>(a)</w:t>
      </w:r>
      <w:r w:rsidRPr="00C34A38">
        <w:tab/>
        <w:t>the employment of a person who is a State public sector employee of the old State employer has terminated;</w:t>
      </w:r>
    </w:p>
    <w:p w14:paraId="226DC720" w14:textId="77777777" w:rsidR="00F54BFF" w:rsidRPr="00C34A38" w:rsidRDefault="00F54BFF" w:rsidP="00F54BFF">
      <w:pPr>
        <w:pStyle w:val="paragraph"/>
      </w:pPr>
      <w:r w:rsidRPr="00C34A38">
        <w:tab/>
        <w:t>(b)</w:t>
      </w:r>
      <w:r w:rsidRPr="00C34A38">
        <w:tab/>
        <w:t>within 3 months after the termination, the person becomes employed by the new employer;</w:t>
      </w:r>
    </w:p>
    <w:p w14:paraId="687CE5AC" w14:textId="77777777" w:rsidR="00F54BFF" w:rsidRPr="00C34A38" w:rsidRDefault="00F54BFF" w:rsidP="00F54BFF">
      <w:pPr>
        <w:pStyle w:val="paragraph"/>
      </w:pPr>
      <w:r w:rsidRPr="00C34A38">
        <w:tab/>
        <w:t>(c)</w:t>
      </w:r>
      <w:r w:rsidRPr="00C34A38">
        <w:tab/>
        <w:t xml:space="preserve">the work (the </w:t>
      </w:r>
      <w:r w:rsidRPr="00C34A38">
        <w:rPr>
          <w:b/>
          <w:i/>
        </w:rPr>
        <w:t>transferring work</w:t>
      </w:r>
      <w:r w:rsidRPr="00C34A38">
        <w:t>) the person performs for the new employer is the same, or substantially the same, as the work the person performed for the old State employer;</w:t>
      </w:r>
    </w:p>
    <w:p w14:paraId="1A83E987" w14:textId="77777777" w:rsidR="00F54BFF" w:rsidRPr="00C34A38" w:rsidRDefault="00F54BFF" w:rsidP="00F54BFF">
      <w:pPr>
        <w:pStyle w:val="paragraph"/>
      </w:pPr>
      <w:r w:rsidRPr="00C34A38">
        <w:tab/>
        <w:t>(d)</w:t>
      </w:r>
      <w:r w:rsidRPr="00C34A38">
        <w:tab/>
        <w:t>there is a connection between the old State employer and the new employer as described in subsection (2), (3) or (4).</w:t>
      </w:r>
    </w:p>
    <w:p w14:paraId="51A2A50D" w14:textId="77777777" w:rsidR="00F54BFF" w:rsidRPr="00C34A38" w:rsidRDefault="00F54BFF" w:rsidP="00F54BFF">
      <w:pPr>
        <w:pStyle w:val="SubsectionHead"/>
      </w:pPr>
      <w:r w:rsidRPr="00C34A38">
        <w:t>Transfer of assets from old State employer to new employer</w:t>
      </w:r>
    </w:p>
    <w:p w14:paraId="67A2C8B9" w14:textId="77777777" w:rsidR="00F54BFF" w:rsidRPr="00C34A38" w:rsidRDefault="00F54BFF" w:rsidP="00F54BFF">
      <w:pPr>
        <w:pStyle w:val="subsection"/>
      </w:pPr>
      <w:r w:rsidRPr="00C34A38">
        <w:tab/>
        <w:t>(2)</w:t>
      </w:r>
      <w:r w:rsidRPr="00C34A38">
        <w:tab/>
        <w:t>There is a connection between the old State employer and the new employer if, in accordance with an arrangement between:</w:t>
      </w:r>
    </w:p>
    <w:p w14:paraId="6AFB5BB6" w14:textId="77777777" w:rsidR="00F54BFF" w:rsidRPr="00C34A38" w:rsidRDefault="00F54BFF" w:rsidP="00F54BFF">
      <w:pPr>
        <w:pStyle w:val="paragraph"/>
      </w:pPr>
      <w:r w:rsidRPr="00C34A38">
        <w:tab/>
        <w:t>(a)</w:t>
      </w:r>
      <w:r w:rsidRPr="00C34A38">
        <w:tab/>
        <w:t>the old State employer or an associated entity of the old State employer; and</w:t>
      </w:r>
    </w:p>
    <w:p w14:paraId="47FA54A5" w14:textId="77777777" w:rsidR="00F54BFF" w:rsidRPr="00C34A38" w:rsidRDefault="00F54BFF" w:rsidP="00F54BFF">
      <w:pPr>
        <w:pStyle w:val="paragraph"/>
      </w:pPr>
      <w:r w:rsidRPr="00C34A38">
        <w:tab/>
        <w:t>(b)</w:t>
      </w:r>
      <w:r w:rsidRPr="00C34A38">
        <w:tab/>
        <w:t>the new employer or an associated entity of the new employer;</w:t>
      </w:r>
    </w:p>
    <w:p w14:paraId="698E1DC6" w14:textId="77777777" w:rsidR="00F54BFF" w:rsidRPr="00C34A38" w:rsidRDefault="00F54BFF" w:rsidP="00F54BFF">
      <w:pPr>
        <w:pStyle w:val="subsection2"/>
      </w:pPr>
      <w:r w:rsidRPr="00C34A38">
        <w:lastRenderedPageBreak/>
        <w:t>the new employer, or the associated entity of the new employer, owns or has the beneficial use of some or all of the assets (whether tangible or intangible):</w:t>
      </w:r>
    </w:p>
    <w:p w14:paraId="0C191AFC" w14:textId="77777777" w:rsidR="00F54BFF" w:rsidRPr="00C34A38" w:rsidRDefault="00F54BFF" w:rsidP="00F54BFF">
      <w:pPr>
        <w:pStyle w:val="paragraph"/>
      </w:pPr>
      <w:r w:rsidRPr="00C34A38">
        <w:tab/>
        <w:t>(c)</w:t>
      </w:r>
      <w:r w:rsidRPr="00C34A38">
        <w:tab/>
        <w:t>that the old State employer, or the associated entity of the old State employer, owned or had the beneficial use of; and</w:t>
      </w:r>
    </w:p>
    <w:p w14:paraId="3A2CF829" w14:textId="77777777" w:rsidR="00F54BFF" w:rsidRPr="00C34A38" w:rsidRDefault="00F54BFF" w:rsidP="00F54BFF">
      <w:pPr>
        <w:pStyle w:val="paragraph"/>
      </w:pPr>
      <w:r w:rsidRPr="00C34A38">
        <w:tab/>
        <w:t>(d)</w:t>
      </w:r>
      <w:r w:rsidRPr="00C34A38">
        <w:tab/>
        <w:t>that relate to, or are used in connection with, the transferring work.</w:t>
      </w:r>
    </w:p>
    <w:p w14:paraId="6A3902BA" w14:textId="77777777" w:rsidR="00F54BFF" w:rsidRPr="00C34A38" w:rsidRDefault="00F54BFF" w:rsidP="00F54BFF">
      <w:pPr>
        <w:pStyle w:val="SubsectionHead"/>
      </w:pPr>
      <w:r w:rsidRPr="00C34A38">
        <w:t>Old State employer outsources work to new employer</w:t>
      </w:r>
    </w:p>
    <w:p w14:paraId="282A7E80" w14:textId="77777777" w:rsidR="00F54BFF" w:rsidRPr="00C34A38" w:rsidRDefault="00F54BFF" w:rsidP="00F54BFF">
      <w:pPr>
        <w:pStyle w:val="subsection"/>
      </w:pPr>
      <w:r w:rsidRPr="00C34A38">
        <w:tab/>
        <w:t>(3)</w:t>
      </w:r>
      <w:r w:rsidRPr="00C34A38">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C34A38">
        <w:rPr>
          <w:i/>
        </w:rPr>
        <w:t>,</w:t>
      </w:r>
      <w:r w:rsidRPr="00C34A38">
        <w:t xml:space="preserve"> has outsourced the transferring work to the new employer or an associated entity of the new employer.</w:t>
      </w:r>
    </w:p>
    <w:p w14:paraId="0143C1AE" w14:textId="77777777" w:rsidR="00F54BFF" w:rsidRPr="00C34A38" w:rsidRDefault="00F54BFF" w:rsidP="00F54BFF">
      <w:pPr>
        <w:pStyle w:val="SubsectionHead"/>
      </w:pPr>
      <w:r w:rsidRPr="00C34A38">
        <w:t>New employer is an associated entity of old employer</w:t>
      </w:r>
    </w:p>
    <w:p w14:paraId="1F69E723" w14:textId="77777777" w:rsidR="00F54BFF" w:rsidRPr="00C34A38" w:rsidRDefault="00F54BFF" w:rsidP="00F54BFF">
      <w:pPr>
        <w:pStyle w:val="subsection"/>
      </w:pPr>
      <w:r w:rsidRPr="00C34A38">
        <w:tab/>
        <w:t>(4)</w:t>
      </w:r>
      <w:r w:rsidRPr="00C34A38">
        <w:tab/>
        <w:t>There is a connection between the old State employer and the new employer if the new employer is an associated entity of the old State employer when the transferring employee becomes employed by the new employer.</w:t>
      </w:r>
    </w:p>
    <w:p w14:paraId="3CD4E2A9" w14:textId="1ECE45BB" w:rsidR="00F54BFF" w:rsidRPr="00C34A38" w:rsidRDefault="00F54BFF" w:rsidP="00F54BFF">
      <w:pPr>
        <w:pStyle w:val="ActHead5"/>
      </w:pPr>
      <w:bookmarkStart w:id="381" w:name="_Toc139127833"/>
      <w:r w:rsidRPr="004D57DD">
        <w:rPr>
          <w:rStyle w:val="CharSectno"/>
        </w:rPr>
        <w:t>768AE</w:t>
      </w:r>
      <w:r w:rsidRPr="00C34A38">
        <w:t xml:space="preserve">  Meaning of </w:t>
      </w:r>
      <w:r w:rsidRPr="00C34A38">
        <w:rPr>
          <w:i/>
        </w:rPr>
        <w:t>transferring employee</w:t>
      </w:r>
      <w:r w:rsidRPr="00C34A38">
        <w:t xml:space="preserve">, </w:t>
      </w:r>
      <w:r w:rsidRPr="00C34A38">
        <w:rPr>
          <w:i/>
        </w:rPr>
        <w:t>termination time</w:t>
      </w:r>
      <w:r w:rsidRPr="00C34A38">
        <w:t xml:space="preserve"> and</w:t>
      </w:r>
      <w:r w:rsidRPr="00C34A38">
        <w:rPr>
          <w:i/>
        </w:rPr>
        <w:t xml:space="preserve"> re</w:t>
      </w:r>
      <w:r w:rsidR="004D57DD">
        <w:rPr>
          <w:i/>
        </w:rPr>
        <w:noBreakHyphen/>
      </w:r>
      <w:r w:rsidRPr="00C34A38">
        <w:rPr>
          <w:i/>
        </w:rPr>
        <w:t>employment time</w:t>
      </w:r>
      <w:bookmarkEnd w:id="381"/>
    </w:p>
    <w:p w14:paraId="4E085488" w14:textId="07D547CF" w:rsidR="00F54BFF" w:rsidRPr="00C34A38" w:rsidRDefault="00F54BFF" w:rsidP="00F54BFF">
      <w:pPr>
        <w:pStyle w:val="subsection"/>
      </w:pPr>
      <w:r w:rsidRPr="00C34A38">
        <w:tab/>
        <w:t>(1)</w:t>
      </w:r>
      <w:r w:rsidRPr="00C34A38">
        <w:tab/>
        <w:t xml:space="preserve">The person referred to in </w:t>
      </w:r>
      <w:r w:rsidR="004D57DD">
        <w:t>paragraph 7</w:t>
      </w:r>
      <w:r w:rsidRPr="00C34A38">
        <w:t xml:space="preserve">68AD(1)(a) is a </w:t>
      </w:r>
      <w:r w:rsidRPr="00C34A38">
        <w:rPr>
          <w:b/>
          <w:i/>
        </w:rPr>
        <w:t>transferring employee</w:t>
      </w:r>
      <w:r w:rsidRPr="00C34A38">
        <w:t xml:space="preserve"> in relation to the transfer of business.</w:t>
      </w:r>
    </w:p>
    <w:p w14:paraId="309FD38D" w14:textId="77777777" w:rsidR="00F54BFF" w:rsidRPr="00C34A38" w:rsidRDefault="00F54BFF" w:rsidP="00F54BFF">
      <w:pPr>
        <w:pStyle w:val="subsection"/>
      </w:pPr>
      <w:r w:rsidRPr="00C34A38">
        <w:tab/>
        <w:t>(2)</w:t>
      </w:r>
      <w:r w:rsidRPr="00C34A38">
        <w:tab/>
        <w:t xml:space="preserve">The </w:t>
      </w:r>
      <w:r w:rsidRPr="00C34A38">
        <w:rPr>
          <w:b/>
          <w:i/>
        </w:rPr>
        <w:t>termination time</w:t>
      </w:r>
      <w:r w:rsidRPr="00C34A38">
        <w:t xml:space="preserve"> of a transferring employee is the start of the day the employment of the employee is terminated by the old State employer.</w:t>
      </w:r>
    </w:p>
    <w:p w14:paraId="7E83A282" w14:textId="407483EE" w:rsidR="00F54BFF" w:rsidRPr="00C34A38" w:rsidRDefault="00F54BFF" w:rsidP="00F54BFF">
      <w:pPr>
        <w:pStyle w:val="subsection"/>
      </w:pPr>
      <w:r w:rsidRPr="00C34A38">
        <w:tab/>
        <w:t>(3)</w:t>
      </w:r>
      <w:r w:rsidRPr="00C34A38">
        <w:tab/>
        <w:t xml:space="preserve">The </w:t>
      </w:r>
      <w:r w:rsidRPr="00C34A38">
        <w:rPr>
          <w:b/>
          <w:i/>
        </w:rPr>
        <w:t>re</w:t>
      </w:r>
      <w:r w:rsidR="004D57DD">
        <w:rPr>
          <w:b/>
          <w:i/>
        </w:rPr>
        <w:noBreakHyphen/>
      </w:r>
      <w:r w:rsidRPr="00C34A38">
        <w:rPr>
          <w:b/>
          <w:i/>
        </w:rPr>
        <w:t>employment time</w:t>
      </w:r>
      <w:r w:rsidRPr="00C34A38">
        <w:t xml:space="preserve"> of a transferring employee is the start of the day the employee becomes employed by the new employer.</w:t>
      </w:r>
    </w:p>
    <w:p w14:paraId="1AFE50B6" w14:textId="5771A733" w:rsidR="00F54BFF" w:rsidRPr="00C34A38" w:rsidRDefault="004D57DD" w:rsidP="00F54BFF">
      <w:pPr>
        <w:pStyle w:val="ActHead3"/>
        <w:pageBreakBefore/>
      </w:pPr>
      <w:bookmarkStart w:id="382" w:name="_Toc139127834"/>
      <w:r w:rsidRPr="004D57DD">
        <w:rPr>
          <w:rStyle w:val="CharDivNo"/>
        </w:rPr>
        <w:lastRenderedPageBreak/>
        <w:t>Division 3</w:t>
      </w:r>
      <w:r w:rsidR="00F54BFF" w:rsidRPr="00C34A38">
        <w:t>—</w:t>
      </w:r>
      <w:r w:rsidR="00F54BFF" w:rsidRPr="004D57DD">
        <w:rPr>
          <w:rStyle w:val="CharDivText"/>
        </w:rPr>
        <w:t>Copied State instruments</w:t>
      </w:r>
      <w:bookmarkEnd w:id="382"/>
    </w:p>
    <w:p w14:paraId="296B16C8" w14:textId="77777777" w:rsidR="00F54BFF" w:rsidRPr="00C34A38" w:rsidRDefault="00F54BFF" w:rsidP="00F54BFF">
      <w:pPr>
        <w:pStyle w:val="ActHead4"/>
      </w:pPr>
      <w:bookmarkStart w:id="383" w:name="_Toc139127835"/>
      <w:r w:rsidRPr="004D57DD">
        <w:rPr>
          <w:rStyle w:val="CharSubdNo"/>
        </w:rPr>
        <w:t>Subdivision A</w:t>
      </w:r>
      <w:r w:rsidRPr="00C34A38">
        <w:t>—</w:t>
      </w:r>
      <w:r w:rsidRPr="004D57DD">
        <w:rPr>
          <w:rStyle w:val="CharSubdText"/>
        </w:rPr>
        <w:t>Guide to this Division</w:t>
      </w:r>
      <w:bookmarkEnd w:id="383"/>
    </w:p>
    <w:p w14:paraId="0C55C722" w14:textId="77777777" w:rsidR="00F54BFF" w:rsidRPr="00C34A38" w:rsidRDefault="00F54BFF" w:rsidP="00F54BFF">
      <w:pPr>
        <w:pStyle w:val="ActHead5"/>
      </w:pPr>
      <w:bookmarkStart w:id="384" w:name="_Toc139127836"/>
      <w:r w:rsidRPr="004D57DD">
        <w:rPr>
          <w:rStyle w:val="CharSectno"/>
        </w:rPr>
        <w:t>768AF</w:t>
      </w:r>
      <w:r w:rsidRPr="00C34A38">
        <w:t xml:space="preserve">  What this Division is about</w:t>
      </w:r>
      <w:bookmarkEnd w:id="384"/>
    </w:p>
    <w:p w14:paraId="51C519F9" w14:textId="77777777" w:rsidR="00F54BFF" w:rsidRPr="00C34A38" w:rsidRDefault="00F54BFF" w:rsidP="00F54BFF">
      <w:pPr>
        <w:pStyle w:val="BoxText"/>
      </w:pPr>
      <w:r w:rsidRPr="00C34A38">
        <w:t>If there is a transfer of business, then this Division provides for certain terms and conditions of a transferring employee’s employment with the old State employer to be transferred to the employment with the new employer.</w:t>
      </w:r>
    </w:p>
    <w:p w14:paraId="11824F42" w14:textId="77777777" w:rsidR="00F54BFF" w:rsidRPr="00C34A38" w:rsidRDefault="00F54BFF" w:rsidP="00F54BFF">
      <w:pPr>
        <w:pStyle w:val="BoxText"/>
      </w:pPr>
      <w:r w:rsidRPr="00C34A38">
        <w:t>The transfer of those terms and conditions is achieved by creating a new instrument—called a “copied State instrument”—for the transferring employee. The new instrument is a federal instrument that is enforceable under this Act.</w:t>
      </w:r>
    </w:p>
    <w:p w14:paraId="4F275CBC" w14:textId="77777777" w:rsidR="00F54BFF" w:rsidRPr="00C34A38" w:rsidRDefault="00F54BFF" w:rsidP="00F54BFF">
      <w:pPr>
        <w:pStyle w:val="BoxText"/>
      </w:pPr>
      <w:r w:rsidRPr="00C34A38">
        <w:t>There are 2 types of copied State instruments—a copied State award and a copied State employment agreement.</w:t>
      </w:r>
    </w:p>
    <w:p w14:paraId="341D7642" w14:textId="77777777" w:rsidR="00F54BFF" w:rsidRPr="00C34A38" w:rsidRDefault="00F54BFF" w:rsidP="00F54BFF">
      <w:pPr>
        <w:pStyle w:val="BoxText"/>
      </w:pPr>
      <w:r w:rsidRPr="00C34A38">
        <w:t>A copied State award copies the terms of a State award that covered the transferring employee and the old State employer immediately before the termination of the employee’s employment with the old State employer.</w:t>
      </w:r>
    </w:p>
    <w:p w14:paraId="694E9346" w14:textId="77777777" w:rsidR="00F54BFF" w:rsidRPr="00C34A38" w:rsidRDefault="00F54BFF" w:rsidP="00F54BFF">
      <w:pPr>
        <w:pStyle w:val="BoxText"/>
      </w:pPr>
      <w:r w:rsidRPr="00C34A38">
        <w:t>A copied State employment agreement copies the terms of a State employment agreement that covered the transferring employee and the old State employer immediately before the termination of the employee’s employment with the old State employer.</w:t>
      </w:r>
    </w:p>
    <w:p w14:paraId="0674C158" w14:textId="77777777" w:rsidR="00F54BFF" w:rsidRPr="00C34A38" w:rsidRDefault="00F54BFF" w:rsidP="00F54BFF">
      <w:pPr>
        <w:pStyle w:val="ActHead4"/>
      </w:pPr>
      <w:bookmarkStart w:id="385" w:name="_Toc139127837"/>
      <w:r w:rsidRPr="004D57DD">
        <w:rPr>
          <w:rStyle w:val="CharSubdNo"/>
        </w:rPr>
        <w:t>Subdivision B</w:t>
      </w:r>
      <w:r w:rsidRPr="00C34A38">
        <w:t>—</w:t>
      </w:r>
      <w:r w:rsidRPr="004D57DD">
        <w:rPr>
          <w:rStyle w:val="CharSubdText"/>
        </w:rPr>
        <w:t>Copied State instruments</w:t>
      </w:r>
      <w:bookmarkEnd w:id="385"/>
    </w:p>
    <w:p w14:paraId="482A0970" w14:textId="77777777" w:rsidR="00F54BFF" w:rsidRPr="00C34A38" w:rsidRDefault="00F54BFF" w:rsidP="00F54BFF">
      <w:pPr>
        <w:pStyle w:val="ActHead5"/>
      </w:pPr>
      <w:bookmarkStart w:id="386" w:name="_Toc139127838"/>
      <w:r w:rsidRPr="004D57DD">
        <w:rPr>
          <w:rStyle w:val="CharSectno"/>
        </w:rPr>
        <w:t>768AG</w:t>
      </w:r>
      <w:r w:rsidRPr="00C34A38">
        <w:t xml:space="preserve">  Contravening a copied State instrument</w:t>
      </w:r>
      <w:bookmarkEnd w:id="386"/>
    </w:p>
    <w:p w14:paraId="0FB8D792" w14:textId="77777777" w:rsidR="00F54BFF" w:rsidRPr="00C34A38" w:rsidRDefault="00F54BFF" w:rsidP="00F54BFF">
      <w:pPr>
        <w:pStyle w:val="subsection"/>
      </w:pPr>
      <w:r w:rsidRPr="00C34A38">
        <w:tab/>
      </w:r>
      <w:r w:rsidRPr="00C34A38">
        <w:tab/>
        <w:t>A person must not contravene a term of a copied State instrument for a transferring employee that applies to the person.</w:t>
      </w:r>
    </w:p>
    <w:p w14:paraId="4132B343" w14:textId="0DAFFD12" w:rsidR="00F54BFF" w:rsidRPr="00C34A38" w:rsidRDefault="00F54BFF" w:rsidP="00F54BFF">
      <w:pPr>
        <w:pStyle w:val="notetext"/>
      </w:pPr>
      <w:r w:rsidRPr="00C34A38">
        <w:t>Note 1:</w:t>
      </w:r>
      <w:r w:rsidRPr="00C34A38">
        <w:tab/>
        <w:t>This section is a civil remedy provision (see Part 4</w:t>
      </w:r>
      <w:r w:rsidR="004D57DD">
        <w:noBreakHyphen/>
      </w:r>
      <w:r w:rsidRPr="00C34A38">
        <w:t>1).</w:t>
      </w:r>
    </w:p>
    <w:p w14:paraId="5113E628" w14:textId="77777777" w:rsidR="00F54BFF" w:rsidRPr="00C34A38" w:rsidRDefault="00F54BFF" w:rsidP="00F54BFF">
      <w:pPr>
        <w:pStyle w:val="notetext"/>
      </w:pPr>
      <w:r w:rsidRPr="00C34A38">
        <w:lastRenderedPageBreak/>
        <w:t>Note 2:</w:t>
      </w:r>
      <w:r w:rsidRPr="00C34A38">
        <w:tab/>
        <w:t>For when a copied State instrument for a transferring employee applies to a person, see section 768AM.</w:t>
      </w:r>
    </w:p>
    <w:p w14:paraId="03717E0D" w14:textId="77777777" w:rsidR="00F54BFF" w:rsidRPr="00C34A38" w:rsidRDefault="00F54BFF" w:rsidP="00F54BFF">
      <w:pPr>
        <w:pStyle w:val="ActHead5"/>
      </w:pPr>
      <w:bookmarkStart w:id="387" w:name="_Toc139127839"/>
      <w:r w:rsidRPr="004D57DD">
        <w:rPr>
          <w:rStyle w:val="CharSectno"/>
        </w:rPr>
        <w:t>768AH</w:t>
      </w:r>
      <w:r w:rsidRPr="00C34A38">
        <w:t xml:space="preserve">  What is a copied State instrument?</w:t>
      </w:r>
      <w:bookmarkEnd w:id="387"/>
    </w:p>
    <w:p w14:paraId="33FD7351" w14:textId="77777777" w:rsidR="00F54BFF" w:rsidRPr="00C34A38" w:rsidRDefault="00F54BFF" w:rsidP="00F54BFF">
      <w:pPr>
        <w:pStyle w:val="subsection"/>
      </w:pPr>
      <w:r w:rsidRPr="00C34A38">
        <w:tab/>
      </w:r>
      <w:r w:rsidRPr="00C34A38">
        <w:tab/>
        <w:t xml:space="preserve">A </w:t>
      </w:r>
      <w:r w:rsidRPr="00C34A38">
        <w:rPr>
          <w:b/>
          <w:i/>
        </w:rPr>
        <w:t>copied State instrument</w:t>
      </w:r>
      <w:r w:rsidRPr="00C34A38">
        <w:t xml:space="preserve"> for a transferring employee is the following:</w:t>
      </w:r>
    </w:p>
    <w:p w14:paraId="1D3DC5EA" w14:textId="77777777" w:rsidR="00F54BFF" w:rsidRPr="00C34A38" w:rsidRDefault="00F54BFF" w:rsidP="00F54BFF">
      <w:pPr>
        <w:pStyle w:val="paragraph"/>
      </w:pPr>
      <w:r w:rsidRPr="00C34A38">
        <w:tab/>
        <w:t>(a)</w:t>
      </w:r>
      <w:r w:rsidRPr="00C34A38">
        <w:tab/>
        <w:t>a copied State award for the employee;</w:t>
      </w:r>
    </w:p>
    <w:p w14:paraId="65DE7387" w14:textId="77777777" w:rsidR="00F54BFF" w:rsidRPr="00C34A38" w:rsidRDefault="00F54BFF" w:rsidP="00F54BFF">
      <w:pPr>
        <w:pStyle w:val="paragraph"/>
      </w:pPr>
      <w:r w:rsidRPr="00C34A38">
        <w:tab/>
        <w:t>(b)</w:t>
      </w:r>
      <w:r w:rsidRPr="00C34A38">
        <w:tab/>
        <w:t>a copied State employment agreement for the employee.</w:t>
      </w:r>
    </w:p>
    <w:p w14:paraId="2202F3DC" w14:textId="77777777" w:rsidR="00F54BFF" w:rsidRPr="00C34A38" w:rsidRDefault="00F54BFF" w:rsidP="00F54BFF">
      <w:pPr>
        <w:pStyle w:val="ActHead5"/>
      </w:pPr>
      <w:bookmarkStart w:id="388" w:name="_Toc139127840"/>
      <w:r w:rsidRPr="004D57DD">
        <w:rPr>
          <w:rStyle w:val="CharSectno"/>
        </w:rPr>
        <w:t>768AI</w:t>
      </w:r>
      <w:r w:rsidRPr="00C34A38">
        <w:t xml:space="preserve">  What is a copied State award?</w:t>
      </w:r>
      <w:bookmarkEnd w:id="388"/>
    </w:p>
    <w:p w14:paraId="66521563" w14:textId="77777777" w:rsidR="00F54BFF" w:rsidRPr="00C34A38" w:rsidRDefault="00F54BFF" w:rsidP="00F54BFF">
      <w:pPr>
        <w:pStyle w:val="subsection"/>
      </w:pPr>
      <w:r w:rsidRPr="00C34A38">
        <w:tab/>
        <w:t>(1)</w:t>
      </w:r>
      <w:r w:rsidRPr="00C34A38">
        <w:tab/>
        <w:t>If, immediately before the termination time of a transferring employee:</w:t>
      </w:r>
    </w:p>
    <w:p w14:paraId="760B6854" w14:textId="77777777" w:rsidR="00F54BFF" w:rsidRPr="00C34A38" w:rsidRDefault="00F54BFF" w:rsidP="00F54BFF">
      <w:pPr>
        <w:pStyle w:val="paragraph"/>
      </w:pPr>
      <w:r w:rsidRPr="00C34A38">
        <w:tab/>
        <w:t>(a)</w:t>
      </w:r>
      <w:r w:rsidRPr="00C34A38">
        <w:tab/>
        <w:t xml:space="preserve">a State award (the </w:t>
      </w:r>
      <w:r w:rsidRPr="00C34A38">
        <w:rPr>
          <w:b/>
          <w:i/>
        </w:rPr>
        <w:t>original State award</w:t>
      </w:r>
      <w:r w:rsidRPr="00C34A38">
        <w:t>) was in operation under the State industrial law of the State; and</w:t>
      </w:r>
    </w:p>
    <w:p w14:paraId="2EAE57E7" w14:textId="77777777" w:rsidR="00F54BFF" w:rsidRPr="00C34A38" w:rsidRDefault="00F54BFF" w:rsidP="00F54BFF">
      <w:pPr>
        <w:pStyle w:val="paragraph"/>
      </w:pPr>
      <w:r w:rsidRPr="00C34A38">
        <w:tab/>
        <w:t>(b)</w:t>
      </w:r>
      <w:r w:rsidRPr="00C34A38">
        <w:tab/>
        <w:t>the original State award covered (however described in the original State award or a relevant law of the State) the old State employer and the transferring employee (whether or not the original State award also covered other persons);</w:t>
      </w:r>
    </w:p>
    <w:p w14:paraId="716EF648" w14:textId="77777777" w:rsidR="00F54BFF" w:rsidRPr="00C34A38" w:rsidRDefault="00F54BFF" w:rsidP="00F54BFF">
      <w:pPr>
        <w:pStyle w:val="subsection2"/>
        <w:rPr>
          <w:b/>
        </w:rPr>
      </w:pPr>
      <w:r w:rsidRPr="00C34A38">
        <w:t xml:space="preserve">then a </w:t>
      </w:r>
      <w:r w:rsidRPr="00C34A38">
        <w:rPr>
          <w:b/>
          <w:i/>
        </w:rPr>
        <w:t>copied State award</w:t>
      </w:r>
      <w:r w:rsidRPr="00C34A38">
        <w:t xml:space="preserve"> for the transferring employee is taken to come into operation immediately after the termination time.</w:t>
      </w:r>
    </w:p>
    <w:p w14:paraId="48EB1F4B" w14:textId="77777777" w:rsidR="00F54BFF" w:rsidRPr="00C34A38" w:rsidRDefault="00F54BFF" w:rsidP="00F54BFF">
      <w:pPr>
        <w:pStyle w:val="notetext"/>
      </w:pPr>
      <w:r w:rsidRPr="00C34A38">
        <w:t>Note 1:</w:t>
      </w:r>
      <w:r w:rsidRPr="00C34A38">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 768AM.</w:t>
      </w:r>
    </w:p>
    <w:p w14:paraId="7F1C52E3" w14:textId="77777777" w:rsidR="00F54BFF" w:rsidRPr="00C34A38" w:rsidRDefault="00F54BFF" w:rsidP="00F54BFF">
      <w:pPr>
        <w:pStyle w:val="notetext"/>
      </w:pPr>
      <w:r w:rsidRPr="00C34A38">
        <w:t>Note 2:</w:t>
      </w:r>
      <w:r w:rsidRPr="00C34A38">
        <w:tab/>
        <w:t>A copied State employment agreement for the transferring employee may also come into operation immediately after the termination time, see subsection 768AK(1). If it does, then the State’s interaction rules that were in force immediately before the termination time apply for the purposes of working out the interaction between the copied State award and the copied State employment agreement (see item 11 of Schedule 3A to the Transitional Act as that item applies in a modified way because of section 768BY).</w:t>
      </w:r>
    </w:p>
    <w:p w14:paraId="7CA4DC13" w14:textId="77777777" w:rsidR="00F54BFF" w:rsidRPr="00C34A38" w:rsidRDefault="00F54BFF" w:rsidP="00F54BFF">
      <w:pPr>
        <w:pStyle w:val="subsection"/>
      </w:pPr>
      <w:r w:rsidRPr="00C34A38">
        <w:lastRenderedPageBreak/>
        <w:tab/>
        <w:t>(2)</w:t>
      </w:r>
      <w:r w:rsidRPr="00C34A38">
        <w:tab/>
        <w:t>The copied State award is taken to include the same terms as were in the original State award immediately before the termination time.</w:t>
      </w:r>
    </w:p>
    <w:p w14:paraId="5B9BD0CB" w14:textId="77777777" w:rsidR="00F54BFF" w:rsidRPr="00C34A38" w:rsidRDefault="00F54BFF" w:rsidP="00F54BFF">
      <w:pPr>
        <w:pStyle w:val="notetext"/>
      </w:pPr>
      <w:r w:rsidRPr="00C34A38">
        <w:t>Note:</w:t>
      </w:r>
      <w:r w:rsidRPr="00C34A38">
        <w:tab/>
        <w:t>The State’s instrument content rules that were in force immediately before the termination time apply to the copied State award (see item 10 of Schedule 3A to the Transitional Act as that item applies in a modified way because of section 768BY).</w:t>
      </w:r>
    </w:p>
    <w:p w14:paraId="03A5DA62" w14:textId="77777777" w:rsidR="00F54BFF" w:rsidRPr="00C34A38" w:rsidRDefault="00F54BFF" w:rsidP="00F54BFF">
      <w:pPr>
        <w:pStyle w:val="subsection"/>
      </w:pPr>
      <w:r w:rsidRPr="00C34A38">
        <w:tab/>
        <w:t>(3)</w:t>
      </w:r>
      <w:r w:rsidRPr="00C34A38">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14:paraId="0CB7A4E4" w14:textId="77777777" w:rsidR="00F54BFF" w:rsidRPr="00C34A38" w:rsidRDefault="00F54BFF" w:rsidP="00F54BFF">
      <w:pPr>
        <w:pStyle w:val="ActHead5"/>
      </w:pPr>
      <w:bookmarkStart w:id="389" w:name="_Toc139127841"/>
      <w:r w:rsidRPr="004D57DD">
        <w:rPr>
          <w:rStyle w:val="CharSectno"/>
        </w:rPr>
        <w:t>768AJ</w:t>
      </w:r>
      <w:r w:rsidRPr="00C34A38">
        <w:t xml:space="preserve">  What is a State award?</w:t>
      </w:r>
      <w:bookmarkEnd w:id="389"/>
    </w:p>
    <w:p w14:paraId="7C3D76A5" w14:textId="77777777" w:rsidR="00F54BFF" w:rsidRPr="00C34A38" w:rsidRDefault="00F54BFF" w:rsidP="00F54BFF">
      <w:pPr>
        <w:pStyle w:val="subsection"/>
      </w:pPr>
      <w:r w:rsidRPr="00C34A38">
        <w:tab/>
        <w:t>(1)</w:t>
      </w:r>
      <w:r w:rsidRPr="00C34A38">
        <w:tab/>
        <w:t xml:space="preserve">A </w:t>
      </w:r>
      <w:r w:rsidRPr="00C34A38">
        <w:rPr>
          <w:b/>
          <w:i/>
        </w:rPr>
        <w:t>State award</w:t>
      </w:r>
      <w:r w:rsidRPr="00C34A38">
        <w:t xml:space="preserve"> is an instrument in relation to which the following conditions are satisfied:</w:t>
      </w:r>
    </w:p>
    <w:p w14:paraId="5CFDA481" w14:textId="77777777" w:rsidR="00F54BFF" w:rsidRPr="00C34A38" w:rsidRDefault="00F54BFF" w:rsidP="00F54BFF">
      <w:pPr>
        <w:pStyle w:val="paragraph"/>
      </w:pPr>
      <w:r w:rsidRPr="00C34A38">
        <w:tab/>
        <w:t>(a)</w:t>
      </w:r>
      <w:r w:rsidRPr="00C34A38">
        <w:tab/>
        <w:t>the instrument regulates terms and conditions of employment;</w:t>
      </w:r>
    </w:p>
    <w:p w14:paraId="099CDFC7" w14:textId="77777777" w:rsidR="00F54BFF" w:rsidRPr="00C34A38" w:rsidRDefault="00F54BFF" w:rsidP="00F54BFF">
      <w:pPr>
        <w:pStyle w:val="paragraph"/>
      </w:pPr>
      <w:r w:rsidRPr="00C34A38">
        <w:tab/>
        <w:t>(b)</w:t>
      </w:r>
      <w:r w:rsidRPr="00C34A38">
        <w:tab/>
        <w:t>the instrument was made under a State industrial law by a State industrial body;</w:t>
      </w:r>
    </w:p>
    <w:p w14:paraId="624192E2" w14:textId="77777777" w:rsidR="00F54BFF" w:rsidRPr="00C34A38" w:rsidRDefault="00F54BFF" w:rsidP="00F54BFF">
      <w:pPr>
        <w:pStyle w:val="paragraph"/>
      </w:pPr>
      <w:r w:rsidRPr="00C34A38">
        <w:tab/>
        <w:t>(c)</w:t>
      </w:r>
      <w:r w:rsidRPr="00C34A38">
        <w:tab/>
        <w:t>the instrument is referred to in that law as an award.</w:t>
      </w:r>
    </w:p>
    <w:p w14:paraId="08ACCDC8" w14:textId="77777777" w:rsidR="00F54BFF" w:rsidRPr="00C34A38" w:rsidRDefault="00F54BFF" w:rsidP="00F54BFF">
      <w:pPr>
        <w:pStyle w:val="subsection"/>
      </w:pPr>
      <w:r w:rsidRPr="00C34A38">
        <w:tab/>
        <w:t>(2)</w:t>
      </w:r>
      <w:r w:rsidRPr="00C34A38">
        <w:tab/>
        <w:t>However, the regulations may provide that an instrument of a specified kind:</w:t>
      </w:r>
    </w:p>
    <w:p w14:paraId="685F37C9" w14:textId="77777777" w:rsidR="00F54BFF" w:rsidRPr="00C34A38" w:rsidRDefault="00F54BFF" w:rsidP="00F54BFF">
      <w:pPr>
        <w:pStyle w:val="paragraph"/>
      </w:pPr>
      <w:r w:rsidRPr="00C34A38">
        <w:tab/>
        <w:t>(a)</w:t>
      </w:r>
      <w:r w:rsidRPr="00C34A38">
        <w:tab/>
        <w:t xml:space="preserve">is a </w:t>
      </w:r>
      <w:r w:rsidRPr="00C34A38">
        <w:rPr>
          <w:b/>
          <w:i/>
        </w:rPr>
        <w:t>State award</w:t>
      </w:r>
      <w:r w:rsidRPr="00C34A38">
        <w:t>; or</w:t>
      </w:r>
    </w:p>
    <w:p w14:paraId="27EC1AD3" w14:textId="77777777" w:rsidR="00F54BFF" w:rsidRPr="00C34A38" w:rsidRDefault="00F54BFF" w:rsidP="00F54BFF">
      <w:pPr>
        <w:pStyle w:val="paragraph"/>
      </w:pPr>
      <w:r w:rsidRPr="00C34A38">
        <w:tab/>
        <w:t>(b)</w:t>
      </w:r>
      <w:r w:rsidRPr="00C34A38">
        <w:tab/>
        <w:t xml:space="preserve">is not a </w:t>
      </w:r>
      <w:r w:rsidRPr="00C34A38">
        <w:rPr>
          <w:b/>
          <w:i/>
        </w:rPr>
        <w:t>State award</w:t>
      </w:r>
      <w:r w:rsidRPr="00C34A38">
        <w:t>.</w:t>
      </w:r>
    </w:p>
    <w:p w14:paraId="27CDCD59" w14:textId="77777777" w:rsidR="00F54BFF" w:rsidRPr="00C34A38" w:rsidRDefault="00F54BFF" w:rsidP="00F54BFF">
      <w:pPr>
        <w:pStyle w:val="ActHead5"/>
      </w:pPr>
      <w:bookmarkStart w:id="390" w:name="_Toc139127842"/>
      <w:r w:rsidRPr="004D57DD">
        <w:rPr>
          <w:rStyle w:val="CharSectno"/>
        </w:rPr>
        <w:t>768AK</w:t>
      </w:r>
      <w:r w:rsidRPr="00C34A38">
        <w:t xml:space="preserve">  What is a copied State employment agreement?</w:t>
      </w:r>
      <w:bookmarkEnd w:id="390"/>
    </w:p>
    <w:p w14:paraId="1D4B87C1" w14:textId="77777777" w:rsidR="00F54BFF" w:rsidRPr="00C34A38" w:rsidRDefault="00F54BFF" w:rsidP="00F54BFF">
      <w:pPr>
        <w:pStyle w:val="subsection"/>
      </w:pPr>
      <w:r w:rsidRPr="00C34A38">
        <w:tab/>
        <w:t>(1)</w:t>
      </w:r>
      <w:r w:rsidRPr="00C34A38">
        <w:tab/>
        <w:t>If, immediately before the termination time of a transferring employee:</w:t>
      </w:r>
    </w:p>
    <w:p w14:paraId="75A3C855" w14:textId="77777777" w:rsidR="00F54BFF" w:rsidRPr="00C34A38" w:rsidRDefault="00F54BFF" w:rsidP="00F54BFF">
      <w:pPr>
        <w:pStyle w:val="paragraph"/>
      </w:pPr>
      <w:r w:rsidRPr="00C34A38">
        <w:tab/>
        <w:t>(a)</w:t>
      </w:r>
      <w:r w:rsidRPr="00C34A38">
        <w:tab/>
        <w:t xml:space="preserve">a State employment agreement (the </w:t>
      </w:r>
      <w:r w:rsidRPr="00C34A38">
        <w:rPr>
          <w:b/>
          <w:i/>
        </w:rPr>
        <w:t>original State agreement</w:t>
      </w:r>
      <w:r w:rsidRPr="00C34A38">
        <w:t>) was in operation under a State industrial law of the State; and</w:t>
      </w:r>
    </w:p>
    <w:p w14:paraId="27496130" w14:textId="77777777" w:rsidR="00F54BFF" w:rsidRPr="00C34A38" w:rsidRDefault="00F54BFF" w:rsidP="00F54BFF">
      <w:pPr>
        <w:pStyle w:val="paragraph"/>
      </w:pPr>
      <w:r w:rsidRPr="00C34A38">
        <w:tab/>
        <w:t>(b)</w:t>
      </w:r>
      <w:r w:rsidRPr="00C34A38">
        <w:tab/>
        <w:t xml:space="preserve">the original State agreement covered (however described in the original State agreement or a relevant law of the State) </w:t>
      </w:r>
      <w:r w:rsidRPr="00C34A38">
        <w:lastRenderedPageBreak/>
        <w:t>the old State employer and the transferring employee (whether or not the original State agreement also covered other persons);</w:t>
      </w:r>
    </w:p>
    <w:p w14:paraId="45222F1A" w14:textId="77777777" w:rsidR="00F54BFF" w:rsidRPr="00C34A38" w:rsidRDefault="00F54BFF" w:rsidP="00F54BFF">
      <w:pPr>
        <w:pStyle w:val="subsection2"/>
      </w:pPr>
      <w:r w:rsidRPr="00C34A38">
        <w:t xml:space="preserve">then a </w:t>
      </w:r>
      <w:r w:rsidRPr="00C34A38">
        <w:rPr>
          <w:b/>
          <w:i/>
        </w:rPr>
        <w:t>copied State employment agreement</w:t>
      </w:r>
      <w:r w:rsidRPr="00C34A38">
        <w:t xml:space="preserve"> for the transferring employee is taken to come into operation immediately after the termination time.</w:t>
      </w:r>
    </w:p>
    <w:p w14:paraId="4B75C8EB" w14:textId="77777777" w:rsidR="00F54BFF" w:rsidRPr="00C34A38" w:rsidRDefault="00F54BFF" w:rsidP="00F54BFF">
      <w:pPr>
        <w:pStyle w:val="notetext"/>
      </w:pPr>
      <w:r w:rsidRPr="00C34A38">
        <w:t>Note 1:</w:t>
      </w:r>
      <w:r w:rsidRPr="00C34A38">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 768AM.</w:t>
      </w:r>
    </w:p>
    <w:p w14:paraId="00A9BC5C" w14:textId="77777777" w:rsidR="00F54BFF" w:rsidRPr="00C34A38" w:rsidRDefault="00F54BFF" w:rsidP="00F54BFF">
      <w:pPr>
        <w:pStyle w:val="notetext"/>
      </w:pPr>
      <w:r w:rsidRPr="00C34A38">
        <w:t>Note 2:</w:t>
      </w:r>
      <w:r w:rsidRPr="00C34A38">
        <w:tab/>
        <w:t>A copied State award for the transferring employee may also come into operation immediately after the termination time, see subsection 768AI(1). If it does, then the State’s interaction rules that were in force immediately before the termination time apply for the purposes of working out the interaction between the copied State employment agreement and the copied State award (see item 11 of Schedule 3A to the Transitional Act as that item applies in a modified way because of section 768BY).</w:t>
      </w:r>
    </w:p>
    <w:p w14:paraId="0AABD8DC" w14:textId="77777777" w:rsidR="00F54BFF" w:rsidRPr="00C34A38" w:rsidRDefault="00F54BFF" w:rsidP="00F54BFF">
      <w:pPr>
        <w:pStyle w:val="subsection"/>
      </w:pPr>
      <w:r w:rsidRPr="00C34A38">
        <w:tab/>
        <w:t>(2)</w:t>
      </w:r>
      <w:r w:rsidRPr="00C34A38">
        <w:tab/>
        <w:t>The copied State employment agreement is taken to include the same terms as were in the original State agreement immediately before the termination time.</w:t>
      </w:r>
    </w:p>
    <w:p w14:paraId="7DAB35AE" w14:textId="77777777" w:rsidR="00F54BFF" w:rsidRPr="00C34A38" w:rsidRDefault="00F54BFF" w:rsidP="00F54BFF">
      <w:pPr>
        <w:pStyle w:val="notetext"/>
      </w:pPr>
      <w:r w:rsidRPr="00C34A38">
        <w:t>Note:</w:t>
      </w:r>
      <w:r w:rsidRPr="00C34A38">
        <w:tab/>
        <w:t>The State’s instrument content rules that were in force immediately before the termination time apply to the copied State employment agreement (see item 10 of Schedule 3A to the Transitional Act as that item applies in a modified way because of section 768BY).</w:t>
      </w:r>
    </w:p>
    <w:p w14:paraId="2C373DAD" w14:textId="77777777" w:rsidR="00F54BFF" w:rsidRPr="00C34A38" w:rsidRDefault="00F54BFF" w:rsidP="00F54BFF">
      <w:pPr>
        <w:pStyle w:val="subsection"/>
      </w:pPr>
      <w:r w:rsidRPr="00C34A38">
        <w:tab/>
        <w:t>(3)</w:t>
      </w:r>
      <w:r w:rsidRPr="00C34A38">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14:paraId="5E45CF77" w14:textId="77777777" w:rsidR="00F54BFF" w:rsidRPr="00C34A38" w:rsidRDefault="00F54BFF" w:rsidP="00F54BFF">
      <w:pPr>
        <w:pStyle w:val="subsection"/>
      </w:pPr>
      <w:r w:rsidRPr="00C34A38">
        <w:tab/>
        <w:t>(4)</w:t>
      </w:r>
      <w:r w:rsidRPr="00C34A38">
        <w:tab/>
        <w:t xml:space="preserve">If the original State agreement is a collective State employment agreement, the copied State employment agreement is a </w:t>
      </w:r>
      <w:r w:rsidRPr="00C34A38">
        <w:rPr>
          <w:b/>
          <w:i/>
        </w:rPr>
        <w:t>copied State collective employment agreement</w:t>
      </w:r>
      <w:r w:rsidRPr="00C34A38">
        <w:t>.</w:t>
      </w:r>
    </w:p>
    <w:p w14:paraId="3734FC38" w14:textId="77777777" w:rsidR="00F54BFF" w:rsidRPr="00C34A38" w:rsidRDefault="00F54BFF" w:rsidP="00F54BFF">
      <w:pPr>
        <w:pStyle w:val="subsection"/>
      </w:pPr>
      <w:r w:rsidRPr="00C34A38">
        <w:lastRenderedPageBreak/>
        <w:tab/>
        <w:t>(5)</w:t>
      </w:r>
      <w:r w:rsidRPr="00C34A38">
        <w:tab/>
        <w:t xml:space="preserve">If the original State agreement is an individual State employment agreement, the copied State employment agreement is a </w:t>
      </w:r>
      <w:r w:rsidRPr="00C34A38">
        <w:rPr>
          <w:b/>
          <w:i/>
        </w:rPr>
        <w:t>copied State individual employment agreement</w:t>
      </w:r>
      <w:r w:rsidRPr="00C34A38">
        <w:t>.</w:t>
      </w:r>
    </w:p>
    <w:p w14:paraId="06BCD114" w14:textId="77777777" w:rsidR="00F54BFF" w:rsidRPr="00C34A38" w:rsidRDefault="00F54BFF" w:rsidP="00F54BFF">
      <w:pPr>
        <w:pStyle w:val="ActHead5"/>
        <w:rPr>
          <w:i/>
        </w:rPr>
      </w:pPr>
      <w:bookmarkStart w:id="391" w:name="_Toc139127843"/>
      <w:r w:rsidRPr="004D57DD">
        <w:rPr>
          <w:rStyle w:val="CharSectno"/>
        </w:rPr>
        <w:t>768AL</w:t>
      </w:r>
      <w:r w:rsidRPr="00C34A38">
        <w:t xml:space="preserve">  What is a State employment agreement?</w:t>
      </w:r>
      <w:bookmarkEnd w:id="391"/>
    </w:p>
    <w:p w14:paraId="14ADB2DA" w14:textId="77777777" w:rsidR="00F54BFF" w:rsidRPr="00C34A38" w:rsidRDefault="00F54BFF" w:rsidP="00F54BFF">
      <w:pPr>
        <w:pStyle w:val="subsection"/>
      </w:pPr>
      <w:r w:rsidRPr="00C34A38">
        <w:tab/>
        <w:t>(1)</w:t>
      </w:r>
      <w:r w:rsidRPr="00C34A38">
        <w:tab/>
        <w:t xml:space="preserve">A </w:t>
      </w:r>
      <w:r w:rsidRPr="00C34A38">
        <w:rPr>
          <w:b/>
          <w:i/>
        </w:rPr>
        <w:t>State employment agreement</w:t>
      </w:r>
      <w:r w:rsidRPr="00C34A38">
        <w:t xml:space="preserve"> is:</w:t>
      </w:r>
    </w:p>
    <w:p w14:paraId="66B30CB7" w14:textId="77777777" w:rsidR="00F54BFF" w:rsidRPr="00C34A38" w:rsidRDefault="00F54BFF" w:rsidP="00F54BFF">
      <w:pPr>
        <w:pStyle w:val="paragraph"/>
      </w:pPr>
      <w:r w:rsidRPr="00C34A38">
        <w:tab/>
        <w:t>(a)</w:t>
      </w:r>
      <w:r w:rsidRPr="00C34A38">
        <w:tab/>
        <w:t>an agreement in relation to which the following conditions are satisfied:</w:t>
      </w:r>
    </w:p>
    <w:p w14:paraId="7DFBB92B" w14:textId="5A873877" w:rsidR="00F54BFF" w:rsidRPr="00C34A38" w:rsidRDefault="00F54BFF" w:rsidP="00F54BFF">
      <w:pPr>
        <w:pStyle w:val="paragraphsub"/>
      </w:pPr>
      <w:r w:rsidRPr="00C34A38">
        <w:tab/>
        <w:t>(i)</w:t>
      </w:r>
      <w:r w:rsidRPr="00C34A38">
        <w:tab/>
        <w:t>the agreement is between a non</w:t>
      </w:r>
      <w:r w:rsidR="004D57DD">
        <w:noBreakHyphen/>
      </w:r>
      <w:r w:rsidRPr="00C34A38">
        <w:t>national system employer and one or more of the employees of the employer, or between a non</w:t>
      </w:r>
      <w:r w:rsidR="004D57DD">
        <w:noBreakHyphen/>
      </w:r>
      <w:r w:rsidRPr="00C34A38">
        <w:t>national system employer and an association of employees registered under a State industrial law;</w:t>
      </w:r>
    </w:p>
    <w:p w14:paraId="3CFBAE04" w14:textId="77777777" w:rsidR="00F54BFF" w:rsidRPr="00C34A38" w:rsidRDefault="00F54BFF" w:rsidP="00F54BFF">
      <w:pPr>
        <w:pStyle w:val="paragraphsub"/>
      </w:pPr>
      <w:r w:rsidRPr="00C34A38">
        <w:tab/>
        <w:t>(ii)</w:t>
      </w:r>
      <w:r w:rsidRPr="00C34A38">
        <w:tab/>
        <w:t>the agreement determines terms and conditions of employment of one or more employees of the employer;</w:t>
      </w:r>
    </w:p>
    <w:p w14:paraId="1E4FB1FC" w14:textId="77777777" w:rsidR="00F54BFF" w:rsidRPr="00C34A38" w:rsidRDefault="00F54BFF" w:rsidP="00F54BFF">
      <w:pPr>
        <w:pStyle w:val="paragraphsub"/>
      </w:pPr>
      <w:r w:rsidRPr="00C34A38">
        <w:tab/>
        <w:t>(iii)</w:t>
      </w:r>
      <w:r w:rsidRPr="00C34A38">
        <w:tab/>
        <w:t>the agreement was made under a State industrial law; or</w:t>
      </w:r>
    </w:p>
    <w:p w14:paraId="726BE4EA" w14:textId="77777777" w:rsidR="00F54BFF" w:rsidRPr="00C34A38" w:rsidRDefault="00F54BFF" w:rsidP="00F54BFF">
      <w:pPr>
        <w:pStyle w:val="paragraph"/>
      </w:pPr>
      <w:r w:rsidRPr="00C34A38">
        <w:tab/>
        <w:t>(b)</w:t>
      </w:r>
      <w:r w:rsidRPr="00C34A38">
        <w:tab/>
        <w:t>a determination in relation to which the following conditions are satisfied:</w:t>
      </w:r>
    </w:p>
    <w:p w14:paraId="3039D314" w14:textId="77777777" w:rsidR="00F54BFF" w:rsidRPr="00C34A38" w:rsidRDefault="00F54BFF" w:rsidP="00F54BFF">
      <w:pPr>
        <w:pStyle w:val="paragraphsub"/>
      </w:pPr>
      <w:r w:rsidRPr="00C34A38">
        <w:tab/>
        <w:t>(i)</w:t>
      </w:r>
      <w:r w:rsidRPr="00C34A38">
        <w:tab/>
        <w:t>the determination determines terms and conditions of employment;</w:t>
      </w:r>
    </w:p>
    <w:p w14:paraId="356379A9" w14:textId="77777777" w:rsidR="00F54BFF" w:rsidRPr="00C34A38" w:rsidRDefault="00F54BFF" w:rsidP="00F54BFF">
      <w:pPr>
        <w:pStyle w:val="paragraphsub"/>
      </w:pPr>
      <w:r w:rsidRPr="00C34A38">
        <w:tab/>
        <w:t>(ii)</w:t>
      </w:r>
      <w:r w:rsidRPr="00C34A38">
        <w:tab/>
        <w:t>the determination was made under a State industrial law by a State industrial body;</w:t>
      </w:r>
    </w:p>
    <w:p w14:paraId="443F289A" w14:textId="77777777" w:rsidR="00F54BFF" w:rsidRPr="00C34A38" w:rsidRDefault="00F54BFF" w:rsidP="00F54BFF">
      <w:pPr>
        <w:pStyle w:val="paragraphsub"/>
      </w:pPr>
      <w:r w:rsidRPr="00C34A38">
        <w:tab/>
        <w:t>(iii)</w:t>
      </w:r>
      <w:r w:rsidRPr="00C34A38">
        <w:tab/>
        <w:t>the determination was made in a situation in which parties who were negotiating for the making of an agreement of a kind described in paragraph (a) had not been able to reach an agreement;</w:t>
      </w:r>
    </w:p>
    <w:p w14:paraId="46057E7A" w14:textId="77777777" w:rsidR="00F54BFF" w:rsidRPr="00C34A38" w:rsidRDefault="00F54BFF" w:rsidP="00F54BFF">
      <w:pPr>
        <w:pStyle w:val="paragraphsub"/>
      </w:pPr>
      <w:r w:rsidRPr="00C34A38">
        <w:tab/>
        <w:t>(iv)</w:t>
      </w:r>
      <w:r w:rsidRPr="00C34A38">
        <w:tab/>
        <w:t>the purpose of the determination was to resolve the matters that were at issue in those negotiations.</w:t>
      </w:r>
    </w:p>
    <w:p w14:paraId="5BD1E2B0" w14:textId="77777777" w:rsidR="00F54BFF" w:rsidRPr="00C34A38" w:rsidRDefault="00F54BFF" w:rsidP="00F54BFF">
      <w:pPr>
        <w:pStyle w:val="subsection"/>
      </w:pPr>
      <w:r w:rsidRPr="00C34A38">
        <w:tab/>
        <w:t>(2)</w:t>
      </w:r>
      <w:r w:rsidRPr="00C34A38">
        <w:tab/>
        <w:t>However, the regulations may provide that an instrument of a specified kind:</w:t>
      </w:r>
    </w:p>
    <w:p w14:paraId="1DF26802" w14:textId="77777777" w:rsidR="00F54BFF" w:rsidRPr="00C34A38" w:rsidRDefault="00F54BFF" w:rsidP="00F54BFF">
      <w:pPr>
        <w:pStyle w:val="paragraph"/>
      </w:pPr>
      <w:r w:rsidRPr="00C34A38">
        <w:tab/>
        <w:t>(a)</w:t>
      </w:r>
      <w:r w:rsidRPr="00C34A38">
        <w:tab/>
        <w:t xml:space="preserve">is a </w:t>
      </w:r>
      <w:r w:rsidRPr="00C34A38">
        <w:rPr>
          <w:b/>
          <w:i/>
        </w:rPr>
        <w:t>State employment agreement</w:t>
      </w:r>
      <w:r w:rsidRPr="00C34A38">
        <w:t>; or</w:t>
      </w:r>
    </w:p>
    <w:p w14:paraId="778CE80B" w14:textId="77777777" w:rsidR="00F54BFF" w:rsidRPr="00C34A38" w:rsidRDefault="00F54BFF" w:rsidP="00F54BFF">
      <w:pPr>
        <w:pStyle w:val="paragraph"/>
      </w:pPr>
      <w:r w:rsidRPr="00C34A38">
        <w:tab/>
        <w:t>(b)</w:t>
      </w:r>
      <w:r w:rsidRPr="00C34A38">
        <w:tab/>
        <w:t xml:space="preserve">is not a </w:t>
      </w:r>
      <w:r w:rsidRPr="00C34A38">
        <w:rPr>
          <w:b/>
          <w:i/>
        </w:rPr>
        <w:t>State employment agreement</w:t>
      </w:r>
      <w:r w:rsidRPr="00C34A38">
        <w:t>.</w:t>
      </w:r>
    </w:p>
    <w:p w14:paraId="73AEED99" w14:textId="77777777" w:rsidR="00F54BFF" w:rsidRPr="00C34A38" w:rsidRDefault="00F54BFF" w:rsidP="00F54BFF">
      <w:pPr>
        <w:pStyle w:val="subsection"/>
      </w:pPr>
      <w:r w:rsidRPr="00C34A38">
        <w:tab/>
        <w:t>(3)</w:t>
      </w:r>
      <w:r w:rsidRPr="00C34A38">
        <w:tab/>
        <w:t xml:space="preserve">A State employment agreement is a </w:t>
      </w:r>
      <w:r w:rsidRPr="00C34A38">
        <w:rPr>
          <w:b/>
          <w:i/>
        </w:rPr>
        <w:t>State collective employment agreement</w:t>
      </w:r>
      <w:r w:rsidRPr="00C34A38">
        <w:t xml:space="preserve"> unless:</w:t>
      </w:r>
    </w:p>
    <w:p w14:paraId="18DDED50" w14:textId="77777777" w:rsidR="00F54BFF" w:rsidRPr="00C34A38" w:rsidRDefault="00F54BFF" w:rsidP="00F54BFF">
      <w:pPr>
        <w:pStyle w:val="paragraph"/>
      </w:pPr>
      <w:r w:rsidRPr="00C34A38">
        <w:lastRenderedPageBreak/>
        <w:tab/>
        <w:t>(a)</w:t>
      </w:r>
      <w:r w:rsidRPr="00C34A38">
        <w:tab/>
        <w:t>it is an agreement of a kind that, under the relevant State industrial law, could only be entered into by a single employee and a single employer; or</w:t>
      </w:r>
    </w:p>
    <w:p w14:paraId="14E5CABD" w14:textId="77777777" w:rsidR="00F54BFF" w:rsidRPr="00C34A38" w:rsidRDefault="00F54BFF" w:rsidP="00F54BFF">
      <w:pPr>
        <w:pStyle w:val="paragraph"/>
      </w:pPr>
      <w:r w:rsidRPr="00C34A38">
        <w:tab/>
        <w:t>(b)</w:t>
      </w:r>
      <w:r w:rsidRPr="00C34A38">
        <w:tab/>
        <w:t>the agreement is of a kind prescribed by the regulations.</w:t>
      </w:r>
    </w:p>
    <w:p w14:paraId="4E9F82BC" w14:textId="77777777" w:rsidR="00F54BFF" w:rsidRPr="00C34A38" w:rsidRDefault="00F54BFF" w:rsidP="00F54BFF">
      <w:pPr>
        <w:pStyle w:val="subsection"/>
      </w:pPr>
      <w:r w:rsidRPr="00C34A38">
        <w:tab/>
        <w:t>(4)</w:t>
      </w:r>
      <w:r w:rsidRPr="00C34A38">
        <w:tab/>
        <w:t xml:space="preserve">A State employment agreement referred to in paragraph (3)(a) or (b) is a </w:t>
      </w:r>
      <w:r w:rsidRPr="00C34A38">
        <w:rPr>
          <w:b/>
          <w:i/>
        </w:rPr>
        <w:t>State</w:t>
      </w:r>
      <w:r w:rsidRPr="00C34A38">
        <w:t xml:space="preserve"> </w:t>
      </w:r>
      <w:r w:rsidRPr="00C34A38">
        <w:rPr>
          <w:b/>
          <w:i/>
        </w:rPr>
        <w:t>individual employment agreement</w:t>
      </w:r>
      <w:r w:rsidRPr="00C34A38">
        <w:t>.</w:t>
      </w:r>
    </w:p>
    <w:p w14:paraId="58674A7A" w14:textId="77777777" w:rsidR="00F54BFF" w:rsidRPr="00C34A38" w:rsidRDefault="00F54BFF" w:rsidP="00F54BFF">
      <w:pPr>
        <w:pStyle w:val="ActHead5"/>
      </w:pPr>
      <w:bookmarkStart w:id="392" w:name="_Toc139127844"/>
      <w:r w:rsidRPr="004D57DD">
        <w:rPr>
          <w:rStyle w:val="CharSectno"/>
        </w:rPr>
        <w:t>768AM</w:t>
      </w:r>
      <w:r w:rsidRPr="00C34A38">
        <w:t xml:space="preserve">  When does a copied State instrument apply to a person?</w:t>
      </w:r>
      <w:bookmarkEnd w:id="392"/>
    </w:p>
    <w:p w14:paraId="0DA0FE8B" w14:textId="77777777" w:rsidR="00F54BFF" w:rsidRPr="00C34A38" w:rsidRDefault="00F54BFF" w:rsidP="00F54BFF">
      <w:pPr>
        <w:pStyle w:val="SubsectionHead"/>
      </w:pPr>
      <w:r w:rsidRPr="00C34A38">
        <w:t>Transferring employee and organisations</w:t>
      </w:r>
    </w:p>
    <w:p w14:paraId="7451D443" w14:textId="77777777" w:rsidR="00F54BFF" w:rsidRPr="00C34A38" w:rsidRDefault="00F54BFF" w:rsidP="00F54BFF">
      <w:pPr>
        <w:pStyle w:val="subsection"/>
      </w:pPr>
      <w:r w:rsidRPr="00C34A38">
        <w:tab/>
        <w:t>(1)</w:t>
      </w:r>
      <w:r w:rsidRPr="00C34A38">
        <w:tab/>
        <w:t xml:space="preserve">A copied State instrument for a transferring employee </w:t>
      </w:r>
      <w:r w:rsidRPr="00C34A38">
        <w:rPr>
          <w:b/>
          <w:i/>
        </w:rPr>
        <w:t>applies</w:t>
      </w:r>
      <w:r w:rsidRPr="00C34A38">
        <w:t xml:space="preserve"> to the transferring employee or an organisation if:</w:t>
      </w:r>
    </w:p>
    <w:p w14:paraId="02491045" w14:textId="77777777" w:rsidR="00F54BFF" w:rsidRPr="00C34A38" w:rsidRDefault="00F54BFF" w:rsidP="00F54BFF">
      <w:pPr>
        <w:pStyle w:val="paragraph"/>
      </w:pPr>
      <w:r w:rsidRPr="00C34A38">
        <w:tab/>
        <w:t>(a)</w:t>
      </w:r>
      <w:r w:rsidRPr="00C34A38">
        <w:tab/>
        <w:t>the instrument covers the employee or organisation; and</w:t>
      </w:r>
    </w:p>
    <w:p w14:paraId="4801D958" w14:textId="77777777" w:rsidR="00F54BFF" w:rsidRPr="00C34A38" w:rsidRDefault="00F54BFF" w:rsidP="00F54BFF">
      <w:pPr>
        <w:pStyle w:val="paragraph"/>
      </w:pPr>
      <w:r w:rsidRPr="00C34A38">
        <w:tab/>
        <w:t>(b)</w:t>
      </w:r>
      <w:r w:rsidRPr="00C34A38">
        <w:tab/>
        <w:t>the instrument is in operation; and</w:t>
      </w:r>
    </w:p>
    <w:p w14:paraId="09FBDA3E" w14:textId="77777777" w:rsidR="00F54BFF" w:rsidRPr="00C34A38" w:rsidRDefault="00F54BFF" w:rsidP="00F54BFF">
      <w:pPr>
        <w:pStyle w:val="paragraph"/>
      </w:pPr>
      <w:r w:rsidRPr="00C34A38">
        <w:tab/>
        <w:t>(c)</w:t>
      </w:r>
      <w:r w:rsidRPr="00C34A38">
        <w:tab/>
        <w:t>no other provision of this Act provides, or has the effect, that the instrument does not apply to the employee or organisation; and</w:t>
      </w:r>
    </w:p>
    <w:p w14:paraId="1DF03BC4" w14:textId="77777777" w:rsidR="00F54BFF" w:rsidRPr="00C34A38" w:rsidRDefault="00F54BFF" w:rsidP="00F54BFF">
      <w:pPr>
        <w:pStyle w:val="paragraph"/>
      </w:pPr>
      <w:r w:rsidRPr="00C34A38">
        <w:tab/>
        <w:t>(d)</w:t>
      </w:r>
      <w:r w:rsidRPr="00C34A38">
        <w:tab/>
        <w:t>immediately before the employee’s termination time, the employee or organisation would have been:</w:t>
      </w:r>
    </w:p>
    <w:p w14:paraId="24318D5F" w14:textId="77777777" w:rsidR="00F54BFF" w:rsidRPr="00C34A38" w:rsidRDefault="00F54BFF" w:rsidP="00F54BFF">
      <w:pPr>
        <w:pStyle w:val="paragraphsub"/>
      </w:pPr>
      <w:r w:rsidRPr="00C34A38">
        <w:tab/>
        <w:t>(i)</w:t>
      </w:r>
      <w:r w:rsidRPr="00C34A38">
        <w:tab/>
        <w:t>required by the law of the State to comply with terms of the original State award or original State agreement for the instrument; or</w:t>
      </w:r>
    </w:p>
    <w:p w14:paraId="1C092DB6" w14:textId="77777777" w:rsidR="00F54BFF" w:rsidRPr="00C34A38" w:rsidRDefault="00F54BFF" w:rsidP="00F54BFF">
      <w:pPr>
        <w:pStyle w:val="paragraphsub"/>
      </w:pPr>
      <w:r w:rsidRPr="00C34A38">
        <w:tab/>
        <w:t>(ii)</w:t>
      </w:r>
      <w:r w:rsidRPr="00C34A38">
        <w:tab/>
        <w:t>entitled under the law of the State to enforce terms of the original State award or original State agreement for the instrument.</w:t>
      </w:r>
    </w:p>
    <w:p w14:paraId="272B5B70" w14:textId="77777777" w:rsidR="00F54BFF" w:rsidRPr="00C34A38" w:rsidRDefault="00F54BFF" w:rsidP="00F54BFF">
      <w:pPr>
        <w:pStyle w:val="SubsectionHead"/>
      </w:pPr>
      <w:r w:rsidRPr="00C34A38">
        <w:t>New employer and other employers</w:t>
      </w:r>
    </w:p>
    <w:p w14:paraId="455F93A1" w14:textId="77777777" w:rsidR="00F54BFF" w:rsidRPr="00C34A38" w:rsidRDefault="00F54BFF" w:rsidP="00F54BFF">
      <w:pPr>
        <w:pStyle w:val="subsection"/>
      </w:pPr>
      <w:r w:rsidRPr="00C34A38">
        <w:tab/>
        <w:t>(2)</w:t>
      </w:r>
      <w:r w:rsidRPr="00C34A38">
        <w:tab/>
        <w:t xml:space="preserve">A copied State instrument for a transferring employee </w:t>
      </w:r>
      <w:r w:rsidRPr="00C34A38">
        <w:rPr>
          <w:b/>
          <w:i/>
        </w:rPr>
        <w:t>applies</w:t>
      </w:r>
      <w:r w:rsidRPr="00C34A38">
        <w:t xml:space="preserve"> to an employer (whether the new employer or another employer) if:</w:t>
      </w:r>
    </w:p>
    <w:p w14:paraId="7EAF6D50" w14:textId="77777777" w:rsidR="00F54BFF" w:rsidRPr="00C34A38" w:rsidRDefault="00F54BFF" w:rsidP="00F54BFF">
      <w:pPr>
        <w:pStyle w:val="paragraph"/>
      </w:pPr>
      <w:r w:rsidRPr="00C34A38">
        <w:tab/>
        <w:t>(a)</w:t>
      </w:r>
      <w:r w:rsidRPr="00C34A38">
        <w:tab/>
        <w:t>the instrument covers the employer; and</w:t>
      </w:r>
    </w:p>
    <w:p w14:paraId="2B01907F" w14:textId="77777777" w:rsidR="00F54BFF" w:rsidRPr="00C34A38" w:rsidRDefault="00F54BFF" w:rsidP="00F54BFF">
      <w:pPr>
        <w:pStyle w:val="paragraph"/>
      </w:pPr>
      <w:r w:rsidRPr="00C34A38">
        <w:tab/>
        <w:t>(b)</w:t>
      </w:r>
      <w:r w:rsidRPr="00C34A38">
        <w:tab/>
        <w:t>the instrument is in operation; and</w:t>
      </w:r>
    </w:p>
    <w:p w14:paraId="76112A7B" w14:textId="77777777" w:rsidR="00F54BFF" w:rsidRPr="00C34A38" w:rsidRDefault="00F54BFF" w:rsidP="00F54BFF">
      <w:pPr>
        <w:pStyle w:val="paragraph"/>
      </w:pPr>
      <w:r w:rsidRPr="00C34A38">
        <w:tab/>
        <w:t>(c)</w:t>
      </w:r>
      <w:r w:rsidRPr="00C34A38">
        <w:tab/>
        <w:t>no other provision of this Act provides, or has the effect, that the instrument does not apply to the employer; and</w:t>
      </w:r>
    </w:p>
    <w:p w14:paraId="0B97A26E" w14:textId="77777777" w:rsidR="00F54BFF" w:rsidRPr="00C34A38" w:rsidRDefault="00F54BFF" w:rsidP="00F54BFF">
      <w:pPr>
        <w:pStyle w:val="paragraph"/>
      </w:pPr>
      <w:r w:rsidRPr="00C34A38">
        <w:lastRenderedPageBreak/>
        <w:tab/>
        <w:t>(d)</w:t>
      </w:r>
      <w:r w:rsidRPr="00C34A38">
        <w:tab/>
        <w:t>immediately before the employee’s termination time, the old State employer would have been:</w:t>
      </w:r>
    </w:p>
    <w:p w14:paraId="533EFF3F" w14:textId="77777777" w:rsidR="00F54BFF" w:rsidRPr="00C34A38" w:rsidRDefault="00F54BFF" w:rsidP="00F54BFF">
      <w:pPr>
        <w:pStyle w:val="paragraphsub"/>
      </w:pPr>
      <w:r w:rsidRPr="00C34A38">
        <w:tab/>
        <w:t>(i)</w:t>
      </w:r>
      <w:r w:rsidRPr="00C34A38">
        <w:tab/>
        <w:t>required by the law of the State to comply with terms of the original State award or original State agreement for the instrument; or</w:t>
      </w:r>
    </w:p>
    <w:p w14:paraId="32D2F0F3" w14:textId="77777777" w:rsidR="00F54BFF" w:rsidRPr="00C34A38" w:rsidRDefault="00F54BFF" w:rsidP="00F54BFF">
      <w:pPr>
        <w:pStyle w:val="paragraphsub"/>
      </w:pPr>
      <w:r w:rsidRPr="00C34A38">
        <w:tab/>
        <w:t>(ii)</w:t>
      </w:r>
      <w:r w:rsidRPr="00C34A38">
        <w:tab/>
        <w:t>entitled under the law of the State to enforce terms of the original State award or original State agreement for the instrument.</w:t>
      </w:r>
    </w:p>
    <w:p w14:paraId="617264AE" w14:textId="357B1AA6" w:rsidR="00F54BFF" w:rsidRPr="00C34A38" w:rsidRDefault="00F54BFF" w:rsidP="00F54BFF">
      <w:pPr>
        <w:pStyle w:val="notetext"/>
      </w:pPr>
      <w:r w:rsidRPr="00C34A38">
        <w:t>Note:</w:t>
      </w:r>
      <w:r w:rsidRPr="00C34A38">
        <w:tab/>
        <w:t>This subsection may operate in relation to an employer that is not the new employer in the situation where there has been a later transfer of business by the new employer (see Part 2</w:t>
      </w:r>
      <w:r w:rsidR="004D57DD">
        <w:noBreakHyphen/>
      </w:r>
      <w:r w:rsidRPr="00C34A38">
        <w:t>8).</w:t>
      </w:r>
    </w:p>
    <w:p w14:paraId="7C8D4F35" w14:textId="77777777" w:rsidR="00F54BFF" w:rsidRPr="00C34A38" w:rsidRDefault="00F54BFF" w:rsidP="00F54BFF">
      <w:pPr>
        <w:pStyle w:val="SubsectionHead"/>
      </w:pPr>
      <w:r w:rsidRPr="00C34A38">
        <w:t>Other circumstances when instrument applies</w:t>
      </w:r>
    </w:p>
    <w:p w14:paraId="5424A8F3" w14:textId="77777777" w:rsidR="00F54BFF" w:rsidRPr="00C34A38" w:rsidRDefault="00F54BFF" w:rsidP="00F54BFF">
      <w:pPr>
        <w:pStyle w:val="subsection"/>
      </w:pPr>
      <w:r w:rsidRPr="00C34A38">
        <w:tab/>
        <w:t>(3)</w:t>
      </w:r>
      <w:r w:rsidRPr="00C34A38">
        <w:tab/>
        <w:t xml:space="preserve">A copied State instrument for a transferring employee also </w:t>
      </w:r>
      <w:r w:rsidRPr="00C34A38">
        <w:rPr>
          <w:b/>
          <w:i/>
        </w:rPr>
        <w:t xml:space="preserve">applies </w:t>
      </w:r>
      <w:r w:rsidRPr="00C34A38">
        <w:t>to a person if an FWC order made under a provision of this Act provides, or has the effect, that the instrument applies to the person.</w:t>
      </w:r>
    </w:p>
    <w:p w14:paraId="1D72667E" w14:textId="77777777" w:rsidR="00F54BFF" w:rsidRPr="00C34A38" w:rsidRDefault="00F54BFF" w:rsidP="00F54BFF">
      <w:pPr>
        <w:pStyle w:val="SubsectionHead"/>
      </w:pPr>
      <w:r w:rsidRPr="00C34A38">
        <w:t>Instrument only applies in relation to transferring work</w:t>
      </w:r>
    </w:p>
    <w:p w14:paraId="48D2BF0C" w14:textId="77777777" w:rsidR="00F54BFF" w:rsidRPr="00C34A38" w:rsidRDefault="00F54BFF" w:rsidP="00F54BFF">
      <w:pPr>
        <w:pStyle w:val="subsection"/>
      </w:pPr>
      <w:r w:rsidRPr="00C34A38">
        <w:tab/>
        <w:t>(4)</w:t>
      </w:r>
      <w:r w:rsidRPr="00C34A38">
        <w:tab/>
        <w:t>A reference in this Act to a copied State instrument for a transferring employee applying to the employee is a reference to the instrument applying to the employee in relation to the transferring work of the employee.</w:t>
      </w:r>
    </w:p>
    <w:p w14:paraId="57F80FF1" w14:textId="77777777" w:rsidR="00F54BFF" w:rsidRPr="00C34A38" w:rsidRDefault="00F54BFF" w:rsidP="00F54BFF">
      <w:pPr>
        <w:pStyle w:val="ActHead5"/>
      </w:pPr>
      <w:bookmarkStart w:id="393" w:name="_Toc139127845"/>
      <w:r w:rsidRPr="004D57DD">
        <w:rPr>
          <w:rStyle w:val="CharSectno"/>
        </w:rPr>
        <w:t>768AN</w:t>
      </w:r>
      <w:r w:rsidRPr="00C34A38">
        <w:t xml:space="preserve">  When does a copied State instrument cover a person?</w:t>
      </w:r>
      <w:bookmarkEnd w:id="393"/>
    </w:p>
    <w:p w14:paraId="62886F8F" w14:textId="77777777" w:rsidR="00F54BFF" w:rsidRPr="00C34A38" w:rsidRDefault="00F54BFF" w:rsidP="00F54BFF">
      <w:pPr>
        <w:pStyle w:val="SubsectionHead"/>
      </w:pPr>
      <w:r w:rsidRPr="00C34A38">
        <w:t>Transferring employee and new employer</w:t>
      </w:r>
    </w:p>
    <w:p w14:paraId="272CA714" w14:textId="56B53F31" w:rsidR="00F54BFF" w:rsidRPr="00C34A38" w:rsidRDefault="00F54BFF" w:rsidP="00F54BFF">
      <w:pPr>
        <w:pStyle w:val="subsection"/>
      </w:pPr>
      <w:r w:rsidRPr="00C34A38">
        <w:tab/>
        <w:t>(1)</w:t>
      </w:r>
      <w:r w:rsidRPr="00C34A38">
        <w:tab/>
        <w:t xml:space="preserve">A copied State instrument for a transferring employee </w:t>
      </w:r>
      <w:r w:rsidRPr="00C34A38">
        <w:rPr>
          <w:b/>
          <w:i/>
        </w:rPr>
        <w:t>covers</w:t>
      </w:r>
      <w:r w:rsidRPr="00C34A38">
        <w:t xml:space="preserve"> the employee and the new employer in relation to the transferring work from the employee’s re</w:t>
      </w:r>
      <w:r w:rsidR="004D57DD">
        <w:noBreakHyphen/>
      </w:r>
      <w:r w:rsidRPr="00C34A38">
        <w:t>employment time.</w:t>
      </w:r>
    </w:p>
    <w:p w14:paraId="771273D8" w14:textId="77777777" w:rsidR="00F54BFF" w:rsidRPr="00C34A38" w:rsidRDefault="00F54BFF" w:rsidP="00F54BFF">
      <w:pPr>
        <w:pStyle w:val="SubsectionHead"/>
      </w:pPr>
      <w:r w:rsidRPr="00C34A38">
        <w:t>Employee organisation</w:t>
      </w:r>
    </w:p>
    <w:p w14:paraId="19F30D8C" w14:textId="77777777" w:rsidR="00F54BFF" w:rsidRPr="00C34A38" w:rsidRDefault="00F54BFF" w:rsidP="00F54BFF">
      <w:pPr>
        <w:pStyle w:val="subsection"/>
      </w:pPr>
      <w:r w:rsidRPr="00C34A38">
        <w:tab/>
        <w:t>(2)</w:t>
      </w:r>
      <w:r w:rsidRPr="00C34A38">
        <w:tab/>
        <w:t xml:space="preserve">A copied State instrument for a transferring employee </w:t>
      </w:r>
      <w:r w:rsidRPr="00C34A38">
        <w:rPr>
          <w:b/>
          <w:i/>
        </w:rPr>
        <w:t xml:space="preserve">covers </w:t>
      </w:r>
      <w:r w:rsidRPr="00C34A38">
        <w:t>an employee organisation in relation to the employee if:</w:t>
      </w:r>
    </w:p>
    <w:p w14:paraId="1C5B72E0" w14:textId="77777777" w:rsidR="00F54BFF" w:rsidRPr="00C34A38" w:rsidRDefault="00F54BFF" w:rsidP="00F54BFF">
      <w:pPr>
        <w:pStyle w:val="paragraph"/>
      </w:pPr>
      <w:r w:rsidRPr="00C34A38">
        <w:lastRenderedPageBreak/>
        <w:tab/>
        <w:t>(a)</w:t>
      </w:r>
      <w:r w:rsidRPr="00C34A38">
        <w:tab/>
        <w:t>the instrument covers the employee because of subsection (1); and</w:t>
      </w:r>
    </w:p>
    <w:p w14:paraId="7B52CBFF" w14:textId="77777777" w:rsidR="00F54BFF" w:rsidRPr="00C34A38" w:rsidRDefault="00F54BFF" w:rsidP="00F54BFF">
      <w:pPr>
        <w:pStyle w:val="paragraph"/>
      </w:pPr>
      <w:r w:rsidRPr="00C34A38">
        <w:tab/>
        <w:t>(b)</w:t>
      </w:r>
      <w:r w:rsidRPr="00C34A38">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14:paraId="3268E090" w14:textId="77777777" w:rsidR="00F54BFF" w:rsidRPr="00C34A38" w:rsidRDefault="00F54BFF" w:rsidP="00F54BFF">
      <w:pPr>
        <w:pStyle w:val="SubsectionHead"/>
      </w:pPr>
      <w:r w:rsidRPr="00C34A38">
        <w:t>Employer organisation</w:t>
      </w:r>
    </w:p>
    <w:p w14:paraId="7C7BAF94" w14:textId="77777777" w:rsidR="00F54BFF" w:rsidRPr="00C34A38" w:rsidRDefault="00F54BFF" w:rsidP="00F54BFF">
      <w:pPr>
        <w:pStyle w:val="subsection"/>
      </w:pPr>
      <w:r w:rsidRPr="00C34A38">
        <w:tab/>
        <w:t>(3)</w:t>
      </w:r>
      <w:r w:rsidRPr="00C34A38">
        <w:tab/>
        <w:t xml:space="preserve">A copied State instrument for a transferring employee </w:t>
      </w:r>
      <w:r w:rsidRPr="00C34A38">
        <w:rPr>
          <w:b/>
          <w:i/>
        </w:rPr>
        <w:t xml:space="preserve">covers </w:t>
      </w:r>
      <w:r w:rsidRPr="00C34A38">
        <w:t>an employer organisation in relation to the new employer if:</w:t>
      </w:r>
    </w:p>
    <w:p w14:paraId="300BB49B" w14:textId="77777777" w:rsidR="00F54BFF" w:rsidRPr="00C34A38" w:rsidRDefault="00F54BFF" w:rsidP="00F54BFF">
      <w:pPr>
        <w:pStyle w:val="paragraph"/>
      </w:pPr>
      <w:r w:rsidRPr="00C34A38">
        <w:tab/>
        <w:t>(a)</w:t>
      </w:r>
      <w:r w:rsidRPr="00C34A38">
        <w:tab/>
        <w:t>the instrument covers the new employer because of subsection (1); and</w:t>
      </w:r>
    </w:p>
    <w:p w14:paraId="4C1C7141" w14:textId="77777777" w:rsidR="00F54BFF" w:rsidRPr="00C34A38" w:rsidRDefault="00F54BFF" w:rsidP="00F54BFF">
      <w:pPr>
        <w:pStyle w:val="paragraph"/>
      </w:pPr>
      <w:r w:rsidRPr="00C34A38">
        <w:tab/>
        <w:t>(b)</w:t>
      </w:r>
      <w:r w:rsidRPr="00C34A38">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14:paraId="7A31A75F" w14:textId="77777777" w:rsidR="00F54BFF" w:rsidRPr="00C34A38" w:rsidRDefault="00F54BFF" w:rsidP="00F54BFF">
      <w:pPr>
        <w:pStyle w:val="SubsectionHead"/>
      </w:pPr>
      <w:r w:rsidRPr="00C34A38">
        <w:t>Other circumstances when a person is covered</w:t>
      </w:r>
    </w:p>
    <w:p w14:paraId="5DEEE2C4" w14:textId="77777777" w:rsidR="00F54BFF" w:rsidRPr="00C34A38" w:rsidRDefault="00F54BFF" w:rsidP="00F54BFF">
      <w:pPr>
        <w:pStyle w:val="subsection"/>
      </w:pPr>
      <w:r w:rsidRPr="00C34A38">
        <w:tab/>
        <w:t>(4)</w:t>
      </w:r>
      <w:r w:rsidRPr="00C34A38">
        <w:tab/>
        <w:t xml:space="preserve">A copied State instrument for a transferring employee also </w:t>
      </w:r>
      <w:r w:rsidRPr="00C34A38">
        <w:rPr>
          <w:b/>
          <w:i/>
        </w:rPr>
        <w:t>covers</w:t>
      </w:r>
      <w:r w:rsidRPr="00C34A38">
        <w:t xml:space="preserve"> a person if any of the following provides, or has the effect, that the instrument covers the person:</w:t>
      </w:r>
    </w:p>
    <w:p w14:paraId="307E71C4" w14:textId="77777777" w:rsidR="00F54BFF" w:rsidRPr="00C34A38" w:rsidRDefault="00F54BFF" w:rsidP="00F54BFF">
      <w:pPr>
        <w:pStyle w:val="paragraph"/>
      </w:pPr>
      <w:r w:rsidRPr="00C34A38">
        <w:tab/>
        <w:t>(a)</w:t>
      </w:r>
      <w:r w:rsidRPr="00C34A38">
        <w:tab/>
        <w:t>a provision of this Act or of the Registered Organisations</w:t>
      </w:r>
      <w:r w:rsidRPr="00C34A38">
        <w:rPr>
          <w:i/>
        </w:rPr>
        <w:t xml:space="preserve"> </w:t>
      </w:r>
      <w:r w:rsidRPr="00C34A38">
        <w:t>Act;</w:t>
      </w:r>
    </w:p>
    <w:p w14:paraId="7DDF29A4" w14:textId="77777777" w:rsidR="00F54BFF" w:rsidRPr="00C34A38" w:rsidRDefault="00F54BFF" w:rsidP="00F54BFF">
      <w:pPr>
        <w:pStyle w:val="paragraph"/>
      </w:pPr>
      <w:r w:rsidRPr="00C34A38">
        <w:tab/>
        <w:t>(b)</w:t>
      </w:r>
      <w:r w:rsidRPr="00C34A38">
        <w:tab/>
        <w:t>an FWC order made under a provision of this Act;</w:t>
      </w:r>
    </w:p>
    <w:p w14:paraId="754D76AE" w14:textId="77777777" w:rsidR="00F54BFF" w:rsidRPr="00C34A38" w:rsidRDefault="00F54BFF" w:rsidP="00F54BFF">
      <w:pPr>
        <w:pStyle w:val="paragraph"/>
      </w:pPr>
      <w:r w:rsidRPr="00C34A38">
        <w:tab/>
        <w:t>(c)</w:t>
      </w:r>
      <w:r w:rsidRPr="00C34A38">
        <w:tab/>
        <w:t>an order of a court.</w:t>
      </w:r>
    </w:p>
    <w:p w14:paraId="37CEE606" w14:textId="77777777" w:rsidR="00F54BFF" w:rsidRPr="00C34A38" w:rsidRDefault="00F54BFF" w:rsidP="00F54BFF">
      <w:pPr>
        <w:pStyle w:val="notetext"/>
      </w:pPr>
      <w:r w:rsidRPr="00C34A38">
        <w:t>Example:</w:t>
      </w:r>
      <w:r w:rsidRPr="00C34A38">
        <w:tab/>
        <w:t>The FWC may make a consolidation order specifying that the instrument covers a person specified in the order (see subsections 768BE(1) and 768BH(1)).</w:t>
      </w:r>
    </w:p>
    <w:p w14:paraId="175B54EA" w14:textId="77777777" w:rsidR="00F54BFF" w:rsidRPr="00C34A38" w:rsidRDefault="00F54BFF" w:rsidP="00F54BFF">
      <w:pPr>
        <w:pStyle w:val="SubsectionHead"/>
      </w:pPr>
      <w:r w:rsidRPr="00C34A38">
        <w:t>Circumstances when a person is not covered</w:t>
      </w:r>
    </w:p>
    <w:p w14:paraId="25D55B98" w14:textId="77777777" w:rsidR="00F54BFF" w:rsidRPr="00C34A38" w:rsidRDefault="00F54BFF" w:rsidP="00F54BFF">
      <w:pPr>
        <w:pStyle w:val="subsection"/>
      </w:pPr>
      <w:r w:rsidRPr="00C34A38">
        <w:tab/>
        <w:t>(5)</w:t>
      </w:r>
      <w:r w:rsidRPr="00C34A38">
        <w:tab/>
        <w:t xml:space="preserve">Despite subsections (1), (2), (3) and (4), a copied State instrument for a transferring employee does not </w:t>
      </w:r>
      <w:r w:rsidRPr="00C34A38">
        <w:rPr>
          <w:b/>
          <w:i/>
        </w:rPr>
        <w:t>cover</w:t>
      </w:r>
      <w:r w:rsidRPr="00C34A38">
        <w:t xml:space="preserve"> a person if any of the </w:t>
      </w:r>
      <w:r w:rsidRPr="00C34A38">
        <w:lastRenderedPageBreak/>
        <w:t>following provides, or has the effect, that the instrument does not cover the person:</w:t>
      </w:r>
    </w:p>
    <w:p w14:paraId="05278DBF" w14:textId="77777777" w:rsidR="00F54BFF" w:rsidRPr="00C34A38" w:rsidRDefault="00F54BFF" w:rsidP="00F54BFF">
      <w:pPr>
        <w:pStyle w:val="paragraph"/>
      </w:pPr>
      <w:r w:rsidRPr="00C34A38">
        <w:tab/>
        <w:t>(a)</w:t>
      </w:r>
      <w:r w:rsidRPr="00C34A38">
        <w:tab/>
        <w:t>a provision of this Act;</w:t>
      </w:r>
    </w:p>
    <w:p w14:paraId="59757C5A" w14:textId="77777777" w:rsidR="00F54BFF" w:rsidRPr="00C34A38" w:rsidRDefault="00F54BFF" w:rsidP="00F54BFF">
      <w:pPr>
        <w:pStyle w:val="paragraph"/>
      </w:pPr>
      <w:r w:rsidRPr="00C34A38">
        <w:tab/>
        <w:t>(b)</w:t>
      </w:r>
      <w:r w:rsidRPr="00C34A38">
        <w:tab/>
        <w:t>an FWC order made under a provision of this Act;</w:t>
      </w:r>
    </w:p>
    <w:p w14:paraId="0B3069BB" w14:textId="77777777" w:rsidR="00F54BFF" w:rsidRPr="00C34A38" w:rsidRDefault="00F54BFF" w:rsidP="00F54BFF">
      <w:pPr>
        <w:pStyle w:val="paragraph"/>
      </w:pPr>
      <w:r w:rsidRPr="00C34A38">
        <w:tab/>
        <w:t>(c)</w:t>
      </w:r>
      <w:r w:rsidRPr="00C34A38">
        <w:tab/>
        <w:t>an order of a court.</w:t>
      </w:r>
    </w:p>
    <w:p w14:paraId="5B54E706" w14:textId="55C946CB" w:rsidR="00F54BFF" w:rsidRPr="00C34A38" w:rsidRDefault="00F54BFF" w:rsidP="00F54BFF">
      <w:pPr>
        <w:pStyle w:val="notetext"/>
      </w:pPr>
      <w:r w:rsidRPr="00C34A38">
        <w:t>Example:</w:t>
      </w:r>
      <w:r w:rsidRPr="00C34A38">
        <w:tab/>
        <w:t>If, after the transferring employee’s re</w:t>
      </w:r>
      <w:r w:rsidR="004D57DD">
        <w:noBreakHyphen/>
      </w:r>
      <w:r w:rsidRPr="00C34A38">
        <w:t>employment time, an enterprise agreement starts to cover the employee, subsection 768AU(2) provides that a copied State instrument for the employee ceases to cover the employee.</w:t>
      </w:r>
    </w:p>
    <w:p w14:paraId="632FC4F1" w14:textId="77777777" w:rsidR="00F54BFF" w:rsidRPr="00C34A38" w:rsidRDefault="00F54BFF" w:rsidP="00F54BFF">
      <w:pPr>
        <w:pStyle w:val="subsection"/>
      </w:pPr>
      <w:r w:rsidRPr="00C34A38">
        <w:tab/>
        <w:t>(6)</w:t>
      </w:r>
      <w:r w:rsidRPr="00C34A38">
        <w:tab/>
        <w:t xml:space="preserve">Despite subsections (1), (2), (3) and (4), a copied State instrument for a transferring employee that has ceased to operate does not </w:t>
      </w:r>
      <w:r w:rsidRPr="00C34A38">
        <w:rPr>
          <w:b/>
          <w:i/>
        </w:rPr>
        <w:t>cover</w:t>
      </w:r>
      <w:r w:rsidRPr="00C34A38">
        <w:t xml:space="preserve"> a person.</w:t>
      </w:r>
    </w:p>
    <w:p w14:paraId="3AA343BE" w14:textId="77777777" w:rsidR="00F54BFF" w:rsidRPr="00C34A38" w:rsidRDefault="00F54BFF" w:rsidP="00F54BFF">
      <w:pPr>
        <w:pStyle w:val="SubsectionHead"/>
      </w:pPr>
      <w:r w:rsidRPr="00C34A38">
        <w:t>Covered only in relation to transferring work</w:t>
      </w:r>
    </w:p>
    <w:p w14:paraId="246AA2F9" w14:textId="77777777" w:rsidR="00F54BFF" w:rsidRPr="00C34A38" w:rsidRDefault="00F54BFF" w:rsidP="00F54BFF">
      <w:pPr>
        <w:pStyle w:val="subsection"/>
      </w:pPr>
      <w:r w:rsidRPr="00C34A38">
        <w:tab/>
        <w:t>(7)</w:t>
      </w:r>
      <w:r w:rsidRPr="00C34A38">
        <w:tab/>
        <w:t>A reference to a copied State instrument for a transferring employee covering the employee is a reference to the instrument covering the employee in relation to the transferring work of the employee.</w:t>
      </w:r>
    </w:p>
    <w:p w14:paraId="29FAE0DB" w14:textId="77777777" w:rsidR="00F54BFF" w:rsidRPr="00C34A38" w:rsidRDefault="00F54BFF" w:rsidP="00F54BFF">
      <w:pPr>
        <w:pStyle w:val="ActHead5"/>
      </w:pPr>
      <w:bookmarkStart w:id="394" w:name="_Toc139127846"/>
      <w:r w:rsidRPr="004D57DD">
        <w:rPr>
          <w:rStyle w:val="CharSectno"/>
        </w:rPr>
        <w:t>768AO</w:t>
      </w:r>
      <w:r w:rsidRPr="00C34A38">
        <w:t xml:space="preserve">  When is a copied State instrument in operation?</w:t>
      </w:r>
      <w:bookmarkEnd w:id="394"/>
    </w:p>
    <w:p w14:paraId="18910675" w14:textId="77777777" w:rsidR="00F54BFF" w:rsidRPr="00C34A38" w:rsidRDefault="00F54BFF" w:rsidP="00F54BFF">
      <w:pPr>
        <w:pStyle w:val="SubsectionHead"/>
      </w:pPr>
      <w:r w:rsidRPr="00C34A38">
        <w:t>When instrument comes into operation</w:t>
      </w:r>
    </w:p>
    <w:p w14:paraId="0EB16244" w14:textId="77777777" w:rsidR="00F54BFF" w:rsidRPr="00C34A38" w:rsidRDefault="00F54BFF" w:rsidP="00F54BFF">
      <w:pPr>
        <w:pStyle w:val="subsection"/>
      </w:pPr>
      <w:r w:rsidRPr="00C34A38">
        <w:tab/>
        <w:t>(1)</w:t>
      </w:r>
      <w:r w:rsidRPr="00C34A38">
        <w:tab/>
        <w:t>A copied State instrument for a transferring employee comes into operation immediately after the employee’s termination time.</w:t>
      </w:r>
    </w:p>
    <w:p w14:paraId="4613812D" w14:textId="77777777" w:rsidR="00F54BFF" w:rsidRPr="00C34A38" w:rsidRDefault="00F54BFF" w:rsidP="00F54BFF">
      <w:pPr>
        <w:pStyle w:val="SubsectionHead"/>
      </w:pPr>
      <w:r w:rsidRPr="00C34A38">
        <w:t>When copied State award ceases to operate</w:t>
      </w:r>
    </w:p>
    <w:p w14:paraId="754F7735" w14:textId="77777777" w:rsidR="00F54BFF" w:rsidRPr="00C34A38" w:rsidRDefault="00F54BFF" w:rsidP="00F54BFF">
      <w:pPr>
        <w:pStyle w:val="subsection"/>
      </w:pPr>
      <w:r w:rsidRPr="00C34A38">
        <w:tab/>
        <w:t>(2)</w:t>
      </w:r>
      <w:r w:rsidRPr="00C34A38">
        <w:tab/>
        <w:t>A copied State award for a transferring employee ceases to operate at the following time:</w:t>
      </w:r>
    </w:p>
    <w:p w14:paraId="049D209F" w14:textId="77777777" w:rsidR="00F54BFF" w:rsidRPr="00C34A38" w:rsidRDefault="00F54BFF" w:rsidP="00F54BFF">
      <w:pPr>
        <w:pStyle w:val="paragraph"/>
      </w:pPr>
      <w:r w:rsidRPr="00C34A38">
        <w:tab/>
        <w:t>(a)</w:t>
      </w:r>
      <w:r w:rsidRPr="00C34A38">
        <w:tab/>
        <w:t xml:space="preserve">unless paragraph (b) applies—the end of the period (the </w:t>
      </w:r>
      <w:r w:rsidRPr="00C34A38">
        <w:rPr>
          <w:b/>
          <w:i/>
        </w:rPr>
        <w:t>default period</w:t>
      </w:r>
      <w:r w:rsidRPr="00C34A38">
        <w:t>) that is 5 years or such longer period as is prescribed by the regulations, starting on the day the employee’s termination time occurred;</w:t>
      </w:r>
    </w:p>
    <w:p w14:paraId="1AF92AB0" w14:textId="77777777" w:rsidR="00F54BFF" w:rsidRPr="00C34A38" w:rsidRDefault="00F54BFF" w:rsidP="00F54BFF">
      <w:pPr>
        <w:pStyle w:val="paragraph"/>
      </w:pPr>
      <w:r w:rsidRPr="00C34A38">
        <w:tab/>
        <w:t>(b)</w:t>
      </w:r>
      <w:r w:rsidRPr="00C34A38">
        <w:tab/>
        <w:t xml:space="preserve">if the regulations allow the FWC to make an order to extend the period of operation of a copied State award for a transferring employee and, in accordance with those </w:t>
      </w:r>
      <w:r w:rsidRPr="00C34A38">
        <w:lastRenderedPageBreak/>
        <w:t>regulations, the FWC makes an order that the award operates for a period that is longer than the default period—the end of that period.</w:t>
      </w:r>
    </w:p>
    <w:p w14:paraId="63E75AE2" w14:textId="77777777" w:rsidR="00F54BFF" w:rsidRPr="00C34A38" w:rsidRDefault="00F54BFF" w:rsidP="00F54BFF">
      <w:pPr>
        <w:pStyle w:val="subsection"/>
      </w:pPr>
      <w:r w:rsidRPr="00C34A38">
        <w:tab/>
        <w:t>(3)</w:t>
      </w:r>
      <w:r w:rsidRPr="00C34A38">
        <w:tab/>
        <w:t>The regulations may:</w:t>
      </w:r>
    </w:p>
    <w:p w14:paraId="3D966BBD" w14:textId="77777777" w:rsidR="00F54BFF" w:rsidRPr="00C34A38" w:rsidRDefault="00F54BFF" w:rsidP="00F54BFF">
      <w:pPr>
        <w:pStyle w:val="paragraph"/>
      </w:pPr>
      <w:r w:rsidRPr="00C34A38">
        <w:tab/>
        <w:t>(a)</w:t>
      </w:r>
      <w:r w:rsidRPr="00C34A38">
        <w:tab/>
        <w:t>prescribe circumstances in which the FWC may make an order for the purposes of paragraph (2)(b); and</w:t>
      </w:r>
    </w:p>
    <w:p w14:paraId="4EB0111E" w14:textId="77777777" w:rsidR="00F54BFF" w:rsidRPr="00C34A38" w:rsidRDefault="00F54BFF" w:rsidP="00F54BFF">
      <w:pPr>
        <w:pStyle w:val="paragraph"/>
      </w:pPr>
      <w:r w:rsidRPr="00C34A38">
        <w:tab/>
        <w:t>(b)</w:t>
      </w:r>
      <w:r w:rsidRPr="00C34A38">
        <w:tab/>
        <w:t>prescribe a maximum period that the order may specify; and</w:t>
      </w:r>
    </w:p>
    <w:p w14:paraId="538D9579" w14:textId="77777777" w:rsidR="00F54BFF" w:rsidRPr="00C34A38" w:rsidRDefault="00F54BFF" w:rsidP="00F54BFF">
      <w:pPr>
        <w:pStyle w:val="paragraph"/>
      </w:pPr>
      <w:r w:rsidRPr="00C34A38">
        <w:tab/>
        <w:t>(c)</w:t>
      </w:r>
      <w:r w:rsidRPr="00C34A38">
        <w:tab/>
        <w:t>otherwise make provision in relation to the making of the order.</w:t>
      </w:r>
    </w:p>
    <w:p w14:paraId="79AC1A2C" w14:textId="77777777" w:rsidR="00F54BFF" w:rsidRPr="00C34A38" w:rsidRDefault="00F54BFF" w:rsidP="00F54BFF">
      <w:pPr>
        <w:pStyle w:val="SubsectionHead"/>
      </w:pPr>
      <w:r w:rsidRPr="00C34A38">
        <w:t>When copied State agreement ceases to operate</w:t>
      </w:r>
    </w:p>
    <w:p w14:paraId="5A74F44E" w14:textId="77777777" w:rsidR="00F54BFF" w:rsidRPr="00C34A38" w:rsidRDefault="00F54BFF" w:rsidP="00F54BFF">
      <w:pPr>
        <w:pStyle w:val="subsection"/>
      </w:pPr>
      <w:r w:rsidRPr="00C34A38">
        <w:tab/>
        <w:t>(4)</w:t>
      </w:r>
      <w:r w:rsidRPr="00C34A38">
        <w:tab/>
        <w:t>A copied State employment agreement for a transferring employee ceases to operate when it is terminated, which may happen before or after the nominal expiry date of the agreement.</w:t>
      </w:r>
    </w:p>
    <w:p w14:paraId="53CD4AF2" w14:textId="77777777" w:rsidR="00F54BFF" w:rsidRPr="00C34A38" w:rsidRDefault="00F54BFF" w:rsidP="00F54BFF">
      <w:pPr>
        <w:pStyle w:val="notetext"/>
      </w:pPr>
      <w:r w:rsidRPr="00C34A38">
        <w:t>Note 1:</w:t>
      </w:r>
      <w:r w:rsidRPr="00C34A38">
        <w:tab/>
        <w:t>See section 768AY for how the copied State employment agreement can be terminated.</w:t>
      </w:r>
    </w:p>
    <w:p w14:paraId="05C1145D" w14:textId="1381CDA9" w:rsidR="00F54BFF" w:rsidRPr="00C34A38" w:rsidRDefault="00F54BFF" w:rsidP="00F54BFF">
      <w:pPr>
        <w:pStyle w:val="notetext"/>
      </w:pPr>
      <w:r w:rsidRPr="00C34A38">
        <w:t>Note 2:</w:t>
      </w:r>
      <w:r w:rsidRPr="00C34A38">
        <w:tab/>
        <w:t>If, after the transferring employee’s re</w:t>
      </w:r>
      <w:r w:rsidR="004D57DD">
        <w:noBreakHyphen/>
      </w:r>
      <w:r w:rsidRPr="00C34A38">
        <w:t>employment time with the new employer, an enterprise agreement is made that covers the employee and the new employer, then the copied State employment agreement will cease to cover the employee and the new employer and will never cover them again, see section 768AU.</w:t>
      </w:r>
    </w:p>
    <w:p w14:paraId="5B36DD38" w14:textId="77777777" w:rsidR="00F54BFF" w:rsidRPr="00C34A38" w:rsidRDefault="00F54BFF" w:rsidP="00F54BFF">
      <w:pPr>
        <w:pStyle w:val="subsection"/>
      </w:pPr>
      <w:r w:rsidRPr="00C34A38">
        <w:tab/>
        <w:t>(5)</w:t>
      </w:r>
      <w:r w:rsidRPr="00C34A38">
        <w:tab/>
        <w:t xml:space="preserve">The </w:t>
      </w:r>
      <w:r w:rsidRPr="00C34A38">
        <w:rPr>
          <w:b/>
          <w:i/>
        </w:rPr>
        <w:t>nominal expiry date</w:t>
      </w:r>
      <w:r w:rsidRPr="00C34A38">
        <w:t xml:space="preserve"> of a copied State employment agreement for a transferring employee is:</w:t>
      </w:r>
    </w:p>
    <w:p w14:paraId="62D19857" w14:textId="77777777" w:rsidR="00F54BFF" w:rsidRPr="00C34A38" w:rsidRDefault="00F54BFF" w:rsidP="00F54BFF">
      <w:pPr>
        <w:pStyle w:val="paragraph"/>
      </w:pPr>
      <w:r w:rsidRPr="00C34A38">
        <w:tab/>
        <w:t>(a)</w:t>
      </w:r>
      <w:r w:rsidRPr="00C34A38">
        <w:tab/>
        <w:t>the day the original State agreement would nominally have expired under the State industrial law of the State; or</w:t>
      </w:r>
    </w:p>
    <w:p w14:paraId="1DCE2A22" w14:textId="38E5747D" w:rsidR="00F54BFF" w:rsidRPr="00C34A38" w:rsidRDefault="00F54BFF" w:rsidP="00F54BFF">
      <w:pPr>
        <w:pStyle w:val="paragraph"/>
      </w:pPr>
      <w:r w:rsidRPr="00C34A38">
        <w:tab/>
        <w:t>(b)</w:t>
      </w:r>
      <w:r w:rsidRPr="00C34A38">
        <w:tab/>
        <w:t>if that day falls after the end of 4 years beginning on the day the employee’s termination time occurs—the last day of that 4</w:t>
      </w:r>
      <w:r w:rsidR="004D57DD">
        <w:noBreakHyphen/>
      </w:r>
      <w:r w:rsidRPr="00C34A38">
        <w:t>year period.</w:t>
      </w:r>
    </w:p>
    <w:p w14:paraId="09331CBE" w14:textId="77777777" w:rsidR="00F54BFF" w:rsidRPr="00C34A38" w:rsidRDefault="00F54BFF" w:rsidP="00F54BFF">
      <w:pPr>
        <w:pStyle w:val="SubsectionHead"/>
      </w:pPr>
      <w:r w:rsidRPr="00C34A38">
        <w:t>Once instrument ceases operation, can never operate again</w:t>
      </w:r>
    </w:p>
    <w:p w14:paraId="08E255F5" w14:textId="77777777" w:rsidR="00F54BFF" w:rsidRPr="00C34A38" w:rsidRDefault="00F54BFF" w:rsidP="00F54BFF">
      <w:pPr>
        <w:pStyle w:val="subsection"/>
      </w:pPr>
      <w:r w:rsidRPr="00C34A38">
        <w:tab/>
        <w:t>(6)</w:t>
      </w:r>
      <w:r w:rsidRPr="00C34A38">
        <w:tab/>
        <w:t>A copied State instrument for a transferring employee that has ceased to operate can never operate again.</w:t>
      </w:r>
    </w:p>
    <w:p w14:paraId="6E083C91" w14:textId="7716EB76" w:rsidR="00F54BFF" w:rsidRPr="00C34A38" w:rsidRDefault="004D57DD" w:rsidP="00F54BFF">
      <w:pPr>
        <w:pStyle w:val="ActHead3"/>
        <w:pageBreakBefore/>
      </w:pPr>
      <w:bookmarkStart w:id="395" w:name="_Toc139127847"/>
      <w:r w:rsidRPr="004D57DD">
        <w:rPr>
          <w:rStyle w:val="CharDivNo"/>
        </w:rPr>
        <w:lastRenderedPageBreak/>
        <w:t>Division 4</w:t>
      </w:r>
      <w:r w:rsidR="00F54BFF" w:rsidRPr="00C34A38">
        <w:t>—</w:t>
      </w:r>
      <w:r w:rsidR="00F54BFF" w:rsidRPr="004D57DD">
        <w:rPr>
          <w:rStyle w:val="CharDivText"/>
        </w:rPr>
        <w:t>Interaction between copied State instruments and the NES, modern awards and enterprise agreements</w:t>
      </w:r>
      <w:bookmarkEnd w:id="395"/>
    </w:p>
    <w:p w14:paraId="4D087917" w14:textId="77777777" w:rsidR="00F54BFF" w:rsidRPr="00C34A38" w:rsidRDefault="00F54BFF" w:rsidP="00F54BFF">
      <w:pPr>
        <w:pStyle w:val="ActHead4"/>
      </w:pPr>
      <w:bookmarkStart w:id="396" w:name="_Toc139127848"/>
      <w:r w:rsidRPr="004D57DD">
        <w:rPr>
          <w:rStyle w:val="CharSubdNo"/>
        </w:rPr>
        <w:t>Subdivision A</w:t>
      </w:r>
      <w:r w:rsidRPr="00C34A38">
        <w:t>—</w:t>
      </w:r>
      <w:r w:rsidRPr="004D57DD">
        <w:rPr>
          <w:rStyle w:val="CharSubdText"/>
        </w:rPr>
        <w:t>Guide to this Division</w:t>
      </w:r>
      <w:bookmarkEnd w:id="396"/>
    </w:p>
    <w:p w14:paraId="591A4F48" w14:textId="77777777" w:rsidR="00F54BFF" w:rsidRPr="00C34A38" w:rsidRDefault="00F54BFF" w:rsidP="00F54BFF">
      <w:pPr>
        <w:pStyle w:val="ActHead5"/>
      </w:pPr>
      <w:bookmarkStart w:id="397" w:name="_Toc139127849"/>
      <w:r w:rsidRPr="004D57DD">
        <w:rPr>
          <w:rStyle w:val="CharSectno"/>
        </w:rPr>
        <w:t>768AP</w:t>
      </w:r>
      <w:r w:rsidRPr="00C34A38">
        <w:t xml:space="preserve">  What this Division is about</w:t>
      </w:r>
      <w:bookmarkEnd w:id="397"/>
    </w:p>
    <w:p w14:paraId="61605485" w14:textId="77777777" w:rsidR="00F54BFF" w:rsidRPr="00C34A38" w:rsidRDefault="00F54BFF" w:rsidP="00F54BFF">
      <w:pPr>
        <w:pStyle w:val="BoxText"/>
      </w:pPr>
      <w:r w:rsidRPr="00C34A38">
        <w:t>This Division provides for how copied State instruments interact with the National Employment Standards, modern awards and enterprise agreements.</w:t>
      </w:r>
    </w:p>
    <w:p w14:paraId="47976A94" w14:textId="77777777" w:rsidR="00F54BFF" w:rsidRPr="00C34A38" w:rsidRDefault="00F54BFF" w:rsidP="00F54BFF">
      <w:pPr>
        <w:pStyle w:val="ActHead4"/>
      </w:pPr>
      <w:bookmarkStart w:id="398" w:name="_Toc139127850"/>
      <w:r w:rsidRPr="004D57DD">
        <w:rPr>
          <w:rStyle w:val="CharSubdNo"/>
        </w:rPr>
        <w:t>Subdivision B</w:t>
      </w:r>
      <w:r w:rsidRPr="00C34A38">
        <w:t>—</w:t>
      </w:r>
      <w:r w:rsidRPr="004D57DD">
        <w:rPr>
          <w:rStyle w:val="CharSubdText"/>
        </w:rPr>
        <w:t>Interaction with the NES</w:t>
      </w:r>
      <w:bookmarkEnd w:id="398"/>
    </w:p>
    <w:p w14:paraId="16E077B3" w14:textId="77777777" w:rsidR="00F54BFF" w:rsidRPr="00C34A38" w:rsidRDefault="00F54BFF" w:rsidP="00F54BFF">
      <w:pPr>
        <w:pStyle w:val="ActHead5"/>
      </w:pPr>
      <w:bookmarkStart w:id="399" w:name="_Toc139127851"/>
      <w:r w:rsidRPr="004D57DD">
        <w:rPr>
          <w:rStyle w:val="CharSectno"/>
        </w:rPr>
        <w:t>768AQ</w:t>
      </w:r>
      <w:r w:rsidRPr="00C34A38">
        <w:t xml:space="preserve">  Interaction between the NES and a copied State instrument</w:t>
      </w:r>
      <w:bookmarkEnd w:id="399"/>
    </w:p>
    <w:p w14:paraId="3C5CCFE4" w14:textId="77777777" w:rsidR="00F54BFF" w:rsidRPr="00C34A38" w:rsidRDefault="00F54BFF" w:rsidP="00F54BFF">
      <w:pPr>
        <w:pStyle w:val="subsection"/>
      </w:pPr>
      <w:r w:rsidRPr="00C34A38">
        <w:tab/>
      </w:r>
      <w:r w:rsidRPr="00C34A38">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14:paraId="4FA02AB4" w14:textId="77777777" w:rsidR="00F54BFF" w:rsidRPr="00C34A38" w:rsidRDefault="00F54BFF" w:rsidP="00F54BFF">
      <w:pPr>
        <w:pStyle w:val="ActHead5"/>
      </w:pPr>
      <w:bookmarkStart w:id="400" w:name="_Toc139127852"/>
      <w:r w:rsidRPr="004D57DD">
        <w:rPr>
          <w:rStyle w:val="CharSectno"/>
        </w:rPr>
        <w:t>768AR</w:t>
      </w:r>
      <w:r w:rsidRPr="00C34A38">
        <w:t xml:space="preserve">  Provisions of the NES that allow instruments to contain particular kinds of terms</w:t>
      </w:r>
      <w:bookmarkEnd w:id="400"/>
    </w:p>
    <w:p w14:paraId="4E93232A" w14:textId="77777777" w:rsidR="00F54BFF" w:rsidRPr="00C34A38" w:rsidRDefault="00F54BFF" w:rsidP="00F54BFF">
      <w:pPr>
        <w:pStyle w:val="SubsectionHead"/>
      </w:pPr>
      <w:r w:rsidRPr="00C34A38">
        <w:t>Application of particular provisions of the NES</w:t>
      </w:r>
    </w:p>
    <w:p w14:paraId="7DB8F20C" w14:textId="451A96AE" w:rsidR="00F54BFF" w:rsidRPr="00C34A38" w:rsidRDefault="00F54BFF" w:rsidP="00F54BFF">
      <w:pPr>
        <w:pStyle w:val="subsection"/>
      </w:pPr>
      <w:r w:rsidRPr="00C34A38">
        <w:tab/>
        <w:t>(1)</w:t>
      </w:r>
      <w:r w:rsidRPr="00C34A38">
        <w:tab/>
        <w:t>The following provisions have effect, on and after the re</w:t>
      </w:r>
      <w:r w:rsidR="004D57DD">
        <w:noBreakHyphen/>
      </w:r>
      <w:r w:rsidRPr="00C34A38">
        <w:t>employment time of a transferring employee, as if a reference to a modern award or an enterprise agreement included a reference to a copied State instrument for the transferring employee:</w:t>
      </w:r>
    </w:p>
    <w:p w14:paraId="3B2AB6DD" w14:textId="77777777" w:rsidR="00F54BFF" w:rsidRPr="00C34A38" w:rsidRDefault="00F54BFF" w:rsidP="00F54BFF">
      <w:pPr>
        <w:pStyle w:val="paragraph"/>
      </w:pPr>
      <w:r w:rsidRPr="00C34A38">
        <w:tab/>
        <w:t>(a)</w:t>
      </w:r>
      <w:r w:rsidRPr="00C34A38">
        <w:tab/>
        <w:t>section 63 (which allows terms dealing with averaging of hours of work);</w:t>
      </w:r>
    </w:p>
    <w:p w14:paraId="70B6038A" w14:textId="77777777" w:rsidR="00F54BFF" w:rsidRPr="00C34A38" w:rsidRDefault="00F54BFF" w:rsidP="00F54BFF">
      <w:pPr>
        <w:pStyle w:val="paragraph"/>
      </w:pPr>
      <w:r w:rsidRPr="00C34A38">
        <w:tab/>
        <w:t>(b)</w:t>
      </w:r>
      <w:r w:rsidRPr="00C34A38">
        <w:tab/>
        <w:t>section 93 (which allows terms dealing with cashing out and taking paid annual leave);</w:t>
      </w:r>
    </w:p>
    <w:p w14:paraId="11B2BB5F" w14:textId="77777777" w:rsidR="00F54BFF" w:rsidRPr="00C34A38" w:rsidRDefault="00F54BFF" w:rsidP="00F54BFF">
      <w:pPr>
        <w:pStyle w:val="paragraph"/>
      </w:pPr>
      <w:r w:rsidRPr="00C34A38">
        <w:lastRenderedPageBreak/>
        <w:tab/>
        <w:t>(c)</w:t>
      </w:r>
      <w:r w:rsidRPr="00C34A38">
        <w:tab/>
        <w:t>section 101 (which allows terms dealing with cashing out paid personal/carer’s leave);</w:t>
      </w:r>
    </w:p>
    <w:p w14:paraId="10CAF744" w14:textId="77777777" w:rsidR="00F54BFF" w:rsidRPr="00C34A38" w:rsidRDefault="00F54BFF" w:rsidP="00F54BFF">
      <w:pPr>
        <w:pStyle w:val="paragraph"/>
      </w:pPr>
      <w:r w:rsidRPr="00C34A38">
        <w:tab/>
        <w:t>(d)</w:t>
      </w:r>
      <w:r w:rsidRPr="00C34A38">
        <w:tab/>
        <w:t>subsection 107(5) (which allows terms dealing with evidence requirements for paid personal/carer’s leave etc.);</w:t>
      </w:r>
    </w:p>
    <w:p w14:paraId="557CB7AE" w14:textId="77777777" w:rsidR="00F54BFF" w:rsidRPr="00C34A38" w:rsidRDefault="00F54BFF" w:rsidP="00F54BFF">
      <w:pPr>
        <w:pStyle w:val="paragraph"/>
      </w:pPr>
      <w:r w:rsidRPr="00C34A38">
        <w:tab/>
        <w:t>(e)</w:t>
      </w:r>
      <w:r w:rsidRPr="00C34A38">
        <w:tab/>
        <w:t>subsection 115(3) (which allows terms dealing with substitution of public holidays);</w:t>
      </w:r>
    </w:p>
    <w:p w14:paraId="2C9F6F18" w14:textId="77777777" w:rsidR="00F54BFF" w:rsidRPr="00C34A38" w:rsidRDefault="00F54BFF" w:rsidP="00F54BFF">
      <w:pPr>
        <w:pStyle w:val="paragraph"/>
      </w:pPr>
      <w:r w:rsidRPr="00C34A38">
        <w:tab/>
        <w:t>(f)</w:t>
      </w:r>
      <w:r w:rsidRPr="00C34A38">
        <w:tab/>
        <w:t>section 118 (which allows terms dealing with an employee giving notice to terminate his or her employment);</w:t>
      </w:r>
    </w:p>
    <w:p w14:paraId="7B75C03C" w14:textId="77777777" w:rsidR="00F54BFF" w:rsidRPr="00C34A38" w:rsidRDefault="00F54BFF" w:rsidP="00F54BFF">
      <w:pPr>
        <w:pStyle w:val="paragraph"/>
      </w:pPr>
      <w:r w:rsidRPr="00C34A38">
        <w:tab/>
        <w:t>(g)</w:t>
      </w:r>
      <w:r w:rsidRPr="00C34A38">
        <w:tab/>
        <w:t>subsections 121(2) and (3) (which allow terms specifying situations in which the redundancy pay entitlement under section 119 does not apply);</w:t>
      </w:r>
    </w:p>
    <w:p w14:paraId="6F5CB9CD" w14:textId="0BD66535" w:rsidR="00F54BFF" w:rsidRPr="00C34A38" w:rsidRDefault="00F54BFF" w:rsidP="00F54BFF">
      <w:pPr>
        <w:pStyle w:val="paragraph"/>
      </w:pPr>
      <w:r w:rsidRPr="00C34A38">
        <w:tab/>
        <w:t>(h)</w:t>
      </w:r>
      <w:r w:rsidRPr="00C34A38">
        <w:tab/>
        <w:t>section 126 (which allows terms providing for school</w:t>
      </w:r>
      <w:r w:rsidR="004D57DD">
        <w:noBreakHyphen/>
      </w:r>
      <w:r w:rsidRPr="00C34A38">
        <w:t>based apprentices and trainees to be paid loadings in lieu).</w:t>
      </w:r>
    </w:p>
    <w:p w14:paraId="5350DEFD" w14:textId="77777777" w:rsidR="00F54BFF" w:rsidRPr="00C34A38" w:rsidRDefault="00F54BFF" w:rsidP="00F54BFF">
      <w:pPr>
        <w:pStyle w:val="SubsectionHead"/>
      </w:pPr>
      <w:r w:rsidRPr="00C34A38">
        <w:t>Terms about paid annual leave and personal/carer’s leave</w:t>
      </w:r>
    </w:p>
    <w:p w14:paraId="608770F1" w14:textId="77777777" w:rsidR="00F54BFF" w:rsidRPr="00C34A38" w:rsidRDefault="00F54BFF" w:rsidP="00F54BFF">
      <w:pPr>
        <w:pStyle w:val="subsection"/>
      </w:pPr>
      <w:r w:rsidRPr="00C34A38">
        <w:tab/>
        <w:t>(2)</w:t>
      </w:r>
      <w:r w:rsidRPr="00C34A38">
        <w:tab/>
        <w:t>If a copied State instrument for a transferring employee:</w:t>
      </w:r>
    </w:p>
    <w:p w14:paraId="4704B002" w14:textId="77777777" w:rsidR="00F54BFF" w:rsidRPr="00C34A38" w:rsidRDefault="00F54BFF" w:rsidP="00F54BFF">
      <w:pPr>
        <w:pStyle w:val="paragraph"/>
      </w:pPr>
      <w:r w:rsidRPr="00C34A38">
        <w:tab/>
        <w:t>(a)</w:t>
      </w:r>
      <w:r w:rsidRPr="00C34A38">
        <w:tab/>
        <w:t>includes terms referred to in subsection 93(1) but the terms do not include the requirements referred to in subsection 93(2); or</w:t>
      </w:r>
    </w:p>
    <w:p w14:paraId="19E10A21" w14:textId="77777777" w:rsidR="00F54BFF" w:rsidRPr="00C34A38" w:rsidRDefault="00F54BFF" w:rsidP="00F54BFF">
      <w:pPr>
        <w:pStyle w:val="paragraph"/>
      </w:pPr>
      <w:r w:rsidRPr="00C34A38">
        <w:tab/>
        <w:t>(b)</w:t>
      </w:r>
      <w:r w:rsidRPr="00C34A38">
        <w:tab/>
        <w:t>includes terms referred to in subsection 101(1) but the terms do not include the requirements referred to in subsection 101(2);</w:t>
      </w:r>
    </w:p>
    <w:p w14:paraId="694E5FD0" w14:textId="77777777" w:rsidR="00F54BFF" w:rsidRPr="00C34A38" w:rsidRDefault="00F54BFF" w:rsidP="00F54BFF">
      <w:pPr>
        <w:pStyle w:val="subsection2"/>
      </w:pPr>
      <w:r w:rsidRPr="00C34A38">
        <w:t>then the instrument is taken to include terms that include the requirements.</w:t>
      </w:r>
    </w:p>
    <w:p w14:paraId="7EBEA7DE" w14:textId="77777777" w:rsidR="00F54BFF" w:rsidRPr="00C34A38" w:rsidRDefault="00F54BFF" w:rsidP="00F54BFF">
      <w:pPr>
        <w:pStyle w:val="SubsectionHead"/>
      </w:pPr>
      <w:r w:rsidRPr="00C34A38">
        <w:t>Shiftworker annual leave entitlement</w:t>
      </w:r>
    </w:p>
    <w:p w14:paraId="733AF2C5" w14:textId="73BB1803" w:rsidR="00F54BFF" w:rsidRPr="00C34A38" w:rsidRDefault="00F54BFF" w:rsidP="00F54BFF">
      <w:pPr>
        <w:pStyle w:val="subsection"/>
      </w:pPr>
      <w:r w:rsidRPr="00C34A38">
        <w:tab/>
        <w:t>(3)</w:t>
      </w:r>
      <w:r w:rsidRPr="00C34A38">
        <w:tab/>
        <w:t>If a copied State instrument for a transferring employee applies to the employee, then subsections 87(3) to (5) have effect, on and after the employee’s re</w:t>
      </w:r>
      <w:r w:rsidR="004D57DD">
        <w:noBreakHyphen/>
      </w:r>
      <w:r w:rsidRPr="00C34A38">
        <w:t>employment time, in the same way as they apply to an award/agreement free employee.</w:t>
      </w:r>
    </w:p>
    <w:p w14:paraId="37806AF9" w14:textId="77777777" w:rsidR="00F54BFF" w:rsidRPr="00C34A38" w:rsidRDefault="00F54BFF" w:rsidP="00F54BFF">
      <w:pPr>
        <w:pStyle w:val="notetext"/>
      </w:pPr>
      <w:r w:rsidRPr="00C34A38">
        <w:t>Note:</w:t>
      </w:r>
      <w:r w:rsidRPr="00C34A38">
        <w:tab/>
        <w:t>If the transferring employee qualifies for the shiftworker annual leave entitlement under those subsections, the employee will be entitled to 5 (rather than 4) weeks of paid annual leave.</w:t>
      </w:r>
    </w:p>
    <w:p w14:paraId="5494B297" w14:textId="77777777" w:rsidR="00F54BFF" w:rsidRPr="00C34A38" w:rsidRDefault="00F54BFF" w:rsidP="00F54BFF">
      <w:pPr>
        <w:pStyle w:val="ActHead4"/>
      </w:pPr>
      <w:bookmarkStart w:id="401" w:name="_Toc139127853"/>
      <w:r w:rsidRPr="004D57DD">
        <w:rPr>
          <w:rStyle w:val="CharSubdNo"/>
        </w:rPr>
        <w:lastRenderedPageBreak/>
        <w:t>Subdivision C</w:t>
      </w:r>
      <w:r w:rsidRPr="00C34A38">
        <w:t>—</w:t>
      </w:r>
      <w:r w:rsidRPr="004D57DD">
        <w:rPr>
          <w:rStyle w:val="CharSubdText"/>
        </w:rPr>
        <w:t>Interaction with modern awards</w:t>
      </w:r>
      <w:bookmarkEnd w:id="401"/>
    </w:p>
    <w:p w14:paraId="6794266A" w14:textId="77777777" w:rsidR="00F54BFF" w:rsidRPr="00C34A38" w:rsidRDefault="00F54BFF" w:rsidP="00F54BFF">
      <w:pPr>
        <w:pStyle w:val="ActHead5"/>
      </w:pPr>
      <w:bookmarkStart w:id="402" w:name="_Toc139127854"/>
      <w:r w:rsidRPr="004D57DD">
        <w:rPr>
          <w:rStyle w:val="CharSectno"/>
        </w:rPr>
        <w:t>768AS</w:t>
      </w:r>
      <w:r w:rsidRPr="00C34A38">
        <w:t xml:space="preserve">  Modern awards and copied State awards</w:t>
      </w:r>
      <w:bookmarkEnd w:id="402"/>
    </w:p>
    <w:p w14:paraId="3992AF5D" w14:textId="77777777" w:rsidR="00F54BFF" w:rsidRPr="00C34A38" w:rsidRDefault="00F54BFF" w:rsidP="00F54BFF">
      <w:pPr>
        <w:pStyle w:val="subsection"/>
      </w:pPr>
      <w:r w:rsidRPr="00C34A38">
        <w:tab/>
        <w:t>(1)</w:t>
      </w:r>
      <w:r w:rsidRPr="00C34A38">
        <w:tab/>
        <w:t>While a copied State award for a transferring employee:</w:t>
      </w:r>
    </w:p>
    <w:p w14:paraId="4B5E4A1E" w14:textId="77777777" w:rsidR="00F54BFF" w:rsidRPr="00C34A38" w:rsidRDefault="00F54BFF" w:rsidP="00F54BFF">
      <w:pPr>
        <w:pStyle w:val="paragraph"/>
      </w:pPr>
      <w:r w:rsidRPr="00C34A38">
        <w:tab/>
        <w:t>(a)</w:t>
      </w:r>
      <w:r w:rsidRPr="00C34A38">
        <w:tab/>
        <w:t>covers the employee, or an employer (whether the new employer or another national system employer) or other person in relation to the employee; and</w:t>
      </w:r>
    </w:p>
    <w:p w14:paraId="7B4E37BD" w14:textId="77777777" w:rsidR="00F54BFF" w:rsidRPr="00C34A38" w:rsidRDefault="00F54BFF" w:rsidP="00F54BFF">
      <w:pPr>
        <w:pStyle w:val="paragraph"/>
      </w:pPr>
      <w:r w:rsidRPr="00C34A38">
        <w:tab/>
        <w:t>(b)</w:t>
      </w:r>
      <w:r w:rsidRPr="00C34A38">
        <w:tab/>
        <w:t>is in operation;</w:t>
      </w:r>
    </w:p>
    <w:p w14:paraId="02BD3B82" w14:textId="77777777" w:rsidR="00F54BFF" w:rsidRPr="00C34A38" w:rsidRDefault="00F54BFF" w:rsidP="00F54BFF">
      <w:pPr>
        <w:pStyle w:val="subsection2"/>
      </w:pPr>
      <w:r w:rsidRPr="00C34A38">
        <w:t>a modern award does not cover the employee, or the employer or other person in relation to the employee.</w:t>
      </w:r>
    </w:p>
    <w:p w14:paraId="30A0A8CB" w14:textId="77777777" w:rsidR="00F54BFF" w:rsidRPr="00C34A38" w:rsidRDefault="00F54BFF" w:rsidP="00F54BFF">
      <w:pPr>
        <w:pStyle w:val="notetext"/>
      </w:pPr>
      <w:r w:rsidRPr="00C34A38">
        <w:t>Note 1:</w:t>
      </w:r>
      <w:r w:rsidRPr="00C34A38">
        <w:tab/>
        <w:t>When the copied State award for a transferring employee ceases to cover the employee, a modern award will start to cover the employee, or an employer or other person in relation to the employee.</w:t>
      </w:r>
    </w:p>
    <w:p w14:paraId="1E7840ED" w14:textId="5431F36C" w:rsidR="00F54BFF" w:rsidRPr="00C34A38" w:rsidRDefault="00F54BFF" w:rsidP="00F54BFF">
      <w:pPr>
        <w:pStyle w:val="notetext"/>
      </w:pPr>
      <w:r w:rsidRPr="00C34A38">
        <w:t>Note 2:</w:t>
      </w:r>
      <w:r w:rsidRPr="00C34A38">
        <w:tab/>
        <w:t>This subsection may operate in relation to an employer that is not the new employer in the situation where there has been a later transfer of business by the new employer (see Part 2</w:t>
      </w:r>
      <w:r w:rsidR="004D57DD">
        <w:noBreakHyphen/>
      </w:r>
      <w:r w:rsidRPr="00C34A38">
        <w:t>8).</w:t>
      </w:r>
    </w:p>
    <w:p w14:paraId="065F9207" w14:textId="77777777" w:rsidR="00F54BFF" w:rsidRPr="00C34A38" w:rsidRDefault="00F54BFF" w:rsidP="00F54BFF">
      <w:pPr>
        <w:pStyle w:val="subsection"/>
      </w:pPr>
      <w:r w:rsidRPr="00C34A38">
        <w:tab/>
        <w:t>(2)</w:t>
      </w:r>
      <w:r w:rsidRPr="00C34A38">
        <w:tab/>
        <w:t>Subsection (1) does not apply for the purposes of section 193 (which is about the better off overall test for enterprise agreements).</w:t>
      </w:r>
    </w:p>
    <w:p w14:paraId="1B71C66D" w14:textId="77777777" w:rsidR="00F54BFF" w:rsidRPr="00C34A38" w:rsidRDefault="00F54BFF" w:rsidP="00F54BFF">
      <w:pPr>
        <w:pStyle w:val="notetext"/>
      </w:pPr>
      <w:r w:rsidRPr="00C34A38">
        <w:t>Note:</w:t>
      </w:r>
      <w:r w:rsidRPr="00C34A38">
        <w:tab/>
        <w:t>For the purposes of determining whether an enterprise agreement that covers a transferring employee passes the better off overall test, subsection (2) allows the enterprise agreement to be compared against a modern award that covers the employee.</w:t>
      </w:r>
    </w:p>
    <w:p w14:paraId="76D5F9B1" w14:textId="77777777" w:rsidR="00F54BFF" w:rsidRPr="00C34A38" w:rsidRDefault="00F54BFF" w:rsidP="00F54BFF">
      <w:pPr>
        <w:pStyle w:val="subsection"/>
      </w:pPr>
      <w:r w:rsidRPr="00C34A38">
        <w:tab/>
        <w:t>(3)</w:t>
      </w:r>
      <w:r w:rsidRPr="00C34A38">
        <w:tab/>
        <w:t>This section has effect subject to any FWC order about coverage under subsection 768BA(1).</w:t>
      </w:r>
    </w:p>
    <w:p w14:paraId="09D9010D" w14:textId="77777777" w:rsidR="00F54BFF" w:rsidRPr="00C34A38" w:rsidRDefault="00F54BFF" w:rsidP="00F54BFF">
      <w:pPr>
        <w:pStyle w:val="ActHead5"/>
      </w:pPr>
      <w:bookmarkStart w:id="403" w:name="_Toc139127855"/>
      <w:r w:rsidRPr="004D57DD">
        <w:rPr>
          <w:rStyle w:val="CharSectno"/>
        </w:rPr>
        <w:t>768AT</w:t>
      </w:r>
      <w:r w:rsidRPr="00C34A38">
        <w:t xml:space="preserve">  Modern awards and copied State employment agreements</w:t>
      </w:r>
      <w:bookmarkEnd w:id="403"/>
    </w:p>
    <w:p w14:paraId="650A0C0A" w14:textId="77777777" w:rsidR="00F54BFF" w:rsidRPr="00C34A38" w:rsidRDefault="00F54BFF" w:rsidP="00F54BFF">
      <w:pPr>
        <w:pStyle w:val="SubsectionHead"/>
      </w:pPr>
      <w:r w:rsidRPr="00C34A38">
        <w:t>Copied State collective employment agreements</w:t>
      </w:r>
    </w:p>
    <w:p w14:paraId="4D7CBDF0" w14:textId="77777777" w:rsidR="00F54BFF" w:rsidRPr="00C34A38" w:rsidRDefault="00F54BFF" w:rsidP="00F54BFF">
      <w:pPr>
        <w:pStyle w:val="subsection"/>
      </w:pPr>
      <w:r w:rsidRPr="00C34A38">
        <w:tab/>
        <w:t>(1)</w:t>
      </w:r>
      <w:r w:rsidRPr="00C34A38">
        <w:tab/>
        <w:t>If a copied State collective employment agreement for a transferring employee and a modern award both apply:</w:t>
      </w:r>
    </w:p>
    <w:p w14:paraId="458F8604" w14:textId="77777777" w:rsidR="00F54BFF" w:rsidRPr="00C34A38" w:rsidRDefault="00F54BFF" w:rsidP="00F54BFF">
      <w:pPr>
        <w:pStyle w:val="paragraph"/>
      </w:pPr>
      <w:r w:rsidRPr="00C34A38">
        <w:tab/>
        <w:t>(a)</w:t>
      </w:r>
      <w:r w:rsidRPr="00C34A38">
        <w:tab/>
        <w:t>to the employee; or</w:t>
      </w:r>
    </w:p>
    <w:p w14:paraId="2E151B86" w14:textId="77777777" w:rsidR="00F54BFF" w:rsidRPr="00C34A38" w:rsidRDefault="00F54BFF" w:rsidP="00F54BFF">
      <w:pPr>
        <w:pStyle w:val="paragraph"/>
      </w:pPr>
      <w:r w:rsidRPr="00C34A38">
        <w:lastRenderedPageBreak/>
        <w:tab/>
        <w:t>(b)</w:t>
      </w:r>
      <w:r w:rsidRPr="00C34A38">
        <w:tab/>
        <w:t>to an employer (whether the new employer or another national system employer) or another person in relation to the employee;</w:t>
      </w:r>
    </w:p>
    <w:p w14:paraId="7ACDB5DF" w14:textId="77777777" w:rsidR="00F54BFF" w:rsidRPr="00C34A38" w:rsidRDefault="00F54BFF" w:rsidP="00F54BFF">
      <w:pPr>
        <w:pStyle w:val="subsection2"/>
      </w:pPr>
      <w:r w:rsidRPr="00C34A38">
        <w:t>then the copied State collective employment agreement for the employee prevails over the modern award, to the extent of any inconsistency.</w:t>
      </w:r>
    </w:p>
    <w:p w14:paraId="40C7362E" w14:textId="77777777" w:rsidR="00F54BFF" w:rsidRPr="00C34A38" w:rsidRDefault="00F54BFF" w:rsidP="00F54BFF">
      <w:pPr>
        <w:pStyle w:val="notetext"/>
      </w:pPr>
      <w:r w:rsidRPr="00C34A38">
        <w:t>Note 1:</w:t>
      </w:r>
      <w:r w:rsidRPr="00C34A38">
        <w:tab/>
        <w:t>This subsection has effect subject to item 17 of Schedule 9 to the Transitional Act as that item applies in a modified way because of section 768BY. That item, as modified, requires that the base rate of pay under the copied State employment agreement must not be less than the modern award rate.</w:t>
      </w:r>
    </w:p>
    <w:p w14:paraId="35765A74" w14:textId="107ECD50" w:rsidR="00F54BFF" w:rsidRPr="00C34A38" w:rsidRDefault="00F54BFF" w:rsidP="00F54BFF">
      <w:pPr>
        <w:pStyle w:val="notetext"/>
      </w:pPr>
      <w:r w:rsidRPr="00C34A38">
        <w:t>Note 2:</w:t>
      </w:r>
      <w:r w:rsidRPr="00C34A38">
        <w:tab/>
        <w:t>This subsection may operate in relation to an employer that is not the new employer in the situation where there has been a later transfer of business by the new employer (see Part 2</w:t>
      </w:r>
      <w:r w:rsidR="004D57DD">
        <w:noBreakHyphen/>
      </w:r>
      <w:r w:rsidRPr="00C34A38">
        <w:t>8).</w:t>
      </w:r>
    </w:p>
    <w:p w14:paraId="1878E285" w14:textId="77777777" w:rsidR="00F54BFF" w:rsidRPr="00C34A38" w:rsidRDefault="00F54BFF" w:rsidP="00F54BFF">
      <w:pPr>
        <w:pStyle w:val="SubsectionHead"/>
      </w:pPr>
      <w:r w:rsidRPr="00C34A38">
        <w:t>Copied State individual employment agreements</w:t>
      </w:r>
    </w:p>
    <w:p w14:paraId="7096BBA4" w14:textId="77777777" w:rsidR="00F54BFF" w:rsidRPr="00C34A38" w:rsidRDefault="00F54BFF" w:rsidP="00F54BFF">
      <w:pPr>
        <w:pStyle w:val="subsection"/>
      </w:pPr>
      <w:r w:rsidRPr="00C34A38">
        <w:tab/>
        <w:t>(2)</w:t>
      </w:r>
      <w:r w:rsidRPr="00C34A38">
        <w:tab/>
        <w:t>While a copied State individual employment agreement for a transferring employee applies:</w:t>
      </w:r>
    </w:p>
    <w:p w14:paraId="61A96CAD" w14:textId="77777777" w:rsidR="00F54BFF" w:rsidRPr="00C34A38" w:rsidRDefault="00F54BFF" w:rsidP="00F54BFF">
      <w:pPr>
        <w:pStyle w:val="paragraph"/>
      </w:pPr>
      <w:r w:rsidRPr="00C34A38">
        <w:tab/>
        <w:t>(a)</w:t>
      </w:r>
      <w:r w:rsidRPr="00C34A38">
        <w:tab/>
        <w:t>to the employee; or</w:t>
      </w:r>
    </w:p>
    <w:p w14:paraId="3BBB0A7B" w14:textId="77777777" w:rsidR="00F54BFF" w:rsidRPr="00C34A38" w:rsidRDefault="00F54BFF" w:rsidP="00F54BFF">
      <w:pPr>
        <w:pStyle w:val="paragraph"/>
      </w:pPr>
      <w:r w:rsidRPr="00C34A38">
        <w:tab/>
        <w:t>(b)</w:t>
      </w:r>
      <w:r w:rsidRPr="00C34A38">
        <w:tab/>
        <w:t>to an employer (whether the new employer or another national system employer) or another person in relation to the employee;</w:t>
      </w:r>
    </w:p>
    <w:p w14:paraId="118DDE2A" w14:textId="77777777" w:rsidR="00F54BFF" w:rsidRPr="00C34A38" w:rsidRDefault="00F54BFF" w:rsidP="00F54BFF">
      <w:pPr>
        <w:pStyle w:val="subsection2"/>
      </w:pPr>
      <w:r w:rsidRPr="00C34A38">
        <w:t>a modern award does not apply to the employee, or to the employer or other person in relation to the employee.</w:t>
      </w:r>
    </w:p>
    <w:p w14:paraId="0A909DB2" w14:textId="77777777" w:rsidR="00F54BFF" w:rsidRPr="00C34A38" w:rsidRDefault="00F54BFF" w:rsidP="00F54BFF">
      <w:pPr>
        <w:pStyle w:val="notetext"/>
      </w:pPr>
      <w:r w:rsidRPr="00C34A38">
        <w:t>Note 1:</w:t>
      </w:r>
      <w:r w:rsidRPr="00C34A38">
        <w:tab/>
        <w:t>However, a modern award can cover the transferring employee while the copied State individual employment agreement applies.</w:t>
      </w:r>
    </w:p>
    <w:p w14:paraId="68FE5E20" w14:textId="77777777" w:rsidR="00F54BFF" w:rsidRPr="00C34A38" w:rsidRDefault="00F54BFF" w:rsidP="00F54BFF">
      <w:pPr>
        <w:pStyle w:val="notetext"/>
      </w:pPr>
      <w:r w:rsidRPr="00C34A38">
        <w:t>Note 2:</w:t>
      </w:r>
      <w:r w:rsidRPr="00C34A38">
        <w:tab/>
        <w:t>This subsection has effect subject to item 17 of Schedule 9 to the Transitional Act as that item applies in a modified way because of section 768BY. That item, as modified, requires that the base rate of pay under the copied State employment agreement must not be less than the modern award rate.</w:t>
      </w:r>
    </w:p>
    <w:p w14:paraId="016DCEC4" w14:textId="23604AF1" w:rsidR="00F54BFF" w:rsidRPr="00C34A38" w:rsidRDefault="00F54BFF" w:rsidP="00F54BFF">
      <w:pPr>
        <w:pStyle w:val="notetext"/>
      </w:pPr>
      <w:r w:rsidRPr="00C34A38">
        <w:t>Note 3:</w:t>
      </w:r>
      <w:r w:rsidRPr="00C34A38">
        <w:tab/>
        <w:t>This subsection may operate in relation to an employer that is not the new employer in the situation where there has been a later transfer of business by the new employer (see Part 2</w:t>
      </w:r>
      <w:r w:rsidR="004D57DD">
        <w:noBreakHyphen/>
      </w:r>
      <w:r w:rsidRPr="00C34A38">
        <w:t>8).</w:t>
      </w:r>
    </w:p>
    <w:p w14:paraId="6CA1E036" w14:textId="77777777" w:rsidR="00F54BFF" w:rsidRPr="00C34A38" w:rsidRDefault="00F54BFF" w:rsidP="00F54BFF">
      <w:pPr>
        <w:pStyle w:val="SubsectionHead"/>
      </w:pPr>
      <w:r w:rsidRPr="00C34A38">
        <w:lastRenderedPageBreak/>
        <w:t>FWC coverage orders</w:t>
      </w:r>
    </w:p>
    <w:p w14:paraId="19235B80" w14:textId="77777777" w:rsidR="00F54BFF" w:rsidRPr="00C34A38" w:rsidRDefault="00F54BFF" w:rsidP="00F54BFF">
      <w:pPr>
        <w:pStyle w:val="subsection"/>
      </w:pPr>
      <w:r w:rsidRPr="00C34A38">
        <w:tab/>
        <w:t>(3)</w:t>
      </w:r>
      <w:r w:rsidRPr="00C34A38">
        <w:tab/>
        <w:t>This section has effect subject to any FWC order about coverage under subsection 768BA(1).</w:t>
      </w:r>
    </w:p>
    <w:p w14:paraId="7C7A0175" w14:textId="77777777" w:rsidR="00F54BFF" w:rsidRPr="00C34A38" w:rsidRDefault="00F54BFF" w:rsidP="00F54BFF">
      <w:pPr>
        <w:pStyle w:val="ActHead4"/>
      </w:pPr>
      <w:bookmarkStart w:id="404" w:name="_Toc139127856"/>
      <w:r w:rsidRPr="004D57DD">
        <w:rPr>
          <w:rStyle w:val="CharSubdNo"/>
        </w:rPr>
        <w:t>Subdivision D</w:t>
      </w:r>
      <w:r w:rsidRPr="00C34A38">
        <w:t>—</w:t>
      </w:r>
      <w:r w:rsidRPr="004D57DD">
        <w:rPr>
          <w:rStyle w:val="CharSubdText"/>
        </w:rPr>
        <w:t>Interaction with enterprise agreements</w:t>
      </w:r>
      <w:bookmarkEnd w:id="404"/>
    </w:p>
    <w:p w14:paraId="6F96DC0A" w14:textId="77777777" w:rsidR="00F54BFF" w:rsidRPr="00C34A38" w:rsidRDefault="00F54BFF" w:rsidP="00F54BFF">
      <w:pPr>
        <w:pStyle w:val="ActHead5"/>
      </w:pPr>
      <w:bookmarkStart w:id="405" w:name="_Toc139127857"/>
      <w:r w:rsidRPr="004D57DD">
        <w:rPr>
          <w:rStyle w:val="CharSectno"/>
        </w:rPr>
        <w:t>768AU</w:t>
      </w:r>
      <w:r w:rsidRPr="00C34A38">
        <w:t xml:space="preserve">  Enterprise agreements and copied State instruments</w:t>
      </w:r>
      <w:bookmarkEnd w:id="405"/>
    </w:p>
    <w:p w14:paraId="09845343" w14:textId="50F74397" w:rsidR="00F54BFF" w:rsidRPr="00C34A38" w:rsidRDefault="00F54BFF" w:rsidP="00F54BFF">
      <w:pPr>
        <w:pStyle w:val="subsection"/>
      </w:pPr>
      <w:r w:rsidRPr="00C34A38">
        <w:tab/>
        <w:t>(1)</w:t>
      </w:r>
      <w:r w:rsidRPr="00C34A38">
        <w:tab/>
        <w:t>While a copied State instrument for a transferring employee covers the employee and the new employer in relation to the transferring work, an enterprise agreement that covers the new employer at the employee’s re</w:t>
      </w:r>
      <w:r w:rsidR="004D57DD">
        <w:noBreakHyphen/>
      </w:r>
      <w:r w:rsidRPr="00C34A38">
        <w:t>employment time does not cover the employee in relation to that work.</w:t>
      </w:r>
    </w:p>
    <w:p w14:paraId="347AECE9" w14:textId="77777777" w:rsidR="00F54BFF" w:rsidRPr="00C34A38" w:rsidRDefault="00F54BFF" w:rsidP="00F54BFF">
      <w:pPr>
        <w:pStyle w:val="notetext"/>
      </w:pPr>
      <w:r w:rsidRPr="00C34A38">
        <w:t>Note 1:</w:t>
      </w:r>
      <w:r w:rsidRPr="00C34A38">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14:paraId="6ADF69A1" w14:textId="60AD0CC8" w:rsidR="00F54BFF" w:rsidRPr="00C34A38" w:rsidRDefault="00F54BFF" w:rsidP="00F54BFF">
      <w:pPr>
        <w:pStyle w:val="notetext"/>
      </w:pPr>
      <w:r w:rsidRPr="00C34A38">
        <w:t>Note 2:</w:t>
      </w:r>
      <w:r w:rsidRPr="00C34A38">
        <w:tab/>
        <w:t xml:space="preserve">Industrial action must not be taken before the nominal expiry date of a copied State collective employment agreement for a transferring employee (see </w:t>
      </w:r>
      <w:r w:rsidR="004D57DD">
        <w:t>item 4</w:t>
      </w:r>
      <w:r w:rsidRPr="00C34A38">
        <w:t xml:space="preserve"> of Schedule 13 to the Transitional Act as that item applies in a modified way because of section 768BY).</w:t>
      </w:r>
    </w:p>
    <w:p w14:paraId="17E42E2A" w14:textId="5717A774" w:rsidR="00F54BFF" w:rsidRPr="00C34A38" w:rsidRDefault="00F54BFF" w:rsidP="00F54BFF">
      <w:pPr>
        <w:pStyle w:val="subsection"/>
      </w:pPr>
      <w:r w:rsidRPr="00C34A38">
        <w:tab/>
        <w:t>(2)</w:t>
      </w:r>
      <w:r w:rsidRPr="00C34A38">
        <w:tab/>
        <w:t>However, if after the re</w:t>
      </w:r>
      <w:r w:rsidR="004D57DD">
        <w:noBreakHyphen/>
      </w:r>
      <w:r w:rsidRPr="00C34A38">
        <w:t>employment time, another enterprise agreement starts to cover the employee and the new employer in relation to the transferring work, then the copied State instrument for the employee ceases to cover the employee and the new employer and can never cover them again.</w:t>
      </w:r>
    </w:p>
    <w:p w14:paraId="27CBD1A8" w14:textId="77777777" w:rsidR="00F54BFF" w:rsidRPr="00C34A38" w:rsidRDefault="00F54BFF" w:rsidP="00F54BFF">
      <w:pPr>
        <w:pStyle w:val="subsection"/>
      </w:pPr>
      <w:r w:rsidRPr="00C34A38">
        <w:tab/>
        <w:t>(3)</w:t>
      </w:r>
      <w:r w:rsidRPr="00C34A38">
        <w:tab/>
        <w:t>This section has effect subject to any FWC order about coverage under subsection 768BA(1).</w:t>
      </w:r>
    </w:p>
    <w:p w14:paraId="5136F00C" w14:textId="138C2A39" w:rsidR="00F54BFF" w:rsidRPr="00C34A38" w:rsidRDefault="004D57DD" w:rsidP="00F54BFF">
      <w:pPr>
        <w:pStyle w:val="ActHead3"/>
        <w:pageBreakBefore/>
      </w:pPr>
      <w:bookmarkStart w:id="406" w:name="_Toc139127858"/>
      <w:r w:rsidRPr="004D57DD">
        <w:rPr>
          <w:rStyle w:val="CharDivNo"/>
        </w:rPr>
        <w:lastRenderedPageBreak/>
        <w:t>Division 5</w:t>
      </w:r>
      <w:r w:rsidR="00F54BFF" w:rsidRPr="00C34A38">
        <w:t>—</w:t>
      </w:r>
      <w:r w:rsidR="00F54BFF" w:rsidRPr="004D57DD">
        <w:rPr>
          <w:rStyle w:val="CharDivText"/>
        </w:rPr>
        <w:t>Variation and termination of copied State instruments</w:t>
      </w:r>
      <w:bookmarkEnd w:id="406"/>
    </w:p>
    <w:p w14:paraId="43A3EA47" w14:textId="77777777" w:rsidR="00F54BFF" w:rsidRPr="00C34A38" w:rsidRDefault="00F54BFF" w:rsidP="00F54BFF">
      <w:pPr>
        <w:pStyle w:val="ActHead4"/>
      </w:pPr>
      <w:bookmarkStart w:id="407" w:name="_Toc139127859"/>
      <w:r w:rsidRPr="004D57DD">
        <w:rPr>
          <w:rStyle w:val="CharSubdNo"/>
        </w:rPr>
        <w:t>Subdivision A</w:t>
      </w:r>
      <w:r w:rsidRPr="00C34A38">
        <w:t>—</w:t>
      </w:r>
      <w:r w:rsidRPr="004D57DD">
        <w:rPr>
          <w:rStyle w:val="CharSubdText"/>
        </w:rPr>
        <w:t>Guide to this Division</w:t>
      </w:r>
      <w:bookmarkEnd w:id="407"/>
    </w:p>
    <w:p w14:paraId="025F918B" w14:textId="77777777" w:rsidR="00F54BFF" w:rsidRPr="00C34A38" w:rsidRDefault="00F54BFF" w:rsidP="00F54BFF">
      <w:pPr>
        <w:pStyle w:val="ActHead5"/>
      </w:pPr>
      <w:bookmarkStart w:id="408" w:name="_Toc139127860"/>
      <w:r w:rsidRPr="004D57DD">
        <w:rPr>
          <w:rStyle w:val="CharSectno"/>
        </w:rPr>
        <w:t>768AV</w:t>
      </w:r>
      <w:r w:rsidRPr="00C34A38">
        <w:t xml:space="preserve">  What this Division is about</w:t>
      </w:r>
      <w:bookmarkEnd w:id="408"/>
    </w:p>
    <w:p w14:paraId="275F3C9E" w14:textId="77777777" w:rsidR="00F54BFF" w:rsidRPr="00C34A38" w:rsidRDefault="00F54BFF" w:rsidP="00F54BFF">
      <w:pPr>
        <w:pStyle w:val="BoxText"/>
      </w:pPr>
      <w:r w:rsidRPr="00C34A38">
        <w:t>This Division sets out when a copied State instrument may be varied or terminated.</w:t>
      </w:r>
    </w:p>
    <w:p w14:paraId="0BA538F2" w14:textId="77777777" w:rsidR="00F54BFF" w:rsidRPr="00C34A38" w:rsidRDefault="00F54BFF" w:rsidP="00F54BFF">
      <w:pPr>
        <w:pStyle w:val="ActHead4"/>
      </w:pPr>
      <w:bookmarkStart w:id="409" w:name="_Toc139127861"/>
      <w:r w:rsidRPr="004D57DD">
        <w:rPr>
          <w:rStyle w:val="CharSubdNo"/>
        </w:rPr>
        <w:t>Subdivision B</w:t>
      </w:r>
      <w:r w:rsidRPr="00C34A38">
        <w:t>—</w:t>
      </w:r>
      <w:r w:rsidRPr="004D57DD">
        <w:rPr>
          <w:rStyle w:val="CharSubdText"/>
        </w:rPr>
        <w:t>Variation of copied State instruments</w:t>
      </w:r>
      <w:bookmarkEnd w:id="409"/>
    </w:p>
    <w:p w14:paraId="5C86413A" w14:textId="77777777" w:rsidR="00F54BFF" w:rsidRPr="00C34A38" w:rsidRDefault="00F54BFF" w:rsidP="00F54BFF">
      <w:pPr>
        <w:pStyle w:val="ActHead5"/>
      </w:pPr>
      <w:bookmarkStart w:id="410" w:name="_Toc139127862"/>
      <w:r w:rsidRPr="004D57DD">
        <w:rPr>
          <w:rStyle w:val="CharSectno"/>
        </w:rPr>
        <w:t>768AW</w:t>
      </w:r>
      <w:r w:rsidRPr="00C34A38">
        <w:t xml:space="preserve">  Variation in limited circumstances</w:t>
      </w:r>
      <w:bookmarkEnd w:id="410"/>
    </w:p>
    <w:p w14:paraId="25813972" w14:textId="77777777" w:rsidR="00F54BFF" w:rsidRPr="00C34A38" w:rsidRDefault="00F54BFF" w:rsidP="00F54BFF">
      <w:pPr>
        <w:pStyle w:val="subsection"/>
      </w:pPr>
      <w:r w:rsidRPr="00C34A38">
        <w:tab/>
      </w:r>
      <w:r w:rsidRPr="00C34A38">
        <w:tab/>
        <w:t>A copied State instrument for a transferring employee cannot be varied except under:</w:t>
      </w:r>
    </w:p>
    <w:p w14:paraId="6985890D" w14:textId="77777777" w:rsidR="00F54BFF" w:rsidRPr="00C34A38" w:rsidRDefault="00F54BFF" w:rsidP="00F54BFF">
      <w:pPr>
        <w:pStyle w:val="paragraph"/>
      </w:pPr>
      <w:r w:rsidRPr="00C34A38">
        <w:tab/>
        <w:t>(a)</w:t>
      </w:r>
      <w:r w:rsidRPr="00C34A38">
        <w:tab/>
        <w:t>section 768AX; or</w:t>
      </w:r>
    </w:p>
    <w:p w14:paraId="42E7B23B" w14:textId="77777777" w:rsidR="00F54BFF" w:rsidRPr="00C34A38" w:rsidRDefault="00F54BFF" w:rsidP="00F54BFF">
      <w:pPr>
        <w:pStyle w:val="paragraph"/>
      </w:pPr>
      <w:r w:rsidRPr="00C34A38">
        <w:tab/>
        <w:t>(b)</w:t>
      </w:r>
      <w:r w:rsidRPr="00C34A38">
        <w:tab/>
        <w:t>item 20 of Schedule 3A to the Transitional Act (which deals with variation of discriminatory instruments) as that item has effect because of section 768BY; or</w:t>
      </w:r>
    </w:p>
    <w:p w14:paraId="4DAD5A99" w14:textId="77777777" w:rsidR="00F54BFF" w:rsidRPr="00C34A38" w:rsidRDefault="00F54BFF" w:rsidP="00F54BFF">
      <w:pPr>
        <w:pStyle w:val="paragraph"/>
      </w:pPr>
      <w:r w:rsidRPr="00C34A38">
        <w:tab/>
        <w:t>(c)</w:t>
      </w:r>
      <w:r w:rsidRPr="00C34A38">
        <w:tab/>
        <w:t>item 20 of Schedule 9 to the Transitional Act (which deals with variation of instruments in annual wage reviews) as that item has effect because of section 768BY; or</w:t>
      </w:r>
    </w:p>
    <w:p w14:paraId="0E797F45" w14:textId="483CCB31" w:rsidR="00F54BFF" w:rsidRPr="00C34A38" w:rsidRDefault="00F54BFF" w:rsidP="00F54BFF">
      <w:pPr>
        <w:pStyle w:val="paragraph"/>
      </w:pPr>
      <w:r w:rsidRPr="00C34A38">
        <w:tab/>
        <w:t>(d)</w:t>
      </w:r>
      <w:r w:rsidRPr="00C34A38">
        <w:tab/>
      </w:r>
      <w:r w:rsidR="004D57DD">
        <w:t>Division 4</w:t>
      </w:r>
      <w:r w:rsidRPr="00C34A38">
        <w:t xml:space="preserve"> of Part 3 of Schedule 11 to the Transitional Act (which deals with transfer of business) as that Division has effect because of section 768BY.</w:t>
      </w:r>
    </w:p>
    <w:p w14:paraId="66142BD1" w14:textId="77777777" w:rsidR="00F54BFF" w:rsidRPr="00C34A38" w:rsidRDefault="00F54BFF" w:rsidP="00F54BFF">
      <w:pPr>
        <w:pStyle w:val="ActHead5"/>
      </w:pPr>
      <w:bookmarkStart w:id="411" w:name="_Toc139127863"/>
      <w:r w:rsidRPr="004D57DD">
        <w:rPr>
          <w:rStyle w:val="CharSectno"/>
        </w:rPr>
        <w:t>768AX</w:t>
      </w:r>
      <w:r w:rsidRPr="00C34A38">
        <w:t xml:space="preserve">  Variation of copied State instruments</w:t>
      </w:r>
      <w:bookmarkEnd w:id="411"/>
    </w:p>
    <w:p w14:paraId="2EE1E225" w14:textId="77777777" w:rsidR="00F54BFF" w:rsidRPr="00C34A38" w:rsidRDefault="00F54BFF" w:rsidP="00F54BFF">
      <w:pPr>
        <w:pStyle w:val="SubsectionHead"/>
      </w:pPr>
      <w:r w:rsidRPr="00C34A38">
        <w:t>Application of this section</w:t>
      </w:r>
    </w:p>
    <w:p w14:paraId="2AAD6A87" w14:textId="77777777" w:rsidR="00F54BFF" w:rsidRPr="00C34A38" w:rsidRDefault="00F54BFF" w:rsidP="00F54BFF">
      <w:pPr>
        <w:pStyle w:val="subsection"/>
      </w:pPr>
      <w:r w:rsidRPr="00C34A38">
        <w:tab/>
        <w:t>(1A)</w:t>
      </w:r>
      <w:r w:rsidRPr="00C34A38">
        <w:tab/>
        <w:t>This section applies if there is, or is likely to be, a transfer of business.</w:t>
      </w:r>
    </w:p>
    <w:p w14:paraId="59DC82A6" w14:textId="77777777" w:rsidR="00F54BFF" w:rsidRPr="00C34A38" w:rsidRDefault="00F54BFF" w:rsidP="00F54BFF">
      <w:pPr>
        <w:pStyle w:val="SubsectionHead"/>
      </w:pPr>
      <w:r w:rsidRPr="00C34A38">
        <w:lastRenderedPageBreak/>
        <w:t>Variations that may be made</w:t>
      </w:r>
    </w:p>
    <w:p w14:paraId="7B8D10B0" w14:textId="77777777" w:rsidR="00F54BFF" w:rsidRPr="00C34A38" w:rsidRDefault="00F54BFF" w:rsidP="00F54BFF">
      <w:pPr>
        <w:pStyle w:val="subsection"/>
      </w:pPr>
      <w:r w:rsidRPr="00C34A38">
        <w:tab/>
        <w:t>(1)</w:t>
      </w:r>
      <w:r w:rsidRPr="00C34A38">
        <w:tab/>
        <w:t>The FWC may vary a copied State instrument for a transferring employee:</w:t>
      </w:r>
    </w:p>
    <w:p w14:paraId="6DC62FD6" w14:textId="77777777" w:rsidR="00F54BFF" w:rsidRPr="00C34A38" w:rsidRDefault="00F54BFF" w:rsidP="00F54BFF">
      <w:pPr>
        <w:pStyle w:val="paragraph"/>
      </w:pPr>
      <w:r w:rsidRPr="00C34A38">
        <w:tab/>
        <w:t>(a)</w:t>
      </w:r>
      <w:r w:rsidRPr="00C34A38">
        <w:tab/>
        <w:t>to remove terms that the FWC is satisfied are not, or will not be, capable of meaningful operation or to vary those terms so that they are capable of meaningful operation; or</w:t>
      </w:r>
    </w:p>
    <w:p w14:paraId="67262757" w14:textId="77777777" w:rsidR="00F54BFF" w:rsidRPr="00C34A38" w:rsidRDefault="00F54BFF" w:rsidP="00F54BFF">
      <w:pPr>
        <w:pStyle w:val="paragraph"/>
      </w:pPr>
      <w:r w:rsidRPr="00C34A38">
        <w:tab/>
        <w:t>(b)</w:t>
      </w:r>
      <w:r w:rsidRPr="00C34A38">
        <w:tab/>
        <w:t>to remove an ambiguity or uncertainty in the instrument; or</w:t>
      </w:r>
    </w:p>
    <w:p w14:paraId="3DC02586" w14:textId="77777777" w:rsidR="00F54BFF" w:rsidRPr="00C34A38" w:rsidRDefault="00F54BFF" w:rsidP="00F54BFF">
      <w:pPr>
        <w:pStyle w:val="paragraph"/>
      </w:pPr>
      <w:r w:rsidRPr="00C34A38">
        <w:tab/>
        <w:t>(c)</w:t>
      </w:r>
      <w:r w:rsidRPr="00C34A38">
        <w:tab/>
        <w:t>to enable the instrument to operate in a way that is better aligned to the working arrangements of the new employer’s enterprise; or</w:t>
      </w:r>
    </w:p>
    <w:p w14:paraId="0F6C5542" w14:textId="77777777" w:rsidR="00F54BFF" w:rsidRPr="00C34A38" w:rsidRDefault="00F54BFF" w:rsidP="00F54BFF">
      <w:pPr>
        <w:pStyle w:val="paragraph"/>
      </w:pPr>
      <w:r w:rsidRPr="00C34A38">
        <w:tab/>
        <w:t>(d)</w:t>
      </w:r>
      <w:r w:rsidRPr="00C34A38">
        <w:tab/>
        <w:t>to resolve an uncertainty or difficulty relating to the interaction between the instrument and the National Employment Standards, or to make the instrument operate effectively with the National Employment Standards; or</w:t>
      </w:r>
    </w:p>
    <w:p w14:paraId="4A0F74B5" w14:textId="77777777" w:rsidR="00F54BFF" w:rsidRPr="00C34A38" w:rsidRDefault="00F54BFF" w:rsidP="00F54BFF">
      <w:pPr>
        <w:pStyle w:val="paragraph"/>
      </w:pPr>
      <w:r w:rsidRPr="00C34A38">
        <w:tab/>
        <w:t>(e)</w:t>
      </w:r>
      <w:r w:rsidRPr="00C34A38">
        <w:tab/>
        <w:t>if the instrument is a copied State employment agreement—to resolve an uncertainty or difficulty relating to the interaction between the instrument and a modern award; or</w:t>
      </w:r>
    </w:p>
    <w:p w14:paraId="4DFD1247" w14:textId="6733CA28" w:rsidR="00F54BFF" w:rsidRPr="00C34A38" w:rsidRDefault="00F54BFF" w:rsidP="00F54BFF">
      <w:pPr>
        <w:pStyle w:val="paragraph"/>
      </w:pPr>
      <w:r w:rsidRPr="00C34A38">
        <w:tab/>
        <w:t>(f)</w:t>
      </w:r>
      <w:r w:rsidRPr="00C34A38">
        <w:tab/>
        <w:t>to remove terms that are inconsistent with Part 3</w:t>
      </w:r>
      <w:r w:rsidR="004D57DD">
        <w:noBreakHyphen/>
      </w:r>
      <w:r w:rsidRPr="00C34A38">
        <w:t>1 (which deals with general protections), or to vary terms to make them consistent with that Part.</w:t>
      </w:r>
    </w:p>
    <w:p w14:paraId="00B3156C" w14:textId="77777777" w:rsidR="00F54BFF" w:rsidRPr="00C34A38" w:rsidRDefault="00F54BFF" w:rsidP="00F54BFF">
      <w:pPr>
        <w:pStyle w:val="notetext"/>
      </w:pPr>
      <w:r w:rsidRPr="00C34A38">
        <w:t>Note:</w:t>
      </w:r>
      <w:r w:rsidRPr="00C34A38">
        <w:tab/>
        <w:t>Paragraph (d) does not affect a term of the copied State instrument that is permitted by a provision of the National Employment Standards as the provision has effect under</w:t>
      </w:r>
      <w:r w:rsidRPr="00C34A38">
        <w:rPr>
          <w:i/>
        </w:rPr>
        <w:t xml:space="preserve"> </w:t>
      </w:r>
      <w:r w:rsidRPr="00C34A38">
        <w:t>section 768AR.</w:t>
      </w:r>
    </w:p>
    <w:p w14:paraId="71498BBA" w14:textId="77777777" w:rsidR="00F54BFF" w:rsidRPr="00C34A38" w:rsidRDefault="00F54BFF" w:rsidP="00F54BFF">
      <w:pPr>
        <w:pStyle w:val="SubsectionHead"/>
      </w:pPr>
      <w:r w:rsidRPr="00C34A38">
        <w:t>Who may apply for a variation</w:t>
      </w:r>
    </w:p>
    <w:p w14:paraId="2D8240F4" w14:textId="77777777" w:rsidR="00F54BFF" w:rsidRPr="00C34A38" w:rsidRDefault="00F54BFF" w:rsidP="00F54BFF">
      <w:pPr>
        <w:pStyle w:val="subsection"/>
      </w:pPr>
      <w:r w:rsidRPr="00C34A38">
        <w:tab/>
        <w:t>(2)</w:t>
      </w:r>
      <w:r w:rsidRPr="00C34A38">
        <w:tab/>
        <w:t>The FWC may make a variation under subsection (1):</w:t>
      </w:r>
    </w:p>
    <w:p w14:paraId="7902A2AF" w14:textId="77777777" w:rsidR="00F54BFF" w:rsidRPr="00C34A38" w:rsidRDefault="00F54BFF" w:rsidP="00F54BFF">
      <w:pPr>
        <w:pStyle w:val="paragraph"/>
      </w:pPr>
      <w:r w:rsidRPr="00C34A38">
        <w:tab/>
        <w:t>(a)</w:t>
      </w:r>
      <w:r w:rsidRPr="00C34A38">
        <w:tab/>
        <w:t>on its own initiative; or</w:t>
      </w:r>
    </w:p>
    <w:p w14:paraId="75280FCD" w14:textId="77777777" w:rsidR="00F54BFF" w:rsidRPr="00C34A38" w:rsidRDefault="00F54BFF" w:rsidP="00F54BFF">
      <w:pPr>
        <w:pStyle w:val="paragraph"/>
      </w:pPr>
      <w:r w:rsidRPr="00C34A38">
        <w:tab/>
        <w:t>(b)</w:t>
      </w:r>
      <w:r w:rsidRPr="00C34A38">
        <w:tab/>
        <w:t>on application by a person who is, or is likely to be, covered by the copied State instrument; or</w:t>
      </w:r>
    </w:p>
    <w:p w14:paraId="1CF331F9" w14:textId="77777777" w:rsidR="00F54BFF" w:rsidRPr="00C34A38" w:rsidRDefault="00F54BFF" w:rsidP="00F54BFF">
      <w:pPr>
        <w:pStyle w:val="paragraph"/>
      </w:pPr>
      <w:r w:rsidRPr="00C34A38">
        <w:rPr>
          <w:lang w:eastAsia="en-US"/>
        </w:rPr>
        <w:tab/>
        <w:t>(c)</w:t>
      </w:r>
      <w:r w:rsidRPr="00C34A38">
        <w:rPr>
          <w:lang w:eastAsia="en-US"/>
        </w:rPr>
        <w:tab/>
      </w:r>
      <w:r w:rsidRPr="00C34A38">
        <w:t>on application by an employee organisation that is entitled to represent the industrial interests of an employee who is, or is likely to be, covered by the copied State instrument.</w:t>
      </w:r>
    </w:p>
    <w:p w14:paraId="38D0D2BB" w14:textId="3BDCA5FD" w:rsidR="00F54BFF" w:rsidRPr="00C34A38" w:rsidRDefault="00F54BFF" w:rsidP="00F54BFF">
      <w:pPr>
        <w:pStyle w:val="notetext"/>
      </w:pPr>
      <w:r w:rsidRPr="00C34A38">
        <w:t>Note:</w:t>
      </w:r>
      <w:r w:rsidRPr="00C34A38">
        <w:tab/>
        <w:t>The copied State instrument for the transferring employee may also cover another transferring employee or a non</w:t>
      </w:r>
      <w:r w:rsidR="004D57DD">
        <w:noBreakHyphen/>
      </w:r>
      <w:r w:rsidRPr="00C34A38">
        <w:t>transferring employee if a consolidation order is made.</w:t>
      </w:r>
    </w:p>
    <w:p w14:paraId="3E312F65" w14:textId="77777777" w:rsidR="00F54BFF" w:rsidRPr="00C34A38" w:rsidRDefault="00F54BFF" w:rsidP="00F54BFF">
      <w:pPr>
        <w:pStyle w:val="SubsectionHead"/>
      </w:pPr>
      <w:r w:rsidRPr="00C34A38">
        <w:lastRenderedPageBreak/>
        <w:t>Matters that the FWC must take into account</w:t>
      </w:r>
    </w:p>
    <w:p w14:paraId="7FF3F8E6" w14:textId="77777777" w:rsidR="00F54BFF" w:rsidRPr="00C34A38" w:rsidRDefault="00F54BFF" w:rsidP="00F54BFF">
      <w:pPr>
        <w:pStyle w:val="subsection"/>
      </w:pPr>
      <w:r w:rsidRPr="00C34A38">
        <w:tab/>
        <w:t>(3)</w:t>
      </w:r>
      <w:r w:rsidRPr="00C34A38">
        <w:tab/>
        <w:t>In deciding whether to make a variation under subsection (1), the FWC must take into account the following:</w:t>
      </w:r>
    </w:p>
    <w:p w14:paraId="4DA08D22" w14:textId="77777777" w:rsidR="00F54BFF" w:rsidRPr="00C34A38" w:rsidRDefault="00F54BFF" w:rsidP="00F54BFF">
      <w:pPr>
        <w:pStyle w:val="paragraph"/>
      </w:pPr>
      <w:r w:rsidRPr="00C34A38">
        <w:tab/>
        <w:t>(a)</w:t>
      </w:r>
      <w:r w:rsidRPr="00C34A38">
        <w:tab/>
        <w:t>the views of:</w:t>
      </w:r>
    </w:p>
    <w:p w14:paraId="23533BAD" w14:textId="77777777" w:rsidR="00F54BFF" w:rsidRPr="00C34A38" w:rsidRDefault="00F54BFF" w:rsidP="00F54BFF">
      <w:pPr>
        <w:pStyle w:val="paragraphsub"/>
      </w:pPr>
      <w:r w:rsidRPr="00C34A38">
        <w:tab/>
        <w:t>(i)</w:t>
      </w:r>
      <w:r w:rsidRPr="00C34A38">
        <w:tab/>
        <w:t>the employees who would be affected by the copied State instrument as varied; and</w:t>
      </w:r>
    </w:p>
    <w:p w14:paraId="4B252C05" w14:textId="77777777" w:rsidR="00F54BFF" w:rsidRPr="00C34A38" w:rsidRDefault="00F54BFF" w:rsidP="00F54BFF">
      <w:pPr>
        <w:pStyle w:val="paragraphsub"/>
      </w:pPr>
      <w:r w:rsidRPr="00C34A38">
        <w:tab/>
        <w:t>(ii)</w:t>
      </w:r>
      <w:r w:rsidRPr="00C34A38">
        <w:tab/>
        <w:t>the new employer or a person who is likely to be the new employer;</w:t>
      </w:r>
    </w:p>
    <w:p w14:paraId="6C16A34A" w14:textId="77777777" w:rsidR="00F54BFF" w:rsidRPr="00C34A38" w:rsidRDefault="00F54BFF" w:rsidP="00F54BFF">
      <w:pPr>
        <w:pStyle w:val="paragraph"/>
      </w:pPr>
      <w:r w:rsidRPr="00C34A38">
        <w:tab/>
        <w:t>(b)</w:t>
      </w:r>
      <w:r w:rsidRPr="00C34A38">
        <w:tab/>
        <w:t>whether any employees would be disadvantaged by the copied State instrument as varied in relation to their terms and conditions of employment;</w:t>
      </w:r>
    </w:p>
    <w:p w14:paraId="3B83482B" w14:textId="77777777" w:rsidR="00F54BFF" w:rsidRPr="00C34A38" w:rsidRDefault="00F54BFF" w:rsidP="00F54BFF">
      <w:pPr>
        <w:pStyle w:val="paragraph"/>
      </w:pPr>
      <w:r w:rsidRPr="00C34A38">
        <w:tab/>
        <w:t>(c)</w:t>
      </w:r>
      <w:r w:rsidRPr="00C34A38">
        <w:tab/>
        <w:t>if the copied State instrument is a copied State employment agreement—the nominal expiry date of the agreement;</w:t>
      </w:r>
    </w:p>
    <w:p w14:paraId="36745DE2" w14:textId="77777777" w:rsidR="00F54BFF" w:rsidRPr="00C34A38" w:rsidRDefault="00F54BFF" w:rsidP="00F54BFF">
      <w:pPr>
        <w:pStyle w:val="paragraph"/>
      </w:pPr>
      <w:r w:rsidRPr="00C34A38">
        <w:tab/>
        <w:t>(d)</w:t>
      </w:r>
      <w:r w:rsidRPr="00C34A38">
        <w:tab/>
        <w:t>whether the copied State instrument, without the variation, would have a negative impact on the productivity of the new employer’s workplace;</w:t>
      </w:r>
    </w:p>
    <w:p w14:paraId="29426CC9" w14:textId="77777777" w:rsidR="00F54BFF" w:rsidRPr="00C34A38" w:rsidRDefault="00F54BFF" w:rsidP="00F54BFF">
      <w:pPr>
        <w:pStyle w:val="paragraph"/>
      </w:pPr>
      <w:r w:rsidRPr="00C34A38">
        <w:tab/>
        <w:t>(e)</w:t>
      </w:r>
      <w:r w:rsidRPr="00C34A38">
        <w:tab/>
        <w:t>whether the new employer would incur significant economic disadvantage as a result of the copied State instrument, without the variation;</w:t>
      </w:r>
    </w:p>
    <w:p w14:paraId="74543202" w14:textId="77777777" w:rsidR="00F54BFF" w:rsidRPr="00C34A38" w:rsidRDefault="00F54BFF" w:rsidP="00F54BFF">
      <w:pPr>
        <w:pStyle w:val="paragraph"/>
      </w:pPr>
      <w:r w:rsidRPr="00C34A38">
        <w:tab/>
        <w:t>(f)</w:t>
      </w:r>
      <w:r w:rsidRPr="00C34A38">
        <w:tab/>
        <w:t>the degree of business synergy between the copied State instrument, without the variation, and any workplace instrument that already covers the new employer;</w:t>
      </w:r>
    </w:p>
    <w:p w14:paraId="5D0F7282" w14:textId="77777777" w:rsidR="00F54BFF" w:rsidRPr="00C34A38" w:rsidRDefault="00F54BFF" w:rsidP="00F54BFF">
      <w:pPr>
        <w:pStyle w:val="paragraph"/>
      </w:pPr>
      <w:r w:rsidRPr="00C34A38">
        <w:tab/>
        <w:t>(g)</w:t>
      </w:r>
      <w:r w:rsidRPr="00C34A38">
        <w:tab/>
        <w:t>the public interest.</w:t>
      </w:r>
    </w:p>
    <w:p w14:paraId="34A8C1C4" w14:textId="77777777" w:rsidR="00F54BFF" w:rsidRPr="00C34A38" w:rsidRDefault="00F54BFF" w:rsidP="00F54BFF">
      <w:pPr>
        <w:pStyle w:val="SubsectionHead"/>
      </w:pPr>
      <w:r w:rsidRPr="00C34A38">
        <w:t>Variation relating to the NES</w:t>
      </w:r>
    </w:p>
    <w:p w14:paraId="491E3C31" w14:textId="77777777" w:rsidR="00F54BFF" w:rsidRPr="00C34A38" w:rsidRDefault="00F54BFF" w:rsidP="00F54BFF">
      <w:pPr>
        <w:pStyle w:val="subsection"/>
      </w:pPr>
      <w:r w:rsidRPr="00C34A38">
        <w:tab/>
        <w:t>(4)</w:t>
      </w:r>
      <w:r w:rsidRPr="00C34A38">
        <w:tab/>
        <w:t>If there is a dispute about the making of a variation for the purposes of paragraph (1)(d), the FWC may compare the entitlements that are in dispute:</w:t>
      </w:r>
    </w:p>
    <w:p w14:paraId="27F8024A" w14:textId="52365EDA" w:rsidR="00F54BFF" w:rsidRPr="00C34A38" w:rsidRDefault="00F54BFF" w:rsidP="00F54BFF">
      <w:pPr>
        <w:pStyle w:val="paragraph"/>
      </w:pPr>
      <w:r w:rsidRPr="00C34A38">
        <w:tab/>
        <w:t>(a)</w:t>
      </w:r>
      <w:r w:rsidRPr="00C34A38">
        <w:tab/>
        <w:t>on a “line</w:t>
      </w:r>
      <w:r w:rsidR="004D57DD">
        <w:noBreakHyphen/>
      </w:r>
      <w:r w:rsidRPr="00C34A38">
        <w:t>by</w:t>
      </w:r>
      <w:r w:rsidR="004D57DD">
        <w:noBreakHyphen/>
      </w:r>
      <w:r w:rsidRPr="00C34A38">
        <w:t>line” basis, comparing individual terms; or</w:t>
      </w:r>
    </w:p>
    <w:p w14:paraId="707C863B" w14:textId="4678AAFF" w:rsidR="00F54BFF" w:rsidRPr="00C34A38" w:rsidRDefault="00F54BFF" w:rsidP="00F54BFF">
      <w:pPr>
        <w:pStyle w:val="paragraph"/>
      </w:pPr>
      <w:r w:rsidRPr="00C34A38">
        <w:tab/>
        <w:t>(b)</w:t>
      </w:r>
      <w:r w:rsidRPr="00C34A38">
        <w:tab/>
        <w:t>on a “like</w:t>
      </w:r>
      <w:r w:rsidR="004D57DD">
        <w:noBreakHyphen/>
      </w:r>
      <w:r w:rsidRPr="00C34A38">
        <w:t>by</w:t>
      </w:r>
      <w:r w:rsidR="004D57DD">
        <w:noBreakHyphen/>
      </w:r>
      <w:r w:rsidRPr="00C34A38">
        <w:t>like” basis, comparing entitlements according to particular subject areas; or</w:t>
      </w:r>
    </w:p>
    <w:p w14:paraId="74366BDC" w14:textId="77777777" w:rsidR="00F54BFF" w:rsidRPr="00C34A38" w:rsidRDefault="00F54BFF" w:rsidP="00F54BFF">
      <w:pPr>
        <w:pStyle w:val="paragraph"/>
      </w:pPr>
      <w:r w:rsidRPr="00C34A38">
        <w:tab/>
        <w:t>(c)</w:t>
      </w:r>
      <w:r w:rsidRPr="00C34A38">
        <w:tab/>
        <w:t>using any combination of the above approaches the FWC sees fit.</w:t>
      </w:r>
    </w:p>
    <w:p w14:paraId="66D4BC73" w14:textId="77777777" w:rsidR="00F54BFF" w:rsidRPr="00C34A38" w:rsidRDefault="00F54BFF" w:rsidP="00F54BFF">
      <w:pPr>
        <w:pStyle w:val="subsection"/>
      </w:pPr>
      <w:r w:rsidRPr="00C34A38">
        <w:lastRenderedPageBreak/>
        <w:tab/>
        <w:t>(5)</w:t>
      </w:r>
      <w:r w:rsidRPr="00C34A38">
        <w:tab/>
        <w:t>The regulations may make provisions that apply to determining, for the purposes of paragraph (1)(d), whether terms of a copied State instrument for a transferring employee are, or are not, detrimental in any respect when compared to entitlements under the National Employment Standards.</w:t>
      </w:r>
    </w:p>
    <w:p w14:paraId="0A4E666A" w14:textId="77777777" w:rsidR="00F54BFF" w:rsidRPr="00C34A38" w:rsidRDefault="00F54BFF" w:rsidP="00F54BFF">
      <w:pPr>
        <w:pStyle w:val="SubsectionHead"/>
      </w:pPr>
      <w:r w:rsidRPr="00C34A38">
        <w:t>When variation may be made</w:t>
      </w:r>
    </w:p>
    <w:p w14:paraId="7CBBB3CA" w14:textId="77777777" w:rsidR="00F54BFF" w:rsidRPr="00C34A38" w:rsidRDefault="00F54BFF" w:rsidP="00F54BFF">
      <w:pPr>
        <w:pStyle w:val="subsection"/>
      </w:pPr>
      <w:r w:rsidRPr="00C34A38">
        <w:tab/>
        <w:t>(6)</w:t>
      </w:r>
      <w:r w:rsidRPr="00C34A38">
        <w:tab/>
        <w:t>A variation may be made under subsection (1) in relation to a copied State instrument of a transferring employee:</w:t>
      </w:r>
    </w:p>
    <w:p w14:paraId="47ED50EE" w14:textId="77777777" w:rsidR="00F54BFF" w:rsidRPr="00C34A38" w:rsidRDefault="00F54BFF" w:rsidP="00F54BFF">
      <w:pPr>
        <w:pStyle w:val="paragraph"/>
      </w:pPr>
      <w:r w:rsidRPr="00C34A38">
        <w:tab/>
        <w:t>(a)</w:t>
      </w:r>
      <w:r w:rsidRPr="00C34A38">
        <w:tab/>
        <w:t>before the copied State instrument comes into operation, if it is likely that the instrument will come into operation; and</w:t>
      </w:r>
    </w:p>
    <w:p w14:paraId="7646A0BC" w14:textId="77777777" w:rsidR="00F54BFF" w:rsidRPr="00C34A38" w:rsidRDefault="00F54BFF" w:rsidP="00F54BFF">
      <w:pPr>
        <w:pStyle w:val="paragraph"/>
      </w:pPr>
      <w:r w:rsidRPr="00C34A38">
        <w:tab/>
        <w:t>(b)</w:t>
      </w:r>
      <w:r w:rsidRPr="00C34A38">
        <w:tab/>
        <w:t>before the employee is a transferring employee, if it is likely that the employee will become a transferring employee.</w:t>
      </w:r>
    </w:p>
    <w:p w14:paraId="0E914A2E" w14:textId="77777777" w:rsidR="00F54BFF" w:rsidRPr="00C34A38" w:rsidRDefault="00F54BFF" w:rsidP="00F54BFF">
      <w:pPr>
        <w:pStyle w:val="SubsectionHead"/>
      </w:pPr>
      <w:r w:rsidRPr="00C34A38">
        <w:t>Restriction on when variation may come into operation</w:t>
      </w:r>
    </w:p>
    <w:p w14:paraId="76D7802E" w14:textId="77777777" w:rsidR="00F54BFF" w:rsidRPr="00C34A38" w:rsidRDefault="00F54BFF" w:rsidP="00F54BFF">
      <w:pPr>
        <w:pStyle w:val="subsection"/>
      </w:pPr>
      <w:r w:rsidRPr="00C34A38">
        <w:tab/>
        <w:t>(7)</w:t>
      </w:r>
      <w:r w:rsidRPr="00C34A38">
        <w:tab/>
        <w:t>A variation under subsection (1) operates from the day specified in the variation, which may be a day before the variation is made.</w:t>
      </w:r>
    </w:p>
    <w:p w14:paraId="445D4AC3" w14:textId="77777777" w:rsidR="00F54BFF" w:rsidRPr="00C34A38" w:rsidRDefault="00F54BFF" w:rsidP="00F54BFF">
      <w:pPr>
        <w:pStyle w:val="ActHead4"/>
      </w:pPr>
      <w:bookmarkStart w:id="412" w:name="_Toc139127864"/>
      <w:r w:rsidRPr="004D57DD">
        <w:rPr>
          <w:rStyle w:val="CharSubdNo"/>
        </w:rPr>
        <w:t>Subdivision C</w:t>
      </w:r>
      <w:r w:rsidRPr="00C34A38">
        <w:t>—</w:t>
      </w:r>
      <w:r w:rsidRPr="004D57DD">
        <w:rPr>
          <w:rStyle w:val="CharSubdText"/>
        </w:rPr>
        <w:t>Termination of copied State instruments</w:t>
      </w:r>
      <w:bookmarkEnd w:id="412"/>
    </w:p>
    <w:p w14:paraId="4A0A03F7" w14:textId="77777777" w:rsidR="00F54BFF" w:rsidRPr="00C34A38" w:rsidRDefault="00F54BFF" w:rsidP="00F54BFF">
      <w:pPr>
        <w:pStyle w:val="ActHead5"/>
      </w:pPr>
      <w:bookmarkStart w:id="413" w:name="_Toc139127865"/>
      <w:r w:rsidRPr="004D57DD">
        <w:rPr>
          <w:rStyle w:val="CharSectno"/>
        </w:rPr>
        <w:t>768AY</w:t>
      </w:r>
      <w:r w:rsidRPr="00C34A38">
        <w:t xml:space="preserve">  Termination in limited circumstances</w:t>
      </w:r>
      <w:bookmarkEnd w:id="413"/>
    </w:p>
    <w:p w14:paraId="7D46EE7F" w14:textId="29BD4A81" w:rsidR="00F54BFF" w:rsidRPr="00C34A38" w:rsidRDefault="00F54BFF" w:rsidP="00F54BFF">
      <w:pPr>
        <w:pStyle w:val="subsection"/>
      </w:pPr>
      <w:r w:rsidRPr="00C34A38">
        <w:tab/>
        <w:t>(1)</w:t>
      </w:r>
      <w:r w:rsidRPr="00C34A38">
        <w:tab/>
        <w:t xml:space="preserve">A copied State instrument for a transferring employee cannot be terminated except under </w:t>
      </w:r>
      <w:r w:rsidR="004D57DD">
        <w:t>items 2</w:t>
      </w:r>
      <w:r w:rsidRPr="00C34A38">
        <w:t>2, 23, 24, 25 and 26 of Schedule 3A to the Transitional Act (which deal with termination of State employment agreements) as those items have effect because of section 768BY.</w:t>
      </w:r>
    </w:p>
    <w:p w14:paraId="25388130" w14:textId="77777777" w:rsidR="00F54BFF" w:rsidRPr="00C34A38" w:rsidRDefault="00F54BFF" w:rsidP="00F54BFF">
      <w:pPr>
        <w:pStyle w:val="subsection"/>
      </w:pPr>
      <w:r w:rsidRPr="00C34A38">
        <w:tab/>
        <w:t>(2)</w:t>
      </w:r>
      <w:r w:rsidRPr="00C34A38">
        <w:tab/>
        <w:t>A copied State instrument for a transferring employee that has been terminated ceases to operate and can never operate again.</w:t>
      </w:r>
    </w:p>
    <w:p w14:paraId="03C0DC71" w14:textId="77777777" w:rsidR="00F54BFF" w:rsidRPr="00C34A38" w:rsidRDefault="00F54BFF" w:rsidP="00F54BFF">
      <w:pPr>
        <w:pStyle w:val="notetext"/>
      </w:pPr>
      <w:r w:rsidRPr="00C34A38">
        <w:t>Note:</w:t>
      </w:r>
      <w:r w:rsidRPr="00C34A38">
        <w:tab/>
        <w:t>A copied State instrument that does not operate cannot cover a person (see subsection 768AN(6)).</w:t>
      </w:r>
    </w:p>
    <w:p w14:paraId="18D591E7" w14:textId="77777777" w:rsidR="00F54BFF" w:rsidRPr="00C34A38" w:rsidRDefault="00F54BFF" w:rsidP="00F54BFF">
      <w:pPr>
        <w:pStyle w:val="ActHead3"/>
        <w:pageBreakBefore/>
      </w:pPr>
      <w:bookmarkStart w:id="414" w:name="_Toc139127866"/>
      <w:r w:rsidRPr="004D57DD">
        <w:rPr>
          <w:rStyle w:val="CharDivNo"/>
        </w:rPr>
        <w:lastRenderedPageBreak/>
        <w:t>Division 6</w:t>
      </w:r>
      <w:r w:rsidRPr="00C34A38">
        <w:t>—</w:t>
      </w:r>
      <w:r w:rsidRPr="004D57DD">
        <w:rPr>
          <w:rStyle w:val="CharDivText"/>
        </w:rPr>
        <w:t>FWC orders about coverage of copied State instruments and other instruments</w:t>
      </w:r>
      <w:bookmarkEnd w:id="414"/>
    </w:p>
    <w:p w14:paraId="544AFCE5" w14:textId="77777777" w:rsidR="00F54BFF" w:rsidRPr="00C34A38" w:rsidRDefault="00F54BFF" w:rsidP="00F54BFF">
      <w:pPr>
        <w:pStyle w:val="ActHead4"/>
      </w:pPr>
      <w:bookmarkStart w:id="415" w:name="_Toc139127867"/>
      <w:r w:rsidRPr="004D57DD">
        <w:rPr>
          <w:rStyle w:val="CharSubdNo"/>
        </w:rPr>
        <w:t>Subdivision A</w:t>
      </w:r>
      <w:r w:rsidRPr="00C34A38">
        <w:t>—</w:t>
      </w:r>
      <w:r w:rsidRPr="004D57DD">
        <w:rPr>
          <w:rStyle w:val="CharSubdText"/>
        </w:rPr>
        <w:t>Guide to this Division</w:t>
      </w:r>
      <w:bookmarkEnd w:id="415"/>
    </w:p>
    <w:p w14:paraId="5BD4BCF3" w14:textId="77777777" w:rsidR="00F54BFF" w:rsidRPr="00C34A38" w:rsidRDefault="00F54BFF" w:rsidP="00F54BFF">
      <w:pPr>
        <w:pStyle w:val="ActHead5"/>
      </w:pPr>
      <w:bookmarkStart w:id="416" w:name="_Toc139127868"/>
      <w:r w:rsidRPr="004D57DD">
        <w:rPr>
          <w:rStyle w:val="CharSectno"/>
        </w:rPr>
        <w:t>768AZ</w:t>
      </w:r>
      <w:r w:rsidRPr="00C34A38">
        <w:t xml:space="preserve">  What this Division is about</w:t>
      </w:r>
      <w:bookmarkEnd w:id="416"/>
    </w:p>
    <w:p w14:paraId="0B61955D" w14:textId="77777777" w:rsidR="00F54BFF" w:rsidRPr="00C34A38" w:rsidRDefault="00F54BFF" w:rsidP="00F54BFF">
      <w:pPr>
        <w:pStyle w:val="BoxText"/>
      </w:pPr>
      <w:r w:rsidRPr="00C34A38">
        <w:t>This Division allows the FWC to make an order that a copied State instrument for a transferring employee does not, or will not, cover the employee and that an enterprise agreement or named employer award that covers the new employer covers, or will cover, the employee instead.</w:t>
      </w:r>
    </w:p>
    <w:p w14:paraId="39ABD785" w14:textId="77777777" w:rsidR="00F54BFF" w:rsidRPr="00C34A38" w:rsidRDefault="00F54BFF" w:rsidP="00F54BFF">
      <w:pPr>
        <w:pStyle w:val="BoxText"/>
      </w:pPr>
      <w:r w:rsidRPr="00C34A38">
        <w:t>It also allows the FWC to make an order that a copied State instrument for a transferring employee does not, or will not, cover an employee organisation but instead covers, or will cover, another employee organisation.</w:t>
      </w:r>
    </w:p>
    <w:p w14:paraId="1077CEC7" w14:textId="77777777" w:rsidR="00F54BFF" w:rsidRPr="00C34A38" w:rsidRDefault="00F54BFF" w:rsidP="00F54BFF">
      <w:pPr>
        <w:pStyle w:val="ActHead5"/>
      </w:pPr>
      <w:bookmarkStart w:id="417" w:name="_Toc139127869"/>
      <w:r w:rsidRPr="004D57DD">
        <w:rPr>
          <w:rStyle w:val="CharSectno"/>
        </w:rPr>
        <w:t>768AZA</w:t>
      </w:r>
      <w:r w:rsidRPr="00C34A38">
        <w:t xml:space="preserve">  Orders in relation to a transfer of business</w:t>
      </w:r>
      <w:bookmarkEnd w:id="417"/>
    </w:p>
    <w:p w14:paraId="5F446A61" w14:textId="77777777" w:rsidR="00F54BFF" w:rsidRPr="00C34A38" w:rsidRDefault="00F54BFF" w:rsidP="00F54BFF">
      <w:pPr>
        <w:pStyle w:val="subsection"/>
      </w:pPr>
      <w:r w:rsidRPr="00C34A38">
        <w:tab/>
        <w:t>(1)</w:t>
      </w:r>
      <w:r w:rsidRPr="00C34A38">
        <w:tab/>
        <w:t>This Division provides for orders to be made if there is, or is likely to be, a transfer of business.</w:t>
      </w:r>
    </w:p>
    <w:p w14:paraId="5EB1ED05" w14:textId="77777777" w:rsidR="00F54BFF" w:rsidRPr="00C34A38" w:rsidRDefault="00F54BFF" w:rsidP="00F54BFF">
      <w:pPr>
        <w:pStyle w:val="subsection"/>
      </w:pPr>
      <w:r w:rsidRPr="00C34A38">
        <w:tab/>
        <w:t>(2)</w:t>
      </w:r>
      <w:r w:rsidRPr="00C34A38">
        <w:tab/>
        <w:t>An order may be made under this Division in relation to a copied State instrument of a transferring employee:</w:t>
      </w:r>
    </w:p>
    <w:p w14:paraId="6ADEB43A" w14:textId="77777777" w:rsidR="00F54BFF" w:rsidRPr="00C34A38" w:rsidRDefault="00F54BFF" w:rsidP="00F54BFF">
      <w:pPr>
        <w:pStyle w:val="paragraph"/>
      </w:pPr>
      <w:r w:rsidRPr="00C34A38">
        <w:tab/>
        <w:t>(a)</w:t>
      </w:r>
      <w:r w:rsidRPr="00C34A38">
        <w:tab/>
        <w:t>before the copied State instrument comes into operation, if it is likely that the instrument will come into operation; and</w:t>
      </w:r>
    </w:p>
    <w:p w14:paraId="7CB505FC" w14:textId="77777777" w:rsidR="00F54BFF" w:rsidRPr="00C34A38" w:rsidRDefault="00F54BFF" w:rsidP="00F54BFF">
      <w:pPr>
        <w:pStyle w:val="paragraph"/>
      </w:pPr>
      <w:r w:rsidRPr="00C34A38">
        <w:tab/>
        <w:t>(b)</w:t>
      </w:r>
      <w:r w:rsidRPr="00C34A38">
        <w:tab/>
        <w:t>before the employee is a transferring employee, if it is likely that the employee will become a transferring employee.</w:t>
      </w:r>
    </w:p>
    <w:p w14:paraId="47B38A8F" w14:textId="77777777" w:rsidR="00F54BFF" w:rsidRPr="00C34A38" w:rsidRDefault="00F54BFF" w:rsidP="00F54BFF">
      <w:pPr>
        <w:pStyle w:val="ActHead4"/>
      </w:pPr>
      <w:bookmarkStart w:id="418" w:name="_Toc139127870"/>
      <w:r w:rsidRPr="004D57DD">
        <w:rPr>
          <w:rStyle w:val="CharSubdNo"/>
        </w:rPr>
        <w:lastRenderedPageBreak/>
        <w:t>Subdivision B</w:t>
      </w:r>
      <w:r w:rsidRPr="00C34A38">
        <w:t>—</w:t>
      </w:r>
      <w:r w:rsidRPr="004D57DD">
        <w:rPr>
          <w:rStyle w:val="CharSubdText"/>
        </w:rPr>
        <w:t>Coverage orders</w:t>
      </w:r>
      <w:bookmarkEnd w:id="418"/>
    </w:p>
    <w:p w14:paraId="4DD76D16" w14:textId="77777777" w:rsidR="00F54BFF" w:rsidRPr="00C34A38" w:rsidRDefault="00F54BFF" w:rsidP="00F54BFF">
      <w:pPr>
        <w:pStyle w:val="ActHead5"/>
      </w:pPr>
      <w:bookmarkStart w:id="419" w:name="_Toc139127871"/>
      <w:r w:rsidRPr="004D57DD">
        <w:rPr>
          <w:rStyle w:val="CharSectno"/>
        </w:rPr>
        <w:t>768BA</w:t>
      </w:r>
      <w:r w:rsidRPr="00C34A38">
        <w:t xml:space="preserve">  FWC orders about coverage for transferring employees</w:t>
      </w:r>
      <w:bookmarkEnd w:id="419"/>
    </w:p>
    <w:p w14:paraId="5C80B65D" w14:textId="77777777" w:rsidR="00F54BFF" w:rsidRPr="00C34A38" w:rsidRDefault="00F54BFF" w:rsidP="00F54BFF">
      <w:pPr>
        <w:pStyle w:val="SubsectionHead"/>
      </w:pPr>
      <w:r w:rsidRPr="00C34A38">
        <w:t>Orders that the FWC may make</w:t>
      </w:r>
    </w:p>
    <w:p w14:paraId="50E0F1AA" w14:textId="77777777" w:rsidR="00F54BFF" w:rsidRPr="00C34A38" w:rsidRDefault="00F54BFF" w:rsidP="00F54BFF">
      <w:pPr>
        <w:pStyle w:val="subsection"/>
      </w:pPr>
      <w:r w:rsidRPr="00C34A38">
        <w:tab/>
        <w:t>(1)</w:t>
      </w:r>
      <w:r w:rsidRPr="00C34A38">
        <w:tab/>
        <w:t>The FWC may make the following orders:</w:t>
      </w:r>
    </w:p>
    <w:p w14:paraId="60A3E577" w14:textId="77777777" w:rsidR="00F54BFF" w:rsidRPr="00C34A38" w:rsidRDefault="00F54BFF" w:rsidP="00F54BFF">
      <w:pPr>
        <w:pStyle w:val="paragraph"/>
      </w:pPr>
      <w:r w:rsidRPr="00C34A38">
        <w:tab/>
        <w:t>(a)</w:t>
      </w:r>
      <w:r w:rsidRPr="00C34A38">
        <w:tab/>
        <w:t>an order that a copied State instrument for a transferring employee that would, or would be likely to, cover the transferring employee and the new employer because of subsection 768AN(1) does not, or will not, cover the transferring employee and the new employer;</w:t>
      </w:r>
    </w:p>
    <w:p w14:paraId="0AA6F6DA" w14:textId="52F4D0DA" w:rsidR="00F54BFF" w:rsidRPr="00C34A38" w:rsidRDefault="00F54BFF" w:rsidP="00F54BFF">
      <w:pPr>
        <w:pStyle w:val="paragraph"/>
      </w:pPr>
      <w:r w:rsidRPr="00C34A38">
        <w:tab/>
        <w:t>(b)</w:t>
      </w:r>
      <w:r w:rsidRPr="00C34A38">
        <w:tab/>
        <w:t>an order that an enterprise agreement or named employer award that covers the new employer at the transferring employee’s re</w:t>
      </w:r>
      <w:r w:rsidR="004D57DD">
        <w:noBreakHyphen/>
      </w:r>
      <w:r w:rsidRPr="00C34A38">
        <w:t>employment time covers, or will cover, the transferring employee.</w:t>
      </w:r>
    </w:p>
    <w:p w14:paraId="4258BCE5" w14:textId="77777777" w:rsidR="00F54BFF" w:rsidRPr="00C34A38" w:rsidRDefault="00F54BFF" w:rsidP="00F54BFF">
      <w:pPr>
        <w:pStyle w:val="SubsectionHead"/>
      </w:pPr>
      <w:r w:rsidRPr="00C34A38">
        <w:t>Who may apply for an order</w:t>
      </w:r>
    </w:p>
    <w:p w14:paraId="615383C4" w14:textId="77777777" w:rsidR="00F54BFF" w:rsidRPr="00C34A38" w:rsidRDefault="00F54BFF" w:rsidP="00F54BFF">
      <w:pPr>
        <w:pStyle w:val="subsection"/>
      </w:pPr>
      <w:r w:rsidRPr="00C34A38">
        <w:tab/>
        <w:t>(2)</w:t>
      </w:r>
      <w:r w:rsidRPr="00C34A38">
        <w:tab/>
        <w:t>The FWC may make an order under subsection (1):</w:t>
      </w:r>
    </w:p>
    <w:p w14:paraId="5BF2E997" w14:textId="77777777" w:rsidR="00F54BFF" w:rsidRPr="00C34A38" w:rsidRDefault="00F54BFF" w:rsidP="00F54BFF">
      <w:pPr>
        <w:pStyle w:val="paragraph"/>
      </w:pPr>
      <w:r w:rsidRPr="00C34A38">
        <w:tab/>
        <w:t>(a)</w:t>
      </w:r>
      <w:r w:rsidRPr="00C34A38">
        <w:tab/>
        <w:t>on its own initiative; or</w:t>
      </w:r>
    </w:p>
    <w:p w14:paraId="10F83B92" w14:textId="77777777" w:rsidR="00F54BFF" w:rsidRPr="00C34A38" w:rsidRDefault="00F54BFF" w:rsidP="00F54BFF">
      <w:pPr>
        <w:pStyle w:val="paragraph"/>
      </w:pPr>
      <w:r w:rsidRPr="00C34A38">
        <w:tab/>
        <w:t>(b)</w:t>
      </w:r>
      <w:r w:rsidRPr="00C34A38">
        <w:tab/>
        <w:t>on application by any of the following:</w:t>
      </w:r>
    </w:p>
    <w:p w14:paraId="1E12113B" w14:textId="77777777" w:rsidR="00F54BFF" w:rsidRPr="00C34A38" w:rsidRDefault="00F54BFF" w:rsidP="00F54BFF">
      <w:pPr>
        <w:pStyle w:val="paragraphsub"/>
      </w:pPr>
      <w:r w:rsidRPr="00C34A38">
        <w:tab/>
        <w:t>(i)</w:t>
      </w:r>
      <w:r w:rsidRPr="00C34A38">
        <w:tab/>
        <w:t>a transferring employee or an employee who is likely to be a transferring employee;</w:t>
      </w:r>
    </w:p>
    <w:p w14:paraId="362BB8F6" w14:textId="77777777" w:rsidR="00F54BFF" w:rsidRPr="00C34A38" w:rsidRDefault="00F54BFF" w:rsidP="00F54BFF">
      <w:pPr>
        <w:pStyle w:val="paragraphsub"/>
      </w:pPr>
      <w:r w:rsidRPr="00C34A38">
        <w:tab/>
        <w:t>(ii)</w:t>
      </w:r>
      <w:r w:rsidRPr="00C34A38">
        <w:tab/>
        <w:t>the new employer or a person who is likely to be the new employer;</w:t>
      </w:r>
    </w:p>
    <w:p w14:paraId="46637581" w14:textId="77777777" w:rsidR="00F54BFF" w:rsidRPr="00C34A38" w:rsidRDefault="00F54BFF" w:rsidP="00F54BFF">
      <w:pPr>
        <w:pStyle w:val="paragraphsub"/>
      </w:pPr>
      <w:r w:rsidRPr="00C34A38">
        <w:tab/>
        <w:t>(iii)</w:t>
      </w:r>
      <w:r w:rsidRPr="00C34A38">
        <w:tab/>
        <w:t>an employee organisation that is entitled to represent the industrial interests of an employee referred to in subparagraph (i);</w:t>
      </w:r>
    </w:p>
    <w:p w14:paraId="709FC248" w14:textId="77777777" w:rsidR="00F54BFF" w:rsidRPr="00C34A38" w:rsidRDefault="00F54BFF" w:rsidP="00F54BFF">
      <w:pPr>
        <w:pStyle w:val="paragraphsub"/>
      </w:pPr>
      <w:r w:rsidRPr="00C34A38">
        <w:tab/>
        <w:t>(iv)</w:t>
      </w:r>
      <w:r w:rsidRPr="00C34A38">
        <w:tab/>
        <w:t>if the application relates to an enterprise agreement—an employee organisation that is, or is likely to be, covered by the agreement.</w:t>
      </w:r>
    </w:p>
    <w:p w14:paraId="3BED3DFE" w14:textId="77777777" w:rsidR="00F54BFF" w:rsidRPr="00C34A38" w:rsidRDefault="00F54BFF" w:rsidP="00F54BFF">
      <w:pPr>
        <w:pStyle w:val="SubsectionHead"/>
      </w:pPr>
      <w:r w:rsidRPr="00C34A38">
        <w:t>Matters that the FWC must take into account</w:t>
      </w:r>
    </w:p>
    <w:p w14:paraId="176FFA3D" w14:textId="77777777" w:rsidR="00F54BFF" w:rsidRPr="00C34A38" w:rsidRDefault="00F54BFF" w:rsidP="00F54BFF">
      <w:pPr>
        <w:pStyle w:val="subsection"/>
      </w:pPr>
      <w:r w:rsidRPr="00C34A38">
        <w:tab/>
        <w:t>(3)</w:t>
      </w:r>
      <w:r w:rsidRPr="00C34A38">
        <w:tab/>
        <w:t>In deciding whether to make an order under subsection (1), the FWC must take into account the following:</w:t>
      </w:r>
    </w:p>
    <w:p w14:paraId="3DDFBC25" w14:textId="77777777" w:rsidR="00F54BFF" w:rsidRPr="00C34A38" w:rsidRDefault="00F54BFF" w:rsidP="00F54BFF">
      <w:pPr>
        <w:pStyle w:val="paragraph"/>
      </w:pPr>
      <w:r w:rsidRPr="00C34A38">
        <w:lastRenderedPageBreak/>
        <w:tab/>
        <w:t>(a)</w:t>
      </w:r>
      <w:r w:rsidRPr="00C34A38">
        <w:tab/>
        <w:t>the views of:</w:t>
      </w:r>
    </w:p>
    <w:p w14:paraId="4B41A3F1" w14:textId="77777777" w:rsidR="00F54BFF" w:rsidRPr="00C34A38" w:rsidRDefault="00F54BFF" w:rsidP="00F54BFF">
      <w:pPr>
        <w:pStyle w:val="paragraphsub"/>
      </w:pPr>
      <w:r w:rsidRPr="00C34A38">
        <w:tab/>
        <w:t>(i)</w:t>
      </w:r>
      <w:r w:rsidRPr="00C34A38">
        <w:tab/>
        <w:t>the employees who would be affected by the order; and</w:t>
      </w:r>
    </w:p>
    <w:p w14:paraId="303B3FD9" w14:textId="77777777" w:rsidR="00F54BFF" w:rsidRPr="00C34A38" w:rsidRDefault="00F54BFF" w:rsidP="00F54BFF">
      <w:pPr>
        <w:pStyle w:val="paragraphsub"/>
      </w:pPr>
      <w:r w:rsidRPr="00C34A38">
        <w:tab/>
        <w:t>(ii)</w:t>
      </w:r>
      <w:r w:rsidRPr="00C34A38">
        <w:tab/>
        <w:t>the new employer or a person who is likely to be the new employer;</w:t>
      </w:r>
    </w:p>
    <w:p w14:paraId="6C0D45DD" w14:textId="77777777" w:rsidR="00F54BFF" w:rsidRPr="00C34A38" w:rsidRDefault="00F54BFF" w:rsidP="00F54BFF">
      <w:pPr>
        <w:pStyle w:val="paragraph"/>
      </w:pPr>
      <w:r w:rsidRPr="00C34A38">
        <w:tab/>
        <w:t>(b)</w:t>
      </w:r>
      <w:r w:rsidRPr="00C34A38">
        <w:tab/>
        <w:t>whether any employees would be disadvantaged by the order in relation to their terms and conditions of employment;</w:t>
      </w:r>
    </w:p>
    <w:p w14:paraId="543E2DEA" w14:textId="77777777" w:rsidR="00F54BFF" w:rsidRPr="00C34A38" w:rsidRDefault="00F54BFF" w:rsidP="00F54BFF">
      <w:pPr>
        <w:pStyle w:val="paragraph"/>
      </w:pPr>
      <w:r w:rsidRPr="00C34A38">
        <w:tab/>
        <w:t>(c)</w:t>
      </w:r>
      <w:r w:rsidRPr="00C34A38">
        <w:tab/>
        <w:t>if the order relates to a copied State employment agreement or an enterprise agreement—the nominal expiry date of the agreement;</w:t>
      </w:r>
    </w:p>
    <w:p w14:paraId="707442F2" w14:textId="77777777" w:rsidR="00F54BFF" w:rsidRPr="00C34A38" w:rsidRDefault="00F54BFF" w:rsidP="00F54BFF">
      <w:pPr>
        <w:pStyle w:val="paragraph"/>
      </w:pPr>
      <w:r w:rsidRPr="00C34A38">
        <w:tab/>
        <w:t>(d)</w:t>
      </w:r>
      <w:r w:rsidRPr="00C34A38">
        <w:tab/>
        <w:t>whether the copied State instrument would have a negative impact on the productivity of the new employer’s workplace;</w:t>
      </w:r>
    </w:p>
    <w:p w14:paraId="37392F0F" w14:textId="77777777" w:rsidR="00F54BFF" w:rsidRPr="00C34A38" w:rsidRDefault="00F54BFF" w:rsidP="00F54BFF">
      <w:pPr>
        <w:pStyle w:val="paragraph"/>
      </w:pPr>
      <w:r w:rsidRPr="00C34A38">
        <w:tab/>
        <w:t>(e)</w:t>
      </w:r>
      <w:r w:rsidRPr="00C34A38">
        <w:tab/>
        <w:t>whether the new employer would incur significant economic disadvantage as a result of the copied State instrument covering the new employer;</w:t>
      </w:r>
    </w:p>
    <w:p w14:paraId="27CF10B7" w14:textId="77777777" w:rsidR="00F54BFF" w:rsidRPr="00C34A38" w:rsidRDefault="00F54BFF" w:rsidP="00F54BFF">
      <w:pPr>
        <w:pStyle w:val="paragraph"/>
      </w:pPr>
      <w:r w:rsidRPr="00C34A38">
        <w:tab/>
        <w:t>(f)</w:t>
      </w:r>
      <w:r w:rsidRPr="00C34A38">
        <w:tab/>
        <w:t>the degree of business synergy between the copied State instrument and any workplace instrument that already covers the new employer;</w:t>
      </w:r>
    </w:p>
    <w:p w14:paraId="4DC11425" w14:textId="77777777" w:rsidR="00F54BFF" w:rsidRPr="00C34A38" w:rsidRDefault="00F54BFF" w:rsidP="00F54BFF">
      <w:pPr>
        <w:pStyle w:val="paragraph"/>
      </w:pPr>
      <w:r w:rsidRPr="00C34A38">
        <w:tab/>
        <w:t>(g)</w:t>
      </w:r>
      <w:r w:rsidRPr="00C34A38">
        <w:tab/>
        <w:t>the public interest.</w:t>
      </w:r>
    </w:p>
    <w:p w14:paraId="032EBD37" w14:textId="77777777" w:rsidR="00F54BFF" w:rsidRPr="00C34A38" w:rsidRDefault="00F54BFF" w:rsidP="00F54BFF">
      <w:pPr>
        <w:pStyle w:val="SubsectionHead"/>
      </w:pPr>
      <w:r w:rsidRPr="00C34A38">
        <w:t>Restriction on when order may come into operation</w:t>
      </w:r>
    </w:p>
    <w:p w14:paraId="331D9E6E" w14:textId="77777777" w:rsidR="00F54BFF" w:rsidRPr="00C34A38" w:rsidRDefault="00F54BFF" w:rsidP="00F54BFF">
      <w:pPr>
        <w:pStyle w:val="subsection"/>
      </w:pPr>
      <w:r w:rsidRPr="00C34A38">
        <w:tab/>
        <w:t>(4)</w:t>
      </w:r>
      <w:r w:rsidRPr="00C34A38">
        <w:tab/>
        <w:t>An order under subsection (1) must not come into operation in relation to a particular transferring employee before the later of the following:</w:t>
      </w:r>
    </w:p>
    <w:p w14:paraId="1253A554" w14:textId="4CA105FE" w:rsidR="00F54BFF" w:rsidRPr="00C34A38" w:rsidRDefault="00F54BFF" w:rsidP="00F54BFF">
      <w:pPr>
        <w:pStyle w:val="paragraph"/>
      </w:pPr>
      <w:r w:rsidRPr="00C34A38">
        <w:tab/>
        <w:t>(a)</w:t>
      </w:r>
      <w:r w:rsidRPr="00C34A38">
        <w:tab/>
        <w:t>the transferring employee’s re</w:t>
      </w:r>
      <w:r w:rsidR="004D57DD">
        <w:noBreakHyphen/>
      </w:r>
      <w:r w:rsidRPr="00C34A38">
        <w:t>employment time;</w:t>
      </w:r>
    </w:p>
    <w:p w14:paraId="2DFA36F2" w14:textId="77777777" w:rsidR="00F54BFF" w:rsidRPr="00C34A38" w:rsidRDefault="00F54BFF" w:rsidP="00F54BFF">
      <w:pPr>
        <w:pStyle w:val="paragraph"/>
      </w:pPr>
      <w:r w:rsidRPr="00C34A38">
        <w:tab/>
        <w:t>(b)</w:t>
      </w:r>
      <w:r w:rsidRPr="00C34A38">
        <w:tab/>
        <w:t>the day on which the order is made.</w:t>
      </w:r>
    </w:p>
    <w:p w14:paraId="731ABAED" w14:textId="77777777" w:rsidR="00F54BFF" w:rsidRPr="00C34A38" w:rsidRDefault="00F54BFF" w:rsidP="00F54BFF">
      <w:pPr>
        <w:pStyle w:val="ActHead5"/>
      </w:pPr>
      <w:bookmarkStart w:id="420" w:name="_Toc139127872"/>
      <w:r w:rsidRPr="004D57DD">
        <w:rPr>
          <w:rStyle w:val="CharSectno"/>
        </w:rPr>
        <w:t>768BB</w:t>
      </w:r>
      <w:r w:rsidRPr="00C34A38">
        <w:t xml:space="preserve">  FWC orders about coverage for employee organisations</w:t>
      </w:r>
      <w:bookmarkEnd w:id="420"/>
    </w:p>
    <w:p w14:paraId="63820E35" w14:textId="77777777" w:rsidR="00F54BFF" w:rsidRPr="00C34A38" w:rsidRDefault="00F54BFF" w:rsidP="00F54BFF">
      <w:pPr>
        <w:pStyle w:val="subsection"/>
      </w:pPr>
      <w:r w:rsidRPr="00C34A38">
        <w:tab/>
        <w:t>(1)</w:t>
      </w:r>
      <w:r w:rsidRPr="00C34A38">
        <w:tab/>
        <w:t>The FWC may make an order that:</w:t>
      </w:r>
    </w:p>
    <w:p w14:paraId="0F67E7B1" w14:textId="77777777" w:rsidR="00F54BFF" w:rsidRPr="00C34A38" w:rsidRDefault="00F54BFF" w:rsidP="00F54BFF">
      <w:pPr>
        <w:pStyle w:val="paragraph"/>
      </w:pPr>
      <w:r w:rsidRPr="00C34A38">
        <w:tab/>
        <w:t>(a)</w:t>
      </w:r>
      <w:r w:rsidRPr="00C34A38">
        <w:tab/>
        <w:t xml:space="preserve">a copied State instrument for a transferring employee that would, or would be likely to, cover an employee organisation (the </w:t>
      </w:r>
      <w:r w:rsidRPr="00C34A38">
        <w:rPr>
          <w:b/>
          <w:i/>
        </w:rPr>
        <w:t>first employee organisation</w:t>
      </w:r>
      <w:r w:rsidRPr="00C34A38">
        <w:t>) in relation to the transferring employee because of subsection 768AN(2) does not, or will not, cover the organisation; and</w:t>
      </w:r>
    </w:p>
    <w:p w14:paraId="20301C03" w14:textId="77777777" w:rsidR="00F54BFF" w:rsidRPr="00C34A38" w:rsidRDefault="00F54BFF" w:rsidP="00F54BFF">
      <w:pPr>
        <w:pStyle w:val="paragraph"/>
      </w:pPr>
      <w:r w:rsidRPr="00C34A38">
        <w:lastRenderedPageBreak/>
        <w:tab/>
        <w:t>(b)</w:t>
      </w:r>
      <w:r w:rsidRPr="00C34A38">
        <w:tab/>
        <w:t xml:space="preserve">another employee organisation (the </w:t>
      </w:r>
      <w:r w:rsidRPr="00C34A38">
        <w:rPr>
          <w:b/>
          <w:i/>
        </w:rPr>
        <w:t>second employee organisation</w:t>
      </w:r>
      <w:r w:rsidRPr="00C34A38">
        <w:t>) is, or will be, covered by the copied State instrument in relation to the employee.</w:t>
      </w:r>
    </w:p>
    <w:p w14:paraId="70AF6718" w14:textId="77777777" w:rsidR="00F54BFF" w:rsidRPr="00C34A38" w:rsidRDefault="00F54BFF" w:rsidP="00F54BFF">
      <w:pPr>
        <w:pStyle w:val="subsection"/>
      </w:pPr>
      <w:r w:rsidRPr="00C34A38">
        <w:tab/>
        <w:t>(2)</w:t>
      </w:r>
      <w:r w:rsidRPr="00C34A38">
        <w:tab/>
        <w:t>When making an order under subsection (1), the FWC must consider whether the second employee organisation is a federal counterpart (within the meaning of section 9A of the Registered Organisations Act) of the first employee organisation.</w:t>
      </w:r>
    </w:p>
    <w:p w14:paraId="1412F2EA" w14:textId="77777777" w:rsidR="00F54BFF" w:rsidRPr="00C34A38" w:rsidRDefault="00F54BFF" w:rsidP="00F54BFF">
      <w:pPr>
        <w:pStyle w:val="subsection"/>
      </w:pPr>
      <w:r w:rsidRPr="00C34A38">
        <w:tab/>
        <w:t>(3)</w:t>
      </w:r>
      <w:r w:rsidRPr="00C34A38">
        <w:tab/>
        <w:t>The regulations may:</w:t>
      </w:r>
    </w:p>
    <w:p w14:paraId="35FDC3C4" w14:textId="77777777" w:rsidR="00F54BFF" w:rsidRPr="00C34A38" w:rsidRDefault="00F54BFF" w:rsidP="00F54BFF">
      <w:pPr>
        <w:pStyle w:val="paragraph"/>
      </w:pPr>
      <w:r w:rsidRPr="00C34A38">
        <w:tab/>
        <w:t>(a)</w:t>
      </w:r>
      <w:r w:rsidRPr="00C34A38">
        <w:tab/>
        <w:t>prescribe circumstances in which the FWC may make an order for the purposes of subsection (1); and</w:t>
      </w:r>
    </w:p>
    <w:p w14:paraId="634BF7FD" w14:textId="77777777" w:rsidR="00F54BFF" w:rsidRPr="00C34A38" w:rsidRDefault="00F54BFF" w:rsidP="00F54BFF">
      <w:pPr>
        <w:pStyle w:val="paragraph"/>
      </w:pPr>
      <w:r w:rsidRPr="00C34A38">
        <w:tab/>
        <w:t>(b)</w:t>
      </w:r>
      <w:r w:rsidRPr="00C34A38">
        <w:tab/>
        <w:t>otherwise make provision in relation to the making of the order.</w:t>
      </w:r>
    </w:p>
    <w:p w14:paraId="7475912E" w14:textId="77777777" w:rsidR="00F54BFF" w:rsidRPr="00C34A38" w:rsidRDefault="00F54BFF" w:rsidP="00F54BFF">
      <w:pPr>
        <w:pStyle w:val="subsection"/>
      </w:pPr>
      <w:r w:rsidRPr="00C34A38">
        <w:tab/>
        <w:t>(4)</w:t>
      </w:r>
      <w:r w:rsidRPr="00C34A38">
        <w:tab/>
        <w:t>An order under subsection (1) must be made in accordance with any regulations that are made for the purposes of subsection (3).</w:t>
      </w:r>
    </w:p>
    <w:p w14:paraId="5D4F7D9B" w14:textId="77777777" w:rsidR="00F54BFF" w:rsidRPr="00C34A38" w:rsidRDefault="00F54BFF" w:rsidP="00F54BFF">
      <w:pPr>
        <w:pStyle w:val="ActHead3"/>
        <w:pageBreakBefore/>
      </w:pPr>
      <w:bookmarkStart w:id="421" w:name="_Toc139127873"/>
      <w:r w:rsidRPr="004D57DD">
        <w:rPr>
          <w:rStyle w:val="CharDivNo"/>
        </w:rPr>
        <w:lastRenderedPageBreak/>
        <w:t>Division 7</w:t>
      </w:r>
      <w:r w:rsidRPr="00C34A38">
        <w:t>—</w:t>
      </w:r>
      <w:r w:rsidRPr="004D57DD">
        <w:rPr>
          <w:rStyle w:val="CharDivText"/>
        </w:rPr>
        <w:t>FWC orders about consolidating copied State instruments etc.</w:t>
      </w:r>
      <w:bookmarkEnd w:id="421"/>
    </w:p>
    <w:p w14:paraId="4D9292BA" w14:textId="77777777" w:rsidR="00F54BFF" w:rsidRPr="00C34A38" w:rsidRDefault="00F54BFF" w:rsidP="00F54BFF">
      <w:pPr>
        <w:pStyle w:val="ActHead4"/>
      </w:pPr>
      <w:bookmarkStart w:id="422" w:name="_Toc139127874"/>
      <w:r w:rsidRPr="004D57DD">
        <w:rPr>
          <w:rStyle w:val="CharSubdNo"/>
        </w:rPr>
        <w:t>Subdivision A</w:t>
      </w:r>
      <w:r w:rsidRPr="00C34A38">
        <w:t>—</w:t>
      </w:r>
      <w:r w:rsidRPr="004D57DD">
        <w:rPr>
          <w:rStyle w:val="CharSubdText"/>
        </w:rPr>
        <w:t>Guide to this Division</w:t>
      </w:r>
      <w:bookmarkEnd w:id="422"/>
    </w:p>
    <w:p w14:paraId="0B13C73C" w14:textId="77777777" w:rsidR="00F54BFF" w:rsidRPr="00C34A38" w:rsidRDefault="00F54BFF" w:rsidP="00F54BFF">
      <w:pPr>
        <w:pStyle w:val="ActHead5"/>
      </w:pPr>
      <w:bookmarkStart w:id="423" w:name="_Toc139127875"/>
      <w:r w:rsidRPr="004D57DD">
        <w:rPr>
          <w:rStyle w:val="CharSectno"/>
        </w:rPr>
        <w:t>768BC</w:t>
      </w:r>
      <w:r w:rsidRPr="00C34A38">
        <w:t xml:space="preserve">  What this Division is about</w:t>
      </w:r>
      <w:bookmarkEnd w:id="423"/>
    </w:p>
    <w:p w14:paraId="10CEFE39" w14:textId="51AF161A" w:rsidR="00F54BFF" w:rsidRPr="00C34A38" w:rsidRDefault="00F54BFF" w:rsidP="00F54BFF">
      <w:pPr>
        <w:pStyle w:val="BoxText"/>
      </w:pPr>
      <w:r w:rsidRPr="00C34A38">
        <w:t>This Division allows the FWC to consolidate the various workplace instruments that may apply in the new employer’s workplace. It achieves this by allowing the FWC to make an order that a copied State instrument for a particular transferring employee is also a copied State instrument for one or more other transferring employees or non</w:t>
      </w:r>
      <w:r w:rsidR="004D57DD">
        <w:noBreakHyphen/>
      </w:r>
      <w:r w:rsidRPr="00C34A38">
        <w:t>transferring employees.</w:t>
      </w:r>
    </w:p>
    <w:p w14:paraId="6FFB97BD" w14:textId="77777777" w:rsidR="00F54BFF" w:rsidRPr="00C34A38" w:rsidRDefault="00F54BFF" w:rsidP="00F54BFF">
      <w:pPr>
        <w:pStyle w:val="BoxText"/>
      </w:pPr>
      <w:r w:rsidRPr="00C34A38">
        <w:t>Subdivision B deals with consolidating copied State instruments for transferring employees. Under that Subdivision, the FWC may make an order that the copied State instrument for a transferring employee (“employee A”) is also the copied State instrument for one or more other transferring employees. If the FWC makes a consolidation order for those other transferring employees, then this Act is modified so that the copied State instrument for employee A is also the copied State instrument for those other transferring employees (see section 768BF).</w:t>
      </w:r>
    </w:p>
    <w:p w14:paraId="21F90EFF" w14:textId="6560153E" w:rsidR="00F54BFF" w:rsidRPr="00C34A38" w:rsidRDefault="00F54BFF" w:rsidP="00F54BFF">
      <w:pPr>
        <w:pStyle w:val="BoxText"/>
      </w:pPr>
      <w:r w:rsidRPr="00C34A38">
        <w:t>Subdivision C deals with non</w:t>
      </w:r>
      <w:r w:rsidR="004D57DD">
        <w:noBreakHyphen/>
      </w:r>
      <w:r w:rsidRPr="00C34A38">
        <w:t>transferring employees. Under that Subdivision, the FWC may make an order that the copied State instrument for employee A (who is a transferring employee) is also the copied State instrument for one or more non</w:t>
      </w:r>
      <w:r w:rsidR="004D57DD">
        <w:noBreakHyphen/>
      </w:r>
      <w:r w:rsidRPr="00C34A38">
        <w:t>transferring employees. If the FWC makes a consolidation order for those non</w:t>
      </w:r>
      <w:r w:rsidR="004D57DD">
        <w:noBreakHyphen/>
      </w:r>
      <w:r w:rsidRPr="00C34A38">
        <w:t>transferring employees, then this Act is modified so that the copied State instrument for employee A is also the copied State instrument for those non</w:t>
      </w:r>
      <w:r w:rsidR="004D57DD">
        <w:noBreakHyphen/>
      </w:r>
      <w:r w:rsidRPr="00C34A38">
        <w:t>transferring employees (see section 768BI).</w:t>
      </w:r>
    </w:p>
    <w:p w14:paraId="6AC0FE50" w14:textId="77777777" w:rsidR="00F54BFF" w:rsidRPr="00C34A38" w:rsidRDefault="00F54BFF" w:rsidP="00F54BFF">
      <w:pPr>
        <w:pStyle w:val="ActHead5"/>
      </w:pPr>
      <w:bookmarkStart w:id="424" w:name="_Toc139127876"/>
      <w:r w:rsidRPr="004D57DD">
        <w:rPr>
          <w:rStyle w:val="CharSectno"/>
        </w:rPr>
        <w:lastRenderedPageBreak/>
        <w:t>768BCA</w:t>
      </w:r>
      <w:r w:rsidRPr="00C34A38">
        <w:t xml:space="preserve">  Orders in relation to a transfer of business</w:t>
      </w:r>
      <w:bookmarkEnd w:id="424"/>
    </w:p>
    <w:p w14:paraId="08E92D51" w14:textId="77777777" w:rsidR="00F54BFF" w:rsidRPr="00C34A38" w:rsidRDefault="00F54BFF" w:rsidP="00F54BFF">
      <w:pPr>
        <w:pStyle w:val="subsection"/>
      </w:pPr>
      <w:r w:rsidRPr="00C34A38">
        <w:tab/>
        <w:t>(1)</w:t>
      </w:r>
      <w:r w:rsidRPr="00C34A38">
        <w:tab/>
        <w:t>This Division provides for orders to be made if there is, or is likely to be, a transfer of business.</w:t>
      </w:r>
    </w:p>
    <w:p w14:paraId="747C1F44" w14:textId="77777777" w:rsidR="00F54BFF" w:rsidRPr="00C34A38" w:rsidRDefault="00F54BFF" w:rsidP="00F54BFF">
      <w:pPr>
        <w:pStyle w:val="subsection"/>
      </w:pPr>
      <w:r w:rsidRPr="00C34A38">
        <w:tab/>
        <w:t>(2)</w:t>
      </w:r>
      <w:r w:rsidRPr="00C34A38">
        <w:tab/>
        <w:t>An order may be made under this Division in relation to a copied State instrument of a transferring employee:</w:t>
      </w:r>
    </w:p>
    <w:p w14:paraId="58C85F4D" w14:textId="77777777" w:rsidR="00F54BFF" w:rsidRPr="00C34A38" w:rsidRDefault="00F54BFF" w:rsidP="00F54BFF">
      <w:pPr>
        <w:pStyle w:val="paragraph"/>
      </w:pPr>
      <w:r w:rsidRPr="00C34A38">
        <w:tab/>
        <w:t>(a)</w:t>
      </w:r>
      <w:r w:rsidRPr="00C34A38">
        <w:tab/>
        <w:t>before the copied State instrument comes into operation, if it is likely that the instrument will come into operation; and</w:t>
      </w:r>
    </w:p>
    <w:p w14:paraId="19FCE085" w14:textId="77777777" w:rsidR="00F54BFF" w:rsidRPr="00C34A38" w:rsidRDefault="00F54BFF" w:rsidP="00F54BFF">
      <w:pPr>
        <w:pStyle w:val="paragraph"/>
      </w:pPr>
      <w:r w:rsidRPr="00C34A38">
        <w:tab/>
        <w:t>(b)</w:t>
      </w:r>
      <w:r w:rsidRPr="00C34A38">
        <w:tab/>
        <w:t>before the employee is a transferring employee, if it is likely that the employee will become a transferring employee.</w:t>
      </w:r>
    </w:p>
    <w:p w14:paraId="153E161A" w14:textId="77777777" w:rsidR="00F54BFF" w:rsidRPr="00C34A38" w:rsidRDefault="00F54BFF" w:rsidP="00F54BFF">
      <w:pPr>
        <w:pStyle w:val="ActHead4"/>
      </w:pPr>
      <w:bookmarkStart w:id="425" w:name="_Toc139127877"/>
      <w:r w:rsidRPr="004D57DD">
        <w:rPr>
          <w:rStyle w:val="CharSubdNo"/>
        </w:rPr>
        <w:t>Subdivision B</w:t>
      </w:r>
      <w:r w:rsidRPr="00C34A38">
        <w:t>—</w:t>
      </w:r>
      <w:r w:rsidRPr="004D57DD">
        <w:rPr>
          <w:rStyle w:val="CharSubdText"/>
        </w:rPr>
        <w:t>Consolidation orders in relation to transferring employees</w:t>
      </w:r>
      <w:bookmarkEnd w:id="425"/>
    </w:p>
    <w:p w14:paraId="09E29760" w14:textId="77777777" w:rsidR="00F54BFF" w:rsidRPr="00C34A38" w:rsidRDefault="00F54BFF" w:rsidP="00F54BFF">
      <w:pPr>
        <w:pStyle w:val="ActHead5"/>
      </w:pPr>
      <w:bookmarkStart w:id="426" w:name="_Toc139127878"/>
      <w:r w:rsidRPr="004D57DD">
        <w:rPr>
          <w:rStyle w:val="CharSectno"/>
        </w:rPr>
        <w:t>768BD</w:t>
      </w:r>
      <w:r w:rsidRPr="00C34A38">
        <w:t xml:space="preserve">  Consolidation orders in relation to transferring employees</w:t>
      </w:r>
      <w:bookmarkEnd w:id="426"/>
    </w:p>
    <w:p w14:paraId="54D5ECA1" w14:textId="77777777" w:rsidR="00F54BFF" w:rsidRPr="00C34A38" w:rsidRDefault="00F54BFF" w:rsidP="00F54BFF">
      <w:pPr>
        <w:pStyle w:val="SubsectionHead"/>
      </w:pPr>
      <w:r w:rsidRPr="00C34A38">
        <w:t>Consolidation order</w:t>
      </w:r>
    </w:p>
    <w:p w14:paraId="2DE3C384" w14:textId="77777777" w:rsidR="00F54BFF" w:rsidRPr="00C34A38" w:rsidRDefault="00F54BFF" w:rsidP="00F54BFF">
      <w:pPr>
        <w:pStyle w:val="subsection"/>
      </w:pPr>
      <w:r w:rsidRPr="00C34A38">
        <w:tab/>
        <w:t>(1)</w:t>
      </w:r>
      <w:r w:rsidRPr="00C34A38">
        <w:tab/>
        <w:t xml:space="preserve">The FWC may make an order (a </w:t>
      </w:r>
      <w:r w:rsidRPr="00C34A38">
        <w:rPr>
          <w:b/>
          <w:i/>
        </w:rPr>
        <w:t>consolidation order</w:t>
      </w:r>
      <w:r w:rsidRPr="00C34A38">
        <w:t>) that a copied State instrument for a transferring employee (</w:t>
      </w:r>
      <w:r w:rsidRPr="00C34A38">
        <w:rPr>
          <w:b/>
          <w:i/>
        </w:rPr>
        <w:t>employee A</w:t>
      </w:r>
      <w:r w:rsidRPr="00C34A38">
        <w:t>) is also a copied State instrument for one or more other transferring employees.</w:t>
      </w:r>
    </w:p>
    <w:p w14:paraId="15D06F6E" w14:textId="77777777" w:rsidR="00F54BFF" w:rsidRPr="00C34A38" w:rsidRDefault="00F54BFF" w:rsidP="00F54BFF">
      <w:pPr>
        <w:pStyle w:val="SubsectionHead"/>
      </w:pPr>
      <w:r w:rsidRPr="00C34A38">
        <w:t>Who may apply for order</w:t>
      </w:r>
    </w:p>
    <w:p w14:paraId="784F8595" w14:textId="77777777" w:rsidR="00F54BFF" w:rsidRPr="00C34A38" w:rsidRDefault="00F54BFF" w:rsidP="00F54BFF">
      <w:pPr>
        <w:pStyle w:val="subsection"/>
      </w:pPr>
      <w:r w:rsidRPr="00C34A38">
        <w:tab/>
        <w:t>(2)</w:t>
      </w:r>
      <w:r w:rsidRPr="00C34A38">
        <w:tab/>
        <w:t>The FWC may make a consolidation order under subsection (1):</w:t>
      </w:r>
    </w:p>
    <w:p w14:paraId="1DC48EEE" w14:textId="77777777" w:rsidR="00F54BFF" w:rsidRPr="00C34A38" w:rsidRDefault="00F54BFF" w:rsidP="00F54BFF">
      <w:pPr>
        <w:pStyle w:val="paragraph"/>
      </w:pPr>
      <w:r w:rsidRPr="00C34A38">
        <w:tab/>
        <w:t>(a)</w:t>
      </w:r>
      <w:r w:rsidRPr="00C34A38">
        <w:tab/>
        <w:t>on its own initiative; or</w:t>
      </w:r>
    </w:p>
    <w:p w14:paraId="18AC0639" w14:textId="77777777" w:rsidR="00F54BFF" w:rsidRPr="00C34A38" w:rsidRDefault="00F54BFF" w:rsidP="00F54BFF">
      <w:pPr>
        <w:pStyle w:val="paragraph"/>
      </w:pPr>
      <w:r w:rsidRPr="00C34A38">
        <w:tab/>
        <w:t>(b)</w:t>
      </w:r>
      <w:r w:rsidRPr="00C34A38">
        <w:tab/>
        <w:t>on application by any of the following:</w:t>
      </w:r>
    </w:p>
    <w:p w14:paraId="1A77704E" w14:textId="77777777" w:rsidR="00F54BFF" w:rsidRPr="00C34A38" w:rsidRDefault="00F54BFF" w:rsidP="00F54BFF">
      <w:pPr>
        <w:pStyle w:val="paragraphsub"/>
      </w:pPr>
      <w:r w:rsidRPr="00C34A38">
        <w:tab/>
        <w:t>(i)</w:t>
      </w:r>
      <w:r w:rsidRPr="00C34A38">
        <w:tab/>
        <w:t>a transferring employee, or an employee who is likely to be a transferring employee;</w:t>
      </w:r>
    </w:p>
    <w:p w14:paraId="731C31A1" w14:textId="77777777" w:rsidR="00F54BFF" w:rsidRPr="00C34A38" w:rsidRDefault="00F54BFF" w:rsidP="00F54BFF">
      <w:pPr>
        <w:pStyle w:val="paragraphsub"/>
      </w:pPr>
      <w:r w:rsidRPr="00C34A38">
        <w:tab/>
        <w:t>(ii)</w:t>
      </w:r>
      <w:r w:rsidRPr="00C34A38">
        <w:tab/>
        <w:t>the new employer or a person who is likely to be the new employer;</w:t>
      </w:r>
    </w:p>
    <w:p w14:paraId="1BA8F0C4" w14:textId="77777777" w:rsidR="00F54BFF" w:rsidRPr="00C34A38" w:rsidRDefault="00F54BFF" w:rsidP="00F54BFF">
      <w:pPr>
        <w:pStyle w:val="paragraphsub"/>
      </w:pPr>
      <w:r w:rsidRPr="00C34A38">
        <w:tab/>
        <w:t>(iii)</w:t>
      </w:r>
      <w:r w:rsidRPr="00C34A38">
        <w:tab/>
        <w:t>an employee organisation that is entitled to represent the industrial interests of an employee referred to in subparagraph (i).</w:t>
      </w:r>
    </w:p>
    <w:p w14:paraId="3B294BAC" w14:textId="77777777" w:rsidR="00F54BFF" w:rsidRPr="00C34A38" w:rsidRDefault="00F54BFF" w:rsidP="00F54BFF">
      <w:pPr>
        <w:pStyle w:val="SubsectionHead"/>
      </w:pPr>
      <w:r w:rsidRPr="00C34A38">
        <w:lastRenderedPageBreak/>
        <w:t>Matters that the FWC must take into account</w:t>
      </w:r>
    </w:p>
    <w:p w14:paraId="3A48CF5D" w14:textId="77777777" w:rsidR="00F54BFF" w:rsidRPr="00C34A38" w:rsidRDefault="00F54BFF" w:rsidP="00F54BFF">
      <w:pPr>
        <w:pStyle w:val="subsection"/>
      </w:pPr>
      <w:r w:rsidRPr="00C34A38">
        <w:tab/>
        <w:t>(3)</w:t>
      </w:r>
      <w:r w:rsidRPr="00C34A38">
        <w:tab/>
        <w:t>In deciding whether to make a consolidation order under subsection (1), the FWC must take into account the following:</w:t>
      </w:r>
    </w:p>
    <w:p w14:paraId="16480060" w14:textId="77777777" w:rsidR="00F54BFF" w:rsidRPr="00C34A38" w:rsidRDefault="00F54BFF" w:rsidP="00F54BFF">
      <w:pPr>
        <w:pStyle w:val="paragraph"/>
      </w:pPr>
      <w:r w:rsidRPr="00C34A38">
        <w:tab/>
        <w:t>(a)</w:t>
      </w:r>
      <w:r w:rsidRPr="00C34A38">
        <w:tab/>
        <w:t>the views of:</w:t>
      </w:r>
    </w:p>
    <w:p w14:paraId="63431154" w14:textId="77777777" w:rsidR="00F54BFF" w:rsidRPr="00C34A38" w:rsidRDefault="00F54BFF" w:rsidP="00F54BFF">
      <w:pPr>
        <w:pStyle w:val="paragraphsub"/>
      </w:pPr>
      <w:r w:rsidRPr="00C34A38">
        <w:tab/>
        <w:t>(i)</w:t>
      </w:r>
      <w:r w:rsidRPr="00C34A38">
        <w:tab/>
        <w:t>the employees who would be affected by the order; and</w:t>
      </w:r>
    </w:p>
    <w:p w14:paraId="1EFCB509" w14:textId="77777777" w:rsidR="00F54BFF" w:rsidRPr="00C34A38" w:rsidRDefault="00F54BFF" w:rsidP="00F54BFF">
      <w:pPr>
        <w:pStyle w:val="paragraphsub"/>
      </w:pPr>
      <w:r w:rsidRPr="00C34A38">
        <w:tab/>
        <w:t>(ii)</w:t>
      </w:r>
      <w:r w:rsidRPr="00C34A38">
        <w:tab/>
        <w:t>the new employer or a person who is likely to be the new employer;</w:t>
      </w:r>
    </w:p>
    <w:p w14:paraId="5FB9D4DD" w14:textId="77777777" w:rsidR="00F54BFF" w:rsidRPr="00C34A38" w:rsidRDefault="00F54BFF" w:rsidP="00F54BFF">
      <w:pPr>
        <w:pStyle w:val="paragraph"/>
      </w:pPr>
      <w:r w:rsidRPr="00C34A38">
        <w:tab/>
        <w:t>(b)</w:t>
      </w:r>
      <w:r w:rsidRPr="00C34A38">
        <w:tab/>
        <w:t>whether any employees would be disadvantaged by the order in relation to their terms and conditions of employment;</w:t>
      </w:r>
    </w:p>
    <w:p w14:paraId="7727FDC5" w14:textId="77777777" w:rsidR="00F54BFF" w:rsidRPr="00C34A38" w:rsidRDefault="00F54BFF" w:rsidP="00F54BFF">
      <w:pPr>
        <w:pStyle w:val="paragraph"/>
      </w:pPr>
      <w:r w:rsidRPr="00C34A38">
        <w:tab/>
        <w:t>(c)</w:t>
      </w:r>
      <w:r w:rsidRPr="00C34A38">
        <w:tab/>
        <w:t>if the order relates to a copied State employment agreement—the nominal expiry date of the agreement;</w:t>
      </w:r>
    </w:p>
    <w:p w14:paraId="543F6673" w14:textId="77777777" w:rsidR="00F54BFF" w:rsidRPr="00C34A38" w:rsidRDefault="00F54BFF" w:rsidP="00F54BFF">
      <w:pPr>
        <w:pStyle w:val="paragraph"/>
      </w:pPr>
      <w:r w:rsidRPr="00C34A38">
        <w:tab/>
        <w:t>(d)</w:t>
      </w:r>
      <w:r w:rsidRPr="00C34A38">
        <w:tab/>
        <w:t>whether the copied State instrument for employee A would have a negative impact on the productivity of the new employer’s workplace;</w:t>
      </w:r>
    </w:p>
    <w:p w14:paraId="1F4A3B99" w14:textId="77777777" w:rsidR="00F54BFF" w:rsidRPr="00C34A38" w:rsidRDefault="00F54BFF" w:rsidP="00F54BFF">
      <w:pPr>
        <w:pStyle w:val="paragraph"/>
      </w:pPr>
      <w:r w:rsidRPr="00C34A38">
        <w:tab/>
        <w:t>(e)</w:t>
      </w:r>
      <w:r w:rsidRPr="00C34A38">
        <w:tab/>
        <w:t>whether the new employer would incur significant economic disadvantage if the order were not made;</w:t>
      </w:r>
    </w:p>
    <w:p w14:paraId="7DDD0CAF" w14:textId="77777777" w:rsidR="00F54BFF" w:rsidRPr="00C34A38" w:rsidRDefault="00F54BFF" w:rsidP="00F54BFF">
      <w:pPr>
        <w:pStyle w:val="paragraph"/>
      </w:pPr>
      <w:r w:rsidRPr="00C34A38">
        <w:tab/>
        <w:t>(f)</w:t>
      </w:r>
      <w:r w:rsidRPr="00C34A38">
        <w:tab/>
        <w:t>the degree of business synergy between the copied State instrument for employee A and any workplace instrument that already covers the new employer;</w:t>
      </w:r>
    </w:p>
    <w:p w14:paraId="243C86F1" w14:textId="77777777" w:rsidR="00F54BFF" w:rsidRPr="00C34A38" w:rsidRDefault="00F54BFF" w:rsidP="00F54BFF">
      <w:pPr>
        <w:pStyle w:val="paragraph"/>
      </w:pPr>
      <w:r w:rsidRPr="00C34A38">
        <w:tab/>
        <w:t>(g)</w:t>
      </w:r>
      <w:r w:rsidRPr="00C34A38">
        <w:tab/>
        <w:t>the public interest.</w:t>
      </w:r>
    </w:p>
    <w:p w14:paraId="41119EA6" w14:textId="77777777" w:rsidR="00F54BFF" w:rsidRPr="00C34A38" w:rsidRDefault="00F54BFF" w:rsidP="00F54BFF">
      <w:pPr>
        <w:pStyle w:val="SubsectionHead"/>
      </w:pPr>
      <w:r w:rsidRPr="00C34A38">
        <w:t>Restriction on when order may come into operation</w:t>
      </w:r>
    </w:p>
    <w:p w14:paraId="5C000AA3" w14:textId="77777777" w:rsidR="00F54BFF" w:rsidRPr="00C34A38" w:rsidRDefault="00F54BFF" w:rsidP="00F54BFF">
      <w:pPr>
        <w:pStyle w:val="subsection"/>
      </w:pPr>
      <w:r w:rsidRPr="00C34A38">
        <w:tab/>
        <w:t>(4)</w:t>
      </w:r>
      <w:r w:rsidRPr="00C34A38">
        <w:tab/>
        <w:t>A consolidation order under subsection (1) must not come into operation in relation to a particular transferring employee (other than employee A) before the later of the following:</w:t>
      </w:r>
    </w:p>
    <w:p w14:paraId="08A5023C" w14:textId="73C1D527" w:rsidR="00F54BFF" w:rsidRPr="00C34A38" w:rsidRDefault="00F54BFF" w:rsidP="00F54BFF">
      <w:pPr>
        <w:pStyle w:val="paragraph"/>
      </w:pPr>
      <w:r w:rsidRPr="00C34A38">
        <w:tab/>
        <w:t>(a)</w:t>
      </w:r>
      <w:r w:rsidRPr="00C34A38">
        <w:tab/>
        <w:t>the transferring employee’s re</w:t>
      </w:r>
      <w:r w:rsidR="004D57DD">
        <w:noBreakHyphen/>
      </w:r>
      <w:r w:rsidRPr="00C34A38">
        <w:t>employment time;</w:t>
      </w:r>
    </w:p>
    <w:p w14:paraId="3D53644E" w14:textId="77777777" w:rsidR="00F54BFF" w:rsidRPr="00C34A38" w:rsidRDefault="00F54BFF" w:rsidP="00F54BFF">
      <w:pPr>
        <w:pStyle w:val="paragraph"/>
      </w:pPr>
      <w:r w:rsidRPr="00C34A38">
        <w:tab/>
        <w:t>(b)</w:t>
      </w:r>
      <w:r w:rsidRPr="00C34A38">
        <w:tab/>
        <w:t>the day on which the order is made.</w:t>
      </w:r>
    </w:p>
    <w:p w14:paraId="433BDA21" w14:textId="77777777" w:rsidR="00F54BFF" w:rsidRPr="00C34A38" w:rsidRDefault="00F54BFF" w:rsidP="00F54BFF">
      <w:pPr>
        <w:pStyle w:val="ActHead5"/>
      </w:pPr>
      <w:bookmarkStart w:id="427" w:name="_Toc139127879"/>
      <w:r w:rsidRPr="004D57DD">
        <w:rPr>
          <w:rStyle w:val="CharSectno"/>
        </w:rPr>
        <w:t>768BE</w:t>
      </w:r>
      <w:r w:rsidRPr="00C34A38">
        <w:t xml:space="preserve">  Consolidation order to deal with application and coverage</w:t>
      </w:r>
      <w:bookmarkEnd w:id="427"/>
    </w:p>
    <w:p w14:paraId="6A2BFD00" w14:textId="77777777" w:rsidR="00F54BFF" w:rsidRPr="00C34A38" w:rsidRDefault="00F54BFF" w:rsidP="00F54BFF">
      <w:pPr>
        <w:pStyle w:val="subsection"/>
      </w:pPr>
      <w:r w:rsidRPr="00C34A38">
        <w:tab/>
        <w:t>(1)</w:t>
      </w:r>
      <w:r w:rsidRPr="00C34A38">
        <w:tab/>
        <w:t>A consolidation order under subsection 768BD(1) must specify when the copied State instrument for employee A applies to, and covers:</w:t>
      </w:r>
    </w:p>
    <w:p w14:paraId="3495E11C" w14:textId="77777777" w:rsidR="00F54BFF" w:rsidRPr="00C34A38" w:rsidRDefault="00F54BFF" w:rsidP="00F54BFF">
      <w:pPr>
        <w:pStyle w:val="paragraph"/>
      </w:pPr>
      <w:r w:rsidRPr="00C34A38">
        <w:tab/>
        <w:t>(a)</w:t>
      </w:r>
      <w:r w:rsidRPr="00C34A38">
        <w:tab/>
        <w:t>another transferring employee; and</w:t>
      </w:r>
    </w:p>
    <w:p w14:paraId="74E9CF87" w14:textId="77777777" w:rsidR="00F54BFF" w:rsidRPr="00C34A38" w:rsidRDefault="00F54BFF" w:rsidP="00F54BFF">
      <w:pPr>
        <w:pStyle w:val="paragraph"/>
      </w:pPr>
      <w:r w:rsidRPr="00C34A38">
        <w:lastRenderedPageBreak/>
        <w:tab/>
        <w:t>(b)</w:t>
      </w:r>
      <w:r w:rsidRPr="00C34A38">
        <w:tab/>
        <w:t>the new employer in relation to the other transferring employee; and</w:t>
      </w:r>
    </w:p>
    <w:p w14:paraId="48CB5E83" w14:textId="77777777" w:rsidR="00F54BFF" w:rsidRPr="00C34A38" w:rsidRDefault="00F54BFF" w:rsidP="00F54BFF">
      <w:pPr>
        <w:pStyle w:val="paragraph"/>
      </w:pPr>
      <w:r w:rsidRPr="00C34A38">
        <w:tab/>
        <w:t>(c)</w:t>
      </w:r>
      <w:r w:rsidRPr="00C34A38">
        <w:tab/>
        <w:t>an employee organisation in relation to the other transferring employee;</w:t>
      </w:r>
    </w:p>
    <w:p w14:paraId="3CF593CB" w14:textId="25DC3E9B" w:rsidR="00F54BFF" w:rsidRPr="00C34A38" w:rsidRDefault="00F54BFF" w:rsidP="00F54BFF">
      <w:pPr>
        <w:pStyle w:val="subsection2"/>
      </w:pPr>
      <w:r w:rsidRPr="00C34A38">
        <w:t>which must not be before the other transferring employee’s re</w:t>
      </w:r>
      <w:r w:rsidR="004D57DD">
        <w:noBreakHyphen/>
      </w:r>
      <w:r w:rsidRPr="00C34A38">
        <w:t>employment time.</w:t>
      </w:r>
    </w:p>
    <w:p w14:paraId="3433A22C" w14:textId="77777777" w:rsidR="00F54BFF" w:rsidRPr="00C34A38" w:rsidRDefault="00F54BFF" w:rsidP="00F54BFF">
      <w:pPr>
        <w:pStyle w:val="subsection"/>
      </w:pPr>
      <w:r w:rsidRPr="00C34A38">
        <w:tab/>
        <w:t>(2)</w:t>
      </w:r>
      <w:r w:rsidRPr="00C34A38">
        <w:tab/>
        <w:t>Once the consolidation order comes into operation in relation to the other transferring employee, the copied State instrument for the other transferring employee ceases to operate.</w:t>
      </w:r>
    </w:p>
    <w:p w14:paraId="3BE13A24" w14:textId="77777777" w:rsidR="00F54BFF" w:rsidRPr="00C34A38" w:rsidRDefault="00F54BFF" w:rsidP="00F54BFF">
      <w:pPr>
        <w:pStyle w:val="ActHead5"/>
      </w:pPr>
      <w:bookmarkStart w:id="428" w:name="_Toc139127880"/>
      <w:r w:rsidRPr="004D57DD">
        <w:rPr>
          <w:rStyle w:val="CharSectno"/>
        </w:rPr>
        <w:t>768BF</w:t>
      </w:r>
      <w:r w:rsidRPr="00C34A38">
        <w:t xml:space="preserve">  Effect of this Act after a consolidation order is made</w:t>
      </w:r>
      <w:bookmarkEnd w:id="428"/>
    </w:p>
    <w:p w14:paraId="4A804DD8" w14:textId="77777777" w:rsidR="00F54BFF" w:rsidRPr="00C34A38" w:rsidRDefault="00F54BFF" w:rsidP="00F54BFF">
      <w:pPr>
        <w:pStyle w:val="subsection"/>
      </w:pPr>
      <w:r w:rsidRPr="00C34A38">
        <w:tab/>
      </w:r>
      <w:r w:rsidRPr="00C34A38">
        <w:tab/>
        <w:t>If the FWC makes a consolidation order under subsection 768BD(1),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14:paraId="37373E59" w14:textId="63D92384" w:rsidR="00F54BFF" w:rsidRPr="00C34A38" w:rsidRDefault="00F54BFF" w:rsidP="00F54BFF">
      <w:pPr>
        <w:pStyle w:val="ActHead4"/>
      </w:pPr>
      <w:bookmarkStart w:id="429" w:name="_Toc139127881"/>
      <w:r w:rsidRPr="004D57DD">
        <w:rPr>
          <w:rStyle w:val="CharSubdNo"/>
        </w:rPr>
        <w:t>Subdivision C</w:t>
      </w:r>
      <w:r w:rsidRPr="00C34A38">
        <w:t>—</w:t>
      </w:r>
      <w:r w:rsidRPr="004D57DD">
        <w:rPr>
          <w:rStyle w:val="CharSubdText"/>
        </w:rPr>
        <w:t>Consolidation orders in relation to non</w:t>
      </w:r>
      <w:r w:rsidR="004D57DD" w:rsidRPr="004D57DD">
        <w:rPr>
          <w:rStyle w:val="CharSubdText"/>
        </w:rPr>
        <w:noBreakHyphen/>
      </w:r>
      <w:r w:rsidRPr="004D57DD">
        <w:rPr>
          <w:rStyle w:val="CharSubdText"/>
        </w:rPr>
        <w:t>transferring employees</w:t>
      </w:r>
      <w:bookmarkEnd w:id="429"/>
    </w:p>
    <w:p w14:paraId="5D5F9EDE" w14:textId="161C41C3" w:rsidR="00F54BFF" w:rsidRPr="00C34A38" w:rsidRDefault="00F54BFF" w:rsidP="00F54BFF">
      <w:pPr>
        <w:pStyle w:val="ActHead5"/>
      </w:pPr>
      <w:bookmarkStart w:id="430" w:name="_Toc139127882"/>
      <w:r w:rsidRPr="004D57DD">
        <w:rPr>
          <w:rStyle w:val="CharSectno"/>
        </w:rPr>
        <w:t>768BG</w:t>
      </w:r>
      <w:r w:rsidRPr="00C34A38">
        <w:t xml:space="preserve">  Consolidation orders in relation to non</w:t>
      </w:r>
      <w:r w:rsidR="004D57DD">
        <w:noBreakHyphen/>
      </w:r>
      <w:r w:rsidRPr="00C34A38">
        <w:t>transferring employees</w:t>
      </w:r>
      <w:bookmarkEnd w:id="430"/>
    </w:p>
    <w:p w14:paraId="385E8FE1" w14:textId="77777777" w:rsidR="00F54BFF" w:rsidRPr="00C34A38" w:rsidRDefault="00F54BFF" w:rsidP="00F54BFF">
      <w:pPr>
        <w:pStyle w:val="SubsectionHead"/>
      </w:pPr>
      <w:r w:rsidRPr="00C34A38">
        <w:t>Consolidation order</w:t>
      </w:r>
    </w:p>
    <w:p w14:paraId="1EC26D6D" w14:textId="691BB848" w:rsidR="00F54BFF" w:rsidRPr="00C34A38" w:rsidRDefault="00F54BFF" w:rsidP="00F54BFF">
      <w:pPr>
        <w:pStyle w:val="subsection"/>
      </w:pPr>
      <w:r w:rsidRPr="00C34A38">
        <w:tab/>
        <w:t>(1)</w:t>
      </w:r>
      <w:r w:rsidRPr="00C34A38">
        <w:tab/>
        <w:t xml:space="preserve">The FWC may make an order (a </w:t>
      </w:r>
      <w:r w:rsidRPr="00C34A38">
        <w:rPr>
          <w:b/>
          <w:i/>
        </w:rPr>
        <w:t>consolidation order</w:t>
      </w:r>
      <w:r w:rsidRPr="00C34A38">
        <w:t>) that a copied State instrument for a transferring employee (</w:t>
      </w:r>
      <w:r w:rsidRPr="00C34A38">
        <w:rPr>
          <w:b/>
          <w:i/>
        </w:rPr>
        <w:t>employee A</w:t>
      </w:r>
      <w:r w:rsidRPr="00C34A38">
        <w:t>) also is, or will be, a copied State instrument for one or more non</w:t>
      </w:r>
      <w:r w:rsidR="004D57DD">
        <w:noBreakHyphen/>
      </w:r>
      <w:r w:rsidRPr="00C34A38">
        <w:t>transferring employees who perform, or are likely to perform, the transferring work.</w:t>
      </w:r>
    </w:p>
    <w:p w14:paraId="23ECBB67" w14:textId="3B31F053" w:rsidR="00F54BFF" w:rsidRPr="00C34A38" w:rsidRDefault="00F54BFF" w:rsidP="00F54BFF">
      <w:pPr>
        <w:pStyle w:val="SubsectionHead"/>
      </w:pPr>
      <w:r w:rsidRPr="00C34A38">
        <w:lastRenderedPageBreak/>
        <w:t>Non</w:t>
      </w:r>
      <w:r w:rsidR="004D57DD">
        <w:noBreakHyphen/>
      </w:r>
      <w:r w:rsidRPr="00C34A38">
        <w:t>transferring employees</w:t>
      </w:r>
    </w:p>
    <w:p w14:paraId="4BDE18DD" w14:textId="1DB1CA88" w:rsidR="00F54BFF" w:rsidRPr="00C34A38" w:rsidRDefault="00F54BFF" w:rsidP="00F54BFF">
      <w:pPr>
        <w:pStyle w:val="subsection"/>
      </w:pPr>
      <w:r w:rsidRPr="00C34A38">
        <w:tab/>
        <w:t>(2)</w:t>
      </w:r>
      <w:r w:rsidRPr="00C34A38">
        <w:tab/>
        <w:t xml:space="preserve">A </w:t>
      </w:r>
      <w:r w:rsidRPr="00C34A38">
        <w:rPr>
          <w:b/>
          <w:i/>
        </w:rPr>
        <w:t>non</w:t>
      </w:r>
      <w:r w:rsidR="004D57DD">
        <w:rPr>
          <w:b/>
          <w:i/>
        </w:rPr>
        <w:noBreakHyphen/>
      </w:r>
      <w:r w:rsidRPr="00C34A38">
        <w:rPr>
          <w:b/>
          <w:i/>
        </w:rPr>
        <w:t>transferring employee</w:t>
      </w:r>
      <w:r w:rsidRPr="00C34A38">
        <w:t xml:space="preserve"> of a new employer is a national system employee of the new employer who is not a transferring employee.</w:t>
      </w:r>
    </w:p>
    <w:p w14:paraId="226CA3D7" w14:textId="77777777" w:rsidR="00F54BFF" w:rsidRPr="00C34A38" w:rsidRDefault="00F54BFF" w:rsidP="00F54BFF">
      <w:pPr>
        <w:pStyle w:val="SubsectionHead"/>
      </w:pPr>
      <w:r w:rsidRPr="00C34A38">
        <w:t>Who may apply for order</w:t>
      </w:r>
    </w:p>
    <w:p w14:paraId="3CD62282" w14:textId="77777777" w:rsidR="00F54BFF" w:rsidRPr="00C34A38" w:rsidRDefault="00F54BFF" w:rsidP="00F54BFF">
      <w:pPr>
        <w:pStyle w:val="subsection"/>
      </w:pPr>
      <w:r w:rsidRPr="00C34A38">
        <w:tab/>
        <w:t>(3)</w:t>
      </w:r>
      <w:r w:rsidRPr="00C34A38">
        <w:tab/>
        <w:t>The FWC may make a consolidation order under subsection (1):</w:t>
      </w:r>
    </w:p>
    <w:p w14:paraId="7DF69FED" w14:textId="77777777" w:rsidR="00F54BFF" w:rsidRPr="00C34A38" w:rsidRDefault="00F54BFF" w:rsidP="00F54BFF">
      <w:pPr>
        <w:pStyle w:val="paragraph"/>
      </w:pPr>
      <w:r w:rsidRPr="00C34A38">
        <w:tab/>
        <w:t>(a)</w:t>
      </w:r>
      <w:r w:rsidRPr="00C34A38">
        <w:tab/>
        <w:t>on its own initiative; or</w:t>
      </w:r>
    </w:p>
    <w:p w14:paraId="79624AF8" w14:textId="77777777" w:rsidR="00F54BFF" w:rsidRPr="00C34A38" w:rsidRDefault="00F54BFF" w:rsidP="00F54BFF">
      <w:pPr>
        <w:pStyle w:val="paragraph"/>
      </w:pPr>
      <w:r w:rsidRPr="00C34A38">
        <w:tab/>
        <w:t>(b)</w:t>
      </w:r>
      <w:r w:rsidRPr="00C34A38">
        <w:tab/>
        <w:t>on application by any of the following:</w:t>
      </w:r>
    </w:p>
    <w:p w14:paraId="4AE3004F" w14:textId="2BC72107" w:rsidR="00F54BFF" w:rsidRPr="00C34A38" w:rsidRDefault="00F54BFF" w:rsidP="00F54BFF">
      <w:pPr>
        <w:pStyle w:val="paragraphsub"/>
      </w:pPr>
      <w:r w:rsidRPr="00C34A38">
        <w:tab/>
        <w:t>(i)</w:t>
      </w:r>
      <w:r w:rsidRPr="00C34A38">
        <w:tab/>
        <w:t>a non</w:t>
      </w:r>
      <w:r w:rsidR="004D57DD">
        <w:noBreakHyphen/>
      </w:r>
      <w:r w:rsidRPr="00C34A38">
        <w:t>transferring employee who performs, or is likely to perform, the transferring work;</w:t>
      </w:r>
    </w:p>
    <w:p w14:paraId="018FA60D" w14:textId="77777777" w:rsidR="00F54BFF" w:rsidRPr="00C34A38" w:rsidRDefault="00F54BFF" w:rsidP="00F54BFF">
      <w:pPr>
        <w:pStyle w:val="paragraphsub"/>
      </w:pPr>
      <w:r w:rsidRPr="00C34A38">
        <w:tab/>
        <w:t>(ii)</w:t>
      </w:r>
      <w:r w:rsidRPr="00C34A38">
        <w:tab/>
        <w:t>the new employer or a person who is likely to be the new employer;</w:t>
      </w:r>
    </w:p>
    <w:p w14:paraId="7EE201E8" w14:textId="77777777" w:rsidR="00F54BFF" w:rsidRPr="00C34A38" w:rsidRDefault="00F54BFF" w:rsidP="00F54BFF">
      <w:pPr>
        <w:pStyle w:val="paragraphsub"/>
      </w:pPr>
      <w:r w:rsidRPr="00C34A38">
        <w:tab/>
        <w:t>(iii)</w:t>
      </w:r>
      <w:r w:rsidRPr="00C34A38">
        <w:tab/>
        <w:t>an employee organisation that is entitled to represent the industrial interests of an employee referred to in subparagraph (i);</w:t>
      </w:r>
    </w:p>
    <w:p w14:paraId="3F702289" w14:textId="77777777" w:rsidR="00F54BFF" w:rsidRPr="00C34A38" w:rsidRDefault="00F54BFF" w:rsidP="00F54BFF">
      <w:pPr>
        <w:pStyle w:val="paragraphsub"/>
      </w:pPr>
      <w:r w:rsidRPr="00C34A38">
        <w:tab/>
        <w:t>(iv)</w:t>
      </w:r>
      <w:r w:rsidRPr="00C34A38">
        <w:tab/>
        <w:t>if the application relates to an enterprise agreement—an employee organisation that is, or is likely to be, covered by the agreement.</w:t>
      </w:r>
    </w:p>
    <w:p w14:paraId="4BE9AD86" w14:textId="77777777" w:rsidR="00F54BFF" w:rsidRPr="00C34A38" w:rsidRDefault="00F54BFF" w:rsidP="00F54BFF">
      <w:pPr>
        <w:pStyle w:val="SubsectionHead"/>
      </w:pPr>
      <w:r w:rsidRPr="00C34A38">
        <w:t>Matters that the FWC must take into account</w:t>
      </w:r>
    </w:p>
    <w:p w14:paraId="5EB2B9A8" w14:textId="77777777" w:rsidR="00F54BFF" w:rsidRPr="00C34A38" w:rsidRDefault="00F54BFF" w:rsidP="00F54BFF">
      <w:pPr>
        <w:pStyle w:val="subsection"/>
      </w:pPr>
      <w:r w:rsidRPr="00C34A38">
        <w:tab/>
        <w:t>(4)</w:t>
      </w:r>
      <w:r w:rsidRPr="00C34A38">
        <w:tab/>
        <w:t>In deciding whether to make a consolidation order under subsection (1), the FWC must take into account the following:</w:t>
      </w:r>
    </w:p>
    <w:p w14:paraId="098942EB" w14:textId="77777777" w:rsidR="00F54BFF" w:rsidRPr="00C34A38" w:rsidRDefault="00F54BFF" w:rsidP="00F54BFF">
      <w:pPr>
        <w:pStyle w:val="paragraph"/>
      </w:pPr>
      <w:r w:rsidRPr="00C34A38">
        <w:tab/>
        <w:t>(a)</w:t>
      </w:r>
      <w:r w:rsidRPr="00C34A38">
        <w:tab/>
        <w:t>the views of:</w:t>
      </w:r>
    </w:p>
    <w:p w14:paraId="71D8DF86" w14:textId="77777777" w:rsidR="00F54BFF" w:rsidRPr="00C34A38" w:rsidRDefault="00F54BFF" w:rsidP="00F54BFF">
      <w:pPr>
        <w:pStyle w:val="paragraphsub"/>
      </w:pPr>
      <w:r w:rsidRPr="00C34A38">
        <w:tab/>
        <w:t>(i)</w:t>
      </w:r>
      <w:r w:rsidRPr="00C34A38">
        <w:tab/>
        <w:t>the employees who would be affected by the order; and</w:t>
      </w:r>
    </w:p>
    <w:p w14:paraId="280413B0" w14:textId="77777777" w:rsidR="00F54BFF" w:rsidRPr="00C34A38" w:rsidRDefault="00F54BFF" w:rsidP="00F54BFF">
      <w:pPr>
        <w:pStyle w:val="paragraphsub"/>
      </w:pPr>
      <w:r w:rsidRPr="00C34A38">
        <w:tab/>
        <w:t>(ii)</w:t>
      </w:r>
      <w:r w:rsidRPr="00C34A38">
        <w:tab/>
        <w:t>the new employer or a person who is likely to be the new employer;</w:t>
      </w:r>
    </w:p>
    <w:p w14:paraId="3F741217" w14:textId="77777777" w:rsidR="00F54BFF" w:rsidRPr="00C34A38" w:rsidRDefault="00F54BFF" w:rsidP="00F54BFF">
      <w:pPr>
        <w:pStyle w:val="paragraph"/>
      </w:pPr>
      <w:r w:rsidRPr="00C34A38">
        <w:tab/>
        <w:t>(b)</w:t>
      </w:r>
      <w:r w:rsidRPr="00C34A38">
        <w:tab/>
        <w:t>whether any employees would be disadvantaged by the order in relation to their terms and conditions of employment;</w:t>
      </w:r>
    </w:p>
    <w:p w14:paraId="62E6DD50" w14:textId="77777777" w:rsidR="00F54BFF" w:rsidRPr="00C34A38" w:rsidRDefault="00F54BFF" w:rsidP="00F54BFF">
      <w:pPr>
        <w:pStyle w:val="paragraph"/>
      </w:pPr>
      <w:r w:rsidRPr="00C34A38">
        <w:tab/>
        <w:t>(c)</w:t>
      </w:r>
      <w:r w:rsidRPr="00C34A38">
        <w:tab/>
        <w:t>if the order relates to a copied State employment agreement or an enterprise agreement—the nominal expiry date of the agreement;</w:t>
      </w:r>
    </w:p>
    <w:p w14:paraId="4DC5218D" w14:textId="77777777" w:rsidR="00F54BFF" w:rsidRPr="00C34A38" w:rsidRDefault="00F54BFF" w:rsidP="00F54BFF">
      <w:pPr>
        <w:pStyle w:val="paragraph"/>
      </w:pPr>
      <w:r w:rsidRPr="00C34A38">
        <w:lastRenderedPageBreak/>
        <w:tab/>
        <w:t>(d)</w:t>
      </w:r>
      <w:r w:rsidRPr="00C34A38">
        <w:tab/>
        <w:t>whether the copied State instrument for employee A would have a negative impact on the productivity of the new employer’s workplace;</w:t>
      </w:r>
    </w:p>
    <w:p w14:paraId="1EA4EFBF" w14:textId="77777777" w:rsidR="00F54BFF" w:rsidRPr="00C34A38" w:rsidRDefault="00F54BFF" w:rsidP="00F54BFF">
      <w:pPr>
        <w:pStyle w:val="paragraph"/>
      </w:pPr>
      <w:r w:rsidRPr="00C34A38">
        <w:tab/>
        <w:t>(e)</w:t>
      </w:r>
      <w:r w:rsidRPr="00C34A38">
        <w:tab/>
        <w:t>whether the new employer would incur significant economic disadvantage if the order were not made;</w:t>
      </w:r>
    </w:p>
    <w:p w14:paraId="388E3DD7" w14:textId="77777777" w:rsidR="00F54BFF" w:rsidRPr="00C34A38" w:rsidRDefault="00F54BFF" w:rsidP="00F54BFF">
      <w:pPr>
        <w:pStyle w:val="paragraph"/>
      </w:pPr>
      <w:r w:rsidRPr="00C34A38">
        <w:tab/>
        <w:t>(f)</w:t>
      </w:r>
      <w:r w:rsidRPr="00C34A38">
        <w:tab/>
        <w:t>the degree of business synergy between the copied State instrument for employee A and any workplace instrument that already covers the new employer;</w:t>
      </w:r>
    </w:p>
    <w:p w14:paraId="43E73793" w14:textId="77777777" w:rsidR="00F54BFF" w:rsidRPr="00C34A38" w:rsidRDefault="00F54BFF" w:rsidP="00F54BFF">
      <w:pPr>
        <w:pStyle w:val="paragraph"/>
      </w:pPr>
      <w:r w:rsidRPr="00C34A38">
        <w:tab/>
        <w:t>(g)</w:t>
      </w:r>
      <w:r w:rsidRPr="00C34A38">
        <w:tab/>
        <w:t>the public interest.</w:t>
      </w:r>
    </w:p>
    <w:p w14:paraId="184BCD69" w14:textId="77777777" w:rsidR="00F54BFF" w:rsidRPr="00C34A38" w:rsidRDefault="00F54BFF" w:rsidP="00F54BFF">
      <w:pPr>
        <w:pStyle w:val="SubsectionHead"/>
      </w:pPr>
      <w:r w:rsidRPr="00C34A38">
        <w:t>Restriction on when order may come into operation</w:t>
      </w:r>
    </w:p>
    <w:p w14:paraId="2F13E1CE" w14:textId="7FF9842B" w:rsidR="00F54BFF" w:rsidRPr="00C34A38" w:rsidRDefault="00F54BFF" w:rsidP="00F54BFF">
      <w:pPr>
        <w:pStyle w:val="subsection"/>
      </w:pPr>
      <w:r w:rsidRPr="00C34A38">
        <w:tab/>
        <w:t>(5)</w:t>
      </w:r>
      <w:r w:rsidRPr="00C34A38">
        <w:tab/>
        <w:t>A consolidation order under subsection (1) must not come into operation in relation to a particular non</w:t>
      </w:r>
      <w:r w:rsidR="004D57DD">
        <w:noBreakHyphen/>
      </w:r>
      <w:r w:rsidRPr="00C34A38">
        <w:t>transferring employee before the later of the following:</w:t>
      </w:r>
    </w:p>
    <w:p w14:paraId="28CA5934" w14:textId="00A169F0" w:rsidR="00F54BFF" w:rsidRPr="00C34A38" w:rsidRDefault="00F54BFF" w:rsidP="00F54BFF">
      <w:pPr>
        <w:pStyle w:val="paragraph"/>
      </w:pPr>
      <w:r w:rsidRPr="00C34A38">
        <w:tab/>
        <w:t>(a)</w:t>
      </w:r>
      <w:r w:rsidRPr="00C34A38">
        <w:tab/>
        <w:t>the time when the non</w:t>
      </w:r>
      <w:r w:rsidR="004D57DD">
        <w:noBreakHyphen/>
      </w:r>
      <w:r w:rsidRPr="00C34A38">
        <w:t>transferring employee starts to perform the transferring work for the new employer;</w:t>
      </w:r>
    </w:p>
    <w:p w14:paraId="75CCF0A9" w14:textId="77777777" w:rsidR="00F54BFF" w:rsidRPr="00C34A38" w:rsidRDefault="00F54BFF" w:rsidP="00F54BFF">
      <w:pPr>
        <w:pStyle w:val="paragraph"/>
      </w:pPr>
      <w:r w:rsidRPr="00C34A38">
        <w:tab/>
        <w:t>(b)</w:t>
      </w:r>
      <w:r w:rsidRPr="00C34A38">
        <w:tab/>
        <w:t>the day on which the order is made.</w:t>
      </w:r>
    </w:p>
    <w:p w14:paraId="52397C41" w14:textId="77777777" w:rsidR="00F54BFF" w:rsidRPr="00C34A38" w:rsidRDefault="00F54BFF" w:rsidP="00F54BFF">
      <w:pPr>
        <w:pStyle w:val="ActHead5"/>
      </w:pPr>
      <w:bookmarkStart w:id="431" w:name="_Toc139127883"/>
      <w:r w:rsidRPr="004D57DD">
        <w:rPr>
          <w:rStyle w:val="CharSectno"/>
        </w:rPr>
        <w:t>768BH</w:t>
      </w:r>
      <w:r w:rsidRPr="00C34A38">
        <w:t xml:space="preserve">  Consolidation order to deal with application and coverage</w:t>
      </w:r>
      <w:bookmarkEnd w:id="431"/>
    </w:p>
    <w:p w14:paraId="0260A302" w14:textId="77777777" w:rsidR="00F54BFF" w:rsidRPr="00C34A38" w:rsidRDefault="00F54BFF" w:rsidP="00F54BFF">
      <w:pPr>
        <w:pStyle w:val="subsection"/>
      </w:pPr>
      <w:r w:rsidRPr="00C34A38">
        <w:tab/>
        <w:t>(1)</w:t>
      </w:r>
      <w:r w:rsidRPr="00C34A38">
        <w:tab/>
        <w:t>A consolidation order under subsection 768BG(1) must specify when the copied State instrument for employee A applies to, and covers:</w:t>
      </w:r>
    </w:p>
    <w:p w14:paraId="505A2B96" w14:textId="36CECD3B" w:rsidR="00F54BFF" w:rsidRPr="00C34A38" w:rsidRDefault="00F54BFF" w:rsidP="00F54BFF">
      <w:pPr>
        <w:pStyle w:val="paragraph"/>
      </w:pPr>
      <w:r w:rsidRPr="00C34A38">
        <w:tab/>
        <w:t>(a)</w:t>
      </w:r>
      <w:r w:rsidRPr="00C34A38">
        <w:tab/>
        <w:t>a non</w:t>
      </w:r>
      <w:r w:rsidR="004D57DD">
        <w:noBreakHyphen/>
      </w:r>
      <w:r w:rsidRPr="00C34A38">
        <w:t>transferring employee; and</w:t>
      </w:r>
    </w:p>
    <w:p w14:paraId="2E470B9D" w14:textId="52F6911A" w:rsidR="00F54BFF" w:rsidRPr="00C34A38" w:rsidRDefault="00F54BFF" w:rsidP="00F54BFF">
      <w:pPr>
        <w:pStyle w:val="paragraph"/>
      </w:pPr>
      <w:r w:rsidRPr="00C34A38">
        <w:tab/>
        <w:t>(b)</w:t>
      </w:r>
      <w:r w:rsidRPr="00C34A38">
        <w:tab/>
        <w:t>the new employer in relation to the non</w:t>
      </w:r>
      <w:r w:rsidR="004D57DD">
        <w:noBreakHyphen/>
      </w:r>
      <w:r w:rsidRPr="00C34A38">
        <w:t>transferring employee; and</w:t>
      </w:r>
    </w:p>
    <w:p w14:paraId="769542A6" w14:textId="481ABEF8" w:rsidR="00F54BFF" w:rsidRPr="00C34A38" w:rsidRDefault="00F54BFF" w:rsidP="00F54BFF">
      <w:pPr>
        <w:pStyle w:val="paragraph"/>
      </w:pPr>
      <w:r w:rsidRPr="00C34A38">
        <w:tab/>
        <w:t>(c)</w:t>
      </w:r>
      <w:r w:rsidRPr="00C34A38">
        <w:tab/>
        <w:t>an employee organisation in relation to the non</w:t>
      </w:r>
      <w:r w:rsidR="004D57DD">
        <w:noBreakHyphen/>
      </w:r>
      <w:r w:rsidRPr="00C34A38">
        <w:t>transferring employee;</w:t>
      </w:r>
    </w:p>
    <w:p w14:paraId="572AD87C" w14:textId="77777777" w:rsidR="00F54BFF" w:rsidRPr="00C34A38" w:rsidRDefault="00F54BFF" w:rsidP="00F54BFF">
      <w:pPr>
        <w:pStyle w:val="subsection2"/>
      </w:pPr>
      <w:r w:rsidRPr="00C34A38">
        <w:t>in relation to the transferring work.</w:t>
      </w:r>
    </w:p>
    <w:p w14:paraId="21BFE264" w14:textId="03F67FD0" w:rsidR="00F54BFF" w:rsidRPr="00C34A38" w:rsidRDefault="00F54BFF" w:rsidP="00F54BFF">
      <w:pPr>
        <w:pStyle w:val="subsection"/>
      </w:pPr>
      <w:r w:rsidRPr="00C34A38">
        <w:tab/>
        <w:t>(2)</w:t>
      </w:r>
      <w:r w:rsidRPr="00C34A38">
        <w:tab/>
        <w:t>If an enterprise agreement covers the non</w:t>
      </w:r>
      <w:r w:rsidR="004D57DD">
        <w:noBreakHyphen/>
      </w:r>
      <w:r w:rsidRPr="00C34A38">
        <w:t>transferring employee and the new employer, the order must also specify that the agreement does not cover:</w:t>
      </w:r>
    </w:p>
    <w:p w14:paraId="595CEBE5" w14:textId="57733F26" w:rsidR="00F54BFF" w:rsidRPr="00C34A38" w:rsidRDefault="00F54BFF" w:rsidP="00F54BFF">
      <w:pPr>
        <w:pStyle w:val="paragraph"/>
      </w:pPr>
      <w:r w:rsidRPr="00C34A38">
        <w:tab/>
        <w:t>(a)</w:t>
      </w:r>
      <w:r w:rsidRPr="00C34A38">
        <w:tab/>
        <w:t>the non</w:t>
      </w:r>
      <w:r w:rsidR="004D57DD">
        <w:noBreakHyphen/>
      </w:r>
      <w:r w:rsidRPr="00C34A38">
        <w:t>transferring employee; or</w:t>
      </w:r>
    </w:p>
    <w:p w14:paraId="5CD29AAA" w14:textId="70E288DA" w:rsidR="00F54BFF" w:rsidRPr="00C34A38" w:rsidRDefault="00F54BFF" w:rsidP="00F54BFF">
      <w:pPr>
        <w:pStyle w:val="paragraph"/>
      </w:pPr>
      <w:r w:rsidRPr="00C34A38">
        <w:tab/>
        <w:t>(b)</w:t>
      </w:r>
      <w:r w:rsidRPr="00C34A38">
        <w:tab/>
        <w:t>the new employer in relation to the non</w:t>
      </w:r>
      <w:r w:rsidR="004D57DD">
        <w:noBreakHyphen/>
      </w:r>
      <w:r w:rsidRPr="00C34A38">
        <w:t>transferring employee; or</w:t>
      </w:r>
    </w:p>
    <w:p w14:paraId="168449DF" w14:textId="1A658149" w:rsidR="00F54BFF" w:rsidRPr="00C34A38" w:rsidRDefault="00F54BFF" w:rsidP="00F54BFF">
      <w:pPr>
        <w:pStyle w:val="paragraph"/>
      </w:pPr>
      <w:r w:rsidRPr="00C34A38">
        <w:lastRenderedPageBreak/>
        <w:tab/>
        <w:t>(c)</w:t>
      </w:r>
      <w:r w:rsidRPr="00C34A38">
        <w:tab/>
        <w:t>an employee organisation in relation to the non</w:t>
      </w:r>
      <w:r w:rsidR="004D57DD">
        <w:noBreakHyphen/>
      </w:r>
      <w:r w:rsidRPr="00C34A38">
        <w:t>transferring employee;</w:t>
      </w:r>
    </w:p>
    <w:p w14:paraId="6C12A8E1" w14:textId="77777777" w:rsidR="00F54BFF" w:rsidRPr="00C34A38" w:rsidRDefault="00F54BFF" w:rsidP="00F54BFF">
      <w:pPr>
        <w:pStyle w:val="subsection2"/>
      </w:pPr>
      <w:r w:rsidRPr="00C34A38">
        <w:t>in relation to that work.</w:t>
      </w:r>
    </w:p>
    <w:p w14:paraId="22E5BAC6" w14:textId="77777777" w:rsidR="00F54BFF" w:rsidRPr="00C34A38" w:rsidRDefault="00F54BFF" w:rsidP="00F54BFF">
      <w:pPr>
        <w:pStyle w:val="ActHead5"/>
      </w:pPr>
      <w:bookmarkStart w:id="432" w:name="_Toc139127884"/>
      <w:r w:rsidRPr="004D57DD">
        <w:rPr>
          <w:rStyle w:val="CharSectno"/>
        </w:rPr>
        <w:t>768BI</w:t>
      </w:r>
      <w:r w:rsidRPr="00C34A38">
        <w:t xml:space="preserve">  Effect of this Act after a consolidation order is made</w:t>
      </w:r>
      <w:bookmarkEnd w:id="432"/>
    </w:p>
    <w:p w14:paraId="623AFB4B" w14:textId="622BF74B" w:rsidR="00F54BFF" w:rsidRPr="00C34A38" w:rsidRDefault="00F54BFF" w:rsidP="00F54BFF">
      <w:pPr>
        <w:pStyle w:val="subsection"/>
      </w:pPr>
      <w:r w:rsidRPr="00C34A38">
        <w:tab/>
      </w:r>
      <w:r w:rsidRPr="00C34A38">
        <w:tab/>
        <w:t>If the FWC makes a consolidation order under subsection 768BG(1), then this Act has effect in relation to a particular non</w:t>
      </w:r>
      <w:r w:rsidR="004D57DD">
        <w:noBreakHyphen/>
      </w:r>
      <w:r w:rsidRPr="00C34A38">
        <w:t>transferring employee, from the time the order comes into operation in relation to that employee, as if:</w:t>
      </w:r>
    </w:p>
    <w:p w14:paraId="0BC76363" w14:textId="77777777" w:rsidR="00F54BFF" w:rsidRPr="00C34A38" w:rsidRDefault="00F54BFF" w:rsidP="00F54BFF">
      <w:pPr>
        <w:pStyle w:val="paragraph"/>
      </w:pPr>
      <w:r w:rsidRPr="00C34A38">
        <w:tab/>
        <w:t>(a)</w:t>
      </w:r>
      <w:r w:rsidRPr="00C34A38">
        <w:tab/>
        <w:t>the copied State instrument for employee A were also the copied State instrument for that employee; and</w:t>
      </w:r>
    </w:p>
    <w:p w14:paraId="7B3C7918" w14:textId="77777777" w:rsidR="00F54BFF" w:rsidRPr="00C34A38" w:rsidRDefault="00F54BFF" w:rsidP="00F54BFF">
      <w:pPr>
        <w:pStyle w:val="paragraph"/>
      </w:pPr>
      <w:r w:rsidRPr="00C34A38">
        <w:tab/>
        <w:t>(b)</w:t>
      </w:r>
      <w:r w:rsidRPr="00C34A38">
        <w:tab/>
        <w:t>that employee were a transferring employee in relation to that copied State instrument.</w:t>
      </w:r>
    </w:p>
    <w:p w14:paraId="59FE8D65" w14:textId="77777777" w:rsidR="00F54BFF" w:rsidRPr="00C34A38" w:rsidRDefault="00F54BFF" w:rsidP="00F54BFF">
      <w:pPr>
        <w:pStyle w:val="ActHead3"/>
        <w:pageBreakBefore/>
      </w:pPr>
      <w:bookmarkStart w:id="433" w:name="_Toc139127885"/>
      <w:r w:rsidRPr="004D57DD">
        <w:rPr>
          <w:rStyle w:val="CharDivNo"/>
        </w:rPr>
        <w:lastRenderedPageBreak/>
        <w:t>Division 8</w:t>
      </w:r>
      <w:r w:rsidRPr="00C34A38">
        <w:t>—</w:t>
      </w:r>
      <w:r w:rsidRPr="004D57DD">
        <w:rPr>
          <w:rStyle w:val="CharDivText"/>
        </w:rPr>
        <w:t>Special rules for copied State instruments</w:t>
      </w:r>
      <w:bookmarkEnd w:id="433"/>
    </w:p>
    <w:p w14:paraId="15834950" w14:textId="77777777" w:rsidR="00F54BFF" w:rsidRPr="00C34A38" w:rsidRDefault="00F54BFF" w:rsidP="00F54BFF">
      <w:pPr>
        <w:pStyle w:val="ActHead4"/>
      </w:pPr>
      <w:bookmarkStart w:id="434" w:name="_Toc139127886"/>
      <w:r w:rsidRPr="004D57DD">
        <w:rPr>
          <w:rStyle w:val="CharSubdNo"/>
        </w:rPr>
        <w:t>Subdivision A</w:t>
      </w:r>
      <w:r w:rsidRPr="00C34A38">
        <w:t>—</w:t>
      </w:r>
      <w:r w:rsidRPr="004D57DD">
        <w:rPr>
          <w:rStyle w:val="CharSubdText"/>
        </w:rPr>
        <w:t>Guide to this Division</w:t>
      </w:r>
      <w:bookmarkEnd w:id="434"/>
    </w:p>
    <w:p w14:paraId="68A051EF" w14:textId="77777777" w:rsidR="00F54BFF" w:rsidRPr="00C34A38" w:rsidRDefault="00F54BFF" w:rsidP="00F54BFF">
      <w:pPr>
        <w:pStyle w:val="ActHead5"/>
      </w:pPr>
      <w:bookmarkStart w:id="435" w:name="_Toc139127887"/>
      <w:r w:rsidRPr="004D57DD">
        <w:rPr>
          <w:rStyle w:val="CharSectno"/>
        </w:rPr>
        <w:t>768BJ</w:t>
      </w:r>
      <w:r w:rsidRPr="00C34A38">
        <w:t xml:space="preserve">  What this Division is about</w:t>
      </w:r>
      <w:bookmarkEnd w:id="435"/>
    </w:p>
    <w:p w14:paraId="69742FCA" w14:textId="77777777" w:rsidR="00F54BFF" w:rsidRPr="00C34A38" w:rsidRDefault="00F54BFF" w:rsidP="00F54BFF">
      <w:pPr>
        <w:pStyle w:val="BoxText"/>
      </w:pPr>
      <w:r w:rsidRPr="00C34A38">
        <w:t>This Division has a collection of special rules for copied State instruments for transferring employees.</w:t>
      </w:r>
    </w:p>
    <w:p w14:paraId="295A3CCA" w14:textId="77777777" w:rsidR="00F54BFF" w:rsidRPr="00C34A38" w:rsidRDefault="00F54BFF" w:rsidP="00F54BFF">
      <w:pPr>
        <w:pStyle w:val="BoxText"/>
      </w:pPr>
      <w:r w:rsidRPr="00C34A38">
        <w:t>Subdivision 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14:paraId="05DAD426" w14:textId="77777777" w:rsidR="00F54BFF" w:rsidRPr="00C34A38" w:rsidRDefault="00F54BFF" w:rsidP="00F54BFF">
      <w:pPr>
        <w:pStyle w:val="BoxText"/>
      </w:pPr>
      <w:r w:rsidRPr="00C34A38">
        <w:t>Subdivision C is about working out service and entitlements of a transferring employee. This is particularly relevant for working out the employee’s entitlements under the National Employment Standards and the copied State instrument for the employee.</w:t>
      </w:r>
    </w:p>
    <w:p w14:paraId="37096336" w14:textId="5AAFB56E" w:rsidR="00F54BFF" w:rsidRPr="00C34A38" w:rsidRDefault="00F54BFF" w:rsidP="00F54BFF">
      <w:pPr>
        <w:pStyle w:val="BoxText"/>
      </w:pPr>
      <w:r w:rsidRPr="00C34A38">
        <w:t>Subdivision D deals with the case where a copied State award for a transferring employee ceases to operate and the employee suffers a reduction in take home pay. That Subdivision allows the FWC to make a take</w:t>
      </w:r>
      <w:r w:rsidR="004D57DD">
        <w:noBreakHyphen/>
      </w:r>
      <w:r w:rsidRPr="00C34A38">
        <w:t>home pay order to compensate the employee.</w:t>
      </w:r>
    </w:p>
    <w:p w14:paraId="7E2FEB4D" w14:textId="77777777" w:rsidR="00F54BFF" w:rsidRPr="00C34A38" w:rsidRDefault="00F54BFF" w:rsidP="00F54BFF">
      <w:pPr>
        <w:pStyle w:val="BoxText"/>
      </w:pPr>
      <w:r w:rsidRPr="00C34A38">
        <w:t>Subdivision E modifies particular provisions of this Act in relation to copied State instruments.</w:t>
      </w:r>
    </w:p>
    <w:p w14:paraId="0F62DD44" w14:textId="77777777" w:rsidR="00F54BFF" w:rsidRPr="00C34A38" w:rsidRDefault="00F54BFF" w:rsidP="00F54BFF">
      <w:pPr>
        <w:pStyle w:val="BoxText"/>
      </w:pPr>
      <w:r w:rsidRPr="00C34A38">
        <w:t>Subdivision F modifies particular provisions of the Transitional Act in relation to copied State instruments.</w:t>
      </w:r>
    </w:p>
    <w:p w14:paraId="5ECF2995" w14:textId="77777777" w:rsidR="00F54BFF" w:rsidRPr="00C34A38" w:rsidRDefault="00F54BFF" w:rsidP="00F54BFF">
      <w:pPr>
        <w:pStyle w:val="BoxText"/>
      </w:pPr>
      <w:r w:rsidRPr="00C34A38">
        <w:t>Subdivision G modifies particular provisions of the Registered Organisations Act in relation to copied State instruments.</w:t>
      </w:r>
    </w:p>
    <w:p w14:paraId="4C7B1597" w14:textId="77777777" w:rsidR="00F54BFF" w:rsidRPr="00C34A38" w:rsidRDefault="00F54BFF" w:rsidP="00F54BFF">
      <w:pPr>
        <w:pStyle w:val="ActHead4"/>
      </w:pPr>
      <w:bookmarkStart w:id="436" w:name="_Toc139127888"/>
      <w:r w:rsidRPr="004D57DD">
        <w:rPr>
          <w:rStyle w:val="CharSubdNo"/>
        </w:rPr>
        <w:lastRenderedPageBreak/>
        <w:t>Subdivision B</w:t>
      </w:r>
      <w:r w:rsidRPr="00C34A38">
        <w:t>—</w:t>
      </w:r>
      <w:r w:rsidRPr="004D57DD">
        <w:rPr>
          <w:rStyle w:val="CharSubdText"/>
        </w:rPr>
        <w:t>Terms about disputes</w:t>
      </w:r>
      <w:bookmarkEnd w:id="436"/>
    </w:p>
    <w:p w14:paraId="28F8213E" w14:textId="77777777" w:rsidR="00F54BFF" w:rsidRPr="00C34A38" w:rsidRDefault="00F54BFF" w:rsidP="00F54BFF">
      <w:pPr>
        <w:pStyle w:val="ActHead5"/>
      </w:pPr>
      <w:bookmarkStart w:id="437" w:name="_Toc139127889"/>
      <w:r w:rsidRPr="004D57DD">
        <w:rPr>
          <w:rStyle w:val="CharSectno"/>
        </w:rPr>
        <w:t>768BK</w:t>
      </w:r>
      <w:r w:rsidRPr="00C34A38">
        <w:t xml:space="preserve">  Where no term dealing with disputes</w:t>
      </w:r>
      <w:bookmarkEnd w:id="437"/>
    </w:p>
    <w:p w14:paraId="522003C4" w14:textId="77777777" w:rsidR="00F54BFF" w:rsidRPr="00C34A38" w:rsidRDefault="00F54BFF" w:rsidP="00F54BFF">
      <w:pPr>
        <w:pStyle w:val="subsection"/>
      </w:pPr>
      <w:r w:rsidRPr="00C34A38">
        <w:tab/>
        <w:t>(1)</w:t>
      </w:r>
      <w:r w:rsidRPr="00C34A38">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14:paraId="313D518B" w14:textId="77777777" w:rsidR="00F54BFF" w:rsidRPr="00C34A38" w:rsidRDefault="00F54BFF" w:rsidP="00F54BFF">
      <w:pPr>
        <w:pStyle w:val="notetext"/>
      </w:pPr>
      <w:r w:rsidRPr="00C34A38">
        <w:t>Note:</w:t>
      </w:r>
      <w:r w:rsidRPr="00C34A38">
        <w:tab/>
        <w:t>This section deals with the situation where the original State award or original State agreement for the copied State instrument did not include a term about settling disputes about matters arising under the award or agreement.</w:t>
      </w:r>
    </w:p>
    <w:p w14:paraId="186E0516" w14:textId="77777777" w:rsidR="00F54BFF" w:rsidRPr="00C34A38" w:rsidRDefault="00F54BFF" w:rsidP="00F54BFF">
      <w:pPr>
        <w:pStyle w:val="subsection"/>
      </w:pPr>
      <w:r w:rsidRPr="00C34A38">
        <w:tab/>
        <w:t>(2)</w:t>
      </w:r>
      <w:r w:rsidRPr="00C34A38">
        <w:tab/>
        <w:t>For the purposes of subsection (1), the model term prescribed for a copied State award for a transferring employee may be the same or different from the model term prescribed for a copied State employment agreement for a transferring employee.</w:t>
      </w:r>
    </w:p>
    <w:p w14:paraId="4FC5CA53" w14:textId="77777777" w:rsidR="00F54BFF" w:rsidRPr="00C34A38" w:rsidRDefault="00F54BFF" w:rsidP="00F54BFF">
      <w:pPr>
        <w:pStyle w:val="ActHead4"/>
      </w:pPr>
      <w:bookmarkStart w:id="438" w:name="_Toc139127890"/>
      <w:r w:rsidRPr="004D57DD">
        <w:rPr>
          <w:rStyle w:val="CharSubdNo"/>
        </w:rPr>
        <w:t>Subdivision C</w:t>
      </w:r>
      <w:r w:rsidRPr="00C34A38">
        <w:t>—</w:t>
      </w:r>
      <w:r w:rsidRPr="004D57DD">
        <w:rPr>
          <w:rStyle w:val="CharSubdText"/>
        </w:rPr>
        <w:t>Service and entitlements of a transferring employee</w:t>
      </w:r>
      <w:bookmarkEnd w:id="438"/>
    </w:p>
    <w:p w14:paraId="71EFA7DE" w14:textId="77777777" w:rsidR="00F54BFF" w:rsidRPr="00C34A38" w:rsidRDefault="00F54BFF" w:rsidP="00F54BFF">
      <w:pPr>
        <w:pStyle w:val="ActHead5"/>
      </w:pPr>
      <w:bookmarkStart w:id="439" w:name="_Toc139127891"/>
      <w:r w:rsidRPr="004D57DD">
        <w:rPr>
          <w:rStyle w:val="CharSectno"/>
        </w:rPr>
        <w:t>768BL</w:t>
      </w:r>
      <w:r w:rsidRPr="00C34A38">
        <w:t xml:space="preserve">  Service for the purposes of this Act</w:t>
      </w:r>
      <w:bookmarkEnd w:id="439"/>
    </w:p>
    <w:p w14:paraId="1207E810" w14:textId="77777777" w:rsidR="00F54BFF" w:rsidRPr="00C34A38" w:rsidRDefault="00F54BFF" w:rsidP="00F54BFF">
      <w:pPr>
        <w:pStyle w:val="SubsectionHead"/>
      </w:pPr>
      <w:r w:rsidRPr="00C34A38">
        <w:t>General rule</w:t>
      </w:r>
    </w:p>
    <w:p w14:paraId="545E5D64" w14:textId="461EB29F" w:rsidR="00F54BFF" w:rsidRPr="00C34A38" w:rsidRDefault="00F54BFF" w:rsidP="00F54BFF">
      <w:pPr>
        <w:pStyle w:val="subsection"/>
      </w:pPr>
      <w:r w:rsidRPr="00C34A38">
        <w:tab/>
        <w:t>(1)</w:t>
      </w:r>
      <w:r w:rsidRPr="00C34A38">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4D57DD">
        <w:noBreakHyphen/>
      </w:r>
      <w:r w:rsidRPr="00C34A38">
        <w:t>employment time.</w:t>
      </w:r>
    </w:p>
    <w:p w14:paraId="4331AC48" w14:textId="6CDF752D" w:rsidR="00F54BFF" w:rsidRPr="00C34A38" w:rsidRDefault="00F54BFF" w:rsidP="00F54BFF">
      <w:pPr>
        <w:pStyle w:val="SubsectionHead"/>
      </w:pPr>
      <w:r w:rsidRPr="00C34A38">
        <w:t>Gap between termination time and re</w:t>
      </w:r>
      <w:r w:rsidR="004D57DD">
        <w:noBreakHyphen/>
      </w:r>
      <w:r w:rsidRPr="00C34A38">
        <w:t>employment time</w:t>
      </w:r>
    </w:p>
    <w:p w14:paraId="63AB0FA9" w14:textId="1FBA7185" w:rsidR="00F54BFF" w:rsidRPr="00C34A38" w:rsidRDefault="00F54BFF" w:rsidP="00F54BFF">
      <w:pPr>
        <w:pStyle w:val="subsection"/>
      </w:pPr>
      <w:r w:rsidRPr="00C34A38">
        <w:tab/>
        <w:t>(2)</w:t>
      </w:r>
      <w:r w:rsidRPr="00C34A38">
        <w:tab/>
        <w:t>If there is a period of time between the employee’s termination time with the old State employer and the employee’s re</w:t>
      </w:r>
      <w:r w:rsidR="004D57DD">
        <w:noBreakHyphen/>
      </w:r>
      <w:r w:rsidRPr="00C34A38">
        <w:t>employment time with the new employer, then that period:</w:t>
      </w:r>
    </w:p>
    <w:p w14:paraId="3484A781" w14:textId="77777777" w:rsidR="00F54BFF" w:rsidRPr="00C34A38" w:rsidRDefault="00F54BFF" w:rsidP="00F54BFF">
      <w:pPr>
        <w:pStyle w:val="paragraph"/>
      </w:pPr>
      <w:r w:rsidRPr="00C34A38">
        <w:lastRenderedPageBreak/>
        <w:tab/>
        <w:t>(a)</w:t>
      </w:r>
      <w:r w:rsidRPr="00C34A38">
        <w:tab/>
        <w:t>does not break the employee’s continuous service with the new employer (taking account of the effect of subsection (1)); but</w:t>
      </w:r>
    </w:p>
    <w:p w14:paraId="601AC2EC" w14:textId="77777777" w:rsidR="00F54BFF" w:rsidRPr="00C34A38" w:rsidRDefault="00F54BFF" w:rsidP="00F54BFF">
      <w:pPr>
        <w:pStyle w:val="paragraph"/>
      </w:pPr>
      <w:r w:rsidRPr="00C34A38">
        <w:tab/>
        <w:t>(b)</w:t>
      </w:r>
      <w:r w:rsidRPr="00C34A38">
        <w:tab/>
        <w:t>does not count towards the length of the employee’s continuous service with the new employer.</w:t>
      </w:r>
    </w:p>
    <w:p w14:paraId="7DB4C760" w14:textId="2F226C3C" w:rsidR="00F54BFF" w:rsidRPr="00C34A38" w:rsidRDefault="00F54BFF" w:rsidP="00F54BFF">
      <w:pPr>
        <w:pStyle w:val="ActHead5"/>
      </w:pPr>
      <w:bookmarkStart w:id="440" w:name="_Toc139127892"/>
      <w:r w:rsidRPr="004D57DD">
        <w:rPr>
          <w:rStyle w:val="CharSectno"/>
        </w:rPr>
        <w:t>768BM</w:t>
      </w:r>
      <w:r w:rsidRPr="00C34A38">
        <w:t xml:space="preserve">  NES—working out non</w:t>
      </w:r>
      <w:r w:rsidR="004D57DD">
        <w:noBreakHyphen/>
      </w:r>
      <w:r w:rsidRPr="00C34A38">
        <w:t>accruing entitlements</w:t>
      </w:r>
      <w:bookmarkEnd w:id="440"/>
    </w:p>
    <w:p w14:paraId="1B51A071" w14:textId="77777777" w:rsidR="00F54BFF" w:rsidRPr="00C34A38" w:rsidRDefault="00F54BFF" w:rsidP="00F54BFF">
      <w:pPr>
        <w:pStyle w:val="SubsectionHead"/>
      </w:pPr>
      <w:r w:rsidRPr="00C34A38">
        <w:t>Application of this section</w:t>
      </w:r>
    </w:p>
    <w:p w14:paraId="2584DE8D" w14:textId="77777777" w:rsidR="00F54BFF" w:rsidRPr="00C34A38" w:rsidRDefault="00F54BFF" w:rsidP="00F54BFF">
      <w:pPr>
        <w:pStyle w:val="subsection"/>
      </w:pPr>
      <w:r w:rsidRPr="00C34A38">
        <w:tab/>
        <w:t>(1)</w:t>
      </w:r>
      <w:r w:rsidRPr="00C34A38">
        <w:tab/>
        <w:t>This section applies for the purposes of determining the entitlements of a transferring employee under the National Employment Standards, other than entitlements to:</w:t>
      </w:r>
    </w:p>
    <w:p w14:paraId="755A9658" w14:textId="77777777" w:rsidR="00F54BFF" w:rsidRPr="00C34A38" w:rsidRDefault="00F54BFF" w:rsidP="00F54BFF">
      <w:pPr>
        <w:pStyle w:val="paragraph"/>
      </w:pPr>
      <w:r w:rsidRPr="00C34A38">
        <w:tab/>
        <w:t>(a)</w:t>
      </w:r>
      <w:r w:rsidRPr="00C34A38">
        <w:tab/>
        <w:t>paid annual leave; or</w:t>
      </w:r>
    </w:p>
    <w:p w14:paraId="2F46A6FB" w14:textId="77777777" w:rsidR="00F54BFF" w:rsidRPr="00C34A38" w:rsidRDefault="00F54BFF" w:rsidP="00F54BFF">
      <w:pPr>
        <w:pStyle w:val="paragraph"/>
      </w:pPr>
      <w:r w:rsidRPr="00C34A38">
        <w:tab/>
        <w:t>(b)</w:t>
      </w:r>
      <w:r w:rsidRPr="00C34A38">
        <w:tab/>
        <w:t>paid personal/carer’s leave.</w:t>
      </w:r>
    </w:p>
    <w:p w14:paraId="4480AC25" w14:textId="77777777" w:rsidR="00F54BFF" w:rsidRPr="00C34A38" w:rsidRDefault="00F54BFF" w:rsidP="00F54BFF">
      <w:pPr>
        <w:pStyle w:val="notetext"/>
      </w:pPr>
      <w:r w:rsidRPr="00C34A38">
        <w:t>Note:</w:t>
      </w:r>
      <w:r w:rsidRPr="00C34A38">
        <w:tab/>
        <w:t>For entitlements to paid annual leave and paid personal/carer’s leave under the National Employment Standards, see section 768BN.</w:t>
      </w:r>
    </w:p>
    <w:p w14:paraId="1758F3CA" w14:textId="77777777" w:rsidR="00F54BFF" w:rsidRPr="00C34A38" w:rsidRDefault="00F54BFF" w:rsidP="00F54BFF">
      <w:pPr>
        <w:pStyle w:val="SubsectionHead"/>
      </w:pPr>
      <w:r w:rsidRPr="00C34A38">
        <w:t>No double entitlement</w:t>
      </w:r>
    </w:p>
    <w:p w14:paraId="4A8D58E2" w14:textId="77777777" w:rsidR="00F54BFF" w:rsidRPr="00C34A38" w:rsidRDefault="00F54BFF" w:rsidP="00F54BFF">
      <w:pPr>
        <w:pStyle w:val="subsection"/>
      </w:pPr>
      <w:r w:rsidRPr="00C34A38">
        <w:tab/>
        <w:t>(2)</w:t>
      </w:r>
      <w:r w:rsidRPr="00C34A38">
        <w:tab/>
        <w:t>If, before or after the employee’s termination time, the employee has the benefit of an entitlement, the amount of which is calculated by reference to a period of service, then subsection 768BL(1) does not result in that period of service with the old State employer being counted again when calculating the employee’s entitlements of that kind under the National Employment Standards.</w:t>
      </w:r>
    </w:p>
    <w:p w14:paraId="2B97C167" w14:textId="77777777" w:rsidR="00F54BFF" w:rsidRPr="00C34A38" w:rsidRDefault="00F54BFF" w:rsidP="00F54BFF">
      <w:pPr>
        <w:pStyle w:val="subsection"/>
      </w:pPr>
      <w:r w:rsidRPr="00C34A38">
        <w:tab/>
        <w:t>(3)</w:t>
      </w:r>
      <w:r w:rsidRPr="00C34A38">
        <w:tab/>
        <w:t>To avoid doubt, subsection (2) does not require the employee to serve any initial qualifying period of service for long service leave again.</w:t>
      </w:r>
    </w:p>
    <w:p w14:paraId="77E34416" w14:textId="77777777" w:rsidR="00F54BFF" w:rsidRPr="00C34A38" w:rsidRDefault="00F54BFF" w:rsidP="00F54BFF">
      <w:pPr>
        <w:pStyle w:val="SubsectionHead"/>
      </w:pPr>
      <w:r w:rsidRPr="00C34A38">
        <w:t>Limitation on application of general rule to redundancy pay</w:t>
      </w:r>
    </w:p>
    <w:p w14:paraId="64B7FE9E" w14:textId="5E80295A" w:rsidR="00F54BFF" w:rsidRPr="00C34A38" w:rsidRDefault="00F54BFF" w:rsidP="00F54BFF">
      <w:pPr>
        <w:pStyle w:val="subsection"/>
      </w:pPr>
      <w:r w:rsidRPr="00C34A38">
        <w:tab/>
        <w:t>(4)</w:t>
      </w:r>
      <w:r w:rsidRPr="00C34A38">
        <w:tab/>
        <w:t xml:space="preserve">If the terms and conditions of employment that applied to the employee’s employment by the old State employer immediately before the employee’s termination time did not provide for an entitlement to redundancy pay, then subsection 768BL(1) does not apply in relation to the employee and the new employer for the </w:t>
      </w:r>
      <w:r w:rsidRPr="00C34A38">
        <w:lastRenderedPageBreak/>
        <w:t xml:space="preserve">purposes of Subdivision B of </w:t>
      </w:r>
      <w:r w:rsidR="004D57DD">
        <w:t>Division 1</w:t>
      </w:r>
      <w:r w:rsidRPr="00C34A38">
        <w:t>1 of Part 2</w:t>
      </w:r>
      <w:r w:rsidR="004D57DD">
        <w:noBreakHyphen/>
      </w:r>
      <w:r w:rsidRPr="00C34A38">
        <w:t>2 (which deals with redundancy pay).</w:t>
      </w:r>
    </w:p>
    <w:p w14:paraId="01AFF2B5" w14:textId="77777777" w:rsidR="00F54BFF" w:rsidRPr="00C34A38" w:rsidRDefault="00F54BFF" w:rsidP="00F54BFF">
      <w:pPr>
        <w:pStyle w:val="subsection"/>
      </w:pPr>
      <w:r w:rsidRPr="00C34A38">
        <w:tab/>
        <w:t>(5)</w:t>
      </w:r>
      <w:r w:rsidRPr="00C34A38">
        <w:tab/>
        <w:t>If a State industrial body could have made an order giving the employee an entitlement to redundancy pay (however described), had the employee’s employment been terminated for redundancy (however described) before the employee’s termination time, then:</w:t>
      </w:r>
    </w:p>
    <w:p w14:paraId="55FEAE2B" w14:textId="77777777" w:rsidR="00F54BFF" w:rsidRPr="00C34A38" w:rsidRDefault="00F54BFF" w:rsidP="00F54BFF">
      <w:pPr>
        <w:pStyle w:val="paragraph"/>
      </w:pPr>
      <w:r w:rsidRPr="00C34A38">
        <w:tab/>
        <w:t>(a)</w:t>
      </w:r>
      <w:r w:rsidRPr="00C34A38">
        <w:tab/>
        <w:t>the terms and conditions of the employee’s employment referred to in subsection (4) are taken to have provided for an entitlement to redundancy pay; and</w:t>
      </w:r>
    </w:p>
    <w:p w14:paraId="266C8C1B" w14:textId="5963775E" w:rsidR="00F54BFF" w:rsidRPr="00C34A38" w:rsidRDefault="00F54BFF" w:rsidP="00F54BFF">
      <w:pPr>
        <w:pStyle w:val="paragraph"/>
      </w:pPr>
      <w:r w:rsidRPr="00C34A38">
        <w:tab/>
        <w:t>(b)</w:t>
      </w:r>
      <w:r w:rsidRPr="00C34A38">
        <w:tab/>
        <w:t>paragraph 121(1)(b) does not apply in relation to the employee during the 12 months starting at the employee’s re</w:t>
      </w:r>
      <w:r w:rsidR="004D57DD">
        <w:noBreakHyphen/>
      </w:r>
      <w:r w:rsidRPr="00C34A38">
        <w:t>employment time.</w:t>
      </w:r>
    </w:p>
    <w:p w14:paraId="2D47A22E" w14:textId="5A6BDD74" w:rsidR="00F54BFF" w:rsidRPr="00C34A38" w:rsidRDefault="00F54BFF" w:rsidP="00F54BFF">
      <w:pPr>
        <w:pStyle w:val="notetext"/>
      </w:pPr>
      <w:r w:rsidRPr="00C34A38">
        <w:t>Note:</w:t>
      </w:r>
      <w:r w:rsidRPr="00C34A38">
        <w:tab/>
        <w:t>Because of paragraph (b), the employee may therefore be entitled to redundancy pay under section 119 if the employee’s employment is terminated by the new employer during the 12</w:t>
      </w:r>
      <w:r w:rsidR="004D57DD">
        <w:noBreakHyphen/>
      </w:r>
      <w:r w:rsidRPr="00C34A38">
        <w:t>month period starting at the employee’s termination time, even if the new employer is a small business employer.</w:t>
      </w:r>
    </w:p>
    <w:p w14:paraId="3025854B" w14:textId="77777777" w:rsidR="00F54BFF" w:rsidRPr="00C34A38" w:rsidRDefault="00F54BFF" w:rsidP="00F54BFF">
      <w:pPr>
        <w:pStyle w:val="ActHead5"/>
      </w:pPr>
      <w:bookmarkStart w:id="441" w:name="_Toc139127893"/>
      <w:r w:rsidRPr="004D57DD">
        <w:rPr>
          <w:rStyle w:val="CharSectno"/>
        </w:rPr>
        <w:t>768BN</w:t>
      </w:r>
      <w:r w:rsidRPr="00C34A38">
        <w:t xml:space="preserve">  NES—working out accruing entitlements</w:t>
      </w:r>
      <w:bookmarkEnd w:id="441"/>
    </w:p>
    <w:p w14:paraId="2A776C22" w14:textId="77777777" w:rsidR="00F54BFF" w:rsidRPr="00C34A38" w:rsidRDefault="00F54BFF" w:rsidP="00F54BFF">
      <w:pPr>
        <w:pStyle w:val="SubsectionHead"/>
      </w:pPr>
      <w:r w:rsidRPr="00C34A38">
        <w:t>Application of this section</w:t>
      </w:r>
    </w:p>
    <w:p w14:paraId="427C1EAE" w14:textId="77777777" w:rsidR="00F54BFF" w:rsidRPr="00C34A38" w:rsidRDefault="00F54BFF" w:rsidP="00F54BFF">
      <w:pPr>
        <w:pStyle w:val="subsection"/>
      </w:pPr>
      <w:r w:rsidRPr="00C34A38">
        <w:tab/>
        <w:t>(1)</w:t>
      </w:r>
      <w:r w:rsidRPr="00C34A38">
        <w:tab/>
        <w:t>This section applies for the purposes of determining the entitlements of a transferring employee under the National Employment Standards to:</w:t>
      </w:r>
    </w:p>
    <w:p w14:paraId="2EB1DA3F" w14:textId="77777777" w:rsidR="00F54BFF" w:rsidRPr="00C34A38" w:rsidRDefault="00F54BFF" w:rsidP="00F54BFF">
      <w:pPr>
        <w:pStyle w:val="paragraph"/>
      </w:pPr>
      <w:r w:rsidRPr="00C34A38">
        <w:tab/>
        <w:t>(a)</w:t>
      </w:r>
      <w:r w:rsidRPr="00C34A38">
        <w:tab/>
        <w:t>paid annual leave; or</w:t>
      </w:r>
    </w:p>
    <w:p w14:paraId="780E5EFA" w14:textId="77777777" w:rsidR="00F54BFF" w:rsidRPr="00C34A38" w:rsidRDefault="00F54BFF" w:rsidP="00F54BFF">
      <w:pPr>
        <w:pStyle w:val="paragraph"/>
      </w:pPr>
      <w:r w:rsidRPr="00C34A38">
        <w:tab/>
        <w:t>(b)</w:t>
      </w:r>
      <w:r w:rsidRPr="00C34A38">
        <w:tab/>
        <w:t>paid personal/carer’s leave;</w:t>
      </w:r>
    </w:p>
    <w:p w14:paraId="5A5E9095" w14:textId="77777777" w:rsidR="00F54BFF" w:rsidRPr="00C34A38" w:rsidRDefault="00F54BFF" w:rsidP="00F54BFF">
      <w:pPr>
        <w:pStyle w:val="subsection2"/>
      </w:pPr>
      <w:r w:rsidRPr="00C34A38">
        <w:t>if the employee had, immediately before the employee’s termination time, an accrued entitlement to an amount of:</w:t>
      </w:r>
    </w:p>
    <w:p w14:paraId="78DD9664" w14:textId="77777777" w:rsidR="00F54BFF" w:rsidRPr="00C34A38" w:rsidRDefault="00F54BFF" w:rsidP="00F54BFF">
      <w:pPr>
        <w:pStyle w:val="paragraph"/>
      </w:pPr>
      <w:r w:rsidRPr="00C34A38">
        <w:tab/>
        <w:t>(c)</w:t>
      </w:r>
      <w:r w:rsidRPr="00C34A38">
        <w:tab/>
        <w:t>paid annual leave (however described); or</w:t>
      </w:r>
    </w:p>
    <w:p w14:paraId="67DF7A9A" w14:textId="77777777" w:rsidR="00F54BFF" w:rsidRPr="00C34A38" w:rsidRDefault="00F54BFF" w:rsidP="00F54BFF">
      <w:pPr>
        <w:pStyle w:val="paragraph"/>
      </w:pPr>
      <w:r w:rsidRPr="00C34A38">
        <w:tab/>
        <w:t>(d)</w:t>
      </w:r>
      <w:r w:rsidRPr="00C34A38">
        <w:tab/>
        <w:t>paid personal or carer’s leave (however described).</w:t>
      </w:r>
    </w:p>
    <w:p w14:paraId="036F64F4" w14:textId="77777777" w:rsidR="00F54BFF" w:rsidRPr="00C34A38" w:rsidRDefault="00F54BFF" w:rsidP="00F54BFF">
      <w:pPr>
        <w:pStyle w:val="notetext"/>
      </w:pPr>
      <w:r w:rsidRPr="00C34A38">
        <w:t>Note:</w:t>
      </w:r>
      <w:r w:rsidRPr="00C34A38">
        <w:tab/>
        <w:t>For other entitlements under the National Employment Standards, see section 768BM.</w:t>
      </w:r>
    </w:p>
    <w:p w14:paraId="6380938B" w14:textId="77777777" w:rsidR="00F54BFF" w:rsidRPr="00C34A38" w:rsidRDefault="00F54BFF" w:rsidP="00F54BFF">
      <w:pPr>
        <w:pStyle w:val="SubsectionHead"/>
      </w:pPr>
      <w:r w:rsidRPr="00C34A38">
        <w:t>Leave accrued for purposes of the NES</w:t>
      </w:r>
    </w:p>
    <w:p w14:paraId="56A93075" w14:textId="77777777" w:rsidR="00F54BFF" w:rsidRPr="00C34A38" w:rsidRDefault="00F54BFF" w:rsidP="00F54BFF">
      <w:pPr>
        <w:pStyle w:val="subsection"/>
      </w:pPr>
      <w:r w:rsidRPr="00C34A38">
        <w:tab/>
        <w:t>(2)</w:t>
      </w:r>
      <w:r w:rsidRPr="00C34A38">
        <w:tab/>
        <w:t>The provisions of the National Employment Standards relating to:</w:t>
      </w:r>
    </w:p>
    <w:p w14:paraId="33B4E719" w14:textId="77777777" w:rsidR="00F54BFF" w:rsidRPr="00C34A38" w:rsidRDefault="00F54BFF" w:rsidP="00F54BFF">
      <w:pPr>
        <w:pStyle w:val="paragraph"/>
      </w:pPr>
      <w:r w:rsidRPr="00C34A38">
        <w:lastRenderedPageBreak/>
        <w:tab/>
        <w:t>(a)</w:t>
      </w:r>
      <w:r w:rsidRPr="00C34A38">
        <w:tab/>
        <w:t>taking that kind of leave (including rates of pay while taking leave); or</w:t>
      </w:r>
    </w:p>
    <w:p w14:paraId="3E1287D1" w14:textId="751A0ABE" w:rsidR="00F54BFF" w:rsidRPr="00C34A38" w:rsidRDefault="00F54BFF" w:rsidP="00F54BFF">
      <w:pPr>
        <w:pStyle w:val="paragraph"/>
      </w:pPr>
      <w:r w:rsidRPr="00C34A38">
        <w:tab/>
        <w:t>(b)</w:t>
      </w:r>
      <w:r w:rsidRPr="00C34A38">
        <w:tab/>
        <w:t>cashing</w:t>
      </w:r>
      <w:r w:rsidR="004D57DD">
        <w:noBreakHyphen/>
      </w:r>
      <w:r w:rsidRPr="00C34A38">
        <w:t>out that kind of leave;</w:t>
      </w:r>
    </w:p>
    <w:p w14:paraId="67F13FAE" w14:textId="3F4FB014" w:rsidR="00F54BFF" w:rsidRPr="00C34A38" w:rsidRDefault="00F54BFF" w:rsidP="00F54BFF">
      <w:pPr>
        <w:pStyle w:val="subsection2"/>
      </w:pPr>
      <w:r w:rsidRPr="00C34A38">
        <w:t>apply as a minimum standard to the accrued leave, after the employee’s re</w:t>
      </w:r>
      <w:r w:rsidR="004D57DD">
        <w:noBreakHyphen/>
      </w:r>
      <w:r w:rsidRPr="00C34A38">
        <w:t>employment time, as if it had accrued under the National Employment Standards.</w:t>
      </w:r>
    </w:p>
    <w:p w14:paraId="2D24DF7D" w14:textId="77777777" w:rsidR="00F54BFF" w:rsidRPr="00C34A38" w:rsidRDefault="00F54BFF" w:rsidP="00F54BFF">
      <w:pPr>
        <w:pStyle w:val="SubsectionHead"/>
      </w:pPr>
      <w:r w:rsidRPr="00C34A38">
        <w:t>No double entitlement</w:t>
      </w:r>
    </w:p>
    <w:p w14:paraId="7A9E79C0" w14:textId="77777777" w:rsidR="00F54BFF" w:rsidRPr="00C34A38" w:rsidRDefault="00F54BFF" w:rsidP="00F54BFF">
      <w:pPr>
        <w:pStyle w:val="subsection"/>
      </w:pPr>
      <w:r w:rsidRPr="00C34A38">
        <w:tab/>
        <w:t>(3)</w:t>
      </w:r>
      <w:r w:rsidRPr="00C34A38">
        <w:tab/>
        <w:t>However, if before or after the employee’s termination time, the old State employer paid the employee an amount in relation to some or all of the accrued leave, then for the purposes of subsection (2), the amount of accrued leave is reduced accordingly.</w:t>
      </w:r>
    </w:p>
    <w:p w14:paraId="2CB1B58F" w14:textId="77777777" w:rsidR="00F54BFF" w:rsidRPr="00C34A38" w:rsidRDefault="00F54BFF" w:rsidP="00F54BFF">
      <w:pPr>
        <w:pStyle w:val="SubsectionHead"/>
      </w:pPr>
      <w:r w:rsidRPr="00C34A38">
        <w:t>Working out whether leave accrued</w:t>
      </w:r>
    </w:p>
    <w:p w14:paraId="388EFDB3" w14:textId="77777777" w:rsidR="00F54BFF" w:rsidRPr="00C34A38" w:rsidRDefault="00F54BFF" w:rsidP="00F54BFF">
      <w:pPr>
        <w:pStyle w:val="subsection"/>
      </w:pPr>
      <w:r w:rsidRPr="00C34A38">
        <w:tab/>
        <w:t>(4)</w:t>
      </w:r>
      <w:r w:rsidRPr="00C34A38">
        <w:tab/>
        <w:t>For the purposes of subsection (1), it does not matter whether the entitlement to leave accrued under:</w:t>
      </w:r>
    </w:p>
    <w:p w14:paraId="60A79231" w14:textId="77777777" w:rsidR="00F54BFF" w:rsidRPr="00C34A38" w:rsidRDefault="00F54BFF" w:rsidP="00F54BFF">
      <w:pPr>
        <w:pStyle w:val="paragraph"/>
      </w:pPr>
      <w:r w:rsidRPr="00C34A38">
        <w:tab/>
        <w:t>(a)</w:t>
      </w:r>
      <w:r w:rsidRPr="00C34A38">
        <w:tab/>
        <w:t>the original State award or original State agreement for the copied State instrument for the employee; or</w:t>
      </w:r>
    </w:p>
    <w:p w14:paraId="17A05DA9" w14:textId="77777777" w:rsidR="00F54BFF" w:rsidRPr="00C34A38" w:rsidRDefault="00F54BFF" w:rsidP="00F54BFF">
      <w:pPr>
        <w:pStyle w:val="paragraph"/>
      </w:pPr>
      <w:r w:rsidRPr="00C34A38">
        <w:tab/>
        <w:t>(b)</w:t>
      </w:r>
      <w:r w:rsidRPr="00C34A38">
        <w:tab/>
        <w:t>a State industrial law of the State.</w:t>
      </w:r>
    </w:p>
    <w:p w14:paraId="7E35D988" w14:textId="77777777" w:rsidR="00F54BFF" w:rsidRPr="00C34A38" w:rsidRDefault="00F54BFF" w:rsidP="00F54BFF">
      <w:pPr>
        <w:pStyle w:val="ActHead5"/>
      </w:pPr>
      <w:bookmarkStart w:id="442" w:name="_Toc139127894"/>
      <w:r w:rsidRPr="004D57DD">
        <w:rPr>
          <w:rStyle w:val="CharSectno"/>
        </w:rPr>
        <w:t>768BO</w:t>
      </w:r>
      <w:r w:rsidRPr="00C34A38">
        <w:t xml:space="preserve">  Copied State instrument—service</w:t>
      </w:r>
      <w:bookmarkEnd w:id="442"/>
    </w:p>
    <w:p w14:paraId="72E73EFF" w14:textId="77777777" w:rsidR="00F54BFF" w:rsidRPr="00C34A38" w:rsidRDefault="00F54BFF" w:rsidP="00F54BFF">
      <w:pPr>
        <w:pStyle w:val="SubsectionHead"/>
      </w:pPr>
      <w:r w:rsidRPr="00C34A38">
        <w:t>General rule</w:t>
      </w:r>
    </w:p>
    <w:p w14:paraId="2C68C1F0" w14:textId="77777777" w:rsidR="00F54BFF" w:rsidRPr="00C34A38" w:rsidRDefault="00F54BFF" w:rsidP="00F54BFF">
      <w:pPr>
        <w:pStyle w:val="subsection"/>
      </w:pPr>
      <w:r w:rsidRPr="00C34A38">
        <w:tab/>
        <w:t>(1)</w:t>
      </w:r>
      <w:r w:rsidRPr="00C34A38">
        <w:tab/>
        <w:t>Service of a transferring employee with the old State employer that:</w:t>
      </w:r>
    </w:p>
    <w:p w14:paraId="49E4CD0F" w14:textId="77777777" w:rsidR="00F54BFF" w:rsidRPr="00C34A38" w:rsidRDefault="00F54BFF" w:rsidP="00F54BFF">
      <w:pPr>
        <w:pStyle w:val="paragraph"/>
      </w:pPr>
      <w:r w:rsidRPr="00C34A38">
        <w:tab/>
        <w:t>(a)</w:t>
      </w:r>
      <w:r w:rsidRPr="00C34A38">
        <w:tab/>
        <w:t>occurred before the employee’s termination time; and</w:t>
      </w:r>
    </w:p>
    <w:p w14:paraId="699B8D1E" w14:textId="77777777" w:rsidR="00F54BFF" w:rsidRPr="00C34A38" w:rsidRDefault="00F54BFF" w:rsidP="00F54BFF">
      <w:pPr>
        <w:pStyle w:val="paragraph"/>
      </w:pPr>
      <w:r w:rsidRPr="00C34A38">
        <w:tab/>
        <w:t>(b)</w:t>
      </w:r>
      <w:r w:rsidRPr="00C34A38">
        <w:tab/>
        <w:t>counted for the purposes of the application to the employee of the original State award or original State agreement for the copied State instrument for the employee;</w:t>
      </w:r>
    </w:p>
    <w:p w14:paraId="0F819B7B" w14:textId="264D452E" w:rsidR="00F54BFF" w:rsidRPr="00C34A38" w:rsidRDefault="00F54BFF" w:rsidP="00F54BFF">
      <w:pPr>
        <w:pStyle w:val="subsection2"/>
      </w:pPr>
      <w:r w:rsidRPr="00C34A38">
        <w:t>also counts as service of the employee with the new employer for the purposes of the application to the employee of the copied State instrument after the employee’s re</w:t>
      </w:r>
      <w:r w:rsidR="004D57DD">
        <w:noBreakHyphen/>
      </w:r>
      <w:r w:rsidRPr="00C34A38">
        <w:t>employment time.</w:t>
      </w:r>
    </w:p>
    <w:p w14:paraId="7A368084" w14:textId="787D2D22" w:rsidR="00F54BFF" w:rsidRPr="00C34A38" w:rsidRDefault="00F54BFF" w:rsidP="00F54BFF">
      <w:pPr>
        <w:pStyle w:val="SubsectionHead"/>
      </w:pPr>
      <w:r w:rsidRPr="00C34A38">
        <w:lastRenderedPageBreak/>
        <w:t>Gap between termination time and re</w:t>
      </w:r>
      <w:r w:rsidR="004D57DD">
        <w:noBreakHyphen/>
      </w:r>
      <w:r w:rsidRPr="00C34A38">
        <w:t>employment time</w:t>
      </w:r>
    </w:p>
    <w:p w14:paraId="17ED490F" w14:textId="37D1A5D1" w:rsidR="00F54BFF" w:rsidRPr="00C34A38" w:rsidRDefault="00F54BFF" w:rsidP="00F54BFF">
      <w:pPr>
        <w:pStyle w:val="subsection"/>
      </w:pPr>
      <w:r w:rsidRPr="00C34A38">
        <w:tab/>
        <w:t>(2)</w:t>
      </w:r>
      <w:r w:rsidRPr="00C34A38">
        <w:tab/>
        <w:t>If there is a period of time between the employee’s termination time with the old State employer and the employee’s re</w:t>
      </w:r>
      <w:r w:rsidR="004D57DD">
        <w:noBreakHyphen/>
      </w:r>
      <w:r w:rsidRPr="00C34A38">
        <w:t>employment time with the new employer, then that period:</w:t>
      </w:r>
    </w:p>
    <w:p w14:paraId="051876BB" w14:textId="77777777" w:rsidR="00F54BFF" w:rsidRPr="00C34A38" w:rsidRDefault="00F54BFF" w:rsidP="00F54BFF">
      <w:pPr>
        <w:pStyle w:val="paragraph"/>
      </w:pPr>
      <w:r w:rsidRPr="00C34A38">
        <w:tab/>
        <w:t>(a)</w:t>
      </w:r>
      <w:r w:rsidRPr="00C34A38">
        <w:tab/>
        <w:t>does not break the employee’s continuous service with the new employer (taking account of the effect of subsection (1)); but</w:t>
      </w:r>
    </w:p>
    <w:p w14:paraId="168F92D7" w14:textId="77777777" w:rsidR="00F54BFF" w:rsidRPr="00C34A38" w:rsidRDefault="00F54BFF" w:rsidP="00F54BFF">
      <w:pPr>
        <w:pStyle w:val="paragraph"/>
      </w:pPr>
      <w:r w:rsidRPr="00C34A38">
        <w:tab/>
        <w:t>(b)</w:t>
      </w:r>
      <w:r w:rsidRPr="00C34A38">
        <w:tab/>
        <w:t>does not count towards the length of the employee’s continuous service with the new employer.</w:t>
      </w:r>
    </w:p>
    <w:p w14:paraId="1D0110B5" w14:textId="77777777" w:rsidR="00F54BFF" w:rsidRPr="00C34A38" w:rsidRDefault="00F54BFF" w:rsidP="00F54BFF">
      <w:pPr>
        <w:pStyle w:val="SubsectionHead"/>
      </w:pPr>
      <w:r w:rsidRPr="00C34A38">
        <w:t>Effect of consolidation order</w:t>
      </w:r>
    </w:p>
    <w:p w14:paraId="4CEAB7FC" w14:textId="77777777" w:rsidR="00F54BFF" w:rsidRPr="00C34A38" w:rsidRDefault="00F54BFF" w:rsidP="00F54BFF">
      <w:pPr>
        <w:pStyle w:val="subsection"/>
      </w:pPr>
      <w:r w:rsidRPr="00C34A38">
        <w:tab/>
        <w:t>(3)</w:t>
      </w:r>
      <w:r w:rsidRPr="00C34A38">
        <w:tab/>
        <w:t>If the FWC makes a consolidation order under subsection 768BD(1), then, despite section 768BF, the original State award or original State agreement referred to in paragraph (1)(b) of this section is the original State award or original State agreement for the copied State instrument for the employee before the consolidation order was made.</w:t>
      </w:r>
    </w:p>
    <w:p w14:paraId="63A11C48" w14:textId="3C87EDF2" w:rsidR="00F54BFF" w:rsidRPr="00C34A38" w:rsidRDefault="00F54BFF" w:rsidP="00F54BFF">
      <w:pPr>
        <w:pStyle w:val="ActHead5"/>
      </w:pPr>
      <w:bookmarkStart w:id="443" w:name="_Toc139127895"/>
      <w:r w:rsidRPr="004D57DD">
        <w:rPr>
          <w:rStyle w:val="CharSectno"/>
        </w:rPr>
        <w:t>768BP</w:t>
      </w:r>
      <w:r w:rsidRPr="00C34A38">
        <w:t xml:space="preserve">  Copied State instrument—working out non</w:t>
      </w:r>
      <w:r w:rsidR="004D57DD">
        <w:noBreakHyphen/>
      </w:r>
      <w:r w:rsidRPr="00C34A38">
        <w:t>accruing entitlements</w:t>
      </w:r>
      <w:bookmarkEnd w:id="443"/>
    </w:p>
    <w:p w14:paraId="36C6D8EA" w14:textId="77777777" w:rsidR="00F54BFF" w:rsidRPr="00C34A38" w:rsidRDefault="00F54BFF" w:rsidP="00F54BFF">
      <w:pPr>
        <w:pStyle w:val="SubsectionHead"/>
      </w:pPr>
      <w:r w:rsidRPr="00C34A38">
        <w:t>Application of this section</w:t>
      </w:r>
    </w:p>
    <w:p w14:paraId="057C4BEC" w14:textId="77777777" w:rsidR="00F54BFF" w:rsidRPr="00C34A38" w:rsidRDefault="00F54BFF" w:rsidP="00F54BFF">
      <w:pPr>
        <w:pStyle w:val="subsection"/>
      </w:pPr>
      <w:r w:rsidRPr="00C34A38">
        <w:tab/>
        <w:t>(1)</w:t>
      </w:r>
      <w:r w:rsidRPr="00C34A38">
        <w:tab/>
        <w:t>This section applies for the purposes of determining the entitlements of a transferring employee under a copied State instrument for the employee, other than entitlements to:</w:t>
      </w:r>
    </w:p>
    <w:p w14:paraId="0C795815" w14:textId="77777777" w:rsidR="00F54BFF" w:rsidRPr="00C34A38" w:rsidRDefault="00F54BFF" w:rsidP="00F54BFF">
      <w:pPr>
        <w:pStyle w:val="paragraph"/>
      </w:pPr>
      <w:r w:rsidRPr="00C34A38">
        <w:tab/>
        <w:t>(a)</w:t>
      </w:r>
      <w:r w:rsidRPr="00C34A38">
        <w:tab/>
        <w:t>annual leave (however described); or</w:t>
      </w:r>
    </w:p>
    <w:p w14:paraId="2634CBB6" w14:textId="77777777" w:rsidR="00F54BFF" w:rsidRPr="00C34A38" w:rsidRDefault="00F54BFF" w:rsidP="00F54BFF">
      <w:pPr>
        <w:pStyle w:val="paragraph"/>
      </w:pPr>
      <w:r w:rsidRPr="00C34A38">
        <w:tab/>
        <w:t>(b)</w:t>
      </w:r>
      <w:r w:rsidRPr="00C34A38">
        <w:tab/>
        <w:t>personal leave or carer’s leave (however described).</w:t>
      </w:r>
    </w:p>
    <w:p w14:paraId="5277D3CB" w14:textId="77777777" w:rsidR="00F54BFF" w:rsidRPr="00C34A38" w:rsidRDefault="00F54BFF" w:rsidP="00F54BFF">
      <w:pPr>
        <w:pStyle w:val="notetext"/>
      </w:pPr>
      <w:r w:rsidRPr="00C34A38">
        <w:t>Note:</w:t>
      </w:r>
      <w:r w:rsidRPr="00C34A38">
        <w:tab/>
        <w:t>For entitlements to annual leave or personal leave or carer’s leave under the copied State instrument, see section 768BQ.</w:t>
      </w:r>
    </w:p>
    <w:p w14:paraId="5A04E1F2" w14:textId="77777777" w:rsidR="00F54BFF" w:rsidRPr="00C34A38" w:rsidRDefault="00F54BFF" w:rsidP="00F54BFF">
      <w:pPr>
        <w:pStyle w:val="SubsectionHead"/>
      </w:pPr>
      <w:r w:rsidRPr="00C34A38">
        <w:t>No double entitlement</w:t>
      </w:r>
    </w:p>
    <w:p w14:paraId="085CDA88" w14:textId="77777777" w:rsidR="00F54BFF" w:rsidRPr="00C34A38" w:rsidRDefault="00F54BFF" w:rsidP="00F54BFF">
      <w:pPr>
        <w:pStyle w:val="subsection"/>
      </w:pPr>
      <w:r w:rsidRPr="00C34A38">
        <w:tab/>
        <w:t>(2)</w:t>
      </w:r>
      <w:r w:rsidRPr="00C34A38">
        <w:tab/>
        <w:t xml:space="preserve">If, before or after the employee’s termination time, the employee has the benefit of an entitlement, the amount of which is calculated by reference to a period of service, then subsection 768BO(1) does </w:t>
      </w:r>
      <w:r w:rsidRPr="00C34A38">
        <w:lastRenderedPageBreak/>
        <w:t>not result in that period of service with the old State employer being counted again when calculating the employee’s entitlements of that kind under the copied State instrument for the employee.</w:t>
      </w:r>
    </w:p>
    <w:p w14:paraId="6D38502C" w14:textId="77777777" w:rsidR="00F54BFF" w:rsidRPr="00C34A38" w:rsidRDefault="00F54BFF" w:rsidP="00F54BFF">
      <w:pPr>
        <w:pStyle w:val="subsection"/>
      </w:pPr>
      <w:r w:rsidRPr="00C34A38">
        <w:tab/>
        <w:t>(3)</w:t>
      </w:r>
      <w:r w:rsidRPr="00C34A38">
        <w:tab/>
        <w:t>To avoid doubt, subsection (2) does not require the employee to serve any initial qualifying period of service for long service leave again.</w:t>
      </w:r>
    </w:p>
    <w:p w14:paraId="24688DBD" w14:textId="77777777" w:rsidR="00F54BFF" w:rsidRPr="00C34A38" w:rsidRDefault="00F54BFF" w:rsidP="00F54BFF">
      <w:pPr>
        <w:pStyle w:val="ActHead5"/>
      </w:pPr>
      <w:bookmarkStart w:id="444" w:name="_Toc139127896"/>
      <w:r w:rsidRPr="004D57DD">
        <w:rPr>
          <w:rStyle w:val="CharSectno"/>
        </w:rPr>
        <w:t>768BQ</w:t>
      </w:r>
      <w:r w:rsidRPr="00C34A38">
        <w:t xml:space="preserve">  Copied State instrument—working out accruing entitlements</w:t>
      </w:r>
      <w:bookmarkEnd w:id="444"/>
    </w:p>
    <w:p w14:paraId="5A1258E9" w14:textId="77777777" w:rsidR="00F54BFF" w:rsidRPr="00C34A38" w:rsidRDefault="00F54BFF" w:rsidP="00F54BFF">
      <w:pPr>
        <w:pStyle w:val="SubsectionHead"/>
      </w:pPr>
      <w:r w:rsidRPr="00C34A38">
        <w:t>Application of this section</w:t>
      </w:r>
    </w:p>
    <w:p w14:paraId="0CE9C6E7" w14:textId="77777777" w:rsidR="00F54BFF" w:rsidRPr="00C34A38" w:rsidRDefault="00F54BFF" w:rsidP="00F54BFF">
      <w:pPr>
        <w:pStyle w:val="subsection"/>
      </w:pPr>
      <w:r w:rsidRPr="00C34A38">
        <w:tab/>
        <w:t>(1)</w:t>
      </w:r>
      <w:r w:rsidRPr="00C34A38">
        <w:tab/>
        <w:t>This section applies for the purposes of determining the entitlements of a transferring employee under the copied State instrument for the employee to:</w:t>
      </w:r>
    </w:p>
    <w:p w14:paraId="7F8040BD" w14:textId="77777777" w:rsidR="00F54BFF" w:rsidRPr="00C34A38" w:rsidRDefault="00F54BFF" w:rsidP="00F54BFF">
      <w:pPr>
        <w:pStyle w:val="paragraph"/>
      </w:pPr>
      <w:r w:rsidRPr="00C34A38">
        <w:tab/>
        <w:t>(a)</w:t>
      </w:r>
      <w:r w:rsidRPr="00C34A38">
        <w:tab/>
        <w:t>annual leave (however described); or</w:t>
      </w:r>
    </w:p>
    <w:p w14:paraId="76409508" w14:textId="77777777" w:rsidR="00F54BFF" w:rsidRPr="00C34A38" w:rsidRDefault="00F54BFF" w:rsidP="00F54BFF">
      <w:pPr>
        <w:pStyle w:val="paragraph"/>
      </w:pPr>
      <w:r w:rsidRPr="00C34A38">
        <w:tab/>
        <w:t>(b)</w:t>
      </w:r>
      <w:r w:rsidRPr="00C34A38">
        <w:tab/>
        <w:t>personal leave or carer’s leave (however described).</w:t>
      </w:r>
    </w:p>
    <w:p w14:paraId="26A25635" w14:textId="77777777" w:rsidR="00F54BFF" w:rsidRPr="00C34A38" w:rsidRDefault="00F54BFF" w:rsidP="00F54BFF">
      <w:pPr>
        <w:pStyle w:val="notetext"/>
      </w:pPr>
      <w:r w:rsidRPr="00C34A38">
        <w:t>Note:</w:t>
      </w:r>
      <w:r w:rsidRPr="00C34A38">
        <w:tab/>
        <w:t>For other entitlements under the copied State instrument, see section 768BP.</w:t>
      </w:r>
    </w:p>
    <w:p w14:paraId="3CD2044C" w14:textId="77777777" w:rsidR="00F54BFF" w:rsidRPr="00C34A38" w:rsidRDefault="00F54BFF" w:rsidP="00F54BFF">
      <w:pPr>
        <w:pStyle w:val="SubsectionHead"/>
      </w:pPr>
      <w:r w:rsidRPr="00C34A38">
        <w:t>Leave accrued for purposes of the instrument</w:t>
      </w:r>
    </w:p>
    <w:p w14:paraId="5FFBB7AA" w14:textId="77777777" w:rsidR="00F54BFF" w:rsidRPr="00C34A38" w:rsidRDefault="00F54BFF" w:rsidP="00F54BFF">
      <w:pPr>
        <w:pStyle w:val="subsection"/>
      </w:pPr>
      <w:r w:rsidRPr="00C34A38">
        <w:tab/>
        <w:t>(2)</w:t>
      </w:r>
      <w:r w:rsidRPr="00C34A38">
        <w:tab/>
        <w:t>If the employee had, immediately before the employee’s termination time, an accrued entitlement to an amount of:</w:t>
      </w:r>
    </w:p>
    <w:p w14:paraId="56C1EFB7" w14:textId="77777777" w:rsidR="00F54BFF" w:rsidRPr="00C34A38" w:rsidRDefault="00F54BFF" w:rsidP="00F54BFF">
      <w:pPr>
        <w:pStyle w:val="paragraph"/>
      </w:pPr>
      <w:r w:rsidRPr="00C34A38">
        <w:tab/>
        <w:t>(a)</w:t>
      </w:r>
      <w:r w:rsidRPr="00C34A38">
        <w:tab/>
        <w:t>annual leave (however described); or</w:t>
      </w:r>
    </w:p>
    <w:p w14:paraId="69161C17" w14:textId="77777777" w:rsidR="00F54BFF" w:rsidRPr="00C34A38" w:rsidRDefault="00F54BFF" w:rsidP="00F54BFF">
      <w:pPr>
        <w:pStyle w:val="paragraph"/>
      </w:pPr>
      <w:r w:rsidRPr="00C34A38">
        <w:tab/>
        <w:t>(b)</w:t>
      </w:r>
      <w:r w:rsidRPr="00C34A38">
        <w:tab/>
        <w:t>personal leave or carer’s leave (however described);</w:t>
      </w:r>
    </w:p>
    <w:p w14:paraId="10408BAE" w14:textId="77777777" w:rsidR="00F54BFF" w:rsidRPr="00C34A38" w:rsidRDefault="00F54BFF" w:rsidP="00F54BFF">
      <w:pPr>
        <w:pStyle w:val="subsection2"/>
      </w:pPr>
      <w:r w:rsidRPr="00C34A38">
        <w:t>then the accrued leave is taken to have accrued under the copied State instrument for the employee.</w:t>
      </w:r>
    </w:p>
    <w:p w14:paraId="173B4637" w14:textId="77777777" w:rsidR="00F54BFF" w:rsidRPr="00C34A38" w:rsidRDefault="00F54BFF" w:rsidP="00F54BFF">
      <w:pPr>
        <w:pStyle w:val="SubsectionHead"/>
      </w:pPr>
      <w:r w:rsidRPr="00C34A38">
        <w:t>No double entitlement</w:t>
      </w:r>
    </w:p>
    <w:p w14:paraId="580161B4" w14:textId="77777777" w:rsidR="00F54BFF" w:rsidRPr="00C34A38" w:rsidRDefault="00F54BFF" w:rsidP="00F54BFF">
      <w:pPr>
        <w:pStyle w:val="subsection"/>
      </w:pPr>
      <w:r w:rsidRPr="00C34A38">
        <w:tab/>
        <w:t>(3)</w:t>
      </w:r>
      <w:r w:rsidRPr="00C34A38">
        <w:tab/>
        <w:t>However, if before or after the employee’s termination time, the old State employer paid the employee an amount in relation to some or all of the accrued leave, then for the purposes of subsection (2), the amount of accrued leave is reduced accordingly.</w:t>
      </w:r>
    </w:p>
    <w:p w14:paraId="480E194C" w14:textId="77777777" w:rsidR="00F54BFF" w:rsidRPr="00C34A38" w:rsidRDefault="00F54BFF" w:rsidP="00F54BFF">
      <w:pPr>
        <w:pStyle w:val="SubsectionHead"/>
      </w:pPr>
      <w:r w:rsidRPr="00C34A38">
        <w:lastRenderedPageBreak/>
        <w:t>Working out whether leave accrued</w:t>
      </w:r>
    </w:p>
    <w:p w14:paraId="5FED4975" w14:textId="77777777" w:rsidR="00F54BFF" w:rsidRPr="00C34A38" w:rsidRDefault="00F54BFF" w:rsidP="00F54BFF">
      <w:pPr>
        <w:pStyle w:val="subsection"/>
      </w:pPr>
      <w:r w:rsidRPr="00C34A38">
        <w:rPr>
          <w:lang w:eastAsia="en-US"/>
        </w:rPr>
        <w:tab/>
        <w:t>(4)</w:t>
      </w:r>
      <w:r w:rsidRPr="00C34A38">
        <w:rPr>
          <w:lang w:eastAsia="en-US"/>
        </w:rPr>
        <w:tab/>
        <w:t xml:space="preserve">For the purposes of subsection (2), it does not matter </w:t>
      </w:r>
      <w:r w:rsidRPr="00C34A38">
        <w:t>whether the leave accrued under:</w:t>
      </w:r>
    </w:p>
    <w:p w14:paraId="2D27E6F8" w14:textId="77777777" w:rsidR="00F54BFF" w:rsidRPr="00C34A38" w:rsidRDefault="00F54BFF" w:rsidP="00F54BFF">
      <w:pPr>
        <w:pStyle w:val="paragraph"/>
      </w:pPr>
      <w:r w:rsidRPr="00C34A38">
        <w:tab/>
        <w:t>(a)</w:t>
      </w:r>
      <w:r w:rsidRPr="00C34A38">
        <w:tab/>
        <w:t>the original State award or original State agreement for the copied State instrument; or</w:t>
      </w:r>
    </w:p>
    <w:p w14:paraId="6ED48D49" w14:textId="77777777" w:rsidR="00F54BFF" w:rsidRPr="00C34A38" w:rsidRDefault="00F54BFF" w:rsidP="00F54BFF">
      <w:pPr>
        <w:pStyle w:val="paragraph"/>
      </w:pPr>
      <w:r w:rsidRPr="00C34A38">
        <w:tab/>
        <w:t>(b)</w:t>
      </w:r>
      <w:r w:rsidRPr="00C34A38">
        <w:tab/>
        <w:t>a State industrial law of the State.</w:t>
      </w:r>
    </w:p>
    <w:p w14:paraId="6B3D1783" w14:textId="0470BB24" w:rsidR="00F54BFF" w:rsidRPr="00C34A38" w:rsidRDefault="00F54BFF" w:rsidP="00F54BFF">
      <w:pPr>
        <w:pStyle w:val="ActHead4"/>
      </w:pPr>
      <w:bookmarkStart w:id="445" w:name="_Toc139127897"/>
      <w:r w:rsidRPr="004D57DD">
        <w:rPr>
          <w:rStyle w:val="CharSubdNo"/>
        </w:rPr>
        <w:t>Subdivision D</w:t>
      </w:r>
      <w:r w:rsidRPr="00C34A38">
        <w:t>—</w:t>
      </w:r>
      <w:r w:rsidRPr="004D57DD">
        <w:rPr>
          <w:rStyle w:val="CharSubdText"/>
        </w:rPr>
        <w:t>Cessation of copied State awards: avoiding reductions in take</w:t>
      </w:r>
      <w:r w:rsidR="004D57DD" w:rsidRPr="004D57DD">
        <w:rPr>
          <w:rStyle w:val="CharSubdText"/>
        </w:rPr>
        <w:noBreakHyphen/>
      </w:r>
      <w:r w:rsidRPr="004D57DD">
        <w:rPr>
          <w:rStyle w:val="CharSubdText"/>
        </w:rPr>
        <w:t>home pay</w:t>
      </w:r>
      <w:bookmarkEnd w:id="445"/>
    </w:p>
    <w:p w14:paraId="21BBEF4F" w14:textId="3499BFBA" w:rsidR="00F54BFF" w:rsidRPr="00C34A38" w:rsidRDefault="00F54BFF" w:rsidP="00F54BFF">
      <w:pPr>
        <w:pStyle w:val="ActHead5"/>
      </w:pPr>
      <w:bookmarkStart w:id="446" w:name="_Toc139127898"/>
      <w:r w:rsidRPr="004D57DD">
        <w:rPr>
          <w:rStyle w:val="CharSectno"/>
        </w:rPr>
        <w:t>768BR</w:t>
      </w:r>
      <w:r w:rsidRPr="00C34A38">
        <w:t xml:space="preserve">  Cessation not intended to result in reduction in take</w:t>
      </w:r>
      <w:r w:rsidR="004D57DD">
        <w:noBreakHyphen/>
      </w:r>
      <w:r w:rsidRPr="00C34A38">
        <w:t>home pay</w:t>
      </w:r>
      <w:bookmarkEnd w:id="446"/>
    </w:p>
    <w:p w14:paraId="41D860C6" w14:textId="438045A2" w:rsidR="00F54BFF" w:rsidRPr="00C34A38" w:rsidRDefault="00F54BFF" w:rsidP="00F54BFF">
      <w:pPr>
        <w:pStyle w:val="subsection"/>
      </w:pPr>
      <w:r w:rsidRPr="00C34A38">
        <w:tab/>
        <w:t>(1)</w:t>
      </w:r>
      <w:r w:rsidRPr="00C34A38">
        <w:tab/>
        <w:t>If a copied State award for a transferring employee ceases to operate because of subsection 768AO(2), the cessation is not intended to result in a reduction in the take</w:t>
      </w:r>
      <w:r w:rsidR="004D57DD">
        <w:noBreakHyphen/>
      </w:r>
      <w:r w:rsidRPr="00C34A38">
        <w:t>home pay of the employee.</w:t>
      </w:r>
    </w:p>
    <w:p w14:paraId="250552D0" w14:textId="26A6B503" w:rsidR="00F54BFF" w:rsidRPr="00C34A38" w:rsidRDefault="00F54BFF" w:rsidP="00F54BFF">
      <w:pPr>
        <w:pStyle w:val="subsection"/>
      </w:pPr>
      <w:r w:rsidRPr="00C34A38">
        <w:tab/>
        <w:t>(2)</w:t>
      </w:r>
      <w:r w:rsidRPr="00C34A38">
        <w:tab/>
        <w:t xml:space="preserve">A transferring employee’s </w:t>
      </w:r>
      <w:r w:rsidRPr="00C34A38">
        <w:rPr>
          <w:b/>
          <w:i/>
        </w:rPr>
        <w:t>take</w:t>
      </w:r>
      <w:r w:rsidR="004D57DD">
        <w:rPr>
          <w:b/>
          <w:i/>
        </w:rPr>
        <w:noBreakHyphen/>
      </w:r>
      <w:r w:rsidRPr="00C34A38">
        <w:rPr>
          <w:b/>
          <w:i/>
        </w:rPr>
        <w:t>home pay</w:t>
      </w:r>
      <w:r w:rsidRPr="00C34A38">
        <w:t xml:space="preserve"> is the pay the employee actually receives:</w:t>
      </w:r>
    </w:p>
    <w:p w14:paraId="5846C8F5" w14:textId="5BD8A2EA" w:rsidR="00F54BFF" w:rsidRPr="00C34A38" w:rsidRDefault="00F54BFF" w:rsidP="00F54BFF">
      <w:pPr>
        <w:pStyle w:val="paragraph"/>
      </w:pPr>
      <w:r w:rsidRPr="00C34A38">
        <w:tab/>
        <w:t>(a)</w:t>
      </w:r>
      <w:r w:rsidRPr="00C34A38">
        <w:tab/>
        <w:t>including wages and incentive</w:t>
      </w:r>
      <w:r w:rsidR="004D57DD">
        <w:noBreakHyphen/>
      </w:r>
      <w:r w:rsidRPr="00C34A38">
        <w:t>based payments, and additional amounts such as allowances and overtime; but</w:t>
      </w:r>
    </w:p>
    <w:p w14:paraId="2E983F37" w14:textId="77777777" w:rsidR="00F54BFF" w:rsidRPr="00C34A38" w:rsidRDefault="00F54BFF" w:rsidP="00F54BFF">
      <w:pPr>
        <w:pStyle w:val="paragraph"/>
      </w:pPr>
      <w:r w:rsidRPr="00C34A38">
        <w:tab/>
        <w:t>(b)</w:t>
      </w:r>
      <w:r w:rsidRPr="00C34A38">
        <w:tab/>
        <w:t>disregarding the effect of any deductions that are made as permitted by section 324.</w:t>
      </w:r>
    </w:p>
    <w:p w14:paraId="21BDDD26" w14:textId="77777777" w:rsidR="00F54BFF" w:rsidRPr="00C34A38" w:rsidRDefault="00F54BFF" w:rsidP="00F54BFF">
      <w:pPr>
        <w:pStyle w:val="notetext"/>
      </w:pPr>
      <w:r w:rsidRPr="00C34A38">
        <w:t>Note:</w:t>
      </w:r>
      <w:r w:rsidRPr="00C34A38">
        <w:tab/>
        <w:t>Deductions permitted by section 324 may (for example) include deductions under salary sacrificing arrangements.</w:t>
      </w:r>
    </w:p>
    <w:p w14:paraId="0BD9CF2D" w14:textId="03198979" w:rsidR="00F54BFF" w:rsidRPr="00C34A38" w:rsidRDefault="00F54BFF" w:rsidP="00F54BFF">
      <w:pPr>
        <w:pStyle w:val="subsection"/>
      </w:pPr>
      <w:r w:rsidRPr="00C34A38">
        <w:tab/>
        <w:t>(3)</w:t>
      </w:r>
      <w:r w:rsidRPr="00C34A38">
        <w:tab/>
        <w:t xml:space="preserve">A transferring employee suffers a </w:t>
      </w:r>
      <w:r w:rsidRPr="00C34A38">
        <w:rPr>
          <w:b/>
          <w:i/>
        </w:rPr>
        <w:t>reduction in take</w:t>
      </w:r>
      <w:r w:rsidR="004D57DD">
        <w:rPr>
          <w:b/>
          <w:i/>
        </w:rPr>
        <w:noBreakHyphen/>
      </w:r>
      <w:r w:rsidRPr="00C34A38">
        <w:rPr>
          <w:b/>
          <w:i/>
        </w:rPr>
        <w:t>home pay</w:t>
      </w:r>
      <w:r w:rsidRPr="00C34A38">
        <w:t xml:space="preserve"> if, and only if:</w:t>
      </w:r>
    </w:p>
    <w:p w14:paraId="3DEDB90E" w14:textId="77777777" w:rsidR="00F54BFF" w:rsidRPr="00C34A38" w:rsidRDefault="00F54BFF" w:rsidP="00F54BFF">
      <w:pPr>
        <w:pStyle w:val="paragraph"/>
      </w:pPr>
      <w:r w:rsidRPr="00C34A38">
        <w:tab/>
        <w:t>(a)</w:t>
      </w:r>
      <w:r w:rsidRPr="00C34A38">
        <w:tab/>
        <w:t>when the copied State award for the employee ceases to operate because of subsection 768AO(2), the employee becomes a person to whom a modern award applies; and</w:t>
      </w:r>
    </w:p>
    <w:p w14:paraId="63E12168" w14:textId="77777777" w:rsidR="00F54BFF" w:rsidRPr="00C34A38" w:rsidRDefault="00F54BFF" w:rsidP="00F54BFF">
      <w:pPr>
        <w:pStyle w:val="paragraph"/>
      </w:pPr>
      <w:r w:rsidRPr="00C34A38">
        <w:tab/>
        <w:t>(b)</w:t>
      </w:r>
      <w:r w:rsidRPr="00C34A38">
        <w:tab/>
        <w:t>the employee is employed in the same position as (or a position that is comparable to) the position he or she was employed in immediately before the cessation of the copied State award; and</w:t>
      </w:r>
    </w:p>
    <w:p w14:paraId="4ECB6C05" w14:textId="5E19C176" w:rsidR="00F54BFF" w:rsidRPr="00C34A38" w:rsidRDefault="00F54BFF" w:rsidP="00F54BFF">
      <w:pPr>
        <w:pStyle w:val="paragraph"/>
      </w:pPr>
      <w:r w:rsidRPr="00C34A38">
        <w:lastRenderedPageBreak/>
        <w:tab/>
        <w:t>(c)</w:t>
      </w:r>
      <w:r w:rsidRPr="00C34A38">
        <w:tab/>
        <w:t>the amount of the employee’s take</w:t>
      </w:r>
      <w:r w:rsidR="004D57DD">
        <w:noBreakHyphen/>
      </w:r>
      <w:r w:rsidRPr="00C34A38">
        <w:t>home pay for working particular hours or for a particular quantity of work after the cessation of the copied State award is less than what would have been the employee’s take</w:t>
      </w:r>
      <w:r w:rsidR="004D57DD">
        <w:noBreakHyphen/>
      </w:r>
      <w:r w:rsidRPr="00C34A38">
        <w:t>home pay for those hours or that quantity of work immediately before the cessation; and</w:t>
      </w:r>
    </w:p>
    <w:p w14:paraId="6CFBE277" w14:textId="665DB1CC" w:rsidR="00F54BFF" w:rsidRPr="00C34A38" w:rsidRDefault="00F54BFF" w:rsidP="00F54BFF">
      <w:pPr>
        <w:pStyle w:val="paragraph"/>
      </w:pPr>
      <w:r w:rsidRPr="00C34A38">
        <w:tab/>
        <w:t>(d)</w:t>
      </w:r>
      <w:r w:rsidRPr="00C34A38">
        <w:tab/>
        <w:t>that reduction in the employee’s take</w:t>
      </w:r>
      <w:r w:rsidR="004D57DD">
        <w:noBreakHyphen/>
      </w:r>
      <w:r w:rsidRPr="00C34A38">
        <w:t>home pay is attributable to the cessation of the copied State award.</w:t>
      </w:r>
    </w:p>
    <w:p w14:paraId="162BE997" w14:textId="0985AC61" w:rsidR="00F54BFF" w:rsidRPr="00C34A38" w:rsidRDefault="00F54BFF" w:rsidP="00F54BFF">
      <w:pPr>
        <w:pStyle w:val="ActHead5"/>
      </w:pPr>
      <w:bookmarkStart w:id="447" w:name="_Toc139127899"/>
      <w:r w:rsidRPr="004D57DD">
        <w:rPr>
          <w:rStyle w:val="CharSectno"/>
        </w:rPr>
        <w:t>768BS</w:t>
      </w:r>
      <w:r w:rsidRPr="00C34A38">
        <w:t xml:space="preserve">  Orders remedying reductions in take</w:t>
      </w:r>
      <w:r w:rsidR="004D57DD">
        <w:noBreakHyphen/>
      </w:r>
      <w:r w:rsidRPr="00C34A38">
        <w:t>home pay</w:t>
      </w:r>
      <w:bookmarkEnd w:id="447"/>
    </w:p>
    <w:p w14:paraId="2DAD1129" w14:textId="209C3609" w:rsidR="00F54BFF" w:rsidRPr="00C34A38" w:rsidRDefault="00F54BFF" w:rsidP="00F54BFF">
      <w:pPr>
        <w:pStyle w:val="subsection"/>
      </w:pPr>
      <w:r w:rsidRPr="00C34A38">
        <w:tab/>
        <w:t>(1)</w:t>
      </w:r>
      <w:r w:rsidRPr="00C34A38">
        <w:tab/>
        <w:t>If the FWC is satisfied that a transferring employee to whom a modern award applies has suffered a reduction in take</w:t>
      </w:r>
      <w:r w:rsidR="004D57DD">
        <w:noBreakHyphen/>
      </w:r>
      <w:r w:rsidRPr="00C34A38">
        <w:t xml:space="preserve">home pay, the FWC may make any order (a </w:t>
      </w:r>
      <w:r w:rsidRPr="00C34A38">
        <w:rPr>
          <w:b/>
          <w:i/>
        </w:rPr>
        <w:t>take</w:t>
      </w:r>
      <w:r w:rsidR="004D57DD">
        <w:rPr>
          <w:b/>
          <w:i/>
        </w:rPr>
        <w:noBreakHyphen/>
      </w:r>
      <w:r w:rsidRPr="00C34A38">
        <w:rPr>
          <w:b/>
          <w:i/>
        </w:rPr>
        <w:t>home pay order</w:t>
      </w:r>
      <w:r w:rsidRPr="00C34A38">
        <w:t>) requiring, or relating to, the payment of an amount or amounts to the employee that the FWC considers appropriate to remedy the situation.</w:t>
      </w:r>
    </w:p>
    <w:p w14:paraId="63781A6C" w14:textId="3E1FEC98" w:rsidR="00F54BFF" w:rsidRPr="00C34A38" w:rsidRDefault="00F54BFF" w:rsidP="00F54BFF">
      <w:pPr>
        <w:pStyle w:val="subsection"/>
      </w:pPr>
      <w:r w:rsidRPr="00C34A38">
        <w:tab/>
        <w:t>(2)</w:t>
      </w:r>
      <w:r w:rsidRPr="00C34A38">
        <w:tab/>
        <w:t>The FWC may make a take</w:t>
      </w:r>
      <w:r w:rsidR="004D57DD">
        <w:noBreakHyphen/>
      </w:r>
      <w:r w:rsidRPr="00C34A38">
        <w:t>home pay order:</w:t>
      </w:r>
    </w:p>
    <w:p w14:paraId="119A9AD9" w14:textId="77777777" w:rsidR="00F54BFF" w:rsidRPr="00C34A38" w:rsidRDefault="00F54BFF" w:rsidP="00F54BFF">
      <w:pPr>
        <w:pStyle w:val="paragraph"/>
      </w:pPr>
      <w:r w:rsidRPr="00C34A38">
        <w:tab/>
        <w:t>(a)</w:t>
      </w:r>
      <w:r w:rsidRPr="00C34A38">
        <w:tab/>
        <w:t>on its own initiative; or</w:t>
      </w:r>
    </w:p>
    <w:p w14:paraId="733322BD" w14:textId="77777777" w:rsidR="00F54BFF" w:rsidRPr="00C34A38" w:rsidRDefault="00F54BFF" w:rsidP="00F54BFF">
      <w:pPr>
        <w:pStyle w:val="paragraph"/>
      </w:pPr>
      <w:r w:rsidRPr="00C34A38">
        <w:tab/>
        <w:t>(b)</w:t>
      </w:r>
      <w:r w:rsidRPr="00C34A38">
        <w:tab/>
        <w:t>on application by either of the following:</w:t>
      </w:r>
    </w:p>
    <w:p w14:paraId="0BC89770" w14:textId="2AFF7378" w:rsidR="00F54BFF" w:rsidRPr="00C34A38" w:rsidRDefault="00F54BFF" w:rsidP="00F54BFF">
      <w:pPr>
        <w:pStyle w:val="paragraphsub"/>
      </w:pPr>
      <w:r w:rsidRPr="00C34A38">
        <w:tab/>
        <w:t>(i)</w:t>
      </w:r>
      <w:r w:rsidRPr="00C34A38">
        <w:tab/>
        <w:t>a transferring employee who has suffered a reduction in take</w:t>
      </w:r>
      <w:r w:rsidR="004D57DD">
        <w:noBreakHyphen/>
      </w:r>
      <w:r w:rsidRPr="00C34A38">
        <w:t>home pay;</w:t>
      </w:r>
    </w:p>
    <w:p w14:paraId="29665105" w14:textId="77777777" w:rsidR="00F54BFF" w:rsidRPr="00C34A38" w:rsidRDefault="00F54BFF" w:rsidP="00F54BFF">
      <w:pPr>
        <w:pStyle w:val="paragraphsub"/>
      </w:pPr>
      <w:r w:rsidRPr="00C34A38">
        <w:tab/>
        <w:t>(ii)</w:t>
      </w:r>
      <w:r w:rsidRPr="00C34A38">
        <w:tab/>
        <w:t>an organisation that is entitled to represent the industrial interests of the employee.</w:t>
      </w:r>
    </w:p>
    <w:p w14:paraId="553F0289" w14:textId="30A65D27" w:rsidR="00F54BFF" w:rsidRPr="00C34A38" w:rsidRDefault="00F54BFF" w:rsidP="00F54BFF">
      <w:pPr>
        <w:pStyle w:val="subsection"/>
      </w:pPr>
      <w:r w:rsidRPr="00C34A38">
        <w:tab/>
        <w:t>(3)</w:t>
      </w:r>
      <w:r w:rsidRPr="00C34A38">
        <w:tab/>
        <w:t>The FWC must not make a take</w:t>
      </w:r>
      <w:r w:rsidR="004D57DD">
        <w:noBreakHyphen/>
      </w:r>
      <w:r w:rsidRPr="00C34A38">
        <w:t>home pay order if:</w:t>
      </w:r>
    </w:p>
    <w:p w14:paraId="6D5113D0" w14:textId="1D63E63B" w:rsidR="00F54BFF" w:rsidRPr="00C34A38" w:rsidRDefault="00F54BFF" w:rsidP="00F54BFF">
      <w:pPr>
        <w:pStyle w:val="paragraph"/>
      </w:pPr>
      <w:r w:rsidRPr="00C34A38">
        <w:tab/>
        <w:t>(a)</w:t>
      </w:r>
      <w:r w:rsidRPr="00C34A38">
        <w:tab/>
        <w:t>the FWC considers that the reduction in take</w:t>
      </w:r>
      <w:r w:rsidR="004D57DD">
        <w:noBreakHyphen/>
      </w:r>
      <w:r w:rsidRPr="00C34A38">
        <w:t>home pay is minor or insignificant; or</w:t>
      </w:r>
    </w:p>
    <w:p w14:paraId="5A720ECB" w14:textId="77777777" w:rsidR="00F54BFF" w:rsidRPr="00C34A38" w:rsidRDefault="00F54BFF" w:rsidP="00F54BFF">
      <w:pPr>
        <w:pStyle w:val="paragraph"/>
      </w:pPr>
      <w:r w:rsidRPr="00C34A38">
        <w:tab/>
        <w:t>(b)</w:t>
      </w:r>
      <w:r w:rsidRPr="00C34A38">
        <w:tab/>
        <w:t>the FWC is satisfied that the employee has been adequately compensated in other ways for the reduction.</w:t>
      </w:r>
    </w:p>
    <w:p w14:paraId="64AE61E1" w14:textId="1648CB74" w:rsidR="00F54BFF" w:rsidRPr="00C34A38" w:rsidRDefault="00F54BFF" w:rsidP="00F54BFF">
      <w:pPr>
        <w:pStyle w:val="subsection"/>
      </w:pPr>
      <w:r w:rsidRPr="00C34A38">
        <w:tab/>
        <w:t>(4)</w:t>
      </w:r>
      <w:r w:rsidRPr="00C34A38">
        <w:tab/>
        <w:t>The FWC must ensure that a take</w:t>
      </w:r>
      <w:r w:rsidR="004D57DD">
        <w:noBreakHyphen/>
      </w:r>
      <w:r w:rsidRPr="00C34A38">
        <w:t>home pay order is expressed so that:</w:t>
      </w:r>
    </w:p>
    <w:p w14:paraId="10EDD04E" w14:textId="1E75C03A" w:rsidR="00F54BFF" w:rsidRPr="00C34A38" w:rsidRDefault="00F54BFF" w:rsidP="00F54BFF">
      <w:pPr>
        <w:pStyle w:val="paragraph"/>
      </w:pPr>
      <w:r w:rsidRPr="00C34A38">
        <w:tab/>
        <w:t>(a)</w:t>
      </w:r>
      <w:r w:rsidRPr="00C34A38">
        <w:tab/>
        <w:t>it does not apply to a transferring employee unless the employee has actually suffered a reduction in take</w:t>
      </w:r>
      <w:r w:rsidR="004D57DD">
        <w:noBreakHyphen/>
      </w:r>
      <w:r w:rsidRPr="00C34A38">
        <w:t>home pay; and</w:t>
      </w:r>
    </w:p>
    <w:p w14:paraId="0E5CF277" w14:textId="3B8ACE27" w:rsidR="00F54BFF" w:rsidRPr="00C34A38" w:rsidRDefault="00F54BFF" w:rsidP="00F54BFF">
      <w:pPr>
        <w:pStyle w:val="paragraph"/>
      </w:pPr>
      <w:r w:rsidRPr="00C34A38">
        <w:tab/>
        <w:t>(b)</w:t>
      </w:r>
      <w:r w:rsidRPr="00C34A38">
        <w:tab/>
        <w:t>if the take</w:t>
      </w:r>
      <w:r w:rsidR="004D57DD">
        <w:noBreakHyphen/>
      </w:r>
      <w:r w:rsidRPr="00C34A38">
        <w:t xml:space="preserve">home pay payable to the employee under the modern award increases after the order is made, there is a </w:t>
      </w:r>
      <w:r w:rsidRPr="00C34A38">
        <w:lastRenderedPageBreak/>
        <w:t>corresponding reduction in any amount payable to the employee under the order.</w:t>
      </w:r>
    </w:p>
    <w:p w14:paraId="1ECE8691" w14:textId="1FC08FA8" w:rsidR="00F54BFF" w:rsidRPr="00C34A38" w:rsidRDefault="00F54BFF" w:rsidP="00F54BFF">
      <w:pPr>
        <w:pStyle w:val="subsection"/>
      </w:pPr>
      <w:r w:rsidRPr="00C34A38">
        <w:tab/>
        <w:t>(5)</w:t>
      </w:r>
      <w:r w:rsidRPr="00C34A38">
        <w:tab/>
        <w:t>If the FWC is satisfied that an application for a take</w:t>
      </w:r>
      <w:r w:rsidR="004D57DD">
        <w:noBreakHyphen/>
      </w:r>
      <w:r w:rsidRPr="00C34A38">
        <w:t>home pay order has already been made in relation to a transferring employee, the FWC may dismiss any later application that is made under these provisions in relation to the same employee.</w:t>
      </w:r>
    </w:p>
    <w:p w14:paraId="740D1927" w14:textId="615E82F4" w:rsidR="00F54BFF" w:rsidRPr="00C34A38" w:rsidRDefault="00F54BFF" w:rsidP="00F54BFF">
      <w:pPr>
        <w:pStyle w:val="ActHead5"/>
      </w:pPr>
      <w:bookmarkStart w:id="448" w:name="_Toc139127900"/>
      <w:r w:rsidRPr="004D57DD">
        <w:rPr>
          <w:rStyle w:val="CharSectno"/>
        </w:rPr>
        <w:t>768BT</w:t>
      </w:r>
      <w:r w:rsidRPr="00C34A38">
        <w:t xml:space="preserve">  Contravening a take</w:t>
      </w:r>
      <w:r w:rsidR="004D57DD">
        <w:noBreakHyphen/>
      </w:r>
      <w:r w:rsidRPr="00C34A38">
        <w:t>home pay order</w:t>
      </w:r>
      <w:bookmarkEnd w:id="448"/>
    </w:p>
    <w:p w14:paraId="358ADB04" w14:textId="68783EF2" w:rsidR="00F54BFF" w:rsidRPr="00C34A38" w:rsidRDefault="00F54BFF" w:rsidP="00F54BFF">
      <w:pPr>
        <w:pStyle w:val="subsection"/>
      </w:pPr>
      <w:r w:rsidRPr="00C34A38">
        <w:tab/>
      </w:r>
      <w:r w:rsidRPr="00C34A38">
        <w:tab/>
        <w:t>A person must not contravene a term of a take</w:t>
      </w:r>
      <w:r w:rsidR="004D57DD">
        <w:noBreakHyphen/>
      </w:r>
      <w:r w:rsidRPr="00C34A38">
        <w:t>home pay order that applies to the person.</w:t>
      </w:r>
    </w:p>
    <w:p w14:paraId="2B00E705" w14:textId="56E2393D"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5CAB77FE" w14:textId="790FF18E" w:rsidR="00F54BFF" w:rsidRPr="00C34A38" w:rsidRDefault="00F54BFF" w:rsidP="00F54BFF">
      <w:pPr>
        <w:pStyle w:val="ActHead5"/>
      </w:pPr>
      <w:bookmarkStart w:id="449" w:name="_Toc139127901"/>
      <w:r w:rsidRPr="004D57DD">
        <w:rPr>
          <w:rStyle w:val="CharSectno"/>
        </w:rPr>
        <w:t>768BU</w:t>
      </w:r>
      <w:r w:rsidRPr="00C34A38">
        <w:t xml:space="preserve">  How long a take</w:t>
      </w:r>
      <w:r w:rsidR="004D57DD">
        <w:noBreakHyphen/>
      </w:r>
      <w:r w:rsidRPr="00C34A38">
        <w:t>home pay order continues to apply</w:t>
      </w:r>
      <w:bookmarkEnd w:id="449"/>
    </w:p>
    <w:p w14:paraId="3927288F" w14:textId="07138DAD" w:rsidR="00F54BFF" w:rsidRPr="00C34A38" w:rsidRDefault="00F54BFF" w:rsidP="00F54BFF">
      <w:pPr>
        <w:pStyle w:val="subsection"/>
      </w:pPr>
      <w:r w:rsidRPr="00C34A38">
        <w:tab/>
      </w:r>
      <w:r w:rsidRPr="00C34A38">
        <w:tab/>
        <w:t>A take</w:t>
      </w:r>
      <w:r w:rsidR="004D57DD">
        <w:noBreakHyphen/>
      </w:r>
      <w:r w:rsidRPr="00C34A38">
        <w:t>home pay order made in relation to a transferring employee to whom a particular modern award applies continues to apply in relation to the employee (subject to the terms of the order) for so long as the modern award continues to cover the employee.</w:t>
      </w:r>
    </w:p>
    <w:p w14:paraId="2E4BD542" w14:textId="77777777" w:rsidR="00F54BFF" w:rsidRPr="00C34A38" w:rsidRDefault="00F54BFF" w:rsidP="00F54BFF">
      <w:pPr>
        <w:pStyle w:val="notetext"/>
      </w:pPr>
      <w:r w:rsidRPr="00C34A38">
        <w:t>Note:</w:t>
      </w:r>
      <w:r w:rsidRPr="00C34A38">
        <w:tab/>
        <w:t>It does not matter if the modern award stops applying to the employee because an enterprise agreement starts to apply.</w:t>
      </w:r>
    </w:p>
    <w:p w14:paraId="2E41209E" w14:textId="673C9554" w:rsidR="00F54BFF" w:rsidRPr="00C34A38" w:rsidRDefault="00F54BFF" w:rsidP="00F54BFF">
      <w:pPr>
        <w:pStyle w:val="ActHead5"/>
      </w:pPr>
      <w:bookmarkStart w:id="450" w:name="_Toc139127902"/>
      <w:r w:rsidRPr="004D57DD">
        <w:rPr>
          <w:rStyle w:val="CharSectno"/>
        </w:rPr>
        <w:t>768BV</w:t>
      </w:r>
      <w:r w:rsidRPr="00C34A38">
        <w:t xml:space="preserve">  Interaction of take</w:t>
      </w:r>
      <w:r w:rsidR="004D57DD">
        <w:noBreakHyphen/>
      </w:r>
      <w:r w:rsidRPr="00C34A38">
        <w:t>home pay orders with modern awards and enterprise agreements</w:t>
      </w:r>
      <w:bookmarkEnd w:id="450"/>
    </w:p>
    <w:p w14:paraId="138D067F" w14:textId="67B6F742" w:rsidR="00F54BFF" w:rsidRPr="00C34A38" w:rsidRDefault="00F54BFF" w:rsidP="00F54BFF">
      <w:pPr>
        <w:pStyle w:val="subsection"/>
      </w:pPr>
      <w:r w:rsidRPr="00C34A38">
        <w:tab/>
      </w:r>
      <w:r w:rsidRPr="00C34A38">
        <w:tab/>
        <w:t>A term of a modern award or an enterprise agreement has no effect in relation to a transferring employee to the extent that it is less beneficial to the employee than a term of a take</w:t>
      </w:r>
      <w:r w:rsidR="004D57DD">
        <w:noBreakHyphen/>
      </w:r>
      <w:r w:rsidRPr="00C34A38">
        <w:t>home pay order that applies to the employee.</w:t>
      </w:r>
    </w:p>
    <w:p w14:paraId="243EF959" w14:textId="235F4379" w:rsidR="00F54BFF" w:rsidRPr="00C34A38" w:rsidRDefault="00F54BFF" w:rsidP="00F54BFF">
      <w:pPr>
        <w:pStyle w:val="ActHead5"/>
      </w:pPr>
      <w:bookmarkStart w:id="451" w:name="_Toc139127903"/>
      <w:r w:rsidRPr="004D57DD">
        <w:rPr>
          <w:rStyle w:val="CharSectno"/>
        </w:rPr>
        <w:t>768BW</w:t>
      </w:r>
      <w:r w:rsidRPr="00C34A38">
        <w:t xml:space="preserve">  Application of this Act to take</w:t>
      </w:r>
      <w:r w:rsidR="004D57DD">
        <w:noBreakHyphen/>
      </w:r>
      <w:r w:rsidRPr="00C34A38">
        <w:t>home pay orders</w:t>
      </w:r>
      <w:bookmarkEnd w:id="451"/>
    </w:p>
    <w:p w14:paraId="1EF0A28D" w14:textId="65A5AC1F" w:rsidR="00F54BFF" w:rsidRPr="00C34A38" w:rsidRDefault="00F54BFF" w:rsidP="00F54BFF">
      <w:pPr>
        <w:pStyle w:val="subsection"/>
      </w:pPr>
      <w:r w:rsidRPr="00C34A38">
        <w:tab/>
      </w:r>
      <w:r w:rsidRPr="00C34A38">
        <w:tab/>
        <w:t>This Act applies as if the following provisions included a reference to a take</w:t>
      </w:r>
      <w:r w:rsidR="004D57DD">
        <w:noBreakHyphen/>
      </w:r>
      <w:r w:rsidRPr="00C34A38">
        <w:t>home pay order:</w:t>
      </w:r>
    </w:p>
    <w:p w14:paraId="1098BF30" w14:textId="77777777" w:rsidR="00F54BFF" w:rsidRPr="00C34A38" w:rsidRDefault="00F54BFF" w:rsidP="00F54BFF">
      <w:pPr>
        <w:pStyle w:val="paragraph"/>
      </w:pPr>
      <w:r w:rsidRPr="00C34A38">
        <w:tab/>
        <w:t>(a)</w:t>
      </w:r>
      <w:r w:rsidRPr="00C34A38">
        <w:tab/>
        <w:t>subsection 675(2) (which is about FWC orders);</w:t>
      </w:r>
    </w:p>
    <w:p w14:paraId="4EEB3E3F" w14:textId="77777777" w:rsidR="00F54BFF" w:rsidRPr="00C34A38" w:rsidRDefault="00F54BFF" w:rsidP="00F54BFF">
      <w:pPr>
        <w:pStyle w:val="paragraph"/>
      </w:pPr>
      <w:r w:rsidRPr="00C34A38">
        <w:tab/>
        <w:t>(b)</w:t>
      </w:r>
      <w:r w:rsidRPr="00C34A38">
        <w:tab/>
        <w:t>subsection 706(2) (which is about powers of inspectors).</w:t>
      </w:r>
    </w:p>
    <w:p w14:paraId="31BFDE5D" w14:textId="77777777" w:rsidR="00F54BFF" w:rsidRPr="00C34A38" w:rsidRDefault="00F54BFF" w:rsidP="00F54BFF">
      <w:pPr>
        <w:pStyle w:val="ActHead4"/>
      </w:pPr>
      <w:bookmarkStart w:id="452" w:name="_Toc139127904"/>
      <w:r w:rsidRPr="004D57DD">
        <w:rPr>
          <w:rStyle w:val="CharSubdNo"/>
        </w:rPr>
        <w:lastRenderedPageBreak/>
        <w:t>Subdivision E</w:t>
      </w:r>
      <w:r w:rsidRPr="00C34A38">
        <w:t>—</w:t>
      </w:r>
      <w:r w:rsidRPr="004D57DD">
        <w:rPr>
          <w:rStyle w:val="CharSubdText"/>
        </w:rPr>
        <w:t>Modification of this Act</w:t>
      </w:r>
      <w:bookmarkEnd w:id="452"/>
    </w:p>
    <w:p w14:paraId="28C269B5" w14:textId="77777777" w:rsidR="00F54BFF" w:rsidRPr="00C34A38" w:rsidRDefault="00F54BFF" w:rsidP="00F54BFF">
      <w:pPr>
        <w:pStyle w:val="ActHead5"/>
      </w:pPr>
      <w:bookmarkStart w:id="453" w:name="_Toc139127905"/>
      <w:r w:rsidRPr="004D57DD">
        <w:rPr>
          <w:rStyle w:val="CharSectno"/>
        </w:rPr>
        <w:t>768BX</w:t>
      </w:r>
      <w:r w:rsidRPr="00C34A38">
        <w:t xml:space="preserve">  Modification of this Act for copied State instruments</w:t>
      </w:r>
      <w:bookmarkEnd w:id="453"/>
    </w:p>
    <w:p w14:paraId="455E0903" w14:textId="7FA02039" w:rsidR="00F54BFF" w:rsidRPr="00C34A38" w:rsidRDefault="00F54BFF" w:rsidP="00F54BFF">
      <w:pPr>
        <w:pStyle w:val="subsection"/>
      </w:pPr>
      <w:r w:rsidRPr="00C34A38">
        <w:tab/>
      </w:r>
      <w:r w:rsidRPr="00C34A38">
        <w:tab/>
        <w:t>This Act has effect in relation to a transferring employee on and after the employee’s re</w:t>
      </w:r>
      <w:r w:rsidR="004D57DD">
        <w:noBreakHyphen/>
      </w:r>
      <w:r w:rsidRPr="00C34A38">
        <w:t>employment time as if a reference in a provision referred to in column 1 to a term referred to in column 2 included a reference to the term referred to in column 3.</w:t>
      </w:r>
    </w:p>
    <w:p w14:paraId="438CA423" w14:textId="77777777" w:rsidR="00F54BFF" w:rsidRPr="00C34A38"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F54BFF" w:rsidRPr="00C34A38" w14:paraId="5A585A2C" w14:textId="77777777" w:rsidTr="00385219">
        <w:trPr>
          <w:tblHeader/>
        </w:trPr>
        <w:tc>
          <w:tcPr>
            <w:tcW w:w="7090" w:type="dxa"/>
            <w:gridSpan w:val="4"/>
            <w:tcBorders>
              <w:top w:val="single" w:sz="12" w:space="0" w:color="auto"/>
              <w:bottom w:val="single" w:sz="6" w:space="0" w:color="auto"/>
            </w:tcBorders>
            <w:shd w:val="clear" w:color="auto" w:fill="auto"/>
          </w:tcPr>
          <w:p w14:paraId="0581A9B6" w14:textId="77777777" w:rsidR="00F54BFF" w:rsidRPr="00C34A38" w:rsidRDefault="00F54BFF" w:rsidP="00385219">
            <w:pPr>
              <w:pStyle w:val="Tabletext"/>
              <w:keepNext/>
              <w:rPr>
                <w:b/>
              </w:rPr>
            </w:pPr>
            <w:r w:rsidRPr="00C34A38">
              <w:rPr>
                <w:b/>
              </w:rPr>
              <w:t>Modification of this Act for copied State instruments</w:t>
            </w:r>
          </w:p>
        </w:tc>
      </w:tr>
      <w:tr w:rsidR="00F54BFF" w:rsidRPr="00C34A38" w14:paraId="7CDD8BF1" w14:textId="77777777" w:rsidTr="00385219">
        <w:trPr>
          <w:tblHeader/>
        </w:trPr>
        <w:tc>
          <w:tcPr>
            <w:tcW w:w="704" w:type="dxa"/>
            <w:tcBorders>
              <w:top w:val="single" w:sz="6" w:space="0" w:color="auto"/>
              <w:bottom w:val="single" w:sz="12" w:space="0" w:color="auto"/>
            </w:tcBorders>
            <w:shd w:val="clear" w:color="auto" w:fill="auto"/>
          </w:tcPr>
          <w:p w14:paraId="0A882686" w14:textId="77777777" w:rsidR="00F54BFF" w:rsidRPr="00C34A38" w:rsidRDefault="00F54BFF" w:rsidP="00385219">
            <w:pPr>
              <w:pStyle w:val="Tabletext"/>
              <w:keepNext/>
              <w:rPr>
                <w:b/>
              </w:rPr>
            </w:pPr>
            <w:r w:rsidRPr="00C34A38">
              <w:rPr>
                <w:b/>
              </w:rPr>
              <w:t>Item</w:t>
            </w:r>
          </w:p>
        </w:tc>
        <w:tc>
          <w:tcPr>
            <w:tcW w:w="2126" w:type="dxa"/>
            <w:tcBorders>
              <w:top w:val="single" w:sz="6" w:space="0" w:color="auto"/>
              <w:bottom w:val="single" w:sz="12" w:space="0" w:color="auto"/>
            </w:tcBorders>
            <w:shd w:val="clear" w:color="auto" w:fill="auto"/>
          </w:tcPr>
          <w:p w14:paraId="243AA2AC" w14:textId="77777777" w:rsidR="00F54BFF" w:rsidRPr="00C34A38" w:rsidRDefault="00F54BFF" w:rsidP="00385219">
            <w:pPr>
              <w:pStyle w:val="Tabletext"/>
              <w:keepNext/>
              <w:rPr>
                <w:b/>
              </w:rPr>
            </w:pPr>
            <w:r w:rsidRPr="00C34A38">
              <w:rPr>
                <w:b/>
              </w:rPr>
              <w:t>Column 1</w:t>
            </w:r>
          </w:p>
          <w:p w14:paraId="787F589A" w14:textId="77777777" w:rsidR="00F54BFF" w:rsidRPr="00C34A38" w:rsidRDefault="00F54BFF" w:rsidP="00385219">
            <w:pPr>
              <w:pStyle w:val="Tabletext"/>
              <w:keepNext/>
              <w:rPr>
                <w:b/>
              </w:rPr>
            </w:pPr>
            <w:r w:rsidRPr="00C34A38">
              <w:rPr>
                <w:b/>
              </w:rPr>
              <w:t>Provision of this Act</w:t>
            </w:r>
          </w:p>
        </w:tc>
        <w:tc>
          <w:tcPr>
            <w:tcW w:w="1560" w:type="dxa"/>
            <w:tcBorders>
              <w:top w:val="single" w:sz="6" w:space="0" w:color="auto"/>
              <w:bottom w:val="single" w:sz="12" w:space="0" w:color="auto"/>
            </w:tcBorders>
            <w:shd w:val="clear" w:color="auto" w:fill="auto"/>
          </w:tcPr>
          <w:p w14:paraId="48770E05" w14:textId="77777777" w:rsidR="00F54BFF" w:rsidRPr="00C34A38" w:rsidRDefault="00F54BFF" w:rsidP="00385219">
            <w:pPr>
              <w:pStyle w:val="Tabletext"/>
              <w:keepNext/>
              <w:rPr>
                <w:b/>
              </w:rPr>
            </w:pPr>
            <w:r w:rsidRPr="00C34A38">
              <w:rPr>
                <w:b/>
              </w:rPr>
              <w:t>Column 2</w:t>
            </w:r>
          </w:p>
          <w:p w14:paraId="1A61BC3F" w14:textId="77777777" w:rsidR="00F54BFF" w:rsidRPr="00C34A38" w:rsidRDefault="00F54BFF" w:rsidP="00385219">
            <w:pPr>
              <w:pStyle w:val="Tabletext"/>
              <w:keepNext/>
              <w:rPr>
                <w:b/>
              </w:rPr>
            </w:pPr>
            <w:r w:rsidRPr="00C34A38">
              <w:rPr>
                <w:b/>
              </w:rPr>
              <w:t>Current term</w:t>
            </w:r>
          </w:p>
        </w:tc>
        <w:tc>
          <w:tcPr>
            <w:tcW w:w="2700" w:type="dxa"/>
            <w:tcBorders>
              <w:top w:val="single" w:sz="6" w:space="0" w:color="auto"/>
              <w:bottom w:val="single" w:sz="12" w:space="0" w:color="auto"/>
            </w:tcBorders>
            <w:shd w:val="clear" w:color="auto" w:fill="auto"/>
          </w:tcPr>
          <w:p w14:paraId="327F7BFA" w14:textId="77777777" w:rsidR="00F54BFF" w:rsidRPr="00C34A38" w:rsidRDefault="00F54BFF" w:rsidP="00385219">
            <w:pPr>
              <w:pStyle w:val="Tabletext"/>
              <w:keepNext/>
              <w:rPr>
                <w:b/>
              </w:rPr>
            </w:pPr>
            <w:r w:rsidRPr="00C34A38">
              <w:rPr>
                <w:b/>
              </w:rPr>
              <w:t>Column 3</w:t>
            </w:r>
          </w:p>
          <w:p w14:paraId="5FC3FD69" w14:textId="77777777" w:rsidR="00F54BFF" w:rsidRPr="00C34A38" w:rsidRDefault="00F54BFF" w:rsidP="00385219">
            <w:pPr>
              <w:pStyle w:val="Tabletext"/>
              <w:keepNext/>
              <w:rPr>
                <w:b/>
              </w:rPr>
            </w:pPr>
            <w:r w:rsidRPr="00C34A38">
              <w:rPr>
                <w:b/>
              </w:rPr>
              <w:t>New term</w:t>
            </w:r>
          </w:p>
        </w:tc>
      </w:tr>
      <w:tr w:rsidR="00F54BFF" w:rsidRPr="00C34A38" w14:paraId="5B5B1B51" w14:textId="77777777" w:rsidTr="00385219">
        <w:tc>
          <w:tcPr>
            <w:tcW w:w="704" w:type="dxa"/>
            <w:tcBorders>
              <w:top w:val="single" w:sz="12" w:space="0" w:color="auto"/>
            </w:tcBorders>
            <w:shd w:val="clear" w:color="auto" w:fill="auto"/>
          </w:tcPr>
          <w:p w14:paraId="5A4EA4D8" w14:textId="77777777" w:rsidR="00F54BFF" w:rsidRPr="00C34A38" w:rsidRDefault="00F54BFF" w:rsidP="00385219">
            <w:pPr>
              <w:pStyle w:val="Tabletext"/>
            </w:pPr>
            <w:r w:rsidRPr="00C34A38">
              <w:t>1</w:t>
            </w:r>
          </w:p>
        </w:tc>
        <w:tc>
          <w:tcPr>
            <w:tcW w:w="2126" w:type="dxa"/>
            <w:tcBorders>
              <w:top w:val="single" w:sz="12" w:space="0" w:color="auto"/>
            </w:tcBorders>
            <w:shd w:val="clear" w:color="auto" w:fill="auto"/>
          </w:tcPr>
          <w:p w14:paraId="1616DBE5" w14:textId="115AA2D1" w:rsidR="00F54BFF" w:rsidRPr="00C34A38" w:rsidRDefault="004D57DD" w:rsidP="00385219">
            <w:pPr>
              <w:pStyle w:val="Tabletext"/>
            </w:pPr>
            <w:r>
              <w:t>Division 2</w:t>
            </w:r>
            <w:r w:rsidR="00F54BFF" w:rsidRPr="00C34A38">
              <w:t xml:space="preserve"> of Part 2</w:t>
            </w:r>
            <w:r>
              <w:noBreakHyphen/>
            </w:r>
            <w:r w:rsidR="00F54BFF" w:rsidRPr="00C34A38">
              <w:t>9 (payment of wages)</w:t>
            </w:r>
          </w:p>
        </w:tc>
        <w:tc>
          <w:tcPr>
            <w:tcW w:w="1560" w:type="dxa"/>
            <w:tcBorders>
              <w:top w:val="single" w:sz="12" w:space="0" w:color="auto"/>
            </w:tcBorders>
            <w:shd w:val="clear" w:color="auto" w:fill="auto"/>
          </w:tcPr>
          <w:p w14:paraId="05FEA97A" w14:textId="77777777" w:rsidR="00F54BFF" w:rsidRPr="00C34A38" w:rsidRDefault="00F54BFF" w:rsidP="00385219">
            <w:pPr>
              <w:pStyle w:val="Tabletext"/>
            </w:pPr>
            <w:r w:rsidRPr="00C34A38">
              <w:t>modern award</w:t>
            </w:r>
          </w:p>
        </w:tc>
        <w:tc>
          <w:tcPr>
            <w:tcW w:w="2700" w:type="dxa"/>
            <w:tcBorders>
              <w:top w:val="single" w:sz="12" w:space="0" w:color="auto"/>
            </w:tcBorders>
            <w:shd w:val="clear" w:color="auto" w:fill="auto"/>
          </w:tcPr>
          <w:p w14:paraId="15B85329" w14:textId="77777777" w:rsidR="00F54BFF" w:rsidRPr="00C34A38" w:rsidRDefault="00F54BFF" w:rsidP="00385219">
            <w:pPr>
              <w:pStyle w:val="Tabletext"/>
            </w:pPr>
            <w:r w:rsidRPr="00C34A38">
              <w:t>copied State award for the transferring employee</w:t>
            </w:r>
          </w:p>
        </w:tc>
      </w:tr>
      <w:tr w:rsidR="00F54BFF" w:rsidRPr="00C34A38" w14:paraId="72B5A00E" w14:textId="77777777" w:rsidTr="00385219">
        <w:tc>
          <w:tcPr>
            <w:tcW w:w="704" w:type="dxa"/>
            <w:shd w:val="clear" w:color="auto" w:fill="auto"/>
          </w:tcPr>
          <w:p w14:paraId="5133E0F2" w14:textId="77777777" w:rsidR="00F54BFF" w:rsidRPr="00C34A38" w:rsidRDefault="00F54BFF" w:rsidP="00385219">
            <w:pPr>
              <w:pStyle w:val="Tabletext"/>
            </w:pPr>
            <w:r w:rsidRPr="00C34A38">
              <w:t>2</w:t>
            </w:r>
          </w:p>
        </w:tc>
        <w:tc>
          <w:tcPr>
            <w:tcW w:w="2126" w:type="dxa"/>
            <w:shd w:val="clear" w:color="auto" w:fill="auto"/>
          </w:tcPr>
          <w:p w14:paraId="4E497AAE" w14:textId="6C83EE1A" w:rsidR="00F54BFF" w:rsidRPr="00C34A38" w:rsidRDefault="004D57DD" w:rsidP="00385219">
            <w:pPr>
              <w:pStyle w:val="Tabletext"/>
            </w:pPr>
            <w:r>
              <w:t>Division 2</w:t>
            </w:r>
            <w:r w:rsidR="00F54BFF" w:rsidRPr="00C34A38">
              <w:t xml:space="preserve"> of Part 2</w:t>
            </w:r>
            <w:r>
              <w:noBreakHyphen/>
            </w:r>
            <w:r w:rsidR="00F54BFF" w:rsidRPr="00C34A38">
              <w:t>9 (payment of wages)</w:t>
            </w:r>
          </w:p>
        </w:tc>
        <w:tc>
          <w:tcPr>
            <w:tcW w:w="1560" w:type="dxa"/>
            <w:shd w:val="clear" w:color="auto" w:fill="auto"/>
          </w:tcPr>
          <w:p w14:paraId="73F44C16" w14:textId="77777777" w:rsidR="00F54BFF" w:rsidRPr="00C34A38" w:rsidRDefault="00F54BFF" w:rsidP="00385219">
            <w:pPr>
              <w:pStyle w:val="Tabletext"/>
            </w:pPr>
            <w:r w:rsidRPr="00C34A38">
              <w:t>enterprise agreement</w:t>
            </w:r>
          </w:p>
        </w:tc>
        <w:tc>
          <w:tcPr>
            <w:tcW w:w="2700" w:type="dxa"/>
            <w:shd w:val="clear" w:color="auto" w:fill="auto"/>
          </w:tcPr>
          <w:p w14:paraId="7E17D0E3" w14:textId="77777777" w:rsidR="00F54BFF" w:rsidRPr="00C34A38" w:rsidRDefault="00F54BFF" w:rsidP="00385219">
            <w:pPr>
              <w:pStyle w:val="Tabletext"/>
            </w:pPr>
            <w:r w:rsidRPr="00C34A38">
              <w:t>copied State employment agreement for the transferring employee</w:t>
            </w:r>
          </w:p>
        </w:tc>
      </w:tr>
      <w:tr w:rsidR="00F54BFF" w:rsidRPr="00C34A38" w14:paraId="66830CA9" w14:textId="77777777" w:rsidTr="00385219">
        <w:tc>
          <w:tcPr>
            <w:tcW w:w="704" w:type="dxa"/>
            <w:shd w:val="clear" w:color="auto" w:fill="auto"/>
          </w:tcPr>
          <w:p w14:paraId="3CCA2236" w14:textId="77777777" w:rsidR="00F54BFF" w:rsidRPr="00C34A38" w:rsidRDefault="00F54BFF" w:rsidP="00385219">
            <w:pPr>
              <w:pStyle w:val="Tabletext"/>
            </w:pPr>
            <w:r w:rsidRPr="00C34A38">
              <w:t>3</w:t>
            </w:r>
          </w:p>
        </w:tc>
        <w:tc>
          <w:tcPr>
            <w:tcW w:w="2126" w:type="dxa"/>
            <w:shd w:val="clear" w:color="auto" w:fill="auto"/>
          </w:tcPr>
          <w:p w14:paraId="318F4577" w14:textId="400F2A8C" w:rsidR="00F54BFF" w:rsidRPr="00C34A38" w:rsidRDefault="004D57DD" w:rsidP="00385219">
            <w:pPr>
              <w:pStyle w:val="Tabletext"/>
            </w:pPr>
            <w:r>
              <w:t>Division 3</w:t>
            </w:r>
            <w:r w:rsidR="00F54BFF" w:rsidRPr="00C34A38">
              <w:t xml:space="preserve"> of Part 2</w:t>
            </w:r>
            <w:r>
              <w:noBreakHyphen/>
            </w:r>
            <w:r w:rsidR="00F54BFF" w:rsidRPr="00C34A38">
              <w:t>9 (guarantee of annual earnings)</w:t>
            </w:r>
          </w:p>
        </w:tc>
        <w:tc>
          <w:tcPr>
            <w:tcW w:w="1560" w:type="dxa"/>
            <w:shd w:val="clear" w:color="auto" w:fill="auto"/>
          </w:tcPr>
          <w:p w14:paraId="6068A385" w14:textId="77777777" w:rsidR="00F54BFF" w:rsidRPr="00C34A38" w:rsidRDefault="00F54BFF" w:rsidP="00385219">
            <w:pPr>
              <w:pStyle w:val="Tabletext"/>
            </w:pPr>
            <w:r w:rsidRPr="00C34A38">
              <w:t>modern award</w:t>
            </w:r>
          </w:p>
        </w:tc>
        <w:tc>
          <w:tcPr>
            <w:tcW w:w="2700" w:type="dxa"/>
            <w:shd w:val="clear" w:color="auto" w:fill="auto"/>
          </w:tcPr>
          <w:p w14:paraId="2956157C" w14:textId="77777777" w:rsidR="00F54BFF" w:rsidRPr="00C34A38" w:rsidRDefault="00F54BFF" w:rsidP="00385219">
            <w:pPr>
              <w:pStyle w:val="Tabletext"/>
            </w:pPr>
            <w:r w:rsidRPr="00C34A38">
              <w:t>copied State award for the transferring employee</w:t>
            </w:r>
          </w:p>
        </w:tc>
      </w:tr>
      <w:tr w:rsidR="00F54BFF" w:rsidRPr="00C34A38" w14:paraId="4A79212E" w14:textId="77777777" w:rsidTr="00385219">
        <w:tc>
          <w:tcPr>
            <w:tcW w:w="704" w:type="dxa"/>
            <w:tcBorders>
              <w:bottom w:val="single" w:sz="4" w:space="0" w:color="auto"/>
            </w:tcBorders>
            <w:shd w:val="clear" w:color="auto" w:fill="auto"/>
          </w:tcPr>
          <w:p w14:paraId="4C89AEB2" w14:textId="77777777" w:rsidR="00F54BFF" w:rsidRPr="00C34A38" w:rsidRDefault="00F54BFF" w:rsidP="00385219">
            <w:pPr>
              <w:pStyle w:val="Tabletext"/>
            </w:pPr>
            <w:r w:rsidRPr="00C34A38">
              <w:t>4</w:t>
            </w:r>
          </w:p>
        </w:tc>
        <w:tc>
          <w:tcPr>
            <w:tcW w:w="2126" w:type="dxa"/>
            <w:tcBorders>
              <w:bottom w:val="single" w:sz="4" w:space="0" w:color="auto"/>
            </w:tcBorders>
            <w:shd w:val="clear" w:color="auto" w:fill="auto"/>
          </w:tcPr>
          <w:p w14:paraId="58FFD3CE" w14:textId="51661098" w:rsidR="00F54BFF" w:rsidRPr="00C34A38" w:rsidRDefault="004D57DD" w:rsidP="00385219">
            <w:pPr>
              <w:pStyle w:val="Tabletext"/>
            </w:pPr>
            <w:r>
              <w:t>Division 3</w:t>
            </w:r>
            <w:r w:rsidR="00F54BFF" w:rsidRPr="00C34A38">
              <w:t xml:space="preserve"> of Part 2</w:t>
            </w:r>
            <w:r>
              <w:noBreakHyphen/>
            </w:r>
            <w:r w:rsidR="00F54BFF" w:rsidRPr="00C34A38">
              <w:t>9 (guarantee of annual earnings)</w:t>
            </w:r>
          </w:p>
        </w:tc>
        <w:tc>
          <w:tcPr>
            <w:tcW w:w="1560" w:type="dxa"/>
            <w:tcBorders>
              <w:bottom w:val="single" w:sz="4" w:space="0" w:color="auto"/>
            </w:tcBorders>
            <w:shd w:val="clear" w:color="auto" w:fill="auto"/>
          </w:tcPr>
          <w:p w14:paraId="696D6A50" w14:textId="77777777" w:rsidR="00F54BFF" w:rsidRPr="00C34A38" w:rsidRDefault="00F54BFF" w:rsidP="00385219">
            <w:pPr>
              <w:pStyle w:val="Tabletext"/>
            </w:pPr>
            <w:r w:rsidRPr="00C34A38">
              <w:t>enterprise agreement</w:t>
            </w:r>
          </w:p>
        </w:tc>
        <w:tc>
          <w:tcPr>
            <w:tcW w:w="2700" w:type="dxa"/>
            <w:tcBorders>
              <w:bottom w:val="single" w:sz="4" w:space="0" w:color="auto"/>
            </w:tcBorders>
            <w:shd w:val="clear" w:color="auto" w:fill="auto"/>
          </w:tcPr>
          <w:p w14:paraId="25946F28" w14:textId="77777777" w:rsidR="00F54BFF" w:rsidRPr="00C34A38" w:rsidRDefault="00F54BFF" w:rsidP="00385219">
            <w:pPr>
              <w:pStyle w:val="Tabletext"/>
            </w:pPr>
            <w:r w:rsidRPr="00C34A38">
              <w:t>copied State employment agreement for the transferring employee</w:t>
            </w:r>
          </w:p>
        </w:tc>
      </w:tr>
      <w:tr w:rsidR="00F54BFF" w:rsidRPr="00C34A38" w14:paraId="6EA154AD" w14:textId="77777777" w:rsidTr="00385219">
        <w:tc>
          <w:tcPr>
            <w:tcW w:w="704" w:type="dxa"/>
            <w:shd w:val="clear" w:color="auto" w:fill="auto"/>
          </w:tcPr>
          <w:p w14:paraId="23FABEC6" w14:textId="77777777" w:rsidR="00F54BFF" w:rsidRPr="00C34A38" w:rsidRDefault="00F54BFF" w:rsidP="00385219">
            <w:pPr>
              <w:pStyle w:val="Tabletext"/>
            </w:pPr>
            <w:r w:rsidRPr="00C34A38">
              <w:t>5</w:t>
            </w:r>
          </w:p>
        </w:tc>
        <w:tc>
          <w:tcPr>
            <w:tcW w:w="2126" w:type="dxa"/>
            <w:shd w:val="clear" w:color="auto" w:fill="auto"/>
          </w:tcPr>
          <w:p w14:paraId="65757C55" w14:textId="5709E9EB" w:rsidR="00F54BFF" w:rsidRPr="00C34A38" w:rsidRDefault="00F54BFF" w:rsidP="00385219">
            <w:pPr>
              <w:pStyle w:val="Tabletext"/>
            </w:pPr>
            <w:r w:rsidRPr="00C34A38">
              <w:t>Part 3</w:t>
            </w:r>
            <w:r w:rsidR="004D57DD">
              <w:noBreakHyphen/>
            </w:r>
            <w:r w:rsidRPr="00C34A38">
              <w:t>2 (unfair dismissal)</w:t>
            </w:r>
          </w:p>
        </w:tc>
        <w:tc>
          <w:tcPr>
            <w:tcW w:w="1560" w:type="dxa"/>
            <w:shd w:val="clear" w:color="auto" w:fill="auto"/>
          </w:tcPr>
          <w:p w14:paraId="672FB0E1" w14:textId="77777777" w:rsidR="00F54BFF" w:rsidRPr="00C34A38" w:rsidRDefault="00F54BFF" w:rsidP="00385219">
            <w:pPr>
              <w:pStyle w:val="Tabletext"/>
            </w:pPr>
            <w:r w:rsidRPr="00C34A38">
              <w:t>modern award</w:t>
            </w:r>
          </w:p>
        </w:tc>
        <w:tc>
          <w:tcPr>
            <w:tcW w:w="2700" w:type="dxa"/>
            <w:shd w:val="clear" w:color="auto" w:fill="auto"/>
          </w:tcPr>
          <w:p w14:paraId="2BA18613" w14:textId="77777777" w:rsidR="00F54BFF" w:rsidRPr="00C34A38" w:rsidRDefault="00F54BFF" w:rsidP="00385219">
            <w:pPr>
              <w:pStyle w:val="Tabletext"/>
            </w:pPr>
            <w:r w:rsidRPr="00C34A38">
              <w:t>copied State award for the transferring employee</w:t>
            </w:r>
          </w:p>
        </w:tc>
      </w:tr>
      <w:tr w:rsidR="00F54BFF" w:rsidRPr="00C34A38" w14:paraId="45EE492B" w14:textId="77777777" w:rsidTr="00385219">
        <w:tc>
          <w:tcPr>
            <w:tcW w:w="704" w:type="dxa"/>
            <w:shd w:val="clear" w:color="auto" w:fill="auto"/>
          </w:tcPr>
          <w:p w14:paraId="3E3A5F84" w14:textId="77777777" w:rsidR="00F54BFF" w:rsidRPr="00C34A38" w:rsidRDefault="00F54BFF" w:rsidP="00385219">
            <w:pPr>
              <w:pStyle w:val="Tabletext"/>
            </w:pPr>
            <w:r w:rsidRPr="00C34A38">
              <w:t>6</w:t>
            </w:r>
          </w:p>
        </w:tc>
        <w:tc>
          <w:tcPr>
            <w:tcW w:w="2126" w:type="dxa"/>
            <w:shd w:val="clear" w:color="auto" w:fill="auto"/>
          </w:tcPr>
          <w:p w14:paraId="606F2FBB" w14:textId="1D59A1BB" w:rsidR="00F54BFF" w:rsidRPr="00C34A38" w:rsidRDefault="00F54BFF" w:rsidP="00385219">
            <w:pPr>
              <w:pStyle w:val="Tabletext"/>
            </w:pPr>
            <w:r w:rsidRPr="00C34A38">
              <w:t>Part 3</w:t>
            </w:r>
            <w:r w:rsidR="004D57DD">
              <w:noBreakHyphen/>
            </w:r>
            <w:r w:rsidRPr="00C34A38">
              <w:t>2 (unfair dismissal)</w:t>
            </w:r>
          </w:p>
        </w:tc>
        <w:tc>
          <w:tcPr>
            <w:tcW w:w="1560" w:type="dxa"/>
            <w:shd w:val="clear" w:color="auto" w:fill="auto"/>
          </w:tcPr>
          <w:p w14:paraId="2486FE8A" w14:textId="77777777" w:rsidR="00F54BFF" w:rsidRPr="00C34A38" w:rsidRDefault="00F54BFF" w:rsidP="00385219">
            <w:pPr>
              <w:pStyle w:val="Tabletext"/>
            </w:pPr>
            <w:r w:rsidRPr="00C34A38">
              <w:t>enterprise agreement</w:t>
            </w:r>
          </w:p>
        </w:tc>
        <w:tc>
          <w:tcPr>
            <w:tcW w:w="2700" w:type="dxa"/>
            <w:shd w:val="clear" w:color="auto" w:fill="auto"/>
          </w:tcPr>
          <w:p w14:paraId="69DFB34C" w14:textId="77777777" w:rsidR="00F54BFF" w:rsidRPr="00C34A38" w:rsidRDefault="00F54BFF" w:rsidP="00385219">
            <w:pPr>
              <w:pStyle w:val="Tabletext"/>
            </w:pPr>
            <w:r w:rsidRPr="00C34A38">
              <w:t>copied State employment agreement for the transferring employee</w:t>
            </w:r>
          </w:p>
        </w:tc>
      </w:tr>
      <w:tr w:rsidR="00F54BFF" w:rsidRPr="00C34A38" w14:paraId="1F8A3EBA" w14:textId="77777777" w:rsidTr="00385219">
        <w:tc>
          <w:tcPr>
            <w:tcW w:w="704" w:type="dxa"/>
            <w:shd w:val="clear" w:color="auto" w:fill="auto"/>
          </w:tcPr>
          <w:p w14:paraId="6179D94D" w14:textId="77777777" w:rsidR="00F54BFF" w:rsidRPr="00C34A38" w:rsidRDefault="00F54BFF" w:rsidP="00385219">
            <w:pPr>
              <w:pStyle w:val="Tabletext"/>
            </w:pPr>
            <w:r w:rsidRPr="00C34A38">
              <w:t>7</w:t>
            </w:r>
          </w:p>
        </w:tc>
        <w:tc>
          <w:tcPr>
            <w:tcW w:w="2126" w:type="dxa"/>
            <w:shd w:val="clear" w:color="auto" w:fill="auto"/>
          </w:tcPr>
          <w:p w14:paraId="1A924148" w14:textId="5CB9735F" w:rsidR="00F54BFF" w:rsidRPr="00C34A38" w:rsidRDefault="00F54BFF" w:rsidP="00385219">
            <w:pPr>
              <w:pStyle w:val="Tabletext"/>
            </w:pPr>
            <w:r w:rsidRPr="00C34A38">
              <w:t>Division 9 of Part 3</w:t>
            </w:r>
            <w:r w:rsidR="004D57DD">
              <w:noBreakHyphen/>
            </w:r>
            <w:r w:rsidRPr="00C34A38">
              <w:t>3 (payments relating to periods of industrial action)</w:t>
            </w:r>
          </w:p>
        </w:tc>
        <w:tc>
          <w:tcPr>
            <w:tcW w:w="1560" w:type="dxa"/>
            <w:shd w:val="clear" w:color="auto" w:fill="auto"/>
          </w:tcPr>
          <w:p w14:paraId="77DF269E" w14:textId="77777777" w:rsidR="00F54BFF" w:rsidRPr="00C34A38" w:rsidRDefault="00F54BFF" w:rsidP="00385219">
            <w:pPr>
              <w:pStyle w:val="Tabletext"/>
            </w:pPr>
            <w:r w:rsidRPr="00C34A38">
              <w:t>modern award</w:t>
            </w:r>
          </w:p>
        </w:tc>
        <w:tc>
          <w:tcPr>
            <w:tcW w:w="2700" w:type="dxa"/>
            <w:shd w:val="clear" w:color="auto" w:fill="auto"/>
          </w:tcPr>
          <w:p w14:paraId="46D975D5" w14:textId="77777777" w:rsidR="00F54BFF" w:rsidRPr="00C34A38" w:rsidRDefault="00F54BFF" w:rsidP="00385219">
            <w:pPr>
              <w:pStyle w:val="Tabletext"/>
            </w:pPr>
            <w:r w:rsidRPr="00C34A38">
              <w:t>copied State award for the transferring employee</w:t>
            </w:r>
          </w:p>
        </w:tc>
      </w:tr>
      <w:tr w:rsidR="00F54BFF" w:rsidRPr="00C34A38" w14:paraId="460DF434" w14:textId="77777777" w:rsidTr="00385219">
        <w:tc>
          <w:tcPr>
            <w:tcW w:w="704" w:type="dxa"/>
            <w:shd w:val="clear" w:color="auto" w:fill="auto"/>
          </w:tcPr>
          <w:p w14:paraId="159530F3" w14:textId="77777777" w:rsidR="00F54BFF" w:rsidRPr="00C34A38" w:rsidRDefault="00F54BFF" w:rsidP="00385219">
            <w:pPr>
              <w:pStyle w:val="Tabletext"/>
            </w:pPr>
            <w:r w:rsidRPr="00C34A38">
              <w:t>8</w:t>
            </w:r>
          </w:p>
        </w:tc>
        <w:tc>
          <w:tcPr>
            <w:tcW w:w="2126" w:type="dxa"/>
            <w:shd w:val="clear" w:color="auto" w:fill="auto"/>
          </w:tcPr>
          <w:p w14:paraId="1783A9C7" w14:textId="01A889FA" w:rsidR="00F54BFF" w:rsidRPr="00C34A38" w:rsidRDefault="00F54BFF" w:rsidP="00385219">
            <w:pPr>
              <w:pStyle w:val="Tabletext"/>
            </w:pPr>
            <w:r w:rsidRPr="00C34A38">
              <w:t>Division 9 of Part 3</w:t>
            </w:r>
            <w:r w:rsidR="004D57DD">
              <w:noBreakHyphen/>
            </w:r>
            <w:r w:rsidRPr="00C34A38">
              <w:t>3 (payments relating to periods of industrial action)</w:t>
            </w:r>
          </w:p>
        </w:tc>
        <w:tc>
          <w:tcPr>
            <w:tcW w:w="1560" w:type="dxa"/>
            <w:shd w:val="clear" w:color="auto" w:fill="auto"/>
          </w:tcPr>
          <w:p w14:paraId="3115066B" w14:textId="77777777" w:rsidR="00F54BFF" w:rsidRPr="00C34A38" w:rsidRDefault="00F54BFF" w:rsidP="00385219">
            <w:pPr>
              <w:pStyle w:val="Tabletext"/>
            </w:pPr>
            <w:r w:rsidRPr="00C34A38">
              <w:t>enterprise agreement</w:t>
            </w:r>
          </w:p>
        </w:tc>
        <w:tc>
          <w:tcPr>
            <w:tcW w:w="2700" w:type="dxa"/>
            <w:shd w:val="clear" w:color="auto" w:fill="auto"/>
          </w:tcPr>
          <w:p w14:paraId="0EA40985" w14:textId="77777777" w:rsidR="00F54BFF" w:rsidRPr="00C34A38" w:rsidRDefault="00F54BFF" w:rsidP="00385219">
            <w:pPr>
              <w:pStyle w:val="Tabletext"/>
            </w:pPr>
            <w:r w:rsidRPr="00C34A38">
              <w:t>copied State employment agreement for the transferring employee</w:t>
            </w:r>
          </w:p>
        </w:tc>
      </w:tr>
      <w:tr w:rsidR="00F54BFF" w:rsidRPr="00C34A38" w14:paraId="76327B30" w14:textId="77777777" w:rsidTr="00385219">
        <w:tc>
          <w:tcPr>
            <w:tcW w:w="704" w:type="dxa"/>
            <w:shd w:val="clear" w:color="auto" w:fill="auto"/>
          </w:tcPr>
          <w:p w14:paraId="205E5445" w14:textId="77777777" w:rsidR="00F54BFF" w:rsidRPr="00C34A38" w:rsidRDefault="00F54BFF" w:rsidP="00385219">
            <w:pPr>
              <w:pStyle w:val="Tabletext"/>
              <w:keepNext/>
            </w:pPr>
            <w:r w:rsidRPr="00C34A38">
              <w:lastRenderedPageBreak/>
              <w:t>9</w:t>
            </w:r>
          </w:p>
        </w:tc>
        <w:tc>
          <w:tcPr>
            <w:tcW w:w="2126" w:type="dxa"/>
            <w:shd w:val="clear" w:color="auto" w:fill="auto"/>
          </w:tcPr>
          <w:p w14:paraId="5DD3ABB0" w14:textId="77777777" w:rsidR="00F54BFF" w:rsidRPr="00C34A38" w:rsidRDefault="00F54BFF" w:rsidP="00385219">
            <w:pPr>
              <w:pStyle w:val="Tabletext"/>
              <w:keepNext/>
            </w:pPr>
            <w:r w:rsidRPr="00C34A38">
              <w:t>subsection 481(1) (right of entry)</w:t>
            </w:r>
          </w:p>
        </w:tc>
        <w:tc>
          <w:tcPr>
            <w:tcW w:w="1560" w:type="dxa"/>
            <w:shd w:val="clear" w:color="auto" w:fill="auto"/>
          </w:tcPr>
          <w:p w14:paraId="1C6E69DD" w14:textId="77777777" w:rsidR="00F54BFF" w:rsidRPr="00C34A38" w:rsidRDefault="00F54BFF" w:rsidP="00385219">
            <w:pPr>
              <w:pStyle w:val="Tabletext"/>
              <w:keepNext/>
            </w:pPr>
            <w:r w:rsidRPr="00C34A38">
              <w:t>fair work instrument</w:t>
            </w:r>
          </w:p>
        </w:tc>
        <w:tc>
          <w:tcPr>
            <w:tcW w:w="2700" w:type="dxa"/>
            <w:shd w:val="clear" w:color="auto" w:fill="auto"/>
          </w:tcPr>
          <w:p w14:paraId="52DFFE7A" w14:textId="77777777" w:rsidR="00F54BFF" w:rsidRPr="00C34A38" w:rsidRDefault="00F54BFF" w:rsidP="00385219">
            <w:pPr>
              <w:pStyle w:val="Tabletext"/>
              <w:keepNext/>
            </w:pPr>
            <w:r w:rsidRPr="00C34A38">
              <w:t>copied State instrument for the transferring employee</w:t>
            </w:r>
          </w:p>
        </w:tc>
      </w:tr>
      <w:tr w:rsidR="00F54BFF" w:rsidRPr="00C34A38" w14:paraId="58D8E132" w14:textId="77777777" w:rsidTr="00385219">
        <w:tc>
          <w:tcPr>
            <w:tcW w:w="704" w:type="dxa"/>
            <w:shd w:val="clear" w:color="auto" w:fill="auto"/>
          </w:tcPr>
          <w:p w14:paraId="09ACDDB9" w14:textId="77777777" w:rsidR="00F54BFF" w:rsidRPr="00C34A38" w:rsidRDefault="00F54BFF" w:rsidP="00385219">
            <w:pPr>
              <w:pStyle w:val="Tabletext"/>
            </w:pPr>
            <w:r w:rsidRPr="00C34A38">
              <w:t>10</w:t>
            </w:r>
          </w:p>
        </w:tc>
        <w:tc>
          <w:tcPr>
            <w:tcW w:w="2126" w:type="dxa"/>
            <w:shd w:val="clear" w:color="auto" w:fill="auto"/>
          </w:tcPr>
          <w:p w14:paraId="47C2AA4B" w14:textId="77777777" w:rsidR="00F54BFF" w:rsidRPr="00C34A38" w:rsidRDefault="00F54BFF" w:rsidP="00385219">
            <w:pPr>
              <w:pStyle w:val="Tabletext"/>
            </w:pPr>
            <w:r w:rsidRPr="00C34A38">
              <w:t>subsection 524(2) (stand down)</w:t>
            </w:r>
          </w:p>
        </w:tc>
        <w:tc>
          <w:tcPr>
            <w:tcW w:w="1560" w:type="dxa"/>
            <w:shd w:val="clear" w:color="auto" w:fill="auto"/>
          </w:tcPr>
          <w:p w14:paraId="120BDFE8" w14:textId="77777777" w:rsidR="00F54BFF" w:rsidRPr="00C34A38" w:rsidRDefault="00F54BFF" w:rsidP="00385219">
            <w:pPr>
              <w:pStyle w:val="Tabletext"/>
            </w:pPr>
            <w:r w:rsidRPr="00C34A38">
              <w:t>enterprise agreement</w:t>
            </w:r>
          </w:p>
        </w:tc>
        <w:tc>
          <w:tcPr>
            <w:tcW w:w="2700" w:type="dxa"/>
            <w:shd w:val="clear" w:color="auto" w:fill="auto"/>
          </w:tcPr>
          <w:p w14:paraId="6C9986E5" w14:textId="77777777" w:rsidR="00F54BFF" w:rsidRPr="00C34A38" w:rsidRDefault="00F54BFF" w:rsidP="00385219">
            <w:pPr>
              <w:pStyle w:val="Tabletext"/>
            </w:pPr>
            <w:r w:rsidRPr="00C34A38">
              <w:t>copied State instrument for the transferring employee</w:t>
            </w:r>
          </w:p>
        </w:tc>
      </w:tr>
      <w:tr w:rsidR="00F54BFF" w:rsidRPr="00C34A38" w14:paraId="3C793E37" w14:textId="77777777" w:rsidTr="00385219">
        <w:tc>
          <w:tcPr>
            <w:tcW w:w="704" w:type="dxa"/>
            <w:shd w:val="clear" w:color="auto" w:fill="auto"/>
          </w:tcPr>
          <w:p w14:paraId="13442B7C" w14:textId="77777777" w:rsidR="00F54BFF" w:rsidRPr="00C34A38" w:rsidRDefault="00F54BFF" w:rsidP="00385219">
            <w:pPr>
              <w:pStyle w:val="Tabletext"/>
            </w:pPr>
            <w:r w:rsidRPr="00C34A38">
              <w:t>11</w:t>
            </w:r>
          </w:p>
        </w:tc>
        <w:tc>
          <w:tcPr>
            <w:tcW w:w="2126" w:type="dxa"/>
            <w:shd w:val="clear" w:color="auto" w:fill="auto"/>
          </w:tcPr>
          <w:p w14:paraId="3944F23D" w14:textId="61A6D587" w:rsidR="00F54BFF" w:rsidRPr="00C34A38" w:rsidRDefault="00F54BFF" w:rsidP="00385219">
            <w:pPr>
              <w:pStyle w:val="Tabletext"/>
            </w:pPr>
            <w:r w:rsidRPr="00C34A38">
              <w:t>Part 4</w:t>
            </w:r>
            <w:r w:rsidR="004D57DD">
              <w:noBreakHyphen/>
            </w:r>
            <w:r w:rsidRPr="00C34A38">
              <w:t>1 (compliance)</w:t>
            </w:r>
          </w:p>
        </w:tc>
        <w:tc>
          <w:tcPr>
            <w:tcW w:w="1560" w:type="dxa"/>
            <w:shd w:val="clear" w:color="auto" w:fill="auto"/>
          </w:tcPr>
          <w:p w14:paraId="250DDEDC" w14:textId="77777777" w:rsidR="00F54BFF" w:rsidRPr="00C34A38" w:rsidRDefault="00F54BFF" w:rsidP="00385219">
            <w:pPr>
              <w:pStyle w:val="Tabletext"/>
            </w:pPr>
            <w:r w:rsidRPr="00C34A38">
              <w:t>fair work instrument</w:t>
            </w:r>
          </w:p>
        </w:tc>
        <w:tc>
          <w:tcPr>
            <w:tcW w:w="2700" w:type="dxa"/>
            <w:shd w:val="clear" w:color="auto" w:fill="auto"/>
          </w:tcPr>
          <w:p w14:paraId="202B6974" w14:textId="77777777" w:rsidR="00F54BFF" w:rsidRPr="00C34A38" w:rsidRDefault="00F54BFF" w:rsidP="00385219">
            <w:pPr>
              <w:pStyle w:val="Tabletext"/>
            </w:pPr>
            <w:r w:rsidRPr="00C34A38">
              <w:t>copied State instrument for the transferring employee</w:t>
            </w:r>
          </w:p>
        </w:tc>
      </w:tr>
      <w:tr w:rsidR="00F54BFF" w:rsidRPr="00C34A38" w14:paraId="6933CCC9" w14:textId="77777777" w:rsidTr="00385219">
        <w:tc>
          <w:tcPr>
            <w:tcW w:w="704" w:type="dxa"/>
            <w:shd w:val="clear" w:color="auto" w:fill="auto"/>
          </w:tcPr>
          <w:p w14:paraId="12548ADE" w14:textId="77777777" w:rsidR="00F54BFF" w:rsidRPr="00C34A38" w:rsidRDefault="00F54BFF" w:rsidP="00385219">
            <w:pPr>
              <w:pStyle w:val="Tabletext"/>
            </w:pPr>
            <w:r w:rsidRPr="00C34A38">
              <w:t>12</w:t>
            </w:r>
          </w:p>
        </w:tc>
        <w:tc>
          <w:tcPr>
            <w:tcW w:w="2126" w:type="dxa"/>
            <w:shd w:val="clear" w:color="auto" w:fill="auto"/>
          </w:tcPr>
          <w:p w14:paraId="506013AE" w14:textId="77777777" w:rsidR="00F54BFF" w:rsidRPr="00C34A38" w:rsidRDefault="00F54BFF" w:rsidP="00385219">
            <w:pPr>
              <w:pStyle w:val="Tabletext"/>
            </w:pPr>
            <w:r w:rsidRPr="00C34A38">
              <w:t>section 657 (General Manager)</w:t>
            </w:r>
          </w:p>
        </w:tc>
        <w:tc>
          <w:tcPr>
            <w:tcW w:w="1560" w:type="dxa"/>
            <w:shd w:val="clear" w:color="auto" w:fill="auto"/>
          </w:tcPr>
          <w:p w14:paraId="10DFDA6C" w14:textId="77777777" w:rsidR="00F54BFF" w:rsidRPr="00C34A38" w:rsidRDefault="00F54BFF" w:rsidP="00385219">
            <w:pPr>
              <w:pStyle w:val="Tabletext"/>
            </w:pPr>
            <w:r w:rsidRPr="00C34A38">
              <w:t>fair work instrument</w:t>
            </w:r>
          </w:p>
        </w:tc>
        <w:tc>
          <w:tcPr>
            <w:tcW w:w="2700" w:type="dxa"/>
            <w:shd w:val="clear" w:color="auto" w:fill="auto"/>
          </w:tcPr>
          <w:p w14:paraId="76CB1D66" w14:textId="77777777" w:rsidR="00F54BFF" w:rsidRPr="00C34A38" w:rsidRDefault="00F54BFF" w:rsidP="00385219">
            <w:pPr>
              <w:pStyle w:val="Tabletext"/>
            </w:pPr>
            <w:r w:rsidRPr="00C34A38">
              <w:t>copied State instrument for the transferring employee</w:t>
            </w:r>
          </w:p>
        </w:tc>
      </w:tr>
      <w:tr w:rsidR="00F54BFF" w:rsidRPr="00C34A38" w14:paraId="672526F8" w14:textId="77777777" w:rsidTr="00385219">
        <w:tc>
          <w:tcPr>
            <w:tcW w:w="704" w:type="dxa"/>
            <w:shd w:val="clear" w:color="auto" w:fill="auto"/>
          </w:tcPr>
          <w:p w14:paraId="0344293E" w14:textId="77777777" w:rsidR="00F54BFF" w:rsidRPr="00C34A38" w:rsidRDefault="00F54BFF" w:rsidP="00385219">
            <w:pPr>
              <w:pStyle w:val="Tabletext"/>
            </w:pPr>
            <w:r w:rsidRPr="00C34A38">
              <w:t>13</w:t>
            </w:r>
          </w:p>
        </w:tc>
        <w:tc>
          <w:tcPr>
            <w:tcW w:w="2126" w:type="dxa"/>
            <w:shd w:val="clear" w:color="auto" w:fill="auto"/>
          </w:tcPr>
          <w:p w14:paraId="68EEEA6A" w14:textId="257F81B3" w:rsidR="00F54BFF" w:rsidRPr="00C34A38" w:rsidRDefault="00F54BFF" w:rsidP="00385219">
            <w:pPr>
              <w:pStyle w:val="Tabletext"/>
            </w:pPr>
            <w:r w:rsidRPr="00C34A38">
              <w:t>Part 5</w:t>
            </w:r>
            <w:r w:rsidR="004D57DD">
              <w:noBreakHyphen/>
            </w:r>
            <w:r w:rsidRPr="00C34A38">
              <w:t>2 (Fair Work Ombudsman)</w:t>
            </w:r>
          </w:p>
        </w:tc>
        <w:tc>
          <w:tcPr>
            <w:tcW w:w="1560" w:type="dxa"/>
            <w:shd w:val="clear" w:color="auto" w:fill="auto"/>
          </w:tcPr>
          <w:p w14:paraId="30A3DBDF" w14:textId="77777777" w:rsidR="00F54BFF" w:rsidRPr="00C34A38" w:rsidRDefault="00F54BFF" w:rsidP="00385219">
            <w:pPr>
              <w:pStyle w:val="Tabletext"/>
            </w:pPr>
            <w:r w:rsidRPr="00C34A38">
              <w:t>fair work instrument</w:t>
            </w:r>
          </w:p>
        </w:tc>
        <w:tc>
          <w:tcPr>
            <w:tcW w:w="2700" w:type="dxa"/>
            <w:shd w:val="clear" w:color="auto" w:fill="auto"/>
          </w:tcPr>
          <w:p w14:paraId="1936D20E" w14:textId="77777777" w:rsidR="00F54BFF" w:rsidRPr="00C34A38" w:rsidRDefault="00F54BFF" w:rsidP="00385219">
            <w:pPr>
              <w:pStyle w:val="Tabletext"/>
            </w:pPr>
            <w:r w:rsidRPr="00C34A38">
              <w:t>copied State instrument for the transferring employee</w:t>
            </w:r>
          </w:p>
        </w:tc>
      </w:tr>
      <w:tr w:rsidR="00F54BFF" w:rsidRPr="00C34A38" w14:paraId="6C9ED4FA" w14:textId="77777777" w:rsidTr="00385219">
        <w:tc>
          <w:tcPr>
            <w:tcW w:w="704" w:type="dxa"/>
            <w:shd w:val="clear" w:color="auto" w:fill="auto"/>
          </w:tcPr>
          <w:p w14:paraId="1754E7AA" w14:textId="77777777" w:rsidR="00F54BFF" w:rsidRPr="00C34A38" w:rsidRDefault="00F54BFF" w:rsidP="00385219">
            <w:pPr>
              <w:pStyle w:val="Tabletext"/>
            </w:pPr>
            <w:r w:rsidRPr="00C34A38">
              <w:t>14</w:t>
            </w:r>
          </w:p>
        </w:tc>
        <w:tc>
          <w:tcPr>
            <w:tcW w:w="2126" w:type="dxa"/>
            <w:shd w:val="clear" w:color="auto" w:fill="auto"/>
          </w:tcPr>
          <w:p w14:paraId="2F4829FE" w14:textId="2DD222D3" w:rsidR="00F54BFF" w:rsidRPr="00C34A38" w:rsidRDefault="00F54BFF" w:rsidP="00385219">
            <w:pPr>
              <w:pStyle w:val="Tabletext"/>
            </w:pPr>
            <w:r w:rsidRPr="00C34A38">
              <w:t>Part 5</w:t>
            </w:r>
            <w:r w:rsidR="004D57DD">
              <w:noBreakHyphen/>
            </w:r>
            <w:r w:rsidRPr="00C34A38">
              <w:t>2 (Fair Work Ombudsman)</w:t>
            </w:r>
          </w:p>
        </w:tc>
        <w:tc>
          <w:tcPr>
            <w:tcW w:w="1560" w:type="dxa"/>
            <w:shd w:val="clear" w:color="auto" w:fill="auto"/>
          </w:tcPr>
          <w:p w14:paraId="7E7FC8D1" w14:textId="77777777" w:rsidR="00F54BFF" w:rsidRPr="00C34A38" w:rsidRDefault="00F54BFF" w:rsidP="00385219">
            <w:pPr>
              <w:pStyle w:val="Tabletext"/>
            </w:pPr>
            <w:r w:rsidRPr="00C34A38">
              <w:t>modern award</w:t>
            </w:r>
          </w:p>
        </w:tc>
        <w:tc>
          <w:tcPr>
            <w:tcW w:w="2700" w:type="dxa"/>
            <w:shd w:val="clear" w:color="auto" w:fill="auto"/>
          </w:tcPr>
          <w:p w14:paraId="0747E813" w14:textId="77777777" w:rsidR="00F54BFF" w:rsidRPr="00C34A38" w:rsidRDefault="00F54BFF" w:rsidP="00385219">
            <w:pPr>
              <w:pStyle w:val="Tabletext"/>
            </w:pPr>
            <w:r w:rsidRPr="00C34A38">
              <w:t>copied State award for the transferring employee</w:t>
            </w:r>
          </w:p>
        </w:tc>
      </w:tr>
      <w:tr w:rsidR="00F54BFF" w:rsidRPr="00C34A38" w14:paraId="55168676" w14:textId="77777777" w:rsidTr="00385219">
        <w:tc>
          <w:tcPr>
            <w:tcW w:w="704" w:type="dxa"/>
            <w:shd w:val="clear" w:color="auto" w:fill="auto"/>
          </w:tcPr>
          <w:p w14:paraId="245D5DE1" w14:textId="77777777" w:rsidR="00F54BFF" w:rsidRPr="00C34A38" w:rsidRDefault="00F54BFF" w:rsidP="00385219">
            <w:pPr>
              <w:pStyle w:val="Tabletext"/>
            </w:pPr>
            <w:r w:rsidRPr="00C34A38">
              <w:t>15</w:t>
            </w:r>
          </w:p>
        </w:tc>
        <w:tc>
          <w:tcPr>
            <w:tcW w:w="2126" w:type="dxa"/>
            <w:shd w:val="clear" w:color="auto" w:fill="auto"/>
          </w:tcPr>
          <w:p w14:paraId="2CE73950" w14:textId="0AB0312E" w:rsidR="00F54BFF" w:rsidRPr="00C34A38" w:rsidRDefault="00F54BFF" w:rsidP="00385219">
            <w:pPr>
              <w:pStyle w:val="Tabletext"/>
            </w:pPr>
            <w:r w:rsidRPr="00C34A38">
              <w:t>Part 5</w:t>
            </w:r>
            <w:r w:rsidR="004D57DD">
              <w:noBreakHyphen/>
            </w:r>
            <w:r w:rsidRPr="00C34A38">
              <w:t>2 (Fair Work Ombudsman)</w:t>
            </w:r>
          </w:p>
        </w:tc>
        <w:tc>
          <w:tcPr>
            <w:tcW w:w="1560" w:type="dxa"/>
            <w:shd w:val="clear" w:color="auto" w:fill="auto"/>
          </w:tcPr>
          <w:p w14:paraId="3D8E6ADC" w14:textId="77777777" w:rsidR="00F54BFF" w:rsidRPr="00C34A38" w:rsidRDefault="00F54BFF" w:rsidP="00385219">
            <w:pPr>
              <w:pStyle w:val="Tabletext"/>
            </w:pPr>
            <w:r w:rsidRPr="00C34A38">
              <w:t>enterprise agreement</w:t>
            </w:r>
          </w:p>
        </w:tc>
        <w:tc>
          <w:tcPr>
            <w:tcW w:w="2700" w:type="dxa"/>
            <w:shd w:val="clear" w:color="auto" w:fill="auto"/>
          </w:tcPr>
          <w:p w14:paraId="1BA647A0" w14:textId="77777777" w:rsidR="00F54BFF" w:rsidRPr="00C34A38" w:rsidRDefault="00F54BFF" w:rsidP="00385219">
            <w:pPr>
              <w:pStyle w:val="Tabletext"/>
            </w:pPr>
            <w:r w:rsidRPr="00C34A38">
              <w:t>copied State employment agreement for the transferring employee</w:t>
            </w:r>
          </w:p>
        </w:tc>
      </w:tr>
      <w:tr w:rsidR="00F54BFF" w:rsidRPr="00C34A38" w14:paraId="084D0D45" w14:textId="77777777" w:rsidTr="00385219">
        <w:tc>
          <w:tcPr>
            <w:tcW w:w="704" w:type="dxa"/>
            <w:shd w:val="clear" w:color="auto" w:fill="auto"/>
          </w:tcPr>
          <w:p w14:paraId="5C3145B1" w14:textId="77777777" w:rsidR="00F54BFF" w:rsidRPr="00C34A38" w:rsidRDefault="00F54BFF" w:rsidP="00385219">
            <w:pPr>
              <w:pStyle w:val="Tabletext"/>
            </w:pPr>
            <w:r w:rsidRPr="00C34A38">
              <w:t>16</w:t>
            </w:r>
          </w:p>
        </w:tc>
        <w:tc>
          <w:tcPr>
            <w:tcW w:w="2126" w:type="dxa"/>
            <w:shd w:val="clear" w:color="auto" w:fill="auto"/>
          </w:tcPr>
          <w:p w14:paraId="694B758F" w14:textId="610C36B2" w:rsidR="00F54BFF" w:rsidRPr="00C34A38" w:rsidRDefault="00F54BFF" w:rsidP="00385219">
            <w:pPr>
              <w:pStyle w:val="Tabletext"/>
            </w:pPr>
            <w:r w:rsidRPr="00C34A38">
              <w:t>Part 6</w:t>
            </w:r>
            <w:r w:rsidR="004D57DD">
              <w:noBreakHyphen/>
            </w:r>
            <w:r w:rsidRPr="00C34A38">
              <w:t>2 (dealing with disputes)</w:t>
            </w:r>
          </w:p>
        </w:tc>
        <w:tc>
          <w:tcPr>
            <w:tcW w:w="1560" w:type="dxa"/>
            <w:shd w:val="clear" w:color="auto" w:fill="auto"/>
          </w:tcPr>
          <w:p w14:paraId="0EE9DC20" w14:textId="77777777" w:rsidR="00F54BFF" w:rsidRPr="00C34A38" w:rsidRDefault="00F54BFF" w:rsidP="00385219">
            <w:pPr>
              <w:pStyle w:val="Tabletext"/>
            </w:pPr>
            <w:r w:rsidRPr="00C34A38">
              <w:t>modern award</w:t>
            </w:r>
          </w:p>
        </w:tc>
        <w:tc>
          <w:tcPr>
            <w:tcW w:w="2700" w:type="dxa"/>
            <w:shd w:val="clear" w:color="auto" w:fill="auto"/>
          </w:tcPr>
          <w:p w14:paraId="3CAE5DB0" w14:textId="77777777" w:rsidR="00F54BFF" w:rsidRPr="00C34A38" w:rsidRDefault="00F54BFF" w:rsidP="00385219">
            <w:pPr>
              <w:pStyle w:val="Tabletext"/>
            </w:pPr>
            <w:r w:rsidRPr="00C34A38">
              <w:t>copied State award for the transferring employee</w:t>
            </w:r>
          </w:p>
        </w:tc>
      </w:tr>
      <w:tr w:rsidR="00F54BFF" w:rsidRPr="00C34A38" w14:paraId="1CE04224" w14:textId="77777777" w:rsidTr="00385219">
        <w:tc>
          <w:tcPr>
            <w:tcW w:w="704" w:type="dxa"/>
            <w:shd w:val="clear" w:color="auto" w:fill="auto"/>
          </w:tcPr>
          <w:p w14:paraId="0F02CBDD" w14:textId="77777777" w:rsidR="00F54BFF" w:rsidRPr="00C34A38" w:rsidRDefault="00F54BFF" w:rsidP="00385219">
            <w:pPr>
              <w:pStyle w:val="Tabletext"/>
            </w:pPr>
            <w:r w:rsidRPr="00C34A38">
              <w:t>17</w:t>
            </w:r>
          </w:p>
        </w:tc>
        <w:tc>
          <w:tcPr>
            <w:tcW w:w="2126" w:type="dxa"/>
            <w:shd w:val="clear" w:color="auto" w:fill="auto"/>
          </w:tcPr>
          <w:p w14:paraId="79538ECF" w14:textId="579D717B" w:rsidR="00F54BFF" w:rsidRPr="00C34A38" w:rsidRDefault="00F54BFF" w:rsidP="00385219">
            <w:pPr>
              <w:pStyle w:val="Tabletext"/>
            </w:pPr>
            <w:r w:rsidRPr="00C34A38">
              <w:t>Part 6</w:t>
            </w:r>
            <w:r w:rsidR="004D57DD">
              <w:noBreakHyphen/>
            </w:r>
            <w:r w:rsidRPr="00C34A38">
              <w:t>2 (dealing with disputes)</w:t>
            </w:r>
          </w:p>
        </w:tc>
        <w:tc>
          <w:tcPr>
            <w:tcW w:w="1560" w:type="dxa"/>
            <w:shd w:val="clear" w:color="auto" w:fill="auto"/>
          </w:tcPr>
          <w:p w14:paraId="159A9DE1" w14:textId="77777777" w:rsidR="00F54BFF" w:rsidRPr="00C34A38" w:rsidRDefault="00F54BFF" w:rsidP="00385219">
            <w:pPr>
              <w:pStyle w:val="Tabletext"/>
            </w:pPr>
            <w:r w:rsidRPr="00C34A38">
              <w:t>enterprise agreement</w:t>
            </w:r>
          </w:p>
        </w:tc>
        <w:tc>
          <w:tcPr>
            <w:tcW w:w="2700" w:type="dxa"/>
            <w:shd w:val="clear" w:color="auto" w:fill="auto"/>
          </w:tcPr>
          <w:p w14:paraId="67A76BD2" w14:textId="77777777" w:rsidR="00F54BFF" w:rsidRPr="00C34A38" w:rsidRDefault="00F54BFF" w:rsidP="00385219">
            <w:pPr>
              <w:pStyle w:val="Tabletext"/>
            </w:pPr>
            <w:r w:rsidRPr="00C34A38">
              <w:t>copied State employment agreement for the transferring employee</w:t>
            </w:r>
          </w:p>
        </w:tc>
      </w:tr>
      <w:tr w:rsidR="00F54BFF" w:rsidRPr="00C34A38" w14:paraId="35190052" w14:textId="77777777" w:rsidTr="00385219">
        <w:tc>
          <w:tcPr>
            <w:tcW w:w="704" w:type="dxa"/>
            <w:tcBorders>
              <w:bottom w:val="single" w:sz="12" w:space="0" w:color="auto"/>
            </w:tcBorders>
            <w:shd w:val="clear" w:color="auto" w:fill="auto"/>
          </w:tcPr>
          <w:p w14:paraId="6256134D" w14:textId="77777777" w:rsidR="00F54BFF" w:rsidRPr="00C34A38" w:rsidRDefault="00F54BFF" w:rsidP="00385219">
            <w:pPr>
              <w:pStyle w:val="Tabletext"/>
            </w:pPr>
            <w:r w:rsidRPr="00C34A38">
              <w:t>18</w:t>
            </w:r>
          </w:p>
        </w:tc>
        <w:tc>
          <w:tcPr>
            <w:tcW w:w="2126" w:type="dxa"/>
            <w:tcBorders>
              <w:bottom w:val="single" w:sz="12" w:space="0" w:color="auto"/>
            </w:tcBorders>
            <w:shd w:val="clear" w:color="auto" w:fill="auto"/>
          </w:tcPr>
          <w:p w14:paraId="1B2F61F8" w14:textId="72EAA84F" w:rsidR="00F54BFF" w:rsidRPr="00C34A38" w:rsidRDefault="00F54BFF" w:rsidP="00385219">
            <w:pPr>
              <w:pStyle w:val="Tabletext"/>
            </w:pPr>
            <w:r w:rsidRPr="00C34A38">
              <w:t>Part 6</w:t>
            </w:r>
            <w:r w:rsidR="004D57DD">
              <w:noBreakHyphen/>
            </w:r>
            <w:r w:rsidRPr="00C34A38">
              <w:t>2 (dealing with disputes)</w:t>
            </w:r>
          </w:p>
        </w:tc>
        <w:tc>
          <w:tcPr>
            <w:tcW w:w="1560" w:type="dxa"/>
            <w:tcBorders>
              <w:bottom w:val="single" w:sz="12" w:space="0" w:color="auto"/>
            </w:tcBorders>
            <w:shd w:val="clear" w:color="auto" w:fill="auto"/>
          </w:tcPr>
          <w:p w14:paraId="03CE1747" w14:textId="77777777" w:rsidR="00F54BFF" w:rsidRPr="00C34A38" w:rsidRDefault="00F54BFF" w:rsidP="00385219">
            <w:pPr>
              <w:pStyle w:val="Tabletext"/>
            </w:pPr>
            <w:r w:rsidRPr="00C34A38">
              <w:t>fair work instrument</w:t>
            </w:r>
          </w:p>
        </w:tc>
        <w:tc>
          <w:tcPr>
            <w:tcW w:w="2700" w:type="dxa"/>
            <w:tcBorders>
              <w:bottom w:val="single" w:sz="12" w:space="0" w:color="auto"/>
            </w:tcBorders>
            <w:shd w:val="clear" w:color="auto" w:fill="auto"/>
          </w:tcPr>
          <w:p w14:paraId="145FAA67" w14:textId="77777777" w:rsidR="00F54BFF" w:rsidRPr="00C34A38" w:rsidRDefault="00F54BFF" w:rsidP="00385219">
            <w:pPr>
              <w:pStyle w:val="Tabletext"/>
            </w:pPr>
            <w:r w:rsidRPr="00C34A38">
              <w:t>copied State instrument for the transferring employee</w:t>
            </w:r>
          </w:p>
        </w:tc>
      </w:tr>
    </w:tbl>
    <w:p w14:paraId="1B2E0788" w14:textId="77777777" w:rsidR="00F54BFF" w:rsidRPr="00C34A38" w:rsidRDefault="00F54BFF" w:rsidP="00F54BFF">
      <w:pPr>
        <w:pStyle w:val="ActHead4"/>
      </w:pPr>
      <w:bookmarkStart w:id="454" w:name="_Toc139127906"/>
      <w:r w:rsidRPr="004D57DD">
        <w:rPr>
          <w:rStyle w:val="CharSubdNo"/>
        </w:rPr>
        <w:t>Subdivision F</w:t>
      </w:r>
      <w:r w:rsidRPr="00C34A38">
        <w:t>—</w:t>
      </w:r>
      <w:r w:rsidRPr="004D57DD">
        <w:rPr>
          <w:rStyle w:val="CharSubdText"/>
        </w:rPr>
        <w:t>Modification of the Transitional Act</w:t>
      </w:r>
      <w:bookmarkEnd w:id="454"/>
    </w:p>
    <w:p w14:paraId="4FE3B9A8" w14:textId="77777777" w:rsidR="00F54BFF" w:rsidRPr="00C34A38" w:rsidRDefault="00F54BFF" w:rsidP="00F54BFF">
      <w:pPr>
        <w:pStyle w:val="ActHead5"/>
      </w:pPr>
      <w:bookmarkStart w:id="455" w:name="_Toc139127907"/>
      <w:r w:rsidRPr="004D57DD">
        <w:rPr>
          <w:rStyle w:val="CharSectno"/>
        </w:rPr>
        <w:t>768BY</w:t>
      </w:r>
      <w:r w:rsidRPr="00C34A38">
        <w:t xml:space="preserve">  Modification of the Transitional Act for copied State instruments</w:t>
      </w:r>
      <w:bookmarkEnd w:id="455"/>
    </w:p>
    <w:p w14:paraId="6E564648" w14:textId="77777777" w:rsidR="00F54BFF" w:rsidRPr="00C34A38" w:rsidRDefault="00F54BFF" w:rsidP="00F54BFF">
      <w:pPr>
        <w:pStyle w:val="subsection"/>
      </w:pPr>
      <w:r w:rsidRPr="00C34A38">
        <w:tab/>
        <w:t>(1)</w:t>
      </w:r>
      <w:r w:rsidRPr="00C34A38">
        <w:tab/>
        <w:t xml:space="preserve">Each relevant transitional provision (see subsection (2)) has effect in relation to a transferring employee as if a reference to a term referred to in column 1 were a reference to the term referred to in </w:t>
      </w:r>
      <w:r w:rsidRPr="00C34A38">
        <w:lastRenderedPageBreak/>
        <w:t>column 2. The provision has effect from the time specified in column 3 of the table in subsection (2).</w:t>
      </w:r>
    </w:p>
    <w:p w14:paraId="7ED339B4" w14:textId="77777777" w:rsidR="00F54BFF" w:rsidRPr="00C34A38"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F54BFF" w:rsidRPr="00C34A38" w14:paraId="73E20B15" w14:textId="77777777" w:rsidTr="00385219">
        <w:trPr>
          <w:tblHeader/>
        </w:trPr>
        <w:tc>
          <w:tcPr>
            <w:tcW w:w="7090" w:type="dxa"/>
            <w:gridSpan w:val="3"/>
            <w:tcBorders>
              <w:top w:val="single" w:sz="12" w:space="0" w:color="auto"/>
              <w:bottom w:val="single" w:sz="6" w:space="0" w:color="auto"/>
            </w:tcBorders>
            <w:shd w:val="clear" w:color="auto" w:fill="auto"/>
          </w:tcPr>
          <w:p w14:paraId="0859B0D8" w14:textId="77777777" w:rsidR="00F54BFF" w:rsidRPr="00C34A38" w:rsidRDefault="00F54BFF" w:rsidP="00385219">
            <w:pPr>
              <w:pStyle w:val="Tabletext"/>
              <w:keepNext/>
              <w:rPr>
                <w:b/>
              </w:rPr>
            </w:pPr>
            <w:r w:rsidRPr="00C34A38">
              <w:rPr>
                <w:b/>
              </w:rPr>
              <w:t>Modification of the Transitional Act and regulations for copied State instruments</w:t>
            </w:r>
          </w:p>
        </w:tc>
      </w:tr>
      <w:tr w:rsidR="00F54BFF" w:rsidRPr="00C34A38" w14:paraId="21176BB9" w14:textId="77777777" w:rsidTr="00385219">
        <w:trPr>
          <w:tblHeader/>
        </w:trPr>
        <w:tc>
          <w:tcPr>
            <w:tcW w:w="704" w:type="dxa"/>
            <w:tcBorders>
              <w:top w:val="single" w:sz="6" w:space="0" w:color="auto"/>
              <w:bottom w:val="single" w:sz="12" w:space="0" w:color="auto"/>
            </w:tcBorders>
            <w:shd w:val="clear" w:color="auto" w:fill="auto"/>
          </w:tcPr>
          <w:p w14:paraId="41D022CF" w14:textId="77777777" w:rsidR="00F54BFF" w:rsidRPr="00C34A38" w:rsidRDefault="00F54BFF" w:rsidP="00385219">
            <w:pPr>
              <w:pStyle w:val="Tabletext"/>
              <w:keepNext/>
              <w:rPr>
                <w:b/>
              </w:rPr>
            </w:pPr>
            <w:r w:rsidRPr="00C34A38">
              <w:rPr>
                <w:b/>
              </w:rPr>
              <w:t>Item</w:t>
            </w:r>
          </w:p>
        </w:tc>
        <w:tc>
          <w:tcPr>
            <w:tcW w:w="2693" w:type="dxa"/>
            <w:tcBorders>
              <w:top w:val="single" w:sz="6" w:space="0" w:color="auto"/>
              <w:bottom w:val="single" w:sz="12" w:space="0" w:color="auto"/>
            </w:tcBorders>
            <w:shd w:val="clear" w:color="auto" w:fill="auto"/>
          </w:tcPr>
          <w:p w14:paraId="68D4348A" w14:textId="77777777" w:rsidR="00F54BFF" w:rsidRPr="00C34A38" w:rsidRDefault="00F54BFF" w:rsidP="00385219">
            <w:pPr>
              <w:pStyle w:val="Tabletext"/>
              <w:keepNext/>
              <w:rPr>
                <w:b/>
              </w:rPr>
            </w:pPr>
            <w:r w:rsidRPr="00C34A38">
              <w:rPr>
                <w:b/>
              </w:rPr>
              <w:t>Column 1</w:t>
            </w:r>
          </w:p>
          <w:p w14:paraId="2FF08E11" w14:textId="77777777" w:rsidR="00F54BFF" w:rsidRPr="00C34A38" w:rsidRDefault="00F54BFF" w:rsidP="00385219">
            <w:pPr>
              <w:pStyle w:val="Tabletext"/>
              <w:keepNext/>
              <w:rPr>
                <w:b/>
              </w:rPr>
            </w:pPr>
            <w:r w:rsidRPr="00C34A38">
              <w:rPr>
                <w:b/>
              </w:rPr>
              <w:t>Current term</w:t>
            </w:r>
          </w:p>
        </w:tc>
        <w:tc>
          <w:tcPr>
            <w:tcW w:w="3693" w:type="dxa"/>
            <w:tcBorders>
              <w:top w:val="single" w:sz="6" w:space="0" w:color="auto"/>
              <w:bottom w:val="single" w:sz="12" w:space="0" w:color="auto"/>
            </w:tcBorders>
            <w:shd w:val="clear" w:color="auto" w:fill="auto"/>
          </w:tcPr>
          <w:p w14:paraId="3A86E649" w14:textId="77777777" w:rsidR="00F54BFF" w:rsidRPr="00C34A38" w:rsidRDefault="00F54BFF" w:rsidP="00385219">
            <w:pPr>
              <w:pStyle w:val="Tabletext"/>
              <w:keepNext/>
              <w:rPr>
                <w:b/>
              </w:rPr>
            </w:pPr>
            <w:r w:rsidRPr="00C34A38">
              <w:rPr>
                <w:b/>
              </w:rPr>
              <w:t>Column 2</w:t>
            </w:r>
          </w:p>
          <w:p w14:paraId="643D5CA1" w14:textId="77777777" w:rsidR="00F54BFF" w:rsidRPr="00C34A38" w:rsidRDefault="00F54BFF" w:rsidP="00385219">
            <w:pPr>
              <w:pStyle w:val="Tabletext"/>
              <w:keepNext/>
              <w:rPr>
                <w:b/>
              </w:rPr>
            </w:pPr>
            <w:r w:rsidRPr="00C34A38">
              <w:rPr>
                <w:b/>
              </w:rPr>
              <w:t>New term</w:t>
            </w:r>
          </w:p>
        </w:tc>
      </w:tr>
      <w:tr w:rsidR="00F54BFF" w:rsidRPr="00C34A38" w14:paraId="405737D8" w14:textId="77777777" w:rsidTr="00385219">
        <w:tc>
          <w:tcPr>
            <w:tcW w:w="704" w:type="dxa"/>
            <w:tcBorders>
              <w:top w:val="single" w:sz="12" w:space="0" w:color="auto"/>
            </w:tcBorders>
            <w:shd w:val="clear" w:color="auto" w:fill="auto"/>
          </w:tcPr>
          <w:p w14:paraId="1A8C6CE1" w14:textId="77777777" w:rsidR="00F54BFF" w:rsidRPr="00C34A38" w:rsidRDefault="00F54BFF" w:rsidP="00385219">
            <w:pPr>
              <w:pStyle w:val="Tabletext"/>
            </w:pPr>
            <w:r w:rsidRPr="00C34A38">
              <w:t>1</w:t>
            </w:r>
          </w:p>
        </w:tc>
        <w:tc>
          <w:tcPr>
            <w:tcW w:w="2693" w:type="dxa"/>
            <w:tcBorders>
              <w:top w:val="single" w:sz="12" w:space="0" w:color="auto"/>
            </w:tcBorders>
            <w:shd w:val="clear" w:color="auto" w:fill="auto"/>
          </w:tcPr>
          <w:p w14:paraId="1839B0F5" w14:textId="1D005329" w:rsidR="00F54BFF" w:rsidRPr="00C34A38" w:rsidRDefault="004D57DD" w:rsidP="00385219">
            <w:pPr>
              <w:pStyle w:val="Tabletext"/>
            </w:pPr>
            <w:r>
              <w:t>Division 2</w:t>
            </w:r>
            <w:r w:rsidR="00F54BFF" w:rsidRPr="00C34A38">
              <w:t>B State instrument</w:t>
            </w:r>
          </w:p>
        </w:tc>
        <w:tc>
          <w:tcPr>
            <w:tcW w:w="3693" w:type="dxa"/>
            <w:tcBorders>
              <w:top w:val="single" w:sz="12" w:space="0" w:color="auto"/>
            </w:tcBorders>
            <w:shd w:val="clear" w:color="auto" w:fill="auto"/>
          </w:tcPr>
          <w:p w14:paraId="784669D6" w14:textId="77777777" w:rsidR="00F54BFF" w:rsidRPr="00C34A38" w:rsidRDefault="00F54BFF" w:rsidP="00385219">
            <w:pPr>
              <w:pStyle w:val="Tabletext"/>
            </w:pPr>
            <w:r w:rsidRPr="00C34A38">
              <w:t>copied State instrument for the transferring employee</w:t>
            </w:r>
          </w:p>
        </w:tc>
      </w:tr>
      <w:tr w:rsidR="00F54BFF" w:rsidRPr="00C34A38" w14:paraId="18BFB0A5" w14:textId="77777777" w:rsidTr="00385219">
        <w:tc>
          <w:tcPr>
            <w:tcW w:w="704" w:type="dxa"/>
            <w:shd w:val="clear" w:color="auto" w:fill="auto"/>
          </w:tcPr>
          <w:p w14:paraId="6D06321B" w14:textId="77777777" w:rsidR="00F54BFF" w:rsidRPr="00C34A38" w:rsidRDefault="00F54BFF" w:rsidP="00385219">
            <w:pPr>
              <w:pStyle w:val="Tabletext"/>
            </w:pPr>
            <w:r w:rsidRPr="00C34A38">
              <w:t>2</w:t>
            </w:r>
          </w:p>
        </w:tc>
        <w:tc>
          <w:tcPr>
            <w:tcW w:w="2693" w:type="dxa"/>
            <w:shd w:val="clear" w:color="auto" w:fill="auto"/>
          </w:tcPr>
          <w:p w14:paraId="21BD3171" w14:textId="2DBF4359" w:rsidR="00F54BFF" w:rsidRPr="00C34A38" w:rsidRDefault="004D57DD" w:rsidP="00385219">
            <w:pPr>
              <w:pStyle w:val="Tabletext"/>
            </w:pPr>
            <w:r>
              <w:t>Division 2</w:t>
            </w:r>
            <w:r w:rsidR="00F54BFF" w:rsidRPr="00C34A38">
              <w:t>B State award</w:t>
            </w:r>
          </w:p>
        </w:tc>
        <w:tc>
          <w:tcPr>
            <w:tcW w:w="3693" w:type="dxa"/>
            <w:shd w:val="clear" w:color="auto" w:fill="auto"/>
          </w:tcPr>
          <w:p w14:paraId="721E8ACC" w14:textId="77777777" w:rsidR="00F54BFF" w:rsidRPr="00C34A38" w:rsidRDefault="00F54BFF" w:rsidP="00385219">
            <w:pPr>
              <w:pStyle w:val="Tabletext"/>
            </w:pPr>
            <w:r w:rsidRPr="00C34A38">
              <w:t>copied State award for the transferring employee</w:t>
            </w:r>
          </w:p>
        </w:tc>
      </w:tr>
      <w:tr w:rsidR="00F54BFF" w:rsidRPr="00C34A38" w14:paraId="6A321B55" w14:textId="77777777" w:rsidTr="00385219">
        <w:tc>
          <w:tcPr>
            <w:tcW w:w="704" w:type="dxa"/>
            <w:shd w:val="clear" w:color="auto" w:fill="auto"/>
          </w:tcPr>
          <w:p w14:paraId="0CE85939" w14:textId="77777777" w:rsidR="00F54BFF" w:rsidRPr="00C34A38" w:rsidRDefault="00F54BFF" w:rsidP="00385219">
            <w:pPr>
              <w:pStyle w:val="Tabletext"/>
            </w:pPr>
            <w:r w:rsidRPr="00C34A38">
              <w:t>3</w:t>
            </w:r>
          </w:p>
        </w:tc>
        <w:tc>
          <w:tcPr>
            <w:tcW w:w="2693" w:type="dxa"/>
            <w:shd w:val="clear" w:color="auto" w:fill="auto"/>
          </w:tcPr>
          <w:p w14:paraId="48B3AAC9" w14:textId="7070F626" w:rsidR="00F54BFF" w:rsidRPr="00C34A38" w:rsidRDefault="004D57DD" w:rsidP="00385219">
            <w:pPr>
              <w:pStyle w:val="Tabletext"/>
            </w:pPr>
            <w:r>
              <w:t>Division 2</w:t>
            </w:r>
            <w:r w:rsidR="00F54BFF" w:rsidRPr="00C34A38">
              <w:t>B State award applying (within the meaning of the Transitional Act) to a person</w:t>
            </w:r>
          </w:p>
        </w:tc>
        <w:tc>
          <w:tcPr>
            <w:tcW w:w="3693" w:type="dxa"/>
            <w:shd w:val="clear" w:color="auto" w:fill="auto"/>
          </w:tcPr>
          <w:p w14:paraId="2FABBB02" w14:textId="77777777" w:rsidR="00F54BFF" w:rsidRPr="00C34A38" w:rsidRDefault="00F54BFF" w:rsidP="00385219">
            <w:pPr>
              <w:pStyle w:val="Tabletext"/>
            </w:pPr>
            <w:r w:rsidRPr="00C34A38">
              <w:t>copied State award for the transferring employee applying (within the meaning of this Act) to a person</w:t>
            </w:r>
          </w:p>
        </w:tc>
      </w:tr>
      <w:tr w:rsidR="00F54BFF" w:rsidRPr="00C34A38" w14:paraId="0AE6087E" w14:textId="77777777" w:rsidTr="00385219">
        <w:tc>
          <w:tcPr>
            <w:tcW w:w="704" w:type="dxa"/>
            <w:shd w:val="clear" w:color="auto" w:fill="auto"/>
          </w:tcPr>
          <w:p w14:paraId="1F4F8364" w14:textId="77777777" w:rsidR="00F54BFF" w:rsidRPr="00C34A38" w:rsidRDefault="00F54BFF" w:rsidP="00385219">
            <w:pPr>
              <w:pStyle w:val="Tabletext"/>
            </w:pPr>
            <w:r w:rsidRPr="00C34A38">
              <w:t>4</w:t>
            </w:r>
          </w:p>
        </w:tc>
        <w:tc>
          <w:tcPr>
            <w:tcW w:w="2693" w:type="dxa"/>
            <w:shd w:val="clear" w:color="auto" w:fill="auto"/>
          </w:tcPr>
          <w:p w14:paraId="4870624D" w14:textId="6E7C1B17" w:rsidR="00F54BFF" w:rsidRPr="00C34A38" w:rsidRDefault="004D57DD" w:rsidP="00385219">
            <w:pPr>
              <w:pStyle w:val="Tabletext"/>
            </w:pPr>
            <w:r>
              <w:t>Division 2</w:t>
            </w:r>
            <w:r w:rsidR="00F54BFF" w:rsidRPr="00C34A38">
              <w:t>B State award covering (within the meaning of the Transitional Act) a person</w:t>
            </w:r>
          </w:p>
        </w:tc>
        <w:tc>
          <w:tcPr>
            <w:tcW w:w="3693" w:type="dxa"/>
            <w:shd w:val="clear" w:color="auto" w:fill="auto"/>
          </w:tcPr>
          <w:p w14:paraId="1A780F0C" w14:textId="77777777" w:rsidR="00F54BFF" w:rsidRPr="00C34A38" w:rsidRDefault="00F54BFF" w:rsidP="00385219">
            <w:pPr>
              <w:pStyle w:val="Tabletext"/>
            </w:pPr>
            <w:r w:rsidRPr="00C34A38">
              <w:t>copied State award for the transferring employee covering (within the meaning of this Act) a person</w:t>
            </w:r>
          </w:p>
        </w:tc>
      </w:tr>
      <w:tr w:rsidR="00F54BFF" w:rsidRPr="00C34A38" w14:paraId="5C16CB0D" w14:textId="77777777" w:rsidTr="00385219">
        <w:tc>
          <w:tcPr>
            <w:tcW w:w="704" w:type="dxa"/>
            <w:shd w:val="clear" w:color="auto" w:fill="auto"/>
          </w:tcPr>
          <w:p w14:paraId="35E0880A" w14:textId="77777777" w:rsidR="00F54BFF" w:rsidRPr="00C34A38" w:rsidRDefault="00F54BFF" w:rsidP="00385219">
            <w:pPr>
              <w:pStyle w:val="Tabletext"/>
            </w:pPr>
            <w:r w:rsidRPr="00C34A38">
              <w:t>5</w:t>
            </w:r>
          </w:p>
        </w:tc>
        <w:tc>
          <w:tcPr>
            <w:tcW w:w="2693" w:type="dxa"/>
            <w:shd w:val="clear" w:color="auto" w:fill="auto"/>
          </w:tcPr>
          <w:p w14:paraId="01CFBF4E" w14:textId="64178BE6" w:rsidR="00F54BFF" w:rsidRPr="00C34A38" w:rsidRDefault="004D57DD" w:rsidP="00385219">
            <w:pPr>
              <w:pStyle w:val="Tabletext"/>
            </w:pPr>
            <w:r>
              <w:t>Division 2</w:t>
            </w:r>
            <w:r w:rsidR="00F54BFF" w:rsidRPr="00C34A38">
              <w:t>B State employment agreement</w:t>
            </w:r>
          </w:p>
        </w:tc>
        <w:tc>
          <w:tcPr>
            <w:tcW w:w="3693" w:type="dxa"/>
            <w:shd w:val="clear" w:color="auto" w:fill="auto"/>
          </w:tcPr>
          <w:p w14:paraId="19EAB462" w14:textId="77777777" w:rsidR="00F54BFF" w:rsidRPr="00C34A38" w:rsidRDefault="00F54BFF" w:rsidP="00385219">
            <w:pPr>
              <w:pStyle w:val="Tabletext"/>
            </w:pPr>
            <w:r w:rsidRPr="00C34A38">
              <w:t>copied State employment agreement for the transferring employee</w:t>
            </w:r>
          </w:p>
        </w:tc>
      </w:tr>
      <w:tr w:rsidR="00F54BFF" w:rsidRPr="00C34A38" w14:paraId="195986B5" w14:textId="77777777" w:rsidTr="00385219">
        <w:tc>
          <w:tcPr>
            <w:tcW w:w="704" w:type="dxa"/>
            <w:shd w:val="clear" w:color="auto" w:fill="auto"/>
          </w:tcPr>
          <w:p w14:paraId="71788C15" w14:textId="77777777" w:rsidR="00F54BFF" w:rsidRPr="00C34A38" w:rsidRDefault="00F54BFF" w:rsidP="00385219">
            <w:pPr>
              <w:pStyle w:val="Tabletext"/>
            </w:pPr>
            <w:r w:rsidRPr="00C34A38">
              <w:t>6</w:t>
            </w:r>
          </w:p>
        </w:tc>
        <w:tc>
          <w:tcPr>
            <w:tcW w:w="2693" w:type="dxa"/>
            <w:shd w:val="clear" w:color="auto" w:fill="auto"/>
          </w:tcPr>
          <w:p w14:paraId="38A30414" w14:textId="33B76774" w:rsidR="00F54BFF" w:rsidRPr="00C34A38" w:rsidRDefault="00F54BFF" w:rsidP="00385219">
            <w:pPr>
              <w:pStyle w:val="Tabletext"/>
            </w:pPr>
            <w:r w:rsidRPr="00C34A38">
              <w:t xml:space="preserve">collective </w:t>
            </w:r>
            <w:r w:rsidR="004D57DD">
              <w:t>Division 2</w:t>
            </w:r>
            <w:r w:rsidRPr="00C34A38">
              <w:t>B State employment agreement</w:t>
            </w:r>
          </w:p>
        </w:tc>
        <w:tc>
          <w:tcPr>
            <w:tcW w:w="3693" w:type="dxa"/>
            <w:shd w:val="clear" w:color="auto" w:fill="auto"/>
          </w:tcPr>
          <w:p w14:paraId="60E0563F" w14:textId="77777777" w:rsidR="00F54BFF" w:rsidRPr="00C34A38" w:rsidRDefault="00F54BFF" w:rsidP="00385219">
            <w:pPr>
              <w:pStyle w:val="Tabletext"/>
            </w:pPr>
            <w:r w:rsidRPr="00C34A38">
              <w:t>copied State collective employment agreement for the transferring employee</w:t>
            </w:r>
          </w:p>
        </w:tc>
      </w:tr>
      <w:tr w:rsidR="00F54BFF" w:rsidRPr="00C34A38" w14:paraId="09B90D97" w14:textId="77777777" w:rsidTr="00385219">
        <w:tc>
          <w:tcPr>
            <w:tcW w:w="704" w:type="dxa"/>
            <w:shd w:val="clear" w:color="auto" w:fill="auto"/>
          </w:tcPr>
          <w:p w14:paraId="1A917CBD" w14:textId="77777777" w:rsidR="00F54BFF" w:rsidRPr="00C34A38" w:rsidRDefault="00F54BFF" w:rsidP="00385219">
            <w:pPr>
              <w:pStyle w:val="Tabletext"/>
            </w:pPr>
            <w:r w:rsidRPr="00C34A38">
              <w:t>7</w:t>
            </w:r>
          </w:p>
        </w:tc>
        <w:tc>
          <w:tcPr>
            <w:tcW w:w="2693" w:type="dxa"/>
            <w:shd w:val="clear" w:color="auto" w:fill="auto"/>
          </w:tcPr>
          <w:p w14:paraId="5A6B0DDD" w14:textId="497FA4F2" w:rsidR="00F54BFF" w:rsidRPr="00C34A38" w:rsidRDefault="00F54BFF" w:rsidP="00385219">
            <w:pPr>
              <w:pStyle w:val="Tabletext"/>
            </w:pPr>
            <w:r w:rsidRPr="00C34A38">
              <w:t xml:space="preserve">individual </w:t>
            </w:r>
            <w:r w:rsidR="004D57DD">
              <w:t>Division 2</w:t>
            </w:r>
            <w:r w:rsidRPr="00C34A38">
              <w:t>B State employment agreement</w:t>
            </w:r>
          </w:p>
        </w:tc>
        <w:tc>
          <w:tcPr>
            <w:tcW w:w="3693" w:type="dxa"/>
            <w:shd w:val="clear" w:color="auto" w:fill="auto"/>
          </w:tcPr>
          <w:p w14:paraId="57FFC1C2" w14:textId="77777777" w:rsidR="00F54BFF" w:rsidRPr="00C34A38" w:rsidRDefault="00F54BFF" w:rsidP="00385219">
            <w:pPr>
              <w:pStyle w:val="Tabletext"/>
            </w:pPr>
            <w:r w:rsidRPr="00C34A38">
              <w:t>copied State individual employment agreement for the transferring employee</w:t>
            </w:r>
          </w:p>
        </w:tc>
      </w:tr>
      <w:tr w:rsidR="00F54BFF" w:rsidRPr="00C34A38" w14:paraId="679474DB" w14:textId="77777777" w:rsidTr="00385219">
        <w:tc>
          <w:tcPr>
            <w:tcW w:w="704" w:type="dxa"/>
            <w:shd w:val="clear" w:color="auto" w:fill="auto"/>
          </w:tcPr>
          <w:p w14:paraId="1B4B12BB" w14:textId="77777777" w:rsidR="00F54BFF" w:rsidRPr="00C34A38" w:rsidRDefault="00F54BFF" w:rsidP="00385219">
            <w:pPr>
              <w:pStyle w:val="Tabletext"/>
            </w:pPr>
            <w:r w:rsidRPr="00C34A38">
              <w:t>8</w:t>
            </w:r>
          </w:p>
        </w:tc>
        <w:tc>
          <w:tcPr>
            <w:tcW w:w="2693" w:type="dxa"/>
            <w:shd w:val="clear" w:color="auto" w:fill="auto"/>
          </w:tcPr>
          <w:p w14:paraId="2A1A3E3E" w14:textId="154477A6" w:rsidR="00F54BFF" w:rsidRPr="00C34A38" w:rsidRDefault="004D57DD" w:rsidP="00385219">
            <w:pPr>
              <w:pStyle w:val="Tabletext"/>
            </w:pPr>
            <w:r>
              <w:t>Division 2</w:t>
            </w:r>
            <w:r w:rsidR="00F54BFF" w:rsidRPr="00C34A38">
              <w:t>B State employment agreement applying (within the meaning of the Transitional Act) to a person</w:t>
            </w:r>
          </w:p>
        </w:tc>
        <w:tc>
          <w:tcPr>
            <w:tcW w:w="3693" w:type="dxa"/>
            <w:shd w:val="clear" w:color="auto" w:fill="auto"/>
          </w:tcPr>
          <w:p w14:paraId="4BD28DBD" w14:textId="77777777" w:rsidR="00F54BFF" w:rsidRPr="00C34A38" w:rsidRDefault="00F54BFF" w:rsidP="00385219">
            <w:pPr>
              <w:pStyle w:val="Tabletext"/>
            </w:pPr>
            <w:r w:rsidRPr="00C34A38">
              <w:t>copied State employment agreement for the transferring employee applying (within the meaning of this Act) to a person</w:t>
            </w:r>
          </w:p>
        </w:tc>
      </w:tr>
      <w:tr w:rsidR="00F54BFF" w:rsidRPr="00C34A38" w14:paraId="241E22D8" w14:textId="77777777" w:rsidTr="00385219">
        <w:tc>
          <w:tcPr>
            <w:tcW w:w="704" w:type="dxa"/>
            <w:shd w:val="clear" w:color="auto" w:fill="auto"/>
          </w:tcPr>
          <w:p w14:paraId="4553F6A9" w14:textId="77777777" w:rsidR="00F54BFF" w:rsidRPr="00C34A38" w:rsidRDefault="00F54BFF" w:rsidP="00385219">
            <w:pPr>
              <w:pStyle w:val="Tabletext"/>
            </w:pPr>
            <w:r w:rsidRPr="00C34A38">
              <w:t>9</w:t>
            </w:r>
          </w:p>
        </w:tc>
        <w:tc>
          <w:tcPr>
            <w:tcW w:w="2693" w:type="dxa"/>
            <w:shd w:val="clear" w:color="auto" w:fill="auto"/>
          </w:tcPr>
          <w:p w14:paraId="412A89F6" w14:textId="13C3DA62" w:rsidR="00F54BFF" w:rsidRPr="00C34A38" w:rsidRDefault="004D57DD" w:rsidP="00385219">
            <w:pPr>
              <w:pStyle w:val="Tabletext"/>
            </w:pPr>
            <w:r>
              <w:t>Division 2</w:t>
            </w:r>
            <w:r w:rsidR="00F54BFF" w:rsidRPr="00C34A38">
              <w:t>B State employment agreement covering (within the meaning of the Transitional Act) a person</w:t>
            </w:r>
          </w:p>
        </w:tc>
        <w:tc>
          <w:tcPr>
            <w:tcW w:w="3693" w:type="dxa"/>
            <w:shd w:val="clear" w:color="auto" w:fill="auto"/>
          </w:tcPr>
          <w:p w14:paraId="17FB70AC" w14:textId="77777777" w:rsidR="00F54BFF" w:rsidRPr="00C34A38" w:rsidRDefault="00F54BFF" w:rsidP="00385219">
            <w:pPr>
              <w:pStyle w:val="Tabletext"/>
            </w:pPr>
            <w:r w:rsidRPr="00C34A38">
              <w:t>copied State employment agreement for the transferring employee covering (within the meaning of this Act) a person</w:t>
            </w:r>
          </w:p>
        </w:tc>
      </w:tr>
      <w:tr w:rsidR="00F54BFF" w:rsidRPr="00C34A38" w14:paraId="13E69E7B" w14:textId="77777777" w:rsidTr="00385219">
        <w:tc>
          <w:tcPr>
            <w:tcW w:w="704" w:type="dxa"/>
            <w:shd w:val="clear" w:color="auto" w:fill="auto"/>
          </w:tcPr>
          <w:p w14:paraId="332B8053" w14:textId="77777777" w:rsidR="00F54BFF" w:rsidRPr="00C34A38" w:rsidRDefault="00F54BFF" w:rsidP="00385219">
            <w:pPr>
              <w:pStyle w:val="Tabletext"/>
            </w:pPr>
            <w:r w:rsidRPr="00C34A38">
              <w:t>10</w:t>
            </w:r>
          </w:p>
        </w:tc>
        <w:tc>
          <w:tcPr>
            <w:tcW w:w="2693" w:type="dxa"/>
            <w:shd w:val="clear" w:color="auto" w:fill="auto"/>
          </w:tcPr>
          <w:p w14:paraId="26E6D169" w14:textId="47B1EED5" w:rsidR="00F54BFF" w:rsidRPr="00C34A38" w:rsidRDefault="00F54BFF" w:rsidP="00385219">
            <w:pPr>
              <w:pStyle w:val="Tabletext"/>
            </w:pPr>
            <w:r w:rsidRPr="00C34A38">
              <w:t xml:space="preserve">nominal expiry date of a </w:t>
            </w:r>
            <w:r w:rsidR="004D57DD">
              <w:t>Division 2</w:t>
            </w:r>
            <w:r w:rsidRPr="00C34A38">
              <w:t>B State employment agreement</w:t>
            </w:r>
          </w:p>
        </w:tc>
        <w:tc>
          <w:tcPr>
            <w:tcW w:w="3693" w:type="dxa"/>
            <w:shd w:val="clear" w:color="auto" w:fill="auto"/>
          </w:tcPr>
          <w:p w14:paraId="7FFC7A23" w14:textId="77777777" w:rsidR="00F54BFF" w:rsidRPr="00C34A38" w:rsidRDefault="00F54BFF" w:rsidP="00385219">
            <w:pPr>
              <w:pStyle w:val="Tabletext"/>
            </w:pPr>
            <w:r w:rsidRPr="00C34A38">
              <w:t>nominal expiry date of a copied State employment agreement for the transferring employee</w:t>
            </w:r>
          </w:p>
        </w:tc>
      </w:tr>
      <w:tr w:rsidR="00F54BFF" w:rsidRPr="00C34A38" w14:paraId="6E777157" w14:textId="77777777" w:rsidTr="00385219">
        <w:tc>
          <w:tcPr>
            <w:tcW w:w="704" w:type="dxa"/>
            <w:shd w:val="clear" w:color="auto" w:fill="auto"/>
          </w:tcPr>
          <w:p w14:paraId="115AA1A3" w14:textId="77777777" w:rsidR="00F54BFF" w:rsidRPr="00C34A38" w:rsidRDefault="00F54BFF" w:rsidP="00385219">
            <w:pPr>
              <w:pStyle w:val="Tabletext"/>
            </w:pPr>
            <w:r w:rsidRPr="00C34A38">
              <w:lastRenderedPageBreak/>
              <w:t>11</w:t>
            </w:r>
          </w:p>
        </w:tc>
        <w:tc>
          <w:tcPr>
            <w:tcW w:w="2693" w:type="dxa"/>
            <w:shd w:val="clear" w:color="auto" w:fill="auto"/>
          </w:tcPr>
          <w:p w14:paraId="5CF7B298" w14:textId="5B5C49DB" w:rsidR="00F54BFF" w:rsidRPr="00C34A38" w:rsidRDefault="004D57DD" w:rsidP="00385219">
            <w:pPr>
              <w:pStyle w:val="Tabletext"/>
            </w:pPr>
            <w:r>
              <w:t>Division 2</w:t>
            </w:r>
            <w:r w:rsidR="00F54BFF" w:rsidRPr="00C34A38">
              <w:t>B referral commencement</w:t>
            </w:r>
          </w:p>
        </w:tc>
        <w:tc>
          <w:tcPr>
            <w:tcW w:w="3693" w:type="dxa"/>
            <w:shd w:val="clear" w:color="auto" w:fill="auto"/>
          </w:tcPr>
          <w:p w14:paraId="258B5CE5" w14:textId="77777777" w:rsidR="00F54BFF" w:rsidRPr="00C34A38" w:rsidRDefault="00F54BFF" w:rsidP="00385219">
            <w:pPr>
              <w:pStyle w:val="Tabletext"/>
            </w:pPr>
            <w:r w:rsidRPr="00C34A38">
              <w:t>transferring employee’s termination time</w:t>
            </w:r>
          </w:p>
        </w:tc>
      </w:tr>
      <w:tr w:rsidR="00F54BFF" w:rsidRPr="00C34A38" w14:paraId="7AFCF362" w14:textId="77777777" w:rsidTr="00385219">
        <w:tc>
          <w:tcPr>
            <w:tcW w:w="704" w:type="dxa"/>
            <w:shd w:val="clear" w:color="auto" w:fill="auto"/>
          </w:tcPr>
          <w:p w14:paraId="774400A0" w14:textId="77777777" w:rsidR="00F54BFF" w:rsidRPr="00C34A38" w:rsidRDefault="00F54BFF" w:rsidP="00385219">
            <w:pPr>
              <w:pStyle w:val="Tabletext"/>
            </w:pPr>
            <w:r w:rsidRPr="00C34A38">
              <w:t>12</w:t>
            </w:r>
          </w:p>
        </w:tc>
        <w:tc>
          <w:tcPr>
            <w:tcW w:w="2693" w:type="dxa"/>
            <w:shd w:val="clear" w:color="auto" w:fill="auto"/>
          </w:tcPr>
          <w:p w14:paraId="06D8FB3B" w14:textId="18E7EE47" w:rsidR="00F54BFF" w:rsidRPr="00C34A38" w:rsidRDefault="004D57DD" w:rsidP="00385219">
            <w:pPr>
              <w:pStyle w:val="Tabletext"/>
            </w:pPr>
            <w:r>
              <w:t>Division 2</w:t>
            </w:r>
            <w:r w:rsidR="00F54BFF" w:rsidRPr="00C34A38">
              <w:t>B State reference employee</w:t>
            </w:r>
          </w:p>
        </w:tc>
        <w:tc>
          <w:tcPr>
            <w:tcW w:w="3693" w:type="dxa"/>
            <w:shd w:val="clear" w:color="auto" w:fill="auto"/>
          </w:tcPr>
          <w:p w14:paraId="4D2AB8B6" w14:textId="77777777" w:rsidR="00F54BFF" w:rsidRPr="00C34A38" w:rsidRDefault="00F54BFF" w:rsidP="00385219">
            <w:pPr>
              <w:pStyle w:val="Tabletext"/>
            </w:pPr>
            <w:r w:rsidRPr="00C34A38">
              <w:t>transferring employee</w:t>
            </w:r>
          </w:p>
        </w:tc>
      </w:tr>
      <w:tr w:rsidR="00F54BFF" w:rsidRPr="00C34A38" w14:paraId="1BB1691A" w14:textId="77777777" w:rsidTr="00385219">
        <w:tc>
          <w:tcPr>
            <w:tcW w:w="704" w:type="dxa"/>
            <w:tcBorders>
              <w:bottom w:val="single" w:sz="4" w:space="0" w:color="auto"/>
            </w:tcBorders>
            <w:shd w:val="clear" w:color="auto" w:fill="auto"/>
          </w:tcPr>
          <w:p w14:paraId="5511EB90" w14:textId="77777777" w:rsidR="00F54BFF" w:rsidRPr="00C34A38" w:rsidRDefault="00F54BFF" w:rsidP="00385219">
            <w:pPr>
              <w:pStyle w:val="Tabletext"/>
            </w:pPr>
            <w:r w:rsidRPr="00C34A38">
              <w:t>13</w:t>
            </w:r>
          </w:p>
        </w:tc>
        <w:tc>
          <w:tcPr>
            <w:tcW w:w="2693" w:type="dxa"/>
            <w:tcBorders>
              <w:bottom w:val="single" w:sz="4" w:space="0" w:color="auto"/>
            </w:tcBorders>
            <w:shd w:val="clear" w:color="auto" w:fill="auto"/>
          </w:tcPr>
          <w:p w14:paraId="2B86E1FC" w14:textId="465C89F1" w:rsidR="00F54BFF" w:rsidRPr="00C34A38" w:rsidRDefault="004D57DD" w:rsidP="00385219">
            <w:pPr>
              <w:pStyle w:val="Tabletext"/>
            </w:pPr>
            <w:r>
              <w:t>Division 2</w:t>
            </w:r>
            <w:r w:rsidR="00F54BFF" w:rsidRPr="00C34A38">
              <w:t>B referring State</w:t>
            </w:r>
          </w:p>
        </w:tc>
        <w:tc>
          <w:tcPr>
            <w:tcW w:w="3693" w:type="dxa"/>
            <w:tcBorders>
              <w:bottom w:val="single" w:sz="4" w:space="0" w:color="auto"/>
            </w:tcBorders>
            <w:shd w:val="clear" w:color="auto" w:fill="auto"/>
          </w:tcPr>
          <w:p w14:paraId="70983EE2" w14:textId="77777777" w:rsidR="00F54BFF" w:rsidRPr="00C34A38" w:rsidRDefault="00F54BFF" w:rsidP="00385219">
            <w:pPr>
              <w:pStyle w:val="Tabletext"/>
            </w:pPr>
            <w:r w:rsidRPr="00C34A38">
              <w:t>the State of the old State employer</w:t>
            </w:r>
          </w:p>
        </w:tc>
      </w:tr>
      <w:tr w:rsidR="00F54BFF" w:rsidRPr="00C34A38" w14:paraId="47C4C9E8" w14:textId="77777777" w:rsidTr="00385219">
        <w:tc>
          <w:tcPr>
            <w:tcW w:w="704" w:type="dxa"/>
            <w:tcBorders>
              <w:bottom w:val="single" w:sz="12" w:space="0" w:color="auto"/>
            </w:tcBorders>
            <w:shd w:val="clear" w:color="auto" w:fill="auto"/>
          </w:tcPr>
          <w:p w14:paraId="0019CDCF" w14:textId="77777777" w:rsidR="00F54BFF" w:rsidRPr="00C34A38" w:rsidRDefault="00F54BFF" w:rsidP="00385219">
            <w:pPr>
              <w:pStyle w:val="Tabletext"/>
            </w:pPr>
            <w:r w:rsidRPr="00C34A38">
              <w:t>14</w:t>
            </w:r>
          </w:p>
        </w:tc>
        <w:tc>
          <w:tcPr>
            <w:tcW w:w="2693" w:type="dxa"/>
            <w:tcBorders>
              <w:bottom w:val="single" w:sz="12" w:space="0" w:color="auto"/>
            </w:tcBorders>
            <w:shd w:val="clear" w:color="auto" w:fill="auto"/>
          </w:tcPr>
          <w:p w14:paraId="78F93CFC" w14:textId="77777777" w:rsidR="00F54BFF" w:rsidRPr="00C34A38" w:rsidRDefault="00F54BFF" w:rsidP="00385219">
            <w:pPr>
              <w:pStyle w:val="Tabletext"/>
            </w:pPr>
            <w:r w:rsidRPr="00C34A38">
              <w:t>source State</w:t>
            </w:r>
          </w:p>
        </w:tc>
        <w:tc>
          <w:tcPr>
            <w:tcW w:w="3693" w:type="dxa"/>
            <w:tcBorders>
              <w:bottom w:val="single" w:sz="12" w:space="0" w:color="auto"/>
            </w:tcBorders>
            <w:shd w:val="clear" w:color="auto" w:fill="auto"/>
          </w:tcPr>
          <w:p w14:paraId="0CA597FF" w14:textId="77777777" w:rsidR="00F54BFF" w:rsidRPr="00C34A38" w:rsidRDefault="00F54BFF" w:rsidP="00385219">
            <w:pPr>
              <w:pStyle w:val="Tabletext"/>
            </w:pPr>
            <w:r w:rsidRPr="00C34A38">
              <w:t>the State of the old State employer</w:t>
            </w:r>
          </w:p>
        </w:tc>
      </w:tr>
    </w:tbl>
    <w:p w14:paraId="6382B2EE" w14:textId="77777777" w:rsidR="00F54BFF" w:rsidRPr="00C34A38" w:rsidRDefault="00F54BFF" w:rsidP="00F54BFF">
      <w:pPr>
        <w:pStyle w:val="subsection"/>
      </w:pPr>
      <w:r w:rsidRPr="00C34A38">
        <w:tab/>
        <w:t>(2)</w:t>
      </w:r>
      <w:r w:rsidRPr="00C34A38">
        <w:tab/>
        <w:t xml:space="preserve">For the purposes of subsection (1), the </w:t>
      </w:r>
      <w:r w:rsidRPr="00C34A38">
        <w:rPr>
          <w:b/>
          <w:i/>
        </w:rPr>
        <w:t>relevant transitional provisions</w:t>
      </w:r>
      <w:r w:rsidRPr="00C34A38">
        <w:t xml:space="preserve"> are:</w:t>
      </w:r>
    </w:p>
    <w:p w14:paraId="281732A6" w14:textId="77777777" w:rsidR="00F54BFF" w:rsidRPr="00C34A38" w:rsidRDefault="00F54BFF" w:rsidP="00F54BFF">
      <w:pPr>
        <w:pStyle w:val="paragraph"/>
      </w:pPr>
      <w:r w:rsidRPr="00C34A38">
        <w:tab/>
        <w:t>(a)</w:t>
      </w:r>
      <w:r w:rsidRPr="00C34A38">
        <w:tab/>
        <w:t>the provisions of the Transitional Act that are listed in column 1; and</w:t>
      </w:r>
    </w:p>
    <w:p w14:paraId="1CFECA25" w14:textId="77777777" w:rsidR="00F54BFF" w:rsidRPr="00C34A38" w:rsidRDefault="00F54BFF" w:rsidP="00F54BFF">
      <w:pPr>
        <w:pStyle w:val="paragraph"/>
      </w:pPr>
      <w:r w:rsidRPr="00C34A38">
        <w:tab/>
        <w:t>(b)</w:t>
      </w:r>
      <w:r w:rsidRPr="00C34A38">
        <w:tab/>
        <w:t>the regulations made for the purposes of those provisions.</w:t>
      </w:r>
    </w:p>
    <w:p w14:paraId="759DBDFD" w14:textId="77777777" w:rsidR="00F54BFF" w:rsidRPr="00C34A38"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F54BFF" w:rsidRPr="00C34A38" w14:paraId="5772E21D" w14:textId="77777777" w:rsidTr="00385219">
        <w:trPr>
          <w:tblHeader/>
        </w:trPr>
        <w:tc>
          <w:tcPr>
            <w:tcW w:w="7090" w:type="dxa"/>
            <w:gridSpan w:val="4"/>
            <w:tcBorders>
              <w:top w:val="single" w:sz="12" w:space="0" w:color="auto"/>
              <w:bottom w:val="single" w:sz="6" w:space="0" w:color="auto"/>
            </w:tcBorders>
            <w:shd w:val="clear" w:color="auto" w:fill="auto"/>
          </w:tcPr>
          <w:p w14:paraId="3F8E76DD" w14:textId="77777777" w:rsidR="00F54BFF" w:rsidRPr="00C34A38" w:rsidRDefault="00F54BFF" w:rsidP="00385219">
            <w:pPr>
              <w:pStyle w:val="Tabletext"/>
              <w:keepNext/>
              <w:rPr>
                <w:b/>
              </w:rPr>
            </w:pPr>
            <w:r w:rsidRPr="00C34A38">
              <w:rPr>
                <w:b/>
              </w:rPr>
              <w:t>Modification of the Transitional Act and regulations for copied State instruments</w:t>
            </w:r>
          </w:p>
        </w:tc>
      </w:tr>
      <w:tr w:rsidR="00F54BFF" w:rsidRPr="00C34A38" w14:paraId="258A10DA" w14:textId="77777777" w:rsidTr="00385219">
        <w:trPr>
          <w:tblHeader/>
        </w:trPr>
        <w:tc>
          <w:tcPr>
            <w:tcW w:w="704" w:type="dxa"/>
            <w:tcBorders>
              <w:top w:val="single" w:sz="6" w:space="0" w:color="auto"/>
              <w:bottom w:val="single" w:sz="12" w:space="0" w:color="auto"/>
            </w:tcBorders>
            <w:shd w:val="clear" w:color="auto" w:fill="auto"/>
          </w:tcPr>
          <w:p w14:paraId="6D59469A" w14:textId="77777777" w:rsidR="00F54BFF" w:rsidRPr="00C34A38" w:rsidRDefault="00F54BFF" w:rsidP="00385219">
            <w:pPr>
              <w:pStyle w:val="Tabletext"/>
              <w:keepNext/>
              <w:rPr>
                <w:b/>
              </w:rPr>
            </w:pPr>
            <w:r w:rsidRPr="00C34A38">
              <w:rPr>
                <w:b/>
              </w:rPr>
              <w:t>Item</w:t>
            </w:r>
          </w:p>
        </w:tc>
        <w:tc>
          <w:tcPr>
            <w:tcW w:w="2268" w:type="dxa"/>
            <w:tcBorders>
              <w:top w:val="single" w:sz="6" w:space="0" w:color="auto"/>
              <w:bottom w:val="single" w:sz="12" w:space="0" w:color="auto"/>
            </w:tcBorders>
            <w:shd w:val="clear" w:color="auto" w:fill="auto"/>
          </w:tcPr>
          <w:p w14:paraId="14F67A82" w14:textId="77777777" w:rsidR="00F54BFF" w:rsidRPr="00C34A38" w:rsidRDefault="00F54BFF" w:rsidP="00385219">
            <w:pPr>
              <w:pStyle w:val="Tabletext"/>
              <w:keepNext/>
              <w:rPr>
                <w:b/>
              </w:rPr>
            </w:pPr>
            <w:r w:rsidRPr="00C34A38">
              <w:rPr>
                <w:b/>
              </w:rPr>
              <w:t>Column 1</w:t>
            </w:r>
          </w:p>
          <w:p w14:paraId="4EC68ABE" w14:textId="77777777" w:rsidR="00F54BFF" w:rsidRPr="00C34A38" w:rsidRDefault="00F54BFF" w:rsidP="00385219">
            <w:pPr>
              <w:pStyle w:val="Tabletext"/>
              <w:keepNext/>
              <w:rPr>
                <w:b/>
              </w:rPr>
            </w:pPr>
            <w:r w:rsidRPr="00C34A38">
              <w:rPr>
                <w:b/>
              </w:rPr>
              <w:t>Relevant transitional provision</w:t>
            </w:r>
          </w:p>
        </w:tc>
        <w:tc>
          <w:tcPr>
            <w:tcW w:w="2271" w:type="dxa"/>
            <w:tcBorders>
              <w:top w:val="single" w:sz="6" w:space="0" w:color="auto"/>
              <w:bottom w:val="single" w:sz="12" w:space="0" w:color="auto"/>
            </w:tcBorders>
            <w:shd w:val="clear" w:color="auto" w:fill="auto"/>
          </w:tcPr>
          <w:p w14:paraId="31C579BC" w14:textId="77777777" w:rsidR="00F54BFF" w:rsidRPr="00C34A38" w:rsidRDefault="00F54BFF" w:rsidP="00385219">
            <w:pPr>
              <w:pStyle w:val="Tabletext"/>
              <w:keepNext/>
              <w:rPr>
                <w:b/>
              </w:rPr>
            </w:pPr>
            <w:r w:rsidRPr="00C34A38">
              <w:rPr>
                <w:b/>
              </w:rPr>
              <w:t>Column 2</w:t>
            </w:r>
          </w:p>
          <w:p w14:paraId="7FDBEB8C" w14:textId="77777777" w:rsidR="00F54BFF" w:rsidRPr="00C34A38" w:rsidRDefault="00F54BFF" w:rsidP="00385219">
            <w:pPr>
              <w:pStyle w:val="Tabletext"/>
              <w:keepNext/>
              <w:rPr>
                <w:b/>
              </w:rPr>
            </w:pPr>
            <w:r w:rsidRPr="00C34A38">
              <w:rPr>
                <w:b/>
              </w:rPr>
              <w:t>Which is about</w:t>
            </w:r>
          </w:p>
        </w:tc>
        <w:tc>
          <w:tcPr>
            <w:tcW w:w="1847" w:type="dxa"/>
            <w:tcBorders>
              <w:top w:val="single" w:sz="6" w:space="0" w:color="auto"/>
              <w:bottom w:val="single" w:sz="12" w:space="0" w:color="auto"/>
            </w:tcBorders>
            <w:shd w:val="clear" w:color="auto" w:fill="auto"/>
          </w:tcPr>
          <w:p w14:paraId="32E85A4A" w14:textId="77777777" w:rsidR="00F54BFF" w:rsidRPr="00C34A38" w:rsidRDefault="00F54BFF" w:rsidP="00385219">
            <w:pPr>
              <w:pStyle w:val="Tabletext"/>
              <w:keepNext/>
              <w:rPr>
                <w:b/>
              </w:rPr>
            </w:pPr>
            <w:r w:rsidRPr="00C34A38">
              <w:rPr>
                <w:b/>
              </w:rPr>
              <w:t>Column 3</w:t>
            </w:r>
          </w:p>
          <w:p w14:paraId="16DC8940" w14:textId="77777777" w:rsidR="00F54BFF" w:rsidRPr="00C34A38" w:rsidRDefault="00F54BFF" w:rsidP="00385219">
            <w:pPr>
              <w:pStyle w:val="Tabletext"/>
              <w:keepNext/>
              <w:rPr>
                <w:b/>
              </w:rPr>
            </w:pPr>
            <w:r w:rsidRPr="00C34A38">
              <w:rPr>
                <w:b/>
              </w:rPr>
              <w:t>Relevant time</w:t>
            </w:r>
          </w:p>
        </w:tc>
      </w:tr>
      <w:tr w:rsidR="00F54BFF" w:rsidRPr="00C34A38" w14:paraId="2A2307CC" w14:textId="77777777" w:rsidTr="00385219">
        <w:tc>
          <w:tcPr>
            <w:tcW w:w="704" w:type="dxa"/>
            <w:tcBorders>
              <w:top w:val="single" w:sz="12" w:space="0" w:color="auto"/>
            </w:tcBorders>
            <w:shd w:val="clear" w:color="auto" w:fill="auto"/>
          </w:tcPr>
          <w:p w14:paraId="3CB5424E" w14:textId="77777777" w:rsidR="00F54BFF" w:rsidRPr="00C34A38" w:rsidRDefault="00F54BFF" w:rsidP="00385219">
            <w:pPr>
              <w:pStyle w:val="Tabletext"/>
            </w:pPr>
            <w:r w:rsidRPr="00C34A38">
              <w:t>1</w:t>
            </w:r>
          </w:p>
        </w:tc>
        <w:tc>
          <w:tcPr>
            <w:tcW w:w="2268" w:type="dxa"/>
            <w:tcBorders>
              <w:top w:val="single" w:sz="12" w:space="0" w:color="auto"/>
            </w:tcBorders>
            <w:shd w:val="clear" w:color="auto" w:fill="auto"/>
          </w:tcPr>
          <w:p w14:paraId="10BD6C47" w14:textId="77777777" w:rsidR="00F54BFF" w:rsidRPr="00C34A38" w:rsidRDefault="00F54BFF" w:rsidP="00385219">
            <w:pPr>
              <w:pStyle w:val="Tabletext"/>
            </w:pPr>
            <w:r w:rsidRPr="00C34A38">
              <w:t>item 10 of Schedule 3A</w:t>
            </w:r>
          </w:p>
        </w:tc>
        <w:tc>
          <w:tcPr>
            <w:tcW w:w="2271" w:type="dxa"/>
            <w:tcBorders>
              <w:top w:val="single" w:sz="12" w:space="0" w:color="auto"/>
            </w:tcBorders>
            <w:shd w:val="clear" w:color="auto" w:fill="auto"/>
          </w:tcPr>
          <w:p w14:paraId="4DEF8D46" w14:textId="77777777" w:rsidR="00F54BFF" w:rsidRPr="00C34A38" w:rsidRDefault="00F54BFF" w:rsidP="00385219">
            <w:pPr>
              <w:pStyle w:val="Tabletext"/>
            </w:pPr>
            <w:r w:rsidRPr="00C34A38">
              <w:t>instrument content rules</w:t>
            </w:r>
          </w:p>
        </w:tc>
        <w:tc>
          <w:tcPr>
            <w:tcW w:w="1847" w:type="dxa"/>
            <w:tcBorders>
              <w:top w:val="single" w:sz="12" w:space="0" w:color="auto"/>
            </w:tcBorders>
            <w:shd w:val="clear" w:color="auto" w:fill="auto"/>
          </w:tcPr>
          <w:p w14:paraId="7A0B9A15" w14:textId="77777777" w:rsidR="00F54BFF" w:rsidRPr="00C34A38" w:rsidRDefault="00F54BFF" w:rsidP="00385219">
            <w:pPr>
              <w:pStyle w:val="Tabletext"/>
            </w:pPr>
            <w:r w:rsidRPr="00C34A38">
              <w:t>the transferring employee’s termination time</w:t>
            </w:r>
          </w:p>
        </w:tc>
      </w:tr>
      <w:tr w:rsidR="00F54BFF" w:rsidRPr="00C34A38" w14:paraId="6E445A96" w14:textId="77777777" w:rsidTr="00385219">
        <w:tc>
          <w:tcPr>
            <w:tcW w:w="704" w:type="dxa"/>
            <w:shd w:val="clear" w:color="auto" w:fill="auto"/>
          </w:tcPr>
          <w:p w14:paraId="1CEEF3CE" w14:textId="77777777" w:rsidR="00F54BFF" w:rsidRPr="00C34A38" w:rsidRDefault="00F54BFF" w:rsidP="00385219">
            <w:pPr>
              <w:pStyle w:val="Tabletext"/>
            </w:pPr>
            <w:r w:rsidRPr="00C34A38">
              <w:t>2</w:t>
            </w:r>
          </w:p>
        </w:tc>
        <w:tc>
          <w:tcPr>
            <w:tcW w:w="2268" w:type="dxa"/>
            <w:shd w:val="clear" w:color="auto" w:fill="auto"/>
          </w:tcPr>
          <w:p w14:paraId="160BDF62" w14:textId="77777777" w:rsidR="00F54BFF" w:rsidRPr="00C34A38" w:rsidRDefault="00F54BFF" w:rsidP="00385219">
            <w:pPr>
              <w:pStyle w:val="Tabletext"/>
            </w:pPr>
            <w:r w:rsidRPr="00C34A38">
              <w:t>item 11 of Schedule 3A</w:t>
            </w:r>
          </w:p>
        </w:tc>
        <w:tc>
          <w:tcPr>
            <w:tcW w:w="2271" w:type="dxa"/>
            <w:shd w:val="clear" w:color="auto" w:fill="auto"/>
          </w:tcPr>
          <w:p w14:paraId="60857942" w14:textId="77777777" w:rsidR="00F54BFF" w:rsidRPr="00C34A38" w:rsidRDefault="00F54BFF" w:rsidP="00385219">
            <w:pPr>
              <w:pStyle w:val="Tabletext"/>
            </w:pPr>
            <w:r w:rsidRPr="00C34A38">
              <w:t>instrument interaction rules</w:t>
            </w:r>
          </w:p>
        </w:tc>
        <w:tc>
          <w:tcPr>
            <w:tcW w:w="1847" w:type="dxa"/>
            <w:shd w:val="clear" w:color="auto" w:fill="auto"/>
          </w:tcPr>
          <w:p w14:paraId="7B89BDD4" w14:textId="77777777" w:rsidR="00F54BFF" w:rsidRPr="00C34A38" w:rsidRDefault="00F54BFF" w:rsidP="00385219">
            <w:pPr>
              <w:pStyle w:val="Tabletext"/>
            </w:pPr>
            <w:r w:rsidRPr="00C34A38">
              <w:t>the transferring employee’s termination time</w:t>
            </w:r>
          </w:p>
        </w:tc>
      </w:tr>
      <w:tr w:rsidR="00F54BFF" w:rsidRPr="00C34A38" w14:paraId="46FBCD02" w14:textId="77777777" w:rsidTr="00385219">
        <w:tc>
          <w:tcPr>
            <w:tcW w:w="704" w:type="dxa"/>
            <w:shd w:val="clear" w:color="auto" w:fill="auto"/>
          </w:tcPr>
          <w:p w14:paraId="4F540DF9" w14:textId="77777777" w:rsidR="00F54BFF" w:rsidRPr="00C34A38" w:rsidRDefault="00F54BFF" w:rsidP="00385219">
            <w:pPr>
              <w:pStyle w:val="Tabletext"/>
            </w:pPr>
            <w:r w:rsidRPr="00C34A38">
              <w:t>3</w:t>
            </w:r>
          </w:p>
        </w:tc>
        <w:tc>
          <w:tcPr>
            <w:tcW w:w="2268" w:type="dxa"/>
            <w:shd w:val="clear" w:color="auto" w:fill="auto"/>
          </w:tcPr>
          <w:p w14:paraId="66A8EF6F" w14:textId="77777777" w:rsidR="00F54BFF" w:rsidRPr="00C34A38" w:rsidRDefault="00F54BFF" w:rsidP="00385219">
            <w:pPr>
              <w:pStyle w:val="Tabletext"/>
            </w:pPr>
            <w:r w:rsidRPr="00C34A38">
              <w:t>item 13 (other than note 1 and note 2) of Schedule 3A</w:t>
            </w:r>
          </w:p>
        </w:tc>
        <w:tc>
          <w:tcPr>
            <w:tcW w:w="2271" w:type="dxa"/>
            <w:shd w:val="clear" w:color="auto" w:fill="auto"/>
          </w:tcPr>
          <w:p w14:paraId="79F65754" w14:textId="77777777" w:rsidR="00F54BFF" w:rsidRPr="00C34A38" w:rsidRDefault="00F54BFF" w:rsidP="00385219">
            <w:pPr>
              <w:pStyle w:val="Tabletext"/>
            </w:pPr>
            <w:r w:rsidRPr="00C34A38">
              <w:t>references to State industrial bodies</w:t>
            </w:r>
          </w:p>
        </w:tc>
        <w:tc>
          <w:tcPr>
            <w:tcW w:w="1847" w:type="dxa"/>
            <w:shd w:val="clear" w:color="auto" w:fill="auto"/>
          </w:tcPr>
          <w:p w14:paraId="7A8121D4" w14:textId="77777777" w:rsidR="00F54BFF" w:rsidRPr="00C34A38" w:rsidRDefault="00F54BFF" w:rsidP="00385219">
            <w:pPr>
              <w:pStyle w:val="Tabletext"/>
            </w:pPr>
            <w:r w:rsidRPr="00C34A38">
              <w:t>the transferring employee’s termination time</w:t>
            </w:r>
          </w:p>
        </w:tc>
      </w:tr>
      <w:tr w:rsidR="00F54BFF" w:rsidRPr="00C34A38" w14:paraId="71493C9D" w14:textId="77777777" w:rsidTr="00385219">
        <w:tc>
          <w:tcPr>
            <w:tcW w:w="704" w:type="dxa"/>
            <w:shd w:val="clear" w:color="auto" w:fill="auto"/>
          </w:tcPr>
          <w:p w14:paraId="44F49D78" w14:textId="77777777" w:rsidR="00F54BFF" w:rsidRPr="00C34A38" w:rsidRDefault="00F54BFF" w:rsidP="00385219">
            <w:pPr>
              <w:pStyle w:val="Tabletext"/>
            </w:pPr>
            <w:r w:rsidRPr="00C34A38">
              <w:t>4</w:t>
            </w:r>
          </w:p>
        </w:tc>
        <w:tc>
          <w:tcPr>
            <w:tcW w:w="2268" w:type="dxa"/>
            <w:shd w:val="clear" w:color="auto" w:fill="auto"/>
          </w:tcPr>
          <w:p w14:paraId="7749D2F7" w14:textId="77777777" w:rsidR="00F54BFF" w:rsidRPr="00C34A38" w:rsidRDefault="00F54BFF" w:rsidP="00385219">
            <w:pPr>
              <w:pStyle w:val="Tabletext"/>
            </w:pPr>
            <w:r w:rsidRPr="00C34A38">
              <w:t>item 17 of Schedule 3A</w:t>
            </w:r>
          </w:p>
        </w:tc>
        <w:tc>
          <w:tcPr>
            <w:tcW w:w="2271" w:type="dxa"/>
            <w:shd w:val="clear" w:color="auto" w:fill="auto"/>
          </w:tcPr>
          <w:p w14:paraId="662F4DC8" w14:textId="77777777" w:rsidR="00F54BFF" w:rsidRPr="00C34A38" w:rsidRDefault="00F54BFF" w:rsidP="00385219">
            <w:pPr>
              <w:pStyle w:val="Tabletext"/>
            </w:pPr>
            <w:r w:rsidRPr="00C34A38">
              <w:t>no loss of accrued rights etc. when instrument terminates</w:t>
            </w:r>
          </w:p>
        </w:tc>
        <w:tc>
          <w:tcPr>
            <w:tcW w:w="1847" w:type="dxa"/>
            <w:shd w:val="clear" w:color="auto" w:fill="auto"/>
          </w:tcPr>
          <w:p w14:paraId="3FC7DBD4" w14:textId="746FC7F4"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7BA00985" w14:textId="77777777" w:rsidTr="00385219">
        <w:tc>
          <w:tcPr>
            <w:tcW w:w="704" w:type="dxa"/>
            <w:shd w:val="clear" w:color="auto" w:fill="auto"/>
          </w:tcPr>
          <w:p w14:paraId="21A742C1" w14:textId="77777777" w:rsidR="00F54BFF" w:rsidRPr="00C34A38" w:rsidRDefault="00F54BFF" w:rsidP="00385219">
            <w:pPr>
              <w:pStyle w:val="Tabletext"/>
              <w:keepNext/>
              <w:keepLines/>
            </w:pPr>
            <w:r w:rsidRPr="00C34A38">
              <w:lastRenderedPageBreak/>
              <w:t>5</w:t>
            </w:r>
          </w:p>
        </w:tc>
        <w:tc>
          <w:tcPr>
            <w:tcW w:w="2268" w:type="dxa"/>
            <w:shd w:val="clear" w:color="auto" w:fill="auto"/>
          </w:tcPr>
          <w:p w14:paraId="28B8B95C" w14:textId="77777777" w:rsidR="00F54BFF" w:rsidRPr="00C34A38" w:rsidRDefault="00F54BFF" w:rsidP="00385219">
            <w:pPr>
              <w:pStyle w:val="Tabletext"/>
              <w:keepNext/>
              <w:keepLines/>
            </w:pPr>
            <w:r w:rsidRPr="00C34A38">
              <w:t>item 20 of Schedule 3A</w:t>
            </w:r>
          </w:p>
        </w:tc>
        <w:tc>
          <w:tcPr>
            <w:tcW w:w="2271" w:type="dxa"/>
            <w:shd w:val="clear" w:color="auto" w:fill="auto"/>
          </w:tcPr>
          <w:p w14:paraId="51ABD0B1" w14:textId="77777777" w:rsidR="00F54BFF" w:rsidRPr="00C34A38" w:rsidRDefault="00F54BFF" w:rsidP="00385219">
            <w:pPr>
              <w:pStyle w:val="Tabletext"/>
              <w:keepNext/>
              <w:keepLines/>
            </w:pPr>
            <w:r w:rsidRPr="00C34A38">
              <w:t>variation of discriminatory instruments</w:t>
            </w:r>
          </w:p>
        </w:tc>
        <w:tc>
          <w:tcPr>
            <w:tcW w:w="1847" w:type="dxa"/>
            <w:shd w:val="clear" w:color="auto" w:fill="auto"/>
          </w:tcPr>
          <w:p w14:paraId="47720113" w14:textId="77777777" w:rsidR="00F54BFF" w:rsidRPr="00C34A38" w:rsidRDefault="00F54BFF" w:rsidP="00385219">
            <w:pPr>
              <w:pStyle w:val="Tabletext"/>
              <w:keepNext/>
              <w:keepLines/>
            </w:pPr>
            <w:r w:rsidRPr="00C34A38">
              <w:t>the transferring employee’s termination time</w:t>
            </w:r>
          </w:p>
        </w:tc>
      </w:tr>
      <w:tr w:rsidR="00F54BFF" w:rsidRPr="00C34A38" w14:paraId="5762AEDF" w14:textId="77777777" w:rsidTr="00385219">
        <w:tc>
          <w:tcPr>
            <w:tcW w:w="704" w:type="dxa"/>
            <w:shd w:val="clear" w:color="auto" w:fill="auto"/>
          </w:tcPr>
          <w:p w14:paraId="459A286E" w14:textId="77777777" w:rsidR="00F54BFF" w:rsidRPr="00C34A38" w:rsidRDefault="00F54BFF" w:rsidP="00385219">
            <w:pPr>
              <w:pStyle w:val="Tabletext"/>
            </w:pPr>
            <w:r w:rsidRPr="00C34A38">
              <w:t>6</w:t>
            </w:r>
          </w:p>
        </w:tc>
        <w:tc>
          <w:tcPr>
            <w:tcW w:w="2268" w:type="dxa"/>
            <w:shd w:val="clear" w:color="auto" w:fill="auto"/>
          </w:tcPr>
          <w:p w14:paraId="460DDA34" w14:textId="77777777" w:rsidR="00F54BFF" w:rsidRPr="00C34A38" w:rsidRDefault="00F54BFF" w:rsidP="00385219">
            <w:pPr>
              <w:pStyle w:val="Tabletext"/>
            </w:pPr>
            <w:r w:rsidRPr="00C34A38">
              <w:t>item 22 of Schedule 3A</w:t>
            </w:r>
          </w:p>
        </w:tc>
        <w:tc>
          <w:tcPr>
            <w:tcW w:w="2271" w:type="dxa"/>
            <w:shd w:val="clear" w:color="auto" w:fill="auto"/>
          </w:tcPr>
          <w:p w14:paraId="1C78D95B" w14:textId="77777777" w:rsidR="00F54BFF" w:rsidRPr="00C34A38" w:rsidRDefault="00F54BFF" w:rsidP="00385219">
            <w:pPr>
              <w:pStyle w:val="Tabletext"/>
            </w:pPr>
            <w:r w:rsidRPr="00C34A38">
              <w:t>collective agreements–termination by agreement</w:t>
            </w:r>
          </w:p>
        </w:tc>
        <w:tc>
          <w:tcPr>
            <w:tcW w:w="1847" w:type="dxa"/>
            <w:shd w:val="clear" w:color="auto" w:fill="auto"/>
          </w:tcPr>
          <w:p w14:paraId="63373114" w14:textId="40FDAD7F"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6A4EF7D5" w14:textId="77777777" w:rsidTr="00385219">
        <w:tc>
          <w:tcPr>
            <w:tcW w:w="704" w:type="dxa"/>
            <w:shd w:val="clear" w:color="auto" w:fill="auto"/>
          </w:tcPr>
          <w:p w14:paraId="7FDB7C59" w14:textId="77777777" w:rsidR="00F54BFF" w:rsidRPr="00C34A38" w:rsidRDefault="00F54BFF" w:rsidP="00385219">
            <w:pPr>
              <w:pStyle w:val="Tabletext"/>
            </w:pPr>
            <w:r w:rsidRPr="00C34A38">
              <w:t>7</w:t>
            </w:r>
          </w:p>
        </w:tc>
        <w:tc>
          <w:tcPr>
            <w:tcW w:w="2268" w:type="dxa"/>
            <w:shd w:val="clear" w:color="auto" w:fill="auto"/>
          </w:tcPr>
          <w:p w14:paraId="223E4C48" w14:textId="77777777" w:rsidR="00F54BFF" w:rsidRPr="00C34A38" w:rsidRDefault="00F54BFF" w:rsidP="00385219">
            <w:pPr>
              <w:pStyle w:val="Tabletext"/>
            </w:pPr>
            <w:r w:rsidRPr="00C34A38">
              <w:t>item 23 of Schedule 3A</w:t>
            </w:r>
          </w:p>
        </w:tc>
        <w:tc>
          <w:tcPr>
            <w:tcW w:w="2271" w:type="dxa"/>
            <w:shd w:val="clear" w:color="auto" w:fill="auto"/>
          </w:tcPr>
          <w:p w14:paraId="4B013A00" w14:textId="77777777" w:rsidR="00F54BFF" w:rsidRPr="00C34A38" w:rsidRDefault="00F54BFF" w:rsidP="00385219">
            <w:pPr>
              <w:pStyle w:val="Tabletext"/>
            </w:pPr>
            <w:r w:rsidRPr="00C34A38">
              <w:t>collective agreements–termination by the FWC</w:t>
            </w:r>
          </w:p>
        </w:tc>
        <w:tc>
          <w:tcPr>
            <w:tcW w:w="1847" w:type="dxa"/>
            <w:shd w:val="clear" w:color="auto" w:fill="auto"/>
          </w:tcPr>
          <w:p w14:paraId="091AF5A9" w14:textId="1394602F"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33AA7E5E" w14:textId="77777777" w:rsidTr="00385219">
        <w:tc>
          <w:tcPr>
            <w:tcW w:w="704" w:type="dxa"/>
            <w:tcBorders>
              <w:bottom w:val="single" w:sz="4" w:space="0" w:color="auto"/>
            </w:tcBorders>
            <w:shd w:val="clear" w:color="auto" w:fill="auto"/>
          </w:tcPr>
          <w:p w14:paraId="7286A35B" w14:textId="77777777" w:rsidR="00F54BFF" w:rsidRPr="00C34A38" w:rsidRDefault="00F54BFF" w:rsidP="00385219">
            <w:pPr>
              <w:pStyle w:val="Tabletext"/>
            </w:pPr>
            <w:r w:rsidRPr="00C34A38">
              <w:t>8</w:t>
            </w:r>
          </w:p>
        </w:tc>
        <w:tc>
          <w:tcPr>
            <w:tcW w:w="2268" w:type="dxa"/>
            <w:tcBorders>
              <w:bottom w:val="single" w:sz="4" w:space="0" w:color="auto"/>
            </w:tcBorders>
            <w:shd w:val="clear" w:color="auto" w:fill="auto"/>
          </w:tcPr>
          <w:p w14:paraId="3235D95D" w14:textId="77777777" w:rsidR="00F54BFF" w:rsidRPr="00C34A38" w:rsidRDefault="00F54BFF" w:rsidP="00385219">
            <w:pPr>
              <w:pStyle w:val="Tabletext"/>
            </w:pPr>
            <w:r w:rsidRPr="00C34A38">
              <w:t>item 24 of Schedule 3A</w:t>
            </w:r>
          </w:p>
        </w:tc>
        <w:tc>
          <w:tcPr>
            <w:tcW w:w="2271" w:type="dxa"/>
            <w:tcBorders>
              <w:bottom w:val="single" w:sz="4" w:space="0" w:color="auto"/>
            </w:tcBorders>
            <w:shd w:val="clear" w:color="auto" w:fill="auto"/>
          </w:tcPr>
          <w:p w14:paraId="56E08FA3" w14:textId="77777777" w:rsidR="00F54BFF" w:rsidRPr="00C34A38" w:rsidRDefault="00F54BFF" w:rsidP="00385219">
            <w:pPr>
              <w:pStyle w:val="Tabletext"/>
            </w:pPr>
            <w:r w:rsidRPr="00C34A38">
              <w:t>individual agreements–termination by agreement</w:t>
            </w:r>
          </w:p>
        </w:tc>
        <w:tc>
          <w:tcPr>
            <w:tcW w:w="1847" w:type="dxa"/>
            <w:tcBorders>
              <w:bottom w:val="single" w:sz="4" w:space="0" w:color="auto"/>
            </w:tcBorders>
            <w:shd w:val="clear" w:color="auto" w:fill="auto"/>
          </w:tcPr>
          <w:p w14:paraId="7FF34BA9" w14:textId="6DFD698F"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1DB24F48" w14:textId="77777777" w:rsidTr="00385219">
        <w:tc>
          <w:tcPr>
            <w:tcW w:w="704" w:type="dxa"/>
            <w:tcBorders>
              <w:bottom w:val="single" w:sz="4" w:space="0" w:color="auto"/>
            </w:tcBorders>
            <w:shd w:val="clear" w:color="auto" w:fill="auto"/>
          </w:tcPr>
          <w:p w14:paraId="2EBEAC40" w14:textId="77777777" w:rsidR="00F54BFF" w:rsidRPr="00C34A38" w:rsidRDefault="00F54BFF" w:rsidP="00385219">
            <w:pPr>
              <w:pStyle w:val="Tabletext"/>
            </w:pPr>
            <w:r w:rsidRPr="00C34A38">
              <w:t>9</w:t>
            </w:r>
          </w:p>
        </w:tc>
        <w:tc>
          <w:tcPr>
            <w:tcW w:w="2268" w:type="dxa"/>
            <w:tcBorders>
              <w:bottom w:val="single" w:sz="4" w:space="0" w:color="auto"/>
            </w:tcBorders>
            <w:shd w:val="clear" w:color="auto" w:fill="auto"/>
          </w:tcPr>
          <w:p w14:paraId="63E2CD64" w14:textId="77777777" w:rsidR="00F54BFF" w:rsidRPr="00C34A38" w:rsidRDefault="00F54BFF" w:rsidP="00385219">
            <w:pPr>
              <w:pStyle w:val="Tabletext"/>
            </w:pPr>
            <w:r w:rsidRPr="00C34A38">
              <w:t>item 25 of Schedule 3A</w:t>
            </w:r>
          </w:p>
        </w:tc>
        <w:tc>
          <w:tcPr>
            <w:tcW w:w="2271" w:type="dxa"/>
            <w:tcBorders>
              <w:bottom w:val="single" w:sz="4" w:space="0" w:color="auto"/>
            </w:tcBorders>
            <w:shd w:val="clear" w:color="auto" w:fill="auto"/>
          </w:tcPr>
          <w:p w14:paraId="0EEE73BC" w14:textId="77777777" w:rsidR="00F54BFF" w:rsidRPr="00C34A38" w:rsidRDefault="00F54BFF" w:rsidP="00385219">
            <w:pPr>
              <w:pStyle w:val="Tabletext"/>
            </w:pPr>
            <w:r w:rsidRPr="00C34A38">
              <w:t>individual agreements–termination conditional on enterprise agreement</w:t>
            </w:r>
          </w:p>
        </w:tc>
        <w:tc>
          <w:tcPr>
            <w:tcW w:w="1847" w:type="dxa"/>
            <w:tcBorders>
              <w:bottom w:val="single" w:sz="4" w:space="0" w:color="auto"/>
            </w:tcBorders>
            <w:shd w:val="clear" w:color="auto" w:fill="auto"/>
          </w:tcPr>
          <w:p w14:paraId="6CDAB72E" w14:textId="5A8226A4"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32ED6AC7" w14:textId="77777777" w:rsidTr="00385219">
        <w:tc>
          <w:tcPr>
            <w:tcW w:w="704" w:type="dxa"/>
            <w:tcBorders>
              <w:top w:val="single" w:sz="4" w:space="0" w:color="auto"/>
            </w:tcBorders>
            <w:shd w:val="clear" w:color="auto" w:fill="auto"/>
          </w:tcPr>
          <w:p w14:paraId="5C984277" w14:textId="77777777" w:rsidR="00F54BFF" w:rsidRPr="00C34A38" w:rsidRDefault="00F54BFF" w:rsidP="00385219">
            <w:pPr>
              <w:pStyle w:val="Tabletext"/>
              <w:keepNext/>
            </w:pPr>
            <w:r w:rsidRPr="00C34A38">
              <w:t>10</w:t>
            </w:r>
          </w:p>
        </w:tc>
        <w:tc>
          <w:tcPr>
            <w:tcW w:w="2268" w:type="dxa"/>
            <w:tcBorders>
              <w:top w:val="single" w:sz="4" w:space="0" w:color="auto"/>
            </w:tcBorders>
            <w:shd w:val="clear" w:color="auto" w:fill="auto"/>
          </w:tcPr>
          <w:p w14:paraId="583AA9BE" w14:textId="77777777" w:rsidR="00F54BFF" w:rsidRPr="00C34A38" w:rsidRDefault="00F54BFF" w:rsidP="00385219">
            <w:pPr>
              <w:pStyle w:val="Tabletext"/>
              <w:keepNext/>
            </w:pPr>
            <w:r w:rsidRPr="00C34A38">
              <w:t>item 26 of Schedule 3A</w:t>
            </w:r>
          </w:p>
        </w:tc>
        <w:tc>
          <w:tcPr>
            <w:tcW w:w="2271" w:type="dxa"/>
            <w:tcBorders>
              <w:top w:val="single" w:sz="4" w:space="0" w:color="auto"/>
            </w:tcBorders>
            <w:shd w:val="clear" w:color="auto" w:fill="auto"/>
          </w:tcPr>
          <w:p w14:paraId="5D8EC80C" w14:textId="77777777" w:rsidR="00F54BFF" w:rsidRPr="00C34A38" w:rsidRDefault="00F54BFF" w:rsidP="00385219">
            <w:pPr>
              <w:pStyle w:val="Tabletext"/>
              <w:keepNext/>
            </w:pPr>
            <w:r w:rsidRPr="00C34A38">
              <w:t>individual agreements–unilateral termination by the FWC</w:t>
            </w:r>
          </w:p>
        </w:tc>
        <w:tc>
          <w:tcPr>
            <w:tcW w:w="1847" w:type="dxa"/>
            <w:tcBorders>
              <w:top w:val="single" w:sz="4" w:space="0" w:color="auto"/>
            </w:tcBorders>
            <w:shd w:val="clear" w:color="auto" w:fill="auto"/>
          </w:tcPr>
          <w:p w14:paraId="499D4F06" w14:textId="07605B31" w:rsidR="00F54BFF" w:rsidRPr="00C34A38" w:rsidRDefault="00F54BFF" w:rsidP="00385219">
            <w:pPr>
              <w:pStyle w:val="Tabletext"/>
              <w:keepNext/>
            </w:pPr>
            <w:r w:rsidRPr="00C34A38">
              <w:t>the transferring employee’s re</w:t>
            </w:r>
            <w:r w:rsidR="004D57DD">
              <w:noBreakHyphen/>
            </w:r>
            <w:r w:rsidRPr="00C34A38">
              <w:t>employment time</w:t>
            </w:r>
          </w:p>
        </w:tc>
      </w:tr>
      <w:tr w:rsidR="00F54BFF" w:rsidRPr="00C34A38" w14:paraId="3A1C5D00" w14:textId="77777777" w:rsidTr="00385219">
        <w:tc>
          <w:tcPr>
            <w:tcW w:w="704" w:type="dxa"/>
            <w:shd w:val="clear" w:color="auto" w:fill="auto"/>
          </w:tcPr>
          <w:p w14:paraId="592626B6" w14:textId="77777777" w:rsidR="00F54BFF" w:rsidRPr="00C34A38" w:rsidRDefault="00F54BFF" w:rsidP="00385219">
            <w:pPr>
              <w:pStyle w:val="Tabletext"/>
            </w:pPr>
            <w:r w:rsidRPr="00C34A38">
              <w:t>11</w:t>
            </w:r>
          </w:p>
        </w:tc>
        <w:tc>
          <w:tcPr>
            <w:tcW w:w="2268" w:type="dxa"/>
            <w:shd w:val="clear" w:color="auto" w:fill="auto"/>
          </w:tcPr>
          <w:p w14:paraId="27A80CD4" w14:textId="74075F1F" w:rsidR="00F54BFF" w:rsidRPr="00C34A38" w:rsidRDefault="004D57DD" w:rsidP="00385219">
            <w:pPr>
              <w:pStyle w:val="Tabletext"/>
            </w:pPr>
            <w:r>
              <w:t>item 4</w:t>
            </w:r>
            <w:r w:rsidR="00F54BFF" w:rsidRPr="00C34A38">
              <w:t>7 of Schedule 3A</w:t>
            </w:r>
          </w:p>
        </w:tc>
        <w:tc>
          <w:tcPr>
            <w:tcW w:w="2271" w:type="dxa"/>
            <w:shd w:val="clear" w:color="auto" w:fill="auto"/>
          </w:tcPr>
          <w:p w14:paraId="7500EC64" w14:textId="77777777" w:rsidR="00F54BFF" w:rsidRPr="00C34A38" w:rsidRDefault="00F54BFF" w:rsidP="00385219">
            <w:pPr>
              <w:pStyle w:val="Tabletext"/>
            </w:pPr>
            <w:r w:rsidRPr="00C34A38">
              <w:t>employee not award/agreement free</w:t>
            </w:r>
          </w:p>
        </w:tc>
        <w:tc>
          <w:tcPr>
            <w:tcW w:w="1847" w:type="dxa"/>
            <w:shd w:val="clear" w:color="auto" w:fill="auto"/>
          </w:tcPr>
          <w:p w14:paraId="3F79AE31" w14:textId="3E36C333"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60C9A528" w14:textId="77777777" w:rsidTr="00385219">
        <w:tc>
          <w:tcPr>
            <w:tcW w:w="704" w:type="dxa"/>
            <w:shd w:val="clear" w:color="auto" w:fill="auto"/>
          </w:tcPr>
          <w:p w14:paraId="6D28A29D" w14:textId="77777777" w:rsidR="00F54BFF" w:rsidRPr="00C34A38" w:rsidRDefault="00F54BFF" w:rsidP="00385219">
            <w:pPr>
              <w:pStyle w:val="Tabletext"/>
            </w:pPr>
            <w:r w:rsidRPr="00C34A38">
              <w:t>12</w:t>
            </w:r>
          </w:p>
        </w:tc>
        <w:tc>
          <w:tcPr>
            <w:tcW w:w="2268" w:type="dxa"/>
            <w:shd w:val="clear" w:color="auto" w:fill="auto"/>
          </w:tcPr>
          <w:p w14:paraId="4AF3442A" w14:textId="7BB2C662" w:rsidR="00F54BFF" w:rsidRPr="00C34A38" w:rsidRDefault="004D57DD" w:rsidP="00385219">
            <w:pPr>
              <w:pStyle w:val="Tabletext"/>
            </w:pPr>
            <w:r>
              <w:t>item 4</w:t>
            </w:r>
            <w:r w:rsidR="00F54BFF" w:rsidRPr="00C34A38">
              <w:t>8 of Schedule 3A</w:t>
            </w:r>
          </w:p>
        </w:tc>
        <w:tc>
          <w:tcPr>
            <w:tcW w:w="2271" w:type="dxa"/>
            <w:shd w:val="clear" w:color="auto" w:fill="auto"/>
          </w:tcPr>
          <w:p w14:paraId="718AE515" w14:textId="77777777" w:rsidR="00F54BFF" w:rsidRPr="00C34A38" w:rsidRDefault="00F54BFF" w:rsidP="00385219">
            <w:pPr>
              <w:pStyle w:val="Tabletext"/>
            </w:pPr>
            <w:r w:rsidRPr="00C34A38">
              <w:t>calculating an employee’s ordinary hours of work</w:t>
            </w:r>
          </w:p>
        </w:tc>
        <w:tc>
          <w:tcPr>
            <w:tcW w:w="1847" w:type="dxa"/>
            <w:shd w:val="clear" w:color="auto" w:fill="auto"/>
          </w:tcPr>
          <w:p w14:paraId="7883510F" w14:textId="3D038DAE"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120C2457" w14:textId="77777777" w:rsidTr="00385219">
        <w:tc>
          <w:tcPr>
            <w:tcW w:w="704" w:type="dxa"/>
            <w:shd w:val="clear" w:color="auto" w:fill="auto"/>
          </w:tcPr>
          <w:p w14:paraId="32D1E159" w14:textId="77777777" w:rsidR="00F54BFF" w:rsidRPr="00C34A38" w:rsidRDefault="00F54BFF" w:rsidP="00385219">
            <w:pPr>
              <w:pStyle w:val="Tabletext"/>
            </w:pPr>
            <w:r w:rsidRPr="00C34A38">
              <w:t>13</w:t>
            </w:r>
          </w:p>
        </w:tc>
        <w:tc>
          <w:tcPr>
            <w:tcW w:w="2268" w:type="dxa"/>
            <w:shd w:val="clear" w:color="auto" w:fill="auto"/>
          </w:tcPr>
          <w:p w14:paraId="38BEE9CD" w14:textId="46EE70AF" w:rsidR="00F54BFF" w:rsidRPr="00C34A38" w:rsidRDefault="004D57DD" w:rsidP="00385219">
            <w:pPr>
              <w:pStyle w:val="Tabletext"/>
            </w:pPr>
            <w:r>
              <w:t>items 1</w:t>
            </w:r>
            <w:r w:rsidR="00F54BFF" w:rsidRPr="00C34A38">
              <w:t>9, 20 and 21 of Schedule 4</w:t>
            </w:r>
          </w:p>
        </w:tc>
        <w:tc>
          <w:tcPr>
            <w:tcW w:w="2271" w:type="dxa"/>
            <w:shd w:val="clear" w:color="auto" w:fill="auto"/>
          </w:tcPr>
          <w:p w14:paraId="0F1C287B" w14:textId="77777777" w:rsidR="00F54BFF" w:rsidRPr="00C34A38" w:rsidRDefault="00F54BFF" w:rsidP="00385219">
            <w:pPr>
              <w:pStyle w:val="Tabletext"/>
            </w:pPr>
            <w:r w:rsidRPr="00C34A38">
              <w:t>interaction with the NES</w:t>
            </w:r>
          </w:p>
        </w:tc>
        <w:tc>
          <w:tcPr>
            <w:tcW w:w="1847" w:type="dxa"/>
            <w:shd w:val="clear" w:color="auto" w:fill="auto"/>
          </w:tcPr>
          <w:p w14:paraId="4649A357" w14:textId="76FC0CA5"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24791216" w14:textId="77777777" w:rsidTr="00385219">
        <w:tc>
          <w:tcPr>
            <w:tcW w:w="704" w:type="dxa"/>
            <w:shd w:val="clear" w:color="auto" w:fill="auto"/>
          </w:tcPr>
          <w:p w14:paraId="76DAC803" w14:textId="77777777" w:rsidR="00F54BFF" w:rsidRPr="00C34A38" w:rsidRDefault="00F54BFF" w:rsidP="00385219">
            <w:pPr>
              <w:pStyle w:val="Tabletext"/>
            </w:pPr>
            <w:r w:rsidRPr="00C34A38">
              <w:t>14</w:t>
            </w:r>
          </w:p>
        </w:tc>
        <w:tc>
          <w:tcPr>
            <w:tcW w:w="2268" w:type="dxa"/>
            <w:shd w:val="clear" w:color="auto" w:fill="auto"/>
          </w:tcPr>
          <w:p w14:paraId="423813F3" w14:textId="77777777" w:rsidR="00F54BFF" w:rsidRPr="00C34A38" w:rsidRDefault="00F54BFF" w:rsidP="00385219">
            <w:pPr>
              <w:pStyle w:val="Tabletext"/>
            </w:pPr>
            <w:r w:rsidRPr="00C34A38">
              <w:t>Part 5 of Schedule 9</w:t>
            </w:r>
          </w:p>
        </w:tc>
        <w:tc>
          <w:tcPr>
            <w:tcW w:w="2271" w:type="dxa"/>
            <w:shd w:val="clear" w:color="auto" w:fill="auto"/>
          </w:tcPr>
          <w:p w14:paraId="7C622AAA" w14:textId="77777777" w:rsidR="00F54BFF" w:rsidRPr="00C34A38" w:rsidRDefault="00F54BFF" w:rsidP="00385219">
            <w:pPr>
              <w:pStyle w:val="Tabletext"/>
            </w:pPr>
            <w:r w:rsidRPr="00C34A38">
              <w:t>base rates of pay</w:t>
            </w:r>
          </w:p>
        </w:tc>
        <w:tc>
          <w:tcPr>
            <w:tcW w:w="1847" w:type="dxa"/>
            <w:shd w:val="clear" w:color="auto" w:fill="auto"/>
          </w:tcPr>
          <w:p w14:paraId="5D0BB058" w14:textId="04F688D9"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73EDEB53" w14:textId="77777777" w:rsidTr="00385219">
        <w:tc>
          <w:tcPr>
            <w:tcW w:w="704" w:type="dxa"/>
            <w:shd w:val="clear" w:color="auto" w:fill="auto"/>
          </w:tcPr>
          <w:p w14:paraId="53B7A1F8" w14:textId="77777777" w:rsidR="00F54BFF" w:rsidRPr="00C34A38" w:rsidRDefault="00F54BFF" w:rsidP="00385219">
            <w:pPr>
              <w:pStyle w:val="Tabletext"/>
              <w:keepNext/>
              <w:keepLines/>
            </w:pPr>
            <w:r w:rsidRPr="00C34A38">
              <w:lastRenderedPageBreak/>
              <w:t>15</w:t>
            </w:r>
          </w:p>
        </w:tc>
        <w:tc>
          <w:tcPr>
            <w:tcW w:w="2268" w:type="dxa"/>
            <w:shd w:val="clear" w:color="auto" w:fill="auto"/>
          </w:tcPr>
          <w:p w14:paraId="46CD87FA" w14:textId="7DFCE506" w:rsidR="00F54BFF" w:rsidRPr="00C34A38" w:rsidRDefault="004D57DD" w:rsidP="00385219">
            <w:pPr>
              <w:pStyle w:val="Tabletext"/>
              <w:keepNext/>
              <w:keepLines/>
            </w:pPr>
            <w:r>
              <w:t>Division 4</w:t>
            </w:r>
            <w:r w:rsidR="00F54BFF" w:rsidRPr="00C34A38">
              <w:t xml:space="preserve"> of Part 3 of Schedule 11</w:t>
            </w:r>
          </w:p>
        </w:tc>
        <w:tc>
          <w:tcPr>
            <w:tcW w:w="2271" w:type="dxa"/>
            <w:shd w:val="clear" w:color="auto" w:fill="auto"/>
          </w:tcPr>
          <w:p w14:paraId="55E65657" w14:textId="77777777" w:rsidR="00F54BFF" w:rsidRPr="00C34A38" w:rsidRDefault="00F54BFF" w:rsidP="00385219">
            <w:pPr>
              <w:pStyle w:val="Tabletext"/>
              <w:keepNext/>
              <w:keepLines/>
            </w:pPr>
            <w:r w:rsidRPr="00C34A38">
              <w:t>transfer of business</w:t>
            </w:r>
          </w:p>
        </w:tc>
        <w:tc>
          <w:tcPr>
            <w:tcW w:w="1847" w:type="dxa"/>
            <w:shd w:val="clear" w:color="auto" w:fill="auto"/>
          </w:tcPr>
          <w:p w14:paraId="008B1D41" w14:textId="0EAF80D1" w:rsidR="00F54BFF" w:rsidRPr="00C34A38" w:rsidRDefault="00F54BFF" w:rsidP="00385219">
            <w:pPr>
              <w:pStyle w:val="Tabletext"/>
              <w:keepNext/>
              <w:keepLines/>
            </w:pPr>
            <w:r w:rsidRPr="00C34A38">
              <w:t>the transferring employee’s re</w:t>
            </w:r>
            <w:r w:rsidR="004D57DD">
              <w:noBreakHyphen/>
            </w:r>
            <w:r w:rsidRPr="00C34A38">
              <w:t>employment time</w:t>
            </w:r>
          </w:p>
        </w:tc>
      </w:tr>
      <w:tr w:rsidR="00F54BFF" w:rsidRPr="00C34A38" w14:paraId="0F7A7329" w14:textId="77777777" w:rsidTr="00385219">
        <w:tc>
          <w:tcPr>
            <w:tcW w:w="704" w:type="dxa"/>
            <w:shd w:val="clear" w:color="auto" w:fill="auto"/>
          </w:tcPr>
          <w:p w14:paraId="0969CF82" w14:textId="77777777" w:rsidR="00F54BFF" w:rsidRPr="00C34A38" w:rsidRDefault="00F54BFF" w:rsidP="00385219">
            <w:pPr>
              <w:pStyle w:val="Tabletext"/>
            </w:pPr>
            <w:r w:rsidRPr="00C34A38">
              <w:t>16</w:t>
            </w:r>
          </w:p>
        </w:tc>
        <w:tc>
          <w:tcPr>
            <w:tcW w:w="2268" w:type="dxa"/>
            <w:shd w:val="clear" w:color="auto" w:fill="auto"/>
          </w:tcPr>
          <w:p w14:paraId="3B4A7316" w14:textId="66A2CF70" w:rsidR="00F54BFF" w:rsidRPr="00C34A38" w:rsidRDefault="004D57DD" w:rsidP="00385219">
            <w:pPr>
              <w:pStyle w:val="Tabletext"/>
            </w:pPr>
            <w:r>
              <w:t>item 4</w:t>
            </w:r>
            <w:r w:rsidR="00F54BFF" w:rsidRPr="00C34A38">
              <w:t xml:space="preserve"> of Schedule 12</w:t>
            </w:r>
          </w:p>
        </w:tc>
        <w:tc>
          <w:tcPr>
            <w:tcW w:w="2271" w:type="dxa"/>
            <w:shd w:val="clear" w:color="auto" w:fill="auto"/>
          </w:tcPr>
          <w:p w14:paraId="322DEA0F" w14:textId="77777777" w:rsidR="00F54BFF" w:rsidRPr="00C34A38" w:rsidRDefault="00F54BFF" w:rsidP="00385219">
            <w:pPr>
              <w:pStyle w:val="Tabletext"/>
            </w:pPr>
            <w:r w:rsidRPr="00C34A38">
              <w:t>general protections</w:t>
            </w:r>
          </w:p>
        </w:tc>
        <w:tc>
          <w:tcPr>
            <w:tcW w:w="1847" w:type="dxa"/>
            <w:shd w:val="clear" w:color="auto" w:fill="auto"/>
          </w:tcPr>
          <w:p w14:paraId="26791DD6" w14:textId="77777777" w:rsidR="00F54BFF" w:rsidRPr="00C34A38" w:rsidRDefault="00F54BFF" w:rsidP="00385219">
            <w:pPr>
              <w:pStyle w:val="Tabletext"/>
            </w:pPr>
            <w:r w:rsidRPr="00C34A38">
              <w:t>the transferring employee’s termination time</w:t>
            </w:r>
          </w:p>
        </w:tc>
      </w:tr>
      <w:tr w:rsidR="00F54BFF" w:rsidRPr="00C34A38" w14:paraId="520657B9" w14:textId="77777777" w:rsidTr="00385219">
        <w:tc>
          <w:tcPr>
            <w:tcW w:w="704" w:type="dxa"/>
            <w:tcBorders>
              <w:bottom w:val="single" w:sz="4" w:space="0" w:color="auto"/>
            </w:tcBorders>
            <w:shd w:val="clear" w:color="auto" w:fill="auto"/>
          </w:tcPr>
          <w:p w14:paraId="67A0AC41" w14:textId="77777777" w:rsidR="00F54BFF" w:rsidRPr="00C34A38" w:rsidRDefault="00F54BFF" w:rsidP="00385219">
            <w:pPr>
              <w:pStyle w:val="Tabletext"/>
            </w:pPr>
            <w:r w:rsidRPr="00C34A38">
              <w:t>17</w:t>
            </w:r>
          </w:p>
        </w:tc>
        <w:tc>
          <w:tcPr>
            <w:tcW w:w="2268" w:type="dxa"/>
            <w:tcBorders>
              <w:bottom w:val="single" w:sz="4" w:space="0" w:color="auto"/>
            </w:tcBorders>
            <w:shd w:val="clear" w:color="auto" w:fill="auto"/>
          </w:tcPr>
          <w:p w14:paraId="19FD3AF1" w14:textId="782FB816" w:rsidR="00F54BFF" w:rsidRPr="00C34A38" w:rsidRDefault="004D57DD" w:rsidP="00385219">
            <w:pPr>
              <w:pStyle w:val="Tabletext"/>
            </w:pPr>
            <w:r>
              <w:t>items 2</w:t>
            </w:r>
            <w:r w:rsidR="00F54BFF" w:rsidRPr="00C34A38">
              <w:t>, 3, 4 and 17 of Schedule 13</w:t>
            </w:r>
          </w:p>
        </w:tc>
        <w:tc>
          <w:tcPr>
            <w:tcW w:w="2271" w:type="dxa"/>
            <w:tcBorders>
              <w:bottom w:val="single" w:sz="4" w:space="0" w:color="auto"/>
            </w:tcBorders>
            <w:shd w:val="clear" w:color="auto" w:fill="auto"/>
          </w:tcPr>
          <w:p w14:paraId="22CAF6A9" w14:textId="77777777" w:rsidR="00F54BFF" w:rsidRPr="00C34A38" w:rsidRDefault="00F54BFF" w:rsidP="00385219">
            <w:pPr>
              <w:pStyle w:val="Tabletext"/>
            </w:pPr>
            <w:r w:rsidRPr="00C34A38">
              <w:t>industrial action</w:t>
            </w:r>
          </w:p>
        </w:tc>
        <w:tc>
          <w:tcPr>
            <w:tcW w:w="1847" w:type="dxa"/>
            <w:tcBorders>
              <w:bottom w:val="single" w:sz="4" w:space="0" w:color="auto"/>
            </w:tcBorders>
            <w:shd w:val="clear" w:color="auto" w:fill="auto"/>
          </w:tcPr>
          <w:p w14:paraId="5F657354" w14:textId="1DCFEA53"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452EEFD5" w14:textId="77777777" w:rsidTr="00385219">
        <w:tc>
          <w:tcPr>
            <w:tcW w:w="704" w:type="dxa"/>
            <w:tcBorders>
              <w:bottom w:val="single" w:sz="4" w:space="0" w:color="auto"/>
            </w:tcBorders>
            <w:shd w:val="clear" w:color="auto" w:fill="auto"/>
          </w:tcPr>
          <w:p w14:paraId="586037DC" w14:textId="77777777" w:rsidR="00F54BFF" w:rsidRPr="00C34A38" w:rsidRDefault="00F54BFF" w:rsidP="00385219">
            <w:pPr>
              <w:pStyle w:val="Tabletext"/>
            </w:pPr>
            <w:r w:rsidRPr="00C34A38">
              <w:t>18</w:t>
            </w:r>
          </w:p>
        </w:tc>
        <w:tc>
          <w:tcPr>
            <w:tcW w:w="2268" w:type="dxa"/>
            <w:tcBorders>
              <w:bottom w:val="single" w:sz="4" w:space="0" w:color="auto"/>
            </w:tcBorders>
            <w:shd w:val="clear" w:color="auto" w:fill="auto"/>
          </w:tcPr>
          <w:p w14:paraId="7E4BE316" w14:textId="2F42A910" w:rsidR="00F54BFF" w:rsidRPr="00C34A38" w:rsidRDefault="004D57DD" w:rsidP="00385219">
            <w:pPr>
              <w:pStyle w:val="Tabletext"/>
            </w:pPr>
            <w:r>
              <w:t>item 4</w:t>
            </w:r>
            <w:r w:rsidR="00F54BFF" w:rsidRPr="00C34A38">
              <w:t>B of Schedule 16 (as that item relates to sub</w:t>
            </w:r>
            <w:r>
              <w:t>items 2</w:t>
            </w:r>
            <w:r w:rsidR="00F54BFF" w:rsidRPr="00C34A38">
              <w:t xml:space="preserve">5(6) and (7) of Schedule 3A) and item 16 of Schedule 16 (as that item relates to </w:t>
            </w:r>
            <w:r>
              <w:t>item 4</w:t>
            </w:r>
            <w:r w:rsidR="00F54BFF" w:rsidRPr="00C34A38">
              <w:t>B of Schedule 16)</w:t>
            </w:r>
          </w:p>
        </w:tc>
        <w:tc>
          <w:tcPr>
            <w:tcW w:w="2271" w:type="dxa"/>
            <w:tcBorders>
              <w:bottom w:val="single" w:sz="4" w:space="0" w:color="auto"/>
            </w:tcBorders>
            <w:shd w:val="clear" w:color="auto" w:fill="auto"/>
          </w:tcPr>
          <w:p w14:paraId="4053BFF9" w14:textId="77777777" w:rsidR="00F54BFF" w:rsidRPr="00C34A38" w:rsidRDefault="00F54BFF" w:rsidP="00385219">
            <w:pPr>
              <w:pStyle w:val="Tabletext"/>
            </w:pPr>
            <w:r w:rsidRPr="00C34A38">
              <w:t>compliance relating to conditional terminations of individual employment agreements</w:t>
            </w:r>
          </w:p>
        </w:tc>
        <w:tc>
          <w:tcPr>
            <w:tcW w:w="1847" w:type="dxa"/>
            <w:tcBorders>
              <w:bottom w:val="single" w:sz="4" w:space="0" w:color="auto"/>
            </w:tcBorders>
            <w:shd w:val="clear" w:color="auto" w:fill="auto"/>
          </w:tcPr>
          <w:p w14:paraId="67F88C65" w14:textId="2E95CAD9" w:rsidR="00F54BFF" w:rsidRPr="00C34A38" w:rsidRDefault="00F54BFF" w:rsidP="00385219">
            <w:pPr>
              <w:pStyle w:val="Tabletext"/>
            </w:pPr>
            <w:r w:rsidRPr="00C34A38">
              <w:t>the transferring employee’s re</w:t>
            </w:r>
            <w:r w:rsidR="004D57DD">
              <w:noBreakHyphen/>
            </w:r>
            <w:r w:rsidRPr="00C34A38">
              <w:t>employment time</w:t>
            </w:r>
          </w:p>
        </w:tc>
      </w:tr>
      <w:tr w:rsidR="00F54BFF" w:rsidRPr="00C34A38" w14:paraId="796992D0" w14:textId="77777777" w:rsidTr="00385219">
        <w:tc>
          <w:tcPr>
            <w:tcW w:w="704" w:type="dxa"/>
            <w:tcBorders>
              <w:bottom w:val="single" w:sz="12" w:space="0" w:color="auto"/>
            </w:tcBorders>
            <w:shd w:val="clear" w:color="auto" w:fill="auto"/>
          </w:tcPr>
          <w:p w14:paraId="34B3A2DC" w14:textId="77777777" w:rsidR="00F54BFF" w:rsidRPr="00C34A38" w:rsidRDefault="00F54BFF" w:rsidP="00385219">
            <w:pPr>
              <w:pStyle w:val="Tabletext"/>
              <w:keepNext/>
            </w:pPr>
            <w:r w:rsidRPr="00C34A38">
              <w:t>19</w:t>
            </w:r>
          </w:p>
        </w:tc>
        <w:tc>
          <w:tcPr>
            <w:tcW w:w="2268" w:type="dxa"/>
            <w:tcBorders>
              <w:bottom w:val="single" w:sz="12" w:space="0" w:color="auto"/>
            </w:tcBorders>
            <w:shd w:val="clear" w:color="auto" w:fill="auto"/>
          </w:tcPr>
          <w:p w14:paraId="6A7B9BA6" w14:textId="105F7BAA" w:rsidR="00F54BFF" w:rsidRPr="00C34A38" w:rsidRDefault="004D57DD" w:rsidP="00385219">
            <w:pPr>
              <w:pStyle w:val="Tabletext"/>
              <w:keepNext/>
            </w:pPr>
            <w:r>
              <w:t>items 1</w:t>
            </w:r>
            <w:r w:rsidR="00F54BFF" w:rsidRPr="00C34A38">
              <w:t>2 and 13 of Schedule 16 and item 16 of Schedule 16 (as that item relates to those items)</w:t>
            </w:r>
          </w:p>
        </w:tc>
        <w:tc>
          <w:tcPr>
            <w:tcW w:w="2271" w:type="dxa"/>
            <w:tcBorders>
              <w:bottom w:val="single" w:sz="12" w:space="0" w:color="auto"/>
            </w:tcBorders>
            <w:shd w:val="clear" w:color="auto" w:fill="auto"/>
          </w:tcPr>
          <w:p w14:paraId="230F2552" w14:textId="1522A5DE" w:rsidR="00F54BFF" w:rsidRPr="00C34A38" w:rsidRDefault="00F54BFF" w:rsidP="00385219">
            <w:pPr>
              <w:pStyle w:val="Tabletext"/>
              <w:keepNext/>
            </w:pPr>
            <w:r w:rsidRPr="00C34A38">
              <w:t>compliance relating to non</w:t>
            </w:r>
            <w:r w:rsidR="004D57DD">
              <w:noBreakHyphen/>
            </w:r>
            <w:r w:rsidRPr="00C34A38">
              <w:t>disclosure obligations</w:t>
            </w:r>
          </w:p>
        </w:tc>
        <w:tc>
          <w:tcPr>
            <w:tcW w:w="1847" w:type="dxa"/>
            <w:tcBorders>
              <w:bottom w:val="single" w:sz="12" w:space="0" w:color="auto"/>
            </w:tcBorders>
            <w:shd w:val="clear" w:color="auto" w:fill="auto"/>
          </w:tcPr>
          <w:p w14:paraId="1717717D" w14:textId="16C12978" w:rsidR="00F54BFF" w:rsidRPr="00C34A38" w:rsidRDefault="00F54BFF" w:rsidP="00385219">
            <w:pPr>
              <w:pStyle w:val="Tabletext"/>
              <w:keepNext/>
            </w:pPr>
            <w:r w:rsidRPr="00C34A38">
              <w:t>the transferring employee’s re</w:t>
            </w:r>
            <w:r w:rsidR="004D57DD">
              <w:noBreakHyphen/>
            </w:r>
            <w:r w:rsidRPr="00C34A38">
              <w:t>employment time</w:t>
            </w:r>
          </w:p>
        </w:tc>
      </w:tr>
    </w:tbl>
    <w:p w14:paraId="62321D90" w14:textId="77777777" w:rsidR="00F54BFF" w:rsidRPr="00C34A38" w:rsidRDefault="00F54BFF" w:rsidP="00F54BFF">
      <w:pPr>
        <w:pStyle w:val="ActHead4"/>
      </w:pPr>
      <w:bookmarkStart w:id="456" w:name="_Toc139127908"/>
      <w:r w:rsidRPr="004D57DD">
        <w:rPr>
          <w:rStyle w:val="CharSubdNo"/>
        </w:rPr>
        <w:t>Subdivision G</w:t>
      </w:r>
      <w:r w:rsidRPr="00C34A38">
        <w:t>—</w:t>
      </w:r>
      <w:r w:rsidRPr="004D57DD">
        <w:rPr>
          <w:rStyle w:val="CharSubdText"/>
        </w:rPr>
        <w:t>Modification of the Registered Organisations Act</w:t>
      </w:r>
      <w:bookmarkEnd w:id="456"/>
    </w:p>
    <w:p w14:paraId="37A4FBA6" w14:textId="77777777" w:rsidR="00F54BFF" w:rsidRPr="00C34A38" w:rsidRDefault="00F54BFF" w:rsidP="00F54BFF">
      <w:pPr>
        <w:pStyle w:val="ActHead5"/>
      </w:pPr>
      <w:bookmarkStart w:id="457" w:name="_Toc139127909"/>
      <w:r w:rsidRPr="004D57DD">
        <w:rPr>
          <w:rStyle w:val="CharSectno"/>
        </w:rPr>
        <w:t>768BZ</w:t>
      </w:r>
      <w:r w:rsidRPr="00C34A38">
        <w:t xml:space="preserve">  Modification of the Registered Organisations Act for copied State instruments</w:t>
      </w:r>
      <w:bookmarkEnd w:id="457"/>
    </w:p>
    <w:p w14:paraId="4F56DD14" w14:textId="77777777" w:rsidR="00F54BFF" w:rsidRPr="00C34A38" w:rsidRDefault="00F54BFF" w:rsidP="00F54BFF">
      <w:pPr>
        <w:pStyle w:val="subsection"/>
      </w:pPr>
      <w:r w:rsidRPr="00C34A38">
        <w:tab/>
        <w:t>(1)</w:t>
      </w:r>
      <w:r w:rsidRPr="00C34A38">
        <w:tab/>
        <w:t>The Registered Organisations Act has effect in relation to a transferring employee on and after the employee’s termination time as if:</w:t>
      </w:r>
    </w:p>
    <w:p w14:paraId="526C36EF" w14:textId="77777777" w:rsidR="00F54BFF" w:rsidRPr="00C34A38" w:rsidRDefault="00F54BFF" w:rsidP="00F54BFF">
      <w:pPr>
        <w:pStyle w:val="paragraph"/>
      </w:pPr>
      <w:r w:rsidRPr="00C34A38">
        <w:lastRenderedPageBreak/>
        <w:tab/>
        <w:t>(a)</w:t>
      </w:r>
      <w:r w:rsidRPr="00C34A38">
        <w:tab/>
        <w:t>a reference in that Act to a modern award included a reference to a copied State award for the employee; and</w:t>
      </w:r>
    </w:p>
    <w:p w14:paraId="1C845388" w14:textId="77777777" w:rsidR="00F54BFF" w:rsidRPr="00C34A38" w:rsidRDefault="00F54BFF" w:rsidP="00F54BFF">
      <w:pPr>
        <w:pStyle w:val="paragraph"/>
      </w:pPr>
      <w:r w:rsidRPr="00C34A38">
        <w:tab/>
        <w:t>(b)</w:t>
      </w:r>
      <w:r w:rsidRPr="00C34A38">
        <w:tab/>
        <w:t>a reference in that Act to an enterprise agreement included a reference to a copied State employment agreement for the employee.</w:t>
      </w:r>
    </w:p>
    <w:p w14:paraId="1B8540AE" w14:textId="77777777" w:rsidR="00F54BFF" w:rsidRPr="00C34A38" w:rsidRDefault="00F54BFF" w:rsidP="00F54BFF">
      <w:pPr>
        <w:pStyle w:val="subsection"/>
      </w:pPr>
      <w:r w:rsidRPr="00C34A38">
        <w:tab/>
        <w:t>(2)</w:t>
      </w:r>
      <w:r w:rsidRPr="00C34A38">
        <w:tab/>
        <w:t>The regulations may deal with other matters relating to how the Registered Organisations Act applies in relation to a transferring employee.</w:t>
      </w:r>
    </w:p>
    <w:p w14:paraId="620F167F" w14:textId="77777777" w:rsidR="00F54BFF" w:rsidRPr="00C34A38" w:rsidRDefault="00F54BFF" w:rsidP="00F54BFF">
      <w:pPr>
        <w:pStyle w:val="ActHead3"/>
        <w:pageBreakBefore/>
      </w:pPr>
      <w:bookmarkStart w:id="458" w:name="_Toc139127910"/>
      <w:r w:rsidRPr="004D57DD">
        <w:rPr>
          <w:rStyle w:val="CharDivNo"/>
        </w:rPr>
        <w:lastRenderedPageBreak/>
        <w:t>Division 9</w:t>
      </w:r>
      <w:r w:rsidRPr="00C34A38">
        <w:t>—</w:t>
      </w:r>
      <w:r w:rsidRPr="004D57DD">
        <w:rPr>
          <w:rStyle w:val="CharDivText"/>
        </w:rPr>
        <w:t>Regulations</w:t>
      </w:r>
      <w:bookmarkEnd w:id="458"/>
    </w:p>
    <w:p w14:paraId="77DEE452" w14:textId="77777777" w:rsidR="00F54BFF" w:rsidRPr="00C34A38" w:rsidRDefault="00F54BFF" w:rsidP="00F54BFF">
      <w:pPr>
        <w:pStyle w:val="ActHead5"/>
      </w:pPr>
      <w:bookmarkStart w:id="459" w:name="_Toc139127911"/>
      <w:r w:rsidRPr="004D57DD">
        <w:rPr>
          <w:rStyle w:val="CharSectno"/>
        </w:rPr>
        <w:t>768CA</w:t>
      </w:r>
      <w:r w:rsidRPr="00C34A38">
        <w:t xml:space="preserve">  Regulations</w:t>
      </w:r>
      <w:bookmarkEnd w:id="459"/>
    </w:p>
    <w:p w14:paraId="3CEA03FE" w14:textId="77777777" w:rsidR="00F54BFF" w:rsidRPr="00C34A38" w:rsidRDefault="00F54BFF" w:rsidP="00F54BFF">
      <w:pPr>
        <w:pStyle w:val="subsection"/>
      </w:pPr>
      <w:r w:rsidRPr="00C34A38">
        <w:tab/>
        <w:t>(1)</w:t>
      </w:r>
      <w:r w:rsidRPr="00C34A38">
        <w:tab/>
        <w:t>The regulations may:</w:t>
      </w:r>
    </w:p>
    <w:p w14:paraId="78A7F7D1" w14:textId="77777777" w:rsidR="00F54BFF" w:rsidRPr="00C34A38" w:rsidRDefault="00F54BFF" w:rsidP="00F54BFF">
      <w:pPr>
        <w:pStyle w:val="paragraph"/>
      </w:pPr>
      <w:r w:rsidRPr="00C34A38">
        <w:tab/>
        <w:t>(a)</w:t>
      </w:r>
      <w:r w:rsidRPr="00C34A38">
        <w:tab/>
        <w:t>make provision in relation to the transition from State awards and State employment agreements to copied State instruments; and</w:t>
      </w:r>
    </w:p>
    <w:p w14:paraId="5EDB173E" w14:textId="77777777" w:rsidR="00F54BFF" w:rsidRPr="00C34A38" w:rsidRDefault="00F54BFF" w:rsidP="00F54BFF">
      <w:pPr>
        <w:pStyle w:val="paragraph"/>
      </w:pPr>
      <w:r w:rsidRPr="00C34A38">
        <w:tab/>
        <w:t>(b)</w:t>
      </w:r>
      <w:r w:rsidRPr="00C34A38">
        <w:tab/>
        <w:t>make provision in relation to the transition from copied State instruments to modern awards and enterprise agreements; and</w:t>
      </w:r>
    </w:p>
    <w:p w14:paraId="16178B5B" w14:textId="77777777" w:rsidR="00F54BFF" w:rsidRPr="00C34A38" w:rsidRDefault="00F54BFF" w:rsidP="00F54BFF">
      <w:pPr>
        <w:pStyle w:val="paragraph"/>
      </w:pPr>
      <w:r w:rsidRPr="00C34A38">
        <w:tab/>
        <w:t>(c)</w:t>
      </w:r>
      <w:r w:rsidRPr="00C34A38">
        <w:tab/>
        <w:t>deal with how this Act applies in relation to copied State instruments for transferring employees; and</w:t>
      </w:r>
    </w:p>
    <w:p w14:paraId="2049CFC4" w14:textId="77777777" w:rsidR="00F54BFF" w:rsidRPr="00C34A38" w:rsidRDefault="00F54BFF" w:rsidP="00F54BFF">
      <w:pPr>
        <w:pStyle w:val="paragraph"/>
      </w:pPr>
      <w:r w:rsidRPr="00C34A38">
        <w:tab/>
        <w:t>(d)</w:t>
      </w:r>
      <w:r w:rsidRPr="00C34A38">
        <w:tab/>
        <w:t>provide that provisions of this Act or the Transitional Act apply in relation to transferring employees or new employers with specified modifications; and</w:t>
      </w:r>
    </w:p>
    <w:p w14:paraId="4AB46466" w14:textId="77777777" w:rsidR="00F54BFF" w:rsidRPr="00C34A38" w:rsidRDefault="00F54BFF" w:rsidP="00F54BFF">
      <w:pPr>
        <w:pStyle w:val="paragraph"/>
      </w:pPr>
      <w:r w:rsidRPr="00C34A38">
        <w:tab/>
        <w:t>(e)</w:t>
      </w:r>
      <w:r w:rsidRPr="00C34A38">
        <w:tab/>
        <w:t>otherwise make provision relating to how provisions of this Act or the Transitional Act apply in relation to transferring employees or new employers; and</w:t>
      </w:r>
    </w:p>
    <w:p w14:paraId="057C80DD" w14:textId="1539AFE7" w:rsidR="00F54BFF" w:rsidRPr="00C34A38" w:rsidRDefault="00F54BFF" w:rsidP="00F54BFF">
      <w:pPr>
        <w:pStyle w:val="paragraph"/>
      </w:pPr>
      <w:r w:rsidRPr="00C34A38">
        <w:tab/>
        <w:t>(f)</w:t>
      </w:r>
      <w:r w:rsidRPr="00C34A38">
        <w:tab/>
        <w:t>make provision in relation to non</w:t>
      </w:r>
      <w:r w:rsidR="004D57DD">
        <w:noBreakHyphen/>
      </w:r>
      <w:r w:rsidRPr="00C34A38">
        <w:t>transferring employees of the new employer; and</w:t>
      </w:r>
    </w:p>
    <w:p w14:paraId="14684FAA" w14:textId="519F1612" w:rsidR="00F54BFF" w:rsidRPr="00C34A38" w:rsidRDefault="00F54BFF" w:rsidP="00F54BFF">
      <w:pPr>
        <w:pStyle w:val="paragraph"/>
      </w:pPr>
      <w:r w:rsidRPr="00C34A38">
        <w:tab/>
        <w:t>(g)</w:t>
      </w:r>
      <w:r w:rsidRPr="00C34A38">
        <w:tab/>
        <w:t>provide that provisions of this Act or the Transitional Act apply in relation to the non</w:t>
      </w:r>
      <w:r w:rsidR="004D57DD">
        <w:noBreakHyphen/>
      </w:r>
      <w:r w:rsidRPr="00C34A38">
        <w:t>transferring employees with specified modifications; and</w:t>
      </w:r>
    </w:p>
    <w:p w14:paraId="00C4FB23" w14:textId="77777777" w:rsidR="00F54BFF" w:rsidRPr="00C34A38" w:rsidRDefault="00F54BFF" w:rsidP="00F54BFF">
      <w:pPr>
        <w:pStyle w:val="paragraph"/>
      </w:pPr>
      <w:r w:rsidRPr="00C34A38">
        <w:tab/>
        <w:t>(h)</w:t>
      </w:r>
      <w:r w:rsidRPr="00C34A38">
        <w:tab/>
        <w:t>make other provision in relation to the matters dealt with in this Part.</w:t>
      </w:r>
    </w:p>
    <w:p w14:paraId="1FE3210B" w14:textId="77777777" w:rsidR="00F54BFF" w:rsidRPr="00C34A38" w:rsidRDefault="00F54BFF" w:rsidP="00F54BFF">
      <w:pPr>
        <w:pStyle w:val="subsection"/>
      </w:pPr>
      <w:r w:rsidRPr="00C34A38">
        <w:tab/>
        <w:t>(2)</w:t>
      </w:r>
      <w:r w:rsidRPr="00C34A38">
        <w:tab/>
        <w:t>Without limiting subsection (1), the regulations may:</w:t>
      </w:r>
    </w:p>
    <w:p w14:paraId="677766BB" w14:textId="77777777" w:rsidR="00F54BFF" w:rsidRPr="00C34A38" w:rsidRDefault="00F54BFF" w:rsidP="00F54BFF">
      <w:pPr>
        <w:pStyle w:val="paragraph"/>
      </w:pPr>
      <w:r w:rsidRPr="00C34A38">
        <w:tab/>
        <w:t>(a)</w:t>
      </w:r>
      <w:r w:rsidRPr="00C34A38">
        <w:tab/>
        <w:t>modify provisions of this Act or the Transitional Act, or provide for the application (with or without modifications) of provisions of this Act or the Transitional Act to matters to which they would otherwise not apply; and</w:t>
      </w:r>
    </w:p>
    <w:p w14:paraId="6AAD0110" w14:textId="77777777" w:rsidR="00F54BFF" w:rsidRPr="00C34A38" w:rsidRDefault="00F54BFF" w:rsidP="00F54BFF">
      <w:pPr>
        <w:pStyle w:val="paragraph"/>
      </w:pPr>
      <w:r w:rsidRPr="00C34A38">
        <w:tab/>
        <w:t>(b)</w:t>
      </w:r>
      <w:r w:rsidRPr="00C34A38">
        <w:tab/>
        <w:t>provide differently for the purposes of different provisions, or in relation to different situations.</w:t>
      </w:r>
    </w:p>
    <w:p w14:paraId="0A0EC557" w14:textId="77777777" w:rsidR="00F54BFF" w:rsidRPr="00C34A38" w:rsidRDefault="00F54BFF" w:rsidP="00F54BFF">
      <w:pPr>
        <w:pStyle w:val="subsection"/>
      </w:pPr>
      <w:r w:rsidRPr="00C34A38">
        <w:tab/>
        <w:t>(3)</w:t>
      </w:r>
      <w:r w:rsidRPr="00C34A38">
        <w:tab/>
        <w:t>However, this section does not allow regulations to:</w:t>
      </w:r>
    </w:p>
    <w:p w14:paraId="73B55E1D" w14:textId="77777777" w:rsidR="00F54BFF" w:rsidRPr="00C34A38" w:rsidRDefault="00F54BFF" w:rsidP="00F54BFF">
      <w:pPr>
        <w:pStyle w:val="paragraph"/>
      </w:pPr>
      <w:r w:rsidRPr="00C34A38">
        <w:lastRenderedPageBreak/>
        <w:tab/>
        <w:t>(a)</w:t>
      </w:r>
      <w:r w:rsidRPr="00C34A38">
        <w:tab/>
        <w:t>modify a provision so as to impose an obligation which, if contravened, constitutes an offence; or</w:t>
      </w:r>
    </w:p>
    <w:p w14:paraId="0FE871A1" w14:textId="77777777" w:rsidR="00F54BFF" w:rsidRPr="00C34A38" w:rsidRDefault="00F54BFF" w:rsidP="00F54BFF">
      <w:pPr>
        <w:pStyle w:val="paragraph"/>
      </w:pPr>
      <w:r w:rsidRPr="00C34A38">
        <w:tab/>
        <w:t>(b)</w:t>
      </w:r>
      <w:r w:rsidRPr="00C34A38">
        <w:tab/>
        <w:t>include new provisions that create offences.</w:t>
      </w:r>
    </w:p>
    <w:p w14:paraId="635BE0F6" w14:textId="77777777" w:rsidR="00F54BFF" w:rsidRPr="00C34A38" w:rsidRDefault="00F54BFF" w:rsidP="00F54BFF">
      <w:pPr>
        <w:pStyle w:val="subsection"/>
      </w:pPr>
      <w:r w:rsidRPr="00C34A38">
        <w:tab/>
        <w:t>(4)</w:t>
      </w:r>
      <w:r w:rsidRPr="00C34A38">
        <w:tab/>
        <w:t>The provisions of this Part (including this section) that provide for regulations to deal with matters do not limit each other.</w:t>
      </w:r>
    </w:p>
    <w:p w14:paraId="56D23567" w14:textId="33D76415" w:rsidR="00F54BFF" w:rsidRPr="00C34A38" w:rsidRDefault="00F54BFF" w:rsidP="00F54BFF">
      <w:pPr>
        <w:pStyle w:val="ActHead2"/>
        <w:pageBreakBefore/>
      </w:pPr>
      <w:bookmarkStart w:id="460" w:name="_Toc139127912"/>
      <w:r w:rsidRPr="004D57DD">
        <w:rPr>
          <w:rStyle w:val="CharPartNo"/>
        </w:rPr>
        <w:lastRenderedPageBreak/>
        <w:t>Part 6</w:t>
      </w:r>
      <w:r w:rsidR="004D57DD" w:rsidRPr="004D57DD">
        <w:rPr>
          <w:rStyle w:val="CharPartNo"/>
        </w:rPr>
        <w:noBreakHyphen/>
      </w:r>
      <w:r w:rsidRPr="004D57DD">
        <w:rPr>
          <w:rStyle w:val="CharPartNo"/>
        </w:rPr>
        <w:t>4</w:t>
      </w:r>
      <w:r w:rsidRPr="00C34A38">
        <w:t>—</w:t>
      </w:r>
      <w:r w:rsidRPr="004D57DD">
        <w:rPr>
          <w:rStyle w:val="CharPartText"/>
        </w:rPr>
        <w:t>Additional provisions relating to termination of employment</w:t>
      </w:r>
      <w:bookmarkEnd w:id="460"/>
    </w:p>
    <w:p w14:paraId="595789CE" w14:textId="443F09BC" w:rsidR="00F54BFF" w:rsidRPr="00C34A38" w:rsidRDefault="004D57DD" w:rsidP="00F54BFF">
      <w:pPr>
        <w:pStyle w:val="ActHead3"/>
      </w:pPr>
      <w:bookmarkStart w:id="461" w:name="_Toc139127913"/>
      <w:r w:rsidRPr="004D57DD">
        <w:rPr>
          <w:rStyle w:val="CharDivNo"/>
        </w:rPr>
        <w:t>Division 1</w:t>
      </w:r>
      <w:r w:rsidR="00F54BFF" w:rsidRPr="00C34A38">
        <w:t>—</w:t>
      </w:r>
      <w:r w:rsidR="00F54BFF" w:rsidRPr="004D57DD">
        <w:rPr>
          <w:rStyle w:val="CharDivText"/>
        </w:rPr>
        <w:t>Introduction</w:t>
      </w:r>
      <w:bookmarkEnd w:id="461"/>
    </w:p>
    <w:p w14:paraId="0E4E986D" w14:textId="77777777" w:rsidR="00F54BFF" w:rsidRPr="00C34A38" w:rsidRDefault="00F54BFF" w:rsidP="00F54BFF">
      <w:pPr>
        <w:pStyle w:val="ActHead5"/>
      </w:pPr>
      <w:bookmarkStart w:id="462" w:name="_Toc139127914"/>
      <w:r w:rsidRPr="004D57DD">
        <w:rPr>
          <w:rStyle w:val="CharSectno"/>
        </w:rPr>
        <w:t>769</w:t>
      </w:r>
      <w:r w:rsidRPr="00C34A38">
        <w:t xml:space="preserve">  Guide to this Part</w:t>
      </w:r>
      <w:bookmarkEnd w:id="462"/>
    </w:p>
    <w:p w14:paraId="783A5959" w14:textId="77777777" w:rsidR="00F54BFF" w:rsidRPr="00C34A38" w:rsidRDefault="00F54BFF" w:rsidP="00F54BFF">
      <w:pPr>
        <w:pStyle w:val="BoxText"/>
      </w:pPr>
      <w:r w:rsidRPr="00C34A38">
        <w:t>This Part contains provisions to give effect, or further effect, to certain international agreements relating to discrimination and termination of employment.</w:t>
      </w:r>
    </w:p>
    <w:p w14:paraId="71829DAB" w14:textId="7B7AC0AA" w:rsidR="00F54BFF" w:rsidRPr="00C34A38" w:rsidRDefault="004D57DD" w:rsidP="00F54BFF">
      <w:pPr>
        <w:pStyle w:val="BoxText"/>
      </w:pPr>
      <w:r>
        <w:t>Division 2</w:t>
      </w:r>
      <w:r w:rsidR="00F54BFF" w:rsidRPr="00C34A38">
        <w:t xml:space="preserve"> makes it unlawful for an employer to terminate an employee’s employment for certain reasons. </w:t>
      </w:r>
      <w:r>
        <w:t>Division 2</w:t>
      </w:r>
      <w:r w:rsidR="00F54BFF" w:rsidRPr="00C34A38">
        <w:t xml:space="preserve"> also deals with compliance. In most cases, a dispute that involves the termination of an employee’s employment will be dealt with by a court only if the dispute has not been resolved by the FWC.</w:t>
      </w:r>
    </w:p>
    <w:p w14:paraId="3AE7B084" w14:textId="738E617B" w:rsidR="00F54BFF" w:rsidRPr="00C34A38" w:rsidRDefault="004D57DD" w:rsidP="00F54BFF">
      <w:pPr>
        <w:pStyle w:val="BoxText"/>
      </w:pPr>
      <w:r>
        <w:t>Division 3</w:t>
      </w:r>
      <w:r w:rsidR="00F54BFF" w:rsidRPr="00C34A38">
        <w:t xml:space="preserve"> sets out notification and consultation requirements in relation to certain terminations of employment.</w:t>
      </w:r>
    </w:p>
    <w:p w14:paraId="656B9A7B" w14:textId="77777777" w:rsidR="00F54BFF" w:rsidRPr="00C34A38" w:rsidRDefault="00F54BFF" w:rsidP="00F54BFF">
      <w:pPr>
        <w:pStyle w:val="ActHead5"/>
        <w:rPr>
          <w:i/>
        </w:rPr>
      </w:pPr>
      <w:bookmarkStart w:id="463" w:name="_Toc139127915"/>
      <w:r w:rsidRPr="004D57DD">
        <w:rPr>
          <w:rStyle w:val="CharSectno"/>
        </w:rPr>
        <w:t>770</w:t>
      </w:r>
      <w:r w:rsidRPr="00C34A38">
        <w:t xml:space="preserve">  Meanings of </w:t>
      </w:r>
      <w:r w:rsidRPr="00C34A38">
        <w:rPr>
          <w:i/>
        </w:rPr>
        <w:t>employee</w:t>
      </w:r>
      <w:r w:rsidRPr="00C34A38">
        <w:t xml:space="preserve"> and </w:t>
      </w:r>
      <w:r w:rsidRPr="00C34A38">
        <w:rPr>
          <w:i/>
        </w:rPr>
        <w:t>employer</w:t>
      </w:r>
      <w:bookmarkEnd w:id="463"/>
    </w:p>
    <w:p w14:paraId="6C125B6A" w14:textId="77777777" w:rsidR="00F54BFF" w:rsidRPr="00C34A38" w:rsidRDefault="00F54BFF" w:rsidP="00F54BFF">
      <w:pPr>
        <w:pStyle w:val="subsection"/>
        <w:rPr>
          <w:b/>
          <w:bCs/>
        </w:rPr>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1749DF95" w14:textId="023998FF" w:rsidR="00F54BFF" w:rsidRPr="00C34A38" w:rsidRDefault="004D57DD" w:rsidP="00F54BFF">
      <w:pPr>
        <w:pStyle w:val="ActHead3"/>
        <w:pageBreakBefore/>
      </w:pPr>
      <w:bookmarkStart w:id="464" w:name="_Toc139127916"/>
      <w:r w:rsidRPr="004D57DD">
        <w:rPr>
          <w:rStyle w:val="CharDivNo"/>
        </w:rPr>
        <w:lastRenderedPageBreak/>
        <w:t>Division 2</w:t>
      </w:r>
      <w:r w:rsidR="00F54BFF" w:rsidRPr="00C34A38">
        <w:t>—</w:t>
      </w:r>
      <w:r w:rsidR="00F54BFF" w:rsidRPr="004D57DD">
        <w:rPr>
          <w:rStyle w:val="CharDivText"/>
        </w:rPr>
        <w:t>Termination of employment</w:t>
      </w:r>
      <w:bookmarkEnd w:id="464"/>
    </w:p>
    <w:p w14:paraId="0813042A" w14:textId="77777777" w:rsidR="00F54BFF" w:rsidRPr="00C34A38" w:rsidRDefault="00F54BFF" w:rsidP="00F54BFF">
      <w:pPr>
        <w:pStyle w:val="ActHead5"/>
      </w:pPr>
      <w:bookmarkStart w:id="465" w:name="_Toc139127917"/>
      <w:r w:rsidRPr="004D57DD">
        <w:rPr>
          <w:rStyle w:val="CharSectno"/>
        </w:rPr>
        <w:t>771</w:t>
      </w:r>
      <w:r w:rsidRPr="00C34A38">
        <w:t xml:space="preserve">  Object of this Division</w:t>
      </w:r>
      <w:bookmarkEnd w:id="465"/>
    </w:p>
    <w:p w14:paraId="5C93791A" w14:textId="77777777" w:rsidR="00F54BFF" w:rsidRPr="00C34A38" w:rsidRDefault="00F54BFF" w:rsidP="00F54BFF">
      <w:pPr>
        <w:pStyle w:val="subsection"/>
      </w:pPr>
      <w:r w:rsidRPr="00C34A38">
        <w:tab/>
      </w:r>
      <w:r w:rsidRPr="00C34A38">
        <w:tab/>
        <w:t>The object of this Division is to give effect, or further effect, to:</w:t>
      </w:r>
    </w:p>
    <w:p w14:paraId="2099BCFA" w14:textId="77777777" w:rsidR="00F54BFF" w:rsidRPr="00C34A38" w:rsidRDefault="00F54BFF" w:rsidP="00F54BFF">
      <w:pPr>
        <w:pStyle w:val="paragraph"/>
      </w:pPr>
      <w:r w:rsidRPr="00C34A38">
        <w:tab/>
        <w:t>(a)</w:t>
      </w:r>
      <w:r w:rsidRPr="00C34A38">
        <w:tab/>
        <w:t>the ILO Convention (No. 111) concerning Discrimination in respect of Employment and Occupation, done at Geneva on 25 June 1958 ([1974] ATS 12); and</w:t>
      </w:r>
    </w:p>
    <w:p w14:paraId="44F39731" w14:textId="77777777" w:rsidR="00F54BFF" w:rsidRPr="00C34A38" w:rsidRDefault="00F54BFF" w:rsidP="00F54BFF">
      <w:pPr>
        <w:pStyle w:val="paragraph"/>
      </w:pPr>
      <w:r w:rsidRPr="00C34A38">
        <w:tab/>
        <w:t>(b)</w:t>
      </w:r>
      <w:r w:rsidRPr="00C34A38">
        <w:tab/>
        <w:t xml:space="preserve">the </w:t>
      </w:r>
      <w:r w:rsidRPr="00C34A38">
        <w:rPr>
          <w:bCs/>
        </w:rPr>
        <w:t xml:space="preserve">ILO Convention (No. 156) concerning Equal Opportunities and Equal Treatment for Men and Women Workers: Workers with Family Responsibilities, </w:t>
      </w:r>
      <w:r w:rsidRPr="00C34A38">
        <w:t>done at Geneva on 23 June 1981 ([1991] ATS 7); and</w:t>
      </w:r>
    </w:p>
    <w:p w14:paraId="4FFBFA82" w14:textId="77777777" w:rsidR="00F54BFF" w:rsidRPr="00C34A38" w:rsidRDefault="00F54BFF" w:rsidP="00F54BFF">
      <w:pPr>
        <w:pStyle w:val="paragraph"/>
      </w:pPr>
      <w:r w:rsidRPr="00C34A38">
        <w:tab/>
        <w:t>(c)</w:t>
      </w:r>
      <w:r w:rsidRPr="00C34A38">
        <w:tab/>
        <w:t>the ILO Convention (No. 158) concerning Termination of Employment at the Initiative of the Employer, done at Geneva on 22 June 1982 ([1994] ATS 4); and</w:t>
      </w:r>
    </w:p>
    <w:p w14:paraId="10C6208D" w14:textId="0C736BD4" w:rsidR="00F54BFF" w:rsidRPr="00C34A38" w:rsidRDefault="00F54BFF" w:rsidP="00F54BFF">
      <w:pPr>
        <w:pStyle w:val="paragraph"/>
      </w:pPr>
      <w:r w:rsidRPr="00C34A38">
        <w:tab/>
        <w:t>(d)</w:t>
      </w:r>
      <w:r w:rsidRPr="00C34A38">
        <w:tab/>
        <w:t xml:space="preserve">the Termination of Employment Recommendation, 1982 (Recommendation No. R166) which the General Conference of the ILO adopted on 22 June 1982; </w:t>
      </w:r>
      <w:r w:rsidR="005F60E2" w:rsidRPr="00C34A38">
        <w:t>and</w:t>
      </w:r>
    </w:p>
    <w:p w14:paraId="1BDB741A" w14:textId="77777777" w:rsidR="00F54BFF" w:rsidRPr="00C34A38" w:rsidRDefault="00F54BFF" w:rsidP="00F54BFF">
      <w:pPr>
        <w:pStyle w:val="paragraph"/>
      </w:pPr>
      <w:r w:rsidRPr="00C34A38">
        <w:tab/>
        <w:t>(e)</w:t>
      </w:r>
      <w:r w:rsidRPr="00C34A38">
        <w:tab/>
        <w:t>the Convention on the Elimination of All Forms of Discrimination Against Women done at New York on 18 December 1979 ([1983] ATS 9); and</w:t>
      </w:r>
    </w:p>
    <w:p w14:paraId="4D01C9BC" w14:textId="77777777" w:rsidR="00F54BFF" w:rsidRPr="00C34A38" w:rsidRDefault="00F54BFF" w:rsidP="00F54BFF">
      <w:pPr>
        <w:pStyle w:val="paragraph"/>
      </w:pPr>
      <w:r w:rsidRPr="00C34A38">
        <w:tab/>
        <w:t>(f)</w:t>
      </w:r>
      <w:r w:rsidRPr="00C34A38">
        <w:tab/>
        <w:t>article 26 of the International Covenant on Civil and Political Rights done at New York on 16 December 1966 ([1980] ATS 23); and</w:t>
      </w:r>
    </w:p>
    <w:p w14:paraId="58A5054A" w14:textId="77777777" w:rsidR="00F54BFF" w:rsidRPr="00C34A38" w:rsidRDefault="00F54BFF" w:rsidP="00F54BFF">
      <w:pPr>
        <w:pStyle w:val="paragraph"/>
      </w:pPr>
      <w:r w:rsidRPr="00C34A38">
        <w:tab/>
        <w:t>(g)</w:t>
      </w:r>
      <w:r w:rsidRPr="00C34A38">
        <w:tab/>
        <w:t>paragraph 2 of article 2, and articles 6 and 7, of the International Covenant on Economic, Social and Cultural Rights done at New York on 16 December 1966 ([1976] ATS 5).</w:t>
      </w:r>
    </w:p>
    <w:p w14:paraId="4DC8D979" w14:textId="77777777" w:rsidR="00F54BFF" w:rsidRPr="00C34A38" w:rsidRDefault="00F54BFF" w:rsidP="00F54BFF">
      <w:pPr>
        <w:pStyle w:val="notetext"/>
      </w:pPr>
      <w:r w:rsidRPr="00C34A38">
        <w:t>Note 1:</w:t>
      </w:r>
      <w:r w:rsidRPr="00C34A38">
        <w:tab/>
        <w:t>In 2009, the text of a Convention in the Australian Treaty Series was accessible through the Australian Treaties Library on the AustLII website (www.austlii.edu.au).</w:t>
      </w:r>
    </w:p>
    <w:p w14:paraId="2D4BDEE2" w14:textId="77777777" w:rsidR="00F54BFF" w:rsidRPr="00C34A38" w:rsidRDefault="00F54BFF" w:rsidP="00F54BFF">
      <w:pPr>
        <w:pStyle w:val="notetext"/>
      </w:pPr>
      <w:r w:rsidRPr="00C34A38">
        <w:t>Note 2:</w:t>
      </w:r>
      <w:r w:rsidRPr="00C34A38">
        <w:tab/>
        <w:t>In 2009, the text of a Recommendation adopted by the General Conference of the ILO was accessible through the ILO website (www.ilo.org).</w:t>
      </w:r>
    </w:p>
    <w:p w14:paraId="52B25B78" w14:textId="77777777" w:rsidR="00F54BFF" w:rsidRPr="00C34A38" w:rsidRDefault="00F54BFF" w:rsidP="00F54BFF">
      <w:pPr>
        <w:pStyle w:val="ActHead5"/>
      </w:pPr>
      <w:bookmarkStart w:id="466" w:name="_Toc139127918"/>
      <w:r w:rsidRPr="004D57DD">
        <w:rPr>
          <w:rStyle w:val="CharSectno"/>
        </w:rPr>
        <w:lastRenderedPageBreak/>
        <w:t>772</w:t>
      </w:r>
      <w:r w:rsidRPr="00C34A38">
        <w:t xml:space="preserve">  Employment not to be terminated on certain grounds</w:t>
      </w:r>
      <w:bookmarkEnd w:id="466"/>
    </w:p>
    <w:p w14:paraId="1F6BDC7E" w14:textId="77777777" w:rsidR="00F54BFF" w:rsidRPr="00C34A38" w:rsidRDefault="00F54BFF" w:rsidP="00F54BFF">
      <w:pPr>
        <w:pStyle w:val="subsection"/>
      </w:pPr>
      <w:r w:rsidRPr="00C34A38">
        <w:tab/>
        <w:t>(1)</w:t>
      </w:r>
      <w:r w:rsidRPr="00C34A38">
        <w:tab/>
        <w:t>An employer must not terminate an employee’s employment for one or more of the following reasons, or for reasons including one or more of the following reasons:</w:t>
      </w:r>
    </w:p>
    <w:p w14:paraId="07F695B5" w14:textId="77777777" w:rsidR="00F54BFF" w:rsidRPr="00C34A38" w:rsidRDefault="00F54BFF" w:rsidP="00F54BFF">
      <w:pPr>
        <w:pStyle w:val="paragraph"/>
      </w:pPr>
      <w:r w:rsidRPr="00C34A38">
        <w:tab/>
        <w:t>(a)</w:t>
      </w:r>
      <w:r w:rsidRPr="00C34A38">
        <w:tab/>
        <w:t>temporary absence from work because of illness or injury of a kind prescribed by the regulations;</w:t>
      </w:r>
    </w:p>
    <w:p w14:paraId="19DA029E" w14:textId="77777777" w:rsidR="00F54BFF" w:rsidRPr="00C34A38" w:rsidRDefault="00F54BFF" w:rsidP="00F54BFF">
      <w:pPr>
        <w:pStyle w:val="paragraph"/>
      </w:pPr>
      <w:r w:rsidRPr="00C34A38">
        <w:tab/>
        <w:t>(b)</w:t>
      </w:r>
      <w:r w:rsidRPr="00C34A38">
        <w:tab/>
        <w:t>trade union membership or participation in trade union activities outside working hours or, with the employer’s consent, during working hours;</w:t>
      </w:r>
    </w:p>
    <w:p w14:paraId="5BA33446" w14:textId="2566FC9D" w:rsidR="00F54BFF" w:rsidRPr="00C34A38" w:rsidRDefault="00F54BFF" w:rsidP="00F54BFF">
      <w:pPr>
        <w:pStyle w:val="paragraph"/>
      </w:pPr>
      <w:r w:rsidRPr="00C34A38">
        <w:tab/>
        <w:t>(c)</w:t>
      </w:r>
      <w:r w:rsidRPr="00C34A38">
        <w:tab/>
        <w:t>non</w:t>
      </w:r>
      <w:r w:rsidR="004D57DD">
        <w:noBreakHyphen/>
      </w:r>
      <w:r w:rsidRPr="00C34A38">
        <w:t>membership of a trade union;</w:t>
      </w:r>
    </w:p>
    <w:p w14:paraId="1F194935" w14:textId="77777777" w:rsidR="00F54BFF" w:rsidRPr="00C34A38" w:rsidRDefault="00F54BFF" w:rsidP="00F54BFF">
      <w:pPr>
        <w:pStyle w:val="paragraph"/>
      </w:pPr>
      <w:r w:rsidRPr="00C34A38">
        <w:tab/>
        <w:t>(d)</w:t>
      </w:r>
      <w:r w:rsidRPr="00C34A38">
        <w:tab/>
        <w:t>seeking office as, or acting or having acted in the capacity of, a representative of employees;</w:t>
      </w:r>
    </w:p>
    <w:p w14:paraId="281A3FAF" w14:textId="77777777" w:rsidR="00F54BFF" w:rsidRPr="00C34A38" w:rsidRDefault="00F54BFF" w:rsidP="00F54BFF">
      <w:pPr>
        <w:pStyle w:val="paragraph"/>
      </w:pPr>
      <w:r w:rsidRPr="00C34A38">
        <w:tab/>
        <w:t>(e)</w:t>
      </w:r>
      <w:r w:rsidRPr="00C34A38">
        <w:tab/>
        <w:t>the filing of a complaint, or the participation in proceedings, against an employer involving alleged violation of laws or regulations or recourse to competent administrative authorities;</w:t>
      </w:r>
    </w:p>
    <w:p w14:paraId="1209F6B7" w14:textId="77777777" w:rsidR="00F54BFF" w:rsidRPr="00C34A38" w:rsidRDefault="00F54BFF" w:rsidP="00F54BFF">
      <w:pPr>
        <w:pStyle w:val="paragraph"/>
      </w:pPr>
      <w:r w:rsidRPr="00C34A38">
        <w:tab/>
        <w:t>(f)</w:t>
      </w:r>
      <w:r w:rsidRPr="00C34A38">
        <w:tab/>
        <w:t>race, colour, sex, sexual orientation, breastfeeding, gender identity, intersex status, age, physical or mental disability, marital status, family or carer’s responsibilities, pregnancy, religion, political opinion, national extraction or social origin;</w:t>
      </w:r>
    </w:p>
    <w:p w14:paraId="234A91AA" w14:textId="1A42FF48" w:rsidR="00F54BFF" w:rsidRPr="00C34A38" w:rsidRDefault="00F54BFF" w:rsidP="00F54BFF">
      <w:pPr>
        <w:pStyle w:val="paragraph"/>
      </w:pPr>
      <w:r w:rsidRPr="00C34A38">
        <w:tab/>
        <w:t>(g)</w:t>
      </w:r>
      <w:r w:rsidRPr="00C34A38">
        <w:tab/>
        <w:t>absence from work during parental leave;</w:t>
      </w:r>
    </w:p>
    <w:p w14:paraId="7EC2EFA9" w14:textId="77777777" w:rsidR="00F54BFF" w:rsidRPr="00C34A38" w:rsidRDefault="00F54BFF" w:rsidP="00F54BFF">
      <w:pPr>
        <w:pStyle w:val="paragraph"/>
      </w:pPr>
      <w:r w:rsidRPr="00C34A38">
        <w:tab/>
        <w:t>(h)</w:t>
      </w:r>
      <w:r w:rsidRPr="00C34A38">
        <w:tab/>
        <w:t>temporary absence from work for the purpose of engaging in a voluntary emergency management activity, where the absence is reasonable having regard to all the circumstances.</w:t>
      </w:r>
    </w:p>
    <w:p w14:paraId="17711C7C" w14:textId="449EE0CD"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695E7EB6" w14:textId="77777777" w:rsidR="00F54BFF" w:rsidRPr="00C34A38" w:rsidRDefault="00F54BFF" w:rsidP="00F54BFF">
      <w:pPr>
        <w:pStyle w:val="subsection"/>
      </w:pPr>
      <w:r w:rsidRPr="00C34A38">
        <w:tab/>
        <w:t>(2)</w:t>
      </w:r>
      <w:r w:rsidRPr="00C34A38">
        <w:tab/>
        <w:t>However, subsection (1) does not prevent a matter referred to in paragraph (1)(f) from being a reason for terminating a person’s employment if:</w:t>
      </w:r>
    </w:p>
    <w:p w14:paraId="692FF8C3" w14:textId="77777777" w:rsidR="00F54BFF" w:rsidRPr="00C34A38" w:rsidRDefault="00F54BFF" w:rsidP="00F54BFF">
      <w:pPr>
        <w:pStyle w:val="paragraph"/>
      </w:pPr>
      <w:r w:rsidRPr="00C34A38">
        <w:tab/>
        <w:t>(a)</w:t>
      </w:r>
      <w:r w:rsidRPr="00C34A38">
        <w:tab/>
        <w:t>the reason is based on the inherent requirements of the particular position concerned; or</w:t>
      </w:r>
    </w:p>
    <w:p w14:paraId="70673936" w14:textId="77777777" w:rsidR="00F54BFF" w:rsidRPr="00C34A38" w:rsidRDefault="00F54BFF" w:rsidP="00F54BFF">
      <w:pPr>
        <w:pStyle w:val="paragraph"/>
      </w:pPr>
      <w:r w:rsidRPr="00C34A38">
        <w:tab/>
        <w:t>(b)</w:t>
      </w:r>
      <w:r w:rsidRPr="00C34A38">
        <w:tab/>
        <w:t>if the person is a member of the staff of an institution that is conducted in accordance with the doctrines, tenets, beliefs or teachings of a particular religion or creed—the employment is terminated:</w:t>
      </w:r>
    </w:p>
    <w:p w14:paraId="430ACDCB" w14:textId="77777777" w:rsidR="00F54BFF" w:rsidRPr="00C34A38" w:rsidRDefault="00F54BFF" w:rsidP="00F54BFF">
      <w:pPr>
        <w:pStyle w:val="paragraphsub"/>
      </w:pPr>
      <w:r w:rsidRPr="00C34A38">
        <w:lastRenderedPageBreak/>
        <w:tab/>
        <w:t>(i)</w:t>
      </w:r>
      <w:r w:rsidRPr="00C34A38">
        <w:tab/>
        <w:t>in good faith; and</w:t>
      </w:r>
    </w:p>
    <w:p w14:paraId="1085C448" w14:textId="77777777" w:rsidR="00F54BFF" w:rsidRPr="00C34A38" w:rsidRDefault="00F54BFF" w:rsidP="00F54BFF">
      <w:pPr>
        <w:pStyle w:val="paragraphsub"/>
      </w:pPr>
      <w:r w:rsidRPr="00C34A38">
        <w:tab/>
        <w:t>(ii)</w:t>
      </w:r>
      <w:r w:rsidRPr="00C34A38">
        <w:tab/>
        <w:t>to avoid injury to the religious susceptibilities of adherents of that religion or creed.</w:t>
      </w:r>
    </w:p>
    <w:p w14:paraId="76C7C855" w14:textId="77777777" w:rsidR="00F54BFF" w:rsidRPr="00C34A38" w:rsidRDefault="00F54BFF" w:rsidP="00F54BFF">
      <w:pPr>
        <w:pStyle w:val="subsection"/>
      </w:pPr>
      <w:r w:rsidRPr="00C34A38">
        <w:tab/>
        <w:t>(3)</w:t>
      </w:r>
      <w:r w:rsidRPr="00C34A38">
        <w:tab/>
        <w:t>To avoid doubt, if:</w:t>
      </w:r>
    </w:p>
    <w:p w14:paraId="695D5E56" w14:textId="77777777" w:rsidR="00F54BFF" w:rsidRPr="00C34A38" w:rsidRDefault="00F54BFF" w:rsidP="00F54BFF">
      <w:pPr>
        <w:pStyle w:val="paragraph"/>
      </w:pPr>
      <w:r w:rsidRPr="00C34A38">
        <w:tab/>
        <w:t>(a)</w:t>
      </w:r>
      <w:r w:rsidRPr="00C34A38">
        <w:tab/>
        <w:t>an employer terminates an employee’s employment; and</w:t>
      </w:r>
    </w:p>
    <w:p w14:paraId="3DF8F404" w14:textId="77777777" w:rsidR="00F54BFF" w:rsidRPr="00C34A38" w:rsidRDefault="00F54BFF" w:rsidP="00F54BFF">
      <w:pPr>
        <w:pStyle w:val="paragraph"/>
      </w:pPr>
      <w:r w:rsidRPr="00C34A38">
        <w:tab/>
        <w:t>(b)</w:t>
      </w:r>
      <w:r w:rsidRPr="00C34A38">
        <w:tab/>
        <w:t>the reason, or a reason, for the termination is that the position held by the employee no longer exists, or will no longer exist; and</w:t>
      </w:r>
    </w:p>
    <w:p w14:paraId="12B61114" w14:textId="11F351AD" w:rsidR="00F54BFF" w:rsidRPr="00C34A38" w:rsidRDefault="00F54BFF" w:rsidP="00F54BFF">
      <w:pPr>
        <w:pStyle w:val="paragraph"/>
      </w:pPr>
      <w:r w:rsidRPr="00C34A38">
        <w:tab/>
        <w:t>(c)</w:t>
      </w:r>
      <w:r w:rsidRPr="00C34A38">
        <w:tab/>
        <w:t>the reason, or a reason, that the position held by the employee no longer exists, or will no longer exist, is the employee’s absence, or proposed or probable absence, during parental leave;</w:t>
      </w:r>
    </w:p>
    <w:p w14:paraId="6DB9D4A6" w14:textId="6B2CA03F" w:rsidR="00F54BFF" w:rsidRPr="00C34A38" w:rsidRDefault="00F54BFF" w:rsidP="00F54BFF">
      <w:pPr>
        <w:pStyle w:val="subsection2"/>
      </w:pPr>
      <w:r w:rsidRPr="00C34A38">
        <w:t>the employee’s employment is taken, for the purposes of paragraph (1)(g), to have been terminated for the reason, or for reasons including the reason, of absence from work during parental leave.</w:t>
      </w:r>
    </w:p>
    <w:p w14:paraId="0D1FE0D7" w14:textId="77777777" w:rsidR="00F54BFF" w:rsidRPr="00C34A38" w:rsidRDefault="00F54BFF" w:rsidP="00F54BFF">
      <w:pPr>
        <w:pStyle w:val="subsection"/>
      </w:pPr>
      <w:r w:rsidRPr="00C34A38">
        <w:tab/>
        <w:t>(4)</w:t>
      </w:r>
      <w:r w:rsidRPr="00C34A38">
        <w:tab/>
        <w:t xml:space="preserve">For the purposes of subsection (1), subsection 109(2) (which deals with the meaning of </w:t>
      </w:r>
      <w:r w:rsidRPr="00C34A38">
        <w:rPr>
          <w:b/>
          <w:i/>
        </w:rPr>
        <w:t>voluntary emergency management activity</w:t>
      </w:r>
      <w:r w:rsidRPr="00C34A38">
        <w:t>) has effect as if the word employee had its ordinary meaning.</w:t>
      </w:r>
    </w:p>
    <w:p w14:paraId="1B014763" w14:textId="77777777" w:rsidR="00F54BFF" w:rsidRPr="00C34A38" w:rsidRDefault="00F54BFF" w:rsidP="00F54BFF">
      <w:pPr>
        <w:pStyle w:val="ActHead5"/>
      </w:pPr>
      <w:bookmarkStart w:id="467" w:name="_Toc139127919"/>
      <w:r w:rsidRPr="004D57DD">
        <w:rPr>
          <w:rStyle w:val="CharSectno"/>
        </w:rPr>
        <w:t>773</w:t>
      </w:r>
      <w:r w:rsidRPr="00C34A38">
        <w:t xml:space="preserve">  Application for the FWC to deal with a dispute</w:t>
      </w:r>
      <w:bookmarkEnd w:id="467"/>
    </w:p>
    <w:p w14:paraId="1B1C6C0C" w14:textId="77777777" w:rsidR="00F54BFF" w:rsidRPr="00C34A38" w:rsidRDefault="00F54BFF" w:rsidP="00F54BFF">
      <w:pPr>
        <w:pStyle w:val="subsection"/>
      </w:pPr>
      <w:r w:rsidRPr="00C34A38">
        <w:tab/>
      </w:r>
      <w:r w:rsidRPr="00C34A38">
        <w:tab/>
        <w:t>If:</w:t>
      </w:r>
    </w:p>
    <w:p w14:paraId="2C69BBFD" w14:textId="77777777" w:rsidR="00F54BFF" w:rsidRPr="00C34A38" w:rsidRDefault="00F54BFF" w:rsidP="00F54BFF">
      <w:pPr>
        <w:pStyle w:val="paragraph"/>
      </w:pPr>
      <w:r w:rsidRPr="00C34A38">
        <w:tab/>
        <w:t>(a)</w:t>
      </w:r>
      <w:r w:rsidRPr="00C34A38">
        <w:tab/>
        <w:t>an employer has terminated an employee’s employment; and</w:t>
      </w:r>
    </w:p>
    <w:p w14:paraId="6F5D9227" w14:textId="77777777" w:rsidR="00F54BFF" w:rsidRPr="00C34A38" w:rsidRDefault="00F54BFF" w:rsidP="00F54BFF">
      <w:pPr>
        <w:pStyle w:val="paragraph"/>
      </w:pPr>
      <w:r w:rsidRPr="00C34A38">
        <w:tab/>
        <w:t>(b)</w:t>
      </w:r>
      <w:r w:rsidRPr="00C34A38">
        <w:tab/>
        <w:t>the employee, or an industrial association that is entitled to represent the industrial interests of the employee, alleges that the employee’s employment was terminated in contravention of subsection 772(1);</w:t>
      </w:r>
    </w:p>
    <w:p w14:paraId="73BCD9AD" w14:textId="77777777" w:rsidR="00F54BFF" w:rsidRPr="00C34A38" w:rsidRDefault="00F54BFF" w:rsidP="00F54BFF">
      <w:pPr>
        <w:pStyle w:val="subsection2"/>
      </w:pPr>
      <w:r w:rsidRPr="00C34A38">
        <w:t>the employee, or the industrial association, may apply to the FWC for the FWC to deal with the dispute.</w:t>
      </w:r>
    </w:p>
    <w:p w14:paraId="2EF7B743" w14:textId="77777777" w:rsidR="00F54BFF" w:rsidRPr="00C34A38" w:rsidRDefault="00F54BFF" w:rsidP="00F54BFF">
      <w:pPr>
        <w:pStyle w:val="ActHead5"/>
      </w:pPr>
      <w:bookmarkStart w:id="468" w:name="_Toc139127920"/>
      <w:r w:rsidRPr="004D57DD">
        <w:rPr>
          <w:rStyle w:val="CharSectno"/>
        </w:rPr>
        <w:t>774</w:t>
      </w:r>
      <w:r w:rsidRPr="00C34A38">
        <w:t xml:space="preserve">  Time for application</w:t>
      </w:r>
      <w:bookmarkEnd w:id="468"/>
    </w:p>
    <w:p w14:paraId="703E5117" w14:textId="77777777" w:rsidR="00F54BFF" w:rsidRPr="00C34A38" w:rsidRDefault="00F54BFF" w:rsidP="00F54BFF">
      <w:pPr>
        <w:pStyle w:val="subsection"/>
      </w:pPr>
      <w:r w:rsidRPr="00C34A38">
        <w:tab/>
        <w:t>(1)</w:t>
      </w:r>
      <w:r w:rsidRPr="00C34A38">
        <w:tab/>
        <w:t>An application under section 773 must be made:</w:t>
      </w:r>
    </w:p>
    <w:p w14:paraId="21B9D1B3" w14:textId="77777777" w:rsidR="00F54BFF" w:rsidRPr="00C34A38" w:rsidRDefault="00F54BFF" w:rsidP="00F54BFF">
      <w:pPr>
        <w:pStyle w:val="paragraph"/>
      </w:pPr>
      <w:r w:rsidRPr="00C34A38">
        <w:tab/>
        <w:t>(a)</w:t>
      </w:r>
      <w:r w:rsidRPr="00C34A38">
        <w:tab/>
        <w:t>within 21 days after the employment was terminated; or</w:t>
      </w:r>
    </w:p>
    <w:p w14:paraId="70AE7AB2" w14:textId="77777777" w:rsidR="00F54BFF" w:rsidRPr="00C34A38" w:rsidRDefault="00F54BFF" w:rsidP="00F54BFF">
      <w:pPr>
        <w:pStyle w:val="paragraph"/>
      </w:pPr>
      <w:r w:rsidRPr="00C34A38">
        <w:lastRenderedPageBreak/>
        <w:tab/>
        <w:t>(b)</w:t>
      </w:r>
      <w:r w:rsidRPr="00C34A38">
        <w:tab/>
        <w:t>within such further period as the FWC allows under subsection (2).</w:t>
      </w:r>
    </w:p>
    <w:p w14:paraId="70A5E11E" w14:textId="77777777" w:rsidR="00F54BFF" w:rsidRPr="00C34A38" w:rsidRDefault="00F54BFF" w:rsidP="00F54BFF">
      <w:pPr>
        <w:pStyle w:val="subsection"/>
      </w:pPr>
      <w:r w:rsidRPr="00C34A38">
        <w:tab/>
        <w:t>(2)</w:t>
      </w:r>
      <w:r w:rsidRPr="00C34A38">
        <w:tab/>
        <w:t>The FWC may allow a further period if the FWC is satisfied that there are exceptional circumstances, taking into account:</w:t>
      </w:r>
    </w:p>
    <w:p w14:paraId="26BA2FD0" w14:textId="77777777" w:rsidR="00F54BFF" w:rsidRPr="00C34A38" w:rsidRDefault="00F54BFF" w:rsidP="00F54BFF">
      <w:pPr>
        <w:pStyle w:val="paragraph"/>
      </w:pPr>
      <w:r w:rsidRPr="00C34A38">
        <w:tab/>
        <w:t>(a)</w:t>
      </w:r>
      <w:r w:rsidRPr="00C34A38">
        <w:tab/>
        <w:t>the reason for the delay; and</w:t>
      </w:r>
    </w:p>
    <w:p w14:paraId="4FC91867" w14:textId="77777777" w:rsidR="00F54BFF" w:rsidRPr="00C34A38" w:rsidRDefault="00F54BFF" w:rsidP="00F54BFF">
      <w:pPr>
        <w:pStyle w:val="paragraph"/>
      </w:pPr>
      <w:r w:rsidRPr="00C34A38">
        <w:tab/>
        <w:t>(b)</w:t>
      </w:r>
      <w:r w:rsidRPr="00C34A38">
        <w:tab/>
        <w:t>any action taken by the employee to dispute the termination; and</w:t>
      </w:r>
    </w:p>
    <w:p w14:paraId="70B9F916" w14:textId="77777777" w:rsidR="00F54BFF" w:rsidRPr="00C34A38" w:rsidRDefault="00F54BFF" w:rsidP="00F54BFF">
      <w:pPr>
        <w:pStyle w:val="paragraph"/>
      </w:pPr>
      <w:r w:rsidRPr="00C34A38">
        <w:tab/>
        <w:t>(c)</w:t>
      </w:r>
      <w:r w:rsidRPr="00C34A38">
        <w:tab/>
        <w:t>prejudice to the employer (including prejudice caused by the delay); and</w:t>
      </w:r>
    </w:p>
    <w:p w14:paraId="2995C0BF" w14:textId="77777777" w:rsidR="00F54BFF" w:rsidRPr="00C34A38" w:rsidRDefault="00F54BFF" w:rsidP="00F54BFF">
      <w:pPr>
        <w:pStyle w:val="paragraph"/>
      </w:pPr>
      <w:r w:rsidRPr="00C34A38">
        <w:tab/>
        <w:t>(d)</w:t>
      </w:r>
      <w:r w:rsidRPr="00C34A38">
        <w:tab/>
        <w:t>the merits of the application; and</w:t>
      </w:r>
    </w:p>
    <w:p w14:paraId="71102DAF" w14:textId="77777777" w:rsidR="00F54BFF" w:rsidRPr="00C34A38" w:rsidRDefault="00F54BFF" w:rsidP="00F54BFF">
      <w:pPr>
        <w:pStyle w:val="paragraph"/>
      </w:pPr>
      <w:r w:rsidRPr="00C34A38">
        <w:tab/>
        <w:t>(e)</w:t>
      </w:r>
      <w:r w:rsidRPr="00C34A38">
        <w:tab/>
        <w:t>fairness as between the person and other persons in a like position.</w:t>
      </w:r>
    </w:p>
    <w:p w14:paraId="14B58BA9" w14:textId="77777777" w:rsidR="00F54BFF" w:rsidRPr="00C34A38" w:rsidRDefault="00F54BFF" w:rsidP="00F54BFF">
      <w:pPr>
        <w:pStyle w:val="ActHead5"/>
      </w:pPr>
      <w:bookmarkStart w:id="469" w:name="_Toc139127921"/>
      <w:r w:rsidRPr="004D57DD">
        <w:rPr>
          <w:rStyle w:val="CharSectno"/>
        </w:rPr>
        <w:t>775</w:t>
      </w:r>
      <w:r w:rsidRPr="00C34A38">
        <w:t xml:space="preserve">  Application fees</w:t>
      </w:r>
      <w:bookmarkEnd w:id="469"/>
    </w:p>
    <w:p w14:paraId="13BB9A41" w14:textId="77777777" w:rsidR="00F54BFF" w:rsidRPr="00C34A38" w:rsidRDefault="00F54BFF" w:rsidP="00F54BFF">
      <w:pPr>
        <w:pStyle w:val="subsection"/>
      </w:pPr>
      <w:r w:rsidRPr="00C34A38">
        <w:tab/>
        <w:t>(1)</w:t>
      </w:r>
      <w:r w:rsidRPr="00C34A38">
        <w:tab/>
        <w:t>The application must be accompanied by any fee prescribed by the regulations.</w:t>
      </w:r>
    </w:p>
    <w:p w14:paraId="1F196A82" w14:textId="77777777" w:rsidR="00F54BFF" w:rsidRPr="00C34A38" w:rsidRDefault="00F54BFF" w:rsidP="00F54BFF">
      <w:pPr>
        <w:pStyle w:val="subsection"/>
      </w:pPr>
      <w:r w:rsidRPr="00C34A38">
        <w:tab/>
        <w:t>(2)</w:t>
      </w:r>
      <w:r w:rsidRPr="00C34A38">
        <w:tab/>
        <w:t>The regulations may prescribe:</w:t>
      </w:r>
    </w:p>
    <w:p w14:paraId="2D17CE3A" w14:textId="77777777" w:rsidR="00F54BFF" w:rsidRPr="00C34A38" w:rsidRDefault="00F54BFF" w:rsidP="00F54BFF">
      <w:pPr>
        <w:pStyle w:val="paragraph"/>
      </w:pPr>
      <w:r w:rsidRPr="00C34A38">
        <w:tab/>
        <w:t>(a)</w:t>
      </w:r>
      <w:r w:rsidRPr="00C34A38">
        <w:tab/>
        <w:t>a fee for making an application to the FWC under section 773; and</w:t>
      </w:r>
    </w:p>
    <w:p w14:paraId="054F481D" w14:textId="77777777" w:rsidR="00F54BFF" w:rsidRPr="00C34A38" w:rsidRDefault="00F54BFF" w:rsidP="00F54BFF">
      <w:pPr>
        <w:pStyle w:val="paragraph"/>
      </w:pPr>
      <w:r w:rsidRPr="00C34A38">
        <w:tab/>
        <w:t>(b)</w:t>
      </w:r>
      <w:r w:rsidRPr="00C34A38">
        <w:tab/>
        <w:t>a method for indexing the fee; and</w:t>
      </w:r>
    </w:p>
    <w:p w14:paraId="4D8E271F" w14:textId="77777777" w:rsidR="00F54BFF" w:rsidRPr="00C34A38" w:rsidRDefault="00F54BFF" w:rsidP="00F54BFF">
      <w:pPr>
        <w:pStyle w:val="paragraph"/>
      </w:pPr>
      <w:r w:rsidRPr="00C34A38">
        <w:tab/>
        <w:t>(c)</w:t>
      </w:r>
      <w:r w:rsidRPr="00C34A38">
        <w:tab/>
        <w:t>the circumstances in which all or part of the fee may be waived or refunded.</w:t>
      </w:r>
    </w:p>
    <w:p w14:paraId="617FBF01" w14:textId="77777777" w:rsidR="00F54BFF" w:rsidRPr="00C34A38" w:rsidRDefault="00F54BFF" w:rsidP="00F54BFF">
      <w:pPr>
        <w:pStyle w:val="ActHead5"/>
      </w:pPr>
      <w:bookmarkStart w:id="470" w:name="_Toc139127922"/>
      <w:r w:rsidRPr="004D57DD">
        <w:rPr>
          <w:rStyle w:val="CharSectno"/>
        </w:rPr>
        <w:t>776</w:t>
      </w:r>
      <w:r w:rsidRPr="00C34A38">
        <w:t xml:space="preserve">  Dealing with a dispute (other than by arbitration)</w:t>
      </w:r>
      <w:bookmarkEnd w:id="470"/>
    </w:p>
    <w:p w14:paraId="7CCF7508" w14:textId="77777777" w:rsidR="00F54BFF" w:rsidRPr="00C34A38" w:rsidRDefault="00F54BFF" w:rsidP="00F54BFF">
      <w:pPr>
        <w:pStyle w:val="subsection"/>
      </w:pPr>
      <w:r w:rsidRPr="00C34A38">
        <w:tab/>
        <w:t>(1)</w:t>
      </w:r>
      <w:r w:rsidRPr="00C34A38">
        <w:tab/>
        <w:t>If an application is made under section 773, the FWC must deal with the dispute (other than by arbitration).</w:t>
      </w:r>
    </w:p>
    <w:p w14:paraId="3DC9B4C9" w14:textId="77777777" w:rsidR="00F54BFF" w:rsidRPr="00C34A38" w:rsidRDefault="00F54BFF" w:rsidP="00F54BFF">
      <w:pPr>
        <w:pStyle w:val="notetext"/>
      </w:pPr>
      <w:r w:rsidRPr="00C34A38">
        <w:t>Note:</w:t>
      </w:r>
      <w:r w:rsidRPr="00C34A38">
        <w:tab/>
        <w:t>The FWC may deal with a dispute by mediation or conciliation, or by making a recommendation or expressing an opinion (see subsection 595(2)).</w:t>
      </w:r>
    </w:p>
    <w:p w14:paraId="7E2946AD" w14:textId="77777777" w:rsidR="00F54BFF" w:rsidRPr="00C34A38" w:rsidRDefault="00F54BFF" w:rsidP="00F54BFF">
      <w:pPr>
        <w:pStyle w:val="subsection"/>
      </w:pPr>
      <w:r w:rsidRPr="00C34A38">
        <w:tab/>
        <w:t>(2)</w:t>
      </w:r>
      <w:r w:rsidRPr="00C34A38">
        <w:tab/>
        <w:t>Any conference conducted for the purposes of dealing with the dispute (other than by arbitration) must be conducted in private, despite subsection 592(3).</w:t>
      </w:r>
    </w:p>
    <w:p w14:paraId="10895BE1" w14:textId="77777777" w:rsidR="00F54BFF" w:rsidRPr="00C34A38" w:rsidRDefault="00F54BFF" w:rsidP="00F54BFF">
      <w:pPr>
        <w:pStyle w:val="notetext"/>
      </w:pPr>
      <w:r w:rsidRPr="00C34A38">
        <w:t>Note:</w:t>
      </w:r>
      <w:r w:rsidRPr="00C34A38">
        <w:tab/>
        <w:t>For conferences, see section 592.</w:t>
      </w:r>
    </w:p>
    <w:p w14:paraId="00967220" w14:textId="77777777" w:rsidR="00F54BFF" w:rsidRPr="00C34A38" w:rsidRDefault="00F54BFF" w:rsidP="00F54BFF">
      <w:pPr>
        <w:pStyle w:val="subsection"/>
      </w:pPr>
      <w:r w:rsidRPr="00C34A38">
        <w:lastRenderedPageBreak/>
        <w:tab/>
        <w:t>(3)</w:t>
      </w:r>
      <w:r w:rsidRPr="00C34A38">
        <w:tab/>
        <w:t>If the FWC is satisfied that all reasonable attempts to resolve the dispute (other than by arbitration) have been, or are likely to be, unsuccessful, then:</w:t>
      </w:r>
    </w:p>
    <w:p w14:paraId="26A4EF9F" w14:textId="77777777" w:rsidR="00F54BFF" w:rsidRPr="00C34A38" w:rsidRDefault="00F54BFF" w:rsidP="00F54BFF">
      <w:pPr>
        <w:pStyle w:val="paragraph"/>
      </w:pPr>
      <w:r w:rsidRPr="00C34A38">
        <w:tab/>
        <w:t>(a)</w:t>
      </w:r>
      <w:r w:rsidRPr="00C34A38">
        <w:tab/>
        <w:t>the FWC must issue a certificate to that effect; and</w:t>
      </w:r>
    </w:p>
    <w:p w14:paraId="208970DF" w14:textId="77777777" w:rsidR="00F54BFF" w:rsidRPr="00C34A38" w:rsidRDefault="00F54BFF" w:rsidP="00F54BFF">
      <w:pPr>
        <w:pStyle w:val="paragraph"/>
      </w:pPr>
      <w:r w:rsidRPr="00C34A38">
        <w:tab/>
        <w:t>(b)</w:t>
      </w:r>
      <w:r w:rsidRPr="00C34A38">
        <w:tab/>
        <w:t>if the FWC considers, taking into account all the materials before it, that arbitration under section 777, or an unlawful termination court application, in relation to the dispute would not have a reasonable prospect of success, the FWC must advise the parties accordingly.</w:t>
      </w:r>
    </w:p>
    <w:p w14:paraId="53BBCC47" w14:textId="02C1EDF5" w:rsidR="00F54BFF" w:rsidRPr="00C34A38" w:rsidRDefault="00F54BFF" w:rsidP="00F54BFF">
      <w:pPr>
        <w:pStyle w:val="subsection"/>
      </w:pPr>
      <w:r w:rsidRPr="00C34A38">
        <w:tab/>
        <w:t>(4)</w:t>
      </w:r>
      <w:r w:rsidRPr="00C34A38">
        <w:tab/>
        <w:t xml:space="preserve">An </w:t>
      </w:r>
      <w:r w:rsidRPr="00C34A38">
        <w:rPr>
          <w:b/>
          <w:i/>
        </w:rPr>
        <w:t>unlawful termination court application</w:t>
      </w:r>
      <w:r w:rsidRPr="00C34A38">
        <w:t xml:space="preserve"> is an application to a court under </w:t>
      </w:r>
      <w:r w:rsidR="004D57DD">
        <w:t>Division 2</w:t>
      </w:r>
      <w:r w:rsidRPr="00C34A38">
        <w:t xml:space="preserve"> of Part 4</w:t>
      </w:r>
      <w:r w:rsidR="004D57DD">
        <w:noBreakHyphen/>
      </w:r>
      <w:r w:rsidRPr="00C34A38">
        <w:t>1 for orders in relation to a contravention of subsection 772(1).</w:t>
      </w:r>
    </w:p>
    <w:p w14:paraId="669896E5" w14:textId="77777777" w:rsidR="00F54BFF" w:rsidRPr="00C34A38" w:rsidRDefault="00F54BFF" w:rsidP="00F54BFF">
      <w:pPr>
        <w:pStyle w:val="ActHead5"/>
      </w:pPr>
      <w:bookmarkStart w:id="471" w:name="_Toc139127923"/>
      <w:r w:rsidRPr="004D57DD">
        <w:rPr>
          <w:rStyle w:val="CharSectno"/>
        </w:rPr>
        <w:t>777</w:t>
      </w:r>
      <w:r w:rsidRPr="00C34A38">
        <w:t xml:space="preserve">  Dealing with a dispute by arbitration</w:t>
      </w:r>
      <w:bookmarkEnd w:id="471"/>
    </w:p>
    <w:p w14:paraId="06E1C249" w14:textId="77777777" w:rsidR="00F54BFF" w:rsidRPr="00C34A38" w:rsidRDefault="00F54BFF" w:rsidP="00F54BFF">
      <w:pPr>
        <w:pStyle w:val="subsection"/>
      </w:pPr>
      <w:r w:rsidRPr="00C34A38">
        <w:tab/>
        <w:t>(1)</w:t>
      </w:r>
      <w:r w:rsidRPr="00C34A38">
        <w:tab/>
        <w:t>This section applies if:</w:t>
      </w:r>
    </w:p>
    <w:p w14:paraId="1DE71DFF" w14:textId="0D7A470A" w:rsidR="00F54BFF" w:rsidRPr="00C34A38" w:rsidRDefault="00F54BFF" w:rsidP="00F54BFF">
      <w:pPr>
        <w:pStyle w:val="paragraph"/>
      </w:pPr>
      <w:r w:rsidRPr="00C34A38">
        <w:tab/>
        <w:t>(a)</w:t>
      </w:r>
      <w:r w:rsidRPr="00C34A38">
        <w:tab/>
        <w:t xml:space="preserve">the FWC issues a certificate under </w:t>
      </w:r>
      <w:r w:rsidR="004D57DD">
        <w:t>paragraph 7</w:t>
      </w:r>
      <w:r w:rsidRPr="00C34A38">
        <w:t>76(3)(a) in relation to the dispute; and</w:t>
      </w:r>
    </w:p>
    <w:p w14:paraId="4676914F" w14:textId="77777777" w:rsidR="00F54BFF" w:rsidRPr="00C34A38" w:rsidRDefault="00F54BFF" w:rsidP="00F54BFF">
      <w:pPr>
        <w:pStyle w:val="paragraph"/>
      </w:pPr>
      <w:r w:rsidRPr="00C34A38">
        <w:tab/>
        <w:t>(b)</w:t>
      </w:r>
      <w:r w:rsidRPr="00C34A38">
        <w:tab/>
        <w:t>the parties notify the FWC that they agree to the FWC arbitrating the dispute; and</w:t>
      </w:r>
    </w:p>
    <w:p w14:paraId="4DB15D17" w14:textId="77777777" w:rsidR="00F54BFF" w:rsidRPr="00C34A38" w:rsidRDefault="00F54BFF" w:rsidP="00F54BFF">
      <w:pPr>
        <w:pStyle w:val="paragraph"/>
      </w:pPr>
      <w:r w:rsidRPr="00C34A38">
        <w:tab/>
        <w:t>(c)</w:t>
      </w:r>
      <w:r w:rsidRPr="00C34A38">
        <w:tab/>
        <w:t>the notification:</w:t>
      </w:r>
    </w:p>
    <w:p w14:paraId="284D0995" w14:textId="77777777" w:rsidR="00F54BFF" w:rsidRPr="00C34A38" w:rsidRDefault="00F54BFF" w:rsidP="00F54BFF">
      <w:pPr>
        <w:pStyle w:val="paragraphsub"/>
      </w:pPr>
      <w:r w:rsidRPr="00C34A38">
        <w:tab/>
        <w:t>(i)</w:t>
      </w:r>
      <w:r w:rsidRPr="00C34A38">
        <w:tab/>
        <w:t>is given to the FWC within 14 days after the day the certificate is issued, or within such period as the FWC allows on an application made during or after those 14 days; and</w:t>
      </w:r>
    </w:p>
    <w:p w14:paraId="2E7564E2" w14:textId="77777777" w:rsidR="00F54BFF" w:rsidRPr="00C34A38" w:rsidRDefault="00F54BFF" w:rsidP="00F54BFF">
      <w:pPr>
        <w:pStyle w:val="paragraphsub"/>
      </w:pPr>
      <w:r w:rsidRPr="00C34A38">
        <w:tab/>
        <w:t>(ii)</w:t>
      </w:r>
      <w:r w:rsidRPr="00C34A38">
        <w:tab/>
        <w:t>complies with any requirements prescribed by the procedural rules; and</w:t>
      </w:r>
    </w:p>
    <w:p w14:paraId="68ABFE14" w14:textId="77777777" w:rsidR="00F54BFF" w:rsidRPr="00C34A38" w:rsidRDefault="00F54BFF" w:rsidP="00F54BFF">
      <w:pPr>
        <w:pStyle w:val="paragraph"/>
      </w:pPr>
      <w:r w:rsidRPr="00C34A38">
        <w:tab/>
        <w:t>(d)</w:t>
      </w:r>
      <w:r w:rsidRPr="00C34A38">
        <w:tab/>
        <w:t>sections 726, 727, 728, 729, 731 and 732 do not apply.</w:t>
      </w:r>
    </w:p>
    <w:p w14:paraId="293F2626" w14:textId="77777777" w:rsidR="00F54BFF" w:rsidRPr="00C34A38" w:rsidRDefault="00F54BFF" w:rsidP="00F54BFF">
      <w:pPr>
        <w:pStyle w:val="notetext"/>
      </w:pPr>
      <w:r w:rsidRPr="00C34A38">
        <w:t>Note:</w:t>
      </w:r>
      <w:r w:rsidRPr="00C34A38">
        <w:tab/>
        <w:t>Sections 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 730).</w:t>
      </w:r>
    </w:p>
    <w:p w14:paraId="76A75452" w14:textId="77777777" w:rsidR="00F54BFF" w:rsidRPr="00C34A38" w:rsidRDefault="00F54BFF" w:rsidP="00F54BFF">
      <w:pPr>
        <w:pStyle w:val="subsection"/>
      </w:pPr>
      <w:r w:rsidRPr="00C34A38">
        <w:lastRenderedPageBreak/>
        <w:tab/>
        <w:t>(2)</w:t>
      </w:r>
      <w:r w:rsidRPr="00C34A38">
        <w:tab/>
        <w:t>The FWC may deal with the dispute by arbitration, including by making one or more of the following orders:</w:t>
      </w:r>
    </w:p>
    <w:p w14:paraId="0C5AC9CD" w14:textId="77777777" w:rsidR="00F54BFF" w:rsidRPr="00C34A38" w:rsidRDefault="00F54BFF" w:rsidP="00F54BFF">
      <w:pPr>
        <w:pStyle w:val="paragraph"/>
      </w:pPr>
      <w:r w:rsidRPr="00C34A38">
        <w:tab/>
        <w:t>(a)</w:t>
      </w:r>
      <w:r w:rsidRPr="00C34A38">
        <w:tab/>
        <w:t>an order for reinstatement of the employee;</w:t>
      </w:r>
    </w:p>
    <w:p w14:paraId="11FC6244" w14:textId="77777777" w:rsidR="00F54BFF" w:rsidRPr="00C34A38" w:rsidRDefault="00F54BFF" w:rsidP="00F54BFF">
      <w:pPr>
        <w:pStyle w:val="paragraph"/>
      </w:pPr>
      <w:r w:rsidRPr="00C34A38">
        <w:tab/>
        <w:t>(b)</w:t>
      </w:r>
      <w:r w:rsidRPr="00C34A38">
        <w:tab/>
        <w:t>an order for the payment of compensation to the employee;</w:t>
      </w:r>
    </w:p>
    <w:p w14:paraId="1A52854D" w14:textId="77777777" w:rsidR="00F54BFF" w:rsidRPr="00C34A38" w:rsidRDefault="00F54BFF" w:rsidP="00F54BFF">
      <w:pPr>
        <w:pStyle w:val="paragraph"/>
      </w:pPr>
      <w:r w:rsidRPr="00C34A38">
        <w:tab/>
        <w:t>(c)</w:t>
      </w:r>
      <w:r w:rsidRPr="00C34A38">
        <w:tab/>
        <w:t>an order for payment of an amount to the employee for remuneration lost;</w:t>
      </w:r>
    </w:p>
    <w:p w14:paraId="6AD09018" w14:textId="77777777" w:rsidR="00F54BFF" w:rsidRPr="00C34A38" w:rsidRDefault="00F54BFF" w:rsidP="00F54BFF">
      <w:pPr>
        <w:pStyle w:val="paragraph"/>
      </w:pPr>
      <w:r w:rsidRPr="00C34A38">
        <w:tab/>
        <w:t>(d)</w:t>
      </w:r>
      <w:r w:rsidRPr="00C34A38">
        <w:tab/>
        <w:t>an order to maintain the continuity of the employee’s employment;</w:t>
      </w:r>
    </w:p>
    <w:p w14:paraId="5E34E09A" w14:textId="77777777" w:rsidR="00F54BFF" w:rsidRPr="00C34A38" w:rsidRDefault="00F54BFF" w:rsidP="00F54BFF">
      <w:pPr>
        <w:pStyle w:val="paragraph"/>
      </w:pPr>
      <w:r w:rsidRPr="00C34A38">
        <w:tab/>
        <w:t>(e)</w:t>
      </w:r>
      <w:r w:rsidRPr="00C34A38">
        <w:tab/>
        <w:t>an order to maintain the period of the employee’s continuous service with the employer.</w:t>
      </w:r>
    </w:p>
    <w:p w14:paraId="2D9965C3" w14:textId="77777777" w:rsidR="00F54BFF" w:rsidRPr="00C34A38" w:rsidRDefault="00F54BFF" w:rsidP="00F54BFF">
      <w:pPr>
        <w:pStyle w:val="subsection"/>
      </w:pPr>
      <w:r w:rsidRPr="00C34A38">
        <w:tab/>
        <w:t>(3)</w:t>
      </w:r>
      <w:r w:rsidRPr="00C34A38">
        <w:tab/>
        <w:t>A person to whom an order under subsection (2) applies must not contravene a term of the order.</w:t>
      </w:r>
    </w:p>
    <w:p w14:paraId="70E1C04E" w14:textId="6046DA00"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1F9B61B4" w14:textId="77777777" w:rsidR="00F54BFF" w:rsidRPr="00C34A38" w:rsidRDefault="00F54BFF" w:rsidP="00F54BFF">
      <w:pPr>
        <w:pStyle w:val="ActHead5"/>
      </w:pPr>
      <w:bookmarkStart w:id="472" w:name="_Toc139127924"/>
      <w:r w:rsidRPr="004D57DD">
        <w:rPr>
          <w:rStyle w:val="CharSectno"/>
        </w:rPr>
        <w:t>778</w:t>
      </w:r>
      <w:r w:rsidRPr="00C34A38">
        <w:t xml:space="preserve">  Taking a dispute to court</w:t>
      </w:r>
      <w:bookmarkEnd w:id="472"/>
    </w:p>
    <w:p w14:paraId="2700097D" w14:textId="77777777" w:rsidR="00F54BFF" w:rsidRPr="00C34A38" w:rsidRDefault="00F54BFF" w:rsidP="00F54BFF">
      <w:pPr>
        <w:pStyle w:val="subsection"/>
      </w:pPr>
      <w:r w:rsidRPr="00C34A38">
        <w:tab/>
      </w:r>
      <w:r w:rsidRPr="00C34A38">
        <w:tab/>
        <w:t>A person who is entitled to apply under section 773 for the FWC to deal with a dispute must not make an unlawful termination court application in relation to the dispute unless:</w:t>
      </w:r>
    </w:p>
    <w:p w14:paraId="4778C4BF" w14:textId="77777777" w:rsidR="00F54BFF" w:rsidRPr="00C34A38" w:rsidRDefault="00F54BFF" w:rsidP="00F54BFF">
      <w:pPr>
        <w:pStyle w:val="paragraph"/>
      </w:pPr>
      <w:r w:rsidRPr="00C34A38">
        <w:tab/>
        <w:t>(a)</w:t>
      </w:r>
      <w:r w:rsidRPr="00C34A38">
        <w:tab/>
        <w:t>both of the following apply:</w:t>
      </w:r>
    </w:p>
    <w:p w14:paraId="7F20A009" w14:textId="5EF90CB0" w:rsidR="00F54BFF" w:rsidRPr="00C34A38" w:rsidRDefault="00F54BFF" w:rsidP="00F54BFF">
      <w:pPr>
        <w:pStyle w:val="paragraphsub"/>
      </w:pPr>
      <w:r w:rsidRPr="00C34A38">
        <w:tab/>
        <w:t>(i)</w:t>
      </w:r>
      <w:r w:rsidRPr="00C34A38">
        <w:tab/>
        <w:t xml:space="preserve">the FWC has issued a certificate under </w:t>
      </w:r>
      <w:r w:rsidR="004D57DD">
        <w:t>paragraph 7</w:t>
      </w:r>
      <w:r w:rsidRPr="00C34A38">
        <w:t>76(3)(a) in relation to the dispute;</w:t>
      </w:r>
    </w:p>
    <w:p w14:paraId="21A87281" w14:textId="77777777" w:rsidR="00F54BFF" w:rsidRPr="00C34A38" w:rsidRDefault="00F54BFF" w:rsidP="00F54BFF">
      <w:pPr>
        <w:pStyle w:val="paragraphsub"/>
      </w:pPr>
      <w:r w:rsidRPr="00C34A38">
        <w:tab/>
        <w:t>(ii)</w:t>
      </w:r>
      <w:r w:rsidRPr="00C34A38">
        <w:tab/>
        <w:t>the unlawful termination court application is made within 14 days after the day the certificate is issued, or within such period as the court allows on an application made during or after those 14 days; or</w:t>
      </w:r>
    </w:p>
    <w:p w14:paraId="563D94CE" w14:textId="77777777" w:rsidR="00F54BFF" w:rsidRPr="00C34A38" w:rsidRDefault="00F54BFF" w:rsidP="00F54BFF">
      <w:pPr>
        <w:pStyle w:val="paragraph"/>
      </w:pPr>
      <w:r w:rsidRPr="00C34A38">
        <w:tab/>
        <w:t>(b)</w:t>
      </w:r>
      <w:r w:rsidRPr="00C34A38">
        <w:tab/>
        <w:t>the unlawful termination court application includes an application for an interim injunction.</w:t>
      </w:r>
    </w:p>
    <w:p w14:paraId="138289CA" w14:textId="77777777" w:rsidR="00F54BFF" w:rsidRPr="00C34A38" w:rsidRDefault="00F54BFF" w:rsidP="00F54BFF">
      <w:pPr>
        <w:pStyle w:val="notetext"/>
      </w:pPr>
      <w:r w:rsidRPr="00C34A38">
        <w:t>Note 1:</w:t>
      </w:r>
      <w:r w:rsidRPr="00C34A38">
        <w:tab/>
        <w:t>Generally, if the parties notify the FWC that they agree to the FWC arbitrating the dispute (see subsection 777(1)), an unlawful termination court application cannot be made in relation to the dispute (see sections 730 and 731).</w:t>
      </w:r>
    </w:p>
    <w:p w14:paraId="11ECD3E4" w14:textId="65A0B1C1" w:rsidR="00F54BFF" w:rsidRPr="00C34A38" w:rsidRDefault="00F54BFF" w:rsidP="00F54BFF">
      <w:pPr>
        <w:pStyle w:val="notetext"/>
      </w:pPr>
      <w:r w:rsidRPr="00C34A38">
        <w:t>Note 2:</w:t>
      </w:r>
      <w:r w:rsidRPr="00C34A38">
        <w:tab/>
        <w:t xml:space="preserve">For the purposes of subparagraph (a)(ii), in </w:t>
      </w:r>
      <w:r w:rsidRPr="00C34A38">
        <w:rPr>
          <w:i/>
        </w:rPr>
        <w:t>Brodie</w:t>
      </w:r>
      <w:r w:rsidR="004D57DD">
        <w:rPr>
          <w:i/>
        </w:rPr>
        <w:noBreakHyphen/>
      </w:r>
      <w:r w:rsidRPr="00C34A38">
        <w:rPr>
          <w:i/>
        </w:rPr>
        <w:t>Hanns v MTV Publishing Ltd</w:t>
      </w:r>
      <w:r w:rsidRPr="00C34A38">
        <w:t xml:space="preserve"> (1995) 67 IR 298, the Industrial Relations Court of Australia set down principles relating to the exercise of its discretion </w:t>
      </w:r>
      <w:r w:rsidRPr="00C34A38">
        <w:lastRenderedPageBreak/>
        <w:t xml:space="preserve">under a similarly worded provision of the </w:t>
      </w:r>
      <w:r w:rsidRPr="00C34A38">
        <w:rPr>
          <w:i/>
        </w:rPr>
        <w:t>Industrial Relations Act 1988</w:t>
      </w:r>
      <w:r w:rsidRPr="00C34A38">
        <w:t>.</w:t>
      </w:r>
    </w:p>
    <w:p w14:paraId="45898C92" w14:textId="77777777" w:rsidR="00F54BFF" w:rsidRPr="00C34A38" w:rsidRDefault="00F54BFF" w:rsidP="00F54BFF">
      <w:pPr>
        <w:pStyle w:val="ActHead5"/>
      </w:pPr>
      <w:bookmarkStart w:id="473" w:name="_Toc139127925"/>
      <w:r w:rsidRPr="004D57DD">
        <w:rPr>
          <w:rStyle w:val="CharSectno"/>
        </w:rPr>
        <w:t>779</w:t>
      </w:r>
      <w:r w:rsidRPr="00C34A38">
        <w:t xml:space="preserve">  Appeal rights</w:t>
      </w:r>
      <w:bookmarkEnd w:id="473"/>
    </w:p>
    <w:p w14:paraId="48E2A677" w14:textId="77777777" w:rsidR="00F54BFF" w:rsidRPr="00C34A38" w:rsidRDefault="00F54BFF" w:rsidP="00F54BFF">
      <w:pPr>
        <w:pStyle w:val="subsection"/>
      </w:pPr>
      <w:r w:rsidRPr="00C34A38">
        <w:tab/>
        <w:t>(1)</w:t>
      </w:r>
      <w:r w:rsidRPr="00C34A38">
        <w:tab/>
        <w:t>Despite subsection 604(2), the FWC must not grant permission to appeal from a decision made by the FWC under subsection 777(2) (which is about arbitration of a dispute) unless the FWC considers that it is in the public interest to do so.</w:t>
      </w:r>
    </w:p>
    <w:p w14:paraId="3A18EC83" w14:textId="77777777" w:rsidR="00F54BFF" w:rsidRPr="00C34A38" w:rsidRDefault="00F54BFF" w:rsidP="00F54BFF">
      <w:pPr>
        <w:pStyle w:val="subsection"/>
      </w:pPr>
      <w:r w:rsidRPr="00C34A38">
        <w:tab/>
        <w:t>(2)</w:t>
      </w:r>
      <w:r w:rsidRPr="00C34A38">
        <w:tab/>
        <w:t>Despite subsection 604(1), an appeal from a decision made by the FWC in relation to a matter arising under subsection 777(2) can only, to the extent that it is an appeal on a question of fact, be made on the ground that the decision involved a significant error of fact.</w:t>
      </w:r>
    </w:p>
    <w:p w14:paraId="693629CA" w14:textId="77777777" w:rsidR="00F54BFF" w:rsidRPr="00C34A38" w:rsidRDefault="00F54BFF" w:rsidP="00F54BFF">
      <w:pPr>
        <w:pStyle w:val="ActHead5"/>
      </w:pPr>
      <w:bookmarkStart w:id="474" w:name="_Toc139127926"/>
      <w:r w:rsidRPr="004D57DD">
        <w:rPr>
          <w:rStyle w:val="CharSectno"/>
        </w:rPr>
        <w:t>779A</w:t>
      </w:r>
      <w:r w:rsidRPr="00C34A38">
        <w:t xml:space="preserve">  Costs orders against parties</w:t>
      </w:r>
      <w:bookmarkEnd w:id="474"/>
    </w:p>
    <w:p w14:paraId="5DEE202B" w14:textId="77777777" w:rsidR="00F54BFF" w:rsidRPr="00C34A38" w:rsidRDefault="00F54BFF" w:rsidP="00F54BFF">
      <w:pPr>
        <w:pStyle w:val="subsection"/>
      </w:pPr>
      <w:r w:rsidRPr="00C34A38">
        <w:tab/>
        <w:t>(1)</w:t>
      </w:r>
      <w:r w:rsidRPr="00C34A38">
        <w:tab/>
        <w:t xml:space="preserve">The FWC may make an order for costs against a party (the </w:t>
      </w:r>
      <w:r w:rsidRPr="00C34A38">
        <w:rPr>
          <w:b/>
          <w:i/>
        </w:rPr>
        <w:t>first party</w:t>
      </w:r>
      <w:r w:rsidRPr="00C34A38">
        <w:t>) to a dispute for costs incurred by the other party to the dispute if:</w:t>
      </w:r>
    </w:p>
    <w:p w14:paraId="13550025" w14:textId="77777777" w:rsidR="00F54BFF" w:rsidRPr="00C34A38" w:rsidRDefault="00F54BFF" w:rsidP="00F54BFF">
      <w:pPr>
        <w:pStyle w:val="paragraph"/>
      </w:pPr>
      <w:r w:rsidRPr="00C34A38">
        <w:tab/>
        <w:t>(a)</w:t>
      </w:r>
      <w:r w:rsidRPr="00C34A38">
        <w:tab/>
        <w:t>an application for the FWC to deal with the dispute has been made under section 773; and</w:t>
      </w:r>
    </w:p>
    <w:p w14:paraId="3EF33BD8" w14:textId="77777777" w:rsidR="00F54BFF" w:rsidRPr="00C34A38" w:rsidRDefault="00F54BFF" w:rsidP="00F54BFF">
      <w:pPr>
        <w:pStyle w:val="paragraph"/>
      </w:pPr>
      <w:r w:rsidRPr="00C34A38">
        <w:tab/>
        <w:t>(b)</w:t>
      </w:r>
      <w:r w:rsidRPr="00C34A38">
        <w:tab/>
        <w:t>the FWC is satisfied that the first party caused those costs to be incurred because of an unreasonable act or omission of the first party in connection with the conduct or continuation of the dispute.</w:t>
      </w:r>
    </w:p>
    <w:p w14:paraId="144BB459" w14:textId="77777777" w:rsidR="00F54BFF" w:rsidRPr="00C34A38" w:rsidRDefault="00F54BFF" w:rsidP="00F54BFF">
      <w:pPr>
        <w:pStyle w:val="subsection"/>
      </w:pPr>
      <w:r w:rsidRPr="00C34A38">
        <w:tab/>
        <w:t>(2)</w:t>
      </w:r>
      <w:r w:rsidRPr="00C34A38">
        <w:tab/>
        <w:t>The FWC may make an order under subsection (1) only if the other party to the dispute has applied for it in accordance with section 781.</w:t>
      </w:r>
    </w:p>
    <w:p w14:paraId="37527CDF" w14:textId="77777777" w:rsidR="00F54BFF" w:rsidRPr="00C34A38" w:rsidRDefault="00F54BFF" w:rsidP="00F54BFF">
      <w:pPr>
        <w:pStyle w:val="subsection"/>
      </w:pPr>
      <w:r w:rsidRPr="00C34A38">
        <w:tab/>
        <w:t>(3)</w:t>
      </w:r>
      <w:r w:rsidRPr="00C34A38">
        <w:tab/>
        <w:t>This section does not limit the FWC’s power to order costs under section 611.</w:t>
      </w:r>
    </w:p>
    <w:p w14:paraId="728D35E0" w14:textId="77777777" w:rsidR="00F54BFF" w:rsidRPr="00C34A38" w:rsidRDefault="00F54BFF" w:rsidP="00F54BFF">
      <w:pPr>
        <w:pStyle w:val="ActHead5"/>
      </w:pPr>
      <w:bookmarkStart w:id="475" w:name="_Toc139127927"/>
      <w:r w:rsidRPr="004D57DD">
        <w:rPr>
          <w:rStyle w:val="CharSectno"/>
        </w:rPr>
        <w:t>780</w:t>
      </w:r>
      <w:r w:rsidRPr="00C34A38">
        <w:t xml:space="preserve">  Costs orders against lawyers and paid agents</w:t>
      </w:r>
      <w:bookmarkEnd w:id="475"/>
    </w:p>
    <w:p w14:paraId="2E58BB6D" w14:textId="77777777" w:rsidR="00F54BFF" w:rsidRPr="00C34A38" w:rsidRDefault="00F54BFF" w:rsidP="00F54BFF">
      <w:pPr>
        <w:pStyle w:val="subsection"/>
      </w:pPr>
      <w:r w:rsidRPr="00C34A38">
        <w:tab/>
        <w:t>(1)</w:t>
      </w:r>
      <w:r w:rsidRPr="00C34A38">
        <w:tab/>
        <w:t>This section applies if:</w:t>
      </w:r>
    </w:p>
    <w:p w14:paraId="1D1B118D" w14:textId="77777777" w:rsidR="00F54BFF" w:rsidRPr="00C34A38" w:rsidRDefault="00F54BFF" w:rsidP="00F54BFF">
      <w:pPr>
        <w:pStyle w:val="paragraph"/>
      </w:pPr>
      <w:r w:rsidRPr="00C34A38">
        <w:tab/>
        <w:t>(a)</w:t>
      </w:r>
      <w:r w:rsidRPr="00C34A38">
        <w:tab/>
        <w:t>an application for the FWC to deal with a dispute has been made under section 773; and</w:t>
      </w:r>
    </w:p>
    <w:p w14:paraId="327D169B" w14:textId="77777777" w:rsidR="00F54BFF" w:rsidRPr="00C34A38" w:rsidRDefault="00F54BFF" w:rsidP="00F54BFF">
      <w:pPr>
        <w:pStyle w:val="paragraph"/>
      </w:pPr>
      <w:r w:rsidRPr="00C34A38">
        <w:lastRenderedPageBreak/>
        <w:tab/>
        <w:t>(b)</w:t>
      </w:r>
      <w:r w:rsidRPr="00C34A38">
        <w:tab/>
        <w:t xml:space="preserve">a person who is a party to the dispute has engaged a lawyer or paid agent (the </w:t>
      </w:r>
      <w:r w:rsidRPr="00C34A38">
        <w:rPr>
          <w:b/>
          <w:i/>
        </w:rPr>
        <w:t>representative</w:t>
      </w:r>
      <w:r w:rsidRPr="00C34A38">
        <w:t>) to represent the person in the dispute; and</w:t>
      </w:r>
    </w:p>
    <w:p w14:paraId="03D8FD9F" w14:textId="77777777" w:rsidR="00F54BFF" w:rsidRPr="00C34A38" w:rsidRDefault="00F54BFF" w:rsidP="00F54BFF">
      <w:pPr>
        <w:pStyle w:val="paragraph"/>
      </w:pPr>
      <w:r w:rsidRPr="00C34A38">
        <w:tab/>
        <w:t>(c)</w:t>
      </w:r>
      <w:r w:rsidRPr="00C34A38">
        <w:tab/>
        <w:t>under section 596, the person is required to seek the FWC’s permission to be represented by the representative.</w:t>
      </w:r>
    </w:p>
    <w:p w14:paraId="368670EA" w14:textId="77777777" w:rsidR="00F54BFF" w:rsidRPr="00C34A38" w:rsidRDefault="00F54BFF" w:rsidP="00F54BFF">
      <w:pPr>
        <w:pStyle w:val="subsection"/>
      </w:pPr>
      <w:r w:rsidRPr="00C34A38">
        <w:tab/>
        <w:t>(2)</w:t>
      </w:r>
      <w:r w:rsidRPr="00C34A38">
        <w:tab/>
        <w:t>The FWC may make an order for costs against the representative for costs incurred by the other party to the dispute if the FWC is satisfied that the representative caused those costs to be incurred because:</w:t>
      </w:r>
    </w:p>
    <w:p w14:paraId="5EA684AB" w14:textId="77777777" w:rsidR="00F54BFF" w:rsidRPr="00C34A38" w:rsidRDefault="00F54BFF" w:rsidP="00F54BFF">
      <w:pPr>
        <w:pStyle w:val="paragraph"/>
      </w:pPr>
      <w:r w:rsidRPr="00C34A38">
        <w:tab/>
        <w:t>(a)</w:t>
      </w:r>
      <w:r w:rsidRPr="00C34A38">
        <w:tab/>
        <w:t>the representative encouraged the person to start, continue or respond to the dispute and it should have been reasonably apparent that the person had no reasonable prospect of success in the dispute; or</w:t>
      </w:r>
    </w:p>
    <w:p w14:paraId="353C6EC9" w14:textId="77777777" w:rsidR="00F54BFF" w:rsidRPr="00C34A38" w:rsidRDefault="00F54BFF" w:rsidP="00F54BFF">
      <w:pPr>
        <w:pStyle w:val="paragraph"/>
      </w:pPr>
      <w:r w:rsidRPr="00C34A38">
        <w:tab/>
        <w:t>(b)</w:t>
      </w:r>
      <w:r w:rsidRPr="00C34A38">
        <w:tab/>
        <w:t>of an unreasonable act or omission of the representative in connection with the conduct or continuation of the dispute.</w:t>
      </w:r>
    </w:p>
    <w:p w14:paraId="6A72E69D" w14:textId="77777777" w:rsidR="00F54BFF" w:rsidRPr="00C34A38" w:rsidRDefault="00F54BFF" w:rsidP="00F54BFF">
      <w:pPr>
        <w:pStyle w:val="subsection"/>
      </w:pPr>
      <w:r w:rsidRPr="00C34A38">
        <w:tab/>
        <w:t>(3)</w:t>
      </w:r>
      <w:r w:rsidRPr="00C34A38">
        <w:tab/>
        <w:t>The FWC may make an order under this section only if the other party to the dispute has applied for it in accordance with section 781.</w:t>
      </w:r>
    </w:p>
    <w:p w14:paraId="55060DD2" w14:textId="77777777" w:rsidR="00F54BFF" w:rsidRPr="00C34A38" w:rsidRDefault="00F54BFF" w:rsidP="00F54BFF">
      <w:pPr>
        <w:pStyle w:val="subsection"/>
      </w:pPr>
      <w:r w:rsidRPr="00C34A38">
        <w:tab/>
        <w:t>(4)</w:t>
      </w:r>
      <w:r w:rsidRPr="00C34A38">
        <w:tab/>
        <w:t>This section does not limit the FWC’s power to order costs under section 611.</w:t>
      </w:r>
    </w:p>
    <w:p w14:paraId="644D03A2" w14:textId="77777777" w:rsidR="00F54BFF" w:rsidRPr="00C34A38" w:rsidRDefault="00F54BFF" w:rsidP="00F54BFF">
      <w:pPr>
        <w:pStyle w:val="ActHead5"/>
      </w:pPr>
      <w:bookmarkStart w:id="476" w:name="_Toc139127928"/>
      <w:r w:rsidRPr="004D57DD">
        <w:rPr>
          <w:rStyle w:val="CharSectno"/>
        </w:rPr>
        <w:t>781</w:t>
      </w:r>
      <w:r w:rsidRPr="00C34A38">
        <w:t xml:space="preserve">  Applications for costs orders</w:t>
      </w:r>
      <w:bookmarkEnd w:id="476"/>
    </w:p>
    <w:p w14:paraId="79914F97" w14:textId="77777777" w:rsidR="00F54BFF" w:rsidRPr="00C34A38" w:rsidRDefault="00F54BFF" w:rsidP="00F54BFF">
      <w:pPr>
        <w:pStyle w:val="subsection"/>
      </w:pPr>
      <w:r w:rsidRPr="00C34A38">
        <w:tab/>
      </w:r>
      <w:r w:rsidRPr="00C34A38">
        <w:tab/>
        <w:t>An application for an order for costs in relation to an application under section 773 must be made within 14 days after the FWC finishes dealing with the dispute.</w:t>
      </w:r>
    </w:p>
    <w:p w14:paraId="56A749B7" w14:textId="77777777" w:rsidR="00F54BFF" w:rsidRPr="00C34A38" w:rsidRDefault="00F54BFF" w:rsidP="00F54BFF">
      <w:pPr>
        <w:pStyle w:val="ActHead5"/>
      </w:pPr>
      <w:bookmarkStart w:id="477" w:name="_Toc139127929"/>
      <w:r w:rsidRPr="004D57DD">
        <w:rPr>
          <w:rStyle w:val="CharSectno"/>
        </w:rPr>
        <w:t>781A</w:t>
      </w:r>
      <w:r w:rsidRPr="00C34A38">
        <w:t xml:space="preserve">  Schedule of costs</w:t>
      </w:r>
      <w:bookmarkEnd w:id="477"/>
    </w:p>
    <w:p w14:paraId="6AC3E70A" w14:textId="77777777" w:rsidR="00F54BFF" w:rsidRPr="00C34A38" w:rsidRDefault="00F54BFF" w:rsidP="00F54BFF">
      <w:pPr>
        <w:pStyle w:val="subsection"/>
      </w:pPr>
      <w:r w:rsidRPr="00C34A38">
        <w:tab/>
        <w:t>(1)</w:t>
      </w:r>
      <w:r w:rsidRPr="00C34A38">
        <w:tab/>
        <w:t>A schedule of costs may be prescribed in relation to items of expenditure likely to be incurred in relation to matters that can be covered by an order under section 611, 779A or 780 in relation to an application under section 773, including expenses arising from the representation of a party by a person or organisation other than on a legal professional basis.</w:t>
      </w:r>
    </w:p>
    <w:p w14:paraId="78836A9B" w14:textId="77777777" w:rsidR="00F54BFF" w:rsidRPr="00C34A38" w:rsidRDefault="00F54BFF" w:rsidP="00F54BFF">
      <w:pPr>
        <w:pStyle w:val="subsection"/>
      </w:pPr>
      <w:r w:rsidRPr="00C34A38">
        <w:lastRenderedPageBreak/>
        <w:tab/>
        <w:t>(2)</w:t>
      </w:r>
      <w:r w:rsidRPr="00C34A38">
        <w:tab/>
        <w:t>If a schedule of costs is prescribed for the purposes of subsection (1), then, in awarding costs under section 611, 779A or 780 in relation to an application under section 773, the FWC:</w:t>
      </w:r>
    </w:p>
    <w:p w14:paraId="649DC5CD" w14:textId="77777777" w:rsidR="00F54BFF" w:rsidRPr="00C34A38" w:rsidRDefault="00F54BFF" w:rsidP="00F54BFF">
      <w:pPr>
        <w:pStyle w:val="paragraph"/>
      </w:pPr>
      <w:r w:rsidRPr="00C34A38">
        <w:tab/>
        <w:t>(a)</w:t>
      </w:r>
      <w:r w:rsidRPr="00C34A38">
        <w:tab/>
        <w:t>is not limited to the items of expenditure appearing in the schedule; but</w:t>
      </w:r>
    </w:p>
    <w:p w14:paraId="13BA2F4E" w14:textId="77777777" w:rsidR="00F54BFF" w:rsidRPr="00C34A38" w:rsidRDefault="00F54BFF" w:rsidP="00F54BFF">
      <w:pPr>
        <w:pStyle w:val="paragraph"/>
      </w:pPr>
      <w:r w:rsidRPr="00C34A38">
        <w:tab/>
        <w:t>(b)</w:t>
      </w:r>
      <w:r w:rsidRPr="00C34A38">
        <w:tab/>
        <w:t>if an item does appear in the schedule—must not award costs in relation to that item at a rate or of an amount that exceeds the rate or amount appearing in the schedule.</w:t>
      </w:r>
    </w:p>
    <w:p w14:paraId="68B5710A" w14:textId="77777777" w:rsidR="00F54BFF" w:rsidRPr="00C34A38" w:rsidRDefault="00F54BFF" w:rsidP="00F54BFF">
      <w:pPr>
        <w:pStyle w:val="ActHead5"/>
      </w:pPr>
      <w:bookmarkStart w:id="478" w:name="_Toc139127930"/>
      <w:r w:rsidRPr="004D57DD">
        <w:rPr>
          <w:rStyle w:val="CharSectno"/>
        </w:rPr>
        <w:t>782</w:t>
      </w:r>
      <w:r w:rsidRPr="00C34A38">
        <w:t xml:space="preserve">  Contravening costs orders</w:t>
      </w:r>
      <w:bookmarkEnd w:id="478"/>
    </w:p>
    <w:p w14:paraId="13BE8532" w14:textId="77777777" w:rsidR="00F54BFF" w:rsidRPr="00C34A38" w:rsidRDefault="00F54BFF" w:rsidP="00F54BFF">
      <w:pPr>
        <w:pStyle w:val="subsection"/>
      </w:pPr>
      <w:r w:rsidRPr="00C34A38">
        <w:tab/>
      </w:r>
      <w:r w:rsidRPr="00C34A38">
        <w:tab/>
        <w:t>A person to whom an order for costs made under section 779A or 780 applies must not contravene a term of the order.</w:t>
      </w:r>
    </w:p>
    <w:p w14:paraId="0F088C9C" w14:textId="2E7032E5"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5606EE0C" w14:textId="77777777" w:rsidR="00F54BFF" w:rsidRPr="00C34A38" w:rsidRDefault="00F54BFF" w:rsidP="00F54BFF">
      <w:pPr>
        <w:pStyle w:val="ActHead5"/>
      </w:pPr>
      <w:bookmarkStart w:id="479" w:name="_Toc139127931"/>
      <w:r w:rsidRPr="004D57DD">
        <w:rPr>
          <w:rStyle w:val="CharSectno"/>
        </w:rPr>
        <w:t>783</w:t>
      </w:r>
      <w:r w:rsidRPr="00C34A38">
        <w:t xml:space="preserve">  Reason for action to be presumed unless proved otherwise</w:t>
      </w:r>
      <w:bookmarkEnd w:id="479"/>
    </w:p>
    <w:p w14:paraId="62E73719" w14:textId="77777777" w:rsidR="00F54BFF" w:rsidRPr="00C34A38" w:rsidRDefault="00F54BFF" w:rsidP="00F54BFF">
      <w:pPr>
        <w:pStyle w:val="subsection"/>
      </w:pPr>
      <w:r w:rsidRPr="00C34A38">
        <w:tab/>
        <w:t>(1)</w:t>
      </w:r>
      <w:r w:rsidRPr="00C34A38">
        <w:tab/>
        <w:t>If:</w:t>
      </w:r>
    </w:p>
    <w:p w14:paraId="5B3993C5" w14:textId="77777777" w:rsidR="00F54BFF" w:rsidRPr="00C34A38" w:rsidRDefault="00F54BFF" w:rsidP="00F54BFF">
      <w:pPr>
        <w:pStyle w:val="paragraph"/>
      </w:pPr>
      <w:r w:rsidRPr="00C34A38">
        <w:tab/>
        <w:t>(a)</w:t>
      </w:r>
      <w:r w:rsidRPr="00C34A38">
        <w:tab/>
        <w:t>in an application in relation to a contravention of subsection 772(1), it is alleged that a person took, or is taking, action for a particular reason; and</w:t>
      </w:r>
    </w:p>
    <w:p w14:paraId="4AE6D6AA" w14:textId="77777777" w:rsidR="00F54BFF" w:rsidRPr="00C34A38" w:rsidRDefault="00F54BFF" w:rsidP="00F54BFF">
      <w:pPr>
        <w:pStyle w:val="paragraph"/>
      </w:pPr>
      <w:r w:rsidRPr="00C34A38">
        <w:tab/>
        <w:t>(b)</w:t>
      </w:r>
      <w:r w:rsidRPr="00C34A38">
        <w:tab/>
        <w:t>taking that action for that reason would constitute a contravention of subsection 772(1);</w:t>
      </w:r>
    </w:p>
    <w:p w14:paraId="14C61964" w14:textId="77777777" w:rsidR="00F54BFF" w:rsidRPr="00C34A38" w:rsidRDefault="00F54BFF" w:rsidP="00F54BFF">
      <w:pPr>
        <w:pStyle w:val="subsection2"/>
      </w:pPr>
      <w:r w:rsidRPr="00C34A38">
        <w:t>it is presumed that the action was, or is being, taken for that reason, unless the person proves otherwise.</w:t>
      </w:r>
    </w:p>
    <w:p w14:paraId="0EC8DECF" w14:textId="77777777" w:rsidR="00F54BFF" w:rsidRPr="00C34A38" w:rsidRDefault="00F54BFF" w:rsidP="00F54BFF">
      <w:pPr>
        <w:pStyle w:val="subsection"/>
      </w:pPr>
      <w:r w:rsidRPr="00C34A38">
        <w:tab/>
        <w:t>(2)</w:t>
      </w:r>
      <w:r w:rsidRPr="00C34A38">
        <w:tab/>
        <w:t>Subsection (1) does not apply in relation to orders for an interim injunction.</w:t>
      </w:r>
    </w:p>
    <w:p w14:paraId="4B1857A2" w14:textId="561303B2" w:rsidR="00F54BFF" w:rsidRPr="00C34A38" w:rsidRDefault="004D57DD" w:rsidP="00F54BFF">
      <w:pPr>
        <w:pStyle w:val="ActHead3"/>
        <w:pageBreakBefore/>
      </w:pPr>
      <w:bookmarkStart w:id="480" w:name="_Toc139127932"/>
      <w:r w:rsidRPr="004D57DD">
        <w:rPr>
          <w:rStyle w:val="CharDivNo"/>
        </w:rPr>
        <w:lastRenderedPageBreak/>
        <w:t>Division 3</w:t>
      </w:r>
      <w:r w:rsidR="00F54BFF" w:rsidRPr="00C34A38">
        <w:t>—</w:t>
      </w:r>
      <w:r w:rsidR="00F54BFF" w:rsidRPr="004D57DD">
        <w:rPr>
          <w:rStyle w:val="CharDivText"/>
        </w:rPr>
        <w:t>Notification and consultation requirements relating to certain terminations of employment</w:t>
      </w:r>
      <w:bookmarkEnd w:id="480"/>
    </w:p>
    <w:p w14:paraId="7FE6B0AC" w14:textId="77777777" w:rsidR="00F54BFF" w:rsidRPr="00C34A38" w:rsidRDefault="00F54BFF" w:rsidP="00F54BFF">
      <w:pPr>
        <w:pStyle w:val="ActHead4"/>
      </w:pPr>
      <w:bookmarkStart w:id="481" w:name="_Toc139127933"/>
      <w:r w:rsidRPr="004D57DD">
        <w:rPr>
          <w:rStyle w:val="CharSubdNo"/>
        </w:rPr>
        <w:t>Subdivision A</w:t>
      </w:r>
      <w:r w:rsidRPr="00C34A38">
        <w:t>—</w:t>
      </w:r>
      <w:r w:rsidRPr="004D57DD">
        <w:rPr>
          <w:rStyle w:val="CharSubdText"/>
        </w:rPr>
        <w:t>Object of this Division</w:t>
      </w:r>
      <w:bookmarkEnd w:id="481"/>
    </w:p>
    <w:p w14:paraId="5014B9FC" w14:textId="77777777" w:rsidR="00F54BFF" w:rsidRPr="00C34A38" w:rsidRDefault="00F54BFF" w:rsidP="00F54BFF">
      <w:pPr>
        <w:pStyle w:val="ActHead5"/>
      </w:pPr>
      <w:bookmarkStart w:id="482" w:name="_Toc139127934"/>
      <w:r w:rsidRPr="004D57DD">
        <w:rPr>
          <w:rStyle w:val="CharSectno"/>
        </w:rPr>
        <w:t>784</w:t>
      </w:r>
      <w:r w:rsidRPr="00C34A38">
        <w:t xml:space="preserve">  Object of this Division</w:t>
      </w:r>
      <w:bookmarkEnd w:id="482"/>
    </w:p>
    <w:p w14:paraId="462FC9FE" w14:textId="77777777" w:rsidR="00F54BFF" w:rsidRPr="00C34A38" w:rsidRDefault="00F54BFF" w:rsidP="00F54BFF">
      <w:pPr>
        <w:pStyle w:val="subsection"/>
      </w:pPr>
      <w:r w:rsidRPr="00C34A38">
        <w:tab/>
      </w:r>
      <w:r w:rsidRPr="00C34A38">
        <w:tab/>
        <w:t>The object of this Division is to give effect, or further effect, to:</w:t>
      </w:r>
    </w:p>
    <w:p w14:paraId="3265001F" w14:textId="77777777" w:rsidR="00F54BFF" w:rsidRPr="00C34A38" w:rsidRDefault="00F54BFF" w:rsidP="00F54BFF">
      <w:pPr>
        <w:pStyle w:val="paragraph"/>
      </w:pPr>
      <w:r w:rsidRPr="00C34A38">
        <w:tab/>
        <w:t>(a)</w:t>
      </w:r>
      <w:r w:rsidRPr="00C34A38">
        <w:tab/>
        <w:t>the ILO Convention (No. 158) concerning Termination of Employment at the Initiative of the Employer, done at Geneva on 22 June 1982 ([1994] ATS 4); and</w:t>
      </w:r>
    </w:p>
    <w:p w14:paraId="67C27FD9" w14:textId="77777777" w:rsidR="00F54BFF" w:rsidRPr="00C34A38" w:rsidRDefault="00F54BFF" w:rsidP="00F54BFF">
      <w:pPr>
        <w:pStyle w:val="paragraph"/>
      </w:pPr>
      <w:r w:rsidRPr="00C34A38">
        <w:tab/>
        <w:t>(b)</w:t>
      </w:r>
      <w:r w:rsidRPr="00C34A38">
        <w:tab/>
        <w:t>the Termination of Employment Recommendation, 1982 (Recommendation No. R166) which the General Conference of the ILO adopted on 22 June 1982.</w:t>
      </w:r>
    </w:p>
    <w:p w14:paraId="2BAF98D3" w14:textId="77777777" w:rsidR="00F54BFF" w:rsidRPr="00C34A38" w:rsidRDefault="00F54BFF" w:rsidP="00F54BFF">
      <w:pPr>
        <w:pStyle w:val="notetext"/>
      </w:pPr>
      <w:r w:rsidRPr="00C34A38">
        <w:t>Note 1:</w:t>
      </w:r>
      <w:r w:rsidRPr="00C34A38">
        <w:tab/>
        <w:t>In 2009, the text of a Convention in the Australian Treaty Series was accessible through the Australian Treaties Library on the AustLII website (www.austlii.edu.au).</w:t>
      </w:r>
    </w:p>
    <w:p w14:paraId="0A86AD33" w14:textId="77777777" w:rsidR="00F54BFF" w:rsidRPr="00C34A38" w:rsidRDefault="00F54BFF" w:rsidP="00F54BFF">
      <w:pPr>
        <w:pStyle w:val="notetext"/>
      </w:pPr>
      <w:r w:rsidRPr="00C34A38">
        <w:t>Note 2:</w:t>
      </w:r>
      <w:r w:rsidRPr="00C34A38">
        <w:tab/>
        <w:t>In 2009, the text of a Recommendation adopted by the General Conference of the ILO was accessible through the ILO website (www.ilo.org).</w:t>
      </w:r>
    </w:p>
    <w:p w14:paraId="6BAF2922" w14:textId="77777777" w:rsidR="00F54BFF" w:rsidRPr="00C34A38" w:rsidRDefault="00F54BFF" w:rsidP="00F54BFF">
      <w:pPr>
        <w:pStyle w:val="ActHead4"/>
      </w:pPr>
      <w:bookmarkStart w:id="483" w:name="_Toc139127935"/>
      <w:r w:rsidRPr="004D57DD">
        <w:rPr>
          <w:rStyle w:val="CharSubdNo"/>
        </w:rPr>
        <w:t>Subdivision B</w:t>
      </w:r>
      <w:r w:rsidRPr="00C34A38">
        <w:t>—</w:t>
      </w:r>
      <w:r w:rsidRPr="004D57DD">
        <w:rPr>
          <w:rStyle w:val="CharSubdText"/>
        </w:rPr>
        <w:t>Requirement to notify Centrelink</w:t>
      </w:r>
      <w:bookmarkEnd w:id="483"/>
    </w:p>
    <w:p w14:paraId="39C9F29D" w14:textId="77777777" w:rsidR="00F54BFF" w:rsidRPr="00C34A38" w:rsidRDefault="00F54BFF" w:rsidP="00F54BFF">
      <w:pPr>
        <w:pStyle w:val="ActHead5"/>
      </w:pPr>
      <w:bookmarkStart w:id="484" w:name="_Toc139127936"/>
      <w:r w:rsidRPr="004D57DD">
        <w:rPr>
          <w:rStyle w:val="CharSectno"/>
        </w:rPr>
        <w:t>785</w:t>
      </w:r>
      <w:r w:rsidRPr="00C34A38">
        <w:t xml:space="preserve">  Employer to notify Centrelink of certain proposed terminations</w:t>
      </w:r>
      <w:bookmarkEnd w:id="484"/>
    </w:p>
    <w:p w14:paraId="136D5538" w14:textId="77777777" w:rsidR="00F54BFF" w:rsidRPr="00C34A38" w:rsidRDefault="00F54BFF" w:rsidP="00F54BFF">
      <w:pPr>
        <w:pStyle w:val="subsection"/>
      </w:pPr>
      <w:r w:rsidRPr="00C34A38">
        <w:tab/>
        <w:t>(1)</w:t>
      </w:r>
      <w:r w:rsidRPr="00C34A38">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14:paraId="646AF333" w14:textId="77777777" w:rsidR="00F54BFF" w:rsidRPr="00C34A38" w:rsidRDefault="00F54BFF" w:rsidP="00F54BFF">
      <w:pPr>
        <w:pStyle w:val="subsection"/>
      </w:pPr>
      <w:r w:rsidRPr="00C34A38">
        <w:tab/>
        <w:t>(2)</w:t>
      </w:r>
      <w:r w:rsidRPr="00C34A38">
        <w:tab/>
        <w:t>The notice must be in the form (if any) prescribed by the regulations and set out:</w:t>
      </w:r>
    </w:p>
    <w:p w14:paraId="7600CBA8" w14:textId="77777777" w:rsidR="00F54BFF" w:rsidRPr="00C34A38" w:rsidRDefault="00F54BFF" w:rsidP="00F54BFF">
      <w:pPr>
        <w:pStyle w:val="paragraph"/>
      </w:pPr>
      <w:r w:rsidRPr="00C34A38">
        <w:tab/>
        <w:t>(a)</w:t>
      </w:r>
      <w:r w:rsidRPr="00C34A38">
        <w:tab/>
        <w:t>the reasons for the terminations; and</w:t>
      </w:r>
    </w:p>
    <w:p w14:paraId="1791EDF6" w14:textId="77777777" w:rsidR="00F54BFF" w:rsidRPr="00C34A38" w:rsidRDefault="00F54BFF" w:rsidP="00F54BFF">
      <w:pPr>
        <w:pStyle w:val="paragraph"/>
      </w:pPr>
      <w:r w:rsidRPr="00C34A38">
        <w:lastRenderedPageBreak/>
        <w:tab/>
        <w:t>(b)</w:t>
      </w:r>
      <w:r w:rsidRPr="00C34A38">
        <w:tab/>
        <w:t>the number and categories of employees likely to be affected; and</w:t>
      </w:r>
    </w:p>
    <w:p w14:paraId="5462A8A5" w14:textId="77777777" w:rsidR="00F54BFF" w:rsidRPr="00C34A38" w:rsidRDefault="00F54BFF" w:rsidP="00F54BFF">
      <w:pPr>
        <w:pStyle w:val="paragraph"/>
      </w:pPr>
      <w:r w:rsidRPr="00C34A38">
        <w:tab/>
        <w:t>(c)</w:t>
      </w:r>
      <w:r w:rsidRPr="00C34A38">
        <w:tab/>
        <w:t>the time when, or the period over which, the employer intends to carry out the terminations.</w:t>
      </w:r>
    </w:p>
    <w:p w14:paraId="67EC9735" w14:textId="77777777" w:rsidR="00F54BFF" w:rsidRPr="00C34A38" w:rsidRDefault="00F54BFF" w:rsidP="00F54BFF">
      <w:pPr>
        <w:pStyle w:val="subsection"/>
      </w:pPr>
      <w:r w:rsidRPr="00C34A38">
        <w:tab/>
        <w:t>(3)</w:t>
      </w:r>
      <w:r w:rsidRPr="00C34A38">
        <w:tab/>
        <w:t>The notice must be given:</w:t>
      </w:r>
    </w:p>
    <w:p w14:paraId="7A71C137" w14:textId="77777777" w:rsidR="00F54BFF" w:rsidRPr="00C34A38" w:rsidRDefault="00F54BFF" w:rsidP="00F54BFF">
      <w:pPr>
        <w:pStyle w:val="paragraph"/>
      </w:pPr>
      <w:r w:rsidRPr="00C34A38">
        <w:tab/>
        <w:t>(a)</w:t>
      </w:r>
      <w:r w:rsidRPr="00C34A38">
        <w:tab/>
        <w:t>as soon as practicable after making the decision; and</w:t>
      </w:r>
    </w:p>
    <w:p w14:paraId="790E4992" w14:textId="77777777" w:rsidR="00F54BFF" w:rsidRPr="00C34A38" w:rsidRDefault="00F54BFF" w:rsidP="00F54BFF">
      <w:pPr>
        <w:pStyle w:val="paragraph"/>
      </w:pPr>
      <w:r w:rsidRPr="00C34A38">
        <w:tab/>
        <w:t>(b)</w:t>
      </w:r>
      <w:r w:rsidRPr="00C34A38">
        <w:tab/>
        <w:t>before terminating an employee’s employment in accordance with the decision.</w:t>
      </w:r>
    </w:p>
    <w:p w14:paraId="34296A24" w14:textId="77777777" w:rsidR="00F54BFF" w:rsidRPr="00C34A38" w:rsidRDefault="00F54BFF" w:rsidP="00F54BFF">
      <w:pPr>
        <w:pStyle w:val="subsection"/>
      </w:pPr>
      <w:r w:rsidRPr="00C34A38">
        <w:tab/>
        <w:t>(4)</w:t>
      </w:r>
      <w:r w:rsidRPr="00C34A38">
        <w:tab/>
        <w:t>The employer must not terminate an employee’s employment in accordance with the decision unless the employer has complied with this section.</w:t>
      </w:r>
    </w:p>
    <w:p w14:paraId="33D9A38C" w14:textId="10835466"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3F63FBBD" w14:textId="77777777" w:rsidR="00F54BFF" w:rsidRPr="00C34A38" w:rsidRDefault="00F54BFF" w:rsidP="00F54BFF">
      <w:pPr>
        <w:pStyle w:val="subsection"/>
      </w:pPr>
      <w:r w:rsidRPr="00C34A38">
        <w:tab/>
        <w:t>(5)</w:t>
      </w:r>
      <w:r w:rsidRPr="00C34A38">
        <w:tab/>
        <w:t>The orders that may be made under subsection 545(1) in relation to a contravention of subsection (4) of this section:</w:t>
      </w:r>
    </w:p>
    <w:p w14:paraId="79BD5F3E" w14:textId="77777777" w:rsidR="00F54BFF" w:rsidRPr="00C34A38" w:rsidRDefault="00F54BFF" w:rsidP="00F54BFF">
      <w:pPr>
        <w:pStyle w:val="paragraph"/>
      </w:pPr>
      <w:r w:rsidRPr="00C34A38">
        <w:tab/>
        <w:t>(a)</w:t>
      </w:r>
      <w:r w:rsidRPr="00C34A38">
        <w:tab/>
        <w:t>include an order requiring the employer not to terminate the employment of employees in accordance with the decision, except as permitted by the order; but</w:t>
      </w:r>
    </w:p>
    <w:p w14:paraId="70FBC8B4" w14:textId="77777777" w:rsidR="00F54BFF" w:rsidRPr="00C34A38" w:rsidRDefault="00F54BFF" w:rsidP="00F54BFF">
      <w:pPr>
        <w:pStyle w:val="paragraph"/>
      </w:pPr>
      <w:r w:rsidRPr="00C34A38">
        <w:tab/>
        <w:t>(b)</w:t>
      </w:r>
      <w:r w:rsidRPr="00C34A38">
        <w:tab/>
        <w:t>do not include an order granting an injunction.</w:t>
      </w:r>
    </w:p>
    <w:p w14:paraId="064F92E9" w14:textId="77777777" w:rsidR="00F54BFF" w:rsidRPr="00C34A38" w:rsidRDefault="00F54BFF" w:rsidP="00F54BFF">
      <w:pPr>
        <w:pStyle w:val="ActHead4"/>
      </w:pPr>
      <w:bookmarkStart w:id="485" w:name="_Toc139127937"/>
      <w:r w:rsidRPr="004D57DD">
        <w:rPr>
          <w:rStyle w:val="CharSubdNo"/>
        </w:rPr>
        <w:t>Subdivision C</w:t>
      </w:r>
      <w:r w:rsidRPr="00C34A38">
        <w:t>—</w:t>
      </w:r>
      <w:r w:rsidRPr="004D57DD">
        <w:rPr>
          <w:rStyle w:val="CharSubdText"/>
        </w:rPr>
        <w:t>Failure to notify or consult registered employee associations</w:t>
      </w:r>
      <w:bookmarkEnd w:id="485"/>
    </w:p>
    <w:p w14:paraId="35C3AF50" w14:textId="77777777" w:rsidR="00F54BFF" w:rsidRPr="00C34A38" w:rsidRDefault="00F54BFF" w:rsidP="00F54BFF">
      <w:pPr>
        <w:pStyle w:val="ActHead5"/>
      </w:pPr>
      <w:bookmarkStart w:id="486" w:name="_Toc139127938"/>
      <w:r w:rsidRPr="004D57DD">
        <w:rPr>
          <w:rStyle w:val="CharSectno"/>
        </w:rPr>
        <w:t>786</w:t>
      </w:r>
      <w:r w:rsidRPr="00C34A38">
        <w:t xml:space="preserve">  FWC may make orders where failure to notify or consult registered employee associations about terminations</w:t>
      </w:r>
      <w:bookmarkEnd w:id="486"/>
    </w:p>
    <w:p w14:paraId="2F297285" w14:textId="77777777" w:rsidR="00F54BFF" w:rsidRPr="00C34A38" w:rsidRDefault="00F54BFF" w:rsidP="00F54BFF">
      <w:pPr>
        <w:pStyle w:val="subsection"/>
      </w:pPr>
      <w:r w:rsidRPr="00C34A38">
        <w:tab/>
        <w:t>(1)</w:t>
      </w:r>
      <w:r w:rsidRPr="00C34A38">
        <w:tab/>
        <w:t>The FWC may make an order under subsection 787(1) if it is satisfied that:</w:t>
      </w:r>
    </w:p>
    <w:p w14:paraId="641B25B7" w14:textId="77777777" w:rsidR="00F54BFF" w:rsidRPr="00C34A38" w:rsidRDefault="00F54BFF" w:rsidP="00F54BFF">
      <w:pPr>
        <w:pStyle w:val="paragraph"/>
      </w:pPr>
      <w:r w:rsidRPr="00C34A38">
        <w:tab/>
        <w:t>(a)</w:t>
      </w:r>
      <w:r w:rsidRPr="00C34A38">
        <w:tab/>
        <w:t>an employer has decided to terminate the employment of 15 or more employees for reasons of an economic, technological, structural or similar nature, or for reasons including such reasons; and</w:t>
      </w:r>
    </w:p>
    <w:p w14:paraId="0082CFAD" w14:textId="77777777" w:rsidR="00F54BFF" w:rsidRPr="00C34A38" w:rsidRDefault="00F54BFF" w:rsidP="00F54BFF">
      <w:pPr>
        <w:pStyle w:val="paragraph"/>
      </w:pPr>
      <w:r w:rsidRPr="00C34A38">
        <w:tab/>
        <w:t>(b)</w:t>
      </w:r>
      <w:r w:rsidRPr="00C34A38">
        <w:tab/>
        <w:t xml:space="preserve">the employer has not complied with subsection (2) (which deals with notifying relevant registered employee </w:t>
      </w:r>
      <w:r w:rsidRPr="00C34A38">
        <w:lastRenderedPageBreak/>
        <w:t>associations) or subsection (3) (which deals with consulting relevant registered employee associations); and</w:t>
      </w:r>
    </w:p>
    <w:p w14:paraId="3565CC6E" w14:textId="77777777" w:rsidR="00F54BFF" w:rsidRPr="00C34A38" w:rsidRDefault="00F54BFF" w:rsidP="00F54BFF">
      <w:pPr>
        <w:pStyle w:val="paragraph"/>
      </w:pPr>
      <w:r w:rsidRPr="00C34A38">
        <w:tab/>
        <w:t>(c)</w:t>
      </w:r>
      <w:r w:rsidRPr="00C34A38">
        <w:tab/>
        <w:t>the employer could reasonably be expected to have known, when he or she made the decision, that one or more of the employees were members of a registered employee association.</w:t>
      </w:r>
    </w:p>
    <w:p w14:paraId="1D6074BA" w14:textId="77777777" w:rsidR="00F54BFF" w:rsidRPr="00C34A38" w:rsidRDefault="00F54BFF" w:rsidP="00F54BFF">
      <w:pPr>
        <w:pStyle w:val="SubsectionHead"/>
      </w:pPr>
      <w:r w:rsidRPr="00C34A38">
        <w:t>Notifying relevant registered employee associations</w:t>
      </w:r>
    </w:p>
    <w:p w14:paraId="186ABD91" w14:textId="77777777" w:rsidR="00F54BFF" w:rsidRPr="00C34A38" w:rsidRDefault="00F54BFF" w:rsidP="00F54BFF">
      <w:pPr>
        <w:pStyle w:val="subsection"/>
      </w:pPr>
      <w:r w:rsidRPr="00C34A38">
        <w:tab/>
        <w:t>(2)</w:t>
      </w:r>
      <w:r w:rsidRPr="00C34A38">
        <w:tab/>
        <w:t>An employer complies with this subsection if:</w:t>
      </w:r>
    </w:p>
    <w:p w14:paraId="51F72DC7" w14:textId="77777777" w:rsidR="00F54BFF" w:rsidRPr="00C34A38" w:rsidRDefault="00F54BFF" w:rsidP="00F54BFF">
      <w:pPr>
        <w:pStyle w:val="paragraph"/>
      </w:pPr>
      <w:r w:rsidRPr="00C34A38">
        <w:tab/>
        <w:t>(a)</w:t>
      </w:r>
      <w:r w:rsidRPr="00C34A38">
        <w:tab/>
        <w:t>the employer notifies each registered employee association of which any of the employees was a member, and that was entitled to represent the industrial interests of that member, of the following:</w:t>
      </w:r>
    </w:p>
    <w:p w14:paraId="12A41DC9" w14:textId="77777777" w:rsidR="00F54BFF" w:rsidRPr="00C34A38" w:rsidRDefault="00F54BFF" w:rsidP="00F54BFF">
      <w:pPr>
        <w:pStyle w:val="paragraphsub"/>
      </w:pPr>
      <w:r w:rsidRPr="00C34A38">
        <w:tab/>
        <w:t>(i)</w:t>
      </w:r>
      <w:r w:rsidRPr="00C34A38">
        <w:tab/>
        <w:t>the proposed terminations and the reasons for them;</w:t>
      </w:r>
    </w:p>
    <w:p w14:paraId="3D17707A" w14:textId="77777777" w:rsidR="00F54BFF" w:rsidRPr="00C34A38" w:rsidRDefault="00F54BFF" w:rsidP="00F54BFF">
      <w:pPr>
        <w:pStyle w:val="paragraphsub"/>
      </w:pPr>
      <w:r w:rsidRPr="00C34A38">
        <w:tab/>
        <w:t>(ii)</w:t>
      </w:r>
      <w:r w:rsidRPr="00C34A38">
        <w:tab/>
        <w:t>the number and categories of employees likely to be affected;</w:t>
      </w:r>
    </w:p>
    <w:p w14:paraId="4742C499" w14:textId="77777777" w:rsidR="00F54BFF" w:rsidRPr="00C34A38" w:rsidRDefault="00F54BFF" w:rsidP="00F54BFF">
      <w:pPr>
        <w:pStyle w:val="paragraphsub"/>
      </w:pPr>
      <w:r w:rsidRPr="00C34A38">
        <w:tab/>
        <w:t>(iii)</w:t>
      </w:r>
      <w:r w:rsidRPr="00C34A38">
        <w:tab/>
        <w:t>the time when, or the period over which, the employer intends to carry out the terminations; and</w:t>
      </w:r>
    </w:p>
    <w:p w14:paraId="677CF7F9" w14:textId="77777777" w:rsidR="00F54BFF" w:rsidRPr="00C34A38" w:rsidRDefault="00F54BFF" w:rsidP="00F54BFF">
      <w:pPr>
        <w:pStyle w:val="paragraph"/>
      </w:pPr>
      <w:r w:rsidRPr="00C34A38">
        <w:tab/>
        <w:t>(b)</w:t>
      </w:r>
      <w:r w:rsidRPr="00C34A38">
        <w:tab/>
        <w:t>the notice is given:</w:t>
      </w:r>
    </w:p>
    <w:p w14:paraId="4041F5DB" w14:textId="77777777" w:rsidR="00F54BFF" w:rsidRPr="00C34A38" w:rsidRDefault="00F54BFF" w:rsidP="00F54BFF">
      <w:pPr>
        <w:pStyle w:val="paragraphsub"/>
      </w:pPr>
      <w:r w:rsidRPr="00C34A38">
        <w:tab/>
        <w:t>(i)</w:t>
      </w:r>
      <w:r w:rsidRPr="00C34A38">
        <w:tab/>
        <w:t>as soon as practicable after making the decision; and</w:t>
      </w:r>
    </w:p>
    <w:p w14:paraId="3D81A9B3" w14:textId="77777777" w:rsidR="00F54BFF" w:rsidRPr="00C34A38" w:rsidRDefault="00F54BFF" w:rsidP="00F54BFF">
      <w:pPr>
        <w:pStyle w:val="paragraphsub"/>
      </w:pPr>
      <w:r w:rsidRPr="00C34A38">
        <w:tab/>
        <w:t>(ii)</w:t>
      </w:r>
      <w:r w:rsidRPr="00C34A38">
        <w:tab/>
        <w:t>before terminating an employee’s employment in accordance with the decision.</w:t>
      </w:r>
    </w:p>
    <w:p w14:paraId="32581B62" w14:textId="77777777" w:rsidR="00F54BFF" w:rsidRPr="00C34A38" w:rsidRDefault="00F54BFF" w:rsidP="00F54BFF">
      <w:pPr>
        <w:pStyle w:val="SubsectionHead"/>
      </w:pPr>
      <w:r w:rsidRPr="00C34A38">
        <w:t>Consulting relevant registered employee associations</w:t>
      </w:r>
    </w:p>
    <w:p w14:paraId="791F52E5" w14:textId="77777777" w:rsidR="00F54BFF" w:rsidRPr="00C34A38" w:rsidRDefault="00F54BFF" w:rsidP="00F54BFF">
      <w:pPr>
        <w:pStyle w:val="subsection"/>
      </w:pPr>
      <w:r w:rsidRPr="00C34A38">
        <w:tab/>
        <w:t>(3)</w:t>
      </w:r>
      <w:r w:rsidRPr="00C34A38">
        <w:tab/>
        <w:t>An employer complies with this subsection if:</w:t>
      </w:r>
    </w:p>
    <w:p w14:paraId="41BC024B" w14:textId="77777777" w:rsidR="00F54BFF" w:rsidRPr="00C34A38" w:rsidRDefault="00F54BFF" w:rsidP="00F54BFF">
      <w:pPr>
        <w:pStyle w:val="paragraph"/>
      </w:pPr>
      <w:r w:rsidRPr="00C34A38">
        <w:tab/>
        <w:t>(a)</w:t>
      </w:r>
      <w:r w:rsidRPr="00C34A38">
        <w:tab/>
        <w:t>the employer gives each registered employee association of which any of the employees was a member, and that was entitled to represent the industrial interests of that member, an opportunity to consult the employer on:</w:t>
      </w:r>
    </w:p>
    <w:p w14:paraId="64B0CEAF" w14:textId="77777777" w:rsidR="00F54BFF" w:rsidRPr="00C34A38" w:rsidRDefault="00F54BFF" w:rsidP="00F54BFF">
      <w:pPr>
        <w:pStyle w:val="paragraphsub"/>
      </w:pPr>
      <w:r w:rsidRPr="00C34A38">
        <w:tab/>
        <w:t>(i)</w:t>
      </w:r>
      <w:r w:rsidRPr="00C34A38">
        <w:tab/>
        <w:t>measures to avert or minimise the proposed terminations; and</w:t>
      </w:r>
    </w:p>
    <w:p w14:paraId="6DF60ECD" w14:textId="77777777" w:rsidR="00F54BFF" w:rsidRPr="00C34A38" w:rsidRDefault="00F54BFF" w:rsidP="00F54BFF">
      <w:pPr>
        <w:pStyle w:val="paragraphsub"/>
      </w:pPr>
      <w:r w:rsidRPr="00C34A38">
        <w:tab/>
        <w:t>(ii)</w:t>
      </w:r>
      <w:r w:rsidRPr="00C34A38">
        <w:tab/>
        <w:t>measures (such as finding alternative employment) to mitigate the adverse effects of the proposed terminations; and</w:t>
      </w:r>
    </w:p>
    <w:p w14:paraId="13A2B8A6" w14:textId="77777777" w:rsidR="00F54BFF" w:rsidRPr="00C34A38" w:rsidRDefault="00F54BFF" w:rsidP="00F54BFF">
      <w:pPr>
        <w:pStyle w:val="paragraph"/>
      </w:pPr>
      <w:r w:rsidRPr="00C34A38">
        <w:lastRenderedPageBreak/>
        <w:tab/>
        <w:t>(b)</w:t>
      </w:r>
      <w:r w:rsidRPr="00C34A38">
        <w:tab/>
        <w:t>the opportunity is given:</w:t>
      </w:r>
    </w:p>
    <w:p w14:paraId="64927A9D" w14:textId="77777777" w:rsidR="00F54BFF" w:rsidRPr="00C34A38" w:rsidRDefault="00F54BFF" w:rsidP="00F54BFF">
      <w:pPr>
        <w:pStyle w:val="paragraphsub"/>
      </w:pPr>
      <w:r w:rsidRPr="00C34A38">
        <w:tab/>
        <w:t>(i)</w:t>
      </w:r>
      <w:r w:rsidRPr="00C34A38">
        <w:tab/>
        <w:t>as soon as practicable after making the decision; and</w:t>
      </w:r>
    </w:p>
    <w:p w14:paraId="6276CFB8" w14:textId="77777777" w:rsidR="00F54BFF" w:rsidRPr="00C34A38" w:rsidRDefault="00F54BFF" w:rsidP="00F54BFF">
      <w:pPr>
        <w:pStyle w:val="paragraphsub"/>
      </w:pPr>
      <w:r w:rsidRPr="00C34A38">
        <w:tab/>
        <w:t>(ii)</w:t>
      </w:r>
      <w:r w:rsidRPr="00C34A38">
        <w:tab/>
        <w:t>before terminating an employee’s employment in accordance with the decision.</w:t>
      </w:r>
    </w:p>
    <w:p w14:paraId="030BBB43" w14:textId="77777777" w:rsidR="00F54BFF" w:rsidRPr="00C34A38" w:rsidRDefault="00F54BFF" w:rsidP="00F54BFF">
      <w:pPr>
        <w:pStyle w:val="ActHead5"/>
      </w:pPr>
      <w:bookmarkStart w:id="487" w:name="_Toc139127939"/>
      <w:r w:rsidRPr="004D57DD">
        <w:rPr>
          <w:rStyle w:val="CharSectno"/>
        </w:rPr>
        <w:t>787</w:t>
      </w:r>
      <w:r w:rsidRPr="00C34A38">
        <w:t xml:space="preserve">  Orders that the FWC may make</w:t>
      </w:r>
      <w:bookmarkEnd w:id="487"/>
    </w:p>
    <w:p w14:paraId="741B9EA7" w14:textId="77777777" w:rsidR="00F54BFF" w:rsidRPr="00C34A38" w:rsidRDefault="00F54BFF" w:rsidP="00F54BFF">
      <w:pPr>
        <w:pStyle w:val="subsection"/>
      </w:pPr>
      <w:r w:rsidRPr="00C34A38">
        <w:tab/>
        <w:t>(1)</w:t>
      </w:r>
      <w:r w:rsidRPr="00C34A38">
        <w:tab/>
        <w:t>The FWC may make whatever orders it considers appropriate, in the public interest, to put:</w:t>
      </w:r>
    </w:p>
    <w:p w14:paraId="62A2580A" w14:textId="77777777" w:rsidR="00F54BFF" w:rsidRPr="00C34A38" w:rsidRDefault="00F54BFF" w:rsidP="00F54BFF">
      <w:pPr>
        <w:pStyle w:val="paragraph"/>
      </w:pPr>
      <w:r w:rsidRPr="00C34A38">
        <w:tab/>
        <w:t>(a)</w:t>
      </w:r>
      <w:r w:rsidRPr="00C34A38">
        <w:tab/>
        <w:t>the employees; and</w:t>
      </w:r>
    </w:p>
    <w:p w14:paraId="091873A5" w14:textId="304C2DB0" w:rsidR="00F54BFF" w:rsidRPr="00C34A38" w:rsidRDefault="00F54BFF" w:rsidP="00F54BFF">
      <w:pPr>
        <w:pStyle w:val="paragraph"/>
      </w:pPr>
      <w:r w:rsidRPr="00C34A38">
        <w:tab/>
        <w:t>(b)</w:t>
      </w:r>
      <w:r w:rsidRPr="00C34A38">
        <w:tab/>
        <w:t xml:space="preserve">each registered employee association referred to in </w:t>
      </w:r>
      <w:r w:rsidR="004D57DD">
        <w:t>paragraph 7</w:t>
      </w:r>
      <w:r w:rsidRPr="00C34A38">
        <w:t>86(2)(a) or (3)(a);</w:t>
      </w:r>
    </w:p>
    <w:p w14:paraId="0A1925A9" w14:textId="77777777" w:rsidR="00F54BFF" w:rsidRPr="00C34A38" w:rsidRDefault="00F54BFF" w:rsidP="00F54BFF">
      <w:pPr>
        <w:pStyle w:val="subsection2"/>
      </w:pPr>
      <w:r w:rsidRPr="00C34A38">
        <w:t>in the same position (as nearly as can be done) as if the employer had complied with subsections 786(2) and (3).</w:t>
      </w:r>
    </w:p>
    <w:p w14:paraId="01C67806" w14:textId="77777777" w:rsidR="00F54BFF" w:rsidRPr="00C34A38" w:rsidRDefault="00F54BFF" w:rsidP="00F54BFF">
      <w:pPr>
        <w:pStyle w:val="subsection"/>
      </w:pPr>
      <w:r w:rsidRPr="00C34A38">
        <w:tab/>
        <w:t>(2)</w:t>
      </w:r>
      <w:r w:rsidRPr="00C34A38">
        <w:tab/>
        <w:t>The FWC must not, under subsection (1), make orders for any of the following:</w:t>
      </w:r>
    </w:p>
    <w:p w14:paraId="35F7376D" w14:textId="77777777" w:rsidR="00F54BFF" w:rsidRPr="00C34A38" w:rsidRDefault="00F54BFF" w:rsidP="00F54BFF">
      <w:pPr>
        <w:pStyle w:val="paragraph"/>
      </w:pPr>
      <w:r w:rsidRPr="00C34A38">
        <w:tab/>
        <w:t>(a)</w:t>
      </w:r>
      <w:r w:rsidRPr="00C34A38">
        <w:tab/>
        <w:t>reinstatement of an employee;</w:t>
      </w:r>
    </w:p>
    <w:p w14:paraId="681621BF" w14:textId="77777777" w:rsidR="00F54BFF" w:rsidRPr="00C34A38" w:rsidRDefault="00F54BFF" w:rsidP="00F54BFF">
      <w:pPr>
        <w:pStyle w:val="paragraph"/>
      </w:pPr>
      <w:r w:rsidRPr="00C34A38">
        <w:tab/>
        <w:t>(b)</w:t>
      </w:r>
      <w:r w:rsidRPr="00C34A38">
        <w:tab/>
        <w:t>withdrawal of a notice of termination if the notice period has not expired;</w:t>
      </w:r>
    </w:p>
    <w:p w14:paraId="3419825D" w14:textId="77777777" w:rsidR="00F54BFF" w:rsidRPr="00C34A38" w:rsidRDefault="00F54BFF" w:rsidP="00F54BFF">
      <w:pPr>
        <w:pStyle w:val="paragraph"/>
      </w:pPr>
      <w:r w:rsidRPr="00C34A38">
        <w:tab/>
        <w:t>(c)</w:t>
      </w:r>
      <w:r w:rsidRPr="00C34A38">
        <w:tab/>
        <w:t>payment of an amount in lieu of reinstatement;</w:t>
      </w:r>
    </w:p>
    <w:p w14:paraId="51AB0BCA" w14:textId="77777777" w:rsidR="00F54BFF" w:rsidRPr="00C34A38" w:rsidRDefault="00F54BFF" w:rsidP="00F54BFF">
      <w:pPr>
        <w:pStyle w:val="paragraph"/>
      </w:pPr>
      <w:r w:rsidRPr="00C34A38">
        <w:tab/>
        <w:t>(d)</w:t>
      </w:r>
      <w:r w:rsidRPr="00C34A38">
        <w:tab/>
        <w:t>payment of severance pay;</w:t>
      </w:r>
    </w:p>
    <w:p w14:paraId="29F034B4" w14:textId="77777777" w:rsidR="00F54BFF" w:rsidRPr="00C34A38" w:rsidRDefault="00F54BFF" w:rsidP="00F54BFF">
      <w:pPr>
        <w:pStyle w:val="paragraph"/>
      </w:pPr>
      <w:r w:rsidRPr="00C34A38">
        <w:tab/>
        <w:t>(e)</w:t>
      </w:r>
      <w:r w:rsidRPr="00C34A38">
        <w:tab/>
        <w:t>disclosure of confidential information or commercially sensitive information relating to the employer, unless the recipient of such information gives an enforceable undertaking not to disclose the information to any other person;</w:t>
      </w:r>
    </w:p>
    <w:p w14:paraId="7F229B94" w14:textId="77777777" w:rsidR="00F54BFF" w:rsidRPr="00C34A38" w:rsidRDefault="00F54BFF" w:rsidP="00F54BFF">
      <w:pPr>
        <w:pStyle w:val="paragraph"/>
      </w:pPr>
      <w:r w:rsidRPr="00C34A38">
        <w:tab/>
        <w:t>(f)</w:t>
      </w:r>
      <w:r w:rsidRPr="00C34A38">
        <w:tab/>
        <w:t>disclosure of personal information relating to a particular employee, unless the employee has given written consent to the disclosure of the information and the disclosure is in accordance with that consent.</w:t>
      </w:r>
    </w:p>
    <w:p w14:paraId="6DB773D3" w14:textId="77777777" w:rsidR="00F54BFF" w:rsidRPr="00C34A38" w:rsidRDefault="00F54BFF" w:rsidP="00F54BFF">
      <w:pPr>
        <w:pStyle w:val="ActHead5"/>
      </w:pPr>
      <w:bookmarkStart w:id="488" w:name="_Toc139127940"/>
      <w:r w:rsidRPr="004D57DD">
        <w:rPr>
          <w:rStyle w:val="CharSectno"/>
        </w:rPr>
        <w:t>788</w:t>
      </w:r>
      <w:r w:rsidRPr="00C34A38">
        <w:t xml:space="preserve">  Application to the FWC for order</w:t>
      </w:r>
      <w:bookmarkEnd w:id="488"/>
    </w:p>
    <w:p w14:paraId="31E3579F" w14:textId="77777777" w:rsidR="00F54BFF" w:rsidRPr="00C34A38" w:rsidRDefault="00F54BFF" w:rsidP="00F54BFF">
      <w:pPr>
        <w:pStyle w:val="subsection"/>
      </w:pPr>
      <w:r w:rsidRPr="00C34A38">
        <w:tab/>
      </w:r>
      <w:r w:rsidRPr="00C34A38">
        <w:tab/>
        <w:t>The FWC may make the order only on application by:</w:t>
      </w:r>
    </w:p>
    <w:p w14:paraId="79A52CE0" w14:textId="77777777" w:rsidR="00F54BFF" w:rsidRPr="00C34A38" w:rsidRDefault="00F54BFF" w:rsidP="00F54BFF">
      <w:pPr>
        <w:pStyle w:val="paragraph"/>
      </w:pPr>
      <w:r w:rsidRPr="00C34A38">
        <w:tab/>
        <w:t>(a)</w:t>
      </w:r>
      <w:r w:rsidRPr="00C34A38">
        <w:tab/>
        <w:t>one of the employees; or</w:t>
      </w:r>
    </w:p>
    <w:p w14:paraId="50B77D78" w14:textId="04E904FD" w:rsidR="00F54BFF" w:rsidRPr="00C34A38" w:rsidRDefault="00F54BFF" w:rsidP="00F54BFF">
      <w:pPr>
        <w:pStyle w:val="paragraph"/>
      </w:pPr>
      <w:r w:rsidRPr="00C34A38">
        <w:lastRenderedPageBreak/>
        <w:tab/>
        <w:t>(b)</w:t>
      </w:r>
      <w:r w:rsidRPr="00C34A38">
        <w:tab/>
        <w:t xml:space="preserve">a registered employee association referred to in </w:t>
      </w:r>
      <w:r w:rsidR="004D57DD">
        <w:t>paragraph 7</w:t>
      </w:r>
      <w:r w:rsidRPr="00C34A38">
        <w:t>86(2)(a) or (3)(a); or</w:t>
      </w:r>
    </w:p>
    <w:p w14:paraId="2A55343F" w14:textId="77777777" w:rsidR="00F54BFF" w:rsidRPr="00C34A38" w:rsidRDefault="00F54BFF" w:rsidP="00F54BFF">
      <w:pPr>
        <w:pStyle w:val="paragraph"/>
      </w:pPr>
      <w:r w:rsidRPr="00C34A38">
        <w:tab/>
        <w:t>(c)</w:t>
      </w:r>
      <w:r w:rsidRPr="00C34A38">
        <w:tab/>
        <w:t>any other registered employee association that is entitled to represent the industrial interests of one of the employees.</w:t>
      </w:r>
    </w:p>
    <w:p w14:paraId="21C20B96" w14:textId="77777777" w:rsidR="00F54BFF" w:rsidRPr="00C34A38" w:rsidRDefault="00F54BFF" w:rsidP="00F54BFF">
      <w:pPr>
        <w:pStyle w:val="ActHead4"/>
      </w:pPr>
      <w:bookmarkStart w:id="489" w:name="_Toc139127941"/>
      <w:r w:rsidRPr="004D57DD">
        <w:rPr>
          <w:rStyle w:val="CharSubdNo"/>
        </w:rPr>
        <w:t>Subdivision D</w:t>
      </w:r>
      <w:r w:rsidRPr="00C34A38">
        <w:t>—</w:t>
      </w:r>
      <w:r w:rsidRPr="004D57DD">
        <w:rPr>
          <w:rStyle w:val="CharSubdText"/>
        </w:rPr>
        <w:t>Limits on scope of this Division</w:t>
      </w:r>
      <w:bookmarkEnd w:id="489"/>
    </w:p>
    <w:p w14:paraId="2C4343E6" w14:textId="77777777" w:rsidR="00F54BFF" w:rsidRPr="00C34A38" w:rsidRDefault="00F54BFF" w:rsidP="00F54BFF">
      <w:pPr>
        <w:pStyle w:val="ActHead5"/>
      </w:pPr>
      <w:bookmarkStart w:id="490" w:name="_Toc139127942"/>
      <w:r w:rsidRPr="004D57DD">
        <w:rPr>
          <w:rStyle w:val="CharSectno"/>
        </w:rPr>
        <w:t>789</w:t>
      </w:r>
      <w:r w:rsidRPr="00C34A38">
        <w:t xml:space="preserve">  Limits on scope of this Division</w:t>
      </w:r>
      <w:bookmarkEnd w:id="490"/>
    </w:p>
    <w:p w14:paraId="2B909032" w14:textId="77777777" w:rsidR="00F54BFF" w:rsidRPr="00C34A38" w:rsidRDefault="00F54BFF" w:rsidP="00F54BFF">
      <w:pPr>
        <w:pStyle w:val="subsection"/>
      </w:pPr>
      <w:r w:rsidRPr="00C34A38">
        <w:tab/>
        <w:t>(1)</w:t>
      </w:r>
      <w:r w:rsidRPr="00C34A38">
        <w:tab/>
        <w:t>This Division does not apply in relation to any of the following employees:</w:t>
      </w:r>
    </w:p>
    <w:p w14:paraId="63F88622" w14:textId="77777777" w:rsidR="00F54BFF" w:rsidRPr="00C34A38" w:rsidRDefault="00F54BFF" w:rsidP="00F54BFF">
      <w:pPr>
        <w:pStyle w:val="paragraph"/>
      </w:pPr>
      <w:r w:rsidRPr="00C34A38">
        <w:tab/>
        <w:t>(a)</w:t>
      </w:r>
      <w:r w:rsidRPr="00C34A38">
        <w:tab/>
        <w:t>an employee employed for a specified period of time, for a specified task, or for the duration of a specified season;</w:t>
      </w:r>
    </w:p>
    <w:p w14:paraId="503EBA7D" w14:textId="77777777" w:rsidR="00F54BFF" w:rsidRPr="00C34A38" w:rsidRDefault="00F54BFF" w:rsidP="00F54BFF">
      <w:pPr>
        <w:pStyle w:val="paragraph"/>
      </w:pPr>
      <w:r w:rsidRPr="00C34A38">
        <w:tab/>
        <w:t>(b)</w:t>
      </w:r>
      <w:r w:rsidRPr="00C34A38">
        <w:tab/>
        <w:t>an employee whose employment is terminated because of serious misconduct;</w:t>
      </w:r>
    </w:p>
    <w:p w14:paraId="11853C15" w14:textId="77777777" w:rsidR="00F54BFF" w:rsidRPr="00C34A38" w:rsidRDefault="00F54BFF" w:rsidP="00F54BFF">
      <w:pPr>
        <w:pStyle w:val="paragraph"/>
      </w:pPr>
      <w:r w:rsidRPr="00C34A38">
        <w:tab/>
        <w:t>(c)</w:t>
      </w:r>
      <w:r w:rsidRPr="00C34A38">
        <w:tab/>
        <w:t>a casual employee;</w:t>
      </w:r>
    </w:p>
    <w:p w14:paraId="3F5EAFF8" w14:textId="77777777" w:rsidR="00F54BFF" w:rsidRPr="00C34A38" w:rsidRDefault="00F54BFF" w:rsidP="00F54BFF">
      <w:pPr>
        <w:pStyle w:val="paragraph"/>
      </w:pPr>
      <w:r w:rsidRPr="00C34A38">
        <w:tab/>
        <w:t>(d)</w:t>
      </w:r>
      <w:r w:rsidRPr="00C34A38">
        <w:tab/>
        <w:t>an employee (other than an apprentice) to whom a training arrangement applies and whose employment is for a specified period of time or is, for any reason, limited to the duration of the training arrangement;</w:t>
      </w:r>
    </w:p>
    <w:p w14:paraId="2E919BBB" w14:textId="77777777" w:rsidR="00F54BFF" w:rsidRPr="00C34A38" w:rsidRDefault="00F54BFF" w:rsidP="00F54BFF">
      <w:pPr>
        <w:pStyle w:val="paragraph"/>
      </w:pPr>
      <w:r w:rsidRPr="00C34A38">
        <w:tab/>
        <w:t>(e)</w:t>
      </w:r>
      <w:r w:rsidRPr="00C34A38">
        <w:tab/>
        <w:t>a daily hire employee working in the building and construction industry (including working in connection with the erection, repair, renovation, maintenance, ornamentation or demolition of buildings or structures);</w:t>
      </w:r>
    </w:p>
    <w:p w14:paraId="23101839" w14:textId="77777777" w:rsidR="00F54BFF" w:rsidRPr="00C34A38" w:rsidRDefault="00F54BFF" w:rsidP="00F54BFF">
      <w:pPr>
        <w:pStyle w:val="paragraph"/>
      </w:pPr>
      <w:r w:rsidRPr="00C34A38">
        <w:tab/>
        <w:t>(f)</w:t>
      </w:r>
      <w:r w:rsidRPr="00C34A38">
        <w:tab/>
        <w:t>a daily hire employee working in the meat industry in connection with the slaughter of livestock;</w:t>
      </w:r>
    </w:p>
    <w:p w14:paraId="3B7DFA87" w14:textId="77777777" w:rsidR="00F54BFF" w:rsidRPr="00C34A38" w:rsidRDefault="00F54BFF" w:rsidP="00F54BFF">
      <w:pPr>
        <w:pStyle w:val="paragraph"/>
      </w:pPr>
      <w:r w:rsidRPr="00C34A38">
        <w:tab/>
        <w:t>(g)</w:t>
      </w:r>
      <w:r w:rsidRPr="00C34A38">
        <w:tab/>
        <w:t>a weekly hire employee working in connection with the meat industry and whose termination of employment is determined solely by seasonal factors;</w:t>
      </w:r>
    </w:p>
    <w:p w14:paraId="6B00F33E" w14:textId="77777777" w:rsidR="00F54BFF" w:rsidRPr="00C34A38" w:rsidRDefault="00F54BFF" w:rsidP="00F54BFF">
      <w:pPr>
        <w:pStyle w:val="paragraph"/>
      </w:pPr>
      <w:r w:rsidRPr="00C34A38">
        <w:tab/>
        <w:t>(h)</w:t>
      </w:r>
      <w:r w:rsidRPr="00C34A38">
        <w:tab/>
        <w:t>an employee prescribed by the regulations as an employee in relation to whom this Division does not apply.</w:t>
      </w:r>
    </w:p>
    <w:p w14:paraId="1E808870" w14:textId="77777777" w:rsidR="00F54BFF" w:rsidRPr="00C34A38" w:rsidRDefault="00F54BFF" w:rsidP="00F54BFF">
      <w:pPr>
        <w:pStyle w:val="subsection"/>
      </w:pPr>
      <w:r w:rsidRPr="00C34A38">
        <w:tab/>
        <w:t>(2)</w:t>
      </w:r>
      <w:r w:rsidRPr="00C34A38">
        <w:tab/>
        <w:t>Paragraph (1)(a) does not prevent this Division from applying in relation to an employee if a substantial reason for employing the employee as described in that paragraph was to avoid the application of this Division.</w:t>
      </w:r>
    </w:p>
    <w:p w14:paraId="43FEEE5B" w14:textId="331CBB5B" w:rsidR="00F54BFF" w:rsidRPr="00C34A38" w:rsidRDefault="00F54BFF" w:rsidP="00F54BFF">
      <w:pPr>
        <w:pStyle w:val="ActHead2"/>
        <w:pageBreakBefore/>
      </w:pPr>
      <w:bookmarkStart w:id="491" w:name="_Toc139127943"/>
      <w:r w:rsidRPr="004D57DD">
        <w:rPr>
          <w:rStyle w:val="CharPartNo"/>
        </w:rPr>
        <w:lastRenderedPageBreak/>
        <w:t>Part 6</w:t>
      </w:r>
      <w:r w:rsidR="004D57DD" w:rsidRPr="004D57DD">
        <w:rPr>
          <w:rStyle w:val="CharPartNo"/>
        </w:rPr>
        <w:noBreakHyphen/>
      </w:r>
      <w:r w:rsidRPr="004D57DD">
        <w:rPr>
          <w:rStyle w:val="CharPartNo"/>
        </w:rPr>
        <w:t>4A</w:t>
      </w:r>
      <w:r w:rsidRPr="00C34A38">
        <w:t>—</w:t>
      </w:r>
      <w:r w:rsidRPr="004D57DD">
        <w:rPr>
          <w:rStyle w:val="CharPartText"/>
        </w:rPr>
        <w:t>Special provisions about TCF outworkers</w:t>
      </w:r>
      <w:bookmarkEnd w:id="491"/>
    </w:p>
    <w:p w14:paraId="260ADF58" w14:textId="2B8AD39C" w:rsidR="00F54BFF" w:rsidRPr="00C34A38" w:rsidRDefault="004D57DD" w:rsidP="00F54BFF">
      <w:pPr>
        <w:pStyle w:val="ActHead3"/>
      </w:pPr>
      <w:bookmarkStart w:id="492" w:name="_Toc139127944"/>
      <w:r w:rsidRPr="004D57DD">
        <w:rPr>
          <w:rStyle w:val="CharDivNo"/>
        </w:rPr>
        <w:t>Division 1</w:t>
      </w:r>
      <w:r w:rsidR="00F54BFF" w:rsidRPr="00C34A38">
        <w:t>—</w:t>
      </w:r>
      <w:r w:rsidR="00F54BFF" w:rsidRPr="004D57DD">
        <w:rPr>
          <w:rStyle w:val="CharDivText"/>
        </w:rPr>
        <w:t>Introduction</w:t>
      </w:r>
      <w:bookmarkEnd w:id="492"/>
    </w:p>
    <w:p w14:paraId="0A26F4FC" w14:textId="77777777" w:rsidR="00F54BFF" w:rsidRPr="00C34A38" w:rsidRDefault="00F54BFF" w:rsidP="00F54BFF">
      <w:pPr>
        <w:pStyle w:val="ActHead5"/>
      </w:pPr>
      <w:bookmarkStart w:id="493" w:name="_Toc139127945"/>
      <w:r w:rsidRPr="004D57DD">
        <w:rPr>
          <w:rStyle w:val="CharSectno"/>
        </w:rPr>
        <w:t>789AA</w:t>
      </w:r>
      <w:r w:rsidRPr="00C34A38">
        <w:t xml:space="preserve">  Guide to this Part</w:t>
      </w:r>
      <w:bookmarkEnd w:id="493"/>
    </w:p>
    <w:p w14:paraId="13911C00" w14:textId="77777777" w:rsidR="00F54BFF" w:rsidRPr="00C34A38" w:rsidRDefault="00F54BFF" w:rsidP="00F54BFF">
      <w:pPr>
        <w:pStyle w:val="BoxText"/>
      </w:pPr>
      <w:r w:rsidRPr="00C34A38">
        <w:t>This Part contains special provisions about TCF outworkers.</w:t>
      </w:r>
    </w:p>
    <w:p w14:paraId="40EBE52C" w14:textId="7B3E9507" w:rsidR="00F54BFF" w:rsidRPr="00C34A38" w:rsidRDefault="004D57DD" w:rsidP="00F54BFF">
      <w:pPr>
        <w:pStyle w:val="BoxText"/>
      </w:pPr>
      <w:r>
        <w:t>Division 2</w:t>
      </w:r>
      <w:r w:rsidR="00F54BFF" w:rsidRPr="00C34A38">
        <w:t xml:space="preserve"> provides for TCF contract outworkers to be taken to be employees in certain circumstances for the purposes of most of the provisions of this Act.</w:t>
      </w:r>
    </w:p>
    <w:p w14:paraId="34C3932A" w14:textId="0FD289C1" w:rsidR="00F54BFF" w:rsidRPr="00C34A38" w:rsidRDefault="004D57DD" w:rsidP="00F54BFF">
      <w:pPr>
        <w:pStyle w:val="BoxText"/>
      </w:pPr>
      <w:r>
        <w:t>Division 3</w:t>
      </w:r>
      <w:r w:rsidR="00F54BFF" w:rsidRPr="00C34A38">
        <w:t xml:space="preserve"> provides for TCF outworkers (whether employees or contractors) to recover unpaid remuneration from entities that are indirectly responsible for work done by the outworkers.</w:t>
      </w:r>
    </w:p>
    <w:p w14:paraId="4DF1855A" w14:textId="7B76D623" w:rsidR="00F54BFF" w:rsidRPr="00C34A38" w:rsidRDefault="004D57DD" w:rsidP="00F54BFF">
      <w:pPr>
        <w:pStyle w:val="BoxText"/>
      </w:pPr>
      <w:r>
        <w:t>Division 4</w:t>
      </w:r>
      <w:r w:rsidR="00F54BFF" w:rsidRPr="00C34A38">
        <w:t xml:space="preserve"> allows the regulations to prescribe a code dealing with standards of conduct and practice relating to TCF outwork.</w:t>
      </w:r>
    </w:p>
    <w:p w14:paraId="4595B865" w14:textId="12C903CD" w:rsidR="00F54BFF" w:rsidRPr="00C34A38" w:rsidRDefault="004D57DD" w:rsidP="00F54BFF">
      <w:pPr>
        <w:pStyle w:val="BoxText"/>
        <w:rPr>
          <w:i/>
        </w:rPr>
      </w:pPr>
      <w:r>
        <w:t>Division 5</w:t>
      </w:r>
      <w:r w:rsidR="00F54BFF" w:rsidRPr="00C34A38">
        <w:t xml:space="preserve"> contains miscellaneous provisions.</w:t>
      </w:r>
    </w:p>
    <w:p w14:paraId="1BCFC758" w14:textId="77777777" w:rsidR="00F54BFF" w:rsidRPr="00C34A38" w:rsidRDefault="00F54BFF" w:rsidP="00F54BFF">
      <w:pPr>
        <w:pStyle w:val="ActHead5"/>
      </w:pPr>
      <w:bookmarkStart w:id="494" w:name="_Toc139127946"/>
      <w:r w:rsidRPr="004D57DD">
        <w:rPr>
          <w:rStyle w:val="CharSectno"/>
        </w:rPr>
        <w:t>789AB</w:t>
      </w:r>
      <w:r w:rsidRPr="00C34A38">
        <w:t xml:space="preserve">  Meanings of </w:t>
      </w:r>
      <w:r w:rsidRPr="00C34A38">
        <w:rPr>
          <w:i/>
        </w:rPr>
        <w:t>employee</w:t>
      </w:r>
      <w:r w:rsidRPr="00C34A38">
        <w:t xml:space="preserve"> and </w:t>
      </w:r>
      <w:r w:rsidRPr="00C34A38">
        <w:rPr>
          <w:i/>
        </w:rPr>
        <w:t>employer</w:t>
      </w:r>
      <w:bookmarkEnd w:id="494"/>
    </w:p>
    <w:p w14:paraId="0D1F4DD8"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04FA06E7" w14:textId="77777777" w:rsidR="00F54BFF" w:rsidRPr="00C34A38" w:rsidRDefault="00F54BFF" w:rsidP="00F54BFF">
      <w:pPr>
        <w:pStyle w:val="ActHead5"/>
      </w:pPr>
      <w:bookmarkStart w:id="495" w:name="_Toc139127947"/>
      <w:r w:rsidRPr="004D57DD">
        <w:rPr>
          <w:rStyle w:val="CharSectno"/>
        </w:rPr>
        <w:t>789AC</w:t>
      </w:r>
      <w:r w:rsidRPr="00C34A38">
        <w:t xml:space="preserve">  Objects of this Part</w:t>
      </w:r>
      <w:bookmarkEnd w:id="495"/>
    </w:p>
    <w:p w14:paraId="06E77E93" w14:textId="77777777" w:rsidR="00F54BFF" w:rsidRPr="00C34A38" w:rsidRDefault="00F54BFF" w:rsidP="00F54BFF">
      <w:pPr>
        <w:pStyle w:val="subsection"/>
      </w:pPr>
      <w:r w:rsidRPr="00C34A38">
        <w:tab/>
      </w:r>
      <w:r w:rsidRPr="00C34A38">
        <w:tab/>
        <w:t>The objects of this Part are to eliminate exploitation of outworkers in the textile, clothing and footwear industry, and to ensure that those outworkers are employed or engaged under secure, safe and fair systems of work, by:</w:t>
      </w:r>
    </w:p>
    <w:p w14:paraId="79EF78C8" w14:textId="77777777" w:rsidR="00F54BFF" w:rsidRPr="00C34A38" w:rsidRDefault="00F54BFF" w:rsidP="00F54BFF">
      <w:pPr>
        <w:pStyle w:val="paragraph"/>
      </w:pPr>
      <w:r w:rsidRPr="00C34A38">
        <w:tab/>
        <w:t>(a)</w:t>
      </w:r>
      <w:r w:rsidRPr="00C34A38">
        <w:tab/>
        <w:t>providing nationally consistent rights and protections for those outworkers, regardless of whether they are employees or contractors; and</w:t>
      </w:r>
    </w:p>
    <w:p w14:paraId="72F99760" w14:textId="77777777" w:rsidR="00F54BFF" w:rsidRPr="00C34A38" w:rsidRDefault="00F54BFF" w:rsidP="00F54BFF">
      <w:pPr>
        <w:pStyle w:val="paragraph"/>
      </w:pPr>
      <w:r w:rsidRPr="00C34A38">
        <w:lastRenderedPageBreak/>
        <w:tab/>
        <w:t>(b)</w:t>
      </w:r>
      <w:r w:rsidRPr="00C34A38">
        <w:tab/>
        <w:t>establishing an effective mechanism by which those outworkers can recover amounts owing to them in relation to their work from other parties in a supply chain; and</w:t>
      </w:r>
    </w:p>
    <w:p w14:paraId="6C312E7D" w14:textId="77777777" w:rsidR="00F54BFF" w:rsidRPr="00C34A38" w:rsidRDefault="00F54BFF" w:rsidP="00F54BFF">
      <w:pPr>
        <w:pStyle w:val="paragraph"/>
      </w:pPr>
      <w:r w:rsidRPr="00C34A38">
        <w:tab/>
        <w:t>(c)</w:t>
      </w:r>
      <w:r w:rsidRPr="00C34A38">
        <w:tab/>
        <w:t>providing for a code dealing with standards of conduct and practice to be complied with by parties in a supply chain.</w:t>
      </w:r>
    </w:p>
    <w:p w14:paraId="35D171EA" w14:textId="2633011A" w:rsidR="00F54BFF" w:rsidRPr="00C34A38" w:rsidRDefault="004D57DD" w:rsidP="00F54BFF">
      <w:pPr>
        <w:pStyle w:val="ActHead3"/>
        <w:pageBreakBefore/>
      </w:pPr>
      <w:bookmarkStart w:id="496" w:name="_Toc139127948"/>
      <w:r w:rsidRPr="004D57DD">
        <w:rPr>
          <w:rStyle w:val="CharDivNo"/>
        </w:rPr>
        <w:lastRenderedPageBreak/>
        <w:t>Division 2</w:t>
      </w:r>
      <w:r w:rsidR="00F54BFF" w:rsidRPr="00C34A38">
        <w:t>—</w:t>
      </w:r>
      <w:r w:rsidR="00F54BFF" w:rsidRPr="004D57DD">
        <w:rPr>
          <w:rStyle w:val="CharDivText"/>
        </w:rPr>
        <w:t>TCF contract outworkers taken to be employees in certain circumstances</w:t>
      </w:r>
      <w:bookmarkEnd w:id="496"/>
    </w:p>
    <w:p w14:paraId="3F0BE544" w14:textId="77777777" w:rsidR="00F54BFF" w:rsidRPr="00C34A38" w:rsidRDefault="00F54BFF" w:rsidP="00F54BFF">
      <w:pPr>
        <w:pStyle w:val="ActHead5"/>
      </w:pPr>
      <w:bookmarkStart w:id="497" w:name="_Toc139127949"/>
      <w:r w:rsidRPr="004D57DD">
        <w:rPr>
          <w:rStyle w:val="CharSectno"/>
        </w:rPr>
        <w:t>789BA</w:t>
      </w:r>
      <w:r w:rsidRPr="00C34A38">
        <w:t xml:space="preserve">  Provisions covered by this Division</w:t>
      </w:r>
      <w:bookmarkEnd w:id="497"/>
    </w:p>
    <w:p w14:paraId="46673194" w14:textId="77777777" w:rsidR="00F54BFF" w:rsidRPr="00C34A38" w:rsidRDefault="00F54BFF" w:rsidP="00F54BFF">
      <w:pPr>
        <w:pStyle w:val="subsection"/>
      </w:pPr>
      <w:r w:rsidRPr="00C34A38">
        <w:tab/>
        <w:t>(1)</w:t>
      </w:r>
      <w:r w:rsidRPr="00C34A38">
        <w:tab/>
        <w:t>This Division covers the provisions of this Act, other than the following provisions (and other than regulations made for the purposes of the following provisions):</w:t>
      </w:r>
    </w:p>
    <w:p w14:paraId="7FE5C65D" w14:textId="1CC59D30" w:rsidR="00F54BFF" w:rsidRPr="00C34A38" w:rsidRDefault="00F54BFF" w:rsidP="00F54BFF">
      <w:pPr>
        <w:pStyle w:val="paragraph"/>
      </w:pPr>
      <w:r w:rsidRPr="00C34A38">
        <w:tab/>
        <w:t>(a)</w:t>
      </w:r>
      <w:r w:rsidRPr="00C34A38">
        <w:tab/>
      </w:r>
      <w:r w:rsidR="004D57DD">
        <w:t>Division 1</w:t>
      </w:r>
      <w:r w:rsidRPr="00C34A38">
        <w:t>, and this Division, of this Part;</w:t>
      </w:r>
    </w:p>
    <w:p w14:paraId="2CF7E88E" w14:textId="69C5E6E4" w:rsidR="00F54BFF" w:rsidRPr="00C34A38" w:rsidRDefault="00F54BFF" w:rsidP="00F54BFF">
      <w:pPr>
        <w:pStyle w:val="paragraph"/>
      </w:pPr>
      <w:r w:rsidRPr="00C34A38">
        <w:tab/>
        <w:t>(b)</w:t>
      </w:r>
      <w:r w:rsidRPr="00C34A38">
        <w:tab/>
        <w:t>Divisions 2A and 2B of Part 1</w:t>
      </w:r>
      <w:r w:rsidR="004D57DD">
        <w:noBreakHyphen/>
      </w:r>
      <w:r w:rsidRPr="00C34A38">
        <w:t>3 (application of this Act in referring States);</w:t>
      </w:r>
    </w:p>
    <w:p w14:paraId="3DA15259" w14:textId="3CB3DA3A" w:rsidR="00F54BFF" w:rsidRPr="00C34A38" w:rsidRDefault="00F54BFF" w:rsidP="00F54BFF">
      <w:pPr>
        <w:pStyle w:val="paragraph"/>
      </w:pPr>
      <w:r w:rsidRPr="00C34A38">
        <w:tab/>
        <w:t>(c)</w:t>
      </w:r>
      <w:r w:rsidRPr="00C34A38">
        <w:tab/>
        <w:t>Part 3</w:t>
      </w:r>
      <w:r w:rsidR="004D57DD">
        <w:noBreakHyphen/>
      </w:r>
      <w:r w:rsidRPr="00C34A38">
        <w:t>4 (right of entry);</w:t>
      </w:r>
    </w:p>
    <w:p w14:paraId="70E0F419" w14:textId="38EC87BE" w:rsidR="00F54BFF" w:rsidRPr="00C34A38" w:rsidRDefault="00F54BFF" w:rsidP="00F54BFF">
      <w:pPr>
        <w:pStyle w:val="paragraph"/>
      </w:pPr>
      <w:r w:rsidRPr="00C34A38">
        <w:tab/>
        <w:t>(d)</w:t>
      </w:r>
      <w:r w:rsidRPr="00C34A38">
        <w:tab/>
        <w:t>Part 3</w:t>
      </w:r>
      <w:r w:rsidR="004D57DD">
        <w:noBreakHyphen/>
      </w:r>
      <w:r w:rsidRPr="00C34A38">
        <w:t>5 (stand down);</w:t>
      </w:r>
    </w:p>
    <w:p w14:paraId="01016623" w14:textId="2644D2E1" w:rsidR="00F54BFF" w:rsidRPr="00C34A38" w:rsidRDefault="00F54BFF" w:rsidP="00F54BFF">
      <w:pPr>
        <w:pStyle w:val="paragraph"/>
      </w:pPr>
      <w:r w:rsidRPr="00C34A38">
        <w:tab/>
        <w:t>(e)</w:t>
      </w:r>
      <w:r w:rsidRPr="00C34A38">
        <w:tab/>
        <w:t>Part 6</w:t>
      </w:r>
      <w:r w:rsidR="004D57DD">
        <w:noBreakHyphen/>
      </w:r>
      <w:r w:rsidRPr="00C34A38">
        <w:t>3 (extension of National Employment Standards entitlements);</w:t>
      </w:r>
    </w:p>
    <w:p w14:paraId="2DB7F45A" w14:textId="6D4D7272" w:rsidR="00F54BFF" w:rsidRPr="00C34A38" w:rsidRDefault="00F54BFF" w:rsidP="00F54BFF">
      <w:pPr>
        <w:pStyle w:val="paragraph"/>
      </w:pPr>
      <w:r w:rsidRPr="00C34A38">
        <w:tab/>
        <w:t>(ea)</w:t>
      </w:r>
      <w:r w:rsidRPr="00C34A38">
        <w:tab/>
        <w:t>Part 6</w:t>
      </w:r>
      <w:r w:rsidR="004D57DD">
        <w:noBreakHyphen/>
      </w:r>
      <w:r w:rsidRPr="00C34A38">
        <w:t>3A (transfer of business from a State public sector employer);</w:t>
      </w:r>
    </w:p>
    <w:p w14:paraId="0525FDE9" w14:textId="753D6F5A" w:rsidR="00F54BFF" w:rsidRPr="00C34A38" w:rsidRDefault="00F54BFF" w:rsidP="00F54BFF">
      <w:pPr>
        <w:pStyle w:val="paragraph"/>
      </w:pPr>
      <w:r w:rsidRPr="00C34A38">
        <w:tab/>
        <w:t>(f)</w:t>
      </w:r>
      <w:r w:rsidRPr="00C34A38">
        <w:tab/>
        <w:t>Part 6</w:t>
      </w:r>
      <w:r w:rsidR="004D57DD">
        <w:noBreakHyphen/>
      </w:r>
      <w:r w:rsidRPr="00C34A38">
        <w:t>4 (additional provisions relating to termination of employment);</w:t>
      </w:r>
    </w:p>
    <w:p w14:paraId="1D8A9120" w14:textId="77777777" w:rsidR="00F54BFF" w:rsidRPr="00C34A38" w:rsidRDefault="00F54BFF" w:rsidP="00F54BFF">
      <w:pPr>
        <w:pStyle w:val="paragraph"/>
      </w:pPr>
      <w:r w:rsidRPr="00C34A38">
        <w:tab/>
        <w:t>(g)</w:t>
      </w:r>
      <w:r w:rsidRPr="00C34A38">
        <w:tab/>
        <w:t>Part 1 of Schedule 1.</w:t>
      </w:r>
    </w:p>
    <w:p w14:paraId="67EE40AB" w14:textId="77777777" w:rsidR="00F54BFF" w:rsidRPr="00C34A38" w:rsidRDefault="00F54BFF" w:rsidP="00F54BFF">
      <w:pPr>
        <w:pStyle w:val="subsection"/>
      </w:pPr>
      <w:r w:rsidRPr="00C34A38">
        <w:tab/>
        <w:t>(2)</w:t>
      </w:r>
      <w:r w:rsidRPr="00C34A38">
        <w:tab/>
        <w:t>Provisions of this Act that are not covered by this Division are to be interpreted disregarding the effect of this Division in relation to other provisions of this Act.</w:t>
      </w:r>
    </w:p>
    <w:p w14:paraId="3A33BF9E" w14:textId="77777777" w:rsidR="00F54BFF" w:rsidRPr="00C34A38" w:rsidRDefault="00F54BFF" w:rsidP="00F54BFF">
      <w:pPr>
        <w:pStyle w:val="notetext"/>
      </w:pPr>
      <w:r w:rsidRPr="00C34A38">
        <w:t>Note:</w:t>
      </w:r>
      <w:r w:rsidRPr="00C34A38">
        <w:tab/>
        <w:t>For example, references to national system employees and national system employers, in provisions of this Act that are not covered by this Division, are to be interpreted disregarding the effect of this Division in relation to the definitions of those expressions in sections 13 and 14.</w:t>
      </w:r>
    </w:p>
    <w:p w14:paraId="6E4AEA4F" w14:textId="77777777" w:rsidR="00F54BFF" w:rsidRPr="00C34A38" w:rsidRDefault="00F54BFF" w:rsidP="00F54BFF">
      <w:pPr>
        <w:pStyle w:val="subsection"/>
      </w:pPr>
      <w:r w:rsidRPr="00C34A38">
        <w:tab/>
        <w:t>(3)</w:t>
      </w:r>
      <w:r w:rsidRPr="00C34A38">
        <w:tab/>
        <w:t xml:space="preserve">References in provisions that are covered by this Division to matters dealt with in, or occurring under, provisions of this Act that are not covered by this Division (the </w:t>
      </w:r>
      <w:r w:rsidRPr="00C34A38">
        <w:rPr>
          <w:b/>
          <w:i/>
        </w:rPr>
        <w:t>excluded provisions</w:t>
      </w:r>
      <w:r w:rsidRPr="00C34A38">
        <w:t>) are to be interpreted having regard to the fact that this Division does not apply for the purposes of the excluded provisions.</w:t>
      </w:r>
    </w:p>
    <w:p w14:paraId="4B0BD7B4" w14:textId="77777777" w:rsidR="00F54BFF" w:rsidRPr="00C34A38" w:rsidRDefault="00F54BFF" w:rsidP="00F54BFF">
      <w:pPr>
        <w:pStyle w:val="ActHead5"/>
      </w:pPr>
      <w:bookmarkStart w:id="498" w:name="_Toc139127950"/>
      <w:r w:rsidRPr="004D57DD">
        <w:rPr>
          <w:rStyle w:val="CharSectno"/>
        </w:rPr>
        <w:lastRenderedPageBreak/>
        <w:t>789BB</w:t>
      </w:r>
      <w:r w:rsidRPr="00C34A38">
        <w:t xml:space="preserve">  TCF contract outworkers taken to be employees in certain circumstances</w:t>
      </w:r>
      <w:bookmarkEnd w:id="498"/>
    </w:p>
    <w:p w14:paraId="205EE9BC" w14:textId="77777777" w:rsidR="00F54BFF" w:rsidRPr="00C34A38" w:rsidRDefault="00F54BFF" w:rsidP="00F54BFF">
      <w:pPr>
        <w:pStyle w:val="subsection"/>
      </w:pPr>
      <w:r w:rsidRPr="00C34A38">
        <w:tab/>
        <w:t>(1)</w:t>
      </w:r>
      <w:r w:rsidRPr="00C34A38">
        <w:tab/>
        <w:t>For the purposes of the provisions covered by this Division:</w:t>
      </w:r>
    </w:p>
    <w:p w14:paraId="7439A6DD" w14:textId="77777777" w:rsidR="00F54BFF" w:rsidRPr="00C34A38" w:rsidRDefault="00F54BFF" w:rsidP="00F54BFF">
      <w:pPr>
        <w:pStyle w:val="paragraph"/>
      </w:pPr>
      <w:r w:rsidRPr="00C34A38">
        <w:tab/>
        <w:t>(a)</w:t>
      </w:r>
      <w:r w:rsidRPr="00C34A38">
        <w:tab/>
        <w:t>a TCF contract outworker is taken to be an employee (within the ordinary meaning of that expression), and to be a national system employee, in relation to particular TCF work performed by the outworker, if:</w:t>
      </w:r>
    </w:p>
    <w:p w14:paraId="62C356C2" w14:textId="77777777" w:rsidR="00F54BFF" w:rsidRPr="00C34A38" w:rsidRDefault="00F54BFF" w:rsidP="00F54BFF">
      <w:pPr>
        <w:pStyle w:val="paragraphsub"/>
      </w:pPr>
      <w:r w:rsidRPr="00C34A38">
        <w:tab/>
        <w:t>(i)</w:t>
      </w:r>
      <w:r w:rsidRPr="00C34A38">
        <w:tab/>
        <w:t>the work is performed directly or indirectly for a Commonwealth outworker entity; and</w:t>
      </w:r>
    </w:p>
    <w:p w14:paraId="7AE42EA8" w14:textId="77777777" w:rsidR="00F54BFF" w:rsidRPr="00C34A38" w:rsidRDefault="00F54BFF" w:rsidP="00F54BFF">
      <w:pPr>
        <w:pStyle w:val="paragraphsub"/>
      </w:pPr>
      <w:r w:rsidRPr="00C34A38">
        <w:tab/>
        <w:t>(ii)</w:t>
      </w:r>
      <w:r w:rsidRPr="00C34A38">
        <w:tab/>
        <w:t>if the entity is a constitutional corporation—the work is performed</w:t>
      </w:r>
      <w:r w:rsidRPr="00C34A38">
        <w:rPr>
          <w:i/>
        </w:rPr>
        <w:t xml:space="preserve"> </w:t>
      </w:r>
      <w:r w:rsidRPr="00C34A38">
        <w:t>for the purposes of a business undertaking of the corporation; and</w:t>
      </w:r>
    </w:p>
    <w:p w14:paraId="1EDEEF99" w14:textId="77777777" w:rsidR="00F54BFF" w:rsidRPr="00C34A38" w:rsidRDefault="00F54BFF" w:rsidP="00F54BFF">
      <w:pPr>
        <w:pStyle w:val="paragraph"/>
      </w:pPr>
      <w:r w:rsidRPr="00C34A38">
        <w:tab/>
        <w:t>(b)</w:t>
      </w:r>
      <w:r w:rsidRPr="00C34A38">
        <w:tab/>
        <w:t>the person (whether a Commonwealth outworker entity referred to in subparagraph (a)(i) or another person) that engages the outworker is taken to be the employer (within the ordinary meaning of that expression), and to be a national system employer, of the outworker in relation to the TCF work.</w:t>
      </w:r>
    </w:p>
    <w:p w14:paraId="699A9121" w14:textId="77777777" w:rsidR="00F54BFF" w:rsidRPr="00C34A38" w:rsidRDefault="00F54BFF" w:rsidP="00F54BFF">
      <w:pPr>
        <w:pStyle w:val="notetext"/>
      </w:pPr>
      <w:r w:rsidRPr="00C34A38">
        <w:t>Note 1:</w:t>
      </w:r>
      <w:r w:rsidRPr="00C34A38">
        <w:tab/>
        <w:t xml:space="preserve">See section 17A for when TCF work is performed </w:t>
      </w:r>
      <w:r w:rsidRPr="00C34A38">
        <w:rPr>
          <w:b/>
          <w:i/>
        </w:rPr>
        <w:t>directly</w:t>
      </w:r>
      <w:r w:rsidRPr="00C34A38">
        <w:t xml:space="preserve"> or </w:t>
      </w:r>
      <w:r w:rsidRPr="00C34A38">
        <w:rPr>
          <w:b/>
          <w:i/>
        </w:rPr>
        <w:t xml:space="preserve">indirectly </w:t>
      </w:r>
      <w:r w:rsidRPr="00C34A38">
        <w:t>for a person.</w:t>
      </w:r>
    </w:p>
    <w:p w14:paraId="69BE82F1" w14:textId="77777777" w:rsidR="00F54BFF" w:rsidRPr="00C34A38" w:rsidRDefault="00F54BFF" w:rsidP="00F54BFF">
      <w:pPr>
        <w:pStyle w:val="notetext"/>
      </w:pPr>
      <w:r w:rsidRPr="00C34A38">
        <w:t>Note 2:</w:t>
      </w:r>
      <w:r w:rsidRPr="00C34A38">
        <w:tab/>
        <w:t>See also section 789BC, which allows regulations to deal with matters relating to TCF contract outworkers who are taken by this section to be employees.</w:t>
      </w:r>
    </w:p>
    <w:p w14:paraId="4CB23D3A" w14:textId="77777777" w:rsidR="00F54BFF" w:rsidRPr="00C34A38" w:rsidRDefault="00F54BFF" w:rsidP="00F54BFF">
      <w:pPr>
        <w:pStyle w:val="subsection"/>
      </w:pPr>
      <w:r w:rsidRPr="00C34A38">
        <w:tab/>
        <w:t>(2)</w:t>
      </w:r>
      <w:r w:rsidRPr="00C34A38">
        <w:tab/>
        <w:t xml:space="preserve">A </w:t>
      </w:r>
      <w:r w:rsidRPr="00C34A38">
        <w:rPr>
          <w:b/>
          <w:i/>
        </w:rPr>
        <w:t>TCF contract outworker</w:t>
      </w:r>
      <w:r w:rsidRPr="00C34A38">
        <w:t xml:space="preserve"> is a TCF outworker who performs work other than as an employee.</w:t>
      </w:r>
    </w:p>
    <w:p w14:paraId="6CE3C690" w14:textId="77777777" w:rsidR="00F54BFF" w:rsidRPr="00C34A38" w:rsidRDefault="00F54BFF" w:rsidP="00F54BFF">
      <w:pPr>
        <w:pStyle w:val="subsection"/>
      </w:pPr>
      <w:r w:rsidRPr="00C34A38">
        <w:tab/>
        <w:t>(3)</w:t>
      </w:r>
      <w:r w:rsidRPr="00C34A38">
        <w:tab/>
        <w:t>In interpreting any of the following for the purposes of the provisions covered by this Division:</w:t>
      </w:r>
    </w:p>
    <w:p w14:paraId="7945831C" w14:textId="77777777" w:rsidR="00F54BFF" w:rsidRPr="00C34A38" w:rsidRDefault="00F54BFF" w:rsidP="00F54BFF">
      <w:pPr>
        <w:pStyle w:val="paragraph"/>
      </w:pPr>
      <w:r w:rsidRPr="00C34A38">
        <w:tab/>
        <w:t>(a)</w:t>
      </w:r>
      <w:r w:rsidRPr="00C34A38">
        <w:tab/>
        <w:t>provisions of this Act;</w:t>
      </w:r>
    </w:p>
    <w:p w14:paraId="7AC3D2A9" w14:textId="77777777" w:rsidR="00F54BFF" w:rsidRPr="00C34A38" w:rsidRDefault="00F54BFF" w:rsidP="00F54BFF">
      <w:pPr>
        <w:pStyle w:val="paragraph"/>
      </w:pPr>
      <w:r w:rsidRPr="00C34A38">
        <w:tab/>
        <w:t>(b)</w:t>
      </w:r>
      <w:r w:rsidRPr="00C34A38">
        <w:tab/>
        <w:t>any instrument that is relevant to the relationship between the TCF contract outworker and the person referred to in paragraph (1)(b);</w:t>
      </w:r>
    </w:p>
    <w:p w14:paraId="4575A996" w14:textId="77777777" w:rsidR="00F54BFF" w:rsidRPr="00C34A38" w:rsidRDefault="00F54BFF" w:rsidP="00F54BFF">
      <w:pPr>
        <w:pStyle w:val="subsection2"/>
      </w:pPr>
      <w:r w:rsidRPr="00C34A38">
        <w:t>an interpretation that is consistent with the objective stated in subsection (4) is to be preferred to an interpretation that is not consistent with that objective.</w:t>
      </w:r>
    </w:p>
    <w:p w14:paraId="4DF7B3A3" w14:textId="77777777" w:rsidR="00F54BFF" w:rsidRPr="00C34A38" w:rsidRDefault="00F54BFF" w:rsidP="00F54BFF">
      <w:pPr>
        <w:pStyle w:val="subsection"/>
      </w:pPr>
      <w:r w:rsidRPr="00C34A38">
        <w:lastRenderedPageBreak/>
        <w:tab/>
        <w:t>(4)</w:t>
      </w:r>
      <w:r w:rsidRPr="00C34A38">
        <w:tab/>
        <w:t>The objective is that a TCF contract outworker who is taken to be an employee in relation to TCF work should have the same rights and obligations in relation to the work as an employee would have if he or she were employed by the person referred to in paragraph (1)(b) to do the work.</w:t>
      </w:r>
    </w:p>
    <w:p w14:paraId="32B34D61" w14:textId="77777777" w:rsidR="00F54BFF" w:rsidRPr="00C34A38" w:rsidRDefault="00F54BFF" w:rsidP="00F54BFF">
      <w:pPr>
        <w:pStyle w:val="subsection"/>
      </w:pPr>
      <w:r w:rsidRPr="00C34A38">
        <w:tab/>
        <w:t>(5)</w:t>
      </w:r>
      <w:r w:rsidRPr="00C34A38">
        <w:tab/>
        <w:t>This section has effect subject to regulations made for the purposes of section 789BC.</w:t>
      </w:r>
    </w:p>
    <w:p w14:paraId="23AC61EC" w14:textId="77777777" w:rsidR="00F54BFF" w:rsidRPr="00C34A38" w:rsidRDefault="00F54BFF" w:rsidP="00F54BFF">
      <w:pPr>
        <w:pStyle w:val="ActHead5"/>
      </w:pPr>
      <w:bookmarkStart w:id="499" w:name="_Toc139127951"/>
      <w:r w:rsidRPr="004D57DD">
        <w:rPr>
          <w:rStyle w:val="CharSectno"/>
        </w:rPr>
        <w:t>789BC</w:t>
      </w:r>
      <w:r w:rsidRPr="00C34A38">
        <w:t xml:space="preserve">  Regulations relating to TCF outworkers who are taken to be employees</w:t>
      </w:r>
      <w:bookmarkEnd w:id="499"/>
    </w:p>
    <w:p w14:paraId="273572DA" w14:textId="77777777" w:rsidR="00F54BFF" w:rsidRPr="00C34A38" w:rsidRDefault="00F54BFF" w:rsidP="00F54BFF">
      <w:pPr>
        <w:pStyle w:val="subsection"/>
      </w:pPr>
      <w:r w:rsidRPr="00C34A38">
        <w:tab/>
        <w:t>(1)</w:t>
      </w:r>
      <w:r w:rsidRPr="00C34A38">
        <w:tab/>
        <w:t>For the purpose of furthering the objective stated in subsection 789BB(4), the regulations may do either or both of the following in relation to TCF outworkers (</w:t>
      </w:r>
      <w:r w:rsidRPr="00C34A38">
        <w:rPr>
          <w:b/>
          <w:i/>
        </w:rPr>
        <w:t>deemed employees</w:t>
      </w:r>
      <w:r w:rsidRPr="00C34A38">
        <w:t>) who are taken by section 789BB to be employees of other persons (</w:t>
      </w:r>
      <w:r w:rsidRPr="00C34A38">
        <w:rPr>
          <w:b/>
          <w:i/>
        </w:rPr>
        <w:t>deemed employers</w:t>
      </w:r>
      <w:r w:rsidRPr="00C34A38">
        <w:t>) in relation to TCF work:</w:t>
      </w:r>
    </w:p>
    <w:p w14:paraId="4883E00C" w14:textId="77777777" w:rsidR="00F54BFF" w:rsidRPr="00C34A38" w:rsidRDefault="00F54BFF" w:rsidP="00F54BFF">
      <w:pPr>
        <w:pStyle w:val="paragraph"/>
      </w:pPr>
      <w:r w:rsidRPr="00C34A38">
        <w:tab/>
        <w:t>(a)</w:t>
      </w:r>
      <w:r w:rsidRPr="00C34A38">
        <w:tab/>
        <w:t>provide that provisions covered by this Division apply in relation to deemed employees and deemed employers with specified modifications;</w:t>
      </w:r>
    </w:p>
    <w:p w14:paraId="063717CF" w14:textId="77777777" w:rsidR="00F54BFF" w:rsidRPr="00C34A38" w:rsidRDefault="00F54BFF" w:rsidP="00F54BFF">
      <w:pPr>
        <w:pStyle w:val="paragraph"/>
      </w:pPr>
      <w:r w:rsidRPr="00C34A38">
        <w:tab/>
        <w:t>(b)</w:t>
      </w:r>
      <w:r w:rsidRPr="00C34A38">
        <w:tab/>
        <w:t>otherwise make provision relating to how provisions covered by this Division apply in relation to deemed employees and deemed employers.</w:t>
      </w:r>
    </w:p>
    <w:p w14:paraId="0A9925D0" w14:textId="77777777" w:rsidR="00F54BFF" w:rsidRPr="00C34A38" w:rsidRDefault="00F54BFF" w:rsidP="00F54BFF">
      <w:pPr>
        <w:pStyle w:val="subsection"/>
      </w:pPr>
      <w:r w:rsidRPr="00C34A38">
        <w:tab/>
        <w:t>(2)</w:t>
      </w:r>
      <w:r w:rsidRPr="00C34A38">
        <w:tab/>
        <w:t>Regulations made for the purposes of subsection (1) may provide differently:</w:t>
      </w:r>
    </w:p>
    <w:p w14:paraId="304C4639" w14:textId="77777777" w:rsidR="00F54BFF" w:rsidRPr="00C34A38" w:rsidRDefault="00F54BFF" w:rsidP="00F54BFF">
      <w:pPr>
        <w:pStyle w:val="paragraph"/>
      </w:pPr>
      <w:r w:rsidRPr="00C34A38">
        <w:tab/>
        <w:t>(a)</w:t>
      </w:r>
      <w:r w:rsidRPr="00C34A38">
        <w:tab/>
        <w:t>for the purposes of different provisions; or</w:t>
      </w:r>
    </w:p>
    <w:p w14:paraId="792ED23E" w14:textId="77777777" w:rsidR="00F54BFF" w:rsidRPr="00C34A38" w:rsidRDefault="00F54BFF" w:rsidP="00F54BFF">
      <w:pPr>
        <w:pStyle w:val="paragraph"/>
      </w:pPr>
      <w:r w:rsidRPr="00C34A38">
        <w:tab/>
        <w:t>(b)</w:t>
      </w:r>
      <w:r w:rsidRPr="00C34A38">
        <w:tab/>
        <w:t>in relation to different situations.</w:t>
      </w:r>
    </w:p>
    <w:p w14:paraId="1444970D" w14:textId="77777777" w:rsidR="00F54BFF" w:rsidRPr="00C34A38" w:rsidRDefault="00F54BFF" w:rsidP="00F54BFF">
      <w:pPr>
        <w:pStyle w:val="subsection"/>
      </w:pPr>
      <w:r w:rsidRPr="00C34A38">
        <w:tab/>
        <w:t>(3)</w:t>
      </w:r>
      <w:r w:rsidRPr="00C34A38">
        <w:tab/>
        <w:t>This section does not allow regulations to:</w:t>
      </w:r>
    </w:p>
    <w:p w14:paraId="26639163" w14:textId="77777777" w:rsidR="00F54BFF" w:rsidRPr="00C34A38" w:rsidRDefault="00F54BFF" w:rsidP="00F54BFF">
      <w:pPr>
        <w:pStyle w:val="paragraph"/>
      </w:pPr>
      <w:r w:rsidRPr="00C34A38">
        <w:tab/>
        <w:t>(a)</w:t>
      </w:r>
      <w:r w:rsidRPr="00C34A38">
        <w:tab/>
        <w:t>modify a provision that creates an offence, or that imposes an obligation which, if contravened, constitutes an offence; or</w:t>
      </w:r>
    </w:p>
    <w:p w14:paraId="54CD3744" w14:textId="77777777" w:rsidR="00F54BFF" w:rsidRPr="00C34A38" w:rsidRDefault="00F54BFF" w:rsidP="00F54BFF">
      <w:pPr>
        <w:pStyle w:val="paragraph"/>
      </w:pPr>
      <w:r w:rsidRPr="00C34A38">
        <w:tab/>
        <w:t>(b)</w:t>
      </w:r>
      <w:r w:rsidRPr="00C34A38">
        <w:tab/>
        <w:t>include new provisions that create offences.</w:t>
      </w:r>
    </w:p>
    <w:p w14:paraId="5FCDFD4C" w14:textId="3CAD1FBB" w:rsidR="00F54BFF" w:rsidRPr="00C34A38" w:rsidRDefault="004D57DD" w:rsidP="00F54BFF">
      <w:pPr>
        <w:pStyle w:val="ActHead3"/>
        <w:pageBreakBefore/>
      </w:pPr>
      <w:bookmarkStart w:id="500" w:name="_Toc139127952"/>
      <w:r w:rsidRPr="004D57DD">
        <w:rPr>
          <w:rStyle w:val="CharDivNo"/>
        </w:rPr>
        <w:lastRenderedPageBreak/>
        <w:t>Division 3</w:t>
      </w:r>
      <w:r w:rsidR="00F54BFF" w:rsidRPr="00C34A38">
        <w:t>—</w:t>
      </w:r>
      <w:r w:rsidR="00F54BFF" w:rsidRPr="004D57DD">
        <w:rPr>
          <w:rStyle w:val="CharDivText"/>
        </w:rPr>
        <w:t>Recovery of unpaid amounts</w:t>
      </w:r>
      <w:bookmarkEnd w:id="500"/>
    </w:p>
    <w:p w14:paraId="7C7B4564" w14:textId="77777777" w:rsidR="00F54BFF" w:rsidRPr="00C34A38" w:rsidRDefault="00F54BFF" w:rsidP="00F54BFF">
      <w:pPr>
        <w:pStyle w:val="ActHead5"/>
      </w:pPr>
      <w:bookmarkStart w:id="501" w:name="_Toc139127953"/>
      <w:r w:rsidRPr="004D57DD">
        <w:rPr>
          <w:rStyle w:val="CharSectno"/>
        </w:rPr>
        <w:t>789CA</w:t>
      </w:r>
      <w:r w:rsidRPr="00C34A38">
        <w:t xml:space="preserve">  When this Division applies</w:t>
      </w:r>
      <w:bookmarkEnd w:id="501"/>
    </w:p>
    <w:p w14:paraId="2022060A" w14:textId="77777777" w:rsidR="00F54BFF" w:rsidRPr="00C34A38" w:rsidRDefault="00F54BFF" w:rsidP="00F54BFF">
      <w:pPr>
        <w:pStyle w:val="SubsectionHead"/>
      </w:pPr>
      <w:r w:rsidRPr="00C34A38">
        <w:t>Outworker not paid for TCF work in certain circumstances</w:t>
      </w:r>
    </w:p>
    <w:p w14:paraId="544E7916" w14:textId="77777777" w:rsidR="00F54BFF" w:rsidRPr="00C34A38" w:rsidRDefault="00F54BFF" w:rsidP="00F54BFF">
      <w:pPr>
        <w:pStyle w:val="subsection"/>
      </w:pPr>
      <w:r w:rsidRPr="00C34A38">
        <w:tab/>
        <w:t>(1)</w:t>
      </w:r>
      <w:r w:rsidRPr="00C34A38">
        <w:tab/>
        <w:t>This Division applies if:</w:t>
      </w:r>
    </w:p>
    <w:p w14:paraId="61881775" w14:textId="77777777" w:rsidR="00F54BFF" w:rsidRPr="00C34A38" w:rsidRDefault="00F54BFF" w:rsidP="00F54BFF">
      <w:pPr>
        <w:pStyle w:val="paragraph"/>
      </w:pPr>
      <w:r w:rsidRPr="00C34A38">
        <w:tab/>
        <w:t>(a)</w:t>
      </w:r>
      <w:r w:rsidRPr="00C34A38">
        <w:tab/>
        <w:t xml:space="preserve">a TCF outworker performs TCF work for a person (the </w:t>
      </w:r>
      <w:r w:rsidRPr="00C34A38">
        <w:rPr>
          <w:b/>
          <w:i/>
        </w:rPr>
        <w:t>responsible person</w:t>
      </w:r>
      <w:r w:rsidRPr="00C34A38">
        <w:t>):</w:t>
      </w:r>
    </w:p>
    <w:p w14:paraId="3CF8D4DF" w14:textId="77777777" w:rsidR="00F54BFF" w:rsidRPr="00C34A38" w:rsidRDefault="00F54BFF" w:rsidP="00F54BFF">
      <w:pPr>
        <w:pStyle w:val="paragraphsub"/>
      </w:pPr>
      <w:r w:rsidRPr="00C34A38">
        <w:tab/>
        <w:t>(i)</w:t>
      </w:r>
      <w:r w:rsidRPr="00C34A38">
        <w:tab/>
        <w:t>as an employee of the responsible person; or</w:t>
      </w:r>
    </w:p>
    <w:p w14:paraId="310B4209" w14:textId="77777777" w:rsidR="00F54BFF" w:rsidRPr="00C34A38" w:rsidRDefault="00F54BFF" w:rsidP="00F54BFF">
      <w:pPr>
        <w:pStyle w:val="paragraphsub"/>
      </w:pPr>
      <w:r w:rsidRPr="00C34A38">
        <w:tab/>
        <w:t>(ii)</w:t>
      </w:r>
      <w:r w:rsidRPr="00C34A38">
        <w:tab/>
        <w:t>under a contract for the provision of services to the responsible person; and</w:t>
      </w:r>
    </w:p>
    <w:p w14:paraId="17F110A3" w14:textId="77777777" w:rsidR="00F54BFF" w:rsidRPr="00C34A38" w:rsidRDefault="00F54BFF" w:rsidP="00F54BFF">
      <w:pPr>
        <w:pStyle w:val="paragraph"/>
      </w:pPr>
      <w:r w:rsidRPr="00C34A38">
        <w:tab/>
        <w:t>(b)</w:t>
      </w:r>
      <w:r w:rsidRPr="00C34A38">
        <w:tab/>
        <w:t xml:space="preserve">the responsible person does not pay an amount (the </w:t>
      </w:r>
      <w:r w:rsidRPr="00C34A38">
        <w:rPr>
          <w:b/>
          <w:i/>
        </w:rPr>
        <w:t>unpaid amount</w:t>
      </w:r>
      <w:r w:rsidRPr="00C34A38">
        <w:t>) that is payable, in relation to the TCF work, by the responsible person:</w:t>
      </w:r>
    </w:p>
    <w:p w14:paraId="16180DFE" w14:textId="77777777" w:rsidR="00F54BFF" w:rsidRPr="00C34A38" w:rsidRDefault="00F54BFF" w:rsidP="00F54BFF">
      <w:pPr>
        <w:pStyle w:val="paragraphsub"/>
      </w:pPr>
      <w:r w:rsidRPr="00C34A38">
        <w:tab/>
        <w:t>(i)</w:t>
      </w:r>
      <w:r w:rsidRPr="00C34A38">
        <w:tab/>
        <w:t>to the outworker; or</w:t>
      </w:r>
    </w:p>
    <w:p w14:paraId="33DD7568" w14:textId="77777777" w:rsidR="00F54BFF" w:rsidRPr="00C34A38" w:rsidRDefault="00F54BFF" w:rsidP="00F54BFF">
      <w:pPr>
        <w:pStyle w:val="paragraphsub"/>
      </w:pPr>
      <w:r w:rsidRPr="00C34A38">
        <w:tab/>
        <w:t>(ii)</w:t>
      </w:r>
      <w:r w:rsidRPr="00C34A38">
        <w:tab/>
        <w:t>to another person, for the benefit of the outworker;</w:t>
      </w:r>
    </w:p>
    <w:p w14:paraId="51EDF018" w14:textId="77777777" w:rsidR="00F54BFF" w:rsidRPr="00C34A38" w:rsidRDefault="00F54BFF" w:rsidP="00F54BFF">
      <w:pPr>
        <w:pStyle w:val="paragraph"/>
      </w:pPr>
      <w:r w:rsidRPr="00C34A38">
        <w:tab/>
      </w:r>
      <w:r w:rsidRPr="00C34A38">
        <w:tab/>
        <w:t>on or before the day when the amount is due for payment; and</w:t>
      </w:r>
    </w:p>
    <w:p w14:paraId="3020B657" w14:textId="77777777" w:rsidR="00F54BFF" w:rsidRPr="00C34A38" w:rsidRDefault="00F54BFF" w:rsidP="00F54BFF">
      <w:pPr>
        <w:pStyle w:val="paragraph"/>
      </w:pPr>
      <w:r w:rsidRPr="00C34A38">
        <w:tab/>
        <w:t>(c)</w:t>
      </w:r>
      <w:r w:rsidRPr="00C34A38">
        <w:tab/>
        <w:t>the unpaid amount is payable under:</w:t>
      </w:r>
    </w:p>
    <w:p w14:paraId="71FFF77A" w14:textId="77777777" w:rsidR="00F54BFF" w:rsidRPr="00C34A38" w:rsidRDefault="00F54BFF" w:rsidP="00F54BFF">
      <w:pPr>
        <w:pStyle w:val="paragraphsub"/>
      </w:pPr>
      <w:r w:rsidRPr="00C34A38">
        <w:tab/>
        <w:t>(i)</w:t>
      </w:r>
      <w:r w:rsidRPr="00C34A38">
        <w:tab/>
        <w:t>a contract; or</w:t>
      </w:r>
    </w:p>
    <w:p w14:paraId="03C5F54A" w14:textId="77777777" w:rsidR="00F54BFF" w:rsidRPr="00C34A38" w:rsidRDefault="00F54BFF" w:rsidP="00F54BFF">
      <w:pPr>
        <w:pStyle w:val="paragraphsub"/>
      </w:pPr>
      <w:r w:rsidRPr="00C34A38">
        <w:tab/>
        <w:t>(ii)</w:t>
      </w:r>
      <w:r w:rsidRPr="00C34A38">
        <w:tab/>
        <w:t>this Act, or an instrument made under or in accordance with this Act; or</w:t>
      </w:r>
    </w:p>
    <w:p w14:paraId="5C5FD5FF" w14:textId="77777777" w:rsidR="00F54BFF" w:rsidRPr="00C34A38" w:rsidRDefault="00F54BFF" w:rsidP="00F54BFF">
      <w:pPr>
        <w:pStyle w:val="paragraphsub"/>
      </w:pPr>
      <w:r w:rsidRPr="00C34A38">
        <w:tab/>
        <w:t>(iii)</w:t>
      </w:r>
      <w:r w:rsidRPr="00C34A38">
        <w:tab/>
        <w:t>another law of the Commonwealth; or</w:t>
      </w:r>
    </w:p>
    <w:p w14:paraId="63A187BA" w14:textId="77777777" w:rsidR="00F54BFF" w:rsidRPr="00C34A38" w:rsidRDefault="00F54BFF" w:rsidP="00F54BFF">
      <w:pPr>
        <w:pStyle w:val="paragraphsub"/>
      </w:pPr>
      <w:r w:rsidRPr="00C34A38">
        <w:tab/>
        <w:t>(iv)</w:t>
      </w:r>
      <w:r w:rsidRPr="00C34A38">
        <w:tab/>
        <w:t>a transitional instrument as continued in existence by Schedule 3 to the Transitional Act; or</w:t>
      </w:r>
    </w:p>
    <w:p w14:paraId="46E0E095" w14:textId="77777777" w:rsidR="00F54BFF" w:rsidRPr="00C34A38" w:rsidRDefault="00F54BFF" w:rsidP="00F54BFF">
      <w:pPr>
        <w:pStyle w:val="paragraphsub"/>
      </w:pPr>
      <w:r w:rsidRPr="00C34A38">
        <w:tab/>
        <w:t>(v)</w:t>
      </w:r>
      <w:r w:rsidRPr="00C34A38">
        <w:tab/>
        <w:t>a State or Territory industrial law, or a State industrial instrument.</w:t>
      </w:r>
    </w:p>
    <w:p w14:paraId="3C149131" w14:textId="1A66A17A" w:rsidR="00F54BFF" w:rsidRPr="00C34A38" w:rsidRDefault="00F54BFF" w:rsidP="00F54BFF">
      <w:pPr>
        <w:pStyle w:val="notetext"/>
      </w:pPr>
      <w:r w:rsidRPr="00C34A38">
        <w:t>Note:</w:t>
      </w:r>
      <w:r w:rsidRPr="00C34A38">
        <w:tab/>
        <w:t xml:space="preserve">For the purpose of this Division, the effect of </w:t>
      </w:r>
      <w:r w:rsidR="004D57DD">
        <w:t>Division 2</w:t>
      </w:r>
      <w:r w:rsidRPr="00C34A38">
        <w:t xml:space="preserve"> must be taken into account in determining whether a TCF outworker performs work as a national system employee of a national system employer.</w:t>
      </w:r>
    </w:p>
    <w:p w14:paraId="7C12CF34" w14:textId="77777777" w:rsidR="00F54BFF" w:rsidRPr="00C34A38" w:rsidRDefault="00F54BFF" w:rsidP="00F54BFF">
      <w:pPr>
        <w:pStyle w:val="subsection"/>
      </w:pPr>
      <w:r w:rsidRPr="00C34A38">
        <w:tab/>
        <w:t>(2)</w:t>
      </w:r>
      <w:r w:rsidRPr="00C34A38">
        <w:tab/>
        <w:t>Without limiting paragraph (1)(b), the unpaid amount may (subject to paragraph (1)(c)) be an amount of any of the following kinds that relates to (or is attributable to) the TCF work:</w:t>
      </w:r>
    </w:p>
    <w:p w14:paraId="78A3E5E3" w14:textId="77777777" w:rsidR="00F54BFF" w:rsidRPr="00C34A38" w:rsidRDefault="00F54BFF" w:rsidP="00F54BFF">
      <w:pPr>
        <w:pStyle w:val="paragraph"/>
      </w:pPr>
      <w:r w:rsidRPr="00C34A38">
        <w:lastRenderedPageBreak/>
        <w:tab/>
        <w:t>(a)</w:t>
      </w:r>
      <w:r w:rsidRPr="00C34A38">
        <w:tab/>
        <w:t>an amount payable by way of remuneration or commission;</w:t>
      </w:r>
    </w:p>
    <w:p w14:paraId="42B73A2A" w14:textId="77777777" w:rsidR="00F54BFF" w:rsidRPr="00C34A38" w:rsidRDefault="00F54BFF" w:rsidP="00F54BFF">
      <w:pPr>
        <w:pStyle w:val="paragraph"/>
      </w:pPr>
      <w:r w:rsidRPr="00C34A38">
        <w:tab/>
        <w:t>(b)</w:t>
      </w:r>
      <w:r w:rsidRPr="00C34A38">
        <w:tab/>
        <w:t>an amount payable in respect of leave;</w:t>
      </w:r>
    </w:p>
    <w:p w14:paraId="0A3F2B1D" w14:textId="77777777" w:rsidR="00F54BFF" w:rsidRPr="00C34A38" w:rsidRDefault="00F54BFF" w:rsidP="00F54BFF">
      <w:pPr>
        <w:pStyle w:val="paragraph"/>
      </w:pPr>
      <w:r w:rsidRPr="00C34A38">
        <w:tab/>
        <w:t>(c)</w:t>
      </w:r>
      <w:r w:rsidRPr="00C34A38">
        <w:tab/>
        <w:t>an amount payable by way of contributions to a superannuation fund;</w:t>
      </w:r>
    </w:p>
    <w:p w14:paraId="3465A072" w14:textId="77777777" w:rsidR="00F54BFF" w:rsidRPr="00C34A38" w:rsidRDefault="00F54BFF" w:rsidP="00F54BFF">
      <w:pPr>
        <w:pStyle w:val="paragraph"/>
      </w:pPr>
      <w:r w:rsidRPr="00C34A38">
        <w:tab/>
        <w:t>(d)</w:t>
      </w:r>
      <w:r w:rsidRPr="00C34A38">
        <w:tab/>
        <w:t>an amount payable by way of reimbursement for expenses incurred.</w:t>
      </w:r>
    </w:p>
    <w:p w14:paraId="39C915FF" w14:textId="77777777" w:rsidR="00F54BFF" w:rsidRPr="00C34A38" w:rsidRDefault="00F54BFF" w:rsidP="00F54BFF">
      <w:pPr>
        <w:pStyle w:val="SubsectionHead"/>
      </w:pPr>
      <w:r w:rsidRPr="00C34A38">
        <w:t xml:space="preserve">Meaning of </w:t>
      </w:r>
      <w:r w:rsidRPr="00C34A38">
        <w:rPr>
          <w:b/>
        </w:rPr>
        <w:t>indirectly responsible entity</w:t>
      </w:r>
    </w:p>
    <w:p w14:paraId="725DB6A5" w14:textId="77777777" w:rsidR="00F54BFF" w:rsidRPr="00C34A38" w:rsidRDefault="00F54BFF" w:rsidP="00F54BFF">
      <w:pPr>
        <w:pStyle w:val="subsection"/>
      </w:pPr>
      <w:r w:rsidRPr="00C34A38">
        <w:tab/>
        <w:t>(3)</w:t>
      </w:r>
      <w:r w:rsidRPr="00C34A38">
        <w:tab/>
        <w:t xml:space="preserve">Subject to subsections (4) and (5), a person is an </w:t>
      </w:r>
      <w:r w:rsidRPr="00C34A38">
        <w:rPr>
          <w:b/>
          <w:i/>
        </w:rPr>
        <w:t>indirectly responsible entity</w:t>
      </w:r>
      <w:r w:rsidRPr="00C34A38">
        <w:t xml:space="preserve"> in relation to the TCF work if:</w:t>
      </w:r>
    </w:p>
    <w:p w14:paraId="1034BE12" w14:textId="77777777" w:rsidR="00F54BFF" w:rsidRPr="00C34A38" w:rsidRDefault="00F54BFF" w:rsidP="00F54BFF">
      <w:pPr>
        <w:pStyle w:val="paragraph"/>
      </w:pPr>
      <w:r w:rsidRPr="00C34A38">
        <w:tab/>
        <w:t>(a)</w:t>
      </w:r>
      <w:r w:rsidRPr="00C34A38">
        <w:tab/>
        <w:t>the person is a Commonwealth outworker entity; and</w:t>
      </w:r>
    </w:p>
    <w:p w14:paraId="526C8231" w14:textId="77777777" w:rsidR="00F54BFF" w:rsidRPr="00C34A38" w:rsidRDefault="00F54BFF" w:rsidP="00F54BFF">
      <w:pPr>
        <w:pStyle w:val="paragraph"/>
      </w:pPr>
      <w:r w:rsidRPr="00C34A38">
        <w:tab/>
        <w:t>(b)</w:t>
      </w:r>
      <w:r w:rsidRPr="00C34A38">
        <w:tab/>
        <w:t>the TCF work was performed indirectly:</w:t>
      </w:r>
    </w:p>
    <w:p w14:paraId="27CB80D9" w14:textId="77777777" w:rsidR="00F54BFF" w:rsidRPr="00C34A38" w:rsidRDefault="00F54BFF" w:rsidP="00F54BFF">
      <w:pPr>
        <w:pStyle w:val="paragraphsub"/>
      </w:pPr>
      <w:r w:rsidRPr="00C34A38">
        <w:tab/>
        <w:t>(i)</w:t>
      </w:r>
      <w:r w:rsidRPr="00C34A38">
        <w:tab/>
        <w:t>for the entity; and</w:t>
      </w:r>
    </w:p>
    <w:p w14:paraId="451ABFA7" w14:textId="77777777" w:rsidR="00F54BFF" w:rsidRPr="00C34A38" w:rsidRDefault="00F54BFF" w:rsidP="00F54BFF">
      <w:pPr>
        <w:pStyle w:val="paragraphsub"/>
      </w:pPr>
      <w:r w:rsidRPr="00C34A38">
        <w:tab/>
        <w:t>(ii)</w:t>
      </w:r>
      <w:r w:rsidRPr="00C34A38">
        <w:tab/>
        <w:t>if the entity is a constitutional corporation—for the purposes of a business undertaking of the corporation.</w:t>
      </w:r>
    </w:p>
    <w:p w14:paraId="2E3733B3" w14:textId="77777777" w:rsidR="00F54BFF" w:rsidRPr="00C34A38" w:rsidRDefault="00F54BFF" w:rsidP="00F54BFF">
      <w:pPr>
        <w:pStyle w:val="notetext"/>
      </w:pPr>
      <w:r w:rsidRPr="00C34A38">
        <w:t>Note:</w:t>
      </w:r>
      <w:r w:rsidRPr="00C34A38">
        <w:tab/>
        <w:t xml:space="preserve">See section 17A for when TCF work is performed </w:t>
      </w:r>
      <w:r w:rsidRPr="00C34A38">
        <w:rPr>
          <w:b/>
          <w:i/>
        </w:rPr>
        <w:t xml:space="preserve">indirectly </w:t>
      </w:r>
      <w:r w:rsidRPr="00C34A38">
        <w:t>for a person.</w:t>
      </w:r>
    </w:p>
    <w:p w14:paraId="16C71F30" w14:textId="77777777" w:rsidR="00F54BFF" w:rsidRPr="00C34A38" w:rsidRDefault="00F54BFF" w:rsidP="00F54BFF">
      <w:pPr>
        <w:pStyle w:val="SubsectionHead"/>
      </w:pPr>
      <w:r w:rsidRPr="00C34A38">
        <w:t>Extent of liability of indirectly responsible entity</w:t>
      </w:r>
    </w:p>
    <w:p w14:paraId="70044103" w14:textId="77777777" w:rsidR="00F54BFF" w:rsidRPr="00C34A38" w:rsidRDefault="00F54BFF" w:rsidP="00F54BFF">
      <w:pPr>
        <w:pStyle w:val="subsection"/>
      </w:pPr>
      <w:r w:rsidRPr="00C34A38">
        <w:tab/>
        <w:t>(4)</w:t>
      </w:r>
      <w:r w:rsidRPr="00C34A38">
        <w:tab/>
        <w:t>If subsection (3) is satisfied in relation to a Commonwealth outworker entity and part only of the TCF work:</w:t>
      </w:r>
    </w:p>
    <w:p w14:paraId="6E3F025A" w14:textId="77777777" w:rsidR="00F54BFF" w:rsidRPr="00C34A38" w:rsidRDefault="00F54BFF" w:rsidP="00F54BFF">
      <w:pPr>
        <w:pStyle w:val="paragraph"/>
      </w:pPr>
      <w:r w:rsidRPr="00C34A38">
        <w:tab/>
        <w:t>(a)</w:t>
      </w:r>
      <w:r w:rsidRPr="00C34A38">
        <w:tab/>
        <w:t xml:space="preserve">the entity is an </w:t>
      </w:r>
      <w:r w:rsidRPr="00C34A38">
        <w:rPr>
          <w:b/>
          <w:i/>
        </w:rPr>
        <w:t>indirectly responsible entity</w:t>
      </w:r>
      <w:r w:rsidRPr="00C34A38">
        <w:t xml:space="preserve"> in relation to that part of the TCF work; and</w:t>
      </w:r>
    </w:p>
    <w:p w14:paraId="024A370D" w14:textId="77777777" w:rsidR="00F54BFF" w:rsidRPr="00C34A38" w:rsidRDefault="00F54BFF" w:rsidP="00F54BFF">
      <w:pPr>
        <w:pStyle w:val="paragraph"/>
      </w:pPr>
      <w:r w:rsidRPr="00C34A38">
        <w:tab/>
        <w:t>(b)</w:t>
      </w:r>
      <w:r w:rsidRPr="00C34A38">
        <w:tab/>
        <w:t xml:space="preserve">for the purposes of applying this Division in relation to the entity and that part of the TCF work, the </w:t>
      </w:r>
      <w:r w:rsidRPr="00C34A38">
        <w:rPr>
          <w:b/>
          <w:i/>
        </w:rPr>
        <w:t>unpaid amount</w:t>
      </w:r>
      <w:r w:rsidRPr="00C34A38">
        <w:t xml:space="preserve"> is so much only of the amount referred to in paragraph (1)(b) as is attributable to that part of the TCF work.</w:t>
      </w:r>
    </w:p>
    <w:p w14:paraId="742EA70A" w14:textId="77777777" w:rsidR="00F54BFF" w:rsidRPr="00C34A38" w:rsidRDefault="00F54BFF" w:rsidP="00F54BFF">
      <w:pPr>
        <w:pStyle w:val="SubsectionHead"/>
      </w:pPr>
      <w:r w:rsidRPr="00C34A38">
        <w:t>Retailer of goods not an indirectly responsible entity in certain circumstances</w:t>
      </w:r>
    </w:p>
    <w:p w14:paraId="3CCB291D" w14:textId="77777777" w:rsidR="00F54BFF" w:rsidRPr="00C34A38" w:rsidRDefault="00F54BFF" w:rsidP="00F54BFF">
      <w:pPr>
        <w:pStyle w:val="subsection"/>
      </w:pPr>
      <w:r w:rsidRPr="00C34A38">
        <w:tab/>
        <w:t>(5)</w:t>
      </w:r>
      <w:r w:rsidRPr="00C34A38">
        <w:tab/>
        <w:t>If:</w:t>
      </w:r>
    </w:p>
    <w:p w14:paraId="58F51F77" w14:textId="77777777" w:rsidR="00F54BFF" w:rsidRPr="00C34A38" w:rsidRDefault="00F54BFF" w:rsidP="00F54BFF">
      <w:pPr>
        <w:pStyle w:val="paragraph"/>
      </w:pPr>
      <w:r w:rsidRPr="00C34A38">
        <w:tab/>
        <w:t>(a)</w:t>
      </w:r>
      <w:r w:rsidRPr="00C34A38">
        <w:tab/>
        <w:t>a Commonwealth outworker entity, as a retailer, sells goods produced by the TCF work; and</w:t>
      </w:r>
    </w:p>
    <w:p w14:paraId="4EC50194" w14:textId="77777777" w:rsidR="00F54BFF" w:rsidRPr="00C34A38" w:rsidRDefault="00F54BFF" w:rsidP="00F54BFF">
      <w:pPr>
        <w:pStyle w:val="paragraph"/>
      </w:pPr>
      <w:r w:rsidRPr="00C34A38">
        <w:lastRenderedPageBreak/>
        <w:tab/>
        <w:t>(b)</w:t>
      </w:r>
      <w:r w:rsidRPr="00C34A38">
        <w:tab/>
        <w:t>the entity does not have any right to supervise or otherwise control the performance of the work before the goods are delivered to the entity;</w:t>
      </w:r>
    </w:p>
    <w:p w14:paraId="76DA7370" w14:textId="77777777" w:rsidR="00F54BFF" w:rsidRPr="00C34A38" w:rsidRDefault="00F54BFF" w:rsidP="00F54BFF">
      <w:pPr>
        <w:pStyle w:val="subsection2"/>
      </w:pPr>
      <w:r w:rsidRPr="00C34A38">
        <w:t xml:space="preserve">the entity is not an </w:t>
      </w:r>
      <w:r w:rsidRPr="00C34A38">
        <w:rPr>
          <w:b/>
          <w:i/>
        </w:rPr>
        <w:t>indirectly responsible entity</w:t>
      </w:r>
      <w:r w:rsidRPr="00C34A38">
        <w:t xml:space="preserve"> in relation to the TCF work.</w:t>
      </w:r>
    </w:p>
    <w:p w14:paraId="358B8660" w14:textId="77777777" w:rsidR="00F54BFF" w:rsidRPr="00C34A38" w:rsidRDefault="00F54BFF" w:rsidP="00F54BFF">
      <w:pPr>
        <w:pStyle w:val="ActHead5"/>
      </w:pPr>
      <w:bookmarkStart w:id="502" w:name="_Toc139127954"/>
      <w:r w:rsidRPr="004D57DD">
        <w:rPr>
          <w:rStyle w:val="CharSectno"/>
        </w:rPr>
        <w:t>789CB</w:t>
      </w:r>
      <w:r w:rsidRPr="00C34A38">
        <w:t xml:space="preserve">  Liability of indirectly responsible entity for unpaid amount</w:t>
      </w:r>
      <w:bookmarkEnd w:id="502"/>
    </w:p>
    <w:p w14:paraId="44AEDFED" w14:textId="77777777" w:rsidR="00F54BFF" w:rsidRPr="00C34A38" w:rsidRDefault="00F54BFF" w:rsidP="00F54BFF">
      <w:pPr>
        <w:pStyle w:val="subsection"/>
      </w:pPr>
      <w:r w:rsidRPr="00C34A38">
        <w:tab/>
        <w:t>(1)</w:t>
      </w:r>
      <w:r w:rsidRPr="00C34A38">
        <w:tab/>
        <w:t>Each indirectly responsible entity (or the indirectly responsible entity, if there is only one) is liable to pay the unpaid amount.</w:t>
      </w:r>
    </w:p>
    <w:p w14:paraId="03D152C7" w14:textId="77777777" w:rsidR="00F54BFF" w:rsidRPr="00C34A38" w:rsidRDefault="00F54BFF" w:rsidP="00F54BFF">
      <w:pPr>
        <w:pStyle w:val="subsection"/>
      </w:pPr>
      <w:r w:rsidRPr="00C34A38">
        <w:tab/>
        <w:t>(3)</w:t>
      </w:r>
      <w:r w:rsidRPr="00C34A38">
        <w:tab/>
        <w:t>If there are 2 or more indirectly responsible entities, those entities are jointly and severally liable for the payment of the unpaid amount.</w:t>
      </w:r>
    </w:p>
    <w:p w14:paraId="1061614E" w14:textId="77777777" w:rsidR="00F54BFF" w:rsidRPr="00C34A38" w:rsidRDefault="00F54BFF" w:rsidP="00F54BFF">
      <w:pPr>
        <w:pStyle w:val="subsection"/>
      </w:pPr>
      <w:r w:rsidRPr="00C34A38">
        <w:tab/>
        <w:t>(4)</w:t>
      </w:r>
      <w:r w:rsidRPr="00C34A38">
        <w:tab/>
        <w:t>Subject to subsection 789CE(1A), this section does not affect the liability of the responsible person to pay the unpaid amount.</w:t>
      </w:r>
    </w:p>
    <w:p w14:paraId="02DEABFB" w14:textId="77777777" w:rsidR="00F54BFF" w:rsidRPr="00C34A38" w:rsidRDefault="00F54BFF" w:rsidP="00F54BFF">
      <w:pPr>
        <w:pStyle w:val="ActHead5"/>
      </w:pPr>
      <w:bookmarkStart w:id="503" w:name="_Toc139127955"/>
      <w:r w:rsidRPr="004D57DD">
        <w:rPr>
          <w:rStyle w:val="CharSectno"/>
        </w:rPr>
        <w:t>789CC</w:t>
      </w:r>
      <w:r w:rsidRPr="00C34A38">
        <w:t xml:space="preserve">  Demand for payment from an apparent indirectly responsible entity</w:t>
      </w:r>
      <w:bookmarkEnd w:id="503"/>
    </w:p>
    <w:p w14:paraId="337869F7" w14:textId="77777777" w:rsidR="00F54BFF" w:rsidRPr="00C34A38" w:rsidRDefault="00F54BFF" w:rsidP="00F54BFF">
      <w:pPr>
        <w:pStyle w:val="subsection"/>
      </w:pPr>
      <w:r w:rsidRPr="00C34A38">
        <w:tab/>
        <w:t>(1)</w:t>
      </w:r>
      <w:r w:rsidRPr="00C34A38">
        <w:tab/>
        <w:t>The TCF outworker, or a person acting on behalf of the outworker, may give an apparent indirectly responsible entity a written demand for payment of the amount that the outworker reasonably believes the entity is liable for under section 789CB.</w:t>
      </w:r>
    </w:p>
    <w:p w14:paraId="2D8601E6" w14:textId="77777777" w:rsidR="00F54BFF" w:rsidRPr="00C34A38" w:rsidRDefault="00F54BFF" w:rsidP="00F54BFF">
      <w:pPr>
        <w:pStyle w:val="subsection"/>
      </w:pPr>
      <w:r w:rsidRPr="00C34A38">
        <w:tab/>
        <w:t>(2)</w:t>
      </w:r>
      <w:r w:rsidRPr="00C34A38">
        <w:tab/>
        <w:t xml:space="preserve">An entity is an </w:t>
      </w:r>
      <w:r w:rsidRPr="00C34A38">
        <w:rPr>
          <w:b/>
          <w:i/>
        </w:rPr>
        <w:t>apparent indirectly responsible entity</w:t>
      </w:r>
      <w:r w:rsidRPr="00C34A38">
        <w:t xml:space="preserve"> in relation to the TCF work if the TCF outworker reasonably believes that the entity is an indirectly responsible entity in relation to the TCF work.</w:t>
      </w:r>
    </w:p>
    <w:p w14:paraId="0903A4E2" w14:textId="77777777" w:rsidR="00F54BFF" w:rsidRPr="00C34A38" w:rsidRDefault="00F54BFF" w:rsidP="00F54BFF">
      <w:pPr>
        <w:pStyle w:val="subsection"/>
      </w:pPr>
      <w:r w:rsidRPr="00C34A38">
        <w:tab/>
        <w:t>(3)</w:t>
      </w:r>
      <w:r w:rsidRPr="00C34A38">
        <w:tab/>
        <w:t>The demand must:</w:t>
      </w:r>
    </w:p>
    <w:p w14:paraId="6BD91AC9" w14:textId="77777777" w:rsidR="00F54BFF" w:rsidRPr="00C34A38" w:rsidRDefault="00F54BFF" w:rsidP="00F54BFF">
      <w:pPr>
        <w:pStyle w:val="paragraph"/>
      </w:pPr>
      <w:r w:rsidRPr="00C34A38">
        <w:tab/>
        <w:t>(a)</w:t>
      </w:r>
      <w:r w:rsidRPr="00C34A38">
        <w:tab/>
        <w:t>specify the amount, and identify the responsible person; and</w:t>
      </w:r>
    </w:p>
    <w:p w14:paraId="02E58311" w14:textId="77777777" w:rsidR="00F54BFF" w:rsidRPr="00C34A38" w:rsidRDefault="00F54BFF" w:rsidP="00F54BFF">
      <w:pPr>
        <w:pStyle w:val="paragraph"/>
      </w:pPr>
      <w:r w:rsidRPr="00C34A38">
        <w:tab/>
        <w:t>(b)</w:t>
      </w:r>
      <w:r w:rsidRPr="00C34A38">
        <w:tab/>
        <w:t>include particulars of the TCF work to which the amount relates, and why the amount is payable by the entity to which the demand is given; and</w:t>
      </w:r>
    </w:p>
    <w:p w14:paraId="39E1C1F9" w14:textId="77777777" w:rsidR="00F54BFF" w:rsidRPr="00C34A38" w:rsidRDefault="00F54BFF" w:rsidP="00F54BFF">
      <w:pPr>
        <w:pStyle w:val="paragraph"/>
      </w:pPr>
      <w:r w:rsidRPr="00C34A38">
        <w:tab/>
        <w:t>(c)</w:t>
      </w:r>
      <w:r w:rsidRPr="00C34A38">
        <w:tab/>
        <w:t>state that if the specified amount is not paid by a specified time, proceedings may be commenced against the entity under section 789CD.</w:t>
      </w:r>
    </w:p>
    <w:p w14:paraId="24DB3A0A" w14:textId="77777777" w:rsidR="00F54BFF" w:rsidRPr="00C34A38" w:rsidRDefault="00F54BFF" w:rsidP="00F54BFF">
      <w:pPr>
        <w:pStyle w:val="subsection"/>
      </w:pPr>
      <w:r w:rsidRPr="00C34A38">
        <w:lastRenderedPageBreak/>
        <w:tab/>
        <w:t>(4)</w:t>
      </w:r>
      <w:r w:rsidRPr="00C34A38">
        <w:tab/>
        <w:t>The time specified for the purpose of paragraph (3)(c) must not be less than 14 days after the demand is given to the entity.</w:t>
      </w:r>
    </w:p>
    <w:p w14:paraId="094E4E2E" w14:textId="77777777" w:rsidR="00F54BFF" w:rsidRPr="00C34A38" w:rsidRDefault="00F54BFF" w:rsidP="00F54BFF">
      <w:pPr>
        <w:pStyle w:val="ActHead5"/>
      </w:pPr>
      <w:bookmarkStart w:id="504" w:name="_Toc139127956"/>
      <w:r w:rsidRPr="004D57DD">
        <w:rPr>
          <w:rStyle w:val="CharSectno"/>
        </w:rPr>
        <w:t>789CD</w:t>
      </w:r>
      <w:r w:rsidRPr="00C34A38">
        <w:t xml:space="preserve">  Court order for entity to pay amount demanded</w:t>
      </w:r>
      <w:bookmarkEnd w:id="504"/>
    </w:p>
    <w:p w14:paraId="1C19E533" w14:textId="77777777" w:rsidR="00F54BFF" w:rsidRPr="00C34A38" w:rsidRDefault="00F54BFF" w:rsidP="00F54BFF">
      <w:pPr>
        <w:pStyle w:val="subsection"/>
      </w:pPr>
      <w:r w:rsidRPr="00C34A38">
        <w:tab/>
        <w:t>(1)</w:t>
      </w:r>
      <w:r w:rsidRPr="00C34A38">
        <w:tab/>
        <w:t>If:</w:t>
      </w:r>
    </w:p>
    <w:p w14:paraId="287A88A1" w14:textId="77777777" w:rsidR="00F54BFF" w:rsidRPr="00C34A38" w:rsidRDefault="00F54BFF" w:rsidP="00F54BFF">
      <w:pPr>
        <w:pStyle w:val="paragraph"/>
      </w:pPr>
      <w:r w:rsidRPr="00C34A38">
        <w:tab/>
        <w:t>(a)</w:t>
      </w:r>
      <w:r w:rsidRPr="00C34A38">
        <w:tab/>
        <w:t>in accordance with section 789CC, an apparent indirectly responsible entity has been given a demand for payment of a specified amount; and</w:t>
      </w:r>
    </w:p>
    <w:p w14:paraId="7FD85DAE" w14:textId="77777777" w:rsidR="00F54BFF" w:rsidRPr="00C34A38" w:rsidRDefault="00F54BFF" w:rsidP="00F54BFF">
      <w:pPr>
        <w:pStyle w:val="paragraph"/>
      </w:pPr>
      <w:r w:rsidRPr="00C34A38">
        <w:tab/>
        <w:t>(b)</w:t>
      </w:r>
      <w:r w:rsidRPr="00C34A38">
        <w:tab/>
        <w:t>the amount has not been paid in full by the time specified in the demand;</w:t>
      </w:r>
    </w:p>
    <w:p w14:paraId="2A8ECA35" w14:textId="77777777" w:rsidR="00F54BFF" w:rsidRPr="00C34A38" w:rsidRDefault="00F54BFF" w:rsidP="00F54BFF">
      <w:pPr>
        <w:pStyle w:val="subsection2"/>
      </w:pPr>
      <w:r w:rsidRPr="00C34A38">
        <w:t xml:space="preserve">a person or organisation specified in subsection (2) (the </w:t>
      </w:r>
      <w:r w:rsidRPr="00C34A38">
        <w:rPr>
          <w:b/>
          <w:i/>
        </w:rPr>
        <w:t>applicant</w:t>
      </w:r>
      <w:r w:rsidRPr="00C34A38">
        <w:t>) may commence proceedings for an order requiring the entity to pay the specified amount.</w:t>
      </w:r>
    </w:p>
    <w:p w14:paraId="42F01F9B" w14:textId="77777777" w:rsidR="00F54BFF" w:rsidRPr="00C34A38" w:rsidRDefault="00F54BFF" w:rsidP="00F54BFF">
      <w:pPr>
        <w:pStyle w:val="subsection"/>
      </w:pPr>
      <w:r w:rsidRPr="00C34A38">
        <w:tab/>
        <w:t>(2)</w:t>
      </w:r>
      <w:r w:rsidRPr="00C34A38">
        <w:tab/>
        <w:t>The proceedings may be commenced:</w:t>
      </w:r>
    </w:p>
    <w:p w14:paraId="10F95AAC" w14:textId="77777777" w:rsidR="00F54BFF" w:rsidRPr="00C34A38" w:rsidRDefault="00F54BFF" w:rsidP="00F54BFF">
      <w:pPr>
        <w:pStyle w:val="paragraph"/>
      </w:pPr>
      <w:r w:rsidRPr="00C34A38">
        <w:tab/>
        <w:t>(a)</w:t>
      </w:r>
      <w:r w:rsidRPr="00C34A38">
        <w:tab/>
        <w:t>by the TCF outworker; or</w:t>
      </w:r>
    </w:p>
    <w:p w14:paraId="49183866" w14:textId="77777777" w:rsidR="00F54BFF" w:rsidRPr="00C34A38" w:rsidRDefault="00F54BFF" w:rsidP="00F54BFF">
      <w:pPr>
        <w:pStyle w:val="paragraph"/>
      </w:pPr>
      <w:r w:rsidRPr="00C34A38">
        <w:tab/>
        <w:t>(b)</w:t>
      </w:r>
      <w:r w:rsidRPr="00C34A38">
        <w:tab/>
        <w:t>on the TCF outworker’s behalf, by:</w:t>
      </w:r>
    </w:p>
    <w:p w14:paraId="41387892" w14:textId="77777777" w:rsidR="00F54BFF" w:rsidRPr="00C34A38" w:rsidRDefault="00F54BFF" w:rsidP="00F54BFF">
      <w:pPr>
        <w:pStyle w:val="paragraphsub"/>
      </w:pPr>
      <w:r w:rsidRPr="00C34A38">
        <w:tab/>
        <w:t>(i)</w:t>
      </w:r>
      <w:r w:rsidRPr="00C34A38">
        <w:tab/>
        <w:t>an organisation that is entitled to represent the industrial interests of the outworker; or</w:t>
      </w:r>
    </w:p>
    <w:p w14:paraId="2E7658E0" w14:textId="77777777" w:rsidR="00F54BFF" w:rsidRPr="00C34A38" w:rsidRDefault="00F54BFF" w:rsidP="00F54BFF">
      <w:pPr>
        <w:pStyle w:val="paragraphsub"/>
      </w:pPr>
      <w:r w:rsidRPr="00C34A38">
        <w:tab/>
        <w:t>(ii)</w:t>
      </w:r>
      <w:r w:rsidRPr="00C34A38">
        <w:tab/>
        <w:t>an inspector.</w:t>
      </w:r>
    </w:p>
    <w:p w14:paraId="0D3C4911" w14:textId="77777777" w:rsidR="00F54BFF" w:rsidRPr="00C34A38" w:rsidRDefault="00F54BFF" w:rsidP="00F54BFF">
      <w:pPr>
        <w:pStyle w:val="subsection"/>
      </w:pPr>
      <w:r w:rsidRPr="00C34A38">
        <w:tab/>
        <w:t>(3)</w:t>
      </w:r>
      <w:r w:rsidRPr="00C34A38">
        <w:tab/>
        <w:t>The proceedings may be commenced in:</w:t>
      </w:r>
    </w:p>
    <w:p w14:paraId="5CCBD3C9" w14:textId="77777777" w:rsidR="00F54BFF" w:rsidRPr="00C34A38" w:rsidRDefault="00F54BFF" w:rsidP="00F54BFF">
      <w:pPr>
        <w:pStyle w:val="paragraph"/>
      </w:pPr>
      <w:r w:rsidRPr="00C34A38">
        <w:tab/>
        <w:t>(a)</w:t>
      </w:r>
      <w:r w:rsidRPr="00C34A38">
        <w:tab/>
        <w:t>the Federal Court; or</w:t>
      </w:r>
    </w:p>
    <w:p w14:paraId="1288B238" w14:textId="2D6D984A" w:rsidR="00F54BFF" w:rsidRPr="00C34A38" w:rsidRDefault="00F54BFF" w:rsidP="00F54BFF">
      <w:pPr>
        <w:pStyle w:val="paragraph"/>
      </w:pPr>
      <w:r w:rsidRPr="00C34A38">
        <w:tab/>
        <w:t>(b)</w:t>
      </w:r>
      <w:r w:rsidRPr="00C34A38">
        <w:tab/>
        <w:t>the Federal Circuit and Family Court of Australia (</w:t>
      </w:r>
      <w:r w:rsidR="004D57DD">
        <w:t>Division 2</w:t>
      </w:r>
      <w:r w:rsidRPr="00C34A38">
        <w:t>); or</w:t>
      </w:r>
    </w:p>
    <w:p w14:paraId="2129CCE9" w14:textId="77777777" w:rsidR="00F54BFF" w:rsidRPr="00C34A38" w:rsidRDefault="00F54BFF" w:rsidP="00F54BFF">
      <w:pPr>
        <w:pStyle w:val="paragraph"/>
      </w:pPr>
      <w:r w:rsidRPr="00C34A38">
        <w:tab/>
        <w:t>(c)</w:t>
      </w:r>
      <w:r w:rsidRPr="00C34A38">
        <w:tab/>
        <w:t>an eligible State or Territory court.</w:t>
      </w:r>
    </w:p>
    <w:p w14:paraId="5BA6D3D2" w14:textId="77777777" w:rsidR="00F54BFF" w:rsidRPr="00C34A38" w:rsidRDefault="00F54BFF" w:rsidP="00F54BFF">
      <w:pPr>
        <w:pStyle w:val="subsection"/>
      </w:pPr>
      <w:r w:rsidRPr="00C34A38">
        <w:tab/>
        <w:t>(4)</w:t>
      </w:r>
      <w:r w:rsidRPr="00C34A38">
        <w:tab/>
        <w:t>Subject only to subsections (5) and (6), the court may make an order requiring the entity to pay, to the outworker or to another person on the outworker’s behalf, the specified amount (or so much of that amount as the applicant alleges is still owing).</w:t>
      </w:r>
    </w:p>
    <w:p w14:paraId="2A18FC94" w14:textId="77777777" w:rsidR="00F54BFF" w:rsidRPr="00C34A38" w:rsidRDefault="00F54BFF" w:rsidP="00F54BFF">
      <w:pPr>
        <w:pStyle w:val="subsection"/>
      </w:pPr>
      <w:r w:rsidRPr="00C34A38">
        <w:tab/>
        <w:t>(5)</w:t>
      </w:r>
      <w:r w:rsidRPr="00C34A38">
        <w:tab/>
        <w:t>The court must not make an order under subsection (4) if the entity satisfies the court that the entity is not liable under section 789CB to pay any of the specified amount.</w:t>
      </w:r>
    </w:p>
    <w:p w14:paraId="1B9E72B7" w14:textId="77777777" w:rsidR="00F54BFF" w:rsidRPr="00C34A38" w:rsidRDefault="00F54BFF" w:rsidP="00F54BFF">
      <w:pPr>
        <w:pStyle w:val="subsection"/>
      </w:pPr>
      <w:r w:rsidRPr="00C34A38">
        <w:lastRenderedPageBreak/>
        <w:tab/>
        <w:t>(6)</w:t>
      </w:r>
      <w:r w:rsidRPr="00C34A38">
        <w:tab/>
        <w:t>If the entity satisfies the court that the amount of the entity’s liability under section 789CB is less than the specified amount (or is less than so much of that amount as the applicant alleges is still owing), the court must not make an order under subsection (4) requiring the entity to pay more than that lesser amount.</w:t>
      </w:r>
    </w:p>
    <w:p w14:paraId="28A38BC2" w14:textId="77777777" w:rsidR="00F54BFF" w:rsidRPr="00C34A38" w:rsidRDefault="00F54BFF" w:rsidP="00F54BFF">
      <w:pPr>
        <w:pStyle w:val="subsection"/>
      </w:pPr>
      <w:r w:rsidRPr="00C34A38">
        <w:tab/>
        <w:t>(7)</w:t>
      </w:r>
      <w:r w:rsidRPr="00C34A38">
        <w:tab/>
        <w:t>In making the order, the court must, on application, include an amount of interest in the sum ordered, unless good cause is shown to the contrary.</w:t>
      </w:r>
    </w:p>
    <w:p w14:paraId="25354A93" w14:textId="77777777" w:rsidR="00F54BFF" w:rsidRPr="00C34A38" w:rsidRDefault="00F54BFF" w:rsidP="00F54BFF">
      <w:pPr>
        <w:pStyle w:val="subsection"/>
      </w:pPr>
      <w:r w:rsidRPr="00C34A38">
        <w:tab/>
        <w:t>(8)</w:t>
      </w:r>
      <w:r w:rsidRPr="00C34A38">
        <w:tab/>
        <w:t>Without limiting subsection (7), in determining the amount of interest, the court must take into account the period between the day when the unpaid amount was due for payment by the responsible person and the day when the order is made.</w:t>
      </w:r>
    </w:p>
    <w:p w14:paraId="087AAC9E" w14:textId="77777777" w:rsidR="00F54BFF" w:rsidRPr="00C34A38" w:rsidRDefault="00F54BFF" w:rsidP="00F54BFF">
      <w:pPr>
        <w:pStyle w:val="subsection"/>
      </w:pPr>
      <w:r w:rsidRPr="00C34A38">
        <w:tab/>
        <w:t>(9)</w:t>
      </w:r>
      <w:r w:rsidRPr="00C34A38">
        <w:tab/>
        <w:t>Proceedings cannot be commenced under this section more than 6 years after the time when the unpaid amount became due for payment by the responsible person.</w:t>
      </w:r>
    </w:p>
    <w:p w14:paraId="653CDA40" w14:textId="77777777" w:rsidR="00F54BFF" w:rsidRPr="00C34A38" w:rsidRDefault="00F54BFF" w:rsidP="00F54BFF">
      <w:pPr>
        <w:pStyle w:val="ActHead5"/>
      </w:pPr>
      <w:bookmarkStart w:id="505" w:name="_Toc139127957"/>
      <w:r w:rsidRPr="004D57DD">
        <w:rPr>
          <w:rStyle w:val="CharSectno"/>
        </w:rPr>
        <w:t>789CE</w:t>
      </w:r>
      <w:r w:rsidRPr="00C34A38">
        <w:t xml:space="preserve">  Effect of payment by entity (including entity’s right to recover from responsible person)</w:t>
      </w:r>
      <w:bookmarkEnd w:id="505"/>
    </w:p>
    <w:p w14:paraId="6A8DB392" w14:textId="77777777" w:rsidR="00F54BFF" w:rsidRPr="00C34A38" w:rsidRDefault="00F54BFF" w:rsidP="00F54BFF">
      <w:pPr>
        <w:pStyle w:val="subsection"/>
      </w:pPr>
      <w:r w:rsidRPr="00C34A38">
        <w:tab/>
        <w:t>(1)</w:t>
      </w:r>
      <w:r w:rsidRPr="00C34A38">
        <w:tab/>
        <w:t>This section applies if an entity pays an amount in discharge of a liability of the entity under section 789CB, or pursuant to an order under section 789CD.</w:t>
      </w:r>
    </w:p>
    <w:p w14:paraId="592EDE93" w14:textId="77777777" w:rsidR="00F54BFF" w:rsidRPr="00C34A38" w:rsidRDefault="00F54BFF" w:rsidP="00F54BFF">
      <w:pPr>
        <w:pStyle w:val="subsection"/>
      </w:pPr>
      <w:r w:rsidRPr="00C34A38">
        <w:tab/>
        <w:t>(1A)</w:t>
      </w:r>
      <w:r w:rsidRPr="00C34A38">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14:paraId="761D94E0" w14:textId="77777777" w:rsidR="00F54BFF" w:rsidRPr="00C34A38" w:rsidRDefault="00F54BFF" w:rsidP="00F54BFF">
      <w:pPr>
        <w:pStyle w:val="subsection"/>
      </w:pPr>
      <w:r w:rsidRPr="00C34A38">
        <w:tab/>
        <w:t>(2)</w:t>
      </w:r>
      <w:r w:rsidRPr="00C34A38">
        <w:tab/>
        <w:t xml:space="preserve">The entity may, in accordance with this section, recover from the responsible person an amount (the </w:t>
      </w:r>
      <w:r w:rsidRPr="00C34A38">
        <w:rPr>
          <w:b/>
          <w:i/>
        </w:rPr>
        <w:t>recoverable amount</w:t>
      </w:r>
      <w:r w:rsidRPr="00C34A38">
        <w:t>) equal to the sum of:</w:t>
      </w:r>
    </w:p>
    <w:p w14:paraId="67E54FA8" w14:textId="77777777" w:rsidR="00F54BFF" w:rsidRPr="00C34A38" w:rsidRDefault="00F54BFF" w:rsidP="00F54BFF">
      <w:pPr>
        <w:pStyle w:val="paragraph"/>
      </w:pPr>
      <w:r w:rsidRPr="00C34A38">
        <w:tab/>
        <w:t>(a)</w:t>
      </w:r>
      <w:r w:rsidRPr="00C34A38">
        <w:tab/>
        <w:t>the amount paid by the entity as mentioned in subsection (1); and</w:t>
      </w:r>
    </w:p>
    <w:p w14:paraId="632DCAA7" w14:textId="77777777" w:rsidR="00F54BFF" w:rsidRPr="00C34A38" w:rsidRDefault="00F54BFF" w:rsidP="00F54BFF">
      <w:pPr>
        <w:pStyle w:val="paragraph"/>
      </w:pPr>
      <w:r w:rsidRPr="00C34A38">
        <w:lastRenderedPageBreak/>
        <w:tab/>
        <w:t>(b)</w:t>
      </w:r>
      <w:r w:rsidRPr="00C34A38">
        <w:tab/>
        <w:t>any interest paid by the entity in relation to that amount pursuant to an order under section 789CD.</w:t>
      </w:r>
    </w:p>
    <w:p w14:paraId="6EC454B6" w14:textId="77777777" w:rsidR="00F54BFF" w:rsidRPr="00C34A38" w:rsidRDefault="00F54BFF" w:rsidP="00F54BFF">
      <w:pPr>
        <w:pStyle w:val="subsection"/>
      </w:pPr>
      <w:r w:rsidRPr="00C34A38">
        <w:tab/>
        <w:t>(3)</w:t>
      </w:r>
      <w:r w:rsidRPr="00C34A38">
        <w:tab/>
        <w:t>The entity may recover the recoverable amount:</w:t>
      </w:r>
    </w:p>
    <w:p w14:paraId="7CF2C778" w14:textId="77777777" w:rsidR="00F54BFF" w:rsidRPr="00C34A38" w:rsidRDefault="00F54BFF" w:rsidP="00F54BFF">
      <w:pPr>
        <w:pStyle w:val="paragraph"/>
      </w:pPr>
      <w:r w:rsidRPr="00C34A38">
        <w:tab/>
        <w:t>(a)</w:t>
      </w:r>
      <w:r w:rsidRPr="00C34A38">
        <w:tab/>
        <w:t>by offsetting it against any amount that the entity owes to the responsible person; or</w:t>
      </w:r>
    </w:p>
    <w:p w14:paraId="08DB4274" w14:textId="77777777" w:rsidR="00F54BFF" w:rsidRPr="00C34A38" w:rsidRDefault="00F54BFF" w:rsidP="00F54BFF">
      <w:pPr>
        <w:pStyle w:val="paragraph"/>
      </w:pPr>
      <w:r w:rsidRPr="00C34A38">
        <w:tab/>
        <w:t>(b)</w:t>
      </w:r>
      <w:r w:rsidRPr="00C34A38">
        <w:tab/>
        <w:t>by action against the responsible person under subsection (4).</w:t>
      </w:r>
    </w:p>
    <w:p w14:paraId="5E91195B" w14:textId="77777777" w:rsidR="00F54BFF" w:rsidRPr="00C34A38" w:rsidRDefault="00F54BFF" w:rsidP="00F54BFF">
      <w:pPr>
        <w:pStyle w:val="subsection"/>
      </w:pPr>
      <w:r w:rsidRPr="00C34A38">
        <w:tab/>
        <w:t>(4)</w:t>
      </w:r>
      <w:r w:rsidRPr="00C34A38">
        <w:tab/>
        <w:t>The entity may commence proceedings against the responsible person for payment to the entity of the recoverable amount. The proceedings may be commenced in:</w:t>
      </w:r>
    </w:p>
    <w:p w14:paraId="7F86A141" w14:textId="77777777" w:rsidR="00F54BFF" w:rsidRPr="00C34A38" w:rsidRDefault="00F54BFF" w:rsidP="00F54BFF">
      <w:pPr>
        <w:pStyle w:val="paragraph"/>
      </w:pPr>
      <w:r w:rsidRPr="00C34A38">
        <w:tab/>
        <w:t>(a)</w:t>
      </w:r>
      <w:r w:rsidRPr="00C34A38">
        <w:tab/>
        <w:t>the Federal Court; or</w:t>
      </w:r>
    </w:p>
    <w:p w14:paraId="6AE53BB6" w14:textId="7D434CED" w:rsidR="00F54BFF" w:rsidRPr="00C34A38" w:rsidRDefault="00F54BFF" w:rsidP="00F54BFF">
      <w:pPr>
        <w:pStyle w:val="paragraph"/>
      </w:pPr>
      <w:r w:rsidRPr="00C34A38">
        <w:tab/>
        <w:t>(b)</w:t>
      </w:r>
      <w:r w:rsidRPr="00C34A38">
        <w:tab/>
        <w:t>the Federal Circuit and Family Court of Australia (</w:t>
      </w:r>
      <w:r w:rsidR="004D57DD">
        <w:t>Division 2</w:t>
      </w:r>
      <w:r w:rsidRPr="00C34A38">
        <w:t>); or</w:t>
      </w:r>
    </w:p>
    <w:p w14:paraId="7730B41E" w14:textId="77777777" w:rsidR="00F54BFF" w:rsidRPr="00C34A38" w:rsidRDefault="00F54BFF" w:rsidP="00F54BFF">
      <w:pPr>
        <w:pStyle w:val="paragraph"/>
      </w:pPr>
      <w:r w:rsidRPr="00C34A38">
        <w:tab/>
        <w:t>(c)</w:t>
      </w:r>
      <w:r w:rsidRPr="00C34A38">
        <w:tab/>
        <w:t>an eligible State or Territory court.</w:t>
      </w:r>
    </w:p>
    <w:p w14:paraId="227ADE9B" w14:textId="77777777" w:rsidR="00F54BFF" w:rsidRPr="00C34A38" w:rsidRDefault="00F54BFF" w:rsidP="00F54BFF">
      <w:pPr>
        <w:pStyle w:val="subsection"/>
      </w:pPr>
      <w:r w:rsidRPr="00C34A38">
        <w:tab/>
        <w:t>(5)</w:t>
      </w:r>
      <w:r w:rsidRPr="00C34A38">
        <w:tab/>
        <w:t>The court may make an order requiring the responsible person to pay the entity the recoverable amount (or so much of it as is still owing) if the court is satisfied that:</w:t>
      </w:r>
    </w:p>
    <w:p w14:paraId="5EBAB5F3" w14:textId="77777777" w:rsidR="00F54BFF" w:rsidRPr="00C34A38" w:rsidRDefault="00F54BFF" w:rsidP="00F54BFF">
      <w:pPr>
        <w:pStyle w:val="paragraph"/>
      </w:pPr>
      <w:r w:rsidRPr="00C34A38">
        <w:tab/>
        <w:t>(a)</w:t>
      </w:r>
      <w:r w:rsidRPr="00C34A38">
        <w:tab/>
        <w:t>this section applies as mentioned in subsection (1); and</w:t>
      </w:r>
    </w:p>
    <w:p w14:paraId="3BE31CB8" w14:textId="77777777" w:rsidR="00F54BFF" w:rsidRPr="00C34A38" w:rsidRDefault="00F54BFF" w:rsidP="00F54BFF">
      <w:pPr>
        <w:pStyle w:val="paragraph"/>
      </w:pPr>
      <w:r w:rsidRPr="00C34A38">
        <w:tab/>
        <w:t>(b)</w:t>
      </w:r>
      <w:r w:rsidRPr="00C34A38">
        <w:tab/>
        <w:t>the entity has not otherwise recovered the recoverable amount in full from the responsible person.</w:t>
      </w:r>
    </w:p>
    <w:p w14:paraId="12D198D6" w14:textId="77777777" w:rsidR="00F54BFF" w:rsidRPr="00C34A38" w:rsidRDefault="00F54BFF" w:rsidP="00F54BFF">
      <w:pPr>
        <w:pStyle w:val="subsection"/>
      </w:pPr>
      <w:r w:rsidRPr="00C34A38">
        <w:tab/>
        <w:t>(6)</w:t>
      </w:r>
      <w:r w:rsidRPr="00C34A38">
        <w:tab/>
        <w:t>In making the order the court must, on application, include an amount of interest in the sum ordered, unless good cause is shown to the contrary.</w:t>
      </w:r>
    </w:p>
    <w:p w14:paraId="0DE102FE" w14:textId="77777777" w:rsidR="00F54BFF" w:rsidRPr="00C34A38" w:rsidRDefault="00F54BFF" w:rsidP="00F54BFF">
      <w:pPr>
        <w:pStyle w:val="subsection"/>
      </w:pPr>
      <w:r w:rsidRPr="00C34A38">
        <w:tab/>
        <w:t>(7)</w:t>
      </w:r>
      <w:r w:rsidRPr="00C34A38">
        <w:tab/>
        <w:t>Without limiting subsection (6), in determining the amount of interest, the court must take into account the period between the day when the recoverable amount was paid by the entity and the day when the order is made.</w:t>
      </w:r>
    </w:p>
    <w:p w14:paraId="0C3C7510" w14:textId="77777777" w:rsidR="00F54BFF" w:rsidRPr="00C34A38" w:rsidRDefault="00F54BFF" w:rsidP="00F54BFF">
      <w:pPr>
        <w:pStyle w:val="subsection"/>
      </w:pPr>
      <w:r w:rsidRPr="00C34A38">
        <w:tab/>
        <w:t>(8)</w:t>
      </w:r>
      <w:r w:rsidRPr="00C34A38">
        <w:tab/>
        <w:t>Proceedings cannot be commenced under this section more than 6 years after the time when the entity paid the recoverable amount.</w:t>
      </w:r>
    </w:p>
    <w:p w14:paraId="06638F6D" w14:textId="77777777" w:rsidR="00F54BFF" w:rsidRPr="00C34A38" w:rsidRDefault="00F54BFF" w:rsidP="00F54BFF">
      <w:pPr>
        <w:pStyle w:val="ActHead5"/>
      </w:pPr>
      <w:bookmarkStart w:id="506" w:name="_Toc139127958"/>
      <w:r w:rsidRPr="004D57DD">
        <w:rPr>
          <w:rStyle w:val="CharSectno"/>
        </w:rPr>
        <w:t>789CF</w:t>
      </w:r>
      <w:r w:rsidRPr="00C34A38">
        <w:t xml:space="preserve">  Division does not limit other liabilities or rights</w:t>
      </w:r>
      <w:bookmarkEnd w:id="506"/>
    </w:p>
    <w:p w14:paraId="34820D4F" w14:textId="77777777" w:rsidR="00F54BFF" w:rsidRPr="00C34A38" w:rsidRDefault="00F54BFF" w:rsidP="00F54BFF">
      <w:pPr>
        <w:pStyle w:val="subsection"/>
      </w:pPr>
      <w:r w:rsidRPr="00C34A38">
        <w:tab/>
      </w:r>
      <w:r w:rsidRPr="00C34A38">
        <w:tab/>
        <w:t xml:space="preserve">Nothing in this Division limits any other liability or right in respect of the entitlement of the TCF outworker to the unpaid amount (or </w:t>
      </w:r>
      <w:r w:rsidRPr="00C34A38">
        <w:lastRenderedPageBreak/>
        <w:t>to have the unpaid amount paid to another person for the outworker’s benefit).</w:t>
      </w:r>
    </w:p>
    <w:p w14:paraId="7C4558D3" w14:textId="7C64B449" w:rsidR="00F54BFF" w:rsidRPr="00C34A38" w:rsidRDefault="004D57DD" w:rsidP="00F54BFF">
      <w:pPr>
        <w:pStyle w:val="ActHead3"/>
        <w:pageBreakBefore/>
      </w:pPr>
      <w:bookmarkStart w:id="507" w:name="_Toc139127959"/>
      <w:r w:rsidRPr="004D57DD">
        <w:rPr>
          <w:rStyle w:val="CharDivNo"/>
        </w:rPr>
        <w:lastRenderedPageBreak/>
        <w:t>Division 4</w:t>
      </w:r>
      <w:r w:rsidR="00F54BFF" w:rsidRPr="00C34A38">
        <w:t>—</w:t>
      </w:r>
      <w:r w:rsidR="00F54BFF" w:rsidRPr="004D57DD">
        <w:rPr>
          <w:rStyle w:val="CharDivText"/>
        </w:rPr>
        <w:t>Code of practice relating to TCF outwork</w:t>
      </w:r>
      <w:bookmarkEnd w:id="507"/>
    </w:p>
    <w:p w14:paraId="0B6DA1A6" w14:textId="77777777" w:rsidR="00F54BFF" w:rsidRPr="00C34A38" w:rsidRDefault="00F54BFF" w:rsidP="00F54BFF">
      <w:pPr>
        <w:pStyle w:val="ActHead5"/>
      </w:pPr>
      <w:bookmarkStart w:id="508" w:name="_Toc139127960"/>
      <w:r w:rsidRPr="004D57DD">
        <w:rPr>
          <w:rStyle w:val="CharSectno"/>
        </w:rPr>
        <w:t>789DA</w:t>
      </w:r>
      <w:r w:rsidRPr="00C34A38">
        <w:t xml:space="preserve">  Regulations may provide for a code</w:t>
      </w:r>
      <w:bookmarkEnd w:id="508"/>
    </w:p>
    <w:p w14:paraId="07DF0EB0" w14:textId="77777777" w:rsidR="00F54BFF" w:rsidRPr="00C34A38" w:rsidRDefault="00F54BFF" w:rsidP="00F54BFF">
      <w:pPr>
        <w:pStyle w:val="subsection"/>
      </w:pPr>
      <w:r w:rsidRPr="00C34A38">
        <w:tab/>
      </w:r>
      <w:r w:rsidRPr="00C34A38">
        <w:tab/>
        <w:t xml:space="preserve">For the purpose of furthering the objects of this Part, the regulations may prescribe a code (the </w:t>
      </w:r>
      <w:r w:rsidRPr="00C34A38">
        <w:rPr>
          <w:b/>
          <w:i/>
        </w:rPr>
        <w:t>TCF outwork code</w:t>
      </w:r>
      <w:r w:rsidRPr="00C34A38">
        <w:t>) dealing with standards of conduct and practice to be complied with in relation to any of the following:</w:t>
      </w:r>
    </w:p>
    <w:p w14:paraId="13431DF4" w14:textId="77777777" w:rsidR="00F54BFF" w:rsidRPr="00C34A38" w:rsidRDefault="00F54BFF" w:rsidP="00F54BFF">
      <w:pPr>
        <w:pStyle w:val="paragraph"/>
      </w:pPr>
      <w:r w:rsidRPr="00C34A38">
        <w:tab/>
        <w:t>(a)</w:t>
      </w:r>
      <w:r w:rsidRPr="00C34A38">
        <w:tab/>
        <w:t>the employment or engagement of TCF outworkers;</w:t>
      </w:r>
    </w:p>
    <w:p w14:paraId="10E0CCF8" w14:textId="77777777" w:rsidR="00F54BFF" w:rsidRPr="00C34A38" w:rsidRDefault="00F54BFF" w:rsidP="00F54BFF">
      <w:pPr>
        <w:pStyle w:val="paragraph"/>
      </w:pPr>
      <w:r w:rsidRPr="00C34A38">
        <w:tab/>
        <w:t>(b)</w:t>
      </w:r>
      <w:r w:rsidRPr="00C34A38">
        <w:tab/>
        <w:t>arranging for TCF work to be performed, if the work:</w:t>
      </w:r>
    </w:p>
    <w:p w14:paraId="1B2409D5" w14:textId="77777777" w:rsidR="00F54BFF" w:rsidRPr="00C34A38" w:rsidRDefault="00F54BFF" w:rsidP="00F54BFF">
      <w:pPr>
        <w:pStyle w:val="paragraphsub"/>
      </w:pPr>
      <w:r w:rsidRPr="00C34A38">
        <w:tab/>
        <w:t>(i)</w:t>
      </w:r>
      <w:r w:rsidRPr="00C34A38">
        <w:tab/>
        <w:t>is to be performed by TCF outworkers; or</w:t>
      </w:r>
    </w:p>
    <w:p w14:paraId="5099EBA6" w14:textId="77777777" w:rsidR="00F54BFF" w:rsidRPr="00C34A38" w:rsidRDefault="00F54BFF" w:rsidP="00F54BFF">
      <w:pPr>
        <w:pStyle w:val="paragraphsub"/>
      </w:pPr>
      <w:r w:rsidRPr="00C34A38">
        <w:tab/>
        <w:t>(ii)</w:t>
      </w:r>
      <w:r w:rsidRPr="00C34A38">
        <w:tab/>
        <w:t>is of a kind that is often performed by TCF outworkers;</w:t>
      </w:r>
    </w:p>
    <w:p w14:paraId="3BF20CC8" w14:textId="77777777" w:rsidR="00F54BFF" w:rsidRPr="00C34A38" w:rsidRDefault="00F54BFF" w:rsidP="00F54BFF">
      <w:pPr>
        <w:pStyle w:val="paragraph"/>
      </w:pPr>
      <w:r w:rsidRPr="00C34A38">
        <w:tab/>
        <w:t>(c)</w:t>
      </w:r>
      <w:r w:rsidRPr="00C34A38">
        <w:tab/>
        <w:t>the sale of goods produced by TCF work.</w:t>
      </w:r>
    </w:p>
    <w:p w14:paraId="4FE12774" w14:textId="77777777" w:rsidR="00F54BFF" w:rsidRPr="00C34A38" w:rsidRDefault="00F54BFF" w:rsidP="00F54BFF">
      <w:pPr>
        <w:pStyle w:val="notetext"/>
      </w:pPr>
      <w:r w:rsidRPr="00C34A38">
        <w:t>Note 1:</w:t>
      </w:r>
      <w:r w:rsidRPr="00C34A38">
        <w:tab/>
        <w:t>In situations where there is a chain or series of arrangements for the supply or production of goods, the TCF outwork code may (subject to section 789DC) impose obligations on any persons that are parties to arrangements in that chain or series.</w:t>
      </w:r>
    </w:p>
    <w:p w14:paraId="0BB35BF8" w14:textId="77777777" w:rsidR="00F54BFF" w:rsidRPr="00C34A38" w:rsidRDefault="00F54BFF" w:rsidP="00F54BFF">
      <w:pPr>
        <w:pStyle w:val="notetext"/>
      </w:pPr>
      <w:r w:rsidRPr="00C34A38">
        <w:t>Note 2:</w:t>
      </w:r>
      <w:r w:rsidRPr="00C34A38">
        <w:tab/>
        <w:t xml:space="preserve">References in other provisions to “this Act” include the code, because the code is in the regulations and is therefore within the definition of </w:t>
      </w:r>
      <w:r w:rsidRPr="00C34A38">
        <w:rPr>
          <w:b/>
          <w:i/>
        </w:rPr>
        <w:t>this Act</w:t>
      </w:r>
      <w:r w:rsidRPr="00C34A38">
        <w:t xml:space="preserve"> in section 12.</w:t>
      </w:r>
    </w:p>
    <w:p w14:paraId="7ADBEFDD" w14:textId="77777777" w:rsidR="00F54BFF" w:rsidRPr="00C34A38" w:rsidRDefault="00F54BFF" w:rsidP="00F54BFF">
      <w:pPr>
        <w:pStyle w:val="ActHead5"/>
      </w:pPr>
      <w:bookmarkStart w:id="509" w:name="_Toc139127961"/>
      <w:r w:rsidRPr="004D57DD">
        <w:rPr>
          <w:rStyle w:val="CharSectno"/>
        </w:rPr>
        <w:t>789DB</w:t>
      </w:r>
      <w:r w:rsidRPr="00C34A38">
        <w:t xml:space="preserve">  Matters that may be dealt with in TCF outwork code</w:t>
      </w:r>
      <w:bookmarkEnd w:id="509"/>
    </w:p>
    <w:p w14:paraId="628DE905" w14:textId="77777777" w:rsidR="00F54BFF" w:rsidRPr="00C34A38" w:rsidRDefault="00F54BFF" w:rsidP="00F54BFF">
      <w:pPr>
        <w:pStyle w:val="subsection"/>
      </w:pPr>
      <w:r w:rsidRPr="00C34A38">
        <w:tab/>
        <w:t>(1)</w:t>
      </w:r>
      <w:r w:rsidRPr="00C34A38">
        <w:tab/>
        <w:t>The matters that may be dealt with in the TCF outwork code include (but are not limited to) the following:</w:t>
      </w:r>
    </w:p>
    <w:p w14:paraId="793148D8" w14:textId="77777777" w:rsidR="00F54BFF" w:rsidRPr="00C34A38" w:rsidRDefault="00F54BFF" w:rsidP="00F54BFF">
      <w:pPr>
        <w:pStyle w:val="paragraph"/>
      </w:pPr>
      <w:r w:rsidRPr="00C34A38">
        <w:tab/>
        <w:t>(a)</w:t>
      </w:r>
      <w:r w:rsidRPr="00C34A38">
        <w:tab/>
        <w:t>record keeping requirements;</w:t>
      </w:r>
    </w:p>
    <w:p w14:paraId="72C4731D" w14:textId="77777777" w:rsidR="00F54BFF" w:rsidRPr="00C34A38" w:rsidRDefault="00F54BFF" w:rsidP="00F54BFF">
      <w:pPr>
        <w:pStyle w:val="paragraph"/>
      </w:pPr>
      <w:r w:rsidRPr="00C34A38">
        <w:tab/>
        <w:t>(b)</w:t>
      </w:r>
      <w:r w:rsidRPr="00C34A38">
        <w:tab/>
        <w:t>reporting on compliance with record keeping requirements, or with other requirements of the code;</w:t>
      </w:r>
    </w:p>
    <w:p w14:paraId="7581080F" w14:textId="77777777" w:rsidR="00F54BFF" w:rsidRPr="00C34A38" w:rsidRDefault="00F54BFF" w:rsidP="00F54BFF">
      <w:pPr>
        <w:pStyle w:val="paragraph"/>
      </w:pPr>
      <w:r w:rsidRPr="00C34A38">
        <w:tab/>
        <w:t>(c)</w:t>
      </w:r>
      <w:r w:rsidRPr="00C34A38">
        <w:tab/>
        <w:t>general matters relating to the operation and administration of the code.</w:t>
      </w:r>
    </w:p>
    <w:p w14:paraId="721F1045" w14:textId="77777777" w:rsidR="00F54BFF" w:rsidRPr="00C34A38" w:rsidRDefault="00F54BFF" w:rsidP="00F54BFF">
      <w:pPr>
        <w:pStyle w:val="subsection"/>
      </w:pPr>
      <w:r w:rsidRPr="00C34A38">
        <w:tab/>
        <w:t>(2)</w:t>
      </w:r>
      <w:r w:rsidRPr="00C34A38">
        <w:tab/>
        <w:t>The TCF outwork code must not specify wages or other entitlements for TCF outworkers.</w:t>
      </w:r>
    </w:p>
    <w:p w14:paraId="2CC02BC4" w14:textId="77777777" w:rsidR="00F54BFF" w:rsidRPr="00C34A38" w:rsidRDefault="00F54BFF" w:rsidP="00F54BFF">
      <w:pPr>
        <w:pStyle w:val="ActHead5"/>
      </w:pPr>
      <w:bookmarkStart w:id="510" w:name="_Toc139127962"/>
      <w:r w:rsidRPr="004D57DD">
        <w:rPr>
          <w:rStyle w:val="CharSectno"/>
        </w:rPr>
        <w:lastRenderedPageBreak/>
        <w:t>789DC</w:t>
      </w:r>
      <w:r w:rsidRPr="00C34A38">
        <w:t xml:space="preserve">  Persons on whom obligations may be imposed by TCF outwork code</w:t>
      </w:r>
      <w:bookmarkEnd w:id="510"/>
    </w:p>
    <w:p w14:paraId="635BCC0D" w14:textId="77777777" w:rsidR="00F54BFF" w:rsidRPr="00C34A38" w:rsidRDefault="00F54BFF" w:rsidP="00F54BFF">
      <w:pPr>
        <w:pStyle w:val="subsection"/>
      </w:pPr>
      <w:r w:rsidRPr="00C34A38">
        <w:tab/>
        <w:t>(1)</w:t>
      </w:r>
      <w:r w:rsidRPr="00C34A38">
        <w:tab/>
        <w:t>The TCF outwork code may only impose obligations on a person if one or more of subsections (2) to (5) applies to the person.</w:t>
      </w:r>
    </w:p>
    <w:p w14:paraId="53B0045C" w14:textId="77777777" w:rsidR="00F54BFF" w:rsidRPr="00C34A38" w:rsidRDefault="00F54BFF" w:rsidP="00F54BFF">
      <w:pPr>
        <w:pStyle w:val="notetext"/>
      </w:pPr>
      <w:r w:rsidRPr="00C34A38">
        <w:t>Note:</w:t>
      </w:r>
      <w:r w:rsidRPr="00C34A38">
        <w:tab/>
        <w:t>See also subsection (6), which limits the matters in relation to which obligations may be imposed.</w:t>
      </w:r>
    </w:p>
    <w:p w14:paraId="22A41E02" w14:textId="77777777" w:rsidR="00F54BFF" w:rsidRPr="00C34A38" w:rsidRDefault="00F54BFF" w:rsidP="00F54BFF">
      <w:pPr>
        <w:pStyle w:val="subsection"/>
      </w:pPr>
      <w:r w:rsidRPr="00C34A38">
        <w:tab/>
        <w:t>(2)</w:t>
      </w:r>
      <w:r w:rsidRPr="00C34A38">
        <w:tab/>
        <w:t>This subsection applies to a person if the person is a national system employer that employs TCF outworkers.</w:t>
      </w:r>
    </w:p>
    <w:p w14:paraId="0D1FEB60" w14:textId="6C87F89D" w:rsidR="00F54BFF" w:rsidRPr="00C34A38" w:rsidRDefault="00F54BFF" w:rsidP="00F54BFF">
      <w:pPr>
        <w:pStyle w:val="notetext"/>
      </w:pPr>
      <w:r w:rsidRPr="00C34A38">
        <w:t>Note:</w:t>
      </w:r>
      <w:r w:rsidRPr="00C34A38">
        <w:tab/>
        <w:t xml:space="preserve">For the purpose of this Division, the effect of </w:t>
      </w:r>
      <w:r w:rsidR="004D57DD">
        <w:t>Division 2</w:t>
      </w:r>
      <w:r w:rsidRPr="00C34A38">
        <w:t xml:space="preserve"> must be taken into account in determining whether a person is a national system employer that employs TCF outworkers.</w:t>
      </w:r>
    </w:p>
    <w:p w14:paraId="1C9581A4" w14:textId="77777777" w:rsidR="00F54BFF" w:rsidRPr="00C34A38" w:rsidRDefault="00F54BFF" w:rsidP="00F54BFF">
      <w:pPr>
        <w:pStyle w:val="subsection"/>
      </w:pPr>
      <w:r w:rsidRPr="00C34A38">
        <w:tab/>
        <w:t>(3)</w:t>
      </w:r>
      <w:r w:rsidRPr="00C34A38">
        <w:tab/>
        <w:t>This subsection applies to a person if:</w:t>
      </w:r>
    </w:p>
    <w:p w14:paraId="2E9B3A29" w14:textId="77777777" w:rsidR="00F54BFF" w:rsidRPr="00C34A38" w:rsidRDefault="00F54BFF" w:rsidP="00F54BFF">
      <w:pPr>
        <w:pStyle w:val="paragraph"/>
      </w:pPr>
      <w:r w:rsidRPr="00C34A38">
        <w:tab/>
        <w:t>(a)</w:t>
      </w:r>
      <w:r w:rsidRPr="00C34A38">
        <w:tab/>
        <w:t>the person is a Commonwealth outworker entity; and</w:t>
      </w:r>
    </w:p>
    <w:p w14:paraId="1412F89C" w14:textId="77777777" w:rsidR="00F54BFF" w:rsidRPr="00C34A38" w:rsidRDefault="00F54BFF" w:rsidP="00F54BFF">
      <w:pPr>
        <w:pStyle w:val="paragraph"/>
      </w:pPr>
      <w:r w:rsidRPr="00C34A38">
        <w:tab/>
        <w:t>(b)</w:t>
      </w:r>
      <w:r w:rsidRPr="00C34A38">
        <w:tab/>
        <w:t>the person arranges for TCF work to be performed (directly or indirectly):</w:t>
      </w:r>
    </w:p>
    <w:p w14:paraId="36D8379D" w14:textId="77777777" w:rsidR="00F54BFF" w:rsidRPr="00C34A38" w:rsidRDefault="00F54BFF" w:rsidP="00F54BFF">
      <w:pPr>
        <w:pStyle w:val="paragraphsub"/>
      </w:pPr>
      <w:r w:rsidRPr="00C34A38">
        <w:tab/>
        <w:t>(i)</w:t>
      </w:r>
      <w:r w:rsidRPr="00C34A38">
        <w:tab/>
        <w:t>for the person; and</w:t>
      </w:r>
    </w:p>
    <w:p w14:paraId="1FDA4BB1" w14:textId="77777777" w:rsidR="00F54BFF" w:rsidRPr="00C34A38" w:rsidRDefault="00F54BFF" w:rsidP="00F54BFF">
      <w:pPr>
        <w:pStyle w:val="paragraphsub"/>
      </w:pPr>
      <w:r w:rsidRPr="00C34A38">
        <w:tab/>
        <w:t>(ii)</w:t>
      </w:r>
      <w:r w:rsidRPr="00C34A38">
        <w:tab/>
        <w:t>if the person is a constitutional corporation—for the purposes of a business undertaking of the corporation; and</w:t>
      </w:r>
    </w:p>
    <w:p w14:paraId="14968DFC" w14:textId="77777777" w:rsidR="00F54BFF" w:rsidRPr="00C34A38" w:rsidRDefault="00F54BFF" w:rsidP="00F54BFF">
      <w:pPr>
        <w:pStyle w:val="paragraph"/>
      </w:pPr>
      <w:r w:rsidRPr="00C34A38">
        <w:tab/>
        <w:t>(c)</w:t>
      </w:r>
      <w:r w:rsidRPr="00C34A38">
        <w:tab/>
        <w:t>the work:</w:t>
      </w:r>
    </w:p>
    <w:p w14:paraId="6ED1B75D" w14:textId="77777777" w:rsidR="00F54BFF" w:rsidRPr="00C34A38" w:rsidRDefault="00F54BFF" w:rsidP="00F54BFF">
      <w:pPr>
        <w:pStyle w:val="paragraphsub"/>
      </w:pPr>
      <w:r w:rsidRPr="00C34A38">
        <w:tab/>
        <w:t>(i)</w:t>
      </w:r>
      <w:r w:rsidRPr="00C34A38">
        <w:tab/>
        <w:t>is to be performed by TCF outworkers; or</w:t>
      </w:r>
    </w:p>
    <w:p w14:paraId="7E745B2D" w14:textId="77777777" w:rsidR="00F54BFF" w:rsidRPr="00C34A38" w:rsidRDefault="00F54BFF" w:rsidP="00F54BFF">
      <w:pPr>
        <w:pStyle w:val="paragraphsub"/>
      </w:pPr>
      <w:r w:rsidRPr="00C34A38">
        <w:tab/>
        <w:t>(ii)</w:t>
      </w:r>
      <w:r w:rsidRPr="00C34A38">
        <w:tab/>
        <w:t>is of a kind often performed by TCF outworkers.</w:t>
      </w:r>
    </w:p>
    <w:p w14:paraId="50DAB8DE" w14:textId="77777777" w:rsidR="00F54BFF" w:rsidRPr="00C34A38" w:rsidRDefault="00F54BFF" w:rsidP="00F54BFF">
      <w:pPr>
        <w:pStyle w:val="notetext"/>
      </w:pPr>
      <w:r w:rsidRPr="00C34A38">
        <w:t>Note:</w:t>
      </w:r>
      <w:r w:rsidRPr="00C34A38">
        <w:tab/>
        <w:t xml:space="preserve">See section 17A for when a person arranges for TCF work to be performed </w:t>
      </w:r>
      <w:r w:rsidRPr="00C34A38">
        <w:rPr>
          <w:b/>
          <w:i/>
        </w:rPr>
        <w:t>directly</w:t>
      </w:r>
      <w:r w:rsidRPr="00C34A38">
        <w:t xml:space="preserve"> or </w:t>
      </w:r>
      <w:r w:rsidRPr="00C34A38">
        <w:rPr>
          <w:b/>
          <w:i/>
        </w:rPr>
        <w:t xml:space="preserve">indirectly </w:t>
      </w:r>
      <w:r w:rsidRPr="00C34A38">
        <w:t>for the person.</w:t>
      </w:r>
    </w:p>
    <w:p w14:paraId="71F30FA9" w14:textId="77777777" w:rsidR="00F54BFF" w:rsidRPr="00C34A38" w:rsidRDefault="00F54BFF" w:rsidP="00F54BFF">
      <w:pPr>
        <w:pStyle w:val="subsection"/>
      </w:pPr>
      <w:r w:rsidRPr="00C34A38">
        <w:tab/>
        <w:t>(4)</w:t>
      </w:r>
      <w:r w:rsidRPr="00C34A38">
        <w:tab/>
        <w:t>This subsection applies to a person if:</w:t>
      </w:r>
    </w:p>
    <w:p w14:paraId="14ACBFA2" w14:textId="77777777" w:rsidR="00F54BFF" w:rsidRPr="00C34A38" w:rsidRDefault="00F54BFF" w:rsidP="00F54BFF">
      <w:pPr>
        <w:pStyle w:val="paragraph"/>
      </w:pPr>
      <w:r w:rsidRPr="00C34A38">
        <w:tab/>
        <w:t>(a)</w:t>
      </w:r>
      <w:r w:rsidRPr="00C34A38">
        <w:tab/>
        <w:t>the person arranges for TCF work to be performed; and</w:t>
      </w:r>
    </w:p>
    <w:p w14:paraId="4240596E" w14:textId="77777777" w:rsidR="00F54BFF" w:rsidRPr="00C34A38" w:rsidRDefault="00F54BFF" w:rsidP="00F54BFF">
      <w:pPr>
        <w:pStyle w:val="paragraph"/>
      </w:pPr>
      <w:r w:rsidRPr="00C34A38">
        <w:tab/>
        <w:t>(b)</w:t>
      </w:r>
      <w:r w:rsidRPr="00C34A38">
        <w:tab/>
        <w:t>the work:</w:t>
      </w:r>
    </w:p>
    <w:p w14:paraId="39B3B7EA" w14:textId="77777777" w:rsidR="00F54BFF" w:rsidRPr="00C34A38" w:rsidRDefault="00F54BFF" w:rsidP="00F54BFF">
      <w:pPr>
        <w:pStyle w:val="paragraphsub"/>
      </w:pPr>
      <w:r w:rsidRPr="00C34A38">
        <w:tab/>
        <w:t>(i)</w:t>
      </w:r>
      <w:r w:rsidRPr="00C34A38">
        <w:tab/>
        <w:t>is to be performed by TCF outworkers; or</w:t>
      </w:r>
    </w:p>
    <w:p w14:paraId="3EA35583" w14:textId="77777777" w:rsidR="00F54BFF" w:rsidRPr="00C34A38" w:rsidRDefault="00F54BFF" w:rsidP="00F54BFF">
      <w:pPr>
        <w:pStyle w:val="paragraphsub"/>
      </w:pPr>
      <w:r w:rsidRPr="00C34A38">
        <w:tab/>
        <w:t>(ii)</w:t>
      </w:r>
      <w:r w:rsidRPr="00C34A38">
        <w:tab/>
        <w:t>is of a kind often performed by TCF outworkers; and</w:t>
      </w:r>
    </w:p>
    <w:p w14:paraId="1B1463B3" w14:textId="77777777" w:rsidR="00F54BFF" w:rsidRPr="00C34A38" w:rsidRDefault="00F54BFF" w:rsidP="00F54BFF">
      <w:pPr>
        <w:pStyle w:val="paragraph"/>
      </w:pPr>
      <w:r w:rsidRPr="00C34A38">
        <w:tab/>
        <w:t>(c)</w:t>
      </w:r>
      <w:r w:rsidRPr="00C34A38">
        <w:tab/>
        <w:t>the work is to be performed indirectly:</w:t>
      </w:r>
    </w:p>
    <w:p w14:paraId="78418D16" w14:textId="77777777" w:rsidR="00F54BFF" w:rsidRPr="00C34A38" w:rsidRDefault="00F54BFF" w:rsidP="00F54BFF">
      <w:pPr>
        <w:pStyle w:val="paragraphsub"/>
      </w:pPr>
      <w:r w:rsidRPr="00C34A38">
        <w:tab/>
        <w:t>(i)</w:t>
      </w:r>
      <w:r w:rsidRPr="00C34A38">
        <w:tab/>
        <w:t>for another person, being a Commonwealth outworker entity; and</w:t>
      </w:r>
    </w:p>
    <w:p w14:paraId="05CE74A4" w14:textId="77777777" w:rsidR="00F54BFF" w:rsidRPr="00C34A38" w:rsidRDefault="00F54BFF" w:rsidP="00F54BFF">
      <w:pPr>
        <w:pStyle w:val="paragraphsub"/>
      </w:pPr>
      <w:r w:rsidRPr="00C34A38">
        <w:lastRenderedPageBreak/>
        <w:tab/>
        <w:t>(ii)</w:t>
      </w:r>
      <w:r w:rsidRPr="00C34A38">
        <w:tab/>
        <w:t>if that Commonwealth outworker entity is a constitutional corporation—for the purposes of a business undertaking of that corporation.</w:t>
      </w:r>
    </w:p>
    <w:p w14:paraId="5C5D5D91" w14:textId="77777777" w:rsidR="00F54BFF" w:rsidRPr="00C34A38" w:rsidRDefault="00F54BFF" w:rsidP="00F54BFF">
      <w:pPr>
        <w:pStyle w:val="subsection"/>
      </w:pPr>
      <w:r w:rsidRPr="00C34A38">
        <w:tab/>
        <w:t>(5)</w:t>
      </w:r>
      <w:r w:rsidRPr="00C34A38">
        <w:tab/>
        <w:t>This subsection applies to a person if the person is a constitutional corporation that sells goods produced by TCF work.</w:t>
      </w:r>
    </w:p>
    <w:p w14:paraId="04DB610A" w14:textId="77777777" w:rsidR="00F54BFF" w:rsidRPr="00C34A38" w:rsidRDefault="00F54BFF" w:rsidP="00F54BFF">
      <w:pPr>
        <w:pStyle w:val="subsection"/>
      </w:pPr>
      <w:r w:rsidRPr="00C34A38">
        <w:tab/>
        <w:t>(6)</w:t>
      </w:r>
      <w:r w:rsidRPr="00C34A38">
        <w:tab/>
        <w:t>The capacity for the TCF outwork code to impose obligations on a person is subject to the following limitations:</w:t>
      </w:r>
    </w:p>
    <w:p w14:paraId="6F267C8B" w14:textId="77777777" w:rsidR="00F54BFF" w:rsidRPr="00C34A38" w:rsidRDefault="00F54BFF" w:rsidP="00F54BFF">
      <w:pPr>
        <w:pStyle w:val="paragraph"/>
      </w:pPr>
      <w:r w:rsidRPr="00C34A38">
        <w:tab/>
        <w:t>(a)</w:t>
      </w:r>
      <w:r w:rsidRPr="00C34A38">
        <w:tab/>
        <w:t>the obligations that may be imposed on a person because subsection (2) applies to the person are limited to obligations relating to the person’s employment of TCF outworkers;</w:t>
      </w:r>
    </w:p>
    <w:p w14:paraId="3284DE60" w14:textId="77777777" w:rsidR="00F54BFF" w:rsidRPr="00C34A38" w:rsidRDefault="00F54BFF" w:rsidP="00F54BFF">
      <w:pPr>
        <w:pStyle w:val="paragraph"/>
      </w:pPr>
      <w:r w:rsidRPr="00C34A38">
        <w:tab/>
        <w:t>(b)</w:t>
      </w:r>
      <w:r w:rsidRPr="00C34A38">
        <w:tab/>
        <w:t>the obligations that may be imposed on a person because subsection (3) applies to the person are limited to obligations relating to TCF work (or an arrangement for TCF work) because of which that subsection applies to the person;</w:t>
      </w:r>
    </w:p>
    <w:p w14:paraId="2E53E8B6" w14:textId="77777777" w:rsidR="00F54BFF" w:rsidRPr="00C34A38" w:rsidRDefault="00F54BFF" w:rsidP="00F54BFF">
      <w:pPr>
        <w:pStyle w:val="paragraph"/>
      </w:pPr>
      <w:r w:rsidRPr="00C34A38">
        <w:tab/>
        <w:t>(c)</w:t>
      </w:r>
      <w:r w:rsidRPr="00C34A38">
        <w:tab/>
        <w:t>the obligations that may be imposed on a person because subsection (4) applies to the person are limited to obligations relating to TCF work (or an arrangement for TCF work) because of which that subsection applies to the person;</w:t>
      </w:r>
    </w:p>
    <w:p w14:paraId="64134DCE" w14:textId="77777777" w:rsidR="00F54BFF" w:rsidRPr="00C34A38" w:rsidRDefault="00F54BFF" w:rsidP="00F54BFF">
      <w:pPr>
        <w:pStyle w:val="paragraph"/>
      </w:pPr>
      <w:r w:rsidRPr="00C34A38">
        <w:tab/>
        <w:t>(d)</w:t>
      </w:r>
      <w:r w:rsidRPr="00C34A38">
        <w:tab/>
        <w:t>the obligations that may be imposed on a person because subsection (5) applies to the person are limited to obligations relating to the person being a seller of goods as referred to in that subsection.</w:t>
      </w:r>
    </w:p>
    <w:p w14:paraId="539CC0CF" w14:textId="77777777" w:rsidR="00F54BFF" w:rsidRPr="00C34A38" w:rsidRDefault="00F54BFF" w:rsidP="00F54BFF">
      <w:pPr>
        <w:pStyle w:val="ActHead5"/>
      </w:pPr>
      <w:bookmarkStart w:id="511" w:name="_Toc139127963"/>
      <w:r w:rsidRPr="004D57DD">
        <w:rPr>
          <w:rStyle w:val="CharSectno"/>
        </w:rPr>
        <w:t>789DD</w:t>
      </w:r>
      <w:r w:rsidRPr="00C34A38">
        <w:t xml:space="preserve">  Other general matters relating to content of TCF outwork code</w:t>
      </w:r>
      <w:bookmarkEnd w:id="511"/>
    </w:p>
    <w:p w14:paraId="3F9DB165" w14:textId="77777777" w:rsidR="00F54BFF" w:rsidRPr="00C34A38" w:rsidRDefault="00F54BFF" w:rsidP="00F54BFF">
      <w:pPr>
        <w:pStyle w:val="subsection"/>
      </w:pPr>
      <w:r w:rsidRPr="00C34A38">
        <w:tab/>
        <w:t>(1)</w:t>
      </w:r>
      <w:r w:rsidRPr="00C34A38">
        <w:tab/>
        <w:t>The TCF outwork code may be expressed to apply in relation to:</w:t>
      </w:r>
    </w:p>
    <w:p w14:paraId="1FAB549F" w14:textId="77777777" w:rsidR="00F54BFF" w:rsidRPr="00C34A38" w:rsidRDefault="00F54BFF" w:rsidP="00F54BFF">
      <w:pPr>
        <w:pStyle w:val="paragraph"/>
      </w:pPr>
      <w:r w:rsidRPr="00C34A38">
        <w:tab/>
        <w:t>(a)</w:t>
      </w:r>
      <w:r w:rsidRPr="00C34A38">
        <w:tab/>
        <w:t>all persons covered by section 789DC, or specified classes of those persons; and</w:t>
      </w:r>
    </w:p>
    <w:p w14:paraId="0ADA24F1" w14:textId="77777777" w:rsidR="00F54BFF" w:rsidRPr="00C34A38" w:rsidRDefault="00F54BFF" w:rsidP="00F54BFF">
      <w:pPr>
        <w:pStyle w:val="paragraph"/>
      </w:pPr>
      <w:r w:rsidRPr="00C34A38">
        <w:tab/>
        <w:t>(b)</w:t>
      </w:r>
      <w:r w:rsidRPr="00C34A38">
        <w:tab/>
        <w:t>all TCF work, or specified classes of TCF work.</w:t>
      </w:r>
    </w:p>
    <w:p w14:paraId="6DC7E879" w14:textId="77777777" w:rsidR="00F54BFF" w:rsidRPr="00C34A38" w:rsidRDefault="00F54BFF" w:rsidP="00F54BFF">
      <w:pPr>
        <w:pStyle w:val="notetext"/>
      </w:pPr>
      <w:r w:rsidRPr="00C34A38">
        <w:t>Note:</w:t>
      </w:r>
      <w:r w:rsidRPr="00C34A38">
        <w:tab/>
        <w:t>A class of person or TCF work may (for example) be identified by reference to a particular sector of the textile, clothing or footwear industry.</w:t>
      </w:r>
    </w:p>
    <w:p w14:paraId="292E4944" w14:textId="77777777" w:rsidR="00F54BFF" w:rsidRPr="00C34A38" w:rsidRDefault="00F54BFF" w:rsidP="00F54BFF">
      <w:pPr>
        <w:pStyle w:val="subsection"/>
      </w:pPr>
      <w:r w:rsidRPr="00C34A38">
        <w:tab/>
        <w:t>(2)</w:t>
      </w:r>
      <w:r w:rsidRPr="00C34A38">
        <w:tab/>
        <w:t>The TCF outwork code may provide differently for:</w:t>
      </w:r>
    </w:p>
    <w:p w14:paraId="6FBD9156" w14:textId="77777777" w:rsidR="00F54BFF" w:rsidRPr="00C34A38" w:rsidRDefault="00F54BFF" w:rsidP="00F54BFF">
      <w:pPr>
        <w:pStyle w:val="paragraph"/>
      </w:pPr>
      <w:r w:rsidRPr="00C34A38">
        <w:tab/>
        <w:t>(a)</w:t>
      </w:r>
      <w:r w:rsidRPr="00C34A38">
        <w:tab/>
        <w:t>different classes of persons covered by section 789DC; or</w:t>
      </w:r>
    </w:p>
    <w:p w14:paraId="567D9610" w14:textId="77777777" w:rsidR="00F54BFF" w:rsidRPr="00C34A38" w:rsidRDefault="00F54BFF" w:rsidP="00F54BFF">
      <w:pPr>
        <w:pStyle w:val="paragraph"/>
      </w:pPr>
      <w:r w:rsidRPr="00C34A38">
        <w:lastRenderedPageBreak/>
        <w:tab/>
        <w:t>(b)</w:t>
      </w:r>
      <w:r w:rsidRPr="00C34A38">
        <w:tab/>
        <w:t>different classes of TCF work; or</w:t>
      </w:r>
    </w:p>
    <w:p w14:paraId="2AF2CD8A" w14:textId="77777777" w:rsidR="00F54BFF" w:rsidRPr="00C34A38" w:rsidRDefault="00F54BFF" w:rsidP="00F54BFF">
      <w:pPr>
        <w:pStyle w:val="paragraph"/>
      </w:pPr>
      <w:r w:rsidRPr="00C34A38">
        <w:tab/>
        <w:t>(c)</w:t>
      </w:r>
      <w:r w:rsidRPr="00C34A38">
        <w:tab/>
        <w:t>different situations.</w:t>
      </w:r>
    </w:p>
    <w:p w14:paraId="3FC3E5EC" w14:textId="77777777" w:rsidR="00F54BFF" w:rsidRPr="00C34A38" w:rsidRDefault="00F54BFF" w:rsidP="00F54BFF">
      <w:pPr>
        <w:pStyle w:val="ActHead5"/>
      </w:pPr>
      <w:bookmarkStart w:id="512" w:name="_Toc139127964"/>
      <w:r w:rsidRPr="004D57DD">
        <w:rPr>
          <w:rStyle w:val="CharSectno"/>
        </w:rPr>
        <w:t>789DE</w:t>
      </w:r>
      <w:r w:rsidRPr="00C34A38">
        <w:t xml:space="preserve">  Relationship between the TCF outwork code and other instruments</w:t>
      </w:r>
      <w:bookmarkEnd w:id="512"/>
    </w:p>
    <w:p w14:paraId="595870D0" w14:textId="77777777" w:rsidR="00F54BFF" w:rsidRPr="00C34A38" w:rsidRDefault="00F54BFF" w:rsidP="00F54BFF">
      <w:pPr>
        <w:pStyle w:val="subsection"/>
      </w:pPr>
      <w:r w:rsidRPr="00C34A38">
        <w:tab/>
        <w:t>(1)</w:t>
      </w:r>
      <w:r w:rsidRPr="00C34A38">
        <w:tab/>
        <w:t>A TCF award prevails over the TCF outwork code, to the extent of any inconsistency.</w:t>
      </w:r>
    </w:p>
    <w:p w14:paraId="30ECD2D9" w14:textId="77777777" w:rsidR="00F54BFF" w:rsidRPr="00C34A38" w:rsidRDefault="00F54BFF" w:rsidP="00F54BFF">
      <w:pPr>
        <w:pStyle w:val="subsection"/>
      </w:pPr>
      <w:r w:rsidRPr="00C34A38">
        <w:tab/>
        <w:t>(2)</w:t>
      </w:r>
      <w:r w:rsidRPr="00C34A38">
        <w:tab/>
        <w:t>The TCF outwork code prevails over any of the following, to the extent of any inconsistency:</w:t>
      </w:r>
    </w:p>
    <w:p w14:paraId="0861AF45" w14:textId="77777777" w:rsidR="00F54BFF" w:rsidRPr="00C34A38" w:rsidRDefault="00F54BFF" w:rsidP="00F54BFF">
      <w:pPr>
        <w:pStyle w:val="paragraph"/>
      </w:pPr>
      <w:r w:rsidRPr="00C34A38">
        <w:tab/>
        <w:t>(a)</w:t>
      </w:r>
      <w:r w:rsidRPr="00C34A38">
        <w:tab/>
        <w:t>an enterprise agreement;</w:t>
      </w:r>
    </w:p>
    <w:p w14:paraId="268D94C7" w14:textId="77777777" w:rsidR="00F54BFF" w:rsidRPr="00C34A38" w:rsidRDefault="00F54BFF" w:rsidP="00F54BFF">
      <w:pPr>
        <w:pStyle w:val="paragraph"/>
      </w:pPr>
      <w:r w:rsidRPr="00C34A38">
        <w:tab/>
        <w:t>(b)</w:t>
      </w:r>
      <w:r w:rsidRPr="00C34A38">
        <w:tab/>
        <w:t>a workplace determination;</w:t>
      </w:r>
    </w:p>
    <w:p w14:paraId="20915E4D" w14:textId="1A7CA6DB" w:rsidR="00F54BFF" w:rsidRPr="00C34A38" w:rsidRDefault="00F54BFF" w:rsidP="00F54BFF">
      <w:pPr>
        <w:pStyle w:val="paragraph"/>
      </w:pPr>
      <w:r w:rsidRPr="00C34A38">
        <w:tab/>
        <w:t>(c)</w:t>
      </w:r>
      <w:r w:rsidRPr="00C34A38">
        <w:tab/>
        <w:t>an agreement</w:t>
      </w:r>
      <w:r w:rsidR="004D57DD">
        <w:noBreakHyphen/>
      </w:r>
      <w:r w:rsidRPr="00C34A38">
        <w:t>based transitional instrument, as continued in existence by Schedule 3 to the Transitional Act.</w:t>
      </w:r>
    </w:p>
    <w:p w14:paraId="03DB78CF" w14:textId="77777777" w:rsidR="00F54BFF" w:rsidRPr="00C34A38" w:rsidRDefault="00F54BFF" w:rsidP="00F54BFF">
      <w:pPr>
        <w:pStyle w:val="subsection"/>
      </w:pPr>
      <w:r w:rsidRPr="00C34A38">
        <w:tab/>
        <w:t>(3)</w:t>
      </w:r>
      <w:r w:rsidRPr="00C34A38">
        <w:tab/>
        <w:t>Subject to subsection (5), the TCF outwork code may:</w:t>
      </w:r>
    </w:p>
    <w:p w14:paraId="15B63F98" w14:textId="77777777" w:rsidR="00F54BFF" w:rsidRPr="00C34A38" w:rsidRDefault="00F54BFF" w:rsidP="00F54BFF">
      <w:pPr>
        <w:pStyle w:val="paragraph"/>
      </w:pPr>
      <w:r w:rsidRPr="00C34A38">
        <w:tab/>
        <w:t>(a)</w:t>
      </w:r>
      <w:r w:rsidRPr="00C34A38">
        <w:tab/>
        <w:t>make provision in relation to a matter by applying, adopting or incorporating any matter contained in an instrument or other writing as in force or existing from time to time; or</w:t>
      </w:r>
    </w:p>
    <w:p w14:paraId="0BB26C02" w14:textId="77777777" w:rsidR="00F54BFF" w:rsidRPr="00C34A38" w:rsidRDefault="00F54BFF" w:rsidP="00F54BFF">
      <w:pPr>
        <w:pStyle w:val="paragraph"/>
      </w:pPr>
      <w:r w:rsidRPr="00C34A38">
        <w:tab/>
        <w:t>(b)</w:t>
      </w:r>
      <w:r w:rsidRPr="00C34A38">
        <w:tab/>
        <w:t>make provision to the effect that compliance with a specified term of an instrument or other writing as in force or existing from time to time is taken to satisfy a particular requirement of the code.</w:t>
      </w:r>
    </w:p>
    <w:p w14:paraId="56E64EA2" w14:textId="77777777" w:rsidR="00F54BFF" w:rsidRPr="00C34A38" w:rsidRDefault="00F54BFF" w:rsidP="00F54BFF">
      <w:pPr>
        <w:pStyle w:val="subsection"/>
      </w:pPr>
      <w:r w:rsidRPr="00C34A38">
        <w:tab/>
        <w:t>(4)</w:t>
      </w:r>
      <w:r w:rsidRPr="00C34A38">
        <w:tab/>
        <w:t>The kinds of instrument or other writing by reference to which the TCF outwork code may make provision as mentioned in subsection (3) include (but are not limited to) the following:</w:t>
      </w:r>
    </w:p>
    <w:p w14:paraId="5C6388BF" w14:textId="77777777" w:rsidR="00F54BFF" w:rsidRPr="00C34A38" w:rsidRDefault="00F54BFF" w:rsidP="00F54BFF">
      <w:pPr>
        <w:pStyle w:val="paragraph"/>
      </w:pPr>
      <w:r w:rsidRPr="00C34A38">
        <w:tab/>
        <w:t>(a)</w:t>
      </w:r>
      <w:r w:rsidRPr="00C34A38">
        <w:tab/>
        <w:t>a TCF award;</w:t>
      </w:r>
    </w:p>
    <w:p w14:paraId="7181F6CD" w14:textId="77777777" w:rsidR="00F54BFF" w:rsidRPr="00C34A38" w:rsidRDefault="00F54BFF" w:rsidP="00F54BFF">
      <w:pPr>
        <w:pStyle w:val="paragraph"/>
      </w:pPr>
      <w:r w:rsidRPr="00C34A38">
        <w:tab/>
        <w:t>(b)</w:t>
      </w:r>
      <w:r w:rsidRPr="00C34A38">
        <w:tab/>
        <w:t>a code (however described), dealing with matters relating to outworkers, that is made under a law of a State or Territory.</w:t>
      </w:r>
    </w:p>
    <w:p w14:paraId="21E61A80" w14:textId="77777777" w:rsidR="00F54BFF" w:rsidRPr="00C34A38" w:rsidRDefault="00F54BFF" w:rsidP="00F54BFF">
      <w:pPr>
        <w:pStyle w:val="subsection"/>
      </w:pPr>
      <w:r w:rsidRPr="00C34A38">
        <w:tab/>
        <w:t>(5)</w:t>
      </w:r>
      <w:r w:rsidRPr="00C34A38">
        <w:tab/>
        <w:t>The TCF outwork code cannot make provision as mentioned in subsection (3) by reference to any of the following:</w:t>
      </w:r>
    </w:p>
    <w:p w14:paraId="13935614" w14:textId="77777777" w:rsidR="00F54BFF" w:rsidRPr="00C34A38" w:rsidRDefault="00F54BFF" w:rsidP="00F54BFF">
      <w:pPr>
        <w:pStyle w:val="paragraph"/>
      </w:pPr>
      <w:r w:rsidRPr="00C34A38">
        <w:tab/>
        <w:t>(a)</w:t>
      </w:r>
      <w:r w:rsidRPr="00C34A38">
        <w:tab/>
        <w:t>an enterprise agreement;</w:t>
      </w:r>
    </w:p>
    <w:p w14:paraId="1659EBE0" w14:textId="77777777" w:rsidR="00F54BFF" w:rsidRPr="00C34A38" w:rsidRDefault="00F54BFF" w:rsidP="00F54BFF">
      <w:pPr>
        <w:pStyle w:val="paragraph"/>
      </w:pPr>
      <w:r w:rsidRPr="00C34A38">
        <w:tab/>
        <w:t>(b)</w:t>
      </w:r>
      <w:r w:rsidRPr="00C34A38">
        <w:tab/>
        <w:t>a workplace determination;</w:t>
      </w:r>
    </w:p>
    <w:p w14:paraId="12BAA31B" w14:textId="690F6E73" w:rsidR="00F54BFF" w:rsidRPr="00C34A38" w:rsidRDefault="00F54BFF" w:rsidP="00F54BFF">
      <w:pPr>
        <w:pStyle w:val="paragraph"/>
      </w:pPr>
      <w:r w:rsidRPr="00C34A38">
        <w:lastRenderedPageBreak/>
        <w:tab/>
        <w:t>(c)</w:t>
      </w:r>
      <w:r w:rsidRPr="00C34A38">
        <w:tab/>
        <w:t>an agreement</w:t>
      </w:r>
      <w:r w:rsidR="004D57DD">
        <w:noBreakHyphen/>
      </w:r>
      <w:r w:rsidRPr="00C34A38">
        <w:t>based transitional instrument, as continued in existence by Schedule 3 to the Transitional Act.</w:t>
      </w:r>
    </w:p>
    <w:p w14:paraId="1D0FF52A" w14:textId="77777777" w:rsidR="00F54BFF" w:rsidRPr="00C34A38" w:rsidRDefault="00F54BFF" w:rsidP="00F54BFF">
      <w:pPr>
        <w:pStyle w:val="subsection"/>
      </w:pPr>
      <w:r w:rsidRPr="00C34A38">
        <w:tab/>
        <w:t>(6)</w:t>
      </w:r>
      <w:r w:rsidRPr="00C34A38">
        <w:tab/>
        <w:t xml:space="preserve">Subsections (3) and (4) have effect despite subsection 14(2) of the </w:t>
      </w:r>
      <w:r w:rsidRPr="00C34A38">
        <w:rPr>
          <w:i/>
        </w:rPr>
        <w:t>Legislation Act 2003</w:t>
      </w:r>
      <w:r w:rsidRPr="00C34A38">
        <w:t>.</w:t>
      </w:r>
    </w:p>
    <w:p w14:paraId="083D0223" w14:textId="5147E5E9" w:rsidR="00F54BFF" w:rsidRPr="00C34A38" w:rsidRDefault="004D57DD" w:rsidP="00F54BFF">
      <w:pPr>
        <w:pStyle w:val="ActHead3"/>
        <w:pageBreakBefore/>
      </w:pPr>
      <w:bookmarkStart w:id="513" w:name="_Toc139127965"/>
      <w:r w:rsidRPr="004D57DD">
        <w:rPr>
          <w:rStyle w:val="CharDivNo"/>
        </w:rPr>
        <w:lastRenderedPageBreak/>
        <w:t>Division 5</w:t>
      </w:r>
      <w:r w:rsidR="00F54BFF" w:rsidRPr="00C34A38">
        <w:t>—</w:t>
      </w:r>
      <w:r w:rsidR="00F54BFF" w:rsidRPr="004D57DD">
        <w:rPr>
          <w:rStyle w:val="CharDivText"/>
        </w:rPr>
        <w:t>Miscellaneous</w:t>
      </w:r>
      <w:bookmarkEnd w:id="513"/>
    </w:p>
    <w:p w14:paraId="27879CD5" w14:textId="77777777" w:rsidR="00F54BFF" w:rsidRPr="00C34A38" w:rsidRDefault="00F54BFF" w:rsidP="00F54BFF">
      <w:pPr>
        <w:pStyle w:val="ActHead5"/>
      </w:pPr>
      <w:bookmarkStart w:id="514" w:name="_Toc139127966"/>
      <w:r w:rsidRPr="004D57DD">
        <w:rPr>
          <w:rStyle w:val="CharSectno"/>
        </w:rPr>
        <w:t>789EA</w:t>
      </w:r>
      <w:r w:rsidRPr="00C34A38">
        <w:t xml:space="preserve">  Part not intended to exclude or limit State or Territory laws relating to outworkers</w:t>
      </w:r>
      <w:bookmarkEnd w:id="514"/>
    </w:p>
    <w:p w14:paraId="18985FFD" w14:textId="77777777" w:rsidR="00F54BFF" w:rsidRPr="00C34A38" w:rsidRDefault="00F54BFF" w:rsidP="00F54BFF">
      <w:pPr>
        <w:pStyle w:val="subsection"/>
      </w:pPr>
      <w:r w:rsidRPr="00C34A38">
        <w:tab/>
        <w:t>(1)</w:t>
      </w:r>
      <w:r w:rsidRPr="00C34A38">
        <w:tab/>
        <w:t>This Part is not intended to exclude or limit the operation of a law of a State or Territory (or an instrument made under a law of a State or Territory), to the extent that the law (or instrument) relates to outworkers and is capable of operating concurrently with this Part.</w:t>
      </w:r>
    </w:p>
    <w:p w14:paraId="28A720C3" w14:textId="77777777" w:rsidR="00F54BFF" w:rsidRPr="00C34A38" w:rsidRDefault="00F54BFF" w:rsidP="00F54BFF">
      <w:pPr>
        <w:pStyle w:val="subsection"/>
      </w:pPr>
      <w:r w:rsidRPr="00C34A38">
        <w:tab/>
        <w:t>(2)</w:t>
      </w:r>
      <w:r w:rsidRPr="00C34A38">
        <w:tab/>
        <w:t>A reference in subsection (1) to this Part includes a reference to any regulations made for the purposes of this Part.</w:t>
      </w:r>
    </w:p>
    <w:p w14:paraId="2EA0A6FE" w14:textId="6004D840" w:rsidR="00F54BFF" w:rsidRPr="00C34A38" w:rsidRDefault="00F54BFF" w:rsidP="00F54BFF">
      <w:pPr>
        <w:pStyle w:val="ActHead2"/>
        <w:pageBreakBefore/>
      </w:pPr>
      <w:bookmarkStart w:id="515" w:name="_Toc139127967"/>
      <w:r w:rsidRPr="004D57DD">
        <w:rPr>
          <w:rStyle w:val="CharPartNo"/>
        </w:rPr>
        <w:lastRenderedPageBreak/>
        <w:t>Part 6</w:t>
      </w:r>
      <w:r w:rsidR="004D57DD" w:rsidRPr="004D57DD">
        <w:rPr>
          <w:rStyle w:val="CharPartNo"/>
        </w:rPr>
        <w:noBreakHyphen/>
      </w:r>
      <w:r w:rsidRPr="004D57DD">
        <w:rPr>
          <w:rStyle w:val="CharPartNo"/>
        </w:rPr>
        <w:t>4B</w:t>
      </w:r>
      <w:r w:rsidRPr="00C34A38">
        <w:t>—</w:t>
      </w:r>
      <w:r w:rsidRPr="004D57DD">
        <w:rPr>
          <w:rStyle w:val="CharPartText"/>
        </w:rPr>
        <w:t>Workers bullied at work</w:t>
      </w:r>
      <w:bookmarkEnd w:id="515"/>
    </w:p>
    <w:p w14:paraId="6433230E" w14:textId="04615B09" w:rsidR="00F54BFF" w:rsidRPr="00C34A38" w:rsidRDefault="004D57DD" w:rsidP="00F54BFF">
      <w:pPr>
        <w:pStyle w:val="ActHead3"/>
      </w:pPr>
      <w:bookmarkStart w:id="516" w:name="_Toc139127968"/>
      <w:r w:rsidRPr="004D57DD">
        <w:rPr>
          <w:rStyle w:val="CharDivNo"/>
        </w:rPr>
        <w:t>Division 1</w:t>
      </w:r>
      <w:r w:rsidR="00F54BFF" w:rsidRPr="00C34A38">
        <w:t>—</w:t>
      </w:r>
      <w:r w:rsidR="00F54BFF" w:rsidRPr="004D57DD">
        <w:rPr>
          <w:rStyle w:val="CharDivText"/>
        </w:rPr>
        <w:t>Introduction</w:t>
      </w:r>
      <w:bookmarkEnd w:id="516"/>
    </w:p>
    <w:p w14:paraId="18D4C68D" w14:textId="77777777" w:rsidR="00F54BFF" w:rsidRPr="00C34A38" w:rsidRDefault="00F54BFF" w:rsidP="00F54BFF">
      <w:pPr>
        <w:pStyle w:val="ActHead5"/>
      </w:pPr>
      <w:bookmarkStart w:id="517" w:name="_Toc139127969"/>
      <w:r w:rsidRPr="004D57DD">
        <w:rPr>
          <w:rStyle w:val="CharSectno"/>
        </w:rPr>
        <w:t>789FA</w:t>
      </w:r>
      <w:r w:rsidRPr="00C34A38">
        <w:t xml:space="preserve">  Guide to this Part</w:t>
      </w:r>
      <w:bookmarkEnd w:id="517"/>
    </w:p>
    <w:p w14:paraId="35D1C95E" w14:textId="77777777" w:rsidR="00F54BFF" w:rsidRPr="00C34A38" w:rsidRDefault="00F54BFF" w:rsidP="00F54BFF">
      <w:pPr>
        <w:pStyle w:val="BoxText"/>
      </w:pPr>
      <w:r w:rsidRPr="00C34A38">
        <w:t>This Part allows a worker who has been bullied at work to apply to the FWC for an order to stop the bullying.</w:t>
      </w:r>
    </w:p>
    <w:p w14:paraId="4C26F330" w14:textId="77777777" w:rsidR="00F54BFF" w:rsidRPr="00C34A38" w:rsidRDefault="00F54BFF" w:rsidP="00F54BFF">
      <w:pPr>
        <w:pStyle w:val="ActHead5"/>
      </w:pPr>
      <w:bookmarkStart w:id="518" w:name="_Toc139127970"/>
      <w:r w:rsidRPr="004D57DD">
        <w:rPr>
          <w:rStyle w:val="CharSectno"/>
        </w:rPr>
        <w:t>789FB</w:t>
      </w:r>
      <w:r w:rsidRPr="00C34A38">
        <w:t xml:space="preserve">  Meanings of </w:t>
      </w:r>
      <w:r w:rsidRPr="00C34A38">
        <w:rPr>
          <w:i/>
        </w:rPr>
        <w:t>employee</w:t>
      </w:r>
      <w:r w:rsidRPr="00C34A38">
        <w:t xml:space="preserve"> and </w:t>
      </w:r>
      <w:r w:rsidRPr="00C34A38">
        <w:rPr>
          <w:i/>
        </w:rPr>
        <w:t>employer</w:t>
      </w:r>
      <w:bookmarkEnd w:id="518"/>
    </w:p>
    <w:p w14:paraId="0D4C62B0"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and </w:t>
      </w:r>
      <w:r w:rsidRPr="00C34A38">
        <w:rPr>
          <w:b/>
          <w:i/>
        </w:rPr>
        <w:t>employer</w:t>
      </w:r>
      <w:r w:rsidRPr="00C34A38">
        <w:t xml:space="preserve"> have their ordinary meanings.</w:t>
      </w:r>
    </w:p>
    <w:p w14:paraId="4672C324" w14:textId="01E5F404" w:rsidR="00F54BFF" w:rsidRPr="00C34A38" w:rsidRDefault="004D57DD" w:rsidP="00F54BFF">
      <w:pPr>
        <w:pStyle w:val="ActHead3"/>
        <w:pageBreakBefore/>
      </w:pPr>
      <w:bookmarkStart w:id="519" w:name="_Toc139127971"/>
      <w:r w:rsidRPr="004D57DD">
        <w:rPr>
          <w:rStyle w:val="CharDivNo"/>
        </w:rPr>
        <w:lastRenderedPageBreak/>
        <w:t>Division 2</w:t>
      </w:r>
      <w:r w:rsidR="00F54BFF" w:rsidRPr="00C34A38">
        <w:t>—</w:t>
      </w:r>
      <w:r w:rsidR="00F54BFF" w:rsidRPr="004D57DD">
        <w:rPr>
          <w:rStyle w:val="CharDivText"/>
        </w:rPr>
        <w:t>Stopping workers being bullied at work</w:t>
      </w:r>
      <w:bookmarkEnd w:id="519"/>
    </w:p>
    <w:p w14:paraId="3BB527AD" w14:textId="77777777" w:rsidR="00F54BFF" w:rsidRPr="00C34A38" w:rsidRDefault="00F54BFF" w:rsidP="00F54BFF">
      <w:pPr>
        <w:pStyle w:val="ActHead5"/>
      </w:pPr>
      <w:bookmarkStart w:id="520" w:name="_Toc139127972"/>
      <w:r w:rsidRPr="004D57DD">
        <w:rPr>
          <w:rStyle w:val="CharSectno"/>
        </w:rPr>
        <w:t>789FC</w:t>
      </w:r>
      <w:r w:rsidRPr="00C34A38">
        <w:t xml:space="preserve">  </w:t>
      </w:r>
      <w:r w:rsidRPr="00C34A38">
        <w:rPr>
          <w:rFonts w:eastAsiaTheme="minorHAnsi"/>
        </w:rPr>
        <w:t>Application for an FWC order to stop bullying</w:t>
      </w:r>
      <w:bookmarkEnd w:id="520"/>
    </w:p>
    <w:p w14:paraId="2FBFEB65" w14:textId="77777777" w:rsidR="00F54BFF" w:rsidRPr="00C34A38" w:rsidRDefault="00F54BFF" w:rsidP="00F54BFF">
      <w:pPr>
        <w:pStyle w:val="subsection"/>
      </w:pPr>
      <w:r w:rsidRPr="00C34A38">
        <w:tab/>
        <w:t>(1)</w:t>
      </w:r>
      <w:r w:rsidRPr="00C34A38">
        <w:tab/>
        <w:t>A worker who reasonably believes that he or she has been bullied at work may apply to the FWC for an order under section 789FF.</w:t>
      </w:r>
    </w:p>
    <w:p w14:paraId="70B64978" w14:textId="77777777" w:rsidR="00F54BFF" w:rsidRPr="00C34A38" w:rsidRDefault="00F54BFF" w:rsidP="00F54BFF">
      <w:pPr>
        <w:pStyle w:val="subsection"/>
      </w:pPr>
      <w:r w:rsidRPr="00C34A38">
        <w:tab/>
        <w:t>(2)</w:t>
      </w:r>
      <w:r w:rsidRPr="00C34A38">
        <w:tab/>
        <w:t xml:space="preserve">For the purposes of this Part, </w:t>
      </w:r>
      <w:r w:rsidRPr="00C34A38">
        <w:rPr>
          <w:b/>
          <w:i/>
        </w:rPr>
        <w:t>worker</w:t>
      </w:r>
      <w:r w:rsidRPr="00C34A38">
        <w:t xml:space="preserve"> has the same meaning as in the </w:t>
      </w:r>
      <w:r w:rsidRPr="00C34A38">
        <w:rPr>
          <w:i/>
        </w:rPr>
        <w:t>Work Health and Safety Act 2011</w:t>
      </w:r>
      <w:r w:rsidRPr="00C34A38">
        <w:t>, but does not include a member of the Defence Force.</w:t>
      </w:r>
    </w:p>
    <w:p w14:paraId="1C2D8140" w14:textId="77777777" w:rsidR="00F54BFF" w:rsidRPr="00C34A38" w:rsidRDefault="00F54BFF" w:rsidP="00F54BFF">
      <w:pPr>
        <w:pStyle w:val="notetext"/>
      </w:pPr>
      <w:r w:rsidRPr="00C34A38">
        <w:t>Note:</w:t>
      </w:r>
      <w:r w:rsidRPr="00C34A38">
        <w:tab/>
        <w:t xml:space="preserve">Broadly, for the purposes of the </w:t>
      </w:r>
      <w:r w:rsidRPr="00C34A38">
        <w:rPr>
          <w:i/>
        </w:rPr>
        <w:t>Work Health and Safety Act 2011</w:t>
      </w:r>
      <w:r w:rsidRPr="00C34A38">
        <w:t>, a worker is an individual who performs work in any capacity, including as an employee, a contractor, a subcontractor, an outworker, an apprentice, a trainee, a student gaining work experience or a volunteer.</w:t>
      </w:r>
    </w:p>
    <w:p w14:paraId="18C42315" w14:textId="77777777" w:rsidR="00F54BFF" w:rsidRPr="00C34A38" w:rsidRDefault="00F54BFF" w:rsidP="00F54BFF">
      <w:pPr>
        <w:pStyle w:val="subsection"/>
      </w:pPr>
      <w:r w:rsidRPr="00C34A38">
        <w:tab/>
        <w:t>(3)</w:t>
      </w:r>
      <w:r w:rsidRPr="00C34A38">
        <w:tab/>
        <w:t>The application must be accompanied by any fee prescribed by the regulations.</w:t>
      </w:r>
    </w:p>
    <w:p w14:paraId="3782A443" w14:textId="77777777" w:rsidR="00F54BFF" w:rsidRPr="00C34A38" w:rsidRDefault="00F54BFF" w:rsidP="00F54BFF">
      <w:pPr>
        <w:pStyle w:val="subsection"/>
      </w:pPr>
      <w:r w:rsidRPr="00C34A38">
        <w:tab/>
        <w:t>(4)</w:t>
      </w:r>
      <w:r w:rsidRPr="00C34A38">
        <w:tab/>
        <w:t>The regulations may prescribe:</w:t>
      </w:r>
    </w:p>
    <w:p w14:paraId="29E46AB2" w14:textId="77777777" w:rsidR="00F54BFF" w:rsidRPr="00C34A38" w:rsidRDefault="00F54BFF" w:rsidP="00F54BFF">
      <w:pPr>
        <w:pStyle w:val="paragraph"/>
      </w:pPr>
      <w:r w:rsidRPr="00C34A38">
        <w:tab/>
        <w:t>(a)</w:t>
      </w:r>
      <w:r w:rsidRPr="00C34A38">
        <w:tab/>
        <w:t>a fee for making an application to the FWC under this section; and</w:t>
      </w:r>
    </w:p>
    <w:p w14:paraId="3ADDE5A9" w14:textId="77777777" w:rsidR="00F54BFF" w:rsidRPr="00C34A38" w:rsidRDefault="00F54BFF" w:rsidP="00F54BFF">
      <w:pPr>
        <w:pStyle w:val="paragraph"/>
      </w:pPr>
      <w:r w:rsidRPr="00C34A38">
        <w:tab/>
        <w:t>(b)</w:t>
      </w:r>
      <w:r w:rsidRPr="00C34A38">
        <w:tab/>
        <w:t>a method for indexing the fee; and</w:t>
      </w:r>
    </w:p>
    <w:p w14:paraId="6DC06AAB" w14:textId="77777777" w:rsidR="00F54BFF" w:rsidRPr="00C34A38" w:rsidRDefault="00F54BFF" w:rsidP="00F54BFF">
      <w:pPr>
        <w:pStyle w:val="paragraph"/>
      </w:pPr>
      <w:r w:rsidRPr="00C34A38">
        <w:tab/>
        <w:t>(c)</w:t>
      </w:r>
      <w:r w:rsidRPr="00C34A38">
        <w:tab/>
        <w:t>the circumstances in which all or part of the fee may be waived or refunded.</w:t>
      </w:r>
    </w:p>
    <w:p w14:paraId="09C92001" w14:textId="77777777" w:rsidR="00F54BFF" w:rsidRPr="00C34A38" w:rsidRDefault="00F54BFF" w:rsidP="00F54BFF">
      <w:pPr>
        <w:pStyle w:val="ActHead5"/>
      </w:pPr>
      <w:bookmarkStart w:id="521" w:name="_Toc139127973"/>
      <w:r w:rsidRPr="004D57DD">
        <w:rPr>
          <w:rStyle w:val="CharSectno"/>
        </w:rPr>
        <w:t>789FD</w:t>
      </w:r>
      <w:r w:rsidRPr="00C34A38">
        <w:t xml:space="preserve">  When is a worker </w:t>
      </w:r>
      <w:r w:rsidRPr="00C34A38">
        <w:rPr>
          <w:i/>
        </w:rPr>
        <w:t>bullied at work</w:t>
      </w:r>
      <w:r w:rsidRPr="00C34A38">
        <w:t>?</w:t>
      </w:r>
      <w:bookmarkEnd w:id="521"/>
    </w:p>
    <w:p w14:paraId="03DD7FD6" w14:textId="77777777" w:rsidR="00F54BFF" w:rsidRPr="00C34A38" w:rsidRDefault="00F54BFF" w:rsidP="00F54BFF">
      <w:pPr>
        <w:pStyle w:val="subsection"/>
      </w:pPr>
      <w:r w:rsidRPr="00C34A38">
        <w:tab/>
        <w:t>(1)</w:t>
      </w:r>
      <w:r w:rsidRPr="00C34A38">
        <w:tab/>
        <w:t xml:space="preserve">A worker is </w:t>
      </w:r>
      <w:r w:rsidRPr="00C34A38">
        <w:rPr>
          <w:b/>
          <w:i/>
        </w:rPr>
        <w:t>bullied at work</w:t>
      </w:r>
      <w:r w:rsidRPr="00C34A38">
        <w:t xml:space="preserve"> if:</w:t>
      </w:r>
    </w:p>
    <w:p w14:paraId="637DF46E" w14:textId="7C4EC7B1" w:rsidR="00F54BFF" w:rsidRPr="00C34A38" w:rsidRDefault="00F54BFF" w:rsidP="00F54BFF">
      <w:pPr>
        <w:pStyle w:val="paragraph"/>
      </w:pPr>
      <w:r w:rsidRPr="00C34A38">
        <w:tab/>
        <w:t>(a)</w:t>
      </w:r>
      <w:r w:rsidRPr="00C34A38">
        <w:tab/>
        <w:t>while the worker is at work in a constitutionally</w:t>
      </w:r>
      <w:r w:rsidR="004D57DD">
        <w:noBreakHyphen/>
      </w:r>
      <w:r w:rsidRPr="00C34A38">
        <w:t>covered business:</w:t>
      </w:r>
    </w:p>
    <w:p w14:paraId="721708EF" w14:textId="77777777" w:rsidR="00F54BFF" w:rsidRPr="00C34A38" w:rsidRDefault="00F54BFF" w:rsidP="00F54BFF">
      <w:pPr>
        <w:pStyle w:val="paragraphsub"/>
      </w:pPr>
      <w:r w:rsidRPr="00C34A38">
        <w:tab/>
        <w:t>(i)</w:t>
      </w:r>
      <w:r w:rsidRPr="00C34A38">
        <w:tab/>
        <w:t>an individual; or</w:t>
      </w:r>
    </w:p>
    <w:p w14:paraId="78BEA504" w14:textId="77777777" w:rsidR="00F54BFF" w:rsidRPr="00C34A38" w:rsidRDefault="00F54BFF" w:rsidP="00F54BFF">
      <w:pPr>
        <w:pStyle w:val="paragraphsub"/>
      </w:pPr>
      <w:r w:rsidRPr="00C34A38">
        <w:tab/>
        <w:t>(ii)</w:t>
      </w:r>
      <w:r w:rsidRPr="00C34A38">
        <w:tab/>
        <w:t>a group of individuals;</w:t>
      </w:r>
    </w:p>
    <w:p w14:paraId="44CD95BF" w14:textId="77777777" w:rsidR="00F54BFF" w:rsidRPr="00C34A38" w:rsidRDefault="00F54BFF" w:rsidP="00F54BFF">
      <w:pPr>
        <w:pStyle w:val="paragraph"/>
      </w:pPr>
      <w:r w:rsidRPr="00C34A38">
        <w:tab/>
      </w:r>
      <w:r w:rsidRPr="00C34A38">
        <w:tab/>
        <w:t>repeatedly behaves unreasonably towards the worker, or a group of workers of which the worker is a member; and</w:t>
      </w:r>
    </w:p>
    <w:p w14:paraId="1DF68DA4" w14:textId="77777777" w:rsidR="00F54BFF" w:rsidRPr="00C34A38" w:rsidRDefault="00F54BFF" w:rsidP="00F54BFF">
      <w:pPr>
        <w:pStyle w:val="paragraph"/>
      </w:pPr>
      <w:r w:rsidRPr="00C34A38">
        <w:tab/>
        <w:t>(b)</w:t>
      </w:r>
      <w:r w:rsidRPr="00C34A38">
        <w:tab/>
        <w:t>that behaviour creates a risk to health and safety.</w:t>
      </w:r>
    </w:p>
    <w:p w14:paraId="16A48A79" w14:textId="77777777" w:rsidR="00F54BFF" w:rsidRPr="00C34A38" w:rsidRDefault="00F54BFF" w:rsidP="00F54BFF">
      <w:pPr>
        <w:pStyle w:val="subsection"/>
      </w:pPr>
      <w:r w:rsidRPr="00C34A38">
        <w:lastRenderedPageBreak/>
        <w:tab/>
        <w:t>(2)</w:t>
      </w:r>
      <w:r w:rsidRPr="00C34A38">
        <w:tab/>
        <w:t>To avoid doubt, subsection (1) does not apply to reasonable management action carried out in a reasonable manner.</w:t>
      </w:r>
    </w:p>
    <w:p w14:paraId="4160F8C8" w14:textId="77777777" w:rsidR="00F54BFF" w:rsidRPr="00C34A38" w:rsidRDefault="00F54BFF" w:rsidP="00F54BFF">
      <w:pPr>
        <w:pStyle w:val="subsection"/>
      </w:pPr>
      <w:r w:rsidRPr="00C34A38">
        <w:tab/>
        <w:t>(3)</w:t>
      </w:r>
      <w:r w:rsidRPr="00C34A38">
        <w:tab/>
        <w:t xml:space="preserve">If a person conducts a business or undertaking (within the meaning of the </w:t>
      </w:r>
      <w:r w:rsidRPr="00C34A38">
        <w:rPr>
          <w:i/>
        </w:rPr>
        <w:t>Work Health and Safety Act 2011</w:t>
      </w:r>
      <w:r w:rsidRPr="00C34A38">
        <w:t>) and either:</w:t>
      </w:r>
    </w:p>
    <w:p w14:paraId="4034ECAB" w14:textId="77777777" w:rsidR="00F54BFF" w:rsidRPr="00C34A38" w:rsidRDefault="00F54BFF" w:rsidP="00F54BFF">
      <w:pPr>
        <w:pStyle w:val="paragraph"/>
      </w:pPr>
      <w:r w:rsidRPr="00C34A38">
        <w:tab/>
        <w:t>(a)</w:t>
      </w:r>
      <w:r w:rsidRPr="00C34A38">
        <w:tab/>
        <w:t>the person is:</w:t>
      </w:r>
    </w:p>
    <w:p w14:paraId="4968380F" w14:textId="77777777" w:rsidR="00F54BFF" w:rsidRPr="00C34A38" w:rsidRDefault="00F54BFF" w:rsidP="00F54BFF">
      <w:pPr>
        <w:pStyle w:val="paragraphsub"/>
      </w:pPr>
      <w:r w:rsidRPr="00C34A38">
        <w:tab/>
        <w:t>(i)</w:t>
      </w:r>
      <w:r w:rsidRPr="00C34A38">
        <w:tab/>
        <w:t>a constitutional corporation; or</w:t>
      </w:r>
    </w:p>
    <w:p w14:paraId="3E3B6C6B" w14:textId="77777777" w:rsidR="00F54BFF" w:rsidRPr="00C34A38" w:rsidRDefault="00F54BFF" w:rsidP="00F54BFF">
      <w:pPr>
        <w:pStyle w:val="paragraphsub"/>
      </w:pPr>
      <w:r w:rsidRPr="00C34A38">
        <w:tab/>
        <w:t>(ii)</w:t>
      </w:r>
      <w:r w:rsidRPr="00C34A38">
        <w:tab/>
        <w:t>the Commonwealth; or</w:t>
      </w:r>
    </w:p>
    <w:p w14:paraId="08BB1DF7" w14:textId="77777777" w:rsidR="00F54BFF" w:rsidRPr="00C34A38" w:rsidRDefault="00F54BFF" w:rsidP="00F54BFF">
      <w:pPr>
        <w:pStyle w:val="paragraphsub"/>
      </w:pPr>
      <w:r w:rsidRPr="00C34A38">
        <w:tab/>
        <w:t>(iii)</w:t>
      </w:r>
      <w:r w:rsidRPr="00C34A38">
        <w:tab/>
        <w:t>a Commonwealth authority; or</w:t>
      </w:r>
    </w:p>
    <w:p w14:paraId="0D793F16" w14:textId="77777777" w:rsidR="00F54BFF" w:rsidRPr="00C34A38" w:rsidRDefault="00F54BFF" w:rsidP="00F54BFF">
      <w:pPr>
        <w:pStyle w:val="paragraphsub"/>
      </w:pPr>
      <w:r w:rsidRPr="00C34A38">
        <w:tab/>
        <w:t>(iv)</w:t>
      </w:r>
      <w:r w:rsidRPr="00C34A38">
        <w:tab/>
        <w:t>a body corporate incorporated in a Territory; or</w:t>
      </w:r>
    </w:p>
    <w:p w14:paraId="7F75E4DD" w14:textId="77777777" w:rsidR="00F54BFF" w:rsidRPr="00C34A38" w:rsidRDefault="00F54BFF" w:rsidP="00F54BFF">
      <w:pPr>
        <w:pStyle w:val="paragraph"/>
      </w:pPr>
      <w:r w:rsidRPr="00C34A38">
        <w:tab/>
        <w:t>(b)</w:t>
      </w:r>
      <w:r w:rsidRPr="00C34A38">
        <w:tab/>
        <w:t>the business or undertaking is conducted principally in a Territory or Commonwealth place;</w:t>
      </w:r>
    </w:p>
    <w:p w14:paraId="68D9E320" w14:textId="0FDABC62" w:rsidR="00F54BFF" w:rsidRPr="00C34A38" w:rsidRDefault="00F54BFF" w:rsidP="00F54BFF">
      <w:pPr>
        <w:pStyle w:val="subsection2"/>
      </w:pPr>
      <w:r w:rsidRPr="00C34A38">
        <w:t xml:space="preserve">then the business or undertaking is a </w:t>
      </w:r>
      <w:r w:rsidRPr="00C34A38">
        <w:rPr>
          <w:b/>
          <w:i/>
        </w:rPr>
        <w:t>constitutionally</w:t>
      </w:r>
      <w:r w:rsidR="004D57DD">
        <w:rPr>
          <w:b/>
          <w:i/>
        </w:rPr>
        <w:noBreakHyphen/>
      </w:r>
      <w:r w:rsidRPr="00C34A38">
        <w:rPr>
          <w:b/>
          <w:i/>
        </w:rPr>
        <w:t>covered business</w:t>
      </w:r>
      <w:r w:rsidRPr="00C34A38">
        <w:t>.</w:t>
      </w:r>
    </w:p>
    <w:p w14:paraId="09EB31BF" w14:textId="77777777" w:rsidR="00F54BFF" w:rsidRPr="00C34A38" w:rsidRDefault="00F54BFF" w:rsidP="00F54BFF">
      <w:pPr>
        <w:pStyle w:val="ActHead5"/>
      </w:pPr>
      <w:bookmarkStart w:id="522" w:name="_Toc139127974"/>
      <w:r w:rsidRPr="004D57DD">
        <w:rPr>
          <w:rStyle w:val="CharSectno"/>
        </w:rPr>
        <w:t>789FE</w:t>
      </w:r>
      <w:r w:rsidRPr="00C34A38">
        <w:t xml:space="preserve">  FWC to deal with applications promptly</w:t>
      </w:r>
      <w:bookmarkEnd w:id="522"/>
    </w:p>
    <w:p w14:paraId="1EE02E2D" w14:textId="77777777" w:rsidR="00F54BFF" w:rsidRPr="00C34A38" w:rsidRDefault="00F54BFF" w:rsidP="00F54BFF">
      <w:pPr>
        <w:pStyle w:val="subsection"/>
      </w:pPr>
      <w:r w:rsidRPr="00C34A38">
        <w:tab/>
        <w:t>(1)</w:t>
      </w:r>
      <w:r w:rsidRPr="00C34A38">
        <w:tab/>
        <w:t>The FWC must start to deal with an application under section 789FC within 14 days after the application is made.</w:t>
      </w:r>
    </w:p>
    <w:p w14:paraId="19583A42" w14:textId="77777777" w:rsidR="00F54BFF" w:rsidRPr="00C34A38" w:rsidRDefault="00F54BFF" w:rsidP="00F54BFF">
      <w:pPr>
        <w:pStyle w:val="notetext"/>
      </w:pPr>
      <w:r w:rsidRPr="00C34A38">
        <w:t>Note:</w:t>
      </w:r>
      <w:r w:rsidRPr="00C34A38">
        <w:tab/>
        <w:t>For example, the FWC may start to inform itself of the matter under section 590, it may decide to conduct a conference under section 592, or it may decide to hold a hearing under section 593.</w:t>
      </w:r>
    </w:p>
    <w:p w14:paraId="68BFBB82" w14:textId="77777777" w:rsidR="00F54BFF" w:rsidRPr="00C34A38" w:rsidRDefault="00F54BFF" w:rsidP="00F54BFF">
      <w:pPr>
        <w:pStyle w:val="subsection"/>
      </w:pPr>
      <w:r w:rsidRPr="00C34A38">
        <w:tab/>
        <w:t>(2)</w:t>
      </w:r>
      <w:r w:rsidRPr="00C34A38">
        <w:tab/>
        <w:t>However, the FWC may dismiss an application under section 789FC if the FWC considers that the application might involve matters</w:t>
      </w:r>
      <w:r w:rsidRPr="00C34A38">
        <w:rPr>
          <w:i/>
        </w:rPr>
        <w:t xml:space="preserve"> </w:t>
      </w:r>
      <w:r w:rsidRPr="00C34A38">
        <w:t>that relate to:</w:t>
      </w:r>
    </w:p>
    <w:p w14:paraId="1E8959A6" w14:textId="77777777" w:rsidR="00F54BFF" w:rsidRPr="00C34A38" w:rsidRDefault="00F54BFF" w:rsidP="00F54BFF">
      <w:pPr>
        <w:pStyle w:val="paragraph"/>
      </w:pPr>
      <w:r w:rsidRPr="00C34A38">
        <w:tab/>
        <w:t>(a)</w:t>
      </w:r>
      <w:r w:rsidRPr="00C34A38">
        <w:tab/>
        <w:t>Australia’s defence; or</w:t>
      </w:r>
    </w:p>
    <w:p w14:paraId="1640EC9B" w14:textId="77777777" w:rsidR="00F54BFF" w:rsidRPr="00C34A38" w:rsidRDefault="00F54BFF" w:rsidP="00F54BFF">
      <w:pPr>
        <w:pStyle w:val="paragraph"/>
      </w:pPr>
      <w:r w:rsidRPr="00C34A38">
        <w:tab/>
        <w:t>(b)</w:t>
      </w:r>
      <w:r w:rsidRPr="00C34A38">
        <w:tab/>
        <w:t>Australia’s national security; or</w:t>
      </w:r>
    </w:p>
    <w:p w14:paraId="53C1ABBB" w14:textId="77777777" w:rsidR="00F54BFF" w:rsidRPr="00C34A38" w:rsidRDefault="00F54BFF" w:rsidP="00F54BFF">
      <w:pPr>
        <w:pStyle w:val="paragraph"/>
      </w:pPr>
      <w:r w:rsidRPr="00C34A38">
        <w:tab/>
        <w:t>(c)</w:t>
      </w:r>
      <w:r w:rsidRPr="00C34A38">
        <w:tab/>
        <w:t xml:space="preserve">an existing or future covert operation (within the meaning of section 12E of the </w:t>
      </w:r>
      <w:r w:rsidRPr="00C34A38">
        <w:rPr>
          <w:i/>
        </w:rPr>
        <w:t>Work Health and Safety Act 2011</w:t>
      </w:r>
      <w:r w:rsidRPr="00C34A38">
        <w:t>) of the Australian Federal Police; or</w:t>
      </w:r>
    </w:p>
    <w:p w14:paraId="47E61254" w14:textId="77777777" w:rsidR="00F54BFF" w:rsidRPr="00C34A38" w:rsidRDefault="00F54BFF" w:rsidP="00F54BFF">
      <w:pPr>
        <w:pStyle w:val="paragraph"/>
      </w:pPr>
      <w:r w:rsidRPr="00C34A38">
        <w:tab/>
        <w:t>(d)</w:t>
      </w:r>
      <w:r w:rsidRPr="00C34A38">
        <w:tab/>
        <w:t xml:space="preserve">an existing or future international operation (within the meaning of section 12E of the </w:t>
      </w:r>
      <w:r w:rsidRPr="00C34A38">
        <w:rPr>
          <w:i/>
        </w:rPr>
        <w:t>Work Health and Safety Act 2011</w:t>
      </w:r>
      <w:r w:rsidRPr="00C34A38">
        <w:t>) of the Australian Federal Police.</w:t>
      </w:r>
    </w:p>
    <w:p w14:paraId="605A01D9" w14:textId="77777777" w:rsidR="00F54BFF" w:rsidRPr="00C34A38" w:rsidRDefault="00F54BFF" w:rsidP="00F54BFF">
      <w:pPr>
        <w:pStyle w:val="notetext"/>
      </w:pPr>
      <w:r w:rsidRPr="00C34A38">
        <w:t>Note:</w:t>
      </w:r>
      <w:r w:rsidRPr="00C34A38">
        <w:tab/>
        <w:t>For another power of the FWC to dismiss applications under section 789FC, see section 587.</w:t>
      </w:r>
    </w:p>
    <w:p w14:paraId="7805B9CB" w14:textId="77777777" w:rsidR="00F54BFF" w:rsidRPr="00C34A38" w:rsidRDefault="00F54BFF" w:rsidP="00F54BFF">
      <w:pPr>
        <w:pStyle w:val="ActHead5"/>
      </w:pPr>
      <w:bookmarkStart w:id="523" w:name="_Toc139127975"/>
      <w:r w:rsidRPr="004D57DD">
        <w:rPr>
          <w:rStyle w:val="CharSectno"/>
        </w:rPr>
        <w:lastRenderedPageBreak/>
        <w:t>789FF</w:t>
      </w:r>
      <w:r w:rsidRPr="00C34A38">
        <w:t xml:space="preserve">  FWC may make orders to stop bullying</w:t>
      </w:r>
      <w:bookmarkEnd w:id="523"/>
    </w:p>
    <w:p w14:paraId="0EB5AA65" w14:textId="77777777" w:rsidR="00F54BFF" w:rsidRPr="00C34A38" w:rsidRDefault="00F54BFF" w:rsidP="00F54BFF">
      <w:pPr>
        <w:pStyle w:val="subsection"/>
      </w:pPr>
      <w:r w:rsidRPr="00C34A38">
        <w:tab/>
        <w:t>(1)</w:t>
      </w:r>
      <w:r w:rsidRPr="00C34A38">
        <w:tab/>
        <w:t>If:</w:t>
      </w:r>
    </w:p>
    <w:p w14:paraId="6A568BBA" w14:textId="77777777" w:rsidR="00F54BFF" w:rsidRPr="00C34A38" w:rsidRDefault="00F54BFF" w:rsidP="00F54BFF">
      <w:pPr>
        <w:pStyle w:val="paragraph"/>
      </w:pPr>
      <w:r w:rsidRPr="00C34A38">
        <w:tab/>
        <w:t>(a)</w:t>
      </w:r>
      <w:r w:rsidRPr="00C34A38">
        <w:tab/>
        <w:t>a worker has made an application under section 789FC; and</w:t>
      </w:r>
    </w:p>
    <w:p w14:paraId="153B50C4" w14:textId="77777777" w:rsidR="00F54BFF" w:rsidRPr="00C34A38" w:rsidRDefault="00F54BFF" w:rsidP="00F54BFF">
      <w:pPr>
        <w:pStyle w:val="paragraph"/>
      </w:pPr>
      <w:r w:rsidRPr="00C34A38">
        <w:tab/>
        <w:t>(b)</w:t>
      </w:r>
      <w:r w:rsidRPr="00C34A38">
        <w:tab/>
        <w:t>the FWC is satisfied that:</w:t>
      </w:r>
    </w:p>
    <w:p w14:paraId="1F961BCA" w14:textId="77777777" w:rsidR="00F54BFF" w:rsidRPr="00C34A38" w:rsidRDefault="00F54BFF" w:rsidP="00F54BFF">
      <w:pPr>
        <w:pStyle w:val="paragraphsub"/>
      </w:pPr>
      <w:r w:rsidRPr="00C34A38">
        <w:tab/>
        <w:t>(i)</w:t>
      </w:r>
      <w:r w:rsidRPr="00C34A38">
        <w:tab/>
        <w:t>the worker has been bullied at work by an individual or a group of individuals; and</w:t>
      </w:r>
    </w:p>
    <w:p w14:paraId="5CB4CAC8" w14:textId="77777777" w:rsidR="00F54BFF" w:rsidRPr="00C34A38" w:rsidRDefault="00F54BFF" w:rsidP="00F54BFF">
      <w:pPr>
        <w:pStyle w:val="paragraphsub"/>
      </w:pPr>
      <w:r w:rsidRPr="00C34A38">
        <w:tab/>
        <w:t>(ii)</w:t>
      </w:r>
      <w:r w:rsidRPr="00C34A38">
        <w:tab/>
        <w:t>there is a risk that the worker will continue to be bullied at work by the individual or group;</w:t>
      </w:r>
    </w:p>
    <w:p w14:paraId="1ED42F8D" w14:textId="77777777" w:rsidR="00F54BFF" w:rsidRPr="00C34A38" w:rsidRDefault="00F54BFF" w:rsidP="00F54BFF">
      <w:pPr>
        <w:pStyle w:val="subsection2"/>
      </w:pPr>
      <w:r w:rsidRPr="00C34A38">
        <w:t>then the FWC may make any order it considers appropriate (other than an order requiring payment of a pecuniary amount) to prevent the worker from being bullied at work by the individual or group.</w:t>
      </w:r>
    </w:p>
    <w:p w14:paraId="4D310658" w14:textId="77777777" w:rsidR="00F54BFF" w:rsidRPr="00C34A38" w:rsidRDefault="00F54BFF" w:rsidP="00F54BFF">
      <w:pPr>
        <w:pStyle w:val="subsection"/>
      </w:pPr>
      <w:r w:rsidRPr="00C34A38">
        <w:tab/>
        <w:t>(2)</w:t>
      </w:r>
      <w:r w:rsidRPr="00C34A38">
        <w:tab/>
        <w:t>In considering the terms of an order, the FWC must take into account:</w:t>
      </w:r>
    </w:p>
    <w:p w14:paraId="6CCD3ACD" w14:textId="77777777" w:rsidR="00F54BFF" w:rsidRPr="00C34A38" w:rsidRDefault="00F54BFF" w:rsidP="00F54BFF">
      <w:pPr>
        <w:pStyle w:val="paragraph"/>
      </w:pPr>
      <w:r w:rsidRPr="00C34A38">
        <w:tab/>
        <w:t>(a)</w:t>
      </w:r>
      <w:r w:rsidRPr="00C34A38">
        <w:tab/>
        <w:t>if the FWC is aware of any final or interim outcomes arising out of an investigation into the matter that is being, or has been, undertaken by another person or body—those outcomes; and</w:t>
      </w:r>
    </w:p>
    <w:p w14:paraId="1855CCB3" w14:textId="77777777" w:rsidR="00F54BFF" w:rsidRPr="00C34A38" w:rsidRDefault="00F54BFF" w:rsidP="00F54BFF">
      <w:pPr>
        <w:pStyle w:val="paragraph"/>
      </w:pPr>
      <w:r w:rsidRPr="00C34A38">
        <w:tab/>
        <w:t>(b)</w:t>
      </w:r>
      <w:r w:rsidRPr="00C34A38">
        <w:tab/>
        <w:t>if the FWC is aware of any procedure available to the worker to resolve grievances or disputes—that procedure; and</w:t>
      </w:r>
    </w:p>
    <w:p w14:paraId="2E9ABD2E" w14:textId="77777777" w:rsidR="00F54BFF" w:rsidRPr="00C34A38" w:rsidRDefault="00F54BFF" w:rsidP="00F54BFF">
      <w:pPr>
        <w:pStyle w:val="paragraph"/>
      </w:pPr>
      <w:r w:rsidRPr="00C34A38">
        <w:tab/>
        <w:t>(c)</w:t>
      </w:r>
      <w:r w:rsidRPr="00C34A38">
        <w:tab/>
        <w:t>if the FWC is aware of any final or interim outcomes arising out of any procedure available to the worker to resolve grievances or disputes—those outcomes; and</w:t>
      </w:r>
    </w:p>
    <w:p w14:paraId="01585280" w14:textId="77777777" w:rsidR="00F54BFF" w:rsidRPr="00C34A38" w:rsidRDefault="00F54BFF" w:rsidP="00F54BFF">
      <w:pPr>
        <w:pStyle w:val="paragraph"/>
      </w:pPr>
      <w:r w:rsidRPr="00C34A38">
        <w:tab/>
        <w:t>(d)</w:t>
      </w:r>
      <w:r w:rsidRPr="00C34A38">
        <w:tab/>
        <w:t>any matters that the FWC considers relevant.</w:t>
      </w:r>
    </w:p>
    <w:p w14:paraId="3461A23C" w14:textId="77777777" w:rsidR="00F54BFF" w:rsidRPr="00C34A38" w:rsidRDefault="00F54BFF" w:rsidP="00F54BFF">
      <w:pPr>
        <w:pStyle w:val="ActHead5"/>
      </w:pPr>
      <w:bookmarkStart w:id="524" w:name="_Toc139127976"/>
      <w:r w:rsidRPr="004D57DD">
        <w:rPr>
          <w:rStyle w:val="CharSectno"/>
        </w:rPr>
        <w:t>789FG</w:t>
      </w:r>
      <w:r w:rsidRPr="00C34A38">
        <w:t xml:space="preserve">  Contravening an order to stop bullying</w:t>
      </w:r>
      <w:bookmarkEnd w:id="524"/>
    </w:p>
    <w:p w14:paraId="2099B84F" w14:textId="77777777" w:rsidR="00F54BFF" w:rsidRPr="00C34A38" w:rsidRDefault="00F54BFF" w:rsidP="00F54BFF">
      <w:pPr>
        <w:pStyle w:val="subsection"/>
      </w:pPr>
      <w:r w:rsidRPr="00C34A38">
        <w:tab/>
      </w:r>
      <w:r w:rsidRPr="00C34A38">
        <w:tab/>
        <w:t>A person to whom an order under section 789FF applies must not contravene a term of the order.</w:t>
      </w:r>
    </w:p>
    <w:p w14:paraId="44406BE1" w14:textId="3804E686"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76776945" w14:textId="77777777" w:rsidR="00F54BFF" w:rsidRPr="00C34A38" w:rsidRDefault="00F54BFF" w:rsidP="00F54BFF">
      <w:pPr>
        <w:pStyle w:val="ActHead5"/>
      </w:pPr>
      <w:bookmarkStart w:id="525" w:name="_Toc139127977"/>
      <w:r w:rsidRPr="004D57DD">
        <w:rPr>
          <w:rStyle w:val="CharSectno"/>
        </w:rPr>
        <w:t>789FH</w:t>
      </w:r>
      <w:r w:rsidRPr="00C34A38">
        <w:t xml:space="preserve">  Actions under work health and safety laws permitted</w:t>
      </w:r>
      <w:bookmarkEnd w:id="525"/>
    </w:p>
    <w:p w14:paraId="5E0E6C02" w14:textId="77777777" w:rsidR="00F54BFF" w:rsidRPr="00C34A38" w:rsidRDefault="00F54BFF" w:rsidP="00F54BFF">
      <w:pPr>
        <w:pStyle w:val="subsection"/>
      </w:pPr>
      <w:r w:rsidRPr="00C34A38">
        <w:tab/>
      </w:r>
      <w:r w:rsidRPr="00C34A38">
        <w:tab/>
        <w:t xml:space="preserve">Section 115 of the </w:t>
      </w:r>
      <w:r w:rsidRPr="00C34A38">
        <w:rPr>
          <w:i/>
        </w:rPr>
        <w:t xml:space="preserve">Work Health and Safety Act 2011 </w:t>
      </w:r>
      <w:r w:rsidRPr="00C34A38">
        <w:t xml:space="preserve">and corresponding provisions of corresponding WHS laws (within the </w:t>
      </w:r>
      <w:r w:rsidRPr="00C34A38">
        <w:lastRenderedPageBreak/>
        <w:t>meaning of that Act) do not apply in relation to an application under section 789FC.</w:t>
      </w:r>
    </w:p>
    <w:p w14:paraId="6A5270F3" w14:textId="77777777" w:rsidR="00F54BFF" w:rsidRPr="00C34A38" w:rsidRDefault="00F54BFF" w:rsidP="00F54BFF">
      <w:pPr>
        <w:pStyle w:val="notetext"/>
        <w:rPr>
          <w:i/>
        </w:rPr>
      </w:pPr>
      <w:r w:rsidRPr="00C34A38">
        <w:t>Note:</w:t>
      </w:r>
      <w:r w:rsidRPr="00C34A38">
        <w:tab/>
        <w:t xml:space="preserve">Ordinarily, if a worker makes an application under section 789FC for an FWC order to stop the worker from being bullied at work, then section 115 of the </w:t>
      </w:r>
      <w:r w:rsidRPr="00C34A38">
        <w:rPr>
          <w:i/>
        </w:rPr>
        <w:t>Work Health and Safety Act 2011</w:t>
      </w:r>
      <w:r w:rsidRPr="00C34A38">
        <w:t xml:space="preserve"> and corresponding provisions of corresponding WHS laws would prohibit a proceeding from being commenced, or an application from being made or continued, under those laws in relation to the bullying. This section removes that prohibition</w:t>
      </w:r>
      <w:r w:rsidRPr="00C34A38">
        <w:rPr>
          <w:i/>
        </w:rPr>
        <w:t>.</w:t>
      </w:r>
    </w:p>
    <w:p w14:paraId="77C40D84" w14:textId="77777777" w:rsidR="00F54BFF" w:rsidRPr="00C34A38" w:rsidRDefault="00F54BFF" w:rsidP="00F54BFF">
      <w:pPr>
        <w:pStyle w:val="ActHead5"/>
      </w:pPr>
      <w:bookmarkStart w:id="526" w:name="_Toc139127978"/>
      <w:r w:rsidRPr="004D57DD">
        <w:rPr>
          <w:rStyle w:val="CharSectno"/>
        </w:rPr>
        <w:t>789FI</w:t>
      </w:r>
      <w:r w:rsidRPr="00C34A38">
        <w:t xml:space="preserve">  This Part is not to prejudice Australia’s defence, national security etc.</w:t>
      </w:r>
      <w:bookmarkEnd w:id="526"/>
    </w:p>
    <w:p w14:paraId="374768BB" w14:textId="77777777" w:rsidR="00F54BFF" w:rsidRPr="00C34A38" w:rsidRDefault="00F54BFF" w:rsidP="00F54BFF">
      <w:pPr>
        <w:pStyle w:val="subsection"/>
      </w:pPr>
      <w:r w:rsidRPr="00C34A38">
        <w:tab/>
      </w:r>
      <w:r w:rsidRPr="00C34A38">
        <w:tab/>
        <w:t>Nothing in this Part requires or permits a person to take, or to refrain from taking, any action if the taking of the action, or the refraining from taking the action, would be, or could reasonably be expected to be, prejudicial to:</w:t>
      </w:r>
    </w:p>
    <w:p w14:paraId="49899770" w14:textId="77777777" w:rsidR="00F54BFF" w:rsidRPr="00C34A38" w:rsidRDefault="00F54BFF" w:rsidP="00F54BFF">
      <w:pPr>
        <w:pStyle w:val="paragraph"/>
      </w:pPr>
      <w:r w:rsidRPr="00C34A38">
        <w:tab/>
        <w:t>(a)</w:t>
      </w:r>
      <w:r w:rsidRPr="00C34A38">
        <w:tab/>
        <w:t>Australia’s defence; or</w:t>
      </w:r>
    </w:p>
    <w:p w14:paraId="3E8384CC" w14:textId="77777777" w:rsidR="00F54BFF" w:rsidRPr="00C34A38" w:rsidRDefault="00F54BFF" w:rsidP="00F54BFF">
      <w:pPr>
        <w:pStyle w:val="paragraph"/>
      </w:pPr>
      <w:r w:rsidRPr="00C34A38">
        <w:tab/>
        <w:t>(b)</w:t>
      </w:r>
      <w:r w:rsidRPr="00C34A38">
        <w:tab/>
        <w:t>Australia’s national security; or</w:t>
      </w:r>
    </w:p>
    <w:p w14:paraId="568A492B" w14:textId="77777777" w:rsidR="00F54BFF" w:rsidRPr="00C34A38" w:rsidRDefault="00F54BFF" w:rsidP="00F54BFF">
      <w:pPr>
        <w:pStyle w:val="paragraph"/>
      </w:pPr>
      <w:r w:rsidRPr="00C34A38">
        <w:tab/>
        <w:t>(c)</w:t>
      </w:r>
      <w:r w:rsidRPr="00C34A38">
        <w:tab/>
        <w:t xml:space="preserve">an existing or future covert operation (within the meaning of section 12E of the </w:t>
      </w:r>
      <w:r w:rsidRPr="00C34A38">
        <w:rPr>
          <w:i/>
        </w:rPr>
        <w:t>Work Health and Safety Act 2011</w:t>
      </w:r>
      <w:r w:rsidRPr="00C34A38">
        <w:t>) of the Australian Federal Police; or</w:t>
      </w:r>
    </w:p>
    <w:p w14:paraId="1225E644" w14:textId="77777777" w:rsidR="00F54BFF" w:rsidRPr="00C34A38" w:rsidRDefault="00F54BFF" w:rsidP="00F54BFF">
      <w:pPr>
        <w:pStyle w:val="paragraph"/>
      </w:pPr>
      <w:r w:rsidRPr="00C34A38">
        <w:tab/>
        <w:t>(d)</w:t>
      </w:r>
      <w:r w:rsidRPr="00C34A38">
        <w:tab/>
        <w:t xml:space="preserve">an existing or future international operation (within the meaning of section 12E of the </w:t>
      </w:r>
      <w:r w:rsidRPr="00C34A38">
        <w:rPr>
          <w:i/>
        </w:rPr>
        <w:t>Work Health and Safety Act 2011</w:t>
      </w:r>
      <w:r w:rsidRPr="00C34A38">
        <w:t>) of the Australian Federal Police.</w:t>
      </w:r>
    </w:p>
    <w:p w14:paraId="52FF8AE8" w14:textId="77777777" w:rsidR="00F54BFF" w:rsidRPr="00C34A38" w:rsidRDefault="00F54BFF" w:rsidP="00F54BFF">
      <w:pPr>
        <w:pStyle w:val="ActHead5"/>
        <w:rPr>
          <w:rFonts w:eastAsiaTheme="minorHAnsi"/>
        </w:rPr>
      </w:pPr>
      <w:bookmarkStart w:id="527" w:name="_Toc139127979"/>
      <w:r w:rsidRPr="004D57DD">
        <w:rPr>
          <w:rStyle w:val="CharSectno"/>
          <w:rFonts w:eastAsiaTheme="minorHAnsi"/>
        </w:rPr>
        <w:t>789FJ</w:t>
      </w:r>
      <w:r w:rsidRPr="00C34A38">
        <w:rPr>
          <w:rFonts w:eastAsiaTheme="minorHAnsi"/>
        </w:rPr>
        <w:t xml:space="preserve">  Declarations by the Chief of the Defence Force</w:t>
      </w:r>
      <w:bookmarkEnd w:id="527"/>
    </w:p>
    <w:p w14:paraId="3080B5B5" w14:textId="77777777" w:rsidR="00F54BFF" w:rsidRPr="00C34A38" w:rsidRDefault="00F54BFF" w:rsidP="00F54BFF">
      <w:pPr>
        <w:pStyle w:val="subsection"/>
        <w:rPr>
          <w:rFonts w:eastAsiaTheme="minorHAnsi"/>
          <w:szCs w:val="22"/>
        </w:rPr>
      </w:pPr>
      <w:r w:rsidRPr="00C34A38">
        <w:rPr>
          <w:rFonts w:eastAsiaTheme="minorHAnsi"/>
          <w:szCs w:val="22"/>
        </w:rPr>
        <w:tab/>
        <w:t>(1)</w:t>
      </w:r>
      <w:r w:rsidRPr="00C34A38">
        <w:rPr>
          <w:rFonts w:eastAsiaTheme="minorHAnsi"/>
          <w:szCs w:val="22"/>
        </w:rPr>
        <w:tab/>
        <w:t xml:space="preserve">Without limiting section 789FI, the Chief of the Defence Force may, by legislative instrument, declare that all or specified provisions of this Part do not apply in relation to </w:t>
      </w:r>
      <w:r w:rsidRPr="00C34A38">
        <w:rPr>
          <w:rFonts w:eastAsiaTheme="minorHAnsi"/>
        </w:rPr>
        <w:t>a specified activity</w:t>
      </w:r>
      <w:r w:rsidRPr="00C34A38">
        <w:rPr>
          <w:rFonts w:eastAsiaTheme="minorHAnsi"/>
          <w:szCs w:val="22"/>
        </w:rPr>
        <w:t>.</w:t>
      </w:r>
    </w:p>
    <w:p w14:paraId="54C7A8E9" w14:textId="77777777" w:rsidR="00F54BFF" w:rsidRPr="00C34A38" w:rsidRDefault="00F54BFF" w:rsidP="00F54BFF">
      <w:pPr>
        <w:pStyle w:val="subsection"/>
        <w:rPr>
          <w:rFonts w:eastAsiaTheme="minorHAnsi"/>
          <w:szCs w:val="22"/>
        </w:rPr>
      </w:pPr>
      <w:r w:rsidRPr="00C34A38">
        <w:rPr>
          <w:rFonts w:eastAsiaTheme="minorHAnsi"/>
          <w:szCs w:val="22"/>
        </w:rPr>
        <w:tab/>
        <w:t>(2)</w:t>
      </w:r>
      <w:r w:rsidRPr="00C34A38">
        <w:rPr>
          <w:rFonts w:eastAsiaTheme="minorHAnsi"/>
          <w:szCs w:val="22"/>
        </w:rPr>
        <w:tab/>
        <w:t>A declaration under subsection (1) may only be made with the approval of the Minister and, if made with that approval, has effect according to its terms.</w:t>
      </w:r>
    </w:p>
    <w:p w14:paraId="0AA7C96A" w14:textId="0DDB02F0" w:rsidR="00F54BFF" w:rsidRPr="00C34A38" w:rsidRDefault="00F54BFF" w:rsidP="00F54BFF">
      <w:pPr>
        <w:pStyle w:val="ActHead5"/>
      </w:pPr>
      <w:bookmarkStart w:id="528" w:name="_Toc139127980"/>
      <w:r w:rsidRPr="004D57DD">
        <w:rPr>
          <w:rStyle w:val="CharSectno"/>
        </w:rPr>
        <w:lastRenderedPageBreak/>
        <w:t>789FK</w:t>
      </w:r>
      <w:r w:rsidRPr="00C34A38">
        <w:t xml:space="preserve">  Declarations by the Director</w:t>
      </w:r>
      <w:r w:rsidR="004D57DD">
        <w:noBreakHyphen/>
      </w:r>
      <w:r w:rsidRPr="00C34A38">
        <w:t>General of Security</w:t>
      </w:r>
      <w:bookmarkEnd w:id="528"/>
    </w:p>
    <w:p w14:paraId="61E6A805" w14:textId="3CF6F2D1" w:rsidR="00F54BFF" w:rsidRPr="00C34A38" w:rsidRDefault="00F54BFF" w:rsidP="00F54BFF">
      <w:pPr>
        <w:pStyle w:val="subsection"/>
      </w:pPr>
      <w:r w:rsidRPr="00C34A38">
        <w:tab/>
        <w:t>(1)</w:t>
      </w:r>
      <w:r w:rsidRPr="00C34A38">
        <w:tab/>
        <w:t>Without limiting section 789FI, the Director</w:t>
      </w:r>
      <w:r w:rsidR="004D57DD">
        <w:noBreakHyphen/>
      </w:r>
      <w:r w:rsidRPr="00C34A38">
        <w:t>General of Security may, by legislative instrument, declare that all or specified provisions of this Part do not apply in relation to a person carrying out work for the Director</w:t>
      </w:r>
      <w:r w:rsidR="004D57DD">
        <w:noBreakHyphen/>
      </w:r>
      <w:r w:rsidRPr="00C34A38">
        <w:t>General.</w:t>
      </w:r>
    </w:p>
    <w:p w14:paraId="68C8B0B7" w14:textId="77777777" w:rsidR="00F54BFF" w:rsidRPr="00C34A38" w:rsidRDefault="00F54BFF" w:rsidP="00F54BFF">
      <w:pPr>
        <w:pStyle w:val="subsection"/>
      </w:pPr>
      <w:r w:rsidRPr="00C34A38">
        <w:tab/>
        <w:t>(2)</w:t>
      </w:r>
      <w:r w:rsidRPr="00C34A38">
        <w:tab/>
        <w:t>A declaration under subsection (1) may only be made with the approval of the Minister and, if made with that approval, has effect according to its terms.</w:t>
      </w:r>
    </w:p>
    <w:p w14:paraId="763041B5" w14:textId="46596409" w:rsidR="00F54BFF" w:rsidRPr="00C34A38" w:rsidRDefault="00F54BFF" w:rsidP="00F54BFF">
      <w:pPr>
        <w:pStyle w:val="ActHead5"/>
      </w:pPr>
      <w:bookmarkStart w:id="529" w:name="_Toc139127981"/>
      <w:r w:rsidRPr="004D57DD">
        <w:rPr>
          <w:rStyle w:val="CharSectno"/>
        </w:rPr>
        <w:t>789FL</w:t>
      </w:r>
      <w:r w:rsidRPr="00C34A38">
        <w:t xml:space="preserve">  Declarations by the Director</w:t>
      </w:r>
      <w:r w:rsidR="004D57DD">
        <w:noBreakHyphen/>
      </w:r>
      <w:r w:rsidRPr="00C34A38">
        <w:t>General of ASIS</w:t>
      </w:r>
      <w:bookmarkEnd w:id="529"/>
    </w:p>
    <w:p w14:paraId="3455A5CE" w14:textId="5DBE380A" w:rsidR="00F54BFF" w:rsidRPr="00C34A38" w:rsidRDefault="00F54BFF" w:rsidP="00F54BFF">
      <w:pPr>
        <w:pStyle w:val="subsection"/>
      </w:pPr>
      <w:r w:rsidRPr="00C34A38">
        <w:tab/>
        <w:t>(1)</w:t>
      </w:r>
      <w:r w:rsidRPr="00C34A38">
        <w:tab/>
        <w:t>Without limiting section 789FI, the Director</w:t>
      </w:r>
      <w:r w:rsidR="004D57DD">
        <w:noBreakHyphen/>
      </w:r>
      <w:r w:rsidRPr="00C34A38">
        <w:t>General of the Australian Secret Intelligence Service may, by legislative instrument, declare that all or specified provisions of this Part do not apply in relation to a person carrying out work for the Director</w:t>
      </w:r>
      <w:r w:rsidR="004D57DD">
        <w:noBreakHyphen/>
      </w:r>
      <w:r w:rsidRPr="00C34A38">
        <w:t>General.</w:t>
      </w:r>
    </w:p>
    <w:p w14:paraId="54C69CC9" w14:textId="77777777" w:rsidR="00F54BFF" w:rsidRPr="00C34A38" w:rsidRDefault="00F54BFF" w:rsidP="00F54BFF">
      <w:pPr>
        <w:pStyle w:val="subsection"/>
      </w:pPr>
      <w:r w:rsidRPr="00C34A38">
        <w:tab/>
        <w:t>(2)</w:t>
      </w:r>
      <w:r w:rsidRPr="00C34A38">
        <w:tab/>
        <w:t>A declaration under subsection (1) may only be made with the approval of the Minister and, if made with that approval, has effect according to its terms.</w:t>
      </w:r>
    </w:p>
    <w:p w14:paraId="6279B9C3" w14:textId="61CD25AC" w:rsidR="00F54BFF" w:rsidRPr="00C34A38" w:rsidRDefault="00F54BFF" w:rsidP="00F54BFF">
      <w:pPr>
        <w:pStyle w:val="ActHead2"/>
        <w:pageBreakBefore/>
      </w:pPr>
      <w:bookmarkStart w:id="530" w:name="_Toc139127982"/>
      <w:r w:rsidRPr="004D57DD">
        <w:rPr>
          <w:rStyle w:val="CharPartNo"/>
        </w:rPr>
        <w:lastRenderedPageBreak/>
        <w:t>Part 6</w:t>
      </w:r>
      <w:r w:rsidR="004D57DD" w:rsidRPr="004D57DD">
        <w:rPr>
          <w:rStyle w:val="CharPartNo"/>
        </w:rPr>
        <w:noBreakHyphen/>
      </w:r>
      <w:r w:rsidRPr="004D57DD">
        <w:rPr>
          <w:rStyle w:val="CharPartNo"/>
        </w:rPr>
        <w:t>4C</w:t>
      </w:r>
      <w:r w:rsidRPr="00C34A38">
        <w:t>—</w:t>
      </w:r>
      <w:r w:rsidRPr="004D57DD">
        <w:rPr>
          <w:rStyle w:val="CharPartText"/>
        </w:rPr>
        <w:t>Coronavirus economic response</w:t>
      </w:r>
      <w:bookmarkEnd w:id="530"/>
    </w:p>
    <w:p w14:paraId="72D85982" w14:textId="04935195" w:rsidR="00F54BFF" w:rsidRPr="00C34A38" w:rsidRDefault="004D57DD" w:rsidP="00F54BFF">
      <w:pPr>
        <w:pStyle w:val="ActHead3"/>
      </w:pPr>
      <w:bookmarkStart w:id="531" w:name="_Toc139127983"/>
      <w:r w:rsidRPr="004D57DD">
        <w:rPr>
          <w:rStyle w:val="CharDivNo"/>
        </w:rPr>
        <w:t>Division 1</w:t>
      </w:r>
      <w:r w:rsidR="00F54BFF" w:rsidRPr="00C34A38">
        <w:t>—</w:t>
      </w:r>
      <w:r w:rsidR="00F54BFF" w:rsidRPr="004D57DD">
        <w:rPr>
          <w:rStyle w:val="CharDivText"/>
        </w:rPr>
        <w:t>Introduction</w:t>
      </w:r>
      <w:bookmarkEnd w:id="531"/>
    </w:p>
    <w:p w14:paraId="70EED11A" w14:textId="77777777" w:rsidR="00F54BFF" w:rsidRPr="00C34A38" w:rsidRDefault="00F54BFF" w:rsidP="00F54BFF">
      <w:pPr>
        <w:pStyle w:val="ActHead5"/>
      </w:pPr>
      <w:bookmarkStart w:id="532" w:name="_Toc139127984"/>
      <w:r w:rsidRPr="004D57DD">
        <w:rPr>
          <w:rStyle w:val="CharSectno"/>
        </w:rPr>
        <w:t>789GC</w:t>
      </w:r>
      <w:r w:rsidRPr="00C34A38">
        <w:t xml:space="preserve">  Definitions</w:t>
      </w:r>
      <w:bookmarkEnd w:id="532"/>
    </w:p>
    <w:p w14:paraId="14D8BC79" w14:textId="77777777" w:rsidR="00F54BFF" w:rsidRPr="00C34A38" w:rsidRDefault="00F54BFF" w:rsidP="00F54BFF">
      <w:pPr>
        <w:pStyle w:val="subsection"/>
      </w:pPr>
      <w:r w:rsidRPr="00C34A38">
        <w:tab/>
      </w:r>
      <w:r w:rsidRPr="00C34A38">
        <w:tab/>
        <w:t>In this Part:</w:t>
      </w:r>
    </w:p>
    <w:p w14:paraId="59C32255" w14:textId="77777777" w:rsidR="00F54BFF" w:rsidRPr="00C34A38" w:rsidRDefault="00F54BFF" w:rsidP="00F54BFF">
      <w:pPr>
        <w:pStyle w:val="Definition"/>
      </w:pPr>
      <w:r w:rsidRPr="00C34A38">
        <w:rPr>
          <w:b/>
          <w:i/>
        </w:rPr>
        <w:t>10% decline in turnover certificate</w:t>
      </w:r>
      <w:r w:rsidRPr="00C34A38">
        <w:t xml:space="preserve"> has the meaning given by section 789GCD.</w:t>
      </w:r>
    </w:p>
    <w:p w14:paraId="2E08EF72" w14:textId="77777777" w:rsidR="00F54BFF" w:rsidRPr="00C34A38" w:rsidRDefault="00F54BFF" w:rsidP="00F54BFF">
      <w:pPr>
        <w:pStyle w:val="Definition"/>
      </w:pPr>
      <w:r w:rsidRPr="00C34A38">
        <w:rPr>
          <w:b/>
          <w:i/>
        </w:rPr>
        <w:t>10% decline in turnover test</w:t>
      </w:r>
      <w:r w:rsidRPr="00C34A38">
        <w:t xml:space="preserve"> means the test set out in section 789GCB.</w:t>
      </w:r>
    </w:p>
    <w:p w14:paraId="27D6B6B7" w14:textId="77777777" w:rsidR="00F54BFF" w:rsidRPr="00C34A38" w:rsidRDefault="00F54BFF" w:rsidP="00F54BFF">
      <w:pPr>
        <w:pStyle w:val="Definition"/>
      </w:pPr>
      <w:r w:rsidRPr="00C34A38">
        <w:rPr>
          <w:b/>
          <w:i/>
        </w:rPr>
        <w:t>current GST turnover</w:t>
      </w:r>
      <w:r w:rsidRPr="00C34A38">
        <w:t xml:space="preserve"> has the same meaning as in the jobkeeper payment rules.</w:t>
      </w:r>
    </w:p>
    <w:p w14:paraId="732C5D33" w14:textId="77777777" w:rsidR="00F54BFF" w:rsidRPr="00C34A38" w:rsidRDefault="00F54BFF" w:rsidP="00F54BFF">
      <w:pPr>
        <w:pStyle w:val="Definition"/>
      </w:pPr>
      <w:r w:rsidRPr="00C34A38">
        <w:rPr>
          <w:b/>
          <w:i/>
        </w:rPr>
        <w:t xml:space="preserve">decline in turnover test </w:t>
      </w:r>
      <w:r w:rsidRPr="00C34A38">
        <w:t>has the same meaning as in the jobkeeper payment rules.</w:t>
      </w:r>
    </w:p>
    <w:p w14:paraId="08005BC0" w14:textId="77777777" w:rsidR="00F54BFF" w:rsidRPr="00C34A38" w:rsidRDefault="00F54BFF" w:rsidP="00F54BFF">
      <w:pPr>
        <w:pStyle w:val="Definition"/>
      </w:pPr>
      <w:r w:rsidRPr="00C34A38">
        <w:rPr>
          <w:b/>
          <w:i/>
        </w:rPr>
        <w:t>designated employment provision</w:t>
      </w:r>
      <w:r w:rsidRPr="00C34A38">
        <w:t xml:space="preserve"> means:</w:t>
      </w:r>
    </w:p>
    <w:p w14:paraId="10CC8FB9" w14:textId="77777777" w:rsidR="00F54BFF" w:rsidRPr="00C34A38" w:rsidRDefault="00F54BFF" w:rsidP="00F54BFF">
      <w:pPr>
        <w:pStyle w:val="paragraph"/>
      </w:pPr>
      <w:r w:rsidRPr="00C34A38">
        <w:tab/>
        <w:t>(a)</w:t>
      </w:r>
      <w:r w:rsidRPr="00C34A38">
        <w:tab/>
        <w:t>a provision of this Act (other than a provision of this Part or a provision mentioned in section 789GZ); or</w:t>
      </w:r>
    </w:p>
    <w:p w14:paraId="12B25DD0" w14:textId="77777777" w:rsidR="00F54BFF" w:rsidRPr="00C34A38" w:rsidRDefault="00F54BFF" w:rsidP="00F54BFF">
      <w:pPr>
        <w:pStyle w:val="paragraph"/>
      </w:pPr>
      <w:r w:rsidRPr="00C34A38">
        <w:tab/>
        <w:t>(b)</w:t>
      </w:r>
      <w:r w:rsidRPr="00C34A38">
        <w:tab/>
        <w:t>a provision of:</w:t>
      </w:r>
    </w:p>
    <w:p w14:paraId="5FC5B17A" w14:textId="77777777" w:rsidR="00F54BFF" w:rsidRPr="00C34A38" w:rsidRDefault="00F54BFF" w:rsidP="00F54BFF">
      <w:pPr>
        <w:pStyle w:val="paragraphsub"/>
      </w:pPr>
      <w:r w:rsidRPr="00C34A38">
        <w:tab/>
        <w:t>(i)</w:t>
      </w:r>
      <w:r w:rsidRPr="00C34A38">
        <w:tab/>
        <w:t>a fair work instrument; or</w:t>
      </w:r>
    </w:p>
    <w:p w14:paraId="3E368903" w14:textId="77777777" w:rsidR="00F54BFF" w:rsidRPr="00C34A38" w:rsidRDefault="00F54BFF" w:rsidP="00F54BFF">
      <w:pPr>
        <w:pStyle w:val="paragraphsub"/>
      </w:pPr>
      <w:r w:rsidRPr="00C34A38">
        <w:tab/>
        <w:t>(ii)</w:t>
      </w:r>
      <w:r w:rsidRPr="00C34A38">
        <w:tab/>
        <w:t>a contract of employment; or</w:t>
      </w:r>
    </w:p>
    <w:p w14:paraId="4D32FCF3" w14:textId="77777777" w:rsidR="00F54BFF" w:rsidRPr="00C34A38" w:rsidRDefault="00F54BFF" w:rsidP="00F54BFF">
      <w:pPr>
        <w:pStyle w:val="paragraphsub"/>
      </w:pPr>
      <w:r w:rsidRPr="00C34A38">
        <w:tab/>
        <w:t>(iii)</w:t>
      </w:r>
      <w:r w:rsidRPr="00C34A38">
        <w:tab/>
        <w:t>a transitional instrument (within the meaning of item 2 of Schedule 3 to the Transitional Act).</w:t>
      </w:r>
    </w:p>
    <w:p w14:paraId="381ECD58" w14:textId="77777777" w:rsidR="00F54BFF" w:rsidRPr="00C34A38" w:rsidRDefault="00F54BFF" w:rsidP="00F54BFF">
      <w:pPr>
        <w:pStyle w:val="Definition"/>
      </w:pPr>
      <w:r w:rsidRPr="00C34A38">
        <w:rPr>
          <w:b/>
          <w:i/>
        </w:rPr>
        <w:t>designated quarter</w:t>
      </w:r>
      <w:r w:rsidRPr="00C34A38">
        <w:t xml:space="preserve"> applicable to a time has the meaning given by section 789GCC.</w:t>
      </w:r>
    </w:p>
    <w:p w14:paraId="10B8855C" w14:textId="77777777" w:rsidR="00F54BFF" w:rsidRPr="00C34A38" w:rsidRDefault="00F54BFF" w:rsidP="00F54BFF">
      <w:pPr>
        <w:pStyle w:val="Definition"/>
      </w:pPr>
      <w:r w:rsidRPr="00C34A38">
        <w:rPr>
          <w:b/>
          <w:i/>
        </w:rPr>
        <w:t>eligible financial service provider</w:t>
      </w:r>
      <w:r w:rsidRPr="00C34A38">
        <w:t xml:space="preserve"> means:</w:t>
      </w:r>
    </w:p>
    <w:p w14:paraId="11E0CC7A" w14:textId="77777777" w:rsidR="00F54BFF" w:rsidRPr="00C34A38" w:rsidRDefault="00F54BFF" w:rsidP="00F54BFF">
      <w:pPr>
        <w:pStyle w:val="paragraph"/>
      </w:pPr>
      <w:r w:rsidRPr="00C34A38">
        <w:tab/>
        <w:t>(b)</w:t>
      </w:r>
      <w:r w:rsidRPr="00C34A38">
        <w:tab/>
        <w:t>a registered tax agent or BAS agent; or</w:t>
      </w:r>
    </w:p>
    <w:p w14:paraId="781124AE" w14:textId="77777777" w:rsidR="00F54BFF" w:rsidRPr="00C34A38" w:rsidRDefault="00F54BFF" w:rsidP="00F54BFF">
      <w:pPr>
        <w:pStyle w:val="paragraph"/>
      </w:pPr>
      <w:r w:rsidRPr="00C34A38">
        <w:tab/>
        <w:t>(c)</w:t>
      </w:r>
      <w:r w:rsidRPr="00C34A38">
        <w:tab/>
        <w:t>a qualified accountant.</w:t>
      </w:r>
    </w:p>
    <w:p w14:paraId="44B9288A" w14:textId="77777777" w:rsidR="00F54BFF" w:rsidRPr="00C34A38" w:rsidRDefault="00F54BFF" w:rsidP="00F54BFF">
      <w:pPr>
        <w:pStyle w:val="Definition"/>
      </w:pPr>
      <w:r w:rsidRPr="00C34A38">
        <w:rPr>
          <w:b/>
          <w:i/>
        </w:rPr>
        <w:t>employee</w:t>
      </w:r>
      <w:r w:rsidRPr="00C34A38">
        <w:t xml:space="preserve"> means a national system employee.</w:t>
      </w:r>
    </w:p>
    <w:p w14:paraId="0E54FD65" w14:textId="4022662B" w:rsidR="00F54BFF" w:rsidRPr="00C34A38" w:rsidRDefault="00F54BFF" w:rsidP="00F54BFF">
      <w:pPr>
        <w:pStyle w:val="notetext"/>
      </w:pPr>
      <w:r w:rsidRPr="00C34A38">
        <w:lastRenderedPageBreak/>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6D89B533" w14:textId="77777777" w:rsidR="00F54BFF" w:rsidRPr="00C34A38" w:rsidRDefault="00F54BFF" w:rsidP="00F54BFF">
      <w:pPr>
        <w:pStyle w:val="Definition"/>
      </w:pPr>
      <w:r w:rsidRPr="00C34A38">
        <w:rPr>
          <w:b/>
          <w:i/>
        </w:rPr>
        <w:t xml:space="preserve">employer </w:t>
      </w:r>
      <w:r w:rsidRPr="00C34A38">
        <w:t>means a national system employer.</w:t>
      </w:r>
    </w:p>
    <w:p w14:paraId="56F9577E" w14:textId="719F6139" w:rsidR="00F54BFF" w:rsidRPr="00C34A38" w:rsidRDefault="00F54BFF" w:rsidP="00F54BFF">
      <w:pPr>
        <w:pStyle w:val="Definition"/>
      </w:pPr>
      <w:r w:rsidRPr="00C34A38">
        <w:rPr>
          <w:b/>
          <w:i/>
        </w:rPr>
        <w:t>fortnight</w:t>
      </w:r>
      <w:r w:rsidRPr="00C34A38">
        <w:t xml:space="preserve"> means a 14</w:t>
      </w:r>
      <w:r w:rsidR="004D57DD">
        <w:noBreakHyphen/>
      </w:r>
      <w:r w:rsidRPr="00C34A38">
        <w:t>day period beginning on a Monday.</w:t>
      </w:r>
    </w:p>
    <w:p w14:paraId="369E6141" w14:textId="77777777" w:rsidR="00F54BFF" w:rsidRPr="00C34A38" w:rsidRDefault="00F54BFF" w:rsidP="00F54BFF">
      <w:pPr>
        <w:pStyle w:val="Definition"/>
      </w:pPr>
      <w:r w:rsidRPr="00C34A38">
        <w:rPr>
          <w:b/>
          <w:i/>
        </w:rPr>
        <w:t xml:space="preserve">hourly rate of pay guarantee </w:t>
      </w:r>
      <w:r w:rsidRPr="00C34A38">
        <w:t>has the meaning given by section 789GDB.</w:t>
      </w:r>
    </w:p>
    <w:p w14:paraId="7505C457" w14:textId="77777777" w:rsidR="00F54BFF" w:rsidRPr="00C34A38" w:rsidRDefault="00F54BFF" w:rsidP="00F54BFF">
      <w:pPr>
        <w:pStyle w:val="Definition"/>
      </w:pPr>
      <w:r w:rsidRPr="00C34A38">
        <w:rPr>
          <w:b/>
          <w:i/>
        </w:rPr>
        <w:t>jobkeeper enabling direction</w:t>
      </w:r>
      <w:r w:rsidRPr="00C34A38">
        <w:t xml:space="preserve"> means a direction authorised by repealed section 789GDC, 789GE, 789GF, 789GJA, 789GJB or 789GJC.</w:t>
      </w:r>
    </w:p>
    <w:p w14:paraId="794A339D" w14:textId="77777777" w:rsidR="00F54BFF" w:rsidRPr="00C34A38" w:rsidRDefault="00F54BFF" w:rsidP="00F54BFF">
      <w:pPr>
        <w:pStyle w:val="Definition"/>
      </w:pPr>
      <w:r w:rsidRPr="00C34A38">
        <w:rPr>
          <w:b/>
          <w:i/>
        </w:rPr>
        <w:t xml:space="preserve">jobkeeper payment </w:t>
      </w:r>
      <w:r w:rsidRPr="00C34A38">
        <w:t>means a payment that:</w:t>
      </w:r>
    </w:p>
    <w:p w14:paraId="2EAB1189" w14:textId="77777777" w:rsidR="00F54BFF" w:rsidRPr="00C34A38" w:rsidRDefault="00F54BFF" w:rsidP="00F54BFF">
      <w:pPr>
        <w:pStyle w:val="paragraph"/>
      </w:pPr>
      <w:r w:rsidRPr="00C34A38">
        <w:tab/>
        <w:t>(a)</w:t>
      </w:r>
      <w:r w:rsidRPr="00C34A38">
        <w:tab/>
        <w:t>is payable by the Commonwealth in accordance with the jobkeeper payment rules; and</w:t>
      </w:r>
    </w:p>
    <w:p w14:paraId="73CC8637" w14:textId="77777777" w:rsidR="00F54BFF" w:rsidRPr="00C34A38" w:rsidRDefault="00F54BFF" w:rsidP="00F54BFF">
      <w:pPr>
        <w:pStyle w:val="paragraph"/>
      </w:pPr>
      <w:r w:rsidRPr="00C34A38">
        <w:tab/>
        <w:t>(b)</w:t>
      </w:r>
      <w:r w:rsidRPr="00C34A38">
        <w:tab/>
        <w:t>is known as jobkeeper payment.</w:t>
      </w:r>
    </w:p>
    <w:p w14:paraId="0845D6D5" w14:textId="77777777" w:rsidR="00F54BFF" w:rsidRPr="00C34A38" w:rsidRDefault="00F54BFF" w:rsidP="00F54BFF">
      <w:pPr>
        <w:pStyle w:val="Definition"/>
      </w:pPr>
      <w:r w:rsidRPr="00C34A38">
        <w:rPr>
          <w:b/>
          <w:i/>
        </w:rPr>
        <w:t>jobkeeper payment rules</w:t>
      </w:r>
      <w:r w:rsidRPr="00C34A38">
        <w:t xml:space="preserve"> means rules made under the </w:t>
      </w:r>
      <w:r w:rsidRPr="00C34A38">
        <w:rPr>
          <w:i/>
        </w:rPr>
        <w:t>Coronavirus Economic Response Package (Payments and Benefits) Act 2020</w:t>
      </w:r>
      <w:r w:rsidRPr="00C34A38">
        <w:t>.</w:t>
      </w:r>
    </w:p>
    <w:p w14:paraId="7A4F5DC0" w14:textId="77777777" w:rsidR="00F54BFF" w:rsidRPr="00C34A38" w:rsidRDefault="00F54BFF" w:rsidP="00F54BFF">
      <w:pPr>
        <w:pStyle w:val="Definition"/>
      </w:pPr>
      <w:r w:rsidRPr="00C34A38">
        <w:rPr>
          <w:b/>
          <w:i/>
        </w:rPr>
        <w:t xml:space="preserve">licence </w:t>
      </w:r>
      <w:r w:rsidRPr="00C34A38">
        <w:t>includes:</w:t>
      </w:r>
    </w:p>
    <w:p w14:paraId="51CC8DAE" w14:textId="77777777" w:rsidR="00F54BFF" w:rsidRPr="00C34A38" w:rsidRDefault="00F54BFF" w:rsidP="00F54BFF">
      <w:pPr>
        <w:pStyle w:val="paragraph"/>
      </w:pPr>
      <w:r w:rsidRPr="00C34A38">
        <w:tab/>
        <w:t>(a)</w:t>
      </w:r>
      <w:r w:rsidRPr="00C34A38">
        <w:tab/>
        <w:t>registration; and</w:t>
      </w:r>
    </w:p>
    <w:p w14:paraId="2F641AAA" w14:textId="77777777" w:rsidR="00F54BFF" w:rsidRPr="00C34A38" w:rsidRDefault="00F54BFF" w:rsidP="00F54BFF">
      <w:pPr>
        <w:pStyle w:val="paragraph"/>
      </w:pPr>
      <w:r w:rsidRPr="00C34A38">
        <w:tab/>
        <w:t>(b)</w:t>
      </w:r>
      <w:r w:rsidRPr="00C34A38">
        <w:tab/>
        <w:t>permit.</w:t>
      </w:r>
    </w:p>
    <w:p w14:paraId="2E5FA60E" w14:textId="77777777" w:rsidR="00F54BFF" w:rsidRPr="00C34A38" w:rsidRDefault="00F54BFF" w:rsidP="00F54BFF">
      <w:pPr>
        <w:pStyle w:val="Definition"/>
      </w:pPr>
      <w:r w:rsidRPr="00C34A38">
        <w:rPr>
          <w:b/>
          <w:i/>
        </w:rPr>
        <w:t>minimum payment guarantee</w:t>
      </w:r>
      <w:r w:rsidRPr="00C34A38">
        <w:t xml:space="preserve"> has the meaning given by section 789GDA.</w:t>
      </w:r>
    </w:p>
    <w:p w14:paraId="267226B4" w14:textId="77777777" w:rsidR="00F54BFF" w:rsidRPr="00C34A38" w:rsidRDefault="00F54BFF" w:rsidP="00F54BFF">
      <w:pPr>
        <w:pStyle w:val="Definition"/>
      </w:pPr>
      <w:r w:rsidRPr="00C34A38">
        <w:rPr>
          <w:b/>
          <w:i/>
        </w:rPr>
        <w:t>qualified accountant</w:t>
      </w:r>
      <w:r w:rsidRPr="00C34A38">
        <w:t xml:space="preserve"> has the same meaning as in the </w:t>
      </w:r>
      <w:r w:rsidRPr="00C34A38">
        <w:rPr>
          <w:i/>
        </w:rPr>
        <w:t>Corporations Act 2001</w:t>
      </w:r>
      <w:r w:rsidRPr="00C34A38">
        <w:t>.</w:t>
      </w:r>
    </w:p>
    <w:p w14:paraId="0443830A" w14:textId="77777777" w:rsidR="00F54BFF" w:rsidRPr="00C34A38" w:rsidRDefault="00F54BFF" w:rsidP="00F54BFF">
      <w:pPr>
        <w:pStyle w:val="Definition"/>
      </w:pPr>
      <w:r w:rsidRPr="00C34A38">
        <w:rPr>
          <w:b/>
          <w:i/>
        </w:rPr>
        <w:t>qualifies for the jobkeeper scheme</w:t>
      </w:r>
      <w:r w:rsidRPr="00C34A38">
        <w:t xml:space="preserve"> has the meaning given by section 789GCA.</w:t>
      </w:r>
    </w:p>
    <w:p w14:paraId="2D06BA3A" w14:textId="57C98F87" w:rsidR="00F54BFF" w:rsidRPr="00C34A38" w:rsidRDefault="00F54BFF" w:rsidP="00F54BFF">
      <w:pPr>
        <w:pStyle w:val="Definition"/>
      </w:pPr>
      <w:r w:rsidRPr="00C34A38">
        <w:rPr>
          <w:b/>
          <w:i/>
        </w:rPr>
        <w:t>quarter</w:t>
      </w:r>
      <w:r w:rsidRPr="00C34A38">
        <w:t xml:space="preserve"> means a period of 3 months ending on 31 March, </w:t>
      </w:r>
      <w:r w:rsidR="004D57DD">
        <w:t>30 June</w:t>
      </w:r>
      <w:r w:rsidRPr="00C34A38">
        <w:t>, 30 September or 31 December.</w:t>
      </w:r>
    </w:p>
    <w:p w14:paraId="76230142" w14:textId="77777777" w:rsidR="00F54BFF" w:rsidRPr="00C34A38" w:rsidRDefault="00F54BFF" w:rsidP="00F54BFF">
      <w:pPr>
        <w:pStyle w:val="Definition"/>
        <w:rPr>
          <w:b/>
          <w:i/>
        </w:rPr>
      </w:pPr>
      <w:r w:rsidRPr="00C34A38">
        <w:rPr>
          <w:b/>
          <w:i/>
        </w:rPr>
        <w:t>registered tax agent or BAS agent</w:t>
      </w:r>
      <w:r w:rsidRPr="00C34A38">
        <w:t xml:space="preserve"> has the same meaning as in the </w:t>
      </w:r>
      <w:r w:rsidRPr="00C34A38">
        <w:rPr>
          <w:i/>
        </w:rPr>
        <w:t>Tax Agent Services Act 2009</w:t>
      </w:r>
      <w:r w:rsidRPr="00C34A38">
        <w:t>.</w:t>
      </w:r>
    </w:p>
    <w:p w14:paraId="37F4380A" w14:textId="77777777" w:rsidR="00F54BFF" w:rsidRPr="00C34A38" w:rsidRDefault="00F54BFF" w:rsidP="00F54BFF">
      <w:pPr>
        <w:pStyle w:val="Definition"/>
      </w:pPr>
      <w:r w:rsidRPr="00C34A38">
        <w:rPr>
          <w:b/>
          <w:i/>
        </w:rPr>
        <w:lastRenderedPageBreak/>
        <w:t>wage condition</w:t>
      </w:r>
      <w:r w:rsidRPr="00C34A38">
        <w:t xml:space="preserve"> means the wage condition set out in the jobkeeper payment rules.</w:t>
      </w:r>
    </w:p>
    <w:p w14:paraId="2F16A33D" w14:textId="77777777" w:rsidR="00F54BFF" w:rsidRPr="00C34A38" w:rsidRDefault="00F54BFF" w:rsidP="00F54BFF">
      <w:pPr>
        <w:pStyle w:val="ActHead5"/>
      </w:pPr>
      <w:bookmarkStart w:id="533" w:name="_Toc139127985"/>
      <w:r w:rsidRPr="004D57DD">
        <w:rPr>
          <w:rStyle w:val="CharSectno"/>
        </w:rPr>
        <w:t>789GCB</w:t>
      </w:r>
      <w:r w:rsidRPr="00C34A38">
        <w:t xml:space="preserve">  10% decline in turnover test</w:t>
      </w:r>
      <w:bookmarkEnd w:id="533"/>
    </w:p>
    <w:p w14:paraId="12811934" w14:textId="77777777" w:rsidR="00F54BFF" w:rsidRPr="00C34A38" w:rsidRDefault="00F54BFF" w:rsidP="00F54BFF">
      <w:pPr>
        <w:pStyle w:val="subsection"/>
      </w:pPr>
      <w:r w:rsidRPr="00C34A38">
        <w:tab/>
        <w:t>(1)</w:t>
      </w:r>
      <w:r w:rsidRPr="00C34A38">
        <w:tab/>
        <w:t xml:space="preserve">For the purposes of this Part, an employer satisfies the </w:t>
      </w:r>
      <w:r w:rsidRPr="00C34A38">
        <w:rPr>
          <w:b/>
          <w:i/>
        </w:rPr>
        <w:t>10% decline in turnover test</w:t>
      </w:r>
      <w:r w:rsidRPr="00C34A38">
        <w:t xml:space="preserve"> for a quarter if the employer would satisfy the decline in turnover test at a time in the quarter if:</w:t>
      </w:r>
    </w:p>
    <w:p w14:paraId="7DB0A2A6" w14:textId="77777777" w:rsidR="00F54BFF" w:rsidRPr="00C34A38" w:rsidRDefault="00F54BFF" w:rsidP="00F54BFF">
      <w:pPr>
        <w:pStyle w:val="paragraph"/>
      </w:pPr>
      <w:r w:rsidRPr="00C34A38">
        <w:tab/>
        <w:t>(a)</w:t>
      </w:r>
      <w:r w:rsidRPr="00C34A38">
        <w:tab/>
        <w:t>the turnover test period were the quarter, instead of the period determined under paragraph 8(7)(a) or (aa) of the jobkeeper payment rules; and</w:t>
      </w:r>
    </w:p>
    <w:p w14:paraId="7C5CB46F" w14:textId="77777777" w:rsidR="00F54BFF" w:rsidRPr="00C34A38" w:rsidRDefault="00F54BFF" w:rsidP="00F54BFF">
      <w:pPr>
        <w:pStyle w:val="paragraph"/>
      </w:pPr>
      <w:r w:rsidRPr="00C34A38">
        <w:tab/>
        <w:t>(b)</w:t>
      </w:r>
      <w:r w:rsidRPr="00C34A38">
        <w:tab/>
        <w:t>instead of projected GST turnover, current GST turnover were used (including in subsection 8A(3) of the jobkeeper payment rules, and in applying an alternative decline in turnover test determined under subsection 8(6) of the jobkeeper payment rules); and</w:t>
      </w:r>
    </w:p>
    <w:p w14:paraId="0B830987" w14:textId="77777777" w:rsidR="00F54BFF" w:rsidRPr="00C34A38" w:rsidRDefault="00F54BFF" w:rsidP="00F54BFF">
      <w:pPr>
        <w:pStyle w:val="paragraph"/>
      </w:pPr>
      <w:r w:rsidRPr="00C34A38">
        <w:tab/>
        <w:t>(c)</w:t>
      </w:r>
      <w:r w:rsidRPr="00C34A38">
        <w:tab/>
        <w:t>the specified percentage for the employer was 10%, instead of the percentage worked out under subsection 8(2) of the jobkeeper payment rules; and</w:t>
      </w:r>
    </w:p>
    <w:p w14:paraId="3D11359E" w14:textId="77777777" w:rsidR="00F54BFF" w:rsidRPr="00C34A38" w:rsidRDefault="00F54BFF" w:rsidP="00F54BFF">
      <w:pPr>
        <w:pStyle w:val="paragraph"/>
      </w:pPr>
      <w:r w:rsidRPr="00C34A38">
        <w:tab/>
        <w:t>(d)</w:t>
      </w:r>
      <w:r w:rsidRPr="00C34A38">
        <w:tab/>
        <w:t>the decline in turnover test was subject to such modifications (if any) as are prescribed by the regulations.</w:t>
      </w:r>
    </w:p>
    <w:p w14:paraId="5842C35E" w14:textId="77777777" w:rsidR="00F54BFF" w:rsidRPr="00C34A38" w:rsidRDefault="00F54BFF" w:rsidP="00F54BFF">
      <w:pPr>
        <w:pStyle w:val="subsection"/>
      </w:pPr>
      <w:r w:rsidRPr="00C34A38">
        <w:tab/>
        <w:t>(2)</w:t>
      </w:r>
      <w:r w:rsidRPr="00C34A38">
        <w:tab/>
        <w:t>The regulations must not prescribe modifications for the purposes of paragraph (1)(d) unless:</w:t>
      </w:r>
    </w:p>
    <w:p w14:paraId="144DC63E" w14:textId="77777777" w:rsidR="00F54BFF" w:rsidRPr="00C34A38" w:rsidRDefault="00F54BFF" w:rsidP="00F54BFF">
      <w:pPr>
        <w:pStyle w:val="paragraph"/>
      </w:pPr>
      <w:r w:rsidRPr="00C34A38">
        <w:tab/>
        <w:t>(a)</w:t>
      </w:r>
      <w:r w:rsidRPr="00C34A38">
        <w:tab/>
        <w:t>the jobkeeper payment rules are amended after the commencement of this section; and</w:t>
      </w:r>
    </w:p>
    <w:p w14:paraId="06BAEAE1" w14:textId="77777777" w:rsidR="00F54BFF" w:rsidRPr="00C34A38" w:rsidRDefault="00F54BFF" w:rsidP="00F54BFF">
      <w:pPr>
        <w:pStyle w:val="paragraph"/>
      </w:pPr>
      <w:r w:rsidRPr="00C34A38">
        <w:tab/>
        <w:t>(b)</w:t>
      </w:r>
      <w:r w:rsidRPr="00C34A38">
        <w:tab/>
        <w:t>the modifications relate to those amendments.</w:t>
      </w:r>
    </w:p>
    <w:p w14:paraId="4BD16F9D" w14:textId="77777777" w:rsidR="00F54BFF" w:rsidRPr="00C34A38" w:rsidRDefault="00F54BFF" w:rsidP="00F54BFF">
      <w:pPr>
        <w:pStyle w:val="ActHead5"/>
      </w:pPr>
      <w:bookmarkStart w:id="534" w:name="_Toc139127986"/>
      <w:r w:rsidRPr="004D57DD">
        <w:rPr>
          <w:rStyle w:val="CharSectno"/>
        </w:rPr>
        <w:t>789GCC</w:t>
      </w:r>
      <w:r w:rsidRPr="00C34A38">
        <w:t xml:space="preserve">  Designated quarter</w:t>
      </w:r>
      <w:bookmarkEnd w:id="534"/>
    </w:p>
    <w:p w14:paraId="3CB3A484" w14:textId="77777777" w:rsidR="00F54BFF" w:rsidRPr="00C34A38" w:rsidRDefault="00F54BFF" w:rsidP="00F54BFF">
      <w:pPr>
        <w:pStyle w:val="subsection"/>
      </w:pPr>
      <w:r w:rsidRPr="00C34A38">
        <w:tab/>
      </w:r>
      <w:r w:rsidRPr="00C34A38">
        <w:tab/>
        <w:t xml:space="preserve">For the purposes of this Part, the </w:t>
      </w:r>
      <w:r w:rsidRPr="00C34A38">
        <w:rPr>
          <w:b/>
          <w:i/>
        </w:rPr>
        <w:t xml:space="preserve">designated quarter </w:t>
      </w:r>
      <w:r w:rsidRPr="00C34A38">
        <w:t>applicable to a time is set out in the table.</w:t>
      </w:r>
    </w:p>
    <w:p w14:paraId="52BB248F" w14:textId="77777777" w:rsidR="00F54BFF" w:rsidRPr="00C34A38" w:rsidRDefault="00F54BFF" w:rsidP="00F54B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75"/>
        <w:gridCol w:w="3797"/>
      </w:tblGrid>
      <w:tr w:rsidR="00F54BFF" w:rsidRPr="00C34A38" w14:paraId="07BA8569" w14:textId="77777777" w:rsidTr="00385219">
        <w:trPr>
          <w:tblHeader/>
        </w:trPr>
        <w:tc>
          <w:tcPr>
            <w:tcW w:w="7086" w:type="dxa"/>
            <w:gridSpan w:val="3"/>
            <w:tcBorders>
              <w:top w:val="single" w:sz="12" w:space="0" w:color="auto"/>
              <w:bottom w:val="single" w:sz="6" w:space="0" w:color="auto"/>
            </w:tcBorders>
            <w:shd w:val="clear" w:color="auto" w:fill="auto"/>
          </w:tcPr>
          <w:p w14:paraId="70765C29" w14:textId="77777777" w:rsidR="00F54BFF" w:rsidRPr="00C34A38" w:rsidRDefault="00F54BFF" w:rsidP="00385219">
            <w:pPr>
              <w:pStyle w:val="TableHeading"/>
            </w:pPr>
            <w:r w:rsidRPr="00C34A38">
              <w:t>Designated quarter applicable to a time</w:t>
            </w:r>
          </w:p>
        </w:tc>
      </w:tr>
      <w:tr w:rsidR="00F54BFF" w:rsidRPr="00C34A38" w14:paraId="00EEE5C0" w14:textId="77777777" w:rsidTr="00385219">
        <w:trPr>
          <w:tblHeader/>
        </w:trPr>
        <w:tc>
          <w:tcPr>
            <w:tcW w:w="714" w:type="dxa"/>
            <w:tcBorders>
              <w:top w:val="single" w:sz="6" w:space="0" w:color="auto"/>
              <w:bottom w:val="single" w:sz="12" w:space="0" w:color="auto"/>
            </w:tcBorders>
            <w:shd w:val="clear" w:color="auto" w:fill="auto"/>
          </w:tcPr>
          <w:p w14:paraId="199CD202" w14:textId="77777777" w:rsidR="00F54BFF" w:rsidRPr="00C34A38" w:rsidRDefault="00F54BFF" w:rsidP="00385219">
            <w:pPr>
              <w:pStyle w:val="TableHeading"/>
            </w:pPr>
            <w:r w:rsidRPr="00C34A38">
              <w:t>Item</w:t>
            </w:r>
          </w:p>
        </w:tc>
        <w:tc>
          <w:tcPr>
            <w:tcW w:w="2575" w:type="dxa"/>
            <w:tcBorders>
              <w:top w:val="single" w:sz="6" w:space="0" w:color="auto"/>
              <w:bottom w:val="single" w:sz="12" w:space="0" w:color="auto"/>
            </w:tcBorders>
            <w:shd w:val="clear" w:color="auto" w:fill="auto"/>
          </w:tcPr>
          <w:p w14:paraId="3031476E" w14:textId="77777777" w:rsidR="00F54BFF" w:rsidRPr="00C34A38" w:rsidRDefault="00F54BFF" w:rsidP="00385219">
            <w:pPr>
              <w:pStyle w:val="TableHeading"/>
            </w:pPr>
            <w:r w:rsidRPr="00C34A38">
              <w:t>If the time occurs:</w:t>
            </w:r>
          </w:p>
        </w:tc>
        <w:tc>
          <w:tcPr>
            <w:tcW w:w="3797" w:type="dxa"/>
            <w:tcBorders>
              <w:top w:val="single" w:sz="6" w:space="0" w:color="auto"/>
              <w:bottom w:val="single" w:sz="12" w:space="0" w:color="auto"/>
            </w:tcBorders>
            <w:shd w:val="clear" w:color="auto" w:fill="auto"/>
          </w:tcPr>
          <w:p w14:paraId="6D8E2358" w14:textId="77777777" w:rsidR="00F54BFF" w:rsidRPr="00C34A38" w:rsidRDefault="00F54BFF" w:rsidP="00385219">
            <w:pPr>
              <w:pStyle w:val="TableHeading"/>
            </w:pPr>
            <w:r w:rsidRPr="00C34A38">
              <w:t>the designated quarter applicable to the time is the quarter ending on:</w:t>
            </w:r>
          </w:p>
        </w:tc>
      </w:tr>
      <w:tr w:rsidR="00F54BFF" w:rsidRPr="00C34A38" w14:paraId="21A98DD3" w14:textId="77777777" w:rsidTr="00385219">
        <w:tc>
          <w:tcPr>
            <w:tcW w:w="714" w:type="dxa"/>
            <w:tcBorders>
              <w:top w:val="single" w:sz="12" w:space="0" w:color="auto"/>
            </w:tcBorders>
            <w:shd w:val="clear" w:color="auto" w:fill="auto"/>
          </w:tcPr>
          <w:p w14:paraId="67F0B71C" w14:textId="77777777" w:rsidR="00F54BFF" w:rsidRPr="00C34A38" w:rsidRDefault="00F54BFF" w:rsidP="00385219">
            <w:pPr>
              <w:pStyle w:val="Tabletext"/>
            </w:pPr>
            <w:r w:rsidRPr="00C34A38">
              <w:t>1</w:t>
            </w:r>
          </w:p>
        </w:tc>
        <w:tc>
          <w:tcPr>
            <w:tcW w:w="2575" w:type="dxa"/>
            <w:tcBorders>
              <w:top w:val="single" w:sz="12" w:space="0" w:color="auto"/>
            </w:tcBorders>
            <w:shd w:val="clear" w:color="auto" w:fill="auto"/>
          </w:tcPr>
          <w:p w14:paraId="18ADAE81" w14:textId="77777777" w:rsidR="00F54BFF" w:rsidRPr="00C34A38" w:rsidRDefault="00F54BFF" w:rsidP="00385219">
            <w:pPr>
              <w:pStyle w:val="Tabletext"/>
            </w:pPr>
            <w:r w:rsidRPr="00C34A38">
              <w:t>before 28 October 2020</w:t>
            </w:r>
          </w:p>
        </w:tc>
        <w:tc>
          <w:tcPr>
            <w:tcW w:w="3797" w:type="dxa"/>
            <w:tcBorders>
              <w:top w:val="single" w:sz="12" w:space="0" w:color="auto"/>
            </w:tcBorders>
            <w:shd w:val="clear" w:color="auto" w:fill="auto"/>
          </w:tcPr>
          <w:p w14:paraId="5A0C3712" w14:textId="4DC28678" w:rsidR="00F54BFF" w:rsidRPr="00C34A38" w:rsidRDefault="004D57DD" w:rsidP="00385219">
            <w:pPr>
              <w:pStyle w:val="Tabletext"/>
            </w:pPr>
            <w:r>
              <w:t>30 June</w:t>
            </w:r>
            <w:r w:rsidR="00F54BFF" w:rsidRPr="00C34A38">
              <w:t xml:space="preserve"> 2020</w:t>
            </w:r>
          </w:p>
        </w:tc>
      </w:tr>
      <w:tr w:rsidR="00F54BFF" w:rsidRPr="00C34A38" w14:paraId="15D2E747" w14:textId="77777777" w:rsidTr="00385219">
        <w:tc>
          <w:tcPr>
            <w:tcW w:w="714" w:type="dxa"/>
            <w:tcBorders>
              <w:bottom w:val="single" w:sz="2" w:space="0" w:color="auto"/>
            </w:tcBorders>
            <w:shd w:val="clear" w:color="auto" w:fill="auto"/>
          </w:tcPr>
          <w:p w14:paraId="00B29ACB" w14:textId="77777777" w:rsidR="00F54BFF" w:rsidRPr="00C34A38" w:rsidRDefault="00F54BFF" w:rsidP="00385219">
            <w:pPr>
              <w:pStyle w:val="Tabletext"/>
            </w:pPr>
            <w:r w:rsidRPr="00C34A38">
              <w:lastRenderedPageBreak/>
              <w:t>2</w:t>
            </w:r>
          </w:p>
        </w:tc>
        <w:tc>
          <w:tcPr>
            <w:tcW w:w="2575" w:type="dxa"/>
            <w:tcBorders>
              <w:bottom w:val="single" w:sz="2" w:space="0" w:color="auto"/>
            </w:tcBorders>
            <w:shd w:val="clear" w:color="auto" w:fill="auto"/>
          </w:tcPr>
          <w:p w14:paraId="5EE907A1" w14:textId="77777777" w:rsidR="00F54BFF" w:rsidRPr="00C34A38" w:rsidRDefault="00F54BFF" w:rsidP="00385219">
            <w:pPr>
              <w:pStyle w:val="Tabletext"/>
            </w:pPr>
            <w:r w:rsidRPr="00C34A38">
              <w:t>during the period:</w:t>
            </w:r>
          </w:p>
          <w:p w14:paraId="2CD699EF" w14:textId="77777777" w:rsidR="00F54BFF" w:rsidRPr="00C34A38" w:rsidRDefault="00F54BFF" w:rsidP="00385219">
            <w:pPr>
              <w:pStyle w:val="Tablea"/>
            </w:pPr>
            <w:r w:rsidRPr="00C34A38">
              <w:t>(a) beginning at the start of 28 October 2020; and</w:t>
            </w:r>
          </w:p>
          <w:p w14:paraId="3FDC4116" w14:textId="77777777" w:rsidR="00F54BFF" w:rsidRPr="00C34A38" w:rsidRDefault="00F54BFF" w:rsidP="00385219">
            <w:pPr>
              <w:pStyle w:val="Tablea"/>
            </w:pPr>
            <w:r w:rsidRPr="00C34A38">
              <w:t>(b) ending at the end of 27 February 2021</w:t>
            </w:r>
          </w:p>
        </w:tc>
        <w:tc>
          <w:tcPr>
            <w:tcW w:w="3797" w:type="dxa"/>
            <w:tcBorders>
              <w:bottom w:val="single" w:sz="2" w:space="0" w:color="auto"/>
            </w:tcBorders>
            <w:shd w:val="clear" w:color="auto" w:fill="auto"/>
          </w:tcPr>
          <w:p w14:paraId="7FB9CBF8" w14:textId="77777777" w:rsidR="00F54BFF" w:rsidRPr="00C34A38" w:rsidRDefault="00F54BFF" w:rsidP="00385219">
            <w:pPr>
              <w:pStyle w:val="Tablea"/>
            </w:pPr>
            <w:r w:rsidRPr="00C34A38">
              <w:t>30 September 2020</w:t>
            </w:r>
          </w:p>
        </w:tc>
      </w:tr>
      <w:tr w:rsidR="00F54BFF" w:rsidRPr="00C34A38" w14:paraId="09EBA2C9" w14:textId="77777777" w:rsidTr="00385219">
        <w:tc>
          <w:tcPr>
            <w:tcW w:w="714" w:type="dxa"/>
            <w:tcBorders>
              <w:top w:val="single" w:sz="2" w:space="0" w:color="auto"/>
              <w:bottom w:val="single" w:sz="12" w:space="0" w:color="auto"/>
            </w:tcBorders>
            <w:shd w:val="clear" w:color="auto" w:fill="auto"/>
          </w:tcPr>
          <w:p w14:paraId="56FF3DC6" w14:textId="77777777" w:rsidR="00F54BFF" w:rsidRPr="00C34A38" w:rsidRDefault="00F54BFF" w:rsidP="00385219">
            <w:pPr>
              <w:pStyle w:val="Tabletext"/>
            </w:pPr>
            <w:r w:rsidRPr="00C34A38">
              <w:t>3</w:t>
            </w:r>
          </w:p>
        </w:tc>
        <w:tc>
          <w:tcPr>
            <w:tcW w:w="2575" w:type="dxa"/>
            <w:tcBorders>
              <w:top w:val="single" w:sz="2" w:space="0" w:color="auto"/>
              <w:bottom w:val="single" w:sz="12" w:space="0" w:color="auto"/>
            </w:tcBorders>
            <w:shd w:val="clear" w:color="auto" w:fill="auto"/>
          </w:tcPr>
          <w:p w14:paraId="18F1AA80" w14:textId="77777777" w:rsidR="00F54BFF" w:rsidRPr="00C34A38" w:rsidRDefault="00F54BFF" w:rsidP="00385219">
            <w:pPr>
              <w:pStyle w:val="Tabletext"/>
            </w:pPr>
            <w:r w:rsidRPr="00C34A38">
              <w:t>on or after 28 February 2021</w:t>
            </w:r>
          </w:p>
        </w:tc>
        <w:tc>
          <w:tcPr>
            <w:tcW w:w="3797" w:type="dxa"/>
            <w:tcBorders>
              <w:top w:val="single" w:sz="2" w:space="0" w:color="auto"/>
              <w:bottom w:val="single" w:sz="12" w:space="0" w:color="auto"/>
            </w:tcBorders>
            <w:shd w:val="clear" w:color="auto" w:fill="auto"/>
          </w:tcPr>
          <w:p w14:paraId="0A26B49D" w14:textId="77777777" w:rsidR="00F54BFF" w:rsidRPr="00C34A38" w:rsidRDefault="00F54BFF" w:rsidP="00385219">
            <w:pPr>
              <w:pStyle w:val="Tabletext"/>
            </w:pPr>
            <w:r w:rsidRPr="00C34A38">
              <w:t>31 December 2020</w:t>
            </w:r>
          </w:p>
        </w:tc>
      </w:tr>
    </w:tbl>
    <w:p w14:paraId="2FD0B1E4" w14:textId="77777777" w:rsidR="00F54BFF" w:rsidRPr="00C34A38" w:rsidRDefault="00F54BFF" w:rsidP="00F54BFF"/>
    <w:p w14:paraId="74454C7F" w14:textId="77777777" w:rsidR="00F54BFF" w:rsidRPr="00C34A38" w:rsidRDefault="00F54BFF" w:rsidP="00F54BFF">
      <w:pPr>
        <w:pStyle w:val="ActHead5"/>
      </w:pPr>
      <w:bookmarkStart w:id="535" w:name="_Toc139127987"/>
      <w:r w:rsidRPr="004D57DD">
        <w:rPr>
          <w:rStyle w:val="CharSectno"/>
        </w:rPr>
        <w:t>789GCD</w:t>
      </w:r>
      <w:r w:rsidRPr="00C34A38">
        <w:t xml:space="preserve">  10% decline in turnover certificate</w:t>
      </w:r>
      <w:bookmarkEnd w:id="535"/>
    </w:p>
    <w:p w14:paraId="219487B8" w14:textId="77777777" w:rsidR="00F54BFF" w:rsidRPr="00C34A38" w:rsidRDefault="00F54BFF" w:rsidP="00F54BFF">
      <w:pPr>
        <w:pStyle w:val="subsection"/>
      </w:pPr>
      <w:r w:rsidRPr="00C34A38">
        <w:tab/>
        <w:t>(1)</w:t>
      </w:r>
      <w:r w:rsidRPr="00C34A38">
        <w:tab/>
        <w:t>An eligible financial service provider may issue a written certificate that:</w:t>
      </w:r>
    </w:p>
    <w:p w14:paraId="5A2760C1" w14:textId="77777777" w:rsidR="00F54BFF" w:rsidRPr="00C34A38" w:rsidRDefault="00F54BFF" w:rsidP="00F54BFF">
      <w:pPr>
        <w:pStyle w:val="paragraph"/>
      </w:pPr>
      <w:r w:rsidRPr="00C34A38">
        <w:tab/>
        <w:t>(a)</w:t>
      </w:r>
      <w:r w:rsidRPr="00C34A38">
        <w:tab/>
        <w:t>relates to a specified employer; and</w:t>
      </w:r>
    </w:p>
    <w:p w14:paraId="33B7ADD2" w14:textId="77777777" w:rsidR="00F54BFF" w:rsidRPr="00C34A38" w:rsidRDefault="00F54BFF" w:rsidP="00F54BFF">
      <w:pPr>
        <w:pStyle w:val="paragraph"/>
      </w:pPr>
      <w:r w:rsidRPr="00C34A38">
        <w:tab/>
        <w:t>(b)</w:t>
      </w:r>
      <w:r w:rsidRPr="00C34A38">
        <w:tab/>
        <w:t>confirms that the employer satisfied the 10% decline in turnover test for the designated quarter applicable to a specified time.</w:t>
      </w:r>
    </w:p>
    <w:p w14:paraId="289425BC" w14:textId="77777777" w:rsidR="00F54BFF" w:rsidRPr="00C34A38" w:rsidRDefault="00F54BFF" w:rsidP="00F54BFF">
      <w:pPr>
        <w:pStyle w:val="subsection"/>
      </w:pPr>
      <w:r w:rsidRPr="00C34A38">
        <w:tab/>
        <w:t>(2)</w:t>
      </w:r>
      <w:r w:rsidRPr="00C34A38">
        <w:tab/>
        <w:t>However, an eligible financial service provider is not entitled to issue a certificate under subsection (1) in relation to an employer if the eligible financial service provider is:</w:t>
      </w:r>
    </w:p>
    <w:p w14:paraId="56786BF8" w14:textId="77777777" w:rsidR="00F54BFF" w:rsidRPr="00C34A38" w:rsidRDefault="00F54BFF" w:rsidP="00F54BFF">
      <w:pPr>
        <w:pStyle w:val="paragraph"/>
      </w:pPr>
      <w:r w:rsidRPr="00C34A38">
        <w:tab/>
        <w:t>(a)</w:t>
      </w:r>
      <w:r w:rsidRPr="00C34A38">
        <w:tab/>
        <w:t>a director or employee of the employer; or</w:t>
      </w:r>
    </w:p>
    <w:p w14:paraId="64D2FEA8" w14:textId="77777777" w:rsidR="00F54BFF" w:rsidRPr="00C34A38" w:rsidRDefault="00F54BFF" w:rsidP="00F54BFF">
      <w:pPr>
        <w:pStyle w:val="paragraph"/>
      </w:pPr>
      <w:r w:rsidRPr="00C34A38">
        <w:tab/>
        <w:t>(b)</w:t>
      </w:r>
      <w:r w:rsidRPr="00C34A38">
        <w:tab/>
        <w:t>an associated entity of the employer; or</w:t>
      </w:r>
    </w:p>
    <w:p w14:paraId="0D804CA6" w14:textId="77777777" w:rsidR="00F54BFF" w:rsidRPr="00C34A38" w:rsidRDefault="00F54BFF" w:rsidP="00F54BFF">
      <w:pPr>
        <w:pStyle w:val="paragraph"/>
      </w:pPr>
      <w:r w:rsidRPr="00C34A38">
        <w:tab/>
        <w:t>(c)</w:t>
      </w:r>
      <w:r w:rsidRPr="00C34A38">
        <w:tab/>
        <w:t>a director or employee of an associated entity of the employer.</w:t>
      </w:r>
    </w:p>
    <w:p w14:paraId="0E093913" w14:textId="77777777" w:rsidR="00F54BFF" w:rsidRPr="00C34A38" w:rsidRDefault="00F54BFF" w:rsidP="00F54BFF">
      <w:pPr>
        <w:pStyle w:val="subsection"/>
      </w:pPr>
      <w:r w:rsidRPr="00C34A38">
        <w:tab/>
        <w:t>(3)</w:t>
      </w:r>
      <w:r w:rsidRPr="00C34A38">
        <w:tab/>
        <w:t xml:space="preserve">A certificate under subsection (1) is to be known as a </w:t>
      </w:r>
      <w:r w:rsidRPr="00C34A38">
        <w:rPr>
          <w:b/>
          <w:i/>
        </w:rPr>
        <w:t>10% decline in turnover certificate</w:t>
      </w:r>
      <w:r w:rsidRPr="00C34A38">
        <w:t xml:space="preserve"> that covers the employer specified in the certificate for the designated quarter applicable to the time specified in the certificate.</w:t>
      </w:r>
    </w:p>
    <w:p w14:paraId="12DF4D4B" w14:textId="77777777" w:rsidR="00F54BFF" w:rsidRPr="00C34A38" w:rsidRDefault="00F54BFF" w:rsidP="00F54BFF">
      <w:pPr>
        <w:pStyle w:val="subsection"/>
      </w:pPr>
      <w:r w:rsidRPr="00C34A38">
        <w:tab/>
        <w:t>(4)</w:t>
      </w:r>
      <w:r w:rsidRPr="00C34A38">
        <w:tab/>
        <w:t>If:</w:t>
      </w:r>
    </w:p>
    <w:p w14:paraId="1BA5035A" w14:textId="77777777" w:rsidR="00F54BFF" w:rsidRPr="00C34A38" w:rsidRDefault="00F54BFF" w:rsidP="00F54BFF">
      <w:pPr>
        <w:pStyle w:val="paragraph"/>
      </w:pPr>
      <w:r w:rsidRPr="00C34A38">
        <w:tab/>
        <w:t>(a)</w:t>
      </w:r>
      <w:r w:rsidRPr="00C34A38">
        <w:tab/>
        <w:t>an employer is a small business employer; and</w:t>
      </w:r>
    </w:p>
    <w:p w14:paraId="247E43A7" w14:textId="77777777" w:rsidR="00F54BFF" w:rsidRPr="00C34A38" w:rsidRDefault="00F54BFF" w:rsidP="00F54BFF">
      <w:pPr>
        <w:pStyle w:val="paragraph"/>
      </w:pPr>
      <w:r w:rsidRPr="00C34A38">
        <w:tab/>
        <w:t>(b)</w:t>
      </w:r>
      <w:r w:rsidRPr="00C34A38">
        <w:tab/>
        <w:t>an individual who:</w:t>
      </w:r>
    </w:p>
    <w:p w14:paraId="1AF61ABD" w14:textId="77777777" w:rsidR="00F54BFF" w:rsidRPr="00C34A38" w:rsidRDefault="00F54BFF" w:rsidP="00F54BFF">
      <w:pPr>
        <w:pStyle w:val="paragraphsub"/>
      </w:pPr>
      <w:r w:rsidRPr="00C34A38">
        <w:lastRenderedPageBreak/>
        <w:tab/>
        <w:t>(i)</w:t>
      </w:r>
      <w:r w:rsidRPr="00C34A38">
        <w:tab/>
        <w:t>is, or is authorised by, the employer; and</w:t>
      </w:r>
    </w:p>
    <w:p w14:paraId="6E6C798F" w14:textId="77777777" w:rsidR="00F54BFF" w:rsidRPr="00C34A38" w:rsidRDefault="00F54BFF" w:rsidP="00F54BFF">
      <w:pPr>
        <w:pStyle w:val="paragraphsub"/>
      </w:pPr>
      <w:r w:rsidRPr="00C34A38">
        <w:tab/>
        <w:t>(ii)</w:t>
      </w:r>
      <w:r w:rsidRPr="00C34A38">
        <w:tab/>
        <w:t>has knowledge of the financial affairs of the employer;</w:t>
      </w:r>
    </w:p>
    <w:p w14:paraId="528045EE" w14:textId="77777777" w:rsidR="00F54BFF" w:rsidRPr="00C34A38" w:rsidRDefault="00F54BFF" w:rsidP="00F54BFF">
      <w:pPr>
        <w:pStyle w:val="paragraph"/>
      </w:pPr>
      <w:r w:rsidRPr="00C34A38">
        <w:tab/>
      </w:r>
      <w:r w:rsidRPr="00C34A38">
        <w:tab/>
        <w:t>makes a statutory declaration to the effect that the employer satisfied the 10% decline in turnover test for the designated quarter applicable to a specified time;</w:t>
      </w:r>
    </w:p>
    <w:p w14:paraId="1E07935B" w14:textId="77777777" w:rsidR="00F54BFF" w:rsidRPr="00C34A38" w:rsidRDefault="00F54BFF" w:rsidP="00F54BFF">
      <w:pPr>
        <w:pStyle w:val="subsection2"/>
      </w:pPr>
      <w:r w:rsidRPr="00C34A38">
        <w:t xml:space="preserve">the statutory declaration is taken to be a </w:t>
      </w:r>
      <w:r w:rsidRPr="00C34A38">
        <w:rPr>
          <w:b/>
          <w:i/>
        </w:rPr>
        <w:t>10% decline in turnover certificate</w:t>
      </w:r>
      <w:r w:rsidRPr="00C34A38">
        <w:t xml:space="preserve"> that covers the employer for the designated quarter applicable to the time specified in the statutory declaration.</w:t>
      </w:r>
    </w:p>
    <w:p w14:paraId="23ACC002" w14:textId="77777777" w:rsidR="00F54BFF" w:rsidRPr="00C34A38" w:rsidRDefault="00F54BFF" w:rsidP="00F54BFF">
      <w:pPr>
        <w:pStyle w:val="notetext"/>
      </w:pPr>
      <w:r w:rsidRPr="00C34A38">
        <w:t>Note:</w:t>
      </w:r>
      <w:r w:rsidRPr="00C34A38">
        <w:tab/>
        <w:t xml:space="preserve">For </w:t>
      </w:r>
      <w:r w:rsidRPr="00C34A38">
        <w:rPr>
          <w:b/>
          <w:i/>
        </w:rPr>
        <w:t>small business employer</w:t>
      </w:r>
      <w:r w:rsidRPr="00C34A38">
        <w:t>, see section 23.</w:t>
      </w:r>
    </w:p>
    <w:p w14:paraId="354EDE2D" w14:textId="77777777" w:rsidR="00F54BFF" w:rsidRPr="00C34A38" w:rsidRDefault="00F54BFF" w:rsidP="00F54BFF">
      <w:pPr>
        <w:pStyle w:val="ActHead5"/>
      </w:pPr>
      <w:bookmarkStart w:id="536" w:name="_Toc139127988"/>
      <w:r w:rsidRPr="004D57DD">
        <w:rPr>
          <w:rStyle w:val="CharSectno"/>
        </w:rPr>
        <w:t>789GCA</w:t>
      </w:r>
      <w:r w:rsidRPr="00C34A38">
        <w:t xml:space="preserve">  When employer qualifies for the jobkeeper scheme</w:t>
      </w:r>
      <w:bookmarkEnd w:id="536"/>
    </w:p>
    <w:p w14:paraId="2DAE28D5" w14:textId="77777777" w:rsidR="00F54BFF" w:rsidRPr="00C34A38" w:rsidRDefault="00F54BFF" w:rsidP="00F54BFF">
      <w:pPr>
        <w:pStyle w:val="subsection"/>
      </w:pPr>
      <w:r w:rsidRPr="00C34A38">
        <w:tab/>
      </w:r>
      <w:r w:rsidRPr="00C34A38">
        <w:tab/>
        <w:t>For the purposes of this Part, an employer qualifies for the jobkeeper scheme at a time if, under the jobkeeper payment rules, the employer qualifies for the jobkeeper scheme for the fortnight in which the time occurs.</w:t>
      </w:r>
    </w:p>
    <w:p w14:paraId="0D614DF8" w14:textId="77777777" w:rsidR="00F54BFF" w:rsidRPr="00C34A38" w:rsidRDefault="00F54BFF" w:rsidP="00F54BFF">
      <w:pPr>
        <w:pStyle w:val="ActHead3"/>
        <w:pageBreakBefore/>
      </w:pPr>
      <w:bookmarkStart w:id="537" w:name="_Toc139127989"/>
      <w:r w:rsidRPr="004D57DD">
        <w:rPr>
          <w:rStyle w:val="CharDivNo"/>
        </w:rPr>
        <w:lastRenderedPageBreak/>
        <w:t>Division 7</w:t>
      </w:r>
      <w:r w:rsidRPr="00C34A38">
        <w:t>—</w:t>
      </w:r>
      <w:r w:rsidRPr="004D57DD">
        <w:rPr>
          <w:rStyle w:val="CharDivText"/>
        </w:rPr>
        <w:t>Service</w:t>
      </w:r>
      <w:bookmarkEnd w:id="537"/>
    </w:p>
    <w:p w14:paraId="68F8EDB8" w14:textId="77777777" w:rsidR="00F54BFF" w:rsidRPr="00C34A38" w:rsidRDefault="00F54BFF" w:rsidP="00F54BFF">
      <w:pPr>
        <w:pStyle w:val="ActHead5"/>
      </w:pPr>
      <w:bookmarkStart w:id="538" w:name="_Toc139127990"/>
      <w:r w:rsidRPr="004D57DD">
        <w:rPr>
          <w:rStyle w:val="CharSectno"/>
        </w:rPr>
        <w:t>789GR</w:t>
      </w:r>
      <w:r w:rsidRPr="00C34A38">
        <w:t xml:space="preserve">  Service</w:t>
      </w:r>
      <w:bookmarkEnd w:id="538"/>
    </w:p>
    <w:p w14:paraId="30C4A8C0" w14:textId="77777777" w:rsidR="00F54BFF" w:rsidRPr="00C34A38" w:rsidRDefault="00F54BFF" w:rsidP="00F54BFF">
      <w:pPr>
        <w:pStyle w:val="subsection"/>
      </w:pPr>
      <w:r w:rsidRPr="00C34A38">
        <w:tab/>
        <w:t>(1)</w:t>
      </w:r>
      <w:r w:rsidRPr="00C34A38">
        <w:tab/>
        <w:t>For the purposes of this Act, if an employee is subject to a jobkeeper enabling direction during a period, that period counts as service.</w:t>
      </w:r>
    </w:p>
    <w:p w14:paraId="038A9FBA" w14:textId="77777777" w:rsidR="00F54BFF" w:rsidRPr="00C34A38" w:rsidRDefault="00F54BFF" w:rsidP="00F54BFF">
      <w:pPr>
        <w:pStyle w:val="subsection"/>
      </w:pPr>
      <w:r w:rsidRPr="00C34A38">
        <w:tab/>
        <w:t xml:space="preserve">(2) </w:t>
      </w:r>
      <w:r w:rsidRPr="00C34A38">
        <w:tab/>
        <w:t>Subsection (1) has effect in addition to section 22.</w:t>
      </w:r>
    </w:p>
    <w:p w14:paraId="781E4B1A" w14:textId="77777777" w:rsidR="00F54BFF" w:rsidRPr="00C34A38" w:rsidRDefault="00F54BFF" w:rsidP="00F54BFF">
      <w:pPr>
        <w:pStyle w:val="ActHead3"/>
        <w:pageBreakBefore/>
      </w:pPr>
      <w:bookmarkStart w:id="539" w:name="_Toc139127991"/>
      <w:r w:rsidRPr="004D57DD">
        <w:rPr>
          <w:rStyle w:val="CharDivNo"/>
        </w:rPr>
        <w:lastRenderedPageBreak/>
        <w:t>Division 8</w:t>
      </w:r>
      <w:r w:rsidRPr="00C34A38">
        <w:t>—</w:t>
      </w:r>
      <w:r w:rsidRPr="004D57DD">
        <w:rPr>
          <w:rStyle w:val="CharDivText"/>
        </w:rPr>
        <w:t>Accrual rules</w:t>
      </w:r>
      <w:bookmarkEnd w:id="539"/>
    </w:p>
    <w:p w14:paraId="3D342EEA" w14:textId="77777777" w:rsidR="00F54BFF" w:rsidRPr="00C34A38" w:rsidRDefault="00F54BFF" w:rsidP="00F54BFF">
      <w:pPr>
        <w:pStyle w:val="ActHead5"/>
      </w:pPr>
      <w:bookmarkStart w:id="540" w:name="_Toc139127992"/>
      <w:r w:rsidRPr="004D57DD">
        <w:rPr>
          <w:rStyle w:val="CharSectno"/>
        </w:rPr>
        <w:t>789GS</w:t>
      </w:r>
      <w:r w:rsidRPr="00C34A38">
        <w:t xml:space="preserve">  Accrual rules</w:t>
      </w:r>
      <w:bookmarkEnd w:id="540"/>
    </w:p>
    <w:p w14:paraId="15F89443" w14:textId="77777777" w:rsidR="00F54BFF" w:rsidRPr="00C34A38" w:rsidRDefault="00F54BFF" w:rsidP="00F54BFF">
      <w:pPr>
        <w:pStyle w:val="subsection"/>
      </w:pPr>
      <w:r w:rsidRPr="00C34A38">
        <w:tab/>
        <w:t>(1)</w:t>
      </w:r>
      <w:r w:rsidRPr="00C34A38">
        <w:tab/>
        <w:t>If a jobkeeper enabling direction under repealed section 789GDC or 789GJA (jobkeeper enabling stand down) applies to an employee, the employee accrues leave entitlements as if the direction had not been given.</w:t>
      </w:r>
    </w:p>
    <w:p w14:paraId="7C5C8C3A" w14:textId="77777777" w:rsidR="00F54BFF" w:rsidRPr="00C34A38" w:rsidRDefault="00F54BFF" w:rsidP="00F54BFF">
      <w:pPr>
        <w:pStyle w:val="subsection"/>
      </w:pPr>
      <w:r w:rsidRPr="00C34A38">
        <w:tab/>
        <w:t>(2)</w:t>
      </w:r>
      <w:r w:rsidRPr="00C34A38">
        <w:tab/>
        <w:t>If a jobkeeper enabling direction under repealed section 789GDC or 789GJA (jobkeeper enabling stand down) applies to an employee, the following are to be calculated as if the direction had not been given:</w:t>
      </w:r>
    </w:p>
    <w:p w14:paraId="057C8EA0" w14:textId="77777777" w:rsidR="00F54BFF" w:rsidRPr="00C34A38" w:rsidRDefault="00F54BFF" w:rsidP="00F54BFF">
      <w:pPr>
        <w:pStyle w:val="paragraph"/>
      </w:pPr>
      <w:r w:rsidRPr="00C34A38">
        <w:tab/>
        <w:t>(a)</w:t>
      </w:r>
      <w:r w:rsidRPr="00C34A38">
        <w:tab/>
        <w:t>redundancy pay;</w:t>
      </w:r>
    </w:p>
    <w:p w14:paraId="167845DA" w14:textId="77777777" w:rsidR="00F54BFF" w:rsidRPr="00C34A38" w:rsidRDefault="00F54BFF" w:rsidP="00F54BFF">
      <w:pPr>
        <w:pStyle w:val="paragraph"/>
      </w:pPr>
      <w:r w:rsidRPr="00C34A38">
        <w:tab/>
        <w:t>(b)</w:t>
      </w:r>
      <w:r w:rsidRPr="00C34A38">
        <w:tab/>
        <w:t>payment in lieu of notice of termination.</w:t>
      </w:r>
    </w:p>
    <w:p w14:paraId="1F1C78BD" w14:textId="77777777" w:rsidR="00F54BFF" w:rsidRPr="00C34A38" w:rsidRDefault="00F54BFF" w:rsidP="00F54BFF">
      <w:pPr>
        <w:pStyle w:val="subsection"/>
      </w:pPr>
      <w:r w:rsidRPr="00C34A38">
        <w:tab/>
        <w:t>(3)</w:t>
      </w:r>
      <w:r w:rsidRPr="00C34A38">
        <w:tab/>
        <w:t>If an employee takes paid annual leave in accordance with an agreement under repealed subsection 789GJ(2), the employee accrues leave entitlements as if the agreement had not been made.</w:t>
      </w:r>
    </w:p>
    <w:p w14:paraId="2250BB83" w14:textId="77777777" w:rsidR="00F54BFF" w:rsidRPr="00C34A38" w:rsidRDefault="00F54BFF" w:rsidP="00F54BFF">
      <w:pPr>
        <w:pStyle w:val="subsection"/>
      </w:pPr>
      <w:r w:rsidRPr="00C34A38">
        <w:tab/>
        <w:t>(4)</w:t>
      </w:r>
      <w:r w:rsidRPr="00C34A38">
        <w:tab/>
        <w:t>If an employee takes paid annual leave in accordance with an agreement under repealed subsection 789GJ(2), the following are to be calculated as if the agreement had not been made:</w:t>
      </w:r>
    </w:p>
    <w:p w14:paraId="0E3643B2" w14:textId="77777777" w:rsidR="00F54BFF" w:rsidRPr="00C34A38" w:rsidRDefault="00F54BFF" w:rsidP="00F54BFF">
      <w:pPr>
        <w:pStyle w:val="paragraph"/>
      </w:pPr>
      <w:r w:rsidRPr="00C34A38">
        <w:tab/>
        <w:t>(a)</w:t>
      </w:r>
      <w:r w:rsidRPr="00C34A38">
        <w:tab/>
        <w:t>redundancy pay;</w:t>
      </w:r>
    </w:p>
    <w:p w14:paraId="52CFB27E" w14:textId="77777777" w:rsidR="00F54BFF" w:rsidRPr="00C34A38" w:rsidRDefault="00F54BFF" w:rsidP="00F54BFF">
      <w:pPr>
        <w:pStyle w:val="paragraph"/>
      </w:pPr>
      <w:r w:rsidRPr="00C34A38">
        <w:tab/>
        <w:t>(b)</w:t>
      </w:r>
      <w:r w:rsidRPr="00C34A38">
        <w:tab/>
        <w:t>payment in lieu of notice of termination.</w:t>
      </w:r>
    </w:p>
    <w:p w14:paraId="04FF79C6" w14:textId="24CC0881" w:rsidR="00F54BFF" w:rsidRPr="00C34A38" w:rsidRDefault="004D57DD" w:rsidP="00F54BFF">
      <w:pPr>
        <w:pStyle w:val="ActHead3"/>
        <w:pageBreakBefore/>
      </w:pPr>
      <w:bookmarkStart w:id="541" w:name="_Toc139127993"/>
      <w:r w:rsidRPr="004D57DD">
        <w:rPr>
          <w:rStyle w:val="CharDivNo"/>
        </w:rPr>
        <w:lastRenderedPageBreak/>
        <w:t>Division 1</w:t>
      </w:r>
      <w:r w:rsidR="00F54BFF" w:rsidRPr="004D57DD">
        <w:rPr>
          <w:rStyle w:val="CharDivNo"/>
        </w:rPr>
        <w:t>0</w:t>
      </w:r>
      <w:r w:rsidR="00F54BFF" w:rsidRPr="00C34A38">
        <w:t>—</w:t>
      </w:r>
      <w:r w:rsidR="00F54BFF" w:rsidRPr="004D57DD">
        <w:rPr>
          <w:rStyle w:val="CharDivText"/>
        </w:rPr>
        <w:t>Dealing with disputes</w:t>
      </w:r>
      <w:bookmarkEnd w:id="541"/>
    </w:p>
    <w:p w14:paraId="57EF46EB" w14:textId="77777777" w:rsidR="00F54BFF" w:rsidRPr="00C34A38" w:rsidRDefault="00F54BFF" w:rsidP="00F54BFF">
      <w:pPr>
        <w:pStyle w:val="ActHead5"/>
      </w:pPr>
      <w:bookmarkStart w:id="542" w:name="_Toc139127994"/>
      <w:r w:rsidRPr="004D57DD">
        <w:rPr>
          <w:rStyle w:val="CharSectno"/>
        </w:rPr>
        <w:t>789GV</w:t>
      </w:r>
      <w:r w:rsidRPr="00C34A38">
        <w:t xml:space="preserve">  FWC may deal with a dispute about the operation of this Part</w:t>
      </w:r>
      <w:bookmarkEnd w:id="542"/>
    </w:p>
    <w:p w14:paraId="118082BC" w14:textId="77777777" w:rsidR="00F54BFF" w:rsidRPr="00C34A38" w:rsidRDefault="00F54BFF" w:rsidP="00F54BFF">
      <w:pPr>
        <w:pStyle w:val="subsection"/>
      </w:pPr>
      <w:r w:rsidRPr="00C34A38">
        <w:tab/>
        <w:t>(1)</w:t>
      </w:r>
      <w:r w:rsidRPr="00C34A38">
        <w:tab/>
        <w:t>The FWC may deal with a dispute about the operation of this Part.</w:t>
      </w:r>
    </w:p>
    <w:p w14:paraId="0A242637" w14:textId="77777777" w:rsidR="00F54BFF" w:rsidRPr="00C34A38" w:rsidRDefault="00F54BFF" w:rsidP="00F54BFF">
      <w:pPr>
        <w:pStyle w:val="subsection"/>
      </w:pPr>
      <w:r w:rsidRPr="00C34A38">
        <w:tab/>
        <w:t>(2)</w:t>
      </w:r>
      <w:r w:rsidRPr="00C34A38">
        <w:tab/>
        <w:t>The FWC may deal with a dispute by arbitration.</w:t>
      </w:r>
    </w:p>
    <w:p w14:paraId="27DABD23" w14:textId="77777777" w:rsidR="00F54BFF" w:rsidRPr="00C34A38" w:rsidRDefault="00F54BFF" w:rsidP="00F54BFF">
      <w:pPr>
        <w:pStyle w:val="notetext"/>
      </w:pPr>
      <w:r w:rsidRPr="00C34A38">
        <w:t>Note:</w:t>
      </w:r>
      <w:r w:rsidRPr="00C34A38">
        <w:tab/>
        <w:t>The FWC may also deal with a dispute by mediation or conciliation, or by making a recommendation or expressing an opinion (see subsection 595(2)).</w:t>
      </w:r>
    </w:p>
    <w:p w14:paraId="0D96A130" w14:textId="77777777" w:rsidR="00F54BFF" w:rsidRPr="00C34A38" w:rsidRDefault="00F54BFF" w:rsidP="00F54BFF">
      <w:pPr>
        <w:pStyle w:val="subsection"/>
      </w:pPr>
      <w:r w:rsidRPr="00C34A38">
        <w:tab/>
        <w:t>(3)</w:t>
      </w:r>
      <w:r w:rsidRPr="00C34A38">
        <w:tab/>
        <w:t>The FWC may deal with a dispute only on application by any of the following:</w:t>
      </w:r>
    </w:p>
    <w:p w14:paraId="66B26E20" w14:textId="77777777" w:rsidR="00F54BFF" w:rsidRPr="00C34A38" w:rsidRDefault="00F54BFF" w:rsidP="00F54BFF">
      <w:pPr>
        <w:pStyle w:val="paragraph"/>
      </w:pPr>
      <w:r w:rsidRPr="00C34A38">
        <w:tab/>
        <w:t>(a)</w:t>
      </w:r>
      <w:r w:rsidRPr="00C34A38">
        <w:tab/>
        <w:t>an employee;</w:t>
      </w:r>
    </w:p>
    <w:p w14:paraId="6637AA99" w14:textId="77777777" w:rsidR="00F54BFF" w:rsidRPr="00C34A38" w:rsidRDefault="00F54BFF" w:rsidP="00F54BFF">
      <w:pPr>
        <w:pStyle w:val="paragraph"/>
      </w:pPr>
      <w:r w:rsidRPr="00C34A38">
        <w:tab/>
        <w:t>(b)</w:t>
      </w:r>
      <w:r w:rsidRPr="00C34A38">
        <w:tab/>
        <w:t>an employer;</w:t>
      </w:r>
    </w:p>
    <w:p w14:paraId="00989BC8" w14:textId="77777777" w:rsidR="00F54BFF" w:rsidRPr="00C34A38" w:rsidRDefault="00F54BFF" w:rsidP="00F54BFF">
      <w:pPr>
        <w:pStyle w:val="paragraph"/>
      </w:pPr>
      <w:r w:rsidRPr="00C34A38">
        <w:tab/>
        <w:t>(c)</w:t>
      </w:r>
      <w:r w:rsidRPr="00C34A38">
        <w:tab/>
        <w:t>an employee organisation;</w:t>
      </w:r>
    </w:p>
    <w:p w14:paraId="799D0638" w14:textId="77777777" w:rsidR="00F54BFF" w:rsidRPr="00C34A38" w:rsidRDefault="00F54BFF" w:rsidP="00F54BFF">
      <w:pPr>
        <w:pStyle w:val="paragraph"/>
      </w:pPr>
      <w:r w:rsidRPr="00C34A38">
        <w:tab/>
        <w:t>(d)</w:t>
      </w:r>
      <w:r w:rsidRPr="00C34A38">
        <w:tab/>
        <w:t>an employer organisation.</w:t>
      </w:r>
    </w:p>
    <w:p w14:paraId="180485E3" w14:textId="77777777" w:rsidR="00F54BFF" w:rsidRPr="00C34A38" w:rsidRDefault="00F54BFF" w:rsidP="00F54BFF">
      <w:pPr>
        <w:pStyle w:val="subsection"/>
      </w:pPr>
      <w:r w:rsidRPr="00C34A38">
        <w:tab/>
        <w:t>(4)</w:t>
      </w:r>
      <w:r w:rsidRPr="00C34A38">
        <w:tab/>
        <w:t>The FWC may make any of the following orders:</w:t>
      </w:r>
    </w:p>
    <w:p w14:paraId="009117EE" w14:textId="77777777" w:rsidR="00F54BFF" w:rsidRPr="00C34A38" w:rsidRDefault="00F54BFF" w:rsidP="00F54BFF">
      <w:pPr>
        <w:pStyle w:val="paragraph"/>
      </w:pPr>
      <w:r w:rsidRPr="00C34A38">
        <w:tab/>
        <w:t>(a)</w:t>
      </w:r>
      <w:r w:rsidRPr="00C34A38">
        <w:tab/>
        <w:t>an order that the FWC considers desirable to give effect to a jobkeeper enabling direction;</w:t>
      </w:r>
    </w:p>
    <w:p w14:paraId="594FBD5B" w14:textId="77777777" w:rsidR="00F54BFF" w:rsidRPr="00C34A38" w:rsidRDefault="00F54BFF" w:rsidP="00F54BFF">
      <w:pPr>
        <w:pStyle w:val="paragraph"/>
      </w:pPr>
      <w:r w:rsidRPr="00C34A38">
        <w:tab/>
        <w:t>(b)</w:t>
      </w:r>
      <w:r w:rsidRPr="00C34A38">
        <w:tab/>
        <w:t>an order setting aside a jobkeeper enabling direction;</w:t>
      </w:r>
    </w:p>
    <w:p w14:paraId="6320393A" w14:textId="77777777" w:rsidR="00F54BFF" w:rsidRPr="00C34A38" w:rsidRDefault="00F54BFF" w:rsidP="00F54BFF">
      <w:pPr>
        <w:pStyle w:val="paragraph"/>
      </w:pPr>
      <w:r w:rsidRPr="00C34A38">
        <w:tab/>
        <w:t>(c)</w:t>
      </w:r>
      <w:r w:rsidRPr="00C34A38">
        <w:tab/>
        <w:t>an order:</w:t>
      </w:r>
    </w:p>
    <w:p w14:paraId="66406453" w14:textId="77777777" w:rsidR="00F54BFF" w:rsidRPr="00C34A38" w:rsidRDefault="00F54BFF" w:rsidP="00F54BFF">
      <w:pPr>
        <w:pStyle w:val="paragraphsub"/>
      </w:pPr>
      <w:r w:rsidRPr="00C34A38">
        <w:tab/>
        <w:t>(i)</w:t>
      </w:r>
      <w:r w:rsidRPr="00C34A38">
        <w:tab/>
        <w:t>setting aside a jobkeeper enabling direction; and</w:t>
      </w:r>
    </w:p>
    <w:p w14:paraId="4F55A077" w14:textId="77777777" w:rsidR="00F54BFF" w:rsidRPr="00C34A38" w:rsidRDefault="00F54BFF" w:rsidP="00F54BFF">
      <w:pPr>
        <w:pStyle w:val="paragraphsub"/>
      </w:pPr>
      <w:r w:rsidRPr="00C34A38">
        <w:tab/>
        <w:t>(ii)</w:t>
      </w:r>
      <w:r w:rsidRPr="00C34A38">
        <w:tab/>
        <w:t>substituting a different jobkeeper enabling direction;</w:t>
      </w:r>
    </w:p>
    <w:p w14:paraId="22F9C6AE" w14:textId="77777777" w:rsidR="00F54BFF" w:rsidRPr="00C34A38" w:rsidRDefault="00F54BFF" w:rsidP="00F54BFF">
      <w:pPr>
        <w:pStyle w:val="paragraph"/>
      </w:pPr>
      <w:r w:rsidRPr="00C34A38">
        <w:tab/>
        <w:t>(d)</w:t>
      </w:r>
      <w:r w:rsidRPr="00C34A38">
        <w:tab/>
        <w:t>any other order that the FWC considers appropriate.</w:t>
      </w:r>
    </w:p>
    <w:p w14:paraId="6347C5B2" w14:textId="77777777" w:rsidR="00F54BFF" w:rsidRPr="00C34A38" w:rsidRDefault="00F54BFF" w:rsidP="00F54BFF">
      <w:pPr>
        <w:pStyle w:val="subsection"/>
      </w:pPr>
      <w:r w:rsidRPr="00C34A38">
        <w:tab/>
        <w:t>(5)</w:t>
      </w:r>
      <w:r w:rsidRPr="00C34A38">
        <w:tab/>
        <w:t>The FWC must not make an order under paragraph (4)(a) or (c) on or after 29 March 2021.</w:t>
      </w:r>
    </w:p>
    <w:p w14:paraId="53781840" w14:textId="77777777" w:rsidR="00F54BFF" w:rsidRPr="00C34A38" w:rsidRDefault="00F54BFF" w:rsidP="00F54BFF">
      <w:pPr>
        <w:pStyle w:val="subsection"/>
      </w:pPr>
      <w:r w:rsidRPr="00C34A38">
        <w:tab/>
        <w:t>(6)</w:t>
      </w:r>
      <w:r w:rsidRPr="00C34A38">
        <w:tab/>
        <w:t>An order made by the FWC under paragraph (4)(a) ceases to have effect at the start of 29 March 2021.</w:t>
      </w:r>
    </w:p>
    <w:p w14:paraId="4147403E" w14:textId="77777777" w:rsidR="00F54BFF" w:rsidRPr="00C34A38" w:rsidRDefault="00F54BFF" w:rsidP="00F54BFF">
      <w:pPr>
        <w:pStyle w:val="subsection"/>
      </w:pPr>
      <w:r w:rsidRPr="00C34A38">
        <w:tab/>
        <w:t>(7)</w:t>
      </w:r>
      <w:r w:rsidRPr="00C34A38">
        <w:tab/>
        <w:t>In dealing with the dispute, the FWC must take into account fairness between the parties concerned.</w:t>
      </w:r>
    </w:p>
    <w:p w14:paraId="65786110" w14:textId="77777777" w:rsidR="00F54BFF" w:rsidRPr="00C34A38" w:rsidRDefault="00F54BFF" w:rsidP="00F54BFF">
      <w:pPr>
        <w:pStyle w:val="ActHead5"/>
      </w:pPr>
      <w:bookmarkStart w:id="543" w:name="_Toc139127995"/>
      <w:r w:rsidRPr="004D57DD">
        <w:rPr>
          <w:rStyle w:val="CharSectno"/>
        </w:rPr>
        <w:lastRenderedPageBreak/>
        <w:t>789GW</w:t>
      </w:r>
      <w:r w:rsidRPr="00C34A38">
        <w:t xml:space="preserve">  Contravening an FWC order dealing with a dispute about the operation of this Part</w:t>
      </w:r>
      <w:bookmarkEnd w:id="543"/>
    </w:p>
    <w:p w14:paraId="56309B25" w14:textId="77777777" w:rsidR="00F54BFF" w:rsidRPr="00C34A38" w:rsidRDefault="00F54BFF" w:rsidP="00F54BFF">
      <w:pPr>
        <w:pStyle w:val="subsection"/>
      </w:pPr>
      <w:r w:rsidRPr="00C34A38">
        <w:tab/>
      </w:r>
      <w:r w:rsidRPr="00C34A38">
        <w:tab/>
        <w:t>A person must not contravene a term of an FWC order dealing with a dispute about the operation of this Part.</w:t>
      </w:r>
    </w:p>
    <w:p w14:paraId="21BCCFB5" w14:textId="6347D283"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6379107E" w14:textId="33FE8B28" w:rsidR="00F54BFF" w:rsidRPr="00C34A38" w:rsidRDefault="004D57DD" w:rsidP="00F54BFF">
      <w:pPr>
        <w:pStyle w:val="ActHead3"/>
        <w:pageBreakBefore/>
      </w:pPr>
      <w:bookmarkStart w:id="544" w:name="_Toc139127996"/>
      <w:r w:rsidRPr="004D57DD">
        <w:rPr>
          <w:rStyle w:val="CharDivNo"/>
        </w:rPr>
        <w:lastRenderedPageBreak/>
        <w:t>Division 1</w:t>
      </w:r>
      <w:r w:rsidR="00F54BFF" w:rsidRPr="004D57DD">
        <w:rPr>
          <w:rStyle w:val="CharDivNo"/>
        </w:rPr>
        <w:t>2</w:t>
      </w:r>
      <w:r w:rsidR="00F54BFF" w:rsidRPr="00C34A38">
        <w:t>—</w:t>
      </w:r>
      <w:r w:rsidR="00F54BFF" w:rsidRPr="004D57DD">
        <w:rPr>
          <w:rStyle w:val="CharDivText"/>
        </w:rPr>
        <w:t>Protections</w:t>
      </w:r>
      <w:bookmarkEnd w:id="544"/>
    </w:p>
    <w:p w14:paraId="367AA564" w14:textId="77777777" w:rsidR="00F54BFF" w:rsidRPr="00C34A38" w:rsidRDefault="00F54BFF" w:rsidP="00F54BFF">
      <w:pPr>
        <w:pStyle w:val="ActHead5"/>
      </w:pPr>
      <w:bookmarkStart w:id="545" w:name="_Toc139127997"/>
      <w:r w:rsidRPr="004D57DD">
        <w:rPr>
          <w:rStyle w:val="CharSectno"/>
        </w:rPr>
        <w:t>789GXA</w:t>
      </w:r>
      <w:r w:rsidRPr="00C34A38">
        <w:t xml:space="preserve">  Misuse of jobkeeper enabling direction</w:t>
      </w:r>
      <w:bookmarkEnd w:id="545"/>
    </w:p>
    <w:p w14:paraId="1A27AB39" w14:textId="77777777" w:rsidR="00F54BFF" w:rsidRPr="00C34A38" w:rsidRDefault="00F54BFF" w:rsidP="00F54BFF">
      <w:pPr>
        <w:pStyle w:val="subsection"/>
      </w:pPr>
      <w:r w:rsidRPr="00C34A38">
        <w:tab/>
      </w:r>
      <w:r w:rsidRPr="00C34A38">
        <w:tab/>
        <w:t>An employer must not purport to give a jobkeeper enabling direction if:</w:t>
      </w:r>
    </w:p>
    <w:p w14:paraId="7EE05E87" w14:textId="77777777" w:rsidR="00F54BFF" w:rsidRPr="00C34A38" w:rsidRDefault="00F54BFF" w:rsidP="00F54BFF">
      <w:pPr>
        <w:pStyle w:val="paragraph"/>
      </w:pPr>
      <w:r w:rsidRPr="00C34A38">
        <w:tab/>
        <w:t>(a)</w:t>
      </w:r>
      <w:r w:rsidRPr="00C34A38">
        <w:tab/>
        <w:t>the direction is not authorised by this Part; and</w:t>
      </w:r>
    </w:p>
    <w:p w14:paraId="0097636C" w14:textId="77777777" w:rsidR="00F54BFF" w:rsidRPr="00C34A38" w:rsidRDefault="00F54BFF" w:rsidP="00F54BFF">
      <w:pPr>
        <w:pStyle w:val="paragraph"/>
      </w:pPr>
      <w:r w:rsidRPr="00C34A38">
        <w:tab/>
        <w:t>(b)</w:t>
      </w:r>
      <w:r w:rsidRPr="00C34A38">
        <w:tab/>
        <w:t>the employer knows that the direction is not authorised by this Part.</w:t>
      </w:r>
    </w:p>
    <w:p w14:paraId="4ACDDBCF" w14:textId="71F2A39A" w:rsidR="00F54BFF" w:rsidRPr="00C34A38" w:rsidRDefault="00F54BFF" w:rsidP="00F54BFF">
      <w:pPr>
        <w:pStyle w:val="notetext"/>
      </w:pPr>
      <w:r w:rsidRPr="00C34A38">
        <w:t>Note:</w:t>
      </w:r>
      <w:r w:rsidRPr="00C34A38">
        <w:tab/>
        <w:t>This section is a civil remedy provision (see Part 4</w:t>
      </w:r>
      <w:r w:rsidR="004D57DD">
        <w:noBreakHyphen/>
      </w:r>
      <w:r w:rsidRPr="00C34A38">
        <w:t>1).</w:t>
      </w:r>
    </w:p>
    <w:p w14:paraId="5676692B" w14:textId="77777777" w:rsidR="00F54BFF" w:rsidRPr="00C34A38" w:rsidRDefault="00F54BFF" w:rsidP="00F54BFF">
      <w:pPr>
        <w:pStyle w:val="ActHead5"/>
      </w:pPr>
      <w:bookmarkStart w:id="546" w:name="_Toc139127998"/>
      <w:r w:rsidRPr="004D57DD">
        <w:rPr>
          <w:rStyle w:val="CharSectno"/>
        </w:rPr>
        <w:t>789GXB</w:t>
      </w:r>
      <w:r w:rsidRPr="00C34A38">
        <w:t xml:space="preserve">  10% decline in turnover test—prohibited conduct</w:t>
      </w:r>
      <w:bookmarkEnd w:id="546"/>
    </w:p>
    <w:p w14:paraId="17AD7B2D" w14:textId="77777777" w:rsidR="00F54BFF" w:rsidRPr="00C34A38" w:rsidRDefault="00F54BFF" w:rsidP="00F54BFF">
      <w:pPr>
        <w:pStyle w:val="subsection"/>
      </w:pPr>
      <w:r w:rsidRPr="00C34A38">
        <w:tab/>
        <w:t>(1)</w:t>
      </w:r>
      <w:r w:rsidRPr="00C34A38">
        <w:tab/>
        <w:t>An employer must not purport to give a jobkeeper enabling direction under section 789GJA, 789GJB or 789GJC if, at the time when the direction was given:</w:t>
      </w:r>
    </w:p>
    <w:p w14:paraId="755B3E0B" w14:textId="77777777" w:rsidR="00F54BFF" w:rsidRPr="00C34A38" w:rsidRDefault="00F54BFF" w:rsidP="00F54BFF">
      <w:pPr>
        <w:pStyle w:val="paragraph"/>
      </w:pPr>
      <w:r w:rsidRPr="00C34A38">
        <w:tab/>
        <w:t>(a)</w:t>
      </w:r>
      <w:r w:rsidRPr="00C34A38">
        <w:tab/>
        <w:t>the employer did not satisfy the 10% decline in turnover test for the designated quarter applicable to that time; and</w:t>
      </w:r>
    </w:p>
    <w:p w14:paraId="48681DE3" w14:textId="77777777" w:rsidR="00F54BFF" w:rsidRPr="00C34A38" w:rsidRDefault="00F54BFF" w:rsidP="00F54BFF">
      <w:pPr>
        <w:pStyle w:val="paragraph"/>
      </w:pPr>
      <w:r w:rsidRPr="00C34A38">
        <w:tab/>
        <w:t>(b)</w:t>
      </w:r>
      <w:r w:rsidRPr="00C34A38">
        <w:tab/>
        <w:t>the employer knew that, or was reckless as to whether, the employer did not satisfy the 10% decline in turnover test for the designated quarter applicable to that time.</w:t>
      </w:r>
    </w:p>
    <w:p w14:paraId="5D4F6AE6" w14:textId="06558148"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4AC4E6CD" w14:textId="77777777" w:rsidR="00F54BFF" w:rsidRPr="00C34A38" w:rsidRDefault="00F54BFF" w:rsidP="00F54BFF">
      <w:pPr>
        <w:pStyle w:val="subsection"/>
      </w:pPr>
      <w:r w:rsidRPr="00C34A38">
        <w:tab/>
        <w:t>(2)</w:t>
      </w:r>
      <w:r w:rsidRPr="00C34A38">
        <w:tab/>
        <w:t>An employer must not purport to give a request under subsection 789GJD(1) if, at the time when the request was given:</w:t>
      </w:r>
    </w:p>
    <w:p w14:paraId="7ED719DD" w14:textId="77777777" w:rsidR="00F54BFF" w:rsidRPr="00C34A38" w:rsidRDefault="00F54BFF" w:rsidP="00F54BFF">
      <w:pPr>
        <w:pStyle w:val="paragraph"/>
      </w:pPr>
      <w:r w:rsidRPr="00C34A38">
        <w:tab/>
        <w:t>(a)</w:t>
      </w:r>
      <w:r w:rsidRPr="00C34A38">
        <w:tab/>
        <w:t>the employer did not satisfy the 10% decline in turnover test for the designated quarter applicable to that time; and</w:t>
      </w:r>
    </w:p>
    <w:p w14:paraId="1D0839DC" w14:textId="77777777" w:rsidR="00F54BFF" w:rsidRPr="00C34A38" w:rsidRDefault="00F54BFF" w:rsidP="00F54BFF">
      <w:pPr>
        <w:pStyle w:val="paragraph"/>
      </w:pPr>
      <w:r w:rsidRPr="00C34A38">
        <w:tab/>
        <w:t>(b)</w:t>
      </w:r>
      <w:r w:rsidRPr="00C34A38">
        <w:tab/>
        <w:t>the employer knew that, or was reckless as to whether, the employer did not satisfy the 10% decline in turnover test for the designated quarter applicable to that time.</w:t>
      </w:r>
    </w:p>
    <w:p w14:paraId="5FA06916" w14:textId="4683F711"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27EC6BBA" w14:textId="77777777" w:rsidR="00F54BFF" w:rsidRPr="00C34A38" w:rsidRDefault="00F54BFF" w:rsidP="00F54BFF">
      <w:pPr>
        <w:pStyle w:val="subsection"/>
      </w:pPr>
      <w:r w:rsidRPr="00C34A38">
        <w:tab/>
        <w:t>(3)</w:t>
      </w:r>
      <w:r w:rsidRPr="00C34A38">
        <w:tab/>
        <w:t>An employer must not give information to an eligible financial service provider if:</w:t>
      </w:r>
    </w:p>
    <w:p w14:paraId="33ED8647" w14:textId="77777777" w:rsidR="00F54BFF" w:rsidRPr="00C34A38" w:rsidRDefault="00F54BFF" w:rsidP="00F54BFF">
      <w:pPr>
        <w:pStyle w:val="paragraph"/>
      </w:pPr>
      <w:r w:rsidRPr="00C34A38">
        <w:lastRenderedPageBreak/>
        <w:tab/>
        <w:t>(a)</w:t>
      </w:r>
      <w:r w:rsidRPr="00C34A38">
        <w:tab/>
        <w:t>the information is given in connection with the issue of a 10% decline in turnover certificate that covers the employer for the designated quarter applicable to a particular time; and</w:t>
      </w:r>
    </w:p>
    <w:p w14:paraId="3A45251D" w14:textId="77777777" w:rsidR="00F54BFF" w:rsidRPr="00C34A38" w:rsidRDefault="00F54BFF" w:rsidP="00F54BFF">
      <w:pPr>
        <w:pStyle w:val="paragraph"/>
      </w:pPr>
      <w:r w:rsidRPr="00C34A38">
        <w:tab/>
        <w:t>(b)</w:t>
      </w:r>
      <w:r w:rsidRPr="00C34A38">
        <w:tab/>
        <w:t>the information:</w:t>
      </w:r>
    </w:p>
    <w:p w14:paraId="09ADA2C7" w14:textId="77777777" w:rsidR="00F54BFF" w:rsidRPr="00C34A38" w:rsidRDefault="00F54BFF" w:rsidP="00F54BFF">
      <w:pPr>
        <w:pStyle w:val="paragraphsub"/>
      </w:pPr>
      <w:r w:rsidRPr="00C34A38">
        <w:tab/>
        <w:t>(i)</w:t>
      </w:r>
      <w:r w:rsidRPr="00C34A38">
        <w:tab/>
        <w:t>is false or misleading; or</w:t>
      </w:r>
    </w:p>
    <w:p w14:paraId="654A6C94" w14:textId="77777777" w:rsidR="00F54BFF" w:rsidRPr="00C34A38" w:rsidRDefault="00F54BFF" w:rsidP="00F54BFF">
      <w:pPr>
        <w:pStyle w:val="paragraphsub"/>
      </w:pPr>
      <w:r w:rsidRPr="00C34A38">
        <w:tab/>
        <w:t>(ii)</w:t>
      </w:r>
      <w:r w:rsidRPr="00C34A38">
        <w:tab/>
        <w:t>omits any matter or thing without which the information is misleading; and</w:t>
      </w:r>
    </w:p>
    <w:p w14:paraId="7334641F" w14:textId="77777777" w:rsidR="00F54BFF" w:rsidRPr="00C34A38" w:rsidRDefault="00F54BFF" w:rsidP="00F54BFF">
      <w:pPr>
        <w:pStyle w:val="paragraph"/>
      </w:pPr>
      <w:r w:rsidRPr="00C34A38">
        <w:tab/>
        <w:t>(c)</w:t>
      </w:r>
      <w:r w:rsidRPr="00C34A38">
        <w:tab/>
        <w:t>the employer knows that the information:</w:t>
      </w:r>
    </w:p>
    <w:p w14:paraId="3BF1EADB" w14:textId="77777777" w:rsidR="00F54BFF" w:rsidRPr="00C34A38" w:rsidRDefault="00F54BFF" w:rsidP="00F54BFF">
      <w:pPr>
        <w:pStyle w:val="paragraphsub"/>
      </w:pPr>
      <w:r w:rsidRPr="00C34A38">
        <w:tab/>
        <w:t>(i)</w:t>
      </w:r>
      <w:r w:rsidRPr="00C34A38">
        <w:tab/>
        <w:t>is false or misleading; or</w:t>
      </w:r>
    </w:p>
    <w:p w14:paraId="4ACB951F" w14:textId="77777777" w:rsidR="00F54BFF" w:rsidRPr="00C34A38" w:rsidRDefault="00F54BFF" w:rsidP="00F54BFF">
      <w:pPr>
        <w:pStyle w:val="paragraphsub"/>
      </w:pPr>
      <w:r w:rsidRPr="00C34A38">
        <w:tab/>
        <w:t>(ii)</w:t>
      </w:r>
      <w:r w:rsidRPr="00C34A38">
        <w:tab/>
        <w:t>omits any matter or thing without which the information is misleading.</w:t>
      </w:r>
    </w:p>
    <w:p w14:paraId="7F249DA0" w14:textId="4F1A2D18"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3ABFFB63" w14:textId="77777777" w:rsidR="00F54BFF" w:rsidRPr="00C34A38" w:rsidRDefault="00F54BFF" w:rsidP="00F54BFF">
      <w:pPr>
        <w:pStyle w:val="ActHead5"/>
      </w:pPr>
      <w:bookmarkStart w:id="547" w:name="_Toc139127999"/>
      <w:r w:rsidRPr="004D57DD">
        <w:rPr>
          <w:rStyle w:val="CharSectno"/>
        </w:rPr>
        <w:t>789GXC</w:t>
      </w:r>
      <w:r w:rsidRPr="00C34A38">
        <w:t xml:space="preserve">  False statutory declaration</w:t>
      </w:r>
      <w:bookmarkEnd w:id="547"/>
    </w:p>
    <w:p w14:paraId="721BCCF8" w14:textId="77777777" w:rsidR="00F54BFF" w:rsidRPr="00C34A38" w:rsidRDefault="00F54BFF" w:rsidP="00F54BFF">
      <w:pPr>
        <w:pStyle w:val="subsection"/>
      </w:pPr>
      <w:r w:rsidRPr="00C34A38">
        <w:tab/>
        <w:t>(1)</w:t>
      </w:r>
      <w:r w:rsidRPr="00C34A38">
        <w:tab/>
        <w:t>A person must not make a false statement in a statutory declaration covered by subsection 789GCD(3) if the person knows that the statement is false.</w:t>
      </w:r>
    </w:p>
    <w:p w14:paraId="2F93354A" w14:textId="65E47B0E" w:rsidR="00F54BFF" w:rsidRPr="00C34A38" w:rsidRDefault="00F54BFF" w:rsidP="00F54BFF">
      <w:pPr>
        <w:pStyle w:val="notetext"/>
      </w:pPr>
      <w:r w:rsidRPr="00C34A38">
        <w:t>Note:</w:t>
      </w:r>
      <w:r w:rsidRPr="00C34A38">
        <w:tab/>
        <w:t>This subsection is a civil remedy provision (see Part 4</w:t>
      </w:r>
      <w:r w:rsidR="004D57DD">
        <w:noBreakHyphen/>
      </w:r>
      <w:r w:rsidRPr="00C34A38">
        <w:t>1).</w:t>
      </w:r>
    </w:p>
    <w:p w14:paraId="3D7020A3" w14:textId="77777777" w:rsidR="00F54BFF" w:rsidRPr="00C34A38" w:rsidRDefault="00F54BFF" w:rsidP="00F54BFF">
      <w:pPr>
        <w:pStyle w:val="subsection"/>
      </w:pPr>
      <w:r w:rsidRPr="00C34A38">
        <w:tab/>
        <w:t>(2)</w:t>
      </w:r>
      <w:r w:rsidRPr="00C34A38">
        <w:tab/>
        <w:t>The following laws:</w:t>
      </w:r>
    </w:p>
    <w:p w14:paraId="11A0F55E" w14:textId="77777777" w:rsidR="00F54BFF" w:rsidRPr="00C34A38" w:rsidRDefault="00F54BFF" w:rsidP="00F54BFF">
      <w:pPr>
        <w:pStyle w:val="paragraph"/>
      </w:pPr>
      <w:r w:rsidRPr="00C34A38">
        <w:tab/>
        <w:t>(a)</w:t>
      </w:r>
      <w:r w:rsidRPr="00C34A38">
        <w:tab/>
        <w:t>a law of the Commonwealth, other than:</w:t>
      </w:r>
    </w:p>
    <w:p w14:paraId="66F1DD0E" w14:textId="77777777" w:rsidR="00F54BFF" w:rsidRPr="00C34A38" w:rsidRDefault="00F54BFF" w:rsidP="00F54BFF">
      <w:pPr>
        <w:pStyle w:val="paragraphsub"/>
      </w:pPr>
      <w:r w:rsidRPr="00C34A38">
        <w:tab/>
        <w:t>(i)</w:t>
      </w:r>
      <w:r w:rsidRPr="00C34A38">
        <w:tab/>
        <w:t>subsection (1) of this section; or</w:t>
      </w:r>
    </w:p>
    <w:p w14:paraId="67BA4DFB" w14:textId="77777777" w:rsidR="00F54BFF" w:rsidRPr="00C34A38" w:rsidRDefault="00F54BFF" w:rsidP="00F54BFF">
      <w:pPr>
        <w:pStyle w:val="paragraphsub"/>
      </w:pPr>
      <w:r w:rsidRPr="00C34A38">
        <w:tab/>
        <w:t>(ii)</w:t>
      </w:r>
      <w:r w:rsidRPr="00C34A38">
        <w:tab/>
        <w:t>the remaining provisions of this Act so far as they relate to subsection (1) of this section;</w:t>
      </w:r>
    </w:p>
    <w:p w14:paraId="714E8599" w14:textId="77777777" w:rsidR="00F54BFF" w:rsidRPr="00C34A38" w:rsidRDefault="00F54BFF" w:rsidP="00F54BFF">
      <w:pPr>
        <w:pStyle w:val="paragraph"/>
      </w:pPr>
      <w:r w:rsidRPr="00C34A38">
        <w:tab/>
        <w:t>(b)</w:t>
      </w:r>
      <w:r w:rsidRPr="00C34A38">
        <w:tab/>
        <w:t>a law of a State or Territory;</w:t>
      </w:r>
    </w:p>
    <w:p w14:paraId="6C68429A" w14:textId="77777777" w:rsidR="00F54BFF" w:rsidRPr="00C34A38" w:rsidRDefault="00F54BFF" w:rsidP="00F54BFF">
      <w:pPr>
        <w:pStyle w:val="subsection2"/>
      </w:pPr>
      <w:r w:rsidRPr="00C34A38">
        <w:t>do not apply to making a false statement in a statutory declaration covered by subsection 789GCD(3).</w:t>
      </w:r>
    </w:p>
    <w:p w14:paraId="76D0103E" w14:textId="77777777" w:rsidR="00F54BFF" w:rsidRPr="00C34A38" w:rsidRDefault="00F54BFF" w:rsidP="00F54BFF">
      <w:pPr>
        <w:pStyle w:val="ActHead5"/>
      </w:pPr>
      <w:bookmarkStart w:id="548" w:name="_Toc139128000"/>
      <w:r w:rsidRPr="004D57DD">
        <w:rPr>
          <w:rStyle w:val="CharSectno"/>
        </w:rPr>
        <w:t>789GXD</w:t>
      </w:r>
      <w:r w:rsidRPr="00C34A38">
        <w:t xml:space="preserve">  Federal Court may terminate a jobkeeper enabling direction if employer does not satisfy the 10% decline in turnover test</w:t>
      </w:r>
      <w:bookmarkEnd w:id="548"/>
    </w:p>
    <w:p w14:paraId="270C15EF" w14:textId="77777777" w:rsidR="00F54BFF" w:rsidRPr="00C34A38" w:rsidRDefault="00F54BFF" w:rsidP="00F54BFF">
      <w:pPr>
        <w:pStyle w:val="subsection"/>
      </w:pPr>
      <w:r w:rsidRPr="00C34A38">
        <w:tab/>
      </w:r>
      <w:r w:rsidRPr="00C34A38">
        <w:tab/>
        <w:t>If:</w:t>
      </w:r>
    </w:p>
    <w:p w14:paraId="15B22B99" w14:textId="77777777" w:rsidR="00F54BFF" w:rsidRPr="00C34A38" w:rsidRDefault="00F54BFF" w:rsidP="00F54BFF">
      <w:pPr>
        <w:pStyle w:val="paragraph"/>
      </w:pPr>
      <w:r w:rsidRPr="00C34A38">
        <w:lastRenderedPageBreak/>
        <w:tab/>
        <w:t>(a)</w:t>
      </w:r>
      <w:r w:rsidRPr="00C34A38">
        <w:tab/>
        <w:t>a jobkeeper enabling direction given by an employer to an employee of the employer under section 789GJA, 789GJB or 789GJC is in force at a particular time; and</w:t>
      </w:r>
    </w:p>
    <w:p w14:paraId="6F3F41C7" w14:textId="77777777" w:rsidR="00F54BFF" w:rsidRPr="00C34A38" w:rsidRDefault="00F54BFF" w:rsidP="00F54BFF">
      <w:pPr>
        <w:pStyle w:val="paragraph"/>
      </w:pPr>
      <w:r w:rsidRPr="00C34A38">
        <w:tab/>
        <w:t>(b)</w:t>
      </w:r>
      <w:r w:rsidRPr="00C34A38">
        <w:tab/>
        <w:t>the Federal Court is satisfied that the employer did not satisfy the 10% decline in turnover test for the designated quarter applicable to that time;</w:t>
      </w:r>
    </w:p>
    <w:p w14:paraId="68CB6E25" w14:textId="77777777" w:rsidR="00F54BFF" w:rsidRPr="00C34A38" w:rsidRDefault="00F54BFF" w:rsidP="00F54BFF">
      <w:pPr>
        <w:pStyle w:val="subsection2"/>
      </w:pPr>
      <w:r w:rsidRPr="00C34A38">
        <w:t>the Federal Court may, on application made by:</w:t>
      </w:r>
    </w:p>
    <w:p w14:paraId="5F4D6F36" w14:textId="77777777" w:rsidR="00F54BFF" w:rsidRPr="00C34A38" w:rsidRDefault="00F54BFF" w:rsidP="00F54BFF">
      <w:pPr>
        <w:pStyle w:val="paragraph"/>
      </w:pPr>
      <w:r w:rsidRPr="00C34A38">
        <w:tab/>
        <w:t>(c)</w:t>
      </w:r>
      <w:r w:rsidRPr="00C34A38">
        <w:tab/>
        <w:t>the employee; or</w:t>
      </w:r>
    </w:p>
    <w:p w14:paraId="38B0486E" w14:textId="77777777" w:rsidR="00F54BFF" w:rsidRPr="00C34A38" w:rsidRDefault="00F54BFF" w:rsidP="00F54BFF">
      <w:pPr>
        <w:pStyle w:val="paragraph"/>
      </w:pPr>
      <w:r w:rsidRPr="00C34A38">
        <w:tab/>
        <w:t>(d)</w:t>
      </w:r>
      <w:r w:rsidRPr="00C34A38">
        <w:tab/>
        <w:t>an employee organisation; or</w:t>
      </w:r>
    </w:p>
    <w:p w14:paraId="5DD76752" w14:textId="77777777" w:rsidR="00F54BFF" w:rsidRPr="00C34A38" w:rsidRDefault="00F54BFF" w:rsidP="00F54BFF">
      <w:pPr>
        <w:pStyle w:val="paragraph"/>
      </w:pPr>
      <w:r w:rsidRPr="00C34A38">
        <w:tab/>
        <w:t>(e)</w:t>
      </w:r>
      <w:r w:rsidRPr="00C34A38">
        <w:tab/>
        <w:t>an inspector;</w:t>
      </w:r>
    </w:p>
    <w:p w14:paraId="2BA399F2" w14:textId="77777777" w:rsidR="00F54BFF" w:rsidRPr="00C34A38" w:rsidRDefault="00F54BFF" w:rsidP="00F54BFF">
      <w:pPr>
        <w:pStyle w:val="subsection2"/>
      </w:pPr>
      <w:r w:rsidRPr="00C34A38">
        <w:t>make either or both of the following orders:</w:t>
      </w:r>
    </w:p>
    <w:p w14:paraId="3E5594A2" w14:textId="77777777" w:rsidR="00F54BFF" w:rsidRPr="00C34A38" w:rsidRDefault="00F54BFF" w:rsidP="00F54BFF">
      <w:pPr>
        <w:pStyle w:val="paragraph"/>
      </w:pPr>
      <w:r w:rsidRPr="00C34A38">
        <w:tab/>
        <w:t>(f)</w:t>
      </w:r>
      <w:r w:rsidRPr="00C34A38">
        <w:tab/>
        <w:t>an order terminating the direction;</w:t>
      </w:r>
    </w:p>
    <w:p w14:paraId="7433DBC5" w14:textId="77777777" w:rsidR="00F54BFF" w:rsidRPr="00C34A38" w:rsidRDefault="00F54BFF" w:rsidP="00F54BFF">
      <w:pPr>
        <w:pStyle w:val="paragraph"/>
      </w:pPr>
      <w:r w:rsidRPr="00C34A38">
        <w:tab/>
        <w:t>(g)</w:t>
      </w:r>
      <w:r w:rsidRPr="00C34A38">
        <w:tab/>
        <w:t>any other order that the court considers appropriate.</w:t>
      </w:r>
    </w:p>
    <w:p w14:paraId="04831B5E" w14:textId="77777777" w:rsidR="00F54BFF" w:rsidRPr="00C34A38" w:rsidRDefault="00F54BFF" w:rsidP="00F54BFF">
      <w:pPr>
        <w:pStyle w:val="ActHead5"/>
      </w:pPr>
      <w:bookmarkStart w:id="549" w:name="_Toc139128001"/>
      <w:r w:rsidRPr="004D57DD">
        <w:rPr>
          <w:rStyle w:val="CharSectno"/>
        </w:rPr>
        <w:t>789GXE</w:t>
      </w:r>
      <w:r w:rsidRPr="00C34A38">
        <w:t xml:space="preserve">  Federal Court may terminate a subsection 789GJD(2) agreement if employer does not satisfy the 10% decline in turnover test</w:t>
      </w:r>
      <w:bookmarkEnd w:id="549"/>
    </w:p>
    <w:p w14:paraId="34BD8FEF" w14:textId="77777777" w:rsidR="00F54BFF" w:rsidRPr="00C34A38" w:rsidRDefault="00F54BFF" w:rsidP="00F54BFF">
      <w:pPr>
        <w:pStyle w:val="subsection"/>
      </w:pPr>
      <w:r w:rsidRPr="00C34A38">
        <w:tab/>
      </w:r>
      <w:r w:rsidRPr="00C34A38">
        <w:tab/>
        <w:t>If:</w:t>
      </w:r>
    </w:p>
    <w:p w14:paraId="674792CC" w14:textId="77777777" w:rsidR="00F54BFF" w:rsidRPr="00C34A38" w:rsidRDefault="00F54BFF" w:rsidP="00F54BFF">
      <w:pPr>
        <w:pStyle w:val="paragraph"/>
      </w:pPr>
      <w:r w:rsidRPr="00C34A38">
        <w:tab/>
        <w:t>(a)</w:t>
      </w:r>
      <w:r w:rsidRPr="00C34A38">
        <w:tab/>
        <w:t>an agreement made by an employer and an employee of the employer under subsection 789GJD(2) is in force at a particular time; and</w:t>
      </w:r>
    </w:p>
    <w:p w14:paraId="3FD7872F" w14:textId="77777777" w:rsidR="00F54BFF" w:rsidRPr="00C34A38" w:rsidRDefault="00F54BFF" w:rsidP="00F54BFF">
      <w:pPr>
        <w:pStyle w:val="paragraph"/>
      </w:pPr>
      <w:r w:rsidRPr="00C34A38">
        <w:tab/>
        <w:t>(b)</w:t>
      </w:r>
      <w:r w:rsidRPr="00C34A38">
        <w:tab/>
        <w:t>the Federal Court is satisfied that the employer did not satisfy the 10% decline in turnover test for the designated quarter applicable to that time;</w:t>
      </w:r>
    </w:p>
    <w:p w14:paraId="4A69DF34" w14:textId="77777777" w:rsidR="00F54BFF" w:rsidRPr="00C34A38" w:rsidRDefault="00F54BFF" w:rsidP="00F54BFF">
      <w:pPr>
        <w:pStyle w:val="subsection2"/>
      </w:pPr>
      <w:r w:rsidRPr="00C34A38">
        <w:t>the Federal Court may, on application made by:</w:t>
      </w:r>
    </w:p>
    <w:p w14:paraId="5AA4B285" w14:textId="77777777" w:rsidR="00F54BFF" w:rsidRPr="00C34A38" w:rsidRDefault="00F54BFF" w:rsidP="00F54BFF">
      <w:pPr>
        <w:pStyle w:val="paragraph"/>
      </w:pPr>
      <w:r w:rsidRPr="00C34A38">
        <w:tab/>
        <w:t>(c)</w:t>
      </w:r>
      <w:r w:rsidRPr="00C34A38">
        <w:tab/>
        <w:t>the employee; or</w:t>
      </w:r>
    </w:p>
    <w:p w14:paraId="7B616FFB" w14:textId="77777777" w:rsidR="00F54BFF" w:rsidRPr="00C34A38" w:rsidRDefault="00F54BFF" w:rsidP="00F54BFF">
      <w:pPr>
        <w:pStyle w:val="paragraph"/>
      </w:pPr>
      <w:r w:rsidRPr="00C34A38">
        <w:tab/>
        <w:t>(d)</w:t>
      </w:r>
      <w:r w:rsidRPr="00C34A38">
        <w:tab/>
        <w:t>an employee organisation; or</w:t>
      </w:r>
    </w:p>
    <w:p w14:paraId="6411DDF4" w14:textId="77777777" w:rsidR="00F54BFF" w:rsidRPr="00C34A38" w:rsidRDefault="00F54BFF" w:rsidP="00F54BFF">
      <w:pPr>
        <w:pStyle w:val="paragraph"/>
      </w:pPr>
      <w:r w:rsidRPr="00C34A38">
        <w:tab/>
        <w:t>(e)</w:t>
      </w:r>
      <w:r w:rsidRPr="00C34A38">
        <w:tab/>
        <w:t>an inspector;</w:t>
      </w:r>
    </w:p>
    <w:p w14:paraId="1C7CB787" w14:textId="77777777" w:rsidR="00F54BFF" w:rsidRPr="00C34A38" w:rsidRDefault="00F54BFF" w:rsidP="00F54BFF">
      <w:pPr>
        <w:pStyle w:val="subsection2"/>
      </w:pPr>
      <w:r w:rsidRPr="00C34A38">
        <w:t>make either or both of the following orders:</w:t>
      </w:r>
    </w:p>
    <w:p w14:paraId="7799805E" w14:textId="77777777" w:rsidR="00F54BFF" w:rsidRPr="00C34A38" w:rsidRDefault="00F54BFF" w:rsidP="00F54BFF">
      <w:pPr>
        <w:pStyle w:val="paragraph"/>
      </w:pPr>
      <w:r w:rsidRPr="00C34A38">
        <w:tab/>
        <w:t>(f)</w:t>
      </w:r>
      <w:r w:rsidRPr="00C34A38">
        <w:tab/>
        <w:t>an order terminating the agreement;</w:t>
      </w:r>
    </w:p>
    <w:p w14:paraId="56DE9D8B" w14:textId="77777777" w:rsidR="00F54BFF" w:rsidRPr="00C34A38" w:rsidRDefault="00F54BFF" w:rsidP="00F54BFF">
      <w:pPr>
        <w:pStyle w:val="paragraph"/>
      </w:pPr>
      <w:r w:rsidRPr="00C34A38">
        <w:tab/>
        <w:t>(g)</w:t>
      </w:r>
      <w:r w:rsidRPr="00C34A38">
        <w:tab/>
        <w:t>any other order that the court considers appropriate.</w:t>
      </w:r>
    </w:p>
    <w:p w14:paraId="354EC007" w14:textId="77777777" w:rsidR="00F54BFF" w:rsidRPr="00C34A38" w:rsidRDefault="00F54BFF" w:rsidP="00F54BFF">
      <w:pPr>
        <w:pStyle w:val="ActHead5"/>
      </w:pPr>
      <w:bookmarkStart w:id="550" w:name="_Toc139128002"/>
      <w:r w:rsidRPr="004D57DD">
        <w:rPr>
          <w:rStyle w:val="CharSectno"/>
        </w:rPr>
        <w:lastRenderedPageBreak/>
        <w:t>789GY</w:t>
      </w:r>
      <w:r w:rsidRPr="00C34A38">
        <w:t xml:space="preserve">  Protection of workplace rights</w:t>
      </w:r>
      <w:bookmarkEnd w:id="550"/>
    </w:p>
    <w:p w14:paraId="2929A0EA" w14:textId="1E501528" w:rsidR="00F54BFF" w:rsidRPr="00C34A38" w:rsidRDefault="00F54BFF" w:rsidP="00F54BFF">
      <w:pPr>
        <w:pStyle w:val="subsection"/>
      </w:pPr>
      <w:r w:rsidRPr="00C34A38">
        <w:tab/>
      </w:r>
      <w:r w:rsidRPr="00C34A38">
        <w:tab/>
        <w:t>For the avoidance of doubt, each of the following is a workplace right within the meaning of Part 3</w:t>
      </w:r>
      <w:r w:rsidR="004D57DD">
        <w:noBreakHyphen/>
      </w:r>
      <w:r w:rsidRPr="00C34A38">
        <w:t>1:</w:t>
      </w:r>
    </w:p>
    <w:p w14:paraId="3D0EF8B7" w14:textId="77777777" w:rsidR="00F54BFF" w:rsidRPr="00C34A38" w:rsidRDefault="00F54BFF" w:rsidP="00F54BFF">
      <w:pPr>
        <w:pStyle w:val="paragraph"/>
      </w:pPr>
      <w:r w:rsidRPr="00C34A38">
        <w:tab/>
        <w:t>(a)</w:t>
      </w:r>
      <w:r w:rsidRPr="00C34A38">
        <w:tab/>
        <w:t>the benefit that an employee of an employer has or derives because of an obligation of the employer under repealed section 789GD to satisfy the wage condition;</w:t>
      </w:r>
    </w:p>
    <w:p w14:paraId="026857CE" w14:textId="77777777" w:rsidR="00F54BFF" w:rsidRPr="00C34A38" w:rsidRDefault="00F54BFF" w:rsidP="00F54BFF">
      <w:pPr>
        <w:pStyle w:val="paragraph"/>
      </w:pPr>
      <w:r w:rsidRPr="00C34A38">
        <w:tab/>
        <w:t>(b)</w:t>
      </w:r>
      <w:r w:rsidRPr="00C34A38">
        <w:tab/>
        <w:t>agreeing, or not agreeing, to perform duties:</w:t>
      </w:r>
    </w:p>
    <w:p w14:paraId="77FD2CB6" w14:textId="77777777" w:rsidR="00F54BFF" w:rsidRPr="00C34A38" w:rsidRDefault="00F54BFF" w:rsidP="00F54BFF">
      <w:pPr>
        <w:pStyle w:val="paragraphsub"/>
      </w:pPr>
      <w:r w:rsidRPr="00C34A38">
        <w:tab/>
        <w:t>(i)</w:t>
      </w:r>
      <w:r w:rsidRPr="00C34A38">
        <w:tab/>
        <w:t xml:space="preserve">on different days; or </w:t>
      </w:r>
    </w:p>
    <w:p w14:paraId="46A928C5" w14:textId="77777777" w:rsidR="00F54BFF" w:rsidRPr="00C34A38" w:rsidRDefault="00F54BFF" w:rsidP="00F54BFF">
      <w:pPr>
        <w:pStyle w:val="paragraphsub"/>
      </w:pPr>
      <w:r w:rsidRPr="00C34A38">
        <w:tab/>
        <w:t>(ii)</w:t>
      </w:r>
      <w:r w:rsidRPr="00C34A38">
        <w:tab/>
        <w:t>at different times;</w:t>
      </w:r>
    </w:p>
    <w:p w14:paraId="628DF8A3" w14:textId="77777777" w:rsidR="00F54BFF" w:rsidRPr="00C34A38" w:rsidRDefault="00F54BFF" w:rsidP="00F54BFF">
      <w:pPr>
        <w:pStyle w:val="paragraph"/>
      </w:pPr>
      <w:r w:rsidRPr="00C34A38">
        <w:tab/>
      </w:r>
      <w:r w:rsidRPr="00C34A38">
        <w:tab/>
        <w:t>in accordance with repealed subsection 789GG(2) or 789GJD(2);</w:t>
      </w:r>
    </w:p>
    <w:p w14:paraId="7B8874B4" w14:textId="77777777" w:rsidR="00F54BFF" w:rsidRPr="00C34A38" w:rsidRDefault="00F54BFF" w:rsidP="00F54BFF">
      <w:pPr>
        <w:pStyle w:val="paragraph"/>
      </w:pPr>
      <w:r w:rsidRPr="00C34A38">
        <w:tab/>
        <w:t>(c)</w:t>
      </w:r>
      <w:r w:rsidRPr="00C34A38">
        <w:tab/>
        <w:t>agreeing, or not agreeing, to take paid annual leave in compliance with a request under repealed subsection 789GJ(1);</w:t>
      </w:r>
    </w:p>
    <w:p w14:paraId="3CF22862" w14:textId="77777777" w:rsidR="00F54BFF" w:rsidRPr="00C34A38" w:rsidRDefault="00F54BFF" w:rsidP="00F54BFF">
      <w:pPr>
        <w:pStyle w:val="paragraph"/>
      </w:pPr>
      <w:r w:rsidRPr="00C34A38">
        <w:tab/>
        <w:t>(d)</w:t>
      </w:r>
      <w:r w:rsidRPr="00C34A38">
        <w:tab/>
        <w:t>agreeing, or not agreeing, to take paid annual leave in accordance with repealed subsection 789GJ(2);</w:t>
      </w:r>
    </w:p>
    <w:p w14:paraId="31040F58" w14:textId="77777777" w:rsidR="00F54BFF" w:rsidRPr="00C34A38" w:rsidRDefault="00F54BFF" w:rsidP="00F54BFF">
      <w:pPr>
        <w:pStyle w:val="paragraph"/>
      </w:pPr>
      <w:r w:rsidRPr="00C34A38">
        <w:tab/>
        <w:t>(e)</w:t>
      </w:r>
      <w:r w:rsidRPr="00C34A38">
        <w:tab/>
        <w:t>making a request under repealed section 789GU (secondary employment, training etc.).</w:t>
      </w:r>
    </w:p>
    <w:p w14:paraId="03CD7159" w14:textId="77777777" w:rsidR="00F54BFF" w:rsidRPr="00C34A38" w:rsidRDefault="00F54BFF" w:rsidP="00F54BFF">
      <w:pPr>
        <w:pStyle w:val="ActHead5"/>
      </w:pPr>
      <w:bookmarkStart w:id="551" w:name="_Toc139128003"/>
      <w:r w:rsidRPr="004D57DD">
        <w:rPr>
          <w:rStyle w:val="CharSectno"/>
        </w:rPr>
        <w:t>789GZ</w:t>
      </w:r>
      <w:r w:rsidRPr="00C34A38">
        <w:t xml:space="preserve">  Relationship with other laws etc.</w:t>
      </w:r>
      <w:bookmarkEnd w:id="551"/>
    </w:p>
    <w:p w14:paraId="7B8216A8" w14:textId="77777777" w:rsidR="00F54BFF" w:rsidRPr="00C34A38" w:rsidRDefault="00F54BFF" w:rsidP="00F54BFF">
      <w:pPr>
        <w:pStyle w:val="subsection"/>
      </w:pPr>
      <w:r w:rsidRPr="00C34A38">
        <w:tab/>
        <w:t>(1)</w:t>
      </w:r>
      <w:r w:rsidRPr="00C34A38">
        <w:tab/>
        <w:t>This Part will at all times operate subject to the following:</w:t>
      </w:r>
    </w:p>
    <w:p w14:paraId="48AC1521" w14:textId="2A72DFF1" w:rsidR="00F54BFF" w:rsidRPr="00C34A38" w:rsidRDefault="00F54BFF" w:rsidP="00F54BFF">
      <w:pPr>
        <w:pStyle w:val="paragraph"/>
      </w:pPr>
      <w:r w:rsidRPr="00C34A38">
        <w:tab/>
        <w:t>(a)</w:t>
      </w:r>
      <w:r w:rsidRPr="00C34A38">
        <w:tab/>
      </w:r>
      <w:r w:rsidR="004D57DD">
        <w:t>Division 2</w:t>
      </w:r>
      <w:r w:rsidRPr="00C34A38">
        <w:t xml:space="preserve"> of Part 2</w:t>
      </w:r>
      <w:r w:rsidR="004D57DD">
        <w:noBreakHyphen/>
      </w:r>
      <w:r w:rsidRPr="00C34A38">
        <w:t>9 (payment of wages etc.);</w:t>
      </w:r>
    </w:p>
    <w:p w14:paraId="0CB374A0" w14:textId="7068CE73" w:rsidR="00F54BFF" w:rsidRPr="00C34A38" w:rsidRDefault="00F54BFF" w:rsidP="00F54BFF">
      <w:pPr>
        <w:pStyle w:val="paragraph"/>
      </w:pPr>
      <w:r w:rsidRPr="00C34A38">
        <w:tab/>
        <w:t>(b)</w:t>
      </w:r>
      <w:r w:rsidRPr="00C34A38">
        <w:tab/>
        <w:t>Part 3</w:t>
      </w:r>
      <w:r w:rsidR="004D57DD">
        <w:noBreakHyphen/>
      </w:r>
      <w:r w:rsidRPr="00C34A38">
        <w:t>1 (general protections);</w:t>
      </w:r>
    </w:p>
    <w:p w14:paraId="5B8DC53C" w14:textId="47359196" w:rsidR="00F54BFF" w:rsidRPr="00C34A38" w:rsidRDefault="00F54BFF" w:rsidP="00F54BFF">
      <w:pPr>
        <w:pStyle w:val="paragraph"/>
      </w:pPr>
      <w:r w:rsidRPr="00C34A38">
        <w:tab/>
        <w:t>(c)</w:t>
      </w:r>
      <w:r w:rsidRPr="00C34A38">
        <w:tab/>
        <w:t>Part 3</w:t>
      </w:r>
      <w:r w:rsidR="004D57DD">
        <w:noBreakHyphen/>
      </w:r>
      <w:r w:rsidRPr="00C34A38">
        <w:t>2 (unfair dismissal);</w:t>
      </w:r>
    </w:p>
    <w:p w14:paraId="68D487F4" w14:textId="77777777" w:rsidR="00F54BFF" w:rsidRPr="00C34A38" w:rsidRDefault="00F54BFF" w:rsidP="00F54BFF">
      <w:pPr>
        <w:pStyle w:val="paragraph"/>
      </w:pPr>
      <w:r w:rsidRPr="00C34A38">
        <w:tab/>
        <w:t>(d)</w:t>
      </w:r>
      <w:r w:rsidRPr="00C34A38">
        <w:tab/>
        <w:t>section 772 (employment not to be terminated on certain grounds);</w:t>
      </w:r>
    </w:p>
    <w:p w14:paraId="3C7090D4" w14:textId="5716077C" w:rsidR="00F54BFF" w:rsidRPr="00C34A38" w:rsidRDefault="00F54BFF" w:rsidP="00F54BFF">
      <w:pPr>
        <w:pStyle w:val="paragraph"/>
      </w:pPr>
      <w:r w:rsidRPr="00C34A38">
        <w:tab/>
        <w:t>(e)</w:t>
      </w:r>
      <w:r w:rsidRPr="00C34A38">
        <w:tab/>
        <w:t>an anti</w:t>
      </w:r>
      <w:r w:rsidR="004D57DD">
        <w:noBreakHyphen/>
      </w:r>
      <w:r w:rsidRPr="00C34A38">
        <w:t>discrimination law;</w:t>
      </w:r>
    </w:p>
    <w:p w14:paraId="4570F227" w14:textId="77777777" w:rsidR="00F54BFF" w:rsidRPr="00C34A38" w:rsidRDefault="00F54BFF" w:rsidP="00F54BFF">
      <w:pPr>
        <w:pStyle w:val="paragraph"/>
      </w:pPr>
      <w:r w:rsidRPr="00C34A38">
        <w:tab/>
        <w:t>(f)</w:t>
      </w:r>
      <w:r w:rsidRPr="00C34A38">
        <w:tab/>
        <w:t>a law of the Commonwealth, a State or a Territory, so far as the law deals with health and safety obligations of employers or employees;</w:t>
      </w:r>
    </w:p>
    <w:p w14:paraId="1906938B" w14:textId="77777777" w:rsidR="00F54BFF" w:rsidRPr="00C34A38" w:rsidRDefault="00F54BFF" w:rsidP="00F54BFF">
      <w:pPr>
        <w:pStyle w:val="paragraph"/>
      </w:pPr>
      <w:r w:rsidRPr="00C34A38">
        <w:tab/>
        <w:t>(g)</w:t>
      </w:r>
      <w:r w:rsidRPr="00C34A38">
        <w:tab/>
        <w:t>a law of the Commonwealth, a State or a Territory, so far as the law deals with workers’ compensation.</w:t>
      </w:r>
    </w:p>
    <w:p w14:paraId="2C56F904" w14:textId="77777777" w:rsidR="00F54BFF" w:rsidRPr="00C34A38" w:rsidRDefault="00F54BFF" w:rsidP="00F54BFF">
      <w:pPr>
        <w:pStyle w:val="subsection"/>
      </w:pPr>
      <w:r w:rsidRPr="00C34A38">
        <w:lastRenderedPageBreak/>
        <w:tab/>
        <w:t>(2)</w:t>
      </w:r>
      <w:r w:rsidRPr="00C34A38">
        <w:tab/>
        <w:t>This Part has effect subject to a person’s right to be represented, or collectively represented, by an employee organisation or employer organisation.</w:t>
      </w:r>
    </w:p>
    <w:p w14:paraId="1F9BC6CD" w14:textId="77777777" w:rsidR="00F54BFF" w:rsidRPr="00C34A38" w:rsidRDefault="00F54BFF" w:rsidP="00F54BFF">
      <w:pPr>
        <w:pStyle w:val="ActHead5"/>
      </w:pPr>
      <w:bookmarkStart w:id="552" w:name="_Toc139128004"/>
      <w:r w:rsidRPr="004D57DD">
        <w:rPr>
          <w:rStyle w:val="CharSectno"/>
        </w:rPr>
        <w:t>789GZA</w:t>
      </w:r>
      <w:r w:rsidRPr="00C34A38">
        <w:t xml:space="preserve">  Redundancy</w:t>
      </w:r>
      <w:bookmarkEnd w:id="552"/>
    </w:p>
    <w:p w14:paraId="362670BA" w14:textId="77777777" w:rsidR="00F54BFF" w:rsidRPr="00C34A38" w:rsidRDefault="00F54BFF" w:rsidP="00F54BFF">
      <w:pPr>
        <w:pStyle w:val="subsection"/>
      </w:pPr>
      <w:r w:rsidRPr="00C34A38">
        <w:tab/>
      </w:r>
      <w:r w:rsidRPr="00C34A38">
        <w:tab/>
        <w:t>The giving of a jobkeeper enabling direction does not amount to a redundancy.</w:t>
      </w:r>
    </w:p>
    <w:p w14:paraId="7BBF69A1" w14:textId="34AB6EF8" w:rsidR="00F54BFF" w:rsidRPr="00C34A38" w:rsidRDefault="004D57DD" w:rsidP="00F54BFF">
      <w:pPr>
        <w:pStyle w:val="ActHead3"/>
        <w:pageBreakBefore/>
      </w:pPr>
      <w:bookmarkStart w:id="553" w:name="_Toc139128005"/>
      <w:r w:rsidRPr="004D57DD">
        <w:rPr>
          <w:rStyle w:val="CharDivNo"/>
        </w:rPr>
        <w:lastRenderedPageBreak/>
        <w:t>Division 1</w:t>
      </w:r>
      <w:r w:rsidR="00F54BFF" w:rsidRPr="004D57DD">
        <w:rPr>
          <w:rStyle w:val="CharDivNo"/>
        </w:rPr>
        <w:t>3</w:t>
      </w:r>
      <w:r w:rsidR="00F54BFF" w:rsidRPr="00C34A38">
        <w:t>—</w:t>
      </w:r>
      <w:r w:rsidR="00F54BFF" w:rsidRPr="004D57DD">
        <w:rPr>
          <w:rStyle w:val="CharDivText"/>
        </w:rPr>
        <w:t>Review of this Part</w:t>
      </w:r>
      <w:bookmarkEnd w:id="553"/>
    </w:p>
    <w:p w14:paraId="7944526D" w14:textId="77777777" w:rsidR="00F54BFF" w:rsidRPr="00C34A38" w:rsidRDefault="00F54BFF" w:rsidP="00F54BFF">
      <w:pPr>
        <w:pStyle w:val="ActHead5"/>
      </w:pPr>
      <w:bookmarkStart w:id="554" w:name="_Toc139128006"/>
      <w:r w:rsidRPr="004D57DD">
        <w:rPr>
          <w:rStyle w:val="CharSectno"/>
        </w:rPr>
        <w:t>789GZB</w:t>
      </w:r>
      <w:r w:rsidRPr="00C34A38">
        <w:t xml:space="preserve">  Review of this Part</w:t>
      </w:r>
      <w:bookmarkEnd w:id="554"/>
    </w:p>
    <w:p w14:paraId="4D1B1310" w14:textId="77777777" w:rsidR="00F54BFF" w:rsidRPr="00C34A38" w:rsidRDefault="00F54BFF" w:rsidP="00F54BFF">
      <w:pPr>
        <w:pStyle w:val="subsection"/>
      </w:pPr>
      <w:r w:rsidRPr="00C34A38">
        <w:tab/>
        <w:t>(1)</w:t>
      </w:r>
      <w:r w:rsidRPr="00C34A38">
        <w:tab/>
        <w:t>The Minister must cause an independent review to be conducted of the operation of this Part.</w:t>
      </w:r>
    </w:p>
    <w:p w14:paraId="22B72335" w14:textId="77777777" w:rsidR="00F54BFF" w:rsidRPr="00C34A38" w:rsidRDefault="00F54BFF" w:rsidP="00F54BFF">
      <w:pPr>
        <w:pStyle w:val="subsection"/>
      </w:pPr>
      <w:r w:rsidRPr="00C34A38">
        <w:tab/>
        <w:t>(2)</w:t>
      </w:r>
      <w:r w:rsidRPr="00C34A38">
        <w:tab/>
        <w:t>The review must start on or before:</w:t>
      </w:r>
    </w:p>
    <w:p w14:paraId="66CE6C49" w14:textId="77777777" w:rsidR="00F54BFF" w:rsidRPr="00C34A38" w:rsidRDefault="00F54BFF" w:rsidP="00F54BFF">
      <w:pPr>
        <w:pStyle w:val="paragraph"/>
      </w:pPr>
      <w:r w:rsidRPr="00C34A38">
        <w:tab/>
        <w:t>(a)</w:t>
      </w:r>
      <w:r w:rsidRPr="00C34A38">
        <w:tab/>
        <w:t>28 July 2020; or</w:t>
      </w:r>
    </w:p>
    <w:p w14:paraId="181D2A07" w14:textId="77777777" w:rsidR="00F54BFF" w:rsidRPr="00C34A38" w:rsidRDefault="00F54BFF" w:rsidP="00F54BFF">
      <w:pPr>
        <w:pStyle w:val="paragraph"/>
      </w:pPr>
      <w:r w:rsidRPr="00C34A38">
        <w:tab/>
        <w:t>(b)</w:t>
      </w:r>
      <w:r w:rsidRPr="00C34A38">
        <w:tab/>
        <w:t>if a later day is specified in the regulations—that later day.</w:t>
      </w:r>
    </w:p>
    <w:p w14:paraId="31E20B89" w14:textId="77777777" w:rsidR="00F54BFF" w:rsidRPr="00C34A38" w:rsidRDefault="00F54BFF" w:rsidP="00F54BFF">
      <w:pPr>
        <w:pStyle w:val="subsection"/>
      </w:pPr>
      <w:r w:rsidRPr="00C34A38">
        <w:tab/>
        <w:t>(3)</w:t>
      </w:r>
      <w:r w:rsidRPr="00C34A38">
        <w:tab/>
        <w:t>The persons who conduct the review must:</w:t>
      </w:r>
    </w:p>
    <w:p w14:paraId="47E15B10" w14:textId="77777777" w:rsidR="00F54BFF" w:rsidRPr="00C34A38" w:rsidRDefault="00F54BFF" w:rsidP="00F54BFF">
      <w:pPr>
        <w:pStyle w:val="paragraph"/>
      </w:pPr>
      <w:r w:rsidRPr="00C34A38">
        <w:tab/>
        <w:t>(a)</w:t>
      </w:r>
      <w:r w:rsidRPr="00C34A38">
        <w:tab/>
        <w:t>complete the review; and</w:t>
      </w:r>
    </w:p>
    <w:p w14:paraId="2B6F5BEA" w14:textId="77777777" w:rsidR="00F54BFF" w:rsidRPr="00C34A38" w:rsidRDefault="00F54BFF" w:rsidP="00F54BFF">
      <w:pPr>
        <w:pStyle w:val="paragraph"/>
      </w:pPr>
      <w:r w:rsidRPr="00C34A38">
        <w:tab/>
        <w:t>(b)</w:t>
      </w:r>
      <w:r w:rsidRPr="00C34A38">
        <w:tab/>
        <w:t>give the Minister a written report of the review;</w:t>
      </w:r>
    </w:p>
    <w:p w14:paraId="6A25F772" w14:textId="77777777" w:rsidR="00F54BFF" w:rsidRPr="00C34A38" w:rsidRDefault="00F54BFF" w:rsidP="00F54BFF">
      <w:pPr>
        <w:pStyle w:val="subsection2"/>
      </w:pPr>
      <w:r w:rsidRPr="00C34A38">
        <w:t>on or before:</w:t>
      </w:r>
    </w:p>
    <w:p w14:paraId="4D92CFA4" w14:textId="77777777" w:rsidR="00F54BFF" w:rsidRPr="00C34A38" w:rsidRDefault="00F54BFF" w:rsidP="00F54BFF">
      <w:pPr>
        <w:pStyle w:val="paragraph"/>
      </w:pPr>
      <w:r w:rsidRPr="00C34A38">
        <w:tab/>
        <w:t>(c)</w:t>
      </w:r>
      <w:r w:rsidRPr="00C34A38">
        <w:tab/>
        <w:t>8 September 2020; or</w:t>
      </w:r>
    </w:p>
    <w:p w14:paraId="1434B0C1" w14:textId="77777777" w:rsidR="00F54BFF" w:rsidRPr="00C34A38" w:rsidRDefault="00F54BFF" w:rsidP="00F54BFF">
      <w:pPr>
        <w:pStyle w:val="paragraph"/>
      </w:pPr>
      <w:r w:rsidRPr="00C34A38">
        <w:tab/>
        <w:t>(d)</w:t>
      </w:r>
      <w:r w:rsidRPr="00C34A38">
        <w:tab/>
        <w:t>if a later day is specified in the regulations—that later day.</w:t>
      </w:r>
    </w:p>
    <w:p w14:paraId="446D9E5A" w14:textId="77777777" w:rsidR="00F54BFF" w:rsidRPr="00C34A38" w:rsidRDefault="00F54BFF" w:rsidP="00F54BFF">
      <w:pPr>
        <w:pStyle w:val="subsection"/>
      </w:pPr>
      <w:r w:rsidRPr="00C34A38">
        <w:tab/>
        <w:t>(4)</w:t>
      </w:r>
      <w:r w:rsidRPr="00C34A38">
        <w:tab/>
        <w:t>The Minister must cause a copy of the report to be tabled in each House of the Parliament within 5 sitting days of that House after the report is given to the Minister.</w:t>
      </w:r>
    </w:p>
    <w:p w14:paraId="3C60AC0D" w14:textId="7D83BE33" w:rsidR="00E21123" w:rsidRPr="00C34A38" w:rsidRDefault="00E21123" w:rsidP="006B710A">
      <w:pPr>
        <w:pStyle w:val="ActHead2"/>
        <w:pageBreakBefore/>
      </w:pPr>
      <w:bookmarkStart w:id="555" w:name="_Toc139128007"/>
      <w:bookmarkStart w:id="556" w:name="_Hlk116382231"/>
      <w:r w:rsidRPr="004D57DD">
        <w:rPr>
          <w:rStyle w:val="CharPartNo"/>
        </w:rPr>
        <w:lastRenderedPageBreak/>
        <w:t>Part 6</w:t>
      </w:r>
      <w:r w:rsidR="004D57DD" w:rsidRPr="004D57DD">
        <w:rPr>
          <w:rStyle w:val="CharPartNo"/>
        </w:rPr>
        <w:noBreakHyphen/>
      </w:r>
      <w:r w:rsidRPr="004D57DD">
        <w:rPr>
          <w:rStyle w:val="CharPartNo"/>
        </w:rPr>
        <w:t>4D</w:t>
      </w:r>
      <w:r w:rsidRPr="00C34A38">
        <w:t>—</w:t>
      </w:r>
      <w:r w:rsidRPr="004D57DD">
        <w:rPr>
          <w:rStyle w:val="CharPartText"/>
        </w:rPr>
        <w:t>The National Construction Industry Forum</w:t>
      </w:r>
      <w:bookmarkEnd w:id="555"/>
    </w:p>
    <w:p w14:paraId="63B541E4" w14:textId="77777777" w:rsidR="00E21123" w:rsidRPr="00C34A38" w:rsidRDefault="00E21123" w:rsidP="00E21123">
      <w:pPr>
        <w:pStyle w:val="Header"/>
      </w:pPr>
      <w:r w:rsidRPr="004D57DD">
        <w:rPr>
          <w:rStyle w:val="CharDivNo"/>
        </w:rPr>
        <w:t xml:space="preserve"> </w:t>
      </w:r>
      <w:r w:rsidRPr="004D57DD">
        <w:rPr>
          <w:rStyle w:val="CharDivText"/>
        </w:rPr>
        <w:t xml:space="preserve"> </w:t>
      </w:r>
    </w:p>
    <w:p w14:paraId="3BADB97F" w14:textId="77777777" w:rsidR="00E21123" w:rsidRPr="00C34A38" w:rsidRDefault="00E21123" w:rsidP="00E21123">
      <w:pPr>
        <w:pStyle w:val="ActHead5"/>
      </w:pPr>
      <w:bookmarkStart w:id="557" w:name="_Toc139128008"/>
      <w:r w:rsidRPr="004D57DD">
        <w:rPr>
          <w:rStyle w:val="CharSectno"/>
        </w:rPr>
        <w:t>789GZC</w:t>
      </w:r>
      <w:r w:rsidRPr="00C34A38">
        <w:t xml:space="preserve">  Establishment</w:t>
      </w:r>
      <w:bookmarkEnd w:id="557"/>
    </w:p>
    <w:p w14:paraId="12B205AC" w14:textId="77777777" w:rsidR="00E21123" w:rsidRPr="00C34A38" w:rsidRDefault="00E21123" w:rsidP="00E21123">
      <w:pPr>
        <w:pStyle w:val="subsection"/>
      </w:pPr>
      <w:r w:rsidRPr="00C34A38">
        <w:tab/>
      </w:r>
      <w:r w:rsidRPr="00C34A38">
        <w:tab/>
        <w:t>The National Construction Industry Forum is established by this section.</w:t>
      </w:r>
    </w:p>
    <w:p w14:paraId="5290445E" w14:textId="77777777" w:rsidR="00E21123" w:rsidRPr="00C34A38" w:rsidRDefault="00E21123" w:rsidP="00E21123">
      <w:pPr>
        <w:pStyle w:val="ActHead5"/>
      </w:pPr>
      <w:bookmarkStart w:id="558" w:name="_Toc139128009"/>
      <w:r w:rsidRPr="004D57DD">
        <w:rPr>
          <w:rStyle w:val="CharSectno"/>
        </w:rPr>
        <w:t>789GZD</w:t>
      </w:r>
      <w:r w:rsidRPr="00C34A38">
        <w:t xml:space="preserve">  Function of the Forum</w:t>
      </w:r>
      <w:bookmarkEnd w:id="558"/>
    </w:p>
    <w:p w14:paraId="039B9C6C" w14:textId="77777777" w:rsidR="00E21123" w:rsidRPr="00C34A38" w:rsidRDefault="00E21123" w:rsidP="00E21123">
      <w:pPr>
        <w:pStyle w:val="subsection"/>
      </w:pPr>
      <w:r w:rsidRPr="00C34A38">
        <w:tab/>
        <w:t>(1)</w:t>
      </w:r>
      <w:r w:rsidRPr="00C34A38">
        <w:tab/>
        <w:t>The function of the National Construction Industry Forum is to provide advice to the Government in relation to work in the building and construction industry.</w:t>
      </w:r>
    </w:p>
    <w:p w14:paraId="03CC9FA6" w14:textId="77777777" w:rsidR="00E21123" w:rsidRPr="00C34A38" w:rsidRDefault="00E21123" w:rsidP="00E21123">
      <w:pPr>
        <w:pStyle w:val="subsection"/>
      </w:pPr>
      <w:r w:rsidRPr="00C34A38">
        <w:tab/>
        <w:t>(2)</w:t>
      </w:r>
      <w:r w:rsidRPr="00C34A38">
        <w:tab/>
        <w:t>The matters in relation to which the Forum may provide advice include, but are not limited to, the following:</w:t>
      </w:r>
    </w:p>
    <w:p w14:paraId="5C15508F" w14:textId="77777777" w:rsidR="00E21123" w:rsidRPr="00C34A38" w:rsidRDefault="00E21123" w:rsidP="00E21123">
      <w:pPr>
        <w:pStyle w:val="paragraph"/>
      </w:pPr>
      <w:r w:rsidRPr="00C34A38">
        <w:tab/>
        <w:t>(a)</w:t>
      </w:r>
      <w:r w:rsidRPr="00C34A38">
        <w:tab/>
        <w:t>workplace relations;</w:t>
      </w:r>
    </w:p>
    <w:p w14:paraId="38C07310" w14:textId="77777777" w:rsidR="00E21123" w:rsidRPr="00C34A38" w:rsidRDefault="00E21123" w:rsidP="00E21123">
      <w:pPr>
        <w:pStyle w:val="paragraph"/>
      </w:pPr>
      <w:r w:rsidRPr="00C34A38">
        <w:tab/>
        <w:t>(b)</w:t>
      </w:r>
      <w:r w:rsidRPr="00C34A38">
        <w:tab/>
        <w:t>skills and training;</w:t>
      </w:r>
    </w:p>
    <w:p w14:paraId="4A0B02FB" w14:textId="77777777" w:rsidR="00E21123" w:rsidRPr="00C34A38" w:rsidRDefault="00E21123" w:rsidP="00E21123">
      <w:pPr>
        <w:pStyle w:val="paragraph"/>
      </w:pPr>
      <w:r w:rsidRPr="00C34A38">
        <w:tab/>
        <w:t>(c)</w:t>
      </w:r>
      <w:r w:rsidRPr="00C34A38">
        <w:tab/>
        <w:t>safety;</w:t>
      </w:r>
    </w:p>
    <w:p w14:paraId="237E2CAE" w14:textId="77777777" w:rsidR="00E21123" w:rsidRPr="00C34A38" w:rsidRDefault="00E21123" w:rsidP="00E21123">
      <w:pPr>
        <w:pStyle w:val="paragraph"/>
      </w:pPr>
      <w:r w:rsidRPr="00C34A38">
        <w:tab/>
        <w:t>(d)</w:t>
      </w:r>
      <w:r w:rsidRPr="00C34A38">
        <w:tab/>
        <w:t>productivity;</w:t>
      </w:r>
    </w:p>
    <w:p w14:paraId="3A84CC5A" w14:textId="77777777" w:rsidR="00E21123" w:rsidRPr="00C34A38" w:rsidRDefault="00E21123" w:rsidP="00E21123">
      <w:pPr>
        <w:pStyle w:val="paragraph"/>
      </w:pPr>
      <w:r w:rsidRPr="00C34A38">
        <w:tab/>
        <w:t>(e)</w:t>
      </w:r>
      <w:r w:rsidRPr="00C34A38">
        <w:tab/>
        <w:t>diversity and gender equity;</w:t>
      </w:r>
    </w:p>
    <w:p w14:paraId="13A07AEE" w14:textId="77777777" w:rsidR="00E21123" w:rsidRPr="00C34A38" w:rsidRDefault="00E21123" w:rsidP="00E21123">
      <w:pPr>
        <w:pStyle w:val="paragraph"/>
      </w:pPr>
      <w:r w:rsidRPr="00C34A38">
        <w:tab/>
        <w:t>(f)</w:t>
      </w:r>
      <w:r w:rsidRPr="00C34A38">
        <w:tab/>
        <w:t>industry culture.</w:t>
      </w:r>
    </w:p>
    <w:p w14:paraId="0E98B4F6" w14:textId="77777777" w:rsidR="00E21123" w:rsidRPr="00C34A38" w:rsidRDefault="00E21123" w:rsidP="00E21123">
      <w:pPr>
        <w:pStyle w:val="subsection"/>
      </w:pPr>
      <w:r w:rsidRPr="00C34A38">
        <w:tab/>
        <w:t>(3)</w:t>
      </w:r>
      <w:r w:rsidRPr="00C34A38">
        <w:tab/>
        <w:t>Matters for advice may be:</w:t>
      </w:r>
    </w:p>
    <w:p w14:paraId="1362F333" w14:textId="77777777" w:rsidR="00E21123" w:rsidRPr="00C34A38" w:rsidRDefault="00E21123" w:rsidP="00E21123">
      <w:pPr>
        <w:pStyle w:val="paragraph"/>
      </w:pPr>
      <w:r w:rsidRPr="00C34A38">
        <w:tab/>
        <w:t>(a)</w:t>
      </w:r>
      <w:r w:rsidRPr="00C34A38">
        <w:tab/>
        <w:t>raised by the Government; or</w:t>
      </w:r>
    </w:p>
    <w:p w14:paraId="561896FC" w14:textId="77777777" w:rsidR="00E21123" w:rsidRPr="00C34A38" w:rsidRDefault="00E21123" w:rsidP="00E21123">
      <w:pPr>
        <w:pStyle w:val="paragraph"/>
      </w:pPr>
      <w:r w:rsidRPr="00C34A38">
        <w:tab/>
        <w:t>(b)</w:t>
      </w:r>
      <w:r w:rsidRPr="00C34A38">
        <w:tab/>
        <w:t>agreed between the members of the Forum.</w:t>
      </w:r>
    </w:p>
    <w:p w14:paraId="086528E0" w14:textId="77777777" w:rsidR="00E21123" w:rsidRPr="00C34A38" w:rsidRDefault="00E21123" w:rsidP="00E21123">
      <w:pPr>
        <w:pStyle w:val="ActHead5"/>
      </w:pPr>
      <w:bookmarkStart w:id="559" w:name="_Toc139128010"/>
      <w:r w:rsidRPr="004D57DD">
        <w:rPr>
          <w:rStyle w:val="CharSectno"/>
        </w:rPr>
        <w:t>789GZE</w:t>
      </w:r>
      <w:r w:rsidRPr="00C34A38">
        <w:t xml:space="preserve">  Membership</w:t>
      </w:r>
      <w:bookmarkEnd w:id="559"/>
    </w:p>
    <w:p w14:paraId="2BDDDF5C" w14:textId="77777777" w:rsidR="00E21123" w:rsidRPr="00C34A38" w:rsidRDefault="00E21123" w:rsidP="00E21123">
      <w:pPr>
        <w:pStyle w:val="subsection"/>
      </w:pPr>
      <w:r w:rsidRPr="00C34A38">
        <w:tab/>
        <w:t>(1)</w:t>
      </w:r>
      <w:r w:rsidRPr="00C34A38">
        <w:tab/>
        <w:t>The members of the National Construction Industry Forum are:</w:t>
      </w:r>
    </w:p>
    <w:p w14:paraId="79CE98EC" w14:textId="77777777" w:rsidR="00E21123" w:rsidRPr="00C34A38" w:rsidRDefault="00E21123" w:rsidP="00E21123">
      <w:pPr>
        <w:pStyle w:val="paragraph"/>
      </w:pPr>
      <w:r w:rsidRPr="00C34A38">
        <w:tab/>
        <w:t>(a)</w:t>
      </w:r>
      <w:r w:rsidRPr="00C34A38">
        <w:tab/>
        <w:t>the Minister; and</w:t>
      </w:r>
    </w:p>
    <w:p w14:paraId="05CD8109" w14:textId="77777777" w:rsidR="00E21123" w:rsidRPr="00C34A38" w:rsidRDefault="00E21123" w:rsidP="00E21123">
      <w:pPr>
        <w:pStyle w:val="paragraph"/>
      </w:pPr>
      <w:r w:rsidRPr="00C34A38">
        <w:tab/>
        <w:t>(b)</w:t>
      </w:r>
      <w:r w:rsidRPr="00C34A38">
        <w:tab/>
        <w:t>the Infrastructure Minister; and</w:t>
      </w:r>
    </w:p>
    <w:p w14:paraId="37DBEDF1" w14:textId="77777777" w:rsidR="00E21123" w:rsidRPr="00C34A38" w:rsidRDefault="00E21123" w:rsidP="00E21123">
      <w:pPr>
        <w:pStyle w:val="paragraph"/>
      </w:pPr>
      <w:r w:rsidRPr="00C34A38">
        <w:tab/>
        <w:t>(c)</w:t>
      </w:r>
      <w:r w:rsidRPr="00C34A38">
        <w:tab/>
        <w:t>the Industry Minister; and</w:t>
      </w:r>
    </w:p>
    <w:p w14:paraId="0B440ED2" w14:textId="77777777" w:rsidR="00E21123" w:rsidRPr="00C34A38" w:rsidRDefault="00E21123" w:rsidP="00E21123">
      <w:pPr>
        <w:pStyle w:val="paragraph"/>
      </w:pPr>
      <w:r w:rsidRPr="00C34A38">
        <w:tab/>
        <w:t>(d)</w:t>
      </w:r>
      <w:r w:rsidRPr="00C34A38">
        <w:tab/>
        <w:t>the members appointed by the Minister.</w:t>
      </w:r>
    </w:p>
    <w:p w14:paraId="4CF940B7" w14:textId="77777777" w:rsidR="00E21123" w:rsidRPr="00C34A38" w:rsidRDefault="00E21123" w:rsidP="00E21123">
      <w:pPr>
        <w:pStyle w:val="subsection"/>
      </w:pPr>
      <w:r w:rsidRPr="00C34A38">
        <w:lastRenderedPageBreak/>
        <w:tab/>
        <w:t>(2)</w:t>
      </w:r>
      <w:r w:rsidRPr="00C34A38">
        <w:tab/>
        <w:t>The Minister must appoint:</w:t>
      </w:r>
    </w:p>
    <w:p w14:paraId="11348FB0" w14:textId="77777777" w:rsidR="00E21123" w:rsidRPr="00C34A38" w:rsidRDefault="00E21123" w:rsidP="00E21123">
      <w:pPr>
        <w:pStyle w:val="paragraph"/>
      </w:pPr>
      <w:r w:rsidRPr="00C34A38">
        <w:tab/>
        <w:t>(a)</w:t>
      </w:r>
      <w:r w:rsidRPr="00C34A38">
        <w:tab/>
        <w:t>one or more members who have experience representing employees in the building and construction industry; and</w:t>
      </w:r>
    </w:p>
    <w:p w14:paraId="2879194C" w14:textId="77777777" w:rsidR="00E21123" w:rsidRPr="00C34A38" w:rsidRDefault="00E21123" w:rsidP="00E21123">
      <w:pPr>
        <w:pStyle w:val="paragraph"/>
        <w:rPr>
          <w:lang w:eastAsia="en-US"/>
        </w:rPr>
      </w:pPr>
      <w:r w:rsidRPr="00C34A38">
        <w:tab/>
        <w:t>(b)</w:t>
      </w:r>
      <w:r w:rsidRPr="00C34A38">
        <w:tab/>
        <w:t xml:space="preserve">an equal number of members who have experience representing employers in the building and construction industry, including </w:t>
      </w:r>
      <w:r w:rsidRPr="00C34A38">
        <w:rPr>
          <w:lang w:eastAsia="en-US"/>
        </w:rPr>
        <w:t>at least one member who has experience representing contractors in the building and construction industry</w:t>
      </w:r>
      <w:r w:rsidRPr="00C34A38">
        <w:t>, and one member with experience in small to medium sized enterprises in the residential building sector.</w:t>
      </w:r>
    </w:p>
    <w:p w14:paraId="48CC4197" w14:textId="77777777" w:rsidR="00E21123" w:rsidRPr="00C34A38" w:rsidRDefault="00E21123" w:rsidP="00E21123">
      <w:pPr>
        <w:pStyle w:val="subsection"/>
      </w:pPr>
      <w:r w:rsidRPr="00C34A38">
        <w:tab/>
        <w:t>(3)</w:t>
      </w:r>
      <w:r w:rsidRPr="00C34A38">
        <w:tab/>
        <w:t>The Minister may appoint any other person.</w:t>
      </w:r>
    </w:p>
    <w:p w14:paraId="5EFD148C" w14:textId="77777777" w:rsidR="00E21123" w:rsidRPr="00C34A38" w:rsidRDefault="00E21123" w:rsidP="00E21123">
      <w:pPr>
        <w:pStyle w:val="ActHead5"/>
      </w:pPr>
      <w:bookmarkStart w:id="560" w:name="_Toc139128011"/>
      <w:r w:rsidRPr="004D57DD">
        <w:rPr>
          <w:rStyle w:val="CharSectno"/>
        </w:rPr>
        <w:t>789GZF</w:t>
      </w:r>
      <w:r w:rsidRPr="00C34A38">
        <w:t xml:space="preserve">  Appointment by the Minister</w:t>
      </w:r>
      <w:bookmarkEnd w:id="560"/>
    </w:p>
    <w:p w14:paraId="2E0A1EC5" w14:textId="77777777" w:rsidR="00E21123" w:rsidRPr="00C34A38" w:rsidRDefault="00E21123" w:rsidP="00E21123">
      <w:pPr>
        <w:pStyle w:val="subsection"/>
      </w:pPr>
      <w:r w:rsidRPr="00C34A38">
        <w:tab/>
      </w:r>
      <w:r w:rsidRPr="00C34A38">
        <w:tab/>
        <w:t>A member of the National Construction Industry Forum appointed by the Minister:</w:t>
      </w:r>
    </w:p>
    <w:p w14:paraId="554B3239" w14:textId="77777777" w:rsidR="00E21123" w:rsidRPr="00C34A38" w:rsidRDefault="00E21123" w:rsidP="00E21123">
      <w:pPr>
        <w:pStyle w:val="paragraph"/>
      </w:pPr>
      <w:r w:rsidRPr="00C34A38">
        <w:tab/>
        <w:t>(a)</w:t>
      </w:r>
      <w:r w:rsidRPr="00C34A38">
        <w:tab/>
        <w:t>is to be appointed by written instrument; and</w:t>
      </w:r>
    </w:p>
    <w:p w14:paraId="40D29990" w14:textId="77777777" w:rsidR="00E21123" w:rsidRPr="00C34A38" w:rsidRDefault="00E21123" w:rsidP="00E21123">
      <w:pPr>
        <w:pStyle w:val="paragraph"/>
      </w:pPr>
      <w:r w:rsidRPr="00C34A38">
        <w:tab/>
        <w:t>(b)</w:t>
      </w:r>
      <w:r w:rsidRPr="00C34A38">
        <w:tab/>
        <w:t>holds office:</w:t>
      </w:r>
    </w:p>
    <w:p w14:paraId="6A59EF85" w14:textId="1520E051" w:rsidR="00E21123" w:rsidRPr="00C34A38" w:rsidRDefault="00E21123" w:rsidP="00E21123">
      <w:pPr>
        <w:pStyle w:val="paragraphsub"/>
      </w:pPr>
      <w:r w:rsidRPr="00C34A38">
        <w:tab/>
        <w:t>(i)</w:t>
      </w:r>
      <w:r w:rsidRPr="00C34A38">
        <w:tab/>
        <w:t>on a part</w:t>
      </w:r>
      <w:r w:rsidR="004D57DD">
        <w:noBreakHyphen/>
      </w:r>
      <w:r w:rsidRPr="00C34A38">
        <w:t>time basis; and</w:t>
      </w:r>
    </w:p>
    <w:p w14:paraId="1746A2BA" w14:textId="77777777" w:rsidR="00E21123" w:rsidRPr="00C34A38" w:rsidRDefault="00E21123" w:rsidP="00E21123">
      <w:pPr>
        <w:pStyle w:val="paragraphsub"/>
      </w:pPr>
      <w:r w:rsidRPr="00C34A38">
        <w:tab/>
        <w:t>(ii)</w:t>
      </w:r>
      <w:r w:rsidRPr="00C34A38">
        <w:tab/>
        <w:t>for the period specified in the instrument, which must not exceed 3 years.</w:t>
      </w:r>
    </w:p>
    <w:p w14:paraId="0BDD7225" w14:textId="77777777" w:rsidR="00E21123" w:rsidRPr="00C34A38" w:rsidRDefault="00E21123" w:rsidP="00E21123">
      <w:pPr>
        <w:pStyle w:val="notetext"/>
      </w:pPr>
      <w:r w:rsidRPr="00C34A38">
        <w:t>Note:</w:t>
      </w:r>
      <w:r w:rsidRPr="00C34A38">
        <w:tab/>
        <w:t xml:space="preserve">A member is eligible for reappointment (see section 33AA of the </w:t>
      </w:r>
      <w:r w:rsidRPr="00C34A38">
        <w:rPr>
          <w:i/>
        </w:rPr>
        <w:t>Acts Interpretation Act 1901</w:t>
      </w:r>
      <w:r w:rsidRPr="00C34A38">
        <w:t>).</w:t>
      </w:r>
    </w:p>
    <w:p w14:paraId="4970AE3D" w14:textId="77777777" w:rsidR="00E21123" w:rsidRPr="00C34A38" w:rsidRDefault="00E21123" w:rsidP="00E21123">
      <w:pPr>
        <w:pStyle w:val="ActHead5"/>
      </w:pPr>
      <w:bookmarkStart w:id="561" w:name="_Toc139128012"/>
      <w:r w:rsidRPr="004D57DD">
        <w:rPr>
          <w:rStyle w:val="CharSectno"/>
        </w:rPr>
        <w:t>789GZG</w:t>
      </w:r>
      <w:r w:rsidRPr="00C34A38">
        <w:t xml:space="preserve">  Chair of the Forum</w:t>
      </w:r>
      <w:bookmarkEnd w:id="561"/>
    </w:p>
    <w:p w14:paraId="02D927DD" w14:textId="77777777" w:rsidR="00E21123" w:rsidRPr="00C34A38" w:rsidRDefault="00E21123" w:rsidP="00E21123">
      <w:pPr>
        <w:pStyle w:val="subsection"/>
      </w:pPr>
      <w:r w:rsidRPr="00C34A38">
        <w:tab/>
        <w:t>(1)</w:t>
      </w:r>
      <w:r w:rsidRPr="00C34A38">
        <w:tab/>
        <w:t>The Minister is the Chair of the National Construction Industry Forum.</w:t>
      </w:r>
    </w:p>
    <w:p w14:paraId="5FDB0A9F" w14:textId="77777777" w:rsidR="00E21123" w:rsidRPr="00C34A38" w:rsidRDefault="00E21123" w:rsidP="00E21123">
      <w:pPr>
        <w:pStyle w:val="subsection"/>
      </w:pPr>
      <w:r w:rsidRPr="00C34A38">
        <w:tab/>
        <w:t>(2)</w:t>
      </w:r>
      <w:r w:rsidRPr="00C34A38">
        <w:tab/>
        <w:t>If the Minister is unable to preside at a meeting</w:t>
      </w:r>
      <w:r w:rsidRPr="00C34A38">
        <w:rPr>
          <w:lang w:eastAsia="en-US"/>
        </w:rPr>
        <w:t xml:space="preserve">, </w:t>
      </w:r>
      <w:r w:rsidRPr="00C34A38">
        <w:rPr>
          <w:iCs/>
          <w:lang w:eastAsia="en-US"/>
        </w:rPr>
        <w:t>or considers it appropriate for any other reason</w:t>
      </w:r>
      <w:r w:rsidRPr="00C34A38">
        <w:rPr>
          <w:lang w:eastAsia="en-US"/>
        </w:rPr>
        <w:t>,</w:t>
      </w:r>
      <w:r w:rsidRPr="00C34A38">
        <w:t xml:space="preserve"> the Minister may nominate another Minister to preside at the meeting.</w:t>
      </w:r>
    </w:p>
    <w:p w14:paraId="71335E96" w14:textId="77777777" w:rsidR="00E21123" w:rsidRPr="00C34A38" w:rsidRDefault="00E21123" w:rsidP="00E21123">
      <w:pPr>
        <w:pStyle w:val="ActHead5"/>
      </w:pPr>
      <w:bookmarkStart w:id="562" w:name="_Toc139128013"/>
      <w:r w:rsidRPr="004D57DD">
        <w:rPr>
          <w:rStyle w:val="CharSectno"/>
        </w:rPr>
        <w:t>789GZH</w:t>
      </w:r>
      <w:r w:rsidRPr="00C34A38">
        <w:t xml:space="preserve">  Meetings</w:t>
      </w:r>
      <w:bookmarkEnd w:id="562"/>
    </w:p>
    <w:p w14:paraId="5AC095C1" w14:textId="77777777" w:rsidR="00E21123" w:rsidRPr="00C34A38" w:rsidRDefault="00E21123" w:rsidP="00E21123">
      <w:pPr>
        <w:pStyle w:val="subsection"/>
      </w:pPr>
      <w:r w:rsidRPr="00C34A38">
        <w:tab/>
        <w:t>(1)</w:t>
      </w:r>
      <w:r w:rsidRPr="00C34A38">
        <w:tab/>
        <w:t>The Chair of the National Construction Industry Forum must convene at least 2 meetings of the Forum in each calendar year.</w:t>
      </w:r>
    </w:p>
    <w:p w14:paraId="293DF14B" w14:textId="77777777" w:rsidR="00E21123" w:rsidRPr="00C34A38" w:rsidRDefault="00E21123" w:rsidP="00E21123">
      <w:pPr>
        <w:pStyle w:val="subsection"/>
      </w:pPr>
      <w:r w:rsidRPr="00C34A38">
        <w:lastRenderedPageBreak/>
        <w:tab/>
        <w:t>(2)</w:t>
      </w:r>
      <w:r w:rsidRPr="00C34A38">
        <w:tab/>
        <w:t>One meeting must be held in the first 6 months of the year and another must be held in the second 6 months of the year.</w:t>
      </w:r>
    </w:p>
    <w:p w14:paraId="485E9E77" w14:textId="77777777" w:rsidR="00E21123" w:rsidRPr="00C34A38" w:rsidRDefault="00E21123" w:rsidP="00E21123">
      <w:pPr>
        <w:pStyle w:val="subsection"/>
      </w:pPr>
      <w:r w:rsidRPr="00C34A38">
        <w:tab/>
        <w:t>(3)</w:t>
      </w:r>
      <w:r w:rsidRPr="00C34A38">
        <w:tab/>
        <w:t>Otherwise, the timing of meetings is to be determined by the Chair in consultation with the members.</w:t>
      </w:r>
    </w:p>
    <w:p w14:paraId="70F21B5C" w14:textId="77777777" w:rsidR="00E21123" w:rsidRPr="00C34A38" w:rsidRDefault="00E21123" w:rsidP="00E21123">
      <w:pPr>
        <w:pStyle w:val="subsection"/>
      </w:pPr>
      <w:r w:rsidRPr="00C34A38">
        <w:tab/>
        <w:t>(4)</w:t>
      </w:r>
      <w:r w:rsidRPr="00C34A38">
        <w:tab/>
        <w:t>The procedure to be followed at a meeting is to be determined by the Chair in consultation with the members.</w:t>
      </w:r>
    </w:p>
    <w:p w14:paraId="13109A5A" w14:textId="77777777" w:rsidR="00E21123" w:rsidRPr="00C34A38" w:rsidRDefault="00E21123" w:rsidP="00E21123">
      <w:pPr>
        <w:pStyle w:val="ActHead5"/>
      </w:pPr>
      <w:bookmarkStart w:id="563" w:name="_Toc139128014"/>
      <w:r w:rsidRPr="004D57DD">
        <w:rPr>
          <w:rStyle w:val="CharSectno"/>
        </w:rPr>
        <w:t>789GZJ</w:t>
      </w:r>
      <w:r w:rsidRPr="00C34A38">
        <w:t xml:space="preserve">  Confidentiality</w:t>
      </w:r>
      <w:bookmarkEnd w:id="563"/>
    </w:p>
    <w:p w14:paraId="7EFE20F8" w14:textId="77777777" w:rsidR="00E21123" w:rsidRPr="00C34A38" w:rsidRDefault="00E21123" w:rsidP="00E21123">
      <w:pPr>
        <w:pStyle w:val="subsection"/>
      </w:pPr>
      <w:r w:rsidRPr="00C34A38">
        <w:tab/>
        <w:t>(1)</w:t>
      </w:r>
      <w:r w:rsidRPr="00C34A38">
        <w:tab/>
        <w:t>The views expressed at meetings of the National Construction Industry Forum are to be kept confidential.</w:t>
      </w:r>
    </w:p>
    <w:p w14:paraId="7643C5B9" w14:textId="77777777" w:rsidR="00E21123" w:rsidRPr="00C34A38" w:rsidRDefault="00E21123" w:rsidP="00E21123">
      <w:pPr>
        <w:pStyle w:val="subsection"/>
      </w:pPr>
      <w:r w:rsidRPr="00C34A38">
        <w:tab/>
        <w:t>(2)</w:t>
      </w:r>
      <w:r w:rsidRPr="00C34A38">
        <w:tab/>
        <w:t>However, this does not prevent members from:</w:t>
      </w:r>
    </w:p>
    <w:p w14:paraId="21053F52" w14:textId="77777777" w:rsidR="00E21123" w:rsidRPr="00C34A38" w:rsidRDefault="00E21123" w:rsidP="00E21123">
      <w:pPr>
        <w:pStyle w:val="paragraph"/>
      </w:pPr>
      <w:r w:rsidRPr="00C34A38">
        <w:tab/>
        <w:t>(a)</w:t>
      </w:r>
      <w:r w:rsidRPr="00C34A38">
        <w:tab/>
        <w:t>reporting to the persons, bodies or organisations they represent; or</w:t>
      </w:r>
    </w:p>
    <w:p w14:paraId="615B0308" w14:textId="77777777" w:rsidR="00E21123" w:rsidRPr="00C34A38" w:rsidRDefault="00E21123" w:rsidP="00E21123">
      <w:pPr>
        <w:pStyle w:val="paragraph"/>
      </w:pPr>
      <w:r w:rsidRPr="00C34A38">
        <w:tab/>
        <w:t>(b)</w:t>
      </w:r>
      <w:r w:rsidRPr="00C34A38">
        <w:tab/>
        <w:t>making announcements the members agree are in the public interest.</w:t>
      </w:r>
    </w:p>
    <w:p w14:paraId="7B90265D" w14:textId="77777777" w:rsidR="00E21123" w:rsidRPr="00C34A38" w:rsidRDefault="00E21123" w:rsidP="00E21123">
      <w:pPr>
        <w:pStyle w:val="subsection"/>
      </w:pPr>
      <w:r w:rsidRPr="00C34A38">
        <w:tab/>
        <w:t>(3)</w:t>
      </w:r>
      <w:r w:rsidRPr="00C34A38">
        <w:tab/>
        <w:t>Within 14 working days of a meeting, the National Construction Industry Forum must publish on the Department’s website a public communique.</w:t>
      </w:r>
    </w:p>
    <w:p w14:paraId="641CC388" w14:textId="77777777" w:rsidR="00E21123" w:rsidRPr="00C34A38" w:rsidRDefault="00E21123" w:rsidP="00E21123">
      <w:pPr>
        <w:pStyle w:val="ActHead5"/>
      </w:pPr>
      <w:bookmarkStart w:id="564" w:name="_Toc139128015"/>
      <w:r w:rsidRPr="004D57DD">
        <w:rPr>
          <w:rStyle w:val="CharSectno"/>
        </w:rPr>
        <w:t>789GZK</w:t>
      </w:r>
      <w:r w:rsidRPr="00C34A38">
        <w:t xml:space="preserve">  Substitute members</w:t>
      </w:r>
      <w:bookmarkEnd w:id="564"/>
    </w:p>
    <w:p w14:paraId="3E861B16" w14:textId="77777777" w:rsidR="00E21123" w:rsidRPr="00C34A38" w:rsidRDefault="00E21123" w:rsidP="00E21123">
      <w:pPr>
        <w:pStyle w:val="subsection"/>
      </w:pPr>
      <w:r w:rsidRPr="00C34A38">
        <w:tab/>
        <w:t>(1)</w:t>
      </w:r>
      <w:r w:rsidRPr="00C34A38">
        <w:tab/>
        <w:t>If a member of the National Construction Industry Forum is unable to be present at a meeting, the member may nominate a person to attend the meeting in the member’s place.</w:t>
      </w:r>
    </w:p>
    <w:p w14:paraId="39C9FD4C" w14:textId="77777777" w:rsidR="00E21123" w:rsidRPr="00C34A38" w:rsidRDefault="00E21123" w:rsidP="00E21123">
      <w:pPr>
        <w:pStyle w:val="subsection"/>
      </w:pPr>
      <w:r w:rsidRPr="00C34A38">
        <w:tab/>
        <w:t>(2)</w:t>
      </w:r>
      <w:r w:rsidRPr="00C34A38">
        <w:tab/>
        <w:t>If the Chair agrees, the person may attend the meeting in the place of the member.</w:t>
      </w:r>
    </w:p>
    <w:p w14:paraId="15073271" w14:textId="77777777" w:rsidR="00E21123" w:rsidRPr="00C34A38" w:rsidRDefault="00E21123" w:rsidP="00E21123">
      <w:pPr>
        <w:pStyle w:val="subsection"/>
      </w:pPr>
      <w:r w:rsidRPr="00C34A38">
        <w:tab/>
        <w:t>(3)</w:t>
      </w:r>
      <w:r w:rsidRPr="00C34A38">
        <w:tab/>
        <w:t>A person attending a meeting in the place of a member has all the rights and responsibilities of the member at, and in relation to, the meeting.</w:t>
      </w:r>
    </w:p>
    <w:p w14:paraId="5026C6C2" w14:textId="77777777" w:rsidR="00E21123" w:rsidRPr="00C34A38" w:rsidRDefault="00E21123" w:rsidP="00E21123">
      <w:pPr>
        <w:pStyle w:val="notetext"/>
      </w:pPr>
      <w:r w:rsidRPr="00C34A38">
        <w:t>Note:</w:t>
      </w:r>
      <w:r w:rsidRPr="00C34A38">
        <w:tab/>
        <w:t>For example, a substitute member must comply with the confidentiality requirement in section 789GZJ.</w:t>
      </w:r>
    </w:p>
    <w:p w14:paraId="7AA3D2AB" w14:textId="77777777" w:rsidR="00E21123" w:rsidRPr="00C34A38" w:rsidRDefault="00E21123" w:rsidP="00E21123">
      <w:pPr>
        <w:pStyle w:val="ActHead5"/>
      </w:pPr>
      <w:bookmarkStart w:id="565" w:name="_Toc139128016"/>
      <w:r w:rsidRPr="004D57DD">
        <w:rPr>
          <w:rStyle w:val="CharSectno"/>
        </w:rPr>
        <w:lastRenderedPageBreak/>
        <w:t>789GZL</w:t>
      </w:r>
      <w:r w:rsidRPr="00C34A38">
        <w:t xml:space="preserve">  Invited participants</w:t>
      </w:r>
      <w:bookmarkEnd w:id="565"/>
    </w:p>
    <w:p w14:paraId="79D5F449" w14:textId="77777777" w:rsidR="00E21123" w:rsidRPr="00C34A38" w:rsidRDefault="00E21123" w:rsidP="00E21123">
      <w:pPr>
        <w:pStyle w:val="subsection"/>
      </w:pPr>
      <w:r w:rsidRPr="00C34A38">
        <w:tab/>
        <w:t>(1)</w:t>
      </w:r>
      <w:r w:rsidRPr="00C34A38">
        <w:tab/>
        <w:t>The Chair may, after consulting the members of the National Construction Industry Forum, invite a person, body or organisation to participate in a meeting.</w:t>
      </w:r>
    </w:p>
    <w:p w14:paraId="200992A0" w14:textId="77777777" w:rsidR="00E21123" w:rsidRPr="00C34A38" w:rsidRDefault="00E21123" w:rsidP="00E21123">
      <w:pPr>
        <w:pStyle w:val="subsection"/>
      </w:pPr>
      <w:r w:rsidRPr="00C34A38">
        <w:tab/>
        <w:t>(2)</w:t>
      </w:r>
      <w:r w:rsidRPr="00C34A38">
        <w:tab/>
        <w:t>The Chair may terminate the invitation at any time, including during a meeting.</w:t>
      </w:r>
    </w:p>
    <w:p w14:paraId="2A4AD294" w14:textId="77777777" w:rsidR="00E21123" w:rsidRPr="00C34A38" w:rsidRDefault="00E21123" w:rsidP="00E21123">
      <w:pPr>
        <w:pStyle w:val="subsection"/>
      </w:pPr>
      <w:r w:rsidRPr="00C34A38">
        <w:tab/>
        <w:t>(3)</w:t>
      </w:r>
      <w:r w:rsidRPr="00C34A38">
        <w:tab/>
        <w:t>The participation of a person in a meeting does not make the person a member.</w:t>
      </w:r>
    </w:p>
    <w:p w14:paraId="137D3210" w14:textId="77777777" w:rsidR="00E21123" w:rsidRPr="00C34A38" w:rsidRDefault="00E21123" w:rsidP="00E21123">
      <w:pPr>
        <w:pStyle w:val="subsection"/>
      </w:pPr>
      <w:r w:rsidRPr="00C34A38">
        <w:tab/>
        <w:t>(4)</w:t>
      </w:r>
      <w:r w:rsidRPr="00C34A38">
        <w:tab/>
        <w:t>A person invited to participate in a meeting:</w:t>
      </w:r>
    </w:p>
    <w:p w14:paraId="44F64F6D" w14:textId="77777777" w:rsidR="00E21123" w:rsidRPr="00C34A38" w:rsidRDefault="00E21123" w:rsidP="00E21123">
      <w:pPr>
        <w:pStyle w:val="paragraph"/>
      </w:pPr>
      <w:r w:rsidRPr="00C34A38">
        <w:tab/>
        <w:t>(a)</w:t>
      </w:r>
      <w:r w:rsidRPr="00C34A38">
        <w:tab/>
        <w:t>is entitled to payment of travel allowance as if the person were a member; and</w:t>
      </w:r>
    </w:p>
    <w:p w14:paraId="3851EA9B" w14:textId="77777777" w:rsidR="00E21123" w:rsidRPr="00C34A38" w:rsidRDefault="00E21123" w:rsidP="00E21123">
      <w:pPr>
        <w:pStyle w:val="paragraph"/>
      </w:pPr>
      <w:r w:rsidRPr="00C34A38">
        <w:tab/>
        <w:t>(b)</w:t>
      </w:r>
      <w:r w:rsidRPr="00C34A38">
        <w:tab/>
        <w:t>must comply with subsection 789GZJ(1) (confidentiality).</w:t>
      </w:r>
    </w:p>
    <w:p w14:paraId="39A20643" w14:textId="77777777" w:rsidR="00E21123" w:rsidRPr="00C34A38" w:rsidRDefault="00E21123" w:rsidP="00E21123">
      <w:pPr>
        <w:pStyle w:val="ActHead5"/>
      </w:pPr>
      <w:bookmarkStart w:id="566" w:name="_Toc139128017"/>
      <w:r w:rsidRPr="004D57DD">
        <w:rPr>
          <w:rStyle w:val="CharSectno"/>
        </w:rPr>
        <w:t>789GZM</w:t>
      </w:r>
      <w:r w:rsidRPr="00C34A38">
        <w:t xml:space="preserve">  Remuneration</w:t>
      </w:r>
      <w:bookmarkEnd w:id="566"/>
    </w:p>
    <w:p w14:paraId="17D71CE5" w14:textId="77777777" w:rsidR="00E21123" w:rsidRPr="00C34A38" w:rsidRDefault="00E21123" w:rsidP="00E21123">
      <w:pPr>
        <w:pStyle w:val="subsection"/>
      </w:pPr>
      <w:r w:rsidRPr="00C34A38">
        <w:tab/>
        <w:t>(1)</w:t>
      </w:r>
      <w:r w:rsidRPr="00C34A38">
        <w:tab/>
        <w:t>A member of the National Construction Industry Forum is not entitled to be paid remuneration or allowances, other than travel allowance in accordance with subsection (2).</w:t>
      </w:r>
    </w:p>
    <w:p w14:paraId="327C4DE4" w14:textId="77777777" w:rsidR="00E21123" w:rsidRPr="00C34A38" w:rsidRDefault="00E21123" w:rsidP="00E21123">
      <w:pPr>
        <w:pStyle w:val="subsection"/>
      </w:pPr>
      <w:r w:rsidRPr="00C34A38">
        <w:tab/>
        <w:t>(2)</w:t>
      </w:r>
      <w:r w:rsidRPr="00C34A38">
        <w:tab/>
        <w:t>A member who is not a Minister or a member of the Parliament is entitled to be paid travel allowance at the rate prescribed by the regulations.</w:t>
      </w:r>
    </w:p>
    <w:p w14:paraId="65C4EF5B" w14:textId="77777777" w:rsidR="00E21123" w:rsidRPr="00C34A38" w:rsidRDefault="00E21123" w:rsidP="00E21123">
      <w:pPr>
        <w:pStyle w:val="subsection"/>
      </w:pPr>
      <w:r w:rsidRPr="00C34A38">
        <w:tab/>
        <w:t>(3)</w:t>
      </w:r>
      <w:r w:rsidRPr="00C34A38">
        <w:tab/>
        <w:t xml:space="preserve">To avoid doubt, this section does not affect any entitlements of a Minister or a member of the Parliament under the </w:t>
      </w:r>
      <w:r w:rsidRPr="00C34A38">
        <w:rPr>
          <w:i/>
        </w:rPr>
        <w:t>Parliamentary Business Resources Act 2017</w:t>
      </w:r>
      <w:r w:rsidRPr="00C34A38">
        <w:t>.</w:t>
      </w:r>
    </w:p>
    <w:p w14:paraId="4F1F537E" w14:textId="77777777" w:rsidR="00E21123" w:rsidRPr="00C34A38" w:rsidRDefault="00E21123" w:rsidP="00E21123">
      <w:pPr>
        <w:pStyle w:val="ActHead5"/>
      </w:pPr>
      <w:bookmarkStart w:id="567" w:name="_Toc139128018"/>
      <w:r w:rsidRPr="004D57DD">
        <w:rPr>
          <w:rStyle w:val="CharSectno"/>
        </w:rPr>
        <w:t>789GZN</w:t>
      </w:r>
      <w:r w:rsidRPr="00C34A38">
        <w:t xml:space="preserve">  Resignation</w:t>
      </w:r>
      <w:bookmarkEnd w:id="567"/>
    </w:p>
    <w:p w14:paraId="7FD2F604" w14:textId="77777777" w:rsidR="00E21123" w:rsidRPr="00C34A38" w:rsidRDefault="00E21123" w:rsidP="00E21123">
      <w:pPr>
        <w:pStyle w:val="subsection"/>
      </w:pPr>
      <w:r w:rsidRPr="00C34A38">
        <w:tab/>
        <w:t>(1)</w:t>
      </w:r>
      <w:r w:rsidRPr="00C34A38">
        <w:tab/>
        <w:t>A member of the National Construction Industry Forum appointed by the Minister may resign the member’s appointment by giving the Minister a written resignation.</w:t>
      </w:r>
    </w:p>
    <w:p w14:paraId="5B34F136" w14:textId="77777777" w:rsidR="00E21123" w:rsidRPr="00C34A38" w:rsidRDefault="00E21123" w:rsidP="00E21123">
      <w:pPr>
        <w:pStyle w:val="subsection"/>
      </w:pPr>
      <w:r w:rsidRPr="00C34A38">
        <w:tab/>
        <w:t>(2)</w:t>
      </w:r>
      <w:r w:rsidRPr="00C34A38">
        <w:tab/>
        <w:t>The resignation takes effect on the day it is received by the Minister or, if a later day is specified in the resignation, on that later day.</w:t>
      </w:r>
    </w:p>
    <w:p w14:paraId="191684E7" w14:textId="77777777" w:rsidR="00E21123" w:rsidRPr="00C34A38" w:rsidRDefault="00E21123" w:rsidP="00E21123">
      <w:pPr>
        <w:pStyle w:val="ActHead5"/>
      </w:pPr>
      <w:bookmarkStart w:id="568" w:name="_Toc139128019"/>
      <w:r w:rsidRPr="004D57DD">
        <w:rPr>
          <w:rStyle w:val="CharSectno"/>
        </w:rPr>
        <w:lastRenderedPageBreak/>
        <w:t>789GZP</w:t>
      </w:r>
      <w:r w:rsidRPr="00C34A38">
        <w:t xml:space="preserve">  Disclosure of interests</w:t>
      </w:r>
      <w:bookmarkEnd w:id="568"/>
    </w:p>
    <w:p w14:paraId="0FF5550F" w14:textId="77777777" w:rsidR="00E21123" w:rsidRPr="00C34A38" w:rsidRDefault="00E21123" w:rsidP="00E21123">
      <w:pPr>
        <w:pStyle w:val="subsection"/>
      </w:pPr>
      <w:r w:rsidRPr="00C34A38">
        <w:tab/>
        <w:t>(1)</w:t>
      </w:r>
      <w:r w:rsidRPr="00C34A38">
        <w:tab/>
        <w:t>A member of the National Construction Industry Forum who has a material personal interest that relates to a matter being considered by the Forum must disclose the interest to the Chair.</w:t>
      </w:r>
    </w:p>
    <w:p w14:paraId="51CCCA55" w14:textId="77777777" w:rsidR="00E21123" w:rsidRPr="00C34A38" w:rsidRDefault="00E21123" w:rsidP="00E21123">
      <w:pPr>
        <w:pStyle w:val="subsection"/>
      </w:pPr>
      <w:r w:rsidRPr="00C34A38">
        <w:tab/>
        <w:t>(2)</w:t>
      </w:r>
      <w:r w:rsidRPr="00C34A38">
        <w:tab/>
        <w:t>The member must not participate in any part of a meeting during which the matter is dealt with.</w:t>
      </w:r>
    </w:p>
    <w:p w14:paraId="387B0D53" w14:textId="77777777" w:rsidR="00E21123" w:rsidRPr="00C34A38" w:rsidRDefault="00E21123" w:rsidP="00E21123">
      <w:pPr>
        <w:pStyle w:val="ActHead5"/>
      </w:pPr>
      <w:bookmarkStart w:id="569" w:name="_Toc139128020"/>
      <w:r w:rsidRPr="004D57DD">
        <w:rPr>
          <w:rStyle w:val="CharSectno"/>
        </w:rPr>
        <w:t>789GZQ</w:t>
      </w:r>
      <w:r w:rsidRPr="00C34A38">
        <w:t xml:space="preserve">  Termination of appointment</w:t>
      </w:r>
      <w:bookmarkEnd w:id="569"/>
    </w:p>
    <w:p w14:paraId="63BAF8F3" w14:textId="77777777" w:rsidR="00E21123" w:rsidRPr="00C34A38" w:rsidRDefault="00E21123" w:rsidP="00E21123">
      <w:pPr>
        <w:pStyle w:val="subsection"/>
      </w:pPr>
      <w:r w:rsidRPr="00C34A38">
        <w:tab/>
      </w:r>
      <w:r w:rsidRPr="00C34A38">
        <w:tab/>
        <w:t>The Minister may terminate the appointment of a member of the National Construction Industry Forum appointed by the Minister:</w:t>
      </w:r>
    </w:p>
    <w:p w14:paraId="16ED6D47" w14:textId="77777777" w:rsidR="00E21123" w:rsidRPr="00C34A38" w:rsidRDefault="00E21123" w:rsidP="00E21123">
      <w:pPr>
        <w:pStyle w:val="paragraph"/>
      </w:pPr>
      <w:r w:rsidRPr="00C34A38">
        <w:tab/>
        <w:t>(a)</w:t>
      </w:r>
      <w:r w:rsidRPr="00C34A38">
        <w:tab/>
        <w:t>for misbehaviour; or</w:t>
      </w:r>
    </w:p>
    <w:p w14:paraId="2D85FEF5" w14:textId="77777777" w:rsidR="00E21123" w:rsidRPr="00C34A38" w:rsidRDefault="00E21123" w:rsidP="00E21123">
      <w:pPr>
        <w:pStyle w:val="paragraph"/>
      </w:pPr>
      <w:r w:rsidRPr="00C34A38">
        <w:tab/>
        <w:t>(b)</w:t>
      </w:r>
      <w:r w:rsidRPr="00C34A38">
        <w:tab/>
        <w:t>if the member is unable to perform the duties of the member’s office because of physical or mental incapacity; or</w:t>
      </w:r>
    </w:p>
    <w:p w14:paraId="0892BF65" w14:textId="77777777" w:rsidR="00E21123" w:rsidRPr="00C34A38" w:rsidRDefault="00E21123" w:rsidP="00E21123">
      <w:pPr>
        <w:pStyle w:val="paragraph"/>
      </w:pPr>
      <w:r w:rsidRPr="00C34A38">
        <w:tab/>
        <w:t>(c)</w:t>
      </w:r>
      <w:r w:rsidRPr="00C34A38">
        <w:tab/>
        <w:t>if the member:</w:t>
      </w:r>
    </w:p>
    <w:p w14:paraId="00C536A0" w14:textId="77777777" w:rsidR="00E21123" w:rsidRPr="00C34A38" w:rsidRDefault="00E21123" w:rsidP="00E21123">
      <w:pPr>
        <w:pStyle w:val="paragraphsub"/>
      </w:pPr>
      <w:r w:rsidRPr="00C34A38">
        <w:tab/>
        <w:t>(i)</w:t>
      </w:r>
      <w:r w:rsidRPr="00C34A38">
        <w:tab/>
        <w:t>becomes bankrupt; or</w:t>
      </w:r>
    </w:p>
    <w:p w14:paraId="28CD3CB1" w14:textId="77777777" w:rsidR="00E21123" w:rsidRPr="00C34A38" w:rsidRDefault="00E21123" w:rsidP="00E21123">
      <w:pPr>
        <w:pStyle w:val="paragraphsub"/>
      </w:pPr>
      <w:r w:rsidRPr="00C34A38">
        <w:tab/>
        <w:t>(ii)</w:t>
      </w:r>
      <w:r w:rsidRPr="00C34A38">
        <w:tab/>
        <w:t>takes steps to take the benefit of any law for the relief of bankrupt or insolvent debtors; or</w:t>
      </w:r>
    </w:p>
    <w:p w14:paraId="649E1E5A" w14:textId="77777777" w:rsidR="00E21123" w:rsidRPr="00C34A38" w:rsidRDefault="00E21123" w:rsidP="00E21123">
      <w:pPr>
        <w:pStyle w:val="paragraphsub"/>
      </w:pPr>
      <w:r w:rsidRPr="00C34A38">
        <w:tab/>
        <w:t>(iii)</w:t>
      </w:r>
      <w:r w:rsidRPr="00C34A38">
        <w:tab/>
        <w:t>compounds with one or more of the member’s creditors; or</w:t>
      </w:r>
    </w:p>
    <w:p w14:paraId="20FF560D" w14:textId="77777777" w:rsidR="00E21123" w:rsidRPr="00C34A38" w:rsidRDefault="00E21123" w:rsidP="00E21123">
      <w:pPr>
        <w:pStyle w:val="paragraphsub"/>
      </w:pPr>
      <w:r w:rsidRPr="00C34A38">
        <w:tab/>
        <w:t>(iv)</w:t>
      </w:r>
      <w:r w:rsidRPr="00C34A38">
        <w:tab/>
        <w:t>makes an assignment of the member’s remuneration for the benefit of one or more of the member’s creditors; or</w:t>
      </w:r>
    </w:p>
    <w:p w14:paraId="7E94E95D" w14:textId="77777777" w:rsidR="00E21123" w:rsidRPr="00C34A38" w:rsidRDefault="00E21123" w:rsidP="00E21123">
      <w:pPr>
        <w:pStyle w:val="paragraph"/>
      </w:pPr>
      <w:r w:rsidRPr="00C34A38">
        <w:tab/>
        <w:t>(d)</w:t>
      </w:r>
      <w:r w:rsidRPr="00C34A38">
        <w:tab/>
        <w:t>for a member appointed because the member held a particular position or qualification, or represented a particular group—if the member no longer holds the position or qualification, or represents that group; or</w:t>
      </w:r>
    </w:p>
    <w:p w14:paraId="31C9A147" w14:textId="77777777" w:rsidR="00E21123" w:rsidRPr="00C34A38" w:rsidRDefault="00E21123" w:rsidP="00E21123">
      <w:pPr>
        <w:pStyle w:val="paragraph"/>
      </w:pPr>
      <w:r w:rsidRPr="00C34A38">
        <w:tab/>
        <w:t>(e)</w:t>
      </w:r>
      <w:r w:rsidRPr="00C34A38">
        <w:tab/>
        <w:t>the member fails, without reasonable excuse, to comply with section 789GZJ (confidentiality) or section 789GZP (disclosure of interests); or</w:t>
      </w:r>
    </w:p>
    <w:p w14:paraId="1F3CEA73" w14:textId="77777777" w:rsidR="00E21123" w:rsidRPr="00C34A38" w:rsidRDefault="00E21123" w:rsidP="00E21123">
      <w:pPr>
        <w:pStyle w:val="paragraph"/>
      </w:pPr>
      <w:r w:rsidRPr="00C34A38">
        <w:tab/>
        <w:t>(f)</w:t>
      </w:r>
      <w:r w:rsidRPr="00C34A38">
        <w:tab/>
        <w:t>if the member is absent, except on leave of absence granted by the Minister, from 3 consecutive meetings of the Forum.</w:t>
      </w:r>
    </w:p>
    <w:p w14:paraId="7EFB0674" w14:textId="22008C9F" w:rsidR="00F54BFF" w:rsidRPr="00C34A38" w:rsidRDefault="00F54BFF" w:rsidP="00F54BFF">
      <w:pPr>
        <w:pStyle w:val="ActHead2"/>
        <w:pageBreakBefore/>
      </w:pPr>
      <w:bookmarkStart w:id="570" w:name="_Toc139128021"/>
      <w:r w:rsidRPr="004D57DD">
        <w:rPr>
          <w:rStyle w:val="CharPartNo"/>
        </w:rPr>
        <w:lastRenderedPageBreak/>
        <w:t>Part 6</w:t>
      </w:r>
      <w:r w:rsidR="004D57DD" w:rsidRPr="004D57DD">
        <w:rPr>
          <w:rStyle w:val="CharPartNo"/>
        </w:rPr>
        <w:noBreakHyphen/>
      </w:r>
      <w:r w:rsidRPr="004D57DD">
        <w:rPr>
          <w:rStyle w:val="CharPartNo"/>
        </w:rPr>
        <w:t>4E</w:t>
      </w:r>
      <w:r w:rsidRPr="00C34A38">
        <w:t>—</w:t>
      </w:r>
      <w:r w:rsidRPr="004D57DD">
        <w:rPr>
          <w:rStyle w:val="CharPartText"/>
        </w:rPr>
        <w:t>Extension of anti</w:t>
      </w:r>
      <w:r w:rsidR="004D57DD" w:rsidRPr="004D57DD">
        <w:rPr>
          <w:rStyle w:val="CharPartText"/>
        </w:rPr>
        <w:noBreakHyphen/>
      </w:r>
      <w:r w:rsidRPr="004D57DD">
        <w:rPr>
          <w:rStyle w:val="CharPartText"/>
        </w:rPr>
        <w:t>discrimination rules</w:t>
      </w:r>
      <w:bookmarkEnd w:id="570"/>
    </w:p>
    <w:p w14:paraId="7F3397AF"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94F050A" w14:textId="77777777" w:rsidR="00F54BFF" w:rsidRPr="00C34A38" w:rsidRDefault="00F54BFF" w:rsidP="00F54BFF">
      <w:pPr>
        <w:pStyle w:val="ActHead5"/>
      </w:pPr>
      <w:bookmarkStart w:id="571" w:name="_Toc139128022"/>
      <w:r w:rsidRPr="004D57DD">
        <w:rPr>
          <w:rStyle w:val="CharSectno"/>
        </w:rPr>
        <w:t>789HA</w:t>
      </w:r>
      <w:r w:rsidRPr="00C34A38">
        <w:t xml:space="preserve">  Constitutional basis of this Part</w:t>
      </w:r>
      <w:bookmarkEnd w:id="571"/>
    </w:p>
    <w:p w14:paraId="67814332" w14:textId="77777777" w:rsidR="00F54BFF" w:rsidRPr="00C34A38" w:rsidRDefault="00F54BFF" w:rsidP="00F54BFF">
      <w:pPr>
        <w:pStyle w:val="subsection"/>
      </w:pPr>
      <w:r w:rsidRPr="00C34A38">
        <w:tab/>
      </w:r>
      <w:r w:rsidRPr="00C34A38">
        <w:tab/>
        <w:t>This Part relies on the Commonwealth’s legislative powers under paragraph 51(xxix) (external affairs) of the Constitution as it relates to giving effect to Australia’s obligations under:</w:t>
      </w:r>
    </w:p>
    <w:p w14:paraId="64FBCB06" w14:textId="77777777" w:rsidR="00F54BFF" w:rsidRPr="00C34A38" w:rsidRDefault="00F54BFF" w:rsidP="00F54BFF">
      <w:pPr>
        <w:pStyle w:val="paragraph"/>
      </w:pPr>
      <w:r w:rsidRPr="00C34A38">
        <w:tab/>
        <w:t>(a)</w:t>
      </w:r>
      <w:r w:rsidRPr="00C34A38">
        <w:tab/>
        <w:t>the Convention on the Elimination of All Forms of Discrimination Against Women done at New York on 18 December 1979 ([1983] ATS 9); and</w:t>
      </w:r>
    </w:p>
    <w:p w14:paraId="2AA89AAB" w14:textId="77777777" w:rsidR="00F54BFF" w:rsidRPr="00C34A38" w:rsidRDefault="00F54BFF" w:rsidP="00F54BFF">
      <w:pPr>
        <w:pStyle w:val="paragraph"/>
      </w:pPr>
      <w:r w:rsidRPr="00C34A38">
        <w:tab/>
        <w:t>(b)</w:t>
      </w:r>
      <w:r w:rsidRPr="00C34A38">
        <w:tab/>
        <w:t>article 26 of the International Covenant on Civil and Political Rights done at New York on 16 December 1966 ([1980] ATS 23); and</w:t>
      </w:r>
    </w:p>
    <w:p w14:paraId="214264C5" w14:textId="77777777" w:rsidR="00F54BFF" w:rsidRPr="00C34A38" w:rsidRDefault="00F54BFF" w:rsidP="00F54BFF">
      <w:pPr>
        <w:pStyle w:val="paragraph"/>
      </w:pPr>
      <w:r w:rsidRPr="00C34A38">
        <w:tab/>
        <w:t>(c)</w:t>
      </w:r>
      <w:r w:rsidRPr="00C34A38">
        <w:tab/>
        <w:t>paragraph 2 of article 2, and articles 6 and 7, of the International Covenant on Economic, Social and Cultural Rights done at New York on 16 December 1966 ([1976] ATS 5).</w:t>
      </w:r>
    </w:p>
    <w:p w14:paraId="0B209A75" w14:textId="77777777" w:rsidR="00F54BFF" w:rsidRPr="00C34A38" w:rsidRDefault="00F54BFF" w:rsidP="00F54BFF">
      <w:pPr>
        <w:pStyle w:val="notetext"/>
      </w:pPr>
      <w:r w:rsidRPr="00C34A38">
        <w:t>Note:</w:t>
      </w:r>
      <w:r w:rsidRPr="00C34A38">
        <w:tab/>
        <w:t>The Conventions and the Covenant could in 2022 be viewed in the Australian Treaties Library on the AustLII website (http://www.austlii.edu.au).</w:t>
      </w:r>
    </w:p>
    <w:p w14:paraId="7CD23984" w14:textId="73BB6F79" w:rsidR="00F54BFF" w:rsidRPr="00C34A38" w:rsidRDefault="00F54BFF" w:rsidP="00F54BFF">
      <w:pPr>
        <w:pStyle w:val="ActHead5"/>
      </w:pPr>
      <w:bookmarkStart w:id="572" w:name="_Toc139128023"/>
      <w:bookmarkStart w:id="573" w:name="_Hlk116553408"/>
      <w:r w:rsidRPr="004D57DD">
        <w:rPr>
          <w:rStyle w:val="CharSectno"/>
        </w:rPr>
        <w:t>789HB</w:t>
      </w:r>
      <w:r w:rsidRPr="00C34A38">
        <w:t xml:space="preserve">  Extension of anti</w:t>
      </w:r>
      <w:r w:rsidR="004D57DD">
        <w:noBreakHyphen/>
      </w:r>
      <w:r w:rsidRPr="00C34A38">
        <w:t>discrimination rules</w:t>
      </w:r>
      <w:bookmarkEnd w:id="572"/>
    </w:p>
    <w:p w14:paraId="27F573F1" w14:textId="77777777" w:rsidR="00F54BFF" w:rsidRPr="00C34A38" w:rsidRDefault="00F54BFF" w:rsidP="00F54BFF">
      <w:pPr>
        <w:pStyle w:val="subsection"/>
      </w:pPr>
      <w:r w:rsidRPr="00C34A38">
        <w:tab/>
        <w:t>(1)</w:t>
      </w:r>
      <w:r w:rsidRPr="00C34A38">
        <w:tab/>
        <w:t>Subsection (3) applies for the purposes of the operation of the provisions identified in subsection (2) in relation to breastfeeding, gender identity or intersex status.</w:t>
      </w:r>
    </w:p>
    <w:p w14:paraId="0E6DA91D" w14:textId="77777777" w:rsidR="00F54BFF" w:rsidRPr="00C34A38" w:rsidRDefault="00F54BFF" w:rsidP="00F54BFF">
      <w:pPr>
        <w:pStyle w:val="subsection"/>
      </w:pPr>
      <w:bookmarkStart w:id="574" w:name="_Hlk116315355"/>
      <w:r w:rsidRPr="00C34A38">
        <w:tab/>
        <w:t>(2)</w:t>
      </w:r>
      <w:r w:rsidRPr="00C34A38">
        <w:tab/>
        <w:t>The provisions are as follows:</w:t>
      </w:r>
    </w:p>
    <w:p w14:paraId="1FFD78BB" w14:textId="77777777" w:rsidR="00F54BFF" w:rsidRPr="00C34A38" w:rsidRDefault="00F54BFF" w:rsidP="00F54BFF">
      <w:pPr>
        <w:pStyle w:val="paragraph"/>
      </w:pPr>
      <w:r w:rsidRPr="00C34A38">
        <w:tab/>
        <w:t>(a)</w:t>
      </w:r>
      <w:r w:rsidRPr="00C34A38">
        <w:tab/>
        <w:t>section 153;</w:t>
      </w:r>
    </w:p>
    <w:p w14:paraId="5A0D6471" w14:textId="77777777" w:rsidR="00F54BFF" w:rsidRPr="00C34A38" w:rsidRDefault="00F54BFF" w:rsidP="00F54BFF">
      <w:pPr>
        <w:pStyle w:val="paragraph"/>
      </w:pPr>
      <w:r w:rsidRPr="00C34A38">
        <w:tab/>
        <w:t>(b)</w:t>
      </w:r>
      <w:r w:rsidRPr="00C34A38">
        <w:tab/>
        <w:t>section 172A;</w:t>
      </w:r>
    </w:p>
    <w:p w14:paraId="4ED319F8" w14:textId="77777777" w:rsidR="00F54BFF" w:rsidRPr="00C34A38" w:rsidRDefault="00F54BFF" w:rsidP="00F54BFF">
      <w:pPr>
        <w:pStyle w:val="paragraph"/>
      </w:pPr>
      <w:r w:rsidRPr="00C34A38">
        <w:tab/>
        <w:t>(c)</w:t>
      </w:r>
      <w:r w:rsidRPr="00C34A38">
        <w:tab/>
        <w:t>section 195;</w:t>
      </w:r>
    </w:p>
    <w:p w14:paraId="13980D8C" w14:textId="77777777" w:rsidR="00F54BFF" w:rsidRPr="00C34A38" w:rsidRDefault="00F54BFF" w:rsidP="00F54BFF">
      <w:pPr>
        <w:pStyle w:val="paragraph"/>
      </w:pPr>
      <w:r w:rsidRPr="00C34A38">
        <w:tab/>
        <w:t>(d)</w:t>
      </w:r>
      <w:r w:rsidRPr="00C34A38">
        <w:tab/>
        <w:t>section 351.</w:t>
      </w:r>
    </w:p>
    <w:bookmarkEnd w:id="556"/>
    <w:bookmarkEnd w:id="574"/>
    <w:p w14:paraId="4B4C6E27" w14:textId="77777777" w:rsidR="00F54BFF" w:rsidRPr="00C34A38" w:rsidRDefault="00F54BFF" w:rsidP="00F54BFF">
      <w:pPr>
        <w:pStyle w:val="subsection"/>
      </w:pPr>
      <w:r w:rsidRPr="00C34A38">
        <w:tab/>
        <w:t>(3)</w:t>
      </w:r>
      <w:r w:rsidRPr="00C34A38">
        <w:tab/>
        <w:t>In applying sections 30H and 30S in relation to that operation of the provisions identified in subsection (2), assume that:</w:t>
      </w:r>
    </w:p>
    <w:p w14:paraId="4E2AB425" w14:textId="77777777" w:rsidR="00F54BFF" w:rsidRPr="00C34A38" w:rsidRDefault="00F54BFF" w:rsidP="00F54BFF">
      <w:pPr>
        <w:pStyle w:val="paragraph"/>
      </w:pPr>
      <w:r w:rsidRPr="00C34A38">
        <w:lastRenderedPageBreak/>
        <w:tab/>
        <w:t>(a)</w:t>
      </w:r>
      <w:r w:rsidRPr="00C34A38">
        <w:tab/>
        <w:t>the matter to which that operation of those provisions relates is not an excluded subject matter for the purposes of:</w:t>
      </w:r>
    </w:p>
    <w:p w14:paraId="574DD172" w14:textId="77777777" w:rsidR="00F54BFF" w:rsidRPr="00C34A38" w:rsidRDefault="00F54BFF" w:rsidP="00F54BFF">
      <w:pPr>
        <w:pStyle w:val="paragraphsub"/>
      </w:pPr>
      <w:r w:rsidRPr="00C34A38">
        <w:tab/>
        <w:t>(i)</w:t>
      </w:r>
      <w:r w:rsidRPr="00C34A38">
        <w:tab/>
        <w:t>the State’s referral law mentioned in sections 30H and 30S; and</w:t>
      </w:r>
    </w:p>
    <w:p w14:paraId="5F68F2BB" w14:textId="2243F1D2" w:rsidR="00F54BFF" w:rsidRPr="00C34A38" w:rsidRDefault="00F54BFF" w:rsidP="00F54BFF">
      <w:pPr>
        <w:pStyle w:val="paragraphsub"/>
      </w:pPr>
      <w:r w:rsidRPr="00C34A38">
        <w:tab/>
        <w:t>(ii)</w:t>
      </w:r>
      <w:r w:rsidRPr="00C34A38">
        <w:tab/>
        <w:t>Divisions 2A and 2B of Part 1</w:t>
      </w:r>
      <w:r w:rsidR="004D57DD">
        <w:noBreakHyphen/>
      </w:r>
      <w:r w:rsidRPr="00C34A38">
        <w:t>3; and</w:t>
      </w:r>
    </w:p>
    <w:p w14:paraId="5834D47C" w14:textId="77777777" w:rsidR="00F54BFF" w:rsidRPr="00C34A38" w:rsidRDefault="00F54BFF" w:rsidP="00F54BFF">
      <w:pPr>
        <w:pStyle w:val="paragraph"/>
      </w:pPr>
      <w:r w:rsidRPr="00C34A38">
        <w:tab/>
        <w:t>(b)</w:t>
      </w:r>
      <w:r w:rsidRPr="00C34A38">
        <w:tab/>
        <w:t>the referral of that matter by that referral law results in the Parliament of the Commonwealth having sufficient legislative power for those provisions (to the extent of that operation) to have effect.</w:t>
      </w:r>
      <w:bookmarkEnd w:id="573"/>
    </w:p>
    <w:p w14:paraId="7DC8901B" w14:textId="16D6E29C" w:rsidR="00F54BFF" w:rsidRPr="00C34A38" w:rsidRDefault="00F54BFF" w:rsidP="00F54BFF">
      <w:pPr>
        <w:pStyle w:val="ActHead2"/>
        <w:pageBreakBefore/>
      </w:pPr>
      <w:bookmarkStart w:id="575" w:name="_Toc139128024"/>
      <w:r w:rsidRPr="004D57DD">
        <w:rPr>
          <w:rStyle w:val="CharPartNo"/>
        </w:rPr>
        <w:lastRenderedPageBreak/>
        <w:t>Part 6</w:t>
      </w:r>
      <w:r w:rsidR="004D57DD" w:rsidRPr="004D57DD">
        <w:rPr>
          <w:rStyle w:val="CharPartNo"/>
        </w:rPr>
        <w:noBreakHyphen/>
      </w:r>
      <w:r w:rsidRPr="004D57DD">
        <w:rPr>
          <w:rStyle w:val="CharPartNo"/>
        </w:rPr>
        <w:t>5</w:t>
      </w:r>
      <w:r w:rsidRPr="00C34A38">
        <w:t>—</w:t>
      </w:r>
      <w:r w:rsidRPr="004D57DD">
        <w:rPr>
          <w:rStyle w:val="CharPartText"/>
        </w:rPr>
        <w:t>Miscellaneous</w:t>
      </w:r>
      <w:bookmarkEnd w:id="575"/>
    </w:p>
    <w:p w14:paraId="124D4DB4" w14:textId="323AD705" w:rsidR="00F54BFF" w:rsidRPr="00C34A38" w:rsidRDefault="004D57DD" w:rsidP="00F54BFF">
      <w:pPr>
        <w:pStyle w:val="ActHead3"/>
      </w:pPr>
      <w:bookmarkStart w:id="576" w:name="_Toc139128025"/>
      <w:r w:rsidRPr="004D57DD">
        <w:rPr>
          <w:rStyle w:val="CharDivNo"/>
        </w:rPr>
        <w:t>Division 1</w:t>
      </w:r>
      <w:r w:rsidR="00F54BFF" w:rsidRPr="00C34A38">
        <w:t>—</w:t>
      </w:r>
      <w:r w:rsidR="00F54BFF" w:rsidRPr="004D57DD">
        <w:rPr>
          <w:rStyle w:val="CharDivText"/>
        </w:rPr>
        <w:t>Introduction</w:t>
      </w:r>
      <w:bookmarkEnd w:id="576"/>
    </w:p>
    <w:p w14:paraId="3AAAA977" w14:textId="77777777" w:rsidR="00F54BFF" w:rsidRPr="00C34A38" w:rsidRDefault="00F54BFF" w:rsidP="00F54BFF">
      <w:pPr>
        <w:pStyle w:val="ActHead5"/>
      </w:pPr>
      <w:bookmarkStart w:id="577" w:name="_Toc139128026"/>
      <w:r w:rsidRPr="004D57DD">
        <w:rPr>
          <w:rStyle w:val="CharSectno"/>
        </w:rPr>
        <w:t>790</w:t>
      </w:r>
      <w:r w:rsidRPr="00C34A38">
        <w:t xml:space="preserve">  Guide to this Part</w:t>
      </w:r>
      <w:bookmarkEnd w:id="577"/>
    </w:p>
    <w:p w14:paraId="4034011D" w14:textId="77777777" w:rsidR="00F54BFF" w:rsidRPr="00C34A38" w:rsidRDefault="00F54BFF" w:rsidP="00F54BFF">
      <w:pPr>
        <w:pStyle w:val="BoxText"/>
      </w:pPr>
      <w:r w:rsidRPr="00C34A38">
        <w:t>This Part deals with miscellaneous matters such as delegations and regulations.</w:t>
      </w:r>
    </w:p>
    <w:p w14:paraId="261B88EF" w14:textId="77777777" w:rsidR="00F54BFF" w:rsidRPr="00C34A38" w:rsidRDefault="00F54BFF" w:rsidP="00F54BFF">
      <w:pPr>
        <w:pStyle w:val="ActHead5"/>
      </w:pPr>
      <w:bookmarkStart w:id="578" w:name="_Toc139128027"/>
      <w:r w:rsidRPr="004D57DD">
        <w:rPr>
          <w:rStyle w:val="CharSectno"/>
        </w:rPr>
        <w:t>791</w:t>
      </w:r>
      <w:r w:rsidRPr="00C34A38">
        <w:t xml:space="preserve">  Meanings of </w:t>
      </w:r>
      <w:r w:rsidRPr="00C34A38">
        <w:rPr>
          <w:i/>
        </w:rPr>
        <w:t>employee</w:t>
      </w:r>
      <w:r w:rsidRPr="00C34A38">
        <w:t xml:space="preserve"> and </w:t>
      </w:r>
      <w:r w:rsidRPr="00C34A38">
        <w:rPr>
          <w:i/>
        </w:rPr>
        <w:t>employer</w:t>
      </w:r>
      <w:bookmarkEnd w:id="578"/>
    </w:p>
    <w:p w14:paraId="0960F2AC" w14:textId="77777777" w:rsidR="00F54BFF" w:rsidRPr="00C34A38" w:rsidRDefault="00F54BFF" w:rsidP="00F54BFF">
      <w:pPr>
        <w:pStyle w:val="subsection"/>
      </w:pPr>
      <w:r w:rsidRPr="00C34A38">
        <w:tab/>
      </w:r>
      <w:r w:rsidRPr="00C34A38">
        <w:tab/>
        <w:t xml:space="preserve">In this Part, </w:t>
      </w:r>
      <w:r w:rsidRPr="00C34A38">
        <w:rPr>
          <w:b/>
          <w:i/>
        </w:rPr>
        <w:t>employee</w:t>
      </w:r>
      <w:r w:rsidRPr="00C34A38">
        <w:t xml:space="preserve"> means a national system employee, and </w:t>
      </w:r>
      <w:r w:rsidRPr="00C34A38">
        <w:rPr>
          <w:b/>
          <w:i/>
        </w:rPr>
        <w:t>employer</w:t>
      </w:r>
      <w:r w:rsidRPr="00C34A38">
        <w:t xml:space="preserve"> means a national system employer.</w:t>
      </w:r>
    </w:p>
    <w:p w14:paraId="674A6CA6" w14:textId="44AB93C5" w:rsidR="00F54BFF" w:rsidRPr="00C34A38" w:rsidRDefault="00F54BFF" w:rsidP="00F54BFF">
      <w:pPr>
        <w:pStyle w:val="notetext"/>
      </w:pPr>
      <w:r w:rsidRPr="00C34A38">
        <w:t>Note:</w:t>
      </w:r>
      <w:r w:rsidRPr="00C34A38">
        <w:tab/>
        <w:t xml:space="preserve">See also </w:t>
      </w:r>
      <w:r w:rsidR="004D57DD">
        <w:t>Division 2</w:t>
      </w:r>
      <w:r w:rsidRPr="00C34A38">
        <w:t xml:space="preserve"> of Part 6</w:t>
      </w:r>
      <w:r w:rsidR="004D57DD">
        <w:noBreakHyphen/>
      </w:r>
      <w:r w:rsidRPr="00C34A38">
        <w:t>4A (TCF contract outworkers taken to be employees in certain circumstances).</w:t>
      </w:r>
    </w:p>
    <w:p w14:paraId="2D37170A" w14:textId="073A110F" w:rsidR="00F54BFF" w:rsidRPr="00C34A38" w:rsidRDefault="004D57DD" w:rsidP="00F54BFF">
      <w:pPr>
        <w:pStyle w:val="ActHead3"/>
        <w:pageBreakBefore/>
      </w:pPr>
      <w:bookmarkStart w:id="579" w:name="_Toc139128028"/>
      <w:r w:rsidRPr="004D57DD">
        <w:rPr>
          <w:rStyle w:val="CharDivNo"/>
        </w:rPr>
        <w:lastRenderedPageBreak/>
        <w:t>Division 2</w:t>
      </w:r>
      <w:r w:rsidR="00F54BFF" w:rsidRPr="00C34A38">
        <w:t>—</w:t>
      </w:r>
      <w:r w:rsidR="00F54BFF" w:rsidRPr="004D57DD">
        <w:rPr>
          <w:rStyle w:val="CharDivText"/>
        </w:rPr>
        <w:t>Miscellaneous</w:t>
      </w:r>
      <w:bookmarkEnd w:id="579"/>
    </w:p>
    <w:p w14:paraId="357BA257" w14:textId="77777777" w:rsidR="00F54BFF" w:rsidRPr="00C34A38" w:rsidRDefault="00F54BFF" w:rsidP="00F54BFF">
      <w:pPr>
        <w:pStyle w:val="ActHead5"/>
      </w:pPr>
      <w:bookmarkStart w:id="580" w:name="_Toc139128029"/>
      <w:r w:rsidRPr="004D57DD">
        <w:rPr>
          <w:rStyle w:val="CharSectno"/>
        </w:rPr>
        <w:t>792</w:t>
      </w:r>
      <w:r w:rsidRPr="00C34A38">
        <w:t xml:space="preserve">  Delegation by Minister</w:t>
      </w:r>
      <w:bookmarkEnd w:id="580"/>
    </w:p>
    <w:p w14:paraId="630FB6ED" w14:textId="77777777" w:rsidR="00F54BFF" w:rsidRPr="00C34A38" w:rsidRDefault="00F54BFF" w:rsidP="00F54BFF">
      <w:pPr>
        <w:pStyle w:val="subsection"/>
      </w:pPr>
      <w:r w:rsidRPr="00C34A38">
        <w:tab/>
        <w:t>(1)</w:t>
      </w:r>
      <w:r w:rsidRPr="00C34A38">
        <w:tab/>
        <w:t>The Minister may, in writing, delegate all or any of his or her functions or powers under this Act (except under section 32A) to:</w:t>
      </w:r>
    </w:p>
    <w:p w14:paraId="6CE97B56" w14:textId="77777777" w:rsidR="00F54BFF" w:rsidRPr="00C34A38" w:rsidRDefault="00F54BFF" w:rsidP="00F54BFF">
      <w:pPr>
        <w:pStyle w:val="paragraph"/>
      </w:pPr>
      <w:r w:rsidRPr="00C34A38">
        <w:tab/>
        <w:t>(a)</w:t>
      </w:r>
      <w:r w:rsidRPr="00C34A38">
        <w:tab/>
        <w:t>the Secretary of the Department; or</w:t>
      </w:r>
    </w:p>
    <w:p w14:paraId="542D78E5" w14:textId="77777777" w:rsidR="00F54BFF" w:rsidRPr="00C34A38" w:rsidRDefault="00F54BFF" w:rsidP="00F54BFF">
      <w:pPr>
        <w:pStyle w:val="paragraph"/>
      </w:pPr>
      <w:r w:rsidRPr="00C34A38">
        <w:tab/>
        <w:t>(b)</w:t>
      </w:r>
      <w:r w:rsidRPr="00C34A38">
        <w:tab/>
        <w:t>an SES employee, or acting SES employee, in the Department.</w:t>
      </w:r>
    </w:p>
    <w:p w14:paraId="6F83BD55" w14:textId="77777777" w:rsidR="00F54BFF" w:rsidRPr="00C34A38" w:rsidRDefault="00F54BFF" w:rsidP="00F54BFF">
      <w:pPr>
        <w:pStyle w:val="subsection"/>
      </w:pPr>
      <w:r w:rsidRPr="00C34A38">
        <w:tab/>
        <w:t>(2)</w:t>
      </w:r>
      <w:r w:rsidRPr="00C34A38">
        <w:tab/>
        <w:t>In performing functions or exercising powers under a delegation, the delegate must comply with any directions of the Minister.</w:t>
      </w:r>
    </w:p>
    <w:p w14:paraId="2C036569" w14:textId="77777777" w:rsidR="00F54BFF" w:rsidRPr="00C34A38" w:rsidRDefault="00F54BFF" w:rsidP="00F54BFF">
      <w:pPr>
        <w:pStyle w:val="notetext"/>
      </w:pPr>
      <w:r w:rsidRPr="00C34A38">
        <w:t>Note:</w:t>
      </w:r>
      <w:r w:rsidRPr="00C34A38">
        <w:tab/>
        <w:t xml:space="preserve">See also sections 34AA and 34AB of the </w:t>
      </w:r>
      <w:r w:rsidRPr="00C34A38">
        <w:rPr>
          <w:i/>
        </w:rPr>
        <w:t>Acts Interpretation Act 1901</w:t>
      </w:r>
      <w:r w:rsidRPr="00C34A38">
        <w:t>.</w:t>
      </w:r>
    </w:p>
    <w:p w14:paraId="1956269E" w14:textId="77777777" w:rsidR="00F54BFF" w:rsidRPr="00C34A38" w:rsidRDefault="00F54BFF" w:rsidP="00F54BFF">
      <w:pPr>
        <w:pStyle w:val="ActHead5"/>
      </w:pPr>
      <w:bookmarkStart w:id="581" w:name="_Toc139128030"/>
      <w:r w:rsidRPr="004D57DD">
        <w:rPr>
          <w:rStyle w:val="CharSectno"/>
        </w:rPr>
        <w:t>793</w:t>
      </w:r>
      <w:r w:rsidRPr="00C34A38">
        <w:t xml:space="preserve">  Liability of bodies corporate</w:t>
      </w:r>
      <w:bookmarkEnd w:id="581"/>
    </w:p>
    <w:p w14:paraId="19143B17" w14:textId="77777777" w:rsidR="00F54BFF" w:rsidRPr="00C34A38" w:rsidRDefault="00F54BFF" w:rsidP="00F54BFF">
      <w:pPr>
        <w:pStyle w:val="SubsectionHead"/>
      </w:pPr>
      <w:r w:rsidRPr="00C34A38">
        <w:t>Conduct of a body corporate</w:t>
      </w:r>
    </w:p>
    <w:p w14:paraId="382BA3F8" w14:textId="77777777" w:rsidR="00F54BFF" w:rsidRPr="00C34A38" w:rsidRDefault="00F54BFF" w:rsidP="00F54BFF">
      <w:pPr>
        <w:pStyle w:val="subsection"/>
      </w:pPr>
      <w:r w:rsidRPr="00C34A38">
        <w:tab/>
        <w:t>(1)</w:t>
      </w:r>
      <w:r w:rsidRPr="00C34A38">
        <w:tab/>
        <w:t>Any conduct engaged in on behalf of a body corporate:</w:t>
      </w:r>
    </w:p>
    <w:p w14:paraId="7D3E26EC" w14:textId="77777777" w:rsidR="00F54BFF" w:rsidRPr="00C34A38" w:rsidRDefault="00F54BFF" w:rsidP="00F54BFF">
      <w:pPr>
        <w:pStyle w:val="paragraph"/>
      </w:pPr>
      <w:r w:rsidRPr="00C34A38">
        <w:tab/>
        <w:t>(a)</w:t>
      </w:r>
      <w:r w:rsidRPr="00C34A38">
        <w:tab/>
        <w:t xml:space="preserve">by an officer, employee or agent (an </w:t>
      </w:r>
      <w:r w:rsidRPr="00C34A38">
        <w:rPr>
          <w:b/>
          <w:i/>
        </w:rPr>
        <w:t>official</w:t>
      </w:r>
      <w:r w:rsidRPr="00C34A38">
        <w:t>) of the body within the scope of his or her actual or apparent authority; or</w:t>
      </w:r>
    </w:p>
    <w:p w14:paraId="54683706" w14:textId="77777777" w:rsidR="00F54BFF" w:rsidRPr="00C34A38" w:rsidRDefault="00F54BFF" w:rsidP="00F54BFF">
      <w:pPr>
        <w:pStyle w:val="paragraph"/>
      </w:pPr>
      <w:r w:rsidRPr="00C34A38">
        <w:tab/>
        <w:t>(b)</w:t>
      </w:r>
      <w:r w:rsidRPr="00C34A38">
        <w:tab/>
        <w:t>by any other person at the direction or with the consent or agreement (whether express or implied) of an official of the body, if the giving of the direction, consent or agreement is within the scope of the actual or apparent authority of the official;</w:t>
      </w:r>
    </w:p>
    <w:p w14:paraId="3D13D4CB" w14:textId="77777777" w:rsidR="00F54BFF" w:rsidRPr="00C34A38" w:rsidRDefault="00F54BFF" w:rsidP="00F54BFF">
      <w:pPr>
        <w:pStyle w:val="subsection2"/>
      </w:pPr>
      <w:r w:rsidRPr="00C34A38">
        <w:t>is taken, for the purposes of this Act and the procedural rules, to have been engaged in also by the body.</w:t>
      </w:r>
    </w:p>
    <w:p w14:paraId="3CD75400" w14:textId="77777777" w:rsidR="00F54BFF" w:rsidRPr="00C34A38" w:rsidRDefault="00F54BFF" w:rsidP="00F54BFF">
      <w:pPr>
        <w:pStyle w:val="SubsectionHead"/>
      </w:pPr>
      <w:r w:rsidRPr="00C34A38">
        <w:t>State of mind of a body corporate</w:t>
      </w:r>
    </w:p>
    <w:p w14:paraId="2BBE5F30" w14:textId="77777777" w:rsidR="00F54BFF" w:rsidRPr="00C34A38" w:rsidRDefault="00F54BFF" w:rsidP="00F54BFF">
      <w:pPr>
        <w:pStyle w:val="subsection"/>
      </w:pPr>
      <w:r w:rsidRPr="00C34A38">
        <w:tab/>
        <w:t>(2)</w:t>
      </w:r>
      <w:r w:rsidRPr="00C34A38">
        <w:tab/>
        <w:t>If, for the purposes of this Act or the procedural rules, it is necessary to establish the state of mind of a body corporate in relation to particular conduct, it is enough to show:</w:t>
      </w:r>
    </w:p>
    <w:p w14:paraId="41569073" w14:textId="77777777" w:rsidR="00F54BFF" w:rsidRPr="00C34A38" w:rsidRDefault="00F54BFF" w:rsidP="00F54BFF">
      <w:pPr>
        <w:pStyle w:val="paragraph"/>
      </w:pPr>
      <w:r w:rsidRPr="00C34A38">
        <w:tab/>
        <w:t>(a)</w:t>
      </w:r>
      <w:r w:rsidRPr="00C34A38">
        <w:tab/>
        <w:t>that the conduct was engaged in by a person referred to in paragraph (1)(a) or (b); and</w:t>
      </w:r>
    </w:p>
    <w:p w14:paraId="30F067B7" w14:textId="77777777" w:rsidR="00F54BFF" w:rsidRPr="00C34A38" w:rsidRDefault="00F54BFF" w:rsidP="00F54BFF">
      <w:pPr>
        <w:pStyle w:val="paragraph"/>
      </w:pPr>
      <w:r w:rsidRPr="00C34A38">
        <w:lastRenderedPageBreak/>
        <w:tab/>
        <w:t>(b)</w:t>
      </w:r>
      <w:r w:rsidRPr="00C34A38">
        <w:tab/>
        <w:t>that the person had that state of mind.</w:t>
      </w:r>
    </w:p>
    <w:p w14:paraId="11C7AC74" w14:textId="77777777" w:rsidR="00F54BFF" w:rsidRPr="00C34A38" w:rsidRDefault="00F54BFF" w:rsidP="00F54BFF">
      <w:pPr>
        <w:pStyle w:val="SubsectionHead"/>
      </w:pPr>
      <w:r w:rsidRPr="00C34A38">
        <w:t xml:space="preserve">Meaning of </w:t>
      </w:r>
      <w:r w:rsidRPr="00C34A38">
        <w:rPr>
          <w:b/>
        </w:rPr>
        <w:t>state of mind</w:t>
      </w:r>
    </w:p>
    <w:p w14:paraId="342F90DE" w14:textId="77777777" w:rsidR="00F54BFF" w:rsidRPr="00C34A38" w:rsidRDefault="00F54BFF" w:rsidP="00F54BFF">
      <w:pPr>
        <w:pStyle w:val="subsection"/>
      </w:pPr>
      <w:r w:rsidRPr="00C34A38">
        <w:tab/>
        <w:t>(3)</w:t>
      </w:r>
      <w:r w:rsidRPr="00C34A38">
        <w:tab/>
        <w:t xml:space="preserve">The </w:t>
      </w:r>
      <w:r w:rsidRPr="00C34A38">
        <w:rPr>
          <w:b/>
          <w:i/>
        </w:rPr>
        <w:t xml:space="preserve">state of mind </w:t>
      </w:r>
      <w:r w:rsidRPr="00C34A38">
        <w:t>of a person includes:</w:t>
      </w:r>
    </w:p>
    <w:p w14:paraId="1FD56D5E" w14:textId="77777777" w:rsidR="00F54BFF" w:rsidRPr="00C34A38" w:rsidRDefault="00F54BFF" w:rsidP="00F54BFF">
      <w:pPr>
        <w:pStyle w:val="paragraph"/>
      </w:pPr>
      <w:r w:rsidRPr="00C34A38">
        <w:tab/>
        <w:t>(a)</w:t>
      </w:r>
      <w:r w:rsidRPr="00C34A38">
        <w:tab/>
        <w:t>the knowledge, intention, opinion, belief or purpose of the person; and</w:t>
      </w:r>
    </w:p>
    <w:p w14:paraId="59D16505" w14:textId="77777777" w:rsidR="00F54BFF" w:rsidRPr="00C34A38" w:rsidRDefault="00F54BFF" w:rsidP="00F54BFF">
      <w:pPr>
        <w:pStyle w:val="paragraph"/>
      </w:pPr>
      <w:r w:rsidRPr="00C34A38">
        <w:tab/>
        <w:t>(b)</w:t>
      </w:r>
      <w:r w:rsidRPr="00C34A38">
        <w:tab/>
        <w:t>the person’s reasons for the intention, opinion, belief or purpose.</w:t>
      </w:r>
    </w:p>
    <w:p w14:paraId="511D61A8" w14:textId="77777777" w:rsidR="00F54BFF" w:rsidRPr="00C34A38" w:rsidRDefault="00F54BFF" w:rsidP="00F54BFF">
      <w:pPr>
        <w:pStyle w:val="SubsectionHead"/>
        <w:rPr>
          <w:i w:val="0"/>
        </w:rPr>
      </w:pPr>
      <w:r w:rsidRPr="00C34A38">
        <w:t>Disapplication of Part 2.5 of the Criminal Code</w:t>
      </w:r>
    </w:p>
    <w:p w14:paraId="6F3858FF" w14:textId="77777777" w:rsidR="00F54BFF" w:rsidRPr="00C34A38" w:rsidRDefault="00F54BFF" w:rsidP="00F54BFF">
      <w:pPr>
        <w:pStyle w:val="subsection"/>
      </w:pPr>
      <w:r w:rsidRPr="00C34A38">
        <w:tab/>
        <w:t>(4)</w:t>
      </w:r>
      <w:r w:rsidRPr="00C34A38">
        <w:tab/>
        <w:t xml:space="preserve">Part 2.5 of Chapter 2 of the </w:t>
      </w:r>
      <w:r w:rsidRPr="00C34A38">
        <w:rPr>
          <w:i/>
        </w:rPr>
        <w:t>Criminal Code</w:t>
      </w:r>
      <w:r w:rsidRPr="00C34A38">
        <w:t xml:space="preserve"> does not apply to an offence against this Act.</w:t>
      </w:r>
    </w:p>
    <w:p w14:paraId="5FBB2F36" w14:textId="77777777" w:rsidR="00F54BFF" w:rsidRPr="00C34A38" w:rsidRDefault="00F54BFF" w:rsidP="00F54BFF">
      <w:pPr>
        <w:pStyle w:val="notetext"/>
      </w:pPr>
      <w:r w:rsidRPr="00C34A38">
        <w:t>Note:</w:t>
      </w:r>
      <w:r w:rsidRPr="00C34A38">
        <w:tab/>
        <w:t xml:space="preserve">Part 2.5 of the </w:t>
      </w:r>
      <w:r w:rsidRPr="00C34A38">
        <w:rPr>
          <w:i/>
        </w:rPr>
        <w:t>Criminal Code</w:t>
      </w:r>
      <w:r w:rsidRPr="00C34A38">
        <w:t xml:space="preserve"> deals with corporate criminal responsibility.</w:t>
      </w:r>
    </w:p>
    <w:p w14:paraId="2B0F1F22" w14:textId="77777777" w:rsidR="00F54BFF" w:rsidRPr="00C34A38" w:rsidRDefault="00F54BFF" w:rsidP="00F54BFF">
      <w:pPr>
        <w:pStyle w:val="subsection"/>
      </w:pPr>
      <w:r w:rsidRPr="00C34A38">
        <w:tab/>
        <w:t>(5)</w:t>
      </w:r>
      <w:r w:rsidRPr="00C34A38">
        <w:tab/>
        <w:t xml:space="preserve">In this section, </w:t>
      </w:r>
      <w:r w:rsidRPr="00C34A38">
        <w:rPr>
          <w:b/>
          <w:i/>
        </w:rPr>
        <w:t>employee</w:t>
      </w:r>
      <w:r w:rsidRPr="00C34A38">
        <w:t xml:space="preserve"> has its ordinary meaning.</w:t>
      </w:r>
    </w:p>
    <w:p w14:paraId="7E2A2022" w14:textId="77777777" w:rsidR="00F54BFF" w:rsidRPr="00C34A38" w:rsidRDefault="00F54BFF" w:rsidP="00F54BFF">
      <w:pPr>
        <w:pStyle w:val="ActHead5"/>
      </w:pPr>
      <w:bookmarkStart w:id="582" w:name="_Toc139128031"/>
      <w:r w:rsidRPr="004D57DD">
        <w:rPr>
          <w:rStyle w:val="CharSectno"/>
        </w:rPr>
        <w:t>794</w:t>
      </w:r>
      <w:r w:rsidRPr="00C34A38">
        <w:t xml:space="preserve">  Signature on behalf of body corporate</w:t>
      </w:r>
      <w:bookmarkEnd w:id="582"/>
    </w:p>
    <w:p w14:paraId="311FAED0" w14:textId="77777777" w:rsidR="00F54BFF" w:rsidRPr="00C34A38" w:rsidRDefault="00F54BFF" w:rsidP="00F54BFF">
      <w:pPr>
        <w:pStyle w:val="subsection"/>
      </w:pPr>
      <w:r w:rsidRPr="00C34A38">
        <w:tab/>
      </w:r>
      <w:r w:rsidRPr="00C34A38">
        <w:tab/>
        <w:t>For the purposes of this Act, a document may be signed on behalf of a body corporate by an authorised officer of the body and need not be made under the body’s seal.</w:t>
      </w:r>
    </w:p>
    <w:p w14:paraId="27824226" w14:textId="77777777" w:rsidR="00F54BFF" w:rsidRPr="00C34A38" w:rsidRDefault="00F54BFF" w:rsidP="00F54BFF">
      <w:pPr>
        <w:pStyle w:val="ActHead5"/>
      </w:pPr>
      <w:bookmarkStart w:id="583" w:name="_Toc139128032"/>
      <w:r w:rsidRPr="004D57DD">
        <w:rPr>
          <w:rStyle w:val="CharSectno"/>
        </w:rPr>
        <w:t>795</w:t>
      </w:r>
      <w:r w:rsidRPr="00C34A38">
        <w:t xml:space="preserve">  Public sector employer to act through employing authority</w:t>
      </w:r>
      <w:bookmarkEnd w:id="583"/>
    </w:p>
    <w:p w14:paraId="4B306473" w14:textId="77777777" w:rsidR="00F54BFF" w:rsidRPr="00C34A38" w:rsidRDefault="00F54BFF" w:rsidP="00F54BFF">
      <w:pPr>
        <w:pStyle w:val="SubsectionHead"/>
      </w:pPr>
      <w:r w:rsidRPr="00C34A38">
        <w:t>Employer to act through employing authority</w:t>
      </w:r>
    </w:p>
    <w:p w14:paraId="1A8A75E8" w14:textId="77777777" w:rsidR="00F54BFF" w:rsidRPr="00C34A38" w:rsidRDefault="00F54BFF" w:rsidP="00F54BFF">
      <w:pPr>
        <w:pStyle w:val="subsection"/>
      </w:pPr>
      <w:r w:rsidRPr="00C34A38">
        <w:tab/>
        <w:t>(1)</w:t>
      </w:r>
      <w:r w:rsidRPr="00C34A38">
        <w:tab/>
        <w:t xml:space="preserve">For the purposes of this Act and the procedural rules, the employer of an employee (a </w:t>
      </w:r>
      <w:r w:rsidRPr="00C34A38">
        <w:rPr>
          <w:b/>
          <w:i/>
        </w:rPr>
        <w:t>public sector employee</w:t>
      </w:r>
      <w:r w:rsidRPr="00C34A38">
        <w:t>) employed in public sector employment must act only through the employee’s employing authority acting on behalf of the employer.</w:t>
      </w:r>
    </w:p>
    <w:p w14:paraId="4CDA0EDC" w14:textId="77777777" w:rsidR="00F54BFF" w:rsidRPr="00C34A38" w:rsidRDefault="00F54BFF" w:rsidP="00F54BFF">
      <w:pPr>
        <w:pStyle w:val="SubsectionHead"/>
      </w:pPr>
      <w:r w:rsidRPr="00C34A38">
        <w:t>Acts done by or to employing authority</w:t>
      </w:r>
    </w:p>
    <w:p w14:paraId="6478F5FF" w14:textId="77777777" w:rsidR="00F54BFF" w:rsidRPr="00C34A38" w:rsidRDefault="00F54BFF" w:rsidP="00F54BFF">
      <w:pPr>
        <w:pStyle w:val="subsection"/>
      </w:pPr>
      <w:r w:rsidRPr="00C34A38">
        <w:tab/>
        <w:t>(2)</w:t>
      </w:r>
      <w:r w:rsidRPr="00C34A38">
        <w:tab/>
        <w:t xml:space="preserve">For the purposes of this Act and the procedural rules, anything done by or to a public sector employee’s employing authority </w:t>
      </w:r>
      <w:r w:rsidRPr="00C34A38">
        <w:lastRenderedPageBreak/>
        <w:t>acting on behalf of the employee’s employer is taken to have been done by or to the employer (as the case may be).</w:t>
      </w:r>
    </w:p>
    <w:p w14:paraId="0F821CF1" w14:textId="77777777" w:rsidR="00F54BFF" w:rsidRPr="00C34A38" w:rsidRDefault="00F54BFF" w:rsidP="00F54BFF">
      <w:pPr>
        <w:pStyle w:val="SubsectionHead"/>
      </w:pPr>
      <w:r w:rsidRPr="00C34A38">
        <w:t>Application of subsections (1) and (2)</w:t>
      </w:r>
    </w:p>
    <w:p w14:paraId="0D9D1335" w14:textId="77777777" w:rsidR="00F54BFF" w:rsidRPr="00C34A38" w:rsidRDefault="00F54BFF" w:rsidP="00F54BFF">
      <w:pPr>
        <w:pStyle w:val="subsection"/>
      </w:pPr>
      <w:r w:rsidRPr="00C34A38">
        <w:tab/>
        <w:t>(3)</w:t>
      </w:r>
      <w:r w:rsidRPr="00C34A38">
        <w:tab/>
        <w:t>Subsections (1) and (2) apply despite any other law of the Commonwealth, a State or a Territory.</w:t>
      </w:r>
    </w:p>
    <w:p w14:paraId="5DF6A0EF" w14:textId="77777777" w:rsidR="00F54BFF" w:rsidRPr="00C34A38" w:rsidRDefault="00F54BFF" w:rsidP="00F54BFF">
      <w:pPr>
        <w:pStyle w:val="SubsectionHead"/>
        <w:rPr>
          <w:i w:val="0"/>
        </w:rPr>
      </w:pPr>
      <w:r w:rsidRPr="00C34A38">
        <w:t>Meaning of</w:t>
      </w:r>
      <w:r w:rsidRPr="00C34A38">
        <w:rPr>
          <w:b/>
        </w:rPr>
        <w:t xml:space="preserve"> public sector employment</w:t>
      </w:r>
    </w:p>
    <w:p w14:paraId="5988D201" w14:textId="5593FE02" w:rsidR="00F54BFF" w:rsidRPr="00C34A38" w:rsidRDefault="00F54BFF" w:rsidP="00F54BFF">
      <w:pPr>
        <w:pStyle w:val="subsection"/>
      </w:pPr>
      <w:r w:rsidRPr="00C34A38">
        <w:rPr>
          <w:b/>
          <w:i/>
        </w:rPr>
        <w:tab/>
      </w:r>
      <w:r w:rsidRPr="00C34A38">
        <w:t>(4)</w:t>
      </w:r>
      <w:r w:rsidRPr="00C34A38">
        <w:tab/>
      </w:r>
      <w:r w:rsidRPr="00C34A38">
        <w:rPr>
          <w:b/>
          <w:i/>
        </w:rPr>
        <w:t>Public sector employment</w:t>
      </w:r>
      <w:r w:rsidRPr="00C34A38">
        <w:t xml:space="preserve"> means employment of, or service by, a person in any capacity (whether permanently or temporarily, and whether full</w:t>
      </w:r>
      <w:r w:rsidR="004D57DD">
        <w:noBreakHyphen/>
      </w:r>
      <w:r w:rsidRPr="00C34A38">
        <w:t>time or part</w:t>
      </w:r>
      <w:r w:rsidR="004D57DD">
        <w:noBreakHyphen/>
      </w:r>
      <w:r w:rsidRPr="00C34A38">
        <w:t>time):</w:t>
      </w:r>
    </w:p>
    <w:p w14:paraId="70ED60C1" w14:textId="77777777" w:rsidR="00F54BFF" w:rsidRPr="00C34A38" w:rsidRDefault="00F54BFF" w:rsidP="00F54BFF">
      <w:pPr>
        <w:pStyle w:val="paragraph"/>
      </w:pPr>
      <w:r w:rsidRPr="00C34A38">
        <w:tab/>
        <w:t>(a)</w:t>
      </w:r>
      <w:r w:rsidRPr="00C34A38">
        <w:tab/>
        <w:t xml:space="preserve">under the </w:t>
      </w:r>
      <w:r w:rsidRPr="00C34A38">
        <w:rPr>
          <w:i/>
        </w:rPr>
        <w:t>Public Service Act 1999</w:t>
      </w:r>
      <w:r w:rsidRPr="00C34A38">
        <w:t xml:space="preserve"> or the </w:t>
      </w:r>
      <w:r w:rsidRPr="00C34A38">
        <w:rPr>
          <w:i/>
        </w:rPr>
        <w:t>Parliamentary Service Act 1999</w:t>
      </w:r>
      <w:r w:rsidRPr="00C34A38">
        <w:t>; or</w:t>
      </w:r>
    </w:p>
    <w:p w14:paraId="5DA5B7A2" w14:textId="77777777" w:rsidR="00F54BFF" w:rsidRPr="00C34A38" w:rsidRDefault="00F54BFF" w:rsidP="00F54BFF">
      <w:pPr>
        <w:pStyle w:val="paragraph"/>
      </w:pPr>
      <w:r w:rsidRPr="00C34A38">
        <w:tab/>
        <w:t>(b)</w:t>
      </w:r>
      <w:r w:rsidRPr="00C34A38">
        <w:tab/>
        <w:t>by or in the service of a Commonwealth authority; or</w:t>
      </w:r>
    </w:p>
    <w:p w14:paraId="3982B4DE" w14:textId="77777777" w:rsidR="00F54BFF" w:rsidRPr="00C34A38" w:rsidRDefault="00F54BFF" w:rsidP="00F54BFF">
      <w:pPr>
        <w:pStyle w:val="paragraph"/>
      </w:pPr>
      <w:r w:rsidRPr="00C34A38">
        <w:tab/>
        <w:t>(c)</w:t>
      </w:r>
      <w:r w:rsidRPr="00C34A38">
        <w:tab/>
        <w:t>under a law of the Australian Capital Territory relating to employment by that Territory, including a law relating to the Australian Capital Territory Government Service; or</w:t>
      </w:r>
    </w:p>
    <w:p w14:paraId="66617B84" w14:textId="77777777" w:rsidR="00F54BFF" w:rsidRPr="00C34A38" w:rsidRDefault="00F54BFF" w:rsidP="00F54BFF">
      <w:pPr>
        <w:pStyle w:val="paragraph"/>
      </w:pPr>
      <w:r w:rsidRPr="00C34A38">
        <w:tab/>
        <w:t>(d)</w:t>
      </w:r>
      <w:r w:rsidRPr="00C34A38">
        <w:tab/>
        <w:t>by or in the service of:</w:t>
      </w:r>
    </w:p>
    <w:p w14:paraId="44CC731C" w14:textId="571AD5CC" w:rsidR="00F54BFF" w:rsidRPr="00C34A38" w:rsidRDefault="00F54BFF" w:rsidP="00F54BFF">
      <w:pPr>
        <w:pStyle w:val="paragraphsub"/>
      </w:pPr>
      <w:r w:rsidRPr="00C34A38">
        <w:tab/>
        <w:t>(i)</w:t>
      </w:r>
      <w:r w:rsidRPr="00C34A38">
        <w:tab/>
        <w:t xml:space="preserve">an enactment authority as defined by section 3 of the </w:t>
      </w:r>
      <w:r w:rsidRPr="00C34A38">
        <w:rPr>
          <w:i/>
        </w:rPr>
        <w:t>A.C.T. Self</w:t>
      </w:r>
      <w:r w:rsidR="004D57DD">
        <w:rPr>
          <w:i/>
        </w:rPr>
        <w:noBreakHyphen/>
      </w:r>
      <w:r w:rsidRPr="00C34A38">
        <w:rPr>
          <w:i/>
        </w:rPr>
        <w:t>Government (Consequential Provisions) Act 1988</w:t>
      </w:r>
      <w:r w:rsidRPr="00C34A38">
        <w:t>; or</w:t>
      </w:r>
    </w:p>
    <w:p w14:paraId="7268D22F" w14:textId="77777777" w:rsidR="00F54BFF" w:rsidRPr="00C34A38" w:rsidRDefault="00F54BFF" w:rsidP="00F54BFF">
      <w:pPr>
        <w:pStyle w:val="paragraphsub"/>
      </w:pPr>
      <w:r w:rsidRPr="00C34A38">
        <w:tab/>
        <w:t>(ii)</w:t>
      </w:r>
      <w:r w:rsidRPr="00C34A38">
        <w:tab/>
        <w:t>a body corporate incorporated by or under a law of the Australian Capital Territory and in which the Australian Capital Territory has a controlling interest;</w:t>
      </w:r>
    </w:p>
    <w:p w14:paraId="3A544D2F" w14:textId="77777777" w:rsidR="00F54BFF" w:rsidRPr="00C34A38" w:rsidRDefault="00F54BFF" w:rsidP="00F54BFF">
      <w:pPr>
        <w:pStyle w:val="paragraph"/>
      </w:pPr>
      <w:r w:rsidRPr="00C34A38">
        <w:tab/>
      </w:r>
      <w:r w:rsidRPr="00C34A38">
        <w:tab/>
        <w:t>other than an authority or body prescribed by the regulations; or</w:t>
      </w:r>
    </w:p>
    <w:p w14:paraId="4F21E482" w14:textId="77777777" w:rsidR="00F54BFF" w:rsidRPr="00C34A38" w:rsidRDefault="00F54BFF" w:rsidP="00F54BFF">
      <w:pPr>
        <w:pStyle w:val="paragraph"/>
      </w:pPr>
      <w:r w:rsidRPr="00C34A38">
        <w:tab/>
        <w:t>(e)</w:t>
      </w:r>
      <w:r w:rsidRPr="00C34A38">
        <w:tab/>
        <w:t>under a law of the Northern Territory relating to the Public Service of the Northern Territory; or</w:t>
      </w:r>
    </w:p>
    <w:p w14:paraId="6248204C" w14:textId="77777777" w:rsidR="00F54BFF" w:rsidRPr="00C34A38" w:rsidRDefault="00F54BFF" w:rsidP="00F54BFF">
      <w:pPr>
        <w:pStyle w:val="paragraph"/>
      </w:pPr>
      <w:r w:rsidRPr="00C34A38">
        <w:tab/>
        <w:t>(f)</w:t>
      </w:r>
      <w:r w:rsidRPr="00C34A38">
        <w:tab/>
        <w:t>by or in the service of a Northern Territory authority; or</w:t>
      </w:r>
    </w:p>
    <w:p w14:paraId="040BF1FC" w14:textId="77777777" w:rsidR="00F54BFF" w:rsidRPr="00C34A38" w:rsidRDefault="00F54BFF" w:rsidP="00F54BFF">
      <w:pPr>
        <w:pStyle w:val="paragraph"/>
      </w:pPr>
      <w:r w:rsidRPr="00C34A38">
        <w:tab/>
        <w:t>(g)</w:t>
      </w:r>
      <w:r w:rsidRPr="00C34A38">
        <w:tab/>
        <w:t>by or in the service of a person prescribed by the regulations; or</w:t>
      </w:r>
    </w:p>
    <w:p w14:paraId="594EF303" w14:textId="77777777" w:rsidR="00F54BFF" w:rsidRPr="00C34A38" w:rsidRDefault="00F54BFF" w:rsidP="00F54BFF">
      <w:pPr>
        <w:pStyle w:val="paragraph"/>
      </w:pPr>
      <w:r w:rsidRPr="00C34A38">
        <w:tab/>
        <w:t>(h)</w:t>
      </w:r>
      <w:r w:rsidRPr="00C34A38">
        <w:tab/>
        <w:t>under a law prescribed by the regulations.</w:t>
      </w:r>
    </w:p>
    <w:p w14:paraId="44CDA935" w14:textId="77777777" w:rsidR="00F54BFF" w:rsidRPr="00C34A38" w:rsidRDefault="00F54BFF" w:rsidP="00F54BFF">
      <w:pPr>
        <w:pStyle w:val="subsection"/>
      </w:pPr>
      <w:r w:rsidRPr="00C34A38">
        <w:tab/>
        <w:t>(5)</w:t>
      </w:r>
      <w:r w:rsidRPr="00C34A38">
        <w:tab/>
        <w:t xml:space="preserve">However, </w:t>
      </w:r>
      <w:r w:rsidRPr="00C34A38">
        <w:rPr>
          <w:b/>
          <w:i/>
        </w:rPr>
        <w:t xml:space="preserve">public sector employment </w:t>
      </w:r>
      <w:r w:rsidRPr="00C34A38">
        <w:t>does not include:</w:t>
      </w:r>
    </w:p>
    <w:p w14:paraId="20E13E68" w14:textId="77777777" w:rsidR="00F54BFF" w:rsidRPr="00C34A38" w:rsidRDefault="00F54BFF" w:rsidP="00F54BFF">
      <w:pPr>
        <w:pStyle w:val="paragraph"/>
      </w:pPr>
      <w:r w:rsidRPr="00C34A38">
        <w:lastRenderedPageBreak/>
        <w:tab/>
        <w:t>(a)</w:t>
      </w:r>
      <w:r w:rsidRPr="00C34A38">
        <w:tab/>
        <w:t>employment of, or service by, a person prescribed by the regulations; or</w:t>
      </w:r>
    </w:p>
    <w:p w14:paraId="7C23E1B0" w14:textId="77777777" w:rsidR="00F54BFF" w:rsidRPr="00C34A38" w:rsidRDefault="00F54BFF" w:rsidP="00F54BFF">
      <w:pPr>
        <w:pStyle w:val="paragraph"/>
      </w:pPr>
      <w:r w:rsidRPr="00C34A38">
        <w:tab/>
        <w:t>(b)</w:t>
      </w:r>
      <w:r w:rsidRPr="00C34A38">
        <w:tab/>
        <w:t>employment or service under a law prescribed by the regulations.</w:t>
      </w:r>
    </w:p>
    <w:p w14:paraId="079608D7" w14:textId="77777777" w:rsidR="00F54BFF" w:rsidRPr="00C34A38" w:rsidRDefault="00F54BFF" w:rsidP="00F54BFF">
      <w:pPr>
        <w:pStyle w:val="subsection2"/>
      </w:pPr>
      <w:r w:rsidRPr="00C34A38">
        <w:t>This subsection does not apply for the purposes of section 40.</w:t>
      </w:r>
    </w:p>
    <w:p w14:paraId="21DDC2CD" w14:textId="77777777" w:rsidR="00F54BFF" w:rsidRPr="00C34A38" w:rsidRDefault="00F54BFF" w:rsidP="00F54BFF">
      <w:pPr>
        <w:pStyle w:val="notetext"/>
      </w:pPr>
      <w:r w:rsidRPr="00C34A38">
        <w:t>Note:</w:t>
      </w:r>
      <w:r w:rsidRPr="00C34A38">
        <w:tab/>
        <w:t>Section 40 deals with the interaction between fair work instruments and public sector employment laws.</w:t>
      </w:r>
    </w:p>
    <w:p w14:paraId="5386E9C5" w14:textId="77777777" w:rsidR="00F54BFF" w:rsidRPr="00C34A38" w:rsidRDefault="00F54BFF" w:rsidP="00F54BFF">
      <w:pPr>
        <w:pStyle w:val="SubsectionHead"/>
      </w:pPr>
      <w:r w:rsidRPr="00C34A38">
        <w:t xml:space="preserve">Meaning of </w:t>
      </w:r>
      <w:r w:rsidRPr="00C34A38">
        <w:rPr>
          <w:b/>
        </w:rPr>
        <w:t>employing authority</w:t>
      </w:r>
    </w:p>
    <w:p w14:paraId="79C3065A" w14:textId="77777777" w:rsidR="00F54BFF" w:rsidRPr="00C34A38" w:rsidRDefault="00F54BFF" w:rsidP="00F54BFF">
      <w:pPr>
        <w:pStyle w:val="subsection"/>
      </w:pPr>
      <w:r w:rsidRPr="00C34A38">
        <w:tab/>
        <w:t>(6)</w:t>
      </w:r>
      <w:r w:rsidRPr="00C34A38">
        <w:tab/>
        <w:t xml:space="preserve">An </w:t>
      </w:r>
      <w:r w:rsidRPr="00C34A38">
        <w:rPr>
          <w:b/>
          <w:i/>
        </w:rPr>
        <w:t>employing authority</w:t>
      </w:r>
      <w:r w:rsidRPr="00C34A38">
        <w:t xml:space="preserve"> of an employee is the person prescribed by the regulations as the employee’s employing authority.</w:t>
      </w:r>
    </w:p>
    <w:p w14:paraId="49D79817" w14:textId="77777777" w:rsidR="00F54BFF" w:rsidRPr="00C34A38" w:rsidRDefault="00F54BFF" w:rsidP="00F54BFF">
      <w:pPr>
        <w:pStyle w:val="ActHead5"/>
      </w:pPr>
      <w:bookmarkStart w:id="584" w:name="_Toc139128033"/>
      <w:r w:rsidRPr="004D57DD">
        <w:rPr>
          <w:rStyle w:val="CharSectno"/>
        </w:rPr>
        <w:t>795A</w:t>
      </w:r>
      <w:r w:rsidRPr="00C34A38">
        <w:t xml:space="preserve">  The Schedules</w:t>
      </w:r>
      <w:bookmarkEnd w:id="584"/>
    </w:p>
    <w:p w14:paraId="6EF28BAF" w14:textId="77777777" w:rsidR="00F54BFF" w:rsidRPr="00C34A38" w:rsidRDefault="00F54BFF" w:rsidP="00F54BFF">
      <w:pPr>
        <w:pStyle w:val="subsection"/>
      </w:pPr>
      <w:r w:rsidRPr="00C34A38">
        <w:tab/>
      </w:r>
      <w:r w:rsidRPr="00C34A38">
        <w:tab/>
        <w:t>The Schedules have effect.</w:t>
      </w:r>
    </w:p>
    <w:p w14:paraId="69E5B6E7" w14:textId="77777777" w:rsidR="00F54BFF" w:rsidRPr="00C34A38" w:rsidRDefault="00F54BFF" w:rsidP="00F54BFF">
      <w:pPr>
        <w:pStyle w:val="notetext"/>
      </w:pPr>
      <w:r w:rsidRPr="00C34A38">
        <w:t>Note:</w:t>
      </w:r>
      <w:r w:rsidRPr="00C34A38">
        <w:tab/>
        <w:t>The Schedules contain application, transitional and saving provisions relating to amendments of this Act.</w:t>
      </w:r>
    </w:p>
    <w:p w14:paraId="2CA69F59" w14:textId="77777777" w:rsidR="00F54BFF" w:rsidRPr="00C34A38" w:rsidRDefault="00F54BFF" w:rsidP="00F54BFF">
      <w:pPr>
        <w:pStyle w:val="ActHead5"/>
      </w:pPr>
      <w:bookmarkStart w:id="585" w:name="_Toc139128034"/>
      <w:r w:rsidRPr="004D57DD">
        <w:rPr>
          <w:rStyle w:val="CharSectno"/>
        </w:rPr>
        <w:t>796</w:t>
      </w:r>
      <w:r w:rsidRPr="00C34A38">
        <w:t xml:space="preserve">  Regulations—general</w:t>
      </w:r>
      <w:bookmarkEnd w:id="585"/>
    </w:p>
    <w:p w14:paraId="0F3BF499" w14:textId="0B170D59" w:rsidR="00F54BFF" w:rsidRPr="00C34A38" w:rsidRDefault="00F54BFF" w:rsidP="00F54BFF">
      <w:pPr>
        <w:pStyle w:val="subsection"/>
      </w:pPr>
      <w:r w:rsidRPr="00C34A38">
        <w:tab/>
        <w:t>(1)</w:t>
      </w:r>
      <w:r w:rsidRPr="00C34A38">
        <w:tab/>
        <w:t>The Governor</w:t>
      </w:r>
      <w:r w:rsidR="004D57DD">
        <w:noBreakHyphen/>
      </w:r>
      <w:r w:rsidRPr="00C34A38">
        <w:t>General may make regulations prescribing matters:</w:t>
      </w:r>
    </w:p>
    <w:p w14:paraId="0A234E34" w14:textId="77777777" w:rsidR="00F54BFF" w:rsidRPr="00C34A38" w:rsidRDefault="00F54BFF" w:rsidP="00F54BFF">
      <w:pPr>
        <w:pStyle w:val="paragraph"/>
      </w:pPr>
      <w:r w:rsidRPr="00C34A38">
        <w:tab/>
        <w:t>(a)</w:t>
      </w:r>
      <w:r w:rsidRPr="00C34A38">
        <w:tab/>
        <w:t>required or permitted by this Act to be prescribed; or</w:t>
      </w:r>
    </w:p>
    <w:p w14:paraId="077BD259" w14:textId="77777777" w:rsidR="00F54BFF" w:rsidRPr="00C34A38" w:rsidRDefault="00F54BFF" w:rsidP="00F54BFF">
      <w:pPr>
        <w:pStyle w:val="paragraph"/>
      </w:pPr>
      <w:r w:rsidRPr="00C34A38">
        <w:tab/>
        <w:t>(b)</w:t>
      </w:r>
      <w:r w:rsidRPr="00C34A38">
        <w:tab/>
        <w:t>necessary or convenient to be prescribed for carrying out or giving effect to this Act.</w:t>
      </w:r>
    </w:p>
    <w:p w14:paraId="34414F50" w14:textId="77777777" w:rsidR="00F54BFF" w:rsidRPr="00C34A38" w:rsidRDefault="00F54BFF" w:rsidP="00F54BFF">
      <w:pPr>
        <w:pStyle w:val="subsection"/>
      </w:pPr>
      <w:r w:rsidRPr="00C34A38">
        <w:tab/>
        <w:t>(2)</w:t>
      </w:r>
      <w:r w:rsidRPr="00C34A38">
        <w:tab/>
        <w:t>Regulations made under this Act prevail over procedural rules made under this Act, to the extent of any inconsistency.</w:t>
      </w:r>
    </w:p>
    <w:p w14:paraId="488C85A1" w14:textId="77777777" w:rsidR="00F54BFF" w:rsidRPr="00C34A38" w:rsidRDefault="00F54BFF" w:rsidP="00F54BFF">
      <w:pPr>
        <w:pStyle w:val="ActHead5"/>
      </w:pPr>
      <w:bookmarkStart w:id="586" w:name="_Toc139128035"/>
      <w:r w:rsidRPr="004D57DD">
        <w:rPr>
          <w:rStyle w:val="CharSectno"/>
        </w:rPr>
        <w:t>796A</w:t>
      </w:r>
      <w:r w:rsidRPr="00C34A38">
        <w:t xml:space="preserve">  Regulations conferring functions</w:t>
      </w:r>
      <w:bookmarkEnd w:id="586"/>
    </w:p>
    <w:p w14:paraId="51EF5BF6" w14:textId="77777777" w:rsidR="00F54BFF" w:rsidRPr="00C34A38" w:rsidRDefault="00F54BFF" w:rsidP="00F54BFF">
      <w:pPr>
        <w:pStyle w:val="subsection"/>
      </w:pPr>
      <w:r w:rsidRPr="00C34A38">
        <w:tab/>
      </w:r>
      <w:r w:rsidRPr="00C34A38">
        <w:tab/>
        <w:t>The regulations may confer functions on the following:</w:t>
      </w:r>
    </w:p>
    <w:p w14:paraId="66A7CA7A" w14:textId="77777777" w:rsidR="00F54BFF" w:rsidRPr="00C34A38" w:rsidRDefault="00F54BFF" w:rsidP="00F54BFF">
      <w:pPr>
        <w:pStyle w:val="paragraph"/>
      </w:pPr>
      <w:r w:rsidRPr="00C34A38">
        <w:tab/>
        <w:t>(a)</w:t>
      </w:r>
      <w:r w:rsidRPr="00C34A38">
        <w:tab/>
        <w:t>the FWC;</w:t>
      </w:r>
    </w:p>
    <w:p w14:paraId="4E0F898E" w14:textId="77777777" w:rsidR="00F54BFF" w:rsidRPr="00C34A38" w:rsidRDefault="00F54BFF" w:rsidP="00F54BFF">
      <w:pPr>
        <w:pStyle w:val="paragraph"/>
      </w:pPr>
      <w:r w:rsidRPr="00C34A38">
        <w:tab/>
        <w:t>(b)</w:t>
      </w:r>
      <w:r w:rsidRPr="00C34A38">
        <w:tab/>
        <w:t>the General Manager.</w:t>
      </w:r>
    </w:p>
    <w:p w14:paraId="451CE141" w14:textId="77777777" w:rsidR="00F54BFF" w:rsidRPr="00C34A38" w:rsidRDefault="00F54BFF" w:rsidP="00F54BFF">
      <w:pPr>
        <w:pStyle w:val="ActHead5"/>
      </w:pPr>
      <w:bookmarkStart w:id="587" w:name="_Toc139128036"/>
      <w:r w:rsidRPr="004D57DD">
        <w:rPr>
          <w:rStyle w:val="CharSectno"/>
        </w:rPr>
        <w:t>797</w:t>
      </w:r>
      <w:r w:rsidRPr="00C34A38">
        <w:t xml:space="preserve">  Regulations dealing with offences</w:t>
      </w:r>
      <w:bookmarkEnd w:id="587"/>
    </w:p>
    <w:p w14:paraId="7FFA5E30" w14:textId="77777777" w:rsidR="00F54BFF" w:rsidRPr="00C34A38" w:rsidRDefault="00F54BFF" w:rsidP="00F54BFF">
      <w:pPr>
        <w:pStyle w:val="subsection"/>
      </w:pPr>
      <w:r w:rsidRPr="00C34A38">
        <w:tab/>
        <w:t>(1)</w:t>
      </w:r>
      <w:r w:rsidRPr="00C34A38">
        <w:tab/>
        <w:t>The regulations may provide for offences against the regulations.</w:t>
      </w:r>
    </w:p>
    <w:p w14:paraId="42FC6700" w14:textId="77777777" w:rsidR="00F54BFF" w:rsidRPr="00C34A38" w:rsidRDefault="00F54BFF" w:rsidP="00F54BFF">
      <w:pPr>
        <w:pStyle w:val="subsection"/>
      </w:pPr>
      <w:r w:rsidRPr="00C34A38">
        <w:lastRenderedPageBreak/>
        <w:tab/>
        <w:t>(2)</w:t>
      </w:r>
      <w:r w:rsidRPr="00C34A38">
        <w:tab/>
        <w:t>The penalties for offences must not be more than 20 penalty units.</w:t>
      </w:r>
    </w:p>
    <w:p w14:paraId="680845BC" w14:textId="77777777" w:rsidR="00F54BFF" w:rsidRPr="00C34A38" w:rsidRDefault="00F54BFF" w:rsidP="00F54BFF">
      <w:pPr>
        <w:pStyle w:val="ActHead5"/>
      </w:pPr>
      <w:bookmarkStart w:id="588" w:name="_Toc139128037"/>
      <w:r w:rsidRPr="004D57DD">
        <w:rPr>
          <w:rStyle w:val="CharSectno"/>
        </w:rPr>
        <w:t>798</w:t>
      </w:r>
      <w:r w:rsidRPr="00C34A38">
        <w:t xml:space="preserve">  Regulations dealing with civil penalties</w:t>
      </w:r>
      <w:bookmarkEnd w:id="588"/>
    </w:p>
    <w:p w14:paraId="20683C3A" w14:textId="77777777" w:rsidR="00F54BFF" w:rsidRPr="00C34A38" w:rsidRDefault="00F54BFF" w:rsidP="00F54BFF">
      <w:pPr>
        <w:pStyle w:val="subsection"/>
      </w:pPr>
      <w:r w:rsidRPr="00C34A38">
        <w:tab/>
        <w:t>(1)</w:t>
      </w:r>
      <w:r w:rsidRPr="00C34A38">
        <w:tab/>
        <w:t>The regulations may provide for civil penalties for contravention of the regulations.</w:t>
      </w:r>
    </w:p>
    <w:p w14:paraId="59DB4B5E" w14:textId="77777777" w:rsidR="00F54BFF" w:rsidRPr="00C34A38" w:rsidRDefault="00F54BFF" w:rsidP="00F54BFF">
      <w:pPr>
        <w:pStyle w:val="subsection"/>
      </w:pPr>
      <w:r w:rsidRPr="00C34A38">
        <w:tab/>
        <w:t>(2)</w:t>
      </w:r>
      <w:r w:rsidRPr="00C34A38">
        <w:tab/>
        <w:t>The penalties for contravention must not be more than:</w:t>
      </w:r>
    </w:p>
    <w:p w14:paraId="4CE74E3B" w14:textId="77777777" w:rsidR="00F54BFF" w:rsidRPr="00C34A38" w:rsidRDefault="00F54BFF" w:rsidP="00F54BFF">
      <w:pPr>
        <w:pStyle w:val="paragraph"/>
      </w:pPr>
      <w:r w:rsidRPr="00C34A38">
        <w:tab/>
        <w:t>(a)</w:t>
      </w:r>
      <w:r w:rsidRPr="00C34A38">
        <w:tab/>
        <w:t>20 penalty units for an individual; or</w:t>
      </w:r>
    </w:p>
    <w:p w14:paraId="60B11BA7" w14:textId="77777777" w:rsidR="00F54BFF" w:rsidRPr="00C34A38" w:rsidRDefault="00F54BFF" w:rsidP="00F54BFF">
      <w:pPr>
        <w:pStyle w:val="paragraph"/>
      </w:pPr>
      <w:r w:rsidRPr="00C34A38">
        <w:tab/>
        <w:t>(b)</w:t>
      </w:r>
      <w:r w:rsidRPr="00C34A38">
        <w:tab/>
        <w:t>100 penalty units for a body corporate.</w:t>
      </w:r>
    </w:p>
    <w:p w14:paraId="057EB6EE" w14:textId="77777777" w:rsidR="00F54BFF" w:rsidRPr="00C34A38" w:rsidRDefault="00F54BFF" w:rsidP="00F54BFF">
      <w:pPr>
        <w:pStyle w:val="ActHead5"/>
      </w:pPr>
      <w:bookmarkStart w:id="589" w:name="_Toc139128038"/>
      <w:r w:rsidRPr="004D57DD">
        <w:rPr>
          <w:rStyle w:val="CharSectno"/>
        </w:rPr>
        <w:t>799</w:t>
      </w:r>
      <w:r w:rsidRPr="00C34A38">
        <w:t xml:space="preserve">  Regulations dealing with infringement notices</w:t>
      </w:r>
      <w:bookmarkEnd w:id="589"/>
    </w:p>
    <w:p w14:paraId="693C7318" w14:textId="77777777" w:rsidR="00F54BFF" w:rsidRPr="00C34A38" w:rsidRDefault="00F54BFF" w:rsidP="00F54BFF">
      <w:pPr>
        <w:pStyle w:val="SubsectionHead"/>
      </w:pPr>
      <w:r w:rsidRPr="00C34A38">
        <w:t>Infringement notices for offences</w:t>
      </w:r>
    </w:p>
    <w:p w14:paraId="4F18471F" w14:textId="77777777" w:rsidR="00F54BFF" w:rsidRPr="00C34A38" w:rsidRDefault="00F54BFF" w:rsidP="00F54BFF">
      <w:pPr>
        <w:pStyle w:val="subsection"/>
      </w:pPr>
      <w:r w:rsidRPr="00C34A38">
        <w:tab/>
        <w:t>(1)</w:t>
      </w:r>
      <w:r w:rsidRPr="00C34A38">
        <w:tab/>
        <w:t>The regulations may provide for a person who is alleged to have committed an offence against the regulations to pay a penalty to the Commonwealth as an alternative to prosecution.</w:t>
      </w:r>
    </w:p>
    <w:p w14:paraId="716D3D36" w14:textId="3EB1C4F9" w:rsidR="00F54BFF" w:rsidRPr="00C34A38" w:rsidRDefault="00F54BFF" w:rsidP="00F54BFF">
      <w:pPr>
        <w:pStyle w:val="subsection"/>
      </w:pPr>
      <w:r w:rsidRPr="00C34A38">
        <w:tab/>
        <w:t>(2)</w:t>
      </w:r>
      <w:r w:rsidRPr="00C34A38">
        <w:tab/>
        <w:t>The penalty must not exceed one</w:t>
      </w:r>
      <w:r w:rsidR="004D57DD">
        <w:noBreakHyphen/>
      </w:r>
      <w:r w:rsidRPr="00C34A38">
        <w:t>fifth of the maximum penalty prescribed by the regulations for that offence.</w:t>
      </w:r>
    </w:p>
    <w:p w14:paraId="06D22F5D" w14:textId="77777777" w:rsidR="00F54BFF" w:rsidRPr="00C34A38" w:rsidRDefault="00F54BFF" w:rsidP="00F54BFF">
      <w:pPr>
        <w:pStyle w:val="ActHead5"/>
      </w:pPr>
      <w:bookmarkStart w:id="590" w:name="_Toc139128039"/>
      <w:r w:rsidRPr="004D57DD">
        <w:rPr>
          <w:rStyle w:val="CharSectno"/>
        </w:rPr>
        <w:t>800</w:t>
      </w:r>
      <w:r w:rsidRPr="00C34A38">
        <w:t xml:space="preserve">  Regulations dealing with exhibiting fair work instruments</w:t>
      </w:r>
      <w:bookmarkEnd w:id="590"/>
    </w:p>
    <w:p w14:paraId="486FC83E" w14:textId="77777777" w:rsidR="00F54BFF" w:rsidRPr="00C34A38" w:rsidRDefault="00F54BFF" w:rsidP="00F54BFF">
      <w:pPr>
        <w:pStyle w:val="subsection"/>
      </w:pPr>
      <w:r w:rsidRPr="00C34A38">
        <w:tab/>
      </w:r>
      <w:r w:rsidRPr="00C34A38">
        <w:tab/>
        <w:t>The regulations may provide for the exhibiting, on the premises of an employer, of a fair work instrument or a term of a fair work instrument.</w:t>
      </w:r>
    </w:p>
    <w:p w14:paraId="0361DAFA" w14:textId="77777777" w:rsidR="00F54BFF" w:rsidRPr="00C34A38" w:rsidRDefault="00F54BFF" w:rsidP="00F54BFF">
      <w:pPr>
        <w:rPr>
          <w:lang w:eastAsia="en-AU"/>
        </w:rPr>
        <w:sectPr w:rsidR="00F54BFF" w:rsidRPr="00C34A38" w:rsidSect="00E11C2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C1A643D" w14:textId="77777777" w:rsidR="00F54BFF" w:rsidRPr="00C34A38" w:rsidRDefault="00F54BFF" w:rsidP="00F54BFF">
      <w:pPr>
        <w:pStyle w:val="ActHead1"/>
        <w:pageBreakBefore/>
      </w:pPr>
      <w:bookmarkStart w:id="591" w:name="_Toc139128040"/>
      <w:r w:rsidRPr="004D57DD">
        <w:rPr>
          <w:rStyle w:val="CharChapNo"/>
        </w:rPr>
        <w:lastRenderedPageBreak/>
        <w:t>Schedule 1</w:t>
      </w:r>
      <w:r w:rsidRPr="00C34A38">
        <w:t>—</w:t>
      </w:r>
      <w:r w:rsidRPr="004D57DD">
        <w:rPr>
          <w:rStyle w:val="CharChapText"/>
        </w:rPr>
        <w:t>Application, saving and transitional provisions relating to amendments of this Act</w:t>
      </w:r>
      <w:bookmarkEnd w:id="591"/>
    </w:p>
    <w:p w14:paraId="7B845392" w14:textId="77777777" w:rsidR="00F54BFF" w:rsidRPr="00C34A38" w:rsidRDefault="00F54BFF" w:rsidP="00F54BFF">
      <w:pPr>
        <w:pStyle w:val="notemargin"/>
      </w:pPr>
      <w:r w:rsidRPr="00C34A38">
        <w:t>Note:</w:t>
      </w:r>
      <w:r w:rsidRPr="00C34A38">
        <w:tab/>
        <w:t>See section 795A.</w:t>
      </w:r>
    </w:p>
    <w:p w14:paraId="1E86F8F5" w14:textId="77777777" w:rsidR="00F54BFF" w:rsidRPr="00C34A38" w:rsidRDefault="00F54BFF" w:rsidP="00F54BFF">
      <w:pPr>
        <w:pStyle w:val="ActHead2"/>
      </w:pPr>
      <w:bookmarkStart w:id="592" w:name="_Toc139128041"/>
      <w:r w:rsidRPr="004D57DD">
        <w:rPr>
          <w:rStyle w:val="CharPartNo"/>
        </w:rPr>
        <w:t>Part 1</w:t>
      </w:r>
      <w:r w:rsidRPr="00C34A38">
        <w:t>—</w:t>
      </w:r>
      <w:r w:rsidRPr="004D57DD">
        <w:rPr>
          <w:rStyle w:val="CharPartText"/>
        </w:rPr>
        <w:t>Amendments made by the Fair Work Amendment (Textile, Clothing and Footwear Industry) Act 2012</w:t>
      </w:r>
      <w:bookmarkEnd w:id="592"/>
    </w:p>
    <w:p w14:paraId="3B099EA7"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B1849BA" w14:textId="77777777" w:rsidR="00F54BFF" w:rsidRPr="00C34A38" w:rsidRDefault="00F54BFF" w:rsidP="00F54BFF">
      <w:pPr>
        <w:pStyle w:val="ActHead5"/>
      </w:pPr>
      <w:bookmarkStart w:id="593" w:name="_Toc139128042"/>
      <w:r w:rsidRPr="004D57DD">
        <w:rPr>
          <w:rStyle w:val="CharSectno"/>
        </w:rPr>
        <w:t>1</w:t>
      </w:r>
      <w:r w:rsidRPr="00C34A38">
        <w:t xml:space="preserve">  Definitions</w:t>
      </w:r>
      <w:bookmarkEnd w:id="593"/>
    </w:p>
    <w:p w14:paraId="6DD15556" w14:textId="77777777" w:rsidR="00F54BFF" w:rsidRPr="00C34A38" w:rsidRDefault="00F54BFF" w:rsidP="00F54BFF">
      <w:pPr>
        <w:pStyle w:val="subsection"/>
      </w:pPr>
      <w:r w:rsidRPr="00C34A38">
        <w:tab/>
      </w:r>
      <w:r w:rsidRPr="00C34A38">
        <w:tab/>
        <w:t>In this Part:</w:t>
      </w:r>
    </w:p>
    <w:p w14:paraId="12C3AC52" w14:textId="77777777" w:rsidR="00F54BFF" w:rsidRPr="00C34A38" w:rsidRDefault="00F54BFF" w:rsidP="00F54BFF">
      <w:pPr>
        <w:pStyle w:val="Definition"/>
      </w:pPr>
      <w:r w:rsidRPr="00C34A38">
        <w:rPr>
          <w:b/>
          <w:i/>
        </w:rPr>
        <w:t xml:space="preserve">amended Act </w:t>
      </w:r>
      <w:r w:rsidRPr="00C34A38">
        <w:t>means this Act as amended by the amending Act.</w:t>
      </w:r>
    </w:p>
    <w:p w14:paraId="77B684CD" w14:textId="77777777" w:rsidR="00F54BFF" w:rsidRPr="00C34A38" w:rsidRDefault="00F54BFF" w:rsidP="00F54BFF">
      <w:pPr>
        <w:pStyle w:val="Definition"/>
        <w:rPr>
          <w:b/>
          <w:i/>
        </w:rPr>
      </w:pPr>
      <w:r w:rsidRPr="00C34A38">
        <w:rPr>
          <w:b/>
          <w:i/>
        </w:rPr>
        <w:t>amending Act</w:t>
      </w:r>
      <w:r w:rsidRPr="00C34A38">
        <w:t xml:space="preserve"> means the</w:t>
      </w:r>
      <w:r w:rsidRPr="00C34A38">
        <w:rPr>
          <w:b/>
          <w:i/>
        </w:rPr>
        <w:t xml:space="preserve"> </w:t>
      </w:r>
      <w:r w:rsidRPr="00C34A38">
        <w:rPr>
          <w:i/>
        </w:rPr>
        <w:t>Fair Work Amendment (Textile, Clothing and Footwear Industry) Act 2012</w:t>
      </w:r>
      <w:r w:rsidRPr="00C34A38">
        <w:t>.</w:t>
      </w:r>
    </w:p>
    <w:p w14:paraId="3011A376" w14:textId="77777777" w:rsidR="00F54BFF" w:rsidRPr="00C34A38" w:rsidRDefault="00F54BFF" w:rsidP="00F54BFF">
      <w:pPr>
        <w:pStyle w:val="Definition"/>
      </w:pPr>
      <w:r w:rsidRPr="00C34A38">
        <w:rPr>
          <w:b/>
          <w:i/>
        </w:rPr>
        <w:t>commencement</w:t>
      </w:r>
      <w:r w:rsidRPr="00C34A38">
        <w:t xml:space="preserve"> means the commencement of this Part.</w:t>
      </w:r>
    </w:p>
    <w:p w14:paraId="2FB8AA6E" w14:textId="77777777" w:rsidR="00F54BFF" w:rsidRPr="00C34A38" w:rsidRDefault="00F54BFF" w:rsidP="00F54BFF">
      <w:pPr>
        <w:pStyle w:val="Definition"/>
      </w:pPr>
      <w:r w:rsidRPr="00C34A38">
        <w:rPr>
          <w:b/>
          <w:i/>
        </w:rPr>
        <w:t>deemed employee</w:t>
      </w:r>
      <w:r w:rsidRPr="00C34A38">
        <w:t xml:space="preserve"> means a TCF contract outworker who is taken by section 789BB of the amended Act to be an employee.</w:t>
      </w:r>
    </w:p>
    <w:p w14:paraId="5A6EF927" w14:textId="77777777" w:rsidR="00F54BFF" w:rsidRPr="00C34A38" w:rsidRDefault="00F54BFF" w:rsidP="00F54BFF">
      <w:pPr>
        <w:pStyle w:val="Definition"/>
      </w:pPr>
      <w:r w:rsidRPr="00C34A38">
        <w:rPr>
          <w:b/>
          <w:i/>
        </w:rPr>
        <w:t>deemed employer</w:t>
      </w:r>
      <w:r w:rsidRPr="00C34A38">
        <w:t xml:space="preserve"> means a person who is taken by section 789BB of the amended Act to be the employer of a deemed employee.</w:t>
      </w:r>
    </w:p>
    <w:p w14:paraId="6E593A09" w14:textId="77777777" w:rsidR="00F54BFF" w:rsidRPr="00C34A38" w:rsidRDefault="00F54BFF" w:rsidP="00F54BFF">
      <w:pPr>
        <w:pStyle w:val="ActHead5"/>
      </w:pPr>
      <w:bookmarkStart w:id="594" w:name="_Toc139128043"/>
      <w:r w:rsidRPr="004D57DD">
        <w:rPr>
          <w:rStyle w:val="CharSectno"/>
        </w:rPr>
        <w:t>2</w:t>
      </w:r>
      <w:r w:rsidRPr="00C34A38">
        <w:t xml:space="preserve">  Section 789BB of amended Act applies to contracts entered into after commencement</w:t>
      </w:r>
      <w:bookmarkEnd w:id="594"/>
    </w:p>
    <w:p w14:paraId="7014688C" w14:textId="77777777" w:rsidR="00F54BFF" w:rsidRPr="00C34A38" w:rsidRDefault="00F54BFF" w:rsidP="00F54BFF">
      <w:pPr>
        <w:pStyle w:val="subsection"/>
      </w:pPr>
      <w:r w:rsidRPr="00C34A38">
        <w:tab/>
        <w:t>(1)</w:t>
      </w:r>
      <w:r w:rsidRPr="00C34A38">
        <w:tab/>
        <w:t>Section 789BB of the amended Act applies in relation to particular TCF work performed by a TCF contract outworker only if the contract for the provision of services, for the purpose of which the outworker performs the work, is entered into after commencement.</w:t>
      </w:r>
    </w:p>
    <w:p w14:paraId="59FBB7AC" w14:textId="77777777" w:rsidR="00F54BFF" w:rsidRPr="00C34A38" w:rsidRDefault="00F54BFF" w:rsidP="00F54BFF">
      <w:pPr>
        <w:pStyle w:val="subsection"/>
      </w:pPr>
      <w:r w:rsidRPr="00C34A38">
        <w:lastRenderedPageBreak/>
        <w:tab/>
        <w:t>(2)</w:t>
      </w:r>
      <w:r w:rsidRPr="00C34A38">
        <w:tab/>
        <w:t>Subclause (1) does not prevent regulations made for the purposes of section 789BC of the amended Act, or clause 7 of this Part,</w:t>
      </w:r>
      <w:r w:rsidRPr="00C34A38">
        <w:rPr>
          <w:i/>
        </w:rPr>
        <w:t xml:space="preserve"> </w:t>
      </w:r>
      <w:r w:rsidRPr="00C34A38">
        <w:t>from dealing with the effect, in relation to a person who is taken by section 789BB of the amended Act to be an employee, of matters that occurred before commencement.</w:t>
      </w:r>
    </w:p>
    <w:p w14:paraId="28C22238" w14:textId="77777777" w:rsidR="00F54BFF" w:rsidRPr="00C34A38" w:rsidRDefault="00F54BFF" w:rsidP="00F54BFF">
      <w:pPr>
        <w:pStyle w:val="ActHead5"/>
      </w:pPr>
      <w:bookmarkStart w:id="595" w:name="_Toc139128044"/>
      <w:r w:rsidRPr="004D57DD">
        <w:rPr>
          <w:rStyle w:val="CharSectno"/>
        </w:rPr>
        <w:t>3</w:t>
      </w:r>
      <w:r w:rsidRPr="00C34A38">
        <w:t xml:space="preserve">  Effect on TCF contract outworker’s entitlements</w:t>
      </w:r>
      <w:bookmarkEnd w:id="595"/>
    </w:p>
    <w:p w14:paraId="3AA784ED" w14:textId="77777777" w:rsidR="00F54BFF" w:rsidRPr="00C34A38" w:rsidRDefault="00F54BFF" w:rsidP="00F54BFF">
      <w:pPr>
        <w:pStyle w:val="SubsectionHead"/>
      </w:pPr>
      <w:r w:rsidRPr="00C34A38">
        <w:t>Accrued entitlements not affected</w:t>
      </w:r>
    </w:p>
    <w:p w14:paraId="47A355FC" w14:textId="77777777" w:rsidR="00F54BFF" w:rsidRPr="00C34A38" w:rsidRDefault="00F54BFF" w:rsidP="00F54BFF">
      <w:pPr>
        <w:pStyle w:val="subsection"/>
      </w:pPr>
      <w:r w:rsidRPr="00C34A38">
        <w:tab/>
        <w:t>(1)</w:t>
      </w:r>
      <w:r w:rsidRPr="00C34A38">
        <w:tab/>
        <w:t>The amendments made by the amending Act do not affect any entitlement that a TCF contract outworker had accrued before commencement.</w:t>
      </w:r>
    </w:p>
    <w:p w14:paraId="60266EE0" w14:textId="77777777" w:rsidR="00F54BFF" w:rsidRPr="00C34A38" w:rsidRDefault="00F54BFF" w:rsidP="00F54BFF">
      <w:pPr>
        <w:pStyle w:val="SubsectionHead"/>
      </w:pPr>
      <w:r w:rsidRPr="00C34A38">
        <w:t>Effect of modern award term requiring National Employment Standards to be applied to TCF contract outworker</w:t>
      </w:r>
    </w:p>
    <w:p w14:paraId="3D786868" w14:textId="77777777" w:rsidR="00F54BFF" w:rsidRPr="00C34A38" w:rsidRDefault="00F54BFF" w:rsidP="00F54BFF">
      <w:pPr>
        <w:pStyle w:val="subsection"/>
      </w:pPr>
      <w:r w:rsidRPr="00C34A38">
        <w:tab/>
        <w:t>(2)</w:t>
      </w:r>
      <w:r w:rsidRPr="00C34A38">
        <w:tab/>
        <w:t>To avoid doubt, if:</w:t>
      </w:r>
    </w:p>
    <w:p w14:paraId="4F4A403D" w14:textId="77777777" w:rsidR="00F54BFF" w:rsidRPr="00C34A38" w:rsidRDefault="00F54BFF" w:rsidP="00F54BFF">
      <w:pPr>
        <w:pStyle w:val="paragraph"/>
      </w:pPr>
      <w:r w:rsidRPr="00C34A38">
        <w:tab/>
        <w:t>(a)</w:t>
      </w:r>
      <w:r w:rsidRPr="00C34A38">
        <w:tab/>
        <w:t>a term of a modern award requires the principal of a TCF contract outworker to apply the National Employment Standards to the outworker as if the outworker were an employee; and</w:t>
      </w:r>
    </w:p>
    <w:p w14:paraId="6E8F318F" w14:textId="3BC0B0D4" w:rsidR="00F54BFF" w:rsidRPr="00C34A38" w:rsidRDefault="00F54BFF" w:rsidP="00F54BFF">
      <w:pPr>
        <w:pStyle w:val="paragraph"/>
      </w:pPr>
      <w:r w:rsidRPr="00C34A38">
        <w:tab/>
        <w:t>(b)</w:t>
      </w:r>
      <w:r w:rsidRPr="00C34A38">
        <w:tab/>
        <w:t xml:space="preserve">because of </w:t>
      </w:r>
      <w:r w:rsidR="004D57DD">
        <w:t>Division 2</w:t>
      </w:r>
      <w:r w:rsidRPr="00C34A38">
        <w:t xml:space="preserve"> of Part 6</w:t>
      </w:r>
      <w:r w:rsidR="004D57DD">
        <w:noBreakHyphen/>
      </w:r>
      <w:r w:rsidRPr="00C34A38">
        <w:t>4A of the amended Act, the outworker is taken to be an employee (being a national system employee) of the principal for the purposes of Part 2</w:t>
      </w:r>
      <w:r w:rsidR="004D57DD">
        <w:noBreakHyphen/>
      </w:r>
      <w:r w:rsidRPr="00C34A38">
        <w:t>2 of the amended Act (the National Employment Standards);</w:t>
      </w:r>
    </w:p>
    <w:p w14:paraId="066D2D25" w14:textId="77777777" w:rsidR="00F54BFF" w:rsidRPr="00C34A38" w:rsidRDefault="00F54BFF" w:rsidP="00F54BFF">
      <w:pPr>
        <w:pStyle w:val="subsection2"/>
      </w:pPr>
      <w:r w:rsidRPr="00C34A38">
        <w:t xml:space="preserve">then, to the extent that the term gives the outworker an entitlement that is the same as an entitlement (the </w:t>
      </w:r>
      <w:r w:rsidRPr="00C34A38">
        <w:rPr>
          <w:b/>
          <w:i/>
        </w:rPr>
        <w:t>NES entitlement</w:t>
      </w:r>
      <w:r w:rsidRPr="00C34A38">
        <w:t>) of the outworker (as a national system employee) under the National Employment Standards, the term operates in parallel with the outworker’s NES entitlement, but not so as to give the outworker a double benefit.</w:t>
      </w:r>
    </w:p>
    <w:p w14:paraId="25699107" w14:textId="77777777" w:rsidR="00F54BFF" w:rsidRPr="00C34A38" w:rsidRDefault="00F54BFF" w:rsidP="00F54BFF">
      <w:pPr>
        <w:pStyle w:val="ActHead5"/>
      </w:pPr>
      <w:bookmarkStart w:id="596" w:name="_Toc139128045"/>
      <w:r w:rsidRPr="004D57DD">
        <w:rPr>
          <w:rStyle w:val="CharSectno"/>
        </w:rPr>
        <w:t>4</w:t>
      </w:r>
      <w:r w:rsidRPr="00C34A38">
        <w:t xml:space="preserve">  Fair work instruments etc. made before commencement</w:t>
      </w:r>
      <w:bookmarkEnd w:id="596"/>
    </w:p>
    <w:p w14:paraId="5DED6FF0" w14:textId="77777777" w:rsidR="00F54BFF" w:rsidRPr="00C34A38" w:rsidRDefault="00F54BFF" w:rsidP="00F54BFF">
      <w:pPr>
        <w:pStyle w:val="subsection"/>
      </w:pPr>
      <w:r w:rsidRPr="00C34A38">
        <w:tab/>
        <w:t>(1)</w:t>
      </w:r>
      <w:r w:rsidRPr="00C34A38">
        <w:tab/>
        <w:t>This clause applies in relation to:</w:t>
      </w:r>
    </w:p>
    <w:p w14:paraId="78EC4571" w14:textId="77777777" w:rsidR="00F54BFF" w:rsidRPr="00C34A38" w:rsidRDefault="00F54BFF" w:rsidP="00F54BFF">
      <w:pPr>
        <w:pStyle w:val="paragraph"/>
      </w:pPr>
      <w:r w:rsidRPr="00C34A38">
        <w:lastRenderedPageBreak/>
        <w:tab/>
        <w:t>(a)</w:t>
      </w:r>
      <w:r w:rsidRPr="00C34A38">
        <w:tab/>
        <w:t>a fair work instrument made before commencement; or</w:t>
      </w:r>
    </w:p>
    <w:p w14:paraId="1B30F88A" w14:textId="77777777" w:rsidR="00F54BFF" w:rsidRPr="00C34A38" w:rsidRDefault="00F54BFF" w:rsidP="00F54BFF">
      <w:pPr>
        <w:pStyle w:val="paragraph"/>
      </w:pPr>
      <w:r w:rsidRPr="00C34A38">
        <w:tab/>
        <w:t>(b)</w:t>
      </w:r>
      <w:r w:rsidRPr="00C34A38">
        <w:tab/>
        <w:t>a transitional instrument as continued in existence by Schedule 3 to the Transitional Act.</w:t>
      </w:r>
    </w:p>
    <w:p w14:paraId="40BB7C9B" w14:textId="77777777" w:rsidR="00F54BFF" w:rsidRPr="00C34A38" w:rsidRDefault="00F54BFF" w:rsidP="00F54BFF">
      <w:pPr>
        <w:pStyle w:val="subsection"/>
      </w:pPr>
      <w:r w:rsidRPr="00C34A38">
        <w:tab/>
        <w:t>(2)</w:t>
      </w:r>
      <w:r w:rsidRPr="00C34A38">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14:paraId="73A8222B" w14:textId="77777777" w:rsidR="00F54BFF" w:rsidRPr="00C34A38" w:rsidRDefault="00F54BFF" w:rsidP="00F54BFF">
      <w:pPr>
        <w:pStyle w:val="subsection"/>
      </w:pPr>
      <w:r w:rsidRPr="00C34A38">
        <w:tab/>
        <w:t>(3)</w:t>
      </w:r>
      <w:r w:rsidRPr="00C34A38">
        <w:tab/>
        <w:t>This clause is not to be taken to confer a power to vary the instrument.</w:t>
      </w:r>
    </w:p>
    <w:p w14:paraId="1433BFFD" w14:textId="5160BABD" w:rsidR="00F54BFF" w:rsidRPr="00C34A38" w:rsidRDefault="00F54BFF" w:rsidP="00F54BFF">
      <w:pPr>
        <w:pStyle w:val="ActHead5"/>
      </w:pPr>
      <w:bookmarkStart w:id="597" w:name="_Toc139128046"/>
      <w:r w:rsidRPr="004D57DD">
        <w:rPr>
          <w:rStyle w:val="CharSectno"/>
        </w:rPr>
        <w:t>5</w:t>
      </w:r>
      <w:r w:rsidRPr="00C34A38">
        <w:t xml:space="preserve">  Application of </w:t>
      </w:r>
      <w:r w:rsidR="004D57DD">
        <w:t>Division 3</w:t>
      </w:r>
      <w:r w:rsidRPr="00C34A38">
        <w:t xml:space="preserve"> of Part 6</w:t>
      </w:r>
      <w:r w:rsidR="004D57DD">
        <w:noBreakHyphen/>
      </w:r>
      <w:r w:rsidRPr="00C34A38">
        <w:t>4A of amended Act</w:t>
      </w:r>
      <w:bookmarkEnd w:id="597"/>
    </w:p>
    <w:p w14:paraId="205903D6" w14:textId="52EAD778" w:rsidR="00F54BFF" w:rsidRPr="00C34A38" w:rsidRDefault="00F54BFF" w:rsidP="00F54BFF">
      <w:pPr>
        <w:pStyle w:val="subsection"/>
      </w:pPr>
      <w:r w:rsidRPr="00C34A38">
        <w:tab/>
      </w:r>
      <w:r w:rsidRPr="00C34A38">
        <w:tab/>
        <w:t xml:space="preserve">For the purposes of </w:t>
      </w:r>
      <w:r w:rsidR="004D57DD">
        <w:t>Division 3</w:t>
      </w:r>
      <w:r w:rsidRPr="00C34A38">
        <w:t xml:space="preserve"> of Part 6</w:t>
      </w:r>
      <w:r w:rsidR="004D57DD">
        <w:noBreakHyphen/>
      </w:r>
      <w:r w:rsidRPr="00C34A38">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14:paraId="11F4E1B1" w14:textId="77777777" w:rsidR="00F54BFF" w:rsidRPr="00C34A38" w:rsidRDefault="00F54BFF" w:rsidP="00F54BFF">
      <w:pPr>
        <w:pStyle w:val="ActHead5"/>
        <w:rPr>
          <w:b w:val="0"/>
        </w:rPr>
      </w:pPr>
      <w:bookmarkStart w:id="598" w:name="_Toc139128047"/>
      <w:r w:rsidRPr="004D57DD">
        <w:rPr>
          <w:rStyle w:val="CharSectno"/>
        </w:rPr>
        <w:t>6</w:t>
      </w:r>
      <w:r w:rsidRPr="00C34A38">
        <w:t xml:space="preserve">  Application of subsection 203(2A) of amended Act</w:t>
      </w:r>
      <w:bookmarkEnd w:id="598"/>
    </w:p>
    <w:p w14:paraId="7A82F892" w14:textId="77777777" w:rsidR="00F54BFF" w:rsidRPr="00C34A38" w:rsidRDefault="00F54BFF" w:rsidP="00F54BFF">
      <w:pPr>
        <w:pStyle w:val="subsection"/>
      </w:pPr>
      <w:r w:rsidRPr="00C34A38">
        <w:tab/>
      </w:r>
      <w:r w:rsidRPr="00C34A38">
        <w:tab/>
        <w:t>Subsection 203(2A) of the amended Act applies in relation to enterprise agreements made after commencement.</w:t>
      </w:r>
    </w:p>
    <w:p w14:paraId="0D86FEDD" w14:textId="77777777" w:rsidR="00F54BFF" w:rsidRPr="00C34A38" w:rsidRDefault="00F54BFF" w:rsidP="00F54BFF">
      <w:pPr>
        <w:pStyle w:val="ActHead5"/>
      </w:pPr>
      <w:bookmarkStart w:id="599" w:name="_Toc139128048"/>
      <w:r w:rsidRPr="004D57DD">
        <w:rPr>
          <w:rStyle w:val="CharSectno"/>
        </w:rPr>
        <w:t>7</w:t>
      </w:r>
      <w:r w:rsidRPr="00C34A38">
        <w:t xml:space="preserve">  Regulations dealing with various matters</w:t>
      </w:r>
      <w:bookmarkEnd w:id="599"/>
    </w:p>
    <w:p w14:paraId="0EEC27A6" w14:textId="77777777" w:rsidR="00F54BFF" w:rsidRPr="00C34A38" w:rsidRDefault="00F54BFF" w:rsidP="00F54BFF">
      <w:pPr>
        <w:pStyle w:val="SubsectionHead"/>
      </w:pPr>
      <w:r w:rsidRPr="00C34A38">
        <w:t>Application, saving and transitional</w:t>
      </w:r>
    </w:p>
    <w:p w14:paraId="14B9CA19" w14:textId="77777777" w:rsidR="00F54BFF" w:rsidRPr="00C34A38" w:rsidRDefault="00F54BFF" w:rsidP="00F54BFF">
      <w:pPr>
        <w:pStyle w:val="subsection"/>
      </w:pPr>
      <w:r w:rsidRPr="00C34A38">
        <w:tab/>
        <w:t>(1)</w:t>
      </w:r>
      <w:r w:rsidRPr="00C34A38">
        <w:tab/>
        <w:t>The regulations may make provisions dealing with matters of an application, saving or transitional nature relating to the amendments made by the amending Act.</w:t>
      </w:r>
    </w:p>
    <w:p w14:paraId="368ADCCD" w14:textId="77777777" w:rsidR="00F54BFF" w:rsidRPr="00C34A38" w:rsidRDefault="00F54BFF" w:rsidP="00F54BFF">
      <w:pPr>
        <w:pStyle w:val="subsection"/>
      </w:pPr>
      <w:r w:rsidRPr="00C34A38">
        <w:tab/>
        <w:t>(2)</w:t>
      </w:r>
      <w:r w:rsidRPr="00C34A38">
        <w:tab/>
        <w:t>The provisions of this Part have effect subject to any regulations that are made for the purpose of subclause (1).</w:t>
      </w:r>
    </w:p>
    <w:p w14:paraId="08457566" w14:textId="77777777" w:rsidR="00F54BFF" w:rsidRPr="00C34A38" w:rsidRDefault="00F54BFF" w:rsidP="00F54BFF">
      <w:pPr>
        <w:pStyle w:val="SubsectionHead"/>
      </w:pPr>
      <w:r w:rsidRPr="00C34A38">
        <w:lastRenderedPageBreak/>
        <w:t>Application to TCF outworkers of provisions of the Transitional Act</w:t>
      </w:r>
    </w:p>
    <w:p w14:paraId="6BB5841F" w14:textId="77777777" w:rsidR="00F54BFF" w:rsidRPr="00C34A38" w:rsidRDefault="00F54BFF" w:rsidP="00F54BFF">
      <w:pPr>
        <w:pStyle w:val="subsection"/>
      </w:pPr>
      <w:r w:rsidRPr="00C34A38">
        <w:tab/>
        <w:t>(3)</w:t>
      </w:r>
      <w:r w:rsidRPr="00C34A38">
        <w:tab/>
        <w:t>The regulations may make provisions dealing with how the Transitional Act applies in relation to TCF outworkers.</w:t>
      </w:r>
    </w:p>
    <w:p w14:paraId="2D9A90B3" w14:textId="77777777" w:rsidR="00F54BFF" w:rsidRPr="00C34A38" w:rsidRDefault="00F54BFF" w:rsidP="00F54BFF">
      <w:pPr>
        <w:pStyle w:val="subsection"/>
      </w:pPr>
      <w:r w:rsidRPr="00C34A38">
        <w:tab/>
        <w:t>(4)</w:t>
      </w:r>
      <w:r w:rsidRPr="00C34A38">
        <w:tab/>
        <w:t>Without limiting subclause (3), regulations made for the purposes of that subclause may:</w:t>
      </w:r>
    </w:p>
    <w:p w14:paraId="1DADEB30" w14:textId="77777777" w:rsidR="00F54BFF" w:rsidRPr="00C34A38" w:rsidRDefault="00F54BFF" w:rsidP="00F54BFF">
      <w:pPr>
        <w:pStyle w:val="paragraph"/>
      </w:pPr>
      <w:r w:rsidRPr="00C34A38">
        <w:tab/>
        <w:t>(a)</w:t>
      </w:r>
      <w:r w:rsidRPr="00C34A38">
        <w:tab/>
        <w:t>provide that the Transitional Act applies with specified modifications; or</w:t>
      </w:r>
    </w:p>
    <w:p w14:paraId="342440D8" w14:textId="77777777" w:rsidR="00F54BFF" w:rsidRPr="00C34A38" w:rsidRDefault="00F54BFF" w:rsidP="00F54BFF">
      <w:pPr>
        <w:pStyle w:val="paragraph"/>
      </w:pPr>
      <w:r w:rsidRPr="00C34A38">
        <w:tab/>
        <w:t>(b)</w:t>
      </w:r>
      <w:r w:rsidRPr="00C34A38">
        <w:tab/>
        <w:t>otherwise make provision relating to how provisions of that Act apply.</w:t>
      </w:r>
    </w:p>
    <w:p w14:paraId="6DD85EFB" w14:textId="77777777" w:rsidR="00F54BFF" w:rsidRPr="00C34A38" w:rsidRDefault="00F54BFF" w:rsidP="00F54BFF">
      <w:pPr>
        <w:pStyle w:val="SubsectionHead"/>
      </w:pPr>
      <w:r w:rsidRPr="00C34A38">
        <w:t>Retrospective application of regulations</w:t>
      </w:r>
    </w:p>
    <w:p w14:paraId="20C0AC16" w14:textId="77777777" w:rsidR="00F54BFF" w:rsidRPr="00C34A38" w:rsidRDefault="00F54BFF" w:rsidP="00F54BFF">
      <w:pPr>
        <w:pStyle w:val="subsection"/>
      </w:pPr>
      <w:r w:rsidRPr="00C34A38">
        <w:tab/>
        <w:t>(5)</w:t>
      </w:r>
      <w:r w:rsidRPr="00C34A38">
        <w:tab/>
        <w:t xml:space="preserve">Subsection 12(2) (retrospective application of legislative instruments) of the </w:t>
      </w:r>
      <w:r w:rsidRPr="00C34A38">
        <w:rPr>
          <w:i/>
        </w:rPr>
        <w:t>Legislation Act 2003</w:t>
      </w:r>
      <w:r w:rsidRPr="00C34A38">
        <w:t xml:space="preserve"> does not apply to regulations made for the purposes of subclause (1) or (3) of this clause.</w:t>
      </w:r>
    </w:p>
    <w:p w14:paraId="1A9686DC" w14:textId="77777777" w:rsidR="00F54BFF" w:rsidRPr="00C34A38" w:rsidRDefault="00F54BFF" w:rsidP="00F54BFF">
      <w:pPr>
        <w:pStyle w:val="ActHead2"/>
        <w:pageBreakBefore/>
      </w:pPr>
      <w:bookmarkStart w:id="600" w:name="_Toc139128049"/>
      <w:r w:rsidRPr="004D57DD">
        <w:rPr>
          <w:rStyle w:val="CharPartNo"/>
        </w:rPr>
        <w:lastRenderedPageBreak/>
        <w:t>Part 2</w:t>
      </w:r>
      <w:r w:rsidRPr="00C34A38">
        <w:t>—</w:t>
      </w:r>
      <w:r w:rsidRPr="004D57DD">
        <w:rPr>
          <w:rStyle w:val="CharPartText"/>
        </w:rPr>
        <w:t>Amendments made by the Superannuation Legislation Amendment (Further MySuper and Transparency Measures) Act 2012</w:t>
      </w:r>
      <w:bookmarkEnd w:id="600"/>
    </w:p>
    <w:p w14:paraId="1BC0689C"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3F79F579" w14:textId="77777777" w:rsidR="00F54BFF" w:rsidRPr="00C34A38" w:rsidRDefault="00F54BFF" w:rsidP="00F54BFF">
      <w:pPr>
        <w:pStyle w:val="ActHead5"/>
      </w:pPr>
      <w:bookmarkStart w:id="601" w:name="_Toc139128050"/>
      <w:r w:rsidRPr="004D57DD">
        <w:rPr>
          <w:rStyle w:val="CharSectno"/>
        </w:rPr>
        <w:t>8</w:t>
      </w:r>
      <w:r w:rsidRPr="00C34A38">
        <w:t xml:space="preserve">  Definitions</w:t>
      </w:r>
      <w:bookmarkEnd w:id="601"/>
    </w:p>
    <w:p w14:paraId="44CB03C4" w14:textId="77777777" w:rsidR="00F54BFF" w:rsidRPr="00C34A38" w:rsidRDefault="00F54BFF" w:rsidP="00F54BFF">
      <w:pPr>
        <w:pStyle w:val="subsection"/>
      </w:pPr>
      <w:r w:rsidRPr="00C34A38">
        <w:tab/>
      </w:r>
      <w:r w:rsidRPr="00C34A38">
        <w:tab/>
        <w:t>In this Part:</w:t>
      </w:r>
    </w:p>
    <w:p w14:paraId="3B5C43C1" w14:textId="77777777" w:rsidR="00F54BFF" w:rsidRPr="00C34A38" w:rsidRDefault="00F54BFF" w:rsidP="00F54BFF">
      <w:pPr>
        <w:pStyle w:val="Definition"/>
      </w:pPr>
      <w:r w:rsidRPr="00C34A38">
        <w:rPr>
          <w:b/>
          <w:i/>
        </w:rPr>
        <w:t>amended Act</w:t>
      </w:r>
      <w:r w:rsidRPr="00C34A38">
        <w:t xml:space="preserve"> means this Act as amended by the </w:t>
      </w:r>
      <w:r w:rsidRPr="00C34A38">
        <w:rPr>
          <w:i/>
        </w:rPr>
        <w:t>Superannuation Legislation Amendment (Further MySuper and Transparency Measures) Act 2012</w:t>
      </w:r>
      <w:r w:rsidRPr="00C34A38">
        <w:t>.</w:t>
      </w:r>
    </w:p>
    <w:p w14:paraId="5DA01CE0" w14:textId="77777777" w:rsidR="00F54BFF" w:rsidRPr="00C34A38" w:rsidRDefault="00F54BFF" w:rsidP="00F54BFF">
      <w:pPr>
        <w:pStyle w:val="ActHead5"/>
      </w:pPr>
      <w:bookmarkStart w:id="602" w:name="_Toc139128051"/>
      <w:r w:rsidRPr="004D57DD">
        <w:rPr>
          <w:rStyle w:val="CharSectno"/>
        </w:rPr>
        <w:t>9</w:t>
      </w:r>
      <w:r w:rsidRPr="00C34A38">
        <w:t xml:space="preserve">  Application of sections 149A and 155A of amended Act</w:t>
      </w:r>
      <w:bookmarkEnd w:id="602"/>
    </w:p>
    <w:p w14:paraId="6280AE71" w14:textId="77777777" w:rsidR="00F54BFF" w:rsidRPr="00C34A38" w:rsidRDefault="00F54BFF" w:rsidP="00F54BFF">
      <w:pPr>
        <w:pStyle w:val="subsection"/>
      </w:pPr>
      <w:r w:rsidRPr="00C34A38">
        <w:tab/>
      </w:r>
      <w:r w:rsidRPr="00C34A38">
        <w:tab/>
        <w:t xml:space="preserve">Sections 149A and 155A of the amended Act apply in relation to a modern award that is in operation on or after </w:t>
      </w:r>
      <w:r w:rsidR="00344CBD" w:rsidRPr="00C34A38">
        <w:t>1 January</w:t>
      </w:r>
      <w:r w:rsidRPr="00C34A38">
        <w:t xml:space="preserve"> 2014, whether or not the award was made before that day.</w:t>
      </w:r>
    </w:p>
    <w:p w14:paraId="7DB1028F" w14:textId="77777777" w:rsidR="00F54BFF" w:rsidRPr="00C34A38" w:rsidRDefault="00F54BFF" w:rsidP="00F54BFF">
      <w:pPr>
        <w:pStyle w:val="ActHead5"/>
      </w:pPr>
      <w:bookmarkStart w:id="603" w:name="_Toc139128052"/>
      <w:r w:rsidRPr="004D57DD">
        <w:rPr>
          <w:rStyle w:val="CharSectno"/>
        </w:rPr>
        <w:t>10</w:t>
      </w:r>
      <w:r w:rsidRPr="00C34A38">
        <w:t xml:space="preserve">  FWC to vary certain modern awards</w:t>
      </w:r>
      <w:bookmarkEnd w:id="603"/>
    </w:p>
    <w:p w14:paraId="0ABC1C2B" w14:textId="77777777" w:rsidR="00F54BFF" w:rsidRPr="00C34A38" w:rsidRDefault="00F54BFF" w:rsidP="00F54BFF">
      <w:pPr>
        <w:pStyle w:val="subsection"/>
      </w:pPr>
      <w:r w:rsidRPr="00C34A38">
        <w:tab/>
        <w:t>(1)</w:t>
      </w:r>
      <w:r w:rsidRPr="00C34A38">
        <w:tab/>
        <w:t>This clause applies in relation to a modern award if the award:</w:t>
      </w:r>
    </w:p>
    <w:p w14:paraId="6D91469B" w14:textId="77777777" w:rsidR="00F54BFF" w:rsidRPr="00C34A38" w:rsidRDefault="00F54BFF" w:rsidP="00F54BFF">
      <w:pPr>
        <w:pStyle w:val="paragraph"/>
      </w:pPr>
      <w:r w:rsidRPr="00C34A38">
        <w:tab/>
        <w:t>(a)</w:t>
      </w:r>
      <w:r w:rsidRPr="00C34A38">
        <w:tab/>
        <w:t xml:space="preserve">is made before </w:t>
      </w:r>
      <w:r w:rsidR="00344CBD" w:rsidRPr="00C34A38">
        <w:t>1 January</w:t>
      </w:r>
      <w:r w:rsidRPr="00C34A38">
        <w:t xml:space="preserve"> 2014; and</w:t>
      </w:r>
    </w:p>
    <w:p w14:paraId="794E8FDB" w14:textId="77777777" w:rsidR="00F54BFF" w:rsidRPr="00C34A38" w:rsidRDefault="00F54BFF" w:rsidP="00F54BFF">
      <w:pPr>
        <w:pStyle w:val="paragraph"/>
      </w:pPr>
      <w:r w:rsidRPr="00C34A38">
        <w:tab/>
        <w:t>(b)</w:t>
      </w:r>
      <w:r w:rsidRPr="00C34A38">
        <w:tab/>
        <w:t>is in operation on that day; and</w:t>
      </w:r>
    </w:p>
    <w:p w14:paraId="55F1C5F5" w14:textId="77777777" w:rsidR="00F54BFF" w:rsidRPr="00C34A38" w:rsidRDefault="00F54BFF" w:rsidP="00F54BFF">
      <w:pPr>
        <w:pStyle w:val="paragraph"/>
      </w:pPr>
      <w:r w:rsidRPr="00C34A38">
        <w:tab/>
        <w:t>(c)</w:t>
      </w:r>
      <w:r w:rsidRPr="00C34A38">
        <w:tab/>
        <w:t xml:space="preserve">immediately before that day, does not include a term (the </w:t>
      </w:r>
      <w:r w:rsidRPr="00C34A38">
        <w:rPr>
          <w:b/>
          <w:i/>
        </w:rPr>
        <w:t>relevant term</w:t>
      </w:r>
      <w:r w:rsidRPr="00C34A38">
        <w:t>) of the kind mentioned in section 149A of the amended Act.</w:t>
      </w:r>
    </w:p>
    <w:p w14:paraId="37443C85" w14:textId="77777777" w:rsidR="00F54BFF" w:rsidRPr="00C34A38" w:rsidRDefault="00F54BFF" w:rsidP="00F54BFF">
      <w:pPr>
        <w:pStyle w:val="subsection"/>
      </w:pPr>
      <w:r w:rsidRPr="00C34A38">
        <w:tab/>
        <w:t>(2)</w:t>
      </w:r>
      <w:r w:rsidRPr="00C34A38">
        <w:tab/>
        <w:t>The FWC must, by 31 December 2013, make a determination varying the modern award to include the relevant term.</w:t>
      </w:r>
    </w:p>
    <w:p w14:paraId="4FD27F1A" w14:textId="77777777" w:rsidR="00F54BFF" w:rsidRPr="00C34A38" w:rsidRDefault="00F54BFF" w:rsidP="00F54BFF">
      <w:pPr>
        <w:pStyle w:val="subsection"/>
      </w:pPr>
      <w:r w:rsidRPr="00C34A38">
        <w:tab/>
        <w:t>(3)</w:t>
      </w:r>
      <w:r w:rsidRPr="00C34A38">
        <w:tab/>
        <w:t xml:space="preserve">A determination made under subclause (2) comes into operation on (and takes effect from) </w:t>
      </w:r>
      <w:r w:rsidR="00344CBD" w:rsidRPr="00C34A38">
        <w:t>1 January</w:t>
      </w:r>
      <w:r w:rsidRPr="00C34A38">
        <w:t xml:space="preserve"> 2014.</w:t>
      </w:r>
    </w:p>
    <w:p w14:paraId="5962D88B" w14:textId="51B9942C" w:rsidR="00F54BFF" w:rsidRPr="00C34A38" w:rsidRDefault="00F54BFF" w:rsidP="00F54BFF">
      <w:pPr>
        <w:pStyle w:val="subsection"/>
      </w:pPr>
      <w:r w:rsidRPr="00C34A38">
        <w:tab/>
        <w:t>(4)</w:t>
      </w:r>
      <w:r w:rsidRPr="00C34A38">
        <w:tab/>
        <w:t>Section 168 applies to a determination made under subclause (2) as if it were a determination made under Part 2</w:t>
      </w:r>
      <w:r w:rsidR="004D57DD">
        <w:noBreakHyphen/>
      </w:r>
      <w:r w:rsidRPr="00C34A38">
        <w:t>3.</w:t>
      </w:r>
    </w:p>
    <w:p w14:paraId="401A2D01" w14:textId="77777777" w:rsidR="00F54BFF" w:rsidRPr="00C34A38" w:rsidRDefault="00F54BFF" w:rsidP="00F54BFF">
      <w:pPr>
        <w:pStyle w:val="ActHead5"/>
      </w:pPr>
      <w:bookmarkStart w:id="604" w:name="_Toc139128053"/>
      <w:r w:rsidRPr="004D57DD">
        <w:rPr>
          <w:rStyle w:val="CharSectno"/>
        </w:rPr>
        <w:lastRenderedPageBreak/>
        <w:t>11</w:t>
      </w:r>
      <w:r w:rsidRPr="00C34A38">
        <w:t xml:space="preserve">  FWC to update text of certain modern awards</w:t>
      </w:r>
      <w:bookmarkEnd w:id="604"/>
    </w:p>
    <w:p w14:paraId="473D5767" w14:textId="77777777" w:rsidR="00F54BFF" w:rsidRPr="00C34A38" w:rsidRDefault="00F54BFF" w:rsidP="00F54BFF">
      <w:pPr>
        <w:pStyle w:val="subsection"/>
      </w:pPr>
      <w:r w:rsidRPr="00C34A38">
        <w:tab/>
        <w:t>(1)</w:t>
      </w:r>
      <w:r w:rsidRPr="00C34A38">
        <w:tab/>
        <w:t>This clause applies in relation to a modern award if the award:</w:t>
      </w:r>
    </w:p>
    <w:p w14:paraId="174EF4AB" w14:textId="77777777" w:rsidR="00F54BFF" w:rsidRPr="00C34A38" w:rsidRDefault="00F54BFF" w:rsidP="00F54BFF">
      <w:pPr>
        <w:pStyle w:val="paragraph"/>
      </w:pPr>
      <w:r w:rsidRPr="00C34A38">
        <w:tab/>
        <w:t>(a)</w:t>
      </w:r>
      <w:r w:rsidRPr="00C34A38">
        <w:tab/>
        <w:t xml:space="preserve">is made before </w:t>
      </w:r>
      <w:r w:rsidR="00344CBD" w:rsidRPr="00C34A38">
        <w:t>1 January</w:t>
      </w:r>
      <w:r w:rsidRPr="00C34A38">
        <w:t xml:space="preserve"> 2014; and</w:t>
      </w:r>
    </w:p>
    <w:p w14:paraId="4B0D0D53" w14:textId="77777777" w:rsidR="00F54BFF" w:rsidRPr="00C34A38" w:rsidRDefault="00F54BFF" w:rsidP="00F54BFF">
      <w:pPr>
        <w:pStyle w:val="paragraph"/>
      </w:pPr>
      <w:r w:rsidRPr="00C34A38">
        <w:tab/>
        <w:t>(b)</w:t>
      </w:r>
      <w:r w:rsidRPr="00C34A38">
        <w:tab/>
        <w:t>is in operation on that day; and</w:t>
      </w:r>
    </w:p>
    <w:p w14:paraId="4EC514C0" w14:textId="6D40AE38" w:rsidR="00F54BFF" w:rsidRPr="00C34A38" w:rsidRDefault="00F54BFF" w:rsidP="00F54BFF">
      <w:pPr>
        <w:pStyle w:val="paragraph"/>
        <w:spacing w:before="0"/>
      </w:pPr>
      <w:r w:rsidRPr="00C34A38">
        <w:tab/>
        <w:t>(c)</w:t>
      </w:r>
      <w:r w:rsidRPr="00C34A38">
        <w:tab/>
        <w:t xml:space="preserve">immediately before that day, includes a term (the </w:t>
      </w:r>
      <w:r w:rsidRPr="00C34A38">
        <w:rPr>
          <w:b/>
          <w:i/>
        </w:rPr>
        <w:t>relevant term</w:t>
      </w:r>
      <w:r w:rsidRPr="00C34A38">
        <w:t xml:space="preserve">) of the kind mentioned in section 155A of the amended Act that specifies a fund or scheme (a </w:t>
      </w:r>
      <w:r w:rsidRPr="00C34A38">
        <w:rPr>
          <w:b/>
          <w:i/>
        </w:rPr>
        <w:t>non</w:t>
      </w:r>
      <w:r w:rsidR="004D57DD">
        <w:rPr>
          <w:b/>
          <w:i/>
        </w:rPr>
        <w:noBreakHyphen/>
      </w:r>
      <w:r w:rsidRPr="00C34A38">
        <w:rPr>
          <w:b/>
          <w:i/>
        </w:rPr>
        <w:t>complying fund or scheme</w:t>
      </w:r>
      <w:r w:rsidRPr="00C34A38">
        <w:t>) that does not satisfy paragraph (1)(a) or (b) of that section.</w:t>
      </w:r>
    </w:p>
    <w:p w14:paraId="79B9DD4B" w14:textId="7599A5A9" w:rsidR="00F54BFF" w:rsidRPr="00C34A38" w:rsidRDefault="00F54BFF" w:rsidP="00F54BFF">
      <w:pPr>
        <w:pStyle w:val="subsection"/>
      </w:pPr>
      <w:r w:rsidRPr="00C34A38">
        <w:tab/>
        <w:t>(2)</w:t>
      </w:r>
      <w:r w:rsidRPr="00C34A38">
        <w:tab/>
        <w:t>The FWC must ensure that the text of the modern award as published by the FWC does not include a non</w:t>
      </w:r>
      <w:r w:rsidR="004D57DD">
        <w:noBreakHyphen/>
      </w:r>
      <w:r w:rsidRPr="00C34A38">
        <w:t>complying fund or scheme in the relevant term.</w:t>
      </w:r>
    </w:p>
    <w:p w14:paraId="6A6B7463" w14:textId="77777777" w:rsidR="00F54BFF" w:rsidRPr="00C34A38" w:rsidRDefault="00F54BFF" w:rsidP="00F54BFF">
      <w:pPr>
        <w:pStyle w:val="subsection"/>
      </w:pPr>
      <w:r w:rsidRPr="00C34A38">
        <w:tab/>
        <w:t>(3)</w:t>
      </w:r>
      <w:r w:rsidRPr="00C34A38">
        <w:tab/>
        <w:t xml:space="preserve">The FWC must do so by </w:t>
      </w:r>
      <w:r w:rsidR="00344CBD" w:rsidRPr="00C34A38">
        <w:t>1 January</w:t>
      </w:r>
      <w:r w:rsidRPr="00C34A38">
        <w:t xml:space="preserve"> 2014 (despite section 155A of the amended Act).</w:t>
      </w:r>
    </w:p>
    <w:p w14:paraId="375CFAC4" w14:textId="77777777" w:rsidR="00F54BFF" w:rsidRPr="00C34A38" w:rsidRDefault="00F54BFF" w:rsidP="00F54BFF">
      <w:pPr>
        <w:pStyle w:val="ActHead5"/>
      </w:pPr>
      <w:bookmarkStart w:id="605" w:name="_Toc139128054"/>
      <w:r w:rsidRPr="004D57DD">
        <w:rPr>
          <w:rStyle w:val="CharSectno"/>
        </w:rPr>
        <w:t>12</w:t>
      </w:r>
      <w:r w:rsidRPr="00C34A38">
        <w:t xml:space="preserve">  Application of paragraph 194(h) of amended Act</w:t>
      </w:r>
      <w:bookmarkEnd w:id="605"/>
    </w:p>
    <w:p w14:paraId="050D1443" w14:textId="77777777" w:rsidR="00F54BFF" w:rsidRPr="00C34A38" w:rsidRDefault="00F54BFF" w:rsidP="00F54BFF">
      <w:pPr>
        <w:pStyle w:val="subsection"/>
      </w:pPr>
      <w:r w:rsidRPr="00C34A38">
        <w:tab/>
      </w:r>
      <w:r w:rsidRPr="00C34A38">
        <w:tab/>
        <w:t xml:space="preserve">Paragraph 194(h) of the amended Act applies in relation to an enterprise agreement that is approved by the FWC on or after </w:t>
      </w:r>
      <w:r w:rsidR="00344CBD" w:rsidRPr="00C34A38">
        <w:t>1 January</w:t>
      </w:r>
      <w:r w:rsidRPr="00C34A38">
        <w:t xml:space="preserve"> 2014.</w:t>
      </w:r>
    </w:p>
    <w:p w14:paraId="61CF06C2" w14:textId="77777777" w:rsidR="00F54BFF" w:rsidRPr="00C34A38" w:rsidRDefault="00F54BFF" w:rsidP="00F54BFF">
      <w:pPr>
        <w:pStyle w:val="ActHead2"/>
        <w:pageBreakBefore/>
      </w:pPr>
      <w:bookmarkStart w:id="606" w:name="_Toc139128055"/>
      <w:r w:rsidRPr="004D57DD">
        <w:rPr>
          <w:rStyle w:val="CharPartNo"/>
        </w:rPr>
        <w:lastRenderedPageBreak/>
        <w:t>Part 3</w:t>
      </w:r>
      <w:r w:rsidRPr="00C34A38">
        <w:t>—</w:t>
      </w:r>
      <w:r w:rsidRPr="004D57DD">
        <w:rPr>
          <w:rStyle w:val="CharPartText"/>
        </w:rPr>
        <w:t>Amendments made by the Fair Work Amendment (Respect for Emergency Services Volunteers) Act 2016</w:t>
      </w:r>
      <w:bookmarkEnd w:id="606"/>
    </w:p>
    <w:p w14:paraId="5E433810"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53CA93C1" w14:textId="77777777" w:rsidR="00F54BFF" w:rsidRPr="00C34A38" w:rsidRDefault="00F54BFF" w:rsidP="00F54BFF">
      <w:pPr>
        <w:pStyle w:val="ActHead5"/>
      </w:pPr>
      <w:bookmarkStart w:id="607" w:name="_Toc139128056"/>
      <w:r w:rsidRPr="004D57DD">
        <w:rPr>
          <w:rStyle w:val="CharSectno"/>
        </w:rPr>
        <w:t>13</w:t>
      </w:r>
      <w:r w:rsidRPr="00C34A38">
        <w:t xml:space="preserve">  Definitions</w:t>
      </w:r>
      <w:bookmarkEnd w:id="607"/>
    </w:p>
    <w:p w14:paraId="1D933A11" w14:textId="77777777" w:rsidR="00F54BFF" w:rsidRPr="00C34A38" w:rsidRDefault="00F54BFF" w:rsidP="00F54BFF">
      <w:pPr>
        <w:pStyle w:val="subsection"/>
      </w:pPr>
      <w:r w:rsidRPr="00C34A38">
        <w:tab/>
      </w:r>
      <w:r w:rsidRPr="00C34A38">
        <w:tab/>
        <w:t>In this Part:</w:t>
      </w:r>
    </w:p>
    <w:p w14:paraId="342767AE" w14:textId="77777777" w:rsidR="00F54BFF" w:rsidRPr="00C34A38" w:rsidRDefault="00F54BFF" w:rsidP="00F54BFF">
      <w:pPr>
        <w:pStyle w:val="Definition"/>
      </w:pPr>
      <w:r w:rsidRPr="00C34A38">
        <w:rPr>
          <w:b/>
          <w:i/>
        </w:rPr>
        <w:t>amended Act</w:t>
      </w:r>
      <w:r w:rsidRPr="00C34A38">
        <w:t xml:space="preserve"> means this Act as amended by the </w:t>
      </w:r>
      <w:r w:rsidRPr="00C34A38">
        <w:rPr>
          <w:i/>
        </w:rPr>
        <w:t>Fair Work Amendment (Respect for Emergency Services Volunteers) Act 2016</w:t>
      </w:r>
      <w:r w:rsidRPr="00C34A38">
        <w:t>.</w:t>
      </w:r>
    </w:p>
    <w:p w14:paraId="66C15F51" w14:textId="77777777" w:rsidR="00F54BFF" w:rsidRPr="00C34A38" w:rsidRDefault="00F54BFF" w:rsidP="00F54BFF">
      <w:pPr>
        <w:pStyle w:val="Definition"/>
      </w:pPr>
      <w:r w:rsidRPr="00C34A38">
        <w:rPr>
          <w:b/>
          <w:i/>
        </w:rPr>
        <w:t>commencement</w:t>
      </w:r>
      <w:r w:rsidRPr="00C34A38">
        <w:t xml:space="preserve"> means the commencement of this Part.</w:t>
      </w:r>
    </w:p>
    <w:p w14:paraId="23728FDA" w14:textId="77777777" w:rsidR="00F54BFF" w:rsidRPr="00C34A38" w:rsidRDefault="00F54BFF" w:rsidP="00F54BFF">
      <w:pPr>
        <w:pStyle w:val="ActHead5"/>
      </w:pPr>
      <w:bookmarkStart w:id="608" w:name="_Toc139128057"/>
      <w:r w:rsidRPr="004D57DD">
        <w:rPr>
          <w:rStyle w:val="CharSectno"/>
        </w:rPr>
        <w:t>14</w:t>
      </w:r>
      <w:r w:rsidRPr="00C34A38">
        <w:t xml:space="preserve">  Application of amendments—objectionable emergency management terms</w:t>
      </w:r>
      <w:bookmarkEnd w:id="608"/>
    </w:p>
    <w:p w14:paraId="7D056779" w14:textId="77777777" w:rsidR="00F54BFF" w:rsidRPr="00C34A38" w:rsidRDefault="00F54BFF" w:rsidP="00F54BFF">
      <w:pPr>
        <w:pStyle w:val="SubsectionHead"/>
      </w:pPr>
      <w:r w:rsidRPr="00C34A38">
        <w:t>Application of amendments</w:t>
      </w:r>
    </w:p>
    <w:p w14:paraId="535F7F86" w14:textId="77777777" w:rsidR="00F54BFF" w:rsidRPr="00C34A38" w:rsidRDefault="00F54BFF" w:rsidP="00F54BFF">
      <w:pPr>
        <w:pStyle w:val="subsection"/>
      </w:pPr>
      <w:r w:rsidRPr="00C34A38">
        <w:tab/>
        <w:t>(1)</w:t>
      </w:r>
      <w:r w:rsidRPr="00C34A38">
        <w:tab/>
        <w:t>The amended Act applies, after commencement, in relation to enterprise agreements approved, and workplace determinations made, before or after commencement.</w:t>
      </w:r>
    </w:p>
    <w:p w14:paraId="11AC072F" w14:textId="77777777" w:rsidR="00F54BFF" w:rsidRPr="00C34A38" w:rsidRDefault="00F54BFF" w:rsidP="00F54BFF">
      <w:pPr>
        <w:pStyle w:val="subsection"/>
      </w:pPr>
      <w:r w:rsidRPr="00C34A38">
        <w:tab/>
        <w:t>(2)</w:t>
      </w:r>
      <w:r w:rsidRPr="00C34A38">
        <w:tab/>
        <w:t>Sections 254A and 281AA of the amended Act apply in relation to a matter that is before the FWC on or after commencement, even if the matter was before the FWC before commencement.</w:t>
      </w:r>
    </w:p>
    <w:p w14:paraId="0F9C3ED7" w14:textId="77777777" w:rsidR="00F54BFF" w:rsidRPr="00C34A38" w:rsidRDefault="00F54BFF" w:rsidP="00F54BFF">
      <w:pPr>
        <w:pStyle w:val="SubsectionHead"/>
      </w:pPr>
      <w:r w:rsidRPr="00C34A38">
        <w:t>Enterprise agreements approved before commencement—preservation of terms in accordance with amended Act</w:t>
      </w:r>
    </w:p>
    <w:p w14:paraId="78236A63" w14:textId="77777777" w:rsidR="00F54BFF" w:rsidRPr="00C34A38" w:rsidRDefault="00F54BFF" w:rsidP="00F54BFF">
      <w:pPr>
        <w:pStyle w:val="subsection"/>
      </w:pPr>
      <w:r w:rsidRPr="00C34A38">
        <w:tab/>
        <w:t>(3)</w:t>
      </w:r>
      <w:r w:rsidRPr="00C34A38">
        <w:tab/>
        <w:t>If an enterprise agreement approved before commencement includes an objectionable emergency management term, a term of the agreement has effect after commencement to the extent that:</w:t>
      </w:r>
    </w:p>
    <w:p w14:paraId="01B53F38" w14:textId="77777777" w:rsidR="00F54BFF" w:rsidRPr="00C34A38" w:rsidRDefault="00F54BFF" w:rsidP="00F54BFF">
      <w:pPr>
        <w:pStyle w:val="paragraph"/>
      </w:pPr>
      <w:r w:rsidRPr="00C34A38">
        <w:tab/>
        <w:t>(a)</w:t>
      </w:r>
      <w:r w:rsidRPr="00C34A38">
        <w:tab/>
        <w:t>the term can have effect in accordance with the amended Act; and</w:t>
      </w:r>
    </w:p>
    <w:p w14:paraId="21470683" w14:textId="77777777" w:rsidR="00F54BFF" w:rsidRPr="00C34A38" w:rsidRDefault="00F54BFF" w:rsidP="00F54BFF">
      <w:pPr>
        <w:pStyle w:val="paragraph"/>
      </w:pPr>
      <w:r w:rsidRPr="00C34A38">
        <w:lastRenderedPageBreak/>
        <w:tab/>
        <w:t>(b)</w:t>
      </w:r>
      <w:r w:rsidRPr="00C34A38">
        <w:tab/>
        <w:t>it would not exceed the Commonwealth’s legislative power for the term so to have effect.</w:t>
      </w:r>
    </w:p>
    <w:p w14:paraId="3CD187CA" w14:textId="77777777" w:rsidR="00F54BFF" w:rsidRPr="00C34A38" w:rsidRDefault="00F54BFF" w:rsidP="00F54BFF">
      <w:pPr>
        <w:pStyle w:val="ActHead2"/>
        <w:pageBreakBefore/>
      </w:pPr>
      <w:bookmarkStart w:id="609" w:name="_Toc139128058"/>
      <w:r w:rsidRPr="004D57DD">
        <w:rPr>
          <w:rStyle w:val="CharPartNo"/>
        </w:rPr>
        <w:lastRenderedPageBreak/>
        <w:t>Part 4</w:t>
      </w:r>
      <w:r w:rsidRPr="00C34A38">
        <w:t>—</w:t>
      </w:r>
      <w:r w:rsidRPr="004D57DD">
        <w:rPr>
          <w:rStyle w:val="CharPartText"/>
        </w:rPr>
        <w:t>Amendments made by the Fair Work Amendment (Protecting Vulnerable Workers) Act 2017</w:t>
      </w:r>
      <w:bookmarkEnd w:id="609"/>
    </w:p>
    <w:p w14:paraId="4D5323B4"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098D89A2" w14:textId="77777777" w:rsidR="00F54BFF" w:rsidRPr="00C34A38" w:rsidRDefault="00F54BFF" w:rsidP="00F54BFF">
      <w:pPr>
        <w:pStyle w:val="ActHead5"/>
      </w:pPr>
      <w:bookmarkStart w:id="610" w:name="_Toc139128059"/>
      <w:r w:rsidRPr="004D57DD">
        <w:rPr>
          <w:rStyle w:val="CharSectno"/>
        </w:rPr>
        <w:t>15</w:t>
      </w:r>
      <w:r w:rsidRPr="00C34A38">
        <w:t xml:space="preserve">  Definitions</w:t>
      </w:r>
      <w:bookmarkEnd w:id="610"/>
    </w:p>
    <w:p w14:paraId="15E5CC25" w14:textId="77777777" w:rsidR="00F54BFF" w:rsidRPr="00C34A38" w:rsidRDefault="00F54BFF" w:rsidP="00F54BFF">
      <w:pPr>
        <w:pStyle w:val="subsection"/>
      </w:pPr>
      <w:r w:rsidRPr="00C34A38">
        <w:tab/>
      </w:r>
      <w:r w:rsidRPr="00C34A38">
        <w:tab/>
        <w:t>In this Part:</w:t>
      </w:r>
    </w:p>
    <w:p w14:paraId="2BD55513" w14:textId="77777777" w:rsidR="00F54BFF" w:rsidRPr="00C34A38" w:rsidRDefault="00F54BFF" w:rsidP="00F54BFF">
      <w:pPr>
        <w:pStyle w:val="Definition"/>
      </w:pPr>
      <w:r w:rsidRPr="00C34A38">
        <w:rPr>
          <w:b/>
          <w:i/>
        </w:rPr>
        <w:t>amended Act</w:t>
      </w:r>
      <w:r w:rsidRPr="00C34A38">
        <w:t xml:space="preserve"> means this Act as amended by the </w:t>
      </w:r>
      <w:r w:rsidRPr="00C34A38">
        <w:rPr>
          <w:i/>
        </w:rPr>
        <w:t>Fair Work Amendment (Protecting Vulnerable Workers) Act 2017</w:t>
      </w:r>
      <w:r w:rsidRPr="00C34A38">
        <w:t>.</w:t>
      </w:r>
    </w:p>
    <w:p w14:paraId="322D8522" w14:textId="77777777" w:rsidR="00F54BFF" w:rsidRPr="00C34A38" w:rsidRDefault="00F54BFF" w:rsidP="00F54BFF">
      <w:pPr>
        <w:pStyle w:val="ActHead5"/>
      </w:pPr>
      <w:bookmarkStart w:id="611" w:name="_Toc139128060"/>
      <w:r w:rsidRPr="004D57DD">
        <w:rPr>
          <w:rStyle w:val="CharSectno"/>
        </w:rPr>
        <w:t>16</w:t>
      </w:r>
      <w:r w:rsidRPr="00C34A38">
        <w:t xml:space="preserve">  Application of amendments—unreasonable requirements to spend or pay amounts</w:t>
      </w:r>
      <w:bookmarkEnd w:id="611"/>
    </w:p>
    <w:p w14:paraId="17592AEB" w14:textId="77777777" w:rsidR="00F54BFF" w:rsidRPr="00C34A38" w:rsidRDefault="00F54BFF" w:rsidP="00F54BFF">
      <w:pPr>
        <w:pStyle w:val="subsection"/>
      </w:pPr>
      <w:r w:rsidRPr="00C34A38">
        <w:tab/>
      </w:r>
      <w:r w:rsidRPr="00C34A38">
        <w:tab/>
        <w:t>Subsections 325(1) and (1A) of the amended Act apply in relation to requirements made after this clause commences.</w:t>
      </w:r>
    </w:p>
    <w:p w14:paraId="52D02A60" w14:textId="77777777" w:rsidR="00F54BFF" w:rsidRPr="00C34A38" w:rsidRDefault="00F54BFF" w:rsidP="00F54BFF">
      <w:pPr>
        <w:pStyle w:val="ActHead5"/>
      </w:pPr>
      <w:bookmarkStart w:id="612" w:name="_Toc139128061"/>
      <w:r w:rsidRPr="004D57DD">
        <w:rPr>
          <w:rStyle w:val="CharSectno"/>
        </w:rPr>
        <w:t>17</w:t>
      </w:r>
      <w:r w:rsidRPr="00C34A38">
        <w:t xml:space="preserve">  Saving of regulations—unreasonable deductions</w:t>
      </w:r>
      <w:bookmarkEnd w:id="612"/>
    </w:p>
    <w:p w14:paraId="16F676C6" w14:textId="77777777" w:rsidR="00F54BFF" w:rsidRPr="00C34A38" w:rsidRDefault="00F54BFF" w:rsidP="00F54BFF">
      <w:pPr>
        <w:pStyle w:val="subsection"/>
      </w:pPr>
      <w:r w:rsidRPr="00C34A38">
        <w:tab/>
      </w:r>
      <w:r w:rsidRPr="00C34A38">
        <w:tab/>
        <w:t xml:space="preserve">Regulations in force, immediately before the commencement of this clause, for the purposes of subsection 326(2) of the </w:t>
      </w:r>
      <w:r w:rsidRPr="00C34A38">
        <w:rPr>
          <w:i/>
        </w:rPr>
        <w:t>Fair Work Act 2009</w:t>
      </w:r>
      <w:r w:rsidRPr="00C34A38">
        <w:t xml:space="preserve"> have effect after that commencement as if they had been made for the purposes of subsection 326(2) of the amended Act.</w:t>
      </w:r>
    </w:p>
    <w:p w14:paraId="083751DD" w14:textId="77777777" w:rsidR="00F54BFF" w:rsidRPr="00C34A38" w:rsidRDefault="00F54BFF" w:rsidP="00F54BFF">
      <w:pPr>
        <w:pStyle w:val="ActHead5"/>
      </w:pPr>
      <w:bookmarkStart w:id="613" w:name="_Toc139128062"/>
      <w:r w:rsidRPr="004D57DD">
        <w:rPr>
          <w:rStyle w:val="CharSectno"/>
        </w:rPr>
        <w:t>18</w:t>
      </w:r>
      <w:r w:rsidRPr="00C34A38">
        <w:t xml:space="preserve">  Application of amendments—increasing maximum penalties for contraventions of certain civil remedy provisions</w:t>
      </w:r>
      <w:bookmarkEnd w:id="613"/>
    </w:p>
    <w:p w14:paraId="4D4C4D26" w14:textId="77777777" w:rsidR="00F54BFF" w:rsidRPr="00C34A38" w:rsidRDefault="00F54BFF" w:rsidP="00F54BFF">
      <w:pPr>
        <w:pStyle w:val="subsection"/>
      </w:pPr>
      <w:r w:rsidRPr="00C34A38">
        <w:tab/>
        <w:t>(1)</w:t>
      </w:r>
      <w:r w:rsidRPr="00C34A38">
        <w:tab/>
        <w:t>Sections 539, 557A and 557B of the amended Act apply in relation to conduct engaged in on or after the commencement of this Part.</w:t>
      </w:r>
    </w:p>
    <w:p w14:paraId="033877AF" w14:textId="77777777" w:rsidR="00F54BFF" w:rsidRPr="00C34A38" w:rsidRDefault="00F54BFF" w:rsidP="00F54BFF">
      <w:pPr>
        <w:pStyle w:val="subsection"/>
      </w:pPr>
      <w:r w:rsidRPr="00C34A38">
        <w:tab/>
        <w:t>(2)</w:t>
      </w:r>
      <w:r w:rsidRPr="00C34A38">
        <w:tab/>
        <w:t>If:</w:t>
      </w:r>
    </w:p>
    <w:p w14:paraId="285435FD" w14:textId="77777777" w:rsidR="00F54BFF" w:rsidRPr="00C34A38" w:rsidRDefault="00F54BFF" w:rsidP="00F54BFF">
      <w:pPr>
        <w:pStyle w:val="paragraph"/>
      </w:pPr>
      <w:r w:rsidRPr="00C34A38">
        <w:tab/>
        <w:t>(a)</w:t>
      </w:r>
      <w:r w:rsidRPr="00C34A38">
        <w:tab/>
        <w:t>conduct was engaged in by a person before and after that commencement; and</w:t>
      </w:r>
    </w:p>
    <w:p w14:paraId="41A7F458" w14:textId="77777777" w:rsidR="00F54BFF" w:rsidRPr="00C34A38" w:rsidRDefault="00F54BFF" w:rsidP="00F54BFF">
      <w:pPr>
        <w:pStyle w:val="paragraph"/>
      </w:pPr>
      <w:r w:rsidRPr="00C34A38">
        <w:tab/>
        <w:t>(b)</w:t>
      </w:r>
      <w:r w:rsidRPr="00C34A38">
        <w:tab/>
        <w:t>the conduct is part of a course of conduct referred to in subsection 557(1);</w:t>
      </w:r>
    </w:p>
    <w:p w14:paraId="63559EBF" w14:textId="77777777" w:rsidR="00F54BFF" w:rsidRPr="00C34A38" w:rsidRDefault="00F54BFF" w:rsidP="00F54BFF">
      <w:pPr>
        <w:pStyle w:val="subsection2"/>
      </w:pPr>
      <w:r w:rsidRPr="00C34A38">
        <w:lastRenderedPageBreak/>
        <w:t>the conduct engaged in before that commencement is to be treated as constituting a separate contravention from the conduct engaged in after that commencement for the purposes of section 557.</w:t>
      </w:r>
    </w:p>
    <w:p w14:paraId="66B7E9DD" w14:textId="77777777" w:rsidR="00F54BFF" w:rsidRPr="00C34A38" w:rsidRDefault="00F54BFF" w:rsidP="00F54BFF">
      <w:pPr>
        <w:pStyle w:val="subsection"/>
      </w:pPr>
      <w:r w:rsidRPr="00C34A38">
        <w:tab/>
        <w:t>(3)</w:t>
      </w:r>
      <w:r w:rsidRPr="00C34A38">
        <w:tab/>
        <w:t>However, a court may still consider a contravention of a civil remedy provision (whether or not the provision is referred to in subsection 557(2)) by a person that occurred before the commencement of this Part for the purposes of determining whether a person’s conduct was part of a systematic pattern of conduct referred to in paragraph 557A(1)(b).</w:t>
      </w:r>
    </w:p>
    <w:p w14:paraId="3893B361" w14:textId="77777777" w:rsidR="00F54BFF" w:rsidRPr="00C34A38" w:rsidRDefault="00F54BFF" w:rsidP="00F54BFF">
      <w:pPr>
        <w:pStyle w:val="ActHead5"/>
      </w:pPr>
      <w:bookmarkStart w:id="614" w:name="_Toc139128063"/>
      <w:r w:rsidRPr="004D57DD">
        <w:rPr>
          <w:rStyle w:val="CharSectno"/>
        </w:rPr>
        <w:t>19</w:t>
      </w:r>
      <w:r w:rsidRPr="00C34A38">
        <w:t xml:space="preserve">  Application of amendments—responsibility of responsible franchisor entities and holding companies</w:t>
      </w:r>
      <w:bookmarkEnd w:id="614"/>
    </w:p>
    <w:p w14:paraId="15555FE4" w14:textId="77777777" w:rsidR="00F54BFF" w:rsidRPr="00C34A38" w:rsidRDefault="00F54BFF" w:rsidP="00F54BFF">
      <w:pPr>
        <w:pStyle w:val="subsection"/>
      </w:pPr>
      <w:r w:rsidRPr="00C34A38">
        <w:tab/>
        <w:t>(1)</w:t>
      </w:r>
      <w:r w:rsidRPr="00C34A38">
        <w:tab/>
        <w:t>Section 558B of the amended Act applies in relation to contraventions of civil remedy provisions by franchisee entities or subsidiaries that occur after the end of the period of 6 weeks beginning on the day this Part commences.</w:t>
      </w:r>
    </w:p>
    <w:p w14:paraId="074C6488" w14:textId="77777777" w:rsidR="00F54BFF" w:rsidRPr="00C34A38" w:rsidRDefault="00F54BFF" w:rsidP="00F54BFF">
      <w:pPr>
        <w:pStyle w:val="subsection"/>
      </w:pPr>
      <w:r w:rsidRPr="00C34A38">
        <w:tab/>
        <w:t>(2)</w:t>
      </w:r>
      <w:r w:rsidRPr="00C34A38">
        <w:tab/>
        <w:t>To avoid doubt, in determining for the purposes of paragraph 558B(1)(d) or (2)(c) of the amended Act whether a person could reasonably be expected to have had knowledge as referred to in that paragraph, a court may have regard to conduct that occurred, or circumstances existing, before the end of the period referred to in subclause (1).</w:t>
      </w:r>
    </w:p>
    <w:p w14:paraId="18B95973" w14:textId="77777777" w:rsidR="00F54BFF" w:rsidRPr="00C34A38" w:rsidRDefault="00F54BFF" w:rsidP="00F54BFF">
      <w:pPr>
        <w:pStyle w:val="ActHead5"/>
      </w:pPr>
      <w:bookmarkStart w:id="615" w:name="_Toc139128064"/>
      <w:r w:rsidRPr="004D57DD">
        <w:rPr>
          <w:rStyle w:val="CharSectno"/>
        </w:rPr>
        <w:t>20</w:t>
      </w:r>
      <w:r w:rsidRPr="00C34A38">
        <w:t xml:space="preserve">  Application of amendments—hindering or obstructing the Fair Work Ombudsman and inspectors etc.</w:t>
      </w:r>
      <w:bookmarkEnd w:id="615"/>
    </w:p>
    <w:p w14:paraId="19A9526B" w14:textId="77777777" w:rsidR="00F54BFF" w:rsidRPr="00C34A38" w:rsidRDefault="00F54BFF" w:rsidP="00F54BFF">
      <w:pPr>
        <w:pStyle w:val="subsection"/>
      </w:pPr>
      <w:r w:rsidRPr="00C34A38">
        <w:tab/>
      </w:r>
      <w:r w:rsidRPr="00C34A38">
        <w:tab/>
        <w:t>Section 707A of the amended Act applies in relation to conduct engaged in at or after the commencement of this Part.</w:t>
      </w:r>
    </w:p>
    <w:p w14:paraId="0FCB8AD9" w14:textId="77777777" w:rsidR="00F54BFF" w:rsidRPr="00C34A38" w:rsidRDefault="00F54BFF" w:rsidP="00F54BFF">
      <w:pPr>
        <w:pStyle w:val="ActHead5"/>
      </w:pPr>
      <w:bookmarkStart w:id="616" w:name="_Toc139128065"/>
      <w:r w:rsidRPr="004D57DD">
        <w:rPr>
          <w:rStyle w:val="CharSectno"/>
        </w:rPr>
        <w:t>21</w:t>
      </w:r>
      <w:r w:rsidRPr="00C34A38">
        <w:t xml:space="preserve">  Application of power to give FWO notices</w:t>
      </w:r>
      <w:bookmarkEnd w:id="616"/>
    </w:p>
    <w:p w14:paraId="0E9A4E3F" w14:textId="77777777" w:rsidR="00F54BFF" w:rsidRPr="00C34A38" w:rsidRDefault="00F54BFF" w:rsidP="00F54BFF">
      <w:pPr>
        <w:pStyle w:val="subsection"/>
      </w:pPr>
      <w:r w:rsidRPr="00C34A38">
        <w:tab/>
      </w:r>
      <w:r w:rsidRPr="00C34A38">
        <w:tab/>
        <w:t xml:space="preserve">Sections 712A to </w:t>
      </w:r>
      <w:r w:rsidRPr="00C34A38">
        <w:rPr>
          <w:color w:val="000000"/>
          <w:szCs w:val="22"/>
        </w:rPr>
        <w:t>712F</w:t>
      </w:r>
      <w:r w:rsidRPr="00C34A38">
        <w:t xml:space="preserve"> of the amended Act apply in relation to an FWO notice given after this Part commences, whether the investigation to which the notice relates is begun before or after the commencement of this Part.</w:t>
      </w:r>
    </w:p>
    <w:p w14:paraId="50B88F31" w14:textId="05996CFE" w:rsidR="00F54BFF" w:rsidRPr="00C34A38" w:rsidRDefault="00F54BFF" w:rsidP="00F54BFF">
      <w:pPr>
        <w:pStyle w:val="ActHead5"/>
      </w:pPr>
      <w:bookmarkStart w:id="617" w:name="_Toc139128066"/>
      <w:r w:rsidRPr="004D57DD">
        <w:rPr>
          <w:rStyle w:val="CharSectno"/>
        </w:rPr>
        <w:lastRenderedPageBreak/>
        <w:t>22</w:t>
      </w:r>
      <w:r w:rsidRPr="00C34A38">
        <w:t xml:space="preserve">  Application of amendments relating to self</w:t>
      </w:r>
      <w:r w:rsidR="004D57DD">
        <w:noBreakHyphen/>
      </w:r>
      <w:r w:rsidRPr="00C34A38">
        <w:t>incrimination etc.</w:t>
      </w:r>
      <w:bookmarkEnd w:id="617"/>
    </w:p>
    <w:p w14:paraId="535A2F81" w14:textId="77777777" w:rsidR="00F54BFF" w:rsidRPr="00C34A38" w:rsidRDefault="00F54BFF" w:rsidP="00F54BFF">
      <w:pPr>
        <w:pStyle w:val="subsection"/>
      </w:pPr>
      <w:r w:rsidRPr="00C34A38">
        <w:tab/>
      </w:r>
      <w:r w:rsidRPr="00C34A38">
        <w:tab/>
        <w:t>Section 713 of the amended Act applies in relation to information given, records or documents produced or questions answered after the commencement of this Part.</w:t>
      </w:r>
    </w:p>
    <w:p w14:paraId="45DD467F" w14:textId="77777777" w:rsidR="00F54BFF" w:rsidRPr="00C34A38" w:rsidRDefault="00F54BFF" w:rsidP="00F54BFF">
      <w:pPr>
        <w:pStyle w:val="ActHead5"/>
      </w:pPr>
      <w:bookmarkStart w:id="618" w:name="_Toc139128067"/>
      <w:r w:rsidRPr="004D57DD">
        <w:rPr>
          <w:rStyle w:val="CharSectno"/>
        </w:rPr>
        <w:t>23</w:t>
      </w:r>
      <w:r w:rsidRPr="00C34A38">
        <w:t xml:space="preserve">  Application of requirement for reports not to include information relating to an individual’s affairs</w:t>
      </w:r>
      <w:bookmarkEnd w:id="618"/>
    </w:p>
    <w:p w14:paraId="54E65FC9" w14:textId="77777777" w:rsidR="00F54BFF" w:rsidRPr="00C34A38" w:rsidRDefault="00F54BFF" w:rsidP="00F54BFF">
      <w:pPr>
        <w:pStyle w:val="subsection"/>
      </w:pPr>
      <w:r w:rsidRPr="00C34A38">
        <w:tab/>
      </w:r>
      <w:r w:rsidRPr="00C34A38">
        <w:tab/>
        <w:t>Section 714A of the amended Act applies in relation to reports prepared after the commencement of this Part.</w:t>
      </w:r>
    </w:p>
    <w:p w14:paraId="24F58035" w14:textId="77777777" w:rsidR="00F54BFF" w:rsidRPr="00C34A38" w:rsidRDefault="00F54BFF" w:rsidP="00F54BFF">
      <w:pPr>
        <w:pStyle w:val="ActHead5"/>
      </w:pPr>
      <w:bookmarkStart w:id="619" w:name="_Toc139128068"/>
      <w:r w:rsidRPr="004D57DD">
        <w:rPr>
          <w:rStyle w:val="CharSectno"/>
        </w:rPr>
        <w:t>24</w:t>
      </w:r>
      <w:r w:rsidRPr="00C34A38">
        <w:t xml:space="preserve">  Application of amendments—false or misleading information or documents</w:t>
      </w:r>
      <w:bookmarkEnd w:id="619"/>
    </w:p>
    <w:p w14:paraId="79443117" w14:textId="77777777" w:rsidR="00F54BFF" w:rsidRPr="00C34A38" w:rsidRDefault="00F54BFF" w:rsidP="00F54BFF">
      <w:pPr>
        <w:pStyle w:val="subsection"/>
      </w:pPr>
      <w:r w:rsidRPr="00C34A38">
        <w:tab/>
      </w:r>
      <w:r w:rsidRPr="00C34A38">
        <w:tab/>
        <w:t>Subsections 535(4) and 536(3) and section 718A of the amended Act apply in relation to conduct engaged in after the commencement of this Part.</w:t>
      </w:r>
    </w:p>
    <w:p w14:paraId="481C3644" w14:textId="77777777" w:rsidR="00F54BFF" w:rsidRPr="00C34A38" w:rsidRDefault="00F54BFF" w:rsidP="00F54BFF">
      <w:pPr>
        <w:pStyle w:val="ActHead5"/>
      </w:pPr>
      <w:bookmarkStart w:id="620" w:name="_Toc139128069"/>
      <w:r w:rsidRPr="004D57DD">
        <w:rPr>
          <w:rStyle w:val="CharSectno"/>
        </w:rPr>
        <w:t>24A</w:t>
      </w:r>
      <w:r w:rsidRPr="00C34A38">
        <w:t xml:space="preserve">  Application of amendments—presumption where records not provided</w:t>
      </w:r>
      <w:bookmarkEnd w:id="620"/>
    </w:p>
    <w:p w14:paraId="7D5AB2BB" w14:textId="77777777" w:rsidR="00F54BFF" w:rsidRPr="00C34A38" w:rsidRDefault="00F54BFF" w:rsidP="00F54BFF">
      <w:pPr>
        <w:pStyle w:val="subsection"/>
      </w:pPr>
      <w:r w:rsidRPr="00C34A38">
        <w:tab/>
      </w:r>
      <w:r w:rsidRPr="00C34A38">
        <w:tab/>
        <w:t>Section 557C of the amended Act applies in relation to contraventions of civil remedy provisions that occur after the commencement of this Part.</w:t>
      </w:r>
    </w:p>
    <w:p w14:paraId="1B879C95" w14:textId="77777777" w:rsidR="00F54BFF" w:rsidRPr="00C34A38" w:rsidRDefault="00F54BFF" w:rsidP="00F54BFF">
      <w:pPr>
        <w:pStyle w:val="ActHead2"/>
        <w:pageBreakBefore/>
      </w:pPr>
      <w:bookmarkStart w:id="621" w:name="_Toc139128070"/>
      <w:r w:rsidRPr="004D57DD">
        <w:rPr>
          <w:rStyle w:val="CharPartNo"/>
        </w:rPr>
        <w:lastRenderedPageBreak/>
        <w:t>Part 5</w:t>
      </w:r>
      <w:r w:rsidRPr="00C34A38">
        <w:t>—</w:t>
      </w:r>
      <w:r w:rsidRPr="004D57DD">
        <w:rPr>
          <w:rStyle w:val="CharPartText"/>
        </w:rPr>
        <w:t>Amendments made by the Fair Work Amendment (Repeal of 4 Yearly Reviews and Other Measures) Act 2018</w:t>
      </w:r>
      <w:bookmarkEnd w:id="621"/>
    </w:p>
    <w:p w14:paraId="3C8EC24B" w14:textId="79A12C0D" w:rsidR="00F54BFF" w:rsidRPr="00C34A38" w:rsidRDefault="004D57DD" w:rsidP="00F54BFF">
      <w:pPr>
        <w:pStyle w:val="ActHead3"/>
      </w:pPr>
      <w:bookmarkStart w:id="622" w:name="_Toc139128071"/>
      <w:r w:rsidRPr="004D57DD">
        <w:rPr>
          <w:rStyle w:val="CharDivNo"/>
        </w:rPr>
        <w:t>Division 1</w:t>
      </w:r>
      <w:r w:rsidR="00F54BFF" w:rsidRPr="00C34A38">
        <w:t>—</w:t>
      </w:r>
      <w:r w:rsidR="00F54BFF" w:rsidRPr="004D57DD">
        <w:rPr>
          <w:rStyle w:val="CharDivText"/>
        </w:rPr>
        <w:t>General</w:t>
      </w:r>
      <w:bookmarkEnd w:id="622"/>
    </w:p>
    <w:p w14:paraId="4BC079A2" w14:textId="77777777" w:rsidR="00F54BFF" w:rsidRPr="00C34A38" w:rsidRDefault="00F54BFF" w:rsidP="00F54BFF">
      <w:pPr>
        <w:pStyle w:val="ActHead5"/>
      </w:pPr>
      <w:bookmarkStart w:id="623" w:name="_Toc139128072"/>
      <w:r w:rsidRPr="004D57DD">
        <w:rPr>
          <w:rStyle w:val="CharSectno"/>
        </w:rPr>
        <w:t>25</w:t>
      </w:r>
      <w:r w:rsidRPr="00C34A38">
        <w:t xml:space="preserve">  Definitions</w:t>
      </w:r>
      <w:bookmarkEnd w:id="623"/>
    </w:p>
    <w:p w14:paraId="32071325" w14:textId="77777777" w:rsidR="00F54BFF" w:rsidRPr="00C34A38" w:rsidRDefault="00F54BFF" w:rsidP="00F54BFF">
      <w:pPr>
        <w:pStyle w:val="subsection"/>
      </w:pPr>
      <w:r w:rsidRPr="00C34A38">
        <w:tab/>
      </w:r>
      <w:r w:rsidRPr="00C34A38">
        <w:tab/>
        <w:t>In this Part:</w:t>
      </w:r>
    </w:p>
    <w:p w14:paraId="54763D5E" w14:textId="77777777" w:rsidR="00F54BFF" w:rsidRPr="00C34A38" w:rsidRDefault="00F54BFF" w:rsidP="00F54BFF">
      <w:pPr>
        <w:pStyle w:val="Definition"/>
      </w:pPr>
      <w:r w:rsidRPr="00C34A38">
        <w:rPr>
          <w:b/>
          <w:i/>
        </w:rPr>
        <w:t>4 yearly review of modern awards</w:t>
      </w:r>
      <w:r w:rsidRPr="00C34A38">
        <w:t xml:space="preserve"> has the meaning given by this Act, as in force immediately before the commencement of Schedule 1 to the amending Act.</w:t>
      </w:r>
    </w:p>
    <w:p w14:paraId="571D3190" w14:textId="77777777" w:rsidR="00F54BFF" w:rsidRPr="00C34A38" w:rsidRDefault="00F54BFF" w:rsidP="00F54BFF">
      <w:pPr>
        <w:pStyle w:val="Definition"/>
        <w:rPr>
          <w:b/>
          <w:i/>
        </w:rPr>
      </w:pPr>
      <w:r w:rsidRPr="00C34A38">
        <w:rPr>
          <w:b/>
          <w:i/>
        </w:rPr>
        <w:t xml:space="preserve">amended Act </w:t>
      </w:r>
      <w:r w:rsidRPr="00C34A38">
        <w:t>means this Act as amended by the amending Act.</w:t>
      </w:r>
    </w:p>
    <w:p w14:paraId="1603492A" w14:textId="77777777" w:rsidR="00F54BFF" w:rsidRPr="00C34A38" w:rsidRDefault="00F54BFF" w:rsidP="00F54BFF">
      <w:pPr>
        <w:pStyle w:val="Definition"/>
      </w:pPr>
      <w:r w:rsidRPr="00C34A38">
        <w:rPr>
          <w:b/>
          <w:i/>
        </w:rPr>
        <w:t>amending Act</w:t>
      </w:r>
      <w:r w:rsidRPr="00C34A38">
        <w:t xml:space="preserve"> means the </w:t>
      </w:r>
      <w:r w:rsidRPr="00C34A38">
        <w:rPr>
          <w:i/>
        </w:rPr>
        <w:t>Fair Work Amendment (Repeal of 4 Yearly Reviews and Other Measures) Act 2018</w:t>
      </w:r>
      <w:r w:rsidRPr="00C34A38">
        <w:t>.</w:t>
      </w:r>
    </w:p>
    <w:p w14:paraId="171AA0A9" w14:textId="77777777" w:rsidR="00F54BFF" w:rsidRPr="00C34A38" w:rsidRDefault="00F54BFF" w:rsidP="00F54BFF">
      <w:pPr>
        <w:pStyle w:val="Definition"/>
      </w:pPr>
      <w:r w:rsidRPr="00C34A38">
        <w:rPr>
          <w:b/>
          <w:i/>
        </w:rPr>
        <w:t>Schedule 1 commencement day</w:t>
      </w:r>
      <w:r w:rsidRPr="00C34A38">
        <w:t xml:space="preserve"> means the day on which Schedule 1 to the amending Act commences.</w:t>
      </w:r>
    </w:p>
    <w:p w14:paraId="7392230C" w14:textId="450FF291" w:rsidR="00F54BFF" w:rsidRPr="00C34A38" w:rsidRDefault="004D57DD" w:rsidP="00F54BFF">
      <w:pPr>
        <w:pStyle w:val="Definition"/>
        <w:rPr>
          <w:rFonts w:eastAsiaTheme="minorHAnsi"/>
        </w:rPr>
      </w:pPr>
      <w:r>
        <w:rPr>
          <w:rFonts w:eastAsiaTheme="minorHAnsi"/>
          <w:b/>
          <w:i/>
        </w:rPr>
        <w:t>Schedule 2</w:t>
      </w:r>
      <w:r w:rsidR="00F54BFF" w:rsidRPr="00C34A38">
        <w:rPr>
          <w:rFonts w:eastAsiaTheme="minorHAnsi"/>
          <w:b/>
          <w:i/>
        </w:rPr>
        <w:t xml:space="preserve"> commencement day</w:t>
      </w:r>
      <w:r w:rsidR="00F54BFF" w:rsidRPr="00C34A38">
        <w:rPr>
          <w:rFonts w:eastAsiaTheme="minorHAnsi"/>
        </w:rPr>
        <w:t xml:space="preserve"> means the day on which </w:t>
      </w:r>
      <w:r>
        <w:rPr>
          <w:rFonts w:eastAsiaTheme="minorHAnsi"/>
        </w:rPr>
        <w:t>Schedule 2</w:t>
      </w:r>
      <w:r w:rsidR="00F54BFF" w:rsidRPr="00C34A38">
        <w:rPr>
          <w:rFonts w:eastAsiaTheme="minorHAnsi"/>
        </w:rPr>
        <w:t xml:space="preserve"> to the amending Act commences.</w:t>
      </w:r>
    </w:p>
    <w:p w14:paraId="48577147" w14:textId="14F785E8" w:rsidR="00F54BFF" w:rsidRPr="00C34A38" w:rsidRDefault="004D57DD" w:rsidP="00F54BFF">
      <w:pPr>
        <w:pStyle w:val="ActHead3"/>
        <w:pageBreakBefore/>
      </w:pPr>
      <w:bookmarkStart w:id="624" w:name="_Toc139128073"/>
      <w:r w:rsidRPr="004D57DD">
        <w:rPr>
          <w:rStyle w:val="CharDivNo"/>
        </w:rPr>
        <w:lastRenderedPageBreak/>
        <w:t>Division 2</w:t>
      </w:r>
      <w:r w:rsidR="00F54BFF" w:rsidRPr="00C34A38">
        <w:t>—</w:t>
      </w:r>
      <w:r w:rsidR="00F54BFF" w:rsidRPr="004D57DD">
        <w:rPr>
          <w:rStyle w:val="CharDivText"/>
        </w:rPr>
        <w:t>Amendments made by Schedule 1 to the amending Act</w:t>
      </w:r>
      <w:bookmarkEnd w:id="624"/>
    </w:p>
    <w:p w14:paraId="5DA19C9D" w14:textId="77777777" w:rsidR="00F54BFF" w:rsidRPr="00C34A38" w:rsidRDefault="00F54BFF" w:rsidP="00F54BFF">
      <w:pPr>
        <w:pStyle w:val="ActHead5"/>
      </w:pPr>
      <w:bookmarkStart w:id="625" w:name="_Toc139128074"/>
      <w:r w:rsidRPr="004D57DD">
        <w:rPr>
          <w:rStyle w:val="CharSectno"/>
        </w:rPr>
        <w:t>26</w:t>
      </w:r>
      <w:r w:rsidRPr="00C34A38">
        <w:t xml:space="preserve">  Incomplete review of modern award</w:t>
      </w:r>
      <w:bookmarkEnd w:id="625"/>
    </w:p>
    <w:p w14:paraId="1C021B7D" w14:textId="77777777" w:rsidR="00F54BFF" w:rsidRPr="00C34A38" w:rsidRDefault="00F54BFF" w:rsidP="00F54BFF">
      <w:pPr>
        <w:pStyle w:val="SubsectionHead"/>
      </w:pPr>
      <w:r w:rsidRPr="00C34A38">
        <w:t>Scope</w:t>
      </w:r>
    </w:p>
    <w:p w14:paraId="17E545D5" w14:textId="77777777" w:rsidR="00F54BFF" w:rsidRPr="00C34A38" w:rsidRDefault="00F54BFF" w:rsidP="00F54BFF">
      <w:pPr>
        <w:pStyle w:val="subsection"/>
      </w:pPr>
      <w:r w:rsidRPr="00C34A38">
        <w:tab/>
        <w:t>(1)</w:t>
      </w:r>
      <w:r w:rsidRPr="00C34A38">
        <w:tab/>
        <w:t>This clause applies in relation to a review of a modern award conducted as part of a 4 yearly review of modern awards if:</w:t>
      </w:r>
    </w:p>
    <w:p w14:paraId="51B4B16D" w14:textId="77777777" w:rsidR="00F54BFF" w:rsidRPr="00C34A38" w:rsidRDefault="00F54BFF" w:rsidP="00F54BFF">
      <w:pPr>
        <w:pStyle w:val="paragraph"/>
      </w:pPr>
      <w:r w:rsidRPr="00C34A38">
        <w:tab/>
        <w:t>(a)</w:t>
      </w:r>
      <w:r w:rsidRPr="00C34A38">
        <w:tab/>
        <w:t>the review of the modern award commenced before the Schedule 1 commencement day; and</w:t>
      </w:r>
    </w:p>
    <w:p w14:paraId="1C079384" w14:textId="77777777" w:rsidR="00F54BFF" w:rsidRPr="00C34A38" w:rsidRDefault="00F54BFF" w:rsidP="00F54BFF">
      <w:pPr>
        <w:pStyle w:val="paragraph"/>
      </w:pPr>
      <w:r w:rsidRPr="00C34A38">
        <w:tab/>
        <w:t>(b)</w:t>
      </w:r>
      <w:r w:rsidRPr="00C34A38">
        <w:tab/>
        <w:t>immediately before that day, the review of the modern award had not been completed.</w:t>
      </w:r>
    </w:p>
    <w:p w14:paraId="69B2FE86" w14:textId="77777777" w:rsidR="00F54BFF" w:rsidRPr="00C34A38" w:rsidRDefault="00F54BFF" w:rsidP="00F54BFF">
      <w:pPr>
        <w:pStyle w:val="SubsectionHead"/>
      </w:pPr>
      <w:r w:rsidRPr="00C34A38">
        <w:t>Saving</w:t>
      </w:r>
    </w:p>
    <w:p w14:paraId="12DB5723" w14:textId="77777777" w:rsidR="00F54BFF" w:rsidRPr="00C34A38" w:rsidRDefault="00F54BFF" w:rsidP="00F54BFF">
      <w:pPr>
        <w:pStyle w:val="subsection"/>
      </w:pPr>
      <w:r w:rsidRPr="00C34A38">
        <w:tab/>
        <w:t>(2)</w:t>
      </w:r>
      <w:r w:rsidRPr="00C34A38">
        <w:tab/>
        <w:t>Despite the repeal of:</w:t>
      </w:r>
    </w:p>
    <w:p w14:paraId="03AAA83E" w14:textId="09DA4477" w:rsidR="00F54BFF" w:rsidRPr="00C34A38" w:rsidRDefault="00F54BFF" w:rsidP="00F54BFF">
      <w:pPr>
        <w:pStyle w:val="paragraph"/>
      </w:pPr>
      <w:r w:rsidRPr="00C34A38">
        <w:tab/>
        <w:t>(a)</w:t>
      </w:r>
      <w:r w:rsidRPr="00C34A38">
        <w:tab/>
      </w:r>
      <w:r w:rsidR="004D57DD">
        <w:t>Division 4</w:t>
      </w:r>
      <w:r w:rsidRPr="00C34A38">
        <w:t xml:space="preserve"> of Part 2</w:t>
      </w:r>
      <w:r w:rsidR="004D57DD">
        <w:noBreakHyphen/>
      </w:r>
      <w:r w:rsidRPr="00C34A38">
        <w:t>3 (which deals with 4 yearly reviews of modern awards); and</w:t>
      </w:r>
    </w:p>
    <w:p w14:paraId="450513C9" w14:textId="77777777" w:rsidR="00F54BFF" w:rsidRPr="00C34A38" w:rsidRDefault="00F54BFF" w:rsidP="00F54BFF">
      <w:pPr>
        <w:pStyle w:val="paragraph"/>
      </w:pPr>
      <w:r w:rsidRPr="00C34A38">
        <w:tab/>
        <w:t>(b)</w:t>
      </w:r>
      <w:r w:rsidRPr="00C34A38">
        <w:tab/>
        <w:t>paragraph 582(4)(a) (which deals with directions by the President); and</w:t>
      </w:r>
    </w:p>
    <w:p w14:paraId="6ED4E7E0" w14:textId="77777777" w:rsidR="00F54BFF" w:rsidRPr="00C34A38" w:rsidRDefault="00F54BFF" w:rsidP="00F54BFF">
      <w:pPr>
        <w:pStyle w:val="paragraph"/>
      </w:pPr>
      <w:r w:rsidRPr="00C34A38">
        <w:tab/>
        <w:t>(c)</w:t>
      </w:r>
      <w:r w:rsidRPr="00C34A38">
        <w:tab/>
        <w:t>subsections 616(2) and (3) (which deal with the FWC’s functions etc. that must be performed by a Full Bench);</w:t>
      </w:r>
    </w:p>
    <w:p w14:paraId="78D05EC1" w14:textId="77777777" w:rsidR="00F54BFF" w:rsidRPr="00C34A38" w:rsidRDefault="00F54BFF" w:rsidP="00F54BFF">
      <w:pPr>
        <w:pStyle w:val="subsection2"/>
      </w:pPr>
      <w:r w:rsidRPr="00C34A38">
        <w:t>by the amending Act, those provisions continue to apply, in relation to the review of the modern award, as if those repeals had not happened.</w:t>
      </w:r>
    </w:p>
    <w:p w14:paraId="6CCFFEFB" w14:textId="77777777" w:rsidR="00F54BFF" w:rsidRPr="00C34A38" w:rsidRDefault="00F54BFF" w:rsidP="00F54BFF">
      <w:pPr>
        <w:pStyle w:val="subsection"/>
      </w:pPr>
      <w:r w:rsidRPr="00C34A38">
        <w:tab/>
        <w:t>(3)</w:t>
      </w:r>
      <w:r w:rsidRPr="00C34A38">
        <w:tab/>
        <w:t>Despite the repeal of paragraph 582(4)(a) (which deals with directions by the President) by the amending Act, a direction given by the President to an FWC Member under that paragraph that was in force immediately before the Schedule 1 commencement day continues to have effect, in relation to the review of the modern award, as if that repeal had not happened.</w:t>
      </w:r>
    </w:p>
    <w:p w14:paraId="0275E08B" w14:textId="1A4D7A11" w:rsidR="00F54BFF" w:rsidRPr="00C34A38" w:rsidRDefault="00F54BFF" w:rsidP="00F54BFF">
      <w:pPr>
        <w:pStyle w:val="subsection"/>
      </w:pPr>
      <w:r w:rsidRPr="00C34A38">
        <w:tab/>
        <w:t>(3A)</w:t>
      </w:r>
      <w:r w:rsidRPr="00C34A38">
        <w:tab/>
        <w:t xml:space="preserve">If, after the commencement of Part 5 of Schedule 1 to the </w:t>
      </w:r>
      <w:r w:rsidRPr="00C34A38">
        <w:rPr>
          <w:i/>
        </w:rPr>
        <w:t>Fair Work Legislation Amendment (Secure Jobs, Better Pay) Act 2022</w:t>
      </w:r>
      <w:r w:rsidRPr="00C34A38">
        <w:t xml:space="preserve">, </w:t>
      </w:r>
      <w:r w:rsidRPr="00C34A38">
        <w:lastRenderedPageBreak/>
        <w:t xml:space="preserve">the FWC is considering, under repealed </w:t>
      </w:r>
      <w:r w:rsidR="004D57DD">
        <w:t>Division 4</w:t>
      </w:r>
      <w:r w:rsidRPr="00C34A38">
        <w:t xml:space="preserve"> of Part 2</w:t>
      </w:r>
      <w:r w:rsidR="004D57DD">
        <w:noBreakHyphen/>
      </w:r>
      <w:r w:rsidRPr="00C34A38">
        <w:t>3 (as continued in force under subclause (2)), whether an amendment to a modern award is justified by work value reasons, the FWC’s consideration of those work value reasons must:</w:t>
      </w:r>
    </w:p>
    <w:p w14:paraId="7F33E39F" w14:textId="77777777" w:rsidR="00F54BFF" w:rsidRPr="00C34A38" w:rsidRDefault="00F54BFF" w:rsidP="00F54BFF">
      <w:pPr>
        <w:pStyle w:val="paragraph"/>
      </w:pPr>
      <w:r w:rsidRPr="00C34A38">
        <w:tab/>
        <w:t>(a)</w:t>
      </w:r>
      <w:r w:rsidRPr="00C34A38">
        <w:tab/>
        <w:t>be free of assumptions based on gender; and</w:t>
      </w:r>
    </w:p>
    <w:p w14:paraId="04B054A3" w14:textId="77777777" w:rsidR="00F54BFF" w:rsidRPr="00C34A38" w:rsidRDefault="00F54BFF" w:rsidP="00F54BFF">
      <w:pPr>
        <w:pStyle w:val="paragraph"/>
      </w:pPr>
      <w:r w:rsidRPr="00C34A38">
        <w:tab/>
        <w:t>(b)</w:t>
      </w:r>
      <w:r w:rsidRPr="00C34A38">
        <w:tab/>
        <w:t>include consideration of whether historically the work has been undervalued because of assumptions based on gender.</w:t>
      </w:r>
    </w:p>
    <w:p w14:paraId="7BAB9DCB" w14:textId="77777777" w:rsidR="00F54BFF" w:rsidRPr="00C34A38" w:rsidRDefault="00F54BFF" w:rsidP="00F54BFF">
      <w:pPr>
        <w:pStyle w:val="SubsectionHead"/>
      </w:pPr>
      <w:r w:rsidRPr="00C34A38">
        <w:t>Common issues</w:t>
      </w:r>
    </w:p>
    <w:p w14:paraId="01D177E0" w14:textId="77777777" w:rsidR="00F54BFF" w:rsidRPr="00C34A38" w:rsidRDefault="00F54BFF" w:rsidP="00F54BFF">
      <w:pPr>
        <w:pStyle w:val="subsection"/>
      </w:pPr>
      <w:r w:rsidRPr="00C34A38">
        <w:tab/>
        <w:t>(4)</w:t>
      </w:r>
      <w:r w:rsidRPr="00C34A38">
        <w:tab/>
        <w:t>For the purposes of this clause, it is immaterial whether the review of the modern award is conducted in relation to an issue that the modern award has in common with another modern award.</w:t>
      </w:r>
    </w:p>
    <w:p w14:paraId="5BF07B0E" w14:textId="77777777" w:rsidR="00F54BFF" w:rsidRPr="00C34A38" w:rsidRDefault="00F54BFF" w:rsidP="00F54BFF">
      <w:pPr>
        <w:pStyle w:val="ActHead5"/>
      </w:pPr>
      <w:bookmarkStart w:id="626" w:name="_Toc139128075"/>
      <w:r w:rsidRPr="004D57DD">
        <w:rPr>
          <w:rStyle w:val="CharSectno"/>
        </w:rPr>
        <w:t>27</w:t>
      </w:r>
      <w:r w:rsidRPr="00C34A38">
        <w:t xml:space="preserve">  Dismissing applications</w:t>
      </w:r>
      <w:bookmarkEnd w:id="626"/>
    </w:p>
    <w:p w14:paraId="33ADA826" w14:textId="77777777" w:rsidR="00F54BFF" w:rsidRPr="00C34A38" w:rsidRDefault="00F54BFF" w:rsidP="00F54BFF">
      <w:pPr>
        <w:pStyle w:val="subsection"/>
      </w:pPr>
      <w:r w:rsidRPr="00C34A38">
        <w:tab/>
        <w:t>(1)</w:t>
      </w:r>
      <w:r w:rsidRPr="00C34A38">
        <w:tab/>
        <w:t>On or after the Schedule 1 commencement day, the FWC may dismiss an application under section 158 to vary, revoke or make a modern award if the FWC is satisfied that the specific matters in relation to which the application is made were dealt with, or are being dealt with, in a 4 yearly review of modern awards.</w:t>
      </w:r>
    </w:p>
    <w:p w14:paraId="28187F0A" w14:textId="77777777" w:rsidR="00F54BFF" w:rsidRPr="00C34A38" w:rsidRDefault="00F54BFF" w:rsidP="00F54BFF">
      <w:pPr>
        <w:pStyle w:val="notetext"/>
      </w:pPr>
      <w:r w:rsidRPr="00C34A38">
        <w:t>Note:</w:t>
      </w:r>
      <w:r w:rsidRPr="00C34A38">
        <w:tab/>
        <w:t>For another power of the FWC to dismiss applications under section 158, see section 587.</w:t>
      </w:r>
    </w:p>
    <w:p w14:paraId="4ECE762D" w14:textId="77777777" w:rsidR="00F54BFF" w:rsidRPr="00C34A38" w:rsidRDefault="00F54BFF" w:rsidP="00F54BFF">
      <w:pPr>
        <w:pStyle w:val="subsection"/>
      </w:pPr>
      <w:r w:rsidRPr="00C34A38">
        <w:tab/>
        <w:t>(2)</w:t>
      </w:r>
      <w:r w:rsidRPr="00C34A38">
        <w:tab/>
        <w:t>This clause does not limit when the FWC may dismiss an application under section 158.</w:t>
      </w:r>
    </w:p>
    <w:p w14:paraId="61988A7E" w14:textId="77777777" w:rsidR="00F54BFF" w:rsidRPr="00C34A38" w:rsidRDefault="00F54BFF" w:rsidP="00F54BFF">
      <w:pPr>
        <w:pStyle w:val="SubsectionHead"/>
      </w:pPr>
      <w:r w:rsidRPr="00C34A38">
        <w:t>Sunset provision</w:t>
      </w:r>
    </w:p>
    <w:p w14:paraId="3405DE10" w14:textId="77777777" w:rsidR="00F54BFF" w:rsidRPr="00C34A38" w:rsidRDefault="00F54BFF" w:rsidP="00F54BFF">
      <w:pPr>
        <w:pStyle w:val="subsection"/>
      </w:pPr>
      <w:r w:rsidRPr="00C34A38">
        <w:tab/>
        <w:t>(3)</w:t>
      </w:r>
      <w:r w:rsidRPr="00C34A38">
        <w:tab/>
        <w:t>This clause ceases to have effect at the end of 2 years after the Schedule 1 commencement day.</w:t>
      </w:r>
    </w:p>
    <w:p w14:paraId="6024E0EE" w14:textId="25A681D3" w:rsidR="00F54BFF" w:rsidRPr="00C34A38" w:rsidRDefault="004D57DD" w:rsidP="00F54BFF">
      <w:pPr>
        <w:pStyle w:val="ActHead3"/>
        <w:pageBreakBefore/>
      </w:pPr>
      <w:bookmarkStart w:id="627" w:name="_Toc139128076"/>
      <w:r w:rsidRPr="004D57DD">
        <w:rPr>
          <w:rStyle w:val="CharDivNo"/>
        </w:rPr>
        <w:lastRenderedPageBreak/>
        <w:t>Division 3</w:t>
      </w:r>
      <w:r w:rsidR="00F54BFF" w:rsidRPr="00C34A38">
        <w:t>—</w:t>
      </w:r>
      <w:r w:rsidR="00F54BFF" w:rsidRPr="004D57DD">
        <w:rPr>
          <w:rStyle w:val="CharDivText"/>
        </w:rPr>
        <w:t xml:space="preserve">Amendments made by </w:t>
      </w:r>
      <w:r w:rsidRPr="004D57DD">
        <w:rPr>
          <w:rStyle w:val="CharDivText"/>
        </w:rPr>
        <w:t>Schedule 2</w:t>
      </w:r>
      <w:r w:rsidR="00F54BFF" w:rsidRPr="004D57DD">
        <w:rPr>
          <w:rStyle w:val="CharDivText"/>
        </w:rPr>
        <w:t xml:space="preserve"> to the amending Act</w:t>
      </w:r>
      <w:bookmarkEnd w:id="627"/>
    </w:p>
    <w:p w14:paraId="01D5F17E" w14:textId="77777777" w:rsidR="00F54BFF" w:rsidRPr="00C34A38" w:rsidRDefault="00F54BFF" w:rsidP="00F54BFF">
      <w:pPr>
        <w:pStyle w:val="ActHead5"/>
        <w:rPr>
          <w:rFonts w:eastAsiaTheme="minorHAnsi"/>
        </w:rPr>
      </w:pPr>
      <w:bookmarkStart w:id="628" w:name="_Toc139128077"/>
      <w:r w:rsidRPr="004D57DD">
        <w:rPr>
          <w:rStyle w:val="CharSectno"/>
          <w:rFonts w:eastAsiaTheme="minorHAnsi"/>
        </w:rPr>
        <w:t>28</w:t>
      </w:r>
      <w:r w:rsidRPr="00C34A38">
        <w:rPr>
          <w:rFonts w:eastAsiaTheme="minorHAnsi"/>
        </w:rPr>
        <w:t xml:space="preserve">  Application of amendments—when employees have genuinely agreed to an enterprise agreement</w:t>
      </w:r>
      <w:bookmarkEnd w:id="628"/>
    </w:p>
    <w:p w14:paraId="079E18E3" w14:textId="48EF2A1E" w:rsidR="00F54BFF" w:rsidRPr="00C34A38" w:rsidRDefault="00F54BFF" w:rsidP="00F54BFF">
      <w:pPr>
        <w:pStyle w:val="subsection"/>
        <w:rPr>
          <w:rFonts w:eastAsiaTheme="minorHAnsi"/>
        </w:rPr>
      </w:pPr>
      <w:r w:rsidRPr="00C34A38">
        <w:rPr>
          <w:rFonts w:eastAsiaTheme="minorHAnsi"/>
        </w:rPr>
        <w:tab/>
        <w:t>(1)</w:t>
      </w:r>
      <w:r w:rsidRPr="00C34A38">
        <w:rPr>
          <w:rFonts w:eastAsiaTheme="minorHAnsi"/>
        </w:rPr>
        <w:tab/>
        <w:t xml:space="preserve">The amendments of section 188 of this Act made by </w:t>
      </w:r>
      <w:r w:rsidR="004D57DD">
        <w:rPr>
          <w:rFonts w:eastAsiaTheme="minorHAnsi"/>
        </w:rPr>
        <w:t>Schedule 2</w:t>
      </w:r>
      <w:r w:rsidRPr="00C34A38">
        <w:rPr>
          <w:rFonts w:eastAsiaTheme="minorHAnsi"/>
        </w:rPr>
        <w:t xml:space="preserve"> to the amending Act apply in relation to an application made under section 185 of this Act for approval of an enterprise agreement if the application is made:</w:t>
      </w:r>
    </w:p>
    <w:p w14:paraId="572D7317" w14:textId="2E47A23B" w:rsidR="00F54BFF" w:rsidRPr="00C34A38" w:rsidRDefault="00F54BFF" w:rsidP="00F54BFF">
      <w:pPr>
        <w:pStyle w:val="paragraph"/>
        <w:rPr>
          <w:rFonts w:eastAsiaTheme="minorHAnsi"/>
        </w:rPr>
      </w:pPr>
      <w:r w:rsidRPr="00C34A38">
        <w:rPr>
          <w:rFonts w:eastAsiaTheme="minorHAnsi"/>
        </w:rPr>
        <w:tab/>
        <w:t>(a)</w:t>
      </w:r>
      <w:r w:rsidRPr="00C34A38">
        <w:rPr>
          <w:rFonts w:eastAsiaTheme="minorHAnsi"/>
        </w:rPr>
        <w:tab/>
        <w:t xml:space="preserve">on or after the </w:t>
      </w:r>
      <w:r w:rsidR="004D57DD">
        <w:rPr>
          <w:rFonts w:eastAsiaTheme="minorHAnsi"/>
        </w:rPr>
        <w:t>Schedule 2</w:t>
      </w:r>
      <w:r w:rsidRPr="00C34A38">
        <w:rPr>
          <w:rFonts w:eastAsiaTheme="minorHAnsi"/>
        </w:rPr>
        <w:t xml:space="preserve"> commencement day; or</w:t>
      </w:r>
    </w:p>
    <w:p w14:paraId="05A513CA" w14:textId="405916A3" w:rsidR="00F54BFF" w:rsidRPr="00C34A38" w:rsidRDefault="00F54BFF" w:rsidP="00F54BFF">
      <w:pPr>
        <w:pStyle w:val="paragraph"/>
        <w:rPr>
          <w:rFonts w:eastAsiaTheme="minorHAnsi"/>
        </w:rPr>
      </w:pPr>
      <w:r w:rsidRPr="00C34A38">
        <w:rPr>
          <w:rFonts w:eastAsiaTheme="minorHAnsi"/>
        </w:rPr>
        <w:tab/>
        <w:t>(b)</w:t>
      </w:r>
      <w:r w:rsidRPr="00C34A38">
        <w:rPr>
          <w:rFonts w:eastAsiaTheme="minorHAnsi"/>
        </w:rPr>
        <w:tab/>
        <w:t xml:space="preserve">before the </w:t>
      </w:r>
      <w:r w:rsidR="004D57DD">
        <w:rPr>
          <w:rFonts w:eastAsiaTheme="minorHAnsi"/>
        </w:rPr>
        <w:t>Schedule 2</w:t>
      </w:r>
      <w:r w:rsidRPr="00C34A38">
        <w:rPr>
          <w:rFonts w:eastAsiaTheme="minorHAnsi"/>
        </w:rPr>
        <w:t xml:space="preserve"> commencement day, if circumstances covered by subclause (2) apply.</w:t>
      </w:r>
    </w:p>
    <w:p w14:paraId="28F4D9CB" w14:textId="77777777" w:rsidR="00F54BFF" w:rsidRPr="00C34A38" w:rsidRDefault="00F54BFF" w:rsidP="00F54BFF">
      <w:pPr>
        <w:pStyle w:val="subsection"/>
        <w:rPr>
          <w:rFonts w:eastAsiaTheme="minorHAnsi"/>
        </w:rPr>
      </w:pPr>
      <w:r w:rsidRPr="00C34A38">
        <w:rPr>
          <w:rFonts w:eastAsiaTheme="minorHAnsi"/>
        </w:rPr>
        <w:tab/>
        <w:t>(2)</w:t>
      </w:r>
      <w:r w:rsidRPr="00C34A38">
        <w:rPr>
          <w:rFonts w:eastAsiaTheme="minorHAnsi"/>
        </w:rPr>
        <w:tab/>
        <w:t>The circumstances covered by this subclause are:</w:t>
      </w:r>
    </w:p>
    <w:p w14:paraId="5453F711" w14:textId="35C6F696" w:rsidR="00F54BFF" w:rsidRPr="00C34A38" w:rsidRDefault="00F54BFF" w:rsidP="00F54BFF">
      <w:pPr>
        <w:pStyle w:val="paragraph"/>
        <w:rPr>
          <w:rFonts w:eastAsiaTheme="minorHAnsi"/>
        </w:rPr>
      </w:pPr>
      <w:r w:rsidRPr="00C34A38">
        <w:rPr>
          <w:rFonts w:eastAsiaTheme="minorHAnsi"/>
        </w:rPr>
        <w:tab/>
        <w:t>(a)</w:t>
      </w:r>
      <w:r w:rsidRPr="00C34A38">
        <w:rPr>
          <w:rFonts w:eastAsiaTheme="minorHAnsi"/>
        </w:rPr>
        <w:tab/>
        <w:t xml:space="preserve">on or before the </w:t>
      </w:r>
      <w:r w:rsidR="004D57DD">
        <w:rPr>
          <w:rFonts w:eastAsiaTheme="minorHAnsi"/>
        </w:rPr>
        <w:t>Schedule 2</w:t>
      </w:r>
      <w:r w:rsidRPr="00C34A38">
        <w:rPr>
          <w:rFonts w:eastAsiaTheme="minorHAnsi"/>
        </w:rPr>
        <w:t xml:space="preserve"> commencement day, the FWC had neither approved, nor refused to approve, the enterprise agreement; or</w:t>
      </w:r>
    </w:p>
    <w:p w14:paraId="343A3B77" w14:textId="5A760CFC" w:rsidR="00F54BFF" w:rsidRPr="00C34A38" w:rsidRDefault="00F54BFF" w:rsidP="00F54BFF">
      <w:pPr>
        <w:pStyle w:val="paragraph"/>
        <w:rPr>
          <w:rFonts w:eastAsiaTheme="minorHAnsi"/>
        </w:rPr>
      </w:pPr>
      <w:r w:rsidRPr="00C34A38">
        <w:rPr>
          <w:rFonts w:eastAsiaTheme="minorHAnsi"/>
        </w:rPr>
        <w:tab/>
        <w:t>(b)</w:t>
      </w:r>
      <w:r w:rsidRPr="00C34A38">
        <w:rPr>
          <w:rFonts w:eastAsiaTheme="minorHAnsi"/>
        </w:rPr>
        <w:tab/>
        <w:t xml:space="preserve">before the </w:t>
      </w:r>
      <w:r w:rsidR="004D57DD">
        <w:rPr>
          <w:rFonts w:eastAsiaTheme="minorHAnsi"/>
        </w:rPr>
        <w:t>Schedule 2</w:t>
      </w:r>
      <w:r w:rsidRPr="00C34A38">
        <w:rPr>
          <w:rFonts w:eastAsiaTheme="minorHAnsi"/>
        </w:rPr>
        <w:t xml:space="preserve"> commencement day:</w:t>
      </w:r>
    </w:p>
    <w:p w14:paraId="39081A79" w14:textId="77777777" w:rsidR="00F54BFF" w:rsidRPr="00C34A38" w:rsidRDefault="00F54BFF" w:rsidP="00F54BFF">
      <w:pPr>
        <w:pStyle w:val="paragraphsub"/>
        <w:rPr>
          <w:rFonts w:eastAsiaTheme="minorHAnsi"/>
        </w:rPr>
      </w:pPr>
      <w:r w:rsidRPr="00C34A38">
        <w:rPr>
          <w:rFonts w:eastAsiaTheme="minorHAnsi"/>
        </w:rPr>
        <w:tab/>
        <w:t>(i)</w:t>
      </w:r>
      <w:r w:rsidRPr="00C34A38">
        <w:rPr>
          <w:rFonts w:eastAsiaTheme="minorHAnsi"/>
        </w:rPr>
        <w:tab/>
        <w:t>the FWC approved, or refused to approve, the enterprise agreement; and</w:t>
      </w:r>
    </w:p>
    <w:p w14:paraId="06EC706C" w14:textId="77777777" w:rsidR="00F54BFF" w:rsidRPr="00C34A38" w:rsidRDefault="00F54BFF" w:rsidP="00F54BFF">
      <w:pPr>
        <w:pStyle w:val="paragraphsub"/>
        <w:rPr>
          <w:rFonts w:eastAsiaTheme="minorHAnsi"/>
        </w:rPr>
      </w:pPr>
      <w:r w:rsidRPr="00C34A38">
        <w:rPr>
          <w:rFonts w:eastAsiaTheme="minorHAnsi"/>
        </w:rPr>
        <w:tab/>
        <w:t>(ii)</w:t>
      </w:r>
      <w:r w:rsidRPr="00C34A38">
        <w:rPr>
          <w:rFonts w:eastAsiaTheme="minorHAnsi"/>
        </w:rPr>
        <w:tab/>
        <w:t>an application was made under section 604 for an appeal against the decision to approve, or refuse to approve, the enterprise agreement; and</w:t>
      </w:r>
    </w:p>
    <w:p w14:paraId="37A19841" w14:textId="77777777" w:rsidR="00F54BFF" w:rsidRPr="00C34A38" w:rsidRDefault="00F54BFF" w:rsidP="00F54BFF">
      <w:pPr>
        <w:pStyle w:val="paragraphsub"/>
        <w:rPr>
          <w:rFonts w:eastAsiaTheme="minorHAnsi"/>
        </w:rPr>
      </w:pPr>
      <w:r w:rsidRPr="00C34A38">
        <w:rPr>
          <w:rFonts w:eastAsiaTheme="minorHAnsi"/>
        </w:rPr>
        <w:tab/>
        <w:t>(iii)</w:t>
      </w:r>
      <w:r w:rsidRPr="00C34A38">
        <w:rPr>
          <w:rFonts w:eastAsiaTheme="minorHAnsi"/>
        </w:rPr>
        <w:tab/>
        <w:t>the FWC had not yet made a final decision on the appeal; or</w:t>
      </w:r>
    </w:p>
    <w:p w14:paraId="4D5AD838" w14:textId="77777777" w:rsidR="00F54BFF" w:rsidRPr="00C34A38" w:rsidRDefault="00F54BFF" w:rsidP="00F54BFF">
      <w:pPr>
        <w:pStyle w:val="paragraph"/>
        <w:rPr>
          <w:rFonts w:eastAsiaTheme="minorHAnsi"/>
        </w:rPr>
      </w:pPr>
      <w:r w:rsidRPr="00C34A38">
        <w:rPr>
          <w:rFonts w:eastAsiaTheme="minorHAnsi"/>
        </w:rPr>
        <w:tab/>
        <w:t>(c)</w:t>
      </w:r>
      <w:r w:rsidRPr="00C34A38">
        <w:rPr>
          <w:rFonts w:eastAsiaTheme="minorHAnsi"/>
        </w:rPr>
        <w:tab/>
        <w:t>all of the following apply:</w:t>
      </w:r>
    </w:p>
    <w:p w14:paraId="3125B7AF" w14:textId="211E9F3A" w:rsidR="00F54BFF" w:rsidRPr="00C34A38" w:rsidRDefault="00F54BFF" w:rsidP="00F54BFF">
      <w:pPr>
        <w:pStyle w:val="paragraphsub"/>
        <w:rPr>
          <w:rFonts w:eastAsiaTheme="minorHAnsi"/>
        </w:rPr>
      </w:pPr>
      <w:r w:rsidRPr="00C34A38">
        <w:rPr>
          <w:rFonts w:eastAsiaTheme="minorHAnsi"/>
        </w:rPr>
        <w:tab/>
        <w:t>(i)</w:t>
      </w:r>
      <w:r w:rsidRPr="00C34A38">
        <w:rPr>
          <w:rFonts w:eastAsiaTheme="minorHAnsi"/>
        </w:rPr>
        <w:tab/>
        <w:t xml:space="preserve">within 21 days before the </w:t>
      </w:r>
      <w:r w:rsidR="004D57DD">
        <w:rPr>
          <w:rFonts w:eastAsiaTheme="minorHAnsi"/>
        </w:rPr>
        <w:t>Schedule 2</w:t>
      </w:r>
      <w:r w:rsidRPr="00C34A38">
        <w:rPr>
          <w:rFonts w:eastAsiaTheme="minorHAnsi"/>
        </w:rPr>
        <w:t xml:space="preserve"> commencement day, the FWC approved, or refused to approve, the enterprise agreement;</w:t>
      </w:r>
    </w:p>
    <w:p w14:paraId="0F04782A" w14:textId="5CFBEE38" w:rsidR="00F54BFF" w:rsidRPr="00C34A38" w:rsidRDefault="00F54BFF" w:rsidP="00F54BFF">
      <w:pPr>
        <w:pStyle w:val="paragraphsub"/>
        <w:rPr>
          <w:rFonts w:eastAsiaTheme="minorHAnsi"/>
        </w:rPr>
      </w:pPr>
      <w:r w:rsidRPr="00C34A38">
        <w:rPr>
          <w:rFonts w:eastAsiaTheme="minorHAnsi"/>
        </w:rPr>
        <w:tab/>
        <w:t>(ii)</w:t>
      </w:r>
      <w:r w:rsidRPr="00C34A38">
        <w:rPr>
          <w:rFonts w:eastAsiaTheme="minorHAnsi"/>
        </w:rPr>
        <w:tab/>
        <w:t xml:space="preserve">immediately before the </w:t>
      </w:r>
      <w:r w:rsidR="004D57DD">
        <w:rPr>
          <w:rFonts w:eastAsiaTheme="minorHAnsi"/>
        </w:rPr>
        <w:t>Schedule 2</w:t>
      </w:r>
      <w:r w:rsidRPr="00C34A38">
        <w:rPr>
          <w:rFonts w:eastAsiaTheme="minorHAnsi"/>
        </w:rPr>
        <w:t xml:space="preserve"> commencement day, an application had not been made under section 604 for an appeal against the decision to approve, or refuse to approve, the enterprise agreement;</w:t>
      </w:r>
    </w:p>
    <w:p w14:paraId="39829097" w14:textId="77777777" w:rsidR="00F54BFF" w:rsidRPr="00C34A38" w:rsidRDefault="00F54BFF" w:rsidP="00F54BFF">
      <w:pPr>
        <w:pStyle w:val="paragraphsub"/>
        <w:rPr>
          <w:rFonts w:eastAsiaTheme="minorHAnsi"/>
        </w:rPr>
      </w:pPr>
      <w:r w:rsidRPr="00C34A38">
        <w:rPr>
          <w:rFonts w:eastAsiaTheme="minorHAnsi"/>
        </w:rPr>
        <w:lastRenderedPageBreak/>
        <w:tab/>
        <w:t>(iii)</w:t>
      </w:r>
      <w:r w:rsidRPr="00C34A38">
        <w:rPr>
          <w:rFonts w:eastAsiaTheme="minorHAnsi"/>
        </w:rPr>
        <w:tab/>
        <w:t>within 21 days after the FWC approved, or refused to approve, the enterprise agreement, an application is made under section 604 for an appeal against that decision.</w:t>
      </w:r>
    </w:p>
    <w:p w14:paraId="60F1C692" w14:textId="140FF869" w:rsidR="00F54BFF" w:rsidRPr="00C34A38" w:rsidRDefault="004D57DD" w:rsidP="00F54BFF">
      <w:pPr>
        <w:pStyle w:val="ActHead3"/>
        <w:pageBreakBefore/>
      </w:pPr>
      <w:bookmarkStart w:id="629" w:name="_Toc139128078"/>
      <w:r w:rsidRPr="004D57DD">
        <w:rPr>
          <w:rStyle w:val="CharDivNo"/>
        </w:rPr>
        <w:lastRenderedPageBreak/>
        <w:t>Division 4</w:t>
      </w:r>
      <w:r w:rsidR="00F54BFF" w:rsidRPr="00C34A38">
        <w:t>—</w:t>
      </w:r>
      <w:r w:rsidR="00F54BFF" w:rsidRPr="004D57DD">
        <w:rPr>
          <w:rStyle w:val="CharDivText"/>
        </w:rPr>
        <w:t>Amendments made by Schedule 3 to the amending Act</w:t>
      </w:r>
      <w:bookmarkEnd w:id="629"/>
    </w:p>
    <w:p w14:paraId="365BC773" w14:textId="77777777" w:rsidR="00F54BFF" w:rsidRPr="00C34A38" w:rsidRDefault="00F54BFF" w:rsidP="00F54BFF">
      <w:pPr>
        <w:pStyle w:val="ActHead5"/>
      </w:pPr>
      <w:bookmarkStart w:id="630" w:name="_Toc139128079"/>
      <w:r w:rsidRPr="004D57DD">
        <w:rPr>
          <w:rStyle w:val="CharSectno"/>
        </w:rPr>
        <w:t>29</w:t>
      </w:r>
      <w:r w:rsidRPr="00C34A38">
        <w:t xml:space="preserve">  Application of section 641B of the amended Act</w:t>
      </w:r>
      <w:bookmarkEnd w:id="630"/>
    </w:p>
    <w:p w14:paraId="79FF5CA4" w14:textId="77777777" w:rsidR="00F54BFF" w:rsidRPr="00C34A38" w:rsidRDefault="00F54BFF" w:rsidP="00F54BFF">
      <w:pPr>
        <w:pStyle w:val="subsection"/>
      </w:pPr>
      <w:r w:rsidRPr="00C34A38">
        <w:tab/>
      </w:r>
      <w:r w:rsidRPr="00C34A38">
        <w:tab/>
        <w:t>Section 641B of the amended Act applies in relation to alleged misbehaviour or incapacity of an FWC Member occurring before or after the commencement of Schedule 3 to the amending Act.</w:t>
      </w:r>
    </w:p>
    <w:p w14:paraId="549205EC" w14:textId="77777777" w:rsidR="00F54BFF" w:rsidRPr="00C34A38" w:rsidRDefault="00F54BFF" w:rsidP="00F54BFF">
      <w:pPr>
        <w:pStyle w:val="ActHead2"/>
        <w:pageBreakBefore/>
      </w:pPr>
      <w:bookmarkStart w:id="631" w:name="_Toc139128080"/>
      <w:r w:rsidRPr="004D57DD">
        <w:rPr>
          <w:rStyle w:val="CharPartNo"/>
        </w:rPr>
        <w:lastRenderedPageBreak/>
        <w:t>Part 6</w:t>
      </w:r>
      <w:r w:rsidRPr="00C34A38">
        <w:t>—</w:t>
      </w:r>
      <w:r w:rsidRPr="004D57DD">
        <w:rPr>
          <w:rStyle w:val="CharPartText"/>
        </w:rPr>
        <w:t>Amendments made by the Fair Work Amendment (Corrupting Benefits) Act 2017</w:t>
      </w:r>
      <w:bookmarkEnd w:id="631"/>
    </w:p>
    <w:p w14:paraId="00FA22CD"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1715D3D0" w14:textId="77777777" w:rsidR="00F54BFF" w:rsidRPr="00C34A38" w:rsidRDefault="00F54BFF" w:rsidP="00F54BFF">
      <w:pPr>
        <w:pStyle w:val="ActHead5"/>
      </w:pPr>
      <w:bookmarkStart w:id="632" w:name="_Toc139128081"/>
      <w:r w:rsidRPr="004D57DD">
        <w:rPr>
          <w:rStyle w:val="CharSectno"/>
        </w:rPr>
        <w:t>30</w:t>
      </w:r>
      <w:r w:rsidRPr="00C34A38">
        <w:t xml:space="preserve">  Disclosure by organisations and employers</w:t>
      </w:r>
      <w:bookmarkEnd w:id="632"/>
    </w:p>
    <w:p w14:paraId="3B6B9507" w14:textId="2CF8EFEF" w:rsidR="00F54BFF" w:rsidRPr="00C34A38" w:rsidRDefault="00F54BFF" w:rsidP="00F54BFF">
      <w:pPr>
        <w:pStyle w:val="subsection"/>
      </w:pPr>
      <w:r w:rsidRPr="00C34A38">
        <w:tab/>
      </w:r>
      <w:r w:rsidRPr="00C34A38">
        <w:tab/>
        <w:t xml:space="preserve">The amendments of Subdivision A of </w:t>
      </w:r>
      <w:r w:rsidR="004D57DD">
        <w:t>Division 4</w:t>
      </w:r>
      <w:r w:rsidRPr="00C34A38">
        <w:t xml:space="preserve"> of Part 2</w:t>
      </w:r>
      <w:r w:rsidR="004D57DD">
        <w:noBreakHyphen/>
      </w:r>
      <w:r w:rsidRPr="00C34A38">
        <w:t xml:space="preserve">4 made by </w:t>
      </w:r>
      <w:r w:rsidR="004D57DD">
        <w:t>Schedule 2</w:t>
      </w:r>
      <w:r w:rsidRPr="00C34A38">
        <w:t xml:space="preserve"> to the </w:t>
      </w:r>
      <w:r w:rsidRPr="00C34A38">
        <w:rPr>
          <w:i/>
        </w:rPr>
        <w:t>Fair Work Amendment (Corrupting Benefits) Act 2017</w:t>
      </w:r>
      <w:r w:rsidRPr="00C34A38">
        <w:t xml:space="preserve"> apply in relation to a proposed enterprise agreement for which the access period under subsection 180(4) begins on or after the commencement of this Part.</w:t>
      </w:r>
    </w:p>
    <w:p w14:paraId="2940F0F1" w14:textId="77777777" w:rsidR="00F54BFF" w:rsidRPr="00C34A38" w:rsidRDefault="00F54BFF" w:rsidP="00F54BFF">
      <w:pPr>
        <w:pStyle w:val="ActHead2"/>
        <w:pageBreakBefore/>
      </w:pPr>
      <w:bookmarkStart w:id="633" w:name="_Toc139128082"/>
      <w:r w:rsidRPr="004D57DD">
        <w:rPr>
          <w:rStyle w:val="CharPartNo"/>
        </w:rPr>
        <w:lastRenderedPageBreak/>
        <w:t>Part 8</w:t>
      </w:r>
      <w:r w:rsidRPr="00C34A38">
        <w:t>—</w:t>
      </w:r>
      <w:r w:rsidRPr="004D57DD">
        <w:rPr>
          <w:rStyle w:val="CharPartText"/>
        </w:rPr>
        <w:t>Amendments made by the Fair Work Amendment (Family and Domestic Violence Leave) Act 2018</w:t>
      </w:r>
      <w:bookmarkEnd w:id="633"/>
    </w:p>
    <w:p w14:paraId="3B6822F8"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51260A2" w14:textId="77777777" w:rsidR="00F54BFF" w:rsidRPr="00C34A38" w:rsidRDefault="00F54BFF" w:rsidP="00F54BFF">
      <w:pPr>
        <w:pStyle w:val="ActHead5"/>
      </w:pPr>
      <w:bookmarkStart w:id="634" w:name="_Toc139128083"/>
      <w:r w:rsidRPr="004D57DD">
        <w:rPr>
          <w:rStyle w:val="CharSectno"/>
        </w:rPr>
        <w:t>39</w:t>
      </w:r>
      <w:r w:rsidRPr="00C34A38">
        <w:t xml:space="preserve">  Entitlement to unpaid family and domestic violence leave</w:t>
      </w:r>
      <w:bookmarkEnd w:id="634"/>
    </w:p>
    <w:p w14:paraId="4D11E6D7" w14:textId="7AAFD5C3" w:rsidR="00F54BFF" w:rsidRPr="00C34A38" w:rsidRDefault="00F54BFF" w:rsidP="00F54BFF">
      <w:pPr>
        <w:pStyle w:val="subsection"/>
      </w:pPr>
      <w:r w:rsidRPr="00C34A38">
        <w:tab/>
        <w:t>(1)</w:t>
      </w:r>
      <w:r w:rsidRPr="00C34A38">
        <w:tab/>
        <w:t>Subdivision CA of Division 7 of Part 2</w:t>
      </w:r>
      <w:r w:rsidR="004D57DD">
        <w:noBreakHyphen/>
      </w:r>
      <w:r w:rsidRPr="00C34A38">
        <w:t xml:space="preserve">2, as inserted by the </w:t>
      </w:r>
      <w:r w:rsidRPr="00C34A38">
        <w:rPr>
          <w:i/>
        </w:rPr>
        <w:t>Fair Work Amendment (Family and Domestic Violence Leave) Act 2018</w:t>
      </w:r>
      <w:r w:rsidRPr="00C34A38">
        <w:t>, applies in relation to an employee whose employment started before the commencement of that Act as if the period:</w:t>
      </w:r>
    </w:p>
    <w:p w14:paraId="42D1A497" w14:textId="77777777" w:rsidR="00F54BFF" w:rsidRPr="00C34A38" w:rsidRDefault="00F54BFF" w:rsidP="00F54BFF">
      <w:pPr>
        <w:pStyle w:val="paragraph"/>
      </w:pPr>
      <w:r w:rsidRPr="00C34A38">
        <w:tab/>
        <w:t>(a)</w:t>
      </w:r>
      <w:r w:rsidRPr="00C34A38">
        <w:tab/>
        <w:t>starting on that commencement; and</w:t>
      </w:r>
    </w:p>
    <w:p w14:paraId="7FA41090" w14:textId="77777777" w:rsidR="00F54BFF" w:rsidRPr="00C34A38" w:rsidRDefault="00F54BFF" w:rsidP="00F54BFF">
      <w:pPr>
        <w:pStyle w:val="paragraph"/>
      </w:pPr>
      <w:r w:rsidRPr="00C34A38">
        <w:tab/>
        <w:t>(b)</w:t>
      </w:r>
      <w:r w:rsidRPr="00C34A38">
        <w:tab/>
        <w:t>ending on the first day after that commencement that is an anniversary of the day the employment started;</w:t>
      </w:r>
    </w:p>
    <w:p w14:paraId="541C711A" w14:textId="77777777" w:rsidR="00F54BFF" w:rsidRPr="00C34A38" w:rsidRDefault="00F54BFF" w:rsidP="00F54BFF">
      <w:pPr>
        <w:pStyle w:val="subsection2"/>
      </w:pPr>
      <w:r w:rsidRPr="00C34A38">
        <w:t>were a 12 month period.</w:t>
      </w:r>
    </w:p>
    <w:p w14:paraId="622BD7F9" w14:textId="77777777" w:rsidR="00F54BFF" w:rsidRPr="00C34A38" w:rsidRDefault="00F54BFF" w:rsidP="00F54BFF">
      <w:pPr>
        <w:pStyle w:val="subsection"/>
      </w:pPr>
      <w:r w:rsidRPr="00C34A38">
        <w:tab/>
        <w:t>(2)</w:t>
      </w:r>
      <w:r w:rsidRPr="00C34A38">
        <w:tab/>
        <w:t>For the purposes of this clause, if an employee is employed by a particular employer:</w:t>
      </w:r>
    </w:p>
    <w:p w14:paraId="47094A04" w14:textId="77777777" w:rsidR="00F54BFF" w:rsidRPr="00C34A38" w:rsidRDefault="00F54BFF" w:rsidP="00F54BFF">
      <w:pPr>
        <w:pStyle w:val="paragraph"/>
      </w:pPr>
      <w:r w:rsidRPr="00C34A38">
        <w:tab/>
        <w:t>(a)</w:t>
      </w:r>
      <w:r w:rsidRPr="00C34A38">
        <w:tab/>
        <w:t>as a casual employee; or</w:t>
      </w:r>
    </w:p>
    <w:p w14:paraId="4A695E22" w14:textId="77777777" w:rsidR="00F54BFF" w:rsidRPr="00C34A38" w:rsidRDefault="00F54BFF" w:rsidP="00F54BFF">
      <w:pPr>
        <w:pStyle w:val="paragraph"/>
      </w:pPr>
      <w:r w:rsidRPr="00C34A38">
        <w:tab/>
        <w:t>(b)</w:t>
      </w:r>
      <w:r w:rsidRPr="00C34A38">
        <w:tab/>
        <w:t>for a specified period of time, for a specified task or for the duration of a specified season;</w:t>
      </w:r>
    </w:p>
    <w:p w14:paraId="474D20A8" w14:textId="77777777" w:rsidR="00F54BFF" w:rsidRPr="00C34A38" w:rsidRDefault="00F54BFF" w:rsidP="00F54BFF">
      <w:pPr>
        <w:pStyle w:val="subsection2"/>
      </w:pPr>
      <w:r w:rsidRPr="00C34A38">
        <w:t>the start of the employee’s employment is taken to be the start of the employee’s first employment with that employer.</w:t>
      </w:r>
    </w:p>
    <w:p w14:paraId="74EAB2DB" w14:textId="77777777" w:rsidR="00F54BFF" w:rsidRPr="00C34A38" w:rsidRDefault="00F54BFF" w:rsidP="00F54BFF">
      <w:pPr>
        <w:pStyle w:val="ActHead5"/>
      </w:pPr>
      <w:bookmarkStart w:id="635" w:name="_Toc139128084"/>
      <w:r w:rsidRPr="004D57DD">
        <w:rPr>
          <w:rStyle w:val="CharSectno"/>
        </w:rPr>
        <w:t>40</w:t>
      </w:r>
      <w:r w:rsidRPr="00C34A38">
        <w:t xml:space="preserve">  Resolving uncertainties and difficulties about interaction between enterprise agreements and unpaid family and domestic violence leave</w:t>
      </w:r>
      <w:bookmarkEnd w:id="635"/>
    </w:p>
    <w:p w14:paraId="6ADC75FD" w14:textId="77777777" w:rsidR="00F54BFF" w:rsidRPr="00C34A38" w:rsidRDefault="00F54BFF" w:rsidP="00F54BFF">
      <w:pPr>
        <w:pStyle w:val="subsection"/>
      </w:pPr>
      <w:r w:rsidRPr="00C34A38">
        <w:tab/>
        <w:t>(1)</w:t>
      </w:r>
      <w:r w:rsidRPr="00C34A38">
        <w:tab/>
        <w:t xml:space="preserve">On application by an employer, employee or employee organisation covered by an enterprise agreement that was made before the commencement of the </w:t>
      </w:r>
      <w:r w:rsidRPr="00C34A38">
        <w:rPr>
          <w:i/>
        </w:rPr>
        <w:t>Fair Work Amendment (Family and Domestic Violence Leave) Act 2018</w:t>
      </w:r>
      <w:r w:rsidRPr="00C34A38">
        <w:t>, the FWC may make a determination varying the agreement:</w:t>
      </w:r>
    </w:p>
    <w:p w14:paraId="26A7639F" w14:textId="77777777" w:rsidR="00F54BFF" w:rsidRPr="00C34A38" w:rsidRDefault="00F54BFF" w:rsidP="00F54BFF">
      <w:pPr>
        <w:pStyle w:val="paragraph"/>
      </w:pPr>
      <w:r w:rsidRPr="00C34A38">
        <w:lastRenderedPageBreak/>
        <w:tab/>
        <w:t>(a)</w:t>
      </w:r>
      <w:r w:rsidRPr="00C34A38">
        <w:tab/>
        <w:t xml:space="preserve">to resolve an uncertainty or difficulty relating to the interaction between the agreement and the following (the </w:t>
      </w:r>
      <w:r w:rsidRPr="00C34A38">
        <w:rPr>
          <w:b/>
          <w:i/>
        </w:rPr>
        <w:t>unpaid family and domestic violence leave provisions</w:t>
      </w:r>
      <w:r w:rsidRPr="00C34A38">
        <w:t>):</w:t>
      </w:r>
    </w:p>
    <w:p w14:paraId="7EA59636" w14:textId="4E5DFBFB" w:rsidR="00F54BFF" w:rsidRPr="00C34A38" w:rsidRDefault="00F54BFF" w:rsidP="00F54BFF">
      <w:pPr>
        <w:pStyle w:val="paragraphsub"/>
      </w:pPr>
      <w:r w:rsidRPr="00C34A38">
        <w:tab/>
        <w:t>(i)</w:t>
      </w:r>
      <w:r w:rsidRPr="00C34A38">
        <w:tab/>
        <w:t>the provisions of Subdivision CA of Division 7 of Part 2</w:t>
      </w:r>
      <w:r w:rsidR="004D57DD">
        <w:noBreakHyphen/>
      </w:r>
      <w:r w:rsidRPr="00C34A38">
        <w:t>2;</w:t>
      </w:r>
    </w:p>
    <w:p w14:paraId="31809273" w14:textId="77777777" w:rsidR="00F54BFF" w:rsidRPr="00C34A38" w:rsidRDefault="00F54BFF" w:rsidP="00F54BFF">
      <w:pPr>
        <w:pStyle w:val="paragraphsub"/>
      </w:pPr>
      <w:r w:rsidRPr="00C34A38">
        <w:tab/>
        <w:t>(ii)</w:t>
      </w:r>
      <w:r w:rsidRPr="00C34A38">
        <w:tab/>
        <w:t>section 107, to the extent that it relates to taking leave under that Subdivision; or</w:t>
      </w:r>
    </w:p>
    <w:p w14:paraId="2C7F10EF" w14:textId="77777777" w:rsidR="00F54BFF" w:rsidRPr="00C34A38" w:rsidRDefault="00F54BFF" w:rsidP="00F54BFF">
      <w:pPr>
        <w:pStyle w:val="paragraph"/>
      </w:pPr>
      <w:r w:rsidRPr="00C34A38">
        <w:tab/>
        <w:t>(b)</w:t>
      </w:r>
      <w:r w:rsidRPr="00C34A38">
        <w:tab/>
        <w:t>to make the agreement operate effectively with the unpaid family and domestic violence leave provisions.</w:t>
      </w:r>
    </w:p>
    <w:p w14:paraId="21B95B6C" w14:textId="77777777" w:rsidR="00F54BFF" w:rsidRPr="00C34A38" w:rsidRDefault="00F54BFF" w:rsidP="00F54BFF">
      <w:pPr>
        <w:pStyle w:val="subsection"/>
      </w:pPr>
      <w:r w:rsidRPr="00C34A38">
        <w:tab/>
        <w:t>(2)</w:t>
      </w:r>
      <w:r w:rsidRPr="00C34A38">
        <w:tab/>
        <w:t>A variation of an enterprise agreement under this clause operates from the day specified in the determination, which may be a day before the determination is made.</w:t>
      </w:r>
    </w:p>
    <w:p w14:paraId="5EF4F35B" w14:textId="77777777" w:rsidR="00F54BFF" w:rsidRPr="00C34A38" w:rsidRDefault="00F54BFF" w:rsidP="00F54BFF">
      <w:pPr>
        <w:pStyle w:val="ActHead2"/>
        <w:pageBreakBefore/>
      </w:pPr>
      <w:bookmarkStart w:id="636" w:name="_Toc139128085"/>
      <w:r w:rsidRPr="004D57DD">
        <w:rPr>
          <w:rStyle w:val="CharPartNo"/>
        </w:rPr>
        <w:lastRenderedPageBreak/>
        <w:t>Part 9</w:t>
      </w:r>
      <w:r w:rsidRPr="00C34A38">
        <w:t>—</w:t>
      </w:r>
      <w:r w:rsidRPr="004D57DD">
        <w:rPr>
          <w:rStyle w:val="CharPartText"/>
        </w:rPr>
        <w:t>Amendments made by the Fair Work Amendment (Improving Unpaid Parental Leave for Parents of Stillborn Babies and Other Measures) Act 2020</w:t>
      </w:r>
      <w:bookmarkEnd w:id="636"/>
    </w:p>
    <w:p w14:paraId="7628E1F1"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1970CC5F" w14:textId="77777777" w:rsidR="00F54BFF" w:rsidRPr="00C34A38" w:rsidRDefault="00F54BFF" w:rsidP="00F54BFF">
      <w:pPr>
        <w:pStyle w:val="ActHead5"/>
      </w:pPr>
      <w:bookmarkStart w:id="637" w:name="_Toc139128086"/>
      <w:r w:rsidRPr="004D57DD">
        <w:rPr>
          <w:rStyle w:val="CharSectno"/>
        </w:rPr>
        <w:t>41</w:t>
      </w:r>
      <w:r w:rsidRPr="00C34A38">
        <w:t xml:space="preserve">  Definitions</w:t>
      </w:r>
      <w:bookmarkEnd w:id="637"/>
    </w:p>
    <w:p w14:paraId="175D08B2" w14:textId="77777777" w:rsidR="00F54BFF" w:rsidRPr="00C34A38" w:rsidRDefault="00F54BFF" w:rsidP="00F54BFF">
      <w:pPr>
        <w:pStyle w:val="subsection"/>
      </w:pPr>
      <w:r w:rsidRPr="00C34A38">
        <w:tab/>
      </w:r>
      <w:r w:rsidRPr="00C34A38">
        <w:tab/>
        <w:t>In this Part:</w:t>
      </w:r>
    </w:p>
    <w:p w14:paraId="67234045" w14:textId="77777777" w:rsidR="00F54BFF" w:rsidRPr="00C34A38" w:rsidRDefault="00F54BFF" w:rsidP="00F54BFF">
      <w:pPr>
        <w:pStyle w:val="Definition"/>
      </w:pPr>
      <w:r w:rsidRPr="00C34A38">
        <w:rPr>
          <w:b/>
          <w:i/>
        </w:rPr>
        <w:t>amending Act</w:t>
      </w:r>
      <w:r w:rsidRPr="00C34A38">
        <w:t xml:space="preserve"> means the </w:t>
      </w:r>
      <w:r w:rsidRPr="00C34A38">
        <w:rPr>
          <w:i/>
        </w:rPr>
        <w:t>Fair Work Amendment (Improving Unpaid Parental Leave for Parents of Stillborn Babies and Other Measures) Act 2020</w:t>
      </w:r>
      <w:r w:rsidRPr="00C34A38">
        <w:t>.</w:t>
      </w:r>
    </w:p>
    <w:p w14:paraId="4E658C54" w14:textId="77777777" w:rsidR="00F54BFF" w:rsidRPr="00C34A38" w:rsidRDefault="00F54BFF" w:rsidP="00F54BFF">
      <w:pPr>
        <w:pStyle w:val="Definition"/>
      </w:pPr>
      <w:r w:rsidRPr="00C34A38">
        <w:rPr>
          <w:b/>
          <w:i/>
        </w:rPr>
        <w:t xml:space="preserve">Schedule 1 commencement day </w:t>
      </w:r>
      <w:r w:rsidRPr="00C34A38">
        <w:t>means the day on which Schedule 1 to the amending Act commences.</w:t>
      </w:r>
    </w:p>
    <w:p w14:paraId="28C5569F" w14:textId="6C8B425A" w:rsidR="00F54BFF" w:rsidRPr="00C34A38" w:rsidRDefault="004D57DD" w:rsidP="00F54BFF">
      <w:pPr>
        <w:pStyle w:val="Definition"/>
      </w:pPr>
      <w:r>
        <w:rPr>
          <w:b/>
          <w:i/>
        </w:rPr>
        <w:t>Schedule 2</w:t>
      </w:r>
      <w:r w:rsidR="00F54BFF" w:rsidRPr="00C34A38">
        <w:rPr>
          <w:b/>
          <w:i/>
        </w:rPr>
        <w:t xml:space="preserve"> commencement day</w:t>
      </w:r>
      <w:r w:rsidR="00F54BFF" w:rsidRPr="00C34A38">
        <w:t xml:space="preserve"> means the day on which </w:t>
      </w:r>
      <w:r>
        <w:t>Schedule 2</w:t>
      </w:r>
      <w:r w:rsidR="00F54BFF" w:rsidRPr="00C34A38">
        <w:t xml:space="preserve"> to the amending Act commences.</w:t>
      </w:r>
    </w:p>
    <w:p w14:paraId="3598DF04" w14:textId="77777777" w:rsidR="00F54BFF" w:rsidRPr="00C34A38" w:rsidRDefault="00F54BFF" w:rsidP="00F54BFF">
      <w:pPr>
        <w:pStyle w:val="ActHead5"/>
      </w:pPr>
      <w:bookmarkStart w:id="638" w:name="_Toc139128087"/>
      <w:r w:rsidRPr="004D57DD">
        <w:rPr>
          <w:rStyle w:val="CharSectno"/>
        </w:rPr>
        <w:t>42</w:t>
      </w:r>
      <w:r w:rsidRPr="00C34A38">
        <w:t xml:space="preserve">  Amendments about stillbirth, death and hospitalisation of children</w:t>
      </w:r>
      <w:bookmarkEnd w:id="638"/>
    </w:p>
    <w:p w14:paraId="44B05A58" w14:textId="77777777" w:rsidR="00F54BFF" w:rsidRPr="00C34A38" w:rsidRDefault="00F54BFF" w:rsidP="00F54BFF">
      <w:pPr>
        <w:pStyle w:val="SubsectionHead"/>
      </w:pPr>
      <w:r w:rsidRPr="00C34A38">
        <w:t>Unpaid parental leave</w:t>
      </w:r>
    </w:p>
    <w:p w14:paraId="3C86BD28" w14:textId="4FD7762E" w:rsidR="00F54BFF" w:rsidRPr="00C34A38" w:rsidRDefault="00F54BFF" w:rsidP="00F54BFF">
      <w:pPr>
        <w:pStyle w:val="subsection"/>
      </w:pPr>
      <w:r w:rsidRPr="00C34A38">
        <w:tab/>
        <w:t>(1)</w:t>
      </w:r>
      <w:r w:rsidRPr="00C34A38">
        <w:tab/>
        <w:t xml:space="preserve">The amendments of </w:t>
      </w:r>
      <w:r w:rsidR="004D57DD">
        <w:t>Division 5</w:t>
      </w:r>
      <w:r w:rsidRPr="00C34A38">
        <w:t xml:space="preserve"> (parental leave and related entitlements) of Part 2</w:t>
      </w:r>
      <w:r w:rsidR="004D57DD">
        <w:noBreakHyphen/>
      </w:r>
      <w:r w:rsidRPr="00C34A38">
        <w:t>2 made by Schedule 1 to the amending Act apply in relation to the stillbirth or death of a child on or after the Schedule 1 commencement day, subject to subclauses (2) to (4).</w:t>
      </w:r>
    </w:p>
    <w:p w14:paraId="1813838C" w14:textId="77777777" w:rsidR="00F54BFF" w:rsidRPr="00C34A38" w:rsidRDefault="00F54BFF" w:rsidP="00F54BFF">
      <w:pPr>
        <w:pStyle w:val="subsection"/>
      </w:pPr>
      <w:r w:rsidRPr="00C34A38">
        <w:tab/>
        <w:t>(2)</w:t>
      </w:r>
      <w:r w:rsidRPr="00C34A38">
        <w:tab/>
        <w:t>Section 78A (hospitalised children), as inserted by Schedule 1 to the amending Act, applies in relation to a child born on or after the Schedule 1 commencement day.</w:t>
      </w:r>
    </w:p>
    <w:p w14:paraId="3FAA476F" w14:textId="77777777" w:rsidR="00F54BFF" w:rsidRPr="00C34A38" w:rsidRDefault="00F54BFF" w:rsidP="00F54BFF">
      <w:pPr>
        <w:pStyle w:val="subsection"/>
      </w:pPr>
      <w:r w:rsidRPr="00C34A38">
        <w:tab/>
        <w:t>(3)</w:t>
      </w:r>
      <w:r w:rsidRPr="00C34A38">
        <w:tab/>
        <w:t>The amendment of section 84A (replacement employees) made by Schedule 1 to the amending Act applies if:</w:t>
      </w:r>
    </w:p>
    <w:p w14:paraId="0283424C" w14:textId="77777777" w:rsidR="00F54BFF" w:rsidRPr="00C34A38" w:rsidRDefault="00F54BFF" w:rsidP="00F54BFF">
      <w:pPr>
        <w:pStyle w:val="paragraph"/>
      </w:pPr>
      <w:r w:rsidRPr="00C34A38">
        <w:lastRenderedPageBreak/>
        <w:tab/>
        <w:t>(a)</w:t>
      </w:r>
      <w:r w:rsidRPr="00C34A38">
        <w:tab/>
        <w:t>an employer engages the replacement employee on or after the Schedule 1 commencement day; and</w:t>
      </w:r>
    </w:p>
    <w:p w14:paraId="00931057" w14:textId="77777777" w:rsidR="00F54BFF" w:rsidRPr="00C34A38" w:rsidRDefault="00F54BFF" w:rsidP="00F54BFF">
      <w:pPr>
        <w:pStyle w:val="paragraph"/>
      </w:pPr>
      <w:r w:rsidRPr="00C34A38">
        <w:tab/>
        <w:t>(b)</w:t>
      </w:r>
      <w:r w:rsidRPr="00C34A38">
        <w:tab/>
        <w:t>the child in relation to whom the other employee is taking unpaid parental leave was not stillborn, or did not die, before that day.</w:t>
      </w:r>
    </w:p>
    <w:p w14:paraId="24E68BF6" w14:textId="77777777" w:rsidR="00F54BFF" w:rsidRPr="00C34A38" w:rsidRDefault="00F54BFF" w:rsidP="00F54BFF">
      <w:pPr>
        <w:pStyle w:val="SubsectionHead"/>
      </w:pPr>
      <w:r w:rsidRPr="00C34A38">
        <w:t>Unpaid special maternity leave</w:t>
      </w:r>
    </w:p>
    <w:p w14:paraId="3B94293D" w14:textId="77777777" w:rsidR="00F54BFF" w:rsidRPr="00C34A38" w:rsidRDefault="00F54BFF" w:rsidP="00F54BFF">
      <w:pPr>
        <w:pStyle w:val="subsection"/>
      </w:pPr>
      <w:r w:rsidRPr="00C34A38">
        <w:tab/>
        <w:t>(4)</w:t>
      </w:r>
      <w:r w:rsidRPr="00C34A38">
        <w:tab/>
        <w:t>The amendments of section 80 (unpaid special maternity leave) made by Schedule 1 to the amending Act apply to a pregnancy that ends on or after the Schedule 1 commencement day.</w:t>
      </w:r>
    </w:p>
    <w:p w14:paraId="3DFEDDCB" w14:textId="77777777" w:rsidR="00F54BFF" w:rsidRPr="00C34A38" w:rsidRDefault="00F54BFF" w:rsidP="00F54BFF">
      <w:pPr>
        <w:pStyle w:val="SubsectionHead"/>
      </w:pPr>
      <w:r w:rsidRPr="00C34A38">
        <w:t>Compassionate leave</w:t>
      </w:r>
    </w:p>
    <w:p w14:paraId="758F819F" w14:textId="670C4AEA" w:rsidR="00F54BFF" w:rsidRPr="00C34A38" w:rsidRDefault="00F54BFF" w:rsidP="00F54BFF">
      <w:pPr>
        <w:pStyle w:val="subsection"/>
      </w:pPr>
      <w:r w:rsidRPr="00C34A38">
        <w:tab/>
        <w:t>(5)</w:t>
      </w:r>
      <w:r w:rsidRPr="00C34A38">
        <w:tab/>
        <w:t>The amendments of Subdivision C (compassionate leave) of Division 7 of Part 2</w:t>
      </w:r>
      <w:r w:rsidR="004D57DD">
        <w:noBreakHyphen/>
      </w:r>
      <w:r w:rsidRPr="00C34A38">
        <w:t>2 made by Schedule 1 to the amending Act apply in relation to a permissible occasion that occurs on or after the Schedule 1 commencement day.</w:t>
      </w:r>
    </w:p>
    <w:p w14:paraId="1D6C988A" w14:textId="77777777" w:rsidR="00F54BFF" w:rsidRPr="00C34A38" w:rsidRDefault="00F54BFF" w:rsidP="00F54BFF">
      <w:pPr>
        <w:pStyle w:val="ActHead5"/>
      </w:pPr>
      <w:bookmarkStart w:id="639" w:name="_Toc139128088"/>
      <w:r w:rsidRPr="004D57DD">
        <w:rPr>
          <w:rStyle w:val="CharSectno"/>
        </w:rPr>
        <w:t>43</w:t>
      </w:r>
      <w:r w:rsidRPr="00C34A38">
        <w:t xml:space="preserve">  Amendments about flexible unpaid parental leave</w:t>
      </w:r>
      <w:bookmarkEnd w:id="639"/>
    </w:p>
    <w:p w14:paraId="6A24AFA3" w14:textId="77777777" w:rsidR="00F54BFF" w:rsidRPr="00C34A38" w:rsidRDefault="00F54BFF" w:rsidP="00F54BFF">
      <w:pPr>
        <w:pStyle w:val="SubsectionHead"/>
      </w:pPr>
      <w:r w:rsidRPr="00C34A38">
        <w:t>Application provision</w:t>
      </w:r>
    </w:p>
    <w:p w14:paraId="1C72E153" w14:textId="04D17753" w:rsidR="00F54BFF" w:rsidRPr="00C34A38" w:rsidRDefault="00F54BFF" w:rsidP="00F54BFF">
      <w:pPr>
        <w:pStyle w:val="subsection"/>
      </w:pPr>
      <w:r w:rsidRPr="00C34A38">
        <w:tab/>
        <w:t>(1)</w:t>
      </w:r>
      <w:r w:rsidRPr="00C34A38">
        <w:tab/>
        <w:t xml:space="preserve">The amendments of </w:t>
      </w:r>
      <w:r w:rsidR="004D57DD">
        <w:t>Division 5</w:t>
      </w:r>
      <w:r w:rsidRPr="00C34A38">
        <w:t xml:space="preserve"> of Part 2</w:t>
      </w:r>
      <w:r w:rsidR="004D57DD">
        <w:noBreakHyphen/>
      </w:r>
      <w:r w:rsidRPr="00C34A38">
        <w:t xml:space="preserve">2 made by </w:t>
      </w:r>
      <w:r w:rsidR="004D57DD">
        <w:t>Schedule 2</w:t>
      </w:r>
      <w:r w:rsidRPr="00C34A38">
        <w:t xml:space="preserve"> to the amending Act apply in relation to a child if the child’s date of birth, or day of placement, is on or after the </w:t>
      </w:r>
      <w:r w:rsidR="004D57DD">
        <w:t>Schedule 2</w:t>
      </w:r>
      <w:r w:rsidRPr="00C34A38">
        <w:t xml:space="preserve"> commencement day.</w:t>
      </w:r>
    </w:p>
    <w:p w14:paraId="7E3AF036" w14:textId="77777777" w:rsidR="00F54BFF" w:rsidRPr="00C34A38" w:rsidRDefault="00F54BFF" w:rsidP="00F54BFF">
      <w:pPr>
        <w:pStyle w:val="SubsectionHead"/>
      </w:pPr>
      <w:r w:rsidRPr="00C34A38">
        <w:t>Transitional provision—giving notice of taking flexible unpaid parental leave</w:t>
      </w:r>
    </w:p>
    <w:p w14:paraId="361E3743" w14:textId="77777777" w:rsidR="00F54BFF" w:rsidRPr="00C34A38" w:rsidRDefault="00F54BFF" w:rsidP="00F54BFF">
      <w:pPr>
        <w:pStyle w:val="subsection"/>
      </w:pPr>
      <w:r w:rsidRPr="00C34A38">
        <w:tab/>
        <w:t>(2)</w:t>
      </w:r>
      <w:r w:rsidRPr="00C34A38">
        <w:tab/>
        <w:t>If:</w:t>
      </w:r>
    </w:p>
    <w:p w14:paraId="403AD1B1" w14:textId="62EA0DC1" w:rsidR="00F54BFF" w:rsidRPr="00C34A38" w:rsidRDefault="00F54BFF" w:rsidP="00F54BFF">
      <w:pPr>
        <w:pStyle w:val="paragraph"/>
      </w:pPr>
      <w:r w:rsidRPr="00C34A38">
        <w:tab/>
        <w:t>(a)</w:t>
      </w:r>
      <w:r w:rsidRPr="00C34A38">
        <w:tab/>
        <w:t xml:space="preserve">before the </w:t>
      </w:r>
      <w:r w:rsidR="004D57DD">
        <w:t>Schedule 2</w:t>
      </w:r>
      <w:r w:rsidRPr="00C34A38">
        <w:t xml:space="preserve"> commencement day, an employee gives notice to an employer in accordance with subsection 74(1) of the taking of a period (the </w:t>
      </w:r>
      <w:r w:rsidRPr="00C34A38">
        <w:rPr>
          <w:b/>
          <w:i/>
        </w:rPr>
        <w:t>initial leave period</w:t>
      </w:r>
      <w:r w:rsidRPr="00C34A38">
        <w:t>) of unpaid parental leave under section 71 or 72 in relation to a child; and</w:t>
      </w:r>
    </w:p>
    <w:p w14:paraId="2B8B50AA" w14:textId="5A516AC1" w:rsidR="00F54BFF" w:rsidRPr="00C34A38" w:rsidRDefault="00F54BFF" w:rsidP="00F54BFF">
      <w:pPr>
        <w:pStyle w:val="paragraph"/>
      </w:pPr>
      <w:r w:rsidRPr="00C34A38">
        <w:lastRenderedPageBreak/>
        <w:tab/>
        <w:t>(b)</w:t>
      </w:r>
      <w:r w:rsidRPr="00C34A38">
        <w:tab/>
        <w:t xml:space="preserve">the child’s date of birth or day of placement is on or after the </w:t>
      </w:r>
      <w:r w:rsidR="004D57DD">
        <w:t>Schedule 2</w:t>
      </w:r>
      <w:r w:rsidRPr="00C34A38">
        <w:t xml:space="preserve"> commencement day;</w:t>
      </w:r>
    </w:p>
    <w:p w14:paraId="1AA249AD" w14:textId="46F576E2" w:rsidR="00F54BFF" w:rsidRPr="00C34A38" w:rsidRDefault="00F54BFF" w:rsidP="00F54BFF">
      <w:pPr>
        <w:pStyle w:val="subsection2"/>
      </w:pPr>
      <w:r w:rsidRPr="00C34A38">
        <w:t>then the employee may, during the 1</w:t>
      </w:r>
      <w:r w:rsidR="004D57DD">
        <w:noBreakHyphen/>
      </w:r>
      <w:r w:rsidRPr="00C34A38">
        <w:t xml:space="preserve">month period starting on the </w:t>
      </w:r>
      <w:r w:rsidR="004D57DD">
        <w:t>Schedule 2</w:t>
      </w:r>
      <w:r w:rsidRPr="00C34A38">
        <w:t xml:space="preserve"> commencement day, give the employer written notice of the taking of flexible unpaid parental leave.</w:t>
      </w:r>
    </w:p>
    <w:p w14:paraId="5EF12300" w14:textId="77777777" w:rsidR="00F54BFF" w:rsidRPr="00C34A38" w:rsidRDefault="00F54BFF" w:rsidP="00F54BFF">
      <w:pPr>
        <w:pStyle w:val="subsection"/>
      </w:pPr>
      <w:r w:rsidRPr="00C34A38">
        <w:tab/>
        <w:t>(3)</w:t>
      </w:r>
      <w:r w:rsidRPr="00C34A38">
        <w:tab/>
        <w:t>The notice under subclause (2) must specify the number of days of flexible unpaid parental leave that the employee intends to take in relation to the child.</w:t>
      </w:r>
    </w:p>
    <w:p w14:paraId="63D896D5" w14:textId="77777777" w:rsidR="00F54BFF" w:rsidRPr="00C34A38" w:rsidRDefault="00F54BFF" w:rsidP="00F54BFF">
      <w:pPr>
        <w:pStyle w:val="subsection"/>
      </w:pPr>
      <w:r w:rsidRPr="00C34A38">
        <w:tab/>
        <w:t>(4)</w:t>
      </w:r>
      <w:r w:rsidRPr="00C34A38">
        <w:tab/>
        <w:t>The employee may, in the notice under subclause (2), advise the employer of a change to the end date of the initial leave period, but only if the change is necessary to allow the employee to take the flexible unpaid parental leave for the number of days referred to in subclause (3).</w:t>
      </w:r>
    </w:p>
    <w:p w14:paraId="071F4F6F" w14:textId="77777777" w:rsidR="00F54BFF" w:rsidRPr="00C34A38" w:rsidRDefault="00F54BFF" w:rsidP="00F54BFF">
      <w:pPr>
        <w:pStyle w:val="subsection"/>
      </w:pPr>
      <w:r w:rsidRPr="00C34A38">
        <w:tab/>
        <w:t>(5)</w:t>
      </w:r>
      <w:r w:rsidRPr="00C34A38">
        <w:tab/>
        <w:t>If the employee gives notice in accordance with subclauses (2) and (3), then:</w:t>
      </w:r>
    </w:p>
    <w:p w14:paraId="573717EF" w14:textId="77777777" w:rsidR="00F54BFF" w:rsidRPr="00C34A38" w:rsidRDefault="00F54BFF" w:rsidP="00F54BFF">
      <w:pPr>
        <w:pStyle w:val="paragraph"/>
      </w:pPr>
      <w:r w:rsidRPr="00C34A38">
        <w:tab/>
        <w:t>(a)</w:t>
      </w:r>
      <w:r w:rsidRPr="00C34A38">
        <w:tab/>
        <w:t>the notice is taken to be a notice given under subsection 74(1) in relation to the taking of flexible unpaid parental leave; and</w:t>
      </w:r>
    </w:p>
    <w:p w14:paraId="779E1805" w14:textId="77777777" w:rsidR="00F54BFF" w:rsidRPr="00C34A38" w:rsidRDefault="00F54BFF" w:rsidP="00F54BFF">
      <w:pPr>
        <w:pStyle w:val="paragraph"/>
      </w:pPr>
      <w:r w:rsidRPr="00C34A38">
        <w:tab/>
        <w:t>(b)</w:t>
      </w:r>
      <w:r w:rsidRPr="00C34A38">
        <w:tab/>
        <w:t>subsections 74(3A) and (3B) are taken to have been complied with in relation to the giving of that notice; and</w:t>
      </w:r>
    </w:p>
    <w:p w14:paraId="070C5CC0" w14:textId="77777777" w:rsidR="00F54BFF" w:rsidRPr="00C34A38" w:rsidRDefault="00F54BFF" w:rsidP="00F54BFF">
      <w:pPr>
        <w:pStyle w:val="paragraph"/>
      </w:pPr>
      <w:r w:rsidRPr="00C34A38">
        <w:tab/>
        <w:t>(c)</w:t>
      </w:r>
      <w:r w:rsidRPr="00C34A38">
        <w:tab/>
        <w:t>if the notice contains advice as referred to in subclause (4)—the employee is taken to have complied with subsection 74(4) in relation to the initial leave period.</w:t>
      </w:r>
    </w:p>
    <w:p w14:paraId="004ED8A4" w14:textId="77777777" w:rsidR="00F54BFF" w:rsidRPr="00C34A38" w:rsidRDefault="00F54BFF" w:rsidP="00F54BFF">
      <w:pPr>
        <w:pStyle w:val="subsection"/>
      </w:pPr>
      <w:r w:rsidRPr="00C34A38">
        <w:tab/>
        <w:t>(6)</w:t>
      </w:r>
      <w:r w:rsidRPr="00C34A38">
        <w:tab/>
        <w:t>The employee cannot take flexible unpaid parental leave before the end of 4 weeks starting on the day the notice under subclause (2) is given, despite subsection 74(4B).</w:t>
      </w:r>
    </w:p>
    <w:p w14:paraId="6BD9C977" w14:textId="77777777" w:rsidR="00F54BFF" w:rsidRPr="00C34A38" w:rsidRDefault="00F54BFF" w:rsidP="00F54BFF">
      <w:pPr>
        <w:pStyle w:val="ActHead2"/>
        <w:pageBreakBefore/>
      </w:pPr>
      <w:bookmarkStart w:id="640" w:name="_Toc139128089"/>
      <w:r w:rsidRPr="004D57DD">
        <w:rPr>
          <w:rStyle w:val="CharPartNo"/>
        </w:rPr>
        <w:lastRenderedPageBreak/>
        <w:t>Part 10</w:t>
      </w:r>
      <w:r w:rsidRPr="00C34A38">
        <w:t>—</w:t>
      </w:r>
      <w:r w:rsidRPr="004D57DD">
        <w:rPr>
          <w:rStyle w:val="CharPartText"/>
        </w:rPr>
        <w:t>Amendments made by the Fair Work Amendment (Supporting Australia’s Jobs and Economic Recovery) Act 2021</w:t>
      </w:r>
      <w:bookmarkEnd w:id="640"/>
    </w:p>
    <w:p w14:paraId="1D12DBC9" w14:textId="28D25904" w:rsidR="00F54BFF" w:rsidRPr="00C34A38" w:rsidRDefault="004D57DD" w:rsidP="00F54BFF">
      <w:pPr>
        <w:pStyle w:val="ActHead3"/>
      </w:pPr>
      <w:bookmarkStart w:id="641" w:name="_Toc139128090"/>
      <w:r w:rsidRPr="004D57DD">
        <w:rPr>
          <w:rStyle w:val="CharDivNo"/>
        </w:rPr>
        <w:t>Division 1</w:t>
      </w:r>
      <w:r w:rsidR="00F54BFF" w:rsidRPr="00C34A38">
        <w:t>—</w:t>
      </w:r>
      <w:r w:rsidR="00F54BFF" w:rsidRPr="004D57DD">
        <w:rPr>
          <w:rStyle w:val="CharDivText"/>
        </w:rPr>
        <w:t>Definitions</w:t>
      </w:r>
      <w:bookmarkEnd w:id="641"/>
    </w:p>
    <w:p w14:paraId="77867220" w14:textId="77777777" w:rsidR="00F54BFF" w:rsidRPr="00C34A38" w:rsidRDefault="00F54BFF" w:rsidP="00F54BFF">
      <w:pPr>
        <w:pStyle w:val="ActHead5"/>
      </w:pPr>
      <w:bookmarkStart w:id="642" w:name="_Toc139128091"/>
      <w:r w:rsidRPr="004D57DD">
        <w:rPr>
          <w:rStyle w:val="CharSectno"/>
        </w:rPr>
        <w:t>44</w:t>
      </w:r>
      <w:r w:rsidRPr="00C34A38">
        <w:t xml:space="preserve">  Definitions</w:t>
      </w:r>
      <w:bookmarkEnd w:id="642"/>
    </w:p>
    <w:p w14:paraId="7BD53A18" w14:textId="77777777" w:rsidR="00F54BFF" w:rsidRPr="00C34A38" w:rsidRDefault="00F54BFF" w:rsidP="00F54BFF">
      <w:pPr>
        <w:pStyle w:val="subsection"/>
      </w:pPr>
      <w:r w:rsidRPr="00C34A38">
        <w:tab/>
      </w:r>
      <w:r w:rsidRPr="00C34A38">
        <w:tab/>
        <w:t>In this Part:</w:t>
      </w:r>
    </w:p>
    <w:p w14:paraId="3E22B051" w14:textId="77777777" w:rsidR="00F54BFF" w:rsidRPr="00C34A38" w:rsidRDefault="00F54BFF" w:rsidP="00F54BFF">
      <w:pPr>
        <w:pStyle w:val="Definition"/>
      </w:pPr>
      <w:r w:rsidRPr="00C34A38">
        <w:rPr>
          <w:b/>
          <w:i/>
        </w:rPr>
        <w:t>amended Act</w:t>
      </w:r>
      <w:r w:rsidRPr="00C34A38">
        <w:t xml:space="preserve"> means this Act as amended by the </w:t>
      </w:r>
      <w:r w:rsidRPr="00C34A38">
        <w:rPr>
          <w:i/>
        </w:rPr>
        <w:t>Fair Work Amendment (Supporting Australia’s Jobs and Economic Recovery) Act 2021.</w:t>
      </w:r>
    </w:p>
    <w:p w14:paraId="53D2E82B" w14:textId="77777777" w:rsidR="00F54BFF" w:rsidRPr="00C34A38" w:rsidRDefault="00F54BFF" w:rsidP="00F54BFF">
      <w:pPr>
        <w:pStyle w:val="Definition"/>
      </w:pPr>
      <w:r w:rsidRPr="00C34A38">
        <w:rPr>
          <w:b/>
          <w:i/>
        </w:rPr>
        <w:t>amending Act</w:t>
      </w:r>
      <w:r w:rsidRPr="00C34A38">
        <w:t xml:space="preserve"> means the </w:t>
      </w:r>
      <w:r w:rsidRPr="00C34A38">
        <w:rPr>
          <w:i/>
        </w:rPr>
        <w:t>Fair Work Amendment (Supporting Australia’s Jobs and Economic Recovery) Act 2021</w:t>
      </w:r>
      <w:r w:rsidRPr="00C34A38">
        <w:t>.</w:t>
      </w:r>
    </w:p>
    <w:p w14:paraId="5D21A42B" w14:textId="77777777" w:rsidR="00F54BFF" w:rsidRPr="00C34A38" w:rsidRDefault="00F54BFF" w:rsidP="00F54BFF">
      <w:pPr>
        <w:pStyle w:val="Definition"/>
      </w:pPr>
      <w:r w:rsidRPr="00C34A38">
        <w:rPr>
          <w:b/>
          <w:i/>
        </w:rPr>
        <w:t>commencement</w:t>
      </w:r>
      <w:r w:rsidRPr="00C34A38">
        <w:t xml:space="preserve"> means the commencement of this Part.</w:t>
      </w:r>
    </w:p>
    <w:p w14:paraId="6EA3EAB2" w14:textId="3B23B4AC" w:rsidR="00F54BFF" w:rsidRPr="00C34A38" w:rsidRDefault="004D57DD" w:rsidP="00F54BFF">
      <w:pPr>
        <w:pStyle w:val="ActHead3"/>
        <w:pageBreakBefore/>
      </w:pPr>
      <w:bookmarkStart w:id="643" w:name="_Toc139128092"/>
      <w:r w:rsidRPr="004D57DD">
        <w:rPr>
          <w:rStyle w:val="CharDivNo"/>
        </w:rPr>
        <w:lastRenderedPageBreak/>
        <w:t>Division 2</w:t>
      </w:r>
      <w:r w:rsidR="00F54BFF" w:rsidRPr="00C34A38">
        <w:t>—</w:t>
      </w:r>
      <w:r w:rsidR="00F54BFF" w:rsidRPr="004D57DD">
        <w:rPr>
          <w:rStyle w:val="CharDivText"/>
        </w:rPr>
        <w:t>Amendments made by Schedule 1 to the amending Act</w:t>
      </w:r>
      <w:bookmarkEnd w:id="643"/>
    </w:p>
    <w:p w14:paraId="216FB024" w14:textId="77777777" w:rsidR="00F54BFF" w:rsidRPr="00C34A38" w:rsidRDefault="00F54BFF" w:rsidP="00F54BFF">
      <w:pPr>
        <w:pStyle w:val="ActHead5"/>
      </w:pPr>
      <w:bookmarkStart w:id="644" w:name="_Toc139128093"/>
      <w:r w:rsidRPr="004D57DD">
        <w:rPr>
          <w:rStyle w:val="CharSectno"/>
        </w:rPr>
        <w:t>45</w:t>
      </w:r>
      <w:r w:rsidRPr="00C34A38">
        <w:t xml:space="preserve">  Resolving uncertainties and difficulties about interaction between enterprise agreements and the definition of casual employee and casual conversion rights</w:t>
      </w:r>
      <w:bookmarkEnd w:id="644"/>
    </w:p>
    <w:p w14:paraId="54C52A1F" w14:textId="77777777" w:rsidR="00F54BFF" w:rsidRPr="00C34A38" w:rsidRDefault="00F54BFF" w:rsidP="00F54BFF">
      <w:pPr>
        <w:pStyle w:val="subsection"/>
      </w:pPr>
      <w:r w:rsidRPr="00C34A38">
        <w:tab/>
        <w:t>(1)</w:t>
      </w:r>
      <w:r w:rsidRPr="00C34A38">
        <w:tab/>
        <w:t>On application by an employer, employee or employee organisation covered by an enterprise agreement that was made before commencement, the FWC may make a determination varying the agreement:</w:t>
      </w:r>
    </w:p>
    <w:p w14:paraId="2AEDC752" w14:textId="77777777" w:rsidR="00F54BFF" w:rsidRPr="00C34A38" w:rsidRDefault="00F54BFF" w:rsidP="00F54BFF">
      <w:pPr>
        <w:pStyle w:val="paragraph"/>
      </w:pPr>
      <w:r w:rsidRPr="00C34A38">
        <w:tab/>
        <w:t>(a)</w:t>
      </w:r>
      <w:r w:rsidRPr="00C34A38">
        <w:tab/>
        <w:t>to resolve an uncertainty or difficulty relating to the interaction between the agreement and any of the following:</w:t>
      </w:r>
    </w:p>
    <w:p w14:paraId="7F046961" w14:textId="77777777" w:rsidR="00F54BFF" w:rsidRPr="00C34A38" w:rsidRDefault="00F54BFF" w:rsidP="00F54BFF">
      <w:pPr>
        <w:pStyle w:val="paragraphsub"/>
      </w:pPr>
      <w:r w:rsidRPr="00C34A38">
        <w:tab/>
        <w:t>(i)</w:t>
      </w:r>
      <w:r w:rsidRPr="00C34A38">
        <w:tab/>
        <w:t xml:space="preserve"> the definition of </w:t>
      </w:r>
      <w:r w:rsidRPr="00C34A38">
        <w:rPr>
          <w:b/>
          <w:i/>
        </w:rPr>
        <w:t>casual employee</w:t>
      </w:r>
      <w:r w:rsidRPr="00C34A38">
        <w:t xml:space="preserve"> in section 15A of the amended Act (including to deal with uncertainty or difficulty arising from the circumstances in which employees are to be employed as casual employees under the agreement);</w:t>
      </w:r>
    </w:p>
    <w:p w14:paraId="674BB136" w14:textId="66BCEBE9" w:rsidR="00F54BFF" w:rsidRPr="00C34A38" w:rsidRDefault="00F54BFF" w:rsidP="00F54BFF">
      <w:pPr>
        <w:pStyle w:val="paragraphsub"/>
      </w:pPr>
      <w:r w:rsidRPr="00C34A38">
        <w:tab/>
        <w:t>(ii)</w:t>
      </w:r>
      <w:r w:rsidRPr="00C34A38">
        <w:tab/>
        <w:t xml:space="preserve">the provisions of </w:t>
      </w:r>
      <w:r w:rsidR="004D57DD">
        <w:t>Division 4</w:t>
      </w:r>
      <w:r w:rsidRPr="00C34A38">
        <w:t>A of Part 2</w:t>
      </w:r>
      <w:r w:rsidR="004D57DD">
        <w:noBreakHyphen/>
      </w:r>
      <w:r w:rsidRPr="00C34A38">
        <w:t>2 of the amended Act; or</w:t>
      </w:r>
    </w:p>
    <w:p w14:paraId="5DDA51F0" w14:textId="77777777" w:rsidR="00F54BFF" w:rsidRPr="00C34A38" w:rsidRDefault="00F54BFF" w:rsidP="00F54BFF">
      <w:pPr>
        <w:pStyle w:val="paragraph"/>
      </w:pPr>
      <w:r w:rsidRPr="00C34A38">
        <w:tab/>
        <w:t>(b)</w:t>
      </w:r>
      <w:r w:rsidRPr="00C34A38">
        <w:tab/>
        <w:t>to make the agreement operate effectively with that section or those provisions.</w:t>
      </w:r>
    </w:p>
    <w:p w14:paraId="1B863E8E" w14:textId="77777777" w:rsidR="00F54BFF" w:rsidRPr="00C34A38" w:rsidRDefault="00F54BFF" w:rsidP="00F54BFF">
      <w:pPr>
        <w:pStyle w:val="subsection"/>
      </w:pPr>
      <w:r w:rsidRPr="00C34A38">
        <w:tab/>
        <w:t>(2)</w:t>
      </w:r>
      <w:r w:rsidRPr="00C34A38">
        <w:tab/>
        <w:t>A variation of an enterprise agreement under this clause operates from the day specified in the determination, which may be a day before the determination is made.</w:t>
      </w:r>
    </w:p>
    <w:p w14:paraId="081A8350" w14:textId="77777777" w:rsidR="00F54BFF" w:rsidRPr="00C34A38" w:rsidRDefault="00F54BFF" w:rsidP="00F54BFF">
      <w:pPr>
        <w:pStyle w:val="ActHead5"/>
      </w:pPr>
      <w:bookmarkStart w:id="645" w:name="_Toc139128094"/>
      <w:r w:rsidRPr="004D57DD">
        <w:rPr>
          <w:rStyle w:val="CharSectno"/>
        </w:rPr>
        <w:t>46</w:t>
      </w:r>
      <w:r w:rsidRPr="00C34A38">
        <w:t xml:space="preserve">  Application of certain amendments</w:t>
      </w:r>
      <w:bookmarkEnd w:id="645"/>
    </w:p>
    <w:p w14:paraId="7C2C509A" w14:textId="77777777" w:rsidR="00F54BFF" w:rsidRPr="00C34A38" w:rsidRDefault="00F54BFF" w:rsidP="00F54BFF">
      <w:pPr>
        <w:pStyle w:val="subsection"/>
      </w:pPr>
      <w:r w:rsidRPr="00C34A38">
        <w:tab/>
        <w:t>(1)</w:t>
      </w:r>
      <w:r w:rsidRPr="00C34A38">
        <w:tab/>
        <w:t>Section 15A of the amended Act applies on and after commencement in relation to offers of employment that were given before, on or after commencement.</w:t>
      </w:r>
    </w:p>
    <w:p w14:paraId="4B1D1B28" w14:textId="77777777" w:rsidR="00F54BFF" w:rsidRPr="00C34A38" w:rsidRDefault="00F54BFF" w:rsidP="00F54BFF">
      <w:pPr>
        <w:pStyle w:val="subsection"/>
      </w:pPr>
      <w:r w:rsidRPr="00C34A38">
        <w:tab/>
        <w:t>(2)</w:t>
      </w:r>
      <w:r w:rsidRPr="00C34A38">
        <w:tab/>
        <w:t xml:space="preserve">Subclause (1) does not apply in relation to a person who is an employee of an employer as a result of accepting an offer that was </w:t>
      </w:r>
      <w:r w:rsidRPr="00C34A38">
        <w:lastRenderedPageBreak/>
        <w:t>made before commencement if either of the following apply in relation to that person:</w:t>
      </w:r>
    </w:p>
    <w:p w14:paraId="36A7A712" w14:textId="77777777" w:rsidR="00F54BFF" w:rsidRPr="00C34A38" w:rsidRDefault="00F54BFF" w:rsidP="00F54BFF">
      <w:pPr>
        <w:pStyle w:val="paragraph"/>
      </w:pPr>
      <w:r w:rsidRPr="00C34A38">
        <w:tab/>
        <w:t>(a)</w:t>
      </w:r>
      <w:r w:rsidRPr="00C34A38">
        <w:tab/>
        <w:t>a court made a binding decision before commencement that the person is not a casual employee of the employer;</w:t>
      </w:r>
    </w:p>
    <w:p w14:paraId="58C139B3" w14:textId="77777777" w:rsidR="00F54BFF" w:rsidRPr="00C34A38" w:rsidRDefault="00F54BFF" w:rsidP="00F54BFF">
      <w:pPr>
        <w:pStyle w:val="paragraph"/>
      </w:pPr>
      <w:r w:rsidRPr="00C34A38">
        <w:tab/>
        <w:t>(b)</w:t>
      </w:r>
      <w:r w:rsidRPr="00C34A38">
        <w:tab/>
        <w:t>the person converted the employment before commencement to employment other than casual employment under a term of a fair work instrument or contract of employment.</w:t>
      </w:r>
    </w:p>
    <w:p w14:paraId="07CF71E8" w14:textId="77777777" w:rsidR="00F54BFF" w:rsidRPr="00C34A38" w:rsidRDefault="00F54BFF" w:rsidP="00F54BFF">
      <w:pPr>
        <w:pStyle w:val="subsection"/>
      </w:pPr>
      <w:r w:rsidRPr="00C34A38">
        <w:tab/>
        <w:t>(3)</w:t>
      </w:r>
      <w:r w:rsidRPr="00C34A38">
        <w:tab/>
        <w:t>In addition to subclause (1), section 15A of the amended Act (and the amendment made by item 1 of Schedule 1 to the amending Act) also applies before commencement in relation to offers of employment that were given before commencement, unless either of the following apply in relation to a person who is or was an employee of an employer as a result of accepting the offer:</w:t>
      </w:r>
    </w:p>
    <w:p w14:paraId="3C5177A5" w14:textId="77777777" w:rsidR="00F54BFF" w:rsidRPr="00C34A38" w:rsidRDefault="00F54BFF" w:rsidP="00F54BFF">
      <w:pPr>
        <w:pStyle w:val="paragraph"/>
      </w:pPr>
      <w:r w:rsidRPr="00C34A38">
        <w:tab/>
        <w:t>(a)</w:t>
      </w:r>
      <w:r w:rsidRPr="00C34A38">
        <w:tab/>
        <w:t>a court made a binding decision before commencement that the person is not a casual employee of the employer;</w:t>
      </w:r>
    </w:p>
    <w:p w14:paraId="1C67CEC8" w14:textId="77777777" w:rsidR="00F54BFF" w:rsidRPr="00C34A38" w:rsidRDefault="00F54BFF" w:rsidP="00F54BFF">
      <w:pPr>
        <w:pStyle w:val="paragraph"/>
      </w:pPr>
      <w:r w:rsidRPr="00C34A38">
        <w:tab/>
        <w:t>(b)</w:t>
      </w:r>
      <w:r w:rsidRPr="00C34A38">
        <w:tab/>
        <w:t>the person converted the employment before commencement to employment other than casual employment under a term of a fair work instrument or contract of employment.</w:t>
      </w:r>
    </w:p>
    <w:p w14:paraId="5574A054" w14:textId="77777777" w:rsidR="00F54BFF" w:rsidRPr="00C34A38" w:rsidRDefault="00F54BFF" w:rsidP="00F54BFF">
      <w:pPr>
        <w:pStyle w:val="subsection"/>
      </w:pPr>
      <w:r w:rsidRPr="00C34A38">
        <w:tab/>
        <w:t>(4)</w:t>
      </w:r>
      <w:r w:rsidRPr="00C34A38">
        <w:tab/>
        <w:t>To avoid doubt, if, apart from subclause (3), an employee could have made a claim for accrued relevant entitlements (within the meaning of subsection 545A(4) of the amended Act), the effect of that subclause is that the employee has not accrued, and cannot make a claim for, those entitlements.</w:t>
      </w:r>
    </w:p>
    <w:p w14:paraId="76378FE7" w14:textId="0C79114F" w:rsidR="00F54BFF" w:rsidRPr="00C34A38" w:rsidRDefault="00F54BFF" w:rsidP="00F54BFF">
      <w:pPr>
        <w:pStyle w:val="subsection"/>
      </w:pPr>
      <w:r w:rsidRPr="00C34A38">
        <w:tab/>
        <w:t>(5)</w:t>
      </w:r>
      <w:r w:rsidRPr="00C34A38">
        <w:tab/>
        <w:t xml:space="preserve">Subject to clause 47, </w:t>
      </w:r>
      <w:r w:rsidR="004D57DD">
        <w:t>Division 4</w:t>
      </w:r>
      <w:r w:rsidRPr="00C34A38">
        <w:t>A of Part 2</w:t>
      </w:r>
      <w:r w:rsidR="004D57DD">
        <w:noBreakHyphen/>
      </w:r>
      <w:r w:rsidRPr="00C34A38">
        <w:t>2 of the amended Act</w:t>
      </w:r>
      <w:r w:rsidRPr="00C34A38">
        <w:rPr>
          <w:i/>
        </w:rPr>
        <w:t xml:space="preserve"> </w:t>
      </w:r>
      <w:r w:rsidRPr="00C34A38">
        <w:t>applies in relation to periods of employment starting before, on or after commencement.</w:t>
      </w:r>
    </w:p>
    <w:p w14:paraId="4C988582" w14:textId="77777777" w:rsidR="00F54BFF" w:rsidRPr="00C34A38" w:rsidRDefault="00F54BFF" w:rsidP="00F54BFF">
      <w:pPr>
        <w:pStyle w:val="subsection"/>
      </w:pPr>
      <w:r w:rsidRPr="00C34A38">
        <w:tab/>
        <w:t>(6)</w:t>
      </w:r>
      <w:r w:rsidRPr="00C34A38">
        <w:tab/>
        <w:t>Section 545A of the amended Act applies in relation to entitlements that accrue, and loading amounts paid, on or after commencement.</w:t>
      </w:r>
    </w:p>
    <w:p w14:paraId="124697FB" w14:textId="77777777" w:rsidR="00F54BFF" w:rsidRPr="00C34A38" w:rsidRDefault="00F54BFF" w:rsidP="00F54BFF">
      <w:pPr>
        <w:pStyle w:val="subsection"/>
      </w:pPr>
      <w:r w:rsidRPr="00C34A38">
        <w:tab/>
        <w:t>(7)</w:t>
      </w:r>
      <w:r w:rsidRPr="00C34A38">
        <w:tab/>
        <w:t>In addition to subclause (6), section 545A of the amended Act also applies in relation to entitlements that accrue, and loading amounts paid, before commencement.</w:t>
      </w:r>
    </w:p>
    <w:p w14:paraId="39414429" w14:textId="77777777" w:rsidR="00F54BFF" w:rsidRPr="00C34A38" w:rsidRDefault="00F54BFF" w:rsidP="00F54BFF">
      <w:pPr>
        <w:pStyle w:val="subsection"/>
      </w:pPr>
      <w:r w:rsidRPr="00C34A38">
        <w:lastRenderedPageBreak/>
        <w:tab/>
        <w:t>(8)</w:t>
      </w:r>
      <w:r w:rsidRPr="00C34A38">
        <w:tab/>
        <w:t>To avoid doubt, section 545A of the amended Act applies:</w:t>
      </w:r>
    </w:p>
    <w:p w14:paraId="17E0B9C8" w14:textId="77777777" w:rsidR="00F54BFF" w:rsidRPr="00C34A38" w:rsidRDefault="00F54BFF" w:rsidP="00F54BFF">
      <w:pPr>
        <w:pStyle w:val="paragraph"/>
      </w:pPr>
      <w:r w:rsidRPr="00C34A38">
        <w:tab/>
        <w:t>(a)</w:t>
      </w:r>
      <w:r w:rsidRPr="00C34A38">
        <w:tab/>
        <w:t>to periods of employment starting before, on or after commencement (regardless of whether the employment period ended before commencement); and</w:t>
      </w:r>
    </w:p>
    <w:p w14:paraId="2343DBD0" w14:textId="77777777" w:rsidR="00F54BFF" w:rsidRPr="00C34A38" w:rsidRDefault="00F54BFF" w:rsidP="00F54BFF">
      <w:pPr>
        <w:pStyle w:val="paragraph"/>
      </w:pPr>
      <w:r w:rsidRPr="00C34A38">
        <w:tab/>
        <w:t>(b)</w:t>
      </w:r>
      <w:r w:rsidRPr="00C34A38">
        <w:tab/>
        <w:t>regardless of whether a person is, or is not, an employee of the relevant employer at the time a claim to which that section relates is made.</w:t>
      </w:r>
    </w:p>
    <w:p w14:paraId="7D549034" w14:textId="77777777" w:rsidR="00F54BFF" w:rsidRPr="00C34A38" w:rsidRDefault="00F54BFF" w:rsidP="00F54BFF">
      <w:pPr>
        <w:pStyle w:val="subsection"/>
      </w:pPr>
      <w:r w:rsidRPr="00C34A38">
        <w:tab/>
        <w:t>(9)</w:t>
      </w:r>
      <w:r w:rsidRPr="00C34A38">
        <w:tab/>
        <w:t>A reference to periods of employment as a casual employee in section 87, 96, 117, 119 or 121 of the amended Act applies to periods of employment starting before, on or after commencement.</w:t>
      </w:r>
    </w:p>
    <w:p w14:paraId="302D0C55" w14:textId="77777777" w:rsidR="00F54BFF" w:rsidRPr="00C34A38" w:rsidRDefault="00F54BFF" w:rsidP="00F54BFF">
      <w:pPr>
        <w:pStyle w:val="subsection"/>
      </w:pPr>
      <w:r w:rsidRPr="00C34A38">
        <w:tab/>
        <w:t>(10)</w:t>
      </w:r>
      <w:r w:rsidRPr="00C34A38">
        <w:tab/>
        <w:t>A reference to a regular casual employee in section 23, 65, 67 or 384 of the amended Act applies to periods of employment starting before, on or after commencement.</w:t>
      </w:r>
    </w:p>
    <w:p w14:paraId="4B3EF304" w14:textId="77777777" w:rsidR="00F54BFF" w:rsidRPr="00C34A38" w:rsidRDefault="00F54BFF" w:rsidP="00F54BFF">
      <w:pPr>
        <w:pStyle w:val="subsection"/>
      </w:pPr>
      <w:r w:rsidRPr="00C34A38">
        <w:tab/>
        <w:t>(11)</w:t>
      </w:r>
      <w:r w:rsidRPr="00C34A38">
        <w:tab/>
        <w:t>To avoid doubt, nothing in subclause (1) is taken to change the time at which the person became an employee of the employer.</w:t>
      </w:r>
    </w:p>
    <w:p w14:paraId="48FDCE00" w14:textId="77777777" w:rsidR="00F54BFF" w:rsidRPr="00C34A38" w:rsidRDefault="00F54BFF" w:rsidP="00F54BFF">
      <w:pPr>
        <w:pStyle w:val="ActHead5"/>
      </w:pPr>
      <w:bookmarkStart w:id="646" w:name="_Toc139128095"/>
      <w:r w:rsidRPr="004D57DD">
        <w:rPr>
          <w:rStyle w:val="CharSectno"/>
        </w:rPr>
        <w:t>47</w:t>
      </w:r>
      <w:r w:rsidRPr="00C34A38">
        <w:t xml:space="preserve">  Transitioning casual employees</w:t>
      </w:r>
      <w:bookmarkEnd w:id="646"/>
    </w:p>
    <w:p w14:paraId="4BD49EE8" w14:textId="77777777" w:rsidR="00F54BFF" w:rsidRPr="00C34A38" w:rsidRDefault="00F54BFF" w:rsidP="00F54BFF">
      <w:pPr>
        <w:pStyle w:val="subsection"/>
      </w:pPr>
      <w:r w:rsidRPr="00C34A38">
        <w:tab/>
        <w:t>(1)</w:t>
      </w:r>
      <w:r w:rsidRPr="00C34A38">
        <w:tab/>
        <w:t>This clause applies in relation to an employee and an employer (other than a small business employer) if any or all of the following apply:</w:t>
      </w:r>
    </w:p>
    <w:p w14:paraId="36E0FA01" w14:textId="77777777" w:rsidR="00F54BFF" w:rsidRPr="00C34A38" w:rsidRDefault="00F54BFF" w:rsidP="00F54BFF">
      <w:pPr>
        <w:pStyle w:val="paragraph"/>
      </w:pPr>
      <w:r w:rsidRPr="00C34A38">
        <w:tab/>
        <w:t>(a)</w:t>
      </w:r>
      <w:r w:rsidRPr="00C34A38">
        <w:tab/>
        <w:t>the employee was, immediately before commencement (and disregarding subclause 46(3)), a casual employee of the employer;</w:t>
      </w:r>
    </w:p>
    <w:p w14:paraId="6FE3DC64" w14:textId="77777777" w:rsidR="00F54BFF" w:rsidRPr="00C34A38" w:rsidRDefault="00F54BFF" w:rsidP="00F54BFF">
      <w:pPr>
        <w:pStyle w:val="paragraph"/>
      </w:pPr>
      <w:r w:rsidRPr="00C34A38">
        <w:tab/>
        <w:t>(b)</w:t>
      </w:r>
      <w:r w:rsidRPr="00C34A38">
        <w:tab/>
        <w:t>the employee was, immediately before commencement (and disregarding subclause 46(3)), designated as a casual employee by the employer for the purposes of:</w:t>
      </w:r>
    </w:p>
    <w:p w14:paraId="138AD4FA" w14:textId="77777777" w:rsidR="00F54BFF" w:rsidRPr="00C34A38" w:rsidRDefault="00F54BFF" w:rsidP="00F54BFF">
      <w:pPr>
        <w:pStyle w:val="paragraphsub"/>
      </w:pPr>
      <w:r w:rsidRPr="00C34A38">
        <w:tab/>
        <w:t>(i)</w:t>
      </w:r>
      <w:r w:rsidRPr="00C34A38">
        <w:tab/>
        <w:t>any fair work instrument that applies to the employee; or</w:t>
      </w:r>
    </w:p>
    <w:p w14:paraId="50193CFB" w14:textId="77777777" w:rsidR="00F54BFF" w:rsidRPr="00C34A38" w:rsidRDefault="00F54BFF" w:rsidP="00F54BFF">
      <w:pPr>
        <w:pStyle w:val="paragraphsub"/>
      </w:pPr>
      <w:r w:rsidRPr="00C34A38">
        <w:tab/>
        <w:t>(ii)</w:t>
      </w:r>
      <w:r w:rsidRPr="00C34A38">
        <w:tab/>
        <w:t>the employee’s contract of employment;</w:t>
      </w:r>
    </w:p>
    <w:p w14:paraId="734551EE" w14:textId="77777777" w:rsidR="00F54BFF" w:rsidRPr="00C34A38" w:rsidRDefault="00F54BFF" w:rsidP="00F54BFF">
      <w:pPr>
        <w:pStyle w:val="paragraph"/>
      </w:pPr>
      <w:r w:rsidRPr="00C34A38">
        <w:tab/>
        <w:t>(c)</w:t>
      </w:r>
      <w:r w:rsidRPr="00C34A38">
        <w:tab/>
        <w:t>the employee is a casual employee of the employer within the meaning of section 15A of the amended Act because of an offer of an employment made before commencement.</w:t>
      </w:r>
    </w:p>
    <w:p w14:paraId="4565151E" w14:textId="713DA03A" w:rsidR="00F54BFF" w:rsidRPr="00C34A38" w:rsidRDefault="00F54BFF" w:rsidP="00F54BFF">
      <w:pPr>
        <w:pStyle w:val="notetext"/>
      </w:pPr>
      <w:r w:rsidRPr="00C34A38">
        <w:lastRenderedPageBreak/>
        <w:t>Note:</w:t>
      </w:r>
      <w:r w:rsidRPr="00C34A38">
        <w:tab/>
        <w:t xml:space="preserve">The effect of this application provision is to provide a requirement for an employer (other than a small business employer) to assess whether to offer conversion under </w:t>
      </w:r>
      <w:r w:rsidR="004D57DD">
        <w:t>Division 4</w:t>
      </w:r>
      <w:r w:rsidRPr="00C34A38">
        <w:t>A of Part 2</w:t>
      </w:r>
      <w:r w:rsidR="004D57DD">
        <w:noBreakHyphen/>
      </w:r>
      <w:r w:rsidRPr="00C34A38">
        <w:t>2 of the amended Act (as modified under this clause) to any employee who was, or may have been, a casual employee immediately before commencement, and to any employee who at commencement is a casual employee within the meaning of section 15A of the amended Act.</w:t>
      </w:r>
    </w:p>
    <w:p w14:paraId="51E7EAE7" w14:textId="707C964C" w:rsidR="00F54BFF" w:rsidRPr="00C34A38" w:rsidRDefault="00F54BFF" w:rsidP="00F54BFF">
      <w:pPr>
        <w:pStyle w:val="subsection"/>
      </w:pPr>
      <w:r w:rsidRPr="00C34A38">
        <w:tab/>
        <w:t>(2)</w:t>
      </w:r>
      <w:r w:rsidRPr="00C34A38">
        <w:tab/>
      </w:r>
      <w:r w:rsidR="004D57DD">
        <w:t>Division 4</w:t>
      </w:r>
      <w:r w:rsidRPr="00C34A38">
        <w:t>A (other than Subdivision C) of Part 2</w:t>
      </w:r>
      <w:r w:rsidR="004D57DD">
        <w:noBreakHyphen/>
      </w:r>
      <w:r w:rsidRPr="00C34A38">
        <w:t xml:space="preserve">2 of the amended Act is taken to apply in relation to the employee and employer for the period (the </w:t>
      </w:r>
      <w:r w:rsidRPr="00C34A38">
        <w:rPr>
          <w:b/>
          <w:i/>
        </w:rPr>
        <w:t>transition period</w:t>
      </w:r>
      <w:r w:rsidRPr="00C34A38">
        <w:t>) of 6 months after commencement only as if:</w:t>
      </w:r>
    </w:p>
    <w:p w14:paraId="492B72F0" w14:textId="77777777" w:rsidR="00F54BFF" w:rsidRPr="00C34A38" w:rsidRDefault="00F54BFF" w:rsidP="00F54BFF">
      <w:pPr>
        <w:pStyle w:val="paragraph"/>
      </w:pPr>
      <w:r w:rsidRPr="00C34A38">
        <w:tab/>
        <w:t>(a)</w:t>
      </w:r>
      <w:r w:rsidRPr="00C34A38">
        <w:tab/>
        <w:t>the employer was required under section 66B of the amended Act to assess, at a time during the transition period, whether the employer was required to make an offer to the employee under that section; and</w:t>
      </w:r>
    </w:p>
    <w:p w14:paraId="22E544EB" w14:textId="77777777" w:rsidR="00F54BFF" w:rsidRPr="00C34A38" w:rsidRDefault="00F54BFF" w:rsidP="00F54BFF">
      <w:pPr>
        <w:pStyle w:val="paragraph"/>
      </w:pPr>
      <w:r w:rsidRPr="00C34A38">
        <w:tab/>
        <w:t>(b)</w:t>
      </w:r>
      <w:r w:rsidRPr="00C34A38">
        <w:tab/>
        <w:t>paragraph 66B(1)(a) of the amended Act were a requirement for the employee to have been employed by the employer for a period of 12 months ending the day the assessment is made; and</w:t>
      </w:r>
    </w:p>
    <w:p w14:paraId="5091BC25" w14:textId="77777777" w:rsidR="00F54BFF" w:rsidRPr="00C34A38" w:rsidRDefault="00F54BFF" w:rsidP="00F54BFF">
      <w:pPr>
        <w:pStyle w:val="paragraph"/>
      </w:pPr>
      <w:r w:rsidRPr="00C34A38">
        <w:tab/>
        <w:t>(c)</w:t>
      </w:r>
      <w:r w:rsidRPr="00C34A38">
        <w:tab/>
        <w:t>paragraph 66B(2)(c) of the amended Act were a requirement to give the offer to the employee within 21 days after making the assessment; and</w:t>
      </w:r>
    </w:p>
    <w:p w14:paraId="01EBA9F1" w14:textId="77777777" w:rsidR="00F54BFF" w:rsidRPr="00C34A38" w:rsidRDefault="00F54BFF" w:rsidP="00F54BFF">
      <w:pPr>
        <w:pStyle w:val="paragraph"/>
      </w:pPr>
      <w:r w:rsidRPr="00C34A38">
        <w:tab/>
        <w:t>(d)</w:t>
      </w:r>
      <w:r w:rsidRPr="00C34A38">
        <w:tab/>
        <w:t>subsection 66C(3) of the amended Act included a requirement to give a notice under that subsection if, when the assessment is made, the employee does not meet the requirement in paragraph (b) of this clause; and</w:t>
      </w:r>
    </w:p>
    <w:p w14:paraId="48E33580" w14:textId="77777777" w:rsidR="00F54BFF" w:rsidRPr="00C34A38" w:rsidRDefault="00F54BFF" w:rsidP="00F54BFF">
      <w:pPr>
        <w:pStyle w:val="paragraph"/>
      </w:pPr>
      <w:r w:rsidRPr="00C34A38">
        <w:tab/>
        <w:t>(e)</w:t>
      </w:r>
      <w:r w:rsidRPr="00C34A38">
        <w:tab/>
        <w:t>paragraph 66C(4)(c) of the amended Act were a requirement to give the notice within 21 days of making the assessment but no later than the end of the transition period.</w:t>
      </w:r>
    </w:p>
    <w:p w14:paraId="4F885D1F" w14:textId="059B23E8" w:rsidR="00F54BFF" w:rsidRPr="00C34A38" w:rsidRDefault="00F54BFF" w:rsidP="00F54BFF">
      <w:pPr>
        <w:pStyle w:val="subsection"/>
      </w:pPr>
      <w:r w:rsidRPr="00C34A38">
        <w:tab/>
        <w:t>(3)</w:t>
      </w:r>
      <w:r w:rsidRPr="00C34A38">
        <w:tab/>
        <w:t>Subdivision C of Part 2</w:t>
      </w:r>
      <w:r w:rsidR="004D57DD">
        <w:noBreakHyphen/>
      </w:r>
      <w:r w:rsidRPr="00C34A38">
        <w:t>2 of the amended Act does not apply in relation to the employee and employer for the transition period.</w:t>
      </w:r>
    </w:p>
    <w:p w14:paraId="3D695524" w14:textId="478922E6" w:rsidR="00F54BFF" w:rsidRPr="00C34A38" w:rsidRDefault="00F54BFF" w:rsidP="00F54BFF">
      <w:pPr>
        <w:pStyle w:val="subsection"/>
      </w:pPr>
      <w:r w:rsidRPr="00C34A38">
        <w:tab/>
        <w:t>(4)</w:t>
      </w:r>
      <w:r w:rsidRPr="00C34A38">
        <w:tab/>
      </w:r>
      <w:r w:rsidR="004D57DD">
        <w:t>Division 4</w:t>
      </w:r>
      <w:r w:rsidRPr="00C34A38">
        <w:t>A (including Subdivision C) of Part 2</w:t>
      </w:r>
      <w:r w:rsidR="004D57DD">
        <w:noBreakHyphen/>
      </w:r>
      <w:r w:rsidRPr="00C34A38">
        <w:t>2 of the amended Act applies in relation to the employee and employer to whom paragraph (1)(a) or (b) applies after the transition period as if the employee were a casual employee of the employer within the meaning of section 15A of the amended Act.</w:t>
      </w:r>
    </w:p>
    <w:p w14:paraId="0CF4089E" w14:textId="77777777" w:rsidR="00F54BFF" w:rsidRPr="00C34A38" w:rsidRDefault="00F54BFF" w:rsidP="00F54BFF">
      <w:pPr>
        <w:pStyle w:val="subsection"/>
      </w:pPr>
      <w:r w:rsidRPr="00C34A38">
        <w:lastRenderedPageBreak/>
        <w:tab/>
        <w:t>(5)</w:t>
      </w:r>
      <w:r w:rsidRPr="00C34A38">
        <w:tab/>
        <w:t>An employer referred to in subclause (1) must give an employee referred to in that subclause a Casual Employment Information Statement as soon as practicable after the end of the transition period.</w:t>
      </w:r>
    </w:p>
    <w:p w14:paraId="08FB5444" w14:textId="77777777" w:rsidR="00F54BFF" w:rsidRPr="00C34A38" w:rsidRDefault="00F54BFF" w:rsidP="00F54BFF">
      <w:pPr>
        <w:pStyle w:val="ActHead5"/>
      </w:pPr>
      <w:bookmarkStart w:id="647" w:name="_Toc139128096"/>
      <w:r w:rsidRPr="004D57DD">
        <w:rPr>
          <w:rStyle w:val="CharSectno"/>
        </w:rPr>
        <w:t>47A</w:t>
      </w:r>
      <w:r w:rsidRPr="00C34A38">
        <w:t xml:space="preserve">  Casual employees of small business employers</w:t>
      </w:r>
      <w:bookmarkEnd w:id="647"/>
    </w:p>
    <w:p w14:paraId="2CDC7764" w14:textId="77777777" w:rsidR="00F54BFF" w:rsidRPr="00C34A38" w:rsidRDefault="00F54BFF" w:rsidP="00F54BFF">
      <w:pPr>
        <w:pStyle w:val="subsection"/>
      </w:pPr>
      <w:r w:rsidRPr="00C34A38">
        <w:tab/>
        <w:t>(1)</w:t>
      </w:r>
      <w:r w:rsidRPr="00C34A38">
        <w:tab/>
        <w:t>This clause applies in relation to an employee and a small business employer if any or all of the following apply:</w:t>
      </w:r>
    </w:p>
    <w:p w14:paraId="20DD0422" w14:textId="77777777" w:rsidR="00F54BFF" w:rsidRPr="00C34A38" w:rsidRDefault="00F54BFF" w:rsidP="00F54BFF">
      <w:pPr>
        <w:pStyle w:val="paragraph"/>
      </w:pPr>
      <w:r w:rsidRPr="00C34A38">
        <w:tab/>
        <w:t>(a)</w:t>
      </w:r>
      <w:r w:rsidRPr="00C34A38">
        <w:tab/>
        <w:t>the employee was, immediately before commencement (and disregarding subclause 46(3)), a casual employee of the employer;</w:t>
      </w:r>
    </w:p>
    <w:p w14:paraId="59F446CB" w14:textId="77777777" w:rsidR="00F54BFF" w:rsidRPr="00C34A38" w:rsidRDefault="00F54BFF" w:rsidP="00F54BFF">
      <w:pPr>
        <w:pStyle w:val="paragraph"/>
      </w:pPr>
      <w:r w:rsidRPr="00C34A38">
        <w:tab/>
        <w:t>(b)</w:t>
      </w:r>
      <w:r w:rsidRPr="00C34A38">
        <w:tab/>
        <w:t>the employee was, immediately before commencement (and disregarding subclause 46(3)), designated as a casual employee by the employer for the purposes of:</w:t>
      </w:r>
    </w:p>
    <w:p w14:paraId="0B4CCDAA" w14:textId="77777777" w:rsidR="00F54BFF" w:rsidRPr="00C34A38" w:rsidRDefault="00F54BFF" w:rsidP="00F54BFF">
      <w:pPr>
        <w:pStyle w:val="paragraphsub"/>
      </w:pPr>
      <w:r w:rsidRPr="00C34A38">
        <w:tab/>
        <w:t>(i)</w:t>
      </w:r>
      <w:r w:rsidRPr="00C34A38">
        <w:tab/>
        <w:t>any fair work instrument that applies to the employee; or</w:t>
      </w:r>
    </w:p>
    <w:p w14:paraId="1C7AA629" w14:textId="77777777" w:rsidR="00F54BFF" w:rsidRPr="00C34A38" w:rsidRDefault="00F54BFF" w:rsidP="00F54BFF">
      <w:pPr>
        <w:pStyle w:val="paragraphsub"/>
      </w:pPr>
      <w:r w:rsidRPr="00C34A38">
        <w:tab/>
        <w:t>(ii)</w:t>
      </w:r>
      <w:r w:rsidRPr="00C34A38">
        <w:tab/>
        <w:t>the employee’s contract of employment;</w:t>
      </w:r>
    </w:p>
    <w:p w14:paraId="28453D9A" w14:textId="77777777" w:rsidR="00F54BFF" w:rsidRPr="00C34A38" w:rsidRDefault="00F54BFF" w:rsidP="00F54BFF">
      <w:pPr>
        <w:pStyle w:val="paragraph"/>
      </w:pPr>
      <w:r w:rsidRPr="00C34A38">
        <w:tab/>
        <w:t>(c)</w:t>
      </w:r>
      <w:r w:rsidRPr="00C34A38">
        <w:tab/>
        <w:t>the employee is a casual employee of the employer within the meaning of section 15A of the amended Act because of an offer of an employment made before commencement.</w:t>
      </w:r>
    </w:p>
    <w:p w14:paraId="0358F419" w14:textId="492C06F3" w:rsidR="00F54BFF" w:rsidRPr="00C34A38" w:rsidRDefault="00F54BFF" w:rsidP="00F54BFF">
      <w:pPr>
        <w:pStyle w:val="subsection"/>
      </w:pPr>
      <w:r w:rsidRPr="00C34A38">
        <w:tab/>
        <w:t>(2)</w:t>
      </w:r>
      <w:r w:rsidRPr="00C34A38">
        <w:tab/>
      </w:r>
      <w:r w:rsidR="004D57DD">
        <w:t>Division 4</w:t>
      </w:r>
      <w:r w:rsidRPr="00C34A38">
        <w:t>A, other than Subdivision B, of Part 2</w:t>
      </w:r>
      <w:r w:rsidR="004D57DD">
        <w:noBreakHyphen/>
      </w:r>
      <w:r w:rsidRPr="00C34A38">
        <w:t>2 of the amended Act applies in relation to the employee and employer to whom paragraph (1)(a) or (b) applies on and after commencement as if the employee were a casual employee of the employer within the meaning of section 15A of the amended Act.</w:t>
      </w:r>
    </w:p>
    <w:p w14:paraId="06990A93" w14:textId="77777777" w:rsidR="00F54BFF" w:rsidRPr="00C34A38" w:rsidRDefault="00F54BFF" w:rsidP="00F54BFF">
      <w:pPr>
        <w:pStyle w:val="subsection"/>
      </w:pPr>
      <w:r w:rsidRPr="00C34A38">
        <w:tab/>
        <w:t>(3)</w:t>
      </w:r>
      <w:r w:rsidRPr="00C34A38">
        <w:tab/>
        <w:t>An employer referred to in subclause (1) must give an employee referred to in that subclause a Casual Employment Information Statement as soon as practicable after commencement.</w:t>
      </w:r>
    </w:p>
    <w:p w14:paraId="38375250" w14:textId="77777777" w:rsidR="00F54BFF" w:rsidRPr="00C34A38" w:rsidRDefault="00F54BFF" w:rsidP="00F54BFF">
      <w:pPr>
        <w:pStyle w:val="ActHead5"/>
      </w:pPr>
      <w:bookmarkStart w:id="648" w:name="_Toc139128097"/>
      <w:r w:rsidRPr="004D57DD">
        <w:rPr>
          <w:rStyle w:val="CharSectno"/>
        </w:rPr>
        <w:t>48</w:t>
      </w:r>
      <w:r w:rsidRPr="00C34A38">
        <w:t xml:space="preserve">  Variations to modern awards</w:t>
      </w:r>
      <w:bookmarkEnd w:id="648"/>
    </w:p>
    <w:p w14:paraId="3D5DA7A5" w14:textId="77777777" w:rsidR="00F54BFF" w:rsidRPr="00C34A38" w:rsidRDefault="00F54BFF" w:rsidP="00F54BFF">
      <w:pPr>
        <w:pStyle w:val="subsection"/>
      </w:pPr>
      <w:r w:rsidRPr="00C34A38">
        <w:tab/>
        <w:t>(1)</w:t>
      </w:r>
      <w:r w:rsidRPr="00C34A38">
        <w:tab/>
        <w:t>If:</w:t>
      </w:r>
    </w:p>
    <w:p w14:paraId="4CF543F3" w14:textId="77777777" w:rsidR="00F54BFF" w:rsidRPr="00C34A38" w:rsidRDefault="00F54BFF" w:rsidP="00F54BFF">
      <w:pPr>
        <w:pStyle w:val="paragraph"/>
      </w:pPr>
      <w:r w:rsidRPr="00C34A38">
        <w:tab/>
        <w:t>(a)</w:t>
      </w:r>
      <w:r w:rsidRPr="00C34A38">
        <w:tab/>
        <w:t>a modern award is made before commencement; and</w:t>
      </w:r>
    </w:p>
    <w:p w14:paraId="783CA767" w14:textId="77777777" w:rsidR="00F54BFF" w:rsidRPr="00C34A38" w:rsidRDefault="00F54BFF" w:rsidP="00F54BFF">
      <w:pPr>
        <w:pStyle w:val="paragraph"/>
      </w:pPr>
      <w:r w:rsidRPr="00C34A38">
        <w:tab/>
        <w:t>(b)</w:t>
      </w:r>
      <w:r w:rsidRPr="00C34A38">
        <w:tab/>
        <w:t>the modern award is in operation on commencement; and</w:t>
      </w:r>
    </w:p>
    <w:p w14:paraId="49EF0A5C" w14:textId="77777777" w:rsidR="00F54BFF" w:rsidRPr="00C34A38" w:rsidRDefault="00F54BFF" w:rsidP="00F54BFF">
      <w:pPr>
        <w:pStyle w:val="paragraph"/>
      </w:pPr>
      <w:r w:rsidRPr="00C34A38">
        <w:lastRenderedPageBreak/>
        <w:tab/>
        <w:t>(c)</w:t>
      </w:r>
      <w:r w:rsidRPr="00C34A38">
        <w:tab/>
        <w:t xml:space="preserve">immediately before commencement, the modern award includes a term (the </w:t>
      </w:r>
      <w:r w:rsidRPr="00C34A38">
        <w:rPr>
          <w:b/>
          <w:i/>
        </w:rPr>
        <w:t>relevant term</w:t>
      </w:r>
      <w:r w:rsidRPr="00C34A38">
        <w:t>) that:</w:t>
      </w:r>
    </w:p>
    <w:p w14:paraId="726D53A5" w14:textId="77777777" w:rsidR="00F54BFF" w:rsidRPr="00C34A38" w:rsidRDefault="00F54BFF" w:rsidP="00F54BFF">
      <w:pPr>
        <w:pStyle w:val="paragraphsub"/>
      </w:pPr>
      <w:r w:rsidRPr="00C34A38">
        <w:tab/>
        <w:t>(i)</w:t>
      </w:r>
      <w:r w:rsidRPr="00C34A38">
        <w:tab/>
        <w:t>defines or describes casual employment; or</w:t>
      </w:r>
    </w:p>
    <w:p w14:paraId="672ED42E" w14:textId="77777777" w:rsidR="00F54BFF" w:rsidRPr="00C34A38" w:rsidRDefault="00F54BFF" w:rsidP="00F54BFF">
      <w:pPr>
        <w:pStyle w:val="paragraphsub"/>
      </w:pPr>
      <w:r w:rsidRPr="00C34A38">
        <w:tab/>
        <w:t>(ii)</w:t>
      </w:r>
      <w:r w:rsidRPr="00C34A38">
        <w:tab/>
        <w:t>deals with the circumstances in which employees are to be employed as casual employees; or</w:t>
      </w:r>
    </w:p>
    <w:p w14:paraId="0A8ED0A4" w14:textId="77777777" w:rsidR="00F54BFF" w:rsidRPr="00C34A38" w:rsidRDefault="00F54BFF" w:rsidP="00F54BFF">
      <w:pPr>
        <w:pStyle w:val="paragraphsub"/>
      </w:pPr>
      <w:r w:rsidRPr="00C34A38">
        <w:tab/>
        <w:t>(iii)</w:t>
      </w:r>
      <w:r w:rsidRPr="00C34A38">
        <w:tab/>
        <w:t>provides for the manner in which casual employees are to be employed; or</w:t>
      </w:r>
    </w:p>
    <w:p w14:paraId="23E6D495" w14:textId="77777777" w:rsidR="00F54BFF" w:rsidRPr="00C34A38" w:rsidRDefault="00F54BFF" w:rsidP="00F54BFF">
      <w:pPr>
        <w:pStyle w:val="paragraphsub"/>
      </w:pPr>
      <w:r w:rsidRPr="00C34A38">
        <w:tab/>
        <w:t>(iv)</w:t>
      </w:r>
      <w:r w:rsidRPr="00C34A38">
        <w:tab/>
        <w:t>provides for the conversion of casual employment to another type of employment;</w:t>
      </w:r>
    </w:p>
    <w:p w14:paraId="69762A06" w14:textId="77777777" w:rsidR="00F54BFF" w:rsidRPr="00C34A38" w:rsidRDefault="00F54BFF" w:rsidP="00F54BFF">
      <w:pPr>
        <w:pStyle w:val="subsection2"/>
      </w:pPr>
      <w:r w:rsidRPr="00C34A38">
        <w:t>then the FWC must, within 6 months after commencement, review the relevant term in accordance with subclause (2).</w:t>
      </w:r>
    </w:p>
    <w:p w14:paraId="75371679" w14:textId="77777777" w:rsidR="00F54BFF" w:rsidRPr="00C34A38" w:rsidRDefault="00F54BFF" w:rsidP="00F54BFF">
      <w:pPr>
        <w:pStyle w:val="subsection"/>
      </w:pPr>
      <w:r w:rsidRPr="00C34A38">
        <w:tab/>
        <w:t>(2)</w:t>
      </w:r>
      <w:r w:rsidRPr="00C34A38">
        <w:tab/>
        <w:t>The review must consider the following:</w:t>
      </w:r>
    </w:p>
    <w:p w14:paraId="5D66082E" w14:textId="77777777" w:rsidR="00F54BFF" w:rsidRPr="00C34A38" w:rsidRDefault="00F54BFF" w:rsidP="00F54BFF">
      <w:pPr>
        <w:pStyle w:val="paragraph"/>
      </w:pPr>
      <w:r w:rsidRPr="00C34A38">
        <w:tab/>
        <w:t>(a)</w:t>
      </w:r>
      <w:r w:rsidRPr="00C34A38">
        <w:tab/>
        <w:t>whether the relevant term is consistent with this Act as amended by Schedule 1 to the amending Act;</w:t>
      </w:r>
    </w:p>
    <w:p w14:paraId="2E54C007" w14:textId="77777777" w:rsidR="00F54BFF" w:rsidRPr="00C34A38" w:rsidRDefault="00F54BFF" w:rsidP="00F54BFF">
      <w:pPr>
        <w:pStyle w:val="paragraph"/>
      </w:pPr>
      <w:r w:rsidRPr="00C34A38">
        <w:tab/>
        <w:t>(b)</w:t>
      </w:r>
      <w:r w:rsidRPr="00C34A38">
        <w:tab/>
        <w:t>whether there is any uncertainty or difficulty relating to the interaction between the award and the Act as so amended.</w:t>
      </w:r>
    </w:p>
    <w:p w14:paraId="045794ED" w14:textId="77777777" w:rsidR="00F54BFF" w:rsidRPr="00C34A38" w:rsidRDefault="00F54BFF" w:rsidP="00F54BFF">
      <w:pPr>
        <w:pStyle w:val="subsection"/>
      </w:pPr>
      <w:r w:rsidRPr="00C34A38">
        <w:tab/>
        <w:t>(3)</w:t>
      </w:r>
      <w:r w:rsidRPr="00C34A38">
        <w:tab/>
        <w:t>If the review of a relevant term under subclause (1) finds that:</w:t>
      </w:r>
    </w:p>
    <w:p w14:paraId="2EF90D68" w14:textId="77777777" w:rsidR="00F54BFF" w:rsidRPr="00C34A38" w:rsidRDefault="00F54BFF" w:rsidP="00F54BFF">
      <w:pPr>
        <w:pStyle w:val="paragraph"/>
      </w:pPr>
      <w:r w:rsidRPr="00C34A38">
        <w:tab/>
        <w:t>(a)</w:t>
      </w:r>
      <w:r w:rsidRPr="00C34A38">
        <w:tab/>
        <w:t>the relevant term is not consistent with this Act as amended by Schedule 1 to the amending Act; or</w:t>
      </w:r>
    </w:p>
    <w:p w14:paraId="2384294C" w14:textId="77777777" w:rsidR="00F54BFF" w:rsidRPr="00C34A38" w:rsidRDefault="00F54BFF" w:rsidP="00F54BFF">
      <w:pPr>
        <w:pStyle w:val="paragraph"/>
      </w:pPr>
      <w:r w:rsidRPr="00C34A38">
        <w:tab/>
        <w:t>(b)</w:t>
      </w:r>
      <w:r w:rsidRPr="00C34A38">
        <w:tab/>
        <w:t>there is a difficulty or uncertainty relating to the interaction between the award and the Act as so amended;</w:t>
      </w:r>
    </w:p>
    <w:p w14:paraId="20310C46" w14:textId="77777777" w:rsidR="00F54BFF" w:rsidRPr="00C34A38" w:rsidRDefault="00F54BFF" w:rsidP="00F54BFF">
      <w:pPr>
        <w:pStyle w:val="subsection2"/>
      </w:pPr>
      <w:r w:rsidRPr="00C34A38">
        <w:t>then the FWC must make a determination varying the modern award to make the award consistent or operate effectively with the Act as so amended.</w:t>
      </w:r>
    </w:p>
    <w:p w14:paraId="14B08DBC" w14:textId="77777777" w:rsidR="00F54BFF" w:rsidRPr="00C34A38" w:rsidRDefault="00F54BFF" w:rsidP="00F54BFF">
      <w:pPr>
        <w:pStyle w:val="subsection"/>
      </w:pPr>
      <w:r w:rsidRPr="00C34A38">
        <w:tab/>
        <w:t>(4)</w:t>
      </w:r>
      <w:r w:rsidRPr="00C34A38">
        <w:tab/>
        <w:t>The determination must be made as soon as reasonably practicable after the review is conducted.</w:t>
      </w:r>
    </w:p>
    <w:p w14:paraId="543A1088" w14:textId="77777777" w:rsidR="00F54BFF" w:rsidRPr="00C34A38" w:rsidRDefault="00F54BFF" w:rsidP="00F54BFF">
      <w:pPr>
        <w:pStyle w:val="subsection"/>
      </w:pPr>
      <w:r w:rsidRPr="00C34A38">
        <w:tab/>
        <w:t>(5)</w:t>
      </w:r>
      <w:r w:rsidRPr="00C34A38">
        <w:tab/>
        <w:t>A determination under subclause (2) comes into operation on (and takes effect from) the start of the day the determination is made.</w:t>
      </w:r>
    </w:p>
    <w:p w14:paraId="529903D4" w14:textId="5AFF25A2" w:rsidR="00F54BFF" w:rsidRPr="00C34A38" w:rsidRDefault="00F54BFF" w:rsidP="00F54BFF">
      <w:pPr>
        <w:pStyle w:val="subsection"/>
      </w:pPr>
      <w:r w:rsidRPr="00C34A38">
        <w:tab/>
        <w:t>(6)</w:t>
      </w:r>
      <w:r w:rsidRPr="00C34A38">
        <w:tab/>
        <w:t>Section 168 applies to a determination made under subclause (2) as if it were a determination made under Part 2</w:t>
      </w:r>
      <w:r w:rsidR="004D57DD">
        <w:noBreakHyphen/>
      </w:r>
      <w:r w:rsidRPr="00C34A38">
        <w:t>3.</w:t>
      </w:r>
    </w:p>
    <w:p w14:paraId="5334AE5C" w14:textId="77777777" w:rsidR="00F54BFF" w:rsidRPr="00C34A38" w:rsidRDefault="00F54BFF" w:rsidP="00F54BFF">
      <w:pPr>
        <w:pStyle w:val="ActHead2"/>
        <w:pageBreakBefore/>
      </w:pPr>
      <w:bookmarkStart w:id="649" w:name="_Toc139128098"/>
      <w:r w:rsidRPr="004D57DD">
        <w:rPr>
          <w:rStyle w:val="CharPartNo"/>
        </w:rPr>
        <w:lastRenderedPageBreak/>
        <w:t>Part 11</w:t>
      </w:r>
      <w:r w:rsidRPr="00C34A38">
        <w:t>—</w:t>
      </w:r>
      <w:r w:rsidRPr="004D57DD">
        <w:rPr>
          <w:rStyle w:val="CharPartText"/>
        </w:rPr>
        <w:t>Amendments made by the Sex Discrimination and Fair Work (Respect at Work) Amendment Act 2021</w:t>
      </w:r>
      <w:bookmarkEnd w:id="649"/>
    </w:p>
    <w:p w14:paraId="2711F12A"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65DA7C1" w14:textId="77777777" w:rsidR="00F54BFF" w:rsidRPr="00C34A38" w:rsidRDefault="00F54BFF" w:rsidP="00F54BFF">
      <w:pPr>
        <w:pStyle w:val="ActHead5"/>
      </w:pPr>
      <w:bookmarkStart w:id="650" w:name="_Toc139128099"/>
      <w:r w:rsidRPr="004D57DD">
        <w:rPr>
          <w:rStyle w:val="CharSectno"/>
        </w:rPr>
        <w:t>49</w:t>
      </w:r>
      <w:r w:rsidRPr="00C34A38">
        <w:t xml:space="preserve">  Orders to stop bullying</w:t>
      </w:r>
      <w:bookmarkEnd w:id="650"/>
    </w:p>
    <w:p w14:paraId="01F98C9B" w14:textId="77777777" w:rsidR="00F54BFF" w:rsidRPr="00C34A38" w:rsidRDefault="00F54BFF" w:rsidP="00F54BFF">
      <w:pPr>
        <w:pStyle w:val="SubsectionHead"/>
      </w:pPr>
      <w:r w:rsidRPr="00C34A38">
        <w:t>Scope</w:t>
      </w:r>
    </w:p>
    <w:p w14:paraId="5D93C297" w14:textId="77777777" w:rsidR="00F54BFF" w:rsidRPr="00C34A38" w:rsidRDefault="00F54BFF" w:rsidP="00F54BFF">
      <w:pPr>
        <w:pStyle w:val="subsection"/>
      </w:pPr>
      <w:r w:rsidRPr="00C34A38">
        <w:tab/>
        <w:t>(1)</w:t>
      </w:r>
      <w:r w:rsidRPr="00C34A38">
        <w:tab/>
        <w:t>This section applies to an order that was in force under subsection 789FF(1) immediately before the commencement of this section.</w:t>
      </w:r>
    </w:p>
    <w:p w14:paraId="089D021D" w14:textId="77777777" w:rsidR="00F54BFF" w:rsidRPr="00C34A38" w:rsidRDefault="00F54BFF" w:rsidP="00F54BFF">
      <w:pPr>
        <w:pStyle w:val="SubsectionHead"/>
      </w:pPr>
      <w:r w:rsidRPr="00C34A38">
        <w:t>Transitional</w:t>
      </w:r>
    </w:p>
    <w:p w14:paraId="0A66C231" w14:textId="77777777" w:rsidR="00F54BFF" w:rsidRPr="00C34A38" w:rsidRDefault="00F54BFF" w:rsidP="00F54BFF">
      <w:pPr>
        <w:pStyle w:val="subsection"/>
      </w:pPr>
      <w:r w:rsidRPr="00C34A38">
        <w:tab/>
        <w:t>(2)</w:t>
      </w:r>
      <w:r w:rsidRPr="00C34A38">
        <w:tab/>
        <w:t xml:space="preserve">Despite the repeal of that subsection by the </w:t>
      </w:r>
      <w:r w:rsidRPr="00C34A38">
        <w:rPr>
          <w:i/>
        </w:rPr>
        <w:t>Sex Discrimination and Fair Work (Respect at Work) Amendment Act 2021</w:t>
      </w:r>
      <w:r w:rsidRPr="00C34A38">
        <w:t>, that subsection continues to apply, in relation to the order, as if that repeal had not happened.</w:t>
      </w:r>
    </w:p>
    <w:p w14:paraId="2334995C" w14:textId="77777777" w:rsidR="00F54BFF" w:rsidRPr="00C34A38" w:rsidRDefault="00F54BFF" w:rsidP="00F54BFF">
      <w:pPr>
        <w:pStyle w:val="ActHead5"/>
      </w:pPr>
      <w:bookmarkStart w:id="651" w:name="_Toc139128100"/>
      <w:r w:rsidRPr="004D57DD">
        <w:rPr>
          <w:rStyle w:val="CharSectno"/>
        </w:rPr>
        <w:t>49A</w:t>
      </w:r>
      <w:r w:rsidRPr="00C34A38">
        <w:t xml:space="preserve">  Applications for orders to stop sexual harassment</w:t>
      </w:r>
      <w:bookmarkEnd w:id="651"/>
    </w:p>
    <w:p w14:paraId="33EC23CE" w14:textId="67BDF150" w:rsidR="00F54BFF" w:rsidRPr="00C34A38" w:rsidRDefault="00F54BFF" w:rsidP="00F54BFF">
      <w:pPr>
        <w:pStyle w:val="subsection"/>
      </w:pPr>
      <w:r w:rsidRPr="00C34A38">
        <w:tab/>
      </w:r>
      <w:r w:rsidRPr="00C34A38">
        <w:tab/>
        <w:t xml:space="preserve">The amendments of section 789FC made by the </w:t>
      </w:r>
      <w:r w:rsidRPr="00C34A38">
        <w:rPr>
          <w:i/>
        </w:rPr>
        <w:t>Sex Discrimination and Fair Work (Respect at Work) Amendment Act 2021</w:t>
      </w:r>
      <w:r w:rsidRPr="00C34A38">
        <w:t xml:space="preserve"> apply in relation to an application made under that section after the end of the 2</w:t>
      </w:r>
      <w:r w:rsidR="004D57DD">
        <w:noBreakHyphen/>
      </w:r>
      <w:r w:rsidRPr="00C34A38">
        <w:t>month period beginning at the commencement of this section.</w:t>
      </w:r>
    </w:p>
    <w:p w14:paraId="05267752" w14:textId="77777777" w:rsidR="00F54BFF" w:rsidRPr="00C34A38" w:rsidRDefault="00F54BFF" w:rsidP="00F54BFF">
      <w:pPr>
        <w:pStyle w:val="ActHead5"/>
      </w:pPr>
      <w:bookmarkStart w:id="652" w:name="_Toc139128101"/>
      <w:r w:rsidRPr="004D57DD">
        <w:rPr>
          <w:rStyle w:val="CharSectno"/>
        </w:rPr>
        <w:t>50</w:t>
      </w:r>
      <w:r w:rsidRPr="00C34A38">
        <w:t xml:space="preserve">  Orders to stop sexual harassment</w:t>
      </w:r>
      <w:bookmarkEnd w:id="652"/>
    </w:p>
    <w:p w14:paraId="2FBC4454" w14:textId="5F55CD65" w:rsidR="00F54BFF" w:rsidRPr="00C34A38" w:rsidRDefault="00F54BFF" w:rsidP="00F54BFF">
      <w:pPr>
        <w:pStyle w:val="subsection"/>
      </w:pPr>
      <w:r w:rsidRPr="00C34A38">
        <w:tab/>
      </w:r>
      <w:r w:rsidRPr="00C34A38">
        <w:tab/>
        <w:t>For the purposes of sub</w:t>
      </w:r>
      <w:r w:rsidR="004D57DD">
        <w:t>paragraph 7</w:t>
      </w:r>
      <w:r w:rsidRPr="00C34A38">
        <w:t xml:space="preserve">89FF(1)(b)(ii) (as amended by the </w:t>
      </w:r>
      <w:r w:rsidRPr="00C34A38">
        <w:rPr>
          <w:i/>
        </w:rPr>
        <w:t>Sex Discrimination and Fair Work (Respect at Work) Amendment Act 2021</w:t>
      </w:r>
      <w:r w:rsidRPr="00C34A38">
        <w:t>), it is immaterial whether the worker has been sexually harassed at work before, at or after the commencement of this section.</w:t>
      </w:r>
    </w:p>
    <w:p w14:paraId="6496258D" w14:textId="77777777" w:rsidR="00F54BFF" w:rsidRPr="00C34A38" w:rsidRDefault="00F54BFF" w:rsidP="00F54BFF">
      <w:pPr>
        <w:pStyle w:val="ActHead2"/>
        <w:pageBreakBefore/>
      </w:pPr>
      <w:bookmarkStart w:id="653" w:name="_Toc139128102"/>
      <w:r w:rsidRPr="004D57DD">
        <w:rPr>
          <w:rStyle w:val="CharPartNo"/>
        </w:rPr>
        <w:lastRenderedPageBreak/>
        <w:t>Part 12</w:t>
      </w:r>
      <w:r w:rsidRPr="00C34A38">
        <w:t>—</w:t>
      </w:r>
      <w:r w:rsidRPr="004D57DD">
        <w:rPr>
          <w:rStyle w:val="CharPartText"/>
        </w:rPr>
        <w:t>Amendments made by the Fair Work Amendment (Paid Family and Domestic Violence Leave) Act 2022</w:t>
      </w:r>
      <w:bookmarkEnd w:id="653"/>
    </w:p>
    <w:p w14:paraId="6F2B86A9"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3D9E592" w14:textId="77777777" w:rsidR="00F54BFF" w:rsidRPr="00C34A38" w:rsidRDefault="00F54BFF" w:rsidP="00F54BFF">
      <w:pPr>
        <w:pStyle w:val="ActHead5"/>
      </w:pPr>
      <w:bookmarkStart w:id="654" w:name="_Toc139128103"/>
      <w:r w:rsidRPr="004D57DD">
        <w:rPr>
          <w:rStyle w:val="CharSectno"/>
        </w:rPr>
        <w:t>51</w:t>
      </w:r>
      <w:r w:rsidRPr="00C34A38">
        <w:t xml:space="preserve">  Definitions</w:t>
      </w:r>
      <w:bookmarkEnd w:id="654"/>
    </w:p>
    <w:p w14:paraId="09490CB3" w14:textId="77777777" w:rsidR="00F54BFF" w:rsidRPr="00C34A38" w:rsidRDefault="00F54BFF" w:rsidP="00F54BFF">
      <w:pPr>
        <w:pStyle w:val="subsection"/>
      </w:pPr>
      <w:r w:rsidRPr="00C34A38">
        <w:tab/>
      </w:r>
      <w:r w:rsidRPr="00C34A38">
        <w:tab/>
        <w:t>In this Part:</w:t>
      </w:r>
    </w:p>
    <w:p w14:paraId="5278EFD7" w14:textId="77777777" w:rsidR="00F54BFF" w:rsidRPr="00C34A38" w:rsidRDefault="00F54BFF" w:rsidP="00F54BFF">
      <w:pPr>
        <w:pStyle w:val="Definition"/>
      </w:pPr>
      <w:r w:rsidRPr="00C34A38">
        <w:rPr>
          <w:b/>
          <w:i/>
        </w:rPr>
        <w:t>amending Act</w:t>
      </w:r>
      <w:r w:rsidRPr="00C34A38">
        <w:t xml:space="preserve"> means the </w:t>
      </w:r>
      <w:r w:rsidRPr="00C34A38">
        <w:rPr>
          <w:i/>
        </w:rPr>
        <w:t>Fair Work Amendment (Paid Family and Domestic Violence Leave) Act 2022</w:t>
      </w:r>
      <w:r w:rsidRPr="00C34A38">
        <w:t>.</w:t>
      </w:r>
    </w:p>
    <w:p w14:paraId="0495E985" w14:textId="24D3FAE1" w:rsidR="00F54BFF" w:rsidRPr="00C34A38" w:rsidRDefault="00F54BFF" w:rsidP="00F54BFF">
      <w:pPr>
        <w:pStyle w:val="Definition"/>
      </w:pPr>
      <w:r w:rsidRPr="00C34A38">
        <w:rPr>
          <w:b/>
          <w:i/>
        </w:rPr>
        <w:t>pre</w:t>
      </w:r>
      <w:r w:rsidR="004D57DD">
        <w:rPr>
          <w:b/>
          <w:i/>
        </w:rPr>
        <w:noBreakHyphen/>
      </w:r>
      <w:r w:rsidRPr="00C34A38">
        <w:rPr>
          <w:b/>
          <w:i/>
        </w:rPr>
        <w:t>commencement enterprise agreement</w:t>
      </w:r>
      <w:r w:rsidRPr="00C34A38">
        <w:t xml:space="preserve"> means an enterprise agreement made before the commencement of Schedule 1 to the amending Act.</w:t>
      </w:r>
    </w:p>
    <w:p w14:paraId="062C41B3" w14:textId="77777777" w:rsidR="00F54BFF" w:rsidRPr="00C34A38" w:rsidRDefault="00F54BFF" w:rsidP="00F54BFF">
      <w:pPr>
        <w:pStyle w:val="Definition"/>
      </w:pPr>
      <w:r w:rsidRPr="00C34A38">
        <w:rPr>
          <w:b/>
          <w:i/>
        </w:rPr>
        <w:t>small business employee</w:t>
      </w:r>
      <w:r w:rsidRPr="00C34A38">
        <w:t xml:space="preserve"> means an employee whose employer was, on the day Schedule 1 to the amending Act commences, a small business employer (whether or not the employee was employed by the employer on that day).</w:t>
      </w:r>
    </w:p>
    <w:p w14:paraId="6AE13436" w14:textId="77777777" w:rsidR="00F54BFF" w:rsidRPr="00C34A38" w:rsidRDefault="00F54BFF" w:rsidP="00F54BFF">
      <w:pPr>
        <w:pStyle w:val="ActHead5"/>
      </w:pPr>
      <w:bookmarkStart w:id="655" w:name="_Toc139128104"/>
      <w:r w:rsidRPr="004D57DD">
        <w:rPr>
          <w:rStyle w:val="CharSectno"/>
        </w:rPr>
        <w:t>52</w:t>
      </w:r>
      <w:r w:rsidRPr="00C34A38">
        <w:t xml:space="preserve">  Entitlement to paid family and domestic violence leave</w:t>
      </w:r>
      <w:bookmarkEnd w:id="655"/>
    </w:p>
    <w:p w14:paraId="5C9CE0B2" w14:textId="52BD8BA5" w:rsidR="00F54BFF" w:rsidRPr="00C34A38" w:rsidRDefault="00F54BFF" w:rsidP="00F54BFF">
      <w:pPr>
        <w:pStyle w:val="SubsectionHead"/>
      </w:pPr>
      <w:r w:rsidRPr="00C34A38">
        <w:t>Non</w:t>
      </w:r>
      <w:r w:rsidR="004D57DD">
        <w:noBreakHyphen/>
      </w:r>
      <w:r w:rsidRPr="00C34A38">
        <w:t>small business employees</w:t>
      </w:r>
    </w:p>
    <w:p w14:paraId="0964E7DB" w14:textId="77777777" w:rsidR="00F54BFF" w:rsidRPr="00C34A38" w:rsidRDefault="00F54BFF" w:rsidP="00F54BFF">
      <w:pPr>
        <w:pStyle w:val="subsection"/>
      </w:pPr>
      <w:r w:rsidRPr="00C34A38">
        <w:tab/>
        <w:t>(1)</w:t>
      </w:r>
      <w:r w:rsidRPr="00C34A38">
        <w:tab/>
        <w:t>The amendments made by Schedule 1 to the amending Act apply in relation to an employee, other than a small business employee, whose employment starts on or after the commencement of that Schedule.</w:t>
      </w:r>
    </w:p>
    <w:p w14:paraId="7F1F7234" w14:textId="77777777" w:rsidR="00F54BFF" w:rsidRPr="00C34A38" w:rsidRDefault="00F54BFF" w:rsidP="00F54BFF">
      <w:pPr>
        <w:pStyle w:val="subsection"/>
      </w:pPr>
      <w:r w:rsidRPr="00C34A38">
        <w:tab/>
        <w:t>(2)</w:t>
      </w:r>
      <w:r w:rsidRPr="00C34A38">
        <w:tab/>
        <w:t>The amendments made by Schedule 1 to the amending Act also apply, from the commencement of that Schedule, in relation to an employee, other than a small business employee, whose employment started before that commencement, as if the period:</w:t>
      </w:r>
    </w:p>
    <w:p w14:paraId="746D3730" w14:textId="77777777" w:rsidR="00F54BFF" w:rsidRPr="00C34A38" w:rsidRDefault="00F54BFF" w:rsidP="00F54BFF">
      <w:pPr>
        <w:pStyle w:val="paragraph"/>
      </w:pPr>
      <w:r w:rsidRPr="00C34A38">
        <w:tab/>
        <w:t>(a)</w:t>
      </w:r>
      <w:r w:rsidRPr="00C34A38">
        <w:tab/>
        <w:t>starting on that commencement; and</w:t>
      </w:r>
    </w:p>
    <w:p w14:paraId="1CEB27D9" w14:textId="77777777" w:rsidR="00F54BFF" w:rsidRPr="00C34A38" w:rsidRDefault="00F54BFF" w:rsidP="00F54BFF">
      <w:pPr>
        <w:pStyle w:val="paragraph"/>
      </w:pPr>
      <w:r w:rsidRPr="00C34A38">
        <w:lastRenderedPageBreak/>
        <w:tab/>
        <w:t>(b)</w:t>
      </w:r>
      <w:r w:rsidRPr="00C34A38">
        <w:tab/>
        <w:t>ending on the first day after that commencement that is an anniversary of the day the employment started;</w:t>
      </w:r>
    </w:p>
    <w:p w14:paraId="0464699B" w14:textId="77777777" w:rsidR="00F54BFF" w:rsidRPr="00C34A38" w:rsidRDefault="00F54BFF" w:rsidP="00F54BFF">
      <w:pPr>
        <w:pStyle w:val="subsection2"/>
      </w:pPr>
      <w:r w:rsidRPr="00C34A38">
        <w:t>were a 12 month period.</w:t>
      </w:r>
    </w:p>
    <w:p w14:paraId="1B341483" w14:textId="77777777" w:rsidR="00F54BFF" w:rsidRPr="00C34A38" w:rsidRDefault="00F54BFF" w:rsidP="00F54BFF">
      <w:pPr>
        <w:pStyle w:val="SubsectionHead"/>
      </w:pPr>
      <w:r w:rsidRPr="00C34A38">
        <w:t>Small business employees</w:t>
      </w:r>
    </w:p>
    <w:p w14:paraId="380397B8" w14:textId="77777777" w:rsidR="00F54BFF" w:rsidRPr="00C34A38" w:rsidRDefault="00F54BFF" w:rsidP="00F54BFF">
      <w:pPr>
        <w:pStyle w:val="subsection"/>
      </w:pPr>
      <w:r w:rsidRPr="00C34A38">
        <w:tab/>
        <w:t>(3)</w:t>
      </w:r>
      <w:r w:rsidRPr="00C34A38">
        <w:tab/>
        <w:t>The amendments made by Schedule 1 to the amending Act apply in relation to a small business employee whose employment starts on or after 1 August 2023.</w:t>
      </w:r>
    </w:p>
    <w:p w14:paraId="7CE0352C" w14:textId="77777777" w:rsidR="00F54BFF" w:rsidRPr="00C34A38" w:rsidRDefault="00F54BFF" w:rsidP="00F54BFF">
      <w:pPr>
        <w:pStyle w:val="subsection"/>
      </w:pPr>
      <w:r w:rsidRPr="00C34A38">
        <w:tab/>
        <w:t>(4)</w:t>
      </w:r>
      <w:r w:rsidRPr="00C34A38">
        <w:tab/>
        <w:t>The amendments made by Schedule 1 to the amending Act also apply, from 1 August 2023, in relation to a small business employee whose employment started before 1 August 2023, as if the period:</w:t>
      </w:r>
    </w:p>
    <w:p w14:paraId="4064D631" w14:textId="77777777" w:rsidR="00F54BFF" w:rsidRPr="00C34A38" w:rsidRDefault="00F54BFF" w:rsidP="00F54BFF">
      <w:pPr>
        <w:pStyle w:val="paragraph"/>
      </w:pPr>
      <w:r w:rsidRPr="00C34A38">
        <w:tab/>
        <w:t>(a)</w:t>
      </w:r>
      <w:r w:rsidRPr="00C34A38">
        <w:tab/>
        <w:t>starting on 1 August 2023; and</w:t>
      </w:r>
    </w:p>
    <w:p w14:paraId="7779DD5B" w14:textId="77777777" w:rsidR="00F54BFF" w:rsidRPr="00C34A38" w:rsidRDefault="00F54BFF" w:rsidP="00F54BFF">
      <w:pPr>
        <w:pStyle w:val="paragraph"/>
      </w:pPr>
      <w:r w:rsidRPr="00C34A38">
        <w:tab/>
        <w:t>(b)</w:t>
      </w:r>
      <w:r w:rsidRPr="00C34A38">
        <w:tab/>
        <w:t>ending on the first day after 1 August 2023 that is an anniversary of the day the employment started;</w:t>
      </w:r>
    </w:p>
    <w:p w14:paraId="192DD7CF" w14:textId="77777777" w:rsidR="00F54BFF" w:rsidRPr="00C34A38" w:rsidRDefault="00F54BFF" w:rsidP="00F54BFF">
      <w:pPr>
        <w:pStyle w:val="subsection2"/>
      </w:pPr>
      <w:r w:rsidRPr="00C34A38">
        <w:t>were a 12 month period.</w:t>
      </w:r>
    </w:p>
    <w:p w14:paraId="0EBCDB79" w14:textId="77777777" w:rsidR="00F54BFF" w:rsidRPr="00C34A38" w:rsidRDefault="00F54BFF" w:rsidP="00F54BFF">
      <w:pPr>
        <w:pStyle w:val="SubsectionHead"/>
      </w:pPr>
      <w:r w:rsidRPr="00C34A38">
        <w:t>Start of casual employment</w:t>
      </w:r>
    </w:p>
    <w:p w14:paraId="7E3C5811" w14:textId="77777777" w:rsidR="00F54BFF" w:rsidRPr="00C34A38" w:rsidRDefault="00F54BFF" w:rsidP="00F54BFF">
      <w:pPr>
        <w:pStyle w:val="subsection"/>
      </w:pPr>
      <w:r w:rsidRPr="00C34A38">
        <w:tab/>
        <w:t>(5)</w:t>
      </w:r>
      <w:r w:rsidRPr="00C34A38">
        <w:tab/>
        <w:t>For the purposes of this clause, if an employee is employed by a particular employer:</w:t>
      </w:r>
    </w:p>
    <w:p w14:paraId="6C0B7D55" w14:textId="77777777" w:rsidR="00F54BFF" w:rsidRPr="00C34A38" w:rsidRDefault="00F54BFF" w:rsidP="00F54BFF">
      <w:pPr>
        <w:pStyle w:val="paragraph"/>
      </w:pPr>
      <w:r w:rsidRPr="00C34A38">
        <w:tab/>
        <w:t>(a)</w:t>
      </w:r>
      <w:r w:rsidRPr="00C34A38">
        <w:tab/>
        <w:t>as a casual employee; or</w:t>
      </w:r>
    </w:p>
    <w:p w14:paraId="0FD41B25" w14:textId="77777777" w:rsidR="00F54BFF" w:rsidRPr="00C34A38" w:rsidRDefault="00F54BFF" w:rsidP="00F54BFF">
      <w:pPr>
        <w:pStyle w:val="paragraph"/>
      </w:pPr>
      <w:r w:rsidRPr="00C34A38">
        <w:tab/>
        <w:t>(b)</w:t>
      </w:r>
      <w:r w:rsidRPr="00C34A38">
        <w:tab/>
        <w:t>for a specified period of time, for a specified task or for the duration of a specified season;</w:t>
      </w:r>
    </w:p>
    <w:p w14:paraId="57221842" w14:textId="77777777" w:rsidR="00F54BFF" w:rsidRPr="00C34A38" w:rsidRDefault="00F54BFF" w:rsidP="00F54BFF">
      <w:pPr>
        <w:pStyle w:val="subsection2"/>
      </w:pPr>
      <w:r w:rsidRPr="00C34A38">
        <w:t>the start of the employee’s employment is taken to be the start of the employee’s first employment with that employer.</w:t>
      </w:r>
    </w:p>
    <w:p w14:paraId="52097032" w14:textId="77777777" w:rsidR="00F54BFF" w:rsidRPr="00C34A38" w:rsidRDefault="00F54BFF" w:rsidP="00F54BFF">
      <w:pPr>
        <w:pStyle w:val="ActHead5"/>
      </w:pPr>
      <w:bookmarkStart w:id="656" w:name="_Toc139128105"/>
      <w:r w:rsidRPr="004D57DD">
        <w:rPr>
          <w:rStyle w:val="CharSectno"/>
        </w:rPr>
        <w:t>53</w:t>
      </w:r>
      <w:r w:rsidRPr="00C34A38">
        <w:t xml:space="preserve">  Resolving interactions between enterprise agreements and paid family and domestic violence leave</w:t>
      </w:r>
      <w:bookmarkEnd w:id="656"/>
    </w:p>
    <w:p w14:paraId="4F220E4C" w14:textId="2A952BFB" w:rsidR="00F54BFF" w:rsidRPr="00C34A38" w:rsidRDefault="00F54BFF" w:rsidP="00F54BFF">
      <w:pPr>
        <w:pStyle w:val="subsection"/>
      </w:pPr>
      <w:r w:rsidRPr="00C34A38">
        <w:tab/>
        <w:t>(1)</w:t>
      </w:r>
      <w:r w:rsidRPr="00C34A38">
        <w:tab/>
        <w:t>On application by an employer, employee or employee organisation covered by a pre</w:t>
      </w:r>
      <w:r w:rsidR="004D57DD">
        <w:noBreakHyphen/>
      </w:r>
      <w:r w:rsidRPr="00C34A38">
        <w:t>commencement enterprise agreement, if:</w:t>
      </w:r>
    </w:p>
    <w:p w14:paraId="688B552B" w14:textId="77777777" w:rsidR="00F54BFF" w:rsidRPr="00C34A38" w:rsidRDefault="00F54BFF" w:rsidP="00F54BFF">
      <w:pPr>
        <w:pStyle w:val="paragraph"/>
      </w:pPr>
      <w:r w:rsidRPr="00C34A38">
        <w:lastRenderedPageBreak/>
        <w:tab/>
        <w:t>(a)</w:t>
      </w:r>
      <w:r w:rsidRPr="00C34A38">
        <w:tab/>
        <w:t>the agreement includes terms entitling employees to paid family and domestic violence leave within the ordinary meaning of that expression; and</w:t>
      </w:r>
    </w:p>
    <w:p w14:paraId="444F517A" w14:textId="1BE298C6" w:rsidR="00F54BFF" w:rsidRPr="00C34A38" w:rsidRDefault="00F54BFF" w:rsidP="00F54BFF">
      <w:pPr>
        <w:pStyle w:val="paragraph"/>
      </w:pPr>
      <w:r w:rsidRPr="00C34A38">
        <w:tab/>
        <w:t>(b)</w:t>
      </w:r>
      <w:r w:rsidRPr="00C34A38">
        <w:tab/>
        <w:t>the FWC considers that the effect of those terms is detrimental when compared with the entitlement under Subdivision CA of Division 7 of Part 2</w:t>
      </w:r>
      <w:r w:rsidR="004D57DD">
        <w:noBreakHyphen/>
      </w:r>
      <w:r w:rsidRPr="00C34A38">
        <w:t xml:space="preserve">2 as amended by Schedule 1 to the amending Act (the </w:t>
      </w:r>
      <w:r w:rsidRPr="00C34A38">
        <w:rPr>
          <w:b/>
          <w:i/>
        </w:rPr>
        <w:t>NES entitlement</w:t>
      </w:r>
      <w:r w:rsidRPr="00C34A38">
        <w:t>);</w:t>
      </w:r>
    </w:p>
    <w:p w14:paraId="31F57CA7" w14:textId="77777777" w:rsidR="00F54BFF" w:rsidRPr="00C34A38" w:rsidRDefault="00F54BFF" w:rsidP="00F54BFF">
      <w:pPr>
        <w:pStyle w:val="subsection2"/>
      </w:pPr>
      <w:r w:rsidRPr="00C34A38">
        <w:t>the FWC may make a determination varying the agreement to make the agreement consistent with the NES entitlement.</w:t>
      </w:r>
    </w:p>
    <w:p w14:paraId="31BBE983" w14:textId="5AB0C2F8" w:rsidR="00F54BFF" w:rsidRPr="00C34A38" w:rsidRDefault="00F54BFF" w:rsidP="00F54BFF">
      <w:pPr>
        <w:pStyle w:val="subsection"/>
      </w:pPr>
      <w:r w:rsidRPr="00C34A38">
        <w:tab/>
        <w:t>(2)</w:t>
      </w:r>
      <w:r w:rsidRPr="00C34A38">
        <w:tab/>
        <w:t>On application by an employer, employee or employee organisation covered by a pre</w:t>
      </w:r>
      <w:r w:rsidR="004D57DD">
        <w:noBreakHyphen/>
      </w:r>
      <w:r w:rsidRPr="00C34A38">
        <w:t>commencement enterprise agreement, the FWC may make a determination varying the agreement to make it operate effectively with the following:</w:t>
      </w:r>
    </w:p>
    <w:p w14:paraId="10FA0E13" w14:textId="5D372FD2" w:rsidR="00F54BFF" w:rsidRPr="00C34A38" w:rsidRDefault="00F54BFF" w:rsidP="00F54BFF">
      <w:pPr>
        <w:pStyle w:val="paragraph"/>
      </w:pPr>
      <w:r w:rsidRPr="00C34A38">
        <w:tab/>
        <w:t>(a)</w:t>
      </w:r>
      <w:r w:rsidRPr="00C34A38">
        <w:tab/>
        <w:t>the provisions of Subdivision CA of Division 7 of Part 2</w:t>
      </w:r>
      <w:r w:rsidR="004D57DD">
        <w:noBreakHyphen/>
      </w:r>
      <w:r w:rsidRPr="00C34A38">
        <w:t>2 as amended by Schedule 1 to the amending Act;</w:t>
      </w:r>
    </w:p>
    <w:p w14:paraId="63FAAD51" w14:textId="77777777" w:rsidR="00F54BFF" w:rsidRPr="00C34A38" w:rsidRDefault="00F54BFF" w:rsidP="00F54BFF">
      <w:pPr>
        <w:pStyle w:val="paragraph"/>
      </w:pPr>
      <w:r w:rsidRPr="00C34A38">
        <w:tab/>
        <w:t>(b)</w:t>
      </w:r>
      <w:r w:rsidRPr="00C34A38">
        <w:tab/>
        <w:t>section 107, to the extent that it relates to taking leave under that Subdivision.</w:t>
      </w:r>
    </w:p>
    <w:p w14:paraId="22D7E208" w14:textId="0D5E74AA" w:rsidR="00F54BFF" w:rsidRPr="00C34A38" w:rsidRDefault="00F54BFF" w:rsidP="00F54BFF">
      <w:pPr>
        <w:pStyle w:val="subsection"/>
      </w:pPr>
      <w:r w:rsidRPr="00C34A38">
        <w:tab/>
        <w:t>(3)</w:t>
      </w:r>
      <w:r w:rsidRPr="00C34A38">
        <w:tab/>
        <w:t>A variation of a pre</w:t>
      </w:r>
      <w:r w:rsidR="004D57DD">
        <w:noBreakHyphen/>
      </w:r>
      <w:r w:rsidRPr="00C34A38">
        <w:t>commencement enterprise agreement under this clause operates from the day specified in the determination, which may be a day before the determination is made.</w:t>
      </w:r>
    </w:p>
    <w:p w14:paraId="4F070C12" w14:textId="77777777" w:rsidR="00F54BFF" w:rsidRPr="00C34A38" w:rsidRDefault="00F54BFF" w:rsidP="00F54BFF">
      <w:pPr>
        <w:pStyle w:val="ActHead2"/>
        <w:pageBreakBefore/>
      </w:pPr>
      <w:bookmarkStart w:id="657" w:name="_Toc139128106"/>
      <w:r w:rsidRPr="004D57DD">
        <w:rPr>
          <w:rStyle w:val="CharPartNo"/>
        </w:rPr>
        <w:lastRenderedPageBreak/>
        <w:t>Part 13</w:t>
      </w:r>
      <w:r w:rsidRPr="00C34A38">
        <w:t>—</w:t>
      </w:r>
      <w:r w:rsidRPr="004D57DD">
        <w:rPr>
          <w:rStyle w:val="CharPartText"/>
        </w:rPr>
        <w:t>Amendments made by the Fair Work Legislation Amendment (Secure Jobs, Better Pay) Act 2022</w:t>
      </w:r>
      <w:bookmarkEnd w:id="657"/>
    </w:p>
    <w:p w14:paraId="5C66ED19" w14:textId="028070B7" w:rsidR="00F54BFF" w:rsidRPr="00C34A38" w:rsidRDefault="004D57DD" w:rsidP="00F54BFF">
      <w:pPr>
        <w:pStyle w:val="ActHead3"/>
      </w:pPr>
      <w:bookmarkStart w:id="658" w:name="_Toc139128107"/>
      <w:r w:rsidRPr="004D57DD">
        <w:rPr>
          <w:rStyle w:val="CharDivNo"/>
        </w:rPr>
        <w:t>Division 1</w:t>
      </w:r>
      <w:r w:rsidR="00F54BFF" w:rsidRPr="00C34A38">
        <w:t>—</w:t>
      </w:r>
      <w:r w:rsidR="00F54BFF" w:rsidRPr="004D57DD">
        <w:rPr>
          <w:rStyle w:val="CharDivText"/>
        </w:rPr>
        <w:t>Definitions</w:t>
      </w:r>
      <w:bookmarkEnd w:id="658"/>
    </w:p>
    <w:p w14:paraId="73A2BAC2" w14:textId="77777777" w:rsidR="00F54BFF" w:rsidRPr="00C34A38" w:rsidRDefault="00F54BFF" w:rsidP="00F54BFF">
      <w:pPr>
        <w:pStyle w:val="ActHead5"/>
      </w:pPr>
      <w:bookmarkStart w:id="659" w:name="_Toc139128108"/>
      <w:r w:rsidRPr="004D57DD">
        <w:rPr>
          <w:rStyle w:val="CharSectno"/>
        </w:rPr>
        <w:t>55</w:t>
      </w:r>
      <w:r w:rsidRPr="00C34A38">
        <w:t xml:space="preserve">  Definitions</w:t>
      </w:r>
      <w:bookmarkEnd w:id="659"/>
    </w:p>
    <w:p w14:paraId="44E3AD25" w14:textId="77777777" w:rsidR="00F54BFF" w:rsidRPr="00C34A38" w:rsidRDefault="00F54BFF" w:rsidP="00F54BFF">
      <w:pPr>
        <w:pStyle w:val="subsection"/>
      </w:pPr>
      <w:r w:rsidRPr="00C34A38">
        <w:tab/>
      </w:r>
      <w:r w:rsidRPr="00C34A38">
        <w:tab/>
        <w:t>In this Part:</w:t>
      </w:r>
    </w:p>
    <w:p w14:paraId="6D764A44" w14:textId="77777777" w:rsidR="00F54BFF" w:rsidRPr="00C34A38" w:rsidRDefault="00F54BFF" w:rsidP="00F54BFF">
      <w:pPr>
        <w:pStyle w:val="Definition"/>
      </w:pPr>
      <w:r w:rsidRPr="00C34A38">
        <w:rPr>
          <w:b/>
          <w:i/>
        </w:rPr>
        <w:t>amended Act</w:t>
      </w:r>
      <w:r w:rsidRPr="00C34A38">
        <w:t xml:space="preserve"> means this Act as amended by the </w:t>
      </w:r>
      <w:r w:rsidRPr="00C34A38">
        <w:rPr>
          <w:i/>
        </w:rPr>
        <w:t>Fair Work Legislation Amendment (Secure Jobs, Better Pay) Act 2022</w:t>
      </w:r>
      <w:r w:rsidRPr="00C34A38">
        <w:t>.</w:t>
      </w:r>
    </w:p>
    <w:p w14:paraId="6E0C0D22" w14:textId="77777777" w:rsidR="00F54BFF" w:rsidRPr="00C34A38" w:rsidRDefault="00F54BFF" w:rsidP="00F54BFF">
      <w:pPr>
        <w:pStyle w:val="Definition"/>
      </w:pPr>
      <w:r w:rsidRPr="00C34A38">
        <w:rPr>
          <w:b/>
          <w:i/>
        </w:rPr>
        <w:t>amending Act</w:t>
      </w:r>
      <w:r w:rsidRPr="00C34A38">
        <w:t xml:space="preserve"> means the </w:t>
      </w:r>
      <w:r w:rsidRPr="00C34A38">
        <w:rPr>
          <w:i/>
        </w:rPr>
        <w:t>Fair Work Legislation Amendment (Secure Jobs, Better Pay) Act 2022</w:t>
      </w:r>
      <w:r w:rsidRPr="00C34A38">
        <w:t>.</w:t>
      </w:r>
    </w:p>
    <w:p w14:paraId="5F60CA0F" w14:textId="77777777" w:rsidR="00F54BFF" w:rsidRPr="00C34A38" w:rsidRDefault="00F54BFF" w:rsidP="00F54BFF">
      <w:pPr>
        <w:pStyle w:val="Definition"/>
      </w:pPr>
      <w:r w:rsidRPr="00C34A38">
        <w:rPr>
          <w:b/>
          <w:i/>
        </w:rPr>
        <w:t>commencement</w:t>
      </w:r>
      <w:r w:rsidRPr="00C34A38">
        <w:t xml:space="preserve"> means the commencement of this Part.</w:t>
      </w:r>
    </w:p>
    <w:p w14:paraId="1F349345" w14:textId="1ECC971F" w:rsidR="00F54BFF" w:rsidRPr="00C34A38" w:rsidRDefault="004D57DD" w:rsidP="00F54BFF">
      <w:pPr>
        <w:pStyle w:val="ActHead3"/>
        <w:pageBreakBefore/>
      </w:pPr>
      <w:bookmarkStart w:id="660" w:name="_Toc139128109"/>
      <w:r w:rsidRPr="004D57DD">
        <w:rPr>
          <w:rStyle w:val="CharDivNo"/>
        </w:rPr>
        <w:lastRenderedPageBreak/>
        <w:t>Division 2</w:t>
      </w:r>
      <w:r w:rsidR="00F54BFF" w:rsidRPr="00C34A38">
        <w:t>—</w:t>
      </w:r>
      <w:r w:rsidR="00F54BFF" w:rsidRPr="004D57DD">
        <w:rPr>
          <w:rStyle w:val="CharDivText"/>
        </w:rPr>
        <w:t>Amendments made by Part 1 of Schedule 1 to the amending Act</w:t>
      </w:r>
      <w:bookmarkEnd w:id="660"/>
    </w:p>
    <w:p w14:paraId="3F026E2C" w14:textId="77777777" w:rsidR="00F54BFF" w:rsidRPr="00C34A38" w:rsidRDefault="00F54BFF" w:rsidP="00F54BFF">
      <w:pPr>
        <w:pStyle w:val="ActHead5"/>
      </w:pPr>
      <w:bookmarkStart w:id="661" w:name="_Toc139128110"/>
      <w:r w:rsidRPr="004D57DD">
        <w:rPr>
          <w:rStyle w:val="CharSectno"/>
        </w:rPr>
        <w:t>56</w:t>
      </w:r>
      <w:r w:rsidRPr="00C34A38">
        <w:t xml:space="preserve">  Appeal of decisions of the Registered Organisations Commissioner</w:t>
      </w:r>
      <w:bookmarkEnd w:id="661"/>
    </w:p>
    <w:p w14:paraId="5B4958FC" w14:textId="3CE94CBB" w:rsidR="00F54BFF" w:rsidRPr="00C34A38" w:rsidRDefault="00F54BFF" w:rsidP="00F54BFF">
      <w:pPr>
        <w:pStyle w:val="subsection"/>
      </w:pPr>
      <w:r w:rsidRPr="00C34A38">
        <w:tab/>
      </w:r>
      <w:r w:rsidRPr="00C34A38">
        <w:tab/>
        <w:t>Divisions 3 and 4 of Part 5</w:t>
      </w:r>
      <w:r w:rsidR="004D57DD">
        <w:noBreakHyphen/>
      </w:r>
      <w:r w:rsidRPr="00C34A38">
        <w:t xml:space="preserve">1, as amended by </w:t>
      </w:r>
      <w:r w:rsidR="004D57DD">
        <w:t>Division 2</w:t>
      </w:r>
      <w:r w:rsidRPr="00C34A38">
        <w:t xml:space="preserve"> of Part 1 of Schedule 1 to the amending Act, have effect as if a reference to a decision made under the Registered Organisations Act by the General Manager included a reference to a decision made under the Registered Organisations Act before the commencement of </w:t>
      </w:r>
      <w:r w:rsidR="004D57DD">
        <w:t>Division 2</w:t>
      </w:r>
      <w:r w:rsidRPr="00C34A38">
        <w:t xml:space="preserve"> of Part 1 of that Schedule by the Registered Organisations Commissioner (including a delegate of the Commissioner), other than a decision under subsection 293H(3) of the Registered Organisations Act.</w:t>
      </w:r>
    </w:p>
    <w:p w14:paraId="27E7B4EF" w14:textId="3B0DA722" w:rsidR="00F54BFF" w:rsidRPr="00C34A38" w:rsidRDefault="004D57DD" w:rsidP="00F54BFF">
      <w:pPr>
        <w:pStyle w:val="ActHead3"/>
        <w:pageBreakBefore/>
      </w:pPr>
      <w:bookmarkStart w:id="662" w:name="_Toc139128111"/>
      <w:r w:rsidRPr="004D57DD">
        <w:rPr>
          <w:rStyle w:val="CharDivNo"/>
        </w:rPr>
        <w:lastRenderedPageBreak/>
        <w:t>Division 3</w:t>
      </w:r>
      <w:r w:rsidR="00F54BFF" w:rsidRPr="00C34A38">
        <w:t>—</w:t>
      </w:r>
      <w:r w:rsidR="00F54BFF" w:rsidRPr="004D57DD">
        <w:rPr>
          <w:rStyle w:val="CharDivText"/>
        </w:rPr>
        <w:t>Amendments made by Part 4 of Schedule 1 to the amending Act</w:t>
      </w:r>
      <w:bookmarkEnd w:id="662"/>
    </w:p>
    <w:p w14:paraId="7F14F230" w14:textId="77777777" w:rsidR="00F54BFF" w:rsidRPr="00C34A38" w:rsidRDefault="00F54BFF" w:rsidP="00F54BFF">
      <w:pPr>
        <w:pStyle w:val="ActHead5"/>
      </w:pPr>
      <w:bookmarkStart w:id="663" w:name="_Toc139128112"/>
      <w:r w:rsidRPr="004D57DD">
        <w:rPr>
          <w:rStyle w:val="CharSectno"/>
        </w:rPr>
        <w:t>57</w:t>
      </w:r>
      <w:r w:rsidRPr="00C34A38">
        <w:t xml:space="preserve">  Objects of the Act</w:t>
      </w:r>
      <w:bookmarkEnd w:id="663"/>
    </w:p>
    <w:p w14:paraId="619C1292" w14:textId="77777777" w:rsidR="00F54BFF" w:rsidRPr="00C34A38" w:rsidRDefault="00F54BFF" w:rsidP="00F54BFF">
      <w:pPr>
        <w:pStyle w:val="subsection"/>
      </w:pPr>
      <w:r w:rsidRPr="00C34A38">
        <w:tab/>
        <w:t>(1)</w:t>
      </w:r>
      <w:r w:rsidRPr="00C34A38">
        <w:tab/>
        <w:t>Sections 3 and 134 of the amended Act apply, after commencement, in relation to the FWC performing functions, or exercising powers, in relation to:</w:t>
      </w:r>
    </w:p>
    <w:p w14:paraId="3B81640D" w14:textId="77777777" w:rsidR="00F54BFF" w:rsidRPr="00C34A38" w:rsidRDefault="00F54BFF" w:rsidP="00F54BFF">
      <w:pPr>
        <w:pStyle w:val="paragraph"/>
      </w:pPr>
      <w:r w:rsidRPr="00C34A38">
        <w:tab/>
        <w:t>(a)</w:t>
      </w:r>
      <w:r w:rsidRPr="00C34A38">
        <w:tab/>
        <w:t>a matter that arises after commencement; or</w:t>
      </w:r>
    </w:p>
    <w:p w14:paraId="6DE8079C" w14:textId="77777777" w:rsidR="00F54BFF" w:rsidRPr="00C34A38" w:rsidRDefault="00F54BFF" w:rsidP="00F54BFF">
      <w:pPr>
        <w:pStyle w:val="paragraph"/>
      </w:pPr>
      <w:r w:rsidRPr="00C34A38">
        <w:tab/>
        <w:t>(b)</w:t>
      </w:r>
      <w:r w:rsidRPr="00C34A38">
        <w:tab/>
        <w:t>a proceeding in the FWC that was on foot at commencement, or commences after commencement.</w:t>
      </w:r>
    </w:p>
    <w:p w14:paraId="7978D10C" w14:textId="77777777" w:rsidR="00F54BFF" w:rsidRPr="00C34A38" w:rsidRDefault="00F54BFF" w:rsidP="00F54BFF">
      <w:pPr>
        <w:pStyle w:val="subsection"/>
      </w:pPr>
      <w:r w:rsidRPr="00C34A38">
        <w:tab/>
        <w:t>(2)</w:t>
      </w:r>
      <w:r w:rsidRPr="00C34A38">
        <w:tab/>
        <w:t>Section 284 of the amended Act applies, after commencement, in relation to an annual wage review conducted in:</w:t>
      </w:r>
    </w:p>
    <w:p w14:paraId="2AF8B06C" w14:textId="099AD723" w:rsidR="00F54BFF" w:rsidRPr="00C34A38" w:rsidRDefault="00F54BFF" w:rsidP="00F54BFF">
      <w:pPr>
        <w:pStyle w:val="paragraph"/>
      </w:pPr>
      <w:r w:rsidRPr="00C34A38">
        <w:tab/>
        <w:t>(a)</w:t>
      </w:r>
      <w:r w:rsidRPr="00C34A38">
        <w:tab/>
        <w:t xml:space="preserve">the financial year beginning on </w:t>
      </w:r>
      <w:r w:rsidR="004D57DD">
        <w:t>1 July</w:t>
      </w:r>
      <w:r w:rsidRPr="00C34A38">
        <w:t xml:space="preserve"> 2022; or</w:t>
      </w:r>
    </w:p>
    <w:p w14:paraId="2194EAD7" w14:textId="77777777" w:rsidR="00F54BFF" w:rsidRPr="00C34A38" w:rsidRDefault="00F54BFF" w:rsidP="00F54BFF">
      <w:pPr>
        <w:pStyle w:val="paragraph"/>
      </w:pPr>
      <w:r w:rsidRPr="00C34A38">
        <w:tab/>
        <w:t>(b)</w:t>
      </w:r>
      <w:r w:rsidRPr="00C34A38">
        <w:tab/>
        <w:t>a later financial year.</w:t>
      </w:r>
    </w:p>
    <w:p w14:paraId="6901F825" w14:textId="38364FC8" w:rsidR="00F54BFF" w:rsidRPr="00C34A38" w:rsidRDefault="004D57DD" w:rsidP="00F54BFF">
      <w:pPr>
        <w:pStyle w:val="ActHead3"/>
        <w:pageBreakBefore/>
      </w:pPr>
      <w:bookmarkStart w:id="664" w:name="_Toc139128113"/>
      <w:r w:rsidRPr="004D57DD">
        <w:rPr>
          <w:rStyle w:val="CharDivNo"/>
        </w:rPr>
        <w:lastRenderedPageBreak/>
        <w:t>Division 4</w:t>
      </w:r>
      <w:r w:rsidR="00F54BFF" w:rsidRPr="00C34A38">
        <w:t>—</w:t>
      </w:r>
      <w:r w:rsidR="00F54BFF" w:rsidRPr="004D57DD">
        <w:rPr>
          <w:rStyle w:val="CharDivText"/>
        </w:rPr>
        <w:t>Amendments made by Part 5 of Schedule 1 to the amending Act</w:t>
      </w:r>
      <w:bookmarkEnd w:id="664"/>
    </w:p>
    <w:p w14:paraId="0B998C92" w14:textId="77777777" w:rsidR="00F54BFF" w:rsidRPr="00C34A38" w:rsidRDefault="00F54BFF" w:rsidP="00F54BFF">
      <w:pPr>
        <w:pStyle w:val="ActHead5"/>
      </w:pPr>
      <w:bookmarkStart w:id="665" w:name="_Toc139128114"/>
      <w:r w:rsidRPr="004D57DD">
        <w:rPr>
          <w:rStyle w:val="CharSectno"/>
        </w:rPr>
        <w:t>58</w:t>
      </w:r>
      <w:r w:rsidRPr="00C34A38">
        <w:t xml:space="preserve">  Equal remuneration</w:t>
      </w:r>
      <w:bookmarkEnd w:id="665"/>
    </w:p>
    <w:p w14:paraId="1CB26A73" w14:textId="77777777" w:rsidR="00F54BFF" w:rsidRPr="00C34A38" w:rsidRDefault="00F54BFF" w:rsidP="00F54BFF">
      <w:pPr>
        <w:pStyle w:val="subsection"/>
      </w:pPr>
      <w:r w:rsidRPr="00C34A38">
        <w:tab/>
        <w:t>(1)</w:t>
      </w:r>
      <w:r w:rsidRPr="00C34A38">
        <w:tab/>
        <w:t>Section 157 of the amended Act applies after commencement in relation to a determination or modern award made under that section after commencement.</w:t>
      </w:r>
    </w:p>
    <w:p w14:paraId="03AA741B" w14:textId="77777777" w:rsidR="00F54BFF" w:rsidRPr="00C34A38" w:rsidRDefault="00F54BFF" w:rsidP="00F54BFF">
      <w:pPr>
        <w:pStyle w:val="subsection"/>
      </w:pPr>
      <w:r w:rsidRPr="00C34A38">
        <w:tab/>
        <w:t>(2)</w:t>
      </w:r>
      <w:r w:rsidRPr="00C34A38">
        <w:tab/>
        <w:t>Subsections 302(3A) to (4A) of the amended Act apply after commencement in relation to the FWC performing functions, or exercising powers, in relation to:</w:t>
      </w:r>
    </w:p>
    <w:p w14:paraId="3D34D75F" w14:textId="77777777" w:rsidR="00F54BFF" w:rsidRPr="00C34A38" w:rsidRDefault="00F54BFF" w:rsidP="00F54BFF">
      <w:pPr>
        <w:pStyle w:val="paragraph"/>
      </w:pPr>
      <w:r w:rsidRPr="00C34A38">
        <w:tab/>
        <w:t>(a)</w:t>
      </w:r>
      <w:r w:rsidRPr="00C34A38">
        <w:tab/>
        <w:t>a matter that arises after commencement; or</w:t>
      </w:r>
    </w:p>
    <w:p w14:paraId="2F372DC1" w14:textId="77777777" w:rsidR="00F54BFF" w:rsidRPr="00C34A38" w:rsidRDefault="00F54BFF" w:rsidP="00F54BFF">
      <w:pPr>
        <w:pStyle w:val="paragraph"/>
      </w:pPr>
      <w:r w:rsidRPr="00C34A38">
        <w:tab/>
        <w:t>(b)</w:t>
      </w:r>
      <w:r w:rsidRPr="00C34A38">
        <w:tab/>
        <w:t>a proceeding in the FWC that was on foot at commencement, or commences after commencement.</w:t>
      </w:r>
    </w:p>
    <w:p w14:paraId="72E32192" w14:textId="77777777" w:rsidR="00F54BFF" w:rsidRPr="00C34A38" w:rsidRDefault="00F54BFF" w:rsidP="00F54BFF">
      <w:pPr>
        <w:pStyle w:val="subsection"/>
      </w:pPr>
      <w:r w:rsidRPr="00C34A38">
        <w:tab/>
        <w:t>(3)</w:t>
      </w:r>
      <w:r w:rsidRPr="00C34A38">
        <w:tab/>
        <w:t>If an application under subsection 302(3) of this Act as in force immediately before commencement has not been finally determined at commencement, subsection 302(5) of the amended Act applies in relation to the application as if it were an application under paragraph 302(3)(b) of the amended Act.</w:t>
      </w:r>
    </w:p>
    <w:p w14:paraId="0E8BE3CA" w14:textId="580896CC" w:rsidR="00F54BFF" w:rsidRPr="00C34A38" w:rsidRDefault="004D57DD" w:rsidP="00F54BFF">
      <w:pPr>
        <w:pStyle w:val="ActHead3"/>
        <w:pageBreakBefore/>
      </w:pPr>
      <w:bookmarkStart w:id="666" w:name="_Toc139128115"/>
      <w:r w:rsidRPr="004D57DD">
        <w:rPr>
          <w:rStyle w:val="CharDivNo"/>
        </w:rPr>
        <w:lastRenderedPageBreak/>
        <w:t>Division 5</w:t>
      </w:r>
      <w:r w:rsidR="00F54BFF" w:rsidRPr="00C34A38">
        <w:t>—</w:t>
      </w:r>
      <w:r w:rsidR="00F54BFF" w:rsidRPr="004D57DD">
        <w:rPr>
          <w:rStyle w:val="CharDivText"/>
        </w:rPr>
        <w:t>Amendments made by Part 7 of Schedule 1 to the amending Act</w:t>
      </w:r>
      <w:bookmarkEnd w:id="666"/>
    </w:p>
    <w:p w14:paraId="27AE78B4" w14:textId="77777777" w:rsidR="00F54BFF" w:rsidRPr="00C34A38" w:rsidRDefault="00F54BFF" w:rsidP="00F54BFF">
      <w:pPr>
        <w:pStyle w:val="ActHead5"/>
      </w:pPr>
      <w:bookmarkStart w:id="667" w:name="_Toc139128116"/>
      <w:r w:rsidRPr="004D57DD">
        <w:rPr>
          <w:rStyle w:val="CharSectno"/>
        </w:rPr>
        <w:t>59</w:t>
      </w:r>
      <w:r w:rsidRPr="00C34A38">
        <w:t xml:space="preserve">  Pay secrecy</w:t>
      </w:r>
      <w:bookmarkEnd w:id="667"/>
    </w:p>
    <w:p w14:paraId="6B594D55" w14:textId="77777777" w:rsidR="00F54BFF" w:rsidRPr="00C34A38" w:rsidRDefault="00F54BFF" w:rsidP="00F54BFF">
      <w:pPr>
        <w:pStyle w:val="subsection"/>
      </w:pPr>
      <w:r w:rsidRPr="00C34A38">
        <w:tab/>
        <w:t>(1)</w:t>
      </w:r>
      <w:r w:rsidRPr="00C34A38">
        <w:tab/>
        <w:t>Section 333B of the amended Act applies after commencement in relation to an employee if:</w:t>
      </w:r>
    </w:p>
    <w:p w14:paraId="5BF89BB5" w14:textId="77777777" w:rsidR="00F54BFF" w:rsidRPr="00C34A38" w:rsidRDefault="00F54BFF" w:rsidP="00F54BFF">
      <w:pPr>
        <w:pStyle w:val="paragraph"/>
      </w:pPr>
      <w:r w:rsidRPr="00C34A38">
        <w:tab/>
        <w:t>(a)</w:t>
      </w:r>
      <w:r w:rsidRPr="00C34A38">
        <w:tab/>
        <w:t>the employee’s contract of employment is entered into on or after commencement; or</w:t>
      </w:r>
    </w:p>
    <w:p w14:paraId="6B7A42E5" w14:textId="77777777" w:rsidR="00F54BFF" w:rsidRPr="00C34A38" w:rsidRDefault="00F54BFF" w:rsidP="00F54BFF">
      <w:pPr>
        <w:pStyle w:val="paragraph"/>
      </w:pPr>
      <w:r w:rsidRPr="00C34A38">
        <w:tab/>
        <w:t>(b)</w:t>
      </w:r>
      <w:r w:rsidRPr="00C34A38">
        <w:tab/>
        <w:t>the employee’s contract of employment is entered into before commencement and does not include a term that is inconsistent with subsection 333B(1) or (2) of the amended Act.</w:t>
      </w:r>
    </w:p>
    <w:p w14:paraId="4C654AB8" w14:textId="77777777" w:rsidR="00F54BFF" w:rsidRPr="00C34A38" w:rsidRDefault="00F54BFF" w:rsidP="00F54BFF">
      <w:pPr>
        <w:pStyle w:val="subsection"/>
      </w:pPr>
      <w:r w:rsidRPr="00C34A38">
        <w:tab/>
        <w:t>(2)</w:t>
      </w:r>
      <w:r w:rsidRPr="00C34A38">
        <w:tab/>
        <w:t>If:</w:t>
      </w:r>
    </w:p>
    <w:p w14:paraId="64F054AD" w14:textId="77777777" w:rsidR="00F54BFF" w:rsidRPr="00C34A38" w:rsidRDefault="00F54BFF" w:rsidP="00F54BFF">
      <w:pPr>
        <w:pStyle w:val="paragraph"/>
      </w:pPr>
      <w:r w:rsidRPr="00C34A38">
        <w:tab/>
        <w:t>(a)</w:t>
      </w:r>
      <w:r w:rsidRPr="00C34A38">
        <w:tab/>
        <w:t>an employee’s contract of employment is entered into before commencement; and</w:t>
      </w:r>
    </w:p>
    <w:p w14:paraId="72ED56E6" w14:textId="77777777" w:rsidR="00F54BFF" w:rsidRPr="00C34A38" w:rsidRDefault="00F54BFF" w:rsidP="00F54BFF">
      <w:pPr>
        <w:pStyle w:val="paragraph"/>
      </w:pPr>
      <w:r w:rsidRPr="00C34A38">
        <w:tab/>
        <w:t>(b)</w:t>
      </w:r>
      <w:r w:rsidRPr="00C34A38">
        <w:tab/>
        <w:t>the contract includes a term that is inconsistent with subsection 333B(1) or (2) of the amended Act; and</w:t>
      </w:r>
    </w:p>
    <w:p w14:paraId="162B9E88" w14:textId="77777777" w:rsidR="00F54BFF" w:rsidRPr="00C34A38" w:rsidRDefault="00F54BFF" w:rsidP="00F54BFF">
      <w:pPr>
        <w:pStyle w:val="paragraph"/>
      </w:pPr>
      <w:r w:rsidRPr="00C34A38">
        <w:tab/>
        <w:t>(c)</w:t>
      </w:r>
      <w:r w:rsidRPr="00C34A38">
        <w:tab/>
        <w:t>after commencement, the contract is varied at a particular time;</w:t>
      </w:r>
    </w:p>
    <w:p w14:paraId="226D8D51" w14:textId="77777777" w:rsidR="00F54BFF" w:rsidRPr="00C34A38" w:rsidRDefault="00F54BFF" w:rsidP="00F54BFF">
      <w:pPr>
        <w:pStyle w:val="subsection2"/>
      </w:pPr>
      <w:r w:rsidRPr="00C34A38">
        <w:t>section 333B of the amended Act applies in relation to the employee after that time.</w:t>
      </w:r>
    </w:p>
    <w:p w14:paraId="5FD321F5" w14:textId="77777777" w:rsidR="00F54BFF" w:rsidRPr="00C34A38" w:rsidRDefault="00F54BFF" w:rsidP="00F54BFF">
      <w:pPr>
        <w:pStyle w:val="subsection"/>
      </w:pPr>
      <w:r w:rsidRPr="00C34A38">
        <w:tab/>
        <w:t>(3)</w:t>
      </w:r>
      <w:r w:rsidRPr="00C34A38">
        <w:tab/>
        <w:t>Section 333C of the amended Act applies after commencement in relation to a fair work instrument made before, on or after commencement.</w:t>
      </w:r>
    </w:p>
    <w:p w14:paraId="41CAA36C" w14:textId="77777777" w:rsidR="00F54BFF" w:rsidRPr="00C34A38" w:rsidRDefault="00F54BFF" w:rsidP="00F54BFF">
      <w:pPr>
        <w:pStyle w:val="subsection"/>
      </w:pPr>
      <w:r w:rsidRPr="00C34A38">
        <w:tab/>
        <w:t>(4)</w:t>
      </w:r>
      <w:r w:rsidRPr="00C34A38">
        <w:tab/>
        <w:t>Section 333C of the amended Act applies after commencement in relation to a contract of employment if:</w:t>
      </w:r>
    </w:p>
    <w:p w14:paraId="15EC43E6" w14:textId="77777777" w:rsidR="00F54BFF" w:rsidRPr="00C34A38" w:rsidRDefault="00F54BFF" w:rsidP="00F54BFF">
      <w:pPr>
        <w:pStyle w:val="paragraph"/>
      </w:pPr>
      <w:r w:rsidRPr="00C34A38">
        <w:tab/>
        <w:t>(a)</w:t>
      </w:r>
      <w:r w:rsidRPr="00C34A38">
        <w:tab/>
        <w:t>the contract is entered into on or after commencement; or</w:t>
      </w:r>
    </w:p>
    <w:p w14:paraId="23F583FB" w14:textId="77777777" w:rsidR="00F54BFF" w:rsidRPr="00C34A38" w:rsidRDefault="00F54BFF" w:rsidP="00F54BFF">
      <w:pPr>
        <w:pStyle w:val="paragraph"/>
      </w:pPr>
      <w:r w:rsidRPr="00C34A38">
        <w:tab/>
        <w:t>(b)</w:t>
      </w:r>
      <w:r w:rsidRPr="00C34A38">
        <w:tab/>
        <w:t>the contract is entered into before commencement and does not include a term that is inconsistent with subsection 333B(1) or (2) of the amended Act.</w:t>
      </w:r>
    </w:p>
    <w:p w14:paraId="1CD4FB38" w14:textId="77777777" w:rsidR="00F54BFF" w:rsidRPr="00C34A38" w:rsidRDefault="00F54BFF" w:rsidP="00F54BFF">
      <w:pPr>
        <w:pStyle w:val="subsection"/>
      </w:pPr>
      <w:r w:rsidRPr="00C34A38">
        <w:tab/>
        <w:t>(5)</w:t>
      </w:r>
      <w:r w:rsidRPr="00C34A38">
        <w:tab/>
        <w:t>If:</w:t>
      </w:r>
    </w:p>
    <w:p w14:paraId="31B64E50" w14:textId="77777777" w:rsidR="00F54BFF" w:rsidRPr="00C34A38" w:rsidRDefault="00F54BFF" w:rsidP="00F54BFF">
      <w:pPr>
        <w:pStyle w:val="paragraph"/>
      </w:pPr>
      <w:r w:rsidRPr="00C34A38">
        <w:lastRenderedPageBreak/>
        <w:tab/>
        <w:t>(a)</w:t>
      </w:r>
      <w:r w:rsidRPr="00C34A38">
        <w:tab/>
        <w:t>a contract of employment is entered into before commencement; and</w:t>
      </w:r>
    </w:p>
    <w:p w14:paraId="39E72B07" w14:textId="77777777" w:rsidR="00F54BFF" w:rsidRPr="00C34A38" w:rsidRDefault="00F54BFF" w:rsidP="00F54BFF">
      <w:pPr>
        <w:pStyle w:val="paragraph"/>
      </w:pPr>
      <w:r w:rsidRPr="00C34A38">
        <w:tab/>
        <w:t>(b)</w:t>
      </w:r>
      <w:r w:rsidRPr="00C34A38">
        <w:tab/>
        <w:t>the contract includes a term that is inconsistent with subsection 333B(1) or (2) of the amended Act; and</w:t>
      </w:r>
    </w:p>
    <w:p w14:paraId="746A8ED2" w14:textId="77777777" w:rsidR="00F54BFF" w:rsidRPr="00C34A38" w:rsidRDefault="00F54BFF" w:rsidP="00F54BFF">
      <w:pPr>
        <w:pStyle w:val="paragraph"/>
      </w:pPr>
      <w:r w:rsidRPr="00C34A38">
        <w:tab/>
        <w:t>(c)</w:t>
      </w:r>
      <w:r w:rsidRPr="00C34A38">
        <w:tab/>
        <w:t>after commencement, the contract is varied at a particular time;</w:t>
      </w:r>
    </w:p>
    <w:p w14:paraId="36F601FB" w14:textId="77777777" w:rsidR="00F54BFF" w:rsidRPr="00C34A38" w:rsidRDefault="00F54BFF" w:rsidP="00F54BFF">
      <w:pPr>
        <w:pStyle w:val="subsection2"/>
      </w:pPr>
      <w:r w:rsidRPr="00C34A38">
        <w:t>section 333C of the amended Act applies in relation to the contract after that time.</w:t>
      </w:r>
    </w:p>
    <w:p w14:paraId="16B6BF0C" w14:textId="20B5D08F" w:rsidR="00F54BFF" w:rsidRPr="00C34A38" w:rsidRDefault="00F54BFF" w:rsidP="00F54BFF">
      <w:pPr>
        <w:pStyle w:val="subsection"/>
      </w:pPr>
      <w:r w:rsidRPr="00C34A38">
        <w:tab/>
        <w:t>(6)</w:t>
      </w:r>
      <w:r w:rsidRPr="00C34A38">
        <w:tab/>
        <w:t>Section 333D of the amended Act applies after the 6</w:t>
      </w:r>
      <w:r w:rsidR="004D57DD">
        <w:noBreakHyphen/>
      </w:r>
      <w:r w:rsidRPr="00C34A38">
        <w:t>month period beginning on commencement in relation to a contract of employment entered into on or after commencement.</w:t>
      </w:r>
    </w:p>
    <w:p w14:paraId="7BCBE00F" w14:textId="77777777" w:rsidR="00F54BFF" w:rsidRPr="00C34A38" w:rsidRDefault="00F54BFF" w:rsidP="00F54BFF">
      <w:pPr>
        <w:pStyle w:val="ActHead3"/>
        <w:pageBreakBefore/>
      </w:pPr>
      <w:bookmarkStart w:id="668" w:name="_Toc139128117"/>
      <w:r w:rsidRPr="004D57DD">
        <w:rPr>
          <w:rStyle w:val="CharDivNo"/>
        </w:rPr>
        <w:lastRenderedPageBreak/>
        <w:t>Division 6</w:t>
      </w:r>
      <w:r w:rsidRPr="00C34A38">
        <w:t>—</w:t>
      </w:r>
      <w:r w:rsidRPr="004D57DD">
        <w:rPr>
          <w:rStyle w:val="CharDivText"/>
        </w:rPr>
        <w:t>Amendments made by Part 8 of Schedule 1 to the amending Act</w:t>
      </w:r>
      <w:bookmarkEnd w:id="668"/>
    </w:p>
    <w:p w14:paraId="575FA233" w14:textId="77777777" w:rsidR="00F54BFF" w:rsidRPr="00C34A38" w:rsidRDefault="00F54BFF" w:rsidP="00F54BFF">
      <w:pPr>
        <w:pStyle w:val="ActHead5"/>
      </w:pPr>
      <w:bookmarkStart w:id="669" w:name="_Toc139128118"/>
      <w:r w:rsidRPr="004D57DD">
        <w:rPr>
          <w:rStyle w:val="CharSectno"/>
        </w:rPr>
        <w:t>60</w:t>
      </w:r>
      <w:r w:rsidRPr="00C34A38">
        <w:t xml:space="preserve">  Prohibiting sexual harassment in connection with work</w:t>
      </w:r>
      <w:bookmarkEnd w:id="669"/>
    </w:p>
    <w:p w14:paraId="0ADE5705" w14:textId="04A886FA" w:rsidR="00F54BFF" w:rsidRPr="00C34A38" w:rsidRDefault="00F54BFF" w:rsidP="00F54BFF">
      <w:pPr>
        <w:pStyle w:val="subsection"/>
      </w:pPr>
      <w:r w:rsidRPr="00C34A38">
        <w:tab/>
        <w:t>(1)</w:t>
      </w:r>
      <w:r w:rsidRPr="00C34A38">
        <w:tab/>
        <w:t>Despite the amendments of Part 6</w:t>
      </w:r>
      <w:r w:rsidR="004D57DD">
        <w:noBreakHyphen/>
      </w:r>
      <w:r w:rsidRPr="00C34A38">
        <w:t xml:space="preserve">4B made by Schedule 1 to the amending Act, that Part, as in force immediately before the commencement of </w:t>
      </w:r>
      <w:r w:rsidR="004D57DD">
        <w:t>Division 1</w:t>
      </w:r>
      <w:r w:rsidRPr="00C34A38">
        <w:t xml:space="preserve"> of Part 8 of that Schedule, continues to apply, on and after that commencement, in relation to:</w:t>
      </w:r>
    </w:p>
    <w:p w14:paraId="0EBD2227" w14:textId="77777777" w:rsidR="00F54BFF" w:rsidRPr="00C34A38" w:rsidRDefault="00F54BFF" w:rsidP="00F54BFF">
      <w:pPr>
        <w:pStyle w:val="paragraph"/>
      </w:pPr>
      <w:r w:rsidRPr="00C34A38">
        <w:tab/>
        <w:t>(a)</w:t>
      </w:r>
      <w:r w:rsidRPr="00C34A38">
        <w:tab/>
        <w:t>the sexual harassment of a worker at work before that commencement; and</w:t>
      </w:r>
    </w:p>
    <w:p w14:paraId="08D3E2A6" w14:textId="77777777" w:rsidR="00F54BFF" w:rsidRPr="00C34A38" w:rsidRDefault="00F54BFF" w:rsidP="00F54BFF">
      <w:pPr>
        <w:pStyle w:val="paragraph"/>
      </w:pPr>
      <w:r w:rsidRPr="00C34A38">
        <w:tab/>
        <w:t>(b)</w:t>
      </w:r>
      <w:r w:rsidRPr="00C34A38">
        <w:tab/>
        <w:t>the sexual harassment of a worker at work on or after that commencement, if the sexual harassment is part of a course of conduct that begins before that commencement.</w:t>
      </w:r>
    </w:p>
    <w:p w14:paraId="43AAC1C9" w14:textId="79AD65B8" w:rsidR="00F54BFF" w:rsidRPr="00C34A38" w:rsidRDefault="00F54BFF" w:rsidP="00F54BFF">
      <w:pPr>
        <w:pStyle w:val="subsection"/>
      </w:pPr>
      <w:r w:rsidRPr="00C34A38">
        <w:tab/>
        <w:t>(2)</w:t>
      </w:r>
      <w:r w:rsidRPr="00C34A38">
        <w:tab/>
        <w:t xml:space="preserve">Despite the repeal of subsection 789FF(1) by Schedule 1 to the amending Act, an order that was in force under that subsection immediately before the commencement of </w:t>
      </w:r>
      <w:r w:rsidR="004D57DD">
        <w:t>Division 1</w:t>
      </w:r>
      <w:r w:rsidRPr="00C34A38">
        <w:t xml:space="preserve"> of Part 8 of that Schedule continues in force (and may be dealt with) on and after that commencement as if that repeal had not happened.</w:t>
      </w:r>
    </w:p>
    <w:p w14:paraId="08D920CD" w14:textId="67FF9EC2" w:rsidR="00F54BFF" w:rsidRPr="00C34A38" w:rsidRDefault="00F54BFF" w:rsidP="00F54BFF">
      <w:pPr>
        <w:pStyle w:val="subsection"/>
      </w:pPr>
      <w:r w:rsidRPr="00C34A38">
        <w:tab/>
        <w:t>(3)</w:t>
      </w:r>
      <w:r w:rsidRPr="00C34A38">
        <w:tab/>
        <w:t xml:space="preserve">Subsection 527D(1) does not apply in relation to sexual harassment of a worker if the sexual harassment is part of a course of conduct that begins before the commencement of </w:t>
      </w:r>
      <w:r w:rsidR="004D57DD">
        <w:t>Division 1</w:t>
      </w:r>
      <w:r w:rsidRPr="00C34A38">
        <w:t xml:space="preserve"> of Part 8 of Schedule 1 to the amending Act.</w:t>
      </w:r>
    </w:p>
    <w:p w14:paraId="0CCC17B7" w14:textId="77777777" w:rsidR="00F54BFF" w:rsidRPr="00C34A38" w:rsidRDefault="00F54BFF" w:rsidP="00F54BFF">
      <w:pPr>
        <w:pStyle w:val="ActHead3"/>
        <w:pageBreakBefore/>
      </w:pPr>
      <w:bookmarkStart w:id="670" w:name="_Toc139128119"/>
      <w:r w:rsidRPr="004D57DD">
        <w:rPr>
          <w:rStyle w:val="CharDivNo"/>
        </w:rPr>
        <w:lastRenderedPageBreak/>
        <w:t>Division 7</w:t>
      </w:r>
      <w:r w:rsidRPr="00C34A38">
        <w:t>—</w:t>
      </w:r>
      <w:r w:rsidRPr="004D57DD">
        <w:rPr>
          <w:rStyle w:val="CharDivText"/>
        </w:rPr>
        <w:t>Amendments made by Part 9 of Schedule 1 to the amending Act</w:t>
      </w:r>
      <w:bookmarkEnd w:id="670"/>
    </w:p>
    <w:p w14:paraId="0CB686A6" w14:textId="41F04DCA" w:rsidR="00F54BFF" w:rsidRPr="00C34A38" w:rsidRDefault="00F54BFF" w:rsidP="00F54BFF">
      <w:pPr>
        <w:pStyle w:val="ActHead5"/>
      </w:pPr>
      <w:bookmarkStart w:id="671" w:name="_Toc139128120"/>
      <w:r w:rsidRPr="004D57DD">
        <w:rPr>
          <w:rStyle w:val="CharSectno"/>
        </w:rPr>
        <w:t>61</w:t>
      </w:r>
      <w:r w:rsidRPr="00C34A38">
        <w:t xml:space="preserve">  Anti</w:t>
      </w:r>
      <w:r w:rsidR="004D57DD">
        <w:noBreakHyphen/>
      </w:r>
      <w:r w:rsidRPr="00C34A38">
        <w:t>discrimination and special measures</w:t>
      </w:r>
      <w:bookmarkEnd w:id="671"/>
    </w:p>
    <w:p w14:paraId="51584680" w14:textId="77777777" w:rsidR="00F54BFF" w:rsidRPr="00C34A38" w:rsidRDefault="00F54BFF" w:rsidP="00F54BFF">
      <w:pPr>
        <w:pStyle w:val="subsection"/>
      </w:pPr>
      <w:r w:rsidRPr="00C34A38">
        <w:tab/>
        <w:t>(1)</w:t>
      </w:r>
      <w:r w:rsidRPr="00C34A38">
        <w:tab/>
        <w:t>Subject to subclauses (2) and (3), the amendments made by Part 9 of Schedule 1 to the amending Act apply on and after commencement.</w:t>
      </w:r>
    </w:p>
    <w:p w14:paraId="42957F2E" w14:textId="77777777" w:rsidR="00F54BFF" w:rsidRPr="00C34A38" w:rsidRDefault="00F54BFF" w:rsidP="00F54BFF">
      <w:pPr>
        <w:pStyle w:val="subsection"/>
      </w:pPr>
      <w:r w:rsidRPr="00C34A38">
        <w:tab/>
        <w:t>(2)</w:t>
      </w:r>
      <w:r w:rsidRPr="00C34A38">
        <w:tab/>
        <w:t>The amendments of sections 172A and 195 made by Part 9 of Schedule 1 to the amending Act apply in relation to enterprise agreements made on and after commencement.</w:t>
      </w:r>
    </w:p>
    <w:p w14:paraId="7C3CEA03" w14:textId="77777777" w:rsidR="00F54BFF" w:rsidRPr="00C34A38" w:rsidRDefault="00F54BFF" w:rsidP="00F54BFF">
      <w:pPr>
        <w:pStyle w:val="subsection"/>
      </w:pPr>
      <w:r w:rsidRPr="00C34A38">
        <w:tab/>
        <w:t>(3)</w:t>
      </w:r>
      <w:r w:rsidRPr="00C34A38">
        <w:tab/>
        <w:t>The amendment of section 351 made by Part 9 of Schedule 1 to the amending Act applies in relation to adverse action taken on and after commencement.</w:t>
      </w:r>
    </w:p>
    <w:p w14:paraId="47EA8148" w14:textId="77777777" w:rsidR="00F54BFF" w:rsidRPr="00C34A38" w:rsidRDefault="00F54BFF" w:rsidP="00F54BFF">
      <w:pPr>
        <w:pStyle w:val="ActHead3"/>
        <w:pageBreakBefore/>
      </w:pPr>
      <w:bookmarkStart w:id="672" w:name="_Toc139128121"/>
      <w:r w:rsidRPr="004D57DD">
        <w:rPr>
          <w:rStyle w:val="CharDivNo"/>
        </w:rPr>
        <w:lastRenderedPageBreak/>
        <w:t>Division 8</w:t>
      </w:r>
      <w:r w:rsidRPr="00C34A38">
        <w:t>—</w:t>
      </w:r>
      <w:r w:rsidRPr="004D57DD">
        <w:rPr>
          <w:rStyle w:val="CharDivText"/>
        </w:rPr>
        <w:t>Amendments made by Part 10 of Schedule 1 to the amending Act</w:t>
      </w:r>
      <w:bookmarkEnd w:id="672"/>
    </w:p>
    <w:p w14:paraId="0A6E7B4E" w14:textId="77777777" w:rsidR="00F54BFF" w:rsidRPr="00C34A38" w:rsidRDefault="00F54BFF" w:rsidP="00F54BFF">
      <w:pPr>
        <w:pStyle w:val="ActHead5"/>
      </w:pPr>
      <w:bookmarkStart w:id="673" w:name="_Toc139128122"/>
      <w:r w:rsidRPr="004D57DD">
        <w:rPr>
          <w:rStyle w:val="CharSectno"/>
        </w:rPr>
        <w:t>62</w:t>
      </w:r>
      <w:r w:rsidRPr="00C34A38">
        <w:t xml:space="preserve">  Fixed term contracts</w:t>
      </w:r>
      <w:bookmarkEnd w:id="673"/>
    </w:p>
    <w:p w14:paraId="4B7D1223" w14:textId="77777777" w:rsidR="00F54BFF" w:rsidRPr="00C34A38" w:rsidRDefault="00F54BFF" w:rsidP="00F54BFF">
      <w:pPr>
        <w:pStyle w:val="subsection"/>
      </w:pPr>
      <w:r w:rsidRPr="00C34A38">
        <w:tab/>
      </w:r>
      <w:r w:rsidRPr="00C34A38">
        <w:tab/>
        <w:t>Section 333E of the amended Act applies in relation to a contract of employment entered into on or after the commencement of Part 10 of Schedule 1 to the amending Act</w:t>
      </w:r>
      <w:r w:rsidRPr="00C34A38" w:rsidDel="00A70720">
        <w:t xml:space="preserve"> </w:t>
      </w:r>
      <w:r w:rsidRPr="00C34A38">
        <w:t>(whether or not a previous contract referred to in subsection 333E(4) of the amended Act was entered into before, on or after that commencement).</w:t>
      </w:r>
    </w:p>
    <w:p w14:paraId="182DA867" w14:textId="066B8666" w:rsidR="00F54BFF" w:rsidRPr="00C34A38" w:rsidRDefault="00F54BFF" w:rsidP="00F54BFF">
      <w:pPr>
        <w:pStyle w:val="ActHead5"/>
      </w:pPr>
      <w:bookmarkStart w:id="674" w:name="_Toc139128123"/>
      <w:r w:rsidRPr="004D57DD">
        <w:rPr>
          <w:rStyle w:val="CharSectno"/>
        </w:rPr>
        <w:t>63</w:t>
      </w:r>
      <w:r w:rsidRPr="00C34A38">
        <w:t xml:space="preserve">  Resolving uncertainties and difficulties about interaction between enterprise agreements and the provisions of </w:t>
      </w:r>
      <w:r w:rsidR="004D57DD">
        <w:t>Division 5</w:t>
      </w:r>
      <w:r w:rsidRPr="00C34A38">
        <w:t xml:space="preserve"> of Part 2</w:t>
      </w:r>
      <w:r w:rsidR="004D57DD">
        <w:noBreakHyphen/>
      </w:r>
      <w:r w:rsidRPr="00C34A38">
        <w:t>9</w:t>
      </w:r>
      <w:bookmarkEnd w:id="674"/>
    </w:p>
    <w:p w14:paraId="2AA2292C" w14:textId="43F41728" w:rsidR="00F54BFF" w:rsidRPr="00C34A38" w:rsidRDefault="00F54BFF" w:rsidP="00F54BFF">
      <w:pPr>
        <w:pStyle w:val="subsection"/>
      </w:pPr>
      <w:r w:rsidRPr="00C34A38">
        <w:tab/>
        <w:t>(1)</w:t>
      </w:r>
      <w:r w:rsidRPr="00C34A38">
        <w:tab/>
        <w:t xml:space="preserve">On application by an employer or employee covered by an enterprise agreement that was made before the commencement of Part 10 of Schedule 1 to the amending Act, the FWC may make a determination varying the enterprise agreement to resolve an uncertainty or difficulty relating to the interaction between the enterprise agreement and the provisions of </w:t>
      </w:r>
      <w:r w:rsidR="004D57DD">
        <w:t>Division 5</w:t>
      </w:r>
      <w:r w:rsidRPr="00C34A38">
        <w:t xml:space="preserve"> of Part 2</w:t>
      </w:r>
      <w:r w:rsidR="004D57DD">
        <w:noBreakHyphen/>
      </w:r>
      <w:r w:rsidRPr="00C34A38">
        <w:t>9.</w:t>
      </w:r>
    </w:p>
    <w:p w14:paraId="2A1247D7" w14:textId="77777777" w:rsidR="00F54BFF" w:rsidRPr="00C34A38" w:rsidRDefault="00F54BFF" w:rsidP="00F54BFF">
      <w:pPr>
        <w:pStyle w:val="subsection"/>
      </w:pPr>
      <w:r w:rsidRPr="00C34A38">
        <w:tab/>
        <w:t>(2)</w:t>
      </w:r>
      <w:r w:rsidRPr="00C34A38">
        <w:tab/>
        <w:t>A variation of an enterprise agreement under this clause operates from the day specified in the determination, which may be a day before the enterprise agreement is made.</w:t>
      </w:r>
    </w:p>
    <w:p w14:paraId="1A5AC831" w14:textId="77777777" w:rsidR="00F54BFF" w:rsidRPr="00C34A38" w:rsidRDefault="00F54BFF" w:rsidP="00F54BFF">
      <w:pPr>
        <w:pStyle w:val="ActHead3"/>
        <w:pageBreakBefore/>
      </w:pPr>
      <w:bookmarkStart w:id="675" w:name="_Toc139128124"/>
      <w:r w:rsidRPr="004D57DD">
        <w:rPr>
          <w:rStyle w:val="CharDivNo"/>
        </w:rPr>
        <w:lastRenderedPageBreak/>
        <w:t>Division 9</w:t>
      </w:r>
      <w:r w:rsidRPr="00C34A38">
        <w:t>—</w:t>
      </w:r>
      <w:r w:rsidRPr="004D57DD">
        <w:rPr>
          <w:rStyle w:val="CharDivText"/>
        </w:rPr>
        <w:t>Amendments made by Part 11 of Schedule 1 to the amending Act</w:t>
      </w:r>
      <w:bookmarkEnd w:id="675"/>
    </w:p>
    <w:p w14:paraId="27BEC569" w14:textId="77777777" w:rsidR="00F54BFF" w:rsidRPr="00C34A38" w:rsidRDefault="00F54BFF" w:rsidP="00F54BFF">
      <w:pPr>
        <w:pStyle w:val="ActHead5"/>
      </w:pPr>
      <w:bookmarkStart w:id="676" w:name="_Toc139128125"/>
      <w:r w:rsidRPr="004D57DD">
        <w:rPr>
          <w:rStyle w:val="CharSectno"/>
        </w:rPr>
        <w:t>64</w:t>
      </w:r>
      <w:r w:rsidRPr="00C34A38">
        <w:t xml:space="preserve">  Requests for flexible working arrangements</w:t>
      </w:r>
      <w:bookmarkEnd w:id="676"/>
    </w:p>
    <w:p w14:paraId="5CA81D2B" w14:textId="77777777" w:rsidR="00F54BFF" w:rsidRPr="00C34A38" w:rsidRDefault="00F54BFF" w:rsidP="00F54BFF">
      <w:pPr>
        <w:pStyle w:val="subsection"/>
      </w:pPr>
      <w:r w:rsidRPr="00C34A38">
        <w:tab/>
      </w:r>
      <w:r w:rsidRPr="00C34A38">
        <w:tab/>
        <w:t>The amendments made by Divisions 1, 3, 4 and 5 of Part 11 of Schedule 1 to the amending Act apply in relation to a request made under subsection 65(1) of this Act on or after the commencement of that Part.</w:t>
      </w:r>
    </w:p>
    <w:p w14:paraId="3873D429" w14:textId="795A9E0B" w:rsidR="00F54BFF" w:rsidRPr="00C34A38" w:rsidRDefault="004D57DD" w:rsidP="00F54BFF">
      <w:pPr>
        <w:pStyle w:val="ActHead3"/>
        <w:pageBreakBefore/>
      </w:pPr>
      <w:bookmarkStart w:id="677" w:name="_Toc139128126"/>
      <w:r w:rsidRPr="004D57DD">
        <w:rPr>
          <w:rStyle w:val="CharDivNo"/>
        </w:rPr>
        <w:lastRenderedPageBreak/>
        <w:t>Division 1</w:t>
      </w:r>
      <w:r w:rsidR="00F54BFF" w:rsidRPr="004D57DD">
        <w:rPr>
          <w:rStyle w:val="CharDivNo"/>
        </w:rPr>
        <w:t>0</w:t>
      </w:r>
      <w:r w:rsidR="00F54BFF" w:rsidRPr="00C34A38">
        <w:t>—</w:t>
      </w:r>
      <w:r w:rsidR="00F54BFF" w:rsidRPr="004D57DD">
        <w:rPr>
          <w:rStyle w:val="CharDivText"/>
        </w:rPr>
        <w:t>Amendments made by Part 12 of Schedule 1 to the amending Act</w:t>
      </w:r>
      <w:bookmarkEnd w:id="677"/>
    </w:p>
    <w:p w14:paraId="4E9F050E" w14:textId="77777777" w:rsidR="00F54BFF" w:rsidRPr="00C34A38" w:rsidRDefault="00F54BFF" w:rsidP="00F54BFF">
      <w:pPr>
        <w:pStyle w:val="ActHead5"/>
      </w:pPr>
      <w:bookmarkStart w:id="678" w:name="_Toc139128127"/>
      <w:r w:rsidRPr="004D57DD">
        <w:rPr>
          <w:rStyle w:val="CharSectno"/>
        </w:rPr>
        <w:t>65</w:t>
      </w:r>
      <w:r w:rsidRPr="00C34A38">
        <w:t xml:space="preserve">  Termination of enterprise agreements after nominal expiry date</w:t>
      </w:r>
      <w:bookmarkEnd w:id="678"/>
    </w:p>
    <w:p w14:paraId="4591D3F6" w14:textId="77777777" w:rsidR="00F54BFF" w:rsidRPr="00C34A38" w:rsidRDefault="00F54BFF" w:rsidP="00F54BFF">
      <w:pPr>
        <w:pStyle w:val="subsection"/>
      </w:pPr>
      <w:r w:rsidRPr="00C34A38">
        <w:tab/>
      </w:r>
      <w:r w:rsidRPr="00C34A38">
        <w:tab/>
        <w:t>The amendments made by Part 12 of Schedule 1 to the amending Act apply in relation to an application for the termination of an enterprise agreement made under section 225:</w:t>
      </w:r>
    </w:p>
    <w:p w14:paraId="067D5119" w14:textId="77777777" w:rsidR="00F54BFF" w:rsidRPr="00C34A38" w:rsidRDefault="00F54BFF" w:rsidP="00F54BFF">
      <w:pPr>
        <w:pStyle w:val="paragraph"/>
      </w:pPr>
      <w:r w:rsidRPr="00C34A38">
        <w:tab/>
        <w:t>(a)</w:t>
      </w:r>
      <w:r w:rsidRPr="00C34A38">
        <w:tab/>
        <w:t>on or after the commencement of that Part; or</w:t>
      </w:r>
    </w:p>
    <w:p w14:paraId="109CDF90" w14:textId="77777777" w:rsidR="00F54BFF" w:rsidRPr="00C34A38" w:rsidRDefault="00F54BFF" w:rsidP="00F54BFF">
      <w:pPr>
        <w:pStyle w:val="paragraph"/>
      </w:pPr>
      <w:r w:rsidRPr="00C34A38">
        <w:tab/>
        <w:t>(b)</w:t>
      </w:r>
      <w:r w:rsidRPr="00C34A38">
        <w:tab/>
        <w:t>before the commencement of that Part if, at that commencement, the FWC has neither terminated nor refused to terminate the agreement.</w:t>
      </w:r>
    </w:p>
    <w:p w14:paraId="6D39429E" w14:textId="101D65C0" w:rsidR="00F54BFF" w:rsidRPr="00C34A38" w:rsidRDefault="004D57DD" w:rsidP="00F54BFF">
      <w:pPr>
        <w:pStyle w:val="ActHead3"/>
        <w:pageBreakBefore/>
      </w:pPr>
      <w:bookmarkStart w:id="679" w:name="_Toc139128128"/>
      <w:r w:rsidRPr="004D57DD">
        <w:rPr>
          <w:rStyle w:val="CharDivNo"/>
        </w:rPr>
        <w:lastRenderedPageBreak/>
        <w:t>Division 1</w:t>
      </w:r>
      <w:r w:rsidR="00F54BFF" w:rsidRPr="004D57DD">
        <w:rPr>
          <w:rStyle w:val="CharDivNo"/>
        </w:rPr>
        <w:t>1</w:t>
      </w:r>
      <w:r w:rsidR="00F54BFF" w:rsidRPr="00C34A38">
        <w:t>—</w:t>
      </w:r>
      <w:r w:rsidR="00F54BFF" w:rsidRPr="004D57DD">
        <w:rPr>
          <w:rStyle w:val="CharDivText"/>
        </w:rPr>
        <w:t>Amendments made by Part 14 of Schedule 1 to the amending Act</w:t>
      </w:r>
      <w:bookmarkEnd w:id="679"/>
    </w:p>
    <w:p w14:paraId="48BDA727" w14:textId="77777777" w:rsidR="00F54BFF" w:rsidRPr="00C34A38" w:rsidRDefault="00F54BFF" w:rsidP="00F54BFF">
      <w:pPr>
        <w:pStyle w:val="ActHead5"/>
      </w:pPr>
      <w:bookmarkStart w:id="680" w:name="_Toc139128129"/>
      <w:r w:rsidRPr="004D57DD">
        <w:rPr>
          <w:rStyle w:val="CharSectno"/>
        </w:rPr>
        <w:t>66</w:t>
      </w:r>
      <w:r w:rsidRPr="00C34A38">
        <w:t xml:space="preserve">  Genuine agreement in relation to enterprise agreements</w:t>
      </w:r>
      <w:bookmarkEnd w:id="680"/>
    </w:p>
    <w:p w14:paraId="2EC25178" w14:textId="29B7C1C2" w:rsidR="00F54BFF" w:rsidRPr="00C34A38" w:rsidRDefault="00F54BFF" w:rsidP="00F54BFF">
      <w:pPr>
        <w:pStyle w:val="subsection"/>
      </w:pPr>
      <w:r w:rsidRPr="00C34A38">
        <w:tab/>
      </w:r>
      <w:r w:rsidRPr="00C34A38">
        <w:tab/>
        <w:t>Despite the amendments made by Part 14 of Schedule 1 to the amending Act, Part 2</w:t>
      </w:r>
      <w:r w:rsidR="004D57DD">
        <w:noBreakHyphen/>
      </w:r>
      <w:r w:rsidRPr="00C34A38">
        <w:t>4 continues to apply, as if the amendments had not been made, in relation to:</w:t>
      </w:r>
    </w:p>
    <w:p w14:paraId="6FBC3B50" w14:textId="77777777" w:rsidR="00F54BFF" w:rsidRPr="00C34A38" w:rsidRDefault="00F54BFF" w:rsidP="00F54BFF">
      <w:pPr>
        <w:pStyle w:val="paragraph"/>
      </w:pPr>
      <w:r w:rsidRPr="00C34A38">
        <w:tab/>
        <w:t>(a)</w:t>
      </w:r>
      <w:r w:rsidRPr="00C34A38">
        <w:tab/>
        <w:t>any proposed enterprise agreement for which the notification time occurs before the commencement of Part 14 of that Schedule; and</w:t>
      </w:r>
    </w:p>
    <w:p w14:paraId="233C5A49" w14:textId="77777777" w:rsidR="00F54BFF" w:rsidRPr="00C34A38" w:rsidRDefault="00F54BFF" w:rsidP="00F54BFF">
      <w:pPr>
        <w:pStyle w:val="paragraph"/>
      </w:pPr>
      <w:r w:rsidRPr="00C34A38">
        <w:tab/>
        <w:t>(b)</w:t>
      </w:r>
      <w:r w:rsidRPr="00C34A38">
        <w:tab/>
        <w:t>any variation of an enterprise agreement for which the employer’s request that affected employees for the variation approve the variation by voting for it occurs before that commencement.</w:t>
      </w:r>
    </w:p>
    <w:p w14:paraId="5D605D7D" w14:textId="36FD7712" w:rsidR="00F54BFF" w:rsidRPr="00C34A38" w:rsidRDefault="004D57DD" w:rsidP="00F54BFF">
      <w:pPr>
        <w:pStyle w:val="ActHead3"/>
        <w:pageBreakBefore/>
      </w:pPr>
      <w:bookmarkStart w:id="681" w:name="_Toc139128130"/>
      <w:r w:rsidRPr="004D57DD">
        <w:rPr>
          <w:rStyle w:val="CharDivNo"/>
        </w:rPr>
        <w:lastRenderedPageBreak/>
        <w:t>Division 1</w:t>
      </w:r>
      <w:r w:rsidR="00F54BFF" w:rsidRPr="004D57DD">
        <w:rPr>
          <w:rStyle w:val="CharDivNo"/>
        </w:rPr>
        <w:t>2</w:t>
      </w:r>
      <w:r w:rsidR="00F54BFF" w:rsidRPr="00C34A38">
        <w:t>—</w:t>
      </w:r>
      <w:r w:rsidR="00F54BFF" w:rsidRPr="004D57DD">
        <w:rPr>
          <w:rStyle w:val="CharDivText"/>
        </w:rPr>
        <w:t>Amendments made by Part 16 of Schedule 1 to the amending Act</w:t>
      </w:r>
      <w:bookmarkEnd w:id="681"/>
    </w:p>
    <w:p w14:paraId="54EF5C60" w14:textId="77777777" w:rsidR="00F54BFF" w:rsidRPr="00C34A38" w:rsidRDefault="00F54BFF" w:rsidP="00F54BFF">
      <w:pPr>
        <w:pStyle w:val="ActHead5"/>
      </w:pPr>
      <w:bookmarkStart w:id="682" w:name="_Toc139128131"/>
      <w:r w:rsidRPr="004D57DD">
        <w:rPr>
          <w:rStyle w:val="CharSectno"/>
        </w:rPr>
        <w:t>67</w:t>
      </w:r>
      <w:r w:rsidRPr="00C34A38">
        <w:t xml:space="preserve">  The better off overall test</w:t>
      </w:r>
      <w:bookmarkEnd w:id="682"/>
    </w:p>
    <w:p w14:paraId="7DB7B227" w14:textId="77777777" w:rsidR="00F54BFF" w:rsidRPr="00C34A38" w:rsidRDefault="00F54BFF" w:rsidP="00F54BFF">
      <w:pPr>
        <w:pStyle w:val="subsection"/>
      </w:pPr>
      <w:r w:rsidRPr="00C34A38">
        <w:tab/>
      </w:r>
      <w:r w:rsidRPr="00C34A38">
        <w:tab/>
        <w:t>The amendments made by Part 16 of Schedule 1 to the amending Act apply in relation to enterprise agreements made on and after the commencement of that Part.</w:t>
      </w:r>
    </w:p>
    <w:p w14:paraId="0B3A75DC" w14:textId="7A72BC05" w:rsidR="00F54BFF" w:rsidRPr="00C34A38" w:rsidRDefault="004D57DD" w:rsidP="00F54BFF">
      <w:pPr>
        <w:pStyle w:val="ActHead3"/>
        <w:pageBreakBefore/>
      </w:pPr>
      <w:bookmarkStart w:id="683" w:name="_Toc139128132"/>
      <w:r w:rsidRPr="004D57DD">
        <w:rPr>
          <w:rStyle w:val="CharDivNo"/>
        </w:rPr>
        <w:lastRenderedPageBreak/>
        <w:t>Division 1</w:t>
      </w:r>
      <w:r w:rsidR="00F54BFF" w:rsidRPr="004D57DD">
        <w:rPr>
          <w:rStyle w:val="CharDivNo"/>
        </w:rPr>
        <w:t>3</w:t>
      </w:r>
      <w:r w:rsidR="00F54BFF" w:rsidRPr="00C34A38">
        <w:t>—</w:t>
      </w:r>
      <w:r w:rsidR="00F54BFF" w:rsidRPr="004D57DD">
        <w:rPr>
          <w:rStyle w:val="CharDivText"/>
        </w:rPr>
        <w:t>Amendments made by Part 17 of Schedule 1 to the amending Act</w:t>
      </w:r>
      <w:bookmarkEnd w:id="683"/>
    </w:p>
    <w:p w14:paraId="5CC83DC8" w14:textId="77777777" w:rsidR="00F54BFF" w:rsidRPr="00C34A38" w:rsidRDefault="00F54BFF" w:rsidP="00F54BFF">
      <w:pPr>
        <w:pStyle w:val="ActHead5"/>
      </w:pPr>
      <w:bookmarkStart w:id="684" w:name="_Toc139128133"/>
      <w:r w:rsidRPr="004D57DD">
        <w:rPr>
          <w:rStyle w:val="CharSectno"/>
        </w:rPr>
        <w:t>68</w:t>
      </w:r>
      <w:r w:rsidRPr="00C34A38">
        <w:t xml:space="preserve">  Validation of approval of enterprise agreement</w:t>
      </w:r>
      <w:bookmarkEnd w:id="684"/>
    </w:p>
    <w:p w14:paraId="08F6F8BA" w14:textId="77777777" w:rsidR="00F54BFF" w:rsidRPr="00C34A38" w:rsidRDefault="00F54BFF" w:rsidP="00F54BFF">
      <w:pPr>
        <w:pStyle w:val="subsection"/>
      </w:pPr>
      <w:r w:rsidRPr="00C34A38">
        <w:tab/>
      </w:r>
      <w:r w:rsidRPr="00C34A38">
        <w:tab/>
        <w:t>Section 602A of the amended Act applies in relation to an approval given by the FWC before, at or after the commencement of that section.</w:t>
      </w:r>
    </w:p>
    <w:p w14:paraId="05B0AD99" w14:textId="77777777" w:rsidR="00F54BFF" w:rsidRPr="00C34A38" w:rsidRDefault="00F54BFF" w:rsidP="00F54BFF">
      <w:pPr>
        <w:pStyle w:val="ActHead5"/>
      </w:pPr>
      <w:bookmarkStart w:id="685" w:name="_Toc139128134"/>
      <w:r w:rsidRPr="004D57DD">
        <w:rPr>
          <w:rStyle w:val="CharSectno"/>
        </w:rPr>
        <w:t>69</w:t>
      </w:r>
      <w:r w:rsidRPr="00C34A38">
        <w:t xml:space="preserve">  Validation of approval of variation of enterprise agreement</w:t>
      </w:r>
      <w:bookmarkEnd w:id="685"/>
    </w:p>
    <w:p w14:paraId="660078A2" w14:textId="77777777" w:rsidR="00F54BFF" w:rsidRPr="00C34A38" w:rsidRDefault="00F54BFF" w:rsidP="00F54BFF">
      <w:pPr>
        <w:pStyle w:val="subsection"/>
      </w:pPr>
      <w:r w:rsidRPr="00C34A38">
        <w:tab/>
      </w:r>
      <w:r w:rsidRPr="00C34A38">
        <w:tab/>
        <w:t>Section 602B of the amended Act applies in relation to an approval given by the FWC before, at or after the commencement of that section.</w:t>
      </w:r>
    </w:p>
    <w:p w14:paraId="3B20C594" w14:textId="7DA9D858" w:rsidR="00F54BFF" w:rsidRPr="00C34A38" w:rsidRDefault="004D57DD" w:rsidP="00F54BFF">
      <w:pPr>
        <w:pStyle w:val="ActHead3"/>
        <w:pageBreakBefore/>
      </w:pPr>
      <w:bookmarkStart w:id="686" w:name="_Toc139128135"/>
      <w:r w:rsidRPr="004D57DD">
        <w:rPr>
          <w:rStyle w:val="CharDivNo"/>
        </w:rPr>
        <w:lastRenderedPageBreak/>
        <w:t>Division 1</w:t>
      </w:r>
      <w:r w:rsidR="00F54BFF" w:rsidRPr="004D57DD">
        <w:rPr>
          <w:rStyle w:val="CharDivNo"/>
        </w:rPr>
        <w:t>4</w:t>
      </w:r>
      <w:r w:rsidR="00F54BFF" w:rsidRPr="00C34A38">
        <w:t>—</w:t>
      </w:r>
      <w:r w:rsidR="00F54BFF" w:rsidRPr="004D57DD">
        <w:rPr>
          <w:rStyle w:val="CharDivText"/>
        </w:rPr>
        <w:t>Amendments made by Part 18 of Schedule 1 to the amending Act</w:t>
      </w:r>
      <w:bookmarkEnd w:id="686"/>
    </w:p>
    <w:p w14:paraId="734899BA" w14:textId="77777777" w:rsidR="00F54BFF" w:rsidRPr="00C34A38" w:rsidRDefault="00F54BFF" w:rsidP="00F54BFF">
      <w:pPr>
        <w:pStyle w:val="ActHead5"/>
      </w:pPr>
      <w:bookmarkStart w:id="687" w:name="_Toc139128136"/>
      <w:r w:rsidRPr="004D57DD">
        <w:rPr>
          <w:rStyle w:val="CharSectno"/>
        </w:rPr>
        <w:t>70</w:t>
      </w:r>
      <w:r w:rsidRPr="00C34A38">
        <w:t xml:space="preserve">  Serious breach declarations</w:t>
      </w:r>
      <w:bookmarkEnd w:id="687"/>
    </w:p>
    <w:p w14:paraId="433E620A" w14:textId="77777777" w:rsidR="00F54BFF" w:rsidRPr="00C34A38" w:rsidRDefault="00F54BFF" w:rsidP="00F54BFF">
      <w:pPr>
        <w:pStyle w:val="subsection"/>
      </w:pPr>
      <w:r w:rsidRPr="00C34A38">
        <w:tab/>
      </w:r>
      <w:r w:rsidRPr="00C34A38">
        <w:tab/>
        <w:t>Despite the amendments made to the following provisions of this Act by Part 18 of Schedule 1 to the amending Act, those provisions continue to apply, in relation to an application made under section 234 of this Act before that Part commences, as if the amendments had not been made:</w:t>
      </w:r>
    </w:p>
    <w:p w14:paraId="4B440202" w14:textId="1864E509" w:rsidR="00F54BFF" w:rsidRPr="00C34A38" w:rsidRDefault="00F54BFF" w:rsidP="00F54BFF">
      <w:pPr>
        <w:pStyle w:val="paragraph"/>
      </w:pPr>
      <w:r w:rsidRPr="00C34A38">
        <w:tab/>
        <w:t>(a)</w:t>
      </w:r>
      <w:r w:rsidRPr="00C34A38">
        <w:tab/>
        <w:t>Subdivision B of Division 8 of Part 2</w:t>
      </w:r>
      <w:r w:rsidR="004D57DD">
        <w:noBreakHyphen/>
      </w:r>
      <w:r w:rsidRPr="00C34A38">
        <w:t>4;</w:t>
      </w:r>
    </w:p>
    <w:p w14:paraId="0B0DE18B" w14:textId="600C5C8A" w:rsidR="00F54BFF" w:rsidRPr="00C34A38" w:rsidRDefault="00F54BFF" w:rsidP="00F54BFF">
      <w:pPr>
        <w:pStyle w:val="paragraph"/>
      </w:pPr>
      <w:r w:rsidRPr="00C34A38">
        <w:tab/>
        <w:t>(b)</w:t>
      </w:r>
      <w:r w:rsidRPr="00C34A38">
        <w:tab/>
      </w:r>
      <w:r w:rsidR="004D57DD">
        <w:t>Division 4</w:t>
      </w:r>
      <w:r w:rsidRPr="00C34A38">
        <w:t xml:space="preserve"> of Part 2</w:t>
      </w:r>
      <w:r w:rsidR="004D57DD">
        <w:noBreakHyphen/>
      </w:r>
      <w:r w:rsidRPr="00C34A38">
        <w:t>5;</w:t>
      </w:r>
    </w:p>
    <w:p w14:paraId="2E924AAB" w14:textId="77777777" w:rsidR="00F54BFF" w:rsidRPr="00C34A38" w:rsidRDefault="00F54BFF" w:rsidP="00F54BFF">
      <w:pPr>
        <w:pStyle w:val="paragraph"/>
      </w:pPr>
      <w:r w:rsidRPr="00C34A38">
        <w:tab/>
        <w:t>(c)</w:t>
      </w:r>
      <w:r w:rsidRPr="00C34A38">
        <w:tab/>
        <w:t>section 274;</w:t>
      </w:r>
    </w:p>
    <w:p w14:paraId="3D474C4D" w14:textId="77777777" w:rsidR="00F54BFF" w:rsidRPr="00C34A38" w:rsidRDefault="00F54BFF" w:rsidP="00F54BFF">
      <w:pPr>
        <w:pStyle w:val="paragraph"/>
      </w:pPr>
      <w:r w:rsidRPr="00C34A38">
        <w:tab/>
        <w:t>(d)</w:t>
      </w:r>
      <w:r w:rsidRPr="00C34A38">
        <w:tab/>
        <w:t>section 413.</w:t>
      </w:r>
    </w:p>
    <w:p w14:paraId="7346F911" w14:textId="77777777" w:rsidR="00F54BFF" w:rsidRPr="00C34A38" w:rsidRDefault="00F54BFF" w:rsidP="00F54BFF">
      <w:pPr>
        <w:pStyle w:val="ActHead5"/>
      </w:pPr>
      <w:bookmarkStart w:id="688" w:name="_Toc139128137"/>
      <w:r w:rsidRPr="004D57DD">
        <w:rPr>
          <w:rStyle w:val="CharSectno"/>
        </w:rPr>
        <w:t>71</w:t>
      </w:r>
      <w:r w:rsidRPr="00C34A38">
        <w:t xml:space="preserve">  Intractable bargaining declarations</w:t>
      </w:r>
      <w:bookmarkEnd w:id="688"/>
    </w:p>
    <w:p w14:paraId="04CDEBE1" w14:textId="3CE84C0E" w:rsidR="00F54BFF" w:rsidRPr="00C34A38" w:rsidRDefault="00F54BFF" w:rsidP="00F54BFF">
      <w:pPr>
        <w:pStyle w:val="subsection"/>
      </w:pPr>
      <w:r w:rsidRPr="00C34A38">
        <w:tab/>
      </w:r>
      <w:r w:rsidRPr="00C34A38">
        <w:tab/>
        <w:t>In making a declaration under section 235 of the amended Act, the FWC may have regard to conduct engaged in before or after the commencement of Subdivision B of Division 8 of Part 2</w:t>
      </w:r>
      <w:r w:rsidR="004D57DD">
        <w:noBreakHyphen/>
      </w:r>
      <w:r w:rsidRPr="00C34A38">
        <w:t>4 of the amended Act.</w:t>
      </w:r>
    </w:p>
    <w:p w14:paraId="6ADEBD06" w14:textId="7258D902" w:rsidR="00F54BFF" w:rsidRPr="00C34A38" w:rsidRDefault="004D57DD" w:rsidP="00F54BFF">
      <w:pPr>
        <w:pStyle w:val="ActHead3"/>
        <w:pageBreakBefore/>
      </w:pPr>
      <w:bookmarkStart w:id="689" w:name="_Toc139128138"/>
      <w:r w:rsidRPr="004D57DD">
        <w:rPr>
          <w:rStyle w:val="CharDivNo"/>
        </w:rPr>
        <w:lastRenderedPageBreak/>
        <w:t>Division 1</w:t>
      </w:r>
      <w:r w:rsidR="00F54BFF" w:rsidRPr="004D57DD">
        <w:rPr>
          <w:rStyle w:val="CharDivNo"/>
        </w:rPr>
        <w:t>5</w:t>
      </w:r>
      <w:r w:rsidR="00F54BFF" w:rsidRPr="00C34A38">
        <w:t>—</w:t>
      </w:r>
      <w:r w:rsidR="00F54BFF" w:rsidRPr="004D57DD">
        <w:rPr>
          <w:rStyle w:val="CharDivText"/>
        </w:rPr>
        <w:t>Amendments made by Part 19 of Schedule 1 to the amending Act</w:t>
      </w:r>
      <w:bookmarkEnd w:id="689"/>
    </w:p>
    <w:p w14:paraId="7E068869" w14:textId="77777777" w:rsidR="00F54BFF" w:rsidRPr="00C34A38" w:rsidRDefault="00F54BFF" w:rsidP="00F54BFF">
      <w:pPr>
        <w:pStyle w:val="ActHead5"/>
      </w:pPr>
      <w:bookmarkStart w:id="690" w:name="_Toc139128139"/>
      <w:r w:rsidRPr="004D57DD">
        <w:rPr>
          <w:rStyle w:val="CharSectno"/>
        </w:rPr>
        <w:t>72</w:t>
      </w:r>
      <w:r w:rsidRPr="00C34A38">
        <w:t xml:space="preserve">  Industrial action</w:t>
      </w:r>
      <w:bookmarkEnd w:id="690"/>
    </w:p>
    <w:p w14:paraId="5BAC2073" w14:textId="4D6EF7B9" w:rsidR="00F54BFF" w:rsidRPr="00C34A38" w:rsidRDefault="00F54BFF" w:rsidP="00F54BFF">
      <w:pPr>
        <w:pStyle w:val="subsection"/>
      </w:pPr>
      <w:r w:rsidRPr="00C34A38">
        <w:tab/>
        <w:t>(2)</w:t>
      </w:r>
      <w:r w:rsidRPr="00C34A38">
        <w:tab/>
        <w:t xml:space="preserve">The amendments of sections 437 and 440 made by </w:t>
      </w:r>
      <w:r w:rsidR="004D57DD">
        <w:t>Division 2</w:t>
      </w:r>
      <w:r w:rsidRPr="00C34A38">
        <w:t xml:space="preserve"> of Part 19 of Schedule 1 to the amending Act apply in relation to an application made under subsection 437(1) of this Act on or after the commencement of that Division.</w:t>
      </w:r>
    </w:p>
    <w:p w14:paraId="7565C2CD" w14:textId="01666509" w:rsidR="00F54BFF" w:rsidRPr="00C34A38" w:rsidRDefault="00F54BFF" w:rsidP="00F54BFF">
      <w:pPr>
        <w:pStyle w:val="subsection"/>
      </w:pPr>
      <w:r w:rsidRPr="00C34A38">
        <w:tab/>
        <w:t>(3)</w:t>
      </w:r>
      <w:r w:rsidRPr="00C34A38">
        <w:tab/>
        <w:t>Subject to subclause (2) of this clause, the amendments of Part 3</w:t>
      </w:r>
      <w:r w:rsidR="004D57DD">
        <w:noBreakHyphen/>
      </w:r>
      <w:r w:rsidRPr="00C34A38">
        <w:t xml:space="preserve">3 made by </w:t>
      </w:r>
      <w:r w:rsidR="004D57DD">
        <w:t>Division 2</w:t>
      </w:r>
      <w:r w:rsidRPr="00C34A38">
        <w:t xml:space="preserve"> of Part 19 of Schedule 1 to the amending Act apply in relation to a protected action ballot order if the application for the order is made under subsection 437(1) of this Act on or after the commencement of that Division.</w:t>
      </w:r>
    </w:p>
    <w:p w14:paraId="5BEF294F" w14:textId="0F4A795C" w:rsidR="00F54BFF" w:rsidRPr="00C34A38" w:rsidRDefault="00F54BFF" w:rsidP="00F54BFF">
      <w:pPr>
        <w:pStyle w:val="subsection"/>
      </w:pPr>
      <w:r w:rsidRPr="00C34A38">
        <w:tab/>
        <w:t>(4)</w:t>
      </w:r>
      <w:r w:rsidRPr="00C34A38">
        <w:tab/>
        <w:t xml:space="preserve">The amendments of section 539 made by </w:t>
      </w:r>
      <w:r w:rsidR="004D57DD">
        <w:t>Division 2</w:t>
      </w:r>
      <w:r w:rsidRPr="00C34A38">
        <w:t xml:space="preserve"> of Part 19 of Schedule 1 to the amending Act apply in relation to a contravention, or proposed contravention, of a civil remedy provision referred to in item 18, 19 or 20 of the table in subsection 539(2) that occurs on or after the commencement of that Division.</w:t>
      </w:r>
    </w:p>
    <w:p w14:paraId="011098D7" w14:textId="2152EF4E" w:rsidR="00F54BFF" w:rsidRPr="00C34A38" w:rsidRDefault="00F54BFF" w:rsidP="00F54BFF">
      <w:pPr>
        <w:pStyle w:val="subsection"/>
      </w:pPr>
      <w:r w:rsidRPr="00C34A38">
        <w:tab/>
        <w:t>(5)</w:t>
      </w:r>
      <w:r w:rsidRPr="00C34A38">
        <w:tab/>
        <w:t xml:space="preserve">The amendment made by </w:t>
      </w:r>
      <w:r w:rsidR="004D57DD">
        <w:t>Division 3</w:t>
      </w:r>
      <w:r w:rsidRPr="00C34A38">
        <w:t xml:space="preserve"> of Part 19 of Schedule 1 to the amending Act applies in relation to an application made under subsection 437(1) of this Act on or after the commencement of that Division.</w:t>
      </w:r>
    </w:p>
    <w:p w14:paraId="74C41B1D" w14:textId="20E1A869" w:rsidR="00F54BFF" w:rsidRPr="00C34A38" w:rsidRDefault="00F54BFF" w:rsidP="00F54BFF">
      <w:pPr>
        <w:pStyle w:val="subsection"/>
      </w:pPr>
      <w:r w:rsidRPr="00C34A38">
        <w:tab/>
        <w:t>(6)</w:t>
      </w:r>
      <w:r w:rsidRPr="00C34A38">
        <w:tab/>
        <w:t>The amendments of Part 3</w:t>
      </w:r>
      <w:r w:rsidR="004D57DD">
        <w:noBreakHyphen/>
      </w:r>
      <w:r w:rsidRPr="00C34A38">
        <w:t xml:space="preserve">3 made by </w:t>
      </w:r>
      <w:r w:rsidR="004D57DD">
        <w:t>Division 4</w:t>
      </w:r>
      <w:r w:rsidRPr="00C34A38">
        <w:t xml:space="preserve"> of Part 19 of Schedule 1 to the amending Act apply in relation to employee claim action if the application for the relevant protected action ballot order is made under subsection 437(1) of this Act on or after the commencement of that Division.</w:t>
      </w:r>
    </w:p>
    <w:p w14:paraId="22510B6B" w14:textId="7462BAAB" w:rsidR="00F54BFF" w:rsidRPr="00C34A38" w:rsidRDefault="00F54BFF" w:rsidP="00F54BFF">
      <w:pPr>
        <w:pStyle w:val="subsection"/>
      </w:pPr>
      <w:r w:rsidRPr="00C34A38">
        <w:tab/>
        <w:t>(7)</w:t>
      </w:r>
      <w:r w:rsidRPr="00C34A38">
        <w:tab/>
        <w:t>The amendments of Part 3</w:t>
      </w:r>
      <w:r w:rsidR="004D57DD">
        <w:noBreakHyphen/>
      </w:r>
      <w:r w:rsidRPr="00C34A38">
        <w:t xml:space="preserve">3 made by </w:t>
      </w:r>
      <w:r w:rsidR="004D57DD">
        <w:t>Division 5</w:t>
      </w:r>
      <w:r w:rsidRPr="00C34A38">
        <w:t xml:space="preserve"> of Part 19 of Schedule 1 to the amending Act apply in relation to a protected action ballot order if the application for the order is made under </w:t>
      </w:r>
      <w:r w:rsidRPr="00C34A38">
        <w:lastRenderedPageBreak/>
        <w:t>subsection 437(1) of this Act on or after the commencement of that Division.</w:t>
      </w:r>
    </w:p>
    <w:p w14:paraId="1A2FCBD5" w14:textId="40DA7ED2" w:rsidR="00F54BFF" w:rsidRPr="00C34A38" w:rsidRDefault="004D57DD" w:rsidP="00F54BFF">
      <w:pPr>
        <w:pStyle w:val="ActHead3"/>
        <w:pageBreakBefore/>
      </w:pPr>
      <w:bookmarkStart w:id="691" w:name="_Toc139128140"/>
      <w:r w:rsidRPr="004D57DD">
        <w:rPr>
          <w:rStyle w:val="CharDivNo"/>
        </w:rPr>
        <w:lastRenderedPageBreak/>
        <w:t>Division 1</w:t>
      </w:r>
      <w:r w:rsidR="00F54BFF" w:rsidRPr="004D57DD">
        <w:rPr>
          <w:rStyle w:val="CharDivNo"/>
        </w:rPr>
        <w:t>6</w:t>
      </w:r>
      <w:r w:rsidR="00F54BFF" w:rsidRPr="00C34A38">
        <w:t>—</w:t>
      </w:r>
      <w:r w:rsidR="00F54BFF" w:rsidRPr="004D57DD">
        <w:rPr>
          <w:rStyle w:val="CharDivText"/>
        </w:rPr>
        <w:t>Amendments made by Part 21 of Schedule 1 to the amending Act</w:t>
      </w:r>
      <w:bookmarkEnd w:id="691"/>
    </w:p>
    <w:p w14:paraId="36AB7A8E" w14:textId="77777777" w:rsidR="00F54BFF" w:rsidRPr="00C34A38" w:rsidRDefault="00F54BFF" w:rsidP="00F54BFF">
      <w:pPr>
        <w:pStyle w:val="ActHead5"/>
      </w:pPr>
      <w:bookmarkStart w:id="692" w:name="_Toc139128141"/>
      <w:r w:rsidRPr="004D57DD">
        <w:rPr>
          <w:rStyle w:val="CharSectno"/>
        </w:rPr>
        <w:t>73</w:t>
      </w:r>
      <w:r w:rsidRPr="00C34A38">
        <w:t xml:space="preserve">  Variation of single interest employer agreement to add employer and employees</w:t>
      </w:r>
      <w:bookmarkEnd w:id="692"/>
    </w:p>
    <w:p w14:paraId="6B895AB2" w14:textId="39FD94ED" w:rsidR="00F54BFF" w:rsidRPr="00C34A38" w:rsidRDefault="00F54BFF" w:rsidP="00F54BFF">
      <w:pPr>
        <w:pStyle w:val="subsection"/>
      </w:pPr>
      <w:r w:rsidRPr="00C34A38">
        <w:tab/>
      </w:r>
      <w:r w:rsidRPr="00C34A38">
        <w:tab/>
        <w:t>Subdivision AD of Division 7 of Part 2</w:t>
      </w:r>
      <w:r w:rsidR="004D57DD">
        <w:noBreakHyphen/>
      </w:r>
      <w:r w:rsidRPr="00C34A38">
        <w:t>4 of the amended Act, as inserted by Part 21 of Schedule 1 to the amending Act, applies in relation to variations of single interest employer agreements on or after the commencement of that Part of the amending Act, if the agreements were made after that commencement.</w:t>
      </w:r>
    </w:p>
    <w:p w14:paraId="0F6958F3" w14:textId="77777777" w:rsidR="00F54BFF" w:rsidRPr="00C34A38" w:rsidRDefault="00F54BFF" w:rsidP="00F54BFF">
      <w:pPr>
        <w:pStyle w:val="ActHead5"/>
      </w:pPr>
      <w:bookmarkStart w:id="693" w:name="_Toc139128142"/>
      <w:r w:rsidRPr="004D57DD">
        <w:rPr>
          <w:rStyle w:val="CharSectno"/>
        </w:rPr>
        <w:t>74</w:t>
      </w:r>
      <w:r w:rsidRPr="00C34A38">
        <w:t xml:space="preserve">  Application to existing applications for declarations</w:t>
      </w:r>
      <w:bookmarkEnd w:id="693"/>
    </w:p>
    <w:p w14:paraId="57862689" w14:textId="77777777" w:rsidR="00F54BFF" w:rsidRPr="00C34A38" w:rsidRDefault="00F54BFF" w:rsidP="00F54BFF">
      <w:pPr>
        <w:pStyle w:val="subsection"/>
      </w:pPr>
      <w:r w:rsidRPr="00C34A38">
        <w:tab/>
        <w:t>(1)</w:t>
      </w:r>
      <w:r w:rsidRPr="00C34A38">
        <w:tab/>
        <w:t>This clause applies in relation to applications for declarations made under subsection 247(1) of the Act immediately before the commencement of Part 21 of Schedule 1 to the amending Act if, immediately before that commencement, the Minister had not made a decision on the application.</w:t>
      </w:r>
    </w:p>
    <w:p w14:paraId="508141D1" w14:textId="1F9DB6DE" w:rsidR="00F54BFF" w:rsidRPr="00C34A38" w:rsidRDefault="00F54BFF" w:rsidP="00F54BFF">
      <w:pPr>
        <w:pStyle w:val="subsection"/>
      </w:pPr>
      <w:r w:rsidRPr="00C34A38">
        <w:tab/>
        <w:t>(2)</w:t>
      </w:r>
      <w:r w:rsidRPr="00C34A38">
        <w:tab/>
        <w:t xml:space="preserve">Despite the amendments of </w:t>
      </w:r>
      <w:r w:rsidR="004D57DD">
        <w:t>Division 1</w:t>
      </w:r>
      <w:r w:rsidRPr="00C34A38">
        <w:t>0 of Part 2</w:t>
      </w:r>
      <w:r w:rsidR="004D57DD">
        <w:noBreakHyphen/>
      </w:r>
      <w:r w:rsidRPr="00C34A38">
        <w:t>4 made by Part 21 of Schedule 1 to the amending Act, that Division continues to apply as if those amendments had not been made.</w:t>
      </w:r>
    </w:p>
    <w:p w14:paraId="09C6C5EC" w14:textId="77777777" w:rsidR="00F54BFF" w:rsidRPr="00C34A38" w:rsidRDefault="00F54BFF" w:rsidP="00F54BFF">
      <w:pPr>
        <w:pStyle w:val="ActHead5"/>
      </w:pPr>
      <w:bookmarkStart w:id="694" w:name="_Toc139128143"/>
      <w:r w:rsidRPr="004D57DD">
        <w:rPr>
          <w:rStyle w:val="CharSectno"/>
        </w:rPr>
        <w:t>75</w:t>
      </w:r>
      <w:r w:rsidRPr="00C34A38">
        <w:t xml:space="preserve">  Application to existing Ministerial declarations where application for authorisation not made</w:t>
      </w:r>
      <w:bookmarkEnd w:id="694"/>
    </w:p>
    <w:p w14:paraId="29A39DCB" w14:textId="77777777" w:rsidR="00F54BFF" w:rsidRPr="00C34A38" w:rsidRDefault="00F54BFF" w:rsidP="00F54BFF">
      <w:pPr>
        <w:pStyle w:val="subsection"/>
      </w:pPr>
      <w:r w:rsidRPr="00C34A38">
        <w:tab/>
        <w:t>(1)</w:t>
      </w:r>
      <w:r w:rsidRPr="00C34A38">
        <w:tab/>
        <w:t>This clause applies in relation to declarations made under subsection 247(3) of the Act before the commencement of Part 21 of Schedule 1 to the amending Act if, immediately before that commencement, 2 or more of the employers to whom the declaration relates had not made an application for an authorisation.</w:t>
      </w:r>
    </w:p>
    <w:p w14:paraId="04E92AEC" w14:textId="5E2A88BB" w:rsidR="00F54BFF" w:rsidRPr="00C34A38" w:rsidRDefault="00F54BFF" w:rsidP="00F54BFF">
      <w:pPr>
        <w:pStyle w:val="subsection"/>
      </w:pPr>
      <w:r w:rsidRPr="00C34A38">
        <w:tab/>
        <w:t>(2)</w:t>
      </w:r>
      <w:r w:rsidRPr="00C34A38">
        <w:tab/>
        <w:t xml:space="preserve">If, after that commencement, those employers make an application for an authorisation, then, despite the amendments of </w:t>
      </w:r>
      <w:r w:rsidR="004D57DD">
        <w:t>Division 1</w:t>
      </w:r>
      <w:r w:rsidRPr="00C34A38">
        <w:t xml:space="preserve">0 </w:t>
      </w:r>
      <w:r w:rsidRPr="00C34A38">
        <w:lastRenderedPageBreak/>
        <w:t>of Part 2</w:t>
      </w:r>
      <w:r w:rsidR="004D57DD">
        <w:noBreakHyphen/>
      </w:r>
      <w:r w:rsidRPr="00C34A38">
        <w:t>4 made by Part 21 of Schedule 1 to the amending Act, that Division continues to apply in relation to the application as if those amendments had not been made.</w:t>
      </w:r>
    </w:p>
    <w:p w14:paraId="00205FBA" w14:textId="77777777" w:rsidR="00F54BFF" w:rsidRPr="00C34A38" w:rsidRDefault="00F54BFF" w:rsidP="00F54BFF">
      <w:pPr>
        <w:pStyle w:val="ActHead5"/>
      </w:pPr>
      <w:bookmarkStart w:id="695" w:name="_Toc139128144"/>
      <w:r w:rsidRPr="004D57DD">
        <w:rPr>
          <w:rStyle w:val="CharSectno"/>
        </w:rPr>
        <w:t>76</w:t>
      </w:r>
      <w:r w:rsidRPr="00C34A38">
        <w:t xml:space="preserve">  Application to existing applications for authorisations</w:t>
      </w:r>
      <w:bookmarkEnd w:id="695"/>
    </w:p>
    <w:p w14:paraId="75051AB0" w14:textId="77777777" w:rsidR="00F54BFF" w:rsidRPr="00C34A38" w:rsidRDefault="00F54BFF" w:rsidP="00F54BFF">
      <w:pPr>
        <w:pStyle w:val="subsection"/>
      </w:pPr>
      <w:r w:rsidRPr="00C34A38">
        <w:tab/>
        <w:t>(1)</w:t>
      </w:r>
      <w:r w:rsidRPr="00C34A38">
        <w:tab/>
        <w:t>This clause applies in relation to applications for authorisations made under subsection 248(1) of the Act immediately before the commencement of Part 21 of Schedule 1 to the amending Act if, immediately before that commencement, the FWC had not made a decision on the application.</w:t>
      </w:r>
    </w:p>
    <w:p w14:paraId="5FDDD403" w14:textId="57D634F8" w:rsidR="00F54BFF" w:rsidRPr="00C34A38" w:rsidRDefault="00F54BFF" w:rsidP="00F54BFF">
      <w:pPr>
        <w:pStyle w:val="subsection"/>
      </w:pPr>
      <w:r w:rsidRPr="00C34A38">
        <w:tab/>
        <w:t>(2)</w:t>
      </w:r>
      <w:r w:rsidRPr="00C34A38">
        <w:tab/>
        <w:t xml:space="preserve">Despite the amendments of </w:t>
      </w:r>
      <w:r w:rsidR="004D57DD">
        <w:t>Division 1</w:t>
      </w:r>
      <w:r w:rsidRPr="00C34A38">
        <w:t>0 of Part 2</w:t>
      </w:r>
      <w:r w:rsidR="004D57DD">
        <w:noBreakHyphen/>
      </w:r>
      <w:r w:rsidRPr="00C34A38">
        <w:t>4 made by Part 21 of Schedule 1 to the amending Act, that Division continues to apply as if those amendments had not been made.</w:t>
      </w:r>
    </w:p>
    <w:p w14:paraId="5C1B6BE7" w14:textId="77777777" w:rsidR="00F54BFF" w:rsidRPr="00C34A38" w:rsidRDefault="00F54BFF" w:rsidP="00F54BFF">
      <w:pPr>
        <w:pStyle w:val="ActHead5"/>
      </w:pPr>
      <w:bookmarkStart w:id="696" w:name="_Toc139128145"/>
      <w:r w:rsidRPr="004D57DD">
        <w:rPr>
          <w:rStyle w:val="CharSectno"/>
        </w:rPr>
        <w:t>77</w:t>
      </w:r>
      <w:r w:rsidRPr="00C34A38">
        <w:t xml:space="preserve">  Effect of making a single interest employer authorisation</w:t>
      </w:r>
      <w:bookmarkEnd w:id="696"/>
    </w:p>
    <w:p w14:paraId="23075D94" w14:textId="77777777" w:rsidR="00F54BFF" w:rsidRPr="00C34A38" w:rsidRDefault="00F54BFF" w:rsidP="00F54BFF">
      <w:pPr>
        <w:pStyle w:val="subsection"/>
      </w:pPr>
      <w:r w:rsidRPr="00C34A38">
        <w:tab/>
      </w:r>
      <w:r w:rsidRPr="00C34A38">
        <w:tab/>
        <w:t>Paragraph 172(5)(b) of the amended Act, as inserted by Part 21 of Schedule 1 to the amending Act, applies in relation to single interest employer authorisations on or after the commencement of that Part if the authorisation was made on or after that commencement.</w:t>
      </w:r>
    </w:p>
    <w:p w14:paraId="6C9DB661" w14:textId="77777777" w:rsidR="00F54BFF" w:rsidRPr="00C34A38" w:rsidRDefault="00F54BFF" w:rsidP="00F54BFF">
      <w:pPr>
        <w:pStyle w:val="ActHead5"/>
      </w:pPr>
      <w:bookmarkStart w:id="697" w:name="_Toc139128146"/>
      <w:r w:rsidRPr="004D57DD">
        <w:rPr>
          <w:rStyle w:val="CharSectno"/>
        </w:rPr>
        <w:t>78</w:t>
      </w:r>
      <w:r w:rsidRPr="00C34A38">
        <w:t xml:space="preserve">  Application to existing applications to vary authorisations</w:t>
      </w:r>
      <w:bookmarkEnd w:id="697"/>
    </w:p>
    <w:p w14:paraId="796A893E" w14:textId="77777777" w:rsidR="00F54BFF" w:rsidRPr="00C34A38" w:rsidRDefault="00F54BFF" w:rsidP="00F54BFF">
      <w:pPr>
        <w:pStyle w:val="subsection"/>
      </w:pPr>
      <w:r w:rsidRPr="00C34A38">
        <w:tab/>
      </w:r>
      <w:r w:rsidRPr="00C34A38">
        <w:tab/>
        <w:t>The amendments to section 251 made by Part 21 of Schedule 1 to the amending Act do not apply in relation to applications for variations made before the commencement of that Part.</w:t>
      </w:r>
    </w:p>
    <w:p w14:paraId="071FFFD8" w14:textId="77777777" w:rsidR="00F54BFF" w:rsidRPr="00C34A38" w:rsidRDefault="00F54BFF" w:rsidP="00F54BFF">
      <w:pPr>
        <w:pStyle w:val="ActHead5"/>
      </w:pPr>
      <w:bookmarkStart w:id="698" w:name="_Toc139128147"/>
      <w:r w:rsidRPr="004D57DD">
        <w:rPr>
          <w:rStyle w:val="CharSectno"/>
        </w:rPr>
        <w:t>78A</w:t>
      </w:r>
      <w:r w:rsidRPr="00C34A38">
        <w:t xml:space="preserve">  Application to authorisations in operation before commencement</w:t>
      </w:r>
      <w:bookmarkEnd w:id="698"/>
    </w:p>
    <w:p w14:paraId="71A6BFBB" w14:textId="77777777" w:rsidR="00F54BFF" w:rsidRPr="00C34A38" w:rsidRDefault="00F54BFF" w:rsidP="00F54BFF">
      <w:pPr>
        <w:pStyle w:val="subsection"/>
      </w:pPr>
      <w:r w:rsidRPr="00C34A38">
        <w:tab/>
        <w:t>(1)</w:t>
      </w:r>
      <w:r w:rsidRPr="00C34A38">
        <w:tab/>
        <w:t>This clause applies in relation to 2 or more employers that were, immediately before the commencement of Part 21 of Schedule 1 to the amending Act, specified in a single interest employer authorisation made under subsection 249(1) that is in operation.</w:t>
      </w:r>
    </w:p>
    <w:p w14:paraId="251666F7" w14:textId="77777777" w:rsidR="00F54BFF" w:rsidRPr="00C34A38" w:rsidRDefault="00F54BFF" w:rsidP="00F54BFF">
      <w:pPr>
        <w:pStyle w:val="subsection"/>
      </w:pPr>
      <w:r w:rsidRPr="00C34A38">
        <w:lastRenderedPageBreak/>
        <w:tab/>
        <w:t>(2)</w:t>
      </w:r>
      <w:r w:rsidRPr="00C34A38">
        <w:tab/>
        <w:t>For the purposes of section 172 of the amended Act, the employers are taken to be related employers within the meaning of subsection 172(5A).</w:t>
      </w:r>
    </w:p>
    <w:p w14:paraId="6778D949" w14:textId="77777777" w:rsidR="00F54BFF" w:rsidRPr="00C34A38" w:rsidRDefault="00F54BFF" w:rsidP="00F54BFF">
      <w:pPr>
        <w:pStyle w:val="ActHead5"/>
      </w:pPr>
      <w:bookmarkStart w:id="699" w:name="_Toc139128148"/>
      <w:r w:rsidRPr="004D57DD">
        <w:rPr>
          <w:rStyle w:val="CharSectno"/>
        </w:rPr>
        <w:t>78B</w:t>
      </w:r>
      <w:r w:rsidRPr="00C34A38">
        <w:t xml:space="preserve">  Application to certain authorisations made after commencement</w:t>
      </w:r>
      <w:bookmarkEnd w:id="699"/>
    </w:p>
    <w:p w14:paraId="2234B145" w14:textId="77777777" w:rsidR="00F54BFF" w:rsidRPr="00C34A38" w:rsidRDefault="00F54BFF" w:rsidP="00F54BFF">
      <w:pPr>
        <w:pStyle w:val="subsection"/>
      </w:pPr>
      <w:r w:rsidRPr="00C34A38">
        <w:tab/>
      </w:r>
      <w:r w:rsidRPr="00C34A38">
        <w:tab/>
        <w:t>If, because of the operation of clause 74, 75 or 76 of this Part, the FWC makes a single interest employer authorisation after the commencement of Part 21 of Schedule 1 to the amending Act:</w:t>
      </w:r>
    </w:p>
    <w:p w14:paraId="5A815F2F" w14:textId="536E6A52" w:rsidR="00F54BFF" w:rsidRPr="00C34A38" w:rsidRDefault="00F54BFF" w:rsidP="00F54BFF">
      <w:pPr>
        <w:pStyle w:val="paragraph"/>
      </w:pPr>
      <w:r w:rsidRPr="00C34A38">
        <w:tab/>
        <w:t>(a)</w:t>
      </w:r>
      <w:r w:rsidRPr="00C34A38">
        <w:tab/>
      </w:r>
      <w:r w:rsidR="004D57DD">
        <w:t>Division 1</w:t>
      </w:r>
      <w:r w:rsidRPr="00C34A38">
        <w:t>0 of Part 2</w:t>
      </w:r>
      <w:r w:rsidR="004D57DD">
        <w:noBreakHyphen/>
      </w:r>
      <w:r w:rsidRPr="00C34A38">
        <w:t>4 of this Act, as in force immediately before that commencement, continues to apply in relation to the authorisation; and</w:t>
      </w:r>
    </w:p>
    <w:p w14:paraId="302D73FA" w14:textId="77777777" w:rsidR="00F54BFF" w:rsidRPr="00C34A38" w:rsidRDefault="00F54BFF" w:rsidP="00F54BFF">
      <w:pPr>
        <w:pStyle w:val="paragraph"/>
      </w:pPr>
      <w:r w:rsidRPr="00C34A38">
        <w:tab/>
        <w:t>(b)</w:t>
      </w:r>
      <w:r w:rsidRPr="00C34A38">
        <w:tab/>
        <w:t>for the purposes of section 172 of the amended Act, the employers specified in the authorisation are taken to be related employers within the meaning of subsection 172(5A).</w:t>
      </w:r>
    </w:p>
    <w:p w14:paraId="5AC718DB" w14:textId="77777777" w:rsidR="00F54BFF" w:rsidRPr="00C34A38" w:rsidRDefault="00F54BFF" w:rsidP="00F54BFF">
      <w:pPr>
        <w:pStyle w:val="ActHead5"/>
      </w:pPr>
      <w:bookmarkStart w:id="700" w:name="_Toc139128149"/>
      <w:r w:rsidRPr="004D57DD">
        <w:rPr>
          <w:rStyle w:val="CharSectno"/>
        </w:rPr>
        <w:t>78C</w:t>
      </w:r>
      <w:r w:rsidRPr="00C34A38">
        <w:t xml:space="preserve">  Availability of scope orders</w:t>
      </w:r>
      <w:bookmarkEnd w:id="700"/>
    </w:p>
    <w:p w14:paraId="23117E00" w14:textId="0B14BB43" w:rsidR="00F54BFF" w:rsidRPr="00C34A38" w:rsidRDefault="00F54BFF" w:rsidP="00F54BFF">
      <w:pPr>
        <w:pStyle w:val="subsection"/>
      </w:pPr>
      <w:r w:rsidRPr="00C34A38">
        <w:tab/>
      </w:r>
      <w:r w:rsidRPr="00C34A38">
        <w:tab/>
        <w:t>Despite the repeal of subsection 238(2) of this Act by Part 21 of Schedule 1 to the amending Act, that subsection continues to apply after the commencement of that Part to proposed single</w:t>
      </w:r>
      <w:r w:rsidR="004D57DD">
        <w:noBreakHyphen/>
      </w:r>
      <w:r w:rsidRPr="00C34A38">
        <w:t>enterprise agreements in relation to which a single interest employer authorisation is in operation.</w:t>
      </w:r>
    </w:p>
    <w:p w14:paraId="711B83D0" w14:textId="4918B26C" w:rsidR="00F54BFF" w:rsidRPr="00C34A38" w:rsidRDefault="004D57DD" w:rsidP="00F54BFF">
      <w:pPr>
        <w:pStyle w:val="ActHead3"/>
        <w:pageBreakBefore/>
      </w:pPr>
      <w:bookmarkStart w:id="701" w:name="_Toc139128150"/>
      <w:r w:rsidRPr="004D57DD">
        <w:rPr>
          <w:rStyle w:val="CharDivNo"/>
        </w:rPr>
        <w:lastRenderedPageBreak/>
        <w:t>Division 1</w:t>
      </w:r>
      <w:r w:rsidR="00F54BFF" w:rsidRPr="004D57DD">
        <w:rPr>
          <w:rStyle w:val="CharDivNo"/>
        </w:rPr>
        <w:t>7</w:t>
      </w:r>
      <w:r w:rsidR="00F54BFF" w:rsidRPr="00C34A38">
        <w:t>—</w:t>
      </w:r>
      <w:r w:rsidR="00F54BFF" w:rsidRPr="004D57DD">
        <w:rPr>
          <w:rStyle w:val="CharDivText"/>
        </w:rPr>
        <w:t>Amendments made by Part 23 of Schedule 1 to the amending Act</w:t>
      </w:r>
      <w:bookmarkEnd w:id="701"/>
    </w:p>
    <w:p w14:paraId="479CBD25" w14:textId="77777777" w:rsidR="00F54BFF" w:rsidRPr="00C34A38" w:rsidRDefault="00F54BFF" w:rsidP="00F54BFF">
      <w:pPr>
        <w:pStyle w:val="ActHead5"/>
      </w:pPr>
      <w:bookmarkStart w:id="702" w:name="_Toc139128151"/>
      <w:r w:rsidRPr="004D57DD">
        <w:rPr>
          <w:rStyle w:val="CharSectno"/>
        </w:rPr>
        <w:t>80A</w:t>
      </w:r>
      <w:r w:rsidRPr="00C34A38">
        <w:t xml:space="preserve">  Approval of enterprise agreement—requirement relating to genuine agreement of employers</w:t>
      </w:r>
      <w:bookmarkEnd w:id="702"/>
    </w:p>
    <w:p w14:paraId="63111493" w14:textId="77777777" w:rsidR="00F54BFF" w:rsidRPr="00C34A38" w:rsidRDefault="00F54BFF" w:rsidP="00F54BFF">
      <w:pPr>
        <w:pStyle w:val="subsection"/>
      </w:pPr>
      <w:r w:rsidRPr="00C34A38">
        <w:tab/>
      </w:r>
      <w:r w:rsidRPr="00C34A38">
        <w:tab/>
        <w:t>Subsection 186(2AA) of the amended Act applies in relation to an enterprise agreement made after the commencement of that subsection.</w:t>
      </w:r>
    </w:p>
    <w:p w14:paraId="214F26F8" w14:textId="77777777" w:rsidR="00F54BFF" w:rsidRPr="00C34A38" w:rsidRDefault="00F54BFF" w:rsidP="00F54BFF">
      <w:pPr>
        <w:pStyle w:val="ActHead5"/>
      </w:pPr>
      <w:bookmarkStart w:id="703" w:name="_Toc139128152"/>
      <w:r w:rsidRPr="004D57DD">
        <w:rPr>
          <w:rStyle w:val="CharSectno"/>
        </w:rPr>
        <w:t>81</w:t>
      </w:r>
      <w:r w:rsidRPr="00C34A38">
        <w:t xml:space="preserve">  Approval of cooperative workplace agreement—requirement relating to representation</w:t>
      </w:r>
      <w:bookmarkEnd w:id="703"/>
    </w:p>
    <w:p w14:paraId="7496AA38" w14:textId="77777777" w:rsidR="00F54BFF" w:rsidRPr="00C34A38" w:rsidRDefault="00F54BFF" w:rsidP="00F54BFF">
      <w:pPr>
        <w:pStyle w:val="subsection"/>
      </w:pPr>
      <w:r w:rsidRPr="00C34A38">
        <w:tab/>
      </w:r>
      <w:r w:rsidRPr="00C34A38">
        <w:tab/>
        <w:t>Subsection 186(2A) of the amended Act applies in relation to a cooperative workplace agreement made after the commencement of that subsection.</w:t>
      </w:r>
    </w:p>
    <w:p w14:paraId="530D140A" w14:textId="77777777" w:rsidR="00F54BFF" w:rsidRPr="00C34A38" w:rsidRDefault="00F54BFF" w:rsidP="00F54BFF">
      <w:pPr>
        <w:pStyle w:val="ActHead5"/>
      </w:pPr>
      <w:bookmarkStart w:id="704" w:name="_Toc139128153"/>
      <w:r w:rsidRPr="004D57DD">
        <w:rPr>
          <w:rStyle w:val="CharSectno"/>
        </w:rPr>
        <w:t>82</w:t>
      </w:r>
      <w:r w:rsidRPr="00C34A38">
        <w:t xml:space="preserve">  Variation of cooperative workplace agreement to add employer and employees</w:t>
      </w:r>
      <w:bookmarkEnd w:id="704"/>
    </w:p>
    <w:p w14:paraId="37C69A7A" w14:textId="5700F48C" w:rsidR="00F54BFF" w:rsidRPr="00C34A38" w:rsidRDefault="00F54BFF" w:rsidP="00F54BFF">
      <w:pPr>
        <w:pStyle w:val="subsection"/>
      </w:pPr>
      <w:r w:rsidRPr="00C34A38">
        <w:tab/>
      </w:r>
      <w:r w:rsidRPr="00C34A38">
        <w:tab/>
        <w:t>Subdivision AC of Division 7 of Part 2</w:t>
      </w:r>
      <w:r w:rsidR="004D57DD">
        <w:noBreakHyphen/>
      </w:r>
      <w:r w:rsidRPr="00C34A38">
        <w:t>4 of the amended Act applies in relation to a variation of a cooperative workplace agreement, if the agreement was made after the commencement of that Subdivision.</w:t>
      </w:r>
    </w:p>
    <w:p w14:paraId="592101CD" w14:textId="2FEADA89" w:rsidR="00F54BFF" w:rsidRPr="00C34A38" w:rsidRDefault="004D57DD" w:rsidP="00F54BFF">
      <w:pPr>
        <w:pStyle w:val="ActHead3"/>
        <w:pageBreakBefore/>
      </w:pPr>
      <w:bookmarkStart w:id="705" w:name="_Toc139128154"/>
      <w:r w:rsidRPr="004D57DD">
        <w:rPr>
          <w:rStyle w:val="CharDivNo"/>
        </w:rPr>
        <w:lastRenderedPageBreak/>
        <w:t>Division 1</w:t>
      </w:r>
      <w:r w:rsidR="00F54BFF" w:rsidRPr="004D57DD">
        <w:rPr>
          <w:rStyle w:val="CharDivNo"/>
        </w:rPr>
        <w:t>7A</w:t>
      </w:r>
      <w:r w:rsidR="00F54BFF" w:rsidRPr="00C34A38">
        <w:t>—</w:t>
      </w:r>
      <w:r w:rsidR="00F54BFF" w:rsidRPr="004D57DD">
        <w:rPr>
          <w:rStyle w:val="CharDivText"/>
        </w:rPr>
        <w:t>Amendments made by Part 23A of Schedule 1 to the amending Act</w:t>
      </w:r>
      <w:bookmarkEnd w:id="705"/>
    </w:p>
    <w:p w14:paraId="624EFA40" w14:textId="0E0C22D6" w:rsidR="00F54BFF" w:rsidRPr="00C34A38" w:rsidRDefault="00F54BFF" w:rsidP="00F54BFF">
      <w:pPr>
        <w:pStyle w:val="ActHead5"/>
      </w:pPr>
      <w:bookmarkStart w:id="706" w:name="_Toc139128155"/>
      <w:r w:rsidRPr="004D57DD">
        <w:rPr>
          <w:rStyle w:val="CharSectno"/>
        </w:rPr>
        <w:t>82A</w:t>
      </w:r>
      <w:r w:rsidRPr="00C34A38">
        <w:t xml:space="preserve">  Multi</w:t>
      </w:r>
      <w:r w:rsidR="004D57DD">
        <w:noBreakHyphen/>
      </w:r>
      <w:r w:rsidRPr="00C34A38">
        <w:t>enterprise agreements and general building and construction work</w:t>
      </w:r>
      <w:bookmarkEnd w:id="706"/>
    </w:p>
    <w:p w14:paraId="0AE34EDB" w14:textId="77777777" w:rsidR="00F54BFF" w:rsidRPr="00C34A38" w:rsidRDefault="00F54BFF" w:rsidP="00F54BFF">
      <w:pPr>
        <w:pStyle w:val="subsection"/>
      </w:pPr>
      <w:r w:rsidRPr="00C34A38">
        <w:tab/>
      </w:r>
      <w:r w:rsidRPr="00C34A38">
        <w:tab/>
        <w:t>Subsection 186(2B) of the amended Act, as inserted by Part 23A to the amending Act, applies in relation to:</w:t>
      </w:r>
    </w:p>
    <w:p w14:paraId="4D54E6B9" w14:textId="77777777" w:rsidR="00F54BFF" w:rsidRPr="00C34A38" w:rsidRDefault="00F54BFF" w:rsidP="00F54BFF">
      <w:pPr>
        <w:pStyle w:val="paragraph"/>
      </w:pPr>
      <w:r w:rsidRPr="00C34A38">
        <w:tab/>
        <w:t>(a)</w:t>
      </w:r>
      <w:r w:rsidRPr="00C34A38">
        <w:tab/>
        <w:t>the approval of an enterprise agreement, if the agreement is made after the commencement of that Part; and</w:t>
      </w:r>
    </w:p>
    <w:p w14:paraId="4D2425C4" w14:textId="77777777" w:rsidR="00F54BFF" w:rsidRPr="00C34A38" w:rsidRDefault="00F54BFF" w:rsidP="00F54BFF">
      <w:pPr>
        <w:pStyle w:val="paragraph"/>
      </w:pPr>
      <w:r w:rsidRPr="00C34A38">
        <w:tab/>
        <w:t>(b)</w:t>
      </w:r>
      <w:r w:rsidRPr="00C34A38">
        <w:tab/>
        <w:t>the approval of a variation of an enterprise agreement, if the variation is made after the commencement of that Part.</w:t>
      </w:r>
    </w:p>
    <w:p w14:paraId="7EC9B2E1" w14:textId="45F3E330" w:rsidR="00F54BFF" w:rsidRPr="00C34A38" w:rsidRDefault="004D57DD" w:rsidP="00F54BFF">
      <w:pPr>
        <w:pStyle w:val="ActHead3"/>
        <w:pageBreakBefore/>
      </w:pPr>
      <w:bookmarkStart w:id="707" w:name="_Toc139128156"/>
      <w:r w:rsidRPr="004D57DD">
        <w:rPr>
          <w:rStyle w:val="CharDivNo"/>
        </w:rPr>
        <w:lastRenderedPageBreak/>
        <w:t>Division 1</w:t>
      </w:r>
      <w:r w:rsidR="00F54BFF" w:rsidRPr="004D57DD">
        <w:rPr>
          <w:rStyle w:val="CharDivNo"/>
        </w:rPr>
        <w:t>8</w:t>
      </w:r>
      <w:r w:rsidR="00F54BFF" w:rsidRPr="00C34A38">
        <w:t>—</w:t>
      </w:r>
      <w:r w:rsidR="00F54BFF" w:rsidRPr="004D57DD">
        <w:rPr>
          <w:rStyle w:val="CharDivText"/>
        </w:rPr>
        <w:t>Amendments made by Part 24 of Schedule 1 to the amending Act</w:t>
      </w:r>
      <w:bookmarkEnd w:id="707"/>
    </w:p>
    <w:p w14:paraId="1AE06A69" w14:textId="77777777" w:rsidR="00F54BFF" w:rsidRPr="00C34A38" w:rsidRDefault="00F54BFF" w:rsidP="00F54BFF">
      <w:pPr>
        <w:pStyle w:val="ActHead5"/>
      </w:pPr>
      <w:bookmarkStart w:id="708" w:name="_Toc139128157"/>
      <w:r w:rsidRPr="004D57DD">
        <w:rPr>
          <w:rStyle w:val="CharSectno"/>
        </w:rPr>
        <w:t>83</w:t>
      </w:r>
      <w:r w:rsidRPr="00C34A38">
        <w:t xml:space="preserve">  Small claims procedure</w:t>
      </w:r>
      <w:bookmarkEnd w:id="708"/>
    </w:p>
    <w:p w14:paraId="2E5EFD9C" w14:textId="77777777" w:rsidR="00F54BFF" w:rsidRPr="00C34A38" w:rsidRDefault="00F54BFF" w:rsidP="00F54BFF">
      <w:pPr>
        <w:pStyle w:val="subsection"/>
      </w:pPr>
      <w:r w:rsidRPr="00C34A38">
        <w:tab/>
        <w:t>(1)</w:t>
      </w:r>
      <w:r w:rsidRPr="00C34A38">
        <w:tab/>
        <w:t>The following provisions apply in relation to small claims proceedings commenced on or after the commencement of Part 24 of Schedule 1 to the amending Act:</w:t>
      </w:r>
    </w:p>
    <w:p w14:paraId="0D341DBF" w14:textId="77777777" w:rsidR="00F54BFF" w:rsidRPr="00C34A38" w:rsidRDefault="00F54BFF" w:rsidP="00F54BFF">
      <w:pPr>
        <w:pStyle w:val="paragraph"/>
      </w:pPr>
      <w:r w:rsidRPr="00C34A38">
        <w:tab/>
        <w:t>(a)</w:t>
      </w:r>
      <w:r w:rsidRPr="00C34A38">
        <w:tab/>
        <w:t>the amendment of paragraph 548(2)(a) of this Act made by that Part;</w:t>
      </w:r>
    </w:p>
    <w:p w14:paraId="2365D439" w14:textId="77777777" w:rsidR="00F54BFF" w:rsidRPr="00C34A38" w:rsidRDefault="00F54BFF" w:rsidP="00F54BFF">
      <w:pPr>
        <w:pStyle w:val="paragraph"/>
      </w:pPr>
      <w:r w:rsidRPr="00C34A38">
        <w:tab/>
        <w:t>(b)</w:t>
      </w:r>
      <w:r w:rsidRPr="00C34A38">
        <w:tab/>
        <w:t>subsection 548(2A) as inserted by that Part.</w:t>
      </w:r>
    </w:p>
    <w:p w14:paraId="148B4C27" w14:textId="77777777" w:rsidR="00F54BFF" w:rsidRPr="00C34A38" w:rsidRDefault="00F54BFF" w:rsidP="00F54BFF">
      <w:pPr>
        <w:pStyle w:val="subsection"/>
      </w:pPr>
      <w:r w:rsidRPr="00C34A38">
        <w:tab/>
        <w:t>(2)</w:t>
      </w:r>
      <w:r w:rsidRPr="00C34A38">
        <w:tab/>
        <w:t>Subsections 548(10) and (11), as inserted by Part 24 of Schedule 1 to the amending Act, apply in relation to:</w:t>
      </w:r>
    </w:p>
    <w:p w14:paraId="3EF5258C" w14:textId="77777777" w:rsidR="00F54BFF" w:rsidRPr="00C34A38" w:rsidRDefault="00F54BFF" w:rsidP="00F54BFF">
      <w:pPr>
        <w:pStyle w:val="paragraph"/>
      </w:pPr>
      <w:r w:rsidRPr="00C34A38">
        <w:tab/>
        <w:t>(a)</w:t>
      </w:r>
      <w:r w:rsidRPr="00C34A38">
        <w:tab/>
        <w:t>small claims proceedings commenced, but not finally determined, before the commencement of that Part; and</w:t>
      </w:r>
    </w:p>
    <w:p w14:paraId="5DAE3A3C" w14:textId="77777777" w:rsidR="00F54BFF" w:rsidRPr="00C34A38" w:rsidRDefault="00F54BFF" w:rsidP="00F54BFF">
      <w:pPr>
        <w:pStyle w:val="paragraph"/>
      </w:pPr>
      <w:r w:rsidRPr="00C34A38">
        <w:tab/>
        <w:t>(b)</w:t>
      </w:r>
      <w:r w:rsidRPr="00C34A38">
        <w:tab/>
        <w:t>small claims proceedings commenced after the commencement of that Part.</w:t>
      </w:r>
    </w:p>
    <w:p w14:paraId="7FFCE97C" w14:textId="145F08F8" w:rsidR="00F54BFF" w:rsidRPr="00C34A38" w:rsidRDefault="004D57DD" w:rsidP="00F54BFF">
      <w:pPr>
        <w:pStyle w:val="ActHead3"/>
        <w:pageBreakBefore/>
      </w:pPr>
      <w:bookmarkStart w:id="709" w:name="_Toc139128158"/>
      <w:r w:rsidRPr="004D57DD">
        <w:rPr>
          <w:rStyle w:val="CharDivNo"/>
        </w:rPr>
        <w:lastRenderedPageBreak/>
        <w:t>Division 1</w:t>
      </w:r>
      <w:r w:rsidR="00F54BFF" w:rsidRPr="004D57DD">
        <w:rPr>
          <w:rStyle w:val="CharDivNo"/>
        </w:rPr>
        <w:t>9</w:t>
      </w:r>
      <w:r w:rsidR="00F54BFF" w:rsidRPr="00C34A38">
        <w:t>—</w:t>
      </w:r>
      <w:r w:rsidR="00F54BFF" w:rsidRPr="004D57DD">
        <w:rPr>
          <w:rStyle w:val="CharDivText"/>
        </w:rPr>
        <w:t>Amendments made by Part 25 of Schedule 1 to the amending Act</w:t>
      </w:r>
      <w:bookmarkEnd w:id="709"/>
    </w:p>
    <w:p w14:paraId="24962426" w14:textId="77777777" w:rsidR="00F54BFF" w:rsidRPr="00C34A38" w:rsidRDefault="00F54BFF" w:rsidP="00F54BFF">
      <w:pPr>
        <w:pStyle w:val="ActHead5"/>
      </w:pPr>
      <w:bookmarkStart w:id="710" w:name="_Toc139128159"/>
      <w:r w:rsidRPr="004D57DD">
        <w:rPr>
          <w:rStyle w:val="CharSectno"/>
        </w:rPr>
        <w:t>84</w:t>
      </w:r>
      <w:r w:rsidRPr="00C34A38">
        <w:t xml:space="preserve">  Employment advertisements</w:t>
      </w:r>
      <w:bookmarkEnd w:id="710"/>
    </w:p>
    <w:p w14:paraId="2EF58113" w14:textId="73D0CAC3" w:rsidR="00F54BFF" w:rsidRPr="00C34A38" w:rsidRDefault="00F54BFF" w:rsidP="00F54BFF">
      <w:pPr>
        <w:pStyle w:val="subsection"/>
      </w:pPr>
      <w:r w:rsidRPr="00C34A38">
        <w:tab/>
      </w:r>
      <w:r w:rsidRPr="00C34A38">
        <w:tab/>
      </w:r>
      <w:r w:rsidR="004D57DD">
        <w:t>Division 4</w:t>
      </w:r>
      <w:r w:rsidRPr="00C34A38">
        <w:t xml:space="preserve"> of Part 3</w:t>
      </w:r>
      <w:r w:rsidR="004D57DD">
        <w:noBreakHyphen/>
      </w:r>
      <w:r w:rsidRPr="00C34A38">
        <w:t>6 of this Act, as inserted by Part 25 of Schedule 1 to the amending Act, applies in relation to employment advertised on or after the day that is one month after the commencement of Part 25 of Schedule 1 to the amending Act (whether the employment was first advertised before, on or after that day).</w:t>
      </w:r>
    </w:p>
    <w:p w14:paraId="1B658361" w14:textId="27A5237A" w:rsidR="00F54BFF" w:rsidRPr="00C34A38" w:rsidRDefault="004D57DD" w:rsidP="00F54BFF">
      <w:pPr>
        <w:pStyle w:val="ActHead3"/>
        <w:pageBreakBefore/>
      </w:pPr>
      <w:bookmarkStart w:id="711" w:name="_Toc139128160"/>
      <w:r w:rsidRPr="004D57DD">
        <w:rPr>
          <w:rStyle w:val="CharDivNo"/>
        </w:rPr>
        <w:lastRenderedPageBreak/>
        <w:t>Division 2</w:t>
      </w:r>
      <w:r w:rsidR="00F54BFF" w:rsidRPr="004D57DD">
        <w:rPr>
          <w:rStyle w:val="CharDivNo"/>
        </w:rPr>
        <w:t>0</w:t>
      </w:r>
      <w:r w:rsidR="00F54BFF" w:rsidRPr="00C34A38">
        <w:t>—</w:t>
      </w:r>
      <w:r w:rsidR="00F54BFF" w:rsidRPr="004D57DD">
        <w:rPr>
          <w:rStyle w:val="CharDivText"/>
        </w:rPr>
        <w:t>Amendments made by Part 25B of Schedule 1 to the amending Act</w:t>
      </w:r>
      <w:bookmarkEnd w:id="711"/>
    </w:p>
    <w:p w14:paraId="206DF309" w14:textId="77777777" w:rsidR="00F54BFF" w:rsidRPr="00C34A38" w:rsidRDefault="00F54BFF" w:rsidP="00F54BFF">
      <w:pPr>
        <w:pStyle w:val="ActHead5"/>
      </w:pPr>
      <w:bookmarkStart w:id="712" w:name="_Toc139128161"/>
      <w:r w:rsidRPr="004D57DD">
        <w:rPr>
          <w:rStyle w:val="CharSectno"/>
        </w:rPr>
        <w:t>85</w:t>
      </w:r>
      <w:r w:rsidRPr="00C34A38">
        <w:t xml:space="preserve">  Requests for extension of period of unpaid parental leave</w:t>
      </w:r>
      <w:bookmarkEnd w:id="712"/>
    </w:p>
    <w:p w14:paraId="35116F18" w14:textId="77777777" w:rsidR="00F54BFF" w:rsidRPr="00C34A38" w:rsidRDefault="00F54BFF" w:rsidP="00F54BFF">
      <w:pPr>
        <w:pStyle w:val="subsection"/>
      </w:pPr>
      <w:r w:rsidRPr="00C34A38">
        <w:tab/>
      </w:r>
      <w:r w:rsidRPr="00C34A38">
        <w:tab/>
        <w:t>The amendments made by Part 25B of Schedule 1 to the amending Act apply in relation to a request made under subsection 76(1) of this Act on or after the commencement of that Part.</w:t>
      </w:r>
    </w:p>
    <w:p w14:paraId="78DFC8DA" w14:textId="77777777" w:rsidR="00E219C0" w:rsidRPr="00C34A38" w:rsidRDefault="00E219C0" w:rsidP="008D6568">
      <w:pPr>
        <w:pStyle w:val="ActHead2"/>
        <w:pageBreakBefore/>
      </w:pPr>
      <w:bookmarkStart w:id="713" w:name="_Toc139128162"/>
      <w:bookmarkStart w:id="714" w:name="_Hlk139118512"/>
      <w:r w:rsidRPr="004D57DD">
        <w:rPr>
          <w:rStyle w:val="CharPartNo"/>
        </w:rPr>
        <w:lastRenderedPageBreak/>
        <w:t>Part 14</w:t>
      </w:r>
      <w:r w:rsidRPr="00C34A38">
        <w:t>—</w:t>
      </w:r>
      <w:r w:rsidRPr="004D57DD">
        <w:rPr>
          <w:rStyle w:val="CharPartText"/>
        </w:rPr>
        <w:t>Amendments made by the Fair Work Legislation Amendment (Protecting Worker Entitlements) Act 2023</w:t>
      </w:r>
      <w:bookmarkEnd w:id="713"/>
    </w:p>
    <w:p w14:paraId="3C294AEE" w14:textId="0C364190" w:rsidR="00E219C0" w:rsidRPr="00C34A38" w:rsidRDefault="004D57DD" w:rsidP="00E219C0">
      <w:pPr>
        <w:pStyle w:val="ActHead3"/>
      </w:pPr>
      <w:bookmarkStart w:id="715" w:name="_Toc139128163"/>
      <w:r w:rsidRPr="004D57DD">
        <w:rPr>
          <w:rStyle w:val="CharDivNo"/>
        </w:rPr>
        <w:t>Division 1</w:t>
      </w:r>
      <w:r w:rsidR="00E219C0" w:rsidRPr="00C34A38">
        <w:t>—</w:t>
      </w:r>
      <w:r w:rsidR="00E219C0" w:rsidRPr="004D57DD">
        <w:rPr>
          <w:rStyle w:val="CharDivText"/>
        </w:rPr>
        <w:t>Definitions</w:t>
      </w:r>
      <w:bookmarkEnd w:id="715"/>
    </w:p>
    <w:p w14:paraId="172C707E" w14:textId="77777777" w:rsidR="00E219C0" w:rsidRPr="00C34A38" w:rsidRDefault="00E219C0" w:rsidP="00E219C0">
      <w:pPr>
        <w:pStyle w:val="ActHead5"/>
      </w:pPr>
      <w:bookmarkStart w:id="716" w:name="_Toc139128164"/>
      <w:r w:rsidRPr="004D57DD">
        <w:rPr>
          <w:rStyle w:val="CharSectno"/>
        </w:rPr>
        <w:t>86</w:t>
      </w:r>
      <w:r w:rsidRPr="00C34A38">
        <w:t xml:space="preserve">  Definitions</w:t>
      </w:r>
      <w:bookmarkEnd w:id="716"/>
    </w:p>
    <w:p w14:paraId="1EE4580F" w14:textId="77777777" w:rsidR="00E219C0" w:rsidRPr="00C34A38" w:rsidRDefault="00E219C0" w:rsidP="00E219C0">
      <w:pPr>
        <w:pStyle w:val="subsection"/>
      </w:pPr>
      <w:r w:rsidRPr="00C34A38">
        <w:tab/>
      </w:r>
      <w:r w:rsidRPr="00C34A38">
        <w:tab/>
        <w:t>In this Part:</w:t>
      </w:r>
    </w:p>
    <w:p w14:paraId="3912F976" w14:textId="77777777" w:rsidR="00E219C0" w:rsidRPr="00C34A38" w:rsidRDefault="00E219C0" w:rsidP="00E219C0">
      <w:pPr>
        <w:pStyle w:val="Definition"/>
      </w:pPr>
      <w:r w:rsidRPr="00C34A38">
        <w:rPr>
          <w:b/>
          <w:i/>
        </w:rPr>
        <w:t>amended Act</w:t>
      </w:r>
      <w:r w:rsidRPr="00C34A38">
        <w:t xml:space="preserve"> means this Act as amended by the </w:t>
      </w:r>
      <w:r w:rsidRPr="00C34A38">
        <w:rPr>
          <w:i/>
        </w:rPr>
        <w:t>Fair Work Legislation Amendment (Protecting Worker Entitlements) Act 2023</w:t>
      </w:r>
      <w:r w:rsidRPr="00C34A38">
        <w:t>.</w:t>
      </w:r>
    </w:p>
    <w:p w14:paraId="27F8FEAF" w14:textId="77777777" w:rsidR="00E219C0" w:rsidRPr="00C34A38" w:rsidRDefault="00E219C0" w:rsidP="00E219C0">
      <w:pPr>
        <w:pStyle w:val="Definition"/>
      </w:pPr>
      <w:r w:rsidRPr="00C34A38">
        <w:rPr>
          <w:b/>
          <w:i/>
        </w:rPr>
        <w:t>amending Act</w:t>
      </w:r>
      <w:r w:rsidRPr="00C34A38">
        <w:t xml:space="preserve"> means the </w:t>
      </w:r>
      <w:r w:rsidRPr="00C34A38">
        <w:rPr>
          <w:i/>
        </w:rPr>
        <w:t>Fair Work Legislation Amendment (Protecting Worker Entitlements) Act 2023</w:t>
      </w:r>
      <w:r w:rsidRPr="00C34A38">
        <w:t>.</w:t>
      </w:r>
    </w:p>
    <w:p w14:paraId="164F38BF" w14:textId="62CF1FD3" w:rsidR="00E219C0" w:rsidRPr="00C34A38" w:rsidRDefault="004D57DD" w:rsidP="008D6568">
      <w:pPr>
        <w:pStyle w:val="ActHead3"/>
        <w:pageBreakBefore/>
      </w:pPr>
      <w:bookmarkStart w:id="717" w:name="_Toc139128165"/>
      <w:r w:rsidRPr="004D57DD">
        <w:rPr>
          <w:rStyle w:val="CharDivNo"/>
        </w:rPr>
        <w:lastRenderedPageBreak/>
        <w:t>Division 2</w:t>
      </w:r>
      <w:r w:rsidR="00E219C0" w:rsidRPr="00C34A38">
        <w:t>—</w:t>
      </w:r>
      <w:r w:rsidR="00E219C0" w:rsidRPr="004D57DD">
        <w:rPr>
          <w:rStyle w:val="CharDivText"/>
        </w:rPr>
        <w:t xml:space="preserve">Amendments made by </w:t>
      </w:r>
      <w:r w:rsidRPr="004D57DD">
        <w:rPr>
          <w:rStyle w:val="CharDivText"/>
        </w:rPr>
        <w:t>Schedule 2</w:t>
      </w:r>
      <w:r w:rsidR="00E219C0" w:rsidRPr="004D57DD">
        <w:rPr>
          <w:rStyle w:val="CharDivText"/>
        </w:rPr>
        <w:t xml:space="preserve"> to the amending Act</w:t>
      </w:r>
      <w:bookmarkEnd w:id="717"/>
    </w:p>
    <w:p w14:paraId="7840C190" w14:textId="77777777" w:rsidR="00E219C0" w:rsidRPr="00C34A38" w:rsidRDefault="00E219C0" w:rsidP="00E219C0">
      <w:pPr>
        <w:pStyle w:val="ActHead5"/>
      </w:pPr>
      <w:bookmarkStart w:id="718" w:name="_Toc139128166"/>
      <w:r w:rsidRPr="004D57DD">
        <w:rPr>
          <w:rStyle w:val="CharSectno"/>
        </w:rPr>
        <w:t>87</w:t>
      </w:r>
      <w:r w:rsidRPr="00C34A38">
        <w:t xml:space="preserve">  Amendments about unpaid parental leave</w:t>
      </w:r>
      <w:bookmarkEnd w:id="718"/>
    </w:p>
    <w:p w14:paraId="674EAAC5" w14:textId="5DAACFCB" w:rsidR="00E219C0" w:rsidRPr="00C34A38" w:rsidRDefault="00E219C0" w:rsidP="00E219C0">
      <w:pPr>
        <w:pStyle w:val="subsection"/>
      </w:pPr>
      <w:r w:rsidRPr="00C34A38">
        <w:tab/>
        <w:t>(1)</w:t>
      </w:r>
      <w:r w:rsidRPr="00C34A38">
        <w:tab/>
        <w:t xml:space="preserve">The amendments made by </w:t>
      </w:r>
      <w:r w:rsidR="004D57DD">
        <w:t>Schedule 2</w:t>
      </w:r>
      <w:r w:rsidRPr="00C34A38">
        <w:t xml:space="preserve"> to the amending Act apply in relation to an employee in respect of a child if the child’s date of birth, or day of placement, is on or after </w:t>
      </w:r>
      <w:r w:rsidR="004D57DD">
        <w:t>1 July</w:t>
      </w:r>
      <w:r w:rsidRPr="00C34A38">
        <w:t xml:space="preserve"> 2023.</w:t>
      </w:r>
    </w:p>
    <w:p w14:paraId="4FFA3257" w14:textId="77777777" w:rsidR="00E219C0" w:rsidRPr="00C34A38" w:rsidRDefault="00E219C0" w:rsidP="00E219C0">
      <w:pPr>
        <w:pStyle w:val="subsection"/>
      </w:pPr>
      <w:r w:rsidRPr="00C34A38">
        <w:tab/>
        <w:t>(2)</w:t>
      </w:r>
      <w:r w:rsidRPr="00C34A38">
        <w:tab/>
        <w:t>If:</w:t>
      </w:r>
    </w:p>
    <w:p w14:paraId="4C6A073A" w14:textId="22B01B92" w:rsidR="00E219C0" w:rsidRPr="00C34A38" w:rsidRDefault="00E219C0" w:rsidP="00E219C0">
      <w:pPr>
        <w:pStyle w:val="paragraph"/>
      </w:pPr>
      <w:r w:rsidRPr="00C34A38">
        <w:tab/>
        <w:t>(a)</w:t>
      </w:r>
      <w:r w:rsidRPr="00C34A38">
        <w:tab/>
        <w:t xml:space="preserve">before the commencement of </w:t>
      </w:r>
      <w:r w:rsidR="004D57DD">
        <w:t>Schedule 2</w:t>
      </w:r>
      <w:r w:rsidRPr="00C34A38">
        <w:t xml:space="preserve"> to the amending Act, an employee gave notice to the employee’s employer in accordance with subsection 74(1) of the taking of a period of unpaid parental leave under section 72 in relation to a child; and</w:t>
      </w:r>
    </w:p>
    <w:p w14:paraId="1AA40AD3" w14:textId="414835A1" w:rsidR="00E219C0" w:rsidRPr="00C34A38" w:rsidRDefault="00E219C0" w:rsidP="00E219C0">
      <w:pPr>
        <w:pStyle w:val="paragraph"/>
      </w:pPr>
      <w:r w:rsidRPr="00C34A38">
        <w:tab/>
        <w:t>(b)</w:t>
      </w:r>
      <w:r w:rsidRPr="00C34A38">
        <w:tab/>
        <w:t xml:space="preserve">the period of unpaid parental leave is covered by </w:t>
      </w:r>
      <w:r w:rsidR="004D57DD">
        <w:t>paragraph 7</w:t>
      </w:r>
      <w:r w:rsidRPr="00C34A38">
        <w:t>2(3)(a) or (4)(a); and</w:t>
      </w:r>
    </w:p>
    <w:p w14:paraId="223FF075" w14:textId="7D5680AB" w:rsidR="00E219C0" w:rsidRPr="00C34A38" w:rsidRDefault="00E219C0" w:rsidP="00E219C0">
      <w:pPr>
        <w:pStyle w:val="paragraph"/>
      </w:pPr>
      <w:r w:rsidRPr="00C34A38">
        <w:tab/>
        <w:t>(c)</w:t>
      </w:r>
      <w:r w:rsidRPr="00C34A38">
        <w:tab/>
        <w:t xml:space="preserve">the child’s date of birth, or day of placement, is on or after </w:t>
      </w:r>
      <w:r w:rsidR="004D57DD">
        <w:t>1 July</w:t>
      </w:r>
      <w:r w:rsidRPr="00C34A38">
        <w:t xml:space="preserve"> 2023;</w:t>
      </w:r>
    </w:p>
    <w:p w14:paraId="09F88E00" w14:textId="006BF325" w:rsidR="00E219C0" w:rsidRPr="00C34A38" w:rsidRDefault="00E219C0" w:rsidP="00E219C0">
      <w:pPr>
        <w:pStyle w:val="subsection2"/>
      </w:pPr>
      <w:r w:rsidRPr="00C34A38">
        <w:t xml:space="preserve">the period of unpaid parental leave is to be treated, after the commencement of </w:t>
      </w:r>
      <w:r w:rsidR="004D57DD">
        <w:t>Schedule 2</w:t>
      </w:r>
      <w:r w:rsidRPr="00C34A38">
        <w:t xml:space="preserve"> to the amending Act, as a continuous period of unpaid parental leave under section 71 of the amended Act.</w:t>
      </w:r>
    </w:p>
    <w:p w14:paraId="1F6C5325" w14:textId="77777777" w:rsidR="00E219C0" w:rsidRPr="00C34A38" w:rsidRDefault="00E219C0" w:rsidP="00E219C0">
      <w:pPr>
        <w:pStyle w:val="subsection"/>
      </w:pPr>
      <w:r w:rsidRPr="00C34A38">
        <w:tab/>
        <w:t>(3)</w:t>
      </w:r>
      <w:r w:rsidRPr="00C34A38">
        <w:tab/>
        <w:t>If:</w:t>
      </w:r>
    </w:p>
    <w:p w14:paraId="19BE6E50" w14:textId="7747BB68" w:rsidR="00E219C0" w:rsidRPr="00C34A38" w:rsidRDefault="00E219C0" w:rsidP="00E219C0">
      <w:pPr>
        <w:pStyle w:val="paragraph"/>
      </w:pPr>
      <w:r w:rsidRPr="00C34A38">
        <w:tab/>
        <w:t>(a)</w:t>
      </w:r>
      <w:r w:rsidRPr="00C34A38">
        <w:tab/>
        <w:t xml:space="preserve">before the commencement of </w:t>
      </w:r>
      <w:r w:rsidR="004D57DD">
        <w:t>Schedule 2</w:t>
      </w:r>
      <w:r w:rsidRPr="00C34A38">
        <w:t xml:space="preserve"> to the amending Act, an employee gave notice to the employee’s employer in accordance with subsection 74(1) of the taking of a period of concurrent leave under subsection 72(5) in relation to a child; and</w:t>
      </w:r>
    </w:p>
    <w:p w14:paraId="399AAB8F" w14:textId="79D01BF2" w:rsidR="00E219C0" w:rsidRPr="00C34A38" w:rsidRDefault="00E219C0" w:rsidP="00E219C0">
      <w:pPr>
        <w:pStyle w:val="paragraph"/>
      </w:pPr>
      <w:r w:rsidRPr="00C34A38">
        <w:tab/>
        <w:t>(b)</w:t>
      </w:r>
      <w:r w:rsidRPr="00C34A38">
        <w:tab/>
        <w:t xml:space="preserve">the child’s date of birth, or day of placement, is on or after </w:t>
      </w:r>
      <w:r w:rsidR="004D57DD">
        <w:t>1 July</w:t>
      </w:r>
      <w:r w:rsidRPr="00C34A38">
        <w:t xml:space="preserve"> 2023;</w:t>
      </w:r>
    </w:p>
    <w:p w14:paraId="7DB46523" w14:textId="54166917" w:rsidR="00E219C0" w:rsidRPr="00C34A38" w:rsidRDefault="00E219C0" w:rsidP="00E219C0">
      <w:pPr>
        <w:pStyle w:val="subsection2"/>
      </w:pPr>
      <w:r w:rsidRPr="00C34A38">
        <w:t xml:space="preserve">the period of concurrent leave is to be treated, after the commencement of </w:t>
      </w:r>
      <w:r w:rsidR="004D57DD">
        <w:t>Schedule 2</w:t>
      </w:r>
      <w:r w:rsidRPr="00C34A38">
        <w:t xml:space="preserve"> to the amending Act, as a period of </w:t>
      </w:r>
      <w:r w:rsidRPr="00C34A38">
        <w:lastRenderedPageBreak/>
        <w:t>flexible unpaid parental leave under section 72A of the amended Act.</w:t>
      </w:r>
    </w:p>
    <w:p w14:paraId="0C98E7E7" w14:textId="77777777" w:rsidR="00E219C0" w:rsidRPr="00C34A38" w:rsidRDefault="00E219C0" w:rsidP="00E219C0">
      <w:pPr>
        <w:pStyle w:val="subsection"/>
      </w:pPr>
      <w:r w:rsidRPr="00C34A38">
        <w:tab/>
        <w:t>(4)</w:t>
      </w:r>
      <w:r w:rsidRPr="00C34A38">
        <w:tab/>
        <w:t>If:</w:t>
      </w:r>
    </w:p>
    <w:p w14:paraId="610549E1" w14:textId="42B604BA" w:rsidR="00E219C0" w:rsidRPr="00C34A38" w:rsidRDefault="00E219C0" w:rsidP="00E219C0">
      <w:pPr>
        <w:pStyle w:val="paragraph"/>
      </w:pPr>
      <w:r w:rsidRPr="00C34A38">
        <w:tab/>
        <w:t>(a)</w:t>
      </w:r>
      <w:r w:rsidRPr="00C34A38">
        <w:tab/>
        <w:t xml:space="preserve">before the commencement of </w:t>
      </w:r>
      <w:r w:rsidR="004D57DD">
        <w:t>Schedule 2</w:t>
      </w:r>
      <w:r w:rsidRPr="00C34A38">
        <w:t xml:space="preserve"> to the amending Act, an employee gave notice to the employee’s employer in accordance with subsection 74(1) of the taking of a period of unpaid parental leave under section 71, 72 or 72A in relation to a child; and</w:t>
      </w:r>
    </w:p>
    <w:p w14:paraId="22F02916" w14:textId="3AB66863" w:rsidR="00E219C0" w:rsidRPr="00C34A38" w:rsidRDefault="00E219C0" w:rsidP="00E219C0">
      <w:pPr>
        <w:pStyle w:val="paragraph"/>
      </w:pPr>
      <w:r w:rsidRPr="00C34A38">
        <w:tab/>
        <w:t>(b)</w:t>
      </w:r>
      <w:r w:rsidRPr="00C34A38">
        <w:tab/>
        <w:t xml:space="preserve">the child’s date of birth, or day of placement, is on or after </w:t>
      </w:r>
      <w:r w:rsidR="004D57DD">
        <w:t>1 July</w:t>
      </w:r>
      <w:r w:rsidRPr="00C34A38">
        <w:t xml:space="preserve"> 2023;</w:t>
      </w:r>
    </w:p>
    <w:p w14:paraId="7264FD7E" w14:textId="77777777" w:rsidR="00E219C0" w:rsidRPr="00C34A38" w:rsidRDefault="00E219C0" w:rsidP="00E219C0">
      <w:pPr>
        <w:pStyle w:val="subsection2"/>
      </w:pPr>
      <w:r w:rsidRPr="00C34A38">
        <w:t>then:</w:t>
      </w:r>
    </w:p>
    <w:p w14:paraId="275DB613" w14:textId="77777777" w:rsidR="00E219C0" w:rsidRPr="00C34A38" w:rsidRDefault="00E219C0" w:rsidP="00E219C0">
      <w:pPr>
        <w:pStyle w:val="paragraph"/>
      </w:pPr>
      <w:r w:rsidRPr="00C34A38">
        <w:tab/>
        <w:t>(c)</w:t>
      </w:r>
      <w:r w:rsidRPr="00C34A38">
        <w:tab/>
        <w:t xml:space="preserve">the employee may give the employer a written notice (an </w:t>
      </w:r>
      <w:r w:rsidRPr="00C34A38">
        <w:rPr>
          <w:b/>
          <w:i/>
        </w:rPr>
        <w:t>amendment notice</w:t>
      </w:r>
      <w:r w:rsidRPr="00C34A38">
        <w:t>) that makes amendments to the subsection 74(1) notice that are consistent with the amended Act; and</w:t>
      </w:r>
    </w:p>
    <w:p w14:paraId="511EAE93" w14:textId="77777777" w:rsidR="00E219C0" w:rsidRPr="00C34A38" w:rsidRDefault="00E219C0" w:rsidP="00E219C0">
      <w:pPr>
        <w:pStyle w:val="paragraph"/>
      </w:pPr>
      <w:r w:rsidRPr="00C34A38">
        <w:tab/>
        <w:t>(d)</w:t>
      </w:r>
      <w:r w:rsidRPr="00C34A38">
        <w:tab/>
        <w:t>if the employee gives an amendment notice to the employer in relation to the child:</w:t>
      </w:r>
    </w:p>
    <w:p w14:paraId="211C15AC" w14:textId="77777777" w:rsidR="00E219C0" w:rsidRPr="00C34A38" w:rsidRDefault="00E219C0" w:rsidP="00E219C0">
      <w:pPr>
        <w:pStyle w:val="paragraphsub"/>
      </w:pPr>
      <w:r w:rsidRPr="00C34A38">
        <w:tab/>
        <w:t>(i)</w:t>
      </w:r>
      <w:r w:rsidRPr="00C34A38">
        <w:tab/>
        <w:t>the amendments made by the amendment notice must not take effect until at least 4 weeks after the amendment notice is given to the employer; and</w:t>
      </w:r>
    </w:p>
    <w:p w14:paraId="4D7819E9" w14:textId="77777777" w:rsidR="00E219C0" w:rsidRPr="00C34A38" w:rsidRDefault="00E219C0" w:rsidP="00E219C0">
      <w:pPr>
        <w:pStyle w:val="paragraphsub"/>
      </w:pPr>
      <w:r w:rsidRPr="00C34A38">
        <w:tab/>
        <w:t>(ii)</w:t>
      </w:r>
      <w:r w:rsidRPr="00C34A38">
        <w:tab/>
        <w:t>any requirement imposed by this Act (other than subsection 74(4) or (4B)) in relation to the period within which the employer is to be given written notice of the taking of unpaid parental leave is waived for the taking of the unpaid parental leave covered by the amendment notice; and</w:t>
      </w:r>
    </w:p>
    <w:p w14:paraId="1386E2DA" w14:textId="77777777" w:rsidR="00E219C0" w:rsidRPr="00C34A38" w:rsidRDefault="00E219C0" w:rsidP="00E219C0">
      <w:pPr>
        <w:pStyle w:val="paragraph"/>
      </w:pPr>
      <w:r w:rsidRPr="00C34A38">
        <w:tab/>
        <w:t>(e)</w:t>
      </w:r>
      <w:r w:rsidRPr="00C34A38">
        <w:tab/>
        <w:t>the employee is not entitled to give more than one amendment notice to the employer in relation to the child.</w:t>
      </w:r>
    </w:p>
    <w:p w14:paraId="38B98B8E" w14:textId="4A91F579" w:rsidR="00E219C0" w:rsidRPr="00C34A38" w:rsidRDefault="004D57DD" w:rsidP="008D6568">
      <w:pPr>
        <w:pStyle w:val="ActHead3"/>
        <w:pageBreakBefore/>
      </w:pPr>
      <w:bookmarkStart w:id="719" w:name="_Toc139128167"/>
      <w:r w:rsidRPr="004D57DD">
        <w:rPr>
          <w:rStyle w:val="CharDivNo"/>
        </w:rPr>
        <w:lastRenderedPageBreak/>
        <w:t>Division 3</w:t>
      </w:r>
      <w:r w:rsidR="00E219C0" w:rsidRPr="00C34A38">
        <w:t>—</w:t>
      </w:r>
      <w:r w:rsidR="00E219C0" w:rsidRPr="004D57DD">
        <w:rPr>
          <w:rStyle w:val="CharDivText"/>
        </w:rPr>
        <w:t>Amendments made by Schedule 3 to the amending Act</w:t>
      </w:r>
      <w:bookmarkEnd w:id="719"/>
    </w:p>
    <w:p w14:paraId="412B8F91" w14:textId="77777777" w:rsidR="00E219C0" w:rsidRPr="00C34A38" w:rsidRDefault="00E219C0" w:rsidP="00E219C0">
      <w:pPr>
        <w:pStyle w:val="ActHead5"/>
      </w:pPr>
      <w:bookmarkStart w:id="720" w:name="_Toc139128168"/>
      <w:r w:rsidRPr="004D57DD">
        <w:rPr>
          <w:rStyle w:val="CharSectno"/>
        </w:rPr>
        <w:t>88</w:t>
      </w:r>
      <w:r w:rsidRPr="00C34A38">
        <w:t xml:space="preserve">  Superannuation—reduction of employer’s liability to the extent of superannuation charge payments</w:t>
      </w:r>
      <w:bookmarkEnd w:id="720"/>
    </w:p>
    <w:p w14:paraId="3F2F845E" w14:textId="77777777" w:rsidR="00E219C0" w:rsidRPr="00C34A38" w:rsidRDefault="00E219C0" w:rsidP="00E219C0">
      <w:pPr>
        <w:pStyle w:val="subsection"/>
      </w:pPr>
      <w:r w:rsidRPr="00C34A38">
        <w:tab/>
      </w:r>
      <w:r w:rsidRPr="00C34A38">
        <w:tab/>
        <w:t>Subsection 149B(2), as inserted by Part 2 of Schedule 3 to the amending Act, applies in relation to an employer’s obligation to make superannuation contributions on behalf of an employee, whether the requirements of that subsection are satisfied before or after the commencement of that Part.</w:t>
      </w:r>
    </w:p>
    <w:p w14:paraId="1CF5EA0F" w14:textId="0484CDDC" w:rsidR="00E219C0" w:rsidRPr="00C34A38" w:rsidRDefault="004D57DD" w:rsidP="008D6568">
      <w:pPr>
        <w:pStyle w:val="ActHead3"/>
        <w:pageBreakBefore/>
      </w:pPr>
      <w:bookmarkStart w:id="721" w:name="_Toc139128169"/>
      <w:r w:rsidRPr="004D57DD">
        <w:rPr>
          <w:rStyle w:val="CharDivNo"/>
        </w:rPr>
        <w:lastRenderedPageBreak/>
        <w:t>Division 4</w:t>
      </w:r>
      <w:r w:rsidR="00E219C0" w:rsidRPr="00C34A38">
        <w:t>—</w:t>
      </w:r>
      <w:r w:rsidR="00E219C0" w:rsidRPr="004D57DD">
        <w:rPr>
          <w:rStyle w:val="CharDivText"/>
        </w:rPr>
        <w:t>Amendments made by Schedule 4 to the amending Act</w:t>
      </w:r>
      <w:bookmarkEnd w:id="721"/>
    </w:p>
    <w:p w14:paraId="2121081C" w14:textId="77777777" w:rsidR="00E219C0" w:rsidRPr="00C34A38" w:rsidRDefault="00E219C0" w:rsidP="00E219C0">
      <w:pPr>
        <w:pStyle w:val="ActHead5"/>
      </w:pPr>
      <w:bookmarkStart w:id="722" w:name="_Toc139128170"/>
      <w:r w:rsidRPr="004D57DD">
        <w:rPr>
          <w:rStyle w:val="CharSectno"/>
        </w:rPr>
        <w:t>89</w:t>
      </w:r>
      <w:r w:rsidRPr="00C34A38">
        <w:t xml:space="preserve">  Interaction of a workplace determination with an earlier enterprise agreement</w:t>
      </w:r>
      <w:bookmarkEnd w:id="722"/>
    </w:p>
    <w:p w14:paraId="0B40D8AA" w14:textId="77777777" w:rsidR="00E219C0" w:rsidRPr="00C34A38" w:rsidRDefault="00E219C0" w:rsidP="00E219C0">
      <w:pPr>
        <w:pStyle w:val="subsection"/>
      </w:pPr>
      <w:r w:rsidRPr="00C34A38">
        <w:tab/>
      </w:r>
      <w:r w:rsidRPr="00C34A38">
        <w:tab/>
        <w:t>The amendments made by Schedule 4 to the amending Act apply in relation to:</w:t>
      </w:r>
    </w:p>
    <w:p w14:paraId="51C4B7F7" w14:textId="77777777" w:rsidR="00E219C0" w:rsidRPr="00C34A38" w:rsidRDefault="00E219C0" w:rsidP="00E219C0">
      <w:pPr>
        <w:pStyle w:val="paragraph"/>
      </w:pPr>
      <w:r w:rsidRPr="00C34A38">
        <w:tab/>
        <w:t>(a)</w:t>
      </w:r>
      <w:r w:rsidRPr="00C34A38">
        <w:tab/>
        <w:t>an enterprise agreement that applies to an employee in relation to particular employment before, on or after the commencement of that Schedule; and</w:t>
      </w:r>
    </w:p>
    <w:p w14:paraId="02D26024" w14:textId="77777777" w:rsidR="00E219C0" w:rsidRPr="00C34A38" w:rsidRDefault="00E219C0" w:rsidP="00E219C0">
      <w:pPr>
        <w:pStyle w:val="paragraph"/>
      </w:pPr>
      <w:r w:rsidRPr="00C34A38">
        <w:tab/>
        <w:t>(b)</w:t>
      </w:r>
      <w:r w:rsidRPr="00C34A38">
        <w:tab/>
        <w:t>a workplace determination that:</w:t>
      </w:r>
    </w:p>
    <w:p w14:paraId="5BBEFDA6" w14:textId="77777777" w:rsidR="00E219C0" w:rsidRPr="00C34A38" w:rsidRDefault="00E219C0" w:rsidP="00E219C0">
      <w:pPr>
        <w:pStyle w:val="paragraphsub"/>
      </w:pPr>
      <w:r w:rsidRPr="00C34A38">
        <w:tab/>
        <w:t>(i)</w:t>
      </w:r>
      <w:r w:rsidRPr="00C34A38">
        <w:tab/>
        <w:t>covers the employee in relation to the same employment; and</w:t>
      </w:r>
    </w:p>
    <w:p w14:paraId="4915A877" w14:textId="77777777" w:rsidR="00E219C0" w:rsidRPr="00C34A38" w:rsidRDefault="00E219C0" w:rsidP="00E219C0">
      <w:pPr>
        <w:pStyle w:val="paragraphsub"/>
      </w:pPr>
      <w:r w:rsidRPr="00C34A38">
        <w:tab/>
        <w:t>(ii)</w:t>
      </w:r>
      <w:r w:rsidRPr="00C34A38">
        <w:tab/>
        <w:t>comes into operation before, on or after the commencement of that Schedule.</w:t>
      </w:r>
    </w:p>
    <w:p w14:paraId="5EECC1EF" w14:textId="3D785A2E" w:rsidR="00E219C0" w:rsidRPr="00C34A38" w:rsidRDefault="004D57DD" w:rsidP="00851D1E">
      <w:pPr>
        <w:pStyle w:val="ActHead3"/>
        <w:pageBreakBefore/>
      </w:pPr>
      <w:bookmarkStart w:id="723" w:name="_Toc139128171"/>
      <w:r w:rsidRPr="004D57DD">
        <w:rPr>
          <w:rStyle w:val="CharDivNo"/>
        </w:rPr>
        <w:lastRenderedPageBreak/>
        <w:t>Division 5</w:t>
      </w:r>
      <w:r w:rsidR="00E219C0" w:rsidRPr="00C34A38">
        <w:t>—</w:t>
      </w:r>
      <w:r w:rsidR="00E219C0" w:rsidRPr="004D57DD">
        <w:rPr>
          <w:rStyle w:val="CharDivText"/>
        </w:rPr>
        <w:t>Amendments made by Schedule 5 to the amending Act</w:t>
      </w:r>
      <w:bookmarkEnd w:id="723"/>
    </w:p>
    <w:p w14:paraId="3BD8CC76" w14:textId="77777777" w:rsidR="00E219C0" w:rsidRPr="00C34A38" w:rsidRDefault="00E219C0" w:rsidP="00E219C0">
      <w:pPr>
        <w:pStyle w:val="ActHead5"/>
      </w:pPr>
      <w:bookmarkStart w:id="724" w:name="_Toc139128172"/>
      <w:bookmarkStart w:id="725" w:name="_Hlk129256949"/>
      <w:r w:rsidRPr="004D57DD">
        <w:rPr>
          <w:rStyle w:val="CharSectno"/>
        </w:rPr>
        <w:t>90</w:t>
      </w:r>
      <w:r w:rsidRPr="00C34A38">
        <w:t xml:space="preserve">  Employee authorised deductions</w:t>
      </w:r>
      <w:bookmarkEnd w:id="724"/>
    </w:p>
    <w:p w14:paraId="07288E28" w14:textId="77777777" w:rsidR="00E219C0" w:rsidRPr="00C34A38" w:rsidRDefault="00E219C0" w:rsidP="00E219C0">
      <w:pPr>
        <w:pStyle w:val="subsection"/>
      </w:pPr>
      <w:r w:rsidRPr="00C34A38">
        <w:tab/>
        <w:t>(1)</w:t>
      </w:r>
      <w:r w:rsidRPr="00C34A38">
        <w:tab/>
        <w:t>An authorisation made for the purposes of paragraph 324(1)(a) that is in force immediately before the commencement of Schedule 5 continues in force, after the commencement, until it is withdrawn.</w:t>
      </w:r>
    </w:p>
    <w:p w14:paraId="39E24C5B" w14:textId="77777777" w:rsidR="00E219C0" w:rsidRPr="00C34A38" w:rsidRDefault="00E219C0" w:rsidP="00E219C0">
      <w:pPr>
        <w:pStyle w:val="subsection"/>
      </w:pPr>
      <w:r w:rsidRPr="00C34A38">
        <w:tab/>
      </w:r>
      <w:bookmarkEnd w:id="725"/>
      <w:r w:rsidRPr="00C34A38">
        <w:t>(2)</w:t>
      </w:r>
      <w:r w:rsidRPr="00C34A38">
        <w:tab/>
        <w:t>An authorisation covered by subclause (3) that is in force immediately before the commencement of Schedule 5:</w:t>
      </w:r>
    </w:p>
    <w:p w14:paraId="3997FEE6" w14:textId="77777777" w:rsidR="00E219C0" w:rsidRPr="00C34A38" w:rsidRDefault="00E219C0" w:rsidP="00E219C0">
      <w:pPr>
        <w:pStyle w:val="paragraph"/>
      </w:pPr>
      <w:r w:rsidRPr="00C34A38">
        <w:tab/>
        <w:t>(a)</w:t>
      </w:r>
      <w:r w:rsidRPr="00C34A38">
        <w:tab/>
        <w:t>is taken to be, and taken always to have been, made in compliance with section 324 as in force immediately before the commencement; and</w:t>
      </w:r>
    </w:p>
    <w:p w14:paraId="171A8E1B" w14:textId="77777777" w:rsidR="00E219C0" w:rsidRPr="00C34A38" w:rsidRDefault="00E219C0" w:rsidP="00E219C0">
      <w:pPr>
        <w:pStyle w:val="paragraph"/>
      </w:pPr>
      <w:r w:rsidRPr="00C34A38">
        <w:tab/>
        <w:t>(b)</w:t>
      </w:r>
      <w:r w:rsidRPr="00C34A38">
        <w:tab/>
        <w:t>continues in force, after the commencement, until it is withdrawn.</w:t>
      </w:r>
    </w:p>
    <w:p w14:paraId="70CA5F66" w14:textId="77777777" w:rsidR="00E219C0" w:rsidRPr="00C34A38" w:rsidRDefault="00E219C0" w:rsidP="00E219C0">
      <w:pPr>
        <w:pStyle w:val="subsection"/>
      </w:pPr>
      <w:r w:rsidRPr="00C34A38">
        <w:tab/>
        <w:t>(3)</w:t>
      </w:r>
      <w:r w:rsidRPr="00C34A38">
        <w:tab/>
        <w:t>An authorisation is covered by this subclause if the authorisation:</w:t>
      </w:r>
    </w:p>
    <w:p w14:paraId="1EBAB1BC" w14:textId="77777777" w:rsidR="00E219C0" w:rsidRPr="00C34A38" w:rsidRDefault="00E219C0" w:rsidP="00E219C0">
      <w:pPr>
        <w:pStyle w:val="paragraph"/>
      </w:pPr>
      <w:r w:rsidRPr="00C34A38">
        <w:tab/>
        <w:t>(a)</w:t>
      </w:r>
      <w:r w:rsidRPr="00C34A38">
        <w:tab/>
        <w:t>was purportedly made for the purposes of paragraph 324(1)(a) as in force immediately before the commencement of Schedule 5; and</w:t>
      </w:r>
    </w:p>
    <w:p w14:paraId="7B413F80" w14:textId="77777777" w:rsidR="00E219C0" w:rsidRPr="00C34A38" w:rsidRDefault="00E219C0" w:rsidP="00E219C0">
      <w:pPr>
        <w:pStyle w:val="paragraph"/>
      </w:pPr>
      <w:r w:rsidRPr="00C34A38">
        <w:tab/>
        <w:t>(b)</w:t>
      </w:r>
      <w:r w:rsidRPr="00C34A38">
        <w:tab/>
        <w:t>purportedly authorises multiple or ongoing deductions for amounts as varied from time to time; and</w:t>
      </w:r>
    </w:p>
    <w:p w14:paraId="112E1946" w14:textId="77777777" w:rsidR="00E219C0" w:rsidRPr="00C34A38" w:rsidRDefault="00E219C0" w:rsidP="00E219C0">
      <w:pPr>
        <w:pStyle w:val="paragraph"/>
      </w:pPr>
      <w:r w:rsidRPr="00C34A38">
        <w:tab/>
        <w:t>(c)</w:t>
      </w:r>
      <w:r w:rsidRPr="00C34A38">
        <w:tab/>
        <w:t>would, after the commencement, comply with section 324 of the amended Act.</w:t>
      </w:r>
    </w:p>
    <w:p w14:paraId="308C4B00" w14:textId="77777777" w:rsidR="00E219C0" w:rsidRPr="00C34A38" w:rsidRDefault="00E219C0" w:rsidP="00E219C0">
      <w:pPr>
        <w:pStyle w:val="subsection"/>
      </w:pPr>
      <w:r w:rsidRPr="00C34A38">
        <w:tab/>
        <w:t>(4)</w:t>
      </w:r>
      <w:r w:rsidRPr="00C34A38">
        <w:tab/>
        <w:t>However, paragraph (2)(a) does not affect rights or liabilities arising between parties to proceedings:</w:t>
      </w:r>
    </w:p>
    <w:p w14:paraId="11261E2A" w14:textId="77777777" w:rsidR="00E219C0" w:rsidRPr="00C34A38" w:rsidRDefault="00E219C0" w:rsidP="00E219C0">
      <w:pPr>
        <w:pStyle w:val="paragraph"/>
      </w:pPr>
      <w:r w:rsidRPr="00C34A38">
        <w:tab/>
        <w:t>(a)</w:t>
      </w:r>
      <w:r w:rsidRPr="00C34A38">
        <w:tab/>
        <w:t>in which judgment is reserved by a court before the commencement of Schedule 5; or</w:t>
      </w:r>
    </w:p>
    <w:p w14:paraId="7E5FD897" w14:textId="77777777" w:rsidR="00E219C0" w:rsidRPr="00C34A38" w:rsidRDefault="00E219C0" w:rsidP="00E219C0">
      <w:pPr>
        <w:pStyle w:val="paragraph"/>
      </w:pPr>
      <w:r w:rsidRPr="00C34A38">
        <w:tab/>
        <w:t>(b)</w:t>
      </w:r>
      <w:r w:rsidRPr="00C34A38">
        <w:tab/>
        <w:t>which have been heard and finally determined by a court before the commencement;</w:t>
      </w:r>
    </w:p>
    <w:p w14:paraId="3E0526EC" w14:textId="77777777" w:rsidR="00E219C0" w:rsidRPr="00C34A38" w:rsidRDefault="00E219C0" w:rsidP="00E219C0">
      <w:pPr>
        <w:pStyle w:val="subsection2"/>
      </w:pPr>
      <w:r w:rsidRPr="00C34A38">
        <w:t>to the extent those rights or liabilities arose from, or were affected by, an authorisation covered by subclause (3).</w:t>
      </w:r>
    </w:p>
    <w:p w14:paraId="66B2EE32" w14:textId="3F9A4514" w:rsidR="00F54BFF" w:rsidRPr="00C34A38" w:rsidRDefault="004D57DD" w:rsidP="00F54BFF">
      <w:pPr>
        <w:pStyle w:val="ActHead1"/>
        <w:pageBreakBefore/>
      </w:pPr>
      <w:bookmarkStart w:id="726" w:name="_Toc139128173"/>
      <w:bookmarkEnd w:id="714"/>
      <w:r w:rsidRPr="004D57DD">
        <w:rPr>
          <w:rStyle w:val="CharChapNo"/>
        </w:rPr>
        <w:lastRenderedPageBreak/>
        <w:t>Schedule 2</w:t>
      </w:r>
      <w:r w:rsidR="00F54BFF" w:rsidRPr="00C34A38">
        <w:t>—</w:t>
      </w:r>
      <w:r w:rsidR="00F54BFF" w:rsidRPr="004D57DD">
        <w:rPr>
          <w:rStyle w:val="CharChapText"/>
        </w:rPr>
        <w:t>Amendments made by the Fair Work Amendment (Transfer of Business) Act 2012</w:t>
      </w:r>
      <w:bookmarkEnd w:id="726"/>
    </w:p>
    <w:p w14:paraId="7968D26C" w14:textId="77777777" w:rsidR="00F54BFF" w:rsidRPr="00C34A38" w:rsidRDefault="00F54BFF" w:rsidP="00F54BFF">
      <w:pPr>
        <w:pStyle w:val="notemargin"/>
      </w:pPr>
      <w:r w:rsidRPr="00C34A38">
        <w:t>Note:</w:t>
      </w:r>
      <w:r w:rsidRPr="00C34A38">
        <w:tab/>
        <w:t>See section 795A.</w:t>
      </w:r>
    </w:p>
    <w:p w14:paraId="455D6668" w14:textId="77777777" w:rsidR="00F54BFF" w:rsidRPr="00C34A38" w:rsidRDefault="00F54BFF" w:rsidP="00F54BFF">
      <w:pPr>
        <w:pStyle w:val="Header"/>
      </w:pPr>
      <w:r w:rsidRPr="004D57DD">
        <w:rPr>
          <w:rStyle w:val="CharPartNo"/>
        </w:rPr>
        <w:t xml:space="preserve"> </w:t>
      </w:r>
      <w:r w:rsidRPr="004D57DD">
        <w:rPr>
          <w:rStyle w:val="CharPartText"/>
        </w:rPr>
        <w:t xml:space="preserve"> </w:t>
      </w:r>
    </w:p>
    <w:p w14:paraId="2B2E7049"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F966574" w14:textId="77777777" w:rsidR="00F54BFF" w:rsidRPr="00C34A38" w:rsidRDefault="00F54BFF" w:rsidP="00F54BFF">
      <w:pPr>
        <w:pStyle w:val="ActHead5"/>
      </w:pPr>
      <w:bookmarkStart w:id="727" w:name="_Toc139128174"/>
      <w:r w:rsidRPr="004D57DD">
        <w:rPr>
          <w:rStyle w:val="CharSectno"/>
        </w:rPr>
        <w:t>1</w:t>
      </w:r>
      <w:r w:rsidRPr="00C34A38">
        <w:t xml:space="preserve">  Definitions</w:t>
      </w:r>
      <w:bookmarkEnd w:id="727"/>
    </w:p>
    <w:p w14:paraId="37BEF12D" w14:textId="77777777" w:rsidR="00F54BFF" w:rsidRPr="00C34A38" w:rsidRDefault="00F54BFF" w:rsidP="00F54BFF">
      <w:pPr>
        <w:pStyle w:val="subsection"/>
      </w:pPr>
      <w:r w:rsidRPr="00C34A38">
        <w:tab/>
      </w:r>
      <w:r w:rsidRPr="00C34A38">
        <w:tab/>
        <w:t>In this Schedule:</w:t>
      </w:r>
    </w:p>
    <w:p w14:paraId="3337239D" w14:textId="77777777" w:rsidR="00F54BFF" w:rsidRPr="00C34A38" w:rsidRDefault="00F54BFF" w:rsidP="00F54BFF">
      <w:pPr>
        <w:pStyle w:val="Definition"/>
        <w:rPr>
          <w:b/>
          <w:i/>
        </w:rPr>
      </w:pPr>
      <w:r w:rsidRPr="00C34A38">
        <w:rPr>
          <w:b/>
          <w:i/>
        </w:rPr>
        <w:t>amending Act</w:t>
      </w:r>
      <w:r w:rsidRPr="00C34A38">
        <w:t xml:space="preserve"> means the</w:t>
      </w:r>
      <w:r w:rsidRPr="00C34A38">
        <w:rPr>
          <w:b/>
          <w:i/>
        </w:rPr>
        <w:t xml:space="preserve"> </w:t>
      </w:r>
      <w:r w:rsidRPr="00C34A38">
        <w:rPr>
          <w:i/>
        </w:rPr>
        <w:t>Fair Work Amendment (Transfer of Business) Act 2012</w:t>
      </w:r>
      <w:r w:rsidRPr="00C34A38">
        <w:t>.</w:t>
      </w:r>
    </w:p>
    <w:p w14:paraId="655E16D3" w14:textId="77777777" w:rsidR="00F54BFF" w:rsidRPr="00C34A38" w:rsidRDefault="00F54BFF" w:rsidP="00F54BFF">
      <w:pPr>
        <w:pStyle w:val="Definition"/>
      </w:pPr>
      <w:r w:rsidRPr="00C34A38">
        <w:rPr>
          <w:b/>
          <w:i/>
        </w:rPr>
        <w:t>commencement</w:t>
      </w:r>
      <w:r w:rsidRPr="00C34A38">
        <w:t xml:space="preserve"> means the commencement of this Schedule.</w:t>
      </w:r>
    </w:p>
    <w:p w14:paraId="659E7FDB" w14:textId="77777777" w:rsidR="00F54BFF" w:rsidRPr="00C34A38" w:rsidRDefault="00F54BFF" w:rsidP="00F54BFF">
      <w:pPr>
        <w:pStyle w:val="ActHead5"/>
      </w:pPr>
      <w:bookmarkStart w:id="728" w:name="_Toc139128175"/>
      <w:r w:rsidRPr="004D57DD">
        <w:rPr>
          <w:rStyle w:val="CharSectno"/>
        </w:rPr>
        <w:t>2</w:t>
      </w:r>
      <w:r w:rsidRPr="00C34A38">
        <w:t xml:space="preserve">  Application of the amendments made by the amending Act</w:t>
      </w:r>
      <w:bookmarkEnd w:id="728"/>
    </w:p>
    <w:p w14:paraId="0C9BE148" w14:textId="3A6B29B1" w:rsidR="00F54BFF" w:rsidRPr="00C34A38" w:rsidRDefault="00F54BFF" w:rsidP="00F54BFF">
      <w:pPr>
        <w:pStyle w:val="subsection"/>
      </w:pPr>
      <w:r w:rsidRPr="00C34A38">
        <w:tab/>
      </w:r>
      <w:r w:rsidRPr="00C34A38">
        <w:tab/>
        <w:t>The amendments made by the amending Act apply in relation to a transfer of business referred to in Part 6</w:t>
      </w:r>
      <w:r w:rsidR="004D57DD">
        <w:noBreakHyphen/>
      </w:r>
      <w:r w:rsidRPr="00C34A38">
        <w:t xml:space="preserve">3A (as inserted by item 1 of Schedule 1 to the amending Act), but only if the connection between the old State employer and the new employer referred to in </w:t>
      </w:r>
      <w:r w:rsidR="004D57DD">
        <w:t>paragraph 7</w:t>
      </w:r>
      <w:r w:rsidRPr="00C34A38">
        <w:t>68AD(1)(d) (as inserted by that item) occurs on or after commencement.</w:t>
      </w:r>
    </w:p>
    <w:p w14:paraId="531E5023" w14:textId="77777777" w:rsidR="00F54BFF" w:rsidRPr="00C34A38" w:rsidRDefault="00F54BFF" w:rsidP="00F54BFF">
      <w:pPr>
        <w:pStyle w:val="ActHead1"/>
        <w:pageBreakBefore/>
      </w:pPr>
      <w:bookmarkStart w:id="729" w:name="_Toc139128176"/>
      <w:r w:rsidRPr="004D57DD">
        <w:rPr>
          <w:rStyle w:val="CharChapNo"/>
        </w:rPr>
        <w:lastRenderedPageBreak/>
        <w:t>Schedule 3</w:t>
      </w:r>
      <w:r w:rsidRPr="00C34A38">
        <w:t>—</w:t>
      </w:r>
      <w:r w:rsidRPr="004D57DD">
        <w:rPr>
          <w:rStyle w:val="CharChapText"/>
        </w:rPr>
        <w:t>Amendments made by the Fair Work Amendment Act 2012</w:t>
      </w:r>
      <w:bookmarkEnd w:id="729"/>
    </w:p>
    <w:p w14:paraId="4CF52568" w14:textId="77777777" w:rsidR="00F54BFF" w:rsidRPr="00C34A38" w:rsidRDefault="00F54BFF" w:rsidP="00F54BFF">
      <w:pPr>
        <w:pStyle w:val="notemargin"/>
      </w:pPr>
      <w:r w:rsidRPr="00C34A38">
        <w:t>Note:</w:t>
      </w:r>
      <w:r w:rsidRPr="00C34A38">
        <w:tab/>
        <w:t>See section 795A.</w:t>
      </w:r>
    </w:p>
    <w:p w14:paraId="73A8E6B0" w14:textId="77777777" w:rsidR="00F54BFF" w:rsidRPr="00C34A38" w:rsidRDefault="00F54BFF" w:rsidP="00F54BFF">
      <w:pPr>
        <w:pStyle w:val="ActHead2"/>
      </w:pPr>
      <w:bookmarkStart w:id="730" w:name="_Toc139128177"/>
      <w:r w:rsidRPr="004D57DD">
        <w:rPr>
          <w:rStyle w:val="CharPartNo"/>
        </w:rPr>
        <w:t>Part 1</w:t>
      </w:r>
      <w:r w:rsidRPr="00C34A38">
        <w:t>—</w:t>
      </w:r>
      <w:r w:rsidRPr="004D57DD">
        <w:rPr>
          <w:rStyle w:val="CharPartText"/>
        </w:rPr>
        <w:t>Preliminary</w:t>
      </w:r>
      <w:bookmarkEnd w:id="730"/>
    </w:p>
    <w:p w14:paraId="31A6DAF6"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692ACDEE" w14:textId="77777777" w:rsidR="00F54BFF" w:rsidRPr="00C34A38" w:rsidRDefault="00F54BFF" w:rsidP="00F54BFF">
      <w:pPr>
        <w:pStyle w:val="ActHead5"/>
      </w:pPr>
      <w:bookmarkStart w:id="731" w:name="_Toc139128178"/>
      <w:r w:rsidRPr="004D57DD">
        <w:rPr>
          <w:rStyle w:val="CharSectno"/>
        </w:rPr>
        <w:t>1</w:t>
      </w:r>
      <w:r w:rsidRPr="00C34A38">
        <w:t xml:space="preserve">  Definitions</w:t>
      </w:r>
      <w:bookmarkEnd w:id="731"/>
    </w:p>
    <w:p w14:paraId="2A2B1701" w14:textId="77777777" w:rsidR="00F54BFF" w:rsidRPr="00C34A38" w:rsidRDefault="00F54BFF" w:rsidP="00F54BFF">
      <w:pPr>
        <w:pStyle w:val="subsection"/>
      </w:pPr>
      <w:r w:rsidRPr="00C34A38">
        <w:tab/>
      </w:r>
      <w:r w:rsidRPr="00C34A38">
        <w:tab/>
        <w:t>In this Schedule:</w:t>
      </w:r>
    </w:p>
    <w:p w14:paraId="521E3849" w14:textId="77777777" w:rsidR="00F54BFF" w:rsidRPr="00C34A38" w:rsidRDefault="00F54BFF" w:rsidP="00F54BFF">
      <w:pPr>
        <w:pStyle w:val="Definition"/>
      </w:pPr>
      <w:r w:rsidRPr="00C34A38">
        <w:rPr>
          <w:b/>
          <w:i/>
        </w:rPr>
        <w:t>amending Act</w:t>
      </w:r>
      <w:r w:rsidRPr="00C34A38">
        <w:t xml:space="preserve"> means the</w:t>
      </w:r>
      <w:r w:rsidRPr="00C34A38">
        <w:rPr>
          <w:b/>
          <w:i/>
        </w:rPr>
        <w:t xml:space="preserve"> </w:t>
      </w:r>
      <w:r w:rsidRPr="00C34A38">
        <w:rPr>
          <w:i/>
        </w:rPr>
        <w:t>Fair Work Amendment Act 2012</w:t>
      </w:r>
      <w:r w:rsidRPr="00C34A38">
        <w:t>.</w:t>
      </w:r>
    </w:p>
    <w:p w14:paraId="6C6227D3" w14:textId="77777777" w:rsidR="00F54BFF" w:rsidRPr="00C34A38" w:rsidRDefault="00F54BFF" w:rsidP="00F54BFF">
      <w:pPr>
        <w:pStyle w:val="Definition"/>
      </w:pPr>
      <w:r w:rsidRPr="00C34A38">
        <w:rPr>
          <w:b/>
          <w:i/>
        </w:rPr>
        <w:t>doing a thing</w:t>
      </w:r>
      <w:r w:rsidRPr="00C34A38">
        <w:t xml:space="preserve"> includes making an instrument.</w:t>
      </w:r>
    </w:p>
    <w:p w14:paraId="0C9ECBA8" w14:textId="77777777" w:rsidR="00F54BFF" w:rsidRPr="00C34A38" w:rsidRDefault="00F54BFF" w:rsidP="00F54BFF">
      <w:pPr>
        <w:pStyle w:val="Definition"/>
      </w:pPr>
      <w:r w:rsidRPr="00C34A38">
        <w:rPr>
          <w:b/>
          <w:i/>
        </w:rPr>
        <w:t>FWA</w:t>
      </w:r>
      <w:r w:rsidRPr="00C34A38">
        <w:t xml:space="preserve"> (short for Fair Work Australia) means the body referred to in section 575, as in force immediately before the commencement of Part 1 of Schedule 9 to the amending Act.</w:t>
      </w:r>
    </w:p>
    <w:p w14:paraId="42F7A534" w14:textId="77777777" w:rsidR="00F54BFF" w:rsidRPr="00C34A38" w:rsidRDefault="00F54BFF" w:rsidP="00F54BFF">
      <w:pPr>
        <w:pStyle w:val="ActHead2"/>
        <w:pageBreakBefore/>
      </w:pPr>
      <w:bookmarkStart w:id="732" w:name="_Toc139128179"/>
      <w:r w:rsidRPr="004D57DD">
        <w:rPr>
          <w:rStyle w:val="CharPartNo"/>
        </w:rPr>
        <w:lastRenderedPageBreak/>
        <w:t>Part 2</w:t>
      </w:r>
      <w:r w:rsidRPr="00C34A38">
        <w:t>—</w:t>
      </w:r>
      <w:r w:rsidRPr="004D57DD">
        <w:rPr>
          <w:rStyle w:val="CharPartText"/>
        </w:rPr>
        <w:t>Default superannuation (Schedule 1)</w:t>
      </w:r>
      <w:bookmarkEnd w:id="732"/>
    </w:p>
    <w:p w14:paraId="31898612"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03E933A3" w14:textId="77777777" w:rsidR="00F54BFF" w:rsidRPr="00C34A38" w:rsidRDefault="00F54BFF" w:rsidP="00F54BFF">
      <w:pPr>
        <w:pStyle w:val="ActHead5"/>
      </w:pPr>
      <w:bookmarkStart w:id="733" w:name="_Toc139128180"/>
      <w:r w:rsidRPr="004D57DD">
        <w:rPr>
          <w:rStyle w:val="CharSectno"/>
        </w:rPr>
        <w:t>2</w:t>
      </w:r>
      <w:r w:rsidRPr="00C34A38">
        <w:t xml:space="preserve">  Schedule 1 to the amending Act</w:t>
      </w:r>
      <w:bookmarkEnd w:id="733"/>
    </w:p>
    <w:p w14:paraId="246EB88D" w14:textId="77777777" w:rsidR="00F54BFF" w:rsidRPr="00C34A38" w:rsidRDefault="00F54BFF" w:rsidP="00F54BFF">
      <w:pPr>
        <w:pStyle w:val="subsection"/>
      </w:pPr>
      <w:r w:rsidRPr="00C34A38">
        <w:tab/>
        <w:t>(1)</w:t>
      </w:r>
      <w:r w:rsidRPr="00C34A38">
        <w:tab/>
        <w:t>Section 149B, subsection 149C(1) and section 149D (as inserted by Schedule 1 to the amending Act) apply in relation to a modern award that:</w:t>
      </w:r>
    </w:p>
    <w:p w14:paraId="46AAC5E0" w14:textId="77777777" w:rsidR="00F54BFF" w:rsidRPr="00C34A38" w:rsidRDefault="00F54BFF" w:rsidP="00F54BFF">
      <w:pPr>
        <w:pStyle w:val="paragraph"/>
      </w:pPr>
      <w:r w:rsidRPr="00C34A38">
        <w:tab/>
        <w:t>(a)</w:t>
      </w:r>
      <w:r w:rsidRPr="00C34A38">
        <w:tab/>
        <w:t xml:space="preserve">is made on or after </w:t>
      </w:r>
      <w:r w:rsidR="00344CBD" w:rsidRPr="00C34A38">
        <w:t>1 January</w:t>
      </w:r>
      <w:r w:rsidRPr="00C34A38">
        <w:t xml:space="preserve"> 2014; or</w:t>
      </w:r>
    </w:p>
    <w:p w14:paraId="2075F53F" w14:textId="311C68F8" w:rsidR="00F54BFF" w:rsidRPr="00C34A38" w:rsidRDefault="00F54BFF" w:rsidP="00F54BFF">
      <w:pPr>
        <w:pStyle w:val="paragraph"/>
      </w:pPr>
      <w:r w:rsidRPr="00C34A38">
        <w:tab/>
        <w:t>(b)</w:t>
      </w:r>
      <w:r w:rsidRPr="00C34A38">
        <w:tab/>
        <w:t xml:space="preserve">is made before </w:t>
      </w:r>
      <w:r w:rsidR="00344CBD" w:rsidRPr="00C34A38">
        <w:t>1 January</w:t>
      </w:r>
      <w:r w:rsidRPr="00C34A38">
        <w:t xml:space="preserve"> 2014 and that is varied on or after that day under </w:t>
      </w:r>
      <w:r w:rsidR="004D57DD">
        <w:t>Division 4</w:t>
      </w:r>
      <w:r w:rsidRPr="00C34A38">
        <w:t>A of Part 2</w:t>
      </w:r>
      <w:r w:rsidR="004D57DD">
        <w:noBreakHyphen/>
      </w:r>
      <w:r w:rsidRPr="00C34A38">
        <w:t>3 (as inserted by Schedule 1 to the amending Act).</w:t>
      </w:r>
    </w:p>
    <w:p w14:paraId="684E47AD" w14:textId="77777777" w:rsidR="00F54BFF" w:rsidRPr="00C34A38" w:rsidRDefault="00F54BFF" w:rsidP="00F54BFF">
      <w:pPr>
        <w:pStyle w:val="subsection"/>
      </w:pPr>
      <w:r w:rsidRPr="00C34A38">
        <w:tab/>
        <w:t>(2)</w:t>
      </w:r>
      <w:r w:rsidRPr="00C34A38">
        <w:tab/>
        <w:t>Despite the repeal of sections 149A and 155A made by Schedule 1 to the amending Act, those sections continue in force in relation to a modern award that:</w:t>
      </w:r>
    </w:p>
    <w:p w14:paraId="1E20B73A" w14:textId="77777777" w:rsidR="00F54BFF" w:rsidRPr="00C34A38" w:rsidRDefault="00F54BFF" w:rsidP="00F54BFF">
      <w:pPr>
        <w:pStyle w:val="paragraph"/>
      </w:pPr>
      <w:r w:rsidRPr="00C34A38">
        <w:tab/>
        <w:t>(a)</w:t>
      </w:r>
      <w:r w:rsidRPr="00C34A38">
        <w:tab/>
        <w:t xml:space="preserve">is made before </w:t>
      </w:r>
      <w:r w:rsidR="00344CBD" w:rsidRPr="00C34A38">
        <w:t>1 January</w:t>
      </w:r>
      <w:r w:rsidRPr="00C34A38">
        <w:t xml:space="preserve"> 2014; and</w:t>
      </w:r>
    </w:p>
    <w:p w14:paraId="6821FDD1" w14:textId="097BBAA5" w:rsidR="00F54BFF" w:rsidRPr="00C34A38" w:rsidRDefault="00F54BFF" w:rsidP="00F54BFF">
      <w:pPr>
        <w:pStyle w:val="paragraph"/>
      </w:pPr>
      <w:r w:rsidRPr="00C34A38">
        <w:tab/>
        <w:t>(b)</w:t>
      </w:r>
      <w:r w:rsidRPr="00C34A38">
        <w:tab/>
        <w:t xml:space="preserve">is not varied on or after that day under </w:t>
      </w:r>
      <w:r w:rsidR="004D57DD">
        <w:t>Division 4</w:t>
      </w:r>
      <w:r w:rsidRPr="00C34A38">
        <w:t>A of Part 2</w:t>
      </w:r>
      <w:r w:rsidR="004D57DD">
        <w:noBreakHyphen/>
      </w:r>
      <w:r w:rsidRPr="00C34A38">
        <w:t>3 (as inserted by Schedule 1 to the amending Act).</w:t>
      </w:r>
    </w:p>
    <w:p w14:paraId="7B131B48" w14:textId="40F87501" w:rsidR="00F54BFF" w:rsidRPr="00C34A38" w:rsidRDefault="00F54BFF" w:rsidP="00F54BFF">
      <w:pPr>
        <w:pStyle w:val="subsection"/>
      </w:pPr>
      <w:r w:rsidRPr="00C34A38">
        <w:tab/>
        <w:t>(3)</w:t>
      </w:r>
      <w:r w:rsidRPr="00C34A38">
        <w:tab/>
        <w:t xml:space="preserve">The amendments made by </w:t>
      </w:r>
      <w:r w:rsidR="004D57DD">
        <w:t>items 1</w:t>
      </w:r>
      <w:r w:rsidRPr="00C34A38">
        <w:t xml:space="preserve">5, 18, 19 and 20 of Schedule 1 to the amending Act apply in relation to a modern award that is in operation on or after </w:t>
      </w:r>
      <w:r w:rsidR="00344CBD" w:rsidRPr="00C34A38">
        <w:t>1 January</w:t>
      </w:r>
      <w:r w:rsidRPr="00C34A38">
        <w:t xml:space="preserve"> 2014, whether or not the award was made before that day.</w:t>
      </w:r>
    </w:p>
    <w:p w14:paraId="270A89A0" w14:textId="77777777" w:rsidR="00F54BFF" w:rsidRPr="00C34A38" w:rsidRDefault="00F54BFF" w:rsidP="00F54BFF">
      <w:pPr>
        <w:pStyle w:val="ActHead5"/>
      </w:pPr>
      <w:bookmarkStart w:id="734" w:name="_Toc139128181"/>
      <w:r w:rsidRPr="004D57DD">
        <w:rPr>
          <w:rStyle w:val="CharSectno"/>
        </w:rPr>
        <w:t>2A</w:t>
      </w:r>
      <w:r w:rsidRPr="00C34A38">
        <w:t xml:space="preserve">  Transitional provision—when first variations of default fund term take effect</w:t>
      </w:r>
      <w:bookmarkEnd w:id="734"/>
    </w:p>
    <w:p w14:paraId="5A4E8B53" w14:textId="180C8A04" w:rsidR="00F54BFF" w:rsidRPr="00C34A38" w:rsidRDefault="00F54BFF" w:rsidP="00F54BFF">
      <w:pPr>
        <w:pStyle w:val="subsection"/>
      </w:pPr>
      <w:r w:rsidRPr="00C34A38">
        <w:tab/>
        <w:t>(1)</w:t>
      </w:r>
      <w:r w:rsidRPr="00C34A38">
        <w:tab/>
        <w:t xml:space="preserve">This clause applies to the first 4 yearly review of default fund terms of modern awards under </w:t>
      </w:r>
      <w:r w:rsidR="004D57DD">
        <w:t>Division 4</w:t>
      </w:r>
      <w:r w:rsidRPr="00C34A38">
        <w:t>A of Part 2</w:t>
      </w:r>
      <w:r w:rsidR="004D57DD">
        <w:noBreakHyphen/>
      </w:r>
      <w:r w:rsidRPr="00C34A38">
        <w:t>3 (as inserted by Schedule 1 to the amending Act).</w:t>
      </w:r>
    </w:p>
    <w:p w14:paraId="1243E4F1" w14:textId="77777777" w:rsidR="00F54BFF" w:rsidRPr="00C34A38" w:rsidRDefault="00F54BFF" w:rsidP="00F54BFF">
      <w:pPr>
        <w:pStyle w:val="subsection"/>
      </w:pPr>
      <w:r w:rsidRPr="00C34A38">
        <w:tab/>
        <w:t>(2)</w:t>
      </w:r>
      <w:r w:rsidRPr="00C34A38">
        <w:tab/>
        <w:t>In the review, determinations under that Division (whether made under section 156H or 156J) varying the default fund term of a modern award:</w:t>
      </w:r>
    </w:p>
    <w:p w14:paraId="51B2B9B5" w14:textId="77777777" w:rsidR="00F54BFF" w:rsidRPr="00C34A38" w:rsidRDefault="00F54BFF" w:rsidP="00F54BFF">
      <w:pPr>
        <w:pStyle w:val="paragraph"/>
      </w:pPr>
      <w:r w:rsidRPr="00C34A38">
        <w:tab/>
        <w:t>(a)</w:t>
      </w:r>
      <w:r w:rsidRPr="00C34A38">
        <w:tab/>
        <w:t>must take effect at the same time; and</w:t>
      </w:r>
    </w:p>
    <w:p w14:paraId="508B2B85" w14:textId="77777777" w:rsidR="00F54BFF" w:rsidRPr="00C34A38" w:rsidRDefault="00F54BFF" w:rsidP="00F54BFF">
      <w:pPr>
        <w:pStyle w:val="paragraph"/>
      </w:pPr>
      <w:r w:rsidRPr="00C34A38">
        <w:tab/>
        <w:t>(b)</w:t>
      </w:r>
      <w:r w:rsidRPr="00C34A38">
        <w:tab/>
        <w:t xml:space="preserve">must not take effect before </w:t>
      </w:r>
      <w:r w:rsidR="00344CBD" w:rsidRPr="00C34A38">
        <w:t>1 January</w:t>
      </w:r>
      <w:r w:rsidRPr="00C34A38">
        <w:t xml:space="preserve"> 2015.</w:t>
      </w:r>
    </w:p>
    <w:p w14:paraId="06117432" w14:textId="77777777" w:rsidR="00F54BFF" w:rsidRPr="00C34A38" w:rsidRDefault="00F54BFF" w:rsidP="00F54BFF">
      <w:pPr>
        <w:pStyle w:val="ActHead5"/>
      </w:pPr>
      <w:bookmarkStart w:id="735" w:name="_Toc139128182"/>
      <w:r w:rsidRPr="004D57DD">
        <w:rPr>
          <w:rStyle w:val="CharSectno"/>
        </w:rPr>
        <w:lastRenderedPageBreak/>
        <w:t>2B</w:t>
      </w:r>
      <w:r w:rsidRPr="00C34A38">
        <w:t xml:space="preserve">  Transitional provision—modern awards made on or after </w:t>
      </w:r>
      <w:r w:rsidR="00344CBD" w:rsidRPr="00C34A38">
        <w:t>1 January</w:t>
      </w:r>
      <w:r w:rsidRPr="00C34A38">
        <w:t xml:space="preserve"> 2014</w:t>
      </w:r>
      <w:bookmarkEnd w:id="735"/>
    </w:p>
    <w:p w14:paraId="66A364B3" w14:textId="06711F50" w:rsidR="00F54BFF" w:rsidRPr="00C34A38" w:rsidRDefault="00F54BFF" w:rsidP="00F54BFF">
      <w:pPr>
        <w:pStyle w:val="subsection"/>
      </w:pPr>
      <w:r w:rsidRPr="00C34A38">
        <w:tab/>
      </w:r>
      <w:r w:rsidRPr="00C34A38">
        <w:tab/>
        <w:t xml:space="preserve">If a modern award is made in the period that starts on </w:t>
      </w:r>
      <w:r w:rsidR="00344CBD" w:rsidRPr="00C34A38">
        <w:t>1 January</w:t>
      </w:r>
      <w:r w:rsidRPr="00C34A38">
        <w:t xml:space="preserve"> 2014 and ends on 31 December 2017, then, until the default fund term of the award is varied after that period under </w:t>
      </w:r>
      <w:r w:rsidR="004D57DD">
        <w:t>Division 4</w:t>
      </w:r>
      <w:r w:rsidRPr="00C34A38">
        <w:t>A of Part 2</w:t>
      </w:r>
      <w:r w:rsidR="004D57DD">
        <w:noBreakHyphen/>
      </w:r>
      <w:r w:rsidRPr="00C34A38">
        <w:t>3 (as inserted by Schedule 1 to the amending Act), this Act has effect in relation to the award as if subsection 149D(1A) (as inserted by that Schedule) were as follows:</w:t>
      </w:r>
    </w:p>
    <w:p w14:paraId="255B0C42" w14:textId="77777777" w:rsidR="00F54BFF" w:rsidRPr="00C34A38" w:rsidRDefault="00F54BFF" w:rsidP="00F54BFF">
      <w:pPr>
        <w:pStyle w:val="SubsectionHead"/>
      </w:pPr>
      <w:r w:rsidRPr="00C34A38">
        <w:t>Superannuation funds offering employer MySuper products</w:t>
      </w:r>
    </w:p>
    <w:p w14:paraId="30F202AA" w14:textId="77777777" w:rsidR="00F54BFF" w:rsidRPr="00C34A38" w:rsidRDefault="00F54BFF" w:rsidP="00F54BFF">
      <w:pPr>
        <w:pStyle w:val="subsection"/>
      </w:pPr>
      <w:r w:rsidRPr="00C34A38">
        <w:tab/>
        <w:t>(1A)</w:t>
      </w:r>
      <w:r w:rsidRPr="00C34A38">
        <w:tab/>
        <w:t>A default fund term of a modern award must permit an employer covered by the award to make contributions, for the benefit of a default fund employee, to a superannuation fund that offers an employer MySuper product that relates to the employer.</w:t>
      </w:r>
    </w:p>
    <w:p w14:paraId="4F5D008F" w14:textId="77777777" w:rsidR="00F54BFF" w:rsidRPr="00C34A38" w:rsidRDefault="00F54BFF" w:rsidP="00F54BFF">
      <w:pPr>
        <w:pStyle w:val="ActHead2"/>
        <w:pageBreakBefore/>
      </w:pPr>
      <w:bookmarkStart w:id="736" w:name="_Toc139128183"/>
      <w:r w:rsidRPr="004D57DD">
        <w:rPr>
          <w:rStyle w:val="CharPartNo"/>
        </w:rPr>
        <w:lastRenderedPageBreak/>
        <w:t>Part 3</w:t>
      </w:r>
      <w:r w:rsidRPr="00C34A38">
        <w:t>—</w:t>
      </w:r>
      <w:r w:rsidRPr="004D57DD">
        <w:rPr>
          <w:rStyle w:val="CharPartText"/>
        </w:rPr>
        <w:t>Modern awards (Schedule 3)</w:t>
      </w:r>
      <w:bookmarkEnd w:id="736"/>
    </w:p>
    <w:p w14:paraId="3DEB4EC2"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07393608" w14:textId="77777777" w:rsidR="00F54BFF" w:rsidRPr="00C34A38" w:rsidRDefault="00F54BFF" w:rsidP="00F54BFF">
      <w:pPr>
        <w:pStyle w:val="ActHead5"/>
      </w:pPr>
      <w:bookmarkStart w:id="737" w:name="_Toc139128184"/>
      <w:r w:rsidRPr="004D57DD">
        <w:rPr>
          <w:rStyle w:val="CharSectno"/>
        </w:rPr>
        <w:t>3</w:t>
      </w:r>
      <w:r w:rsidRPr="00C34A38">
        <w:t xml:space="preserve">  Part 1 of Schedule 3 to the amending Act</w:t>
      </w:r>
      <w:bookmarkEnd w:id="737"/>
    </w:p>
    <w:p w14:paraId="38DA844F" w14:textId="77777777" w:rsidR="00F54BFF" w:rsidRPr="00C34A38" w:rsidRDefault="00F54BFF" w:rsidP="00F54BFF">
      <w:pPr>
        <w:pStyle w:val="subsection"/>
      </w:pPr>
      <w:r w:rsidRPr="00C34A38">
        <w:tab/>
        <w:t>(1)</w:t>
      </w:r>
      <w:r w:rsidRPr="00C34A38">
        <w:tab/>
        <w:t>This clause applies if, before the commencement of Part 1 of Schedule 3 to the amending Act (which is about variation etc. of modern awards):</w:t>
      </w:r>
    </w:p>
    <w:p w14:paraId="32129567" w14:textId="77777777" w:rsidR="00F54BFF" w:rsidRPr="00C34A38" w:rsidRDefault="00F54BFF" w:rsidP="00F54BFF">
      <w:pPr>
        <w:pStyle w:val="paragraph"/>
      </w:pPr>
      <w:r w:rsidRPr="00C34A38">
        <w:tab/>
        <w:t>(a)</w:t>
      </w:r>
      <w:r w:rsidRPr="00C34A38">
        <w:tab/>
        <w:t>a determination was made under subsection 160(1) (about varying a modern award); or</w:t>
      </w:r>
    </w:p>
    <w:p w14:paraId="0DFA6DEF" w14:textId="77777777" w:rsidR="00F54BFF" w:rsidRPr="00C34A38" w:rsidRDefault="00F54BFF" w:rsidP="00F54BFF">
      <w:pPr>
        <w:pStyle w:val="paragraph"/>
      </w:pPr>
      <w:r w:rsidRPr="00C34A38">
        <w:tab/>
        <w:t>(b)</w:t>
      </w:r>
      <w:r w:rsidRPr="00C34A38">
        <w:tab/>
        <w:t>an application was made under subsection 160(2) (about varying a modern award).</w:t>
      </w:r>
    </w:p>
    <w:p w14:paraId="5B58114F" w14:textId="77777777" w:rsidR="00F54BFF" w:rsidRPr="00C34A38" w:rsidRDefault="00F54BFF" w:rsidP="00F54BFF">
      <w:pPr>
        <w:pStyle w:val="subsection"/>
      </w:pPr>
      <w:r w:rsidRPr="00C34A38">
        <w:tab/>
        <w:t>(2)</w:t>
      </w:r>
      <w:r w:rsidRPr="00C34A38">
        <w:tab/>
        <w:t>The determination and the application are as valid, and are taken always to have been as valid, as they would have been if paragraphs 160(2)(c) and (d) (as inserted by Part 1 of Schedule 3 to the amending Act) had been in force at the time the determination or application was made.</w:t>
      </w:r>
    </w:p>
    <w:p w14:paraId="5C9CF956" w14:textId="77777777" w:rsidR="00F54BFF" w:rsidRPr="00C34A38" w:rsidRDefault="00F54BFF" w:rsidP="00F54BFF">
      <w:pPr>
        <w:pStyle w:val="ActHead2"/>
        <w:pageBreakBefore/>
      </w:pPr>
      <w:bookmarkStart w:id="738" w:name="_Toc139128185"/>
      <w:r w:rsidRPr="004D57DD">
        <w:rPr>
          <w:rStyle w:val="CharPartNo"/>
        </w:rPr>
        <w:lastRenderedPageBreak/>
        <w:t>Part 4</w:t>
      </w:r>
      <w:r w:rsidRPr="00C34A38">
        <w:t>—</w:t>
      </w:r>
      <w:r w:rsidRPr="004D57DD">
        <w:rPr>
          <w:rStyle w:val="CharPartText"/>
        </w:rPr>
        <w:t>Enterprise agreements (Schedule 4)</w:t>
      </w:r>
      <w:bookmarkEnd w:id="738"/>
    </w:p>
    <w:p w14:paraId="0D1638D4"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88ED5AA" w14:textId="77777777" w:rsidR="00F54BFF" w:rsidRPr="00C34A38" w:rsidRDefault="00F54BFF" w:rsidP="00F54BFF">
      <w:pPr>
        <w:pStyle w:val="ActHead5"/>
      </w:pPr>
      <w:bookmarkStart w:id="739" w:name="_Toc139128186"/>
      <w:r w:rsidRPr="004D57DD">
        <w:rPr>
          <w:rStyle w:val="CharSectno"/>
        </w:rPr>
        <w:t>4</w:t>
      </w:r>
      <w:r w:rsidRPr="00C34A38">
        <w:t xml:space="preserve">  Part 1 of Schedule 4 to the amending Act</w:t>
      </w:r>
      <w:bookmarkEnd w:id="739"/>
    </w:p>
    <w:p w14:paraId="0AA79A86" w14:textId="77777777" w:rsidR="00F54BFF" w:rsidRPr="00C34A38" w:rsidRDefault="00F54BFF" w:rsidP="00F54BFF">
      <w:pPr>
        <w:pStyle w:val="subsection"/>
      </w:pPr>
      <w:r w:rsidRPr="00C34A38">
        <w:tab/>
      </w:r>
      <w:r w:rsidRPr="00C34A38">
        <w:tab/>
        <w:t>The amendment made by Part 1 of Schedule 4 to the amending Act (which is about enterprise agreements covering a single employee) applies in relation to enterprise agreements that are purportedly made after the commencement of that Part.</w:t>
      </w:r>
    </w:p>
    <w:p w14:paraId="5ADFD042" w14:textId="77777777" w:rsidR="00F54BFF" w:rsidRPr="00C34A38" w:rsidRDefault="00F54BFF" w:rsidP="00F54BFF">
      <w:pPr>
        <w:pStyle w:val="ActHead5"/>
      </w:pPr>
      <w:bookmarkStart w:id="740" w:name="_Toc139128187"/>
      <w:r w:rsidRPr="004D57DD">
        <w:rPr>
          <w:rStyle w:val="CharSectno"/>
        </w:rPr>
        <w:t>5</w:t>
      </w:r>
      <w:r w:rsidRPr="00C34A38">
        <w:t xml:space="preserve">  Part 2 of Schedule 4 to the amending Act</w:t>
      </w:r>
      <w:bookmarkEnd w:id="740"/>
    </w:p>
    <w:p w14:paraId="57455C0D" w14:textId="77777777" w:rsidR="00F54BFF" w:rsidRPr="00C34A38" w:rsidRDefault="00F54BFF" w:rsidP="00F54BFF">
      <w:pPr>
        <w:pStyle w:val="subsection"/>
      </w:pPr>
      <w:r w:rsidRPr="00C34A38">
        <w:tab/>
      </w:r>
      <w:r w:rsidRPr="00C34A38">
        <w:tab/>
        <w:t>The amendments made by Part 2 of Schedule 4 to the amending Act (which is about bargaining representatives) apply in relation to appointments of bargaining representatives that are made after the commencement of that Part.</w:t>
      </w:r>
    </w:p>
    <w:p w14:paraId="1AE94407" w14:textId="77777777" w:rsidR="00F54BFF" w:rsidRPr="00C34A38" w:rsidRDefault="00F54BFF" w:rsidP="00F54BFF">
      <w:pPr>
        <w:pStyle w:val="ActHead5"/>
      </w:pPr>
      <w:bookmarkStart w:id="741" w:name="_Toc139128188"/>
      <w:r w:rsidRPr="004D57DD">
        <w:rPr>
          <w:rStyle w:val="CharSectno"/>
        </w:rPr>
        <w:t>6</w:t>
      </w:r>
      <w:r w:rsidRPr="00C34A38">
        <w:t xml:space="preserve">  Part 3 of Schedule 4 to the amending Act</w:t>
      </w:r>
      <w:bookmarkEnd w:id="741"/>
    </w:p>
    <w:p w14:paraId="01E38A34" w14:textId="77777777" w:rsidR="00F54BFF" w:rsidRPr="00C34A38" w:rsidRDefault="00F54BFF" w:rsidP="00F54BFF">
      <w:pPr>
        <w:pStyle w:val="subsection"/>
      </w:pPr>
      <w:r w:rsidRPr="00C34A38">
        <w:tab/>
        <w:t>(1)</w:t>
      </w:r>
      <w:r w:rsidRPr="00C34A38">
        <w:tab/>
        <w:t>The amendment made by Part 3 of Schedule 4 to the amending Act (which is about unlawful terms) applies in relation to enterprise agreements that are made before or after the commencement of that Part.</w:t>
      </w:r>
    </w:p>
    <w:p w14:paraId="11398F36" w14:textId="77777777" w:rsidR="00F54BFF" w:rsidRPr="00C34A38" w:rsidRDefault="00F54BFF" w:rsidP="00F54BFF">
      <w:pPr>
        <w:pStyle w:val="subsection"/>
      </w:pPr>
      <w:r w:rsidRPr="00C34A38">
        <w:tab/>
        <w:t>(2)</w:t>
      </w:r>
      <w:r w:rsidRPr="00C34A38">
        <w:tab/>
        <w:t>However, if:</w:t>
      </w:r>
    </w:p>
    <w:p w14:paraId="6837C570" w14:textId="77777777" w:rsidR="00F54BFF" w:rsidRPr="00C34A38" w:rsidRDefault="00F54BFF" w:rsidP="00F54BFF">
      <w:pPr>
        <w:pStyle w:val="paragraph"/>
      </w:pPr>
      <w:r w:rsidRPr="00C34A38">
        <w:tab/>
        <w:t>(a)</w:t>
      </w:r>
      <w:r w:rsidRPr="00C34A38">
        <w:tab/>
        <w:t>an enterprise agreement that was made before the commencement of that Part included a term referred to in paragraph 194(ba) (as inserted by Part 3 of Schedule 4 to the amending Act); and</w:t>
      </w:r>
    </w:p>
    <w:p w14:paraId="3E9E3AB8" w14:textId="77777777" w:rsidR="00F54BFF" w:rsidRPr="00C34A38" w:rsidRDefault="00F54BFF" w:rsidP="00F54BFF">
      <w:pPr>
        <w:pStyle w:val="paragraph"/>
      </w:pPr>
      <w:r w:rsidRPr="00C34A38">
        <w:tab/>
        <w:t>(b)</w:t>
      </w:r>
      <w:r w:rsidRPr="00C34A38">
        <w:tab/>
        <w:t>a person made an election in accordance with that term before the commencement of that Part;</w:t>
      </w:r>
    </w:p>
    <w:p w14:paraId="573F874C" w14:textId="77777777" w:rsidR="00F54BFF" w:rsidRPr="00C34A38" w:rsidRDefault="00F54BFF" w:rsidP="00F54BFF">
      <w:pPr>
        <w:pStyle w:val="subsection2"/>
      </w:pPr>
      <w:r w:rsidRPr="00C34A38">
        <w:t>then the amendment does not apply in relation to that person.</w:t>
      </w:r>
    </w:p>
    <w:p w14:paraId="3B366260" w14:textId="77777777" w:rsidR="00F54BFF" w:rsidRPr="00C34A38" w:rsidRDefault="00F54BFF" w:rsidP="00F54BFF">
      <w:pPr>
        <w:pStyle w:val="ActHead5"/>
      </w:pPr>
      <w:bookmarkStart w:id="742" w:name="_Toc139128189"/>
      <w:r w:rsidRPr="004D57DD">
        <w:rPr>
          <w:rStyle w:val="CharSectno"/>
        </w:rPr>
        <w:lastRenderedPageBreak/>
        <w:t>7</w:t>
      </w:r>
      <w:r w:rsidRPr="00C34A38">
        <w:t xml:space="preserve">  Part 4 of Schedule 4 to the amending Act</w:t>
      </w:r>
      <w:bookmarkEnd w:id="742"/>
    </w:p>
    <w:p w14:paraId="3068C8B4" w14:textId="77777777" w:rsidR="00F54BFF" w:rsidRPr="00C34A38" w:rsidRDefault="00F54BFF" w:rsidP="00F54BFF">
      <w:pPr>
        <w:pStyle w:val="subsection"/>
      </w:pPr>
      <w:r w:rsidRPr="00C34A38">
        <w:tab/>
      </w:r>
      <w:r w:rsidRPr="00C34A38">
        <w:tab/>
        <w:t>The amendment made by Part 4 of Schedule 4 to the amending Act (which is about scope orders) applies in relation to applications for a scope order that are made after the commencement of that Part.</w:t>
      </w:r>
    </w:p>
    <w:p w14:paraId="3EE87456" w14:textId="77777777" w:rsidR="00F54BFF" w:rsidRPr="00C34A38" w:rsidRDefault="00F54BFF" w:rsidP="00F54BFF">
      <w:pPr>
        <w:pStyle w:val="ActHead5"/>
      </w:pPr>
      <w:bookmarkStart w:id="743" w:name="_Toc139128190"/>
      <w:r w:rsidRPr="004D57DD">
        <w:rPr>
          <w:rStyle w:val="CharSectno"/>
        </w:rPr>
        <w:t>8</w:t>
      </w:r>
      <w:r w:rsidRPr="00C34A38">
        <w:t xml:space="preserve">  Part 5 of Schedule 4 to the amending Act</w:t>
      </w:r>
      <w:bookmarkEnd w:id="743"/>
    </w:p>
    <w:p w14:paraId="76C3E400" w14:textId="77777777" w:rsidR="00F54BFF" w:rsidRPr="00C34A38" w:rsidRDefault="00F54BFF" w:rsidP="00F54BFF">
      <w:pPr>
        <w:pStyle w:val="subsection"/>
      </w:pPr>
      <w:r w:rsidRPr="00C34A38">
        <w:tab/>
        <w:t>(1)</w:t>
      </w:r>
      <w:r w:rsidRPr="00C34A38">
        <w:tab/>
        <w:t>The amendments made by Part 5 of Schedule 4 to the amending Act (which is about notice of employee representational rights) apply in relation to notices of employee representational rights that are given after the commencement of that Part.</w:t>
      </w:r>
    </w:p>
    <w:p w14:paraId="540ECF42" w14:textId="77777777" w:rsidR="00F54BFF" w:rsidRPr="00C34A38" w:rsidRDefault="00F54BFF" w:rsidP="00F54BFF">
      <w:pPr>
        <w:pStyle w:val="subsection"/>
      </w:pPr>
      <w:r w:rsidRPr="00C34A38">
        <w:tab/>
        <w:t>(2)</w:t>
      </w:r>
      <w:r w:rsidRPr="00C34A38">
        <w:tab/>
        <w:t>Regulations that:</w:t>
      </w:r>
    </w:p>
    <w:p w14:paraId="5731E92C" w14:textId="77777777" w:rsidR="00F54BFF" w:rsidRPr="00C34A38" w:rsidRDefault="00F54BFF" w:rsidP="00F54BFF">
      <w:pPr>
        <w:pStyle w:val="paragraph"/>
      </w:pPr>
      <w:r w:rsidRPr="00C34A38">
        <w:tab/>
        <w:t>(a)</w:t>
      </w:r>
      <w:r w:rsidRPr="00C34A38">
        <w:tab/>
        <w:t>were made for the purposes of subsection 174(6) before the commencement of Part 5 of Schedule 4 to the amending Act; and</w:t>
      </w:r>
    </w:p>
    <w:p w14:paraId="30CB20CA" w14:textId="77777777" w:rsidR="00F54BFF" w:rsidRPr="00C34A38" w:rsidRDefault="00F54BFF" w:rsidP="00F54BFF">
      <w:pPr>
        <w:pStyle w:val="paragraph"/>
      </w:pPr>
      <w:r w:rsidRPr="00C34A38">
        <w:tab/>
        <w:t>(b)</w:t>
      </w:r>
      <w:r w:rsidRPr="00C34A38">
        <w:tab/>
        <w:t>were in force immediately before that commencement;</w:t>
      </w:r>
    </w:p>
    <w:p w14:paraId="7BB5BD1F" w14:textId="77777777" w:rsidR="00F54BFF" w:rsidRPr="00C34A38" w:rsidRDefault="00F54BFF" w:rsidP="00F54BFF">
      <w:pPr>
        <w:pStyle w:val="subsection2"/>
      </w:pPr>
      <w:r w:rsidRPr="00C34A38">
        <w:t>continue in force (and may be dealt with) after that commencement as if they had been made for the purposes of subsection 174(1A) (as inserted by Part 5 of Schedule 4 to the amending Act).</w:t>
      </w:r>
    </w:p>
    <w:p w14:paraId="06254301" w14:textId="77777777" w:rsidR="00F54BFF" w:rsidRPr="00C34A38" w:rsidRDefault="00F54BFF" w:rsidP="00F54BFF">
      <w:pPr>
        <w:pStyle w:val="ActHead2"/>
        <w:pageBreakBefore/>
      </w:pPr>
      <w:bookmarkStart w:id="744" w:name="_Toc139128191"/>
      <w:r w:rsidRPr="004D57DD">
        <w:rPr>
          <w:rStyle w:val="CharPartNo"/>
        </w:rPr>
        <w:lastRenderedPageBreak/>
        <w:t>Part 5</w:t>
      </w:r>
      <w:r w:rsidRPr="00C34A38">
        <w:t>—</w:t>
      </w:r>
      <w:r w:rsidRPr="004D57DD">
        <w:rPr>
          <w:rStyle w:val="CharPartText"/>
        </w:rPr>
        <w:t>General protections (Schedule 5)</w:t>
      </w:r>
      <w:bookmarkEnd w:id="744"/>
    </w:p>
    <w:p w14:paraId="5E8830D6"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9C679C7" w14:textId="77777777" w:rsidR="00F54BFF" w:rsidRPr="00C34A38" w:rsidRDefault="00F54BFF" w:rsidP="00F54BFF">
      <w:pPr>
        <w:pStyle w:val="ActHead5"/>
      </w:pPr>
      <w:bookmarkStart w:id="745" w:name="_Toc139128192"/>
      <w:r w:rsidRPr="004D57DD">
        <w:rPr>
          <w:rStyle w:val="CharSectno"/>
        </w:rPr>
        <w:t>9</w:t>
      </w:r>
      <w:r w:rsidRPr="00C34A38">
        <w:t xml:space="preserve">  Part 1 of Schedule 5 to the amending Act</w:t>
      </w:r>
      <w:bookmarkEnd w:id="745"/>
    </w:p>
    <w:p w14:paraId="3E3AA0AF" w14:textId="77777777" w:rsidR="00F54BFF" w:rsidRPr="00C34A38" w:rsidRDefault="00F54BFF" w:rsidP="00F54BFF">
      <w:pPr>
        <w:pStyle w:val="subsection"/>
      </w:pPr>
      <w:r w:rsidRPr="00C34A38">
        <w:tab/>
      </w:r>
      <w:r w:rsidRPr="00C34A38">
        <w:tab/>
        <w:t>The amendment made by Part 1 of Schedule 5 to the amending Act (which is about time limits for making applications) applies in relation to dismissals that take effect after the commencement of that Part.</w:t>
      </w:r>
    </w:p>
    <w:p w14:paraId="6A3327CC" w14:textId="77777777" w:rsidR="00F54BFF" w:rsidRPr="00C34A38" w:rsidRDefault="00F54BFF" w:rsidP="00F54BFF">
      <w:pPr>
        <w:pStyle w:val="ActHead2"/>
        <w:pageBreakBefore/>
      </w:pPr>
      <w:bookmarkStart w:id="746" w:name="_Toc139128193"/>
      <w:r w:rsidRPr="004D57DD">
        <w:rPr>
          <w:rStyle w:val="CharPartNo"/>
        </w:rPr>
        <w:lastRenderedPageBreak/>
        <w:t>Part 6</w:t>
      </w:r>
      <w:r w:rsidRPr="00C34A38">
        <w:t>—</w:t>
      </w:r>
      <w:r w:rsidRPr="004D57DD">
        <w:rPr>
          <w:rStyle w:val="CharPartText"/>
        </w:rPr>
        <w:t>Unfair dismissal (Schedule 6)</w:t>
      </w:r>
      <w:bookmarkEnd w:id="746"/>
    </w:p>
    <w:p w14:paraId="478AAF3A"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E71100D" w14:textId="77777777" w:rsidR="00F54BFF" w:rsidRPr="00C34A38" w:rsidRDefault="00F54BFF" w:rsidP="00F54BFF">
      <w:pPr>
        <w:pStyle w:val="ActHead5"/>
      </w:pPr>
      <w:bookmarkStart w:id="747" w:name="_Toc139128194"/>
      <w:r w:rsidRPr="004D57DD">
        <w:rPr>
          <w:rStyle w:val="CharSectno"/>
        </w:rPr>
        <w:t>10</w:t>
      </w:r>
      <w:r w:rsidRPr="00C34A38">
        <w:t xml:space="preserve">  Part 1 of Schedule 6 to the amending Act</w:t>
      </w:r>
      <w:bookmarkEnd w:id="747"/>
    </w:p>
    <w:p w14:paraId="42817D3E" w14:textId="77777777" w:rsidR="00F54BFF" w:rsidRPr="00C34A38" w:rsidRDefault="00F54BFF" w:rsidP="00F54BFF">
      <w:pPr>
        <w:pStyle w:val="subsection"/>
      </w:pPr>
      <w:r w:rsidRPr="00C34A38">
        <w:tab/>
      </w:r>
      <w:r w:rsidRPr="00C34A38">
        <w:tab/>
        <w:t>The amendment made by Part 1 of Schedule 6 to the amending Act (which is about time limits for making applications) applies in relation to dismissals that take effect after the commencement of that Part.</w:t>
      </w:r>
    </w:p>
    <w:p w14:paraId="7CAE880A" w14:textId="77777777" w:rsidR="00F54BFF" w:rsidRPr="00C34A38" w:rsidRDefault="00F54BFF" w:rsidP="00F54BFF">
      <w:pPr>
        <w:pStyle w:val="ActHead5"/>
      </w:pPr>
      <w:bookmarkStart w:id="748" w:name="_Toc139128195"/>
      <w:r w:rsidRPr="004D57DD">
        <w:rPr>
          <w:rStyle w:val="CharSectno"/>
        </w:rPr>
        <w:t>11</w:t>
      </w:r>
      <w:r w:rsidRPr="00C34A38">
        <w:t xml:space="preserve">  Part 2 of Schedule 6 to the amending Act</w:t>
      </w:r>
      <w:bookmarkEnd w:id="748"/>
    </w:p>
    <w:p w14:paraId="4EA5E3A3" w14:textId="77777777" w:rsidR="00F54BFF" w:rsidRPr="00C34A38" w:rsidRDefault="00F54BFF" w:rsidP="00F54BFF">
      <w:pPr>
        <w:pStyle w:val="subsection"/>
      </w:pPr>
      <w:r w:rsidRPr="00C34A38">
        <w:tab/>
      </w:r>
      <w:r w:rsidRPr="00C34A38">
        <w:tab/>
        <w:t>The amendments made by Part 2 of Schedule 6 to the amending Act (which is about the power to dismiss applications) apply in relation to dismissals that take effect after the commencement of that Part.</w:t>
      </w:r>
    </w:p>
    <w:p w14:paraId="4D1AD5BB" w14:textId="77777777" w:rsidR="00F54BFF" w:rsidRPr="00C34A38" w:rsidRDefault="00F54BFF" w:rsidP="00F54BFF">
      <w:pPr>
        <w:pStyle w:val="ActHead5"/>
      </w:pPr>
      <w:bookmarkStart w:id="749" w:name="_Toc139128196"/>
      <w:r w:rsidRPr="004D57DD">
        <w:rPr>
          <w:rStyle w:val="CharSectno"/>
        </w:rPr>
        <w:t>12</w:t>
      </w:r>
      <w:r w:rsidRPr="00C34A38">
        <w:t xml:space="preserve">  Part 3 of Schedule 6 to the amending Act</w:t>
      </w:r>
      <w:bookmarkEnd w:id="749"/>
    </w:p>
    <w:p w14:paraId="198647E5" w14:textId="77777777" w:rsidR="00F54BFF" w:rsidRPr="00C34A38" w:rsidRDefault="00F54BFF" w:rsidP="00F54BFF">
      <w:pPr>
        <w:pStyle w:val="subsection"/>
      </w:pPr>
      <w:r w:rsidRPr="00C34A38">
        <w:tab/>
      </w:r>
      <w:r w:rsidRPr="00C34A38">
        <w:tab/>
        <w:t>The amendments made by Part 3 of Schedule 6 to the amending Act (which is about costs orders against parties) apply in relation to dismissals that take effect after the commencement of that Part.</w:t>
      </w:r>
    </w:p>
    <w:p w14:paraId="4F80D151" w14:textId="77777777" w:rsidR="00F54BFF" w:rsidRPr="00C34A38" w:rsidRDefault="00F54BFF" w:rsidP="00F54BFF">
      <w:pPr>
        <w:pStyle w:val="ActHead5"/>
      </w:pPr>
      <w:bookmarkStart w:id="750" w:name="_Toc139128197"/>
      <w:r w:rsidRPr="004D57DD">
        <w:rPr>
          <w:rStyle w:val="CharSectno"/>
        </w:rPr>
        <w:t>13</w:t>
      </w:r>
      <w:r w:rsidRPr="00C34A38">
        <w:t xml:space="preserve">  Part 4 of Schedule 6 to the amending Act</w:t>
      </w:r>
      <w:bookmarkEnd w:id="750"/>
    </w:p>
    <w:p w14:paraId="1BEAE1F3" w14:textId="77777777" w:rsidR="00F54BFF" w:rsidRPr="00C34A38" w:rsidRDefault="00F54BFF" w:rsidP="00F54BFF">
      <w:pPr>
        <w:pStyle w:val="subsection"/>
      </w:pPr>
      <w:r w:rsidRPr="00C34A38">
        <w:tab/>
      </w:r>
      <w:r w:rsidRPr="00C34A38">
        <w:tab/>
        <w:t>The amendment made by Part 4 of Schedule 6 to the amending Act (which is about costs orders against lawyers and paid agents) applies in relation to dismissals that take effect after the commencement of that Part.</w:t>
      </w:r>
    </w:p>
    <w:p w14:paraId="1CEAF2BC" w14:textId="77777777" w:rsidR="00F54BFF" w:rsidRPr="00C34A38" w:rsidRDefault="00F54BFF" w:rsidP="00F54BFF">
      <w:pPr>
        <w:pStyle w:val="ActHead2"/>
        <w:pageBreakBefore/>
      </w:pPr>
      <w:bookmarkStart w:id="751" w:name="_Toc139128198"/>
      <w:r w:rsidRPr="004D57DD">
        <w:rPr>
          <w:rStyle w:val="CharPartNo"/>
        </w:rPr>
        <w:lastRenderedPageBreak/>
        <w:t>Part 7</w:t>
      </w:r>
      <w:r w:rsidRPr="00C34A38">
        <w:t>—</w:t>
      </w:r>
      <w:r w:rsidRPr="004D57DD">
        <w:rPr>
          <w:rStyle w:val="CharPartText"/>
        </w:rPr>
        <w:t>Industrial action (Schedule 7)</w:t>
      </w:r>
      <w:bookmarkEnd w:id="751"/>
    </w:p>
    <w:p w14:paraId="7C6EC666"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40BE286C" w14:textId="77777777" w:rsidR="00F54BFF" w:rsidRPr="00C34A38" w:rsidRDefault="00F54BFF" w:rsidP="00F54BFF">
      <w:pPr>
        <w:pStyle w:val="ActHead5"/>
      </w:pPr>
      <w:bookmarkStart w:id="752" w:name="_Toc139128199"/>
      <w:r w:rsidRPr="004D57DD">
        <w:rPr>
          <w:rStyle w:val="CharSectno"/>
        </w:rPr>
        <w:t>14</w:t>
      </w:r>
      <w:r w:rsidRPr="00C34A38">
        <w:t xml:space="preserve">  Part 1 of Schedule 7 to the amending Act</w:t>
      </w:r>
      <w:bookmarkEnd w:id="752"/>
    </w:p>
    <w:p w14:paraId="5A218A54" w14:textId="77777777" w:rsidR="00F54BFF" w:rsidRPr="00C34A38" w:rsidRDefault="00F54BFF" w:rsidP="00F54BFF">
      <w:pPr>
        <w:pStyle w:val="subsection"/>
      </w:pPr>
      <w:r w:rsidRPr="00C34A38">
        <w:tab/>
      </w:r>
      <w:r w:rsidRPr="00C34A38">
        <w:tab/>
        <w:t>The amendments made by Part 1 of Schedule 7 to the amending Act (which is about electronic voting in protected action ballots) apply in relation to applications for protected action ballot orders that are made after the commencement of that Part.</w:t>
      </w:r>
    </w:p>
    <w:p w14:paraId="53C4A336" w14:textId="77777777" w:rsidR="00F54BFF" w:rsidRPr="00C34A38" w:rsidRDefault="00F54BFF" w:rsidP="00F54BFF">
      <w:pPr>
        <w:pStyle w:val="ActHead5"/>
      </w:pPr>
      <w:bookmarkStart w:id="753" w:name="_Toc139128200"/>
      <w:r w:rsidRPr="004D57DD">
        <w:rPr>
          <w:rStyle w:val="CharSectno"/>
        </w:rPr>
        <w:t>15</w:t>
      </w:r>
      <w:r w:rsidRPr="00C34A38">
        <w:t xml:space="preserve">  Part 2 of Schedule 7 to the amending Act</w:t>
      </w:r>
      <w:bookmarkEnd w:id="753"/>
    </w:p>
    <w:p w14:paraId="39B641A2" w14:textId="77777777" w:rsidR="00F54BFF" w:rsidRPr="00C34A38" w:rsidRDefault="00F54BFF" w:rsidP="00F54BFF">
      <w:pPr>
        <w:pStyle w:val="subsection"/>
      </w:pPr>
      <w:r w:rsidRPr="00C34A38">
        <w:tab/>
      </w:r>
      <w:r w:rsidRPr="00C34A38">
        <w:tab/>
        <w:t>The amendments made by Part 2 of Schedule 7 to the amending Act (which is about employees to be balloted in protected action ballots) apply in relation to applications for protected action ballot orders that are made after the commencement of that Part.</w:t>
      </w:r>
    </w:p>
    <w:p w14:paraId="2000B6B9" w14:textId="77777777" w:rsidR="00F54BFF" w:rsidRPr="00C34A38" w:rsidRDefault="00F54BFF" w:rsidP="00F54BFF">
      <w:pPr>
        <w:pStyle w:val="ActHead5"/>
      </w:pPr>
      <w:bookmarkStart w:id="754" w:name="_Toc139128201"/>
      <w:r w:rsidRPr="004D57DD">
        <w:rPr>
          <w:rStyle w:val="CharSectno"/>
        </w:rPr>
        <w:t>16</w:t>
      </w:r>
      <w:r w:rsidRPr="00C34A38">
        <w:t xml:space="preserve">  Part 3 of Schedule 7 to the amending Act</w:t>
      </w:r>
      <w:bookmarkEnd w:id="754"/>
    </w:p>
    <w:p w14:paraId="566EAD00" w14:textId="77777777" w:rsidR="00F54BFF" w:rsidRPr="00C34A38" w:rsidRDefault="00F54BFF" w:rsidP="00F54BFF">
      <w:pPr>
        <w:pStyle w:val="subsection"/>
      </w:pPr>
      <w:r w:rsidRPr="00C34A38">
        <w:tab/>
      </w:r>
      <w:r w:rsidRPr="00C34A38">
        <w:tab/>
        <w:t>The amendments made by Part 3 of Schedule 7 to the amending Act (which is about conducting protected action ballots) apply in relation to protected action ballot orders that are made after the commencement of that Part.</w:t>
      </w:r>
    </w:p>
    <w:p w14:paraId="6EEFB203" w14:textId="77777777" w:rsidR="00F54BFF" w:rsidRPr="00C34A38" w:rsidRDefault="00F54BFF" w:rsidP="00F54BFF">
      <w:pPr>
        <w:pStyle w:val="ActHead2"/>
        <w:pageBreakBefore/>
      </w:pPr>
      <w:bookmarkStart w:id="755" w:name="_Toc139128202"/>
      <w:r w:rsidRPr="004D57DD">
        <w:rPr>
          <w:rStyle w:val="CharPartNo"/>
        </w:rPr>
        <w:lastRenderedPageBreak/>
        <w:t>Part 8</w:t>
      </w:r>
      <w:r w:rsidRPr="00C34A38">
        <w:t>—</w:t>
      </w:r>
      <w:r w:rsidRPr="004D57DD">
        <w:rPr>
          <w:rStyle w:val="CharPartText"/>
        </w:rPr>
        <w:t>The Fair Work Commission (Schedule 8)</w:t>
      </w:r>
      <w:bookmarkEnd w:id="755"/>
    </w:p>
    <w:p w14:paraId="7C8D1532"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4B7325F6" w14:textId="77777777" w:rsidR="00F54BFF" w:rsidRPr="00C34A38" w:rsidRDefault="00F54BFF" w:rsidP="00F54BFF">
      <w:pPr>
        <w:pStyle w:val="ActHead5"/>
      </w:pPr>
      <w:bookmarkStart w:id="756" w:name="_Toc139128203"/>
      <w:r w:rsidRPr="004D57DD">
        <w:rPr>
          <w:rStyle w:val="CharSectno"/>
        </w:rPr>
        <w:t>17</w:t>
      </w:r>
      <w:r w:rsidRPr="00C34A38">
        <w:t xml:space="preserve">  Part 1 of Schedule 8 to the amending Act</w:t>
      </w:r>
      <w:bookmarkEnd w:id="756"/>
    </w:p>
    <w:p w14:paraId="1B841F84" w14:textId="77777777" w:rsidR="00F54BFF" w:rsidRPr="00C34A38" w:rsidRDefault="00F54BFF" w:rsidP="00F54BFF">
      <w:pPr>
        <w:pStyle w:val="subsection"/>
      </w:pPr>
      <w:r w:rsidRPr="00C34A38">
        <w:tab/>
      </w:r>
      <w:r w:rsidRPr="00C34A38">
        <w:tab/>
        <w:t>The amendment made by Part 1 of Schedule 8 to the amending Act (which is about stay orders) applies in relation to orders under subsection 606(1) that are made after the commencement of that Part.</w:t>
      </w:r>
    </w:p>
    <w:p w14:paraId="36B9D9EE" w14:textId="77777777" w:rsidR="00F54BFF" w:rsidRPr="00C34A38" w:rsidRDefault="00F54BFF" w:rsidP="00F54BFF">
      <w:pPr>
        <w:pStyle w:val="ActHead5"/>
      </w:pPr>
      <w:bookmarkStart w:id="757" w:name="_Toc139128204"/>
      <w:r w:rsidRPr="004D57DD">
        <w:rPr>
          <w:rStyle w:val="CharSectno"/>
        </w:rPr>
        <w:t>18</w:t>
      </w:r>
      <w:r w:rsidRPr="00C34A38">
        <w:t xml:space="preserve">  Part 2 of Schedule 8 to the amending Act</w:t>
      </w:r>
      <w:bookmarkEnd w:id="757"/>
    </w:p>
    <w:p w14:paraId="12EA442C" w14:textId="77777777" w:rsidR="00F54BFF" w:rsidRPr="00C34A38" w:rsidRDefault="00F54BFF" w:rsidP="00F54BFF">
      <w:pPr>
        <w:pStyle w:val="subsection"/>
      </w:pPr>
      <w:r w:rsidRPr="00C34A38">
        <w:tab/>
      </w:r>
      <w:r w:rsidRPr="00C34A38">
        <w:tab/>
        <w:t>The amendments made by Part 2 of Schedule 8 to the amending Act (which is about conflicts of interest) apply in relation to matters that an FWC member begins to deal with before or after the commencement of that Part.</w:t>
      </w:r>
    </w:p>
    <w:p w14:paraId="4046151D" w14:textId="77777777" w:rsidR="00F54BFF" w:rsidRPr="00C34A38" w:rsidRDefault="00F54BFF" w:rsidP="00F54BFF">
      <w:pPr>
        <w:pStyle w:val="ActHead5"/>
      </w:pPr>
      <w:bookmarkStart w:id="758" w:name="_Toc139128205"/>
      <w:r w:rsidRPr="004D57DD">
        <w:rPr>
          <w:rStyle w:val="CharSectno"/>
        </w:rPr>
        <w:t>19</w:t>
      </w:r>
      <w:r w:rsidRPr="00C34A38">
        <w:t xml:space="preserve">  Part 4 of Schedule 8 to the amending Act</w:t>
      </w:r>
      <w:bookmarkEnd w:id="758"/>
    </w:p>
    <w:p w14:paraId="5BA4DE2A" w14:textId="77777777" w:rsidR="00F54BFF" w:rsidRPr="00C34A38" w:rsidRDefault="00F54BFF" w:rsidP="00F54BFF">
      <w:pPr>
        <w:pStyle w:val="subsection"/>
      </w:pPr>
      <w:r w:rsidRPr="00C34A38">
        <w:tab/>
      </w:r>
      <w:r w:rsidRPr="00C34A38">
        <w:tab/>
        <w:t>The amendments made by Part 4 of Schedule 8 to the amending Act (which is about appointing acting Commissioners) apply in relation to appointments that are made after the commencement of that Part.</w:t>
      </w:r>
    </w:p>
    <w:p w14:paraId="5EEBC8EC" w14:textId="77777777" w:rsidR="00F54BFF" w:rsidRPr="00C34A38" w:rsidRDefault="00F54BFF" w:rsidP="00F54BFF">
      <w:pPr>
        <w:pStyle w:val="ActHead5"/>
      </w:pPr>
      <w:bookmarkStart w:id="759" w:name="_Toc139128206"/>
      <w:r w:rsidRPr="004D57DD">
        <w:rPr>
          <w:rStyle w:val="CharSectno"/>
        </w:rPr>
        <w:t>20</w:t>
      </w:r>
      <w:r w:rsidRPr="00C34A38">
        <w:t xml:space="preserve">  Part 5 of Schedule 8 to the amending Act</w:t>
      </w:r>
      <w:bookmarkEnd w:id="759"/>
    </w:p>
    <w:p w14:paraId="1687F382" w14:textId="77777777" w:rsidR="00F54BFF" w:rsidRPr="00C34A38" w:rsidRDefault="00F54BFF" w:rsidP="00F54BFF">
      <w:pPr>
        <w:pStyle w:val="subsection"/>
      </w:pPr>
      <w:r w:rsidRPr="00C34A38">
        <w:tab/>
      </w:r>
      <w:r w:rsidRPr="00C34A38">
        <w:tab/>
        <w:t>The amendments made by Part 5 of Schedule 8 to the amending Act (which is about appointing the General Manager) apply in relation to appointments and acting appointments that are made after the commencement of that Part.</w:t>
      </w:r>
    </w:p>
    <w:p w14:paraId="789579AC" w14:textId="77777777" w:rsidR="00F54BFF" w:rsidRPr="00C34A38" w:rsidRDefault="00F54BFF" w:rsidP="00F54BFF">
      <w:pPr>
        <w:pStyle w:val="ActHead5"/>
      </w:pPr>
      <w:bookmarkStart w:id="760" w:name="_Toc139128207"/>
      <w:r w:rsidRPr="004D57DD">
        <w:rPr>
          <w:rStyle w:val="CharSectno"/>
        </w:rPr>
        <w:t>21</w:t>
      </w:r>
      <w:r w:rsidRPr="00C34A38">
        <w:t xml:space="preserve">  Part 6 of Schedule 8 to the amending Act</w:t>
      </w:r>
      <w:bookmarkEnd w:id="760"/>
    </w:p>
    <w:p w14:paraId="1969A536" w14:textId="77777777" w:rsidR="00F54BFF" w:rsidRPr="00C34A38" w:rsidRDefault="00F54BFF" w:rsidP="00F54BFF">
      <w:pPr>
        <w:pStyle w:val="subsection"/>
      </w:pPr>
      <w:r w:rsidRPr="00C34A38">
        <w:tab/>
      </w:r>
      <w:r w:rsidRPr="00C34A38">
        <w:tab/>
        <w:t>The amendments made by Part 6 of Schedule 8 to the amending Act (which is about Vice Presidents) apply in relation to appointments that take effect after the commencement of that Part.</w:t>
      </w:r>
    </w:p>
    <w:p w14:paraId="04F3C77C" w14:textId="77777777" w:rsidR="00F54BFF" w:rsidRPr="00C34A38" w:rsidRDefault="00F54BFF" w:rsidP="00F54BFF">
      <w:pPr>
        <w:pStyle w:val="ActHead5"/>
      </w:pPr>
      <w:bookmarkStart w:id="761" w:name="_Toc139128208"/>
      <w:r w:rsidRPr="004D57DD">
        <w:rPr>
          <w:rStyle w:val="CharSectno"/>
        </w:rPr>
        <w:lastRenderedPageBreak/>
        <w:t>22</w:t>
      </w:r>
      <w:r w:rsidRPr="00C34A38">
        <w:t xml:space="preserve">  Part 7 of Schedule 8 to the amending Act</w:t>
      </w:r>
      <w:bookmarkEnd w:id="761"/>
    </w:p>
    <w:p w14:paraId="1738A2BC" w14:textId="77777777" w:rsidR="00F54BFF" w:rsidRPr="00C34A38" w:rsidRDefault="00F54BFF" w:rsidP="00F54BFF">
      <w:pPr>
        <w:pStyle w:val="subsection"/>
      </w:pPr>
      <w:r w:rsidRPr="00C34A38">
        <w:tab/>
      </w:r>
      <w:r w:rsidRPr="00C34A38">
        <w:tab/>
        <w:t>The amendments made by Part 7 of Schedule 8 to the amending Act (which is about handling complaints) apply after the commencement of that Part in relation to a complaint about an FWC Member, regardless of whether:</w:t>
      </w:r>
    </w:p>
    <w:p w14:paraId="72C7D318" w14:textId="77777777" w:rsidR="00F54BFF" w:rsidRPr="00C34A38" w:rsidRDefault="00F54BFF" w:rsidP="00F54BFF">
      <w:pPr>
        <w:pStyle w:val="paragraph"/>
      </w:pPr>
      <w:r w:rsidRPr="00C34A38">
        <w:tab/>
        <w:t>(a)</w:t>
      </w:r>
      <w:r w:rsidRPr="00C34A38">
        <w:tab/>
        <w:t>the complaint is made before or after that commencement; or</w:t>
      </w:r>
    </w:p>
    <w:p w14:paraId="76FA46E3" w14:textId="77777777" w:rsidR="00F54BFF" w:rsidRPr="00C34A38" w:rsidRDefault="00F54BFF" w:rsidP="00F54BFF">
      <w:pPr>
        <w:pStyle w:val="paragraph"/>
      </w:pPr>
      <w:r w:rsidRPr="00C34A38">
        <w:tab/>
        <w:t>(b)</w:t>
      </w:r>
      <w:r w:rsidRPr="00C34A38">
        <w:tab/>
        <w:t>the circumstances that give rise to the complaint occur before or after that commencement.</w:t>
      </w:r>
    </w:p>
    <w:p w14:paraId="7A7E6660" w14:textId="77777777" w:rsidR="00F54BFF" w:rsidRPr="00C34A38" w:rsidRDefault="00F54BFF" w:rsidP="00F54BFF">
      <w:pPr>
        <w:pStyle w:val="ActHead5"/>
      </w:pPr>
      <w:bookmarkStart w:id="762" w:name="_Toc139128209"/>
      <w:r w:rsidRPr="004D57DD">
        <w:rPr>
          <w:rStyle w:val="CharSectno"/>
        </w:rPr>
        <w:t>23</w:t>
      </w:r>
      <w:r w:rsidRPr="00C34A38">
        <w:t xml:space="preserve">  Part 8 of Schedule 8 to the amending Act</w:t>
      </w:r>
      <w:bookmarkEnd w:id="762"/>
    </w:p>
    <w:p w14:paraId="5E2A7113" w14:textId="77777777" w:rsidR="00F54BFF" w:rsidRPr="00C34A38" w:rsidRDefault="00F54BFF" w:rsidP="00F54BFF">
      <w:pPr>
        <w:pStyle w:val="subsection"/>
      </w:pPr>
      <w:r w:rsidRPr="00C34A38">
        <w:tab/>
      </w:r>
      <w:r w:rsidRPr="00C34A38">
        <w:tab/>
        <w:t>The amendments made by Part 8 of Schedule 8 to the amending Act (which is about engaging in outside work) apply in relation to paid work that is engaged in after the commencement of that Part.</w:t>
      </w:r>
    </w:p>
    <w:p w14:paraId="1D40DE04" w14:textId="77777777" w:rsidR="00F54BFF" w:rsidRPr="00C34A38" w:rsidRDefault="00F54BFF" w:rsidP="00F54BFF">
      <w:pPr>
        <w:pStyle w:val="ActHead2"/>
        <w:pageBreakBefore/>
      </w:pPr>
      <w:bookmarkStart w:id="763" w:name="_Toc139128210"/>
      <w:r w:rsidRPr="004D57DD">
        <w:rPr>
          <w:rStyle w:val="CharPartNo"/>
        </w:rPr>
        <w:lastRenderedPageBreak/>
        <w:t>Part 9</w:t>
      </w:r>
      <w:r w:rsidRPr="00C34A38">
        <w:t>—</w:t>
      </w:r>
      <w:r w:rsidRPr="004D57DD">
        <w:rPr>
          <w:rStyle w:val="CharPartText"/>
        </w:rPr>
        <w:t>Changing the name of Fair Work Australia (Schedule 9)</w:t>
      </w:r>
      <w:bookmarkEnd w:id="763"/>
    </w:p>
    <w:p w14:paraId="5C91F972"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671B7AE1" w14:textId="77777777" w:rsidR="00F54BFF" w:rsidRPr="00C34A38" w:rsidRDefault="00F54BFF" w:rsidP="00F54BFF">
      <w:pPr>
        <w:pStyle w:val="ActHead5"/>
      </w:pPr>
      <w:bookmarkStart w:id="764" w:name="_Toc139128211"/>
      <w:r w:rsidRPr="004D57DD">
        <w:rPr>
          <w:rStyle w:val="CharSectno"/>
        </w:rPr>
        <w:t>24</w:t>
      </w:r>
      <w:r w:rsidRPr="00C34A38">
        <w:t xml:space="preserve">  Transitional provision—President</w:t>
      </w:r>
      <w:bookmarkEnd w:id="764"/>
    </w:p>
    <w:p w14:paraId="2445FC3B" w14:textId="77777777" w:rsidR="00F54BFF" w:rsidRPr="00C34A38" w:rsidRDefault="00F54BFF" w:rsidP="00F54BFF">
      <w:pPr>
        <w:pStyle w:val="subsection"/>
      </w:pPr>
      <w:r w:rsidRPr="00C34A38">
        <w:tab/>
        <w:t>(1)</w:t>
      </w:r>
      <w:r w:rsidRPr="00C34A38">
        <w:tab/>
        <w:t>The person holding office as the President of FWA immediately before the commencement of Part 1 of Schedule 9 to the amending Act continues to hold office as the President of the FWC.</w:t>
      </w:r>
    </w:p>
    <w:p w14:paraId="2BEA2BE4" w14:textId="77777777" w:rsidR="00F54BFF" w:rsidRPr="00C34A38" w:rsidRDefault="00F54BFF" w:rsidP="00F54BFF">
      <w:pPr>
        <w:pStyle w:val="subsection"/>
      </w:pPr>
      <w:r w:rsidRPr="00C34A38">
        <w:tab/>
        <w:t>(2)</w:t>
      </w:r>
      <w:r w:rsidRPr="00C34A38">
        <w:tab/>
        <w:t>If, before that commencement, a thing was done by, or in relation to, the President of FWA, then, for the purposes of the operation of any law on or after that commencement, the thing is taken to have been done by, or in relation to, the President of the FWC.</w:t>
      </w:r>
    </w:p>
    <w:p w14:paraId="51A2961B" w14:textId="77777777" w:rsidR="00F54BFF" w:rsidRPr="00C34A38" w:rsidRDefault="00F54BFF" w:rsidP="00F54BFF">
      <w:pPr>
        <w:pStyle w:val="subsection"/>
      </w:pPr>
      <w:r w:rsidRPr="00C34A38">
        <w:tab/>
        <w:t>(3)</w:t>
      </w:r>
      <w:r w:rsidRPr="00C34A38">
        <w:tab/>
        <w:t>For the purposes of subclause (2), a thing done before that commencement under a provision amended by Part 1, 2 or 3 of Schedule 9 to the amending Act</w:t>
      </w:r>
      <w:r w:rsidRPr="00C34A38">
        <w:rPr>
          <w:i/>
        </w:rPr>
        <w:t xml:space="preserve"> </w:t>
      </w:r>
      <w:r w:rsidRPr="00C34A38">
        <w:t>has effect from that commencement as if it were done under that provision as amended. However, this is not taken to change the time at which the thing was actually done.</w:t>
      </w:r>
    </w:p>
    <w:p w14:paraId="65656033" w14:textId="77777777" w:rsidR="00F54BFF" w:rsidRPr="00C34A38" w:rsidRDefault="00F54BFF" w:rsidP="00F54BFF">
      <w:pPr>
        <w:pStyle w:val="subsection"/>
      </w:pPr>
      <w:r w:rsidRPr="00C34A38">
        <w:tab/>
        <w:t>(4)</w:t>
      </w:r>
      <w:r w:rsidRPr="00C34A38">
        <w:tab/>
        <w:t>The Minister may, by writing, determine that subclause (2):</w:t>
      </w:r>
    </w:p>
    <w:p w14:paraId="7D286EEC" w14:textId="77777777" w:rsidR="00F54BFF" w:rsidRPr="00C34A38" w:rsidRDefault="00F54BFF" w:rsidP="00F54BFF">
      <w:pPr>
        <w:pStyle w:val="paragraph"/>
      </w:pPr>
      <w:r w:rsidRPr="00C34A38">
        <w:tab/>
        <w:t>(a)</w:t>
      </w:r>
      <w:r w:rsidRPr="00C34A38">
        <w:tab/>
        <w:t>does not apply in relation to a specified thing done by, or in relation to, the President of FWA; or</w:t>
      </w:r>
    </w:p>
    <w:p w14:paraId="1334513E" w14:textId="77777777" w:rsidR="00F54BFF" w:rsidRPr="00C34A38" w:rsidRDefault="00F54BFF" w:rsidP="00F54BFF">
      <w:pPr>
        <w:pStyle w:val="paragraph"/>
      </w:pPr>
      <w:r w:rsidRPr="00C34A38">
        <w:tab/>
        <w:t>(b)</w:t>
      </w:r>
      <w:r w:rsidRPr="00C34A38">
        <w:tab/>
        <w:t>applies as if the reference in that subclause to the President of the FWC were a reference to the FWC; or</w:t>
      </w:r>
    </w:p>
    <w:p w14:paraId="591D7497" w14:textId="77777777" w:rsidR="00F54BFF" w:rsidRPr="00C34A38" w:rsidRDefault="00F54BFF" w:rsidP="00F54BFF">
      <w:pPr>
        <w:pStyle w:val="paragraph"/>
      </w:pPr>
      <w:r w:rsidRPr="00C34A38">
        <w:tab/>
        <w:t>(c)</w:t>
      </w:r>
      <w:r w:rsidRPr="00C34A38">
        <w:tab/>
        <w:t>applies as if the reference in that subclause to the President of the FWC were a reference to another FWC member.</w:t>
      </w:r>
    </w:p>
    <w:p w14:paraId="5A0EA01E" w14:textId="77777777" w:rsidR="00F54BFF" w:rsidRPr="00C34A38" w:rsidRDefault="00F54BFF" w:rsidP="00F54BFF">
      <w:pPr>
        <w:pStyle w:val="subsection2"/>
      </w:pPr>
      <w:r w:rsidRPr="00C34A38">
        <w:t>A determination under this subclause has effect accordingly.</w:t>
      </w:r>
    </w:p>
    <w:p w14:paraId="7E2181E0" w14:textId="77777777" w:rsidR="00F54BFF" w:rsidRPr="00C34A38" w:rsidRDefault="00F54BFF" w:rsidP="00F54BFF">
      <w:pPr>
        <w:pStyle w:val="subsection"/>
      </w:pPr>
      <w:r w:rsidRPr="00C34A38">
        <w:tab/>
        <w:t>(5)</w:t>
      </w:r>
      <w:r w:rsidRPr="00C34A38">
        <w:tab/>
        <w:t>A determination made under subclause (4) is not a legislative instrument.</w:t>
      </w:r>
    </w:p>
    <w:p w14:paraId="66806C8D" w14:textId="77777777" w:rsidR="00F54BFF" w:rsidRPr="00C34A38" w:rsidRDefault="00F54BFF" w:rsidP="00F54BFF">
      <w:pPr>
        <w:pStyle w:val="ActHead5"/>
      </w:pPr>
      <w:bookmarkStart w:id="765" w:name="_Toc139128212"/>
      <w:r w:rsidRPr="004D57DD">
        <w:rPr>
          <w:rStyle w:val="CharSectno"/>
        </w:rPr>
        <w:lastRenderedPageBreak/>
        <w:t>25</w:t>
      </w:r>
      <w:r w:rsidRPr="00C34A38">
        <w:t xml:space="preserve">  Transitional provision—Deputy President</w:t>
      </w:r>
      <w:bookmarkEnd w:id="765"/>
    </w:p>
    <w:p w14:paraId="67D158ED" w14:textId="77777777" w:rsidR="00F54BFF" w:rsidRPr="00C34A38" w:rsidRDefault="00F54BFF" w:rsidP="00F54BFF">
      <w:pPr>
        <w:pStyle w:val="subsection"/>
      </w:pPr>
      <w:r w:rsidRPr="00C34A38">
        <w:tab/>
        <w:t>(1)</w:t>
      </w:r>
      <w:r w:rsidRPr="00C34A38">
        <w:tab/>
        <w:t>Subject to subclause (2), a person holding office as a Deputy President of FWA immediately before the commencement of Part 1 of Schedule 9 to the amending Act continues to hold office as a Deputy President of the FWC.</w:t>
      </w:r>
    </w:p>
    <w:p w14:paraId="654D7807" w14:textId="77777777" w:rsidR="00F54BFF" w:rsidRPr="00C34A38" w:rsidRDefault="00F54BFF" w:rsidP="00F54BFF">
      <w:pPr>
        <w:pStyle w:val="subsection"/>
      </w:pPr>
      <w:r w:rsidRPr="00C34A38">
        <w:tab/>
        <w:t>(2)</w:t>
      </w:r>
      <w:r w:rsidRPr="00C34A38">
        <w:tab/>
        <w:t>If, immediately before that commencement, a person:</w:t>
      </w:r>
    </w:p>
    <w:p w14:paraId="68028F04" w14:textId="77777777" w:rsidR="00F54BFF" w:rsidRPr="00C34A38" w:rsidRDefault="00F54BFF" w:rsidP="00F54BFF">
      <w:pPr>
        <w:pStyle w:val="paragraph"/>
      </w:pPr>
      <w:r w:rsidRPr="00C34A38">
        <w:tab/>
        <w:t>(a)</w:t>
      </w:r>
      <w:r w:rsidRPr="00C34A38">
        <w:tab/>
        <w:t>is a member of a prescribed State industrial authority; and</w:t>
      </w:r>
    </w:p>
    <w:p w14:paraId="45356A90" w14:textId="77777777" w:rsidR="00F54BFF" w:rsidRPr="00C34A38" w:rsidRDefault="00F54BFF" w:rsidP="00F54BFF">
      <w:pPr>
        <w:pStyle w:val="paragraph"/>
      </w:pPr>
      <w:r w:rsidRPr="00C34A38">
        <w:tab/>
        <w:t>(b)</w:t>
      </w:r>
      <w:r w:rsidRPr="00C34A38">
        <w:tab/>
        <w:t>holds office as a Deputy President of FWA;</w:t>
      </w:r>
    </w:p>
    <w:p w14:paraId="2D45F58C" w14:textId="77777777" w:rsidR="00F54BFF" w:rsidRPr="00C34A38" w:rsidRDefault="00F54BFF" w:rsidP="00F54BFF">
      <w:pPr>
        <w:pStyle w:val="subsection2"/>
      </w:pPr>
      <w:r w:rsidRPr="00C34A38">
        <w:t>the person continues to hold office as a Deputy President of the FWC for the balance of the person’s term of appointment that remains immediately before that commencement.</w:t>
      </w:r>
    </w:p>
    <w:p w14:paraId="6FE9D087" w14:textId="77777777" w:rsidR="00F54BFF" w:rsidRPr="00C34A38" w:rsidRDefault="00F54BFF" w:rsidP="00F54BFF">
      <w:pPr>
        <w:pStyle w:val="subsection"/>
      </w:pPr>
      <w:r w:rsidRPr="00C34A38">
        <w:tab/>
        <w:t>(3)</w:t>
      </w:r>
      <w:r w:rsidRPr="00C34A38">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14:paraId="77F1AE9F" w14:textId="77777777" w:rsidR="00F54BFF" w:rsidRPr="00C34A38" w:rsidRDefault="00F54BFF" w:rsidP="00F54BFF">
      <w:pPr>
        <w:pStyle w:val="subsection"/>
      </w:pPr>
      <w:r w:rsidRPr="00C34A38">
        <w:tab/>
        <w:t>(4)</w:t>
      </w:r>
      <w:r w:rsidRPr="00C34A38">
        <w:tab/>
        <w:t>For the purposes of subclause (3),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0DC4F30A" w14:textId="77777777" w:rsidR="00F54BFF" w:rsidRPr="00C34A38" w:rsidRDefault="00F54BFF" w:rsidP="00F54BFF">
      <w:pPr>
        <w:pStyle w:val="subsection"/>
      </w:pPr>
      <w:r w:rsidRPr="00C34A38">
        <w:tab/>
        <w:t>(5)</w:t>
      </w:r>
      <w:r w:rsidRPr="00C34A38">
        <w:tab/>
        <w:t>The Minister may, by writing, determine that subclause (3):</w:t>
      </w:r>
    </w:p>
    <w:p w14:paraId="57AC820D" w14:textId="77777777" w:rsidR="00F54BFF" w:rsidRPr="00C34A38" w:rsidRDefault="00F54BFF" w:rsidP="00F54BFF">
      <w:pPr>
        <w:pStyle w:val="paragraph"/>
      </w:pPr>
      <w:r w:rsidRPr="00C34A38">
        <w:tab/>
        <w:t>(a)</w:t>
      </w:r>
      <w:r w:rsidRPr="00C34A38">
        <w:tab/>
        <w:t>does not apply in relation to a specified thing done by, or in relation to, a Deputy President of FWA; or</w:t>
      </w:r>
    </w:p>
    <w:p w14:paraId="10060823" w14:textId="77777777" w:rsidR="00F54BFF" w:rsidRPr="00C34A38" w:rsidRDefault="00F54BFF" w:rsidP="00F54BFF">
      <w:pPr>
        <w:pStyle w:val="paragraph"/>
      </w:pPr>
      <w:r w:rsidRPr="00C34A38">
        <w:tab/>
        <w:t>(b)</w:t>
      </w:r>
      <w:r w:rsidRPr="00C34A38">
        <w:tab/>
        <w:t>applies as if the reference in that subclause to the Deputy President of the FWC were a reference to the FWC; or</w:t>
      </w:r>
    </w:p>
    <w:p w14:paraId="5272F145" w14:textId="77777777" w:rsidR="00F54BFF" w:rsidRPr="00C34A38" w:rsidRDefault="00F54BFF" w:rsidP="00F54BFF">
      <w:pPr>
        <w:pStyle w:val="paragraph"/>
      </w:pPr>
      <w:r w:rsidRPr="00C34A38">
        <w:tab/>
        <w:t>(c)</w:t>
      </w:r>
      <w:r w:rsidRPr="00C34A38">
        <w:tab/>
        <w:t>applies as if the reference in that subclause to the Deputy President of the FWC were a reference to another FWC member.</w:t>
      </w:r>
    </w:p>
    <w:p w14:paraId="1E9EB3A5" w14:textId="77777777" w:rsidR="00F54BFF" w:rsidRPr="00C34A38" w:rsidRDefault="00F54BFF" w:rsidP="00F54BFF">
      <w:pPr>
        <w:pStyle w:val="subsection2"/>
      </w:pPr>
      <w:r w:rsidRPr="00C34A38">
        <w:t>A determination under this subclause has effect accordingly.</w:t>
      </w:r>
    </w:p>
    <w:p w14:paraId="495E70AC" w14:textId="77777777" w:rsidR="00F54BFF" w:rsidRPr="00C34A38" w:rsidRDefault="00F54BFF" w:rsidP="00F54BFF">
      <w:pPr>
        <w:pStyle w:val="subsection"/>
      </w:pPr>
      <w:r w:rsidRPr="00C34A38">
        <w:tab/>
        <w:t>(6)</w:t>
      </w:r>
      <w:r w:rsidRPr="00C34A38">
        <w:tab/>
        <w:t>A determination made under subclause (5) is not a legislative instrument.</w:t>
      </w:r>
    </w:p>
    <w:p w14:paraId="47154502" w14:textId="77777777" w:rsidR="00F54BFF" w:rsidRPr="00C34A38" w:rsidRDefault="00F54BFF" w:rsidP="00F54BFF">
      <w:pPr>
        <w:pStyle w:val="ActHead5"/>
      </w:pPr>
      <w:bookmarkStart w:id="766" w:name="_Toc139128213"/>
      <w:r w:rsidRPr="004D57DD">
        <w:rPr>
          <w:rStyle w:val="CharSectno"/>
        </w:rPr>
        <w:lastRenderedPageBreak/>
        <w:t>26</w:t>
      </w:r>
      <w:r w:rsidRPr="00C34A38">
        <w:t xml:space="preserve">  Transitional provision—Commissioner</w:t>
      </w:r>
      <w:bookmarkEnd w:id="766"/>
    </w:p>
    <w:p w14:paraId="1605455B" w14:textId="77777777" w:rsidR="00F54BFF" w:rsidRPr="00C34A38" w:rsidRDefault="00F54BFF" w:rsidP="00F54BFF">
      <w:pPr>
        <w:pStyle w:val="subsection"/>
      </w:pPr>
      <w:r w:rsidRPr="00C34A38">
        <w:tab/>
        <w:t>(1)</w:t>
      </w:r>
      <w:r w:rsidRPr="00C34A38">
        <w:tab/>
        <w:t>Subject to subclause (2), a person holding office as a Commissioner of FWA immediately before the commencement of Part 1 of Schedule 9 to the amending Act continues to hold office as a Commissioner of the FWC.</w:t>
      </w:r>
    </w:p>
    <w:p w14:paraId="63426F8D" w14:textId="77777777" w:rsidR="00F54BFF" w:rsidRPr="00C34A38" w:rsidRDefault="00F54BFF" w:rsidP="00F54BFF">
      <w:pPr>
        <w:pStyle w:val="subsection"/>
      </w:pPr>
      <w:r w:rsidRPr="00C34A38">
        <w:tab/>
        <w:t>(2)</w:t>
      </w:r>
      <w:r w:rsidRPr="00C34A38">
        <w:tab/>
        <w:t>If, immediately before that commencement, a person:</w:t>
      </w:r>
    </w:p>
    <w:p w14:paraId="06BE569B" w14:textId="77777777" w:rsidR="00F54BFF" w:rsidRPr="00C34A38" w:rsidRDefault="00F54BFF" w:rsidP="00F54BFF">
      <w:pPr>
        <w:pStyle w:val="paragraph"/>
      </w:pPr>
      <w:r w:rsidRPr="00C34A38">
        <w:tab/>
        <w:t>(a)</w:t>
      </w:r>
      <w:r w:rsidRPr="00C34A38">
        <w:tab/>
        <w:t>is a member of a prescribed State industrial authority; and</w:t>
      </w:r>
    </w:p>
    <w:p w14:paraId="4F0D3EBE" w14:textId="77777777" w:rsidR="00F54BFF" w:rsidRPr="00C34A38" w:rsidRDefault="00F54BFF" w:rsidP="00F54BFF">
      <w:pPr>
        <w:pStyle w:val="paragraph"/>
      </w:pPr>
      <w:r w:rsidRPr="00C34A38">
        <w:tab/>
        <w:t>(b)</w:t>
      </w:r>
      <w:r w:rsidRPr="00C34A38">
        <w:tab/>
        <w:t>holds office as a Commissioner of FWA;</w:t>
      </w:r>
    </w:p>
    <w:p w14:paraId="4A2CCEF9" w14:textId="77777777" w:rsidR="00F54BFF" w:rsidRPr="00C34A38" w:rsidRDefault="00F54BFF" w:rsidP="00F54BFF">
      <w:pPr>
        <w:pStyle w:val="subsection2"/>
      </w:pPr>
      <w:r w:rsidRPr="00C34A38">
        <w:t>the person continues to hold office as a Commissioner of the FWC for the balance of the person’s term of appointment that remains immediately before that commencement.</w:t>
      </w:r>
    </w:p>
    <w:p w14:paraId="340CF907" w14:textId="77777777" w:rsidR="00F54BFF" w:rsidRPr="00C34A38" w:rsidRDefault="00F54BFF" w:rsidP="00F54BFF">
      <w:pPr>
        <w:pStyle w:val="subsection"/>
      </w:pPr>
      <w:r w:rsidRPr="00C34A38">
        <w:tab/>
        <w:t>(3)</w:t>
      </w:r>
      <w:r w:rsidRPr="00C34A38">
        <w:tab/>
        <w:t>If, before that commencement, a thing was done by, or in relation to, a Commissioner of FWA, then, for the purposes of the operation of any law on or after that commencement, the thing is taken to have been done by, or in relation to, a Commissioner of the FWC.</w:t>
      </w:r>
    </w:p>
    <w:p w14:paraId="70BA61D3" w14:textId="77777777" w:rsidR="00F54BFF" w:rsidRPr="00C34A38" w:rsidRDefault="00F54BFF" w:rsidP="00F54BFF">
      <w:pPr>
        <w:pStyle w:val="subsection"/>
      </w:pPr>
      <w:r w:rsidRPr="00C34A38">
        <w:tab/>
        <w:t>(4)</w:t>
      </w:r>
      <w:r w:rsidRPr="00C34A38">
        <w:tab/>
        <w:t>For the purposes of subclause (3),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3947C527" w14:textId="77777777" w:rsidR="00F54BFF" w:rsidRPr="00C34A38" w:rsidRDefault="00F54BFF" w:rsidP="00F54BFF">
      <w:pPr>
        <w:pStyle w:val="subsection"/>
      </w:pPr>
      <w:r w:rsidRPr="00C34A38">
        <w:tab/>
        <w:t>(5)</w:t>
      </w:r>
      <w:r w:rsidRPr="00C34A38">
        <w:tab/>
        <w:t>The Minister may, by writing, determine that subclause (3):</w:t>
      </w:r>
    </w:p>
    <w:p w14:paraId="1163396B" w14:textId="77777777" w:rsidR="00F54BFF" w:rsidRPr="00C34A38" w:rsidRDefault="00F54BFF" w:rsidP="00F54BFF">
      <w:pPr>
        <w:pStyle w:val="paragraph"/>
      </w:pPr>
      <w:r w:rsidRPr="00C34A38">
        <w:tab/>
        <w:t>(a)</w:t>
      </w:r>
      <w:r w:rsidRPr="00C34A38">
        <w:tab/>
        <w:t>does not apply in relation to a specified thing done by, or in relation to, a Commissioner of FWA; or</w:t>
      </w:r>
    </w:p>
    <w:p w14:paraId="269E85F4" w14:textId="77777777" w:rsidR="00F54BFF" w:rsidRPr="00C34A38" w:rsidRDefault="00F54BFF" w:rsidP="00F54BFF">
      <w:pPr>
        <w:pStyle w:val="paragraph"/>
      </w:pPr>
      <w:r w:rsidRPr="00C34A38">
        <w:tab/>
        <w:t>(b)</w:t>
      </w:r>
      <w:r w:rsidRPr="00C34A38">
        <w:tab/>
        <w:t>applies as if the reference in that subclause to a Commissioner of the FWC were a reference to the FWC; or</w:t>
      </w:r>
    </w:p>
    <w:p w14:paraId="2A85B171" w14:textId="77777777" w:rsidR="00F54BFF" w:rsidRPr="00C34A38" w:rsidRDefault="00F54BFF" w:rsidP="00F54BFF">
      <w:pPr>
        <w:pStyle w:val="paragraph"/>
      </w:pPr>
      <w:r w:rsidRPr="00C34A38">
        <w:tab/>
        <w:t>(c)</w:t>
      </w:r>
      <w:r w:rsidRPr="00C34A38">
        <w:tab/>
        <w:t>applies as if the reference in that subclause to a Commissioner of the FWC were a reference to another FWC member.</w:t>
      </w:r>
    </w:p>
    <w:p w14:paraId="65F500AF" w14:textId="77777777" w:rsidR="00F54BFF" w:rsidRPr="00C34A38" w:rsidRDefault="00F54BFF" w:rsidP="00F54BFF">
      <w:pPr>
        <w:pStyle w:val="subsection2"/>
      </w:pPr>
      <w:r w:rsidRPr="00C34A38">
        <w:t>A determination under this subclause has effect accordingly.</w:t>
      </w:r>
    </w:p>
    <w:p w14:paraId="0328221A" w14:textId="77777777" w:rsidR="00F54BFF" w:rsidRPr="00C34A38" w:rsidRDefault="00F54BFF" w:rsidP="00F54BFF">
      <w:pPr>
        <w:pStyle w:val="subsection"/>
      </w:pPr>
      <w:r w:rsidRPr="00C34A38">
        <w:tab/>
        <w:t>(6)</w:t>
      </w:r>
      <w:r w:rsidRPr="00C34A38">
        <w:tab/>
        <w:t>A determination made under subclause (5) is not a legislative instrument.</w:t>
      </w:r>
    </w:p>
    <w:p w14:paraId="35B101D5" w14:textId="77777777" w:rsidR="00F54BFF" w:rsidRPr="00C34A38" w:rsidRDefault="00F54BFF" w:rsidP="00F54BFF">
      <w:pPr>
        <w:pStyle w:val="ActHead5"/>
      </w:pPr>
      <w:bookmarkStart w:id="767" w:name="_Toc139128214"/>
      <w:r w:rsidRPr="004D57DD">
        <w:rPr>
          <w:rStyle w:val="CharSectno"/>
        </w:rPr>
        <w:lastRenderedPageBreak/>
        <w:t>27</w:t>
      </w:r>
      <w:r w:rsidRPr="00C34A38">
        <w:t xml:space="preserve">  Transitional provision—Minimum Wage Panel Member</w:t>
      </w:r>
      <w:bookmarkEnd w:id="767"/>
    </w:p>
    <w:p w14:paraId="62A01FAC" w14:textId="77777777" w:rsidR="00F54BFF" w:rsidRPr="00C34A38" w:rsidRDefault="00F54BFF" w:rsidP="00F54BFF">
      <w:pPr>
        <w:pStyle w:val="subsection"/>
      </w:pPr>
      <w:r w:rsidRPr="00C34A38">
        <w:tab/>
        <w:t>(1)</w:t>
      </w:r>
      <w:r w:rsidRPr="00C34A38">
        <w:tab/>
        <w:t>A person holding office as a Minimum Wage Panel Member of FWA immediately before the commencement of Part 1 of Schedule 9 to the amending Act continues to hold office:</w:t>
      </w:r>
    </w:p>
    <w:p w14:paraId="33EBEB6B" w14:textId="77777777" w:rsidR="00F54BFF" w:rsidRPr="00C34A38" w:rsidRDefault="00F54BFF" w:rsidP="00F54BFF">
      <w:pPr>
        <w:pStyle w:val="paragraph"/>
      </w:pPr>
      <w:r w:rsidRPr="00C34A38">
        <w:tab/>
        <w:t>(a)</w:t>
      </w:r>
      <w:r w:rsidRPr="00C34A38">
        <w:tab/>
        <w:t>as a Minimum Wage Panel Member of the FWC; and</w:t>
      </w:r>
    </w:p>
    <w:p w14:paraId="7CB32ADB" w14:textId="77777777" w:rsidR="00F54BFF" w:rsidRPr="00C34A38" w:rsidRDefault="00F54BFF" w:rsidP="00F54BFF">
      <w:pPr>
        <w:pStyle w:val="paragraph"/>
      </w:pPr>
      <w:r w:rsidRPr="00C34A38">
        <w:tab/>
        <w:t>(b)</w:t>
      </w:r>
      <w:r w:rsidRPr="00C34A38">
        <w:tab/>
        <w:t>for the balance of the person’s term of appointment that remains immediately before that commencement.</w:t>
      </w:r>
    </w:p>
    <w:p w14:paraId="007FFC3D" w14:textId="77777777" w:rsidR="00F54BFF" w:rsidRPr="00C34A38" w:rsidRDefault="00F54BFF" w:rsidP="00F54BFF">
      <w:pPr>
        <w:pStyle w:val="subsection"/>
      </w:pPr>
      <w:r w:rsidRPr="00C34A38">
        <w:tab/>
        <w:t>(2)</w:t>
      </w:r>
      <w:r w:rsidRPr="00C34A38">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14:paraId="48FC5A32" w14:textId="77777777" w:rsidR="00F54BFF" w:rsidRPr="00C34A38" w:rsidRDefault="00F54BFF" w:rsidP="00F54BFF">
      <w:pPr>
        <w:pStyle w:val="subsection"/>
      </w:pPr>
      <w:r w:rsidRPr="00C34A38">
        <w:tab/>
        <w:t>(3)</w:t>
      </w:r>
      <w:r w:rsidRPr="00C34A38">
        <w:tab/>
        <w:t>For the purposes of subclause (2),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141D0630" w14:textId="77777777" w:rsidR="00F54BFF" w:rsidRPr="00C34A38" w:rsidRDefault="00F54BFF" w:rsidP="00F54BFF">
      <w:pPr>
        <w:pStyle w:val="subsection"/>
      </w:pPr>
      <w:r w:rsidRPr="00C34A38">
        <w:tab/>
        <w:t>(4)</w:t>
      </w:r>
      <w:r w:rsidRPr="00C34A38">
        <w:tab/>
        <w:t>The Minister may, by writing, determine that subclause (2):</w:t>
      </w:r>
    </w:p>
    <w:p w14:paraId="38830C18" w14:textId="77777777" w:rsidR="00F54BFF" w:rsidRPr="00C34A38" w:rsidRDefault="00F54BFF" w:rsidP="00F54BFF">
      <w:pPr>
        <w:pStyle w:val="paragraph"/>
      </w:pPr>
      <w:r w:rsidRPr="00C34A38">
        <w:tab/>
        <w:t>(a)</w:t>
      </w:r>
      <w:r w:rsidRPr="00C34A38">
        <w:tab/>
        <w:t>does not apply in relation to a specified thing done by, or in relation to, a Minimum Wage Panel Member of FWA; or</w:t>
      </w:r>
    </w:p>
    <w:p w14:paraId="1673D873" w14:textId="77777777" w:rsidR="00F54BFF" w:rsidRPr="00C34A38" w:rsidRDefault="00F54BFF" w:rsidP="00F54BFF">
      <w:pPr>
        <w:pStyle w:val="paragraph"/>
      </w:pPr>
      <w:r w:rsidRPr="00C34A38">
        <w:tab/>
        <w:t>(b)</w:t>
      </w:r>
      <w:r w:rsidRPr="00C34A38">
        <w:tab/>
        <w:t>applies as if the reference in that subclause to a Minimum Wage Panel Member of the FWC were a reference to the FWC; or</w:t>
      </w:r>
    </w:p>
    <w:p w14:paraId="7543848C" w14:textId="77777777" w:rsidR="00F54BFF" w:rsidRPr="00C34A38" w:rsidRDefault="00F54BFF" w:rsidP="00F54BFF">
      <w:pPr>
        <w:pStyle w:val="paragraph"/>
      </w:pPr>
      <w:r w:rsidRPr="00C34A38">
        <w:tab/>
        <w:t>(c)</w:t>
      </w:r>
      <w:r w:rsidRPr="00C34A38">
        <w:tab/>
        <w:t>applies as if the reference in that subclause to a Minimum Wage Panel Member of the FWC were a reference to another FWC member.</w:t>
      </w:r>
    </w:p>
    <w:p w14:paraId="3A40E7B8" w14:textId="77777777" w:rsidR="00F54BFF" w:rsidRPr="00C34A38" w:rsidRDefault="00F54BFF" w:rsidP="00F54BFF">
      <w:pPr>
        <w:pStyle w:val="subsection2"/>
      </w:pPr>
      <w:r w:rsidRPr="00C34A38">
        <w:t>A determination under this subclause has effect accordingly.</w:t>
      </w:r>
    </w:p>
    <w:p w14:paraId="6706573B" w14:textId="77777777" w:rsidR="00F54BFF" w:rsidRPr="00C34A38" w:rsidRDefault="00F54BFF" w:rsidP="00F54BFF">
      <w:pPr>
        <w:pStyle w:val="subsection"/>
      </w:pPr>
      <w:r w:rsidRPr="00C34A38">
        <w:tab/>
        <w:t>(5)</w:t>
      </w:r>
      <w:r w:rsidRPr="00C34A38">
        <w:tab/>
        <w:t>A determination made under subclause (4) is not a legislative instrument.</w:t>
      </w:r>
    </w:p>
    <w:p w14:paraId="794D6705" w14:textId="77777777" w:rsidR="00F54BFF" w:rsidRPr="00C34A38" w:rsidRDefault="00F54BFF" w:rsidP="00F54BFF">
      <w:pPr>
        <w:pStyle w:val="ActHead5"/>
      </w:pPr>
      <w:bookmarkStart w:id="768" w:name="_Toc139128215"/>
      <w:r w:rsidRPr="004D57DD">
        <w:rPr>
          <w:rStyle w:val="CharSectno"/>
        </w:rPr>
        <w:lastRenderedPageBreak/>
        <w:t>28</w:t>
      </w:r>
      <w:r w:rsidRPr="00C34A38">
        <w:t xml:space="preserve">  Operation of laws—things done by, or in relation to, FWA</w:t>
      </w:r>
      <w:bookmarkEnd w:id="768"/>
    </w:p>
    <w:p w14:paraId="29761CEF" w14:textId="77777777" w:rsidR="00F54BFF" w:rsidRPr="00C34A38" w:rsidRDefault="00F54BFF" w:rsidP="00F54BFF">
      <w:pPr>
        <w:pStyle w:val="subsection"/>
      </w:pPr>
      <w:r w:rsidRPr="00C34A38">
        <w:tab/>
        <w:t>(1)</w:t>
      </w:r>
      <w:r w:rsidRPr="00C34A38">
        <w:tab/>
        <w:t>If, before the commencement of Part 1 of Schedule 9 to the amending Act, a thing was done by, or in relation to, FWA, then, for the purposes of the operation of any law on or after that commencement, the thing is taken to have been done by, or in relation to, the FWC.</w:t>
      </w:r>
    </w:p>
    <w:p w14:paraId="3340C8E1" w14:textId="77777777" w:rsidR="00F54BFF" w:rsidRPr="00C34A38" w:rsidRDefault="00F54BFF" w:rsidP="00F54BFF">
      <w:pPr>
        <w:pStyle w:val="subsection"/>
      </w:pPr>
      <w:r w:rsidRPr="00C34A38">
        <w:tab/>
        <w:t>(2)</w:t>
      </w:r>
      <w:r w:rsidRPr="00C34A38">
        <w:tab/>
        <w:t>For the purposes of subclause (1),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57672139" w14:textId="77777777" w:rsidR="00F54BFF" w:rsidRPr="00C34A38" w:rsidRDefault="00F54BFF" w:rsidP="00F54BFF">
      <w:pPr>
        <w:pStyle w:val="subsection"/>
      </w:pPr>
      <w:r w:rsidRPr="00C34A38">
        <w:tab/>
        <w:t>(3)</w:t>
      </w:r>
      <w:r w:rsidRPr="00C34A38">
        <w:tab/>
        <w:t>The Minister may, by writing, determine that subclause (1):</w:t>
      </w:r>
    </w:p>
    <w:p w14:paraId="2A727E78" w14:textId="77777777" w:rsidR="00F54BFF" w:rsidRPr="00C34A38" w:rsidRDefault="00F54BFF" w:rsidP="00F54BFF">
      <w:pPr>
        <w:pStyle w:val="paragraph"/>
      </w:pPr>
      <w:r w:rsidRPr="00C34A38">
        <w:tab/>
        <w:t>(a)</w:t>
      </w:r>
      <w:r w:rsidRPr="00C34A38">
        <w:tab/>
        <w:t>does not apply in relation to a specified thing done by, or in relation to, FWA; or</w:t>
      </w:r>
    </w:p>
    <w:p w14:paraId="056A979E" w14:textId="77777777" w:rsidR="00F54BFF" w:rsidRPr="00C34A38" w:rsidRDefault="00F54BFF" w:rsidP="00F54BFF">
      <w:pPr>
        <w:pStyle w:val="paragraph"/>
      </w:pPr>
      <w:r w:rsidRPr="00C34A38">
        <w:tab/>
        <w:t>(b)</w:t>
      </w:r>
      <w:r w:rsidRPr="00C34A38">
        <w:tab/>
        <w:t>applies as if the reference in that subclause to the FWC were a reference to the President of the FWC; or</w:t>
      </w:r>
    </w:p>
    <w:p w14:paraId="65472997" w14:textId="77777777" w:rsidR="00F54BFF" w:rsidRPr="00C34A38" w:rsidRDefault="00F54BFF" w:rsidP="00F54BFF">
      <w:pPr>
        <w:pStyle w:val="paragraph"/>
      </w:pPr>
      <w:r w:rsidRPr="00C34A38">
        <w:tab/>
        <w:t>(c)</w:t>
      </w:r>
      <w:r w:rsidRPr="00C34A38">
        <w:tab/>
        <w:t>applies as if the reference in that subclause to the FWC were a reference to another FWC member.</w:t>
      </w:r>
    </w:p>
    <w:p w14:paraId="76137199" w14:textId="77777777" w:rsidR="00F54BFF" w:rsidRPr="00C34A38" w:rsidRDefault="00F54BFF" w:rsidP="00F54BFF">
      <w:pPr>
        <w:pStyle w:val="subsection2"/>
      </w:pPr>
      <w:r w:rsidRPr="00C34A38">
        <w:t>A determination under this subclause has effect accordingly.</w:t>
      </w:r>
    </w:p>
    <w:p w14:paraId="62FA026D" w14:textId="77777777" w:rsidR="00F54BFF" w:rsidRPr="00C34A38" w:rsidRDefault="00F54BFF" w:rsidP="00F54BFF">
      <w:pPr>
        <w:pStyle w:val="subsection"/>
      </w:pPr>
      <w:r w:rsidRPr="00C34A38">
        <w:tab/>
        <w:t>(4)</w:t>
      </w:r>
      <w:r w:rsidRPr="00C34A38">
        <w:tab/>
        <w:t>A determination made under subclause (3) is not a legislative instrument.</w:t>
      </w:r>
    </w:p>
    <w:p w14:paraId="2C3BF594" w14:textId="77777777" w:rsidR="00F54BFF" w:rsidRPr="00C34A38" w:rsidRDefault="00F54BFF" w:rsidP="00F54BFF">
      <w:pPr>
        <w:pStyle w:val="ActHead5"/>
      </w:pPr>
      <w:bookmarkStart w:id="769" w:name="_Toc139128216"/>
      <w:r w:rsidRPr="004D57DD">
        <w:rPr>
          <w:rStyle w:val="CharSectno"/>
        </w:rPr>
        <w:t>29</w:t>
      </w:r>
      <w:r w:rsidRPr="00C34A38">
        <w:t xml:space="preserve">  Transitional provision—General Manager and staff of FWA</w:t>
      </w:r>
      <w:bookmarkEnd w:id="769"/>
    </w:p>
    <w:p w14:paraId="1348EA69" w14:textId="77777777" w:rsidR="00F54BFF" w:rsidRPr="00C34A38" w:rsidRDefault="00F54BFF" w:rsidP="00F54BFF">
      <w:pPr>
        <w:pStyle w:val="SubsectionHead"/>
      </w:pPr>
      <w:r w:rsidRPr="00C34A38">
        <w:t>General Manager</w:t>
      </w:r>
    </w:p>
    <w:p w14:paraId="6F558819" w14:textId="77777777" w:rsidR="00F54BFF" w:rsidRPr="00C34A38" w:rsidRDefault="00F54BFF" w:rsidP="00F54BFF">
      <w:pPr>
        <w:pStyle w:val="subsection"/>
      </w:pPr>
      <w:r w:rsidRPr="00C34A38">
        <w:tab/>
        <w:t>(1)</w:t>
      </w:r>
      <w:r w:rsidRPr="00C34A38">
        <w:tab/>
        <w:t>The person holding office as the General Manager of FWA immediately before the commencement of Part 1 of Schedule 9 to the amending Act continues to hold office:</w:t>
      </w:r>
    </w:p>
    <w:p w14:paraId="3F530BA3" w14:textId="77777777" w:rsidR="00F54BFF" w:rsidRPr="00C34A38" w:rsidRDefault="00F54BFF" w:rsidP="00F54BFF">
      <w:pPr>
        <w:pStyle w:val="paragraph"/>
      </w:pPr>
      <w:r w:rsidRPr="00C34A38">
        <w:tab/>
        <w:t>(a)</w:t>
      </w:r>
      <w:r w:rsidRPr="00C34A38">
        <w:tab/>
        <w:t>as the General Manager of the FWC; and</w:t>
      </w:r>
    </w:p>
    <w:p w14:paraId="6FF23D0F" w14:textId="77777777" w:rsidR="00F54BFF" w:rsidRPr="00C34A38" w:rsidRDefault="00F54BFF" w:rsidP="00F54BFF">
      <w:pPr>
        <w:pStyle w:val="paragraph"/>
      </w:pPr>
      <w:r w:rsidRPr="00C34A38">
        <w:tab/>
        <w:t>(b)</w:t>
      </w:r>
      <w:r w:rsidRPr="00C34A38">
        <w:tab/>
        <w:t>for the balance of the person’s term of appointment that remains immediately before that commencement.</w:t>
      </w:r>
    </w:p>
    <w:p w14:paraId="3B1D6847" w14:textId="77777777" w:rsidR="00F54BFF" w:rsidRPr="00C34A38" w:rsidRDefault="00F54BFF" w:rsidP="00F54BFF">
      <w:pPr>
        <w:pStyle w:val="subsection"/>
      </w:pPr>
      <w:r w:rsidRPr="00C34A38">
        <w:lastRenderedPageBreak/>
        <w:tab/>
        <w:t>(2)</w:t>
      </w:r>
      <w:r w:rsidRPr="00C34A38">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14:paraId="72364122" w14:textId="77777777" w:rsidR="00F54BFF" w:rsidRPr="00C34A38" w:rsidRDefault="00F54BFF" w:rsidP="00F54BFF">
      <w:pPr>
        <w:pStyle w:val="subsection"/>
      </w:pPr>
      <w:r w:rsidRPr="00C34A38">
        <w:tab/>
        <w:t>(3)</w:t>
      </w:r>
      <w:r w:rsidRPr="00C34A38">
        <w:tab/>
        <w:t>For the purposes of subclause (2),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266DB149" w14:textId="77777777" w:rsidR="00F54BFF" w:rsidRPr="00C34A38" w:rsidRDefault="00F54BFF" w:rsidP="00F54BFF">
      <w:pPr>
        <w:pStyle w:val="subsection"/>
      </w:pPr>
      <w:r w:rsidRPr="00C34A38">
        <w:tab/>
        <w:t>(4)</w:t>
      </w:r>
      <w:r w:rsidRPr="00C34A38">
        <w:tab/>
        <w:t>The Minister may, by writing, determine that subclause (2):</w:t>
      </w:r>
    </w:p>
    <w:p w14:paraId="593701C7" w14:textId="77777777" w:rsidR="00F54BFF" w:rsidRPr="00C34A38" w:rsidRDefault="00F54BFF" w:rsidP="00F54BFF">
      <w:pPr>
        <w:pStyle w:val="paragraph"/>
      </w:pPr>
      <w:r w:rsidRPr="00C34A38">
        <w:tab/>
        <w:t>(a)</w:t>
      </w:r>
      <w:r w:rsidRPr="00C34A38">
        <w:tab/>
        <w:t>does not apply in relation to a specified thing done by, or in relation to, the General Manager of FWA; or</w:t>
      </w:r>
    </w:p>
    <w:p w14:paraId="2E4C1B57" w14:textId="77777777" w:rsidR="00F54BFF" w:rsidRPr="00C34A38" w:rsidRDefault="00F54BFF" w:rsidP="00F54BFF">
      <w:pPr>
        <w:pStyle w:val="paragraph"/>
      </w:pPr>
      <w:r w:rsidRPr="00C34A38">
        <w:tab/>
        <w:t>(b)</w:t>
      </w:r>
      <w:r w:rsidRPr="00C34A38">
        <w:tab/>
        <w:t>applies as if the reference in that subclause to the General Manager of the FWC were a reference to the Commonwealth.</w:t>
      </w:r>
    </w:p>
    <w:p w14:paraId="38C1AF99" w14:textId="77777777" w:rsidR="00F54BFF" w:rsidRPr="00C34A38" w:rsidRDefault="00F54BFF" w:rsidP="00F54BFF">
      <w:pPr>
        <w:pStyle w:val="subsection2"/>
      </w:pPr>
      <w:r w:rsidRPr="00C34A38">
        <w:t>A determination under this subclause has effect accordingly.</w:t>
      </w:r>
    </w:p>
    <w:p w14:paraId="797A55FF" w14:textId="77777777" w:rsidR="00F54BFF" w:rsidRPr="00C34A38" w:rsidRDefault="00F54BFF" w:rsidP="00F54BFF">
      <w:pPr>
        <w:pStyle w:val="subsection"/>
      </w:pPr>
      <w:r w:rsidRPr="00C34A38">
        <w:tab/>
        <w:t>(5)</w:t>
      </w:r>
      <w:r w:rsidRPr="00C34A38">
        <w:tab/>
        <w:t>A determination made under subclause (4) is not a legislative instrument.</w:t>
      </w:r>
    </w:p>
    <w:p w14:paraId="65421A89" w14:textId="77777777" w:rsidR="00F54BFF" w:rsidRPr="00C34A38" w:rsidRDefault="00F54BFF" w:rsidP="00F54BFF">
      <w:pPr>
        <w:pStyle w:val="SubsectionHead"/>
      </w:pPr>
      <w:r w:rsidRPr="00C34A38">
        <w:t>Staff</w:t>
      </w:r>
    </w:p>
    <w:p w14:paraId="3400E033" w14:textId="77777777" w:rsidR="00F54BFF" w:rsidRPr="00C34A38" w:rsidRDefault="00F54BFF" w:rsidP="00F54BFF">
      <w:pPr>
        <w:pStyle w:val="subsection"/>
      </w:pPr>
      <w:r w:rsidRPr="00C34A38">
        <w:tab/>
        <w:t>(6)</w:t>
      </w:r>
      <w:r w:rsidRPr="00C34A38">
        <w:tab/>
        <w:t>A person who, immediately before that commencement, was a member of the staff of FWA, continues, on and after that commencement, as a member of the staff of the FWC.</w:t>
      </w:r>
    </w:p>
    <w:p w14:paraId="20A5C39F" w14:textId="77777777" w:rsidR="00F54BFF" w:rsidRPr="00C34A38" w:rsidRDefault="00F54BFF" w:rsidP="00F54BFF">
      <w:pPr>
        <w:pStyle w:val="ActHead5"/>
      </w:pPr>
      <w:bookmarkStart w:id="770" w:name="_Toc139128217"/>
      <w:r w:rsidRPr="004D57DD">
        <w:rPr>
          <w:rStyle w:val="CharSectno"/>
        </w:rPr>
        <w:t>30</w:t>
      </w:r>
      <w:r w:rsidRPr="00C34A38">
        <w:t xml:space="preserve">  Operation of section 7 and subsection 25B(1) of the </w:t>
      </w:r>
      <w:r w:rsidRPr="00C34A38">
        <w:rPr>
          <w:i/>
        </w:rPr>
        <w:t>Acts Interpretation Act 1901</w:t>
      </w:r>
      <w:r w:rsidRPr="00C34A38">
        <w:t xml:space="preserve"> not limited</w:t>
      </w:r>
      <w:bookmarkEnd w:id="770"/>
    </w:p>
    <w:p w14:paraId="124E5BFE" w14:textId="77777777" w:rsidR="00F54BFF" w:rsidRPr="00C34A38" w:rsidRDefault="00F54BFF" w:rsidP="00F54BFF">
      <w:pPr>
        <w:pStyle w:val="subsection"/>
      </w:pPr>
      <w:r w:rsidRPr="00C34A38">
        <w:tab/>
      </w:r>
      <w:r w:rsidRPr="00C34A38">
        <w:tab/>
        <w:t>This Part and Schedule 9 to the amending Act</w:t>
      </w:r>
      <w:r w:rsidRPr="00C34A38">
        <w:rPr>
          <w:i/>
        </w:rPr>
        <w:t xml:space="preserve"> </w:t>
      </w:r>
      <w:r w:rsidRPr="00C34A38">
        <w:t xml:space="preserve">do not limit the operation of section 7 or subsection 25B(1) of the </w:t>
      </w:r>
      <w:r w:rsidRPr="00C34A38">
        <w:rPr>
          <w:i/>
        </w:rPr>
        <w:t>Acts Interpretation Act 1901</w:t>
      </w:r>
      <w:r w:rsidRPr="00C34A38">
        <w:t>.</w:t>
      </w:r>
    </w:p>
    <w:p w14:paraId="632BDFB6" w14:textId="77777777" w:rsidR="00F54BFF" w:rsidRPr="00C34A38" w:rsidRDefault="00F54BFF" w:rsidP="00F54BFF">
      <w:pPr>
        <w:pStyle w:val="ActHead2"/>
        <w:pageBreakBefore/>
      </w:pPr>
      <w:bookmarkStart w:id="771" w:name="_Toc139128218"/>
      <w:r w:rsidRPr="004D57DD">
        <w:rPr>
          <w:rStyle w:val="CharPartNo"/>
        </w:rPr>
        <w:lastRenderedPageBreak/>
        <w:t>Part 10</w:t>
      </w:r>
      <w:r w:rsidRPr="00C34A38">
        <w:t>—</w:t>
      </w:r>
      <w:r w:rsidRPr="004D57DD">
        <w:rPr>
          <w:rStyle w:val="CharPartText"/>
        </w:rPr>
        <w:t>Other amendments (Schedule 10)</w:t>
      </w:r>
      <w:bookmarkEnd w:id="771"/>
    </w:p>
    <w:p w14:paraId="25322B0D"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10AA54B6" w14:textId="77777777" w:rsidR="00F54BFF" w:rsidRPr="00C34A38" w:rsidRDefault="00F54BFF" w:rsidP="00F54BFF">
      <w:pPr>
        <w:pStyle w:val="ActHead5"/>
      </w:pPr>
      <w:bookmarkStart w:id="772" w:name="_Toc139128219"/>
      <w:r w:rsidRPr="004D57DD">
        <w:rPr>
          <w:rStyle w:val="CharSectno"/>
        </w:rPr>
        <w:t>31</w:t>
      </w:r>
      <w:r w:rsidRPr="00C34A38">
        <w:t xml:space="preserve">  Part 1 of Schedule 10 to the amending Act</w:t>
      </w:r>
      <w:bookmarkEnd w:id="772"/>
    </w:p>
    <w:p w14:paraId="71808C6D" w14:textId="77777777" w:rsidR="00F54BFF" w:rsidRPr="00C34A38" w:rsidRDefault="00F54BFF" w:rsidP="00F54BFF">
      <w:pPr>
        <w:pStyle w:val="subsection"/>
      </w:pPr>
      <w:r w:rsidRPr="00C34A38">
        <w:tab/>
      </w:r>
      <w:r w:rsidRPr="00C34A38">
        <w:tab/>
        <w:t>The amendment made by Part 1 of Schedule 10 to the amending Act (which is about costs orders in court proceedings) applies in relation to proceedings commenced after the commencement of that Part.</w:t>
      </w:r>
    </w:p>
    <w:p w14:paraId="6B982848" w14:textId="77777777" w:rsidR="00F54BFF" w:rsidRPr="00C34A38" w:rsidRDefault="00F54BFF" w:rsidP="00F54BFF">
      <w:pPr>
        <w:pStyle w:val="ActHead2"/>
        <w:pageBreakBefore/>
      </w:pPr>
      <w:bookmarkStart w:id="773" w:name="_Toc139128220"/>
      <w:r w:rsidRPr="004D57DD">
        <w:rPr>
          <w:rStyle w:val="CharPartNo"/>
        </w:rPr>
        <w:lastRenderedPageBreak/>
        <w:t>Part 11</w:t>
      </w:r>
      <w:r w:rsidRPr="00C34A38">
        <w:t>—</w:t>
      </w:r>
      <w:r w:rsidRPr="004D57DD">
        <w:rPr>
          <w:rStyle w:val="CharPartText"/>
        </w:rPr>
        <w:t>Regulations</w:t>
      </w:r>
      <w:bookmarkEnd w:id="773"/>
    </w:p>
    <w:p w14:paraId="474E4792"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211C77CB" w14:textId="77777777" w:rsidR="00F54BFF" w:rsidRPr="00C34A38" w:rsidRDefault="00F54BFF" w:rsidP="00F54BFF">
      <w:pPr>
        <w:pStyle w:val="ActHead5"/>
      </w:pPr>
      <w:bookmarkStart w:id="774" w:name="_Toc139128221"/>
      <w:r w:rsidRPr="004D57DD">
        <w:rPr>
          <w:rStyle w:val="CharSectno"/>
        </w:rPr>
        <w:t>32</w:t>
      </w:r>
      <w:r w:rsidRPr="00C34A38">
        <w:t xml:space="preserve">  Regulations about application, transitional and saving matters</w:t>
      </w:r>
      <w:bookmarkEnd w:id="774"/>
    </w:p>
    <w:p w14:paraId="5C2C72B9" w14:textId="77777777" w:rsidR="00F54BFF" w:rsidRPr="00C34A38" w:rsidRDefault="00F54BFF" w:rsidP="00F54BFF">
      <w:pPr>
        <w:pStyle w:val="subsection"/>
      </w:pPr>
      <w:r w:rsidRPr="00C34A38">
        <w:tab/>
        <w:t>(1)</w:t>
      </w:r>
      <w:r w:rsidRPr="00C34A38">
        <w:tab/>
        <w:t>The regulations may prescribe matters of an application, transitional or saving nature relating to the amendments and repeals made by the amending Act.</w:t>
      </w:r>
    </w:p>
    <w:p w14:paraId="303A0417" w14:textId="77777777" w:rsidR="00F54BFF" w:rsidRPr="00C34A38" w:rsidRDefault="00F54BFF" w:rsidP="00F54BFF">
      <w:pPr>
        <w:pStyle w:val="subsection"/>
      </w:pPr>
      <w:r w:rsidRPr="00C34A38">
        <w:tab/>
        <w:t>(2)</w:t>
      </w:r>
      <w:r w:rsidRPr="00C34A38">
        <w:tab/>
        <w:t>Without limiting subclause (1), the regulations may:</w:t>
      </w:r>
    </w:p>
    <w:p w14:paraId="3CBBBAE0" w14:textId="77777777" w:rsidR="00F54BFF" w:rsidRPr="00C34A38" w:rsidRDefault="00F54BFF" w:rsidP="00F54BFF">
      <w:pPr>
        <w:pStyle w:val="paragraph"/>
      </w:pPr>
      <w:r w:rsidRPr="00C34A38">
        <w:tab/>
        <w:t>(a)</w:t>
      </w:r>
      <w:r w:rsidRPr="00C34A38">
        <w:tab/>
        <w:t>provide that Part 9 of this Schedule or Part 4 of Schedule 9 to the amending Act applies with specified modifications; or</w:t>
      </w:r>
    </w:p>
    <w:p w14:paraId="08FCF906" w14:textId="77777777" w:rsidR="00F54BFF" w:rsidRPr="00C34A38" w:rsidRDefault="00F54BFF" w:rsidP="00F54BFF">
      <w:pPr>
        <w:pStyle w:val="paragraph"/>
      </w:pPr>
      <w:r w:rsidRPr="00C34A38">
        <w:tab/>
        <w:t>(b)</w:t>
      </w:r>
      <w:r w:rsidRPr="00C34A38">
        <w:tab/>
        <w:t>provide that the Transitional Act applies with specified modifications.</w:t>
      </w:r>
    </w:p>
    <w:p w14:paraId="6BE9FFE4" w14:textId="77777777" w:rsidR="00F54BFF" w:rsidRPr="00C34A38" w:rsidRDefault="00F54BFF" w:rsidP="00F54BFF">
      <w:pPr>
        <w:pStyle w:val="subsection"/>
      </w:pPr>
      <w:r w:rsidRPr="00C34A38">
        <w:tab/>
        <w:t>(3)</w:t>
      </w:r>
      <w:r w:rsidRPr="00C34A38">
        <w:tab/>
        <w:t>The provisions referred to in subclause (2) have effect subject to regulations made for the purposes of this clause.</w:t>
      </w:r>
    </w:p>
    <w:p w14:paraId="0B0ACE2F" w14:textId="77777777" w:rsidR="00F54BFF" w:rsidRPr="00C34A38" w:rsidRDefault="00F54BFF" w:rsidP="00F54BFF">
      <w:pPr>
        <w:pStyle w:val="subsection"/>
      </w:pPr>
      <w:r w:rsidRPr="00C34A38">
        <w:tab/>
        <w:t>(4)</w:t>
      </w:r>
      <w:r w:rsidRPr="00C34A38">
        <w:tab/>
        <w:t xml:space="preserve">Subsection 12(2) (retrospective application of legislative instruments) of the </w:t>
      </w:r>
      <w:r w:rsidRPr="00C34A38">
        <w:rPr>
          <w:i/>
        </w:rPr>
        <w:t>Legislation Act 2003</w:t>
      </w:r>
      <w:r w:rsidRPr="00C34A38">
        <w:t xml:space="preserve"> does not apply to:</w:t>
      </w:r>
    </w:p>
    <w:p w14:paraId="38949A65" w14:textId="77777777" w:rsidR="00F54BFF" w:rsidRPr="00C34A38" w:rsidRDefault="00F54BFF" w:rsidP="00F54BFF">
      <w:pPr>
        <w:pStyle w:val="paragraph"/>
      </w:pPr>
      <w:r w:rsidRPr="00C34A38">
        <w:tab/>
        <w:t>(a)</w:t>
      </w:r>
      <w:r w:rsidRPr="00C34A38">
        <w:tab/>
        <w:t>regulations relating to the amendments and repeals made by Schedule 9 to the amending Act; and</w:t>
      </w:r>
    </w:p>
    <w:p w14:paraId="37F3ECCF" w14:textId="77777777" w:rsidR="00F54BFF" w:rsidRPr="00C34A38" w:rsidRDefault="00F54BFF" w:rsidP="00F54BFF">
      <w:pPr>
        <w:pStyle w:val="paragraph"/>
      </w:pPr>
      <w:r w:rsidRPr="00C34A38">
        <w:tab/>
        <w:t>(b)</w:t>
      </w:r>
      <w:r w:rsidRPr="00C34A38">
        <w:tab/>
        <w:t>regulations made for the purposes of subclause (2).</w:t>
      </w:r>
    </w:p>
    <w:p w14:paraId="23D08C0E" w14:textId="77777777" w:rsidR="00F54BFF" w:rsidRPr="00C34A38" w:rsidRDefault="00F54BFF" w:rsidP="00F54BFF">
      <w:pPr>
        <w:pStyle w:val="ActHead1"/>
        <w:pageBreakBefore/>
      </w:pPr>
      <w:bookmarkStart w:id="775" w:name="_Toc139128222"/>
      <w:r w:rsidRPr="004D57DD">
        <w:rPr>
          <w:rStyle w:val="CharChapNo"/>
        </w:rPr>
        <w:lastRenderedPageBreak/>
        <w:t>Schedule 4</w:t>
      </w:r>
      <w:r w:rsidRPr="00C34A38">
        <w:t>—</w:t>
      </w:r>
      <w:r w:rsidRPr="004D57DD">
        <w:rPr>
          <w:rStyle w:val="CharChapText"/>
        </w:rPr>
        <w:t>Amendments made by the Fair Work Amendment Act 2013</w:t>
      </w:r>
      <w:bookmarkEnd w:id="775"/>
    </w:p>
    <w:p w14:paraId="1299BA2C" w14:textId="77777777" w:rsidR="00F54BFF" w:rsidRPr="00C34A38" w:rsidRDefault="00F54BFF" w:rsidP="00F54BFF">
      <w:pPr>
        <w:pStyle w:val="notemargin"/>
      </w:pPr>
      <w:r w:rsidRPr="00C34A38">
        <w:t>Note:</w:t>
      </w:r>
      <w:r w:rsidRPr="00C34A38">
        <w:tab/>
        <w:t>See section 795A.</w:t>
      </w:r>
    </w:p>
    <w:p w14:paraId="2E87EF98" w14:textId="77777777" w:rsidR="00F54BFF" w:rsidRPr="00C34A38" w:rsidRDefault="00F54BFF" w:rsidP="00F54BFF">
      <w:pPr>
        <w:pStyle w:val="ActHead2"/>
      </w:pPr>
      <w:bookmarkStart w:id="776" w:name="_Toc139128223"/>
      <w:r w:rsidRPr="004D57DD">
        <w:rPr>
          <w:rStyle w:val="CharPartNo"/>
        </w:rPr>
        <w:t>Part 1</w:t>
      </w:r>
      <w:r w:rsidRPr="00C34A38">
        <w:t>—</w:t>
      </w:r>
      <w:r w:rsidRPr="004D57DD">
        <w:rPr>
          <w:rStyle w:val="CharPartText"/>
        </w:rPr>
        <w:t>Preliminary</w:t>
      </w:r>
      <w:bookmarkEnd w:id="776"/>
    </w:p>
    <w:p w14:paraId="2FFF6A3E"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49BA60F" w14:textId="77777777" w:rsidR="00F54BFF" w:rsidRPr="00C34A38" w:rsidRDefault="00F54BFF" w:rsidP="00F54BFF">
      <w:pPr>
        <w:pStyle w:val="ActHead5"/>
      </w:pPr>
      <w:bookmarkStart w:id="777" w:name="_Toc139128224"/>
      <w:r w:rsidRPr="004D57DD">
        <w:rPr>
          <w:rStyle w:val="CharSectno"/>
        </w:rPr>
        <w:t>1</w:t>
      </w:r>
      <w:r w:rsidRPr="00C34A38">
        <w:t xml:space="preserve">  Definition</w:t>
      </w:r>
      <w:bookmarkEnd w:id="777"/>
    </w:p>
    <w:p w14:paraId="123E8FFA" w14:textId="77777777" w:rsidR="00F54BFF" w:rsidRPr="00C34A38" w:rsidRDefault="00F54BFF" w:rsidP="00F54BFF">
      <w:pPr>
        <w:pStyle w:val="subsection"/>
      </w:pPr>
      <w:r w:rsidRPr="00C34A38">
        <w:tab/>
      </w:r>
      <w:r w:rsidRPr="00C34A38">
        <w:tab/>
        <w:t>In this Schedule:</w:t>
      </w:r>
    </w:p>
    <w:p w14:paraId="05262D7C" w14:textId="77777777" w:rsidR="00F54BFF" w:rsidRPr="00C34A38" w:rsidRDefault="00F54BFF" w:rsidP="00F54BFF">
      <w:pPr>
        <w:pStyle w:val="Definition"/>
      </w:pPr>
      <w:r w:rsidRPr="00C34A38">
        <w:rPr>
          <w:b/>
          <w:i/>
        </w:rPr>
        <w:t>amending Act</w:t>
      </w:r>
      <w:r w:rsidRPr="00C34A38">
        <w:t xml:space="preserve"> means the</w:t>
      </w:r>
      <w:r w:rsidRPr="00C34A38">
        <w:rPr>
          <w:b/>
          <w:i/>
        </w:rPr>
        <w:t xml:space="preserve"> </w:t>
      </w:r>
      <w:r w:rsidRPr="00C34A38">
        <w:rPr>
          <w:i/>
        </w:rPr>
        <w:t>Fair Work Amendment Act 2013</w:t>
      </w:r>
      <w:r w:rsidRPr="00C34A38">
        <w:t>.</w:t>
      </w:r>
    </w:p>
    <w:p w14:paraId="24ABA259" w14:textId="4F2C4AC7" w:rsidR="00F54BFF" w:rsidRPr="00C34A38" w:rsidRDefault="00F54BFF" w:rsidP="00F54BFF">
      <w:pPr>
        <w:pStyle w:val="ActHead2"/>
        <w:pageBreakBefore/>
      </w:pPr>
      <w:bookmarkStart w:id="778" w:name="_Toc139128225"/>
      <w:r w:rsidRPr="004D57DD">
        <w:rPr>
          <w:rStyle w:val="CharPartNo"/>
        </w:rPr>
        <w:lastRenderedPageBreak/>
        <w:t>Part 2</w:t>
      </w:r>
      <w:r w:rsidRPr="00C34A38">
        <w:t>—</w:t>
      </w:r>
      <w:r w:rsidRPr="004D57DD">
        <w:rPr>
          <w:rStyle w:val="CharPartText"/>
        </w:rPr>
        <w:t>Family</w:t>
      </w:r>
      <w:r w:rsidR="004D57DD" w:rsidRPr="004D57DD">
        <w:rPr>
          <w:rStyle w:val="CharPartText"/>
        </w:rPr>
        <w:noBreakHyphen/>
      </w:r>
      <w:r w:rsidRPr="004D57DD">
        <w:rPr>
          <w:rStyle w:val="CharPartText"/>
        </w:rPr>
        <w:t>friendly measures (Schedule 1)</w:t>
      </w:r>
      <w:bookmarkEnd w:id="778"/>
    </w:p>
    <w:p w14:paraId="678001ED"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34D6D9E2" w14:textId="77777777" w:rsidR="00F54BFF" w:rsidRPr="00C34A38" w:rsidRDefault="00F54BFF" w:rsidP="00F54BFF">
      <w:pPr>
        <w:pStyle w:val="ActHead5"/>
      </w:pPr>
      <w:bookmarkStart w:id="779" w:name="_Toc139128226"/>
      <w:r w:rsidRPr="004D57DD">
        <w:rPr>
          <w:rStyle w:val="CharSectno"/>
        </w:rPr>
        <w:t>2</w:t>
      </w:r>
      <w:r w:rsidRPr="00C34A38">
        <w:t xml:space="preserve">  Part 1 of Schedule 1 to the amending Act</w:t>
      </w:r>
      <w:bookmarkEnd w:id="779"/>
    </w:p>
    <w:p w14:paraId="31718573" w14:textId="77777777" w:rsidR="00F54BFF" w:rsidRPr="00C34A38" w:rsidRDefault="00F54BFF" w:rsidP="00F54BFF">
      <w:pPr>
        <w:pStyle w:val="subsection"/>
      </w:pPr>
      <w:r w:rsidRPr="00C34A38">
        <w:tab/>
      </w:r>
      <w:r w:rsidRPr="00C34A38">
        <w:tab/>
        <w:t>The amendments made by Part 1 of Schedule 1 to the amending Act apply in relation to a period of unpaid special maternity leave that starts after the commencement of that Part.</w:t>
      </w:r>
    </w:p>
    <w:p w14:paraId="6B195827" w14:textId="77777777" w:rsidR="00F54BFF" w:rsidRPr="00C34A38" w:rsidRDefault="00F54BFF" w:rsidP="00F54BFF">
      <w:pPr>
        <w:pStyle w:val="ActHead5"/>
      </w:pPr>
      <w:bookmarkStart w:id="780" w:name="_Toc139128227"/>
      <w:r w:rsidRPr="004D57DD">
        <w:rPr>
          <w:rStyle w:val="CharSectno"/>
        </w:rPr>
        <w:t>3</w:t>
      </w:r>
      <w:r w:rsidRPr="00C34A38">
        <w:t xml:space="preserve">  Part 2 of Schedule 1 to the amending Act</w:t>
      </w:r>
      <w:bookmarkEnd w:id="780"/>
    </w:p>
    <w:p w14:paraId="4657C608" w14:textId="77777777" w:rsidR="00F54BFF" w:rsidRPr="00C34A38" w:rsidRDefault="00F54BFF" w:rsidP="00F54BFF">
      <w:pPr>
        <w:pStyle w:val="subsection"/>
      </w:pPr>
      <w:r w:rsidRPr="00C34A38">
        <w:tab/>
      </w:r>
      <w:r w:rsidRPr="00C34A38">
        <w:tab/>
        <w:t>The amendments made by Part 2 of Schedule 1 to the amending Act apply in relation to the taking of unpaid parental leave by members of an employee couple if the first taking of leave by either member of the employee couple occurs after the commencement of that Part.</w:t>
      </w:r>
    </w:p>
    <w:p w14:paraId="3054F01B" w14:textId="77777777" w:rsidR="00F54BFF" w:rsidRPr="00C34A38" w:rsidRDefault="00F54BFF" w:rsidP="00F54BFF">
      <w:pPr>
        <w:pStyle w:val="ActHead5"/>
      </w:pPr>
      <w:bookmarkStart w:id="781" w:name="_Toc139128228"/>
      <w:r w:rsidRPr="004D57DD">
        <w:rPr>
          <w:rStyle w:val="CharSectno"/>
        </w:rPr>
        <w:t>4</w:t>
      </w:r>
      <w:r w:rsidRPr="00C34A38">
        <w:t xml:space="preserve">  Part 3 of Schedule 1 to the amending Act</w:t>
      </w:r>
      <w:bookmarkEnd w:id="781"/>
    </w:p>
    <w:p w14:paraId="458C156C" w14:textId="77777777" w:rsidR="00F54BFF" w:rsidRPr="00C34A38" w:rsidRDefault="00F54BFF" w:rsidP="00F54BFF">
      <w:pPr>
        <w:pStyle w:val="subsection"/>
      </w:pPr>
      <w:r w:rsidRPr="00C34A38">
        <w:tab/>
      </w:r>
      <w:r w:rsidRPr="00C34A38">
        <w:tab/>
        <w:t>The amendments made by Part 3 of Schedule 1 to the amending Act apply in relation to a request that is made under subsection 65(1) after the commencement of that Part.</w:t>
      </w:r>
    </w:p>
    <w:p w14:paraId="2A1EB35E" w14:textId="77777777" w:rsidR="00F54BFF" w:rsidRPr="00C34A38" w:rsidRDefault="00F54BFF" w:rsidP="00F54BFF">
      <w:pPr>
        <w:pStyle w:val="ActHead5"/>
      </w:pPr>
      <w:bookmarkStart w:id="782" w:name="_Toc139128229"/>
      <w:r w:rsidRPr="004D57DD">
        <w:rPr>
          <w:rStyle w:val="CharSectno"/>
        </w:rPr>
        <w:t>5</w:t>
      </w:r>
      <w:r w:rsidRPr="00C34A38">
        <w:t xml:space="preserve">  Part 4 of Schedule 1 to the amending Act</w:t>
      </w:r>
      <w:bookmarkEnd w:id="782"/>
    </w:p>
    <w:p w14:paraId="76D3DC89" w14:textId="77777777" w:rsidR="00F54BFF" w:rsidRPr="00C34A38" w:rsidRDefault="00F54BFF" w:rsidP="00F54BFF">
      <w:pPr>
        <w:pStyle w:val="SubsectionHead"/>
      </w:pPr>
      <w:r w:rsidRPr="00C34A38">
        <w:t>Application of amendments</w:t>
      </w:r>
    </w:p>
    <w:p w14:paraId="38C0673C" w14:textId="77777777" w:rsidR="00F54BFF" w:rsidRPr="00C34A38" w:rsidRDefault="00F54BFF" w:rsidP="00F54BFF">
      <w:pPr>
        <w:pStyle w:val="subsection"/>
      </w:pPr>
      <w:r w:rsidRPr="00C34A38">
        <w:tab/>
        <w:t>(1)</w:t>
      </w:r>
      <w:r w:rsidRPr="00C34A38">
        <w:tab/>
        <w:t xml:space="preserve">The amendment made by item 19 of Schedule 1 to the amending Act applies in relation to a modern award that is in operation on or after </w:t>
      </w:r>
      <w:r w:rsidR="00344CBD" w:rsidRPr="00C34A38">
        <w:t>1 January</w:t>
      </w:r>
      <w:r w:rsidRPr="00C34A38">
        <w:t xml:space="preserve"> 2014, whether or not the award was made before that day.</w:t>
      </w:r>
    </w:p>
    <w:p w14:paraId="48453F30" w14:textId="61979E7E" w:rsidR="00F54BFF" w:rsidRPr="00C34A38" w:rsidRDefault="00F54BFF" w:rsidP="00F54BFF">
      <w:pPr>
        <w:pStyle w:val="subsection"/>
      </w:pPr>
      <w:r w:rsidRPr="00C34A38">
        <w:tab/>
        <w:t>(2)</w:t>
      </w:r>
      <w:r w:rsidRPr="00C34A38">
        <w:tab/>
        <w:t xml:space="preserve">The amendments made by </w:t>
      </w:r>
      <w:r w:rsidR="004D57DD">
        <w:t>items 2</w:t>
      </w:r>
      <w:r w:rsidRPr="00C34A38">
        <w:t>0 and 21 of Schedule 1 to the amending Act apply in relation to an enterprise agreement that is made after the commencement of Part 4 of that Schedule.</w:t>
      </w:r>
    </w:p>
    <w:p w14:paraId="2395FED6" w14:textId="77777777" w:rsidR="00F54BFF" w:rsidRPr="00C34A38" w:rsidRDefault="00F54BFF" w:rsidP="00F54BFF">
      <w:pPr>
        <w:pStyle w:val="SubsectionHead"/>
      </w:pPr>
      <w:r w:rsidRPr="00C34A38">
        <w:lastRenderedPageBreak/>
        <w:t>Transitional provision</w:t>
      </w:r>
    </w:p>
    <w:p w14:paraId="4C5E2EE2" w14:textId="77777777" w:rsidR="00F54BFF" w:rsidRPr="00C34A38" w:rsidRDefault="00F54BFF" w:rsidP="00F54BFF">
      <w:pPr>
        <w:pStyle w:val="subsection"/>
      </w:pPr>
      <w:r w:rsidRPr="00C34A38">
        <w:tab/>
        <w:t>(3)</w:t>
      </w:r>
      <w:r w:rsidRPr="00C34A38">
        <w:tab/>
        <w:t>If:</w:t>
      </w:r>
    </w:p>
    <w:p w14:paraId="54397775" w14:textId="77777777" w:rsidR="00F54BFF" w:rsidRPr="00C34A38" w:rsidRDefault="00F54BFF" w:rsidP="00F54BFF">
      <w:pPr>
        <w:pStyle w:val="paragraph"/>
      </w:pPr>
      <w:r w:rsidRPr="00C34A38">
        <w:tab/>
        <w:t>(a)</w:t>
      </w:r>
      <w:r w:rsidRPr="00C34A38">
        <w:tab/>
        <w:t xml:space="preserve">a modern award is made before </w:t>
      </w:r>
      <w:r w:rsidR="00344CBD" w:rsidRPr="00C34A38">
        <w:t>1 January</w:t>
      </w:r>
      <w:r w:rsidRPr="00C34A38">
        <w:t xml:space="preserve"> 2014; and</w:t>
      </w:r>
    </w:p>
    <w:p w14:paraId="3BA897CC" w14:textId="77777777" w:rsidR="00F54BFF" w:rsidRPr="00C34A38" w:rsidRDefault="00F54BFF" w:rsidP="00F54BFF">
      <w:pPr>
        <w:pStyle w:val="paragraph"/>
      </w:pPr>
      <w:r w:rsidRPr="00C34A38">
        <w:tab/>
        <w:t>(b)</w:t>
      </w:r>
      <w:r w:rsidRPr="00C34A38">
        <w:tab/>
        <w:t>the modern award is in operation on that day; and</w:t>
      </w:r>
    </w:p>
    <w:p w14:paraId="4DD45436" w14:textId="77777777" w:rsidR="00F54BFF" w:rsidRPr="00C34A38" w:rsidRDefault="00F54BFF" w:rsidP="00F54BFF">
      <w:pPr>
        <w:pStyle w:val="paragraph"/>
      </w:pPr>
      <w:r w:rsidRPr="00C34A38">
        <w:tab/>
        <w:t>(c)</w:t>
      </w:r>
      <w:r w:rsidRPr="00C34A38">
        <w:tab/>
        <w:t xml:space="preserve">immediately before that day, the modern award does not include a term (the </w:t>
      </w:r>
      <w:r w:rsidRPr="00C34A38">
        <w:rPr>
          <w:b/>
          <w:i/>
        </w:rPr>
        <w:t>relevant term</w:t>
      </w:r>
      <w:r w:rsidRPr="00C34A38">
        <w:t>) of the kind mentioned in section 145A (as inserted by item 19 of Schedule 1 to the amending Act);</w:t>
      </w:r>
    </w:p>
    <w:p w14:paraId="65AF730E" w14:textId="77777777" w:rsidR="00F54BFF" w:rsidRPr="00C34A38" w:rsidRDefault="00F54BFF" w:rsidP="00F54BFF">
      <w:pPr>
        <w:pStyle w:val="subsection2"/>
      </w:pPr>
      <w:r w:rsidRPr="00C34A38">
        <w:t>then the FWC must, by 31 December 2013, make a determination varying the modern award to include the relevant term.</w:t>
      </w:r>
    </w:p>
    <w:p w14:paraId="16DDDF51" w14:textId="77777777" w:rsidR="00F54BFF" w:rsidRPr="00C34A38" w:rsidRDefault="00F54BFF" w:rsidP="00F54BFF">
      <w:pPr>
        <w:pStyle w:val="subsection"/>
      </w:pPr>
      <w:r w:rsidRPr="00C34A38">
        <w:tab/>
        <w:t>(4)</w:t>
      </w:r>
      <w:r w:rsidRPr="00C34A38">
        <w:tab/>
        <w:t xml:space="preserve">A determination made under subclause (3) comes into operation on (and takes effect from) </w:t>
      </w:r>
      <w:r w:rsidR="00344CBD" w:rsidRPr="00C34A38">
        <w:t>1 January</w:t>
      </w:r>
      <w:r w:rsidRPr="00C34A38">
        <w:t xml:space="preserve"> 2014.</w:t>
      </w:r>
    </w:p>
    <w:p w14:paraId="58CCEA3C" w14:textId="622C06E0" w:rsidR="00F54BFF" w:rsidRPr="00C34A38" w:rsidRDefault="00F54BFF" w:rsidP="00F54BFF">
      <w:pPr>
        <w:pStyle w:val="subsection"/>
      </w:pPr>
      <w:r w:rsidRPr="00C34A38">
        <w:tab/>
        <w:t>(5)</w:t>
      </w:r>
      <w:r w:rsidRPr="00C34A38">
        <w:tab/>
        <w:t>Section 168 applies to a determination made under subclause (3) as if it were a determination made under Part 2</w:t>
      </w:r>
      <w:r w:rsidR="004D57DD">
        <w:noBreakHyphen/>
      </w:r>
      <w:r w:rsidRPr="00C34A38">
        <w:t>3.</w:t>
      </w:r>
    </w:p>
    <w:p w14:paraId="4842E866" w14:textId="77777777" w:rsidR="00F54BFF" w:rsidRPr="00C34A38" w:rsidRDefault="00F54BFF" w:rsidP="00F54BFF">
      <w:pPr>
        <w:pStyle w:val="ActHead5"/>
      </w:pPr>
      <w:bookmarkStart w:id="783" w:name="_Toc139128230"/>
      <w:r w:rsidRPr="004D57DD">
        <w:rPr>
          <w:rStyle w:val="CharSectno"/>
        </w:rPr>
        <w:t>6</w:t>
      </w:r>
      <w:r w:rsidRPr="00C34A38">
        <w:t xml:space="preserve">  Part 5 of Schedule 1 to the amending Act</w:t>
      </w:r>
      <w:bookmarkEnd w:id="783"/>
    </w:p>
    <w:p w14:paraId="49DA5A69" w14:textId="77777777" w:rsidR="00F54BFF" w:rsidRPr="00C34A38" w:rsidRDefault="00F54BFF" w:rsidP="00F54BFF">
      <w:pPr>
        <w:pStyle w:val="subsection"/>
      </w:pPr>
      <w:r w:rsidRPr="00C34A38">
        <w:tab/>
      </w:r>
      <w:r w:rsidRPr="00C34A38">
        <w:tab/>
        <w:t>The amendments made by Part 5 of Schedule 1 to the amending Act apply in relation to evidence that is given under section 81 after the commencement of that Part.</w:t>
      </w:r>
    </w:p>
    <w:p w14:paraId="58CB4150" w14:textId="17EEDEC5" w:rsidR="00F54BFF" w:rsidRPr="00C34A38" w:rsidRDefault="00F54BFF" w:rsidP="00F54BFF">
      <w:pPr>
        <w:pStyle w:val="ActHead2"/>
        <w:pageBreakBefore/>
      </w:pPr>
      <w:bookmarkStart w:id="784" w:name="_Toc139128231"/>
      <w:r w:rsidRPr="004D57DD">
        <w:rPr>
          <w:rStyle w:val="CharPartNo"/>
        </w:rPr>
        <w:lastRenderedPageBreak/>
        <w:t>Part 3</w:t>
      </w:r>
      <w:r w:rsidRPr="00C34A38">
        <w:t>—</w:t>
      </w:r>
      <w:r w:rsidRPr="004D57DD">
        <w:rPr>
          <w:rStyle w:val="CharPartText"/>
        </w:rPr>
        <w:t>Modern awards objective (</w:t>
      </w:r>
      <w:r w:rsidR="004D57DD" w:rsidRPr="004D57DD">
        <w:rPr>
          <w:rStyle w:val="CharPartText"/>
        </w:rPr>
        <w:t>Schedule 2</w:t>
      </w:r>
      <w:r w:rsidRPr="004D57DD">
        <w:rPr>
          <w:rStyle w:val="CharPartText"/>
        </w:rPr>
        <w:t>)</w:t>
      </w:r>
      <w:bookmarkEnd w:id="784"/>
    </w:p>
    <w:p w14:paraId="08958BBC"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6C1E4D76" w14:textId="67607265" w:rsidR="00F54BFF" w:rsidRPr="00C34A38" w:rsidRDefault="00F54BFF" w:rsidP="00F54BFF">
      <w:pPr>
        <w:pStyle w:val="ActHead5"/>
      </w:pPr>
      <w:bookmarkStart w:id="785" w:name="_Toc139128232"/>
      <w:r w:rsidRPr="004D57DD">
        <w:rPr>
          <w:rStyle w:val="CharSectno"/>
        </w:rPr>
        <w:t>7</w:t>
      </w:r>
      <w:r w:rsidRPr="00C34A38">
        <w:t xml:space="preserve">  </w:t>
      </w:r>
      <w:r w:rsidR="004D57DD">
        <w:t>Schedule 2</w:t>
      </w:r>
      <w:r w:rsidRPr="00C34A38">
        <w:t xml:space="preserve"> to the amending Act</w:t>
      </w:r>
      <w:bookmarkEnd w:id="785"/>
    </w:p>
    <w:p w14:paraId="618EA179" w14:textId="025A81F0" w:rsidR="00F54BFF" w:rsidRPr="00C34A38" w:rsidRDefault="00F54BFF" w:rsidP="00F54BFF">
      <w:pPr>
        <w:pStyle w:val="subsection"/>
      </w:pPr>
      <w:r w:rsidRPr="00C34A38">
        <w:tab/>
      </w:r>
      <w:r w:rsidRPr="00C34A38">
        <w:tab/>
        <w:t xml:space="preserve">The amendment made by </w:t>
      </w:r>
      <w:r w:rsidR="004D57DD">
        <w:t>Schedule 2</w:t>
      </w:r>
      <w:r w:rsidRPr="00C34A38">
        <w:t xml:space="preserve"> to the amending Act applies in relation to a modern award that is made or varied after the commencement of that Schedule.</w:t>
      </w:r>
    </w:p>
    <w:p w14:paraId="37D597AB" w14:textId="6E511EF6" w:rsidR="00F54BFF" w:rsidRPr="00C34A38" w:rsidRDefault="00F54BFF" w:rsidP="00F54BFF">
      <w:pPr>
        <w:pStyle w:val="ActHead2"/>
        <w:pageBreakBefore/>
      </w:pPr>
      <w:bookmarkStart w:id="786" w:name="_Toc139128233"/>
      <w:r w:rsidRPr="004D57DD">
        <w:rPr>
          <w:rStyle w:val="CharPartNo"/>
        </w:rPr>
        <w:lastRenderedPageBreak/>
        <w:t>Part 4</w:t>
      </w:r>
      <w:r w:rsidRPr="00C34A38">
        <w:t>—</w:t>
      </w:r>
      <w:r w:rsidRPr="004D57DD">
        <w:rPr>
          <w:rStyle w:val="CharPartText"/>
        </w:rPr>
        <w:t>Anti</w:t>
      </w:r>
      <w:r w:rsidR="004D57DD" w:rsidRPr="004D57DD">
        <w:rPr>
          <w:rStyle w:val="CharPartText"/>
        </w:rPr>
        <w:noBreakHyphen/>
      </w:r>
      <w:r w:rsidRPr="004D57DD">
        <w:rPr>
          <w:rStyle w:val="CharPartText"/>
        </w:rPr>
        <w:t>bullying measure (Schedule 3)</w:t>
      </w:r>
      <w:bookmarkEnd w:id="786"/>
    </w:p>
    <w:p w14:paraId="18284680"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5C256BFF" w14:textId="77777777" w:rsidR="00F54BFF" w:rsidRPr="00C34A38" w:rsidRDefault="00F54BFF" w:rsidP="00F54BFF">
      <w:pPr>
        <w:pStyle w:val="ActHead5"/>
      </w:pPr>
      <w:bookmarkStart w:id="787" w:name="_Toc139128234"/>
      <w:r w:rsidRPr="004D57DD">
        <w:rPr>
          <w:rStyle w:val="CharSectno"/>
        </w:rPr>
        <w:t>8</w:t>
      </w:r>
      <w:r w:rsidRPr="00C34A38">
        <w:t xml:space="preserve">  Schedule 3 to the amending Act</w:t>
      </w:r>
      <w:bookmarkEnd w:id="787"/>
    </w:p>
    <w:p w14:paraId="22AD0B20" w14:textId="77777777" w:rsidR="00F54BFF" w:rsidRPr="00C34A38" w:rsidRDefault="00F54BFF" w:rsidP="00F54BFF">
      <w:pPr>
        <w:pStyle w:val="subsection"/>
      </w:pPr>
      <w:r w:rsidRPr="00C34A38">
        <w:tab/>
      </w:r>
      <w:r w:rsidRPr="00C34A38">
        <w:tab/>
        <w:t>The amendments made by Schedule 3 to the amending Act apply in relation to an application that is made under section 789FC (as inserted by item 6 of that Schedule) after the commencement of that Schedule.</w:t>
      </w:r>
    </w:p>
    <w:p w14:paraId="63909D45" w14:textId="77777777" w:rsidR="00F54BFF" w:rsidRPr="00C34A38" w:rsidRDefault="00F54BFF" w:rsidP="00F54BFF">
      <w:pPr>
        <w:pStyle w:val="ActHead2"/>
        <w:pageBreakBefore/>
      </w:pPr>
      <w:bookmarkStart w:id="788" w:name="_Toc139128235"/>
      <w:r w:rsidRPr="004D57DD">
        <w:rPr>
          <w:rStyle w:val="CharPartNo"/>
        </w:rPr>
        <w:lastRenderedPageBreak/>
        <w:t>Part 4A</w:t>
      </w:r>
      <w:r w:rsidRPr="00C34A38">
        <w:t>—</w:t>
      </w:r>
      <w:r w:rsidRPr="004D57DD">
        <w:rPr>
          <w:rStyle w:val="CharPartText"/>
        </w:rPr>
        <w:t>Conferences (Schedule 3A)</w:t>
      </w:r>
      <w:bookmarkEnd w:id="788"/>
    </w:p>
    <w:p w14:paraId="3DEE4751"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7932D3CD" w14:textId="77777777" w:rsidR="00F54BFF" w:rsidRPr="00C34A38" w:rsidRDefault="00F54BFF" w:rsidP="00F54BFF">
      <w:pPr>
        <w:pStyle w:val="ActHead5"/>
      </w:pPr>
      <w:bookmarkStart w:id="789" w:name="_Toc139128236"/>
      <w:r w:rsidRPr="004D57DD">
        <w:rPr>
          <w:rStyle w:val="CharSectno"/>
        </w:rPr>
        <w:t>8A</w:t>
      </w:r>
      <w:r w:rsidRPr="00C34A38">
        <w:t xml:space="preserve">  Schedule 3A to the amending Act</w:t>
      </w:r>
      <w:bookmarkEnd w:id="789"/>
    </w:p>
    <w:p w14:paraId="2DF45676" w14:textId="77777777" w:rsidR="00F54BFF" w:rsidRPr="00C34A38" w:rsidRDefault="00F54BFF" w:rsidP="00F54BFF">
      <w:pPr>
        <w:pStyle w:val="subsection"/>
      </w:pPr>
      <w:r w:rsidRPr="00C34A38">
        <w:tab/>
      </w:r>
      <w:r w:rsidRPr="00C34A38">
        <w:tab/>
        <w:t>The amendments made by Schedule 3A to the amending Act apply in relation to a matter that arises before or after the commencement of that Schedule, whether or not a conference starts to be conducted in relation to the matter before or after that commencement.</w:t>
      </w:r>
    </w:p>
    <w:p w14:paraId="11A5B16E" w14:textId="77777777" w:rsidR="00F54BFF" w:rsidRPr="00C34A38" w:rsidRDefault="00F54BFF" w:rsidP="00F54BFF">
      <w:pPr>
        <w:pStyle w:val="ActHead2"/>
        <w:pageBreakBefore/>
      </w:pPr>
      <w:bookmarkStart w:id="790" w:name="_Toc139128237"/>
      <w:r w:rsidRPr="004D57DD">
        <w:rPr>
          <w:rStyle w:val="CharPartNo"/>
        </w:rPr>
        <w:lastRenderedPageBreak/>
        <w:t>Part 5</w:t>
      </w:r>
      <w:r w:rsidRPr="00C34A38">
        <w:t>—</w:t>
      </w:r>
      <w:r w:rsidRPr="004D57DD">
        <w:rPr>
          <w:rStyle w:val="CharPartText"/>
        </w:rPr>
        <w:t>Right of entry (Schedule 4)</w:t>
      </w:r>
      <w:bookmarkEnd w:id="790"/>
    </w:p>
    <w:p w14:paraId="1C948428"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089EB90B" w14:textId="77777777" w:rsidR="00F54BFF" w:rsidRPr="00C34A38" w:rsidRDefault="00F54BFF" w:rsidP="00F54BFF">
      <w:pPr>
        <w:pStyle w:val="ActHead5"/>
      </w:pPr>
      <w:bookmarkStart w:id="791" w:name="_Toc139128238"/>
      <w:r w:rsidRPr="004D57DD">
        <w:rPr>
          <w:rStyle w:val="CharSectno"/>
        </w:rPr>
        <w:t>9</w:t>
      </w:r>
      <w:r w:rsidRPr="00C34A38">
        <w:t xml:space="preserve">  Schedule 4 to the amending Act</w:t>
      </w:r>
      <w:bookmarkEnd w:id="791"/>
    </w:p>
    <w:p w14:paraId="4C2D8B8D" w14:textId="77777777" w:rsidR="00F54BFF" w:rsidRPr="00C34A38" w:rsidRDefault="00F54BFF" w:rsidP="00F54BFF">
      <w:pPr>
        <w:pStyle w:val="SubsectionHead"/>
      </w:pPr>
      <w:r w:rsidRPr="00C34A38">
        <w:t>Application of amendment relating to sections 492 and 492A</w:t>
      </w:r>
    </w:p>
    <w:p w14:paraId="0A4F6EAD" w14:textId="4BBB6F0A" w:rsidR="00F54BFF" w:rsidRPr="00C34A38" w:rsidRDefault="00F54BFF" w:rsidP="00F54BFF">
      <w:pPr>
        <w:pStyle w:val="subsection"/>
      </w:pPr>
      <w:r w:rsidRPr="00C34A38">
        <w:tab/>
        <w:t>(1)</w:t>
      </w:r>
      <w:r w:rsidRPr="00C34A38">
        <w:tab/>
        <w:t xml:space="preserve">The amendment made by </w:t>
      </w:r>
      <w:r w:rsidR="004D57DD">
        <w:t>item 7</w:t>
      </w:r>
      <w:r w:rsidRPr="00C34A38">
        <w:t xml:space="preserve"> of Schedule 4 to the amending Act applies in relation to interviews conducted and discussions held after the commencement of that item.</w:t>
      </w:r>
    </w:p>
    <w:p w14:paraId="24559D25" w14:textId="77777777" w:rsidR="00F54BFF" w:rsidRPr="00C34A38" w:rsidRDefault="00F54BFF" w:rsidP="00F54BFF">
      <w:pPr>
        <w:pStyle w:val="SubsectionHead"/>
      </w:pPr>
      <w:r w:rsidRPr="00C34A38">
        <w:t>Application of amendments relating to section 505A</w:t>
      </w:r>
    </w:p>
    <w:p w14:paraId="037A540F" w14:textId="170F12EA" w:rsidR="00F54BFF" w:rsidRPr="00C34A38" w:rsidRDefault="00F54BFF" w:rsidP="00F54BFF">
      <w:pPr>
        <w:pStyle w:val="subsection"/>
      </w:pPr>
      <w:r w:rsidRPr="00C34A38">
        <w:tab/>
        <w:t>(2)</w:t>
      </w:r>
      <w:r w:rsidRPr="00C34A38">
        <w:tab/>
        <w:t xml:space="preserve">The amendments made by </w:t>
      </w:r>
      <w:r w:rsidR="004D57DD">
        <w:t>items 1</w:t>
      </w:r>
      <w:r w:rsidRPr="00C34A38">
        <w:t>2 and 13 of Schedule 4 to the amending Act apply in relation to the frequency of entry after the commencement of those items.</w:t>
      </w:r>
    </w:p>
    <w:p w14:paraId="06F77F19" w14:textId="77777777" w:rsidR="00F54BFF" w:rsidRPr="00C34A38" w:rsidRDefault="00F54BFF" w:rsidP="00F54BFF">
      <w:pPr>
        <w:pStyle w:val="SubsectionHead"/>
      </w:pPr>
      <w:r w:rsidRPr="00C34A38">
        <w:t>Application of amendments relating to accommodation arrangements and transport arrangements</w:t>
      </w:r>
    </w:p>
    <w:p w14:paraId="5FD385AC" w14:textId="3BEFF9E0" w:rsidR="00F54BFF" w:rsidRPr="00C34A38" w:rsidRDefault="00F54BFF" w:rsidP="00F54BFF">
      <w:pPr>
        <w:pStyle w:val="subsection"/>
      </w:pPr>
      <w:r w:rsidRPr="00C34A38">
        <w:tab/>
        <w:t>(3)</w:t>
      </w:r>
      <w:r w:rsidRPr="00C34A38">
        <w:tab/>
        <w:t xml:space="preserve">The amendments made by </w:t>
      </w:r>
      <w:r w:rsidR="004D57DD">
        <w:t>items 1</w:t>
      </w:r>
      <w:r w:rsidRPr="00C34A38">
        <w:t>4 and 15 of Schedule 4 to the amending Act</w:t>
      </w:r>
      <w:r w:rsidRPr="00C34A38">
        <w:rPr>
          <w:i/>
        </w:rPr>
        <w:t xml:space="preserve"> </w:t>
      </w:r>
      <w:r w:rsidRPr="00C34A38">
        <w:t>do not apply in relation to arrangements entered into before the commencement of those items.</w:t>
      </w:r>
    </w:p>
    <w:p w14:paraId="50BBFC0A" w14:textId="77777777" w:rsidR="00F54BFF" w:rsidRPr="00C34A38" w:rsidRDefault="00F54BFF" w:rsidP="00F54BFF">
      <w:pPr>
        <w:pStyle w:val="ActHead2"/>
        <w:pageBreakBefore/>
      </w:pPr>
      <w:bookmarkStart w:id="792" w:name="_Toc139128239"/>
      <w:r w:rsidRPr="004D57DD">
        <w:rPr>
          <w:rStyle w:val="CharPartNo"/>
        </w:rPr>
        <w:lastRenderedPageBreak/>
        <w:t>Part 6</w:t>
      </w:r>
      <w:r w:rsidRPr="00C34A38">
        <w:t>—</w:t>
      </w:r>
      <w:r w:rsidRPr="004D57DD">
        <w:rPr>
          <w:rStyle w:val="CharPartText"/>
        </w:rPr>
        <w:t>Consent arbitration for general protections and unlawful termination (Schedule 4A)</w:t>
      </w:r>
      <w:bookmarkEnd w:id="792"/>
    </w:p>
    <w:p w14:paraId="56C0DC54"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3FD17468" w14:textId="77777777" w:rsidR="00F54BFF" w:rsidRPr="00C34A38" w:rsidRDefault="00F54BFF" w:rsidP="00F54BFF">
      <w:pPr>
        <w:pStyle w:val="ActHead5"/>
      </w:pPr>
      <w:bookmarkStart w:id="793" w:name="_Toc139128240"/>
      <w:r w:rsidRPr="004D57DD">
        <w:rPr>
          <w:rStyle w:val="CharSectno"/>
        </w:rPr>
        <w:t>10</w:t>
      </w:r>
      <w:r w:rsidRPr="00C34A38">
        <w:t xml:space="preserve">  Schedule 4A to the amending Act</w:t>
      </w:r>
      <w:bookmarkEnd w:id="793"/>
    </w:p>
    <w:p w14:paraId="616B9737" w14:textId="77777777" w:rsidR="00F54BFF" w:rsidRPr="00C34A38" w:rsidRDefault="00F54BFF" w:rsidP="00F54BFF">
      <w:pPr>
        <w:pStyle w:val="subsection"/>
      </w:pPr>
      <w:r w:rsidRPr="00C34A38">
        <w:tab/>
        <w:t>(1)</w:t>
      </w:r>
      <w:r w:rsidRPr="00C34A38">
        <w:tab/>
        <w:t>The amendments made by Part 1 of Schedule 4A to the amending Act apply in relation to dismissals that take effect after the commencement of that Schedule.</w:t>
      </w:r>
    </w:p>
    <w:p w14:paraId="77950639" w14:textId="77777777" w:rsidR="00F54BFF" w:rsidRPr="00C34A38" w:rsidRDefault="00F54BFF" w:rsidP="00F54BFF">
      <w:pPr>
        <w:pStyle w:val="subsection"/>
      </w:pPr>
      <w:r w:rsidRPr="00C34A38">
        <w:tab/>
        <w:t>(2)</w:t>
      </w:r>
      <w:r w:rsidRPr="00C34A38">
        <w:tab/>
        <w:t>The amendments made by Part 2 of Schedule 4A to the amending Act apply in relation to employment that is terminated after the commencement of that Schedule.</w:t>
      </w:r>
    </w:p>
    <w:p w14:paraId="2B1CB278" w14:textId="77777777" w:rsidR="00F54BFF" w:rsidRPr="00C34A38" w:rsidRDefault="00F54BFF" w:rsidP="00F54BFF">
      <w:pPr>
        <w:pStyle w:val="ActHead2"/>
        <w:pageBreakBefore/>
      </w:pPr>
      <w:bookmarkStart w:id="794" w:name="_Toc139128241"/>
      <w:r w:rsidRPr="004D57DD">
        <w:rPr>
          <w:rStyle w:val="CharPartNo"/>
        </w:rPr>
        <w:lastRenderedPageBreak/>
        <w:t>Part 7</w:t>
      </w:r>
      <w:r w:rsidRPr="00C34A38">
        <w:t>—</w:t>
      </w:r>
      <w:r w:rsidRPr="004D57DD">
        <w:rPr>
          <w:rStyle w:val="CharPartText"/>
        </w:rPr>
        <w:t>The FWC (Schedule 5)</w:t>
      </w:r>
      <w:bookmarkEnd w:id="794"/>
    </w:p>
    <w:p w14:paraId="06F75F84"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5B180E16" w14:textId="77777777" w:rsidR="00F54BFF" w:rsidRPr="00C34A38" w:rsidRDefault="00F54BFF" w:rsidP="00F54BFF">
      <w:pPr>
        <w:pStyle w:val="ActHead5"/>
      </w:pPr>
      <w:bookmarkStart w:id="795" w:name="_Toc139128242"/>
      <w:r w:rsidRPr="004D57DD">
        <w:rPr>
          <w:rStyle w:val="CharSectno"/>
        </w:rPr>
        <w:t>11</w:t>
      </w:r>
      <w:r w:rsidRPr="00C34A38">
        <w:t xml:space="preserve">  Item 4 of Schedule 5 to the amending Act</w:t>
      </w:r>
      <w:bookmarkEnd w:id="795"/>
    </w:p>
    <w:p w14:paraId="44E1589B" w14:textId="1BF48E8A" w:rsidR="00F54BFF" w:rsidRPr="00C34A38" w:rsidRDefault="00F54BFF" w:rsidP="00F54BFF">
      <w:pPr>
        <w:pStyle w:val="subsection"/>
      </w:pPr>
      <w:r w:rsidRPr="00C34A38">
        <w:tab/>
      </w:r>
      <w:r w:rsidRPr="00C34A38">
        <w:tab/>
        <w:t xml:space="preserve">The amendment made by </w:t>
      </w:r>
      <w:r w:rsidR="004D57DD">
        <w:t>item 4</w:t>
      </w:r>
      <w:r w:rsidRPr="00C34A38">
        <w:t xml:space="preserve"> of Schedule 5 to the amending Act applies in relation to an appointment made after the commencement of that Schedule.</w:t>
      </w:r>
    </w:p>
    <w:p w14:paraId="1410FA65" w14:textId="77777777" w:rsidR="00F54BFF" w:rsidRPr="00C34A38" w:rsidRDefault="00F54BFF" w:rsidP="00F54BFF">
      <w:pPr>
        <w:pStyle w:val="ActHead1"/>
        <w:pageBreakBefore/>
      </w:pPr>
      <w:bookmarkStart w:id="796" w:name="_Toc139128243"/>
      <w:r w:rsidRPr="004D57DD">
        <w:rPr>
          <w:rStyle w:val="CharChapNo"/>
        </w:rPr>
        <w:lastRenderedPageBreak/>
        <w:t>Schedule 5</w:t>
      </w:r>
      <w:r w:rsidRPr="00C34A38">
        <w:t>—</w:t>
      </w:r>
      <w:r w:rsidRPr="004D57DD">
        <w:rPr>
          <w:rStyle w:val="CharChapText"/>
        </w:rPr>
        <w:t>Amendments made by the Fair Work Amendment Act 2015</w:t>
      </w:r>
      <w:bookmarkEnd w:id="796"/>
    </w:p>
    <w:p w14:paraId="6A629E20" w14:textId="77777777" w:rsidR="00F54BFF" w:rsidRPr="00C34A38" w:rsidRDefault="00F54BFF" w:rsidP="00F54BFF">
      <w:pPr>
        <w:pStyle w:val="notemargin"/>
      </w:pPr>
      <w:r w:rsidRPr="00C34A38">
        <w:t>Note:</w:t>
      </w:r>
      <w:r w:rsidRPr="00C34A38">
        <w:tab/>
        <w:t>See section 795A.</w:t>
      </w:r>
    </w:p>
    <w:p w14:paraId="64591C9F" w14:textId="77777777" w:rsidR="00F54BFF" w:rsidRPr="00C34A38" w:rsidRDefault="00F54BFF" w:rsidP="00F54BFF">
      <w:pPr>
        <w:pStyle w:val="Header"/>
      </w:pPr>
      <w:bookmarkStart w:id="797" w:name="f_Check_Lines_below"/>
      <w:bookmarkEnd w:id="797"/>
      <w:r w:rsidRPr="004D57DD">
        <w:rPr>
          <w:rStyle w:val="CharPartNo"/>
        </w:rPr>
        <w:t xml:space="preserve"> </w:t>
      </w:r>
      <w:r w:rsidRPr="004D57DD">
        <w:rPr>
          <w:rStyle w:val="CharPartText"/>
        </w:rPr>
        <w:t xml:space="preserve"> </w:t>
      </w:r>
    </w:p>
    <w:p w14:paraId="49ABE849" w14:textId="77777777" w:rsidR="00F54BFF" w:rsidRPr="00C34A38" w:rsidRDefault="00F54BFF" w:rsidP="00F54BFF">
      <w:pPr>
        <w:pStyle w:val="Header"/>
      </w:pPr>
      <w:r w:rsidRPr="004D57DD">
        <w:rPr>
          <w:rStyle w:val="CharDivNo"/>
        </w:rPr>
        <w:t xml:space="preserve"> </w:t>
      </w:r>
      <w:r w:rsidRPr="004D57DD">
        <w:rPr>
          <w:rStyle w:val="CharDivText"/>
        </w:rPr>
        <w:t xml:space="preserve"> </w:t>
      </w:r>
    </w:p>
    <w:p w14:paraId="62FB2144" w14:textId="77777777" w:rsidR="00F54BFF" w:rsidRPr="00C34A38" w:rsidRDefault="00F54BFF" w:rsidP="00F54BFF">
      <w:pPr>
        <w:pStyle w:val="ActHead5"/>
      </w:pPr>
      <w:bookmarkStart w:id="798" w:name="_Toc139128244"/>
      <w:r w:rsidRPr="004D57DD">
        <w:rPr>
          <w:rStyle w:val="CharSectno"/>
        </w:rPr>
        <w:t>1</w:t>
      </w:r>
      <w:r w:rsidRPr="00C34A38">
        <w:t xml:space="preserve">  Definition</w:t>
      </w:r>
      <w:bookmarkEnd w:id="798"/>
    </w:p>
    <w:p w14:paraId="57382B5B" w14:textId="77777777" w:rsidR="00F54BFF" w:rsidRPr="00C34A38" w:rsidRDefault="00F54BFF" w:rsidP="00F54BFF">
      <w:pPr>
        <w:pStyle w:val="subsection"/>
      </w:pPr>
      <w:r w:rsidRPr="00C34A38">
        <w:tab/>
      </w:r>
      <w:r w:rsidRPr="00C34A38">
        <w:tab/>
        <w:t>In this Schedule:</w:t>
      </w:r>
    </w:p>
    <w:p w14:paraId="20E4335A" w14:textId="77777777" w:rsidR="00F54BFF" w:rsidRPr="00C34A38" w:rsidRDefault="00F54BFF" w:rsidP="00F54BFF">
      <w:pPr>
        <w:pStyle w:val="Definition"/>
      </w:pPr>
      <w:r w:rsidRPr="00C34A38">
        <w:rPr>
          <w:b/>
          <w:i/>
        </w:rPr>
        <w:t>amending Act</w:t>
      </w:r>
      <w:r w:rsidRPr="00C34A38">
        <w:t xml:space="preserve"> means the</w:t>
      </w:r>
      <w:r w:rsidRPr="00C34A38">
        <w:rPr>
          <w:b/>
          <w:i/>
        </w:rPr>
        <w:t xml:space="preserve"> </w:t>
      </w:r>
      <w:r w:rsidRPr="00C34A38">
        <w:rPr>
          <w:i/>
        </w:rPr>
        <w:t>Fair Work Amendment Act 2015</w:t>
      </w:r>
      <w:r w:rsidRPr="00C34A38">
        <w:t>.</w:t>
      </w:r>
    </w:p>
    <w:p w14:paraId="6D92CFBF" w14:textId="77777777" w:rsidR="00F54BFF" w:rsidRPr="00C34A38" w:rsidRDefault="00F54BFF" w:rsidP="00F54BFF">
      <w:pPr>
        <w:pStyle w:val="ActHead5"/>
      </w:pPr>
      <w:bookmarkStart w:id="799" w:name="_Toc139128245"/>
      <w:r w:rsidRPr="004D57DD">
        <w:rPr>
          <w:rStyle w:val="CharSectno"/>
        </w:rPr>
        <w:t>2</w:t>
      </w:r>
      <w:r w:rsidRPr="00C34A38">
        <w:t xml:space="preserve">  Part 1 of Schedule 1 to the amending Act</w:t>
      </w:r>
      <w:bookmarkEnd w:id="799"/>
    </w:p>
    <w:p w14:paraId="3438BA3D" w14:textId="77777777" w:rsidR="00F54BFF" w:rsidRPr="00C34A38" w:rsidRDefault="00F54BFF" w:rsidP="00F54BFF">
      <w:pPr>
        <w:pStyle w:val="subsection"/>
      </w:pPr>
      <w:r w:rsidRPr="00C34A38">
        <w:tab/>
      </w:r>
      <w:r w:rsidRPr="00C34A38">
        <w:tab/>
        <w:t>The amendment made by Part 1 of Schedule 1 to the amending Act applies in relation to a request made after the commencement of that Part.</w:t>
      </w:r>
    </w:p>
    <w:p w14:paraId="7F4D86B4" w14:textId="77777777" w:rsidR="00F54BFF" w:rsidRPr="00C34A38" w:rsidRDefault="00F54BFF" w:rsidP="00F54BFF">
      <w:pPr>
        <w:pStyle w:val="ActHead5"/>
      </w:pPr>
      <w:bookmarkStart w:id="800" w:name="_Toc139128246"/>
      <w:r w:rsidRPr="004D57DD">
        <w:rPr>
          <w:rStyle w:val="CharSectno"/>
        </w:rPr>
        <w:t>9</w:t>
      </w:r>
      <w:r w:rsidRPr="00C34A38">
        <w:t xml:space="preserve">  Part 5 of Schedule 1 to the amending Act</w:t>
      </w:r>
      <w:bookmarkEnd w:id="800"/>
    </w:p>
    <w:p w14:paraId="5C35B1B5" w14:textId="77777777" w:rsidR="00F54BFF" w:rsidRPr="00C34A38" w:rsidRDefault="00F54BFF" w:rsidP="00F54BFF">
      <w:pPr>
        <w:pStyle w:val="subsection"/>
      </w:pPr>
      <w:r w:rsidRPr="00C34A38">
        <w:tab/>
      </w:r>
      <w:r w:rsidRPr="00C34A38">
        <w:tab/>
        <w:t>The amendments made by Part 5 of Schedule 1 to the amending Act, so far as they concern proposed enterprise agreements, apply in relation to a proposed enterprise agreement if an employer agrees to bargain for the proposed enterprise agreement after the commencement of that Part.</w:t>
      </w:r>
    </w:p>
    <w:p w14:paraId="12EF5296" w14:textId="77777777" w:rsidR="00F54BFF" w:rsidRPr="00C34A38" w:rsidRDefault="00F54BFF" w:rsidP="00F54BFF">
      <w:pPr>
        <w:pStyle w:val="ActHead5"/>
      </w:pPr>
      <w:bookmarkStart w:id="801" w:name="_Toc139128247"/>
      <w:r w:rsidRPr="004D57DD">
        <w:rPr>
          <w:rStyle w:val="CharSectno"/>
        </w:rPr>
        <w:t>11</w:t>
      </w:r>
      <w:r w:rsidRPr="00C34A38">
        <w:t xml:space="preserve">  Part 7 of Schedule 1 to the amending Act</w:t>
      </w:r>
      <w:bookmarkEnd w:id="801"/>
    </w:p>
    <w:p w14:paraId="023FF234" w14:textId="77777777" w:rsidR="00F54BFF" w:rsidRPr="00C34A38" w:rsidRDefault="00F54BFF" w:rsidP="00F54BFF">
      <w:pPr>
        <w:pStyle w:val="subsection"/>
      </w:pPr>
      <w:r w:rsidRPr="00C34A38">
        <w:tab/>
      </w:r>
      <w:r w:rsidRPr="00C34A38">
        <w:tab/>
        <w:t>The amendment of section 437 made by Part 7 of Schedule 1 to the amending Act applies in relation to an application made under that section, if the application was made after the commencement of that Part.</w:t>
      </w:r>
    </w:p>
    <w:p w14:paraId="6A3B60B9" w14:textId="77777777" w:rsidR="00F54BFF" w:rsidRPr="00C34A38" w:rsidRDefault="00F54BFF" w:rsidP="00F54BFF">
      <w:pPr>
        <w:pStyle w:val="ActHead5"/>
      </w:pPr>
      <w:bookmarkStart w:id="802" w:name="_Toc139128248"/>
      <w:r w:rsidRPr="004D57DD">
        <w:rPr>
          <w:rStyle w:val="CharSectno"/>
        </w:rPr>
        <w:t>14</w:t>
      </w:r>
      <w:r w:rsidRPr="00C34A38">
        <w:t xml:space="preserve">  Part 10 of Schedule 1 to the amending Act</w:t>
      </w:r>
      <w:bookmarkEnd w:id="802"/>
    </w:p>
    <w:p w14:paraId="02FA7D05" w14:textId="77777777" w:rsidR="00F54BFF" w:rsidRPr="00C34A38" w:rsidRDefault="00F54BFF" w:rsidP="00F54BFF">
      <w:pPr>
        <w:pStyle w:val="subsection"/>
      </w:pPr>
      <w:r w:rsidRPr="00C34A38">
        <w:tab/>
      </w:r>
      <w:r w:rsidRPr="00C34A38">
        <w:tab/>
        <w:t>Paragraph 559(3A)(c) applies in relation to an amount that was paid to the Commonwealth under subsection 559(1) after the commencement of Part 10 of Schedule 1 to the amending Act.</w:t>
      </w:r>
    </w:p>
    <w:p w14:paraId="5E9ACAD5" w14:textId="77777777" w:rsidR="00791990" w:rsidRPr="00C34A38" w:rsidRDefault="00791990">
      <w:pPr>
        <w:sectPr w:rsidR="00791990" w:rsidRPr="00C34A38" w:rsidSect="00E11C25">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cols w:space="720"/>
          <w:docGrid w:linePitch="299"/>
        </w:sectPr>
      </w:pPr>
    </w:p>
    <w:p w14:paraId="7364390D" w14:textId="77777777" w:rsidR="00151A90" w:rsidRPr="00C34A38" w:rsidRDefault="00151A90" w:rsidP="005D4958">
      <w:pPr>
        <w:pStyle w:val="ENotesHeading1"/>
        <w:outlineLvl w:val="9"/>
      </w:pPr>
      <w:bookmarkStart w:id="803" w:name="_Toc139128249"/>
      <w:r w:rsidRPr="00C34A38">
        <w:lastRenderedPageBreak/>
        <w:t>Endnotes</w:t>
      </w:r>
      <w:bookmarkEnd w:id="803"/>
    </w:p>
    <w:p w14:paraId="66ED993D" w14:textId="77777777" w:rsidR="00423280" w:rsidRPr="00C34A38" w:rsidRDefault="00423280" w:rsidP="00423280">
      <w:pPr>
        <w:pStyle w:val="ENotesHeading2"/>
        <w:spacing w:line="240" w:lineRule="auto"/>
        <w:outlineLvl w:val="9"/>
      </w:pPr>
      <w:bookmarkStart w:id="804" w:name="_Toc139128250"/>
      <w:bookmarkStart w:id="805" w:name="_Hlk139123780"/>
      <w:r w:rsidRPr="00C34A38">
        <w:t>Endnote 1—About the endnotes</w:t>
      </w:r>
      <w:bookmarkEnd w:id="804"/>
    </w:p>
    <w:p w14:paraId="441C9A31" w14:textId="77777777" w:rsidR="00423280" w:rsidRPr="00C34A38" w:rsidRDefault="00423280" w:rsidP="00423280">
      <w:pPr>
        <w:spacing w:after="120"/>
      </w:pPr>
      <w:r w:rsidRPr="00C34A38">
        <w:t>The endnotes provide information about this compilation and the compiled law.</w:t>
      </w:r>
    </w:p>
    <w:p w14:paraId="18542C42" w14:textId="77777777" w:rsidR="00423280" w:rsidRPr="00C34A38" w:rsidRDefault="00423280" w:rsidP="00423280">
      <w:pPr>
        <w:spacing w:after="120"/>
      </w:pPr>
      <w:r w:rsidRPr="00C34A38">
        <w:t>The following endnotes are included in every compilation:</w:t>
      </w:r>
    </w:p>
    <w:p w14:paraId="7032AD60" w14:textId="77777777" w:rsidR="00423280" w:rsidRPr="00C34A38" w:rsidRDefault="00423280" w:rsidP="00423280">
      <w:r w:rsidRPr="00C34A38">
        <w:t>Endnote 1—About the endnotes</w:t>
      </w:r>
    </w:p>
    <w:p w14:paraId="63322E10" w14:textId="77777777" w:rsidR="00423280" w:rsidRPr="00C34A38" w:rsidRDefault="00423280" w:rsidP="00423280">
      <w:r w:rsidRPr="00C34A38">
        <w:t>Endnote 2—Abbreviation key</w:t>
      </w:r>
    </w:p>
    <w:p w14:paraId="171E1520" w14:textId="77777777" w:rsidR="00423280" w:rsidRPr="00C34A38" w:rsidRDefault="00423280" w:rsidP="00423280">
      <w:r w:rsidRPr="00C34A38">
        <w:t>Endnote 3—Legislation history</w:t>
      </w:r>
    </w:p>
    <w:p w14:paraId="781D2305" w14:textId="77777777" w:rsidR="00423280" w:rsidRPr="00C34A38" w:rsidRDefault="00423280" w:rsidP="00423280">
      <w:pPr>
        <w:spacing w:after="120"/>
      </w:pPr>
      <w:r w:rsidRPr="00C34A38">
        <w:t>Endnote 4—Amendment history</w:t>
      </w:r>
    </w:p>
    <w:p w14:paraId="10D57214" w14:textId="77777777" w:rsidR="00423280" w:rsidRPr="00C34A38" w:rsidRDefault="00423280" w:rsidP="00423280">
      <w:r w:rsidRPr="00C34A38">
        <w:rPr>
          <w:b/>
        </w:rPr>
        <w:t>Abbreviation key—Endnote 2</w:t>
      </w:r>
    </w:p>
    <w:p w14:paraId="67861519" w14:textId="77777777" w:rsidR="00423280" w:rsidRPr="00C34A38" w:rsidRDefault="00423280" w:rsidP="00423280">
      <w:pPr>
        <w:spacing w:after="120"/>
      </w:pPr>
      <w:r w:rsidRPr="00C34A38">
        <w:t>The abbreviation key sets out abbreviations that may be used in the endnotes.</w:t>
      </w:r>
    </w:p>
    <w:p w14:paraId="1DE443E4" w14:textId="77777777" w:rsidR="00423280" w:rsidRPr="00C34A38" w:rsidRDefault="00423280" w:rsidP="00423280">
      <w:pPr>
        <w:rPr>
          <w:b/>
        </w:rPr>
      </w:pPr>
      <w:r w:rsidRPr="00C34A38">
        <w:rPr>
          <w:b/>
        </w:rPr>
        <w:t>Legislation history and amendment history—Endnotes 3 and 4</w:t>
      </w:r>
    </w:p>
    <w:p w14:paraId="590D3334" w14:textId="77777777" w:rsidR="00423280" w:rsidRPr="00C34A38" w:rsidRDefault="00423280" w:rsidP="00423280">
      <w:pPr>
        <w:spacing w:after="120"/>
      </w:pPr>
      <w:r w:rsidRPr="00C34A38">
        <w:t>Amending laws are annotated in the legislation history and amendment history.</w:t>
      </w:r>
    </w:p>
    <w:p w14:paraId="6A7246A0" w14:textId="77777777" w:rsidR="00423280" w:rsidRPr="00C34A38" w:rsidRDefault="00423280" w:rsidP="00423280">
      <w:pPr>
        <w:spacing w:after="120"/>
      </w:pPr>
      <w:r w:rsidRPr="00C34A3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D0C682E" w14:textId="77777777" w:rsidR="00423280" w:rsidRPr="00C34A38" w:rsidRDefault="00423280" w:rsidP="00423280">
      <w:pPr>
        <w:spacing w:after="120"/>
      </w:pPr>
      <w:r w:rsidRPr="00C34A3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0057073" w14:textId="77777777" w:rsidR="00423280" w:rsidRPr="00C34A38" w:rsidRDefault="00423280" w:rsidP="00423280">
      <w:pPr>
        <w:rPr>
          <w:b/>
        </w:rPr>
      </w:pPr>
      <w:r w:rsidRPr="00C34A38">
        <w:rPr>
          <w:b/>
        </w:rPr>
        <w:t>Editorial changes</w:t>
      </w:r>
    </w:p>
    <w:p w14:paraId="0BB7A70D" w14:textId="77777777" w:rsidR="00423280" w:rsidRPr="00C34A38" w:rsidRDefault="00423280" w:rsidP="00423280">
      <w:pPr>
        <w:spacing w:after="120"/>
      </w:pPr>
      <w:r w:rsidRPr="00C34A38">
        <w:t xml:space="preserve">The </w:t>
      </w:r>
      <w:r w:rsidRPr="00C34A38">
        <w:rPr>
          <w:i/>
        </w:rPr>
        <w:t>Legislation Act 2003</w:t>
      </w:r>
      <w:r w:rsidRPr="00C34A3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F9044D6" w14:textId="77777777" w:rsidR="00423280" w:rsidRPr="00C34A38" w:rsidRDefault="00423280" w:rsidP="00423280">
      <w:pPr>
        <w:spacing w:after="120"/>
      </w:pPr>
      <w:r w:rsidRPr="00C34A38">
        <w:t>If the compilation includes editorial changes, the endnotes include a brief outline of the changes in general terms. Full details of any changes can be obtained from the Office of Parliamentary Counsel.</w:t>
      </w:r>
    </w:p>
    <w:p w14:paraId="7CAD9889" w14:textId="77777777" w:rsidR="00423280" w:rsidRPr="00C34A38" w:rsidRDefault="00423280" w:rsidP="00423280">
      <w:pPr>
        <w:keepNext/>
      </w:pPr>
      <w:r w:rsidRPr="00C34A38">
        <w:rPr>
          <w:b/>
        </w:rPr>
        <w:t>Misdescribed amendments</w:t>
      </w:r>
    </w:p>
    <w:p w14:paraId="2AC1B4F6" w14:textId="77777777" w:rsidR="00423280" w:rsidRPr="00C34A38" w:rsidRDefault="00423280" w:rsidP="00423280">
      <w:pPr>
        <w:spacing w:after="120"/>
      </w:pPr>
      <w:r w:rsidRPr="00C34A38">
        <w:t xml:space="preserve">A misdescribed amendment is an amendment that does not accurately describe how an amendment is to be made. If, despite the misdescription, the amendment </w:t>
      </w:r>
      <w:r w:rsidRPr="00C34A38">
        <w:lastRenderedPageBreak/>
        <w:t xml:space="preserve">can be given effect as intended, then the misdescribed amendment can be incorporated through an editorial change made under </w:t>
      </w:r>
      <w:r w:rsidR="00CD4563" w:rsidRPr="00C34A38">
        <w:t>section 1</w:t>
      </w:r>
      <w:r w:rsidRPr="00C34A38">
        <w:t xml:space="preserve">5V of the </w:t>
      </w:r>
      <w:r w:rsidRPr="00C34A38">
        <w:rPr>
          <w:i/>
        </w:rPr>
        <w:t>Legislation Act 2003</w:t>
      </w:r>
      <w:r w:rsidRPr="00C34A38">
        <w:t>.</w:t>
      </w:r>
    </w:p>
    <w:p w14:paraId="6447F823" w14:textId="77777777" w:rsidR="00423280" w:rsidRPr="00C34A38" w:rsidRDefault="00423280" w:rsidP="008D10EF">
      <w:pPr>
        <w:spacing w:before="120"/>
      </w:pPr>
      <w:r w:rsidRPr="00C34A38">
        <w:t>If a misdescribed amendment cannot be given effect as intended, the amendment is not incorporated and “(md not incorp)” is added to the amendment history.</w:t>
      </w:r>
    </w:p>
    <w:p w14:paraId="38074E73" w14:textId="77777777" w:rsidR="0079197E" w:rsidRPr="00C34A38" w:rsidRDefault="0079197E" w:rsidP="0012116F"/>
    <w:p w14:paraId="0B5975A9" w14:textId="77777777" w:rsidR="0079197E" w:rsidRPr="00C34A38" w:rsidRDefault="0079197E" w:rsidP="0012116F">
      <w:pPr>
        <w:pStyle w:val="ENotesHeading2"/>
        <w:pageBreakBefore/>
        <w:outlineLvl w:val="9"/>
      </w:pPr>
      <w:bookmarkStart w:id="806" w:name="_Toc139128251"/>
      <w:r w:rsidRPr="00C34A38">
        <w:lastRenderedPageBreak/>
        <w:t>Endnote 2—Abbreviation key</w:t>
      </w:r>
      <w:bookmarkEnd w:id="806"/>
    </w:p>
    <w:p w14:paraId="02038CBF" w14:textId="77777777" w:rsidR="0079197E" w:rsidRPr="00C34A38" w:rsidRDefault="0079197E" w:rsidP="0012116F">
      <w:pPr>
        <w:pStyle w:val="Tabletext"/>
      </w:pPr>
    </w:p>
    <w:tbl>
      <w:tblPr>
        <w:tblW w:w="7939" w:type="dxa"/>
        <w:tblInd w:w="108" w:type="dxa"/>
        <w:tblLayout w:type="fixed"/>
        <w:tblLook w:val="0000" w:firstRow="0" w:lastRow="0" w:firstColumn="0" w:lastColumn="0" w:noHBand="0" w:noVBand="0"/>
      </w:tblPr>
      <w:tblGrid>
        <w:gridCol w:w="4253"/>
        <w:gridCol w:w="3686"/>
      </w:tblGrid>
      <w:tr w:rsidR="0079197E" w:rsidRPr="00C34A38" w14:paraId="69928F23" w14:textId="77777777" w:rsidTr="0012116F">
        <w:tc>
          <w:tcPr>
            <w:tcW w:w="4253" w:type="dxa"/>
            <w:shd w:val="clear" w:color="auto" w:fill="auto"/>
          </w:tcPr>
          <w:p w14:paraId="5D3B1F47" w14:textId="77777777" w:rsidR="0079197E" w:rsidRPr="00C34A38" w:rsidRDefault="0079197E" w:rsidP="0012116F">
            <w:pPr>
              <w:spacing w:before="60"/>
              <w:ind w:left="34"/>
              <w:rPr>
                <w:sz w:val="20"/>
              </w:rPr>
            </w:pPr>
            <w:r w:rsidRPr="00C34A38">
              <w:rPr>
                <w:sz w:val="20"/>
              </w:rPr>
              <w:t>ad = added or inserted</w:t>
            </w:r>
          </w:p>
        </w:tc>
        <w:tc>
          <w:tcPr>
            <w:tcW w:w="3686" w:type="dxa"/>
            <w:shd w:val="clear" w:color="auto" w:fill="auto"/>
          </w:tcPr>
          <w:p w14:paraId="402BC0DC" w14:textId="77777777" w:rsidR="0079197E" w:rsidRPr="00C34A38" w:rsidRDefault="0079197E" w:rsidP="0012116F">
            <w:pPr>
              <w:spacing w:before="60"/>
              <w:ind w:left="34"/>
              <w:rPr>
                <w:sz w:val="20"/>
              </w:rPr>
            </w:pPr>
            <w:r w:rsidRPr="00C34A38">
              <w:rPr>
                <w:sz w:val="20"/>
              </w:rPr>
              <w:t>o = order(s)</w:t>
            </w:r>
          </w:p>
        </w:tc>
      </w:tr>
      <w:tr w:rsidR="0079197E" w:rsidRPr="00C34A38" w14:paraId="3C347550" w14:textId="77777777" w:rsidTr="0012116F">
        <w:tc>
          <w:tcPr>
            <w:tcW w:w="4253" w:type="dxa"/>
            <w:shd w:val="clear" w:color="auto" w:fill="auto"/>
          </w:tcPr>
          <w:p w14:paraId="368A1C0A" w14:textId="77777777" w:rsidR="0079197E" w:rsidRPr="00C34A38" w:rsidRDefault="0079197E" w:rsidP="0012116F">
            <w:pPr>
              <w:spacing w:before="60"/>
              <w:ind w:left="34"/>
              <w:rPr>
                <w:sz w:val="20"/>
              </w:rPr>
            </w:pPr>
            <w:r w:rsidRPr="00C34A38">
              <w:rPr>
                <w:sz w:val="20"/>
              </w:rPr>
              <w:t>am = amended</w:t>
            </w:r>
          </w:p>
        </w:tc>
        <w:tc>
          <w:tcPr>
            <w:tcW w:w="3686" w:type="dxa"/>
            <w:shd w:val="clear" w:color="auto" w:fill="auto"/>
          </w:tcPr>
          <w:p w14:paraId="6B627BCE" w14:textId="77777777" w:rsidR="0079197E" w:rsidRPr="00C34A38" w:rsidRDefault="0079197E" w:rsidP="0012116F">
            <w:pPr>
              <w:spacing w:before="60"/>
              <w:ind w:left="34"/>
              <w:rPr>
                <w:sz w:val="20"/>
              </w:rPr>
            </w:pPr>
            <w:r w:rsidRPr="00C34A38">
              <w:rPr>
                <w:sz w:val="20"/>
              </w:rPr>
              <w:t>Ord = Ordinance</w:t>
            </w:r>
          </w:p>
        </w:tc>
      </w:tr>
      <w:tr w:rsidR="0079197E" w:rsidRPr="00C34A38" w14:paraId="4A50D8C6" w14:textId="77777777" w:rsidTr="0012116F">
        <w:tc>
          <w:tcPr>
            <w:tcW w:w="4253" w:type="dxa"/>
            <w:shd w:val="clear" w:color="auto" w:fill="auto"/>
          </w:tcPr>
          <w:p w14:paraId="4385520F" w14:textId="77777777" w:rsidR="0079197E" w:rsidRPr="00C34A38" w:rsidRDefault="0079197E" w:rsidP="0012116F">
            <w:pPr>
              <w:spacing w:before="60"/>
              <w:ind w:left="34"/>
              <w:rPr>
                <w:sz w:val="20"/>
              </w:rPr>
            </w:pPr>
            <w:r w:rsidRPr="00C34A38">
              <w:rPr>
                <w:sz w:val="20"/>
              </w:rPr>
              <w:t>amdt = amendment</w:t>
            </w:r>
          </w:p>
        </w:tc>
        <w:tc>
          <w:tcPr>
            <w:tcW w:w="3686" w:type="dxa"/>
            <w:shd w:val="clear" w:color="auto" w:fill="auto"/>
          </w:tcPr>
          <w:p w14:paraId="6CA9D4AD" w14:textId="77777777" w:rsidR="0079197E" w:rsidRPr="00C34A38" w:rsidRDefault="0079197E" w:rsidP="0012116F">
            <w:pPr>
              <w:spacing w:before="60"/>
              <w:ind w:left="34"/>
              <w:rPr>
                <w:sz w:val="20"/>
              </w:rPr>
            </w:pPr>
            <w:r w:rsidRPr="00C34A38">
              <w:rPr>
                <w:sz w:val="20"/>
              </w:rPr>
              <w:t>orig = original</w:t>
            </w:r>
          </w:p>
        </w:tc>
      </w:tr>
      <w:tr w:rsidR="0079197E" w:rsidRPr="00C34A38" w14:paraId="117C010D" w14:textId="77777777" w:rsidTr="0012116F">
        <w:tc>
          <w:tcPr>
            <w:tcW w:w="4253" w:type="dxa"/>
            <w:shd w:val="clear" w:color="auto" w:fill="auto"/>
          </w:tcPr>
          <w:p w14:paraId="1A98FB60" w14:textId="77777777" w:rsidR="0079197E" w:rsidRPr="00C34A38" w:rsidRDefault="0079197E" w:rsidP="0012116F">
            <w:pPr>
              <w:spacing w:before="60"/>
              <w:ind w:left="34"/>
              <w:rPr>
                <w:sz w:val="20"/>
              </w:rPr>
            </w:pPr>
            <w:r w:rsidRPr="00C34A38">
              <w:rPr>
                <w:sz w:val="20"/>
              </w:rPr>
              <w:t>c = clause(s)</w:t>
            </w:r>
          </w:p>
        </w:tc>
        <w:tc>
          <w:tcPr>
            <w:tcW w:w="3686" w:type="dxa"/>
            <w:shd w:val="clear" w:color="auto" w:fill="auto"/>
          </w:tcPr>
          <w:p w14:paraId="79F04460" w14:textId="77777777" w:rsidR="0079197E" w:rsidRPr="00C34A38" w:rsidRDefault="0079197E" w:rsidP="0012116F">
            <w:pPr>
              <w:spacing w:before="60"/>
              <w:ind w:left="34"/>
              <w:rPr>
                <w:sz w:val="20"/>
              </w:rPr>
            </w:pPr>
            <w:r w:rsidRPr="00C34A38">
              <w:rPr>
                <w:sz w:val="20"/>
              </w:rPr>
              <w:t>par = paragraph(s)/subparagraph(s)</w:t>
            </w:r>
          </w:p>
        </w:tc>
      </w:tr>
      <w:tr w:rsidR="0079197E" w:rsidRPr="00C34A38" w14:paraId="39BF9D45" w14:textId="77777777" w:rsidTr="0012116F">
        <w:tc>
          <w:tcPr>
            <w:tcW w:w="4253" w:type="dxa"/>
            <w:shd w:val="clear" w:color="auto" w:fill="auto"/>
          </w:tcPr>
          <w:p w14:paraId="5D411208" w14:textId="77777777" w:rsidR="0079197E" w:rsidRPr="00C34A38" w:rsidRDefault="0079197E" w:rsidP="0012116F">
            <w:pPr>
              <w:spacing w:before="60"/>
              <w:ind w:left="34"/>
              <w:rPr>
                <w:sz w:val="20"/>
              </w:rPr>
            </w:pPr>
            <w:r w:rsidRPr="00C34A38">
              <w:rPr>
                <w:sz w:val="20"/>
              </w:rPr>
              <w:t>C[x] = Compilation No. x</w:t>
            </w:r>
          </w:p>
        </w:tc>
        <w:tc>
          <w:tcPr>
            <w:tcW w:w="3686" w:type="dxa"/>
            <w:shd w:val="clear" w:color="auto" w:fill="auto"/>
          </w:tcPr>
          <w:p w14:paraId="245DB398" w14:textId="6D3E4A06" w:rsidR="0079197E" w:rsidRPr="00C34A38" w:rsidRDefault="00A456AB" w:rsidP="00A456AB">
            <w:pPr>
              <w:ind w:left="34" w:firstLine="249"/>
              <w:rPr>
                <w:sz w:val="20"/>
              </w:rPr>
            </w:pPr>
            <w:r w:rsidRPr="00C34A38">
              <w:rPr>
                <w:sz w:val="20"/>
              </w:rPr>
              <w:t>/</w:t>
            </w:r>
            <w:r w:rsidR="0079197E" w:rsidRPr="00C34A38">
              <w:rPr>
                <w:sz w:val="20"/>
              </w:rPr>
              <w:t>sub</w:t>
            </w:r>
            <w:r w:rsidR="004D57DD">
              <w:rPr>
                <w:sz w:val="20"/>
              </w:rPr>
              <w:noBreakHyphen/>
            </w:r>
            <w:r w:rsidR="0079197E" w:rsidRPr="00C34A38">
              <w:rPr>
                <w:sz w:val="20"/>
              </w:rPr>
              <w:t>subparagraph(s)</w:t>
            </w:r>
          </w:p>
        </w:tc>
      </w:tr>
      <w:tr w:rsidR="0079197E" w:rsidRPr="00C34A38" w14:paraId="0FA71EB3" w14:textId="77777777" w:rsidTr="0012116F">
        <w:tc>
          <w:tcPr>
            <w:tcW w:w="4253" w:type="dxa"/>
            <w:shd w:val="clear" w:color="auto" w:fill="auto"/>
          </w:tcPr>
          <w:p w14:paraId="07012BBF" w14:textId="77777777" w:rsidR="0079197E" w:rsidRPr="00C34A38" w:rsidRDefault="0079197E" w:rsidP="0012116F">
            <w:pPr>
              <w:spacing w:before="60"/>
              <w:ind w:left="34"/>
              <w:rPr>
                <w:sz w:val="20"/>
              </w:rPr>
            </w:pPr>
            <w:r w:rsidRPr="00C34A38">
              <w:rPr>
                <w:sz w:val="20"/>
              </w:rPr>
              <w:t>Ch = Chapter(s)</w:t>
            </w:r>
          </w:p>
        </w:tc>
        <w:tc>
          <w:tcPr>
            <w:tcW w:w="3686" w:type="dxa"/>
            <w:shd w:val="clear" w:color="auto" w:fill="auto"/>
          </w:tcPr>
          <w:p w14:paraId="52F80365" w14:textId="77777777" w:rsidR="0079197E" w:rsidRPr="00C34A38" w:rsidRDefault="0079197E" w:rsidP="0012116F">
            <w:pPr>
              <w:spacing w:before="60"/>
              <w:ind w:left="34"/>
              <w:rPr>
                <w:sz w:val="20"/>
              </w:rPr>
            </w:pPr>
            <w:r w:rsidRPr="00C34A38">
              <w:rPr>
                <w:sz w:val="20"/>
              </w:rPr>
              <w:t>pres = present</w:t>
            </w:r>
          </w:p>
        </w:tc>
      </w:tr>
      <w:tr w:rsidR="0079197E" w:rsidRPr="00C34A38" w14:paraId="10358B79" w14:textId="77777777" w:rsidTr="0012116F">
        <w:tc>
          <w:tcPr>
            <w:tcW w:w="4253" w:type="dxa"/>
            <w:shd w:val="clear" w:color="auto" w:fill="auto"/>
          </w:tcPr>
          <w:p w14:paraId="195166D0" w14:textId="77777777" w:rsidR="0079197E" w:rsidRPr="00C34A38" w:rsidRDefault="0079197E" w:rsidP="0012116F">
            <w:pPr>
              <w:spacing w:before="60"/>
              <w:ind w:left="34"/>
              <w:rPr>
                <w:sz w:val="20"/>
              </w:rPr>
            </w:pPr>
            <w:r w:rsidRPr="00C34A38">
              <w:rPr>
                <w:sz w:val="20"/>
              </w:rPr>
              <w:t>def = definition(s)</w:t>
            </w:r>
          </w:p>
        </w:tc>
        <w:tc>
          <w:tcPr>
            <w:tcW w:w="3686" w:type="dxa"/>
            <w:shd w:val="clear" w:color="auto" w:fill="auto"/>
          </w:tcPr>
          <w:p w14:paraId="62E1EC5D" w14:textId="77777777" w:rsidR="0079197E" w:rsidRPr="00C34A38" w:rsidRDefault="0079197E" w:rsidP="0012116F">
            <w:pPr>
              <w:spacing w:before="60"/>
              <w:ind w:left="34"/>
              <w:rPr>
                <w:sz w:val="20"/>
              </w:rPr>
            </w:pPr>
            <w:r w:rsidRPr="00C34A38">
              <w:rPr>
                <w:sz w:val="20"/>
              </w:rPr>
              <w:t>prev = previous</w:t>
            </w:r>
          </w:p>
        </w:tc>
      </w:tr>
      <w:tr w:rsidR="0079197E" w:rsidRPr="00C34A38" w14:paraId="1BBE479E" w14:textId="77777777" w:rsidTr="0012116F">
        <w:tc>
          <w:tcPr>
            <w:tcW w:w="4253" w:type="dxa"/>
            <w:shd w:val="clear" w:color="auto" w:fill="auto"/>
          </w:tcPr>
          <w:p w14:paraId="713452B5" w14:textId="77777777" w:rsidR="0079197E" w:rsidRPr="00C34A38" w:rsidRDefault="0079197E" w:rsidP="0012116F">
            <w:pPr>
              <w:spacing w:before="60"/>
              <w:ind w:left="34"/>
              <w:rPr>
                <w:sz w:val="20"/>
              </w:rPr>
            </w:pPr>
            <w:r w:rsidRPr="00C34A38">
              <w:rPr>
                <w:sz w:val="20"/>
              </w:rPr>
              <w:t>Dict = Dictionary</w:t>
            </w:r>
          </w:p>
        </w:tc>
        <w:tc>
          <w:tcPr>
            <w:tcW w:w="3686" w:type="dxa"/>
            <w:shd w:val="clear" w:color="auto" w:fill="auto"/>
          </w:tcPr>
          <w:p w14:paraId="7F55DAF8" w14:textId="77777777" w:rsidR="0079197E" w:rsidRPr="00C34A38" w:rsidRDefault="0079197E" w:rsidP="0012116F">
            <w:pPr>
              <w:spacing w:before="60"/>
              <w:ind w:left="34"/>
              <w:rPr>
                <w:sz w:val="20"/>
              </w:rPr>
            </w:pPr>
            <w:r w:rsidRPr="00C34A38">
              <w:rPr>
                <w:sz w:val="20"/>
              </w:rPr>
              <w:t>(prev…) = previously</w:t>
            </w:r>
          </w:p>
        </w:tc>
      </w:tr>
      <w:tr w:rsidR="0079197E" w:rsidRPr="00C34A38" w14:paraId="1BA45B2A" w14:textId="77777777" w:rsidTr="0012116F">
        <w:tc>
          <w:tcPr>
            <w:tcW w:w="4253" w:type="dxa"/>
            <w:shd w:val="clear" w:color="auto" w:fill="auto"/>
          </w:tcPr>
          <w:p w14:paraId="6DCE450C" w14:textId="77777777" w:rsidR="0079197E" w:rsidRPr="00C34A38" w:rsidRDefault="0079197E" w:rsidP="0012116F">
            <w:pPr>
              <w:spacing w:before="60"/>
              <w:ind w:left="34"/>
              <w:rPr>
                <w:sz w:val="20"/>
              </w:rPr>
            </w:pPr>
            <w:r w:rsidRPr="00C34A38">
              <w:rPr>
                <w:sz w:val="20"/>
              </w:rPr>
              <w:t>disallowed = disallowed by Parliament</w:t>
            </w:r>
          </w:p>
        </w:tc>
        <w:tc>
          <w:tcPr>
            <w:tcW w:w="3686" w:type="dxa"/>
            <w:shd w:val="clear" w:color="auto" w:fill="auto"/>
          </w:tcPr>
          <w:p w14:paraId="1D3BD699" w14:textId="77777777" w:rsidR="0079197E" w:rsidRPr="00C34A38" w:rsidRDefault="0079197E" w:rsidP="0012116F">
            <w:pPr>
              <w:spacing w:before="60"/>
              <w:ind w:left="34"/>
              <w:rPr>
                <w:sz w:val="20"/>
              </w:rPr>
            </w:pPr>
            <w:r w:rsidRPr="00C34A38">
              <w:rPr>
                <w:sz w:val="20"/>
              </w:rPr>
              <w:t>Pt = Part(s)</w:t>
            </w:r>
          </w:p>
        </w:tc>
      </w:tr>
      <w:tr w:rsidR="0079197E" w:rsidRPr="00C34A38" w14:paraId="2C83845A" w14:textId="77777777" w:rsidTr="0012116F">
        <w:tc>
          <w:tcPr>
            <w:tcW w:w="4253" w:type="dxa"/>
            <w:shd w:val="clear" w:color="auto" w:fill="auto"/>
          </w:tcPr>
          <w:p w14:paraId="0B4A1AD9" w14:textId="77777777" w:rsidR="0079197E" w:rsidRPr="00C34A38" w:rsidRDefault="0079197E" w:rsidP="0012116F">
            <w:pPr>
              <w:spacing w:before="60"/>
              <w:ind w:left="34"/>
              <w:rPr>
                <w:sz w:val="20"/>
              </w:rPr>
            </w:pPr>
            <w:r w:rsidRPr="00C34A38">
              <w:rPr>
                <w:sz w:val="20"/>
              </w:rPr>
              <w:t>Div = Division(s)</w:t>
            </w:r>
          </w:p>
        </w:tc>
        <w:tc>
          <w:tcPr>
            <w:tcW w:w="3686" w:type="dxa"/>
            <w:shd w:val="clear" w:color="auto" w:fill="auto"/>
          </w:tcPr>
          <w:p w14:paraId="34F4C056" w14:textId="77777777" w:rsidR="0079197E" w:rsidRPr="00C34A38" w:rsidRDefault="0079197E" w:rsidP="0012116F">
            <w:pPr>
              <w:spacing w:before="60"/>
              <w:ind w:left="34"/>
              <w:rPr>
                <w:sz w:val="20"/>
              </w:rPr>
            </w:pPr>
            <w:r w:rsidRPr="00C34A38">
              <w:rPr>
                <w:sz w:val="20"/>
              </w:rPr>
              <w:t>r = regulation(s)/rule(s)</w:t>
            </w:r>
          </w:p>
        </w:tc>
      </w:tr>
      <w:tr w:rsidR="0079197E" w:rsidRPr="00C34A38" w14:paraId="42B078AE" w14:textId="77777777" w:rsidTr="0012116F">
        <w:tc>
          <w:tcPr>
            <w:tcW w:w="4253" w:type="dxa"/>
            <w:shd w:val="clear" w:color="auto" w:fill="auto"/>
          </w:tcPr>
          <w:p w14:paraId="4C7933C1" w14:textId="77777777" w:rsidR="0079197E" w:rsidRPr="00C34A38" w:rsidRDefault="0079197E" w:rsidP="0012116F">
            <w:pPr>
              <w:spacing w:before="60"/>
              <w:ind w:left="34"/>
              <w:rPr>
                <w:sz w:val="20"/>
              </w:rPr>
            </w:pPr>
            <w:r w:rsidRPr="00C34A38">
              <w:rPr>
                <w:sz w:val="20"/>
              </w:rPr>
              <w:t>ed = editorial change</w:t>
            </w:r>
          </w:p>
        </w:tc>
        <w:tc>
          <w:tcPr>
            <w:tcW w:w="3686" w:type="dxa"/>
            <w:shd w:val="clear" w:color="auto" w:fill="auto"/>
          </w:tcPr>
          <w:p w14:paraId="60C362C1" w14:textId="77777777" w:rsidR="0079197E" w:rsidRPr="00C34A38" w:rsidRDefault="0079197E" w:rsidP="0012116F">
            <w:pPr>
              <w:spacing w:before="60"/>
              <w:ind w:left="34"/>
              <w:rPr>
                <w:sz w:val="20"/>
              </w:rPr>
            </w:pPr>
            <w:r w:rsidRPr="00C34A38">
              <w:rPr>
                <w:sz w:val="20"/>
              </w:rPr>
              <w:t>reloc = relocated</w:t>
            </w:r>
          </w:p>
        </w:tc>
      </w:tr>
      <w:tr w:rsidR="0079197E" w:rsidRPr="00C34A38" w14:paraId="35111E48" w14:textId="77777777" w:rsidTr="0012116F">
        <w:tc>
          <w:tcPr>
            <w:tcW w:w="4253" w:type="dxa"/>
            <w:shd w:val="clear" w:color="auto" w:fill="auto"/>
          </w:tcPr>
          <w:p w14:paraId="07127AA4" w14:textId="77777777" w:rsidR="0079197E" w:rsidRPr="00C34A38" w:rsidRDefault="0079197E" w:rsidP="0012116F">
            <w:pPr>
              <w:spacing w:before="60"/>
              <w:ind w:left="34"/>
              <w:rPr>
                <w:sz w:val="20"/>
              </w:rPr>
            </w:pPr>
            <w:r w:rsidRPr="00C34A38">
              <w:rPr>
                <w:sz w:val="20"/>
              </w:rPr>
              <w:t>exp = expires/expired or ceases/ceased to have</w:t>
            </w:r>
          </w:p>
        </w:tc>
        <w:tc>
          <w:tcPr>
            <w:tcW w:w="3686" w:type="dxa"/>
            <w:shd w:val="clear" w:color="auto" w:fill="auto"/>
          </w:tcPr>
          <w:p w14:paraId="6AF7875E" w14:textId="77777777" w:rsidR="0079197E" w:rsidRPr="00C34A38" w:rsidRDefault="0079197E" w:rsidP="0012116F">
            <w:pPr>
              <w:spacing w:before="60"/>
              <w:ind w:left="34"/>
              <w:rPr>
                <w:sz w:val="20"/>
              </w:rPr>
            </w:pPr>
            <w:r w:rsidRPr="00C34A38">
              <w:rPr>
                <w:sz w:val="20"/>
              </w:rPr>
              <w:t>renum = renumbered</w:t>
            </w:r>
          </w:p>
        </w:tc>
      </w:tr>
      <w:tr w:rsidR="0079197E" w:rsidRPr="00C34A38" w14:paraId="4C132DFA" w14:textId="77777777" w:rsidTr="0012116F">
        <w:tc>
          <w:tcPr>
            <w:tcW w:w="4253" w:type="dxa"/>
            <w:shd w:val="clear" w:color="auto" w:fill="auto"/>
          </w:tcPr>
          <w:p w14:paraId="6CC370D1" w14:textId="77777777" w:rsidR="0079197E" w:rsidRPr="00C34A38" w:rsidRDefault="00A456AB" w:rsidP="00A456AB">
            <w:pPr>
              <w:ind w:left="34" w:firstLine="249"/>
              <w:rPr>
                <w:sz w:val="20"/>
              </w:rPr>
            </w:pPr>
            <w:r w:rsidRPr="00C34A38">
              <w:rPr>
                <w:sz w:val="20"/>
              </w:rPr>
              <w:t>e</w:t>
            </w:r>
            <w:r w:rsidR="0079197E" w:rsidRPr="00C34A38">
              <w:rPr>
                <w:sz w:val="20"/>
              </w:rPr>
              <w:t>ffect</w:t>
            </w:r>
          </w:p>
        </w:tc>
        <w:tc>
          <w:tcPr>
            <w:tcW w:w="3686" w:type="dxa"/>
            <w:shd w:val="clear" w:color="auto" w:fill="auto"/>
          </w:tcPr>
          <w:p w14:paraId="20CBF8C4" w14:textId="77777777" w:rsidR="0079197E" w:rsidRPr="00C34A38" w:rsidRDefault="0079197E" w:rsidP="0012116F">
            <w:pPr>
              <w:spacing w:before="60"/>
              <w:ind w:left="34"/>
              <w:rPr>
                <w:sz w:val="20"/>
              </w:rPr>
            </w:pPr>
            <w:r w:rsidRPr="00C34A38">
              <w:rPr>
                <w:sz w:val="20"/>
              </w:rPr>
              <w:t>rep = repealed</w:t>
            </w:r>
          </w:p>
        </w:tc>
      </w:tr>
      <w:tr w:rsidR="0079197E" w:rsidRPr="00C34A38" w14:paraId="326CC9EC" w14:textId="77777777" w:rsidTr="0012116F">
        <w:tc>
          <w:tcPr>
            <w:tcW w:w="4253" w:type="dxa"/>
            <w:shd w:val="clear" w:color="auto" w:fill="auto"/>
          </w:tcPr>
          <w:p w14:paraId="16D7A132" w14:textId="77777777" w:rsidR="0079197E" w:rsidRPr="00C34A38" w:rsidRDefault="0079197E" w:rsidP="0012116F">
            <w:pPr>
              <w:spacing w:before="60"/>
              <w:ind w:left="34"/>
              <w:rPr>
                <w:sz w:val="20"/>
              </w:rPr>
            </w:pPr>
            <w:r w:rsidRPr="00C34A38">
              <w:rPr>
                <w:sz w:val="20"/>
              </w:rPr>
              <w:t>F = Federal Register of Legislation</w:t>
            </w:r>
          </w:p>
        </w:tc>
        <w:tc>
          <w:tcPr>
            <w:tcW w:w="3686" w:type="dxa"/>
            <w:shd w:val="clear" w:color="auto" w:fill="auto"/>
          </w:tcPr>
          <w:p w14:paraId="694FB8AE" w14:textId="77777777" w:rsidR="0079197E" w:rsidRPr="00C34A38" w:rsidRDefault="0079197E" w:rsidP="0012116F">
            <w:pPr>
              <w:spacing w:before="60"/>
              <w:ind w:left="34"/>
              <w:rPr>
                <w:sz w:val="20"/>
              </w:rPr>
            </w:pPr>
            <w:r w:rsidRPr="00C34A38">
              <w:rPr>
                <w:sz w:val="20"/>
              </w:rPr>
              <w:t>rs = repealed and substituted</w:t>
            </w:r>
          </w:p>
        </w:tc>
      </w:tr>
      <w:tr w:rsidR="0079197E" w:rsidRPr="00C34A38" w14:paraId="28569A09" w14:textId="77777777" w:rsidTr="0012116F">
        <w:tc>
          <w:tcPr>
            <w:tcW w:w="4253" w:type="dxa"/>
            <w:shd w:val="clear" w:color="auto" w:fill="auto"/>
          </w:tcPr>
          <w:p w14:paraId="128B2CFE" w14:textId="77777777" w:rsidR="0079197E" w:rsidRPr="00C34A38" w:rsidRDefault="0079197E" w:rsidP="0012116F">
            <w:pPr>
              <w:spacing w:before="60"/>
              <w:ind w:left="34"/>
              <w:rPr>
                <w:sz w:val="20"/>
              </w:rPr>
            </w:pPr>
            <w:r w:rsidRPr="00C34A38">
              <w:rPr>
                <w:sz w:val="20"/>
              </w:rPr>
              <w:t>gaz = gazette</w:t>
            </w:r>
          </w:p>
        </w:tc>
        <w:tc>
          <w:tcPr>
            <w:tcW w:w="3686" w:type="dxa"/>
            <w:shd w:val="clear" w:color="auto" w:fill="auto"/>
          </w:tcPr>
          <w:p w14:paraId="0049BFFA" w14:textId="77777777" w:rsidR="0079197E" w:rsidRPr="00C34A38" w:rsidRDefault="0079197E" w:rsidP="0012116F">
            <w:pPr>
              <w:spacing w:before="60"/>
              <w:ind w:left="34"/>
              <w:rPr>
                <w:sz w:val="20"/>
              </w:rPr>
            </w:pPr>
            <w:r w:rsidRPr="00C34A38">
              <w:rPr>
                <w:sz w:val="20"/>
              </w:rPr>
              <w:t>s = section(s)/subsection(s)</w:t>
            </w:r>
          </w:p>
        </w:tc>
      </w:tr>
      <w:tr w:rsidR="0079197E" w:rsidRPr="00C34A38" w14:paraId="76BA87B9" w14:textId="77777777" w:rsidTr="0012116F">
        <w:tc>
          <w:tcPr>
            <w:tcW w:w="4253" w:type="dxa"/>
            <w:shd w:val="clear" w:color="auto" w:fill="auto"/>
          </w:tcPr>
          <w:p w14:paraId="1D60184D" w14:textId="77777777" w:rsidR="0079197E" w:rsidRPr="00C34A38" w:rsidRDefault="0079197E" w:rsidP="0012116F">
            <w:pPr>
              <w:spacing w:before="60"/>
              <w:ind w:left="34"/>
              <w:rPr>
                <w:sz w:val="20"/>
              </w:rPr>
            </w:pPr>
            <w:r w:rsidRPr="00C34A38">
              <w:rPr>
                <w:sz w:val="20"/>
              </w:rPr>
              <w:t xml:space="preserve">LA = </w:t>
            </w:r>
            <w:r w:rsidRPr="00C34A38">
              <w:rPr>
                <w:i/>
                <w:sz w:val="20"/>
              </w:rPr>
              <w:t>Legislation Act 2003</w:t>
            </w:r>
          </w:p>
        </w:tc>
        <w:tc>
          <w:tcPr>
            <w:tcW w:w="3686" w:type="dxa"/>
            <w:shd w:val="clear" w:color="auto" w:fill="auto"/>
          </w:tcPr>
          <w:p w14:paraId="0A90F959" w14:textId="77777777" w:rsidR="0079197E" w:rsidRPr="00C34A38" w:rsidRDefault="0079197E" w:rsidP="0012116F">
            <w:pPr>
              <w:spacing w:before="60"/>
              <w:ind w:left="34"/>
              <w:rPr>
                <w:sz w:val="20"/>
              </w:rPr>
            </w:pPr>
            <w:r w:rsidRPr="00C34A38">
              <w:rPr>
                <w:sz w:val="20"/>
              </w:rPr>
              <w:t>Sch = Schedule(s)</w:t>
            </w:r>
          </w:p>
        </w:tc>
      </w:tr>
      <w:tr w:rsidR="0079197E" w:rsidRPr="00C34A38" w14:paraId="1BFC95B8" w14:textId="77777777" w:rsidTr="0012116F">
        <w:tc>
          <w:tcPr>
            <w:tcW w:w="4253" w:type="dxa"/>
            <w:shd w:val="clear" w:color="auto" w:fill="auto"/>
          </w:tcPr>
          <w:p w14:paraId="6CF5AD7B" w14:textId="77777777" w:rsidR="0079197E" w:rsidRPr="00C34A38" w:rsidRDefault="0079197E" w:rsidP="0012116F">
            <w:pPr>
              <w:spacing w:before="60"/>
              <w:ind w:left="34"/>
              <w:rPr>
                <w:sz w:val="20"/>
              </w:rPr>
            </w:pPr>
            <w:r w:rsidRPr="00C34A38">
              <w:rPr>
                <w:sz w:val="20"/>
              </w:rPr>
              <w:t xml:space="preserve">LIA = </w:t>
            </w:r>
            <w:r w:rsidRPr="00C34A38">
              <w:rPr>
                <w:i/>
                <w:sz w:val="20"/>
              </w:rPr>
              <w:t>Legislative Instruments Act 2003</w:t>
            </w:r>
          </w:p>
        </w:tc>
        <w:tc>
          <w:tcPr>
            <w:tcW w:w="3686" w:type="dxa"/>
            <w:shd w:val="clear" w:color="auto" w:fill="auto"/>
          </w:tcPr>
          <w:p w14:paraId="280D2978" w14:textId="77777777" w:rsidR="0079197E" w:rsidRPr="00C34A38" w:rsidRDefault="0079197E" w:rsidP="0012116F">
            <w:pPr>
              <w:spacing w:before="60"/>
              <w:ind w:left="34"/>
              <w:rPr>
                <w:sz w:val="20"/>
              </w:rPr>
            </w:pPr>
            <w:r w:rsidRPr="00C34A38">
              <w:rPr>
                <w:sz w:val="20"/>
              </w:rPr>
              <w:t>Sdiv = Subdivision(s)</w:t>
            </w:r>
          </w:p>
        </w:tc>
      </w:tr>
      <w:tr w:rsidR="0079197E" w:rsidRPr="00C34A38" w14:paraId="612F1469" w14:textId="77777777" w:rsidTr="0012116F">
        <w:tc>
          <w:tcPr>
            <w:tcW w:w="4253" w:type="dxa"/>
            <w:shd w:val="clear" w:color="auto" w:fill="auto"/>
          </w:tcPr>
          <w:p w14:paraId="4408855E" w14:textId="77777777" w:rsidR="0079197E" w:rsidRPr="00C34A38" w:rsidRDefault="0079197E" w:rsidP="0012116F">
            <w:pPr>
              <w:spacing w:before="60"/>
              <w:ind w:left="34"/>
              <w:rPr>
                <w:sz w:val="20"/>
              </w:rPr>
            </w:pPr>
            <w:r w:rsidRPr="00C34A38">
              <w:rPr>
                <w:sz w:val="20"/>
              </w:rPr>
              <w:t>(md) = misdescribed amendment can be given</w:t>
            </w:r>
          </w:p>
        </w:tc>
        <w:tc>
          <w:tcPr>
            <w:tcW w:w="3686" w:type="dxa"/>
            <w:shd w:val="clear" w:color="auto" w:fill="auto"/>
          </w:tcPr>
          <w:p w14:paraId="15F1329B" w14:textId="77777777" w:rsidR="0079197E" w:rsidRPr="00C34A38" w:rsidRDefault="0079197E" w:rsidP="0012116F">
            <w:pPr>
              <w:spacing w:before="60"/>
              <w:ind w:left="34"/>
              <w:rPr>
                <w:sz w:val="20"/>
              </w:rPr>
            </w:pPr>
            <w:r w:rsidRPr="00C34A38">
              <w:rPr>
                <w:sz w:val="20"/>
              </w:rPr>
              <w:t>SLI = Select Legislative Instrument</w:t>
            </w:r>
          </w:p>
        </w:tc>
      </w:tr>
      <w:tr w:rsidR="0079197E" w:rsidRPr="00C34A38" w14:paraId="78EEA166" w14:textId="77777777" w:rsidTr="0012116F">
        <w:tc>
          <w:tcPr>
            <w:tcW w:w="4253" w:type="dxa"/>
            <w:shd w:val="clear" w:color="auto" w:fill="auto"/>
          </w:tcPr>
          <w:p w14:paraId="662EF182" w14:textId="77777777" w:rsidR="0079197E" w:rsidRPr="00C34A38" w:rsidRDefault="00A456AB" w:rsidP="00A456AB">
            <w:pPr>
              <w:ind w:left="34" w:firstLine="249"/>
              <w:rPr>
                <w:sz w:val="20"/>
              </w:rPr>
            </w:pPr>
            <w:r w:rsidRPr="00C34A38">
              <w:rPr>
                <w:sz w:val="20"/>
              </w:rPr>
              <w:t>e</w:t>
            </w:r>
            <w:r w:rsidR="0079197E" w:rsidRPr="00C34A38">
              <w:rPr>
                <w:sz w:val="20"/>
              </w:rPr>
              <w:t>ffect</w:t>
            </w:r>
          </w:p>
        </w:tc>
        <w:tc>
          <w:tcPr>
            <w:tcW w:w="3686" w:type="dxa"/>
            <w:shd w:val="clear" w:color="auto" w:fill="auto"/>
          </w:tcPr>
          <w:p w14:paraId="31F4019D" w14:textId="77777777" w:rsidR="0079197E" w:rsidRPr="00C34A38" w:rsidRDefault="0079197E" w:rsidP="0012116F">
            <w:pPr>
              <w:spacing w:before="60"/>
              <w:ind w:left="34"/>
              <w:rPr>
                <w:sz w:val="20"/>
              </w:rPr>
            </w:pPr>
            <w:r w:rsidRPr="00C34A38">
              <w:rPr>
                <w:sz w:val="20"/>
              </w:rPr>
              <w:t>SR = Statutory Rules</w:t>
            </w:r>
          </w:p>
        </w:tc>
      </w:tr>
      <w:tr w:rsidR="0079197E" w:rsidRPr="00C34A38" w14:paraId="518CA3BD" w14:textId="77777777" w:rsidTr="0012116F">
        <w:tc>
          <w:tcPr>
            <w:tcW w:w="4253" w:type="dxa"/>
            <w:shd w:val="clear" w:color="auto" w:fill="auto"/>
          </w:tcPr>
          <w:p w14:paraId="75B2BD30" w14:textId="77777777" w:rsidR="0079197E" w:rsidRPr="00C34A38" w:rsidRDefault="0079197E" w:rsidP="0012116F">
            <w:pPr>
              <w:spacing w:before="60"/>
              <w:ind w:left="34"/>
              <w:rPr>
                <w:sz w:val="20"/>
              </w:rPr>
            </w:pPr>
            <w:r w:rsidRPr="00C34A38">
              <w:rPr>
                <w:sz w:val="20"/>
              </w:rPr>
              <w:t>(md not incorp) = misdescribed amendment</w:t>
            </w:r>
          </w:p>
        </w:tc>
        <w:tc>
          <w:tcPr>
            <w:tcW w:w="3686" w:type="dxa"/>
            <w:shd w:val="clear" w:color="auto" w:fill="auto"/>
          </w:tcPr>
          <w:p w14:paraId="6510D372" w14:textId="377CE1EA" w:rsidR="0079197E" w:rsidRPr="00C34A38" w:rsidRDefault="0079197E" w:rsidP="0012116F">
            <w:pPr>
              <w:spacing w:before="60"/>
              <w:ind w:left="34"/>
              <w:rPr>
                <w:sz w:val="20"/>
              </w:rPr>
            </w:pPr>
            <w:r w:rsidRPr="00C34A38">
              <w:rPr>
                <w:sz w:val="20"/>
              </w:rPr>
              <w:t>Sub</w:t>
            </w:r>
            <w:r w:rsidR="004D57DD">
              <w:rPr>
                <w:sz w:val="20"/>
              </w:rPr>
              <w:noBreakHyphen/>
            </w:r>
            <w:r w:rsidRPr="00C34A38">
              <w:rPr>
                <w:sz w:val="20"/>
              </w:rPr>
              <w:t>Ch = Sub</w:t>
            </w:r>
            <w:r w:rsidR="004D57DD">
              <w:rPr>
                <w:sz w:val="20"/>
              </w:rPr>
              <w:noBreakHyphen/>
            </w:r>
            <w:r w:rsidRPr="00C34A38">
              <w:rPr>
                <w:sz w:val="20"/>
              </w:rPr>
              <w:t>Chapter(s)</w:t>
            </w:r>
          </w:p>
        </w:tc>
      </w:tr>
      <w:tr w:rsidR="0079197E" w:rsidRPr="00C34A38" w14:paraId="788A575D" w14:textId="77777777" w:rsidTr="0012116F">
        <w:tc>
          <w:tcPr>
            <w:tcW w:w="4253" w:type="dxa"/>
            <w:shd w:val="clear" w:color="auto" w:fill="auto"/>
          </w:tcPr>
          <w:p w14:paraId="1B727602" w14:textId="77777777" w:rsidR="0079197E" w:rsidRPr="00C34A38" w:rsidRDefault="00A456AB" w:rsidP="00A456AB">
            <w:pPr>
              <w:ind w:left="34" w:firstLine="249"/>
              <w:rPr>
                <w:sz w:val="20"/>
              </w:rPr>
            </w:pPr>
            <w:r w:rsidRPr="00C34A38">
              <w:rPr>
                <w:sz w:val="20"/>
              </w:rPr>
              <w:t>c</w:t>
            </w:r>
            <w:r w:rsidR="0079197E" w:rsidRPr="00C34A38">
              <w:rPr>
                <w:sz w:val="20"/>
              </w:rPr>
              <w:t>annot be given effect</w:t>
            </w:r>
          </w:p>
        </w:tc>
        <w:tc>
          <w:tcPr>
            <w:tcW w:w="3686" w:type="dxa"/>
            <w:shd w:val="clear" w:color="auto" w:fill="auto"/>
          </w:tcPr>
          <w:p w14:paraId="1125F73B" w14:textId="77777777" w:rsidR="0079197E" w:rsidRPr="00C34A38" w:rsidRDefault="0079197E" w:rsidP="0012116F">
            <w:pPr>
              <w:spacing w:before="60"/>
              <w:ind w:left="34"/>
              <w:rPr>
                <w:sz w:val="20"/>
              </w:rPr>
            </w:pPr>
            <w:r w:rsidRPr="00C34A38">
              <w:rPr>
                <w:sz w:val="20"/>
              </w:rPr>
              <w:t>SubPt = Subpart(s)</w:t>
            </w:r>
          </w:p>
        </w:tc>
      </w:tr>
      <w:tr w:rsidR="0079197E" w:rsidRPr="00C34A38" w14:paraId="43018057" w14:textId="77777777" w:rsidTr="0012116F">
        <w:tc>
          <w:tcPr>
            <w:tcW w:w="4253" w:type="dxa"/>
            <w:shd w:val="clear" w:color="auto" w:fill="auto"/>
          </w:tcPr>
          <w:p w14:paraId="6E468F2E" w14:textId="77777777" w:rsidR="0079197E" w:rsidRPr="00C34A38" w:rsidRDefault="0079197E" w:rsidP="0012116F">
            <w:pPr>
              <w:spacing w:before="60"/>
              <w:ind w:left="34"/>
              <w:rPr>
                <w:sz w:val="20"/>
              </w:rPr>
            </w:pPr>
            <w:r w:rsidRPr="00C34A38">
              <w:rPr>
                <w:sz w:val="20"/>
              </w:rPr>
              <w:t>mod = modified/modification</w:t>
            </w:r>
          </w:p>
        </w:tc>
        <w:tc>
          <w:tcPr>
            <w:tcW w:w="3686" w:type="dxa"/>
            <w:shd w:val="clear" w:color="auto" w:fill="auto"/>
          </w:tcPr>
          <w:p w14:paraId="23EFD66B" w14:textId="77777777" w:rsidR="0079197E" w:rsidRPr="00C34A38" w:rsidRDefault="0079197E" w:rsidP="0012116F">
            <w:pPr>
              <w:spacing w:before="60"/>
              <w:ind w:left="34"/>
              <w:rPr>
                <w:sz w:val="20"/>
              </w:rPr>
            </w:pPr>
            <w:r w:rsidRPr="00C34A38">
              <w:rPr>
                <w:sz w:val="20"/>
                <w:u w:val="single"/>
              </w:rPr>
              <w:t>underlining</w:t>
            </w:r>
            <w:r w:rsidRPr="00C34A38">
              <w:rPr>
                <w:sz w:val="20"/>
              </w:rPr>
              <w:t xml:space="preserve"> = whole or part not</w:t>
            </w:r>
          </w:p>
        </w:tc>
      </w:tr>
      <w:tr w:rsidR="0079197E" w:rsidRPr="00C34A38" w14:paraId="57FE378F" w14:textId="77777777" w:rsidTr="0012116F">
        <w:tc>
          <w:tcPr>
            <w:tcW w:w="4253" w:type="dxa"/>
            <w:shd w:val="clear" w:color="auto" w:fill="auto"/>
          </w:tcPr>
          <w:p w14:paraId="2BA56FA9" w14:textId="77777777" w:rsidR="0079197E" w:rsidRPr="00C34A38" w:rsidRDefault="0079197E" w:rsidP="0012116F">
            <w:pPr>
              <w:spacing w:before="60"/>
              <w:ind w:left="34"/>
              <w:rPr>
                <w:sz w:val="20"/>
              </w:rPr>
            </w:pPr>
            <w:r w:rsidRPr="00C34A38">
              <w:rPr>
                <w:sz w:val="20"/>
              </w:rPr>
              <w:t>No. = Number(s)</w:t>
            </w:r>
          </w:p>
        </w:tc>
        <w:tc>
          <w:tcPr>
            <w:tcW w:w="3686" w:type="dxa"/>
            <w:shd w:val="clear" w:color="auto" w:fill="auto"/>
          </w:tcPr>
          <w:p w14:paraId="04B96902" w14:textId="77777777" w:rsidR="0079197E" w:rsidRPr="00C34A38" w:rsidRDefault="00A456AB" w:rsidP="00A456AB">
            <w:pPr>
              <w:ind w:left="34" w:firstLine="249"/>
              <w:rPr>
                <w:sz w:val="20"/>
              </w:rPr>
            </w:pPr>
            <w:r w:rsidRPr="00C34A38">
              <w:rPr>
                <w:sz w:val="20"/>
              </w:rPr>
              <w:t>c</w:t>
            </w:r>
            <w:r w:rsidR="0079197E" w:rsidRPr="00C34A38">
              <w:rPr>
                <w:sz w:val="20"/>
              </w:rPr>
              <w:t>ommenced or to be commenced</w:t>
            </w:r>
          </w:p>
        </w:tc>
      </w:tr>
    </w:tbl>
    <w:p w14:paraId="4EA64DE1" w14:textId="77777777" w:rsidR="0079197E" w:rsidRPr="00C34A38" w:rsidRDefault="0079197E" w:rsidP="0012116F">
      <w:pPr>
        <w:pStyle w:val="Tabletext"/>
      </w:pPr>
    </w:p>
    <w:p w14:paraId="5D067DEA" w14:textId="77777777" w:rsidR="00E12E5A" w:rsidRPr="00C34A38" w:rsidRDefault="00E12E5A" w:rsidP="006335C6">
      <w:pPr>
        <w:pStyle w:val="ENotesHeading2"/>
        <w:pageBreakBefore/>
        <w:outlineLvl w:val="9"/>
      </w:pPr>
      <w:bookmarkStart w:id="807" w:name="_Toc139128252"/>
      <w:bookmarkEnd w:id="805"/>
      <w:r w:rsidRPr="00C34A38">
        <w:lastRenderedPageBreak/>
        <w:t>Endnote 3—Legislation history</w:t>
      </w:r>
      <w:bookmarkEnd w:id="807"/>
    </w:p>
    <w:p w14:paraId="5D19574B" w14:textId="77777777" w:rsidR="0047654C" w:rsidRPr="00C34A38" w:rsidRDefault="0047654C" w:rsidP="0047654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52"/>
      </w:tblGrid>
      <w:tr w:rsidR="0047654C" w:rsidRPr="00C34A38" w14:paraId="70E40F8A" w14:textId="77777777" w:rsidTr="00474CED">
        <w:trPr>
          <w:cantSplit/>
          <w:tblHeader/>
        </w:trPr>
        <w:tc>
          <w:tcPr>
            <w:tcW w:w="1843" w:type="dxa"/>
            <w:tcBorders>
              <w:top w:val="single" w:sz="12" w:space="0" w:color="auto"/>
              <w:bottom w:val="single" w:sz="12" w:space="0" w:color="auto"/>
            </w:tcBorders>
            <w:shd w:val="clear" w:color="auto" w:fill="auto"/>
          </w:tcPr>
          <w:p w14:paraId="3036B78E" w14:textId="77777777" w:rsidR="0047654C" w:rsidRPr="00C34A38" w:rsidRDefault="0047654C" w:rsidP="000F4120">
            <w:pPr>
              <w:pStyle w:val="ENoteTableHeading"/>
              <w:rPr>
                <w:rFonts w:cs="Arial"/>
              </w:rPr>
            </w:pPr>
            <w:r w:rsidRPr="00C34A38">
              <w:rPr>
                <w:rFonts w:cs="Arial"/>
              </w:rPr>
              <w:t>Act</w:t>
            </w:r>
          </w:p>
        </w:tc>
        <w:tc>
          <w:tcPr>
            <w:tcW w:w="992" w:type="dxa"/>
            <w:tcBorders>
              <w:top w:val="single" w:sz="12" w:space="0" w:color="auto"/>
              <w:bottom w:val="single" w:sz="12" w:space="0" w:color="auto"/>
            </w:tcBorders>
            <w:shd w:val="clear" w:color="auto" w:fill="auto"/>
          </w:tcPr>
          <w:p w14:paraId="3E2C9E39" w14:textId="77777777" w:rsidR="0047654C" w:rsidRPr="00C34A38" w:rsidRDefault="0047654C" w:rsidP="000F4120">
            <w:pPr>
              <w:pStyle w:val="ENoteTableHeading"/>
              <w:rPr>
                <w:rFonts w:cs="Arial"/>
              </w:rPr>
            </w:pPr>
            <w:r w:rsidRPr="00C34A38">
              <w:rPr>
                <w:rFonts w:cs="Arial"/>
              </w:rPr>
              <w:t>Number and year</w:t>
            </w:r>
          </w:p>
        </w:tc>
        <w:tc>
          <w:tcPr>
            <w:tcW w:w="993" w:type="dxa"/>
            <w:tcBorders>
              <w:top w:val="single" w:sz="12" w:space="0" w:color="auto"/>
              <w:bottom w:val="single" w:sz="12" w:space="0" w:color="auto"/>
            </w:tcBorders>
            <w:shd w:val="clear" w:color="auto" w:fill="auto"/>
          </w:tcPr>
          <w:p w14:paraId="50BED02A" w14:textId="77777777" w:rsidR="0047654C" w:rsidRPr="00C34A38" w:rsidRDefault="0047654C" w:rsidP="00646363">
            <w:pPr>
              <w:pStyle w:val="ENoteTableHeading"/>
              <w:rPr>
                <w:rFonts w:cs="Arial"/>
              </w:rPr>
            </w:pPr>
            <w:r w:rsidRPr="00C34A38">
              <w:rPr>
                <w:rFonts w:cs="Arial"/>
              </w:rPr>
              <w:t>Assent</w:t>
            </w:r>
          </w:p>
        </w:tc>
        <w:tc>
          <w:tcPr>
            <w:tcW w:w="1845" w:type="dxa"/>
            <w:tcBorders>
              <w:top w:val="single" w:sz="12" w:space="0" w:color="auto"/>
              <w:bottom w:val="single" w:sz="12" w:space="0" w:color="auto"/>
            </w:tcBorders>
            <w:shd w:val="clear" w:color="auto" w:fill="auto"/>
          </w:tcPr>
          <w:p w14:paraId="4344C4D5" w14:textId="77777777" w:rsidR="0047654C" w:rsidRPr="00C34A38" w:rsidRDefault="0047654C" w:rsidP="001B206A">
            <w:pPr>
              <w:pStyle w:val="ENoteTableHeading"/>
              <w:rPr>
                <w:rFonts w:cs="Arial"/>
              </w:rPr>
            </w:pPr>
            <w:r w:rsidRPr="00C34A38">
              <w:rPr>
                <w:rFonts w:cs="Arial"/>
              </w:rPr>
              <w:t>Commencement</w:t>
            </w:r>
          </w:p>
        </w:tc>
        <w:tc>
          <w:tcPr>
            <w:tcW w:w="1452" w:type="dxa"/>
            <w:tcBorders>
              <w:top w:val="single" w:sz="12" w:space="0" w:color="auto"/>
              <w:bottom w:val="single" w:sz="12" w:space="0" w:color="auto"/>
            </w:tcBorders>
            <w:shd w:val="clear" w:color="auto" w:fill="auto"/>
          </w:tcPr>
          <w:p w14:paraId="403FF699" w14:textId="77777777" w:rsidR="0047654C" w:rsidRPr="00C34A38" w:rsidRDefault="0047654C" w:rsidP="000F4120">
            <w:pPr>
              <w:pStyle w:val="ENoteTableHeading"/>
              <w:rPr>
                <w:rFonts w:cs="Arial"/>
              </w:rPr>
            </w:pPr>
            <w:r w:rsidRPr="00C34A38">
              <w:rPr>
                <w:rFonts w:cs="Arial"/>
              </w:rPr>
              <w:t>Application, saving and transitional provisions</w:t>
            </w:r>
          </w:p>
        </w:tc>
      </w:tr>
      <w:tr w:rsidR="0047654C" w:rsidRPr="00C34A38" w14:paraId="3E870160" w14:textId="77777777" w:rsidTr="00532EA4">
        <w:trPr>
          <w:cantSplit/>
        </w:trPr>
        <w:tc>
          <w:tcPr>
            <w:tcW w:w="1843" w:type="dxa"/>
            <w:tcBorders>
              <w:top w:val="single" w:sz="12" w:space="0" w:color="auto"/>
              <w:bottom w:val="single" w:sz="4" w:space="0" w:color="auto"/>
            </w:tcBorders>
            <w:shd w:val="clear" w:color="auto" w:fill="auto"/>
          </w:tcPr>
          <w:p w14:paraId="783517AB" w14:textId="77777777" w:rsidR="0047654C" w:rsidRPr="00C34A38" w:rsidRDefault="0047654C" w:rsidP="000F4120">
            <w:pPr>
              <w:pStyle w:val="ENoteTableText"/>
            </w:pPr>
            <w:r w:rsidRPr="00C34A38">
              <w:t>Fair Work Act 2009</w:t>
            </w:r>
          </w:p>
        </w:tc>
        <w:tc>
          <w:tcPr>
            <w:tcW w:w="992" w:type="dxa"/>
            <w:tcBorders>
              <w:top w:val="single" w:sz="12" w:space="0" w:color="auto"/>
              <w:bottom w:val="single" w:sz="4" w:space="0" w:color="auto"/>
            </w:tcBorders>
            <w:shd w:val="clear" w:color="auto" w:fill="auto"/>
          </w:tcPr>
          <w:p w14:paraId="27D9E2C0" w14:textId="77777777" w:rsidR="0047654C" w:rsidRPr="00C34A38" w:rsidRDefault="0047654C" w:rsidP="000F4120">
            <w:pPr>
              <w:pStyle w:val="ENoteTableText"/>
            </w:pPr>
            <w:r w:rsidRPr="00C34A38">
              <w:t>28, 2009</w:t>
            </w:r>
          </w:p>
        </w:tc>
        <w:tc>
          <w:tcPr>
            <w:tcW w:w="993" w:type="dxa"/>
            <w:tcBorders>
              <w:top w:val="single" w:sz="12" w:space="0" w:color="auto"/>
              <w:bottom w:val="single" w:sz="4" w:space="0" w:color="auto"/>
            </w:tcBorders>
            <w:shd w:val="clear" w:color="auto" w:fill="auto"/>
          </w:tcPr>
          <w:p w14:paraId="6CDC9B51" w14:textId="77777777" w:rsidR="0047654C" w:rsidRPr="00C34A38" w:rsidRDefault="0047654C" w:rsidP="000F4120">
            <w:pPr>
              <w:pStyle w:val="ENoteTableText"/>
            </w:pPr>
            <w:r w:rsidRPr="00C34A38">
              <w:t>7 Apr 2009</w:t>
            </w:r>
          </w:p>
        </w:tc>
        <w:tc>
          <w:tcPr>
            <w:tcW w:w="1845" w:type="dxa"/>
            <w:tcBorders>
              <w:top w:val="single" w:sz="12" w:space="0" w:color="auto"/>
              <w:bottom w:val="single" w:sz="4" w:space="0" w:color="auto"/>
            </w:tcBorders>
            <w:shd w:val="clear" w:color="auto" w:fill="auto"/>
          </w:tcPr>
          <w:p w14:paraId="663F5BC6" w14:textId="57F8E19B" w:rsidR="0047654C" w:rsidRPr="00C34A38" w:rsidRDefault="0047654C" w:rsidP="007D6EE4">
            <w:pPr>
              <w:pStyle w:val="ENoteTableText"/>
            </w:pPr>
            <w:r w:rsidRPr="00C34A38">
              <w:t>s 3–40: 26</w:t>
            </w:r>
            <w:r w:rsidR="00050774" w:rsidRPr="00C34A38">
              <w:t> </w:t>
            </w:r>
            <w:r w:rsidRPr="00C34A38">
              <w:t>May 2009 (</w:t>
            </w:r>
            <w:r w:rsidR="007D6EE4" w:rsidRPr="00C34A38">
              <w:t xml:space="preserve">s 2(1) </w:t>
            </w:r>
            <w:r w:rsidR="00C56E7E" w:rsidRPr="00C34A38">
              <w:t>item 2</w:t>
            </w:r>
            <w:r w:rsidRPr="00C34A38">
              <w:t>)</w:t>
            </w:r>
            <w:r w:rsidRPr="00C34A38">
              <w:br/>
              <w:t xml:space="preserve">s 41–43, 50–54, 58, 169–281A, 300–327, 332, 333, 334–572, 719–740 and 769–800: </w:t>
            </w:r>
            <w:r w:rsidR="004D57DD">
              <w:t>1 July</w:t>
            </w:r>
            <w:r w:rsidRPr="00C34A38">
              <w:t xml:space="preserve"> 2009 </w:t>
            </w:r>
            <w:r w:rsidR="007D6EE4" w:rsidRPr="00C34A38">
              <w:t xml:space="preserve">(s 2(1) </w:t>
            </w:r>
            <w:r w:rsidR="004D57DD">
              <w:t>items 3</w:t>
            </w:r>
            <w:r w:rsidR="007D6EE4" w:rsidRPr="00C34A38">
              <w:t>, 5)</w:t>
            </w:r>
            <w:r w:rsidRPr="00C34A38">
              <w:br/>
              <w:t>s 44–49, 55–57A, 59–168, 282–299, 328–331, 333A and 741–768: 1 Jan 2010</w:t>
            </w:r>
            <w:r w:rsidR="007D6EE4" w:rsidRPr="00C34A38">
              <w:t xml:space="preserve"> (s 2(1) </w:t>
            </w:r>
            <w:r w:rsidR="004D57DD">
              <w:t>items 3</w:t>
            </w:r>
            <w:r w:rsidR="007D6EE4" w:rsidRPr="00C34A38">
              <w:t>, 5)</w:t>
            </w:r>
            <w:r w:rsidRPr="00C34A38">
              <w:br/>
              <w:t>s 573–718 and Sch 1: 26</w:t>
            </w:r>
            <w:r w:rsidR="00050774" w:rsidRPr="00C34A38">
              <w:t> </w:t>
            </w:r>
            <w:r w:rsidRPr="00C34A38">
              <w:t>May 2009</w:t>
            </w:r>
            <w:r w:rsidR="007D6EE4" w:rsidRPr="00C34A38">
              <w:t xml:space="preserve"> (s 2(1) </w:t>
            </w:r>
            <w:r w:rsidR="004D57DD">
              <w:t>items 4</w:t>
            </w:r>
            <w:r w:rsidR="007D6EE4" w:rsidRPr="00C34A38">
              <w:t>, 6)</w:t>
            </w:r>
            <w:r w:rsidRPr="00C34A38">
              <w:br/>
              <w:t xml:space="preserve">Remainder: </w:t>
            </w:r>
            <w:r w:rsidR="007D6EE4" w:rsidRPr="00C34A38">
              <w:t xml:space="preserve">7 Apr 2009 (s 2(1) </w:t>
            </w:r>
            <w:r w:rsidR="00CD4563" w:rsidRPr="00C34A38">
              <w:t>item 1</w:t>
            </w:r>
            <w:r w:rsidR="007D6EE4" w:rsidRPr="00C34A38">
              <w:t>)</w:t>
            </w:r>
          </w:p>
        </w:tc>
        <w:tc>
          <w:tcPr>
            <w:tcW w:w="1452" w:type="dxa"/>
            <w:tcBorders>
              <w:top w:val="single" w:sz="12" w:space="0" w:color="auto"/>
              <w:bottom w:val="single" w:sz="4" w:space="0" w:color="auto"/>
            </w:tcBorders>
            <w:shd w:val="clear" w:color="auto" w:fill="auto"/>
          </w:tcPr>
          <w:p w14:paraId="27B0A3C2" w14:textId="77777777" w:rsidR="0047654C" w:rsidRPr="00C34A38" w:rsidRDefault="0047654C" w:rsidP="000F4120">
            <w:pPr>
              <w:pStyle w:val="ENoteTableText"/>
            </w:pPr>
          </w:p>
        </w:tc>
      </w:tr>
      <w:tr w:rsidR="0047654C" w:rsidRPr="00C34A38" w14:paraId="1B5AAF3B" w14:textId="77777777" w:rsidTr="00532EA4">
        <w:trPr>
          <w:cantSplit/>
        </w:trPr>
        <w:tc>
          <w:tcPr>
            <w:tcW w:w="1843" w:type="dxa"/>
            <w:tcBorders>
              <w:top w:val="single" w:sz="4" w:space="0" w:color="auto"/>
              <w:bottom w:val="nil"/>
            </w:tcBorders>
            <w:shd w:val="clear" w:color="auto" w:fill="auto"/>
          </w:tcPr>
          <w:p w14:paraId="5C4C86AE" w14:textId="77777777" w:rsidR="0047654C" w:rsidRPr="00C34A38" w:rsidRDefault="0047654C" w:rsidP="000F4120">
            <w:pPr>
              <w:pStyle w:val="ENoteTableText"/>
            </w:pPr>
            <w:r w:rsidRPr="00C34A38">
              <w:t>Fair Work (State Referral and Consequential and Other Amendments) Act 2009</w:t>
            </w:r>
          </w:p>
        </w:tc>
        <w:tc>
          <w:tcPr>
            <w:tcW w:w="992" w:type="dxa"/>
            <w:tcBorders>
              <w:top w:val="single" w:sz="4" w:space="0" w:color="auto"/>
              <w:bottom w:val="nil"/>
            </w:tcBorders>
            <w:shd w:val="clear" w:color="auto" w:fill="auto"/>
          </w:tcPr>
          <w:p w14:paraId="7ED7B3FF" w14:textId="77777777" w:rsidR="0047654C" w:rsidRPr="00C34A38" w:rsidRDefault="0047654C" w:rsidP="000F4120">
            <w:pPr>
              <w:pStyle w:val="ENoteTableText"/>
            </w:pPr>
            <w:r w:rsidRPr="00C34A38">
              <w:t>54, 2009</w:t>
            </w:r>
          </w:p>
        </w:tc>
        <w:tc>
          <w:tcPr>
            <w:tcW w:w="993" w:type="dxa"/>
            <w:tcBorders>
              <w:top w:val="single" w:sz="4" w:space="0" w:color="auto"/>
              <w:bottom w:val="nil"/>
            </w:tcBorders>
            <w:shd w:val="clear" w:color="auto" w:fill="auto"/>
          </w:tcPr>
          <w:p w14:paraId="34214854" w14:textId="77777777" w:rsidR="0047654C" w:rsidRPr="00C34A38" w:rsidRDefault="0047654C" w:rsidP="000F4120">
            <w:pPr>
              <w:pStyle w:val="ENoteTableText"/>
            </w:pPr>
            <w:r w:rsidRPr="00C34A38">
              <w:t>25</w:t>
            </w:r>
            <w:r w:rsidR="00050774" w:rsidRPr="00C34A38">
              <w:t> </w:t>
            </w:r>
            <w:r w:rsidRPr="00C34A38">
              <w:t>June 2009</w:t>
            </w:r>
          </w:p>
        </w:tc>
        <w:tc>
          <w:tcPr>
            <w:tcW w:w="1845" w:type="dxa"/>
            <w:tcBorders>
              <w:top w:val="single" w:sz="4" w:space="0" w:color="auto"/>
              <w:bottom w:val="nil"/>
            </w:tcBorders>
            <w:shd w:val="clear" w:color="auto" w:fill="auto"/>
          </w:tcPr>
          <w:p w14:paraId="7BE0A0BE" w14:textId="0E5028E6" w:rsidR="0047654C" w:rsidRPr="00C34A38" w:rsidRDefault="0047654C" w:rsidP="00900EB4">
            <w:pPr>
              <w:pStyle w:val="ENoteTableText"/>
            </w:pPr>
            <w:r w:rsidRPr="00C34A38">
              <w:t>Sch 1 (</w:t>
            </w:r>
            <w:r w:rsidR="004D57DD">
              <w:t>items 1</w:t>
            </w:r>
            <w:r w:rsidRPr="00C34A38">
              <w:t xml:space="preserve">–12) and Sch 3: </w:t>
            </w:r>
            <w:r w:rsidR="001B7D3B" w:rsidRPr="00C34A38">
              <w:t>25</w:t>
            </w:r>
            <w:r w:rsidR="00050774" w:rsidRPr="00C34A38">
              <w:t> </w:t>
            </w:r>
            <w:r w:rsidR="001B7D3B" w:rsidRPr="00C34A38">
              <w:t xml:space="preserve">June 2009 (s 2(1) </w:t>
            </w:r>
            <w:r w:rsidR="004D57DD">
              <w:t>items 2</w:t>
            </w:r>
            <w:r w:rsidR="001B7D3B" w:rsidRPr="00C34A38">
              <w:t>–4, 9)</w:t>
            </w:r>
            <w:r w:rsidRPr="00C34A38">
              <w:br/>
              <w:t>Sch 2 (</w:t>
            </w:r>
            <w:r w:rsidR="00AF09A7" w:rsidRPr="00C34A38">
              <w:t>items 5</w:t>
            </w:r>
            <w:r w:rsidRPr="00C34A38">
              <w:t>2–63)</w:t>
            </w:r>
            <w:r w:rsidR="001B7D3B" w:rsidRPr="00C34A38">
              <w:t>,</w:t>
            </w:r>
            <w:r w:rsidRPr="00C34A38">
              <w:t xml:space="preserve"> Sch 5 (</w:t>
            </w:r>
            <w:r w:rsidR="002E4BDC" w:rsidRPr="00C34A38">
              <w:t>items 6</w:t>
            </w:r>
            <w:r w:rsidR="001B7D3B" w:rsidRPr="00C34A38">
              <w:t xml:space="preserve">7–72, </w:t>
            </w:r>
            <w:r w:rsidRPr="00C34A38">
              <w:t>80)</w:t>
            </w:r>
            <w:r w:rsidR="001B7D3B" w:rsidRPr="00C34A38">
              <w:t xml:space="preserve"> and Sch 12 (</w:t>
            </w:r>
            <w:r w:rsidR="004D57DD">
              <w:t>items 1</w:t>
            </w:r>
            <w:r w:rsidR="001B7D3B" w:rsidRPr="00C34A38">
              <w:t>–3)</w:t>
            </w:r>
            <w:r w:rsidRPr="00C34A38">
              <w:t xml:space="preserve">: </w:t>
            </w:r>
            <w:r w:rsidR="001B7D3B" w:rsidRPr="00C34A38">
              <w:t>1 Jan 2009 (s 2(1) items</w:t>
            </w:r>
            <w:r w:rsidR="00050774" w:rsidRPr="00C34A38">
              <w:t> </w:t>
            </w:r>
            <w:r w:rsidR="001B7D3B" w:rsidRPr="00C34A38">
              <w:t>8, 15</w:t>
            </w:r>
            <w:r w:rsidR="00D40FDB" w:rsidRPr="00C34A38">
              <w:t>–</w:t>
            </w:r>
            <w:r w:rsidR="001B7D3B" w:rsidRPr="00C34A38">
              <w:t>18, 34)</w:t>
            </w:r>
            <w:r w:rsidRPr="00C34A38">
              <w:br/>
              <w:t>Sch 5 (items</w:t>
            </w:r>
            <w:r w:rsidR="00050774" w:rsidRPr="00C34A38">
              <w:t> </w:t>
            </w:r>
            <w:r w:rsidRPr="00C34A38">
              <w:t>81, 82): 5</w:t>
            </w:r>
            <w:r w:rsidR="00900EB4" w:rsidRPr="00C34A38">
              <w:t> </w:t>
            </w:r>
            <w:r w:rsidRPr="00C34A38">
              <w:t xml:space="preserve">Aug 2009 </w:t>
            </w:r>
            <w:r w:rsidR="00900EB4" w:rsidRPr="00C34A38">
              <w:t xml:space="preserve">(s 2(1) </w:t>
            </w:r>
            <w:r w:rsidR="004D57DD">
              <w:t>items 1</w:t>
            </w:r>
            <w:r w:rsidR="00900EB4" w:rsidRPr="00C34A38">
              <w:t>9, 20)</w:t>
            </w:r>
          </w:p>
        </w:tc>
        <w:tc>
          <w:tcPr>
            <w:tcW w:w="1452" w:type="dxa"/>
            <w:tcBorders>
              <w:top w:val="single" w:sz="4" w:space="0" w:color="auto"/>
              <w:bottom w:val="nil"/>
            </w:tcBorders>
            <w:shd w:val="clear" w:color="auto" w:fill="auto"/>
          </w:tcPr>
          <w:p w14:paraId="73839E3E" w14:textId="77777777" w:rsidR="0047654C" w:rsidRPr="00C34A38" w:rsidRDefault="0047654C" w:rsidP="000F4120">
            <w:pPr>
              <w:pStyle w:val="ENoteTableText"/>
            </w:pPr>
            <w:r w:rsidRPr="00C34A38">
              <w:t>Sch 20</w:t>
            </w:r>
          </w:p>
        </w:tc>
      </w:tr>
      <w:tr w:rsidR="0047654C" w:rsidRPr="00C34A38" w14:paraId="59E5B882" w14:textId="77777777" w:rsidTr="00532EA4">
        <w:trPr>
          <w:cantSplit/>
        </w:trPr>
        <w:tc>
          <w:tcPr>
            <w:tcW w:w="1843" w:type="dxa"/>
            <w:tcBorders>
              <w:top w:val="nil"/>
              <w:bottom w:val="nil"/>
            </w:tcBorders>
            <w:shd w:val="clear" w:color="auto" w:fill="auto"/>
          </w:tcPr>
          <w:p w14:paraId="010123E8" w14:textId="77777777" w:rsidR="0047654C" w:rsidRPr="00C34A38" w:rsidRDefault="0047654C" w:rsidP="00532EA4">
            <w:pPr>
              <w:pStyle w:val="ENoteTTIndentHeading"/>
              <w:keepNext w:val="0"/>
            </w:pPr>
            <w:r w:rsidRPr="00C34A38">
              <w:t>as amended by</w:t>
            </w:r>
          </w:p>
        </w:tc>
        <w:tc>
          <w:tcPr>
            <w:tcW w:w="992" w:type="dxa"/>
            <w:tcBorders>
              <w:top w:val="nil"/>
              <w:bottom w:val="nil"/>
            </w:tcBorders>
            <w:shd w:val="clear" w:color="auto" w:fill="auto"/>
          </w:tcPr>
          <w:p w14:paraId="23CB3AF9" w14:textId="77777777" w:rsidR="0047654C" w:rsidRPr="00C34A38" w:rsidRDefault="0047654C" w:rsidP="00322255">
            <w:pPr>
              <w:pStyle w:val="ENoteTableText"/>
            </w:pPr>
          </w:p>
        </w:tc>
        <w:tc>
          <w:tcPr>
            <w:tcW w:w="993" w:type="dxa"/>
            <w:tcBorders>
              <w:top w:val="nil"/>
              <w:bottom w:val="nil"/>
            </w:tcBorders>
            <w:shd w:val="clear" w:color="auto" w:fill="auto"/>
          </w:tcPr>
          <w:p w14:paraId="46A22512" w14:textId="77777777" w:rsidR="0047654C" w:rsidRPr="00C34A38" w:rsidRDefault="0047654C" w:rsidP="00322255">
            <w:pPr>
              <w:pStyle w:val="ENoteTableText"/>
            </w:pPr>
          </w:p>
        </w:tc>
        <w:tc>
          <w:tcPr>
            <w:tcW w:w="1845" w:type="dxa"/>
            <w:tcBorders>
              <w:top w:val="nil"/>
              <w:bottom w:val="nil"/>
            </w:tcBorders>
            <w:shd w:val="clear" w:color="auto" w:fill="auto"/>
          </w:tcPr>
          <w:p w14:paraId="5574F4DF" w14:textId="77777777" w:rsidR="0047654C" w:rsidRPr="00C34A38" w:rsidRDefault="0047654C" w:rsidP="00322255">
            <w:pPr>
              <w:pStyle w:val="ENoteTableText"/>
            </w:pPr>
          </w:p>
        </w:tc>
        <w:tc>
          <w:tcPr>
            <w:tcW w:w="1452" w:type="dxa"/>
            <w:tcBorders>
              <w:top w:val="nil"/>
              <w:bottom w:val="nil"/>
            </w:tcBorders>
            <w:shd w:val="clear" w:color="auto" w:fill="auto"/>
          </w:tcPr>
          <w:p w14:paraId="02E3028E" w14:textId="77777777" w:rsidR="0047654C" w:rsidRPr="00C34A38" w:rsidRDefault="0047654C" w:rsidP="00322255">
            <w:pPr>
              <w:pStyle w:val="ENoteTableText"/>
            </w:pPr>
          </w:p>
        </w:tc>
      </w:tr>
      <w:tr w:rsidR="0047654C" w:rsidRPr="00C34A38" w14:paraId="784B8431" w14:textId="77777777" w:rsidTr="00532EA4">
        <w:trPr>
          <w:cantSplit/>
        </w:trPr>
        <w:tc>
          <w:tcPr>
            <w:tcW w:w="1843" w:type="dxa"/>
            <w:tcBorders>
              <w:top w:val="nil"/>
              <w:bottom w:val="single" w:sz="4" w:space="0" w:color="auto"/>
            </w:tcBorders>
            <w:shd w:val="clear" w:color="auto" w:fill="auto"/>
          </w:tcPr>
          <w:p w14:paraId="5CE43289" w14:textId="77777777" w:rsidR="0047654C" w:rsidRPr="00C34A38" w:rsidRDefault="0047654C" w:rsidP="00532EA4">
            <w:pPr>
              <w:pStyle w:val="ENoteTTi"/>
              <w:keepNext w:val="0"/>
            </w:pPr>
            <w:r w:rsidRPr="00C34A38">
              <w:t>Statute Law Revision Act 2012</w:t>
            </w:r>
          </w:p>
        </w:tc>
        <w:tc>
          <w:tcPr>
            <w:tcW w:w="992" w:type="dxa"/>
            <w:tcBorders>
              <w:top w:val="nil"/>
              <w:bottom w:val="single" w:sz="4" w:space="0" w:color="auto"/>
            </w:tcBorders>
            <w:shd w:val="clear" w:color="auto" w:fill="auto"/>
          </w:tcPr>
          <w:p w14:paraId="3973A469" w14:textId="77777777" w:rsidR="0047654C" w:rsidRPr="00C34A38" w:rsidRDefault="0047654C" w:rsidP="00322255">
            <w:pPr>
              <w:pStyle w:val="ENoteTableText"/>
            </w:pPr>
            <w:r w:rsidRPr="00C34A38">
              <w:t>136, 2012</w:t>
            </w:r>
          </w:p>
        </w:tc>
        <w:tc>
          <w:tcPr>
            <w:tcW w:w="993" w:type="dxa"/>
            <w:tcBorders>
              <w:top w:val="nil"/>
              <w:bottom w:val="single" w:sz="4" w:space="0" w:color="auto"/>
            </w:tcBorders>
            <w:shd w:val="clear" w:color="auto" w:fill="auto"/>
          </w:tcPr>
          <w:p w14:paraId="2477268A" w14:textId="77777777" w:rsidR="0047654C" w:rsidRPr="00C34A38" w:rsidRDefault="0047654C" w:rsidP="00322255">
            <w:pPr>
              <w:pStyle w:val="ENoteTableText"/>
            </w:pPr>
            <w:r w:rsidRPr="00C34A38">
              <w:t>22 Sept 2012</w:t>
            </w:r>
          </w:p>
        </w:tc>
        <w:tc>
          <w:tcPr>
            <w:tcW w:w="1845" w:type="dxa"/>
            <w:tcBorders>
              <w:top w:val="nil"/>
              <w:bottom w:val="single" w:sz="4" w:space="0" w:color="auto"/>
            </w:tcBorders>
            <w:shd w:val="clear" w:color="auto" w:fill="auto"/>
          </w:tcPr>
          <w:p w14:paraId="0A0E402C" w14:textId="04DEAB9F" w:rsidR="0047654C" w:rsidRPr="00C34A38" w:rsidRDefault="0047654C" w:rsidP="00322255">
            <w:pPr>
              <w:pStyle w:val="ENoteTableText"/>
            </w:pPr>
            <w:r w:rsidRPr="00C34A38">
              <w:t>Sch 2 (</w:t>
            </w:r>
            <w:r w:rsidR="00CD4563" w:rsidRPr="00C34A38">
              <w:t>item 1</w:t>
            </w:r>
            <w:r w:rsidRPr="00C34A38">
              <w:t xml:space="preserve">4): </w:t>
            </w:r>
            <w:r w:rsidR="004D57DD">
              <w:t>1 July</w:t>
            </w:r>
            <w:r w:rsidR="00C05189" w:rsidRPr="00C34A38">
              <w:t xml:space="preserve"> 2009 (s 2(1) </w:t>
            </w:r>
            <w:r w:rsidR="00CD4563" w:rsidRPr="00C34A38">
              <w:t>item 1</w:t>
            </w:r>
            <w:r w:rsidR="00C05189" w:rsidRPr="00C34A38">
              <w:t>4)</w:t>
            </w:r>
          </w:p>
        </w:tc>
        <w:tc>
          <w:tcPr>
            <w:tcW w:w="1452" w:type="dxa"/>
            <w:tcBorders>
              <w:top w:val="nil"/>
              <w:bottom w:val="single" w:sz="4" w:space="0" w:color="auto"/>
            </w:tcBorders>
            <w:shd w:val="clear" w:color="auto" w:fill="auto"/>
          </w:tcPr>
          <w:p w14:paraId="5FC088C3" w14:textId="77777777" w:rsidR="0047654C" w:rsidRPr="00C34A38" w:rsidRDefault="0047654C" w:rsidP="00322255">
            <w:pPr>
              <w:pStyle w:val="ENoteTableText"/>
            </w:pPr>
            <w:r w:rsidRPr="00C34A38">
              <w:t>—</w:t>
            </w:r>
          </w:p>
        </w:tc>
      </w:tr>
      <w:tr w:rsidR="0047654C" w:rsidRPr="00C34A38" w14:paraId="39318E39" w14:textId="77777777" w:rsidTr="00532EA4">
        <w:trPr>
          <w:cantSplit/>
        </w:trPr>
        <w:tc>
          <w:tcPr>
            <w:tcW w:w="1843" w:type="dxa"/>
            <w:tcBorders>
              <w:top w:val="single" w:sz="4" w:space="0" w:color="auto"/>
              <w:bottom w:val="single" w:sz="4" w:space="0" w:color="auto"/>
            </w:tcBorders>
            <w:shd w:val="clear" w:color="auto" w:fill="auto"/>
          </w:tcPr>
          <w:p w14:paraId="041B4676" w14:textId="77777777" w:rsidR="0047654C" w:rsidRPr="00C34A38" w:rsidRDefault="0047654C" w:rsidP="000F4120">
            <w:pPr>
              <w:pStyle w:val="ENoteTableText"/>
            </w:pPr>
            <w:r w:rsidRPr="00C34A38">
              <w:lastRenderedPageBreak/>
              <w:t>Fair Work (Transitional Provisions and Consequential Amendments) Act 2009</w:t>
            </w:r>
          </w:p>
        </w:tc>
        <w:tc>
          <w:tcPr>
            <w:tcW w:w="992" w:type="dxa"/>
            <w:tcBorders>
              <w:top w:val="single" w:sz="4" w:space="0" w:color="auto"/>
              <w:bottom w:val="single" w:sz="4" w:space="0" w:color="auto"/>
            </w:tcBorders>
            <w:shd w:val="clear" w:color="auto" w:fill="auto"/>
          </w:tcPr>
          <w:p w14:paraId="256ADDAF" w14:textId="77777777" w:rsidR="0047654C" w:rsidRPr="00C34A38" w:rsidRDefault="0047654C" w:rsidP="000F4120">
            <w:pPr>
              <w:pStyle w:val="ENoteTableText"/>
            </w:pPr>
            <w:r w:rsidRPr="00C34A38">
              <w:t>55, 2009</w:t>
            </w:r>
          </w:p>
        </w:tc>
        <w:tc>
          <w:tcPr>
            <w:tcW w:w="993" w:type="dxa"/>
            <w:tcBorders>
              <w:top w:val="single" w:sz="4" w:space="0" w:color="auto"/>
              <w:bottom w:val="single" w:sz="4" w:space="0" w:color="auto"/>
            </w:tcBorders>
            <w:shd w:val="clear" w:color="auto" w:fill="auto"/>
          </w:tcPr>
          <w:p w14:paraId="0FC73AA0" w14:textId="77777777" w:rsidR="0047654C" w:rsidRPr="00C34A38" w:rsidRDefault="0047654C" w:rsidP="000F4120">
            <w:pPr>
              <w:pStyle w:val="ENoteTableText"/>
            </w:pPr>
            <w:r w:rsidRPr="00C34A38">
              <w:t>25</w:t>
            </w:r>
            <w:r w:rsidR="00050774" w:rsidRPr="00C34A38">
              <w:t> </w:t>
            </w:r>
            <w:r w:rsidRPr="00C34A38">
              <w:t>June 2009</w:t>
            </w:r>
          </w:p>
        </w:tc>
        <w:tc>
          <w:tcPr>
            <w:tcW w:w="1845" w:type="dxa"/>
            <w:tcBorders>
              <w:top w:val="single" w:sz="4" w:space="0" w:color="auto"/>
              <w:bottom w:val="single" w:sz="4" w:space="0" w:color="auto"/>
            </w:tcBorders>
            <w:shd w:val="clear" w:color="auto" w:fill="auto"/>
          </w:tcPr>
          <w:p w14:paraId="6920BA81" w14:textId="319D6220" w:rsidR="0047654C" w:rsidRPr="00C34A38" w:rsidRDefault="0047654C" w:rsidP="00426465">
            <w:pPr>
              <w:pStyle w:val="ENoteTableText"/>
            </w:pPr>
            <w:r w:rsidRPr="00C34A38">
              <w:t>Sch 6 (</w:t>
            </w:r>
            <w:r w:rsidR="004D57DD">
              <w:t>items 1</w:t>
            </w:r>
            <w:r w:rsidRPr="00C34A38">
              <w:t>8–28) and Sch 23 (</w:t>
            </w:r>
            <w:r w:rsidR="004D57DD">
              <w:t>items 3</w:t>
            </w:r>
            <w:r w:rsidRPr="00C34A38">
              <w:t xml:space="preserve">–7): </w:t>
            </w:r>
            <w:r w:rsidR="00735B2D" w:rsidRPr="00C34A38">
              <w:t xml:space="preserve">1 Jan 2010 (s 2(1) </w:t>
            </w:r>
            <w:r w:rsidR="004D57DD">
              <w:t>items 4</w:t>
            </w:r>
            <w:r w:rsidR="00735B2D" w:rsidRPr="00C34A38">
              <w:t>, 10, 11)</w:t>
            </w:r>
            <w:r w:rsidRPr="00C34A38">
              <w:br/>
              <w:t>Sch 18 (</w:t>
            </w:r>
            <w:r w:rsidR="004D57DD">
              <w:t>items 2</w:t>
            </w:r>
            <w:r w:rsidRPr="00C34A38">
              <w:t>1, 21A–21G, 22)</w:t>
            </w:r>
            <w:r w:rsidR="00735B2D" w:rsidRPr="00C34A38">
              <w:t xml:space="preserve">, </w:t>
            </w:r>
            <w:r w:rsidRPr="00C34A38">
              <w:t>Sch 22 (</w:t>
            </w:r>
            <w:r w:rsidR="002E4BDC" w:rsidRPr="00C34A38">
              <w:t>items 9</w:t>
            </w:r>
            <w:r w:rsidRPr="00C34A38">
              <w:t>2–95, 405, 583, 584)</w:t>
            </w:r>
            <w:r w:rsidR="00735B2D" w:rsidRPr="00C34A38">
              <w:t xml:space="preserve"> and Sch 23 (</w:t>
            </w:r>
            <w:r w:rsidR="004D57DD">
              <w:t>items 1</w:t>
            </w:r>
            <w:r w:rsidR="00735B2D" w:rsidRPr="00C34A38">
              <w:t>–2E, 8–22)</w:t>
            </w:r>
            <w:r w:rsidRPr="00C34A38">
              <w:t xml:space="preserve">: </w:t>
            </w:r>
            <w:r w:rsidR="004D57DD">
              <w:t>1 July</w:t>
            </w:r>
            <w:r w:rsidRPr="00C34A38">
              <w:t xml:space="preserve"> 2009</w:t>
            </w:r>
            <w:r w:rsidR="00735B2D" w:rsidRPr="00C34A38">
              <w:t xml:space="preserve"> (s 2(1) </w:t>
            </w:r>
            <w:r w:rsidR="00AF09A7" w:rsidRPr="00C34A38">
              <w:t>items 5</w:t>
            </w:r>
            <w:r w:rsidR="00735B2D" w:rsidRPr="00C34A38">
              <w:t>, 8, 9, 12</w:t>
            </w:r>
            <w:r w:rsidR="00426465" w:rsidRPr="00C34A38">
              <w:t>–</w:t>
            </w:r>
            <w:r w:rsidR="00735B2D" w:rsidRPr="00C34A38">
              <w:t>16)</w:t>
            </w:r>
          </w:p>
        </w:tc>
        <w:tc>
          <w:tcPr>
            <w:tcW w:w="1452" w:type="dxa"/>
            <w:tcBorders>
              <w:top w:val="single" w:sz="4" w:space="0" w:color="auto"/>
              <w:bottom w:val="single" w:sz="4" w:space="0" w:color="auto"/>
            </w:tcBorders>
            <w:shd w:val="clear" w:color="auto" w:fill="auto"/>
          </w:tcPr>
          <w:p w14:paraId="279FD16A" w14:textId="77777777" w:rsidR="0047654C" w:rsidRPr="00C34A38" w:rsidRDefault="00AC05DD" w:rsidP="000527D7">
            <w:pPr>
              <w:pStyle w:val="ENoteTableText"/>
              <w:rPr>
                <w:kern w:val="28"/>
              </w:rPr>
            </w:pPr>
            <w:r w:rsidRPr="00C34A38">
              <w:t>Act No</w:t>
            </w:r>
            <w:r w:rsidR="000527D7" w:rsidRPr="00C34A38">
              <w:t> </w:t>
            </w:r>
            <w:r w:rsidRPr="00C34A38">
              <w:t>55, 2009</w:t>
            </w:r>
            <w:r w:rsidR="000527D7" w:rsidRPr="00C34A38">
              <w:t xml:space="preserve"> (as amended)</w:t>
            </w:r>
          </w:p>
        </w:tc>
      </w:tr>
      <w:tr w:rsidR="0047654C" w:rsidRPr="00C34A38" w14:paraId="772A2A05" w14:textId="77777777" w:rsidTr="00532EA4">
        <w:trPr>
          <w:cantSplit/>
        </w:trPr>
        <w:tc>
          <w:tcPr>
            <w:tcW w:w="1843" w:type="dxa"/>
            <w:tcBorders>
              <w:top w:val="single" w:sz="4" w:space="0" w:color="auto"/>
              <w:bottom w:val="single" w:sz="4" w:space="0" w:color="auto"/>
            </w:tcBorders>
            <w:shd w:val="clear" w:color="auto" w:fill="auto"/>
          </w:tcPr>
          <w:p w14:paraId="3D29FBD2" w14:textId="77777777" w:rsidR="0047654C" w:rsidRPr="00C34A38" w:rsidRDefault="0047654C" w:rsidP="000F4120">
            <w:pPr>
              <w:pStyle w:val="ENoteTableText"/>
            </w:pPr>
            <w:r w:rsidRPr="00C34A38">
              <w:t>Disability Discrimination and Other Human Rights Legislation Amendment Act 2009</w:t>
            </w:r>
          </w:p>
        </w:tc>
        <w:tc>
          <w:tcPr>
            <w:tcW w:w="992" w:type="dxa"/>
            <w:tcBorders>
              <w:top w:val="single" w:sz="4" w:space="0" w:color="auto"/>
              <w:bottom w:val="single" w:sz="4" w:space="0" w:color="auto"/>
            </w:tcBorders>
            <w:shd w:val="clear" w:color="auto" w:fill="auto"/>
          </w:tcPr>
          <w:p w14:paraId="0EAE7C56" w14:textId="77777777" w:rsidR="0047654C" w:rsidRPr="00C34A38" w:rsidRDefault="0047654C" w:rsidP="000F4120">
            <w:pPr>
              <w:pStyle w:val="ENoteTableText"/>
            </w:pPr>
            <w:r w:rsidRPr="00C34A38">
              <w:t>70, 2009</w:t>
            </w:r>
          </w:p>
        </w:tc>
        <w:tc>
          <w:tcPr>
            <w:tcW w:w="993" w:type="dxa"/>
            <w:tcBorders>
              <w:top w:val="single" w:sz="4" w:space="0" w:color="auto"/>
              <w:bottom w:val="single" w:sz="4" w:space="0" w:color="auto"/>
            </w:tcBorders>
            <w:shd w:val="clear" w:color="auto" w:fill="auto"/>
          </w:tcPr>
          <w:p w14:paraId="56E4A8F0" w14:textId="77777777" w:rsidR="0047654C" w:rsidRPr="00C34A38" w:rsidRDefault="0047654C" w:rsidP="000F4120">
            <w:pPr>
              <w:pStyle w:val="ENoteTableText"/>
            </w:pPr>
            <w:r w:rsidRPr="00C34A38">
              <w:t>8</w:t>
            </w:r>
            <w:r w:rsidR="00050774" w:rsidRPr="00C34A38">
              <w:t> </w:t>
            </w:r>
            <w:r w:rsidRPr="00C34A38">
              <w:t>July 2009</w:t>
            </w:r>
          </w:p>
        </w:tc>
        <w:tc>
          <w:tcPr>
            <w:tcW w:w="1845" w:type="dxa"/>
            <w:tcBorders>
              <w:top w:val="single" w:sz="4" w:space="0" w:color="auto"/>
              <w:bottom w:val="single" w:sz="4" w:space="0" w:color="auto"/>
            </w:tcBorders>
            <w:shd w:val="clear" w:color="auto" w:fill="auto"/>
          </w:tcPr>
          <w:p w14:paraId="1D31D3C9" w14:textId="70AE3C91" w:rsidR="0047654C" w:rsidRPr="00C34A38" w:rsidRDefault="0047654C" w:rsidP="008809CB">
            <w:pPr>
              <w:pStyle w:val="ENoteTableText"/>
            </w:pPr>
            <w:r w:rsidRPr="00C34A38">
              <w:t>Sch 3 (</w:t>
            </w:r>
            <w:r w:rsidR="004D57DD">
              <w:t>items 1</w:t>
            </w:r>
            <w:r w:rsidRPr="00C34A38">
              <w:t xml:space="preserve">11–114): </w:t>
            </w:r>
            <w:r w:rsidR="008809CB" w:rsidRPr="00C34A38">
              <w:t xml:space="preserve">1 Jan 2010 (s 2(1) </w:t>
            </w:r>
            <w:r w:rsidR="00496F48" w:rsidRPr="00C34A38">
              <w:t>item 8</w:t>
            </w:r>
            <w:r w:rsidR="008809CB" w:rsidRPr="00C34A38">
              <w:t>)</w:t>
            </w:r>
          </w:p>
        </w:tc>
        <w:tc>
          <w:tcPr>
            <w:tcW w:w="1452" w:type="dxa"/>
            <w:tcBorders>
              <w:top w:val="single" w:sz="4" w:space="0" w:color="auto"/>
              <w:bottom w:val="single" w:sz="4" w:space="0" w:color="auto"/>
            </w:tcBorders>
            <w:shd w:val="clear" w:color="auto" w:fill="auto"/>
          </w:tcPr>
          <w:p w14:paraId="1B967C45" w14:textId="77777777" w:rsidR="0047654C" w:rsidRPr="00C34A38" w:rsidRDefault="0047654C" w:rsidP="000F4120">
            <w:pPr>
              <w:pStyle w:val="ENoteTableText"/>
            </w:pPr>
            <w:r w:rsidRPr="00C34A38">
              <w:t>—</w:t>
            </w:r>
          </w:p>
        </w:tc>
      </w:tr>
      <w:tr w:rsidR="0047654C" w:rsidRPr="00C34A38" w14:paraId="0B898EAD" w14:textId="77777777" w:rsidTr="00532EA4">
        <w:trPr>
          <w:cantSplit/>
        </w:trPr>
        <w:tc>
          <w:tcPr>
            <w:tcW w:w="1843" w:type="dxa"/>
            <w:tcBorders>
              <w:top w:val="single" w:sz="4" w:space="0" w:color="auto"/>
              <w:bottom w:val="single" w:sz="4" w:space="0" w:color="auto"/>
            </w:tcBorders>
            <w:shd w:val="clear" w:color="auto" w:fill="auto"/>
          </w:tcPr>
          <w:p w14:paraId="279B028C" w14:textId="77777777" w:rsidR="0047654C" w:rsidRPr="00C34A38" w:rsidRDefault="0047654C" w:rsidP="000F4120">
            <w:pPr>
              <w:pStyle w:val="ENoteTableText"/>
            </w:pPr>
            <w:r w:rsidRPr="00C34A38">
              <w:t>Fair Work Amendment (State Referrals and Other Measures) Act 2009</w:t>
            </w:r>
          </w:p>
        </w:tc>
        <w:tc>
          <w:tcPr>
            <w:tcW w:w="992" w:type="dxa"/>
            <w:tcBorders>
              <w:top w:val="single" w:sz="4" w:space="0" w:color="auto"/>
              <w:bottom w:val="single" w:sz="4" w:space="0" w:color="auto"/>
            </w:tcBorders>
            <w:shd w:val="clear" w:color="auto" w:fill="auto"/>
          </w:tcPr>
          <w:p w14:paraId="00BD6ABD" w14:textId="77777777" w:rsidR="0047654C" w:rsidRPr="00C34A38" w:rsidRDefault="0047654C" w:rsidP="000F4120">
            <w:pPr>
              <w:pStyle w:val="ENoteTableText"/>
            </w:pPr>
            <w:r w:rsidRPr="00C34A38">
              <w:t>124, 2009</w:t>
            </w:r>
          </w:p>
        </w:tc>
        <w:tc>
          <w:tcPr>
            <w:tcW w:w="993" w:type="dxa"/>
            <w:tcBorders>
              <w:top w:val="single" w:sz="4" w:space="0" w:color="auto"/>
              <w:bottom w:val="single" w:sz="4" w:space="0" w:color="auto"/>
            </w:tcBorders>
            <w:shd w:val="clear" w:color="auto" w:fill="auto"/>
          </w:tcPr>
          <w:p w14:paraId="7DB478C6" w14:textId="77777777" w:rsidR="0047654C" w:rsidRPr="00C34A38" w:rsidRDefault="0047654C" w:rsidP="000F4120">
            <w:pPr>
              <w:pStyle w:val="ENoteTableText"/>
            </w:pPr>
            <w:r w:rsidRPr="00C34A38">
              <w:t>9 Dec 2009</w:t>
            </w:r>
          </w:p>
        </w:tc>
        <w:tc>
          <w:tcPr>
            <w:tcW w:w="1845" w:type="dxa"/>
            <w:tcBorders>
              <w:top w:val="single" w:sz="4" w:space="0" w:color="auto"/>
              <w:bottom w:val="single" w:sz="4" w:space="0" w:color="auto"/>
            </w:tcBorders>
            <w:shd w:val="clear" w:color="auto" w:fill="auto"/>
          </w:tcPr>
          <w:p w14:paraId="0F8A32E7" w14:textId="390D0B1A" w:rsidR="0047654C" w:rsidRPr="00C34A38" w:rsidRDefault="0047654C" w:rsidP="00D12D67">
            <w:pPr>
              <w:pStyle w:val="ENoteTableText"/>
            </w:pPr>
            <w:r w:rsidRPr="00C34A38">
              <w:t>Sch 1 (</w:t>
            </w:r>
            <w:r w:rsidR="004D57DD">
              <w:t>items 1</w:t>
            </w:r>
            <w:r w:rsidRPr="00C34A38">
              <w:t>–6, 8–12, 14, 15, 17–41)</w:t>
            </w:r>
            <w:r w:rsidR="00D12D67" w:rsidRPr="00C34A38">
              <w:t>,</w:t>
            </w:r>
            <w:r w:rsidRPr="00C34A38">
              <w:t xml:space="preserve"> Sch 3 (</w:t>
            </w:r>
            <w:r w:rsidR="004D57DD">
              <w:t>items 1</w:t>
            </w:r>
            <w:r w:rsidRPr="00C34A38">
              <w:t>A, 4–17)</w:t>
            </w:r>
            <w:r w:rsidR="00D12D67" w:rsidRPr="00C34A38">
              <w:t xml:space="preserve"> and Sch 2 (</w:t>
            </w:r>
            <w:r w:rsidR="004D57DD">
              <w:t>items 1</w:t>
            </w:r>
            <w:r w:rsidR="00D12D67" w:rsidRPr="00C34A38">
              <w:t>25–132)</w:t>
            </w:r>
            <w:r w:rsidRPr="00C34A38">
              <w:t>: 1</w:t>
            </w:r>
            <w:r w:rsidR="00D12D67" w:rsidRPr="00C34A38">
              <w:t> </w:t>
            </w:r>
            <w:r w:rsidRPr="00C34A38">
              <w:t>Jan 2010 (</w:t>
            </w:r>
            <w:r w:rsidR="00D12D67" w:rsidRPr="00C34A38">
              <w:t xml:space="preserve">s 2(1) </w:t>
            </w:r>
            <w:r w:rsidR="004D57DD">
              <w:t>items 2</w:t>
            </w:r>
            <w:r w:rsidR="00D12D67" w:rsidRPr="00C34A38">
              <w:t>, 4, 6, 8, 10, 11, 13</w:t>
            </w:r>
            <w:r w:rsidRPr="00C34A38">
              <w:t>)</w:t>
            </w:r>
            <w:r w:rsidRPr="00C34A38">
              <w:br/>
              <w:t>Sch 1 (</w:t>
            </w:r>
            <w:r w:rsidR="004D57DD">
              <w:t>item 7</w:t>
            </w:r>
            <w:r w:rsidRPr="00C34A38">
              <w:t>)</w:t>
            </w:r>
            <w:r w:rsidR="00D12D67" w:rsidRPr="00C34A38">
              <w:t xml:space="preserve"> and Sch 3 (</w:t>
            </w:r>
            <w:r w:rsidR="004D57DD">
              <w:t>items 1</w:t>
            </w:r>
            <w:r w:rsidR="00D12D67" w:rsidRPr="00C34A38">
              <w:t>–3)</w:t>
            </w:r>
            <w:r w:rsidRPr="00C34A38">
              <w:t xml:space="preserve">: </w:t>
            </w:r>
            <w:r w:rsidR="00D12D67" w:rsidRPr="00C34A38">
              <w:t xml:space="preserve">15 Dec 2009 (s 2(1) </w:t>
            </w:r>
            <w:r w:rsidR="004D57DD">
              <w:t>items 3</w:t>
            </w:r>
            <w:r w:rsidR="00D12D67" w:rsidRPr="00C34A38">
              <w:t>, 13)</w:t>
            </w:r>
            <w:r w:rsidRPr="00C34A38">
              <w:br/>
              <w:t>Sch 1 (</w:t>
            </w:r>
            <w:r w:rsidR="004D57DD">
              <w:t>items 1</w:t>
            </w:r>
            <w:r w:rsidRPr="00C34A38">
              <w:t xml:space="preserve">3, 16): </w:t>
            </w:r>
            <w:r w:rsidR="00D12D67" w:rsidRPr="00C34A38">
              <w:t>29</w:t>
            </w:r>
            <w:r w:rsidR="00050774" w:rsidRPr="00C34A38">
              <w:t> </w:t>
            </w:r>
            <w:r w:rsidR="00D12D67" w:rsidRPr="00C34A38">
              <w:t xml:space="preserve">June 2009 (s 2(1) </w:t>
            </w:r>
            <w:r w:rsidR="002E4BDC" w:rsidRPr="00C34A38">
              <w:t>item 5</w:t>
            </w:r>
            <w:r w:rsidR="00D12D67" w:rsidRPr="00C34A38">
              <w:t>, 7)</w:t>
            </w:r>
            <w:r w:rsidRPr="00C34A38">
              <w:br/>
              <w:t>Sch 1 (</w:t>
            </w:r>
            <w:r w:rsidR="004D57DD">
              <w:t>item 4</w:t>
            </w:r>
            <w:r w:rsidRPr="00C34A38">
              <w:t xml:space="preserve">2): </w:t>
            </w:r>
            <w:r w:rsidR="008B6AB9" w:rsidRPr="00C34A38">
              <w:t>9 Dec 2009</w:t>
            </w:r>
            <w:r w:rsidR="00D12D67" w:rsidRPr="00C34A38">
              <w:t xml:space="preserve"> (s 2(1) item</w:t>
            </w:r>
            <w:r w:rsidR="00050774" w:rsidRPr="00C34A38">
              <w:t> </w:t>
            </w:r>
            <w:r w:rsidR="00D12D67" w:rsidRPr="00C34A38">
              <w:t>9)</w:t>
            </w:r>
          </w:p>
        </w:tc>
        <w:tc>
          <w:tcPr>
            <w:tcW w:w="1452" w:type="dxa"/>
            <w:tcBorders>
              <w:top w:val="single" w:sz="4" w:space="0" w:color="auto"/>
              <w:bottom w:val="single" w:sz="4" w:space="0" w:color="auto"/>
            </w:tcBorders>
            <w:shd w:val="clear" w:color="auto" w:fill="auto"/>
          </w:tcPr>
          <w:p w14:paraId="43CF8762" w14:textId="0CC29634" w:rsidR="0047654C" w:rsidRPr="00C34A38" w:rsidRDefault="0047654C" w:rsidP="000F4120">
            <w:pPr>
              <w:pStyle w:val="ENoteTableText"/>
            </w:pPr>
            <w:r w:rsidRPr="00C34A38">
              <w:t>Sch 1 (</w:t>
            </w:r>
            <w:r w:rsidR="004D57DD">
              <w:t>item 4</w:t>
            </w:r>
            <w:r w:rsidRPr="00C34A38">
              <w:t>2)</w:t>
            </w:r>
          </w:p>
        </w:tc>
      </w:tr>
      <w:tr w:rsidR="0047654C" w:rsidRPr="00C34A38" w14:paraId="3A558B63" w14:textId="77777777" w:rsidTr="00532EA4">
        <w:trPr>
          <w:cantSplit/>
        </w:trPr>
        <w:tc>
          <w:tcPr>
            <w:tcW w:w="1843" w:type="dxa"/>
            <w:tcBorders>
              <w:top w:val="single" w:sz="4" w:space="0" w:color="auto"/>
              <w:bottom w:val="single" w:sz="4" w:space="0" w:color="auto"/>
            </w:tcBorders>
            <w:shd w:val="clear" w:color="auto" w:fill="auto"/>
          </w:tcPr>
          <w:p w14:paraId="37332EAE" w14:textId="77777777" w:rsidR="0047654C" w:rsidRPr="00C34A38" w:rsidRDefault="0047654C" w:rsidP="000F4120">
            <w:pPr>
              <w:pStyle w:val="ENoteTableText"/>
            </w:pPr>
            <w:r w:rsidRPr="00C34A38">
              <w:t>Freedom of Information Amendment (Reform) Act 2010</w:t>
            </w:r>
          </w:p>
        </w:tc>
        <w:tc>
          <w:tcPr>
            <w:tcW w:w="992" w:type="dxa"/>
            <w:tcBorders>
              <w:top w:val="single" w:sz="4" w:space="0" w:color="auto"/>
              <w:bottom w:val="single" w:sz="4" w:space="0" w:color="auto"/>
            </w:tcBorders>
            <w:shd w:val="clear" w:color="auto" w:fill="auto"/>
          </w:tcPr>
          <w:p w14:paraId="4192AD04" w14:textId="77777777" w:rsidR="0047654C" w:rsidRPr="00C34A38" w:rsidRDefault="0047654C" w:rsidP="000F4120">
            <w:pPr>
              <w:pStyle w:val="ENoteTableText"/>
            </w:pPr>
            <w:r w:rsidRPr="00C34A38">
              <w:t>51, 2010</w:t>
            </w:r>
          </w:p>
        </w:tc>
        <w:tc>
          <w:tcPr>
            <w:tcW w:w="993" w:type="dxa"/>
            <w:tcBorders>
              <w:top w:val="single" w:sz="4" w:space="0" w:color="auto"/>
              <w:bottom w:val="single" w:sz="4" w:space="0" w:color="auto"/>
            </w:tcBorders>
            <w:shd w:val="clear" w:color="auto" w:fill="auto"/>
          </w:tcPr>
          <w:p w14:paraId="33044A32" w14:textId="77777777" w:rsidR="0047654C" w:rsidRPr="00C34A38" w:rsidRDefault="0047654C" w:rsidP="000F4120">
            <w:pPr>
              <w:pStyle w:val="ENoteTableText"/>
            </w:pPr>
            <w:r w:rsidRPr="00C34A38">
              <w:t>31</w:t>
            </w:r>
            <w:r w:rsidR="00050774" w:rsidRPr="00C34A38">
              <w:t> </w:t>
            </w:r>
            <w:r w:rsidRPr="00C34A38">
              <w:t>May 2010</w:t>
            </w:r>
          </w:p>
        </w:tc>
        <w:tc>
          <w:tcPr>
            <w:tcW w:w="1845" w:type="dxa"/>
            <w:tcBorders>
              <w:top w:val="single" w:sz="4" w:space="0" w:color="auto"/>
              <w:bottom w:val="single" w:sz="4" w:space="0" w:color="auto"/>
            </w:tcBorders>
            <w:shd w:val="clear" w:color="auto" w:fill="auto"/>
          </w:tcPr>
          <w:p w14:paraId="469F2E8A" w14:textId="0F36F8EF" w:rsidR="0047654C" w:rsidRPr="00C34A38" w:rsidRDefault="0047654C" w:rsidP="006227A5">
            <w:pPr>
              <w:pStyle w:val="ENoteTableText"/>
              <w:rPr>
                <w:i/>
              </w:rPr>
            </w:pPr>
            <w:r w:rsidRPr="00C34A38">
              <w:t>Sch 5 (</w:t>
            </w:r>
            <w:r w:rsidR="002E4BDC" w:rsidRPr="00C34A38">
              <w:t>item 3</w:t>
            </w:r>
            <w:r w:rsidRPr="00C34A38">
              <w:t>4):</w:t>
            </w:r>
            <w:r w:rsidRPr="00C34A38" w:rsidDel="00974A93">
              <w:t xml:space="preserve"> </w:t>
            </w:r>
            <w:r w:rsidR="00397565" w:rsidRPr="00C34A38">
              <w:t xml:space="preserve">1 Nov 2010 (s 2(1) </w:t>
            </w:r>
            <w:r w:rsidR="004D57DD">
              <w:t>item 7</w:t>
            </w:r>
            <w:r w:rsidR="00397565" w:rsidRPr="00C34A38">
              <w:t>)</w:t>
            </w:r>
          </w:p>
        </w:tc>
        <w:tc>
          <w:tcPr>
            <w:tcW w:w="1452" w:type="dxa"/>
            <w:tcBorders>
              <w:top w:val="single" w:sz="4" w:space="0" w:color="auto"/>
              <w:bottom w:val="single" w:sz="4" w:space="0" w:color="auto"/>
            </w:tcBorders>
            <w:shd w:val="clear" w:color="auto" w:fill="auto"/>
          </w:tcPr>
          <w:p w14:paraId="63C93DD2" w14:textId="77777777" w:rsidR="0047654C" w:rsidRPr="00C34A38" w:rsidRDefault="0047654C" w:rsidP="000F4120">
            <w:pPr>
              <w:pStyle w:val="ENoteTableText"/>
            </w:pPr>
            <w:r w:rsidRPr="00C34A38">
              <w:t>—</w:t>
            </w:r>
          </w:p>
        </w:tc>
      </w:tr>
      <w:tr w:rsidR="0047654C" w:rsidRPr="00C34A38" w14:paraId="718B6063" w14:textId="77777777" w:rsidTr="00532EA4">
        <w:trPr>
          <w:cantSplit/>
        </w:trPr>
        <w:tc>
          <w:tcPr>
            <w:tcW w:w="1843" w:type="dxa"/>
            <w:tcBorders>
              <w:top w:val="single" w:sz="4" w:space="0" w:color="auto"/>
              <w:bottom w:val="single" w:sz="4" w:space="0" w:color="auto"/>
            </w:tcBorders>
            <w:shd w:val="clear" w:color="auto" w:fill="auto"/>
          </w:tcPr>
          <w:p w14:paraId="7ED13698" w14:textId="77777777" w:rsidR="0047654C" w:rsidRPr="00C34A38" w:rsidRDefault="0047654C" w:rsidP="000F4120">
            <w:pPr>
              <w:pStyle w:val="ENoteTableText"/>
            </w:pPr>
            <w:r w:rsidRPr="00C34A38">
              <w:lastRenderedPageBreak/>
              <w:t>Sex and Age Discrimination Legislation Amendment Act 2011</w:t>
            </w:r>
          </w:p>
        </w:tc>
        <w:tc>
          <w:tcPr>
            <w:tcW w:w="992" w:type="dxa"/>
            <w:tcBorders>
              <w:top w:val="single" w:sz="4" w:space="0" w:color="auto"/>
              <w:bottom w:val="single" w:sz="4" w:space="0" w:color="auto"/>
            </w:tcBorders>
            <w:shd w:val="clear" w:color="auto" w:fill="auto"/>
          </w:tcPr>
          <w:p w14:paraId="3B28590F" w14:textId="77777777" w:rsidR="0047654C" w:rsidRPr="00C34A38" w:rsidRDefault="0047654C" w:rsidP="000F4120">
            <w:pPr>
              <w:pStyle w:val="ENoteTableText"/>
            </w:pPr>
            <w:r w:rsidRPr="00C34A38">
              <w:t>40, 2011</w:t>
            </w:r>
          </w:p>
        </w:tc>
        <w:tc>
          <w:tcPr>
            <w:tcW w:w="993" w:type="dxa"/>
            <w:tcBorders>
              <w:top w:val="single" w:sz="4" w:space="0" w:color="auto"/>
              <w:bottom w:val="single" w:sz="4" w:space="0" w:color="auto"/>
            </w:tcBorders>
            <w:shd w:val="clear" w:color="auto" w:fill="auto"/>
          </w:tcPr>
          <w:p w14:paraId="15ED6766" w14:textId="77777777" w:rsidR="0047654C" w:rsidRPr="00C34A38" w:rsidRDefault="0047654C" w:rsidP="000F4120">
            <w:pPr>
              <w:pStyle w:val="ENoteTableText"/>
            </w:pPr>
            <w:r w:rsidRPr="00C34A38">
              <w:t>20</w:t>
            </w:r>
            <w:r w:rsidR="00050774" w:rsidRPr="00C34A38">
              <w:t> </w:t>
            </w:r>
            <w:r w:rsidRPr="00C34A38">
              <w:t>June 2011</w:t>
            </w:r>
          </w:p>
        </w:tc>
        <w:tc>
          <w:tcPr>
            <w:tcW w:w="1845" w:type="dxa"/>
            <w:tcBorders>
              <w:top w:val="single" w:sz="4" w:space="0" w:color="auto"/>
              <w:bottom w:val="single" w:sz="4" w:space="0" w:color="auto"/>
            </w:tcBorders>
            <w:shd w:val="clear" w:color="auto" w:fill="auto"/>
          </w:tcPr>
          <w:p w14:paraId="4FA46A74" w14:textId="2385C33B" w:rsidR="0047654C" w:rsidRPr="00C34A38" w:rsidRDefault="0047654C" w:rsidP="000F4120">
            <w:pPr>
              <w:pStyle w:val="ENoteTableText"/>
            </w:pPr>
            <w:r w:rsidRPr="00C34A38">
              <w:t>Sch 2 (</w:t>
            </w:r>
            <w:r w:rsidR="004D57DD">
              <w:t>items 1</w:t>
            </w:r>
            <w:r w:rsidRPr="00C34A38">
              <w:t>1–13): 29</w:t>
            </w:r>
            <w:r w:rsidR="00050774" w:rsidRPr="00C34A38">
              <w:t> </w:t>
            </w:r>
            <w:r w:rsidRPr="00C34A38">
              <w:t>July 2011 (</w:t>
            </w:r>
            <w:r w:rsidRPr="00C34A38">
              <w:rPr>
                <w:i/>
              </w:rPr>
              <w:t xml:space="preserve">see </w:t>
            </w:r>
            <w:r w:rsidRPr="00C34A38">
              <w:t>F2011L01552)</w:t>
            </w:r>
          </w:p>
        </w:tc>
        <w:tc>
          <w:tcPr>
            <w:tcW w:w="1452" w:type="dxa"/>
            <w:tcBorders>
              <w:top w:val="single" w:sz="4" w:space="0" w:color="auto"/>
              <w:bottom w:val="single" w:sz="4" w:space="0" w:color="auto"/>
            </w:tcBorders>
            <w:shd w:val="clear" w:color="auto" w:fill="auto"/>
          </w:tcPr>
          <w:p w14:paraId="7194B908" w14:textId="77777777" w:rsidR="0047654C" w:rsidRPr="00C34A38" w:rsidRDefault="0047654C" w:rsidP="000F4120">
            <w:pPr>
              <w:pStyle w:val="ENoteTableText"/>
            </w:pPr>
            <w:r w:rsidRPr="00C34A38">
              <w:t>—</w:t>
            </w:r>
          </w:p>
        </w:tc>
      </w:tr>
      <w:tr w:rsidR="0047654C" w:rsidRPr="00C34A38" w14:paraId="6EDA7A70" w14:textId="77777777" w:rsidTr="00532EA4">
        <w:trPr>
          <w:cantSplit/>
        </w:trPr>
        <w:tc>
          <w:tcPr>
            <w:tcW w:w="1843" w:type="dxa"/>
            <w:tcBorders>
              <w:top w:val="single" w:sz="4" w:space="0" w:color="auto"/>
              <w:bottom w:val="single" w:sz="4" w:space="0" w:color="auto"/>
            </w:tcBorders>
            <w:shd w:val="clear" w:color="auto" w:fill="auto"/>
          </w:tcPr>
          <w:p w14:paraId="0AFDB92B" w14:textId="77777777" w:rsidR="0047654C" w:rsidRPr="00C34A38" w:rsidRDefault="0047654C" w:rsidP="000F4120">
            <w:pPr>
              <w:pStyle w:val="ENoteTableText"/>
            </w:pPr>
            <w:r w:rsidRPr="00C34A38">
              <w:t>Fair Work Amendment (Textile, Clothing and Footwear Industry) Act 2012</w:t>
            </w:r>
          </w:p>
        </w:tc>
        <w:tc>
          <w:tcPr>
            <w:tcW w:w="992" w:type="dxa"/>
            <w:tcBorders>
              <w:top w:val="single" w:sz="4" w:space="0" w:color="auto"/>
              <w:bottom w:val="single" w:sz="4" w:space="0" w:color="auto"/>
            </w:tcBorders>
            <w:shd w:val="clear" w:color="auto" w:fill="auto"/>
          </w:tcPr>
          <w:p w14:paraId="42B55C32" w14:textId="77777777" w:rsidR="0047654C" w:rsidRPr="00C34A38" w:rsidRDefault="0047654C" w:rsidP="000F4120">
            <w:pPr>
              <w:pStyle w:val="ENoteTableText"/>
            </w:pPr>
            <w:r w:rsidRPr="00C34A38">
              <w:t>33, 2012</w:t>
            </w:r>
          </w:p>
        </w:tc>
        <w:tc>
          <w:tcPr>
            <w:tcW w:w="993" w:type="dxa"/>
            <w:tcBorders>
              <w:top w:val="single" w:sz="4" w:space="0" w:color="auto"/>
              <w:bottom w:val="single" w:sz="4" w:space="0" w:color="auto"/>
            </w:tcBorders>
            <w:shd w:val="clear" w:color="auto" w:fill="auto"/>
          </w:tcPr>
          <w:p w14:paraId="429EBF22" w14:textId="77777777" w:rsidR="0047654C" w:rsidRPr="00C34A38" w:rsidRDefault="0047654C" w:rsidP="000F4120">
            <w:pPr>
              <w:pStyle w:val="ENoteTableText"/>
            </w:pPr>
            <w:r w:rsidRPr="00C34A38">
              <w:t>15 Apr 2012</w:t>
            </w:r>
          </w:p>
        </w:tc>
        <w:tc>
          <w:tcPr>
            <w:tcW w:w="1845" w:type="dxa"/>
            <w:tcBorders>
              <w:top w:val="single" w:sz="4" w:space="0" w:color="auto"/>
              <w:bottom w:val="single" w:sz="4" w:space="0" w:color="auto"/>
            </w:tcBorders>
            <w:shd w:val="clear" w:color="auto" w:fill="auto"/>
          </w:tcPr>
          <w:p w14:paraId="5F175471" w14:textId="5205D482" w:rsidR="0047654C" w:rsidRPr="00C34A38" w:rsidRDefault="0047654C" w:rsidP="000F4120">
            <w:pPr>
              <w:pStyle w:val="ENoteTableText"/>
            </w:pPr>
            <w:r w:rsidRPr="00C34A38">
              <w:t xml:space="preserve">Sch 1: </w:t>
            </w:r>
            <w:r w:rsidR="004D57DD">
              <w:t>1 July</w:t>
            </w:r>
            <w:r w:rsidRPr="00C34A38">
              <w:t xml:space="preserve"> 2012 (</w:t>
            </w:r>
            <w:r w:rsidRPr="00C34A38">
              <w:rPr>
                <w:i/>
              </w:rPr>
              <w:t xml:space="preserve">see </w:t>
            </w:r>
            <w:r w:rsidRPr="00C34A38">
              <w:t>F2012L01396)</w:t>
            </w:r>
            <w:r w:rsidRPr="00C34A38">
              <w:br/>
              <w:t>Remainder: Royal Assent</w:t>
            </w:r>
          </w:p>
        </w:tc>
        <w:tc>
          <w:tcPr>
            <w:tcW w:w="1452" w:type="dxa"/>
            <w:tcBorders>
              <w:top w:val="single" w:sz="4" w:space="0" w:color="auto"/>
              <w:bottom w:val="single" w:sz="4" w:space="0" w:color="auto"/>
            </w:tcBorders>
            <w:shd w:val="clear" w:color="auto" w:fill="auto"/>
          </w:tcPr>
          <w:p w14:paraId="1D0F4BC5" w14:textId="77777777" w:rsidR="0047654C" w:rsidRPr="00C34A38" w:rsidRDefault="0047654C" w:rsidP="000F4120">
            <w:pPr>
              <w:pStyle w:val="ENoteTableText"/>
            </w:pPr>
            <w:r w:rsidRPr="00C34A38">
              <w:t>—</w:t>
            </w:r>
          </w:p>
        </w:tc>
      </w:tr>
      <w:tr w:rsidR="0047654C" w:rsidRPr="00C34A38" w14:paraId="12426501" w14:textId="77777777" w:rsidTr="00532EA4">
        <w:trPr>
          <w:cantSplit/>
        </w:trPr>
        <w:tc>
          <w:tcPr>
            <w:tcW w:w="1843" w:type="dxa"/>
            <w:tcBorders>
              <w:top w:val="single" w:sz="4" w:space="0" w:color="auto"/>
              <w:bottom w:val="single" w:sz="4" w:space="0" w:color="auto"/>
            </w:tcBorders>
            <w:shd w:val="clear" w:color="auto" w:fill="auto"/>
          </w:tcPr>
          <w:p w14:paraId="4E980B87" w14:textId="77777777" w:rsidR="0047654C" w:rsidRPr="00C34A38" w:rsidRDefault="0047654C" w:rsidP="000F4120">
            <w:pPr>
              <w:pStyle w:val="ENoteTableText"/>
            </w:pPr>
            <w:r w:rsidRPr="00C34A38">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14:paraId="39FF292A" w14:textId="77777777" w:rsidR="0047654C" w:rsidRPr="00C34A38" w:rsidRDefault="0047654C" w:rsidP="000F4120">
            <w:pPr>
              <w:pStyle w:val="ENoteTableText"/>
            </w:pPr>
            <w:r w:rsidRPr="00C34A38">
              <w:t>109, 2012</w:t>
            </w:r>
          </w:p>
        </w:tc>
        <w:tc>
          <w:tcPr>
            <w:tcW w:w="993" w:type="dxa"/>
            <w:tcBorders>
              <w:top w:val="single" w:sz="4" w:space="0" w:color="auto"/>
              <w:bottom w:val="single" w:sz="4" w:space="0" w:color="auto"/>
            </w:tcBorders>
            <w:shd w:val="clear" w:color="auto" w:fill="auto"/>
          </w:tcPr>
          <w:p w14:paraId="0CDAF20C" w14:textId="77777777" w:rsidR="0047654C" w:rsidRPr="00C34A38" w:rsidRDefault="0047654C" w:rsidP="000F4120">
            <w:pPr>
              <w:pStyle w:val="ENoteTableText"/>
            </w:pPr>
            <w:r w:rsidRPr="00C34A38">
              <w:t>22</w:t>
            </w:r>
            <w:r w:rsidR="00050774" w:rsidRPr="00C34A38">
              <w:t> </w:t>
            </w:r>
            <w:r w:rsidRPr="00C34A38">
              <w:t>July 2012</w:t>
            </w:r>
          </w:p>
        </w:tc>
        <w:tc>
          <w:tcPr>
            <w:tcW w:w="1845" w:type="dxa"/>
            <w:tcBorders>
              <w:top w:val="single" w:sz="4" w:space="0" w:color="auto"/>
              <w:bottom w:val="single" w:sz="4" w:space="0" w:color="auto"/>
            </w:tcBorders>
            <w:shd w:val="clear" w:color="auto" w:fill="auto"/>
          </w:tcPr>
          <w:p w14:paraId="46847C44" w14:textId="77777777" w:rsidR="0047654C" w:rsidRPr="00C34A38" w:rsidRDefault="0047654C" w:rsidP="000F4120">
            <w:pPr>
              <w:pStyle w:val="ENoteTableText"/>
            </w:pPr>
            <w:r w:rsidRPr="00C34A38">
              <w:t>Sch 2 (</w:t>
            </w:r>
            <w:r w:rsidR="002E4BDC" w:rsidRPr="00C34A38">
              <w:t>items 9</w:t>
            </w:r>
            <w:r w:rsidRPr="00C34A38">
              <w:t>–21): 23</w:t>
            </w:r>
            <w:r w:rsidR="00050774" w:rsidRPr="00C34A38">
              <w:t> </w:t>
            </w:r>
            <w:r w:rsidRPr="00C34A38">
              <w:t>July 2012</w:t>
            </w:r>
          </w:p>
        </w:tc>
        <w:tc>
          <w:tcPr>
            <w:tcW w:w="1452" w:type="dxa"/>
            <w:tcBorders>
              <w:top w:val="single" w:sz="4" w:space="0" w:color="auto"/>
              <w:bottom w:val="single" w:sz="4" w:space="0" w:color="auto"/>
            </w:tcBorders>
            <w:shd w:val="clear" w:color="auto" w:fill="auto"/>
          </w:tcPr>
          <w:p w14:paraId="63A02899" w14:textId="77777777" w:rsidR="0047654C" w:rsidRPr="00C34A38" w:rsidRDefault="0047654C" w:rsidP="000F4120">
            <w:pPr>
              <w:pStyle w:val="ENoteTableText"/>
            </w:pPr>
            <w:r w:rsidRPr="00C34A38">
              <w:t>—</w:t>
            </w:r>
          </w:p>
        </w:tc>
      </w:tr>
      <w:tr w:rsidR="0047654C" w:rsidRPr="00C34A38" w14:paraId="1F48B66E" w14:textId="77777777" w:rsidTr="00532EA4">
        <w:trPr>
          <w:cantSplit/>
        </w:trPr>
        <w:tc>
          <w:tcPr>
            <w:tcW w:w="1843" w:type="dxa"/>
            <w:tcBorders>
              <w:top w:val="single" w:sz="4" w:space="0" w:color="auto"/>
              <w:bottom w:val="single" w:sz="4" w:space="0" w:color="auto"/>
            </w:tcBorders>
            <w:shd w:val="clear" w:color="auto" w:fill="auto"/>
          </w:tcPr>
          <w:p w14:paraId="18298EAA" w14:textId="77777777" w:rsidR="0047654C" w:rsidRPr="00C34A38" w:rsidRDefault="0047654C" w:rsidP="000F4120">
            <w:pPr>
              <w:pStyle w:val="ENoteTableText"/>
            </w:pPr>
            <w:r w:rsidRPr="00C34A38">
              <w:t>Navigation (Consequential Amendments) Act 2012</w:t>
            </w:r>
          </w:p>
        </w:tc>
        <w:tc>
          <w:tcPr>
            <w:tcW w:w="992" w:type="dxa"/>
            <w:tcBorders>
              <w:top w:val="single" w:sz="4" w:space="0" w:color="auto"/>
              <w:bottom w:val="single" w:sz="4" w:space="0" w:color="auto"/>
            </w:tcBorders>
            <w:shd w:val="clear" w:color="auto" w:fill="auto"/>
          </w:tcPr>
          <w:p w14:paraId="0D52C52F" w14:textId="77777777" w:rsidR="0047654C" w:rsidRPr="00C34A38" w:rsidRDefault="0047654C" w:rsidP="000F4120">
            <w:pPr>
              <w:pStyle w:val="ENoteTableText"/>
            </w:pPr>
            <w:r w:rsidRPr="00C34A38">
              <w:t>129, 2012</w:t>
            </w:r>
          </w:p>
        </w:tc>
        <w:tc>
          <w:tcPr>
            <w:tcW w:w="993" w:type="dxa"/>
            <w:tcBorders>
              <w:top w:val="single" w:sz="4" w:space="0" w:color="auto"/>
              <w:bottom w:val="single" w:sz="4" w:space="0" w:color="auto"/>
            </w:tcBorders>
            <w:shd w:val="clear" w:color="auto" w:fill="auto"/>
          </w:tcPr>
          <w:p w14:paraId="3B63631B" w14:textId="77777777" w:rsidR="0047654C" w:rsidRPr="00C34A38" w:rsidRDefault="0047654C" w:rsidP="000F4120">
            <w:pPr>
              <w:pStyle w:val="ENoteTableText"/>
            </w:pPr>
            <w:r w:rsidRPr="00C34A38">
              <w:t>13 Sept 2012</w:t>
            </w:r>
          </w:p>
        </w:tc>
        <w:tc>
          <w:tcPr>
            <w:tcW w:w="1845" w:type="dxa"/>
            <w:tcBorders>
              <w:top w:val="single" w:sz="4" w:space="0" w:color="auto"/>
              <w:bottom w:val="single" w:sz="4" w:space="0" w:color="auto"/>
            </w:tcBorders>
            <w:shd w:val="clear" w:color="auto" w:fill="auto"/>
          </w:tcPr>
          <w:p w14:paraId="6EDDE423" w14:textId="2158C04D" w:rsidR="0047654C" w:rsidRPr="00C34A38" w:rsidRDefault="0047654C" w:rsidP="000F4120">
            <w:pPr>
              <w:pStyle w:val="ENoteTableText"/>
              <w:rPr>
                <w:kern w:val="28"/>
              </w:rPr>
            </w:pPr>
            <w:r w:rsidRPr="00C34A38">
              <w:t>Sch 2 (</w:t>
            </w:r>
            <w:r w:rsidR="00CD4563" w:rsidRPr="00C34A38">
              <w:t>item 1</w:t>
            </w:r>
            <w:r w:rsidRPr="00C34A38">
              <w:t xml:space="preserve">3): </w:t>
            </w:r>
            <w:r w:rsidR="004D57DD">
              <w:t>1 July</w:t>
            </w:r>
            <w:r w:rsidRPr="00C34A38">
              <w:t xml:space="preserve"> 2013 (</w:t>
            </w:r>
            <w:r w:rsidRPr="00C34A38">
              <w:rPr>
                <w:i/>
              </w:rPr>
              <w:t>see</w:t>
            </w:r>
            <w:r w:rsidRPr="00C34A38">
              <w:t xml:space="preserve"> s 2(1))</w:t>
            </w:r>
          </w:p>
        </w:tc>
        <w:tc>
          <w:tcPr>
            <w:tcW w:w="1452" w:type="dxa"/>
            <w:tcBorders>
              <w:top w:val="single" w:sz="4" w:space="0" w:color="auto"/>
              <w:bottom w:val="single" w:sz="4" w:space="0" w:color="auto"/>
            </w:tcBorders>
            <w:shd w:val="clear" w:color="auto" w:fill="auto"/>
          </w:tcPr>
          <w:p w14:paraId="5186110B" w14:textId="77777777" w:rsidR="0047654C" w:rsidRPr="00C34A38" w:rsidRDefault="0047654C" w:rsidP="000F4120">
            <w:pPr>
              <w:pStyle w:val="ENoteTableText"/>
            </w:pPr>
            <w:r w:rsidRPr="00C34A38">
              <w:t>—</w:t>
            </w:r>
          </w:p>
        </w:tc>
      </w:tr>
      <w:tr w:rsidR="0047654C" w:rsidRPr="00C34A38" w14:paraId="23E7DCEB" w14:textId="77777777" w:rsidTr="00532EA4">
        <w:trPr>
          <w:cantSplit/>
        </w:trPr>
        <w:tc>
          <w:tcPr>
            <w:tcW w:w="1843" w:type="dxa"/>
            <w:tcBorders>
              <w:top w:val="single" w:sz="4" w:space="0" w:color="auto"/>
              <w:bottom w:val="single" w:sz="4" w:space="0" w:color="auto"/>
            </w:tcBorders>
            <w:shd w:val="clear" w:color="auto" w:fill="auto"/>
          </w:tcPr>
          <w:p w14:paraId="438B4EDC" w14:textId="77777777" w:rsidR="0047654C" w:rsidRPr="00C34A38" w:rsidRDefault="0047654C" w:rsidP="000F4120">
            <w:pPr>
              <w:pStyle w:val="ENoteTableText"/>
            </w:pPr>
            <w:r w:rsidRPr="00C34A38">
              <w:t>Statute Law Revision Act 2012</w:t>
            </w:r>
          </w:p>
        </w:tc>
        <w:tc>
          <w:tcPr>
            <w:tcW w:w="992" w:type="dxa"/>
            <w:tcBorders>
              <w:top w:val="single" w:sz="4" w:space="0" w:color="auto"/>
              <w:bottom w:val="single" w:sz="4" w:space="0" w:color="auto"/>
            </w:tcBorders>
            <w:shd w:val="clear" w:color="auto" w:fill="auto"/>
          </w:tcPr>
          <w:p w14:paraId="525D30E7" w14:textId="77777777" w:rsidR="0047654C" w:rsidRPr="00C34A38" w:rsidRDefault="0047654C" w:rsidP="000F4120">
            <w:pPr>
              <w:pStyle w:val="ENoteTableText"/>
            </w:pPr>
            <w:r w:rsidRPr="00C34A38">
              <w:t>136, 2012</w:t>
            </w:r>
          </w:p>
        </w:tc>
        <w:tc>
          <w:tcPr>
            <w:tcW w:w="993" w:type="dxa"/>
            <w:tcBorders>
              <w:top w:val="single" w:sz="4" w:space="0" w:color="auto"/>
              <w:bottom w:val="single" w:sz="4" w:space="0" w:color="auto"/>
            </w:tcBorders>
            <w:shd w:val="clear" w:color="auto" w:fill="auto"/>
          </w:tcPr>
          <w:p w14:paraId="5C29E5BC" w14:textId="77777777" w:rsidR="0047654C" w:rsidRPr="00C34A38" w:rsidRDefault="0047654C" w:rsidP="000F4120">
            <w:pPr>
              <w:pStyle w:val="ENoteTableText"/>
            </w:pPr>
            <w:r w:rsidRPr="00C34A38">
              <w:t>22 Sept 2012</w:t>
            </w:r>
          </w:p>
        </w:tc>
        <w:tc>
          <w:tcPr>
            <w:tcW w:w="1845" w:type="dxa"/>
            <w:tcBorders>
              <w:top w:val="single" w:sz="4" w:space="0" w:color="auto"/>
              <w:bottom w:val="single" w:sz="4" w:space="0" w:color="auto"/>
            </w:tcBorders>
            <w:shd w:val="clear" w:color="auto" w:fill="auto"/>
          </w:tcPr>
          <w:p w14:paraId="4E5F32A4" w14:textId="5497B779" w:rsidR="0047654C" w:rsidRPr="00C34A38" w:rsidRDefault="0047654C" w:rsidP="006227A5">
            <w:pPr>
              <w:pStyle w:val="ENoteTableText"/>
            </w:pPr>
            <w:r w:rsidRPr="00C34A38">
              <w:t>Sch 1 (</w:t>
            </w:r>
            <w:r w:rsidR="004D57DD">
              <w:t>items 1</w:t>
            </w:r>
            <w:r w:rsidRPr="00C34A38">
              <w:t>22, 123): 1 Aug 2011</w:t>
            </w:r>
            <w:r w:rsidRPr="00C34A38">
              <w:br/>
              <w:t>Sch 1 (</w:t>
            </w:r>
            <w:r w:rsidR="00CD4563" w:rsidRPr="00C34A38">
              <w:t>item 1</w:t>
            </w:r>
            <w:r w:rsidRPr="00C34A38">
              <w:t xml:space="preserve">24): </w:t>
            </w:r>
            <w:r w:rsidR="004D57DD">
              <w:t>1 July</w:t>
            </w:r>
            <w:r w:rsidR="00397565" w:rsidRPr="00C34A38">
              <w:t xml:space="preserve"> 2012 (s 2(1) </w:t>
            </w:r>
            <w:r w:rsidR="004D57DD">
              <w:t>item 4</w:t>
            </w:r>
            <w:r w:rsidR="00397565" w:rsidRPr="00C34A38">
              <w:t>)</w:t>
            </w:r>
            <w:r w:rsidRPr="00C34A38">
              <w:br/>
              <w:t>Sch 2 (</w:t>
            </w:r>
            <w:r w:rsidR="00CD4563" w:rsidRPr="00C34A38">
              <w:t>item 1</w:t>
            </w:r>
            <w:r w:rsidRPr="00C34A38">
              <w:t xml:space="preserve">4): </w:t>
            </w:r>
            <w:r w:rsidR="004D57DD">
              <w:t>1 July</w:t>
            </w:r>
            <w:r w:rsidR="00397565" w:rsidRPr="00C34A38">
              <w:t xml:space="preserve"> 2009 (s 2(1) </w:t>
            </w:r>
            <w:r w:rsidR="00CD4563" w:rsidRPr="00C34A38">
              <w:t>item 1</w:t>
            </w:r>
            <w:r w:rsidR="00397565" w:rsidRPr="00C34A38">
              <w:t>4)</w:t>
            </w:r>
          </w:p>
        </w:tc>
        <w:tc>
          <w:tcPr>
            <w:tcW w:w="1452" w:type="dxa"/>
            <w:tcBorders>
              <w:top w:val="single" w:sz="4" w:space="0" w:color="auto"/>
              <w:bottom w:val="single" w:sz="4" w:space="0" w:color="auto"/>
            </w:tcBorders>
            <w:shd w:val="clear" w:color="auto" w:fill="auto"/>
          </w:tcPr>
          <w:p w14:paraId="35269326" w14:textId="77777777" w:rsidR="0047654C" w:rsidRPr="00C34A38" w:rsidRDefault="0047654C" w:rsidP="000F4120">
            <w:pPr>
              <w:pStyle w:val="ENoteTableText"/>
            </w:pPr>
            <w:r w:rsidRPr="00C34A38">
              <w:t>—</w:t>
            </w:r>
          </w:p>
        </w:tc>
      </w:tr>
      <w:tr w:rsidR="0047654C" w:rsidRPr="00C34A38" w14:paraId="40D71D91" w14:textId="77777777" w:rsidTr="00532EA4">
        <w:trPr>
          <w:cantSplit/>
        </w:trPr>
        <w:tc>
          <w:tcPr>
            <w:tcW w:w="1843" w:type="dxa"/>
            <w:tcBorders>
              <w:top w:val="single" w:sz="4" w:space="0" w:color="auto"/>
              <w:bottom w:val="single" w:sz="4" w:space="0" w:color="auto"/>
            </w:tcBorders>
            <w:shd w:val="clear" w:color="auto" w:fill="auto"/>
          </w:tcPr>
          <w:p w14:paraId="1112DB1F" w14:textId="77777777" w:rsidR="0047654C" w:rsidRPr="00C34A38" w:rsidRDefault="0047654C" w:rsidP="000F4120">
            <w:pPr>
              <w:pStyle w:val="ENoteTableText"/>
            </w:pPr>
            <w:r w:rsidRPr="00C34A38">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1B6CED23" w14:textId="77777777" w:rsidR="0047654C" w:rsidRPr="00C34A38" w:rsidRDefault="0047654C" w:rsidP="000F4120">
            <w:pPr>
              <w:pStyle w:val="ENoteTableText"/>
            </w:pPr>
            <w:r w:rsidRPr="00C34A38">
              <w:t>171, 2012</w:t>
            </w:r>
          </w:p>
        </w:tc>
        <w:tc>
          <w:tcPr>
            <w:tcW w:w="993" w:type="dxa"/>
            <w:tcBorders>
              <w:top w:val="single" w:sz="4" w:space="0" w:color="auto"/>
              <w:bottom w:val="single" w:sz="4" w:space="0" w:color="auto"/>
            </w:tcBorders>
            <w:shd w:val="clear" w:color="auto" w:fill="auto"/>
          </w:tcPr>
          <w:p w14:paraId="3CD20605" w14:textId="77777777" w:rsidR="0047654C" w:rsidRPr="00C34A38" w:rsidRDefault="0047654C" w:rsidP="000F4120">
            <w:pPr>
              <w:pStyle w:val="ENoteTableText"/>
            </w:pPr>
            <w:r w:rsidRPr="00C34A38">
              <w:t>3 Dec 2012</w:t>
            </w:r>
          </w:p>
        </w:tc>
        <w:tc>
          <w:tcPr>
            <w:tcW w:w="1845" w:type="dxa"/>
            <w:tcBorders>
              <w:top w:val="single" w:sz="4" w:space="0" w:color="auto"/>
              <w:bottom w:val="single" w:sz="4" w:space="0" w:color="auto"/>
            </w:tcBorders>
            <w:shd w:val="clear" w:color="auto" w:fill="auto"/>
          </w:tcPr>
          <w:p w14:paraId="603DD165" w14:textId="4397CB37" w:rsidR="0047654C" w:rsidRPr="00C34A38" w:rsidRDefault="0047654C" w:rsidP="000F4120">
            <w:pPr>
              <w:pStyle w:val="ENoteTableText"/>
            </w:pPr>
            <w:r w:rsidRPr="00C34A38">
              <w:t>Sch 4 (</w:t>
            </w:r>
            <w:r w:rsidR="004D57DD">
              <w:t>items 1</w:t>
            </w:r>
            <w:r w:rsidRPr="00C34A38">
              <w:t xml:space="preserve">–8): </w:t>
            </w:r>
            <w:r w:rsidR="00397565" w:rsidRPr="00C34A38">
              <w:t xml:space="preserve">1 Jan 2013 (s 2(1) </w:t>
            </w:r>
            <w:r w:rsidR="00CD4563" w:rsidRPr="00C34A38">
              <w:t>item 1</w:t>
            </w:r>
            <w:r w:rsidR="00397565" w:rsidRPr="00C34A38">
              <w:t>9)</w:t>
            </w:r>
          </w:p>
        </w:tc>
        <w:tc>
          <w:tcPr>
            <w:tcW w:w="1452" w:type="dxa"/>
            <w:tcBorders>
              <w:top w:val="single" w:sz="4" w:space="0" w:color="auto"/>
              <w:bottom w:val="single" w:sz="4" w:space="0" w:color="auto"/>
            </w:tcBorders>
            <w:shd w:val="clear" w:color="auto" w:fill="auto"/>
          </w:tcPr>
          <w:p w14:paraId="3E96F8E4" w14:textId="77777777" w:rsidR="0047654C" w:rsidRPr="00C34A38" w:rsidRDefault="0047654C" w:rsidP="000F4120">
            <w:pPr>
              <w:pStyle w:val="ENoteTableText"/>
            </w:pPr>
            <w:r w:rsidRPr="00C34A38">
              <w:t>—</w:t>
            </w:r>
          </w:p>
        </w:tc>
      </w:tr>
      <w:tr w:rsidR="0047654C" w:rsidRPr="00C34A38" w14:paraId="35F2A6AB" w14:textId="77777777" w:rsidTr="00532EA4">
        <w:trPr>
          <w:cantSplit/>
        </w:trPr>
        <w:tc>
          <w:tcPr>
            <w:tcW w:w="1843" w:type="dxa"/>
            <w:tcBorders>
              <w:top w:val="single" w:sz="4" w:space="0" w:color="auto"/>
              <w:bottom w:val="nil"/>
            </w:tcBorders>
            <w:shd w:val="clear" w:color="auto" w:fill="auto"/>
          </w:tcPr>
          <w:p w14:paraId="17961C3E" w14:textId="77777777" w:rsidR="0047654C" w:rsidRPr="00C34A38" w:rsidRDefault="0047654C" w:rsidP="000F4120">
            <w:pPr>
              <w:pStyle w:val="ENoteTableText"/>
            </w:pPr>
            <w:r w:rsidRPr="00C34A38">
              <w:lastRenderedPageBreak/>
              <w:t>Fair Work Amendment Act 2012</w:t>
            </w:r>
          </w:p>
        </w:tc>
        <w:tc>
          <w:tcPr>
            <w:tcW w:w="992" w:type="dxa"/>
            <w:tcBorders>
              <w:top w:val="single" w:sz="4" w:space="0" w:color="auto"/>
              <w:bottom w:val="nil"/>
            </w:tcBorders>
            <w:shd w:val="clear" w:color="auto" w:fill="auto"/>
          </w:tcPr>
          <w:p w14:paraId="74C644D2" w14:textId="77777777" w:rsidR="0047654C" w:rsidRPr="00C34A38" w:rsidRDefault="0047654C" w:rsidP="000F4120">
            <w:pPr>
              <w:pStyle w:val="ENoteTableText"/>
            </w:pPr>
            <w:r w:rsidRPr="00C34A38">
              <w:t>174, 2012</w:t>
            </w:r>
          </w:p>
        </w:tc>
        <w:tc>
          <w:tcPr>
            <w:tcW w:w="993" w:type="dxa"/>
            <w:tcBorders>
              <w:top w:val="single" w:sz="4" w:space="0" w:color="auto"/>
              <w:bottom w:val="nil"/>
            </w:tcBorders>
            <w:shd w:val="clear" w:color="auto" w:fill="auto"/>
          </w:tcPr>
          <w:p w14:paraId="754B255F" w14:textId="77777777" w:rsidR="0047654C" w:rsidRPr="00C34A38" w:rsidRDefault="0047654C" w:rsidP="000F4120">
            <w:pPr>
              <w:pStyle w:val="ENoteTableText"/>
            </w:pPr>
            <w:r w:rsidRPr="00C34A38">
              <w:t>4 Dec 2012</w:t>
            </w:r>
          </w:p>
        </w:tc>
        <w:tc>
          <w:tcPr>
            <w:tcW w:w="1845" w:type="dxa"/>
            <w:tcBorders>
              <w:top w:val="single" w:sz="4" w:space="0" w:color="auto"/>
              <w:bottom w:val="nil"/>
            </w:tcBorders>
            <w:shd w:val="clear" w:color="auto" w:fill="auto"/>
          </w:tcPr>
          <w:p w14:paraId="5EE59BBB" w14:textId="073CB6FD" w:rsidR="0047654C" w:rsidRPr="00C34A38" w:rsidRDefault="0047654C" w:rsidP="00630384">
            <w:pPr>
              <w:pStyle w:val="ENoteTableText"/>
              <w:rPr>
                <w:kern w:val="28"/>
              </w:rPr>
            </w:pPr>
            <w:r w:rsidRPr="00C34A38">
              <w:t xml:space="preserve">Sch 1: </w:t>
            </w:r>
            <w:r w:rsidR="00D073FD" w:rsidRPr="00C34A38">
              <w:t>1 Jan 2014</w:t>
            </w:r>
            <w:r w:rsidRPr="00C34A38">
              <w:br/>
              <w:t>Sch 2 (</w:t>
            </w:r>
            <w:r w:rsidR="004D57DD">
              <w:t>items 1</w:t>
            </w:r>
            <w:r w:rsidRPr="00C34A38">
              <w:t xml:space="preserve">–61): </w:t>
            </w:r>
            <w:r w:rsidR="004D57DD">
              <w:t>1 July</w:t>
            </w:r>
            <w:r w:rsidRPr="00C34A38">
              <w:t xml:space="preserve"> 2013</w:t>
            </w:r>
            <w:r w:rsidRPr="00C34A38">
              <w:br/>
            </w:r>
            <w:r w:rsidR="00DD51D2" w:rsidRPr="00C34A38">
              <w:t>Sch</w:t>
            </w:r>
            <w:r w:rsidRPr="00C34A38">
              <w:t> 3–7 and Sch 8 (</w:t>
            </w:r>
            <w:r w:rsidR="004D57DD">
              <w:t>items 1</w:t>
            </w:r>
            <w:r w:rsidRPr="00C34A38">
              <w:t>–45, 57–76): 1</w:t>
            </w:r>
            <w:r w:rsidR="00630384" w:rsidRPr="00C34A38">
              <w:t> </w:t>
            </w:r>
            <w:r w:rsidRPr="00C34A38">
              <w:t>Jan 2013 (</w:t>
            </w:r>
            <w:r w:rsidRPr="00C34A38">
              <w:rPr>
                <w:i/>
              </w:rPr>
              <w:t xml:space="preserve">see </w:t>
            </w:r>
            <w:r w:rsidRPr="00C34A38">
              <w:t>F2012L02450)</w:t>
            </w:r>
            <w:r w:rsidRPr="00C34A38">
              <w:br/>
              <w:t>Sch 9 (</w:t>
            </w:r>
            <w:r w:rsidR="004D57DD">
              <w:t>items 1</w:t>
            </w:r>
            <w:r w:rsidRPr="00C34A38">
              <w:t>–886, 1339–1383) and Sch 10: 1 Jan 2013</w:t>
            </w:r>
            <w:r w:rsidRPr="00C34A38">
              <w:br/>
              <w:t>Sch 11: Royal Assent</w:t>
            </w:r>
          </w:p>
        </w:tc>
        <w:tc>
          <w:tcPr>
            <w:tcW w:w="1452" w:type="dxa"/>
            <w:tcBorders>
              <w:top w:val="single" w:sz="4" w:space="0" w:color="auto"/>
              <w:bottom w:val="nil"/>
            </w:tcBorders>
            <w:shd w:val="clear" w:color="auto" w:fill="auto"/>
          </w:tcPr>
          <w:p w14:paraId="29943644" w14:textId="77777777" w:rsidR="0047654C" w:rsidRPr="00C34A38" w:rsidRDefault="0047654C" w:rsidP="000F4120">
            <w:pPr>
              <w:pStyle w:val="ENoteTableText"/>
            </w:pPr>
            <w:r w:rsidRPr="00C34A38">
              <w:t>—</w:t>
            </w:r>
          </w:p>
        </w:tc>
      </w:tr>
      <w:tr w:rsidR="0047654C" w:rsidRPr="00C34A38" w14:paraId="68A6A9F5" w14:textId="77777777" w:rsidTr="00532EA4">
        <w:trPr>
          <w:cantSplit/>
        </w:trPr>
        <w:tc>
          <w:tcPr>
            <w:tcW w:w="1843" w:type="dxa"/>
            <w:tcBorders>
              <w:top w:val="nil"/>
              <w:bottom w:val="nil"/>
            </w:tcBorders>
            <w:shd w:val="clear" w:color="auto" w:fill="auto"/>
          </w:tcPr>
          <w:p w14:paraId="38F0D167" w14:textId="77777777" w:rsidR="0047654C" w:rsidRPr="00C34A38" w:rsidRDefault="0047654C" w:rsidP="00532EA4">
            <w:pPr>
              <w:pStyle w:val="ENoteTTIndentHeading"/>
            </w:pPr>
            <w:r w:rsidRPr="00C34A38">
              <w:t>as amended by</w:t>
            </w:r>
          </w:p>
        </w:tc>
        <w:tc>
          <w:tcPr>
            <w:tcW w:w="992" w:type="dxa"/>
            <w:tcBorders>
              <w:top w:val="nil"/>
              <w:bottom w:val="nil"/>
            </w:tcBorders>
            <w:shd w:val="clear" w:color="auto" w:fill="auto"/>
          </w:tcPr>
          <w:p w14:paraId="099E29BF" w14:textId="77777777" w:rsidR="0047654C" w:rsidRPr="00C34A38" w:rsidRDefault="0047654C" w:rsidP="000F4120">
            <w:pPr>
              <w:pStyle w:val="ENoteTableText"/>
            </w:pPr>
          </w:p>
        </w:tc>
        <w:tc>
          <w:tcPr>
            <w:tcW w:w="993" w:type="dxa"/>
            <w:tcBorders>
              <w:top w:val="nil"/>
              <w:bottom w:val="nil"/>
            </w:tcBorders>
            <w:shd w:val="clear" w:color="auto" w:fill="auto"/>
          </w:tcPr>
          <w:p w14:paraId="13B44940" w14:textId="77777777" w:rsidR="0047654C" w:rsidRPr="00C34A38" w:rsidRDefault="0047654C" w:rsidP="000F4120">
            <w:pPr>
              <w:pStyle w:val="ENoteTableText"/>
            </w:pPr>
          </w:p>
        </w:tc>
        <w:tc>
          <w:tcPr>
            <w:tcW w:w="1845" w:type="dxa"/>
            <w:tcBorders>
              <w:top w:val="nil"/>
              <w:bottom w:val="nil"/>
            </w:tcBorders>
            <w:shd w:val="clear" w:color="auto" w:fill="auto"/>
          </w:tcPr>
          <w:p w14:paraId="066ACCF5" w14:textId="77777777" w:rsidR="0047654C" w:rsidRPr="00C34A38" w:rsidRDefault="0047654C" w:rsidP="000F4120">
            <w:pPr>
              <w:pStyle w:val="ENoteTableText"/>
            </w:pPr>
          </w:p>
        </w:tc>
        <w:tc>
          <w:tcPr>
            <w:tcW w:w="1452" w:type="dxa"/>
            <w:tcBorders>
              <w:top w:val="nil"/>
              <w:bottom w:val="nil"/>
            </w:tcBorders>
            <w:shd w:val="clear" w:color="auto" w:fill="auto"/>
          </w:tcPr>
          <w:p w14:paraId="4A458907" w14:textId="77777777" w:rsidR="0047654C" w:rsidRPr="00C34A38" w:rsidRDefault="0047654C" w:rsidP="000F4120">
            <w:pPr>
              <w:pStyle w:val="ENoteTableText"/>
            </w:pPr>
          </w:p>
        </w:tc>
      </w:tr>
      <w:tr w:rsidR="0047654C" w:rsidRPr="00C34A38" w14:paraId="4EB921F5" w14:textId="77777777" w:rsidTr="00532EA4">
        <w:trPr>
          <w:cantSplit/>
        </w:trPr>
        <w:tc>
          <w:tcPr>
            <w:tcW w:w="1843" w:type="dxa"/>
            <w:tcBorders>
              <w:top w:val="nil"/>
              <w:bottom w:val="nil"/>
            </w:tcBorders>
            <w:shd w:val="clear" w:color="auto" w:fill="auto"/>
          </w:tcPr>
          <w:p w14:paraId="5CD302BB" w14:textId="77777777" w:rsidR="0047654C" w:rsidRPr="00C34A38" w:rsidRDefault="0047654C" w:rsidP="00532EA4">
            <w:pPr>
              <w:pStyle w:val="ENoteTTi"/>
              <w:rPr>
                <w:rFonts w:eastAsiaTheme="minorHAnsi"/>
                <w:lang w:eastAsia="en-US"/>
              </w:rPr>
            </w:pPr>
            <w:r w:rsidRPr="00C34A38">
              <w:t>Fair Work Amendment Act 2013</w:t>
            </w:r>
          </w:p>
        </w:tc>
        <w:tc>
          <w:tcPr>
            <w:tcW w:w="992" w:type="dxa"/>
            <w:tcBorders>
              <w:top w:val="nil"/>
              <w:bottom w:val="nil"/>
            </w:tcBorders>
            <w:shd w:val="clear" w:color="auto" w:fill="auto"/>
          </w:tcPr>
          <w:p w14:paraId="261C9AE6" w14:textId="77777777" w:rsidR="0047654C" w:rsidRPr="00C34A38" w:rsidRDefault="0047654C" w:rsidP="000F4120">
            <w:pPr>
              <w:pStyle w:val="ENoteTableText"/>
            </w:pPr>
            <w:r w:rsidRPr="00C34A38">
              <w:t>73, 2013</w:t>
            </w:r>
          </w:p>
        </w:tc>
        <w:tc>
          <w:tcPr>
            <w:tcW w:w="993" w:type="dxa"/>
            <w:tcBorders>
              <w:top w:val="nil"/>
              <w:bottom w:val="nil"/>
            </w:tcBorders>
            <w:shd w:val="clear" w:color="auto" w:fill="auto"/>
          </w:tcPr>
          <w:p w14:paraId="326F30AA" w14:textId="77777777" w:rsidR="0047654C" w:rsidRPr="00C34A38" w:rsidRDefault="0047654C" w:rsidP="000F4120">
            <w:pPr>
              <w:pStyle w:val="ENoteTableText"/>
            </w:pPr>
            <w:r w:rsidRPr="00C34A38">
              <w:t>28</w:t>
            </w:r>
            <w:r w:rsidR="00050774" w:rsidRPr="00C34A38">
              <w:t> </w:t>
            </w:r>
            <w:r w:rsidRPr="00C34A38">
              <w:t>June 2013</w:t>
            </w:r>
          </w:p>
        </w:tc>
        <w:tc>
          <w:tcPr>
            <w:tcW w:w="1845" w:type="dxa"/>
            <w:tcBorders>
              <w:top w:val="nil"/>
              <w:bottom w:val="nil"/>
            </w:tcBorders>
            <w:shd w:val="clear" w:color="auto" w:fill="auto"/>
          </w:tcPr>
          <w:p w14:paraId="6EAAABB1" w14:textId="77777777" w:rsidR="0047654C" w:rsidRPr="00C34A38" w:rsidRDefault="0047654C" w:rsidP="000F4120">
            <w:pPr>
              <w:pStyle w:val="ENoteTableText"/>
            </w:pPr>
            <w:r w:rsidRPr="00C34A38">
              <w:t>Sch 6 (</w:t>
            </w:r>
            <w:r w:rsidR="002E4BDC" w:rsidRPr="00C34A38">
              <w:t>items 9</w:t>
            </w:r>
            <w:r w:rsidRPr="00C34A38">
              <w:t>–11, 14): (</w:t>
            </w:r>
            <w:r w:rsidRPr="00C34A38">
              <w:rPr>
                <w:i/>
              </w:rPr>
              <w:t>see</w:t>
            </w:r>
            <w:r w:rsidRPr="00C34A38">
              <w:t xml:space="preserve"> 73, 2013 below)</w:t>
            </w:r>
          </w:p>
        </w:tc>
        <w:tc>
          <w:tcPr>
            <w:tcW w:w="1452" w:type="dxa"/>
            <w:tcBorders>
              <w:top w:val="nil"/>
              <w:bottom w:val="nil"/>
            </w:tcBorders>
            <w:shd w:val="clear" w:color="auto" w:fill="auto"/>
          </w:tcPr>
          <w:p w14:paraId="24899F83" w14:textId="77777777" w:rsidR="0047654C" w:rsidRPr="00C34A38" w:rsidRDefault="0047654C" w:rsidP="000F4120">
            <w:pPr>
              <w:pStyle w:val="ENoteTableText"/>
            </w:pPr>
            <w:r w:rsidRPr="00C34A38">
              <w:t>—</w:t>
            </w:r>
          </w:p>
        </w:tc>
      </w:tr>
      <w:tr w:rsidR="0047654C" w:rsidRPr="00C34A38" w14:paraId="42FC4672" w14:textId="77777777" w:rsidTr="00532EA4">
        <w:trPr>
          <w:cantSplit/>
        </w:trPr>
        <w:tc>
          <w:tcPr>
            <w:tcW w:w="1843" w:type="dxa"/>
            <w:tcBorders>
              <w:top w:val="nil"/>
              <w:bottom w:val="single" w:sz="4" w:space="0" w:color="auto"/>
            </w:tcBorders>
            <w:shd w:val="clear" w:color="auto" w:fill="auto"/>
          </w:tcPr>
          <w:p w14:paraId="2F5884C7" w14:textId="77777777" w:rsidR="0047654C" w:rsidRPr="00C34A38" w:rsidRDefault="0047654C" w:rsidP="0000437C">
            <w:pPr>
              <w:pStyle w:val="ENoteTTi"/>
              <w:rPr>
                <w:rFonts w:eastAsiaTheme="minorHAnsi"/>
                <w:lang w:eastAsia="en-US"/>
              </w:rPr>
            </w:pPr>
            <w:r w:rsidRPr="00C34A38">
              <w:t>Superannuation Laws Amendment (MySuper Capital Gains Tax Relief and Other Measures) Act 2013</w:t>
            </w:r>
          </w:p>
        </w:tc>
        <w:tc>
          <w:tcPr>
            <w:tcW w:w="992" w:type="dxa"/>
            <w:tcBorders>
              <w:top w:val="nil"/>
              <w:bottom w:val="single" w:sz="4" w:space="0" w:color="auto"/>
            </w:tcBorders>
            <w:shd w:val="clear" w:color="auto" w:fill="auto"/>
          </w:tcPr>
          <w:p w14:paraId="71EA98C9" w14:textId="77777777" w:rsidR="0047654C" w:rsidRPr="00C34A38" w:rsidRDefault="0047654C" w:rsidP="000F4120">
            <w:pPr>
              <w:pStyle w:val="ENoteTableText"/>
            </w:pPr>
            <w:r w:rsidRPr="00C34A38">
              <w:t>89, 2013</w:t>
            </w:r>
          </w:p>
        </w:tc>
        <w:tc>
          <w:tcPr>
            <w:tcW w:w="993" w:type="dxa"/>
            <w:tcBorders>
              <w:top w:val="nil"/>
              <w:bottom w:val="single" w:sz="4" w:space="0" w:color="auto"/>
            </w:tcBorders>
            <w:shd w:val="clear" w:color="auto" w:fill="auto"/>
          </w:tcPr>
          <w:p w14:paraId="4FF456B2" w14:textId="77777777" w:rsidR="0047654C" w:rsidRPr="00C34A38" w:rsidRDefault="0047654C" w:rsidP="000F4120">
            <w:pPr>
              <w:pStyle w:val="ENoteTableText"/>
            </w:pPr>
            <w:r w:rsidRPr="00C34A38">
              <w:t>28</w:t>
            </w:r>
            <w:r w:rsidR="00050774" w:rsidRPr="00C34A38">
              <w:t> </w:t>
            </w:r>
            <w:r w:rsidRPr="00C34A38">
              <w:t>June 2013</w:t>
            </w:r>
          </w:p>
        </w:tc>
        <w:tc>
          <w:tcPr>
            <w:tcW w:w="1845" w:type="dxa"/>
            <w:tcBorders>
              <w:top w:val="nil"/>
              <w:bottom w:val="single" w:sz="4" w:space="0" w:color="auto"/>
            </w:tcBorders>
            <w:shd w:val="clear" w:color="auto" w:fill="auto"/>
          </w:tcPr>
          <w:p w14:paraId="6BAED848" w14:textId="77777777" w:rsidR="0047654C" w:rsidRPr="00C34A38" w:rsidRDefault="0047654C" w:rsidP="000F4120">
            <w:pPr>
              <w:pStyle w:val="ENoteTableText"/>
            </w:pPr>
            <w:r w:rsidRPr="00C34A38">
              <w:t>Sch 3: Royal Assent</w:t>
            </w:r>
          </w:p>
        </w:tc>
        <w:tc>
          <w:tcPr>
            <w:tcW w:w="1452" w:type="dxa"/>
            <w:tcBorders>
              <w:top w:val="nil"/>
              <w:bottom w:val="single" w:sz="4" w:space="0" w:color="auto"/>
            </w:tcBorders>
            <w:shd w:val="clear" w:color="auto" w:fill="auto"/>
          </w:tcPr>
          <w:p w14:paraId="2DAC3865" w14:textId="77777777" w:rsidR="0047654C" w:rsidRPr="00C34A38" w:rsidRDefault="0047654C" w:rsidP="000F4120">
            <w:pPr>
              <w:pStyle w:val="ENoteTableText"/>
            </w:pPr>
            <w:r w:rsidRPr="00C34A38">
              <w:t>—</w:t>
            </w:r>
          </w:p>
        </w:tc>
      </w:tr>
      <w:tr w:rsidR="0047654C" w:rsidRPr="00C34A38" w14:paraId="2290AC7E" w14:textId="77777777" w:rsidTr="00532EA4">
        <w:trPr>
          <w:cantSplit/>
        </w:trPr>
        <w:tc>
          <w:tcPr>
            <w:tcW w:w="1843" w:type="dxa"/>
            <w:tcBorders>
              <w:top w:val="single" w:sz="4" w:space="0" w:color="auto"/>
              <w:bottom w:val="single" w:sz="4" w:space="0" w:color="auto"/>
            </w:tcBorders>
            <w:shd w:val="clear" w:color="auto" w:fill="auto"/>
          </w:tcPr>
          <w:p w14:paraId="63274F64" w14:textId="77777777" w:rsidR="0047654C" w:rsidRPr="00C34A38" w:rsidRDefault="0047654C" w:rsidP="000F4120">
            <w:pPr>
              <w:pStyle w:val="ENoteTableText"/>
            </w:pPr>
            <w:r w:rsidRPr="00C34A38">
              <w:t>Fair Work Amendment (Transfer of Business) Act 2012</w:t>
            </w:r>
          </w:p>
        </w:tc>
        <w:tc>
          <w:tcPr>
            <w:tcW w:w="992" w:type="dxa"/>
            <w:tcBorders>
              <w:top w:val="single" w:sz="4" w:space="0" w:color="auto"/>
              <w:bottom w:val="single" w:sz="4" w:space="0" w:color="auto"/>
            </w:tcBorders>
            <w:shd w:val="clear" w:color="auto" w:fill="auto"/>
          </w:tcPr>
          <w:p w14:paraId="761D9035" w14:textId="77777777" w:rsidR="0047654C" w:rsidRPr="00C34A38" w:rsidRDefault="0047654C" w:rsidP="000F4120">
            <w:pPr>
              <w:pStyle w:val="ENoteTableText"/>
            </w:pPr>
            <w:r w:rsidRPr="00C34A38">
              <w:t>175, 2012</w:t>
            </w:r>
          </w:p>
        </w:tc>
        <w:tc>
          <w:tcPr>
            <w:tcW w:w="993" w:type="dxa"/>
            <w:tcBorders>
              <w:top w:val="single" w:sz="4" w:space="0" w:color="auto"/>
              <w:bottom w:val="single" w:sz="4" w:space="0" w:color="auto"/>
            </w:tcBorders>
            <w:shd w:val="clear" w:color="auto" w:fill="auto"/>
          </w:tcPr>
          <w:p w14:paraId="67323C22" w14:textId="77777777" w:rsidR="0047654C" w:rsidRPr="00C34A38" w:rsidRDefault="0047654C" w:rsidP="000F4120">
            <w:pPr>
              <w:pStyle w:val="ENoteTableText"/>
            </w:pPr>
            <w:r w:rsidRPr="00C34A38">
              <w:t>4 Dec 2012</w:t>
            </w:r>
          </w:p>
        </w:tc>
        <w:tc>
          <w:tcPr>
            <w:tcW w:w="1845" w:type="dxa"/>
            <w:tcBorders>
              <w:top w:val="single" w:sz="4" w:space="0" w:color="auto"/>
              <w:bottom w:val="single" w:sz="4" w:space="0" w:color="auto"/>
            </w:tcBorders>
            <w:shd w:val="clear" w:color="auto" w:fill="auto"/>
          </w:tcPr>
          <w:p w14:paraId="0D39E05C" w14:textId="43F2ED19" w:rsidR="0047654C" w:rsidRPr="00C34A38" w:rsidRDefault="0047654C" w:rsidP="000F4120">
            <w:pPr>
              <w:pStyle w:val="ENoteTableText"/>
            </w:pPr>
            <w:r w:rsidRPr="00C34A38">
              <w:t>Sch 1 (</w:t>
            </w:r>
            <w:r w:rsidR="004D57DD">
              <w:t>items 1</w:t>
            </w:r>
            <w:r w:rsidRPr="00C34A38">
              <w:t>–13, 16–67): 5 Dec 2012</w:t>
            </w:r>
          </w:p>
        </w:tc>
        <w:tc>
          <w:tcPr>
            <w:tcW w:w="1452" w:type="dxa"/>
            <w:tcBorders>
              <w:top w:val="single" w:sz="4" w:space="0" w:color="auto"/>
              <w:bottom w:val="single" w:sz="4" w:space="0" w:color="auto"/>
            </w:tcBorders>
            <w:shd w:val="clear" w:color="auto" w:fill="auto"/>
          </w:tcPr>
          <w:p w14:paraId="0060F481" w14:textId="77777777" w:rsidR="0047654C" w:rsidRPr="00C34A38" w:rsidRDefault="0047654C" w:rsidP="000F4120">
            <w:pPr>
              <w:pStyle w:val="ENoteTableText"/>
            </w:pPr>
            <w:r w:rsidRPr="00C34A38">
              <w:t>—</w:t>
            </w:r>
          </w:p>
        </w:tc>
      </w:tr>
      <w:tr w:rsidR="0047654C" w:rsidRPr="00C34A38" w14:paraId="408567AE" w14:textId="77777777" w:rsidTr="00532EA4">
        <w:trPr>
          <w:cantSplit/>
        </w:trPr>
        <w:tc>
          <w:tcPr>
            <w:tcW w:w="1843" w:type="dxa"/>
            <w:tcBorders>
              <w:top w:val="single" w:sz="4" w:space="0" w:color="auto"/>
              <w:bottom w:val="single" w:sz="4" w:space="0" w:color="auto"/>
            </w:tcBorders>
            <w:shd w:val="clear" w:color="auto" w:fill="auto"/>
          </w:tcPr>
          <w:p w14:paraId="23361706" w14:textId="77777777" w:rsidR="0047654C" w:rsidRPr="00C34A38" w:rsidRDefault="0047654C" w:rsidP="000F4120">
            <w:pPr>
              <w:pStyle w:val="ENoteTableText"/>
            </w:pPr>
            <w:r w:rsidRPr="00C34A38">
              <w:t>Federal Circuit Court of Australia (Consequential Amendments) Act 2013</w:t>
            </w:r>
          </w:p>
        </w:tc>
        <w:tc>
          <w:tcPr>
            <w:tcW w:w="992" w:type="dxa"/>
            <w:tcBorders>
              <w:top w:val="single" w:sz="4" w:space="0" w:color="auto"/>
              <w:bottom w:val="single" w:sz="4" w:space="0" w:color="auto"/>
            </w:tcBorders>
            <w:shd w:val="clear" w:color="auto" w:fill="auto"/>
          </w:tcPr>
          <w:p w14:paraId="6D1DFA59" w14:textId="77777777" w:rsidR="0047654C" w:rsidRPr="00C34A38" w:rsidRDefault="0047654C" w:rsidP="000F4120">
            <w:pPr>
              <w:pStyle w:val="ENoteTableText"/>
            </w:pPr>
            <w:r w:rsidRPr="00C34A38">
              <w:t>13, 2013</w:t>
            </w:r>
          </w:p>
        </w:tc>
        <w:tc>
          <w:tcPr>
            <w:tcW w:w="993" w:type="dxa"/>
            <w:tcBorders>
              <w:top w:val="single" w:sz="4" w:space="0" w:color="auto"/>
              <w:bottom w:val="single" w:sz="4" w:space="0" w:color="auto"/>
            </w:tcBorders>
            <w:shd w:val="clear" w:color="auto" w:fill="auto"/>
          </w:tcPr>
          <w:p w14:paraId="321A18E0" w14:textId="77777777" w:rsidR="0047654C" w:rsidRPr="00C34A38" w:rsidRDefault="0047654C" w:rsidP="000F4120">
            <w:pPr>
              <w:pStyle w:val="ENoteTableText"/>
            </w:pPr>
            <w:r w:rsidRPr="00C34A38">
              <w:t>14 Mar 2013</w:t>
            </w:r>
          </w:p>
        </w:tc>
        <w:tc>
          <w:tcPr>
            <w:tcW w:w="1845" w:type="dxa"/>
            <w:tcBorders>
              <w:top w:val="single" w:sz="4" w:space="0" w:color="auto"/>
              <w:bottom w:val="single" w:sz="4" w:space="0" w:color="auto"/>
            </w:tcBorders>
            <w:shd w:val="clear" w:color="auto" w:fill="auto"/>
          </w:tcPr>
          <w:p w14:paraId="2E391C9F" w14:textId="3E7A3CD9" w:rsidR="0047654C" w:rsidRPr="00C34A38" w:rsidRDefault="0047654C" w:rsidP="00E716C0">
            <w:pPr>
              <w:pStyle w:val="ENoteTableText"/>
            </w:pPr>
            <w:r w:rsidRPr="00C34A38">
              <w:t>Sch 1 (</w:t>
            </w:r>
            <w:r w:rsidR="004D57DD">
              <w:t>items 2</w:t>
            </w:r>
            <w:r w:rsidRPr="00C34A38">
              <w:t>34–246)</w:t>
            </w:r>
            <w:r w:rsidR="00FB5B51" w:rsidRPr="00C34A38">
              <w:t xml:space="preserve"> and Sch 2 (</w:t>
            </w:r>
            <w:r w:rsidR="00CD4563" w:rsidRPr="00C34A38">
              <w:t>item 1</w:t>
            </w:r>
            <w:r w:rsidR="00FB5B51" w:rsidRPr="00C34A38">
              <w:t>)</w:t>
            </w:r>
            <w:r w:rsidRPr="00C34A38">
              <w:t xml:space="preserve">: 12 Apr 2013 </w:t>
            </w:r>
            <w:r w:rsidR="00FB5B51" w:rsidRPr="00C34A38">
              <w:t xml:space="preserve">(s 2(1) </w:t>
            </w:r>
            <w:r w:rsidR="004D57DD">
              <w:t>items 2</w:t>
            </w:r>
            <w:r w:rsidR="00FB5B51" w:rsidRPr="00C34A38">
              <w:t>, 3)</w:t>
            </w:r>
            <w:r w:rsidR="00E716C0" w:rsidRPr="00C34A38">
              <w:br/>
            </w:r>
            <w:r w:rsidRPr="00C34A38">
              <w:t>Sch 3 (item</w:t>
            </w:r>
            <w:r w:rsidR="00050774" w:rsidRPr="00C34A38">
              <w:t> </w:t>
            </w:r>
            <w:r w:rsidRPr="00C34A38">
              <w:t xml:space="preserve">96): </w:t>
            </w:r>
            <w:r w:rsidR="00FB5B51" w:rsidRPr="00C34A38">
              <w:t xml:space="preserve">never commenced (s 2(1) </w:t>
            </w:r>
            <w:r w:rsidR="00CD4563" w:rsidRPr="00C34A38">
              <w:t>item 1</w:t>
            </w:r>
            <w:r w:rsidR="00FB5B51" w:rsidRPr="00C34A38">
              <w:t>9)</w:t>
            </w:r>
          </w:p>
        </w:tc>
        <w:tc>
          <w:tcPr>
            <w:tcW w:w="1452" w:type="dxa"/>
            <w:tcBorders>
              <w:top w:val="single" w:sz="4" w:space="0" w:color="auto"/>
              <w:bottom w:val="single" w:sz="4" w:space="0" w:color="auto"/>
            </w:tcBorders>
            <w:shd w:val="clear" w:color="auto" w:fill="auto"/>
          </w:tcPr>
          <w:p w14:paraId="600BD208" w14:textId="77777777" w:rsidR="0047654C" w:rsidRPr="00C34A38" w:rsidRDefault="0047654C" w:rsidP="000F4120">
            <w:pPr>
              <w:pStyle w:val="ENoteTableText"/>
            </w:pPr>
            <w:r w:rsidRPr="00C34A38">
              <w:t>—</w:t>
            </w:r>
          </w:p>
        </w:tc>
      </w:tr>
      <w:tr w:rsidR="0047654C" w:rsidRPr="00C34A38" w14:paraId="3CE053CE" w14:textId="77777777" w:rsidTr="00532EA4">
        <w:trPr>
          <w:cantSplit/>
        </w:trPr>
        <w:tc>
          <w:tcPr>
            <w:tcW w:w="1843" w:type="dxa"/>
            <w:tcBorders>
              <w:top w:val="single" w:sz="4" w:space="0" w:color="auto"/>
              <w:bottom w:val="single" w:sz="4" w:space="0" w:color="auto"/>
            </w:tcBorders>
            <w:shd w:val="clear" w:color="auto" w:fill="auto"/>
          </w:tcPr>
          <w:p w14:paraId="58E751D4" w14:textId="77777777" w:rsidR="0047654C" w:rsidRPr="00C34A38" w:rsidRDefault="0047654C" w:rsidP="000F4120">
            <w:pPr>
              <w:pStyle w:val="ENoteTableText"/>
            </w:pPr>
            <w:r w:rsidRPr="00C34A38">
              <w:lastRenderedPageBreak/>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3D3B2721" w14:textId="77777777" w:rsidR="0047654C" w:rsidRPr="00C34A38" w:rsidRDefault="0047654C" w:rsidP="000F4120">
            <w:pPr>
              <w:pStyle w:val="ENoteTableText"/>
            </w:pPr>
            <w:r w:rsidRPr="00C34A38">
              <w:t>61, 2013</w:t>
            </w:r>
          </w:p>
        </w:tc>
        <w:tc>
          <w:tcPr>
            <w:tcW w:w="993" w:type="dxa"/>
            <w:tcBorders>
              <w:top w:val="single" w:sz="4" w:space="0" w:color="auto"/>
              <w:bottom w:val="single" w:sz="4" w:space="0" w:color="auto"/>
            </w:tcBorders>
            <w:shd w:val="clear" w:color="auto" w:fill="auto"/>
          </w:tcPr>
          <w:p w14:paraId="2158F328" w14:textId="77777777" w:rsidR="0047654C" w:rsidRPr="00C34A38" w:rsidRDefault="0047654C" w:rsidP="000F4120">
            <w:pPr>
              <w:pStyle w:val="ENoteTableText"/>
            </w:pPr>
            <w:r w:rsidRPr="00C34A38">
              <w:t>2</w:t>
            </w:r>
            <w:r w:rsidR="00344CBD" w:rsidRPr="00C34A38">
              <w:t>6 June</w:t>
            </w:r>
            <w:r w:rsidRPr="00C34A38">
              <w:t xml:space="preserve"> 2013</w:t>
            </w:r>
          </w:p>
        </w:tc>
        <w:tc>
          <w:tcPr>
            <w:tcW w:w="1845" w:type="dxa"/>
            <w:tcBorders>
              <w:top w:val="single" w:sz="4" w:space="0" w:color="auto"/>
              <w:bottom w:val="single" w:sz="4" w:space="0" w:color="auto"/>
            </w:tcBorders>
            <w:shd w:val="clear" w:color="auto" w:fill="auto"/>
          </w:tcPr>
          <w:p w14:paraId="6C751B06" w14:textId="6CD2B886" w:rsidR="0047654C" w:rsidRPr="00C34A38" w:rsidRDefault="0047654C" w:rsidP="000F4120">
            <w:pPr>
              <w:pStyle w:val="ENoteTableText"/>
            </w:pPr>
            <w:r w:rsidRPr="00C34A38">
              <w:t>Sch 1 (</w:t>
            </w:r>
            <w:r w:rsidR="004D57DD">
              <w:t>items 1</w:t>
            </w:r>
            <w:r w:rsidRPr="00C34A38">
              <w:t xml:space="preserve">2B–12P): </w:t>
            </w:r>
            <w:r w:rsidR="00FB5B51" w:rsidRPr="00C34A38">
              <w:t xml:space="preserve">1 Jan 2013 (s 2(1) </w:t>
            </w:r>
            <w:r w:rsidR="00496F48" w:rsidRPr="00C34A38">
              <w:t>item 8</w:t>
            </w:r>
            <w:r w:rsidR="00FB5B51" w:rsidRPr="00C34A38">
              <w:t>B)</w:t>
            </w:r>
          </w:p>
        </w:tc>
        <w:tc>
          <w:tcPr>
            <w:tcW w:w="1452" w:type="dxa"/>
            <w:tcBorders>
              <w:top w:val="single" w:sz="4" w:space="0" w:color="auto"/>
              <w:bottom w:val="single" w:sz="4" w:space="0" w:color="auto"/>
            </w:tcBorders>
            <w:shd w:val="clear" w:color="auto" w:fill="auto"/>
          </w:tcPr>
          <w:p w14:paraId="639A98AF" w14:textId="77777777" w:rsidR="0047654C" w:rsidRPr="00C34A38" w:rsidRDefault="0047654C" w:rsidP="000F4120">
            <w:pPr>
              <w:pStyle w:val="ENoteTableText"/>
            </w:pPr>
            <w:r w:rsidRPr="00C34A38">
              <w:t>—</w:t>
            </w:r>
          </w:p>
        </w:tc>
      </w:tr>
      <w:tr w:rsidR="0047654C" w:rsidRPr="00C34A38" w14:paraId="5A2696E5" w14:textId="77777777" w:rsidTr="00532EA4">
        <w:trPr>
          <w:cantSplit/>
        </w:trPr>
        <w:tc>
          <w:tcPr>
            <w:tcW w:w="1843" w:type="dxa"/>
            <w:tcBorders>
              <w:top w:val="single" w:sz="4" w:space="0" w:color="auto"/>
              <w:bottom w:val="single" w:sz="4" w:space="0" w:color="auto"/>
            </w:tcBorders>
            <w:shd w:val="clear" w:color="auto" w:fill="auto"/>
          </w:tcPr>
          <w:p w14:paraId="04FBE4B3" w14:textId="77777777" w:rsidR="0047654C" w:rsidRPr="00C34A38" w:rsidRDefault="0047654C" w:rsidP="00474CED">
            <w:pPr>
              <w:pStyle w:val="ENoteTableText"/>
            </w:pPr>
            <w:r w:rsidRPr="00C34A38">
              <w:t>Fair Work Amendment Act 2013</w:t>
            </w:r>
          </w:p>
        </w:tc>
        <w:tc>
          <w:tcPr>
            <w:tcW w:w="992" w:type="dxa"/>
            <w:tcBorders>
              <w:top w:val="single" w:sz="4" w:space="0" w:color="auto"/>
              <w:bottom w:val="single" w:sz="4" w:space="0" w:color="auto"/>
            </w:tcBorders>
            <w:shd w:val="clear" w:color="auto" w:fill="auto"/>
          </w:tcPr>
          <w:p w14:paraId="4E8158DB" w14:textId="77777777" w:rsidR="0047654C" w:rsidRPr="00C34A38" w:rsidRDefault="0047654C" w:rsidP="000F4120">
            <w:pPr>
              <w:pStyle w:val="ENoteTableText"/>
            </w:pPr>
            <w:r w:rsidRPr="00C34A38">
              <w:t>73, 2013</w:t>
            </w:r>
          </w:p>
        </w:tc>
        <w:tc>
          <w:tcPr>
            <w:tcW w:w="993" w:type="dxa"/>
            <w:tcBorders>
              <w:top w:val="single" w:sz="4" w:space="0" w:color="auto"/>
              <w:bottom w:val="single" w:sz="4" w:space="0" w:color="auto"/>
            </w:tcBorders>
            <w:shd w:val="clear" w:color="auto" w:fill="auto"/>
          </w:tcPr>
          <w:p w14:paraId="533A9B61" w14:textId="77777777" w:rsidR="0047654C" w:rsidRPr="00C34A38" w:rsidRDefault="0047654C" w:rsidP="000F4120">
            <w:pPr>
              <w:pStyle w:val="ENoteTableText"/>
            </w:pPr>
            <w:r w:rsidRPr="00C34A38">
              <w:t>28</w:t>
            </w:r>
            <w:r w:rsidR="00050774" w:rsidRPr="00C34A38">
              <w:t> </w:t>
            </w:r>
            <w:r w:rsidRPr="00C34A38">
              <w:t>June 2013</w:t>
            </w:r>
          </w:p>
        </w:tc>
        <w:tc>
          <w:tcPr>
            <w:tcW w:w="1845" w:type="dxa"/>
            <w:tcBorders>
              <w:top w:val="single" w:sz="4" w:space="0" w:color="auto"/>
              <w:bottom w:val="single" w:sz="4" w:space="0" w:color="auto"/>
            </w:tcBorders>
            <w:shd w:val="clear" w:color="auto" w:fill="auto"/>
          </w:tcPr>
          <w:p w14:paraId="0A67BF91" w14:textId="775166A2" w:rsidR="0047654C" w:rsidRPr="00C34A38" w:rsidRDefault="00541014" w:rsidP="006E4C76">
            <w:pPr>
              <w:pStyle w:val="ENoteTableText"/>
            </w:pPr>
            <w:r w:rsidRPr="00C34A38">
              <w:t>Sch 1 (</w:t>
            </w:r>
            <w:r w:rsidR="004D57DD">
              <w:t>items 1</w:t>
            </w:r>
            <w:r w:rsidRPr="00C34A38">
              <w:t>–18</w:t>
            </w:r>
            <w:r w:rsidR="00AF52A0" w:rsidRPr="00C34A38">
              <w:t>, 22–30</w:t>
            </w:r>
            <w:r w:rsidRPr="00C34A38">
              <w:t>)</w:t>
            </w:r>
            <w:r w:rsidR="009D20EF" w:rsidRPr="00C34A38">
              <w:t xml:space="preserve">, </w:t>
            </w:r>
            <w:r w:rsidR="00AF52A0" w:rsidRPr="00C34A38">
              <w:t>Sch 3A</w:t>
            </w:r>
            <w:r w:rsidR="009D20EF" w:rsidRPr="00C34A38">
              <w:t>, Sch 5 (</w:t>
            </w:r>
            <w:r w:rsidR="004D57DD">
              <w:t>items 3</w:t>
            </w:r>
            <w:r w:rsidR="009D20EF" w:rsidRPr="00C34A38">
              <w:t>, 4) and Sch 6 (</w:t>
            </w:r>
            <w:r w:rsidR="002E4BDC" w:rsidRPr="00C34A38">
              <w:t>item 5</w:t>
            </w:r>
            <w:r w:rsidR="009D20EF" w:rsidRPr="00C34A38">
              <w:t>)</w:t>
            </w:r>
            <w:r w:rsidRPr="00C34A38">
              <w:t xml:space="preserve">: </w:t>
            </w:r>
            <w:r w:rsidR="004D57DD">
              <w:t>1 July</w:t>
            </w:r>
            <w:r w:rsidRPr="00C34A38">
              <w:t xml:space="preserve"> 2013 (s</w:t>
            </w:r>
            <w:r w:rsidR="006E4C76" w:rsidRPr="00C34A38">
              <w:t> </w:t>
            </w:r>
            <w:r w:rsidRPr="00C34A38">
              <w:t xml:space="preserve">2(1) </w:t>
            </w:r>
            <w:r w:rsidR="004D57DD">
              <w:t>items 2</w:t>
            </w:r>
            <w:r w:rsidR="00AF52A0" w:rsidRPr="00C34A38">
              <w:t>, 4, 6A</w:t>
            </w:r>
            <w:r w:rsidR="009D20EF" w:rsidRPr="00C34A38">
              <w:t>, 10, 1</w:t>
            </w:r>
            <w:r w:rsidR="00306360" w:rsidRPr="00C34A38">
              <w:t>3</w:t>
            </w:r>
            <w:r w:rsidRPr="00C34A38">
              <w:t>)</w:t>
            </w:r>
            <w:r w:rsidRPr="00C34A38">
              <w:br/>
              <w:t>Sch 1 (</w:t>
            </w:r>
            <w:r w:rsidR="004D57DD">
              <w:t>items 1</w:t>
            </w:r>
            <w:r w:rsidRPr="00C34A38">
              <w:t>9</w:t>
            </w:r>
            <w:r w:rsidR="00306360" w:rsidRPr="00C34A38">
              <w:t>–</w:t>
            </w:r>
            <w:r w:rsidRPr="00C34A38">
              <w:t>21)</w:t>
            </w:r>
            <w:r w:rsidR="00AF52A0" w:rsidRPr="00C34A38">
              <w:t>, Sch 2, Sch 3, Sch 4, Sch 4A</w:t>
            </w:r>
            <w:r w:rsidR="009D20EF" w:rsidRPr="00C34A38">
              <w:t xml:space="preserve"> and Sch 6 (</w:t>
            </w:r>
            <w:r w:rsidR="00CD4563" w:rsidRPr="00C34A38">
              <w:t>item 1</w:t>
            </w:r>
            <w:r w:rsidR="009D20EF" w:rsidRPr="00C34A38">
              <w:t>)</w:t>
            </w:r>
            <w:r w:rsidRPr="00C34A38">
              <w:t xml:space="preserve">: 1 Jan 2014 (s 2(1) </w:t>
            </w:r>
            <w:r w:rsidR="004D57DD">
              <w:t>items 3</w:t>
            </w:r>
            <w:r w:rsidR="00AF52A0" w:rsidRPr="00C34A38">
              <w:t>, 5</w:t>
            </w:r>
            <w:r w:rsidR="00306360" w:rsidRPr="00C34A38">
              <w:t>–</w:t>
            </w:r>
            <w:r w:rsidR="0027758E" w:rsidRPr="00C34A38">
              <w:t xml:space="preserve">7, </w:t>
            </w:r>
            <w:r w:rsidR="00AF52A0" w:rsidRPr="00C34A38">
              <w:t>7A</w:t>
            </w:r>
            <w:r w:rsidR="009D20EF" w:rsidRPr="00C34A38">
              <w:t>, 11</w:t>
            </w:r>
            <w:r w:rsidRPr="00C34A38">
              <w:t>)</w:t>
            </w:r>
            <w:r w:rsidR="00AF52A0" w:rsidRPr="00C34A38">
              <w:br/>
              <w:t>Sch 5 (</w:t>
            </w:r>
            <w:r w:rsidR="00CD4563" w:rsidRPr="00C34A38">
              <w:t>item 1</w:t>
            </w:r>
            <w:r w:rsidR="00AF52A0" w:rsidRPr="00C34A38">
              <w:t xml:space="preserve">): 5 Dec 2012 (s 2(1) </w:t>
            </w:r>
            <w:r w:rsidR="00496F48" w:rsidRPr="00C34A38">
              <w:t>item 8</w:t>
            </w:r>
            <w:r w:rsidR="00AF52A0" w:rsidRPr="00C34A38">
              <w:t>)</w:t>
            </w:r>
            <w:r w:rsidR="00AF52A0" w:rsidRPr="00C34A38">
              <w:br/>
              <w:t>Sch 5 (</w:t>
            </w:r>
            <w:r w:rsidR="00C56E7E" w:rsidRPr="00C34A38">
              <w:t>item 2</w:t>
            </w:r>
            <w:r w:rsidR="00AF52A0" w:rsidRPr="00C34A38">
              <w:t xml:space="preserve">): </w:t>
            </w:r>
            <w:r w:rsidR="004D57DD">
              <w:t>1 July</w:t>
            </w:r>
            <w:r w:rsidR="00AF52A0" w:rsidRPr="00C34A38">
              <w:t xml:space="preserve"> 2012 (s 2(1) item</w:t>
            </w:r>
            <w:r w:rsidR="00050774" w:rsidRPr="00C34A38">
              <w:t> </w:t>
            </w:r>
            <w:r w:rsidR="00AF52A0" w:rsidRPr="00C34A38">
              <w:t>9)</w:t>
            </w:r>
            <w:r w:rsidR="00AF52A0" w:rsidRPr="00C34A38">
              <w:br/>
            </w:r>
            <w:r w:rsidR="009D20EF" w:rsidRPr="00C34A38">
              <w:t>Sch 6 (</w:t>
            </w:r>
            <w:r w:rsidR="004D57DD">
              <w:t>items 2</w:t>
            </w:r>
            <w:r w:rsidR="009D20EF" w:rsidRPr="00C34A38">
              <w:t>–4, 6</w:t>
            </w:r>
            <w:r w:rsidR="00306360" w:rsidRPr="00C34A38">
              <w:t>–</w:t>
            </w:r>
            <w:r w:rsidR="009D20EF" w:rsidRPr="00C34A38">
              <w:t>8)</w:t>
            </w:r>
            <w:r w:rsidR="0027758E" w:rsidRPr="00C34A38">
              <w:t xml:space="preserve"> and Sch 7</w:t>
            </w:r>
            <w:r w:rsidR="009D20EF" w:rsidRPr="00C34A38">
              <w:t>: 28</w:t>
            </w:r>
            <w:r w:rsidR="00050774" w:rsidRPr="00C34A38">
              <w:t> </w:t>
            </w:r>
            <w:r w:rsidR="009D20EF" w:rsidRPr="00C34A38">
              <w:t xml:space="preserve">June 2013 (s 2(1) </w:t>
            </w:r>
            <w:r w:rsidR="004D57DD">
              <w:t>items 1</w:t>
            </w:r>
            <w:r w:rsidR="009D20EF" w:rsidRPr="00C34A38">
              <w:t>2</w:t>
            </w:r>
            <w:r w:rsidR="00145EF7" w:rsidRPr="00C34A38">
              <w:t>, 14, 18</w:t>
            </w:r>
            <w:r w:rsidR="009D20EF" w:rsidRPr="00C34A38">
              <w:t>)</w:t>
            </w:r>
            <w:r w:rsidR="009D20EF" w:rsidRPr="00C34A38">
              <w:br/>
              <w:t>Sch 6 (</w:t>
            </w:r>
            <w:r w:rsidR="002E4BDC" w:rsidRPr="00C34A38">
              <w:t>items 9</w:t>
            </w:r>
            <w:r w:rsidR="00306360" w:rsidRPr="00C34A38">
              <w:t>–</w:t>
            </w:r>
            <w:r w:rsidR="009D20EF" w:rsidRPr="00C34A38">
              <w:t xml:space="preserve">14): 1 Jan 2013 (s 2(1) </w:t>
            </w:r>
            <w:r w:rsidR="004D57DD">
              <w:t>items 1</w:t>
            </w:r>
            <w:r w:rsidR="009D20EF" w:rsidRPr="00C34A38">
              <w:t>5–17)</w:t>
            </w:r>
          </w:p>
        </w:tc>
        <w:tc>
          <w:tcPr>
            <w:tcW w:w="1452" w:type="dxa"/>
            <w:tcBorders>
              <w:top w:val="single" w:sz="4" w:space="0" w:color="auto"/>
              <w:bottom w:val="single" w:sz="4" w:space="0" w:color="auto"/>
            </w:tcBorders>
            <w:shd w:val="clear" w:color="auto" w:fill="auto"/>
          </w:tcPr>
          <w:p w14:paraId="492CE3A9" w14:textId="77777777" w:rsidR="0047654C" w:rsidRPr="00C34A38" w:rsidRDefault="0047654C" w:rsidP="000F4120">
            <w:pPr>
              <w:pStyle w:val="ENoteTableText"/>
            </w:pPr>
            <w:r w:rsidRPr="00C34A38">
              <w:t>—</w:t>
            </w:r>
          </w:p>
        </w:tc>
      </w:tr>
      <w:tr w:rsidR="0047654C" w:rsidRPr="00C34A38" w14:paraId="6DC8369C" w14:textId="77777777" w:rsidTr="00532EA4">
        <w:trPr>
          <w:cantSplit/>
        </w:trPr>
        <w:tc>
          <w:tcPr>
            <w:tcW w:w="1843" w:type="dxa"/>
            <w:tcBorders>
              <w:top w:val="single" w:sz="4" w:space="0" w:color="auto"/>
              <w:bottom w:val="single" w:sz="4" w:space="0" w:color="auto"/>
            </w:tcBorders>
            <w:shd w:val="clear" w:color="auto" w:fill="auto"/>
          </w:tcPr>
          <w:p w14:paraId="1577BA7E" w14:textId="77777777" w:rsidR="0047654C" w:rsidRPr="00C34A38" w:rsidRDefault="0047654C" w:rsidP="000F4120">
            <w:pPr>
              <w:pStyle w:val="ENoteTableText"/>
            </w:pPr>
            <w:r w:rsidRPr="00C34A38">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14:paraId="2D3A2B72" w14:textId="77777777" w:rsidR="0047654C" w:rsidRPr="00C34A38" w:rsidRDefault="0047654C" w:rsidP="000F4120">
            <w:pPr>
              <w:pStyle w:val="ENoteTableText"/>
            </w:pPr>
            <w:r w:rsidRPr="00C34A38">
              <w:t>98, 2013</w:t>
            </w:r>
          </w:p>
        </w:tc>
        <w:tc>
          <w:tcPr>
            <w:tcW w:w="993" w:type="dxa"/>
            <w:tcBorders>
              <w:top w:val="single" w:sz="4" w:space="0" w:color="auto"/>
              <w:bottom w:val="single" w:sz="4" w:space="0" w:color="auto"/>
            </w:tcBorders>
            <w:shd w:val="clear" w:color="auto" w:fill="auto"/>
          </w:tcPr>
          <w:p w14:paraId="2BA18CAE" w14:textId="77777777" w:rsidR="0047654C" w:rsidRPr="00C34A38" w:rsidRDefault="0047654C" w:rsidP="000F4120">
            <w:pPr>
              <w:pStyle w:val="ENoteTableText"/>
            </w:pPr>
            <w:r w:rsidRPr="00C34A38">
              <w:t>28</w:t>
            </w:r>
            <w:r w:rsidR="00050774" w:rsidRPr="00C34A38">
              <w:t> </w:t>
            </w:r>
            <w:r w:rsidRPr="00C34A38">
              <w:t>June 2013</w:t>
            </w:r>
          </w:p>
        </w:tc>
        <w:tc>
          <w:tcPr>
            <w:tcW w:w="1845" w:type="dxa"/>
            <w:tcBorders>
              <w:top w:val="single" w:sz="4" w:space="0" w:color="auto"/>
              <w:bottom w:val="single" w:sz="4" w:space="0" w:color="auto"/>
            </w:tcBorders>
            <w:shd w:val="clear" w:color="auto" w:fill="auto"/>
          </w:tcPr>
          <w:p w14:paraId="6F9EC800" w14:textId="77777777" w:rsidR="0047654C" w:rsidRPr="00C34A38" w:rsidRDefault="0047654C" w:rsidP="008A236A">
            <w:pPr>
              <w:pStyle w:val="ENoteTableText"/>
              <w:rPr>
                <w:kern w:val="28"/>
              </w:rPr>
            </w:pPr>
            <w:r w:rsidRPr="00C34A38">
              <w:t>Sch 1 (</w:t>
            </w:r>
            <w:r w:rsidR="002E4BDC" w:rsidRPr="00C34A38">
              <w:t>items 6</w:t>
            </w:r>
            <w:r w:rsidRPr="00C34A38">
              <w:t xml:space="preserve">3C–63G): </w:t>
            </w:r>
            <w:r w:rsidR="00F77459" w:rsidRPr="00C34A38">
              <w:t>1 Aug 2013</w:t>
            </w:r>
            <w:r w:rsidR="006E4C76" w:rsidRPr="00C34A38">
              <w:t xml:space="preserve"> (s 2(1) </w:t>
            </w:r>
            <w:r w:rsidR="00C56E7E" w:rsidRPr="00C34A38">
              <w:t>item 2</w:t>
            </w:r>
            <w:r w:rsidR="006E4C76" w:rsidRPr="00C34A38">
              <w:t>)</w:t>
            </w:r>
          </w:p>
        </w:tc>
        <w:tc>
          <w:tcPr>
            <w:tcW w:w="1452" w:type="dxa"/>
            <w:tcBorders>
              <w:top w:val="single" w:sz="4" w:space="0" w:color="auto"/>
              <w:bottom w:val="single" w:sz="4" w:space="0" w:color="auto"/>
            </w:tcBorders>
            <w:shd w:val="clear" w:color="auto" w:fill="auto"/>
          </w:tcPr>
          <w:p w14:paraId="396B8B35" w14:textId="77777777" w:rsidR="0047654C" w:rsidRPr="00C34A38" w:rsidRDefault="0047654C" w:rsidP="000F4120">
            <w:pPr>
              <w:pStyle w:val="ENoteTableText"/>
            </w:pPr>
            <w:r w:rsidRPr="00C34A38">
              <w:t>—</w:t>
            </w:r>
          </w:p>
        </w:tc>
      </w:tr>
      <w:tr w:rsidR="0047654C" w:rsidRPr="00C34A38" w14:paraId="4B3C4B2B" w14:textId="77777777" w:rsidTr="00532EA4">
        <w:trPr>
          <w:cantSplit/>
        </w:trPr>
        <w:tc>
          <w:tcPr>
            <w:tcW w:w="1843" w:type="dxa"/>
            <w:tcBorders>
              <w:top w:val="single" w:sz="4" w:space="0" w:color="auto"/>
              <w:bottom w:val="single" w:sz="4" w:space="0" w:color="auto"/>
            </w:tcBorders>
            <w:shd w:val="clear" w:color="auto" w:fill="auto"/>
          </w:tcPr>
          <w:p w14:paraId="34E3EE04" w14:textId="77777777" w:rsidR="0047654C" w:rsidRPr="00C34A38" w:rsidRDefault="0047654C" w:rsidP="000F4120">
            <w:pPr>
              <w:pStyle w:val="ENoteTableText"/>
            </w:pPr>
            <w:r w:rsidRPr="00C34A38">
              <w:t>Statute Law Revision Act 2013</w:t>
            </w:r>
          </w:p>
        </w:tc>
        <w:tc>
          <w:tcPr>
            <w:tcW w:w="992" w:type="dxa"/>
            <w:tcBorders>
              <w:top w:val="single" w:sz="4" w:space="0" w:color="auto"/>
              <w:bottom w:val="single" w:sz="4" w:space="0" w:color="auto"/>
            </w:tcBorders>
            <w:shd w:val="clear" w:color="auto" w:fill="auto"/>
          </w:tcPr>
          <w:p w14:paraId="272EE64C" w14:textId="77777777" w:rsidR="0047654C" w:rsidRPr="00C34A38" w:rsidRDefault="0047654C" w:rsidP="000F4120">
            <w:pPr>
              <w:pStyle w:val="ENoteTableText"/>
            </w:pPr>
            <w:r w:rsidRPr="00C34A38">
              <w:t>103, 2013</w:t>
            </w:r>
          </w:p>
        </w:tc>
        <w:tc>
          <w:tcPr>
            <w:tcW w:w="993" w:type="dxa"/>
            <w:tcBorders>
              <w:top w:val="single" w:sz="4" w:space="0" w:color="auto"/>
              <w:bottom w:val="single" w:sz="4" w:space="0" w:color="auto"/>
            </w:tcBorders>
            <w:shd w:val="clear" w:color="auto" w:fill="auto"/>
          </w:tcPr>
          <w:p w14:paraId="4D45B917" w14:textId="77777777" w:rsidR="0047654C" w:rsidRPr="00C34A38" w:rsidRDefault="0047654C" w:rsidP="000F4120">
            <w:pPr>
              <w:pStyle w:val="ENoteTableText"/>
            </w:pPr>
            <w:r w:rsidRPr="00C34A38">
              <w:t>29</w:t>
            </w:r>
            <w:r w:rsidR="00050774" w:rsidRPr="00C34A38">
              <w:t> </w:t>
            </w:r>
            <w:r w:rsidRPr="00C34A38">
              <w:t>June 2013</w:t>
            </w:r>
          </w:p>
        </w:tc>
        <w:tc>
          <w:tcPr>
            <w:tcW w:w="1845" w:type="dxa"/>
            <w:tcBorders>
              <w:top w:val="single" w:sz="4" w:space="0" w:color="auto"/>
              <w:bottom w:val="single" w:sz="4" w:space="0" w:color="auto"/>
            </w:tcBorders>
            <w:shd w:val="clear" w:color="auto" w:fill="auto"/>
          </w:tcPr>
          <w:p w14:paraId="06DA8C23" w14:textId="3D3E9E57" w:rsidR="0047654C" w:rsidRPr="00C34A38" w:rsidRDefault="0047654C" w:rsidP="00BE7030">
            <w:pPr>
              <w:pStyle w:val="ENoteTableText"/>
            </w:pPr>
            <w:r w:rsidRPr="00C34A38">
              <w:t>Sch 1 (</w:t>
            </w:r>
            <w:r w:rsidR="004D57DD">
              <w:t>item 4</w:t>
            </w:r>
            <w:r w:rsidRPr="00C34A38">
              <w:t xml:space="preserve">7): </w:t>
            </w:r>
            <w:r w:rsidR="00BE7030" w:rsidRPr="00C34A38">
              <w:t>29</w:t>
            </w:r>
            <w:r w:rsidR="00050774" w:rsidRPr="00C34A38">
              <w:t> </w:t>
            </w:r>
            <w:r w:rsidR="00BE7030" w:rsidRPr="00C34A38">
              <w:t xml:space="preserve">June 2013 (s 2(1) </w:t>
            </w:r>
            <w:r w:rsidR="00C56E7E" w:rsidRPr="00C34A38">
              <w:t>item 2</w:t>
            </w:r>
            <w:r w:rsidR="00BE7030" w:rsidRPr="00C34A38">
              <w:t>)</w:t>
            </w:r>
          </w:p>
        </w:tc>
        <w:tc>
          <w:tcPr>
            <w:tcW w:w="1452" w:type="dxa"/>
            <w:tcBorders>
              <w:top w:val="single" w:sz="4" w:space="0" w:color="auto"/>
              <w:bottom w:val="single" w:sz="4" w:space="0" w:color="auto"/>
            </w:tcBorders>
            <w:shd w:val="clear" w:color="auto" w:fill="auto"/>
          </w:tcPr>
          <w:p w14:paraId="093ED9F5" w14:textId="77777777" w:rsidR="0047654C" w:rsidRPr="00C34A38" w:rsidRDefault="0047654C" w:rsidP="000F4120">
            <w:pPr>
              <w:pStyle w:val="ENoteTableText"/>
            </w:pPr>
            <w:r w:rsidRPr="00C34A38">
              <w:t>—</w:t>
            </w:r>
          </w:p>
        </w:tc>
      </w:tr>
      <w:tr w:rsidR="0047654C" w:rsidRPr="00C34A38" w14:paraId="77D82338" w14:textId="77777777" w:rsidTr="00532EA4">
        <w:trPr>
          <w:cantSplit/>
        </w:trPr>
        <w:tc>
          <w:tcPr>
            <w:tcW w:w="1843" w:type="dxa"/>
            <w:tcBorders>
              <w:top w:val="single" w:sz="4" w:space="0" w:color="auto"/>
              <w:bottom w:val="single" w:sz="4" w:space="0" w:color="auto"/>
            </w:tcBorders>
            <w:shd w:val="clear" w:color="auto" w:fill="auto"/>
          </w:tcPr>
          <w:p w14:paraId="631C8F2E" w14:textId="77777777" w:rsidR="0047654C" w:rsidRPr="00C34A38" w:rsidRDefault="0047654C" w:rsidP="00474CED">
            <w:pPr>
              <w:pStyle w:val="ENoteTableText"/>
            </w:pPr>
            <w:r w:rsidRPr="00C34A38">
              <w:lastRenderedPageBreak/>
              <w:t>Tax Laws Amendment (Fairer Taxation of Excess Concessional Contributions) Act 2013</w:t>
            </w:r>
          </w:p>
        </w:tc>
        <w:tc>
          <w:tcPr>
            <w:tcW w:w="992" w:type="dxa"/>
            <w:tcBorders>
              <w:top w:val="single" w:sz="4" w:space="0" w:color="auto"/>
              <w:bottom w:val="single" w:sz="4" w:space="0" w:color="auto"/>
            </w:tcBorders>
            <w:shd w:val="clear" w:color="auto" w:fill="auto"/>
          </w:tcPr>
          <w:p w14:paraId="59ADBA64" w14:textId="77777777" w:rsidR="0047654C" w:rsidRPr="00C34A38" w:rsidRDefault="0047654C" w:rsidP="000F4120">
            <w:pPr>
              <w:pStyle w:val="ENoteTableText"/>
            </w:pPr>
            <w:r w:rsidRPr="00C34A38">
              <w:t>118, 2013</w:t>
            </w:r>
          </w:p>
        </w:tc>
        <w:tc>
          <w:tcPr>
            <w:tcW w:w="993" w:type="dxa"/>
            <w:tcBorders>
              <w:top w:val="single" w:sz="4" w:space="0" w:color="auto"/>
              <w:bottom w:val="single" w:sz="4" w:space="0" w:color="auto"/>
            </w:tcBorders>
            <w:shd w:val="clear" w:color="auto" w:fill="auto"/>
          </w:tcPr>
          <w:p w14:paraId="78D470A2" w14:textId="77777777" w:rsidR="0047654C" w:rsidRPr="00C34A38" w:rsidRDefault="0047654C" w:rsidP="000F4120">
            <w:pPr>
              <w:pStyle w:val="ENoteTableText"/>
            </w:pPr>
            <w:r w:rsidRPr="00C34A38">
              <w:t>29</w:t>
            </w:r>
            <w:r w:rsidR="00050774" w:rsidRPr="00C34A38">
              <w:t> </w:t>
            </w:r>
            <w:r w:rsidRPr="00C34A38">
              <w:t>June 2013</w:t>
            </w:r>
          </w:p>
        </w:tc>
        <w:tc>
          <w:tcPr>
            <w:tcW w:w="1845" w:type="dxa"/>
            <w:tcBorders>
              <w:top w:val="single" w:sz="4" w:space="0" w:color="auto"/>
              <w:bottom w:val="single" w:sz="4" w:space="0" w:color="auto"/>
            </w:tcBorders>
            <w:shd w:val="clear" w:color="auto" w:fill="auto"/>
          </w:tcPr>
          <w:p w14:paraId="08F1DCAF" w14:textId="26FD0A1B" w:rsidR="0047654C" w:rsidRPr="00C34A38" w:rsidRDefault="0047654C" w:rsidP="00243BD6">
            <w:pPr>
              <w:pStyle w:val="ENoteTableText"/>
            </w:pPr>
            <w:r w:rsidRPr="00C34A38">
              <w:t>Sch 1 (</w:t>
            </w:r>
            <w:r w:rsidR="004D57DD">
              <w:t>items 3</w:t>
            </w:r>
            <w:r w:rsidRPr="00C34A38">
              <w:t xml:space="preserve">, 110): </w:t>
            </w:r>
            <w:r w:rsidR="00243BD6" w:rsidRPr="00C34A38">
              <w:t>29</w:t>
            </w:r>
            <w:r w:rsidR="00050774" w:rsidRPr="00C34A38">
              <w:t> </w:t>
            </w:r>
            <w:r w:rsidR="00243BD6" w:rsidRPr="00C34A38">
              <w:t xml:space="preserve">June 2013 (s 2(1) </w:t>
            </w:r>
            <w:r w:rsidR="004D57DD">
              <w:t>items 2</w:t>
            </w:r>
            <w:r w:rsidR="00243BD6" w:rsidRPr="00C34A38">
              <w:t>, 11)</w:t>
            </w:r>
          </w:p>
        </w:tc>
        <w:tc>
          <w:tcPr>
            <w:tcW w:w="1452" w:type="dxa"/>
            <w:tcBorders>
              <w:top w:val="single" w:sz="4" w:space="0" w:color="auto"/>
              <w:bottom w:val="single" w:sz="4" w:space="0" w:color="auto"/>
            </w:tcBorders>
            <w:shd w:val="clear" w:color="auto" w:fill="auto"/>
          </w:tcPr>
          <w:p w14:paraId="41ABD35B" w14:textId="77777777" w:rsidR="0047654C" w:rsidRPr="00C34A38" w:rsidRDefault="0047654C" w:rsidP="000F4120">
            <w:pPr>
              <w:pStyle w:val="ENoteTableText"/>
            </w:pPr>
            <w:r w:rsidRPr="00C34A38">
              <w:t>Sch 1 (</w:t>
            </w:r>
            <w:r w:rsidR="00CD4563" w:rsidRPr="00C34A38">
              <w:t>item 1</w:t>
            </w:r>
            <w:r w:rsidRPr="00C34A38">
              <w:t>10)</w:t>
            </w:r>
          </w:p>
        </w:tc>
      </w:tr>
      <w:tr w:rsidR="00D64347" w:rsidRPr="00C34A38" w14:paraId="1E7D7FB0" w14:textId="77777777" w:rsidTr="00532EA4">
        <w:trPr>
          <w:cantSplit/>
        </w:trPr>
        <w:tc>
          <w:tcPr>
            <w:tcW w:w="1843" w:type="dxa"/>
            <w:tcBorders>
              <w:top w:val="single" w:sz="4" w:space="0" w:color="auto"/>
              <w:bottom w:val="single" w:sz="4" w:space="0" w:color="auto"/>
            </w:tcBorders>
            <w:shd w:val="clear" w:color="auto" w:fill="auto"/>
          </w:tcPr>
          <w:p w14:paraId="39CC2164" w14:textId="77777777" w:rsidR="00D64347" w:rsidRPr="00C34A38" w:rsidRDefault="00D64347" w:rsidP="000F4120">
            <w:pPr>
              <w:pStyle w:val="ENoteTableText"/>
            </w:pPr>
            <w:r w:rsidRPr="00C34A38">
              <w:t>Statute Law Revision Act (No.</w:t>
            </w:r>
            <w:r w:rsidR="00050774" w:rsidRPr="00C34A38">
              <w:t> </w:t>
            </w:r>
            <w:r w:rsidRPr="00C34A38">
              <w:t>1) 2014</w:t>
            </w:r>
          </w:p>
        </w:tc>
        <w:tc>
          <w:tcPr>
            <w:tcW w:w="992" w:type="dxa"/>
            <w:tcBorders>
              <w:top w:val="single" w:sz="4" w:space="0" w:color="auto"/>
              <w:bottom w:val="single" w:sz="4" w:space="0" w:color="auto"/>
            </w:tcBorders>
            <w:shd w:val="clear" w:color="auto" w:fill="auto"/>
          </w:tcPr>
          <w:p w14:paraId="6729D184" w14:textId="77777777" w:rsidR="00D64347" w:rsidRPr="00C34A38" w:rsidRDefault="00D64347" w:rsidP="000F4120">
            <w:pPr>
              <w:pStyle w:val="ENoteTableText"/>
            </w:pPr>
            <w:r w:rsidRPr="00C34A38">
              <w:t>31, 2014</w:t>
            </w:r>
          </w:p>
        </w:tc>
        <w:tc>
          <w:tcPr>
            <w:tcW w:w="993" w:type="dxa"/>
            <w:tcBorders>
              <w:top w:val="single" w:sz="4" w:space="0" w:color="auto"/>
              <w:bottom w:val="single" w:sz="4" w:space="0" w:color="auto"/>
            </w:tcBorders>
            <w:shd w:val="clear" w:color="auto" w:fill="auto"/>
          </w:tcPr>
          <w:p w14:paraId="4A57AD23" w14:textId="77777777" w:rsidR="00D64347" w:rsidRPr="00C34A38" w:rsidRDefault="00D64347" w:rsidP="000F4120">
            <w:pPr>
              <w:pStyle w:val="ENoteTableText"/>
            </w:pPr>
            <w:r w:rsidRPr="00C34A38">
              <w:t>27</w:t>
            </w:r>
            <w:r w:rsidR="00050774" w:rsidRPr="00C34A38">
              <w:t> </w:t>
            </w:r>
            <w:r w:rsidRPr="00C34A38">
              <w:t>May 2014</w:t>
            </w:r>
          </w:p>
        </w:tc>
        <w:tc>
          <w:tcPr>
            <w:tcW w:w="1845" w:type="dxa"/>
            <w:tcBorders>
              <w:top w:val="single" w:sz="4" w:space="0" w:color="auto"/>
              <w:bottom w:val="single" w:sz="4" w:space="0" w:color="auto"/>
            </w:tcBorders>
            <w:shd w:val="clear" w:color="auto" w:fill="auto"/>
          </w:tcPr>
          <w:p w14:paraId="2099FF0B" w14:textId="546FC752" w:rsidR="00D64347" w:rsidRPr="00C34A38" w:rsidRDefault="00D64347" w:rsidP="00884B9D">
            <w:pPr>
              <w:pStyle w:val="ENoteTableText"/>
            </w:pPr>
            <w:r w:rsidRPr="00C34A38">
              <w:t>Sch 1 (</w:t>
            </w:r>
            <w:r w:rsidR="004D57DD">
              <w:t>items 2</w:t>
            </w:r>
            <w:r w:rsidRPr="00C34A38">
              <w:t>5–33): 24</w:t>
            </w:r>
            <w:r w:rsidR="00050774" w:rsidRPr="00C34A38">
              <w:t> </w:t>
            </w:r>
            <w:r w:rsidRPr="00C34A38">
              <w:t>June 2014</w:t>
            </w:r>
            <w:r w:rsidR="0081660E" w:rsidRPr="00C34A38">
              <w:t xml:space="preserve"> (s 2(1) </w:t>
            </w:r>
            <w:r w:rsidR="00C56E7E" w:rsidRPr="00C34A38">
              <w:t>item 2</w:t>
            </w:r>
            <w:r w:rsidR="0081660E" w:rsidRPr="00C34A38">
              <w:t>)</w:t>
            </w:r>
          </w:p>
        </w:tc>
        <w:tc>
          <w:tcPr>
            <w:tcW w:w="1452" w:type="dxa"/>
            <w:tcBorders>
              <w:top w:val="single" w:sz="4" w:space="0" w:color="auto"/>
              <w:bottom w:val="single" w:sz="4" w:space="0" w:color="auto"/>
            </w:tcBorders>
            <w:shd w:val="clear" w:color="auto" w:fill="auto"/>
          </w:tcPr>
          <w:p w14:paraId="4EDA0EFB" w14:textId="77777777" w:rsidR="00D64347" w:rsidRPr="00C34A38" w:rsidRDefault="00D64347" w:rsidP="000F4120">
            <w:pPr>
              <w:pStyle w:val="ENoteTableText"/>
            </w:pPr>
            <w:r w:rsidRPr="00C34A38">
              <w:t>—</w:t>
            </w:r>
          </w:p>
        </w:tc>
      </w:tr>
      <w:tr w:rsidR="00E23E0A" w:rsidRPr="00C34A38" w14:paraId="205B1257" w14:textId="77777777" w:rsidTr="00532EA4">
        <w:trPr>
          <w:cantSplit/>
        </w:trPr>
        <w:tc>
          <w:tcPr>
            <w:tcW w:w="1843" w:type="dxa"/>
            <w:tcBorders>
              <w:top w:val="single" w:sz="4" w:space="0" w:color="auto"/>
              <w:bottom w:val="nil"/>
            </w:tcBorders>
            <w:shd w:val="clear" w:color="auto" w:fill="auto"/>
          </w:tcPr>
          <w:p w14:paraId="4F9847DF" w14:textId="77777777" w:rsidR="00E23E0A" w:rsidRPr="00C34A38" w:rsidRDefault="00E23E0A" w:rsidP="000F4120">
            <w:pPr>
              <w:pStyle w:val="ENoteTableText"/>
            </w:pPr>
            <w:r w:rsidRPr="00C34A38">
              <w:t>Public Governance, Performance and Accountability (Consequential and Transitional Provisions) Act 2014</w:t>
            </w:r>
          </w:p>
        </w:tc>
        <w:tc>
          <w:tcPr>
            <w:tcW w:w="992" w:type="dxa"/>
            <w:tcBorders>
              <w:top w:val="single" w:sz="4" w:space="0" w:color="auto"/>
              <w:bottom w:val="nil"/>
            </w:tcBorders>
            <w:shd w:val="clear" w:color="auto" w:fill="auto"/>
          </w:tcPr>
          <w:p w14:paraId="200A140D" w14:textId="77777777" w:rsidR="00E23E0A" w:rsidRPr="00C34A38" w:rsidRDefault="00E23E0A" w:rsidP="000F4120">
            <w:pPr>
              <w:pStyle w:val="ENoteTableText"/>
            </w:pPr>
            <w:r w:rsidRPr="00C34A38">
              <w:t>62, 2014</w:t>
            </w:r>
          </w:p>
        </w:tc>
        <w:tc>
          <w:tcPr>
            <w:tcW w:w="993" w:type="dxa"/>
            <w:tcBorders>
              <w:top w:val="single" w:sz="4" w:space="0" w:color="auto"/>
              <w:bottom w:val="nil"/>
            </w:tcBorders>
            <w:shd w:val="clear" w:color="auto" w:fill="auto"/>
          </w:tcPr>
          <w:p w14:paraId="3DAFE8A0" w14:textId="2E4D22DA" w:rsidR="00E23E0A" w:rsidRPr="00C34A38" w:rsidRDefault="004D57DD" w:rsidP="000F4120">
            <w:pPr>
              <w:pStyle w:val="ENoteTableText"/>
            </w:pPr>
            <w:r>
              <w:t>30 June</w:t>
            </w:r>
            <w:r w:rsidR="00B058CB" w:rsidRPr="00C34A38">
              <w:t xml:space="preserve"> 2014</w:t>
            </w:r>
          </w:p>
        </w:tc>
        <w:tc>
          <w:tcPr>
            <w:tcW w:w="1845" w:type="dxa"/>
            <w:tcBorders>
              <w:top w:val="single" w:sz="4" w:space="0" w:color="auto"/>
              <w:bottom w:val="nil"/>
            </w:tcBorders>
            <w:shd w:val="clear" w:color="auto" w:fill="auto"/>
          </w:tcPr>
          <w:p w14:paraId="207C1AEB" w14:textId="5EBFE9D6" w:rsidR="00E23E0A" w:rsidRPr="00C34A38" w:rsidRDefault="00640B23" w:rsidP="007E1BDC">
            <w:pPr>
              <w:pStyle w:val="ENoteTableText"/>
            </w:pPr>
            <w:r w:rsidRPr="00C34A38">
              <w:t>Sch 6 (</w:t>
            </w:r>
            <w:r w:rsidR="004D57DD">
              <w:t>item 4</w:t>
            </w:r>
            <w:r w:rsidRPr="00C34A38">
              <w:t>0)</w:t>
            </w:r>
            <w:r w:rsidR="007E1BDC" w:rsidRPr="00C34A38">
              <w:t>,</w:t>
            </w:r>
            <w:r w:rsidRPr="00C34A38">
              <w:t xml:space="preserve"> Sch 9 (</w:t>
            </w:r>
            <w:r w:rsidR="004D57DD">
              <w:t>items 3</w:t>
            </w:r>
            <w:r w:rsidRPr="00C34A38">
              <w:t>–11)</w:t>
            </w:r>
            <w:r w:rsidR="007E1BDC" w:rsidRPr="00C34A38">
              <w:t xml:space="preserve"> and Sch 14: </w:t>
            </w:r>
            <w:r w:rsidR="004D57DD">
              <w:t>1 July</w:t>
            </w:r>
            <w:r w:rsidR="007E1BDC" w:rsidRPr="00C34A38">
              <w:t xml:space="preserve"> 2014 (s 2(1) </w:t>
            </w:r>
            <w:r w:rsidR="002E4BDC" w:rsidRPr="00C34A38">
              <w:t>items 6</w:t>
            </w:r>
            <w:r w:rsidR="007E1BDC" w:rsidRPr="00C34A38">
              <w:t>, 14)</w:t>
            </w:r>
          </w:p>
        </w:tc>
        <w:tc>
          <w:tcPr>
            <w:tcW w:w="1452" w:type="dxa"/>
            <w:tcBorders>
              <w:top w:val="single" w:sz="4" w:space="0" w:color="auto"/>
              <w:bottom w:val="nil"/>
            </w:tcBorders>
            <w:shd w:val="clear" w:color="auto" w:fill="auto"/>
          </w:tcPr>
          <w:p w14:paraId="54216636" w14:textId="77777777" w:rsidR="00E23E0A" w:rsidRPr="00C34A38" w:rsidRDefault="007E1BDC" w:rsidP="000F4120">
            <w:pPr>
              <w:pStyle w:val="ENoteTableText"/>
            </w:pPr>
            <w:r w:rsidRPr="00C34A38">
              <w:t>Sch 14</w:t>
            </w:r>
          </w:p>
        </w:tc>
      </w:tr>
      <w:tr w:rsidR="007E1BDC" w:rsidRPr="00C34A38" w14:paraId="607B3198" w14:textId="77777777" w:rsidTr="00532EA4">
        <w:trPr>
          <w:cantSplit/>
        </w:trPr>
        <w:tc>
          <w:tcPr>
            <w:tcW w:w="1843" w:type="dxa"/>
            <w:tcBorders>
              <w:top w:val="nil"/>
              <w:bottom w:val="nil"/>
            </w:tcBorders>
            <w:shd w:val="clear" w:color="auto" w:fill="auto"/>
          </w:tcPr>
          <w:p w14:paraId="60DB5C95" w14:textId="77777777" w:rsidR="007E1BDC" w:rsidRPr="00C34A38" w:rsidRDefault="007E1BDC" w:rsidP="0046278D">
            <w:pPr>
              <w:pStyle w:val="ENoteTTIndentHeading"/>
              <w:keepNext w:val="0"/>
            </w:pPr>
            <w:r w:rsidRPr="00C34A38">
              <w:t>as amended by</w:t>
            </w:r>
          </w:p>
        </w:tc>
        <w:tc>
          <w:tcPr>
            <w:tcW w:w="992" w:type="dxa"/>
            <w:tcBorders>
              <w:top w:val="nil"/>
              <w:bottom w:val="nil"/>
            </w:tcBorders>
            <w:shd w:val="clear" w:color="auto" w:fill="auto"/>
          </w:tcPr>
          <w:p w14:paraId="5A7BBD2F" w14:textId="77777777" w:rsidR="007E1BDC" w:rsidRPr="00C34A38" w:rsidRDefault="007E1BDC" w:rsidP="00B542BE">
            <w:pPr>
              <w:pStyle w:val="ENoteTableText"/>
            </w:pPr>
          </w:p>
        </w:tc>
        <w:tc>
          <w:tcPr>
            <w:tcW w:w="993" w:type="dxa"/>
            <w:tcBorders>
              <w:top w:val="nil"/>
              <w:bottom w:val="nil"/>
            </w:tcBorders>
            <w:shd w:val="clear" w:color="auto" w:fill="auto"/>
          </w:tcPr>
          <w:p w14:paraId="581593FB" w14:textId="77777777" w:rsidR="007E1BDC" w:rsidRPr="00C34A38" w:rsidRDefault="007E1BDC" w:rsidP="00B542BE">
            <w:pPr>
              <w:pStyle w:val="ENoteTableText"/>
            </w:pPr>
          </w:p>
        </w:tc>
        <w:tc>
          <w:tcPr>
            <w:tcW w:w="1845" w:type="dxa"/>
            <w:tcBorders>
              <w:top w:val="nil"/>
              <w:bottom w:val="nil"/>
            </w:tcBorders>
            <w:shd w:val="clear" w:color="auto" w:fill="auto"/>
          </w:tcPr>
          <w:p w14:paraId="4EDAF134" w14:textId="77777777" w:rsidR="007E1BDC" w:rsidRPr="00C34A38" w:rsidRDefault="007E1BDC" w:rsidP="00B542BE">
            <w:pPr>
              <w:pStyle w:val="ENoteTableText"/>
            </w:pPr>
          </w:p>
        </w:tc>
        <w:tc>
          <w:tcPr>
            <w:tcW w:w="1452" w:type="dxa"/>
            <w:tcBorders>
              <w:top w:val="nil"/>
              <w:bottom w:val="nil"/>
            </w:tcBorders>
            <w:shd w:val="clear" w:color="auto" w:fill="auto"/>
          </w:tcPr>
          <w:p w14:paraId="40643CBF" w14:textId="77777777" w:rsidR="007E1BDC" w:rsidRPr="00C34A38" w:rsidRDefault="007E1BDC" w:rsidP="00B542BE">
            <w:pPr>
              <w:pStyle w:val="ENoteTableText"/>
            </w:pPr>
          </w:p>
        </w:tc>
      </w:tr>
      <w:tr w:rsidR="007E1BDC" w:rsidRPr="00C34A38" w14:paraId="7B535262" w14:textId="77777777" w:rsidTr="00532EA4">
        <w:trPr>
          <w:cantSplit/>
        </w:trPr>
        <w:tc>
          <w:tcPr>
            <w:tcW w:w="1843" w:type="dxa"/>
            <w:tcBorders>
              <w:top w:val="nil"/>
              <w:bottom w:val="nil"/>
            </w:tcBorders>
            <w:shd w:val="clear" w:color="auto" w:fill="auto"/>
          </w:tcPr>
          <w:p w14:paraId="712A759F" w14:textId="77777777" w:rsidR="007E1BDC" w:rsidRPr="00C34A38" w:rsidRDefault="007E1BDC" w:rsidP="0046278D">
            <w:pPr>
              <w:pStyle w:val="ENoteTTi"/>
              <w:keepNext w:val="0"/>
            </w:pPr>
            <w:r w:rsidRPr="00C34A38">
              <w:t>Public Governance and Resources Legislation Amendment Act (No.</w:t>
            </w:r>
            <w:r w:rsidR="00050774" w:rsidRPr="00C34A38">
              <w:t> </w:t>
            </w:r>
            <w:r w:rsidRPr="00C34A38">
              <w:t>1) 2015</w:t>
            </w:r>
          </w:p>
        </w:tc>
        <w:tc>
          <w:tcPr>
            <w:tcW w:w="992" w:type="dxa"/>
            <w:tcBorders>
              <w:top w:val="nil"/>
              <w:bottom w:val="nil"/>
            </w:tcBorders>
            <w:shd w:val="clear" w:color="auto" w:fill="auto"/>
          </w:tcPr>
          <w:p w14:paraId="04EF5A10" w14:textId="77777777" w:rsidR="007E1BDC" w:rsidRPr="00C34A38" w:rsidRDefault="007E1BDC" w:rsidP="00B542BE">
            <w:pPr>
              <w:pStyle w:val="ENoteTableText"/>
            </w:pPr>
            <w:r w:rsidRPr="00C34A38">
              <w:t>36, 2015</w:t>
            </w:r>
          </w:p>
        </w:tc>
        <w:tc>
          <w:tcPr>
            <w:tcW w:w="993" w:type="dxa"/>
            <w:tcBorders>
              <w:top w:val="nil"/>
              <w:bottom w:val="nil"/>
            </w:tcBorders>
            <w:shd w:val="clear" w:color="auto" w:fill="auto"/>
          </w:tcPr>
          <w:p w14:paraId="6D5ED0AE" w14:textId="77777777" w:rsidR="007E1BDC" w:rsidRPr="00C34A38" w:rsidRDefault="007E1BDC" w:rsidP="00B542BE">
            <w:pPr>
              <w:pStyle w:val="ENoteTableText"/>
            </w:pPr>
            <w:r w:rsidRPr="00C34A38">
              <w:t>13 Apr 2015</w:t>
            </w:r>
          </w:p>
        </w:tc>
        <w:tc>
          <w:tcPr>
            <w:tcW w:w="1845" w:type="dxa"/>
            <w:tcBorders>
              <w:top w:val="nil"/>
              <w:bottom w:val="nil"/>
            </w:tcBorders>
            <w:shd w:val="clear" w:color="auto" w:fill="auto"/>
          </w:tcPr>
          <w:p w14:paraId="69789E3E" w14:textId="77777777" w:rsidR="007E1BDC" w:rsidRPr="00C34A38" w:rsidRDefault="007E1BDC" w:rsidP="00B542BE">
            <w:pPr>
              <w:pStyle w:val="ENoteTableText"/>
            </w:pPr>
            <w:r w:rsidRPr="00C34A38">
              <w:t>Sch 2 (items</w:t>
            </w:r>
            <w:r w:rsidR="00050774" w:rsidRPr="00C34A38">
              <w:t> </w:t>
            </w:r>
            <w:r w:rsidRPr="00C34A38">
              <w:t>7</w:t>
            </w:r>
            <w:r w:rsidRPr="00C34A38">
              <w:rPr>
                <w:szCs w:val="16"/>
              </w:rPr>
              <w:t>–</w:t>
            </w:r>
            <w:r w:rsidRPr="00C34A38">
              <w:t>9) and Sch 7: 14 Apr 2015 (s 2)</w:t>
            </w:r>
          </w:p>
        </w:tc>
        <w:tc>
          <w:tcPr>
            <w:tcW w:w="1452" w:type="dxa"/>
            <w:tcBorders>
              <w:top w:val="nil"/>
              <w:bottom w:val="nil"/>
            </w:tcBorders>
            <w:shd w:val="clear" w:color="auto" w:fill="auto"/>
          </w:tcPr>
          <w:p w14:paraId="535B9441" w14:textId="77777777" w:rsidR="007E1BDC" w:rsidRPr="00C34A38" w:rsidRDefault="007E1BDC" w:rsidP="00B542BE">
            <w:pPr>
              <w:pStyle w:val="ENoteTableText"/>
            </w:pPr>
            <w:r w:rsidRPr="00C34A38">
              <w:t>Sch 7</w:t>
            </w:r>
          </w:p>
        </w:tc>
      </w:tr>
      <w:tr w:rsidR="007E1BDC" w:rsidRPr="00C34A38" w14:paraId="3E5B3B41" w14:textId="77777777" w:rsidTr="00532EA4">
        <w:trPr>
          <w:cantSplit/>
        </w:trPr>
        <w:tc>
          <w:tcPr>
            <w:tcW w:w="1843" w:type="dxa"/>
            <w:tcBorders>
              <w:top w:val="nil"/>
              <w:bottom w:val="nil"/>
            </w:tcBorders>
            <w:shd w:val="clear" w:color="auto" w:fill="auto"/>
          </w:tcPr>
          <w:p w14:paraId="468C7276" w14:textId="77777777" w:rsidR="007E1BDC" w:rsidRPr="00C34A38" w:rsidRDefault="007E1BDC" w:rsidP="0046278D">
            <w:pPr>
              <w:pStyle w:val="ENoteTTIndentHeadingSub"/>
              <w:keepNext w:val="0"/>
            </w:pPr>
            <w:r w:rsidRPr="00C34A38">
              <w:t>as amended by</w:t>
            </w:r>
          </w:p>
        </w:tc>
        <w:tc>
          <w:tcPr>
            <w:tcW w:w="992" w:type="dxa"/>
            <w:tcBorders>
              <w:top w:val="nil"/>
              <w:bottom w:val="nil"/>
            </w:tcBorders>
            <w:shd w:val="clear" w:color="auto" w:fill="auto"/>
          </w:tcPr>
          <w:p w14:paraId="150FF242" w14:textId="77777777" w:rsidR="007E1BDC" w:rsidRPr="00C34A38" w:rsidRDefault="007E1BDC" w:rsidP="00B542BE">
            <w:pPr>
              <w:pStyle w:val="ENoteTableText"/>
            </w:pPr>
          </w:p>
        </w:tc>
        <w:tc>
          <w:tcPr>
            <w:tcW w:w="993" w:type="dxa"/>
            <w:tcBorders>
              <w:top w:val="nil"/>
              <w:bottom w:val="nil"/>
            </w:tcBorders>
            <w:shd w:val="clear" w:color="auto" w:fill="auto"/>
          </w:tcPr>
          <w:p w14:paraId="1FCD9C34" w14:textId="77777777" w:rsidR="007E1BDC" w:rsidRPr="00C34A38" w:rsidRDefault="007E1BDC" w:rsidP="00B542BE">
            <w:pPr>
              <w:pStyle w:val="ENoteTableText"/>
            </w:pPr>
          </w:p>
        </w:tc>
        <w:tc>
          <w:tcPr>
            <w:tcW w:w="1845" w:type="dxa"/>
            <w:tcBorders>
              <w:top w:val="nil"/>
              <w:bottom w:val="nil"/>
            </w:tcBorders>
            <w:shd w:val="clear" w:color="auto" w:fill="auto"/>
          </w:tcPr>
          <w:p w14:paraId="2DEE42A5" w14:textId="77777777" w:rsidR="007E1BDC" w:rsidRPr="00C34A38" w:rsidRDefault="007E1BDC" w:rsidP="00B542BE">
            <w:pPr>
              <w:pStyle w:val="ENoteTableText"/>
            </w:pPr>
          </w:p>
        </w:tc>
        <w:tc>
          <w:tcPr>
            <w:tcW w:w="1452" w:type="dxa"/>
            <w:tcBorders>
              <w:top w:val="nil"/>
              <w:bottom w:val="nil"/>
            </w:tcBorders>
            <w:shd w:val="clear" w:color="auto" w:fill="auto"/>
          </w:tcPr>
          <w:p w14:paraId="287F7FEC" w14:textId="77777777" w:rsidR="007E1BDC" w:rsidRPr="00C34A38" w:rsidRDefault="007E1BDC" w:rsidP="00B542BE">
            <w:pPr>
              <w:pStyle w:val="ENoteTableText"/>
            </w:pPr>
          </w:p>
        </w:tc>
      </w:tr>
      <w:tr w:rsidR="007E1BDC" w:rsidRPr="00C34A38" w14:paraId="36D3900A" w14:textId="77777777" w:rsidTr="00532EA4">
        <w:trPr>
          <w:cantSplit/>
        </w:trPr>
        <w:tc>
          <w:tcPr>
            <w:tcW w:w="1843" w:type="dxa"/>
            <w:tcBorders>
              <w:top w:val="nil"/>
              <w:bottom w:val="nil"/>
            </w:tcBorders>
            <w:shd w:val="clear" w:color="auto" w:fill="auto"/>
          </w:tcPr>
          <w:p w14:paraId="4CFD0122" w14:textId="77777777" w:rsidR="007E1BDC" w:rsidRPr="00C34A38" w:rsidRDefault="007E1BDC" w:rsidP="0046278D">
            <w:pPr>
              <w:pStyle w:val="ENoteTTiSub"/>
              <w:keepNext w:val="0"/>
            </w:pPr>
            <w:r w:rsidRPr="00C34A38">
              <w:t>Acts and Instruments (Framework Reform) (Consequential Provisions) Act 2015</w:t>
            </w:r>
          </w:p>
        </w:tc>
        <w:tc>
          <w:tcPr>
            <w:tcW w:w="992" w:type="dxa"/>
            <w:tcBorders>
              <w:top w:val="nil"/>
              <w:bottom w:val="nil"/>
            </w:tcBorders>
            <w:shd w:val="clear" w:color="auto" w:fill="auto"/>
          </w:tcPr>
          <w:p w14:paraId="21214AFF" w14:textId="77777777" w:rsidR="007E1BDC" w:rsidRPr="00C34A38" w:rsidRDefault="007E1BDC" w:rsidP="00B542BE">
            <w:pPr>
              <w:pStyle w:val="ENoteTableText"/>
            </w:pPr>
            <w:r w:rsidRPr="00C34A38">
              <w:t>126, 2015</w:t>
            </w:r>
          </w:p>
        </w:tc>
        <w:tc>
          <w:tcPr>
            <w:tcW w:w="993" w:type="dxa"/>
            <w:tcBorders>
              <w:top w:val="nil"/>
              <w:bottom w:val="nil"/>
            </w:tcBorders>
            <w:shd w:val="clear" w:color="auto" w:fill="auto"/>
          </w:tcPr>
          <w:p w14:paraId="1546E3B8" w14:textId="77777777" w:rsidR="007E1BDC" w:rsidRPr="00C34A38" w:rsidRDefault="007E1BDC" w:rsidP="00B542BE">
            <w:pPr>
              <w:pStyle w:val="ENoteTableText"/>
            </w:pPr>
            <w:r w:rsidRPr="00C34A38">
              <w:t>10 Sept 2015</w:t>
            </w:r>
          </w:p>
        </w:tc>
        <w:tc>
          <w:tcPr>
            <w:tcW w:w="1845" w:type="dxa"/>
            <w:tcBorders>
              <w:top w:val="nil"/>
              <w:bottom w:val="nil"/>
            </w:tcBorders>
            <w:shd w:val="clear" w:color="auto" w:fill="auto"/>
          </w:tcPr>
          <w:p w14:paraId="5B9ABD78" w14:textId="5AB2D332" w:rsidR="007E1BDC" w:rsidRPr="00C34A38" w:rsidRDefault="007E1BDC" w:rsidP="00B542BE">
            <w:pPr>
              <w:pStyle w:val="ENoteTableText"/>
            </w:pPr>
            <w:r w:rsidRPr="00C34A38">
              <w:t>Sch 1 (</w:t>
            </w:r>
            <w:r w:rsidR="004D57DD">
              <w:t>item 4</w:t>
            </w:r>
            <w:r w:rsidRPr="00C34A38">
              <w:t xml:space="preserve">86): </w:t>
            </w:r>
            <w:r w:rsidR="00D974AC" w:rsidRPr="00C34A38">
              <w:t>5 Mar 2016</w:t>
            </w:r>
            <w:r w:rsidRPr="00C34A38">
              <w:t xml:space="preserve"> (s 2(1) </w:t>
            </w:r>
            <w:r w:rsidR="00C56E7E" w:rsidRPr="00C34A38">
              <w:t>item 2</w:t>
            </w:r>
            <w:r w:rsidRPr="00C34A38">
              <w:t>)</w:t>
            </w:r>
          </w:p>
        </w:tc>
        <w:tc>
          <w:tcPr>
            <w:tcW w:w="1452" w:type="dxa"/>
            <w:tcBorders>
              <w:top w:val="nil"/>
              <w:bottom w:val="nil"/>
            </w:tcBorders>
            <w:shd w:val="clear" w:color="auto" w:fill="auto"/>
          </w:tcPr>
          <w:p w14:paraId="5A638433" w14:textId="77777777" w:rsidR="007E1BDC" w:rsidRPr="00C34A38" w:rsidRDefault="007E1BDC" w:rsidP="00B542BE">
            <w:pPr>
              <w:pStyle w:val="ENoteTableText"/>
            </w:pPr>
            <w:r w:rsidRPr="00C34A38">
              <w:t>—</w:t>
            </w:r>
          </w:p>
        </w:tc>
      </w:tr>
      <w:tr w:rsidR="007E1BDC" w:rsidRPr="00C34A38" w14:paraId="0DA120CC" w14:textId="77777777" w:rsidTr="00532EA4">
        <w:trPr>
          <w:cantSplit/>
        </w:trPr>
        <w:tc>
          <w:tcPr>
            <w:tcW w:w="1843" w:type="dxa"/>
            <w:tcBorders>
              <w:top w:val="nil"/>
              <w:bottom w:val="single" w:sz="4" w:space="0" w:color="auto"/>
            </w:tcBorders>
            <w:shd w:val="clear" w:color="auto" w:fill="auto"/>
          </w:tcPr>
          <w:p w14:paraId="6D499E9B" w14:textId="77777777" w:rsidR="007E1BDC" w:rsidRPr="00C34A38" w:rsidRDefault="007E1BDC" w:rsidP="0046278D">
            <w:pPr>
              <w:pStyle w:val="ENoteTTi"/>
              <w:keepNext w:val="0"/>
            </w:pPr>
            <w:r w:rsidRPr="00C34A38">
              <w:t>Acts and Instruments (Framework Reform) (Consequential Provisions) Act 2015</w:t>
            </w:r>
          </w:p>
        </w:tc>
        <w:tc>
          <w:tcPr>
            <w:tcW w:w="992" w:type="dxa"/>
            <w:tcBorders>
              <w:top w:val="nil"/>
              <w:bottom w:val="single" w:sz="4" w:space="0" w:color="auto"/>
            </w:tcBorders>
            <w:shd w:val="clear" w:color="auto" w:fill="auto"/>
          </w:tcPr>
          <w:p w14:paraId="3C568B62" w14:textId="77777777" w:rsidR="007E1BDC" w:rsidRPr="00C34A38" w:rsidRDefault="007E1BDC" w:rsidP="00B542BE">
            <w:pPr>
              <w:pStyle w:val="ENoteTableText"/>
            </w:pPr>
            <w:r w:rsidRPr="00C34A38">
              <w:t>126, 2015</w:t>
            </w:r>
          </w:p>
        </w:tc>
        <w:tc>
          <w:tcPr>
            <w:tcW w:w="993" w:type="dxa"/>
            <w:tcBorders>
              <w:top w:val="nil"/>
              <w:bottom w:val="single" w:sz="4" w:space="0" w:color="auto"/>
            </w:tcBorders>
            <w:shd w:val="clear" w:color="auto" w:fill="auto"/>
          </w:tcPr>
          <w:p w14:paraId="5F2DF7CE" w14:textId="77777777" w:rsidR="007E1BDC" w:rsidRPr="00C34A38" w:rsidRDefault="007E1BDC" w:rsidP="00B542BE">
            <w:pPr>
              <w:pStyle w:val="ENoteTableText"/>
            </w:pPr>
            <w:r w:rsidRPr="00C34A38">
              <w:t>10 Sept 2015</w:t>
            </w:r>
          </w:p>
        </w:tc>
        <w:tc>
          <w:tcPr>
            <w:tcW w:w="1845" w:type="dxa"/>
            <w:tcBorders>
              <w:top w:val="nil"/>
              <w:bottom w:val="single" w:sz="4" w:space="0" w:color="auto"/>
            </w:tcBorders>
            <w:shd w:val="clear" w:color="auto" w:fill="auto"/>
          </w:tcPr>
          <w:p w14:paraId="01888570" w14:textId="216D26FE" w:rsidR="007E1BDC" w:rsidRPr="00C34A38" w:rsidRDefault="007E1BDC" w:rsidP="00B542BE">
            <w:pPr>
              <w:pStyle w:val="ENoteTableText"/>
            </w:pPr>
            <w:r w:rsidRPr="00C34A38">
              <w:t>Sch 1 (</w:t>
            </w:r>
            <w:r w:rsidR="004D57DD">
              <w:t>item 4</w:t>
            </w:r>
            <w:r w:rsidRPr="00C34A38">
              <w:t xml:space="preserve">95): </w:t>
            </w:r>
            <w:r w:rsidR="00D974AC" w:rsidRPr="00C34A38">
              <w:t>5 Mar 2016</w:t>
            </w:r>
            <w:r w:rsidRPr="00C34A38">
              <w:t xml:space="preserve"> (s 2(1) </w:t>
            </w:r>
            <w:r w:rsidR="00C56E7E" w:rsidRPr="00C34A38">
              <w:t>item 2</w:t>
            </w:r>
            <w:r w:rsidRPr="00C34A38">
              <w:t xml:space="preserve">) </w:t>
            </w:r>
          </w:p>
        </w:tc>
        <w:tc>
          <w:tcPr>
            <w:tcW w:w="1452" w:type="dxa"/>
            <w:tcBorders>
              <w:top w:val="nil"/>
              <w:bottom w:val="single" w:sz="4" w:space="0" w:color="auto"/>
            </w:tcBorders>
            <w:shd w:val="clear" w:color="auto" w:fill="auto"/>
          </w:tcPr>
          <w:p w14:paraId="6D73C6DE" w14:textId="77777777" w:rsidR="007E1BDC" w:rsidRPr="00C34A38" w:rsidRDefault="007E1BDC" w:rsidP="00B542BE">
            <w:pPr>
              <w:pStyle w:val="ENoteTableText"/>
            </w:pPr>
            <w:r w:rsidRPr="00C34A38">
              <w:t>—</w:t>
            </w:r>
          </w:p>
        </w:tc>
      </w:tr>
      <w:tr w:rsidR="0033336B" w:rsidRPr="00C34A38" w14:paraId="40FE8433" w14:textId="77777777" w:rsidTr="00532EA4">
        <w:trPr>
          <w:cantSplit/>
        </w:trPr>
        <w:tc>
          <w:tcPr>
            <w:tcW w:w="1843" w:type="dxa"/>
            <w:tcBorders>
              <w:top w:val="single" w:sz="4" w:space="0" w:color="auto"/>
              <w:bottom w:val="single" w:sz="4" w:space="0" w:color="auto"/>
            </w:tcBorders>
            <w:shd w:val="clear" w:color="auto" w:fill="auto"/>
          </w:tcPr>
          <w:p w14:paraId="7973F192" w14:textId="77777777" w:rsidR="0033336B" w:rsidRPr="00C34A38" w:rsidRDefault="0033336B" w:rsidP="007E1BDC">
            <w:pPr>
              <w:pStyle w:val="ENoteTableText"/>
            </w:pPr>
            <w:r w:rsidRPr="00C34A38">
              <w:lastRenderedPageBreak/>
              <w:t>Acts and Instruments (Framework Reform) (Consequential Provisions) Act 2015</w:t>
            </w:r>
          </w:p>
        </w:tc>
        <w:tc>
          <w:tcPr>
            <w:tcW w:w="992" w:type="dxa"/>
            <w:tcBorders>
              <w:top w:val="single" w:sz="4" w:space="0" w:color="auto"/>
              <w:bottom w:val="single" w:sz="4" w:space="0" w:color="auto"/>
            </w:tcBorders>
            <w:shd w:val="clear" w:color="auto" w:fill="auto"/>
          </w:tcPr>
          <w:p w14:paraId="70076878" w14:textId="77777777" w:rsidR="0033336B" w:rsidRPr="00C34A38" w:rsidRDefault="0033336B" w:rsidP="005C4380">
            <w:pPr>
              <w:pStyle w:val="ENoteTableText"/>
            </w:pPr>
            <w:r w:rsidRPr="00C34A38">
              <w:t>126, 2015</w:t>
            </w:r>
          </w:p>
        </w:tc>
        <w:tc>
          <w:tcPr>
            <w:tcW w:w="993" w:type="dxa"/>
            <w:tcBorders>
              <w:top w:val="single" w:sz="4" w:space="0" w:color="auto"/>
              <w:bottom w:val="single" w:sz="4" w:space="0" w:color="auto"/>
            </w:tcBorders>
            <w:shd w:val="clear" w:color="auto" w:fill="auto"/>
          </w:tcPr>
          <w:p w14:paraId="673FBC4D" w14:textId="77777777" w:rsidR="0033336B" w:rsidRPr="00C34A38" w:rsidRDefault="0033336B" w:rsidP="005C4380">
            <w:pPr>
              <w:pStyle w:val="ENoteTableText"/>
            </w:pPr>
            <w:r w:rsidRPr="00C34A38">
              <w:t>10 Sept 2015</w:t>
            </w:r>
          </w:p>
        </w:tc>
        <w:tc>
          <w:tcPr>
            <w:tcW w:w="1845" w:type="dxa"/>
            <w:tcBorders>
              <w:top w:val="single" w:sz="4" w:space="0" w:color="auto"/>
              <w:bottom w:val="single" w:sz="4" w:space="0" w:color="auto"/>
            </w:tcBorders>
            <w:shd w:val="clear" w:color="auto" w:fill="auto"/>
          </w:tcPr>
          <w:p w14:paraId="1327C7CB" w14:textId="7C7F819E" w:rsidR="0033336B" w:rsidRPr="00C34A38" w:rsidRDefault="0033336B" w:rsidP="00726A0A">
            <w:pPr>
              <w:pStyle w:val="ENoteTableText"/>
            </w:pPr>
            <w:r w:rsidRPr="00C34A38">
              <w:t>Sch 1 (</w:t>
            </w:r>
            <w:r w:rsidR="004D57DD">
              <w:t>items 2</w:t>
            </w:r>
            <w:r w:rsidRPr="00C34A38">
              <w:t>09</w:t>
            </w:r>
            <w:r w:rsidRPr="00C34A38">
              <w:rPr>
                <w:szCs w:val="16"/>
              </w:rPr>
              <w:t>–</w:t>
            </w:r>
            <w:r w:rsidRPr="00C34A38">
              <w:t xml:space="preserve">215): </w:t>
            </w:r>
            <w:r w:rsidR="00D974AC" w:rsidRPr="00C34A38">
              <w:t>5</w:t>
            </w:r>
            <w:r w:rsidR="00726A0A" w:rsidRPr="00C34A38">
              <w:t> </w:t>
            </w:r>
            <w:r w:rsidR="00D974AC" w:rsidRPr="00C34A38">
              <w:t>Mar 2016</w:t>
            </w:r>
            <w:r w:rsidRPr="00C34A38">
              <w:t xml:space="preserve">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782866D9" w14:textId="77777777" w:rsidR="0033336B" w:rsidRPr="00C34A38" w:rsidRDefault="0033336B" w:rsidP="005C4380">
            <w:pPr>
              <w:pStyle w:val="ENoteTableText"/>
            </w:pPr>
            <w:r w:rsidRPr="00C34A38">
              <w:t>—</w:t>
            </w:r>
          </w:p>
        </w:tc>
      </w:tr>
      <w:tr w:rsidR="0033336B" w:rsidRPr="00C34A38" w14:paraId="02331832" w14:textId="77777777" w:rsidTr="00532EA4">
        <w:trPr>
          <w:cantSplit/>
        </w:trPr>
        <w:tc>
          <w:tcPr>
            <w:tcW w:w="1843" w:type="dxa"/>
            <w:tcBorders>
              <w:top w:val="single" w:sz="4" w:space="0" w:color="auto"/>
              <w:bottom w:val="single" w:sz="4" w:space="0" w:color="auto"/>
            </w:tcBorders>
            <w:shd w:val="clear" w:color="auto" w:fill="auto"/>
          </w:tcPr>
          <w:p w14:paraId="7F226B9F" w14:textId="77777777" w:rsidR="0033336B" w:rsidRPr="00C34A38" w:rsidRDefault="0033336B" w:rsidP="000F4120">
            <w:pPr>
              <w:pStyle w:val="ENoteTableText"/>
            </w:pPr>
            <w:r w:rsidRPr="00C34A38">
              <w:t>Fair Work Amendment Act 2015</w:t>
            </w:r>
          </w:p>
        </w:tc>
        <w:tc>
          <w:tcPr>
            <w:tcW w:w="992" w:type="dxa"/>
            <w:tcBorders>
              <w:top w:val="single" w:sz="4" w:space="0" w:color="auto"/>
              <w:bottom w:val="single" w:sz="4" w:space="0" w:color="auto"/>
            </w:tcBorders>
            <w:shd w:val="clear" w:color="auto" w:fill="auto"/>
          </w:tcPr>
          <w:p w14:paraId="66879D75" w14:textId="77777777" w:rsidR="0033336B" w:rsidRPr="00C34A38" w:rsidRDefault="0033336B" w:rsidP="00044C8D">
            <w:pPr>
              <w:pStyle w:val="ENoteTableText"/>
            </w:pPr>
            <w:r w:rsidRPr="00C34A38">
              <w:t>15</w:t>
            </w:r>
            <w:r w:rsidR="00044C8D" w:rsidRPr="00C34A38">
              <w:t>6</w:t>
            </w:r>
            <w:r w:rsidRPr="00C34A38">
              <w:t>, 2015</w:t>
            </w:r>
          </w:p>
        </w:tc>
        <w:tc>
          <w:tcPr>
            <w:tcW w:w="993" w:type="dxa"/>
            <w:tcBorders>
              <w:top w:val="single" w:sz="4" w:space="0" w:color="auto"/>
              <w:bottom w:val="single" w:sz="4" w:space="0" w:color="auto"/>
            </w:tcBorders>
            <w:shd w:val="clear" w:color="auto" w:fill="auto"/>
          </w:tcPr>
          <w:p w14:paraId="7BB08484" w14:textId="77777777" w:rsidR="0033336B" w:rsidRPr="00C34A38" w:rsidRDefault="0033336B" w:rsidP="000F4120">
            <w:pPr>
              <w:pStyle w:val="ENoteTableText"/>
            </w:pPr>
            <w:r w:rsidRPr="00C34A38">
              <w:t>26 Nov 2015</w:t>
            </w:r>
          </w:p>
        </w:tc>
        <w:tc>
          <w:tcPr>
            <w:tcW w:w="1845" w:type="dxa"/>
            <w:tcBorders>
              <w:top w:val="single" w:sz="4" w:space="0" w:color="auto"/>
              <w:bottom w:val="single" w:sz="4" w:space="0" w:color="auto"/>
            </w:tcBorders>
            <w:shd w:val="clear" w:color="auto" w:fill="auto"/>
          </w:tcPr>
          <w:p w14:paraId="3DD8B530" w14:textId="6E5BE8B2" w:rsidR="0033336B" w:rsidRPr="00C34A38" w:rsidRDefault="0033336B" w:rsidP="00D04F83">
            <w:pPr>
              <w:pStyle w:val="ENoteTableText"/>
            </w:pPr>
            <w:r w:rsidRPr="00C34A38">
              <w:t>Sch 1 (</w:t>
            </w:r>
            <w:r w:rsidR="004D57DD">
              <w:t>items 1</w:t>
            </w:r>
            <w:r w:rsidRPr="00C34A38">
              <w:t>, 19</w:t>
            </w:r>
            <w:r w:rsidR="00044C8D" w:rsidRPr="00C34A38">
              <w:t>–</w:t>
            </w:r>
            <w:r w:rsidRPr="00C34A38">
              <w:t xml:space="preserve">52, 56) and Sch 2: 27 Nov 2015 (s 2(1) </w:t>
            </w:r>
            <w:r w:rsidR="004D57DD">
              <w:t>items 2</w:t>
            </w:r>
            <w:r w:rsidRPr="00C34A38">
              <w:t>, 5, 9)</w:t>
            </w:r>
            <w:r w:rsidRPr="00C34A38">
              <w:br/>
              <w:t>Sch 1 (items</w:t>
            </w:r>
            <w:r w:rsidR="00050774" w:rsidRPr="00C34A38">
              <w:t> </w:t>
            </w:r>
            <w:r w:rsidRPr="00C34A38">
              <w:t xml:space="preserve">79, 80): </w:t>
            </w:r>
            <w:r w:rsidR="0093602D" w:rsidRPr="00C34A38">
              <w:t>1</w:t>
            </w:r>
            <w:r w:rsidR="00D04F83" w:rsidRPr="00C34A38">
              <w:t> </w:t>
            </w:r>
            <w:r w:rsidR="0093602D" w:rsidRPr="00C34A38">
              <w:t>Jan 2016</w:t>
            </w:r>
            <w:r w:rsidRPr="00C34A38">
              <w:t xml:space="preserve"> (s 2(1) </w:t>
            </w:r>
            <w:r w:rsidR="00496F48" w:rsidRPr="00C34A38">
              <w:t>item 8</w:t>
            </w:r>
            <w:r w:rsidRPr="00C34A38">
              <w:t>)</w:t>
            </w:r>
            <w:r w:rsidR="00391642" w:rsidRPr="00C34A38">
              <w:br/>
              <w:t xml:space="preserve">Remainder: 26 Nov 2015 (s 2(1) </w:t>
            </w:r>
            <w:r w:rsidR="00CD4563" w:rsidRPr="00C34A38">
              <w:t>item 1</w:t>
            </w:r>
            <w:r w:rsidR="00391642" w:rsidRPr="00C34A38">
              <w:t>)</w:t>
            </w:r>
          </w:p>
        </w:tc>
        <w:tc>
          <w:tcPr>
            <w:tcW w:w="1452" w:type="dxa"/>
            <w:tcBorders>
              <w:top w:val="single" w:sz="4" w:space="0" w:color="auto"/>
              <w:bottom w:val="single" w:sz="4" w:space="0" w:color="auto"/>
            </w:tcBorders>
            <w:shd w:val="clear" w:color="auto" w:fill="auto"/>
          </w:tcPr>
          <w:p w14:paraId="3DABC861" w14:textId="77777777" w:rsidR="0033336B" w:rsidRPr="00C34A38" w:rsidRDefault="003F241C" w:rsidP="000F4120">
            <w:pPr>
              <w:pStyle w:val="ENoteTableText"/>
            </w:pPr>
            <w:r w:rsidRPr="00C34A38">
              <w:t>s 4</w:t>
            </w:r>
          </w:p>
        </w:tc>
      </w:tr>
      <w:tr w:rsidR="00EB7371" w:rsidRPr="00C34A38" w14:paraId="283336AF" w14:textId="77777777" w:rsidTr="00532EA4">
        <w:trPr>
          <w:cantSplit/>
        </w:trPr>
        <w:tc>
          <w:tcPr>
            <w:tcW w:w="1843" w:type="dxa"/>
            <w:tcBorders>
              <w:top w:val="single" w:sz="4" w:space="0" w:color="auto"/>
              <w:bottom w:val="single" w:sz="4" w:space="0" w:color="auto"/>
            </w:tcBorders>
            <w:shd w:val="clear" w:color="auto" w:fill="auto"/>
          </w:tcPr>
          <w:p w14:paraId="7D33D94D" w14:textId="77777777" w:rsidR="00EB7371" w:rsidRPr="00C34A38" w:rsidRDefault="00EB7371" w:rsidP="006A6897">
            <w:pPr>
              <w:pStyle w:val="ENoteTableText"/>
            </w:pPr>
            <w:r w:rsidRPr="00C34A38">
              <w:t>Law and Justice Legislation Amendment (Northern Territory Local Court) Act 2016</w:t>
            </w:r>
          </w:p>
        </w:tc>
        <w:tc>
          <w:tcPr>
            <w:tcW w:w="992" w:type="dxa"/>
            <w:tcBorders>
              <w:top w:val="single" w:sz="4" w:space="0" w:color="auto"/>
              <w:bottom w:val="single" w:sz="4" w:space="0" w:color="auto"/>
            </w:tcBorders>
            <w:shd w:val="clear" w:color="auto" w:fill="auto"/>
          </w:tcPr>
          <w:p w14:paraId="49246672" w14:textId="77777777" w:rsidR="00EB7371" w:rsidRPr="00C34A38" w:rsidRDefault="00EB7371" w:rsidP="006A6897">
            <w:pPr>
              <w:pStyle w:val="ENoteTableText"/>
            </w:pPr>
            <w:r w:rsidRPr="00C34A38">
              <w:t>26, 2016</w:t>
            </w:r>
          </w:p>
        </w:tc>
        <w:tc>
          <w:tcPr>
            <w:tcW w:w="993" w:type="dxa"/>
            <w:tcBorders>
              <w:top w:val="single" w:sz="4" w:space="0" w:color="auto"/>
              <w:bottom w:val="single" w:sz="4" w:space="0" w:color="auto"/>
            </w:tcBorders>
            <w:shd w:val="clear" w:color="auto" w:fill="auto"/>
          </w:tcPr>
          <w:p w14:paraId="147AFD8E" w14:textId="77777777" w:rsidR="00EB7371" w:rsidRPr="00C34A38" w:rsidRDefault="00EB7371" w:rsidP="006A6897">
            <w:pPr>
              <w:pStyle w:val="ENoteTableText"/>
            </w:pPr>
            <w:r w:rsidRPr="00C34A38">
              <w:t>23 Mar 2016</w:t>
            </w:r>
          </w:p>
        </w:tc>
        <w:tc>
          <w:tcPr>
            <w:tcW w:w="1845" w:type="dxa"/>
            <w:tcBorders>
              <w:top w:val="single" w:sz="4" w:space="0" w:color="auto"/>
              <w:bottom w:val="single" w:sz="4" w:space="0" w:color="auto"/>
            </w:tcBorders>
            <w:shd w:val="clear" w:color="auto" w:fill="auto"/>
          </w:tcPr>
          <w:p w14:paraId="4D5DF7C4" w14:textId="2B24E811" w:rsidR="00EB7371" w:rsidRPr="00C34A38" w:rsidRDefault="00EB7371" w:rsidP="006A6897">
            <w:pPr>
              <w:pStyle w:val="ENoteTableText"/>
            </w:pPr>
            <w:r w:rsidRPr="00C34A38">
              <w:t>Sch 1 (</w:t>
            </w:r>
            <w:r w:rsidR="004D57DD">
              <w:t>items 2</w:t>
            </w:r>
            <w:r w:rsidRPr="00C34A38">
              <w:t>1, 34, 35): 1</w:t>
            </w:r>
            <w:r w:rsidR="00050774" w:rsidRPr="00C34A38">
              <w:t> </w:t>
            </w:r>
            <w:r w:rsidRPr="00C34A38">
              <w:t xml:space="preserve">May 2016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28F70979" w14:textId="39A70EAB" w:rsidR="00EB7371" w:rsidRPr="00C34A38" w:rsidRDefault="00EB7371" w:rsidP="00B542BE">
            <w:pPr>
              <w:pStyle w:val="ENoteTableText"/>
            </w:pPr>
            <w:r w:rsidRPr="00C34A38">
              <w:t>Sch 1 (</w:t>
            </w:r>
            <w:r w:rsidR="004D57DD">
              <w:t>items 3</w:t>
            </w:r>
            <w:r w:rsidRPr="00C34A38">
              <w:t>4, 35)</w:t>
            </w:r>
          </w:p>
        </w:tc>
      </w:tr>
      <w:tr w:rsidR="00EB7371" w:rsidRPr="00C34A38" w14:paraId="0F84C752" w14:textId="77777777" w:rsidTr="00532EA4">
        <w:trPr>
          <w:cantSplit/>
        </w:trPr>
        <w:tc>
          <w:tcPr>
            <w:tcW w:w="1843" w:type="dxa"/>
            <w:tcBorders>
              <w:top w:val="single" w:sz="4" w:space="0" w:color="auto"/>
              <w:bottom w:val="single" w:sz="4" w:space="0" w:color="auto"/>
            </w:tcBorders>
            <w:shd w:val="clear" w:color="auto" w:fill="auto"/>
          </w:tcPr>
          <w:p w14:paraId="4FC5953D" w14:textId="77777777" w:rsidR="00EB7371" w:rsidRPr="00C34A38" w:rsidRDefault="00EB7371" w:rsidP="00B542BE">
            <w:pPr>
              <w:pStyle w:val="ENoteTableText"/>
            </w:pPr>
            <w:r w:rsidRPr="00C34A38">
              <w:t>Territories Legislation Amendment Act 2016</w:t>
            </w:r>
          </w:p>
        </w:tc>
        <w:tc>
          <w:tcPr>
            <w:tcW w:w="992" w:type="dxa"/>
            <w:tcBorders>
              <w:top w:val="single" w:sz="4" w:space="0" w:color="auto"/>
              <w:bottom w:val="single" w:sz="4" w:space="0" w:color="auto"/>
            </w:tcBorders>
            <w:shd w:val="clear" w:color="auto" w:fill="auto"/>
          </w:tcPr>
          <w:p w14:paraId="69FB31CE" w14:textId="77777777" w:rsidR="00EB7371" w:rsidRPr="00C34A38" w:rsidRDefault="00EB7371" w:rsidP="00B542BE">
            <w:pPr>
              <w:pStyle w:val="ENoteTableText"/>
            </w:pPr>
            <w:r w:rsidRPr="00C34A38">
              <w:t>33, 2016</w:t>
            </w:r>
          </w:p>
        </w:tc>
        <w:tc>
          <w:tcPr>
            <w:tcW w:w="993" w:type="dxa"/>
            <w:tcBorders>
              <w:top w:val="single" w:sz="4" w:space="0" w:color="auto"/>
              <w:bottom w:val="single" w:sz="4" w:space="0" w:color="auto"/>
            </w:tcBorders>
            <w:shd w:val="clear" w:color="auto" w:fill="auto"/>
          </w:tcPr>
          <w:p w14:paraId="64B29436" w14:textId="77777777" w:rsidR="00EB7371" w:rsidRPr="00C34A38" w:rsidRDefault="00EB7371" w:rsidP="00B542BE">
            <w:pPr>
              <w:pStyle w:val="ENoteTableText"/>
            </w:pPr>
            <w:r w:rsidRPr="00C34A38">
              <w:t>23 Mar 2016</w:t>
            </w:r>
          </w:p>
        </w:tc>
        <w:tc>
          <w:tcPr>
            <w:tcW w:w="1845" w:type="dxa"/>
            <w:tcBorders>
              <w:top w:val="single" w:sz="4" w:space="0" w:color="auto"/>
              <w:bottom w:val="single" w:sz="4" w:space="0" w:color="auto"/>
            </w:tcBorders>
            <w:shd w:val="clear" w:color="auto" w:fill="auto"/>
          </w:tcPr>
          <w:p w14:paraId="31ECB66E" w14:textId="10908FBA" w:rsidR="00EB7371" w:rsidRPr="00C34A38" w:rsidRDefault="00EB7371" w:rsidP="003D67B6">
            <w:pPr>
              <w:pStyle w:val="ENoteTableText"/>
              <w:rPr>
                <w:u w:val="single"/>
              </w:rPr>
            </w:pPr>
            <w:r w:rsidRPr="00C34A38">
              <w:t>Sch 5 (</w:t>
            </w:r>
            <w:r w:rsidR="00AF09A7" w:rsidRPr="00C34A38">
              <w:t>items 5</w:t>
            </w:r>
            <w:r w:rsidRPr="00C34A38">
              <w:t xml:space="preserve">1–56): </w:t>
            </w:r>
            <w:r w:rsidR="004D57DD">
              <w:t>1 July</w:t>
            </w:r>
            <w:r w:rsidRPr="00C34A38">
              <w:t xml:space="preserve"> 2016 (s 2(1) </w:t>
            </w:r>
            <w:r w:rsidR="004D57DD">
              <w:t>item 7</w:t>
            </w:r>
            <w:r w:rsidRPr="00C34A38">
              <w:t>)</w:t>
            </w:r>
          </w:p>
        </w:tc>
        <w:tc>
          <w:tcPr>
            <w:tcW w:w="1452" w:type="dxa"/>
            <w:tcBorders>
              <w:top w:val="single" w:sz="4" w:space="0" w:color="auto"/>
              <w:bottom w:val="single" w:sz="4" w:space="0" w:color="auto"/>
            </w:tcBorders>
            <w:shd w:val="clear" w:color="auto" w:fill="auto"/>
          </w:tcPr>
          <w:p w14:paraId="611F797E" w14:textId="77777777" w:rsidR="00EB7371" w:rsidRPr="00C34A38" w:rsidRDefault="00EB7371" w:rsidP="00B542BE">
            <w:pPr>
              <w:pStyle w:val="ENoteTableText"/>
            </w:pPr>
            <w:r w:rsidRPr="00C34A38">
              <w:t>—</w:t>
            </w:r>
          </w:p>
        </w:tc>
      </w:tr>
      <w:tr w:rsidR="00A51B66" w:rsidRPr="00C34A38" w14:paraId="0A684662" w14:textId="77777777" w:rsidTr="00532EA4">
        <w:trPr>
          <w:cantSplit/>
        </w:trPr>
        <w:tc>
          <w:tcPr>
            <w:tcW w:w="1843" w:type="dxa"/>
            <w:tcBorders>
              <w:top w:val="single" w:sz="4" w:space="0" w:color="auto"/>
              <w:bottom w:val="single" w:sz="4" w:space="0" w:color="auto"/>
            </w:tcBorders>
            <w:shd w:val="clear" w:color="auto" w:fill="auto"/>
          </w:tcPr>
          <w:p w14:paraId="73DF4185" w14:textId="77777777" w:rsidR="00A51B66" w:rsidRPr="00C34A38" w:rsidRDefault="00A51B66" w:rsidP="00B542BE">
            <w:pPr>
              <w:pStyle w:val="ENoteTableText"/>
            </w:pPr>
            <w:r w:rsidRPr="00C34A38">
              <w:t>Fair Work Amendment (Respect for Emergency Services Volunteers) Act 2016</w:t>
            </w:r>
          </w:p>
        </w:tc>
        <w:tc>
          <w:tcPr>
            <w:tcW w:w="992" w:type="dxa"/>
            <w:tcBorders>
              <w:top w:val="single" w:sz="4" w:space="0" w:color="auto"/>
              <w:bottom w:val="single" w:sz="4" w:space="0" w:color="auto"/>
            </w:tcBorders>
            <w:shd w:val="clear" w:color="auto" w:fill="auto"/>
          </w:tcPr>
          <w:p w14:paraId="56E17603" w14:textId="77777777" w:rsidR="00A51B66" w:rsidRPr="00C34A38" w:rsidRDefault="00A51B66" w:rsidP="00B542BE">
            <w:pPr>
              <w:pStyle w:val="ENoteTableText"/>
            </w:pPr>
            <w:r w:rsidRPr="00C34A38">
              <w:t>62, 2016</w:t>
            </w:r>
          </w:p>
        </w:tc>
        <w:tc>
          <w:tcPr>
            <w:tcW w:w="993" w:type="dxa"/>
            <w:tcBorders>
              <w:top w:val="single" w:sz="4" w:space="0" w:color="auto"/>
              <w:bottom w:val="single" w:sz="4" w:space="0" w:color="auto"/>
            </w:tcBorders>
            <w:shd w:val="clear" w:color="auto" w:fill="auto"/>
          </w:tcPr>
          <w:p w14:paraId="2279441B" w14:textId="77777777" w:rsidR="00A51B66" w:rsidRPr="00C34A38" w:rsidRDefault="00A51B66" w:rsidP="00B542BE">
            <w:pPr>
              <w:pStyle w:val="ENoteTableText"/>
            </w:pPr>
            <w:r w:rsidRPr="00C34A38">
              <w:t>12 Oct 2016</w:t>
            </w:r>
          </w:p>
        </w:tc>
        <w:tc>
          <w:tcPr>
            <w:tcW w:w="1845" w:type="dxa"/>
            <w:tcBorders>
              <w:top w:val="single" w:sz="4" w:space="0" w:color="auto"/>
              <w:bottom w:val="single" w:sz="4" w:space="0" w:color="auto"/>
            </w:tcBorders>
            <w:shd w:val="clear" w:color="auto" w:fill="auto"/>
          </w:tcPr>
          <w:p w14:paraId="213692AE" w14:textId="77777777" w:rsidR="00A51B66" w:rsidRPr="00C34A38" w:rsidRDefault="00A51B66" w:rsidP="003D67B6">
            <w:pPr>
              <w:pStyle w:val="ENoteTableText"/>
            </w:pPr>
            <w:r w:rsidRPr="00C34A38">
              <w:t xml:space="preserve">13 Oct 2016 (s 2(1) </w:t>
            </w:r>
            <w:r w:rsidR="00CD4563" w:rsidRPr="00C34A38">
              <w:t>item 1</w:t>
            </w:r>
            <w:r w:rsidRPr="00C34A38">
              <w:t>)</w:t>
            </w:r>
          </w:p>
        </w:tc>
        <w:tc>
          <w:tcPr>
            <w:tcW w:w="1452" w:type="dxa"/>
            <w:tcBorders>
              <w:top w:val="single" w:sz="4" w:space="0" w:color="auto"/>
              <w:bottom w:val="single" w:sz="4" w:space="0" w:color="auto"/>
            </w:tcBorders>
            <w:shd w:val="clear" w:color="auto" w:fill="auto"/>
          </w:tcPr>
          <w:p w14:paraId="45A5F301" w14:textId="77777777" w:rsidR="00A51B66" w:rsidRPr="00C34A38" w:rsidRDefault="00A51B66" w:rsidP="00B542BE">
            <w:pPr>
              <w:pStyle w:val="ENoteTableText"/>
            </w:pPr>
            <w:r w:rsidRPr="00C34A38">
              <w:t>—</w:t>
            </w:r>
          </w:p>
        </w:tc>
      </w:tr>
      <w:tr w:rsidR="00D8145D" w:rsidRPr="00C34A38" w14:paraId="0DFBFAA1" w14:textId="77777777" w:rsidTr="00532EA4">
        <w:trPr>
          <w:cantSplit/>
        </w:trPr>
        <w:tc>
          <w:tcPr>
            <w:tcW w:w="1843" w:type="dxa"/>
            <w:tcBorders>
              <w:top w:val="single" w:sz="4" w:space="0" w:color="auto"/>
              <w:bottom w:val="single" w:sz="4" w:space="0" w:color="auto"/>
            </w:tcBorders>
            <w:shd w:val="clear" w:color="auto" w:fill="auto"/>
          </w:tcPr>
          <w:p w14:paraId="5D60C8FC" w14:textId="77777777" w:rsidR="00D8145D" w:rsidRPr="00C34A38" w:rsidRDefault="00D8145D" w:rsidP="00B542BE">
            <w:pPr>
              <w:pStyle w:val="ENoteTableText"/>
            </w:pPr>
            <w:r w:rsidRPr="00C34A38">
              <w:t>Statute Law Revision (Spring 2016) Act 2016</w:t>
            </w:r>
          </w:p>
        </w:tc>
        <w:tc>
          <w:tcPr>
            <w:tcW w:w="992" w:type="dxa"/>
            <w:tcBorders>
              <w:top w:val="single" w:sz="4" w:space="0" w:color="auto"/>
              <w:bottom w:val="single" w:sz="4" w:space="0" w:color="auto"/>
            </w:tcBorders>
            <w:shd w:val="clear" w:color="auto" w:fill="auto"/>
          </w:tcPr>
          <w:p w14:paraId="650B4BE7" w14:textId="77777777" w:rsidR="00D8145D" w:rsidRPr="00C34A38" w:rsidRDefault="00D8145D" w:rsidP="00B542BE">
            <w:pPr>
              <w:pStyle w:val="ENoteTableText"/>
            </w:pPr>
            <w:r w:rsidRPr="00C34A38">
              <w:t>67, 2016</w:t>
            </w:r>
          </w:p>
        </w:tc>
        <w:tc>
          <w:tcPr>
            <w:tcW w:w="993" w:type="dxa"/>
            <w:tcBorders>
              <w:top w:val="single" w:sz="4" w:space="0" w:color="auto"/>
              <w:bottom w:val="single" w:sz="4" w:space="0" w:color="auto"/>
            </w:tcBorders>
            <w:shd w:val="clear" w:color="auto" w:fill="auto"/>
          </w:tcPr>
          <w:p w14:paraId="7D6BCD62" w14:textId="77777777" w:rsidR="00D8145D" w:rsidRPr="00C34A38" w:rsidRDefault="00D8145D" w:rsidP="00B542BE">
            <w:pPr>
              <w:pStyle w:val="ENoteTableText"/>
            </w:pPr>
            <w:r w:rsidRPr="00C34A38">
              <w:t>20 Oct 2016</w:t>
            </w:r>
          </w:p>
        </w:tc>
        <w:tc>
          <w:tcPr>
            <w:tcW w:w="1845" w:type="dxa"/>
            <w:tcBorders>
              <w:top w:val="single" w:sz="4" w:space="0" w:color="auto"/>
              <w:bottom w:val="single" w:sz="4" w:space="0" w:color="auto"/>
            </w:tcBorders>
            <w:shd w:val="clear" w:color="auto" w:fill="auto"/>
          </w:tcPr>
          <w:p w14:paraId="2BB31B18" w14:textId="77777777" w:rsidR="00D8145D" w:rsidRPr="00C34A38" w:rsidRDefault="00D8145D" w:rsidP="003D67B6">
            <w:pPr>
              <w:pStyle w:val="ENoteTableText"/>
            </w:pPr>
            <w:r w:rsidRPr="00C34A38">
              <w:t>Sch 1 (</w:t>
            </w:r>
            <w:r w:rsidR="00C56E7E" w:rsidRPr="00C34A38">
              <w:t>item 2</w:t>
            </w:r>
            <w:r w:rsidRPr="00C34A38">
              <w:t xml:space="preserve">7): 17 Nov 2016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1123302D" w14:textId="77777777" w:rsidR="00D8145D" w:rsidRPr="00C34A38" w:rsidRDefault="00D8145D" w:rsidP="00B542BE">
            <w:pPr>
              <w:pStyle w:val="ENoteTableText"/>
            </w:pPr>
            <w:r w:rsidRPr="00C34A38">
              <w:t>—</w:t>
            </w:r>
          </w:p>
        </w:tc>
      </w:tr>
      <w:tr w:rsidR="00FA1EFD" w:rsidRPr="00C34A38" w14:paraId="39A162DE" w14:textId="77777777" w:rsidTr="00532EA4">
        <w:trPr>
          <w:cantSplit/>
        </w:trPr>
        <w:tc>
          <w:tcPr>
            <w:tcW w:w="1843" w:type="dxa"/>
            <w:tcBorders>
              <w:top w:val="single" w:sz="4" w:space="0" w:color="auto"/>
              <w:bottom w:val="single" w:sz="4" w:space="0" w:color="auto"/>
            </w:tcBorders>
            <w:shd w:val="clear" w:color="auto" w:fill="auto"/>
          </w:tcPr>
          <w:p w14:paraId="16CAA285" w14:textId="77777777" w:rsidR="00FA1EFD" w:rsidRPr="00C34A38" w:rsidRDefault="00FA1EFD" w:rsidP="00B542BE">
            <w:pPr>
              <w:pStyle w:val="ENoteTableText"/>
            </w:pPr>
            <w:r w:rsidRPr="00C34A38">
              <w:t>Fair Work (Registered Organisations) Amendment Act 2016</w:t>
            </w:r>
          </w:p>
        </w:tc>
        <w:tc>
          <w:tcPr>
            <w:tcW w:w="992" w:type="dxa"/>
            <w:tcBorders>
              <w:top w:val="single" w:sz="4" w:space="0" w:color="auto"/>
              <w:bottom w:val="single" w:sz="4" w:space="0" w:color="auto"/>
            </w:tcBorders>
            <w:shd w:val="clear" w:color="auto" w:fill="auto"/>
          </w:tcPr>
          <w:p w14:paraId="76C98C59" w14:textId="77777777" w:rsidR="00FA1EFD" w:rsidRPr="00C34A38" w:rsidRDefault="00FA1EFD" w:rsidP="00B542BE">
            <w:pPr>
              <w:pStyle w:val="ENoteTableText"/>
            </w:pPr>
            <w:r w:rsidRPr="00C34A38">
              <w:t>79, 2016</w:t>
            </w:r>
          </w:p>
        </w:tc>
        <w:tc>
          <w:tcPr>
            <w:tcW w:w="993" w:type="dxa"/>
            <w:tcBorders>
              <w:top w:val="single" w:sz="4" w:space="0" w:color="auto"/>
              <w:bottom w:val="single" w:sz="4" w:space="0" w:color="auto"/>
            </w:tcBorders>
            <w:shd w:val="clear" w:color="auto" w:fill="auto"/>
          </w:tcPr>
          <w:p w14:paraId="2D1A2FD7" w14:textId="77777777" w:rsidR="00FA1EFD" w:rsidRPr="00C34A38" w:rsidRDefault="00FA1EFD" w:rsidP="00B542BE">
            <w:pPr>
              <w:pStyle w:val="ENoteTableText"/>
            </w:pPr>
            <w:r w:rsidRPr="00C34A38">
              <w:t>24 Nov 2016</w:t>
            </w:r>
          </w:p>
        </w:tc>
        <w:tc>
          <w:tcPr>
            <w:tcW w:w="1845" w:type="dxa"/>
            <w:tcBorders>
              <w:top w:val="single" w:sz="4" w:space="0" w:color="auto"/>
              <w:bottom w:val="single" w:sz="4" w:space="0" w:color="auto"/>
            </w:tcBorders>
            <w:shd w:val="clear" w:color="auto" w:fill="auto"/>
          </w:tcPr>
          <w:p w14:paraId="60AA082C" w14:textId="744BBD7F" w:rsidR="00FA1EFD" w:rsidRPr="00C34A38" w:rsidRDefault="00FA1EFD" w:rsidP="003D67B6">
            <w:pPr>
              <w:pStyle w:val="ENoteTableText"/>
            </w:pPr>
            <w:r w:rsidRPr="00C34A38">
              <w:t>Sch 1 (</w:t>
            </w:r>
            <w:r w:rsidR="004D57DD">
              <w:t>items 1</w:t>
            </w:r>
            <w:r w:rsidRPr="00C34A38">
              <w:t>–5</w:t>
            </w:r>
            <w:r w:rsidR="0052122A" w:rsidRPr="00C34A38">
              <w:t>, 129–137</w:t>
            </w:r>
            <w:r w:rsidRPr="00C34A38">
              <w:t>)</w:t>
            </w:r>
            <w:r w:rsidR="0052122A" w:rsidRPr="00C34A38">
              <w:t>: 1</w:t>
            </w:r>
            <w:r w:rsidR="00050774" w:rsidRPr="00C34A38">
              <w:t> </w:t>
            </w:r>
            <w:r w:rsidR="0052122A" w:rsidRPr="00C34A38">
              <w:t xml:space="preserve">May 2017 (s 2(1) </w:t>
            </w:r>
            <w:r w:rsidR="00C56E7E" w:rsidRPr="00C34A38">
              <w:t>item 2</w:t>
            </w:r>
            <w:r w:rsidR="0052122A" w:rsidRPr="00C34A38">
              <w:t>)</w:t>
            </w:r>
          </w:p>
        </w:tc>
        <w:tc>
          <w:tcPr>
            <w:tcW w:w="1452" w:type="dxa"/>
            <w:tcBorders>
              <w:top w:val="single" w:sz="4" w:space="0" w:color="auto"/>
              <w:bottom w:val="single" w:sz="4" w:space="0" w:color="auto"/>
            </w:tcBorders>
            <w:shd w:val="clear" w:color="auto" w:fill="auto"/>
          </w:tcPr>
          <w:p w14:paraId="76085B3E" w14:textId="727A591C" w:rsidR="00FA1EFD" w:rsidRPr="00C34A38" w:rsidRDefault="0052122A" w:rsidP="00B542BE">
            <w:pPr>
              <w:pStyle w:val="ENoteTableText"/>
            </w:pPr>
            <w:r w:rsidRPr="00C34A38">
              <w:t>Sch 1 (</w:t>
            </w:r>
            <w:r w:rsidR="004D57DD">
              <w:t>items 1</w:t>
            </w:r>
            <w:r w:rsidRPr="00C34A38">
              <w:t>29–137)</w:t>
            </w:r>
          </w:p>
        </w:tc>
      </w:tr>
      <w:tr w:rsidR="00272D97" w:rsidRPr="00C34A38" w14:paraId="2B67C129" w14:textId="77777777" w:rsidTr="00532EA4">
        <w:trPr>
          <w:cantSplit/>
        </w:trPr>
        <w:tc>
          <w:tcPr>
            <w:tcW w:w="1843" w:type="dxa"/>
            <w:tcBorders>
              <w:top w:val="single" w:sz="4" w:space="0" w:color="auto"/>
              <w:bottom w:val="single" w:sz="4" w:space="0" w:color="auto"/>
            </w:tcBorders>
            <w:shd w:val="clear" w:color="auto" w:fill="auto"/>
          </w:tcPr>
          <w:p w14:paraId="7F5AB689" w14:textId="77777777" w:rsidR="00272D97" w:rsidRPr="00C34A38" w:rsidRDefault="00272D97" w:rsidP="00B542BE">
            <w:pPr>
              <w:pStyle w:val="ENoteTableText"/>
            </w:pPr>
            <w:r w:rsidRPr="00C34A38">
              <w:t>Fair Work Amendment (Corrupting Benefits) Act 2017</w:t>
            </w:r>
          </w:p>
        </w:tc>
        <w:tc>
          <w:tcPr>
            <w:tcW w:w="992" w:type="dxa"/>
            <w:tcBorders>
              <w:top w:val="single" w:sz="4" w:space="0" w:color="auto"/>
              <w:bottom w:val="single" w:sz="4" w:space="0" w:color="auto"/>
            </w:tcBorders>
            <w:shd w:val="clear" w:color="auto" w:fill="auto"/>
          </w:tcPr>
          <w:p w14:paraId="5619A872" w14:textId="77777777" w:rsidR="00272D97" w:rsidRPr="00C34A38" w:rsidRDefault="00272D97" w:rsidP="00B542BE">
            <w:pPr>
              <w:pStyle w:val="ENoteTableText"/>
            </w:pPr>
            <w:r w:rsidRPr="00C34A38">
              <w:t>84, 2017</w:t>
            </w:r>
          </w:p>
        </w:tc>
        <w:tc>
          <w:tcPr>
            <w:tcW w:w="993" w:type="dxa"/>
            <w:tcBorders>
              <w:top w:val="single" w:sz="4" w:space="0" w:color="auto"/>
              <w:bottom w:val="single" w:sz="4" w:space="0" w:color="auto"/>
            </w:tcBorders>
            <w:shd w:val="clear" w:color="auto" w:fill="auto"/>
          </w:tcPr>
          <w:p w14:paraId="315FEEDD" w14:textId="77777777" w:rsidR="00272D97" w:rsidRPr="00C34A38" w:rsidRDefault="00272D97" w:rsidP="00B542BE">
            <w:pPr>
              <w:pStyle w:val="ENoteTableText"/>
            </w:pPr>
            <w:r w:rsidRPr="00C34A38">
              <w:t>16 Aug 2017</w:t>
            </w:r>
          </w:p>
        </w:tc>
        <w:tc>
          <w:tcPr>
            <w:tcW w:w="1845" w:type="dxa"/>
            <w:tcBorders>
              <w:top w:val="single" w:sz="4" w:space="0" w:color="auto"/>
              <w:bottom w:val="single" w:sz="4" w:space="0" w:color="auto"/>
            </w:tcBorders>
            <w:shd w:val="clear" w:color="auto" w:fill="auto"/>
          </w:tcPr>
          <w:p w14:paraId="485B58C5" w14:textId="77777777" w:rsidR="00272D97" w:rsidRPr="00C34A38" w:rsidRDefault="00272D97" w:rsidP="003D67B6">
            <w:pPr>
              <w:pStyle w:val="ENoteTableText"/>
            </w:pPr>
            <w:r w:rsidRPr="00C34A38">
              <w:t>Sch 1</w:t>
            </w:r>
            <w:r w:rsidR="00524599" w:rsidRPr="00C34A38">
              <w:t xml:space="preserve"> and</w:t>
            </w:r>
            <w:r w:rsidRPr="00C34A38">
              <w:t xml:space="preserve"> 2: 11 Sept 2017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73695827" w14:textId="77777777" w:rsidR="00272D97" w:rsidRPr="00C34A38" w:rsidRDefault="00272D97" w:rsidP="00B542BE">
            <w:pPr>
              <w:pStyle w:val="ENoteTableText"/>
            </w:pPr>
            <w:r w:rsidRPr="00C34A38">
              <w:t>—</w:t>
            </w:r>
          </w:p>
        </w:tc>
      </w:tr>
      <w:tr w:rsidR="0064584F" w:rsidRPr="00C34A38" w14:paraId="0C709C10" w14:textId="77777777" w:rsidTr="00532EA4">
        <w:trPr>
          <w:cantSplit/>
        </w:trPr>
        <w:tc>
          <w:tcPr>
            <w:tcW w:w="1843" w:type="dxa"/>
            <w:tcBorders>
              <w:top w:val="single" w:sz="4" w:space="0" w:color="auto"/>
              <w:bottom w:val="single" w:sz="4" w:space="0" w:color="auto"/>
            </w:tcBorders>
            <w:shd w:val="clear" w:color="auto" w:fill="auto"/>
          </w:tcPr>
          <w:p w14:paraId="466A1870" w14:textId="77777777" w:rsidR="0064584F" w:rsidRPr="00C34A38" w:rsidRDefault="0064584F" w:rsidP="00474CED">
            <w:pPr>
              <w:pStyle w:val="ENoteTableText"/>
            </w:pPr>
            <w:r w:rsidRPr="00C34A38">
              <w:lastRenderedPageBreak/>
              <w:t>Statute Update (Winter 2017) Act 2017</w:t>
            </w:r>
          </w:p>
        </w:tc>
        <w:tc>
          <w:tcPr>
            <w:tcW w:w="992" w:type="dxa"/>
            <w:tcBorders>
              <w:top w:val="single" w:sz="4" w:space="0" w:color="auto"/>
              <w:bottom w:val="single" w:sz="4" w:space="0" w:color="auto"/>
            </w:tcBorders>
            <w:shd w:val="clear" w:color="auto" w:fill="auto"/>
          </w:tcPr>
          <w:p w14:paraId="6F3852A8" w14:textId="77777777" w:rsidR="0064584F" w:rsidRPr="00C34A38" w:rsidRDefault="0064584F" w:rsidP="00322255">
            <w:pPr>
              <w:pStyle w:val="ENoteTableText"/>
              <w:keepNext/>
              <w:keepLines/>
            </w:pPr>
            <w:r w:rsidRPr="00C34A38">
              <w:t>93, 2017</w:t>
            </w:r>
          </w:p>
        </w:tc>
        <w:tc>
          <w:tcPr>
            <w:tcW w:w="993" w:type="dxa"/>
            <w:tcBorders>
              <w:top w:val="single" w:sz="4" w:space="0" w:color="auto"/>
              <w:bottom w:val="single" w:sz="4" w:space="0" w:color="auto"/>
            </w:tcBorders>
            <w:shd w:val="clear" w:color="auto" w:fill="auto"/>
          </w:tcPr>
          <w:p w14:paraId="5EC7EC4B" w14:textId="77777777" w:rsidR="0064584F" w:rsidRPr="00C34A38" w:rsidRDefault="0064584F" w:rsidP="00322255">
            <w:pPr>
              <w:pStyle w:val="ENoteTableText"/>
              <w:keepNext/>
              <w:keepLines/>
            </w:pPr>
            <w:r w:rsidRPr="00C34A38">
              <w:t>23 Aug 2017</w:t>
            </w:r>
          </w:p>
        </w:tc>
        <w:tc>
          <w:tcPr>
            <w:tcW w:w="1845" w:type="dxa"/>
            <w:tcBorders>
              <w:top w:val="single" w:sz="4" w:space="0" w:color="auto"/>
              <w:bottom w:val="single" w:sz="4" w:space="0" w:color="auto"/>
            </w:tcBorders>
            <w:shd w:val="clear" w:color="auto" w:fill="auto"/>
          </w:tcPr>
          <w:p w14:paraId="36C0DD6D" w14:textId="77777777" w:rsidR="0064584F" w:rsidRPr="00C34A38" w:rsidRDefault="0064584F" w:rsidP="00322255">
            <w:pPr>
              <w:pStyle w:val="ENoteTableText"/>
              <w:keepNext/>
              <w:keepLines/>
            </w:pPr>
            <w:r w:rsidRPr="00C34A38">
              <w:t>Sch 1 (</w:t>
            </w:r>
            <w:r w:rsidR="00CD4563" w:rsidRPr="00C34A38">
              <w:t>item 1</w:t>
            </w:r>
            <w:r w:rsidRPr="00C34A38">
              <w:t xml:space="preserve">1): 20 Sept 2017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1FFB72D2" w14:textId="77777777" w:rsidR="0064584F" w:rsidRPr="00C34A38" w:rsidRDefault="0064584F" w:rsidP="00322255">
            <w:pPr>
              <w:pStyle w:val="ENoteTableText"/>
              <w:keepNext/>
              <w:keepLines/>
            </w:pPr>
            <w:r w:rsidRPr="00C34A38">
              <w:t>—</w:t>
            </w:r>
          </w:p>
        </w:tc>
      </w:tr>
      <w:tr w:rsidR="005F7420" w:rsidRPr="00C34A38" w14:paraId="3E23F55C" w14:textId="77777777" w:rsidTr="000527D7">
        <w:trPr>
          <w:cantSplit/>
        </w:trPr>
        <w:tc>
          <w:tcPr>
            <w:tcW w:w="1843" w:type="dxa"/>
            <w:tcBorders>
              <w:top w:val="single" w:sz="4" w:space="0" w:color="auto"/>
              <w:bottom w:val="single" w:sz="4" w:space="0" w:color="auto"/>
            </w:tcBorders>
            <w:shd w:val="clear" w:color="auto" w:fill="auto"/>
          </w:tcPr>
          <w:p w14:paraId="571FC703" w14:textId="77777777" w:rsidR="005F7420" w:rsidRPr="00C34A38" w:rsidRDefault="005F7420" w:rsidP="00474CED">
            <w:pPr>
              <w:pStyle w:val="ENoteTableText"/>
            </w:pPr>
            <w:r w:rsidRPr="00C34A38">
              <w:t>Fair Work Amendment (Protecting Vulnerable Workers) Act 2017</w:t>
            </w:r>
          </w:p>
        </w:tc>
        <w:tc>
          <w:tcPr>
            <w:tcW w:w="992" w:type="dxa"/>
            <w:tcBorders>
              <w:top w:val="single" w:sz="4" w:space="0" w:color="auto"/>
              <w:bottom w:val="single" w:sz="4" w:space="0" w:color="auto"/>
            </w:tcBorders>
            <w:shd w:val="clear" w:color="auto" w:fill="auto"/>
          </w:tcPr>
          <w:p w14:paraId="79229694" w14:textId="77777777" w:rsidR="005F7420" w:rsidRPr="00C34A38" w:rsidRDefault="005F7420" w:rsidP="00322255">
            <w:pPr>
              <w:pStyle w:val="ENoteTableText"/>
              <w:keepNext/>
              <w:keepLines/>
            </w:pPr>
            <w:r w:rsidRPr="00C34A38">
              <w:t>101, 2017</w:t>
            </w:r>
          </w:p>
        </w:tc>
        <w:tc>
          <w:tcPr>
            <w:tcW w:w="993" w:type="dxa"/>
            <w:tcBorders>
              <w:top w:val="single" w:sz="4" w:space="0" w:color="auto"/>
              <w:bottom w:val="single" w:sz="4" w:space="0" w:color="auto"/>
            </w:tcBorders>
            <w:shd w:val="clear" w:color="auto" w:fill="auto"/>
          </w:tcPr>
          <w:p w14:paraId="3EF79976" w14:textId="77777777" w:rsidR="005F7420" w:rsidRPr="00C34A38" w:rsidRDefault="005F7420" w:rsidP="00322255">
            <w:pPr>
              <w:pStyle w:val="ENoteTableText"/>
              <w:keepNext/>
              <w:keepLines/>
            </w:pPr>
            <w:r w:rsidRPr="00C34A38">
              <w:t>14 Sept 2017</w:t>
            </w:r>
          </w:p>
        </w:tc>
        <w:tc>
          <w:tcPr>
            <w:tcW w:w="1845" w:type="dxa"/>
            <w:tcBorders>
              <w:top w:val="single" w:sz="4" w:space="0" w:color="auto"/>
              <w:bottom w:val="single" w:sz="4" w:space="0" w:color="auto"/>
            </w:tcBorders>
            <w:shd w:val="clear" w:color="auto" w:fill="auto"/>
          </w:tcPr>
          <w:p w14:paraId="3BC71AB6" w14:textId="77777777" w:rsidR="005F7420" w:rsidRPr="00C34A38" w:rsidRDefault="005F7420" w:rsidP="00322255">
            <w:pPr>
              <w:pStyle w:val="ENoteTableText"/>
              <w:keepNext/>
              <w:keepLines/>
            </w:pPr>
            <w:r w:rsidRPr="00C34A38">
              <w:t xml:space="preserve">15 Sept 2017 (s 2(1) </w:t>
            </w:r>
            <w:r w:rsidR="00CD4563" w:rsidRPr="00C34A38">
              <w:t>item 1</w:t>
            </w:r>
            <w:r w:rsidRPr="00C34A38">
              <w:t>)</w:t>
            </w:r>
          </w:p>
        </w:tc>
        <w:tc>
          <w:tcPr>
            <w:tcW w:w="1452" w:type="dxa"/>
            <w:tcBorders>
              <w:top w:val="single" w:sz="4" w:space="0" w:color="auto"/>
              <w:bottom w:val="single" w:sz="4" w:space="0" w:color="auto"/>
            </w:tcBorders>
            <w:shd w:val="clear" w:color="auto" w:fill="auto"/>
          </w:tcPr>
          <w:p w14:paraId="60587F99" w14:textId="77777777" w:rsidR="005F7420" w:rsidRPr="00C34A38" w:rsidRDefault="005F7420" w:rsidP="00322255">
            <w:pPr>
              <w:pStyle w:val="ENoteTableText"/>
              <w:keepNext/>
              <w:keepLines/>
            </w:pPr>
            <w:r w:rsidRPr="00C34A38">
              <w:t>—</w:t>
            </w:r>
          </w:p>
        </w:tc>
      </w:tr>
      <w:tr w:rsidR="00353333" w:rsidRPr="00C34A38" w14:paraId="77BE4357" w14:textId="77777777" w:rsidTr="0018229B">
        <w:trPr>
          <w:cantSplit/>
        </w:trPr>
        <w:tc>
          <w:tcPr>
            <w:tcW w:w="1843" w:type="dxa"/>
            <w:tcBorders>
              <w:top w:val="single" w:sz="4" w:space="0" w:color="auto"/>
              <w:bottom w:val="single" w:sz="4" w:space="0" w:color="auto"/>
            </w:tcBorders>
            <w:shd w:val="clear" w:color="auto" w:fill="auto"/>
          </w:tcPr>
          <w:p w14:paraId="0488B007" w14:textId="77777777" w:rsidR="00353333" w:rsidRPr="00C34A38" w:rsidRDefault="00353333" w:rsidP="00474CED">
            <w:pPr>
              <w:pStyle w:val="ENoteTableText"/>
            </w:pPr>
            <w:r w:rsidRPr="00C34A38">
              <w:t>Fair Work Amendment (Family and Domestic Violence Leave) Act 2018</w:t>
            </w:r>
          </w:p>
        </w:tc>
        <w:tc>
          <w:tcPr>
            <w:tcW w:w="992" w:type="dxa"/>
            <w:tcBorders>
              <w:top w:val="single" w:sz="4" w:space="0" w:color="auto"/>
              <w:bottom w:val="single" w:sz="4" w:space="0" w:color="auto"/>
            </w:tcBorders>
            <w:shd w:val="clear" w:color="auto" w:fill="auto"/>
          </w:tcPr>
          <w:p w14:paraId="0AD5BBB6" w14:textId="77777777" w:rsidR="00353333" w:rsidRPr="00C34A38" w:rsidRDefault="00353333" w:rsidP="00322255">
            <w:pPr>
              <w:pStyle w:val="ENoteTableText"/>
              <w:keepNext/>
              <w:keepLines/>
            </w:pPr>
            <w:r w:rsidRPr="00C34A38">
              <w:t>169, 2018</w:t>
            </w:r>
          </w:p>
        </w:tc>
        <w:tc>
          <w:tcPr>
            <w:tcW w:w="993" w:type="dxa"/>
            <w:tcBorders>
              <w:top w:val="single" w:sz="4" w:space="0" w:color="auto"/>
              <w:bottom w:val="single" w:sz="4" w:space="0" w:color="auto"/>
            </w:tcBorders>
            <w:shd w:val="clear" w:color="auto" w:fill="auto"/>
          </w:tcPr>
          <w:p w14:paraId="448EED50" w14:textId="77777777" w:rsidR="00353333" w:rsidRPr="00C34A38" w:rsidRDefault="00353333" w:rsidP="00322255">
            <w:pPr>
              <w:pStyle w:val="ENoteTableText"/>
              <w:keepNext/>
              <w:keepLines/>
            </w:pPr>
            <w:r w:rsidRPr="00C34A38">
              <w:t>11 Dec 2018</w:t>
            </w:r>
          </w:p>
        </w:tc>
        <w:tc>
          <w:tcPr>
            <w:tcW w:w="1845" w:type="dxa"/>
            <w:tcBorders>
              <w:top w:val="single" w:sz="4" w:space="0" w:color="auto"/>
              <w:bottom w:val="single" w:sz="4" w:space="0" w:color="auto"/>
            </w:tcBorders>
            <w:shd w:val="clear" w:color="auto" w:fill="auto"/>
          </w:tcPr>
          <w:p w14:paraId="3A32F8BE" w14:textId="77777777" w:rsidR="00353333" w:rsidRPr="00C34A38" w:rsidRDefault="00353333" w:rsidP="00322255">
            <w:pPr>
              <w:pStyle w:val="ENoteTableText"/>
              <w:keepNext/>
              <w:keepLines/>
            </w:pPr>
            <w:r w:rsidRPr="00C34A38">
              <w:t xml:space="preserve">12 Dec 2018 (s 2(1) </w:t>
            </w:r>
            <w:r w:rsidR="00CD4563" w:rsidRPr="00C34A38">
              <w:t>item 1</w:t>
            </w:r>
            <w:r w:rsidRPr="00C34A38">
              <w:t>)</w:t>
            </w:r>
          </w:p>
        </w:tc>
        <w:tc>
          <w:tcPr>
            <w:tcW w:w="1452" w:type="dxa"/>
            <w:tcBorders>
              <w:top w:val="single" w:sz="4" w:space="0" w:color="auto"/>
              <w:bottom w:val="single" w:sz="4" w:space="0" w:color="auto"/>
            </w:tcBorders>
            <w:shd w:val="clear" w:color="auto" w:fill="auto"/>
          </w:tcPr>
          <w:p w14:paraId="507D7354" w14:textId="77777777" w:rsidR="00353333" w:rsidRPr="00C34A38" w:rsidRDefault="00353333" w:rsidP="00322255">
            <w:pPr>
              <w:pStyle w:val="ENoteTableText"/>
              <w:keepNext/>
              <w:keepLines/>
            </w:pPr>
            <w:r w:rsidRPr="00C34A38">
              <w:t>—</w:t>
            </w:r>
          </w:p>
        </w:tc>
      </w:tr>
      <w:tr w:rsidR="00474662" w:rsidRPr="00C34A38" w14:paraId="2AE12796" w14:textId="77777777" w:rsidTr="005C2DA8">
        <w:trPr>
          <w:cantSplit/>
        </w:trPr>
        <w:tc>
          <w:tcPr>
            <w:tcW w:w="1843" w:type="dxa"/>
            <w:tcBorders>
              <w:top w:val="single" w:sz="4" w:space="0" w:color="auto"/>
              <w:bottom w:val="single" w:sz="4" w:space="0" w:color="auto"/>
            </w:tcBorders>
            <w:shd w:val="clear" w:color="auto" w:fill="auto"/>
          </w:tcPr>
          <w:p w14:paraId="592A5B09" w14:textId="77777777" w:rsidR="00474662" w:rsidRPr="00C34A38" w:rsidRDefault="00474662" w:rsidP="00474CED">
            <w:pPr>
              <w:pStyle w:val="ENoteTableText"/>
            </w:pPr>
            <w:r w:rsidRPr="00C34A38">
              <w:t>Fair Work Amendment (Repeal of 4 Yearly Reviews and Other Measures) Act 2018</w:t>
            </w:r>
          </w:p>
        </w:tc>
        <w:tc>
          <w:tcPr>
            <w:tcW w:w="992" w:type="dxa"/>
            <w:tcBorders>
              <w:top w:val="single" w:sz="4" w:space="0" w:color="auto"/>
              <w:bottom w:val="single" w:sz="4" w:space="0" w:color="auto"/>
            </w:tcBorders>
            <w:shd w:val="clear" w:color="auto" w:fill="auto"/>
          </w:tcPr>
          <w:p w14:paraId="48F360FB" w14:textId="77777777" w:rsidR="00474662" w:rsidRPr="00C34A38" w:rsidRDefault="00474662" w:rsidP="00322255">
            <w:pPr>
              <w:pStyle w:val="ENoteTableText"/>
              <w:keepNext/>
              <w:keepLines/>
            </w:pPr>
            <w:r w:rsidRPr="00C34A38">
              <w:t>170, 2018</w:t>
            </w:r>
          </w:p>
        </w:tc>
        <w:tc>
          <w:tcPr>
            <w:tcW w:w="993" w:type="dxa"/>
            <w:tcBorders>
              <w:top w:val="single" w:sz="4" w:space="0" w:color="auto"/>
              <w:bottom w:val="single" w:sz="4" w:space="0" w:color="auto"/>
            </w:tcBorders>
            <w:shd w:val="clear" w:color="auto" w:fill="auto"/>
          </w:tcPr>
          <w:p w14:paraId="3BDC4890" w14:textId="77777777" w:rsidR="00474662" w:rsidRPr="00C34A38" w:rsidRDefault="00474662" w:rsidP="00322255">
            <w:pPr>
              <w:pStyle w:val="ENoteTableText"/>
              <w:keepNext/>
              <w:keepLines/>
            </w:pPr>
            <w:r w:rsidRPr="00C34A38">
              <w:t>11 Dec 2018</w:t>
            </w:r>
          </w:p>
        </w:tc>
        <w:tc>
          <w:tcPr>
            <w:tcW w:w="1845" w:type="dxa"/>
            <w:tcBorders>
              <w:top w:val="single" w:sz="4" w:space="0" w:color="auto"/>
              <w:bottom w:val="single" w:sz="4" w:space="0" w:color="auto"/>
            </w:tcBorders>
            <w:shd w:val="clear" w:color="auto" w:fill="auto"/>
          </w:tcPr>
          <w:p w14:paraId="0CD88BD1" w14:textId="77777777" w:rsidR="00474662" w:rsidRPr="00C34A38" w:rsidRDefault="00474662" w:rsidP="00492530">
            <w:pPr>
              <w:pStyle w:val="ENoteTableText"/>
              <w:keepNext/>
              <w:keepLines/>
            </w:pPr>
            <w:r w:rsidRPr="00C34A38">
              <w:t>Sch 1: 1 Jan 2018 (s</w:t>
            </w:r>
            <w:r w:rsidR="00492530" w:rsidRPr="00C34A38">
              <w:t xml:space="preserve"> </w:t>
            </w:r>
            <w:r w:rsidRPr="00C34A38">
              <w:t xml:space="preserve">2(1) </w:t>
            </w:r>
            <w:r w:rsidR="00C56E7E" w:rsidRPr="00C34A38">
              <w:t>item 2</w:t>
            </w:r>
            <w:r w:rsidRPr="00C34A38">
              <w:t>)</w:t>
            </w:r>
            <w:r w:rsidRPr="00C34A38">
              <w:br/>
              <w:t>Sch 2, Sch 3 (</w:t>
            </w:r>
            <w:r w:rsidR="00CD4563" w:rsidRPr="00C34A38">
              <w:t>item 1</w:t>
            </w:r>
            <w:r w:rsidRPr="00C34A38">
              <w:t>) and Sch 4: 12 Dec 2018 (s</w:t>
            </w:r>
            <w:r w:rsidR="00492530" w:rsidRPr="00C34A38">
              <w:t xml:space="preserve"> </w:t>
            </w:r>
            <w:r w:rsidRPr="00C34A38">
              <w:t xml:space="preserve">2(1) </w:t>
            </w:r>
            <w:r w:rsidR="002E4BDC" w:rsidRPr="00C34A38">
              <w:t>item 3</w:t>
            </w:r>
            <w:r w:rsidRPr="00C34A38">
              <w:t>)</w:t>
            </w:r>
          </w:p>
        </w:tc>
        <w:tc>
          <w:tcPr>
            <w:tcW w:w="1452" w:type="dxa"/>
            <w:tcBorders>
              <w:top w:val="single" w:sz="4" w:space="0" w:color="auto"/>
              <w:bottom w:val="single" w:sz="4" w:space="0" w:color="auto"/>
            </w:tcBorders>
            <w:shd w:val="clear" w:color="auto" w:fill="auto"/>
          </w:tcPr>
          <w:p w14:paraId="6A7879AF" w14:textId="77777777" w:rsidR="00474662" w:rsidRPr="00C34A38" w:rsidRDefault="00474662" w:rsidP="00322255">
            <w:pPr>
              <w:pStyle w:val="ENoteTableText"/>
              <w:keepNext/>
              <w:keepLines/>
            </w:pPr>
            <w:r w:rsidRPr="00C34A38">
              <w:t>—</w:t>
            </w:r>
          </w:p>
        </w:tc>
      </w:tr>
      <w:tr w:rsidR="00F625D7" w:rsidRPr="00C34A38" w14:paraId="0B6D3ADB" w14:textId="77777777" w:rsidTr="00130675">
        <w:trPr>
          <w:cantSplit/>
        </w:trPr>
        <w:tc>
          <w:tcPr>
            <w:tcW w:w="1843" w:type="dxa"/>
            <w:tcBorders>
              <w:top w:val="single" w:sz="4" w:space="0" w:color="auto"/>
              <w:bottom w:val="single" w:sz="4" w:space="0" w:color="auto"/>
            </w:tcBorders>
            <w:shd w:val="clear" w:color="auto" w:fill="auto"/>
          </w:tcPr>
          <w:p w14:paraId="1AB86662" w14:textId="77777777" w:rsidR="00F625D7" w:rsidRPr="00C34A38" w:rsidRDefault="00F625D7" w:rsidP="00474CED">
            <w:pPr>
              <w:pStyle w:val="ENoteTableText"/>
            </w:pPr>
            <w:r w:rsidRPr="00C34A38">
              <w:t>Timor Sea Maritime Boundaries Treaty Consequential Amendments Act 2019</w:t>
            </w:r>
          </w:p>
        </w:tc>
        <w:tc>
          <w:tcPr>
            <w:tcW w:w="992" w:type="dxa"/>
            <w:tcBorders>
              <w:top w:val="single" w:sz="4" w:space="0" w:color="auto"/>
              <w:bottom w:val="single" w:sz="4" w:space="0" w:color="auto"/>
            </w:tcBorders>
            <w:shd w:val="clear" w:color="auto" w:fill="auto"/>
          </w:tcPr>
          <w:p w14:paraId="2F3C7C9E" w14:textId="77777777" w:rsidR="00F625D7" w:rsidRPr="00C34A38" w:rsidRDefault="00F625D7" w:rsidP="00322255">
            <w:pPr>
              <w:pStyle w:val="ENoteTableText"/>
              <w:keepNext/>
              <w:keepLines/>
            </w:pPr>
            <w:r w:rsidRPr="00C34A38">
              <w:t>57, 2019</w:t>
            </w:r>
          </w:p>
        </w:tc>
        <w:tc>
          <w:tcPr>
            <w:tcW w:w="993" w:type="dxa"/>
            <w:tcBorders>
              <w:top w:val="single" w:sz="4" w:space="0" w:color="auto"/>
              <w:bottom w:val="single" w:sz="4" w:space="0" w:color="auto"/>
            </w:tcBorders>
            <w:shd w:val="clear" w:color="auto" w:fill="auto"/>
          </w:tcPr>
          <w:p w14:paraId="3E858A06" w14:textId="77777777" w:rsidR="00F625D7" w:rsidRPr="00C34A38" w:rsidRDefault="00F625D7" w:rsidP="00322255">
            <w:pPr>
              <w:pStyle w:val="ENoteTableText"/>
              <w:keepNext/>
              <w:keepLines/>
            </w:pPr>
            <w:r w:rsidRPr="00C34A38">
              <w:t>7 Aug 2019</w:t>
            </w:r>
          </w:p>
        </w:tc>
        <w:tc>
          <w:tcPr>
            <w:tcW w:w="1845" w:type="dxa"/>
            <w:tcBorders>
              <w:top w:val="single" w:sz="4" w:space="0" w:color="auto"/>
              <w:bottom w:val="single" w:sz="4" w:space="0" w:color="auto"/>
            </w:tcBorders>
            <w:shd w:val="clear" w:color="auto" w:fill="auto"/>
          </w:tcPr>
          <w:p w14:paraId="240CCCBE" w14:textId="77777777" w:rsidR="00F625D7" w:rsidRPr="00C34A38" w:rsidRDefault="00F625D7" w:rsidP="00492530">
            <w:pPr>
              <w:pStyle w:val="ENoteTableText"/>
              <w:keepNext/>
              <w:keepLines/>
            </w:pPr>
            <w:r w:rsidRPr="00C34A38">
              <w:t>Sch 1 (items</w:t>
            </w:r>
            <w:r w:rsidR="00050774" w:rsidRPr="00C34A38">
              <w:t> </w:t>
            </w:r>
            <w:r w:rsidRPr="00C34A38">
              <w:t xml:space="preserve">72, 73): 30 Aug 2019 (s 2(1) </w:t>
            </w:r>
            <w:r w:rsidR="00C56E7E" w:rsidRPr="00C34A38">
              <w:t>item 2</w:t>
            </w:r>
            <w:r w:rsidRPr="00C34A38">
              <w:t>)</w:t>
            </w:r>
          </w:p>
        </w:tc>
        <w:tc>
          <w:tcPr>
            <w:tcW w:w="1452" w:type="dxa"/>
            <w:tcBorders>
              <w:top w:val="single" w:sz="4" w:space="0" w:color="auto"/>
              <w:bottom w:val="single" w:sz="4" w:space="0" w:color="auto"/>
            </w:tcBorders>
            <w:shd w:val="clear" w:color="auto" w:fill="auto"/>
          </w:tcPr>
          <w:p w14:paraId="1A175038" w14:textId="77777777" w:rsidR="00F625D7" w:rsidRPr="00C34A38" w:rsidRDefault="00F625D7" w:rsidP="00322255">
            <w:pPr>
              <w:pStyle w:val="ENoteTableText"/>
              <w:keepNext/>
              <w:keepLines/>
            </w:pPr>
            <w:r w:rsidRPr="00C34A38">
              <w:t>—</w:t>
            </w:r>
          </w:p>
        </w:tc>
      </w:tr>
      <w:tr w:rsidR="0085015B" w:rsidRPr="00C34A38" w14:paraId="23D38331" w14:textId="77777777" w:rsidTr="00130675">
        <w:trPr>
          <w:cantSplit/>
        </w:trPr>
        <w:tc>
          <w:tcPr>
            <w:tcW w:w="1843" w:type="dxa"/>
            <w:tcBorders>
              <w:top w:val="single" w:sz="4" w:space="0" w:color="auto"/>
              <w:bottom w:val="nil"/>
            </w:tcBorders>
            <w:shd w:val="clear" w:color="auto" w:fill="auto"/>
          </w:tcPr>
          <w:p w14:paraId="7877941C" w14:textId="77777777" w:rsidR="0085015B" w:rsidRPr="00C34A38" w:rsidRDefault="0085015B" w:rsidP="00474CED">
            <w:pPr>
              <w:pStyle w:val="ENoteTableText"/>
            </w:pPr>
            <w:r w:rsidRPr="00C34A38">
              <w:t>Coronavirus Economic Response Package Omnibus (Measures No.</w:t>
            </w:r>
            <w:r w:rsidR="00050774" w:rsidRPr="00C34A38">
              <w:t> </w:t>
            </w:r>
            <w:r w:rsidRPr="00C34A38">
              <w:t>2) Act 2020</w:t>
            </w:r>
          </w:p>
        </w:tc>
        <w:tc>
          <w:tcPr>
            <w:tcW w:w="992" w:type="dxa"/>
            <w:tcBorders>
              <w:top w:val="single" w:sz="4" w:space="0" w:color="auto"/>
              <w:bottom w:val="nil"/>
            </w:tcBorders>
            <w:shd w:val="clear" w:color="auto" w:fill="auto"/>
          </w:tcPr>
          <w:p w14:paraId="1E79EAFD" w14:textId="77777777" w:rsidR="0085015B" w:rsidRPr="00C34A38" w:rsidRDefault="0085015B" w:rsidP="00322255">
            <w:pPr>
              <w:pStyle w:val="ENoteTableText"/>
              <w:keepNext/>
              <w:keepLines/>
            </w:pPr>
            <w:r w:rsidRPr="00C34A38">
              <w:t>38, 2020</w:t>
            </w:r>
          </w:p>
        </w:tc>
        <w:tc>
          <w:tcPr>
            <w:tcW w:w="993" w:type="dxa"/>
            <w:tcBorders>
              <w:top w:val="single" w:sz="4" w:space="0" w:color="auto"/>
              <w:bottom w:val="nil"/>
            </w:tcBorders>
            <w:shd w:val="clear" w:color="auto" w:fill="auto"/>
          </w:tcPr>
          <w:p w14:paraId="4638A647" w14:textId="77777777" w:rsidR="0085015B" w:rsidRPr="00C34A38" w:rsidRDefault="0085015B" w:rsidP="00322255">
            <w:pPr>
              <w:pStyle w:val="ENoteTableText"/>
              <w:keepNext/>
              <w:keepLines/>
            </w:pPr>
            <w:r w:rsidRPr="00C34A38">
              <w:t>9 Apr 2020</w:t>
            </w:r>
          </w:p>
        </w:tc>
        <w:tc>
          <w:tcPr>
            <w:tcW w:w="1845" w:type="dxa"/>
            <w:tcBorders>
              <w:top w:val="single" w:sz="4" w:space="0" w:color="auto"/>
              <w:bottom w:val="nil"/>
            </w:tcBorders>
            <w:shd w:val="clear" w:color="auto" w:fill="auto"/>
          </w:tcPr>
          <w:p w14:paraId="064FDEBE" w14:textId="15FF1414" w:rsidR="0085015B" w:rsidRPr="00C34A38" w:rsidRDefault="0085015B" w:rsidP="000B6A30">
            <w:pPr>
              <w:pStyle w:val="ENoteTableText"/>
              <w:keepNext/>
              <w:keepLines/>
            </w:pPr>
            <w:r w:rsidRPr="00C34A38">
              <w:t>Sch 1 (</w:t>
            </w:r>
            <w:r w:rsidR="004D57DD">
              <w:t>items 1</w:t>
            </w:r>
            <w:r w:rsidRPr="00C34A38">
              <w:t xml:space="preserve">–5): 9 Apr 2020 (s 2(1) </w:t>
            </w:r>
            <w:r w:rsidR="00C56E7E" w:rsidRPr="00C34A38">
              <w:t>item 2</w:t>
            </w:r>
            <w:r w:rsidRPr="00C34A38">
              <w:t>)</w:t>
            </w:r>
            <w:r w:rsidR="002A39E8" w:rsidRPr="00C34A38">
              <w:br/>
              <w:t>Sch 1 (</w:t>
            </w:r>
            <w:r w:rsidR="002E4BDC" w:rsidRPr="00C34A38">
              <w:t>items 6</w:t>
            </w:r>
            <w:r w:rsidR="002A39E8" w:rsidRPr="00C34A38">
              <w:t>–</w:t>
            </w:r>
            <w:r w:rsidR="00023776" w:rsidRPr="00C34A38">
              <w:t>10</w:t>
            </w:r>
            <w:r w:rsidR="002A39E8" w:rsidRPr="00C34A38">
              <w:t xml:space="preserve">): </w:t>
            </w:r>
            <w:r w:rsidR="007F459D" w:rsidRPr="00C34A38">
              <w:t>29 Mar 2021</w:t>
            </w:r>
            <w:r w:rsidR="00347986" w:rsidRPr="00C34A38">
              <w:t xml:space="preserve"> (s 2(1) </w:t>
            </w:r>
            <w:r w:rsidR="002E4BDC" w:rsidRPr="00C34A38">
              <w:t>item 3</w:t>
            </w:r>
            <w:r w:rsidR="00347986" w:rsidRPr="00C34A38">
              <w:t>)</w:t>
            </w:r>
          </w:p>
        </w:tc>
        <w:tc>
          <w:tcPr>
            <w:tcW w:w="1452" w:type="dxa"/>
            <w:tcBorders>
              <w:top w:val="single" w:sz="4" w:space="0" w:color="auto"/>
              <w:bottom w:val="nil"/>
            </w:tcBorders>
            <w:shd w:val="clear" w:color="auto" w:fill="auto"/>
          </w:tcPr>
          <w:p w14:paraId="4120D68C" w14:textId="77777777" w:rsidR="0085015B" w:rsidRPr="00C34A38" w:rsidRDefault="00EC3273" w:rsidP="00322255">
            <w:pPr>
              <w:pStyle w:val="ENoteTableText"/>
              <w:keepNext/>
              <w:keepLines/>
            </w:pPr>
            <w:r w:rsidRPr="00C34A38">
              <w:t>Sch 1 (</w:t>
            </w:r>
            <w:r w:rsidR="00CD4563" w:rsidRPr="00C34A38">
              <w:t>item 1</w:t>
            </w:r>
            <w:r w:rsidRPr="00C34A38">
              <w:t>0)</w:t>
            </w:r>
          </w:p>
        </w:tc>
      </w:tr>
      <w:tr w:rsidR="007F459D" w:rsidRPr="00C34A38" w14:paraId="562EB584" w14:textId="77777777" w:rsidTr="00EB2D41">
        <w:trPr>
          <w:cantSplit/>
        </w:trPr>
        <w:tc>
          <w:tcPr>
            <w:tcW w:w="1843" w:type="dxa"/>
            <w:tcBorders>
              <w:top w:val="nil"/>
              <w:bottom w:val="nil"/>
            </w:tcBorders>
            <w:shd w:val="clear" w:color="auto" w:fill="auto"/>
          </w:tcPr>
          <w:p w14:paraId="045CA979" w14:textId="77777777" w:rsidR="007F459D" w:rsidRPr="00C34A38" w:rsidRDefault="007F459D" w:rsidP="00EB2D41">
            <w:pPr>
              <w:pStyle w:val="ENoteTTIndentHeading"/>
              <w:keepNext w:val="0"/>
            </w:pPr>
            <w:r w:rsidRPr="00C34A38">
              <w:t>as amended by</w:t>
            </w:r>
          </w:p>
        </w:tc>
        <w:tc>
          <w:tcPr>
            <w:tcW w:w="992" w:type="dxa"/>
            <w:tcBorders>
              <w:top w:val="nil"/>
              <w:bottom w:val="nil"/>
            </w:tcBorders>
            <w:shd w:val="clear" w:color="auto" w:fill="auto"/>
          </w:tcPr>
          <w:p w14:paraId="71DE430C" w14:textId="77777777" w:rsidR="007F459D" w:rsidRPr="00C34A38" w:rsidRDefault="007F459D" w:rsidP="007F1D0E">
            <w:pPr>
              <w:pStyle w:val="ENoteTableText"/>
            </w:pPr>
          </w:p>
        </w:tc>
        <w:tc>
          <w:tcPr>
            <w:tcW w:w="993" w:type="dxa"/>
            <w:tcBorders>
              <w:top w:val="nil"/>
              <w:bottom w:val="nil"/>
            </w:tcBorders>
            <w:shd w:val="clear" w:color="auto" w:fill="auto"/>
          </w:tcPr>
          <w:p w14:paraId="76BF171F" w14:textId="77777777" w:rsidR="007F459D" w:rsidRPr="00C34A38" w:rsidRDefault="007F459D" w:rsidP="007F1D0E">
            <w:pPr>
              <w:pStyle w:val="ENoteTableText"/>
            </w:pPr>
          </w:p>
        </w:tc>
        <w:tc>
          <w:tcPr>
            <w:tcW w:w="1845" w:type="dxa"/>
            <w:tcBorders>
              <w:top w:val="nil"/>
              <w:bottom w:val="nil"/>
            </w:tcBorders>
            <w:shd w:val="clear" w:color="auto" w:fill="auto"/>
          </w:tcPr>
          <w:p w14:paraId="1BE6F288" w14:textId="77777777" w:rsidR="007F459D" w:rsidRPr="00C34A38" w:rsidRDefault="007F459D" w:rsidP="007F1D0E">
            <w:pPr>
              <w:pStyle w:val="ENoteTableText"/>
            </w:pPr>
          </w:p>
        </w:tc>
        <w:tc>
          <w:tcPr>
            <w:tcW w:w="1452" w:type="dxa"/>
            <w:tcBorders>
              <w:top w:val="nil"/>
              <w:bottom w:val="nil"/>
            </w:tcBorders>
            <w:shd w:val="clear" w:color="auto" w:fill="auto"/>
          </w:tcPr>
          <w:p w14:paraId="05F2FF09" w14:textId="77777777" w:rsidR="007F459D" w:rsidRPr="00C34A38" w:rsidRDefault="007F459D" w:rsidP="007F1D0E">
            <w:pPr>
              <w:pStyle w:val="ENoteTableText"/>
            </w:pPr>
          </w:p>
        </w:tc>
      </w:tr>
      <w:tr w:rsidR="007F459D" w:rsidRPr="00C34A38" w14:paraId="7AEC97AE" w14:textId="77777777" w:rsidTr="00EB2D41">
        <w:trPr>
          <w:cantSplit/>
        </w:trPr>
        <w:tc>
          <w:tcPr>
            <w:tcW w:w="1843" w:type="dxa"/>
            <w:tcBorders>
              <w:top w:val="nil"/>
              <w:bottom w:val="single" w:sz="4" w:space="0" w:color="auto"/>
            </w:tcBorders>
            <w:shd w:val="clear" w:color="auto" w:fill="auto"/>
          </w:tcPr>
          <w:p w14:paraId="58F65A19" w14:textId="77777777" w:rsidR="007F459D" w:rsidRPr="00C34A38" w:rsidRDefault="007F459D" w:rsidP="00EB2D41">
            <w:pPr>
              <w:pStyle w:val="ENoteTTi"/>
              <w:keepNext w:val="0"/>
            </w:pPr>
            <w:r w:rsidRPr="00C34A38">
              <w:t>Coronavirus Economic Response Package (Jobkeeper Payments) Amendment Act 2020</w:t>
            </w:r>
          </w:p>
        </w:tc>
        <w:tc>
          <w:tcPr>
            <w:tcW w:w="992" w:type="dxa"/>
            <w:tcBorders>
              <w:top w:val="nil"/>
              <w:bottom w:val="single" w:sz="4" w:space="0" w:color="auto"/>
            </w:tcBorders>
            <w:shd w:val="clear" w:color="auto" w:fill="auto"/>
          </w:tcPr>
          <w:p w14:paraId="7DEB666B" w14:textId="77777777" w:rsidR="007F459D" w:rsidRPr="00C34A38" w:rsidRDefault="007F459D" w:rsidP="007F1D0E">
            <w:pPr>
              <w:pStyle w:val="ENoteTableText"/>
            </w:pPr>
            <w:r w:rsidRPr="00C34A38">
              <w:t>81, 2020</w:t>
            </w:r>
          </w:p>
        </w:tc>
        <w:tc>
          <w:tcPr>
            <w:tcW w:w="993" w:type="dxa"/>
            <w:tcBorders>
              <w:top w:val="nil"/>
              <w:bottom w:val="single" w:sz="4" w:space="0" w:color="auto"/>
            </w:tcBorders>
            <w:shd w:val="clear" w:color="auto" w:fill="auto"/>
          </w:tcPr>
          <w:p w14:paraId="4AC501F1" w14:textId="77777777" w:rsidR="007F459D" w:rsidRPr="00C34A38" w:rsidRDefault="007F459D" w:rsidP="007F1D0E">
            <w:pPr>
              <w:pStyle w:val="ENoteTableText"/>
            </w:pPr>
            <w:r w:rsidRPr="00C34A38">
              <w:t>3 Sept 2020</w:t>
            </w:r>
          </w:p>
        </w:tc>
        <w:tc>
          <w:tcPr>
            <w:tcW w:w="1845" w:type="dxa"/>
            <w:tcBorders>
              <w:top w:val="nil"/>
              <w:bottom w:val="single" w:sz="4" w:space="0" w:color="auto"/>
            </w:tcBorders>
            <w:shd w:val="clear" w:color="auto" w:fill="auto"/>
          </w:tcPr>
          <w:p w14:paraId="02E86A20" w14:textId="4AA21030" w:rsidR="007F459D" w:rsidRPr="00C34A38" w:rsidRDefault="007F459D" w:rsidP="007F1D0E">
            <w:pPr>
              <w:pStyle w:val="ENoteTableText"/>
            </w:pPr>
            <w:r w:rsidRPr="00C34A38">
              <w:t>Sch 2 (</w:t>
            </w:r>
            <w:r w:rsidR="00CD4563" w:rsidRPr="00C34A38">
              <w:t>item 1</w:t>
            </w:r>
            <w:r w:rsidRPr="00C34A38">
              <w:t xml:space="preserve">): 27 Sept 2020 (s 2(1) </w:t>
            </w:r>
            <w:r w:rsidR="002E4BDC" w:rsidRPr="00C34A38">
              <w:t>item 3</w:t>
            </w:r>
            <w:r w:rsidRPr="00C34A38">
              <w:t>)</w:t>
            </w:r>
            <w:r w:rsidR="00563A49" w:rsidRPr="00C34A38">
              <w:br/>
              <w:t>Sch 2 (</w:t>
            </w:r>
            <w:r w:rsidR="004D57DD">
              <w:t>items 4</w:t>
            </w:r>
            <w:r w:rsidR="00563A49" w:rsidRPr="00C34A38">
              <w:t xml:space="preserve">7–51): 29 Mar 2021 (s 2(1) </w:t>
            </w:r>
            <w:r w:rsidR="00AC5842" w:rsidRPr="00C34A38">
              <w:t>item 6</w:t>
            </w:r>
            <w:r w:rsidR="00563A49" w:rsidRPr="00C34A38">
              <w:t>)</w:t>
            </w:r>
          </w:p>
        </w:tc>
        <w:tc>
          <w:tcPr>
            <w:tcW w:w="1452" w:type="dxa"/>
            <w:tcBorders>
              <w:top w:val="nil"/>
              <w:bottom w:val="single" w:sz="4" w:space="0" w:color="auto"/>
            </w:tcBorders>
            <w:shd w:val="clear" w:color="auto" w:fill="auto"/>
          </w:tcPr>
          <w:p w14:paraId="293BEC7F" w14:textId="77777777" w:rsidR="007F459D" w:rsidRPr="00C34A38" w:rsidRDefault="007F459D" w:rsidP="007F1D0E">
            <w:pPr>
              <w:pStyle w:val="ENoteTableText"/>
            </w:pPr>
            <w:r w:rsidRPr="00C34A38">
              <w:t>—</w:t>
            </w:r>
          </w:p>
        </w:tc>
      </w:tr>
      <w:tr w:rsidR="0057354B" w:rsidRPr="00C34A38" w14:paraId="2E9F9C55" w14:textId="77777777" w:rsidTr="00EB2D41">
        <w:trPr>
          <w:cantSplit/>
        </w:trPr>
        <w:tc>
          <w:tcPr>
            <w:tcW w:w="1843" w:type="dxa"/>
            <w:tcBorders>
              <w:top w:val="single" w:sz="4" w:space="0" w:color="auto"/>
              <w:bottom w:val="single" w:sz="4" w:space="0" w:color="auto"/>
            </w:tcBorders>
            <w:shd w:val="clear" w:color="auto" w:fill="auto"/>
          </w:tcPr>
          <w:p w14:paraId="6183F35B" w14:textId="77777777" w:rsidR="0057354B" w:rsidRPr="00C34A38" w:rsidRDefault="0057354B" w:rsidP="00474CED">
            <w:pPr>
              <w:pStyle w:val="ENoteTableText"/>
            </w:pPr>
            <w:r w:rsidRPr="00C34A38">
              <w:lastRenderedPageBreak/>
              <w:t>Coronavirus Economic Response Package (Jobkeeper Payments) Amendment Act 2020</w:t>
            </w:r>
          </w:p>
        </w:tc>
        <w:tc>
          <w:tcPr>
            <w:tcW w:w="992" w:type="dxa"/>
            <w:tcBorders>
              <w:top w:val="single" w:sz="4" w:space="0" w:color="auto"/>
              <w:bottom w:val="single" w:sz="4" w:space="0" w:color="auto"/>
            </w:tcBorders>
            <w:shd w:val="clear" w:color="auto" w:fill="auto"/>
          </w:tcPr>
          <w:p w14:paraId="1E1BE1B9" w14:textId="77777777" w:rsidR="0057354B" w:rsidRPr="00C34A38" w:rsidRDefault="0057354B" w:rsidP="00322255">
            <w:pPr>
              <w:pStyle w:val="ENoteTableText"/>
              <w:keepNext/>
              <w:keepLines/>
            </w:pPr>
            <w:r w:rsidRPr="00C34A38">
              <w:t>81, 2020</w:t>
            </w:r>
          </w:p>
        </w:tc>
        <w:tc>
          <w:tcPr>
            <w:tcW w:w="993" w:type="dxa"/>
            <w:tcBorders>
              <w:top w:val="single" w:sz="4" w:space="0" w:color="auto"/>
              <w:bottom w:val="single" w:sz="4" w:space="0" w:color="auto"/>
            </w:tcBorders>
            <w:shd w:val="clear" w:color="auto" w:fill="auto"/>
          </w:tcPr>
          <w:p w14:paraId="2EAF2CC2" w14:textId="77777777" w:rsidR="0057354B" w:rsidRPr="00C34A38" w:rsidRDefault="0057354B" w:rsidP="00322255">
            <w:pPr>
              <w:pStyle w:val="ENoteTableText"/>
              <w:keepNext/>
              <w:keepLines/>
            </w:pPr>
            <w:r w:rsidRPr="00C34A38">
              <w:t>3 Sept 2020</w:t>
            </w:r>
          </w:p>
        </w:tc>
        <w:tc>
          <w:tcPr>
            <w:tcW w:w="1845" w:type="dxa"/>
            <w:tcBorders>
              <w:top w:val="single" w:sz="4" w:space="0" w:color="auto"/>
              <w:bottom w:val="single" w:sz="4" w:space="0" w:color="auto"/>
            </w:tcBorders>
            <w:shd w:val="clear" w:color="auto" w:fill="auto"/>
          </w:tcPr>
          <w:p w14:paraId="1154CAF2" w14:textId="064D918D" w:rsidR="0057354B" w:rsidRPr="00C34A38" w:rsidRDefault="0057354B">
            <w:pPr>
              <w:pStyle w:val="ENoteTableText"/>
              <w:keepNext/>
              <w:keepLines/>
              <w:rPr>
                <w:u w:val="single"/>
              </w:rPr>
            </w:pPr>
            <w:r w:rsidRPr="00C34A38">
              <w:t>Sch 2 (</w:t>
            </w:r>
            <w:r w:rsidR="004D57DD">
              <w:t>items 2</w:t>
            </w:r>
            <w:r w:rsidRPr="00C34A38">
              <w:t xml:space="preserve">–38): 4 Sept 2020 (s 2(1) </w:t>
            </w:r>
            <w:r w:rsidR="004D57DD">
              <w:t>item 4</w:t>
            </w:r>
            <w:r w:rsidRPr="00C34A38">
              <w:t>)</w:t>
            </w:r>
            <w:r w:rsidRPr="00C34A38">
              <w:br/>
              <w:t>Sch 2 (</w:t>
            </w:r>
            <w:r w:rsidR="004D57DD">
              <w:t>items 3</w:t>
            </w:r>
            <w:r w:rsidRPr="00C34A38">
              <w:t>9–</w:t>
            </w:r>
            <w:r w:rsidR="008019AC" w:rsidRPr="00C34A38">
              <w:t>46</w:t>
            </w:r>
            <w:r w:rsidRPr="00C34A38">
              <w:t xml:space="preserve">): </w:t>
            </w:r>
            <w:r w:rsidR="008019AC" w:rsidRPr="00C34A38">
              <w:t xml:space="preserve">28 Sept 2020 (s 2(1) </w:t>
            </w:r>
            <w:r w:rsidR="002E4BDC" w:rsidRPr="00C34A38">
              <w:t>item 5</w:t>
            </w:r>
            <w:r w:rsidRPr="00C34A38">
              <w:t>)</w:t>
            </w:r>
            <w:r w:rsidRPr="00C34A38">
              <w:br/>
              <w:t>Sch 2 (</w:t>
            </w:r>
            <w:r w:rsidR="00AF09A7" w:rsidRPr="00C34A38">
              <w:t>items 5</w:t>
            </w:r>
            <w:r w:rsidRPr="00C34A38">
              <w:t xml:space="preserve">2–55): </w:t>
            </w:r>
            <w:r w:rsidR="008019AC" w:rsidRPr="00C34A38">
              <w:t xml:space="preserve">29 Mar 2021 (s 2(1) </w:t>
            </w:r>
            <w:r w:rsidR="00AC5842" w:rsidRPr="00C34A38">
              <w:t>item 6</w:t>
            </w:r>
            <w:r w:rsidR="008019AC" w:rsidRPr="00C34A38">
              <w:t>)</w:t>
            </w:r>
            <w:r w:rsidR="008019AC" w:rsidRPr="00C34A38">
              <w:br/>
              <w:t>Sch 2 (</w:t>
            </w:r>
            <w:r w:rsidR="00AF09A7" w:rsidRPr="00C34A38">
              <w:t>items 5</w:t>
            </w:r>
            <w:r w:rsidR="008019AC" w:rsidRPr="00C34A38">
              <w:t xml:space="preserve">6–58): </w:t>
            </w:r>
            <w:r w:rsidR="008C15E3" w:rsidRPr="00C34A38">
              <w:t>16 Sept 2020</w:t>
            </w:r>
            <w:r w:rsidR="008019AC" w:rsidRPr="00C34A38">
              <w:t xml:space="preserve"> (s 2(1) </w:t>
            </w:r>
            <w:r w:rsidR="004D57DD">
              <w:t>item 7</w:t>
            </w:r>
            <w:r w:rsidR="008019AC" w:rsidRPr="00C34A38">
              <w:t>)</w:t>
            </w:r>
          </w:p>
        </w:tc>
        <w:tc>
          <w:tcPr>
            <w:tcW w:w="1452" w:type="dxa"/>
            <w:tcBorders>
              <w:top w:val="single" w:sz="4" w:space="0" w:color="auto"/>
              <w:bottom w:val="single" w:sz="4" w:space="0" w:color="auto"/>
            </w:tcBorders>
            <w:shd w:val="clear" w:color="auto" w:fill="auto"/>
          </w:tcPr>
          <w:p w14:paraId="7CFA6FCA" w14:textId="1D1B016C" w:rsidR="0057354B" w:rsidRPr="00C34A38" w:rsidRDefault="008019AC" w:rsidP="000B6A30">
            <w:pPr>
              <w:pStyle w:val="ENoteTableText"/>
              <w:keepNext/>
              <w:keepLines/>
              <w:rPr>
                <w:u w:val="single"/>
              </w:rPr>
            </w:pPr>
            <w:r w:rsidRPr="00C34A38">
              <w:t>Sch 2 (</w:t>
            </w:r>
            <w:r w:rsidR="004D57DD">
              <w:t>items 4</w:t>
            </w:r>
            <w:r w:rsidRPr="00C34A38">
              <w:t>6</w:t>
            </w:r>
            <w:r w:rsidR="006E6778" w:rsidRPr="00C34A38">
              <w:t>,</w:t>
            </w:r>
            <w:r w:rsidR="009C33B8" w:rsidRPr="00C34A38">
              <w:t> 5</w:t>
            </w:r>
            <w:r w:rsidRPr="00C34A38">
              <w:t>8)</w:t>
            </w:r>
          </w:p>
        </w:tc>
      </w:tr>
      <w:tr w:rsidR="00272F86" w:rsidRPr="00C34A38" w14:paraId="05C49987" w14:textId="77777777" w:rsidTr="00C9671F">
        <w:trPr>
          <w:cantSplit/>
        </w:trPr>
        <w:tc>
          <w:tcPr>
            <w:tcW w:w="1843" w:type="dxa"/>
            <w:tcBorders>
              <w:top w:val="single" w:sz="4" w:space="0" w:color="auto"/>
              <w:bottom w:val="single" w:sz="4" w:space="0" w:color="auto"/>
            </w:tcBorders>
            <w:shd w:val="clear" w:color="auto" w:fill="auto"/>
          </w:tcPr>
          <w:p w14:paraId="3C3D3DC6" w14:textId="77777777" w:rsidR="00272F86" w:rsidRPr="00C34A38" w:rsidRDefault="00272F86" w:rsidP="00474CED">
            <w:pPr>
              <w:pStyle w:val="ENoteTableText"/>
            </w:pPr>
            <w:r w:rsidRPr="00C34A38">
              <w:t>Fair Work Amendment (Improving Unpaid Parental Leave for Parents of Stillborn Babies and Other Measures) Act 2020</w:t>
            </w:r>
          </w:p>
        </w:tc>
        <w:tc>
          <w:tcPr>
            <w:tcW w:w="992" w:type="dxa"/>
            <w:tcBorders>
              <w:top w:val="single" w:sz="4" w:space="0" w:color="auto"/>
              <w:bottom w:val="single" w:sz="4" w:space="0" w:color="auto"/>
            </w:tcBorders>
            <w:shd w:val="clear" w:color="auto" w:fill="auto"/>
          </w:tcPr>
          <w:p w14:paraId="1477A70E" w14:textId="77777777" w:rsidR="00272F86" w:rsidRPr="00C34A38" w:rsidRDefault="00272F86" w:rsidP="00322255">
            <w:pPr>
              <w:pStyle w:val="ENoteTableText"/>
              <w:keepNext/>
              <w:keepLines/>
            </w:pPr>
            <w:r w:rsidRPr="00C34A38">
              <w:t>105, 2020</w:t>
            </w:r>
          </w:p>
        </w:tc>
        <w:tc>
          <w:tcPr>
            <w:tcW w:w="993" w:type="dxa"/>
            <w:tcBorders>
              <w:top w:val="single" w:sz="4" w:space="0" w:color="auto"/>
              <w:bottom w:val="single" w:sz="4" w:space="0" w:color="auto"/>
            </w:tcBorders>
            <w:shd w:val="clear" w:color="auto" w:fill="auto"/>
          </w:tcPr>
          <w:p w14:paraId="4D507A8F" w14:textId="77777777" w:rsidR="00272F86" w:rsidRPr="00C34A38" w:rsidRDefault="00272F86" w:rsidP="00322255">
            <w:pPr>
              <w:pStyle w:val="ENoteTableText"/>
              <w:keepNext/>
              <w:keepLines/>
            </w:pPr>
            <w:r w:rsidRPr="00C34A38">
              <w:t>26 Nov 2020</w:t>
            </w:r>
          </w:p>
        </w:tc>
        <w:tc>
          <w:tcPr>
            <w:tcW w:w="1845" w:type="dxa"/>
            <w:tcBorders>
              <w:top w:val="single" w:sz="4" w:space="0" w:color="auto"/>
              <w:bottom w:val="single" w:sz="4" w:space="0" w:color="auto"/>
            </w:tcBorders>
            <w:shd w:val="clear" w:color="auto" w:fill="auto"/>
          </w:tcPr>
          <w:p w14:paraId="237A9BD0" w14:textId="10320766" w:rsidR="00272F86" w:rsidRPr="00C34A38" w:rsidRDefault="0059243C">
            <w:pPr>
              <w:pStyle w:val="ENoteTableText"/>
              <w:keepNext/>
              <w:keepLines/>
            </w:pPr>
            <w:r w:rsidRPr="00C34A38">
              <w:t xml:space="preserve">Sch 1 and 2: </w:t>
            </w:r>
            <w:r w:rsidR="00272F86" w:rsidRPr="00C34A38">
              <w:t xml:space="preserve">27 Nov 2020 (s 2(1) </w:t>
            </w:r>
            <w:r w:rsidR="004D57DD">
              <w:t>items 2</w:t>
            </w:r>
            <w:r w:rsidR="00272F86" w:rsidRPr="00C34A38">
              <w:t>,</w:t>
            </w:r>
            <w:r w:rsidR="00ED072B" w:rsidRPr="00C34A38">
              <w:t xml:space="preserve"> </w:t>
            </w:r>
            <w:r w:rsidR="00272F86" w:rsidRPr="00C34A38">
              <w:t>3)</w:t>
            </w:r>
          </w:p>
        </w:tc>
        <w:tc>
          <w:tcPr>
            <w:tcW w:w="1452" w:type="dxa"/>
            <w:tcBorders>
              <w:top w:val="single" w:sz="4" w:space="0" w:color="auto"/>
              <w:bottom w:val="single" w:sz="4" w:space="0" w:color="auto"/>
            </w:tcBorders>
            <w:shd w:val="clear" w:color="auto" w:fill="auto"/>
          </w:tcPr>
          <w:p w14:paraId="31B84890" w14:textId="77777777" w:rsidR="00272F86" w:rsidRPr="00C34A38" w:rsidRDefault="00272F86" w:rsidP="000B6A30">
            <w:pPr>
              <w:pStyle w:val="ENoteTableText"/>
              <w:keepNext/>
              <w:keepLines/>
            </w:pPr>
            <w:r w:rsidRPr="00C34A38">
              <w:t>—</w:t>
            </w:r>
          </w:p>
        </w:tc>
      </w:tr>
      <w:tr w:rsidR="00154249" w:rsidRPr="00C34A38" w14:paraId="2EEE2902" w14:textId="77777777" w:rsidTr="00C9671F">
        <w:trPr>
          <w:cantSplit/>
        </w:trPr>
        <w:tc>
          <w:tcPr>
            <w:tcW w:w="1843" w:type="dxa"/>
            <w:tcBorders>
              <w:top w:val="single" w:sz="4" w:space="0" w:color="auto"/>
              <w:bottom w:val="single" w:sz="4" w:space="0" w:color="auto"/>
            </w:tcBorders>
            <w:shd w:val="clear" w:color="auto" w:fill="auto"/>
          </w:tcPr>
          <w:p w14:paraId="62428205" w14:textId="77777777" w:rsidR="00154249" w:rsidRPr="00C34A38" w:rsidRDefault="00154249" w:rsidP="00474CED">
            <w:pPr>
              <w:pStyle w:val="ENoteTableText"/>
            </w:pPr>
            <w:r w:rsidRPr="00C34A38">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2C82D994" w14:textId="77777777" w:rsidR="00154249" w:rsidRPr="00C34A38" w:rsidRDefault="00154249" w:rsidP="00322255">
            <w:pPr>
              <w:pStyle w:val="ENoteTableText"/>
              <w:keepNext/>
              <w:keepLines/>
            </w:pPr>
            <w:r w:rsidRPr="00C34A38">
              <w:t>13, 2021</w:t>
            </w:r>
          </w:p>
        </w:tc>
        <w:tc>
          <w:tcPr>
            <w:tcW w:w="993" w:type="dxa"/>
            <w:tcBorders>
              <w:top w:val="single" w:sz="4" w:space="0" w:color="auto"/>
              <w:bottom w:val="single" w:sz="4" w:space="0" w:color="auto"/>
            </w:tcBorders>
            <w:shd w:val="clear" w:color="auto" w:fill="auto"/>
          </w:tcPr>
          <w:p w14:paraId="32E1BB7D" w14:textId="77777777" w:rsidR="00154249" w:rsidRPr="00C34A38" w:rsidRDefault="00B55554" w:rsidP="00322255">
            <w:pPr>
              <w:pStyle w:val="ENoteTableText"/>
              <w:keepNext/>
              <w:keepLines/>
            </w:pPr>
            <w:r w:rsidRPr="00C34A38">
              <w:t>1 Mar 2021</w:t>
            </w:r>
          </w:p>
        </w:tc>
        <w:tc>
          <w:tcPr>
            <w:tcW w:w="1845" w:type="dxa"/>
            <w:tcBorders>
              <w:top w:val="single" w:sz="4" w:space="0" w:color="auto"/>
              <w:bottom w:val="single" w:sz="4" w:space="0" w:color="auto"/>
            </w:tcBorders>
            <w:shd w:val="clear" w:color="auto" w:fill="auto"/>
          </w:tcPr>
          <w:p w14:paraId="18E27125" w14:textId="0D54274E" w:rsidR="00154249" w:rsidRPr="00C34A38" w:rsidRDefault="00B55554">
            <w:pPr>
              <w:pStyle w:val="ENoteTableText"/>
              <w:keepNext/>
              <w:keepLines/>
              <w:rPr>
                <w:u w:val="single"/>
              </w:rPr>
            </w:pPr>
            <w:r w:rsidRPr="00C34A38">
              <w:t>Sch 2 (</w:t>
            </w:r>
            <w:r w:rsidR="004D57DD">
              <w:t>items 3</w:t>
            </w:r>
            <w:r w:rsidRPr="00C34A38">
              <w:t>69–399)</w:t>
            </w:r>
            <w:r w:rsidR="00B06F0E" w:rsidRPr="00C34A38">
              <w:t xml:space="preserve">: 1 Sept 2021 (s 2(1) </w:t>
            </w:r>
            <w:r w:rsidR="002E4BDC" w:rsidRPr="00C34A38">
              <w:t>item 5</w:t>
            </w:r>
            <w:r w:rsidR="00B06F0E" w:rsidRPr="00C34A38">
              <w:t>)</w:t>
            </w:r>
            <w:r w:rsidR="00B06F0E" w:rsidRPr="00C34A38">
              <w:br/>
            </w:r>
            <w:r w:rsidRPr="00C34A38">
              <w:t>Sch 4 (</w:t>
            </w:r>
            <w:r w:rsidR="004D57DD">
              <w:t>item 4</w:t>
            </w:r>
            <w:r w:rsidRPr="00C34A38">
              <w:t xml:space="preserve">): </w:t>
            </w:r>
            <w:r w:rsidRPr="00C34A38">
              <w:rPr>
                <w:u w:val="single"/>
              </w:rPr>
              <w:t xml:space="preserve">awaiting commencement (s 2(1) </w:t>
            </w:r>
            <w:r w:rsidR="00496F48" w:rsidRPr="00C34A38">
              <w:rPr>
                <w:u w:val="single"/>
              </w:rPr>
              <w:t>item 8</w:t>
            </w:r>
            <w:r w:rsidRPr="00C34A38">
              <w:rPr>
                <w:u w:val="single"/>
              </w:rPr>
              <w:t>)</w:t>
            </w:r>
          </w:p>
        </w:tc>
        <w:tc>
          <w:tcPr>
            <w:tcW w:w="1452" w:type="dxa"/>
            <w:tcBorders>
              <w:top w:val="single" w:sz="4" w:space="0" w:color="auto"/>
              <w:bottom w:val="single" w:sz="4" w:space="0" w:color="auto"/>
            </w:tcBorders>
            <w:shd w:val="clear" w:color="auto" w:fill="auto"/>
          </w:tcPr>
          <w:p w14:paraId="421B5DE6" w14:textId="77777777" w:rsidR="00154249" w:rsidRPr="00C34A38" w:rsidRDefault="00B55554" w:rsidP="000B6A30">
            <w:pPr>
              <w:pStyle w:val="ENoteTableText"/>
              <w:keepNext/>
              <w:keepLines/>
            </w:pPr>
            <w:r w:rsidRPr="00C34A38">
              <w:t>—</w:t>
            </w:r>
          </w:p>
        </w:tc>
      </w:tr>
      <w:tr w:rsidR="00B55554" w:rsidRPr="00C34A38" w14:paraId="49041882" w14:textId="77777777" w:rsidTr="00BF2993">
        <w:trPr>
          <w:cantSplit/>
        </w:trPr>
        <w:tc>
          <w:tcPr>
            <w:tcW w:w="1843" w:type="dxa"/>
            <w:tcBorders>
              <w:top w:val="single" w:sz="4" w:space="0" w:color="auto"/>
              <w:bottom w:val="single" w:sz="4" w:space="0" w:color="auto"/>
            </w:tcBorders>
            <w:shd w:val="clear" w:color="auto" w:fill="auto"/>
          </w:tcPr>
          <w:p w14:paraId="01A7ED26" w14:textId="77777777" w:rsidR="00B55554" w:rsidRPr="00C34A38" w:rsidRDefault="00B55554" w:rsidP="00474CED">
            <w:pPr>
              <w:pStyle w:val="ENoteTableText"/>
            </w:pPr>
            <w:r w:rsidRPr="00C34A38">
              <w:t>Fair Work Amendment (Supporting Australia’s Jobs and Economic Recovery) Act 2021</w:t>
            </w:r>
          </w:p>
        </w:tc>
        <w:tc>
          <w:tcPr>
            <w:tcW w:w="992" w:type="dxa"/>
            <w:tcBorders>
              <w:top w:val="single" w:sz="4" w:space="0" w:color="auto"/>
              <w:bottom w:val="single" w:sz="4" w:space="0" w:color="auto"/>
            </w:tcBorders>
            <w:shd w:val="clear" w:color="auto" w:fill="auto"/>
          </w:tcPr>
          <w:p w14:paraId="22417FDB" w14:textId="77777777" w:rsidR="00B55554" w:rsidRPr="00C34A38" w:rsidRDefault="00B55554" w:rsidP="00322255">
            <w:pPr>
              <w:pStyle w:val="ENoteTableText"/>
              <w:keepNext/>
              <w:keepLines/>
            </w:pPr>
            <w:r w:rsidRPr="00C34A38">
              <w:t>2</w:t>
            </w:r>
            <w:r w:rsidR="00485C25" w:rsidRPr="00C34A38">
              <w:t>5</w:t>
            </w:r>
            <w:r w:rsidRPr="00C34A38">
              <w:t>, 2021</w:t>
            </w:r>
          </w:p>
        </w:tc>
        <w:tc>
          <w:tcPr>
            <w:tcW w:w="993" w:type="dxa"/>
            <w:tcBorders>
              <w:top w:val="single" w:sz="4" w:space="0" w:color="auto"/>
              <w:bottom w:val="single" w:sz="4" w:space="0" w:color="auto"/>
            </w:tcBorders>
            <w:shd w:val="clear" w:color="auto" w:fill="auto"/>
          </w:tcPr>
          <w:p w14:paraId="45D2BF1D" w14:textId="77777777" w:rsidR="00B55554" w:rsidRPr="00C34A38" w:rsidRDefault="00B55554" w:rsidP="00322255">
            <w:pPr>
              <w:pStyle w:val="ENoteTableText"/>
              <w:keepNext/>
              <w:keepLines/>
            </w:pPr>
            <w:r w:rsidRPr="00C34A38">
              <w:t>26 Mar 2021</w:t>
            </w:r>
          </w:p>
        </w:tc>
        <w:tc>
          <w:tcPr>
            <w:tcW w:w="1845" w:type="dxa"/>
            <w:tcBorders>
              <w:top w:val="single" w:sz="4" w:space="0" w:color="auto"/>
              <w:bottom w:val="single" w:sz="4" w:space="0" w:color="auto"/>
            </w:tcBorders>
            <w:shd w:val="clear" w:color="auto" w:fill="auto"/>
          </w:tcPr>
          <w:p w14:paraId="40FA969C" w14:textId="4681D223" w:rsidR="00B55554" w:rsidRPr="00C34A38" w:rsidRDefault="00485C25">
            <w:pPr>
              <w:pStyle w:val="ENoteTableText"/>
              <w:keepNext/>
              <w:keepLines/>
              <w:rPr>
                <w:u w:val="single"/>
              </w:rPr>
            </w:pPr>
            <w:r w:rsidRPr="00C34A38">
              <w:t>S</w:t>
            </w:r>
            <w:r w:rsidR="00B55554" w:rsidRPr="00C34A38">
              <w:t>ch 1 (</w:t>
            </w:r>
            <w:r w:rsidR="004D57DD">
              <w:t>items 1</w:t>
            </w:r>
            <w:r w:rsidR="00B55554" w:rsidRPr="00C34A38">
              <w:t>–2</w:t>
            </w:r>
            <w:r w:rsidRPr="00C34A38">
              <w:t>4)</w:t>
            </w:r>
            <w:r w:rsidR="00073EAE" w:rsidRPr="00C34A38">
              <w:t xml:space="preserve"> and</w:t>
            </w:r>
            <w:r w:rsidRPr="00C34A38">
              <w:t xml:space="preserve"> Sch 7: 27 Mar 2021 (s 2(1) </w:t>
            </w:r>
            <w:r w:rsidR="004D57DD">
              <w:t>items 2</w:t>
            </w:r>
            <w:r w:rsidRPr="00C34A38">
              <w:t>, 2A, 18)</w:t>
            </w:r>
            <w:r w:rsidRPr="00C34A38">
              <w:br/>
              <w:t>Sch 1 (</w:t>
            </w:r>
            <w:r w:rsidR="00C56E7E" w:rsidRPr="00C34A38">
              <w:t>item 2</w:t>
            </w:r>
            <w:r w:rsidRPr="00C34A38">
              <w:t xml:space="preserve">5): </w:t>
            </w:r>
            <w:r w:rsidR="00B06F0E" w:rsidRPr="00C34A38">
              <w:t>1 Sept 2021</w:t>
            </w:r>
            <w:r w:rsidRPr="00C34A38">
              <w:t xml:space="preserve"> (s 2(1) </w:t>
            </w:r>
            <w:r w:rsidR="00C56E7E" w:rsidRPr="00C34A38">
              <w:t>item 2</w:t>
            </w:r>
            <w:r w:rsidRPr="00C34A38">
              <w:t>B)</w:t>
            </w:r>
          </w:p>
        </w:tc>
        <w:tc>
          <w:tcPr>
            <w:tcW w:w="1452" w:type="dxa"/>
            <w:tcBorders>
              <w:top w:val="single" w:sz="4" w:space="0" w:color="auto"/>
              <w:bottom w:val="single" w:sz="4" w:space="0" w:color="auto"/>
            </w:tcBorders>
            <w:shd w:val="clear" w:color="auto" w:fill="auto"/>
          </w:tcPr>
          <w:p w14:paraId="6870C360" w14:textId="77777777" w:rsidR="00B55554" w:rsidRPr="00C34A38" w:rsidRDefault="00485C25" w:rsidP="000B6A30">
            <w:pPr>
              <w:pStyle w:val="ENoteTableText"/>
              <w:keepNext/>
              <w:keepLines/>
            </w:pPr>
            <w:r w:rsidRPr="00C34A38">
              <w:t>—</w:t>
            </w:r>
          </w:p>
        </w:tc>
      </w:tr>
      <w:tr w:rsidR="00393510" w:rsidRPr="00C34A38" w14:paraId="7480AF00" w14:textId="77777777" w:rsidTr="001027DA">
        <w:trPr>
          <w:cantSplit/>
        </w:trPr>
        <w:tc>
          <w:tcPr>
            <w:tcW w:w="1843" w:type="dxa"/>
            <w:tcBorders>
              <w:top w:val="single" w:sz="4" w:space="0" w:color="auto"/>
              <w:bottom w:val="single" w:sz="4" w:space="0" w:color="auto"/>
            </w:tcBorders>
            <w:shd w:val="clear" w:color="auto" w:fill="auto"/>
          </w:tcPr>
          <w:p w14:paraId="3D2D1CE0" w14:textId="77777777" w:rsidR="00393510" w:rsidRPr="00C34A38" w:rsidRDefault="00393510" w:rsidP="00474CED">
            <w:pPr>
              <w:pStyle w:val="ENoteTableText"/>
            </w:pPr>
            <w:r w:rsidRPr="00C34A38">
              <w:t>Sex Discrimination and Fair Work (Respect at Work) Amendment Act 2021</w:t>
            </w:r>
          </w:p>
        </w:tc>
        <w:tc>
          <w:tcPr>
            <w:tcW w:w="992" w:type="dxa"/>
            <w:tcBorders>
              <w:top w:val="single" w:sz="4" w:space="0" w:color="auto"/>
              <w:bottom w:val="single" w:sz="4" w:space="0" w:color="auto"/>
            </w:tcBorders>
            <w:shd w:val="clear" w:color="auto" w:fill="auto"/>
          </w:tcPr>
          <w:p w14:paraId="06B99B90" w14:textId="77777777" w:rsidR="00393510" w:rsidRPr="00C34A38" w:rsidRDefault="00393510" w:rsidP="00322255">
            <w:pPr>
              <w:pStyle w:val="ENoteTableText"/>
              <w:keepNext/>
              <w:keepLines/>
            </w:pPr>
            <w:r w:rsidRPr="00C34A38">
              <w:t>104, 2021</w:t>
            </w:r>
          </w:p>
        </w:tc>
        <w:tc>
          <w:tcPr>
            <w:tcW w:w="993" w:type="dxa"/>
            <w:tcBorders>
              <w:top w:val="single" w:sz="4" w:space="0" w:color="auto"/>
              <w:bottom w:val="single" w:sz="4" w:space="0" w:color="auto"/>
            </w:tcBorders>
            <w:shd w:val="clear" w:color="auto" w:fill="auto"/>
          </w:tcPr>
          <w:p w14:paraId="1991A327" w14:textId="77777777" w:rsidR="00393510" w:rsidRPr="00C34A38" w:rsidRDefault="00393510" w:rsidP="00322255">
            <w:pPr>
              <w:pStyle w:val="ENoteTableText"/>
              <w:keepNext/>
              <w:keepLines/>
            </w:pPr>
            <w:r w:rsidRPr="00C34A38">
              <w:t>10 Sept 2021</w:t>
            </w:r>
          </w:p>
        </w:tc>
        <w:tc>
          <w:tcPr>
            <w:tcW w:w="1845" w:type="dxa"/>
            <w:tcBorders>
              <w:top w:val="single" w:sz="4" w:space="0" w:color="auto"/>
              <w:bottom w:val="single" w:sz="4" w:space="0" w:color="auto"/>
            </w:tcBorders>
            <w:shd w:val="clear" w:color="auto" w:fill="auto"/>
          </w:tcPr>
          <w:p w14:paraId="032CDFB8" w14:textId="466DE2F0" w:rsidR="00393510" w:rsidRPr="00C34A38" w:rsidRDefault="00393510">
            <w:pPr>
              <w:pStyle w:val="ENoteTableText"/>
              <w:keepNext/>
              <w:keepLines/>
            </w:pPr>
            <w:r w:rsidRPr="00C34A38">
              <w:t>Sch 1 (</w:t>
            </w:r>
            <w:r w:rsidR="004D57DD">
              <w:t>items 4</w:t>
            </w:r>
            <w:r w:rsidRPr="00C34A38">
              <w:t xml:space="preserve">–28): 11 Sept 2021 (s 2(1) </w:t>
            </w:r>
            <w:r w:rsidR="00CD4563" w:rsidRPr="00C34A38">
              <w:t>item 1</w:t>
            </w:r>
            <w:r w:rsidRPr="00C34A38">
              <w:t>)</w:t>
            </w:r>
          </w:p>
        </w:tc>
        <w:tc>
          <w:tcPr>
            <w:tcW w:w="1452" w:type="dxa"/>
            <w:tcBorders>
              <w:top w:val="single" w:sz="4" w:space="0" w:color="auto"/>
              <w:bottom w:val="single" w:sz="4" w:space="0" w:color="auto"/>
            </w:tcBorders>
            <w:shd w:val="clear" w:color="auto" w:fill="auto"/>
          </w:tcPr>
          <w:p w14:paraId="6B8F536F" w14:textId="77777777" w:rsidR="00393510" w:rsidRPr="00C34A38" w:rsidRDefault="00393510" w:rsidP="000B6A30">
            <w:pPr>
              <w:pStyle w:val="ENoteTableText"/>
              <w:keepNext/>
              <w:keepLines/>
            </w:pPr>
            <w:r w:rsidRPr="00C34A38">
              <w:t>—</w:t>
            </w:r>
          </w:p>
        </w:tc>
      </w:tr>
      <w:tr w:rsidR="009752A7" w:rsidRPr="00C34A38" w14:paraId="1DD8C366" w14:textId="77777777" w:rsidTr="001027DA">
        <w:trPr>
          <w:cantSplit/>
        </w:trPr>
        <w:tc>
          <w:tcPr>
            <w:tcW w:w="1843" w:type="dxa"/>
            <w:tcBorders>
              <w:top w:val="single" w:sz="4" w:space="0" w:color="auto"/>
              <w:bottom w:val="single" w:sz="4" w:space="0" w:color="auto"/>
            </w:tcBorders>
            <w:shd w:val="clear" w:color="auto" w:fill="auto"/>
          </w:tcPr>
          <w:p w14:paraId="07C69681" w14:textId="77777777" w:rsidR="009752A7" w:rsidRPr="00C34A38" w:rsidRDefault="0046353F" w:rsidP="00474CED">
            <w:pPr>
              <w:pStyle w:val="ENoteTableText"/>
            </w:pPr>
            <w:r w:rsidRPr="00C34A38">
              <w:t>Fair Work Amendment (Paid Family and Domestic Violence Leave) Act 2022</w:t>
            </w:r>
          </w:p>
        </w:tc>
        <w:tc>
          <w:tcPr>
            <w:tcW w:w="992" w:type="dxa"/>
            <w:tcBorders>
              <w:top w:val="single" w:sz="4" w:space="0" w:color="auto"/>
              <w:bottom w:val="single" w:sz="4" w:space="0" w:color="auto"/>
            </w:tcBorders>
            <w:shd w:val="clear" w:color="auto" w:fill="auto"/>
          </w:tcPr>
          <w:p w14:paraId="68887DF2" w14:textId="77777777" w:rsidR="009752A7" w:rsidRPr="00C34A38" w:rsidRDefault="0046353F" w:rsidP="00322255">
            <w:pPr>
              <w:pStyle w:val="ENoteTableText"/>
              <w:keepNext/>
              <w:keepLines/>
            </w:pPr>
            <w:r w:rsidRPr="00C34A38">
              <w:t>50, 2022</w:t>
            </w:r>
          </w:p>
        </w:tc>
        <w:tc>
          <w:tcPr>
            <w:tcW w:w="993" w:type="dxa"/>
            <w:tcBorders>
              <w:top w:val="single" w:sz="4" w:space="0" w:color="auto"/>
              <w:bottom w:val="single" w:sz="4" w:space="0" w:color="auto"/>
            </w:tcBorders>
            <w:shd w:val="clear" w:color="auto" w:fill="auto"/>
          </w:tcPr>
          <w:p w14:paraId="575497C3" w14:textId="77777777" w:rsidR="009752A7" w:rsidRPr="00C34A38" w:rsidRDefault="0046353F" w:rsidP="00322255">
            <w:pPr>
              <w:pStyle w:val="ENoteTableText"/>
              <w:keepNext/>
              <w:keepLines/>
            </w:pPr>
            <w:r w:rsidRPr="00C34A38">
              <w:t>9 Nov 2022</w:t>
            </w:r>
          </w:p>
        </w:tc>
        <w:tc>
          <w:tcPr>
            <w:tcW w:w="1845" w:type="dxa"/>
            <w:tcBorders>
              <w:top w:val="single" w:sz="4" w:space="0" w:color="auto"/>
              <w:bottom w:val="single" w:sz="4" w:space="0" w:color="auto"/>
            </w:tcBorders>
            <w:shd w:val="clear" w:color="auto" w:fill="auto"/>
          </w:tcPr>
          <w:p w14:paraId="634EEE6D" w14:textId="77777777" w:rsidR="009752A7" w:rsidRPr="00C34A38" w:rsidRDefault="0046353F">
            <w:pPr>
              <w:pStyle w:val="ENoteTableText"/>
              <w:keepNext/>
              <w:keepLines/>
            </w:pPr>
            <w:r w:rsidRPr="00C34A38">
              <w:t xml:space="preserve">Sch 1: 1 Feb 2023 (s 2(1) </w:t>
            </w:r>
            <w:r w:rsidR="00C56E7E" w:rsidRPr="00C34A38">
              <w:t>item 2</w:t>
            </w:r>
            <w:r w:rsidRPr="00C34A38">
              <w:t>)</w:t>
            </w:r>
            <w:r w:rsidRPr="00C34A38">
              <w:br/>
              <w:t xml:space="preserve">Sch 2: </w:t>
            </w:r>
            <w:r w:rsidRPr="00C34A38">
              <w:rPr>
                <w:u w:val="single"/>
              </w:rPr>
              <w:t xml:space="preserve">awaiting commencement (s 2(1) </w:t>
            </w:r>
            <w:r w:rsidR="002E4BDC" w:rsidRPr="00C34A38">
              <w:rPr>
                <w:u w:val="single"/>
              </w:rPr>
              <w:t>item 3</w:t>
            </w:r>
            <w:r w:rsidRPr="00C34A38">
              <w:rPr>
                <w:u w:val="single"/>
              </w:rPr>
              <w:t>)</w:t>
            </w:r>
          </w:p>
        </w:tc>
        <w:tc>
          <w:tcPr>
            <w:tcW w:w="1452" w:type="dxa"/>
            <w:tcBorders>
              <w:top w:val="single" w:sz="4" w:space="0" w:color="auto"/>
              <w:bottom w:val="single" w:sz="4" w:space="0" w:color="auto"/>
            </w:tcBorders>
            <w:shd w:val="clear" w:color="auto" w:fill="auto"/>
          </w:tcPr>
          <w:p w14:paraId="661DBC96" w14:textId="77777777" w:rsidR="009752A7" w:rsidRPr="00C34A38" w:rsidRDefault="0046353F" w:rsidP="000B6A30">
            <w:pPr>
              <w:pStyle w:val="ENoteTableText"/>
              <w:keepNext/>
              <w:keepLines/>
            </w:pPr>
            <w:r w:rsidRPr="00C34A38">
              <w:t>—</w:t>
            </w:r>
          </w:p>
        </w:tc>
      </w:tr>
      <w:tr w:rsidR="00256AE9" w:rsidRPr="00C34A38" w14:paraId="225808FC" w14:textId="77777777" w:rsidTr="008624BC">
        <w:trPr>
          <w:cantSplit/>
        </w:trPr>
        <w:tc>
          <w:tcPr>
            <w:tcW w:w="1843" w:type="dxa"/>
            <w:tcBorders>
              <w:top w:val="single" w:sz="4" w:space="0" w:color="auto"/>
              <w:bottom w:val="single" w:sz="4" w:space="0" w:color="auto"/>
            </w:tcBorders>
            <w:shd w:val="clear" w:color="auto" w:fill="auto"/>
          </w:tcPr>
          <w:p w14:paraId="1FCCF207" w14:textId="77777777" w:rsidR="00256AE9" w:rsidRPr="00C34A38" w:rsidRDefault="00256AE9" w:rsidP="00474CED">
            <w:pPr>
              <w:pStyle w:val="ENoteTableText"/>
            </w:pPr>
            <w:r w:rsidRPr="00C34A38">
              <w:lastRenderedPageBreak/>
              <w:t>Fair Work Legislation Amendment (Secure Jobs, Better Pay) Act 2022</w:t>
            </w:r>
          </w:p>
        </w:tc>
        <w:tc>
          <w:tcPr>
            <w:tcW w:w="992" w:type="dxa"/>
            <w:tcBorders>
              <w:top w:val="single" w:sz="4" w:space="0" w:color="auto"/>
              <w:bottom w:val="single" w:sz="4" w:space="0" w:color="auto"/>
            </w:tcBorders>
            <w:shd w:val="clear" w:color="auto" w:fill="auto"/>
          </w:tcPr>
          <w:p w14:paraId="146DC572" w14:textId="77777777" w:rsidR="00256AE9" w:rsidRPr="00C34A38" w:rsidRDefault="00256AE9" w:rsidP="00322255">
            <w:pPr>
              <w:pStyle w:val="ENoteTableText"/>
              <w:keepNext/>
              <w:keepLines/>
            </w:pPr>
            <w:r w:rsidRPr="00C34A38">
              <w:t>79, 2022</w:t>
            </w:r>
          </w:p>
        </w:tc>
        <w:tc>
          <w:tcPr>
            <w:tcW w:w="993" w:type="dxa"/>
            <w:tcBorders>
              <w:top w:val="single" w:sz="4" w:space="0" w:color="auto"/>
              <w:bottom w:val="single" w:sz="4" w:space="0" w:color="auto"/>
            </w:tcBorders>
            <w:shd w:val="clear" w:color="auto" w:fill="auto"/>
          </w:tcPr>
          <w:p w14:paraId="523C6427" w14:textId="77777777" w:rsidR="00256AE9" w:rsidRPr="00C34A38" w:rsidRDefault="00256AE9" w:rsidP="00322255">
            <w:pPr>
              <w:pStyle w:val="ENoteTableText"/>
              <w:keepNext/>
              <w:keepLines/>
            </w:pPr>
            <w:r w:rsidRPr="00C34A38">
              <w:t>6 Dec 2022</w:t>
            </w:r>
          </w:p>
        </w:tc>
        <w:tc>
          <w:tcPr>
            <w:tcW w:w="1845" w:type="dxa"/>
            <w:tcBorders>
              <w:top w:val="single" w:sz="4" w:space="0" w:color="auto"/>
              <w:bottom w:val="single" w:sz="4" w:space="0" w:color="auto"/>
            </w:tcBorders>
            <w:shd w:val="clear" w:color="auto" w:fill="auto"/>
          </w:tcPr>
          <w:p w14:paraId="71DB1FC8" w14:textId="6A58300A" w:rsidR="00256AE9" w:rsidRPr="00C34A38" w:rsidRDefault="00915AF5">
            <w:pPr>
              <w:pStyle w:val="ENoteTableText"/>
              <w:keepNext/>
              <w:keepLines/>
              <w:rPr>
                <w:b/>
              </w:rPr>
            </w:pPr>
            <w:r w:rsidRPr="00C34A38">
              <w:t>Sch 1 (</w:t>
            </w:r>
            <w:r w:rsidR="004D57DD">
              <w:t>items 1</w:t>
            </w:r>
            <w:r w:rsidR="00F14652" w:rsidRPr="00C34A38">
              <w:t>–4, 7–11, 359–381</w:t>
            </w:r>
            <w:r w:rsidR="00B1370D" w:rsidRPr="00C34A38">
              <w:t xml:space="preserve">, </w:t>
            </w:r>
            <w:r w:rsidR="002E4BDC" w:rsidRPr="00C34A38">
              <w:t>3</w:t>
            </w:r>
            <w:r w:rsidRPr="00C34A38">
              <w:t xml:space="preserve">85–423): 6 Mar 2023 (s 2(1) </w:t>
            </w:r>
            <w:r w:rsidR="004D57DD">
              <w:t>items 2</w:t>
            </w:r>
            <w:r w:rsidR="00B1370D" w:rsidRPr="00C34A38">
              <w:t xml:space="preserve">, </w:t>
            </w:r>
            <w:r w:rsidR="0051540C" w:rsidRPr="00C34A38">
              <w:t xml:space="preserve">11, </w:t>
            </w:r>
            <w:r w:rsidR="002E4BDC" w:rsidRPr="00C34A38">
              <w:t>1</w:t>
            </w:r>
            <w:r w:rsidRPr="00C34A38">
              <w:t>3)</w:t>
            </w:r>
            <w:r w:rsidRPr="00C34A38">
              <w:br/>
            </w:r>
            <w:r w:rsidR="00F02BA1" w:rsidRPr="00C34A38">
              <w:t>Sch 1 (</w:t>
            </w:r>
            <w:r w:rsidR="004D57DD">
              <w:t>items 3</w:t>
            </w:r>
            <w:r w:rsidR="00F02BA1" w:rsidRPr="00C34A38">
              <w:t>46–358, 382–384, 426–437, 470–475, 522–524, 535, 536, 654–659AC, 660): 7 Dec 2022 (s 2(1) items 9, 10, 12, 15, 18, 21, 23, 32, 33)</w:t>
            </w:r>
            <w:r w:rsidR="00F02BA1" w:rsidRPr="00C34A38">
              <w:br/>
              <w:t>Sch 1 (</w:t>
            </w:r>
            <w:r w:rsidR="004D57DD">
              <w:t>items 4</w:t>
            </w:r>
            <w:r w:rsidR="00F02BA1" w:rsidRPr="00C34A38">
              <w:t xml:space="preserve">24, 425, 438–445, 672–675): </w:t>
            </w:r>
            <w:r w:rsidR="00F02BA1" w:rsidRPr="00C34A38">
              <w:rPr>
                <w:u w:val="single"/>
              </w:rPr>
              <w:t xml:space="preserve">awaiting commencement (s 2(1) </w:t>
            </w:r>
            <w:r w:rsidR="004D57DD">
              <w:rPr>
                <w:u w:val="single"/>
              </w:rPr>
              <w:t>items 1</w:t>
            </w:r>
            <w:r w:rsidR="00F02BA1" w:rsidRPr="00C34A38">
              <w:rPr>
                <w:u w:val="single"/>
              </w:rPr>
              <w:t>4, 16, 37)</w:t>
            </w:r>
            <w:r w:rsidR="00F02BA1" w:rsidRPr="00C34A38">
              <w:br/>
            </w:r>
            <w:r w:rsidRPr="00C34A38">
              <w:t>Sch 1 (</w:t>
            </w:r>
            <w:r w:rsidR="004D57DD">
              <w:t>items 4</w:t>
            </w:r>
            <w:r w:rsidRPr="00C34A38">
              <w:t>46–469A,</w:t>
            </w:r>
            <w:r w:rsidR="00012B27" w:rsidRPr="00C34A38">
              <w:t xml:space="preserve"> </w:t>
            </w:r>
            <w:r w:rsidR="009655AA" w:rsidRPr="00C34A38">
              <w:t xml:space="preserve">487–521, </w:t>
            </w:r>
            <w:r w:rsidR="00012B27" w:rsidRPr="00C34A38">
              <w:t xml:space="preserve">524A–534B, </w:t>
            </w:r>
            <w:r w:rsidR="009655AA" w:rsidRPr="00C34A38">
              <w:t xml:space="preserve">537–553, </w:t>
            </w:r>
            <w:r w:rsidR="00012B27" w:rsidRPr="00C34A38">
              <w:t>561–651G,</w:t>
            </w:r>
            <w:r w:rsidRPr="00C34A38">
              <w:t xml:space="preserve"> </w:t>
            </w:r>
            <w:r w:rsidR="00622832" w:rsidRPr="00C34A38">
              <w:t>659C–659ZC</w:t>
            </w:r>
            <w:r w:rsidR="009655AA" w:rsidRPr="00C34A38">
              <w:t>, 661–664</w:t>
            </w:r>
            <w:r w:rsidRPr="00C34A38">
              <w:t xml:space="preserve">): </w:t>
            </w:r>
            <w:r w:rsidR="00344CBD" w:rsidRPr="00C34A38">
              <w:t>6 June</w:t>
            </w:r>
            <w:r w:rsidRPr="00C34A38">
              <w:t xml:space="preserve"> 2023 (s 2(1) </w:t>
            </w:r>
            <w:r w:rsidR="004D57DD">
              <w:t>items 1</w:t>
            </w:r>
            <w:r w:rsidRPr="00C34A38">
              <w:t xml:space="preserve">7, </w:t>
            </w:r>
            <w:r w:rsidR="00012B27" w:rsidRPr="00C34A38">
              <w:t xml:space="preserve">20, 22, 24–30A, </w:t>
            </w:r>
            <w:r w:rsidRPr="00C34A38">
              <w:t>32B</w:t>
            </w:r>
            <w:r w:rsidR="00012B27" w:rsidRPr="00C34A38">
              <w:t>, 34</w:t>
            </w:r>
            <w:r w:rsidRPr="00C34A38">
              <w:t>)</w:t>
            </w:r>
            <w:r w:rsidRPr="00C34A38">
              <w:br/>
              <w:t>Sch 1 (</w:t>
            </w:r>
            <w:r w:rsidR="002E4BDC" w:rsidRPr="00C34A38">
              <w:t>items 6</w:t>
            </w:r>
            <w:r w:rsidRPr="00C34A38">
              <w:t xml:space="preserve">51–653, 659A, 659B): </w:t>
            </w:r>
            <w:r w:rsidR="004D57DD">
              <w:t>1 July</w:t>
            </w:r>
            <w:r w:rsidRPr="00C34A38">
              <w:t xml:space="preserve"> 2023 (s 2(1) </w:t>
            </w:r>
            <w:r w:rsidR="004D57DD">
              <w:t>items 3</w:t>
            </w:r>
            <w:r w:rsidRPr="00C34A38">
              <w:t>1, 32A)</w:t>
            </w:r>
            <w:r w:rsidRPr="00C34A38">
              <w:br/>
              <w:t>Sch 1 (</w:t>
            </w:r>
            <w:r w:rsidR="002E4BDC" w:rsidRPr="00C34A38">
              <w:t>items 6</w:t>
            </w:r>
            <w:r w:rsidRPr="00C34A38">
              <w:t xml:space="preserve">70, 671): 1 Feb 2023 (s 2(1) </w:t>
            </w:r>
            <w:r w:rsidR="002E4BDC" w:rsidRPr="00C34A38">
              <w:t>item 3</w:t>
            </w:r>
            <w:r w:rsidRPr="00C34A38">
              <w:t>6)</w:t>
            </w:r>
          </w:p>
        </w:tc>
        <w:tc>
          <w:tcPr>
            <w:tcW w:w="1452" w:type="dxa"/>
            <w:tcBorders>
              <w:top w:val="single" w:sz="4" w:space="0" w:color="auto"/>
              <w:bottom w:val="single" w:sz="4" w:space="0" w:color="auto"/>
            </w:tcBorders>
            <w:shd w:val="clear" w:color="auto" w:fill="auto"/>
          </w:tcPr>
          <w:p w14:paraId="7E5F1FE8" w14:textId="77777777" w:rsidR="00256AE9" w:rsidRPr="00C34A38" w:rsidRDefault="003877D6" w:rsidP="000B6A30">
            <w:pPr>
              <w:pStyle w:val="ENoteTableText"/>
              <w:keepNext/>
              <w:keepLines/>
            </w:pPr>
            <w:r w:rsidRPr="00C34A38">
              <w:t>—</w:t>
            </w:r>
          </w:p>
        </w:tc>
      </w:tr>
      <w:tr w:rsidR="00F310F7" w:rsidRPr="00C34A38" w14:paraId="25F1C95A" w14:textId="77777777" w:rsidTr="00F02BA1">
        <w:trPr>
          <w:cantSplit/>
        </w:trPr>
        <w:tc>
          <w:tcPr>
            <w:tcW w:w="1843" w:type="dxa"/>
            <w:tcBorders>
              <w:top w:val="single" w:sz="4" w:space="0" w:color="auto"/>
              <w:bottom w:val="single" w:sz="4" w:space="0" w:color="auto"/>
            </w:tcBorders>
            <w:shd w:val="clear" w:color="auto" w:fill="auto"/>
          </w:tcPr>
          <w:p w14:paraId="265D6F36" w14:textId="77777777" w:rsidR="00F310F7" w:rsidRPr="00C34A38" w:rsidRDefault="00F310F7" w:rsidP="00474CED">
            <w:pPr>
              <w:pStyle w:val="ENoteTableText"/>
            </w:pPr>
            <w:r w:rsidRPr="00C34A38">
              <w:t>Paid Parental Leave Amendment (Improvements for Families and Gender Equality) Act 2023</w:t>
            </w:r>
          </w:p>
        </w:tc>
        <w:tc>
          <w:tcPr>
            <w:tcW w:w="992" w:type="dxa"/>
            <w:tcBorders>
              <w:top w:val="single" w:sz="4" w:space="0" w:color="auto"/>
              <w:bottom w:val="single" w:sz="4" w:space="0" w:color="auto"/>
            </w:tcBorders>
            <w:shd w:val="clear" w:color="auto" w:fill="auto"/>
          </w:tcPr>
          <w:p w14:paraId="69801EEA" w14:textId="77777777" w:rsidR="00F310F7" w:rsidRPr="00C34A38" w:rsidRDefault="00F310F7" w:rsidP="00322255">
            <w:pPr>
              <w:pStyle w:val="ENoteTableText"/>
              <w:keepNext/>
              <w:keepLines/>
            </w:pPr>
            <w:r w:rsidRPr="00C34A38">
              <w:t>4, 2023</w:t>
            </w:r>
          </w:p>
        </w:tc>
        <w:tc>
          <w:tcPr>
            <w:tcW w:w="993" w:type="dxa"/>
            <w:tcBorders>
              <w:top w:val="single" w:sz="4" w:space="0" w:color="auto"/>
              <w:bottom w:val="single" w:sz="4" w:space="0" w:color="auto"/>
            </w:tcBorders>
            <w:shd w:val="clear" w:color="auto" w:fill="auto"/>
          </w:tcPr>
          <w:p w14:paraId="732EEEF7" w14:textId="77777777" w:rsidR="00F310F7" w:rsidRPr="00C34A38" w:rsidRDefault="00F310F7" w:rsidP="00322255">
            <w:pPr>
              <w:pStyle w:val="ENoteTableText"/>
              <w:keepNext/>
              <w:keepLines/>
            </w:pPr>
            <w:r w:rsidRPr="00C34A38">
              <w:t>10 Mar 2023</w:t>
            </w:r>
          </w:p>
        </w:tc>
        <w:tc>
          <w:tcPr>
            <w:tcW w:w="1845" w:type="dxa"/>
            <w:tcBorders>
              <w:top w:val="single" w:sz="4" w:space="0" w:color="auto"/>
              <w:bottom w:val="single" w:sz="4" w:space="0" w:color="auto"/>
            </w:tcBorders>
            <w:shd w:val="clear" w:color="auto" w:fill="auto"/>
          </w:tcPr>
          <w:p w14:paraId="6A927283" w14:textId="512CECB1" w:rsidR="00F310F7" w:rsidRPr="00C34A38" w:rsidRDefault="00803F51">
            <w:pPr>
              <w:pStyle w:val="ENoteTableText"/>
              <w:keepNext/>
              <w:keepLines/>
            </w:pPr>
            <w:r w:rsidRPr="00C34A38">
              <w:t>Sch 2 (</w:t>
            </w:r>
            <w:r w:rsidR="00CD4563" w:rsidRPr="00C34A38">
              <w:t>item 1</w:t>
            </w:r>
            <w:r w:rsidRPr="00C34A38">
              <w:t>5)</w:t>
            </w:r>
            <w:r w:rsidR="00CC35EE" w:rsidRPr="00C34A38">
              <w:t xml:space="preserve"> and Sch 3 (</w:t>
            </w:r>
            <w:r w:rsidR="004D57DD">
              <w:t>items 1</w:t>
            </w:r>
            <w:r w:rsidR="00CC35EE" w:rsidRPr="00C34A38">
              <w:t>, 2)</w:t>
            </w:r>
            <w:r w:rsidRPr="00C34A38">
              <w:t xml:space="preserve">: 26 Mar 2023 (s 2(1) </w:t>
            </w:r>
            <w:r w:rsidR="00CD4563" w:rsidRPr="00C34A38">
              <w:t>item 1</w:t>
            </w:r>
            <w:r w:rsidRPr="00C34A38">
              <w:t>)</w:t>
            </w:r>
          </w:p>
        </w:tc>
        <w:tc>
          <w:tcPr>
            <w:tcW w:w="1452" w:type="dxa"/>
            <w:tcBorders>
              <w:top w:val="single" w:sz="4" w:space="0" w:color="auto"/>
              <w:bottom w:val="single" w:sz="4" w:space="0" w:color="auto"/>
            </w:tcBorders>
            <w:shd w:val="clear" w:color="auto" w:fill="auto"/>
          </w:tcPr>
          <w:p w14:paraId="0F40044D" w14:textId="49FF0FD0" w:rsidR="00F310F7" w:rsidRPr="00C34A38" w:rsidRDefault="00CC35EE" w:rsidP="000B6A30">
            <w:pPr>
              <w:pStyle w:val="ENoteTableText"/>
              <w:keepNext/>
              <w:keepLines/>
            </w:pPr>
            <w:r w:rsidRPr="00C34A38">
              <w:t>Sch 3 (</w:t>
            </w:r>
            <w:r w:rsidR="004D57DD">
              <w:t>items 1</w:t>
            </w:r>
            <w:r w:rsidRPr="00C34A38">
              <w:t>, 2)</w:t>
            </w:r>
          </w:p>
        </w:tc>
      </w:tr>
      <w:tr w:rsidR="00277B68" w:rsidRPr="00C34A38" w14:paraId="74353DBF" w14:textId="77777777" w:rsidTr="00532EA4">
        <w:trPr>
          <w:cantSplit/>
        </w:trPr>
        <w:tc>
          <w:tcPr>
            <w:tcW w:w="1843" w:type="dxa"/>
            <w:tcBorders>
              <w:top w:val="single" w:sz="4" w:space="0" w:color="auto"/>
              <w:bottom w:val="single" w:sz="12" w:space="0" w:color="auto"/>
            </w:tcBorders>
            <w:shd w:val="clear" w:color="auto" w:fill="auto"/>
          </w:tcPr>
          <w:p w14:paraId="47C65132" w14:textId="77777777" w:rsidR="00277B68" w:rsidRPr="00C34A38" w:rsidRDefault="00277B68" w:rsidP="00474CED">
            <w:pPr>
              <w:pStyle w:val="ENoteTableText"/>
            </w:pPr>
            <w:bookmarkStart w:id="808" w:name="_Hlk139022276"/>
            <w:r w:rsidRPr="00C34A38">
              <w:lastRenderedPageBreak/>
              <w:t>Fair Work Legislation Amendment (Protecting Worker Entitlements) Act 2023</w:t>
            </w:r>
            <w:bookmarkEnd w:id="808"/>
          </w:p>
        </w:tc>
        <w:tc>
          <w:tcPr>
            <w:tcW w:w="992" w:type="dxa"/>
            <w:tcBorders>
              <w:top w:val="single" w:sz="4" w:space="0" w:color="auto"/>
              <w:bottom w:val="single" w:sz="12" w:space="0" w:color="auto"/>
            </w:tcBorders>
            <w:shd w:val="clear" w:color="auto" w:fill="auto"/>
          </w:tcPr>
          <w:p w14:paraId="1E25BA4A" w14:textId="77777777" w:rsidR="00277B68" w:rsidRPr="00C34A38" w:rsidRDefault="0036189B" w:rsidP="00322255">
            <w:pPr>
              <w:pStyle w:val="ENoteTableText"/>
              <w:keepNext/>
              <w:keepLines/>
            </w:pPr>
            <w:r w:rsidRPr="00C34A38">
              <w:t>43, 2023</w:t>
            </w:r>
          </w:p>
        </w:tc>
        <w:tc>
          <w:tcPr>
            <w:tcW w:w="993" w:type="dxa"/>
            <w:tcBorders>
              <w:top w:val="single" w:sz="4" w:space="0" w:color="auto"/>
              <w:bottom w:val="single" w:sz="12" w:space="0" w:color="auto"/>
            </w:tcBorders>
            <w:shd w:val="clear" w:color="auto" w:fill="auto"/>
          </w:tcPr>
          <w:p w14:paraId="28687B88" w14:textId="6284418A" w:rsidR="00277B68" w:rsidRPr="00C34A38" w:rsidRDefault="004D57DD" w:rsidP="00322255">
            <w:pPr>
              <w:pStyle w:val="ENoteTableText"/>
              <w:keepNext/>
              <w:keepLines/>
            </w:pPr>
            <w:r>
              <w:t>30 June</w:t>
            </w:r>
            <w:r w:rsidR="00277B68" w:rsidRPr="00C34A38">
              <w:t xml:space="preserve"> 2023</w:t>
            </w:r>
          </w:p>
        </w:tc>
        <w:tc>
          <w:tcPr>
            <w:tcW w:w="1845" w:type="dxa"/>
            <w:tcBorders>
              <w:top w:val="single" w:sz="4" w:space="0" w:color="auto"/>
              <w:bottom w:val="single" w:sz="12" w:space="0" w:color="auto"/>
            </w:tcBorders>
            <w:shd w:val="clear" w:color="auto" w:fill="auto"/>
          </w:tcPr>
          <w:p w14:paraId="4B57D14B" w14:textId="7D0D838C" w:rsidR="00277B68" w:rsidRPr="00C34A38" w:rsidRDefault="00277B68">
            <w:pPr>
              <w:pStyle w:val="ENoteTableText"/>
              <w:keepNext/>
              <w:keepLines/>
            </w:pPr>
            <w:r w:rsidRPr="00C34A38">
              <w:t>Sch 1, 2, Sch 3 (</w:t>
            </w:r>
            <w:r w:rsidR="004D57DD">
              <w:t>items 3</w:t>
            </w:r>
            <w:r w:rsidRPr="00C34A38">
              <w:t>, 4), Sch 4, 7 and 8</w:t>
            </w:r>
            <w:r w:rsidR="000E4D80" w:rsidRPr="00C34A38">
              <w:t xml:space="preserve">: </w:t>
            </w:r>
            <w:r w:rsidR="004D57DD">
              <w:t>1 July</w:t>
            </w:r>
            <w:r w:rsidR="000E4D80" w:rsidRPr="00C34A38">
              <w:t xml:space="preserve"> 2023 (s 2(1) </w:t>
            </w:r>
            <w:r w:rsidR="004D57DD">
              <w:t>items 2</w:t>
            </w:r>
            <w:r w:rsidR="006D3EE3" w:rsidRPr="00C34A38">
              <w:t>, 3</w:t>
            </w:r>
            <w:r w:rsidR="000E4D80" w:rsidRPr="00C34A38">
              <w:t xml:space="preserve">, </w:t>
            </w:r>
            <w:r w:rsidR="006D3EE3" w:rsidRPr="00C34A38">
              <w:t xml:space="preserve">5, </w:t>
            </w:r>
            <w:r w:rsidR="000E4D80" w:rsidRPr="00C34A38">
              <w:t>6, 9)</w:t>
            </w:r>
            <w:r w:rsidR="006D3EE3" w:rsidRPr="00C34A38">
              <w:br/>
              <w:t>Sch 3 (</w:t>
            </w:r>
            <w:r w:rsidR="004D57DD">
              <w:t>items 1</w:t>
            </w:r>
            <w:r w:rsidR="006D3EE3" w:rsidRPr="00C34A38">
              <w:t xml:space="preserve">, 2): </w:t>
            </w:r>
            <w:r w:rsidR="006D3EE3" w:rsidRPr="00C34A38">
              <w:rPr>
                <w:u w:val="single"/>
              </w:rPr>
              <w:t xml:space="preserve">1 Jan 2024 (s 2(1) </w:t>
            </w:r>
            <w:r w:rsidR="004D57DD">
              <w:rPr>
                <w:u w:val="single"/>
              </w:rPr>
              <w:t>item 4</w:t>
            </w:r>
            <w:r w:rsidR="006D3EE3" w:rsidRPr="00C34A38">
              <w:rPr>
                <w:u w:val="single"/>
              </w:rPr>
              <w:t>)</w:t>
            </w:r>
            <w:r w:rsidR="006D3EE3" w:rsidRPr="00C34A38">
              <w:br/>
              <w:t xml:space="preserve">Sch 5: </w:t>
            </w:r>
            <w:r w:rsidR="006D3EE3" w:rsidRPr="00C34A38">
              <w:rPr>
                <w:u w:val="single"/>
              </w:rPr>
              <w:t xml:space="preserve">30 </w:t>
            </w:r>
            <w:r w:rsidR="00E43C23" w:rsidRPr="00C34A38">
              <w:rPr>
                <w:u w:val="single"/>
              </w:rPr>
              <w:t xml:space="preserve">Dec </w:t>
            </w:r>
            <w:r w:rsidR="006D3EE3" w:rsidRPr="00C34A38">
              <w:rPr>
                <w:u w:val="single"/>
              </w:rPr>
              <w:t>202</w:t>
            </w:r>
            <w:r w:rsidR="00E43C23" w:rsidRPr="00C34A38">
              <w:rPr>
                <w:u w:val="single"/>
              </w:rPr>
              <w:t>3</w:t>
            </w:r>
            <w:r w:rsidR="006D3EE3" w:rsidRPr="00C34A38">
              <w:rPr>
                <w:u w:val="single"/>
              </w:rPr>
              <w:t xml:space="preserve"> (s 2(1) </w:t>
            </w:r>
            <w:r w:rsidR="004D57DD">
              <w:rPr>
                <w:u w:val="single"/>
              </w:rPr>
              <w:t>item 7</w:t>
            </w:r>
            <w:r w:rsidR="008D6568" w:rsidRPr="00C34A38">
              <w:rPr>
                <w:u w:val="single"/>
              </w:rPr>
              <w:t>)</w:t>
            </w:r>
          </w:p>
        </w:tc>
        <w:tc>
          <w:tcPr>
            <w:tcW w:w="1452" w:type="dxa"/>
            <w:tcBorders>
              <w:top w:val="single" w:sz="4" w:space="0" w:color="auto"/>
              <w:bottom w:val="single" w:sz="12" w:space="0" w:color="auto"/>
            </w:tcBorders>
            <w:shd w:val="clear" w:color="auto" w:fill="auto"/>
          </w:tcPr>
          <w:p w14:paraId="03050FA1" w14:textId="77777777" w:rsidR="00277B68" w:rsidRPr="00C34A38" w:rsidRDefault="00277B68" w:rsidP="000B6A30">
            <w:pPr>
              <w:pStyle w:val="ENoteTableText"/>
              <w:keepNext/>
              <w:keepLines/>
            </w:pPr>
            <w:r w:rsidRPr="00C34A38">
              <w:t>—</w:t>
            </w:r>
          </w:p>
        </w:tc>
      </w:tr>
    </w:tbl>
    <w:p w14:paraId="48779327" w14:textId="77777777" w:rsidR="00FF5BED" w:rsidRPr="00C34A38" w:rsidRDefault="00FF5BED" w:rsidP="00FF5BED">
      <w:pPr>
        <w:pStyle w:val="Tabletext"/>
      </w:pPr>
    </w:p>
    <w:p w14:paraId="398EB350" w14:textId="77777777" w:rsidR="004857D6" w:rsidRPr="00C34A38" w:rsidRDefault="004857D6" w:rsidP="006335C6">
      <w:pPr>
        <w:pStyle w:val="ENotesHeading2"/>
        <w:pageBreakBefore/>
        <w:outlineLvl w:val="9"/>
      </w:pPr>
      <w:bookmarkStart w:id="809" w:name="_Toc139128253"/>
      <w:r w:rsidRPr="00C34A38">
        <w:lastRenderedPageBreak/>
        <w:t>Endnote 4—Amendment history</w:t>
      </w:r>
      <w:bookmarkEnd w:id="809"/>
    </w:p>
    <w:p w14:paraId="3281D643" w14:textId="77777777" w:rsidR="00EB4646" w:rsidRPr="00C34A38" w:rsidRDefault="00EB4646" w:rsidP="00EB4646">
      <w:pPr>
        <w:pStyle w:val="Tabletext"/>
      </w:pPr>
    </w:p>
    <w:tbl>
      <w:tblPr>
        <w:tblW w:w="7153" w:type="dxa"/>
        <w:tblInd w:w="94" w:type="dxa"/>
        <w:tblLayout w:type="fixed"/>
        <w:tblLook w:val="0000" w:firstRow="0" w:lastRow="0" w:firstColumn="0" w:lastColumn="0" w:noHBand="0" w:noVBand="0"/>
      </w:tblPr>
      <w:tblGrid>
        <w:gridCol w:w="2436"/>
        <w:gridCol w:w="4717"/>
      </w:tblGrid>
      <w:tr w:rsidR="00EB4646" w:rsidRPr="00C34A38" w14:paraId="3110146E" w14:textId="77777777" w:rsidTr="00F85CAA">
        <w:trPr>
          <w:cantSplit/>
          <w:tblHeader/>
        </w:trPr>
        <w:tc>
          <w:tcPr>
            <w:tcW w:w="2436" w:type="dxa"/>
            <w:tcBorders>
              <w:top w:val="single" w:sz="12" w:space="0" w:color="auto"/>
              <w:bottom w:val="single" w:sz="12" w:space="0" w:color="auto"/>
            </w:tcBorders>
            <w:shd w:val="clear" w:color="auto" w:fill="auto"/>
          </w:tcPr>
          <w:p w14:paraId="3A0585C8" w14:textId="77777777" w:rsidR="00EB4646" w:rsidRPr="00C34A38" w:rsidRDefault="00EB4646" w:rsidP="00337A17">
            <w:pPr>
              <w:pStyle w:val="ENoteTableHeading"/>
            </w:pPr>
            <w:r w:rsidRPr="00C34A38">
              <w:t>Provision affected</w:t>
            </w:r>
          </w:p>
        </w:tc>
        <w:tc>
          <w:tcPr>
            <w:tcW w:w="4717" w:type="dxa"/>
            <w:tcBorders>
              <w:top w:val="single" w:sz="12" w:space="0" w:color="auto"/>
              <w:bottom w:val="single" w:sz="12" w:space="0" w:color="auto"/>
            </w:tcBorders>
            <w:shd w:val="clear" w:color="auto" w:fill="auto"/>
          </w:tcPr>
          <w:p w14:paraId="00EA2167" w14:textId="77777777" w:rsidR="00EB4646" w:rsidRPr="00C34A38" w:rsidRDefault="00EB4646" w:rsidP="00337A17">
            <w:pPr>
              <w:pStyle w:val="ENoteTableHeading"/>
            </w:pPr>
            <w:r w:rsidRPr="00C34A38">
              <w:t>How affected</w:t>
            </w:r>
          </w:p>
        </w:tc>
      </w:tr>
      <w:tr w:rsidR="00EB4646" w:rsidRPr="00C34A38" w14:paraId="73451028" w14:textId="77777777" w:rsidTr="00F85CAA">
        <w:trPr>
          <w:cantSplit/>
        </w:trPr>
        <w:tc>
          <w:tcPr>
            <w:tcW w:w="2436" w:type="dxa"/>
            <w:tcBorders>
              <w:top w:val="single" w:sz="12" w:space="0" w:color="auto"/>
            </w:tcBorders>
            <w:shd w:val="clear" w:color="auto" w:fill="auto"/>
          </w:tcPr>
          <w:p w14:paraId="50EC99A7" w14:textId="77777777" w:rsidR="00EB4646" w:rsidRPr="00C34A38" w:rsidRDefault="00E55F5B" w:rsidP="00337A17">
            <w:pPr>
              <w:pStyle w:val="ENoteTableText"/>
            </w:pPr>
            <w:r w:rsidRPr="00C34A38">
              <w:rPr>
                <w:b/>
                <w:noProof/>
              </w:rPr>
              <w:t>Chapter</w:t>
            </w:r>
            <w:r w:rsidR="00050774" w:rsidRPr="00C34A38">
              <w:rPr>
                <w:b/>
                <w:noProof/>
              </w:rPr>
              <w:t> </w:t>
            </w:r>
            <w:r w:rsidR="00EB4646" w:rsidRPr="00C34A38">
              <w:rPr>
                <w:b/>
                <w:noProof/>
              </w:rPr>
              <w:t>1</w:t>
            </w:r>
          </w:p>
        </w:tc>
        <w:tc>
          <w:tcPr>
            <w:tcW w:w="4717" w:type="dxa"/>
            <w:tcBorders>
              <w:top w:val="single" w:sz="12" w:space="0" w:color="auto"/>
            </w:tcBorders>
            <w:shd w:val="clear" w:color="auto" w:fill="auto"/>
          </w:tcPr>
          <w:p w14:paraId="1FCF6AE8" w14:textId="77777777" w:rsidR="00EB4646" w:rsidRPr="00C34A38" w:rsidRDefault="00EB4646" w:rsidP="00337A17">
            <w:pPr>
              <w:pStyle w:val="ENoteTableText"/>
            </w:pPr>
          </w:p>
        </w:tc>
      </w:tr>
      <w:tr w:rsidR="00EB4646" w:rsidRPr="00C34A38" w14:paraId="46B038E3" w14:textId="77777777" w:rsidTr="00F85CAA">
        <w:trPr>
          <w:cantSplit/>
        </w:trPr>
        <w:tc>
          <w:tcPr>
            <w:tcW w:w="2436" w:type="dxa"/>
            <w:shd w:val="clear" w:color="auto" w:fill="auto"/>
          </w:tcPr>
          <w:p w14:paraId="3B89D27B" w14:textId="202AB5A5" w:rsidR="00EB4646" w:rsidRPr="00C34A38" w:rsidRDefault="002E4BDC" w:rsidP="00337A17">
            <w:pPr>
              <w:pStyle w:val="ENoteTableText"/>
            </w:pPr>
            <w:r w:rsidRPr="00C34A38">
              <w:rPr>
                <w:b/>
                <w:noProof/>
              </w:rPr>
              <w:t>Part 1</w:t>
            </w:r>
            <w:r w:rsidR="004D57DD">
              <w:rPr>
                <w:b/>
                <w:noProof/>
              </w:rPr>
              <w:noBreakHyphen/>
            </w:r>
            <w:r w:rsidR="00EB4646" w:rsidRPr="00C34A38">
              <w:rPr>
                <w:b/>
                <w:noProof/>
              </w:rPr>
              <w:t>1</w:t>
            </w:r>
          </w:p>
        </w:tc>
        <w:tc>
          <w:tcPr>
            <w:tcW w:w="4717" w:type="dxa"/>
            <w:shd w:val="clear" w:color="auto" w:fill="auto"/>
          </w:tcPr>
          <w:p w14:paraId="315C8D94" w14:textId="77777777" w:rsidR="00EB4646" w:rsidRPr="00C34A38" w:rsidRDefault="00EB4646" w:rsidP="00337A17">
            <w:pPr>
              <w:pStyle w:val="ENoteTableText"/>
            </w:pPr>
          </w:p>
        </w:tc>
      </w:tr>
      <w:tr w:rsidR="00EB4646" w:rsidRPr="00C34A38" w14:paraId="1A2451E5" w14:textId="77777777" w:rsidTr="00F85CAA">
        <w:trPr>
          <w:cantSplit/>
        </w:trPr>
        <w:tc>
          <w:tcPr>
            <w:tcW w:w="2436" w:type="dxa"/>
            <w:shd w:val="clear" w:color="auto" w:fill="auto"/>
          </w:tcPr>
          <w:p w14:paraId="7183394C" w14:textId="2B7CCCD5" w:rsidR="00EB4646" w:rsidRPr="00C34A38" w:rsidRDefault="004D57DD" w:rsidP="00337A17">
            <w:pPr>
              <w:pStyle w:val="ENoteTableText"/>
            </w:pPr>
            <w:r>
              <w:rPr>
                <w:b/>
                <w:noProof/>
              </w:rPr>
              <w:t>Division 2</w:t>
            </w:r>
          </w:p>
        </w:tc>
        <w:tc>
          <w:tcPr>
            <w:tcW w:w="4717" w:type="dxa"/>
            <w:shd w:val="clear" w:color="auto" w:fill="auto"/>
          </w:tcPr>
          <w:p w14:paraId="523A1AD5" w14:textId="77777777" w:rsidR="00EB4646" w:rsidRPr="00C34A38" w:rsidRDefault="00EB4646" w:rsidP="00337A17">
            <w:pPr>
              <w:pStyle w:val="ENoteTableText"/>
            </w:pPr>
          </w:p>
        </w:tc>
      </w:tr>
      <w:tr w:rsidR="00EB4646" w:rsidRPr="00C34A38" w14:paraId="5D4D97F4" w14:textId="77777777" w:rsidTr="00F85CAA">
        <w:trPr>
          <w:cantSplit/>
        </w:trPr>
        <w:tc>
          <w:tcPr>
            <w:tcW w:w="2436" w:type="dxa"/>
            <w:shd w:val="clear" w:color="auto" w:fill="auto"/>
          </w:tcPr>
          <w:p w14:paraId="7E6682F9" w14:textId="77777777" w:rsidR="00EB4646" w:rsidRPr="00C34A38" w:rsidRDefault="00EB4646" w:rsidP="00337A17">
            <w:pPr>
              <w:pStyle w:val="ENoteTableText"/>
              <w:tabs>
                <w:tab w:val="center" w:leader="dot" w:pos="2268"/>
              </w:tabs>
            </w:pPr>
            <w:r w:rsidRPr="00C34A38">
              <w:t>s 3</w:t>
            </w:r>
            <w:r w:rsidRPr="00C34A38">
              <w:tab/>
            </w:r>
          </w:p>
        </w:tc>
        <w:tc>
          <w:tcPr>
            <w:tcW w:w="4717" w:type="dxa"/>
            <w:shd w:val="clear" w:color="auto" w:fill="auto"/>
          </w:tcPr>
          <w:p w14:paraId="3DBB80EB" w14:textId="77777777" w:rsidR="00EB4646" w:rsidRPr="00C34A38" w:rsidRDefault="00EB4646" w:rsidP="00337A17">
            <w:pPr>
              <w:pStyle w:val="ENoteTableText"/>
            </w:pPr>
            <w:r w:rsidRPr="00C34A38">
              <w:t>am No 55, 2009</w:t>
            </w:r>
            <w:r w:rsidR="001D4DBE" w:rsidRPr="00C34A38">
              <w:t>; No 79, 2022</w:t>
            </w:r>
          </w:p>
        </w:tc>
      </w:tr>
      <w:tr w:rsidR="00EB4646" w:rsidRPr="00C34A38" w14:paraId="227973E8" w14:textId="77777777" w:rsidTr="00F85CAA">
        <w:trPr>
          <w:cantSplit/>
        </w:trPr>
        <w:tc>
          <w:tcPr>
            <w:tcW w:w="2436" w:type="dxa"/>
            <w:shd w:val="clear" w:color="auto" w:fill="auto"/>
          </w:tcPr>
          <w:p w14:paraId="04CB4AA7" w14:textId="4245DA34" w:rsidR="00EB4646" w:rsidRPr="00C34A38" w:rsidRDefault="004D57DD" w:rsidP="00337A17">
            <w:pPr>
              <w:pStyle w:val="ENoteTableText"/>
            </w:pPr>
            <w:r>
              <w:rPr>
                <w:b/>
                <w:noProof/>
              </w:rPr>
              <w:t>Division 3</w:t>
            </w:r>
          </w:p>
        </w:tc>
        <w:tc>
          <w:tcPr>
            <w:tcW w:w="4717" w:type="dxa"/>
            <w:shd w:val="clear" w:color="auto" w:fill="auto"/>
          </w:tcPr>
          <w:p w14:paraId="05FBA870" w14:textId="77777777" w:rsidR="00EB4646" w:rsidRPr="00C34A38" w:rsidRDefault="00EB4646" w:rsidP="00337A17">
            <w:pPr>
              <w:pStyle w:val="ENoteTableText"/>
            </w:pPr>
          </w:p>
        </w:tc>
      </w:tr>
      <w:tr w:rsidR="00EB4646" w:rsidRPr="00C34A38" w14:paraId="0CBBA46C" w14:textId="77777777" w:rsidTr="00F85CAA">
        <w:trPr>
          <w:cantSplit/>
        </w:trPr>
        <w:tc>
          <w:tcPr>
            <w:tcW w:w="2436" w:type="dxa"/>
            <w:shd w:val="clear" w:color="auto" w:fill="auto"/>
          </w:tcPr>
          <w:p w14:paraId="28604CFF" w14:textId="77777777" w:rsidR="00EB4646" w:rsidRPr="00C34A38" w:rsidRDefault="00EB4646" w:rsidP="00337A17">
            <w:pPr>
              <w:pStyle w:val="ENoteTableText"/>
              <w:tabs>
                <w:tab w:val="center" w:leader="dot" w:pos="2268"/>
              </w:tabs>
            </w:pPr>
            <w:r w:rsidRPr="00C34A38">
              <w:t>s 4</w:t>
            </w:r>
            <w:r w:rsidRPr="00C34A38">
              <w:tab/>
            </w:r>
          </w:p>
        </w:tc>
        <w:tc>
          <w:tcPr>
            <w:tcW w:w="4717" w:type="dxa"/>
            <w:shd w:val="clear" w:color="auto" w:fill="auto"/>
          </w:tcPr>
          <w:p w14:paraId="11769194" w14:textId="77777777" w:rsidR="00EB4646" w:rsidRPr="00C34A38" w:rsidRDefault="00EB4646" w:rsidP="00337A17">
            <w:pPr>
              <w:pStyle w:val="ENoteTableText"/>
            </w:pPr>
            <w:r w:rsidRPr="00C34A38">
              <w:t>am Nos 33 and 174, 2012</w:t>
            </w:r>
          </w:p>
        </w:tc>
      </w:tr>
      <w:tr w:rsidR="00EB4646" w:rsidRPr="00C34A38" w14:paraId="124E2ED5" w14:textId="77777777" w:rsidTr="00F85CAA">
        <w:trPr>
          <w:cantSplit/>
        </w:trPr>
        <w:tc>
          <w:tcPr>
            <w:tcW w:w="2436" w:type="dxa"/>
            <w:shd w:val="clear" w:color="auto" w:fill="auto"/>
          </w:tcPr>
          <w:p w14:paraId="159F8BEB" w14:textId="77777777" w:rsidR="00EB4646" w:rsidRPr="00C34A38" w:rsidRDefault="00EB4646" w:rsidP="00337A17">
            <w:pPr>
              <w:pStyle w:val="ENoteTableText"/>
              <w:tabs>
                <w:tab w:val="center" w:leader="dot" w:pos="2268"/>
              </w:tabs>
            </w:pPr>
            <w:r w:rsidRPr="00C34A38">
              <w:t>s 5</w:t>
            </w:r>
            <w:r w:rsidRPr="00C34A38">
              <w:tab/>
            </w:r>
          </w:p>
        </w:tc>
        <w:tc>
          <w:tcPr>
            <w:tcW w:w="4717" w:type="dxa"/>
            <w:shd w:val="clear" w:color="auto" w:fill="auto"/>
          </w:tcPr>
          <w:p w14:paraId="24C77131" w14:textId="77777777" w:rsidR="00EB4646" w:rsidRPr="00C34A38" w:rsidRDefault="00EB4646" w:rsidP="00337A17">
            <w:pPr>
              <w:pStyle w:val="ENoteTableText"/>
            </w:pPr>
            <w:r w:rsidRPr="00C34A38">
              <w:t>am No 174, 2012</w:t>
            </w:r>
          </w:p>
        </w:tc>
      </w:tr>
      <w:tr w:rsidR="00543988" w:rsidRPr="00C34A38" w14:paraId="6BEA7A04" w14:textId="77777777" w:rsidTr="00F85CAA">
        <w:trPr>
          <w:cantSplit/>
        </w:trPr>
        <w:tc>
          <w:tcPr>
            <w:tcW w:w="2436" w:type="dxa"/>
            <w:shd w:val="clear" w:color="auto" w:fill="auto"/>
          </w:tcPr>
          <w:p w14:paraId="5C676689" w14:textId="77777777" w:rsidR="00543988" w:rsidRPr="00C34A38" w:rsidRDefault="00543988" w:rsidP="00337A17">
            <w:pPr>
              <w:pStyle w:val="ENoteTableText"/>
              <w:tabs>
                <w:tab w:val="center" w:leader="dot" w:pos="2268"/>
              </w:tabs>
            </w:pPr>
            <w:r w:rsidRPr="00C34A38">
              <w:t>s 6</w:t>
            </w:r>
            <w:r w:rsidRPr="00C34A38">
              <w:tab/>
            </w:r>
          </w:p>
        </w:tc>
        <w:tc>
          <w:tcPr>
            <w:tcW w:w="4717" w:type="dxa"/>
            <w:shd w:val="clear" w:color="auto" w:fill="auto"/>
          </w:tcPr>
          <w:p w14:paraId="05D588B7" w14:textId="77777777" w:rsidR="00543988" w:rsidRPr="00C34A38" w:rsidRDefault="00543988" w:rsidP="00337A17">
            <w:pPr>
              <w:pStyle w:val="ENoteTableText"/>
            </w:pPr>
            <w:r w:rsidRPr="00C34A38">
              <w:t>am No 84, 2017</w:t>
            </w:r>
            <w:r w:rsidR="007C4A7A" w:rsidRPr="00C34A38">
              <w:t>; No 79, 2022</w:t>
            </w:r>
          </w:p>
        </w:tc>
      </w:tr>
      <w:tr w:rsidR="00EB4646" w:rsidRPr="00C34A38" w14:paraId="517605AC" w14:textId="77777777" w:rsidTr="00F85CAA">
        <w:trPr>
          <w:cantSplit/>
        </w:trPr>
        <w:tc>
          <w:tcPr>
            <w:tcW w:w="2436" w:type="dxa"/>
            <w:shd w:val="clear" w:color="auto" w:fill="auto"/>
          </w:tcPr>
          <w:p w14:paraId="1D57EBBC" w14:textId="77777777" w:rsidR="00EB4646" w:rsidRPr="00C34A38" w:rsidRDefault="00EB4646" w:rsidP="00337A17">
            <w:pPr>
              <w:pStyle w:val="ENoteTableText"/>
              <w:tabs>
                <w:tab w:val="center" w:leader="dot" w:pos="2268"/>
              </w:tabs>
            </w:pPr>
            <w:r w:rsidRPr="00C34A38">
              <w:t>s 8</w:t>
            </w:r>
            <w:r w:rsidRPr="00C34A38">
              <w:tab/>
            </w:r>
          </w:p>
        </w:tc>
        <w:tc>
          <w:tcPr>
            <w:tcW w:w="4717" w:type="dxa"/>
            <w:shd w:val="clear" w:color="auto" w:fill="auto"/>
          </w:tcPr>
          <w:p w14:paraId="50FB3D93" w14:textId="77777777" w:rsidR="00EB4646" w:rsidRPr="00C34A38" w:rsidRDefault="00EB4646" w:rsidP="00337A17">
            <w:pPr>
              <w:pStyle w:val="ENoteTableText"/>
            </w:pPr>
            <w:r w:rsidRPr="00C34A38">
              <w:t>am No 174, 2012</w:t>
            </w:r>
          </w:p>
        </w:tc>
      </w:tr>
      <w:tr w:rsidR="00EB4646" w:rsidRPr="00C34A38" w14:paraId="3566C271" w14:textId="77777777" w:rsidTr="00F85CAA">
        <w:trPr>
          <w:cantSplit/>
        </w:trPr>
        <w:tc>
          <w:tcPr>
            <w:tcW w:w="2436" w:type="dxa"/>
            <w:shd w:val="clear" w:color="auto" w:fill="auto"/>
          </w:tcPr>
          <w:p w14:paraId="37C46616" w14:textId="77777777" w:rsidR="00EB4646" w:rsidRPr="00C34A38" w:rsidRDefault="00EB4646" w:rsidP="00337A17">
            <w:pPr>
              <w:pStyle w:val="ENoteTableText"/>
              <w:tabs>
                <w:tab w:val="center" w:leader="dot" w:pos="2268"/>
              </w:tabs>
            </w:pPr>
            <w:r w:rsidRPr="00C34A38">
              <w:t>s 9</w:t>
            </w:r>
            <w:r w:rsidRPr="00C34A38">
              <w:tab/>
            </w:r>
          </w:p>
        </w:tc>
        <w:tc>
          <w:tcPr>
            <w:tcW w:w="4717" w:type="dxa"/>
            <w:shd w:val="clear" w:color="auto" w:fill="auto"/>
          </w:tcPr>
          <w:p w14:paraId="048D223A" w14:textId="77777777" w:rsidR="00EB4646" w:rsidRPr="00C34A38" w:rsidRDefault="00EB4646" w:rsidP="00337A17">
            <w:pPr>
              <w:pStyle w:val="ENoteTableText"/>
            </w:pPr>
            <w:r w:rsidRPr="00C34A38">
              <w:t>am Nos 33 and 175, 2012</w:t>
            </w:r>
            <w:r w:rsidR="001051FD" w:rsidRPr="00C34A38">
              <w:t>; No 73, 2013</w:t>
            </w:r>
            <w:r w:rsidR="006C5F2A" w:rsidRPr="00C34A38">
              <w:t>; No 104, 2021</w:t>
            </w:r>
            <w:r w:rsidR="0046353F" w:rsidRPr="00C34A38">
              <w:t xml:space="preserve">; </w:t>
            </w:r>
            <w:r w:rsidR="0046353F" w:rsidRPr="00C34A38">
              <w:rPr>
                <w:u w:val="single"/>
              </w:rPr>
              <w:t>No 50, 2022</w:t>
            </w:r>
            <w:r w:rsidR="007C4A7A" w:rsidRPr="00C34A38">
              <w:t>; No 79, 2022</w:t>
            </w:r>
          </w:p>
        </w:tc>
      </w:tr>
      <w:tr w:rsidR="00EB4646" w:rsidRPr="00C34A38" w14:paraId="6EF09EE0" w14:textId="77777777" w:rsidTr="00F85CAA">
        <w:trPr>
          <w:cantSplit/>
        </w:trPr>
        <w:tc>
          <w:tcPr>
            <w:tcW w:w="2436" w:type="dxa"/>
            <w:shd w:val="clear" w:color="auto" w:fill="auto"/>
          </w:tcPr>
          <w:p w14:paraId="423E4BCE" w14:textId="77777777" w:rsidR="00EB4646" w:rsidRPr="00C34A38" w:rsidRDefault="00EB4646" w:rsidP="00337A17">
            <w:pPr>
              <w:pStyle w:val="ENoteTableText"/>
              <w:tabs>
                <w:tab w:val="center" w:leader="dot" w:pos="2268"/>
              </w:tabs>
            </w:pPr>
            <w:r w:rsidRPr="00C34A38">
              <w:t>s 9A</w:t>
            </w:r>
            <w:r w:rsidRPr="00C34A38">
              <w:tab/>
            </w:r>
          </w:p>
        </w:tc>
        <w:tc>
          <w:tcPr>
            <w:tcW w:w="4717" w:type="dxa"/>
            <w:shd w:val="clear" w:color="auto" w:fill="auto"/>
          </w:tcPr>
          <w:p w14:paraId="6AEF071C" w14:textId="77777777" w:rsidR="00EB4646" w:rsidRPr="00C34A38" w:rsidRDefault="00EB4646" w:rsidP="00337A17">
            <w:pPr>
              <w:pStyle w:val="ENoteTableText"/>
            </w:pPr>
            <w:r w:rsidRPr="00C34A38">
              <w:t>ad No 33, 2012</w:t>
            </w:r>
          </w:p>
        </w:tc>
      </w:tr>
      <w:tr w:rsidR="00EB4646" w:rsidRPr="00C34A38" w14:paraId="6CA34BD1" w14:textId="77777777" w:rsidTr="00F85CAA">
        <w:trPr>
          <w:cantSplit/>
        </w:trPr>
        <w:tc>
          <w:tcPr>
            <w:tcW w:w="2436" w:type="dxa"/>
            <w:shd w:val="clear" w:color="auto" w:fill="auto"/>
          </w:tcPr>
          <w:p w14:paraId="200BF22F" w14:textId="77777777" w:rsidR="00EB4646" w:rsidRPr="00C34A38" w:rsidRDefault="00EB4646" w:rsidP="00532EA4">
            <w:pPr>
              <w:pStyle w:val="ENoteTableText"/>
            </w:pPr>
          </w:p>
        </w:tc>
        <w:tc>
          <w:tcPr>
            <w:tcW w:w="4717" w:type="dxa"/>
            <w:shd w:val="clear" w:color="auto" w:fill="auto"/>
          </w:tcPr>
          <w:p w14:paraId="0556C3D4" w14:textId="77777777" w:rsidR="00EB4646" w:rsidRPr="00C34A38" w:rsidRDefault="00EB4646" w:rsidP="00337A17">
            <w:pPr>
              <w:pStyle w:val="ENoteTableText"/>
            </w:pPr>
            <w:r w:rsidRPr="00C34A38">
              <w:t>rs No 175, 2012</w:t>
            </w:r>
          </w:p>
        </w:tc>
      </w:tr>
      <w:tr w:rsidR="00EB4646" w:rsidRPr="00C34A38" w14:paraId="56B9BEFF" w14:textId="77777777" w:rsidTr="00F85CAA">
        <w:trPr>
          <w:cantSplit/>
        </w:trPr>
        <w:tc>
          <w:tcPr>
            <w:tcW w:w="2436" w:type="dxa"/>
            <w:shd w:val="clear" w:color="auto" w:fill="auto"/>
          </w:tcPr>
          <w:p w14:paraId="4FA08CC8" w14:textId="5A5FECCB" w:rsidR="00EB4646" w:rsidRPr="00C34A38" w:rsidRDefault="002E4BDC" w:rsidP="00337A17">
            <w:pPr>
              <w:pStyle w:val="ENoteTableText"/>
            </w:pPr>
            <w:r w:rsidRPr="00C34A38">
              <w:rPr>
                <w:b/>
                <w:noProof/>
              </w:rPr>
              <w:t>Part 1</w:t>
            </w:r>
            <w:r w:rsidR="004D57DD">
              <w:rPr>
                <w:b/>
                <w:noProof/>
              </w:rPr>
              <w:noBreakHyphen/>
            </w:r>
            <w:r w:rsidR="00EB4646" w:rsidRPr="00C34A38">
              <w:rPr>
                <w:b/>
                <w:noProof/>
              </w:rPr>
              <w:t>2</w:t>
            </w:r>
          </w:p>
        </w:tc>
        <w:tc>
          <w:tcPr>
            <w:tcW w:w="4717" w:type="dxa"/>
            <w:shd w:val="clear" w:color="auto" w:fill="auto"/>
          </w:tcPr>
          <w:p w14:paraId="5D45B83C" w14:textId="77777777" w:rsidR="00EB4646" w:rsidRPr="00C34A38" w:rsidRDefault="00EB4646" w:rsidP="00337A17">
            <w:pPr>
              <w:pStyle w:val="ENoteTableText"/>
            </w:pPr>
          </w:p>
        </w:tc>
      </w:tr>
      <w:tr w:rsidR="00EB4646" w:rsidRPr="00C34A38" w14:paraId="247A3B5A" w14:textId="77777777" w:rsidTr="00F85CAA">
        <w:trPr>
          <w:cantSplit/>
        </w:trPr>
        <w:tc>
          <w:tcPr>
            <w:tcW w:w="2436" w:type="dxa"/>
            <w:shd w:val="clear" w:color="auto" w:fill="auto"/>
          </w:tcPr>
          <w:p w14:paraId="2EE11760" w14:textId="4D541F2C" w:rsidR="00EB4646" w:rsidRPr="00C34A38" w:rsidRDefault="004D57DD" w:rsidP="00337A17">
            <w:pPr>
              <w:pStyle w:val="ENoteTableText"/>
              <w:rPr>
                <w:noProof/>
              </w:rPr>
            </w:pPr>
            <w:r>
              <w:rPr>
                <w:b/>
                <w:noProof/>
              </w:rPr>
              <w:t>Division 1</w:t>
            </w:r>
          </w:p>
        </w:tc>
        <w:tc>
          <w:tcPr>
            <w:tcW w:w="4717" w:type="dxa"/>
            <w:shd w:val="clear" w:color="auto" w:fill="auto"/>
          </w:tcPr>
          <w:p w14:paraId="0C4A9672" w14:textId="77777777" w:rsidR="00EB4646" w:rsidRPr="00C34A38" w:rsidRDefault="00EB4646" w:rsidP="00337A17">
            <w:pPr>
              <w:pStyle w:val="ENoteTableText"/>
            </w:pPr>
          </w:p>
        </w:tc>
      </w:tr>
      <w:tr w:rsidR="00EB4646" w:rsidRPr="00C34A38" w14:paraId="35F67ED4" w14:textId="77777777" w:rsidTr="00F85CAA">
        <w:trPr>
          <w:cantSplit/>
        </w:trPr>
        <w:tc>
          <w:tcPr>
            <w:tcW w:w="2436" w:type="dxa"/>
            <w:shd w:val="clear" w:color="auto" w:fill="auto"/>
          </w:tcPr>
          <w:p w14:paraId="0043BE6C" w14:textId="77777777" w:rsidR="00EB4646" w:rsidRPr="00C34A38" w:rsidRDefault="00EB4646" w:rsidP="00337A17">
            <w:pPr>
              <w:pStyle w:val="ENoteTableText"/>
              <w:tabs>
                <w:tab w:val="center" w:leader="dot" w:pos="2268"/>
              </w:tabs>
              <w:rPr>
                <w:noProof/>
              </w:rPr>
            </w:pPr>
            <w:r w:rsidRPr="00C34A38">
              <w:t>s 11</w:t>
            </w:r>
            <w:r w:rsidRPr="00C34A38">
              <w:tab/>
            </w:r>
          </w:p>
        </w:tc>
        <w:tc>
          <w:tcPr>
            <w:tcW w:w="4717" w:type="dxa"/>
            <w:shd w:val="clear" w:color="auto" w:fill="auto"/>
          </w:tcPr>
          <w:p w14:paraId="41ECD6BA" w14:textId="77777777" w:rsidR="00EB4646" w:rsidRPr="00C34A38" w:rsidRDefault="00EB4646" w:rsidP="00C83F99">
            <w:pPr>
              <w:pStyle w:val="ENoteTableText"/>
            </w:pPr>
            <w:r w:rsidRPr="00C34A38">
              <w:t>a</w:t>
            </w:r>
            <w:r w:rsidR="00C83F99" w:rsidRPr="00C34A38">
              <w:t>m</w:t>
            </w:r>
            <w:r w:rsidRPr="00C34A38">
              <w:t xml:space="preserve"> No 33, 2012</w:t>
            </w:r>
          </w:p>
        </w:tc>
      </w:tr>
      <w:tr w:rsidR="00EB4646" w:rsidRPr="00C34A38" w14:paraId="442507BB" w14:textId="77777777" w:rsidTr="00F85CAA">
        <w:trPr>
          <w:cantSplit/>
        </w:trPr>
        <w:tc>
          <w:tcPr>
            <w:tcW w:w="2436" w:type="dxa"/>
            <w:shd w:val="clear" w:color="auto" w:fill="auto"/>
          </w:tcPr>
          <w:p w14:paraId="4C6C6A66" w14:textId="1754FF61" w:rsidR="00EB4646" w:rsidRPr="00C34A38" w:rsidRDefault="004D57DD" w:rsidP="00337A17">
            <w:pPr>
              <w:pStyle w:val="ENoteTableText"/>
            </w:pPr>
            <w:r>
              <w:rPr>
                <w:b/>
                <w:noProof/>
              </w:rPr>
              <w:t>Division 2</w:t>
            </w:r>
          </w:p>
        </w:tc>
        <w:tc>
          <w:tcPr>
            <w:tcW w:w="4717" w:type="dxa"/>
            <w:shd w:val="clear" w:color="auto" w:fill="auto"/>
          </w:tcPr>
          <w:p w14:paraId="763AADA8" w14:textId="77777777" w:rsidR="00EB4646" w:rsidRPr="00C34A38" w:rsidRDefault="00EB4646" w:rsidP="00337A17">
            <w:pPr>
              <w:pStyle w:val="ENoteTableText"/>
            </w:pPr>
          </w:p>
        </w:tc>
      </w:tr>
      <w:tr w:rsidR="00EB4646" w:rsidRPr="00C34A38" w14:paraId="3B75E8B8" w14:textId="77777777" w:rsidTr="00F85CAA">
        <w:trPr>
          <w:cantSplit/>
        </w:trPr>
        <w:tc>
          <w:tcPr>
            <w:tcW w:w="2436" w:type="dxa"/>
            <w:shd w:val="clear" w:color="auto" w:fill="auto"/>
          </w:tcPr>
          <w:p w14:paraId="5BA67AF5" w14:textId="77777777" w:rsidR="00EB4646" w:rsidRPr="00C34A38" w:rsidRDefault="00EB4646" w:rsidP="00337A17">
            <w:pPr>
              <w:pStyle w:val="ENoteTableText"/>
              <w:tabs>
                <w:tab w:val="center" w:leader="dot" w:pos="2268"/>
              </w:tabs>
            </w:pPr>
            <w:r w:rsidRPr="00C34A38">
              <w:t>s 12</w:t>
            </w:r>
            <w:r w:rsidRPr="00C34A38">
              <w:tab/>
            </w:r>
          </w:p>
        </w:tc>
        <w:tc>
          <w:tcPr>
            <w:tcW w:w="4717" w:type="dxa"/>
            <w:shd w:val="clear" w:color="auto" w:fill="auto"/>
          </w:tcPr>
          <w:p w14:paraId="1CC7E3AB" w14:textId="353580C3" w:rsidR="00EB4646" w:rsidRPr="00C34A38" w:rsidRDefault="00EB4646" w:rsidP="006242E4">
            <w:pPr>
              <w:pStyle w:val="ENoteTableText"/>
              <w:rPr>
                <w:u w:val="single"/>
              </w:rPr>
            </w:pPr>
            <w:r w:rsidRPr="00C34A38">
              <w:t>am No 54</w:t>
            </w:r>
            <w:r w:rsidR="005266A4" w:rsidRPr="00C34A38">
              <w:t>, 2009;</w:t>
            </w:r>
            <w:r w:rsidRPr="00C34A38">
              <w:t xml:space="preserve"> </w:t>
            </w:r>
            <w:r w:rsidR="005266A4" w:rsidRPr="00C34A38">
              <w:t xml:space="preserve">No </w:t>
            </w:r>
            <w:r w:rsidRPr="00C34A38">
              <w:t>55</w:t>
            </w:r>
            <w:r w:rsidR="005266A4" w:rsidRPr="00C34A38">
              <w:t>, 2009;</w:t>
            </w:r>
            <w:r w:rsidRPr="00C34A38">
              <w:t xml:space="preserve"> </w:t>
            </w:r>
            <w:r w:rsidR="005266A4" w:rsidRPr="00C34A38">
              <w:t>No</w:t>
            </w:r>
            <w:r w:rsidRPr="00C34A38">
              <w:t xml:space="preserve"> 124, 2009; No 40, 2011; No 33</w:t>
            </w:r>
            <w:r w:rsidR="005266A4" w:rsidRPr="00C34A38">
              <w:t>, 2012;</w:t>
            </w:r>
            <w:r w:rsidRPr="00C34A38">
              <w:t xml:space="preserve"> </w:t>
            </w:r>
            <w:r w:rsidR="005266A4" w:rsidRPr="00C34A38">
              <w:t xml:space="preserve">No </w:t>
            </w:r>
            <w:r w:rsidRPr="00C34A38">
              <w:t>109</w:t>
            </w:r>
            <w:r w:rsidR="005266A4" w:rsidRPr="00C34A38">
              <w:t>, 2012;</w:t>
            </w:r>
            <w:r w:rsidRPr="00C34A38">
              <w:t xml:space="preserve"> </w:t>
            </w:r>
            <w:r w:rsidR="005266A4" w:rsidRPr="00C34A38">
              <w:t xml:space="preserve">No </w:t>
            </w:r>
            <w:r w:rsidRPr="00C34A38">
              <w:t>129</w:t>
            </w:r>
            <w:r w:rsidR="005266A4" w:rsidRPr="00C34A38">
              <w:t>, 2012;</w:t>
            </w:r>
            <w:r w:rsidRPr="00C34A38">
              <w:t xml:space="preserve"> </w:t>
            </w:r>
            <w:r w:rsidR="005266A4" w:rsidRPr="00C34A38">
              <w:t xml:space="preserve">No </w:t>
            </w:r>
            <w:r w:rsidRPr="00C34A38">
              <w:t xml:space="preserve">171, </w:t>
            </w:r>
            <w:r w:rsidR="005266A4" w:rsidRPr="00C34A38">
              <w:t xml:space="preserve">2012; No </w:t>
            </w:r>
            <w:r w:rsidRPr="00C34A38">
              <w:t>174</w:t>
            </w:r>
            <w:r w:rsidR="005266A4" w:rsidRPr="00C34A38">
              <w:t>, 2012;</w:t>
            </w:r>
            <w:r w:rsidRPr="00C34A38">
              <w:t xml:space="preserve"> </w:t>
            </w:r>
            <w:r w:rsidR="005266A4" w:rsidRPr="00C34A38">
              <w:t>No</w:t>
            </w:r>
            <w:r w:rsidRPr="00C34A38">
              <w:t xml:space="preserve"> 175, 2012; No 13</w:t>
            </w:r>
            <w:r w:rsidR="005266A4" w:rsidRPr="00C34A38">
              <w:t>, 2013;</w:t>
            </w:r>
            <w:r w:rsidRPr="00C34A38">
              <w:t xml:space="preserve"> </w:t>
            </w:r>
            <w:r w:rsidR="005266A4" w:rsidRPr="00C34A38">
              <w:t>No</w:t>
            </w:r>
            <w:r w:rsidRPr="00C34A38">
              <w:t xml:space="preserve"> 73, 2013</w:t>
            </w:r>
            <w:r w:rsidR="00D64347" w:rsidRPr="00C34A38">
              <w:t>; No 31, 2014</w:t>
            </w:r>
            <w:r w:rsidR="00165F82" w:rsidRPr="00C34A38">
              <w:t>; No 156, 2015</w:t>
            </w:r>
            <w:r w:rsidR="00BB6B18" w:rsidRPr="00C34A38">
              <w:t>; No 26, 2016; No 33, 2016</w:t>
            </w:r>
            <w:r w:rsidR="00A51B66" w:rsidRPr="00C34A38">
              <w:t>; No 62, 2016</w:t>
            </w:r>
            <w:r w:rsidR="00543988" w:rsidRPr="00C34A38">
              <w:t>; No 84, 2017</w:t>
            </w:r>
            <w:r w:rsidR="005F7420" w:rsidRPr="00C34A38">
              <w:t>; No 101, 2017</w:t>
            </w:r>
            <w:r w:rsidR="0018229B" w:rsidRPr="00C34A38">
              <w:t>; No 169, 2018</w:t>
            </w:r>
            <w:r w:rsidR="00474662" w:rsidRPr="00C34A38">
              <w:t>; No 170, 2018</w:t>
            </w:r>
            <w:r w:rsidR="00F625D7" w:rsidRPr="00C34A38">
              <w:t>; No 57, 2019</w:t>
            </w:r>
            <w:r w:rsidR="00272F86" w:rsidRPr="00C34A38">
              <w:t>; No 105, 2020</w:t>
            </w:r>
            <w:r w:rsidR="00485C25" w:rsidRPr="00C34A38">
              <w:t xml:space="preserve">; </w:t>
            </w:r>
            <w:r w:rsidR="009F41DC" w:rsidRPr="00C34A38">
              <w:t xml:space="preserve">No 13, 2021; </w:t>
            </w:r>
            <w:r w:rsidR="00485C25" w:rsidRPr="00C34A38">
              <w:t>No 25, 2021</w:t>
            </w:r>
            <w:r w:rsidR="006C5F2A" w:rsidRPr="00C34A38">
              <w:t>; No 104, 2021</w:t>
            </w:r>
            <w:r w:rsidR="0046353F" w:rsidRPr="00C34A38">
              <w:t>; No 50, 2022</w:t>
            </w:r>
            <w:r w:rsidR="00CA7537" w:rsidRPr="00C34A38">
              <w:t xml:space="preserve"> </w:t>
            </w:r>
            <w:r w:rsidR="00CA7537" w:rsidRPr="00C34A38">
              <w:rPr>
                <w:u w:val="single"/>
              </w:rPr>
              <w:t>(</w:t>
            </w:r>
            <w:r w:rsidR="00B943B2" w:rsidRPr="00C34A38">
              <w:rPr>
                <w:u w:val="single"/>
              </w:rPr>
              <w:t xml:space="preserve">Sch 2 </w:t>
            </w:r>
            <w:r w:rsidR="00C56E7E" w:rsidRPr="00C34A38">
              <w:rPr>
                <w:u w:val="single"/>
              </w:rPr>
              <w:t>item 2</w:t>
            </w:r>
            <w:r w:rsidR="00B943B2" w:rsidRPr="00C34A38">
              <w:rPr>
                <w:u w:val="single"/>
              </w:rPr>
              <w:t>)</w:t>
            </w:r>
            <w:r w:rsidR="007C4A7A" w:rsidRPr="00C34A38">
              <w:t xml:space="preserve">; No 79, 2022 </w:t>
            </w:r>
            <w:r w:rsidR="007C4A7A" w:rsidRPr="00C34A38">
              <w:rPr>
                <w:u w:val="single"/>
              </w:rPr>
              <w:t>(Sch</w:t>
            </w:r>
            <w:r w:rsidR="00951AD4" w:rsidRPr="00C34A38">
              <w:rPr>
                <w:u w:val="single"/>
              </w:rPr>
              <w:t xml:space="preserve"> 1</w:t>
            </w:r>
            <w:r w:rsidR="007C4A7A" w:rsidRPr="00C34A38">
              <w:rPr>
                <w:u w:val="single"/>
              </w:rPr>
              <w:t xml:space="preserve"> </w:t>
            </w:r>
            <w:r w:rsidR="004D57DD">
              <w:rPr>
                <w:u w:val="single"/>
              </w:rPr>
              <w:t>item 4</w:t>
            </w:r>
            <w:r w:rsidR="007C4A7A" w:rsidRPr="00C34A38">
              <w:rPr>
                <w:u w:val="single"/>
              </w:rPr>
              <w:t>38)</w:t>
            </w:r>
            <w:r w:rsidR="00F355EF" w:rsidRPr="00C34A38">
              <w:t>; No 43, 2023</w:t>
            </w:r>
          </w:p>
        </w:tc>
      </w:tr>
      <w:tr w:rsidR="00EB4646" w:rsidRPr="00C34A38" w14:paraId="5BB2AA19" w14:textId="77777777" w:rsidTr="00F85CAA">
        <w:trPr>
          <w:cantSplit/>
        </w:trPr>
        <w:tc>
          <w:tcPr>
            <w:tcW w:w="2436" w:type="dxa"/>
            <w:shd w:val="clear" w:color="auto" w:fill="auto"/>
          </w:tcPr>
          <w:p w14:paraId="356DAD44" w14:textId="42409BD0" w:rsidR="00EB4646" w:rsidRPr="00C34A38" w:rsidRDefault="004D57DD" w:rsidP="00337A17">
            <w:pPr>
              <w:pStyle w:val="ENoteTableText"/>
            </w:pPr>
            <w:r>
              <w:rPr>
                <w:b/>
                <w:noProof/>
              </w:rPr>
              <w:t>Division 3</w:t>
            </w:r>
          </w:p>
        </w:tc>
        <w:tc>
          <w:tcPr>
            <w:tcW w:w="4717" w:type="dxa"/>
            <w:shd w:val="clear" w:color="auto" w:fill="auto"/>
          </w:tcPr>
          <w:p w14:paraId="4B9CDC0D" w14:textId="77777777" w:rsidR="00EB4646" w:rsidRPr="00C34A38" w:rsidRDefault="00EB4646" w:rsidP="00337A17">
            <w:pPr>
              <w:pStyle w:val="ENoteTableText"/>
            </w:pPr>
          </w:p>
        </w:tc>
      </w:tr>
      <w:tr w:rsidR="00C83F99" w:rsidRPr="00C34A38" w14:paraId="2302DF48" w14:textId="77777777" w:rsidTr="00F85CAA">
        <w:trPr>
          <w:cantSplit/>
        </w:trPr>
        <w:tc>
          <w:tcPr>
            <w:tcW w:w="2436" w:type="dxa"/>
            <w:shd w:val="clear" w:color="auto" w:fill="auto"/>
          </w:tcPr>
          <w:p w14:paraId="703476F1" w14:textId="77777777" w:rsidR="00C83F99" w:rsidRPr="00C34A38" w:rsidRDefault="00C83F99" w:rsidP="00C83F99">
            <w:pPr>
              <w:pStyle w:val="ENoteTableText"/>
              <w:tabs>
                <w:tab w:val="center" w:leader="dot" w:pos="2268"/>
              </w:tabs>
            </w:pPr>
            <w:r w:rsidRPr="00C34A38">
              <w:t>s 13</w:t>
            </w:r>
            <w:r w:rsidRPr="00C34A38">
              <w:tab/>
            </w:r>
          </w:p>
        </w:tc>
        <w:tc>
          <w:tcPr>
            <w:tcW w:w="4717" w:type="dxa"/>
            <w:shd w:val="clear" w:color="auto" w:fill="auto"/>
          </w:tcPr>
          <w:p w14:paraId="27C3F10A" w14:textId="77777777" w:rsidR="00C83F99" w:rsidRPr="00C34A38" w:rsidRDefault="00C83F99" w:rsidP="006E0F6A">
            <w:pPr>
              <w:pStyle w:val="ENoteTableText"/>
            </w:pPr>
            <w:r w:rsidRPr="00C34A38">
              <w:t>am No 54, 2009; No 124, 2009</w:t>
            </w:r>
          </w:p>
        </w:tc>
      </w:tr>
      <w:tr w:rsidR="00EB4646" w:rsidRPr="00C34A38" w14:paraId="2E673080" w14:textId="77777777" w:rsidTr="00F85CAA">
        <w:trPr>
          <w:cantSplit/>
        </w:trPr>
        <w:tc>
          <w:tcPr>
            <w:tcW w:w="2436" w:type="dxa"/>
            <w:shd w:val="clear" w:color="auto" w:fill="auto"/>
          </w:tcPr>
          <w:p w14:paraId="403C8E0B" w14:textId="77777777" w:rsidR="00EB4646" w:rsidRPr="00C34A38" w:rsidRDefault="00EB4646" w:rsidP="00337A17">
            <w:pPr>
              <w:pStyle w:val="ENoteTableText"/>
              <w:tabs>
                <w:tab w:val="center" w:leader="dot" w:pos="2268"/>
              </w:tabs>
            </w:pPr>
            <w:r w:rsidRPr="00C34A38">
              <w:t>s 14</w:t>
            </w:r>
            <w:r w:rsidRPr="00C34A38">
              <w:tab/>
            </w:r>
          </w:p>
        </w:tc>
        <w:tc>
          <w:tcPr>
            <w:tcW w:w="4717" w:type="dxa"/>
            <w:shd w:val="clear" w:color="auto" w:fill="auto"/>
          </w:tcPr>
          <w:p w14:paraId="6E22215F" w14:textId="77777777" w:rsidR="00EB4646" w:rsidRPr="00C34A38" w:rsidRDefault="00EB4646" w:rsidP="00337A17">
            <w:pPr>
              <w:pStyle w:val="ENoteTableText"/>
            </w:pPr>
            <w:r w:rsidRPr="00C34A38">
              <w:t xml:space="preserve">am </w:t>
            </w:r>
            <w:r w:rsidR="00503DDF" w:rsidRPr="00C34A38">
              <w:t xml:space="preserve">No 54, 2009; </w:t>
            </w:r>
            <w:r w:rsidRPr="00C34A38">
              <w:t>No 124, 2009</w:t>
            </w:r>
            <w:r w:rsidR="00503DDF" w:rsidRPr="00C34A38">
              <w:t>; No 126, 2015</w:t>
            </w:r>
            <w:r w:rsidR="00BB6B18" w:rsidRPr="00C34A38">
              <w:t>; No 33, 2016</w:t>
            </w:r>
          </w:p>
        </w:tc>
      </w:tr>
      <w:tr w:rsidR="00EB4646" w:rsidRPr="00C34A38" w14:paraId="7372CB3B" w14:textId="77777777" w:rsidTr="00F85CAA">
        <w:trPr>
          <w:cantSplit/>
        </w:trPr>
        <w:tc>
          <w:tcPr>
            <w:tcW w:w="2436" w:type="dxa"/>
            <w:shd w:val="clear" w:color="auto" w:fill="auto"/>
          </w:tcPr>
          <w:p w14:paraId="47BC630F" w14:textId="77777777" w:rsidR="00EB4646" w:rsidRPr="00C34A38" w:rsidRDefault="00EB4646" w:rsidP="00337A17">
            <w:pPr>
              <w:pStyle w:val="ENoteTableText"/>
              <w:tabs>
                <w:tab w:val="center" w:leader="dot" w:pos="2268"/>
              </w:tabs>
            </w:pPr>
            <w:r w:rsidRPr="00C34A38">
              <w:t>s 14A</w:t>
            </w:r>
            <w:r w:rsidRPr="00C34A38">
              <w:tab/>
            </w:r>
          </w:p>
        </w:tc>
        <w:tc>
          <w:tcPr>
            <w:tcW w:w="4717" w:type="dxa"/>
            <w:shd w:val="clear" w:color="auto" w:fill="auto"/>
          </w:tcPr>
          <w:p w14:paraId="21311802" w14:textId="77777777" w:rsidR="00EB4646" w:rsidRPr="00C34A38" w:rsidRDefault="00EB4646" w:rsidP="00337A17">
            <w:pPr>
              <w:pStyle w:val="ENoteTableText"/>
            </w:pPr>
            <w:r w:rsidRPr="00C34A38">
              <w:t>ad No 124, 2009</w:t>
            </w:r>
          </w:p>
        </w:tc>
      </w:tr>
      <w:tr w:rsidR="00EB4646" w:rsidRPr="00C34A38" w14:paraId="3FE7081E" w14:textId="77777777" w:rsidTr="00F85CAA">
        <w:trPr>
          <w:cantSplit/>
        </w:trPr>
        <w:tc>
          <w:tcPr>
            <w:tcW w:w="2436" w:type="dxa"/>
            <w:shd w:val="clear" w:color="auto" w:fill="auto"/>
          </w:tcPr>
          <w:p w14:paraId="15EB93B7" w14:textId="77777777" w:rsidR="00EB4646" w:rsidRPr="00C34A38" w:rsidRDefault="00EB4646" w:rsidP="00532EA4">
            <w:pPr>
              <w:pStyle w:val="ENoteTableText"/>
            </w:pPr>
          </w:p>
        </w:tc>
        <w:tc>
          <w:tcPr>
            <w:tcW w:w="4717" w:type="dxa"/>
            <w:shd w:val="clear" w:color="auto" w:fill="auto"/>
          </w:tcPr>
          <w:p w14:paraId="098EA1EF" w14:textId="77777777" w:rsidR="00EB4646" w:rsidRPr="00C34A38" w:rsidRDefault="00EB4646" w:rsidP="00337A17">
            <w:pPr>
              <w:pStyle w:val="ENoteTableText"/>
            </w:pPr>
            <w:r w:rsidRPr="00C34A38">
              <w:t>am No 175, 2012</w:t>
            </w:r>
          </w:p>
        </w:tc>
      </w:tr>
      <w:tr w:rsidR="00EB4646" w:rsidRPr="00C34A38" w14:paraId="694BEC8E" w14:textId="77777777" w:rsidTr="00F85CAA">
        <w:trPr>
          <w:cantSplit/>
        </w:trPr>
        <w:tc>
          <w:tcPr>
            <w:tcW w:w="2436" w:type="dxa"/>
            <w:shd w:val="clear" w:color="auto" w:fill="auto"/>
          </w:tcPr>
          <w:p w14:paraId="1D2F4CE1" w14:textId="77777777" w:rsidR="00EB4646" w:rsidRPr="00C34A38" w:rsidRDefault="00EB4646" w:rsidP="00C83F99">
            <w:pPr>
              <w:pStyle w:val="ENoteTableText"/>
              <w:tabs>
                <w:tab w:val="center" w:leader="dot" w:pos="2268"/>
              </w:tabs>
            </w:pPr>
            <w:r w:rsidRPr="00C34A38">
              <w:t>s 15</w:t>
            </w:r>
            <w:r w:rsidRPr="00C34A38">
              <w:tab/>
            </w:r>
          </w:p>
        </w:tc>
        <w:tc>
          <w:tcPr>
            <w:tcW w:w="4717" w:type="dxa"/>
            <w:shd w:val="clear" w:color="auto" w:fill="auto"/>
          </w:tcPr>
          <w:p w14:paraId="3AA50F62" w14:textId="77777777" w:rsidR="00EB4646" w:rsidRPr="00C34A38" w:rsidRDefault="00EB4646" w:rsidP="00C83F99">
            <w:pPr>
              <w:pStyle w:val="ENoteTableText"/>
            </w:pPr>
            <w:r w:rsidRPr="00C34A38">
              <w:t>a</w:t>
            </w:r>
            <w:r w:rsidR="00C83F99" w:rsidRPr="00C34A38">
              <w:t>m</w:t>
            </w:r>
            <w:r w:rsidRPr="00C34A38">
              <w:t xml:space="preserve"> No 54, 2009</w:t>
            </w:r>
            <w:r w:rsidR="00C83F99" w:rsidRPr="00C34A38">
              <w:t>; No 124, 2009</w:t>
            </w:r>
          </w:p>
        </w:tc>
      </w:tr>
      <w:tr w:rsidR="00485C25" w:rsidRPr="00C34A38" w14:paraId="63D206D2" w14:textId="77777777" w:rsidTr="00F85CAA">
        <w:trPr>
          <w:cantSplit/>
        </w:trPr>
        <w:tc>
          <w:tcPr>
            <w:tcW w:w="2436" w:type="dxa"/>
            <w:shd w:val="clear" w:color="auto" w:fill="auto"/>
          </w:tcPr>
          <w:p w14:paraId="20BEE824" w14:textId="77777777" w:rsidR="00485C25" w:rsidRPr="00C34A38" w:rsidRDefault="00485C25" w:rsidP="00C83F99">
            <w:pPr>
              <w:pStyle w:val="ENoteTableText"/>
              <w:tabs>
                <w:tab w:val="center" w:leader="dot" w:pos="2268"/>
              </w:tabs>
            </w:pPr>
            <w:r w:rsidRPr="00C34A38">
              <w:lastRenderedPageBreak/>
              <w:t>s 15A</w:t>
            </w:r>
            <w:r w:rsidRPr="00C34A38">
              <w:tab/>
            </w:r>
          </w:p>
        </w:tc>
        <w:tc>
          <w:tcPr>
            <w:tcW w:w="4717" w:type="dxa"/>
            <w:shd w:val="clear" w:color="auto" w:fill="auto"/>
          </w:tcPr>
          <w:p w14:paraId="56DC7DC6" w14:textId="77777777" w:rsidR="00485C25" w:rsidRPr="00C34A38" w:rsidRDefault="00485C25" w:rsidP="00C83F99">
            <w:pPr>
              <w:pStyle w:val="ENoteTableText"/>
            </w:pPr>
            <w:r w:rsidRPr="00C34A38">
              <w:t>ad No 25, 2021</w:t>
            </w:r>
          </w:p>
        </w:tc>
      </w:tr>
      <w:tr w:rsidR="00EB4646" w:rsidRPr="00C34A38" w14:paraId="76E05E88" w14:textId="77777777" w:rsidTr="00F85CAA">
        <w:trPr>
          <w:cantSplit/>
        </w:trPr>
        <w:tc>
          <w:tcPr>
            <w:tcW w:w="2436" w:type="dxa"/>
            <w:shd w:val="clear" w:color="auto" w:fill="auto"/>
          </w:tcPr>
          <w:p w14:paraId="0B5C83BA" w14:textId="4F9D75EF" w:rsidR="00EB4646" w:rsidRPr="00C34A38" w:rsidRDefault="004D57DD" w:rsidP="005C0321">
            <w:pPr>
              <w:pStyle w:val="ENoteTableText"/>
              <w:keepNext/>
            </w:pPr>
            <w:r>
              <w:rPr>
                <w:b/>
                <w:noProof/>
              </w:rPr>
              <w:t>Division 4</w:t>
            </w:r>
          </w:p>
        </w:tc>
        <w:tc>
          <w:tcPr>
            <w:tcW w:w="4717" w:type="dxa"/>
            <w:shd w:val="clear" w:color="auto" w:fill="auto"/>
          </w:tcPr>
          <w:p w14:paraId="77363D73" w14:textId="77777777" w:rsidR="00EB4646" w:rsidRPr="00C34A38" w:rsidRDefault="00EB4646" w:rsidP="005C0321">
            <w:pPr>
              <w:pStyle w:val="ENoteTableText"/>
              <w:keepNext/>
            </w:pPr>
          </w:p>
        </w:tc>
      </w:tr>
      <w:tr w:rsidR="0018229B" w:rsidRPr="00C34A38" w14:paraId="48FAA4D3" w14:textId="77777777" w:rsidTr="00F85CAA">
        <w:trPr>
          <w:cantSplit/>
        </w:trPr>
        <w:tc>
          <w:tcPr>
            <w:tcW w:w="2436" w:type="dxa"/>
            <w:shd w:val="clear" w:color="auto" w:fill="auto"/>
          </w:tcPr>
          <w:p w14:paraId="18978E0E" w14:textId="77777777" w:rsidR="0018229B" w:rsidRPr="00C34A38" w:rsidRDefault="0018229B" w:rsidP="000527D7">
            <w:pPr>
              <w:pStyle w:val="ENoteTableText"/>
              <w:tabs>
                <w:tab w:val="center" w:leader="dot" w:pos="2268"/>
              </w:tabs>
              <w:rPr>
                <w:noProof/>
              </w:rPr>
            </w:pPr>
            <w:r w:rsidRPr="00C34A38">
              <w:rPr>
                <w:noProof/>
              </w:rPr>
              <w:t>s 17</w:t>
            </w:r>
            <w:r w:rsidR="000527D7" w:rsidRPr="00C34A38">
              <w:rPr>
                <w:noProof/>
              </w:rPr>
              <w:tab/>
            </w:r>
          </w:p>
        </w:tc>
        <w:tc>
          <w:tcPr>
            <w:tcW w:w="4717" w:type="dxa"/>
            <w:shd w:val="clear" w:color="auto" w:fill="auto"/>
          </w:tcPr>
          <w:p w14:paraId="0931724D" w14:textId="77777777" w:rsidR="0018229B" w:rsidRPr="00C34A38" w:rsidRDefault="0018229B" w:rsidP="00337A17">
            <w:pPr>
              <w:pStyle w:val="ENoteTableText"/>
            </w:pPr>
            <w:r w:rsidRPr="00C34A38">
              <w:t>am No 169, 2018</w:t>
            </w:r>
            <w:r w:rsidR="0046353F" w:rsidRPr="00C34A38">
              <w:t>; No 50, 2022</w:t>
            </w:r>
          </w:p>
        </w:tc>
      </w:tr>
      <w:tr w:rsidR="00EB4646" w:rsidRPr="00C34A38" w14:paraId="0A3E61C1" w14:textId="77777777" w:rsidTr="00F85CAA">
        <w:trPr>
          <w:cantSplit/>
        </w:trPr>
        <w:tc>
          <w:tcPr>
            <w:tcW w:w="2436" w:type="dxa"/>
            <w:shd w:val="clear" w:color="auto" w:fill="auto"/>
          </w:tcPr>
          <w:p w14:paraId="52921CFA" w14:textId="77777777" w:rsidR="00EB4646" w:rsidRPr="00C34A38" w:rsidRDefault="00EB4646" w:rsidP="00337A17">
            <w:pPr>
              <w:pStyle w:val="ENoteTableText"/>
              <w:tabs>
                <w:tab w:val="center" w:leader="dot" w:pos="2268"/>
              </w:tabs>
            </w:pPr>
            <w:r w:rsidRPr="00C34A38">
              <w:t>s 17A</w:t>
            </w:r>
            <w:r w:rsidRPr="00C34A38">
              <w:tab/>
            </w:r>
          </w:p>
        </w:tc>
        <w:tc>
          <w:tcPr>
            <w:tcW w:w="4717" w:type="dxa"/>
            <w:shd w:val="clear" w:color="auto" w:fill="auto"/>
          </w:tcPr>
          <w:p w14:paraId="4A6E72FE" w14:textId="77777777" w:rsidR="00EB4646" w:rsidRPr="00C34A38" w:rsidRDefault="00EB4646" w:rsidP="00337A17">
            <w:pPr>
              <w:pStyle w:val="ENoteTableText"/>
            </w:pPr>
            <w:r w:rsidRPr="00C34A38">
              <w:t>ad No 33, 2012</w:t>
            </w:r>
          </w:p>
        </w:tc>
      </w:tr>
      <w:tr w:rsidR="0064584F" w:rsidRPr="00C34A38" w14:paraId="43438D12" w14:textId="77777777" w:rsidTr="00F85CAA">
        <w:trPr>
          <w:cantSplit/>
        </w:trPr>
        <w:tc>
          <w:tcPr>
            <w:tcW w:w="2436" w:type="dxa"/>
            <w:shd w:val="clear" w:color="auto" w:fill="auto"/>
          </w:tcPr>
          <w:p w14:paraId="1638D6AC" w14:textId="77777777" w:rsidR="0064584F" w:rsidRPr="00C34A38" w:rsidRDefault="0064584F" w:rsidP="00337A17">
            <w:pPr>
              <w:pStyle w:val="ENoteTableText"/>
              <w:tabs>
                <w:tab w:val="center" w:leader="dot" w:pos="2268"/>
              </w:tabs>
            </w:pPr>
            <w:r w:rsidRPr="00C34A38">
              <w:t>s 20</w:t>
            </w:r>
            <w:r w:rsidR="00322255" w:rsidRPr="00C34A38">
              <w:tab/>
            </w:r>
          </w:p>
        </w:tc>
        <w:tc>
          <w:tcPr>
            <w:tcW w:w="4717" w:type="dxa"/>
            <w:shd w:val="clear" w:color="auto" w:fill="auto"/>
          </w:tcPr>
          <w:p w14:paraId="1D9048BF" w14:textId="77777777" w:rsidR="0064584F" w:rsidRPr="00C34A38" w:rsidRDefault="0064584F" w:rsidP="00337A17">
            <w:pPr>
              <w:pStyle w:val="ENoteTableText"/>
            </w:pPr>
            <w:r w:rsidRPr="00C34A38">
              <w:t>am No 93, 2017</w:t>
            </w:r>
          </w:p>
        </w:tc>
      </w:tr>
      <w:tr w:rsidR="00EB4646" w:rsidRPr="00C34A38" w14:paraId="20126B31" w14:textId="77777777" w:rsidTr="00F85CAA">
        <w:trPr>
          <w:cantSplit/>
        </w:trPr>
        <w:tc>
          <w:tcPr>
            <w:tcW w:w="2436" w:type="dxa"/>
            <w:shd w:val="clear" w:color="auto" w:fill="auto"/>
          </w:tcPr>
          <w:p w14:paraId="1187C289" w14:textId="77777777" w:rsidR="00EB4646" w:rsidRPr="00C34A38" w:rsidRDefault="00EB4646" w:rsidP="00C83F99">
            <w:pPr>
              <w:pStyle w:val="ENoteTableText"/>
              <w:tabs>
                <w:tab w:val="center" w:leader="dot" w:pos="2268"/>
              </w:tabs>
            </w:pPr>
            <w:r w:rsidRPr="00C34A38">
              <w:t>s 21</w:t>
            </w:r>
            <w:r w:rsidRPr="00C34A38">
              <w:tab/>
            </w:r>
          </w:p>
        </w:tc>
        <w:tc>
          <w:tcPr>
            <w:tcW w:w="4717" w:type="dxa"/>
            <w:shd w:val="clear" w:color="auto" w:fill="auto"/>
          </w:tcPr>
          <w:p w14:paraId="203EB0D4" w14:textId="77777777" w:rsidR="00EB4646" w:rsidRPr="00C34A38" w:rsidRDefault="00EB4646" w:rsidP="00337A17">
            <w:pPr>
              <w:pStyle w:val="ENoteTableText"/>
            </w:pPr>
            <w:r w:rsidRPr="00C34A38">
              <w:t>am No 174, 2012</w:t>
            </w:r>
          </w:p>
        </w:tc>
      </w:tr>
      <w:tr w:rsidR="00EB4646" w:rsidRPr="00C34A38" w14:paraId="56C0FD6F" w14:textId="77777777" w:rsidTr="00F85CAA">
        <w:trPr>
          <w:cantSplit/>
        </w:trPr>
        <w:tc>
          <w:tcPr>
            <w:tcW w:w="2436" w:type="dxa"/>
            <w:shd w:val="clear" w:color="auto" w:fill="auto"/>
          </w:tcPr>
          <w:p w14:paraId="7DA6F6C9" w14:textId="77777777" w:rsidR="00EB4646" w:rsidRPr="00C34A38" w:rsidRDefault="00EB4646" w:rsidP="00337A17">
            <w:pPr>
              <w:pStyle w:val="ENoteTableText"/>
              <w:tabs>
                <w:tab w:val="center" w:leader="dot" w:pos="2268"/>
              </w:tabs>
            </w:pPr>
            <w:r w:rsidRPr="00C34A38">
              <w:t>s 22</w:t>
            </w:r>
            <w:r w:rsidRPr="00C34A38">
              <w:tab/>
            </w:r>
          </w:p>
        </w:tc>
        <w:tc>
          <w:tcPr>
            <w:tcW w:w="4717" w:type="dxa"/>
            <w:shd w:val="clear" w:color="auto" w:fill="auto"/>
          </w:tcPr>
          <w:p w14:paraId="095681DF" w14:textId="77777777" w:rsidR="00EB4646" w:rsidRPr="00C34A38" w:rsidRDefault="00EB4646" w:rsidP="00337A17">
            <w:pPr>
              <w:pStyle w:val="ENoteTableText"/>
            </w:pPr>
            <w:r w:rsidRPr="00C34A38">
              <w:t>am No 55, 2009</w:t>
            </w:r>
          </w:p>
        </w:tc>
      </w:tr>
      <w:tr w:rsidR="00527DDA" w:rsidRPr="00C34A38" w14:paraId="4632F250" w14:textId="77777777" w:rsidTr="00F85CAA">
        <w:trPr>
          <w:cantSplit/>
        </w:trPr>
        <w:tc>
          <w:tcPr>
            <w:tcW w:w="2436" w:type="dxa"/>
            <w:shd w:val="clear" w:color="auto" w:fill="auto"/>
          </w:tcPr>
          <w:p w14:paraId="44C778B8" w14:textId="77777777" w:rsidR="00527DDA" w:rsidRPr="00C34A38" w:rsidRDefault="00527DDA" w:rsidP="00337A17">
            <w:pPr>
              <w:pStyle w:val="ENoteTableText"/>
              <w:tabs>
                <w:tab w:val="center" w:leader="dot" w:pos="2268"/>
              </w:tabs>
            </w:pPr>
            <w:r w:rsidRPr="00C34A38">
              <w:t>s 23</w:t>
            </w:r>
            <w:r w:rsidRPr="00C34A38">
              <w:tab/>
            </w:r>
          </w:p>
        </w:tc>
        <w:tc>
          <w:tcPr>
            <w:tcW w:w="4717" w:type="dxa"/>
            <w:shd w:val="clear" w:color="auto" w:fill="auto"/>
          </w:tcPr>
          <w:p w14:paraId="336F0C2D" w14:textId="77777777" w:rsidR="00527DDA" w:rsidRPr="00C34A38" w:rsidRDefault="00527DDA" w:rsidP="00337A17">
            <w:pPr>
              <w:pStyle w:val="ENoteTableText"/>
            </w:pPr>
            <w:r w:rsidRPr="00C34A38">
              <w:t>am No 25, 2021</w:t>
            </w:r>
          </w:p>
        </w:tc>
      </w:tr>
      <w:tr w:rsidR="00D073FD" w:rsidRPr="00C34A38" w14:paraId="350DAB78" w14:textId="77777777" w:rsidTr="00F85CAA">
        <w:trPr>
          <w:cantSplit/>
        </w:trPr>
        <w:tc>
          <w:tcPr>
            <w:tcW w:w="2436" w:type="dxa"/>
            <w:shd w:val="clear" w:color="auto" w:fill="auto"/>
          </w:tcPr>
          <w:p w14:paraId="2B86CA58" w14:textId="77777777" w:rsidR="00D073FD" w:rsidRPr="00C34A38" w:rsidRDefault="00D073FD" w:rsidP="00337A17">
            <w:pPr>
              <w:pStyle w:val="ENoteTableText"/>
              <w:tabs>
                <w:tab w:val="center" w:leader="dot" w:pos="2268"/>
              </w:tabs>
            </w:pPr>
            <w:r w:rsidRPr="00C34A38">
              <w:t>s 23A</w:t>
            </w:r>
            <w:r w:rsidRPr="00C34A38">
              <w:tab/>
            </w:r>
          </w:p>
        </w:tc>
        <w:tc>
          <w:tcPr>
            <w:tcW w:w="4717" w:type="dxa"/>
            <w:shd w:val="clear" w:color="auto" w:fill="auto"/>
          </w:tcPr>
          <w:p w14:paraId="6D0D5F4B" w14:textId="77777777" w:rsidR="00D073FD" w:rsidRPr="00C34A38" w:rsidRDefault="00D073FD" w:rsidP="00337A17">
            <w:pPr>
              <w:pStyle w:val="ENoteTableText"/>
            </w:pPr>
            <w:r w:rsidRPr="00C34A38">
              <w:t>ad No 174, 2012</w:t>
            </w:r>
          </w:p>
        </w:tc>
      </w:tr>
      <w:tr w:rsidR="00864228" w:rsidRPr="00C34A38" w14:paraId="736386F6" w14:textId="77777777" w:rsidTr="00F85CAA">
        <w:trPr>
          <w:cantSplit/>
        </w:trPr>
        <w:tc>
          <w:tcPr>
            <w:tcW w:w="2436" w:type="dxa"/>
            <w:shd w:val="clear" w:color="auto" w:fill="auto"/>
          </w:tcPr>
          <w:p w14:paraId="6877F1BC" w14:textId="77777777" w:rsidR="00864228" w:rsidRPr="00C34A38" w:rsidRDefault="00864228" w:rsidP="00337A17">
            <w:pPr>
              <w:pStyle w:val="ENoteTableText"/>
              <w:tabs>
                <w:tab w:val="center" w:leader="dot" w:pos="2268"/>
              </w:tabs>
            </w:pPr>
            <w:r w:rsidRPr="00C34A38">
              <w:t>s 23B</w:t>
            </w:r>
            <w:r w:rsidRPr="00C34A38">
              <w:tab/>
            </w:r>
          </w:p>
        </w:tc>
        <w:tc>
          <w:tcPr>
            <w:tcW w:w="4717" w:type="dxa"/>
            <w:shd w:val="clear" w:color="auto" w:fill="auto"/>
          </w:tcPr>
          <w:p w14:paraId="5C819CA6" w14:textId="77777777" w:rsidR="00864228" w:rsidRPr="00C34A38" w:rsidRDefault="00864228" w:rsidP="00337A17">
            <w:pPr>
              <w:pStyle w:val="ENoteTableText"/>
            </w:pPr>
            <w:r w:rsidRPr="00C34A38">
              <w:t>ad No 79, 2022</w:t>
            </w:r>
          </w:p>
        </w:tc>
      </w:tr>
      <w:tr w:rsidR="00EB4646" w:rsidRPr="00C34A38" w14:paraId="4FFB5B22" w14:textId="77777777" w:rsidTr="00F85CAA">
        <w:trPr>
          <w:cantSplit/>
        </w:trPr>
        <w:tc>
          <w:tcPr>
            <w:tcW w:w="2436" w:type="dxa"/>
            <w:shd w:val="clear" w:color="auto" w:fill="auto"/>
          </w:tcPr>
          <w:p w14:paraId="4C3D7278" w14:textId="3FEAD192" w:rsidR="00EB4646" w:rsidRPr="00C34A38" w:rsidRDefault="002E4BDC" w:rsidP="00337A17">
            <w:pPr>
              <w:pStyle w:val="ENoteTableText"/>
            </w:pPr>
            <w:r w:rsidRPr="00C34A38">
              <w:rPr>
                <w:b/>
                <w:noProof/>
              </w:rPr>
              <w:t>Part 1</w:t>
            </w:r>
            <w:r w:rsidR="004D57DD">
              <w:rPr>
                <w:b/>
                <w:noProof/>
              </w:rPr>
              <w:noBreakHyphen/>
            </w:r>
            <w:r w:rsidR="00EB4646" w:rsidRPr="00C34A38">
              <w:rPr>
                <w:b/>
                <w:noProof/>
              </w:rPr>
              <w:t>3</w:t>
            </w:r>
          </w:p>
        </w:tc>
        <w:tc>
          <w:tcPr>
            <w:tcW w:w="4717" w:type="dxa"/>
            <w:shd w:val="clear" w:color="auto" w:fill="auto"/>
          </w:tcPr>
          <w:p w14:paraId="6C5D3D08" w14:textId="77777777" w:rsidR="00EB4646" w:rsidRPr="00C34A38" w:rsidRDefault="00EB4646" w:rsidP="00337A17">
            <w:pPr>
              <w:pStyle w:val="ENoteTableText"/>
            </w:pPr>
          </w:p>
        </w:tc>
      </w:tr>
      <w:tr w:rsidR="00EB4646" w:rsidRPr="00C34A38" w14:paraId="32CCA972" w14:textId="77777777" w:rsidTr="00F85CAA">
        <w:trPr>
          <w:cantSplit/>
        </w:trPr>
        <w:tc>
          <w:tcPr>
            <w:tcW w:w="2436" w:type="dxa"/>
            <w:shd w:val="clear" w:color="auto" w:fill="auto"/>
          </w:tcPr>
          <w:p w14:paraId="78E411AC" w14:textId="47C96AA0" w:rsidR="00EB4646" w:rsidRPr="00C34A38" w:rsidRDefault="004D57DD" w:rsidP="00337A17">
            <w:pPr>
              <w:pStyle w:val="ENoteTableText"/>
            </w:pPr>
            <w:r>
              <w:rPr>
                <w:b/>
                <w:noProof/>
              </w:rPr>
              <w:t>Division 1</w:t>
            </w:r>
          </w:p>
        </w:tc>
        <w:tc>
          <w:tcPr>
            <w:tcW w:w="4717" w:type="dxa"/>
            <w:shd w:val="clear" w:color="auto" w:fill="auto"/>
          </w:tcPr>
          <w:p w14:paraId="6086EA05" w14:textId="77777777" w:rsidR="00EB4646" w:rsidRPr="00C34A38" w:rsidRDefault="00EB4646" w:rsidP="00337A17">
            <w:pPr>
              <w:pStyle w:val="ENoteTableText"/>
            </w:pPr>
          </w:p>
        </w:tc>
      </w:tr>
      <w:tr w:rsidR="00EB4646" w:rsidRPr="00C34A38" w14:paraId="38192B44" w14:textId="77777777" w:rsidTr="00F85CAA">
        <w:trPr>
          <w:cantSplit/>
        </w:trPr>
        <w:tc>
          <w:tcPr>
            <w:tcW w:w="2436" w:type="dxa"/>
            <w:shd w:val="clear" w:color="auto" w:fill="auto"/>
          </w:tcPr>
          <w:p w14:paraId="708D35E8" w14:textId="77777777" w:rsidR="00EB4646" w:rsidRPr="00C34A38" w:rsidRDefault="00EB4646" w:rsidP="00337A17">
            <w:pPr>
              <w:pStyle w:val="ENoteTableText"/>
              <w:tabs>
                <w:tab w:val="center" w:leader="dot" w:pos="2268"/>
              </w:tabs>
            </w:pPr>
            <w:r w:rsidRPr="00C34A38">
              <w:t>s 24</w:t>
            </w:r>
            <w:r w:rsidRPr="00C34A38">
              <w:tab/>
            </w:r>
          </w:p>
        </w:tc>
        <w:tc>
          <w:tcPr>
            <w:tcW w:w="4717" w:type="dxa"/>
            <w:shd w:val="clear" w:color="auto" w:fill="auto"/>
          </w:tcPr>
          <w:p w14:paraId="7459E7A9" w14:textId="77777777" w:rsidR="00EB4646" w:rsidRPr="00C34A38" w:rsidRDefault="00EB4646" w:rsidP="00337A17">
            <w:pPr>
              <w:pStyle w:val="ENoteTableText"/>
            </w:pPr>
            <w:r w:rsidRPr="00C34A38">
              <w:t>rs No 54, 2009</w:t>
            </w:r>
          </w:p>
        </w:tc>
      </w:tr>
      <w:tr w:rsidR="00EB4646" w:rsidRPr="00C34A38" w14:paraId="070B922B" w14:textId="77777777" w:rsidTr="00F85CAA">
        <w:trPr>
          <w:cantSplit/>
        </w:trPr>
        <w:tc>
          <w:tcPr>
            <w:tcW w:w="2436" w:type="dxa"/>
            <w:shd w:val="clear" w:color="auto" w:fill="auto"/>
          </w:tcPr>
          <w:p w14:paraId="389DA6B2" w14:textId="77777777" w:rsidR="00EB4646" w:rsidRPr="00C34A38" w:rsidRDefault="00EB4646" w:rsidP="00532EA4">
            <w:pPr>
              <w:pStyle w:val="ENoteTableText"/>
            </w:pPr>
          </w:p>
        </w:tc>
        <w:tc>
          <w:tcPr>
            <w:tcW w:w="4717" w:type="dxa"/>
            <w:shd w:val="clear" w:color="auto" w:fill="auto"/>
          </w:tcPr>
          <w:p w14:paraId="1310D016" w14:textId="77777777" w:rsidR="00EB4646" w:rsidRPr="00C34A38" w:rsidRDefault="00EB4646" w:rsidP="00337A17">
            <w:pPr>
              <w:pStyle w:val="ENoteTableText"/>
            </w:pPr>
            <w:r w:rsidRPr="00C34A38">
              <w:t>am No 124, 2009</w:t>
            </w:r>
          </w:p>
        </w:tc>
      </w:tr>
      <w:tr w:rsidR="00EB4646" w:rsidRPr="00C34A38" w14:paraId="5820103E" w14:textId="77777777" w:rsidTr="00F85CAA">
        <w:trPr>
          <w:cantSplit/>
        </w:trPr>
        <w:tc>
          <w:tcPr>
            <w:tcW w:w="2436" w:type="dxa"/>
            <w:shd w:val="clear" w:color="auto" w:fill="auto"/>
          </w:tcPr>
          <w:p w14:paraId="61F33B9C" w14:textId="77777777" w:rsidR="00EB4646" w:rsidRPr="00C34A38" w:rsidRDefault="00EB4646" w:rsidP="00337A17">
            <w:pPr>
              <w:pStyle w:val="ENoteTableText"/>
              <w:tabs>
                <w:tab w:val="center" w:leader="dot" w:pos="2268"/>
              </w:tabs>
            </w:pPr>
            <w:r w:rsidRPr="00C34A38">
              <w:t>s 25</w:t>
            </w:r>
            <w:r w:rsidRPr="00C34A38">
              <w:tab/>
            </w:r>
          </w:p>
        </w:tc>
        <w:tc>
          <w:tcPr>
            <w:tcW w:w="4717" w:type="dxa"/>
            <w:shd w:val="clear" w:color="auto" w:fill="auto"/>
          </w:tcPr>
          <w:p w14:paraId="4B42AE28" w14:textId="77777777" w:rsidR="00EB4646" w:rsidRPr="00C34A38" w:rsidRDefault="00EB4646" w:rsidP="00C83F99">
            <w:pPr>
              <w:pStyle w:val="ENoteTableText"/>
            </w:pPr>
            <w:r w:rsidRPr="00C34A38">
              <w:t>a</w:t>
            </w:r>
            <w:r w:rsidR="00C83F99" w:rsidRPr="00C34A38">
              <w:t>m</w:t>
            </w:r>
            <w:r w:rsidRPr="00C34A38">
              <w:t xml:space="preserve"> No 33, 2012</w:t>
            </w:r>
          </w:p>
        </w:tc>
      </w:tr>
      <w:tr w:rsidR="00EB4646" w:rsidRPr="00C34A38" w14:paraId="38C89087" w14:textId="77777777" w:rsidTr="00F85CAA">
        <w:trPr>
          <w:cantSplit/>
        </w:trPr>
        <w:tc>
          <w:tcPr>
            <w:tcW w:w="2436" w:type="dxa"/>
            <w:shd w:val="clear" w:color="auto" w:fill="auto"/>
          </w:tcPr>
          <w:p w14:paraId="611C00F3" w14:textId="5102CC04" w:rsidR="00EB4646" w:rsidRPr="00C34A38" w:rsidRDefault="004D57DD" w:rsidP="00337A17">
            <w:pPr>
              <w:pStyle w:val="ENoteTableText"/>
            </w:pPr>
            <w:r>
              <w:rPr>
                <w:b/>
                <w:noProof/>
              </w:rPr>
              <w:t>Division 2</w:t>
            </w:r>
          </w:p>
        </w:tc>
        <w:tc>
          <w:tcPr>
            <w:tcW w:w="4717" w:type="dxa"/>
            <w:shd w:val="clear" w:color="auto" w:fill="auto"/>
          </w:tcPr>
          <w:p w14:paraId="0A5D4FBC" w14:textId="77777777" w:rsidR="00EB4646" w:rsidRPr="00C34A38" w:rsidRDefault="00EB4646" w:rsidP="00337A17">
            <w:pPr>
              <w:pStyle w:val="ENoteTableText"/>
            </w:pPr>
          </w:p>
        </w:tc>
      </w:tr>
      <w:tr w:rsidR="00EB4646" w:rsidRPr="00C34A38" w14:paraId="03036364" w14:textId="77777777" w:rsidTr="00F85CAA">
        <w:trPr>
          <w:cantSplit/>
        </w:trPr>
        <w:tc>
          <w:tcPr>
            <w:tcW w:w="2436" w:type="dxa"/>
            <w:shd w:val="clear" w:color="auto" w:fill="auto"/>
          </w:tcPr>
          <w:p w14:paraId="015D4B7C" w14:textId="77777777" w:rsidR="00EB4646" w:rsidRPr="00C34A38" w:rsidRDefault="00EB4646" w:rsidP="00337A17">
            <w:pPr>
              <w:pStyle w:val="ENoteTableText"/>
              <w:tabs>
                <w:tab w:val="center" w:leader="dot" w:pos="2268"/>
              </w:tabs>
            </w:pPr>
            <w:r w:rsidRPr="00C34A38">
              <w:t>s 27</w:t>
            </w:r>
            <w:r w:rsidRPr="00C34A38">
              <w:tab/>
            </w:r>
          </w:p>
        </w:tc>
        <w:tc>
          <w:tcPr>
            <w:tcW w:w="4717" w:type="dxa"/>
            <w:shd w:val="clear" w:color="auto" w:fill="auto"/>
          </w:tcPr>
          <w:p w14:paraId="73258F9D" w14:textId="77777777" w:rsidR="00EB4646" w:rsidRPr="00C34A38" w:rsidRDefault="00EB4646" w:rsidP="00337A17">
            <w:pPr>
              <w:pStyle w:val="ENoteTableText"/>
            </w:pPr>
            <w:r w:rsidRPr="00C34A38">
              <w:t>am No 54, 2009; No 136, 2012</w:t>
            </w:r>
          </w:p>
        </w:tc>
      </w:tr>
      <w:tr w:rsidR="00A51B66" w:rsidRPr="00C34A38" w14:paraId="2175831D" w14:textId="77777777" w:rsidTr="00F85CAA">
        <w:trPr>
          <w:cantSplit/>
        </w:trPr>
        <w:tc>
          <w:tcPr>
            <w:tcW w:w="2436" w:type="dxa"/>
            <w:shd w:val="clear" w:color="auto" w:fill="auto"/>
          </w:tcPr>
          <w:p w14:paraId="34089AD1" w14:textId="77777777" w:rsidR="00A51B66" w:rsidRPr="00C34A38" w:rsidRDefault="00A51B66" w:rsidP="00337A17">
            <w:pPr>
              <w:pStyle w:val="ENoteTableText"/>
              <w:tabs>
                <w:tab w:val="center" w:leader="dot" w:pos="2268"/>
              </w:tabs>
            </w:pPr>
            <w:r w:rsidRPr="00C34A38">
              <w:t>s 29</w:t>
            </w:r>
            <w:r w:rsidRPr="00C34A38">
              <w:tab/>
            </w:r>
          </w:p>
        </w:tc>
        <w:tc>
          <w:tcPr>
            <w:tcW w:w="4717" w:type="dxa"/>
            <w:shd w:val="clear" w:color="auto" w:fill="auto"/>
          </w:tcPr>
          <w:p w14:paraId="49281334" w14:textId="77777777" w:rsidR="00A51B66" w:rsidRPr="00C34A38" w:rsidRDefault="00A51B66" w:rsidP="00337A17">
            <w:pPr>
              <w:pStyle w:val="ENoteTableText"/>
            </w:pPr>
            <w:r w:rsidRPr="00C34A38">
              <w:t>am No 62, 2016</w:t>
            </w:r>
          </w:p>
        </w:tc>
      </w:tr>
      <w:tr w:rsidR="00EB4646" w:rsidRPr="00C34A38" w14:paraId="467C06EF" w14:textId="77777777" w:rsidTr="00F85CAA">
        <w:trPr>
          <w:cantSplit/>
        </w:trPr>
        <w:tc>
          <w:tcPr>
            <w:tcW w:w="2436" w:type="dxa"/>
            <w:shd w:val="clear" w:color="auto" w:fill="auto"/>
          </w:tcPr>
          <w:p w14:paraId="3433C57B" w14:textId="4DEC4124" w:rsidR="00EB4646" w:rsidRPr="00C34A38" w:rsidRDefault="004D57DD" w:rsidP="00337A17">
            <w:pPr>
              <w:pStyle w:val="ENoteTableText"/>
            </w:pPr>
            <w:r>
              <w:rPr>
                <w:b/>
                <w:noProof/>
              </w:rPr>
              <w:t>Division 2</w:t>
            </w:r>
            <w:r w:rsidR="00EB4646" w:rsidRPr="00C34A38">
              <w:rPr>
                <w:b/>
                <w:noProof/>
              </w:rPr>
              <w:t>A</w:t>
            </w:r>
          </w:p>
        </w:tc>
        <w:tc>
          <w:tcPr>
            <w:tcW w:w="4717" w:type="dxa"/>
            <w:shd w:val="clear" w:color="auto" w:fill="auto"/>
          </w:tcPr>
          <w:p w14:paraId="412BC046" w14:textId="77777777" w:rsidR="00EB4646" w:rsidRPr="00C34A38" w:rsidRDefault="00EB4646" w:rsidP="00337A17">
            <w:pPr>
              <w:pStyle w:val="ENoteTableText"/>
            </w:pPr>
          </w:p>
        </w:tc>
      </w:tr>
      <w:tr w:rsidR="00EB4646" w:rsidRPr="00C34A38" w14:paraId="43AA4BBF" w14:textId="77777777" w:rsidTr="00F85CAA">
        <w:trPr>
          <w:cantSplit/>
        </w:trPr>
        <w:tc>
          <w:tcPr>
            <w:tcW w:w="2436" w:type="dxa"/>
            <w:shd w:val="clear" w:color="auto" w:fill="auto"/>
          </w:tcPr>
          <w:p w14:paraId="1F22DFEF" w14:textId="417A8148" w:rsidR="00EB4646" w:rsidRPr="00C34A38" w:rsidRDefault="004D57DD" w:rsidP="00C83F99">
            <w:pPr>
              <w:pStyle w:val="ENoteTableText"/>
              <w:tabs>
                <w:tab w:val="center" w:leader="dot" w:pos="2268"/>
              </w:tabs>
            </w:pPr>
            <w:r>
              <w:t>Division 2</w:t>
            </w:r>
            <w:r w:rsidR="00EB4646" w:rsidRPr="00C34A38">
              <w:t xml:space="preserve">A </w:t>
            </w:r>
            <w:r w:rsidR="00C83F99" w:rsidRPr="00C34A38">
              <w:t>heading</w:t>
            </w:r>
            <w:r w:rsidR="00EB4646" w:rsidRPr="00C34A38">
              <w:tab/>
            </w:r>
          </w:p>
        </w:tc>
        <w:tc>
          <w:tcPr>
            <w:tcW w:w="4717" w:type="dxa"/>
            <w:shd w:val="clear" w:color="auto" w:fill="auto"/>
          </w:tcPr>
          <w:p w14:paraId="17F596E3" w14:textId="77777777" w:rsidR="00EB4646" w:rsidRPr="00C34A38" w:rsidRDefault="00EB4646" w:rsidP="00337A17">
            <w:pPr>
              <w:pStyle w:val="ENoteTableText"/>
            </w:pPr>
            <w:r w:rsidRPr="00C34A38">
              <w:t>rs No 124, 2009</w:t>
            </w:r>
          </w:p>
        </w:tc>
      </w:tr>
      <w:tr w:rsidR="00EB4646" w:rsidRPr="00C34A38" w14:paraId="2406BC50" w14:textId="77777777" w:rsidTr="00F85CAA">
        <w:trPr>
          <w:cantSplit/>
        </w:trPr>
        <w:tc>
          <w:tcPr>
            <w:tcW w:w="2436" w:type="dxa"/>
            <w:shd w:val="clear" w:color="auto" w:fill="auto"/>
          </w:tcPr>
          <w:p w14:paraId="7728AA96" w14:textId="0EE6029F" w:rsidR="00EB4646" w:rsidRPr="00C34A38" w:rsidRDefault="004D57DD" w:rsidP="00C83F99">
            <w:pPr>
              <w:pStyle w:val="ENoteTableText"/>
              <w:tabs>
                <w:tab w:val="center" w:leader="dot" w:pos="2268"/>
              </w:tabs>
            </w:pPr>
            <w:r>
              <w:t>Division 2</w:t>
            </w:r>
            <w:r w:rsidR="00EB4646" w:rsidRPr="00C34A38">
              <w:t>A</w:t>
            </w:r>
            <w:r w:rsidR="00EB4646" w:rsidRPr="00C34A38">
              <w:tab/>
            </w:r>
          </w:p>
        </w:tc>
        <w:tc>
          <w:tcPr>
            <w:tcW w:w="4717" w:type="dxa"/>
            <w:shd w:val="clear" w:color="auto" w:fill="auto"/>
          </w:tcPr>
          <w:p w14:paraId="6E253247" w14:textId="77777777" w:rsidR="00EB4646" w:rsidRPr="00C34A38" w:rsidRDefault="00EB4646" w:rsidP="00337A17">
            <w:pPr>
              <w:pStyle w:val="ENoteTableText"/>
            </w:pPr>
            <w:r w:rsidRPr="00C34A38">
              <w:t>ad No 54, 2009</w:t>
            </w:r>
          </w:p>
        </w:tc>
      </w:tr>
      <w:tr w:rsidR="00EB4646" w:rsidRPr="00C34A38" w14:paraId="7C57F39D" w14:textId="77777777" w:rsidTr="00F85CAA">
        <w:trPr>
          <w:cantSplit/>
        </w:trPr>
        <w:tc>
          <w:tcPr>
            <w:tcW w:w="2436" w:type="dxa"/>
            <w:shd w:val="clear" w:color="auto" w:fill="auto"/>
          </w:tcPr>
          <w:p w14:paraId="31731FE8" w14:textId="77777777" w:rsidR="00EB4646" w:rsidRPr="00C34A38" w:rsidRDefault="00EB4646" w:rsidP="00337A17">
            <w:pPr>
              <w:pStyle w:val="ENoteTableText"/>
              <w:tabs>
                <w:tab w:val="center" w:leader="dot" w:pos="2268"/>
              </w:tabs>
            </w:pPr>
            <w:r w:rsidRPr="00C34A38">
              <w:t>s 30A</w:t>
            </w:r>
            <w:r w:rsidRPr="00C34A38">
              <w:tab/>
            </w:r>
          </w:p>
        </w:tc>
        <w:tc>
          <w:tcPr>
            <w:tcW w:w="4717" w:type="dxa"/>
            <w:shd w:val="clear" w:color="auto" w:fill="auto"/>
          </w:tcPr>
          <w:p w14:paraId="289BCEC4" w14:textId="77777777" w:rsidR="00EB4646" w:rsidRPr="00C34A38" w:rsidRDefault="00EB4646" w:rsidP="00337A17">
            <w:pPr>
              <w:pStyle w:val="ENoteTableText"/>
            </w:pPr>
            <w:r w:rsidRPr="00C34A38">
              <w:t>ad No 54, 2009</w:t>
            </w:r>
          </w:p>
        </w:tc>
      </w:tr>
      <w:tr w:rsidR="00EB4646" w:rsidRPr="00C34A38" w14:paraId="429C749A" w14:textId="77777777" w:rsidTr="00F85CAA">
        <w:trPr>
          <w:cantSplit/>
        </w:trPr>
        <w:tc>
          <w:tcPr>
            <w:tcW w:w="2436" w:type="dxa"/>
            <w:shd w:val="clear" w:color="auto" w:fill="auto"/>
          </w:tcPr>
          <w:p w14:paraId="5529DA00" w14:textId="77777777" w:rsidR="00EB4646" w:rsidRPr="00C34A38" w:rsidRDefault="00EB4646" w:rsidP="00532EA4">
            <w:pPr>
              <w:pStyle w:val="ENoteTableText"/>
            </w:pPr>
          </w:p>
        </w:tc>
        <w:tc>
          <w:tcPr>
            <w:tcW w:w="4717" w:type="dxa"/>
            <w:shd w:val="clear" w:color="auto" w:fill="auto"/>
          </w:tcPr>
          <w:p w14:paraId="419D1787" w14:textId="77777777" w:rsidR="00EB4646" w:rsidRPr="00C34A38" w:rsidRDefault="00EB4646" w:rsidP="00337A17">
            <w:pPr>
              <w:pStyle w:val="ENoteTableText"/>
            </w:pPr>
            <w:r w:rsidRPr="00C34A38">
              <w:t>am No 124, 2009</w:t>
            </w:r>
          </w:p>
        </w:tc>
      </w:tr>
      <w:tr w:rsidR="00EB4646" w:rsidRPr="00C34A38" w14:paraId="79B1B7C9" w14:textId="77777777" w:rsidTr="00F85CAA">
        <w:trPr>
          <w:cantSplit/>
        </w:trPr>
        <w:tc>
          <w:tcPr>
            <w:tcW w:w="2436" w:type="dxa"/>
            <w:shd w:val="clear" w:color="auto" w:fill="auto"/>
          </w:tcPr>
          <w:p w14:paraId="07321AA1" w14:textId="77777777" w:rsidR="00EB4646" w:rsidRPr="00C34A38" w:rsidRDefault="00EB4646" w:rsidP="00337A17">
            <w:pPr>
              <w:pStyle w:val="ENoteTableText"/>
              <w:tabs>
                <w:tab w:val="center" w:leader="dot" w:pos="2268"/>
              </w:tabs>
            </w:pPr>
            <w:r w:rsidRPr="00C34A38">
              <w:t>s 30B</w:t>
            </w:r>
            <w:r w:rsidRPr="00C34A38">
              <w:tab/>
            </w:r>
          </w:p>
        </w:tc>
        <w:tc>
          <w:tcPr>
            <w:tcW w:w="4717" w:type="dxa"/>
            <w:shd w:val="clear" w:color="auto" w:fill="auto"/>
          </w:tcPr>
          <w:p w14:paraId="28344E6F" w14:textId="77777777" w:rsidR="00EB4646" w:rsidRPr="00C34A38" w:rsidRDefault="00EB4646" w:rsidP="00337A17">
            <w:pPr>
              <w:pStyle w:val="ENoteTableText"/>
            </w:pPr>
            <w:r w:rsidRPr="00C34A38">
              <w:t>ad No 54, 2009</w:t>
            </w:r>
          </w:p>
        </w:tc>
      </w:tr>
      <w:tr w:rsidR="00EB4646" w:rsidRPr="00C34A38" w14:paraId="4A8C9ECA" w14:textId="77777777" w:rsidTr="00F85CAA">
        <w:trPr>
          <w:cantSplit/>
        </w:trPr>
        <w:tc>
          <w:tcPr>
            <w:tcW w:w="2436" w:type="dxa"/>
            <w:shd w:val="clear" w:color="auto" w:fill="auto"/>
          </w:tcPr>
          <w:p w14:paraId="31E49474" w14:textId="77777777" w:rsidR="00EB4646" w:rsidRPr="00C34A38" w:rsidRDefault="00EB4646" w:rsidP="00532EA4">
            <w:pPr>
              <w:pStyle w:val="ENoteTableText"/>
            </w:pPr>
          </w:p>
        </w:tc>
        <w:tc>
          <w:tcPr>
            <w:tcW w:w="4717" w:type="dxa"/>
            <w:shd w:val="clear" w:color="auto" w:fill="auto"/>
          </w:tcPr>
          <w:p w14:paraId="291FF87D" w14:textId="77777777" w:rsidR="00EB4646" w:rsidRPr="00C34A38" w:rsidRDefault="00EB4646" w:rsidP="00337A17">
            <w:pPr>
              <w:pStyle w:val="ENoteTableText"/>
            </w:pPr>
            <w:r w:rsidRPr="00C34A38">
              <w:t>am No 124, 2009</w:t>
            </w:r>
          </w:p>
        </w:tc>
      </w:tr>
      <w:tr w:rsidR="00EB4646" w:rsidRPr="00C34A38" w14:paraId="017E26B8" w14:textId="77777777" w:rsidTr="00F85CAA">
        <w:trPr>
          <w:cantSplit/>
        </w:trPr>
        <w:tc>
          <w:tcPr>
            <w:tcW w:w="2436" w:type="dxa"/>
            <w:shd w:val="clear" w:color="auto" w:fill="auto"/>
          </w:tcPr>
          <w:p w14:paraId="0FB47AE3" w14:textId="77777777" w:rsidR="00EB4646" w:rsidRPr="00C34A38" w:rsidRDefault="00EB4646" w:rsidP="00337A17">
            <w:pPr>
              <w:pStyle w:val="ENoteTableText"/>
              <w:tabs>
                <w:tab w:val="center" w:leader="dot" w:pos="2268"/>
              </w:tabs>
            </w:pPr>
            <w:r w:rsidRPr="00C34A38">
              <w:t>s 30C</w:t>
            </w:r>
            <w:r w:rsidRPr="00C34A38">
              <w:tab/>
            </w:r>
          </w:p>
        </w:tc>
        <w:tc>
          <w:tcPr>
            <w:tcW w:w="4717" w:type="dxa"/>
            <w:shd w:val="clear" w:color="auto" w:fill="auto"/>
          </w:tcPr>
          <w:p w14:paraId="19DAFF3A" w14:textId="77777777" w:rsidR="00EB4646" w:rsidRPr="00C34A38" w:rsidRDefault="00EB4646" w:rsidP="00337A17">
            <w:pPr>
              <w:pStyle w:val="ENoteTableText"/>
            </w:pPr>
            <w:r w:rsidRPr="00C34A38">
              <w:t>ad No 54, 2009</w:t>
            </w:r>
          </w:p>
        </w:tc>
      </w:tr>
      <w:tr w:rsidR="00EB4646" w:rsidRPr="00C34A38" w14:paraId="77EF2125" w14:textId="77777777" w:rsidTr="00F85CAA">
        <w:trPr>
          <w:cantSplit/>
        </w:trPr>
        <w:tc>
          <w:tcPr>
            <w:tcW w:w="2436" w:type="dxa"/>
            <w:shd w:val="clear" w:color="auto" w:fill="auto"/>
          </w:tcPr>
          <w:p w14:paraId="5FA021BB" w14:textId="77777777" w:rsidR="00EB4646" w:rsidRPr="00C34A38" w:rsidRDefault="00EB4646" w:rsidP="00532EA4">
            <w:pPr>
              <w:pStyle w:val="ENoteTableText"/>
            </w:pPr>
          </w:p>
        </w:tc>
        <w:tc>
          <w:tcPr>
            <w:tcW w:w="4717" w:type="dxa"/>
            <w:shd w:val="clear" w:color="auto" w:fill="auto"/>
          </w:tcPr>
          <w:p w14:paraId="1D3AE851" w14:textId="77777777" w:rsidR="00EB4646" w:rsidRPr="00C34A38" w:rsidRDefault="00EB4646" w:rsidP="00337A17">
            <w:pPr>
              <w:pStyle w:val="ENoteTableText"/>
            </w:pPr>
            <w:r w:rsidRPr="00C34A38">
              <w:t>am No 124, 2009</w:t>
            </w:r>
          </w:p>
        </w:tc>
      </w:tr>
      <w:tr w:rsidR="00EB4646" w:rsidRPr="00C34A38" w14:paraId="2D53B432" w14:textId="77777777" w:rsidTr="00F85CAA">
        <w:trPr>
          <w:cantSplit/>
        </w:trPr>
        <w:tc>
          <w:tcPr>
            <w:tcW w:w="2436" w:type="dxa"/>
            <w:shd w:val="clear" w:color="auto" w:fill="auto"/>
          </w:tcPr>
          <w:p w14:paraId="2BD791B6" w14:textId="77777777" w:rsidR="00EB4646" w:rsidRPr="00C34A38" w:rsidRDefault="00EB4646" w:rsidP="00337A17">
            <w:pPr>
              <w:pStyle w:val="ENoteTableText"/>
              <w:tabs>
                <w:tab w:val="center" w:leader="dot" w:pos="2268"/>
              </w:tabs>
            </w:pPr>
            <w:r w:rsidRPr="00C34A38">
              <w:t>s 30D</w:t>
            </w:r>
            <w:r w:rsidRPr="00C34A38">
              <w:tab/>
            </w:r>
          </w:p>
        </w:tc>
        <w:tc>
          <w:tcPr>
            <w:tcW w:w="4717" w:type="dxa"/>
            <w:shd w:val="clear" w:color="auto" w:fill="auto"/>
          </w:tcPr>
          <w:p w14:paraId="07FDC3F8" w14:textId="77777777" w:rsidR="00EB4646" w:rsidRPr="00C34A38" w:rsidRDefault="00EB4646" w:rsidP="00337A17">
            <w:pPr>
              <w:pStyle w:val="ENoteTableText"/>
            </w:pPr>
            <w:r w:rsidRPr="00C34A38">
              <w:t>ad No 54, 2009</w:t>
            </w:r>
          </w:p>
        </w:tc>
      </w:tr>
      <w:tr w:rsidR="00EB4646" w:rsidRPr="00C34A38" w14:paraId="39BA4170" w14:textId="77777777" w:rsidTr="00F85CAA">
        <w:trPr>
          <w:cantSplit/>
        </w:trPr>
        <w:tc>
          <w:tcPr>
            <w:tcW w:w="2436" w:type="dxa"/>
            <w:shd w:val="clear" w:color="auto" w:fill="auto"/>
          </w:tcPr>
          <w:p w14:paraId="7F34B75B" w14:textId="77777777" w:rsidR="00EB4646" w:rsidRPr="00C34A38" w:rsidRDefault="00EB4646" w:rsidP="00532EA4">
            <w:pPr>
              <w:pStyle w:val="ENoteTableText"/>
            </w:pPr>
          </w:p>
        </w:tc>
        <w:tc>
          <w:tcPr>
            <w:tcW w:w="4717" w:type="dxa"/>
            <w:shd w:val="clear" w:color="auto" w:fill="auto"/>
          </w:tcPr>
          <w:p w14:paraId="246B0C0E" w14:textId="77777777" w:rsidR="00EB4646" w:rsidRPr="00C34A38" w:rsidRDefault="00EB4646" w:rsidP="00337A17">
            <w:pPr>
              <w:pStyle w:val="ENoteTableText"/>
            </w:pPr>
            <w:r w:rsidRPr="00C34A38">
              <w:t>am No 124, 2009</w:t>
            </w:r>
          </w:p>
        </w:tc>
      </w:tr>
      <w:tr w:rsidR="00EB4646" w:rsidRPr="00C34A38" w14:paraId="5C2889BB" w14:textId="77777777" w:rsidTr="00F85CAA">
        <w:trPr>
          <w:cantSplit/>
        </w:trPr>
        <w:tc>
          <w:tcPr>
            <w:tcW w:w="2436" w:type="dxa"/>
            <w:shd w:val="clear" w:color="auto" w:fill="auto"/>
          </w:tcPr>
          <w:p w14:paraId="396D430D" w14:textId="77777777" w:rsidR="00EB4646" w:rsidRPr="00C34A38" w:rsidRDefault="00EB4646" w:rsidP="00337A17">
            <w:pPr>
              <w:pStyle w:val="ENoteTableText"/>
              <w:tabs>
                <w:tab w:val="center" w:leader="dot" w:pos="2268"/>
              </w:tabs>
            </w:pPr>
            <w:r w:rsidRPr="00C34A38">
              <w:t>s 30E</w:t>
            </w:r>
            <w:r w:rsidRPr="00C34A38">
              <w:tab/>
            </w:r>
          </w:p>
        </w:tc>
        <w:tc>
          <w:tcPr>
            <w:tcW w:w="4717" w:type="dxa"/>
            <w:shd w:val="clear" w:color="auto" w:fill="auto"/>
          </w:tcPr>
          <w:p w14:paraId="2FB209A3" w14:textId="77777777" w:rsidR="00EB4646" w:rsidRPr="00C34A38" w:rsidRDefault="00EB4646" w:rsidP="00337A17">
            <w:pPr>
              <w:pStyle w:val="ENoteTableText"/>
            </w:pPr>
            <w:r w:rsidRPr="00C34A38">
              <w:t>ad No 54, 2009</w:t>
            </w:r>
          </w:p>
        </w:tc>
      </w:tr>
      <w:tr w:rsidR="00EB4646" w:rsidRPr="00C34A38" w14:paraId="01AF3198" w14:textId="77777777" w:rsidTr="00F85CAA">
        <w:trPr>
          <w:cantSplit/>
        </w:trPr>
        <w:tc>
          <w:tcPr>
            <w:tcW w:w="2436" w:type="dxa"/>
            <w:shd w:val="clear" w:color="auto" w:fill="auto"/>
          </w:tcPr>
          <w:p w14:paraId="1A38AAC5" w14:textId="77777777" w:rsidR="00EB4646" w:rsidRPr="00C34A38" w:rsidRDefault="00EB4646" w:rsidP="00532EA4">
            <w:pPr>
              <w:pStyle w:val="ENoteTableText"/>
            </w:pPr>
          </w:p>
        </w:tc>
        <w:tc>
          <w:tcPr>
            <w:tcW w:w="4717" w:type="dxa"/>
            <w:shd w:val="clear" w:color="auto" w:fill="auto"/>
          </w:tcPr>
          <w:p w14:paraId="0AFC0742" w14:textId="77777777" w:rsidR="00EB4646" w:rsidRPr="00C34A38" w:rsidRDefault="00EB4646" w:rsidP="00337A17">
            <w:pPr>
              <w:pStyle w:val="ENoteTableText"/>
            </w:pPr>
            <w:r w:rsidRPr="00C34A38">
              <w:t>am No 124, 2009</w:t>
            </w:r>
          </w:p>
        </w:tc>
      </w:tr>
      <w:tr w:rsidR="00EB4646" w:rsidRPr="00C34A38" w14:paraId="2156E7D4" w14:textId="77777777" w:rsidTr="00F85CAA">
        <w:trPr>
          <w:cantSplit/>
        </w:trPr>
        <w:tc>
          <w:tcPr>
            <w:tcW w:w="2436" w:type="dxa"/>
            <w:shd w:val="clear" w:color="auto" w:fill="auto"/>
          </w:tcPr>
          <w:p w14:paraId="390E33B0" w14:textId="77777777" w:rsidR="00EB4646" w:rsidRPr="00C34A38" w:rsidRDefault="00EB4646" w:rsidP="00337A17">
            <w:pPr>
              <w:pStyle w:val="ENoteTableText"/>
              <w:tabs>
                <w:tab w:val="center" w:leader="dot" w:pos="2268"/>
              </w:tabs>
            </w:pPr>
            <w:r w:rsidRPr="00C34A38">
              <w:lastRenderedPageBreak/>
              <w:t>s 30F</w:t>
            </w:r>
            <w:r w:rsidRPr="00C34A38">
              <w:tab/>
            </w:r>
          </w:p>
        </w:tc>
        <w:tc>
          <w:tcPr>
            <w:tcW w:w="4717" w:type="dxa"/>
            <w:shd w:val="clear" w:color="auto" w:fill="auto"/>
          </w:tcPr>
          <w:p w14:paraId="70E1CBDE" w14:textId="77777777" w:rsidR="00EB4646" w:rsidRPr="00C34A38" w:rsidRDefault="00EB4646" w:rsidP="00337A17">
            <w:pPr>
              <w:pStyle w:val="ENoteTableText"/>
            </w:pPr>
            <w:r w:rsidRPr="00C34A38">
              <w:t>ad No 54, 2009</w:t>
            </w:r>
          </w:p>
        </w:tc>
      </w:tr>
      <w:tr w:rsidR="00EB4646" w:rsidRPr="00C34A38" w14:paraId="7959DCE9" w14:textId="77777777" w:rsidTr="00F85CAA">
        <w:trPr>
          <w:cantSplit/>
        </w:trPr>
        <w:tc>
          <w:tcPr>
            <w:tcW w:w="2436" w:type="dxa"/>
            <w:shd w:val="clear" w:color="auto" w:fill="auto"/>
          </w:tcPr>
          <w:p w14:paraId="1E088450" w14:textId="77777777" w:rsidR="00EB4646" w:rsidRPr="00C34A38" w:rsidRDefault="00EB4646" w:rsidP="00532EA4">
            <w:pPr>
              <w:pStyle w:val="ENoteTableText"/>
            </w:pPr>
          </w:p>
        </w:tc>
        <w:tc>
          <w:tcPr>
            <w:tcW w:w="4717" w:type="dxa"/>
            <w:shd w:val="clear" w:color="auto" w:fill="auto"/>
          </w:tcPr>
          <w:p w14:paraId="47C8B1CD" w14:textId="77777777" w:rsidR="00EB4646" w:rsidRPr="00C34A38" w:rsidRDefault="00EB4646" w:rsidP="00337A17">
            <w:pPr>
              <w:pStyle w:val="ENoteTableText"/>
            </w:pPr>
            <w:r w:rsidRPr="00C34A38">
              <w:t>am No 124, 2009</w:t>
            </w:r>
          </w:p>
        </w:tc>
      </w:tr>
      <w:tr w:rsidR="00EB4646" w:rsidRPr="00C34A38" w14:paraId="50D0D16A" w14:textId="77777777" w:rsidTr="00F85CAA">
        <w:trPr>
          <w:cantSplit/>
        </w:trPr>
        <w:tc>
          <w:tcPr>
            <w:tcW w:w="2436" w:type="dxa"/>
            <w:shd w:val="clear" w:color="auto" w:fill="auto"/>
          </w:tcPr>
          <w:p w14:paraId="077CD5E0" w14:textId="77777777" w:rsidR="00EB4646" w:rsidRPr="00C34A38" w:rsidRDefault="00EB4646" w:rsidP="00337A17">
            <w:pPr>
              <w:pStyle w:val="ENoteTableText"/>
              <w:tabs>
                <w:tab w:val="center" w:leader="dot" w:pos="2268"/>
              </w:tabs>
            </w:pPr>
            <w:r w:rsidRPr="00C34A38">
              <w:t>s 30G</w:t>
            </w:r>
            <w:r w:rsidRPr="00C34A38">
              <w:tab/>
            </w:r>
          </w:p>
        </w:tc>
        <w:tc>
          <w:tcPr>
            <w:tcW w:w="4717" w:type="dxa"/>
            <w:shd w:val="clear" w:color="auto" w:fill="auto"/>
          </w:tcPr>
          <w:p w14:paraId="5B25B655" w14:textId="77777777" w:rsidR="00EB4646" w:rsidRPr="00C34A38" w:rsidRDefault="00EB4646" w:rsidP="00337A17">
            <w:pPr>
              <w:pStyle w:val="ENoteTableText"/>
            </w:pPr>
            <w:r w:rsidRPr="00C34A38">
              <w:t>ad No 54, 2009</w:t>
            </w:r>
          </w:p>
        </w:tc>
      </w:tr>
      <w:tr w:rsidR="00EB4646" w:rsidRPr="00C34A38" w14:paraId="7A4480DA" w14:textId="77777777" w:rsidTr="00F85CAA">
        <w:trPr>
          <w:cantSplit/>
        </w:trPr>
        <w:tc>
          <w:tcPr>
            <w:tcW w:w="2436" w:type="dxa"/>
            <w:shd w:val="clear" w:color="auto" w:fill="auto"/>
          </w:tcPr>
          <w:p w14:paraId="75FEB6FB" w14:textId="77777777" w:rsidR="00EB4646" w:rsidRPr="00C34A38" w:rsidRDefault="00EB4646" w:rsidP="00532EA4">
            <w:pPr>
              <w:pStyle w:val="ENoteTableText"/>
            </w:pPr>
          </w:p>
        </w:tc>
        <w:tc>
          <w:tcPr>
            <w:tcW w:w="4717" w:type="dxa"/>
            <w:shd w:val="clear" w:color="auto" w:fill="auto"/>
          </w:tcPr>
          <w:p w14:paraId="47BEB577" w14:textId="77777777" w:rsidR="00EB4646" w:rsidRPr="00C34A38" w:rsidRDefault="00EB4646" w:rsidP="00337A17">
            <w:pPr>
              <w:pStyle w:val="ENoteTableText"/>
            </w:pPr>
            <w:r w:rsidRPr="00C34A38">
              <w:t>am No 124, 2009</w:t>
            </w:r>
          </w:p>
        </w:tc>
      </w:tr>
      <w:tr w:rsidR="00EB4646" w:rsidRPr="00C34A38" w14:paraId="4AB3691D" w14:textId="77777777" w:rsidTr="00F85CAA">
        <w:trPr>
          <w:cantSplit/>
        </w:trPr>
        <w:tc>
          <w:tcPr>
            <w:tcW w:w="2436" w:type="dxa"/>
            <w:shd w:val="clear" w:color="auto" w:fill="auto"/>
          </w:tcPr>
          <w:p w14:paraId="3110173E" w14:textId="77777777" w:rsidR="00EB4646" w:rsidRPr="00C34A38" w:rsidRDefault="00EB4646" w:rsidP="00337A17">
            <w:pPr>
              <w:pStyle w:val="ENoteTableText"/>
              <w:tabs>
                <w:tab w:val="center" w:leader="dot" w:pos="2268"/>
              </w:tabs>
            </w:pPr>
            <w:r w:rsidRPr="00C34A38">
              <w:t>s 30H</w:t>
            </w:r>
            <w:r w:rsidRPr="00C34A38">
              <w:tab/>
            </w:r>
          </w:p>
        </w:tc>
        <w:tc>
          <w:tcPr>
            <w:tcW w:w="4717" w:type="dxa"/>
            <w:shd w:val="clear" w:color="auto" w:fill="auto"/>
          </w:tcPr>
          <w:p w14:paraId="51587CAA" w14:textId="77777777" w:rsidR="00EB4646" w:rsidRPr="00C34A38" w:rsidRDefault="00EB4646" w:rsidP="00337A17">
            <w:pPr>
              <w:pStyle w:val="ENoteTableText"/>
            </w:pPr>
            <w:r w:rsidRPr="00C34A38">
              <w:t>ad No 54, 2009</w:t>
            </w:r>
          </w:p>
        </w:tc>
      </w:tr>
      <w:tr w:rsidR="00EB4646" w:rsidRPr="00C34A38" w14:paraId="08546B58" w14:textId="77777777" w:rsidTr="00F85CAA">
        <w:trPr>
          <w:cantSplit/>
        </w:trPr>
        <w:tc>
          <w:tcPr>
            <w:tcW w:w="2436" w:type="dxa"/>
            <w:shd w:val="clear" w:color="auto" w:fill="auto"/>
          </w:tcPr>
          <w:p w14:paraId="5FD451D4" w14:textId="77777777" w:rsidR="00EB4646" w:rsidRPr="00C34A38" w:rsidRDefault="00EB4646" w:rsidP="00532EA4">
            <w:pPr>
              <w:pStyle w:val="ENoteTableText"/>
            </w:pPr>
          </w:p>
        </w:tc>
        <w:tc>
          <w:tcPr>
            <w:tcW w:w="4717" w:type="dxa"/>
            <w:shd w:val="clear" w:color="auto" w:fill="auto"/>
          </w:tcPr>
          <w:p w14:paraId="6F54191D" w14:textId="77777777" w:rsidR="00EB4646" w:rsidRPr="00C34A38" w:rsidRDefault="00EB4646" w:rsidP="00337A17">
            <w:pPr>
              <w:pStyle w:val="ENoteTableText"/>
            </w:pPr>
            <w:r w:rsidRPr="00C34A38">
              <w:t>am No 124, 2009</w:t>
            </w:r>
          </w:p>
        </w:tc>
      </w:tr>
      <w:tr w:rsidR="00EB4646" w:rsidRPr="00C34A38" w14:paraId="49126BB2" w14:textId="77777777" w:rsidTr="00F85CAA">
        <w:trPr>
          <w:cantSplit/>
        </w:trPr>
        <w:tc>
          <w:tcPr>
            <w:tcW w:w="2436" w:type="dxa"/>
            <w:shd w:val="clear" w:color="auto" w:fill="auto"/>
          </w:tcPr>
          <w:p w14:paraId="29A6C18C" w14:textId="77777777" w:rsidR="00EB4646" w:rsidRPr="00C34A38" w:rsidRDefault="00EB4646" w:rsidP="00337A17">
            <w:pPr>
              <w:pStyle w:val="ENoteTableText"/>
              <w:tabs>
                <w:tab w:val="center" w:leader="dot" w:pos="2268"/>
              </w:tabs>
            </w:pPr>
            <w:r w:rsidRPr="00C34A38">
              <w:t>s 30J</w:t>
            </w:r>
            <w:r w:rsidRPr="00C34A38">
              <w:tab/>
            </w:r>
          </w:p>
        </w:tc>
        <w:tc>
          <w:tcPr>
            <w:tcW w:w="4717" w:type="dxa"/>
            <w:shd w:val="clear" w:color="auto" w:fill="auto"/>
          </w:tcPr>
          <w:p w14:paraId="7D5BE2A2" w14:textId="77777777" w:rsidR="00EB4646" w:rsidRPr="00C34A38" w:rsidRDefault="00EB4646" w:rsidP="00337A17">
            <w:pPr>
              <w:pStyle w:val="ENoteTableText"/>
            </w:pPr>
            <w:r w:rsidRPr="00C34A38">
              <w:t>ad No 54, 2009</w:t>
            </w:r>
          </w:p>
        </w:tc>
      </w:tr>
      <w:tr w:rsidR="00EB4646" w:rsidRPr="00C34A38" w14:paraId="0880F790" w14:textId="77777777" w:rsidTr="00F85CAA">
        <w:trPr>
          <w:cantSplit/>
        </w:trPr>
        <w:tc>
          <w:tcPr>
            <w:tcW w:w="2436" w:type="dxa"/>
            <w:shd w:val="clear" w:color="auto" w:fill="auto"/>
          </w:tcPr>
          <w:p w14:paraId="62BA5577" w14:textId="77777777" w:rsidR="00EB4646" w:rsidRPr="00C34A38" w:rsidRDefault="00EB4646" w:rsidP="00532EA4">
            <w:pPr>
              <w:pStyle w:val="ENoteTableText"/>
            </w:pPr>
          </w:p>
        </w:tc>
        <w:tc>
          <w:tcPr>
            <w:tcW w:w="4717" w:type="dxa"/>
            <w:shd w:val="clear" w:color="auto" w:fill="auto"/>
          </w:tcPr>
          <w:p w14:paraId="216DB337" w14:textId="77777777" w:rsidR="00EB4646" w:rsidRPr="00C34A38" w:rsidRDefault="00EB4646" w:rsidP="00337A17">
            <w:pPr>
              <w:pStyle w:val="ENoteTableText"/>
            </w:pPr>
            <w:r w:rsidRPr="00C34A38">
              <w:t>rep No 124, 2009</w:t>
            </w:r>
          </w:p>
        </w:tc>
      </w:tr>
      <w:tr w:rsidR="00EB4646" w:rsidRPr="00C34A38" w14:paraId="5FA8BB73" w14:textId="77777777" w:rsidTr="00F85CAA">
        <w:trPr>
          <w:cantSplit/>
        </w:trPr>
        <w:tc>
          <w:tcPr>
            <w:tcW w:w="2436" w:type="dxa"/>
            <w:shd w:val="clear" w:color="auto" w:fill="auto"/>
          </w:tcPr>
          <w:p w14:paraId="56A5F3BA" w14:textId="64F7C180" w:rsidR="00EB4646" w:rsidRPr="00C34A38" w:rsidRDefault="004D57DD" w:rsidP="00337A17">
            <w:pPr>
              <w:pStyle w:val="ENoteTableText"/>
            </w:pPr>
            <w:r>
              <w:rPr>
                <w:b/>
                <w:noProof/>
              </w:rPr>
              <w:t>Division 2</w:t>
            </w:r>
            <w:r w:rsidR="00EB4646" w:rsidRPr="00C34A38">
              <w:rPr>
                <w:b/>
                <w:noProof/>
              </w:rPr>
              <w:t>B</w:t>
            </w:r>
          </w:p>
        </w:tc>
        <w:tc>
          <w:tcPr>
            <w:tcW w:w="4717" w:type="dxa"/>
            <w:shd w:val="clear" w:color="auto" w:fill="auto"/>
          </w:tcPr>
          <w:p w14:paraId="37840B0D" w14:textId="77777777" w:rsidR="00EB4646" w:rsidRPr="00C34A38" w:rsidRDefault="00EB4646" w:rsidP="00337A17">
            <w:pPr>
              <w:pStyle w:val="ENoteTableText"/>
            </w:pPr>
          </w:p>
        </w:tc>
      </w:tr>
      <w:tr w:rsidR="00EB4646" w:rsidRPr="00C34A38" w14:paraId="561A59D1" w14:textId="77777777" w:rsidTr="00F85CAA">
        <w:trPr>
          <w:cantSplit/>
        </w:trPr>
        <w:tc>
          <w:tcPr>
            <w:tcW w:w="2436" w:type="dxa"/>
            <w:shd w:val="clear" w:color="auto" w:fill="auto"/>
          </w:tcPr>
          <w:p w14:paraId="672C20CA" w14:textId="695A24F6" w:rsidR="00EB4646" w:rsidRPr="00C34A38" w:rsidRDefault="004D57DD" w:rsidP="00C83F99">
            <w:pPr>
              <w:pStyle w:val="ENoteTableText"/>
              <w:tabs>
                <w:tab w:val="center" w:leader="dot" w:pos="2268"/>
              </w:tabs>
            </w:pPr>
            <w:r>
              <w:t>Division 2</w:t>
            </w:r>
            <w:r w:rsidR="00EB4646" w:rsidRPr="00C34A38">
              <w:t>B</w:t>
            </w:r>
            <w:r w:rsidR="00EB4646" w:rsidRPr="00C34A38">
              <w:tab/>
            </w:r>
          </w:p>
        </w:tc>
        <w:tc>
          <w:tcPr>
            <w:tcW w:w="4717" w:type="dxa"/>
            <w:shd w:val="clear" w:color="auto" w:fill="auto"/>
          </w:tcPr>
          <w:p w14:paraId="22F2C272" w14:textId="77777777" w:rsidR="00EB4646" w:rsidRPr="00C34A38" w:rsidRDefault="00EB4646" w:rsidP="00337A17">
            <w:pPr>
              <w:pStyle w:val="ENoteTableText"/>
            </w:pPr>
            <w:r w:rsidRPr="00C34A38">
              <w:t>ad No 124, 2009</w:t>
            </w:r>
          </w:p>
        </w:tc>
      </w:tr>
      <w:tr w:rsidR="00EB4646" w:rsidRPr="00C34A38" w14:paraId="4C168819" w14:textId="77777777" w:rsidTr="00F85CAA">
        <w:trPr>
          <w:cantSplit/>
        </w:trPr>
        <w:tc>
          <w:tcPr>
            <w:tcW w:w="2436" w:type="dxa"/>
            <w:shd w:val="clear" w:color="auto" w:fill="auto"/>
          </w:tcPr>
          <w:p w14:paraId="4BF48EED" w14:textId="77777777" w:rsidR="00EB4646" w:rsidRPr="00C34A38" w:rsidRDefault="00EB4646" w:rsidP="00337A17">
            <w:pPr>
              <w:pStyle w:val="ENoteTableText"/>
              <w:tabs>
                <w:tab w:val="center" w:leader="dot" w:pos="2268"/>
              </w:tabs>
            </w:pPr>
            <w:r w:rsidRPr="00C34A38">
              <w:t>s 30K</w:t>
            </w:r>
            <w:r w:rsidRPr="00C34A38">
              <w:tab/>
            </w:r>
          </w:p>
        </w:tc>
        <w:tc>
          <w:tcPr>
            <w:tcW w:w="4717" w:type="dxa"/>
            <w:shd w:val="clear" w:color="auto" w:fill="auto"/>
          </w:tcPr>
          <w:p w14:paraId="001BF870" w14:textId="77777777" w:rsidR="00EB4646" w:rsidRPr="00C34A38" w:rsidRDefault="00EB4646" w:rsidP="00337A17">
            <w:pPr>
              <w:pStyle w:val="ENoteTableText"/>
            </w:pPr>
            <w:r w:rsidRPr="00C34A38">
              <w:t>ad No 124, 2009</w:t>
            </w:r>
          </w:p>
        </w:tc>
      </w:tr>
      <w:tr w:rsidR="00EB4646" w:rsidRPr="00C34A38" w14:paraId="7C2666F1" w14:textId="77777777" w:rsidTr="00F85CAA">
        <w:trPr>
          <w:cantSplit/>
        </w:trPr>
        <w:tc>
          <w:tcPr>
            <w:tcW w:w="2436" w:type="dxa"/>
            <w:shd w:val="clear" w:color="auto" w:fill="auto"/>
          </w:tcPr>
          <w:p w14:paraId="177015C1" w14:textId="77777777" w:rsidR="00EB4646" w:rsidRPr="00C34A38" w:rsidRDefault="00EB4646" w:rsidP="00337A17">
            <w:pPr>
              <w:pStyle w:val="ENoteTableText"/>
              <w:tabs>
                <w:tab w:val="center" w:leader="dot" w:pos="2268"/>
              </w:tabs>
            </w:pPr>
            <w:r w:rsidRPr="00C34A38">
              <w:t>s 30L</w:t>
            </w:r>
            <w:r w:rsidRPr="00C34A38">
              <w:tab/>
            </w:r>
          </w:p>
        </w:tc>
        <w:tc>
          <w:tcPr>
            <w:tcW w:w="4717" w:type="dxa"/>
            <w:shd w:val="clear" w:color="auto" w:fill="auto"/>
          </w:tcPr>
          <w:p w14:paraId="41FF59D7" w14:textId="77777777" w:rsidR="00EB4646" w:rsidRPr="00C34A38" w:rsidRDefault="00EB4646" w:rsidP="00337A17">
            <w:pPr>
              <w:pStyle w:val="ENoteTableText"/>
            </w:pPr>
            <w:r w:rsidRPr="00C34A38">
              <w:t>ad No 124, 2009</w:t>
            </w:r>
          </w:p>
        </w:tc>
      </w:tr>
      <w:tr w:rsidR="00EB4646" w:rsidRPr="00C34A38" w14:paraId="74D60E11" w14:textId="77777777" w:rsidTr="00F85CAA">
        <w:trPr>
          <w:cantSplit/>
        </w:trPr>
        <w:tc>
          <w:tcPr>
            <w:tcW w:w="2436" w:type="dxa"/>
            <w:shd w:val="clear" w:color="auto" w:fill="auto"/>
          </w:tcPr>
          <w:p w14:paraId="68482395" w14:textId="77777777" w:rsidR="00EB4646" w:rsidRPr="00C34A38" w:rsidRDefault="00EB4646" w:rsidP="00337A17">
            <w:pPr>
              <w:pStyle w:val="ENoteTableText"/>
              <w:tabs>
                <w:tab w:val="center" w:leader="dot" w:pos="2268"/>
              </w:tabs>
            </w:pPr>
            <w:r w:rsidRPr="00C34A38">
              <w:t>s 30M</w:t>
            </w:r>
            <w:r w:rsidRPr="00C34A38">
              <w:tab/>
            </w:r>
          </w:p>
        </w:tc>
        <w:tc>
          <w:tcPr>
            <w:tcW w:w="4717" w:type="dxa"/>
            <w:shd w:val="clear" w:color="auto" w:fill="auto"/>
          </w:tcPr>
          <w:p w14:paraId="328A0B08" w14:textId="77777777" w:rsidR="00EB4646" w:rsidRPr="00C34A38" w:rsidRDefault="00EB4646" w:rsidP="00337A17">
            <w:pPr>
              <w:pStyle w:val="ENoteTableText"/>
            </w:pPr>
            <w:r w:rsidRPr="00C34A38">
              <w:t>ad No 124, 2009</w:t>
            </w:r>
          </w:p>
        </w:tc>
      </w:tr>
      <w:tr w:rsidR="00EB4646" w:rsidRPr="00C34A38" w14:paraId="6036447C" w14:textId="77777777" w:rsidTr="00F85CAA">
        <w:trPr>
          <w:cantSplit/>
        </w:trPr>
        <w:tc>
          <w:tcPr>
            <w:tcW w:w="2436" w:type="dxa"/>
            <w:shd w:val="clear" w:color="auto" w:fill="auto"/>
          </w:tcPr>
          <w:p w14:paraId="52E68C0C" w14:textId="77777777" w:rsidR="00EB4646" w:rsidRPr="00C34A38" w:rsidRDefault="00EB4646" w:rsidP="00337A17">
            <w:pPr>
              <w:pStyle w:val="ENoteTableText"/>
              <w:tabs>
                <w:tab w:val="center" w:leader="dot" w:pos="2268"/>
              </w:tabs>
            </w:pPr>
            <w:r w:rsidRPr="00C34A38">
              <w:t>s 30N</w:t>
            </w:r>
            <w:r w:rsidRPr="00C34A38">
              <w:tab/>
            </w:r>
          </w:p>
        </w:tc>
        <w:tc>
          <w:tcPr>
            <w:tcW w:w="4717" w:type="dxa"/>
            <w:shd w:val="clear" w:color="auto" w:fill="auto"/>
          </w:tcPr>
          <w:p w14:paraId="71979B85" w14:textId="77777777" w:rsidR="00EB4646" w:rsidRPr="00C34A38" w:rsidRDefault="00EB4646" w:rsidP="00337A17">
            <w:pPr>
              <w:pStyle w:val="ENoteTableText"/>
            </w:pPr>
            <w:r w:rsidRPr="00C34A38">
              <w:t>ad No 124, 2009</w:t>
            </w:r>
          </w:p>
        </w:tc>
      </w:tr>
      <w:tr w:rsidR="00EB4646" w:rsidRPr="00C34A38" w14:paraId="3AA47A0E" w14:textId="77777777" w:rsidTr="00F85CAA">
        <w:trPr>
          <w:cantSplit/>
        </w:trPr>
        <w:tc>
          <w:tcPr>
            <w:tcW w:w="2436" w:type="dxa"/>
            <w:shd w:val="clear" w:color="auto" w:fill="auto"/>
          </w:tcPr>
          <w:p w14:paraId="1CEE3CF7" w14:textId="77777777" w:rsidR="00EB4646" w:rsidRPr="00C34A38" w:rsidRDefault="00EB4646" w:rsidP="00337A17">
            <w:pPr>
              <w:pStyle w:val="ENoteTableText"/>
              <w:tabs>
                <w:tab w:val="center" w:leader="dot" w:pos="2268"/>
              </w:tabs>
            </w:pPr>
            <w:r w:rsidRPr="00C34A38">
              <w:t>s 30P</w:t>
            </w:r>
            <w:r w:rsidRPr="00C34A38">
              <w:tab/>
            </w:r>
          </w:p>
        </w:tc>
        <w:tc>
          <w:tcPr>
            <w:tcW w:w="4717" w:type="dxa"/>
            <w:shd w:val="clear" w:color="auto" w:fill="auto"/>
          </w:tcPr>
          <w:p w14:paraId="7AA58321" w14:textId="77777777" w:rsidR="00EB4646" w:rsidRPr="00C34A38" w:rsidRDefault="00EB4646" w:rsidP="00337A17">
            <w:pPr>
              <w:pStyle w:val="ENoteTableText"/>
            </w:pPr>
            <w:r w:rsidRPr="00C34A38">
              <w:t>ad No 124, 2009</w:t>
            </w:r>
          </w:p>
        </w:tc>
      </w:tr>
      <w:tr w:rsidR="00EB4646" w:rsidRPr="00C34A38" w14:paraId="3A04527D" w14:textId="77777777" w:rsidTr="00F85CAA">
        <w:trPr>
          <w:cantSplit/>
        </w:trPr>
        <w:tc>
          <w:tcPr>
            <w:tcW w:w="2436" w:type="dxa"/>
            <w:shd w:val="clear" w:color="auto" w:fill="auto"/>
          </w:tcPr>
          <w:p w14:paraId="52EB48AC" w14:textId="77777777" w:rsidR="00EB4646" w:rsidRPr="00C34A38" w:rsidRDefault="00EB4646" w:rsidP="00337A17">
            <w:pPr>
              <w:pStyle w:val="ENoteTableText"/>
              <w:tabs>
                <w:tab w:val="center" w:leader="dot" w:pos="2268"/>
              </w:tabs>
            </w:pPr>
            <w:r w:rsidRPr="00C34A38">
              <w:t>s 30Q</w:t>
            </w:r>
            <w:r w:rsidRPr="00C34A38">
              <w:tab/>
            </w:r>
          </w:p>
        </w:tc>
        <w:tc>
          <w:tcPr>
            <w:tcW w:w="4717" w:type="dxa"/>
            <w:shd w:val="clear" w:color="auto" w:fill="auto"/>
          </w:tcPr>
          <w:p w14:paraId="274FC34E" w14:textId="77777777" w:rsidR="00EB4646" w:rsidRPr="00C34A38" w:rsidRDefault="00EB4646" w:rsidP="00337A17">
            <w:pPr>
              <w:pStyle w:val="ENoteTableText"/>
            </w:pPr>
            <w:r w:rsidRPr="00C34A38">
              <w:t>ad No 124, 2009</w:t>
            </w:r>
          </w:p>
        </w:tc>
      </w:tr>
      <w:tr w:rsidR="00EB4646" w:rsidRPr="00C34A38" w14:paraId="11D7E1BD" w14:textId="77777777" w:rsidTr="00F85CAA">
        <w:trPr>
          <w:cantSplit/>
        </w:trPr>
        <w:tc>
          <w:tcPr>
            <w:tcW w:w="2436" w:type="dxa"/>
            <w:shd w:val="clear" w:color="auto" w:fill="auto"/>
          </w:tcPr>
          <w:p w14:paraId="52DD665E" w14:textId="77777777" w:rsidR="00EB4646" w:rsidRPr="00C34A38" w:rsidRDefault="00EB4646" w:rsidP="00337A17">
            <w:pPr>
              <w:pStyle w:val="ENoteTableText"/>
              <w:tabs>
                <w:tab w:val="center" w:leader="dot" w:pos="2268"/>
              </w:tabs>
            </w:pPr>
            <w:r w:rsidRPr="00C34A38">
              <w:t>s 30R</w:t>
            </w:r>
            <w:r w:rsidRPr="00C34A38">
              <w:tab/>
            </w:r>
          </w:p>
        </w:tc>
        <w:tc>
          <w:tcPr>
            <w:tcW w:w="4717" w:type="dxa"/>
            <w:shd w:val="clear" w:color="auto" w:fill="auto"/>
          </w:tcPr>
          <w:p w14:paraId="12ACFFA4" w14:textId="77777777" w:rsidR="00EB4646" w:rsidRPr="00C34A38" w:rsidRDefault="00EB4646" w:rsidP="00337A17">
            <w:pPr>
              <w:pStyle w:val="ENoteTableText"/>
            </w:pPr>
            <w:r w:rsidRPr="00C34A38">
              <w:t>ad No 124, 2009</w:t>
            </w:r>
          </w:p>
        </w:tc>
      </w:tr>
      <w:tr w:rsidR="00EB4646" w:rsidRPr="00C34A38" w14:paraId="01B2F75F" w14:textId="77777777" w:rsidTr="00F85CAA">
        <w:trPr>
          <w:cantSplit/>
        </w:trPr>
        <w:tc>
          <w:tcPr>
            <w:tcW w:w="2436" w:type="dxa"/>
            <w:shd w:val="clear" w:color="auto" w:fill="auto"/>
          </w:tcPr>
          <w:p w14:paraId="21FBDB1D" w14:textId="77777777" w:rsidR="00EB4646" w:rsidRPr="00C34A38" w:rsidRDefault="00EB4646" w:rsidP="00337A17">
            <w:pPr>
              <w:pStyle w:val="ENoteTableText"/>
              <w:tabs>
                <w:tab w:val="center" w:leader="dot" w:pos="2268"/>
              </w:tabs>
            </w:pPr>
            <w:r w:rsidRPr="00C34A38">
              <w:t>s 30S</w:t>
            </w:r>
            <w:r w:rsidRPr="00C34A38">
              <w:tab/>
            </w:r>
          </w:p>
        </w:tc>
        <w:tc>
          <w:tcPr>
            <w:tcW w:w="4717" w:type="dxa"/>
            <w:shd w:val="clear" w:color="auto" w:fill="auto"/>
          </w:tcPr>
          <w:p w14:paraId="5611BE00" w14:textId="77777777" w:rsidR="00EB4646" w:rsidRPr="00C34A38" w:rsidRDefault="00EB4646" w:rsidP="00337A17">
            <w:pPr>
              <w:pStyle w:val="ENoteTableText"/>
            </w:pPr>
            <w:r w:rsidRPr="00C34A38">
              <w:t>ad No 124, 2009</w:t>
            </w:r>
          </w:p>
        </w:tc>
      </w:tr>
      <w:tr w:rsidR="007C7BDB" w:rsidRPr="00C34A38" w14:paraId="3B5B0979" w14:textId="77777777" w:rsidTr="00F85CAA">
        <w:trPr>
          <w:cantSplit/>
        </w:trPr>
        <w:tc>
          <w:tcPr>
            <w:tcW w:w="2436" w:type="dxa"/>
            <w:shd w:val="clear" w:color="auto" w:fill="auto"/>
          </w:tcPr>
          <w:p w14:paraId="49C8A42B" w14:textId="5FD57B85" w:rsidR="007C7BDB" w:rsidRPr="00C34A38" w:rsidRDefault="004D57DD" w:rsidP="007C7BDB">
            <w:pPr>
              <w:pStyle w:val="ENoteTableText"/>
            </w:pPr>
            <w:r>
              <w:rPr>
                <w:b/>
                <w:noProof/>
              </w:rPr>
              <w:t>Division 3</w:t>
            </w:r>
          </w:p>
        </w:tc>
        <w:tc>
          <w:tcPr>
            <w:tcW w:w="4717" w:type="dxa"/>
            <w:shd w:val="clear" w:color="auto" w:fill="auto"/>
          </w:tcPr>
          <w:p w14:paraId="314EE95B" w14:textId="77777777" w:rsidR="007C7BDB" w:rsidRPr="00C34A38" w:rsidRDefault="007C7BDB" w:rsidP="006E0F6A">
            <w:pPr>
              <w:pStyle w:val="ENoteTableText"/>
            </w:pPr>
          </w:p>
        </w:tc>
      </w:tr>
      <w:tr w:rsidR="007C7BDB" w:rsidRPr="00C34A38" w14:paraId="36D472FE" w14:textId="77777777" w:rsidTr="00F85CAA">
        <w:trPr>
          <w:cantSplit/>
        </w:trPr>
        <w:tc>
          <w:tcPr>
            <w:tcW w:w="2436" w:type="dxa"/>
            <w:shd w:val="clear" w:color="auto" w:fill="auto"/>
          </w:tcPr>
          <w:p w14:paraId="2E873063" w14:textId="77777777" w:rsidR="007C7BDB" w:rsidRPr="00C34A38" w:rsidRDefault="007C7BDB" w:rsidP="007C7BDB">
            <w:pPr>
              <w:pStyle w:val="ENoteTableText"/>
              <w:tabs>
                <w:tab w:val="center" w:leader="dot" w:pos="2268"/>
              </w:tabs>
            </w:pPr>
            <w:r w:rsidRPr="00C34A38">
              <w:t>s 31</w:t>
            </w:r>
            <w:r w:rsidRPr="00C34A38">
              <w:tab/>
            </w:r>
          </w:p>
        </w:tc>
        <w:tc>
          <w:tcPr>
            <w:tcW w:w="4717" w:type="dxa"/>
            <w:shd w:val="clear" w:color="auto" w:fill="auto"/>
          </w:tcPr>
          <w:p w14:paraId="1358201B" w14:textId="77777777" w:rsidR="007C7BDB" w:rsidRPr="00C34A38" w:rsidRDefault="007C7BDB" w:rsidP="007C7BDB">
            <w:pPr>
              <w:pStyle w:val="ENoteTableText"/>
            </w:pPr>
            <w:r w:rsidRPr="00C34A38">
              <w:t>am No 126, 2015</w:t>
            </w:r>
            <w:r w:rsidR="00BB6B18" w:rsidRPr="00C34A38">
              <w:t>; No 33, 2016</w:t>
            </w:r>
          </w:p>
        </w:tc>
      </w:tr>
      <w:tr w:rsidR="00BB6B18" w:rsidRPr="00C34A38" w14:paraId="2B55855B" w14:textId="77777777" w:rsidTr="00F85CAA">
        <w:trPr>
          <w:cantSplit/>
        </w:trPr>
        <w:tc>
          <w:tcPr>
            <w:tcW w:w="2436" w:type="dxa"/>
            <w:shd w:val="clear" w:color="auto" w:fill="auto"/>
          </w:tcPr>
          <w:p w14:paraId="0F4C432F" w14:textId="77777777" w:rsidR="00BB6B18" w:rsidRPr="00C34A38" w:rsidRDefault="00BB6B18" w:rsidP="007C7BDB">
            <w:pPr>
              <w:pStyle w:val="ENoteTableText"/>
              <w:tabs>
                <w:tab w:val="center" w:leader="dot" w:pos="2268"/>
              </w:tabs>
            </w:pPr>
            <w:r w:rsidRPr="00C34A38">
              <w:t>s 32A</w:t>
            </w:r>
            <w:r w:rsidRPr="00C34A38">
              <w:tab/>
            </w:r>
          </w:p>
        </w:tc>
        <w:tc>
          <w:tcPr>
            <w:tcW w:w="4717" w:type="dxa"/>
            <w:shd w:val="clear" w:color="auto" w:fill="auto"/>
          </w:tcPr>
          <w:p w14:paraId="7BBA0B6E" w14:textId="77777777" w:rsidR="00BB6B18" w:rsidRPr="00C34A38" w:rsidRDefault="00BB6B18" w:rsidP="007C7BDB">
            <w:pPr>
              <w:pStyle w:val="ENoteTableText"/>
              <w:rPr>
                <w:u w:val="single"/>
              </w:rPr>
            </w:pPr>
            <w:r w:rsidRPr="00C34A38">
              <w:t>ad No 33, 2016</w:t>
            </w:r>
          </w:p>
        </w:tc>
      </w:tr>
      <w:tr w:rsidR="00F625D7" w:rsidRPr="00C34A38" w14:paraId="218078E4" w14:textId="77777777" w:rsidTr="00F85CAA">
        <w:trPr>
          <w:cantSplit/>
        </w:trPr>
        <w:tc>
          <w:tcPr>
            <w:tcW w:w="2436" w:type="dxa"/>
            <w:shd w:val="clear" w:color="auto" w:fill="auto"/>
          </w:tcPr>
          <w:p w14:paraId="0AE9BA6B" w14:textId="77777777" w:rsidR="00F625D7" w:rsidRPr="00C34A38" w:rsidRDefault="00F625D7" w:rsidP="007C7BDB">
            <w:pPr>
              <w:pStyle w:val="ENoteTableText"/>
              <w:tabs>
                <w:tab w:val="center" w:leader="dot" w:pos="2268"/>
              </w:tabs>
            </w:pPr>
            <w:r w:rsidRPr="00C34A38">
              <w:t>s 33</w:t>
            </w:r>
            <w:r w:rsidRPr="00C34A38">
              <w:tab/>
            </w:r>
          </w:p>
        </w:tc>
        <w:tc>
          <w:tcPr>
            <w:tcW w:w="4717" w:type="dxa"/>
            <w:shd w:val="clear" w:color="auto" w:fill="auto"/>
          </w:tcPr>
          <w:p w14:paraId="43A163DA" w14:textId="77777777" w:rsidR="00F625D7" w:rsidRPr="00C34A38" w:rsidRDefault="00F625D7" w:rsidP="007C7BDB">
            <w:pPr>
              <w:pStyle w:val="ENoteTableText"/>
            </w:pPr>
            <w:r w:rsidRPr="00C34A38">
              <w:t>am No 57, 2019</w:t>
            </w:r>
          </w:p>
        </w:tc>
      </w:tr>
      <w:tr w:rsidR="00EB4646" w:rsidRPr="00C34A38" w14:paraId="7B7C8742" w14:textId="77777777" w:rsidTr="00F85CAA">
        <w:trPr>
          <w:cantSplit/>
        </w:trPr>
        <w:tc>
          <w:tcPr>
            <w:tcW w:w="2436" w:type="dxa"/>
            <w:shd w:val="clear" w:color="auto" w:fill="auto"/>
          </w:tcPr>
          <w:p w14:paraId="58AA7C5F" w14:textId="45452592" w:rsidR="00EB4646" w:rsidRPr="00C34A38" w:rsidRDefault="004D57DD" w:rsidP="00337A17">
            <w:pPr>
              <w:pStyle w:val="ENoteTableText"/>
            </w:pPr>
            <w:r>
              <w:rPr>
                <w:b/>
                <w:noProof/>
              </w:rPr>
              <w:t>Division 4</w:t>
            </w:r>
          </w:p>
        </w:tc>
        <w:tc>
          <w:tcPr>
            <w:tcW w:w="4717" w:type="dxa"/>
            <w:shd w:val="clear" w:color="auto" w:fill="auto"/>
          </w:tcPr>
          <w:p w14:paraId="1F723589" w14:textId="77777777" w:rsidR="00EB4646" w:rsidRPr="00C34A38" w:rsidRDefault="00EB4646" w:rsidP="00337A17">
            <w:pPr>
              <w:pStyle w:val="ENoteTableText"/>
            </w:pPr>
          </w:p>
        </w:tc>
      </w:tr>
      <w:tr w:rsidR="00EB4646" w:rsidRPr="00C34A38" w14:paraId="416ECE95" w14:textId="77777777" w:rsidTr="00F85CAA">
        <w:trPr>
          <w:cantSplit/>
        </w:trPr>
        <w:tc>
          <w:tcPr>
            <w:tcW w:w="2436" w:type="dxa"/>
            <w:shd w:val="clear" w:color="auto" w:fill="auto"/>
          </w:tcPr>
          <w:p w14:paraId="735DDB8B" w14:textId="77777777" w:rsidR="00EB4646" w:rsidRPr="00C34A38" w:rsidRDefault="00EB4646" w:rsidP="00337A17">
            <w:pPr>
              <w:pStyle w:val="ENoteTableText"/>
              <w:tabs>
                <w:tab w:val="center" w:leader="dot" w:pos="2268"/>
              </w:tabs>
            </w:pPr>
            <w:r w:rsidRPr="00C34A38">
              <w:t>s 40</w:t>
            </w:r>
            <w:r w:rsidRPr="00C34A38">
              <w:tab/>
            </w:r>
          </w:p>
        </w:tc>
        <w:tc>
          <w:tcPr>
            <w:tcW w:w="4717" w:type="dxa"/>
            <w:shd w:val="clear" w:color="auto" w:fill="auto"/>
          </w:tcPr>
          <w:p w14:paraId="72BC6B57" w14:textId="77777777" w:rsidR="00EB4646" w:rsidRPr="00C34A38" w:rsidRDefault="00EB4646" w:rsidP="00337A17">
            <w:pPr>
              <w:pStyle w:val="ENoteTableText"/>
            </w:pPr>
            <w:r w:rsidRPr="00C34A38">
              <w:t>am No 174, 2012</w:t>
            </w:r>
          </w:p>
        </w:tc>
      </w:tr>
      <w:tr w:rsidR="00EB4646" w:rsidRPr="00C34A38" w14:paraId="45C74291" w14:textId="77777777" w:rsidTr="00F85CAA">
        <w:trPr>
          <w:cantSplit/>
        </w:trPr>
        <w:tc>
          <w:tcPr>
            <w:tcW w:w="2436" w:type="dxa"/>
            <w:shd w:val="clear" w:color="auto" w:fill="auto"/>
          </w:tcPr>
          <w:p w14:paraId="52F80C36" w14:textId="77777777" w:rsidR="00EB4646" w:rsidRPr="00C34A38" w:rsidRDefault="00EB4646" w:rsidP="00337A17">
            <w:pPr>
              <w:pStyle w:val="ENoteTableText"/>
              <w:tabs>
                <w:tab w:val="center" w:leader="dot" w:pos="2268"/>
              </w:tabs>
            </w:pPr>
            <w:r w:rsidRPr="00C34A38">
              <w:t>s 40A</w:t>
            </w:r>
            <w:r w:rsidRPr="00C34A38">
              <w:tab/>
            </w:r>
          </w:p>
        </w:tc>
        <w:tc>
          <w:tcPr>
            <w:tcW w:w="4717" w:type="dxa"/>
            <w:shd w:val="clear" w:color="auto" w:fill="auto"/>
          </w:tcPr>
          <w:p w14:paraId="10F9448B" w14:textId="77777777" w:rsidR="00EB4646" w:rsidRPr="00C34A38" w:rsidRDefault="00EB4646" w:rsidP="00337A17">
            <w:pPr>
              <w:pStyle w:val="ENoteTableText"/>
            </w:pPr>
            <w:r w:rsidRPr="00C34A38">
              <w:t>ad No 124, 2009</w:t>
            </w:r>
          </w:p>
        </w:tc>
      </w:tr>
      <w:tr w:rsidR="00F355EF" w:rsidRPr="00C34A38" w14:paraId="1662814F" w14:textId="77777777" w:rsidTr="00F85CAA">
        <w:trPr>
          <w:cantSplit/>
        </w:trPr>
        <w:tc>
          <w:tcPr>
            <w:tcW w:w="2436" w:type="dxa"/>
            <w:shd w:val="clear" w:color="auto" w:fill="auto"/>
          </w:tcPr>
          <w:p w14:paraId="085185C0" w14:textId="77777777" w:rsidR="00F355EF" w:rsidRPr="00C34A38" w:rsidRDefault="00F355EF" w:rsidP="00337A17">
            <w:pPr>
              <w:pStyle w:val="ENoteTableText"/>
              <w:tabs>
                <w:tab w:val="center" w:leader="dot" w:pos="2268"/>
              </w:tabs>
            </w:pPr>
            <w:r w:rsidRPr="00C34A38">
              <w:t>s 40B</w:t>
            </w:r>
            <w:r w:rsidRPr="00C34A38">
              <w:tab/>
            </w:r>
          </w:p>
        </w:tc>
        <w:tc>
          <w:tcPr>
            <w:tcW w:w="4717" w:type="dxa"/>
            <w:shd w:val="clear" w:color="auto" w:fill="auto"/>
          </w:tcPr>
          <w:p w14:paraId="3A84DEC2" w14:textId="77777777" w:rsidR="00F355EF" w:rsidRPr="00C34A38" w:rsidRDefault="00F355EF" w:rsidP="00337A17">
            <w:pPr>
              <w:pStyle w:val="ENoteTableText"/>
            </w:pPr>
            <w:r w:rsidRPr="00C34A38">
              <w:t>ad No 43, 2023</w:t>
            </w:r>
          </w:p>
        </w:tc>
      </w:tr>
      <w:tr w:rsidR="00EB4646" w:rsidRPr="00C34A38" w14:paraId="40814128" w14:textId="77777777" w:rsidTr="00F85CAA">
        <w:trPr>
          <w:cantSplit/>
        </w:trPr>
        <w:tc>
          <w:tcPr>
            <w:tcW w:w="2436" w:type="dxa"/>
            <w:shd w:val="clear" w:color="auto" w:fill="auto"/>
          </w:tcPr>
          <w:p w14:paraId="5C077C74" w14:textId="77777777" w:rsidR="00EB4646" w:rsidRPr="00C34A38" w:rsidRDefault="00E55F5B" w:rsidP="00337A17">
            <w:pPr>
              <w:pStyle w:val="ENoteTableText"/>
            </w:pPr>
            <w:r w:rsidRPr="00C34A38">
              <w:rPr>
                <w:b/>
                <w:noProof/>
              </w:rPr>
              <w:t>Chapter</w:t>
            </w:r>
            <w:r w:rsidR="00050774" w:rsidRPr="00C34A38">
              <w:rPr>
                <w:b/>
                <w:noProof/>
              </w:rPr>
              <w:t> </w:t>
            </w:r>
            <w:r w:rsidR="00EB4646" w:rsidRPr="00C34A38">
              <w:rPr>
                <w:b/>
                <w:noProof/>
              </w:rPr>
              <w:t>2</w:t>
            </w:r>
          </w:p>
        </w:tc>
        <w:tc>
          <w:tcPr>
            <w:tcW w:w="4717" w:type="dxa"/>
            <w:shd w:val="clear" w:color="auto" w:fill="auto"/>
          </w:tcPr>
          <w:p w14:paraId="263E564B" w14:textId="77777777" w:rsidR="00EB4646" w:rsidRPr="00C34A38" w:rsidRDefault="00EB4646" w:rsidP="00337A17">
            <w:pPr>
              <w:pStyle w:val="ENoteTableText"/>
            </w:pPr>
          </w:p>
        </w:tc>
      </w:tr>
      <w:tr w:rsidR="00EB4646" w:rsidRPr="00C34A38" w14:paraId="5F03BF18" w14:textId="77777777" w:rsidTr="00F85CAA">
        <w:trPr>
          <w:cantSplit/>
        </w:trPr>
        <w:tc>
          <w:tcPr>
            <w:tcW w:w="2436" w:type="dxa"/>
            <w:shd w:val="clear" w:color="auto" w:fill="auto"/>
          </w:tcPr>
          <w:p w14:paraId="39AD6111" w14:textId="18E8165A" w:rsidR="00EB4646" w:rsidRPr="00C34A38" w:rsidRDefault="00B208FA" w:rsidP="00337A17">
            <w:pPr>
              <w:pStyle w:val="ENoteTableText"/>
            </w:pPr>
            <w:r w:rsidRPr="00C34A38">
              <w:rPr>
                <w:b/>
                <w:noProof/>
              </w:rPr>
              <w:t>Part</w:t>
            </w:r>
            <w:r w:rsidR="00050774" w:rsidRPr="00C34A38">
              <w:rPr>
                <w:b/>
                <w:noProof/>
              </w:rPr>
              <w:t> </w:t>
            </w:r>
            <w:r w:rsidR="00EB4646" w:rsidRPr="00C34A38">
              <w:rPr>
                <w:b/>
                <w:noProof/>
              </w:rPr>
              <w:t>2</w:t>
            </w:r>
            <w:r w:rsidR="004D57DD">
              <w:rPr>
                <w:b/>
                <w:noProof/>
              </w:rPr>
              <w:noBreakHyphen/>
            </w:r>
            <w:r w:rsidR="00EB4646" w:rsidRPr="00C34A38">
              <w:rPr>
                <w:b/>
                <w:noProof/>
              </w:rPr>
              <w:t>1</w:t>
            </w:r>
          </w:p>
        </w:tc>
        <w:tc>
          <w:tcPr>
            <w:tcW w:w="4717" w:type="dxa"/>
            <w:shd w:val="clear" w:color="auto" w:fill="auto"/>
          </w:tcPr>
          <w:p w14:paraId="4B71923B" w14:textId="77777777" w:rsidR="00EB4646" w:rsidRPr="00C34A38" w:rsidRDefault="00EB4646" w:rsidP="00337A17">
            <w:pPr>
              <w:pStyle w:val="ENoteTableText"/>
            </w:pPr>
          </w:p>
        </w:tc>
      </w:tr>
      <w:tr w:rsidR="00EB4646" w:rsidRPr="00C34A38" w14:paraId="66748E4E" w14:textId="77777777" w:rsidTr="00F85CAA">
        <w:trPr>
          <w:cantSplit/>
        </w:trPr>
        <w:tc>
          <w:tcPr>
            <w:tcW w:w="2436" w:type="dxa"/>
            <w:shd w:val="clear" w:color="auto" w:fill="auto"/>
          </w:tcPr>
          <w:p w14:paraId="2DC6D782" w14:textId="14E61AEF" w:rsidR="00EB4646" w:rsidRPr="00C34A38" w:rsidRDefault="004D57DD" w:rsidP="00337A17">
            <w:pPr>
              <w:pStyle w:val="ENoteTableText"/>
            </w:pPr>
            <w:r>
              <w:rPr>
                <w:b/>
              </w:rPr>
              <w:t>Division 1</w:t>
            </w:r>
          </w:p>
        </w:tc>
        <w:tc>
          <w:tcPr>
            <w:tcW w:w="4717" w:type="dxa"/>
            <w:shd w:val="clear" w:color="auto" w:fill="auto"/>
          </w:tcPr>
          <w:p w14:paraId="40465D42" w14:textId="77777777" w:rsidR="00EB4646" w:rsidRPr="00C34A38" w:rsidRDefault="00EB4646" w:rsidP="00337A17">
            <w:pPr>
              <w:pStyle w:val="ENoteTableText"/>
            </w:pPr>
          </w:p>
        </w:tc>
      </w:tr>
      <w:tr w:rsidR="00EB4646" w:rsidRPr="00C34A38" w14:paraId="13D979F6" w14:textId="77777777" w:rsidTr="00F85CAA">
        <w:trPr>
          <w:cantSplit/>
        </w:trPr>
        <w:tc>
          <w:tcPr>
            <w:tcW w:w="2436" w:type="dxa"/>
            <w:shd w:val="clear" w:color="auto" w:fill="auto"/>
          </w:tcPr>
          <w:p w14:paraId="208444AB" w14:textId="77777777" w:rsidR="00EB4646" w:rsidRPr="00C34A38" w:rsidRDefault="00EB4646" w:rsidP="009B376D">
            <w:pPr>
              <w:pStyle w:val="ENoteTableText"/>
              <w:tabs>
                <w:tab w:val="center" w:leader="dot" w:pos="2268"/>
              </w:tabs>
            </w:pPr>
            <w:r w:rsidRPr="00C34A38">
              <w:t>s 42</w:t>
            </w:r>
            <w:r w:rsidR="009B376D" w:rsidRPr="00C34A38">
              <w:tab/>
            </w:r>
          </w:p>
        </w:tc>
        <w:tc>
          <w:tcPr>
            <w:tcW w:w="4717" w:type="dxa"/>
            <w:shd w:val="clear" w:color="auto" w:fill="auto"/>
          </w:tcPr>
          <w:p w14:paraId="0D4B110B" w14:textId="77777777" w:rsidR="00EB4646" w:rsidRPr="00C34A38" w:rsidRDefault="00EB4646" w:rsidP="00C83F99">
            <w:pPr>
              <w:pStyle w:val="ENoteTableText"/>
            </w:pPr>
            <w:r w:rsidRPr="00C34A38">
              <w:t>a</w:t>
            </w:r>
            <w:r w:rsidR="00C83F99" w:rsidRPr="00C34A38">
              <w:t>m</w:t>
            </w:r>
            <w:r w:rsidRPr="00C34A38">
              <w:t xml:space="preserve"> No 33, 2012</w:t>
            </w:r>
          </w:p>
        </w:tc>
      </w:tr>
      <w:tr w:rsidR="00EB4646" w:rsidRPr="00C34A38" w14:paraId="056E121B" w14:textId="77777777" w:rsidTr="00F85CAA">
        <w:trPr>
          <w:cantSplit/>
        </w:trPr>
        <w:tc>
          <w:tcPr>
            <w:tcW w:w="2436" w:type="dxa"/>
            <w:shd w:val="clear" w:color="auto" w:fill="auto"/>
          </w:tcPr>
          <w:p w14:paraId="1928973B" w14:textId="7F912BF0" w:rsidR="00EB4646" w:rsidRPr="00C34A38" w:rsidRDefault="004D57DD" w:rsidP="00BA2E8F">
            <w:pPr>
              <w:pStyle w:val="ENoteTableText"/>
              <w:keepNext/>
            </w:pPr>
            <w:r>
              <w:rPr>
                <w:b/>
                <w:noProof/>
              </w:rPr>
              <w:lastRenderedPageBreak/>
              <w:t>Division 2</w:t>
            </w:r>
          </w:p>
        </w:tc>
        <w:tc>
          <w:tcPr>
            <w:tcW w:w="4717" w:type="dxa"/>
            <w:shd w:val="clear" w:color="auto" w:fill="auto"/>
          </w:tcPr>
          <w:p w14:paraId="453E6323" w14:textId="77777777" w:rsidR="00EB4646" w:rsidRPr="00C34A38" w:rsidRDefault="00EB4646" w:rsidP="00BA2E8F">
            <w:pPr>
              <w:pStyle w:val="ENoteTableText"/>
              <w:keepNext/>
            </w:pPr>
          </w:p>
        </w:tc>
      </w:tr>
      <w:tr w:rsidR="00EB4646" w:rsidRPr="00C34A38" w14:paraId="57A72044" w14:textId="77777777" w:rsidTr="00F85CAA">
        <w:trPr>
          <w:cantSplit/>
        </w:trPr>
        <w:tc>
          <w:tcPr>
            <w:tcW w:w="2436" w:type="dxa"/>
            <w:shd w:val="clear" w:color="auto" w:fill="auto"/>
          </w:tcPr>
          <w:p w14:paraId="6AB947DC" w14:textId="77777777" w:rsidR="00EB4646" w:rsidRPr="00C34A38" w:rsidRDefault="003B7CA9" w:rsidP="00BA2E8F">
            <w:pPr>
              <w:pStyle w:val="ENoteTableText"/>
              <w:keepNext/>
              <w:rPr>
                <w:noProof/>
              </w:rPr>
            </w:pPr>
            <w:r w:rsidRPr="00C34A38">
              <w:rPr>
                <w:b/>
                <w:noProof/>
              </w:rPr>
              <w:t>Subdivision</w:t>
            </w:r>
            <w:r w:rsidR="00EB4646" w:rsidRPr="00C34A38">
              <w:rPr>
                <w:b/>
                <w:noProof/>
              </w:rPr>
              <w:t xml:space="preserve"> A</w:t>
            </w:r>
          </w:p>
        </w:tc>
        <w:tc>
          <w:tcPr>
            <w:tcW w:w="4717" w:type="dxa"/>
            <w:shd w:val="clear" w:color="auto" w:fill="auto"/>
          </w:tcPr>
          <w:p w14:paraId="6106A9A6" w14:textId="77777777" w:rsidR="00EB4646" w:rsidRPr="00C34A38" w:rsidRDefault="00EB4646" w:rsidP="00BA2E8F">
            <w:pPr>
              <w:pStyle w:val="ENoteTableText"/>
              <w:keepNext/>
            </w:pPr>
          </w:p>
        </w:tc>
      </w:tr>
      <w:tr w:rsidR="00EB4646" w:rsidRPr="00C34A38" w14:paraId="35BD725E" w14:textId="77777777" w:rsidTr="00F85CAA">
        <w:trPr>
          <w:cantSplit/>
        </w:trPr>
        <w:tc>
          <w:tcPr>
            <w:tcW w:w="2436" w:type="dxa"/>
            <w:shd w:val="clear" w:color="auto" w:fill="auto"/>
          </w:tcPr>
          <w:p w14:paraId="418DBE2C" w14:textId="77777777" w:rsidR="00EB4646" w:rsidRPr="00C34A38" w:rsidRDefault="00EB4646" w:rsidP="00C83F99">
            <w:pPr>
              <w:pStyle w:val="ENoteTableText"/>
              <w:tabs>
                <w:tab w:val="center" w:leader="dot" w:pos="2268"/>
              </w:tabs>
              <w:rPr>
                <w:noProof/>
              </w:rPr>
            </w:pPr>
            <w:r w:rsidRPr="00C34A38">
              <w:rPr>
                <w:noProof/>
              </w:rPr>
              <w:t>s 43</w:t>
            </w:r>
            <w:r w:rsidRPr="00C34A38">
              <w:rPr>
                <w:noProof/>
              </w:rPr>
              <w:tab/>
            </w:r>
          </w:p>
        </w:tc>
        <w:tc>
          <w:tcPr>
            <w:tcW w:w="4717" w:type="dxa"/>
            <w:shd w:val="clear" w:color="auto" w:fill="auto"/>
          </w:tcPr>
          <w:p w14:paraId="75C58648" w14:textId="77777777" w:rsidR="00EB4646" w:rsidRPr="00C34A38" w:rsidRDefault="00EB4646" w:rsidP="00C83F99">
            <w:pPr>
              <w:pStyle w:val="ENoteTableText"/>
            </w:pPr>
            <w:r w:rsidRPr="00C34A38">
              <w:t>a</w:t>
            </w:r>
            <w:r w:rsidR="00C83F99" w:rsidRPr="00C34A38">
              <w:t>m</w:t>
            </w:r>
            <w:r w:rsidRPr="00C34A38">
              <w:t xml:space="preserve"> No 175, 2012</w:t>
            </w:r>
          </w:p>
        </w:tc>
      </w:tr>
      <w:tr w:rsidR="00010118" w:rsidRPr="00C34A38" w14:paraId="5329CF11" w14:textId="77777777" w:rsidTr="00F85CAA">
        <w:trPr>
          <w:cantSplit/>
        </w:trPr>
        <w:tc>
          <w:tcPr>
            <w:tcW w:w="2436" w:type="dxa"/>
            <w:shd w:val="clear" w:color="auto" w:fill="auto"/>
          </w:tcPr>
          <w:p w14:paraId="3FD93D84" w14:textId="77777777" w:rsidR="00010118" w:rsidRPr="00C34A38" w:rsidRDefault="00010118" w:rsidP="00C83F99">
            <w:pPr>
              <w:pStyle w:val="ENoteTableText"/>
              <w:tabs>
                <w:tab w:val="center" w:leader="dot" w:pos="2268"/>
              </w:tabs>
              <w:rPr>
                <w:b/>
                <w:noProof/>
              </w:rPr>
            </w:pPr>
            <w:r w:rsidRPr="00C34A38">
              <w:rPr>
                <w:b/>
                <w:noProof/>
              </w:rPr>
              <w:t>Subdivision B</w:t>
            </w:r>
          </w:p>
        </w:tc>
        <w:tc>
          <w:tcPr>
            <w:tcW w:w="4717" w:type="dxa"/>
            <w:shd w:val="clear" w:color="auto" w:fill="auto"/>
          </w:tcPr>
          <w:p w14:paraId="0C19C1BB" w14:textId="77777777" w:rsidR="00010118" w:rsidRPr="00C34A38" w:rsidRDefault="00010118" w:rsidP="00C83F99">
            <w:pPr>
              <w:pStyle w:val="ENoteTableText"/>
            </w:pPr>
          </w:p>
        </w:tc>
      </w:tr>
      <w:tr w:rsidR="00010118" w:rsidRPr="00C34A38" w14:paraId="06D4BFC9" w14:textId="77777777" w:rsidTr="00F85CAA">
        <w:trPr>
          <w:cantSplit/>
        </w:trPr>
        <w:tc>
          <w:tcPr>
            <w:tcW w:w="2436" w:type="dxa"/>
            <w:shd w:val="clear" w:color="auto" w:fill="auto"/>
          </w:tcPr>
          <w:p w14:paraId="05F9987F" w14:textId="77777777" w:rsidR="00010118" w:rsidRPr="00C34A38" w:rsidRDefault="00010118" w:rsidP="00C83F99">
            <w:pPr>
              <w:pStyle w:val="ENoteTableText"/>
              <w:tabs>
                <w:tab w:val="center" w:leader="dot" w:pos="2268"/>
              </w:tabs>
              <w:rPr>
                <w:noProof/>
              </w:rPr>
            </w:pPr>
            <w:r w:rsidRPr="00C34A38">
              <w:rPr>
                <w:noProof/>
              </w:rPr>
              <w:t>s 44</w:t>
            </w:r>
            <w:r w:rsidRPr="00C34A38">
              <w:rPr>
                <w:noProof/>
              </w:rPr>
              <w:tab/>
            </w:r>
          </w:p>
        </w:tc>
        <w:tc>
          <w:tcPr>
            <w:tcW w:w="4717" w:type="dxa"/>
            <w:shd w:val="clear" w:color="auto" w:fill="auto"/>
          </w:tcPr>
          <w:p w14:paraId="535BE108" w14:textId="77777777" w:rsidR="00010118" w:rsidRPr="00C34A38" w:rsidRDefault="00010118" w:rsidP="00C83F99">
            <w:pPr>
              <w:pStyle w:val="ENoteTableText"/>
            </w:pPr>
            <w:r w:rsidRPr="00C34A38">
              <w:t>am No 79, 2022</w:t>
            </w:r>
          </w:p>
        </w:tc>
      </w:tr>
      <w:tr w:rsidR="00EB4646" w:rsidRPr="00C34A38" w14:paraId="3BB9B95D" w14:textId="77777777" w:rsidTr="00F85CAA">
        <w:trPr>
          <w:cantSplit/>
        </w:trPr>
        <w:tc>
          <w:tcPr>
            <w:tcW w:w="2436" w:type="dxa"/>
            <w:shd w:val="clear" w:color="auto" w:fill="auto"/>
          </w:tcPr>
          <w:p w14:paraId="2ACE2743" w14:textId="77777777" w:rsidR="00EB4646" w:rsidRPr="00C34A38" w:rsidRDefault="003B7CA9" w:rsidP="005C0321">
            <w:pPr>
              <w:pStyle w:val="ENoteTableText"/>
              <w:keepNext/>
            </w:pPr>
            <w:r w:rsidRPr="00C34A38">
              <w:rPr>
                <w:b/>
                <w:noProof/>
              </w:rPr>
              <w:t>Subdivision</w:t>
            </w:r>
            <w:r w:rsidR="00EB4646" w:rsidRPr="00C34A38">
              <w:rPr>
                <w:b/>
                <w:noProof/>
              </w:rPr>
              <w:t xml:space="preserve"> C</w:t>
            </w:r>
          </w:p>
        </w:tc>
        <w:tc>
          <w:tcPr>
            <w:tcW w:w="4717" w:type="dxa"/>
            <w:shd w:val="clear" w:color="auto" w:fill="auto"/>
          </w:tcPr>
          <w:p w14:paraId="41C4F361" w14:textId="77777777" w:rsidR="00EB4646" w:rsidRPr="00C34A38" w:rsidRDefault="00EB4646" w:rsidP="005C0321">
            <w:pPr>
              <w:pStyle w:val="ENoteTableText"/>
              <w:keepNext/>
            </w:pPr>
          </w:p>
        </w:tc>
      </w:tr>
      <w:tr w:rsidR="00EB4646" w:rsidRPr="00C34A38" w14:paraId="4CF9175B" w14:textId="77777777" w:rsidTr="00F85CAA">
        <w:trPr>
          <w:cantSplit/>
        </w:trPr>
        <w:tc>
          <w:tcPr>
            <w:tcW w:w="2436" w:type="dxa"/>
            <w:shd w:val="clear" w:color="auto" w:fill="auto"/>
          </w:tcPr>
          <w:p w14:paraId="5F08F88E" w14:textId="77777777" w:rsidR="00EB4646" w:rsidRPr="00C34A38" w:rsidRDefault="00EB4646" w:rsidP="00337A17">
            <w:pPr>
              <w:pStyle w:val="ENoteTableText"/>
              <w:tabs>
                <w:tab w:val="center" w:leader="dot" w:pos="2268"/>
              </w:tabs>
            </w:pPr>
            <w:r w:rsidRPr="00C34A38">
              <w:t>s 48</w:t>
            </w:r>
            <w:r w:rsidRPr="00C34A38">
              <w:tab/>
            </w:r>
          </w:p>
        </w:tc>
        <w:tc>
          <w:tcPr>
            <w:tcW w:w="4717" w:type="dxa"/>
            <w:shd w:val="clear" w:color="auto" w:fill="auto"/>
          </w:tcPr>
          <w:p w14:paraId="76343C45" w14:textId="77777777" w:rsidR="00EB4646" w:rsidRPr="00C34A38" w:rsidRDefault="00EB4646" w:rsidP="00C83F99">
            <w:pPr>
              <w:pStyle w:val="ENoteTableText"/>
            </w:pPr>
            <w:r w:rsidRPr="00C34A38">
              <w:t>am No 55, 2009; No 174</w:t>
            </w:r>
            <w:r w:rsidR="00C83F99" w:rsidRPr="00C34A38">
              <w:t>, 2012; No</w:t>
            </w:r>
            <w:r w:rsidRPr="00C34A38">
              <w:t xml:space="preserve"> 175, 2012</w:t>
            </w:r>
          </w:p>
        </w:tc>
      </w:tr>
      <w:tr w:rsidR="00EB4646" w:rsidRPr="00C34A38" w14:paraId="3C1203B5" w14:textId="77777777" w:rsidTr="00F85CAA">
        <w:trPr>
          <w:cantSplit/>
        </w:trPr>
        <w:tc>
          <w:tcPr>
            <w:tcW w:w="2436" w:type="dxa"/>
            <w:shd w:val="clear" w:color="auto" w:fill="auto"/>
          </w:tcPr>
          <w:p w14:paraId="0B01D44E" w14:textId="77777777" w:rsidR="00EB4646" w:rsidRPr="00C34A38" w:rsidRDefault="00EB4646" w:rsidP="00337A17">
            <w:pPr>
              <w:pStyle w:val="ENoteTableText"/>
              <w:tabs>
                <w:tab w:val="center" w:leader="dot" w:pos="2268"/>
              </w:tabs>
            </w:pPr>
            <w:r w:rsidRPr="00C34A38">
              <w:t>s 49</w:t>
            </w:r>
            <w:r w:rsidRPr="00C34A38">
              <w:tab/>
            </w:r>
          </w:p>
        </w:tc>
        <w:tc>
          <w:tcPr>
            <w:tcW w:w="4717" w:type="dxa"/>
            <w:shd w:val="clear" w:color="auto" w:fill="auto"/>
          </w:tcPr>
          <w:p w14:paraId="603A6A6F" w14:textId="77777777" w:rsidR="00EB4646" w:rsidRPr="00C34A38" w:rsidRDefault="00EB4646" w:rsidP="00337A17">
            <w:pPr>
              <w:pStyle w:val="ENoteTableText"/>
            </w:pPr>
            <w:r w:rsidRPr="00C34A38">
              <w:t xml:space="preserve">am </w:t>
            </w:r>
            <w:r w:rsidR="007E1DD9" w:rsidRPr="00C34A38">
              <w:t xml:space="preserve">No 54, 2009; </w:t>
            </w:r>
            <w:r w:rsidRPr="00C34A38">
              <w:t>No 174, 2012</w:t>
            </w:r>
          </w:p>
        </w:tc>
      </w:tr>
      <w:tr w:rsidR="00EB4646" w:rsidRPr="00C34A38" w14:paraId="79C5316C" w14:textId="77777777" w:rsidTr="00F85CAA">
        <w:trPr>
          <w:cantSplit/>
        </w:trPr>
        <w:tc>
          <w:tcPr>
            <w:tcW w:w="2436" w:type="dxa"/>
            <w:shd w:val="clear" w:color="auto" w:fill="auto"/>
          </w:tcPr>
          <w:p w14:paraId="1A25195D" w14:textId="77777777" w:rsidR="00EB4646" w:rsidRPr="00C34A38" w:rsidRDefault="003B7CA9" w:rsidP="00337A17">
            <w:pPr>
              <w:pStyle w:val="ENoteTableText"/>
            </w:pPr>
            <w:r w:rsidRPr="00C34A38">
              <w:rPr>
                <w:b/>
                <w:noProof/>
              </w:rPr>
              <w:t>Subdivision</w:t>
            </w:r>
            <w:r w:rsidR="00EB4646" w:rsidRPr="00C34A38">
              <w:rPr>
                <w:b/>
                <w:noProof/>
              </w:rPr>
              <w:t xml:space="preserve"> D</w:t>
            </w:r>
          </w:p>
        </w:tc>
        <w:tc>
          <w:tcPr>
            <w:tcW w:w="4717" w:type="dxa"/>
            <w:shd w:val="clear" w:color="auto" w:fill="auto"/>
          </w:tcPr>
          <w:p w14:paraId="1C4AB9C3" w14:textId="77777777" w:rsidR="00EB4646" w:rsidRPr="00C34A38" w:rsidRDefault="00EB4646" w:rsidP="00337A17">
            <w:pPr>
              <w:pStyle w:val="ENoteTableText"/>
            </w:pPr>
          </w:p>
        </w:tc>
      </w:tr>
      <w:tr w:rsidR="00EB4646" w:rsidRPr="00C34A38" w14:paraId="3FEB65A6" w14:textId="77777777" w:rsidTr="00F85CAA">
        <w:trPr>
          <w:cantSplit/>
        </w:trPr>
        <w:tc>
          <w:tcPr>
            <w:tcW w:w="2436" w:type="dxa"/>
            <w:shd w:val="clear" w:color="auto" w:fill="auto"/>
          </w:tcPr>
          <w:p w14:paraId="1D05F64C" w14:textId="77777777" w:rsidR="00EB4646" w:rsidRPr="00C34A38" w:rsidRDefault="00EB4646" w:rsidP="00337A17">
            <w:pPr>
              <w:pStyle w:val="ENoteTableText"/>
              <w:tabs>
                <w:tab w:val="center" w:leader="dot" w:pos="2268"/>
              </w:tabs>
            </w:pPr>
            <w:r w:rsidRPr="00C34A38">
              <w:t>s 53</w:t>
            </w:r>
            <w:r w:rsidRPr="00C34A38">
              <w:tab/>
            </w:r>
          </w:p>
        </w:tc>
        <w:tc>
          <w:tcPr>
            <w:tcW w:w="4717" w:type="dxa"/>
            <w:shd w:val="clear" w:color="auto" w:fill="auto"/>
          </w:tcPr>
          <w:p w14:paraId="08C6710B" w14:textId="77777777" w:rsidR="00EB4646" w:rsidRPr="00C34A38" w:rsidRDefault="00EB4646" w:rsidP="00337A17">
            <w:pPr>
              <w:pStyle w:val="ENoteTableText"/>
            </w:pPr>
            <w:r w:rsidRPr="00C34A38">
              <w:t>am No 55, 2009</w:t>
            </w:r>
            <w:r w:rsidR="007E1DD9" w:rsidRPr="00C34A38">
              <w:t>; No 174, 2012; No 175, 2012</w:t>
            </w:r>
          </w:p>
        </w:tc>
      </w:tr>
      <w:tr w:rsidR="00EB4646" w:rsidRPr="00C34A38" w14:paraId="7B4851BB" w14:textId="77777777" w:rsidTr="00F85CAA">
        <w:trPr>
          <w:cantSplit/>
        </w:trPr>
        <w:tc>
          <w:tcPr>
            <w:tcW w:w="2436" w:type="dxa"/>
            <w:shd w:val="clear" w:color="auto" w:fill="auto"/>
          </w:tcPr>
          <w:p w14:paraId="44A7630D" w14:textId="77777777" w:rsidR="00EB4646" w:rsidRPr="00C34A38" w:rsidRDefault="00EB4646" w:rsidP="00337A17">
            <w:pPr>
              <w:pStyle w:val="ENoteTableText"/>
              <w:tabs>
                <w:tab w:val="center" w:leader="dot" w:pos="2268"/>
              </w:tabs>
            </w:pPr>
            <w:r w:rsidRPr="00C34A38">
              <w:t>s 54</w:t>
            </w:r>
            <w:r w:rsidRPr="00C34A38">
              <w:tab/>
            </w:r>
          </w:p>
        </w:tc>
        <w:tc>
          <w:tcPr>
            <w:tcW w:w="4717" w:type="dxa"/>
            <w:shd w:val="clear" w:color="auto" w:fill="auto"/>
          </w:tcPr>
          <w:p w14:paraId="648FCA14" w14:textId="61644DB8" w:rsidR="00EB4646" w:rsidRPr="00C34A38" w:rsidRDefault="00EB4646" w:rsidP="00337A17">
            <w:pPr>
              <w:pStyle w:val="ENoteTableText"/>
            </w:pPr>
            <w:r w:rsidRPr="00C34A38">
              <w:t>am No 174, 2012</w:t>
            </w:r>
            <w:r w:rsidR="009F7C92" w:rsidRPr="00C34A38">
              <w:t>; No 43, 2023</w:t>
            </w:r>
          </w:p>
        </w:tc>
      </w:tr>
      <w:tr w:rsidR="004A14CC" w:rsidRPr="00C34A38" w14:paraId="0C0B185E" w14:textId="77777777" w:rsidTr="00F85CAA">
        <w:trPr>
          <w:cantSplit/>
        </w:trPr>
        <w:tc>
          <w:tcPr>
            <w:tcW w:w="2436" w:type="dxa"/>
            <w:shd w:val="clear" w:color="auto" w:fill="auto"/>
          </w:tcPr>
          <w:p w14:paraId="2074656D" w14:textId="7351889D" w:rsidR="004A14CC" w:rsidRPr="00C34A38" w:rsidRDefault="004D57DD" w:rsidP="00337A17">
            <w:pPr>
              <w:pStyle w:val="ENoteTableText"/>
              <w:tabs>
                <w:tab w:val="center" w:leader="dot" w:pos="2268"/>
              </w:tabs>
              <w:rPr>
                <w:b/>
              </w:rPr>
            </w:pPr>
            <w:r>
              <w:rPr>
                <w:b/>
              </w:rPr>
              <w:t>Division 3</w:t>
            </w:r>
          </w:p>
        </w:tc>
        <w:tc>
          <w:tcPr>
            <w:tcW w:w="4717" w:type="dxa"/>
            <w:shd w:val="clear" w:color="auto" w:fill="auto"/>
          </w:tcPr>
          <w:p w14:paraId="2C63CF0E" w14:textId="77777777" w:rsidR="004A14CC" w:rsidRPr="00C34A38" w:rsidRDefault="004A14CC" w:rsidP="00337A17">
            <w:pPr>
              <w:pStyle w:val="ENoteTableText"/>
            </w:pPr>
          </w:p>
        </w:tc>
      </w:tr>
      <w:tr w:rsidR="004A14CC" w:rsidRPr="00C34A38" w14:paraId="51686C87" w14:textId="77777777" w:rsidTr="00F85CAA">
        <w:trPr>
          <w:cantSplit/>
        </w:trPr>
        <w:tc>
          <w:tcPr>
            <w:tcW w:w="2436" w:type="dxa"/>
            <w:shd w:val="clear" w:color="auto" w:fill="auto"/>
          </w:tcPr>
          <w:p w14:paraId="20B27E2E" w14:textId="77777777" w:rsidR="004A14CC" w:rsidRPr="00C34A38" w:rsidRDefault="004A14CC" w:rsidP="00337A17">
            <w:pPr>
              <w:pStyle w:val="ENoteTableText"/>
              <w:tabs>
                <w:tab w:val="center" w:leader="dot" w:pos="2268"/>
              </w:tabs>
              <w:rPr>
                <w:b/>
              </w:rPr>
            </w:pPr>
            <w:r w:rsidRPr="00C34A38">
              <w:rPr>
                <w:b/>
              </w:rPr>
              <w:t>Subdivision C</w:t>
            </w:r>
          </w:p>
        </w:tc>
        <w:tc>
          <w:tcPr>
            <w:tcW w:w="4717" w:type="dxa"/>
            <w:shd w:val="clear" w:color="auto" w:fill="auto"/>
          </w:tcPr>
          <w:p w14:paraId="7A9F6EBE" w14:textId="77777777" w:rsidR="004A14CC" w:rsidRPr="00C34A38" w:rsidRDefault="004A14CC" w:rsidP="00337A17">
            <w:pPr>
              <w:pStyle w:val="ENoteTableText"/>
            </w:pPr>
          </w:p>
        </w:tc>
      </w:tr>
      <w:tr w:rsidR="004A14CC" w:rsidRPr="00C34A38" w14:paraId="6075DA53" w14:textId="77777777" w:rsidTr="00F85CAA">
        <w:trPr>
          <w:cantSplit/>
        </w:trPr>
        <w:tc>
          <w:tcPr>
            <w:tcW w:w="2436" w:type="dxa"/>
            <w:shd w:val="clear" w:color="auto" w:fill="auto"/>
          </w:tcPr>
          <w:p w14:paraId="2E185A79" w14:textId="77777777" w:rsidR="004A14CC" w:rsidRPr="00C34A38" w:rsidRDefault="004A14CC" w:rsidP="00337A17">
            <w:pPr>
              <w:pStyle w:val="ENoteTableText"/>
              <w:tabs>
                <w:tab w:val="center" w:leader="dot" w:pos="2268"/>
              </w:tabs>
            </w:pPr>
            <w:r w:rsidRPr="00C34A38">
              <w:t>s 58</w:t>
            </w:r>
            <w:r w:rsidRPr="00C34A38">
              <w:tab/>
            </w:r>
          </w:p>
        </w:tc>
        <w:tc>
          <w:tcPr>
            <w:tcW w:w="4717" w:type="dxa"/>
            <w:shd w:val="clear" w:color="auto" w:fill="auto"/>
          </w:tcPr>
          <w:p w14:paraId="7753AF37" w14:textId="77777777" w:rsidR="004A14CC" w:rsidRPr="00C34A38" w:rsidRDefault="004A14CC" w:rsidP="00337A17">
            <w:pPr>
              <w:pStyle w:val="ENoteTableText"/>
            </w:pPr>
            <w:r w:rsidRPr="00C34A38">
              <w:t>am No 79, 2022</w:t>
            </w:r>
          </w:p>
        </w:tc>
      </w:tr>
      <w:tr w:rsidR="00EB4646" w:rsidRPr="00C34A38" w14:paraId="6248AC25" w14:textId="77777777" w:rsidTr="00F85CAA">
        <w:trPr>
          <w:cantSplit/>
        </w:trPr>
        <w:tc>
          <w:tcPr>
            <w:tcW w:w="2436" w:type="dxa"/>
            <w:shd w:val="clear" w:color="auto" w:fill="auto"/>
          </w:tcPr>
          <w:p w14:paraId="24457A0C" w14:textId="2AA097F4" w:rsidR="00EB4646" w:rsidRPr="00C34A38" w:rsidRDefault="00B208FA" w:rsidP="00404EB8">
            <w:pPr>
              <w:pStyle w:val="ENoteTableText"/>
              <w:keepNext/>
              <w:keepLines/>
            </w:pPr>
            <w:r w:rsidRPr="00C34A38">
              <w:rPr>
                <w:b/>
                <w:noProof/>
              </w:rPr>
              <w:t>Part</w:t>
            </w:r>
            <w:r w:rsidR="00050774" w:rsidRPr="00C34A38">
              <w:rPr>
                <w:b/>
                <w:noProof/>
              </w:rPr>
              <w:t> </w:t>
            </w:r>
            <w:r w:rsidR="00EB4646" w:rsidRPr="00C34A38">
              <w:rPr>
                <w:b/>
                <w:noProof/>
              </w:rPr>
              <w:t>2</w:t>
            </w:r>
            <w:r w:rsidR="004D57DD">
              <w:rPr>
                <w:b/>
                <w:noProof/>
              </w:rPr>
              <w:noBreakHyphen/>
            </w:r>
            <w:r w:rsidR="00EB4646" w:rsidRPr="00C34A38">
              <w:rPr>
                <w:b/>
                <w:noProof/>
              </w:rPr>
              <w:t>2</w:t>
            </w:r>
          </w:p>
        </w:tc>
        <w:tc>
          <w:tcPr>
            <w:tcW w:w="4717" w:type="dxa"/>
            <w:shd w:val="clear" w:color="auto" w:fill="auto"/>
          </w:tcPr>
          <w:p w14:paraId="1867D44F" w14:textId="77777777" w:rsidR="00EB4646" w:rsidRPr="00C34A38" w:rsidRDefault="00EB4646" w:rsidP="00404EB8">
            <w:pPr>
              <w:pStyle w:val="ENoteTableText"/>
              <w:keepNext/>
              <w:keepLines/>
            </w:pPr>
          </w:p>
        </w:tc>
      </w:tr>
      <w:tr w:rsidR="00EB4646" w:rsidRPr="00C34A38" w14:paraId="62FF7B95" w14:textId="77777777" w:rsidTr="00F85CAA">
        <w:trPr>
          <w:cantSplit/>
        </w:trPr>
        <w:tc>
          <w:tcPr>
            <w:tcW w:w="2436" w:type="dxa"/>
            <w:shd w:val="clear" w:color="auto" w:fill="auto"/>
          </w:tcPr>
          <w:p w14:paraId="1900F24B" w14:textId="5DB9EA53" w:rsidR="00EB4646" w:rsidRPr="00C34A38" w:rsidRDefault="004D57DD" w:rsidP="00404EB8">
            <w:pPr>
              <w:pStyle w:val="ENoteTableText"/>
              <w:keepNext/>
              <w:keepLines/>
            </w:pPr>
            <w:r>
              <w:rPr>
                <w:b/>
              </w:rPr>
              <w:t>Division 1</w:t>
            </w:r>
          </w:p>
        </w:tc>
        <w:tc>
          <w:tcPr>
            <w:tcW w:w="4717" w:type="dxa"/>
            <w:shd w:val="clear" w:color="auto" w:fill="auto"/>
          </w:tcPr>
          <w:p w14:paraId="545BDB78" w14:textId="77777777" w:rsidR="00EB4646" w:rsidRPr="00C34A38" w:rsidRDefault="00EB4646" w:rsidP="00404EB8">
            <w:pPr>
              <w:pStyle w:val="ENoteTableText"/>
              <w:keepNext/>
              <w:keepLines/>
            </w:pPr>
          </w:p>
        </w:tc>
      </w:tr>
      <w:tr w:rsidR="0046353F" w:rsidRPr="00C34A38" w14:paraId="423AB893" w14:textId="77777777" w:rsidTr="00F85CAA">
        <w:trPr>
          <w:cantSplit/>
        </w:trPr>
        <w:tc>
          <w:tcPr>
            <w:tcW w:w="2436" w:type="dxa"/>
            <w:shd w:val="clear" w:color="auto" w:fill="auto"/>
          </w:tcPr>
          <w:p w14:paraId="7E350008" w14:textId="77777777" w:rsidR="0046353F" w:rsidRPr="00C34A38" w:rsidRDefault="0046353F" w:rsidP="00F44784">
            <w:pPr>
              <w:pStyle w:val="ENoteTableText"/>
              <w:keepNext/>
              <w:keepLines/>
              <w:tabs>
                <w:tab w:val="center" w:leader="dot" w:pos="2268"/>
              </w:tabs>
            </w:pPr>
            <w:r w:rsidRPr="00C34A38">
              <w:t>s 59</w:t>
            </w:r>
            <w:r w:rsidRPr="00C34A38">
              <w:tab/>
            </w:r>
          </w:p>
        </w:tc>
        <w:tc>
          <w:tcPr>
            <w:tcW w:w="4717" w:type="dxa"/>
            <w:shd w:val="clear" w:color="auto" w:fill="auto"/>
          </w:tcPr>
          <w:p w14:paraId="524F2B3E" w14:textId="77777777" w:rsidR="0046353F" w:rsidRPr="00C34A38" w:rsidRDefault="0046353F" w:rsidP="00404EB8">
            <w:pPr>
              <w:pStyle w:val="ENoteTableText"/>
              <w:keepNext/>
              <w:keepLines/>
            </w:pPr>
            <w:r w:rsidRPr="00C34A38">
              <w:t xml:space="preserve">am </w:t>
            </w:r>
            <w:r w:rsidRPr="00C34A38">
              <w:rPr>
                <w:u w:val="single"/>
              </w:rPr>
              <w:t>No 50, 2022</w:t>
            </w:r>
          </w:p>
        </w:tc>
      </w:tr>
      <w:tr w:rsidR="00EB4646" w:rsidRPr="00C34A38" w14:paraId="10AD9739" w14:textId="77777777" w:rsidTr="00F85CAA">
        <w:trPr>
          <w:cantSplit/>
        </w:trPr>
        <w:tc>
          <w:tcPr>
            <w:tcW w:w="2436" w:type="dxa"/>
            <w:shd w:val="clear" w:color="auto" w:fill="auto"/>
          </w:tcPr>
          <w:p w14:paraId="61C7AB14" w14:textId="77777777" w:rsidR="00EB4646" w:rsidRPr="00C34A38" w:rsidRDefault="00EB4646" w:rsidP="00337A17">
            <w:pPr>
              <w:pStyle w:val="ENoteTableText"/>
              <w:tabs>
                <w:tab w:val="center" w:leader="dot" w:pos="2268"/>
              </w:tabs>
            </w:pPr>
            <w:r w:rsidRPr="00C34A38">
              <w:t>s 60</w:t>
            </w:r>
            <w:r w:rsidRPr="00C34A38">
              <w:tab/>
            </w:r>
          </w:p>
        </w:tc>
        <w:tc>
          <w:tcPr>
            <w:tcW w:w="4717" w:type="dxa"/>
            <w:shd w:val="clear" w:color="auto" w:fill="auto"/>
          </w:tcPr>
          <w:p w14:paraId="43FB09A3" w14:textId="77777777" w:rsidR="00EB4646" w:rsidRPr="00C34A38" w:rsidRDefault="00EB4646" w:rsidP="007E1DD9">
            <w:pPr>
              <w:pStyle w:val="ENoteTableText"/>
            </w:pPr>
            <w:r w:rsidRPr="00C34A38">
              <w:t>a</w:t>
            </w:r>
            <w:r w:rsidR="007E1DD9" w:rsidRPr="00C34A38">
              <w:t>m</w:t>
            </w:r>
            <w:r w:rsidRPr="00C34A38">
              <w:t xml:space="preserve"> No 33, 2012</w:t>
            </w:r>
          </w:p>
        </w:tc>
      </w:tr>
      <w:tr w:rsidR="0018229B" w:rsidRPr="00C34A38" w14:paraId="41F0963C" w14:textId="77777777" w:rsidTr="00F85CAA">
        <w:trPr>
          <w:cantSplit/>
        </w:trPr>
        <w:tc>
          <w:tcPr>
            <w:tcW w:w="2436" w:type="dxa"/>
            <w:shd w:val="clear" w:color="auto" w:fill="auto"/>
          </w:tcPr>
          <w:p w14:paraId="6E8F137C" w14:textId="29B6DE2F" w:rsidR="0018229B" w:rsidRPr="00C34A38" w:rsidRDefault="004D57DD" w:rsidP="00337A17">
            <w:pPr>
              <w:pStyle w:val="ENoteTableText"/>
              <w:tabs>
                <w:tab w:val="center" w:leader="dot" w:pos="2268"/>
              </w:tabs>
              <w:rPr>
                <w:b/>
              </w:rPr>
            </w:pPr>
            <w:r>
              <w:rPr>
                <w:b/>
              </w:rPr>
              <w:t>Division 2</w:t>
            </w:r>
          </w:p>
        </w:tc>
        <w:tc>
          <w:tcPr>
            <w:tcW w:w="4717" w:type="dxa"/>
            <w:shd w:val="clear" w:color="auto" w:fill="auto"/>
          </w:tcPr>
          <w:p w14:paraId="01EB7B94" w14:textId="77777777" w:rsidR="0018229B" w:rsidRPr="00C34A38" w:rsidRDefault="0018229B" w:rsidP="007E1DD9">
            <w:pPr>
              <w:pStyle w:val="ENoteTableText"/>
            </w:pPr>
          </w:p>
        </w:tc>
      </w:tr>
      <w:tr w:rsidR="0018229B" w:rsidRPr="00C34A38" w14:paraId="66F60554" w14:textId="77777777" w:rsidTr="00F85CAA">
        <w:trPr>
          <w:cantSplit/>
        </w:trPr>
        <w:tc>
          <w:tcPr>
            <w:tcW w:w="2436" w:type="dxa"/>
            <w:shd w:val="clear" w:color="auto" w:fill="auto"/>
          </w:tcPr>
          <w:p w14:paraId="45C061DA" w14:textId="77777777" w:rsidR="0018229B" w:rsidRPr="00C34A38" w:rsidRDefault="0018229B" w:rsidP="000527D7">
            <w:pPr>
              <w:pStyle w:val="ENoteTableText"/>
              <w:tabs>
                <w:tab w:val="center" w:leader="dot" w:pos="2268"/>
              </w:tabs>
            </w:pPr>
            <w:r w:rsidRPr="00C34A38">
              <w:t>s 61</w:t>
            </w:r>
            <w:r w:rsidR="000527D7" w:rsidRPr="00C34A38">
              <w:tab/>
            </w:r>
          </w:p>
        </w:tc>
        <w:tc>
          <w:tcPr>
            <w:tcW w:w="4717" w:type="dxa"/>
            <w:shd w:val="clear" w:color="auto" w:fill="auto"/>
          </w:tcPr>
          <w:p w14:paraId="0076C1D0" w14:textId="77777777" w:rsidR="0018229B" w:rsidRPr="00C34A38" w:rsidRDefault="0018229B" w:rsidP="007E1DD9">
            <w:pPr>
              <w:pStyle w:val="ENoteTableText"/>
            </w:pPr>
            <w:r w:rsidRPr="00C34A38">
              <w:t>a</w:t>
            </w:r>
            <w:r w:rsidR="0043229A" w:rsidRPr="00C34A38">
              <w:t>m</w:t>
            </w:r>
            <w:r w:rsidRPr="00C34A38">
              <w:t xml:space="preserve"> No 169, 2018</w:t>
            </w:r>
            <w:r w:rsidR="00527DDA" w:rsidRPr="00C34A38">
              <w:t>; No 25, 2021</w:t>
            </w:r>
            <w:r w:rsidR="00AD40C5" w:rsidRPr="00C34A38">
              <w:t>; No 50, 2022</w:t>
            </w:r>
            <w:r w:rsidR="009F6795" w:rsidRPr="00C34A38">
              <w:t xml:space="preserve">; </w:t>
            </w:r>
            <w:r w:rsidR="009F6795" w:rsidRPr="00C34A38">
              <w:rPr>
                <w:u w:val="single"/>
              </w:rPr>
              <w:t>No 43, 2023</w:t>
            </w:r>
          </w:p>
        </w:tc>
      </w:tr>
      <w:tr w:rsidR="00EB4646" w:rsidRPr="00C34A38" w14:paraId="54CF9D27" w14:textId="77777777" w:rsidTr="00F85CAA">
        <w:trPr>
          <w:cantSplit/>
        </w:trPr>
        <w:tc>
          <w:tcPr>
            <w:tcW w:w="2436" w:type="dxa"/>
            <w:shd w:val="clear" w:color="auto" w:fill="auto"/>
          </w:tcPr>
          <w:p w14:paraId="07374D46" w14:textId="16E51384" w:rsidR="00EB4646" w:rsidRPr="00C34A38" w:rsidRDefault="004D57DD" w:rsidP="00337A17">
            <w:pPr>
              <w:pStyle w:val="ENoteTableText"/>
            </w:pPr>
            <w:r>
              <w:rPr>
                <w:b/>
                <w:noProof/>
              </w:rPr>
              <w:t>Division 3</w:t>
            </w:r>
          </w:p>
        </w:tc>
        <w:tc>
          <w:tcPr>
            <w:tcW w:w="4717" w:type="dxa"/>
            <w:shd w:val="clear" w:color="auto" w:fill="auto"/>
          </w:tcPr>
          <w:p w14:paraId="6F9C28A1" w14:textId="77777777" w:rsidR="00EB4646" w:rsidRPr="00C34A38" w:rsidRDefault="00EB4646" w:rsidP="00337A17">
            <w:pPr>
              <w:pStyle w:val="ENoteTableText"/>
            </w:pPr>
          </w:p>
        </w:tc>
      </w:tr>
      <w:tr w:rsidR="00EB4646" w:rsidRPr="00C34A38" w14:paraId="0246F9BA" w14:textId="77777777" w:rsidTr="00F85CAA">
        <w:trPr>
          <w:cantSplit/>
        </w:trPr>
        <w:tc>
          <w:tcPr>
            <w:tcW w:w="2436" w:type="dxa"/>
            <w:shd w:val="clear" w:color="auto" w:fill="auto"/>
          </w:tcPr>
          <w:p w14:paraId="3BCCB3F7" w14:textId="77777777" w:rsidR="00EB4646" w:rsidRPr="00C34A38" w:rsidRDefault="00EB4646" w:rsidP="00337A17">
            <w:pPr>
              <w:pStyle w:val="ENoteTableText"/>
              <w:tabs>
                <w:tab w:val="center" w:leader="dot" w:pos="2268"/>
              </w:tabs>
            </w:pPr>
            <w:r w:rsidRPr="00C34A38">
              <w:t>s 63</w:t>
            </w:r>
            <w:r w:rsidRPr="00C34A38">
              <w:tab/>
            </w:r>
          </w:p>
        </w:tc>
        <w:tc>
          <w:tcPr>
            <w:tcW w:w="4717" w:type="dxa"/>
            <w:shd w:val="clear" w:color="auto" w:fill="auto"/>
          </w:tcPr>
          <w:p w14:paraId="3720D98E" w14:textId="77777777" w:rsidR="00EB4646" w:rsidRPr="00C34A38" w:rsidRDefault="00EB4646" w:rsidP="00337A17">
            <w:pPr>
              <w:pStyle w:val="ENoteTableText"/>
            </w:pPr>
            <w:r w:rsidRPr="00C34A38">
              <w:t>am No 55, 2009</w:t>
            </w:r>
          </w:p>
        </w:tc>
      </w:tr>
      <w:tr w:rsidR="00EB4646" w:rsidRPr="00C34A38" w14:paraId="1B0A13A8" w14:textId="77777777" w:rsidTr="00F85CAA">
        <w:trPr>
          <w:cantSplit/>
        </w:trPr>
        <w:tc>
          <w:tcPr>
            <w:tcW w:w="2436" w:type="dxa"/>
            <w:shd w:val="clear" w:color="auto" w:fill="auto"/>
          </w:tcPr>
          <w:p w14:paraId="77E6FF93" w14:textId="77777777" w:rsidR="00EB4646" w:rsidRPr="00C34A38" w:rsidRDefault="00EB4646" w:rsidP="00337A17">
            <w:pPr>
              <w:pStyle w:val="ENoteTableText"/>
              <w:tabs>
                <w:tab w:val="center" w:leader="dot" w:pos="2268"/>
              </w:tabs>
            </w:pPr>
            <w:r w:rsidRPr="00C34A38">
              <w:t>s 64</w:t>
            </w:r>
            <w:r w:rsidRPr="00C34A38">
              <w:tab/>
            </w:r>
          </w:p>
        </w:tc>
        <w:tc>
          <w:tcPr>
            <w:tcW w:w="4717" w:type="dxa"/>
            <w:shd w:val="clear" w:color="auto" w:fill="auto"/>
          </w:tcPr>
          <w:p w14:paraId="73E7B4A5" w14:textId="77777777" w:rsidR="00EB4646" w:rsidRPr="00C34A38" w:rsidRDefault="00EB4646" w:rsidP="00337A17">
            <w:pPr>
              <w:pStyle w:val="ENoteTableText"/>
            </w:pPr>
            <w:r w:rsidRPr="00C34A38">
              <w:t>am No 55, 2009</w:t>
            </w:r>
          </w:p>
        </w:tc>
      </w:tr>
      <w:tr w:rsidR="00364A6F" w:rsidRPr="00C34A38" w14:paraId="79F647F9" w14:textId="77777777" w:rsidTr="00F85CAA">
        <w:trPr>
          <w:cantSplit/>
        </w:trPr>
        <w:tc>
          <w:tcPr>
            <w:tcW w:w="2436" w:type="dxa"/>
            <w:shd w:val="clear" w:color="auto" w:fill="auto"/>
          </w:tcPr>
          <w:p w14:paraId="6CA0D54B" w14:textId="2B282FB6" w:rsidR="00364A6F" w:rsidRPr="00C34A38" w:rsidRDefault="004D57DD" w:rsidP="00337A17">
            <w:pPr>
              <w:pStyle w:val="ENoteTableText"/>
              <w:tabs>
                <w:tab w:val="center" w:leader="dot" w:pos="2268"/>
              </w:tabs>
              <w:rPr>
                <w:b/>
              </w:rPr>
            </w:pPr>
            <w:r>
              <w:rPr>
                <w:b/>
              </w:rPr>
              <w:t>Division 4</w:t>
            </w:r>
          </w:p>
        </w:tc>
        <w:tc>
          <w:tcPr>
            <w:tcW w:w="4717" w:type="dxa"/>
            <w:shd w:val="clear" w:color="auto" w:fill="auto"/>
          </w:tcPr>
          <w:p w14:paraId="7123801A" w14:textId="77777777" w:rsidR="00364A6F" w:rsidRPr="00C34A38" w:rsidRDefault="00364A6F" w:rsidP="00337A17">
            <w:pPr>
              <w:pStyle w:val="ENoteTableText"/>
            </w:pPr>
          </w:p>
        </w:tc>
      </w:tr>
      <w:tr w:rsidR="00EB4646" w:rsidRPr="00C34A38" w14:paraId="1B762163" w14:textId="77777777" w:rsidTr="00F85CAA">
        <w:trPr>
          <w:cantSplit/>
        </w:trPr>
        <w:tc>
          <w:tcPr>
            <w:tcW w:w="2436" w:type="dxa"/>
            <w:shd w:val="clear" w:color="auto" w:fill="auto"/>
          </w:tcPr>
          <w:p w14:paraId="78341643" w14:textId="77777777" w:rsidR="00EB4646" w:rsidRPr="00C34A38" w:rsidRDefault="00EB4646" w:rsidP="00337A17">
            <w:pPr>
              <w:pStyle w:val="ENoteTableText"/>
              <w:tabs>
                <w:tab w:val="center" w:leader="dot" w:pos="2268"/>
              </w:tabs>
            </w:pPr>
            <w:r w:rsidRPr="00C34A38">
              <w:t>s 65</w:t>
            </w:r>
            <w:r w:rsidRPr="00C34A38">
              <w:tab/>
            </w:r>
          </w:p>
        </w:tc>
        <w:tc>
          <w:tcPr>
            <w:tcW w:w="4717" w:type="dxa"/>
            <w:shd w:val="clear" w:color="auto" w:fill="auto"/>
          </w:tcPr>
          <w:p w14:paraId="0146FD75" w14:textId="77777777" w:rsidR="00EB4646" w:rsidRPr="00C34A38" w:rsidRDefault="00EB4646" w:rsidP="00337A17">
            <w:pPr>
              <w:pStyle w:val="ENoteTableText"/>
            </w:pPr>
            <w:r w:rsidRPr="00C34A38">
              <w:t>am No 73, 2013</w:t>
            </w:r>
            <w:r w:rsidR="00527DDA" w:rsidRPr="00C34A38">
              <w:t>; No 25, 2021</w:t>
            </w:r>
            <w:r w:rsidR="00010118" w:rsidRPr="00C34A38">
              <w:t>; No 79, 2022</w:t>
            </w:r>
          </w:p>
        </w:tc>
      </w:tr>
      <w:tr w:rsidR="00010118" w:rsidRPr="00C34A38" w14:paraId="4EAB3EEB" w14:textId="77777777" w:rsidTr="00F85CAA">
        <w:trPr>
          <w:cantSplit/>
        </w:trPr>
        <w:tc>
          <w:tcPr>
            <w:tcW w:w="2436" w:type="dxa"/>
            <w:shd w:val="clear" w:color="auto" w:fill="auto"/>
          </w:tcPr>
          <w:p w14:paraId="1DEB8911" w14:textId="77777777" w:rsidR="00010118" w:rsidRPr="00C34A38" w:rsidRDefault="00010118" w:rsidP="00337A17">
            <w:pPr>
              <w:pStyle w:val="ENoteTableText"/>
              <w:tabs>
                <w:tab w:val="center" w:leader="dot" w:pos="2268"/>
              </w:tabs>
            </w:pPr>
            <w:r w:rsidRPr="00C34A38">
              <w:t>s 65A</w:t>
            </w:r>
            <w:r w:rsidRPr="00C34A38">
              <w:tab/>
            </w:r>
          </w:p>
        </w:tc>
        <w:tc>
          <w:tcPr>
            <w:tcW w:w="4717" w:type="dxa"/>
            <w:shd w:val="clear" w:color="auto" w:fill="auto"/>
          </w:tcPr>
          <w:p w14:paraId="6FF615B2" w14:textId="77777777" w:rsidR="00010118" w:rsidRPr="00C34A38" w:rsidRDefault="00010118" w:rsidP="00337A17">
            <w:pPr>
              <w:pStyle w:val="ENoteTableText"/>
            </w:pPr>
            <w:r w:rsidRPr="00C34A38">
              <w:t>ad No 79, 2022</w:t>
            </w:r>
          </w:p>
        </w:tc>
      </w:tr>
      <w:tr w:rsidR="00CA19A4" w:rsidRPr="00C34A38" w14:paraId="2F7FE56E" w14:textId="77777777" w:rsidTr="00F85CAA">
        <w:trPr>
          <w:cantSplit/>
        </w:trPr>
        <w:tc>
          <w:tcPr>
            <w:tcW w:w="2436" w:type="dxa"/>
            <w:shd w:val="clear" w:color="auto" w:fill="auto"/>
          </w:tcPr>
          <w:p w14:paraId="1A999929" w14:textId="77777777" w:rsidR="00CA19A4" w:rsidRPr="00C34A38" w:rsidRDefault="00CA19A4" w:rsidP="00337A17">
            <w:pPr>
              <w:pStyle w:val="ENoteTableText"/>
              <w:tabs>
                <w:tab w:val="center" w:leader="dot" w:pos="2268"/>
              </w:tabs>
            </w:pPr>
            <w:r w:rsidRPr="00C34A38">
              <w:t>s 65B</w:t>
            </w:r>
            <w:r w:rsidRPr="00C34A38">
              <w:tab/>
            </w:r>
          </w:p>
        </w:tc>
        <w:tc>
          <w:tcPr>
            <w:tcW w:w="4717" w:type="dxa"/>
            <w:shd w:val="clear" w:color="auto" w:fill="auto"/>
          </w:tcPr>
          <w:p w14:paraId="119580EE" w14:textId="77777777" w:rsidR="00CA19A4" w:rsidRPr="00C34A38" w:rsidRDefault="00CA19A4" w:rsidP="00337A17">
            <w:pPr>
              <w:pStyle w:val="ENoteTableText"/>
            </w:pPr>
            <w:r w:rsidRPr="00C34A38">
              <w:t>ad No 79, 2022</w:t>
            </w:r>
          </w:p>
        </w:tc>
      </w:tr>
      <w:tr w:rsidR="00CA19A4" w:rsidRPr="00C34A38" w14:paraId="1FAF6591" w14:textId="77777777" w:rsidTr="00F85CAA">
        <w:trPr>
          <w:cantSplit/>
        </w:trPr>
        <w:tc>
          <w:tcPr>
            <w:tcW w:w="2436" w:type="dxa"/>
            <w:shd w:val="clear" w:color="auto" w:fill="auto"/>
          </w:tcPr>
          <w:p w14:paraId="589184ED" w14:textId="77777777" w:rsidR="00CA19A4" w:rsidRPr="00C34A38" w:rsidRDefault="00CA19A4" w:rsidP="00337A17">
            <w:pPr>
              <w:pStyle w:val="ENoteTableText"/>
              <w:tabs>
                <w:tab w:val="center" w:leader="dot" w:pos="2268"/>
              </w:tabs>
            </w:pPr>
            <w:r w:rsidRPr="00C34A38">
              <w:t>s 65C</w:t>
            </w:r>
            <w:r w:rsidRPr="00C34A38">
              <w:tab/>
            </w:r>
          </w:p>
        </w:tc>
        <w:tc>
          <w:tcPr>
            <w:tcW w:w="4717" w:type="dxa"/>
            <w:shd w:val="clear" w:color="auto" w:fill="auto"/>
          </w:tcPr>
          <w:p w14:paraId="61A55B60" w14:textId="77777777" w:rsidR="00CA19A4" w:rsidRPr="00C34A38" w:rsidRDefault="00CA19A4" w:rsidP="00337A17">
            <w:pPr>
              <w:pStyle w:val="ENoteTableText"/>
            </w:pPr>
            <w:r w:rsidRPr="00C34A38">
              <w:t>ad No 79, 2022</w:t>
            </w:r>
          </w:p>
        </w:tc>
      </w:tr>
      <w:tr w:rsidR="00485C25" w:rsidRPr="00C34A38" w14:paraId="556DC421" w14:textId="77777777" w:rsidTr="00F85CAA">
        <w:trPr>
          <w:cantSplit/>
        </w:trPr>
        <w:tc>
          <w:tcPr>
            <w:tcW w:w="2436" w:type="dxa"/>
            <w:shd w:val="clear" w:color="auto" w:fill="auto"/>
          </w:tcPr>
          <w:p w14:paraId="26D83089" w14:textId="0893B5BA" w:rsidR="00485C25" w:rsidRPr="00C34A38" w:rsidRDefault="004D57DD" w:rsidP="00337A17">
            <w:pPr>
              <w:pStyle w:val="ENoteTableText"/>
              <w:tabs>
                <w:tab w:val="center" w:leader="dot" w:pos="2268"/>
              </w:tabs>
              <w:rPr>
                <w:b/>
              </w:rPr>
            </w:pPr>
            <w:r>
              <w:rPr>
                <w:b/>
              </w:rPr>
              <w:t>Division 4</w:t>
            </w:r>
            <w:r w:rsidR="00485C25" w:rsidRPr="00C34A38">
              <w:rPr>
                <w:b/>
              </w:rPr>
              <w:t>A</w:t>
            </w:r>
          </w:p>
        </w:tc>
        <w:tc>
          <w:tcPr>
            <w:tcW w:w="4717" w:type="dxa"/>
            <w:shd w:val="clear" w:color="auto" w:fill="auto"/>
          </w:tcPr>
          <w:p w14:paraId="4ECACED6" w14:textId="77777777" w:rsidR="00485C25" w:rsidRPr="00C34A38" w:rsidRDefault="00485C25" w:rsidP="00337A17">
            <w:pPr>
              <w:pStyle w:val="ENoteTableText"/>
            </w:pPr>
          </w:p>
        </w:tc>
      </w:tr>
      <w:tr w:rsidR="00485C25" w:rsidRPr="00C34A38" w14:paraId="3A80127B" w14:textId="77777777" w:rsidTr="00F85CAA">
        <w:trPr>
          <w:cantSplit/>
        </w:trPr>
        <w:tc>
          <w:tcPr>
            <w:tcW w:w="2436" w:type="dxa"/>
            <w:shd w:val="clear" w:color="auto" w:fill="auto"/>
          </w:tcPr>
          <w:p w14:paraId="6F09FE67" w14:textId="52CABB6F" w:rsidR="00485C25" w:rsidRPr="00C34A38" w:rsidRDefault="004D57DD" w:rsidP="00337A17">
            <w:pPr>
              <w:pStyle w:val="ENoteTableText"/>
              <w:tabs>
                <w:tab w:val="center" w:leader="dot" w:pos="2268"/>
              </w:tabs>
            </w:pPr>
            <w:r>
              <w:t>Division 4</w:t>
            </w:r>
            <w:r w:rsidR="00485C25" w:rsidRPr="00C34A38">
              <w:t>A</w:t>
            </w:r>
            <w:r w:rsidR="00485C25" w:rsidRPr="00C34A38">
              <w:tab/>
            </w:r>
          </w:p>
        </w:tc>
        <w:tc>
          <w:tcPr>
            <w:tcW w:w="4717" w:type="dxa"/>
            <w:shd w:val="clear" w:color="auto" w:fill="auto"/>
          </w:tcPr>
          <w:p w14:paraId="6D719C24" w14:textId="77777777" w:rsidR="00485C25" w:rsidRPr="00C34A38" w:rsidRDefault="00485C25" w:rsidP="00337A17">
            <w:pPr>
              <w:pStyle w:val="ENoteTableText"/>
            </w:pPr>
            <w:r w:rsidRPr="00C34A38">
              <w:t>ad No 25, 2021</w:t>
            </w:r>
          </w:p>
        </w:tc>
      </w:tr>
      <w:tr w:rsidR="00485C25" w:rsidRPr="00C34A38" w14:paraId="49913F24" w14:textId="77777777" w:rsidTr="00F85CAA">
        <w:trPr>
          <w:cantSplit/>
        </w:trPr>
        <w:tc>
          <w:tcPr>
            <w:tcW w:w="2436" w:type="dxa"/>
            <w:shd w:val="clear" w:color="auto" w:fill="auto"/>
          </w:tcPr>
          <w:p w14:paraId="5E51C6D5" w14:textId="77777777" w:rsidR="00485C25" w:rsidRPr="00C34A38" w:rsidRDefault="00485C25" w:rsidP="00BA2E8F">
            <w:pPr>
              <w:pStyle w:val="ENoteTableText"/>
              <w:keepNext/>
              <w:tabs>
                <w:tab w:val="center" w:leader="dot" w:pos="2268"/>
              </w:tabs>
              <w:rPr>
                <w:b/>
              </w:rPr>
            </w:pPr>
            <w:r w:rsidRPr="00C34A38">
              <w:rPr>
                <w:b/>
              </w:rPr>
              <w:lastRenderedPageBreak/>
              <w:t>Subdivision A</w:t>
            </w:r>
          </w:p>
        </w:tc>
        <w:tc>
          <w:tcPr>
            <w:tcW w:w="4717" w:type="dxa"/>
            <w:shd w:val="clear" w:color="auto" w:fill="auto"/>
          </w:tcPr>
          <w:p w14:paraId="0245C488" w14:textId="77777777" w:rsidR="00485C25" w:rsidRPr="00C34A38" w:rsidRDefault="00485C25" w:rsidP="00BA2E8F">
            <w:pPr>
              <w:pStyle w:val="ENoteTableText"/>
              <w:keepNext/>
            </w:pPr>
          </w:p>
        </w:tc>
      </w:tr>
      <w:tr w:rsidR="00216901" w:rsidRPr="00C34A38" w14:paraId="47EBF5F4" w14:textId="77777777" w:rsidTr="00F85CAA">
        <w:trPr>
          <w:cantSplit/>
        </w:trPr>
        <w:tc>
          <w:tcPr>
            <w:tcW w:w="2436" w:type="dxa"/>
            <w:shd w:val="clear" w:color="auto" w:fill="auto"/>
          </w:tcPr>
          <w:p w14:paraId="64302896" w14:textId="77777777" w:rsidR="00216901" w:rsidRPr="00C34A38" w:rsidRDefault="00216901" w:rsidP="00337A17">
            <w:pPr>
              <w:pStyle w:val="ENoteTableText"/>
              <w:tabs>
                <w:tab w:val="center" w:leader="dot" w:pos="2268"/>
              </w:tabs>
            </w:pPr>
            <w:r w:rsidRPr="00C34A38">
              <w:t>s 66A</w:t>
            </w:r>
            <w:r w:rsidRPr="00C34A38">
              <w:tab/>
            </w:r>
          </w:p>
        </w:tc>
        <w:tc>
          <w:tcPr>
            <w:tcW w:w="4717" w:type="dxa"/>
            <w:shd w:val="clear" w:color="auto" w:fill="auto"/>
          </w:tcPr>
          <w:p w14:paraId="2691F18A" w14:textId="77777777" w:rsidR="00216901" w:rsidRPr="00C34A38" w:rsidRDefault="00216901" w:rsidP="00337A17">
            <w:pPr>
              <w:pStyle w:val="ENoteTableText"/>
            </w:pPr>
            <w:r w:rsidRPr="00C34A38">
              <w:t>ad No 25, 2021</w:t>
            </w:r>
          </w:p>
        </w:tc>
      </w:tr>
      <w:tr w:rsidR="00216901" w:rsidRPr="00C34A38" w14:paraId="4DFD7885" w14:textId="77777777" w:rsidTr="00F85CAA">
        <w:trPr>
          <w:cantSplit/>
        </w:trPr>
        <w:tc>
          <w:tcPr>
            <w:tcW w:w="2436" w:type="dxa"/>
            <w:shd w:val="clear" w:color="auto" w:fill="auto"/>
          </w:tcPr>
          <w:p w14:paraId="42475BAC" w14:textId="77777777" w:rsidR="00216901" w:rsidRPr="00C34A38" w:rsidRDefault="00216901" w:rsidP="00337A17">
            <w:pPr>
              <w:pStyle w:val="ENoteTableText"/>
              <w:tabs>
                <w:tab w:val="center" w:leader="dot" w:pos="2268"/>
              </w:tabs>
            </w:pPr>
            <w:r w:rsidRPr="00C34A38">
              <w:rPr>
                <w:b/>
              </w:rPr>
              <w:t>Subdivision B</w:t>
            </w:r>
          </w:p>
        </w:tc>
        <w:tc>
          <w:tcPr>
            <w:tcW w:w="4717" w:type="dxa"/>
            <w:shd w:val="clear" w:color="auto" w:fill="auto"/>
          </w:tcPr>
          <w:p w14:paraId="46949AA5" w14:textId="77777777" w:rsidR="00216901" w:rsidRPr="00C34A38" w:rsidRDefault="00216901" w:rsidP="00337A17">
            <w:pPr>
              <w:pStyle w:val="ENoteTableText"/>
            </w:pPr>
          </w:p>
        </w:tc>
      </w:tr>
      <w:tr w:rsidR="00073EAE" w:rsidRPr="00C34A38" w14:paraId="48B9A49E" w14:textId="77777777" w:rsidTr="00F85CAA">
        <w:trPr>
          <w:cantSplit/>
        </w:trPr>
        <w:tc>
          <w:tcPr>
            <w:tcW w:w="2436" w:type="dxa"/>
            <w:shd w:val="clear" w:color="auto" w:fill="auto"/>
          </w:tcPr>
          <w:p w14:paraId="10055239" w14:textId="77777777" w:rsidR="00073EAE" w:rsidRPr="00C34A38" w:rsidRDefault="00073EAE" w:rsidP="00337A17">
            <w:pPr>
              <w:pStyle w:val="ENoteTableText"/>
              <w:tabs>
                <w:tab w:val="center" w:leader="dot" w:pos="2268"/>
              </w:tabs>
            </w:pPr>
            <w:r w:rsidRPr="00C34A38">
              <w:t>s 66AA</w:t>
            </w:r>
            <w:r w:rsidRPr="00C34A38">
              <w:tab/>
            </w:r>
          </w:p>
        </w:tc>
        <w:tc>
          <w:tcPr>
            <w:tcW w:w="4717" w:type="dxa"/>
            <w:shd w:val="clear" w:color="auto" w:fill="auto"/>
          </w:tcPr>
          <w:p w14:paraId="37300842" w14:textId="77777777" w:rsidR="00073EAE" w:rsidRPr="00C34A38" w:rsidRDefault="00073EAE" w:rsidP="00337A17">
            <w:pPr>
              <w:pStyle w:val="ENoteTableText"/>
            </w:pPr>
            <w:r w:rsidRPr="00C34A38">
              <w:t>ad No 25, 2021</w:t>
            </w:r>
          </w:p>
        </w:tc>
      </w:tr>
      <w:tr w:rsidR="00216901" w:rsidRPr="00C34A38" w14:paraId="0DD6BD71" w14:textId="77777777" w:rsidTr="00F85CAA">
        <w:trPr>
          <w:cantSplit/>
        </w:trPr>
        <w:tc>
          <w:tcPr>
            <w:tcW w:w="2436" w:type="dxa"/>
            <w:shd w:val="clear" w:color="auto" w:fill="auto"/>
          </w:tcPr>
          <w:p w14:paraId="14ED16AB" w14:textId="77777777" w:rsidR="00216901" w:rsidRPr="00C34A38" w:rsidRDefault="00216901" w:rsidP="00337A17">
            <w:pPr>
              <w:pStyle w:val="ENoteTableText"/>
              <w:tabs>
                <w:tab w:val="center" w:leader="dot" w:pos="2268"/>
              </w:tabs>
            </w:pPr>
            <w:r w:rsidRPr="00C34A38">
              <w:t>s 66B</w:t>
            </w:r>
            <w:r w:rsidRPr="00C34A38">
              <w:tab/>
            </w:r>
          </w:p>
        </w:tc>
        <w:tc>
          <w:tcPr>
            <w:tcW w:w="4717" w:type="dxa"/>
            <w:shd w:val="clear" w:color="auto" w:fill="auto"/>
          </w:tcPr>
          <w:p w14:paraId="668B6CB8" w14:textId="77777777" w:rsidR="00216901" w:rsidRPr="00C34A38" w:rsidRDefault="00216901" w:rsidP="00337A17">
            <w:pPr>
              <w:pStyle w:val="ENoteTableText"/>
            </w:pPr>
            <w:r w:rsidRPr="00C34A38">
              <w:t>ad No 25, 2021</w:t>
            </w:r>
          </w:p>
        </w:tc>
      </w:tr>
      <w:tr w:rsidR="00216901" w:rsidRPr="00C34A38" w14:paraId="1CF70730" w14:textId="77777777" w:rsidTr="00F85CAA">
        <w:trPr>
          <w:cantSplit/>
        </w:trPr>
        <w:tc>
          <w:tcPr>
            <w:tcW w:w="2436" w:type="dxa"/>
            <w:shd w:val="clear" w:color="auto" w:fill="auto"/>
          </w:tcPr>
          <w:p w14:paraId="022E4F6D" w14:textId="77777777" w:rsidR="00216901" w:rsidRPr="00C34A38" w:rsidRDefault="00216901" w:rsidP="00337A17">
            <w:pPr>
              <w:pStyle w:val="ENoteTableText"/>
              <w:tabs>
                <w:tab w:val="center" w:leader="dot" w:pos="2268"/>
              </w:tabs>
            </w:pPr>
            <w:r w:rsidRPr="00C34A38">
              <w:t>s 66C</w:t>
            </w:r>
            <w:r w:rsidRPr="00C34A38">
              <w:tab/>
            </w:r>
          </w:p>
        </w:tc>
        <w:tc>
          <w:tcPr>
            <w:tcW w:w="4717" w:type="dxa"/>
            <w:shd w:val="clear" w:color="auto" w:fill="auto"/>
          </w:tcPr>
          <w:p w14:paraId="45A9C4FD" w14:textId="77777777" w:rsidR="00216901" w:rsidRPr="00C34A38" w:rsidRDefault="00216901" w:rsidP="00337A17">
            <w:pPr>
              <w:pStyle w:val="ENoteTableText"/>
            </w:pPr>
            <w:r w:rsidRPr="00C34A38">
              <w:t>ad No 25, 2021</w:t>
            </w:r>
          </w:p>
        </w:tc>
      </w:tr>
      <w:tr w:rsidR="00216901" w:rsidRPr="00C34A38" w14:paraId="71A7988D" w14:textId="77777777" w:rsidTr="00F85CAA">
        <w:trPr>
          <w:cantSplit/>
        </w:trPr>
        <w:tc>
          <w:tcPr>
            <w:tcW w:w="2436" w:type="dxa"/>
            <w:shd w:val="clear" w:color="auto" w:fill="auto"/>
          </w:tcPr>
          <w:p w14:paraId="4BDB8EC9" w14:textId="77777777" w:rsidR="00216901" w:rsidRPr="00C34A38" w:rsidRDefault="00216901" w:rsidP="00337A17">
            <w:pPr>
              <w:pStyle w:val="ENoteTableText"/>
              <w:tabs>
                <w:tab w:val="center" w:leader="dot" w:pos="2268"/>
              </w:tabs>
            </w:pPr>
            <w:r w:rsidRPr="00C34A38">
              <w:t>s 66D</w:t>
            </w:r>
            <w:r w:rsidRPr="00C34A38">
              <w:tab/>
            </w:r>
          </w:p>
        </w:tc>
        <w:tc>
          <w:tcPr>
            <w:tcW w:w="4717" w:type="dxa"/>
            <w:shd w:val="clear" w:color="auto" w:fill="auto"/>
          </w:tcPr>
          <w:p w14:paraId="41018066" w14:textId="77777777" w:rsidR="00216901" w:rsidRPr="00C34A38" w:rsidRDefault="00216901" w:rsidP="00337A17">
            <w:pPr>
              <w:pStyle w:val="ENoteTableText"/>
            </w:pPr>
            <w:r w:rsidRPr="00C34A38">
              <w:t>ad No 25, 2021</w:t>
            </w:r>
          </w:p>
        </w:tc>
      </w:tr>
      <w:tr w:rsidR="00216901" w:rsidRPr="00C34A38" w14:paraId="3D521617" w14:textId="77777777" w:rsidTr="00F85CAA">
        <w:trPr>
          <w:cantSplit/>
        </w:trPr>
        <w:tc>
          <w:tcPr>
            <w:tcW w:w="2436" w:type="dxa"/>
            <w:shd w:val="clear" w:color="auto" w:fill="auto"/>
          </w:tcPr>
          <w:p w14:paraId="45944EB6" w14:textId="77777777" w:rsidR="00216901" w:rsidRPr="00C34A38" w:rsidRDefault="00216901" w:rsidP="00337A17">
            <w:pPr>
              <w:pStyle w:val="ENoteTableText"/>
              <w:tabs>
                <w:tab w:val="center" w:leader="dot" w:pos="2268"/>
              </w:tabs>
            </w:pPr>
            <w:r w:rsidRPr="00C34A38">
              <w:t>s 66E</w:t>
            </w:r>
            <w:r w:rsidRPr="00C34A38">
              <w:tab/>
            </w:r>
          </w:p>
        </w:tc>
        <w:tc>
          <w:tcPr>
            <w:tcW w:w="4717" w:type="dxa"/>
            <w:shd w:val="clear" w:color="auto" w:fill="auto"/>
          </w:tcPr>
          <w:p w14:paraId="659C6EC3" w14:textId="77777777" w:rsidR="00216901" w:rsidRPr="00C34A38" w:rsidRDefault="00216901" w:rsidP="00337A17">
            <w:pPr>
              <w:pStyle w:val="ENoteTableText"/>
            </w:pPr>
            <w:r w:rsidRPr="00C34A38">
              <w:t>ad No 25, 2021</w:t>
            </w:r>
          </w:p>
        </w:tc>
      </w:tr>
      <w:tr w:rsidR="00216901" w:rsidRPr="00C34A38" w14:paraId="3D556B4B" w14:textId="77777777" w:rsidTr="00F85CAA">
        <w:trPr>
          <w:cantSplit/>
        </w:trPr>
        <w:tc>
          <w:tcPr>
            <w:tcW w:w="2436" w:type="dxa"/>
            <w:shd w:val="clear" w:color="auto" w:fill="auto"/>
          </w:tcPr>
          <w:p w14:paraId="112655BD" w14:textId="77777777" w:rsidR="00216901" w:rsidRPr="00C34A38" w:rsidRDefault="00216901" w:rsidP="00337A17">
            <w:pPr>
              <w:pStyle w:val="ENoteTableText"/>
              <w:tabs>
                <w:tab w:val="center" w:leader="dot" w:pos="2268"/>
              </w:tabs>
              <w:rPr>
                <w:b/>
              </w:rPr>
            </w:pPr>
            <w:r w:rsidRPr="00C34A38">
              <w:rPr>
                <w:b/>
              </w:rPr>
              <w:t>Subdivision C</w:t>
            </w:r>
          </w:p>
        </w:tc>
        <w:tc>
          <w:tcPr>
            <w:tcW w:w="4717" w:type="dxa"/>
            <w:shd w:val="clear" w:color="auto" w:fill="auto"/>
          </w:tcPr>
          <w:p w14:paraId="06B3DDEC" w14:textId="77777777" w:rsidR="00216901" w:rsidRPr="00C34A38" w:rsidRDefault="00216901" w:rsidP="00337A17">
            <w:pPr>
              <w:pStyle w:val="ENoteTableText"/>
            </w:pPr>
          </w:p>
        </w:tc>
      </w:tr>
      <w:tr w:rsidR="00216901" w:rsidRPr="00C34A38" w14:paraId="09CB9CE4" w14:textId="77777777" w:rsidTr="00F85CAA">
        <w:trPr>
          <w:cantSplit/>
        </w:trPr>
        <w:tc>
          <w:tcPr>
            <w:tcW w:w="2436" w:type="dxa"/>
            <w:shd w:val="clear" w:color="auto" w:fill="auto"/>
          </w:tcPr>
          <w:p w14:paraId="1101FDCE" w14:textId="77777777" w:rsidR="00216901" w:rsidRPr="00C34A38" w:rsidRDefault="00216901" w:rsidP="00337A17">
            <w:pPr>
              <w:pStyle w:val="ENoteTableText"/>
              <w:tabs>
                <w:tab w:val="center" w:leader="dot" w:pos="2268"/>
              </w:tabs>
            </w:pPr>
            <w:r w:rsidRPr="00C34A38">
              <w:t>s 66F</w:t>
            </w:r>
            <w:r w:rsidRPr="00C34A38">
              <w:tab/>
            </w:r>
          </w:p>
        </w:tc>
        <w:tc>
          <w:tcPr>
            <w:tcW w:w="4717" w:type="dxa"/>
            <w:shd w:val="clear" w:color="auto" w:fill="auto"/>
          </w:tcPr>
          <w:p w14:paraId="14728E59" w14:textId="77777777" w:rsidR="00216901" w:rsidRPr="00C34A38" w:rsidRDefault="00216901" w:rsidP="00337A17">
            <w:pPr>
              <w:pStyle w:val="ENoteTableText"/>
            </w:pPr>
            <w:r w:rsidRPr="00C34A38">
              <w:t>ad No 25, 2021</w:t>
            </w:r>
          </w:p>
        </w:tc>
      </w:tr>
      <w:tr w:rsidR="00216901" w:rsidRPr="00C34A38" w14:paraId="06FDDABD" w14:textId="77777777" w:rsidTr="00F85CAA">
        <w:trPr>
          <w:cantSplit/>
        </w:trPr>
        <w:tc>
          <w:tcPr>
            <w:tcW w:w="2436" w:type="dxa"/>
            <w:shd w:val="clear" w:color="auto" w:fill="auto"/>
          </w:tcPr>
          <w:p w14:paraId="634E7EEA" w14:textId="77777777" w:rsidR="00216901" w:rsidRPr="00C34A38" w:rsidRDefault="00216901" w:rsidP="00337A17">
            <w:pPr>
              <w:pStyle w:val="ENoteTableText"/>
              <w:tabs>
                <w:tab w:val="center" w:leader="dot" w:pos="2268"/>
              </w:tabs>
            </w:pPr>
            <w:r w:rsidRPr="00C34A38">
              <w:t>s 66G</w:t>
            </w:r>
            <w:r w:rsidRPr="00C34A38">
              <w:tab/>
            </w:r>
          </w:p>
        </w:tc>
        <w:tc>
          <w:tcPr>
            <w:tcW w:w="4717" w:type="dxa"/>
            <w:shd w:val="clear" w:color="auto" w:fill="auto"/>
          </w:tcPr>
          <w:p w14:paraId="5567B7AA" w14:textId="77777777" w:rsidR="00216901" w:rsidRPr="00C34A38" w:rsidRDefault="00216901" w:rsidP="00337A17">
            <w:pPr>
              <w:pStyle w:val="ENoteTableText"/>
            </w:pPr>
            <w:r w:rsidRPr="00C34A38">
              <w:t>ad No 25, 2021</w:t>
            </w:r>
          </w:p>
        </w:tc>
      </w:tr>
      <w:tr w:rsidR="00216901" w:rsidRPr="00C34A38" w14:paraId="4CEF8D70" w14:textId="77777777" w:rsidTr="00F85CAA">
        <w:trPr>
          <w:cantSplit/>
        </w:trPr>
        <w:tc>
          <w:tcPr>
            <w:tcW w:w="2436" w:type="dxa"/>
            <w:shd w:val="clear" w:color="auto" w:fill="auto"/>
          </w:tcPr>
          <w:p w14:paraId="53BD404D" w14:textId="77777777" w:rsidR="00216901" w:rsidRPr="00C34A38" w:rsidRDefault="00216901" w:rsidP="00337A17">
            <w:pPr>
              <w:pStyle w:val="ENoteTableText"/>
              <w:tabs>
                <w:tab w:val="center" w:leader="dot" w:pos="2268"/>
              </w:tabs>
            </w:pPr>
            <w:r w:rsidRPr="00C34A38">
              <w:t>s 66H</w:t>
            </w:r>
            <w:r w:rsidRPr="00C34A38">
              <w:tab/>
            </w:r>
          </w:p>
        </w:tc>
        <w:tc>
          <w:tcPr>
            <w:tcW w:w="4717" w:type="dxa"/>
            <w:shd w:val="clear" w:color="auto" w:fill="auto"/>
          </w:tcPr>
          <w:p w14:paraId="1E58BA4B" w14:textId="77777777" w:rsidR="00216901" w:rsidRPr="00C34A38" w:rsidRDefault="00216901" w:rsidP="00337A17">
            <w:pPr>
              <w:pStyle w:val="ENoteTableText"/>
            </w:pPr>
            <w:r w:rsidRPr="00C34A38">
              <w:t>ad No 25, 2021</w:t>
            </w:r>
          </w:p>
        </w:tc>
      </w:tr>
      <w:tr w:rsidR="00216901" w:rsidRPr="00C34A38" w14:paraId="37171E36" w14:textId="77777777" w:rsidTr="00F85CAA">
        <w:trPr>
          <w:cantSplit/>
        </w:trPr>
        <w:tc>
          <w:tcPr>
            <w:tcW w:w="2436" w:type="dxa"/>
            <w:shd w:val="clear" w:color="auto" w:fill="auto"/>
          </w:tcPr>
          <w:p w14:paraId="1D11D263" w14:textId="77777777" w:rsidR="00216901" w:rsidRPr="00C34A38" w:rsidRDefault="00216901" w:rsidP="00337A17">
            <w:pPr>
              <w:pStyle w:val="ENoteTableText"/>
              <w:tabs>
                <w:tab w:val="center" w:leader="dot" w:pos="2268"/>
              </w:tabs>
            </w:pPr>
            <w:r w:rsidRPr="00C34A38">
              <w:t>s 66J</w:t>
            </w:r>
            <w:r w:rsidRPr="00C34A38">
              <w:tab/>
            </w:r>
          </w:p>
        </w:tc>
        <w:tc>
          <w:tcPr>
            <w:tcW w:w="4717" w:type="dxa"/>
            <w:shd w:val="clear" w:color="auto" w:fill="auto"/>
          </w:tcPr>
          <w:p w14:paraId="4FC0EB7E" w14:textId="77777777" w:rsidR="00216901" w:rsidRPr="00C34A38" w:rsidRDefault="009A7542" w:rsidP="00337A17">
            <w:pPr>
              <w:pStyle w:val="ENoteTableText"/>
            </w:pPr>
            <w:r w:rsidRPr="00C34A38">
              <w:t>ad No 25, 2021</w:t>
            </w:r>
          </w:p>
        </w:tc>
      </w:tr>
      <w:tr w:rsidR="00216901" w:rsidRPr="00C34A38" w14:paraId="60217266" w14:textId="77777777" w:rsidTr="00F85CAA">
        <w:trPr>
          <w:cantSplit/>
        </w:trPr>
        <w:tc>
          <w:tcPr>
            <w:tcW w:w="2436" w:type="dxa"/>
            <w:shd w:val="clear" w:color="auto" w:fill="auto"/>
          </w:tcPr>
          <w:p w14:paraId="0CEEC481" w14:textId="77777777" w:rsidR="00216901" w:rsidRPr="00C34A38" w:rsidRDefault="00216901" w:rsidP="00337A17">
            <w:pPr>
              <w:pStyle w:val="ENoteTableText"/>
              <w:tabs>
                <w:tab w:val="center" w:leader="dot" w:pos="2268"/>
              </w:tabs>
              <w:rPr>
                <w:b/>
              </w:rPr>
            </w:pPr>
            <w:r w:rsidRPr="00C34A38">
              <w:rPr>
                <w:b/>
              </w:rPr>
              <w:t>Subdivision D</w:t>
            </w:r>
          </w:p>
        </w:tc>
        <w:tc>
          <w:tcPr>
            <w:tcW w:w="4717" w:type="dxa"/>
            <w:shd w:val="clear" w:color="auto" w:fill="auto"/>
          </w:tcPr>
          <w:p w14:paraId="3EF535E5" w14:textId="77777777" w:rsidR="00216901" w:rsidRPr="00C34A38" w:rsidRDefault="00216901" w:rsidP="00337A17">
            <w:pPr>
              <w:pStyle w:val="ENoteTableText"/>
            </w:pPr>
          </w:p>
        </w:tc>
      </w:tr>
      <w:tr w:rsidR="00216901" w:rsidRPr="00C34A38" w14:paraId="56293924" w14:textId="77777777" w:rsidTr="00F85CAA">
        <w:trPr>
          <w:cantSplit/>
        </w:trPr>
        <w:tc>
          <w:tcPr>
            <w:tcW w:w="2436" w:type="dxa"/>
            <w:shd w:val="clear" w:color="auto" w:fill="auto"/>
          </w:tcPr>
          <w:p w14:paraId="7E2E9595" w14:textId="77777777" w:rsidR="00216901" w:rsidRPr="00C34A38" w:rsidRDefault="00216901" w:rsidP="00337A17">
            <w:pPr>
              <w:pStyle w:val="ENoteTableText"/>
              <w:tabs>
                <w:tab w:val="center" w:leader="dot" w:pos="2268"/>
              </w:tabs>
            </w:pPr>
            <w:r w:rsidRPr="00C34A38">
              <w:t>s 66K</w:t>
            </w:r>
            <w:r w:rsidRPr="00C34A38">
              <w:tab/>
            </w:r>
          </w:p>
        </w:tc>
        <w:tc>
          <w:tcPr>
            <w:tcW w:w="4717" w:type="dxa"/>
            <w:shd w:val="clear" w:color="auto" w:fill="auto"/>
          </w:tcPr>
          <w:p w14:paraId="5C2D6FDC" w14:textId="77777777" w:rsidR="00216901" w:rsidRPr="00C34A38" w:rsidRDefault="00216901" w:rsidP="00337A17">
            <w:pPr>
              <w:pStyle w:val="ENoteTableText"/>
            </w:pPr>
            <w:r w:rsidRPr="00C34A38">
              <w:t>ad No 25, 2021</w:t>
            </w:r>
          </w:p>
        </w:tc>
      </w:tr>
      <w:tr w:rsidR="00216901" w:rsidRPr="00C34A38" w14:paraId="1B818290" w14:textId="77777777" w:rsidTr="00F85CAA">
        <w:trPr>
          <w:cantSplit/>
        </w:trPr>
        <w:tc>
          <w:tcPr>
            <w:tcW w:w="2436" w:type="dxa"/>
            <w:shd w:val="clear" w:color="auto" w:fill="auto"/>
          </w:tcPr>
          <w:p w14:paraId="0681FB57" w14:textId="77777777" w:rsidR="00216901" w:rsidRPr="00C34A38" w:rsidRDefault="00216901" w:rsidP="00337A17">
            <w:pPr>
              <w:pStyle w:val="ENoteTableText"/>
              <w:tabs>
                <w:tab w:val="center" w:leader="dot" w:pos="2268"/>
              </w:tabs>
            </w:pPr>
            <w:r w:rsidRPr="00C34A38">
              <w:t>s 66L</w:t>
            </w:r>
            <w:r w:rsidRPr="00C34A38">
              <w:tab/>
            </w:r>
          </w:p>
        </w:tc>
        <w:tc>
          <w:tcPr>
            <w:tcW w:w="4717" w:type="dxa"/>
            <w:shd w:val="clear" w:color="auto" w:fill="auto"/>
          </w:tcPr>
          <w:p w14:paraId="4393E33D" w14:textId="77777777" w:rsidR="00216901" w:rsidRPr="00C34A38" w:rsidRDefault="00216901" w:rsidP="00337A17">
            <w:pPr>
              <w:pStyle w:val="ENoteTableText"/>
            </w:pPr>
            <w:r w:rsidRPr="00C34A38">
              <w:t>ad No 25, 2021</w:t>
            </w:r>
          </w:p>
        </w:tc>
      </w:tr>
      <w:tr w:rsidR="00216901" w:rsidRPr="00C34A38" w14:paraId="4711394D" w14:textId="77777777" w:rsidTr="00F85CAA">
        <w:trPr>
          <w:cantSplit/>
        </w:trPr>
        <w:tc>
          <w:tcPr>
            <w:tcW w:w="2436" w:type="dxa"/>
            <w:shd w:val="clear" w:color="auto" w:fill="auto"/>
          </w:tcPr>
          <w:p w14:paraId="527A9B43" w14:textId="77777777" w:rsidR="00216901" w:rsidRPr="00C34A38" w:rsidRDefault="00216901" w:rsidP="00337A17">
            <w:pPr>
              <w:pStyle w:val="ENoteTableText"/>
              <w:tabs>
                <w:tab w:val="center" w:leader="dot" w:pos="2268"/>
              </w:tabs>
            </w:pPr>
            <w:r w:rsidRPr="00C34A38">
              <w:t>s 66M</w:t>
            </w:r>
            <w:r w:rsidRPr="00C34A38">
              <w:tab/>
            </w:r>
          </w:p>
        </w:tc>
        <w:tc>
          <w:tcPr>
            <w:tcW w:w="4717" w:type="dxa"/>
            <w:shd w:val="clear" w:color="auto" w:fill="auto"/>
          </w:tcPr>
          <w:p w14:paraId="44A34815" w14:textId="77777777" w:rsidR="00216901" w:rsidRPr="00C34A38" w:rsidRDefault="00216901" w:rsidP="00337A17">
            <w:pPr>
              <w:pStyle w:val="ENoteTableText"/>
            </w:pPr>
            <w:r w:rsidRPr="00C34A38">
              <w:t>ad No 25, 2021</w:t>
            </w:r>
          </w:p>
        </w:tc>
      </w:tr>
      <w:tr w:rsidR="00EB4646" w:rsidRPr="00C34A38" w14:paraId="59335147" w14:textId="77777777" w:rsidTr="00F85CAA">
        <w:trPr>
          <w:cantSplit/>
        </w:trPr>
        <w:tc>
          <w:tcPr>
            <w:tcW w:w="2436" w:type="dxa"/>
            <w:shd w:val="clear" w:color="auto" w:fill="auto"/>
          </w:tcPr>
          <w:p w14:paraId="7AD0197C" w14:textId="42D3CF11" w:rsidR="00EB4646" w:rsidRPr="00C34A38" w:rsidRDefault="004D57DD" w:rsidP="00337A17">
            <w:pPr>
              <w:pStyle w:val="ENoteTableText"/>
            </w:pPr>
            <w:r>
              <w:rPr>
                <w:b/>
                <w:noProof/>
              </w:rPr>
              <w:t>Division 5</w:t>
            </w:r>
          </w:p>
        </w:tc>
        <w:tc>
          <w:tcPr>
            <w:tcW w:w="4717" w:type="dxa"/>
            <w:shd w:val="clear" w:color="auto" w:fill="auto"/>
          </w:tcPr>
          <w:p w14:paraId="1C6E9413" w14:textId="77777777" w:rsidR="00EB4646" w:rsidRPr="00C34A38" w:rsidRDefault="00EB4646" w:rsidP="00337A17">
            <w:pPr>
              <w:pStyle w:val="ENoteTableText"/>
            </w:pPr>
          </w:p>
        </w:tc>
      </w:tr>
      <w:tr w:rsidR="00EB4646" w:rsidRPr="00C34A38" w14:paraId="1E8057EE" w14:textId="77777777" w:rsidTr="00F85CAA">
        <w:trPr>
          <w:cantSplit/>
        </w:trPr>
        <w:tc>
          <w:tcPr>
            <w:tcW w:w="2436" w:type="dxa"/>
            <w:shd w:val="clear" w:color="auto" w:fill="auto"/>
          </w:tcPr>
          <w:p w14:paraId="20C1E95C" w14:textId="77777777" w:rsidR="00EB4646" w:rsidRPr="00C34A38" w:rsidRDefault="003B7CA9" w:rsidP="00337A17">
            <w:pPr>
              <w:pStyle w:val="ENoteTableText"/>
              <w:rPr>
                <w:b/>
              </w:rPr>
            </w:pPr>
            <w:r w:rsidRPr="00C34A38">
              <w:rPr>
                <w:b/>
              </w:rPr>
              <w:t>Subdivision</w:t>
            </w:r>
            <w:r w:rsidR="00EB4646" w:rsidRPr="00C34A38">
              <w:rPr>
                <w:b/>
              </w:rPr>
              <w:t> A</w:t>
            </w:r>
          </w:p>
        </w:tc>
        <w:tc>
          <w:tcPr>
            <w:tcW w:w="4717" w:type="dxa"/>
            <w:shd w:val="clear" w:color="auto" w:fill="auto"/>
          </w:tcPr>
          <w:p w14:paraId="4A223CB9" w14:textId="77777777" w:rsidR="00EB4646" w:rsidRPr="00C34A38" w:rsidRDefault="00EB4646" w:rsidP="00337A17">
            <w:pPr>
              <w:pStyle w:val="ENoteTableText"/>
            </w:pPr>
          </w:p>
        </w:tc>
      </w:tr>
      <w:tr w:rsidR="00EB4646" w:rsidRPr="00C34A38" w14:paraId="6682B392" w14:textId="77777777" w:rsidTr="00F85CAA">
        <w:trPr>
          <w:cantSplit/>
        </w:trPr>
        <w:tc>
          <w:tcPr>
            <w:tcW w:w="2436" w:type="dxa"/>
            <w:shd w:val="clear" w:color="auto" w:fill="auto"/>
          </w:tcPr>
          <w:p w14:paraId="3CBA0D51" w14:textId="77777777" w:rsidR="00EB4646" w:rsidRPr="00C34A38" w:rsidRDefault="00EB4646" w:rsidP="00337A17">
            <w:pPr>
              <w:pStyle w:val="ENoteTableText"/>
              <w:tabs>
                <w:tab w:val="center" w:leader="dot" w:pos="2268"/>
              </w:tabs>
            </w:pPr>
            <w:r w:rsidRPr="00C34A38">
              <w:t>s 67</w:t>
            </w:r>
            <w:r w:rsidRPr="00C34A38">
              <w:tab/>
            </w:r>
          </w:p>
        </w:tc>
        <w:tc>
          <w:tcPr>
            <w:tcW w:w="4717" w:type="dxa"/>
            <w:shd w:val="clear" w:color="auto" w:fill="auto"/>
          </w:tcPr>
          <w:p w14:paraId="489DBDAF" w14:textId="77777777" w:rsidR="00EB4646" w:rsidRPr="00C34A38" w:rsidRDefault="00EB4646" w:rsidP="00337A17">
            <w:pPr>
              <w:pStyle w:val="ENoteTableText"/>
            </w:pPr>
            <w:r w:rsidRPr="00C34A38">
              <w:t>am No 73, 2013</w:t>
            </w:r>
            <w:r w:rsidR="00527DDA" w:rsidRPr="00C34A38">
              <w:t>; No 25, 2021</w:t>
            </w:r>
            <w:r w:rsidR="00F355EF" w:rsidRPr="00C34A38">
              <w:t>; No 43, 2023</w:t>
            </w:r>
          </w:p>
        </w:tc>
      </w:tr>
      <w:tr w:rsidR="00E3288C" w:rsidRPr="00C34A38" w14:paraId="381EC1BF" w14:textId="77777777" w:rsidTr="00F85CAA">
        <w:trPr>
          <w:cantSplit/>
        </w:trPr>
        <w:tc>
          <w:tcPr>
            <w:tcW w:w="2436" w:type="dxa"/>
            <w:shd w:val="clear" w:color="auto" w:fill="auto"/>
          </w:tcPr>
          <w:p w14:paraId="3F2FCF71" w14:textId="77777777" w:rsidR="00E3288C" w:rsidRPr="00C34A38" w:rsidRDefault="00E3288C" w:rsidP="00337A17">
            <w:pPr>
              <w:pStyle w:val="ENoteTableText"/>
              <w:tabs>
                <w:tab w:val="center" w:leader="dot" w:pos="2268"/>
              </w:tabs>
            </w:pPr>
            <w:r w:rsidRPr="00C34A38">
              <w:t>s 69</w:t>
            </w:r>
            <w:r w:rsidRPr="00C34A38">
              <w:tab/>
            </w:r>
          </w:p>
        </w:tc>
        <w:tc>
          <w:tcPr>
            <w:tcW w:w="4717" w:type="dxa"/>
            <w:shd w:val="clear" w:color="auto" w:fill="auto"/>
          </w:tcPr>
          <w:p w14:paraId="2835EF01" w14:textId="77777777" w:rsidR="00E3288C" w:rsidRPr="00C34A38" w:rsidRDefault="00E3288C" w:rsidP="00FB628B">
            <w:pPr>
              <w:pStyle w:val="ENoteTableText"/>
            </w:pPr>
            <w:r w:rsidRPr="00C34A38">
              <w:t>am No 105, 2020</w:t>
            </w:r>
            <w:r w:rsidR="00F355EF" w:rsidRPr="00C34A38">
              <w:t>; No 43, 2023</w:t>
            </w:r>
          </w:p>
        </w:tc>
      </w:tr>
      <w:tr w:rsidR="00EB4646" w:rsidRPr="00C34A38" w14:paraId="072EFC60" w14:textId="77777777" w:rsidTr="00F85CAA">
        <w:trPr>
          <w:cantSplit/>
        </w:trPr>
        <w:tc>
          <w:tcPr>
            <w:tcW w:w="2436" w:type="dxa"/>
            <w:shd w:val="clear" w:color="auto" w:fill="auto"/>
          </w:tcPr>
          <w:p w14:paraId="0EFB81B3" w14:textId="77777777" w:rsidR="00EB4646" w:rsidRPr="00C34A38" w:rsidRDefault="003B7CA9" w:rsidP="00337A17">
            <w:pPr>
              <w:pStyle w:val="ENoteTableText"/>
              <w:tabs>
                <w:tab w:val="center" w:leader="dot" w:pos="2268"/>
              </w:tabs>
            </w:pPr>
            <w:r w:rsidRPr="00C34A38">
              <w:rPr>
                <w:b/>
                <w:noProof/>
              </w:rPr>
              <w:t>Subdivision</w:t>
            </w:r>
            <w:r w:rsidR="00EB4646" w:rsidRPr="00C34A38">
              <w:rPr>
                <w:b/>
                <w:noProof/>
              </w:rPr>
              <w:t xml:space="preserve"> B</w:t>
            </w:r>
          </w:p>
        </w:tc>
        <w:tc>
          <w:tcPr>
            <w:tcW w:w="4717" w:type="dxa"/>
            <w:shd w:val="clear" w:color="auto" w:fill="auto"/>
          </w:tcPr>
          <w:p w14:paraId="61AB642D" w14:textId="77777777" w:rsidR="00EB4646" w:rsidRPr="00C34A38" w:rsidRDefault="00EB4646" w:rsidP="00337A17">
            <w:pPr>
              <w:pStyle w:val="ENoteTableText"/>
            </w:pPr>
          </w:p>
        </w:tc>
      </w:tr>
      <w:tr w:rsidR="00EB4646" w:rsidRPr="00C34A38" w14:paraId="56910456" w14:textId="77777777" w:rsidTr="00F85CAA">
        <w:trPr>
          <w:cantSplit/>
        </w:trPr>
        <w:tc>
          <w:tcPr>
            <w:tcW w:w="2436" w:type="dxa"/>
            <w:shd w:val="clear" w:color="auto" w:fill="auto"/>
          </w:tcPr>
          <w:p w14:paraId="3094A32D" w14:textId="77777777" w:rsidR="00EB4646" w:rsidRPr="00C34A38" w:rsidRDefault="00EB4646" w:rsidP="00337A17">
            <w:pPr>
              <w:pStyle w:val="ENoteTableText"/>
              <w:tabs>
                <w:tab w:val="center" w:leader="dot" w:pos="2268"/>
              </w:tabs>
            </w:pPr>
            <w:r w:rsidRPr="00C34A38">
              <w:t>s 70</w:t>
            </w:r>
            <w:r w:rsidRPr="00C34A38">
              <w:tab/>
            </w:r>
          </w:p>
        </w:tc>
        <w:tc>
          <w:tcPr>
            <w:tcW w:w="4717" w:type="dxa"/>
            <w:shd w:val="clear" w:color="auto" w:fill="auto"/>
          </w:tcPr>
          <w:p w14:paraId="5144C6F2" w14:textId="77777777" w:rsidR="00EB4646" w:rsidRPr="00C34A38" w:rsidRDefault="007E1DD9" w:rsidP="00337A17">
            <w:pPr>
              <w:pStyle w:val="ENoteTableText"/>
            </w:pPr>
            <w:r w:rsidRPr="00C34A38">
              <w:t>am</w:t>
            </w:r>
            <w:r w:rsidR="00EB4646" w:rsidRPr="00C34A38">
              <w:t xml:space="preserve"> No 109, 2012</w:t>
            </w:r>
            <w:r w:rsidR="00272F86" w:rsidRPr="00C34A38">
              <w:t>; No 105, 2020</w:t>
            </w:r>
          </w:p>
        </w:tc>
      </w:tr>
      <w:tr w:rsidR="00EB4646" w:rsidRPr="00C34A38" w14:paraId="4DC13A4C" w14:textId="77777777" w:rsidTr="00F85CAA">
        <w:trPr>
          <w:cantSplit/>
        </w:trPr>
        <w:tc>
          <w:tcPr>
            <w:tcW w:w="2436" w:type="dxa"/>
            <w:shd w:val="clear" w:color="auto" w:fill="auto"/>
          </w:tcPr>
          <w:p w14:paraId="14602997" w14:textId="77777777" w:rsidR="00EB4646" w:rsidRPr="00C34A38" w:rsidRDefault="00EB4646" w:rsidP="00337A17">
            <w:pPr>
              <w:pStyle w:val="ENoteTableText"/>
              <w:tabs>
                <w:tab w:val="center" w:leader="dot" w:pos="2268"/>
              </w:tabs>
            </w:pPr>
            <w:r w:rsidRPr="00C34A38">
              <w:t>s 71</w:t>
            </w:r>
            <w:r w:rsidRPr="00C34A38">
              <w:tab/>
            </w:r>
          </w:p>
        </w:tc>
        <w:tc>
          <w:tcPr>
            <w:tcW w:w="4717" w:type="dxa"/>
            <w:shd w:val="clear" w:color="auto" w:fill="auto"/>
          </w:tcPr>
          <w:p w14:paraId="4828513C" w14:textId="77777777" w:rsidR="00EB4646" w:rsidRPr="00C34A38" w:rsidRDefault="00EB4646" w:rsidP="00A66049">
            <w:pPr>
              <w:pStyle w:val="ENoteTableText"/>
            </w:pPr>
            <w:r w:rsidRPr="00C34A38">
              <w:t>am No 109, 2012</w:t>
            </w:r>
            <w:r w:rsidR="007E1DD9" w:rsidRPr="00C34A38">
              <w:t>; No 73, 2013</w:t>
            </w:r>
            <w:r w:rsidR="00272F86" w:rsidRPr="00C34A38">
              <w:t>; No 105, 2020</w:t>
            </w:r>
            <w:r w:rsidR="00F355EF" w:rsidRPr="00C34A38">
              <w:t>; No 43, 2023</w:t>
            </w:r>
          </w:p>
        </w:tc>
      </w:tr>
      <w:tr w:rsidR="00EB4646" w:rsidRPr="00C34A38" w14:paraId="47C8AECD" w14:textId="77777777" w:rsidTr="00F85CAA">
        <w:trPr>
          <w:cantSplit/>
        </w:trPr>
        <w:tc>
          <w:tcPr>
            <w:tcW w:w="2436" w:type="dxa"/>
            <w:shd w:val="clear" w:color="auto" w:fill="auto"/>
          </w:tcPr>
          <w:p w14:paraId="08E644BD" w14:textId="77777777" w:rsidR="00EB4646" w:rsidRPr="00C34A38" w:rsidRDefault="00EB4646" w:rsidP="00337A17">
            <w:pPr>
              <w:pStyle w:val="ENoteTableText"/>
              <w:tabs>
                <w:tab w:val="center" w:leader="dot" w:pos="2268"/>
              </w:tabs>
            </w:pPr>
            <w:r w:rsidRPr="00C34A38">
              <w:t>s 72</w:t>
            </w:r>
            <w:r w:rsidRPr="00C34A38">
              <w:tab/>
            </w:r>
          </w:p>
        </w:tc>
        <w:tc>
          <w:tcPr>
            <w:tcW w:w="4717" w:type="dxa"/>
            <w:shd w:val="clear" w:color="auto" w:fill="auto"/>
          </w:tcPr>
          <w:p w14:paraId="04E7B2F2" w14:textId="77777777" w:rsidR="00EB4646" w:rsidRPr="00C34A38" w:rsidRDefault="00EB4646" w:rsidP="00337A17">
            <w:pPr>
              <w:pStyle w:val="ENoteTableText"/>
            </w:pPr>
            <w:r w:rsidRPr="00C34A38">
              <w:t>am No 109, 2012, No 73, 2013</w:t>
            </w:r>
            <w:r w:rsidR="00272F86" w:rsidRPr="00C34A38">
              <w:t>; No 105, 2020</w:t>
            </w:r>
            <w:r w:rsidR="00DF48FC" w:rsidRPr="00C34A38">
              <w:t>; No 79, 2022</w:t>
            </w:r>
          </w:p>
        </w:tc>
      </w:tr>
      <w:tr w:rsidR="00F355EF" w:rsidRPr="00C34A38" w14:paraId="7EF696D8" w14:textId="77777777" w:rsidTr="00F85CAA">
        <w:trPr>
          <w:cantSplit/>
        </w:trPr>
        <w:tc>
          <w:tcPr>
            <w:tcW w:w="2436" w:type="dxa"/>
            <w:shd w:val="clear" w:color="auto" w:fill="auto"/>
          </w:tcPr>
          <w:p w14:paraId="78E6D3D9" w14:textId="77777777" w:rsidR="00F355EF" w:rsidRPr="00C34A38" w:rsidRDefault="00F355EF" w:rsidP="00337A17">
            <w:pPr>
              <w:pStyle w:val="ENoteTableText"/>
              <w:tabs>
                <w:tab w:val="center" w:leader="dot" w:pos="2268"/>
              </w:tabs>
            </w:pPr>
          </w:p>
        </w:tc>
        <w:tc>
          <w:tcPr>
            <w:tcW w:w="4717" w:type="dxa"/>
            <w:shd w:val="clear" w:color="auto" w:fill="auto"/>
          </w:tcPr>
          <w:p w14:paraId="4A5A22D1" w14:textId="77777777" w:rsidR="00F355EF" w:rsidRPr="00C34A38" w:rsidRDefault="00F355EF" w:rsidP="00337A17">
            <w:pPr>
              <w:pStyle w:val="ENoteTableText"/>
            </w:pPr>
            <w:r w:rsidRPr="00C34A38">
              <w:t>rep No 43, 2023</w:t>
            </w:r>
          </w:p>
        </w:tc>
      </w:tr>
      <w:tr w:rsidR="00EF6505" w:rsidRPr="00C34A38" w14:paraId="4A082666" w14:textId="77777777" w:rsidTr="00F85CAA">
        <w:trPr>
          <w:cantSplit/>
        </w:trPr>
        <w:tc>
          <w:tcPr>
            <w:tcW w:w="2436" w:type="dxa"/>
            <w:shd w:val="clear" w:color="auto" w:fill="auto"/>
          </w:tcPr>
          <w:p w14:paraId="5505E463" w14:textId="77777777" w:rsidR="00EF6505" w:rsidRPr="00C34A38" w:rsidRDefault="00EF6505" w:rsidP="00337A17">
            <w:pPr>
              <w:pStyle w:val="ENoteTableText"/>
              <w:tabs>
                <w:tab w:val="center" w:leader="dot" w:pos="2268"/>
              </w:tabs>
            </w:pPr>
            <w:r w:rsidRPr="00C34A38">
              <w:t>s 72A</w:t>
            </w:r>
            <w:r w:rsidRPr="00C34A38">
              <w:tab/>
            </w:r>
          </w:p>
        </w:tc>
        <w:tc>
          <w:tcPr>
            <w:tcW w:w="4717" w:type="dxa"/>
            <w:shd w:val="clear" w:color="auto" w:fill="auto"/>
          </w:tcPr>
          <w:p w14:paraId="5E1796FC" w14:textId="77777777" w:rsidR="00EF6505" w:rsidRPr="00C34A38" w:rsidRDefault="00EF6505" w:rsidP="00337A17">
            <w:pPr>
              <w:pStyle w:val="ENoteTableText"/>
            </w:pPr>
            <w:r w:rsidRPr="00C34A38">
              <w:t>ad No 105, 2020</w:t>
            </w:r>
          </w:p>
        </w:tc>
      </w:tr>
      <w:tr w:rsidR="00DF48FC" w:rsidRPr="00C34A38" w14:paraId="39262A57" w14:textId="77777777" w:rsidTr="00F85CAA">
        <w:trPr>
          <w:cantSplit/>
        </w:trPr>
        <w:tc>
          <w:tcPr>
            <w:tcW w:w="2436" w:type="dxa"/>
            <w:shd w:val="clear" w:color="auto" w:fill="auto"/>
          </w:tcPr>
          <w:p w14:paraId="35B603A0" w14:textId="77777777" w:rsidR="00DF48FC" w:rsidRPr="00C34A38" w:rsidRDefault="00DF48FC" w:rsidP="00337A17">
            <w:pPr>
              <w:pStyle w:val="ENoteTableText"/>
              <w:tabs>
                <w:tab w:val="center" w:leader="dot" w:pos="2268"/>
              </w:tabs>
            </w:pPr>
          </w:p>
        </w:tc>
        <w:tc>
          <w:tcPr>
            <w:tcW w:w="4717" w:type="dxa"/>
            <w:shd w:val="clear" w:color="auto" w:fill="auto"/>
          </w:tcPr>
          <w:p w14:paraId="22B5F289" w14:textId="77777777" w:rsidR="00DF48FC" w:rsidRPr="00C34A38" w:rsidRDefault="00DF48FC" w:rsidP="00337A17">
            <w:pPr>
              <w:pStyle w:val="ENoteTableText"/>
            </w:pPr>
            <w:r w:rsidRPr="00C34A38">
              <w:t>am No 79, 2022</w:t>
            </w:r>
            <w:r w:rsidR="00F355EF" w:rsidRPr="00C34A38">
              <w:t>; No 43, 2023</w:t>
            </w:r>
          </w:p>
        </w:tc>
      </w:tr>
      <w:tr w:rsidR="00EB4646" w:rsidRPr="00C34A38" w14:paraId="48377B9E" w14:textId="77777777" w:rsidTr="00F85CAA">
        <w:trPr>
          <w:cantSplit/>
        </w:trPr>
        <w:tc>
          <w:tcPr>
            <w:tcW w:w="2436" w:type="dxa"/>
            <w:shd w:val="clear" w:color="auto" w:fill="auto"/>
          </w:tcPr>
          <w:p w14:paraId="08332AC5" w14:textId="77777777" w:rsidR="00EB4646" w:rsidRPr="00C34A38" w:rsidRDefault="00EB4646" w:rsidP="00337A17">
            <w:pPr>
              <w:pStyle w:val="ENoteTableText"/>
              <w:tabs>
                <w:tab w:val="center" w:leader="dot" w:pos="2268"/>
              </w:tabs>
            </w:pPr>
            <w:r w:rsidRPr="00C34A38">
              <w:t>s 73</w:t>
            </w:r>
            <w:r w:rsidRPr="00C34A38">
              <w:tab/>
            </w:r>
          </w:p>
        </w:tc>
        <w:tc>
          <w:tcPr>
            <w:tcW w:w="4717" w:type="dxa"/>
            <w:shd w:val="clear" w:color="auto" w:fill="auto"/>
          </w:tcPr>
          <w:p w14:paraId="2DFC6EE8" w14:textId="77777777" w:rsidR="00EB4646" w:rsidRPr="00C34A38" w:rsidRDefault="00EB4646" w:rsidP="00337A17">
            <w:pPr>
              <w:pStyle w:val="ENoteTableText"/>
            </w:pPr>
            <w:r w:rsidRPr="00C34A38">
              <w:t>am No 73, 2013</w:t>
            </w:r>
            <w:r w:rsidR="00E3288C" w:rsidRPr="00C34A38">
              <w:t>; No 105, 2020</w:t>
            </w:r>
            <w:r w:rsidR="00F355EF" w:rsidRPr="00C34A38">
              <w:t>; No 43, 2023</w:t>
            </w:r>
          </w:p>
        </w:tc>
      </w:tr>
      <w:tr w:rsidR="00EB4646" w:rsidRPr="00C34A38" w14:paraId="7E0DE5E6" w14:textId="77777777" w:rsidTr="00F85CAA">
        <w:trPr>
          <w:cantSplit/>
        </w:trPr>
        <w:tc>
          <w:tcPr>
            <w:tcW w:w="2436" w:type="dxa"/>
            <w:shd w:val="clear" w:color="auto" w:fill="auto"/>
          </w:tcPr>
          <w:p w14:paraId="138E453A" w14:textId="77777777" w:rsidR="00EB4646" w:rsidRPr="00C34A38" w:rsidRDefault="00EB4646" w:rsidP="00337A17">
            <w:pPr>
              <w:pStyle w:val="ENoteTableText"/>
              <w:tabs>
                <w:tab w:val="center" w:leader="dot" w:pos="2268"/>
              </w:tabs>
            </w:pPr>
            <w:r w:rsidRPr="00C34A38">
              <w:t>s 74</w:t>
            </w:r>
            <w:r w:rsidRPr="00C34A38">
              <w:tab/>
            </w:r>
          </w:p>
        </w:tc>
        <w:tc>
          <w:tcPr>
            <w:tcW w:w="4717" w:type="dxa"/>
            <w:shd w:val="clear" w:color="auto" w:fill="auto"/>
          </w:tcPr>
          <w:p w14:paraId="540279F7" w14:textId="77777777" w:rsidR="00EB4646" w:rsidRPr="00C34A38" w:rsidRDefault="00EB4646" w:rsidP="00337A17">
            <w:pPr>
              <w:pStyle w:val="ENoteTableText"/>
            </w:pPr>
            <w:r w:rsidRPr="00C34A38">
              <w:t>am No 73, 2013</w:t>
            </w:r>
            <w:r w:rsidR="00272F86" w:rsidRPr="00C34A38">
              <w:t>; No 105, 2020</w:t>
            </w:r>
            <w:r w:rsidR="00F355EF" w:rsidRPr="00C34A38">
              <w:t>; No 43, 2023</w:t>
            </w:r>
          </w:p>
        </w:tc>
      </w:tr>
      <w:tr w:rsidR="00EB4646" w:rsidRPr="00C34A38" w14:paraId="52333CD7" w14:textId="77777777" w:rsidTr="00F85CAA">
        <w:trPr>
          <w:cantSplit/>
        </w:trPr>
        <w:tc>
          <w:tcPr>
            <w:tcW w:w="2436" w:type="dxa"/>
            <w:shd w:val="clear" w:color="auto" w:fill="auto"/>
          </w:tcPr>
          <w:p w14:paraId="76399B58" w14:textId="77777777" w:rsidR="00EB4646" w:rsidRPr="00C34A38" w:rsidRDefault="00EB4646" w:rsidP="00337A17">
            <w:pPr>
              <w:pStyle w:val="ENoteTableText"/>
              <w:tabs>
                <w:tab w:val="center" w:leader="dot" w:pos="2268"/>
              </w:tabs>
            </w:pPr>
            <w:r w:rsidRPr="00C34A38">
              <w:t>s 75</w:t>
            </w:r>
            <w:r w:rsidRPr="00C34A38">
              <w:tab/>
            </w:r>
          </w:p>
        </w:tc>
        <w:tc>
          <w:tcPr>
            <w:tcW w:w="4717" w:type="dxa"/>
            <w:shd w:val="clear" w:color="auto" w:fill="auto"/>
          </w:tcPr>
          <w:p w14:paraId="1B09634D" w14:textId="77777777" w:rsidR="00EB4646" w:rsidRPr="00C34A38" w:rsidRDefault="00EB4646" w:rsidP="00337A17">
            <w:pPr>
              <w:pStyle w:val="ENoteTableText"/>
            </w:pPr>
            <w:r w:rsidRPr="00C34A38">
              <w:t>am No 73, 2013</w:t>
            </w:r>
            <w:r w:rsidR="00214D8B" w:rsidRPr="00C34A38">
              <w:t>; No 105, 2020</w:t>
            </w:r>
            <w:r w:rsidR="00F355EF" w:rsidRPr="00C34A38">
              <w:t>; No 43, 2023</w:t>
            </w:r>
          </w:p>
        </w:tc>
      </w:tr>
      <w:tr w:rsidR="00EB4646" w:rsidRPr="00C34A38" w14:paraId="0253308F" w14:textId="77777777" w:rsidTr="00F85CAA">
        <w:trPr>
          <w:cantSplit/>
        </w:trPr>
        <w:tc>
          <w:tcPr>
            <w:tcW w:w="2436" w:type="dxa"/>
            <w:shd w:val="clear" w:color="auto" w:fill="auto"/>
          </w:tcPr>
          <w:p w14:paraId="12B1E2F8" w14:textId="77777777" w:rsidR="00EB4646" w:rsidRPr="00C34A38" w:rsidRDefault="00EB4646" w:rsidP="00337A17">
            <w:pPr>
              <w:pStyle w:val="ENoteTableText"/>
              <w:tabs>
                <w:tab w:val="center" w:leader="dot" w:pos="2268"/>
              </w:tabs>
            </w:pPr>
            <w:r w:rsidRPr="00C34A38">
              <w:lastRenderedPageBreak/>
              <w:t>s 76</w:t>
            </w:r>
            <w:r w:rsidRPr="00C34A38">
              <w:tab/>
            </w:r>
          </w:p>
        </w:tc>
        <w:tc>
          <w:tcPr>
            <w:tcW w:w="4717" w:type="dxa"/>
            <w:shd w:val="clear" w:color="auto" w:fill="auto"/>
          </w:tcPr>
          <w:p w14:paraId="4D5CF5EC" w14:textId="77777777" w:rsidR="00EB4646" w:rsidRPr="00C34A38" w:rsidRDefault="00EB4646" w:rsidP="00337A17">
            <w:pPr>
              <w:pStyle w:val="ENoteTableText"/>
            </w:pPr>
            <w:r w:rsidRPr="00C34A38">
              <w:t xml:space="preserve">am </w:t>
            </w:r>
            <w:r w:rsidR="007E1DD9" w:rsidRPr="00C34A38">
              <w:t xml:space="preserve">No 109, 2012; </w:t>
            </w:r>
            <w:r w:rsidRPr="00C34A38">
              <w:t>No 73, 2013</w:t>
            </w:r>
            <w:r w:rsidR="008C6FDF" w:rsidRPr="00C34A38">
              <w:t>; No 156, 2015</w:t>
            </w:r>
            <w:r w:rsidR="00214D8B" w:rsidRPr="00C34A38">
              <w:t>; No 105, 2020</w:t>
            </w:r>
            <w:r w:rsidR="00DF48FC" w:rsidRPr="00C34A38">
              <w:t>; No 79, 2022</w:t>
            </w:r>
            <w:r w:rsidR="00F355EF" w:rsidRPr="00C34A38">
              <w:t>; No 43, 2023</w:t>
            </w:r>
          </w:p>
        </w:tc>
      </w:tr>
      <w:tr w:rsidR="00DF48FC" w:rsidRPr="00C34A38" w14:paraId="0A43BFC8" w14:textId="77777777" w:rsidTr="00F85CAA">
        <w:trPr>
          <w:cantSplit/>
        </w:trPr>
        <w:tc>
          <w:tcPr>
            <w:tcW w:w="2436" w:type="dxa"/>
            <w:shd w:val="clear" w:color="auto" w:fill="auto"/>
          </w:tcPr>
          <w:p w14:paraId="4C7A9EE9" w14:textId="77777777" w:rsidR="00DF48FC" w:rsidRPr="00C34A38" w:rsidRDefault="00DF48FC" w:rsidP="00337A17">
            <w:pPr>
              <w:pStyle w:val="ENoteTableText"/>
              <w:tabs>
                <w:tab w:val="center" w:leader="dot" w:pos="2268"/>
              </w:tabs>
            </w:pPr>
            <w:r w:rsidRPr="00C34A38">
              <w:t>s 76A</w:t>
            </w:r>
            <w:r w:rsidRPr="00C34A38">
              <w:tab/>
            </w:r>
          </w:p>
        </w:tc>
        <w:tc>
          <w:tcPr>
            <w:tcW w:w="4717" w:type="dxa"/>
            <w:shd w:val="clear" w:color="auto" w:fill="auto"/>
          </w:tcPr>
          <w:p w14:paraId="172F3CFF" w14:textId="77777777" w:rsidR="00DF48FC" w:rsidRPr="00C34A38" w:rsidRDefault="00DF48FC" w:rsidP="00337A17">
            <w:pPr>
              <w:pStyle w:val="ENoteTableText"/>
            </w:pPr>
            <w:r w:rsidRPr="00C34A38">
              <w:t>ad No 79, 2022</w:t>
            </w:r>
          </w:p>
        </w:tc>
      </w:tr>
      <w:tr w:rsidR="00DF48FC" w:rsidRPr="00C34A38" w14:paraId="0F21DC54" w14:textId="77777777" w:rsidTr="00F85CAA">
        <w:trPr>
          <w:cantSplit/>
        </w:trPr>
        <w:tc>
          <w:tcPr>
            <w:tcW w:w="2436" w:type="dxa"/>
            <w:shd w:val="clear" w:color="auto" w:fill="auto"/>
          </w:tcPr>
          <w:p w14:paraId="64211786" w14:textId="77777777" w:rsidR="00DF48FC" w:rsidRPr="00C34A38" w:rsidRDefault="00DF48FC" w:rsidP="00337A17">
            <w:pPr>
              <w:pStyle w:val="ENoteTableText"/>
              <w:tabs>
                <w:tab w:val="center" w:leader="dot" w:pos="2268"/>
              </w:tabs>
            </w:pPr>
            <w:r w:rsidRPr="00C34A38">
              <w:t>s 76B</w:t>
            </w:r>
            <w:r w:rsidRPr="00C34A38">
              <w:tab/>
            </w:r>
          </w:p>
        </w:tc>
        <w:tc>
          <w:tcPr>
            <w:tcW w:w="4717" w:type="dxa"/>
            <w:shd w:val="clear" w:color="auto" w:fill="auto"/>
          </w:tcPr>
          <w:p w14:paraId="64904E89" w14:textId="77777777" w:rsidR="00DF48FC" w:rsidRPr="00C34A38" w:rsidRDefault="00DF48FC" w:rsidP="00337A17">
            <w:pPr>
              <w:pStyle w:val="ENoteTableText"/>
            </w:pPr>
            <w:r w:rsidRPr="00C34A38">
              <w:t>ad No 79, 2022</w:t>
            </w:r>
          </w:p>
        </w:tc>
      </w:tr>
      <w:tr w:rsidR="00DF48FC" w:rsidRPr="00C34A38" w14:paraId="6EED3500" w14:textId="77777777" w:rsidTr="00F85CAA">
        <w:trPr>
          <w:cantSplit/>
        </w:trPr>
        <w:tc>
          <w:tcPr>
            <w:tcW w:w="2436" w:type="dxa"/>
            <w:shd w:val="clear" w:color="auto" w:fill="auto"/>
          </w:tcPr>
          <w:p w14:paraId="210E2DFA" w14:textId="77777777" w:rsidR="00DF48FC" w:rsidRPr="00C34A38" w:rsidRDefault="00DF48FC" w:rsidP="00337A17">
            <w:pPr>
              <w:pStyle w:val="ENoteTableText"/>
              <w:tabs>
                <w:tab w:val="center" w:leader="dot" w:pos="2268"/>
              </w:tabs>
            </w:pPr>
            <w:r w:rsidRPr="00C34A38">
              <w:t>s 76C</w:t>
            </w:r>
            <w:r w:rsidRPr="00C34A38">
              <w:tab/>
            </w:r>
          </w:p>
        </w:tc>
        <w:tc>
          <w:tcPr>
            <w:tcW w:w="4717" w:type="dxa"/>
            <w:shd w:val="clear" w:color="auto" w:fill="auto"/>
          </w:tcPr>
          <w:p w14:paraId="380690C9" w14:textId="77777777" w:rsidR="00DF48FC" w:rsidRPr="00C34A38" w:rsidRDefault="00DF48FC" w:rsidP="00337A17">
            <w:pPr>
              <w:pStyle w:val="ENoteTableText"/>
            </w:pPr>
            <w:r w:rsidRPr="00C34A38">
              <w:t>ad No 79, 2022</w:t>
            </w:r>
          </w:p>
        </w:tc>
      </w:tr>
      <w:tr w:rsidR="00F355EF" w:rsidRPr="00C34A38" w14:paraId="55136209" w14:textId="77777777" w:rsidTr="00F85CAA">
        <w:trPr>
          <w:cantSplit/>
        </w:trPr>
        <w:tc>
          <w:tcPr>
            <w:tcW w:w="2436" w:type="dxa"/>
            <w:shd w:val="clear" w:color="auto" w:fill="auto"/>
          </w:tcPr>
          <w:p w14:paraId="1D1733DE" w14:textId="77777777" w:rsidR="00F355EF" w:rsidRPr="00C34A38" w:rsidRDefault="00F355EF" w:rsidP="00337A17">
            <w:pPr>
              <w:pStyle w:val="ENoteTableText"/>
              <w:tabs>
                <w:tab w:val="center" w:leader="dot" w:pos="2268"/>
              </w:tabs>
            </w:pPr>
            <w:r w:rsidRPr="00C34A38">
              <w:t>s 77</w:t>
            </w:r>
            <w:r w:rsidRPr="00C34A38">
              <w:tab/>
            </w:r>
          </w:p>
        </w:tc>
        <w:tc>
          <w:tcPr>
            <w:tcW w:w="4717" w:type="dxa"/>
            <w:shd w:val="clear" w:color="auto" w:fill="auto"/>
          </w:tcPr>
          <w:p w14:paraId="1E2D90A9" w14:textId="77777777" w:rsidR="00F355EF" w:rsidRPr="00C34A38" w:rsidRDefault="00F355EF" w:rsidP="00337A17">
            <w:pPr>
              <w:pStyle w:val="ENoteTableText"/>
            </w:pPr>
            <w:r w:rsidRPr="00C34A38">
              <w:t>am No 43, 2023</w:t>
            </w:r>
          </w:p>
        </w:tc>
      </w:tr>
      <w:tr w:rsidR="00EB4646" w:rsidRPr="00C34A38" w14:paraId="14A3D42C" w14:textId="77777777" w:rsidTr="00F85CAA">
        <w:trPr>
          <w:cantSplit/>
        </w:trPr>
        <w:tc>
          <w:tcPr>
            <w:tcW w:w="2436" w:type="dxa"/>
            <w:shd w:val="clear" w:color="auto" w:fill="auto"/>
          </w:tcPr>
          <w:p w14:paraId="63A4C76A" w14:textId="77777777" w:rsidR="00EB4646" w:rsidRPr="00C34A38" w:rsidRDefault="00EB4646" w:rsidP="00337A17">
            <w:pPr>
              <w:pStyle w:val="ENoteTableText"/>
              <w:tabs>
                <w:tab w:val="center" w:leader="dot" w:pos="2268"/>
              </w:tabs>
            </w:pPr>
            <w:r w:rsidRPr="00C34A38">
              <w:t>s 77A</w:t>
            </w:r>
            <w:r w:rsidRPr="00C34A38">
              <w:tab/>
            </w:r>
          </w:p>
        </w:tc>
        <w:tc>
          <w:tcPr>
            <w:tcW w:w="4717" w:type="dxa"/>
            <w:shd w:val="clear" w:color="auto" w:fill="auto"/>
          </w:tcPr>
          <w:p w14:paraId="438306AC" w14:textId="77777777" w:rsidR="00EB4646" w:rsidRPr="00C34A38" w:rsidRDefault="00EB4646" w:rsidP="00E16BDD">
            <w:pPr>
              <w:pStyle w:val="ENoteTableText"/>
            </w:pPr>
            <w:r w:rsidRPr="00C34A38">
              <w:t>ad No 109, 2012</w:t>
            </w:r>
          </w:p>
        </w:tc>
      </w:tr>
      <w:tr w:rsidR="00E16BDD" w:rsidRPr="00C34A38" w14:paraId="2A3A8B1D" w14:textId="77777777" w:rsidTr="00F85CAA">
        <w:trPr>
          <w:cantSplit/>
        </w:trPr>
        <w:tc>
          <w:tcPr>
            <w:tcW w:w="2436" w:type="dxa"/>
            <w:shd w:val="clear" w:color="auto" w:fill="auto"/>
          </w:tcPr>
          <w:p w14:paraId="6C0F4DBC" w14:textId="77777777" w:rsidR="00E16BDD" w:rsidRPr="00C34A38" w:rsidRDefault="00E16BDD" w:rsidP="00337A17">
            <w:pPr>
              <w:pStyle w:val="ENoteTableText"/>
              <w:tabs>
                <w:tab w:val="center" w:leader="dot" w:pos="2268"/>
              </w:tabs>
            </w:pPr>
          </w:p>
        </w:tc>
        <w:tc>
          <w:tcPr>
            <w:tcW w:w="4717" w:type="dxa"/>
            <w:shd w:val="clear" w:color="auto" w:fill="auto"/>
          </w:tcPr>
          <w:p w14:paraId="22261684" w14:textId="77777777" w:rsidR="00E16BDD" w:rsidRPr="00C34A38" w:rsidRDefault="00E16BDD" w:rsidP="00337A17">
            <w:pPr>
              <w:pStyle w:val="ENoteTableText"/>
            </w:pPr>
            <w:r w:rsidRPr="00C34A38">
              <w:t>rs No 105, 2020</w:t>
            </w:r>
          </w:p>
        </w:tc>
      </w:tr>
      <w:tr w:rsidR="00F355EF" w:rsidRPr="00C34A38" w14:paraId="20337A9B" w14:textId="77777777" w:rsidTr="00F85CAA">
        <w:trPr>
          <w:cantSplit/>
        </w:trPr>
        <w:tc>
          <w:tcPr>
            <w:tcW w:w="2436" w:type="dxa"/>
            <w:shd w:val="clear" w:color="auto" w:fill="auto"/>
          </w:tcPr>
          <w:p w14:paraId="22F7A41D" w14:textId="77777777" w:rsidR="00F355EF" w:rsidRPr="00C34A38" w:rsidRDefault="00F355EF" w:rsidP="00337A17">
            <w:pPr>
              <w:pStyle w:val="ENoteTableText"/>
              <w:tabs>
                <w:tab w:val="center" w:leader="dot" w:pos="2268"/>
              </w:tabs>
            </w:pPr>
          </w:p>
        </w:tc>
        <w:tc>
          <w:tcPr>
            <w:tcW w:w="4717" w:type="dxa"/>
            <w:shd w:val="clear" w:color="auto" w:fill="auto"/>
          </w:tcPr>
          <w:p w14:paraId="115FB871" w14:textId="77777777" w:rsidR="00F355EF" w:rsidRPr="00C34A38" w:rsidRDefault="00F355EF" w:rsidP="00337A17">
            <w:pPr>
              <w:pStyle w:val="ENoteTableText"/>
            </w:pPr>
            <w:r w:rsidRPr="00C34A38">
              <w:t>am No 43, 2023</w:t>
            </w:r>
          </w:p>
        </w:tc>
      </w:tr>
      <w:tr w:rsidR="00EB4646" w:rsidRPr="00C34A38" w14:paraId="03796898" w14:textId="77777777" w:rsidTr="00F85CAA">
        <w:trPr>
          <w:cantSplit/>
        </w:trPr>
        <w:tc>
          <w:tcPr>
            <w:tcW w:w="2436" w:type="dxa"/>
            <w:shd w:val="clear" w:color="auto" w:fill="auto"/>
          </w:tcPr>
          <w:p w14:paraId="71F33E95" w14:textId="77777777" w:rsidR="00EB4646" w:rsidRPr="00C34A38" w:rsidRDefault="00EB4646" w:rsidP="00337A17">
            <w:pPr>
              <w:pStyle w:val="ENoteTableText"/>
              <w:tabs>
                <w:tab w:val="center" w:leader="dot" w:pos="2268"/>
              </w:tabs>
            </w:pPr>
            <w:r w:rsidRPr="00C34A38">
              <w:t>s 78</w:t>
            </w:r>
            <w:r w:rsidRPr="00C34A38">
              <w:tab/>
            </w:r>
          </w:p>
        </w:tc>
        <w:tc>
          <w:tcPr>
            <w:tcW w:w="4717" w:type="dxa"/>
            <w:shd w:val="clear" w:color="auto" w:fill="auto"/>
          </w:tcPr>
          <w:p w14:paraId="1BB4D5C3" w14:textId="77777777" w:rsidR="00EB4646" w:rsidRPr="00C34A38" w:rsidRDefault="00EB4646" w:rsidP="00337A17">
            <w:pPr>
              <w:pStyle w:val="ENoteTableText"/>
            </w:pPr>
            <w:r w:rsidRPr="00C34A38">
              <w:t>am No 109, 2012</w:t>
            </w:r>
            <w:r w:rsidR="00272F86" w:rsidRPr="00C34A38">
              <w:t>; No 105, 2020</w:t>
            </w:r>
            <w:r w:rsidR="00F355EF" w:rsidRPr="00C34A38">
              <w:t>; No 43, 2023</w:t>
            </w:r>
          </w:p>
        </w:tc>
      </w:tr>
      <w:tr w:rsidR="00556A5F" w:rsidRPr="00C34A38" w14:paraId="62380FFD" w14:textId="77777777" w:rsidTr="00F85CAA">
        <w:trPr>
          <w:cantSplit/>
        </w:trPr>
        <w:tc>
          <w:tcPr>
            <w:tcW w:w="2436" w:type="dxa"/>
            <w:shd w:val="clear" w:color="auto" w:fill="auto"/>
          </w:tcPr>
          <w:p w14:paraId="63AE3F05" w14:textId="77777777" w:rsidR="00556A5F" w:rsidRPr="00C34A38" w:rsidRDefault="00556A5F" w:rsidP="00337A17">
            <w:pPr>
              <w:pStyle w:val="ENoteTableText"/>
              <w:tabs>
                <w:tab w:val="center" w:leader="dot" w:pos="2268"/>
              </w:tabs>
            </w:pPr>
          </w:p>
        </w:tc>
        <w:tc>
          <w:tcPr>
            <w:tcW w:w="4717" w:type="dxa"/>
            <w:shd w:val="clear" w:color="auto" w:fill="auto"/>
          </w:tcPr>
          <w:p w14:paraId="2EB49EAD" w14:textId="77777777" w:rsidR="00556A5F" w:rsidRPr="00C34A38" w:rsidRDefault="00556A5F" w:rsidP="00337A17">
            <w:pPr>
              <w:pStyle w:val="ENoteTableText"/>
            </w:pPr>
            <w:r w:rsidRPr="00C34A38">
              <w:t>ed C51</w:t>
            </w:r>
          </w:p>
        </w:tc>
      </w:tr>
      <w:tr w:rsidR="00272F86" w:rsidRPr="00C34A38" w14:paraId="4A139D61" w14:textId="77777777" w:rsidTr="00F85CAA">
        <w:trPr>
          <w:cantSplit/>
        </w:trPr>
        <w:tc>
          <w:tcPr>
            <w:tcW w:w="2436" w:type="dxa"/>
            <w:shd w:val="clear" w:color="auto" w:fill="auto"/>
          </w:tcPr>
          <w:p w14:paraId="1BCA3F25" w14:textId="77777777" w:rsidR="00272F86" w:rsidRPr="00C34A38" w:rsidRDefault="00272F86" w:rsidP="00337A17">
            <w:pPr>
              <w:pStyle w:val="ENoteTableText"/>
              <w:tabs>
                <w:tab w:val="center" w:leader="dot" w:pos="2268"/>
              </w:tabs>
            </w:pPr>
            <w:r w:rsidRPr="00C34A38">
              <w:t>s 78A</w:t>
            </w:r>
            <w:r w:rsidRPr="00C34A38">
              <w:tab/>
            </w:r>
          </w:p>
        </w:tc>
        <w:tc>
          <w:tcPr>
            <w:tcW w:w="4717" w:type="dxa"/>
            <w:shd w:val="clear" w:color="auto" w:fill="auto"/>
          </w:tcPr>
          <w:p w14:paraId="38E526F0" w14:textId="77777777" w:rsidR="00272F86" w:rsidRPr="00C34A38" w:rsidRDefault="00272F86" w:rsidP="00337A17">
            <w:pPr>
              <w:pStyle w:val="ENoteTableText"/>
            </w:pPr>
            <w:r w:rsidRPr="00C34A38">
              <w:t>ad No 105, 2020</w:t>
            </w:r>
          </w:p>
        </w:tc>
      </w:tr>
      <w:tr w:rsidR="00F355EF" w:rsidRPr="00C34A38" w14:paraId="3B02EA5A" w14:textId="77777777" w:rsidTr="00F85CAA">
        <w:trPr>
          <w:cantSplit/>
        </w:trPr>
        <w:tc>
          <w:tcPr>
            <w:tcW w:w="2436" w:type="dxa"/>
            <w:shd w:val="clear" w:color="auto" w:fill="auto"/>
          </w:tcPr>
          <w:p w14:paraId="6D89640F" w14:textId="77777777" w:rsidR="00F355EF" w:rsidRPr="00C34A38" w:rsidRDefault="00F355EF" w:rsidP="00337A17">
            <w:pPr>
              <w:pStyle w:val="ENoteTableText"/>
              <w:tabs>
                <w:tab w:val="center" w:leader="dot" w:pos="2268"/>
              </w:tabs>
            </w:pPr>
          </w:p>
        </w:tc>
        <w:tc>
          <w:tcPr>
            <w:tcW w:w="4717" w:type="dxa"/>
            <w:shd w:val="clear" w:color="auto" w:fill="auto"/>
          </w:tcPr>
          <w:p w14:paraId="4AD07AC6" w14:textId="77777777" w:rsidR="00F355EF" w:rsidRPr="00C34A38" w:rsidRDefault="00F355EF" w:rsidP="00337A17">
            <w:pPr>
              <w:pStyle w:val="ENoteTableText"/>
            </w:pPr>
            <w:r w:rsidRPr="00C34A38">
              <w:t>am No 43, 2023</w:t>
            </w:r>
          </w:p>
        </w:tc>
      </w:tr>
      <w:tr w:rsidR="00272F86" w:rsidRPr="00C34A38" w14:paraId="7B1A0CCE" w14:textId="77777777" w:rsidTr="00F85CAA">
        <w:trPr>
          <w:cantSplit/>
        </w:trPr>
        <w:tc>
          <w:tcPr>
            <w:tcW w:w="2436" w:type="dxa"/>
            <w:shd w:val="clear" w:color="auto" w:fill="auto"/>
          </w:tcPr>
          <w:p w14:paraId="79E5522A" w14:textId="77777777" w:rsidR="00272F86" w:rsidRPr="00C34A38" w:rsidRDefault="00272F86" w:rsidP="00337A17">
            <w:pPr>
              <w:pStyle w:val="ENoteTableText"/>
              <w:tabs>
                <w:tab w:val="center" w:leader="dot" w:pos="2268"/>
              </w:tabs>
            </w:pPr>
            <w:r w:rsidRPr="00C34A38">
              <w:t>s 79</w:t>
            </w:r>
            <w:r w:rsidRPr="00C34A38">
              <w:tab/>
            </w:r>
          </w:p>
        </w:tc>
        <w:tc>
          <w:tcPr>
            <w:tcW w:w="4717" w:type="dxa"/>
            <w:shd w:val="clear" w:color="auto" w:fill="auto"/>
          </w:tcPr>
          <w:p w14:paraId="6D8DFC6E" w14:textId="77777777" w:rsidR="00272F86" w:rsidRPr="00C34A38" w:rsidRDefault="00272F86" w:rsidP="00337A17">
            <w:pPr>
              <w:pStyle w:val="ENoteTableText"/>
            </w:pPr>
            <w:r w:rsidRPr="00C34A38">
              <w:t>am No 105, 2020</w:t>
            </w:r>
            <w:r w:rsidR="00F355EF" w:rsidRPr="00C34A38">
              <w:t>; No 43, 2023</w:t>
            </w:r>
          </w:p>
        </w:tc>
      </w:tr>
      <w:tr w:rsidR="00EB4646" w:rsidRPr="00C34A38" w14:paraId="0172EAC2" w14:textId="77777777" w:rsidTr="00F85CAA">
        <w:trPr>
          <w:cantSplit/>
        </w:trPr>
        <w:tc>
          <w:tcPr>
            <w:tcW w:w="2436" w:type="dxa"/>
            <w:shd w:val="clear" w:color="auto" w:fill="auto"/>
          </w:tcPr>
          <w:p w14:paraId="316A3CFD" w14:textId="77777777" w:rsidR="00EB4646" w:rsidRPr="00C34A38" w:rsidRDefault="00EB4646" w:rsidP="00337A17">
            <w:pPr>
              <w:pStyle w:val="ENoteTableText"/>
              <w:tabs>
                <w:tab w:val="center" w:leader="dot" w:pos="2268"/>
              </w:tabs>
            </w:pPr>
            <w:r w:rsidRPr="00C34A38">
              <w:t>s 79A</w:t>
            </w:r>
            <w:r w:rsidRPr="00C34A38">
              <w:tab/>
            </w:r>
          </w:p>
        </w:tc>
        <w:tc>
          <w:tcPr>
            <w:tcW w:w="4717" w:type="dxa"/>
            <w:shd w:val="clear" w:color="auto" w:fill="auto"/>
          </w:tcPr>
          <w:p w14:paraId="53B27D04" w14:textId="77777777" w:rsidR="00EB4646" w:rsidRPr="00C34A38" w:rsidRDefault="00EB4646" w:rsidP="00254509">
            <w:pPr>
              <w:pStyle w:val="ENoteTableText"/>
            </w:pPr>
            <w:r w:rsidRPr="00C34A38">
              <w:t>ad No 109, 2012</w:t>
            </w:r>
          </w:p>
        </w:tc>
      </w:tr>
      <w:tr w:rsidR="00254509" w:rsidRPr="00C34A38" w14:paraId="2BDFA3B4" w14:textId="77777777" w:rsidTr="00F85CAA">
        <w:trPr>
          <w:cantSplit/>
        </w:trPr>
        <w:tc>
          <w:tcPr>
            <w:tcW w:w="2436" w:type="dxa"/>
            <w:shd w:val="clear" w:color="auto" w:fill="auto"/>
          </w:tcPr>
          <w:p w14:paraId="30A4C1F6" w14:textId="77777777" w:rsidR="00254509" w:rsidRPr="00C34A38" w:rsidRDefault="00254509" w:rsidP="00337A17">
            <w:pPr>
              <w:pStyle w:val="ENoteTableText"/>
              <w:tabs>
                <w:tab w:val="center" w:leader="dot" w:pos="2268"/>
              </w:tabs>
            </w:pPr>
          </w:p>
        </w:tc>
        <w:tc>
          <w:tcPr>
            <w:tcW w:w="4717" w:type="dxa"/>
            <w:shd w:val="clear" w:color="auto" w:fill="auto"/>
          </w:tcPr>
          <w:p w14:paraId="3BB1B7A9" w14:textId="213DD878" w:rsidR="00254509" w:rsidRPr="00C34A38" w:rsidRDefault="00254509" w:rsidP="00337A17">
            <w:pPr>
              <w:pStyle w:val="ENoteTableText"/>
            </w:pPr>
            <w:r w:rsidRPr="00C34A38">
              <w:t>am No 105, 2020</w:t>
            </w:r>
            <w:r w:rsidR="00F355EF" w:rsidRPr="00C34A38">
              <w:t xml:space="preserve">; </w:t>
            </w:r>
            <w:r w:rsidR="009F7C92" w:rsidRPr="00C34A38">
              <w:t xml:space="preserve">No 4, 2023; </w:t>
            </w:r>
            <w:r w:rsidR="00F355EF" w:rsidRPr="00C34A38">
              <w:t>No 43, 2023</w:t>
            </w:r>
          </w:p>
        </w:tc>
      </w:tr>
      <w:tr w:rsidR="00EB4646" w:rsidRPr="00C34A38" w14:paraId="7252EE36" w14:textId="77777777" w:rsidTr="00F85CAA">
        <w:trPr>
          <w:cantSplit/>
        </w:trPr>
        <w:tc>
          <w:tcPr>
            <w:tcW w:w="2436" w:type="dxa"/>
            <w:shd w:val="clear" w:color="auto" w:fill="auto"/>
          </w:tcPr>
          <w:p w14:paraId="64C00DF5" w14:textId="77777777" w:rsidR="00EB4646" w:rsidRPr="00C34A38" w:rsidRDefault="00EB4646" w:rsidP="00337A17">
            <w:pPr>
              <w:pStyle w:val="ENoteTableText"/>
              <w:tabs>
                <w:tab w:val="center" w:leader="dot" w:pos="2268"/>
              </w:tabs>
            </w:pPr>
            <w:r w:rsidRPr="00C34A38">
              <w:t>s 79B</w:t>
            </w:r>
            <w:r w:rsidRPr="00C34A38">
              <w:tab/>
            </w:r>
          </w:p>
        </w:tc>
        <w:tc>
          <w:tcPr>
            <w:tcW w:w="4717" w:type="dxa"/>
            <w:shd w:val="clear" w:color="auto" w:fill="auto"/>
          </w:tcPr>
          <w:p w14:paraId="36E46066" w14:textId="77777777" w:rsidR="00EB4646" w:rsidRPr="00C34A38" w:rsidRDefault="00EB4646" w:rsidP="00337A17">
            <w:pPr>
              <w:pStyle w:val="ENoteTableText"/>
            </w:pPr>
            <w:r w:rsidRPr="00C34A38">
              <w:t>ad No 109, 2012</w:t>
            </w:r>
          </w:p>
        </w:tc>
      </w:tr>
      <w:tr w:rsidR="00F355EF" w:rsidRPr="00C34A38" w14:paraId="7C8D79EC" w14:textId="77777777" w:rsidTr="00F85CAA">
        <w:trPr>
          <w:cantSplit/>
        </w:trPr>
        <w:tc>
          <w:tcPr>
            <w:tcW w:w="2436" w:type="dxa"/>
            <w:shd w:val="clear" w:color="auto" w:fill="auto"/>
          </w:tcPr>
          <w:p w14:paraId="7289808E" w14:textId="77777777" w:rsidR="00F355EF" w:rsidRPr="00C34A38" w:rsidRDefault="00F355EF" w:rsidP="00337A17">
            <w:pPr>
              <w:pStyle w:val="ENoteTableText"/>
              <w:tabs>
                <w:tab w:val="center" w:leader="dot" w:pos="2268"/>
              </w:tabs>
            </w:pPr>
          </w:p>
        </w:tc>
        <w:tc>
          <w:tcPr>
            <w:tcW w:w="4717" w:type="dxa"/>
            <w:shd w:val="clear" w:color="auto" w:fill="auto"/>
          </w:tcPr>
          <w:p w14:paraId="2015BA01" w14:textId="77777777" w:rsidR="00F355EF" w:rsidRPr="00C34A38" w:rsidRDefault="00F355EF" w:rsidP="00337A17">
            <w:pPr>
              <w:pStyle w:val="ENoteTableText"/>
            </w:pPr>
            <w:r w:rsidRPr="00C34A38">
              <w:t>am No 43, 2023</w:t>
            </w:r>
          </w:p>
        </w:tc>
      </w:tr>
      <w:tr w:rsidR="00EB4646" w:rsidRPr="00C34A38" w14:paraId="2375F4AA" w14:textId="77777777" w:rsidTr="00F85CAA">
        <w:trPr>
          <w:cantSplit/>
        </w:trPr>
        <w:tc>
          <w:tcPr>
            <w:tcW w:w="2436" w:type="dxa"/>
            <w:shd w:val="clear" w:color="auto" w:fill="auto"/>
          </w:tcPr>
          <w:p w14:paraId="5A8B5076" w14:textId="77777777" w:rsidR="00EB4646" w:rsidRPr="00C34A38" w:rsidRDefault="003B7CA9" w:rsidP="00337A17">
            <w:pPr>
              <w:pStyle w:val="ENoteTableText"/>
            </w:pPr>
            <w:r w:rsidRPr="00C34A38">
              <w:rPr>
                <w:b/>
                <w:noProof/>
              </w:rPr>
              <w:t>Subdivision</w:t>
            </w:r>
            <w:r w:rsidR="00EB4646" w:rsidRPr="00C34A38">
              <w:rPr>
                <w:b/>
                <w:noProof/>
              </w:rPr>
              <w:t xml:space="preserve"> C</w:t>
            </w:r>
          </w:p>
        </w:tc>
        <w:tc>
          <w:tcPr>
            <w:tcW w:w="4717" w:type="dxa"/>
            <w:shd w:val="clear" w:color="auto" w:fill="auto"/>
          </w:tcPr>
          <w:p w14:paraId="2D9AB747" w14:textId="77777777" w:rsidR="00EB4646" w:rsidRPr="00C34A38" w:rsidRDefault="00EB4646" w:rsidP="00337A17">
            <w:pPr>
              <w:pStyle w:val="ENoteTableText"/>
            </w:pPr>
          </w:p>
        </w:tc>
      </w:tr>
      <w:tr w:rsidR="00EB4646" w:rsidRPr="00C34A38" w14:paraId="08730C05" w14:textId="77777777" w:rsidTr="00F85CAA">
        <w:trPr>
          <w:cantSplit/>
        </w:trPr>
        <w:tc>
          <w:tcPr>
            <w:tcW w:w="2436" w:type="dxa"/>
            <w:shd w:val="clear" w:color="auto" w:fill="auto"/>
          </w:tcPr>
          <w:p w14:paraId="7F37D760" w14:textId="77777777" w:rsidR="00EB4646" w:rsidRPr="00C34A38" w:rsidRDefault="00EB4646" w:rsidP="00337A17">
            <w:pPr>
              <w:pStyle w:val="ENoteTableText"/>
              <w:tabs>
                <w:tab w:val="center" w:leader="dot" w:pos="2268"/>
              </w:tabs>
            </w:pPr>
            <w:r w:rsidRPr="00C34A38">
              <w:t>s 80</w:t>
            </w:r>
            <w:r w:rsidRPr="00C34A38">
              <w:tab/>
            </w:r>
          </w:p>
        </w:tc>
        <w:tc>
          <w:tcPr>
            <w:tcW w:w="4717" w:type="dxa"/>
            <w:shd w:val="clear" w:color="auto" w:fill="auto"/>
          </w:tcPr>
          <w:p w14:paraId="1C4E71DE" w14:textId="77777777" w:rsidR="00EB4646" w:rsidRPr="00C34A38" w:rsidRDefault="00EB4646" w:rsidP="00337A17">
            <w:pPr>
              <w:pStyle w:val="ENoteTableText"/>
            </w:pPr>
            <w:r w:rsidRPr="00C34A38">
              <w:t>am No 73, 2013</w:t>
            </w:r>
            <w:r w:rsidR="00331FAF" w:rsidRPr="00C34A38">
              <w:t>; No 105, 2020</w:t>
            </w:r>
            <w:r w:rsidR="00F355EF" w:rsidRPr="00C34A38">
              <w:t>; No 43, 2023</w:t>
            </w:r>
          </w:p>
        </w:tc>
      </w:tr>
      <w:tr w:rsidR="00EB4646" w:rsidRPr="00C34A38" w14:paraId="453A27E1" w14:textId="77777777" w:rsidTr="00F85CAA">
        <w:trPr>
          <w:cantSplit/>
        </w:trPr>
        <w:tc>
          <w:tcPr>
            <w:tcW w:w="2436" w:type="dxa"/>
            <w:shd w:val="clear" w:color="auto" w:fill="auto"/>
          </w:tcPr>
          <w:p w14:paraId="40A0E266" w14:textId="77777777" w:rsidR="00EB4646" w:rsidRPr="00C34A38" w:rsidRDefault="00EB4646" w:rsidP="00337A17">
            <w:pPr>
              <w:pStyle w:val="ENoteTableText"/>
              <w:tabs>
                <w:tab w:val="center" w:leader="dot" w:pos="2268"/>
              </w:tabs>
            </w:pPr>
            <w:r w:rsidRPr="00C34A38">
              <w:t>s 81</w:t>
            </w:r>
            <w:r w:rsidRPr="00C34A38">
              <w:tab/>
            </w:r>
          </w:p>
        </w:tc>
        <w:tc>
          <w:tcPr>
            <w:tcW w:w="4717" w:type="dxa"/>
            <w:shd w:val="clear" w:color="auto" w:fill="auto"/>
          </w:tcPr>
          <w:p w14:paraId="771A40F0" w14:textId="77777777" w:rsidR="00EB4646" w:rsidRPr="00C34A38" w:rsidRDefault="00EB4646" w:rsidP="00337A17">
            <w:pPr>
              <w:pStyle w:val="ENoteTableText"/>
            </w:pPr>
            <w:r w:rsidRPr="00C34A38">
              <w:t>rs No 73, 2013</w:t>
            </w:r>
          </w:p>
        </w:tc>
      </w:tr>
      <w:tr w:rsidR="00F355EF" w:rsidRPr="00C34A38" w14:paraId="584D9694" w14:textId="77777777" w:rsidTr="00F85CAA">
        <w:trPr>
          <w:cantSplit/>
        </w:trPr>
        <w:tc>
          <w:tcPr>
            <w:tcW w:w="2436" w:type="dxa"/>
            <w:shd w:val="clear" w:color="auto" w:fill="auto"/>
          </w:tcPr>
          <w:p w14:paraId="6318C3C5" w14:textId="77777777" w:rsidR="00F355EF" w:rsidRPr="00C34A38" w:rsidRDefault="00F355EF" w:rsidP="00337A17">
            <w:pPr>
              <w:pStyle w:val="ENoteTableText"/>
              <w:tabs>
                <w:tab w:val="center" w:leader="dot" w:pos="2268"/>
              </w:tabs>
            </w:pPr>
          </w:p>
        </w:tc>
        <w:tc>
          <w:tcPr>
            <w:tcW w:w="4717" w:type="dxa"/>
            <w:shd w:val="clear" w:color="auto" w:fill="auto"/>
          </w:tcPr>
          <w:p w14:paraId="481B3F06" w14:textId="77777777" w:rsidR="00F355EF" w:rsidRPr="00C34A38" w:rsidRDefault="00F355EF" w:rsidP="00337A17">
            <w:pPr>
              <w:pStyle w:val="ENoteTableText"/>
            </w:pPr>
            <w:r w:rsidRPr="00C34A38">
              <w:t>am No 43, 2023</w:t>
            </w:r>
          </w:p>
        </w:tc>
      </w:tr>
      <w:tr w:rsidR="00EB4646" w:rsidRPr="00C34A38" w14:paraId="2CB0510A" w14:textId="77777777" w:rsidTr="00F85CAA">
        <w:trPr>
          <w:cantSplit/>
        </w:trPr>
        <w:tc>
          <w:tcPr>
            <w:tcW w:w="2436" w:type="dxa"/>
            <w:shd w:val="clear" w:color="auto" w:fill="auto"/>
          </w:tcPr>
          <w:p w14:paraId="33969DF5" w14:textId="77777777" w:rsidR="00EB4646" w:rsidRPr="00C34A38" w:rsidRDefault="00EB4646" w:rsidP="00337A17">
            <w:pPr>
              <w:pStyle w:val="ENoteTableText"/>
              <w:tabs>
                <w:tab w:val="center" w:leader="dot" w:pos="2268"/>
              </w:tabs>
            </w:pPr>
            <w:r w:rsidRPr="00C34A38">
              <w:t>s 81A</w:t>
            </w:r>
            <w:r w:rsidRPr="00C34A38">
              <w:tab/>
            </w:r>
          </w:p>
        </w:tc>
        <w:tc>
          <w:tcPr>
            <w:tcW w:w="4717" w:type="dxa"/>
            <w:shd w:val="clear" w:color="auto" w:fill="auto"/>
          </w:tcPr>
          <w:p w14:paraId="343692F3" w14:textId="77777777" w:rsidR="00EB4646" w:rsidRPr="00C34A38" w:rsidRDefault="00EB4646" w:rsidP="00337A17">
            <w:pPr>
              <w:pStyle w:val="ENoteTableText"/>
            </w:pPr>
            <w:r w:rsidRPr="00C34A38">
              <w:t>ad No 73, 2013</w:t>
            </w:r>
          </w:p>
        </w:tc>
      </w:tr>
      <w:tr w:rsidR="00EB4646" w:rsidRPr="00C34A38" w14:paraId="3E006A19" w14:textId="77777777" w:rsidTr="00F85CAA">
        <w:trPr>
          <w:cantSplit/>
        </w:trPr>
        <w:tc>
          <w:tcPr>
            <w:tcW w:w="2436" w:type="dxa"/>
            <w:shd w:val="clear" w:color="auto" w:fill="auto"/>
          </w:tcPr>
          <w:p w14:paraId="0321C188" w14:textId="77777777" w:rsidR="00EB4646" w:rsidRPr="00C34A38" w:rsidRDefault="00EB4646" w:rsidP="00337A17">
            <w:pPr>
              <w:pStyle w:val="ENoteTableText"/>
              <w:tabs>
                <w:tab w:val="center" w:leader="dot" w:pos="2268"/>
              </w:tabs>
            </w:pPr>
            <w:r w:rsidRPr="00C34A38">
              <w:t>s 82A</w:t>
            </w:r>
            <w:r w:rsidRPr="00C34A38">
              <w:tab/>
            </w:r>
          </w:p>
        </w:tc>
        <w:tc>
          <w:tcPr>
            <w:tcW w:w="4717" w:type="dxa"/>
            <w:shd w:val="clear" w:color="auto" w:fill="auto"/>
          </w:tcPr>
          <w:p w14:paraId="410A2A2A" w14:textId="77777777" w:rsidR="00EB4646" w:rsidRPr="00C34A38" w:rsidRDefault="00EB4646" w:rsidP="00337A17">
            <w:pPr>
              <w:pStyle w:val="ENoteTableText"/>
            </w:pPr>
            <w:r w:rsidRPr="00C34A38">
              <w:t>ad No 73, 2013</w:t>
            </w:r>
          </w:p>
        </w:tc>
      </w:tr>
      <w:tr w:rsidR="00214D8B" w:rsidRPr="00C34A38" w14:paraId="44B34BA2" w14:textId="77777777" w:rsidTr="00F85CAA">
        <w:trPr>
          <w:cantSplit/>
        </w:trPr>
        <w:tc>
          <w:tcPr>
            <w:tcW w:w="2436" w:type="dxa"/>
            <w:shd w:val="clear" w:color="auto" w:fill="auto"/>
          </w:tcPr>
          <w:p w14:paraId="30F30D96" w14:textId="77777777" w:rsidR="00214D8B" w:rsidRPr="00C34A38" w:rsidRDefault="00214D8B" w:rsidP="00337A17">
            <w:pPr>
              <w:pStyle w:val="ENoteTableText"/>
              <w:tabs>
                <w:tab w:val="center" w:leader="dot" w:pos="2268"/>
              </w:tabs>
            </w:pPr>
            <w:r w:rsidRPr="00C34A38">
              <w:t>s 83</w:t>
            </w:r>
            <w:r w:rsidRPr="00C34A38">
              <w:tab/>
            </w:r>
          </w:p>
        </w:tc>
        <w:tc>
          <w:tcPr>
            <w:tcW w:w="4717" w:type="dxa"/>
            <w:shd w:val="clear" w:color="auto" w:fill="auto"/>
          </w:tcPr>
          <w:p w14:paraId="775CF86C" w14:textId="77777777" w:rsidR="00214D8B" w:rsidRPr="00C34A38" w:rsidRDefault="00214D8B" w:rsidP="00337A17">
            <w:pPr>
              <w:pStyle w:val="ENoteTableText"/>
            </w:pPr>
            <w:r w:rsidRPr="00C34A38">
              <w:t>am No 105, 2020</w:t>
            </w:r>
          </w:p>
        </w:tc>
      </w:tr>
      <w:tr w:rsidR="00214D8B" w:rsidRPr="00C34A38" w14:paraId="05C51609" w14:textId="77777777" w:rsidTr="00F85CAA">
        <w:trPr>
          <w:cantSplit/>
        </w:trPr>
        <w:tc>
          <w:tcPr>
            <w:tcW w:w="2436" w:type="dxa"/>
            <w:shd w:val="clear" w:color="auto" w:fill="auto"/>
          </w:tcPr>
          <w:p w14:paraId="2D695E32" w14:textId="77777777" w:rsidR="00214D8B" w:rsidRPr="00C34A38" w:rsidRDefault="00214D8B" w:rsidP="00337A17">
            <w:pPr>
              <w:pStyle w:val="ENoteTableText"/>
              <w:tabs>
                <w:tab w:val="center" w:leader="dot" w:pos="2268"/>
              </w:tabs>
            </w:pPr>
            <w:r w:rsidRPr="00C34A38">
              <w:t>s 84</w:t>
            </w:r>
            <w:r w:rsidRPr="00C34A38">
              <w:tab/>
            </w:r>
          </w:p>
        </w:tc>
        <w:tc>
          <w:tcPr>
            <w:tcW w:w="4717" w:type="dxa"/>
            <w:shd w:val="clear" w:color="auto" w:fill="auto"/>
          </w:tcPr>
          <w:p w14:paraId="3E4F5D8F" w14:textId="77777777" w:rsidR="00214D8B" w:rsidRPr="00C34A38" w:rsidRDefault="00214D8B" w:rsidP="00337A17">
            <w:pPr>
              <w:pStyle w:val="ENoteTableText"/>
            </w:pPr>
            <w:r w:rsidRPr="00C34A38">
              <w:t>am No 105, 2020</w:t>
            </w:r>
          </w:p>
        </w:tc>
      </w:tr>
      <w:tr w:rsidR="00EB4646" w:rsidRPr="00C34A38" w14:paraId="1D804DD1" w14:textId="77777777" w:rsidTr="00F85CAA">
        <w:trPr>
          <w:cantSplit/>
        </w:trPr>
        <w:tc>
          <w:tcPr>
            <w:tcW w:w="2436" w:type="dxa"/>
            <w:shd w:val="clear" w:color="auto" w:fill="auto"/>
          </w:tcPr>
          <w:p w14:paraId="74EB1E00" w14:textId="77777777" w:rsidR="00EB4646" w:rsidRPr="00C34A38" w:rsidRDefault="00EB4646" w:rsidP="00337A17">
            <w:pPr>
              <w:pStyle w:val="ENoteTableText"/>
              <w:tabs>
                <w:tab w:val="center" w:leader="dot" w:pos="2268"/>
              </w:tabs>
            </w:pPr>
            <w:r w:rsidRPr="00C34A38">
              <w:t>s 84A</w:t>
            </w:r>
            <w:r w:rsidRPr="00C34A38">
              <w:tab/>
            </w:r>
          </w:p>
        </w:tc>
        <w:tc>
          <w:tcPr>
            <w:tcW w:w="4717" w:type="dxa"/>
            <w:shd w:val="clear" w:color="auto" w:fill="auto"/>
          </w:tcPr>
          <w:p w14:paraId="7AEAD1D2" w14:textId="77777777" w:rsidR="00EB4646" w:rsidRPr="00C34A38" w:rsidRDefault="00EB4646" w:rsidP="00337A17">
            <w:pPr>
              <w:pStyle w:val="ENoteTableText"/>
            </w:pPr>
            <w:r w:rsidRPr="00C34A38">
              <w:t>ad No 109, 2012</w:t>
            </w:r>
          </w:p>
        </w:tc>
      </w:tr>
      <w:tr w:rsidR="00EB4646" w:rsidRPr="00C34A38" w14:paraId="23E710E1" w14:textId="77777777" w:rsidTr="00F85CAA">
        <w:trPr>
          <w:cantSplit/>
        </w:trPr>
        <w:tc>
          <w:tcPr>
            <w:tcW w:w="2436" w:type="dxa"/>
            <w:shd w:val="clear" w:color="auto" w:fill="auto"/>
          </w:tcPr>
          <w:p w14:paraId="5E360D63" w14:textId="77777777" w:rsidR="00EB4646" w:rsidRPr="00C34A38" w:rsidRDefault="00EB4646" w:rsidP="00532EA4">
            <w:pPr>
              <w:pStyle w:val="ENoteTableText"/>
            </w:pPr>
          </w:p>
        </w:tc>
        <w:tc>
          <w:tcPr>
            <w:tcW w:w="4717" w:type="dxa"/>
            <w:shd w:val="clear" w:color="auto" w:fill="auto"/>
          </w:tcPr>
          <w:p w14:paraId="5AAC6D39" w14:textId="77777777" w:rsidR="00EB4646" w:rsidRPr="00C34A38" w:rsidRDefault="00EB4646" w:rsidP="00337A17">
            <w:pPr>
              <w:pStyle w:val="ENoteTableText"/>
            </w:pPr>
            <w:r w:rsidRPr="00C34A38">
              <w:t>am No 174, 2012</w:t>
            </w:r>
            <w:r w:rsidR="00331FAF" w:rsidRPr="00C34A38">
              <w:t>; No 105, 2020</w:t>
            </w:r>
          </w:p>
        </w:tc>
      </w:tr>
      <w:tr w:rsidR="005009F5" w:rsidRPr="00C34A38" w14:paraId="5D1263B9" w14:textId="77777777" w:rsidTr="00F85CAA">
        <w:trPr>
          <w:cantSplit/>
        </w:trPr>
        <w:tc>
          <w:tcPr>
            <w:tcW w:w="2436" w:type="dxa"/>
            <w:shd w:val="clear" w:color="auto" w:fill="auto"/>
          </w:tcPr>
          <w:p w14:paraId="727F542A" w14:textId="77777777" w:rsidR="005009F5" w:rsidRPr="00C34A38" w:rsidRDefault="005009F5" w:rsidP="009F7C92">
            <w:pPr>
              <w:pStyle w:val="ENoteTableText"/>
              <w:tabs>
                <w:tab w:val="center" w:leader="dot" w:pos="2268"/>
              </w:tabs>
            </w:pPr>
            <w:r w:rsidRPr="00C34A38">
              <w:t>s 85</w:t>
            </w:r>
            <w:r w:rsidRPr="00C34A38">
              <w:tab/>
            </w:r>
          </w:p>
        </w:tc>
        <w:tc>
          <w:tcPr>
            <w:tcW w:w="4717" w:type="dxa"/>
            <w:shd w:val="clear" w:color="auto" w:fill="auto"/>
          </w:tcPr>
          <w:p w14:paraId="19CCB397" w14:textId="77777777" w:rsidR="005009F5" w:rsidRPr="00C34A38" w:rsidRDefault="004B2EA4" w:rsidP="00337A17">
            <w:pPr>
              <w:pStyle w:val="ENoteTableText"/>
            </w:pPr>
            <w:r w:rsidRPr="00C34A38">
              <w:t>am No 43, 2023</w:t>
            </w:r>
          </w:p>
        </w:tc>
      </w:tr>
      <w:tr w:rsidR="00EB4646" w:rsidRPr="00C34A38" w14:paraId="335582F9" w14:textId="77777777" w:rsidTr="00F85CAA">
        <w:trPr>
          <w:cantSplit/>
        </w:trPr>
        <w:tc>
          <w:tcPr>
            <w:tcW w:w="2436" w:type="dxa"/>
            <w:shd w:val="clear" w:color="auto" w:fill="auto"/>
          </w:tcPr>
          <w:p w14:paraId="25888F11" w14:textId="77777777" w:rsidR="00EB4646" w:rsidRPr="00C34A38" w:rsidRDefault="002E4BDC" w:rsidP="0046278D">
            <w:pPr>
              <w:pStyle w:val="ENoteTableText"/>
              <w:keepNext/>
              <w:rPr>
                <w:noProof/>
              </w:rPr>
            </w:pPr>
            <w:r w:rsidRPr="00C34A38">
              <w:rPr>
                <w:b/>
                <w:noProof/>
              </w:rPr>
              <w:t>Division 6</w:t>
            </w:r>
          </w:p>
        </w:tc>
        <w:tc>
          <w:tcPr>
            <w:tcW w:w="4717" w:type="dxa"/>
            <w:shd w:val="clear" w:color="auto" w:fill="auto"/>
          </w:tcPr>
          <w:p w14:paraId="02E5575F" w14:textId="77777777" w:rsidR="00EB4646" w:rsidRPr="00C34A38" w:rsidRDefault="00EB4646" w:rsidP="00337A17">
            <w:pPr>
              <w:pStyle w:val="ENoteTableText"/>
            </w:pPr>
          </w:p>
        </w:tc>
      </w:tr>
      <w:tr w:rsidR="00EB4646" w:rsidRPr="00C34A38" w14:paraId="38828D38" w14:textId="77777777" w:rsidTr="00F85CAA">
        <w:trPr>
          <w:cantSplit/>
        </w:trPr>
        <w:tc>
          <w:tcPr>
            <w:tcW w:w="2436" w:type="dxa"/>
            <w:shd w:val="clear" w:color="auto" w:fill="auto"/>
          </w:tcPr>
          <w:p w14:paraId="728E4B6B" w14:textId="77777777" w:rsidR="00EB4646" w:rsidRPr="00C34A38" w:rsidRDefault="00EB4646" w:rsidP="00736179">
            <w:pPr>
              <w:pStyle w:val="ENoteTableText"/>
              <w:tabs>
                <w:tab w:val="center" w:leader="dot" w:pos="2268"/>
              </w:tabs>
              <w:rPr>
                <w:noProof/>
              </w:rPr>
            </w:pPr>
            <w:r w:rsidRPr="00C34A38">
              <w:t>s 87</w:t>
            </w:r>
            <w:r w:rsidRPr="00C34A38">
              <w:tab/>
            </w:r>
          </w:p>
        </w:tc>
        <w:tc>
          <w:tcPr>
            <w:tcW w:w="4717" w:type="dxa"/>
            <w:shd w:val="clear" w:color="auto" w:fill="auto"/>
          </w:tcPr>
          <w:p w14:paraId="57F04B38" w14:textId="77777777" w:rsidR="00EB4646" w:rsidRPr="00C34A38" w:rsidRDefault="00EB4646" w:rsidP="00337A17">
            <w:pPr>
              <w:pStyle w:val="ENoteTableText"/>
            </w:pPr>
            <w:r w:rsidRPr="00C34A38">
              <w:t>am No 174, 2012</w:t>
            </w:r>
            <w:r w:rsidR="00527DDA" w:rsidRPr="00C34A38">
              <w:t>; No 25, 2021</w:t>
            </w:r>
          </w:p>
        </w:tc>
      </w:tr>
      <w:tr w:rsidR="00EB4646" w:rsidRPr="00C34A38" w14:paraId="060E70EA" w14:textId="77777777" w:rsidTr="00F85CAA">
        <w:trPr>
          <w:cantSplit/>
        </w:trPr>
        <w:tc>
          <w:tcPr>
            <w:tcW w:w="2436" w:type="dxa"/>
            <w:shd w:val="clear" w:color="auto" w:fill="auto"/>
          </w:tcPr>
          <w:p w14:paraId="03706A13" w14:textId="77777777" w:rsidR="00EB4646" w:rsidRPr="00C34A38" w:rsidRDefault="002E4BDC" w:rsidP="00773ED8">
            <w:pPr>
              <w:pStyle w:val="ENoteTableText"/>
              <w:rPr>
                <w:b/>
                <w:noProof/>
              </w:rPr>
            </w:pPr>
            <w:r w:rsidRPr="00C34A38">
              <w:rPr>
                <w:b/>
                <w:noProof/>
              </w:rPr>
              <w:lastRenderedPageBreak/>
              <w:t>Division 7</w:t>
            </w:r>
          </w:p>
        </w:tc>
        <w:tc>
          <w:tcPr>
            <w:tcW w:w="4717" w:type="dxa"/>
            <w:shd w:val="clear" w:color="auto" w:fill="auto"/>
          </w:tcPr>
          <w:p w14:paraId="0AA20E62" w14:textId="77777777" w:rsidR="00EB4646" w:rsidRPr="00C34A38" w:rsidRDefault="00EB4646" w:rsidP="00337A17">
            <w:pPr>
              <w:pStyle w:val="ENoteTableText"/>
            </w:pPr>
          </w:p>
        </w:tc>
      </w:tr>
      <w:tr w:rsidR="0018229B" w:rsidRPr="00C34A38" w14:paraId="170B12E4" w14:textId="77777777" w:rsidTr="00F85CAA">
        <w:trPr>
          <w:cantSplit/>
        </w:trPr>
        <w:tc>
          <w:tcPr>
            <w:tcW w:w="2436" w:type="dxa"/>
            <w:shd w:val="clear" w:color="auto" w:fill="auto"/>
          </w:tcPr>
          <w:p w14:paraId="730E7408" w14:textId="77777777" w:rsidR="0018229B" w:rsidRPr="00C34A38" w:rsidRDefault="002E4BDC" w:rsidP="000527D7">
            <w:pPr>
              <w:pStyle w:val="ENoteTableText"/>
              <w:tabs>
                <w:tab w:val="center" w:leader="dot" w:pos="2268"/>
              </w:tabs>
              <w:rPr>
                <w:noProof/>
              </w:rPr>
            </w:pPr>
            <w:r w:rsidRPr="00C34A38">
              <w:rPr>
                <w:noProof/>
              </w:rPr>
              <w:t>Division 7</w:t>
            </w:r>
            <w:r w:rsidR="0018229B" w:rsidRPr="00C34A38">
              <w:rPr>
                <w:noProof/>
              </w:rPr>
              <w:t xml:space="preserve"> heading</w:t>
            </w:r>
            <w:r w:rsidR="0018229B" w:rsidRPr="00C34A38">
              <w:rPr>
                <w:noProof/>
              </w:rPr>
              <w:tab/>
            </w:r>
          </w:p>
        </w:tc>
        <w:tc>
          <w:tcPr>
            <w:tcW w:w="4717" w:type="dxa"/>
            <w:shd w:val="clear" w:color="auto" w:fill="auto"/>
          </w:tcPr>
          <w:p w14:paraId="0C864B80" w14:textId="77777777" w:rsidR="0018229B" w:rsidRPr="00C34A38" w:rsidRDefault="0018229B" w:rsidP="00337A17">
            <w:pPr>
              <w:pStyle w:val="ENoteTableText"/>
            </w:pPr>
            <w:r w:rsidRPr="00C34A38">
              <w:t>am No 169, 2018</w:t>
            </w:r>
            <w:r w:rsidR="00AD40C5" w:rsidRPr="00C34A38">
              <w:t>; No 50, 2022</w:t>
            </w:r>
          </w:p>
        </w:tc>
      </w:tr>
      <w:tr w:rsidR="00EB4646" w:rsidRPr="00C34A38" w14:paraId="752B4A5C" w14:textId="77777777" w:rsidTr="00F85CAA">
        <w:trPr>
          <w:cantSplit/>
        </w:trPr>
        <w:tc>
          <w:tcPr>
            <w:tcW w:w="2436" w:type="dxa"/>
            <w:shd w:val="clear" w:color="auto" w:fill="auto"/>
          </w:tcPr>
          <w:p w14:paraId="1EE080CF" w14:textId="77777777" w:rsidR="00EB4646" w:rsidRPr="00C34A38" w:rsidRDefault="003B7CA9" w:rsidP="00337A17">
            <w:pPr>
              <w:pStyle w:val="ENoteTableText"/>
              <w:tabs>
                <w:tab w:val="center" w:leader="dot" w:pos="2268"/>
              </w:tabs>
              <w:rPr>
                <w:b/>
              </w:rPr>
            </w:pPr>
            <w:r w:rsidRPr="00C34A38">
              <w:rPr>
                <w:b/>
              </w:rPr>
              <w:t>Subdivision</w:t>
            </w:r>
            <w:r w:rsidR="00EB4646" w:rsidRPr="00C34A38">
              <w:rPr>
                <w:b/>
              </w:rPr>
              <w:t> A</w:t>
            </w:r>
          </w:p>
        </w:tc>
        <w:tc>
          <w:tcPr>
            <w:tcW w:w="4717" w:type="dxa"/>
            <w:shd w:val="clear" w:color="auto" w:fill="auto"/>
          </w:tcPr>
          <w:p w14:paraId="25BA3FB8" w14:textId="77777777" w:rsidR="00EB4646" w:rsidRPr="00C34A38" w:rsidRDefault="00EB4646" w:rsidP="00337A17">
            <w:pPr>
              <w:pStyle w:val="ENoteTableText"/>
            </w:pPr>
          </w:p>
        </w:tc>
      </w:tr>
      <w:tr w:rsidR="00527DDA" w:rsidRPr="00C34A38" w14:paraId="6D5C237D" w14:textId="77777777" w:rsidTr="00F85CAA">
        <w:trPr>
          <w:cantSplit/>
        </w:trPr>
        <w:tc>
          <w:tcPr>
            <w:tcW w:w="2436" w:type="dxa"/>
            <w:shd w:val="clear" w:color="auto" w:fill="auto"/>
          </w:tcPr>
          <w:p w14:paraId="18D0A76E" w14:textId="77777777" w:rsidR="00527DDA" w:rsidRPr="00C34A38" w:rsidRDefault="00527DDA" w:rsidP="00337A17">
            <w:pPr>
              <w:pStyle w:val="ENoteTableText"/>
              <w:tabs>
                <w:tab w:val="center" w:leader="dot" w:pos="2268"/>
              </w:tabs>
            </w:pPr>
            <w:r w:rsidRPr="00C34A38">
              <w:t>s 96</w:t>
            </w:r>
            <w:r w:rsidRPr="00C34A38">
              <w:tab/>
            </w:r>
          </w:p>
        </w:tc>
        <w:tc>
          <w:tcPr>
            <w:tcW w:w="4717" w:type="dxa"/>
            <w:shd w:val="clear" w:color="auto" w:fill="auto"/>
          </w:tcPr>
          <w:p w14:paraId="17B3F21E" w14:textId="77777777" w:rsidR="00527DDA" w:rsidRPr="00C34A38" w:rsidRDefault="00527DDA" w:rsidP="00337A17">
            <w:pPr>
              <w:pStyle w:val="ENoteTableText"/>
            </w:pPr>
            <w:r w:rsidRPr="00C34A38">
              <w:t>am No 25, 2021</w:t>
            </w:r>
          </w:p>
        </w:tc>
      </w:tr>
      <w:tr w:rsidR="00EB4646" w:rsidRPr="00C34A38" w14:paraId="0B996C9D" w14:textId="77777777" w:rsidTr="00F85CAA">
        <w:trPr>
          <w:cantSplit/>
        </w:trPr>
        <w:tc>
          <w:tcPr>
            <w:tcW w:w="2436" w:type="dxa"/>
            <w:shd w:val="clear" w:color="auto" w:fill="auto"/>
          </w:tcPr>
          <w:p w14:paraId="02CA7444" w14:textId="77777777" w:rsidR="00EB4646" w:rsidRPr="00C34A38" w:rsidRDefault="00EB4646" w:rsidP="00337A17">
            <w:pPr>
              <w:pStyle w:val="ENoteTableText"/>
              <w:tabs>
                <w:tab w:val="center" w:leader="dot" w:pos="2268"/>
              </w:tabs>
            </w:pPr>
            <w:r w:rsidRPr="00C34A38">
              <w:t>s 97</w:t>
            </w:r>
            <w:r w:rsidRPr="00C34A38">
              <w:tab/>
            </w:r>
          </w:p>
        </w:tc>
        <w:tc>
          <w:tcPr>
            <w:tcW w:w="4717" w:type="dxa"/>
            <w:shd w:val="clear" w:color="auto" w:fill="auto"/>
          </w:tcPr>
          <w:p w14:paraId="2BDAFFF0" w14:textId="77777777" w:rsidR="00EB4646" w:rsidRPr="00C34A38" w:rsidRDefault="00EB4646" w:rsidP="00736179">
            <w:pPr>
              <w:pStyle w:val="ENoteTableText"/>
            </w:pPr>
            <w:r w:rsidRPr="00C34A38">
              <w:t>a</w:t>
            </w:r>
            <w:r w:rsidR="00736179" w:rsidRPr="00C34A38">
              <w:t>m</w:t>
            </w:r>
            <w:r w:rsidRPr="00C34A38">
              <w:t xml:space="preserve"> No 73, 2013</w:t>
            </w:r>
            <w:r w:rsidR="004B2EA4" w:rsidRPr="00C34A38">
              <w:t>; No 43, 2023</w:t>
            </w:r>
          </w:p>
        </w:tc>
      </w:tr>
      <w:tr w:rsidR="0046353F" w:rsidRPr="00C34A38" w14:paraId="6084F018" w14:textId="77777777" w:rsidTr="00F85CAA">
        <w:trPr>
          <w:cantSplit/>
        </w:trPr>
        <w:tc>
          <w:tcPr>
            <w:tcW w:w="2436" w:type="dxa"/>
            <w:shd w:val="clear" w:color="auto" w:fill="auto"/>
          </w:tcPr>
          <w:p w14:paraId="17E88606" w14:textId="77777777" w:rsidR="0046353F" w:rsidRPr="00C34A38" w:rsidRDefault="0046353F" w:rsidP="00337A17">
            <w:pPr>
              <w:pStyle w:val="ENoteTableText"/>
              <w:tabs>
                <w:tab w:val="center" w:leader="dot" w:pos="2268"/>
              </w:tabs>
            </w:pPr>
            <w:r w:rsidRPr="00C34A38">
              <w:t>s 98</w:t>
            </w:r>
            <w:r w:rsidRPr="00C34A38">
              <w:tab/>
            </w:r>
          </w:p>
        </w:tc>
        <w:tc>
          <w:tcPr>
            <w:tcW w:w="4717" w:type="dxa"/>
            <w:shd w:val="clear" w:color="auto" w:fill="auto"/>
          </w:tcPr>
          <w:p w14:paraId="4E6A567E" w14:textId="77777777" w:rsidR="0046353F" w:rsidRPr="00C34A38" w:rsidRDefault="0046353F" w:rsidP="00736179">
            <w:pPr>
              <w:pStyle w:val="ENoteTableText"/>
            </w:pPr>
            <w:r w:rsidRPr="00C34A38">
              <w:t>rs No 50, 2022</w:t>
            </w:r>
          </w:p>
        </w:tc>
      </w:tr>
      <w:tr w:rsidR="00331FAF" w:rsidRPr="00C34A38" w14:paraId="1153F9EB" w14:textId="77777777" w:rsidTr="00F85CAA">
        <w:trPr>
          <w:cantSplit/>
        </w:trPr>
        <w:tc>
          <w:tcPr>
            <w:tcW w:w="2436" w:type="dxa"/>
            <w:shd w:val="clear" w:color="auto" w:fill="auto"/>
          </w:tcPr>
          <w:p w14:paraId="66FBBE21" w14:textId="77777777" w:rsidR="00331FAF" w:rsidRPr="00C34A38" w:rsidRDefault="00331FAF" w:rsidP="00FB628B">
            <w:pPr>
              <w:pStyle w:val="ENoteTableText"/>
              <w:tabs>
                <w:tab w:val="center" w:leader="dot" w:pos="2268"/>
              </w:tabs>
            </w:pPr>
            <w:r w:rsidRPr="00C34A38">
              <w:rPr>
                <w:b/>
              </w:rPr>
              <w:t>Subdivision C</w:t>
            </w:r>
          </w:p>
        </w:tc>
        <w:tc>
          <w:tcPr>
            <w:tcW w:w="4717" w:type="dxa"/>
            <w:shd w:val="clear" w:color="auto" w:fill="auto"/>
          </w:tcPr>
          <w:p w14:paraId="62B9EA07" w14:textId="77777777" w:rsidR="00331FAF" w:rsidRPr="00C34A38" w:rsidRDefault="00331FAF" w:rsidP="00736179">
            <w:pPr>
              <w:pStyle w:val="ENoteTableText"/>
            </w:pPr>
          </w:p>
        </w:tc>
      </w:tr>
      <w:tr w:rsidR="00331FAF" w:rsidRPr="00C34A38" w14:paraId="5EE4A4F6" w14:textId="77777777" w:rsidTr="00F85CAA">
        <w:trPr>
          <w:cantSplit/>
        </w:trPr>
        <w:tc>
          <w:tcPr>
            <w:tcW w:w="2436" w:type="dxa"/>
            <w:shd w:val="clear" w:color="auto" w:fill="auto"/>
          </w:tcPr>
          <w:p w14:paraId="5DA76B02" w14:textId="77777777" w:rsidR="00331FAF" w:rsidRPr="00C34A38" w:rsidRDefault="00331FAF" w:rsidP="00337A17">
            <w:pPr>
              <w:pStyle w:val="ENoteTableText"/>
              <w:tabs>
                <w:tab w:val="center" w:leader="dot" w:pos="2268"/>
              </w:tabs>
            </w:pPr>
            <w:r w:rsidRPr="00C34A38">
              <w:t>s 104</w:t>
            </w:r>
            <w:r w:rsidRPr="00C34A38">
              <w:tab/>
            </w:r>
          </w:p>
        </w:tc>
        <w:tc>
          <w:tcPr>
            <w:tcW w:w="4717" w:type="dxa"/>
            <w:shd w:val="clear" w:color="auto" w:fill="auto"/>
          </w:tcPr>
          <w:p w14:paraId="7AC1263B" w14:textId="77777777" w:rsidR="00331FAF" w:rsidRPr="00C34A38" w:rsidRDefault="00331FAF" w:rsidP="00736179">
            <w:pPr>
              <w:pStyle w:val="ENoteTableText"/>
            </w:pPr>
            <w:r w:rsidRPr="00C34A38">
              <w:t>am No 105, 2020</w:t>
            </w:r>
            <w:r w:rsidR="006C5F2A" w:rsidRPr="00C34A38">
              <w:t>; No 104, 2021</w:t>
            </w:r>
          </w:p>
        </w:tc>
      </w:tr>
      <w:tr w:rsidR="00331FAF" w:rsidRPr="00C34A38" w14:paraId="3A42D1BE" w14:textId="77777777" w:rsidTr="00F85CAA">
        <w:trPr>
          <w:cantSplit/>
        </w:trPr>
        <w:tc>
          <w:tcPr>
            <w:tcW w:w="2436" w:type="dxa"/>
            <w:shd w:val="clear" w:color="auto" w:fill="auto"/>
          </w:tcPr>
          <w:p w14:paraId="04995134" w14:textId="77777777" w:rsidR="00331FAF" w:rsidRPr="00C34A38" w:rsidRDefault="00331FAF" w:rsidP="00337A17">
            <w:pPr>
              <w:pStyle w:val="ENoteTableText"/>
              <w:tabs>
                <w:tab w:val="center" w:leader="dot" w:pos="2268"/>
              </w:tabs>
            </w:pPr>
            <w:r w:rsidRPr="00C34A38">
              <w:t>s 105</w:t>
            </w:r>
            <w:r w:rsidRPr="00C34A38">
              <w:tab/>
            </w:r>
          </w:p>
        </w:tc>
        <w:tc>
          <w:tcPr>
            <w:tcW w:w="4717" w:type="dxa"/>
            <w:shd w:val="clear" w:color="auto" w:fill="auto"/>
          </w:tcPr>
          <w:p w14:paraId="08CCF795" w14:textId="77777777" w:rsidR="00331FAF" w:rsidRPr="00C34A38" w:rsidRDefault="00331FAF" w:rsidP="00736179">
            <w:pPr>
              <w:pStyle w:val="ENoteTableText"/>
            </w:pPr>
            <w:r w:rsidRPr="00C34A38">
              <w:t>am No 105, 2020</w:t>
            </w:r>
            <w:r w:rsidR="000F0CC0" w:rsidRPr="00C34A38">
              <w:t>; No 104, 2021</w:t>
            </w:r>
          </w:p>
        </w:tc>
      </w:tr>
      <w:tr w:rsidR="0018229B" w:rsidRPr="00C34A38" w14:paraId="657C6996" w14:textId="77777777" w:rsidTr="00F85CAA">
        <w:trPr>
          <w:cantSplit/>
        </w:trPr>
        <w:tc>
          <w:tcPr>
            <w:tcW w:w="2436" w:type="dxa"/>
            <w:shd w:val="clear" w:color="auto" w:fill="auto"/>
          </w:tcPr>
          <w:p w14:paraId="30752BDC" w14:textId="77777777" w:rsidR="0018229B" w:rsidRPr="00C34A38" w:rsidRDefault="0018229B" w:rsidP="00337A17">
            <w:pPr>
              <w:pStyle w:val="ENoteTableText"/>
              <w:tabs>
                <w:tab w:val="center" w:leader="dot" w:pos="2268"/>
              </w:tabs>
              <w:rPr>
                <w:b/>
              </w:rPr>
            </w:pPr>
            <w:r w:rsidRPr="00C34A38">
              <w:rPr>
                <w:b/>
              </w:rPr>
              <w:t>Subdivision C</w:t>
            </w:r>
            <w:r w:rsidR="0043229A" w:rsidRPr="00C34A38">
              <w:rPr>
                <w:b/>
              </w:rPr>
              <w:t>A</w:t>
            </w:r>
          </w:p>
        </w:tc>
        <w:tc>
          <w:tcPr>
            <w:tcW w:w="4717" w:type="dxa"/>
            <w:shd w:val="clear" w:color="auto" w:fill="auto"/>
          </w:tcPr>
          <w:p w14:paraId="1A20557D" w14:textId="77777777" w:rsidR="0018229B" w:rsidRPr="00C34A38" w:rsidRDefault="0018229B" w:rsidP="00736179">
            <w:pPr>
              <w:pStyle w:val="ENoteTableText"/>
            </w:pPr>
          </w:p>
        </w:tc>
      </w:tr>
      <w:tr w:rsidR="0046353F" w:rsidRPr="00C34A38" w14:paraId="575C9895" w14:textId="77777777" w:rsidTr="00F85CAA">
        <w:trPr>
          <w:cantSplit/>
        </w:trPr>
        <w:tc>
          <w:tcPr>
            <w:tcW w:w="2436" w:type="dxa"/>
            <w:shd w:val="clear" w:color="auto" w:fill="auto"/>
          </w:tcPr>
          <w:p w14:paraId="70EB7CC6" w14:textId="77777777" w:rsidR="0046353F" w:rsidRPr="00C34A38" w:rsidRDefault="0046353F" w:rsidP="00337A17">
            <w:pPr>
              <w:pStyle w:val="ENoteTableText"/>
              <w:tabs>
                <w:tab w:val="center" w:leader="dot" w:pos="2268"/>
              </w:tabs>
            </w:pPr>
            <w:r w:rsidRPr="00C34A38">
              <w:t>Subdivision CA heading</w:t>
            </w:r>
            <w:r w:rsidRPr="00C34A38">
              <w:tab/>
            </w:r>
          </w:p>
        </w:tc>
        <w:tc>
          <w:tcPr>
            <w:tcW w:w="4717" w:type="dxa"/>
            <w:shd w:val="clear" w:color="auto" w:fill="auto"/>
          </w:tcPr>
          <w:p w14:paraId="151EBD9B" w14:textId="77777777" w:rsidR="0046353F" w:rsidRPr="00C34A38" w:rsidRDefault="0046353F" w:rsidP="00736179">
            <w:pPr>
              <w:pStyle w:val="ENoteTableText"/>
            </w:pPr>
            <w:r w:rsidRPr="00C34A38">
              <w:t>am No 50, 2022</w:t>
            </w:r>
          </w:p>
        </w:tc>
      </w:tr>
      <w:tr w:rsidR="0018229B" w:rsidRPr="00C34A38" w14:paraId="639BBA64" w14:textId="77777777" w:rsidTr="00F85CAA">
        <w:trPr>
          <w:cantSplit/>
        </w:trPr>
        <w:tc>
          <w:tcPr>
            <w:tcW w:w="2436" w:type="dxa"/>
            <w:shd w:val="clear" w:color="auto" w:fill="auto"/>
          </w:tcPr>
          <w:p w14:paraId="16566B97" w14:textId="77777777" w:rsidR="0018229B" w:rsidRPr="00C34A38" w:rsidRDefault="0018229B" w:rsidP="00337A17">
            <w:pPr>
              <w:pStyle w:val="ENoteTableText"/>
              <w:tabs>
                <w:tab w:val="center" w:leader="dot" w:pos="2268"/>
              </w:tabs>
            </w:pPr>
            <w:r w:rsidRPr="00C34A38">
              <w:t>Subdivision C</w:t>
            </w:r>
            <w:r w:rsidR="0043229A" w:rsidRPr="00C34A38">
              <w:t>A</w:t>
            </w:r>
            <w:r w:rsidRPr="00C34A38">
              <w:tab/>
            </w:r>
          </w:p>
        </w:tc>
        <w:tc>
          <w:tcPr>
            <w:tcW w:w="4717" w:type="dxa"/>
            <w:shd w:val="clear" w:color="auto" w:fill="auto"/>
          </w:tcPr>
          <w:p w14:paraId="0C6A4312" w14:textId="77777777" w:rsidR="0018229B" w:rsidRPr="00C34A38" w:rsidRDefault="0018229B" w:rsidP="00736179">
            <w:pPr>
              <w:pStyle w:val="ENoteTableText"/>
            </w:pPr>
            <w:r w:rsidRPr="00C34A38">
              <w:t>ad No 169, 2018</w:t>
            </w:r>
          </w:p>
        </w:tc>
      </w:tr>
      <w:tr w:rsidR="0018229B" w:rsidRPr="00C34A38" w14:paraId="7AC01594" w14:textId="77777777" w:rsidTr="00F85CAA">
        <w:trPr>
          <w:cantSplit/>
        </w:trPr>
        <w:tc>
          <w:tcPr>
            <w:tcW w:w="2436" w:type="dxa"/>
            <w:shd w:val="clear" w:color="auto" w:fill="auto"/>
          </w:tcPr>
          <w:p w14:paraId="684A78A6" w14:textId="77777777" w:rsidR="0018229B" w:rsidRPr="00C34A38" w:rsidRDefault="0018229B" w:rsidP="00337A17">
            <w:pPr>
              <w:pStyle w:val="ENoteTableText"/>
              <w:tabs>
                <w:tab w:val="center" w:leader="dot" w:pos="2268"/>
              </w:tabs>
            </w:pPr>
            <w:r w:rsidRPr="00C34A38">
              <w:t>s 106A</w:t>
            </w:r>
            <w:r w:rsidRPr="00C34A38">
              <w:tab/>
            </w:r>
          </w:p>
        </w:tc>
        <w:tc>
          <w:tcPr>
            <w:tcW w:w="4717" w:type="dxa"/>
            <w:shd w:val="clear" w:color="auto" w:fill="auto"/>
          </w:tcPr>
          <w:p w14:paraId="0C036ED8" w14:textId="77777777" w:rsidR="0018229B" w:rsidRPr="00C34A38" w:rsidRDefault="0018229B" w:rsidP="00736179">
            <w:pPr>
              <w:pStyle w:val="ENoteTableText"/>
            </w:pPr>
            <w:r w:rsidRPr="00C34A38">
              <w:t>ad No 169, 2018</w:t>
            </w:r>
          </w:p>
        </w:tc>
      </w:tr>
      <w:tr w:rsidR="0046353F" w:rsidRPr="00C34A38" w14:paraId="7ED9783A" w14:textId="77777777" w:rsidTr="00F85CAA">
        <w:trPr>
          <w:cantSplit/>
        </w:trPr>
        <w:tc>
          <w:tcPr>
            <w:tcW w:w="2436" w:type="dxa"/>
            <w:shd w:val="clear" w:color="auto" w:fill="auto"/>
          </w:tcPr>
          <w:p w14:paraId="3608C90D" w14:textId="77777777" w:rsidR="0046353F" w:rsidRPr="00C34A38" w:rsidRDefault="0046353F" w:rsidP="00337A17">
            <w:pPr>
              <w:pStyle w:val="ENoteTableText"/>
              <w:tabs>
                <w:tab w:val="center" w:leader="dot" w:pos="2268"/>
              </w:tabs>
            </w:pPr>
          </w:p>
        </w:tc>
        <w:tc>
          <w:tcPr>
            <w:tcW w:w="4717" w:type="dxa"/>
            <w:shd w:val="clear" w:color="auto" w:fill="auto"/>
          </w:tcPr>
          <w:p w14:paraId="0A15BBFC" w14:textId="77777777" w:rsidR="0046353F" w:rsidRPr="00C34A38" w:rsidRDefault="0046353F" w:rsidP="00736179">
            <w:pPr>
              <w:pStyle w:val="ENoteTableText"/>
            </w:pPr>
            <w:r w:rsidRPr="00C34A38">
              <w:t>am No 50, 2022</w:t>
            </w:r>
          </w:p>
        </w:tc>
      </w:tr>
      <w:tr w:rsidR="0018229B" w:rsidRPr="00C34A38" w14:paraId="2885EAF0" w14:textId="77777777" w:rsidTr="00F85CAA">
        <w:trPr>
          <w:cantSplit/>
        </w:trPr>
        <w:tc>
          <w:tcPr>
            <w:tcW w:w="2436" w:type="dxa"/>
            <w:shd w:val="clear" w:color="auto" w:fill="auto"/>
          </w:tcPr>
          <w:p w14:paraId="77E6466C" w14:textId="77777777" w:rsidR="0018229B" w:rsidRPr="00C34A38" w:rsidRDefault="0018229B" w:rsidP="00337A17">
            <w:pPr>
              <w:pStyle w:val="ENoteTableText"/>
              <w:tabs>
                <w:tab w:val="center" w:leader="dot" w:pos="2268"/>
              </w:tabs>
            </w:pPr>
            <w:r w:rsidRPr="00C34A38">
              <w:t>s 106B</w:t>
            </w:r>
            <w:r w:rsidRPr="00C34A38">
              <w:tab/>
            </w:r>
          </w:p>
        </w:tc>
        <w:tc>
          <w:tcPr>
            <w:tcW w:w="4717" w:type="dxa"/>
            <w:shd w:val="clear" w:color="auto" w:fill="auto"/>
          </w:tcPr>
          <w:p w14:paraId="58289917" w14:textId="77777777" w:rsidR="0018229B" w:rsidRPr="00C34A38" w:rsidRDefault="0018229B" w:rsidP="00736179">
            <w:pPr>
              <w:pStyle w:val="ENoteTableText"/>
            </w:pPr>
            <w:r w:rsidRPr="00C34A38">
              <w:t>ad No 169, 2018</w:t>
            </w:r>
          </w:p>
        </w:tc>
      </w:tr>
      <w:tr w:rsidR="0046353F" w:rsidRPr="00C34A38" w14:paraId="59B06BEF" w14:textId="77777777" w:rsidTr="00F85CAA">
        <w:trPr>
          <w:cantSplit/>
        </w:trPr>
        <w:tc>
          <w:tcPr>
            <w:tcW w:w="2436" w:type="dxa"/>
            <w:shd w:val="clear" w:color="auto" w:fill="auto"/>
          </w:tcPr>
          <w:p w14:paraId="3492BC06" w14:textId="77777777" w:rsidR="0046353F" w:rsidRPr="00C34A38" w:rsidRDefault="0046353F" w:rsidP="00337A17">
            <w:pPr>
              <w:pStyle w:val="ENoteTableText"/>
              <w:tabs>
                <w:tab w:val="center" w:leader="dot" w:pos="2268"/>
              </w:tabs>
            </w:pPr>
          </w:p>
        </w:tc>
        <w:tc>
          <w:tcPr>
            <w:tcW w:w="4717" w:type="dxa"/>
            <w:shd w:val="clear" w:color="auto" w:fill="auto"/>
          </w:tcPr>
          <w:p w14:paraId="7C440CEA" w14:textId="77777777" w:rsidR="0046353F" w:rsidRPr="00C34A38" w:rsidRDefault="0046353F" w:rsidP="00736179">
            <w:pPr>
              <w:pStyle w:val="ENoteTableText"/>
            </w:pPr>
            <w:r w:rsidRPr="00C34A38">
              <w:t>am No 50, 2022</w:t>
            </w:r>
            <w:r w:rsidR="00B857F9" w:rsidRPr="00C34A38">
              <w:t>; No 79, 2022</w:t>
            </w:r>
          </w:p>
        </w:tc>
      </w:tr>
      <w:tr w:rsidR="0046353F" w:rsidRPr="00C34A38" w14:paraId="1BEF0DFE" w14:textId="77777777" w:rsidTr="00F85CAA">
        <w:trPr>
          <w:cantSplit/>
        </w:trPr>
        <w:tc>
          <w:tcPr>
            <w:tcW w:w="2436" w:type="dxa"/>
            <w:shd w:val="clear" w:color="auto" w:fill="auto"/>
          </w:tcPr>
          <w:p w14:paraId="6029A4A3" w14:textId="77777777" w:rsidR="0046353F" w:rsidRPr="00C34A38" w:rsidRDefault="0046353F" w:rsidP="00337A17">
            <w:pPr>
              <w:pStyle w:val="ENoteTableText"/>
              <w:tabs>
                <w:tab w:val="center" w:leader="dot" w:pos="2268"/>
              </w:tabs>
            </w:pPr>
            <w:r w:rsidRPr="00C34A38">
              <w:t>s 106BA</w:t>
            </w:r>
            <w:r w:rsidRPr="00C34A38">
              <w:tab/>
            </w:r>
          </w:p>
        </w:tc>
        <w:tc>
          <w:tcPr>
            <w:tcW w:w="4717" w:type="dxa"/>
            <w:shd w:val="clear" w:color="auto" w:fill="auto"/>
          </w:tcPr>
          <w:p w14:paraId="389DE1E0" w14:textId="77777777" w:rsidR="0046353F" w:rsidRPr="00C34A38" w:rsidRDefault="0046353F" w:rsidP="00736179">
            <w:pPr>
              <w:pStyle w:val="ENoteTableText"/>
            </w:pPr>
            <w:r w:rsidRPr="00C34A38">
              <w:t>ad No 50, 2022</w:t>
            </w:r>
          </w:p>
        </w:tc>
      </w:tr>
      <w:tr w:rsidR="0018229B" w:rsidRPr="00C34A38" w14:paraId="704355B4" w14:textId="77777777" w:rsidTr="00F85CAA">
        <w:trPr>
          <w:cantSplit/>
        </w:trPr>
        <w:tc>
          <w:tcPr>
            <w:tcW w:w="2436" w:type="dxa"/>
            <w:shd w:val="clear" w:color="auto" w:fill="auto"/>
          </w:tcPr>
          <w:p w14:paraId="3CF884EB" w14:textId="77777777" w:rsidR="0018229B" w:rsidRPr="00C34A38" w:rsidRDefault="0018229B" w:rsidP="00337A17">
            <w:pPr>
              <w:pStyle w:val="ENoteTableText"/>
              <w:tabs>
                <w:tab w:val="center" w:leader="dot" w:pos="2268"/>
              </w:tabs>
            </w:pPr>
            <w:r w:rsidRPr="00C34A38">
              <w:t>s 106C</w:t>
            </w:r>
            <w:r w:rsidRPr="00C34A38">
              <w:tab/>
            </w:r>
          </w:p>
        </w:tc>
        <w:tc>
          <w:tcPr>
            <w:tcW w:w="4717" w:type="dxa"/>
            <w:shd w:val="clear" w:color="auto" w:fill="auto"/>
          </w:tcPr>
          <w:p w14:paraId="250FF554" w14:textId="77777777" w:rsidR="0018229B" w:rsidRPr="00C34A38" w:rsidRDefault="0018229B" w:rsidP="00736179">
            <w:pPr>
              <w:pStyle w:val="ENoteTableText"/>
            </w:pPr>
            <w:r w:rsidRPr="00C34A38">
              <w:t>ad No 169, 2018</w:t>
            </w:r>
          </w:p>
        </w:tc>
      </w:tr>
      <w:tr w:rsidR="0046353F" w:rsidRPr="00C34A38" w14:paraId="2911CF6E" w14:textId="77777777" w:rsidTr="00F85CAA">
        <w:trPr>
          <w:cantSplit/>
        </w:trPr>
        <w:tc>
          <w:tcPr>
            <w:tcW w:w="2436" w:type="dxa"/>
            <w:shd w:val="clear" w:color="auto" w:fill="auto"/>
          </w:tcPr>
          <w:p w14:paraId="623BD173" w14:textId="77777777" w:rsidR="0046353F" w:rsidRPr="00C34A38" w:rsidRDefault="0046353F" w:rsidP="00337A17">
            <w:pPr>
              <w:pStyle w:val="ENoteTableText"/>
              <w:tabs>
                <w:tab w:val="center" w:leader="dot" w:pos="2268"/>
              </w:tabs>
            </w:pPr>
          </w:p>
        </w:tc>
        <w:tc>
          <w:tcPr>
            <w:tcW w:w="4717" w:type="dxa"/>
            <w:shd w:val="clear" w:color="auto" w:fill="auto"/>
          </w:tcPr>
          <w:p w14:paraId="2BDF1ABF" w14:textId="77777777" w:rsidR="0046353F" w:rsidRPr="00C34A38" w:rsidRDefault="0046353F" w:rsidP="00736179">
            <w:pPr>
              <w:pStyle w:val="ENoteTableText"/>
            </w:pPr>
            <w:r w:rsidRPr="00C34A38">
              <w:t>am No 50, 2022</w:t>
            </w:r>
          </w:p>
        </w:tc>
      </w:tr>
      <w:tr w:rsidR="0018229B" w:rsidRPr="00C34A38" w14:paraId="7481E881" w14:textId="77777777" w:rsidTr="00F85CAA">
        <w:trPr>
          <w:cantSplit/>
        </w:trPr>
        <w:tc>
          <w:tcPr>
            <w:tcW w:w="2436" w:type="dxa"/>
            <w:shd w:val="clear" w:color="auto" w:fill="auto"/>
          </w:tcPr>
          <w:p w14:paraId="2B4F71B9" w14:textId="77777777" w:rsidR="0018229B" w:rsidRPr="00C34A38" w:rsidRDefault="0018229B" w:rsidP="00337A17">
            <w:pPr>
              <w:pStyle w:val="ENoteTableText"/>
              <w:tabs>
                <w:tab w:val="center" w:leader="dot" w:pos="2268"/>
              </w:tabs>
            </w:pPr>
            <w:r w:rsidRPr="00C34A38">
              <w:t>s 106D</w:t>
            </w:r>
            <w:r w:rsidRPr="00C34A38">
              <w:tab/>
            </w:r>
          </w:p>
        </w:tc>
        <w:tc>
          <w:tcPr>
            <w:tcW w:w="4717" w:type="dxa"/>
            <w:shd w:val="clear" w:color="auto" w:fill="auto"/>
          </w:tcPr>
          <w:p w14:paraId="21CA99FB" w14:textId="77777777" w:rsidR="0018229B" w:rsidRPr="00C34A38" w:rsidRDefault="0018229B" w:rsidP="00736179">
            <w:pPr>
              <w:pStyle w:val="ENoteTableText"/>
            </w:pPr>
            <w:r w:rsidRPr="00C34A38">
              <w:t>ad No 169, 2018</w:t>
            </w:r>
          </w:p>
        </w:tc>
      </w:tr>
      <w:tr w:rsidR="0046353F" w:rsidRPr="00C34A38" w14:paraId="4BC1A79B" w14:textId="77777777" w:rsidTr="00F85CAA">
        <w:trPr>
          <w:cantSplit/>
        </w:trPr>
        <w:tc>
          <w:tcPr>
            <w:tcW w:w="2436" w:type="dxa"/>
            <w:shd w:val="clear" w:color="auto" w:fill="auto"/>
          </w:tcPr>
          <w:p w14:paraId="36C19127" w14:textId="77777777" w:rsidR="0046353F" w:rsidRPr="00C34A38" w:rsidRDefault="0046353F" w:rsidP="00337A17">
            <w:pPr>
              <w:pStyle w:val="ENoteTableText"/>
              <w:tabs>
                <w:tab w:val="center" w:leader="dot" w:pos="2268"/>
              </w:tabs>
            </w:pPr>
          </w:p>
        </w:tc>
        <w:tc>
          <w:tcPr>
            <w:tcW w:w="4717" w:type="dxa"/>
            <w:shd w:val="clear" w:color="auto" w:fill="auto"/>
          </w:tcPr>
          <w:p w14:paraId="3AEA5B69" w14:textId="5D524C86" w:rsidR="0046353F" w:rsidRPr="00C34A38" w:rsidRDefault="0046353F" w:rsidP="00736179">
            <w:pPr>
              <w:pStyle w:val="ENoteTableText"/>
              <w:rPr>
                <w:u w:val="single"/>
              </w:rPr>
            </w:pPr>
            <w:r w:rsidRPr="00C34A38">
              <w:t>am No 50, 2022</w:t>
            </w:r>
            <w:r w:rsidR="00B943B2" w:rsidRPr="00C34A38">
              <w:t xml:space="preserve"> </w:t>
            </w:r>
            <w:r w:rsidR="00B943B2" w:rsidRPr="00C34A38">
              <w:rPr>
                <w:u w:val="single"/>
              </w:rPr>
              <w:t xml:space="preserve">(Sch 2 </w:t>
            </w:r>
            <w:r w:rsidR="004D57DD">
              <w:rPr>
                <w:u w:val="single"/>
              </w:rPr>
              <w:t>items 4</w:t>
            </w:r>
            <w:r w:rsidR="00B943B2" w:rsidRPr="00C34A38">
              <w:rPr>
                <w:u w:val="single"/>
              </w:rPr>
              <w:t>, 5)</w:t>
            </w:r>
          </w:p>
        </w:tc>
      </w:tr>
      <w:tr w:rsidR="0018229B" w:rsidRPr="00C34A38" w14:paraId="58FD4B9E" w14:textId="77777777" w:rsidTr="00F85CAA">
        <w:trPr>
          <w:cantSplit/>
        </w:trPr>
        <w:tc>
          <w:tcPr>
            <w:tcW w:w="2436" w:type="dxa"/>
            <w:shd w:val="clear" w:color="auto" w:fill="auto"/>
          </w:tcPr>
          <w:p w14:paraId="5F47C4B1" w14:textId="77777777" w:rsidR="0018229B" w:rsidRPr="00C34A38" w:rsidRDefault="0018229B" w:rsidP="00337A17">
            <w:pPr>
              <w:pStyle w:val="ENoteTableText"/>
              <w:tabs>
                <w:tab w:val="center" w:leader="dot" w:pos="2268"/>
              </w:tabs>
            </w:pPr>
            <w:r w:rsidRPr="00C34A38">
              <w:t>s 106E</w:t>
            </w:r>
            <w:r w:rsidRPr="00C34A38">
              <w:tab/>
            </w:r>
          </w:p>
        </w:tc>
        <w:tc>
          <w:tcPr>
            <w:tcW w:w="4717" w:type="dxa"/>
            <w:shd w:val="clear" w:color="auto" w:fill="auto"/>
          </w:tcPr>
          <w:p w14:paraId="5F519CE8" w14:textId="77777777" w:rsidR="0018229B" w:rsidRPr="00C34A38" w:rsidRDefault="0018229B" w:rsidP="00736179">
            <w:pPr>
              <w:pStyle w:val="ENoteTableText"/>
            </w:pPr>
            <w:r w:rsidRPr="00C34A38">
              <w:t>ad No 169, 2018</w:t>
            </w:r>
          </w:p>
        </w:tc>
      </w:tr>
      <w:tr w:rsidR="00214D8B" w:rsidRPr="00C34A38" w14:paraId="428B2A43" w14:textId="77777777" w:rsidTr="00F85CAA">
        <w:trPr>
          <w:cantSplit/>
        </w:trPr>
        <w:tc>
          <w:tcPr>
            <w:tcW w:w="2436" w:type="dxa"/>
            <w:shd w:val="clear" w:color="auto" w:fill="auto"/>
          </w:tcPr>
          <w:p w14:paraId="084AD65A" w14:textId="77777777" w:rsidR="00214D8B" w:rsidRPr="00C34A38" w:rsidRDefault="00214D8B" w:rsidP="00337A17">
            <w:pPr>
              <w:pStyle w:val="ENoteTableText"/>
              <w:tabs>
                <w:tab w:val="center" w:leader="dot" w:pos="2268"/>
              </w:tabs>
            </w:pPr>
          </w:p>
        </w:tc>
        <w:tc>
          <w:tcPr>
            <w:tcW w:w="4717" w:type="dxa"/>
            <w:shd w:val="clear" w:color="auto" w:fill="auto"/>
          </w:tcPr>
          <w:p w14:paraId="3A0DE807" w14:textId="77777777" w:rsidR="00214D8B" w:rsidRPr="00C34A38" w:rsidRDefault="00214D8B" w:rsidP="00736179">
            <w:pPr>
              <w:pStyle w:val="ENoteTableText"/>
            </w:pPr>
            <w:r w:rsidRPr="00C34A38">
              <w:t>am No 105, 2020</w:t>
            </w:r>
          </w:p>
        </w:tc>
      </w:tr>
      <w:tr w:rsidR="0018229B" w:rsidRPr="00C34A38" w14:paraId="7C827882" w14:textId="77777777" w:rsidTr="00F85CAA">
        <w:trPr>
          <w:cantSplit/>
        </w:trPr>
        <w:tc>
          <w:tcPr>
            <w:tcW w:w="2436" w:type="dxa"/>
            <w:shd w:val="clear" w:color="auto" w:fill="auto"/>
          </w:tcPr>
          <w:p w14:paraId="6FE11E62" w14:textId="77777777" w:rsidR="0018229B" w:rsidRPr="00C34A38" w:rsidRDefault="0018229B" w:rsidP="00337A17">
            <w:pPr>
              <w:pStyle w:val="ENoteTableText"/>
              <w:tabs>
                <w:tab w:val="center" w:leader="dot" w:pos="2268"/>
              </w:tabs>
              <w:rPr>
                <w:b/>
              </w:rPr>
            </w:pPr>
            <w:r w:rsidRPr="00C34A38">
              <w:rPr>
                <w:b/>
              </w:rPr>
              <w:t>Subdivision D</w:t>
            </w:r>
          </w:p>
        </w:tc>
        <w:tc>
          <w:tcPr>
            <w:tcW w:w="4717" w:type="dxa"/>
            <w:shd w:val="clear" w:color="auto" w:fill="auto"/>
          </w:tcPr>
          <w:p w14:paraId="2A5791D6" w14:textId="77777777" w:rsidR="0018229B" w:rsidRPr="00C34A38" w:rsidRDefault="0018229B" w:rsidP="00736179">
            <w:pPr>
              <w:pStyle w:val="ENoteTableText"/>
            </w:pPr>
          </w:p>
        </w:tc>
      </w:tr>
      <w:tr w:rsidR="0018229B" w:rsidRPr="00C34A38" w14:paraId="072D4779" w14:textId="77777777" w:rsidTr="00F85CAA">
        <w:trPr>
          <w:cantSplit/>
        </w:trPr>
        <w:tc>
          <w:tcPr>
            <w:tcW w:w="2436" w:type="dxa"/>
            <w:shd w:val="clear" w:color="auto" w:fill="auto"/>
          </w:tcPr>
          <w:p w14:paraId="34561527" w14:textId="77777777" w:rsidR="0018229B" w:rsidRPr="00C34A38" w:rsidRDefault="0018229B" w:rsidP="00337A17">
            <w:pPr>
              <w:pStyle w:val="ENoteTableText"/>
              <w:tabs>
                <w:tab w:val="center" w:leader="dot" w:pos="2268"/>
              </w:tabs>
            </w:pPr>
            <w:r w:rsidRPr="00C34A38">
              <w:t>s 107</w:t>
            </w:r>
            <w:r w:rsidRPr="00C34A38">
              <w:tab/>
            </w:r>
          </w:p>
        </w:tc>
        <w:tc>
          <w:tcPr>
            <w:tcW w:w="4717" w:type="dxa"/>
            <w:shd w:val="clear" w:color="auto" w:fill="auto"/>
          </w:tcPr>
          <w:p w14:paraId="657651CE" w14:textId="77777777" w:rsidR="0018229B" w:rsidRPr="00C34A38" w:rsidRDefault="0018229B" w:rsidP="00736179">
            <w:pPr>
              <w:pStyle w:val="ENoteTableText"/>
            </w:pPr>
            <w:r w:rsidRPr="00C34A38">
              <w:t>am No 169, 2018</w:t>
            </w:r>
            <w:r w:rsidR="0046353F" w:rsidRPr="00C34A38">
              <w:t>; No 50, 2022</w:t>
            </w:r>
          </w:p>
        </w:tc>
      </w:tr>
      <w:tr w:rsidR="00EB4646" w:rsidRPr="00C34A38" w14:paraId="38866B6D" w14:textId="77777777" w:rsidTr="00F85CAA">
        <w:trPr>
          <w:cantSplit/>
        </w:trPr>
        <w:tc>
          <w:tcPr>
            <w:tcW w:w="2436" w:type="dxa"/>
            <w:shd w:val="clear" w:color="auto" w:fill="auto"/>
          </w:tcPr>
          <w:p w14:paraId="6F1B9531" w14:textId="77777777" w:rsidR="00EB4646" w:rsidRPr="00C34A38" w:rsidRDefault="002E4BDC" w:rsidP="00337A17">
            <w:pPr>
              <w:pStyle w:val="ENoteTableText"/>
            </w:pPr>
            <w:r w:rsidRPr="00C34A38">
              <w:rPr>
                <w:b/>
                <w:noProof/>
              </w:rPr>
              <w:t>Division 9</w:t>
            </w:r>
          </w:p>
        </w:tc>
        <w:tc>
          <w:tcPr>
            <w:tcW w:w="4717" w:type="dxa"/>
            <w:shd w:val="clear" w:color="auto" w:fill="auto"/>
          </w:tcPr>
          <w:p w14:paraId="10376766" w14:textId="77777777" w:rsidR="00EB4646" w:rsidRPr="00C34A38" w:rsidRDefault="00EB4646" w:rsidP="00337A17">
            <w:pPr>
              <w:pStyle w:val="ENoteTableText"/>
            </w:pPr>
          </w:p>
        </w:tc>
      </w:tr>
      <w:tr w:rsidR="00EB4646" w:rsidRPr="00C34A38" w14:paraId="5247CBCD" w14:textId="77777777" w:rsidTr="00F85CAA">
        <w:trPr>
          <w:cantSplit/>
        </w:trPr>
        <w:tc>
          <w:tcPr>
            <w:tcW w:w="2436" w:type="dxa"/>
            <w:shd w:val="clear" w:color="auto" w:fill="auto"/>
          </w:tcPr>
          <w:p w14:paraId="17D4175B" w14:textId="77777777" w:rsidR="00EB4646" w:rsidRPr="00C34A38" w:rsidRDefault="00EB4646" w:rsidP="00337A17">
            <w:pPr>
              <w:pStyle w:val="ENoteTableText"/>
              <w:tabs>
                <w:tab w:val="center" w:leader="dot" w:pos="2268"/>
              </w:tabs>
            </w:pPr>
            <w:r w:rsidRPr="00C34A38">
              <w:t>s 113</w:t>
            </w:r>
            <w:r w:rsidRPr="00C34A38">
              <w:tab/>
            </w:r>
          </w:p>
        </w:tc>
        <w:tc>
          <w:tcPr>
            <w:tcW w:w="4717" w:type="dxa"/>
            <w:shd w:val="clear" w:color="auto" w:fill="auto"/>
          </w:tcPr>
          <w:p w14:paraId="3E90C0F8" w14:textId="77777777" w:rsidR="00EB4646" w:rsidRPr="00C34A38" w:rsidRDefault="00EB4646" w:rsidP="00337A17">
            <w:pPr>
              <w:pStyle w:val="ENoteTableText"/>
            </w:pPr>
            <w:r w:rsidRPr="00C34A38">
              <w:t>am No 124, 2009; Nos 174 and 175, 2012</w:t>
            </w:r>
          </w:p>
        </w:tc>
      </w:tr>
      <w:tr w:rsidR="00EB4646" w:rsidRPr="00C34A38" w14:paraId="0EF0AC90" w14:textId="77777777" w:rsidTr="00F85CAA">
        <w:trPr>
          <w:cantSplit/>
        </w:trPr>
        <w:tc>
          <w:tcPr>
            <w:tcW w:w="2436" w:type="dxa"/>
            <w:shd w:val="clear" w:color="auto" w:fill="auto"/>
          </w:tcPr>
          <w:p w14:paraId="27624BEB" w14:textId="77777777" w:rsidR="00EB4646" w:rsidRPr="00C34A38" w:rsidRDefault="00EB4646" w:rsidP="00337A17">
            <w:pPr>
              <w:pStyle w:val="ENoteTableText"/>
              <w:tabs>
                <w:tab w:val="center" w:leader="dot" w:pos="2268"/>
              </w:tabs>
            </w:pPr>
            <w:r w:rsidRPr="00C34A38">
              <w:t>s 113A</w:t>
            </w:r>
            <w:r w:rsidRPr="00C34A38">
              <w:tab/>
            </w:r>
          </w:p>
        </w:tc>
        <w:tc>
          <w:tcPr>
            <w:tcW w:w="4717" w:type="dxa"/>
            <w:shd w:val="clear" w:color="auto" w:fill="auto"/>
          </w:tcPr>
          <w:p w14:paraId="0107450D" w14:textId="77777777" w:rsidR="00EB4646" w:rsidRPr="00C34A38" w:rsidRDefault="00EB4646" w:rsidP="00337A17">
            <w:pPr>
              <w:pStyle w:val="ENoteTableText"/>
            </w:pPr>
            <w:r w:rsidRPr="00C34A38">
              <w:t>am No 175, 2012</w:t>
            </w:r>
          </w:p>
        </w:tc>
      </w:tr>
      <w:tr w:rsidR="009F6795" w:rsidRPr="00C34A38" w14:paraId="406E66FD" w14:textId="77777777" w:rsidTr="00F85CAA">
        <w:trPr>
          <w:cantSplit/>
        </w:trPr>
        <w:tc>
          <w:tcPr>
            <w:tcW w:w="2436" w:type="dxa"/>
            <w:shd w:val="clear" w:color="auto" w:fill="auto"/>
          </w:tcPr>
          <w:p w14:paraId="4218C391" w14:textId="27CFC8F3" w:rsidR="009F6795" w:rsidRPr="00C34A38" w:rsidRDefault="004D57DD" w:rsidP="00337A17">
            <w:pPr>
              <w:pStyle w:val="ENoteTableText"/>
              <w:tabs>
                <w:tab w:val="center" w:leader="dot" w:pos="2268"/>
              </w:tabs>
              <w:rPr>
                <w:b/>
              </w:rPr>
            </w:pPr>
            <w:r>
              <w:rPr>
                <w:b/>
              </w:rPr>
              <w:t>Division 1</w:t>
            </w:r>
            <w:r w:rsidR="009F6795" w:rsidRPr="00C34A38">
              <w:rPr>
                <w:b/>
              </w:rPr>
              <w:t>0A</w:t>
            </w:r>
          </w:p>
        </w:tc>
        <w:tc>
          <w:tcPr>
            <w:tcW w:w="4717" w:type="dxa"/>
            <w:shd w:val="clear" w:color="auto" w:fill="auto"/>
          </w:tcPr>
          <w:p w14:paraId="4B1359F2" w14:textId="77777777" w:rsidR="009F6795" w:rsidRPr="00C34A38" w:rsidRDefault="009F6795" w:rsidP="00337A17">
            <w:pPr>
              <w:pStyle w:val="ENoteTableText"/>
            </w:pPr>
          </w:p>
        </w:tc>
      </w:tr>
      <w:tr w:rsidR="009F6795" w:rsidRPr="00C34A38" w14:paraId="7D421188" w14:textId="77777777" w:rsidTr="00F85CAA">
        <w:trPr>
          <w:cantSplit/>
        </w:trPr>
        <w:tc>
          <w:tcPr>
            <w:tcW w:w="2436" w:type="dxa"/>
            <w:shd w:val="clear" w:color="auto" w:fill="auto"/>
          </w:tcPr>
          <w:p w14:paraId="6671DC16" w14:textId="29D5CF5C" w:rsidR="009F6795" w:rsidRPr="00C34A38" w:rsidRDefault="004D57DD" w:rsidP="00337A17">
            <w:pPr>
              <w:pStyle w:val="ENoteTableText"/>
              <w:tabs>
                <w:tab w:val="center" w:leader="dot" w:pos="2268"/>
              </w:tabs>
            </w:pPr>
            <w:r>
              <w:t>Division 1</w:t>
            </w:r>
            <w:r w:rsidR="009F6795" w:rsidRPr="00C34A38">
              <w:t>0A</w:t>
            </w:r>
            <w:r w:rsidR="009F6795" w:rsidRPr="00C34A38">
              <w:tab/>
            </w:r>
          </w:p>
        </w:tc>
        <w:tc>
          <w:tcPr>
            <w:tcW w:w="4717" w:type="dxa"/>
            <w:shd w:val="clear" w:color="auto" w:fill="auto"/>
          </w:tcPr>
          <w:p w14:paraId="39153293" w14:textId="77777777" w:rsidR="009F6795" w:rsidRPr="00C34A38" w:rsidRDefault="009F6795" w:rsidP="00337A17">
            <w:pPr>
              <w:pStyle w:val="ENoteTableText"/>
            </w:pPr>
            <w:r w:rsidRPr="00C34A38">
              <w:t xml:space="preserve">ad </w:t>
            </w:r>
            <w:r w:rsidRPr="00C34A38">
              <w:rPr>
                <w:u w:val="single"/>
              </w:rPr>
              <w:t>No 43, 2023</w:t>
            </w:r>
          </w:p>
        </w:tc>
      </w:tr>
      <w:tr w:rsidR="009F6795" w:rsidRPr="00C34A38" w14:paraId="2269F496" w14:textId="77777777" w:rsidTr="00F85CAA">
        <w:trPr>
          <w:cantSplit/>
        </w:trPr>
        <w:tc>
          <w:tcPr>
            <w:tcW w:w="2436" w:type="dxa"/>
            <w:shd w:val="clear" w:color="auto" w:fill="auto"/>
          </w:tcPr>
          <w:p w14:paraId="6AA79054" w14:textId="77777777" w:rsidR="009F6795" w:rsidRPr="00C34A38" w:rsidRDefault="009F6795" w:rsidP="00337A17">
            <w:pPr>
              <w:pStyle w:val="ENoteTableText"/>
              <w:tabs>
                <w:tab w:val="center" w:leader="dot" w:pos="2268"/>
              </w:tabs>
            </w:pPr>
            <w:r w:rsidRPr="00C34A38">
              <w:t>s 116A</w:t>
            </w:r>
            <w:r w:rsidRPr="00C34A38">
              <w:tab/>
            </w:r>
          </w:p>
        </w:tc>
        <w:tc>
          <w:tcPr>
            <w:tcW w:w="4717" w:type="dxa"/>
            <w:shd w:val="clear" w:color="auto" w:fill="auto"/>
          </w:tcPr>
          <w:p w14:paraId="3958E585" w14:textId="77777777" w:rsidR="009F6795" w:rsidRPr="00C34A38" w:rsidRDefault="009F6795" w:rsidP="00337A17">
            <w:pPr>
              <w:pStyle w:val="ENoteTableText"/>
            </w:pPr>
            <w:r w:rsidRPr="00C34A38">
              <w:t xml:space="preserve">ad </w:t>
            </w:r>
            <w:r w:rsidRPr="00C34A38">
              <w:rPr>
                <w:u w:val="single"/>
              </w:rPr>
              <w:t>No 43, 2023</w:t>
            </w:r>
          </w:p>
        </w:tc>
      </w:tr>
      <w:tr w:rsidR="009F6795" w:rsidRPr="00C34A38" w14:paraId="3FAF3D03" w14:textId="77777777" w:rsidTr="00F85CAA">
        <w:trPr>
          <w:cantSplit/>
        </w:trPr>
        <w:tc>
          <w:tcPr>
            <w:tcW w:w="2436" w:type="dxa"/>
            <w:shd w:val="clear" w:color="auto" w:fill="auto"/>
          </w:tcPr>
          <w:p w14:paraId="55D8ED17" w14:textId="77777777" w:rsidR="009F6795" w:rsidRPr="00C34A38" w:rsidRDefault="009F6795" w:rsidP="00337A17">
            <w:pPr>
              <w:pStyle w:val="ENoteTableText"/>
              <w:tabs>
                <w:tab w:val="center" w:leader="dot" w:pos="2268"/>
              </w:tabs>
            </w:pPr>
            <w:r w:rsidRPr="00C34A38">
              <w:lastRenderedPageBreak/>
              <w:t>s 116B</w:t>
            </w:r>
            <w:r w:rsidRPr="00C34A38">
              <w:tab/>
            </w:r>
          </w:p>
        </w:tc>
        <w:tc>
          <w:tcPr>
            <w:tcW w:w="4717" w:type="dxa"/>
            <w:shd w:val="clear" w:color="auto" w:fill="auto"/>
          </w:tcPr>
          <w:p w14:paraId="7E0C79F2" w14:textId="77777777" w:rsidR="009F6795" w:rsidRPr="00C34A38" w:rsidRDefault="009F6795" w:rsidP="00337A17">
            <w:pPr>
              <w:pStyle w:val="ENoteTableText"/>
            </w:pPr>
            <w:r w:rsidRPr="00C34A38">
              <w:t xml:space="preserve">ad </w:t>
            </w:r>
            <w:r w:rsidRPr="00C34A38">
              <w:rPr>
                <w:u w:val="single"/>
              </w:rPr>
              <w:t>No 43, 2023</w:t>
            </w:r>
          </w:p>
        </w:tc>
      </w:tr>
      <w:tr w:rsidR="009F6795" w:rsidRPr="00C34A38" w14:paraId="0EB97DA0" w14:textId="77777777" w:rsidTr="00F85CAA">
        <w:trPr>
          <w:cantSplit/>
        </w:trPr>
        <w:tc>
          <w:tcPr>
            <w:tcW w:w="2436" w:type="dxa"/>
            <w:shd w:val="clear" w:color="auto" w:fill="auto"/>
          </w:tcPr>
          <w:p w14:paraId="40C47EEC" w14:textId="77777777" w:rsidR="009F6795" w:rsidRPr="00C34A38" w:rsidRDefault="009F6795" w:rsidP="009F6795">
            <w:pPr>
              <w:pStyle w:val="ENoteTableText"/>
              <w:tabs>
                <w:tab w:val="center" w:leader="dot" w:pos="2268"/>
              </w:tabs>
            </w:pPr>
            <w:r w:rsidRPr="00C34A38">
              <w:t>s 116C</w:t>
            </w:r>
            <w:r w:rsidRPr="00C34A38">
              <w:tab/>
            </w:r>
          </w:p>
        </w:tc>
        <w:tc>
          <w:tcPr>
            <w:tcW w:w="4717" w:type="dxa"/>
            <w:shd w:val="clear" w:color="auto" w:fill="auto"/>
          </w:tcPr>
          <w:p w14:paraId="4D45ED9D" w14:textId="77777777" w:rsidR="009F6795" w:rsidRPr="00C34A38" w:rsidRDefault="009F6795" w:rsidP="009F6795">
            <w:pPr>
              <w:pStyle w:val="ENoteTableText"/>
            </w:pPr>
            <w:r w:rsidRPr="00C34A38">
              <w:t xml:space="preserve">ad </w:t>
            </w:r>
            <w:r w:rsidRPr="00C34A38">
              <w:rPr>
                <w:u w:val="single"/>
              </w:rPr>
              <w:t>No 43, 2023</w:t>
            </w:r>
          </w:p>
        </w:tc>
      </w:tr>
      <w:tr w:rsidR="009F6795" w:rsidRPr="00C34A38" w14:paraId="1F8B4731" w14:textId="77777777" w:rsidTr="00F85CAA">
        <w:trPr>
          <w:cantSplit/>
        </w:trPr>
        <w:tc>
          <w:tcPr>
            <w:tcW w:w="2436" w:type="dxa"/>
            <w:shd w:val="clear" w:color="auto" w:fill="auto"/>
          </w:tcPr>
          <w:p w14:paraId="7D151194" w14:textId="77777777" w:rsidR="009F6795" w:rsidRPr="00C34A38" w:rsidRDefault="009F6795" w:rsidP="009F6795">
            <w:pPr>
              <w:pStyle w:val="ENoteTableText"/>
              <w:tabs>
                <w:tab w:val="center" w:leader="dot" w:pos="2268"/>
              </w:tabs>
            </w:pPr>
            <w:r w:rsidRPr="00C34A38">
              <w:t>s 116D</w:t>
            </w:r>
            <w:r w:rsidRPr="00C34A38">
              <w:tab/>
            </w:r>
          </w:p>
        </w:tc>
        <w:tc>
          <w:tcPr>
            <w:tcW w:w="4717" w:type="dxa"/>
            <w:shd w:val="clear" w:color="auto" w:fill="auto"/>
          </w:tcPr>
          <w:p w14:paraId="2C504C49" w14:textId="77777777" w:rsidR="009F6795" w:rsidRPr="00C34A38" w:rsidRDefault="009F6795" w:rsidP="009F6795">
            <w:pPr>
              <w:pStyle w:val="ENoteTableText"/>
            </w:pPr>
            <w:r w:rsidRPr="00C34A38">
              <w:t xml:space="preserve">ad </w:t>
            </w:r>
            <w:r w:rsidRPr="00C34A38">
              <w:rPr>
                <w:u w:val="single"/>
              </w:rPr>
              <w:t>No 43, 2023</w:t>
            </w:r>
          </w:p>
        </w:tc>
      </w:tr>
      <w:tr w:rsidR="009F6795" w:rsidRPr="00C34A38" w14:paraId="2DAFC70C" w14:textId="77777777" w:rsidTr="00F85CAA">
        <w:trPr>
          <w:cantSplit/>
        </w:trPr>
        <w:tc>
          <w:tcPr>
            <w:tcW w:w="2436" w:type="dxa"/>
            <w:shd w:val="clear" w:color="auto" w:fill="auto"/>
          </w:tcPr>
          <w:p w14:paraId="3D36DEE5" w14:textId="77777777" w:rsidR="009F6795" w:rsidRPr="00C34A38" w:rsidRDefault="009F6795" w:rsidP="009F6795">
            <w:pPr>
              <w:pStyle w:val="ENoteTableText"/>
              <w:tabs>
                <w:tab w:val="center" w:leader="dot" w:pos="2268"/>
              </w:tabs>
            </w:pPr>
            <w:r w:rsidRPr="00C34A38">
              <w:t>s 116E</w:t>
            </w:r>
            <w:r w:rsidRPr="00C34A38">
              <w:tab/>
            </w:r>
          </w:p>
        </w:tc>
        <w:tc>
          <w:tcPr>
            <w:tcW w:w="4717" w:type="dxa"/>
            <w:shd w:val="clear" w:color="auto" w:fill="auto"/>
          </w:tcPr>
          <w:p w14:paraId="7D11C497" w14:textId="77777777" w:rsidR="009F6795" w:rsidRPr="00C34A38" w:rsidRDefault="009F6795" w:rsidP="009F6795">
            <w:pPr>
              <w:pStyle w:val="ENoteTableText"/>
            </w:pPr>
            <w:r w:rsidRPr="00C34A38">
              <w:t xml:space="preserve">ad </w:t>
            </w:r>
            <w:r w:rsidRPr="00C34A38">
              <w:rPr>
                <w:u w:val="single"/>
              </w:rPr>
              <w:t>No 43, 2023</w:t>
            </w:r>
          </w:p>
        </w:tc>
      </w:tr>
      <w:tr w:rsidR="00EB4646" w:rsidRPr="00C34A38" w14:paraId="7FAE86F9" w14:textId="77777777" w:rsidTr="00F85CAA">
        <w:trPr>
          <w:cantSplit/>
        </w:trPr>
        <w:tc>
          <w:tcPr>
            <w:tcW w:w="2436" w:type="dxa"/>
            <w:shd w:val="clear" w:color="auto" w:fill="auto"/>
          </w:tcPr>
          <w:p w14:paraId="4B73EA4E" w14:textId="0AFF01A5" w:rsidR="00EB4646" w:rsidRPr="00C34A38" w:rsidRDefault="004D57DD" w:rsidP="00337A17">
            <w:pPr>
              <w:pStyle w:val="ENoteTableText"/>
            </w:pPr>
            <w:r>
              <w:rPr>
                <w:b/>
                <w:noProof/>
              </w:rPr>
              <w:t>Division 1</w:t>
            </w:r>
            <w:r w:rsidR="00EB4646" w:rsidRPr="00C34A38">
              <w:rPr>
                <w:b/>
                <w:noProof/>
              </w:rPr>
              <w:t>1</w:t>
            </w:r>
          </w:p>
        </w:tc>
        <w:tc>
          <w:tcPr>
            <w:tcW w:w="4717" w:type="dxa"/>
            <w:shd w:val="clear" w:color="auto" w:fill="auto"/>
          </w:tcPr>
          <w:p w14:paraId="38F08F19" w14:textId="77777777" w:rsidR="00EB4646" w:rsidRPr="00C34A38" w:rsidRDefault="00EB4646" w:rsidP="00337A17">
            <w:pPr>
              <w:pStyle w:val="ENoteTableText"/>
            </w:pPr>
          </w:p>
        </w:tc>
      </w:tr>
      <w:tr w:rsidR="00527DDA" w:rsidRPr="00C34A38" w14:paraId="3BBDA9D4" w14:textId="77777777" w:rsidTr="00F85CAA">
        <w:trPr>
          <w:cantSplit/>
        </w:trPr>
        <w:tc>
          <w:tcPr>
            <w:tcW w:w="2436" w:type="dxa"/>
            <w:shd w:val="clear" w:color="auto" w:fill="auto"/>
          </w:tcPr>
          <w:p w14:paraId="657CF6F1" w14:textId="77777777" w:rsidR="00527DDA" w:rsidRPr="00C34A38" w:rsidRDefault="00527DDA" w:rsidP="00337A17">
            <w:pPr>
              <w:pStyle w:val="ENoteTableText"/>
              <w:rPr>
                <w:b/>
                <w:noProof/>
              </w:rPr>
            </w:pPr>
            <w:r w:rsidRPr="00C34A38">
              <w:rPr>
                <w:b/>
                <w:noProof/>
              </w:rPr>
              <w:t>Subdivision A</w:t>
            </w:r>
          </w:p>
        </w:tc>
        <w:tc>
          <w:tcPr>
            <w:tcW w:w="4717" w:type="dxa"/>
            <w:shd w:val="clear" w:color="auto" w:fill="auto"/>
          </w:tcPr>
          <w:p w14:paraId="061A5864" w14:textId="77777777" w:rsidR="00527DDA" w:rsidRPr="00C34A38" w:rsidRDefault="00527DDA" w:rsidP="00337A17">
            <w:pPr>
              <w:pStyle w:val="ENoteTableText"/>
            </w:pPr>
          </w:p>
        </w:tc>
      </w:tr>
      <w:tr w:rsidR="00527DDA" w:rsidRPr="00C34A38" w14:paraId="7BD0E818" w14:textId="77777777" w:rsidTr="00F85CAA">
        <w:trPr>
          <w:cantSplit/>
        </w:trPr>
        <w:tc>
          <w:tcPr>
            <w:tcW w:w="2436" w:type="dxa"/>
            <w:shd w:val="clear" w:color="auto" w:fill="auto"/>
          </w:tcPr>
          <w:p w14:paraId="7628F803" w14:textId="77777777" w:rsidR="00527DDA" w:rsidRPr="00C34A38" w:rsidRDefault="00527DDA" w:rsidP="00C9671F">
            <w:pPr>
              <w:pStyle w:val="ENoteTableText"/>
              <w:tabs>
                <w:tab w:val="center" w:leader="dot" w:pos="2268"/>
              </w:tabs>
              <w:rPr>
                <w:noProof/>
              </w:rPr>
            </w:pPr>
            <w:r w:rsidRPr="00C34A38">
              <w:rPr>
                <w:noProof/>
              </w:rPr>
              <w:t>s 117</w:t>
            </w:r>
            <w:r w:rsidRPr="00C34A38">
              <w:rPr>
                <w:noProof/>
              </w:rPr>
              <w:tab/>
            </w:r>
          </w:p>
        </w:tc>
        <w:tc>
          <w:tcPr>
            <w:tcW w:w="4717" w:type="dxa"/>
            <w:shd w:val="clear" w:color="auto" w:fill="auto"/>
          </w:tcPr>
          <w:p w14:paraId="1CBF8EAB" w14:textId="77777777" w:rsidR="00527DDA" w:rsidRPr="00C34A38" w:rsidRDefault="00527DDA" w:rsidP="00337A17">
            <w:pPr>
              <w:pStyle w:val="ENoteTableText"/>
            </w:pPr>
            <w:r w:rsidRPr="00C34A38">
              <w:t>am No 25, 2021</w:t>
            </w:r>
          </w:p>
        </w:tc>
      </w:tr>
      <w:tr w:rsidR="00EB4646" w:rsidRPr="00C34A38" w14:paraId="6AEBCF46" w14:textId="77777777" w:rsidTr="00F85CAA">
        <w:trPr>
          <w:cantSplit/>
        </w:trPr>
        <w:tc>
          <w:tcPr>
            <w:tcW w:w="2436" w:type="dxa"/>
            <w:shd w:val="clear" w:color="auto" w:fill="auto"/>
          </w:tcPr>
          <w:p w14:paraId="1864E6D8" w14:textId="77777777" w:rsidR="00EB4646" w:rsidRPr="00C34A38" w:rsidRDefault="003B7CA9" w:rsidP="005C0321">
            <w:pPr>
              <w:pStyle w:val="ENoteTableText"/>
              <w:keepNext/>
            </w:pPr>
            <w:r w:rsidRPr="00C34A38">
              <w:rPr>
                <w:b/>
                <w:noProof/>
              </w:rPr>
              <w:t>Subdivision</w:t>
            </w:r>
            <w:r w:rsidR="00EB4646" w:rsidRPr="00C34A38">
              <w:rPr>
                <w:b/>
                <w:noProof/>
              </w:rPr>
              <w:t xml:space="preserve"> B</w:t>
            </w:r>
          </w:p>
        </w:tc>
        <w:tc>
          <w:tcPr>
            <w:tcW w:w="4717" w:type="dxa"/>
            <w:shd w:val="clear" w:color="auto" w:fill="auto"/>
          </w:tcPr>
          <w:p w14:paraId="71F8A556" w14:textId="77777777" w:rsidR="00EB4646" w:rsidRPr="00C34A38" w:rsidRDefault="00EB4646" w:rsidP="005C0321">
            <w:pPr>
              <w:pStyle w:val="ENoteTableText"/>
              <w:keepNext/>
            </w:pPr>
          </w:p>
        </w:tc>
      </w:tr>
      <w:tr w:rsidR="00F22EFC" w:rsidRPr="00C34A38" w14:paraId="15B58791" w14:textId="77777777" w:rsidTr="00F85CAA">
        <w:trPr>
          <w:cantSplit/>
        </w:trPr>
        <w:tc>
          <w:tcPr>
            <w:tcW w:w="2436" w:type="dxa"/>
            <w:shd w:val="clear" w:color="auto" w:fill="auto"/>
          </w:tcPr>
          <w:p w14:paraId="737B9428" w14:textId="77777777" w:rsidR="00F22EFC" w:rsidRPr="00C34A38" w:rsidRDefault="00F22EFC" w:rsidP="00C9671F">
            <w:pPr>
              <w:pStyle w:val="ENoteTableText"/>
              <w:tabs>
                <w:tab w:val="left" w:leader="dot" w:pos="2268"/>
              </w:tabs>
              <w:rPr>
                <w:noProof/>
              </w:rPr>
            </w:pPr>
            <w:r w:rsidRPr="00C34A38">
              <w:rPr>
                <w:noProof/>
              </w:rPr>
              <w:t>s 119</w:t>
            </w:r>
            <w:r w:rsidRPr="00C34A38">
              <w:rPr>
                <w:noProof/>
              </w:rPr>
              <w:tab/>
            </w:r>
          </w:p>
        </w:tc>
        <w:tc>
          <w:tcPr>
            <w:tcW w:w="4717" w:type="dxa"/>
            <w:shd w:val="clear" w:color="auto" w:fill="auto"/>
          </w:tcPr>
          <w:p w14:paraId="66EFB9BD" w14:textId="77777777" w:rsidR="00F22EFC" w:rsidRPr="00C34A38" w:rsidRDefault="00F22EFC" w:rsidP="00337A17">
            <w:pPr>
              <w:pStyle w:val="ENoteTableText"/>
            </w:pPr>
            <w:r w:rsidRPr="00C34A38">
              <w:t>am No 25, 2021</w:t>
            </w:r>
          </w:p>
        </w:tc>
      </w:tr>
      <w:tr w:rsidR="00EB4646" w:rsidRPr="00C34A38" w14:paraId="5ED34A2E" w14:textId="77777777" w:rsidTr="00F85CAA">
        <w:trPr>
          <w:cantSplit/>
        </w:trPr>
        <w:tc>
          <w:tcPr>
            <w:tcW w:w="2436" w:type="dxa"/>
            <w:shd w:val="clear" w:color="auto" w:fill="auto"/>
          </w:tcPr>
          <w:p w14:paraId="701E7B79" w14:textId="77777777" w:rsidR="00EB4646" w:rsidRPr="00C34A38" w:rsidRDefault="00EB4646" w:rsidP="00337A17">
            <w:pPr>
              <w:pStyle w:val="ENoteTableText"/>
              <w:tabs>
                <w:tab w:val="center" w:leader="dot" w:pos="2268"/>
              </w:tabs>
              <w:rPr>
                <w:noProof/>
              </w:rPr>
            </w:pPr>
            <w:r w:rsidRPr="00C34A38">
              <w:t>s 120</w:t>
            </w:r>
            <w:r w:rsidRPr="00C34A38">
              <w:tab/>
            </w:r>
          </w:p>
        </w:tc>
        <w:tc>
          <w:tcPr>
            <w:tcW w:w="4717" w:type="dxa"/>
            <w:shd w:val="clear" w:color="auto" w:fill="auto"/>
          </w:tcPr>
          <w:p w14:paraId="5C73BAD4" w14:textId="77777777" w:rsidR="00EB4646" w:rsidRPr="00C34A38" w:rsidRDefault="00EB4646" w:rsidP="00337A17">
            <w:pPr>
              <w:pStyle w:val="ENoteTableText"/>
            </w:pPr>
            <w:r w:rsidRPr="00C34A38">
              <w:t>am No 174, 2012</w:t>
            </w:r>
          </w:p>
        </w:tc>
      </w:tr>
      <w:tr w:rsidR="00F22EFC" w:rsidRPr="00C34A38" w14:paraId="11BB2C7E" w14:textId="77777777" w:rsidTr="00F85CAA">
        <w:trPr>
          <w:cantSplit/>
        </w:trPr>
        <w:tc>
          <w:tcPr>
            <w:tcW w:w="2436" w:type="dxa"/>
            <w:shd w:val="clear" w:color="auto" w:fill="auto"/>
          </w:tcPr>
          <w:p w14:paraId="6AD1A784" w14:textId="77777777" w:rsidR="00F22EFC" w:rsidRPr="00C34A38" w:rsidRDefault="00F22EFC" w:rsidP="00337A17">
            <w:pPr>
              <w:pStyle w:val="ENoteTableText"/>
              <w:tabs>
                <w:tab w:val="center" w:leader="dot" w:pos="2268"/>
              </w:tabs>
            </w:pPr>
            <w:r w:rsidRPr="00C34A38">
              <w:t>s 121</w:t>
            </w:r>
            <w:r w:rsidRPr="00C34A38">
              <w:tab/>
            </w:r>
          </w:p>
        </w:tc>
        <w:tc>
          <w:tcPr>
            <w:tcW w:w="4717" w:type="dxa"/>
            <w:shd w:val="clear" w:color="auto" w:fill="auto"/>
          </w:tcPr>
          <w:p w14:paraId="081466DF" w14:textId="77777777" w:rsidR="00F22EFC" w:rsidRPr="00C34A38" w:rsidRDefault="00F22EFC" w:rsidP="00337A17">
            <w:pPr>
              <w:pStyle w:val="ENoteTableText"/>
            </w:pPr>
            <w:r w:rsidRPr="00C34A38">
              <w:t>am No 25, 2021</w:t>
            </w:r>
          </w:p>
        </w:tc>
      </w:tr>
      <w:tr w:rsidR="00EB4646" w:rsidRPr="00C34A38" w14:paraId="709DC20A" w14:textId="77777777" w:rsidTr="00F85CAA">
        <w:trPr>
          <w:cantSplit/>
        </w:trPr>
        <w:tc>
          <w:tcPr>
            <w:tcW w:w="2436" w:type="dxa"/>
            <w:shd w:val="clear" w:color="auto" w:fill="auto"/>
          </w:tcPr>
          <w:p w14:paraId="54A68915" w14:textId="77777777" w:rsidR="00EB4646" w:rsidRPr="00C34A38" w:rsidRDefault="00EB4646" w:rsidP="00337A17">
            <w:pPr>
              <w:pStyle w:val="ENoteTableText"/>
              <w:tabs>
                <w:tab w:val="center" w:leader="dot" w:pos="2268"/>
              </w:tabs>
              <w:rPr>
                <w:noProof/>
              </w:rPr>
            </w:pPr>
            <w:r w:rsidRPr="00C34A38">
              <w:t>s 122</w:t>
            </w:r>
            <w:r w:rsidRPr="00C34A38">
              <w:tab/>
            </w:r>
          </w:p>
        </w:tc>
        <w:tc>
          <w:tcPr>
            <w:tcW w:w="4717" w:type="dxa"/>
            <w:shd w:val="clear" w:color="auto" w:fill="auto"/>
          </w:tcPr>
          <w:p w14:paraId="13E5C405" w14:textId="77777777" w:rsidR="00EB4646" w:rsidRPr="00C34A38" w:rsidRDefault="00EB4646" w:rsidP="00337A17">
            <w:pPr>
              <w:pStyle w:val="ENoteTableText"/>
            </w:pPr>
            <w:r w:rsidRPr="00C34A38">
              <w:t>am No 174, 2012</w:t>
            </w:r>
          </w:p>
        </w:tc>
      </w:tr>
      <w:tr w:rsidR="00EB4646" w:rsidRPr="00C34A38" w14:paraId="3433D066" w14:textId="77777777" w:rsidTr="00F85CAA">
        <w:trPr>
          <w:cantSplit/>
        </w:trPr>
        <w:tc>
          <w:tcPr>
            <w:tcW w:w="2436" w:type="dxa"/>
            <w:shd w:val="clear" w:color="auto" w:fill="auto"/>
          </w:tcPr>
          <w:p w14:paraId="6F29EBBF" w14:textId="2CB846F2" w:rsidR="00EB4646" w:rsidRPr="00C34A38" w:rsidRDefault="004D57DD" w:rsidP="00BA2E8F">
            <w:pPr>
              <w:pStyle w:val="ENoteTableText"/>
              <w:keepNext/>
            </w:pPr>
            <w:r>
              <w:rPr>
                <w:b/>
                <w:noProof/>
              </w:rPr>
              <w:t>Division 1</w:t>
            </w:r>
            <w:r w:rsidR="00EB4646" w:rsidRPr="00C34A38">
              <w:rPr>
                <w:b/>
                <w:noProof/>
              </w:rPr>
              <w:t>2</w:t>
            </w:r>
          </w:p>
        </w:tc>
        <w:tc>
          <w:tcPr>
            <w:tcW w:w="4717" w:type="dxa"/>
            <w:shd w:val="clear" w:color="auto" w:fill="auto"/>
          </w:tcPr>
          <w:p w14:paraId="3645F0CE" w14:textId="77777777" w:rsidR="00EB4646" w:rsidRPr="00C34A38" w:rsidRDefault="00EB4646" w:rsidP="00BA2E8F">
            <w:pPr>
              <w:pStyle w:val="ENoteTableText"/>
              <w:keepNext/>
            </w:pPr>
          </w:p>
        </w:tc>
      </w:tr>
      <w:tr w:rsidR="00216901" w:rsidRPr="00C34A38" w14:paraId="1EF96D49" w14:textId="77777777" w:rsidTr="00F85CAA">
        <w:trPr>
          <w:cantSplit/>
        </w:trPr>
        <w:tc>
          <w:tcPr>
            <w:tcW w:w="2436" w:type="dxa"/>
            <w:shd w:val="clear" w:color="auto" w:fill="auto"/>
          </w:tcPr>
          <w:p w14:paraId="42CEB06C" w14:textId="28F6F96D" w:rsidR="00216901" w:rsidRPr="00C34A38" w:rsidRDefault="004D57DD" w:rsidP="00C9671F">
            <w:pPr>
              <w:pStyle w:val="ENoteTableText"/>
              <w:tabs>
                <w:tab w:val="center" w:leader="dot" w:pos="2268"/>
              </w:tabs>
              <w:rPr>
                <w:noProof/>
              </w:rPr>
            </w:pPr>
            <w:r>
              <w:rPr>
                <w:noProof/>
              </w:rPr>
              <w:t>Division 1</w:t>
            </w:r>
            <w:r w:rsidR="00216901" w:rsidRPr="00C34A38">
              <w:rPr>
                <w:noProof/>
              </w:rPr>
              <w:t>2 heading</w:t>
            </w:r>
            <w:r w:rsidR="007412B1" w:rsidRPr="00C34A38">
              <w:rPr>
                <w:noProof/>
              </w:rPr>
              <w:tab/>
            </w:r>
          </w:p>
        </w:tc>
        <w:tc>
          <w:tcPr>
            <w:tcW w:w="4717" w:type="dxa"/>
            <w:shd w:val="clear" w:color="auto" w:fill="auto"/>
          </w:tcPr>
          <w:p w14:paraId="0E52F122" w14:textId="77777777" w:rsidR="00216901" w:rsidRPr="00C34A38" w:rsidRDefault="00685642" w:rsidP="00337A17">
            <w:pPr>
              <w:pStyle w:val="ENoteTableText"/>
            </w:pPr>
            <w:r w:rsidRPr="00C34A38">
              <w:t>rs</w:t>
            </w:r>
            <w:r w:rsidR="007412B1" w:rsidRPr="00C34A38">
              <w:t xml:space="preserve"> No 25, 2021</w:t>
            </w:r>
          </w:p>
        </w:tc>
      </w:tr>
      <w:tr w:rsidR="00EB4646" w:rsidRPr="00C34A38" w14:paraId="698F1F18" w14:textId="77777777" w:rsidTr="00F85CAA">
        <w:trPr>
          <w:cantSplit/>
        </w:trPr>
        <w:tc>
          <w:tcPr>
            <w:tcW w:w="2436" w:type="dxa"/>
            <w:shd w:val="clear" w:color="auto" w:fill="auto"/>
          </w:tcPr>
          <w:p w14:paraId="61E24B61" w14:textId="77777777" w:rsidR="00EB4646" w:rsidRPr="00C34A38" w:rsidRDefault="00EB4646" w:rsidP="00337A17">
            <w:pPr>
              <w:pStyle w:val="ENoteTableText"/>
              <w:tabs>
                <w:tab w:val="center" w:leader="dot" w:pos="2268"/>
              </w:tabs>
              <w:rPr>
                <w:noProof/>
              </w:rPr>
            </w:pPr>
            <w:r w:rsidRPr="00C34A38">
              <w:t>s 124</w:t>
            </w:r>
            <w:r w:rsidRPr="00C34A38">
              <w:tab/>
            </w:r>
          </w:p>
        </w:tc>
        <w:tc>
          <w:tcPr>
            <w:tcW w:w="4717" w:type="dxa"/>
            <w:shd w:val="clear" w:color="auto" w:fill="auto"/>
          </w:tcPr>
          <w:p w14:paraId="4172BB7A" w14:textId="77777777" w:rsidR="00EB4646" w:rsidRPr="00C34A38" w:rsidRDefault="00EB4646" w:rsidP="00337A17">
            <w:pPr>
              <w:pStyle w:val="ENoteTableText"/>
            </w:pPr>
            <w:r w:rsidRPr="00C34A38">
              <w:t>am No 174, 2012</w:t>
            </w:r>
          </w:p>
        </w:tc>
      </w:tr>
      <w:tr w:rsidR="006C4EBE" w:rsidRPr="00C34A38" w14:paraId="219DDF1E" w14:textId="77777777" w:rsidTr="00F85CAA">
        <w:trPr>
          <w:cantSplit/>
        </w:trPr>
        <w:tc>
          <w:tcPr>
            <w:tcW w:w="2436" w:type="dxa"/>
            <w:shd w:val="clear" w:color="auto" w:fill="auto"/>
          </w:tcPr>
          <w:p w14:paraId="32A8CB83" w14:textId="77777777" w:rsidR="006C4EBE" w:rsidRPr="00C34A38" w:rsidRDefault="006C4EBE" w:rsidP="00337A17">
            <w:pPr>
              <w:pStyle w:val="ENoteTableText"/>
              <w:tabs>
                <w:tab w:val="center" w:leader="dot" w:pos="2268"/>
              </w:tabs>
            </w:pPr>
            <w:r w:rsidRPr="00C34A38">
              <w:t>s 125A</w:t>
            </w:r>
            <w:r w:rsidRPr="00C34A38">
              <w:tab/>
            </w:r>
          </w:p>
        </w:tc>
        <w:tc>
          <w:tcPr>
            <w:tcW w:w="4717" w:type="dxa"/>
            <w:shd w:val="clear" w:color="auto" w:fill="auto"/>
          </w:tcPr>
          <w:p w14:paraId="10943ABB" w14:textId="77777777" w:rsidR="006C4EBE" w:rsidRPr="00C34A38" w:rsidRDefault="006C4EBE" w:rsidP="00337A17">
            <w:pPr>
              <w:pStyle w:val="ENoteTableText"/>
            </w:pPr>
            <w:r w:rsidRPr="00C34A38">
              <w:t>ad No 25, 2021</w:t>
            </w:r>
          </w:p>
        </w:tc>
      </w:tr>
      <w:tr w:rsidR="006C4EBE" w:rsidRPr="00C34A38" w14:paraId="3C1DA1FB" w14:textId="77777777" w:rsidTr="00F85CAA">
        <w:trPr>
          <w:cantSplit/>
        </w:trPr>
        <w:tc>
          <w:tcPr>
            <w:tcW w:w="2436" w:type="dxa"/>
            <w:shd w:val="clear" w:color="auto" w:fill="auto"/>
          </w:tcPr>
          <w:p w14:paraId="40854ACE" w14:textId="77777777" w:rsidR="006C4EBE" w:rsidRPr="00C34A38" w:rsidRDefault="006C4EBE" w:rsidP="00337A17">
            <w:pPr>
              <w:pStyle w:val="ENoteTableText"/>
              <w:tabs>
                <w:tab w:val="center" w:leader="dot" w:pos="2268"/>
              </w:tabs>
            </w:pPr>
            <w:r w:rsidRPr="00C34A38">
              <w:t>s 125B</w:t>
            </w:r>
            <w:r w:rsidRPr="00C34A38">
              <w:tab/>
            </w:r>
          </w:p>
        </w:tc>
        <w:tc>
          <w:tcPr>
            <w:tcW w:w="4717" w:type="dxa"/>
            <w:shd w:val="clear" w:color="auto" w:fill="auto"/>
          </w:tcPr>
          <w:p w14:paraId="5493908F" w14:textId="77777777" w:rsidR="006C4EBE" w:rsidRPr="00C34A38" w:rsidRDefault="006C4EBE" w:rsidP="00337A17">
            <w:pPr>
              <w:pStyle w:val="ENoteTableText"/>
            </w:pPr>
            <w:r w:rsidRPr="00C34A38">
              <w:t>ad No 25, 2021</w:t>
            </w:r>
          </w:p>
        </w:tc>
      </w:tr>
      <w:tr w:rsidR="00EB4646" w:rsidRPr="00C34A38" w14:paraId="755F9E1E" w14:textId="77777777" w:rsidTr="00F85CAA">
        <w:trPr>
          <w:cantSplit/>
        </w:trPr>
        <w:tc>
          <w:tcPr>
            <w:tcW w:w="2436" w:type="dxa"/>
            <w:shd w:val="clear" w:color="auto" w:fill="auto"/>
          </w:tcPr>
          <w:p w14:paraId="57DBE077" w14:textId="0BCFE3A5" w:rsidR="00EB4646" w:rsidRPr="00C34A38" w:rsidRDefault="004D57DD" w:rsidP="00337A17">
            <w:pPr>
              <w:pStyle w:val="ENoteTableText"/>
            </w:pPr>
            <w:r>
              <w:rPr>
                <w:b/>
                <w:noProof/>
              </w:rPr>
              <w:t>Division 1</w:t>
            </w:r>
            <w:r w:rsidR="00EB4646" w:rsidRPr="00C34A38">
              <w:rPr>
                <w:b/>
                <w:noProof/>
              </w:rPr>
              <w:t>3</w:t>
            </w:r>
          </w:p>
        </w:tc>
        <w:tc>
          <w:tcPr>
            <w:tcW w:w="4717" w:type="dxa"/>
            <w:shd w:val="clear" w:color="auto" w:fill="auto"/>
          </w:tcPr>
          <w:p w14:paraId="293F1D9B" w14:textId="77777777" w:rsidR="00EB4646" w:rsidRPr="00C34A38" w:rsidRDefault="00EB4646" w:rsidP="00337A17">
            <w:pPr>
              <w:pStyle w:val="ENoteTableText"/>
            </w:pPr>
          </w:p>
        </w:tc>
      </w:tr>
      <w:tr w:rsidR="00EB4646" w:rsidRPr="00C34A38" w14:paraId="4D05EFEC" w14:textId="77777777" w:rsidTr="00F85CAA">
        <w:trPr>
          <w:cantSplit/>
        </w:trPr>
        <w:tc>
          <w:tcPr>
            <w:tcW w:w="2436" w:type="dxa"/>
            <w:shd w:val="clear" w:color="auto" w:fill="auto"/>
          </w:tcPr>
          <w:p w14:paraId="7041EACB" w14:textId="77777777" w:rsidR="00EB4646" w:rsidRPr="00C34A38" w:rsidRDefault="00EB4646" w:rsidP="00337A17">
            <w:pPr>
              <w:pStyle w:val="ENoteTableText"/>
              <w:tabs>
                <w:tab w:val="center" w:leader="dot" w:pos="2268"/>
              </w:tabs>
            </w:pPr>
            <w:r w:rsidRPr="00C34A38">
              <w:t>s 126</w:t>
            </w:r>
            <w:r w:rsidRPr="00C34A38">
              <w:tab/>
            </w:r>
          </w:p>
        </w:tc>
        <w:tc>
          <w:tcPr>
            <w:tcW w:w="4717" w:type="dxa"/>
            <w:shd w:val="clear" w:color="auto" w:fill="auto"/>
          </w:tcPr>
          <w:p w14:paraId="2BD95E5D" w14:textId="77777777" w:rsidR="00EB4646" w:rsidRPr="00C34A38" w:rsidRDefault="00EB4646" w:rsidP="00337A17">
            <w:pPr>
              <w:pStyle w:val="ENoteTableText"/>
            </w:pPr>
            <w:r w:rsidRPr="00C34A38">
              <w:t>am No 174, 2012</w:t>
            </w:r>
          </w:p>
        </w:tc>
      </w:tr>
      <w:tr w:rsidR="00EB4646" w:rsidRPr="00C34A38" w14:paraId="08912A9D" w14:textId="77777777" w:rsidTr="00F85CAA">
        <w:trPr>
          <w:cantSplit/>
        </w:trPr>
        <w:tc>
          <w:tcPr>
            <w:tcW w:w="2436" w:type="dxa"/>
            <w:shd w:val="clear" w:color="auto" w:fill="auto"/>
          </w:tcPr>
          <w:p w14:paraId="77D21E47" w14:textId="026EB0B7" w:rsidR="00EB4646" w:rsidRPr="00C34A38" w:rsidRDefault="00B208FA" w:rsidP="00337A17">
            <w:pPr>
              <w:pStyle w:val="ENoteTableText"/>
            </w:pPr>
            <w:r w:rsidRPr="00C34A38">
              <w:rPr>
                <w:b/>
                <w:noProof/>
              </w:rPr>
              <w:t>Part</w:t>
            </w:r>
            <w:r w:rsidR="00050774" w:rsidRPr="00C34A38">
              <w:rPr>
                <w:b/>
                <w:noProof/>
              </w:rPr>
              <w:t> </w:t>
            </w:r>
            <w:r w:rsidR="00EB4646" w:rsidRPr="00C34A38">
              <w:rPr>
                <w:b/>
                <w:noProof/>
              </w:rPr>
              <w:t>2</w:t>
            </w:r>
            <w:r w:rsidR="004D57DD">
              <w:rPr>
                <w:b/>
                <w:noProof/>
              </w:rPr>
              <w:noBreakHyphen/>
            </w:r>
            <w:r w:rsidR="00EB4646" w:rsidRPr="00C34A38">
              <w:rPr>
                <w:b/>
                <w:noProof/>
              </w:rPr>
              <w:t>3</w:t>
            </w:r>
          </w:p>
        </w:tc>
        <w:tc>
          <w:tcPr>
            <w:tcW w:w="4717" w:type="dxa"/>
            <w:shd w:val="clear" w:color="auto" w:fill="auto"/>
          </w:tcPr>
          <w:p w14:paraId="52E07910" w14:textId="77777777" w:rsidR="00EB4646" w:rsidRPr="00C34A38" w:rsidRDefault="00EB4646" w:rsidP="00337A17">
            <w:pPr>
              <w:pStyle w:val="ENoteTableText"/>
            </w:pPr>
          </w:p>
        </w:tc>
      </w:tr>
      <w:tr w:rsidR="00EB4646" w:rsidRPr="00C34A38" w14:paraId="71D8BFB0" w14:textId="77777777" w:rsidTr="00F85CAA">
        <w:trPr>
          <w:cantSplit/>
        </w:trPr>
        <w:tc>
          <w:tcPr>
            <w:tcW w:w="2436" w:type="dxa"/>
            <w:shd w:val="clear" w:color="auto" w:fill="auto"/>
          </w:tcPr>
          <w:p w14:paraId="441C8DAB" w14:textId="251DDE40" w:rsidR="00EB4646" w:rsidRPr="00C34A38" w:rsidRDefault="004D57DD" w:rsidP="00337A17">
            <w:pPr>
              <w:pStyle w:val="ENoteTableText"/>
            </w:pPr>
            <w:r>
              <w:rPr>
                <w:b/>
                <w:noProof/>
              </w:rPr>
              <w:t>Division 1</w:t>
            </w:r>
          </w:p>
        </w:tc>
        <w:tc>
          <w:tcPr>
            <w:tcW w:w="4717" w:type="dxa"/>
            <w:shd w:val="clear" w:color="auto" w:fill="auto"/>
          </w:tcPr>
          <w:p w14:paraId="1673C1A6" w14:textId="77777777" w:rsidR="00EB4646" w:rsidRPr="00C34A38" w:rsidRDefault="00EB4646" w:rsidP="00337A17">
            <w:pPr>
              <w:pStyle w:val="ENoteTableText"/>
            </w:pPr>
          </w:p>
        </w:tc>
      </w:tr>
      <w:tr w:rsidR="00EB4646" w:rsidRPr="00C34A38" w14:paraId="7EB227B9" w14:textId="77777777" w:rsidTr="00F85CAA">
        <w:trPr>
          <w:cantSplit/>
        </w:trPr>
        <w:tc>
          <w:tcPr>
            <w:tcW w:w="2436" w:type="dxa"/>
            <w:shd w:val="clear" w:color="auto" w:fill="auto"/>
          </w:tcPr>
          <w:p w14:paraId="233EC098" w14:textId="77777777" w:rsidR="00EB4646" w:rsidRPr="00C34A38" w:rsidRDefault="00EB4646" w:rsidP="00337A17">
            <w:pPr>
              <w:pStyle w:val="ENoteTableText"/>
              <w:tabs>
                <w:tab w:val="center" w:leader="dot" w:pos="2268"/>
              </w:tabs>
            </w:pPr>
            <w:r w:rsidRPr="00C34A38">
              <w:t>s 132</w:t>
            </w:r>
            <w:r w:rsidRPr="00C34A38">
              <w:tab/>
            </w:r>
          </w:p>
        </w:tc>
        <w:tc>
          <w:tcPr>
            <w:tcW w:w="4717" w:type="dxa"/>
            <w:shd w:val="clear" w:color="auto" w:fill="auto"/>
          </w:tcPr>
          <w:p w14:paraId="396F5239" w14:textId="77777777" w:rsidR="00EB4646" w:rsidRPr="00C34A38" w:rsidRDefault="00EB4646" w:rsidP="00736179">
            <w:pPr>
              <w:pStyle w:val="ENoteTableText"/>
            </w:pPr>
            <w:r w:rsidRPr="00C34A38">
              <w:t>am No 54</w:t>
            </w:r>
            <w:r w:rsidR="00736179" w:rsidRPr="00C34A38">
              <w:t>, 2009; No</w:t>
            </w:r>
            <w:r w:rsidRPr="00C34A38">
              <w:t xml:space="preserve"> 55, 2009; No 174, 2012</w:t>
            </w:r>
            <w:r w:rsidR="001370C3" w:rsidRPr="00C34A38">
              <w:t>; No 170, 2018</w:t>
            </w:r>
          </w:p>
        </w:tc>
      </w:tr>
      <w:tr w:rsidR="00EB4646" w:rsidRPr="00C34A38" w14:paraId="454BE1C1" w14:textId="77777777" w:rsidTr="00F85CAA">
        <w:trPr>
          <w:cantSplit/>
        </w:trPr>
        <w:tc>
          <w:tcPr>
            <w:tcW w:w="2436" w:type="dxa"/>
            <w:shd w:val="clear" w:color="auto" w:fill="auto"/>
          </w:tcPr>
          <w:p w14:paraId="13AAEE4E" w14:textId="77777777" w:rsidR="00EB4646" w:rsidRPr="00C34A38" w:rsidRDefault="00EB4646" w:rsidP="00337A17">
            <w:pPr>
              <w:pStyle w:val="ENoteTableText"/>
              <w:tabs>
                <w:tab w:val="center" w:leader="dot" w:pos="2268"/>
              </w:tabs>
            </w:pPr>
            <w:r w:rsidRPr="00C34A38">
              <w:t>s 133</w:t>
            </w:r>
            <w:r w:rsidRPr="00C34A38">
              <w:tab/>
            </w:r>
          </w:p>
        </w:tc>
        <w:tc>
          <w:tcPr>
            <w:tcW w:w="4717" w:type="dxa"/>
            <w:shd w:val="clear" w:color="auto" w:fill="auto"/>
          </w:tcPr>
          <w:p w14:paraId="1F84D0D3" w14:textId="77777777" w:rsidR="00EB4646" w:rsidRPr="00C34A38" w:rsidRDefault="00EB4646" w:rsidP="00736179">
            <w:pPr>
              <w:pStyle w:val="ENoteTableText"/>
            </w:pPr>
            <w:r w:rsidRPr="00C34A38">
              <w:t>a</w:t>
            </w:r>
            <w:r w:rsidR="00736179" w:rsidRPr="00C34A38">
              <w:t>m</w:t>
            </w:r>
            <w:r w:rsidRPr="00C34A38">
              <w:t xml:space="preserve"> No 33, 2012</w:t>
            </w:r>
          </w:p>
        </w:tc>
      </w:tr>
      <w:tr w:rsidR="00EB4646" w:rsidRPr="00C34A38" w14:paraId="5607DD3B" w14:textId="77777777" w:rsidTr="00F85CAA">
        <w:trPr>
          <w:cantSplit/>
        </w:trPr>
        <w:tc>
          <w:tcPr>
            <w:tcW w:w="2436" w:type="dxa"/>
            <w:shd w:val="clear" w:color="auto" w:fill="auto"/>
          </w:tcPr>
          <w:p w14:paraId="0B207E4F" w14:textId="4532B8ED" w:rsidR="00EB4646" w:rsidRPr="00C34A38" w:rsidRDefault="004D57DD" w:rsidP="00337A17">
            <w:pPr>
              <w:pStyle w:val="ENoteTableText"/>
            </w:pPr>
            <w:r>
              <w:rPr>
                <w:b/>
                <w:noProof/>
              </w:rPr>
              <w:t>Division 2</w:t>
            </w:r>
          </w:p>
        </w:tc>
        <w:tc>
          <w:tcPr>
            <w:tcW w:w="4717" w:type="dxa"/>
            <w:shd w:val="clear" w:color="auto" w:fill="auto"/>
          </w:tcPr>
          <w:p w14:paraId="789A6454" w14:textId="77777777" w:rsidR="00EB4646" w:rsidRPr="00C34A38" w:rsidRDefault="00EB4646" w:rsidP="00337A17">
            <w:pPr>
              <w:pStyle w:val="ENoteTableText"/>
            </w:pPr>
          </w:p>
        </w:tc>
      </w:tr>
      <w:tr w:rsidR="00EB4646" w:rsidRPr="00C34A38" w14:paraId="65FA9696" w14:textId="77777777" w:rsidTr="00F85CAA">
        <w:trPr>
          <w:cantSplit/>
        </w:trPr>
        <w:tc>
          <w:tcPr>
            <w:tcW w:w="2436" w:type="dxa"/>
            <w:shd w:val="clear" w:color="auto" w:fill="auto"/>
          </w:tcPr>
          <w:p w14:paraId="06BEFDDF" w14:textId="77777777" w:rsidR="00EB4646" w:rsidRPr="00C34A38" w:rsidRDefault="00EB4646" w:rsidP="00337A17">
            <w:pPr>
              <w:pStyle w:val="ENoteTableText"/>
              <w:tabs>
                <w:tab w:val="center" w:leader="dot" w:pos="2268"/>
              </w:tabs>
            </w:pPr>
            <w:r w:rsidRPr="00C34A38">
              <w:t>s 134</w:t>
            </w:r>
            <w:r w:rsidRPr="00C34A38">
              <w:tab/>
            </w:r>
          </w:p>
        </w:tc>
        <w:tc>
          <w:tcPr>
            <w:tcW w:w="4717" w:type="dxa"/>
            <w:shd w:val="clear" w:color="auto" w:fill="auto"/>
          </w:tcPr>
          <w:p w14:paraId="681E1AE4" w14:textId="77777777" w:rsidR="00EB4646" w:rsidRPr="00C34A38" w:rsidRDefault="00EB4646" w:rsidP="00337A17">
            <w:pPr>
              <w:pStyle w:val="ENoteTableText"/>
            </w:pPr>
            <w:r w:rsidRPr="00C34A38">
              <w:t>am No 174, 2012</w:t>
            </w:r>
            <w:r w:rsidR="001051FD" w:rsidRPr="00C34A38">
              <w:t>; No 73, 2013</w:t>
            </w:r>
            <w:r w:rsidR="001D4DBE" w:rsidRPr="00C34A38">
              <w:t>; No 79, 2022</w:t>
            </w:r>
          </w:p>
        </w:tc>
      </w:tr>
      <w:tr w:rsidR="00EB4646" w:rsidRPr="00C34A38" w14:paraId="50B59B51" w14:textId="77777777" w:rsidTr="00F85CAA">
        <w:trPr>
          <w:cantSplit/>
        </w:trPr>
        <w:tc>
          <w:tcPr>
            <w:tcW w:w="2436" w:type="dxa"/>
            <w:shd w:val="clear" w:color="auto" w:fill="auto"/>
          </w:tcPr>
          <w:p w14:paraId="596FD8B3" w14:textId="77777777" w:rsidR="00EB4646" w:rsidRPr="00C34A38" w:rsidRDefault="00EB4646" w:rsidP="00337A17">
            <w:pPr>
              <w:pStyle w:val="ENoteTableText"/>
              <w:tabs>
                <w:tab w:val="center" w:leader="dot" w:pos="2268"/>
              </w:tabs>
            </w:pPr>
            <w:r w:rsidRPr="00C34A38">
              <w:t>s 135</w:t>
            </w:r>
            <w:r w:rsidRPr="00C34A38">
              <w:tab/>
            </w:r>
          </w:p>
        </w:tc>
        <w:tc>
          <w:tcPr>
            <w:tcW w:w="4717" w:type="dxa"/>
            <w:shd w:val="clear" w:color="auto" w:fill="auto"/>
          </w:tcPr>
          <w:p w14:paraId="32D92D8F" w14:textId="77777777" w:rsidR="00EB4646" w:rsidRPr="00C34A38" w:rsidRDefault="00EB4646" w:rsidP="00337A17">
            <w:pPr>
              <w:pStyle w:val="ENoteTableText"/>
            </w:pPr>
            <w:r w:rsidRPr="00C34A38">
              <w:t>am No 70, 2009; No 174, 2012</w:t>
            </w:r>
            <w:r w:rsidR="001370C3" w:rsidRPr="00C34A38">
              <w:t>; No 170, 2018</w:t>
            </w:r>
          </w:p>
        </w:tc>
      </w:tr>
      <w:tr w:rsidR="00EB4646" w:rsidRPr="00C34A38" w14:paraId="5D1250BE" w14:textId="77777777" w:rsidTr="00F85CAA">
        <w:trPr>
          <w:cantSplit/>
        </w:trPr>
        <w:tc>
          <w:tcPr>
            <w:tcW w:w="2436" w:type="dxa"/>
            <w:shd w:val="clear" w:color="auto" w:fill="auto"/>
          </w:tcPr>
          <w:p w14:paraId="6214607E" w14:textId="0DEF490F" w:rsidR="00EB4646" w:rsidRPr="00C34A38" w:rsidRDefault="004D57DD" w:rsidP="00337A17">
            <w:pPr>
              <w:pStyle w:val="ENoteTableText"/>
            </w:pPr>
            <w:r>
              <w:rPr>
                <w:b/>
                <w:noProof/>
              </w:rPr>
              <w:t>Division 3</w:t>
            </w:r>
          </w:p>
        </w:tc>
        <w:tc>
          <w:tcPr>
            <w:tcW w:w="4717" w:type="dxa"/>
            <w:shd w:val="clear" w:color="auto" w:fill="auto"/>
          </w:tcPr>
          <w:p w14:paraId="42C6BB75" w14:textId="77777777" w:rsidR="00EB4646" w:rsidRPr="00C34A38" w:rsidRDefault="00EB4646" w:rsidP="00337A17">
            <w:pPr>
              <w:pStyle w:val="ENoteTableText"/>
            </w:pPr>
          </w:p>
        </w:tc>
      </w:tr>
      <w:tr w:rsidR="00EB4646" w:rsidRPr="00C34A38" w14:paraId="083B10B3" w14:textId="77777777" w:rsidTr="00F85CAA">
        <w:trPr>
          <w:cantSplit/>
        </w:trPr>
        <w:tc>
          <w:tcPr>
            <w:tcW w:w="2436" w:type="dxa"/>
            <w:shd w:val="clear" w:color="auto" w:fill="auto"/>
          </w:tcPr>
          <w:p w14:paraId="22B06FAD" w14:textId="77777777" w:rsidR="00EB4646" w:rsidRPr="00C34A38" w:rsidRDefault="003B7CA9" w:rsidP="00337A17">
            <w:pPr>
              <w:pStyle w:val="ENoteTableText"/>
            </w:pPr>
            <w:r w:rsidRPr="00C34A38">
              <w:rPr>
                <w:b/>
                <w:noProof/>
              </w:rPr>
              <w:t>Subdivision</w:t>
            </w:r>
            <w:r w:rsidR="00EB4646" w:rsidRPr="00C34A38">
              <w:rPr>
                <w:b/>
                <w:noProof/>
              </w:rPr>
              <w:t xml:space="preserve"> B</w:t>
            </w:r>
          </w:p>
        </w:tc>
        <w:tc>
          <w:tcPr>
            <w:tcW w:w="4717" w:type="dxa"/>
            <w:shd w:val="clear" w:color="auto" w:fill="auto"/>
          </w:tcPr>
          <w:p w14:paraId="65B913D7" w14:textId="77777777" w:rsidR="00EB4646" w:rsidRPr="00C34A38" w:rsidRDefault="00EB4646" w:rsidP="00337A17">
            <w:pPr>
              <w:pStyle w:val="ENoteTableText"/>
            </w:pPr>
          </w:p>
        </w:tc>
      </w:tr>
      <w:tr w:rsidR="00EB4646" w:rsidRPr="00C34A38" w14:paraId="2EC6789B" w14:textId="77777777" w:rsidTr="00F85CAA">
        <w:trPr>
          <w:cantSplit/>
        </w:trPr>
        <w:tc>
          <w:tcPr>
            <w:tcW w:w="2436" w:type="dxa"/>
            <w:shd w:val="clear" w:color="auto" w:fill="auto"/>
          </w:tcPr>
          <w:p w14:paraId="5CFC6497" w14:textId="77777777" w:rsidR="00EB4646" w:rsidRPr="00C34A38" w:rsidRDefault="00EB4646" w:rsidP="00736179">
            <w:pPr>
              <w:pStyle w:val="ENoteTableText"/>
              <w:tabs>
                <w:tab w:val="center" w:leader="dot" w:pos="2268"/>
              </w:tabs>
            </w:pPr>
            <w:r w:rsidRPr="00C34A38">
              <w:t>s 140</w:t>
            </w:r>
            <w:r w:rsidRPr="00C34A38">
              <w:tab/>
            </w:r>
          </w:p>
        </w:tc>
        <w:tc>
          <w:tcPr>
            <w:tcW w:w="4717" w:type="dxa"/>
            <w:shd w:val="clear" w:color="auto" w:fill="auto"/>
          </w:tcPr>
          <w:p w14:paraId="59ABCC38" w14:textId="77777777" w:rsidR="00EB4646" w:rsidRPr="00C34A38" w:rsidRDefault="00EB4646" w:rsidP="00736179">
            <w:pPr>
              <w:pStyle w:val="ENoteTableText"/>
            </w:pPr>
            <w:r w:rsidRPr="00C34A38">
              <w:t>a</w:t>
            </w:r>
            <w:r w:rsidR="00736179" w:rsidRPr="00C34A38">
              <w:t>m</w:t>
            </w:r>
            <w:r w:rsidRPr="00C34A38">
              <w:t xml:space="preserve"> No 55, 2009</w:t>
            </w:r>
          </w:p>
        </w:tc>
      </w:tr>
      <w:tr w:rsidR="00EB4646" w:rsidRPr="00C34A38" w14:paraId="7A45E8D7" w14:textId="77777777" w:rsidTr="00F85CAA">
        <w:trPr>
          <w:cantSplit/>
        </w:trPr>
        <w:tc>
          <w:tcPr>
            <w:tcW w:w="2436" w:type="dxa"/>
            <w:shd w:val="clear" w:color="auto" w:fill="auto"/>
          </w:tcPr>
          <w:p w14:paraId="0F0D9A3E" w14:textId="77777777" w:rsidR="00EB4646" w:rsidRPr="00C34A38" w:rsidRDefault="00EB4646" w:rsidP="00337A17">
            <w:pPr>
              <w:pStyle w:val="ENoteTableText"/>
              <w:tabs>
                <w:tab w:val="center" w:leader="dot" w:pos="2268"/>
              </w:tabs>
            </w:pPr>
            <w:r w:rsidRPr="00C34A38">
              <w:t>s 141</w:t>
            </w:r>
            <w:r w:rsidRPr="00C34A38">
              <w:tab/>
            </w:r>
          </w:p>
        </w:tc>
        <w:tc>
          <w:tcPr>
            <w:tcW w:w="4717" w:type="dxa"/>
            <w:shd w:val="clear" w:color="auto" w:fill="auto"/>
          </w:tcPr>
          <w:p w14:paraId="17E2FE63" w14:textId="77777777" w:rsidR="00EB4646" w:rsidRPr="00C34A38" w:rsidRDefault="00EB4646" w:rsidP="00337A17">
            <w:pPr>
              <w:pStyle w:val="ENoteTableText"/>
            </w:pPr>
            <w:r w:rsidRPr="00C34A38">
              <w:t>am No 174, 2012</w:t>
            </w:r>
            <w:r w:rsidR="001370C3" w:rsidRPr="00C34A38">
              <w:t>; No 170, 2018</w:t>
            </w:r>
          </w:p>
        </w:tc>
      </w:tr>
      <w:tr w:rsidR="007C4A7A" w:rsidRPr="00C34A38" w14:paraId="67CEA56A" w14:textId="77777777" w:rsidTr="00F85CAA">
        <w:trPr>
          <w:cantSplit/>
        </w:trPr>
        <w:tc>
          <w:tcPr>
            <w:tcW w:w="2436" w:type="dxa"/>
            <w:shd w:val="clear" w:color="auto" w:fill="auto"/>
          </w:tcPr>
          <w:p w14:paraId="670267E1" w14:textId="77777777" w:rsidR="007C4A7A" w:rsidRPr="00C34A38" w:rsidRDefault="007C4A7A" w:rsidP="00337A17">
            <w:pPr>
              <w:pStyle w:val="ENoteTableText"/>
              <w:tabs>
                <w:tab w:val="center" w:leader="dot" w:pos="2268"/>
              </w:tabs>
            </w:pPr>
            <w:r w:rsidRPr="00C34A38">
              <w:t>s 141A</w:t>
            </w:r>
            <w:r w:rsidRPr="00C34A38">
              <w:tab/>
            </w:r>
          </w:p>
        </w:tc>
        <w:tc>
          <w:tcPr>
            <w:tcW w:w="4717" w:type="dxa"/>
            <w:shd w:val="clear" w:color="auto" w:fill="auto"/>
          </w:tcPr>
          <w:p w14:paraId="6258129B" w14:textId="77777777" w:rsidR="007C4A7A" w:rsidRPr="00C34A38" w:rsidRDefault="007C4A7A" w:rsidP="00337A17">
            <w:pPr>
              <w:pStyle w:val="ENoteTableText"/>
            </w:pPr>
            <w:r w:rsidRPr="00C34A38">
              <w:t xml:space="preserve">ad </w:t>
            </w:r>
            <w:r w:rsidRPr="00C34A38">
              <w:rPr>
                <w:u w:val="single"/>
              </w:rPr>
              <w:t>No 79, 2022</w:t>
            </w:r>
          </w:p>
        </w:tc>
      </w:tr>
      <w:tr w:rsidR="00EB4646" w:rsidRPr="00C34A38" w14:paraId="2A00662A" w14:textId="77777777" w:rsidTr="00F85CAA">
        <w:trPr>
          <w:cantSplit/>
        </w:trPr>
        <w:tc>
          <w:tcPr>
            <w:tcW w:w="2436" w:type="dxa"/>
            <w:shd w:val="clear" w:color="auto" w:fill="auto"/>
          </w:tcPr>
          <w:p w14:paraId="7DACBCEE" w14:textId="77777777" w:rsidR="00EB4646" w:rsidRPr="00C34A38" w:rsidRDefault="003B7CA9" w:rsidP="00337A17">
            <w:pPr>
              <w:pStyle w:val="ENoteTableText"/>
            </w:pPr>
            <w:r w:rsidRPr="00C34A38">
              <w:rPr>
                <w:b/>
                <w:noProof/>
              </w:rPr>
              <w:lastRenderedPageBreak/>
              <w:t>Subdivision</w:t>
            </w:r>
            <w:r w:rsidR="00EB4646" w:rsidRPr="00C34A38">
              <w:rPr>
                <w:b/>
                <w:noProof/>
              </w:rPr>
              <w:t xml:space="preserve"> C</w:t>
            </w:r>
          </w:p>
        </w:tc>
        <w:tc>
          <w:tcPr>
            <w:tcW w:w="4717" w:type="dxa"/>
            <w:shd w:val="clear" w:color="auto" w:fill="auto"/>
          </w:tcPr>
          <w:p w14:paraId="66D8E61A" w14:textId="77777777" w:rsidR="00EB4646" w:rsidRPr="00C34A38" w:rsidRDefault="00EB4646" w:rsidP="00337A17">
            <w:pPr>
              <w:pStyle w:val="ENoteTableText"/>
            </w:pPr>
          </w:p>
        </w:tc>
      </w:tr>
      <w:tr w:rsidR="00EB4646" w:rsidRPr="00C34A38" w14:paraId="4AB2C96B" w14:textId="77777777" w:rsidTr="00F85CAA">
        <w:trPr>
          <w:cantSplit/>
        </w:trPr>
        <w:tc>
          <w:tcPr>
            <w:tcW w:w="2436" w:type="dxa"/>
            <w:shd w:val="clear" w:color="auto" w:fill="auto"/>
          </w:tcPr>
          <w:p w14:paraId="6C5C1041" w14:textId="77777777" w:rsidR="00EB4646" w:rsidRPr="00C34A38" w:rsidRDefault="00EB4646" w:rsidP="00337A17">
            <w:pPr>
              <w:pStyle w:val="ENoteTableText"/>
              <w:tabs>
                <w:tab w:val="center" w:leader="dot" w:pos="2268"/>
              </w:tabs>
            </w:pPr>
            <w:r w:rsidRPr="00C34A38">
              <w:t>s 143</w:t>
            </w:r>
            <w:r w:rsidRPr="00C34A38">
              <w:tab/>
            </w:r>
          </w:p>
        </w:tc>
        <w:tc>
          <w:tcPr>
            <w:tcW w:w="4717" w:type="dxa"/>
            <w:shd w:val="clear" w:color="auto" w:fill="auto"/>
          </w:tcPr>
          <w:p w14:paraId="22E873E4" w14:textId="77777777" w:rsidR="00EB4646" w:rsidRPr="00C34A38" w:rsidRDefault="00EB4646" w:rsidP="00736179">
            <w:pPr>
              <w:pStyle w:val="ENoteTableText"/>
            </w:pPr>
            <w:r w:rsidRPr="00C34A38">
              <w:t>am Nos</w:t>
            </w:r>
            <w:r w:rsidR="000527D7" w:rsidRPr="00C34A38">
              <w:t xml:space="preserve"> </w:t>
            </w:r>
            <w:r w:rsidRPr="00C34A38">
              <w:t>54</w:t>
            </w:r>
            <w:r w:rsidR="00736179" w:rsidRPr="00C34A38">
              <w:t>, 2009; No</w:t>
            </w:r>
            <w:r w:rsidRPr="00C34A38">
              <w:t xml:space="preserve"> 55, 2009; No 175, 2012</w:t>
            </w:r>
          </w:p>
        </w:tc>
      </w:tr>
      <w:tr w:rsidR="00EB4646" w:rsidRPr="00C34A38" w14:paraId="79C867DB" w14:textId="77777777" w:rsidTr="00F85CAA">
        <w:trPr>
          <w:cantSplit/>
        </w:trPr>
        <w:tc>
          <w:tcPr>
            <w:tcW w:w="2436" w:type="dxa"/>
            <w:shd w:val="clear" w:color="auto" w:fill="auto"/>
          </w:tcPr>
          <w:p w14:paraId="47E5F4AC" w14:textId="77777777" w:rsidR="00EB4646" w:rsidRPr="00C34A38" w:rsidRDefault="00EB4646" w:rsidP="00337A17">
            <w:pPr>
              <w:pStyle w:val="ENoteTableText"/>
              <w:tabs>
                <w:tab w:val="center" w:leader="dot" w:pos="2268"/>
              </w:tabs>
            </w:pPr>
            <w:r w:rsidRPr="00C34A38">
              <w:t>s 143A</w:t>
            </w:r>
            <w:r w:rsidRPr="00C34A38">
              <w:tab/>
            </w:r>
          </w:p>
        </w:tc>
        <w:tc>
          <w:tcPr>
            <w:tcW w:w="4717" w:type="dxa"/>
            <w:shd w:val="clear" w:color="auto" w:fill="auto"/>
          </w:tcPr>
          <w:p w14:paraId="5BE84C6A" w14:textId="77777777" w:rsidR="00EB4646" w:rsidRPr="00C34A38" w:rsidRDefault="00EB4646" w:rsidP="00337A17">
            <w:pPr>
              <w:pStyle w:val="ENoteTableText"/>
            </w:pPr>
            <w:r w:rsidRPr="00C34A38">
              <w:t>ad No 55, 2009</w:t>
            </w:r>
          </w:p>
        </w:tc>
      </w:tr>
      <w:tr w:rsidR="00EB4646" w:rsidRPr="00C34A38" w14:paraId="642F372E" w14:textId="77777777" w:rsidTr="00F85CAA">
        <w:trPr>
          <w:cantSplit/>
        </w:trPr>
        <w:tc>
          <w:tcPr>
            <w:tcW w:w="2436" w:type="dxa"/>
            <w:shd w:val="clear" w:color="auto" w:fill="auto"/>
          </w:tcPr>
          <w:p w14:paraId="1845253C" w14:textId="77777777" w:rsidR="00EB4646" w:rsidRPr="00C34A38" w:rsidRDefault="00EB4646" w:rsidP="00337A17">
            <w:pPr>
              <w:pStyle w:val="ENoteTableText"/>
              <w:tabs>
                <w:tab w:val="center" w:leader="dot" w:pos="2268"/>
              </w:tabs>
            </w:pPr>
            <w:r w:rsidRPr="00C34A38">
              <w:t>s 143B</w:t>
            </w:r>
            <w:r w:rsidRPr="00C34A38">
              <w:tab/>
            </w:r>
          </w:p>
        </w:tc>
        <w:tc>
          <w:tcPr>
            <w:tcW w:w="4717" w:type="dxa"/>
            <w:shd w:val="clear" w:color="auto" w:fill="auto"/>
          </w:tcPr>
          <w:p w14:paraId="2FB23F32" w14:textId="77777777" w:rsidR="00EB4646" w:rsidRPr="00C34A38" w:rsidRDefault="00EB4646" w:rsidP="00337A17">
            <w:pPr>
              <w:pStyle w:val="ENoteTableText"/>
            </w:pPr>
            <w:r w:rsidRPr="00C34A38">
              <w:t>ad No 54, 2009</w:t>
            </w:r>
          </w:p>
        </w:tc>
      </w:tr>
      <w:tr w:rsidR="001051FD" w:rsidRPr="00C34A38" w14:paraId="36D13048" w14:textId="77777777" w:rsidTr="00F85CAA">
        <w:trPr>
          <w:cantSplit/>
        </w:trPr>
        <w:tc>
          <w:tcPr>
            <w:tcW w:w="2436" w:type="dxa"/>
            <w:shd w:val="clear" w:color="auto" w:fill="auto"/>
          </w:tcPr>
          <w:p w14:paraId="0264CDA3" w14:textId="77777777" w:rsidR="001051FD" w:rsidRPr="00C34A38" w:rsidRDefault="001051FD" w:rsidP="00337A17">
            <w:pPr>
              <w:pStyle w:val="ENoteTableText"/>
              <w:tabs>
                <w:tab w:val="center" w:leader="dot" w:pos="2268"/>
              </w:tabs>
            </w:pPr>
            <w:r w:rsidRPr="00C34A38">
              <w:t>s 145A</w:t>
            </w:r>
            <w:r w:rsidRPr="00C34A38">
              <w:tab/>
            </w:r>
          </w:p>
        </w:tc>
        <w:tc>
          <w:tcPr>
            <w:tcW w:w="4717" w:type="dxa"/>
            <w:shd w:val="clear" w:color="auto" w:fill="auto"/>
          </w:tcPr>
          <w:p w14:paraId="7031853C" w14:textId="77777777" w:rsidR="001051FD" w:rsidRPr="00C34A38" w:rsidRDefault="001051FD" w:rsidP="00337A17">
            <w:pPr>
              <w:pStyle w:val="ENoteTableText"/>
            </w:pPr>
            <w:r w:rsidRPr="00C34A38">
              <w:t>ad No 73, 2013</w:t>
            </w:r>
          </w:p>
        </w:tc>
      </w:tr>
      <w:tr w:rsidR="00EB4646" w:rsidRPr="00C34A38" w14:paraId="01344FE7" w14:textId="77777777" w:rsidTr="00F85CAA">
        <w:trPr>
          <w:cantSplit/>
        </w:trPr>
        <w:tc>
          <w:tcPr>
            <w:tcW w:w="2436" w:type="dxa"/>
            <w:shd w:val="clear" w:color="auto" w:fill="auto"/>
          </w:tcPr>
          <w:p w14:paraId="123610B4" w14:textId="77777777" w:rsidR="00EB4646" w:rsidRPr="00C34A38" w:rsidRDefault="00EB4646" w:rsidP="00337A17">
            <w:pPr>
              <w:pStyle w:val="ENoteTableText"/>
              <w:tabs>
                <w:tab w:val="center" w:leader="dot" w:pos="2268"/>
              </w:tabs>
            </w:pPr>
            <w:r w:rsidRPr="00C34A38">
              <w:t>s 146</w:t>
            </w:r>
            <w:r w:rsidRPr="00C34A38">
              <w:tab/>
            </w:r>
          </w:p>
        </w:tc>
        <w:tc>
          <w:tcPr>
            <w:tcW w:w="4717" w:type="dxa"/>
            <w:shd w:val="clear" w:color="auto" w:fill="auto"/>
          </w:tcPr>
          <w:p w14:paraId="3F2B7500" w14:textId="77777777" w:rsidR="00EB4646" w:rsidRPr="00C34A38" w:rsidRDefault="00EB4646" w:rsidP="00337A17">
            <w:pPr>
              <w:pStyle w:val="ENoteTableText"/>
            </w:pPr>
            <w:r w:rsidRPr="00C34A38">
              <w:t>am No 174, 2012</w:t>
            </w:r>
            <w:r w:rsidR="00CA19A4" w:rsidRPr="00C34A38">
              <w:t>; No 79, 2022</w:t>
            </w:r>
          </w:p>
        </w:tc>
      </w:tr>
      <w:tr w:rsidR="00EB4646" w:rsidRPr="00C34A38" w14:paraId="54DA47A9" w14:textId="77777777" w:rsidTr="00F85CAA">
        <w:trPr>
          <w:cantSplit/>
        </w:trPr>
        <w:tc>
          <w:tcPr>
            <w:tcW w:w="2436" w:type="dxa"/>
            <w:shd w:val="clear" w:color="auto" w:fill="auto"/>
          </w:tcPr>
          <w:p w14:paraId="4EEA0EA9" w14:textId="77777777" w:rsidR="00EB4646" w:rsidRPr="00C34A38" w:rsidRDefault="00EB4646" w:rsidP="00337A17">
            <w:pPr>
              <w:pStyle w:val="ENoteTableText"/>
              <w:tabs>
                <w:tab w:val="center" w:leader="dot" w:pos="2268"/>
              </w:tabs>
            </w:pPr>
            <w:r w:rsidRPr="00C34A38">
              <w:t>s 149</w:t>
            </w:r>
            <w:r w:rsidRPr="00C34A38">
              <w:tab/>
            </w:r>
          </w:p>
        </w:tc>
        <w:tc>
          <w:tcPr>
            <w:tcW w:w="4717" w:type="dxa"/>
            <w:shd w:val="clear" w:color="auto" w:fill="auto"/>
          </w:tcPr>
          <w:p w14:paraId="044136A7" w14:textId="77777777" w:rsidR="00EB4646" w:rsidRPr="00C34A38" w:rsidRDefault="00EB4646" w:rsidP="00337A17">
            <w:pPr>
              <w:pStyle w:val="ENoteTableText"/>
            </w:pPr>
            <w:r w:rsidRPr="00C34A38">
              <w:t>am No 174, 2012</w:t>
            </w:r>
          </w:p>
        </w:tc>
      </w:tr>
      <w:tr w:rsidR="00EB4646" w:rsidRPr="00C34A38" w14:paraId="2037EFB7" w14:textId="77777777" w:rsidTr="00F85CAA">
        <w:trPr>
          <w:cantSplit/>
        </w:trPr>
        <w:tc>
          <w:tcPr>
            <w:tcW w:w="2436" w:type="dxa"/>
            <w:shd w:val="clear" w:color="auto" w:fill="auto"/>
          </w:tcPr>
          <w:p w14:paraId="54FBF190" w14:textId="77777777" w:rsidR="00EB4646" w:rsidRPr="00C34A38" w:rsidRDefault="00EB4646" w:rsidP="00337A17">
            <w:pPr>
              <w:pStyle w:val="ENoteTableText"/>
              <w:tabs>
                <w:tab w:val="center" w:leader="dot" w:pos="2268"/>
              </w:tabs>
            </w:pPr>
            <w:r w:rsidRPr="00C34A38">
              <w:t>s 149A</w:t>
            </w:r>
            <w:r w:rsidRPr="00C34A38">
              <w:tab/>
            </w:r>
          </w:p>
        </w:tc>
        <w:tc>
          <w:tcPr>
            <w:tcW w:w="4717" w:type="dxa"/>
            <w:shd w:val="clear" w:color="auto" w:fill="auto"/>
          </w:tcPr>
          <w:p w14:paraId="606F12FA" w14:textId="77777777" w:rsidR="00EB4646" w:rsidRPr="00C34A38" w:rsidRDefault="00EB4646" w:rsidP="00337A17">
            <w:pPr>
              <w:pStyle w:val="ENoteTableText"/>
            </w:pPr>
            <w:r w:rsidRPr="00C34A38">
              <w:t>ad No 171, 2012</w:t>
            </w:r>
          </w:p>
        </w:tc>
      </w:tr>
      <w:tr w:rsidR="00D073FD" w:rsidRPr="00C34A38" w14:paraId="5E2791E0" w14:textId="77777777" w:rsidTr="00F85CAA">
        <w:trPr>
          <w:cantSplit/>
        </w:trPr>
        <w:tc>
          <w:tcPr>
            <w:tcW w:w="2436" w:type="dxa"/>
            <w:shd w:val="clear" w:color="auto" w:fill="auto"/>
          </w:tcPr>
          <w:p w14:paraId="1CF412BA" w14:textId="77777777" w:rsidR="00D073FD" w:rsidRPr="00C34A38" w:rsidRDefault="00D073FD" w:rsidP="00337A17">
            <w:pPr>
              <w:pStyle w:val="ENoteTableText"/>
              <w:tabs>
                <w:tab w:val="center" w:leader="dot" w:pos="2268"/>
              </w:tabs>
            </w:pPr>
          </w:p>
        </w:tc>
        <w:tc>
          <w:tcPr>
            <w:tcW w:w="4717" w:type="dxa"/>
            <w:shd w:val="clear" w:color="auto" w:fill="auto"/>
          </w:tcPr>
          <w:p w14:paraId="5A7F3BD7" w14:textId="77777777" w:rsidR="00D073FD" w:rsidRPr="00C34A38" w:rsidRDefault="00D073FD" w:rsidP="00337A17">
            <w:pPr>
              <w:pStyle w:val="ENoteTableText"/>
            </w:pPr>
            <w:r w:rsidRPr="00C34A38">
              <w:t>rep No 174, 2012</w:t>
            </w:r>
          </w:p>
        </w:tc>
      </w:tr>
      <w:tr w:rsidR="00D073FD" w:rsidRPr="00C34A38" w14:paraId="12849E28" w14:textId="77777777" w:rsidTr="00F85CAA">
        <w:trPr>
          <w:cantSplit/>
        </w:trPr>
        <w:tc>
          <w:tcPr>
            <w:tcW w:w="2436" w:type="dxa"/>
            <w:shd w:val="clear" w:color="auto" w:fill="auto"/>
          </w:tcPr>
          <w:p w14:paraId="2F14385C" w14:textId="77777777" w:rsidR="00D073FD" w:rsidRPr="00C34A38" w:rsidRDefault="00D073FD" w:rsidP="00337A17">
            <w:pPr>
              <w:pStyle w:val="ENoteTableText"/>
              <w:tabs>
                <w:tab w:val="center" w:leader="dot" w:pos="2268"/>
              </w:tabs>
            </w:pPr>
            <w:r w:rsidRPr="00C34A38">
              <w:t>s 149B</w:t>
            </w:r>
            <w:r w:rsidRPr="00C34A38">
              <w:tab/>
            </w:r>
          </w:p>
        </w:tc>
        <w:tc>
          <w:tcPr>
            <w:tcW w:w="4717" w:type="dxa"/>
            <w:shd w:val="clear" w:color="auto" w:fill="auto"/>
          </w:tcPr>
          <w:p w14:paraId="35C2F02C" w14:textId="77777777" w:rsidR="00D073FD" w:rsidRPr="00C34A38" w:rsidRDefault="00D073FD" w:rsidP="00337A17">
            <w:pPr>
              <w:pStyle w:val="ENoteTableText"/>
            </w:pPr>
            <w:r w:rsidRPr="00C34A38">
              <w:t>ad No 174, 2012</w:t>
            </w:r>
          </w:p>
        </w:tc>
      </w:tr>
      <w:tr w:rsidR="009F7C92" w:rsidRPr="00C34A38" w14:paraId="4A624325" w14:textId="77777777" w:rsidTr="00F85CAA">
        <w:trPr>
          <w:cantSplit/>
        </w:trPr>
        <w:tc>
          <w:tcPr>
            <w:tcW w:w="2436" w:type="dxa"/>
            <w:shd w:val="clear" w:color="auto" w:fill="auto"/>
          </w:tcPr>
          <w:p w14:paraId="7B922B29" w14:textId="77777777" w:rsidR="009F7C92" w:rsidRPr="00C34A38" w:rsidRDefault="009F7C92" w:rsidP="00337A17">
            <w:pPr>
              <w:pStyle w:val="ENoteTableText"/>
              <w:tabs>
                <w:tab w:val="center" w:leader="dot" w:pos="2268"/>
              </w:tabs>
            </w:pPr>
          </w:p>
        </w:tc>
        <w:tc>
          <w:tcPr>
            <w:tcW w:w="4717" w:type="dxa"/>
            <w:shd w:val="clear" w:color="auto" w:fill="auto"/>
          </w:tcPr>
          <w:p w14:paraId="318EB27D" w14:textId="2D74EFF9" w:rsidR="009F7C92" w:rsidRPr="00C34A38" w:rsidRDefault="009F7C92" w:rsidP="00337A17">
            <w:pPr>
              <w:pStyle w:val="ENoteTableText"/>
            </w:pPr>
            <w:r w:rsidRPr="00C34A38">
              <w:t>am No 43, 2023</w:t>
            </w:r>
          </w:p>
        </w:tc>
      </w:tr>
      <w:tr w:rsidR="00D073FD" w:rsidRPr="00C34A38" w14:paraId="747EE2C8" w14:textId="77777777" w:rsidTr="00F85CAA">
        <w:trPr>
          <w:cantSplit/>
        </w:trPr>
        <w:tc>
          <w:tcPr>
            <w:tcW w:w="2436" w:type="dxa"/>
            <w:shd w:val="clear" w:color="auto" w:fill="auto"/>
          </w:tcPr>
          <w:p w14:paraId="04B413AA" w14:textId="77777777" w:rsidR="00D073FD" w:rsidRPr="00C34A38" w:rsidRDefault="00D073FD" w:rsidP="000C2081">
            <w:pPr>
              <w:pStyle w:val="ENoteTableText"/>
              <w:tabs>
                <w:tab w:val="center" w:leader="dot" w:pos="2268"/>
              </w:tabs>
            </w:pPr>
            <w:r w:rsidRPr="00C34A38">
              <w:t>s 149C</w:t>
            </w:r>
            <w:r w:rsidRPr="00C34A38">
              <w:tab/>
            </w:r>
          </w:p>
        </w:tc>
        <w:tc>
          <w:tcPr>
            <w:tcW w:w="4717" w:type="dxa"/>
            <w:shd w:val="clear" w:color="auto" w:fill="auto"/>
          </w:tcPr>
          <w:p w14:paraId="0B631DE7" w14:textId="77777777" w:rsidR="00D073FD" w:rsidRPr="00C34A38" w:rsidRDefault="00D073FD" w:rsidP="00337A17">
            <w:pPr>
              <w:pStyle w:val="ENoteTableText"/>
            </w:pPr>
            <w:r w:rsidRPr="00C34A38">
              <w:t>ad No 174, 2012</w:t>
            </w:r>
          </w:p>
        </w:tc>
      </w:tr>
      <w:tr w:rsidR="00D073FD" w:rsidRPr="00C34A38" w14:paraId="65EE3E06" w14:textId="77777777" w:rsidTr="00F85CAA">
        <w:trPr>
          <w:cantSplit/>
        </w:trPr>
        <w:tc>
          <w:tcPr>
            <w:tcW w:w="2436" w:type="dxa"/>
            <w:shd w:val="clear" w:color="auto" w:fill="auto"/>
          </w:tcPr>
          <w:p w14:paraId="42CF17E1" w14:textId="77777777" w:rsidR="00D073FD" w:rsidRPr="00C34A38" w:rsidRDefault="00D073FD" w:rsidP="000C2081">
            <w:pPr>
              <w:pStyle w:val="ENoteTableText"/>
              <w:tabs>
                <w:tab w:val="center" w:leader="dot" w:pos="2268"/>
              </w:tabs>
            </w:pPr>
            <w:r w:rsidRPr="00C34A38">
              <w:t>s 149D</w:t>
            </w:r>
            <w:r w:rsidRPr="00C34A38">
              <w:tab/>
            </w:r>
          </w:p>
        </w:tc>
        <w:tc>
          <w:tcPr>
            <w:tcW w:w="4717" w:type="dxa"/>
            <w:shd w:val="clear" w:color="auto" w:fill="auto"/>
          </w:tcPr>
          <w:p w14:paraId="1DD3EB15" w14:textId="77777777" w:rsidR="00D073FD" w:rsidRPr="00C34A38" w:rsidRDefault="00D073FD" w:rsidP="00337A17">
            <w:pPr>
              <w:pStyle w:val="ENoteTableText"/>
            </w:pPr>
            <w:r w:rsidRPr="00C34A38">
              <w:t>ad No 174, 2012</w:t>
            </w:r>
          </w:p>
        </w:tc>
      </w:tr>
      <w:tr w:rsidR="00D073FD" w:rsidRPr="00C34A38" w14:paraId="76772C25" w14:textId="77777777" w:rsidTr="00F85CAA">
        <w:trPr>
          <w:cantSplit/>
        </w:trPr>
        <w:tc>
          <w:tcPr>
            <w:tcW w:w="2436" w:type="dxa"/>
            <w:shd w:val="clear" w:color="auto" w:fill="auto"/>
          </w:tcPr>
          <w:p w14:paraId="7FCE4B43" w14:textId="77777777" w:rsidR="00D073FD" w:rsidRPr="00C34A38" w:rsidRDefault="003B7CA9" w:rsidP="00337A17">
            <w:pPr>
              <w:pStyle w:val="ENoteTableText"/>
            </w:pPr>
            <w:r w:rsidRPr="00C34A38">
              <w:rPr>
                <w:b/>
                <w:noProof/>
              </w:rPr>
              <w:t>Subdivision</w:t>
            </w:r>
            <w:r w:rsidR="00D073FD" w:rsidRPr="00C34A38">
              <w:rPr>
                <w:b/>
                <w:noProof/>
              </w:rPr>
              <w:t xml:space="preserve"> D</w:t>
            </w:r>
          </w:p>
        </w:tc>
        <w:tc>
          <w:tcPr>
            <w:tcW w:w="4717" w:type="dxa"/>
            <w:shd w:val="clear" w:color="auto" w:fill="auto"/>
          </w:tcPr>
          <w:p w14:paraId="282A3670" w14:textId="77777777" w:rsidR="00D073FD" w:rsidRPr="00C34A38" w:rsidRDefault="00D073FD" w:rsidP="00337A17">
            <w:pPr>
              <w:pStyle w:val="ENoteTableText"/>
            </w:pPr>
          </w:p>
        </w:tc>
      </w:tr>
      <w:tr w:rsidR="00D808F1" w:rsidRPr="00C34A38" w14:paraId="53207ED3" w14:textId="77777777" w:rsidTr="00F85CAA">
        <w:trPr>
          <w:cantSplit/>
        </w:trPr>
        <w:tc>
          <w:tcPr>
            <w:tcW w:w="2436" w:type="dxa"/>
            <w:shd w:val="clear" w:color="auto" w:fill="auto"/>
          </w:tcPr>
          <w:p w14:paraId="54E56FE4" w14:textId="77777777" w:rsidR="00D808F1" w:rsidRPr="00C34A38" w:rsidRDefault="00D808F1" w:rsidP="00482FB1">
            <w:pPr>
              <w:pStyle w:val="ENoteTableText"/>
              <w:tabs>
                <w:tab w:val="center" w:leader="dot" w:pos="2268"/>
              </w:tabs>
            </w:pPr>
            <w:r w:rsidRPr="00C34A38">
              <w:t>s 151</w:t>
            </w:r>
            <w:r w:rsidRPr="00C34A38">
              <w:tab/>
            </w:r>
          </w:p>
        </w:tc>
        <w:tc>
          <w:tcPr>
            <w:tcW w:w="4717" w:type="dxa"/>
            <w:shd w:val="clear" w:color="auto" w:fill="auto"/>
          </w:tcPr>
          <w:p w14:paraId="01025FC3" w14:textId="77777777" w:rsidR="00D808F1" w:rsidRPr="00C34A38" w:rsidRDefault="00D808F1" w:rsidP="00BC1AFB">
            <w:pPr>
              <w:pStyle w:val="ENoteTableText"/>
              <w:tabs>
                <w:tab w:val="center" w:leader="dot" w:pos="2268"/>
              </w:tabs>
            </w:pPr>
            <w:r w:rsidRPr="00C34A38">
              <w:t>rs No 101, 2017</w:t>
            </w:r>
          </w:p>
        </w:tc>
      </w:tr>
      <w:tr w:rsidR="00D073FD" w:rsidRPr="00C34A38" w14:paraId="04F6565F" w14:textId="77777777" w:rsidTr="00F85CAA">
        <w:trPr>
          <w:cantSplit/>
        </w:trPr>
        <w:tc>
          <w:tcPr>
            <w:tcW w:w="2436" w:type="dxa"/>
            <w:shd w:val="clear" w:color="auto" w:fill="auto"/>
          </w:tcPr>
          <w:p w14:paraId="20AE4D55" w14:textId="77777777" w:rsidR="00D073FD" w:rsidRPr="00C34A38" w:rsidRDefault="00D073FD" w:rsidP="00482FB1">
            <w:pPr>
              <w:pStyle w:val="ENoteTableText"/>
              <w:tabs>
                <w:tab w:val="center" w:leader="dot" w:pos="2268"/>
              </w:tabs>
            </w:pPr>
            <w:r w:rsidRPr="00C34A38">
              <w:t>s 153</w:t>
            </w:r>
            <w:r w:rsidRPr="00C34A38">
              <w:tab/>
            </w:r>
          </w:p>
        </w:tc>
        <w:tc>
          <w:tcPr>
            <w:tcW w:w="4717" w:type="dxa"/>
            <w:shd w:val="clear" w:color="auto" w:fill="auto"/>
          </w:tcPr>
          <w:p w14:paraId="59D96B4D" w14:textId="77777777" w:rsidR="00D073FD" w:rsidRPr="00C34A38" w:rsidRDefault="00D073FD" w:rsidP="00BC1AFB">
            <w:pPr>
              <w:pStyle w:val="ENoteTableText"/>
              <w:tabs>
                <w:tab w:val="center" w:leader="dot" w:pos="2268"/>
              </w:tabs>
              <w:rPr>
                <w:kern w:val="28"/>
              </w:rPr>
            </w:pPr>
            <w:r w:rsidRPr="00C34A38">
              <w:t>am No 98, 2013</w:t>
            </w:r>
            <w:r w:rsidR="007C4A7A" w:rsidRPr="00C34A38">
              <w:t>; No 79, 2022</w:t>
            </w:r>
          </w:p>
        </w:tc>
      </w:tr>
      <w:tr w:rsidR="00D073FD" w:rsidRPr="00C34A38" w14:paraId="016CCEBD" w14:textId="77777777" w:rsidTr="00F85CAA">
        <w:trPr>
          <w:cantSplit/>
        </w:trPr>
        <w:tc>
          <w:tcPr>
            <w:tcW w:w="2436" w:type="dxa"/>
            <w:shd w:val="clear" w:color="auto" w:fill="auto"/>
          </w:tcPr>
          <w:p w14:paraId="795C357A" w14:textId="77777777" w:rsidR="00D073FD" w:rsidRPr="00C34A38" w:rsidRDefault="00D073FD" w:rsidP="00337A17">
            <w:pPr>
              <w:pStyle w:val="ENoteTableText"/>
              <w:tabs>
                <w:tab w:val="center" w:leader="dot" w:pos="2268"/>
              </w:tabs>
            </w:pPr>
            <w:r w:rsidRPr="00C34A38">
              <w:t>s 154</w:t>
            </w:r>
            <w:r w:rsidRPr="00C34A38">
              <w:tab/>
            </w:r>
          </w:p>
        </w:tc>
        <w:tc>
          <w:tcPr>
            <w:tcW w:w="4717" w:type="dxa"/>
            <w:shd w:val="clear" w:color="auto" w:fill="auto"/>
          </w:tcPr>
          <w:p w14:paraId="617C87A6" w14:textId="77777777" w:rsidR="00D073FD" w:rsidRPr="00C34A38" w:rsidRDefault="00D073FD" w:rsidP="00337A17">
            <w:pPr>
              <w:pStyle w:val="ENoteTableText"/>
            </w:pPr>
            <w:r w:rsidRPr="00C34A38">
              <w:t>am No 174, 2012</w:t>
            </w:r>
          </w:p>
        </w:tc>
      </w:tr>
      <w:tr w:rsidR="00D073FD" w:rsidRPr="00C34A38" w14:paraId="36F922BE" w14:textId="77777777" w:rsidTr="00F85CAA">
        <w:trPr>
          <w:cantSplit/>
        </w:trPr>
        <w:tc>
          <w:tcPr>
            <w:tcW w:w="2436" w:type="dxa"/>
            <w:shd w:val="clear" w:color="auto" w:fill="auto"/>
          </w:tcPr>
          <w:p w14:paraId="4643DD8F" w14:textId="77777777" w:rsidR="00D073FD" w:rsidRPr="00C34A38" w:rsidRDefault="00D073FD" w:rsidP="00337A17">
            <w:pPr>
              <w:pStyle w:val="ENoteTableText"/>
              <w:tabs>
                <w:tab w:val="center" w:leader="dot" w:pos="2268"/>
              </w:tabs>
            </w:pPr>
            <w:r w:rsidRPr="00C34A38">
              <w:t>s 155A</w:t>
            </w:r>
            <w:r w:rsidRPr="00C34A38">
              <w:tab/>
            </w:r>
          </w:p>
        </w:tc>
        <w:tc>
          <w:tcPr>
            <w:tcW w:w="4717" w:type="dxa"/>
            <w:shd w:val="clear" w:color="auto" w:fill="auto"/>
          </w:tcPr>
          <w:p w14:paraId="349799EF" w14:textId="77777777" w:rsidR="00D073FD" w:rsidRPr="00C34A38" w:rsidRDefault="00D073FD" w:rsidP="00337A17">
            <w:pPr>
              <w:pStyle w:val="ENoteTableText"/>
            </w:pPr>
            <w:r w:rsidRPr="00C34A38">
              <w:t>ad No 171, 2012</w:t>
            </w:r>
          </w:p>
        </w:tc>
      </w:tr>
      <w:tr w:rsidR="00D073FD" w:rsidRPr="00C34A38" w14:paraId="1AD55BA8" w14:textId="77777777" w:rsidTr="00F85CAA">
        <w:trPr>
          <w:cantSplit/>
        </w:trPr>
        <w:tc>
          <w:tcPr>
            <w:tcW w:w="2436" w:type="dxa"/>
            <w:shd w:val="clear" w:color="auto" w:fill="auto"/>
          </w:tcPr>
          <w:p w14:paraId="0EB6A05A" w14:textId="77777777" w:rsidR="00D073FD" w:rsidRPr="00C34A38" w:rsidRDefault="00D073FD" w:rsidP="00337A17">
            <w:pPr>
              <w:pStyle w:val="ENoteTableText"/>
              <w:tabs>
                <w:tab w:val="center" w:leader="dot" w:pos="2268"/>
              </w:tabs>
            </w:pPr>
          </w:p>
        </w:tc>
        <w:tc>
          <w:tcPr>
            <w:tcW w:w="4717" w:type="dxa"/>
            <w:shd w:val="clear" w:color="auto" w:fill="auto"/>
          </w:tcPr>
          <w:p w14:paraId="0F32618F" w14:textId="77777777" w:rsidR="00D073FD" w:rsidRPr="00C34A38" w:rsidRDefault="00D073FD" w:rsidP="00337A17">
            <w:pPr>
              <w:pStyle w:val="ENoteTableText"/>
            </w:pPr>
            <w:r w:rsidRPr="00C34A38">
              <w:t>am No 61, 2013</w:t>
            </w:r>
          </w:p>
        </w:tc>
      </w:tr>
      <w:tr w:rsidR="00D073FD" w:rsidRPr="00C34A38" w14:paraId="03ECA43B" w14:textId="77777777" w:rsidTr="00F85CAA">
        <w:trPr>
          <w:cantSplit/>
        </w:trPr>
        <w:tc>
          <w:tcPr>
            <w:tcW w:w="2436" w:type="dxa"/>
            <w:shd w:val="clear" w:color="auto" w:fill="auto"/>
          </w:tcPr>
          <w:p w14:paraId="0629F20F" w14:textId="77777777" w:rsidR="00D073FD" w:rsidRPr="00C34A38" w:rsidRDefault="00D073FD" w:rsidP="00337A17">
            <w:pPr>
              <w:pStyle w:val="ENoteTableText"/>
              <w:tabs>
                <w:tab w:val="center" w:leader="dot" w:pos="2268"/>
              </w:tabs>
            </w:pPr>
          </w:p>
        </w:tc>
        <w:tc>
          <w:tcPr>
            <w:tcW w:w="4717" w:type="dxa"/>
            <w:shd w:val="clear" w:color="auto" w:fill="auto"/>
          </w:tcPr>
          <w:p w14:paraId="1237DB81" w14:textId="77777777" w:rsidR="00D073FD" w:rsidRPr="00C34A38" w:rsidRDefault="00D073FD" w:rsidP="00337A17">
            <w:pPr>
              <w:pStyle w:val="ENoteTableText"/>
            </w:pPr>
            <w:r w:rsidRPr="00C34A38">
              <w:t>rep No 174, 2012</w:t>
            </w:r>
          </w:p>
        </w:tc>
      </w:tr>
      <w:tr w:rsidR="001370C3" w:rsidRPr="00C34A38" w14:paraId="48030B2D" w14:textId="77777777" w:rsidTr="00F85CAA">
        <w:trPr>
          <w:cantSplit/>
        </w:trPr>
        <w:tc>
          <w:tcPr>
            <w:tcW w:w="2436" w:type="dxa"/>
            <w:shd w:val="clear" w:color="auto" w:fill="auto"/>
          </w:tcPr>
          <w:p w14:paraId="28652009" w14:textId="0A5B3A2E" w:rsidR="001370C3" w:rsidRPr="00C34A38" w:rsidRDefault="004D57DD" w:rsidP="000527D7">
            <w:pPr>
              <w:pStyle w:val="ENoteTableText"/>
              <w:tabs>
                <w:tab w:val="center" w:leader="dot" w:pos="2268"/>
              </w:tabs>
              <w:rPr>
                <w:noProof/>
              </w:rPr>
            </w:pPr>
            <w:r>
              <w:rPr>
                <w:noProof/>
              </w:rPr>
              <w:t>Division 4</w:t>
            </w:r>
            <w:r w:rsidR="001370C3" w:rsidRPr="00C34A38">
              <w:rPr>
                <w:noProof/>
              </w:rPr>
              <w:tab/>
            </w:r>
          </w:p>
        </w:tc>
        <w:tc>
          <w:tcPr>
            <w:tcW w:w="4717" w:type="dxa"/>
            <w:shd w:val="clear" w:color="auto" w:fill="auto"/>
          </w:tcPr>
          <w:p w14:paraId="4A8AC060" w14:textId="77777777" w:rsidR="001370C3" w:rsidRPr="00C34A38" w:rsidRDefault="001370C3" w:rsidP="00337A17">
            <w:pPr>
              <w:pStyle w:val="ENoteTableText"/>
            </w:pPr>
            <w:r w:rsidRPr="00C34A38">
              <w:t>rep No 170, 2018</w:t>
            </w:r>
          </w:p>
        </w:tc>
      </w:tr>
      <w:tr w:rsidR="00D073FD" w:rsidRPr="00C34A38" w14:paraId="6F089A4E" w14:textId="77777777" w:rsidTr="00F85CAA">
        <w:trPr>
          <w:cantSplit/>
        </w:trPr>
        <w:tc>
          <w:tcPr>
            <w:tcW w:w="2436" w:type="dxa"/>
            <w:shd w:val="clear" w:color="auto" w:fill="auto"/>
          </w:tcPr>
          <w:p w14:paraId="37D09131" w14:textId="77777777" w:rsidR="00D073FD" w:rsidRPr="00C34A38" w:rsidRDefault="00D073FD" w:rsidP="00337A17">
            <w:pPr>
              <w:pStyle w:val="ENoteTableText"/>
              <w:tabs>
                <w:tab w:val="center" w:leader="dot" w:pos="2268"/>
              </w:tabs>
              <w:rPr>
                <w:noProof/>
              </w:rPr>
            </w:pPr>
            <w:r w:rsidRPr="00C34A38">
              <w:t>s 156</w:t>
            </w:r>
            <w:r w:rsidRPr="00C34A38">
              <w:tab/>
            </w:r>
          </w:p>
        </w:tc>
        <w:tc>
          <w:tcPr>
            <w:tcW w:w="4717" w:type="dxa"/>
            <w:shd w:val="clear" w:color="auto" w:fill="auto"/>
          </w:tcPr>
          <w:p w14:paraId="575EE874" w14:textId="77777777" w:rsidR="00D073FD" w:rsidRPr="00C34A38" w:rsidRDefault="00D073FD" w:rsidP="00337A17">
            <w:pPr>
              <w:pStyle w:val="ENoteTableText"/>
            </w:pPr>
            <w:r w:rsidRPr="00C34A38">
              <w:t>am No 174, 2012</w:t>
            </w:r>
          </w:p>
        </w:tc>
      </w:tr>
      <w:tr w:rsidR="001370C3" w:rsidRPr="00C34A38" w14:paraId="0B2A43EE" w14:textId="77777777" w:rsidTr="00F85CAA">
        <w:trPr>
          <w:cantSplit/>
        </w:trPr>
        <w:tc>
          <w:tcPr>
            <w:tcW w:w="2436" w:type="dxa"/>
            <w:shd w:val="clear" w:color="auto" w:fill="auto"/>
          </w:tcPr>
          <w:p w14:paraId="38149F51" w14:textId="77777777" w:rsidR="001370C3" w:rsidRPr="00C34A38" w:rsidRDefault="001370C3" w:rsidP="00337A17">
            <w:pPr>
              <w:pStyle w:val="ENoteTableText"/>
              <w:tabs>
                <w:tab w:val="center" w:leader="dot" w:pos="2268"/>
              </w:tabs>
            </w:pPr>
          </w:p>
        </w:tc>
        <w:tc>
          <w:tcPr>
            <w:tcW w:w="4717" w:type="dxa"/>
            <w:shd w:val="clear" w:color="auto" w:fill="auto"/>
          </w:tcPr>
          <w:p w14:paraId="0A30BF5F" w14:textId="77777777" w:rsidR="001370C3" w:rsidRPr="00C34A38" w:rsidRDefault="001370C3" w:rsidP="00337A17">
            <w:pPr>
              <w:pStyle w:val="ENoteTableText"/>
            </w:pPr>
            <w:r w:rsidRPr="00C34A38">
              <w:t>rep No 170, 2018</w:t>
            </w:r>
          </w:p>
        </w:tc>
      </w:tr>
      <w:tr w:rsidR="005E4050" w:rsidRPr="00C34A38" w14:paraId="4A7289C9" w14:textId="77777777" w:rsidTr="00F85CAA">
        <w:trPr>
          <w:cantSplit/>
        </w:trPr>
        <w:tc>
          <w:tcPr>
            <w:tcW w:w="2436" w:type="dxa"/>
            <w:shd w:val="clear" w:color="auto" w:fill="auto"/>
          </w:tcPr>
          <w:p w14:paraId="6F7CBF93" w14:textId="1AECE858" w:rsidR="005E4050" w:rsidRPr="00C34A38" w:rsidRDefault="004D57DD" w:rsidP="003A7AD5">
            <w:pPr>
              <w:pStyle w:val="ENoteTableText"/>
              <w:keepNext/>
              <w:tabs>
                <w:tab w:val="center" w:leader="dot" w:pos="2268"/>
              </w:tabs>
              <w:rPr>
                <w:noProof/>
              </w:rPr>
            </w:pPr>
            <w:r>
              <w:rPr>
                <w:b/>
                <w:noProof/>
              </w:rPr>
              <w:t>Division 4</w:t>
            </w:r>
            <w:r w:rsidR="005E4050" w:rsidRPr="00C34A38">
              <w:rPr>
                <w:b/>
                <w:noProof/>
              </w:rPr>
              <w:t>A</w:t>
            </w:r>
          </w:p>
        </w:tc>
        <w:tc>
          <w:tcPr>
            <w:tcW w:w="4717" w:type="dxa"/>
            <w:shd w:val="clear" w:color="auto" w:fill="auto"/>
          </w:tcPr>
          <w:p w14:paraId="1FCE5A7F" w14:textId="77777777" w:rsidR="005E4050" w:rsidRPr="00C34A38" w:rsidRDefault="005E4050" w:rsidP="00337A17">
            <w:pPr>
              <w:pStyle w:val="ENoteTableText"/>
            </w:pPr>
          </w:p>
        </w:tc>
      </w:tr>
      <w:tr w:rsidR="00C97D81" w:rsidRPr="00C34A38" w14:paraId="3C88D3E8" w14:textId="77777777" w:rsidTr="00F85CAA">
        <w:trPr>
          <w:cantSplit/>
        </w:trPr>
        <w:tc>
          <w:tcPr>
            <w:tcW w:w="2436" w:type="dxa"/>
            <w:shd w:val="clear" w:color="auto" w:fill="auto"/>
          </w:tcPr>
          <w:p w14:paraId="271CC115" w14:textId="72613977" w:rsidR="00C97D81" w:rsidRPr="00C34A38" w:rsidRDefault="004D57DD" w:rsidP="00736179">
            <w:pPr>
              <w:pStyle w:val="ENoteTableText"/>
              <w:tabs>
                <w:tab w:val="center" w:leader="dot" w:pos="2268"/>
              </w:tabs>
              <w:rPr>
                <w:noProof/>
              </w:rPr>
            </w:pPr>
            <w:r>
              <w:rPr>
                <w:noProof/>
              </w:rPr>
              <w:t>Division 4</w:t>
            </w:r>
            <w:r w:rsidR="00736179" w:rsidRPr="00C34A38">
              <w:rPr>
                <w:noProof/>
              </w:rPr>
              <w:t>A</w:t>
            </w:r>
            <w:r w:rsidR="00736179" w:rsidRPr="00C34A38">
              <w:rPr>
                <w:noProof/>
              </w:rPr>
              <w:tab/>
            </w:r>
          </w:p>
        </w:tc>
        <w:tc>
          <w:tcPr>
            <w:tcW w:w="4717" w:type="dxa"/>
            <w:shd w:val="clear" w:color="auto" w:fill="auto"/>
          </w:tcPr>
          <w:p w14:paraId="15280D09" w14:textId="77777777" w:rsidR="00C97D81" w:rsidRPr="00C34A38" w:rsidRDefault="00C97D81" w:rsidP="00D64347">
            <w:pPr>
              <w:pStyle w:val="ENoteTableText"/>
            </w:pPr>
            <w:r w:rsidRPr="00C34A38">
              <w:t>ad No 174, 2012</w:t>
            </w:r>
          </w:p>
        </w:tc>
      </w:tr>
      <w:tr w:rsidR="005E4050" w:rsidRPr="00C34A38" w14:paraId="3F1A86A7" w14:textId="77777777" w:rsidTr="00F85CAA">
        <w:trPr>
          <w:cantSplit/>
        </w:trPr>
        <w:tc>
          <w:tcPr>
            <w:tcW w:w="2436" w:type="dxa"/>
            <w:shd w:val="clear" w:color="auto" w:fill="auto"/>
          </w:tcPr>
          <w:p w14:paraId="6836499D" w14:textId="77777777" w:rsidR="005E4050" w:rsidRPr="00C34A38" w:rsidRDefault="003B7CA9" w:rsidP="00C97D81">
            <w:pPr>
              <w:pStyle w:val="ENoteTableText"/>
              <w:tabs>
                <w:tab w:val="center" w:leader="dot" w:pos="2268"/>
              </w:tabs>
              <w:rPr>
                <w:b/>
                <w:noProof/>
              </w:rPr>
            </w:pPr>
            <w:r w:rsidRPr="00C34A38">
              <w:rPr>
                <w:b/>
                <w:noProof/>
              </w:rPr>
              <w:t>Subdivision</w:t>
            </w:r>
            <w:r w:rsidR="005E4050" w:rsidRPr="00C34A38">
              <w:rPr>
                <w:b/>
                <w:noProof/>
              </w:rPr>
              <w:t xml:space="preserve"> A</w:t>
            </w:r>
          </w:p>
        </w:tc>
        <w:tc>
          <w:tcPr>
            <w:tcW w:w="4717" w:type="dxa"/>
            <w:shd w:val="clear" w:color="auto" w:fill="auto"/>
          </w:tcPr>
          <w:p w14:paraId="05B3002E" w14:textId="77777777" w:rsidR="005E4050" w:rsidRPr="00C34A38" w:rsidRDefault="005E4050" w:rsidP="00337A17">
            <w:pPr>
              <w:pStyle w:val="ENoteTableText"/>
            </w:pPr>
          </w:p>
        </w:tc>
      </w:tr>
      <w:tr w:rsidR="005E4050" w:rsidRPr="00C34A38" w14:paraId="0466652B" w14:textId="77777777" w:rsidTr="00F85CAA">
        <w:trPr>
          <w:cantSplit/>
        </w:trPr>
        <w:tc>
          <w:tcPr>
            <w:tcW w:w="2436" w:type="dxa"/>
            <w:shd w:val="clear" w:color="auto" w:fill="auto"/>
          </w:tcPr>
          <w:p w14:paraId="77AC995E" w14:textId="77777777" w:rsidR="005E4050" w:rsidRPr="00C34A38" w:rsidRDefault="005E4050" w:rsidP="00337A17">
            <w:pPr>
              <w:pStyle w:val="ENoteTableText"/>
              <w:tabs>
                <w:tab w:val="center" w:leader="dot" w:pos="2268"/>
              </w:tabs>
              <w:rPr>
                <w:noProof/>
              </w:rPr>
            </w:pPr>
            <w:r w:rsidRPr="00C34A38">
              <w:rPr>
                <w:noProof/>
              </w:rPr>
              <w:t>s 156A</w:t>
            </w:r>
            <w:r w:rsidRPr="00C34A38">
              <w:rPr>
                <w:noProof/>
              </w:rPr>
              <w:tab/>
            </w:r>
          </w:p>
        </w:tc>
        <w:tc>
          <w:tcPr>
            <w:tcW w:w="4717" w:type="dxa"/>
            <w:shd w:val="clear" w:color="auto" w:fill="auto"/>
          </w:tcPr>
          <w:p w14:paraId="3384B026" w14:textId="77777777" w:rsidR="005E4050" w:rsidRPr="00C34A38" w:rsidRDefault="005E4050" w:rsidP="00337A17">
            <w:pPr>
              <w:pStyle w:val="ENoteTableText"/>
            </w:pPr>
            <w:r w:rsidRPr="00C34A38">
              <w:t>ad No 174, 2012</w:t>
            </w:r>
          </w:p>
        </w:tc>
      </w:tr>
      <w:tr w:rsidR="005E4050" w:rsidRPr="00C34A38" w14:paraId="445790FE" w14:textId="77777777" w:rsidTr="00F85CAA">
        <w:trPr>
          <w:cantSplit/>
        </w:trPr>
        <w:tc>
          <w:tcPr>
            <w:tcW w:w="2436" w:type="dxa"/>
            <w:shd w:val="clear" w:color="auto" w:fill="auto"/>
          </w:tcPr>
          <w:p w14:paraId="6743E169" w14:textId="77777777" w:rsidR="005E4050" w:rsidRPr="00C34A38" w:rsidRDefault="003B7CA9" w:rsidP="002A3A15">
            <w:pPr>
              <w:pStyle w:val="ENoteTableText"/>
              <w:tabs>
                <w:tab w:val="center" w:leader="dot" w:pos="2268"/>
              </w:tabs>
              <w:rPr>
                <w:b/>
                <w:noProof/>
              </w:rPr>
            </w:pPr>
            <w:r w:rsidRPr="00C34A38">
              <w:rPr>
                <w:b/>
                <w:noProof/>
              </w:rPr>
              <w:t>Subdivision</w:t>
            </w:r>
            <w:r w:rsidR="005E4050" w:rsidRPr="00C34A38">
              <w:rPr>
                <w:b/>
                <w:noProof/>
              </w:rPr>
              <w:t xml:space="preserve"> B</w:t>
            </w:r>
          </w:p>
        </w:tc>
        <w:tc>
          <w:tcPr>
            <w:tcW w:w="4717" w:type="dxa"/>
            <w:shd w:val="clear" w:color="auto" w:fill="auto"/>
          </w:tcPr>
          <w:p w14:paraId="322B5B3A" w14:textId="77777777" w:rsidR="005E4050" w:rsidRPr="00C34A38" w:rsidRDefault="005E4050" w:rsidP="00337A17">
            <w:pPr>
              <w:pStyle w:val="ENoteTableText"/>
            </w:pPr>
          </w:p>
        </w:tc>
      </w:tr>
      <w:tr w:rsidR="005E4050" w:rsidRPr="00C34A38" w14:paraId="5AB2FD2C" w14:textId="77777777" w:rsidTr="00F85CAA">
        <w:trPr>
          <w:cantSplit/>
        </w:trPr>
        <w:tc>
          <w:tcPr>
            <w:tcW w:w="2436" w:type="dxa"/>
            <w:shd w:val="clear" w:color="auto" w:fill="auto"/>
          </w:tcPr>
          <w:p w14:paraId="6E6240B4" w14:textId="77777777" w:rsidR="005E4050" w:rsidRPr="00C34A38" w:rsidRDefault="005E4050" w:rsidP="00337A17">
            <w:pPr>
              <w:pStyle w:val="ENoteTableText"/>
              <w:tabs>
                <w:tab w:val="center" w:leader="dot" w:pos="2268"/>
              </w:tabs>
              <w:rPr>
                <w:noProof/>
              </w:rPr>
            </w:pPr>
            <w:r w:rsidRPr="00C34A38">
              <w:rPr>
                <w:noProof/>
              </w:rPr>
              <w:t>s 156B</w:t>
            </w:r>
            <w:r w:rsidRPr="00C34A38">
              <w:rPr>
                <w:noProof/>
              </w:rPr>
              <w:tab/>
            </w:r>
          </w:p>
        </w:tc>
        <w:tc>
          <w:tcPr>
            <w:tcW w:w="4717" w:type="dxa"/>
            <w:shd w:val="clear" w:color="auto" w:fill="auto"/>
          </w:tcPr>
          <w:p w14:paraId="4A5930D3" w14:textId="77777777" w:rsidR="005E4050" w:rsidRPr="00C34A38" w:rsidRDefault="005E4050" w:rsidP="00337A17">
            <w:pPr>
              <w:pStyle w:val="ENoteTableText"/>
            </w:pPr>
            <w:r w:rsidRPr="00C34A38">
              <w:t>ad No 174, 2012</w:t>
            </w:r>
          </w:p>
        </w:tc>
      </w:tr>
      <w:tr w:rsidR="005E4050" w:rsidRPr="00C34A38" w14:paraId="776EAE06" w14:textId="77777777" w:rsidTr="00F85CAA">
        <w:trPr>
          <w:cantSplit/>
        </w:trPr>
        <w:tc>
          <w:tcPr>
            <w:tcW w:w="2436" w:type="dxa"/>
            <w:shd w:val="clear" w:color="auto" w:fill="auto"/>
          </w:tcPr>
          <w:p w14:paraId="1FA757C1" w14:textId="77777777" w:rsidR="005E4050" w:rsidRPr="00C34A38" w:rsidRDefault="005E4050" w:rsidP="000C2081">
            <w:pPr>
              <w:pStyle w:val="ENoteTableText"/>
              <w:tabs>
                <w:tab w:val="center" w:leader="dot" w:pos="2268"/>
              </w:tabs>
              <w:rPr>
                <w:noProof/>
              </w:rPr>
            </w:pPr>
            <w:r w:rsidRPr="00C34A38">
              <w:rPr>
                <w:noProof/>
              </w:rPr>
              <w:t>s 156C</w:t>
            </w:r>
            <w:r w:rsidRPr="00C34A38">
              <w:rPr>
                <w:noProof/>
              </w:rPr>
              <w:tab/>
            </w:r>
          </w:p>
        </w:tc>
        <w:tc>
          <w:tcPr>
            <w:tcW w:w="4717" w:type="dxa"/>
            <w:shd w:val="clear" w:color="auto" w:fill="auto"/>
          </w:tcPr>
          <w:p w14:paraId="71DE47A0" w14:textId="77777777" w:rsidR="005E4050" w:rsidRPr="00C34A38" w:rsidRDefault="005E4050" w:rsidP="00337A17">
            <w:pPr>
              <w:pStyle w:val="ENoteTableText"/>
            </w:pPr>
            <w:r w:rsidRPr="00C34A38">
              <w:t>ad No 174, 2012</w:t>
            </w:r>
          </w:p>
        </w:tc>
      </w:tr>
      <w:tr w:rsidR="005E4050" w:rsidRPr="00C34A38" w14:paraId="480A2720" w14:textId="77777777" w:rsidTr="00F85CAA">
        <w:trPr>
          <w:cantSplit/>
        </w:trPr>
        <w:tc>
          <w:tcPr>
            <w:tcW w:w="2436" w:type="dxa"/>
            <w:shd w:val="clear" w:color="auto" w:fill="auto"/>
          </w:tcPr>
          <w:p w14:paraId="6C170168" w14:textId="77777777" w:rsidR="005E4050" w:rsidRPr="00C34A38" w:rsidRDefault="005E4050" w:rsidP="00337A17">
            <w:pPr>
              <w:pStyle w:val="ENoteTableText"/>
              <w:tabs>
                <w:tab w:val="center" w:leader="dot" w:pos="2268"/>
              </w:tabs>
              <w:rPr>
                <w:noProof/>
              </w:rPr>
            </w:pPr>
            <w:r w:rsidRPr="00C34A38">
              <w:rPr>
                <w:noProof/>
              </w:rPr>
              <w:t>s 156D</w:t>
            </w:r>
            <w:r w:rsidRPr="00C34A38">
              <w:rPr>
                <w:noProof/>
              </w:rPr>
              <w:tab/>
            </w:r>
          </w:p>
        </w:tc>
        <w:tc>
          <w:tcPr>
            <w:tcW w:w="4717" w:type="dxa"/>
            <w:shd w:val="clear" w:color="auto" w:fill="auto"/>
          </w:tcPr>
          <w:p w14:paraId="499DDBE8" w14:textId="77777777" w:rsidR="005E4050" w:rsidRPr="00C34A38" w:rsidRDefault="005E4050" w:rsidP="00337A17">
            <w:pPr>
              <w:pStyle w:val="ENoteTableText"/>
            </w:pPr>
            <w:r w:rsidRPr="00C34A38">
              <w:t>ad No 174, 2012</w:t>
            </w:r>
          </w:p>
        </w:tc>
      </w:tr>
      <w:tr w:rsidR="005E4050" w:rsidRPr="00C34A38" w14:paraId="4E5444FC" w14:textId="77777777" w:rsidTr="00F85CAA">
        <w:trPr>
          <w:cantSplit/>
        </w:trPr>
        <w:tc>
          <w:tcPr>
            <w:tcW w:w="2436" w:type="dxa"/>
            <w:shd w:val="clear" w:color="auto" w:fill="auto"/>
          </w:tcPr>
          <w:p w14:paraId="488BDA48" w14:textId="77777777" w:rsidR="005E4050" w:rsidRPr="00C34A38" w:rsidRDefault="005E4050" w:rsidP="000C2081">
            <w:pPr>
              <w:pStyle w:val="ENoteTableText"/>
              <w:tabs>
                <w:tab w:val="center" w:leader="dot" w:pos="2268"/>
              </w:tabs>
              <w:rPr>
                <w:noProof/>
              </w:rPr>
            </w:pPr>
            <w:r w:rsidRPr="00C34A38">
              <w:rPr>
                <w:noProof/>
              </w:rPr>
              <w:lastRenderedPageBreak/>
              <w:t>s 156E</w:t>
            </w:r>
            <w:r w:rsidRPr="00C34A38">
              <w:rPr>
                <w:noProof/>
              </w:rPr>
              <w:tab/>
            </w:r>
          </w:p>
        </w:tc>
        <w:tc>
          <w:tcPr>
            <w:tcW w:w="4717" w:type="dxa"/>
            <w:shd w:val="clear" w:color="auto" w:fill="auto"/>
          </w:tcPr>
          <w:p w14:paraId="3841C5F6" w14:textId="77777777" w:rsidR="005E4050" w:rsidRPr="00C34A38" w:rsidRDefault="005E4050" w:rsidP="00337A17">
            <w:pPr>
              <w:pStyle w:val="ENoteTableText"/>
            </w:pPr>
            <w:r w:rsidRPr="00C34A38">
              <w:t>ad No 174, 2012</w:t>
            </w:r>
          </w:p>
        </w:tc>
      </w:tr>
      <w:tr w:rsidR="005E4050" w:rsidRPr="00C34A38" w14:paraId="281993EB" w14:textId="77777777" w:rsidTr="00F85CAA">
        <w:trPr>
          <w:cantSplit/>
        </w:trPr>
        <w:tc>
          <w:tcPr>
            <w:tcW w:w="2436" w:type="dxa"/>
            <w:shd w:val="clear" w:color="auto" w:fill="auto"/>
          </w:tcPr>
          <w:p w14:paraId="11E7507D" w14:textId="77777777" w:rsidR="005E4050" w:rsidRPr="00C34A38" w:rsidRDefault="005E4050" w:rsidP="00337A17">
            <w:pPr>
              <w:pStyle w:val="ENoteTableText"/>
              <w:tabs>
                <w:tab w:val="center" w:leader="dot" w:pos="2268"/>
              </w:tabs>
              <w:rPr>
                <w:noProof/>
              </w:rPr>
            </w:pPr>
            <w:r w:rsidRPr="00C34A38">
              <w:rPr>
                <w:noProof/>
              </w:rPr>
              <w:t>s 156F</w:t>
            </w:r>
            <w:r w:rsidRPr="00C34A38">
              <w:rPr>
                <w:noProof/>
              </w:rPr>
              <w:tab/>
            </w:r>
          </w:p>
        </w:tc>
        <w:tc>
          <w:tcPr>
            <w:tcW w:w="4717" w:type="dxa"/>
            <w:shd w:val="clear" w:color="auto" w:fill="auto"/>
          </w:tcPr>
          <w:p w14:paraId="72079630" w14:textId="77777777" w:rsidR="005E4050" w:rsidRPr="00C34A38" w:rsidRDefault="005E4050" w:rsidP="00337A17">
            <w:pPr>
              <w:pStyle w:val="ENoteTableText"/>
            </w:pPr>
            <w:r w:rsidRPr="00C34A38">
              <w:t>ad No 174, 2012</w:t>
            </w:r>
          </w:p>
        </w:tc>
      </w:tr>
      <w:tr w:rsidR="005E4050" w:rsidRPr="00C34A38" w14:paraId="4E0C48AB" w14:textId="77777777" w:rsidTr="00F85CAA">
        <w:trPr>
          <w:cantSplit/>
        </w:trPr>
        <w:tc>
          <w:tcPr>
            <w:tcW w:w="2436" w:type="dxa"/>
            <w:shd w:val="clear" w:color="auto" w:fill="auto"/>
          </w:tcPr>
          <w:p w14:paraId="784C682C" w14:textId="77777777" w:rsidR="005E4050" w:rsidRPr="00C34A38" w:rsidRDefault="003B7CA9" w:rsidP="002A3A15">
            <w:pPr>
              <w:pStyle w:val="ENoteTableText"/>
              <w:tabs>
                <w:tab w:val="center" w:leader="dot" w:pos="2268"/>
              </w:tabs>
              <w:rPr>
                <w:b/>
                <w:noProof/>
              </w:rPr>
            </w:pPr>
            <w:r w:rsidRPr="00C34A38">
              <w:rPr>
                <w:b/>
                <w:noProof/>
              </w:rPr>
              <w:t>Subdivision</w:t>
            </w:r>
            <w:r w:rsidR="005E4050" w:rsidRPr="00C34A38">
              <w:rPr>
                <w:b/>
                <w:noProof/>
              </w:rPr>
              <w:t xml:space="preserve"> C</w:t>
            </w:r>
          </w:p>
        </w:tc>
        <w:tc>
          <w:tcPr>
            <w:tcW w:w="4717" w:type="dxa"/>
            <w:shd w:val="clear" w:color="auto" w:fill="auto"/>
          </w:tcPr>
          <w:p w14:paraId="26455CF7" w14:textId="77777777" w:rsidR="005E4050" w:rsidRPr="00C34A38" w:rsidRDefault="005E4050" w:rsidP="00337A17">
            <w:pPr>
              <w:pStyle w:val="ENoteTableText"/>
            </w:pPr>
          </w:p>
        </w:tc>
      </w:tr>
      <w:tr w:rsidR="005E4050" w:rsidRPr="00C34A38" w14:paraId="49A6F905" w14:textId="77777777" w:rsidTr="00F85CAA">
        <w:trPr>
          <w:cantSplit/>
        </w:trPr>
        <w:tc>
          <w:tcPr>
            <w:tcW w:w="2436" w:type="dxa"/>
            <w:shd w:val="clear" w:color="auto" w:fill="auto"/>
          </w:tcPr>
          <w:p w14:paraId="484CB943" w14:textId="77777777" w:rsidR="005E4050" w:rsidRPr="00C34A38" w:rsidRDefault="005E4050" w:rsidP="000C2081">
            <w:pPr>
              <w:pStyle w:val="ENoteTableText"/>
              <w:tabs>
                <w:tab w:val="center" w:leader="dot" w:pos="2268"/>
              </w:tabs>
              <w:rPr>
                <w:noProof/>
              </w:rPr>
            </w:pPr>
            <w:r w:rsidRPr="00C34A38">
              <w:rPr>
                <w:noProof/>
              </w:rPr>
              <w:t>s 156G</w:t>
            </w:r>
            <w:r w:rsidRPr="00C34A38">
              <w:rPr>
                <w:noProof/>
              </w:rPr>
              <w:tab/>
            </w:r>
          </w:p>
        </w:tc>
        <w:tc>
          <w:tcPr>
            <w:tcW w:w="4717" w:type="dxa"/>
            <w:shd w:val="clear" w:color="auto" w:fill="auto"/>
          </w:tcPr>
          <w:p w14:paraId="426C23D2" w14:textId="77777777" w:rsidR="005E4050" w:rsidRPr="00C34A38" w:rsidRDefault="005E4050" w:rsidP="00337A17">
            <w:pPr>
              <w:pStyle w:val="ENoteTableText"/>
            </w:pPr>
            <w:r w:rsidRPr="00C34A38">
              <w:t>ad No 174, 2012</w:t>
            </w:r>
          </w:p>
        </w:tc>
      </w:tr>
      <w:tr w:rsidR="005E4050" w:rsidRPr="00C34A38" w14:paraId="12ADD5A7" w14:textId="77777777" w:rsidTr="00F85CAA">
        <w:trPr>
          <w:cantSplit/>
        </w:trPr>
        <w:tc>
          <w:tcPr>
            <w:tcW w:w="2436" w:type="dxa"/>
            <w:shd w:val="clear" w:color="auto" w:fill="auto"/>
          </w:tcPr>
          <w:p w14:paraId="25AC0478" w14:textId="77777777" w:rsidR="005E4050" w:rsidRPr="00C34A38" w:rsidRDefault="005E4050" w:rsidP="00337A17">
            <w:pPr>
              <w:pStyle w:val="ENoteTableText"/>
              <w:tabs>
                <w:tab w:val="center" w:leader="dot" w:pos="2268"/>
              </w:tabs>
              <w:rPr>
                <w:noProof/>
              </w:rPr>
            </w:pPr>
            <w:r w:rsidRPr="00C34A38">
              <w:rPr>
                <w:noProof/>
              </w:rPr>
              <w:t>s 156H</w:t>
            </w:r>
            <w:r w:rsidRPr="00C34A38">
              <w:rPr>
                <w:noProof/>
              </w:rPr>
              <w:tab/>
            </w:r>
          </w:p>
        </w:tc>
        <w:tc>
          <w:tcPr>
            <w:tcW w:w="4717" w:type="dxa"/>
            <w:shd w:val="clear" w:color="auto" w:fill="auto"/>
          </w:tcPr>
          <w:p w14:paraId="5334264A" w14:textId="77777777" w:rsidR="005E4050" w:rsidRPr="00C34A38" w:rsidRDefault="005E4050" w:rsidP="00337A17">
            <w:pPr>
              <w:pStyle w:val="ENoteTableText"/>
            </w:pPr>
            <w:r w:rsidRPr="00C34A38">
              <w:t>ad No 174, 2012</w:t>
            </w:r>
          </w:p>
        </w:tc>
      </w:tr>
      <w:tr w:rsidR="005E4050" w:rsidRPr="00C34A38" w14:paraId="40455B43" w14:textId="77777777" w:rsidTr="00F85CAA">
        <w:trPr>
          <w:cantSplit/>
        </w:trPr>
        <w:tc>
          <w:tcPr>
            <w:tcW w:w="2436" w:type="dxa"/>
            <w:shd w:val="clear" w:color="auto" w:fill="auto"/>
          </w:tcPr>
          <w:p w14:paraId="31EA294E" w14:textId="77777777" w:rsidR="005E4050" w:rsidRPr="00C34A38" w:rsidRDefault="005E4050" w:rsidP="00337A17">
            <w:pPr>
              <w:pStyle w:val="ENoteTableText"/>
              <w:tabs>
                <w:tab w:val="center" w:leader="dot" w:pos="2268"/>
              </w:tabs>
              <w:rPr>
                <w:noProof/>
              </w:rPr>
            </w:pPr>
            <w:r w:rsidRPr="00C34A38">
              <w:rPr>
                <w:noProof/>
              </w:rPr>
              <w:t>s 156J</w:t>
            </w:r>
            <w:r w:rsidRPr="00C34A38">
              <w:rPr>
                <w:noProof/>
              </w:rPr>
              <w:tab/>
            </w:r>
          </w:p>
        </w:tc>
        <w:tc>
          <w:tcPr>
            <w:tcW w:w="4717" w:type="dxa"/>
            <w:shd w:val="clear" w:color="auto" w:fill="auto"/>
          </w:tcPr>
          <w:p w14:paraId="7F3F73AB" w14:textId="77777777" w:rsidR="005E4050" w:rsidRPr="00C34A38" w:rsidRDefault="005E4050" w:rsidP="00337A17">
            <w:pPr>
              <w:pStyle w:val="ENoteTableText"/>
            </w:pPr>
            <w:r w:rsidRPr="00C34A38">
              <w:t>ad No 174, 2012</w:t>
            </w:r>
          </w:p>
        </w:tc>
      </w:tr>
      <w:tr w:rsidR="005E4050" w:rsidRPr="00C34A38" w14:paraId="27387B5C" w14:textId="77777777" w:rsidTr="00F85CAA">
        <w:trPr>
          <w:cantSplit/>
        </w:trPr>
        <w:tc>
          <w:tcPr>
            <w:tcW w:w="2436" w:type="dxa"/>
            <w:shd w:val="clear" w:color="auto" w:fill="auto"/>
          </w:tcPr>
          <w:p w14:paraId="3FCAE1CC" w14:textId="77777777" w:rsidR="005E4050" w:rsidRPr="00C34A38" w:rsidRDefault="005E4050" w:rsidP="00337A17">
            <w:pPr>
              <w:pStyle w:val="ENoteTableText"/>
              <w:tabs>
                <w:tab w:val="center" w:leader="dot" w:pos="2268"/>
              </w:tabs>
              <w:rPr>
                <w:noProof/>
              </w:rPr>
            </w:pPr>
            <w:r w:rsidRPr="00C34A38">
              <w:rPr>
                <w:noProof/>
              </w:rPr>
              <w:t>s 156K</w:t>
            </w:r>
            <w:r w:rsidRPr="00C34A38">
              <w:rPr>
                <w:noProof/>
              </w:rPr>
              <w:tab/>
            </w:r>
          </w:p>
        </w:tc>
        <w:tc>
          <w:tcPr>
            <w:tcW w:w="4717" w:type="dxa"/>
            <w:shd w:val="clear" w:color="auto" w:fill="auto"/>
          </w:tcPr>
          <w:p w14:paraId="65451B62" w14:textId="77777777" w:rsidR="005E4050" w:rsidRPr="00C34A38" w:rsidRDefault="005E4050" w:rsidP="00337A17">
            <w:pPr>
              <w:pStyle w:val="ENoteTableText"/>
            </w:pPr>
            <w:r w:rsidRPr="00C34A38">
              <w:t>ad No 174, 2012</w:t>
            </w:r>
          </w:p>
        </w:tc>
      </w:tr>
      <w:tr w:rsidR="005E4050" w:rsidRPr="00C34A38" w14:paraId="516C3C4C" w14:textId="77777777" w:rsidTr="00F85CAA">
        <w:trPr>
          <w:cantSplit/>
        </w:trPr>
        <w:tc>
          <w:tcPr>
            <w:tcW w:w="2436" w:type="dxa"/>
            <w:shd w:val="clear" w:color="auto" w:fill="auto"/>
          </w:tcPr>
          <w:p w14:paraId="3CE13C75" w14:textId="77777777" w:rsidR="005E4050" w:rsidRPr="00C34A38" w:rsidRDefault="003B7CA9" w:rsidP="00920362">
            <w:pPr>
              <w:pStyle w:val="ENoteTableText"/>
              <w:keepNext/>
              <w:tabs>
                <w:tab w:val="center" w:leader="dot" w:pos="2268"/>
              </w:tabs>
              <w:rPr>
                <w:b/>
                <w:noProof/>
              </w:rPr>
            </w:pPr>
            <w:r w:rsidRPr="00C34A38">
              <w:rPr>
                <w:b/>
                <w:noProof/>
              </w:rPr>
              <w:t>Subdivision</w:t>
            </w:r>
            <w:r w:rsidR="005E4050" w:rsidRPr="00C34A38">
              <w:rPr>
                <w:b/>
                <w:noProof/>
              </w:rPr>
              <w:t xml:space="preserve"> D</w:t>
            </w:r>
          </w:p>
        </w:tc>
        <w:tc>
          <w:tcPr>
            <w:tcW w:w="4717" w:type="dxa"/>
            <w:shd w:val="clear" w:color="auto" w:fill="auto"/>
          </w:tcPr>
          <w:p w14:paraId="27D92BA6" w14:textId="77777777" w:rsidR="005E4050" w:rsidRPr="00C34A38" w:rsidRDefault="005E4050" w:rsidP="00337A17">
            <w:pPr>
              <w:pStyle w:val="ENoteTableText"/>
            </w:pPr>
          </w:p>
        </w:tc>
      </w:tr>
      <w:tr w:rsidR="005E4050" w:rsidRPr="00C34A38" w14:paraId="52AA4342" w14:textId="77777777" w:rsidTr="00F85CAA">
        <w:trPr>
          <w:cantSplit/>
        </w:trPr>
        <w:tc>
          <w:tcPr>
            <w:tcW w:w="2436" w:type="dxa"/>
            <w:shd w:val="clear" w:color="auto" w:fill="auto"/>
          </w:tcPr>
          <w:p w14:paraId="405203E7" w14:textId="77777777" w:rsidR="005E4050" w:rsidRPr="00C34A38" w:rsidRDefault="005E4050" w:rsidP="002A3A15">
            <w:pPr>
              <w:pStyle w:val="ENoteTableText"/>
              <w:tabs>
                <w:tab w:val="center" w:leader="dot" w:pos="2268"/>
              </w:tabs>
              <w:rPr>
                <w:noProof/>
              </w:rPr>
            </w:pPr>
            <w:r w:rsidRPr="00C34A38">
              <w:rPr>
                <w:noProof/>
              </w:rPr>
              <w:t>s 156L</w:t>
            </w:r>
            <w:r w:rsidRPr="00C34A38">
              <w:rPr>
                <w:noProof/>
              </w:rPr>
              <w:tab/>
            </w:r>
          </w:p>
        </w:tc>
        <w:tc>
          <w:tcPr>
            <w:tcW w:w="4717" w:type="dxa"/>
            <w:shd w:val="clear" w:color="auto" w:fill="auto"/>
          </w:tcPr>
          <w:p w14:paraId="256C9C05" w14:textId="77777777" w:rsidR="005E4050" w:rsidRPr="00C34A38" w:rsidRDefault="005E4050" w:rsidP="00337A17">
            <w:pPr>
              <w:pStyle w:val="ENoteTableText"/>
            </w:pPr>
            <w:r w:rsidRPr="00C34A38">
              <w:t>ad No 174, 2012</w:t>
            </w:r>
          </w:p>
        </w:tc>
      </w:tr>
      <w:tr w:rsidR="005E4050" w:rsidRPr="00C34A38" w14:paraId="59D9D164" w14:textId="77777777" w:rsidTr="00F85CAA">
        <w:trPr>
          <w:cantSplit/>
        </w:trPr>
        <w:tc>
          <w:tcPr>
            <w:tcW w:w="2436" w:type="dxa"/>
            <w:shd w:val="clear" w:color="auto" w:fill="auto"/>
          </w:tcPr>
          <w:p w14:paraId="68E313D7" w14:textId="77777777" w:rsidR="005E4050" w:rsidRPr="00C34A38" w:rsidRDefault="005E4050" w:rsidP="00337A17">
            <w:pPr>
              <w:pStyle w:val="ENoteTableText"/>
              <w:tabs>
                <w:tab w:val="center" w:leader="dot" w:pos="2268"/>
              </w:tabs>
              <w:rPr>
                <w:noProof/>
              </w:rPr>
            </w:pPr>
            <w:r w:rsidRPr="00C34A38">
              <w:rPr>
                <w:noProof/>
              </w:rPr>
              <w:t>s 156M</w:t>
            </w:r>
            <w:r w:rsidRPr="00C34A38">
              <w:rPr>
                <w:noProof/>
              </w:rPr>
              <w:tab/>
            </w:r>
          </w:p>
        </w:tc>
        <w:tc>
          <w:tcPr>
            <w:tcW w:w="4717" w:type="dxa"/>
            <w:shd w:val="clear" w:color="auto" w:fill="auto"/>
          </w:tcPr>
          <w:p w14:paraId="6A7D0947" w14:textId="77777777" w:rsidR="005E4050" w:rsidRPr="00C34A38" w:rsidRDefault="005E4050" w:rsidP="00337A17">
            <w:pPr>
              <w:pStyle w:val="ENoteTableText"/>
            </w:pPr>
            <w:r w:rsidRPr="00C34A38">
              <w:t>ad No 174, 2012</w:t>
            </w:r>
          </w:p>
        </w:tc>
      </w:tr>
      <w:tr w:rsidR="00667E90" w:rsidRPr="00C34A38" w14:paraId="44BC50B6" w14:textId="77777777" w:rsidTr="00F85CAA">
        <w:trPr>
          <w:cantSplit/>
        </w:trPr>
        <w:tc>
          <w:tcPr>
            <w:tcW w:w="2436" w:type="dxa"/>
            <w:shd w:val="clear" w:color="auto" w:fill="auto"/>
          </w:tcPr>
          <w:p w14:paraId="1442D90D" w14:textId="77777777" w:rsidR="00667E90" w:rsidRPr="00C34A38" w:rsidRDefault="00667E90" w:rsidP="002A3A15">
            <w:pPr>
              <w:pStyle w:val="ENoteTableText"/>
              <w:tabs>
                <w:tab w:val="center" w:leader="dot" w:pos="2268"/>
              </w:tabs>
              <w:rPr>
                <w:noProof/>
                <w:kern w:val="28"/>
              </w:rPr>
            </w:pPr>
            <w:r w:rsidRPr="00C34A38">
              <w:rPr>
                <w:noProof/>
              </w:rPr>
              <w:t>s 156N</w:t>
            </w:r>
            <w:r w:rsidRPr="00C34A38">
              <w:rPr>
                <w:noProof/>
              </w:rPr>
              <w:tab/>
            </w:r>
          </w:p>
        </w:tc>
        <w:tc>
          <w:tcPr>
            <w:tcW w:w="4717" w:type="dxa"/>
            <w:shd w:val="clear" w:color="auto" w:fill="auto"/>
          </w:tcPr>
          <w:p w14:paraId="638D7487" w14:textId="77777777" w:rsidR="00667E90" w:rsidRPr="00C34A38" w:rsidRDefault="00667E90" w:rsidP="00C27B55">
            <w:pPr>
              <w:pStyle w:val="ENoteTableText"/>
            </w:pPr>
            <w:r w:rsidRPr="00C34A38">
              <w:t>ad No 174, 2012</w:t>
            </w:r>
          </w:p>
        </w:tc>
      </w:tr>
      <w:tr w:rsidR="005E4050" w:rsidRPr="00C34A38" w14:paraId="4D5C887E" w14:textId="77777777" w:rsidTr="00F85CAA">
        <w:trPr>
          <w:cantSplit/>
        </w:trPr>
        <w:tc>
          <w:tcPr>
            <w:tcW w:w="2436" w:type="dxa"/>
            <w:shd w:val="clear" w:color="auto" w:fill="auto"/>
          </w:tcPr>
          <w:p w14:paraId="07711EA7" w14:textId="77777777" w:rsidR="005E4050" w:rsidRPr="00C34A38" w:rsidRDefault="005E4050" w:rsidP="002A3A15">
            <w:pPr>
              <w:pStyle w:val="ENoteTableText"/>
              <w:tabs>
                <w:tab w:val="center" w:leader="dot" w:pos="2268"/>
              </w:tabs>
              <w:rPr>
                <w:b/>
                <w:noProof/>
              </w:rPr>
            </w:pPr>
            <w:r w:rsidRPr="00C34A38">
              <w:rPr>
                <w:noProof/>
              </w:rPr>
              <w:t>s 156P</w:t>
            </w:r>
            <w:r w:rsidRPr="00C34A38">
              <w:rPr>
                <w:noProof/>
              </w:rPr>
              <w:tab/>
            </w:r>
          </w:p>
        </w:tc>
        <w:tc>
          <w:tcPr>
            <w:tcW w:w="4717" w:type="dxa"/>
            <w:shd w:val="clear" w:color="auto" w:fill="auto"/>
          </w:tcPr>
          <w:p w14:paraId="19B1998D" w14:textId="77777777" w:rsidR="005E4050" w:rsidRPr="00C34A38" w:rsidRDefault="005E4050" w:rsidP="00337A17">
            <w:pPr>
              <w:pStyle w:val="ENoteTableText"/>
            </w:pPr>
            <w:r w:rsidRPr="00C34A38">
              <w:t>ad No 174, 2012</w:t>
            </w:r>
          </w:p>
        </w:tc>
      </w:tr>
      <w:tr w:rsidR="005E4050" w:rsidRPr="00C34A38" w14:paraId="599CE76F" w14:textId="77777777" w:rsidTr="00F85CAA">
        <w:trPr>
          <w:cantSplit/>
        </w:trPr>
        <w:tc>
          <w:tcPr>
            <w:tcW w:w="2436" w:type="dxa"/>
            <w:shd w:val="clear" w:color="auto" w:fill="auto"/>
          </w:tcPr>
          <w:p w14:paraId="71ED348B" w14:textId="77777777" w:rsidR="005E4050" w:rsidRPr="00C34A38" w:rsidRDefault="005E4050" w:rsidP="00337A17">
            <w:pPr>
              <w:pStyle w:val="ENoteTableText"/>
              <w:tabs>
                <w:tab w:val="center" w:leader="dot" w:pos="2268"/>
              </w:tabs>
              <w:rPr>
                <w:noProof/>
              </w:rPr>
            </w:pPr>
            <w:r w:rsidRPr="00C34A38">
              <w:rPr>
                <w:noProof/>
              </w:rPr>
              <w:t>s 156Q</w:t>
            </w:r>
            <w:r w:rsidRPr="00C34A38">
              <w:rPr>
                <w:noProof/>
              </w:rPr>
              <w:tab/>
            </w:r>
          </w:p>
        </w:tc>
        <w:tc>
          <w:tcPr>
            <w:tcW w:w="4717" w:type="dxa"/>
            <w:shd w:val="clear" w:color="auto" w:fill="auto"/>
          </w:tcPr>
          <w:p w14:paraId="3405B27B" w14:textId="77777777" w:rsidR="005E4050" w:rsidRPr="00C34A38" w:rsidRDefault="005E4050" w:rsidP="00337A17">
            <w:pPr>
              <w:pStyle w:val="ENoteTableText"/>
            </w:pPr>
            <w:r w:rsidRPr="00C34A38">
              <w:t>ad No 174, 2012</w:t>
            </w:r>
          </w:p>
        </w:tc>
      </w:tr>
      <w:tr w:rsidR="005E4050" w:rsidRPr="00C34A38" w14:paraId="780A4A48" w14:textId="77777777" w:rsidTr="00F85CAA">
        <w:trPr>
          <w:cantSplit/>
        </w:trPr>
        <w:tc>
          <w:tcPr>
            <w:tcW w:w="2436" w:type="dxa"/>
            <w:shd w:val="clear" w:color="auto" w:fill="auto"/>
          </w:tcPr>
          <w:p w14:paraId="7367637D" w14:textId="77777777" w:rsidR="005E4050" w:rsidRPr="00C34A38" w:rsidRDefault="005E4050" w:rsidP="00337A17">
            <w:pPr>
              <w:pStyle w:val="ENoteTableText"/>
              <w:tabs>
                <w:tab w:val="center" w:leader="dot" w:pos="2268"/>
              </w:tabs>
              <w:rPr>
                <w:noProof/>
              </w:rPr>
            </w:pPr>
            <w:r w:rsidRPr="00C34A38">
              <w:rPr>
                <w:noProof/>
              </w:rPr>
              <w:t>s 156R</w:t>
            </w:r>
            <w:r w:rsidRPr="00C34A38">
              <w:rPr>
                <w:noProof/>
              </w:rPr>
              <w:tab/>
            </w:r>
          </w:p>
        </w:tc>
        <w:tc>
          <w:tcPr>
            <w:tcW w:w="4717" w:type="dxa"/>
            <w:shd w:val="clear" w:color="auto" w:fill="auto"/>
          </w:tcPr>
          <w:p w14:paraId="6060AE44" w14:textId="77777777" w:rsidR="005E4050" w:rsidRPr="00C34A38" w:rsidRDefault="005E4050" w:rsidP="00337A17">
            <w:pPr>
              <w:pStyle w:val="ENoteTableText"/>
            </w:pPr>
            <w:r w:rsidRPr="00C34A38">
              <w:t>ad No 174, 2012</w:t>
            </w:r>
          </w:p>
        </w:tc>
      </w:tr>
      <w:tr w:rsidR="005E4050" w:rsidRPr="00C34A38" w14:paraId="141ED0AD" w14:textId="77777777" w:rsidTr="00F85CAA">
        <w:trPr>
          <w:cantSplit/>
        </w:trPr>
        <w:tc>
          <w:tcPr>
            <w:tcW w:w="2436" w:type="dxa"/>
            <w:shd w:val="clear" w:color="auto" w:fill="auto"/>
          </w:tcPr>
          <w:p w14:paraId="3DD0955B" w14:textId="77777777" w:rsidR="005E4050" w:rsidRPr="00C34A38" w:rsidRDefault="005E4050" w:rsidP="00337A17">
            <w:pPr>
              <w:pStyle w:val="ENoteTableText"/>
              <w:tabs>
                <w:tab w:val="center" w:leader="dot" w:pos="2268"/>
              </w:tabs>
              <w:rPr>
                <w:noProof/>
              </w:rPr>
            </w:pPr>
            <w:r w:rsidRPr="00C34A38">
              <w:rPr>
                <w:noProof/>
              </w:rPr>
              <w:t>s 156S</w:t>
            </w:r>
            <w:r w:rsidRPr="00C34A38">
              <w:rPr>
                <w:noProof/>
              </w:rPr>
              <w:tab/>
            </w:r>
          </w:p>
        </w:tc>
        <w:tc>
          <w:tcPr>
            <w:tcW w:w="4717" w:type="dxa"/>
            <w:shd w:val="clear" w:color="auto" w:fill="auto"/>
          </w:tcPr>
          <w:p w14:paraId="05FE9ECD" w14:textId="77777777" w:rsidR="005E4050" w:rsidRPr="00C34A38" w:rsidRDefault="005E4050" w:rsidP="00337A17">
            <w:pPr>
              <w:pStyle w:val="ENoteTableText"/>
            </w:pPr>
            <w:r w:rsidRPr="00C34A38">
              <w:t>ad No 174, 2012</w:t>
            </w:r>
          </w:p>
        </w:tc>
      </w:tr>
      <w:tr w:rsidR="005E4050" w:rsidRPr="00C34A38" w14:paraId="0604D9E7" w14:textId="77777777" w:rsidTr="00F85CAA">
        <w:trPr>
          <w:cantSplit/>
        </w:trPr>
        <w:tc>
          <w:tcPr>
            <w:tcW w:w="2436" w:type="dxa"/>
            <w:shd w:val="clear" w:color="auto" w:fill="auto"/>
          </w:tcPr>
          <w:p w14:paraId="7D384B25" w14:textId="77777777" w:rsidR="005E4050" w:rsidRPr="00C34A38" w:rsidRDefault="005E4050" w:rsidP="00337A17">
            <w:pPr>
              <w:pStyle w:val="ENoteTableText"/>
              <w:tabs>
                <w:tab w:val="center" w:leader="dot" w:pos="2268"/>
              </w:tabs>
              <w:rPr>
                <w:noProof/>
              </w:rPr>
            </w:pPr>
            <w:r w:rsidRPr="00C34A38">
              <w:rPr>
                <w:noProof/>
              </w:rPr>
              <w:t>s 156T</w:t>
            </w:r>
            <w:r w:rsidRPr="00C34A38">
              <w:rPr>
                <w:noProof/>
              </w:rPr>
              <w:tab/>
            </w:r>
          </w:p>
        </w:tc>
        <w:tc>
          <w:tcPr>
            <w:tcW w:w="4717" w:type="dxa"/>
            <w:shd w:val="clear" w:color="auto" w:fill="auto"/>
          </w:tcPr>
          <w:p w14:paraId="73A7C386" w14:textId="77777777" w:rsidR="005E4050" w:rsidRPr="00C34A38" w:rsidRDefault="005E4050" w:rsidP="00337A17">
            <w:pPr>
              <w:pStyle w:val="ENoteTableText"/>
            </w:pPr>
            <w:r w:rsidRPr="00C34A38">
              <w:t>ad No 174, 2012</w:t>
            </w:r>
          </w:p>
        </w:tc>
      </w:tr>
      <w:tr w:rsidR="005E4050" w:rsidRPr="00C34A38" w14:paraId="268FA03F" w14:textId="77777777" w:rsidTr="00F85CAA">
        <w:trPr>
          <w:cantSplit/>
        </w:trPr>
        <w:tc>
          <w:tcPr>
            <w:tcW w:w="2436" w:type="dxa"/>
            <w:shd w:val="clear" w:color="auto" w:fill="auto"/>
          </w:tcPr>
          <w:p w14:paraId="03282DE4" w14:textId="77777777" w:rsidR="005E4050" w:rsidRPr="00C34A38" w:rsidRDefault="003B7CA9" w:rsidP="002A3A15">
            <w:pPr>
              <w:pStyle w:val="ENoteTableText"/>
              <w:tabs>
                <w:tab w:val="center" w:leader="dot" w:pos="2268"/>
              </w:tabs>
              <w:rPr>
                <w:b/>
                <w:noProof/>
              </w:rPr>
            </w:pPr>
            <w:r w:rsidRPr="00C34A38">
              <w:rPr>
                <w:b/>
                <w:noProof/>
              </w:rPr>
              <w:t>Subdivision</w:t>
            </w:r>
            <w:r w:rsidR="005E4050" w:rsidRPr="00C34A38">
              <w:rPr>
                <w:b/>
                <w:noProof/>
              </w:rPr>
              <w:t xml:space="preserve"> E</w:t>
            </w:r>
          </w:p>
        </w:tc>
        <w:tc>
          <w:tcPr>
            <w:tcW w:w="4717" w:type="dxa"/>
            <w:shd w:val="clear" w:color="auto" w:fill="auto"/>
          </w:tcPr>
          <w:p w14:paraId="3775356E" w14:textId="77777777" w:rsidR="005E4050" w:rsidRPr="00C34A38" w:rsidRDefault="005E4050" w:rsidP="00337A17">
            <w:pPr>
              <w:pStyle w:val="ENoteTableText"/>
            </w:pPr>
          </w:p>
        </w:tc>
      </w:tr>
      <w:tr w:rsidR="005E4050" w:rsidRPr="00C34A38" w14:paraId="09C2CBBD" w14:textId="77777777" w:rsidTr="00F85CAA">
        <w:trPr>
          <w:cantSplit/>
        </w:trPr>
        <w:tc>
          <w:tcPr>
            <w:tcW w:w="2436" w:type="dxa"/>
            <w:shd w:val="clear" w:color="auto" w:fill="auto"/>
          </w:tcPr>
          <w:p w14:paraId="6F034EDA" w14:textId="77777777" w:rsidR="005E4050" w:rsidRPr="00C34A38" w:rsidRDefault="005E4050" w:rsidP="00337A17">
            <w:pPr>
              <w:pStyle w:val="ENoteTableText"/>
              <w:tabs>
                <w:tab w:val="center" w:leader="dot" w:pos="2268"/>
              </w:tabs>
              <w:rPr>
                <w:noProof/>
              </w:rPr>
            </w:pPr>
            <w:r w:rsidRPr="00C34A38">
              <w:rPr>
                <w:noProof/>
              </w:rPr>
              <w:t>s 156U</w:t>
            </w:r>
            <w:r w:rsidRPr="00C34A38">
              <w:rPr>
                <w:noProof/>
              </w:rPr>
              <w:tab/>
            </w:r>
          </w:p>
        </w:tc>
        <w:tc>
          <w:tcPr>
            <w:tcW w:w="4717" w:type="dxa"/>
            <w:shd w:val="clear" w:color="auto" w:fill="auto"/>
          </w:tcPr>
          <w:p w14:paraId="6CF4E359" w14:textId="77777777" w:rsidR="005E4050" w:rsidRPr="00C34A38" w:rsidRDefault="005E4050" w:rsidP="00337A17">
            <w:pPr>
              <w:pStyle w:val="ENoteTableText"/>
            </w:pPr>
            <w:r w:rsidRPr="00C34A38">
              <w:t>ad No 174, 2012</w:t>
            </w:r>
          </w:p>
        </w:tc>
      </w:tr>
      <w:tr w:rsidR="005E4050" w:rsidRPr="00C34A38" w14:paraId="2A982C4D" w14:textId="77777777" w:rsidTr="00F85CAA">
        <w:trPr>
          <w:cantSplit/>
        </w:trPr>
        <w:tc>
          <w:tcPr>
            <w:tcW w:w="2436" w:type="dxa"/>
            <w:shd w:val="clear" w:color="auto" w:fill="auto"/>
          </w:tcPr>
          <w:p w14:paraId="110ED5A0" w14:textId="7F212032" w:rsidR="005E4050" w:rsidRPr="00C34A38" w:rsidRDefault="004D57DD" w:rsidP="00337A17">
            <w:pPr>
              <w:pStyle w:val="ENoteTableText"/>
            </w:pPr>
            <w:r>
              <w:rPr>
                <w:b/>
                <w:noProof/>
              </w:rPr>
              <w:t>Division 5</w:t>
            </w:r>
          </w:p>
        </w:tc>
        <w:tc>
          <w:tcPr>
            <w:tcW w:w="4717" w:type="dxa"/>
            <w:shd w:val="clear" w:color="auto" w:fill="auto"/>
          </w:tcPr>
          <w:p w14:paraId="012604F0" w14:textId="77777777" w:rsidR="005E4050" w:rsidRPr="00C34A38" w:rsidRDefault="005E4050" w:rsidP="00337A17">
            <w:pPr>
              <w:pStyle w:val="ENoteTableText"/>
            </w:pPr>
          </w:p>
        </w:tc>
      </w:tr>
      <w:tr w:rsidR="001370C3" w:rsidRPr="00C34A38" w14:paraId="1B32E5FA" w14:textId="77777777" w:rsidTr="00F85CAA">
        <w:trPr>
          <w:cantSplit/>
        </w:trPr>
        <w:tc>
          <w:tcPr>
            <w:tcW w:w="2436" w:type="dxa"/>
            <w:shd w:val="clear" w:color="auto" w:fill="auto"/>
          </w:tcPr>
          <w:p w14:paraId="2AE859E5" w14:textId="1FC0A678" w:rsidR="001370C3" w:rsidRPr="00C34A38" w:rsidRDefault="004D57DD" w:rsidP="000527D7">
            <w:pPr>
              <w:pStyle w:val="ENoteTableText"/>
              <w:tabs>
                <w:tab w:val="center" w:leader="dot" w:pos="2268"/>
              </w:tabs>
              <w:rPr>
                <w:noProof/>
              </w:rPr>
            </w:pPr>
            <w:r>
              <w:rPr>
                <w:noProof/>
              </w:rPr>
              <w:t>Division 5</w:t>
            </w:r>
            <w:r w:rsidR="001370C3" w:rsidRPr="00C34A38">
              <w:rPr>
                <w:noProof/>
              </w:rPr>
              <w:t xml:space="preserve"> heading</w:t>
            </w:r>
            <w:r w:rsidR="001370C3" w:rsidRPr="00C34A38">
              <w:rPr>
                <w:noProof/>
              </w:rPr>
              <w:tab/>
            </w:r>
          </w:p>
        </w:tc>
        <w:tc>
          <w:tcPr>
            <w:tcW w:w="4717" w:type="dxa"/>
            <w:shd w:val="clear" w:color="auto" w:fill="auto"/>
          </w:tcPr>
          <w:p w14:paraId="2ECD75F4" w14:textId="77777777" w:rsidR="001370C3" w:rsidRPr="00C34A38" w:rsidRDefault="001370C3" w:rsidP="00337A17">
            <w:pPr>
              <w:pStyle w:val="ENoteTableText"/>
            </w:pPr>
            <w:r w:rsidRPr="00C34A38">
              <w:t>rs No 170, 2018</w:t>
            </w:r>
          </w:p>
        </w:tc>
      </w:tr>
      <w:tr w:rsidR="005E4050" w:rsidRPr="00C34A38" w14:paraId="4E1BE619" w14:textId="77777777" w:rsidTr="00F85CAA">
        <w:trPr>
          <w:cantSplit/>
        </w:trPr>
        <w:tc>
          <w:tcPr>
            <w:tcW w:w="2436" w:type="dxa"/>
            <w:shd w:val="clear" w:color="auto" w:fill="auto"/>
          </w:tcPr>
          <w:p w14:paraId="0AAD58DD" w14:textId="77777777" w:rsidR="005E4050" w:rsidRPr="00C34A38" w:rsidRDefault="003B7CA9" w:rsidP="00337A17">
            <w:pPr>
              <w:pStyle w:val="ENoteTableText"/>
              <w:rPr>
                <w:noProof/>
              </w:rPr>
            </w:pPr>
            <w:r w:rsidRPr="00C34A38">
              <w:rPr>
                <w:b/>
                <w:noProof/>
              </w:rPr>
              <w:t>Subdivision</w:t>
            </w:r>
            <w:r w:rsidR="005E4050" w:rsidRPr="00C34A38">
              <w:rPr>
                <w:b/>
                <w:noProof/>
              </w:rPr>
              <w:t xml:space="preserve"> A</w:t>
            </w:r>
          </w:p>
        </w:tc>
        <w:tc>
          <w:tcPr>
            <w:tcW w:w="4717" w:type="dxa"/>
            <w:shd w:val="clear" w:color="auto" w:fill="auto"/>
          </w:tcPr>
          <w:p w14:paraId="3736D87C" w14:textId="77777777" w:rsidR="005E4050" w:rsidRPr="00C34A38" w:rsidRDefault="005E4050" w:rsidP="00337A17">
            <w:pPr>
              <w:pStyle w:val="ENoteTableText"/>
            </w:pPr>
          </w:p>
        </w:tc>
      </w:tr>
      <w:tr w:rsidR="005E4050" w:rsidRPr="00C34A38" w14:paraId="6EB500D9" w14:textId="77777777" w:rsidTr="00F85CAA">
        <w:trPr>
          <w:cantSplit/>
        </w:trPr>
        <w:tc>
          <w:tcPr>
            <w:tcW w:w="2436" w:type="dxa"/>
            <w:shd w:val="clear" w:color="auto" w:fill="auto"/>
          </w:tcPr>
          <w:p w14:paraId="1F573589" w14:textId="77777777" w:rsidR="005E4050" w:rsidRPr="00C34A38" w:rsidRDefault="005E4050" w:rsidP="00337A17">
            <w:pPr>
              <w:pStyle w:val="ENoteTableText"/>
              <w:tabs>
                <w:tab w:val="center" w:leader="dot" w:pos="2268"/>
              </w:tabs>
              <w:rPr>
                <w:noProof/>
              </w:rPr>
            </w:pPr>
            <w:r w:rsidRPr="00C34A38">
              <w:t>s 157</w:t>
            </w:r>
            <w:r w:rsidRPr="00C34A38">
              <w:tab/>
            </w:r>
          </w:p>
        </w:tc>
        <w:tc>
          <w:tcPr>
            <w:tcW w:w="4717" w:type="dxa"/>
            <w:shd w:val="clear" w:color="auto" w:fill="auto"/>
          </w:tcPr>
          <w:p w14:paraId="6FAD842F" w14:textId="77777777" w:rsidR="005E4050" w:rsidRPr="00C34A38" w:rsidRDefault="005E4050" w:rsidP="00337A17">
            <w:pPr>
              <w:pStyle w:val="ENoteTableText"/>
            </w:pPr>
            <w:r w:rsidRPr="00C34A38">
              <w:t>am No 174, 2012</w:t>
            </w:r>
            <w:r w:rsidR="001370C3" w:rsidRPr="00C34A38">
              <w:t>; No 170, 2018</w:t>
            </w:r>
            <w:r w:rsidR="001D4DBE" w:rsidRPr="00C34A38">
              <w:t>; No 79, 2022</w:t>
            </w:r>
          </w:p>
        </w:tc>
      </w:tr>
      <w:tr w:rsidR="005E4050" w:rsidRPr="00C34A38" w14:paraId="67F0241D" w14:textId="77777777" w:rsidTr="00F85CAA">
        <w:trPr>
          <w:cantSplit/>
        </w:trPr>
        <w:tc>
          <w:tcPr>
            <w:tcW w:w="2436" w:type="dxa"/>
            <w:shd w:val="clear" w:color="auto" w:fill="auto"/>
          </w:tcPr>
          <w:p w14:paraId="30EE75C0" w14:textId="77777777" w:rsidR="005E4050" w:rsidRPr="00C34A38" w:rsidRDefault="005E4050" w:rsidP="00186A3B">
            <w:pPr>
              <w:pStyle w:val="ENoteTableText"/>
              <w:tabs>
                <w:tab w:val="center" w:leader="dot" w:pos="2268"/>
              </w:tabs>
              <w:rPr>
                <w:noProof/>
              </w:rPr>
            </w:pPr>
            <w:r w:rsidRPr="00C34A38">
              <w:rPr>
                <w:noProof/>
              </w:rPr>
              <w:t>s 158</w:t>
            </w:r>
            <w:r w:rsidRPr="00C34A38">
              <w:rPr>
                <w:noProof/>
              </w:rPr>
              <w:tab/>
            </w:r>
          </w:p>
        </w:tc>
        <w:tc>
          <w:tcPr>
            <w:tcW w:w="4717" w:type="dxa"/>
            <w:shd w:val="clear" w:color="auto" w:fill="auto"/>
          </w:tcPr>
          <w:p w14:paraId="47281666" w14:textId="77777777" w:rsidR="005E4050" w:rsidRPr="00C34A38" w:rsidRDefault="005E4050" w:rsidP="00186A3B">
            <w:pPr>
              <w:pStyle w:val="ENoteTableText"/>
            </w:pPr>
            <w:r w:rsidRPr="00C34A38">
              <w:t>a</w:t>
            </w:r>
            <w:r w:rsidR="00186A3B" w:rsidRPr="00C34A38">
              <w:t>m</w:t>
            </w:r>
            <w:r w:rsidRPr="00C34A38">
              <w:t xml:space="preserve"> No 174, 2012</w:t>
            </w:r>
          </w:p>
        </w:tc>
      </w:tr>
      <w:tr w:rsidR="005E4050" w:rsidRPr="00C34A38" w14:paraId="5E2140CB" w14:textId="77777777" w:rsidTr="00F85CAA">
        <w:trPr>
          <w:cantSplit/>
        </w:trPr>
        <w:tc>
          <w:tcPr>
            <w:tcW w:w="2436" w:type="dxa"/>
            <w:shd w:val="clear" w:color="auto" w:fill="auto"/>
          </w:tcPr>
          <w:p w14:paraId="02A65D4E" w14:textId="77777777" w:rsidR="005E4050" w:rsidRPr="00C34A38" w:rsidRDefault="003B7CA9" w:rsidP="00337A17">
            <w:pPr>
              <w:pStyle w:val="ENoteTableText"/>
            </w:pPr>
            <w:r w:rsidRPr="00C34A38">
              <w:rPr>
                <w:b/>
                <w:noProof/>
              </w:rPr>
              <w:t>Subdivision</w:t>
            </w:r>
            <w:r w:rsidR="005E4050" w:rsidRPr="00C34A38">
              <w:rPr>
                <w:b/>
                <w:noProof/>
              </w:rPr>
              <w:t xml:space="preserve"> B</w:t>
            </w:r>
          </w:p>
        </w:tc>
        <w:tc>
          <w:tcPr>
            <w:tcW w:w="4717" w:type="dxa"/>
            <w:shd w:val="clear" w:color="auto" w:fill="auto"/>
          </w:tcPr>
          <w:p w14:paraId="43563AF9" w14:textId="77777777" w:rsidR="005E4050" w:rsidRPr="00C34A38" w:rsidRDefault="005E4050" w:rsidP="00337A17">
            <w:pPr>
              <w:pStyle w:val="ENoteTableText"/>
            </w:pPr>
          </w:p>
        </w:tc>
      </w:tr>
      <w:tr w:rsidR="005E4050" w:rsidRPr="00C34A38" w14:paraId="6AE691AF" w14:textId="77777777" w:rsidTr="00F85CAA">
        <w:trPr>
          <w:cantSplit/>
        </w:trPr>
        <w:tc>
          <w:tcPr>
            <w:tcW w:w="2436" w:type="dxa"/>
            <w:shd w:val="clear" w:color="auto" w:fill="auto"/>
          </w:tcPr>
          <w:p w14:paraId="3CBF9086" w14:textId="77777777" w:rsidR="005E4050" w:rsidRPr="00C34A38" w:rsidRDefault="005E4050" w:rsidP="00337A17">
            <w:pPr>
              <w:pStyle w:val="ENoteTableText"/>
              <w:tabs>
                <w:tab w:val="center" w:leader="dot" w:pos="2268"/>
              </w:tabs>
            </w:pPr>
            <w:r w:rsidRPr="00C34A38">
              <w:t>s 159</w:t>
            </w:r>
            <w:r w:rsidRPr="00C34A38">
              <w:tab/>
            </w:r>
          </w:p>
        </w:tc>
        <w:tc>
          <w:tcPr>
            <w:tcW w:w="4717" w:type="dxa"/>
            <w:shd w:val="clear" w:color="auto" w:fill="auto"/>
          </w:tcPr>
          <w:p w14:paraId="1C184A49" w14:textId="77777777" w:rsidR="005E4050" w:rsidRPr="00C34A38" w:rsidRDefault="005E4050" w:rsidP="00337A17">
            <w:pPr>
              <w:pStyle w:val="ENoteTableText"/>
            </w:pPr>
            <w:r w:rsidRPr="00C34A38">
              <w:t>am No 174, 2012</w:t>
            </w:r>
          </w:p>
        </w:tc>
      </w:tr>
      <w:tr w:rsidR="00507892" w:rsidRPr="00C34A38" w14:paraId="6D10B0F3" w14:textId="77777777" w:rsidTr="00F85CAA">
        <w:trPr>
          <w:cantSplit/>
        </w:trPr>
        <w:tc>
          <w:tcPr>
            <w:tcW w:w="2436" w:type="dxa"/>
            <w:shd w:val="clear" w:color="auto" w:fill="auto"/>
          </w:tcPr>
          <w:p w14:paraId="2A6FC523" w14:textId="77777777" w:rsidR="00507892" w:rsidRPr="00C34A38" w:rsidRDefault="00507892" w:rsidP="00C27B55">
            <w:pPr>
              <w:pStyle w:val="ENoteTableText"/>
              <w:tabs>
                <w:tab w:val="center" w:leader="dot" w:pos="2268"/>
              </w:tabs>
            </w:pPr>
            <w:r w:rsidRPr="00C34A38">
              <w:t>s 159A</w:t>
            </w:r>
            <w:r w:rsidRPr="00C34A38">
              <w:tab/>
            </w:r>
          </w:p>
        </w:tc>
        <w:tc>
          <w:tcPr>
            <w:tcW w:w="4717" w:type="dxa"/>
            <w:shd w:val="clear" w:color="auto" w:fill="auto"/>
          </w:tcPr>
          <w:p w14:paraId="1CEA8C2F" w14:textId="77777777" w:rsidR="00507892" w:rsidRPr="00C34A38" w:rsidRDefault="00507892" w:rsidP="00C27B55">
            <w:pPr>
              <w:pStyle w:val="ENoteTableText"/>
            </w:pPr>
            <w:r w:rsidRPr="00C34A38">
              <w:t>ad No 174, 2012</w:t>
            </w:r>
          </w:p>
        </w:tc>
      </w:tr>
      <w:tr w:rsidR="005E4050" w:rsidRPr="00C34A38" w14:paraId="4899F4DA" w14:textId="77777777" w:rsidTr="00F85CAA">
        <w:trPr>
          <w:cantSplit/>
        </w:trPr>
        <w:tc>
          <w:tcPr>
            <w:tcW w:w="2436" w:type="dxa"/>
            <w:shd w:val="clear" w:color="auto" w:fill="auto"/>
          </w:tcPr>
          <w:p w14:paraId="34615E3A" w14:textId="77777777" w:rsidR="005E4050" w:rsidRPr="00C34A38" w:rsidRDefault="005E4050" w:rsidP="00337A17">
            <w:pPr>
              <w:pStyle w:val="ENoteTableText"/>
              <w:tabs>
                <w:tab w:val="center" w:leader="dot" w:pos="2268"/>
              </w:tabs>
            </w:pPr>
            <w:r w:rsidRPr="00C34A38">
              <w:t>s 160</w:t>
            </w:r>
            <w:r w:rsidRPr="00C34A38">
              <w:tab/>
            </w:r>
          </w:p>
        </w:tc>
        <w:tc>
          <w:tcPr>
            <w:tcW w:w="4717" w:type="dxa"/>
            <w:shd w:val="clear" w:color="auto" w:fill="auto"/>
          </w:tcPr>
          <w:p w14:paraId="1668ABF8" w14:textId="77777777" w:rsidR="005E4050" w:rsidRPr="00C34A38" w:rsidRDefault="005E4050" w:rsidP="00337A17">
            <w:pPr>
              <w:pStyle w:val="ENoteTableText"/>
            </w:pPr>
            <w:r w:rsidRPr="00C34A38">
              <w:t>am No 174, 2012</w:t>
            </w:r>
          </w:p>
        </w:tc>
      </w:tr>
      <w:tr w:rsidR="005E4050" w:rsidRPr="00C34A38" w14:paraId="3F22F591" w14:textId="77777777" w:rsidTr="00F85CAA">
        <w:trPr>
          <w:cantSplit/>
        </w:trPr>
        <w:tc>
          <w:tcPr>
            <w:tcW w:w="2436" w:type="dxa"/>
            <w:shd w:val="clear" w:color="auto" w:fill="auto"/>
          </w:tcPr>
          <w:p w14:paraId="55532C08" w14:textId="77777777" w:rsidR="005E4050" w:rsidRPr="00C34A38" w:rsidRDefault="005E4050" w:rsidP="00337A17">
            <w:pPr>
              <w:pStyle w:val="ENoteTableText"/>
              <w:tabs>
                <w:tab w:val="center" w:leader="dot" w:pos="2268"/>
              </w:tabs>
            </w:pPr>
            <w:r w:rsidRPr="00C34A38">
              <w:t>s 161</w:t>
            </w:r>
            <w:r w:rsidRPr="00C34A38">
              <w:tab/>
            </w:r>
          </w:p>
        </w:tc>
        <w:tc>
          <w:tcPr>
            <w:tcW w:w="4717" w:type="dxa"/>
            <w:shd w:val="clear" w:color="auto" w:fill="auto"/>
          </w:tcPr>
          <w:p w14:paraId="72CD0AC4" w14:textId="77777777" w:rsidR="005E4050" w:rsidRPr="00C34A38" w:rsidRDefault="005E4050" w:rsidP="00186A3B">
            <w:pPr>
              <w:pStyle w:val="ENoteTableText"/>
            </w:pPr>
            <w:r w:rsidRPr="00C34A38">
              <w:t>am No 54</w:t>
            </w:r>
            <w:r w:rsidR="00186A3B" w:rsidRPr="00C34A38">
              <w:t>, 2009; No</w:t>
            </w:r>
            <w:r w:rsidRPr="00C34A38">
              <w:t xml:space="preserve"> 70, 2009; No 40, 2011; No 174, 2012</w:t>
            </w:r>
          </w:p>
        </w:tc>
      </w:tr>
      <w:tr w:rsidR="005E4050" w:rsidRPr="00C34A38" w14:paraId="58DA6C7C" w14:textId="77777777" w:rsidTr="00F85CAA">
        <w:trPr>
          <w:cantSplit/>
        </w:trPr>
        <w:tc>
          <w:tcPr>
            <w:tcW w:w="2436" w:type="dxa"/>
            <w:shd w:val="clear" w:color="auto" w:fill="auto"/>
          </w:tcPr>
          <w:p w14:paraId="3B3398F6" w14:textId="77777777" w:rsidR="005E4050" w:rsidRPr="00C34A38" w:rsidRDefault="002E4BDC" w:rsidP="00337A17">
            <w:pPr>
              <w:pStyle w:val="ENoteTableText"/>
              <w:rPr>
                <w:noProof/>
              </w:rPr>
            </w:pPr>
            <w:r w:rsidRPr="00C34A38">
              <w:rPr>
                <w:b/>
                <w:noProof/>
              </w:rPr>
              <w:t>Division 6</w:t>
            </w:r>
          </w:p>
        </w:tc>
        <w:tc>
          <w:tcPr>
            <w:tcW w:w="4717" w:type="dxa"/>
            <w:shd w:val="clear" w:color="auto" w:fill="auto"/>
          </w:tcPr>
          <w:p w14:paraId="457FF4AD" w14:textId="77777777" w:rsidR="005E4050" w:rsidRPr="00C34A38" w:rsidRDefault="005E4050" w:rsidP="00337A17">
            <w:pPr>
              <w:pStyle w:val="ENoteTableText"/>
            </w:pPr>
          </w:p>
        </w:tc>
      </w:tr>
      <w:tr w:rsidR="005E4050" w:rsidRPr="00C34A38" w14:paraId="340255E8" w14:textId="77777777" w:rsidTr="00F85CAA">
        <w:trPr>
          <w:cantSplit/>
        </w:trPr>
        <w:tc>
          <w:tcPr>
            <w:tcW w:w="2436" w:type="dxa"/>
            <w:shd w:val="clear" w:color="auto" w:fill="auto"/>
          </w:tcPr>
          <w:p w14:paraId="4E80B081" w14:textId="77777777" w:rsidR="005E4050" w:rsidRPr="00C34A38" w:rsidRDefault="005E4050" w:rsidP="00337A17">
            <w:pPr>
              <w:pStyle w:val="ENoteTableText"/>
              <w:tabs>
                <w:tab w:val="center" w:leader="dot" w:pos="2268"/>
              </w:tabs>
              <w:rPr>
                <w:noProof/>
              </w:rPr>
            </w:pPr>
            <w:r w:rsidRPr="00C34A38">
              <w:t>s 162</w:t>
            </w:r>
            <w:r w:rsidRPr="00C34A38">
              <w:tab/>
            </w:r>
          </w:p>
        </w:tc>
        <w:tc>
          <w:tcPr>
            <w:tcW w:w="4717" w:type="dxa"/>
            <w:shd w:val="clear" w:color="auto" w:fill="auto"/>
          </w:tcPr>
          <w:p w14:paraId="3A002E70" w14:textId="77777777" w:rsidR="005E4050" w:rsidRPr="00C34A38" w:rsidRDefault="005E4050" w:rsidP="00337A17">
            <w:pPr>
              <w:pStyle w:val="ENoteTableText"/>
            </w:pPr>
            <w:r w:rsidRPr="00C34A38">
              <w:t>am No 174, 2012</w:t>
            </w:r>
          </w:p>
        </w:tc>
      </w:tr>
      <w:tr w:rsidR="005E4050" w:rsidRPr="00C34A38" w14:paraId="07387725" w14:textId="77777777" w:rsidTr="00F85CAA">
        <w:trPr>
          <w:cantSplit/>
        </w:trPr>
        <w:tc>
          <w:tcPr>
            <w:tcW w:w="2436" w:type="dxa"/>
            <w:shd w:val="clear" w:color="auto" w:fill="auto"/>
          </w:tcPr>
          <w:p w14:paraId="58A6693D" w14:textId="77777777" w:rsidR="005E4050" w:rsidRPr="00C34A38" w:rsidRDefault="005E4050" w:rsidP="00337A17">
            <w:pPr>
              <w:pStyle w:val="ENoteTableText"/>
              <w:tabs>
                <w:tab w:val="center" w:leader="dot" w:pos="2268"/>
              </w:tabs>
              <w:rPr>
                <w:noProof/>
              </w:rPr>
            </w:pPr>
            <w:r w:rsidRPr="00C34A38">
              <w:t>s 163</w:t>
            </w:r>
            <w:r w:rsidRPr="00C34A38">
              <w:tab/>
            </w:r>
          </w:p>
        </w:tc>
        <w:tc>
          <w:tcPr>
            <w:tcW w:w="4717" w:type="dxa"/>
            <w:shd w:val="clear" w:color="auto" w:fill="auto"/>
          </w:tcPr>
          <w:p w14:paraId="03203FB3" w14:textId="77777777" w:rsidR="005E4050" w:rsidRPr="00C34A38" w:rsidRDefault="005E4050" w:rsidP="00337A17">
            <w:pPr>
              <w:pStyle w:val="ENoteTableText"/>
            </w:pPr>
            <w:r w:rsidRPr="00C34A38">
              <w:t>am No 174, 2012</w:t>
            </w:r>
          </w:p>
        </w:tc>
      </w:tr>
      <w:tr w:rsidR="005E4050" w:rsidRPr="00C34A38" w14:paraId="69BA3458" w14:textId="77777777" w:rsidTr="00F85CAA">
        <w:trPr>
          <w:cantSplit/>
        </w:trPr>
        <w:tc>
          <w:tcPr>
            <w:tcW w:w="2436" w:type="dxa"/>
            <w:shd w:val="clear" w:color="auto" w:fill="auto"/>
          </w:tcPr>
          <w:p w14:paraId="1C3F7401" w14:textId="77777777" w:rsidR="005E4050" w:rsidRPr="00C34A38" w:rsidRDefault="005E4050" w:rsidP="00337A17">
            <w:pPr>
              <w:pStyle w:val="ENoteTableText"/>
              <w:tabs>
                <w:tab w:val="center" w:leader="dot" w:pos="2268"/>
              </w:tabs>
              <w:rPr>
                <w:noProof/>
              </w:rPr>
            </w:pPr>
            <w:r w:rsidRPr="00C34A38">
              <w:lastRenderedPageBreak/>
              <w:t>s 164</w:t>
            </w:r>
            <w:r w:rsidRPr="00C34A38">
              <w:tab/>
            </w:r>
          </w:p>
        </w:tc>
        <w:tc>
          <w:tcPr>
            <w:tcW w:w="4717" w:type="dxa"/>
            <w:shd w:val="clear" w:color="auto" w:fill="auto"/>
          </w:tcPr>
          <w:p w14:paraId="4951FF41" w14:textId="77777777" w:rsidR="005E4050" w:rsidRPr="00C34A38" w:rsidRDefault="005E4050" w:rsidP="00337A17">
            <w:pPr>
              <w:pStyle w:val="ENoteTableText"/>
            </w:pPr>
            <w:r w:rsidRPr="00C34A38">
              <w:t>am No 174, 2012</w:t>
            </w:r>
          </w:p>
        </w:tc>
      </w:tr>
      <w:tr w:rsidR="005E4050" w:rsidRPr="00C34A38" w14:paraId="7E284264" w14:textId="77777777" w:rsidTr="00F85CAA">
        <w:trPr>
          <w:cantSplit/>
        </w:trPr>
        <w:tc>
          <w:tcPr>
            <w:tcW w:w="2436" w:type="dxa"/>
            <w:shd w:val="clear" w:color="auto" w:fill="auto"/>
          </w:tcPr>
          <w:p w14:paraId="27770051" w14:textId="77777777" w:rsidR="005E4050" w:rsidRPr="00C34A38" w:rsidRDefault="005E4050" w:rsidP="00337A17">
            <w:pPr>
              <w:pStyle w:val="ENoteTableText"/>
              <w:tabs>
                <w:tab w:val="center" w:leader="dot" w:pos="2268"/>
              </w:tabs>
              <w:rPr>
                <w:noProof/>
              </w:rPr>
            </w:pPr>
            <w:r w:rsidRPr="00C34A38">
              <w:t>s 165</w:t>
            </w:r>
            <w:r w:rsidRPr="00C34A38">
              <w:tab/>
            </w:r>
          </w:p>
        </w:tc>
        <w:tc>
          <w:tcPr>
            <w:tcW w:w="4717" w:type="dxa"/>
            <w:shd w:val="clear" w:color="auto" w:fill="auto"/>
          </w:tcPr>
          <w:p w14:paraId="1B53EFEE" w14:textId="77777777" w:rsidR="005E4050" w:rsidRPr="00C34A38" w:rsidRDefault="005E4050" w:rsidP="00337A17">
            <w:pPr>
              <w:pStyle w:val="ENoteTableText"/>
            </w:pPr>
            <w:r w:rsidRPr="00C34A38">
              <w:t>am No 174, 2012</w:t>
            </w:r>
          </w:p>
        </w:tc>
      </w:tr>
      <w:tr w:rsidR="005E4050" w:rsidRPr="00C34A38" w14:paraId="49798F67" w14:textId="77777777" w:rsidTr="00F85CAA">
        <w:trPr>
          <w:cantSplit/>
        </w:trPr>
        <w:tc>
          <w:tcPr>
            <w:tcW w:w="2436" w:type="dxa"/>
            <w:shd w:val="clear" w:color="auto" w:fill="auto"/>
          </w:tcPr>
          <w:p w14:paraId="6987FAB9" w14:textId="77777777" w:rsidR="005E4050" w:rsidRPr="00C34A38" w:rsidRDefault="005E4050" w:rsidP="00337A17">
            <w:pPr>
              <w:pStyle w:val="ENoteTableText"/>
              <w:tabs>
                <w:tab w:val="center" w:leader="dot" w:pos="2268"/>
              </w:tabs>
            </w:pPr>
            <w:r w:rsidRPr="00C34A38">
              <w:t>s 166</w:t>
            </w:r>
            <w:r w:rsidRPr="00C34A38">
              <w:tab/>
            </w:r>
          </w:p>
        </w:tc>
        <w:tc>
          <w:tcPr>
            <w:tcW w:w="4717" w:type="dxa"/>
            <w:shd w:val="clear" w:color="auto" w:fill="auto"/>
          </w:tcPr>
          <w:p w14:paraId="20AA89EA" w14:textId="77777777" w:rsidR="005E4050" w:rsidRPr="00C34A38" w:rsidRDefault="005E4050" w:rsidP="00337A17">
            <w:pPr>
              <w:pStyle w:val="ENoteTableText"/>
            </w:pPr>
            <w:r w:rsidRPr="00C34A38">
              <w:t>am No 174, 2012</w:t>
            </w:r>
          </w:p>
        </w:tc>
      </w:tr>
      <w:tr w:rsidR="005E4050" w:rsidRPr="00C34A38" w14:paraId="5EB68B0A" w14:textId="77777777" w:rsidTr="00F85CAA">
        <w:trPr>
          <w:cantSplit/>
        </w:trPr>
        <w:tc>
          <w:tcPr>
            <w:tcW w:w="2436" w:type="dxa"/>
            <w:shd w:val="clear" w:color="auto" w:fill="auto"/>
          </w:tcPr>
          <w:p w14:paraId="577F4180" w14:textId="77777777" w:rsidR="005E4050" w:rsidRPr="00C34A38" w:rsidRDefault="005E4050" w:rsidP="00337A17">
            <w:pPr>
              <w:pStyle w:val="ENoteTableText"/>
              <w:tabs>
                <w:tab w:val="center" w:leader="dot" w:pos="2268"/>
              </w:tabs>
            </w:pPr>
            <w:r w:rsidRPr="00C34A38">
              <w:t>s 167</w:t>
            </w:r>
            <w:r w:rsidRPr="00C34A38">
              <w:tab/>
            </w:r>
          </w:p>
        </w:tc>
        <w:tc>
          <w:tcPr>
            <w:tcW w:w="4717" w:type="dxa"/>
            <w:shd w:val="clear" w:color="auto" w:fill="auto"/>
          </w:tcPr>
          <w:p w14:paraId="4800B898" w14:textId="77777777" w:rsidR="005E4050" w:rsidRPr="00C34A38" w:rsidRDefault="005E4050" w:rsidP="00337A17">
            <w:pPr>
              <w:pStyle w:val="ENoteTableText"/>
            </w:pPr>
            <w:r w:rsidRPr="00C34A38">
              <w:t>am No 174, 2012</w:t>
            </w:r>
          </w:p>
        </w:tc>
      </w:tr>
      <w:tr w:rsidR="005E4050" w:rsidRPr="00C34A38" w14:paraId="5139818E" w14:textId="77777777" w:rsidTr="00F85CAA">
        <w:trPr>
          <w:cantSplit/>
        </w:trPr>
        <w:tc>
          <w:tcPr>
            <w:tcW w:w="2436" w:type="dxa"/>
            <w:shd w:val="clear" w:color="auto" w:fill="auto"/>
          </w:tcPr>
          <w:p w14:paraId="1C00E716" w14:textId="77777777" w:rsidR="005E4050" w:rsidRPr="00C34A38" w:rsidRDefault="005E4050" w:rsidP="00337A17">
            <w:pPr>
              <w:pStyle w:val="ENoteTableText"/>
              <w:tabs>
                <w:tab w:val="center" w:leader="dot" w:pos="2268"/>
              </w:tabs>
            </w:pPr>
            <w:r w:rsidRPr="00C34A38">
              <w:t>s 168</w:t>
            </w:r>
            <w:r w:rsidRPr="00C34A38">
              <w:tab/>
            </w:r>
          </w:p>
        </w:tc>
        <w:tc>
          <w:tcPr>
            <w:tcW w:w="4717" w:type="dxa"/>
            <w:shd w:val="clear" w:color="auto" w:fill="auto"/>
          </w:tcPr>
          <w:p w14:paraId="69ADF268" w14:textId="77777777" w:rsidR="005E4050" w:rsidRPr="00C34A38" w:rsidRDefault="005E4050" w:rsidP="00337A17">
            <w:pPr>
              <w:pStyle w:val="ENoteTableText"/>
            </w:pPr>
            <w:r w:rsidRPr="00C34A38">
              <w:t>am No 174, 2012</w:t>
            </w:r>
          </w:p>
        </w:tc>
      </w:tr>
      <w:tr w:rsidR="005E4050" w:rsidRPr="00C34A38" w14:paraId="6A402FC7" w14:textId="77777777" w:rsidTr="00F85CAA">
        <w:trPr>
          <w:cantSplit/>
        </w:trPr>
        <w:tc>
          <w:tcPr>
            <w:tcW w:w="2436" w:type="dxa"/>
            <w:shd w:val="clear" w:color="auto" w:fill="auto"/>
          </w:tcPr>
          <w:p w14:paraId="262C1581" w14:textId="77777777" w:rsidR="005E4050" w:rsidRPr="00C34A38" w:rsidRDefault="002E4BDC" w:rsidP="00337A17">
            <w:pPr>
              <w:pStyle w:val="ENoteTableText"/>
            </w:pPr>
            <w:r w:rsidRPr="00C34A38">
              <w:rPr>
                <w:b/>
                <w:noProof/>
              </w:rPr>
              <w:t>Division 7</w:t>
            </w:r>
          </w:p>
        </w:tc>
        <w:tc>
          <w:tcPr>
            <w:tcW w:w="4717" w:type="dxa"/>
            <w:shd w:val="clear" w:color="auto" w:fill="auto"/>
          </w:tcPr>
          <w:p w14:paraId="0441C571" w14:textId="77777777" w:rsidR="005E4050" w:rsidRPr="00C34A38" w:rsidRDefault="005E4050" w:rsidP="00337A17">
            <w:pPr>
              <w:pStyle w:val="ENoteTableText"/>
            </w:pPr>
          </w:p>
        </w:tc>
      </w:tr>
      <w:tr w:rsidR="005E4050" w:rsidRPr="00C34A38" w14:paraId="390D0B19" w14:textId="77777777" w:rsidTr="00F85CAA">
        <w:trPr>
          <w:cantSplit/>
        </w:trPr>
        <w:tc>
          <w:tcPr>
            <w:tcW w:w="2436" w:type="dxa"/>
            <w:shd w:val="clear" w:color="auto" w:fill="auto"/>
          </w:tcPr>
          <w:p w14:paraId="3B75DA2F" w14:textId="77777777" w:rsidR="005E4050" w:rsidRPr="00C34A38" w:rsidRDefault="002E4BDC" w:rsidP="00186A3B">
            <w:pPr>
              <w:pStyle w:val="ENoteTableText"/>
              <w:tabs>
                <w:tab w:val="center" w:leader="dot" w:pos="2268"/>
              </w:tabs>
            </w:pPr>
            <w:r w:rsidRPr="00C34A38">
              <w:t>Division 7</w:t>
            </w:r>
            <w:r w:rsidR="005E4050" w:rsidRPr="00C34A38">
              <w:tab/>
            </w:r>
          </w:p>
        </w:tc>
        <w:tc>
          <w:tcPr>
            <w:tcW w:w="4717" w:type="dxa"/>
            <w:shd w:val="clear" w:color="auto" w:fill="auto"/>
          </w:tcPr>
          <w:p w14:paraId="333FFE56" w14:textId="77777777" w:rsidR="005E4050" w:rsidRPr="00C34A38" w:rsidRDefault="005E4050" w:rsidP="00337A17">
            <w:pPr>
              <w:pStyle w:val="ENoteTableText"/>
            </w:pPr>
            <w:r w:rsidRPr="00C34A38">
              <w:t>ad No 55, 2009</w:t>
            </w:r>
          </w:p>
        </w:tc>
      </w:tr>
      <w:tr w:rsidR="005E4050" w:rsidRPr="00C34A38" w14:paraId="050B38B6" w14:textId="77777777" w:rsidTr="00F85CAA">
        <w:trPr>
          <w:cantSplit/>
        </w:trPr>
        <w:tc>
          <w:tcPr>
            <w:tcW w:w="2436" w:type="dxa"/>
            <w:shd w:val="clear" w:color="auto" w:fill="auto"/>
          </w:tcPr>
          <w:p w14:paraId="446FA077" w14:textId="77777777" w:rsidR="005E4050" w:rsidRPr="00C34A38" w:rsidRDefault="005E4050" w:rsidP="00337A17">
            <w:pPr>
              <w:pStyle w:val="ENoteTableText"/>
              <w:tabs>
                <w:tab w:val="center" w:leader="dot" w:pos="2268"/>
              </w:tabs>
            </w:pPr>
            <w:r w:rsidRPr="00C34A38">
              <w:t>s 168A</w:t>
            </w:r>
            <w:r w:rsidRPr="00C34A38">
              <w:tab/>
            </w:r>
          </w:p>
        </w:tc>
        <w:tc>
          <w:tcPr>
            <w:tcW w:w="4717" w:type="dxa"/>
            <w:shd w:val="clear" w:color="auto" w:fill="auto"/>
          </w:tcPr>
          <w:p w14:paraId="096BBBAB" w14:textId="77777777" w:rsidR="005E4050" w:rsidRPr="00C34A38" w:rsidRDefault="005E4050" w:rsidP="00337A17">
            <w:pPr>
              <w:pStyle w:val="ENoteTableText"/>
            </w:pPr>
            <w:r w:rsidRPr="00C34A38">
              <w:t>ad No 55, 2009</w:t>
            </w:r>
          </w:p>
        </w:tc>
      </w:tr>
      <w:tr w:rsidR="005E4050" w:rsidRPr="00C34A38" w14:paraId="182EB5D3" w14:textId="77777777" w:rsidTr="00F85CAA">
        <w:trPr>
          <w:cantSplit/>
        </w:trPr>
        <w:tc>
          <w:tcPr>
            <w:tcW w:w="2436" w:type="dxa"/>
            <w:shd w:val="clear" w:color="auto" w:fill="auto"/>
          </w:tcPr>
          <w:p w14:paraId="1A8B4A54" w14:textId="77777777" w:rsidR="005E4050" w:rsidRPr="00C34A38" w:rsidRDefault="005E4050" w:rsidP="00337A17">
            <w:pPr>
              <w:pStyle w:val="ENoteTableText"/>
              <w:tabs>
                <w:tab w:val="center" w:leader="dot" w:pos="2268"/>
              </w:tabs>
            </w:pPr>
            <w:r w:rsidRPr="00C34A38">
              <w:t>s 168B</w:t>
            </w:r>
            <w:r w:rsidRPr="00C34A38">
              <w:tab/>
            </w:r>
          </w:p>
        </w:tc>
        <w:tc>
          <w:tcPr>
            <w:tcW w:w="4717" w:type="dxa"/>
            <w:shd w:val="clear" w:color="auto" w:fill="auto"/>
          </w:tcPr>
          <w:p w14:paraId="6CAF326F" w14:textId="77777777" w:rsidR="005E4050" w:rsidRPr="00C34A38" w:rsidRDefault="005E4050" w:rsidP="00337A17">
            <w:pPr>
              <w:pStyle w:val="ENoteTableText"/>
            </w:pPr>
            <w:r w:rsidRPr="00C34A38">
              <w:t>ad No 55, 2009</w:t>
            </w:r>
          </w:p>
        </w:tc>
      </w:tr>
      <w:tr w:rsidR="005E4050" w:rsidRPr="00C34A38" w14:paraId="5ED2C4CC" w14:textId="77777777" w:rsidTr="00F85CAA">
        <w:trPr>
          <w:cantSplit/>
        </w:trPr>
        <w:tc>
          <w:tcPr>
            <w:tcW w:w="2436" w:type="dxa"/>
            <w:shd w:val="clear" w:color="auto" w:fill="auto"/>
          </w:tcPr>
          <w:p w14:paraId="53022FE6" w14:textId="77777777" w:rsidR="005E4050" w:rsidRPr="00C34A38" w:rsidRDefault="005E4050" w:rsidP="00532EA4">
            <w:pPr>
              <w:pStyle w:val="ENoteTableText"/>
            </w:pPr>
          </w:p>
        </w:tc>
        <w:tc>
          <w:tcPr>
            <w:tcW w:w="4717" w:type="dxa"/>
            <w:shd w:val="clear" w:color="auto" w:fill="auto"/>
          </w:tcPr>
          <w:p w14:paraId="15F47900" w14:textId="77777777" w:rsidR="005E4050" w:rsidRPr="00C34A38" w:rsidRDefault="005E4050" w:rsidP="00337A17">
            <w:pPr>
              <w:pStyle w:val="ENoteTableText"/>
            </w:pPr>
            <w:r w:rsidRPr="00C34A38">
              <w:t>am No 174, 2012</w:t>
            </w:r>
          </w:p>
        </w:tc>
      </w:tr>
      <w:tr w:rsidR="005E4050" w:rsidRPr="00C34A38" w14:paraId="372642A1" w14:textId="77777777" w:rsidTr="00F85CAA">
        <w:trPr>
          <w:cantSplit/>
        </w:trPr>
        <w:tc>
          <w:tcPr>
            <w:tcW w:w="2436" w:type="dxa"/>
            <w:shd w:val="clear" w:color="auto" w:fill="auto"/>
          </w:tcPr>
          <w:p w14:paraId="56D4B11B" w14:textId="77777777" w:rsidR="005E4050" w:rsidRPr="00C34A38" w:rsidRDefault="005E4050" w:rsidP="00337A17">
            <w:pPr>
              <w:pStyle w:val="ENoteTableText"/>
              <w:tabs>
                <w:tab w:val="center" w:leader="dot" w:pos="2268"/>
              </w:tabs>
            </w:pPr>
            <w:r w:rsidRPr="00C34A38">
              <w:t>s 168C</w:t>
            </w:r>
            <w:r w:rsidRPr="00C34A38">
              <w:tab/>
            </w:r>
          </w:p>
        </w:tc>
        <w:tc>
          <w:tcPr>
            <w:tcW w:w="4717" w:type="dxa"/>
            <w:shd w:val="clear" w:color="auto" w:fill="auto"/>
          </w:tcPr>
          <w:p w14:paraId="389B4156" w14:textId="77777777" w:rsidR="005E4050" w:rsidRPr="00C34A38" w:rsidRDefault="005E4050" w:rsidP="00337A17">
            <w:pPr>
              <w:pStyle w:val="ENoteTableText"/>
            </w:pPr>
            <w:r w:rsidRPr="00C34A38">
              <w:t>ad No 55, 2009</w:t>
            </w:r>
          </w:p>
        </w:tc>
      </w:tr>
      <w:tr w:rsidR="005E4050" w:rsidRPr="00C34A38" w14:paraId="134E568C" w14:textId="77777777" w:rsidTr="00F85CAA">
        <w:trPr>
          <w:cantSplit/>
        </w:trPr>
        <w:tc>
          <w:tcPr>
            <w:tcW w:w="2436" w:type="dxa"/>
            <w:shd w:val="clear" w:color="auto" w:fill="auto"/>
          </w:tcPr>
          <w:p w14:paraId="51D6F1C7" w14:textId="77777777" w:rsidR="005E4050" w:rsidRPr="00C34A38" w:rsidRDefault="005E4050" w:rsidP="00532EA4">
            <w:pPr>
              <w:pStyle w:val="ENoteTableText"/>
            </w:pPr>
          </w:p>
        </w:tc>
        <w:tc>
          <w:tcPr>
            <w:tcW w:w="4717" w:type="dxa"/>
            <w:shd w:val="clear" w:color="auto" w:fill="auto"/>
          </w:tcPr>
          <w:p w14:paraId="3E065096" w14:textId="77777777" w:rsidR="005E4050" w:rsidRPr="00C34A38" w:rsidRDefault="005E4050" w:rsidP="00337A17">
            <w:pPr>
              <w:pStyle w:val="ENoteTableText"/>
            </w:pPr>
            <w:r w:rsidRPr="00C34A38">
              <w:t>am No 174, 2012</w:t>
            </w:r>
            <w:r w:rsidR="00186A3B" w:rsidRPr="00C34A38">
              <w:t>; No 175, 2012</w:t>
            </w:r>
          </w:p>
        </w:tc>
      </w:tr>
      <w:tr w:rsidR="005E4050" w:rsidRPr="00C34A38" w14:paraId="444CF3F4" w14:textId="77777777" w:rsidTr="00F85CAA">
        <w:trPr>
          <w:cantSplit/>
        </w:trPr>
        <w:tc>
          <w:tcPr>
            <w:tcW w:w="2436" w:type="dxa"/>
            <w:shd w:val="clear" w:color="auto" w:fill="auto"/>
          </w:tcPr>
          <w:p w14:paraId="3F5AFA59" w14:textId="77777777" w:rsidR="005E4050" w:rsidRPr="00C34A38" w:rsidRDefault="005E4050" w:rsidP="00337A17">
            <w:pPr>
              <w:pStyle w:val="ENoteTableText"/>
              <w:tabs>
                <w:tab w:val="center" w:leader="dot" w:pos="2268"/>
              </w:tabs>
            </w:pPr>
            <w:r w:rsidRPr="00C34A38">
              <w:t>s 168D</w:t>
            </w:r>
            <w:r w:rsidRPr="00C34A38">
              <w:tab/>
            </w:r>
          </w:p>
        </w:tc>
        <w:tc>
          <w:tcPr>
            <w:tcW w:w="4717" w:type="dxa"/>
            <w:shd w:val="clear" w:color="auto" w:fill="auto"/>
          </w:tcPr>
          <w:p w14:paraId="2042F8BB" w14:textId="77777777" w:rsidR="005E4050" w:rsidRPr="00C34A38" w:rsidRDefault="005E4050" w:rsidP="00337A17">
            <w:pPr>
              <w:pStyle w:val="ENoteTableText"/>
            </w:pPr>
            <w:r w:rsidRPr="00C34A38">
              <w:t>ad No 55, 2009</w:t>
            </w:r>
          </w:p>
        </w:tc>
      </w:tr>
      <w:tr w:rsidR="005E4050" w:rsidRPr="00C34A38" w14:paraId="253EC821" w14:textId="77777777" w:rsidTr="00F85CAA">
        <w:trPr>
          <w:cantSplit/>
        </w:trPr>
        <w:tc>
          <w:tcPr>
            <w:tcW w:w="2436" w:type="dxa"/>
            <w:shd w:val="clear" w:color="auto" w:fill="auto"/>
          </w:tcPr>
          <w:p w14:paraId="57379F32" w14:textId="77777777" w:rsidR="005E4050" w:rsidRPr="00C34A38" w:rsidRDefault="005E4050" w:rsidP="00532EA4">
            <w:pPr>
              <w:pStyle w:val="ENoteTableText"/>
            </w:pPr>
          </w:p>
        </w:tc>
        <w:tc>
          <w:tcPr>
            <w:tcW w:w="4717" w:type="dxa"/>
            <w:shd w:val="clear" w:color="auto" w:fill="auto"/>
          </w:tcPr>
          <w:p w14:paraId="0BE32CEA" w14:textId="77777777" w:rsidR="005E4050" w:rsidRPr="00C34A38" w:rsidRDefault="005E4050" w:rsidP="00337A17">
            <w:pPr>
              <w:pStyle w:val="ENoteTableText"/>
            </w:pPr>
            <w:r w:rsidRPr="00C34A38">
              <w:t>am No 174, 2012</w:t>
            </w:r>
          </w:p>
        </w:tc>
      </w:tr>
      <w:tr w:rsidR="005E4050" w:rsidRPr="00C34A38" w14:paraId="5D63D2C7" w14:textId="77777777" w:rsidTr="00F85CAA">
        <w:trPr>
          <w:cantSplit/>
        </w:trPr>
        <w:tc>
          <w:tcPr>
            <w:tcW w:w="2436" w:type="dxa"/>
            <w:shd w:val="clear" w:color="auto" w:fill="auto"/>
          </w:tcPr>
          <w:p w14:paraId="74905986" w14:textId="77777777" w:rsidR="005E4050" w:rsidRPr="00C34A38" w:rsidRDefault="002E4BDC" w:rsidP="00337A17">
            <w:pPr>
              <w:pStyle w:val="ENoteTableText"/>
            </w:pPr>
            <w:r w:rsidRPr="00C34A38">
              <w:rPr>
                <w:b/>
                <w:noProof/>
              </w:rPr>
              <w:t>Division 8</w:t>
            </w:r>
          </w:p>
        </w:tc>
        <w:tc>
          <w:tcPr>
            <w:tcW w:w="4717" w:type="dxa"/>
            <w:shd w:val="clear" w:color="auto" w:fill="auto"/>
          </w:tcPr>
          <w:p w14:paraId="60C76B14" w14:textId="77777777" w:rsidR="005E4050" w:rsidRPr="00C34A38" w:rsidRDefault="005E4050" w:rsidP="00337A17">
            <w:pPr>
              <w:pStyle w:val="ENoteTableText"/>
            </w:pPr>
          </w:p>
        </w:tc>
      </w:tr>
      <w:tr w:rsidR="005E4050" w:rsidRPr="00C34A38" w14:paraId="29557450" w14:textId="77777777" w:rsidTr="00F85CAA">
        <w:trPr>
          <w:cantSplit/>
        </w:trPr>
        <w:tc>
          <w:tcPr>
            <w:tcW w:w="2436" w:type="dxa"/>
            <w:shd w:val="clear" w:color="auto" w:fill="auto"/>
          </w:tcPr>
          <w:p w14:paraId="599A0770" w14:textId="77777777" w:rsidR="005E4050" w:rsidRPr="00C34A38" w:rsidRDefault="002E4BDC" w:rsidP="00186A3B">
            <w:pPr>
              <w:pStyle w:val="ENoteTableText"/>
              <w:tabs>
                <w:tab w:val="center" w:leader="dot" w:pos="2268"/>
              </w:tabs>
            </w:pPr>
            <w:r w:rsidRPr="00C34A38">
              <w:t>Division 8</w:t>
            </w:r>
            <w:r w:rsidR="005E4050" w:rsidRPr="00C34A38">
              <w:tab/>
            </w:r>
          </w:p>
        </w:tc>
        <w:tc>
          <w:tcPr>
            <w:tcW w:w="4717" w:type="dxa"/>
            <w:shd w:val="clear" w:color="auto" w:fill="auto"/>
          </w:tcPr>
          <w:p w14:paraId="051C4A27" w14:textId="77777777" w:rsidR="005E4050" w:rsidRPr="00C34A38" w:rsidRDefault="005E4050" w:rsidP="00337A17">
            <w:pPr>
              <w:pStyle w:val="ENoteTableText"/>
            </w:pPr>
            <w:r w:rsidRPr="00C34A38">
              <w:t>ad No 54, 2009</w:t>
            </w:r>
          </w:p>
        </w:tc>
      </w:tr>
      <w:tr w:rsidR="005E4050" w:rsidRPr="00C34A38" w14:paraId="230829DF" w14:textId="77777777" w:rsidTr="00F85CAA">
        <w:trPr>
          <w:cantSplit/>
        </w:trPr>
        <w:tc>
          <w:tcPr>
            <w:tcW w:w="2436" w:type="dxa"/>
            <w:shd w:val="clear" w:color="auto" w:fill="auto"/>
          </w:tcPr>
          <w:p w14:paraId="4E5BF91A" w14:textId="77777777" w:rsidR="005E4050" w:rsidRPr="00C34A38" w:rsidRDefault="005E4050" w:rsidP="00337A17">
            <w:pPr>
              <w:pStyle w:val="ENoteTableText"/>
              <w:tabs>
                <w:tab w:val="center" w:leader="dot" w:pos="2268"/>
              </w:tabs>
            </w:pPr>
            <w:r w:rsidRPr="00C34A38">
              <w:t>s 168E</w:t>
            </w:r>
            <w:r w:rsidRPr="00C34A38">
              <w:tab/>
            </w:r>
          </w:p>
        </w:tc>
        <w:tc>
          <w:tcPr>
            <w:tcW w:w="4717" w:type="dxa"/>
            <w:shd w:val="clear" w:color="auto" w:fill="auto"/>
          </w:tcPr>
          <w:p w14:paraId="397044B2" w14:textId="77777777" w:rsidR="005E4050" w:rsidRPr="00C34A38" w:rsidRDefault="005E4050" w:rsidP="00337A17">
            <w:pPr>
              <w:pStyle w:val="ENoteTableText"/>
            </w:pPr>
            <w:r w:rsidRPr="00C34A38">
              <w:t>ad No 54, 2009</w:t>
            </w:r>
          </w:p>
        </w:tc>
      </w:tr>
      <w:tr w:rsidR="005E4050" w:rsidRPr="00C34A38" w14:paraId="5B309B1B" w14:textId="77777777" w:rsidTr="00F85CAA">
        <w:trPr>
          <w:cantSplit/>
        </w:trPr>
        <w:tc>
          <w:tcPr>
            <w:tcW w:w="2436" w:type="dxa"/>
            <w:shd w:val="clear" w:color="auto" w:fill="auto"/>
          </w:tcPr>
          <w:p w14:paraId="0B3B1540" w14:textId="77777777" w:rsidR="005E4050" w:rsidRPr="00C34A38" w:rsidRDefault="005E4050" w:rsidP="00532EA4">
            <w:pPr>
              <w:pStyle w:val="ENoteTableText"/>
            </w:pPr>
          </w:p>
        </w:tc>
        <w:tc>
          <w:tcPr>
            <w:tcW w:w="4717" w:type="dxa"/>
            <w:shd w:val="clear" w:color="auto" w:fill="auto"/>
          </w:tcPr>
          <w:p w14:paraId="74AAE56E" w14:textId="77777777" w:rsidR="005E4050" w:rsidRPr="00C34A38" w:rsidRDefault="005E4050" w:rsidP="00337A17">
            <w:pPr>
              <w:pStyle w:val="ENoteTableText"/>
            </w:pPr>
            <w:r w:rsidRPr="00C34A38">
              <w:t>am No 124, 2009</w:t>
            </w:r>
          </w:p>
        </w:tc>
      </w:tr>
      <w:tr w:rsidR="005E4050" w:rsidRPr="00C34A38" w14:paraId="18BCC07D" w14:textId="77777777" w:rsidTr="00F85CAA">
        <w:trPr>
          <w:cantSplit/>
        </w:trPr>
        <w:tc>
          <w:tcPr>
            <w:tcW w:w="2436" w:type="dxa"/>
            <w:shd w:val="clear" w:color="auto" w:fill="auto"/>
          </w:tcPr>
          <w:p w14:paraId="72BB353F" w14:textId="77777777" w:rsidR="005E4050" w:rsidRPr="00C34A38" w:rsidRDefault="005E4050" w:rsidP="00337A17">
            <w:pPr>
              <w:pStyle w:val="ENoteTableText"/>
              <w:tabs>
                <w:tab w:val="center" w:leader="dot" w:pos="2268"/>
              </w:tabs>
            </w:pPr>
            <w:r w:rsidRPr="00C34A38">
              <w:t>s 168F</w:t>
            </w:r>
            <w:r w:rsidRPr="00C34A38">
              <w:tab/>
            </w:r>
          </w:p>
        </w:tc>
        <w:tc>
          <w:tcPr>
            <w:tcW w:w="4717" w:type="dxa"/>
            <w:shd w:val="clear" w:color="auto" w:fill="auto"/>
          </w:tcPr>
          <w:p w14:paraId="12F694F2" w14:textId="77777777" w:rsidR="005E4050" w:rsidRPr="00C34A38" w:rsidRDefault="005E4050" w:rsidP="00337A17">
            <w:pPr>
              <w:pStyle w:val="ENoteTableText"/>
            </w:pPr>
            <w:r w:rsidRPr="00C34A38">
              <w:t>ad No 54, 2009</w:t>
            </w:r>
          </w:p>
        </w:tc>
      </w:tr>
      <w:tr w:rsidR="005E4050" w:rsidRPr="00C34A38" w14:paraId="47F45257" w14:textId="77777777" w:rsidTr="00F85CAA">
        <w:trPr>
          <w:cantSplit/>
        </w:trPr>
        <w:tc>
          <w:tcPr>
            <w:tcW w:w="2436" w:type="dxa"/>
            <w:shd w:val="clear" w:color="auto" w:fill="auto"/>
          </w:tcPr>
          <w:p w14:paraId="1C313435" w14:textId="77777777" w:rsidR="005E4050" w:rsidRPr="00C34A38" w:rsidRDefault="005E4050" w:rsidP="00532EA4">
            <w:pPr>
              <w:pStyle w:val="ENoteTableText"/>
            </w:pPr>
          </w:p>
        </w:tc>
        <w:tc>
          <w:tcPr>
            <w:tcW w:w="4717" w:type="dxa"/>
            <w:shd w:val="clear" w:color="auto" w:fill="auto"/>
          </w:tcPr>
          <w:p w14:paraId="26ACA2F5" w14:textId="77777777" w:rsidR="005E4050" w:rsidRPr="00C34A38" w:rsidRDefault="005E4050" w:rsidP="00337A17">
            <w:pPr>
              <w:pStyle w:val="ENoteTableText"/>
            </w:pPr>
            <w:r w:rsidRPr="00C34A38">
              <w:t>am No 174, 2012</w:t>
            </w:r>
          </w:p>
        </w:tc>
      </w:tr>
      <w:tr w:rsidR="005E4050" w:rsidRPr="00C34A38" w14:paraId="2AF99F85" w14:textId="77777777" w:rsidTr="00F85CAA">
        <w:trPr>
          <w:cantSplit/>
        </w:trPr>
        <w:tc>
          <w:tcPr>
            <w:tcW w:w="2436" w:type="dxa"/>
            <w:shd w:val="clear" w:color="auto" w:fill="auto"/>
          </w:tcPr>
          <w:p w14:paraId="0307BC6F" w14:textId="77777777" w:rsidR="005E4050" w:rsidRPr="00C34A38" w:rsidRDefault="005E4050" w:rsidP="00337A17">
            <w:pPr>
              <w:pStyle w:val="ENoteTableText"/>
              <w:tabs>
                <w:tab w:val="center" w:leader="dot" w:pos="2268"/>
              </w:tabs>
            </w:pPr>
            <w:r w:rsidRPr="00C34A38">
              <w:t>s 168G</w:t>
            </w:r>
            <w:r w:rsidRPr="00C34A38">
              <w:tab/>
            </w:r>
          </w:p>
        </w:tc>
        <w:tc>
          <w:tcPr>
            <w:tcW w:w="4717" w:type="dxa"/>
            <w:shd w:val="clear" w:color="auto" w:fill="auto"/>
          </w:tcPr>
          <w:p w14:paraId="5AD4A638" w14:textId="77777777" w:rsidR="005E4050" w:rsidRPr="00C34A38" w:rsidRDefault="005E4050" w:rsidP="00337A17">
            <w:pPr>
              <w:pStyle w:val="ENoteTableText"/>
            </w:pPr>
            <w:r w:rsidRPr="00C34A38">
              <w:t>ad No 54, 2009</w:t>
            </w:r>
          </w:p>
        </w:tc>
      </w:tr>
      <w:tr w:rsidR="005E4050" w:rsidRPr="00C34A38" w14:paraId="72A88143" w14:textId="77777777" w:rsidTr="00F85CAA">
        <w:trPr>
          <w:cantSplit/>
        </w:trPr>
        <w:tc>
          <w:tcPr>
            <w:tcW w:w="2436" w:type="dxa"/>
            <w:shd w:val="clear" w:color="auto" w:fill="auto"/>
          </w:tcPr>
          <w:p w14:paraId="45696E62" w14:textId="77777777" w:rsidR="005E4050" w:rsidRPr="00C34A38" w:rsidRDefault="005E4050" w:rsidP="00532EA4">
            <w:pPr>
              <w:pStyle w:val="ENoteTableText"/>
            </w:pPr>
          </w:p>
        </w:tc>
        <w:tc>
          <w:tcPr>
            <w:tcW w:w="4717" w:type="dxa"/>
            <w:shd w:val="clear" w:color="auto" w:fill="auto"/>
          </w:tcPr>
          <w:p w14:paraId="78BC80DC" w14:textId="77777777" w:rsidR="005E4050" w:rsidRPr="00C34A38" w:rsidRDefault="001F3A91" w:rsidP="00337A17">
            <w:pPr>
              <w:pStyle w:val="ENoteTableText"/>
            </w:pPr>
            <w:r w:rsidRPr="00C34A38">
              <w:t>am No 174, 2012; No 175, 2012</w:t>
            </w:r>
          </w:p>
        </w:tc>
      </w:tr>
      <w:tr w:rsidR="005E4050" w:rsidRPr="00C34A38" w14:paraId="345816BA" w14:textId="77777777" w:rsidTr="00F85CAA">
        <w:trPr>
          <w:cantSplit/>
        </w:trPr>
        <w:tc>
          <w:tcPr>
            <w:tcW w:w="2436" w:type="dxa"/>
            <w:shd w:val="clear" w:color="auto" w:fill="auto"/>
          </w:tcPr>
          <w:p w14:paraId="4573E598" w14:textId="77777777" w:rsidR="005E4050" w:rsidRPr="00C34A38" w:rsidRDefault="005E4050" w:rsidP="00337A17">
            <w:pPr>
              <w:pStyle w:val="ENoteTableText"/>
              <w:tabs>
                <w:tab w:val="center" w:leader="dot" w:pos="2268"/>
              </w:tabs>
            </w:pPr>
            <w:r w:rsidRPr="00C34A38">
              <w:t>s 168H</w:t>
            </w:r>
            <w:r w:rsidRPr="00C34A38">
              <w:tab/>
            </w:r>
          </w:p>
        </w:tc>
        <w:tc>
          <w:tcPr>
            <w:tcW w:w="4717" w:type="dxa"/>
            <w:shd w:val="clear" w:color="auto" w:fill="auto"/>
          </w:tcPr>
          <w:p w14:paraId="0A3BD49C" w14:textId="77777777" w:rsidR="005E4050" w:rsidRPr="00C34A38" w:rsidRDefault="005E4050" w:rsidP="00337A17">
            <w:pPr>
              <w:pStyle w:val="ENoteTableText"/>
            </w:pPr>
            <w:r w:rsidRPr="00C34A38">
              <w:t>ad No 54, 2009</w:t>
            </w:r>
          </w:p>
        </w:tc>
      </w:tr>
      <w:tr w:rsidR="005E4050" w:rsidRPr="00C34A38" w14:paraId="1F6B707E" w14:textId="77777777" w:rsidTr="00F85CAA">
        <w:trPr>
          <w:cantSplit/>
        </w:trPr>
        <w:tc>
          <w:tcPr>
            <w:tcW w:w="2436" w:type="dxa"/>
            <w:shd w:val="clear" w:color="auto" w:fill="auto"/>
          </w:tcPr>
          <w:p w14:paraId="326C9DEF" w14:textId="77777777" w:rsidR="005E4050" w:rsidRPr="00C34A38" w:rsidRDefault="005E4050" w:rsidP="00337A17">
            <w:pPr>
              <w:pStyle w:val="ENoteTableText"/>
              <w:tabs>
                <w:tab w:val="center" w:leader="dot" w:pos="2268"/>
              </w:tabs>
            </w:pPr>
            <w:r w:rsidRPr="00C34A38">
              <w:t>s 168J</w:t>
            </w:r>
            <w:r w:rsidRPr="00C34A38">
              <w:tab/>
            </w:r>
          </w:p>
        </w:tc>
        <w:tc>
          <w:tcPr>
            <w:tcW w:w="4717" w:type="dxa"/>
            <w:shd w:val="clear" w:color="auto" w:fill="auto"/>
          </w:tcPr>
          <w:p w14:paraId="0BF3B4CA" w14:textId="77777777" w:rsidR="005E4050" w:rsidRPr="00C34A38" w:rsidRDefault="005E4050" w:rsidP="00337A17">
            <w:pPr>
              <w:pStyle w:val="ENoteTableText"/>
            </w:pPr>
            <w:r w:rsidRPr="00C34A38">
              <w:t>ad No 54, 2009</w:t>
            </w:r>
          </w:p>
        </w:tc>
      </w:tr>
      <w:tr w:rsidR="005E4050" w:rsidRPr="00C34A38" w14:paraId="0D40011A" w14:textId="77777777" w:rsidTr="00F85CAA">
        <w:trPr>
          <w:cantSplit/>
        </w:trPr>
        <w:tc>
          <w:tcPr>
            <w:tcW w:w="2436" w:type="dxa"/>
            <w:shd w:val="clear" w:color="auto" w:fill="auto"/>
          </w:tcPr>
          <w:p w14:paraId="77C753B5" w14:textId="77777777" w:rsidR="005E4050" w:rsidRPr="00C34A38" w:rsidRDefault="005E4050" w:rsidP="00337A17">
            <w:pPr>
              <w:pStyle w:val="ENoteTableText"/>
              <w:tabs>
                <w:tab w:val="center" w:leader="dot" w:pos="2268"/>
              </w:tabs>
            </w:pPr>
            <w:r w:rsidRPr="00C34A38">
              <w:t>s 168K</w:t>
            </w:r>
            <w:r w:rsidRPr="00C34A38">
              <w:tab/>
            </w:r>
          </w:p>
        </w:tc>
        <w:tc>
          <w:tcPr>
            <w:tcW w:w="4717" w:type="dxa"/>
            <w:shd w:val="clear" w:color="auto" w:fill="auto"/>
          </w:tcPr>
          <w:p w14:paraId="34E340F7" w14:textId="77777777" w:rsidR="005E4050" w:rsidRPr="00C34A38" w:rsidRDefault="005E4050" w:rsidP="00337A17">
            <w:pPr>
              <w:pStyle w:val="ENoteTableText"/>
            </w:pPr>
            <w:r w:rsidRPr="00C34A38">
              <w:t>ad No 54, 2009</w:t>
            </w:r>
          </w:p>
        </w:tc>
      </w:tr>
      <w:tr w:rsidR="005E4050" w:rsidRPr="00C34A38" w14:paraId="0196D27B" w14:textId="77777777" w:rsidTr="00F85CAA">
        <w:trPr>
          <w:cantSplit/>
        </w:trPr>
        <w:tc>
          <w:tcPr>
            <w:tcW w:w="2436" w:type="dxa"/>
            <w:shd w:val="clear" w:color="auto" w:fill="auto"/>
          </w:tcPr>
          <w:p w14:paraId="6B76ECDA" w14:textId="77777777" w:rsidR="005E4050" w:rsidRPr="00C34A38" w:rsidRDefault="005E4050" w:rsidP="00532EA4">
            <w:pPr>
              <w:pStyle w:val="ENoteTableText"/>
            </w:pPr>
          </w:p>
        </w:tc>
        <w:tc>
          <w:tcPr>
            <w:tcW w:w="4717" w:type="dxa"/>
            <w:shd w:val="clear" w:color="auto" w:fill="auto"/>
          </w:tcPr>
          <w:p w14:paraId="4C69600E" w14:textId="77777777" w:rsidR="005E4050" w:rsidRPr="00C34A38" w:rsidRDefault="005E4050" w:rsidP="00337A17">
            <w:pPr>
              <w:pStyle w:val="ENoteTableText"/>
            </w:pPr>
            <w:r w:rsidRPr="00C34A38">
              <w:t>am No 174, 2012</w:t>
            </w:r>
          </w:p>
        </w:tc>
      </w:tr>
      <w:tr w:rsidR="005E4050" w:rsidRPr="00C34A38" w14:paraId="1475AC84" w14:textId="77777777" w:rsidTr="00F85CAA">
        <w:trPr>
          <w:cantSplit/>
        </w:trPr>
        <w:tc>
          <w:tcPr>
            <w:tcW w:w="2436" w:type="dxa"/>
            <w:shd w:val="clear" w:color="auto" w:fill="auto"/>
          </w:tcPr>
          <w:p w14:paraId="1215608C" w14:textId="77777777" w:rsidR="005E4050" w:rsidRPr="00C34A38" w:rsidRDefault="005E4050" w:rsidP="00337A17">
            <w:pPr>
              <w:pStyle w:val="ENoteTableText"/>
              <w:tabs>
                <w:tab w:val="center" w:leader="dot" w:pos="2268"/>
              </w:tabs>
            </w:pPr>
            <w:r w:rsidRPr="00C34A38">
              <w:t>s 168L</w:t>
            </w:r>
            <w:r w:rsidRPr="00C34A38">
              <w:tab/>
            </w:r>
          </w:p>
        </w:tc>
        <w:tc>
          <w:tcPr>
            <w:tcW w:w="4717" w:type="dxa"/>
            <w:shd w:val="clear" w:color="auto" w:fill="auto"/>
          </w:tcPr>
          <w:p w14:paraId="5925A69D" w14:textId="77777777" w:rsidR="005E4050" w:rsidRPr="00C34A38" w:rsidRDefault="005E4050" w:rsidP="00337A17">
            <w:pPr>
              <w:pStyle w:val="ENoteTableText"/>
            </w:pPr>
            <w:r w:rsidRPr="00C34A38">
              <w:t>ad No 54, 2009</w:t>
            </w:r>
          </w:p>
        </w:tc>
      </w:tr>
      <w:tr w:rsidR="005E4050" w:rsidRPr="00C34A38" w14:paraId="70B192A4" w14:textId="77777777" w:rsidTr="00F85CAA">
        <w:trPr>
          <w:cantSplit/>
        </w:trPr>
        <w:tc>
          <w:tcPr>
            <w:tcW w:w="2436" w:type="dxa"/>
            <w:shd w:val="clear" w:color="auto" w:fill="auto"/>
          </w:tcPr>
          <w:p w14:paraId="01680D16" w14:textId="77777777" w:rsidR="005E4050" w:rsidRPr="00C34A38" w:rsidRDefault="005E4050" w:rsidP="00532EA4">
            <w:pPr>
              <w:pStyle w:val="ENoteTableText"/>
            </w:pPr>
          </w:p>
        </w:tc>
        <w:tc>
          <w:tcPr>
            <w:tcW w:w="4717" w:type="dxa"/>
            <w:shd w:val="clear" w:color="auto" w:fill="auto"/>
          </w:tcPr>
          <w:p w14:paraId="0FCAC343" w14:textId="77777777" w:rsidR="005E4050" w:rsidRPr="00C34A38" w:rsidRDefault="005E4050" w:rsidP="00337A17">
            <w:pPr>
              <w:pStyle w:val="ENoteTableText"/>
            </w:pPr>
            <w:r w:rsidRPr="00C34A38">
              <w:t>am No 174, 2012</w:t>
            </w:r>
          </w:p>
        </w:tc>
      </w:tr>
      <w:tr w:rsidR="005E4050" w:rsidRPr="00C34A38" w14:paraId="79C323D2" w14:textId="77777777" w:rsidTr="00F85CAA">
        <w:trPr>
          <w:cantSplit/>
        </w:trPr>
        <w:tc>
          <w:tcPr>
            <w:tcW w:w="2436" w:type="dxa"/>
            <w:shd w:val="clear" w:color="auto" w:fill="auto"/>
          </w:tcPr>
          <w:p w14:paraId="675396D9" w14:textId="5B121FE3" w:rsidR="005E4050" w:rsidRPr="00C34A38" w:rsidRDefault="00B208FA" w:rsidP="00337A17">
            <w:pPr>
              <w:pStyle w:val="ENoteTableT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4</w:t>
            </w:r>
          </w:p>
        </w:tc>
        <w:tc>
          <w:tcPr>
            <w:tcW w:w="4717" w:type="dxa"/>
            <w:shd w:val="clear" w:color="auto" w:fill="auto"/>
          </w:tcPr>
          <w:p w14:paraId="0CCEEF68" w14:textId="77777777" w:rsidR="005E4050" w:rsidRPr="00C34A38" w:rsidRDefault="005E4050" w:rsidP="00337A17">
            <w:pPr>
              <w:pStyle w:val="ENoteTableText"/>
            </w:pPr>
          </w:p>
        </w:tc>
      </w:tr>
      <w:tr w:rsidR="005E4050" w:rsidRPr="00C34A38" w14:paraId="5494DD3D" w14:textId="77777777" w:rsidTr="00F85CAA">
        <w:trPr>
          <w:cantSplit/>
        </w:trPr>
        <w:tc>
          <w:tcPr>
            <w:tcW w:w="2436" w:type="dxa"/>
            <w:shd w:val="clear" w:color="auto" w:fill="auto"/>
          </w:tcPr>
          <w:p w14:paraId="4E423496" w14:textId="1731C33E" w:rsidR="005E4050" w:rsidRPr="00C34A38" w:rsidRDefault="004D57DD" w:rsidP="00337A17">
            <w:pPr>
              <w:pStyle w:val="ENoteTableText"/>
              <w:rPr>
                <w:noProof/>
              </w:rPr>
            </w:pPr>
            <w:r>
              <w:rPr>
                <w:b/>
                <w:noProof/>
              </w:rPr>
              <w:t>Division 1</w:t>
            </w:r>
          </w:p>
        </w:tc>
        <w:tc>
          <w:tcPr>
            <w:tcW w:w="4717" w:type="dxa"/>
            <w:shd w:val="clear" w:color="auto" w:fill="auto"/>
          </w:tcPr>
          <w:p w14:paraId="5CE83DB9" w14:textId="77777777" w:rsidR="005E4050" w:rsidRPr="00C34A38" w:rsidRDefault="005E4050" w:rsidP="00337A17">
            <w:pPr>
              <w:pStyle w:val="ENoteTableText"/>
            </w:pPr>
          </w:p>
        </w:tc>
      </w:tr>
      <w:tr w:rsidR="005E4050" w:rsidRPr="00C34A38" w14:paraId="72F111A8" w14:textId="77777777" w:rsidTr="00F85CAA">
        <w:trPr>
          <w:cantSplit/>
        </w:trPr>
        <w:tc>
          <w:tcPr>
            <w:tcW w:w="2436" w:type="dxa"/>
            <w:shd w:val="clear" w:color="auto" w:fill="auto"/>
          </w:tcPr>
          <w:p w14:paraId="6DF850BD" w14:textId="77777777" w:rsidR="005E4050" w:rsidRPr="00C34A38" w:rsidRDefault="005E4050" w:rsidP="00337A17">
            <w:pPr>
              <w:pStyle w:val="ENoteTableText"/>
              <w:tabs>
                <w:tab w:val="center" w:leader="dot" w:pos="2268"/>
              </w:tabs>
            </w:pPr>
            <w:r w:rsidRPr="00C34A38">
              <w:rPr>
                <w:noProof/>
              </w:rPr>
              <w:t>s 169</w:t>
            </w:r>
            <w:r w:rsidRPr="00C34A38">
              <w:rPr>
                <w:noProof/>
              </w:rPr>
              <w:tab/>
            </w:r>
          </w:p>
        </w:tc>
        <w:tc>
          <w:tcPr>
            <w:tcW w:w="4717" w:type="dxa"/>
            <w:shd w:val="clear" w:color="auto" w:fill="auto"/>
          </w:tcPr>
          <w:p w14:paraId="6A3E4BDB" w14:textId="77777777" w:rsidR="005E4050" w:rsidRPr="00C34A38" w:rsidRDefault="005E4050" w:rsidP="00337A17">
            <w:pPr>
              <w:pStyle w:val="ENoteTableText"/>
              <w:rPr>
                <w:b/>
              </w:rPr>
            </w:pPr>
            <w:r w:rsidRPr="00C34A38">
              <w:t>am No 174, 2012</w:t>
            </w:r>
            <w:r w:rsidR="005A2001" w:rsidRPr="00C34A38">
              <w:t>; No 79, 2022</w:t>
            </w:r>
          </w:p>
        </w:tc>
      </w:tr>
      <w:tr w:rsidR="005E4050" w:rsidRPr="00C34A38" w14:paraId="064D6996" w14:textId="77777777" w:rsidTr="00F85CAA">
        <w:trPr>
          <w:cantSplit/>
        </w:trPr>
        <w:tc>
          <w:tcPr>
            <w:tcW w:w="2436" w:type="dxa"/>
            <w:shd w:val="clear" w:color="auto" w:fill="auto"/>
          </w:tcPr>
          <w:p w14:paraId="253F58F6" w14:textId="77777777" w:rsidR="005E4050" w:rsidRPr="00C34A38" w:rsidRDefault="005E4050" w:rsidP="00337A17">
            <w:pPr>
              <w:pStyle w:val="ENoteTableText"/>
              <w:tabs>
                <w:tab w:val="center" w:leader="dot" w:pos="2268"/>
              </w:tabs>
              <w:rPr>
                <w:noProof/>
              </w:rPr>
            </w:pPr>
            <w:r w:rsidRPr="00C34A38">
              <w:lastRenderedPageBreak/>
              <w:t>s 170</w:t>
            </w:r>
            <w:r w:rsidRPr="00C34A38">
              <w:tab/>
            </w:r>
          </w:p>
        </w:tc>
        <w:tc>
          <w:tcPr>
            <w:tcW w:w="4717" w:type="dxa"/>
            <w:shd w:val="clear" w:color="auto" w:fill="auto"/>
          </w:tcPr>
          <w:p w14:paraId="0A44A3D2" w14:textId="77777777" w:rsidR="005E4050" w:rsidRPr="00C34A38" w:rsidRDefault="00C8388C" w:rsidP="00337A17">
            <w:pPr>
              <w:pStyle w:val="ENoteTableText"/>
            </w:pPr>
            <w:r w:rsidRPr="00C34A38">
              <w:t>am</w:t>
            </w:r>
            <w:r w:rsidR="005E4050" w:rsidRPr="00C34A38">
              <w:t xml:space="preserve"> No 33, 2012</w:t>
            </w:r>
          </w:p>
        </w:tc>
      </w:tr>
      <w:tr w:rsidR="005E4050" w:rsidRPr="00C34A38" w14:paraId="2E85CBE2" w14:textId="77777777" w:rsidTr="00F85CAA">
        <w:trPr>
          <w:cantSplit/>
        </w:trPr>
        <w:tc>
          <w:tcPr>
            <w:tcW w:w="2436" w:type="dxa"/>
            <w:shd w:val="clear" w:color="auto" w:fill="auto"/>
          </w:tcPr>
          <w:p w14:paraId="62D85F1B" w14:textId="77777777" w:rsidR="005E4050" w:rsidRPr="00C34A38" w:rsidRDefault="005E4050" w:rsidP="00337A17">
            <w:pPr>
              <w:pStyle w:val="ENoteTableText"/>
              <w:tabs>
                <w:tab w:val="center" w:leader="dot" w:pos="2268"/>
              </w:tabs>
              <w:rPr>
                <w:noProof/>
              </w:rPr>
            </w:pPr>
            <w:r w:rsidRPr="00C34A38">
              <w:rPr>
                <w:noProof/>
              </w:rPr>
              <w:t>s 171</w:t>
            </w:r>
            <w:r w:rsidRPr="00C34A38">
              <w:rPr>
                <w:noProof/>
              </w:rPr>
              <w:tab/>
            </w:r>
          </w:p>
        </w:tc>
        <w:tc>
          <w:tcPr>
            <w:tcW w:w="4717" w:type="dxa"/>
            <w:shd w:val="clear" w:color="auto" w:fill="auto"/>
          </w:tcPr>
          <w:p w14:paraId="21C570D1" w14:textId="77777777" w:rsidR="005E4050" w:rsidRPr="00C34A38" w:rsidRDefault="005E4050" w:rsidP="00337A17">
            <w:pPr>
              <w:pStyle w:val="ENoteTableText"/>
            </w:pPr>
            <w:r w:rsidRPr="00C34A38">
              <w:t>am No 174, 2012</w:t>
            </w:r>
          </w:p>
        </w:tc>
      </w:tr>
      <w:tr w:rsidR="005E4050" w:rsidRPr="00C34A38" w14:paraId="69D53B71" w14:textId="77777777" w:rsidTr="00F85CAA">
        <w:trPr>
          <w:cantSplit/>
        </w:trPr>
        <w:tc>
          <w:tcPr>
            <w:tcW w:w="2436" w:type="dxa"/>
            <w:shd w:val="clear" w:color="auto" w:fill="auto"/>
          </w:tcPr>
          <w:p w14:paraId="5DEB5B4A" w14:textId="3A743041" w:rsidR="005E4050" w:rsidRPr="00C34A38" w:rsidRDefault="004D57DD" w:rsidP="00337A17">
            <w:pPr>
              <w:pStyle w:val="ENoteTableText"/>
              <w:rPr>
                <w:noProof/>
              </w:rPr>
            </w:pPr>
            <w:r>
              <w:rPr>
                <w:b/>
                <w:noProof/>
              </w:rPr>
              <w:t>Division 2</w:t>
            </w:r>
          </w:p>
        </w:tc>
        <w:tc>
          <w:tcPr>
            <w:tcW w:w="4717" w:type="dxa"/>
            <w:shd w:val="clear" w:color="auto" w:fill="auto"/>
          </w:tcPr>
          <w:p w14:paraId="291A1CF2" w14:textId="77777777" w:rsidR="005E4050" w:rsidRPr="00C34A38" w:rsidRDefault="005E4050" w:rsidP="00337A17">
            <w:pPr>
              <w:pStyle w:val="ENoteTableText"/>
            </w:pPr>
          </w:p>
        </w:tc>
      </w:tr>
      <w:tr w:rsidR="005E4050" w:rsidRPr="00C34A38" w14:paraId="69199DA4" w14:textId="77777777" w:rsidTr="00F85CAA">
        <w:trPr>
          <w:cantSplit/>
        </w:trPr>
        <w:tc>
          <w:tcPr>
            <w:tcW w:w="2436" w:type="dxa"/>
            <w:shd w:val="clear" w:color="auto" w:fill="auto"/>
          </w:tcPr>
          <w:p w14:paraId="34563B7D" w14:textId="77777777" w:rsidR="005E4050" w:rsidRPr="00C34A38" w:rsidRDefault="005E4050" w:rsidP="00337A17">
            <w:pPr>
              <w:pStyle w:val="ENoteTableText"/>
              <w:tabs>
                <w:tab w:val="center" w:leader="dot" w:pos="2268"/>
              </w:tabs>
              <w:rPr>
                <w:noProof/>
              </w:rPr>
            </w:pPr>
            <w:r w:rsidRPr="00C34A38">
              <w:rPr>
                <w:noProof/>
              </w:rPr>
              <w:t>s 172</w:t>
            </w:r>
            <w:r w:rsidRPr="00C34A38">
              <w:rPr>
                <w:noProof/>
              </w:rPr>
              <w:tab/>
            </w:r>
          </w:p>
        </w:tc>
        <w:tc>
          <w:tcPr>
            <w:tcW w:w="4717" w:type="dxa"/>
            <w:shd w:val="clear" w:color="auto" w:fill="auto"/>
          </w:tcPr>
          <w:p w14:paraId="6B34F14A" w14:textId="77777777" w:rsidR="005E4050" w:rsidRPr="00C34A38" w:rsidRDefault="005E4050" w:rsidP="00337A17">
            <w:pPr>
              <w:pStyle w:val="ENoteTableText"/>
            </w:pPr>
            <w:r w:rsidRPr="00C34A38">
              <w:t>am No 174, 2012</w:t>
            </w:r>
            <w:r w:rsidR="00165F82" w:rsidRPr="00C34A38">
              <w:t>; No 156, 2015</w:t>
            </w:r>
            <w:r w:rsidR="004A14CC" w:rsidRPr="00C34A38">
              <w:t>; No 79, 2022</w:t>
            </w:r>
          </w:p>
        </w:tc>
      </w:tr>
      <w:tr w:rsidR="007C4A7A" w:rsidRPr="00C34A38" w14:paraId="04A4187D" w14:textId="77777777" w:rsidTr="00F85CAA">
        <w:trPr>
          <w:cantSplit/>
        </w:trPr>
        <w:tc>
          <w:tcPr>
            <w:tcW w:w="2436" w:type="dxa"/>
            <w:shd w:val="clear" w:color="auto" w:fill="auto"/>
          </w:tcPr>
          <w:p w14:paraId="16C17CDD" w14:textId="77777777" w:rsidR="007C4A7A" w:rsidRPr="00C34A38" w:rsidRDefault="007C4A7A" w:rsidP="00337A17">
            <w:pPr>
              <w:pStyle w:val="ENoteTableText"/>
              <w:tabs>
                <w:tab w:val="center" w:leader="dot" w:pos="2268"/>
              </w:tabs>
              <w:rPr>
                <w:noProof/>
              </w:rPr>
            </w:pPr>
            <w:r w:rsidRPr="00C34A38">
              <w:rPr>
                <w:noProof/>
              </w:rPr>
              <w:t>s 172A</w:t>
            </w:r>
            <w:r w:rsidRPr="00C34A38">
              <w:rPr>
                <w:noProof/>
              </w:rPr>
              <w:tab/>
            </w:r>
          </w:p>
        </w:tc>
        <w:tc>
          <w:tcPr>
            <w:tcW w:w="4717" w:type="dxa"/>
            <w:shd w:val="clear" w:color="auto" w:fill="auto"/>
          </w:tcPr>
          <w:p w14:paraId="17DFED6C" w14:textId="77777777" w:rsidR="007C4A7A" w:rsidRPr="00C34A38" w:rsidRDefault="007C4A7A" w:rsidP="00337A17">
            <w:pPr>
              <w:pStyle w:val="ENoteTableText"/>
            </w:pPr>
            <w:r w:rsidRPr="00C34A38">
              <w:t>ad No 79, 2022</w:t>
            </w:r>
          </w:p>
        </w:tc>
      </w:tr>
      <w:tr w:rsidR="005E4050" w:rsidRPr="00C34A38" w14:paraId="7B81A404" w14:textId="77777777" w:rsidTr="00F85CAA">
        <w:trPr>
          <w:cantSplit/>
        </w:trPr>
        <w:tc>
          <w:tcPr>
            <w:tcW w:w="2436" w:type="dxa"/>
            <w:shd w:val="clear" w:color="auto" w:fill="auto"/>
          </w:tcPr>
          <w:p w14:paraId="264C1521" w14:textId="394C8564" w:rsidR="005E4050" w:rsidRPr="00C34A38" w:rsidRDefault="004D57DD" w:rsidP="00337A17">
            <w:pPr>
              <w:pStyle w:val="ENoteTableText"/>
              <w:rPr>
                <w:noProof/>
              </w:rPr>
            </w:pPr>
            <w:r>
              <w:rPr>
                <w:b/>
                <w:noProof/>
              </w:rPr>
              <w:t>Division 3</w:t>
            </w:r>
          </w:p>
        </w:tc>
        <w:tc>
          <w:tcPr>
            <w:tcW w:w="4717" w:type="dxa"/>
            <w:shd w:val="clear" w:color="auto" w:fill="auto"/>
          </w:tcPr>
          <w:p w14:paraId="4FD362C9" w14:textId="77777777" w:rsidR="005E4050" w:rsidRPr="00C34A38" w:rsidRDefault="005E4050" w:rsidP="00337A17">
            <w:pPr>
              <w:pStyle w:val="ENoteTableText"/>
            </w:pPr>
          </w:p>
        </w:tc>
      </w:tr>
      <w:tr w:rsidR="005127E3" w:rsidRPr="00C34A38" w14:paraId="490B9833" w14:textId="77777777" w:rsidTr="00F85CAA">
        <w:trPr>
          <w:cantSplit/>
        </w:trPr>
        <w:tc>
          <w:tcPr>
            <w:tcW w:w="2436" w:type="dxa"/>
            <w:shd w:val="clear" w:color="auto" w:fill="auto"/>
          </w:tcPr>
          <w:p w14:paraId="377E15FB" w14:textId="77777777" w:rsidR="005127E3" w:rsidRPr="00C34A38" w:rsidRDefault="005127E3" w:rsidP="00F44784">
            <w:pPr>
              <w:pStyle w:val="ENoteTableText"/>
              <w:tabs>
                <w:tab w:val="center" w:leader="dot" w:pos="2268"/>
              </w:tabs>
              <w:rPr>
                <w:noProof/>
              </w:rPr>
            </w:pPr>
            <w:r w:rsidRPr="00C34A38">
              <w:rPr>
                <w:noProof/>
              </w:rPr>
              <w:t>s 173</w:t>
            </w:r>
            <w:r w:rsidRPr="00C34A38">
              <w:rPr>
                <w:noProof/>
              </w:rPr>
              <w:tab/>
            </w:r>
          </w:p>
        </w:tc>
        <w:tc>
          <w:tcPr>
            <w:tcW w:w="4717" w:type="dxa"/>
            <w:shd w:val="clear" w:color="auto" w:fill="auto"/>
          </w:tcPr>
          <w:p w14:paraId="7B1E00A4" w14:textId="77777777" w:rsidR="005127E3" w:rsidRPr="00C34A38" w:rsidRDefault="005127E3" w:rsidP="00337A17">
            <w:pPr>
              <w:pStyle w:val="ENoteTableText"/>
            </w:pPr>
            <w:r w:rsidRPr="00C34A38">
              <w:t>am No 79, 2022</w:t>
            </w:r>
          </w:p>
        </w:tc>
      </w:tr>
      <w:tr w:rsidR="005E4050" w:rsidRPr="00C34A38" w14:paraId="1BD6AE41" w14:textId="77777777" w:rsidTr="00F85CAA">
        <w:trPr>
          <w:cantSplit/>
        </w:trPr>
        <w:tc>
          <w:tcPr>
            <w:tcW w:w="2436" w:type="dxa"/>
            <w:shd w:val="clear" w:color="auto" w:fill="auto"/>
          </w:tcPr>
          <w:p w14:paraId="5CDAC9D9" w14:textId="77777777" w:rsidR="005E4050" w:rsidRPr="00C34A38" w:rsidRDefault="005E4050" w:rsidP="00337A17">
            <w:pPr>
              <w:pStyle w:val="ENoteTableText"/>
              <w:tabs>
                <w:tab w:val="center" w:leader="dot" w:pos="2268"/>
              </w:tabs>
              <w:rPr>
                <w:noProof/>
              </w:rPr>
            </w:pPr>
            <w:r w:rsidRPr="00C34A38">
              <w:rPr>
                <w:noProof/>
              </w:rPr>
              <w:t>s 174</w:t>
            </w:r>
            <w:r w:rsidRPr="00C34A38">
              <w:rPr>
                <w:noProof/>
              </w:rPr>
              <w:tab/>
            </w:r>
          </w:p>
        </w:tc>
        <w:tc>
          <w:tcPr>
            <w:tcW w:w="4717" w:type="dxa"/>
            <w:shd w:val="clear" w:color="auto" w:fill="auto"/>
          </w:tcPr>
          <w:p w14:paraId="507E6432" w14:textId="77777777" w:rsidR="005E4050" w:rsidRPr="00C34A38" w:rsidRDefault="005E4050" w:rsidP="00337A17">
            <w:pPr>
              <w:pStyle w:val="ENoteTableText"/>
            </w:pPr>
            <w:r w:rsidRPr="00C34A38">
              <w:t>am No 174, 2012</w:t>
            </w:r>
            <w:r w:rsidR="005127E3" w:rsidRPr="00C34A38">
              <w:t>; No 79, 2022</w:t>
            </w:r>
          </w:p>
        </w:tc>
      </w:tr>
      <w:tr w:rsidR="005E4050" w:rsidRPr="00C34A38" w14:paraId="4B83C5B4" w14:textId="77777777" w:rsidTr="00F85CAA">
        <w:trPr>
          <w:cantSplit/>
        </w:trPr>
        <w:tc>
          <w:tcPr>
            <w:tcW w:w="2436" w:type="dxa"/>
            <w:shd w:val="clear" w:color="auto" w:fill="auto"/>
          </w:tcPr>
          <w:p w14:paraId="15E7B029" w14:textId="77777777" w:rsidR="005E4050" w:rsidRPr="00C34A38" w:rsidRDefault="005E4050" w:rsidP="00337A17">
            <w:pPr>
              <w:pStyle w:val="ENoteTableText"/>
              <w:tabs>
                <w:tab w:val="center" w:leader="dot" w:pos="2268"/>
              </w:tabs>
              <w:rPr>
                <w:noProof/>
              </w:rPr>
            </w:pPr>
            <w:r w:rsidRPr="00C34A38">
              <w:rPr>
                <w:noProof/>
              </w:rPr>
              <w:t>s 176</w:t>
            </w:r>
            <w:r w:rsidRPr="00C34A38">
              <w:rPr>
                <w:noProof/>
              </w:rPr>
              <w:tab/>
            </w:r>
          </w:p>
        </w:tc>
        <w:tc>
          <w:tcPr>
            <w:tcW w:w="4717" w:type="dxa"/>
            <w:shd w:val="clear" w:color="auto" w:fill="auto"/>
          </w:tcPr>
          <w:p w14:paraId="745DBF60" w14:textId="77777777" w:rsidR="005E4050" w:rsidRPr="00C34A38" w:rsidRDefault="005E4050" w:rsidP="00337A17">
            <w:pPr>
              <w:pStyle w:val="ENoteTableText"/>
            </w:pPr>
            <w:r w:rsidRPr="00C34A38">
              <w:t>am No 174, 2012; No 73, 2013</w:t>
            </w:r>
            <w:r w:rsidR="004A14CC" w:rsidRPr="00C34A38">
              <w:t>; No 79, 2022</w:t>
            </w:r>
          </w:p>
        </w:tc>
      </w:tr>
      <w:tr w:rsidR="00165F82" w:rsidRPr="00C34A38" w14:paraId="410AFCC2" w14:textId="77777777" w:rsidTr="00F85CAA">
        <w:trPr>
          <w:cantSplit/>
        </w:trPr>
        <w:tc>
          <w:tcPr>
            <w:tcW w:w="2436" w:type="dxa"/>
            <w:shd w:val="clear" w:color="auto" w:fill="auto"/>
          </w:tcPr>
          <w:p w14:paraId="19445FBD" w14:textId="77777777" w:rsidR="00165F82" w:rsidRPr="00C34A38" w:rsidRDefault="00165F82" w:rsidP="00337A17">
            <w:pPr>
              <w:pStyle w:val="ENoteTableText"/>
              <w:tabs>
                <w:tab w:val="center" w:leader="dot" w:pos="2268"/>
              </w:tabs>
              <w:rPr>
                <w:noProof/>
              </w:rPr>
            </w:pPr>
            <w:r w:rsidRPr="00C34A38">
              <w:rPr>
                <w:noProof/>
              </w:rPr>
              <w:t>s 177</w:t>
            </w:r>
            <w:r w:rsidRPr="00C34A38">
              <w:rPr>
                <w:noProof/>
              </w:rPr>
              <w:tab/>
            </w:r>
          </w:p>
        </w:tc>
        <w:tc>
          <w:tcPr>
            <w:tcW w:w="4717" w:type="dxa"/>
            <w:shd w:val="clear" w:color="auto" w:fill="auto"/>
          </w:tcPr>
          <w:p w14:paraId="6F1984DD" w14:textId="77777777" w:rsidR="00165F82" w:rsidRPr="00C34A38" w:rsidRDefault="00165F82" w:rsidP="00337A17">
            <w:pPr>
              <w:pStyle w:val="ENoteTableText"/>
            </w:pPr>
            <w:r w:rsidRPr="00C34A38">
              <w:t>ad No 156, 2015</w:t>
            </w:r>
          </w:p>
        </w:tc>
      </w:tr>
      <w:tr w:rsidR="00165F82" w:rsidRPr="00C34A38" w14:paraId="0CB0CF22" w14:textId="77777777" w:rsidTr="00F85CAA">
        <w:trPr>
          <w:cantSplit/>
        </w:trPr>
        <w:tc>
          <w:tcPr>
            <w:tcW w:w="2436" w:type="dxa"/>
            <w:shd w:val="clear" w:color="auto" w:fill="auto"/>
          </w:tcPr>
          <w:p w14:paraId="5D8F7CA9" w14:textId="77777777" w:rsidR="00165F82" w:rsidRPr="00C34A38" w:rsidRDefault="00165F82" w:rsidP="00337A17">
            <w:pPr>
              <w:pStyle w:val="ENoteTableText"/>
              <w:tabs>
                <w:tab w:val="center" w:leader="dot" w:pos="2268"/>
              </w:tabs>
              <w:rPr>
                <w:noProof/>
              </w:rPr>
            </w:pPr>
            <w:r w:rsidRPr="00C34A38">
              <w:rPr>
                <w:noProof/>
              </w:rPr>
              <w:t>s 178</w:t>
            </w:r>
            <w:r w:rsidRPr="00C34A38">
              <w:rPr>
                <w:noProof/>
              </w:rPr>
              <w:tab/>
            </w:r>
          </w:p>
        </w:tc>
        <w:tc>
          <w:tcPr>
            <w:tcW w:w="4717" w:type="dxa"/>
            <w:shd w:val="clear" w:color="auto" w:fill="auto"/>
          </w:tcPr>
          <w:p w14:paraId="64AE4598" w14:textId="77777777" w:rsidR="00165F82" w:rsidRPr="00C34A38" w:rsidRDefault="00165F82" w:rsidP="00337A17">
            <w:pPr>
              <w:pStyle w:val="ENoteTableText"/>
            </w:pPr>
            <w:r w:rsidRPr="00C34A38">
              <w:t>am No 156, 2015</w:t>
            </w:r>
          </w:p>
        </w:tc>
      </w:tr>
      <w:tr w:rsidR="00165F82" w:rsidRPr="00C34A38" w14:paraId="16C2FCA5" w14:textId="77777777" w:rsidTr="00F85CAA">
        <w:trPr>
          <w:cantSplit/>
        </w:trPr>
        <w:tc>
          <w:tcPr>
            <w:tcW w:w="2436" w:type="dxa"/>
            <w:shd w:val="clear" w:color="auto" w:fill="auto"/>
          </w:tcPr>
          <w:p w14:paraId="760708F1" w14:textId="77777777" w:rsidR="00165F82" w:rsidRPr="00C34A38" w:rsidRDefault="00165F82" w:rsidP="00337A17">
            <w:pPr>
              <w:pStyle w:val="ENoteTableText"/>
              <w:tabs>
                <w:tab w:val="center" w:leader="dot" w:pos="2268"/>
              </w:tabs>
              <w:rPr>
                <w:noProof/>
              </w:rPr>
            </w:pPr>
            <w:r w:rsidRPr="00C34A38">
              <w:rPr>
                <w:noProof/>
              </w:rPr>
              <w:t>s 178A</w:t>
            </w:r>
            <w:r w:rsidRPr="00C34A38">
              <w:rPr>
                <w:noProof/>
              </w:rPr>
              <w:tab/>
            </w:r>
          </w:p>
        </w:tc>
        <w:tc>
          <w:tcPr>
            <w:tcW w:w="4717" w:type="dxa"/>
            <w:shd w:val="clear" w:color="auto" w:fill="auto"/>
          </w:tcPr>
          <w:p w14:paraId="06EEEB3B" w14:textId="77777777" w:rsidR="00165F82" w:rsidRPr="00C34A38" w:rsidRDefault="00165F82" w:rsidP="00337A17">
            <w:pPr>
              <w:pStyle w:val="ENoteTableText"/>
            </w:pPr>
            <w:r w:rsidRPr="00C34A38">
              <w:t>am No 156, 2015</w:t>
            </w:r>
          </w:p>
        </w:tc>
      </w:tr>
      <w:tr w:rsidR="00165F82" w:rsidRPr="00C34A38" w14:paraId="7E4B27D7" w14:textId="77777777" w:rsidTr="00F85CAA">
        <w:trPr>
          <w:cantSplit/>
        </w:trPr>
        <w:tc>
          <w:tcPr>
            <w:tcW w:w="2436" w:type="dxa"/>
            <w:shd w:val="clear" w:color="auto" w:fill="auto"/>
          </w:tcPr>
          <w:p w14:paraId="516300FC" w14:textId="77777777" w:rsidR="00165F82" w:rsidRPr="00C34A38" w:rsidRDefault="00165F82" w:rsidP="00337A17">
            <w:pPr>
              <w:pStyle w:val="ENoteTableText"/>
              <w:tabs>
                <w:tab w:val="center" w:leader="dot" w:pos="2268"/>
              </w:tabs>
              <w:rPr>
                <w:noProof/>
              </w:rPr>
            </w:pPr>
            <w:r w:rsidRPr="00C34A38">
              <w:rPr>
                <w:noProof/>
              </w:rPr>
              <w:t>s 178B</w:t>
            </w:r>
            <w:r w:rsidRPr="00C34A38">
              <w:rPr>
                <w:noProof/>
              </w:rPr>
              <w:tab/>
            </w:r>
          </w:p>
        </w:tc>
        <w:tc>
          <w:tcPr>
            <w:tcW w:w="4717" w:type="dxa"/>
            <w:shd w:val="clear" w:color="auto" w:fill="auto"/>
          </w:tcPr>
          <w:p w14:paraId="5E29A27B" w14:textId="77777777" w:rsidR="00165F82" w:rsidRPr="00C34A38" w:rsidRDefault="00165F82" w:rsidP="00337A17">
            <w:pPr>
              <w:pStyle w:val="ENoteTableText"/>
            </w:pPr>
            <w:r w:rsidRPr="00C34A38">
              <w:t>ad No 156, 2015</w:t>
            </w:r>
          </w:p>
        </w:tc>
      </w:tr>
      <w:tr w:rsidR="005E4050" w:rsidRPr="00C34A38" w14:paraId="273CB67C" w14:textId="77777777" w:rsidTr="00F85CAA">
        <w:trPr>
          <w:cantSplit/>
        </w:trPr>
        <w:tc>
          <w:tcPr>
            <w:tcW w:w="2436" w:type="dxa"/>
            <w:shd w:val="clear" w:color="auto" w:fill="auto"/>
          </w:tcPr>
          <w:p w14:paraId="2444572C" w14:textId="24EF3AEF" w:rsidR="005E4050" w:rsidRPr="00C34A38" w:rsidRDefault="004D57DD" w:rsidP="0003734E">
            <w:pPr>
              <w:pStyle w:val="ENoteTableText"/>
              <w:keepNext/>
              <w:keepLines/>
              <w:rPr>
                <w:noProof/>
              </w:rPr>
            </w:pPr>
            <w:r>
              <w:rPr>
                <w:b/>
                <w:noProof/>
              </w:rPr>
              <w:t>Division 4</w:t>
            </w:r>
          </w:p>
        </w:tc>
        <w:tc>
          <w:tcPr>
            <w:tcW w:w="4717" w:type="dxa"/>
            <w:shd w:val="clear" w:color="auto" w:fill="auto"/>
          </w:tcPr>
          <w:p w14:paraId="6CD0F465" w14:textId="77777777" w:rsidR="005E4050" w:rsidRPr="00C34A38" w:rsidRDefault="005E4050" w:rsidP="0003734E">
            <w:pPr>
              <w:pStyle w:val="ENoteTableText"/>
              <w:keepNext/>
              <w:keepLines/>
            </w:pPr>
          </w:p>
        </w:tc>
      </w:tr>
      <w:tr w:rsidR="005E4050" w:rsidRPr="00C34A38" w14:paraId="6E3669AA" w14:textId="77777777" w:rsidTr="00F85CAA">
        <w:trPr>
          <w:cantSplit/>
        </w:trPr>
        <w:tc>
          <w:tcPr>
            <w:tcW w:w="2436" w:type="dxa"/>
            <w:shd w:val="clear" w:color="auto" w:fill="auto"/>
          </w:tcPr>
          <w:p w14:paraId="5F318D2F" w14:textId="77777777" w:rsidR="005E4050" w:rsidRPr="00C34A38" w:rsidRDefault="003B7CA9" w:rsidP="001F3A91">
            <w:pPr>
              <w:pStyle w:val="ENoteTableText"/>
              <w:rPr>
                <w:noProof/>
              </w:rPr>
            </w:pPr>
            <w:r w:rsidRPr="00C34A38">
              <w:rPr>
                <w:b/>
                <w:noProof/>
              </w:rPr>
              <w:t>Subdivision</w:t>
            </w:r>
            <w:r w:rsidR="005E4050" w:rsidRPr="00C34A38">
              <w:rPr>
                <w:b/>
                <w:noProof/>
              </w:rPr>
              <w:t xml:space="preserve"> A</w:t>
            </w:r>
          </w:p>
        </w:tc>
        <w:tc>
          <w:tcPr>
            <w:tcW w:w="4717" w:type="dxa"/>
            <w:shd w:val="clear" w:color="auto" w:fill="auto"/>
          </w:tcPr>
          <w:p w14:paraId="0B02319F" w14:textId="77777777" w:rsidR="005E4050" w:rsidRPr="00C34A38" w:rsidRDefault="005E4050" w:rsidP="00337A17">
            <w:pPr>
              <w:pStyle w:val="ENoteTableText"/>
            </w:pPr>
          </w:p>
        </w:tc>
      </w:tr>
      <w:tr w:rsidR="005E4050" w:rsidRPr="00C34A38" w14:paraId="689522C8" w14:textId="77777777" w:rsidTr="00F85CAA">
        <w:trPr>
          <w:cantSplit/>
        </w:trPr>
        <w:tc>
          <w:tcPr>
            <w:tcW w:w="2436" w:type="dxa"/>
            <w:shd w:val="clear" w:color="auto" w:fill="auto"/>
          </w:tcPr>
          <w:p w14:paraId="388094D8" w14:textId="77777777" w:rsidR="005E4050" w:rsidRPr="00C34A38" w:rsidRDefault="00165F82" w:rsidP="00337A17">
            <w:pPr>
              <w:pStyle w:val="ENoteTableText"/>
              <w:tabs>
                <w:tab w:val="center" w:leader="dot" w:pos="2268"/>
              </w:tabs>
              <w:rPr>
                <w:noProof/>
              </w:rPr>
            </w:pPr>
            <w:r w:rsidRPr="00C34A38">
              <w:t>Subdivision A heading</w:t>
            </w:r>
            <w:r w:rsidRPr="00C34A38">
              <w:tab/>
            </w:r>
          </w:p>
        </w:tc>
        <w:tc>
          <w:tcPr>
            <w:tcW w:w="4717" w:type="dxa"/>
            <w:shd w:val="clear" w:color="auto" w:fill="auto"/>
          </w:tcPr>
          <w:p w14:paraId="37DB0680" w14:textId="77777777" w:rsidR="005E4050" w:rsidRPr="00C34A38" w:rsidRDefault="005E4050" w:rsidP="00337A17">
            <w:pPr>
              <w:pStyle w:val="ENoteTableText"/>
            </w:pPr>
            <w:r w:rsidRPr="00C34A38">
              <w:t>am No 174, 2012</w:t>
            </w:r>
          </w:p>
        </w:tc>
      </w:tr>
      <w:tr w:rsidR="0003734E" w:rsidRPr="00C34A38" w14:paraId="74727E60" w14:textId="77777777" w:rsidTr="0003734E">
        <w:trPr>
          <w:cantSplit/>
        </w:trPr>
        <w:tc>
          <w:tcPr>
            <w:tcW w:w="2436" w:type="dxa"/>
            <w:shd w:val="clear" w:color="auto" w:fill="auto"/>
          </w:tcPr>
          <w:p w14:paraId="3C643B08" w14:textId="77777777" w:rsidR="0003734E" w:rsidRPr="00C34A38" w:rsidRDefault="0003734E" w:rsidP="0003734E">
            <w:pPr>
              <w:pStyle w:val="ENoteTableText"/>
              <w:tabs>
                <w:tab w:val="center" w:leader="dot" w:pos="2268"/>
              </w:tabs>
              <w:rPr>
                <w:noProof/>
              </w:rPr>
            </w:pPr>
            <w:r w:rsidRPr="00C34A38">
              <w:rPr>
                <w:noProof/>
              </w:rPr>
              <w:t>s 179</w:t>
            </w:r>
            <w:r w:rsidRPr="00C34A38">
              <w:rPr>
                <w:noProof/>
              </w:rPr>
              <w:tab/>
            </w:r>
          </w:p>
        </w:tc>
        <w:tc>
          <w:tcPr>
            <w:tcW w:w="4717" w:type="dxa"/>
            <w:shd w:val="clear" w:color="auto" w:fill="auto"/>
          </w:tcPr>
          <w:p w14:paraId="6C397CB8" w14:textId="77777777" w:rsidR="0003734E" w:rsidRPr="00C34A38" w:rsidRDefault="0003734E" w:rsidP="0003734E">
            <w:pPr>
              <w:pStyle w:val="ENoteTableText"/>
            </w:pPr>
            <w:r w:rsidRPr="00C34A38">
              <w:t>ad No 84, 2017</w:t>
            </w:r>
          </w:p>
        </w:tc>
      </w:tr>
      <w:tr w:rsidR="00960845" w:rsidRPr="00C34A38" w14:paraId="1FE06831" w14:textId="77777777" w:rsidTr="0003734E">
        <w:trPr>
          <w:cantSplit/>
        </w:trPr>
        <w:tc>
          <w:tcPr>
            <w:tcW w:w="2436" w:type="dxa"/>
            <w:shd w:val="clear" w:color="auto" w:fill="auto"/>
          </w:tcPr>
          <w:p w14:paraId="6767197D" w14:textId="77777777" w:rsidR="00960845" w:rsidRPr="00C34A38" w:rsidRDefault="00960845" w:rsidP="0003734E">
            <w:pPr>
              <w:pStyle w:val="ENoteTableText"/>
              <w:tabs>
                <w:tab w:val="center" w:leader="dot" w:pos="2268"/>
              </w:tabs>
              <w:rPr>
                <w:noProof/>
              </w:rPr>
            </w:pPr>
          </w:p>
        </w:tc>
        <w:tc>
          <w:tcPr>
            <w:tcW w:w="4717" w:type="dxa"/>
            <w:shd w:val="clear" w:color="auto" w:fill="auto"/>
          </w:tcPr>
          <w:p w14:paraId="7949D0E9" w14:textId="77777777" w:rsidR="00960845" w:rsidRPr="00C34A38" w:rsidRDefault="00960845" w:rsidP="0003734E">
            <w:pPr>
              <w:pStyle w:val="ENoteTableText"/>
            </w:pPr>
            <w:r w:rsidRPr="00C34A38">
              <w:t>am No 79, 2022</w:t>
            </w:r>
          </w:p>
        </w:tc>
      </w:tr>
      <w:tr w:rsidR="0003734E" w:rsidRPr="00C34A38" w14:paraId="69B6FB47" w14:textId="77777777" w:rsidTr="0003734E">
        <w:trPr>
          <w:cantSplit/>
        </w:trPr>
        <w:tc>
          <w:tcPr>
            <w:tcW w:w="2436" w:type="dxa"/>
            <w:shd w:val="clear" w:color="auto" w:fill="auto"/>
          </w:tcPr>
          <w:p w14:paraId="7F09E8DA" w14:textId="77777777" w:rsidR="0003734E" w:rsidRPr="00C34A38" w:rsidRDefault="0003734E" w:rsidP="0003734E">
            <w:pPr>
              <w:pStyle w:val="ENoteTableText"/>
              <w:tabs>
                <w:tab w:val="center" w:leader="dot" w:pos="2268"/>
              </w:tabs>
              <w:rPr>
                <w:noProof/>
              </w:rPr>
            </w:pPr>
            <w:r w:rsidRPr="00C34A38">
              <w:rPr>
                <w:noProof/>
              </w:rPr>
              <w:t>s 179A</w:t>
            </w:r>
            <w:r w:rsidRPr="00C34A38">
              <w:rPr>
                <w:noProof/>
              </w:rPr>
              <w:tab/>
            </w:r>
          </w:p>
        </w:tc>
        <w:tc>
          <w:tcPr>
            <w:tcW w:w="4717" w:type="dxa"/>
            <w:shd w:val="clear" w:color="auto" w:fill="auto"/>
          </w:tcPr>
          <w:p w14:paraId="3A36F738" w14:textId="77777777" w:rsidR="0003734E" w:rsidRPr="00C34A38" w:rsidRDefault="0003734E" w:rsidP="0003734E">
            <w:pPr>
              <w:pStyle w:val="ENoteTableText"/>
            </w:pPr>
            <w:r w:rsidRPr="00C34A38">
              <w:t>ad No 84, 2017</w:t>
            </w:r>
          </w:p>
        </w:tc>
      </w:tr>
      <w:tr w:rsidR="0003734E" w:rsidRPr="00C34A38" w14:paraId="4B829732" w14:textId="77777777" w:rsidTr="0003734E">
        <w:trPr>
          <w:cantSplit/>
        </w:trPr>
        <w:tc>
          <w:tcPr>
            <w:tcW w:w="2436" w:type="dxa"/>
            <w:shd w:val="clear" w:color="auto" w:fill="auto"/>
          </w:tcPr>
          <w:p w14:paraId="2BD2CE20" w14:textId="77777777" w:rsidR="0003734E" w:rsidRPr="00C34A38" w:rsidRDefault="0003734E" w:rsidP="0003734E">
            <w:pPr>
              <w:pStyle w:val="ENoteTableText"/>
              <w:tabs>
                <w:tab w:val="center" w:leader="dot" w:pos="2268"/>
              </w:tabs>
              <w:rPr>
                <w:noProof/>
              </w:rPr>
            </w:pPr>
            <w:r w:rsidRPr="00C34A38">
              <w:rPr>
                <w:noProof/>
              </w:rPr>
              <w:t>s 180</w:t>
            </w:r>
            <w:r w:rsidRPr="00C34A38">
              <w:rPr>
                <w:noProof/>
              </w:rPr>
              <w:tab/>
            </w:r>
          </w:p>
        </w:tc>
        <w:tc>
          <w:tcPr>
            <w:tcW w:w="4717" w:type="dxa"/>
            <w:shd w:val="clear" w:color="auto" w:fill="auto"/>
          </w:tcPr>
          <w:p w14:paraId="513A7AB7" w14:textId="77777777" w:rsidR="0003734E" w:rsidRPr="00C34A38" w:rsidRDefault="0003734E" w:rsidP="0003734E">
            <w:pPr>
              <w:pStyle w:val="ENoteTableText"/>
            </w:pPr>
            <w:r w:rsidRPr="00C34A38">
              <w:t>am No 84, 2017</w:t>
            </w:r>
            <w:r w:rsidR="006B7494" w:rsidRPr="00C34A38">
              <w:t>; No 79, 2022</w:t>
            </w:r>
          </w:p>
        </w:tc>
      </w:tr>
      <w:tr w:rsidR="006B7494" w:rsidRPr="00C34A38" w14:paraId="08D79250" w14:textId="77777777" w:rsidTr="0003734E">
        <w:trPr>
          <w:cantSplit/>
        </w:trPr>
        <w:tc>
          <w:tcPr>
            <w:tcW w:w="2436" w:type="dxa"/>
            <w:shd w:val="clear" w:color="auto" w:fill="auto"/>
          </w:tcPr>
          <w:p w14:paraId="6BEF3566" w14:textId="77777777" w:rsidR="006B7494" w:rsidRPr="00C34A38" w:rsidRDefault="006B7494" w:rsidP="0003734E">
            <w:pPr>
              <w:pStyle w:val="ENoteTableText"/>
              <w:tabs>
                <w:tab w:val="center" w:leader="dot" w:pos="2268"/>
              </w:tabs>
              <w:rPr>
                <w:noProof/>
              </w:rPr>
            </w:pPr>
            <w:r w:rsidRPr="00C34A38">
              <w:rPr>
                <w:noProof/>
              </w:rPr>
              <w:t>s 180A</w:t>
            </w:r>
            <w:r w:rsidRPr="00C34A38">
              <w:rPr>
                <w:noProof/>
              </w:rPr>
              <w:tab/>
            </w:r>
          </w:p>
        </w:tc>
        <w:tc>
          <w:tcPr>
            <w:tcW w:w="4717" w:type="dxa"/>
            <w:shd w:val="clear" w:color="auto" w:fill="auto"/>
          </w:tcPr>
          <w:p w14:paraId="52E07AE5" w14:textId="77777777" w:rsidR="006B7494" w:rsidRPr="00C34A38" w:rsidRDefault="006B7494" w:rsidP="0003734E">
            <w:pPr>
              <w:pStyle w:val="ENoteTableText"/>
            </w:pPr>
            <w:r w:rsidRPr="00C34A38">
              <w:t>ad No 79, 2022</w:t>
            </w:r>
          </w:p>
        </w:tc>
      </w:tr>
      <w:tr w:rsidR="006B7494" w:rsidRPr="00C34A38" w14:paraId="7251E657" w14:textId="77777777" w:rsidTr="0003734E">
        <w:trPr>
          <w:cantSplit/>
        </w:trPr>
        <w:tc>
          <w:tcPr>
            <w:tcW w:w="2436" w:type="dxa"/>
            <w:shd w:val="clear" w:color="auto" w:fill="auto"/>
          </w:tcPr>
          <w:p w14:paraId="5114C8D9" w14:textId="77777777" w:rsidR="006B7494" w:rsidRPr="00C34A38" w:rsidRDefault="006B7494" w:rsidP="0003734E">
            <w:pPr>
              <w:pStyle w:val="ENoteTableText"/>
              <w:tabs>
                <w:tab w:val="center" w:leader="dot" w:pos="2268"/>
              </w:tabs>
              <w:rPr>
                <w:noProof/>
              </w:rPr>
            </w:pPr>
            <w:r w:rsidRPr="00C34A38">
              <w:rPr>
                <w:noProof/>
              </w:rPr>
              <w:t>s 181</w:t>
            </w:r>
            <w:r w:rsidRPr="00C34A38">
              <w:rPr>
                <w:noProof/>
              </w:rPr>
              <w:tab/>
            </w:r>
          </w:p>
        </w:tc>
        <w:tc>
          <w:tcPr>
            <w:tcW w:w="4717" w:type="dxa"/>
            <w:shd w:val="clear" w:color="auto" w:fill="auto"/>
          </w:tcPr>
          <w:p w14:paraId="256A191B" w14:textId="77777777" w:rsidR="006B7494" w:rsidRPr="00C34A38" w:rsidRDefault="006B7494" w:rsidP="0003734E">
            <w:pPr>
              <w:pStyle w:val="ENoteTableText"/>
            </w:pPr>
            <w:r w:rsidRPr="00C34A38">
              <w:t>am No 79, 2022</w:t>
            </w:r>
          </w:p>
        </w:tc>
      </w:tr>
      <w:tr w:rsidR="00165F82" w:rsidRPr="00C34A38" w14:paraId="7EA4C9C3" w14:textId="77777777" w:rsidTr="00F85CAA">
        <w:trPr>
          <w:cantSplit/>
        </w:trPr>
        <w:tc>
          <w:tcPr>
            <w:tcW w:w="2436" w:type="dxa"/>
            <w:shd w:val="clear" w:color="auto" w:fill="auto"/>
          </w:tcPr>
          <w:p w14:paraId="4AFE8706" w14:textId="77777777" w:rsidR="00165F82" w:rsidRPr="00C34A38" w:rsidDel="00165F82" w:rsidRDefault="00165F82" w:rsidP="00337A17">
            <w:pPr>
              <w:pStyle w:val="ENoteTableText"/>
              <w:tabs>
                <w:tab w:val="center" w:leader="dot" w:pos="2268"/>
              </w:tabs>
            </w:pPr>
            <w:r w:rsidRPr="00C34A38">
              <w:t>s 182</w:t>
            </w:r>
            <w:r w:rsidRPr="00C34A38">
              <w:tab/>
            </w:r>
          </w:p>
        </w:tc>
        <w:tc>
          <w:tcPr>
            <w:tcW w:w="4717" w:type="dxa"/>
            <w:shd w:val="clear" w:color="auto" w:fill="auto"/>
          </w:tcPr>
          <w:p w14:paraId="218ECEEB" w14:textId="77777777" w:rsidR="00165F82" w:rsidRPr="00C34A38" w:rsidRDefault="00165F82" w:rsidP="00337A17">
            <w:pPr>
              <w:pStyle w:val="ENoteTableText"/>
            </w:pPr>
            <w:r w:rsidRPr="00C34A38">
              <w:t>am No 156, 2015</w:t>
            </w:r>
          </w:p>
        </w:tc>
      </w:tr>
      <w:tr w:rsidR="005E4050" w:rsidRPr="00C34A38" w14:paraId="2D65AFD7" w14:textId="77777777" w:rsidTr="00F85CAA">
        <w:trPr>
          <w:cantSplit/>
        </w:trPr>
        <w:tc>
          <w:tcPr>
            <w:tcW w:w="2436" w:type="dxa"/>
            <w:shd w:val="clear" w:color="auto" w:fill="auto"/>
          </w:tcPr>
          <w:p w14:paraId="12DD271E" w14:textId="77777777" w:rsidR="005E4050" w:rsidRPr="00C34A38" w:rsidRDefault="005E4050" w:rsidP="00337A17">
            <w:pPr>
              <w:pStyle w:val="ENoteTableText"/>
              <w:tabs>
                <w:tab w:val="center" w:leader="dot" w:pos="2268"/>
              </w:tabs>
              <w:rPr>
                <w:noProof/>
              </w:rPr>
            </w:pPr>
            <w:r w:rsidRPr="00C34A38">
              <w:rPr>
                <w:noProof/>
              </w:rPr>
              <w:t>s 183</w:t>
            </w:r>
            <w:r w:rsidRPr="00C34A38">
              <w:rPr>
                <w:noProof/>
              </w:rPr>
              <w:tab/>
            </w:r>
          </w:p>
        </w:tc>
        <w:tc>
          <w:tcPr>
            <w:tcW w:w="4717" w:type="dxa"/>
            <w:shd w:val="clear" w:color="auto" w:fill="auto"/>
          </w:tcPr>
          <w:p w14:paraId="49326551" w14:textId="77777777" w:rsidR="005E4050" w:rsidRPr="00C34A38" w:rsidRDefault="005E4050" w:rsidP="00337A17">
            <w:pPr>
              <w:pStyle w:val="ENoteTableText"/>
            </w:pPr>
            <w:r w:rsidRPr="00C34A38">
              <w:t>am No 174, 2012</w:t>
            </w:r>
          </w:p>
        </w:tc>
      </w:tr>
      <w:tr w:rsidR="005E4050" w:rsidRPr="00C34A38" w14:paraId="409D5730" w14:textId="77777777" w:rsidTr="00F85CAA">
        <w:trPr>
          <w:cantSplit/>
        </w:trPr>
        <w:tc>
          <w:tcPr>
            <w:tcW w:w="2436" w:type="dxa"/>
            <w:shd w:val="clear" w:color="auto" w:fill="auto"/>
          </w:tcPr>
          <w:p w14:paraId="311795A9" w14:textId="77777777" w:rsidR="005E4050" w:rsidRPr="00C34A38" w:rsidRDefault="005E4050" w:rsidP="00337A17">
            <w:pPr>
              <w:pStyle w:val="ENoteTableText"/>
              <w:tabs>
                <w:tab w:val="center" w:leader="dot" w:pos="2268"/>
              </w:tabs>
              <w:rPr>
                <w:noProof/>
              </w:rPr>
            </w:pPr>
            <w:r w:rsidRPr="00C34A38">
              <w:rPr>
                <w:noProof/>
              </w:rPr>
              <w:t>s 185</w:t>
            </w:r>
            <w:r w:rsidRPr="00C34A38">
              <w:rPr>
                <w:noProof/>
              </w:rPr>
              <w:tab/>
            </w:r>
          </w:p>
        </w:tc>
        <w:tc>
          <w:tcPr>
            <w:tcW w:w="4717" w:type="dxa"/>
            <w:shd w:val="clear" w:color="auto" w:fill="auto"/>
          </w:tcPr>
          <w:p w14:paraId="70D543F7" w14:textId="77777777" w:rsidR="005E4050" w:rsidRPr="00C34A38" w:rsidRDefault="005E4050" w:rsidP="00337A17">
            <w:pPr>
              <w:pStyle w:val="ENoteTableText"/>
            </w:pPr>
            <w:r w:rsidRPr="00C34A38">
              <w:t>am No 174, 2012</w:t>
            </w:r>
            <w:r w:rsidR="00165F82" w:rsidRPr="00C34A38">
              <w:t>; No 156, 2015</w:t>
            </w:r>
          </w:p>
        </w:tc>
      </w:tr>
      <w:tr w:rsidR="00165F82" w:rsidRPr="00C34A38" w14:paraId="78A67A04" w14:textId="77777777" w:rsidTr="00F85CAA">
        <w:trPr>
          <w:cantSplit/>
        </w:trPr>
        <w:tc>
          <w:tcPr>
            <w:tcW w:w="2436" w:type="dxa"/>
            <w:shd w:val="clear" w:color="auto" w:fill="auto"/>
          </w:tcPr>
          <w:p w14:paraId="6F269B09" w14:textId="77777777" w:rsidR="00165F82" w:rsidRPr="00C34A38" w:rsidRDefault="00165F82" w:rsidP="00337A17">
            <w:pPr>
              <w:pStyle w:val="ENoteTableText"/>
              <w:tabs>
                <w:tab w:val="center" w:leader="dot" w:pos="2268"/>
              </w:tabs>
              <w:rPr>
                <w:noProof/>
              </w:rPr>
            </w:pPr>
            <w:r w:rsidRPr="00C34A38">
              <w:rPr>
                <w:noProof/>
              </w:rPr>
              <w:t>s 185A</w:t>
            </w:r>
            <w:r w:rsidRPr="00C34A38">
              <w:rPr>
                <w:noProof/>
              </w:rPr>
              <w:tab/>
            </w:r>
          </w:p>
        </w:tc>
        <w:tc>
          <w:tcPr>
            <w:tcW w:w="4717" w:type="dxa"/>
            <w:shd w:val="clear" w:color="auto" w:fill="auto"/>
          </w:tcPr>
          <w:p w14:paraId="371696DD" w14:textId="77777777" w:rsidR="00165F82" w:rsidRPr="00C34A38" w:rsidRDefault="00165F82" w:rsidP="00337A17">
            <w:pPr>
              <w:pStyle w:val="ENoteTableText"/>
            </w:pPr>
            <w:r w:rsidRPr="00C34A38">
              <w:t>ad No 156, 2015</w:t>
            </w:r>
          </w:p>
        </w:tc>
      </w:tr>
      <w:tr w:rsidR="005E4050" w:rsidRPr="00C34A38" w14:paraId="459C9483" w14:textId="77777777" w:rsidTr="00F85CAA">
        <w:trPr>
          <w:cantSplit/>
        </w:trPr>
        <w:tc>
          <w:tcPr>
            <w:tcW w:w="2436" w:type="dxa"/>
            <w:shd w:val="clear" w:color="auto" w:fill="auto"/>
          </w:tcPr>
          <w:p w14:paraId="25A3F493" w14:textId="77777777" w:rsidR="005E4050" w:rsidRPr="00C34A38" w:rsidRDefault="005E4050" w:rsidP="00337A17">
            <w:pPr>
              <w:pStyle w:val="ENoteTableText"/>
              <w:rPr>
                <w:noProof/>
              </w:rPr>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B</w:t>
            </w:r>
          </w:p>
        </w:tc>
        <w:tc>
          <w:tcPr>
            <w:tcW w:w="4717" w:type="dxa"/>
            <w:shd w:val="clear" w:color="auto" w:fill="auto"/>
          </w:tcPr>
          <w:p w14:paraId="1DEA6E77" w14:textId="77777777" w:rsidR="005E4050" w:rsidRPr="00C34A38" w:rsidRDefault="005E4050" w:rsidP="00337A17">
            <w:pPr>
              <w:pStyle w:val="ENoteTableText"/>
            </w:pPr>
          </w:p>
        </w:tc>
      </w:tr>
      <w:tr w:rsidR="005E4050" w:rsidRPr="00C34A38" w14:paraId="20274825" w14:textId="77777777" w:rsidTr="00F85CAA">
        <w:trPr>
          <w:cantSplit/>
        </w:trPr>
        <w:tc>
          <w:tcPr>
            <w:tcW w:w="2436" w:type="dxa"/>
            <w:shd w:val="clear" w:color="auto" w:fill="auto"/>
          </w:tcPr>
          <w:p w14:paraId="22FA31CB" w14:textId="77777777" w:rsidR="005E4050" w:rsidRPr="00C34A38" w:rsidRDefault="00165F82" w:rsidP="00337A17">
            <w:pPr>
              <w:pStyle w:val="ENoteTableText"/>
              <w:tabs>
                <w:tab w:val="center" w:leader="dot" w:pos="2268"/>
              </w:tabs>
              <w:rPr>
                <w:noProof/>
              </w:rPr>
            </w:pPr>
            <w:r w:rsidRPr="00C34A38">
              <w:t>Subdivision B heading</w:t>
            </w:r>
            <w:r w:rsidR="001F3A91" w:rsidRPr="00C34A38">
              <w:tab/>
            </w:r>
          </w:p>
        </w:tc>
        <w:tc>
          <w:tcPr>
            <w:tcW w:w="4717" w:type="dxa"/>
            <w:shd w:val="clear" w:color="auto" w:fill="auto"/>
          </w:tcPr>
          <w:p w14:paraId="7355082B" w14:textId="77777777" w:rsidR="005E4050" w:rsidRPr="00C34A38" w:rsidRDefault="005E4050" w:rsidP="00337A17">
            <w:pPr>
              <w:pStyle w:val="ENoteTableText"/>
            </w:pPr>
            <w:r w:rsidRPr="00C34A38">
              <w:t>am No 174, 2012</w:t>
            </w:r>
          </w:p>
        </w:tc>
      </w:tr>
      <w:tr w:rsidR="005E4050" w:rsidRPr="00C34A38" w14:paraId="05F44EC3" w14:textId="77777777" w:rsidTr="00F85CAA">
        <w:trPr>
          <w:cantSplit/>
        </w:trPr>
        <w:tc>
          <w:tcPr>
            <w:tcW w:w="2436" w:type="dxa"/>
            <w:shd w:val="clear" w:color="auto" w:fill="auto"/>
          </w:tcPr>
          <w:p w14:paraId="1E0763EC" w14:textId="77777777" w:rsidR="005E4050" w:rsidRPr="00C34A38" w:rsidRDefault="005E4050" w:rsidP="00337A17">
            <w:pPr>
              <w:pStyle w:val="ENoteTableText"/>
              <w:tabs>
                <w:tab w:val="center" w:leader="dot" w:pos="2268"/>
              </w:tabs>
              <w:rPr>
                <w:noProof/>
              </w:rPr>
            </w:pPr>
            <w:r w:rsidRPr="00C34A38">
              <w:rPr>
                <w:noProof/>
              </w:rPr>
              <w:t>s 186</w:t>
            </w:r>
            <w:r w:rsidRPr="00C34A38">
              <w:rPr>
                <w:noProof/>
              </w:rPr>
              <w:tab/>
            </w:r>
          </w:p>
        </w:tc>
        <w:tc>
          <w:tcPr>
            <w:tcW w:w="4717" w:type="dxa"/>
            <w:shd w:val="clear" w:color="auto" w:fill="auto"/>
          </w:tcPr>
          <w:p w14:paraId="1C911C38" w14:textId="77777777" w:rsidR="005E4050" w:rsidRPr="00C34A38" w:rsidRDefault="005E4050" w:rsidP="00337A17">
            <w:pPr>
              <w:pStyle w:val="ENoteTableText"/>
            </w:pPr>
            <w:r w:rsidRPr="00C34A38">
              <w:t>am No 174, 2012</w:t>
            </w:r>
            <w:r w:rsidR="00165F82" w:rsidRPr="00C34A38">
              <w:t>; No 156, 2015</w:t>
            </w:r>
            <w:r w:rsidR="00CA19A4" w:rsidRPr="00C34A38">
              <w:t>; No 79, 2022</w:t>
            </w:r>
          </w:p>
        </w:tc>
      </w:tr>
      <w:tr w:rsidR="005E4050" w:rsidRPr="00C34A38" w14:paraId="688A5C4E" w14:textId="77777777" w:rsidTr="00F85CAA">
        <w:trPr>
          <w:cantSplit/>
        </w:trPr>
        <w:tc>
          <w:tcPr>
            <w:tcW w:w="2436" w:type="dxa"/>
            <w:shd w:val="clear" w:color="auto" w:fill="auto"/>
          </w:tcPr>
          <w:p w14:paraId="087E4E15" w14:textId="77777777" w:rsidR="005E4050" w:rsidRPr="00C34A38" w:rsidRDefault="005E4050" w:rsidP="00337A17">
            <w:pPr>
              <w:pStyle w:val="ENoteTableText"/>
              <w:tabs>
                <w:tab w:val="center" w:leader="dot" w:pos="2268"/>
              </w:tabs>
              <w:rPr>
                <w:noProof/>
              </w:rPr>
            </w:pPr>
            <w:r w:rsidRPr="00C34A38">
              <w:rPr>
                <w:noProof/>
              </w:rPr>
              <w:t>s 187</w:t>
            </w:r>
            <w:r w:rsidRPr="00C34A38">
              <w:rPr>
                <w:noProof/>
              </w:rPr>
              <w:tab/>
            </w:r>
          </w:p>
        </w:tc>
        <w:tc>
          <w:tcPr>
            <w:tcW w:w="4717" w:type="dxa"/>
            <w:shd w:val="clear" w:color="auto" w:fill="auto"/>
          </w:tcPr>
          <w:p w14:paraId="70863ACA" w14:textId="77777777" w:rsidR="005E4050" w:rsidRPr="00C34A38" w:rsidRDefault="005E4050" w:rsidP="00337A17">
            <w:pPr>
              <w:pStyle w:val="ENoteTableText"/>
            </w:pPr>
            <w:r w:rsidRPr="00C34A38">
              <w:t>am No 174, 2012</w:t>
            </w:r>
            <w:r w:rsidR="00165F82" w:rsidRPr="00C34A38">
              <w:t>; No 156, 2015</w:t>
            </w:r>
          </w:p>
        </w:tc>
      </w:tr>
      <w:tr w:rsidR="005E4050" w:rsidRPr="00C34A38" w14:paraId="5A44B216" w14:textId="77777777" w:rsidTr="00F85CAA">
        <w:trPr>
          <w:cantSplit/>
        </w:trPr>
        <w:tc>
          <w:tcPr>
            <w:tcW w:w="2436" w:type="dxa"/>
            <w:shd w:val="clear" w:color="auto" w:fill="auto"/>
          </w:tcPr>
          <w:p w14:paraId="1F03FF2B" w14:textId="77777777" w:rsidR="005E4050" w:rsidRPr="00C34A38" w:rsidRDefault="005E4050" w:rsidP="00337A17">
            <w:pPr>
              <w:pStyle w:val="ENoteTableText"/>
              <w:tabs>
                <w:tab w:val="center" w:leader="dot" w:pos="2268"/>
              </w:tabs>
              <w:rPr>
                <w:noProof/>
              </w:rPr>
            </w:pPr>
            <w:r w:rsidRPr="00C34A38">
              <w:rPr>
                <w:noProof/>
              </w:rPr>
              <w:t>s 188</w:t>
            </w:r>
            <w:r w:rsidRPr="00C34A38">
              <w:rPr>
                <w:noProof/>
              </w:rPr>
              <w:tab/>
            </w:r>
          </w:p>
        </w:tc>
        <w:tc>
          <w:tcPr>
            <w:tcW w:w="4717" w:type="dxa"/>
            <w:shd w:val="clear" w:color="auto" w:fill="auto"/>
          </w:tcPr>
          <w:p w14:paraId="7760DE7F" w14:textId="77777777" w:rsidR="005E4050" w:rsidRPr="00C34A38" w:rsidRDefault="005E4050" w:rsidP="00337A17">
            <w:pPr>
              <w:pStyle w:val="ENoteTableText"/>
            </w:pPr>
            <w:r w:rsidRPr="00C34A38">
              <w:t>am No 174, 2012</w:t>
            </w:r>
            <w:r w:rsidR="001370C3" w:rsidRPr="00C34A38">
              <w:t>; No 170, 2018</w:t>
            </w:r>
          </w:p>
        </w:tc>
      </w:tr>
      <w:tr w:rsidR="007F4BA8" w:rsidRPr="00C34A38" w14:paraId="1A9BAF55" w14:textId="77777777" w:rsidTr="00F85CAA">
        <w:trPr>
          <w:cantSplit/>
        </w:trPr>
        <w:tc>
          <w:tcPr>
            <w:tcW w:w="2436" w:type="dxa"/>
            <w:shd w:val="clear" w:color="auto" w:fill="auto"/>
          </w:tcPr>
          <w:p w14:paraId="1870CAE4" w14:textId="77777777" w:rsidR="007F4BA8" w:rsidRPr="00C34A38" w:rsidRDefault="007F4BA8" w:rsidP="00337A17">
            <w:pPr>
              <w:pStyle w:val="ENoteTableText"/>
              <w:tabs>
                <w:tab w:val="center" w:leader="dot" w:pos="2268"/>
              </w:tabs>
              <w:rPr>
                <w:noProof/>
              </w:rPr>
            </w:pPr>
          </w:p>
        </w:tc>
        <w:tc>
          <w:tcPr>
            <w:tcW w:w="4717" w:type="dxa"/>
            <w:shd w:val="clear" w:color="auto" w:fill="auto"/>
          </w:tcPr>
          <w:p w14:paraId="3A243896" w14:textId="77777777" w:rsidR="007F4BA8" w:rsidRPr="00C34A38" w:rsidRDefault="007F4BA8" w:rsidP="00337A17">
            <w:pPr>
              <w:pStyle w:val="ENoteTableText"/>
            </w:pPr>
            <w:r w:rsidRPr="00C34A38">
              <w:t>rs No 79, 2022</w:t>
            </w:r>
          </w:p>
        </w:tc>
      </w:tr>
      <w:tr w:rsidR="0099508A" w:rsidRPr="00C34A38" w14:paraId="03D58960" w14:textId="77777777" w:rsidTr="00F85CAA">
        <w:trPr>
          <w:cantSplit/>
        </w:trPr>
        <w:tc>
          <w:tcPr>
            <w:tcW w:w="2436" w:type="dxa"/>
            <w:shd w:val="clear" w:color="auto" w:fill="auto"/>
          </w:tcPr>
          <w:p w14:paraId="61A20560" w14:textId="77777777" w:rsidR="0099508A" w:rsidRPr="00C34A38" w:rsidRDefault="0099508A" w:rsidP="00337A17">
            <w:pPr>
              <w:pStyle w:val="ENoteTableText"/>
              <w:tabs>
                <w:tab w:val="center" w:leader="dot" w:pos="2268"/>
              </w:tabs>
              <w:rPr>
                <w:noProof/>
              </w:rPr>
            </w:pPr>
            <w:r w:rsidRPr="00C34A38">
              <w:rPr>
                <w:noProof/>
              </w:rPr>
              <w:t>s 188A</w:t>
            </w:r>
            <w:r w:rsidR="0003734E" w:rsidRPr="00C34A38">
              <w:rPr>
                <w:noProof/>
              </w:rPr>
              <w:tab/>
            </w:r>
          </w:p>
        </w:tc>
        <w:tc>
          <w:tcPr>
            <w:tcW w:w="4717" w:type="dxa"/>
            <w:shd w:val="clear" w:color="auto" w:fill="auto"/>
          </w:tcPr>
          <w:p w14:paraId="1FB5283E" w14:textId="77777777" w:rsidR="0099508A" w:rsidRPr="00C34A38" w:rsidRDefault="0099508A" w:rsidP="00337A17">
            <w:pPr>
              <w:pStyle w:val="ENoteTableText"/>
            </w:pPr>
            <w:r w:rsidRPr="00C34A38">
              <w:t>ad No 84, 2017</w:t>
            </w:r>
          </w:p>
        </w:tc>
      </w:tr>
      <w:tr w:rsidR="007F4BA8" w:rsidRPr="00C34A38" w14:paraId="4072F2BA" w14:textId="77777777" w:rsidTr="00F85CAA">
        <w:trPr>
          <w:cantSplit/>
        </w:trPr>
        <w:tc>
          <w:tcPr>
            <w:tcW w:w="2436" w:type="dxa"/>
            <w:shd w:val="clear" w:color="auto" w:fill="auto"/>
          </w:tcPr>
          <w:p w14:paraId="3203D9DA" w14:textId="77777777" w:rsidR="007F4BA8" w:rsidRPr="00C34A38" w:rsidRDefault="007F4BA8" w:rsidP="00337A17">
            <w:pPr>
              <w:pStyle w:val="ENoteTableText"/>
              <w:tabs>
                <w:tab w:val="center" w:leader="dot" w:pos="2268"/>
              </w:tabs>
              <w:rPr>
                <w:noProof/>
              </w:rPr>
            </w:pPr>
          </w:p>
        </w:tc>
        <w:tc>
          <w:tcPr>
            <w:tcW w:w="4717" w:type="dxa"/>
            <w:shd w:val="clear" w:color="auto" w:fill="auto"/>
          </w:tcPr>
          <w:p w14:paraId="58C95FF4" w14:textId="77777777" w:rsidR="007F4BA8" w:rsidRPr="00C34A38" w:rsidRDefault="007F4BA8" w:rsidP="00337A17">
            <w:pPr>
              <w:pStyle w:val="ENoteTableText"/>
            </w:pPr>
            <w:r w:rsidRPr="00C34A38">
              <w:t>am No 79, 2022</w:t>
            </w:r>
          </w:p>
        </w:tc>
      </w:tr>
      <w:tr w:rsidR="006B7494" w:rsidRPr="00C34A38" w14:paraId="4932E532" w14:textId="77777777" w:rsidTr="00F85CAA">
        <w:trPr>
          <w:cantSplit/>
        </w:trPr>
        <w:tc>
          <w:tcPr>
            <w:tcW w:w="2436" w:type="dxa"/>
            <w:shd w:val="clear" w:color="auto" w:fill="auto"/>
          </w:tcPr>
          <w:p w14:paraId="14D6904E" w14:textId="77777777" w:rsidR="006B7494" w:rsidRPr="00C34A38" w:rsidRDefault="006B7494" w:rsidP="00337A17">
            <w:pPr>
              <w:pStyle w:val="ENoteTableText"/>
              <w:tabs>
                <w:tab w:val="center" w:leader="dot" w:pos="2268"/>
              </w:tabs>
              <w:rPr>
                <w:noProof/>
              </w:rPr>
            </w:pPr>
            <w:r w:rsidRPr="00C34A38">
              <w:rPr>
                <w:noProof/>
              </w:rPr>
              <w:t>s 188B</w:t>
            </w:r>
            <w:r w:rsidRPr="00C34A38">
              <w:rPr>
                <w:noProof/>
              </w:rPr>
              <w:tab/>
            </w:r>
          </w:p>
        </w:tc>
        <w:tc>
          <w:tcPr>
            <w:tcW w:w="4717" w:type="dxa"/>
            <w:shd w:val="clear" w:color="auto" w:fill="auto"/>
          </w:tcPr>
          <w:p w14:paraId="066AC5CC" w14:textId="77777777" w:rsidR="006B7494" w:rsidRPr="00C34A38" w:rsidRDefault="006B7494" w:rsidP="00337A17">
            <w:pPr>
              <w:pStyle w:val="ENoteTableText"/>
            </w:pPr>
            <w:r w:rsidRPr="00C34A38">
              <w:t>ad No 79, 2022</w:t>
            </w:r>
          </w:p>
        </w:tc>
      </w:tr>
      <w:tr w:rsidR="005E4050" w:rsidRPr="00C34A38" w14:paraId="6493B411" w14:textId="77777777" w:rsidTr="00F85CAA">
        <w:trPr>
          <w:cantSplit/>
        </w:trPr>
        <w:tc>
          <w:tcPr>
            <w:tcW w:w="2436" w:type="dxa"/>
            <w:shd w:val="clear" w:color="auto" w:fill="auto"/>
          </w:tcPr>
          <w:p w14:paraId="408F90F2" w14:textId="77777777" w:rsidR="005E4050" w:rsidRPr="00C34A38" w:rsidRDefault="005E4050" w:rsidP="00337A17">
            <w:pPr>
              <w:pStyle w:val="ENoteTableText"/>
              <w:tabs>
                <w:tab w:val="center" w:leader="dot" w:pos="2268"/>
              </w:tabs>
              <w:rPr>
                <w:noProof/>
              </w:rPr>
            </w:pPr>
            <w:r w:rsidRPr="00C34A38">
              <w:rPr>
                <w:noProof/>
              </w:rPr>
              <w:t>s 189</w:t>
            </w:r>
            <w:r w:rsidRPr="00C34A38">
              <w:rPr>
                <w:noProof/>
              </w:rPr>
              <w:tab/>
            </w:r>
          </w:p>
        </w:tc>
        <w:tc>
          <w:tcPr>
            <w:tcW w:w="4717" w:type="dxa"/>
            <w:shd w:val="clear" w:color="auto" w:fill="auto"/>
          </w:tcPr>
          <w:p w14:paraId="5EB86F53" w14:textId="77777777" w:rsidR="005E4050" w:rsidRPr="00C34A38" w:rsidRDefault="005E4050" w:rsidP="00337A17">
            <w:pPr>
              <w:pStyle w:val="ENoteTableText"/>
            </w:pPr>
            <w:r w:rsidRPr="00C34A38">
              <w:t>am No 174, 2012</w:t>
            </w:r>
          </w:p>
        </w:tc>
      </w:tr>
      <w:tr w:rsidR="005E4050" w:rsidRPr="00C34A38" w14:paraId="64E03B03" w14:textId="77777777" w:rsidTr="00F85CAA">
        <w:trPr>
          <w:cantSplit/>
        </w:trPr>
        <w:tc>
          <w:tcPr>
            <w:tcW w:w="2436" w:type="dxa"/>
            <w:shd w:val="clear" w:color="auto" w:fill="auto"/>
          </w:tcPr>
          <w:p w14:paraId="116FE61E" w14:textId="77777777" w:rsidR="005E4050" w:rsidRPr="00C34A38" w:rsidRDefault="005E4050" w:rsidP="00337A17">
            <w:pPr>
              <w:pStyle w:val="ENoteTableText"/>
              <w:tabs>
                <w:tab w:val="center" w:leader="dot" w:pos="2268"/>
              </w:tabs>
              <w:rPr>
                <w:noProof/>
              </w:rPr>
            </w:pPr>
            <w:r w:rsidRPr="00C34A38">
              <w:rPr>
                <w:noProof/>
              </w:rPr>
              <w:t>s 190</w:t>
            </w:r>
            <w:r w:rsidRPr="00C34A38">
              <w:rPr>
                <w:noProof/>
              </w:rPr>
              <w:tab/>
            </w:r>
          </w:p>
        </w:tc>
        <w:tc>
          <w:tcPr>
            <w:tcW w:w="4717" w:type="dxa"/>
            <w:shd w:val="clear" w:color="auto" w:fill="auto"/>
          </w:tcPr>
          <w:p w14:paraId="0CDBBCA2" w14:textId="77777777" w:rsidR="005E4050" w:rsidRPr="00C34A38" w:rsidRDefault="005E4050" w:rsidP="00337A17">
            <w:pPr>
              <w:pStyle w:val="ENoteTableText"/>
            </w:pPr>
            <w:r w:rsidRPr="00C34A38">
              <w:t>am No 174, 2012</w:t>
            </w:r>
            <w:r w:rsidR="00165F82" w:rsidRPr="00C34A38">
              <w:t>; No 156, 2015</w:t>
            </w:r>
          </w:p>
        </w:tc>
      </w:tr>
      <w:tr w:rsidR="005E4050" w:rsidRPr="00C34A38" w14:paraId="7AB8EC9F" w14:textId="77777777" w:rsidTr="00F85CAA">
        <w:trPr>
          <w:cantSplit/>
        </w:trPr>
        <w:tc>
          <w:tcPr>
            <w:tcW w:w="2436" w:type="dxa"/>
            <w:shd w:val="clear" w:color="auto" w:fill="auto"/>
          </w:tcPr>
          <w:p w14:paraId="0944C9B8" w14:textId="77777777" w:rsidR="005E4050" w:rsidRPr="00C34A38" w:rsidRDefault="005E4050" w:rsidP="00337A17">
            <w:pPr>
              <w:pStyle w:val="ENoteTableText"/>
              <w:tabs>
                <w:tab w:val="center" w:leader="dot" w:pos="2268"/>
              </w:tabs>
              <w:rPr>
                <w:noProof/>
              </w:rPr>
            </w:pPr>
            <w:r w:rsidRPr="00C34A38">
              <w:rPr>
                <w:noProof/>
              </w:rPr>
              <w:t>s 191</w:t>
            </w:r>
            <w:r w:rsidRPr="00C34A38">
              <w:rPr>
                <w:noProof/>
              </w:rPr>
              <w:tab/>
            </w:r>
          </w:p>
        </w:tc>
        <w:tc>
          <w:tcPr>
            <w:tcW w:w="4717" w:type="dxa"/>
            <w:shd w:val="clear" w:color="auto" w:fill="auto"/>
          </w:tcPr>
          <w:p w14:paraId="2EFB5357" w14:textId="77777777" w:rsidR="005E4050" w:rsidRPr="00C34A38" w:rsidRDefault="005E4050" w:rsidP="00337A17">
            <w:pPr>
              <w:pStyle w:val="ENoteTableText"/>
            </w:pPr>
            <w:r w:rsidRPr="00C34A38">
              <w:t>am No 174, 2012</w:t>
            </w:r>
          </w:p>
        </w:tc>
      </w:tr>
      <w:tr w:rsidR="003D7DFB" w:rsidRPr="00C34A38" w14:paraId="1F44CF21" w14:textId="77777777" w:rsidTr="00F85CAA">
        <w:trPr>
          <w:cantSplit/>
        </w:trPr>
        <w:tc>
          <w:tcPr>
            <w:tcW w:w="2436" w:type="dxa"/>
            <w:shd w:val="clear" w:color="auto" w:fill="auto"/>
          </w:tcPr>
          <w:p w14:paraId="235A7C8F" w14:textId="77777777" w:rsidR="003D7DFB" w:rsidRPr="00C34A38" w:rsidRDefault="003D7DFB" w:rsidP="00337A17">
            <w:pPr>
              <w:pStyle w:val="ENoteTableText"/>
              <w:tabs>
                <w:tab w:val="center" w:leader="dot" w:pos="2268"/>
              </w:tabs>
              <w:rPr>
                <w:noProof/>
              </w:rPr>
            </w:pPr>
            <w:r w:rsidRPr="00C34A38">
              <w:rPr>
                <w:noProof/>
              </w:rPr>
              <w:t>s 191A</w:t>
            </w:r>
            <w:r w:rsidRPr="00C34A38">
              <w:rPr>
                <w:noProof/>
              </w:rPr>
              <w:tab/>
            </w:r>
          </w:p>
        </w:tc>
        <w:tc>
          <w:tcPr>
            <w:tcW w:w="4717" w:type="dxa"/>
            <w:shd w:val="clear" w:color="auto" w:fill="auto"/>
          </w:tcPr>
          <w:p w14:paraId="616949E5" w14:textId="77777777" w:rsidR="003D7DFB" w:rsidRPr="00C34A38" w:rsidRDefault="003D7DFB" w:rsidP="00337A17">
            <w:pPr>
              <w:pStyle w:val="ENoteTableText"/>
            </w:pPr>
            <w:r w:rsidRPr="00C34A38">
              <w:t>ad No 79, 2022</w:t>
            </w:r>
          </w:p>
        </w:tc>
      </w:tr>
      <w:tr w:rsidR="003D7DFB" w:rsidRPr="00C34A38" w14:paraId="6B58EFE7" w14:textId="77777777" w:rsidTr="00F85CAA">
        <w:trPr>
          <w:cantSplit/>
        </w:trPr>
        <w:tc>
          <w:tcPr>
            <w:tcW w:w="2436" w:type="dxa"/>
            <w:shd w:val="clear" w:color="auto" w:fill="auto"/>
          </w:tcPr>
          <w:p w14:paraId="2DCADEE9" w14:textId="77777777" w:rsidR="003D7DFB" w:rsidRPr="00C34A38" w:rsidRDefault="003D7DFB" w:rsidP="00337A17">
            <w:pPr>
              <w:pStyle w:val="ENoteTableText"/>
              <w:tabs>
                <w:tab w:val="center" w:leader="dot" w:pos="2268"/>
              </w:tabs>
              <w:rPr>
                <w:noProof/>
              </w:rPr>
            </w:pPr>
            <w:r w:rsidRPr="00C34A38">
              <w:rPr>
                <w:noProof/>
              </w:rPr>
              <w:t>s 191B</w:t>
            </w:r>
            <w:r w:rsidRPr="00C34A38">
              <w:rPr>
                <w:noProof/>
              </w:rPr>
              <w:tab/>
            </w:r>
          </w:p>
        </w:tc>
        <w:tc>
          <w:tcPr>
            <w:tcW w:w="4717" w:type="dxa"/>
            <w:shd w:val="clear" w:color="auto" w:fill="auto"/>
          </w:tcPr>
          <w:p w14:paraId="5AD653C7" w14:textId="77777777" w:rsidR="003D7DFB" w:rsidRPr="00C34A38" w:rsidRDefault="003D7DFB" w:rsidP="00337A17">
            <w:pPr>
              <w:pStyle w:val="ENoteTableText"/>
            </w:pPr>
            <w:r w:rsidRPr="00C34A38">
              <w:t>ad No 79, 2022</w:t>
            </w:r>
          </w:p>
        </w:tc>
      </w:tr>
      <w:tr w:rsidR="005E4050" w:rsidRPr="00C34A38" w14:paraId="635FF8DE" w14:textId="77777777" w:rsidTr="00F85CAA">
        <w:trPr>
          <w:cantSplit/>
        </w:trPr>
        <w:tc>
          <w:tcPr>
            <w:tcW w:w="2436" w:type="dxa"/>
            <w:shd w:val="clear" w:color="auto" w:fill="auto"/>
          </w:tcPr>
          <w:p w14:paraId="4DF85F5D" w14:textId="77777777" w:rsidR="005E4050" w:rsidRPr="00C34A38" w:rsidRDefault="005E4050" w:rsidP="00337A17">
            <w:pPr>
              <w:pStyle w:val="ENoteTableText"/>
              <w:tabs>
                <w:tab w:val="center" w:leader="dot" w:pos="2268"/>
              </w:tabs>
              <w:rPr>
                <w:noProof/>
              </w:rPr>
            </w:pPr>
            <w:r w:rsidRPr="00C34A38">
              <w:rPr>
                <w:noProof/>
              </w:rPr>
              <w:t>s 192</w:t>
            </w:r>
            <w:r w:rsidRPr="00C34A38">
              <w:rPr>
                <w:noProof/>
              </w:rPr>
              <w:tab/>
            </w:r>
          </w:p>
        </w:tc>
        <w:tc>
          <w:tcPr>
            <w:tcW w:w="4717" w:type="dxa"/>
            <w:shd w:val="clear" w:color="auto" w:fill="auto"/>
          </w:tcPr>
          <w:p w14:paraId="4C6F42BC" w14:textId="77777777" w:rsidR="005E4050" w:rsidRPr="00C34A38" w:rsidRDefault="005E4050" w:rsidP="00337A17">
            <w:pPr>
              <w:pStyle w:val="ENoteTableText"/>
            </w:pPr>
            <w:r w:rsidRPr="00C34A38">
              <w:t>am No 174, 2012</w:t>
            </w:r>
            <w:r w:rsidR="00165F82" w:rsidRPr="00C34A38">
              <w:t>; No 156, 2015</w:t>
            </w:r>
          </w:p>
        </w:tc>
      </w:tr>
      <w:tr w:rsidR="005E4050" w:rsidRPr="00C34A38" w14:paraId="4817309D" w14:textId="77777777" w:rsidTr="00F85CAA">
        <w:trPr>
          <w:cantSplit/>
        </w:trPr>
        <w:tc>
          <w:tcPr>
            <w:tcW w:w="2436" w:type="dxa"/>
            <w:shd w:val="clear" w:color="auto" w:fill="auto"/>
          </w:tcPr>
          <w:p w14:paraId="73DB3CEE" w14:textId="77777777" w:rsidR="005E4050" w:rsidRPr="00C34A38" w:rsidRDefault="005E4050" w:rsidP="00337A17">
            <w:pPr>
              <w:pStyle w:val="ENoteTableText"/>
              <w:rPr>
                <w:noProof/>
              </w:rPr>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C</w:t>
            </w:r>
          </w:p>
        </w:tc>
        <w:tc>
          <w:tcPr>
            <w:tcW w:w="4717" w:type="dxa"/>
            <w:shd w:val="clear" w:color="auto" w:fill="auto"/>
          </w:tcPr>
          <w:p w14:paraId="3CBD5FF6" w14:textId="77777777" w:rsidR="005E4050" w:rsidRPr="00C34A38" w:rsidRDefault="005E4050" w:rsidP="00337A17">
            <w:pPr>
              <w:pStyle w:val="ENoteTableText"/>
            </w:pPr>
          </w:p>
        </w:tc>
      </w:tr>
      <w:tr w:rsidR="005E4050" w:rsidRPr="00C34A38" w14:paraId="33A1ACAF" w14:textId="77777777" w:rsidTr="00F85CAA">
        <w:trPr>
          <w:cantSplit/>
        </w:trPr>
        <w:tc>
          <w:tcPr>
            <w:tcW w:w="2436" w:type="dxa"/>
            <w:shd w:val="clear" w:color="auto" w:fill="auto"/>
          </w:tcPr>
          <w:p w14:paraId="3CB0E57B" w14:textId="77777777" w:rsidR="005E4050" w:rsidRPr="00C34A38" w:rsidRDefault="005E4050" w:rsidP="00337A17">
            <w:pPr>
              <w:pStyle w:val="ENoteTableText"/>
              <w:tabs>
                <w:tab w:val="center" w:leader="dot" w:pos="2268"/>
              </w:tabs>
              <w:rPr>
                <w:noProof/>
              </w:rPr>
            </w:pPr>
            <w:r w:rsidRPr="00C34A38">
              <w:rPr>
                <w:noProof/>
              </w:rPr>
              <w:t>s 193</w:t>
            </w:r>
            <w:r w:rsidRPr="00C34A38">
              <w:rPr>
                <w:noProof/>
              </w:rPr>
              <w:tab/>
            </w:r>
          </w:p>
        </w:tc>
        <w:tc>
          <w:tcPr>
            <w:tcW w:w="4717" w:type="dxa"/>
            <w:shd w:val="clear" w:color="auto" w:fill="auto"/>
          </w:tcPr>
          <w:p w14:paraId="69606F7B" w14:textId="77777777" w:rsidR="005E4050" w:rsidRPr="00C34A38" w:rsidRDefault="005E4050" w:rsidP="00337A17">
            <w:pPr>
              <w:pStyle w:val="ENoteTableText"/>
            </w:pPr>
            <w:r w:rsidRPr="00C34A38">
              <w:t>am No 174, 2012</w:t>
            </w:r>
            <w:r w:rsidR="00165F82" w:rsidRPr="00C34A38">
              <w:t>; No 156, 2015</w:t>
            </w:r>
            <w:r w:rsidR="00664E0A" w:rsidRPr="00C34A38">
              <w:t>; No 79, 2022</w:t>
            </w:r>
          </w:p>
        </w:tc>
      </w:tr>
      <w:tr w:rsidR="00664E0A" w:rsidRPr="00C34A38" w14:paraId="048BB3A8" w14:textId="77777777" w:rsidTr="00F85CAA">
        <w:trPr>
          <w:cantSplit/>
        </w:trPr>
        <w:tc>
          <w:tcPr>
            <w:tcW w:w="2436" w:type="dxa"/>
            <w:shd w:val="clear" w:color="auto" w:fill="auto"/>
          </w:tcPr>
          <w:p w14:paraId="5C6A77BC" w14:textId="77777777" w:rsidR="00664E0A" w:rsidRPr="00C34A38" w:rsidRDefault="00664E0A" w:rsidP="00337A17">
            <w:pPr>
              <w:pStyle w:val="ENoteTableText"/>
              <w:tabs>
                <w:tab w:val="center" w:leader="dot" w:pos="2268"/>
              </w:tabs>
              <w:rPr>
                <w:noProof/>
              </w:rPr>
            </w:pPr>
            <w:r w:rsidRPr="00C34A38">
              <w:rPr>
                <w:noProof/>
              </w:rPr>
              <w:t>s 193A</w:t>
            </w:r>
            <w:r w:rsidRPr="00C34A38">
              <w:rPr>
                <w:noProof/>
              </w:rPr>
              <w:tab/>
            </w:r>
          </w:p>
        </w:tc>
        <w:tc>
          <w:tcPr>
            <w:tcW w:w="4717" w:type="dxa"/>
            <w:shd w:val="clear" w:color="auto" w:fill="auto"/>
          </w:tcPr>
          <w:p w14:paraId="7B80500B" w14:textId="77777777" w:rsidR="00664E0A" w:rsidRPr="00C34A38" w:rsidRDefault="00664E0A" w:rsidP="00337A17">
            <w:pPr>
              <w:pStyle w:val="ENoteTableText"/>
            </w:pPr>
            <w:r w:rsidRPr="00C34A38">
              <w:t>ad No 79, 2022</w:t>
            </w:r>
          </w:p>
        </w:tc>
      </w:tr>
      <w:tr w:rsidR="005E4050" w:rsidRPr="00C34A38" w14:paraId="216C6598" w14:textId="77777777" w:rsidTr="00F85CAA">
        <w:trPr>
          <w:cantSplit/>
        </w:trPr>
        <w:tc>
          <w:tcPr>
            <w:tcW w:w="2436" w:type="dxa"/>
            <w:shd w:val="clear" w:color="auto" w:fill="auto"/>
          </w:tcPr>
          <w:p w14:paraId="7E77D8AB" w14:textId="77777777" w:rsidR="005E4050" w:rsidRPr="00C34A38" w:rsidRDefault="003B7CA9" w:rsidP="00337A17">
            <w:pPr>
              <w:pStyle w:val="ENoteTableText"/>
              <w:rPr>
                <w:noProof/>
              </w:rPr>
            </w:pPr>
            <w:r w:rsidRPr="00C34A38">
              <w:rPr>
                <w:b/>
                <w:noProof/>
              </w:rPr>
              <w:t>Subdivision</w:t>
            </w:r>
            <w:r w:rsidR="005E4050" w:rsidRPr="00C34A38">
              <w:rPr>
                <w:b/>
                <w:noProof/>
              </w:rPr>
              <w:t xml:space="preserve"> D</w:t>
            </w:r>
          </w:p>
        </w:tc>
        <w:tc>
          <w:tcPr>
            <w:tcW w:w="4717" w:type="dxa"/>
            <w:shd w:val="clear" w:color="auto" w:fill="auto"/>
          </w:tcPr>
          <w:p w14:paraId="56C01181" w14:textId="77777777" w:rsidR="005E4050" w:rsidRPr="00C34A38" w:rsidRDefault="005E4050" w:rsidP="00337A17">
            <w:pPr>
              <w:pStyle w:val="ENoteTableText"/>
            </w:pPr>
          </w:p>
        </w:tc>
      </w:tr>
      <w:tr w:rsidR="005E4050" w:rsidRPr="00C34A38" w14:paraId="5DA500E1" w14:textId="77777777" w:rsidTr="00F85CAA">
        <w:trPr>
          <w:cantSplit/>
        </w:trPr>
        <w:tc>
          <w:tcPr>
            <w:tcW w:w="2436" w:type="dxa"/>
            <w:shd w:val="clear" w:color="auto" w:fill="auto"/>
          </w:tcPr>
          <w:p w14:paraId="568248FE" w14:textId="77777777" w:rsidR="005E4050" w:rsidRPr="00C34A38" w:rsidRDefault="005E4050" w:rsidP="00337A17">
            <w:pPr>
              <w:pStyle w:val="ENoteTableText"/>
              <w:tabs>
                <w:tab w:val="center" w:leader="dot" w:pos="2268"/>
              </w:tabs>
              <w:rPr>
                <w:noProof/>
              </w:rPr>
            </w:pPr>
            <w:r w:rsidRPr="00C34A38">
              <w:rPr>
                <w:noProof/>
              </w:rPr>
              <w:t>s 194</w:t>
            </w:r>
            <w:r w:rsidRPr="00C34A38">
              <w:rPr>
                <w:noProof/>
              </w:rPr>
              <w:tab/>
            </w:r>
          </w:p>
        </w:tc>
        <w:tc>
          <w:tcPr>
            <w:tcW w:w="4717" w:type="dxa"/>
            <w:shd w:val="clear" w:color="auto" w:fill="auto"/>
          </w:tcPr>
          <w:p w14:paraId="5F370AC5" w14:textId="77777777" w:rsidR="005E4050" w:rsidRPr="00C34A38" w:rsidRDefault="005E4050" w:rsidP="001F3A91">
            <w:pPr>
              <w:pStyle w:val="ENoteTableText"/>
            </w:pPr>
            <w:r w:rsidRPr="00C34A38">
              <w:t>am No 171</w:t>
            </w:r>
            <w:r w:rsidR="001F3A91" w:rsidRPr="00C34A38">
              <w:t>, 2012; No</w:t>
            </w:r>
            <w:r w:rsidRPr="00C34A38">
              <w:t xml:space="preserve"> 174, 2012</w:t>
            </w:r>
            <w:r w:rsidR="00A51B66" w:rsidRPr="00C34A38">
              <w:t>; No 62, 2016</w:t>
            </w:r>
          </w:p>
        </w:tc>
      </w:tr>
      <w:tr w:rsidR="005E4050" w:rsidRPr="00C34A38" w14:paraId="05215137" w14:textId="77777777" w:rsidTr="00F85CAA">
        <w:trPr>
          <w:cantSplit/>
        </w:trPr>
        <w:tc>
          <w:tcPr>
            <w:tcW w:w="2436" w:type="dxa"/>
            <w:shd w:val="clear" w:color="auto" w:fill="auto"/>
          </w:tcPr>
          <w:p w14:paraId="1E1FA55C" w14:textId="77777777" w:rsidR="005E4050" w:rsidRPr="00C34A38" w:rsidRDefault="005E4050" w:rsidP="00337A17">
            <w:pPr>
              <w:pStyle w:val="ENoteTableText"/>
              <w:tabs>
                <w:tab w:val="center" w:leader="dot" w:pos="2268"/>
              </w:tabs>
              <w:rPr>
                <w:noProof/>
              </w:rPr>
            </w:pPr>
            <w:r w:rsidRPr="00C34A38">
              <w:rPr>
                <w:noProof/>
              </w:rPr>
              <w:t>s 195</w:t>
            </w:r>
            <w:r w:rsidRPr="00C34A38">
              <w:rPr>
                <w:noProof/>
              </w:rPr>
              <w:tab/>
            </w:r>
          </w:p>
        </w:tc>
        <w:tc>
          <w:tcPr>
            <w:tcW w:w="4717" w:type="dxa"/>
            <w:shd w:val="clear" w:color="auto" w:fill="auto"/>
          </w:tcPr>
          <w:p w14:paraId="3F178A4C" w14:textId="77777777" w:rsidR="005E4050" w:rsidRPr="00C34A38" w:rsidRDefault="005E4050" w:rsidP="00337A17">
            <w:pPr>
              <w:pStyle w:val="ENoteTableText"/>
            </w:pPr>
            <w:r w:rsidRPr="00C34A38">
              <w:t>am No 98, 2013</w:t>
            </w:r>
            <w:r w:rsidR="007C4A7A" w:rsidRPr="00C34A38">
              <w:t>; No 79, 2022</w:t>
            </w:r>
          </w:p>
        </w:tc>
      </w:tr>
      <w:tr w:rsidR="00A51B66" w:rsidRPr="00C34A38" w14:paraId="1F8B6A53" w14:textId="77777777" w:rsidTr="00F85CAA">
        <w:trPr>
          <w:cantSplit/>
        </w:trPr>
        <w:tc>
          <w:tcPr>
            <w:tcW w:w="2436" w:type="dxa"/>
            <w:shd w:val="clear" w:color="auto" w:fill="auto"/>
          </w:tcPr>
          <w:p w14:paraId="6A356905" w14:textId="77777777" w:rsidR="00A51B66" w:rsidRPr="00C34A38" w:rsidRDefault="00A51B66" w:rsidP="00337A17">
            <w:pPr>
              <w:pStyle w:val="ENoteTableText"/>
              <w:tabs>
                <w:tab w:val="center" w:leader="dot" w:pos="2268"/>
              </w:tabs>
              <w:rPr>
                <w:noProof/>
              </w:rPr>
            </w:pPr>
            <w:r w:rsidRPr="00C34A38">
              <w:rPr>
                <w:noProof/>
              </w:rPr>
              <w:t>s 195A</w:t>
            </w:r>
            <w:r w:rsidRPr="00C34A38">
              <w:rPr>
                <w:noProof/>
              </w:rPr>
              <w:tab/>
            </w:r>
          </w:p>
        </w:tc>
        <w:tc>
          <w:tcPr>
            <w:tcW w:w="4717" w:type="dxa"/>
            <w:shd w:val="clear" w:color="auto" w:fill="auto"/>
          </w:tcPr>
          <w:p w14:paraId="1E0ACDF1" w14:textId="77777777" w:rsidR="00A51B66" w:rsidRPr="00C34A38" w:rsidRDefault="00A51B66" w:rsidP="00337A17">
            <w:pPr>
              <w:pStyle w:val="ENoteTableText"/>
            </w:pPr>
            <w:r w:rsidRPr="00C34A38">
              <w:t>ad No 62, 2016</w:t>
            </w:r>
          </w:p>
        </w:tc>
      </w:tr>
      <w:tr w:rsidR="005E4050" w:rsidRPr="00C34A38" w14:paraId="2AFB2D21" w14:textId="77777777" w:rsidTr="00F85CAA">
        <w:trPr>
          <w:cantSplit/>
        </w:trPr>
        <w:tc>
          <w:tcPr>
            <w:tcW w:w="2436" w:type="dxa"/>
            <w:shd w:val="clear" w:color="auto" w:fill="auto"/>
          </w:tcPr>
          <w:p w14:paraId="427AA87A" w14:textId="77777777" w:rsidR="005E4050" w:rsidRPr="00C34A38" w:rsidRDefault="003B7CA9" w:rsidP="0046278D">
            <w:pPr>
              <w:pStyle w:val="ENoteTableText"/>
              <w:keepNext/>
            </w:pPr>
            <w:r w:rsidRPr="00C34A38">
              <w:rPr>
                <w:b/>
                <w:noProof/>
              </w:rPr>
              <w:t>Subdivision</w:t>
            </w:r>
            <w:r w:rsidR="005E4050" w:rsidRPr="00C34A38">
              <w:rPr>
                <w:b/>
                <w:noProof/>
              </w:rPr>
              <w:t xml:space="preserve"> E</w:t>
            </w:r>
          </w:p>
        </w:tc>
        <w:tc>
          <w:tcPr>
            <w:tcW w:w="4717" w:type="dxa"/>
            <w:shd w:val="clear" w:color="auto" w:fill="auto"/>
          </w:tcPr>
          <w:p w14:paraId="769E1E3E" w14:textId="77777777" w:rsidR="005E4050" w:rsidRPr="00C34A38" w:rsidRDefault="005E4050" w:rsidP="00337A17">
            <w:pPr>
              <w:pStyle w:val="ENoteTableText"/>
            </w:pPr>
          </w:p>
        </w:tc>
      </w:tr>
      <w:tr w:rsidR="005E4050" w:rsidRPr="00C34A38" w14:paraId="1C6BDF65" w14:textId="77777777" w:rsidTr="00F85CAA">
        <w:trPr>
          <w:cantSplit/>
        </w:trPr>
        <w:tc>
          <w:tcPr>
            <w:tcW w:w="2436" w:type="dxa"/>
            <w:shd w:val="clear" w:color="auto" w:fill="auto"/>
          </w:tcPr>
          <w:p w14:paraId="00FF2787" w14:textId="77777777" w:rsidR="005E4050" w:rsidRPr="00C34A38" w:rsidRDefault="005E4050" w:rsidP="00337A17">
            <w:pPr>
              <w:pStyle w:val="ENoteTableText"/>
              <w:tabs>
                <w:tab w:val="center" w:leader="dot" w:pos="2268"/>
              </w:tabs>
              <w:rPr>
                <w:noProof/>
              </w:rPr>
            </w:pPr>
            <w:r w:rsidRPr="00C34A38">
              <w:rPr>
                <w:noProof/>
              </w:rPr>
              <w:t>s 196</w:t>
            </w:r>
            <w:r w:rsidRPr="00C34A38">
              <w:rPr>
                <w:noProof/>
              </w:rPr>
              <w:tab/>
            </w:r>
          </w:p>
        </w:tc>
        <w:tc>
          <w:tcPr>
            <w:tcW w:w="4717" w:type="dxa"/>
            <w:shd w:val="clear" w:color="auto" w:fill="auto"/>
          </w:tcPr>
          <w:p w14:paraId="579C2608" w14:textId="77777777" w:rsidR="005E4050" w:rsidRPr="00C34A38" w:rsidRDefault="005E4050" w:rsidP="00337A17">
            <w:pPr>
              <w:pStyle w:val="ENoteTableText"/>
            </w:pPr>
            <w:r w:rsidRPr="00C34A38">
              <w:t>am No 174, 2012</w:t>
            </w:r>
          </w:p>
        </w:tc>
      </w:tr>
      <w:tr w:rsidR="005E4050" w:rsidRPr="00C34A38" w14:paraId="1B2B6F2D" w14:textId="77777777" w:rsidTr="00F85CAA">
        <w:trPr>
          <w:cantSplit/>
        </w:trPr>
        <w:tc>
          <w:tcPr>
            <w:tcW w:w="2436" w:type="dxa"/>
            <w:shd w:val="clear" w:color="auto" w:fill="auto"/>
          </w:tcPr>
          <w:p w14:paraId="7165E680" w14:textId="77777777" w:rsidR="005E4050" w:rsidRPr="00C34A38" w:rsidRDefault="005E4050" w:rsidP="00337A17">
            <w:pPr>
              <w:pStyle w:val="ENoteTableText"/>
              <w:tabs>
                <w:tab w:val="center" w:leader="dot" w:pos="2268"/>
              </w:tabs>
              <w:rPr>
                <w:noProof/>
              </w:rPr>
            </w:pPr>
            <w:r w:rsidRPr="00C34A38">
              <w:rPr>
                <w:noProof/>
              </w:rPr>
              <w:t>s 197</w:t>
            </w:r>
            <w:r w:rsidRPr="00C34A38">
              <w:rPr>
                <w:noProof/>
              </w:rPr>
              <w:tab/>
            </w:r>
          </w:p>
        </w:tc>
        <w:tc>
          <w:tcPr>
            <w:tcW w:w="4717" w:type="dxa"/>
            <w:shd w:val="clear" w:color="auto" w:fill="auto"/>
          </w:tcPr>
          <w:p w14:paraId="6D48C145" w14:textId="77777777" w:rsidR="005E4050" w:rsidRPr="00C34A38" w:rsidRDefault="005E4050" w:rsidP="00337A17">
            <w:pPr>
              <w:pStyle w:val="ENoteTableText"/>
            </w:pPr>
            <w:r w:rsidRPr="00C34A38">
              <w:t>am No 174, 2012</w:t>
            </w:r>
          </w:p>
        </w:tc>
      </w:tr>
      <w:tr w:rsidR="005E4050" w:rsidRPr="00C34A38" w14:paraId="6FBC8533" w14:textId="77777777" w:rsidTr="00F85CAA">
        <w:trPr>
          <w:cantSplit/>
        </w:trPr>
        <w:tc>
          <w:tcPr>
            <w:tcW w:w="2436" w:type="dxa"/>
            <w:shd w:val="clear" w:color="auto" w:fill="auto"/>
          </w:tcPr>
          <w:p w14:paraId="6C54D59B" w14:textId="77777777" w:rsidR="005E4050" w:rsidRPr="00C34A38" w:rsidRDefault="005E4050" w:rsidP="00337A17">
            <w:pPr>
              <w:pStyle w:val="ENoteTableText"/>
              <w:tabs>
                <w:tab w:val="center" w:leader="dot" w:pos="2268"/>
              </w:tabs>
              <w:rPr>
                <w:noProof/>
              </w:rPr>
            </w:pPr>
            <w:r w:rsidRPr="00C34A38">
              <w:rPr>
                <w:noProof/>
              </w:rPr>
              <w:t>s 198</w:t>
            </w:r>
            <w:r w:rsidRPr="00C34A38">
              <w:rPr>
                <w:noProof/>
              </w:rPr>
              <w:tab/>
            </w:r>
          </w:p>
        </w:tc>
        <w:tc>
          <w:tcPr>
            <w:tcW w:w="4717" w:type="dxa"/>
            <w:shd w:val="clear" w:color="auto" w:fill="auto"/>
          </w:tcPr>
          <w:p w14:paraId="0D93875C" w14:textId="77777777" w:rsidR="005E4050" w:rsidRPr="00C34A38" w:rsidRDefault="005E4050" w:rsidP="00337A17">
            <w:pPr>
              <w:pStyle w:val="ENoteTableText"/>
            </w:pPr>
            <w:r w:rsidRPr="00C34A38">
              <w:t>am No 174, 2012</w:t>
            </w:r>
          </w:p>
        </w:tc>
      </w:tr>
      <w:tr w:rsidR="005E4050" w:rsidRPr="00C34A38" w14:paraId="22E40B89" w14:textId="77777777" w:rsidTr="00F85CAA">
        <w:trPr>
          <w:cantSplit/>
        </w:trPr>
        <w:tc>
          <w:tcPr>
            <w:tcW w:w="2436" w:type="dxa"/>
            <w:shd w:val="clear" w:color="auto" w:fill="auto"/>
          </w:tcPr>
          <w:p w14:paraId="2E4ED8E2" w14:textId="77777777" w:rsidR="005E4050" w:rsidRPr="00C34A38" w:rsidRDefault="005E4050" w:rsidP="00337A17">
            <w:pPr>
              <w:pStyle w:val="ENoteTableText"/>
              <w:tabs>
                <w:tab w:val="center" w:leader="dot" w:pos="2268"/>
              </w:tabs>
              <w:rPr>
                <w:noProof/>
              </w:rPr>
            </w:pPr>
            <w:r w:rsidRPr="00C34A38">
              <w:rPr>
                <w:noProof/>
              </w:rPr>
              <w:t>s 199</w:t>
            </w:r>
            <w:r w:rsidRPr="00C34A38">
              <w:rPr>
                <w:noProof/>
              </w:rPr>
              <w:tab/>
            </w:r>
          </w:p>
        </w:tc>
        <w:tc>
          <w:tcPr>
            <w:tcW w:w="4717" w:type="dxa"/>
            <w:shd w:val="clear" w:color="auto" w:fill="auto"/>
          </w:tcPr>
          <w:p w14:paraId="21E32A8C" w14:textId="77777777" w:rsidR="005E4050" w:rsidRPr="00C34A38" w:rsidRDefault="005E4050" w:rsidP="00337A17">
            <w:pPr>
              <w:pStyle w:val="ENoteTableText"/>
            </w:pPr>
            <w:r w:rsidRPr="00C34A38">
              <w:t>am No 174, 2012</w:t>
            </w:r>
          </w:p>
        </w:tc>
      </w:tr>
      <w:tr w:rsidR="005E4050" w:rsidRPr="00C34A38" w14:paraId="647BD6E2" w14:textId="77777777" w:rsidTr="00F85CAA">
        <w:trPr>
          <w:cantSplit/>
        </w:trPr>
        <w:tc>
          <w:tcPr>
            <w:tcW w:w="2436" w:type="dxa"/>
            <w:shd w:val="clear" w:color="auto" w:fill="auto"/>
          </w:tcPr>
          <w:p w14:paraId="219B55F9" w14:textId="77777777" w:rsidR="005E4050" w:rsidRPr="00C34A38" w:rsidRDefault="005E4050" w:rsidP="00337A17">
            <w:pPr>
              <w:pStyle w:val="ENoteTableText"/>
              <w:tabs>
                <w:tab w:val="center" w:leader="dot" w:pos="2268"/>
              </w:tabs>
              <w:rPr>
                <w:noProof/>
              </w:rPr>
            </w:pPr>
            <w:r w:rsidRPr="00C34A38">
              <w:rPr>
                <w:noProof/>
              </w:rPr>
              <w:t>s 200</w:t>
            </w:r>
            <w:r w:rsidRPr="00C34A38">
              <w:rPr>
                <w:noProof/>
              </w:rPr>
              <w:tab/>
            </w:r>
          </w:p>
        </w:tc>
        <w:tc>
          <w:tcPr>
            <w:tcW w:w="4717" w:type="dxa"/>
            <w:shd w:val="clear" w:color="auto" w:fill="auto"/>
          </w:tcPr>
          <w:p w14:paraId="5F3DE4B5" w14:textId="77777777" w:rsidR="005E4050" w:rsidRPr="00C34A38" w:rsidRDefault="005E4050" w:rsidP="00337A17">
            <w:pPr>
              <w:pStyle w:val="ENoteTableText"/>
            </w:pPr>
            <w:r w:rsidRPr="00C34A38">
              <w:t>am No 174, 2012</w:t>
            </w:r>
          </w:p>
        </w:tc>
      </w:tr>
      <w:tr w:rsidR="005E4050" w:rsidRPr="00C34A38" w14:paraId="3275D8CA" w14:textId="77777777" w:rsidTr="00F85CAA">
        <w:trPr>
          <w:cantSplit/>
        </w:trPr>
        <w:tc>
          <w:tcPr>
            <w:tcW w:w="2436" w:type="dxa"/>
            <w:shd w:val="clear" w:color="auto" w:fill="auto"/>
          </w:tcPr>
          <w:p w14:paraId="7DEF81DA" w14:textId="77777777" w:rsidR="005E4050" w:rsidRPr="00C34A38" w:rsidRDefault="005E4050" w:rsidP="00337A17">
            <w:pPr>
              <w:pStyle w:val="ENoteTableText"/>
              <w:rPr>
                <w:noProof/>
              </w:rPr>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F</w:t>
            </w:r>
          </w:p>
        </w:tc>
        <w:tc>
          <w:tcPr>
            <w:tcW w:w="4717" w:type="dxa"/>
            <w:shd w:val="clear" w:color="auto" w:fill="auto"/>
          </w:tcPr>
          <w:p w14:paraId="68557BA8" w14:textId="77777777" w:rsidR="005E4050" w:rsidRPr="00C34A38" w:rsidRDefault="005E4050" w:rsidP="00337A17">
            <w:pPr>
              <w:pStyle w:val="ENoteTableText"/>
            </w:pPr>
          </w:p>
        </w:tc>
      </w:tr>
      <w:tr w:rsidR="005E4050" w:rsidRPr="00C34A38" w14:paraId="2446FF86" w14:textId="77777777" w:rsidTr="00F85CAA">
        <w:trPr>
          <w:cantSplit/>
        </w:trPr>
        <w:tc>
          <w:tcPr>
            <w:tcW w:w="2436" w:type="dxa"/>
            <w:shd w:val="clear" w:color="auto" w:fill="auto"/>
          </w:tcPr>
          <w:p w14:paraId="6E0A816A" w14:textId="77777777" w:rsidR="005E4050" w:rsidRPr="00C34A38" w:rsidRDefault="005E4050" w:rsidP="00337A17">
            <w:pPr>
              <w:pStyle w:val="ENoteTableText"/>
              <w:tabs>
                <w:tab w:val="center" w:leader="dot" w:pos="2268"/>
              </w:tabs>
              <w:rPr>
                <w:noProof/>
              </w:rPr>
            </w:pPr>
            <w:r w:rsidRPr="00C34A38">
              <w:rPr>
                <w:noProof/>
              </w:rPr>
              <w:t>s 201</w:t>
            </w:r>
            <w:r w:rsidRPr="00C34A38">
              <w:rPr>
                <w:noProof/>
              </w:rPr>
              <w:tab/>
            </w:r>
          </w:p>
        </w:tc>
        <w:tc>
          <w:tcPr>
            <w:tcW w:w="4717" w:type="dxa"/>
            <w:shd w:val="clear" w:color="auto" w:fill="auto"/>
          </w:tcPr>
          <w:p w14:paraId="2413BD04" w14:textId="77777777" w:rsidR="005E4050" w:rsidRPr="00C34A38" w:rsidRDefault="005E4050" w:rsidP="00337A17">
            <w:pPr>
              <w:pStyle w:val="ENoteTableText"/>
            </w:pPr>
            <w:r w:rsidRPr="00C34A38">
              <w:t>am No 174, 2012</w:t>
            </w:r>
            <w:r w:rsidR="00165F82" w:rsidRPr="00C34A38">
              <w:t>; No 156, 2015</w:t>
            </w:r>
            <w:r w:rsidR="00664E0A" w:rsidRPr="00C34A38">
              <w:t>; No 79, 2022</w:t>
            </w:r>
          </w:p>
        </w:tc>
      </w:tr>
      <w:tr w:rsidR="005E4050" w:rsidRPr="00C34A38" w14:paraId="7D041333" w14:textId="77777777" w:rsidTr="00F85CAA">
        <w:trPr>
          <w:cantSplit/>
        </w:trPr>
        <w:tc>
          <w:tcPr>
            <w:tcW w:w="2436" w:type="dxa"/>
            <w:shd w:val="clear" w:color="auto" w:fill="auto"/>
          </w:tcPr>
          <w:p w14:paraId="52C56C94" w14:textId="095526CE" w:rsidR="005E4050" w:rsidRPr="00C34A38" w:rsidRDefault="004D57DD" w:rsidP="00337A17">
            <w:pPr>
              <w:pStyle w:val="ENoteTableText"/>
            </w:pPr>
            <w:r>
              <w:rPr>
                <w:b/>
                <w:noProof/>
              </w:rPr>
              <w:t>Division 5</w:t>
            </w:r>
          </w:p>
        </w:tc>
        <w:tc>
          <w:tcPr>
            <w:tcW w:w="4717" w:type="dxa"/>
            <w:shd w:val="clear" w:color="auto" w:fill="auto"/>
          </w:tcPr>
          <w:p w14:paraId="7AE34CBE" w14:textId="77777777" w:rsidR="005E4050" w:rsidRPr="00C34A38" w:rsidRDefault="005E4050" w:rsidP="00337A17">
            <w:pPr>
              <w:pStyle w:val="ENoteTableText"/>
            </w:pPr>
          </w:p>
        </w:tc>
      </w:tr>
      <w:tr w:rsidR="005E4050" w:rsidRPr="00C34A38" w14:paraId="559B6021" w14:textId="77777777" w:rsidTr="00F85CAA">
        <w:trPr>
          <w:cantSplit/>
        </w:trPr>
        <w:tc>
          <w:tcPr>
            <w:tcW w:w="2436" w:type="dxa"/>
            <w:shd w:val="clear" w:color="auto" w:fill="auto"/>
          </w:tcPr>
          <w:p w14:paraId="2061873C" w14:textId="77777777" w:rsidR="005E4050" w:rsidRPr="00C34A38" w:rsidRDefault="005E4050" w:rsidP="00337A17">
            <w:pPr>
              <w:pStyle w:val="ENoteTableText"/>
              <w:tabs>
                <w:tab w:val="center" w:leader="dot" w:pos="2268"/>
              </w:tabs>
              <w:rPr>
                <w:noProof/>
              </w:rPr>
            </w:pPr>
            <w:r w:rsidRPr="00C34A38">
              <w:rPr>
                <w:noProof/>
              </w:rPr>
              <w:t>s 203</w:t>
            </w:r>
            <w:r w:rsidRPr="00C34A38">
              <w:rPr>
                <w:noProof/>
              </w:rPr>
              <w:tab/>
            </w:r>
          </w:p>
        </w:tc>
        <w:tc>
          <w:tcPr>
            <w:tcW w:w="4717" w:type="dxa"/>
            <w:shd w:val="clear" w:color="auto" w:fill="auto"/>
          </w:tcPr>
          <w:p w14:paraId="588DDE70" w14:textId="77777777" w:rsidR="005E4050" w:rsidRPr="00C34A38" w:rsidRDefault="005E4050" w:rsidP="00337A17">
            <w:pPr>
              <w:pStyle w:val="ENoteTableText"/>
            </w:pPr>
            <w:r w:rsidRPr="00C34A38">
              <w:t>am No 33, 2012</w:t>
            </w:r>
          </w:p>
        </w:tc>
      </w:tr>
      <w:tr w:rsidR="001051FD" w:rsidRPr="00C34A38" w14:paraId="7D0ACE1B" w14:textId="77777777" w:rsidTr="00F85CAA">
        <w:trPr>
          <w:cantSplit/>
        </w:trPr>
        <w:tc>
          <w:tcPr>
            <w:tcW w:w="2436" w:type="dxa"/>
            <w:shd w:val="clear" w:color="auto" w:fill="auto"/>
          </w:tcPr>
          <w:p w14:paraId="44C3ABFA" w14:textId="77777777" w:rsidR="001051FD" w:rsidRPr="00C34A38" w:rsidRDefault="001051FD" w:rsidP="00337A17">
            <w:pPr>
              <w:pStyle w:val="ENoteTableText"/>
              <w:tabs>
                <w:tab w:val="center" w:leader="dot" w:pos="2268"/>
              </w:tabs>
              <w:rPr>
                <w:noProof/>
              </w:rPr>
            </w:pPr>
            <w:r w:rsidRPr="00C34A38">
              <w:rPr>
                <w:noProof/>
              </w:rPr>
              <w:t>s 205</w:t>
            </w:r>
            <w:r w:rsidRPr="00C34A38">
              <w:rPr>
                <w:noProof/>
              </w:rPr>
              <w:tab/>
            </w:r>
          </w:p>
        </w:tc>
        <w:tc>
          <w:tcPr>
            <w:tcW w:w="4717" w:type="dxa"/>
            <w:shd w:val="clear" w:color="auto" w:fill="auto"/>
          </w:tcPr>
          <w:p w14:paraId="21A9756E" w14:textId="77777777" w:rsidR="001051FD" w:rsidRPr="00C34A38" w:rsidRDefault="001051FD" w:rsidP="00337A17">
            <w:pPr>
              <w:pStyle w:val="ENoteTableText"/>
            </w:pPr>
            <w:r w:rsidRPr="00C34A38">
              <w:t>am No 73, 2013</w:t>
            </w:r>
            <w:r w:rsidR="00A51B66" w:rsidRPr="00C34A38">
              <w:t>; No 62, 2016</w:t>
            </w:r>
          </w:p>
        </w:tc>
      </w:tr>
      <w:tr w:rsidR="005E4050" w:rsidRPr="00C34A38" w14:paraId="679BFDD3" w14:textId="77777777" w:rsidTr="00F85CAA">
        <w:trPr>
          <w:cantSplit/>
        </w:trPr>
        <w:tc>
          <w:tcPr>
            <w:tcW w:w="2436" w:type="dxa"/>
            <w:shd w:val="clear" w:color="auto" w:fill="auto"/>
          </w:tcPr>
          <w:p w14:paraId="2291D726" w14:textId="77777777" w:rsidR="005E4050" w:rsidRPr="00C34A38" w:rsidRDefault="002E4BDC" w:rsidP="00337A17">
            <w:pPr>
              <w:pStyle w:val="ENoteTableText"/>
            </w:pPr>
            <w:r w:rsidRPr="00C34A38">
              <w:rPr>
                <w:b/>
                <w:noProof/>
              </w:rPr>
              <w:t>Division 7</w:t>
            </w:r>
          </w:p>
        </w:tc>
        <w:tc>
          <w:tcPr>
            <w:tcW w:w="4717" w:type="dxa"/>
            <w:shd w:val="clear" w:color="auto" w:fill="auto"/>
          </w:tcPr>
          <w:p w14:paraId="4FF791AA" w14:textId="77777777" w:rsidR="005E4050" w:rsidRPr="00C34A38" w:rsidRDefault="005E4050" w:rsidP="00337A17">
            <w:pPr>
              <w:pStyle w:val="ENoteTableText"/>
            </w:pPr>
          </w:p>
        </w:tc>
      </w:tr>
      <w:tr w:rsidR="005E4050" w:rsidRPr="00C34A38" w14:paraId="6CC42F15" w14:textId="77777777" w:rsidTr="00F85CAA">
        <w:trPr>
          <w:cantSplit/>
        </w:trPr>
        <w:tc>
          <w:tcPr>
            <w:tcW w:w="2436" w:type="dxa"/>
            <w:shd w:val="clear" w:color="auto" w:fill="auto"/>
          </w:tcPr>
          <w:p w14:paraId="66656409" w14:textId="77777777" w:rsidR="005E4050" w:rsidRPr="00C34A38" w:rsidRDefault="003B7CA9" w:rsidP="00337A17">
            <w:pPr>
              <w:pStyle w:val="ENoteTableText"/>
              <w:rPr>
                <w:noProof/>
              </w:rPr>
            </w:pPr>
            <w:r w:rsidRPr="00C34A38">
              <w:rPr>
                <w:b/>
                <w:noProof/>
              </w:rPr>
              <w:t>Subdivision</w:t>
            </w:r>
            <w:r w:rsidR="005E4050" w:rsidRPr="00C34A38">
              <w:rPr>
                <w:b/>
                <w:noProof/>
              </w:rPr>
              <w:t xml:space="preserve"> A</w:t>
            </w:r>
          </w:p>
        </w:tc>
        <w:tc>
          <w:tcPr>
            <w:tcW w:w="4717" w:type="dxa"/>
            <w:shd w:val="clear" w:color="auto" w:fill="auto"/>
          </w:tcPr>
          <w:p w14:paraId="5ABBAC0C" w14:textId="77777777" w:rsidR="005E4050" w:rsidRPr="00C34A38" w:rsidRDefault="005E4050" w:rsidP="00337A17">
            <w:pPr>
              <w:pStyle w:val="ENoteTableText"/>
            </w:pPr>
          </w:p>
        </w:tc>
      </w:tr>
      <w:tr w:rsidR="00A66F7A" w:rsidRPr="00C34A38" w14:paraId="7C0E6136" w14:textId="77777777" w:rsidTr="00F85CAA">
        <w:trPr>
          <w:cantSplit/>
        </w:trPr>
        <w:tc>
          <w:tcPr>
            <w:tcW w:w="2436" w:type="dxa"/>
            <w:shd w:val="clear" w:color="auto" w:fill="auto"/>
          </w:tcPr>
          <w:p w14:paraId="3D4F39F5" w14:textId="77777777" w:rsidR="00A66F7A" w:rsidRPr="00C34A38" w:rsidRDefault="00A66F7A" w:rsidP="00F44784">
            <w:pPr>
              <w:pStyle w:val="ENoteTableText"/>
              <w:tabs>
                <w:tab w:val="center" w:leader="dot" w:pos="2268"/>
              </w:tabs>
              <w:rPr>
                <w:noProof/>
              </w:rPr>
            </w:pPr>
            <w:r w:rsidRPr="00C34A38">
              <w:rPr>
                <w:noProof/>
              </w:rPr>
              <w:t>Subdivision A heading</w:t>
            </w:r>
            <w:r w:rsidRPr="00C34A38">
              <w:rPr>
                <w:noProof/>
              </w:rPr>
              <w:tab/>
            </w:r>
          </w:p>
        </w:tc>
        <w:tc>
          <w:tcPr>
            <w:tcW w:w="4717" w:type="dxa"/>
            <w:shd w:val="clear" w:color="auto" w:fill="auto"/>
          </w:tcPr>
          <w:p w14:paraId="236F3343" w14:textId="77777777" w:rsidR="00A66F7A" w:rsidRPr="00C34A38" w:rsidRDefault="00A66F7A" w:rsidP="00337A17">
            <w:pPr>
              <w:pStyle w:val="ENoteTableText"/>
            </w:pPr>
            <w:r w:rsidRPr="00C34A38">
              <w:t>am No 79, 2022</w:t>
            </w:r>
          </w:p>
        </w:tc>
      </w:tr>
      <w:tr w:rsidR="005E4050" w:rsidRPr="00C34A38" w14:paraId="4E787867" w14:textId="77777777" w:rsidTr="00F85CAA">
        <w:trPr>
          <w:cantSplit/>
        </w:trPr>
        <w:tc>
          <w:tcPr>
            <w:tcW w:w="2436" w:type="dxa"/>
            <w:shd w:val="clear" w:color="auto" w:fill="auto"/>
          </w:tcPr>
          <w:p w14:paraId="4EB44695" w14:textId="77777777" w:rsidR="005E4050" w:rsidRPr="00C34A38" w:rsidRDefault="005E4050" w:rsidP="00337A17">
            <w:pPr>
              <w:pStyle w:val="ENoteTableText"/>
              <w:tabs>
                <w:tab w:val="center" w:leader="dot" w:pos="2268"/>
              </w:tabs>
              <w:rPr>
                <w:noProof/>
              </w:rPr>
            </w:pPr>
            <w:r w:rsidRPr="00C34A38">
              <w:rPr>
                <w:noProof/>
              </w:rPr>
              <w:lastRenderedPageBreak/>
              <w:t>s 207</w:t>
            </w:r>
            <w:r w:rsidRPr="00C34A38">
              <w:rPr>
                <w:noProof/>
              </w:rPr>
              <w:tab/>
            </w:r>
          </w:p>
        </w:tc>
        <w:tc>
          <w:tcPr>
            <w:tcW w:w="4717" w:type="dxa"/>
            <w:shd w:val="clear" w:color="auto" w:fill="auto"/>
          </w:tcPr>
          <w:p w14:paraId="7504A69B" w14:textId="77777777" w:rsidR="005E4050" w:rsidRPr="00C34A38" w:rsidRDefault="005E4050" w:rsidP="00337A17">
            <w:pPr>
              <w:pStyle w:val="ENoteTableText"/>
            </w:pPr>
            <w:r w:rsidRPr="00C34A38">
              <w:t>am No 174, 2012</w:t>
            </w:r>
          </w:p>
        </w:tc>
      </w:tr>
      <w:tr w:rsidR="006B7494" w:rsidRPr="00C34A38" w14:paraId="6C0FE2B6" w14:textId="77777777" w:rsidTr="00F85CAA">
        <w:trPr>
          <w:cantSplit/>
        </w:trPr>
        <w:tc>
          <w:tcPr>
            <w:tcW w:w="2436" w:type="dxa"/>
            <w:shd w:val="clear" w:color="auto" w:fill="auto"/>
          </w:tcPr>
          <w:p w14:paraId="7EAFD710" w14:textId="77777777" w:rsidR="006B7494" w:rsidRPr="00C34A38" w:rsidRDefault="006B7494" w:rsidP="00337A17">
            <w:pPr>
              <w:pStyle w:val="ENoteTableText"/>
              <w:tabs>
                <w:tab w:val="center" w:leader="dot" w:pos="2268"/>
              </w:tabs>
              <w:rPr>
                <w:noProof/>
              </w:rPr>
            </w:pPr>
            <w:r w:rsidRPr="00C34A38">
              <w:rPr>
                <w:noProof/>
              </w:rPr>
              <w:t>s 207A</w:t>
            </w:r>
            <w:r w:rsidRPr="00C34A38">
              <w:rPr>
                <w:noProof/>
              </w:rPr>
              <w:tab/>
            </w:r>
          </w:p>
        </w:tc>
        <w:tc>
          <w:tcPr>
            <w:tcW w:w="4717" w:type="dxa"/>
            <w:shd w:val="clear" w:color="auto" w:fill="auto"/>
          </w:tcPr>
          <w:p w14:paraId="3ADA843D" w14:textId="77777777" w:rsidR="006B7494" w:rsidRPr="00C34A38" w:rsidRDefault="006B7494" w:rsidP="00337A17">
            <w:pPr>
              <w:pStyle w:val="ENoteTableText"/>
            </w:pPr>
            <w:r w:rsidRPr="00C34A38">
              <w:t>ad No 79, 2022</w:t>
            </w:r>
          </w:p>
        </w:tc>
      </w:tr>
      <w:tr w:rsidR="005E4050" w:rsidRPr="00C34A38" w14:paraId="3CC2CBFA" w14:textId="77777777" w:rsidTr="00F85CAA">
        <w:trPr>
          <w:cantSplit/>
        </w:trPr>
        <w:tc>
          <w:tcPr>
            <w:tcW w:w="2436" w:type="dxa"/>
            <w:shd w:val="clear" w:color="auto" w:fill="auto"/>
          </w:tcPr>
          <w:p w14:paraId="3879560E" w14:textId="77777777" w:rsidR="005E4050" w:rsidRPr="00C34A38" w:rsidRDefault="005E4050" w:rsidP="00337A17">
            <w:pPr>
              <w:pStyle w:val="ENoteTableText"/>
              <w:tabs>
                <w:tab w:val="center" w:leader="dot" w:pos="2268"/>
              </w:tabs>
              <w:rPr>
                <w:noProof/>
              </w:rPr>
            </w:pPr>
            <w:r w:rsidRPr="00C34A38">
              <w:rPr>
                <w:noProof/>
              </w:rPr>
              <w:t>s 210</w:t>
            </w:r>
            <w:r w:rsidRPr="00C34A38">
              <w:rPr>
                <w:noProof/>
              </w:rPr>
              <w:tab/>
            </w:r>
          </w:p>
        </w:tc>
        <w:tc>
          <w:tcPr>
            <w:tcW w:w="4717" w:type="dxa"/>
            <w:shd w:val="clear" w:color="auto" w:fill="auto"/>
          </w:tcPr>
          <w:p w14:paraId="21E72D55" w14:textId="77777777" w:rsidR="005E4050" w:rsidRPr="00C34A38" w:rsidRDefault="005E4050" w:rsidP="00337A17">
            <w:pPr>
              <w:pStyle w:val="ENoteTableText"/>
            </w:pPr>
            <w:r w:rsidRPr="00C34A38">
              <w:t>am No 174, 2012</w:t>
            </w:r>
          </w:p>
        </w:tc>
      </w:tr>
      <w:tr w:rsidR="005E4050" w:rsidRPr="00C34A38" w14:paraId="60BA3979" w14:textId="77777777" w:rsidTr="00F85CAA">
        <w:trPr>
          <w:cantSplit/>
        </w:trPr>
        <w:tc>
          <w:tcPr>
            <w:tcW w:w="2436" w:type="dxa"/>
            <w:shd w:val="clear" w:color="auto" w:fill="auto"/>
          </w:tcPr>
          <w:p w14:paraId="18181535" w14:textId="77777777" w:rsidR="005E4050" w:rsidRPr="00C34A38" w:rsidRDefault="005E4050" w:rsidP="00337A17">
            <w:pPr>
              <w:pStyle w:val="ENoteTableText"/>
              <w:tabs>
                <w:tab w:val="center" w:leader="dot" w:pos="2268"/>
              </w:tabs>
              <w:rPr>
                <w:noProof/>
              </w:rPr>
            </w:pPr>
            <w:r w:rsidRPr="00C34A38">
              <w:rPr>
                <w:noProof/>
              </w:rPr>
              <w:t>s 211</w:t>
            </w:r>
            <w:r w:rsidRPr="00C34A38">
              <w:rPr>
                <w:noProof/>
              </w:rPr>
              <w:tab/>
            </w:r>
          </w:p>
        </w:tc>
        <w:tc>
          <w:tcPr>
            <w:tcW w:w="4717" w:type="dxa"/>
            <w:shd w:val="clear" w:color="auto" w:fill="auto"/>
          </w:tcPr>
          <w:p w14:paraId="6EF24E7E" w14:textId="77777777" w:rsidR="005E4050" w:rsidRPr="00C34A38" w:rsidRDefault="005E4050" w:rsidP="00337A17">
            <w:pPr>
              <w:pStyle w:val="ENoteTableText"/>
            </w:pPr>
            <w:r w:rsidRPr="00C34A38">
              <w:t>am No 174, 2012</w:t>
            </w:r>
            <w:r w:rsidR="00165F82" w:rsidRPr="00C34A38">
              <w:t>; No 156, 2015</w:t>
            </w:r>
            <w:r w:rsidR="006B7494" w:rsidRPr="00C34A38">
              <w:t>; No 79, 2022</w:t>
            </w:r>
          </w:p>
        </w:tc>
      </w:tr>
      <w:tr w:rsidR="005E4050" w:rsidRPr="00C34A38" w14:paraId="40D6516E" w14:textId="77777777" w:rsidTr="00F85CAA">
        <w:trPr>
          <w:cantSplit/>
        </w:trPr>
        <w:tc>
          <w:tcPr>
            <w:tcW w:w="2436" w:type="dxa"/>
            <w:shd w:val="clear" w:color="auto" w:fill="auto"/>
          </w:tcPr>
          <w:p w14:paraId="633BC0FB" w14:textId="77777777" w:rsidR="005E4050" w:rsidRPr="00C34A38" w:rsidRDefault="005E4050" w:rsidP="00337A17">
            <w:pPr>
              <w:pStyle w:val="ENoteTableText"/>
              <w:tabs>
                <w:tab w:val="center" w:leader="dot" w:pos="2268"/>
              </w:tabs>
              <w:rPr>
                <w:noProof/>
              </w:rPr>
            </w:pPr>
            <w:r w:rsidRPr="00C34A38">
              <w:rPr>
                <w:noProof/>
              </w:rPr>
              <w:t>s 212</w:t>
            </w:r>
            <w:r w:rsidRPr="00C34A38">
              <w:rPr>
                <w:noProof/>
              </w:rPr>
              <w:tab/>
            </w:r>
          </w:p>
        </w:tc>
        <w:tc>
          <w:tcPr>
            <w:tcW w:w="4717" w:type="dxa"/>
            <w:shd w:val="clear" w:color="auto" w:fill="auto"/>
          </w:tcPr>
          <w:p w14:paraId="066737DA" w14:textId="77777777" w:rsidR="005E4050" w:rsidRPr="00C34A38" w:rsidRDefault="005E4050" w:rsidP="00337A17">
            <w:pPr>
              <w:pStyle w:val="ENoteTableText"/>
            </w:pPr>
            <w:r w:rsidRPr="00C34A38">
              <w:t>am No 174, 2012</w:t>
            </w:r>
          </w:p>
        </w:tc>
      </w:tr>
      <w:tr w:rsidR="005E4050" w:rsidRPr="00C34A38" w14:paraId="1E64E5BC" w14:textId="77777777" w:rsidTr="00F85CAA">
        <w:trPr>
          <w:cantSplit/>
        </w:trPr>
        <w:tc>
          <w:tcPr>
            <w:tcW w:w="2436" w:type="dxa"/>
            <w:shd w:val="clear" w:color="auto" w:fill="auto"/>
          </w:tcPr>
          <w:p w14:paraId="78FEBB61" w14:textId="77777777" w:rsidR="005E4050" w:rsidRPr="00C34A38" w:rsidRDefault="005E4050" w:rsidP="00337A17">
            <w:pPr>
              <w:pStyle w:val="ENoteTableText"/>
              <w:tabs>
                <w:tab w:val="center" w:leader="dot" w:pos="2268"/>
              </w:tabs>
              <w:rPr>
                <w:noProof/>
              </w:rPr>
            </w:pPr>
            <w:r w:rsidRPr="00C34A38">
              <w:rPr>
                <w:noProof/>
              </w:rPr>
              <w:t>s 213</w:t>
            </w:r>
            <w:r w:rsidRPr="00C34A38">
              <w:rPr>
                <w:noProof/>
              </w:rPr>
              <w:tab/>
            </w:r>
          </w:p>
        </w:tc>
        <w:tc>
          <w:tcPr>
            <w:tcW w:w="4717" w:type="dxa"/>
            <w:shd w:val="clear" w:color="auto" w:fill="auto"/>
          </w:tcPr>
          <w:p w14:paraId="5F6770F2" w14:textId="77777777" w:rsidR="005E4050" w:rsidRPr="00C34A38" w:rsidRDefault="005E4050" w:rsidP="00337A17">
            <w:pPr>
              <w:pStyle w:val="ENoteTableText"/>
            </w:pPr>
            <w:r w:rsidRPr="00C34A38">
              <w:t>am No 174, 2012</w:t>
            </w:r>
          </w:p>
        </w:tc>
      </w:tr>
      <w:tr w:rsidR="00664E0A" w:rsidRPr="00C34A38" w14:paraId="705B4941" w14:textId="77777777" w:rsidTr="00F85CAA">
        <w:trPr>
          <w:cantSplit/>
        </w:trPr>
        <w:tc>
          <w:tcPr>
            <w:tcW w:w="2436" w:type="dxa"/>
            <w:shd w:val="clear" w:color="auto" w:fill="auto"/>
          </w:tcPr>
          <w:p w14:paraId="1FCE0D67" w14:textId="77777777" w:rsidR="00664E0A" w:rsidRPr="00C34A38" w:rsidRDefault="00664E0A" w:rsidP="00337A17">
            <w:pPr>
              <w:pStyle w:val="ENoteTableText"/>
              <w:tabs>
                <w:tab w:val="center" w:leader="dot" w:pos="2268"/>
              </w:tabs>
              <w:rPr>
                <w:noProof/>
              </w:rPr>
            </w:pPr>
            <w:r w:rsidRPr="00C34A38">
              <w:rPr>
                <w:noProof/>
              </w:rPr>
              <w:t>s 213A</w:t>
            </w:r>
            <w:r w:rsidRPr="00C34A38">
              <w:rPr>
                <w:noProof/>
              </w:rPr>
              <w:tab/>
            </w:r>
          </w:p>
        </w:tc>
        <w:tc>
          <w:tcPr>
            <w:tcW w:w="4717" w:type="dxa"/>
            <w:shd w:val="clear" w:color="auto" w:fill="auto"/>
          </w:tcPr>
          <w:p w14:paraId="3EE4F36C" w14:textId="77777777" w:rsidR="00664E0A" w:rsidRPr="00C34A38" w:rsidRDefault="00664E0A" w:rsidP="00337A17">
            <w:pPr>
              <w:pStyle w:val="ENoteTableText"/>
            </w:pPr>
            <w:r w:rsidRPr="00C34A38">
              <w:t>ad No 79, 2022</w:t>
            </w:r>
          </w:p>
        </w:tc>
      </w:tr>
      <w:tr w:rsidR="00664E0A" w:rsidRPr="00C34A38" w14:paraId="16100178" w14:textId="77777777" w:rsidTr="00F85CAA">
        <w:trPr>
          <w:cantSplit/>
        </w:trPr>
        <w:tc>
          <w:tcPr>
            <w:tcW w:w="2436" w:type="dxa"/>
            <w:shd w:val="clear" w:color="auto" w:fill="auto"/>
          </w:tcPr>
          <w:p w14:paraId="79162657" w14:textId="77777777" w:rsidR="00664E0A" w:rsidRPr="00C34A38" w:rsidRDefault="00664E0A" w:rsidP="00337A17">
            <w:pPr>
              <w:pStyle w:val="ENoteTableText"/>
              <w:tabs>
                <w:tab w:val="center" w:leader="dot" w:pos="2268"/>
              </w:tabs>
              <w:rPr>
                <w:noProof/>
              </w:rPr>
            </w:pPr>
            <w:r w:rsidRPr="00C34A38">
              <w:rPr>
                <w:noProof/>
              </w:rPr>
              <w:t>s 213B</w:t>
            </w:r>
            <w:r w:rsidRPr="00C34A38">
              <w:rPr>
                <w:noProof/>
              </w:rPr>
              <w:tab/>
            </w:r>
          </w:p>
        </w:tc>
        <w:tc>
          <w:tcPr>
            <w:tcW w:w="4717" w:type="dxa"/>
            <w:shd w:val="clear" w:color="auto" w:fill="auto"/>
          </w:tcPr>
          <w:p w14:paraId="61C9CED1" w14:textId="77777777" w:rsidR="00664E0A" w:rsidRPr="00C34A38" w:rsidRDefault="00664E0A" w:rsidP="00337A17">
            <w:pPr>
              <w:pStyle w:val="ENoteTableText"/>
            </w:pPr>
            <w:r w:rsidRPr="00C34A38">
              <w:t>ad No 79, 2022</w:t>
            </w:r>
          </w:p>
        </w:tc>
      </w:tr>
      <w:tr w:rsidR="005E4050" w:rsidRPr="00C34A38" w14:paraId="5D3923B1" w14:textId="77777777" w:rsidTr="00F85CAA">
        <w:trPr>
          <w:cantSplit/>
        </w:trPr>
        <w:tc>
          <w:tcPr>
            <w:tcW w:w="2436" w:type="dxa"/>
            <w:shd w:val="clear" w:color="auto" w:fill="auto"/>
          </w:tcPr>
          <w:p w14:paraId="7F150E64" w14:textId="77777777" w:rsidR="005E4050" w:rsidRPr="00C34A38" w:rsidRDefault="005E4050" w:rsidP="00337A17">
            <w:pPr>
              <w:pStyle w:val="ENoteTableText"/>
              <w:tabs>
                <w:tab w:val="center" w:leader="dot" w:pos="2268"/>
              </w:tabs>
              <w:rPr>
                <w:noProof/>
              </w:rPr>
            </w:pPr>
            <w:r w:rsidRPr="00C34A38">
              <w:rPr>
                <w:noProof/>
              </w:rPr>
              <w:t>s 214</w:t>
            </w:r>
            <w:r w:rsidRPr="00C34A38">
              <w:rPr>
                <w:noProof/>
              </w:rPr>
              <w:tab/>
            </w:r>
          </w:p>
        </w:tc>
        <w:tc>
          <w:tcPr>
            <w:tcW w:w="4717" w:type="dxa"/>
            <w:shd w:val="clear" w:color="auto" w:fill="auto"/>
          </w:tcPr>
          <w:p w14:paraId="65D5FC33" w14:textId="77777777" w:rsidR="005E4050" w:rsidRPr="00C34A38" w:rsidRDefault="005E4050" w:rsidP="00337A17">
            <w:pPr>
              <w:pStyle w:val="ENoteTableText"/>
            </w:pPr>
            <w:r w:rsidRPr="00C34A38">
              <w:t>am No 174, 2012</w:t>
            </w:r>
          </w:p>
        </w:tc>
      </w:tr>
      <w:tr w:rsidR="005E4050" w:rsidRPr="00C34A38" w14:paraId="069FC40D" w14:textId="77777777" w:rsidTr="00F85CAA">
        <w:trPr>
          <w:cantSplit/>
        </w:trPr>
        <w:tc>
          <w:tcPr>
            <w:tcW w:w="2436" w:type="dxa"/>
            <w:shd w:val="clear" w:color="auto" w:fill="auto"/>
          </w:tcPr>
          <w:p w14:paraId="741B1E1B" w14:textId="77777777" w:rsidR="005E4050" w:rsidRPr="00C34A38" w:rsidRDefault="005E4050" w:rsidP="00337A17">
            <w:pPr>
              <w:pStyle w:val="ENoteTableText"/>
              <w:tabs>
                <w:tab w:val="center" w:leader="dot" w:pos="2268"/>
              </w:tabs>
              <w:rPr>
                <w:noProof/>
              </w:rPr>
            </w:pPr>
            <w:r w:rsidRPr="00C34A38">
              <w:rPr>
                <w:noProof/>
              </w:rPr>
              <w:t>s 215</w:t>
            </w:r>
            <w:r w:rsidRPr="00C34A38">
              <w:rPr>
                <w:noProof/>
              </w:rPr>
              <w:tab/>
            </w:r>
          </w:p>
        </w:tc>
        <w:tc>
          <w:tcPr>
            <w:tcW w:w="4717" w:type="dxa"/>
            <w:shd w:val="clear" w:color="auto" w:fill="auto"/>
          </w:tcPr>
          <w:p w14:paraId="4F5EE5B9" w14:textId="77777777" w:rsidR="005E4050" w:rsidRPr="00C34A38" w:rsidRDefault="005E4050" w:rsidP="00337A17">
            <w:pPr>
              <w:pStyle w:val="ENoteTableText"/>
            </w:pPr>
            <w:r w:rsidRPr="00C34A38">
              <w:t>am No 174, 2012</w:t>
            </w:r>
          </w:p>
        </w:tc>
      </w:tr>
      <w:tr w:rsidR="00664E0A" w:rsidRPr="00C34A38" w14:paraId="6E596FD5" w14:textId="77777777" w:rsidTr="00F85CAA">
        <w:trPr>
          <w:cantSplit/>
        </w:trPr>
        <w:tc>
          <w:tcPr>
            <w:tcW w:w="2436" w:type="dxa"/>
            <w:shd w:val="clear" w:color="auto" w:fill="auto"/>
          </w:tcPr>
          <w:p w14:paraId="3A30D208" w14:textId="77777777" w:rsidR="00664E0A" w:rsidRPr="00C34A38" w:rsidRDefault="00664E0A" w:rsidP="00337A17">
            <w:pPr>
              <w:pStyle w:val="ENoteTableText"/>
              <w:tabs>
                <w:tab w:val="center" w:leader="dot" w:pos="2268"/>
              </w:tabs>
              <w:rPr>
                <w:noProof/>
              </w:rPr>
            </w:pPr>
            <w:r w:rsidRPr="00C34A38">
              <w:rPr>
                <w:noProof/>
              </w:rPr>
              <w:t>s 215A</w:t>
            </w:r>
            <w:r w:rsidRPr="00C34A38">
              <w:rPr>
                <w:noProof/>
              </w:rPr>
              <w:tab/>
            </w:r>
          </w:p>
        </w:tc>
        <w:tc>
          <w:tcPr>
            <w:tcW w:w="4717" w:type="dxa"/>
            <w:shd w:val="clear" w:color="auto" w:fill="auto"/>
          </w:tcPr>
          <w:p w14:paraId="7DF6564B" w14:textId="77777777" w:rsidR="00664E0A" w:rsidRPr="00C34A38" w:rsidRDefault="00664E0A" w:rsidP="00337A17">
            <w:pPr>
              <w:pStyle w:val="ENoteTableText"/>
            </w:pPr>
            <w:r w:rsidRPr="00C34A38">
              <w:t>ad No 79, 2022</w:t>
            </w:r>
          </w:p>
        </w:tc>
      </w:tr>
      <w:tr w:rsidR="004A14CC" w:rsidRPr="00C34A38" w14:paraId="0AF5CD5E" w14:textId="77777777" w:rsidTr="00F85CAA">
        <w:trPr>
          <w:cantSplit/>
        </w:trPr>
        <w:tc>
          <w:tcPr>
            <w:tcW w:w="2436" w:type="dxa"/>
            <w:shd w:val="clear" w:color="auto" w:fill="auto"/>
          </w:tcPr>
          <w:p w14:paraId="7824307E" w14:textId="77777777" w:rsidR="004A14CC" w:rsidRPr="00C34A38" w:rsidRDefault="004A14CC" w:rsidP="00337A17">
            <w:pPr>
              <w:pStyle w:val="ENoteTableText"/>
              <w:tabs>
                <w:tab w:val="center" w:leader="dot" w:pos="2268"/>
              </w:tabs>
              <w:rPr>
                <w:b/>
                <w:noProof/>
              </w:rPr>
            </w:pPr>
            <w:r w:rsidRPr="00C34A38">
              <w:rPr>
                <w:b/>
                <w:noProof/>
              </w:rPr>
              <w:t>Subdivision AA</w:t>
            </w:r>
          </w:p>
        </w:tc>
        <w:tc>
          <w:tcPr>
            <w:tcW w:w="4717" w:type="dxa"/>
            <w:shd w:val="clear" w:color="auto" w:fill="auto"/>
          </w:tcPr>
          <w:p w14:paraId="1F654431" w14:textId="77777777" w:rsidR="004A14CC" w:rsidRPr="00C34A38" w:rsidRDefault="004A14CC" w:rsidP="00337A17">
            <w:pPr>
              <w:pStyle w:val="ENoteTableText"/>
            </w:pPr>
          </w:p>
        </w:tc>
      </w:tr>
      <w:tr w:rsidR="004A14CC" w:rsidRPr="00C34A38" w14:paraId="71F9561B" w14:textId="77777777" w:rsidTr="00F85CAA">
        <w:trPr>
          <w:cantSplit/>
        </w:trPr>
        <w:tc>
          <w:tcPr>
            <w:tcW w:w="2436" w:type="dxa"/>
            <w:shd w:val="clear" w:color="auto" w:fill="auto"/>
          </w:tcPr>
          <w:p w14:paraId="12D44028" w14:textId="77777777" w:rsidR="004A14CC" w:rsidRPr="00C34A38" w:rsidRDefault="004A14CC" w:rsidP="00337A17">
            <w:pPr>
              <w:pStyle w:val="ENoteTableText"/>
              <w:tabs>
                <w:tab w:val="center" w:leader="dot" w:pos="2268"/>
              </w:tabs>
              <w:rPr>
                <w:noProof/>
              </w:rPr>
            </w:pPr>
            <w:r w:rsidRPr="00C34A38">
              <w:rPr>
                <w:noProof/>
              </w:rPr>
              <w:t>Subdivision AA</w:t>
            </w:r>
            <w:r w:rsidRPr="00C34A38">
              <w:rPr>
                <w:noProof/>
              </w:rPr>
              <w:tab/>
            </w:r>
          </w:p>
        </w:tc>
        <w:tc>
          <w:tcPr>
            <w:tcW w:w="4717" w:type="dxa"/>
            <w:shd w:val="clear" w:color="auto" w:fill="auto"/>
          </w:tcPr>
          <w:p w14:paraId="73ADEA10" w14:textId="77777777" w:rsidR="004A14CC" w:rsidRPr="00C34A38" w:rsidRDefault="004A14CC" w:rsidP="00337A17">
            <w:pPr>
              <w:pStyle w:val="ENoteTableText"/>
              <w:rPr>
                <w:b/>
              </w:rPr>
            </w:pPr>
            <w:r w:rsidRPr="00C34A38">
              <w:t>ad No 79, 2022</w:t>
            </w:r>
          </w:p>
        </w:tc>
      </w:tr>
      <w:tr w:rsidR="004A14CC" w:rsidRPr="00C34A38" w14:paraId="405F6317" w14:textId="77777777" w:rsidTr="00F85CAA">
        <w:trPr>
          <w:cantSplit/>
        </w:trPr>
        <w:tc>
          <w:tcPr>
            <w:tcW w:w="2436" w:type="dxa"/>
            <w:shd w:val="clear" w:color="auto" w:fill="auto"/>
          </w:tcPr>
          <w:p w14:paraId="0569320A" w14:textId="77777777" w:rsidR="004A14CC" w:rsidRPr="00C34A38" w:rsidRDefault="004A14CC" w:rsidP="00337A17">
            <w:pPr>
              <w:pStyle w:val="ENoteTableText"/>
              <w:tabs>
                <w:tab w:val="center" w:leader="dot" w:pos="2268"/>
              </w:tabs>
              <w:rPr>
                <w:noProof/>
              </w:rPr>
            </w:pPr>
            <w:r w:rsidRPr="00C34A38">
              <w:rPr>
                <w:noProof/>
              </w:rPr>
              <w:t>s 216A</w:t>
            </w:r>
            <w:r w:rsidRPr="00C34A38">
              <w:rPr>
                <w:noProof/>
              </w:rPr>
              <w:tab/>
            </w:r>
          </w:p>
        </w:tc>
        <w:tc>
          <w:tcPr>
            <w:tcW w:w="4717" w:type="dxa"/>
            <w:shd w:val="clear" w:color="auto" w:fill="auto"/>
          </w:tcPr>
          <w:p w14:paraId="2FB15039" w14:textId="77777777" w:rsidR="004A14CC" w:rsidRPr="00C34A38" w:rsidRDefault="004A14CC" w:rsidP="00337A17">
            <w:pPr>
              <w:pStyle w:val="ENoteTableText"/>
            </w:pPr>
            <w:r w:rsidRPr="00C34A38">
              <w:t>ad No 79, 2022</w:t>
            </w:r>
          </w:p>
        </w:tc>
      </w:tr>
      <w:tr w:rsidR="004A14CC" w:rsidRPr="00C34A38" w14:paraId="4A06E317" w14:textId="77777777" w:rsidTr="00F85CAA">
        <w:trPr>
          <w:cantSplit/>
        </w:trPr>
        <w:tc>
          <w:tcPr>
            <w:tcW w:w="2436" w:type="dxa"/>
            <w:shd w:val="clear" w:color="auto" w:fill="auto"/>
          </w:tcPr>
          <w:p w14:paraId="26692EAB" w14:textId="77777777" w:rsidR="004A14CC" w:rsidRPr="00C34A38" w:rsidRDefault="004A14CC" w:rsidP="00337A17">
            <w:pPr>
              <w:pStyle w:val="ENoteTableText"/>
              <w:tabs>
                <w:tab w:val="center" w:leader="dot" w:pos="2268"/>
              </w:tabs>
              <w:rPr>
                <w:noProof/>
              </w:rPr>
            </w:pPr>
            <w:r w:rsidRPr="00C34A38">
              <w:rPr>
                <w:noProof/>
              </w:rPr>
              <w:t>s 216AAA</w:t>
            </w:r>
            <w:r w:rsidRPr="00C34A38">
              <w:rPr>
                <w:noProof/>
              </w:rPr>
              <w:tab/>
            </w:r>
          </w:p>
        </w:tc>
        <w:tc>
          <w:tcPr>
            <w:tcW w:w="4717" w:type="dxa"/>
            <w:shd w:val="clear" w:color="auto" w:fill="auto"/>
          </w:tcPr>
          <w:p w14:paraId="2C300A46" w14:textId="77777777" w:rsidR="004A14CC" w:rsidRPr="00C34A38" w:rsidRDefault="004A14CC" w:rsidP="00337A17">
            <w:pPr>
              <w:pStyle w:val="ENoteTableText"/>
            </w:pPr>
            <w:r w:rsidRPr="00C34A38">
              <w:t>ad No 79, 2022</w:t>
            </w:r>
          </w:p>
        </w:tc>
      </w:tr>
      <w:tr w:rsidR="004A14CC" w:rsidRPr="00C34A38" w14:paraId="1AB045EE" w14:textId="77777777" w:rsidTr="00F85CAA">
        <w:trPr>
          <w:cantSplit/>
        </w:trPr>
        <w:tc>
          <w:tcPr>
            <w:tcW w:w="2436" w:type="dxa"/>
            <w:shd w:val="clear" w:color="auto" w:fill="auto"/>
          </w:tcPr>
          <w:p w14:paraId="0542C406" w14:textId="77777777" w:rsidR="004A14CC" w:rsidRPr="00C34A38" w:rsidRDefault="004A14CC" w:rsidP="00337A17">
            <w:pPr>
              <w:pStyle w:val="ENoteTableText"/>
              <w:tabs>
                <w:tab w:val="center" w:leader="dot" w:pos="2268"/>
              </w:tabs>
              <w:rPr>
                <w:noProof/>
              </w:rPr>
            </w:pPr>
            <w:r w:rsidRPr="00C34A38">
              <w:rPr>
                <w:noProof/>
              </w:rPr>
              <w:t>s 216AA</w:t>
            </w:r>
            <w:r w:rsidRPr="00C34A38">
              <w:rPr>
                <w:noProof/>
              </w:rPr>
              <w:tab/>
            </w:r>
          </w:p>
        </w:tc>
        <w:tc>
          <w:tcPr>
            <w:tcW w:w="4717" w:type="dxa"/>
            <w:shd w:val="clear" w:color="auto" w:fill="auto"/>
          </w:tcPr>
          <w:p w14:paraId="6D66C569" w14:textId="77777777" w:rsidR="004A14CC" w:rsidRPr="00C34A38" w:rsidRDefault="004A14CC" w:rsidP="00337A17">
            <w:pPr>
              <w:pStyle w:val="ENoteTableText"/>
            </w:pPr>
            <w:r w:rsidRPr="00C34A38">
              <w:t>ad No 79, 2022</w:t>
            </w:r>
          </w:p>
        </w:tc>
      </w:tr>
      <w:tr w:rsidR="004A14CC" w:rsidRPr="00C34A38" w14:paraId="3DE4426A" w14:textId="77777777" w:rsidTr="00F85CAA">
        <w:trPr>
          <w:cantSplit/>
        </w:trPr>
        <w:tc>
          <w:tcPr>
            <w:tcW w:w="2436" w:type="dxa"/>
            <w:shd w:val="clear" w:color="auto" w:fill="auto"/>
          </w:tcPr>
          <w:p w14:paraId="77778DCE" w14:textId="77777777" w:rsidR="004A14CC" w:rsidRPr="00C34A38" w:rsidRDefault="004A14CC" w:rsidP="00337A17">
            <w:pPr>
              <w:pStyle w:val="ENoteTableText"/>
              <w:tabs>
                <w:tab w:val="center" w:leader="dot" w:pos="2268"/>
              </w:tabs>
              <w:rPr>
                <w:noProof/>
              </w:rPr>
            </w:pPr>
            <w:r w:rsidRPr="00C34A38">
              <w:rPr>
                <w:noProof/>
              </w:rPr>
              <w:t>s 216AB</w:t>
            </w:r>
            <w:r w:rsidRPr="00C34A38">
              <w:rPr>
                <w:noProof/>
              </w:rPr>
              <w:tab/>
            </w:r>
          </w:p>
        </w:tc>
        <w:tc>
          <w:tcPr>
            <w:tcW w:w="4717" w:type="dxa"/>
            <w:shd w:val="clear" w:color="auto" w:fill="auto"/>
          </w:tcPr>
          <w:p w14:paraId="40880994" w14:textId="77777777" w:rsidR="004A14CC" w:rsidRPr="00C34A38" w:rsidRDefault="004A14CC" w:rsidP="00337A17">
            <w:pPr>
              <w:pStyle w:val="ENoteTableText"/>
            </w:pPr>
            <w:r w:rsidRPr="00C34A38">
              <w:t>ad No 79, 2022</w:t>
            </w:r>
          </w:p>
        </w:tc>
      </w:tr>
      <w:tr w:rsidR="004A14CC" w:rsidRPr="00C34A38" w14:paraId="0EB23721" w14:textId="77777777" w:rsidTr="00F85CAA">
        <w:trPr>
          <w:cantSplit/>
        </w:trPr>
        <w:tc>
          <w:tcPr>
            <w:tcW w:w="2436" w:type="dxa"/>
            <w:shd w:val="clear" w:color="auto" w:fill="auto"/>
          </w:tcPr>
          <w:p w14:paraId="78D4B991" w14:textId="77777777" w:rsidR="004A14CC" w:rsidRPr="00C34A38" w:rsidRDefault="004A14CC" w:rsidP="00337A17">
            <w:pPr>
              <w:pStyle w:val="ENoteTableText"/>
              <w:tabs>
                <w:tab w:val="center" w:leader="dot" w:pos="2268"/>
              </w:tabs>
              <w:rPr>
                <w:noProof/>
              </w:rPr>
            </w:pPr>
            <w:r w:rsidRPr="00C34A38">
              <w:rPr>
                <w:noProof/>
              </w:rPr>
              <w:t>s 216AC</w:t>
            </w:r>
            <w:r w:rsidRPr="00C34A38">
              <w:rPr>
                <w:noProof/>
              </w:rPr>
              <w:tab/>
            </w:r>
          </w:p>
        </w:tc>
        <w:tc>
          <w:tcPr>
            <w:tcW w:w="4717" w:type="dxa"/>
            <w:shd w:val="clear" w:color="auto" w:fill="auto"/>
          </w:tcPr>
          <w:p w14:paraId="13DFE072" w14:textId="77777777" w:rsidR="004A14CC" w:rsidRPr="00C34A38" w:rsidRDefault="004A14CC" w:rsidP="00337A17">
            <w:pPr>
              <w:pStyle w:val="ENoteTableText"/>
            </w:pPr>
            <w:r w:rsidRPr="00C34A38">
              <w:t>ad No 79, 2022</w:t>
            </w:r>
          </w:p>
        </w:tc>
      </w:tr>
      <w:tr w:rsidR="004A14CC" w:rsidRPr="00C34A38" w14:paraId="2629AE95" w14:textId="77777777" w:rsidTr="00F85CAA">
        <w:trPr>
          <w:cantSplit/>
        </w:trPr>
        <w:tc>
          <w:tcPr>
            <w:tcW w:w="2436" w:type="dxa"/>
            <w:shd w:val="clear" w:color="auto" w:fill="auto"/>
          </w:tcPr>
          <w:p w14:paraId="65F9ABED" w14:textId="77777777" w:rsidR="004A14CC" w:rsidRPr="00C34A38" w:rsidRDefault="004A14CC" w:rsidP="00337A17">
            <w:pPr>
              <w:pStyle w:val="ENoteTableText"/>
              <w:tabs>
                <w:tab w:val="center" w:leader="dot" w:pos="2268"/>
              </w:tabs>
              <w:rPr>
                <w:noProof/>
              </w:rPr>
            </w:pPr>
            <w:r w:rsidRPr="00C34A38">
              <w:rPr>
                <w:noProof/>
              </w:rPr>
              <w:t>s 216AD</w:t>
            </w:r>
            <w:r w:rsidRPr="00C34A38">
              <w:rPr>
                <w:noProof/>
              </w:rPr>
              <w:tab/>
            </w:r>
          </w:p>
        </w:tc>
        <w:tc>
          <w:tcPr>
            <w:tcW w:w="4717" w:type="dxa"/>
            <w:shd w:val="clear" w:color="auto" w:fill="auto"/>
          </w:tcPr>
          <w:p w14:paraId="3645931E" w14:textId="77777777" w:rsidR="004A14CC" w:rsidRPr="00C34A38" w:rsidRDefault="004A14CC" w:rsidP="00337A17">
            <w:pPr>
              <w:pStyle w:val="ENoteTableText"/>
            </w:pPr>
            <w:r w:rsidRPr="00C34A38">
              <w:t>ad No 79, 2022</w:t>
            </w:r>
          </w:p>
        </w:tc>
      </w:tr>
      <w:tr w:rsidR="004A14CC" w:rsidRPr="00C34A38" w14:paraId="244CE3DC" w14:textId="77777777" w:rsidTr="00F85CAA">
        <w:trPr>
          <w:cantSplit/>
        </w:trPr>
        <w:tc>
          <w:tcPr>
            <w:tcW w:w="2436" w:type="dxa"/>
            <w:shd w:val="clear" w:color="auto" w:fill="auto"/>
          </w:tcPr>
          <w:p w14:paraId="281B44F3" w14:textId="77777777" w:rsidR="004A14CC" w:rsidRPr="00C34A38" w:rsidRDefault="004A14CC" w:rsidP="00337A17">
            <w:pPr>
              <w:pStyle w:val="ENoteTableText"/>
              <w:tabs>
                <w:tab w:val="center" w:leader="dot" w:pos="2268"/>
              </w:tabs>
              <w:rPr>
                <w:noProof/>
              </w:rPr>
            </w:pPr>
            <w:r w:rsidRPr="00C34A38">
              <w:rPr>
                <w:noProof/>
              </w:rPr>
              <w:t>s 216AE</w:t>
            </w:r>
            <w:r w:rsidRPr="00C34A38">
              <w:rPr>
                <w:noProof/>
              </w:rPr>
              <w:tab/>
            </w:r>
          </w:p>
        </w:tc>
        <w:tc>
          <w:tcPr>
            <w:tcW w:w="4717" w:type="dxa"/>
            <w:shd w:val="clear" w:color="auto" w:fill="auto"/>
          </w:tcPr>
          <w:p w14:paraId="3930E84F" w14:textId="77777777" w:rsidR="004A14CC" w:rsidRPr="00C34A38" w:rsidRDefault="004A14CC" w:rsidP="00337A17">
            <w:pPr>
              <w:pStyle w:val="ENoteTableText"/>
            </w:pPr>
            <w:r w:rsidRPr="00C34A38">
              <w:t>ad No 79, 2022</w:t>
            </w:r>
          </w:p>
        </w:tc>
      </w:tr>
      <w:tr w:rsidR="004A14CC" w:rsidRPr="00C34A38" w14:paraId="71516E54" w14:textId="77777777" w:rsidTr="00F85CAA">
        <w:trPr>
          <w:cantSplit/>
        </w:trPr>
        <w:tc>
          <w:tcPr>
            <w:tcW w:w="2436" w:type="dxa"/>
            <w:shd w:val="clear" w:color="auto" w:fill="auto"/>
          </w:tcPr>
          <w:p w14:paraId="34CE3B80" w14:textId="77777777" w:rsidR="004A14CC" w:rsidRPr="00C34A38" w:rsidRDefault="004A14CC" w:rsidP="00337A17">
            <w:pPr>
              <w:pStyle w:val="ENoteTableText"/>
              <w:tabs>
                <w:tab w:val="center" w:leader="dot" w:pos="2268"/>
              </w:tabs>
              <w:rPr>
                <w:noProof/>
              </w:rPr>
            </w:pPr>
            <w:r w:rsidRPr="00C34A38">
              <w:rPr>
                <w:noProof/>
              </w:rPr>
              <w:t>s 216AF</w:t>
            </w:r>
            <w:r w:rsidRPr="00C34A38">
              <w:rPr>
                <w:noProof/>
              </w:rPr>
              <w:tab/>
            </w:r>
          </w:p>
        </w:tc>
        <w:tc>
          <w:tcPr>
            <w:tcW w:w="4717" w:type="dxa"/>
            <w:shd w:val="clear" w:color="auto" w:fill="auto"/>
          </w:tcPr>
          <w:p w14:paraId="66CD6966" w14:textId="77777777" w:rsidR="004A14CC" w:rsidRPr="00C34A38" w:rsidRDefault="004A14CC" w:rsidP="00337A17">
            <w:pPr>
              <w:pStyle w:val="ENoteTableText"/>
            </w:pPr>
            <w:r w:rsidRPr="00C34A38">
              <w:t>ad No 79, 2022</w:t>
            </w:r>
          </w:p>
        </w:tc>
      </w:tr>
      <w:tr w:rsidR="004A14CC" w:rsidRPr="00C34A38" w14:paraId="269D22F7" w14:textId="77777777" w:rsidTr="00F85CAA">
        <w:trPr>
          <w:cantSplit/>
        </w:trPr>
        <w:tc>
          <w:tcPr>
            <w:tcW w:w="2436" w:type="dxa"/>
            <w:shd w:val="clear" w:color="auto" w:fill="auto"/>
          </w:tcPr>
          <w:p w14:paraId="5C028B85" w14:textId="77777777" w:rsidR="004A14CC" w:rsidRPr="00C34A38" w:rsidRDefault="004A14CC" w:rsidP="00337A17">
            <w:pPr>
              <w:pStyle w:val="ENoteTableText"/>
              <w:tabs>
                <w:tab w:val="center" w:leader="dot" w:pos="2268"/>
              </w:tabs>
              <w:rPr>
                <w:b/>
                <w:noProof/>
              </w:rPr>
            </w:pPr>
            <w:r w:rsidRPr="00C34A38">
              <w:rPr>
                <w:b/>
                <w:noProof/>
              </w:rPr>
              <w:t>Subdivision AB</w:t>
            </w:r>
          </w:p>
        </w:tc>
        <w:tc>
          <w:tcPr>
            <w:tcW w:w="4717" w:type="dxa"/>
            <w:shd w:val="clear" w:color="auto" w:fill="auto"/>
          </w:tcPr>
          <w:p w14:paraId="68AF42A8" w14:textId="77777777" w:rsidR="004A14CC" w:rsidRPr="00C34A38" w:rsidRDefault="004A14CC" w:rsidP="00337A17">
            <w:pPr>
              <w:pStyle w:val="ENoteTableText"/>
            </w:pPr>
          </w:p>
        </w:tc>
      </w:tr>
      <w:tr w:rsidR="004A14CC" w:rsidRPr="00C34A38" w14:paraId="485C0437" w14:textId="77777777" w:rsidTr="00F85CAA">
        <w:trPr>
          <w:cantSplit/>
        </w:trPr>
        <w:tc>
          <w:tcPr>
            <w:tcW w:w="2436" w:type="dxa"/>
            <w:shd w:val="clear" w:color="auto" w:fill="auto"/>
          </w:tcPr>
          <w:p w14:paraId="755321D6" w14:textId="77777777" w:rsidR="004A14CC" w:rsidRPr="00C34A38" w:rsidRDefault="004A14CC" w:rsidP="00337A17">
            <w:pPr>
              <w:pStyle w:val="ENoteTableText"/>
              <w:tabs>
                <w:tab w:val="center" w:leader="dot" w:pos="2268"/>
              </w:tabs>
              <w:rPr>
                <w:noProof/>
              </w:rPr>
            </w:pPr>
            <w:r w:rsidRPr="00C34A38">
              <w:rPr>
                <w:noProof/>
              </w:rPr>
              <w:t>Subdivision AB</w:t>
            </w:r>
            <w:r w:rsidRPr="00C34A38">
              <w:rPr>
                <w:noProof/>
              </w:rPr>
              <w:tab/>
            </w:r>
          </w:p>
        </w:tc>
        <w:tc>
          <w:tcPr>
            <w:tcW w:w="4717" w:type="dxa"/>
            <w:shd w:val="clear" w:color="auto" w:fill="auto"/>
          </w:tcPr>
          <w:p w14:paraId="11461338" w14:textId="77777777" w:rsidR="004A14CC" w:rsidRPr="00C34A38" w:rsidRDefault="004A14CC" w:rsidP="00337A17">
            <w:pPr>
              <w:pStyle w:val="ENoteTableText"/>
            </w:pPr>
            <w:r w:rsidRPr="00C34A38">
              <w:t>ad No 79, 2022</w:t>
            </w:r>
          </w:p>
        </w:tc>
      </w:tr>
      <w:tr w:rsidR="004A14CC" w:rsidRPr="00C34A38" w14:paraId="6B99D44C" w14:textId="77777777" w:rsidTr="00F85CAA">
        <w:trPr>
          <w:cantSplit/>
        </w:trPr>
        <w:tc>
          <w:tcPr>
            <w:tcW w:w="2436" w:type="dxa"/>
            <w:shd w:val="clear" w:color="auto" w:fill="auto"/>
          </w:tcPr>
          <w:p w14:paraId="0D1A86A7" w14:textId="77777777" w:rsidR="004A14CC" w:rsidRPr="00C34A38" w:rsidRDefault="004A14CC" w:rsidP="00337A17">
            <w:pPr>
              <w:pStyle w:val="ENoteTableText"/>
              <w:tabs>
                <w:tab w:val="center" w:leader="dot" w:pos="2268"/>
              </w:tabs>
              <w:rPr>
                <w:noProof/>
              </w:rPr>
            </w:pPr>
            <w:r w:rsidRPr="00C34A38">
              <w:rPr>
                <w:noProof/>
              </w:rPr>
              <w:t>s 216B</w:t>
            </w:r>
            <w:r w:rsidRPr="00C34A38">
              <w:rPr>
                <w:noProof/>
              </w:rPr>
              <w:tab/>
            </w:r>
          </w:p>
        </w:tc>
        <w:tc>
          <w:tcPr>
            <w:tcW w:w="4717" w:type="dxa"/>
            <w:shd w:val="clear" w:color="auto" w:fill="auto"/>
          </w:tcPr>
          <w:p w14:paraId="4DAC71E2" w14:textId="77777777" w:rsidR="004A14CC" w:rsidRPr="00C34A38" w:rsidRDefault="004A14CC" w:rsidP="00337A17">
            <w:pPr>
              <w:pStyle w:val="ENoteTableText"/>
            </w:pPr>
            <w:r w:rsidRPr="00C34A38">
              <w:t>ad No 79, 2022</w:t>
            </w:r>
          </w:p>
        </w:tc>
      </w:tr>
      <w:tr w:rsidR="004A14CC" w:rsidRPr="00C34A38" w14:paraId="54CC75BE" w14:textId="77777777" w:rsidTr="00F85CAA">
        <w:trPr>
          <w:cantSplit/>
        </w:trPr>
        <w:tc>
          <w:tcPr>
            <w:tcW w:w="2436" w:type="dxa"/>
            <w:shd w:val="clear" w:color="auto" w:fill="auto"/>
          </w:tcPr>
          <w:p w14:paraId="077268B7" w14:textId="77777777" w:rsidR="004A14CC" w:rsidRPr="00C34A38" w:rsidRDefault="004A14CC" w:rsidP="00337A17">
            <w:pPr>
              <w:pStyle w:val="ENoteTableText"/>
              <w:tabs>
                <w:tab w:val="center" w:leader="dot" w:pos="2268"/>
              </w:tabs>
              <w:rPr>
                <w:noProof/>
              </w:rPr>
            </w:pPr>
            <w:r w:rsidRPr="00C34A38">
              <w:rPr>
                <w:noProof/>
              </w:rPr>
              <w:t>s 216BA</w:t>
            </w:r>
            <w:r w:rsidRPr="00C34A38">
              <w:rPr>
                <w:noProof/>
              </w:rPr>
              <w:tab/>
            </w:r>
          </w:p>
        </w:tc>
        <w:tc>
          <w:tcPr>
            <w:tcW w:w="4717" w:type="dxa"/>
            <w:shd w:val="clear" w:color="auto" w:fill="auto"/>
          </w:tcPr>
          <w:p w14:paraId="4B27E6C2" w14:textId="77777777" w:rsidR="004A14CC" w:rsidRPr="00C34A38" w:rsidRDefault="004A14CC" w:rsidP="00337A17">
            <w:pPr>
              <w:pStyle w:val="ENoteTableText"/>
            </w:pPr>
            <w:r w:rsidRPr="00C34A38">
              <w:t>ad No 79, 2022</w:t>
            </w:r>
          </w:p>
        </w:tc>
      </w:tr>
      <w:tr w:rsidR="004A14CC" w:rsidRPr="00C34A38" w14:paraId="114ECAD1" w14:textId="77777777" w:rsidTr="00F85CAA">
        <w:trPr>
          <w:cantSplit/>
        </w:trPr>
        <w:tc>
          <w:tcPr>
            <w:tcW w:w="2436" w:type="dxa"/>
            <w:shd w:val="clear" w:color="auto" w:fill="auto"/>
          </w:tcPr>
          <w:p w14:paraId="42CDEEFD" w14:textId="77777777" w:rsidR="004A14CC" w:rsidRPr="00C34A38" w:rsidRDefault="004A14CC" w:rsidP="00337A17">
            <w:pPr>
              <w:pStyle w:val="ENoteTableText"/>
              <w:tabs>
                <w:tab w:val="center" w:leader="dot" w:pos="2268"/>
              </w:tabs>
              <w:rPr>
                <w:noProof/>
              </w:rPr>
            </w:pPr>
            <w:r w:rsidRPr="00C34A38">
              <w:rPr>
                <w:noProof/>
              </w:rPr>
              <w:t>s 216BB</w:t>
            </w:r>
            <w:r w:rsidRPr="00C34A38">
              <w:rPr>
                <w:noProof/>
              </w:rPr>
              <w:tab/>
            </w:r>
          </w:p>
        </w:tc>
        <w:tc>
          <w:tcPr>
            <w:tcW w:w="4717" w:type="dxa"/>
            <w:shd w:val="clear" w:color="auto" w:fill="auto"/>
          </w:tcPr>
          <w:p w14:paraId="71562823" w14:textId="77777777" w:rsidR="004A14CC" w:rsidRPr="00C34A38" w:rsidRDefault="004A14CC" w:rsidP="00337A17">
            <w:pPr>
              <w:pStyle w:val="ENoteTableText"/>
            </w:pPr>
            <w:r w:rsidRPr="00C34A38">
              <w:t>ad No 79, 2022</w:t>
            </w:r>
          </w:p>
        </w:tc>
      </w:tr>
      <w:tr w:rsidR="004A14CC" w:rsidRPr="00C34A38" w14:paraId="49966AA0" w14:textId="77777777" w:rsidTr="00F85CAA">
        <w:trPr>
          <w:cantSplit/>
        </w:trPr>
        <w:tc>
          <w:tcPr>
            <w:tcW w:w="2436" w:type="dxa"/>
            <w:shd w:val="clear" w:color="auto" w:fill="auto"/>
          </w:tcPr>
          <w:p w14:paraId="16C77065" w14:textId="77777777" w:rsidR="004A14CC" w:rsidRPr="00C34A38" w:rsidRDefault="004A14CC" w:rsidP="00337A17">
            <w:pPr>
              <w:pStyle w:val="ENoteTableText"/>
              <w:tabs>
                <w:tab w:val="center" w:leader="dot" w:pos="2268"/>
              </w:tabs>
              <w:rPr>
                <w:noProof/>
              </w:rPr>
            </w:pPr>
            <w:r w:rsidRPr="00C34A38">
              <w:rPr>
                <w:noProof/>
              </w:rPr>
              <w:t>s 216BC</w:t>
            </w:r>
            <w:r w:rsidRPr="00C34A38">
              <w:rPr>
                <w:noProof/>
              </w:rPr>
              <w:tab/>
            </w:r>
          </w:p>
        </w:tc>
        <w:tc>
          <w:tcPr>
            <w:tcW w:w="4717" w:type="dxa"/>
            <w:shd w:val="clear" w:color="auto" w:fill="auto"/>
          </w:tcPr>
          <w:p w14:paraId="7C2F9C91" w14:textId="77777777" w:rsidR="004A14CC" w:rsidRPr="00C34A38" w:rsidRDefault="004A14CC" w:rsidP="00337A17">
            <w:pPr>
              <w:pStyle w:val="ENoteTableText"/>
            </w:pPr>
            <w:r w:rsidRPr="00C34A38">
              <w:t>ad No 79, 2022</w:t>
            </w:r>
          </w:p>
        </w:tc>
      </w:tr>
      <w:tr w:rsidR="00404FEB" w:rsidRPr="00C34A38" w14:paraId="311E1A06" w14:textId="77777777" w:rsidTr="00F85CAA">
        <w:trPr>
          <w:cantSplit/>
        </w:trPr>
        <w:tc>
          <w:tcPr>
            <w:tcW w:w="2436" w:type="dxa"/>
            <w:shd w:val="clear" w:color="auto" w:fill="auto"/>
          </w:tcPr>
          <w:p w14:paraId="2A855105" w14:textId="77777777" w:rsidR="00404FEB" w:rsidRPr="00C34A38" w:rsidRDefault="00404FEB" w:rsidP="00337A17">
            <w:pPr>
              <w:pStyle w:val="ENoteTableText"/>
              <w:tabs>
                <w:tab w:val="center" w:leader="dot" w:pos="2268"/>
              </w:tabs>
              <w:rPr>
                <w:b/>
                <w:noProof/>
              </w:rPr>
            </w:pPr>
            <w:r w:rsidRPr="00C34A38">
              <w:rPr>
                <w:b/>
                <w:noProof/>
              </w:rPr>
              <w:t>Subdivision AC</w:t>
            </w:r>
          </w:p>
        </w:tc>
        <w:tc>
          <w:tcPr>
            <w:tcW w:w="4717" w:type="dxa"/>
            <w:shd w:val="clear" w:color="auto" w:fill="auto"/>
          </w:tcPr>
          <w:p w14:paraId="5781FEF0" w14:textId="77777777" w:rsidR="00404FEB" w:rsidRPr="00C34A38" w:rsidRDefault="00404FEB" w:rsidP="00337A17">
            <w:pPr>
              <w:pStyle w:val="ENoteTableText"/>
            </w:pPr>
          </w:p>
        </w:tc>
      </w:tr>
      <w:tr w:rsidR="00404FEB" w:rsidRPr="00C34A38" w14:paraId="2072AEED" w14:textId="77777777" w:rsidTr="00F85CAA">
        <w:trPr>
          <w:cantSplit/>
        </w:trPr>
        <w:tc>
          <w:tcPr>
            <w:tcW w:w="2436" w:type="dxa"/>
            <w:shd w:val="clear" w:color="auto" w:fill="auto"/>
          </w:tcPr>
          <w:p w14:paraId="6AD9340A" w14:textId="77777777" w:rsidR="00404FEB" w:rsidRPr="00C34A38" w:rsidRDefault="00404FEB" w:rsidP="00337A17">
            <w:pPr>
              <w:pStyle w:val="ENoteTableText"/>
              <w:tabs>
                <w:tab w:val="center" w:leader="dot" w:pos="2268"/>
              </w:tabs>
              <w:rPr>
                <w:noProof/>
              </w:rPr>
            </w:pPr>
            <w:r w:rsidRPr="00C34A38">
              <w:rPr>
                <w:noProof/>
              </w:rPr>
              <w:t>Subdivision AC</w:t>
            </w:r>
            <w:r w:rsidRPr="00C34A38">
              <w:rPr>
                <w:noProof/>
              </w:rPr>
              <w:tab/>
            </w:r>
          </w:p>
        </w:tc>
        <w:tc>
          <w:tcPr>
            <w:tcW w:w="4717" w:type="dxa"/>
            <w:shd w:val="clear" w:color="auto" w:fill="auto"/>
          </w:tcPr>
          <w:p w14:paraId="29AE5800" w14:textId="77777777" w:rsidR="00404FEB" w:rsidRPr="00C34A38" w:rsidRDefault="00404FEB" w:rsidP="00337A17">
            <w:pPr>
              <w:pStyle w:val="ENoteTableText"/>
            </w:pPr>
            <w:r w:rsidRPr="00C34A38">
              <w:t>ad No 79, 2022</w:t>
            </w:r>
          </w:p>
        </w:tc>
      </w:tr>
      <w:tr w:rsidR="00404FEB" w:rsidRPr="00C34A38" w14:paraId="33A64E50" w14:textId="77777777" w:rsidTr="00F85CAA">
        <w:trPr>
          <w:cantSplit/>
        </w:trPr>
        <w:tc>
          <w:tcPr>
            <w:tcW w:w="2436" w:type="dxa"/>
            <w:shd w:val="clear" w:color="auto" w:fill="auto"/>
          </w:tcPr>
          <w:p w14:paraId="6AAD730A" w14:textId="77777777" w:rsidR="00404FEB" w:rsidRPr="00C34A38" w:rsidRDefault="00404FEB" w:rsidP="00337A17">
            <w:pPr>
              <w:pStyle w:val="ENoteTableText"/>
              <w:tabs>
                <w:tab w:val="center" w:leader="dot" w:pos="2268"/>
              </w:tabs>
              <w:rPr>
                <w:noProof/>
              </w:rPr>
            </w:pPr>
            <w:r w:rsidRPr="00C34A38">
              <w:rPr>
                <w:noProof/>
              </w:rPr>
              <w:t>s 216C</w:t>
            </w:r>
            <w:r w:rsidRPr="00C34A38">
              <w:rPr>
                <w:noProof/>
              </w:rPr>
              <w:tab/>
            </w:r>
          </w:p>
        </w:tc>
        <w:tc>
          <w:tcPr>
            <w:tcW w:w="4717" w:type="dxa"/>
            <w:shd w:val="clear" w:color="auto" w:fill="auto"/>
          </w:tcPr>
          <w:p w14:paraId="1B2348A3" w14:textId="77777777" w:rsidR="00404FEB" w:rsidRPr="00C34A38" w:rsidRDefault="00404FEB" w:rsidP="00337A17">
            <w:pPr>
              <w:pStyle w:val="ENoteTableText"/>
            </w:pPr>
            <w:r w:rsidRPr="00C34A38">
              <w:t>ad No 79, 2022</w:t>
            </w:r>
          </w:p>
        </w:tc>
      </w:tr>
      <w:tr w:rsidR="00404FEB" w:rsidRPr="00C34A38" w14:paraId="6E756E43" w14:textId="77777777" w:rsidTr="00F85CAA">
        <w:trPr>
          <w:cantSplit/>
        </w:trPr>
        <w:tc>
          <w:tcPr>
            <w:tcW w:w="2436" w:type="dxa"/>
            <w:shd w:val="clear" w:color="auto" w:fill="auto"/>
          </w:tcPr>
          <w:p w14:paraId="0E171647" w14:textId="77777777" w:rsidR="00404FEB" w:rsidRPr="00C34A38" w:rsidRDefault="00404FEB" w:rsidP="00337A17">
            <w:pPr>
              <w:pStyle w:val="ENoteTableText"/>
              <w:tabs>
                <w:tab w:val="center" w:leader="dot" w:pos="2268"/>
              </w:tabs>
              <w:rPr>
                <w:noProof/>
              </w:rPr>
            </w:pPr>
            <w:r w:rsidRPr="00C34A38">
              <w:rPr>
                <w:noProof/>
              </w:rPr>
              <w:t>s 216CAA</w:t>
            </w:r>
            <w:r w:rsidRPr="00C34A38">
              <w:rPr>
                <w:noProof/>
              </w:rPr>
              <w:tab/>
            </w:r>
          </w:p>
        </w:tc>
        <w:tc>
          <w:tcPr>
            <w:tcW w:w="4717" w:type="dxa"/>
            <w:shd w:val="clear" w:color="auto" w:fill="auto"/>
          </w:tcPr>
          <w:p w14:paraId="26BE52A6" w14:textId="77777777" w:rsidR="00404FEB" w:rsidRPr="00C34A38" w:rsidRDefault="00404FEB" w:rsidP="00337A17">
            <w:pPr>
              <w:pStyle w:val="ENoteTableText"/>
            </w:pPr>
            <w:r w:rsidRPr="00C34A38">
              <w:t>ad No 79, 2022</w:t>
            </w:r>
          </w:p>
        </w:tc>
      </w:tr>
      <w:tr w:rsidR="00404FEB" w:rsidRPr="00C34A38" w14:paraId="312EFCDC" w14:textId="77777777" w:rsidTr="00F85CAA">
        <w:trPr>
          <w:cantSplit/>
        </w:trPr>
        <w:tc>
          <w:tcPr>
            <w:tcW w:w="2436" w:type="dxa"/>
            <w:shd w:val="clear" w:color="auto" w:fill="auto"/>
          </w:tcPr>
          <w:p w14:paraId="2A13F6E1" w14:textId="77777777" w:rsidR="00404FEB" w:rsidRPr="00C34A38" w:rsidRDefault="00404FEB" w:rsidP="00337A17">
            <w:pPr>
              <w:pStyle w:val="ENoteTableText"/>
              <w:tabs>
                <w:tab w:val="center" w:leader="dot" w:pos="2268"/>
              </w:tabs>
              <w:rPr>
                <w:noProof/>
              </w:rPr>
            </w:pPr>
            <w:r w:rsidRPr="00C34A38">
              <w:rPr>
                <w:noProof/>
              </w:rPr>
              <w:lastRenderedPageBreak/>
              <w:t>s 216CA</w:t>
            </w:r>
            <w:r w:rsidRPr="00C34A38">
              <w:rPr>
                <w:noProof/>
              </w:rPr>
              <w:tab/>
            </w:r>
          </w:p>
        </w:tc>
        <w:tc>
          <w:tcPr>
            <w:tcW w:w="4717" w:type="dxa"/>
            <w:shd w:val="clear" w:color="auto" w:fill="auto"/>
          </w:tcPr>
          <w:p w14:paraId="5AF2D700" w14:textId="77777777" w:rsidR="00404FEB" w:rsidRPr="00C34A38" w:rsidRDefault="00404FEB" w:rsidP="00337A17">
            <w:pPr>
              <w:pStyle w:val="ENoteTableText"/>
            </w:pPr>
            <w:r w:rsidRPr="00C34A38">
              <w:t>ad No 79, 2022</w:t>
            </w:r>
          </w:p>
        </w:tc>
      </w:tr>
      <w:tr w:rsidR="00404FEB" w:rsidRPr="00C34A38" w14:paraId="3D7A817F" w14:textId="77777777" w:rsidTr="00F85CAA">
        <w:trPr>
          <w:cantSplit/>
        </w:trPr>
        <w:tc>
          <w:tcPr>
            <w:tcW w:w="2436" w:type="dxa"/>
            <w:shd w:val="clear" w:color="auto" w:fill="auto"/>
          </w:tcPr>
          <w:p w14:paraId="72A73FF0" w14:textId="77777777" w:rsidR="00404FEB" w:rsidRPr="00C34A38" w:rsidRDefault="00404FEB" w:rsidP="00337A17">
            <w:pPr>
              <w:pStyle w:val="ENoteTableText"/>
              <w:tabs>
                <w:tab w:val="center" w:leader="dot" w:pos="2268"/>
              </w:tabs>
              <w:rPr>
                <w:noProof/>
              </w:rPr>
            </w:pPr>
            <w:r w:rsidRPr="00C34A38">
              <w:rPr>
                <w:noProof/>
              </w:rPr>
              <w:t>s 216CB</w:t>
            </w:r>
            <w:r w:rsidRPr="00C34A38">
              <w:rPr>
                <w:noProof/>
              </w:rPr>
              <w:tab/>
            </w:r>
          </w:p>
        </w:tc>
        <w:tc>
          <w:tcPr>
            <w:tcW w:w="4717" w:type="dxa"/>
            <w:shd w:val="clear" w:color="auto" w:fill="auto"/>
          </w:tcPr>
          <w:p w14:paraId="154CC6FC" w14:textId="77777777" w:rsidR="00404FEB" w:rsidRPr="00C34A38" w:rsidRDefault="00404FEB" w:rsidP="00337A17">
            <w:pPr>
              <w:pStyle w:val="ENoteTableText"/>
            </w:pPr>
            <w:r w:rsidRPr="00C34A38">
              <w:t>ad No 79, 2022</w:t>
            </w:r>
          </w:p>
        </w:tc>
      </w:tr>
      <w:tr w:rsidR="00404FEB" w:rsidRPr="00C34A38" w14:paraId="19B6F1C5" w14:textId="77777777" w:rsidTr="00F85CAA">
        <w:trPr>
          <w:cantSplit/>
        </w:trPr>
        <w:tc>
          <w:tcPr>
            <w:tcW w:w="2436" w:type="dxa"/>
            <w:shd w:val="clear" w:color="auto" w:fill="auto"/>
          </w:tcPr>
          <w:p w14:paraId="1FC6B7B6" w14:textId="77777777" w:rsidR="00404FEB" w:rsidRPr="00C34A38" w:rsidRDefault="00404FEB" w:rsidP="00337A17">
            <w:pPr>
              <w:pStyle w:val="ENoteTableText"/>
              <w:tabs>
                <w:tab w:val="center" w:leader="dot" w:pos="2268"/>
              </w:tabs>
              <w:rPr>
                <w:noProof/>
              </w:rPr>
            </w:pPr>
            <w:r w:rsidRPr="00C34A38">
              <w:rPr>
                <w:noProof/>
              </w:rPr>
              <w:t>s 216CC</w:t>
            </w:r>
            <w:r w:rsidRPr="00C34A38">
              <w:rPr>
                <w:noProof/>
              </w:rPr>
              <w:tab/>
            </w:r>
          </w:p>
        </w:tc>
        <w:tc>
          <w:tcPr>
            <w:tcW w:w="4717" w:type="dxa"/>
            <w:shd w:val="clear" w:color="auto" w:fill="auto"/>
          </w:tcPr>
          <w:p w14:paraId="25827B0A" w14:textId="77777777" w:rsidR="00404FEB" w:rsidRPr="00C34A38" w:rsidRDefault="00404FEB" w:rsidP="00337A17">
            <w:pPr>
              <w:pStyle w:val="ENoteTableText"/>
            </w:pPr>
            <w:r w:rsidRPr="00C34A38">
              <w:t>ad No 79, 2022</w:t>
            </w:r>
          </w:p>
        </w:tc>
      </w:tr>
      <w:tr w:rsidR="00404FEB" w:rsidRPr="00C34A38" w14:paraId="15C70087" w14:textId="77777777" w:rsidTr="00F85CAA">
        <w:trPr>
          <w:cantSplit/>
        </w:trPr>
        <w:tc>
          <w:tcPr>
            <w:tcW w:w="2436" w:type="dxa"/>
            <w:shd w:val="clear" w:color="auto" w:fill="auto"/>
          </w:tcPr>
          <w:p w14:paraId="1A65E2D1" w14:textId="77777777" w:rsidR="00404FEB" w:rsidRPr="00C34A38" w:rsidRDefault="00404FEB" w:rsidP="00337A17">
            <w:pPr>
              <w:pStyle w:val="ENoteTableText"/>
              <w:tabs>
                <w:tab w:val="center" w:leader="dot" w:pos="2268"/>
              </w:tabs>
              <w:rPr>
                <w:noProof/>
              </w:rPr>
            </w:pPr>
            <w:r w:rsidRPr="00C34A38">
              <w:rPr>
                <w:noProof/>
              </w:rPr>
              <w:t>s 216CD</w:t>
            </w:r>
            <w:r w:rsidRPr="00C34A38">
              <w:rPr>
                <w:noProof/>
              </w:rPr>
              <w:tab/>
            </w:r>
          </w:p>
        </w:tc>
        <w:tc>
          <w:tcPr>
            <w:tcW w:w="4717" w:type="dxa"/>
            <w:shd w:val="clear" w:color="auto" w:fill="auto"/>
          </w:tcPr>
          <w:p w14:paraId="51BB3402" w14:textId="77777777" w:rsidR="00404FEB" w:rsidRPr="00C34A38" w:rsidRDefault="00404FEB" w:rsidP="00337A17">
            <w:pPr>
              <w:pStyle w:val="ENoteTableText"/>
            </w:pPr>
            <w:r w:rsidRPr="00C34A38">
              <w:t>ad No 79, 2022</w:t>
            </w:r>
          </w:p>
        </w:tc>
      </w:tr>
      <w:tr w:rsidR="00404FEB" w:rsidRPr="00C34A38" w14:paraId="0AE2BD44" w14:textId="77777777" w:rsidTr="00F85CAA">
        <w:trPr>
          <w:cantSplit/>
        </w:trPr>
        <w:tc>
          <w:tcPr>
            <w:tcW w:w="2436" w:type="dxa"/>
            <w:shd w:val="clear" w:color="auto" w:fill="auto"/>
          </w:tcPr>
          <w:p w14:paraId="0E6BFFAE" w14:textId="77777777" w:rsidR="00404FEB" w:rsidRPr="00C34A38" w:rsidRDefault="00404FEB" w:rsidP="00337A17">
            <w:pPr>
              <w:pStyle w:val="ENoteTableText"/>
              <w:tabs>
                <w:tab w:val="center" w:leader="dot" w:pos="2268"/>
              </w:tabs>
              <w:rPr>
                <w:noProof/>
              </w:rPr>
            </w:pPr>
            <w:r w:rsidRPr="00C34A38">
              <w:rPr>
                <w:noProof/>
              </w:rPr>
              <w:t>s 216CE</w:t>
            </w:r>
            <w:r w:rsidRPr="00C34A38">
              <w:rPr>
                <w:noProof/>
              </w:rPr>
              <w:tab/>
            </w:r>
          </w:p>
        </w:tc>
        <w:tc>
          <w:tcPr>
            <w:tcW w:w="4717" w:type="dxa"/>
            <w:shd w:val="clear" w:color="auto" w:fill="auto"/>
          </w:tcPr>
          <w:p w14:paraId="603C785F" w14:textId="77777777" w:rsidR="00404FEB" w:rsidRPr="00C34A38" w:rsidRDefault="00404FEB" w:rsidP="00337A17">
            <w:pPr>
              <w:pStyle w:val="ENoteTableText"/>
            </w:pPr>
            <w:r w:rsidRPr="00C34A38">
              <w:t>ad No 79, 2022</w:t>
            </w:r>
          </w:p>
        </w:tc>
      </w:tr>
      <w:tr w:rsidR="00CD0961" w:rsidRPr="00C34A38" w14:paraId="21514BB6" w14:textId="77777777" w:rsidTr="00F85CAA">
        <w:trPr>
          <w:cantSplit/>
        </w:trPr>
        <w:tc>
          <w:tcPr>
            <w:tcW w:w="2436" w:type="dxa"/>
            <w:shd w:val="clear" w:color="auto" w:fill="auto"/>
          </w:tcPr>
          <w:p w14:paraId="37838AA2" w14:textId="77777777" w:rsidR="00CD0961" w:rsidRPr="00C34A38" w:rsidRDefault="00CD0961" w:rsidP="00337A17">
            <w:pPr>
              <w:pStyle w:val="ENoteTableText"/>
              <w:tabs>
                <w:tab w:val="center" w:leader="dot" w:pos="2268"/>
              </w:tabs>
              <w:rPr>
                <w:b/>
                <w:noProof/>
              </w:rPr>
            </w:pPr>
            <w:r w:rsidRPr="00C34A38">
              <w:rPr>
                <w:b/>
                <w:noProof/>
              </w:rPr>
              <w:t>Subdivision AD</w:t>
            </w:r>
          </w:p>
        </w:tc>
        <w:tc>
          <w:tcPr>
            <w:tcW w:w="4717" w:type="dxa"/>
            <w:shd w:val="clear" w:color="auto" w:fill="auto"/>
          </w:tcPr>
          <w:p w14:paraId="4C6A33C8" w14:textId="77777777" w:rsidR="00CD0961" w:rsidRPr="00C34A38" w:rsidRDefault="00CD0961" w:rsidP="00337A17">
            <w:pPr>
              <w:pStyle w:val="ENoteTableText"/>
            </w:pPr>
          </w:p>
        </w:tc>
      </w:tr>
      <w:tr w:rsidR="00CD0961" w:rsidRPr="00C34A38" w14:paraId="63828DC5" w14:textId="77777777" w:rsidTr="00F85CAA">
        <w:trPr>
          <w:cantSplit/>
        </w:trPr>
        <w:tc>
          <w:tcPr>
            <w:tcW w:w="2436" w:type="dxa"/>
            <w:shd w:val="clear" w:color="auto" w:fill="auto"/>
          </w:tcPr>
          <w:p w14:paraId="46D2469B" w14:textId="77777777" w:rsidR="00CD0961" w:rsidRPr="00C34A38" w:rsidRDefault="00CD0961" w:rsidP="00337A17">
            <w:pPr>
              <w:pStyle w:val="ENoteTableText"/>
              <w:tabs>
                <w:tab w:val="center" w:leader="dot" w:pos="2268"/>
              </w:tabs>
              <w:rPr>
                <w:noProof/>
              </w:rPr>
            </w:pPr>
            <w:r w:rsidRPr="00C34A38">
              <w:rPr>
                <w:noProof/>
              </w:rPr>
              <w:t>Subdivision AD</w:t>
            </w:r>
            <w:r w:rsidRPr="00C34A38">
              <w:rPr>
                <w:noProof/>
              </w:rPr>
              <w:tab/>
            </w:r>
          </w:p>
        </w:tc>
        <w:tc>
          <w:tcPr>
            <w:tcW w:w="4717" w:type="dxa"/>
            <w:shd w:val="clear" w:color="auto" w:fill="auto"/>
          </w:tcPr>
          <w:p w14:paraId="0BEB78B6" w14:textId="77777777" w:rsidR="00CD0961" w:rsidRPr="00C34A38" w:rsidRDefault="00CD0961" w:rsidP="00337A17">
            <w:pPr>
              <w:pStyle w:val="ENoteTableText"/>
            </w:pPr>
            <w:r w:rsidRPr="00C34A38">
              <w:t>ad No 79, 2022</w:t>
            </w:r>
          </w:p>
        </w:tc>
      </w:tr>
      <w:tr w:rsidR="00CD0961" w:rsidRPr="00C34A38" w14:paraId="418CD93A" w14:textId="77777777" w:rsidTr="00F85CAA">
        <w:trPr>
          <w:cantSplit/>
        </w:trPr>
        <w:tc>
          <w:tcPr>
            <w:tcW w:w="2436" w:type="dxa"/>
            <w:shd w:val="clear" w:color="auto" w:fill="auto"/>
          </w:tcPr>
          <w:p w14:paraId="2285AC7D" w14:textId="77777777" w:rsidR="00CD0961" w:rsidRPr="00C34A38" w:rsidRDefault="00CD0961" w:rsidP="00337A17">
            <w:pPr>
              <w:pStyle w:val="ENoteTableText"/>
              <w:tabs>
                <w:tab w:val="center" w:leader="dot" w:pos="2268"/>
              </w:tabs>
              <w:rPr>
                <w:noProof/>
              </w:rPr>
            </w:pPr>
            <w:r w:rsidRPr="00C34A38">
              <w:rPr>
                <w:noProof/>
              </w:rPr>
              <w:t>s 216D</w:t>
            </w:r>
            <w:r w:rsidRPr="00C34A38">
              <w:rPr>
                <w:noProof/>
              </w:rPr>
              <w:tab/>
            </w:r>
          </w:p>
        </w:tc>
        <w:tc>
          <w:tcPr>
            <w:tcW w:w="4717" w:type="dxa"/>
            <w:shd w:val="clear" w:color="auto" w:fill="auto"/>
          </w:tcPr>
          <w:p w14:paraId="7D36FCCA" w14:textId="77777777" w:rsidR="00CD0961" w:rsidRPr="00C34A38" w:rsidRDefault="00CD0961" w:rsidP="00337A17">
            <w:pPr>
              <w:pStyle w:val="ENoteTableText"/>
            </w:pPr>
            <w:r w:rsidRPr="00C34A38">
              <w:t>ad No 79, 2022</w:t>
            </w:r>
          </w:p>
        </w:tc>
      </w:tr>
      <w:tr w:rsidR="00CD0961" w:rsidRPr="00C34A38" w14:paraId="26FAE21B" w14:textId="77777777" w:rsidTr="00F85CAA">
        <w:trPr>
          <w:cantSplit/>
        </w:trPr>
        <w:tc>
          <w:tcPr>
            <w:tcW w:w="2436" w:type="dxa"/>
            <w:shd w:val="clear" w:color="auto" w:fill="auto"/>
          </w:tcPr>
          <w:p w14:paraId="53766C0C" w14:textId="77777777" w:rsidR="00CD0961" w:rsidRPr="00C34A38" w:rsidRDefault="00CD0961" w:rsidP="00337A17">
            <w:pPr>
              <w:pStyle w:val="ENoteTableText"/>
              <w:tabs>
                <w:tab w:val="center" w:leader="dot" w:pos="2268"/>
              </w:tabs>
              <w:rPr>
                <w:noProof/>
              </w:rPr>
            </w:pPr>
            <w:r w:rsidRPr="00C34A38">
              <w:rPr>
                <w:noProof/>
              </w:rPr>
              <w:t>s 216DAA</w:t>
            </w:r>
            <w:r w:rsidRPr="00C34A38">
              <w:rPr>
                <w:noProof/>
              </w:rPr>
              <w:tab/>
            </w:r>
          </w:p>
        </w:tc>
        <w:tc>
          <w:tcPr>
            <w:tcW w:w="4717" w:type="dxa"/>
            <w:shd w:val="clear" w:color="auto" w:fill="auto"/>
          </w:tcPr>
          <w:p w14:paraId="011BEA5F" w14:textId="77777777" w:rsidR="00CD0961" w:rsidRPr="00C34A38" w:rsidRDefault="00CD0961" w:rsidP="00337A17">
            <w:pPr>
              <w:pStyle w:val="ENoteTableText"/>
            </w:pPr>
            <w:r w:rsidRPr="00C34A38">
              <w:t>ad No 79, 2022</w:t>
            </w:r>
          </w:p>
        </w:tc>
      </w:tr>
      <w:tr w:rsidR="00CD0961" w:rsidRPr="00C34A38" w14:paraId="3C2F6EB5" w14:textId="77777777" w:rsidTr="00F85CAA">
        <w:trPr>
          <w:cantSplit/>
        </w:trPr>
        <w:tc>
          <w:tcPr>
            <w:tcW w:w="2436" w:type="dxa"/>
            <w:shd w:val="clear" w:color="auto" w:fill="auto"/>
          </w:tcPr>
          <w:p w14:paraId="01C0E401" w14:textId="77777777" w:rsidR="00CD0961" w:rsidRPr="00C34A38" w:rsidRDefault="00CD0961" w:rsidP="00337A17">
            <w:pPr>
              <w:pStyle w:val="ENoteTableText"/>
              <w:tabs>
                <w:tab w:val="center" w:leader="dot" w:pos="2268"/>
              </w:tabs>
              <w:rPr>
                <w:noProof/>
              </w:rPr>
            </w:pPr>
            <w:r w:rsidRPr="00C34A38">
              <w:rPr>
                <w:noProof/>
              </w:rPr>
              <w:t>s 216DA</w:t>
            </w:r>
            <w:r w:rsidRPr="00C34A38">
              <w:rPr>
                <w:noProof/>
              </w:rPr>
              <w:tab/>
            </w:r>
          </w:p>
        </w:tc>
        <w:tc>
          <w:tcPr>
            <w:tcW w:w="4717" w:type="dxa"/>
            <w:shd w:val="clear" w:color="auto" w:fill="auto"/>
          </w:tcPr>
          <w:p w14:paraId="5FF7B033" w14:textId="77777777" w:rsidR="00CD0961" w:rsidRPr="00C34A38" w:rsidRDefault="00CD0961" w:rsidP="00337A17">
            <w:pPr>
              <w:pStyle w:val="ENoteTableText"/>
            </w:pPr>
            <w:r w:rsidRPr="00C34A38">
              <w:t>ad No 79, 2022</w:t>
            </w:r>
          </w:p>
        </w:tc>
      </w:tr>
      <w:tr w:rsidR="00CD0961" w:rsidRPr="00C34A38" w14:paraId="46F303D7" w14:textId="77777777" w:rsidTr="00F85CAA">
        <w:trPr>
          <w:cantSplit/>
        </w:trPr>
        <w:tc>
          <w:tcPr>
            <w:tcW w:w="2436" w:type="dxa"/>
            <w:shd w:val="clear" w:color="auto" w:fill="auto"/>
          </w:tcPr>
          <w:p w14:paraId="02B6E435" w14:textId="77777777" w:rsidR="00CD0961" w:rsidRPr="00C34A38" w:rsidRDefault="00CD0961" w:rsidP="00337A17">
            <w:pPr>
              <w:pStyle w:val="ENoteTableText"/>
              <w:tabs>
                <w:tab w:val="center" w:leader="dot" w:pos="2268"/>
              </w:tabs>
              <w:rPr>
                <w:noProof/>
              </w:rPr>
            </w:pPr>
            <w:r w:rsidRPr="00C34A38">
              <w:rPr>
                <w:noProof/>
              </w:rPr>
              <w:t>s 216DB</w:t>
            </w:r>
            <w:r w:rsidRPr="00C34A38">
              <w:rPr>
                <w:noProof/>
              </w:rPr>
              <w:tab/>
            </w:r>
          </w:p>
        </w:tc>
        <w:tc>
          <w:tcPr>
            <w:tcW w:w="4717" w:type="dxa"/>
            <w:shd w:val="clear" w:color="auto" w:fill="auto"/>
          </w:tcPr>
          <w:p w14:paraId="3D5D7F8C" w14:textId="77777777" w:rsidR="00CD0961" w:rsidRPr="00C34A38" w:rsidRDefault="00CD0961" w:rsidP="00337A17">
            <w:pPr>
              <w:pStyle w:val="ENoteTableText"/>
            </w:pPr>
            <w:r w:rsidRPr="00C34A38">
              <w:t>ad No 79, 2022</w:t>
            </w:r>
          </w:p>
        </w:tc>
      </w:tr>
      <w:tr w:rsidR="00CD0961" w:rsidRPr="00C34A38" w14:paraId="6BB4A787" w14:textId="77777777" w:rsidTr="00F85CAA">
        <w:trPr>
          <w:cantSplit/>
        </w:trPr>
        <w:tc>
          <w:tcPr>
            <w:tcW w:w="2436" w:type="dxa"/>
            <w:shd w:val="clear" w:color="auto" w:fill="auto"/>
          </w:tcPr>
          <w:p w14:paraId="73E721C0" w14:textId="77777777" w:rsidR="00CD0961" w:rsidRPr="00C34A38" w:rsidRDefault="00CD0961" w:rsidP="00337A17">
            <w:pPr>
              <w:pStyle w:val="ENoteTableText"/>
              <w:tabs>
                <w:tab w:val="center" w:leader="dot" w:pos="2268"/>
              </w:tabs>
              <w:rPr>
                <w:noProof/>
              </w:rPr>
            </w:pPr>
            <w:r w:rsidRPr="00C34A38">
              <w:rPr>
                <w:noProof/>
              </w:rPr>
              <w:t>s 216DC</w:t>
            </w:r>
            <w:r w:rsidRPr="00C34A38">
              <w:rPr>
                <w:noProof/>
              </w:rPr>
              <w:tab/>
            </w:r>
          </w:p>
        </w:tc>
        <w:tc>
          <w:tcPr>
            <w:tcW w:w="4717" w:type="dxa"/>
            <w:shd w:val="clear" w:color="auto" w:fill="auto"/>
          </w:tcPr>
          <w:p w14:paraId="0506AA01" w14:textId="77777777" w:rsidR="00CD0961" w:rsidRPr="00C34A38" w:rsidRDefault="00CD0961" w:rsidP="00337A17">
            <w:pPr>
              <w:pStyle w:val="ENoteTableText"/>
            </w:pPr>
            <w:r w:rsidRPr="00C34A38">
              <w:t>ad No 79, 2022</w:t>
            </w:r>
          </w:p>
        </w:tc>
      </w:tr>
      <w:tr w:rsidR="00CD0961" w:rsidRPr="00C34A38" w14:paraId="132FDE2D" w14:textId="77777777" w:rsidTr="00F85CAA">
        <w:trPr>
          <w:cantSplit/>
        </w:trPr>
        <w:tc>
          <w:tcPr>
            <w:tcW w:w="2436" w:type="dxa"/>
            <w:shd w:val="clear" w:color="auto" w:fill="auto"/>
          </w:tcPr>
          <w:p w14:paraId="0C8BC49B" w14:textId="77777777" w:rsidR="00CD0961" w:rsidRPr="00C34A38" w:rsidRDefault="00CD0961" w:rsidP="00337A17">
            <w:pPr>
              <w:pStyle w:val="ENoteTableText"/>
              <w:tabs>
                <w:tab w:val="center" w:leader="dot" w:pos="2268"/>
              </w:tabs>
              <w:rPr>
                <w:noProof/>
              </w:rPr>
            </w:pPr>
            <w:r w:rsidRPr="00C34A38">
              <w:rPr>
                <w:noProof/>
              </w:rPr>
              <w:t>s 216DD</w:t>
            </w:r>
            <w:r w:rsidRPr="00C34A38">
              <w:rPr>
                <w:noProof/>
              </w:rPr>
              <w:tab/>
            </w:r>
          </w:p>
        </w:tc>
        <w:tc>
          <w:tcPr>
            <w:tcW w:w="4717" w:type="dxa"/>
            <w:shd w:val="clear" w:color="auto" w:fill="auto"/>
          </w:tcPr>
          <w:p w14:paraId="69022AC6" w14:textId="77777777" w:rsidR="00CD0961" w:rsidRPr="00C34A38" w:rsidRDefault="00CD0961" w:rsidP="00337A17">
            <w:pPr>
              <w:pStyle w:val="ENoteTableText"/>
            </w:pPr>
            <w:r w:rsidRPr="00C34A38">
              <w:t>ad No 79, 2022</w:t>
            </w:r>
          </w:p>
        </w:tc>
      </w:tr>
      <w:tr w:rsidR="00CD0961" w:rsidRPr="00C34A38" w14:paraId="47AEB713" w14:textId="77777777" w:rsidTr="00F85CAA">
        <w:trPr>
          <w:cantSplit/>
        </w:trPr>
        <w:tc>
          <w:tcPr>
            <w:tcW w:w="2436" w:type="dxa"/>
            <w:shd w:val="clear" w:color="auto" w:fill="auto"/>
          </w:tcPr>
          <w:p w14:paraId="2E6B1B92" w14:textId="77777777" w:rsidR="00CD0961" w:rsidRPr="00C34A38" w:rsidRDefault="00CD0961" w:rsidP="00337A17">
            <w:pPr>
              <w:pStyle w:val="ENoteTableText"/>
              <w:tabs>
                <w:tab w:val="center" w:leader="dot" w:pos="2268"/>
              </w:tabs>
              <w:rPr>
                <w:noProof/>
              </w:rPr>
            </w:pPr>
            <w:r w:rsidRPr="00C34A38">
              <w:rPr>
                <w:noProof/>
              </w:rPr>
              <w:t>s 216DE</w:t>
            </w:r>
            <w:r w:rsidRPr="00C34A38">
              <w:rPr>
                <w:noProof/>
              </w:rPr>
              <w:tab/>
            </w:r>
          </w:p>
        </w:tc>
        <w:tc>
          <w:tcPr>
            <w:tcW w:w="4717" w:type="dxa"/>
            <w:shd w:val="clear" w:color="auto" w:fill="auto"/>
          </w:tcPr>
          <w:p w14:paraId="5E0D84DB" w14:textId="77777777" w:rsidR="00CD0961" w:rsidRPr="00C34A38" w:rsidRDefault="00CD0961" w:rsidP="00337A17">
            <w:pPr>
              <w:pStyle w:val="ENoteTableText"/>
            </w:pPr>
            <w:r w:rsidRPr="00C34A38">
              <w:t>ad No 79, 2022</w:t>
            </w:r>
          </w:p>
        </w:tc>
      </w:tr>
      <w:tr w:rsidR="00CD0961" w:rsidRPr="00C34A38" w14:paraId="646308AA" w14:textId="77777777" w:rsidTr="00F85CAA">
        <w:trPr>
          <w:cantSplit/>
        </w:trPr>
        <w:tc>
          <w:tcPr>
            <w:tcW w:w="2436" w:type="dxa"/>
            <w:shd w:val="clear" w:color="auto" w:fill="auto"/>
          </w:tcPr>
          <w:p w14:paraId="14B234DD" w14:textId="77777777" w:rsidR="00CD0961" w:rsidRPr="00C34A38" w:rsidRDefault="00CD0961" w:rsidP="00337A17">
            <w:pPr>
              <w:pStyle w:val="ENoteTableText"/>
              <w:tabs>
                <w:tab w:val="center" w:leader="dot" w:pos="2268"/>
              </w:tabs>
              <w:rPr>
                <w:noProof/>
              </w:rPr>
            </w:pPr>
            <w:r w:rsidRPr="00C34A38">
              <w:rPr>
                <w:noProof/>
              </w:rPr>
              <w:t>s 216DF</w:t>
            </w:r>
            <w:r w:rsidRPr="00C34A38">
              <w:rPr>
                <w:noProof/>
              </w:rPr>
              <w:tab/>
            </w:r>
          </w:p>
        </w:tc>
        <w:tc>
          <w:tcPr>
            <w:tcW w:w="4717" w:type="dxa"/>
            <w:shd w:val="clear" w:color="auto" w:fill="auto"/>
          </w:tcPr>
          <w:p w14:paraId="13A2B76A" w14:textId="77777777" w:rsidR="00CD0961" w:rsidRPr="00C34A38" w:rsidRDefault="00CD0961" w:rsidP="00337A17">
            <w:pPr>
              <w:pStyle w:val="ENoteTableText"/>
            </w:pPr>
            <w:r w:rsidRPr="00C34A38">
              <w:t>ad No 79, 2022</w:t>
            </w:r>
          </w:p>
        </w:tc>
      </w:tr>
      <w:tr w:rsidR="000D000B" w:rsidRPr="00C34A38" w14:paraId="12FEAA05" w14:textId="77777777" w:rsidTr="00F85CAA">
        <w:trPr>
          <w:cantSplit/>
        </w:trPr>
        <w:tc>
          <w:tcPr>
            <w:tcW w:w="2436" w:type="dxa"/>
            <w:shd w:val="clear" w:color="auto" w:fill="auto"/>
          </w:tcPr>
          <w:p w14:paraId="46505393" w14:textId="77777777" w:rsidR="000D000B" w:rsidRPr="00C34A38" w:rsidRDefault="000D000B" w:rsidP="00337A17">
            <w:pPr>
              <w:pStyle w:val="ENoteTableText"/>
              <w:tabs>
                <w:tab w:val="center" w:leader="dot" w:pos="2268"/>
              </w:tabs>
              <w:rPr>
                <w:b/>
                <w:noProof/>
              </w:rPr>
            </w:pPr>
            <w:r w:rsidRPr="00C34A38">
              <w:rPr>
                <w:b/>
                <w:noProof/>
              </w:rPr>
              <w:t>Subdivision AE</w:t>
            </w:r>
          </w:p>
        </w:tc>
        <w:tc>
          <w:tcPr>
            <w:tcW w:w="4717" w:type="dxa"/>
            <w:shd w:val="clear" w:color="auto" w:fill="auto"/>
          </w:tcPr>
          <w:p w14:paraId="12A304DF" w14:textId="77777777" w:rsidR="000D000B" w:rsidRPr="00C34A38" w:rsidRDefault="000D000B" w:rsidP="00337A17">
            <w:pPr>
              <w:pStyle w:val="ENoteTableText"/>
            </w:pPr>
          </w:p>
        </w:tc>
      </w:tr>
      <w:tr w:rsidR="000D000B" w:rsidRPr="00C34A38" w14:paraId="3C391FB6" w14:textId="77777777" w:rsidTr="00F85CAA">
        <w:trPr>
          <w:cantSplit/>
        </w:trPr>
        <w:tc>
          <w:tcPr>
            <w:tcW w:w="2436" w:type="dxa"/>
            <w:shd w:val="clear" w:color="auto" w:fill="auto"/>
          </w:tcPr>
          <w:p w14:paraId="4ECD2E79" w14:textId="77777777" w:rsidR="000D000B" w:rsidRPr="00C34A38" w:rsidRDefault="000D000B" w:rsidP="00337A17">
            <w:pPr>
              <w:pStyle w:val="ENoteTableText"/>
              <w:tabs>
                <w:tab w:val="center" w:leader="dot" w:pos="2268"/>
              </w:tabs>
              <w:rPr>
                <w:noProof/>
              </w:rPr>
            </w:pPr>
            <w:r w:rsidRPr="00C34A38">
              <w:rPr>
                <w:noProof/>
              </w:rPr>
              <w:t>Subdivision AE</w:t>
            </w:r>
            <w:r w:rsidRPr="00C34A38">
              <w:rPr>
                <w:noProof/>
              </w:rPr>
              <w:tab/>
            </w:r>
          </w:p>
        </w:tc>
        <w:tc>
          <w:tcPr>
            <w:tcW w:w="4717" w:type="dxa"/>
            <w:shd w:val="clear" w:color="auto" w:fill="auto"/>
          </w:tcPr>
          <w:p w14:paraId="307CBBB0" w14:textId="77777777" w:rsidR="000D000B" w:rsidRPr="00C34A38" w:rsidRDefault="000D000B" w:rsidP="00337A17">
            <w:pPr>
              <w:pStyle w:val="ENoteTableText"/>
            </w:pPr>
            <w:r w:rsidRPr="00C34A38">
              <w:t>ad No 79, 2022</w:t>
            </w:r>
          </w:p>
        </w:tc>
      </w:tr>
      <w:tr w:rsidR="000D000B" w:rsidRPr="00C34A38" w14:paraId="0C1996F5" w14:textId="77777777" w:rsidTr="00F85CAA">
        <w:trPr>
          <w:cantSplit/>
        </w:trPr>
        <w:tc>
          <w:tcPr>
            <w:tcW w:w="2436" w:type="dxa"/>
            <w:shd w:val="clear" w:color="auto" w:fill="auto"/>
          </w:tcPr>
          <w:p w14:paraId="76825B9C" w14:textId="77777777" w:rsidR="000D000B" w:rsidRPr="00C34A38" w:rsidRDefault="000D000B" w:rsidP="00337A17">
            <w:pPr>
              <w:pStyle w:val="ENoteTableText"/>
              <w:tabs>
                <w:tab w:val="center" w:leader="dot" w:pos="2268"/>
              </w:tabs>
              <w:rPr>
                <w:noProof/>
              </w:rPr>
            </w:pPr>
            <w:r w:rsidRPr="00C34A38">
              <w:rPr>
                <w:noProof/>
              </w:rPr>
              <w:t>s 216E</w:t>
            </w:r>
            <w:r w:rsidRPr="00C34A38">
              <w:rPr>
                <w:noProof/>
              </w:rPr>
              <w:tab/>
            </w:r>
          </w:p>
        </w:tc>
        <w:tc>
          <w:tcPr>
            <w:tcW w:w="4717" w:type="dxa"/>
            <w:shd w:val="clear" w:color="auto" w:fill="auto"/>
          </w:tcPr>
          <w:p w14:paraId="02016F5B" w14:textId="77777777" w:rsidR="000D000B" w:rsidRPr="00C34A38" w:rsidRDefault="000D000B" w:rsidP="00337A17">
            <w:pPr>
              <w:pStyle w:val="ENoteTableText"/>
            </w:pPr>
            <w:r w:rsidRPr="00C34A38">
              <w:t>ad No 79, 2022</w:t>
            </w:r>
          </w:p>
        </w:tc>
      </w:tr>
      <w:tr w:rsidR="000D000B" w:rsidRPr="00C34A38" w14:paraId="188FFD47" w14:textId="77777777" w:rsidTr="00F85CAA">
        <w:trPr>
          <w:cantSplit/>
        </w:trPr>
        <w:tc>
          <w:tcPr>
            <w:tcW w:w="2436" w:type="dxa"/>
            <w:shd w:val="clear" w:color="auto" w:fill="auto"/>
          </w:tcPr>
          <w:p w14:paraId="4CC0DE84" w14:textId="77777777" w:rsidR="000D000B" w:rsidRPr="00C34A38" w:rsidRDefault="000D000B" w:rsidP="00337A17">
            <w:pPr>
              <w:pStyle w:val="ENoteTableText"/>
              <w:tabs>
                <w:tab w:val="center" w:leader="dot" w:pos="2268"/>
              </w:tabs>
              <w:rPr>
                <w:noProof/>
              </w:rPr>
            </w:pPr>
            <w:r w:rsidRPr="00C34A38">
              <w:rPr>
                <w:noProof/>
              </w:rPr>
              <w:t>s 216EA</w:t>
            </w:r>
            <w:r w:rsidRPr="00C34A38">
              <w:rPr>
                <w:noProof/>
              </w:rPr>
              <w:tab/>
            </w:r>
          </w:p>
        </w:tc>
        <w:tc>
          <w:tcPr>
            <w:tcW w:w="4717" w:type="dxa"/>
            <w:shd w:val="clear" w:color="auto" w:fill="auto"/>
          </w:tcPr>
          <w:p w14:paraId="1E25508D" w14:textId="77777777" w:rsidR="000D000B" w:rsidRPr="00C34A38" w:rsidRDefault="000D000B" w:rsidP="00337A17">
            <w:pPr>
              <w:pStyle w:val="ENoteTableText"/>
            </w:pPr>
            <w:r w:rsidRPr="00C34A38">
              <w:t>ad No 79, 2022</w:t>
            </w:r>
          </w:p>
        </w:tc>
      </w:tr>
      <w:tr w:rsidR="000D000B" w:rsidRPr="00C34A38" w14:paraId="58F84D9A" w14:textId="77777777" w:rsidTr="00F85CAA">
        <w:trPr>
          <w:cantSplit/>
        </w:trPr>
        <w:tc>
          <w:tcPr>
            <w:tcW w:w="2436" w:type="dxa"/>
            <w:shd w:val="clear" w:color="auto" w:fill="auto"/>
          </w:tcPr>
          <w:p w14:paraId="66F44E47" w14:textId="77777777" w:rsidR="000D000B" w:rsidRPr="00C34A38" w:rsidRDefault="000D000B" w:rsidP="00337A17">
            <w:pPr>
              <w:pStyle w:val="ENoteTableText"/>
              <w:tabs>
                <w:tab w:val="center" w:leader="dot" w:pos="2268"/>
              </w:tabs>
              <w:rPr>
                <w:noProof/>
              </w:rPr>
            </w:pPr>
            <w:r w:rsidRPr="00C34A38">
              <w:rPr>
                <w:noProof/>
              </w:rPr>
              <w:t>s 216EB</w:t>
            </w:r>
            <w:r w:rsidRPr="00C34A38">
              <w:rPr>
                <w:noProof/>
              </w:rPr>
              <w:tab/>
            </w:r>
          </w:p>
        </w:tc>
        <w:tc>
          <w:tcPr>
            <w:tcW w:w="4717" w:type="dxa"/>
            <w:shd w:val="clear" w:color="auto" w:fill="auto"/>
          </w:tcPr>
          <w:p w14:paraId="456BF08E" w14:textId="77777777" w:rsidR="000D000B" w:rsidRPr="00C34A38" w:rsidRDefault="000D000B" w:rsidP="00337A17">
            <w:pPr>
              <w:pStyle w:val="ENoteTableText"/>
            </w:pPr>
            <w:r w:rsidRPr="00C34A38">
              <w:t>ad No 79, 2022</w:t>
            </w:r>
          </w:p>
        </w:tc>
      </w:tr>
      <w:tr w:rsidR="000D000B" w:rsidRPr="00C34A38" w14:paraId="23470064" w14:textId="77777777" w:rsidTr="00F85CAA">
        <w:trPr>
          <w:cantSplit/>
        </w:trPr>
        <w:tc>
          <w:tcPr>
            <w:tcW w:w="2436" w:type="dxa"/>
            <w:shd w:val="clear" w:color="auto" w:fill="auto"/>
          </w:tcPr>
          <w:p w14:paraId="48C5FADD" w14:textId="77777777" w:rsidR="000D000B" w:rsidRPr="00C34A38" w:rsidRDefault="000D000B" w:rsidP="00337A17">
            <w:pPr>
              <w:pStyle w:val="ENoteTableText"/>
              <w:tabs>
                <w:tab w:val="center" w:leader="dot" w:pos="2268"/>
              </w:tabs>
              <w:rPr>
                <w:noProof/>
              </w:rPr>
            </w:pPr>
            <w:r w:rsidRPr="00C34A38">
              <w:rPr>
                <w:noProof/>
              </w:rPr>
              <w:t>s 216EC</w:t>
            </w:r>
            <w:r w:rsidRPr="00C34A38">
              <w:rPr>
                <w:noProof/>
              </w:rPr>
              <w:tab/>
            </w:r>
          </w:p>
        </w:tc>
        <w:tc>
          <w:tcPr>
            <w:tcW w:w="4717" w:type="dxa"/>
            <w:shd w:val="clear" w:color="auto" w:fill="auto"/>
          </w:tcPr>
          <w:p w14:paraId="6E35DC08" w14:textId="77777777" w:rsidR="000D000B" w:rsidRPr="00C34A38" w:rsidRDefault="000D000B" w:rsidP="00337A17">
            <w:pPr>
              <w:pStyle w:val="ENoteTableText"/>
            </w:pPr>
            <w:r w:rsidRPr="00C34A38">
              <w:t>ad No 79, 2022</w:t>
            </w:r>
          </w:p>
        </w:tc>
      </w:tr>
      <w:tr w:rsidR="000D000B" w:rsidRPr="00C34A38" w14:paraId="3100ADE8" w14:textId="77777777" w:rsidTr="00F85CAA">
        <w:trPr>
          <w:cantSplit/>
        </w:trPr>
        <w:tc>
          <w:tcPr>
            <w:tcW w:w="2436" w:type="dxa"/>
            <w:shd w:val="clear" w:color="auto" w:fill="auto"/>
          </w:tcPr>
          <w:p w14:paraId="75E6BBF0" w14:textId="77777777" w:rsidR="000D000B" w:rsidRPr="00C34A38" w:rsidRDefault="000D000B" w:rsidP="00337A17">
            <w:pPr>
              <w:pStyle w:val="ENoteTableText"/>
              <w:tabs>
                <w:tab w:val="center" w:leader="dot" w:pos="2268"/>
              </w:tabs>
              <w:rPr>
                <w:noProof/>
              </w:rPr>
            </w:pPr>
            <w:r w:rsidRPr="00C34A38">
              <w:rPr>
                <w:noProof/>
              </w:rPr>
              <w:t>s 216ED</w:t>
            </w:r>
            <w:r w:rsidRPr="00C34A38">
              <w:rPr>
                <w:noProof/>
              </w:rPr>
              <w:tab/>
            </w:r>
          </w:p>
        </w:tc>
        <w:tc>
          <w:tcPr>
            <w:tcW w:w="4717" w:type="dxa"/>
            <w:shd w:val="clear" w:color="auto" w:fill="auto"/>
          </w:tcPr>
          <w:p w14:paraId="2FC4EE8F" w14:textId="77777777" w:rsidR="000D000B" w:rsidRPr="00C34A38" w:rsidRDefault="000D000B" w:rsidP="00337A17">
            <w:pPr>
              <w:pStyle w:val="ENoteTableText"/>
            </w:pPr>
            <w:r w:rsidRPr="00C34A38">
              <w:t>ad No 79, 2022</w:t>
            </w:r>
          </w:p>
        </w:tc>
      </w:tr>
      <w:tr w:rsidR="005E4050" w:rsidRPr="00C34A38" w14:paraId="09C25591" w14:textId="77777777" w:rsidTr="00F85CAA">
        <w:trPr>
          <w:cantSplit/>
        </w:trPr>
        <w:tc>
          <w:tcPr>
            <w:tcW w:w="2436" w:type="dxa"/>
            <w:shd w:val="clear" w:color="auto" w:fill="auto"/>
          </w:tcPr>
          <w:p w14:paraId="021C5B7A" w14:textId="77777777" w:rsidR="005E4050" w:rsidRPr="00C34A38" w:rsidRDefault="003B7CA9" w:rsidP="00337A17">
            <w:pPr>
              <w:pStyle w:val="ENoteTableText"/>
            </w:pPr>
            <w:r w:rsidRPr="00C34A38">
              <w:rPr>
                <w:b/>
                <w:noProof/>
              </w:rPr>
              <w:t>Subdivision</w:t>
            </w:r>
            <w:r w:rsidR="005E4050" w:rsidRPr="00C34A38">
              <w:rPr>
                <w:b/>
                <w:noProof/>
              </w:rPr>
              <w:t xml:space="preserve"> B</w:t>
            </w:r>
          </w:p>
        </w:tc>
        <w:tc>
          <w:tcPr>
            <w:tcW w:w="4717" w:type="dxa"/>
            <w:shd w:val="clear" w:color="auto" w:fill="auto"/>
          </w:tcPr>
          <w:p w14:paraId="14EE01A8" w14:textId="77777777" w:rsidR="005E4050" w:rsidRPr="00C34A38" w:rsidRDefault="005E4050" w:rsidP="00337A17">
            <w:pPr>
              <w:pStyle w:val="ENoteTableText"/>
            </w:pPr>
          </w:p>
        </w:tc>
      </w:tr>
      <w:tr w:rsidR="005E4050" w:rsidRPr="00C34A38" w14:paraId="724D8CBC" w14:textId="77777777" w:rsidTr="00F85CAA">
        <w:trPr>
          <w:cantSplit/>
        </w:trPr>
        <w:tc>
          <w:tcPr>
            <w:tcW w:w="2436" w:type="dxa"/>
            <w:shd w:val="clear" w:color="auto" w:fill="auto"/>
          </w:tcPr>
          <w:p w14:paraId="7F594362" w14:textId="77777777" w:rsidR="005E4050" w:rsidRPr="00C34A38" w:rsidRDefault="005E4050" w:rsidP="00337A17">
            <w:pPr>
              <w:pStyle w:val="ENoteTableText"/>
              <w:tabs>
                <w:tab w:val="center" w:leader="dot" w:pos="2268"/>
              </w:tabs>
              <w:rPr>
                <w:noProof/>
              </w:rPr>
            </w:pPr>
            <w:r w:rsidRPr="00C34A38">
              <w:rPr>
                <w:noProof/>
              </w:rPr>
              <w:t>s 217</w:t>
            </w:r>
            <w:r w:rsidRPr="00C34A38">
              <w:rPr>
                <w:noProof/>
              </w:rPr>
              <w:tab/>
            </w:r>
          </w:p>
        </w:tc>
        <w:tc>
          <w:tcPr>
            <w:tcW w:w="4717" w:type="dxa"/>
            <w:shd w:val="clear" w:color="auto" w:fill="auto"/>
          </w:tcPr>
          <w:p w14:paraId="1E7B1125" w14:textId="77777777" w:rsidR="005E4050" w:rsidRPr="00C34A38" w:rsidRDefault="005E4050" w:rsidP="00337A17">
            <w:pPr>
              <w:pStyle w:val="ENoteTableText"/>
            </w:pPr>
            <w:r w:rsidRPr="00C34A38">
              <w:t>am No 174, 2012</w:t>
            </w:r>
          </w:p>
        </w:tc>
      </w:tr>
      <w:tr w:rsidR="005E4050" w:rsidRPr="00C34A38" w14:paraId="29422801" w14:textId="77777777" w:rsidTr="00F85CAA">
        <w:trPr>
          <w:cantSplit/>
        </w:trPr>
        <w:tc>
          <w:tcPr>
            <w:tcW w:w="2436" w:type="dxa"/>
            <w:shd w:val="clear" w:color="auto" w:fill="auto"/>
          </w:tcPr>
          <w:p w14:paraId="241CEF66" w14:textId="77777777" w:rsidR="005E4050" w:rsidRPr="00C34A38" w:rsidRDefault="005E4050" w:rsidP="00337A17">
            <w:pPr>
              <w:pStyle w:val="ENoteTableText"/>
              <w:tabs>
                <w:tab w:val="center" w:leader="dot" w:pos="2268"/>
              </w:tabs>
              <w:rPr>
                <w:noProof/>
              </w:rPr>
            </w:pPr>
            <w:r w:rsidRPr="00C34A38">
              <w:rPr>
                <w:noProof/>
              </w:rPr>
              <w:t>s 217A</w:t>
            </w:r>
            <w:r w:rsidRPr="00C34A38">
              <w:rPr>
                <w:noProof/>
              </w:rPr>
              <w:tab/>
            </w:r>
          </w:p>
        </w:tc>
        <w:tc>
          <w:tcPr>
            <w:tcW w:w="4717" w:type="dxa"/>
            <w:shd w:val="clear" w:color="auto" w:fill="auto"/>
          </w:tcPr>
          <w:p w14:paraId="0518F380" w14:textId="77777777" w:rsidR="005E4050" w:rsidRPr="00C34A38" w:rsidRDefault="005E4050" w:rsidP="00337A17">
            <w:pPr>
              <w:pStyle w:val="ENoteTableText"/>
            </w:pPr>
            <w:r w:rsidRPr="00C34A38">
              <w:t>am No 174, 2012</w:t>
            </w:r>
          </w:p>
        </w:tc>
      </w:tr>
      <w:tr w:rsidR="005E4050" w:rsidRPr="00C34A38" w14:paraId="27A945D9" w14:textId="77777777" w:rsidTr="00F85CAA">
        <w:trPr>
          <w:cantSplit/>
        </w:trPr>
        <w:tc>
          <w:tcPr>
            <w:tcW w:w="2436" w:type="dxa"/>
            <w:shd w:val="clear" w:color="auto" w:fill="auto"/>
          </w:tcPr>
          <w:p w14:paraId="6A05722C" w14:textId="77777777" w:rsidR="005E4050" w:rsidRPr="00C34A38" w:rsidRDefault="005E4050" w:rsidP="00337A17">
            <w:pPr>
              <w:pStyle w:val="ENoteTableText"/>
              <w:tabs>
                <w:tab w:val="center" w:leader="dot" w:pos="2268"/>
              </w:tabs>
            </w:pPr>
            <w:r w:rsidRPr="00C34A38">
              <w:t>s 218</w:t>
            </w:r>
            <w:r w:rsidRPr="00C34A38">
              <w:tab/>
            </w:r>
          </w:p>
        </w:tc>
        <w:tc>
          <w:tcPr>
            <w:tcW w:w="4717" w:type="dxa"/>
            <w:shd w:val="clear" w:color="auto" w:fill="auto"/>
          </w:tcPr>
          <w:p w14:paraId="6DF9EA95" w14:textId="77777777" w:rsidR="005E4050" w:rsidRPr="00C34A38" w:rsidRDefault="005E4050" w:rsidP="00C83036">
            <w:pPr>
              <w:pStyle w:val="ENoteTableText"/>
            </w:pPr>
            <w:r w:rsidRPr="00C34A38">
              <w:t>am No 54</w:t>
            </w:r>
            <w:r w:rsidR="00C83036" w:rsidRPr="00C34A38">
              <w:t>, 2009; No</w:t>
            </w:r>
            <w:r w:rsidRPr="00C34A38">
              <w:t xml:space="preserve"> 70, 2009; No 40, 2011; No 174, 2012</w:t>
            </w:r>
          </w:p>
        </w:tc>
      </w:tr>
      <w:tr w:rsidR="00664E0A" w:rsidRPr="00C34A38" w14:paraId="24AED08B" w14:textId="77777777" w:rsidTr="00F85CAA">
        <w:trPr>
          <w:cantSplit/>
        </w:trPr>
        <w:tc>
          <w:tcPr>
            <w:tcW w:w="2436" w:type="dxa"/>
            <w:shd w:val="clear" w:color="auto" w:fill="auto"/>
          </w:tcPr>
          <w:p w14:paraId="23E96914" w14:textId="77777777" w:rsidR="00664E0A" w:rsidRPr="00C34A38" w:rsidRDefault="00664E0A" w:rsidP="00337A17">
            <w:pPr>
              <w:pStyle w:val="ENoteTableText"/>
              <w:tabs>
                <w:tab w:val="center" w:leader="dot" w:pos="2268"/>
              </w:tabs>
              <w:rPr>
                <w:b/>
              </w:rPr>
            </w:pPr>
            <w:r w:rsidRPr="00C34A38">
              <w:rPr>
                <w:b/>
              </w:rPr>
              <w:t>Subdivision BA</w:t>
            </w:r>
          </w:p>
        </w:tc>
        <w:tc>
          <w:tcPr>
            <w:tcW w:w="4717" w:type="dxa"/>
            <w:shd w:val="clear" w:color="auto" w:fill="auto"/>
          </w:tcPr>
          <w:p w14:paraId="4C70F689" w14:textId="77777777" w:rsidR="00664E0A" w:rsidRPr="00C34A38" w:rsidRDefault="00664E0A" w:rsidP="00C83036">
            <w:pPr>
              <w:pStyle w:val="ENoteTableText"/>
            </w:pPr>
          </w:p>
        </w:tc>
      </w:tr>
      <w:tr w:rsidR="00664E0A" w:rsidRPr="00C34A38" w14:paraId="3A3BA779" w14:textId="77777777" w:rsidTr="00F85CAA">
        <w:trPr>
          <w:cantSplit/>
        </w:trPr>
        <w:tc>
          <w:tcPr>
            <w:tcW w:w="2436" w:type="dxa"/>
            <w:shd w:val="clear" w:color="auto" w:fill="auto"/>
          </w:tcPr>
          <w:p w14:paraId="6183381D" w14:textId="77777777" w:rsidR="00664E0A" w:rsidRPr="00C34A38" w:rsidRDefault="00664E0A" w:rsidP="00337A17">
            <w:pPr>
              <w:pStyle w:val="ENoteTableText"/>
              <w:tabs>
                <w:tab w:val="center" w:leader="dot" w:pos="2268"/>
              </w:tabs>
            </w:pPr>
            <w:r w:rsidRPr="00C34A38">
              <w:t>Subdivision BA</w:t>
            </w:r>
            <w:r w:rsidRPr="00C34A38">
              <w:tab/>
            </w:r>
          </w:p>
        </w:tc>
        <w:tc>
          <w:tcPr>
            <w:tcW w:w="4717" w:type="dxa"/>
            <w:shd w:val="clear" w:color="auto" w:fill="auto"/>
          </w:tcPr>
          <w:p w14:paraId="020CA5A7" w14:textId="77777777" w:rsidR="00664E0A" w:rsidRPr="00C34A38" w:rsidRDefault="00664E0A" w:rsidP="00C83036">
            <w:pPr>
              <w:pStyle w:val="ENoteTableText"/>
            </w:pPr>
            <w:r w:rsidRPr="00C34A38">
              <w:t>ad No 79, 2022</w:t>
            </w:r>
          </w:p>
        </w:tc>
      </w:tr>
      <w:tr w:rsidR="00664E0A" w:rsidRPr="00C34A38" w14:paraId="446299AF" w14:textId="77777777" w:rsidTr="00F85CAA">
        <w:trPr>
          <w:cantSplit/>
        </w:trPr>
        <w:tc>
          <w:tcPr>
            <w:tcW w:w="2436" w:type="dxa"/>
            <w:shd w:val="clear" w:color="auto" w:fill="auto"/>
          </w:tcPr>
          <w:p w14:paraId="1D94A274" w14:textId="77777777" w:rsidR="00664E0A" w:rsidRPr="00C34A38" w:rsidRDefault="00664E0A" w:rsidP="00337A17">
            <w:pPr>
              <w:pStyle w:val="ENoteTableText"/>
              <w:tabs>
                <w:tab w:val="center" w:leader="dot" w:pos="2268"/>
              </w:tabs>
            </w:pPr>
            <w:r w:rsidRPr="00C34A38">
              <w:t>s 218A</w:t>
            </w:r>
            <w:r w:rsidRPr="00C34A38">
              <w:tab/>
            </w:r>
          </w:p>
        </w:tc>
        <w:tc>
          <w:tcPr>
            <w:tcW w:w="4717" w:type="dxa"/>
            <w:shd w:val="clear" w:color="auto" w:fill="auto"/>
          </w:tcPr>
          <w:p w14:paraId="6A291048" w14:textId="77777777" w:rsidR="00664E0A" w:rsidRPr="00C34A38" w:rsidRDefault="00664E0A" w:rsidP="00C83036">
            <w:pPr>
              <w:pStyle w:val="ENoteTableText"/>
            </w:pPr>
            <w:r w:rsidRPr="00C34A38">
              <w:t>ad No 79, 2022</w:t>
            </w:r>
          </w:p>
        </w:tc>
      </w:tr>
      <w:tr w:rsidR="005E4050" w:rsidRPr="00C34A38" w14:paraId="20D74D93" w14:textId="77777777" w:rsidTr="00F85CAA">
        <w:trPr>
          <w:cantSplit/>
        </w:trPr>
        <w:tc>
          <w:tcPr>
            <w:tcW w:w="2436" w:type="dxa"/>
            <w:shd w:val="clear" w:color="auto" w:fill="auto"/>
          </w:tcPr>
          <w:p w14:paraId="15AEAE43" w14:textId="77777777" w:rsidR="005E4050" w:rsidRPr="00C34A38" w:rsidRDefault="003B7CA9" w:rsidP="00337A17">
            <w:pPr>
              <w:pStyle w:val="ENoteTableText"/>
            </w:pPr>
            <w:r w:rsidRPr="00C34A38">
              <w:rPr>
                <w:b/>
                <w:noProof/>
              </w:rPr>
              <w:t>Subdivision</w:t>
            </w:r>
            <w:r w:rsidR="005E4050" w:rsidRPr="00C34A38">
              <w:rPr>
                <w:b/>
                <w:noProof/>
              </w:rPr>
              <w:t xml:space="preserve"> C</w:t>
            </w:r>
          </w:p>
        </w:tc>
        <w:tc>
          <w:tcPr>
            <w:tcW w:w="4717" w:type="dxa"/>
            <w:shd w:val="clear" w:color="auto" w:fill="auto"/>
          </w:tcPr>
          <w:p w14:paraId="695FF217" w14:textId="77777777" w:rsidR="005E4050" w:rsidRPr="00C34A38" w:rsidRDefault="005E4050" w:rsidP="00337A17">
            <w:pPr>
              <w:pStyle w:val="ENoteTableText"/>
            </w:pPr>
          </w:p>
        </w:tc>
      </w:tr>
      <w:tr w:rsidR="005E4050" w:rsidRPr="00C34A38" w14:paraId="24F019EB" w14:textId="77777777" w:rsidTr="00F85CAA">
        <w:trPr>
          <w:cantSplit/>
        </w:trPr>
        <w:tc>
          <w:tcPr>
            <w:tcW w:w="2436" w:type="dxa"/>
            <w:shd w:val="clear" w:color="auto" w:fill="auto"/>
          </w:tcPr>
          <w:p w14:paraId="7EC7C57C" w14:textId="77777777" w:rsidR="005E4050" w:rsidRPr="00C34A38" w:rsidRDefault="005E4050" w:rsidP="00337A17">
            <w:pPr>
              <w:pStyle w:val="ENoteTableText"/>
              <w:tabs>
                <w:tab w:val="center" w:leader="dot" w:pos="2268"/>
              </w:tabs>
            </w:pPr>
            <w:r w:rsidRPr="00C34A38">
              <w:rPr>
                <w:noProof/>
              </w:rPr>
              <w:t>s 219</w:t>
            </w:r>
            <w:r w:rsidRPr="00C34A38">
              <w:rPr>
                <w:noProof/>
              </w:rPr>
              <w:tab/>
            </w:r>
          </w:p>
        </w:tc>
        <w:tc>
          <w:tcPr>
            <w:tcW w:w="4717" w:type="dxa"/>
            <w:shd w:val="clear" w:color="auto" w:fill="auto"/>
          </w:tcPr>
          <w:p w14:paraId="50F01205" w14:textId="77777777" w:rsidR="005E4050" w:rsidRPr="00C34A38" w:rsidRDefault="005E4050" w:rsidP="00337A17">
            <w:pPr>
              <w:pStyle w:val="ENoteTableText"/>
            </w:pPr>
            <w:r w:rsidRPr="00C34A38">
              <w:t>am No 174, 2012</w:t>
            </w:r>
          </w:p>
        </w:tc>
      </w:tr>
      <w:tr w:rsidR="005E4050" w:rsidRPr="00C34A38" w14:paraId="41707386" w14:textId="77777777" w:rsidTr="00F85CAA">
        <w:trPr>
          <w:cantSplit/>
        </w:trPr>
        <w:tc>
          <w:tcPr>
            <w:tcW w:w="2436" w:type="dxa"/>
            <w:shd w:val="clear" w:color="auto" w:fill="auto"/>
          </w:tcPr>
          <w:p w14:paraId="2A1F0684" w14:textId="77777777" w:rsidR="005E4050" w:rsidRPr="00C34A38" w:rsidRDefault="005E4050" w:rsidP="00337A17">
            <w:pPr>
              <w:pStyle w:val="ENoteTableText"/>
              <w:tabs>
                <w:tab w:val="center" w:leader="dot" w:pos="2268"/>
              </w:tabs>
              <w:rPr>
                <w:noProof/>
              </w:rPr>
            </w:pPr>
            <w:r w:rsidRPr="00C34A38">
              <w:rPr>
                <w:noProof/>
              </w:rPr>
              <w:lastRenderedPageBreak/>
              <w:t>s 222</w:t>
            </w:r>
            <w:r w:rsidRPr="00C34A38">
              <w:rPr>
                <w:noProof/>
              </w:rPr>
              <w:tab/>
            </w:r>
          </w:p>
        </w:tc>
        <w:tc>
          <w:tcPr>
            <w:tcW w:w="4717" w:type="dxa"/>
            <w:shd w:val="clear" w:color="auto" w:fill="auto"/>
          </w:tcPr>
          <w:p w14:paraId="0349CDFF" w14:textId="77777777" w:rsidR="005E4050" w:rsidRPr="00C34A38" w:rsidRDefault="005E4050" w:rsidP="00337A17">
            <w:pPr>
              <w:pStyle w:val="ENoteTableText"/>
            </w:pPr>
            <w:r w:rsidRPr="00C34A38">
              <w:t>am No 174, 2012</w:t>
            </w:r>
          </w:p>
        </w:tc>
      </w:tr>
      <w:tr w:rsidR="005E4050" w:rsidRPr="00C34A38" w14:paraId="4D6FE7DE" w14:textId="77777777" w:rsidTr="00F85CAA">
        <w:trPr>
          <w:cantSplit/>
        </w:trPr>
        <w:tc>
          <w:tcPr>
            <w:tcW w:w="2436" w:type="dxa"/>
            <w:shd w:val="clear" w:color="auto" w:fill="auto"/>
          </w:tcPr>
          <w:p w14:paraId="120CA4E4" w14:textId="77777777" w:rsidR="005E4050" w:rsidRPr="00C34A38" w:rsidRDefault="005E4050" w:rsidP="00337A17">
            <w:pPr>
              <w:pStyle w:val="ENoteTableText"/>
              <w:tabs>
                <w:tab w:val="center" w:leader="dot" w:pos="2268"/>
              </w:tabs>
              <w:rPr>
                <w:noProof/>
              </w:rPr>
            </w:pPr>
            <w:r w:rsidRPr="00C34A38">
              <w:rPr>
                <w:noProof/>
              </w:rPr>
              <w:t>s 223</w:t>
            </w:r>
            <w:r w:rsidRPr="00C34A38">
              <w:rPr>
                <w:noProof/>
              </w:rPr>
              <w:tab/>
            </w:r>
          </w:p>
        </w:tc>
        <w:tc>
          <w:tcPr>
            <w:tcW w:w="4717" w:type="dxa"/>
            <w:shd w:val="clear" w:color="auto" w:fill="auto"/>
          </w:tcPr>
          <w:p w14:paraId="0A1E74B5" w14:textId="77777777" w:rsidR="005E4050" w:rsidRPr="00C34A38" w:rsidRDefault="005E4050" w:rsidP="00337A17">
            <w:pPr>
              <w:pStyle w:val="ENoteTableText"/>
            </w:pPr>
            <w:r w:rsidRPr="00C34A38">
              <w:t>am No 174, 2012</w:t>
            </w:r>
          </w:p>
        </w:tc>
      </w:tr>
      <w:tr w:rsidR="005E4050" w:rsidRPr="00C34A38" w14:paraId="3807EE30" w14:textId="77777777" w:rsidTr="00F85CAA">
        <w:trPr>
          <w:cantSplit/>
        </w:trPr>
        <w:tc>
          <w:tcPr>
            <w:tcW w:w="2436" w:type="dxa"/>
            <w:shd w:val="clear" w:color="auto" w:fill="auto"/>
          </w:tcPr>
          <w:p w14:paraId="591F1E9E" w14:textId="77777777" w:rsidR="005E4050" w:rsidRPr="00C34A38" w:rsidRDefault="003B7CA9" w:rsidP="00337A17">
            <w:pPr>
              <w:pStyle w:val="ENoteTableText"/>
              <w:rPr>
                <w:noProof/>
              </w:rPr>
            </w:pPr>
            <w:r w:rsidRPr="00C34A38">
              <w:rPr>
                <w:b/>
                <w:noProof/>
              </w:rPr>
              <w:t>Subdivision</w:t>
            </w:r>
            <w:r w:rsidR="005E4050" w:rsidRPr="00C34A38">
              <w:rPr>
                <w:b/>
                <w:noProof/>
              </w:rPr>
              <w:t xml:space="preserve"> D</w:t>
            </w:r>
          </w:p>
        </w:tc>
        <w:tc>
          <w:tcPr>
            <w:tcW w:w="4717" w:type="dxa"/>
            <w:shd w:val="clear" w:color="auto" w:fill="auto"/>
          </w:tcPr>
          <w:p w14:paraId="19E66D9D" w14:textId="77777777" w:rsidR="005E4050" w:rsidRPr="00C34A38" w:rsidRDefault="005E4050" w:rsidP="00337A17">
            <w:pPr>
              <w:pStyle w:val="ENoteTableText"/>
            </w:pPr>
          </w:p>
        </w:tc>
      </w:tr>
      <w:tr w:rsidR="005E4050" w:rsidRPr="00C34A38" w14:paraId="1AAB3D59" w14:textId="77777777" w:rsidTr="00F85CAA">
        <w:trPr>
          <w:cantSplit/>
        </w:trPr>
        <w:tc>
          <w:tcPr>
            <w:tcW w:w="2436" w:type="dxa"/>
            <w:shd w:val="clear" w:color="auto" w:fill="auto"/>
          </w:tcPr>
          <w:p w14:paraId="23496C39" w14:textId="77777777" w:rsidR="005E4050" w:rsidRPr="00C34A38" w:rsidRDefault="005E4050" w:rsidP="00337A17">
            <w:pPr>
              <w:pStyle w:val="ENoteTableText"/>
              <w:tabs>
                <w:tab w:val="center" w:leader="dot" w:pos="2268"/>
              </w:tabs>
              <w:rPr>
                <w:noProof/>
              </w:rPr>
            </w:pPr>
            <w:r w:rsidRPr="00C34A38">
              <w:rPr>
                <w:noProof/>
              </w:rPr>
              <w:t>s 225</w:t>
            </w:r>
            <w:r w:rsidRPr="00C34A38">
              <w:rPr>
                <w:noProof/>
              </w:rPr>
              <w:tab/>
            </w:r>
          </w:p>
        </w:tc>
        <w:tc>
          <w:tcPr>
            <w:tcW w:w="4717" w:type="dxa"/>
            <w:shd w:val="clear" w:color="auto" w:fill="auto"/>
          </w:tcPr>
          <w:p w14:paraId="52C996CE" w14:textId="77777777" w:rsidR="004A14CC" w:rsidRPr="00C34A38" w:rsidRDefault="005E4050" w:rsidP="00F44784">
            <w:pPr>
              <w:pStyle w:val="ENoteTableText"/>
            </w:pPr>
            <w:r w:rsidRPr="00C34A38">
              <w:t>am No 174, 2012</w:t>
            </w:r>
          </w:p>
        </w:tc>
      </w:tr>
      <w:tr w:rsidR="005E4050" w:rsidRPr="00C34A38" w14:paraId="705B5706" w14:textId="77777777" w:rsidTr="00F85CAA">
        <w:trPr>
          <w:cantSplit/>
        </w:trPr>
        <w:tc>
          <w:tcPr>
            <w:tcW w:w="2436" w:type="dxa"/>
            <w:shd w:val="clear" w:color="auto" w:fill="auto"/>
          </w:tcPr>
          <w:p w14:paraId="365D3103" w14:textId="77777777" w:rsidR="005E4050" w:rsidRPr="00C34A38" w:rsidRDefault="005E4050" w:rsidP="00337A17">
            <w:pPr>
              <w:pStyle w:val="ENoteTableText"/>
              <w:tabs>
                <w:tab w:val="center" w:leader="dot" w:pos="2268"/>
              </w:tabs>
              <w:rPr>
                <w:noProof/>
              </w:rPr>
            </w:pPr>
            <w:r w:rsidRPr="00C34A38">
              <w:rPr>
                <w:noProof/>
              </w:rPr>
              <w:t>s 226</w:t>
            </w:r>
            <w:r w:rsidRPr="00C34A38">
              <w:rPr>
                <w:noProof/>
              </w:rPr>
              <w:tab/>
            </w:r>
          </w:p>
        </w:tc>
        <w:tc>
          <w:tcPr>
            <w:tcW w:w="4717" w:type="dxa"/>
            <w:shd w:val="clear" w:color="auto" w:fill="auto"/>
          </w:tcPr>
          <w:p w14:paraId="302E03FA" w14:textId="77777777" w:rsidR="005E4050" w:rsidRPr="00C34A38" w:rsidRDefault="005E4050" w:rsidP="00337A17">
            <w:pPr>
              <w:pStyle w:val="ENoteTableText"/>
            </w:pPr>
            <w:r w:rsidRPr="00C34A38">
              <w:t>am No 174, 2012</w:t>
            </w:r>
          </w:p>
        </w:tc>
      </w:tr>
      <w:tr w:rsidR="00CA19A4" w:rsidRPr="00C34A38" w14:paraId="710FBCF6" w14:textId="77777777" w:rsidTr="00F85CAA">
        <w:trPr>
          <w:cantSplit/>
        </w:trPr>
        <w:tc>
          <w:tcPr>
            <w:tcW w:w="2436" w:type="dxa"/>
            <w:shd w:val="clear" w:color="auto" w:fill="auto"/>
          </w:tcPr>
          <w:p w14:paraId="7B266CC6" w14:textId="77777777" w:rsidR="00CA19A4" w:rsidRPr="00C34A38" w:rsidRDefault="00CA19A4" w:rsidP="00337A17">
            <w:pPr>
              <w:pStyle w:val="ENoteTableText"/>
              <w:tabs>
                <w:tab w:val="center" w:leader="dot" w:pos="2268"/>
              </w:tabs>
              <w:rPr>
                <w:noProof/>
              </w:rPr>
            </w:pPr>
          </w:p>
        </w:tc>
        <w:tc>
          <w:tcPr>
            <w:tcW w:w="4717" w:type="dxa"/>
            <w:shd w:val="clear" w:color="auto" w:fill="auto"/>
          </w:tcPr>
          <w:p w14:paraId="0C27E1D7" w14:textId="77777777" w:rsidR="00CA19A4" w:rsidRPr="00C34A38" w:rsidRDefault="00CA19A4" w:rsidP="00337A17">
            <w:pPr>
              <w:pStyle w:val="ENoteTableText"/>
            </w:pPr>
            <w:r w:rsidRPr="00C34A38">
              <w:t>rs No 79, 2022</w:t>
            </w:r>
          </w:p>
        </w:tc>
      </w:tr>
      <w:tr w:rsidR="00CA19A4" w:rsidRPr="00C34A38" w14:paraId="3719E568" w14:textId="77777777" w:rsidTr="00F85CAA">
        <w:trPr>
          <w:cantSplit/>
        </w:trPr>
        <w:tc>
          <w:tcPr>
            <w:tcW w:w="2436" w:type="dxa"/>
            <w:shd w:val="clear" w:color="auto" w:fill="auto"/>
          </w:tcPr>
          <w:p w14:paraId="03D10AA1" w14:textId="77777777" w:rsidR="00CA19A4" w:rsidRPr="00C34A38" w:rsidRDefault="00CA19A4" w:rsidP="00337A17">
            <w:pPr>
              <w:pStyle w:val="ENoteTableText"/>
              <w:tabs>
                <w:tab w:val="center" w:leader="dot" w:pos="2268"/>
              </w:tabs>
              <w:rPr>
                <w:noProof/>
              </w:rPr>
            </w:pPr>
            <w:r w:rsidRPr="00C34A38">
              <w:rPr>
                <w:noProof/>
              </w:rPr>
              <w:t>s 226A</w:t>
            </w:r>
            <w:r w:rsidRPr="00C34A38">
              <w:rPr>
                <w:noProof/>
              </w:rPr>
              <w:tab/>
            </w:r>
          </w:p>
        </w:tc>
        <w:tc>
          <w:tcPr>
            <w:tcW w:w="4717" w:type="dxa"/>
            <w:shd w:val="clear" w:color="auto" w:fill="auto"/>
          </w:tcPr>
          <w:p w14:paraId="05916D47" w14:textId="77777777" w:rsidR="00CA19A4" w:rsidRPr="00C34A38" w:rsidRDefault="00CA19A4" w:rsidP="00337A17">
            <w:pPr>
              <w:pStyle w:val="ENoteTableText"/>
            </w:pPr>
            <w:r w:rsidRPr="00C34A38">
              <w:t>ad No 79, 2022</w:t>
            </w:r>
          </w:p>
        </w:tc>
      </w:tr>
      <w:tr w:rsidR="00664E0A" w:rsidRPr="00C34A38" w14:paraId="140A678D" w14:textId="77777777" w:rsidTr="00F85CAA">
        <w:trPr>
          <w:cantSplit/>
        </w:trPr>
        <w:tc>
          <w:tcPr>
            <w:tcW w:w="2436" w:type="dxa"/>
            <w:shd w:val="clear" w:color="auto" w:fill="auto"/>
          </w:tcPr>
          <w:p w14:paraId="77828B7D" w14:textId="77777777" w:rsidR="00664E0A" w:rsidRPr="00C34A38" w:rsidRDefault="002E4BDC" w:rsidP="00337A17">
            <w:pPr>
              <w:pStyle w:val="ENoteTableText"/>
              <w:tabs>
                <w:tab w:val="center" w:leader="dot" w:pos="2268"/>
              </w:tabs>
              <w:rPr>
                <w:b/>
                <w:noProof/>
              </w:rPr>
            </w:pPr>
            <w:r w:rsidRPr="00C34A38">
              <w:rPr>
                <w:b/>
                <w:noProof/>
              </w:rPr>
              <w:t>Division 7</w:t>
            </w:r>
            <w:r w:rsidR="00664E0A" w:rsidRPr="00C34A38">
              <w:rPr>
                <w:b/>
                <w:noProof/>
              </w:rPr>
              <w:t>A</w:t>
            </w:r>
          </w:p>
        </w:tc>
        <w:tc>
          <w:tcPr>
            <w:tcW w:w="4717" w:type="dxa"/>
            <w:shd w:val="clear" w:color="auto" w:fill="auto"/>
          </w:tcPr>
          <w:p w14:paraId="662E29E7" w14:textId="77777777" w:rsidR="00664E0A" w:rsidRPr="00C34A38" w:rsidRDefault="00664E0A" w:rsidP="00337A17">
            <w:pPr>
              <w:pStyle w:val="ENoteTableText"/>
            </w:pPr>
          </w:p>
        </w:tc>
      </w:tr>
      <w:tr w:rsidR="00664E0A" w:rsidRPr="00C34A38" w14:paraId="39ABB8AA" w14:textId="77777777" w:rsidTr="00F85CAA">
        <w:trPr>
          <w:cantSplit/>
        </w:trPr>
        <w:tc>
          <w:tcPr>
            <w:tcW w:w="2436" w:type="dxa"/>
            <w:shd w:val="clear" w:color="auto" w:fill="auto"/>
          </w:tcPr>
          <w:p w14:paraId="6E333D86" w14:textId="77777777" w:rsidR="00664E0A" w:rsidRPr="00C34A38" w:rsidRDefault="002E4BDC" w:rsidP="00337A17">
            <w:pPr>
              <w:pStyle w:val="ENoteTableText"/>
              <w:tabs>
                <w:tab w:val="center" w:leader="dot" w:pos="2268"/>
              </w:tabs>
              <w:rPr>
                <w:noProof/>
              </w:rPr>
            </w:pPr>
            <w:r w:rsidRPr="00C34A38">
              <w:rPr>
                <w:noProof/>
              </w:rPr>
              <w:t>Division 7</w:t>
            </w:r>
            <w:r w:rsidR="00664E0A" w:rsidRPr="00C34A38">
              <w:rPr>
                <w:noProof/>
              </w:rPr>
              <w:t>A</w:t>
            </w:r>
            <w:r w:rsidR="00664E0A" w:rsidRPr="00C34A38">
              <w:rPr>
                <w:noProof/>
              </w:rPr>
              <w:tab/>
            </w:r>
          </w:p>
        </w:tc>
        <w:tc>
          <w:tcPr>
            <w:tcW w:w="4717" w:type="dxa"/>
            <w:shd w:val="clear" w:color="auto" w:fill="auto"/>
          </w:tcPr>
          <w:p w14:paraId="3ECC2B73" w14:textId="77777777" w:rsidR="00664E0A" w:rsidRPr="00C34A38" w:rsidRDefault="00664E0A" w:rsidP="00337A17">
            <w:pPr>
              <w:pStyle w:val="ENoteTableText"/>
            </w:pPr>
            <w:r w:rsidRPr="00C34A38">
              <w:t>ad No 79, 2022</w:t>
            </w:r>
          </w:p>
        </w:tc>
      </w:tr>
      <w:tr w:rsidR="00664E0A" w:rsidRPr="00C34A38" w14:paraId="13F61DA3" w14:textId="77777777" w:rsidTr="00F85CAA">
        <w:trPr>
          <w:cantSplit/>
        </w:trPr>
        <w:tc>
          <w:tcPr>
            <w:tcW w:w="2436" w:type="dxa"/>
            <w:shd w:val="clear" w:color="auto" w:fill="auto"/>
          </w:tcPr>
          <w:p w14:paraId="0BD81C17" w14:textId="77777777" w:rsidR="00664E0A" w:rsidRPr="00C34A38" w:rsidRDefault="00664E0A" w:rsidP="00337A17">
            <w:pPr>
              <w:pStyle w:val="ENoteTableText"/>
              <w:tabs>
                <w:tab w:val="center" w:leader="dot" w:pos="2268"/>
              </w:tabs>
              <w:rPr>
                <w:noProof/>
              </w:rPr>
            </w:pPr>
            <w:r w:rsidRPr="00C34A38">
              <w:rPr>
                <w:noProof/>
              </w:rPr>
              <w:t>s 227A</w:t>
            </w:r>
            <w:r w:rsidRPr="00C34A38">
              <w:rPr>
                <w:noProof/>
              </w:rPr>
              <w:tab/>
            </w:r>
          </w:p>
        </w:tc>
        <w:tc>
          <w:tcPr>
            <w:tcW w:w="4717" w:type="dxa"/>
            <w:shd w:val="clear" w:color="auto" w:fill="auto"/>
          </w:tcPr>
          <w:p w14:paraId="7CBA5905" w14:textId="77777777" w:rsidR="00664E0A" w:rsidRPr="00C34A38" w:rsidRDefault="00664E0A" w:rsidP="00337A17">
            <w:pPr>
              <w:pStyle w:val="ENoteTableText"/>
            </w:pPr>
            <w:r w:rsidRPr="00C34A38">
              <w:t>ad No 79, 2022</w:t>
            </w:r>
          </w:p>
        </w:tc>
      </w:tr>
      <w:tr w:rsidR="00664E0A" w:rsidRPr="00C34A38" w14:paraId="615B67CC" w14:textId="77777777" w:rsidTr="00F85CAA">
        <w:trPr>
          <w:cantSplit/>
        </w:trPr>
        <w:tc>
          <w:tcPr>
            <w:tcW w:w="2436" w:type="dxa"/>
            <w:shd w:val="clear" w:color="auto" w:fill="auto"/>
          </w:tcPr>
          <w:p w14:paraId="63DBC3C4" w14:textId="77777777" w:rsidR="00664E0A" w:rsidRPr="00C34A38" w:rsidRDefault="00664E0A" w:rsidP="00337A17">
            <w:pPr>
              <w:pStyle w:val="ENoteTableText"/>
              <w:tabs>
                <w:tab w:val="center" w:leader="dot" w:pos="2268"/>
              </w:tabs>
              <w:rPr>
                <w:noProof/>
              </w:rPr>
            </w:pPr>
            <w:r w:rsidRPr="00C34A38">
              <w:rPr>
                <w:noProof/>
              </w:rPr>
              <w:t>s 227B</w:t>
            </w:r>
            <w:r w:rsidRPr="00C34A38">
              <w:rPr>
                <w:noProof/>
              </w:rPr>
              <w:tab/>
            </w:r>
          </w:p>
        </w:tc>
        <w:tc>
          <w:tcPr>
            <w:tcW w:w="4717" w:type="dxa"/>
            <w:shd w:val="clear" w:color="auto" w:fill="auto"/>
          </w:tcPr>
          <w:p w14:paraId="00F20FF9" w14:textId="77777777" w:rsidR="00664E0A" w:rsidRPr="00C34A38" w:rsidRDefault="00664E0A" w:rsidP="00337A17">
            <w:pPr>
              <w:pStyle w:val="ENoteTableText"/>
            </w:pPr>
            <w:r w:rsidRPr="00C34A38">
              <w:t>ad No 79, 2022</w:t>
            </w:r>
          </w:p>
        </w:tc>
      </w:tr>
      <w:tr w:rsidR="00664E0A" w:rsidRPr="00C34A38" w14:paraId="545EC986" w14:textId="77777777" w:rsidTr="00F85CAA">
        <w:trPr>
          <w:cantSplit/>
        </w:trPr>
        <w:tc>
          <w:tcPr>
            <w:tcW w:w="2436" w:type="dxa"/>
            <w:shd w:val="clear" w:color="auto" w:fill="auto"/>
          </w:tcPr>
          <w:p w14:paraId="0AA9DAA0" w14:textId="77777777" w:rsidR="00664E0A" w:rsidRPr="00C34A38" w:rsidRDefault="00664E0A" w:rsidP="00337A17">
            <w:pPr>
              <w:pStyle w:val="ENoteTableText"/>
              <w:tabs>
                <w:tab w:val="center" w:leader="dot" w:pos="2268"/>
              </w:tabs>
              <w:rPr>
                <w:noProof/>
              </w:rPr>
            </w:pPr>
            <w:r w:rsidRPr="00C34A38">
              <w:rPr>
                <w:noProof/>
              </w:rPr>
              <w:t>s 227C</w:t>
            </w:r>
            <w:r w:rsidRPr="00C34A38">
              <w:rPr>
                <w:noProof/>
              </w:rPr>
              <w:tab/>
            </w:r>
          </w:p>
        </w:tc>
        <w:tc>
          <w:tcPr>
            <w:tcW w:w="4717" w:type="dxa"/>
            <w:shd w:val="clear" w:color="auto" w:fill="auto"/>
          </w:tcPr>
          <w:p w14:paraId="3134DF14" w14:textId="77777777" w:rsidR="00664E0A" w:rsidRPr="00C34A38" w:rsidRDefault="00664E0A" w:rsidP="00337A17">
            <w:pPr>
              <w:pStyle w:val="ENoteTableText"/>
            </w:pPr>
            <w:r w:rsidRPr="00C34A38">
              <w:t>ad No 79, 2022</w:t>
            </w:r>
          </w:p>
        </w:tc>
      </w:tr>
      <w:tr w:rsidR="00664E0A" w:rsidRPr="00C34A38" w14:paraId="144FEDD8" w14:textId="77777777" w:rsidTr="00F85CAA">
        <w:trPr>
          <w:cantSplit/>
        </w:trPr>
        <w:tc>
          <w:tcPr>
            <w:tcW w:w="2436" w:type="dxa"/>
            <w:shd w:val="clear" w:color="auto" w:fill="auto"/>
          </w:tcPr>
          <w:p w14:paraId="5365E98D" w14:textId="77777777" w:rsidR="00664E0A" w:rsidRPr="00C34A38" w:rsidRDefault="00664E0A" w:rsidP="00337A17">
            <w:pPr>
              <w:pStyle w:val="ENoteTableText"/>
              <w:tabs>
                <w:tab w:val="center" w:leader="dot" w:pos="2268"/>
              </w:tabs>
              <w:rPr>
                <w:noProof/>
              </w:rPr>
            </w:pPr>
            <w:r w:rsidRPr="00C34A38">
              <w:rPr>
                <w:noProof/>
              </w:rPr>
              <w:t>s 227D</w:t>
            </w:r>
            <w:r w:rsidRPr="00C34A38">
              <w:rPr>
                <w:noProof/>
              </w:rPr>
              <w:tab/>
            </w:r>
          </w:p>
        </w:tc>
        <w:tc>
          <w:tcPr>
            <w:tcW w:w="4717" w:type="dxa"/>
            <w:shd w:val="clear" w:color="auto" w:fill="auto"/>
          </w:tcPr>
          <w:p w14:paraId="07BDB831" w14:textId="77777777" w:rsidR="00664E0A" w:rsidRPr="00C34A38" w:rsidRDefault="00664E0A" w:rsidP="00337A17">
            <w:pPr>
              <w:pStyle w:val="ENoteTableText"/>
            </w:pPr>
            <w:r w:rsidRPr="00C34A38">
              <w:t>ad No 79, 2022</w:t>
            </w:r>
          </w:p>
        </w:tc>
      </w:tr>
      <w:tr w:rsidR="00664E0A" w:rsidRPr="00C34A38" w14:paraId="1DD95094" w14:textId="77777777" w:rsidTr="00F85CAA">
        <w:trPr>
          <w:cantSplit/>
        </w:trPr>
        <w:tc>
          <w:tcPr>
            <w:tcW w:w="2436" w:type="dxa"/>
            <w:shd w:val="clear" w:color="auto" w:fill="auto"/>
          </w:tcPr>
          <w:p w14:paraId="59643A3B" w14:textId="77777777" w:rsidR="00664E0A" w:rsidRPr="00C34A38" w:rsidRDefault="00664E0A" w:rsidP="00337A17">
            <w:pPr>
              <w:pStyle w:val="ENoteTableText"/>
              <w:tabs>
                <w:tab w:val="center" w:leader="dot" w:pos="2268"/>
              </w:tabs>
              <w:rPr>
                <w:noProof/>
              </w:rPr>
            </w:pPr>
            <w:r w:rsidRPr="00C34A38">
              <w:rPr>
                <w:noProof/>
              </w:rPr>
              <w:t>s 227E</w:t>
            </w:r>
            <w:r w:rsidRPr="00C34A38">
              <w:rPr>
                <w:noProof/>
              </w:rPr>
              <w:tab/>
            </w:r>
          </w:p>
        </w:tc>
        <w:tc>
          <w:tcPr>
            <w:tcW w:w="4717" w:type="dxa"/>
            <w:shd w:val="clear" w:color="auto" w:fill="auto"/>
          </w:tcPr>
          <w:p w14:paraId="751ABD33" w14:textId="77777777" w:rsidR="00664E0A" w:rsidRPr="00C34A38" w:rsidRDefault="00664E0A" w:rsidP="00337A17">
            <w:pPr>
              <w:pStyle w:val="ENoteTableText"/>
            </w:pPr>
            <w:r w:rsidRPr="00C34A38">
              <w:t>ad No 79, 2022</w:t>
            </w:r>
          </w:p>
        </w:tc>
      </w:tr>
      <w:tr w:rsidR="005E4050" w:rsidRPr="00C34A38" w14:paraId="70E129D8" w14:textId="77777777" w:rsidTr="00F85CAA">
        <w:trPr>
          <w:cantSplit/>
        </w:trPr>
        <w:tc>
          <w:tcPr>
            <w:tcW w:w="2436" w:type="dxa"/>
            <w:shd w:val="clear" w:color="auto" w:fill="auto"/>
          </w:tcPr>
          <w:p w14:paraId="34F50BC4" w14:textId="77777777" w:rsidR="005E4050" w:rsidRPr="00C34A38" w:rsidRDefault="002E4BDC" w:rsidP="00337A17">
            <w:pPr>
              <w:pStyle w:val="ENoteTableText"/>
              <w:rPr>
                <w:noProof/>
              </w:rPr>
            </w:pPr>
            <w:r w:rsidRPr="00C34A38">
              <w:rPr>
                <w:b/>
                <w:noProof/>
              </w:rPr>
              <w:t>Division 8</w:t>
            </w:r>
          </w:p>
        </w:tc>
        <w:tc>
          <w:tcPr>
            <w:tcW w:w="4717" w:type="dxa"/>
            <w:shd w:val="clear" w:color="auto" w:fill="auto"/>
          </w:tcPr>
          <w:p w14:paraId="37D13B6A" w14:textId="77777777" w:rsidR="005E4050" w:rsidRPr="00C34A38" w:rsidRDefault="005E4050" w:rsidP="00337A17">
            <w:pPr>
              <w:pStyle w:val="ENoteTableText"/>
            </w:pPr>
          </w:p>
        </w:tc>
      </w:tr>
      <w:tr w:rsidR="005E4050" w:rsidRPr="00C34A38" w14:paraId="18DB1807" w14:textId="77777777" w:rsidTr="00F85CAA">
        <w:trPr>
          <w:cantSplit/>
        </w:trPr>
        <w:tc>
          <w:tcPr>
            <w:tcW w:w="2436" w:type="dxa"/>
            <w:shd w:val="clear" w:color="auto" w:fill="auto"/>
          </w:tcPr>
          <w:p w14:paraId="090F4998" w14:textId="77777777" w:rsidR="005E4050" w:rsidRPr="00C34A38" w:rsidRDefault="002E4BDC" w:rsidP="006E0F6A">
            <w:pPr>
              <w:pStyle w:val="ENoteTableText"/>
              <w:tabs>
                <w:tab w:val="center" w:leader="dot" w:pos="2268"/>
              </w:tabs>
              <w:rPr>
                <w:noProof/>
              </w:rPr>
            </w:pPr>
            <w:r w:rsidRPr="00C34A38">
              <w:t>Division 8</w:t>
            </w:r>
            <w:r w:rsidR="005E4050" w:rsidRPr="00C34A38">
              <w:t xml:space="preserve"> </w:t>
            </w:r>
            <w:r w:rsidR="006E0F6A" w:rsidRPr="00C34A38">
              <w:t>heading</w:t>
            </w:r>
            <w:r w:rsidR="006E0F6A" w:rsidRPr="00C34A38">
              <w:tab/>
            </w:r>
          </w:p>
        </w:tc>
        <w:tc>
          <w:tcPr>
            <w:tcW w:w="4717" w:type="dxa"/>
            <w:shd w:val="clear" w:color="auto" w:fill="auto"/>
          </w:tcPr>
          <w:p w14:paraId="2A870517" w14:textId="77777777" w:rsidR="005E4050" w:rsidRPr="00C34A38" w:rsidRDefault="005E4050" w:rsidP="00337A17">
            <w:pPr>
              <w:pStyle w:val="ENoteTableText"/>
            </w:pPr>
            <w:r w:rsidRPr="00C34A38">
              <w:t>am No 174, 2012</w:t>
            </w:r>
          </w:p>
        </w:tc>
      </w:tr>
      <w:tr w:rsidR="005E4050" w:rsidRPr="00C34A38" w14:paraId="05E83F97" w14:textId="77777777" w:rsidTr="00F85CAA">
        <w:trPr>
          <w:cantSplit/>
        </w:trPr>
        <w:tc>
          <w:tcPr>
            <w:tcW w:w="2436" w:type="dxa"/>
            <w:shd w:val="clear" w:color="auto" w:fill="auto"/>
          </w:tcPr>
          <w:p w14:paraId="283581C3" w14:textId="77777777" w:rsidR="005E4050" w:rsidRPr="00C34A38" w:rsidRDefault="005E4050" w:rsidP="00337A17">
            <w:pPr>
              <w:pStyle w:val="ENoteTableText"/>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A</w:t>
            </w:r>
          </w:p>
        </w:tc>
        <w:tc>
          <w:tcPr>
            <w:tcW w:w="4717" w:type="dxa"/>
            <w:shd w:val="clear" w:color="auto" w:fill="auto"/>
          </w:tcPr>
          <w:p w14:paraId="27BFD8AD" w14:textId="77777777" w:rsidR="005E4050" w:rsidRPr="00C34A38" w:rsidRDefault="005E4050" w:rsidP="00337A17">
            <w:pPr>
              <w:pStyle w:val="ENoteTableText"/>
            </w:pPr>
          </w:p>
        </w:tc>
      </w:tr>
      <w:tr w:rsidR="00165F82" w:rsidRPr="00C34A38" w14:paraId="7753B778" w14:textId="77777777" w:rsidTr="00F85CAA">
        <w:trPr>
          <w:cantSplit/>
        </w:trPr>
        <w:tc>
          <w:tcPr>
            <w:tcW w:w="2436" w:type="dxa"/>
            <w:shd w:val="clear" w:color="auto" w:fill="auto"/>
          </w:tcPr>
          <w:p w14:paraId="39DC360F" w14:textId="77777777" w:rsidR="00165F82" w:rsidRPr="00C34A38" w:rsidRDefault="00165F82" w:rsidP="004A6383">
            <w:pPr>
              <w:pStyle w:val="ENoteTableText"/>
              <w:tabs>
                <w:tab w:val="center" w:leader="dot" w:pos="2268"/>
              </w:tabs>
              <w:rPr>
                <w:noProof/>
              </w:rPr>
            </w:pPr>
            <w:r w:rsidRPr="00C34A38">
              <w:rPr>
                <w:noProof/>
              </w:rPr>
              <w:t>s 228</w:t>
            </w:r>
            <w:r w:rsidRPr="00C34A38">
              <w:rPr>
                <w:noProof/>
              </w:rPr>
              <w:tab/>
            </w:r>
          </w:p>
        </w:tc>
        <w:tc>
          <w:tcPr>
            <w:tcW w:w="4717" w:type="dxa"/>
            <w:shd w:val="clear" w:color="auto" w:fill="auto"/>
          </w:tcPr>
          <w:p w14:paraId="5012ABC0" w14:textId="77777777" w:rsidR="00165F82" w:rsidRPr="00C34A38" w:rsidRDefault="00165F82" w:rsidP="00337A17">
            <w:pPr>
              <w:pStyle w:val="ENoteTableText"/>
            </w:pPr>
            <w:r w:rsidRPr="00C34A38">
              <w:t>am No 156, 2015</w:t>
            </w:r>
          </w:p>
        </w:tc>
      </w:tr>
      <w:tr w:rsidR="005E4050" w:rsidRPr="00C34A38" w14:paraId="08DC0929" w14:textId="77777777" w:rsidTr="00F85CAA">
        <w:trPr>
          <w:cantSplit/>
        </w:trPr>
        <w:tc>
          <w:tcPr>
            <w:tcW w:w="2436" w:type="dxa"/>
            <w:shd w:val="clear" w:color="auto" w:fill="auto"/>
          </w:tcPr>
          <w:p w14:paraId="61B264D0" w14:textId="77777777" w:rsidR="005E4050" w:rsidRPr="00C34A38" w:rsidRDefault="005E4050" w:rsidP="00337A17">
            <w:pPr>
              <w:pStyle w:val="ENoteTableText"/>
              <w:tabs>
                <w:tab w:val="center" w:leader="dot" w:pos="2268"/>
              </w:tabs>
            </w:pPr>
            <w:r w:rsidRPr="00C34A38">
              <w:rPr>
                <w:noProof/>
              </w:rPr>
              <w:t>s 229</w:t>
            </w:r>
            <w:r w:rsidRPr="00C34A38">
              <w:rPr>
                <w:noProof/>
              </w:rPr>
              <w:tab/>
            </w:r>
          </w:p>
        </w:tc>
        <w:tc>
          <w:tcPr>
            <w:tcW w:w="4717" w:type="dxa"/>
            <w:shd w:val="clear" w:color="auto" w:fill="auto"/>
          </w:tcPr>
          <w:p w14:paraId="13D260E6" w14:textId="77777777" w:rsidR="005E4050" w:rsidRPr="00C34A38" w:rsidRDefault="005E4050" w:rsidP="00337A17">
            <w:pPr>
              <w:pStyle w:val="ENoteTableText"/>
            </w:pPr>
            <w:r w:rsidRPr="00C34A38">
              <w:t>am No 174, 2012</w:t>
            </w:r>
            <w:r w:rsidR="00165F82" w:rsidRPr="00C34A38">
              <w:t>; No 156, 2015</w:t>
            </w:r>
            <w:r w:rsidR="006B7494" w:rsidRPr="00C34A38">
              <w:t>; No 79, 2022</w:t>
            </w:r>
          </w:p>
        </w:tc>
      </w:tr>
      <w:tr w:rsidR="005E4050" w:rsidRPr="00C34A38" w14:paraId="103BDDB1" w14:textId="77777777" w:rsidTr="00F85CAA">
        <w:trPr>
          <w:cantSplit/>
        </w:trPr>
        <w:tc>
          <w:tcPr>
            <w:tcW w:w="2436" w:type="dxa"/>
            <w:shd w:val="clear" w:color="auto" w:fill="auto"/>
          </w:tcPr>
          <w:p w14:paraId="7C5826CF" w14:textId="77777777" w:rsidR="005E4050" w:rsidRPr="00C34A38" w:rsidRDefault="005E4050" w:rsidP="00337A17">
            <w:pPr>
              <w:pStyle w:val="ENoteTableText"/>
              <w:tabs>
                <w:tab w:val="center" w:leader="dot" w:pos="2268"/>
              </w:tabs>
              <w:rPr>
                <w:noProof/>
              </w:rPr>
            </w:pPr>
            <w:r w:rsidRPr="00C34A38">
              <w:rPr>
                <w:noProof/>
              </w:rPr>
              <w:t>s 230</w:t>
            </w:r>
            <w:r w:rsidRPr="00C34A38">
              <w:rPr>
                <w:noProof/>
              </w:rPr>
              <w:tab/>
            </w:r>
          </w:p>
        </w:tc>
        <w:tc>
          <w:tcPr>
            <w:tcW w:w="4717" w:type="dxa"/>
            <w:shd w:val="clear" w:color="auto" w:fill="auto"/>
          </w:tcPr>
          <w:p w14:paraId="5CD5C6E3" w14:textId="77777777" w:rsidR="005E4050" w:rsidRPr="00C34A38" w:rsidRDefault="005E4050" w:rsidP="00337A17">
            <w:pPr>
              <w:pStyle w:val="ENoteTableText"/>
            </w:pPr>
            <w:r w:rsidRPr="00C34A38">
              <w:t>am No 174, 2012</w:t>
            </w:r>
            <w:r w:rsidR="00165F82" w:rsidRPr="00C34A38">
              <w:t>; No 156, 2015</w:t>
            </w:r>
            <w:r w:rsidR="003D7DFB" w:rsidRPr="00C34A38">
              <w:t>; No 79, 2022</w:t>
            </w:r>
          </w:p>
        </w:tc>
      </w:tr>
      <w:tr w:rsidR="005E4050" w:rsidRPr="00C34A38" w14:paraId="6867D82A" w14:textId="77777777" w:rsidTr="00F85CAA">
        <w:trPr>
          <w:cantSplit/>
        </w:trPr>
        <w:tc>
          <w:tcPr>
            <w:tcW w:w="2436" w:type="dxa"/>
            <w:shd w:val="clear" w:color="auto" w:fill="auto"/>
          </w:tcPr>
          <w:p w14:paraId="63B48001" w14:textId="77777777" w:rsidR="005E4050" w:rsidRPr="00C34A38" w:rsidRDefault="005E4050" w:rsidP="00337A17">
            <w:pPr>
              <w:pStyle w:val="ENoteTableText"/>
              <w:tabs>
                <w:tab w:val="center" w:leader="dot" w:pos="2268"/>
              </w:tabs>
              <w:rPr>
                <w:noProof/>
              </w:rPr>
            </w:pPr>
            <w:r w:rsidRPr="00C34A38">
              <w:rPr>
                <w:noProof/>
              </w:rPr>
              <w:t>s 231</w:t>
            </w:r>
            <w:r w:rsidRPr="00C34A38">
              <w:rPr>
                <w:noProof/>
              </w:rPr>
              <w:tab/>
            </w:r>
          </w:p>
        </w:tc>
        <w:tc>
          <w:tcPr>
            <w:tcW w:w="4717" w:type="dxa"/>
            <w:shd w:val="clear" w:color="auto" w:fill="auto"/>
          </w:tcPr>
          <w:p w14:paraId="1E9F82C1" w14:textId="77777777" w:rsidR="005E4050" w:rsidRPr="00C34A38" w:rsidRDefault="005E4050" w:rsidP="00337A17">
            <w:pPr>
              <w:pStyle w:val="ENoteTableText"/>
            </w:pPr>
            <w:r w:rsidRPr="00C34A38">
              <w:t>am No 174, 2012</w:t>
            </w:r>
          </w:p>
        </w:tc>
      </w:tr>
      <w:tr w:rsidR="005E4050" w:rsidRPr="00C34A38" w14:paraId="2EFD7FD9" w14:textId="77777777" w:rsidTr="00F85CAA">
        <w:trPr>
          <w:cantSplit/>
        </w:trPr>
        <w:tc>
          <w:tcPr>
            <w:tcW w:w="2436" w:type="dxa"/>
            <w:shd w:val="clear" w:color="auto" w:fill="auto"/>
          </w:tcPr>
          <w:p w14:paraId="72DCA9FB" w14:textId="77777777" w:rsidR="005E4050" w:rsidRPr="00C34A38" w:rsidRDefault="005E4050" w:rsidP="00337A17">
            <w:pPr>
              <w:pStyle w:val="ENoteTableText"/>
              <w:tabs>
                <w:tab w:val="center" w:leader="dot" w:pos="2268"/>
              </w:tabs>
              <w:rPr>
                <w:noProof/>
              </w:rPr>
            </w:pPr>
            <w:r w:rsidRPr="00C34A38">
              <w:rPr>
                <w:noProof/>
              </w:rPr>
              <w:t>s 232</w:t>
            </w:r>
            <w:r w:rsidRPr="00C34A38">
              <w:rPr>
                <w:noProof/>
              </w:rPr>
              <w:tab/>
            </w:r>
          </w:p>
        </w:tc>
        <w:tc>
          <w:tcPr>
            <w:tcW w:w="4717" w:type="dxa"/>
            <w:shd w:val="clear" w:color="auto" w:fill="auto"/>
          </w:tcPr>
          <w:p w14:paraId="16720383" w14:textId="77777777" w:rsidR="005E4050" w:rsidRPr="00C34A38" w:rsidRDefault="005E4050" w:rsidP="00337A17">
            <w:pPr>
              <w:pStyle w:val="ENoteTableText"/>
            </w:pPr>
            <w:r w:rsidRPr="00C34A38">
              <w:t>am No 174, 2012</w:t>
            </w:r>
            <w:r w:rsidR="00165F82" w:rsidRPr="00C34A38">
              <w:t>; No 156, 2015</w:t>
            </w:r>
          </w:p>
        </w:tc>
      </w:tr>
      <w:tr w:rsidR="005E4050" w:rsidRPr="00C34A38" w14:paraId="02435577" w14:textId="77777777" w:rsidTr="00F85CAA">
        <w:trPr>
          <w:cantSplit/>
        </w:trPr>
        <w:tc>
          <w:tcPr>
            <w:tcW w:w="2436" w:type="dxa"/>
            <w:shd w:val="clear" w:color="auto" w:fill="auto"/>
          </w:tcPr>
          <w:p w14:paraId="4E1E77B4" w14:textId="77777777" w:rsidR="005E4050" w:rsidRPr="00C34A38" w:rsidRDefault="005E4050" w:rsidP="00337A17">
            <w:pPr>
              <w:pStyle w:val="ENoteTableText"/>
              <w:rPr>
                <w:noProof/>
              </w:rPr>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B</w:t>
            </w:r>
          </w:p>
        </w:tc>
        <w:tc>
          <w:tcPr>
            <w:tcW w:w="4717" w:type="dxa"/>
            <w:shd w:val="clear" w:color="auto" w:fill="auto"/>
          </w:tcPr>
          <w:p w14:paraId="01E3265C" w14:textId="77777777" w:rsidR="005E4050" w:rsidRPr="00C34A38" w:rsidRDefault="005E4050" w:rsidP="00337A17">
            <w:pPr>
              <w:pStyle w:val="ENoteTableText"/>
            </w:pPr>
          </w:p>
        </w:tc>
      </w:tr>
      <w:tr w:rsidR="005A2001" w:rsidRPr="00C34A38" w14:paraId="4C0DD90C" w14:textId="77777777" w:rsidTr="00F85CAA">
        <w:trPr>
          <w:cantSplit/>
        </w:trPr>
        <w:tc>
          <w:tcPr>
            <w:tcW w:w="2436" w:type="dxa"/>
            <w:shd w:val="clear" w:color="auto" w:fill="auto"/>
          </w:tcPr>
          <w:p w14:paraId="6C3278FE" w14:textId="77777777" w:rsidR="005A2001" w:rsidRPr="00C34A38" w:rsidRDefault="005A2001" w:rsidP="00F44784">
            <w:pPr>
              <w:pStyle w:val="ENoteTableText"/>
              <w:tabs>
                <w:tab w:val="center" w:leader="dot" w:pos="2268"/>
              </w:tabs>
              <w:rPr>
                <w:noProof/>
              </w:rPr>
            </w:pPr>
            <w:r w:rsidRPr="00C34A38">
              <w:rPr>
                <w:noProof/>
              </w:rPr>
              <w:t>Subdivision B</w:t>
            </w:r>
            <w:r w:rsidRPr="00C34A38">
              <w:rPr>
                <w:noProof/>
              </w:rPr>
              <w:tab/>
            </w:r>
          </w:p>
        </w:tc>
        <w:tc>
          <w:tcPr>
            <w:tcW w:w="4717" w:type="dxa"/>
            <w:shd w:val="clear" w:color="auto" w:fill="auto"/>
          </w:tcPr>
          <w:p w14:paraId="6758930A" w14:textId="77777777" w:rsidR="005A2001" w:rsidRPr="00C34A38" w:rsidRDefault="005A2001" w:rsidP="00337A17">
            <w:pPr>
              <w:pStyle w:val="ENoteTableText"/>
            </w:pPr>
            <w:r w:rsidRPr="00C34A38">
              <w:t>rs No 79, 2022</w:t>
            </w:r>
          </w:p>
        </w:tc>
      </w:tr>
      <w:tr w:rsidR="005E4050" w:rsidRPr="00C34A38" w14:paraId="1A524879" w14:textId="77777777" w:rsidTr="00F85CAA">
        <w:trPr>
          <w:cantSplit/>
        </w:trPr>
        <w:tc>
          <w:tcPr>
            <w:tcW w:w="2436" w:type="dxa"/>
            <w:shd w:val="clear" w:color="auto" w:fill="auto"/>
          </w:tcPr>
          <w:p w14:paraId="4A4C8936" w14:textId="77777777" w:rsidR="005E4050" w:rsidRPr="00C34A38" w:rsidRDefault="005E4050" w:rsidP="00337A17">
            <w:pPr>
              <w:pStyle w:val="ENoteTableText"/>
              <w:tabs>
                <w:tab w:val="center" w:leader="dot" w:pos="2268"/>
              </w:tabs>
              <w:rPr>
                <w:noProof/>
              </w:rPr>
            </w:pPr>
            <w:r w:rsidRPr="00C34A38">
              <w:rPr>
                <w:noProof/>
              </w:rPr>
              <w:t>s 234</w:t>
            </w:r>
            <w:r w:rsidRPr="00C34A38">
              <w:rPr>
                <w:noProof/>
              </w:rPr>
              <w:tab/>
            </w:r>
          </w:p>
        </w:tc>
        <w:tc>
          <w:tcPr>
            <w:tcW w:w="4717" w:type="dxa"/>
            <w:shd w:val="clear" w:color="auto" w:fill="auto"/>
          </w:tcPr>
          <w:p w14:paraId="7538AD03" w14:textId="77777777" w:rsidR="005E4050" w:rsidRPr="00C34A38" w:rsidRDefault="005E4050" w:rsidP="00337A17">
            <w:pPr>
              <w:pStyle w:val="ENoteTableText"/>
            </w:pPr>
            <w:r w:rsidRPr="00C34A38">
              <w:t>am No 174, 2012</w:t>
            </w:r>
            <w:r w:rsidR="00165F82" w:rsidRPr="00C34A38">
              <w:t>; No 156, 2015</w:t>
            </w:r>
          </w:p>
        </w:tc>
      </w:tr>
      <w:tr w:rsidR="005A2001" w:rsidRPr="00C34A38" w14:paraId="630056B9" w14:textId="77777777" w:rsidTr="00F85CAA">
        <w:trPr>
          <w:cantSplit/>
        </w:trPr>
        <w:tc>
          <w:tcPr>
            <w:tcW w:w="2436" w:type="dxa"/>
            <w:shd w:val="clear" w:color="auto" w:fill="auto"/>
          </w:tcPr>
          <w:p w14:paraId="61B31183" w14:textId="77777777" w:rsidR="005A2001" w:rsidRPr="00C34A38" w:rsidRDefault="005A2001" w:rsidP="00337A17">
            <w:pPr>
              <w:pStyle w:val="ENoteTableText"/>
              <w:tabs>
                <w:tab w:val="center" w:leader="dot" w:pos="2268"/>
              </w:tabs>
              <w:rPr>
                <w:noProof/>
              </w:rPr>
            </w:pPr>
          </w:p>
        </w:tc>
        <w:tc>
          <w:tcPr>
            <w:tcW w:w="4717" w:type="dxa"/>
            <w:shd w:val="clear" w:color="auto" w:fill="auto"/>
          </w:tcPr>
          <w:p w14:paraId="2DB3BA57" w14:textId="77777777" w:rsidR="005A2001" w:rsidRPr="00C34A38" w:rsidRDefault="005A2001" w:rsidP="00337A17">
            <w:pPr>
              <w:pStyle w:val="ENoteTableText"/>
            </w:pPr>
            <w:r w:rsidRPr="00C34A38">
              <w:t>rs No 79, 2022</w:t>
            </w:r>
          </w:p>
        </w:tc>
      </w:tr>
      <w:tr w:rsidR="005E4050" w:rsidRPr="00C34A38" w14:paraId="7DAE23B0" w14:textId="77777777" w:rsidTr="00F85CAA">
        <w:trPr>
          <w:cantSplit/>
        </w:trPr>
        <w:tc>
          <w:tcPr>
            <w:tcW w:w="2436" w:type="dxa"/>
            <w:shd w:val="clear" w:color="auto" w:fill="auto"/>
          </w:tcPr>
          <w:p w14:paraId="1F0BDD1D" w14:textId="77777777" w:rsidR="005E4050" w:rsidRPr="00C34A38" w:rsidRDefault="005E4050" w:rsidP="00337A17">
            <w:pPr>
              <w:pStyle w:val="ENoteTableText"/>
              <w:tabs>
                <w:tab w:val="center" w:leader="dot" w:pos="2268"/>
              </w:tabs>
              <w:rPr>
                <w:noProof/>
              </w:rPr>
            </w:pPr>
            <w:r w:rsidRPr="00C34A38">
              <w:rPr>
                <w:noProof/>
              </w:rPr>
              <w:t>s 235</w:t>
            </w:r>
            <w:r w:rsidRPr="00C34A38">
              <w:rPr>
                <w:noProof/>
              </w:rPr>
              <w:tab/>
            </w:r>
          </w:p>
        </w:tc>
        <w:tc>
          <w:tcPr>
            <w:tcW w:w="4717" w:type="dxa"/>
            <w:shd w:val="clear" w:color="auto" w:fill="auto"/>
          </w:tcPr>
          <w:p w14:paraId="252E5636" w14:textId="77777777" w:rsidR="005E4050" w:rsidRPr="00C34A38" w:rsidRDefault="005E4050" w:rsidP="00337A17">
            <w:pPr>
              <w:pStyle w:val="ENoteTableText"/>
            </w:pPr>
            <w:r w:rsidRPr="00C34A38">
              <w:t>am No 174, 2012</w:t>
            </w:r>
            <w:r w:rsidR="00165F82" w:rsidRPr="00C34A38">
              <w:t>; No 156, 2015</w:t>
            </w:r>
          </w:p>
        </w:tc>
      </w:tr>
      <w:tr w:rsidR="005A2001" w:rsidRPr="00C34A38" w14:paraId="734C40EB" w14:textId="77777777" w:rsidTr="00F85CAA">
        <w:trPr>
          <w:cantSplit/>
        </w:trPr>
        <w:tc>
          <w:tcPr>
            <w:tcW w:w="2436" w:type="dxa"/>
            <w:shd w:val="clear" w:color="auto" w:fill="auto"/>
          </w:tcPr>
          <w:p w14:paraId="1C9C217B" w14:textId="77777777" w:rsidR="005A2001" w:rsidRPr="00C34A38" w:rsidRDefault="005A2001" w:rsidP="00337A17">
            <w:pPr>
              <w:pStyle w:val="ENoteTableText"/>
              <w:tabs>
                <w:tab w:val="center" w:leader="dot" w:pos="2268"/>
              </w:tabs>
              <w:rPr>
                <w:noProof/>
              </w:rPr>
            </w:pPr>
          </w:p>
        </w:tc>
        <w:tc>
          <w:tcPr>
            <w:tcW w:w="4717" w:type="dxa"/>
            <w:shd w:val="clear" w:color="auto" w:fill="auto"/>
          </w:tcPr>
          <w:p w14:paraId="2CBD3FFB" w14:textId="77777777" w:rsidR="005A2001" w:rsidRPr="00C34A38" w:rsidRDefault="005A2001" w:rsidP="00337A17">
            <w:pPr>
              <w:pStyle w:val="ENoteTableText"/>
            </w:pPr>
            <w:r w:rsidRPr="00C34A38">
              <w:t>rs No 79, 2022</w:t>
            </w:r>
          </w:p>
        </w:tc>
      </w:tr>
      <w:tr w:rsidR="005A2001" w:rsidRPr="00C34A38" w14:paraId="671799A9" w14:textId="77777777" w:rsidTr="00F85CAA">
        <w:trPr>
          <w:cantSplit/>
        </w:trPr>
        <w:tc>
          <w:tcPr>
            <w:tcW w:w="2436" w:type="dxa"/>
            <w:shd w:val="clear" w:color="auto" w:fill="auto"/>
          </w:tcPr>
          <w:p w14:paraId="4F63752D" w14:textId="77777777" w:rsidR="005A2001" w:rsidRPr="00C34A38" w:rsidRDefault="005A2001" w:rsidP="00337A17">
            <w:pPr>
              <w:pStyle w:val="ENoteTableText"/>
              <w:tabs>
                <w:tab w:val="center" w:leader="dot" w:pos="2268"/>
              </w:tabs>
              <w:rPr>
                <w:noProof/>
              </w:rPr>
            </w:pPr>
            <w:r w:rsidRPr="00C34A38">
              <w:rPr>
                <w:noProof/>
              </w:rPr>
              <w:t>s 235A</w:t>
            </w:r>
            <w:r w:rsidRPr="00C34A38">
              <w:rPr>
                <w:noProof/>
              </w:rPr>
              <w:tab/>
            </w:r>
          </w:p>
        </w:tc>
        <w:tc>
          <w:tcPr>
            <w:tcW w:w="4717" w:type="dxa"/>
            <w:shd w:val="clear" w:color="auto" w:fill="auto"/>
          </w:tcPr>
          <w:p w14:paraId="3593184A" w14:textId="77777777" w:rsidR="005A2001" w:rsidRPr="00C34A38" w:rsidRDefault="005A2001" w:rsidP="00337A17">
            <w:pPr>
              <w:pStyle w:val="ENoteTableText"/>
            </w:pPr>
            <w:r w:rsidRPr="00C34A38">
              <w:t>ad No 79, 2022</w:t>
            </w:r>
          </w:p>
        </w:tc>
      </w:tr>
      <w:tr w:rsidR="005E4050" w:rsidRPr="00C34A38" w14:paraId="7B041674" w14:textId="77777777" w:rsidTr="00F85CAA">
        <w:trPr>
          <w:cantSplit/>
        </w:trPr>
        <w:tc>
          <w:tcPr>
            <w:tcW w:w="2436" w:type="dxa"/>
            <w:shd w:val="clear" w:color="auto" w:fill="auto"/>
          </w:tcPr>
          <w:p w14:paraId="0F6ECCE0" w14:textId="77777777" w:rsidR="005E4050" w:rsidRPr="00C34A38" w:rsidRDefault="005E4050" w:rsidP="00337A17">
            <w:pPr>
              <w:pStyle w:val="ENoteTableText"/>
              <w:rPr>
                <w:noProof/>
              </w:rPr>
            </w:pPr>
            <w:r w:rsidRPr="00C34A38">
              <w:rPr>
                <w:b/>
                <w:noProof/>
              </w:rPr>
              <w:t>S</w:t>
            </w:r>
            <w:r w:rsidR="00165F82" w:rsidRPr="00C34A38">
              <w:rPr>
                <w:b/>
                <w:noProof/>
              </w:rPr>
              <w:t>ub</w:t>
            </w:r>
            <w:r w:rsidRPr="00C34A38">
              <w:rPr>
                <w:b/>
                <w:noProof/>
              </w:rPr>
              <w:t>div</w:t>
            </w:r>
            <w:r w:rsidR="00165F82" w:rsidRPr="00C34A38">
              <w:rPr>
                <w:b/>
                <w:noProof/>
              </w:rPr>
              <w:t>ision</w:t>
            </w:r>
            <w:r w:rsidRPr="00C34A38">
              <w:rPr>
                <w:b/>
                <w:noProof/>
              </w:rPr>
              <w:t xml:space="preserve"> C</w:t>
            </w:r>
          </w:p>
        </w:tc>
        <w:tc>
          <w:tcPr>
            <w:tcW w:w="4717" w:type="dxa"/>
            <w:shd w:val="clear" w:color="auto" w:fill="auto"/>
          </w:tcPr>
          <w:p w14:paraId="28B6771B" w14:textId="77777777" w:rsidR="005E4050" w:rsidRPr="00C34A38" w:rsidRDefault="005E4050" w:rsidP="00337A17">
            <w:pPr>
              <w:pStyle w:val="ENoteTableText"/>
            </w:pPr>
          </w:p>
        </w:tc>
      </w:tr>
      <w:tr w:rsidR="005E4050" w:rsidRPr="00C34A38" w14:paraId="6710B301" w14:textId="77777777" w:rsidTr="00F85CAA">
        <w:trPr>
          <w:cantSplit/>
        </w:trPr>
        <w:tc>
          <w:tcPr>
            <w:tcW w:w="2436" w:type="dxa"/>
            <w:shd w:val="clear" w:color="auto" w:fill="auto"/>
          </w:tcPr>
          <w:p w14:paraId="66DE6390" w14:textId="77777777" w:rsidR="005E4050" w:rsidRPr="00C34A38" w:rsidRDefault="005E4050" w:rsidP="00337A17">
            <w:pPr>
              <w:pStyle w:val="ENoteTableText"/>
              <w:tabs>
                <w:tab w:val="center" w:leader="dot" w:pos="2268"/>
              </w:tabs>
              <w:rPr>
                <w:noProof/>
              </w:rPr>
            </w:pPr>
            <w:r w:rsidRPr="00C34A38">
              <w:rPr>
                <w:noProof/>
              </w:rPr>
              <w:t>s 236</w:t>
            </w:r>
            <w:r w:rsidRPr="00C34A38">
              <w:rPr>
                <w:noProof/>
              </w:rPr>
              <w:tab/>
            </w:r>
          </w:p>
        </w:tc>
        <w:tc>
          <w:tcPr>
            <w:tcW w:w="4717" w:type="dxa"/>
            <w:shd w:val="clear" w:color="auto" w:fill="auto"/>
          </w:tcPr>
          <w:p w14:paraId="7C9E7C3A" w14:textId="77777777" w:rsidR="005E4050" w:rsidRPr="00C34A38" w:rsidRDefault="005E4050" w:rsidP="00337A17">
            <w:pPr>
              <w:pStyle w:val="ENoteTableText"/>
            </w:pPr>
            <w:r w:rsidRPr="00C34A38">
              <w:t>am No 174, 2012</w:t>
            </w:r>
            <w:r w:rsidR="004A14CC" w:rsidRPr="00C34A38">
              <w:t>; No 79, 2022</w:t>
            </w:r>
          </w:p>
        </w:tc>
      </w:tr>
      <w:tr w:rsidR="005E4050" w:rsidRPr="00C34A38" w14:paraId="4EC785F8" w14:textId="77777777" w:rsidTr="00F85CAA">
        <w:trPr>
          <w:cantSplit/>
        </w:trPr>
        <w:tc>
          <w:tcPr>
            <w:tcW w:w="2436" w:type="dxa"/>
            <w:shd w:val="clear" w:color="auto" w:fill="auto"/>
          </w:tcPr>
          <w:p w14:paraId="06B029F9" w14:textId="77777777" w:rsidR="005E4050" w:rsidRPr="00C34A38" w:rsidRDefault="005E4050" w:rsidP="00337A17">
            <w:pPr>
              <w:pStyle w:val="ENoteTableText"/>
              <w:tabs>
                <w:tab w:val="center" w:leader="dot" w:pos="2268"/>
              </w:tabs>
              <w:rPr>
                <w:noProof/>
              </w:rPr>
            </w:pPr>
            <w:r w:rsidRPr="00C34A38">
              <w:rPr>
                <w:noProof/>
              </w:rPr>
              <w:lastRenderedPageBreak/>
              <w:t>s 237</w:t>
            </w:r>
            <w:r w:rsidRPr="00C34A38">
              <w:rPr>
                <w:noProof/>
              </w:rPr>
              <w:tab/>
            </w:r>
          </w:p>
        </w:tc>
        <w:tc>
          <w:tcPr>
            <w:tcW w:w="4717" w:type="dxa"/>
            <w:shd w:val="clear" w:color="auto" w:fill="auto"/>
          </w:tcPr>
          <w:p w14:paraId="2F46EB8E" w14:textId="77777777" w:rsidR="005E4050" w:rsidRPr="00C34A38" w:rsidRDefault="005E4050" w:rsidP="00337A17">
            <w:pPr>
              <w:pStyle w:val="ENoteTableText"/>
            </w:pPr>
            <w:r w:rsidRPr="00C34A38">
              <w:t>am No 174, 2012</w:t>
            </w:r>
            <w:r w:rsidR="009458BC" w:rsidRPr="00C34A38">
              <w:t>; No 43, 2023</w:t>
            </w:r>
          </w:p>
        </w:tc>
      </w:tr>
      <w:tr w:rsidR="005E4050" w:rsidRPr="00C34A38" w14:paraId="264E14BC" w14:textId="77777777" w:rsidTr="00F85CAA">
        <w:trPr>
          <w:cantSplit/>
        </w:trPr>
        <w:tc>
          <w:tcPr>
            <w:tcW w:w="2436" w:type="dxa"/>
            <w:shd w:val="clear" w:color="auto" w:fill="auto"/>
          </w:tcPr>
          <w:p w14:paraId="576B5DB3" w14:textId="77777777" w:rsidR="005E4050" w:rsidRPr="00C34A38" w:rsidRDefault="005E4050" w:rsidP="00337A17">
            <w:pPr>
              <w:pStyle w:val="ENoteTableText"/>
              <w:tabs>
                <w:tab w:val="center" w:leader="dot" w:pos="2268"/>
              </w:tabs>
              <w:rPr>
                <w:noProof/>
              </w:rPr>
            </w:pPr>
            <w:r w:rsidRPr="00C34A38">
              <w:rPr>
                <w:noProof/>
              </w:rPr>
              <w:t>s 238</w:t>
            </w:r>
            <w:r w:rsidRPr="00C34A38">
              <w:rPr>
                <w:noProof/>
              </w:rPr>
              <w:tab/>
            </w:r>
          </w:p>
        </w:tc>
        <w:tc>
          <w:tcPr>
            <w:tcW w:w="4717" w:type="dxa"/>
            <w:shd w:val="clear" w:color="auto" w:fill="auto"/>
          </w:tcPr>
          <w:p w14:paraId="4CF6775D" w14:textId="77777777" w:rsidR="005E4050" w:rsidRPr="00C34A38" w:rsidRDefault="005E4050" w:rsidP="00337A17">
            <w:pPr>
              <w:pStyle w:val="ENoteTableText"/>
            </w:pPr>
            <w:r w:rsidRPr="00C34A38">
              <w:t>am No 174, 2012</w:t>
            </w:r>
            <w:r w:rsidR="005C4380" w:rsidRPr="00C34A38">
              <w:t>; No 156, 2015</w:t>
            </w:r>
            <w:r w:rsidR="000D000B" w:rsidRPr="00C34A38">
              <w:t>; No 79, 2022</w:t>
            </w:r>
          </w:p>
        </w:tc>
      </w:tr>
      <w:tr w:rsidR="005E4050" w:rsidRPr="00C34A38" w14:paraId="1E47AE53" w14:textId="77777777" w:rsidTr="00F85CAA">
        <w:trPr>
          <w:cantSplit/>
        </w:trPr>
        <w:tc>
          <w:tcPr>
            <w:tcW w:w="2436" w:type="dxa"/>
            <w:shd w:val="clear" w:color="auto" w:fill="auto"/>
          </w:tcPr>
          <w:p w14:paraId="1C7E43FF" w14:textId="77777777" w:rsidR="005E4050" w:rsidRPr="00C34A38" w:rsidRDefault="005E4050" w:rsidP="00337A17">
            <w:pPr>
              <w:pStyle w:val="ENoteTableText"/>
              <w:tabs>
                <w:tab w:val="center" w:leader="dot" w:pos="2268"/>
              </w:tabs>
              <w:rPr>
                <w:noProof/>
              </w:rPr>
            </w:pPr>
            <w:r w:rsidRPr="00C34A38">
              <w:rPr>
                <w:noProof/>
              </w:rPr>
              <w:t>s 239</w:t>
            </w:r>
            <w:r w:rsidRPr="00C34A38">
              <w:rPr>
                <w:noProof/>
              </w:rPr>
              <w:tab/>
            </w:r>
          </w:p>
        </w:tc>
        <w:tc>
          <w:tcPr>
            <w:tcW w:w="4717" w:type="dxa"/>
            <w:shd w:val="clear" w:color="auto" w:fill="auto"/>
          </w:tcPr>
          <w:p w14:paraId="33033CFE" w14:textId="77777777" w:rsidR="005E4050" w:rsidRPr="00C34A38" w:rsidRDefault="005E4050" w:rsidP="00337A17">
            <w:pPr>
              <w:pStyle w:val="ENoteTableText"/>
            </w:pPr>
            <w:r w:rsidRPr="00C34A38">
              <w:t>am No 174, 2012</w:t>
            </w:r>
          </w:p>
        </w:tc>
      </w:tr>
      <w:tr w:rsidR="005E4050" w:rsidRPr="00C34A38" w14:paraId="12C0DD15" w14:textId="77777777" w:rsidTr="00F85CAA">
        <w:trPr>
          <w:cantSplit/>
        </w:trPr>
        <w:tc>
          <w:tcPr>
            <w:tcW w:w="2436" w:type="dxa"/>
            <w:shd w:val="clear" w:color="auto" w:fill="auto"/>
          </w:tcPr>
          <w:p w14:paraId="3EF755A8" w14:textId="77777777" w:rsidR="005E4050" w:rsidRPr="00C34A38" w:rsidRDefault="005E4050" w:rsidP="003A7AD5">
            <w:pPr>
              <w:pStyle w:val="ENoteTableText"/>
              <w:keepNext/>
              <w:rPr>
                <w:noProof/>
              </w:rPr>
            </w:pPr>
            <w:r w:rsidRPr="00C34A38">
              <w:rPr>
                <w:b/>
                <w:noProof/>
              </w:rPr>
              <w:t>S</w:t>
            </w:r>
            <w:r w:rsidR="005C4380" w:rsidRPr="00C34A38">
              <w:rPr>
                <w:b/>
                <w:noProof/>
              </w:rPr>
              <w:t>ub</w:t>
            </w:r>
            <w:r w:rsidRPr="00C34A38">
              <w:rPr>
                <w:b/>
                <w:noProof/>
              </w:rPr>
              <w:t>div</w:t>
            </w:r>
            <w:r w:rsidR="005C4380" w:rsidRPr="00C34A38">
              <w:rPr>
                <w:b/>
                <w:noProof/>
              </w:rPr>
              <w:t>ision</w:t>
            </w:r>
            <w:r w:rsidRPr="00C34A38">
              <w:rPr>
                <w:b/>
                <w:noProof/>
              </w:rPr>
              <w:t xml:space="preserve"> D</w:t>
            </w:r>
          </w:p>
        </w:tc>
        <w:tc>
          <w:tcPr>
            <w:tcW w:w="4717" w:type="dxa"/>
            <w:shd w:val="clear" w:color="auto" w:fill="auto"/>
          </w:tcPr>
          <w:p w14:paraId="319DEE04" w14:textId="77777777" w:rsidR="005E4050" w:rsidRPr="00C34A38" w:rsidRDefault="005E4050" w:rsidP="00337A17">
            <w:pPr>
              <w:pStyle w:val="ENoteTableText"/>
            </w:pPr>
          </w:p>
        </w:tc>
      </w:tr>
      <w:tr w:rsidR="005E4050" w:rsidRPr="00C34A38" w14:paraId="1D6E5104" w14:textId="77777777" w:rsidTr="00F85CAA">
        <w:trPr>
          <w:cantSplit/>
        </w:trPr>
        <w:tc>
          <w:tcPr>
            <w:tcW w:w="2436" w:type="dxa"/>
            <w:shd w:val="clear" w:color="auto" w:fill="auto"/>
          </w:tcPr>
          <w:p w14:paraId="0BEE2900" w14:textId="77777777" w:rsidR="005E4050" w:rsidRPr="00C34A38" w:rsidRDefault="005C4380" w:rsidP="00337A17">
            <w:pPr>
              <w:pStyle w:val="ENoteTableText"/>
              <w:tabs>
                <w:tab w:val="center" w:leader="dot" w:pos="2268"/>
              </w:tabs>
              <w:rPr>
                <w:noProof/>
              </w:rPr>
            </w:pPr>
            <w:r w:rsidRPr="00C34A38">
              <w:t>Subdivision D heading</w:t>
            </w:r>
            <w:r w:rsidR="006E0F6A" w:rsidRPr="00C34A38">
              <w:tab/>
            </w:r>
          </w:p>
        </w:tc>
        <w:tc>
          <w:tcPr>
            <w:tcW w:w="4717" w:type="dxa"/>
            <w:shd w:val="clear" w:color="auto" w:fill="auto"/>
          </w:tcPr>
          <w:p w14:paraId="4AA7AB95" w14:textId="77777777" w:rsidR="005E4050" w:rsidRPr="00C34A38" w:rsidRDefault="005E4050" w:rsidP="00337A17">
            <w:pPr>
              <w:pStyle w:val="ENoteTableText"/>
            </w:pPr>
            <w:r w:rsidRPr="00C34A38">
              <w:t>am No 174, 2012</w:t>
            </w:r>
          </w:p>
        </w:tc>
      </w:tr>
      <w:tr w:rsidR="005E4050" w:rsidRPr="00C34A38" w14:paraId="57F76764" w14:textId="77777777" w:rsidTr="00F85CAA">
        <w:trPr>
          <w:cantSplit/>
        </w:trPr>
        <w:tc>
          <w:tcPr>
            <w:tcW w:w="2436" w:type="dxa"/>
            <w:shd w:val="clear" w:color="auto" w:fill="auto"/>
          </w:tcPr>
          <w:p w14:paraId="2C26D0C9" w14:textId="77777777" w:rsidR="005E4050" w:rsidRPr="00C34A38" w:rsidRDefault="005E4050" w:rsidP="00337A17">
            <w:pPr>
              <w:pStyle w:val="ENoteTableText"/>
              <w:tabs>
                <w:tab w:val="center" w:leader="dot" w:pos="2268"/>
              </w:tabs>
              <w:rPr>
                <w:noProof/>
              </w:rPr>
            </w:pPr>
            <w:r w:rsidRPr="00C34A38">
              <w:rPr>
                <w:noProof/>
              </w:rPr>
              <w:t>s 240</w:t>
            </w:r>
            <w:r w:rsidRPr="00C34A38">
              <w:rPr>
                <w:noProof/>
              </w:rPr>
              <w:tab/>
            </w:r>
          </w:p>
        </w:tc>
        <w:tc>
          <w:tcPr>
            <w:tcW w:w="4717" w:type="dxa"/>
            <w:shd w:val="clear" w:color="auto" w:fill="auto"/>
          </w:tcPr>
          <w:p w14:paraId="682469B0" w14:textId="77777777" w:rsidR="005E4050" w:rsidRPr="00C34A38" w:rsidRDefault="005E4050" w:rsidP="00337A17">
            <w:pPr>
              <w:pStyle w:val="ENoteTableText"/>
              <w:rPr>
                <w:b/>
              </w:rPr>
            </w:pPr>
            <w:r w:rsidRPr="00C34A38">
              <w:t>am No 174, 2012</w:t>
            </w:r>
            <w:r w:rsidR="005C4380" w:rsidRPr="00C34A38">
              <w:t>; No 156, 2015</w:t>
            </w:r>
            <w:r w:rsidR="004A14CC" w:rsidRPr="00C34A38">
              <w:t>; No 79, 2022</w:t>
            </w:r>
          </w:p>
        </w:tc>
      </w:tr>
      <w:tr w:rsidR="003D7DFB" w:rsidRPr="00C34A38" w14:paraId="3D5A94CE" w14:textId="77777777" w:rsidTr="00F85CAA">
        <w:trPr>
          <w:cantSplit/>
        </w:trPr>
        <w:tc>
          <w:tcPr>
            <w:tcW w:w="2436" w:type="dxa"/>
            <w:shd w:val="clear" w:color="auto" w:fill="auto"/>
          </w:tcPr>
          <w:p w14:paraId="49465B18" w14:textId="77777777" w:rsidR="003D7DFB" w:rsidRPr="00C34A38" w:rsidRDefault="003D7DFB" w:rsidP="00337A17">
            <w:pPr>
              <w:pStyle w:val="ENoteTableText"/>
              <w:tabs>
                <w:tab w:val="center" w:leader="dot" w:pos="2268"/>
              </w:tabs>
              <w:rPr>
                <w:b/>
                <w:noProof/>
              </w:rPr>
            </w:pPr>
            <w:r w:rsidRPr="00C34A38">
              <w:rPr>
                <w:b/>
                <w:noProof/>
              </w:rPr>
              <w:t>Subdivis</w:t>
            </w:r>
            <w:r w:rsidR="00162C05" w:rsidRPr="00C34A38">
              <w:rPr>
                <w:b/>
                <w:noProof/>
              </w:rPr>
              <w:t>i</w:t>
            </w:r>
            <w:r w:rsidRPr="00C34A38">
              <w:rPr>
                <w:b/>
                <w:noProof/>
              </w:rPr>
              <w:t>on E</w:t>
            </w:r>
          </w:p>
        </w:tc>
        <w:tc>
          <w:tcPr>
            <w:tcW w:w="4717" w:type="dxa"/>
            <w:shd w:val="clear" w:color="auto" w:fill="auto"/>
          </w:tcPr>
          <w:p w14:paraId="2B21738C" w14:textId="77777777" w:rsidR="003D7DFB" w:rsidRPr="00C34A38" w:rsidRDefault="003D7DFB" w:rsidP="00337A17">
            <w:pPr>
              <w:pStyle w:val="ENoteTableText"/>
            </w:pPr>
          </w:p>
        </w:tc>
      </w:tr>
      <w:tr w:rsidR="003D7DFB" w:rsidRPr="00C34A38" w14:paraId="5BB24B71" w14:textId="77777777" w:rsidTr="00F85CAA">
        <w:trPr>
          <w:cantSplit/>
        </w:trPr>
        <w:tc>
          <w:tcPr>
            <w:tcW w:w="2436" w:type="dxa"/>
            <w:shd w:val="clear" w:color="auto" w:fill="auto"/>
          </w:tcPr>
          <w:p w14:paraId="570B7F99" w14:textId="77777777" w:rsidR="003D7DFB" w:rsidRPr="00C34A38" w:rsidRDefault="003D7DFB" w:rsidP="00337A17">
            <w:pPr>
              <w:pStyle w:val="ENoteTableText"/>
              <w:tabs>
                <w:tab w:val="center" w:leader="dot" w:pos="2268"/>
              </w:tabs>
              <w:rPr>
                <w:noProof/>
              </w:rPr>
            </w:pPr>
            <w:r w:rsidRPr="00C34A38">
              <w:rPr>
                <w:noProof/>
              </w:rPr>
              <w:t>Subdivision E</w:t>
            </w:r>
            <w:r w:rsidRPr="00C34A38">
              <w:rPr>
                <w:noProof/>
              </w:rPr>
              <w:tab/>
            </w:r>
          </w:p>
        </w:tc>
        <w:tc>
          <w:tcPr>
            <w:tcW w:w="4717" w:type="dxa"/>
            <w:shd w:val="clear" w:color="auto" w:fill="auto"/>
          </w:tcPr>
          <w:p w14:paraId="6F2AE579" w14:textId="77777777" w:rsidR="003D7DFB" w:rsidRPr="00C34A38" w:rsidRDefault="003D7DFB" w:rsidP="00337A17">
            <w:pPr>
              <w:pStyle w:val="ENoteTableText"/>
            </w:pPr>
            <w:r w:rsidRPr="00C34A38">
              <w:t>ad No 79, 2022</w:t>
            </w:r>
          </w:p>
        </w:tc>
      </w:tr>
      <w:tr w:rsidR="003D7DFB" w:rsidRPr="00C34A38" w14:paraId="14B79E85" w14:textId="77777777" w:rsidTr="00F85CAA">
        <w:trPr>
          <w:cantSplit/>
        </w:trPr>
        <w:tc>
          <w:tcPr>
            <w:tcW w:w="2436" w:type="dxa"/>
            <w:shd w:val="clear" w:color="auto" w:fill="auto"/>
          </w:tcPr>
          <w:p w14:paraId="62050AE3" w14:textId="77777777" w:rsidR="003D7DFB" w:rsidRPr="00C34A38" w:rsidRDefault="003D7DFB" w:rsidP="00337A17">
            <w:pPr>
              <w:pStyle w:val="ENoteTableText"/>
              <w:tabs>
                <w:tab w:val="center" w:leader="dot" w:pos="2268"/>
              </w:tabs>
              <w:rPr>
                <w:noProof/>
              </w:rPr>
            </w:pPr>
            <w:r w:rsidRPr="00C34A38">
              <w:rPr>
                <w:noProof/>
              </w:rPr>
              <w:t>s 240A</w:t>
            </w:r>
            <w:r w:rsidRPr="00C34A38">
              <w:rPr>
                <w:noProof/>
              </w:rPr>
              <w:tab/>
            </w:r>
          </w:p>
        </w:tc>
        <w:tc>
          <w:tcPr>
            <w:tcW w:w="4717" w:type="dxa"/>
            <w:shd w:val="clear" w:color="auto" w:fill="auto"/>
          </w:tcPr>
          <w:p w14:paraId="767F8253" w14:textId="77777777" w:rsidR="003D7DFB" w:rsidRPr="00C34A38" w:rsidRDefault="003D7DFB" w:rsidP="00337A17">
            <w:pPr>
              <w:pStyle w:val="ENoteTableText"/>
            </w:pPr>
            <w:r w:rsidRPr="00C34A38">
              <w:t>ad No 79, 2022</w:t>
            </w:r>
          </w:p>
        </w:tc>
      </w:tr>
      <w:tr w:rsidR="003D7DFB" w:rsidRPr="00C34A38" w14:paraId="4D08913B" w14:textId="77777777" w:rsidTr="00F85CAA">
        <w:trPr>
          <w:cantSplit/>
        </w:trPr>
        <w:tc>
          <w:tcPr>
            <w:tcW w:w="2436" w:type="dxa"/>
            <w:shd w:val="clear" w:color="auto" w:fill="auto"/>
          </w:tcPr>
          <w:p w14:paraId="63490B3D" w14:textId="77777777" w:rsidR="003D7DFB" w:rsidRPr="00C34A38" w:rsidRDefault="003D7DFB" w:rsidP="00337A17">
            <w:pPr>
              <w:pStyle w:val="ENoteTableText"/>
              <w:tabs>
                <w:tab w:val="center" w:leader="dot" w:pos="2268"/>
              </w:tabs>
              <w:rPr>
                <w:noProof/>
              </w:rPr>
            </w:pPr>
            <w:r w:rsidRPr="00C34A38">
              <w:rPr>
                <w:noProof/>
              </w:rPr>
              <w:t>s 240B</w:t>
            </w:r>
            <w:r w:rsidRPr="00C34A38">
              <w:rPr>
                <w:noProof/>
              </w:rPr>
              <w:tab/>
            </w:r>
          </w:p>
        </w:tc>
        <w:tc>
          <w:tcPr>
            <w:tcW w:w="4717" w:type="dxa"/>
            <w:shd w:val="clear" w:color="auto" w:fill="auto"/>
          </w:tcPr>
          <w:p w14:paraId="04410279" w14:textId="77777777" w:rsidR="003D7DFB" w:rsidRPr="00C34A38" w:rsidRDefault="003D7DFB" w:rsidP="00337A17">
            <w:pPr>
              <w:pStyle w:val="ENoteTableText"/>
            </w:pPr>
            <w:r w:rsidRPr="00C34A38">
              <w:t>ad No 79, 2022</w:t>
            </w:r>
          </w:p>
        </w:tc>
      </w:tr>
      <w:tr w:rsidR="005E4050" w:rsidRPr="00C34A38" w14:paraId="430B45A2" w14:textId="77777777" w:rsidTr="00F85CAA">
        <w:trPr>
          <w:cantSplit/>
        </w:trPr>
        <w:tc>
          <w:tcPr>
            <w:tcW w:w="2436" w:type="dxa"/>
            <w:shd w:val="clear" w:color="auto" w:fill="auto"/>
          </w:tcPr>
          <w:p w14:paraId="5CB863E4" w14:textId="77777777" w:rsidR="005E4050" w:rsidRPr="00C34A38" w:rsidRDefault="002E4BDC" w:rsidP="00337A17">
            <w:pPr>
              <w:pStyle w:val="ENoteTableText"/>
              <w:rPr>
                <w:noProof/>
              </w:rPr>
            </w:pPr>
            <w:r w:rsidRPr="00C34A38">
              <w:rPr>
                <w:b/>
                <w:noProof/>
              </w:rPr>
              <w:t>Division 9</w:t>
            </w:r>
          </w:p>
        </w:tc>
        <w:tc>
          <w:tcPr>
            <w:tcW w:w="4717" w:type="dxa"/>
            <w:shd w:val="clear" w:color="auto" w:fill="auto"/>
          </w:tcPr>
          <w:p w14:paraId="28DD0B67" w14:textId="77777777" w:rsidR="005E4050" w:rsidRPr="00C34A38" w:rsidRDefault="005E4050" w:rsidP="00337A17">
            <w:pPr>
              <w:pStyle w:val="ENoteTableText"/>
            </w:pPr>
          </w:p>
        </w:tc>
      </w:tr>
      <w:tr w:rsidR="004A14CC" w:rsidRPr="00C34A38" w14:paraId="28D03DCB" w14:textId="77777777" w:rsidTr="00F85CAA">
        <w:trPr>
          <w:cantSplit/>
        </w:trPr>
        <w:tc>
          <w:tcPr>
            <w:tcW w:w="2436" w:type="dxa"/>
            <w:shd w:val="clear" w:color="auto" w:fill="auto"/>
          </w:tcPr>
          <w:p w14:paraId="227B422D" w14:textId="77777777" w:rsidR="004A14CC" w:rsidRPr="00C34A38" w:rsidRDefault="002E4BDC" w:rsidP="00F44784">
            <w:pPr>
              <w:pStyle w:val="ENoteTableText"/>
              <w:tabs>
                <w:tab w:val="center" w:leader="dot" w:pos="2268"/>
              </w:tabs>
              <w:rPr>
                <w:noProof/>
              </w:rPr>
            </w:pPr>
            <w:r w:rsidRPr="00C34A38">
              <w:rPr>
                <w:noProof/>
              </w:rPr>
              <w:t>Division 9</w:t>
            </w:r>
            <w:r w:rsidR="004A14CC" w:rsidRPr="00C34A38">
              <w:rPr>
                <w:noProof/>
              </w:rPr>
              <w:t xml:space="preserve"> heading</w:t>
            </w:r>
            <w:r w:rsidR="004A14CC" w:rsidRPr="00C34A38">
              <w:rPr>
                <w:noProof/>
              </w:rPr>
              <w:tab/>
            </w:r>
          </w:p>
        </w:tc>
        <w:tc>
          <w:tcPr>
            <w:tcW w:w="4717" w:type="dxa"/>
            <w:shd w:val="clear" w:color="auto" w:fill="auto"/>
          </w:tcPr>
          <w:p w14:paraId="6DA68885" w14:textId="77777777" w:rsidR="004A14CC" w:rsidRPr="00C34A38" w:rsidRDefault="004A14CC" w:rsidP="00337A17">
            <w:pPr>
              <w:pStyle w:val="ENoteTableText"/>
            </w:pPr>
            <w:r w:rsidRPr="00C34A38">
              <w:t>am No 79, 2022</w:t>
            </w:r>
          </w:p>
        </w:tc>
      </w:tr>
      <w:tr w:rsidR="005E4050" w:rsidRPr="00C34A38" w14:paraId="1F5CDB2E" w14:textId="77777777" w:rsidTr="00F85CAA">
        <w:trPr>
          <w:cantSplit/>
        </w:trPr>
        <w:tc>
          <w:tcPr>
            <w:tcW w:w="2436" w:type="dxa"/>
            <w:shd w:val="clear" w:color="auto" w:fill="auto"/>
          </w:tcPr>
          <w:p w14:paraId="57DF68BD" w14:textId="77777777" w:rsidR="005E4050" w:rsidRPr="00C34A38" w:rsidRDefault="005E4050" w:rsidP="00337A17">
            <w:pPr>
              <w:pStyle w:val="ENoteTableText"/>
              <w:tabs>
                <w:tab w:val="center" w:leader="dot" w:pos="2268"/>
              </w:tabs>
              <w:rPr>
                <w:noProof/>
              </w:rPr>
            </w:pPr>
            <w:r w:rsidRPr="00C34A38">
              <w:rPr>
                <w:noProof/>
              </w:rPr>
              <w:t>s 241</w:t>
            </w:r>
            <w:r w:rsidRPr="00C34A38">
              <w:rPr>
                <w:noProof/>
              </w:rPr>
              <w:tab/>
            </w:r>
          </w:p>
        </w:tc>
        <w:tc>
          <w:tcPr>
            <w:tcW w:w="4717" w:type="dxa"/>
            <w:shd w:val="clear" w:color="auto" w:fill="auto"/>
          </w:tcPr>
          <w:p w14:paraId="30C20C41" w14:textId="77777777" w:rsidR="005E4050" w:rsidRPr="00C34A38" w:rsidRDefault="005E4050" w:rsidP="00337A17">
            <w:pPr>
              <w:pStyle w:val="ENoteTableText"/>
            </w:pPr>
            <w:r w:rsidRPr="00C34A38">
              <w:t>am No 174, 2012</w:t>
            </w:r>
            <w:r w:rsidR="004A14CC" w:rsidRPr="00C34A38">
              <w:t>; No 79, 2022</w:t>
            </w:r>
          </w:p>
        </w:tc>
      </w:tr>
      <w:tr w:rsidR="005E4050" w:rsidRPr="00C34A38" w14:paraId="7D371B2B" w14:textId="77777777" w:rsidTr="00F85CAA">
        <w:trPr>
          <w:cantSplit/>
        </w:trPr>
        <w:tc>
          <w:tcPr>
            <w:tcW w:w="2436" w:type="dxa"/>
            <w:shd w:val="clear" w:color="auto" w:fill="auto"/>
          </w:tcPr>
          <w:p w14:paraId="485124B7" w14:textId="77777777" w:rsidR="005E4050" w:rsidRPr="00C34A38" w:rsidRDefault="005E4050" w:rsidP="00337A17">
            <w:pPr>
              <w:pStyle w:val="ENoteTableText"/>
              <w:tabs>
                <w:tab w:val="center" w:leader="dot" w:pos="2268"/>
              </w:tabs>
              <w:rPr>
                <w:noProof/>
              </w:rPr>
            </w:pPr>
            <w:r w:rsidRPr="00C34A38">
              <w:rPr>
                <w:noProof/>
              </w:rPr>
              <w:t>s 242</w:t>
            </w:r>
            <w:r w:rsidRPr="00C34A38">
              <w:rPr>
                <w:noProof/>
              </w:rPr>
              <w:tab/>
            </w:r>
          </w:p>
        </w:tc>
        <w:tc>
          <w:tcPr>
            <w:tcW w:w="4717" w:type="dxa"/>
            <w:shd w:val="clear" w:color="auto" w:fill="auto"/>
          </w:tcPr>
          <w:p w14:paraId="6BFA5260" w14:textId="77777777" w:rsidR="005E4050" w:rsidRPr="00C34A38" w:rsidRDefault="005E4050" w:rsidP="00337A17">
            <w:pPr>
              <w:pStyle w:val="ENoteTableText"/>
            </w:pPr>
            <w:r w:rsidRPr="00C34A38">
              <w:t>am No 174, 2012</w:t>
            </w:r>
            <w:r w:rsidR="004A14CC" w:rsidRPr="00C34A38">
              <w:t>; No 79, 2022</w:t>
            </w:r>
          </w:p>
        </w:tc>
      </w:tr>
      <w:tr w:rsidR="005E4050" w:rsidRPr="00C34A38" w14:paraId="66B8BC66" w14:textId="77777777" w:rsidTr="00F85CAA">
        <w:trPr>
          <w:cantSplit/>
        </w:trPr>
        <w:tc>
          <w:tcPr>
            <w:tcW w:w="2436" w:type="dxa"/>
            <w:shd w:val="clear" w:color="auto" w:fill="auto"/>
          </w:tcPr>
          <w:p w14:paraId="461A28D9" w14:textId="77777777" w:rsidR="005E4050" w:rsidRPr="00C34A38" w:rsidRDefault="005E4050" w:rsidP="00337A17">
            <w:pPr>
              <w:pStyle w:val="ENoteTableText"/>
              <w:tabs>
                <w:tab w:val="center" w:leader="dot" w:pos="2268"/>
              </w:tabs>
              <w:rPr>
                <w:noProof/>
              </w:rPr>
            </w:pPr>
            <w:r w:rsidRPr="00C34A38">
              <w:rPr>
                <w:noProof/>
              </w:rPr>
              <w:t>s 243</w:t>
            </w:r>
            <w:r w:rsidRPr="00C34A38">
              <w:rPr>
                <w:noProof/>
              </w:rPr>
              <w:tab/>
            </w:r>
          </w:p>
        </w:tc>
        <w:tc>
          <w:tcPr>
            <w:tcW w:w="4717" w:type="dxa"/>
            <w:shd w:val="clear" w:color="auto" w:fill="auto"/>
          </w:tcPr>
          <w:p w14:paraId="749DD9C8" w14:textId="77777777" w:rsidR="005E4050" w:rsidRPr="00C34A38" w:rsidRDefault="005E4050" w:rsidP="00337A17">
            <w:pPr>
              <w:pStyle w:val="ENoteTableText"/>
            </w:pPr>
            <w:r w:rsidRPr="00C34A38">
              <w:t>am No 174, 2012</w:t>
            </w:r>
          </w:p>
        </w:tc>
      </w:tr>
      <w:tr w:rsidR="004A14CC" w:rsidRPr="00C34A38" w14:paraId="1108F570" w14:textId="77777777" w:rsidTr="00F85CAA">
        <w:trPr>
          <w:cantSplit/>
        </w:trPr>
        <w:tc>
          <w:tcPr>
            <w:tcW w:w="2436" w:type="dxa"/>
            <w:shd w:val="clear" w:color="auto" w:fill="auto"/>
          </w:tcPr>
          <w:p w14:paraId="582080E0" w14:textId="77777777" w:rsidR="004A14CC" w:rsidRPr="00C34A38" w:rsidRDefault="004A14CC" w:rsidP="00337A17">
            <w:pPr>
              <w:pStyle w:val="ENoteTableText"/>
              <w:tabs>
                <w:tab w:val="center" w:leader="dot" w:pos="2268"/>
              </w:tabs>
              <w:rPr>
                <w:noProof/>
              </w:rPr>
            </w:pPr>
          </w:p>
        </w:tc>
        <w:tc>
          <w:tcPr>
            <w:tcW w:w="4717" w:type="dxa"/>
            <w:shd w:val="clear" w:color="auto" w:fill="auto"/>
          </w:tcPr>
          <w:p w14:paraId="71FCF9D3" w14:textId="77777777" w:rsidR="004A14CC" w:rsidRPr="00C34A38" w:rsidRDefault="004A14CC" w:rsidP="00337A17">
            <w:pPr>
              <w:pStyle w:val="ENoteTableText"/>
            </w:pPr>
            <w:r w:rsidRPr="00C34A38">
              <w:t>rs No 79, 2022</w:t>
            </w:r>
          </w:p>
        </w:tc>
      </w:tr>
      <w:tr w:rsidR="00CD0961" w:rsidRPr="00C34A38" w14:paraId="179DEE73" w14:textId="77777777" w:rsidTr="00F85CAA">
        <w:trPr>
          <w:cantSplit/>
        </w:trPr>
        <w:tc>
          <w:tcPr>
            <w:tcW w:w="2436" w:type="dxa"/>
            <w:shd w:val="clear" w:color="auto" w:fill="auto"/>
          </w:tcPr>
          <w:p w14:paraId="1FBC7ED0" w14:textId="77777777" w:rsidR="00CD0961" w:rsidRPr="00C34A38" w:rsidRDefault="00CD0961" w:rsidP="00337A17">
            <w:pPr>
              <w:pStyle w:val="ENoteTableText"/>
              <w:tabs>
                <w:tab w:val="center" w:leader="dot" w:pos="2268"/>
              </w:tabs>
              <w:rPr>
                <w:noProof/>
              </w:rPr>
            </w:pPr>
            <w:r w:rsidRPr="00C34A38">
              <w:rPr>
                <w:noProof/>
              </w:rPr>
              <w:t>s 243A</w:t>
            </w:r>
            <w:r w:rsidRPr="00C34A38">
              <w:rPr>
                <w:noProof/>
              </w:rPr>
              <w:tab/>
            </w:r>
          </w:p>
        </w:tc>
        <w:tc>
          <w:tcPr>
            <w:tcW w:w="4717" w:type="dxa"/>
            <w:shd w:val="clear" w:color="auto" w:fill="auto"/>
          </w:tcPr>
          <w:p w14:paraId="1D59C316" w14:textId="77777777" w:rsidR="00CD0961" w:rsidRPr="00C34A38" w:rsidRDefault="00CD0961" w:rsidP="00337A17">
            <w:pPr>
              <w:pStyle w:val="ENoteTableText"/>
            </w:pPr>
            <w:r w:rsidRPr="00C34A38">
              <w:t>ad No 79, 2022</w:t>
            </w:r>
          </w:p>
        </w:tc>
      </w:tr>
      <w:tr w:rsidR="005E4050" w:rsidRPr="00C34A38" w14:paraId="201C6CD5" w14:textId="77777777" w:rsidTr="00F85CAA">
        <w:trPr>
          <w:cantSplit/>
        </w:trPr>
        <w:tc>
          <w:tcPr>
            <w:tcW w:w="2436" w:type="dxa"/>
            <w:shd w:val="clear" w:color="auto" w:fill="auto"/>
          </w:tcPr>
          <w:p w14:paraId="20D161E2" w14:textId="77777777" w:rsidR="005E4050" w:rsidRPr="00C34A38" w:rsidRDefault="005E4050" w:rsidP="00337A17">
            <w:pPr>
              <w:pStyle w:val="ENoteTableText"/>
              <w:tabs>
                <w:tab w:val="center" w:leader="dot" w:pos="2268"/>
              </w:tabs>
              <w:rPr>
                <w:noProof/>
              </w:rPr>
            </w:pPr>
            <w:r w:rsidRPr="00C34A38">
              <w:rPr>
                <w:noProof/>
              </w:rPr>
              <w:t>s 244</w:t>
            </w:r>
            <w:r w:rsidRPr="00C34A38">
              <w:rPr>
                <w:noProof/>
              </w:rPr>
              <w:tab/>
            </w:r>
          </w:p>
        </w:tc>
        <w:tc>
          <w:tcPr>
            <w:tcW w:w="4717" w:type="dxa"/>
            <w:shd w:val="clear" w:color="auto" w:fill="auto"/>
          </w:tcPr>
          <w:p w14:paraId="1BA4E61B" w14:textId="77777777" w:rsidR="005E4050" w:rsidRPr="00C34A38" w:rsidRDefault="005E4050" w:rsidP="00337A17">
            <w:pPr>
              <w:pStyle w:val="ENoteTableText"/>
            </w:pPr>
            <w:r w:rsidRPr="00C34A38">
              <w:t>am No 174, 2012</w:t>
            </w:r>
            <w:r w:rsidR="00CD0961" w:rsidRPr="00C34A38">
              <w:t>; No 79, 2022</w:t>
            </w:r>
          </w:p>
        </w:tc>
      </w:tr>
      <w:tr w:rsidR="005E4050" w:rsidRPr="00C34A38" w14:paraId="1EC6AB8B" w14:textId="77777777" w:rsidTr="00F85CAA">
        <w:trPr>
          <w:cantSplit/>
        </w:trPr>
        <w:tc>
          <w:tcPr>
            <w:tcW w:w="2436" w:type="dxa"/>
            <w:shd w:val="clear" w:color="auto" w:fill="auto"/>
          </w:tcPr>
          <w:p w14:paraId="7D87E4BE" w14:textId="77777777" w:rsidR="005E4050" w:rsidRPr="00C34A38" w:rsidRDefault="005E4050" w:rsidP="00337A17">
            <w:pPr>
              <w:pStyle w:val="ENoteTableText"/>
              <w:tabs>
                <w:tab w:val="center" w:leader="dot" w:pos="2268"/>
              </w:tabs>
              <w:rPr>
                <w:noProof/>
              </w:rPr>
            </w:pPr>
            <w:r w:rsidRPr="00C34A38">
              <w:rPr>
                <w:noProof/>
              </w:rPr>
              <w:t>s 245</w:t>
            </w:r>
            <w:r w:rsidRPr="00C34A38">
              <w:rPr>
                <w:noProof/>
              </w:rPr>
              <w:tab/>
            </w:r>
          </w:p>
        </w:tc>
        <w:tc>
          <w:tcPr>
            <w:tcW w:w="4717" w:type="dxa"/>
            <w:shd w:val="clear" w:color="auto" w:fill="auto"/>
          </w:tcPr>
          <w:p w14:paraId="615F4428" w14:textId="77777777" w:rsidR="005E4050" w:rsidRPr="00C34A38" w:rsidRDefault="005E4050" w:rsidP="00337A17">
            <w:pPr>
              <w:pStyle w:val="ENoteTableText"/>
            </w:pPr>
            <w:r w:rsidRPr="00C34A38">
              <w:t>am No 174, 2012</w:t>
            </w:r>
          </w:p>
        </w:tc>
      </w:tr>
      <w:tr w:rsidR="00CD0961" w:rsidRPr="00C34A38" w14:paraId="100785CF" w14:textId="77777777" w:rsidTr="00F85CAA">
        <w:trPr>
          <w:cantSplit/>
        </w:trPr>
        <w:tc>
          <w:tcPr>
            <w:tcW w:w="2436" w:type="dxa"/>
            <w:shd w:val="clear" w:color="auto" w:fill="auto"/>
          </w:tcPr>
          <w:p w14:paraId="46AFB462"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5DA7F8FA" w14:textId="77777777" w:rsidR="00CD0961" w:rsidRPr="00C34A38" w:rsidRDefault="00CD0961" w:rsidP="00337A17">
            <w:pPr>
              <w:pStyle w:val="ENoteTableText"/>
            </w:pPr>
            <w:r w:rsidRPr="00C34A38">
              <w:t>rs No 79, 2022</w:t>
            </w:r>
          </w:p>
        </w:tc>
      </w:tr>
      <w:tr w:rsidR="005E4050" w:rsidRPr="00C34A38" w14:paraId="22572DC7" w14:textId="77777777" w:rsidTr="00F85CAA">
        <w:trPr>
          <w:cantSplit/>
        </w:trPr>
        <w:tc>
          <w:tcPr>
            <w:tcW w:w="2436" w:type="dxa"/>
            <w:shd w:val="clear" w:color="auto" w:fill="auto"/>
          </w:tcPr>
          <w:p w14:paraId="0BA51AC3" w14:textId="77777777" w:rsidR="005E4050" w:rsidRPr="00C34A38" w:rsidRDefault="005E4050" w:rsidP="00337A17">
            <w:pPr>
              <w:pStyle w:val="ENoteTableText"/>
              <w:tabs>
                <w:tab w:val="center" w:leader="dot" w:pos="2268"/>
              </w:tabs>
              <w:rPr>
                <w:noProof/>
              </w:rPr>
            </w:pPr>
            <w:r w:rsidRPr="00C34A38">
              <w:rPr>
                <w:noProof/>
              </w:rPr>
              <w:t>s 246</w:t>
            </w:r>
            <w:r w:rsidRPr="00C34A38">
              <w:rPr>
                <w:noProof/>
              </w:rPr>
              <w:tab/>
            </w:r>
          </w:p>
        </w:tc>
        <w:tc>
          <w:tcPr>
            <w:tcW w:w="4717" w:type="dxa"/>
            <w:shd w:val="clear" w:color="auto" w:fill="auto"/>
          </w:tcPr>
          <w:p w14:paraId="58006608" w14:textId="77777777" w:rsidR="005E4050" w:rsidRPr="00C34A38" w:rsidRDefault="005E4050" w:rsidP="00337A17">
            <w:pPr>
              <w:pStyle w:val="ENoteTableText"/>
            </w:pPr>
            <w:r w:rsidRPr="00C34A38">
              <w:t>am No 174, 2012</w:t>
            </w:r>
            <w:r w:rsidR="00CD0961" w:rsidRPr="00C34A38">
              <w:t>; No 79, 2022</w:t>
            </w:r>
          </w:p>
        </w:tc>
      </w:tr>
      <w:tr w:rsidR="005E4050" w:rsidRPr="00C34A38" w14:paraId="53EA8CD5" w14:textId="77777777" w:rsidTr="00F85CAA">
        <w:trPr>
          <w:cantSplit/>
        </w:trPr>
        <w:tc>
          <w:tcPr>
            <w:tcW w:w="2436" w:type="dxa"/>
            <w:shd w:val="clear" w:color="auto" w:fill="auto"/>
          </w:tcPr>
          <w:p w14:paraId="05840237" w14:textId="2628EE47" w:rsidR="005E4050" w:rsidRPr="00C34A38" w:rsidRDefault="004D57DD" w:rsidP="00337A17">
            <w:pPr>
              <w:pStyle w:val="ENoteTableText"/>
              <w:rPr>
                <w:noProof/>
              </w:rPr>
            </w:pPr>
            <w:r>
              <w:rPr>
                <w:b/>
                <w:noProof/>
              </w:rPr>
              <w:t>Division 1</w:t>
            </w:r>
            <w:r w:rsidR="005E4050" w:rsidRPr="00C34A38">
              <w:rPr>
                <w:b/>
                <w:noProof/>
              </w:rPr>
              <w:t>0</w:t>
            </w:r>
          </w:p>
        </w:tc>
        <w:tc>
          <w:tcPr>
            <w:tcW w:w="4717" w:type="dxa"/>
            <w:shd w:val="clear" w:color="auto" w:fill="auto"/>
          </w:tcPr>
          <w:p w14:paraId="3455A011" w14:textId="77777777" w:rsidR="005E4050" w:rsidRPr="00C34A38" w:rsidRDefault="005E4050" w:rsidP="00337A17">
            <w:pPr>
              <w:pStyle w:val="ENoteTableText"/>
            </w:pPr>
          </w:p>
        </w:tc>
      </w:tr>
      <w:tr w:rsidR="000D000B" w:rsidRPr="00C34A38" w14:paraId="03E17C22" w14:textId="77777777" w:rsidTr="00F85CAA">
        <w:trPr>
          <w:cantSplit/>
        </w:trPr>
        <w:tc>
          <w:tcPr>
            <w:tcW w:w="2436" w:type="dxa"/>
            <w:shd w:val="clear" w:color="auto" w:fill="auto"/>
          </w:tcPr>
          <w:p w14:paraId="6829AD5B" w14:textId="77777777" w:rsidR="000D000B" w:rsidRPr="00C34A38" w:rsidRDefault="000D000B" w:rsidP="00F44784">
            <w:pPr>
              <w:pStyle w:val="ENoteTableText"/>
              <w:tabs>
                <w:tab w:val="center" w:leader="dot" w:pos="2268"/>
              </w:tabs>
              <w:rPr>
                <w:noProof/>
              </w:rPr>
            </w:pPr>
            <w:r w:rsidRPr="00C34A38">
              <w:rPr>
                <w:noProof/>
              </w:rPr>
              <w:t>Subdivision A</w:t>
            </w:r>
            <w:r w:rsidRPr="00C34A38">
              <w:rPr>
                <w:noProof/>
              </w:rPr>
              <w:tab/>
            </w:r>
          </w:p>
        </w:tc>
        <w:tc>
          <w:tcPr>
            <w:tcW w:w="4717" w:type="dxa"/>
            <w:shd w:val="clear" w:color="auto" w:fill="auto"/>
          </w:tcPr>
          <w:p w14:paraId="21EC5E11" w14:textId="77777777" w:rsidR="000D000B" w:rsidRPr="00C34A38" w:rsidRDefault="000D000B" w:rsidP="00337A17">
            <w:pPr>
              <w:pStyle w:val="ENoteTableText"/>
            </w:pPr>
            <w:r w:rsidRPr="00C34A38">
              <w:t>rep No 79, 2022</w:t>
            </w:r>
          </w:p>
        </w:tc>
      </w:tr>
      <w:tr w:rsidR="000D000B" w:rsidRPr="00C34A38" w14:paraId="7B11ACC3" w14:textId="77777777" w:rsidTr="00F85CAA">
        <w:trPr>
          <w:cantSplit/>
        </w:trPr>
        <w:tc>
          <w:tcPr>
            <w:tcW w:w="2436" w:type="dxa"/>
            <w:shd w:val="clear" w:color="auto" w:fill="auto"/>
          </w:tcPr>
          <w:p w14:paraId="7C63E28A" w14:textId="77777777" w:rsidR="000D000B" w:rsidRPr="00C34A38" w:rsidRDefault="000D000B" w:rsidP="00557EAE">
            <w:pPr>
              <w:pStyle w:val="ENoteTableText"/>
              <w:tabs>
                <w:tab w:val="center" w:leader="dot" w:pos="2268"/>
              </w:tabs>
              <w:rPr>
                <w:noProof/>
              </w:rPr>
            </w:pPr>
            <w:r w:rsidRPr="00C34A38">
              <w:rPr>
                <w:noProof/>
              </w:rPr>
              <w:t>s 247</w:t>
            </w:r>
            <w:r w:rsidRPr="00C34A38">
              <w:rPr>
                <w:noProof/>
              </w:rPr>
              <w:tab/>
            </w:r>
          </w:p>
        </w:tc>
        <w:tc>
          <w:tcPr>
            <w:tcW w:w="4717" w:type="dxa"/>
            <w:shd w:val="clear" w:color="auto" w:fill="auto"/>
          </w:tcPr>
          <w:p w14:paraId="1EF6BF32" w14:textId="77777777" w:rsidR="000D000B" w:rsidRPr="00C34A38" w:rsidRDefault="000D000B" w:rsidP="00337A17">
            <w:pPr>
              <w:pStyle w:val="ENoteTableText"/>
            </w:pPr>
            <w:r w:rsidRPr="00C34A38">
              <w:t>rep No 79, 2022</w:t>
            </w:r>
          </w:p>
        </w:tc>
      </w:tr>
      <w:tr w:rsidR="000D000B" w:rsidRPr="00C34A38" w14:paraId="52CE242B" w14:textId="77777777" w:rsidTr="00F85CAA">
        <w:trPr>
          <w:cantSplit/>
        </w:trPr>
        <w:tc>
          <w:tcPr>
            <w:tcW w:w="2436" w:type="dxa"/>
            <w:shd w:val="clear" w:color="auto" w:fill="auto"/>
          </w:tcPr>
          <w:p w14:paraId="701DBF9B" w14:textId="77777777" w:rsidR="000D000B" w:rsidRPr="00C34A38" w:rsidRDefault="000D000B" w:rsidP="00F44784">
            <w:pPr>
              <w:pStyle w:val="ENoteTableText"/>
              <w:tabs>
                <w:tab w:val="center" w:leader="dot" w:pos="2268"/>
              </w:tabs>
              <w:rPr>
                <w:noProof/>
              </w:rPr>
            </w:pPr>
            <w:r w:rsidRPr="00C34A38">
              <w:rPr>
                <w:noProof/>
              </w:rPr>
              <w:t>Subdivision B heading</w:t>
            </w:r>
            <w:r w:rsidRPr="00C34A38">
              <w:rPr>
                <w:noProof/>
              </w:rPr>
              <w:tab/>
            </w:r>
          </w:p>
        </w:tc>
        <w:tc>
          <w:tcPr>
            <w:tcW w:w="4717" w:type="dxa"/>
            <w:shd w:val="clear" w:color="auto" w:fill="auto"/>
          </w:tcPr>
          <w:p w14:paraId="404C866F" w14:textId="77777777" w:rsidR="000D000B" w:rsidRPr="00C34A38" w:rsidRDefault="000D000B" w:rsidP="00337A17">
            <w:pPr>
              <w:pStyle w:val="ENoteTableText"/>
            </w:pPr>
            <w:r w:rsidRPr="00C34A38">
              <w:t>rep No 79, 2022</w:t>
            </w:r>
          </w:p>
        </w:tc>
      </w:tr>
      <w:tr w:rsidR="005E4050" w:rsidRPr="00C34A38" w14:paraId="35E9CE33" w14:textId="77777777" w:rsidTr="00F85CAA">
        <w:trPr>
          <w:cantSplit/>
        </w:trPr>
        <w:tc>
          <w:tcPr>
            <w:tcW w:w="2436" w:type="dxa"/>
            <w:shd w:val="clear" w:color="auto" w:fill="auto"/>
          </w:tcPr>
          <w:p w14:paraId="494E6947" w14:textId="77777777" w:rsidR="005E4050" w:rsidRPr="00C34A38" w:rsidRDefault="005E4050" w:rsidP="00337A17">
            <w:pPr>
              <w:pStyle w:val="ENoteTableText"/>
              <w:tabs>
                <w:tab w:val="center" w:leader="dot" w:pos="2268"/>
              </w:tabs>
              <w:rPr>
                <w:noProof/>
              </w:rPr>
            </w:pPr>
            <w:r w:rsidRPr="00C34A38">
              <w:rPr>
                <w:noProof/>
              </w:rPr>
              <w:t>s 248</w:t>
            </w:r>
            <w:r w:rsidRPr="00C34A38">
              <w:rPr>
                <w:noProof/>
              </w:rPr>
              <w:tab/>
            </w:r>
          </w:p>
        </w:tc>
        <w:tc>
          <w:tcPr>
            <w:tcW w:w="4717" w:type="dxa"/>
            <w:shd w:val="clear" w:color="auto" w:fill="auto"/>
          </w:tcPr>
          <w:p w14:paraId="60299298" w14:textId="77777777" w:rsidR="005E4050" w:rsidRPr="00C34A38" w:rsidRDefault="005E4050" w:rsidP="00337A17">
            <w:pPr>
              <w:pStyle w:val="ENoteTableText"/>
            </w:pPr>
            <w:r w:rsidRPr="00C34A38">
              <w:t>am No 174, 2012</w:t>
            </w:r>
            <w:r w:rsidR="000D000B" w:rsidRPr="00C34A38">
              <w:t>; No 79, 2022</w:t>
            </w:r>
          </w:p>
        </w:tc>
      </w:tr>
      <w:tr w:rsidR="005E4050" w:rsidRPr="00C34A38" w14:paraId="2D8D39FE" w14:textId="77777777" w:rsidTr="00F85CAA">
        <w:trPr>
          <w:cantSplit/>
        </w:trPr>
        <w:tc>
          <w:tcPr>
            <w:tcW w:w="2436" w:type="dxa"/>
            <w:shd w:val="clear" w:color="auto" w:fill="auto"/>
          </w:tcPr>
          <w:p w14:paraId="65985377" w14:textId="77777777" w:rsidR="005E4050" w:rsidRPr="00C34A38" w:rsidRDefault="005E4050" w:rsidP="00337A17">
            <w:pPr>
              <w:pStyle w:val="ENoteTableText"/>
              <w:tabs>
                <w:tab w:val="center" w:leader="dot" w:pos="2268"/>
              </w:tabs>
              <w:rPr>
                <w:noProof/>
              </w:rPr>
            </w:pPr>
            <w:r w:rsidRPr="00C34A38">
              <w:rPr>
                <w:noProof/>
              </w:rPr>
              <w:t>s 249</w:t>
            </w:r>
            <w:r w:rsidRPr="00C34A38">
              <w:rPr>
                <w:noProof/>
              </w:rPr>
              <w:tab/>
            </w:r>
          </w:p>
        </w:tc>
        <w:tc>
          <w:tcPr>
            <w:tcW w:w="4717" w:type="dxa"/>
            <w:shd w:val="clear" w:color="auto" w:fill="auto"/>
          </w:tcPr>
          <w:p w14:paraId="1FC6ED60" w14:textId="77777777" w:rsidR="005E4050" w:rsidRPr="00C34A38" w:rsidRDefault="005E4050" w:rsidP="00337A17">
            <w:pPr>
              <w:pStyle w:val="ENoteTableText"/>
            </w:pPr>
            <w:r w:rsidRPr="00C34A38">
              <w:t>am No 174, 2012</w:t>
            </w:r>
            <w:r w:rsidR="000D000B" w:rsidRPr="00C34A38">
              <w:t>; No 79, 2022</w:t>
            </w:r>
          </w:p>
        </w:tc>
      </w:tr>
      <w:tr w:rsidR="000D000B" w:rsidRPr="00C34A38" w14:paraId="1A6FF527" w14:textId="77777777" w:rsidTr="00F85CAA">
        <w:trPr>
          <w:cantSplit/>
        </w:trPr>
        <w:tc>
          <w:tcPr>
            <w:tcW w:w="2436" w:type="dxa"/>
            <w:shd w:val="clear" w:color="auto" w:fill="auto"/>
          </w:tcPr>
          <w:p w14:paraId="1DF68F01" w14:textId="77777777" w:rsidR="000D000B" w:rsidRPr="00C34A38" w:rsidRDefault="000D000B" w:rsidP="00337A17">
            <w:pPr>
              <w:pStyle w:val="ENoteTableText"/>
              <w:tabs>
                <w:tab w:val="center" w:leader="dot" w:pos="2268"/>
              </w:tabs>
              <w:rPr>
                <w:noProof/>
              </w:rPr>
            </w:pPr>
            <w:r w:rsidRPr="00C34A38">
              <w:rPr>
                <w:noProof/>
              </w:rPr>
              <w:t>s 249A</w:t>
            </w:r>
            <w:r w:rsidRPr="00C34A38">
              <w:rPr>
                <w:noProof/>
              </w:rPr>
              <w:tab/>
            </w:r>
          </w:p>
        </w:tc>
        <w:tc>
          <w:tcPr>
            <w:tcW w:w="4717" w:type="dxa"/>
            <w:shd w:val="clear" w:color="auto" w:fill="auto"/>
          </w:tcPr>
          <w:p w14:paraId="16D8E904" w14:textId="77777777" w:rsidR="000D000B" w:rsidRPr="00C34A38" w:rsidRDefault="000D000B" w:rsidP="00337A17">
            <w:pPr>
              <w:pStyle w:val="ENoteTableText"/>
            </w:pPr>
            <w:r w:rsidRPr="00C34A38">
              <w:t>ad No 79, 2022</w:t>
            </w:r>
          </w:p>
        </w:tc>
      </w:tr>
      <w:tr w:rsidR="005E4050" w:rsidRPr="00C34A38" w14:paraId="6C5A5DF7" w14:textId="77777777" w:rsidTr="00F85CAA">
        <w:trPr>
          <w:cantSplit/>
        </w:trPr>
        <w:tc>
          <w:tcPr>
            <w:tcW w:w="2436" w:type="dxa"/>
            <w:shd w:val="clear" w:color="auto" w:fill="auto"/>
          </w:tcPr>
          <w:p w14:paraId="541CA392" w14:textId="77777777" w:rsidR="005E4050" w:rsidRPr="00C34A38" w:rsidRDefault="005E4050" w:rsidP="00337A17">
            <w:pPr>
              <w:pStyle w:val="ENoteTableText"/>
              <w:tabs>
                <w:tab w:val="center" w:leader="dot" w:pos="2268"/>
              </w:tabs>
              <w:rPr>
                <w:noProof/>
              </w:rPr>
            </w:pPr>
            <w:r w:rsidRPr="00C34A38">
              <w:rPr>
                <w:noProof/>
              </w:rPr>
              <w:t>s 250</w:t>
            </w:r>
            <w:r w:rsidRPr="00C34A38">
              <w:rPr>
                <w:noProof/>
              </w:rPr>
              <w:tab/>
            </w:r>
          </w:p>
        </w:tc>
        <w:tc>
          <w:tcPr>
            <w:tcW w:w="4717" w:type="dxa"/>
            <w:shd w:val="clear" w:color="auto" w:fill="auto"/>
          </w:tcPr>
          <w:p w14:paraId="69BC000A" w14:textId="77777777" w:rsidR="005E4050" w:rsidRPr="00C34A38" w:rsidRDefault="005E4050" w:rsidP="00337A17">
            <w:pPr>
              <w:pStyle w:val="ENoteTableText"/>
            </w:pPr>
            <w:r w:rsidRPr="00C34A38">
              <w:t>am No 174, 2012</w:t>
            </w:r>
            <w:r w:rsidR="000D000B" w:rsidRPr="00C34A38">
              <w:t>; No 79, 2022</w:t>
            </w:r>
          </w:p>
        </w:tc>
      </w:tr>
      <w:tr w:rsidR="005E4050" w:rsidRPr="00C34A38" w14:paraId="3A7B0EDF" w14:textId="77777777" w:rsidTr="00F85CAA">
        <w:trPr>
          <w:cantSplit/>
        </w:trPr>
        <w:tc>
          <w:tcPr>
            <w:tcW w:w="2436" w:type="dxa"/>
            <w:shd w:val="clear" w:color="auto" w:fill="auto"/>
          </w:tcPr>
          <w:p w14:paraId="61D3C0DE" w14:textId="77777777" w:rsidR="005E4050" w:rsidRPr="00C34A38" w:rsidRDefault="005E4050" w:rsidP="00337A17">
            <w:pPr>
              <w:pStyle w:val="ENoteTableText"/>
              <w:tabs>
                <w:tab w:val="center" w:leader="dot" w:pos="2268"/>
              </w:tabs>
              <w:rPr>
                <w:noProof/>
              </w:rPr>
            </w:pPr>
            <w:r w:rsidRPr="00C34A38">
              <w:rPr>
                <w:noProof/>
              </w:rPr>
              <w:t>s 251</w:t>
            </w:r>
            <w:r w:rsidRPr="00C34A38">
              <w:rPr>
                <w:noProof/>
              </w:rPr>
              <w:tab/>
            </w:r>
          </w:p>
        </w:tc>
        <w:tc>
          <w:tcPr>
            <w:tcW w:w="4717" w:type="dxa"/>
            <w:shd w:val="clear" w:color="auto" w:fill="auto"/>
          </w:tcPr>
          <w:p w14:paraId="139AF378" w14:textId="77777777" w:rsidR="005E4050" w:rsidRPr="00C34A38" w:rsidRDefault="005E4050" w:rsidP="00482FB1">
            <w:pPr>
              <w:pStyle w:val="ENoteTableText"/>
            </w:pPr>
            <w:r w:rsidRPr="00C34A38">
              <w:t>am No 174, 2012</w:t>
            </w:r>
            <w:r w:rsidR="000D000B" w:rsidRPr="00C34A38">
              <w:t>; No 79, 2022</w:t>
            </w:r>
          </w:p>
        </w:tc>
      </w:tr>
      <w:tr w:rsidR="000D000B" w:rsidRPr="00C34A38" w14:paraId="7753CD10" w14:textId="77777777" w:rsidTr="00F85CAA">
        <w:trPr>
          <w:cantSplit/>
        </w:trPr>
        <w:tc>
          <w:tcPr>
            <w:tcW w:w="2436" w:type="dxa"/>
            <w:shd w:val="clear" w:color="auto" w:fill="auto"/>
          </w:tcPr>
          <w:p w14:paraId="1DF65768" w14:textId="77777777" w:rsidR="000D000B" w:rsidRPr="00C34A38" w:rsidRDefault="000D000B" w:rsidP="00337A17">
            <w:pPr>
              <w:pStyle w:val="ENoteTableText"/>
              <w:tabs>
                <w:tab w:val="center" w:leader="dot" w:pos="2268"/>
              </w:tabs>
              <w:rPr>
                <w:noProof/>
              </w:rPr>
            </w:pPr>
            <w:r w:rsidRPr="00C34A38">
              <w:rPr>
                <w:noProof/>
              </w:rPr>
              <w:t>s 251A</w:t>
            </w:r>
            <w:r w:rsidRPr="00C34A38">
              <w:rPr>
                <w:noProof/>
              </w:rPr>
              <w:tab/>
            </w:r>
          </w:p>
        </w:tc>
        <w:tc>
          <w:tcPr>
            <w:tcW w:w="4717" w:type="dxa"/>
            <w:shd w:val="clear" w:color="auto" w:fill="auto"/>
          </w:tcPr>
          <w:p w14:paraId="0E83F4D2" w14:textId="77777777" w:rsidR="000D000B" w:rsidRPr="00C34A38" w:rsidRDefault="000D000B" w:rsidP="00482FB1">
            <w:pPr>
              <w:pStyle w:val="ENoteTableText"/>
            </w:pPr>
            <w:r w:rsidRPr="00C34A38">
              <w:t>ad No 79, 2022</w:t>
            </w:r>
          </w:p>
        </w:tc>
      </w:tr>
      <w:tr w:rsidR="005E4050" w:rsidRPr="00C34A38" w14:paraId="1CF7E2DF" w14:textId="77777777" w:rsidTr="00F85CAA">
        <w:trPr>
          <w:cantSplit/>
        </w:trPr>
        <w:tc>
          <w:tcPr>
            <w:tcW w:w="2436" w:type="dxa"/>
            <w:shd w:val="clear" w:color="auto" w:fill="auto"/>
          </w:tcPr>
          <w:p w14:paraId="64EEE887" w14:textId="77777777" w:rsidR="005E4050" w:rsidRPr="00C34A38" w:rsidRDefault="005E4050" w:rsidP="00337A17">
            <w:pPr>
              <w:pStyle w:val="ENoteTableText"/>
              <w:tabs>
                <w:tab w:val="center" w:leader="dot" w:pos="2268"/>
              </w:tabs>
              <w:rPr>
                <w:noProof/>
              </w:rPr>
            </w:pPr>
            <w:r w:rsidRPr="00C34A38">
              <w:rPr>
                <w:noProof/>
              </w:rPr>
              <w:lastRenderedPageBreak/>
              <w:t>s 252</w:t>
            </w:r>
            <w:r w:rsidRPr="00C34A38">
              <w:rPr>
                <w:noProof/>
              </w:rPr>
              <w:tab/>
            </w:r>
          </w:p>
        </w:tc>
        <w:tc>
          <w:tcPr>
            <w:tcW w:w="4717" w:type="dxa"/>
            <w:shd w:val="clear" w:color="auto" w:fill="auto"/>
          </w:tcPr>
          <w:p w14:paraId="3C5B7DDA" w14:textId="77777777" w:rsidR="005E4050" w:rsidRPr="00C34A38" w:rsidRDefault="005E4050" w:rsidP="00337A17">
            <w:pPr>
              <w:pStyle w:val="ENoteTableText"/>
            </w:pPr>
            <w:r w:rsidRPr="00C34A38">
              <w:t>am No 174, 2012</w:t>
            </w:r>
          </w:p>
        </w:tc>
      </w:tr>
      <w:tr w:rsidR="005E4050" w:rsidRPr="00C34A38" w14:paraId="4AFC3B90" w14:textId="77777777" w:rsidTr="00F85CAA">
        <w:trPr>
          <w:cantSplit/>
        </w:trPr>
        <w:tc>
          <w:tcPr>
            <w:tcW w:w="2436" w:type="dxa"/>
            <w:shd w:val="clear" w:color="auto" w:fill="auto"/>
          </w:tcPr>
          <w:p w14:paraId="6CC75435" w14:textId="2B430B7F" w:rsidR="005E4050" w:rsidRPr="00C34A38" w:rsidRDefault="004D57DD" w:rsidP="006E0F6A">
            <w:pPr>
              <w:pStyle w:val="ENoteTableText"/>
              <w:rPr>
                <w:noProof/>
              </w:rPr>
            </w:pPr>
            <w:r>
              <w:rPr>
                <w:b/>
                <w:noProof/>
              </w:rPr>
              <w:t>Division 1</w:t>
            </w:r>
            <w:r w:rsidR="005E4050" w:rsidRPr="00C34A38">
              <w:rPr>
                <w:b/>
                <w:noProof/>
              </w:rPr>
              <w:t>1</w:t>
            </w:r>
          </w:p>
        </w:tc>
        <w:tc>
          <w:tcPr>
            <w:tcW w:w="4717" w:type="dxa"/>
            <w:shd w:val="clear" w:color="auto" w:fill="auto"/>
          </w:tcPr>
          <w:p w14:paraId="35F6753B" w14:textId="77777777" w:rsidR="005E4050" w:rsidRPr="00C34A38" w:rsidRDefault="005E4050" w:rsidP="00337A17">
            <w:pPr>
              <w:pStyle w:val="ENoteTableText"/>
            </w:pPr>
          </w:p>
        </w:tc>
      </w:tr>
      <w:tr w:rsidR="00D808F1" w:rsidRPr="00C34A38" w14:paraId="2509C01D" w14:textId="77777777" w:rsidTr="00F85CAA">
        <w:trPr>
          <w:cantSplit/>
        </w:trPr>
        <w:tc>
          <w:tcPr>
            <w:tcW w:w="2436" w:type="dxa"/>
            <w:shd w:val="clear" w:color="auto" w:fill="auto"/>
          </w:tcPr>
          <w:p w14:paraId="4985E911" w14:textId="77777777" w:rsidR="00D808F1" w:rsidRPr="00C34A38" w:rsidRDefault="00D808F1" w:rsidP="002A1773">
            <w:pPr>
              <w:pStyle w:val="ENoteTableText"/>
              <w:tabs>
                <w:tab w:val="center" w:leader="dot" w:pos="2268"/>
              </w:tabs>
              <w:rPr>
                <w:noProof/>
              </w:rPr>
            </w:pPr>
            <w:r w:rsidRPr="00C34A38">
              <w:rPr>
                <w:noProof/>
              </w:rPr>
              <w:t>s 253</w:t>
            </w:r>
            <w:r w:rsidRPr="00C34A38">
              <w:rPr>
                <w:noProof/>
              </w:rPr>
              <w:tab/>
            </w:r>
          </w:p>
        </w:tc>
        <w:tc>
          <w:tcPr>
            <w:tcW w:w="4717" w:type="dxa"/>
            <w:shd w:val="clear" w:color="auto" w:fill="auto"/>
          </w:tcPr>
          <w:p w14:paraId="314AFE47" w14:textId="77777777" w:rsidR="00D808F1" w:rsidRPr="00C34A38" w:rsidRDefault="00D808F1" w:rsidP="00337A17">
            <w:pPr>
              <w:pStyle w:val="ENoteTableText"/>
            </w:pPr>
            <w:r w:rsidRPr="00C34A38">
              <w:t>am No 101, 2017</w:t>
            </w:r>
          </w:p>
        </w:tc>
      </w:tr>
      <w:tr w:rsidR="00A51B66" w:rsidRPr="00C34A38" w14:paraId="6BB7E43C" w14:textId="77777777" w:rsidTr="00F85CAA">
        <w:trPr>
          <w:cantSplit/>
        </w:trPr>
        <w:tc>
          <w:tcPr>
            <w:tcW w:w="2436" w:type="dxa"/>
            <w:shd w:val="clear" w:color="auto" w:fill="auto"/>
          </w:tcPr>
          <w:p w14:paraId="021BD59B" w14:textId="77777777" w:rsidR="00A51B66" w:rsidRPr="00C34A38" w:rsidRDefault="00A51B66" w:rsidP="002A1773">
            <w:pPr>
              <w:pStyle w:val="ENoteTableText"/>
              <w:tabs>
                <w:tab w:val="center" w:leader="dot" w:pos="2268"/>
              </w:tabs>
              <w:rPr>
                <w:noProof/>
              </w:rPr>
            </w:pPr>
            <w:r w:rsidRPr="00C34A38">
              <w:rPr>
                <w:noProof/>
              </w:rPr>
              <w:t>s 254A</w:t>
            </w:r>
            <w:r w:rsidRPr="00C34A38">
              <w:rPr>
                <w:noProof/>
              </w:rPr>
              <w:tab/>
            </w:r>
          </w:p>
        </w:tc>
        <w:tc>
          <w:tcPr>
            <w:tcW w:w="4717" w:type="dxa"/>
            <w:shd w:val="clear" w:color="auto" w:fill="auto"/>
          </w:tcPr>
          <w:p w14:paraId="00DE5036" w14:textId="77777777" w:rsidR="00A51B66" w:rsidRPr="00C34A38" w:rsidRDefault="00A51B66" w:rsidP="00337A17">
            <w:pPr>
              <w:pStyle w:val="ENoteTableText"/>
            </w:pPr>
            <w:r w:rsidRPr="00C34A38">
              <w:t>ad No 62, 2016</w:t>
            </w:r>
          </w:p>
        </w:tc>
      </w:tr>
      <w:tr w:rsidR="005E4050" w:rsidRPr="00C34A38" w14:paraId="10E9BB70" w14:textId="77777777" w:rsidTr="00F85CAA">
        <w:trPr>
          <w:cantSplit/>
        </w:trPr>
        <w:tc>
          <w:tcPr>
            <w:tcW w:w="2436" w:type="dxa"/>
            <w:shd w:val="clear" w:color="auto" w:fill="auto"/>
          </w:tcPr>
          <w:p w14:paraId="08BBC09D" w14:textId="77777777" w:rsidR="005E4050" w:rsidRPr="00C34A38" w:rsidRDefault="005E4050" w:rsidP="00337A17">
            <w:pPr>
              <w:pStyle w:val="ENoteTableText"/>
              <w:tabs>
                <w:tab w:val="center" w:leader="dot" w:pos="2268"/>
              </w:tabs>
              <w:rPr>
                <w:noProof/>
              </w:rPr>
            </w:pPr>
            <w:r w:rsidRPr="00C34A38">
              <w:rPr>
                <w:noProof/>
              </w:rPr>
              <w:t>s 255</w:t>
            </w:r>
            <w:r w:rsidRPr="00C34A38">
              <w:rPr>
                <w:noProof/>
              </w:rPr>
              <w:tab/>
            </w:r>
          </w:p>
        </w:tc>
        <w:tc>
          <w:tcPr>
            <w:tcW w:w="4717" w:type="dxa"/>
            <w:shd w:val="clear" w:color="auto" w:fill="auto"/>
          </w:tcPr>
          <w:p w14:paraId="25D90035" w14:textId="77777777" w:rsidR="005E4050" w:rsidRPr="00C34A38" w:rsidRDefault="005E4050" w:rsidP="00337A17">
            <w:pPr>
              <w:pStyle w:val="ENoteTableText"/>
            </w:pPr>
            <w:r w:rsidRPr="00C34A38">
              <w:t>am No 174, 2012</w:t>
            </w:r>
            <w:r w:rsidR="005C4380" w:rsidRPr="00C34A38">
              <w:t>; No 156, 2015</w:t>
            </w:r>
          </w:p>
        </w:tc>
      </w:tr>
      <w:tr w:rsidR="005C4380" w:rsidRPr="00C34A38" w14:paraId="24E378B1" w14:textId="77777777" w:rsidTr="00F85CAA">
        <w:trPr>
          <w:cantSplit/>
        </w:trPr>
        <w:tc>
          <w:tcPr>
            <w:tcW w:w="2436" w:type="dxa"/>
            <w:shd w:val="clear" w:color="auto" w:fill="auto"/>
          </w:tcPr>
          <w:p w14:paraId="71C8646B" w14:textId="77777777" w:rsidR="005C4380" w:rsidRPr="00C34A38" w:rsidRDefault="005C4380" w:rsidP="00337A17">
            <w:pPr>
              <w:pStyle w:val="ENoteTableText"/>
              <w:tabs>
                <w:tab w:val="center" w:leader="dot" w:pos="2268"/>
              </w:tabs>
              <w:rPr>
                <w:noProof/>
              </w:rPr>
            </w:pPr>
            <w:r w:rsidRPr="00C34A38">
              <w:rPr>
                <w:noProof/>
              </w:rPr>
              <w:t>s 255A</w:t>
            </w:r>
            <w:r w:rsidRPr="00C34A38">
              <w:rPr>
                <w:noProof/>
              </w:rPr>
              <w:tab/>
            </w:r>
          </w:p>
        </w:tc>
        <w:tc>
          <w:tcPr>
            <w:tcW w:w="4717" w:type="dxa"/>
            <w:shd w:val="clear" w:color="auto" w:fill="auto"/>
          </w:tcPr>
          <w:p w14:paraId="2FC14792" w14:textId="77777777" w:rsidR="005C4380" w:rsidRPr="00C34A38" w:rsidRDefault="005C4380" w:rsidP="00337A17">
            <w:pPr>
              <w:pStyle w:val="ENoteTableText"/>
            </w:pPr>
            <w:r w:rsidRPr="00C34A38">
              <w:t>ad No 156, 2015</w:t>
            </w:r>
          </w:p>
        </w:tc>
      </w:tr>
      <w:tr w:rsidR="005E4050" w:rsidRPr="00C34A38" w14:paraId="6F327D4E" w14:textId="77777777" w:rsidTr="00F85CAA">
        <w:trPr>
          <w:cantSplit/>
        </w:trPr>
        <w:tc>
          <w:tcPr>
            <w:tcW w:w="2436" w:type="dxa"/>
            <w:shd w:val="clear" w:color="auto" w:fill="auto"/>
          </w:tcPr>
          <w:p w14:paraId="4599F12C" w14:textId="770792C6" w:rsidR="005E4050" w:rsidRPr="00C34A38" w:rsidRDefault="00B208FA" w:rsidP="00337A17">
            <w:pPr>
              <w:pStyle w:val="ENoteTableT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5</w:t>
            </w:r>
          </w:p>
        </w:tc>
        <w:tc>
          <w:tcPr>
            <w:tcW w:w="4717" w:type="dxa"/>
            <w:shd w:val="clear" w:color="auto" w:fill="auto"/>
          </w:tcPr>
          <w:p w14:paraId="3DC5FAC7" w14:textId="77777777" w:rsidR="005E4050" w:rsidRPr="00C34A38" w:rsidRDefault="005E4050" w:rsidP="00337A17">
            <w:pPr>
              <w:pStyle w:val="ENoteTableText"/>
            </w:pPr>
          </w:p>
        </w:tc>
      </w:tr>
      <w:tr w:rsidR="005E4050" w:rsidRPr="00C34A38" w14:paraId="5E75AFFA" w14:textId="77777777" w:rsidTr="00F85CAA">
        <w:trPr>
          <w:cantSplit/>
        </w:trPr>
        <w:tc>
          <w:tcPr>
            <w:tcW w:w="2436" w:type="dxa"/>
            <w:shd w:val="clear" w:color="auto" w:fill="auto"/>
          </w:tcPr>
          <w:p w14:paraId="7EFE1171" w14:textId="5A2108D3" w:rsidR="005E4050" w:rsidRPr="00C34A38" w:rsidRDefault="004D57DD" w:rsidP="00337A17">
            <w:pPr>
              <w:pStyle w:val="ENoteTableText"/>
              <w:rPr>
                <w:noProof/>
              </w:rPr>
            </w:pPr>
            <w:r>
              <w:rPr>
                <w:b/>
                <w:noProof/>
              </w:rPr>
              <w:t>Division 1</w:t>
            </w:r>
          </w:p>
        </w:tc>
        <w:tc>
          <w:tcPr>
            <w:tcW w:w="4717" w:type="dxa"/>
            <w:shd w:val="clear" w:color="auto" w:fill="auto"/>
          </w:tcPr>
          <w:p w14:paraId="73F022D8" w14:textId="77777777" w:rsidR="005E4050" w:rsidRPr="00C34A38" w:rsidRDefault="005E4050" w:rsidP="00337A17">
            <w:pPr>
              <w:pStyle w:val="ENoteTableText"/>
            </w:pPr>
          </w:p>
        </w:tc>
      </w:tr>
      <w:tr w:rsidR="005E4050" w:rsidRPr="00C34A38" w14:paraId="5C364954" w14:textId="77777777" w:rsidTr="00F85CAA">
        <w:trPr>
          <w:cantSplit/>
        </w:trPr>
        <w:tc>
          <w:tcPr>
            <w:tcW w:w="2436" w:type="dxa"/>
            <w:shd w:val="clear" w:color="auto" w:fill="auto"/>
          </w:tcPr>
          <w:p w14:paraId="63ECFF3B" w14:textId="77777777" w:rsidR="005E4050" w:rsidRPr="00C34A38" w:rsidRDefault="005E4050" w:rsidP="00337A17">
            <w:pPr>
              <w:pStyle w:val="ENoteTableText"/>
              <w:tabs>
                <w:tab w:val="center" w:leader="dot" w:pos="2268"/>
              </w:tabs>
              <w:rPr>
                <w:noProof/>
              </w:rPr>
            </w:pPr>
            <w:r w:rsidRPr="00C34A38">
              <w:rPr>
                <w:noProof/>
              </w:rPr>
              <w:t>s 258</w:t>
            </w:r>
            <w:r w:rsidRPr="00C34A38">
              <w:rPr>
                <w:noProof/>
              </w:rPr>
              <w:tab/>
            </w:r>
          </w:p>
        </w:tc>
        <w:tc>
          <w:tcPr>
            <w:tcW w:w="4717" w:type="dxa"/>
            <w:shd w:val="clear" w:color="auto" w:fill="auto"/>
          </w:tcPr>
          <w:p w14:paraId="16086C7A" w14:textId="77777777" w:rsidR="005E4050" w:rsidRPr="00C34A38" w:rsidRDefault="005E4050" w:rsidP="00337A17">
            <w:pPr>
              <w:pStyle w:val="ENoteTableText"/>
            </w:pPr>
            <w:r w:rsidRPr="00C34A38">
              <w:t>am No 174, 2012</w:t>
            </w:r>
            <w:r w:rsidR="00A51B66" w:rsidRPr="00C34A38">
              <w:t>; No 62, 2016</w:t>
            </w:r>
            <w:r w:rsidR="005A2001" w:rsidRPr="00C34A38">
              <w:t>; No 79, 2022</w:t>
            </w:r>
          </w:p>
        </w:tc>
      </w:tr>
      <w:tr w:rsidR="005E4050" w:rsidRPr="00C34A38" w14:paraId="0FB90209" w14:textId="77777777" w:rsidTr="00F85CAA">
        <w:trPr>
          <w:cantSplit/>
        </w:trPr>
        <w:tc>
          <w:tcPr>
            <w:tcW w:w="2436" w:type="dxa"/>
            <w:shd w:val="clear" w:color="auto" w:fill="auto"/>
          </w:tcPr>
          <w:p w14:paraId="29A80085" w14:textId="77777777" w:rsidR="005E4050" w:rsidRPr="00C34A38" w:rsidRDefault="006E0F6A" w:rsidP="00337A17">
            <w:pPr>
              <w:pStyle w:val="ENoteTableText"/>
              <w:tabs>
                <w:tab w:val="center" w:leader="dot" w:pos="2268"/>
              </w:tabs>
              <w:rPr>
                <w:noProof/>
              </w:rPr>
            </w:pPr>
            <w:r w:rsidRPr="00C34A38">
              <w:rPr>
                <w:noProof/>
              </w:rPr>
              <w:t>s</w:t>
            </w:r>
            <w:r w:rsidR="005E4050" w:rsidRPr="00C34A38">
              <w:rPr>
                <w:noProof/>
              </w:rPr>
              <w:t xml:space="preserve"> 259</w:t>
            </w:r>
            <w:r w:rsidR="005E4050" w:rsidRPr="00C34A38">
              <w:rPr>
                <w:noProof/>
              </w:rPr>
              <w:tab/>
            </w:r>
          </w:p>
        </w:tc>
        <w:tc>
          <w:tcPr>
            <w:tcW w:w="4717" w:type="dxa"/>
            <w:shd w:val="clear" w:color="auto" w:fill="auto"/>
          </w:tcPr>
          <w:p w14:paraId="2D28C276" w14:textId="77777777" w:rsidR="005E4050" w:rsidRPr="00C34A38" w:rsidRDefault="005E4050" w:rsidP="006E0F6A">
            <w:pPr>
              <w:pStyle w:val="ENoteTableText"/>
            </w:pPr>
            <w:r w:rsidRPr="00C34A38">
              <w:t>a</w:t>
            </w:r>
            <w:r w:rsidR="006E0F6A" w:rsidRPr="00C34A38">
              <w:t>m</w:t>
            </w:r>
            <w:r w:rsidRPr="00C34A38">
              <w:t xml:space="preserve"> No 33, 2012</w:t>
            </w:r>
          </w:p>
        </w:tc>
      </w:tr>
      <w:tr w:rsidR="00CD0961" w:rsidRPr="00C34A38" w14:paraId="4867DF4F" w14:textId="77777777" w:rsidTr="00F85CAA">
        <w:trPr>
          <w:cantSplit/>
        </w:trPr>
        <w:tc>
          <w:tcPr>
            <w:tcW w:w="2436" w:type="dxa"/>
            <w:shd w:val="clear" w:color="auto" w:fill="auto"/>
          </w:tcPr>
          <w:p w14:paraId="478FCC97" w14:textId="47C8D16F" w:rsidR="00CD0961" w:rsidRPr="00C34A38" w:rsidRDefault="004D57DD" w:rsidP="00F44784">
            <w:pPr>
              <w:pStyle w:val="ENoteTableText"/>
              <w:tabs>
                <w:tab w:val="center" w:leader="dot" w:pos="2268"/>
              </w:tabs>
              <w:rPr>
                <w:noProof/>
              </w:rPr>
            </w:pPr>
            <w:r>
              <w:rPr>
                <w:noProof/>
              </w:rPr>
              <w:t>Division 2</w:t>
            </w:r>
            <w:r w:rsidR="00CD0961" w:rsidRPr="00C34A38">
              <w:rPr>
                <w:noProof/>
              </w:rPr>
              <w:tab/>
            </w:r>
          </w:p>
        </w:tc>
        <w:tc>
          <w:tcPr>
            <w:tcW w:w="4717" w:type="dxa"/>
            <w:shd w:val="clear" w:color="auto" w:fill="auto"/>
          </w:tcPr>
          <w:p w14:paraId="72A894F8" w14:textId="77777777" w:rsidR="00CD0961" w:rsidRPr="00C34A38" w:rsidRDefault="00CD0961" w:rsidP="00337A17">
            <w:pPr>
              <w:pStyle w:val="ENoteTableText"/>
            </w:pPr>
            <w:r w:rsidRPr="00C34A38">
              <w:t>rep No 79, 2022</w:t>
            </w:r>
          </w:p>
        </w:tc>
      </w:tr>
      <w:tr w:rsidR="005E4050" w:rsidRPr="00C34A38" w14:paraId="45AC046C" w14:textId="77777777" w:rsidTr="00F85CAA">
        <w:trPr>
          <w:cantSplit/>
        </w:trPr>
        <w:tc>
          <w:tcPr>
            <w:tcW w:w="2436" w:type="dxa"/>
            <w:shd w:val="clear" w:color="auto" w:fill="auto"/>
          </w:tcPr>
          <w:p w14:paraId="53EEC538" w14:textId="77777777" w:rsidR="005E4050" w:rsidRPr="00C34A38" w:rsidRDefault="005E4050" w:rsidP="00337A17">
            <w:pPr>
              <w:pStyle w:val="ENoteTableText"/>
              <w:tabs>
                <w:tab w:val="center" w:leader="dot" w:pos="2268"/>
              </w:tabs>
              <w:rPr>
                <w:noProof/>
              </w:rPr>
            </w:pPr>
            <w:r w:rsidRPr="00C34A38">
              <w:rPr>
                <w:noProof/>
              </w:rPr>
              <w:t>s 260</w:t>
            </w:r>
            <w:r w:rsidRPr="00C34A38">
              <w:rPr>
                <w:noProof/>
              </w:rPr>
              <w:tab/>
            </w:r>
          </w:p>
        </w:tc>
        <w:tc>
          <w:tcPr>
            <w:tcW w:w="4717" w:type="dxa"/>
            <w:shd w:val="clear" w:color="auto" w:fill="auto"/>
          </w:tcPr>
          <w:p w14:paraId="0A10E84A" w14:textId="77777777" w:rsidR="005E4050" w:rsidRPr="00C34A38" w:rsidRDefault="005E4050" w:rsidP="00337A17">
            <w:pPr>
              <w:pStyle w:val="ENoteTableText"/>
            </w:pPr>
            <w:r w:rsidRPr="00C34A38">
              <w:t>am No 174, 2012</w:t>
            </w:r>
          </w:p>
        </w:tc>
      </w:tr>
      <w:tr w:rsidR="00CD0961" w:rsidRPr="00C34A38" w14:paraId="2D4331C2" w14:textId="77777777" w:rsidTr="00F85CAA">
        <w:trPr>
          <w:cantSplit/>
        </w:trPr>
        <w:tc>
          <w:tcPr>
            <w:tcW w:w="2436" w:type="dxa"/>
            <w:shd w:val="clear" w:color="auto" w:fill="auto"/>
          </w:tcPr>
          <w:p w14:paraId="73327D25"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72F7F371" w14:textId="77777777" w:rsidR="00CD0961" w:rsidRPr="00C34A38" w:rsidRDefault="00CD0961" w:rsidP="00337A17">
            <w:pPr>
              <w:pStyle w:val="ENoteTableText"/>
            </w:pPr>
            <w:r w:rsidRPr="00C34A38">
              <w:t>rep No 79, 2022</w:t>
            </w:r>
          </w:p>
        </w:tc>
      </w:tr>
      <w:tr w:rsidR="005E4050" w:rsidRPr="00C34A38" w14:paraId="26D6B099" w14:textId="77777777" w:rsidTr="00F85CAA">
        <w:trPr>
          <w:cantSplit/>
        </w:trPr>
        <w:tc>
          <w:tcPr>
            <w:tcW w:w="2436" w:type="dxa"/>
            <w:shd w:val="clear" w:color="auto" w:fill="auto"/>
          </w:tcPr>
          <w:p w14:paraId="05D8B520" w14:textId="77777777" w:rsidR="005E4050" w:rsidRPr="00C34A38" w:rsidRDefault="005E4050" w:rsidP="00337A17">
            <w:pPr>
              <w:pStyle w:val="ENoteTableText"/>
              <w:tabs>
                <w:tab w:val="center" w:leader="dot" w:pos="2268"/>
              </w:tabs>
              <w:rPr>
                <w:noProof/>
              </w:rPr>
            </w:pPr>
            <w:r w:rsidRPr="00C34A38">
              <w:rPr>
                <w:noProof/>
              </w:rPr>
              <w:t>s 261</w:t>
            </w:r>
            <w:r w:rsidRPr="00C34A38">
              <w:rPr>
                <w:noProof/>
              </w:rPr>
              <w:tab/>
            </w:r>
          </w:p>
        </w:tc>
        <w:tc>
          <w:tcPr>
            <w:tcW w:w="4717" w:type="dxa"/>
            <w:shd w:val="clear" w:color="auto" w:fill="auto"/>
          </w:tcPr>
          <w:p w14:paraId="65A93157" w14:textId="77777777" w:rsidR="005E4050" w:rsidRPr="00C34A38" w:rsidRDefault="005E4050" w:rsidP="00337A17">
            <w:pPr>
              <w:pStyle w:val="ENoteTableText"/>
            </w:pPr>
            <w:r w:rsidRPr="00C34A38">
              <w:t>am No 174, 2012</w:t>
            </w:r>
          </w:p>
        </w:tc>
      </w:tr>
      <w:tr w:rsidR="00CD0961" w:rsidRPr="00C34A38" w14:paraId="1EC65E3C" w14:textId="77777777" w:rsidTr="00F85CAA">
        <w:trPr>
          <w:cantSplit/>
        </w:trPr>
        <w:tc>
          <w:tcPr>
            <w:tcW w:w="2436" w:type="dxa"/>
            <w:shd w:val="clear" w:color="auto" w:fill="auto"/>
          </w:tcPr>
          <w:p w14:paraId="154196D5"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1044142B" w14:textId="77777777" w:rsidR="00CD0961" w:rsidRPr="00C34A38" w:rsidRDefault="00CD0961" w:rsidP="00337A17">
            <w:pPr>
              <w:pStyle w:val="ENoteTableText"/>
            </w:pPr>
            <w:r w:rsidRPr="00C34A38">
              <w:t>rep No 79, 2022</w:t>
            </w:r>
          </w:p>
        </w:tc>
      </w:tr>
      <w:tr w:rsidR="005E4050" w:rsidRPr="00C34A38" w14:paraId="5F8A63B0" w14:textId="77777777" w:rsidTr="00F85CAA">
        <w:trPr>
          <w:cantSplit/>
        </w:trPr>
        <w:tc>
          <w:tcPr>
            <w:tcW w:w="2436" w:type="dxa"/>
            <w:shd w:val="clear" w:color="auto" w:fill="auto"/>
          </w:tcPr>
          <w:p w14:paraId="3B19E882" w14:textId="77777777" w:rsidR="005E4050" w:rsidRPr="00C34A38" w:rsidRDefault="005E4050" w:rsidP="00337A17">
            <w:pPr>
              <w:pStyle w:val="ENoteTableText"/>
              <w:tabs>
                <w:tab w:val="center" w:leader="dot" w:pos="2268"/>
              </w:tabs>
              <w:rPr>
                <w:noProof/>
              </w:rPr>
            </w:pPr>
            <w:r w:rsidRPr="00C34A38">
              <w:rPr>
                <w:noProof/>
              </w:rPr>
              <w:t>s 262</w:t>
            </w:r>
            <w:r w:rsidRPr="00C34A38">
              <w:rPr>
                <w:noProof/>
              </w:rPr>
              <w:tab/>
            </w:r>
          </w:p>
        </w:tc>
        <w:tc>
          <w:tcPr>
            <w:tcW w:w="4717" w:type="dxa"/>
            <w:shd w:val="clear" w:color="auto" w:fill="auto"/>
          </w:tcPr>
          <w:p w14:paraId="6BF98C5B" w14:textId="77777777" w:rsidR="005E4050" w:rsidRPr="00C34A38" w:rsidRDefault="005E4050" w:rsidP="00337A17">
            <w:pPr>
              <w:pStyle w:val="ENoteTableText"/>
            </w:pPr>
            <w:r w:rsidRPr="00C34A38">
              <w:t>am No 174, 2012</w:t>
            </w:r>
          </w:p>
        </w:tc>
      </w:tr>
      <w:tr w:rsidR="00CD0961" w:rsidRPr="00C34A38" w14:paraId="201A2F2F" w14:textId="77777777" w:rsidTr="00F85CAA">
        <w:trPr>
          <w:cantSplit/>
        </w:trPr>
        <w:tc>
          <w:tcPr>
            <w:tcW w:w="2436" w:type="dxa"/>
            <w:shd w:val="clear" w:color="auto" w:fill="auto"/>
          </w:tcPr>
          <w:p w14:paraId="5B1F2EAD"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564E9796" w14:textId="77777777" w:rsidR="00CD0961" w:rsidRPr="00C34A38" w:rsidRDefault="00CD0961" w:rsidP="00337A17">
            <w:pPr>
              <w:pStyle w:val="ENoteTableText"/>
            </w:pPr>
            <w:r w:rsidRPr="00C34A38">
              <w:t>rep No 79, 2022</w:t>
            </w:r>
          </w:p>
        </w:tc>
      </w:tr>
      <w:tr w:rsidR="005E4050" w:rsidRPr="00C34A38" w14:paraId="6420EFDA" w14:textId="77777777" w:rsidTr="00F85CAA">
        <w:trPr>
          <w:cantSplit/>
        </w:trPr>
        <w:tc>
          <w:tcPr>
            <w:tcW w:w="2436" w:type="dxa"/>
            <w:shd w:val="clear" w:color="auto" w:fill="auto"/>
          </w:tcPr>
          <w:p w14:paraId="2790E1D0" w14:textId="77777777" w:rsidR="005E4050" w:rsidRPr="00C34A38" w:rsidRDefault="005E4050" w:rsidP="00337A17">
            <w:pPr>
              <w:pStyle w:val="ENoteTableText"/>
              <w:tabs>
                <w:tab w:val="center" w:leader="dot" w:pos="2268"/>
              </w:tabs>
              <w:rPr>
                <w:noProof/>
              </w:rPr>
            </w:pPr>
            <w:r w:rsidRPr="00C34A38">
              <w:rPr>
                <w:noProof/>
              </w:rPr>
              <w:t>s 263</w:t>
            </w:r>
            <w:r w:rsidRPr="00C34A38">
              <w:rPr>
                <w:noProof/>
              </w:rPr>
              <w:tab/>
            </w:r>
          </w:p>
        </w:tc>
        <w:tc>
          <w:tcPr>
            <w:tcW w:w="4717" w:type="dxa"/>
            <w:shd w:val="clear" w:color="auto" w:fill="auto"/>
          </w:tcPr>
          <w:p w14:paraId="7C33A3D4" w14:textId="77777777" w:rsidR="005E4050" w:rsidRPr="00C34A38" w:rsidRDefault="005E4050" w:rsidP="00337A17">
            <w:pPr>
              <w:pStyle w:val="ENoteTableText"/>
            </w:pPr>
            <w:r w:rsidRPr="00C34A38">
              <w:t>am No 174, 2012</w:t>
            </w:r>
          </w:p>
        </w:tc>
      </w:tr>
      <w:tr w:rsidR="00CD0961" w:rsidRPr="00C34A38" w14:paraId="4E630B05" w14:textId="77777777" w:rsidTr="00F85CAA">
        <w:trPr>
          <w:cantSplit/>
        </w:trPr>
        <w:tc>
          <w:tcPr>
            <w:tcW w:w="2436" w:type="dxa"/>
            <w:shd w:val="clear" w:color="auto" w:fill="auto"/>
          </w:tcPr>
          <w:p w14:paraId="5E9E7781"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005B6CA1" w14:textId="77777777" w:rsidR="00CD0961" w:rsidRPr="00C34A38" w:rsidRDefault="00CD0961" w:rsidP="00337A17">
            <w:pPr>
              <w:pStyle w:val="ENoteTableText"/>
            </w:pPr>
            <w:r w:rsidRPr="00C34A38">
              <w:t>rep No 79, 2022</w:t>
            </w:r>
          </w:p>
        </w:tc>
      </w:tr>
      <w:tr w:rsidR="005E4050" w:rsidRPr="00C34A38" w14:paraId="27A5BD37" w14:textId="77777777" w:rsidTr="00F85CAA">
        <w:trPr>
          <w:cantSplit/>
        </w:trPr>
        <w:tc>
          <w:tcPr>
            <w:tcW w:w="2436" w:type="dxa"/>
            <w:shd w:val="clear" w:color="auto" w:fill="auto"/>
          </w:tcPr>
          <w:p w14:paraId="48AA90F0" w14:textId="77777777" w:rsidR="005E4050" w:rsidRPr="00C34A38" w:rsidRDefault="005E4050" w:rsidP="00337A17">
            <w:pPr>
              <w:pStyle w:val="ENoteTableText"/>
              <w:tabs>
                <w:tab w:val="center" w:leader="dot" w:pos="2268"/>
              </w:tabs>
              <w:rPr>
                <w:noProof/>
              </w:rPr>
            </w:pPr>
            <w:r w:rsidRPr="00C34A38">
              <w:rPr>
                <w:noProof/>
              </w:rPr>
              <w:t>s 264</w:t>
            </w:r>
            <w:r w:rsidRPr="00C34A38">
              <w:rPr>
                <w:noProof/>
              </w:rPr>
              <w:tab/>
            </w:r>
          </w:p>
        </w:tc>
        <w:tc>
          <w:tcPr>
            <w:tcW w:w="4717" w:type="dxa"/>
            <w:shd w:val="clear" w:color="auto" w:fill="auto"/>
          </w:tcPr>
          <w:p w14:paraId="52873269" w14:textId="77777777" w:rsidR="005E4050" w:rsidRPr="00C34A38" w:rsidRDefault="005E4050" w:rsidP="00337A17">
            <w:pPr>
              <w:pStyle w:val="ENoteTableText"/>
            </w:pPr>
            <w:r w:rsidRPr="00C34A38">
              <w:t>am No 174, 2012</w:t>
            </w:r>
          </w:p>
        </w:tc>
      </w:tr>
      <w:tr w:rsidR="00CD0961" w:rsidRPr="00C34A38" w14:paraId="2D134405" w14:textId="77777777" w:rsidTr="00F85CAA">
        <w:trPr>
          <w:cantSplit/>
        </w:trPr>
        <w:tc>
          <w:tcPr>
            <w:tcW w:w="2436" w:type="dxa"/>
            <w:shd w:val="clear" w:color="auto" w:fill="auto"/>
          </w:tcPr>
          <w:p w14:paraId="1C589D02" w14:textId="77777777" w:rsidR="00CD0961" w:rsidRPr="00C34A38" w:rsidRDefault="00CD0961" w:rsidP="00337A17">
            <w:pPr>
              <w:pStyle w:val="ENoteTableText"/>
              <w:tabs>
                <w:tab w:val="center" w:leader="dot" w:pos="2268"/>
              </w:tabs>
              <w:rPr>
                <w:noProof/>
              </w:rPr>
            </w:pPr>
          </w:p>
        </w:tc>
        <w:tc>
          <w:tcPr>
            <w:tcW w:w="4717" w:type="dxa"/>
            <w:shd w:val="clear" w:color="auto" w:fill="auto"/>
          </w:tcPr>
          <w:p w14:paraId="0E8C07C8" w14:textId="77777777" w:rsidR="00CD0961" w:rsidRPr="00C34A38" w:rsidRDefault="00CD0961" w:rsidP="00337A17">
            <w:pPr>
              <w:pStyle w:val="ENoteTableText"/>
            </w:pPr>
            <w:r w:rsidRPr="00C34A38">
              <w:t>rep No 79, 2022</w:t>
            </w:r>
          </w:p>
        </w:tc>
      </w:tr>
      <w:tr w:rsidR="00CD0961" w:rsidRPr="00C34A38" w14:paraId="7AEBC223" w14:textId="77777777" w:rsidTr="00F85CAA">
        <w:trPr>
          <w:cantSplit/>
        </w:trPr>
        <w:tc>
          <w:tcPr>
            <w:tcW w:w="2436" w:type="dxa"/>
            <w:shd w:val="clear" w:color="auto" w:fill="auto"/>
          </w:tcPr>
          <w:p w14:paraId="57254EC7" w14:textId="77777777" w:rsidR="00CD0961" w:rsidRPr="00C34A38" w:rsidRDefault="00CD0961" w:rsidP="00337A17">
            <w:pPr>
              <w:pStyle w:val="ENoteTableText"/>
              <w:tabs>
                <w:tab w:val="center" w:leader="dot" w:pos="2268"/>
              </w:tabs>
              <w:rPr>
                <w:noProof/>
              </w:rPr>
            </w:pPr>
            <w:r w:rsidRPr="00C34A38">
              <w:rPr>
                <w:noProof/>
              </w:rPr>
              <w:t>s 265</w:t>
            </w:r>
            <w:r w:rsidRPr="00C34A38">
              <w:rPr>
                <w:noProof/>
              </w:rPr>
              <w:tab/>
            </w:r>
          </w:p>
        </w:tc>
        <w:tc>
          <w:tcPr>
            <w:tcW w:w="4717" w:type="dxa"/>
            <w:shd w:val="clear" w:color="auto" w:fill="auto"/>
          </w:tcPr>
          <w:p w14:paraId="4D4C15C3" w14:textId="77777777" w:rsidR="00CD0961" w:rsidRPr="00C34A38" w:rsidRDefault="00CD0961" w:rsidP="00337A17">
            <w:pPr>
              <w:pStyle w:val="ENoteTableText"/>
            </w:pPr>
            <w:r w:rsidRPr="00C34A38">
              <w:t>rep No 79, 2022</w:t>
            </w:r>
          </w:p>
        </w:tc>
      </w:tr>
      <w:tr w:rsidR="005E4050" w:rsidRPr="00C34A38" w14:paraId="1E1D0501" w14:textId="77777777" w:rsidTr="00F85CAA">
        <w:trPr>
          <w:cantSplit/>
        </w:trPr>
        <w:tc>
          <w:tcPr>
            <w:tcW w:w="2436" w:type="dxa"/>
            <w:shd w:val="clear" w:color="auto" w:fill="auto"/>
          </w:tcPr>
          <w:p w14:paraId="4183B2EC" w14:textId="498D4D12" w:rsidR="005E4050" w:rsidRPr="00C34A38" w:rsidRDefault="004D57DD" w:rsidP="00337A17">
            <w:pPr>
              <w:pStyle w:val="ENoteTableText"/>
              <w:rPr>
                <w:noProof/>
              </w:rPr>
            </w:pPr>
            <w:r>
              <w:rPr>
                <w:b/>
                <w:noProof/>
              </w:rPr>
              <w:t>Division 3</w:t>
            </w:r>
          </w:p>
        </w:tc>
        <w:tc>
          <w:tcPr>
            <w:tcW w:w="4717" w:type="dxa"/>
            <w:shd w:val="clear" w:color="auto" w:fill="auto"/>
          </w:tcPr>
          <w:p w14:paraId="7473EB76" w14:textId="77777777" w:rsidR="005E4050" w:rsidRPr="00C34A38" w:rsidRDefault="005E4050" w:rsidP="00337A17">
            <w:pPr>
              <w:pStyle w:val="ENoteTableText"/>
            </w:pPr>
          </w:p>
        </w:tc>
      </w:tr>
      <w:tr w:rsidR="005E4050" w:rsidRPr="00C34A38" w14:paraId="5E0D7D32" w14:textId="77777777" w:rsidTr="00F85CAA">
        <w:trPr>
          <w:cantSplit/>
        </w:trPr>
        <w:tc>
          <w:tcPr>
            <w:tcW w:w="2436" w:type="dxa"/>
            <w:shd w:val="clear" w:color="auto" w:fill="auto"/>
          </w:tcPr>
          <w:p w14:paraId="5A55CA02" w14:textId="77777777" w:rsidR="005E4050" w:rsidRPr="00C34A38" w:rsidRDefault="005E4050" w:rsidP="00337A17">
            <w:pPr>
              <w:pStyle w:val="ENoteTableText"/>
              <w:tabs>
                <w:tab w:val="center" w:leader="dot" w:pos="2268"/>
              </w:tabs>
              <w:rPr>
                <w:noProof/>
              </w:rPr>
            </w:pPr>
            <w:r w:rsidRPr="00C34A38">
              <w:rPr>
                <w:noProof/>
              </w:rPr>
              <w:t>s 266</w:t>
            </w:r>
            <w:r w:rsidRPr="00C34A38">
              <w:rPr>
                <w:noProof/>
              </w:rPr>
              <w:tab/>
            </w:r>
          </w:p>
        </w:tc>
        <w:tc>
          <w:tcPr>
            <w:tcW w:w="4717" w:type="dxa"/>
            <w:shd w:val="clear" w:color="auto" w:fill="auto"/>
          </w:tcPr>
          <w:p w14:paraId="283395FB" w14:textId="77777777" w:rsidR="005E4050" w:rsidRPr="00C34A38" w:rsidRDefault="005E4050" w:rsidP="00337A17">
            <w:pPr>
              <w:pStyle w:val="ENoteTableText"/>
            </w:pPr>
            <w:r w:rsidRPr="00C34A38">
              <w:t>am No 174, 2012</w:t>
            </w:r>
          </w:p>
        </w:tc>
      </w:tr>
      <w:tr w:rsidR="005E4050" w:rsidRPr="00C34A38" w14:paraId="436FBB21" w14:textId="77777777" w:rsidTr="00F85CAA">
        <w:trPr>
          <w:cantSplit/>
        </w:trPr>
        <w:tc>
          <w:tcPr>
            <w:tcW w:w="2436" w:type="dxa"/>
            <w:shd w:val="clear" w:color="auto" w:fill="auto"/>
          </w:tcPr>
          <w:p w14:paraId="4688DE26" w14:textId="77777777" w:rsidR="005E4050" w:rsidRPr="00C34A38" w:rsidRDefault="005E4050" w:rsidP="00337A17">
            <w:pPr>
              <w:pStyle w:val="ENoteTableText"/>
              <w:tabs>
                <w:tab w:val="center" w:leader="dot" w:pos="2268"/>
              </w:tabs>
              <w:rPr>
                <w:noProof/>
              </w:rPr>
            </w:pPr>
            <w:r w:rsidRPr="00C34A38">
              <w:rPr>
                <w:noProof/>
              </w:rPr>
              <w:t>s 267</w:t>
            </w:r>
            <w:r w:rsidRPr="00C34A38">
              <w:rPr>
                <w:noProof/>
              </w:rPr>
              <w:tab/>
            </w:r>
          </w:p>
        </w:tc>
        <w:tc>
          <w:tcPr>
            <w:tcW w:w="4717" w:type="dxa"/>
            <w:shd w:val="clear" w:color="auto" w:fill="auto"/>
          </w:tcPr>
          <w:p w14:paraId="0BBF42BB" w14:textId="77777777" w:rsidR="005E4050" w:rsidRPr="00C34A38" w:rsidRDefault="005E4050" w:rsidP="00337A17">
            <w:pPr>
              <w:pStyle w:val="ENoteTableText"/>
              <w:rPr>
                <w:noProof/>
              </w:rPr>
            </w:pPr>
            <w:r w:rsidRPr="00C34A38">
              <w:t>am No 174, 2012</w:t>
            </w:r>
          </w:p>
        </w:tc>
      </w:tr>
      <w:tr w:rsidR="005E4050" w:rsidRPr="00C34A38" w14:paraId="0AC5098A" w14:textId="77777777" w:rsidTr="00F85CAA">
        <w:trPr>
          <w:cantSplit/>
        </w:trPr>
        <w:tc>
          <w:tcPr>
            <w:tcW w:w="2436" w:type="dxa"/>
            <w:shd w:val="clear" w:color="auto" w:fill="auto"/>
          </w:tcPr>
          <w:p w14:paraId="306AA77F" w14:textId="14D6E40D" w:rsidR="005E4050" w:rsidRPr="00C34A38" w:rsidRDefault="004D57DD" w:rsidP="006E0F6A">
            <w:pPr>
              <w:pStyle w:val="ENoteTableText"/>
              <w:rPr>
                <w:noProof/>
              </w:rPr>
            </w:pPr>
            <w:r>
              <w:rPr>
                <w:b/>
                <w:noProof/>
              </w:rPr>
              <w:t>Division 4</w:t>
            </w:r>
          </w:p>
        </w:tc>
        <w:tc>
          <w:tcPr>
            <w:tcW w:w="4717" w:type="dxa"/>
            <w:shd w:val="clear" w:color="auto" w:fill="auto"/>
          </w:tcPr>
          <w:p w14:paraId="06A88A0F" w14:textId="77777777" w:rsidR="005E4050" w:rsidRPr="00C34A38" w:rsidRDefault="005E4050" w:rsidP="00337A17">
            <w:pPr>
              <w:pStyle w:val="ENoteTableText"/>
            </w:pPr>
          </w:p>
        </w:tc>
      </w:tr>
      <w:tr w:rsidR="005A2001" w:rsidRPr="00C34A38" w14:paraId="6A672D68" w14:textId="77777777" w:rsidTr="00F85CAA">
        <w:trPr>
          <w:cantSplit/>
        </w:trPr>
        <w:tc>
          <w:tcPr>
            <w:tcW w:w="2436" w:type="dxa"/>
            <w:shd w:val="clear" w:color="auto" w:fill="auto"/>
          </w:tcPr>
          <w:p w14:paraId="440BAD6D" w14:textId="3B5FA4F7" w:rsidR="005A2001" w:rsidRPr="00C34A38" w:rsidRDefault="004D57DD" w:rsidP="00F44784">
            <w:pPr>
              <w:pStyle w:val="ENoteTableText"/>
              <w:tabs>
                <w:tab w:val="center" w:leader="dot" w:pos="2268"/>
              </w:tabs>
              <w:rPr>
                <w:noProof/>
              </w:rPr>
            </w:pPr>
            <w:r>
              <w:rPr>
                <w:noProof/>
              </w:rPr>
              <w:t>Division 4</w:t>
            </w:r>
            <w:r w:rsidR="005A2001" w:rsidRPr="00C34A38">
              <w:rPr>
                <w:noProof/>
              </w:rPr>
              <w:t xml:space="preserve"> heading</w:t>
            </w:r>
            <w:r w:rsidR="005A2001" w:rsidRPr="00C34A38">
              <w:rPr>
                <w:noProof/>
              </w:rPr>
              <w:tab/>
            </w:r>
          </w:p>
        </w:tc>
        <w:tc>
          <w:tcPr>
            <w:tcW w:w="4717" w:type="dxa"/>
            <w:shd w:val="clear" w:color="auto" w:fill="auto"/>
          </w:tcPr>
          <w:p w14:paraId="0F091494" w14:textId="77777777" w:rsidR="005A2001" w:rsidRPr="00C34A38" w:rsidRDefault="005A2001" w:rsidP="00337A17">
            <w:pPr>
              <w:pStyle w:val="ENoteTableText"/>
            </w:pPr>
            <w:r w:rsidRPr="00C34A38">
              <w:t>rs No 79, 2022</w:t>
            </w:r>
          </w:p>
        </w:tc>
      </w:tr>
      <w:tr w:rsidR="005E4050" w:rsidRPr="00C34A38" w14:paraId="00E18BEB" w14:textId="77777777" w:rsidTr="00F85CAA">
        <w:trPr>
          <w:cantSplit/>
        </w:trPr>
        <w:tc>
          <w:tcPr>
            <w:tcW w:w="2436" w:type="dxa"/>
            <w:shd w:val="clear" w:color="auto" w:fill="auto"/>
          </w:tcPr>
          <w:p w14:paraId="1345DF1A" w14:textId="77777777" w:rsidR="005E4050" w:rsidRPr="00C34A38" w:rsidRDefault="005E4050" w:rsidP="00337A17">
            <w:pPr>
              <w:pStyle w:val="ENoteTableText"/>
              <w:tabs>
                <w:tab w:val="center" w:leader="dot" w:pos="2268"/>
              </w:tabs>
              <w:rPr>
                <w:noProof/>
              </w:rPr>
            </w:pPr>
            <w:r w:rsidRPr="00C34A38">
              <w:rPr>
                <w:noProof/>
              </w:rPr>
              <w:t>s 269</w:t>
            </w:r>
            <w:r w:rsidRPr="00C34A38">
              <w:rPr>
                <w:noProof/>
              </w:rPr>
              <w:tab/>
            </w:r>
          </w:p>
        </w:tc>
        <w:tc>
          <w:tcPr>
            <w:tcW w:w="4717" w:type="dxa"/>
            <w:shd w:val="clear" w:color="auto" w:fill="auto"/>
          </w:tcPr>
          <w:p w14:paraId="7A8CA6A2" w14:textId="77777777" w:rsidR="005E4050" w:rsidRPr="00C34A38" w:rsidRDefault="005E4050" w:rsidP="00337A17">
            <w:pPr>
              <w:pStyle w:val="ENoteTableText"/>
            </w:pPr>
            <w:r w:rsidRPr="00C34A38">
              <w:t>am No 174, 2012</w:t>
            </w:r>
            <w:r w:rsidR="005C4380" w:rsidRPr="00C34A38">
              <w:t>; No 156, 2015</w:t>
            </w:r>
          </w:p>
        </w:tc>
      </w:tr>
      <w:tr w:rsidR="005A2001" w:rsidRPr="00C34A38" w14:paraId="757A517D" w14:textId="77777777" w:rsidTr="00F85CAA">
        <w:trPr>
          <w:cantSplit/>
        </w:trPr>
        <w:tc>
          <w:tcPr>
            <w:tcW w:w="2436" w:type="dxa"/>
            <w:shd w:val="clear" w:color="auto" w:fill="auto"/>
          </w:tcPr>
          <w:p w14:paraId="67C15B9C" w14:textId="77777777" w:rsidR="005A2001" w:rsidRPr="00C34A38" w:rsidRDefault="005A2001" w:rsidP="00337A17">
            <w:pPr>
              <w:pStyle w:val="ENoteTableText"/>
              <w:tabs>
                <w:tab w:val="center" w:leader="dot" w:pos="2268"/>
              </w:tabs>
              <w:rPr>
                <w:noProof/>
              </w:rPr>
            </w:pPr>
          </w:p>
        </w:tc>
        <w:tc>
          <w:tcPr>
            <w:tcW w:w="4717" w:type="dxa"/>
            <w:shd w:val="clear" w:color="auto" w:fill="auto"/>
          </w:tcPr>
          <w:p w14:paraId="7FE45413" w14:textId="77777777" w:rsidR="005A2001" w:rsidRPr="00C34A38" w:rsidRDefault="005A2001" w:rsidP="00337A17">
            <w:pPr>
              <w:pStyle w:val="ENoteTableText"/>
            </w:pPr>
            <w:r w:rsidRPr="00C34A38">
              <w:t>rs No 79, 2022</w:t>
            </w:r>
          </w:p>
        </w:tc>
      </w:tr>
      <w:tr w:rsidR="005E4050" w:rsidRPr="00C34A38" w14:paraId="3C5D75A5" w14:textId="77777777" w:rsidTr="00F85CAA">
        <w:trPr>
          <w:cantSplit/>
        </w:trPr>
        <w:tc>
          <w:tcPr>
            <w:tcW w:w="2436" w:type="dxa"/>
            <w:shd w:val="clear" w:color="auto" w:fill="auto"/>
          </w:tcPr>
          <w:p w14:paraId="70951A86" w14:textId="77777777" w:rsidR="005E4050" w:rsidRPr="00C34A38" w:rsidRDefault="005E4050" w:rsidP="00337A17">
            <w:pPr>
              <w:pStyle w:val="ENoteTableText"/>
              <w:tabs>
                <w:tab w:val="center" w:leader="dot" w:pos="2268"/>
              </w:tabs>
              <w:rPr>
                <w:noProof/>
              </w:rPr>
            </w:pPr>
            <w:r w:rsidRPr="00C34A38">
              <w:rPr>
                <w:noProof/>
              </w:rPr>
              <w:t>s 270</w:t>
            </w:r>
            <w:r w:rsidRPr="00C34A38">
              <w:rPr>
                <w:noProof/>
              </w:rPr>
              <w:tab/>
            </w:r>
          </w:p>
        </w:tc>
        <w:tc>
          <w:tcPr>
            <w:tcW w:w="4717" w:type="dxa"/>
            <w:shd w:val="clear" w:color="auto" w:fill="auto"/>
          </w:tcPr>
          <w:p w14:paraId="23277919" w14:textId="77777777" w:rsidR="005E4050" w:rsidRPr="00C34A38" w:rsidRDefault="005E4050" w:rsidP="00337A17">
            <w:pPr>
              <w:pStyle w:val="ENoteTableText"/>
              <w:rPr>
                <w:noProof/>
              </w:rPr>
            </w:pPr>
            <w:r w:rsidRPr="00C34A38">
              <w:t>am No 174, 2012</w:t>
            </w:r>
            <w:r w:rsidR="005A2001" w:rsidRPr="00C34A38">
              <w:t>; No 79, 2022</w:t>
            </w:r>
          </w:p>
        </w:tc>
      </w:tr>
      <w:tr w:rsidR="005A2001" w:rsidRPr="00C34A38" w14:paraId="77CFDF83" w14:textId="77777777" w:rsidTr="00F85CAA">
        <w:trPr>
          <w:cantSplit/>
        </w:trPr>
        <w:tc>
          <w:tcPr>
            <w:tcW w:w="2436" w:type="dxa"/>
            <w:shd w:val="clear" w:color="auto" w:fill="auto"/>
          </w:tcPr>
          <w:p w14:paraId="6877124E" w14:textId="77777777" w:rsidR="005A2001" w:rsidRPr="00C34A38" w:rsidRDefault="005A2001" w:rsidP="00337A17">
            <w:pPr>
              <w:pStyle w:val="ENoteTableText"/>
              <w:tabs>
                <w:tab w:val="center" w:leader="dot" w:pos="2268"/>
              </w:tabs>
              <w:rPr>
                <w:noProof/>
              </w:rPr>
            </w:pPr>
            <w:r w:rsidRPr="00C34A38">
              <w:rPr>
                <w:noProof/>
              </w:rPr>
              <w:t>s 271</w:t>
            </w:r>
            <w:r w:rsidRPr="00C34A38">
              <w:rPr>
                <w:noProof/>
              </w:rPr>
              <w:tab/>
            </w:r>
          </w:p>
        </w:tc>
        <w:tc>
          <w:tcPr>
            <w:tcW w:w="4717" w:type="dxa"/>
            <w:shd w:val="clear" w:color="auto" w:fill="auto"/>
          </w:tcPr>
          <w:p w14:paraId="3B063299" w14:textId="77777777" w:rsidR="005A2001" w:rsidRPr="00C34A38" w:rsidRDefault="005A2001" w:rsidP="00337A17">
            <w:pPr>
              <w:pStyle w:val="ENoteTableText"/>
            </w:pPr>
            <w:r w:rsidRPr="00C34A38">
              <w:t>am No 79, 2022</w:t>
            </w:r>
          </w:p>
        </w:tc>
      </w:tr>
      <w:tr w:rsidR="005C4380" w:rsidRPr="00C34A38" w14:paraId="19A15232" w14:textId="77777777" w:rsidTr="00F85CAA">
        <w:trPr>
          <w:cantSplit/>
        </w:trPr>
        <w:tc>
          <w:tcPr>
            <w:tcW w:w="2436" w:type="dxa"/>
            <w:shd w:val="clear" w:color="auto" w:fill="auto"/>
          </w:tcPr>
          <w:p w14:paraId="7CBE8CD0" w14:textId="77777777" w:rsidR="005C4380" w:rsidRPr="00C34A38" w:rsidRDefault="005C4380" w:rsidP="00337A17">
            <w:pPr>
              <w:pStyle w:val="ENoteTableText"/>
              <w:tabs>
                <w:tab w:val="center" w:leader="dot" w:pos="2268"/>
              </w:tabs>
              <w:rPr>
                <w:noProof/>
              </w:rPr>
            </w:pPr>
            <w:r w:rsidRPr="00C34A38">
              <w:rPr>
                <w:noProof/>
              </w:rPr>
              <w:lastRenderedPageBreak/>
              <w:t>s 271A</w:t>
            </w:r>
            <w:r w:rsidRPr="00C34A38">
              <w:rPr>
                <w:noProof/>
              </w:rPr>
              <w:tab/>
            </w:r>
          </w:p>
        </w:tc>
        <w:tc>
          <w:tcPr>
            <w:tcW w:w="4717" w:type="dxa"/>
            <w:shd w:val="clear" w:color="auto" w:fill="auto"/>
          </w:tcPr>
          <w:p w14:paraId="352CFAE1" w14:textId="77777777" w:rsidR="005C4380" w:rsidRPr="00C34A38" w:rsidRDefault="005C4380" w:rsidP="00337A17">
            <w:pPr>
              <w:pStyle w:val="ENoteTableText"/>
            </w:pPr>
            <w:r w:rsidRPr="00C34A38">
              <w:t>ad No 156, 2015</w:t>
            </w:r>
          </w:p>
        </w:tc>
      </w:tr>
      <w:tr w:rsidR="00567E3D" w:rsidRPr="00C34A38" w14:paraId="71F31E72" w14:textId="77777777" w:rsidTr="00F85CAA">
        <w:trPr>
          <w:cantSplit/>
        </w:trPr>
        <w:tc>
          <w:tcPr>
            <w:tcW w:w="2436" w:type="dxa"/>
            <w:shd w:val="clear" w:color="auto" w:fill="auto"/>
          </w:tcPr>
          <w:p w14:paraId="5CDB1471" w14:textId="77777777" w:rsidR="00567E3D" w:rsidRPr="00C34A38" w:rsidRDefault="00567E3D" w:rsidP="00337A17">
            <w:pPr>
              <w:pStyle w:val="ENoteTableText"/>
              <w:tabs>
                <w:tab w:val="center" w:leader="dot" w:pos="2268"/>
              </w:tabs>
              <w:rPr>
                <w:noProof/>
              </w:rPr>
            </w:pPr>
          </w:p>
        </w:tc>
        <w:tc>
          <w:tcPr>
            <w:tcW w:w="4717" w:type="dxa"/>
            <w:shd w:val="clear" w:color="auto" w:fill="auto"/>
          </w:tcPr>
          <w:p w14:paraId="5BAC0971" w14:textId="77777777" w:rsidR="00567E3D" w:rsidRPr="00C34A38" w:rsidRDefault="00567E3D" w:rsidP="00337A17">
            <w:pPr>
              <w:pStyle w:val="ENoteTableText"/>
            </w:pPr>
            <w:r w:rsidRPr="00C34A38">
              <w:t>rep No 79, 2022</w:t>
            </w:r>
          </w:p>
        </w:tc>
      </w:tr>
      <w:tr w:rsidR="005E4050" w:rsidRPr="00C34A38" w14:paraId="6E96BDBC" w14:textId="77777777" w:rsidTr="00F85CAA">
        <w:trPr>
          <w:cantSplit/>
        </w:trPr>
        <w:tc>
          <w:tcPr>
            <w:tcW w:w="2436" w:type="dxa"/>
            <w:shd w:val="clear" w:color="auto" w:fill="auto"/>
          </w:tcPr>
          <w:p w14:paraId="16E3F8EC" w14:textId="7CFD492C" w:rsidR="005E4050" w:rsidRPr="00C34A38" w:rsidRDefault="004D57DD" w:rsidP="00337A17">
            <w:pPr>
              <w:pStyle w:val="ENoteTableText"/>
              <w:rPr>
                <w:noProof/>
              </w:rPr>
            </w:pPr>
            <w:r>
              <w:rPr>
                <w:b/>
                <w:noProof/>
              </w:rPr>
              <w:t>Division 5</w:t>
            </w:r>
          </w:p>
        </w:tc>
        <w:tc>
          <w:tcPr>
            <w:tcW w:w="4717" w:type="dxa"/>
            <w:shd w:val="clear" w:color="auto" w:fill="auto"/>
          </w:tcPr>
          <w:p w14:paraId="42D132CD" w14:textId="77777777" w:rsidR="005E4050" w:rsidRPr="00C34A38" w:rsidRDefault="005E4050" w:rsidP="00337A17">
            <w:pPr>
              <w:pStyle w:val="ENoteTableText"/>
            </w:pPr>
          </w:p>
        </w:tc>
      </w:tr>
      <w:tr w:rsidR="005E4050" w:rsidRPr="00C34A38" w14:paraId="76DA3CE2" w14:textId="77777777" w:rsidTr="00F85CAA">
        <w:trPr>
          <w:cantSplit/>
        </w:trPr>
        <w:tc>
          <w:tcPr>
            <w:tcW w:w="2436" w:type="dxa"/>
            <w:shd w:val="clear" w:color="auto" w:fill="auto"/>
          </w:tcPr>
          <w:p w14:paraId="27F9B847" w14:textId="77777777" w:rsidR="005E4050" w:rsidRPr="00C34A38" w:rsidRDefault="005E4050" w:rsidP="00337A17">
            <w:pPr>
              <w:pStyle w:val="ENoteTableText"/>
              <w:tabs>
                <w:tab w:val="center" w:leader="dot" w:pos="2268"/>
              </w:tabs>
              <w:rPr>
                <w:noProof/>
              </w:rPr>
            </w:pPr>
            <w:r w:rsidRPr="00C34A38">
              <w:rPr>
                <w:noProof/>
              </w:rPr>
              <w:t>s 272</w:t>
            </w:r>
            <w:r w:rsidRPr="00C34A38">
              <w:rPr>
                <w:noProof/>
              </w:rPr>
              <w:tab/>
            </w:r>
          </w:p>
        </w:tc>
        <w:tc>
          <w:tcPr>
            <w:tcW w:w="4717" w:type="dxa"/>
            <w:shd w:val="clear" w:color="auto" w:fill="auto"/>
          </w:tcPr>
          <w:p w14:paraId="321F53AF" w14:textId="77777777" w:rsidR="005E4050" w:rsidRPr="00C34A38" w:rsidRDefault="005E4050" w:rsidP="00337A17">
            <w:pPr>
              <w:pStyle w:val="ENoteTableText"/>
            </w:pPr>
            <w:r w:rsidRPr="00C34A38">
              <w:t>am No 174, 2012</w:t>
            </w:r>
          </w:p>
        </w:tc>
      </w:tr>
      <w:tr w:rsidR="005E4050" w:rsidRPr="00C34A38" w14:paraId="304A663C" w14:textId="77777777" w:rsidTr="00F85CAA">
        <w:trPr>
          <w:cantSplit/>
        </w:trPr>
        <w:tc>
          <w:tcPr>
            <w:tcW w:w="2436" w:type="dxa"/>
            <w:shd w:val="clear" w:color="auto" w:fill="auto"/>
          </w:tcPr>
          <w:p w14:paraId="2D5EA1EA" w14:textId="77777777" w:rsidR="005E4050" w:rsidRPr="00C34A38" w:rsidRDefault="005E4050" w:rsidP="00337A17">
            <w:pPr>
              <w:pStyle w:val="ENoteTableText"/>
              <w:tabs>
                <w:tab w:val="center" w:leader="dot" w:pos="2268"/>
              </w:tabs>
              <w:rPr>
                <w:noProof/>
              </w:rPr>
            </w:pPr>
            <w:r w:rsidRPr="00C34A38">
              <w:rPr>
                <w:noProof/>
              </w:rPr>
              <w:t>s 273</w:t>
            </w:r>
            <w:r w:rsidRPr="00C34A38">
              <w:rPr>
                <w:noProof/>
              </w:rPr>
              <w:tab/>
            </w:r>
          </w:p>
        </w:tc>
        <w:tc>
          <w:tcPr>
            <w:tcW w:w="4717" w:type="dxa"/>
            <w:shd w:val="clear" w:color="auto" w:fill="auto"/>
          </w:tcPr>
          <w:p w14:paraId="22765292" w14:textId="77777777" w:rsidR="005E4050" w:rsidRPr="00C34A38" w:rsidRDefault="005E4050" w:rsidP="00337A17">
            <w:pPr>
              <w:pStyle w:val="ENoteTableText"/>
            </w:pPr>
            <w:r w:rsidRPr="00C34A38">
              <w:t>am No 174, 2012</w:t>
            </w:r>
          </w:p>
        </w:tc>
      </w:tr>
      <w:tr w:rsidR="005A2001" w:rsidRPr="00C34A38" w14:paraId="4BF87910" w14:textId="77777777" w:rsidTr="00F85CAA">
        <w:trPr>
          <w:cantSplit/>
        </w:trPr>
        <w:tc>
          <w:tcPr>
            <w:tcW w:w="2436" w:type="dxa"/>
            <w:shd w:val="clear" w:color="auto" w:fill="auto"/>
          </w:tcPr>
          <w:p w14:paraId="3140D24E" w14:textId="77777777" w:rsidR="005A2001" w:rsidRPr="00C34A38" w:rsidRDefault="005A2001" w:rsidP="00337A17">
            <w:pPr>
              <w:pStyle w:val="ENoteTableText"/>
              <w:tabs>
                <w:tab w:val="center" w:leader="dot" w:pos="2268"/>
              </w:tabs>
              <w:rPr>
                <w:noProof/>
              </w:rPr>
            </w:pPr>
            <w:r w:rsidRPr="00C34A38">
              <w:rPr>
                <w:noProof/>
              </w:rPr>
              <w:t>s 274</w:t>
            </w:r>
            <w:r w:rsidRPr="00C34A38">
              <w:rPr>
                <w:noProof/>
              </w:rPr>
              <w:tab/>
            </w:r>
          </w:p>
        </w:tc>
        <w:tc>
          <w:tcPr>
            <w:tcW w:w="4717" w:type="dxa"/>
            <w:shd w:val="clear" w:color="auto" w:fill="auto"/>
          </w:tcPr>
          <w:p w14:paraId="1ED0D141" w14:textId="77777777" w:rsidR="005A2001" w:rsidRPr="00C34A38" w:rsidRDefault="005A2001" w:rsidP="00337A17">
            <w:pPr>
              <w:pStyle w:val="ENoteTableText"/>
            </w:pPr>
            <w:r w:rsidRPr="00C34A38">
              <w:t>am No 79, 2022</w:t>
            </w:r>
          </w:p>
        </w:tc>
      </w:tr>
      <w:tr w:rsidR="005E4050" w:rsidRPr="00C34A38" w14:paraId="1FCED30C" w14:textId="77777777" w:rsidTr="00F85CAA">
        <w:trPr>
          <w:cantSplit/>
        </w:trPr>
        <w:tc>
          <w:tcPr>
            <w:tcW w:w="2436" w:type="dxa"/>
            <w:shd w:val="clear" w:color="auto" w:fill="auto"/>
          </w:tcPr>
          <w:p w14:paraId="16493B79" w14:textId="77777777" w:rsidR="005E4050" w:rsidRPr="00C34A38" w:rsidRDefault="005E4050" w:rsidP="00337A17">
            <w:pPr>
              <w:pStyle w:val="ENoteTableText"/>
              <w:tabs>
                <w:tab w:val="center" w:leader="dot" w:pos="2268"/>
              </w:tabs>
              <w:rPr>
                <w:noProof/>
              </w:rPr>
            </w:pPr>
            <w:r w:rsidRPr="00C34A38">
              <w:rPr>
                <w:noProof/>
              </w:rPr>
              <w:t>s 275</w:t>
            </w:r>
            <w:r w:rsidRPr="00C34A38">
              <w:rPr>
                <w:noProof/>
              </w:rPr>
              <w:tab/>
            </w:r>
          </w:p>
        </w:tc>
        <w:tc>
          <w:tcPr>
            <w:tcW w:w="4717" w:type="dxa"/>
            <w:shd w:val="clear" w:color="auto" w:fill="auto"/>
          </w:tcPr>
          <w:p w14:paraId="127B5093" w14:textId="77777777" w:rsidR="005E4050" w:rsidRPr="00C34A38" w:rsidRDefault="005E4050" w:rsidP="00337A17">
            <w:pPr>
              <w:pStyle w:val="ENoteTableText"/>
            </w:pPr>
            <w:r w:rsidRPr="00C34A38">
              <w:t>am No 174, 2012</w:t>
            </w:r>
            <w:r w:rsidR="005A2001" w:rsidRPr="00C34A38">
              <w:t>; No 79, 2022</w:t>
            </w:r>
          </w:p>
        </w:tc>
      </w:tr>
      <w:tr w:rsidR="005E4050" w:rsidRPr="00C34A38" w14:paraId="2EA82019" w14:textId="77777777" w:rsidTr="00F85CAA">
        <w:trPr>
          <w:cantSplit/>
        </w:trPr>
        <w:tc>
          <w:tcPr>
            <w:tcW w:w="2436" w:type="dxa"/>
            <w:shd w:val="clear" w:color="auto" w:fill="auto"/>
          </w:tcPr>
          <w:p w14:paraId="5C833D50" w14:textId="77777777" w:rsidR="005E4050" w:rsidRPr="00C34A38" w:rsidRDefault="002E4BDC" w:rsidP="00337A17">
            <w:pPr>
              <w:pStyle w:val="ENoteTableText"/>
            </w:pPr>
            <w:r w:rsidRPr="00C34A38">
              <w:rPr>
                <w:b/>
                <w:noProof/>
              </w:rPr>
              <w:t>Division 6</w:t>
            </w:r>
          </w:p>
        </w:tc>
        <w:tc>
          <w:tcPr>
            <w:tcW w:w="4717" w:type="dxa"/>
            <w:shd w:val="clear" w:color="auto" w:fill="auto"/>
          </w:tcPr>
          <w:p w14:paraId="31D40A9E" w14:textId="77777777" w:rsidR="005E4050" w:rsidRPr="00C34A38" w:rsidRDefault="005E4050" w:rsidP="00337A17">
            <w:pPr>
              <w:pStyle w:val="ENoteTableText"/>
            </w:pPr>
          </w:p>
        </w:tc>
      </w:tr>
      <w:tr w:rsidR="009F7C92" w:rsidRPr="00C34A38" w14:paraId="0F94BCE5" w14:textId="77777777" w:rsidTr="00F85CAA">
        <w:trPr>
          <w:cantSplit/>
        </w:trPr>
        <w:tc>
          <w:tcPr>
            <w:tcW w:w="2436" w:type="dxa"/>
            <w:shd w:val="clear" w:color="auto" w:fill="auto"/>
          </w:tcPr>
          <w:p w14:paraId="28C82D7F" w14:textId="0B0A4C16" w:rsidR="009F7C92" w:rsidRPr="00C34A38" w:rsidRDefault="009F7C92" w:rsidP="009F7C92">
            <w:pPr>
              <w:pStyle w:val="ENoteTableText"/>
              <w:tabs>
                <w:tab w:val="center" w:leader="dot" w:pos="2268"/>
              </w:tabs>
              <w:rPr>
                <w:noProof/>
              </w:rPr>
            </w:pPr>
            <w:r w:rsidRPr="00C34A38">
              <w:rPr>
                <w:noProof/>
              </w:rPr>
              <w:t>s 276</w:t>
            </w:r>
            <w:r w:rsidRPr="00C34A38">
              <w:rPr>
                <w:noProof/>
              </w:rPr>
              <w:tab/>
            </w:r>
          </w:p>
        </w:tc>
        <w:tc>
          <w:tcPr>
            <w:tcW w:w="4717" w:type="dxa"/>
            <w:shd w:val="clear" w:color="auto" w:fill="auto"/>
          </w:tcPr>
          <w:p w14:paraId="2286270C" w14:textId="2BE3EE99" w:rsidR="009F7C92" w:rsidRPr="00C34A38" w:rsidRDefault="009F7C92" w:rsidP="00337A17">
            <w:pPr>
              <w:pStyle w:val="ENoteTableText"/>
            </w:pPr>
            <w:r w:rsidRPr="00C34A38">
              <w:t>am No 43, 2023</w:t>
            </w:r>
          </w:p>
        </w:tc>
      </w:tr>
      <w:tr w:rsidR="005E4050" w:rsidRPr="00C34A38" w14:paraId="6696790E" w14:textId="77777777" w:rsidTr="00F85CAA">
        <w:trPr>
          <w:cantSplit/>
        </w:trPr>
        <w:tc>
          <w:tcPr>
            <w:tcW w:w="2436" w:type="dxa"/>
            <w:shd w:val="clear" w:color="auto" w:fill="auto"/>
          </w:tcPr>
          <w:p w14:paraId="02E42A9D" w14:textId="77777777" w:rsidR="005E4050" w:rsidRPr="00C34A38" w:rsidRDefault="005E4050" w:rsidP="00337A17">
            <w:pPr>
              <w:pStyle w:val="ENoteTableText"/>
              <w:tabs>
                <w:tab w:val="center" w:leader="dot" w:pos="2268"/>
              </w:tabs>
              <w:rPr>
                <w:noProof/>
              </w:rPr>
            </w:pPr>
            <w:r w:rsidRPr="00C34A38">
              <w:rPr>
                <w:noProof/>
              </w:rPr>
              <w:t>s 277</w:t>
            </w:r>
            <w:r w:rsidRPr="00C34A38">
              <w:rPr>
                <w:noProof/>
              </w:rPr>
              <w:tab/>
            </w:r>
          </w:p>
        </w:tc>
        <w:tc>
          <w:tcPr>
            <w:tcW w:w="4717" w:type="dxa"/>
            <w:shd w:val="clear" w:color="auto" w:fill="auto"/>
          </w:tcPr>
          <w:p w14:paraId="0643801C" w14:textId="77777777" w:rsidR="005E4050" w:rsidRPr="00C34A38" w:rsidRDefault="005E4050" w:rsidP="00337A17">
            <w:pPr>
              <w:pStyle w:val="ENoteTableText"/>
            </w:pPr>
            <w:r w:rsidRPr="00C34A38">
              <w:t>am No 174, 2012</w:t>
            </w:r>
          </w:p>
        </w:tc>
      </w:tr>
      <w:tr w:rsidR="009F7C92" w:rsidRPr="00C34A38" w14:paraId="755EF683" w14:textId="77777777" w:rsidTr="00F85CAA">
        <w:trPr>
          <w:cantSplit/>
        </w:trPr>
        <w:tc>
          <w:tcPr>
            <w:tcW w:w="2436" w:type="dxa"/>
            <w:shd w:val="clear" w:color="auto" w:fill="auto"/>
          </w:tcPr>
          <w:p w14:paraId="3DDAF069" w14:textId="1C438644" w:rsidR="009F7C92" w:rsidRPr="00C34A38" w:rsidRDefault="009F7C92" w:rsidP="00337A17">
            <w:pPr>
              <w:pStyle w:val="ENoteTableText"/>
              <w:tabs>
                <w:tab w:val="center" w:leader="dot" w:pos="2268"/>
              </w:tabs>
              <w:rPr>
                <w:noProof/>
              </w:rPr>
            </w:pPr>
            <w:r w:rsidRPr="00C34A38">
              <w:rPr>
                <w:noProof/>
              </w:rPr>
              <w:t>s 278</w:t>
            </w:r>
            <w:r w:rsidRPr="00C34A38">
              <w:rPr>
                <w:noProof/>
              </w:rPr>
              <w:tab/>
            </w:r>
          </w:p>
        </w:tc>
        <w:tc>
          <w:tcPr>
            <w:tcW w:w="4717" w:type="dxa"/>
            <w:shd w:val="clear" w:color="auto" w:fill="auto"/>
          </w:tcPr>
          <w:p w14:paraId="1345BC8C" w14:textId="372DE8DA" w:rsidR="009F7C92" w:rsidRPr="00C34A38" w:rsidRDefault="009F7C92" w:rsidP="00337A17">
            <w:pPr>
              <w:pStyle w:val="ENoteTableText"/>
            </w:pPr>
            <w:r w:rsidRPr="00C34A38">
              <w:t>am No 43, 2023</w:t>
            </w:r>
          </w:p>
        </w:tc>
      </w:tr>
      <w:tr w:rsidR="005E4050" w:rsidRPr="00C34A38" w14:paraId="6D35279A" w14:textId="77777777" w:rsidTr="00F85CAA">
        <w:trPr>
          <w:cantSplit/>
        </w:trPr>
        <w:tc>
          <w:tcPr>
            <w:tcW w:w="2436" w:type="dxa"/>
            <w:shd w:val="clear" w:color="auto" w:fill="auto"/>
          </w:tcPr>
          <w:p w14:paraId="35AEF87A" w14:textId="77777777" w:rsidR="005E4050" w:rsidRPr="00C34A38" w:rsidRDefault="005E4050" w:rsidP="00337A17">
            <w:pPr>
              <w:pStyle w:val="ENoteTableText"/>
              <w:tabs>
                <w:tab w:val="center" w:leader="dot" w:pos="2268"/>
              </w:tabs>
            </w:pPr>
            <w:r w:rsidRPr="00C34A38">
              <w:t>s 279</w:t>
            </w:r>
            <w:r w:rsidRPr="00C34A38">
              <w:tab/>
            </w:r>
          </w:p>
        </w:tc>
        <w:tc>
          <w:tcPr>
            <w:tcW w:w="4717" w:type="dxa"/>
            <w:shd w:val="clear" w:color="auto" w:fill="auto"/>
          </w:tcPr>
          <w:p w14:paraId="147F282E" w14:textId="77777777" w:rsidR="005E4050" w:rsidRPr="00C34A38" w:rsidRDefault="005E4050" w:rsidP="00337A17">
            <w:pPr>
              <w:pStyle w:val="ENoteTableText"/>
            </w:pPr>
            <w:r w:rsidRPr="00C34A38">
              <w:t>am No 54, 2009</w:t>
            </w:r>
            <w:r w:rsidR="00A66F7A" w:rsidRPr="00C34A38">
              <w:t>; No 79, 2022</w:t>
            </w:r>
          </w:p>
        </w:tc>
      </w:tr>
      <w:tr w:rsidR="00A51B66" w:rsidRPr="00C34A38" w14:paraId="0772407C" w14:textId="77777777" w:rsidTr="00F85CAA">
        <w:trPr>
          <w:cantSplit/>
        </w:trPr>
        <w:tc>
          <w:tcPr>
            <w:tcW w:w="2436" w:type="dxa"/>
            <w:shd w:val="clear" w:color="auto" w:fill="auto"/>
          </w:tcPr>
          <w:p w14:paraId="2B3D364F" w14:textId="77777777" w:rsidR="00A51B66" w:rsidRPr="00C34A38" w:rsidRDefault="002E4BDC" w:rsidP="00337A17">
            <w:pPr>
              <w:pStyle w:val="ENoteTableText"/>
              <w:tabs>
                <w:tab w:val="center" w:leader="dot" w:pos="2268"/>
              </w:tabs>
              <w:rPr>
                <w:b/>
              </w:rPr>
            </w:pPr>
            <w:r w:rsidRPr="00C34A38">
              <w:rPr>
                <w:b/>
              </w:rPr>
              <w:t>Division 7</w:t>
            </w:r>
          </w:p>
        </w:tc>
        <w:tc>
          <w:tcPr>
            <w:tcW w:w="4717" w:type="dxa"/>
            <w:shd w:val="clear" w:color="auto" w:fill="auto"/>
          </w:tcPr>
          <w:p w14:paraId="665935CF" w14:textId="77777777" w:rsidR="00A51B66" w:rsidRPr="00C34A38" w:rsidRDefault="00A51B66" w:rsidP="00337A17">
            <w:pPr>
              <w:pStyle w:val="ENoteTableText"/>
            </w:pPr>
          </w:p>
        </w:tc>
      </w:tr>
      <w:tr w:rsidR="00A51B66" w:rsidRPr="00C34A38" w14:paraId="18C15399" w14:textId="77777777" w:rsidTr="00F85CAA">
        <w:trPr>
          <w:cantSplit/>
        </w:trPr>
        <w:tc>
          <w:tcPr>
            <w:tcW w:w="2436" w:type="dxa"/>
            <w:shd w:val="clear" w:color="auto" w:fill="auto"/>
          </w:tcPr>
          <w:p w14:paraId="4520994E" w14:textId="77777777" w:rsidR="00A51B66" w:rsidRPr="00C34A38" w:rsidRDefault="00A51B66" w:rsidP="00337A17">
            <w:pPr>
              <w:pStyle w:val="ENoteTableText"/>
              <w:tabs>
                <w:tab w:val="center" w:leader="dot" w:pos="2268"/>
              </w:tabs>
            </w:pPr>
            <w:r w:rsidRPr="00C34A38">
              <w:t>s 281AA</w:t>
            </w:r>
            <w:r w:rsidRPr="00C34A38">
              <w:tab/>
            </w:r>
          </w:p>
        </w:tc>
        <w:tc>
          <w:tcPr>
            <w:tcW w:w="4717" w:type="dxa"/>
            <w:shd w:val="clear" w:color="auto" w:fill="auto"/>
          </w:tcPr>
          <w:p w14:paraId="0EA63163" w14:textId="77777777" w:rsidR="00A51B66" w:rsidRPr="00C34A38" w:rsidRDefault="002A1773" w:rsidP="00337A17">
            <w:pPr>
              <w:pStyle w:val="ENoteTableText"/>
            </w:pPr>
            <w:r w:rsidRPr="00C34A38">
              <w:t>ad</w:t>
            </w:r>
            <w:r w:rsidR="00A51B66" w:rsidRPr="00C34A38">
              <w:t xml:space="preserve"> No 62, 2016</w:t>
            </w:r>
          </w:p>
        </w:tc>
      </w:tr>
      <w:tr w:rsidR="005E4050" w:rsidRPr="00C34A38" w14:paraId="6B4B4C1A" w14:textId="77777777" w:rsidTr="00F85CAA">
        <w:trPr>
          <w:cantSplit/>
        </w:trPr>
        <w:tc>
          <w:tcPr>
            <w:tcW w:w="2436" w:type="dxa"/>
            <w:shd w:val="clear" w:color="auto" w:fill="auto"/>
          </w:tcPr>
          <w:p w14:paraId="4BB0C3A3" w14:textId="4A45F78B" w:rsidR="005E4050" w:rsidRPr="00C34A38" w:rsidRDefault="00B208FA" w:rsidP="00ED542A">
            <w:pPr>
              <w:pStyle w:val="ENoteTableText"/>
              <w:keepN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6</w:t>
            </w:r>
          </w:p>
        </w:tc>
        <w:tc>
          <w:tcPr>
            <w:tcW w:w="4717" w:type="dxa"/>
            <w:shd w:val="clear" w:color="auto" w:fill="auto"/>
          </w:tcPr>
          <w:p w14:paraId="574E20C0" w14:textId="77777777" w:rsidR="005E4050" w:rsidRPr="00C34A38" w:rsidRDefault="005E4050" w:rsidP="00337A17">
            <w:pPr>
              <w:pStyle w:val="ENoteTableText"/>
            </w:pPr>
          </w:p>
        </w:tc>
      </w:tr>
      <w:tr w:rsidR="005E4050" w:rsidRPr="00C34A38" w14:paraId="5C93A348" w14:textId="77777777" w:rsidTr="00F85CAA">
        <w:trPr>
          <w:cantSplit/>
        </w:trPr>
        <w:tc>
          <w:tcPr>
            <w:tcW w:w="2436" w:type="dxa"/>
            <w:shd w:val="clear" w:color="auto" w:fill="auto"/>
          </w:tcPr>
          <w:p w14:paraId="42B35FEE" w14:textId="32089DCB" w:rsidR="005E4050" w:rsidRPr="00C34A38" w:rsidRDefault="004D57DD" w:rsidP="00337A17">
            <w:pPr>
              <w:pStyle w:val="ENoteTableText"/>
              <w:rPr>
                <w:noProof/>
              </w:rPr>
            </w:pPr>
            <w:r>
              <w:rPr>
                <w:b/>
                <w:noProof/>
              </w:rPr>
              <w:t>Division 1</w:t>
            </w:r>
          </w:p>
        </w:tc>
        <w:tc>
          <w:tcPr>
            <w:tcW w:w="4717" w:type="dxa"/>
            <w:shd w:val="clear" w:color="auto" w:fill="auto"/>
          </w:tcPr>
          <w:p w14:paraId="7674093F" w14:textId="77777777" w:rsidR="005E4050" w:rsidRPr="00C34A38" w:rsidRDefault="005E4050" w:rsidP="00337A17">
            <w:pPr>
              <w:pStyle w:val="ENoteTableText"/>
            </w:pPr>
          </w:p>
        </w:tc>
      </w:tr>
      <w:tr w:rsidR="005E4050" w:rsidRPr="00C34A38" w14:paraId="78741F27" w14:textId="77777777" w:rsidTr="00F85CAA">
        <w:trPr>
          <w:cantSplit/>
        </w:trPr>
        <w:tc>
          <w:tcPr>
            <w:tcW w:w="2436" w:type="dxa"/>
            <w:shd w:val="clear" w:color="auto" w:fill="auto"/>
          </w:tcPr>
          <w:p w14:paraId="26EBE27D" w14:textId="77777777" w:rsidR="005E4050" w:rsidRPr="00C34A38" w:rsidRDefault="005E4050" w:rsidP="00337A17">
            <w:pPr>
              <w:pStyle w:val="ENoteTableText"/>
              <w:tabs>
                <w:tab w:val="center" w:leader="dot" w:pos="2268"/>
              </w:tabs>
            </w:pPr>
            <w:r w:rsidRPr="00C34A38">
              <w:t>s 282</w:t>
            </w:r>
            <w:r w:rsidRPr="00C34A38">
              <w:tab/>
            </w:r>
          </w:p>
        </w:tc>
        <w:tc>
          <w:tcPr>
            <w:tcW w:w="4717" w:type="dxa"/>
            <w:shd w:val="clear" w:color="auto" w:fill="auto"/>
          </w:tcPr>
          <w:p w14:paraId="425CAD60" w14:textId="77777777" w:rsidR="005E4050" w:rsidRPr="00C34A38" w:rsidRDefault="005E4050" w:rsidP="00337A17">
            <w:pPr>
              <w:pStyle w:val="ENoteTableText"/>
            </w:pPr>
            <w:r w:rsidRPr="00C34A38">
              <w:t>am No 174, 2012</w:t>
            </w:r>
          </w:p>
        </w:tc>
      </w:tr>
      <w:tr w:rsidR="005E4050" w:rsidRPr="00C34A38" w14:paraId="7ACD19B8" w14:textId="77777777" w:rsidTr="00F85CAA">
        <w:trPr>
          <w:cantSplit/>
        </w:trPr>
        <w:tc>
          <w:tcPr>
            <w:tcW w:w="2436" w:type="dxa"/>
            <w:shd w:val="clear" w:color="auto" w:fill="auto"/>
          </w:tcPr>
          <w:p w14:paraId="19DC0EDC" w14:textId="77777777" w:rsidR="005E4050" w:rsidRPr="00C34A38" w:rsidRDefault="005E4050" w:rsidP="00337A17">
            <w:pPr>
              <w:pStyle w:val="ENoteTableText"/>
              <w:tabs>
                <w:tab w:val="center" w:leader="dot" w:pos="2268"/>
              </w:tabs>
              <w:rPr>
                <w:noProof/>
              </w:rPr>
            </w:pPr>
            <w:r w:rsidRPr="00C34A38">
              <w:t>s 283</w:t>
            </w:r>
            <w:r w:rsidRPr="00C34A38">
              <w:tab/>
            </w:r>
          </w:p>
        </w:tc>
        <w:tc>
          <w:tcPr>
            <w:tcW w:w="4717" w:type="dxa"/>
            <w:shd w:val="clear" w:color="auto" w:fill="auto"/>
          </w:tcPr>
          <w:p w14:paraId="2A32D2C8" w14:textId="77777777" w:rsidR="005E4050" w:rsidRPr="00C34A38" w:rsidRDefault="005E4050" w:rsidP="006E0F6A">
            <w:pPr>
              <w:pStyle w:val="ENoteTableText"/>
            </w:pPr>
            <w:r w:rsidRPr="00C34A38">
              <w:t>a</w:t>
            </w:r>
            <w:r w:rsidR="006E0F6A" w:rsidRPr="00C34A38">
              <w:t>m</w:t>
            </w:r>
            <w:r w:rsidRPr="00C34A38">
              <w:t xml:space="preserve"> No 33, 2012</w:t>
            </w:r>
          </w:p>
        </w:tc>
      </w:tr>
      <w:tr w:rsidR="005E4050" w:rsidRPr="00C34A38" w14:paraId="711A4A72" w14:textId="77777777" w:rsidTr="00F85CAA">
        <w:trPr>
          <w:cantSplit/>
        </w:trPr>
        <w:tc>
          <w:tcPr>
            <w:tcW w:w="2436" w:type="dxa"/>
            <w:shd w:val="clear" w:color="auto" w:fill="auto"/>
          </w:tcPr>
          <w:p w14:paraId="2960AA98" w14:textId="65CAE3AA" w:rsidR="005E4050" w:rsidRPr="00C34A38" w:rsidRDefault="004D57DD" w:rsidP="00337A17">
            <w:pPr>
              <w:pStyle w:val="ENoteTableText"/>
              <w:rPr>
                <w:noProof/>
              </w:rPr>
            </w:pPr>
            <w:r>
              <w:rPr>
                <w:b/>
                <w:noProof/>
              </w:rPr>
              <w:t>Division 2</w:t>
            </w:r>
          </w:p>
        </w:tc>
        <w:tc>
          <w:tcPr>
            <w:tcW w:w="4717" w:type="dxa"/>
            <w:shd w:val="clear" w:color="auto" w:fill="auto"/>
          </w:tcPr>
          <w:p w14:paraId="7C7D61B5" w14:textId="77777777" w:rsidR="005E4050" w:rsidRPr="00C34A38" w:rsidRDefault="005E4050" w:rsidP="00337A17">
            <w:pPr>
              <w:pStyle w:val="ENoteTableText"/>
            </w:pPr>
          </w:p>
        </w:tc>
      </w:tr>
      <w:tr w:rsidR="005E4050" w:rsidRPr="00C34A38" w14:paraId="0FA0F22D" w14:textId="77777777" w:rsidTr="00F85CAA">
        <w:trPr>
          <w:cantSplit/>
        </w:trPr>
        <w:tc>
          <w:tcPr>
            <w:tcW w:w="2436" w:type="dxa"/>
            <w:shd w:val="clear" w:color="auto" w:fill="auto"/>
          </w:tcPr>
          <w:p w14:paraId="18A6F49F" w14:textId="77777777" w:rsidR="005E4050" w:rsidRPr="00C34A38" w:rsidRDefault="005E4050" w:rsidP="00337A17">
            <w:pPr>
              <w:pStyle w:val="ENoteTableText"/>
              <w:tabs>
                <w:tab w:val="center" w:leader="dot" w:pos="2268"/>
              </w:tabs>
              <w:rPr>
                <w:noProof/>
              </w:rPr>
            </w:pPr>
            <w:r w:rsidRPr="00C34A38">
              <w:t>s 284</w:t>
            </w:r>
            <w:r w:rsidRPr="00C34A38">
              <w:tab/>
            </w:r>
          </w:p>
        </w:tc>
        <w:tc>
          <w:tcPr>
            <w:tcW w:w="4717" w:type="dxa"/>
            <w:shd w:val="clear" w:color="auto" w:fill="auto"/>
          </w:tcPr>
          <w:p w14:paraId="58033F51" w14:textId="77777777" w:rsidR="005E4050" w:rsidRPr="00C34A38" w:rsidRDefault="005E4050" w:rsidP="00337A17">
            <w:pPr>
              <w:pStyle w:val="ENoteTableText"/>
            </w:pPr>
            <w:r w:rsidRPr="00C34A38">
              <w:t>am No 174, 2012</w:t>
            </w:r>
            <w:r w:rsidR="001D4DBE" w:rsidRPr="00C34A38">
              <w:t>; No 79, 2022</w:t>
            </w:r>
          </w:p>
        </w:tc>
      </w:tr>
      <w:tr w:rsidR="005E4050" w:rsidRPr="00C34A38" w14:paraId="6FD19D63" w14:textId="77777777" w:rsidTr="00F85CAA">
        <w:trPr>
          <w:cantSplit/>
        </w:trPr>
        <w:tc>
          <w:tcPr>
            <w:tcW w:w="2436" w:type="dxa"/>
            <w:shd w:val="clear" w:color="auto" w:fill="auto"/>
          </w:tcPr>
          <w:p w14:paraId="2C776378" w14:textId="4684072E" w:rsidR="005E4050" w:rsidRPr="00C34A38" w:rsidRDefault="004D57DD" w:rsidP="00337A17">
            <w:pPr>
              <w:pStyle w:val="ENoteTableText"/>
            </w:pPr>
            <w:r>
              <w:rPr>
                <w:b/>
                <w:noProof/>
              </w:rPr>
              <w:t>Division 3</w:t>
            </w:r>
          </w:p>
        </w:tc>
        <w:tc>
          <w:tcPr>
            <w:tcW w:w="4717" w:type="dxa"/>
            <w:shd w:val="clear" w:color="auto" w:fill="auto"/>
          </w:tcPr>
          <w:p w14:paraId="7B2FB221" w14:textId="77777777" w:rsidR="005E4050" w:rsidRPr="00C34A38" w:rsidRDefault="005E4050" w:rsidP="00337A17">
            <w:pPr>
              <w:pStyle w:val="ENoteTableText"/>
            </w:pPr>
          </w:p>
        </w:tc>
      </w:tr>
      <w:tr w:rsidR="005E4050" w:rsidRPr="00C34A38" w14:paraId="72BCDD8F" w14:textId="77777777" w:rsidTr="00F85CAA">
        <w:trPr>
          <w:cantSplit/>
        </w:trPr>
        <w:tc>
          <w:tcPr>
            <w:tcW w:w="2436" w:type="dxa"/>
            <w:shd w:val="clear" w:color="auto" w:fill="auto"/>
          </w:tcPr>
          <w:p w14:paraId="578FD37A" w14:textId="77777777" w:rsidR="005E4050" w:rsidRPr="00C34A38" w:rsidRDefault="003B7CA9" w:rsidP="00337A17">
            <w:pPr>
              <w:pStyle w:val="ENoteTableText"/>
              <w:rPr>
                <w:noProof/>
              </w:rPr>
            </w:pPr>
            <w:r w:rsidRPr="00C34A38">
              <w:rPr>
                <w:b/>
                <w:noProof/>
              </w:rPr>
              <w:t>Subdivision</w:t>
            </w:r>
            <w:r w:rsidR="005E4050" w:rsidRPr="00C34A38">
              <w:rPr>
                <w:b/>
                <w:noProof/>
              </w:rPr>
              <w:t xml:space="preserve"> A</w:t>
            </w:r>
          </w:p>
        </w:tc>
        <w:tc>
          <w:tcPr>
            <w:tcW w:w="4717" w:type="dxa"/>
            <w:shd w:val="clear" w:color="auto" w:fill="auto"/>
          </w:tcPr>
          <w:p w14:paraId="43B0DA8B" w14:textId="77777777" w:rsidR="005E4050" w:rsidRPr="00C34A38" w:rsidRDefault="005E4050" w:rsidP="00337A17">
            <w:pPr>
              <w:pStyle w:val="ENoteTableText"/>
            </w:pPr>
          </w:p>
        </w:tc>
      </w:tr>
      <w:tr w:rsidR="005E4050" w:rsidRPr="00C34A38" w14:paraId="17FE15A7" w14:textId="77777777" w:rsidTr="00F85CAA">
        <w:trPr>
          <w:cantSplit/>
        </w:trPr>
        <w:tc>
          <w:tcPr>
            <w:tcW w:w="2436" w:type="dxa"/>
            <w:shd w:val="clear" w:color="auto" w:fill="auto"/>
          </w:tcPr>
          <w:p w14:paraId="528CB9B3" w14:textId="77777777" w:rsidR="005E4050" w:rsidRPr="00C34A38" w:rsidRDefault="005E4050" w:rsidP="00337A17">
            <w:pPr>
              <w:pStyle w:val="ENoteTableText"/>
              <w:tabs>
                <w:tab w:val="center" w:leader="dot" w:pos="2268"/>
              </w:tabs>
              <w:rPr>
                <w:noProof/>
              </w:rPr>
            </w:pPr>
            <w:r w:rsidRPr="00C34A38">
              <w:t>s 285</w:t>
            </w:r>
            <w:r w:rsidRPr="00C34A38">
              <w:tab/>
            </w:r>
          </w:p>
        </w:tc>
        <w:tc>
          <w:tcPr>
            <w:tcW w:w="4717" w:type="dxa"/>
            <w:shd w:val="clear" w:color="auto" w:fill="auto"/>
          </w:tcPr>
          <w:p w14:paraId="7BBCE084" w14:textId="77777777" w:rsidR="005E4050" w:rsidRPr="00C34A38" w:rsidRDefault="005E4050" w:rsidP="00337A17">
            <w:pPr>
              <w:pStyle w:val="ENoteTableText"/>
            </w:pPr>
            <w:r w:rsidRPr="00C34A38">
              <w:t>am No 174, 2012</w:t>
            </w:r>
          </w:p>
        </w:tc>
      </w:tr>
      <w:tr w:rsidR="005E4050" w:rsidRPr="00C34A38" w14:paraId="27D9E24D" w14:textId="77777777" w:rsidTr="00F85CAA">
        <w:trPr>
          <w:cantSplit/>
        </w:trPr>
        <w:tc>
          <w:tcPr>
            <w:tcW w:w="2436" w:type="dxa"/>
            <w:shd w:val="clear" w:color="auto" w:fill="auto"/>
          </w:tcPr>
          <w:p w14:paraId="09915826" w14:textId="77777777" w:rsidR="005E4050" w:rsidRPr="00C34A38" w:rsidRDefault="005E4050" w:rsidP="00337A17">
            <w:pPr>
              <w:pStyle w:val="ENoteTableText"/>
              <w:tabs>
                <w:tab w:val="center" w:leader="dot" w:pos="2268"/>
              </w:tabs>
              <w:rPr>
                <w:noProof/>
              </w:rPr>
            </w:pPr>
            <w:r w:rsidRPr="00C34A38">
              <w:t>s 286</w:t>
            </w:r>
            <w:r w:rsidRPr="00C34A38">
              <w:tab/>
            </w:r>
          </w:p>
        </w:tc>
        <w:tc>
          <w:tcPr>
            <w:tcW w:w="4717" w:type="dxa"/>
            <w:shd w:val="clear" w:color="auto" w:fill="auto"/>
          </w:tcPr>
          <w:p w14:paraId="27EF714A" w14:textId="77777777" w:rsidR="005E4050" w:rsidRPr="00C34A38" w:rsidRDefault="005E4050" w:rsidP="00337A17">
            <w:pPr>
              <w:pStyle w:val="ENoteTableText"/>
              <w:rPr>
                <w:noProof/>
              </w:rPr>
            </w:pPr>
            <w:r w:rsidRPr="00C34A38">
              <w:t>am No 174, 2012</w:t>
            </w:r>
          </w:p>
        </w:tc>
      </w:tr>
      <w:tr w:rsidR="005E4050" w:rsidRPr="00C34A38" w14:paraId="00080E14" w14:textId="77777777" w:rsidTr="00F85CAA">
        <w:trPr>
          <w:cantSplit/>
        </w:trPr>
        <w:tc>
          <w:tcPr>
            <w:tcW w:w="2436" w:type="dxa"/>
            <w:shd w:val="clear" w:color="auto" w:fill="auto"/>
          </w:tcPr>
          <w:p w14:paraId="6CCB6336" w14:textId="77777777" w:rsidR="005E4050" w:rsidRPr="00C34A38" w:rsidRDefault="005E4050" w:rsidP="00337A17">
            <w:pPr>
              <w:pStyle w:val="ENoteTableText"/>
              <w:tabs>
                <w:tab w:val="center" w:leader="dot" w:pos="2268"/>
              </w:tabs>
              <w:rPr>
                <w:noProof/>
              </w:rPr>
            </w:pPr>
            <w:r w:rsidRPr="00C34A38">
              <w:t>s 287</w:t>
            </w:r>
            <w:r w:rsidRPr="00C34A38">
              <w:tab/>
            </w:r>
          </w:p>
        </w:tc>
        <w:tc>
          <w:tcPr>
            <w:tcW w:w="4717" w:type="dxa"/>
            <w:shd w:val="clear" w:color="auto" w:fill="auto"/>
          </w:tcPr>
          <w:p w14:paraId="51A9F425" w14:textId="77777777" w:rsidR="005E4050" w:rsidRPr="00C34A38" w:rsidRDefault="005E4050" w:rsidP="00337A17">
            <w:pPr>
              <w:pStyle w:val="ENoteTableText"/>
              <w:rPr>
                <w:noProof/>
              </w:rPr>
            </w:pPr>
            <w:r w:rsidRPr="00C34A38">
              <w:t>am No 174, 2012</w:t>
            </w:r>
          </w:p>
        </w:tc>
      </w:tr>
      <w:tr w:rsidR="005E4050" w:rsidRPr="00C34A38" w14:paraId="7701C49E" w14:textId="77777777" w:rsidTr="00F85CAA">
        <w:trPr>
          <w:cantSplit/>
        </w:trPr>
        <w:tc>
          <w:tcPr>
            <w:tcW w:w="2436" w:type="dxa"/>
            <w:shd w:val="clear" w:color="auto" w:fill="auto"/>
          </w:tcPr>
          <w:p w14:paraId="5010D88D" w14:textId="77777777" w:rsidR="005E4050" w:rsidRPr="00C34A38" w:rsidRDefault="003B7CA9" w:rsidP="00337A17">
            <w:pPr>
              <w:pStyle w:val="ENoteTableText"/>
            </w:pPr>
            <w:r w:rsidRPr="00C34A38">
              <w:rPr>
                <w:b/>
                <w:noProof/>
              </w:rPr>
              <w:t>Subdivision</w:t>
            </w:r>
            <w:r w:rsidR="005E4050" w:rsidRPr="00C34A38">
              <w:rPr>
                <w:b/>
                <w:noProof/>
              </w:rPr>
              <w:t xml:space="preserve"> B</w:t>
            </w:r>
          </w:p>
        </w:tc>
        <w:tc>
          <w:tcPr>
            <w:tcW w:w="4717" w:type="dxa"/>
            <w:shd w:val="clear" w:color="auto" w:fill="auto"/>
          </w:tcPr>
          <w:p w14:paraId="31507769" w14:textId="77777777" w:rsidR="005E4050" w:rsidRPr="00C34A38" w:rsidRDefault="005E4050" w:rsidP="00337A17">
            <w:pPr>
              <w:pStyle w:val="ENoteTableText"/>
            </w:pPr>
          </w:p>
        </w:tc>
      </w:tr>
      <w:tr w:rsidR="005E4050" w:rsidRPr="00C34A38" w14:paraId="04025EF1" w14:textId="77777777" w:rsidTr="00F85CAA">
        <w:trPr>
          <w:cantSplit/>
        </w:trPr>
        <w:tc>
          <w:tcPr>
            <w:tcW w:w="2436" w:type="dxa"/>
            <w:shd w:val="clear" w:color="auto" w:fill="auto"/>
          </w:tcPr>
          <w:p w14:paraId="19E0DA8F" w14:textId="77777777" w:rsidR="005E4050" w:rsidRPr="00C34A38" w:rsidRDefault="005E4050" w:rsidP="00337A17">
            <w:pPr>
              <w:pStyle w:val="ENoteTableText"/>
              <w:tabs>
                <w:tab w:val="center" w:leader="dot" w:pos="2268"/>
              </w:tabs>
              <w:rPr>
                <w:noProof/>
              </w:rPr>
            </w:pPr>
            <w:r w:rsidRPr="00C34A38">
              <w:t>s 288</w:t>
            </w:r>
            <w:r w:rsidRPr="00C34A38">
              <w:tab/>
            </w:r>
          </w:p>
        </w:tc>
        <w:tc>
          <w:tcPr>
            <w:tcW w:w="4717" w:type="dxa"/>
            <w:shd w:val="clear" w:color="auto" w:fill="auto"/>
          </w:tcPr>
          <w:p w14:paraId="622D6ED9" w14:textId="77777777" w:rsidR="005E4050" w:rsidRPr="00C34A38" w:rsidRDefault="005E4050" w:rsidP="00337A17">
            <w:pPr>
              <w:pStyle w:val="ENoteTableText"/>
              <w:rPr>
                <w:noProof/>
              </w:rPr>
            </w:pPr>
            <w:r w:rsidRPr="00C34A38">
              <w:t>am No 174, 2012</w:t>
            </w:r>
          </w:p>
        </w:tc>
      </w:tr>
      <w:tr w:rsidR="005E4050" w:rsidRPr="00C34A38" w14:paraId="59FA2EBD" w14:textId="77777777" w:rsidTr="00F85CAA">
        <w:trPr>
          <w:cantSplit/>
        </w:trPr>
        <w:tc>
          <w:tcPr>
            <w:tcW w:w="2436" w:type="dxa"/>
            <w:shd w:val="clear" w:color="auto" w:fill="auto"/>
          </w:tcPr>
          <w:p w14:paraId="6A00EA70" w14:textId="77777777" w:rsidR="005E4050" w:rsidRPr="00C34A38" w:rsidRDefault="005E4050" w:rsidP="00337A17">
            <w:pPr>
              <w:pStyle w:val="ENoteTableText"/>
              <w:tabs>
                <w:tab w:val="center" w:leader="dot" w:pos="2268"/>
              </w:tabs>
            </w:pPr>
            <w:r w:rsidRPr="00C34A38">
              <w:t>s 289</w:t>
            </w:r>
            <w:r w:rsidRPr="00C34A38">
              <w:tab/>
            </w:r>
          </w:p>
        </w:tc>
        <w:tc>
          <w:tcPr>
            <w:tcW w:w="4717" w:type="dxa"/>
            <w:shd w:val="clear" w:color="auto" w:fill="auto"/>
          </w:tcPr>
          <w:p w14:paraId="402EAEF1" w14:textId="77777777" w:rsidR="005E4050" w:rsidRPr="00C34A38" w:rsidRDefault="005E4050" w:rsidP="00337A17">
            <w:pPr>
              <w:pStyle w:val="ENoteTableText"/>
            </w:pPr>
            <w:r w:rsidRPr="00C34A38">
              <w:t>am No 174, 2012</w:t>
            </w:r>
          </w:p>
        </w:tc>
      </w:tr>
      <w:tr w:rsidR="005E4050" w:rsidRPr="00C34A38" w14:paraId="604FE247" w14:textId="77777777" w:rsidTr="00F85CAA">
        <w:trPr>
          <w:cantSplit/>
        </w:trPr>
        <w:tc>
          <w:tcPr>
            <w:tcW w:w="2436" w:type="dxa"/>
            <w:shd w:val="clear" w:color="auto" w:fill="auto"/>
          </w:tcPr>
          <w:p w14:paraId="6DDFE4AB" w14:textId="77777777" w:rsidR="005E4050" w:rsidRPr="00C34A38" w:rsidRDefault="005E4050" w:rsidP="00337A17">
            <w:pPr>
              <w:pStyle w:val="ENoteTableText"/>
              <w:tabs>
                <w:tab w:val="center" w:leader="dot" w:pos="2268"/>
              </w:tabs>
            </w:pPr>
            <w:r w:rsidRPr="00C34A38">
              <w:t>s 290</w:t>
            </w:r>
            <w:r w:rsidRPr="00C34A38">
              <w:tab/>
            </w:r>
          </w:p>
        </w:tc>
        <w:tc>
          <w:tcPr>
            <w:tcW w:w="4717" w:type="dxa"/>
            <w:shd w:val="clear" w:color="auto" w:fill="auto"/>
          </w:tcPr>
          <w:p w14:paraId="4154766C" w14:textId="77777777" w:rsidR="005E4050" w:rsidRPr="00C34A38" w:rsidRDefault="005E4050" w:rsidP="00337A17">
            <w:pPr>
              <w:pStyle w:val="ENoteTableText"/>
            </w:pPr>
            <w:r w:rsidRPr="00C34A38">
              <w:t>am No 174, 2012</w:t>
            </w:r>
          </w:p>
        </w:tc>
      </w:tr>
      <w:tr w:rsidR="005E4050" w:rsidRPr="00C34A38" w14:paraId="29D88A12" w14:textId="77777777" w:rsidTr="00F85CAA">
        <w:trPr>
          <w:cantSplit/>
        </w:trPr>
        <w:tc>
          <w:tcPr>
            <w:tcW w:w="2436" w:type="dxa"/>
            <w:shd w:val="clear" w:color="auto" w:fill="auto"/>
          </w:tcPr>
          <w:p w14:paraId="73A89DD9" w14:textId="77777777" w:rsidR="005E4050" w:rsidRPr="00C34A38" w:rsidRDefault="005E4050" w:rsidP="00337A17">
            <w:pPr>
              <w:pStyle w:val="ENoteTableText"/>
              <w:tabs>
                <w:tab w:val="center" w:leader="dot" w:pos="2268"/>
              </w:tabs>
            </w:pPr>
            <w:r w:rsidRPr="00C34A38">
              <w:t>s 291</w:t>
            </w:r>
            <w:r w:rsidRPr="00C34A38">
              <w:tab/>
            </w:r>
          </w:p>
        </w:tc>
        <w:tc>
          <w:tcPr>
            <w:tcW w:w="4717" w:type="dxa"/>
            <w:shd w:val="clear" w:color="auto" w:fill="auto"/>
          </w:tcPr>
          <w:p w14:paraId="26BC88CB" w14:textId="77777777" w:rsidR="005E4050" w:rsidRPr="00C34A38" w:rsidRDefault="005E4050" w:rsidP="00337A17">
            <w:pPr>
              <w:pStyle w:val="ENoteTableText"/>
            </w:pPr>
            <w:r w:rsidRPr="00C34A38">
              <w:t>am No 174, 2012</w:t>
            </w:r>
          </w:p>
        </w:tc>
      </w:tr>
      <w:tr w:rsidR="005E4050" w:rsidRPr="00C34A38" w14:paraId="6E5B4F7E" w14:textId="77777777" w:rsidTr="00F85CAA">
        <w:trPr>
          <w:cantSplit/>
        </w:trPr>
        <w:tc>
          <w:tcPr>
            <w:tcW w:w="2436" w:type="dxa"/>
            <w:shd w:val="clear" w:color="auto" w:fill="auto"/>
          </w:tcPr>
          <w:p w14:paraId="7335A276" w14:textId="77777777" w:rsidR="005E4050" w:rsidRPr="00C34A38" w:rsidRDefault="005E4050" w:rsidP="00337A17">
            <w:pPr>
              <w:pStyle w:val="ENoteTableText"/>
              <w:tabs>
                <w:tab w:val="center" w:leader="dot" w:pos="2268"/>
              </w:tabs>
            </w:pPr>
            <w:r w:rsidRPr="00C34A38">
              <w:t>s 292</w:t>
            </w:r>
            <w:r w:rsidRPr="00C34A38">
              <w:tab/>
            </w:r>
          </w:p>
        </w:tc>
        <w:tc>
          <w:tcPr>
            <w:tcW w:w="4717" w:type="dxa"/>
            <w:shd w:val="clear" w:color="auto" w:fill="auto"/>
          </w:tcPr>
          <w:p w14:paraId="6BA68578" w14:textId="77777777" w:rsidR="005E4050" w:rsidRPr="00C34A38" w:rsidRDefault="005E4050" w:rsidP="006E0F6A">
            <w:pPr>
              <w:pStyle w:val="ENoteTableText"/>
            </w:pPr>
            <w:r w:rsidRPr="00C34A38">
              <w:t>am No 54</w:t>
            </w:r>
            <w:r w:rsidR="006E0F6A" w:rsidRPr="00C34A38">
              <w:t>, 2009; No</w:t>
            </w:r>
            <w:r w:rsidRPr="00C34A38">
              <w:t xml:space="preserve"> 55, 2009; No 174, 2012</w:t>
            </w:r>
          </w:p>
        </w:tc>
      </w:tr>
      <w:tr w:rsidR="005E4050" w:rsidRPr="00C34A38" w14:paraId="131DACA6" w14:textId="77777777" w:rsidTr="00F85CAA">
        <w:trPr>
          <w:cantSplit/>
        </w:trPr>
        <w:tc>
          <w:tcPr>
            <w:tcW w:w="2436" w:type="dxa"/>
            <w:shd w:val="clear" w:color="auto" w:fill="auto"/>
          </w:tcPr>
          <w:p w14:paraId="40057B33" w14:textId="7AF74BAA" w:rsidR="005E4050" w:rsidRPr="00C34A38" w:rsidRDefault="004D57DD" w:rsidP="00337A17">
            <w:pPr>
              <w:pStyle w:val="ENoteTableText"/>
              <w:rPr>
                <w:noProof/>
              </w:rPr>
            </w:pPr>
            <w:r>
              <w:rPr>
                <w:b/>
                <w:noProof/>
              </w:rPr>
              <w:lastRenderedPageBreak/>
              <w:t>Division 4</w:t>
            </w:r>
          </w:p>
        </w:tc>
        <w:tc>
          <w:tcPr>
            <w:tcW w:w="4717" w:type="dxa"/>
            <w:shd w:val="clear" w:color="auto" w:fill="auto"/>
          </w:tcPr>
          <w:p w14:paraId="2D54390F" w14:textId="77777777" w:rsidR="005E4050" w:rsidRPr="00C34A38" w:rsidRDefault="005E4050" w:rsidP="00337A17">
            <w:pPr>
              <w:pStyle w:val="ENoteTableText"/>
            </w:pPr>
          </w:p>
        </w:tc>
      </w:tr>
      <w:tr w:rsidR="005E4050" w:rsidRPr="00C34A38" w14:paraId="35116801" w14:textId="77777777" w:rsidTr="00F85CAA">
        <w:trPr>
          <w:cantSplit/>
        </w:trPr>
        <w:tc>
          <w:tcPr>
            <w:tcW w:w="2436" w:type="dxa"/>
            <w:shd w:val="clear" w:color="auto" w:fill="auto"/>
          </w:tcPr>
          <w:p w14:paraId="7475189E" w14:textId="77777777" w:rsidR="005E4050" w:rsidRPr="00C34A38" w:rsidRDefault="005E4050" w:rsidP="00337A17">
            <w:pPr>
              <w:pStyle w:val="ENoteTableText"/>
              <w:tabs>
                <w:tab w:val="center" w:leader="dot" w:pos="2268"/>
              </w:tabs>
              <w:rPr>
                <w:noProof/>
              </w:rPr>
            </w:pPr>
            <w:r w:rsidRPr="00C34A38">
              <w:t>s 296</w:t>
            </w:r>
            <w:r w:rsidRPr="00C34A38">
              <w:tab/>
            </w:r>
          </w:p>
        </w:tc>
        <w:tc>
          <w:tcPr>
            <w:tcW w:w="4717" w:type="dxa"/>
            <w:shd w:val="clear" w:color="auto" w:fill="auto"/>
          </w:tcPr>
          <w:p w14:paraId="4B3E6E11" w14:textId="77777777" w:rsidR="005E4050" w:rsidRPr="00C34A38" w:rsidRDefault="005E4050" w:rsidP="00337A17">
            <w:pPr>
              <w:pStyle w:val="ENoteTableText"/>
            </w:pPr>
            <w:r w:rsidRPr="00C34A38">
              <w:t>am No 174, 2012</w:t>
            </w:r>
          </w:p>
        </w:tc>
      </w:tr>
      <w:tr w:rsidR="005E4050" w:rsidRPr="00C34A38" w14:paraId="06654833" w14:textId="77777777" w:rsidTr="00F85CAA">
        <w:trPr>
          <w:cantSplit/>
        </w:trPr>
        <w:tc>
          <w:tcPr>
            <w:tcW w:w="2436" w:type="dxa"/>
            <w:shd w:val="clear" w:color="auto" w:fill="auto"/>
          </w:tcPr>
          <w:p w14:paraId="77CFC26E" w14:textId="77777777" w:rsidR="005E4050" w:rsidRPr="00C34A38" w:rsidRDefault="005E4050" w:rsidP="00337A17">
            <w:pPr>
              <w:pStyle w:val="ENoteTableText"/>
              <w:tabs>
                <w:tab w:val="center" w:leader="dot" w:pos="2268"/>
              </w:tabs>
            </w:pPr>
            <w:r w:rsidRPr="00C34A38">
              <w:t>s 297</w:t>
            </w:r>
            <w:r w:rsidRPr="00C34A38">
              <w:tab/>
            </w:r>
          </w:p>
        </w:tc>
        <w:tc>
          <w:tcPr>
            <w:tcW w:w="4717" w:type="dxa"/>
            <w:shd w:val="clear" w:color="auto" w:fill="auto"/>
          </w:tcPr>
          <w:p w14:paraId="7862EE84" w14:textId="77777777" w:rsidR="005E4050" w:rsidRPr="00C34A38" w:rsidRDefault="005E4050" w:rsidP="00337A17">
            <w:pPr>
              <w:pStyle w:val="ENoteTableText"/>
            </w:pPr>
            <w:r w:rsidRPr="00C34A38">
              <w:t>am No 174, 2012</w:t>
            </w:r>
          </w:p>
        </w:tc>
      </w:tr>
      <w:tr w:rsidR="005E4050" w:rsidRPr="00C34A38" w14:paraId="51E71771" w14:textId="77777777" w:rsidTr="00F85CAA">
        <w:trPr>
          <w:cantSplit/>
        </w:trPr>
        <w:tc>
          <w:tcPr>
            <w:tcW w:w="2436" w:type="dxa"/>
            <w:shd w:val="clear" w:color="auto" w:fill="auto"/>
          </w:tcPr>
          <w:p w14:paraId="768F84F2" w14:textId="39E0BDFB" w:rsidR="005E4050" w:rsidRPr="00C34A38" w:rsidRDefault="00B208FA" w:rsidP="00337A17">
            <w:pPr>
              <w:pStyle w:val="ENoteTableT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7</w:t>
            </w:r>
          </w:p>
        </w:tc>
        <w:tc>
          <w:tcPr>
            <w:tcW w:w="4717" w:type="dxa"/>
            <w:shd w:val="clear" w:color="auto" w:fill="auto"/>
          </w:tcPr>
          <w:p w14:paraId="7AEC2F7F" w14:textId="77777777" w:rsidR="005E4050" w:rsidRPr="00C34A38" w:rsidRDefault="005E4050" w:rsidP="00337A17">
            <w:pPr>
              <w:pStyle w:val="ENoteTableText"/>
            </w:pPr>
          </w:p>
        </w:tc>
      </w:tr>
      <w:tr w:rsidR="005E4050" w:rsidRPr="00C34A38" w14:paraId="5C87DBA5" w14:textId="77777777" w:rsidTr="00F85CAA">
        <w:trPr>
          <w:cantSplit/>
        </w:trPr>
        <w:tc>
          <w:tcPr>
            <w:tcW w:w="2436" w:type="dxa"/>
            <w:shd w:val="clear" w:color="auto" w:fill="auto"/>
          </w:tcPr>
          <w:p w14:paraId="297B3114" w14:textId="2B5E7DD7" w:rsidR="005E4050" w:rsidRPr="00C34A38" w:rsidRDefault="004D57DD" w:rsidP="00337A17">
            <w:pPr>
              <w:pStyle w:val="ENoteTableText"/>
              <w:rPr>
                <w:noProof/>
              </w:rPr>
            </w:pPr>
            <w:r>
              <w:rPr>
                <w:b/>
                <w:noProof/>
              </w:rPr>
              <w:t>Division 1</w:t>
            </w:r>
          </w:p>
        </w:tc>
        <w:tc>
          <w:tcPr>
            <w:tcW w:w="4717" w:type="dxa"/>
            <w:shd w:val="clear" w:color="auto" w:fill="auto"/>
          </w:tcPr>
          <w:p w14:paraId="76169CBC" w14:textId="77777777" w:rsidR="005E4050" w:rsidRPr="00C34A38" w:rsidRDefault="005E4050" w:rsidP="00337A17">
            <w:pPr>
              <w:pStyle w:val="ENoteTableText"/>
            </w:pPr>
          </w:p>
        </w:tc>
      </w:tr>
      <w:tr w:rsidR="005E4050" w:rsidRPr="00C34A38" w14:paraId="30440882" w14:textId="77777777" w:rsidTr="00F85CAA">
        <w:trPr>
          <w:cantSplit/>
        </w:trPr>
        <w:tc>
          <w:tcPr>
            <w:tcW w:w="2436" w:type="dxa"/>
            <w:shd w:val="clear" w:color="auto" w:fill="auto"/>
          </w:tcPr>
          <w:p w14:paraId="630232D0" w14:textId="77777777" w:rsidR="005E4050" w:rsidRPr="00C34A38" w:rsidRDefault="005E4050" w:rsidP="00337A17">
            <w:pPr>
              <w:pStyle w:val="ENoteTableText"/>
              <w:tabs>
                <w:tab w:val="center" w:leader="dot" w:pos="2268"/>
              </w:tabs>
            </w:pPr>
            <w:r w:rsidRPr="00C34A38">
              <w:t>s 300</w:t>
            </w:r>
            <w:r w:rsidRPr="00C34A38">
              <w:tab/>
            </w:r>
          </w:p>
        </w:tc>
        <w:tc>
          <w:tcPr>
            <w:tcW w:w="4717" w:type="dxa"/>
            <w:shd w:val="clear" w:color="auto" w:fill="auto"/>
          </w:tcPr>
          <w:p w14:paraId="666448A6" w14:textId="77777777" w:rsidR="005E4050" w:rsidRPr="00C34A38" w:rsidRDefault="005E4050" w:rsidP="00337A17">
            <w:pPr>
              <w:pStyle w:val="ENoteTableText"/>
            </w:pPr>
            <w:r w:rsidRPr="00C34A38">
              <w:t>am No 174, 2012</w:t>
            </w:r>
          </w:p>
        </w:tc>
      </w:tr>
      <w:tr w:rsidR="005E4050" w:rsidRPr="00C34A38" w14:paraId="094CF625" w14:textId="77777777" w:rsidTr="00F85CAA">
        <w:trPr>
          <w:cantSplit/>
        </w:trPr>
        <w:tc>
          <w:tcPr>
            <w:tcW w:w="2436" w:type="dxa"/>
            <w:shd w:val="clear" w:color="auto" w:fill="auto"/>
          </w:tcPr>
          <w:p w14:paraId="3D0734E6" w14:textId="77777777" w:rsidR="005E4050" w:rsidRPr="00C34A38" w:rsidRDefault="005E4050" w:rsidP="00337A17">
            <w:pPr>
              <w:pStyle w:val="ENoteTableText"/>
              <w:tabs>
                <w:tab w:val="center" w:leader="dot" w:pos="2268"/>
              </w:tabs>
              <w:rPr>
                <w:noProof/>
              </w:rPr>
            </w:pPr>
            <w:r w:rsidRPr="00C34A38">
              <w:t>s 301</w:t>
            </w:r>
            <w:r w:rsidRPr="00C34A38">
              <w:tab/>
            </w:r>
          </w:p>
        </w:tc>
        <w:tc>
          <w:tcPr>
            <w:tcW w:w="4717" w:type="dxa"/>
            <w:shd w:val="clear" w:color="auto" w:fill="auto"/>
          </w:tcPr>
          <w:p w14:paraId="588534F1" w14:textId="77777777" w:rsidR="005E4050" w:rsidRPr="00C34A38" w:rsidRDefault="005E4050" w:rsidP="006E0F6A">
            <w:pPr>
              <w:pStyle w:val="ENoteTableText"/>
            </w:pPr>
            <w:r w:rsidRPr="00C34A38">
              <w:t>a</w:t>
            </w:r>
            <w:r w:rsidR="006E0F6A" w:rsidRPr="00C34A38">
              <w:t>m</w:t>
            </w:r>
            <w:r w:rsidRPr="00C34A38">
              <w:t xml:space="preserve"> No 33, 2012</w:t>
            </w:r>
          </w:p>
        </w:tc>
      </w:tr>
      <w:tr w:rsidR="005E4050" w:rsidRPr="00C34A38" w14:paraId="2CEB7CF1" w14:textId="77777777" w:rsidTr="00F85CAA">
        <w:trPr>
          <w:cantSplit/>
        </w:trPr>
        <w:tc>
          <w:tcPr>
            <w:tcW w:w="2436" w:type="dxa"/>
            <w:shd w:val="clear" w:color="auto" w:fill="auto"/>
          </w:tcPr>
          <w:p w14:paraId="688B8ED4" w14:textId="402A68DE" w:rsidR="005E4050" w:rsidRPr="00C34A38" w:rsidRDefault="004D57DD" w:rsidP="00337A17">
            <w:pPr>
              <w:pStyle w:val="ENoteTableText"/>
              <w:rPr>
                <w:noProof/>
              </w:rPr>
            </w:pPr>
            <w:r>
              <w:rPr>
                <w:b/>
                <w:noProof/>
              </w:rPr>
              <w:t>Division 2</w:t>
            </w:r>
          </w:p>
        </w:tc>
        <w:tc>
          <w:tcPr>
            <w:tcW w:w="4717" w:type="dxa"/>
            <w:shd w:val="clear" w:color="auto" w:fill="auto"/>
          </w:tcPr>
          <w:p w14:paraId="4CF34D5B" w14:textId="77777777" w:rsidR="005E4050" w:rsidRPr="00C34A38" w:rsidRDefault="005E4050" w:rsidP="00337A17">
            <w:pPr>
              <w:pStyle w:val="ENoteTableText"/>
            </w:pPr>
          </w:p>
        </w:tc>
      </w:tr>
      <w:tr w:rsidR="005E4050" w:rsidRPr="00C34A38" w14:paraId="5579AC27" w14:textId="77777777" w:rsidTr="00F85CAA">
        <w:trPr>
          <w:cantSplit/>
        </w:trPr>
        <w:tc>
          <w:tcPr>
            <w:tcW w:w="2436" w:type="dxa"/>
            <w:shd w:val="clear" w:color="auto" w:fill="auto"/>
          </w:tcPr>
          <w:p w14:paraId="6124FE11" w14:textId="77777777" w:rsidR="005E4050" w:rsidRPr="00C34A38" w:rsidRDefault="005E4050" w:rsidP="00337A17">
            <w:pPr>
              <w:pStyle w:val="ENoteTableText"/>
              <w:tabs>
                <w:tab w:val="center" w:leader="dot" w:pos="2268"/>
              </w:tabs>
              <w:rPr>
                <w:noProof/>
              </w:rPr>
            </w:pPr>
            <w:r w:rsidRPr="00C34A38">
              <w:t>s 302</w:t>
            </w:r>
            <w:r w:rsidRPr="00C34A38">
              <w:tab/>
            </w:r>
          </w:p>
        </w:tc>
        <w:tc>
          <w:tcPr>
            <w:tcW w:w="4717" w:type="dxa"/>
            <w:shd w:val="clear" w:color="auto" w:fill="auto"/>
          </w:tcPr>
          <w:p w14:paraId="6333CE2E" w14:textId="77777777" w:rsidR="005E4050" w:rsidRPr="00C34A38" w:rsidRDefault="005E4050" w:rsidP="00337A17">
            <w:pPr>
              <w:pStyle w:val="ENoteTableText"/>
            </w:pPr>
            <w:r w:rsidRPr="00C34A38">
              <w:t>am No 174, 2012</w:t>
            </w:r>
            <w:r w:rsidR="001D4DBE" w:rsidRPr="00C34A38">
              <w:t>; No 79, 2022</w:t>
            </w:r>
          </w:p>
        </w:tc>
      </w:tr>
      <w:tr w:rsidR="005E4050" w:rsidRPr="00C34A38" w14:paraId="18B8FA3A" w14:textId="77777777" w:rsidTr="00F85CAA">
        <w:trPr>
          <w:cantSplit/>
        </w:trPr>
        <w:tc>
          <w:tcPr>
            <w:tcW w:w="2436" w:type="dxa"/>
            <w:shd w:val="clear" w:color="auto" w:fill="auto"/>
          </w:tcPr>
          <w:p w14:paraId="37CE2E28" w14:textId="77777777" w:rsidR="005E4050" w:rsidRPr="00C34A38" w:rsidRDefault="005E4050" w:rsidP="00337A17">
            <w:pPr>
              <w:pStyle w:val="ENoteTableText"/>
              <w:tabs>
                <w:tab w:val="center" w:leader="dot" w:pos="2268"/>
              </w:tabs>
            </w:pPr>
            <w:r w:rsidRPr="00C34A38">
              <w:t>s 303</w:t>
            </w:r>
            <w:r w:rsidRPr="00C34A38">
              <w:tab/>
            </w:r>
          </w:p>
        </w:tc>
        <w:tc>
          <w:tcPr>
            <w:tcW w:w="4717" w:type="dxa"/>
            <w:shd w:val="clear" w:color="auto" w:fill="auto"/>
          </w:tcPr>
          <w:p w14:paraId="7BCD9423" w14:textId="77777777" w:rsidR="005E4050" w:rsidRPr="00C34A38" w:rsidRDefault="005E4050" w:rsidP="00337A17">
            <w:pPr>
              <w:pStyle w:val="ENoteTableText"/>
            </w:pPr>
            <w:r w:rsidRPr="00C34A38">
              <w:t>am No 174, 2012</w:t>
            </w:r>
          </w:p>
        </w:tc>
      </w:tr>
      <w:tr w:rsidR="005E4050" w:rsidRPr="00C34A38" w14:paraId="3774F490" w14:textId="77777777" w:rsidTr="00F85CAA">
        <w:trPr>
          <w:cantSplit/>
        </w:trPr>
        <w:tc>
          <w:tcPr>
            <w:tcW w:w="2436" w:type="dxa"/>
            <w:shd w:val="clear" w:color="auto" w:fill="auto"/>
          </w:tcPr>
          <w:p w14:paraId="0B645220" w14:textId="77777777" w:rsidR="005E4050" w:rsidRPr="00C34A38" w:rsidRDefault="005E4050" w:rsidP="00337A17">
            <w:pPr>
              <w:pStyle w:val="ENoteTableText"/>
              <w:tabs>
                <w:tab w:val="center" w:leader="dot" w:pos="2268"/>
              </w:tabs>
            </w:pPr>
            <w:r w:rsidRPr="00C34A38">
              <w:t>s 304</w:t>
            </w:r>
            <w:r w:rsidRPr="00C34A38">
              <w:tab/>
            </w:r>
          </w:p>
        </w:tc>
        <w:tc>
          <w:tcPr>
            <w:tcW w:w="4717" w:type="dxa"/>
            <w:shd w:val="clear" w:color="auto" w:fill="auto"/>
          </w:tcPr>
          <w:p w14:paraId="22AF3AF1" w14:textId="77777777" w:rsidR="005E4050" w:rsidRPr="00C34A38" w:rsidRDefault="005E4050" w:rsidP="00337A17">
            <w:pPr>
              <w:pStyle w:val="ENoteTableText"/>
            </w:pPr>
            <w:r w:rsidRPr="00C34A38">
              <w:t>am No 174, 2012</w:t>
            </w:r>
          </w:p>
        </w:tc>
      </w:tr>
      <w:tr w:rsidR="005E4050" w:rsidRPr="00C34A38" w14:paraId="3359722F" w14:textId="77777777" w:rsidTr="00F85CAA">
        <w:trPr>
          <w:cantSplit/>
        </w:trPr>
        <w:tc>
          <w:tcPr>
            <w:tcW w:w="2436" w:type="dxa"/>
            <w:shd w:val="clear" w:color="auto" w:fill="auto"/>
          </w:tcPr>
          <w:p w14:paraId="1CD6F6F4" w14:textId="77777777" w:rsidR="005E4050" w:rsidRPr="00C34A38" w:rsidRDefault="005E4050" w:rsidP="00337A17">
            <w:pPr>
              <w:pStyle w:val="ENoteTableText"/>
              <w:tabs>
                <w:tab w:val="center" w:leader="dot" w:pos="2268"/>
              </w:tabs>
            </w:pPr>
            <w:r w:rsidRPr="00C34A38">
              <w:t>s 306</w:t>
            </w:r>
            <w:r w:rsidRPr="00C34A38">
              <w:tab/>
            </w:r>
          </w:p>
        </w:tc>
        <w:tc>
          <w:tcPr>
            <w:tcW w:w="4717" w:type="dxa"/>
            <w:shd w:val="clear" w:color="auto" w:fill="auto"/>
          </w:tcPr>
          <w:p w14:paraId="7DCCC2C8" w14:textId="77777777" w:rsidR="005E4050" w:rsidRPr="00C34A38" w:rsidRDefault="005E4050" w:rsidP="00337A17">
            <w:pPr>
              <w:pStyle w:val="ENoteTableText"/>
            </w:pPr>
            <w:r w:rsidRPr="00C34A38">
              <w:t>am No 174, 2012</w:t>
            </w:r>
          </w:p>
        </w:tc>
      </w:tr>
      <w:tr w:rsidR="005E4050" w:rsidRPr="00C34A38" w14:paraId="72DA5BDA" w14:textId="77777777" w:rsidTr="00F85CAA">
        <w:trPr>
          <w:cantSplit/>
        </w:trPr>
        <w:tc>
          <w:tcPr>
            <w:tcW w:w="2436" w:type="dxa"/>
            <w:shd w:val="clear" w:color="auto" w:fill="auto"/>
          </w:tcPr>
          <w:p w14:paraId="097E54E9" w14:textId="58D3E5D1" w:rsidR="005E4050" w:rsidRPr="00C34A38" w:rsidRDefault="00B208FA" w:rsidP="00337A17">
            <w:pPr>
              <w:pStyle w:val="ENoteTableT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8</w:t>
            </w:r>
          </w:p>
        </w:tc>
        <w:tc>
          <w:tcPr>
            <w:tcW w:w="4717" w:type="dxa"/>
            <w:shd w:val="clear" w:color="auto" w:fill="auto"/>
          </w:tcPr>
          <w:p w14:paraId="4E8C2E55" w14:textId="77777777" w:rsidR="005E4050" w:rsidRPr="00C34A38" w:rsidRDefault="005E4050" w:rsidP="00337A17">
            <w:pPr>
              <w:pStyle w:val="ENoteTableText"/>
            </w:pPr>
          </w:p>
        </w:tc>
      </w:tr>
      <w:tr w:rsidR="005E4050" w:rsidRPr="00C34A38" w14:paraId="163FC428" w14:textId="77777777" w:rsidTr="00F85CAA">
        <w:trPr>
          <w:cantSplit/>
        </w:trPr>
        <w:tc>
          <w:tcPr>
            <w:tcW w:w="2436" w:type="dxa"/>
            <w:shd w:val="clear" w:color="auto" w:fill="auto"/>
          </w:tcPr>
          <w:p w14:paraId="3E02A664" w14:textId="3D6CE923" w:rsidR="005E4050" w:rsidRPr="00C34A38" w:rsidRDefault="004D57DD" w:rsidP="00337A17">
            <w:pPr>
              <w:pStyle w:val="ENoteTableText"/>
              <w:rPr>
                <w:noProof/>
              </w:rPr>
            </w:pPr>
            <w:r>
              <w:rPr>
                <w:b/>
                <w:noProof/>
              </w:rPr>
              <w:t>Division 1</w:t>
            </w:r>
          </w:p>
        </w:tc>
        <w:tc>
          <w:tcPr>
            <w:tcW w:w="4717" w:type="dxa"/>
            <w:shd w:val="clear" w:color="auto" w:fill="auto"/>
          </w:tcPr>
          <w:p w14:paraId="06B62F43" w14:textId="77777777" w:rsidR="005E4050" w:rsidRPr="00C34A38" w:rsidRDefault="005E4050" w:rsidP="00337A17">
            <w:pPr>
              <w:pStyle w:val="ENoteTableText"/>
            </w:pPr>
          </w:p>
        </w:tc>
      </w:tr>
      <w:tr w:rsidR="005E4050" w:rsidRPr="00C34A38" w14:paraId="5B71A56A" w14:textId="77777777" w:rsidTr="00F85CAA">
        <w:trPr>
          <w:cantSplit/>
        </w:trPr>
        <w:tc>
          <w:tcPr>
            <w:tcW w:w="2436" w:type="dxa"/>
            <w:shd w:val="clear" w:color="auto" w:fill="auto"/>
          </w:tcPr>
          <w:p w14:paraId="2754E975" w14:textId="77777777" w:rsidR="005E4050" w:rsidRPr="00C34A38" w:rsidRDefault="005E4050" w:rsidP="00337A17">
            <w:pPr>
              <w:pStyle w:val="ENoteTableText"/>
              <w:tabs>
                <w:tab w:val="center" w:leader="dot" w:pos="2268"/>
              </w:tabs>
              <w:rPr>
                <w:noProof/>
              </w:rPr>
            </w:pPr>
            <w:r w:rsidRPr="00C34A38">
              <w:rPr>
                <w:noProof/>
              </w:rPr>
              <w:t>s 307</w:t>
            </w:r>
            <w:r w:rsidRPr="00C34A38">
              <w:rPr>
                <w:noProof/>
              </w:rPr>
              <w:tab/>
            </w:r>
          </w:p>
        </w:tc>
        <w:tc>
          <w:tcPr>
            <w:tcW w:w="4717" w:type="dxa"/>
            <w:shd w:val="clear" w:color="auto" w:fill="auto"/>
          </w:tcPr>
          <w:p w14:paraId="7F8CE672" w14:textId="77777777" w:rsidR="005E4050" w:rsidRPr="00C34A38" w:rsidRDefault="005E4050" w:rsidP="00337A17">
            <w:pPr>
              <w:pStyle w:val="ENoteTableText"/>
            </w:pPr>
            <w:r w:rsidRPr="00C34A38">
              <w:t>am Nos 174 and 175, 2012</w:t>
            </w:r>
          </w:p>
        </w:tc>
      </w:tr>
      <w:tr w:rsidR="005E4050" w:rsidRPr="00C34A38" w14:paraId="67E0CC71" w14:textId="77777777" w:rsidTr="00F85CAA">
        <w:trPr>
          <w:cantSplit/>
        </w:trPr>
        <w:tc>
          <w:tcPr>
            <w:tcW w:w="2436" w:type="dxa"/>
            <w:shd w:val="clear" w:color="auto" w:fill="auto"/>
          </w:tcPr>
          <w:p w14:paraId="31E3B30B" w14:textId="77777777" w:rsidR="005E4050" w:rsidRPr="00C34A38" w:rsidRDefault="005E4050" w:rsidP="00337A17">
            <w:pPr>
              <w:pStyle w:val="ENoteTableText"/>
              <w:tabs>
                <w:tab w:val="center" w:leader="dot" w:pos="2268"/>
              </w:tabs>
              <w:rPr>
                <w:noProof/>
              </w:rPr>
            </w:pPr>
            <w:r w:rsidRPr="00C34A38">
              <w:t>s 308</w:t>
            </w:r>
            <w:r w:rsidRPr="00C34A38">
              <w:tab/>
            </w:r>
          </w:p>
        </w:tc>
        <w:tc>
          <w:tcPr>
            <w:tcW w:w="4717" w:type="dxa"/>
            <w:shd w:val="clear" w:color="auto" w:fill="auto"/>
          </w:tcPr>
          <w:p w14:paraId="0758772E" w14:textId="77777777" w:rsidR="005E4050" w:rsidRPr="00C34A38" w:rsidRDefault="005E4050" w:rsidP="006E0F6A">
            <w:pPr>
              <w:pStyle w:val="ENoteTableText"/>
            </w:pPr>
            <w:r w:rsidRPr="00C34A38">
              <w:t>a</w:t>
            </w:r>
            <w:r w:rsidR="006E0F6A" w:rsidRPr="00C34A38">
              <w:t>m</w:t>
            </w:r>
            <w:r w:rsidRPr="00C34A38">
              <w:t xml:space="preserve"> No 33, 2012</w:t>
            </w:r>
          </w:p>
        </w:tc>
      </w:tr>
      <w:tr w:rsidR="005E4050" w:rsidRPr="00C34A38" w14:paraId="2A4AA94A" w14:textId="77777777" w:rsidTr="00F85CAA">
        <w:trPr>
          <w:cantSplit/>
        </w:trPr>
        <w:tc>
          <w:tcPr>
            <w:tcW w:w="2436" w:type="dxa"/>
            <w:shd w:val="clear" w:color="auto" w:fill="auto"/>
          </w:tcPr>
          <w:p w14:paraId="360FF5C0" w14:textId="1C4850FF" w:rsidR="005E4050" w:rsidRPr="00C34A38" w:rsidRDefault="004D57DD" w:rsidP="00404EB8">
            <w:pPr>
              <w:pStyle w:val="ENoteTableText"/>
              <w:keepNext/>
              <w:keepLines/>
            </w:pPr>
            <w:r>
              <w:rPr>
                <w:b/>
                <w:noProof/>
              </w:rPr>
              <w:t>Division 2</w:t>
            </w:r>
          </w:p>
        </w:tc>
        <w:tc>
          <w:tcPr>
            <w:tcW w:w="4717" w:type="dxa"/>
            <w:shd w:val="clear" w:color="auto" w:fill="auto"/>
          </w:tcPr>
          <w:p w14:paraId="1D539367" w14:textId="77777777" w:rsidR="005E4050" w:rsidRPr="00C34A38" w:rsidRDefault="005E4050" w:rsidP="00404EB8">
            <w:pPr>
              <w:pStyle w:val="ENoteTableText"/>
              <w:keepNext/>
              <w:keepLines/>
            </w:pPr>
          </w:p>
        </w:tc>
      </w:tr>
      <w:tr w:rsidR="005E4050" w:rsidRPr="00C34A38" w14:paraId="2F031A09" w14:textId="77777777" w:rsidTr="00F85CAA">
        <w:trPr>
          <w:cantSplit/>
        </w:trPr>
        <w:tc>
          <w:tcPr>
            <w:tcW w:w="2436" w:type="dxa"/>
            <w:shd w:val="clear" w:color="auto" w:fill="auto"/>
          </w:tcPr>
          <w:p w14:paraId="0D4D51AE" w14:textId="77777777" w:rsidR="005E4050" w:rsidRPr="00C34A38" w:rsidRDefault="005E4050" w:rsidP="00337A17">
            <w:pPr>
              <w:pStyle w:val="ENoteTableText"/>
              <w:tabs>
                <w:tab w:val="center" w:leader="dot" w:pos="2268"/>
              </w:tabs>
            </w:pPr>
            <w:r w:rsidRPr="00C34A38">
              <w:t>s 312</w:t>
            </w:r>
            <w:r w:rsidRPr="00C34A38">
              <w:tab/>
            </w:r>
          </w:p>
        </w:tc>
        <w:tc>
          <w:tcPr>
            <w:tcW w:w="4717" w:type="dxa"/>
            <w:shd w:val="clear" w:color="auto" w:fill="auto"/>
          </w:tcPr>
          <w:p w14:paraId="6A4332DC" w14:textId="77777777" w:rsidR="005E4050" w:rsidRPr="00C34A38" w:rsidRDefault="005E4050" w:rsidP="00337A17">
            <w:pPr>
              <w:pStyle w:val="ENoteTableText"/>
            </w:pPr>
            <w:r w:rsidRPr="00C34A38">
              <w:t>am No 55, 2009; No 174, 2012</w:t>
            </w:r>
          </w:p>
        </w:tc>
      </w:tr>
      <w:tr w:rsidR="005E4050" w:rsidRPr="00C34A38" w14:paraId="70141053" w14:textId="77777777" w:rsidTr="00F85CAA">
        <w:trPr>
          <w:cantSplit/>
        </w:trPr>
        <w:tc>
          <w:tcPr>
            <w:tcW w:w="2436" w:type="dxa"/>
            <w:shd w:val="clear" w:color="auto" w:fill="auto"/>
          </w:tcPr>
          <w:p w14:paraId="250A8544" w14:textId="77777777" w:rsidR="005E4050" w:rsidRPr="00C34A38" w:rsidRDefault="005E4050" w:rsidP="00337A17">
            <w:pPr>
              <w:pStyle w:val="ENoteTableText"/>
              <w:tabs>
                <w:tab w:val="center" w:leader="dot" w:pos="2268"/>
              </w:tabs>
            </w:pPr>
            <w:r w:rsidRPr="00C34A38">
              <w:t>s 313</w:t>
            </w:r>
            <w:r w:rsidRPr="00C34A38">
              <w:tab/>
            </w:r>
          </w:p>
        </w:tc>
        <w:tc>
          <w:tcPr>
            <w:tcW w:w="4717" w:type="dxa"/>
            <w:shd w:val="clear" w:color="auto" w:fill="auto"/>
          </w:tcPr>
          <w:p w14:paraId="1FA74BCF" w14:textId="77777777" w:rsidR="005E4050" w:rsidRPr="00C34A38" w:rsidRDefault="005E4050" w:rsidP="00337A17">
            <w:pPr>
              <w:pStyle w:val="ENoteTableText"/>
            </w:pPr>
            <w:r w:rsidRPr="00C34A38">
              <w:t>am No 174, 2012</w:t>
            </w:r>
          </w:p>
        </w:tc>
      </w:tr>
      <w:tr w:rsidR="005E4050" w:rsidRPr="00C34A38" w14:paraId="1CBD2C90" w14:textId="77777777" w:rsidTr="00F85CAA">
        <w:trPr>
          <w:cantSplit/>
        </w:trPr>
        <w:tc>
          <w:tcPr>
            <w:tcW w:w="2436" w:type="dxa"/>
            <w:shd w:val="clear" w:color="auto" w:fill="auto"/>
          </w:tcPr>
          <w:p w14:paraId="4CC32EF9" w14:textId="77777777" w:rsidR="005E4050" w:rsidRPr="00C34A38" w:rsidRDefault="005E4050" w:rsidP="00337A17">
            <w:pPr>
              <w:pStyle w:val="ENoteTableText"/>
              <w:tabs>
                <w:tab w:val="center" w:leader="dot" w:pos="2268"/>
              </w:tabs>
            </w:pPr>
            <w:r w:rsidRPr="00C34A38">
              <w:t>s 314</w:t>
            </w:r>
            <w:r w:rsidRPr="00C34A38">
              <w:tab/>
            </w:r>
          </w:p>
        </w:tc>
        <w:tc>
          <w:tcPr>
            <w:tcW w:w="4717" w:type="dxa"/>
            <w:shd w:val="clear" w:color="auto" w:fill="auto"/>
          </w:tcPr>
          <w:p w14:paraId="76EDD2CE" w14:textId="77777777" w:rsidR="005E4050" w:rsidRPr="00C34A38" w:rsidRDefault="005E4050" w:rsidP="00337A17">
            <w:pPr>
              <w:pStyle w:val="ENoteTableText"/>
            </w:pPr>
            <w:r w:rsidRPr="00C34A38">
              <w:t>am No 174, 2012</w:t>
            </w:r>
          </w:p>
        </w:tc>
      </w:tr>
      <w:tr w:rsidR="005E4050" w:rsidRPr="00C34A38" w14:paraId="70BC661B" w14:textId="77777777" w:rsidTr="00F85CAA">
        <w:trPr>
          <w:cantSplit/>
        </w:trPr>
        <w:tc>
          <w:tcPr>
            <w:tcW w:w="2436" w:type="dxa"/>
            <w:shd w:val="clear" w:color="auto" w:fill="auto"/>
          </w:tcPr>
          <w:p w14:paraId="20635061" w14:textId="77777777" w:rsidR="005E4050" w:rsidRPr="00C34A38" w:rsidRDefault="005E4050" w:rsidP="00337A17">
            <w:pPr>
              <w:pStyle w:val="ENoteTableText"/>
              <w:tabs>
                <w:tab w:val="center" w:leader="dot" w:pos="2268"/>
              </w:tabs>
            </w:pPr>
            <w:r w:rsidRPr="00C34A38">
              <w:t>s 315</w:t>
            </w:r>
            <w:r w:rsidRPr="00C34A38">
              <w:tab/>
            </w:r>
          </w:p>
        </w:tc>
        <w:tc>
          <w:tcPr>
            <w:tcW w:w="4717" w:type="dxa"/>
            <w:shd w:val="clear" w:color="auto" w:fill="auto"/>
          </w:tcPr>
          <w:p w14:paraId="1D0F5855" w14:textId="77777777" w:rsidR="005E4050" w:rsidRPr="00C34A38" w:rsidRDefault="005E4050" w:rsidP="00337A17">
            <w:pPr>
              <w:pStyle w:val="ENoteTableText"/>
            </w:pPr>
            <w:r w:rsidRPr="00C34A38">
              <w:t>am No 174, 2012</w:t>
            </w:r>
          </w:p>
        </w:tc>
      </w:tr>
      <w:tr w:rsidR="005E4050" w:rsidRPr="00C34A38" w14:paraId="1F71F74C" w14:textId="77777777" w:rsidTr="00F85CAA">
        <w:trPr>
          <w:cantSplit/>
        </w:trPr>
        <w:tc>
          <w:tcPr>
            <w:tcW w:w="2436" w:type="dxa"/>
            <w:shd w:val="clear" w:color="auto" w:fill="auto"/>
          </w:tcPr>
          <w:p w14:paraId="06A6009D" w14:textId="72199814" w:rsidR="005E4050" w:rsidRPr="00C34A38" w:rsidRDefault="004D57DD" w:rsidP="00337A17">
            <w:pPr>
              <w:pStyle w:val="ENoteTableText"/>
              <w:rPr>
                <w:noProof/>
              </w:rPr>
            </w:pPr>
            <w:r>
              <w:rPr>
                <w:b/>
                <w:noProof/>
              </w:rPr>
              <w:t>Division 3</w:t>
            </w:r>
          </w:p>
        </w:tc>
        <w:tc>
          <w:tcPr>
            <w:tcW w:w="4717" w:type="dxa"/>
            <w:shd w:val="clear" w:color="auto" w:fill="auto"/>
          </w:tcPr>
          <w:p w14:paraId="2972429B" w14:textId="77777777" w:rsidR="005E4050" w:rsidRPr="00C34A38" w:rsidRDefault="005E4050" w:rsidP="00337A17">
            <w:pPr>
              <w:pStyle w:val="ENoteTableText"/>
            </w:pPr>
          </w:p>
        </w:tc>
      </w:tr>
      <w:tr w:rsidR="005E4050" w:rsidRPr="00C34A38" w14:paraId="11DBA480" w14:textId="77777777" w:rsidTr="00F85CAA">
        <w:trPr>
          <w:cantSplit/>
        </w:trPr>
        <w:tc>
          <w:tcPr>
            <w:tcW w:w="2436" w:type="dxa"/>
            <w:shd w:val="clear" w:color="auto" w:fill="auto"/>
          </w:tcPr>
          <w:p w14:paraId="7228E0EB" w14:textId="3094E550" w:rsidR="005E4050" w:rsidRPr="00C34A38" w:rsidRDefault="004D57DD" w:rsidP="00D224B0">
            <w:pPr>
              <w:pStyle w:val="ENoteTableText"/>
              <w:tabs>
                <w:tab w:val="center" w:leader="dot" w:pos="2268"/>
              </w:tabs>
              <w:rPr>
                <w:noProof/>
              </w:rPr>
            </w:pPr>
            <w:r>
              <w:t>Division 3</w:t>
            </w:r>
            <w:r w:rsidR="005E4050" w:rsidRPr="00C34A38">
              <w:t xml:space="preserve"> </w:t>
            </w:r>
            <w:r w:rsidR="00D224B0" w:rsidRPr="00C34A38">
              <w:t>heading</w:t>
            </w:r>
            <w:r w:rsidR="00D224B0" w:rsidRPr="00C34A38">
              <w:tab/>
            </w:r>
          </w:p>
        </w:tc>
        <w:tc>
          <w:tcPr>
            <w:tcW w:w="4717" w:type="dxa"/>
            <w:shd w:val="clear" w:color="auto" w:fill="auto"/>
          </w:tcPr>
          <w:p w14:paraId="25498E0F" w14:textId="77777777" w:rsidR="005E4050" w:rsidRPr="00C34A38" w:rsidRDefault="005E4050" w:rsidP="00337A17">
            <w:pPr>
              <w:pStyle w:val="ENoteTableText"/>
            </w:pPr>
            <w:r w:rsidRPr="00C34A38">
              <w:t>am No 174, 2012</w:t>
            </w:r>
          </w:p>
        </w:tc>
      </w:tr>
      <w:tr w:rsidR="005E4050" w:rsidRPr="00C34A38" w14:paraId="677A5AD8" w14:textId="77777777" w:rsidTr="00F85CAA">
        <w:trPr>
          <w:cantSplit/>
        </w:trPr>
        <w:tc>
          <w:tcPr>
            <w:tcW w:w="2436" w:type="dxa"/>
            <w:shd w:val="clear" w:color="auto" w:fill="auto"/>
          </w:tcPr>
          <w:p w14:paraId="32428E2E" w14:textId="77777777" w:rsidR="005E4050" w:rsidRPr="00C34A38" w:rsidRDefault="005E4050" w:rsidP="00337A17">
            <w:pPr>
              <w:pStyle w:val="ENoteTableText"/>
              <w:tabs>
                <w:tab w:val="center" w:leader="dot" w:pos="2268"/>
              </w:tabs>
              <w:rPr>
                <w:noProof/>
              </w:rPr>
            </w:pPr>
            <w:r w:rsidRPr="00C34A38">
              <w:t>s 317</w:t>
            </w:r>
            <w:r w:rsidRPr="00C34A38">
              <w:tab/>
            </w:r>
          </w:p>
        </w:tc>
        <w:tc>
          <w:tcPr>
            <w:tcW w:w="4717" w:type="dxa"/>
            <w:shd w:val="clear" w:color="auto" w:fill="auto"/>
          </w:tcPr>
          <w:p w14:paraId="3E553FB8" w14:textId="77777777" w:rsidR="005E4050" w:rsidRPr="00C34A38" w:rsidRDefault="005E4050" w:rsidP="00337A17">
            <w:pPr>
              <w:pStyle w:val="ENoteTableText"/>
            </w:pPr>
            <w:r w:rsidRPr="00C34A38">
              <w:t>am No 174, 2012</w:t>
            </w:r>
          </w:p>
        </w:tc>
      </w:tr>
      <w:tr w:rsidR="005E4050" w:rsidRPr="00C34A38" w14:paraId="3679303B" w14:textId="77777777" w:rsidTr="00F85CAA">
        <w:trPr>
          <w:cantSplit/>
        </w:trPr>
        <w:tc>
          <w:tcPr>
            <w:tcW w:w="2436" w:type="dxa"/>
            <w:shd w:val="clear" w:color="auto" w:fill="auto"/>
          </w:tcPr>
          <w:p w14:paraId="5BFC0AFA" w14:textId="77777777" w:rsidR="005E4050" w:rsidRPr="00C34A38" w:rsidRDefault="005E4050" w:rsidP="00337A17">
            <w:pPr>
              <w:pStyle w:val="ENoteTableText"/>
              <w:tabs>
                <w:tab w:val="center" w:leader="dot" w:pos="2268"/>
              </w:tabs>
              <w:rPr>
                <w:noProof/>
              </w:rPr>
            </w:pPr>
            <w:r w:rsidRPr="00C34A38">
              <w:t>s 318</w:t>
            </w:r>
            <w:r w:rsidRPr="00C34A38">
              <w:tab/>
            </w:r>
          </w:p>
        </w:tc>
        <w:tc>
          <w:tcPr>
            <w:tcW w:w="4717" w:type="dxa"/>
            <w:shd w:val="clear" w:color="auto" w:fill="auto"/>
          </w:tcPr>
          <w:p w14:paraId="6F3DF1FC" w14:textId="77777777" w:rsidR="005E4050" w:rsidRPr="00C34A38" w:rsidRDefault="005E4050" w:rsidP="00337A17">
            <w:pPr>
              <w:pStyle w:val="ENoteTableText"/>
            </w:pPr>
            <w:r w:rsidRPr="00C34A38">
              <w:t>am No 174, 2012</w:t>
            </w:r>
          </w:p>
        </w:tc>
      </w:tr>
      <w:tr w:rsidR="005E4050" w:rsidRPr="00C34A38" w14:paraId="12C8413E" w14:textId="77777777" w:rsidTr="00F85CAA">
        <w:trPr>
          <w:cantSplit/>
        </w:trPr>
        <w:tc>
          <w:tcPr>
            <w:tcW w:w="2436" w:type="dxa"/>
            <w:shd w:val="clear" w:color="auto" w:fill="auto"/>
          </w:tcPr>
          <w:p w14:paraId="623C1F9F" w14:textId="77777777" w:rsidR="005E4050" w:rsidRPr="00C34A38" w:rsidRDefault="005E4050" w:rsidP="00337A17">
            <w:pPr>
              <w:pStyle w:val="ENoteTableText"/>
              <w:tabs>
                <w:tab w:val="center" w:leader="dot" w:pos="2268"/>
              </w:tabs>
              <w:rPr>
                <w:noProof/>
              </w:rPr>
            </w:pPr>
            <w:r w:rsidRPr="00C34A38">
              <w:t>s 319</w:t>
            </w:r>
            <w:r w:rsidRPr="00C34A38">
              <w:tab/>
            </w:r>
          </w:p>
        </w:tc>
        <w:tc>
          <w:tcPr>
            <w:tcW w:w="4717" w:type="dxa"/>
            <w:shd w:val="clear" w:color="auto" w:fill="auto"/>
          </w:tcPr>
          <w:p w14:paraId="37960EF3" w14:textId="77777777" w:rsidR="005E4050" w:rsidRPr="00C34A38" w:rsidRDefault="005E4050" w:rsidP="00337A17">
            <w:pPr>
              <w:pStyle w:val="ENoteTableText"/>
            </w:pPr>
            <w:r w:rsidRPr="00C34A38">
              <w:t>am No 174, 2012</w:t>
            </w:r>
          </w:p>
        </w:tc>
      </w:tr>
      <w:tr w:rsidR="005E4050" w:rsidRPr="00C34A38" w14:paraId="22406ADF" w14:textId="77777777" w:rsidTr="00F85CAA">
        <w:trPr>
          <w:cantSplit/>
        </w:trPr>
        <w:tc>
          <w:tcPr>
            <w:tcW w:w="2436" w:type="dxa"/>
            <w:shd w:val="clear" w:color="auto" w:fill="auto"/>
          </w:tcPr>
          <w:p w14:paraId="277BAD82" w14:textId="77777777" w:rsidR="005E4050" w:rsidRPr="00C34A38" w:rsidRDefault="005E4050" w:rsidP="00337A17">
            <w:pPr>
              <w:pStyle w:val="ENoteTableText"/>
              <w:tabs>
                <w:tab w:val="center" w:leader="dot" w:pos="2268"/>
              </w:tabs>
              <w:rPr>
                <w:noProof/>
              </w:rPr>
            </w:pPr>
            <w:r w:rsidRPr="00C34A38">
              <w:t>s 320</w:t>
            </w:r>
            <w:r w:rsidRPr="00C34A38">
              <w:tab/>
            </w:r>
          </w:p>
        </w:tc>
        <w:tc>
          <w:tcPr>
            <w:tcW w:w="4717" w:type="dxa"/>
            <w:shd w:val="clear" w:color="auto" w:fill="auto"/>
          </w:tcPr>
          <w:p w14:paraId="4EBC20BA" w14:textId="77777777" w:rsidR="005E4050" w:rsidRPr="00C34A38" w:rsidRDefault="005E4050" w:rsidP="00337A17">
            <w:pPr>
              <w:pStyle w:val="ENoteTableText"/>
            </w:pPr>
            <w:r w:rsidRPr="00C34A38">
              <w:t>am No 174, 2012</w:t>
            </w:r>
          </w:p>
        </w:tc>
      </w:tr>
      <w:tr w:rsidR="005E4050" w:rsidRPr="00C34A38" w14:paraId="654901E5" w14:textId="77777777" w:rsidTr="00F85CAA">
        <w:trPr>
          <w:cantSplit/>
        </w:trPr>
        <w:tc>
          <w:tcPr>
            <w:tcW w:w="2436" w:type="dxa"/>
            <w:shd w:val="clear" w:color="auto" w:fill="auto"/>
          </w:tcPr>
          <w:p w14:paraId="1C50A4B0" w14:textId="15717590" w:rsidR="005E4050" w:rsidRPr="00C34A38" w:rsidRDefault="00B208FA" w:rsidP="00074E5A">
            <w:pPr>
              <w:pStyle w:val="ENoteTableText"/>
              <w:keepNext/>
            </w:pPr>
            <w:r w:rsidRPr="00C34A38">
              <w:rPr>
                <w:b/>
                <w:noProof/>
              </w:rPr>
              <w:t>Part</w:t>
            </w:r>
            <w:r w:rsidR="00050774" w:rsidRPr="00C34A38">
              <w:rPr>
                <w:b/>
                <w:noProof/>
              </w:rPr>
              <w:t> </w:t>
            </w:r>
            <w:r w:rsidR="005E4050" w:rsidRPr="00C34A38">
              <w:rPr>
                <w:b/>
                <w:noProof/>
              </w:rPr>
              <w:t>2</w:t>
            </w:r>
            <w:r w:rsidR="004D57DD">
              <w:rPr>
                <w:b/>
                <w:noProof/>
              </w:rPr>
              <w:noBreakHyphen/>
            </w:r>
            <w:r w:rsidR="005E4050" w:rsidRPr="00C34A38">
              <w:rPr>
                <w:b/>
                <w:noProof/>
              </w:rPr>
              <w:t>9</w:t>
            </w:r>
          </w:p>
        </w:tc>
        <w:tc>
          <w:tcPr>
            <w:tcW w:w="4717" w:type="dxa"/>
            <w:shd w:val="clear" w:color="auto" w:fill="auto"/>
          </w:tcPr>
          <w:p w14:paraId="5CCAA5D7" w14:textId="77777777" w:rsidR="005E4050" w:rsidRPr="00C34A38" w:rsidRDefault="005E4050" w:rsidP="00337A17">
            <w:pPr>
              <w:pStyle w:val="ENoteTableText"/>
            </w:pPr>
          </w:p>
        </w:tc>
      </w:tr>
      <w:tr w:rsidR="005E4050" w:rsidRPr="00C34A38" w14:paraId="7230F77C" w14:textId="77777777" w:rsidTr="00F85CAA">
        <w:trPr>
          <w:cantSplit/>
        </w:trPr>
        <w:tc>
          <w:tcPr>
            <w:tcW w:w="2436" w:type="dxa"/>
            <w:shd w:val="clear" w:color="auto" w:fill="auto"/>
          </w:tcPr>
          <w:p w14:paraId="3CDA9166" w14:textId="73876911" w:rsidR="005E4050" w:rsidRPr="00C34A38" w:rsidRDefault="00B208FA" w:rsidP="00337A17">
            <w:pPr>
              <w:pStyle w:val="ENoteTableText"/>
              <w:tabs>
                <w:tab w:val="center" w:leader="dot" w:pos="2268"/>
              </w:tabs>
            </w:pPr>
            <w:r w:rsidRPr="00C34A38">
              <w:t>Part</w:t>
            </w:r>
            <w:r w:rsidR="00050774" w:rsidRPr="00C34A38">
              <w:t> </w:t>
            </w:r>
            <w:r w:rsidR="005E4050" w:rsidRPr="00C34A38">
              <w:t>2</w:t>
            </w:r>
            <w:r w:rsidR="004D57DD">
              <w:rPr>
                <w:noProof/>
              </w:rPr>
              <w:noBreakHyphen/>
            </w:r>
            <w:r w:rsidR="005E4050" w:rsidRPr="00C34A38">
              <w:rPr>
                <w:noProof/>
              </w:rPr>
              <w:t>9</w:t>
            </w:r>
            <w:r w:rsidR="00D224B0" w:rsidRPr="00C34A38">
              <w:rPr>
                <w:noProof/>
              </w:rPr>
              <w:t xml:space="preserve"> heading</w:t>
            </w:r>
            <w:r w:rsidR="005E4050" w:rsidRPr="00C34A38">
              <w:tab/>
            </w:r>
          </w:p>
        </w:tc>
        <w:tc>
          <w:tcPr>
            <w:tcW w:w="4717" w:type="dxa"/>
            <w:shd w:val="clear" w:color="auto" w:fill="auto"/>
          </w:tcPr>
          <w:p w14:paraId="2808BC6A" w14:textId="77777777" w:rsidR="005E4050" w:rsidRPr="00C34A38" w:rsidRDefault="005E4050" w:rsidP="00337A17">
            <w:pPr>
              <w:pStyle w:val="ENoteTableText"/>
            </w:pPr>
            <w:r w:rsidRPr="00C34A38">
              <w:t>rs No 55, 2009</w:t>
            </w:r>
          </w:p>
        </w:tc>
      </w:tr>
      <w:tr w:rsidR="005E4050" w:rsidRPr="00C34A38" w14:paraId="06F34F97" w14:textId="77777777" w:rsidTr="00F85CAA">
        <w:trPr>
          <w:cantSplit/>
        </w:trPr>
        <w:tc>
          <w:tcPr>
            <w:tcW w:w="2436" w:type="dxa"/>
            <w:shd w:val="clear" w:color="auto" w:fill="auto"/>
          </w:tcPr>
          <w:p w14:paraId="5B934D1A" w14:textId="1B64EFE5" w:rsidR="005E4050" w:rsidRPr="00C34A38" w:rsidRDefault="004D57DD" w:rsidP="00337A17">
            <w:pPr>
              <w:pStyle w:val="ENoteTableText"/>
            </w:pPr>
            <w:r>
              <w:rPr>
                <w:b/>
                <w:noProof/>
              </w:rPr>
              <w:t>Division 1</w:t>
            </w:r>
          </w:p>
        </w:tc>
        <w:tc>
          <w:tcPr>
            <w:tcW w:w="4717" w:type="dxa"/>
            <w:shd w:val="clear" w:color="auto" w:fill="auto"/>
          </w:tcPr>
          <w:p w14:paraId="3D01BE6E" w14:textId="77777777" w:rsidR="005E4050" w:rsidRPr="00C34A38" w:rsidRDefault="005E4050" w:rsidP="00337A17">
            <w:pPr>
              <w:pStyle w:val="ENoteTableText"/>
            </w:pPr>
          </w:p>
        </w:tc>
      </w:tr>
      <w:tr w:rsidR="007C4A7A" w:rsidRPr="00C34A38" w14:paraId="45061D8E" w14:textId="77777777" w:rsidTr="00F85CAA">
        <w:trPr>
          <w:cantSplit/>
        </w:trPr>
        <w:tc>
          <w:tcPr>
            <w:tcW w:w="2436" w:type="dxa"/>
            <w:shd w:val="clear" w:color="auto" w:fill="auto"/>
          </w:tcPr>
          <w:p w14:paraId="3F410E3A" w14:textId="77777777" w:rsidR="007C4A7A" w:rsidRPr="00C34A38" w:rsidRDefault="007C4A7A" w:rsidP="00F44784">
            <w:pPr>
              <w:pStyle w:val="ENoteTableText"/>
              <w:tabs>
                <w:tab w:val="center" w:leader="dot" w:pos="2268"/>
              </w:tabs>
              <w:rPr>
                <w:noProof/>
              </w:rPr>
            </w:pPr>
            <w:r w:rsidRPr="00C34A38">
              <w:rPr>
                <w:noProof/>
              </w:rPr>
              <w:t>s 321</w:t>
            </w:r>
            <w:r w:rsidRPr="00C34A38">
              <w:rPr>
                <w:noProof/>
              </w:rPr>
              <w:tab/>
            </w:r>
          </w:p>
        </w:tc>
        <w:tc>
          <w:tcPr>
            <w:tcW w:w="4717" w:type="dxa"/>
            <w:shd w:val="clear" w:color="auto" w:fill="auto"/>
          </w:tcPr>
          <w:p w14:paraId="3DCB8DA7" w14:textId="7AD15A97" w:rsidR="007C4A7A" w:rsidRPr="00C34A38" w:rsidRDefault="007C4A7A" w:rsidP="00337A17">
            <w:pPr>
              <w:pStyle w:val="ENoteTableText"/>
            </w:pPr>
            <w:r w:rsidRPr="00C34A38">
              <w:t>am No 79, 2022</w:t>
            </w:r>
            <w:r w:rsidR="00010118" w:rsidRPr="00C34A38">
              <w:t xml:space="preserve"> </w:t>
            </w:r>
            <w:r w:rsidR="00010118" w:rsidRPr="00C34A38">
              <w:rPr>
                <w:u w:val="single"/>
              </w:rPr>
              <w:t xml:space="preserve">(Sch </w:t>
            </w:r>
            <w:r w:rsidR="00162C05" w:rsidRPr="00C34A38">
              <w:rPr>
                <w:u w:val="single"/>
              </w:rPr>
              <w:t xml:space="preserve">1 </w:t>
            </w:r>
            <w:r w:rsidR="004D57DD">
              <w:rPr>
                <w:u w:val="single"/>
              </w:rPr>
              <w:t>item 4</w:t>
            </w:r>
            <w:r w:rsidR="00010118" w:rsidRPr="00C34A38">
              <w:rPr>
                <w:u w:val="single"/>
              </w:rPr>
              <w:t>40)</w:t>
            </w:r>
          </w:p>
        </w:tc>
      </w:tr>
      <w:tr w:rsidR="005E4050" w:rsidRPr="00C34A38" w14:paraId="43783617" w14:textId="77777777" w:rsidTr="00F85CAA">
        <w:trPr>
          <w:cantSplit/>
        </w:trPr>
        <w:tc>
          <w:tcPr>
            <w:tcW w:w="2436" w:type="dxa"/>
            <w:shd w:val="clear" w:color="auto" w:fill="auto"/>
          </w:tcPr>
          <w:p w14:paraId="16A89AEB" w14:textId="77777777" w:rsidR="005E4050" w:rsidRPr="00C34A38" w:rsidRDefault="005E4050" w:rsidP="00337A17">
            <w:pPr>
              <w:pStyle w:val="ENoteTableText"/>
              <w:tabs>
                <w:tab w:val="center" w:leader="dot" w:pos="2268"/>
              </w:tabs>
              <w:rPr>
                <w:noProof/>
              </w:rPr>
            </w:pPr>
            <w:r w:rsidRPr="00C34A38">
              <w:lastRenderedPageBreak/>
              <w:t>s 322</w:t>
            </w:r>
            <w:r w:rsidRPr="00C34A38">
              <w:tab/>
            </w:r>
          </w:p>
        </w:tc>
        <w:tc>
          <w:tcPr>
            <w:tcW w:w="4717" w:type="dxa"/>
            <w:shd w:val="clear" w:color="auto" w:fill="auto"/>
          </w:tcPr>
          <w:p w14:paraId="5D4BE40A" w14:textId="77777777" w:rsidR="005E4050" w:rsidRPr="00C34A38" w:rsidRDefault="005E4050" w:rsidP="009008E1">
            <w:pPr>
              <w:pStyle w:val="ENoteTableText"/>
            </w:pPr>
            <w:r w:rsidRPr="00C34A38">
              <w:t>a</w:t>
            </w:r>
            <w:r w:rsidR="009008E1" w:rsidRPr="00C34A38">
              <w:t>m</w:t>
            </w:r>
            <w:r w:rsidRPr="00C34A38">
              <w:t xml:space="preserve"> No 33, 2012</w:t>
            </w:r>
          </w:p>
        </w:tc>
      </w:tr>
      <w:tr w:rsidR="005E4050" w:rsidRPr="00C34A38" w14:paraId="2D0FAE48" w14:textId="77777777" w:rsidTr="00F85CAA">
        <w:trPr>
          <w:cantSplit/>
        </w:trPr>
        <w:tc>
          <w:tcPr>
            <w:tcW w:w="2436" w:type="dxa"/>
            <w:shd w:val="clear" w:color="auto" w:fill="auto"/>
          </w:tcPr>
          <w:p w14:paraId="75BFDDC1" w14:textId="56A3D3DB" w:rsidR="005E4050" w:rsidRPr="00C34A38" w:rsidRDefault="004D57DD" w:rsidP="00337A17">
            <w:pPr>
              <w:pStyle w:val="ENoteTableText"/>
              <w:rPr>
                <w:noProof/>
              </w:rPr>
            </w:pPr>
            <w:r>
              <w:rPr>
                <w:b/>
                <w:noProof/>
              </w:rPr>
              <w:t>Division 2</w:t>
            </w:r>
          </w:p>
        </w:tc>
        <w:tc>
          <w:tcPr>
            <w:tcW w:w="4717" w:type="dxa"/>
            <w:shd w:val="clear" w:color="auto" w:fill="auto"/>
          </w:tcPr>
          <w:p w14:paraId="5CAB274D" w14:textId="77777777" w:rsidR="005E4050" w:rsidRPr="00C34A38" w:rsidRDefault="005E4050" w:rsidP="00337A17">
            <w:pPr>
              <w:pStyle w:val="ENoteTableText"/>
            </w:pPr>
          </w:p>
        </w:tc>
      </w:tr>
      <w:tr w:rsidR="00D808F1" w:rsidRPr="00C34A38" w14:paraId="3DB11AD3" w14:textId="77777777" w:rsidTr="00F85CAA">
        <w:trPr>
          <w:cantSplit/>
        </w:trPr>
        <w:tc>
          <w:tcPr>
            <w:tcW w:w="2436" w:type="dxa"/>
            <w:shd w:val="clear" w:color="auto" w:fill="auto"/>
          </w:tcPr>
          <w:p w14:paraId="4D9DDCEB" w14:textId="2B34856E" w:rsidR="00D808F1" w:rsidRPr="00C34A38" w:rsidRDefault="004D57DD" w:rsidP="00E44C0D">
            <w:pPr>
              <w:pStyle w:val="ENoteTableText"/>
              <w:tabs>
                <w:tab w:val="center" w:leader="dot" w:pos="2268"/>
              </w:tabs>
              <w:rPr>
                <w:noProof/>
              </w:rPr>
            </w:pPr>
            <w:r>
              <w:rPr>
                <w:noProof/>
              </w:rPr>
              <w:t>Division 2</w:t>
            </w:r>
            <w:r w:rsidR="00D808F1" w:rsidRPr="00C34A38">
              <w:rPr>
                <w:noProof/>
              </w:rPr>
              <w:t xml:space="preserve"> heading</w:t>
            </w:r>
            <w:r w:rsidR="00D808F1" w:rsidRPr="00C34A38">
              <w:rPr>
                <w:noProof/>
              </w:rPr>
              <w:tab/>
            </w:r>
          </w:p>
        </w:tc>
        <w:tc>
          <w:tcPr>
            <w:tcW w:w="4717" w:type="dxa"/>
            <w:shd w:val="clear" w:color="auto" w:fill="auto"/>
          </w:tcPr>
          <w:p w14:paraId="3C30F844" w14:textId="77777777" w:rsidR="00D808F1" w:rsidRPr="00C34A38" w:rsidRDefault="00D808F1" w:rsidP="00337A17">
            <w:pPr>
              <w:pStyle w:val="ENoteTableText"/>
            </w:pPr>
            <w:r w:rsidRPr="00C34A38">
              <w:t>rs No 101, 2017</w:t>
            </w:r>
          </w:p>
        </w:tc>
      </w:tr>
      <w:tr w:rsidR="005E4050" w:rsidRPr="00C34A38" w14:paraId="167C3B6F" w14:textId="77777777" w:rsidTr="00F85CAA">
        <w:trPr>
          <w:cantSplit/>
        </w:trPr>
        <w:tc>
          <w:tcPr>
            <w:tcW w:w="2436" w:type="dxa"/>
            <w:shd w:val="clear" w:color="auto" w:fill="auto"/>
          </w:tcPr>
          <w:p w14:paraId="4E5EED7D" w14:textId="77777777" w:rsidR="005E4050" w:rsidRPr="00C34A38" w:rsidRDefault="005E4050" w:rsidP="00337A17">
            <w:pPr>
              <w:pStyle w:val="ENoteTableText"/>
              <w:tabs>
                <w:tab w:val="center" w:leader="dot" w:pos="2268"/>
              </w:tabs>
              <w:rPr>
                <w:noProof/>
              </w:rPr>
            </w:pPr>
            <w:r w:rsidRPr="00C34A38">
              <w:t>s 324</w:t>
            </w:r>
            <w:r w:rsidRPr="00C34A38">
              <w:tab/>
            </w:r>
          </w:p>
        </w:tc>
        <w:tc>
          <w:tcPr>
            <w:tcW w:w="4717" w:type="dxa"/>
            <w:shd w:val="clear" w:color="auto" w:fill="auto"/>
          </w:tcPr>
          <w:p w14:paraId="2AC9B046" w14:textId="77777777" w:rsidR="005E4050" w:rsidRPr="00C34A38" w:rsidRDefault="005E4050" w:rsidP="00337A17">
            <w:pPr>
              <w:pStyle w:val="ENoteTableText"/>
            </w:pPr>
            <w:r w:rsidRPr="00C34A38">
              <w:t>am No 174, 2012</w:t>
            </w:r>
            <w:r w:rsidR="009458BC" w:rsidRPr="00C34A38">
              <w:t xml:space="preserve">; </w:t>
            </w:r>
            <w:r w:rsidR="009458BC" w:rsidRPr="00C34A38">
              <w:rPr>
                <w:u w:val="single"/>
              </w:rPr>
              <w:t>No 43, 2023</w:t>
            </w:r>
          </w:p>
        </w:tc>
      </w:tr>
      <w:tr w:rsidR="00D808F1" w:rsidRPr="00C34A38" w14:paraId="4F0E07E9" w14:textId="77777777" w:rsidTr="00F85CAA">
        <w:trPr>
          <w:cantSplit/>
        </w:trPr>
        <w:tc>
          <w:tcPr>
            <w:tcW w:w="2436" w:type="dxa"/>
            <w:shd w:val="clear" w:color="auto" w:fill="auto"/>
          </w:tcPr>
          <w:p w14:paraId="3700C82C" w14:textId="77777777" w:rsidR="00D808F1" w:rsidRPr="00C34A38" w:rsidRDefault="00D808F1" w:rsidP="00337A17">
            <w:pPr>
              <w:pStyle w:val="ENoteTableText"/>
              <w:tabs>
                <w:tab w:val="center" w:leader="dot" w:pos="2268"/>
              </w:tabs>
            </w:pPr>
            <w:r w:rsidRPr="00C34A38">
              <w:t>s 325</w:t>
            </w:r>
            <w:r w:rsidRPr="00C34A38">
              <w:tab/>
            </w:r>
          </w:p>
        </w:tc>
        <w:tc>
          <w:tcPr>
            <w:tcW w:w="4717" w:type="dxa"/>
            <w:shd w:val="clear" w:color="auto" w:fill="auto"/>
          </w:tcPr>
          <w:p w14:paraId="340C1853" w14:textId="77777777" w:rsidR="00D808F1" w:rsidRPr="00C34A38" w:rsidRDefault="00D808F1" w:rsidP="00337A17">
            <w:pPr>
              <w:pStyle w:val="ENoteTableText"/>
            </w:pPr>
            <w:r w:rsidRPr="00C34A38">
              <w:t>am No 101, 2017</w:t>
            </w:r>
          </w:p>
        </w:tc>
      </w:tr>
      <w:tr w:rsidR="00D808F1" w:rsidRPr="00C34A38" w14:paraId="63E87594" w14:textId="77777777" w:rsidTr="00F85CAA">
        <w:trPr>
          <w:cantSplit/>
        </w:trPr>
        <w:tc>
          <w:tcPr>
            <w:tcW w:w="2436" w:type="dxa"/>
            <w:shd w:val="clear" w:color="auto" w:fill="auto"/>
          </w:tcPr>
          <w:p w14:paraId="685254BA" w14:textId="77777777" w:rsidR="00D808F1" w:rsidRPr="00C34A38" w:rsidRDefault="00D808F1" w:rsidP="00337A17">
            <w:pPr>
              <w:pStyle w:val="ENoteTableText"/>
              <w:tabs>
                <w:tab w:val="center" w:leader="dot" w:pos="2268"/>
              </w:tabs>
            </w:pPr>
            <w:r w:rsidRPr="00C34A38">
              <w:t>s 326</w:t>
            </w:r>
            <w:r w:rsidRPr="00C34A38">
              <w:tab/>
            </w:r>
          </w:p>
        </w:tc>
        <w:tc>
          <w:tcPr>
            <w:tcW w:w="4717" w:type="dxa"/>
            <w:shd w:val="clear" w:color="auto" w:fill="auto"/>
          </w:tcPr>
          <w:p w14:paraId="398950AB" w14:textId="77777777" w:rsidR="00D808F1" w:rsidRPr="00C34A38" w:rsidRDefault="00D808F1" w:rsidP="00337A17">
            <w:pPr>
              <w:pStyle w:val="ENoteTableText"/>
            </w:pPr>
            <w:r w:rsidRPr="00C34A38">
              <w:t>rs No 101, 2017</w:t>
            </w:r>
          </w:p>
        </w:tc>
      </w:tr>
      <w:tr w:rsidR="00D808F1" w:rsidRPr="00C34A38" w14:paraId="322CE641" w14:textId="77777777" w:rsidTr="00F85CAA">
        <w:trPr>
          <w:cantSplit/>
        </w:trPr>
        <w:tc>
          <w:tcPr>
            <w:tcW w:w="2436" w:type="dxa"/>
            <w:shd w:val="clear" w:color="auto" w:fill="auto"/>
          </w:tcPr>
          <w:p w14:paraId="67F39737" w14:textId="77777777" w:rsidR="00D808F1" w:rsidRPr="00C34A38" w:rsidRDefault="00D808F1" w:rsidP="00337A17">
            <w:pPr>
              <w:pStyle w:val="ENoteTableText"/>
              <w:tabs>
                <w:tab w:val="center" w:leader="dot" w:pos="2268"/>
              </w:tabs>
            </w:pPr>
            <w:r w:rsidRPr="00C34A38">
              <w:t>s 327</w:t>
            </w:r>
            <w:r w:rsidRPr="00C34A38">
              <w:tab/>
            </w:r>
          </w:p>
        </w:tc>
        <w:tc>
          <w:tcPr>
            <w:tcW w:w="4717" w:type="dxa"/>
            <w:shd w:val="clear" w:color="auto" w:fill="auto"/>
          </w:tcPr>
          <w:p w14:paraId="06FCFAC4" w14:textId="77777777" w:rsidR="00D808F1" w:rsidRPr="00C34A38" w:rsidRDefault="00D808F1" w:rsidP="00337A17">
            <w:pPr>
              <w:pStyle w:val="ENoteTableText"/>
            </w:pPr>
            <w:r w:rsidRPr="00C34A38">
              <w:t>am No 101, 2017</w:t>
            </w:r>
          </w:p>
        </w:tc>
      </w:tr>
      <w:tr w:rsidR="005E4050" w:rsidRPr="00C34A38" w14:paraId="4C623768" w14:textId="77777777" w:rsidTr="00F85CAA">
        <w:trPr>
          <w:cantSplit/>
        </w:trPr>
        <w:tc>
          <w:tcPr>
            <w:tcW w:w="2436" w:type="dxa"/>
            <w:shd w:val="clear" w:color="auto" w:fill="auto"/>
          </w:tcPr>
          <w:p w14:paraId="7F8A162A" w14:textId="0B884D6B" w:rsidR="005E4050" w:rsidRPr="00C34A38" w:rsidRDefault="004D57DD" w:rsidP="00337A17">
            <w:pPr>
              <w:pStyle w:val="ENoteTableText"/>
              <w:rPr>
                <w:noProof/>
              </w:rPr>
            </w:pPr>
            <w:r>
              <w:rPr>
                <w:b/>
                <w:noProof/>
              </w:rPr>
              <w:t>Division 3</w:t>
            </w:r>
          </w:p>
        </w:tc>
        <w:tc>
          <w:tcPr>
            <w:tcW w:w="4717" w:type="dxa"/>
            <w:shd w:val="clear" w:color="auto" w:fill="auto"/>
          </w:tcPr>
          <w:p w14:paraId="6F813F31" w14:textId="77777777" w:rsidR="005E4050" w:rsidRPr="00C34A38" w:rsidRDefault="005E4050" w:rsidP="00337A17">
            <w:pPr>
              <w:pStyle w:val="ENoteTableText"/>
            </w:pPr>
          </w:p>
        </w:tc>
      </w:tr>
      <w:tr w:rsidR="005E4050" w:rsidRPr="00C34A38" w14:paraId="0FFB8AEE" w14:textId="77777777" w:rsidTr="00F85CAA">
        <w:trPr>
          <w:cantSplit/>
        </w:trPr>
        <w:tc>
          <w:tcPr>
            <w:tcW w:w="2436" w:type="dxa"/>
            <w:shd w:val="clear" w:color="auto" w:fill="auto"/>
          </w:tcPr>
          <w:p w14:paraId="6EF46D51" w14:textId="77777777" w:rsidR="005E4050" w:rsidRPr="00C34A38" w:rsidRDefault="005E4050" w:rsidP="00337A17">
            <w:pPr>
              <w:pStyle w:val="ENoteTableText"/>
              <w:tabs>
                <w:tab w:val="center" w:leader="dot" w:pos="2268"/>
              </w:tabs>
            </w:pPr>
            <w:r w:rsidRPr="00C34A38">
              <w:t>s 332</w:t>
            </w:r>
            <w:r w:rsidRPr="00C34A38">
              <w:tab/>
            </w:r>
          </w:p>
        </w:tc>
        <w:tc>
          <w:tcPr>
            <w:tcW w:w="4717" w:type="dxa"/>
            <w:shd w:val="clear" w:color="auto" w:fill="auto"/>
          </w:tcPr>
          <w:p w14:paraId="3212A2C7" w14:textId="77777777" w:rsidR="005E4050" w:rsidRPr="00C34A38" w:rsidRDefault="005E4050" w:rsidP="00337A17">
            <w:pPr>
              <w:pStyle w:val="ENoteTableText"/>
            </w:pPr>
            <w:r w:rsidRPr="00C34A38">
              <w:t>am No 118, 2013</w:t>
            </w:r>
          </w:p>
        </w:tc>
      </w:tr>
      <w:tr w:rsidR="007C4A7A" w:rsidRPr="00C34A38" w14:paraId="1FFB773E" w14:textId="77777777" w:rsidTr="00F85CAA">
        <w:trPr>
          <w:cantSplit/>
        </w:trPr>
        <w:tc>
          <w:tcPr>
            <w:tcW w:w="2436" w:type="dxa"/>
            <w:shd w:val="clear" w:color="auto" w:fill="auto"/>
          </w:tcPr>
          <w:p w14:paraId="400D8FBF" w14:textId="3DDC12E2" w:rsidR="007C4A7A" w:rsidRPr="00C34A38" w:rsidRDefault="004D57DD" w:rsidP="00337A17">
            <w:pPr>
              <w:pStyle w:val="ENoteTableText"/>
              <w:tabs>
                <w:tab w:val="center" w:leader="dot" w:pos="2268"/>
              </w:tabs>
              <w:rPr>
                <w:b/>
              </w:rPr>
            </w:pPr>
            <w:r>
              <w:rPr>
                <w:b/>
              </w:rPr>
              <w:t>Division 4</w:t>
            </w:r>
          </w:p>
        </w:tc>
        <w:tc>
          <w:tcPr>
            <w:tcW w:w="4717" w:type="dxa"/>
            <w:shd w:val="clear" w:color="auto" w:fill="auto"/>
          </w:tcPr>
          <w:p w14:paraId="63507092" w14:textId="77777777" w:rsidR="007C4A7A" w:rsidRPr="00C34A38" w:rsidRDefault="007C4A7A" w:rsidP="00337A17">
            <w:pPr>
              <w:pStyle w:val="ENoteTableText"/>
            </w:pPr>
          </w:p>
        </w:tc>
      </w:tr>
      <w:tr w:rsidR="007C4A7A" w:rsidRPr="00C34A38" w14:paraId="2538CB74" w14:textId="77777777" w:rsidTr="00F85CAA">
        <w:trPr>
          <w:cantSplit/>
        </w:trPr>
        <w:tc>
          <w:tcPr>
            <w:tcW w:w="2436" w:type="dxa"/>
            <w:shd w:val="clear" w:color="auto" w:fill="auto"/>
          </w:tcPr>
          <w:p w14:paraId="0D1A5613" w14:textId="5FFDB389" w:rsidR="007C4A7A" w:rsidRPr="00C34A38" w:rsidRDefault="004D57DD" w:rsidP="00337A17">
            <w:pPr>
              <w:pStyle w:val="ENoteTableText"/>
              <w:tabs>
                <w:tab w:val="center" w:leader="dot" w:pos="2268"/>
              </w:tabs>
            </w:pPr>
            <w:r>
              <w:t>Division 4</w:t>
            </w:r>
            <w:r w:rsidR="007C4A7A" w:rsidRPr="00C34A38">
              <w:tab/>
            </w:r>
          </w:p>
        </w:tc>
        <w:tc>
          <w:tcPr>
            <w:tcW w:w="4717" w:type="dxa"/>
            <w:shd w:val="clear" w:color="auto" w:fill="auto"/>
          </w:tcPr>
          <w:p w14:paraId="4664D47E" w14:textId="77777777" w:rsidR="007C4A7A" w:rsidRPr="00C34A38" w:rsidRDefault="007C4A7A" w:rsidP="00337A17">
            <w:pPr>
              <w:pStyle w:val="ENoteTableText"/>
            </w:pPr>
            <w:r w:rsidRPr="00C34A38">
              <w:t>ad No 79, 2022</w:t>
            </w:r>
          </w:p>
        </w:tc>
      </w:tr>
      <w:tr w:rsidR="007C4A7A" w:rsidRPr="00C34A38" w14:paraId="397C21B4" w14:textId="77777777" w:rsidTr="00F85CAA">
        <w:trPr>
          <w:cantSplit/>
        </w:trPr>
        <w:tc>
          <w:tcPr>
            <w:tcW w:w="2436" w:type="dxa"/>
            <w:shd w:val="clear" w:color="auto" w:fill="auto"/>
          </w:tcPr>
          <w:p w14:paraId="0EE1E747" w14:textId="77777777" w:rsidR="007C4A7A" w:rsidRPr="00C34A38" w:rsidRDefault="007C4A7A" w:rsidP="00337A17">
            <w:pPr>
              <w:pStyle w:val="ENoteTableText"/>
              <w:tabs>
                <w:tab w:val="center" w:leader="dot" w:pos="2268"/>
              </w:tabs>
            </w:pPr>
            <w:r w:rsidRPr="00C34A38">
              <w:t>s 333B</w:t>
            </w:r>
            <w:r w:rsidRPr="00C34A38">
              <w:tab/>
            </w:r>
          </w:p>
        </w:tc>
        <w:tc>
          <w:tcPr>
            <w:tcW w:w="4717" w:type="dxa"/>
            <w:shd w:val="clear" w:color="auto" w:fill="auto"/>
          </w:tcPr>
          <w:p w14:paraId="0B7242DF" w14:textId="77777777" w:rsidR="007C4A7A" w:rsidRPr="00C34A38" w:rsidRDefault="007C4A7A" w:rsidP="00337A17">
            <w:pPr>
              <w:pStyle w:val="ENoteTableText"/>
            </w:pPr>
            <w:r w:rsidRPr="00C34A38">
              <w:t>ad No 79, 2022</w:t>
            </w:r>
          </w:p>
        </w:tc>
      </w:tr>
      <w:tr w:rsidR="007C4A7A" w:rsidRPr="00C34A38" w14:paraId="096CE6FC" w14:textId="77777777" w:rsidTr="00F85CAA">
        <w:trPr>
          <w:cantSplit/>
        </w:trPr>
        <w:tc>
          <w:tcPr>
            <w:tcW w:w="2436" w:type="dxa"/>
            <w:shd w:val="clear" w:color="auto" w:fill="auto"/>
          </w:tcPr>
          <w:p w14:paraId="6A25D52C" w14:textId="77777777" w:rsidR="007C4A7A" w:rsidRPr="00C34A38" w:rsidRDefault="007C4A7A" w:rsidP="00337A17">
            <w:pPr>
              <w:pStyle w:val="ENoteTableText"/>
              <w:tabs>
                <w:tab w:val="center" w:leader="dot" w:pos="2268"/>
              </w:tabs>
            </w:pPr>
            <w:r w:rsidRPr="00C34A38">
              <w:t>s 333C</w:t>
            </w:r>
            <w:r w:rsidRPr="00C34A38">
              <w:tab/>
            </w:r>
          </w:p>
        </w:tc>
        <w:tc>
          <w:tcPr>
            <w:tcW w:w="4717" w:type="dxa"/>
            <w:shd w:val="clear" w:color="auto" w:fill="auto"/>
          </w:tcPr>
          <w:p w14:paraId="486FF092" w14:textId="77777777" w:rsidR="007C4A7A" w:rsidRPr="00C34A38" w:rsidRDefault="007C4A7A" w:rsidP="00337A17">
            <w:pPr>
              <w:pStyle w:val="ENoteTableText"/>
            </w:pPr>
            <w:r w:rsidRPr="00C34A38">
              <w:t>ad No 79, 2022</w:t>
            </w:r>
          </w:p>
        </w:tc>
      </w:tr>
      <w:tr w:rsidR="007C4A7A" w:rsidRPr="00C34A38" w14:paraId="14C04F74" w14:textId="77777777" w:rsidTr="00F85CAA">
        <w:trPr>
          <w:cantSplit/>
        </w:trPr>
        <w:tc>
          <w:tcPr>
            <w:tcW w:w="2436" w:type="dxa"/>
            <w:shd w:val="clear" w:color="auto" w:fill="auto"/>
          </w:tcPr>
          <w:p w14:paraId="31E61223" w14:textId="77777777" w:rsidR="007C4A7A" w:rsidRPr="00C34A38" w:rsidRDefault="007C4A7A" w:rsidP="00337A17">
            <w:pPr>
              <w:pStyle w:val="ENoteTableText"/>
              <w:tabs>
                <w:tab w:val="center" w:leader="dot" w:pos="2268"/>
              </w:tabs>
            </w:pPr>
            <w:r w:rsidRPr="00C34A38">
              <w:t>s 333D</w:t>
            </w:r>
            <w:r w:rsidRPr="00C34A38">
              <w:tab/>
            </w:r>
          </w:p>
        </w:tc>
        <w:tc>
          <w:tcPr>
            <w:tcW w:w="4717" w:type="dxa"/>
            <w:shd w:val="clear" w:color="auto" w:fill="auto"/>
          </w:tcPr>
          <w:p w14:paraId="62529238" w14:textId="77777777" w:rsidR="007C4A7A" w:rsidRPr="00C34A38" w:rsidRDefault="007C4A7A" w:rsidP="00337A17">
            <w:pPr>
              <w:pStyle w:val="ENoteTableText"/>
            </w:pPr>
            <w:r w:rsidRPr="00C34A38">
              <w:t>ad No 79, 2022</w:t>
            </w:r>
          </w:p>
        </w:tc>
      </w:tr>
      <w:tr w:rsidR="00010118" w:rsidRPr="00C34A38" w14:paraId="68FAC02F" w14:textId="77777777" w:rsidTr="00F85CAA">
        <w:trPr>
          <w:cantSplit/>
        </w:trPr>
        <w:tc>
          <w:tcPr>
            <w:tcW w:w="2436" w:type="dxa"/>
            <w:shd w:val="clear" w:color="auto" w:fill="auto"/>
          </w:tcPr>
          <w:p w14:paraId="30B4D834" w14:textId="6EE515E1" w:rsidR="00010118" w:rsidRPr="00C34A38" w:rsidRDefault="004D57DD" w:rsidP="00337A17">
            <w:pPr>
              <w:pStyle w:val="ENoteTableText"/>
              <w:tabs>
                <w:tab w:val="center" w:leader="dot" w:pos="2268"/>
              </w:tabs>
              <w:rPr>
                <w:b/>
              </w:rPr>
            </w:pPr>
            <w:r>
              <w:rPr>
                <w:b/>
              </w:rPr>
              <w:t>Division 5</w:t>
            </w:r>
          </w:p>
        </w:tc>
        <w:tc>
          <w:tcPr>
            <w:tcW w:w="4717" w:type="dxa"/>
            <w:shd w:val="clear" w:color="auto" w:fill="auto"/>
          </w:tcPr>
          <w:p w14:paraId="24D70C2C" w14:textId="77777777" w:rsidR="00010118" w:rsidRPr="00C34A38" w:rsidRDefault="00010118" w:rsidP="00337A17">
            <w:pPr>
              <w:pStyle w:val="ENoteTableText"/>
            </w:pPr>
          </w:p>
        </w:tc>
      </w:tr>
      <w:tr w:rsidR="00010118" w:rsidRPr="00C34A38" w14:paraId="048813E6" w14:textId="77777777" w:rsidTr="00F85CAA">
        <w:trPr>
          <w:cantSplit/>
        </w:trPr>
        <w:tc>
          <w:tcPr>
            <w:tcW w:w="2436" w:type="dxa"/>
            <w:shd w:val="clear" w:color="auto" w:fill="auto"/>
          </w:tcPr>
          <w:p w14:paraId="76ABC0DC" w14:textId="45E31C32" w:rsidR="00010118" w:rsidRPr="00C34A38" w:rsidRDefault="004D57DD" w:rsidP="00337A17">
            <w:pPr>
              <w:pStyle w:val="ENoteTableText"/>
              <w:tabs>
                <w:tab w:val="center" w:leader="dot" w:pos="2268"/>
              </w:tabs>
            </w:pPr>
            <w:r>
              <w:t>Division 5</w:t>
            </w:r>
            <w:r w:rsidR="00010118" w:rsidRPr="00C34A38">
              <w:tab/>
            </w:r>
          </w:p>
        </w:tc>
        <w:tc>
          <w:tcPr>
            <w:tcW w:w="4717" w:type="dxa"/>
            <w:shd w:val="clear" w:color="auto" w:fill="auto"/>
          </w:tcPr>
          <w:p w14:paraId="3612A671"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48B74604" w14:textId="77777777" w:rsidTr="00F85CAA">
        <w:trPr>
          <w:cantSplit/>
        </w:trPr>
        <w:tc>
          <w:tcPr>
            <w:tcW w:w="2436" w:type="dxa"/>
            <w:shd w:val="clear" w:color="auto" w:fill="auto"/>
          </w:tcPr>
          <w:p w14:paraId="736FFFAC" w14:textId="77777777" w:rsidR="00010118" w:rsidRPr="00C34A38" w:rsidRDefault="00010118" w:rsidP="00337A17">
            <w:pPr>
              <w:pStyle w:val="ENoteTableText"/>
              <w:tabs>
                <w:tab w:val="center" w:leader="dot" w:pos="2268"/>
              </w:tabs>
              <w:rPr>
                <w:b/>
              </w:rPr>
            </w:pPr>
            <w:r w:rsidRPr="00C34A38">
              <w:rPr>
                <w:b/>
              </w:rPr>
              <w:t>Subdivision A</w:t>
            </w:r>
          </w:p>
        </w:tc>
        <w:tc>
          <w:tcPr>
            <w:tcW w:w="4717" w:type="dxa"/>
            <w:shd w:val="clear" w:color="auto" w:fill="auto"/>
          </w:tcPr>
          <w:p w14:paraId="2AB04E44" w14:textId="77777777" w:rsidR="00010118" w:rsidRPr="00C34A38" w:rsidRDefault="00010118" w:rsidP="00337A17">
            <w:pPr>
              <w:pStyle w:val="ENoteTableText"/>
            </w:pPr>
          </w:p>
        </w:tc>
      </w:tr>
      <w:tr w:rsidR="00010118" w:rsidRPr="00C34A38" w14:paraId="0C38CE8A" w14:textId="77777777" w:rsidTr="00F85CAA">
        <w:trPr>
          <w:cantSplit/>
        </w:trPr>
        <w:tc>
          <w:tcPr>
            <w:tcW w:w="2436" w:type="dxa"/>
            <w:shd w:val="clear" w:color="auto" w:fill="auto"/>
          </w:tcPr>
          <w:p w14:paraId="3A05F3F3" w14:textId="77777777" w:rsidR="00010118" w:rsidRPr="00C34A38" w:rsidRDefault="00010118" w:rsidP="00337A17">
            <w:pPr>
              <w:pStyle w:val="ENoteTableText"/>
              <w:tabs>
                <w:tab w:val="center" w:leader="dot" w:pos="2268"/>
              </w:tabs>
            </w:pPr>
            <w:r w:rsidRPr="00C34A38">
              <w:t>s 333E</w:t>
            </w:r>
            <w:r w:rsidRPr="00C34A38">
              <w:tab/>
            </w:r>
          </w:p>
        </w:tc>
        <w:tc>
          <w:tcPr>
            <w:tcW w:w="4717" w:type="dxa"/>
            <w:shd w:val="clear" w:color="auto" w:fill="auto"/>
          </w:tcPr>
          <w:p w14:paraId="116C8BB8"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7DB1AF23" w14:textId="77777777" w:rsidTr="00F85CAA">
        <w:trPr>
          <w:cantSplit/>
        </w:trPr>
        <w:tc>
          <w:tcPr>
            <w:tcW w:w="2436" w:type="dxa"/>
            <w:shd w:val="clear" w:color="auto" w:fill="auto"/>
          </w:tcPr>
          <w:p w14:paraId="7A583C8D" w14:textId="77777777" w:rsidR="00010118" w:rsidRPr="00C34A38" w:rsidRDefault="00010118" w:rsidP="00337A17">
            <w:pPr>
              <w:pStyle w:val="ENoteTableText"/>
              <w:tabs>
                <w:tab w:val="center" w:leader="dot" w:pos="2268"/>
              </w:tabs>
            </w:pPr>
            <w:r w:rsidRPr="00C34A38">
              <w:t>s 333F</w:t>
            </w:r>
            <w:r w:rsidRPr="00C34A38">
              <w:tab/>
            </w:r>
          </w:p>
        </w:tc>
        <w:tc>
          <w:tcPr>
            <w:tcW w:w="4717" w:type="dxa"/>
            <w:shd w:val="clear" w:color="auto" w:fill="auto"/>
          </w:tcPr>
          <w:p w14:paraId="2617E4CF"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7C48FFFD" w14:textId="77777777" w:rsidTr="00F85CAA">
        <w:trPr>
          <w:cantSplit/>
        </w:trPr>
        <w:tc>
          <w:tcPr>
            <w:tcW w:w="2436" w:type="dxa"/>
            <w:shd w:val="clear" w:color="auto" w:fill="auto"/>
          </w:tcPr>
          <w:p w14:paraId="2498DF08" w14:textId="77777777" w:rsidR="00010118" w:rsidRPr="00C34A38" w:rsidRDefault="00010118" w:rsidP="00337A17">
            <w:pPr>
              <w:pStyle w:val="ENoteTableText"/>
              <w:tabs>
                <w:tab w:val="center" w:leader="dot" w:pos="2268"/>
              </w:tabs>
            </w:pPr>
            <w:r w:rsidRPr="00C34A38">
              <w:t>s 333G</w:t>
            </w:r>
            <w:r w:rsidRPr="00C34A38">
              <w:tab/>
            </w:r>
          </w:p>
        </w:tc>
        <w:tc>
          <w:tcPr>
            <w:tcW w:w="4717" w:type="dxa"/>
            <w:shd w:val="clear" w:color="auto" w:fill="auto"/>
          </w:tcPr>
          <w:p w14:paraId="17B0FF90"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5CE52ACC" w14:textId="77777777" w:rsidTr="00F85CAA">
        <w:trPr>
          <w:cantSplit/>
        </w:trPr>
        <w:tc>
          <w:tcPr>
            <w:tcW w:w="2436" w:type="dxa"/>
            <w:shd w:val="clear" w:color="auto" w:fill="auto"/>
          </w:tcPr>
          <w:p w14:paraId="17919475" w14:textId="77777777" w:rsidR="00010118" w:rsidRPr="00C34A38" w:rsidRDefault="00010118" w:rsidP="00337A17">
            <w:pPr>
              <w:pStyle w:val="ENoteTableText"/>
              <w:tabs>
                <w:tab w:val="center" w:leader="dot" w:pos="2268"/>
              </w:tabs>
            </w:pPr>
            <w:r w:rsidRPr="00C34A38">
              <w:t>s 333H</w:t>
            </w:r>
            <w:r w:rsidRPr="00C34A38">
              <w:tab/>
            </w:r>
          </w:p>
        </w:tc>
        <w:tc>
          <w:tcPr>
            <w:tcW w:w="4717" w:type="dxa"/>
            <w:shd w:val="clear" w:color="auto" w:fill="auto"/>
          </w:tcPr>
          <w:p w14:paraId="46F9169C"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1739590E" w14:textId="77777777" w:rsidTr="00F85CAA">
        <w:trPr>
          <w:cantSplit/>
        </w:trPr>
        <w:tc>
          <w:tcPr>
            <w:tcW w:w="2436" w:type="dxa"/>
            <w:shd w:val="clear" w:color="auto" w:fill="auto"/>
          </w:tcPr>
          <w:p w14:paraId="5EA7C2ED" w14:textId="77777777" w:rsidR="00010118" w:rsidRPr="00C34A38" w:rsidRDefault="00010118" w:rsidP="00337A17">
            <w:pPr>
              <w:pStyle w:val="ENoteTableText"/>
              <w:tabs>
                <w:tab w:val="center" w:leader="dot" w:pos="2268"/>
              </w:tabs>
              <w:rPr>
                <w:b/>
              </w:rPr>
            </w:pPr>
            <w:r w:rsidRPr="00C34A38">
              <w:rPr>
                <w:b/>
              </w:rPr>
              <w:t>Subdivision B</w:t>
            </w:r>
          </w:p>
        </w:tc>
        <w:tc>
          <w:tcPr>
            <w:tcW w:w="4717" w:type="dxa"/>
            <w:shd w:val="clear" w:color="auto" w:fill="auto"/>
          </w:tcPr>
          <w:p w14:paraId="64EDF0BC" w14:textId="77777777" w:rsidR="00010118" w:rsidRPr="00C34A38" w:rsidRDefault="00010118" w:rsidP="00337A17">
            <w:pPr>
              <w:pStyle w:val="ENoteTableText"/>
            </w:pPr>
          </w:p>
        </w:tc>
      </w:tr>
      <w:tr w:rsidR="00010118" w:rsidRPr="00C34A38" w14:paraId="4059A0C6" w14:textId="77777777" w:rsidTr="00F85CAA">
        <w:trPr>
          <w:cantSplit/>
        </w:trPr>
        <w:tc>
          <w:tcPr>
            <w:tcW w:w="2436" w:type="dxa"/>
            <w:shd w:val="clear" w:color="auto" w:fill="auto"/>
          </w:tcPr>
          <w:p w14:paraId="0E1A3220" w14:textId="77777777" w:rsidR="00010118" w:rsidRPr="00C34A38" w:rsidRDefault="00010118" w:rsidP="00337A17">
            <w:pPr>
              <w:pStyle w:val="ENoteTableText"/>
              <w:tabs>
                <w:tab w:val="center" w:leader="dot" w:pos="2268"/>
              </w:tabs>
            </w:pPr>
            <w:r w:rsidRPr="00C34A38">
              <w:t>s 333J</w:t>
            </w:r>
            <w:r w:rsidRPr="00C34A38">
              <w:tab/>
            </w:r>
          </w:p>
        </w:tc>
        <w:tc>
          <w:tcPr>
            <w:tcW w:w="4717" w:type="dxa"/>
            <w:shd w:val="clear" w:color="auto" w:fill="auto"/>
          </w:tcPr>
          <w:p w14:paraId="1E01A668"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7C5A89A3" w14:textId="77777777" w:rsidTr="00F85CAA">
        <w:trPr>
          <w:cantSplit/>
        </w:trPr>
        <w:tc>
          <w:tcPr>
            <w:tcW w:w="2436" w:type="dxa"/>
            <w:shd w:val="clear" w:color="auto" w:fill="auto"/>
          </w:tcPr>
          <w:p w14:paraId="4979A039" w14:textId="77777777" w:rsidR="00010118" w:rsidRPr="00C34A38" w:rsidRDefault="00010118" w:rsidP="00337A17">
            <w:pPr>
              <w:pStyle w:val="ENoteTableText"/>
              <w:tabs>
                <w:tab w:val="center" w:leader="dot" w:pos="2268"/>
              </w:tabs>
            </w:pPr>
            <w:r w:rsidRPr="00C34A38">
              <w:t>s 333K</w:t>
            </w:r>
            <w:r w:rsidRPr="00C34A38">
              <w:tab/>
            </w:r>
          </w:p>
        </w:tc>
        <w:tc>
          <w:tcPr>
            <w:tcW w:w="4717" w:type="dxa"/>
            <w:shd w:val="clear" w:color="auto" w:fill="auto"/>
          </w:tcPr>
          <w:p w14:paraId="5A0491CF" w14:textId="77777777" w:rsidR="00010118" w:rsidRPr="00C34A38" w:rsidRDefault="00010118" w:rsidP="00337A17">
            <w:pPr>
              <w:pStyle w:val="ENoteTableText"/>
            </w:pPr>
            <w:r w:rsidRPr="00C34A38">
              <w:t xml:space="preserve">ad </w:t>
            </w:r>
            <w:r w:rsidRPr="00C34A38">
              <w:rPr>
                <w:u w:val="single"/>
              </w:rPr>
              <w:t>No 79, 2022</w:t>
            </w:r>
          </w:p>
        </w:tc>
      </w:tr>
      <w:tr w:rsidR="00010118" w:rsidRPr="00C34A38" w14:paraId="7C13810C" w14:textId="77777777" w:rsidTr="00F85CAA">
        <w:trPr>
          <w:cantSplit/>
        </w:trPr>
        <w:tc>
          <w:tcPr>
            <w:tcW w:w="2436" w:type="dxa"/>
            <w:shd w:val="clear" w:color="auto" w:fill="auto"/>
          </w:tcPr>
          <w:p w14:paraId="385F3172" w14:textId="77777777" w:rsidR="00010118" w:rsidRPr="00C34A38" w:rsidRDefault="00010118" w:rsidP="00337A17">
            <w:pPr>
              <w:pStyle w:val="ENoteTableText"/>
              <w:tabs>
                <w:tab w:val="center" w:leader="dot" w:pos="2268"/>
              </w:tabs>
            </w:pPr>
            <w:r w:rsidRPr="00C34A38">
              <w:t>s 333L</w:t>
            </w:r>
            <w:r w:rsidRPr="00C34A38">
              <w:tab/>
            </w:r>
          </w:p>
        </w:tc>
        <w:tc>
          <w:tcPr>
            <w:tcW w:w="4717" w:type="dxa"/>
            <w:shd w:val="clear" w:color="auto" w:fill="auto"/>
          </w:tcPr>
          <w:p w14:paraId="36F8A660" w14:textId="77777777" w:rsidR="00010118" w:rsidRPr="00C34A38" w:rsidRDefault="00010118" w:rsidP="00337A17">
            <w:pPr>
              <w:pStyle w:val="ENoteTableText"/>
            </w:pPr>
            <w:r w:rsidRPr="00C34A38">
              <w:t xml:space="preserve">ad </w:t>
            </w:r>
            <w:r w:rsidRPr="00C34A38">
              <w:rPr>
                <w:u w:val="single"/>
              </w:rPr>
              <w:t>No 79, 2022</w:t>
            </w:r>
          </w:p>
        </w:tc>
      </w:tr>
      <w:tr w:rsidR="005E4050" w:rsidRPr="00C34A38" w14:paraId="46515EE3" w14:textId="77777777" w:rsidTr="00F85CAA">
        <w:trPr>
          <w:cantSplit/>
        </w:trPr>
        <w:tc>
          <w:tcPr>
            <w:tcW w:w="2436" w:type="dxa"/>
            <w:shd w:val="clear" w:color="auto" w:fill="auto"/>
          </w:tcPr>
          <w:p w14:paraId="134A90D7" w14:textId="77777777" w:rsidR="005E4050" w:rsidRPr="00C34A38" w:rsidRDefault="00E55F5B" w:rsidP="00337A17">
            <w:pPr>
              <w:pStyle w:val="ENoteTableText"/>
            </w:pPr>
            <w:r w:rsidRPr="00C34A38">
              <w:rPr>
                <w:b/>
                <w:noProof/>
              </w:rPr>
              <w:t>Chapter</w:t>
            </w:r>
            <w:r w:rsidR="00050774" w:rsidRPr="00C34A38">
              <w:rPr>
                <w:b/>
                <w:noProof/>
              </w:rPr>
              <w:t> </w:t>
            </w:r>
            <w:r w:rsidR="005E4050" w:rsidRPr="00C34A38">
              <w:rPr>
                <w:b/>
                <w:noProof/>
              </w:rPr>
              <w:t>3</w:t>
            </w:r>
          </w:p>
        </w:tc>
        <w:tc>
          <w:tcPr>
            <w:tcW w:w="4717" w:type="dxa"/>
            <w:shd w:val="clear" w:color="auto" w:fill="auto"/>
          </w:tcPr>
          <w:p w14:paraId="2EA335BD" w14:textId="77777777" w:rsidR="005E4050" w:rsidRPr="00C34A38" w:rsidRDefault="005E4050" w:rsidP="00337A17">
            <w:pPr>
              <w:pStyle w:val="ENoteTableText"/>
            </w:pPr>
          </w:p>
        </w:tc>
      </w:tr>
      <w:tr w:rsidR="005E4050" w:rsidRPr="00C34A38" w14:paraId="10AF4790" w14:textId="77777777" w:rsidTr="00F85CAA">
        <w:trPr>
          <w:cantSplit/>
        </w:trPr>
        <w:tc>
          <w:tcPr>
            <w:tcW w:w="2436" w:type="dxa"/>
            <w:shd w:val="clear" w:color="auto" w:fill="auto"/>
          </w:tcPr>
          <w:p w14:paraId="3AB21264" w14:textId="41CD3A17" w:rsidR="005E4050" w:rsidRPr="00C34A38" w:rsidRDefault="002E4BDC" w:rsidP="00337A17">
            <w:pPr>
              <w:pStyle w:val="ENoteTableText"/>
            </w:pPr>
            <w:r w:rsidRPr="00C34A38">
              <w:rPr>
                <w:b/>
                <w:noProof/>
              </w:rPr>
              <w:t>Part 3</w:t>
            </w:r>
            <w:r w:rsidR="004D57DD">
              <w:rPr>
                <w:b/>
                <w:noProof/>
              </w:rPr>
              <w:noBreakHyphen/>
            </w:r>
            <w:r w:rsidR="005E4050" w:rsidRPr="00C34A38">
              <w:rPr>
                <w:b/>
                <w:noProof/>
              </w:rPr>
              <w:t>1</w:t>
            </w:r>
          </w:p>
        </w:tc>
        <w:tc>
          <w:tcPr>
            <w:tcW w:w="4717" w:type="dxa"/>
            <w:shd w:val="clear" w:color="auto" w:fill="auto"/>
          </w:tcPr>
          <w:p w14:paraId="5C785DB1" w14:textId="77777777" w:rsidR="005E4050" w:rsidRPr="00C34A38" w:rsidRDefault="005E4050" w:rsidP="00337A17">
            <w:pPr>
              <w:pStyle w:val="ENoteTableText"/>
            </w:pPr>
          </w:p>
        </w:tc>
      </w:tr>
      <w:tr w:rsidR="005E4050" w:rsidRPr="00C34A38" w14:paraId="55705BA0" w14:textId="77777777" w:rsidTr="00F85CAA">
        <w:trPr>
          <w:cantSplit/>
        </w:trPr>
        <w:tc>
          <w:tcPr>
            <w:tcW w:w="2436" w:type="dxa"/>
            <w:shd w:val="clear" w:color="auto" w:fill="auto"/>
          </w:tcPr>
          <w:p w14:paraId="2F59273F" w14:textId="51BE5C2A" w:rsidR="005E4050" w:rsidRPr="00C34A38" w:rsidRDefault="004D57DD" w:rsidP="00337A17">
            <w:pPr>
              <w:pStyle w:val="ENoteTableText"/>
              <w:rPr>
                <w:noProof/>
              </w:rPr>
            </w:pPr>
            <w:r>
              <w:rPr>
                <w:b/>
                <w:noProof/>
              </w:rPr>
              <w:t>Division 1</w:t>
            </w:r>
          </w:p>
        </w:tc>
        <w:tc>
          <w:tcPr>
            <w:tcW w:w="4717" w:type="dxa"/>
            <w:shd w:val="clear" w:color="auto" w:fill="auto"/>
          </w:tcPr>
          <w:p w14:paraId="0A435DC1" w14:textId="77777777" w:rsidR="005E4050" w:rsidRPr="00C34A38" w:rsidRDefault="005E4050" w:rsidP="00337A17">
            <w:pPr>
              <w:pStyle w:val="ENoteTableText"/>
            </w:pPr>
          </w:p>
        </w:tc>
      </w:tr>
      <w:tr w:rsidR="005E4050" w:rsidRPr="00C34A38" w14:paraId="60F80B78" w14:textId="77777777" w:rsidTr="00F85CAA">
        <w:trPr>
          <w:cantSplit/>
        </w:trPr>
        <w:tc>
          <w:tcPr>
            <w:tcW w:w="2436" w:type="dxa"/>
            <w:shd w:val="clear" w:color="auto" w:fill="auto"/>
          </w:tcPr>
          <w:p w14:paraId="5277F0E6" w14:textId="77777777" w:rsidR="005E4050" w:rsidRPr="00C34A38" w:rsidRDefault="005E4050" w:rsidP="00337A17">
            <w:pPr>
              <w:pStyle w:val="ENoteTableText"/>
              <w:tabs>
                <w:tab w:val="center" w:leader="dot" w:pos="2268"/>
              </w:tabs>
            </w:pPr>
            <w:r w:rsidRPr="00C34A38">
              <w:t>s 334</w:t>
            </w:r>
            <w:r w:rsidRPr="00C34A38">
              <w:tab/>
            </w:r>
          </w:p>
        </w:tc>
        <w:tc>
          <w:tcPr>
            <w:tcW w:w="4717" w:type="dxa"/>
            <w:shd w:val="clear" w:color="auto" w:fill="auto"/>
          </w:tcPr>
          <w:p w14:paraId="5E619759" w14:textId="77777777" w:rsidR="005E4050" w:rsidRPr="00C34A38" w:rsidRDefault="005E4050" w:rsidP="00337A17">
            <w:pPr>
              <w:pStyle w:val="ENoteTableText"/>
            </w:pPr>
            <w:r w:rsidRPr="00C34A38">
              <w:t>am No 174, 2012</w:t>
            </w:r>
          </w:p>
        </w:tc>
      </w:tr>
      <w:tr w:rsidR="005E4050" w:rsidRPr="00C34A38" w14:paraId="56351445" w14:textId="77777777" w:rsidTr="00F85CAA">
        <w:trPr>
          <w:cantSplit/>
        </w:trPr>
        <w:tc>
          <w:tcPr>
            <w:tcW w:w="2436" w:type="dxa"/>
            <w:shd w:val="clear" w:color="auto" w:fill="auto"/>
          </w:tcPr>
          <w:p w14:paraId="26DCE824" w14:textId="77777777" w:rsidR="005E4050" w:rsidRPr="00C34A38" w:rsidRDefault="005E4050" w:rsidP="00337A17">
            <w:pPr>
              <w:pStyle w:val="ENoteTableText"/>
              <w:tabs>
                <w:tab w:val="center" w:leader="dot" w:pos="2268"/>
              </w:tabs>
              <w:rPr>
                <w:noProof/>
              </w:rPr>
            </w:pPr>
            <w:r w:rsidRPr="00C34A38">
              <w:t>s 335</w:t>
            </w:r>
            <w:r w:rsidRPr="00C34A38">
              <w:tab/>
            </w:r>
          </w:p>
        </w:tc>
        <w:tc>
          <w:tcPr>
            <w:tcW w:w="4717" w:type="dxa"/>
            <w:shd w:val="clear" w:color="auto" w:fill="auto"/>
          </w:tcPr>
          <w:p w14:paraId="03C275FD" w14:textId="77777777" w:rsidR="005E4050" w:rsidRPr="00C34A38" w:rsidRDefault="005E4050" w:rsidP="009008E1">
            <w:pPr>
              <w:pStyle w:val="ENoteTableText"/>
            </w:pPr>
            <w:r w:rsidRPr="00C34A38">
              <w:t>a</w:t>
            </w:r>
            <w:r w:rsidR="009008E1" w:rsidRPr="00C34A38">
              <w:t>m</w:t>
            </w:r>
            <w:r w:rsidRPr="00C34A38">
              <w:t xml:space="preserve"> No 33, 2012</w:t>
            </w:r>
          </w:p>
        </w:tc>
      </w:tr>
      <w:tr w:rsidR="005E4050" w:rsidRPr="00C34A38" w14:paraId="774EE028" w14:textId="77777777" w:rsidTr="00F85CAA">
        <w:trPr>
          <w:cantSplit/>
        </w:trPr>
        <w:tc>
          <w:tcPr>
            <w:tcW w:w="2436" w:type="dxa"/>
            <w:shd w:val="clear" w:color="auto" w:fill="auto"/>
          </w:tcPr>
          <w:p w14:paraId="4D577F18" w14:textId="77777777" w:rsidR="005E4050" w:rsidRPr="00C34A38" w:rsidRDefault="005E4050" w:rsidP="00337A17">
            <w:pPr>
              <w:pStyle w:val="ENoteTableText"/>
              <w:tabs>
                <w:tab w:val="center" w:leader="dot" w:pos="2268"/>
              </w:tabs>
            </w:pPr>
            <w:r w:rsidRPr="00C34A38">
              <w:t>s 336</w:t>
            </w:r>
            <w:r w:rsidRPr="00C34A38">
              <w:tab/>
            </w:r>
          </w:p>
        </w:tc>
        <w:tc>
          <w:tcPr>
            <w:tcW w:w="4717" w:type="dxa"/>
            <w:shd w:val="clear" w:color="auto" w:fill="auto"/>
          </w:tcPr>
          <w:p w14:paraId="30B3A85E" w14:textId="77777777" w:rsidR="005E4050" w:rsidRPr="00C34A38" w:rsidRDefault="005E4050" w:rsidP="00337A17">
            <w:pPr>
              <w:pStyle w:val="ENoteTableText"/>
            </w:pPr>
            <w:r w:rsidRPr="00C34A38">
              <w:t>am No 174, 2012</w:t>
            </w:r>
          </w:p>
        </w:tc>
      </w:tr>
      <w:tr w:rsidR="005E4050" w:rsidRPr="00C34A38" w14:paraId="05311B11" w14:textId="77777777" w:rsidTr="00F85CAA">
        <w:trPr>
          <w:cantSplit/>
        </w:trPr>
        <w:tc>
          <w:tcPr>
            <w:tcW w:w="2436" w:type="dxa"/>
            <w:shd w:val="clear" w:color="auto" w:fill="auto"/>
          </w:tcPr>
          <w:p w14:paraId="27FA5FB6" w14:textId="3CD358AA" w:rsidR="005E4050" w:rsidRPr="00C34A38" w:rsidRDefault="004D57DD" w:rsidP="002B319D">
            <w:pPr>
              <w:pStyle w:val="ENoteTableText"/>
              <w:keepNext/>
            </w:pPr>
            <w:r>
              <w:rPr>
                <w:b/>
                <w:noProof/>
              </w:rPr>
              <w:lastRenderedPageBreak/>
              <w:t>Division 2</w:t>
            </w:r>
          </w:p>
        </w:tc>
        <w:tc>
          <w:tcPr>
            <w:tcW w:w="4717" w:type="dxa"/>
            <w:shd w:val="clear" w:color="auto" w:fill="auto"/>
          </w:tcPr>
          <w:p w14:paraId="4B36824A" w14:textId="77777777" w:rsidR="005E4050" w:rsidRPr="00C34A38" w:rsidRDefault="005E4050" w:rsidP="00337A17">
            <w:pPr>
              <w:pStyle w:val="ENoteTableText"/>
            </w:pPr>
          </w:p>
        </w:tc>
      </w:tr>
      <w:tr w:rsidR="005E4050" w:rsidRPr="00C34A38" w14:paraId="0AB11ED7" w14:textId="77777777" w:rsidTr="00F85CAA">
        <w:trPr>
          <w:cantSplit/>
        </w:trPr>
        <w:tc>
          <w:tcPr>
            <w:tcW w:w="2436" w:type="dxa"/>
            <w:shd w:val="clear" w:color="auto" w:fill="auto"/>
          </w:tcPr>
          <w:p w14:paraId="47E807E8" w14:textId="77777777" w:rsidR="005E4050" w:rsidRPr="00C34A38" w:rsidRDefault="009008E1" w:rsidP="009008E1">
            <w:pPr>
              <w:pStyle w:val="ENoteTableText"/>
              <w:tabs>
                <w:tab w:val="center" w:leader="dot" w:pos="2268"/>
              </w:tabs>
            </w:pPr>
            <w:r w:rsidRPr="00C34A38">
              <w:t>s 337</w:t>
            </w:r>
            <w:r w:rsidRPr="00C34A38">
              <w:tab/>
            </w:r>
          </w:p>
        </w:tc>
        <w:tc>
          <w:tcPr>
            <w:tcW w:w="4717" w:type="dxa"/>
            <w:shd w:val="clear" w:color="auto" w:fill="auto"/>
          </w:tcPr>
          <w:p w14:paraId="2B8439FB" w14:textId="77777777" w:rsidR="005E4050" w:rsidRPr="00C34A38" w:rsidRDefault="005E4050" w:rsidP="009008E1">
            <w:pPr>
              <w:pStyle w:val="ENoteTableText"/>
              <w:tabs>
                <w:tab w:val="center" w:leader="dot" w:pos="2268"/>
              </w:tabs>
            </w:pPr>
            <w:r w:rsidRPr="00C34A38">
              <w:t xml:space="preserve">am </w:t>
            </w:r>
            <w:r w:rsidR="009008E1" w:rsidRPr="00C34A38">
              <w:t xml:space="preserve">No 54, 2009; </w:t>
            </w:r>
            <w:r w:rsidRPr="00C34A38">
              <w:t>No 124, 2009</w:t>
            </w:r>
          </w:p>
        </w:tc>
      </w:tr>
      <w:tr w:rsidR="005E4050" w:rsidRPr="00C34A38" w14:paraId="4282A408" w14:textId="77777777" w:rsidTr="00F85CAA">
        <w:trPr>
          <w:cantSplit/>
        </w:trPr>
        <w:tc>
          <w:tcPr>
            <w:tcW w:w="2436" w:type="dxa"/>
            <w:shd w:val="clear" w:color="auto" w:fill="auto"/>
          </w:tcPr>
          <w:p w14:paraId="47F8CA9D" w14:textId="5B7DBB6C" w:rsidR="005E4050" w:rsidRPr="00C34A38" w:rsidRDefault="004D57DD" w:rsidP="00337A17">
            <w:pPr>
              <w:pStyle w:val="ENoteTableText"/>
            </w:pPr>
            <w:r>
              <w:rPr>
                <w:b/>
                <w:noProof/>
              </w:rPr>
              <w:t>Division 3</w:t>
            </w:r>
          </w:p>
        </w:tc>
        <w:tc>
          <w:tcPr>
            <w:tcW w:w="4717" w:type="dxa"/>
            <w:shd w:val="clear" w:color="auto" w:fill="auto"/>
          </w:tcPr>
          <w:p w14:paraId="2E81BED4" w14:textId="77777777" w:rsidR="005E4050" w:rsidRPr="00C34A38" w:rsidRDefault="005E4050" w:rsidP="00337A17">
            <w:pPr>
              <w:pStyle w:val="ENoteTableText"/>
            </w:pPr>
          </w:p>
        </w:tc>
      </w:tr>
      <w:tr w:rsidR="005E4050" w:rsidRPr="00C34A38" w14:paraId="33BF19A6" w14:textId="77777777" w:rsidTr="00F85CAA">
        <w:trPr>
          <w:cantSplit/>
        </w:trPr>
        <w:tc>
          <w:tcPr>
            <w:tcW w:w="2436" w:type="dxa"/>
            <w:shd w:val="clear" w:color="auto" w:fill="auto"/>
          </w:tcPr>
          <w:p w14:paraId="28DB98A8" w14:textId="77777777" w:rsidR="005E4050" w:rsidRPr="00C34A38" w:rsidRDefault="005E4050" w:rsidP="00337A17">
            <w:pPr>
              <w:pStyle w:val="ENoteTableText"/>
              <w:tabs>
                <w:tab w:val="center" w:leader="dot" w:pos="2268"/>
              </w:tabs>
              <w:rPr>
                <w:noProof/>
              </w:rPr>
            </w:pPr>
            <w:r w:rsidRPr="00C34A38">
              <w:rPr>
                <w:noProof/>
              </w:rPr>
              <w:t>s 341</w:t>
            </w:r>
            <w:r w:rsidRPr="00C34A38">
              <w:rPr>
                <w:noProof/>
              </w:rPr>
              <w:tab/>
            </w:r>
          </w:p>
        </w:tc>
        <w:tc>
          <w:tcPr>
            <w:tcW w:w="4717" w:type="dxa"/>
            <w:shd w:val="clear" w:color="auto" w:fill="auto"/>
          </w:tcPr>
          <w:p w14:paraId="0B7C1F07" w14:textId="77777777" w:rsidR="005E4050" w:rsidRPr="00C34A38" w:rsidRDefault="005E4050" w:rsidP="00DB3FC3">
            <w:pPr>
              <w:pStyle w:val="ENoteTableText"/>
            </w:pPr>
            <w:r w:rsidRPr="00C34A38">
              <w:t>am No 174</w:t>
            </w:r>
            <w:r w:rsidR="00DB3FC3" w:rsidRPr="00C34A38">
              <w:t>, 2012; No</w:t>
            </w:r>
            <w:r w:rsidRPr="00C34A38">
              <w:t xml:space="preserve"> 175, 2012</w:t>
            </w:r>
          </w:p>
        </w:tc>
      </w:tr>
      <w:tr w:rsidR="005E4050" w:rsidRPr="00C34A38" w14:paraId="3069CFEF" w14:textId="77777777" w:rsidTr="00F85CAA">
        <w:trPr>
          <w:cantSplit/>
        </w:trPr>
        <w:tc>
          <w:tcPr>
            <w:tcW w:w="2436" w:type="dxa"/>
            <w:shd w:val="clear" w:color="auto" w:fill="auto"/>
          </w:tcPr>
          <w:p w14:paraId="4547C16F" w14:textId="77777777" w:rsidR="005E4050" w:rsidRPr="00C34A38" w:rsidRDefault="005E4050" w:rsidP="00337A17">
            <w:pPr>
              <w:pStyle w:val="ENoteTableText"/>
              <w:tabs>
                <w:tab w:val="center" w:leader="dot" w:pos="2268"/>
              </w:tabs>
              <w:rPr>
                <w:noProof/>
              </w:rPr>
            </w:pPr>
            <w:r w:rsidRPr="00C34A38">
              <w:t>s 344</w:t>
            </w:r>
            <w:r w:rsidRPr="00C34A38">
              <w:tab/>
            </w:r>
          </w:p>
        </w:tc>
        <w:tc>
          <w:tcPr>
            <w:tcW w:w="4717" w:type="dxa"/>
            <w:shd w:val="clear" w:color="auto" w:fill="auto"/>
          </w:tcPr>
          <w:p w14:paraId="6CD487C7" w14:textId="77777777" w:rsidR="005E4050" w:rsidRPr="00C34A38" w:rsidRDefault="00DB3FC3" w:rsidP="00337A17">
            <w:pPr>
              <w:pStyle w:val="ENoteTableText"/>
            </w:pPr>
            <w:r w:rsidRPr="00C34A38">
              <w:t>am</w:t>
            </w:r>
            <w:r w:rsidR="005E4050" w:rsidRPr="00C34A38">
              <w:t xml:space="preserve"> No 109, 2012</w:t>
            </w:r>
          </w:p>
        </w:tc>
      </w:tr>
      <w:tr w:rsidR="005E4050" w:rsidRPr="00C34A38" w14:paraId="088EE62A" w14:textId="77777777" w:rsidTr="00F85CAA">
        <w:trPr>
          <w:cantSplit/>
        </w:trPr>
        <w:tc>
          <w:tcPr>
            <w:tcW w:w="2436" w:type="dxa"/>
            <w:shd w:val="clear" w:color="auto" w:fill="auto"/>
          </w:tcPr>
          <w:p w14:paraId="665ADA5D" w14:textId="6375A371" w:rsidR="005E4050" w:rsidRPr="00C34A38" w:rsidRDefault="004D57DD" w:rsidP="002B319D">
            <w:pPr>
              <w:pStyle w:val="ENoteTableText"/>
              <w:rPr>
                <w:noProof/>
              </w:rPr>
            </w:pPr>
            <w:r>
              <w:rPr>
                <w:b/>
                <w:noProof/>
              </w:rPr>
              <w:t>Division 5</w:t>
            </w:r>
          </w:p>
        </w:tc>
        <w:tc>
          <w:tcPr>
            <w:tcW w:w="4717" w:type="dxa"/>
            <w:shd w:val="clear" w:color="auto" w:fill="auto"/>
          </w:tcPr>
          <w:p w14:paraId="46781A1F" w14:textId="77777777" w:rsidR="005E4050" w:rsidRPr="00C34A38" w:rsidRDefault="005E4050" w:rsidP="00404EB8">
            <w:pPr>
              <w:pStyle w:val="ENoteTableText"/>
              <w:keepNext/>
              <w:keepLines/>
            </w:pPr>
          </w:p>
        </w:tc>
      </w:tr>
      <w:tr w:rsidR="005E4050" w:rsidRPr="00C34A38" w14:paraId="3C3C8394" w14:textId="77777777" w:rsidTr="00F85CAA">
        <w:trPr>
          <w:cantSplit/>
        </w:trPr>
        <w:tc>
          <w:tcPr>
            <w:tcW w:w="2436" w:type="dxa"/>
            <w:shd w:val="clear" w:color="auto" w:fill="auto"/>
          </w:tcPr>
          <w:p w14:paraId="6D2096FF" w14:textId="77777777" w:rsidR="005E4050" w:rsidRPr="00C34A38" w:rsidRDefault="005E4050" w:rsidP="00337A17">
            <w:pPr>
              <w:pStyle w:val="ENoteTableText"/>
              <w:tabs>
                <w:tab w:val="center" w:leader="dot" w:pos="2268"/>
              </w:tabs>
              <w:rPr>
                <w:noProof/>
              </w:rPr>
            </w:pPr>
            <w:r w:rsidRPr="00C34A38">
              <w:rPr>
                <w:noProof/>
              </w:rPr>
              <w:t>s 351</w:t>
            </w:r>
            <w:r w:rsidRPr="00C34A38">
              <w:rPr>
                <w:noProof/>
              </w:rPr>
              <w:tab/>
            </w:r>
          </w:p>
        </w:tc>
        <w:tc>
          <w:tcPr>
            <w:tcW w:w="4717" w:type="dxa"/>
            <w:shd w:val="clear" w:color="auto" w:fill="auto"/>
          </w:tcPr>
          <w:p w14:paraId="164DA841" w14:textId="77777777" w:rsidR="005E4050" w:rsidRPr="00C34A38" w:rsidRDefault="005E4050" w:rsidP="00337A17">
            <w:pPr>
              <w:pStyle w:val="ENoteTableText"/>
            </w:pPr>
            <w:r w:rsidRPr="00C34A38">
              <w:t>am No 136, 2012; No 98, 2013</w:t>
            </w:r>
            <w:r w:rsidR="007C4A7A" w:rsidRPr="00C34A38">
              <w:t>; No 79, 2022</w:t>
            </w:r>
          </w:p>
        </w:tc>
      </w:tr>
      <w:tr w:rsidR="005F715D" w:rsidRPr="00C34A38" w14:paraId="71A66D82" w14:textId="77777777" w:rsidTr="00F85CAA">
        <w:trPr>
          <w:cantSplit/>
        </w:trPr>
        <w:tc>
          <w:tcPr>
            <w:tcW w:w="2436" w:type="dxa"/>
            <w:shd w:val="clear" w:color="auto" w:fill="auto"/>
          </w:tcPr>
          <w:p w14:paraId="7890A6EB" w14:textId="77777777" w:rsidR="005F715D" w:rsidRPr="00C34A38" w:rsidRDefault="002E4BDC" w:rsidP="009E1AE8">
            <w:pPr>
              <w:pStyle w:val="ENoteTableText"/>
              <w:rPr>
                <w:b/>
                <w:noProof/>
              </w:rPr>
            </w:pPr>
            <w:r w:rsidRPr="00C34A38">
              <w:rPr>
                <w:b/>
                <w:noProof/>
              </w:rPr>
              <w:t>Division 7</w:t>
            </w:r>
          </w:p>
        </w:tc>
        <w:tc>
          <w:tcPr>
            <w:tcW w:w="4717" w:type="dxa"/>
            <w:shd w:val="clear" w:color="auto" w:fill="auto"/>
          </w:tcPr>
          <w:p w14:paraId="606083A0" w14:textId="77777777" w:rsidR="005F715D" w:rsidRPr="00C34A38" w:rsidRDefault="005F715D" w:rsidP="00337A17">
            <w:pPr>
              <w:pStyle w:val="ENoteTableText"/>
            </w:pPr>
          </w:p>
        </w:tc>
      </w:tr>
      <w:tr w:rsidR="005F715D" w:rsidRPr="00C34A38" w14:paraId="3FB5F152" w14:textId="77777777" w:rsidTr="00F85CAA">
        <w:trPr>
          <w:cantSplit/>
        </w:trPr>
        <w:tc>
          <w:tcPr>
            <w:tcW w:w="2436" w:type="dxa"/>
            <w:shd w:val="clear" w:color="auto" w:fill="auto"/>
          </w:tcPr>
          <w:p w14:paraId="18C41302" w14:textId="77777777" w:rsidR="005F715D" w:rsidRPr="00C34A38" w:rsidRDefault="005F715D" w:rsidP="009E1AE8">
            <w:pPr>
              <w:pStyle w:val="ENoteTableText"/>
              <w:tabs>
                <w:tab w:val="center" w:leader="dot" w:pos="2268"/>
              </w:tabs>
              <w:rPr>
                <w:noProof/>
              </w:rPr>
            </w:pPr>
            <w:r w:rsidRPr="00C34A38">
              <w:rPr>
                <w:noProof/>
              </w:rPr>
              <w:t>s 361</w:t>
            </w:r>
            <w:r w:rsidRPr="00C34A38">
              <w:rPr>
                <w:noProof/>
              </w:rPr>
              <w:tab/>
            </w:r>
          </w:p>
        </w:tc>
        <w:tc>
          <w:tcPr>
            <w:tcW w:w="4717" w:type="dxa"/>
            <w:shd w:val="clear" w:color="auto" w:fill="auto"/>
          </w:tcPr>
          <w:p w14:paraId="3519F417" w14:textId="77777777" w:rsidR="005F715D" w:rsidRPr="00C34A38" w:rsidRDefault="005F715D" w:rsidP="009E1AE8">
            <w:pPr>
              <w:pStyle w:val="ENoteTableText"/>
              <w:tabs>
                <w:tab w:val="center" w:leader="dot" w:pos="2268"/>
              </w:tabs>
              <w:rPr>
                <w:noProof/>
              </w:rPr>
            </w:pPr>
            <w:r w:rsidRPr="00C34A38">
              <w:rPr>
                <w:noProof/>
              </w:rPr>
              <w:t>am No 73, 2013</w:t>
            </w:r>
          </w:p>
        </w:tc>
      </w:tr>
      <w:tr w:rsidR="005E4050" w:rsidRPr="00C34A38" w14:paraId="3B10AF9E" w14:textId="77777777" w:rsidTr="00F85CAA">
        <w:trPr>
          <w:cantSplit/>
        </w:trPr>
        <w:tc>
          <w:tcPr>
            <w:tcW w:w="2436" w:type="dxa"/>
            <w:shd w:val="clear" w:color="auto" w:fill="auto"/>
          </w:tcPr>
          <w:p w14:paraId="41F79DE5" w14:textId="77777777" w:rsidR="005E4050" w:rsidRPr="00C34A38" w:rsidRDefault="002E4BDC" w:rsidP="00BA2E8F">
            <w:pPr>
              <w:pStyle w:val="ENoteTableText"/>
              <w:keepNext/>
            </w:pPr>
            <w:r w:rsidRPr="00C34A38">
              <w:rPr>
                <w:b/>
                <w:noProof/>
              </w:rPr>
              <w:t>Division 8</w:t>
            </w:r>
          </w:p>
        </w:tc>
        <w:tc>
          <w:tcPr>
            <w:tcW w:w="4717" w:type="dxa"/>
            <w:shd w:val="clear" w:color="auto" w:fill="auto"/>
          </w:tcPr>
          <w:p w14:paraId="5371427E" w14:textId="77777777" w:rsidR="005E4050" w:rsidRPr="00C34A38" w:rsidRDefault="005E4050" w:rsidP="00BA2E8F">
            <w:pPr>
              <w:pStyle w:val="ENoteTableText"/>
              <w:keepNext/>
            </w:pPr>
          </w:p>
        </w:tc>
      </w:tr>
      <w:tr w:rsidR="005E4050" w:rsidRPr="00C34A38" w14:paraId="0FF15F73" w14:textId="77777777" w:rsidTr="00F85CAA">
        <w:trPr>
          <w:cantSplit/>
        </w:trPr>
        <w:tc>
          <w:tcPr>
            <w:tcW w:w="2436" w:type="dxa"/>
            <w:shd w:val="clear" w:color="auto" w:fill="auto"/>
          </w:tcPr>
          <w:p w14:paraId="0A2E240F" w14:textId="77777777" w:rsidR="005E4050" w:rsidRPr="00C34A38" w:rsidRDefault="003B7CA9" w:rsidP="00BA2E8F">
            <w:pPr>
              <w:pStyle w:val="ENoteTableText"/>
              <w:keepNext/>
            </w:pPr>
            <w:r w:rsidRPr="00C34A38">
              <w:rPr>
                <w:b/>
                <w:noProof/>
              </w:rPr>
              <w:t>Subdivision</w:t>
            </w:r>
            <w:r w:rsidR="005E4050" w:rsidRPr="00C34A38">
              <w:rPr>
                <w:b/>
                <w:noProof/>
              </w:rPr>
              <w:t xml:space="preserve"> A</w:t>
            </w:r>
          </w:p>
        </w:tc>
        <w:tc>
          <w:tcPr>
            <w:tcW w:w="4717" w:type="dxa"/>
            <w:shd w:val="clear" w:color="auto" w:fill="auto"/>
          </w:tcPr>
          <w:p w14:paraId="2729F6E4" w14:textId="77777777" w:rsidR="005E4050" w:rsidRPr="00C34A38" w:rsidRDefault="005E4050" w:rsidP="00BA2E8F">
            <w:pPr>
              <w:pStyle w:val="ENoteTableText"/>
              <w:keepNext/>
            </w:pPr>
          </w:p>
        </w:tc>
      </w:tr>
      <w:tr w:rsidR="005E4050" w:rsidRPr="00C34A38" w14:paraId="0419483A" w14:textId="77777777" w:rsidTr="00F85CAA">
        <w:trPr>
          <w:cantSplit/>
        </w:trPr>
        <w:tc>
          <w:tcPr>
            <w:tcW w:w="2436" w:type="dxa"/>
            <w:shd w:val="clear" w:color="auto" w:fill="auto"/>
          </w:tcPr>
          <w:p w14:paraId="39E7715B" w14:textId="77777777" w:rsidR="005E4050" w:rsidRPr="00C34A38" w:rsidRDefault="005E4050" w:rsidP="00337A17">
            <w:pPr>
              <w:pStyle w:val="ENoteTableText"/>
              <w:tabs>
                <w:tab w:val="center" w:leader="dot" w:pos="2268"/>
              </w:tabs>
            </w:pPr>
            <w:r w:rsidRPr="00C34A38">
              <w:rPr>
                <w:noProof/>
              </w:rPr>
              <w:t>s 365</w:t>
            </w:r>
            <w:r w:rsidRPr="00C34A38">
              <w:rPr>
                <w:noProof/>
              </w:rPr>
              <w:tab/>
            </w:r>
          </w:p>
        </w:tc>
        <w:tc>
          <w:tcPr>
            <w:tcW w:w="4717" w:type="dxa"/>
            <w:shd w:val="clear" w:color="auto" w:fill="auto"/>
          </w:tcPr>
          <w:p w14:paraId="7EF47AD5" w14:textId="77777777" w:rsidR="005E4050" w:rsidRPr="00C34A38" w:rsidRDefault="005E4050" w:rsidP="00337A17">
            <w:pPr>
              <w:pStyle w:val="ENoteTableText"/>
            </w:pPr>
            <w:r w:rsidRPr="00C34A38">
              <w:t>am No 174, 2012</w:t>
            </w:r>
            <w:r w:rsidR="005F715D" w:rsidRPr="00C34A38">
              <w:t>; No 73, 2013</w:t>
            </w:r>
          </w:p>
        </w:tc>
      </w:tr>
      <w:tr w:rsidR="005E4050" w:rsidRPr="00C34A38" w14:paraId="2331BE32" w14:textId="77777777" w:rsidTr="00F85CAA">
        <w:trPr>
          <w:cantSplit/>
        </w:trPr>
        <w:tc>
          <w:tcPr>
            <w:tcW w:w="2436" w:type="dxa"/>
            <w:shd w:val="clear" w:color="auto" w:fill="auto"/>
          </w:tcPr>
          <w:p w14:paraId="58F47C83" w14:textId="77777777" w:rsidR="005E4050" w:rsidRPr="00C34A38" w:rsidRDefault="005E4050" w:rsidP="00337A17">
            <w:pPr>
              <w:pStyle w:val="ENoteTableText"/>
              <w:tabs>
                <w:tab w:val="center" w:leader="dot" w:pos="2268"/>
              </w:tabs>
            </w:pPr>
            <w:r w:rsidRPr="00C34A38">
              <w:t>s 366</w:t>
            </w:r>
            <w:r w:rsidRPr="00C34A38">
              <w:tab/>
            </w:r>
          </w:p>
        </w:tc>
        <w:tc>
          <w:tcPr>
            <w:tcW w:w="4717" w:type="dxa"/>
            <w:shd w:val="clear" w:color="auto" w:fill="auto"/>
          </w:tcPr>
          <w:p w14:paraId="36598435" w14:textId="77777777" w:rsidR="005E4050" w:rsidRPr="00C34A38" w:rsidRDefault="005E4050" w:rsidP="00337A17">
            <w:pPr>
              <w:pStyle w:val="ENoteTableText"/>
            </w:pPr>
            <w:r w:rsidRPr="00C34A38">
              <w:t>am No 174, 2012</w:t>
            </w:r>
          </w:p>
        </w:tc>
      </w:tr>
      <w:tr w:rsidR="005E4050" w:rsidRPr="00C34A38" w14:paraId="5CA4F4A2" w14:textId="77777777" w:rsidTr="00F85CAA">
        <w:trPr>
          <w:cantSplit/>
        </w:trPr>
        <w:tc>
          <w:tcPr>
            <w:tcW w:w="2436" w:type="dxa"/>
            <w:shd w:val="clear" w:color="auto" w:fill="auto"/>
          </w:tcPr>
          <w:p w14:paraId="465A4EF1" w14:textId="77777777" w:rsidR="005E4050" w:rsidRPr="00C34A38" w:rsidRDefault="005E4050" w:rsidP="00337A17">
            <w:pPr>
              <w:pStyle w:val="ENoteTableText"/>
              <w:tabs>
                <w:tab w:val="center" w:leader="dot" w:pos="2268"/>
              </w:tabs>
            </w:pPr>
            <w:r w:rsidRPr="00C34A38">
              <w:t>s 367</w:t>
            </w:r>
            <w:r w:rsidRPr="00C34A38">
              <w:tab/>
            </w:r>
          </w:p>
        </w:tc>
        <w:tc>
          <w:tcPr>
            <w:tcW w:w="4717" w:type="dxa"/>
            <w:shd w:val="clear" w:color="auto" w:fill="auto"/>
          </w:tcPr>
          <w:p w14:paraId="11935808" w14:textId="77777777" w:rsidR="005E4050" w:rsidRPr="00C34A38" w:rsidRDefault="005E4050" w:rsidP="00337A17">
            <w:pPr>
              <w:pStyle w:val="ENoteTableText"/>
            </w:pPr>
            <w:r w:rsidRPr="00C34A38">
              <w:t>am No 174, 2012</w:t>
            </w:r>
          </w:p>
        </w:tc>
      </w:tr>
      <w:tr w:rsidR="005E4050" w:rsidRPr="00C34A38" w14:paraId="29712FBD" w14:textId="77777777" w:rsidTr="00F85CAA">
        <w:trPr>
          <w:cantSplit/>
        </w:trPr>
        <w:tc>
          <w:tcPr>
            <w:tcW w:w="2436" w:type="dxa"/>
            <w:shd w:val="clear" w:color="auto" w:fill="auto"/>
          </w:tcPr>
          <w:p w14:paraId="3F49E0DD" w14:textId="77777777" w:rsidR="005E4050" w:rsidRPr="00C34A38" w:rsidRDefault="005E4050" w:rsidP="00337A17">
            <w:pPr>
              <w:pStyle w:val="ENoteTableText"/>
              <w:tabs>
                <w:tab w:val="center" w:leader="dot" w:pos="2268"/>
              </w:tabs>
            </w:pPr>
            <w:r w:rsidRPr="00C34A38">
              <w:t>s 368</w:t>
            </w:r>
            <w:r w:rsidRPr="00C34A38">
              <w:tab/>
            </w:r>
          </w:p>
        </w:tc>
        <w:tc>
          <w:tcPr>
            <w:tcW w:w="4717" w:type="dxa"/>
            <w:shd w:val="clear" w:color="auto" w:fill="auto"/>
          </w:tcPr>
          <w:p w14:paraId="10445B59" w14:textId="77777777" w:rsidR="005E4050" w:rsidRPr="00C34A38" w:rsidRDefault="005E4050" w:rsidP="00337A17">
            <w:pPr>
              <w:pStyle w:val="ENoteTableText"/>
            </w:pPr>
            <w:r w:rsidRPr="00C34A38">
              <w:t>am No 174, 2012</w:t>
            </w:r>
          </w:p>
        </w:tc>
      </w:tr>
      <w:tr w:rsidR="005F715D" w:rsidRPr="00C34A38" w14:paraId="18994DC4" w14:textId="77777777" w:rsidTr="00F85CAA">
        <w:trPr>
          <w:cantSplit/>
        </w:trPr>
        <w:tc>
          <w:tcPr>
            <w:tcW w:w="2436" w:type="dxa"/>
            <w:shd w:val="clear" w:color="auto" w:fill="auto"/>
          </w:tcPr>
          <w:p w14:paraId="7641274B" w14:textId="77777777" w:rsidR="005F715D" w:rsidRPr="00C34A38" w:rsidRDefault="005F715D" w:rsidP="00337A17">
            <w:pPr>
              <w:pStyle w:val="ENoteTableText"/>
              <w:tabs>
                <w:tab w:val="center" w:leader="dot" w:pos="2268"/>
              </w:tabs>
            </w:pPr>
          </w:p>
        </w:tc>
        <w:tc>
          <w:tcPr>
            <w:tcW w:w="4717" w:type="dxa"/>
            <w:shd w:val="clear" w:color="auto" w:fill="auto"/>
          </w:tcPr>
          <w:p w14:paraId="3C8D6CF2" w14:textId="77777777" w:rsidR="005F715D" w:rsidRPr="00C34A38" w:rsidRDefault="005F715D" w:rsidP="00337A17">
            <w:pPr>
              <w:pStyle w:val="ENoteTableText"/>
            </w:pPr>
            <w:r w:rsidRPr="00C34A38">
              <w:t>rs No 73, 2013</w:t>
            </w:r>
          </w:p>
        </w:tc>
      </w:tr>
      <w:tr w:rsidR="005E4050" w:rsidRPr="00C34A38" w14:paraId="15ABA3EE" w14:textId="77777777" w:rsidTr="00F85CAA">
        <w:trPr>
          <w:cantSplit/>
        </w:trPr>
        <w:tc>
          <w:tcPr>
            <w:tcW w:w="2436" w:type="dxa"/>
            <w:shd w:val="clear" w:color="auto" w:fill="auto"/>
          </w:tcPr>
          <w:p w14:paraId="4C49277A" w14:textId="77777777" w:rsidR="005E4050" w:rsidRPr="00C34A38" w:rsidRDefault="005E4050" w:rsidP="00337A17">
            <w:pPr>
              <w:pStyle w:val="ENoteTableText"/>
              <w:tabs>
                <w:tab w:val="center" w:leader="dot" w:pos="2268"/>
              </w:tabs>
            </w:pPr>
            <w:r w:rsidRPr="00C34A38">
              <w:t>s 369</w:t>
            </w:r>
            <w:r w:rsidRPr="00C34A38">
              <w:tab/>
            </w:r>
          </w:p>
        </w:tc>
        <w:tc>
          <w:tcPr>
            <w:tcW w:w="4717" w:type="dxa"/>
            <w:shd w:val="clear" w:color="auto" w:fill="auto"/>
          </w:tcPr>
          <w:p w14:paraId="2D7C53E8" w14:textId="77777777" w:rsidR="005E4050" w:rsidRPr="00C34A38" w:rsidRDefault="005E4050" w:rsidP="00337A17">
            <w:pPr>
              <w:pStyle w:val="ENoteTableText"/>
            </w:pPr>
            <w:r w:rsidRPr="00C34A38">
              <w:t>am No 174, 2012</w:t>
            </w:r>
          </w:p>
        </w:tc>
      </w:tr>
      <w:tr w:rsidR="005F715D" w:rsidRPr="00C34A38" w14:paraId="2C068388" w14:textId="77777777" w:rsidTr="00F85CAA">
        <w:trPr>
          <w:cantSplit/>
        </w:trPr>
        <w:tc>
          <w:tcPr>
            <w:tcW w:w="2436" w:type="dxa"/>
            <w:shd w:val="clear" w:color="auto" w:fill="auto"/>
          </w:tcPr>
          <w:p w14:paraId="74BCA139" w14:textId="77777777" w:rsidR="005F715D" w:rsidRPr="00C34A38" w:rsidRDefault="005F715D" w:rsidP="00337A17">
            <w:pPr>
              <w:pStyle w:val="ENoteTableText"/>
              <w:tabs>
                <w:tab w:val="center" w:leader="dot" w:pos="2268"/>
              </w:tabs>
            </w:pPr>
          </w:p>
        </w:tc>
        <w:tc>
          <w:tcPr>
            <w:tcW w:w="4717" w:type="dxa"/>
            <w:shd w:val="clear" w:color="auto" w:fill="auto"/>
          </w:tcPr>
          <w:p w14:paraId="0381F7A7" w14:textId="77777777" w:rsidR="005F715D" w:rsidRPr="00C34A38" w:rsidRDefault="005F715D" w:rsidP="00337A17">
            <w:pPr>
              <w:pStyle w:val="ENoteTableText"/>
            </w:pPr>
            <w:r w:rsidRPr="00C34A38">
              <w:t>rs No 73, 2013</w:t>
            </w:r>
          </w:p>
        </w:tc>
      </w:tr>
      <w:tr w:rsidR="005F715D" w:rsidRPr="00C34A38" w14:paraId="008D9442" w14:textId="77777777" w:rsidTr="00F85CAA">
        <w:trPr>
          <w:cantSplit/>
        </w:trPr>
        <w:tc>
          <w:tcPr>
            <w:tcW w:w="2436" w:type="dxa"/>
            <w:shd w:val="clear" w:color="auto" w:fill="auto"/>
          </w:tcPr>
          <w:p w14:paraId="10F0C549" w14:textId="77777777" w:rsidR="005F715D" w:rsidRPr="00C34A38" w:rsidRDefault="005F715D" w:rsidP="00337A17">
            <w:pPr>
              <w:pStyle w:val="ENoteTableText"/>
              <w:tabs>
                <w:tab w:val="center" w:leader="dot" w:pos="2268"/>
              </w:tabs>
            </w:pPr>
            <w:r w:rsidRPr="00C34A38">
              <w:t>s 370</w:t>
            </w:r>
            <w:r w:rsidRPr="00C34A38">
              <w:tab/>
            </w:r>
          </w:p>
        </w:tc>
        <w:tc>
          <w:tcPr>
            <w:tcW w:w="4717" w:type="dxa"/>
            <w:shd w:val="clear" w:color="auto" w:fill="auto"/>
          </w:tcPr>
          <w:p w14:paraId="7FCD42EE" w14:textId="77777777" w:rsidR="005F715D" w:rsidRPr="00C34A38" w:rsidRDefault="005F715D" w:rsidP="00337A17">
            <w:pPr>
              <w:pStyle w:val="ENoteTableText"/>
            </w:pPr>
            <w:r w:rsidRPr="00C34A38">
              <w:t>am No 174, 2012</w:t>
            </w:r>
          </w:p>
        </w:tc>
      </w:tr>
      <w:tr w:rsidR="003B639E" w:rsidRPr="00C34A38" w14:paraId="5F6BB1FA" w14:textId="77777777" w:rsidTr="00F85CAA">
        <w:trPr>
          <w:cantSplit/>
        </w:trPr>
        <w:tc>
          <w:tcPr>
            <w:tcW w:w="2436" w:type="dxa"/>
            <w:shd w:val="clear" w:color="auto" w:fill="auto"/>
          </w:tcPr>
          <w:p w14:paraId="527D5BC0" w14:textId="77777777" w:rsidR="003B639E" w:rsidRPr="00C34A38" w:rsidRDefault="003B639E" w:rsidP="00D64347">
            <w:pPr>
              <w:pStyle w:val="ENoteTableText"/>
              <w:tabs>
                <w:tab w:val="center" w:leader="dot" w:pos="2268"/>
              </w:tabs>
            </w:pPr>
          </w:p>
        </w:tc>
        <w:tc>
          <w:tcPr>
            <w:tcW w:w="4717" w:type="dxa"/>
            <w:shd w:val="clear" w:color="auto" w:fill="auto"/>
          </w:tcPr>
          <w:p w14:paraId="2E35C24C" w14:textId="77777777" w:rsidR="003B639E" w:rsidRPr="00C34A38" w:rsidRDefault="003B639E" w:rsidP="00D64347">
            <w:pPr>
              <w:pStyle w:val="ENoteTableText"/>
            </w:pPr>
            <w:r w:rsidRPr="00C34A38">
              <w:t>rs No 73, 2013</w:t>
            </w:r>
          </w:p>
        </w:tc>
      </w:tr>
      <w:tr w:rsidR="005F715D" w:rsidRPr="00C34A38" w14:paraId="019FCA0C" w14:textId="77777777" w:rsidTr="00F85CAA">
        <w:trPr>
          <w:cantSplit/>
        </w:trPr>
        <w:tc>
          <w:tcPr>
            <w:tcW w:w="2436" w:type="dxa"/>
            <w:shd w:val="clear" w:color="auto" w:fill="auto"/>
          </w:tcPr>
          <w:p w14:paraId="4197B1E4" w14:textId="77777777" w:rsidR="005F715D" w:rsidRPr="00C34A38" w:rsidRDefault="005F715D" w:rsidP="00337A17">
            <w:pPr>
              <w:pStyle w:val="ENoteTableText"/>
              <w:tabs>
                <w:tab w:val="center" w:leader="dot" w:pos="2268"/>
              </w:tabs>
            </w:pPr>
            <w:r w:rsidRPr="00C34A38">
              <w:t>s 371</w:t>
            </w:r>
            <w:r w:rsidRPr="00C34A38">
              <w:tab/>
            </w:r>
          </w:p>
        </w:tc>
        <w:tc>
          <w:tcPr>
            <w:tcW w:w="4717" w:type="dxa"/>
            <w:shd w:val="clear" w:color="auto" w:fill="auto"/>
          </w:tcPr>
          <w:p w14:paraId="73904B25" w14:textId="77777777" w:rsidR="005F715D" w:rsidRPr="00C34A38" w:rsidRDefault="005F715D" w:rsidP="00337A17">
            <w:pPr>
              <w:pStyle w:val="ENoteTableText"/>
            </w:pPr>
            <w:r w:rsidRPr="00C34A38">
              <w:t>am No 55, 2009; No 174, 2012</w:t>
            </w:r>
          </w:p>
        </w:tc>
      </w:tr>
      <w:tr w:rsidR="005F715D" w:rsidRPr="00C34A38" w14:paraId="4A800C8E" w14:textId="77777777" w:rsidTr="00F85CAA">
        <w:trPr>
          <w:cantSplit/>
        </w:trPr>
        <w:tc>
          <w:tcPr>
            <w:tcW w:w="2436" w:type="dxa"/>
            <w:shd w:val="clear" w:color="auto" w:fill="auto"/>
          </w:tcPr>
          <w:p w14:paraId="6A16EEB8" w14:textId="77777777" w:rsidR="005F715D" w:rsidRPr="00C34A38" w:rsidRDefault="005F715D" w:rsidP="00337A17">
            <w:pPr>
              <w:pStyle w:val="ENoteTableText"/>
              <w:tabs>
                <w:tab w:val="center" w:leader="dot" w:pos="2268"/>
              </w:tabs>
            </w:pPr>
          </w:p>
        </w:tc>
        <w:tc>
          <w:tcPr>
            <w:tcW w:w="4717" w:type="dxa"/>
            <w:shd w:val="clear" w:color="auto" w:fill="auto"/>
          </w:tcPr>
          <w:p w14:paraId="0CD10A2D" w14:textId="77777777" w:rsidR="005F715D" w:rsidRPr="00C34A38" w:rsidRDefault="00A76F1A" w:rsidP="00337A17">
            <w:pPr>
              <w:pStyle w:val="ENoteTableText"/>
            </w:pPr>
            <w:r w:rsidRPr="00C34A38">
              <w:t>rep</w:t>
            </w:r>
            <w:r w:rsidR="005F715D" w:rsidRPr="00C34A38">
              <w:t xml:space="preserve"> No 73, 2013</w:t>
            </w:r>
          </w:p>
        </w:tc>
      </w:tr>
      <w:tr w:rsidR="005F715D" w:rsidRPr="00C34A38" w14:paraId="5529130D" w14:textId="77777777" w:rsidTr="00F85CAA">
        <w:trPr>
          <w:cantSplit/>
        </w:trPr>
        <w:tc>
          <w:tcPr>
            <w:tcW w:w="2436" w:type="dxa"/>
            <w:shd w:val="clear" w:color="auto" w:fill="auto"/>
          </w:tcPr>
          <w:p w14:paraId="2D6E83DF" w14:textId="77777777" w:rsidR="005F715D" w:rsidRPr="00C34A38" w:rsidRDefault="003B7CA9" w:rsidP="00337A17">
            <w:pPr>
              <w:pStyle w:val="ENoteTableText"/>
              <w:rPr>
                <w:noProof/>
              </w:rPr>
            </w:pPr>
            <w:r w:rsidRPr="00C34A38">
              <w:rPr>
                <w:b/>
                <w:noProof/>
              </w:rPr>
              <w:t>Subdivision</w:t>
            </w:r>
            <w:r w:rsidR="005F715D" w:rsidRPr="00C34A38">
              <w:rPr>
                <w:b/>
                <w:noProof/>
              </w:rPr>
              <w:t xml:space="preserve"> B</w:t>
            </w:r>
          </w:p>
        </w:tc>
        <w:tc>
          <w:tcPr>
            <w:tcW w:w="4717" w:type="dxa"/>
            <w:shd w:val="clear" w:color="auto" w:fill="auto"/>
          </w:tcPr>
          <w:p w14:paraId="03C5C527" w14:textId="77777777" w:rsidR="005F715D" w:rsidRPr="00C34A38" w:rsidRDefault="005F715D" w:rsidP="00337A17">
            <w:pPr>
              <w:pStyle w:val="ENoteTableText"/>
            </w:pPr>
          </w:p>
        </w:tc>
      </w:tr>
      <w:tr w:rsidR="005F715D" w:rsidRPr="00C34A38" w14:paraId="503298DE" w14:textId="77777777" w:rsidTr="00F85CAA">
        <w:trPr>
          <w:cantSplit/>
        </w:trPr>
        <w:tc>
          <w:tcPr>
            <w:tcW w:w="2436" w:type="dxa"/>
            <w:shd w:val="clear" w:color="auto" w:fill="auto"/>
          </w:tcPr>
          <w:p w14:paraId="23CCC82B" w14:textId="77777777" w:rsidR="005F715D" w:rsidRPr="00C34A38" w:rsidRDefault="005F715D" w:rsidP="00337A17">
            <w:pPr>
              <w:pStyle w:val="ENoteTableText"/>
              <w:tabs>
                <w:tab w:val="center" w:leader="dot" w:pos="2268"/>
              </w:tabs>
              <w:rPr>
                <w:noProof/>
              </w:rPr>
            </w:pPr>
            <w:r w:rsidRPr="00C34A38">
              <w:rPr>
                <w:noProof/>
              </w:rPr>
              <w:t>s 372</w:t>
            </w:r>
            <w:r w:rsidRPr="00C34A38">
              <w:rPr>
                <w:noProof/>
              </w:rPr>
              <w:tab/>
            </w:r>
          </w:p>
        </w:tc>
        <w:tc>
          <w:tcPr>
            <w:tcW w:w="4717" w:type="dxa"/>
            <w:shd w:val="clear" w:color="auto" w:fill="auto"/>
          </w:tcPr>
          <w:p w14:paraId="0227E96C" w14:textId="77777777" w:rsidR="005F715D" w:rsidRPr="00C34A38" w:rsidRDefault="005F715D" w:rsidP="00337A17">
            <w:pPr>
              <w:pStyle w:val="ENoteTableText"/>
            </w:pPr>
            <w:r w:rsidRPr="00C34A38">
              <w:t>am No 174, 2012; No 73, 2013</w:t>
            </w:r>
          </w:p>
        </w:tc>
      </w:tr>
      <w:tr w:rsidR="005F715D" w:rsidRPr="00C34A38" w14:paraId="3AE848E3" w14:textId="77777777" w:rsidTr="00F85CAA">
        <w:trPr>
          <w:cantSplit/>
        </w:trPr>
        <w:tc>
          <w:tcPr>
            <w:tcW w:w="2436" w:type="dxa"/>
            <w:shd w:val="clear" w:color="auto" w:fill="auto"/>
          </w:tcPr>
          <w:p w14:paraId="401F652D" w14:textId="77777777" w:rsidR="005F715D" w:rsidRPr="00C34A38" w:rsidRDefault="005F715D" w:rsidP="00337A17">
            <w:pPr>
              <w:pStyle w:val="ENoteTableText"/>
              <w:tabs>
                <w:tab w:val="center" w:leader="dot" w:pos="2268"/>
              </w:tabs>
            </w:pPr>
            <w:r w:rsidRPr="00C34A38">
              <w:t>s 373</w:t>
            </w:r>
            <w:r w:rsidRPr="00C34A38">
              <w:tab/>
            </w:r>
          </w:p>
        </w:tc>
        <w:tc>
          <w:tcPr>
            <w:tcW w:w="4717" w:type="dxa"/>
            <w:shd w:val="clear" w:color="auto" w:fill="auto"/>
          </w:tcPr>
          <w:p w14:paraId="0F7948BE" w14:textId="77777777" w:rsidR="005F715D" w:rsidRPr="00C34A38" w:rsidRDefault="005F715D" w:rsidP="00337A17">
            <w:pPr>
              <w:pStyle w:val="ENoteTableText"/>
            </w:pPr>
            <w:r w:rsidRPr="00C34A38">
              <w:t>am No 174, 2012</w:t>
            </w:r>
          </w:p>
        </w:tc>
      </w:tr>
      <w:tr w:rsidR="005F715D" w:rsidRPr="00C34A38" w14:paraId="250652D3" w14:textId="77777777" w:rsidTr="00F85CAA">
        <w:trPr>
          <w:cantSplit/>
        </w:trPr>
        <w:tc>
          <w:tcPr>
            <w:tcW w:w="2436" w:type="dxa"/>
            <w:shd w:val="clear" w:color="auto" w:fill="auto"/>
          </w:tcPr>
          <w:p w14:paraId="7C40F837" w14:textId="77777777" w:rsidR="005F715D" w:rsidRPr="00C34A38" w:rsidRDefault="005F715D" w:rsidP="00337A17">
            <w:pPr>
              <w:pStyle w:val="ENoteTableText"/>
              <w:tabs>
                <w:tab w:val="center" w:leader="dot" w:pos="2268"/>
              </w:tabs>
            </w:pPr>
            <w:r w:rsidRPr="00C34A38">
              <w:t>s 374</w:t>
            </w:r>
            <w:r w:rsidRPr="00C34A38">
              <w:tab/>
            </w:r>
          </w:p>
        </w:tc>
        <w:tc>
          <w:tcPr>
            <w:tcW w:w="4717" w:type="dxa"/>
            <w:shd w:val="clear" w:color="auto" w:fill="auto"/>
          </w:tcPr>
          <w:p w14:paraId="637F4852" w14:textId="77777777" w:rsidR="005F715D" w:rsidRPr="00C34A38" w:rsidRDefault="005F715D" w:rsidP="00337A17">
            <w:pPr>
              <w:pStyle w:val="ENoteTableText"/>
            </w:pPr>
            <w:r w:rsidRPr="00C34A38">
              <w:t>am No 174, 2012</w:t>
            </w:r>
          </w:p>
        </w:tc>
      </w:tr>
      <w:tr w:rsidR="005F715D" w:rsidRPr="00C34A38" w14:paraId="18B3914A" w14:textId="77777777" w:rsidTr="00F85CAA">
        <w:trPr>
          <w:cantSplit/>
        </w:trPr>
        <w:tc>
          <w:tcPr>
            <w:tcW w:w="2436" w:type="dxa"/>
            <w:shd w:val="clear" w:color="auto" w:fill="auto"/>
          </w:tcPr>
          <w:p w14:paraId="7EA424BE" w14:textId="77777777" w:rsidR="005F715D" w:rsidRPr="00C34A38" w:rsidRDefault="005F715D" w:rsidP="00337A17">
            <w:pPr>
              <w:pStyle w:val="ENoteTableText"/>
              <w:tabs>
                <w:tab w:val="center" w:leader="dot" w:pos="2268"/>
              </w:tabs>
            </w:pPr>
            <w:r w:rsidRPr="00C34A38">
              <w:t>s 375</w:t>
            </w:r>
            <w:r w:rsidRPr="00C34A38">
              <w:tab/>
            </w:r>
          </w:p>
        </w:tc>
        <w:tc>
          <w:tcPr>
            <w:tcW w:w="4717" w:type="dxa"/>
            <w:shd w:val="clear" w:color="auto" w:fill="auto"/>
          </w:tcPr>
          <w:p w14:paraId="7A2280C9" w14:textId="77777777" w:rsidR="005F715D" w:rsidRPr="00C34A38" w:rsidRDefault="005F715D" w:rsidP="00337A17">
            <w:pPr>
              <w:pStyle w:val="ENoteTableText"/>
            </w:pPr>
            <w:r w:rsidRPr="00C34A38">
              <w:t>am No 174, 2012</w:t>
            </w:r>
          </w:p>
        </w:tc>
      </w:tr>
      <w:tr w:rsidR="005F715D" w:rsidRPr="00C34A38" w14:paraId="16E303E4" w14:textId="77777777" w:rsidTr="00F85CAA">
        <w:trPr>
          <w:cantSplit/>
        </w:trPr>
        <w:tc>
          <w:tcPr>
            <w:tcW w:w="2436" w:type="dxa"/>
            <w:shd w:val="clear" w:color="auto" w:fill="auto"/>
          </w:tcPr>
          <w:p w14:paraId="3BD97782" w14:textId="77777777" w:rsidR="005F715D" w:rsidRPr="00C34A38" w:rsidRDefault="003B7CA9" w:rsidP="00337A17">
            <w:pPr>
              <w:pStyle w:val="ENoteTableText"/>
            </w:pPr>
            <w:r w:rsidRPr="00C34A38">
              <w:rPr>
                <w:b/>
                <w:noProof/>
              </w:rPr>
              <w:t>Subdivision</w:t>
            </w:r>
            <w:r w:rsidR="005F715D" w:rsidRPr="00C34A38">
              <w:rPr>
                <w:b/>
                <w:noProof/>
              </w:rPr>
              <w:t xml:space="preserve"> C</w:t>
            </w:r>
          </w:p>
        </w:tc>
        <w:tc>
          <w:tcPr>
            <w:tcW w:w="4717" w:type="dxa"/>
            <w:shd w:val="clear" w:color="auto" w:fill="auto"/>
          </w:tcPr>
          <w:p w14:paraId="20CA95D6" w14:textId="77777777" w:rsidR="005F715D" w:rsidRPr="00C34A38" w:rsidRDefault="005F715D" w:rsidP="00337A17">
            <w:pPr>
              <w:pStyle w:val="ENoteTableText"/>
            </w:pPr>
          </w:p>
        </w:tc>
      </w:tr>
      <w:tr w:rsidR="005F715D" w:rsidRPr="00C34A38" w14:paraId="06AB8AFE" w14:textId="77777777" w:rsidTr="00F85CAA">
        <w:trPr>
          <w:cantSplit/>
        </w:trPr>
        <w:tc>
          <w:tcPr>
            <w:tcW w:w="2436" w:type="dxa"/>
            <w:shd w:val="clear" w:color="auto" w:fill="auto"/>
          </w:tcPr>
          <w:p w14:paraId="1E1910CE" w14:textId="77777777" w:rsidR="005F715D" w:rsidRPr="00C34A38" w:rsidRDefault="005F715D" w:rsidP="00DB3FC3">
            <w:pPr>
              <w:pStyle w:val="ENoteTableText"/>
              <w:tabs>
                <w:tab w:val="center" w:leader="dot" w:pos="2268"/>
              </w:tabs>
            </w:pPr>
            <w:r w:rsidRPr="00C34A38">
              <w:rPr>
                <w:noProof/>
              </w:rPr>
              <w:t>S</w:t>
            </w:r>
            <w:r w:rsidR="00DB3FC3" w:rsidRPr="00C34A38">
              <w:rPr>
                <w:noProof/>
              </w:rPr>
              <w:t>ub</w:t>
            </w:r>
            <w:r w:rsidRPr="00C34A38">
              <w:rPr>
                <w:noProof/>
              </w:rPr>
              <w:t>div</w:t>
            </w:r>
            <w:r w:rsidR="00DB3FC3" w:rsidRPr="00C34A38">
              <w:rPr>
                <w:noProof/>
              </w:rPr>
              <w:t>ision</w:t>
            </w:r>
            <w:r w:rsidRPr="00C34A38">
              <w:rPr>
                <w:noProof/>
              </w:rPr>
              <w:t xml:space="preserve"> C</w:t>
            </w:r>
            <w:r w:rsidRPr="00C34A38">
              <w:tab/>
            </w:r>
          </w:p>
        </w:tc>
        <w:tc>
          <w:tcPr>
            <w:tcW w:w="4717" w:type="dxa"/>
            <w:shd w:val="clear" w:color="auto" w:fill="auto"/>
          </w:tcPr>
          <w:p w14:paraId="42A6738C" w14:textId="77777777" w:rsidR="005F715D" w:rsidRPr="00C34A38" w:rsidRDefault="005F715D" w:rsidP="00337A17">
            <w:pPr>
              <w:pStyle w:val="ENoteTableText"/>
            </w:pPr>
            <w:r w:rsidRPr="00C34A38">
              <w:t>rs No 73, 2013</w:t>
            </w:r>
          </w:p>
        </w:tc>
      </w:tr>
      <w:tr w:rsidR="005F715D" w:rsidRPr="00C34A38" w14:paraId="623A4107" w14:textId="77777777" w:rsidTr="00F85CAA">
        <w:trPr>
          <w:cantSplit/>
        </w:trPr>
        <w:tc>
          <w:tcPr>
            <w:tcW w:w="2436" w:type="dxa"/>
            <w:shd w:val="clear" w:color="auto" w:fill="auto"/>
          </w:tcPr>
          <w:p w14:paraId="7DFFF089" w14:textId="77777777" w:rsidR="005F715D" w:rsidRPr="00C34A38" w:rsidRDefault="005F715D" w:rsidP="005F715D">
            <w:pPr>
              <w:pStyle w:val="ENoteTableText"/>
              <w:tabs>
                <w:tab w:val="center" w:leader="dot" w:pos="2268"/>
              </w:tabs>
              <w:rPr>
                <w:noProof/>
              </w:rPr>
            </w:pPr>
            <w:r w:rsidRPr="00C34A38">
              <w:rPr>
                <w:noProof/>
              </w:rPr>
              <w:t>s 375A</w:t>
            </w:r>
            <w:r w:rsidRPr="00C34A38">
              <w:rPr>
                <w:noProof/>
              </w:rPr>
              <w:tab/>
            </w:r>
          </w:p>
        </w:tc>
        <w:tc>
          <w:tcPr>
            <w:tcW w:w="4717" w:type="dxa"/>
            <w:shd w:val="clear" w:color="auto" w:fill="auto"/>
          </w:tcPr>
          <w:p w14:paraId="5EBBB5CC" w14:textId="77777777" w:rsidR="005F715D" w:rsidRPr="00C34A38" w:rsidRDefault="005F715D" w:rsidP="00337A17">
            <w:pPr>
              <w:pStyle w:val="ENoteTableText"/>
            </w:pPr>
            <w:r w:rsidRPr="00C34A38">
              <w:t>ad No 73, 2013</w:t>
            </w:r>
          </w:p>
        </w:tc>
      </w:tr>
      <w:tr w:rsidR="005F715D" w:rsidRPr="00C34A38" w14:paraId="189AEAC4" w14:textId="77777777" w:rsidTr="00F85CAA">
        <w:trPr>
          <w:cantSplit/>
        </w:trPr>
        <w:tc>
          <w:tcPr>
            <w:tcW w:w="2436" w:type="dxa"/>
            <w:shd w:val="clear" w:color="auto" w:fill="auto"/>
          </w:tcPr>
          <w:p w14:paraId="6FDD954A" w14:textId="77777777" w:rsidR="005F715D" w:rsidRPr="00C34A38" w:rsidRDefault="005F715D" w:rsidP="005F715D">
            <w:pPr>
              <w:pStyle w:val="ENoteTableText"/>
              <w:tabs>
                <w:tab w:val="center" w:leader="dot" w:pos="2268"/>
              </w:tabs>
              <w:rPr>
                <w:noProof/>
              </w:rPr>
            </w:pPr>
            <w:r w:rsidRPr="00C34A38">
              <w:rPr>
                <w:noProof/>
              </w:rPr>
              <w:t>s 375B</w:t>
            </w:r>
            <w:r w:rsidRPr="00C34A38">
              <w:rPr>
                <w:noProof/>
              </w:rPr>
              <w:tab/>
            </w:r>
          </w:p>
        </w:tc>
        <w:tc>
          <w:tcPr>
            <w:tcW w:w="4717" w:type="dxa"/>
            <w:shd w:val="clear" w:color="auto" w:fill="auto"/>
          </w:tcPr>
          <w:p w14:paraId="22B5195E" w14:textId="77777777" w:rsidR="005F715D" w:rsidRPr="00C34A38" w:rsidRDefault="005F715D" w:rsidP="00337A17">
            <w:pPr>
              <w:pStyle w:val="ENoteTableText"/>
            </w:pPr>
            <w:r w:rsidRPr="00C34A38">
              <w:t>ad No 73, 2013</w:t>
            </w:r>
          </w:p>
        </w:tc>
      </w:tr>
      <w:tr w:rsidR="005F715D" w:rsidRPr="00C34A38" w14:paraId="634B5592" w14:textId="77777777" w:rsidTr="00F85CAA">
        <w:trPr>
          <w:cantSplit/>
        </w:trPr>
        <w:tc>
          <w:tcPr>
            <w:tcW w:w="2436" w:type="dxa"/>
            <w:shd w:val="clear" w:color="auto" w:fill="auto"/>
          </w:tcPr>
          <w:p w14:paraId="0A2D1CDA" w14:textId="77777777" w:rsidR="005F715D" w:rsidRPr="00C34A38" w:rsidRDefault="005F715D" w:rsidP="00337A17">
            <w:pPr>
              <w:pStyle w:val="ENoteTableText"/>
              <w:tabs>
                <w:tab w:val="center" w:leader="dot" w:pos="2268"/>
              </w:tabs>
            </w:pPr>
            <w:r w:rsidRPr="00C34A38">
              <w:lastRenderedPageBreak/>
              <w:t>s 376</w:t>
            </w:r>
            <w:r w:rsidRPr="00C34A38">
              <w:tab/>
            </w:r>
          </w:p>
        </w:tc>
        <w:tc>
          <w:tcPr>
            <w:tcW w:w="4717" w:type="dxa"/>
            <w:shd w:val="clear" w:color="auto" w:fill="auto"/>
          </w:tcPr>
          <w:p w14:paraId="7FB87AC8" w14:textId="77777777" w:rsidR="005F715D" w:rsidRPr="00C34A38" w:rsidRDefault="005F715D" w:rsidP="00337A17">
            <w:pPr>
              <w:pStyle w:val="ENoteTableText"/>
            </w:pPr>
            <w:r w:rsidRPr="00C34A38">
              <w:t>am No 174, 2012</w:t>
            </w:r>
          </w:p>
        </w:tc>
      </w:tr>
      <w:tr w:rsidR="005F715D" w:rsidRPr="00C34A38" w14:paraId="50A332AC" w14:textId="77777777" w:rsidTr="00F85CAA">
        <w:trPr>
          <w:cantSplit/>
        </w:trPr>
        <w:tc>
          <w:tcPr>
            <w:tcW w:w="2436" w:type="dxa"/>
            <w:shd w:val="clear" w:color="auto" w:fill="auto"/>
          </w:tcPr>
          <w:p w14:paraId="5C1EB940" w14:textId="77777777" w:rsidR="005F715D" w:rsidRPr="00C34A38" w:rsidRDefault="005F715D" w:rsidP="00337A17">
            <w:pPr>
              <w:pStyle w:val="ENoteTableText"/>
              <w:tabs>
                <w:tab w:val="center" w:leader="dot" w:pos="2268"/>
              </w:tabs>
            </w:pPr>
          </w:p>
        </w:tc>
        <w:tc>
          <w:tcPr>
            <w:tcW w:w="4717" w:type="dxa"/>
            <w:shd w:val="clear" w:color="auto" w:fill="auto"/>
          </w:tcPr>
          <w:p w14:paraId="21B5A5B7" w14:textId="77777777" w:rsidR="005F715D" w:rsidRPr="00C34A38" w:rsidRDefault="005F715D" w:rsidP="00337A17">
            <w:pPr>
              <w:pStyle w:val="ENoteTableText"/>
            </w:pPr>
            <w:r w:rsidRPr="00C34A38">
              <w:t>rs No 73, 2013</w:t>
            </w:r>
          </w:p>
        </w:tc>
      </w:tr>
      <w:tr w:rsidR="005F715D" w:rsidRPr="00C34A38" w14:paraId="10AFF3A2" w14:textId="77777777" w:rsidTr="00F85CAA">
        <w:trPr>
          <w:cantSplit/>
        </w:trPr>
        <w:tc>
          <w:tcPr>
            <w:tcW w:w="2436" w:type="dxa"/>
            <w:shd w:val="clear" w:color="auto" w:fill="auto"/>
          </w:tcPr>
          <w:p w14:paraId="1FDBDE7B" w14:textId="77777777" w:rsidR="005F715D" w:rsidRPr="00C34A38" w:rsidRDefault="005F715D" w:rsidP="00337A17">
            <w:pPr>
              <w:pStyle w:val="ENoteTableText"/>
              <w:tabs>
                <w:tab w:val="center" w:leader="dot" w:pos="2268"/>
              </w:tabs>
            </w:pPr>
            <w:r w:rsidRPr="00C34A38">
              <w:t>s 377</w:t>
            </w:r>
            <w:r w:rsidRPr="00C34A38">
              <w:tab/>
            </w:r>
          </w:p>
        </w:tc>
        <w:tc>
          <w:tcPr>
            <w:tcW w:w="4717" w:type="dxa"/>
            <w:shd w:val="clear" w:color="auto" w:fill="auto"/>
          </w:tcPr>
          <w:p w14:paraId="50F2E109" w14:textId="77777777" w:rsidR="005F715D" w:rsidRPr="00C34A38" w:rsidRDefault="005F715D" w:rsidP="00337A17">
            <w:pPr>
              <w:pStyle w:val="ENoteTableText"/>
            </w:pPr>
            <w:r w:rsidRPr="00C34A38">
              <w:t>am No 174, 2012</w:t>
            </w:r>
          </w:p>
        </w:tc>
      </w:tr>
      <w:tr w:rsidR="00344B48" w:rsidRPr="00C34A38" w14:paraId="6F4985AD" w14:textId="77777777" w:rsidTr="00F85CAA">
        <w:trPr>
          <w:cantSplit/>
        </w:trPr>
        <w:tc>
          <w:tcPr>
            <w:tcW w:w="2436" w:type="dxa"/>
            <w:shd w:val="clear" w:color="auto" w:fill="auto"/>
          </w:tcPr>
          <w:p w14:paraId="49224DC4" w14:textId="77777777" w:rsidR="00344B48" w:rsidRPr="00C34A38" w:rsidRDefault="00344B48" w:rsidP="00337A17">
            <w:pPr>
              <w:pStyle w:val="ENoteTableText"/>
              <w:tabs>
                <w:tab w:val="center" w:leader="dot" w:pos="2268"/>
              </w:tabs>
            </w:pPr>
          </w:p>
        </w:tc>
        <w:tc>
          <w:tcPr>
            <w:tcW w:w="4717" w:type="dxa"/>
            <w:shd w:val="clear" w:color="auto" w:fill="auto"/>
          </w:tcPr>
          <w:p w14:paraId="440E2FB8" w14:textId="77777777" w:rsidR="00344B48" w:rsidRPr="00C34A38" w:rsidRDefault="00344B48" w:rsidP="00337A17">
            <w:pPr>
              <w:pStyle w:val="ENoteTableText"/>
            </w:pPr>
            <w:r w:rsidRPr="00C34A38">
              <w:t>rs No 73, 2013</w:t>
            </w:r>
          </w:p>
        </w:tc>
      </w:tr>
      <w:tr w:rsidR="00344B48" w:rsidRPr="00C34A38" w14:paraId="6779420E" w14:textId="77777777" w:rsidTr="00F85CAA">
        <w:trPr>
          <w:cantSplit/>
        </w:trPr>
        <w:tc>
          <w:tcPr>
            <w:tcW w:w="2436" w:type="dxa"/>
            <w:shd w:val="clear" w:color="auto" w:fill="auto"/>
          </w:tcPr>
          <w:p w14:paraId="729A23E6" w14:textId="77777777" w:rsidR="00344B48" w:rsidRPr="00C34A38" w:rsidRDefault="00344B48" w:rsidP="00337A17">
            <w:pPr>
              <w:pStyle w:val="ENoteTableText"/>
              <w:tabs>
                <w:tab w:val="center" w:leader="dot" w:pos="2268"/>
              </w:tabs>
            </w:pPr>
            <w:r w:rsidRPr="00C34A38">
              <w:t>s 377A</w:t>
            </w:r>
            <w:r w:rsidRPr="00C34A38">
              <w:tab/>
            </w:r>
          </w:p>
        </w:tc>
        <w:tc>
          <w:tcPr>
            <w:tcW w:w="4717" w:type="dxa"/>
            <w:shd w:val="clear" w:color="auto" w:fill="auto"/>
          </w:tcPr>
          <w:p w14:paraId="1E6017AE" w14:textId="77777777" w:rsidR="00344B48" w:rsidRPr="00C34A38" w:rsidRDefault="00344B48" w:rsidP="00337A17">
            <w:pPr>
              <w:pStyle w:val="ENoteTableText"/>
            </w:pPr>
            <w:r w:rsidRPr="00C34A38">
              <w:t>ad No 73, 2013</w:t>
            </w:r>
          </w:p>
        </w:tc>
      </w:tr>
      <w:tr w:rsidR="00344B48" w:rsidRPr="00C34A38" w14:paraId="12B3BBA3" w14:textId="77777777" w:rsidTr="00F85CAA">
        <w:trPr>
          <w:cantSplit/>
        </w:trPr>
        <w:tc>
          <w:tcPr>
            <w:tcW w:w="2436" w:type="dxa"/>
            <w:shd w:val="clear" w:color="auto" w:fill="auto"/>
          </w:tcPr>
          <w:p w14:paraId="31E7F6BE" w14:textId="77777777" w:rsidR="00344B48" w:rsidRPr="00C34A38" w:rsidRDefault="00344B48" w:rsidP="00337A17">
            <w:pPr>
              <w:pStyle w:val="ENoteTableText"/>
              <w:tabs>
                <w:tab w:val="center" w:leader="dot" w:pos="2268"/>
              </w:tabs>
            </w:pPr>
            <w:r w:rsidRPr="00C34A38">
              <w:t>s 378</w:t>
            </w:r>
            <w:r w:rsidRPr="00C34A38">
              <w:tab/>
            </w:r>
          </w:p>
        </w:tc>
        <w:tc>
          <w:tcPr>
            <w:tcW w:w="4717" w:type="dxa"/>
            <w:shd w:val="clear" w:color="auto" w:fill="auto"/>
          </w:tcPr>
          <w:p w14:paraId="2AF1A0D4" w14:textId="77777777" w:rsidR="00344B48" w:rsidRPr="00C34A38" w:rsidRDefault="00344B48" w:rsidP="00337A17">
            <w:pPr>
              <w:pStyle w:val="ENoteTableText"/>
            </w:pPr>
            <w:r w:rsidRPr="00C34A38">
              <w:t>rs No 73, 2013</w:t>
            </w:r>
          </w:p>
        </w:tc>
      </w:tr>
      <w:tr w:rsidR="00344B48" w:rsidRPr="00C34A38" w14:paraId="257A9529" w14:textId="77777777" w:rsidTr="00F85CAA">
        <w:trPr>
          <w:cantSplit/>
        </w:trPr>
        <w:tc>
          <w:tcPr>
            <w:tcW w:w="2436" w:type="dxa"/>
            <w:shd w:val="clear" w:color="auto" w:fill="auto"/>
          </w:tcPr>
          <w:p w14:paraId="14320ECB" w14:textId="507007FF" w:rsidR="00344B48" w:rsidRPr="00C34A38" w:rsidRDefault="002E4BDC" w:rsidP="00337A17">
            <w:pPr>
              <w:pStyle w:val="ENoteTableText"/>
            </w:pPr>
            <w:r w:rsidRPr="00C34A38">
              <w:rPr>
                <w:b/>
                <w:noProof/>
              </w:rPr>
              <w:t>Part 3</w:t>
            </w:r>
            <w:r w:rsidR="004D57DD">
              <w:rPr>
                <w:b/>
                <w:noProof/>
              </w:rPr>
              <w:noBreakHyphen/>
            </w:r>
            <w:r w:rsidR="00344B48" w:rsidRPr="00C34A38">
              <w:rPr>
                <w:b/>
                <w:noProof/>
              </w:rPr>
              <w:t>2</w:t>
            </w:r>
          </w:p>
        </w:tc>
        <w:tc>
          <w:tcPr>
            <w:tcW w:w="4717" w:type="dxa"/>
            <w:shd w:val="clear" w:color="auto" w:fill="auto"/>
          </w:tcPr>
          <w:p w14:paraId="5F6E4C86" w14:textId="77777777" w:rsidR="00344B48" w:rsidRPr="00C34A38" w:rsidRDefault="00344B48" w:rsidP="00337A17">
            <w:pPr>
              <w:pStyle w:val="ENoteTableText"/>
            </w:pPr>
          </w:p>
        </w:tc>
      </w:tr>
      <w:tr w:rsidR="00344B48" w:rsidRPr="00C34A38" w14:paraId="09BD54FF" w14:textId="77777777" w:rsidTr="00F85CAA">
        <w:trPr>
          <w:cantSplit/>
        </w:trPr>
        <w:tc>
          <w:tcPr>
            <w:tcW w:w="2436" w:type="dxa"/>
            <w:shd w:val="clear" w:color="auto" w:fill="auto"/>
          </w:tcPr>
          <w:p w14:paraId="6AB90F9F" w14:textId="2854D62F" w:rsidR="00344B48" w:rsidRPr="00C34A38" w:rsidRDefault="004D57DD" w:rsidP="00337A17">
            <w:pPr>
              <w:pStyle w:val="ENoteTableText"/>
              <w:rPr>
                <w:noProof/>
              </w:rPr>
            </w:pPr>
            <w:r>
              <w:rPr>
                <w:b/>
                <w:noProof/>
              </w:rPr>
              <w:t>Division 1</w:t>
            </w:r>
          </w:p>
        </w:tc>
        <w:tc>
          <w:tcPr>
            <w:tcW w:w="4717" w:type="dxa"/>
            <w:shd w:val="clear" w:color="auto" w:fill="auto"/>
          </w:tcPr>
          <w:p w14:paraId="58993CC6" w14:textId="77777777" w:rsidR="00344B48" w:rsidRPr="00C34A38" w:rsidRDefault="00344B48" w:rsidP="00337A17">
            <w:pPr>
              <w:pStyle w:val="ENoteTableText"/>
            </w:pPr>
          </w:p>
        </w:tc>
      </w:tr>
      <w:tr w:rsidR="00344B48" w:rsidRPr="00C34A38" w14:paraId="1DF2352B" w14:textId="77777777" w:rsidTr="00F85CAA">
        <w:trPr>
          <w:cantSplit/>
        </w:trPr>
        <w:tc>
          <w:tcPr>
            <w:tcW w:w="2436" w:type="dxa"/>
            <w:shd w:val="clear" w:color="auto" w:fill="auto"/>
          </w:tcPr>
          <w:p w14:paraId="3F725EAD" w14:textId="77777777" w:rsidR="00344B48" w:rsidRPr="00C34A38" w:rsidRDefault="00344B48" w:rsidP="00337A17">
            <w:pPr>
              <w:pStyle w:val="ENoteTableText"/>
              <w:tabs>
                <w:tab w:val="center" w:leader="dot" w:pos="2268"/>
              </w:tabs>
            </w:pPr>
            <w:r w:rsidRPr="00C34A38">
              <w:t>s 379</w:t>
            </w:r>
            <w:r w:rsidRPr="00C34A38">
              <w:tab/>
            </w:r>
          </w:p>
        </w:tc>
        <w:tc>
          <w:tcPr>
            <w:tcW w:w="4717" w:type="dxa"/>
            <w:shd w:val="clear" w:color="auto" w:fill="auto"/>
          </w:tcPr>
          <w:p w14:paraId="21A6FADA" w14:textId="77777777" w:rsidR="00344B48" w:rsidRPr="00C34A38" w:rsidRDefault="00344B48" w:rsidP="00337A17">
            <w:pPr>
              <w:pStyle w:val="ENoteTableText"/>
            </w:pPr>
            <w:r w:rsidRPr="00C34A38">
              <w:t>am No 174, 2012</w:t>
            </w:r>
          </w:p>
        </w:tc>
      </w:tr>
      <w:tr w:rsidR="00344B48" w:rsidRPr="00C34A38" w14:paraId="15955B34" w14:textId="77777777" w:rsidTr="00F85CAA">
        <w:trPr>
          <w:cantSplit/>
        </w:trPr>
        <w:tc>
          <w:tcPr>
            <w:tcW w:w="2436" w:type="dxa"/>
            <w:shd w:val="clear" w:color="auto" w:fill="auto"/>
          </w:tcPr>
          <w:p w14:paraId="6FEE8065" w14:textId="77777777" w:rsidR="00344B48" w:rsidRPr="00C34A38" w:rsidRDefault="00344B48" w:rsidP="00337A17">
            <w:pPr>
              <w:pStyle w:val="ENoteTableText"/>
              <w:tabs>
                <w:tab w:val="center" w:leader="dot" w:pos="2268"/>
              </w:tabs>
              <w:rPr>
                <w:noProof/>
              </w:rPr>
            </w:pPr>
            <w:r w:rsidRPr="00C34A38">
              <w:t>s 380</w:t>
            </w:r>
            <w:r w:rsidRPr="00C34A38">
              <w:tab/>
            </w:r>
          </w:p>
        </w:tc>
        <w:tc>
          <w:tcPr>
            <w:tcW w:w="4717" w:type="dxa"/>
            <w:shd w:val="clear" w:color="auto" w:fill="auto"/>
          </w:tcPr>
          <w:p w14:paraId="2BC0915D" w14:textId="77777777" w:rsidR="00344B48" w:rsidRPr="00C34A38" w:rsidRDefault="00344B48" w:rsidP="00DB3FC3">
            <w:pPr>
              <w:pStyle w:val="ENoteTableText"/>
            </w:pPr>
            <w:r w:rsidRPr="00C34A38">
              <w:t>a</w:t>
            </w:r>
            <w:r w:rsidR="00DB3FC3" w:rsidRPr="00C34A38">
              <w:t>m</w:t>
            </w:r>
            <w:r w:rsidRPr="00C34A38">
              <w:t xml:space="preserve"> No 33, 2012</w:t>
            </w:r>
          </w:p>
        </w:tc>
      </w:tr>
      <w:tr w:rsidR="00F22EFC" w:rsidRPr="00C34A38" w14:paraId="158AE284" w14:textId="77777777" w:rsidTr="00F85CAA">
        <w:trPr>
          <w:cantSplit/>
        </w:trPr>
        <w:tc>
          <w:tcPr>
            <w:tcW w:w="2436" w:type="dxa"/>
            <w:shd w:val="clear" w:color="auto" w:fill="auto"/>
          </w:tcPr>
          <w:p w14:paraId="1DD89922" w14:textId="16F164CC" w:rsidR="00F22EFC" w:rsidRPr="00C34A38" w:rsidRDefault="004D57DD" w:rsidP="00337A17">
            <w:pPr>
              <w:pStyle w:val="ENoteTableText"/>
              <w:tabs>
                <w:tab w:val="center" w:leader="dot" w:pos="2268"/>
              </w:tabs>
              <w:rPr>
                <w:b/>
              </w:rPr>
            </w:pPr>
            <w:r>
              <w:rPr>
                <w:b/>
              </w:rPr>
              <w:t>Division 2</w:t>
            </w:r>
          </w:p>
        </w:tc>
        <w:tc>
          <w:tcPr>
            <w:tcW w:w="4717" w:type="dxa"/>
            <w:shd w:val="clear" w:color="auto" w:fill="auto"/>
          </w:tcPr>
          <w:p w14:paraId="19776C85" w14:textId="77777777" w:rsidR="00F22EFC" w:rsidRPr="00C34A38" w:rsidRDefault="00F22EFC" w:rsidP="00DB3FC3">
            <w:pPr>
              <w:pStyle w:val="ENoteTableText"/>
            </w:pPr>
          </w:p>
        </w:tc>
      </w:tr>
      <w:tr w:rsidR="00F22EFC" w:rsidRPr="00C34A38" w14:paraId="6142E556" w14:textId="77777777" w:rsidTr="00F85CAA">
        <w:trPr>
          <w:cantSplit/>
        </w:trPr>
        <w:tc>
          <w:tcPr>
            <w:tcW w:w="2436" w:type="dxa"/>
            <w:shd w:val="clear" w:color="auto" w:fill="auto"/>
          </w:tcPr>
          <w:p w14:paraId="0C209E46" w14:textId="77777777" w:rsidR="00F22EFC" w:rsidRPr="00C34A38" w:rsidRDefault="00F22EFC" w:rsidP="00337A17">
            <w:pPr>
              <w:pStyle w:val="ENoteTableText"/>
              <w:tabs>
                <w:tab w:val="center" w:leader="dot" w:pos="2268"/>
              </w:tabs>
            </w:pPr>
            <w:r w:rsidRPr="00C34A38">
              <w:t>s 384</w:t>
            </w:r>
            <w:r w:rsidRPr="00C34A38">
              <w:tab/>
            </w:r>
          </w:p>
        </w:tc>
        <w:tc>
          <w:tcPr>
            <w:tcW w:w="4717" w:type="dxa"/>
            <w:shd w:val="clear" w:color="auto" w:fill="auto"/>
          </w:tcPr>
          <w:p w14:paraId="5A649F5F" w14:textId="77777777" w:rsidR="00F22EFC" w:rsidRPr="00C34A38" w:rsidRDefault="00F22EFC" w:rsidP="00DB3FC3">
            <w:pPr>
              <w:pStyle w:val="ENoteTableText"/>
            </w:pPr>
            <w:r w:rsidRPr="00C34A38">
              <w:t>am No 25, 2021</w:t>
            </w:r>
          </w:p>
        </w:tc>
      </w:tr>
      <w:tr w:rsidR="00344B48" w:rsidRPr="00C34A38" w14:paraId="6329EACC" w14:textId="77777777" w:rsidTr="00F85CAA">
        <w:trPr>
          <w:cantSplit/>
        </w:trPr>
        <w:tc>
          <w:tcPr>
            <w:tcW w:w="2436" w:type="dxa"/>
            <w:shd w:val="clear" w:color="auto" w:fill="auto"/>
          </w:tcPr>
          <w:p w14:paraId="5E650EAC" w14:textId="75CC33A0" w:rsidR="00344B48" w:rsidRPr="00C34A38" w:rsidRDefault="004D57DD" w:rsidP="00337A17">
            <w:pPr>
              <w:pStyle w:val="ENoteTableText"/>
              <w:rPr>
                <w:noProof/>
              </w:rPr>
            </w:pPr>
            <w:r>
              <w:rPr>
                <w:b/>
                <w:noProof/>
              </w:rPr>
              <w:t>Division 3</w:t>
            </w:r>
          </w:p>
        </w:tc>
        <w:tc>
          <w:tcPr>
            <w:tcW w:w="4717" w:type="dxa"/>
            <w:shd w:val="clear" w:color="auto" w:fill="auto"/>
          </w:tcPr>
          <w:p w14:paraId="65F0D50B" w14:textId="77777777" w:rsidR="00344B48" w:rsidRPr="00C34A38" w:rsidRDefault="00344B48" w:rsidP="00337A17">
            <w:pPr>
              <w:pStyle w:val="ENoteTableText"/>
            </w:pPr>
          </w:p>
        </w:tc>
      </w:tr>
      <w:tr w:rsidR="00344B48" w:rsidRPr="00C34A38" w14:paraId="0CAD7AC0" w14:textId="77777777" w:rsidTr="00F85CAA">
        <w:trPr>
          <w:cantSplit/>
        </w:trPr>
        <w:tc>
          <w:tcPr>
            <w:tcW w:w="2436" w:type="dxa"/>
            <w:shd w:val="clear" w:color="auto" w:fill="auto"/>
          </w:tcPr>
          <w:p w14:paraId="5A219236" w14:textId="77777777" w:rsidR="00344B48" w:rsidRPr="00C34A38" w:rsidRDefault="00344B48" w:rsidP="00337A17">
            <w:pPr>
              <w:pStyle w:val="ENoteTableText"/>
              <w:tabs>
                <w:tab w:val="center" w:leader="dot" w:pos="2268"/>
              </w:tabs>
              <w:rPr>
                <w:noProof/>
              </w:rPr>
            </w:pPr>
            <w:r w:rsidRPr="00C34A38">
              <w:t>s 385</w:t>
            </w:r>
            <w:r w:rsidRPr="00C34A38">
              <w:tab/>
            </w:r>
          </w:p>
        </w:tc>
        <w:tc>
          <w:tcPr>
            <w:tcW w:w="4717" w:type="dxa"/>
            <w:shd w:val="clear" w:color="auto" w:fill="auto"/>
          </w:tcPr>
          <w:p w14:paraId="54F3165B" w14:textId="77777777" w:rsidR="00344B48" w:rsidRPr="00C34A38" w:rsidRDefault="00344B48" w:rsidP="00337A17">
            <w:pPr>
              <w:pStyle w:val="ENoteTableText"/>
            </w:pPr>
            <w:r w:rsidRPr="00C34A38">
              <w:t>am No 174, 2012</w:t>
            </w:r>
          </w:p>
        </w:tc>
      </w:tr>
      <w:tr w:rsidR="00344B48" w:rsidRPr="00C34A38" w14:paraId="2A8DB1C3" w14:textId="77777777" w:rsidTr="00F85CAA">
        <w:trPr>
          <w:cantSplit/>
        </w:trPr>
        <w:tc>
          <w:tcPr>
            <w:tcW w:w="2436" w:type="dxa"/>
            <w:shd w:val="clear" w:color="auto" w:fill="auto"/>
          </w:tcPr>
          <w:p w14:paraId="764ADB7B" w14:textId="77777777" w:rsidR="00344B48" w:rsidRPr="00C34A38" w:rsidRDefault="00344B48" w:rsidP="00337A17">
            <w:pPr>
              <w:pStyle w:val="ENoteTableText"/>
              <w:tabs>
                <w:tab w:val="center" w:leader="dot" w:pos="2268"/>
              </w:tabs>
            </w:pPr>
            <w:r w:rsidRPr="00C34A38">
              <w:t>s 387</w:t>
            </w:r>
            <w:r w:rsidRPr="00C34A38">
              <w:tab/>
            </w:r>
          </w:p>
        </w:tc>
        <w:tc>
          <w:tcPr>
            <w:tcW w:w="4717" w:type="dxa"/>
            <w:shd w:val="clear" w:color="auto" w:fill="auto"/>
          </w:tcPr>
          <w:p w14:paraId="30D305AE" w14:textId="77777777" w:rsidR="00344B48" w:rsidRPr="00C34A38" w:rsidRDefault="00344B48" w:rsidP="00337A17">
            <w:pPr>
              <w:pStyle w:val="ENoteTableText"/>
            </w:pPr>
            <w:r w:rsidRPr="00C34A38">
              <w:t>am No 174, 2012</w:t>
            </w:r>
            <w:r w:rsidR="000F0CC0" w:rsidRPr="00C34A38">
              <w:t>; No 104, 2021</w:t>
            </w:r>
          </w:p>
        </w:tc>
      </w:tr>
      <w:tr w:rsidR="00344B48" w:rsidRPr="00C34A38" w14:paraId="0B3FB89B" w14:textId="77777777" w:rsidTr="00F85CAA">
        <w:trPr>
          <w:cantSplit/>
        </w:trPr>
        <w:tc>
          <w:tcPr>
            <w:tcW w:w="2436" w:type="dxa"/>
            <w:shd w:val="clear" w:color="auto" w:fill="auto"/>
          </w:tcPr>
          <w:p w14:paraId="18E95F9B" w14:textId="26B78FAB" w:rsidR="00344B48" w:rsidRPr="00C34A38" w:rsidRDefault="004D57DD" w:rsidP="00337A17">
            <w:pPr>
              <w:pStyle w:val="ENoteTableText"/>
              <w:rPr>
                <w:noProof/>
              </w:rPr>
            </w:pPr>
            <w:r>
              <w:rPr>
                <w:b/>
                <w:noProof/>
              </w:rPr>
              <w:t>Division 4</w:t>
            </w:r>
          </w:p>
        </w:tc>
        <w:tc>
          <w:tcPr>
            <w:tcW w:w="4717" w:type="dxa"/>
            <w:shd w:val="clear" w:color="auto" w:fill="auto"/>
          </w:tcPr>
          <w:p w14:paraId="4C058803" w14:textId="77777777" w:rsidR="00344B48" w:rsidRPr="00C34A38" w:rsidRDefault="00344B48" w:rsidP="00337A17">
            <w:pPr>
              <w:pStyle w:val="ENoteTableText"/>
            </w:pPr>
          </w:p>
        </w:tc>
      </w:tr>
      <w:tr w:rsidR="00344B48" w:rsidRPr="00C34A38" w14:paraId="3D8B0E2F" w14:textId="77777777" w:rsidTr="00F85CAA">
        <w:trPr>
          <w:cantSplit/>
        </w:trPr>
        <w:tc>
          <w:tcPr>
            <w:tcW w:w="2436" w:type="dxa"/>
            <w:shd w:val="clear" w:color="auto" w:fill="auto"/>
          </w:tcPr>
          <w:p w14:paraId="2699B9CC" w14:textId="77777777" w:rsidR="00344B48" w:rsidRPr="00C34A38" w:rsidRDefault="00344B48" w:rsidP="00337A17">
            <w:pPr>
              <w:pStyle w:val="ENoteTableText"/>
              <w:tabs>
                <w:tab w:val="center" w:leader="dot" w:pos="2268"/>
              </w:tabs>
              <w:rPr>
                <w:noProof/>
              </w:rPr>
            </w:pPr>
            <w:r w:rsidRPr="00C34A38">
              <w:t>s 390</w:t>
            </w:r>
            <w:r w:rsidRPr="00C34A38">
              <w:tab/>
            </w:r>
          </w:p>
        </w:tc>
        <w:tc>
          <w:tcPr>
            <w:tcW w:w="4717" w:type="dxa"/>
            <w:shd w:val="clear" w:color="auto" w:fill="auto"/>
          </w:tcPr>
          <w:p w14:paraId="72799661" w14:textId="77777777" w:rsidR="00344B48" w:rsidRPr="00C34A38" w:rsidRDefault="00344B48" w:rsidP="00337A17">
            <w:pPr>
              <w:pStyle w:val="ENoteTableText"/>
            </w:pPr>
            <w:r w:rsidRPr="00C34A38">
              <w:t>am No 174, 2012</w:t>
            </w:r>
          </w:p>
        </w:tc>
      </w:tr>
      <w:tr w:rsidR="00344B48" w:rsidRPr="00C34A38" w14:paraId="2CF244F3" w14:textId="77777777" w:rsidTr="00F85CAA">
        <w:trPr>
          <w:cantSplit/>
        </w:trPr>
        <w:tc>
          <w:tcPr>
            <w:tcW w:w="2436" w:type="dxa"/>
            <w:shd w:val="clear" w:color="auto" w:fill="auto"/>
          </w:tcPr>
          <w:p w14:paraId="1AAC0029" w14:textId="77777777" w:rsidR="00344B48" w:rsidRPr="00C34A38" w:rsidRDefault="00344B48" w:rsidP="00337A17">
            <w:pPr>
              <w:pStyle w:val="ENoteTableText"/>
              <w:tabs>
                <w:tab w:val="center" w:leader="dot" w:pos="2268"/>
              </w:tabs>
            </w:pPr>
            <w:r w:rsidRPr="00C34A38">
              <w:t>s 391</w:t>
            </w:r>
            <w:r w:rsidRPr="00C34A38">
              <w:tab/>
            </w:r>
          </w:p>
        </w:tc>
        <w:tc>
          <w:tcPr>
            <w:tcW w:w="4717" w:type="dxa"/>
            <w:shd w:val="clear" w:color="auto" w:fill="auto"/>
          </w:tcPr>
          <w:p w14:paraId="538EEBA0" w14:textId="77777777" w:rsidR="00344B48" w:rsidRPr="00C34A38" w:rsidRDefault="00344B48" w:rsidP="00337A17">
            <w:pPr>
              <w:pStyle w:val="ENoteTableText"/>
            </w:pPr>
            <w:r w:rsidRPr="00C34A38">
              <w:t>am No 174, 2012</w:t>
            </w:r>
          </w:p>
        </w:tc>
      </w:tr>
      <w:tr w:rsidR="00344B48" w:rsidRPr="00C34A38" w14:paraId="1BD96317" w14:textId="77777777" w:rsidTr="00F85CAA">
        <w:trPr>
          <w:cantSplit/>
        </w:trPr>
        <w:tc>
          <w:tcPr>
            <w:tcW w:w="2436" w:type="dxa"/>
            <w:shd w:val="clear" w:color="auto" w:fill="auto"/>
          </w:tcPr>
          <w:p w14:paraId="654BE05D" w14:textId="77777777" w:rsidR="00344B48" w:rsidRPr="00C34A38" w:rsidRDefault="00344B48" w:rsidP="00337A17">
            <w:pPr>
              <w:pStyle w:val="ENoteTableText"/>
              <w:tabs>
                <w:tab w:val="center" w:leader="dot" w:pos="2268"/>
              </w:tabs>
            </w:pPr>
            <w:r w:rsidRPr="00C34A38">
              <w:t>s 392</w:t>
            </w:r>
            <w:r w:rsidRPr="00C34A38">
              <w:tab/>
            </w:r>
          </w:p>
        </w:tc>
        <w:tc>
          <w:tcPr>
            <w:tcW w:w="4717" w:type="dxa"/>
            <w:shd w:val="clear" w:color="auto" w:fill="auto"/>
          </w:tcPr>
          <w:p w14:paraId="2AEB3191" w14:textId="77777777" w:rsidR="00344B48" w:rsidRPr="00C34A38" w:rsidRDefault="00344B48" w:rsidP="00337A17">
            <w:pPr>
              <w:pStyle w:val="ENoteTableText"/>
            </w:pPr>
            <w:r w:rsidRPr="00C34A38">
              <w:t>am No 174, 2012</w:t>
            </w:r>
          </w:p>
        </w:tc>
      </w:tr>
      <w:tr w:rsidR="00344B48" w:rsidRPr="00C34A38" w14:paraId="0AA9D797" w14:textId="77777777" w:rsidTr="00F85CAA">
        <w:trPr>
          <w:cantSplit/>
        </w:trPr>
        <w:tc>
          <w:tcPr>
            <w:tcW w:w="2436" w:type="dxa"/>
            <w:shd w:val="clear" w:color="auto" w:fill="auto"/>
          </w:tcPr>
          <w:p w14:paraId="7DBB33E8" w14:textId="77777777" w:rsidR="00344B48" w:rsidRPr="00C34A38" w:rsidRDefault="00344B48" w:rsidP="00337A17">
            <w:pPr>
              <w:pStyle w:val="ENoteTableText"/>
              <w:tabs>
                <w:tab w:val="center" w:leader="dot" w:pos="2268"/>
              </w:tabs>
            </w:pPr>
            <w:r w:rsidRPr="00C34A38">
              <w:t>s 393</w:t>
            </w:r>
            <w:r w:rsidRPr="00C34A38">
              <w:tab/>
            </w:r>
          </w:p>
        </w:tc>
        <w:tc>
          <w:tcPr>
            <w:tcW w:w="4717" w:type="dxa"/>
            <w:shd w:val="clear" w:color="auto" w:fill="auto"/>
          </w:tcPr>
          <w:p w14:paraId="11C34139" w14:textId="77777777" w:rsidR="00344B48" w:rsidRPr="00C34A38" w:rsidRDefault="00344B48" w:rsidP="00337A17">
            <w:pPr>
              <w:pStyle w:val="ENoteTableText"/>
            </w:pPr>
            <w:r w:rsidRPr="00C34A38">
              <w:t>am No 174, 2012</w:t>
            </w:r>
          </w:p>
        </w:tc>
      </w:tr>
      <w:tr w:rsidR="00344B48" w:rsidRPr="00C34A38" w14:paraId="7C2931C8" w14:textId="77777777" w:rsidTr="00F85CAA">
        <w:trPr>
          <w:cantSplit/>
        </w:trPr>
        <w:tc>
          <w:tcPr>
            <w:tcW w:w="2436" w:type="dxa"/>
            <w:shd w:val="clear" w:color="auto" w:fill="auto"/>
          </w:tcPr>
          <w:p w14:paraId="30C071F4" w14:textId="70DFE2EB" w:rsidR="00344B48" w:rsidRPr="00C34A38" w:rsidRDefault="004D57DD" w:rsidP="00337A17">
            <w:pPr>
              <w:pStyle w:val="ENoteTableText"/>
              <w:rPr>
                <w:noProof/>
              </w:rPr>
            </w:pPr>
            <w:r>
              <w:rPr>
                <w:b/>
                <w:noProof/>
              </w:rPr>
              <w:t>Division 5</w:t>
            </w:r>
          </w:p>
        </w:tc>
        <w:tc>
          <w:tcPr>
            <w:tcW w:w="4717" w:type="dxa"/>
            <w:shd w:val="clear" w:color="auto" w:fill="auto"/>
          </w:tcPr>
          <w:p w14:paraId="61E07D06" w14:textId="77777777" w:rsidR="00344B48" w:rsidRPr="00C34A38" w:rsidRDefault="00344B48" w:rsidP="00337A17">
            <w:pPr>
              <w:pStyle w:val="ENoteTableText"/>
            </w:pPr>
          </w:p>
        </w:tc>
      </w:tr>
      <w:tr w:rsidR="00344B48" w:rsidRPr="00C34A38" w14:paraId="7809784A" w14:textId="77777777" w:rsidTr="00F85CAA">
        <w:trPr>
          <w:cantSplit/>
        </w:trPr>
        <w:tc>
          <w:tcPr>
            <w:tcW w:w="2436" w:type="dxa"/>
            <w:shd w:val="clear" w:color="auto" w:fill="auto"/>
          </w:tcPr>
          <w:p w14:paraId="5367C75B" w14:textId="77777777" w:rsidR="00344B48" w:rsidRPr="00C34A38" w:rsidRDefault="00344B48" w:rsidP="00337A17">
            <w:pPr>
              <w:pStyle w:val="ENoteTableText"/>
              <w:tabs>
                <w:tab w:val="center" w:leader="dot" w:pos="2268"/>
              </w:tabs>
              <w:rPr>
                <w:noProof/>
              </w:rPr>
            </w:pPr>
            <w:r w:rsidRPr="00C34A38">
              <w:rPr>
                <w:noProof/>
              </w:rPr>
              <w:t>s 394</w:t>
            </w:r>
            <w:r w:rsidRPr="00C34A38">
              <w:rPr>
                <w:noProof/>
              </w:rPr>
              <w:tab/>
            </w:r>
          </w:p>
        </w:tc>
        <w:tc>
          <w:tcPr>
            <w:tcW w:w="4717" w:type="dxa"/>
            <w:shd w:val="clear" w:color="auto" w:fill="auto"/>
          </w:tcPr>
          <w:p w14:paraId="4F57D815" w14:textId="77777777" w:rsidR="00344B48" w:rsidRPr="00C34A38" w:rsidRDefault="00344B48" w:rsidP="00337A17">
            <w:pPr>
              <w:pStyle w:val="ENoteTableText"/>
            </w:pPr>
            <w:r w:rsidRPr="00C34A38">
              <w:t>am No 174, 2012</w:t>
            </w:r>
          </w:p>
        </w:tc>
      </w:tr>
      <w:tr w:rsidR="00344B48" w:rsidRPr="00C34A38" w14:paraId="4FE4A30B" w14:textId="77777777" w:rsidTr="00F85CAA">
        <w:trPr>
          <w:cantSplit/>
        </w:trPr>
        <w:tc>
          <w:tcPr>
            <w:tcW w:w="2436" w:type="dxa"/>
            <w:shd w:val="clear" w:color="auto" w:fill="auto"/>
          </w:tcPr>
          <w:p w14:paraId="1E58A6D8" w14:textId="77777777" w:rsidR="00344B48" w:rsidRPr="00C34A38" w:rsidRDefault="00344B48" w:rsidP="00337A17">
            <w:pPr>
              <w:pStyle w:val="ENoteTableText"/>
              <w:tabs>
                <w:tab w:val="center" w:leader="dot" w:pos="2268"/>
              </w:tabs>
            </w:pPr>
            <w:r w:rsidRPr="00C34A38">
              <w:rPr>
                <w:noProof/>
              </w:rPr>
              <w:t>s 395</w:t>
            </w:r>
            <w:r w:rsidRPr="00C34A38">
              <w:rPr>
                <w:noProof/>
              </w:rPr>
              <w:tab/>
            </w:r>
          </w:p>
        </w:tc>
        <w:tc>
          <w:tcPr>
            <w:tcW w:w="4717" w:type="dxa"/>
            <w:shd w:val="clear" w:color="auto" w:fill="auto"/>
          </w:tcPr>
          <w:p w14:paraId="4A057EF7" w14:textId="77777777" w:rsidR="00344B48" w:rsidRPr="00C34A38" w:rsidRDefault="00344B48" w:rsidP="00337A17">
            <w:pPr>
              <w:pStyle w:val="ENoteTableText"/>
            </w:pPr>
            <w:r w:rsidRPr="00C34A38">
              <w:t>am No 174, 2012</w:t>
            </w:r>
          </w:p>
        </w:tc>
      </w:tr>
      <w:tr w:rsidR="00344B48" w:rsidRPr="00C34A38" w14:paraId="17AE4C09" w14:textId="77777777" w:rsidTr="00F85CAA">
        <w:trPr>
          <w:cantSplit/>
        </w:trPr>
        <w:tc>
          <w:tcPr>
            <w:tcW w:w="2436" w:type="dxa"/>
            <w:shd w:val="clear" w:color="auto" w:fill="auto"/>
          </w:tcPr>
          <w:p w14:paraId="114FCA9F" w14:textId="77777777" w:rsidR="00344B48" w:rsidRPr="00C34A38" w:rsidRDefault="00344B48" w:rsidP="00337A17">
            <w:pPr>
              <w:pStyle w:val="ENoteTableText"/>
              <w:tabs>
                <w:tab w:val="center" w:leader="dot" w:pos="2268"/>
              </w:tabs>
              <w:rPr>
                <w:noProof/>
              </w:rPr>
            </w:pPr>
            <w:r w:rsidRPr="00C34A38">
              <w:rPr>
                <w:noProof/>
              </w:rPr>
              <w:t>s 396</w:t>
            </w:r>
            <w:r w:rsidRPr="00C34A38">
              <w:rPr>
                <w:noProof/>
              </w:rPr>
              <w:tab/>
            </w:r>
          </w:p>
        </w:tc>
        <w:tc>
          <w:tcPr>
            <w:tcW w:w="4717" w:type="dxa"/>
            <w:shd w:val="clear" w:color="auto" w:fill="auto"/>
          </w:tcPr>
          <w:p w14:paraId="3D1CDF46" w14:textId="77777777" w:rsidR="00344B48" w:rsidRPr="00C34A38" w:rsidRDefault="00344B48" w:rsidP="00337A17">
            <w:pPr>
              <w:pStyle w:val="ENoteTableText"/>
            </w:pPr>
            <w:r w:rsidRPr="00C34A38">
              <w:t>am No 174, 2012</w:t>
            </w:r>
          </w:p>
        </w:tc>
      </w:tr>
      <w:tr w:rsidR="00344B48" w:rsidRPr="00C34A38" w14:paraId="3356606C" w14:textId="77777777" w:rsidTr="00F85CAA">
        <w:trPr>
          <w:cantSplit/>
        </w:trPr>
        <w:tc>
          <w:tcPr>
            <w:tcW w:w="2436" w:type="dxa"/>
            <w:shd w:val="clear" w:color="auto" w:fill="auto"/>
          </w:tcPr>
          <w:p w14:paraId="14A7B350" w14:textId="77777777" w:rsidR="00344B48" w:rsidRPr="00C34A38" w:rsidRDefault="00344B48" w:rsidP="00337A17">
            <w:pPr>
              <w:pStyle w:val="ENoteTableText"/>
              <w:tabs>
                <w:tab w:val="center" w:leader="dot" w:pos="2268"/>
              </w:tabs>
              <w:rPr>
                <w:noProof/>
              </w:rPr>
            </w:pPr>
            <w:r w:rsidRPr="00C34A38">
              <w:rPr>
                <w:noProof/>
              </w:rPr>
              <w:t>s 397</w:t>
            </w:r>
            <w:r w:rsidRPr="00C34A38">
              <w:rPr>
                <w:noProof/>
              </w:rPr>
              <w:tab/>
            </w:r>
          </w:p>
        </w:tc>
        <w:tc>
          <w:tcPr>
            <w:tcW w:w="4717" w:type="dxa"/>
            <w:shd w:val="clear" w:color="auto" w:fill="auto"/>
          </w:tcPr>
          <w:p w14:paraId="0096C6D4" w14:textId="77777777" w:rsidR="00344B48" w:rsidRPr="00C34A38" w:rsidRDefault="00344B48" w:rsidP="00337A17">
            <w:pPr>
              <w:pStyle w:val="ENoteTableText"/>
            </w:pPr>
            <w:r w:rsidRPr="00C34A38">
              <w:t>am No 174, 2012</w:t>
            </w:r>
          </w:p>
        </w:tc>
      </w:tr>
      <w:tr w:rsidR="00344B48" w:rsidRPr="00C34A38" w14:paraId="2F5D87C9" w14:textId="77777777" w:rsidTr="00F85CAA">
        <w:trPr>
          <w:cantSplit/>
        </w:trPr>
        <w:tc>
          <w:tcPr>
            <w:tcW w:w="2436" w:type="dxa"/>
            <w:shd w:val="clear" w:color="auto" w:fill="auto"/>
          </w:tcPr>
          <w:p w14:paraId="13BDEBED" w14:textId="77777777" w:rsidR="00344B48" w:rsidRPr="00C34A38" w:rsidRDefault="00344B48" w:rsidP="00337A17">
            <w:pPr>
              <w:pStyle w:val="ENoteTableText"/>
              <w:tabs>
                <w:tab w:val="center" w:leader="dot" w:pos="2268"/>
              </w:tabs>
              <w:rPr>
                <w:noProof/>
              </w:rPr>
            </w:pPr>
            <w:r w:rsidRPr="00C34A38">
              <w:rPr>
                <w:noProof/>
              </w:rPr>
              <w:t>s 398</w:t>
            </w:r>
            <w:r w:rsidRPr="00C34A38">
              <w:rPr>
                <w:noProof/>
              </w:rPr>
              <w:tab/>
            </w:r>
          </w:p>
        </w:tc>
        <w:tc>
          <w:tcPr>
            <w:tcW w:w="4717" w:type="dxa"/>
            <w:shd w:val="clear" w:color="auto" w:fill="auto"/>
          </w:tcPr>
          <w:p w14:paraId="78109628" w14:textId="77777777" w:rsidR="00344B48" w:rsidRPr="00C34A38" w:rsidRDefault="00344B48" w:rsidP="00337A17">
            <w:pPr>
              <w:pStyle w:val="ENoteTableText"/>
            </w:pPr>
            <w:r w:rsidRPr="00C34A38">
              <w:t>am No 174, 2012</w:t>
            </w:r>
          </w:p>
        </w:tc>
      </w:tr>
      <w:tr w:rsidR="00344B48" w:rsidRPr="00C34A38" w14:paraId="37496004" w14:textId="77777777" w:rsidTr="00F85CAA">
        <w:trPr>
          <w:cantSplit/>
        </w:trPr>
        <w:tc>
          <w:tcPr>
            <w:tcW w:w="2436" w:type="dxa"/>
            <w:shd w:val="clear" w:color="auto" w:fill="auto"/>
          </w:tcPr>
          <w:p w14:paraId="322F0702" w14:textId="77777777" w:rsidR="00344B48" w:rsidRPr="00C34A38" w:rsidRDefault="00344B48" w:rsidP="00337A17">
            <w:pPr>
              <w:pStyle w:val="ENoteTableText"/>
              <w:tabs>
                <w:tab w:val="center" w:leader="dot" w:pos="2268"/>
              </w:tabs>
              <w:rPr>
                <w:noProof/>
              </w:rPr>
            </w:pPr>
            <w:r w:rsidRPr="00C34A38">
              <w:rPr>
                <w:noProof/>
              </w:rPr>
              <w:t>s 399</w:t>
            </w:r>
            <w:r w:rsidRPr="00C34A38">
              <w:rPr>
                <w:noProof/>
              </w:rPr>
              <w:tab/>
            </w:r>
          </w:p>
        </w:tc>
        <w:tc>
          <w:tcPr>
            <w:tcW w:w="4717" w:type="dxa"/>
            <w:shd w:val="clear" w:color="auto" w:fill="auto"/>
          </w:tcPr>
          <w:p w14:paraId="512C9B29" w14:textId="77777777" w:rsidR="00344B48" w:rsidRPr="00C34A38" w:rsidRDefault="00344B48" w:rsidP="00337A17">
            <w:pPr>
              <w:pStyle w:val="ENoteTableText"/>
            </w:pPr>
            <w:r w:rsidRPr="00C34A38">
              <w:t>am No 174, 2012</w:t>
            </w:r>
          </w:p>
        </w:tc>
      </w:tr>
      <w:tr w:rsidR="00344B48" w:rsidRPr="00C34A38" w14:paraId="360711BF" w14:textId="77777777" w:rsidTr="00F85CAA">
        <w:trPr>
          <w:cantSplit/>
        </w:trPr>
        <w:tc>
          <w:tcPr>
            <w:tcW w:w="2436" w:type="dxa"/>
            <w:shd w:val="clear" w:color="auto" w:fill="auto"/>
          </w:tcPr>
          <w:p w14:paraId="14F5576B" w14:textId="77777777" w:rsidR="00344B48" w:rsidRPr="00C34A38" w:rsidRDefault="00344B48" w:rsidP="00337A17">
            <w:pPr>
              <w:pStyle w:val="ENoteTableText"/>
              <w:tabs>
                <w:tab w:val="center" w:leader="dot" w:pos="2268"/>
              </w:tabs>
              <w:rPr>
                <w:noProof/>
              </w:rPr>
            </w:pPr>
            <w:r w:rsidRPr="00C34A38">
              <w:rPr>
                <w:noProof/>
              </w:rPr>
              <w:t>s 399A</w:t>
            </w:r>
            <w:r w:rsidRPr="00C34A38">
              <w:rPr>
                <w:noProof/>
              </w:rPr>
              <w:tab/>
            </w:r>
          </w:p>
        </w:tc>
        <w:tc>
          <w:tcPr>
            <w:tcW w:w="4717" w:type="dxa"/>
            <w:shd w:val="clear" w:color="auto" w:fill="auto"/>
          </w:tcPr>
          <w:p w14:paraId="23274ECF" w14:textId="77777777" w:rsidR="00344B48" w:rsidRPr="00C34A38" w:rsidRDefault="00344B48" w:rsidP="00337A17">
            <w:pPr>
              <w:pStyle w:val="ENoteTableText"/>
            </w:pPr>
            <w:r w:rsidRPr="00C34A38">
              <w:t>ad No 174, 2012</w:t>
            </w:r>
          </w:p>
        </w:tc>
      </w:tr>
      <w:tr w:rsidR="00344B48" w:rsidRPr="00C34A38" w14:paraId="2397854B" w14:textId="77777777" w:rsidTr="00F85CAA">
        <w:trPr>
          <w:cantSplit/>
        </w:trPr>
        <w:tc>
          <w:tcPr>
            <w:tcW w:w="2436" w:type="dxa"/>
            <w:shd w:val="clear" w:color="auto" w:fill="auto"/>
          </w:tcPr>
          <w:p w14:paraId="4840AF38" w14:textId="77777777" w:rsidR="00344B48" w:rsidRPr="00C34A38" w:rsidRDefault="00344B48" w:rsidP="00337A17">
            <w:pPr>
              <w:pStyle w:val="ENoteTableText"/>
              <w:tabs>
                <w:tab w:val="center" w:leader="dot" w:pos="2268"/>
              </w:tabs>
              <w:rPr>
                <w:noProof/>
              </w:rPr>
            </w:pPr>
            <w:r w:rsidRPr="00C34A38">
              <w:rPr>
                <w:noProof/>
              </w:rPr>
              <w:t>s 400</w:t>
            </w:r>
            <w:r w:rsidRPr="00C34A38">
              <w:rPr>
                <w:noProof/>
              </w:rPr>
              <w:tab/>
            </w:r>
          </w:p>
        </w:tc>
        <w:tc>
          <w:tcPr>
            <w:tcW w:w="4717" w:type="dxa"/>
            <w:shd w:val="clear" w:color="auto" w:fill="auto"/>
          </w:tcPr>
          <w:p w14:paraId="748EC138" w14:textId="77777777" w:rsidR="00344B48" w:rsidRPr="00C34A38" w:rsidRDefault="00344B48" w:rsidP="00337A17">
            <w:pPr>
              <w:pStyle w:val="ENoteTableText"/>
            </w:pPr>
            <w:r w:rsidRPr="00C34A38">
              <w:t>am No 174, 2012; No 73, 2013</w:t>
            </w:r>
          </w:p>
        </w:tc>
      </w:tr>
      <w:tr w:rsidR="00344B48" w:rsidRPr="00C34A38" w14:paraId="4EEA375D" w14:textId="77777777" w:rsidTr="00F85CAA">
        <w:trPr>
          <w:cantSplit/>
        </w:trPr>
        <w:tc>
          <w:tcPr>
            <w:tcW w:w="2436" w:type="dxa"/>
            <w:shd w:val="clear" w:color="auto" w:fill="auto"/>
          </w:tcPr>
          <w:p w14:paraId="06E16325" w14:textId="77777777" w:rsidR="00344B48" w:rsidRPr="00C34A38" w:rsidRDefault="00344B48" w:rsidP="00337A17">
            <w:pPr>
              <w:pStyle w:val="ENoteTableText"/>
              <w:tabs>
                <w:tab w:val="center" w:leader="dot" w:pos="2268"/>
              </w:tabs>
              <w:rPr>
                <w:noProof/>
              </w:rPr>
            </w:pPr>
            <w:r w:rsidRPr="00C34A38">
              <w:rPr>
                <w:noProof/>
              </w:rPr>
              <w:t>s 400A</w:t>
            </w:r>
            <w:r w:rsidRPr="00C34A38">
              <w:rPr>
                <w:noProof/>
              </w:rPr>
              <w:tab/>
            </w:r>
          </w:p>
        </w:tc>
        <w:tc>
          <w:tcPr>
            <w:tcW w:w="4717" w:type="dxa"/>
            <w:shd w:val="clear" w:color="auto" w:fill="auto"/>
          </w:tcPr>
          <w:p w14:paraId="0FA52E34" w14:textId="77777777" w:rsidR="00344B48" w:rsidRPr="00C34A38" w:rsidRDefault="00344B48" w:rsidP="00337A17">
            <w:pPr>
              <w:pStyle w:val="ENoteTableText"/>
            </w:pPr>
            <w:r w:rsidRPr="00C34A38">
              <w:t>ad No 174, 2012</w:t>
            </w:r>
          </w:p>
        </w:tc>
      </w:tr>
      <w:tr w:rsidR="00344B48" w:rsidRPr="00C34A38" w14:paraId="6F10398B" w14:textId="77777777" w:rsidTr="00F85CAA">
        <w:trPr>
          <w:cantSplit/>
        </w:trPr>
        <w:tc>
          <w:tcPr>
            <w:tcW w:w="2436" w:type="dxa"/>
            <w:shd w:val="clear" w:color="auto" w:fill="auto"/>
          </w:tcPr>
          <w:p w14:paraId="0A5AC6A7" w14:textId="77777777" w:rsidR="00344B48" w:rsidRPr="00C34A38" w:rsidRDefault="00344B48" w:rsidP="00337A17">
            <w:pPr>
              <w:pStyle w:val="ENoteTableText"/>
              <w:tabs>
                <w:tab w:val="center" w:leader="dot" w:pos="2268"/>
              </w:tabs>
              <w:rPr>
                <w:noProof/>
              </w:rPr>
            </w:pPr>
            <w:r w:rsidRPr="00C34A38">
              <w:rPr>
                <w:noProof/>
              </w:rPr>
              <w:t>s 401</w:t>
            </w:r>
            <w:r w:rsidRPr="00C34A38">
              <w:rPr>
                <w:noProof/>
              </w:rPr>
              <w:tab/>
            </w:r>
          </w:p>
        </w:tc>
        <w:tc>
          <w:tcPr>
            <w:tcW w:w="4717" w:type="dxa"/>
            <w:shd w:val="clear" w:color="auto" w:fill="auto"/>
          </w:tcPr>
          <w:p w14:paraId="57839C4E" w14:textId="77777777" w:rsidR="00344B48" w:rsidRPr="00C34A38" w:rsidRDefault="00344B48" w:rsidP="00337A17">
            <w:pPr>
              <w:pStyle w:val="ENoteTableText"/>
            </w:pPr>
            <w:r w:rsidRPr="00C34A38">
              <w:t>am No 174, 2012</w:t>
            </w:r>
          </w:p>
        </w:tc>
      </w:tr>
      <w:tr w:rsidR="00344B48" w:rsidRPr="00C34A38" w14:paraId="03556B7A" w14:textId="77777777" w:rsidTr="00F85CAA">
        <w:trPr>
          <w:cantSplit/>
        </w:trPr>
        <w:tc>
          <w:tcPr>
            <w:tcW w:w="2436" w:type="dxa"/>
            <w:shd w:val="clear" w:color="auto" w:fill="auto"/>
          </w:tcPr>
          <w:p w14:paraId="5C7C8833" w14:textId="77777777" w:rsidR="00344B48" w:rsidRPr="00C34A38" w:rsidRDefault="00344B48" w:rsidP="00337A17">
            <w:pPr>
              <w:pStyle w:val="ENoteTableText"/>
              <w:tabs>
                <w:tab w:val="center" w:leader="dot" w:pos="2268"/>
              </w:tabs>
              <w:rPr>
                <w:noProof/>
              </w:rPr>
            </w:pPr>
            <w:r w:rsidRPr="00C34A38">
              <w:rPr>
                <w:noProof/>
              </w:rPr>
              <w:lastRenderedPageBreak/>
              <w:t>s 402</w:t>
            </w:r>
            <w:r w:rsidRPr="00C34A38">
              <w:rPr>
                <w:noProof/>
              </w:rPr>
              <w:tab/>
            </w:r>
          </w:p>
        </w:tc>
        <w:tc>
          <w:tcPr>
            <w:tcW w:w="4717" w:type="dxa"/>
            <w:shd w:val="clear" w:color="auto" w:fill="auto"/>
          </w:tcPr>
          <w:p w14:paraId="3081EC5D" w14:textId="77777777" w:rsidR="00344B48" w:rsidRPr="00C34A38" w:rsidRDefault="00344B48" w:rsidP="00337A17">
            <w:pPr>
              <w:pStyle w:val="ENoteTableText"/>
            </w:pPr>
            <w:r w:rsidRPr="00C34A38">
              <w:t>am No 174, 2012</w:t>
            </w:r>
          </w:p>
        </w:tc>
      </w:tr>
      <w:tr w:rsidR="00344B48" w:rsidRPr="00C34A38" w14:paraId="5B149809" w14:textId="77777777" w:rsidTr="00F85CAA">
        <w:trPr>
          <w:cantSplit/>
        </w:trPr>
        <w:tc>
          <w:tcPr>
            <w:tcW w:w="2436" w:type="dxa"/>
            <w:shd w:val="clear" w:color="auto" w:fill="auto"/>
          </w:tcPr>
          <w:p w14:paraId="7F08E9EE" w14:textId="77777777" w:rsidR="00344B48" w:rsidRPr="00C34A38" w:rsidRDefault="00344B48" w:rsidP="00337A17">
            <w:pPr>
              <w:pStyle w:val="ENoteTableText"/>
              <w:tabs>
                <w:tab w:val="center" w:leader="dot" w:pos="2268"/>
              </w:tabs>
              <w:rPr>
                <w:noProof/>
              </w:rPr>
            </w:pPr>
            <w:r w:rsidRPr="00C34A38">
              <w:rPr>
                <w:noProof/>
              </w:rPr>
              <w:t>s 403</w:t>
            </w:r>
            <w:r w:rsidRPr="00C34A38">
              <w:rPr>
                <w:noProof/>
              </w:rPr>
              <w:tab/>
            </w:r>
          </w:p>
        </w:tc>
        <w:tc>
          <w:tcPr>
            <w:tcW w:w="4717" w:type="dxa"/>
            <w:shd w:val="clear" w:color="auto" w:fill="auto"/>
          </w:tcPr>
          <w:p w14:paraId="14033BAA" w14:textId="77777777" w:rsidR="00344B48" w:rsidRPr="00C34A38" w:rsidRDefault="00344B48" w:rsidP="00337A17">
            <w:pPr>
              <w:pStyle w:val="ENoteTableText"/>
            </w:pPr>
            <w:r w:rsidRPr="00C34A38">
              <w:t>am No 174, 2012</w:t>
            </w:r>
          </w:p>
        </w:tc>
      </w:tr>
      <w:tr w:rsidR="00344B48" w:rsidRPr="00C34A38" w14:paraId="14659D6C" w14:textId="77777777" w:rsidTr="00F85CAA">
        <w:trPr>
          <w:cantSplit/>
        </w:trPr>
        <w:tc>
          <w:tcPr>
            <w:tcW w:w="2436" w:type="dxa"/>
            <w:shd w:val="clear" w:color="auto" w:fill="auto"/>
          </w:tcPr>
          <w:p w14:paraId="401982B6" w14:textId="2A068825" w:rsidR="00344B48" w:rsidRPr="00C34A38" w:rsidRDefault="002E4BDC" w:rsidP="00C94AB5">
            <w:pPr>
              <w:pStyle w:val="ENoteTableText"/>
              <w:keepNext/>
            </w:pPr>
            <w:r w:rsidRPr="00C34A38">
              <w:rPr>
                <w:b/>
                <w:noProof/>
              </w:rPr>
              <w:t>Part 3</w:t>
            </w:r>
            <w:r w:rsidR="004D57DD">
              <w:rPr>
                <w:b/>
                <w:noProof/>
              </w:rPr>
              <w:noBreakHyphen/>
            </w:r>
            <w:r w:rsidR="00344B48" w:rsidRPr="00C34A38">
              <w:rPr>
                <w:b/>
                <w:noProof/>
              </w:rPr>
              <w:t>3</w:t>
            </w:r>
          </w:p>
        </w:tc>
        <w:tc>
          <w:tcPr>
            <w:tcW w:w="4717" w:type="dxa"/>
            <w:shd w:val="clear" w:color="auto" w:fill="auto"/>
          </w:tcPr>
          <w:p w14:paraId="2DB85A1C" w14:textId="77777777" w:rsidR="00344B48" w:rsidRPr="00C34A38" w:rsidRDefault="00344B48" w:rsidP="00C94AB5">
            <w:pPr>
              <w:pStyle w:val="ENoteTableText"/>
              <w:keepNext/>
            </w:pPr>
          </w:p>
        </w:tc>
      </w:tr>
      <w:tr w:rsidR="00344B48" w:rsidRPr="00C34A38" w14:paraId="5E690174" w14:textId="77777777" w:rsidTr="00F85CAA">
        <w:trPr>
          <w:cantSplit/>
        </w:trPr>
        <w:tc>
          <w:tcPr>
            <w:tcW w:w="2436" w:type="dxa"/>
            <w:shd w:val="clear" w:color="auto" w:fill="auto"/>
          </w:tcPr>
          <w:p w14:paraId="1954E305" w14:textId="56C87722" w:rsidR="00344B48" w:rsidRPr="00C34A38" w:rsidRDefault="004D57DD" w:rsidP="00C94AB5">
            <w:pPr>
              <w:pStyle w:val="ENoteTableText"/>
              <w:keepNext/>
              <w:rPr>
                <w:noProof/>
              </w:rPr>
            </w:pPr>
            <w:r>
              <w:rPr>
                <w:b/>
                <w:noProof/>
              </w:rPr>
              <w:t>Division 1</w:t>
            </w:r>
          </w:p>
        </w:tc>
        <w:tc>
          <w:tcPr>
            <w:tcW w:w="4717" w:type="dxa"/>
            <w:shd w:val="clear" w:color="auto" w:fill="auto"/>
          </w:tcPr>
          <w:p w14:paraId="689605CA" w14:textId="77777777" w:rsidR="00344B48" w:rsidRPr="00C34A38" w:rsidRDefault="00344B48" w:rsidP="00C94AB5">
            <w:pPr>
              <w:pStyle w:val="ENoteTableText"/>
              <w:keepNext/>
            </w:pPr>
          </w:p>
        </w:tc>
      </w:tr>
      <w:tr w:rsidR="00344B48" w:rsidRPr="00C34A38" w14:paraId="4B71836D" w14:textId="77777777" w:rsidTr="00F85CAA">
        <w:trPr>
          <w:cantSplit/>
        </w:trPr>
        <w:tc>
          <w:tcPr>
            <w:tcW w:w="2436" w:type="dxa"/>
            <w:shd w:val="clear" w:color="auto" w:fill="auto"/>
          </w:tcPr>
          <w:p w14:paraId="7D69AEA1" w14:textId="77777777" w:rsidR="00344B48" w:rsidRPr="00C34A38" w:rsidRDefault="00344B48" w:rsidP="00337A17">
            <w:pPr>
              <w:pStyle w:val="ENoteTableText"/>
              <w:tabs>
                <w:tab w:val="center" w:leader="dot" w:pos="2268"/>
              </w:tabs>
            </w:pPr>
            <w:r w:rsidRPr="00C34A38">
              <w:rPr>
                <w:noProof/>
              </w:rPr>
              <w:t>s 406</w:t>
            </w:r>
            <w:r w:rsidRPr="00C34A38">
              <w:rPr>
                <w:noProof/>
              </w:rPr>
              <w:tab/>
            </w:r>
          </w:p>
        </w:tc>
        <w:tc>
          <w:tcPr>
            <w:tcW w:w="4717" w:type="dxa"/>
            <w:shd w:val="clear" w:color="auto" w:fill="auto"/>
          </w:tcPr>
          <w:p w14:paraId="5A5D617B" w14:textId="77777777" w:rsidR="00344B48" w:rsidRPr="00C34A38" w:rsidRDefault="00344B48" w:rsidP="00337A17">
            <w:pPr>
              <w:pStyle w:val="ENoteTableText"/>
            </w:pPr>
            <w:r w:rsidRPr="00C34A38">
              <w:t>am No 174, 2012</w:t>
            </w:r>
          </w:p>
        </w:tc>
      </w:tr>
      <w:tr w:rsidR="00344B48" w:rsidRPr="00C34A38" w14:paraId="78CEC189" w14:textId="77777777" w:rsidTr="00F85CAA">
        <w:trPr>
          <w:cantSplit/>
        </w:trPr>
        <w:tc>
          <w:tcPr>
            <w:tcW w:w="2436" w:type="dxa"/>
            <w:shd w:val="clear" w:color="auto" w:fill="auto"/>
          </w:tcPr>
          <w:p w14:paraId="5CCBBAF9" w14:textId="77777777" w:rsidR="00344B48" w:rsidRPr="00C34A38" w:rsidRDefault="00344B48" w:rsidP="00337A17">
            <w:pPr>
              <w:pStyle w:val="ENoteTableText"/>
              <w:tabs>
                <w:tab w:val="center" w:leader="dot" w:pos="2268"/>
              </w:tabs>
              <w:rPr>
                <w:noProof/>
              </w:rPr>
            </w:pPr>
            <w:r w:rsidRPr="00C34A38">
              <w:t>s 407</w:t>
            </w:r>
            <w:r w:rsidRPr="00C34A38">
              <w:tab/>
            </w:r>
          </w:p>
        </w:tc>
        <w:tc>
          <w:tcPr>
            <w:tcW w:w="4717" w:type="dxa"/>
            <w:shd w:val="clear" w:color="auto" w:fill="auto"/>
          </w:tcPr>
          <w:p w14:paraId="0ED0BC26" w14:textId="77777777" w:rsidR="00344B48" w:rsidRPr="00C34A38" w:rsidRDefault="00344B48" w:rsidP="00DB3FC3">
            <w:pPr>
              <w:pStyle w:val="ENoteTableText"/>
            </w:pPr>
            <w:r w:rsidRPr="00C34A38">
              <w:t>a</w:t>
            </w:r>
            <w:r w:rsidR="00DB3FC3" w:rsidRPr="00C34A38">
              <w:t>m</w:t>
            </w:r>
            <w:r w:rsidRPr="00C34A38">
              <w:t xml:space="preserve"> No 33, 2012</w:t>
            </w:r>
          </w:p>
        </w:tc>
      </w:tr>
      <w:tr w:rsidR="00344B48" w:rsidRPr="00C34A38" w14:paraId="76C1CDE0" w14:textId="77777777" w:rsidTr="00F85CAA">
        <w:trPr>
          <w:cantSplit/>
        </w:trPr>
        <w:tc>
          <w:tcPr>
            <w:tcW w:w="2436" w:type="dxa"/>
            <w:shd w:val="clear" w:color="auto" w:fill="auto"/>
          </w:tcPr>
          <w:p w14:paraId="2EE3ACC4" w14:textId="3C74E12A" w:rsidR="00344B48" w:rsidRPr="00C34A38" w:rsidRDefault="004D57DD" w:rsidP="00404EB8">
            <w:pPr>
              <w:pStyle w:val="ENoteTableText"/>
              <w:keepNext/>
              <w:keepLines/>
            </w:pPr>
            <w:r>
              <w:rPr>
                <w:b/>
                <w:noProof/>
              </w:rPr>
              <w:t>Division 2</w:t>
            </w:r>
          </w:p>
        </w:tc>
        <w:tc>
          <w:tcPr>
            <w:tcW w:w="4717" w:type="dxa"/>
            <w:shd w:val="clear" w:color="auto" w:fill="auto"/>
          </w:tcPr>
          <w:p w14:paraId="6F67A8C0" w14:textId="77777777" w:rsidR="00344B48" w:rsidRPr="00C34A38" w:rsidRDefault="00344B48" w:rsidP="00404EB8">
            <w:pPr>
              <w:pStyle w:val="ENoteTableText"/>
              <w:keepNext/>
              <w:keepLines/>
            </w:pPr>
          </w:p>
        </w:tc>
      </w:tr>
      <w:tr w:rsidR="00344B48" w:rsidRPr="00C34A38" w14:paraId="1A3C44D1" w14:textId="77777777" w:rsidTr="00F85CAA">
        <w:trPr>
          <w:cantSplit/>
        </w:trPr>
        <w:tc>
          <w:tcPr>
            <w:tcW w:w="2436" w:type="dxa"/>
            <w:shd w:val="clear" w:color="auto" w:fill="auto"/>
          </w:tcPr>
          <w:p w14:paraId="0403FB98" w14:textId="77777777" w:rsidR="00344B48" w:rsidRPr="00C34A38" w:rsidRDefault="003B7CA9" w:rsidP="00337A17">
            <w:pPr>
              <w:pStyle w:val="ENoteTableText"/>
            </w:pPr>
            <w:r w:rsidRPr="00C34A38">
              <w:rPr>
                <w:b/>
                <w:noProof/>
              </w:rPr>
              <w:t>Subdivision</w:t>
            </w:r>
            <w:r w:rsidR="00344B48" w:rsidRPr="00C34A38">
              <w:rPr>
                <w:b/>
                <w:noProof/>
              </w:rPr>
              <w:t xml:space="preserve"> A</w:t>
            </w:r>
          </w:p>
        </w:tc>
        <w:tc>
          <w:tcPr>
            <w:tcW w:w="4717" w:type="dxa"/>
            <w:shd w:val="clear" w:color="auto" w:fill="auto"/>
          </w:tcPr>
          <w:p w14:paraId="27D7BB61" w14:textId="77777777" w:rsidR="00344B48" w:rsidRPr="00C34A38" w:rsidRDefault="00344B48" w:rsidP="00337A17">
            <w:pPr>
              <w:pStyle w:val="ENoteTableText"/>
            </w:pPr>
          </w:p>
        </w:tc>
      </w:tr>
      <w:tr w:rsidR="00344B48" w:rsidRPr="00C34A38" w14:paraId="4833021A" w14:textId="77777777" w:rsidTr="00F85CAA">
        <w:trPr>
          <w:cantSplit/>
        </w:trPr>
        <w:tc>
          <w:tcPr>
            <w:tcW w:w="2436" w:type="dxa"/>
            <w:shd w:val="clear" w:color="auto" w:fill="auto"/>
          </w:tcPr>
          <w:p w14:paraId="1528D1D5" w14:textId="77777777" w:rsidR="00344B48" w:rsidRPr="00C34A38" w:rsidRDefault="00344B48" w:rsidP="00337A17">
            <w:pPr>
              <w:pStyle w:val="ENoteTableText"/>
              <w:tabs>
                <w:tab w:val="center" w:leader="dot" w:pos="2268"/>
              </w:tabs>
            </w:pPr>
            <w:r w:rsidRPr="00C34A38">
              <w:rPr>
                <w:noProof/>
              </w:rPr>
              <w:t>s 409</w:t>
            </w:r>
            <w:r w:rsidRPr="00C34A38">
              <w:rPr>
                <w:noProof/>
              </w:rPr>
              <w:tab/>
            </w:r>
          </w:p>
        </w:tc>
        <w:tc>
          <w:tcPr>
            <w:tcW w:w="4717" w:type="dxa"/>
            <w:shd w:val="clear" w:color="auto" w:fill="auto"/>
          </w:tcPr>
          <w:p w14:paraId="5A068BEE" w14:textId="77777777" w:rsidR="00344B48" w:rsidRPr="00C34A38" w:rsidRDefault="00344B48" w:rsidP="00337A17">
            <w:pPr>
              <w:pStyle w:val="ENoteTableText"/>
            </w:pPr>
            <w:r w:rsidRPr="00C34A38">
              <w:t>am No 174, 2012</w:t>
            </w:r>
            <w:r w:rsidR="00D12ABF" w:rsidRPr="00C34A38">
              <w:t>; No 79, 2022</w:t>
            </w:r>
          </w:p>
        </w:tc>
      </w:tr>
      <w:tr w:rsidR="00344B48" w:rsidRPr="00C34A38" w14:paraId="397270DC" w14:textId="77777777" w:rsidTr="00F85CAA">
        <w:trPr>
          <w:cantSplit/>
        </w:trPr>
        <w:tc>
          <w:tcPr>
            <w:tcW w:w="2436" w:type="dxa"/>
            <w:shd w:val="clear" w:color="auto" w:fill="auto"/>
          </w:tcPr>
          <w:p w14:paraId="67E474B6" w14:textId="77777777" w:rsidR="00344B48" w:rsidRPr="00C34A38" w:rsidRDefault="00344B48" w:rsidP="00337A17">
            <w:pPr>
              <w:pStyle w:val="ENoteTableText"/>
              <w:tabs>
                <w:tab w:val="center" w:leader="dot" w:pos="2268"/>
              </w:tabs>
            </w:pPr>
            <w:r w:rsidRPr="00C34A38">
              <w:rPr>
                <w:noProof/>
              </w:rPr>
              <w:t>s 410</w:t>
            </w:r>
            <w:r w:rsidRPr="00C34A38">
              <w:rPr>
                <w:noProof/>
              </w:rPr>
              <w:tab/>
            </w:r>
          </w:p>
        </w:tc>
        <w:tc>
          <w:tcPr>
            <w:tcW w:w="4717" w:type="dxa"/>
            <w:shd w:val="clear" w:color="auto" w:fill="auto"/>
          </w:tcPr>
          <w:p w14:paraId="425E5F15" w14:textId="77777777" w:rsidR="00344B48" w:rsidRPr="00C34A38" w:rsidRDefault="00344B48" w:rsidP="00337A17">
            <w:pPr>
              <w:pStyle w:val="ENoteTableText"/>
            </w:pPr>
            <w:r w:rsidRPr="00C34A38">
              <w:t>am No 174, 2012</w:t>
            </w:r>
          </w:p>
        </w:tc>
      </w:tr>
      <w:tr w:rsidR="00344B48" w:rsidRPr="00C34A38" w14:paraId="0D31E872" w14:textId="77777777" w:rsidTr="00F85CAA">
        <w:trPr>
          <w:cantSplit/>
        </w:trPr>
        <w:tc>
          <w:tcPr>
            <w:tcW w:w="2436" w:type="dxa"/>
            <w:shd w:val="clear" w:color="auto" w:fill="auto"/>
          </w:tcPr>
          <w:p w14:paraId="766085A7" w14:textId="77777777" w:rsidR="00344B48" w:rsidRPr="00C34A38" w:rsidRDefault="00344B48" w:rsidP="00337A17">
            <w:pPr>
              <w:pStyle w:val="ENoteTableText"/>
              <w:tabs>
                <w:tab w:val="center" w:leader="dot" w:pos="2268"/>
              </w:tabs>
            </w:pPr>
            <w:r w:rsidRPr="00C34A38">
              <w:t>s 411</w:t>
            </w:r>
            <w:r w:rsidRPr="00C34A38">
              <w:tab/>
            </w:r>
          </w:p>
        </w:tc>
        <w:tc>
          <w:tcPr>
            <w:tcW w:w="4717" w:type="dxa"/>
            <w:shd w:val="clear" w:color="auto" w:fill="auto"/>
          </w:tcPr>
          <w:p w14:paraId="6FF460C9" w14:textId="77777777" w:rsidR="00344B48" w:rsidRPr="00C34A38" w:rsidRDefault="00344B48" w:rsidP="00337A17">
            <w:pPr>
              <w:pStyle w:val="ENoteTableText"/>
            </w:pPr>
            <w:r w:rsidRPr="00C34A38">
              <w:t>am No 55, 2009</w:t>
            </w:r>
            <w:r w:rsidR="00D12ABF" w:rsidRPr="00C34A38">
              <w:t>; No 79, 2022</w:t>
            </w:r>
          </w:p>
        </w:tc>
      </w:tr>
      <w:tr w:rsidR="005A2001" w:rsidRPr="00C34A38" w14:paraId="332DEBF7" w14:textId="77777777" w:rsidTr="00F85CAA">
        <w:trPr>
          <w:cantSplit/>
        </w:trPr>
        <w:tc>
          <w:tcPr>
            <w:tcW w:w="2436" w:type="dxa"/>
            <w:shd w:val="clear" w:color="auto" w:fill="auto"/>
          </w:tcPr>
          <w:p w14:paraId="4EAF26C5" w14:textId="77777777" w:rsidR="005A2001" w:rsidRPr="00C34A38" w:rsidRDefault="005A2001" w:rsidP="00337A17">
            <w:pPr>
              <w:pStyle w:val="ENoteTableText"/>
              <w:tabs>
                <w:tab w:val="center" w:leader="dot" w:pos="2268"/>
              </w:tabs>
              <w:rPr>
                <w:b/>
              </w:rPr>
            </w:pPr>
            <w:r w:rsidRPr="00C34A38">
              <w:rPr>
                <w:b/>
              </w:rPr>
              <w:t>Subdivision B</w:t>
            </w:r>
          </w:p>
        </w:tc>
        <w:tc>
          <w:tcPr>
            <w:tcW w:w="4717" w:type="dxa"/>
            <w:shd w:val="clear" w:color="auto" w:fill="auto"/>
          </w:tcPr>
          <w:p w14:paraId="306F26BD" w14:textId="77777777" w:rsidR="005A2001" w:rsidRPr="00C34A38" w:rsidRDefault="005A2001" w:rsidP="00337A17">
            <w:pPr>
              <w:pStyle w:val="ENoteTableText"/>
            </w:pPr>
          </w:p>
        </w:tc>
      </w:tr>
      <w:tr w:rsidR="005A2001" w:rsidRPr="00C34A38" w14:paraId="397258C4" w14:textId="77777777" w:rsidTr="00F85CAA">
        <w:trPr>
          <w:cantSplit/>
        </w:trPr>
        <w:tc>
          <w:tcPr>
            <w:tcW w:w="2436" w:type="dxa"/>
            <w:shd w:val="clear" w:color="auto" w:fill="auto"/>
          </w:tcPr>
          <w:p w14:paraId="03C22B44" w14:textId="77777777" w:rsidR="005A2001" w:rsidRPr="00C34A38" w:rsidRDefault="005A2001" w:rsidP="00337A17">
            <w:pPr>
              <w:pStyle w:val="ENoteTableText"/>
              <w:tabs>
                <w:tab w:val="center" w:leader="dot" w:pos="2268"/>
              </w:tabs>
            </w:pPr>
            <w:r w:rsidRPr="00C34A38">
              <w:t>s 413</w:t>
            </w:r>
            <w:r w:rsidRPr="00C34A38">
              <w:tab/>
            </w:r>
          </w:p>
        </w:tc>
        <w:tc>
          <w:tcPr>
            <w:tcW w:w="4717" w:type="dxa"/>
            <w:shd w:val="clear" w:color="auto" w:fill="auto"/>
          </w:tcPr>
          <w:p w14:paraId="4B027C96" w14:textId="77777777" w:rsidR="005A2001" w:rsidRPr="00C34A38" w:rsidRDefault="005A2001" w:rsidP="00337A17">
            <w:pPr>
              <w:pStyle w:val="ENoteTableText"/>
            </w:pPr>
            <w:r w:rsidRPr="00C34A38">
              <w:t>am No 79, 2022</w:t>
            </w:r>
          </w:p>
        </w:tc>
      </w:tr>
      <w:tr w:rsidR="00D12ABF" w:rsidRPr="00C34A38" w14:paraId="659EE0C7" w14:textId="77777777" w:rsidTr="00F85CAA">
        <w:trPr>
          <w:cantSplit/>
        </w:trPr>
        <w:tc>
          <w:tcPr>
            <w:tcW w:w="2436" w:type="dxa"/>
            <w:shd w:val="clear" w:color="auto" w:fill="auto"/>
          </w:tcPr>
          <w:p w14:paraId="72C41B9C" w14:textId="77777777" w:rsidR="00D12ABF" w:rsidRPr="00C34A38" w:rsidRDefault="00D12ABF" w:rsidP="00337A17">
            <w:pPr>
              <w:pStyle w:val="ENoteTableText"/>
              <w:tabs>
                <w:tab w:val="center" w:leader="dot" w:pos="2268"/>
              </w:tabs>
            </w:pPr>
            <w:r w:rsidRPr="00C34A38">
              <w:t>s 414</w:t>
            </w:r>
            <w:r w:rsidRPr="00C34A38">
              <w:tab/>
            </w:r>
          </w:p>
        </w:tc>
        <w:tc>
          <w:tcPr>
            <w:tcW w:w="4717" w:type="dxa"/>
            <w:shd w:val="clear" w:color="auto" w:fill="auto"/>
          </w:tcPr>
          <w:p w14:paraId="686429A7" w14:textId="77777777" w:rsidR="00D12ABF" w:rsidRPr="00C34A38" w:rsidRDefault="00D12ABF" w:rsidP="00337A17">
            <w:pPr>
              <w:pStyle w:val="ENoteTableText"/>
            </w:pPr>
            <w:r w:rsidRPr="00C34A38">
              <w:t>am No 79, 2022</w:t>
            </w:r>
          </w:p>
        </w:tc>
      </w:tr>
      <w:tr w:rsidR="00344B48" w:rsidRPr="00C34A38" w14:paraId="6F3CB0F2" w14:textId="77777777" w:rsidTr="00F85CAA">
        <w:trPr>
          <w:cantSplit/>
        </w:trPr>
        <w:tc>
          <w:tcPr>
            <w:tcW w:w="2436" w:type="dxa"/>
            <w:shd w:val="clear" w:color="auto" w:fill="auto"/>
          </w:tcPr>
          <w:p w14:paraId="1B222ED4" w14:textId="77777777" w:rsidR="00344B48" w:rsidRPr="00C34A38" w:rsidRDefault="003B7CA9" w:rsidP="00337A17">
            <w:pPr>
              <w:pStyle w:val="ENoteTableText"/>
            </w:pPr>
            <w:r w:rsidRPr="00C34A38">
              <w:rPr>
                <w:b/>
                <w:noProof/>
              </w:rPr>
              <w:t>Subdivision</w:t>
            </w:r>
            <w:r w:rsidR="00344B48" w:rsidRPr="00C34A38">
              <w:rPr>
                <w:b/>
                <w:noProof/>
              </w:rPr>
              <w:t xml:space="preserve"> C</w:t>
            </w:r>
          </w:p>
        </w:tc>
        <w:tc>
          <w:tcPr>
            <w:tcW w:w="4717" w:type="dxa"/>
            <w:shd w:val="clear" w:color="auto" w:fill="auto"/>
          </w:tcPr>
          <w:p w14:paraId="096B2A26" w14:textId="77777777" w:rsidR="00344B48" w:rsidRPr="00C34A38" w:rsidRDefault="00344B48" w:rsidP="00337A17">
            <w:pPr>
              <w:pStyle w:val="ENoteTableText"/>
            </w:pPr>
          </w:p>
        </w:tc>
      </w:tr>
      <w:tr w:rsidR="00344B48" w:rsidRPr="00C34A38" w14:paraId="4EDC0A09" w14:textId="77777777" w:rsidTr="00F85CAA">
        <w:trPr>
          <w:cantSplit/>
        </w:trPr>
        <w:tc>
          <w:tcPr>
            <w:tcW w:w="2436" w:type="dxa"/>
            <w:shd w:val="clear" w:color="auto" w:fill="auto"/>
          </w:tcPr>
          <w:p w14:paraId="065D1626" w14:textId="77777777" w:rsidR="00344B48" w:rsidRPr="00C34A38" w:rsidRDefault="00344B48" w:rsidP="00337A17">
            <w:pPr>
              <w:pStyle w:val="ENoteTableText"/>
              <w:tabs>
                <w:tab w:val="center" w:leader="dot" w:pos="2268"/>
              </w:tabs>
            </w:pPr>
            <w:r w:rsidRPr="00C34A38">
              <w:t>s 416A</w:t>
            </w:r>
            <w:r w:rsidRPr="00C34A38">
              <w:tab/>
            </w:r>
          </w:p>
        </w:tc>
        <w:tc>
          <w:tcPr>
            <w:tcW w:w="4717" w:type="dxa"/>
            <w:shd w:val="clear" w:color="auto" w:fill="auto"/>
          </w:tcPr>
          <w:p w14:paraId="3C276860" w14:textId="77777777" w:rsidR="00344B48" w:rsidRPr="00C34A38" w:rsidRDefault="00344B48" w:rsidP="00337A17">
            <w:pPr>
              <w:pStyle w:val="ENoteTableText"/>
            </w:pPr>
            <w:r w:rsidRPr="00C34A38">
              <w:t>ad No 55, 2009</w:t>
            </w:r>
          </w:p>
        </w:tc>
      </w:tr>
      <w:tr w:rsidR="00344B48" w:rsidRPr="00C34A38" w14:paraId="25278993" w14:textId="77777777" w:rsidTr="00F85CAA">
        <w:trPr>
          <w:cantSplit/>
        </w:trPr>
        <w:tc>
          <w:tcPr>
            <w:tcW w:w="2436" w:type="dxa"/>
            <w:shd w:val="clear" w:color="auto" w:fill="auto"/>
          </w:tcPr>
          <w:p w14:paraId="6A79C8F8" w14:textId="4096B11D" w:rsidR="00344B48" w:rsidRPr="00C34A38" w:rsidRDefault="004D57DD" w:rsidP="00337A17">
            <w:pPr>
              <w:pStyle w:val="ENoteTableText"/>
              <w:rPr>
                <w:noProof/>
              </w:rPr>
            </w:pPr>
            <w:r>
              <w:rPr>
                <w:b/>
                <w:noProof/>
              </w:rPr>
              <w:t>Division 3</w:t>
            </w:r>
          </w:p>
        </w:tc>
        <w:tc>
          <w:tcPr>
            <w:tcW w:w="4717" w:type="dxa"/>
            <w:shd w:val="clear" w:color="auto" w:fill="auto"/>
          </w:tcPr>
          <w:p w14:paraId="5D1FB9CB" w14:textId="77777777" w:rsidR="00344B48" w:rsidRPr="00C34A38" w:rsidRDefault="00344B48" w:rsidP="00337A17">
            <w:pPr>
              <w:pStyle w:val="ENoteTableText"/>
            </w:pPr>
          </w:p>
        </w:tc>
      </w:tr>
      <w:tr w:rsidR="00344B48" w:rsidRPr="00C34A38" w14:paraId="0CF87929" w14:textId="77777777" w:rsidTr="00F85CAA">
        <w:trPr>
          <w:cantSplit/>
        </w:trPr>
        <w:tc>
          <w:tcPr>
            <w:tcW w:w="2436" w:type="dxa"/>
            <w:shd w:val="clear" w:color="auto" w:fill="auto"/>
          </w:tcPr>
          <w:p w14:paraId="78D5844C" w14:textId="77777777" w:rsidR="00344B48" w:rsidRPr="00C34A38" w:rsidRDefault="00344B48" w:rsidP="00337A17">
            <w:pPr>
              <w:pStyle w:val="ENoteTableText"/>
              <w:tabs>
                <w:tab w:val="center" w:leader="dot" w:pos="2268"/>
              </w:tabs>
              <w:rPr>
                <w:noProof/>
              </w:rPr>
            </w:pPr>
            <w:r w:rsidRPr="00C34A38">
              <w:rPr>
                <w:noProof/>
              </w:rPr>
              <w:t>s 417</w:t>
            </w:r>
            <w:r w:rsidRPr="00C34A38">
              <w:rPr>
                <w:noProof/>
              </w:rPr>
              <w:tab/>
            </w:r>
          </w:p>
        </w:tc>
        <w:tc>
          <w:tcPr>
            <w:tcW w:w="4717" w:type="dxa"/>
            <w:shd w:val="clear" w:color="auto" w:fill="auto"/>
          </w:tcPr>
          <w:p w14:paraId="324144C8" w14:textId="77777777" w:rsidR="00344B48" w:rsidRPr="00C34A38" w:rsidRDefault="00344B48" w:rsidP="00337A17">
            <w:pPr>
              <w:pStyle w:val="ENoteTableText"/>
            </w:pPr>
            <w:r w:rsidRPr="00C34A38">
              <w:t>am No 174, 2012; No 13, 2013</w:t>
            </w:r>
            <w:r w:rsidR="009F41DC" w:rsidRPr="00C34A38">
              <w:t>; No 13, 2021</w:t>
            </w:r>
            <w:r w:rsidR="00864228" w:rsidRPr="00C34A38">
              <w:t>; No 79, 2022</w:t>
            </w:r>
          </w:p>
        </w:tc>
      </w:tr>
      <w:tr w:rsidR="00344B48" w:rsidRPr="00C34A38" w14:paraId="43B84FFD" w14:textId="77777777" w:rsidTr="00F85CAA">
        <w:trPr>
          <w:cantSplit/>
        </w:trPr>
        <w:tc>
          <w:tcPr>
            <w:tcW w:w="2436" w:type="dxa"/>
            <w:shd w:val="clear" w:color="auto" w:fill="auto"/>
          </w:tcPr>
          <w:p w14:paraId="334CDED4" w14:textId="472D898F" w:rsidR="00344B48" w:rsidRPr="00C34A38" w:rsidRDefault="004D57DD" w:rsidP="00337A17">
            <w:pPr>
              <w:pStyle w:val="ENoteTableText"/>
              <w:rPr>
                <w:noProof/>
              </w:rPr>
            </w:pPr>
            <w:r>
              <w:rPr>
                <w:b/>
                <w:noProof/>
              </w:rPr>
              <w:t>Division 4</w:t>
            </w:r>
          </w:p>
        </w:tc>
        <w:tc>
          <w:tcPr>
            <w:tcW w:w="4717" w:type="dxa"/>
            <w:shd w:val="clear" w:color="auto" w:fill="auto"/>
          </w:tcPr>
          <w:p w14:paraId="270D490D" w14:textId="77777777" w:rsidR="00344B48" w:rsidRPr="00C34A38" w:rsidRDefault="00344B48" w:rsidP="00337A17">
            <w:pPr>
              <w:pStyle w:val="ENoteTableText"/>
            </w:pPr>
          </w:p>
        </w:tc>
      </w:tr>
      <w:tr w:rsidR="00344B48" w:rsidRPr="00C34A38" w14:paraId="5CECBF27" w14:textId="77777777" w:rsidTr="00F85CAA">
        <w:trPr>
          <w:cantSplit/>
        </w:trPr>
        <w:tc>
          <w:tcPr>
            <w:tcW w:w="2436" w:type="dxa"/>
            <w:shd w:val="clear" w:color="auto" w:fill="auto"/>
          </w:tcPr>
          <w:p w14:paraId="10E175B4" w14:textId="47085C4B" w:rsidR="00344B48" w:rsidRPr="00C34A38" w:rsidRDefault="004D57DD" w:rsidP="00DB3FC3">
            <w:pPr>
              <w:pStyle w:val="ENoteTableText"/>
              <w:tabs>
                <w:tab w:val="center" w:leader="dot" w:pos="2268"/>
              </w:tabs>
              <w:rPr>
                <w:noProof/>
              </w:rPr>
            </w:pPr>
            <w:r>
              <w:t>Division 4</w:t>
            </w:r>
            <w:r w:rsidR="00344B48" w:rsidRPr="00C34A38">
              <w:t xml:space="preserve"> </w:t>
            </w:r>
            <w:r w:rsidR="00DB3FC3" w:rsidRPr="00C34A38">
              <w:t>heading</w:t>
            </w:r>
            <w:r w:rsidR="00DB3FC3" w:rsidRPr="00C34A38">
              <w:tab/>
            </w:r>
          </w:p>
        </w:tc>
        <w:tc>
          <w:tcPr>
            <w:tcW w:w="4717" w:type="dxa"/>
            <w:shd w:val="clear" w:color="auto" w:fill="auto"/>
          </w:tcPr>
          <w:p w14:paraId="346D373C" w14:textId="77777777" w:rsidR="00344B48" w:rsidRPr="00C34A38" w:rsidRDefault="00344B48" w:rsidP="00337A17">
            <w:pPr>
              <w:pStyle w:val="ENoteTableText"/>
            </w:pPr>
            <w:r w:rsidRPr="00C34A38">
              <w:t>am No 174, 2012</w:t>
            </w:r>
          </w:p>
        </w:tc>
      </w:tr>
      <w:tr w:rsidR="00344B48" w:rsidRPr="00C34A38" w14:paraId="12343C12" w14:textId="77777777" w:rsidTr="00F85CAA">
        <w:trPr>
          <w:cantSplit/>
        </w:trPr>
        <w:tc>
          <w:tcPr>
            <w:tcW w:w="2436" w:type="dxa"/>
            <w:shd w:val="clear" w:color="auto" w:fill="auto"/>
          </w:tcPr>
          <w:p w14:paraId="016E2A84" w14:textId="77777777" w:rsidR="00344B48" w:rsidRPr="00C34A38" w:rsidRDefault="00344B48" w:rsidP="00337A17">
            <w:pPr>
              <w:pStyle w:val="ENoteTableText"/>
              <w:tabs>
                <w:tab w:val="center" w:leader="dot" w:pos="2268"/>
              </w:tabs>
              <w:rPr>
                <w:noProof/>
              </w:rPr>
            </w:pPr>
            <w:r w:rsidRPr="00C34A38">
              <w:rPr>
                <w:noProof/>
              </w:rPr>
              <w:t>s 418</w:t>
            </w:r>
            <w:r w:rsidRPr="00C34A38">
              <w:rPr>
                <w:noProof/>
              </w:rPr>
              <w:tab/>
            </w:r>
          </w:p>
        </w:tc>
        <w:tc>
          <w:tcPr>
            <w:tcW w:w="4717" w:type="dxa"/>
            <w:shd w:val="clear" w:color="auto" w:fill="auto"/>
          </w:tcPr>
          <w:p w14:paraId="7A61BA47" w14:textId="77777777" w:rsidR="00344B48" w:rsidRPr="00C34A38" w:rsidRDefault="00344B48" w:rsidP="00337A17">
            <w:pPr>
              <w:pStyle w:val="ENoteTableText"/>
            </w:pPr>
            <w:r w:rsidRPr="00C34A38">
              <w:t>am No 174, 2012</w:t>
            </w:r>
          </w:p>
        </w:tc>
      </w:tr>
      <w:tr w:rsidR="00344B48" w:rsidRPr="00C34A38" w14:paraId="520F952B" w14:textId="77777777" w:rsidTr="00F85CAA">
        <w:trPr>
          <w:cantSplit/>
        </w:trPr>
        <w:tc>
          <w:tcPr>
            <w:tcW w:w="2436" w:type="dxa"/>
            <w:shd w:val="clear" w:color="auto" w:fill="auto"/>
          </w:tcPr>
          <w:p w14:paraId="78F12A5E" w14:textId="77777777" w:rsidR="00344B48" w:rsidRPr="00C34A38" w:rsidRDefault="00344B48" w:rsidP="00337A17">
            <w:pPr>
              <w:pStyle w:val="ENoteTableText"/>
              <w:tabs>
                <w:tab w:val="center" w:leader="dot" w:pos="2268"/>
              </w:tabs>
              <w:rPr>
                <w:noProof/>
              </w:rPr>
            </w:pPr>
            <w:r w:rsidRPr="00C34A38">
              <w:rPr>
                <w:noProof/>
              </w:rPr>
              <w:t>s 419</w:t>
            </w:r>
            <w:r w:rsidRPr="00C34A38">
              <w:rPr>
                <w:noProof/>
              </w:rPr>
              <w:tab/>
            </w:r>
          </w:p>
        </w:tc>
        <w:tc>
          <w:tcPr>
            <w:tcW w:w="4717" w:type="dxa"/>
            <w:shd w:val="clear" w:color="auto" w:fill="auto"/>
          </w:tcPr>
          <w:p w14:paraId="56F36251" w14:textId="77777777" w:rsidR="00344B48" w:rsidRPr="00C34A38" w:rsidRDefault="00344B48" w:rsidP="00337A17">
            <w:pPr>
              <w:pStyle w:val="ENoteTableText"/>
            </w:pPr>
            <w:r w:rsidRPr="00C34A38">
              <w:t>am No 174, 2012</w:t>
            </w:r>
          </w:p>
        </w:tc>
      </w:tr>
      <w:tr w:rsidR="00344B48" w:rsidRPr="00C34A38" w14:paraId="1F5B8A41" w14:textId="77777777" w:rsidTr="00F85CAA">
        <w:trPr>
          <w:cantSplit/>
        </w:trPr>
        <w:tc>
          <w:tcPr>
            <w:tcW w:w="2436" w:type="dxa"/>
            <w:shd w:val="clear" w:color="auto" w:fill="auto"/>
          </w:tcPr>
          <w:p w14:paraId="3ADA60FF" w14:textId="77777777" w:rsidR="00344B48" w:rsidRPr="00C34A38" w:rsidRDefault="00344B48" w:rsidP="00337A17">
            <w:pPr>
              <w:pStyle w:val="ENoteTableText"/>
              <w:tabs>
                <w:tab w:val="center" w:leader="dot" w:pos="2268"/>
              </w:tabs>
              <w:rPr>
                <w:noProof/>
              </w:rPr>
            </w:pPr>
            <w:r w:rsidRPr="00C34A38">
              <w:rPr>
                <w:noProof/>
              </w:rPr>
              <w:t>s 420</w:t>
            </w:r>
            <w:r w:rsidRPr="00C34A38">
              <w:rPr>
                <w:noProof/>
              </w:rPr>
              <w:tab/>
            </w:r>
          </w:p>
        </w:tc>
        <w:tc>
          <w:tcPr>
            <w:tcW w:w="4717" w:type="dxa"/>
            <w:shd w:val="clear" w:color="auto" w:fill="auto"/>
          </w:tcPr>
          <w:p w14:paraId="66C7F053" w14:textId="77777777" w:rsidR="00344B48" w:rsidRPr="00C34A38" w:rsidRDefault="00344B48" w:rsidP="00337A17">
            <w:pPr>
              <w:pStyle w:val="ENoteTableText"/>
            </w:pPr>
            <w:r w:rsidRPr="00C34A38">
              <w:t>am No 174, 2012</w:t>
            </w:r>
          </w:p>
        </w:tc>
      </w:tr>
      <w:tr w:rsidR="00344B48" w:rsidRPr="00C34A38" w14:paraId="2A4F0990" w14:textId="77777777" w:rsidTr="00F85CAA">
        <w:trPr>
          <w:cantSplit/>
        </w:trPr>
        <w:tc>
          <w:tcPr>
            <w:tcW w:w="2436" w:type="dxa"/>
            <w:shd w:val="clear" w:color="auto" w:fill="auto"/>
          </w:tcPr>
          <w:p w14:paraId="15D39AE2" w14:textId="77777777" w:rsidR="00344B48" w:rsidRPr="00C34A38" w:rsidRDefault="00344B48" w:rsidP="00337A17">
            <w:pPr>
              <w:pStyle w:val="ENoteTableText"/>
              <w:tabs>
                <w:tab w:val="center" w:leader="dot" w:pos="2268"/>
              </w:tabs>
              <w:rPr>
                <w:noProof/>
              </w:rPr>
            </w:pPr>
            <w:r w:rsidRPr="00C34A38">
              <w:rPr>
                <w:noProof/>
              </w:rPr>
              <w:t>s 421</w:t>
            </w:r>
            <w:r w:rsidRPr="00C34A38">
              <w:rPr>
                <w:noProof/>
              </w:rPr>
              <w:tab/>
            </w:r>
          </w:p>
        </w:tc>
        <w:tc>
          <w:tcPr>
            <w:tcW w:w="4717" w:type="dxa"/>
            <w:shd w:val="clear" w:color="auto" w:fill="auto"/>
          </w:tcPr>
          <w:p w14:paraId="71E99D93" w14:textId="77777777" w:rsidR="00344B48" w:rsidRPr="00C34A38" w:rsidRDefault="00344B48" w:rsidP="00337A17">
            <w:pPr>
              <w:pStyle w:val="ENoteTableText"/>
            </w:pPr>
            <w:r w:rsidRPr="00C34A38">
              <w:t>am No 13, 2013</w:t>
            </w:r>
            <w:r w:rsidR="009F41DC" w:rsidRPr="00C34A38">
              <w:t>; No 13, 2021</w:t>
            </w:r>
          </w:p>
        </w:tc>
      </w:tr>
      <w:tr w:rsidR="00344B48" w:rsidRPr="00C34A38" w14:paraId="1AB39D76" w14:textId="77777777" w:rsidTr="00F85CAA">
        <w:trPr>
          <w:cantSplit/>
        </w:trPr>
        <w:tc>
          <w:tcPr>
            <w:tcW w:w="2436" w:type="dxa"/>
            <w:shd w:val="clear" w:color="auto" w:fill="auto"/>
          </w:tcPr>
          <w:p w14:paraId="352EA837" w14:textId="27209804" w:rsidR="00344B48" w:rsidRPr="00C34A38" w:rsidRDefault="004D57DD" w:rsidP="00337A17">
            <w:pPr>
              <w:pStyle w:val="ENoteTableText"/>
              <w:tabs>
                <w:tab w:val="center" w:leader="dot" w:pos="2268"/>
              </w:tabs>
              <w:rPr>
                <w:noProof/>
              </w:rPr>
            </w:pPr>
            <w:r>
              <w:rPr>
                <w:b/>
                <w:noProof/>
              </w:rPr>
              <w:t>Division 5</w:t>
            </w:r>
          </w:p>
        </w:tc>
        <w:tc>
          <w:tcPr>
            <w:tcW w:w="4717" w:type="dxa"/>
            <w:shd w:val="clear" w:color="auto" w:fill="auto"/>
          </w:tcPr>
          <w:p w14:paraId="59F803B8" w14:textId="77777777" w:rsidR="00344B48" w:rsidRPr="00C34A38" w:rsidRDefault="00344B48" w:rsidP="00337A17">
            <w:pPr>
              <w:pStyle w:val="ENoteTableText"/>
            </w:pPr>
          </w:p>
        </w:tc>
      </w:tr>
      <w:tr w:rsidR="00344B48" w:rsidRPr="00C34A38" w14:paraId="46584BD8" w14:textId="77777777" w:rsidTr="00F85CAA">
        <w:trPr>
          <w:cantSplit/>
        </w:trPr>
        <w:tc>
          <w:tcPr>
            <w:tcW w:w="2436" w:type="dxa"/>
            <w:shd w:val="clear" w:color="auto" w:fill="auto"/>
          </w:tcPr>
          <w:p w14:paraId="77AC75C1" w14:textId="77777777" w:rsidR="00344B48" w:rsidRPr="00C34A38" w:rsidRDefault="00344B48" w:rsidP="00337A17">
            <w:pPr>
              <w:pStyle w:val="ENoteTableText"/>
              <w:tabs>
                <w:tab w:val="center" w:leader="dot" w:pos="2268"/>
              </w:tabs>
              <w:rPr>
                <w:noProof/>
              </w:rPr>
            </w:pPr>
            <w:r w:rsidRPr="00C34A38">
              <w:rPr>
                <w:noProof/>
              </w:rPr>
              <w:t>s 422</w:t>
            </w:r>
            <w:r w:rsidRPr="00C34A38">
              <w:rPr>
                <w:noProof/>
              </w:rPr>
              <w:tab/>
            </w:r>
          </w:p>
        </w:tc>
        <w:tc>
          <w:tcPr>
            <w:tcW w:w="4717" w:type="dxa"/>
            <w:shd w:val="clear" w:color="auto" w:fill="auto"/>
          </w:tcPr>
          <w:p w14:paraId="2E2E6EAA" w14:textId="77777777" w:rsidR="00344B48" w:rsidRPr="00C34A38" w:rsidRDefault="00344B48" w:rsidP="00337A17">
            <w:pPr>
              <w:pStyle w:val="ENoteTableText"/>
              <w:rPr>
                <w:u w:val="single"/>
              </w:rPr>
            </w:pPr>
            <w:r w:rsidRPr="00C34A38">
              <w:t>am No 13, 2013</w:t>
            </w:r>
            <w:r w:rsidR="009F41DC" w:rsidRPr="00C34A38">
              <w:t>; No 13, 2021</w:t>
            </w:r>
          </w:p>
        </w:tc>
      </w:tr>
      <w:tr w:rsidR="00344B48" w:rsidRPr="00C34A38" w14:paraId="677299AB" w14:textId="77777777" w:rsidTr="00F85CAA">
        <w:trPr>
          <w:cantSplit/>
        </w:trPr>
        <w:tc>
          <w:tcPr>
            <w:tcW w:w="2436" w:type="dxa"/>
            <w:shd w:val="clear" w:color="auto" w:fill="auto"/>
          </w:tcPr>
          <w:p w14:paraId="44628060" w14:textId="77777777" w:rsidR="00344B48" w:rsidRPr="00C34A38" w:rsidRDefault="002E4BDC" w:rsidP="00337A17">
            <w:pPr>
              <w:pStyle w:val="ENoteTableText"/>
            </w:pPr>
            <w:r w:rsidRPr="00C34A38">
              <w:rPr>
                <w:b/>
                <w:noProof/>
              </w:rPr>
              <w:t>Division 6</w:t>
            </w:r>
          </w:p>
        </w:tc>
        <w:tc>
          <w:tcPr>
            <w:tcW w:w="4717" w:type="dxa"/>
            <w:shd w:val="clear" w:color="auto" w:fill="auto"/>
          </w:tcPr>
          <w:p w14:paraId="11E3B3BA" w14:textId="77777777" w:rsidR="00344B48" w:rsidRPr="00C34A38" w:rsidRDefault="00344B48" w:rsidP="00337A17">
            <w:pPr>
              <w:pStyle w:val="ENoteTableText"/>
            </w:pPr>
          </w:p>
        </w:tc>
      </w:tr>
      <w:tr w:rsidR="00344B48" w:rsidRPr="00C34A38" w14:paraId="5B2A0CD2" w14:textId="77777777" w:rsidTr="00F85CAA">
        <w:trPr>
          <w:cantSplit/>
        </w:trPr>
        <w:tc>
          <w:tcPr>
            <w:tcW w:w="2436" w:type="dxa"/>
            <w:shd w:val="clear" w:color="auto" w:fill="auto"/>
          </w:tcPr>
          <w:p w14:paraId="327E30AE" w14:textId="77777777" w:rsidR="00344B48" w:rsidRPr="00C34A38" w:rsidRDefault="002E4BDC" w:rsidP="00DB3FC3">
            <w:pPr>
              <w:pStyle w:val="ENoteTableText"/>
              <w:tabs>
                <w:tab w:val="center" w:leader="dot" w:pos="2268"/>
              </w:tabs>
            </w:pPr>
            <w:r w:rsidRPr="00C34A38">
              <w:t>Division 6</w:t>
            </w:r>
            <w:r w:rsidR="00344B48" w:rsidRPr="00C34A38">
              <w:t xml:space="preserve"> </w:t>
            </w:r>
            <w:r w:rsidR="00DB3FC3" w:rsidRPr="00C34A38">
              <w:t>heading</w:t>
            </w:r>
            <w:r w:rsidR="00DB3FC3" w:rsidRPr="00C34A38">
              <w:tab/>
            </w:r>
          </w:p>
        </w:tc>
        <w:tc>
          <w:tcPr>
            <w:tcW w:w="4717" w:type="dxa"/>
            <w:shd w:val="clear" w:color="auto" w:fill="auto"/>
          </w:tcPr>
          <w:p w14:paraId="2E1E4AD8" w14:textId="77777777" w:rsidR="00344B48" w:rsidRPr="00C34A38" w:rsidRDefault="00344B48" w:rsidP="00337A17">
            <w:pPr>
              <w:pStyle w:val="ENoteTableText"/>
            </w:pPr>
            <w:r w:rsidRPr="00C34A38">
              <w:t>am No 174, 2012</w:t>
            </w:r>
          </w:p>
        </w:tc>
      </w:tr>
      <w:tr w:rsidR="00344B48" w:rsidRPr="00C34A38" w14:paraId="140212B9" w14:textId="77777777" w:rsidTr="00F85CAA">
        <w:trPr>
          <w:cantSplit/>
        </w:trPr>
        <w:tc>
          <w:tcPr>
            <w:tcW w:w="2436" w:type="dxa"/>
            <w:shd w:val="clear" w:color="auto" w:fill="auto"/>
          </w:tcPr>
          <w:p w14:paraId="773AB1A6" w14:textId="77777777" w:rsidR="00344B48" w:rsidRPr="00C34A38" w:rsidRDefault="00344B48" w:rsidP="00337A17">
            <w:pPr>
              <w:pStyle w:val="ENoteTableText"/>
              <w:tabs>
                <w:tab w:val="center" w:leader="dot" w:pos="2268"/>
              </w:tabs>
            </w:pPr>
            <w:r w:rsidRPr="00C34A38">
              <w:t>s 423</w:t>
            </w:r>
            <w:r w:rsidRPr="00C34A38">
              <w:tab/>
            </w:r>
          </w:p>
        </w:tc>
        <w:tc>
          <w:tcPr>
            <w:tcW w:w="4717" w:type="dxa"/>
            <w:shd w:val="clear" w:color="auto" w:fill="auto"/>
          </w:tcPr>
          <w:p w14:paraId="21BE1396" w14:textId="77777777" w:rsidR="00344B48" w:rsidRPr="00C34A38" w:rsidRDefault="00344B48" w:rsidP="00337A17">
            <w:pPr>
              <w:pStyle w:val="ENoteTableText"/>
            </w:pPr>
            <w:r w:rsidRPr="00C34A38">
              <w:t>am No 124, 2009; No 174, 2012</w:t>
            </w:r>
          </w:p>
        </w:tc>
      </w:tr>
      <w:tr w:rsidR="00344B48" w:rsidRPr="00C34A38" w14:paraId="600FFE5C" w14:textId="77777777" w:rsidTr="00F85CAA">
        <w:trPr>
          <w:cantSplit/>
        </w:trPr>
        <w:tc>
          <w:tcPr>
            <w:tcW w:w="2436" w:type="dxa"/>
            <w:shd w:val="clear" w:color="auto" w:fill="auto"/>
          </w:tcPr>
          <w:p w14:paraId="2E9503A6" w14:textId="77777777" w:rsidR="00344B48" w:rsidRPr="00C34A38" w:rsidRDefault="00344B48" w:rsidP="00337A17">
            <w:pPr>
              <w:pStyle w:val="ENoteTableText"/>
              <w:tabs>
                <w:tab w:val="center" w:leader="dot" w:pos="2268"/>
              </w:tabs>
            </w:pPr>
            <w:r w:rsidRPr="00C34A38">
              <w:t>s 424</w:t>
            </w:r>
            <w:r w:rsidRPr="00C34A38">
              <w:tab/>
            </w:r>
          </w:p>
        </w:tc>
        <w:tc>
          <w:tcPr>
            <w:tcW w:w="4717" w:type="dxa"/>
            <w:shd w:val="clear" w:color="auto" w:fill="auto"/>
          </w:tcPr>
          <w:p w14:paraId="25B9B2E0" w14:textId="77777777" w:rsidR="00344B48" w:rsidRPr="00C34A38" w:rsidRDefault="00344B48" w:rsidP="00337A17">
            <w:pPr>
              <w:pStyle w:val="ENoteTableText"/>
            </w:pPr>
            <w:r w:rsidRPr="00C34A38">
              <w:t>am No 124, 2009; No 174, 2012</w:t>
            </w:r>
          </w:p>
        </w:tc>
      </w:tr>
      <w:tr w:rsidR="00344B48" w:rsidRPr="00C34A38" w14:paraId="697A0FD4" w14:textId="77777777" w:rsidTr="00F85CAA">
        <w:trPr>
          <w:cantSplit/>
        </w:trPr>
        <w:tc>
          <w:tcPr>
            <w:tcW w:w="2436" w:type="dxa"/>
            <w:shd w:val="clear" w:color="auto" w:fill="auto"/>
          </w:tcPr>
          <w:p w14:paraId="609DF818" w14:textId="77777777" w:rsidR="00344B48" w:rsidRPr="00C34A38" w:rsidRDefault="00344B48" w:rsidP="00337A17">
            <w:pPr>
              <w:pStyle w:val="ENoteTableText"/>
              <w:tabs>
                <w:tab w:val="center" w:leader="dot" w:pos="2268"/>
              </w:tabs>
            </w:pPr>
            <w:r w:rsidRPr="00C34A38">
              <w:rPr>
                <w:noProof/>
              </w:rPr>
              <w:t>s 425</w:t>
            </w:r>
            <w:r w:rsidRPr="00C34A38">
              <w:rPr>
                <w:noProof/>
              </w:rPr>
              <w:tab/>
            </w:r>
          </w:p>
        </w:tc>
        <w:tc>
          <w:tcPr>
            <w:tcW w:w="4717" w:type="dxa"/>
            <w:shd w:val="clear" w:color="auto" w:fill="auto"/>
          </w:tcPr>
          <w:p w14:paraId="2743A768" w14:textId="77777777" w:rsidR="00344B48" w:rsidRPr="00C34A38" w:rsidRDefault="00344B48" w:rsidP="00337A17">
            <w:pPr>
              <w:pStyle w:val="ENoteTableText"/>
            </w:pPr>
            <w:r w:rsidRPr="00C34A38">
              <w:t>am No 174, 2012</w:t>
            </w:r>
          </w:p>
        </w:tc>
      </w:tr>
      <w:tr w:rsidR="00344B48" w:rsidRPr="00C34A38" w14:paraId="547BDB82" w14:textId="77777777" w:rsidTr="00F85CAA">
        <w:trPr>
          <w:cantSplit/>
        </w:trPr>
        <w:tc>
          <w:tcPr>
            <w:tcW w:w="2436" w:type="dxa"/>
            <w:shd w:val="clear" w:color="auto" w:fill="auto"/>
          </w:tcPr>
          <w:p w14:paraId="0ABE2A0F" w14:textId="77777777" w:rsidR="00344B48" w:rsidRPr="00C34A38" w:rsidRDefault="00344B48" w:rsidP="00337A17">
            <w:pPr>
              <w:pStyle w:val="ENoteTableText"/>
              <w:tabs>
                <w:tab w:val="center" w:leader="dot" w:pos="2268"/>
              </w:tabs>
            </w:pPr>
            <w:r w:rsidRPr="00C34A38">
              <w:lastRenderedPageBreak/>
              <w:t>s 426</w:t>
            </w:r>
            <w:r w:rsidRPr="00C34A38">
              <w:tab/>
            </w:r>
          </w:p>
        </w:tc>
        <w:tc>
          <w:tcPr>
            <w:tcW w:w="4717" w:type="dxa"/>
            <w:shd w:val="clear" w:color="auto" w:fill="auto"/>
          </w:tcPr>
          <w:p w14:paraId="3C604675" w14:textId="77777777" w:rsidR="00344B48" w:rsidRPr="00C34A38" w:rsidRDefault="00344B48" w:rsidP="00337A17">
            <w:pPr>
              <w:pStyle w:val="ENoteTableText"/>
            </w:pPr>
            <w:r w:rsidRPr="00C34A38">
              <w:t>am No 124, 2009; No 174, 2012</w:t>
            </w:r>
          </w:p>
        </w:tc>
      </w:tr>
      <w:tr w:rsidR="00344B48" w:rsidRPr="00C34A38" w14:paraId="7B4FBB87" w14:textId="77777777" w:rsidTr="00F85CAA">
        <w:trPr>
          <w:cantSplit/>
        </w:trPr>
        <w:tc>
          <w:tcPr>
            <w:tcW w:w="2436" w:type="dxa"/>
            <w:shd w:val="clear" w:color="auto" w:fill="auto"/>
          </w:tcPr>
          <w:p w14:paraId="2EA0DE5F" w14:textId="77777777" w:rsidR="00344B48" w:rsidRPr="00C34A38" w:rsidRDefault="00344B48" w:rsidP="00337A17">
            <w:pPr>
              <w:pStyle w:val="ENoteTableText"/>
              <w:tabs>
                <w:tab w:val="center" w:leader="dot" w:pos="2268"/>
              </w:tabs>
            </w:pPr>
            <w:r w:rsidRPr="00C34A38">
              <w:rPr>
                <w:noProof/>
              </w:rPr>
              <w:t>s 427</w:t>
            </w:r>
            <w:r w:rsidRPr="00C34A38">
              <w:rPr>
                <w:noProof/>
              </w:rPr>
              <w:tab/>
            </w:r>
          </w:p>
        </w:tc>
        <w:tc>
          <w:tcPr>
            <w:tcW w:w="4717" w:type="dxa"/>
            <w:shd w:val="clear" w:color="auto" w:fill="auto"/>
          </w:tcPr>
          <w:p w14:paraId="6C7FBBAD" w14:textId="77777777" w:rsidR="00344B48" w:rsidRPr="00C34A38" w:rsidRDefault="00344B48" w:rsidP="00337A17">
            <w:pPr>
              <w:pStyle w:val="ENoteTableText"/>
            </w:pPr>
            <w:r w:rsidRPr="00C34A38">
              <w:t>am No 174, 2012</w:t>
            </w:r>
          </w:p>
        </w:tc>
      </w:tr>
      <w:tr w:rsidR="00344B48" w:rsidRPr="00C34A38" w14:paraId="7447019D" w14:textId="77777777" w:rsidTr="00F85CAA">
        <w:trPr>
          <w:cantSplit/>
        </w:trPr>
        <w:tc>
          <w:tcPr>
            <w:tcW w:w="2436" w:type="dxa"/>
            <w:shd w:val="clear" w:color="auto" w:fill="auto"/>
          </w:tcPr>
          <w:p w14:paraId="3CDA2899" w14:textId="77777777" w:rsidR="00344B48" w:rsidRPr="00C34A38" w:rsidRDefault="00344B48" w:rsidP="00337A17">
            <w:pPr>
              <w:pStyle w:val="ENoteTableText"/>
              <w:tabs>
                <w:tab w:val="center" w:leader="dot" w:pos="2268"/>
              </w:tabs>
              <w:rPr>
                <w:noProof/>
              </w:rPr>
            </w:pPr>
            <w:r w:rsidRPr="00C34A38">
              <w:rPr>
                <w:noProof/>
              </w:rPr>
              <w:t>s 428</w:t>
            </w:r>
            <w:r w:rsidRPr="00C34A38">
              <w:rPr>
                <w:noProof/>
              </w:rPr>
              <w:tab/>
            </w:r>
          </w:p>
        </w:tc>
        <w:tc>
          <w:tcPr>
            <w:tcW w:w="4717" w:type="dxa"/>
            <w:shd w:val="clear" w:color="auto" w:fill="auto"/>
          </w:tcPr>
          <w:p w14:paraId="1854477B" w14:textId="77777777" w:rsidR="00344B48" w:rsidRPr="00C34A38" w:rsidRDefault="00344B48" w:rsidP="00337A17">
            <w:pPr>
              <w:pStyle w:val="ENoteTableText"/>
            </w:pPr>
            <w:r w:rsidRPr="00C34A38">
              <w:t>am No 174, 2012</w:t>
            </w:r>
          </w:p>
        </w:tc>
      </w:tr>
      <w:tr w:rsidR="00344B48" w:rsidRPr="00C34A38" w14:paraId="6E074CA0" w14:textId="77777777" w:rsidTr="00F85CAA">
        <w:trPr>
          <w:cantSplit/>
        </w:trPr>
        <w:tc>
          <w:tcPr>
            <w:tcW w:w="2436" w:type="dxa"/>
            <w:shd w:val="clear" w:color="auto" w:fill="auto"/>
          </w:tcPr>
          <w:p w14:paraId="6315CC42" w14:textId="77777777" w:rsidR="00344B48" w:rsidRPr="00C34A38" w:rsidRDefault="00344B48" w:rsidP="00337A17">
            <w:pPr>
              <w:pStyle w:val="ENoteTableText"/>
              <w:tabs>
                <w:tab w:val="center" w:leader="dot" w:pos="2268"/>
              </w:tabs>
              <w:rPr>
                <w:noProof/>
              </w:rPr>
            </w:pPr>
            <w:r w:rsidRPr="00C34A38">
              <w:rPr>
                <w:noProof/>
              </w:rPr>
              <w:t>s 430</w:t>
            </w:r>
            <w:r w:rsidRPr="00C34A38">
              <w:rPr>
                <w:noProof/>
              </w:rPr>
              <w:tab/>
            </w:r>
          </w:p>
        </w:tc>
        <w:tc>
          <w:tcPr>
            <w:tcW w:w="4717" w:type="dxa"/>
            <w:shd w:val="clear" w:color="auto" w:fill="auto"/>
          </w:tcPr>
          <w:p w14:paraId="5649F34A" w14:textId="77777777" w:rsidR="00344B48" w:rsidRPr="00C34A38" w:rsidRDefault="00344B48" w:rsidP="00337A17">
            <w:pPr>
              <w:pStyle w:val="ENoteTableText"/>
            </w:pPr>
            <w:r w:rsidRPr="00C34A38">
              <w:t>am No 174, 2012</w:t>
            </w:r>
          </w:p>
        </w:tc>
      </w:tr>
      <w:tr w:rsidR="00344B48" w:rsidRPr="00C34A38" w14:paraId="518322A8" w14:textId="77777777" w:rsidTr="00F85CAA">
        <w:trPr>
          <w:cantSplit/>
        </w:trPr>
        <w:tc>
          <w:tcPr>
            <w:tcW w:w="2436" w:type="dxa"/>
            <w:shd w:val="clear" w:color="auto" w:fill="auto"/>
          </w:tcPr>
          <w:p w14:paraId="291381CC" w14:textId="77777777" w:rsidR="00344B48" w:rsidRPr="00C34A38" w:rsidRDefault="002E4BDC" w:rsidP="00C94AB5">
            <w:pPr>
              <w:pStyle w:val="ENoteTableText"/>
              <w:keepNext/>
              <w:rPr>
                <w:noProof/>
              </w:rPr>
            </w:pPr>
            <w:r w:rsidRPr="00C34A38">
              <w:rPr>
                <w:b/>
                <w:noProof/>
              </w:rPr>
              <w:t>Division 7</w:t>
            </w:r>
          </w:p>
        </w:tc>
        <w:tc>
          <w:tcPr>
            <w:tcW w:w="4717" w:type="dxa"/>
            <w:shd w:val="clear" w:color="auto" w:fill="auto"/>
          </w:tcPr>
          <w:p w14:paraId="6C6749B2" w14:textId="77777777" w:rsidR="00344B48" w:rsidRPr="00C34A38" w:rsidRDefault="00344B48" w:rsidP="00C94AB5">
            <w:pPr>
              <w:pStyle w:val="ENoteTableText"/>
              <w:keepNext/>
            </w:pPr>
          </w:p>
        </w:tc>
      </w:tr>
      <w:tr w:rsidR="00344B48" w:rsidRPr="00C34A38" w14:paraId="51290BC6" w14:textId="77777777" w:rsidTr="00F85CAA">
        <w:trPr>
          <w:cantSplit/>
        </w:trPr>
        <w:tc>
          <w:tcPr>
            <w:tcW w:w="2436" w:type="dxa"/>
            <w:shd w:val="clear" w:color="auto" w:fill="auto"/>
          </w:tcPr>
          <w:p w14:paraId="2ED55D93" w14:textId="77777777" w:rsidR="00344B48" w:rsidRPr="00C34A38" w:rsidRDefault="00344B48" w:rsidP="00337A17">
            <w:pPr>
              <w:pStyle w:val="ENoteTableText"/>
              <w:tabs>
                <w:tab w:val="center" w:leader="dot" w:pos="2268"/>
              </w:tabs>
              <w:rPr>
                <w:noProof/>
              </w:rPr>
            </w:pPr>
            <w:r w:rsidRPr="00C34A38">
              <w:rPr>
                <w:noProof/>
              </w:rPr>
              <w:t>s 432</w:t>
            </w:r>
            <w:r w:rsidRPr="00C34A38">
              <w:rPr>
                <w:noProof/>
              </w:rPr>
              <w:tab/>
            </w:r>
          </w:p>
        </w:tc>
        <w:tc>
          <w:tcPr>
            <w:tcW w:w="4717" w:type="dxa"/>
            <w:shd w:val="clear" w:color="auto" w:fill="auto"/>
          </w:tcPr>
          <w:p w14:paraId="4A73A260" w14:textId="77777777" w:rsidR="00344B48" w:rsidRPr="00C34A38" w:rsidRDefault="00344B48" w:rsidP="00337A17">
            <w:pPr>
              <w:pStyle w:val="ENoteTableText"/>
            </w:pPr>
            <w:r w:rsidRPr="00C34A38">
              <w:t>am No 174, 2012</w:t>
            </w:r>
          </w:p>
        </w:tc>
      </w:tr>
      <w:tr w:rsidR="00344B48" w:rsidRPr="00C34A38" w14:paraId="7108E791" w14:textId="77777777" w:rsidTr="00F85CAA">
        <w:trPr>
          <w:cantSplit/>
        </w:trPr>
        <w:tc>
          <w:tcPr>
            <w:tcW w:w="2436" w:type="dxa"/>
            <w:shd w:val="clear" w:color="auto" w:fill="auto"/>
          </w:tcPr>
          <w:p w14:paraId="2EB58F09" w14:textId="77777777" w:rsidR="00344B48" w:rsidRPr="00C34A38" w:rsidRDefault="002E4BDC" w:rsidP="00337A17">
            <w:pPr>
              <w:pStyle w:val="ENoteTableText"/>
              <w:rPr>
                <w:noProof/>
              </w:rPr>
            </w:pPr>
            <w:r w:rsidRPr="00C34A38">
              <w:rPr>
                <w:b/>
                <w:noProof/>
              </w:rPr>
              <w:t>Division 8</w:t>
            </w:r>
          </w:p>
        </w:tc>
        <w:tc>
          <w:tcPr>
            <w:tcW w:w="4717" w:type="dxa"/>
            <w:shd w:val="clear" w:color="auto" w:fill="auto"/>
          </w:tcPr>
          <w:p w14:paraId="063D1986" w14:textId="77777777" w:rsidR="00344B48" w:rsidRPr="00C34A38" w:rsidRDefault="00344B48" w:rsidP="00337A17">
            <w:pPr>
              <w:pStyle w:val="ENoteTableText"/>
            </w:pPr>
          </w:p>
        </w:tc>
      </w:tr>
      <w:tr w:rsidR="00344B48" w:rsidRPr="00C34A38" w14:paraId="6A8B3982" w14:textId="77777777" w:rsidTr="00F85CAA">
        <w:trPr>
          <w:cantSplit/>
        </w:trPr>
        <w:tc>
          <w:tcPr>
            <w:tcW w:w="2436" w:type="dxa"/>
            <w:shd w:val="clear" w:color="auto" w:fill="auto"/>
          </w:tcPr>
          <w:p w14:paraId="7DA8A739"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A</w:t>
            </w:r>
          </w:p>
        </w:tc>
        <w:tc>
          <w:tcPr>
            <w:tcW w:w="4717" w:type="dxa"/>
            <w:shd w:val="clear" w:color="auto" w:fill="auto"/>
          </w:tcPr>
          <w:p w14:paraId="4A243828" w14:textId="77777777" w:rsidR="00344B48" w:rsidRPr="00C34A38" w:rsidRDefault="00344B48" w:rsidP="00337A17">
            <w:pPr>
              <w:pStyle w:val="ENoteTableText"/>
            </w:pPr>
          </w:p>
        </w:tc>
      </w:tr>
      <w:tr w:rsidR="00344B48" w:rsidRPr="00C34A38" w14:paraId="0D5A9E45" w14:textId="77777777" w:rsidTr="00F85CAA">
        <w:trPr>
          <w:cantSplit/>
        </w:trPr>
        <w:tc>
          <w:tcPr>
            <w:tcW w:w="2436" w:type="dxa"/>
            <w:shd w:val="clear" w:color="auto" w:fill="auto"/>
          </w:tcPr>
          <w:p w14:paraId="7A2A2E67" w14:textId="77777777" w:rsidR="00344B48" w:rsidRPr="00C34A38" w:rsidRDefault="00344B48" w:rsidP="00337A17">
            <w:pPr>
              <w:pStyle w:val="ENoteTableText"/>
              <w:tabs>
                <w:tab w:val="center" w:leader="dot" w:pos="2268"/>
              </w:tabs>
              <w:rPr>
                <w:noProof/>
              </w:rPr>
            </w:pPr>
            <w:r w:rsidRPr="00C34A38">
              <w:rPr>
                <w:noProof/>
              </w:rPr>
              <w:t>s 435</w:t>
            </w:r>
            <w:r w:rsidRPr="00C34A38">
              <w:rPr>
                <w:noProof/>
              </w:rPr>
              <w:tab/>
            </w:r>
          </w:p>
        </w:tc>
        <w:tc>
          <w:tcPr>
            <w:tcW w:w="4717" w:type="dxa"/>
            <w:shd w:val="clear" w:color="auto" w:fill="auto"/>
          </w:tcPr>
          <w:p w14:paraId="3F432120" w14:textId="77777777" w:rsidR="00344B48" w:rsidRPr="00C34A38" w:rsidRDefault="00344B48" w:rsidP="00337A17">
            <w:pPr>
              <w:pStyle w:val="ENoteTableText"/>
            </w:pPr>
            <w:r w:rsidRPr="00C34A38">
              <w:t>am No 174, 2012</w:t>
            </w:r>
          </w:p>
        </w:tc>
      </w:tr>
      <w:tr w:rsidR="00344B48" w:rsidRPr="00C34A38" w14:paraId="2B42D492" w14:textId="77777777" w:rsidTr="00F85CAA">
        <w:trPr>
          <w:cantSplit/>
        </w:trPr>
        <w:tc>
          <w:tcPr>
            <w:tcW w:w="2436" w:type="dxa"/>
            <w:shd w:val="clear" w:color="auto" w:fill="auto"/>
          </w:tcPr>
          <w:p w14:paraId="68768824" w14:textId="77777777" w:rsidR="00344B48" w:rsidRPr="00C34A38" w:rsidRDefault="00344B48" w:rsidP="00337A17">
            <w:pPr>
              <w:pStyle w:val="ENoteTableText"/>
              <w:rPr>
                <w:noProof/>
              </w:rPr>
            </w:pPr>
            <w:r w:rsidRPr="00C34A38">
              <w:rPr>
                <w:b/>
                <w:noProof/>
              </w:rPr>
              <w:t>S</w:t>
            </w:r>
            <w:r w:rsidR="005C4380" w:rsidRPr="00C34A38">
              <w:rPr>
                <w:b/>
                <w:noProof/>
              </w:rPr>
              <w:t>ub</w:t>
            </w:r>
            <w:r w:rsidRPr="00C34A38">
              <w:rPr>
                <w:b/>
                <w:noProof/>
              </w:rPr>
              <w:t>div</w:t>
            </w:r>
            <w:r w:rsidR="005C4380" w:rsidRPr="00C34A38">
              <w:rPr>
                <w:b/>
                <w:noProof/>
              </w:rPr>
              <w:t>ision</w:t>
            </w:r>
            <w:r w:rsidRPr="00C34A38">
              <w:rPr>
                <w:b/>
                <w:noProof/>
              </w:rPr>
              <w:t xml:space="preserve"> B</w:t>
            </w:r>
          </w:p>
        </w:tc>
        <w:tc>
          <w:tcPr>
            <w:tcW w:w="4717" w:type="dxa"/>
            <w:shd w:val="clear" w:color="auto" w:fill="auto"/>
          </w:tcPr>
          <w:p w14:paraId="2651CD6F" w14:textId="77777777" w:rsidR="00344B48" w:rsidRPr="00C34A38" w:rsidRDefault="00344B48" w:rsidP="00337A17">
            <w:pPr>
              <w:pStyle w:val="ENoteTableText"/>
            </w:pPr>
          </w:p>
        </w:tc>
      </w:tr>
      <w:tr w:rsidR="00344B48" w:rsidRPr="00C34A38" w14:paraId="6CF68D37" w14:textId="77777777" w:rsidTr="00F85CAA">
        <w:trPr>
          <w:cantSplit/>
        </w:trPr>
        <w:tc>
          <w:tcPr>
            <w:tcW w:w="2436" w:type="dxa"/>
            <w:shd w:val="clear" w:color="auto" w:fill="auto"/>
          </w:tcPr>
          <w:p w14:paraId="3DE1B630" w14:textId="77777777" w:rsidR="00344B48" w:rsidRPr="00C34A38" w:rsidRDefault="00344B48" w:rsidP="00337A17">
            <w:pPr>
              <w:pStyle w:val="ENoteTableText"/>
              <w:tabs>
                <w:tab w:val="center" w:leader="dot" w:pos="2268"/>
              </w:tabs>
              <w:rPr>
                <w:noProof/>
              </w:rPr>
            </w:pPr>
            <w:r w:rsidRPr="00C34A38">
              <w:rPr>
                <w:noProof/>
              </w:rPr>
              <w:t>s 437</w:t>
            </w:r>
            <w:r w:rsidRPr="00C34A38">
              <w:rPr>
                <w:noProof/>
              </w:rPr>
              <w:tab/>
            </w:r>
          </w:p>
        </w:tc>
        <w:tc>
          <w:tcPr>
            <w:tcW w:w="4717" w:type="dxa"/>
            <w:shd w:val="clear" w:color="auto" w:fill="auto"/>
          </w:tcPr>
          <w:p w14:paraId="17171E6A" w14:textId="77777777" w:rsidR="00344B48" w:rsidRPr="00C34A38" w:rsidRDefault="00344B48" w:rsidP="00337A17">
            <w:pPr>
              <w:pStyle w:val="ENoteTableText"/>
            </w:pPr>
            <w:r w:rsidRPr="00C34A38">
              <w:t>am No 174, 2012</w:t>
            </w:r>
            <w:r w:rsidR="005C4380" w:rsidRPr="00C34A38">
              <w:t>; No 156, 2015</w:t>
            </w:r>
            <w:r w:rsidR="00D12ABF" w:rsidRPr="00C34A38">
              <w:t>; No 79, 2022</w:t>
            </w:r>
          </w:p>
        </w:tc>
      </w:tr>
      <w:tr w:rsidR="00D12ABF" w:rsidRPr="00C34A38" w14:paraId="7F1E9628" w14:textId="77777777" w:rsidTr="00F85CAA">
        <w:trPr>
          <w:cantSplit/>
        </w:trPr>
        <w:tc>
          <w:tcPr>
            <w:tcW w:w="2436" w:type="dxa"/>
            <w:shd w:val="clear" w:color="auto" w:fill="auto"/>
          </w:tcPr>
          <w:p w14:paraId="49946679" w14:textId="77777777" w:rsidR="00D12ABF" w:rsidRPr="00C34A38" w:rsidRDefault="00D12ABF" w:rsidP="00337A17">
            <w:pPr>
              <w:pStyle w:val="ENoteTableText"/>
              <w:tabs>
                <w:tab w:val="center" w:leader="dot" w:pos="2268"/>
              </w:tabs>
              <w:rPr>
                <w:noProof/>
              </w:rPr>
            </w:pPr>
            <w:r w:rsidRPr="00C34A38">
              <w:rPr>
                <w:noProof/>
              </w:rPr>
              <w:t>s 437A</w:t>
            </w:r>
            <w:r w:rsidRPr="00C34A38">
              <w:rPr>
                <w:noProof/>
              </w:rPr>
              <w:tab/>
            </w:r>
          </w:p>
        </w:tc>
        <w:tc>
          <w:tcPr>
            <w:tcW w:w="4717" w:type="dxa"/>
            <w:shd w:val="clear" w:color="auto" w:fill="auto"/>
          </w:tcPr>
          <w:p w14:paraId="5D2C1496" w14:textId="77777777" w:rsidR="00D12ABF" w:rsidRPr="00C34A38" w:rsidRDefault="00D12ABF" w:rsidP="00337A17">
            <w:pPr>
              <w:pStyle w:val="ENoteTableText"/>
            </w:pPr>
            <w:r w:rsidRPr="00C34A38">
              <w:t>ad No 79, 2022</w:t>
            </w:r>
          </w:p>
        </w:tc>
      </w:tr>
      <w:tr w:rsidR="00D12ABF" w:rsidRPr="00C34A38" w14:paraId="63356740" w14:textId="77777777" w:rsidTr="00F85CAA">
        <w:trPr>
          <w:cantSplit/>
        </w:trPr>
        <w:tc>
          <w:tcPr>
            <w:tcW w:w="2436" w:type="dxa"/>
            <w:shd w:val="clear" w:color="auto" w:fill="auto"/>
          </w:tcPr>
          <w:p w14:paraId="53736A4D" w14:textId="77777777" w:rsidR="00D12ABF" w:rsidRPr="00C34A38" w:rsidRDefault="00D12ABF" w:rsidP="00337A17">
            <w:pPr>
              <w:pStyle w:val="ENoteTableText"/>
              <w:tabs>
                <w:tab w:val="center" w:leader="dot" w:pos="2268"/>
              </w:tabs>
              <w:rPr>
                <w:noProof/>
              </w:rPr>
            </w:pPr>
            <w:r w:rsidRPr="00C34A38">
              <w:rPr>
                <w:noProof/>
              </w:rPr>
              <w:t>s 440</w:t>
            </w:r>
            <w:r w:rsidRPr="00C34A38">
              <w:rPr>
                <w:noProof/>
              </w:rPr>
              <w:tab/>
            </w:r>
          </w:p>
        </w:tc>
        <w:tc>
          <w:tcPr>
            <w:tcW w:w="4717" w:type="dxa"/>
            <w:shd w:val="clear" w:color="auto" w:fill="auto"/>
          </w:tcPr>
          <w:p w14:paraId="0DC1E9DC" w14:textId="77777777" w:rsidR="00D12ABF" w:rsidRPr="00C34A38" w:rsidRDefault="00D12ABF" w:rsidP="00337A17">
            <w:pPr>
              <w:pStyle w:val="ENoteTableText"/>
            </w:pPr>
            <w:r w:rsidRPr="00C34A38">
              <w:t>rs No 79, 2022</w:t>
            </w:r>
          </w:p>
        </w:tc>
      </w:tr>
      <w:tr w:rsidR="00344B48" w:rsidRPr="00C34A38" w14:paraId="67050B6F" w14:textId="77777777" w:rsidTr="00F85CAA">
        <w:trPr>
          <w:cantSplit/>
        </w:trPr>
        <w:tc>
          <w:tcPr>
            <w:tcW w:w="2436" w:type="dxa"/>
            <w:shd w:val="clear" w:color="auto" w:fill="auto"/>
          </w:tcPr>
          <w:p w14:paraId="12C6E349" w14:textId="77777777" w:rsidR="00344B48" w:rsidRPr="00C34A38" w:rsidRDefault="00344B48" w:rsidP="00337A17">
            <w:pPr>
              <w:pStyle w:val="ENoteTableText"/>
              <w:tabs>
                <w:tab w:val="center" w:leader="dot" w:pos="2268"/>
              </w:tabs>
            </w:pPr>
            <w:r w:rsidRPr="00C34A38">
              <w:rPr>
                <w:noProof/>
              </w:rPr>
              <w:t>s 441</w:t>
            </w:r>
            <w:r w:rsidRPr="00C34A38">
              <w:rPr>
                <w:noProof/>
              </w:rPr>
              <w:tab/>
            </w:r>
          </w:p>
        </w:tc>
        <w:tc>
          <w:tcPr>
            <w:tcW w:w="4717" w:type="dxa"/>
            <w:shd w:val="clear" w:color="auto" w:fill="auto"/>
          </w:tcPr>
          <w:p w14:paraId="730A239C" w14:textId="77777777" w:rsidR="00344B48" w:rsidRPr="00C34A38" w:rsidRDefault="00344B48" w:rsidP="00337A17">
            <w:pPr>
              <w:pStyle w:val="ENoteTableText"/>
            </w:pPr>
            <w:r w:rsidRPr="00C34A38">
              <w:t>am No 174, 2012</w:t>
            </w:r>
          </w:p>
        </w:tc>
      </w:tr>
      <w:tr w:rsidR="00344B48" w:rsidRPr="00C34A38" w14:paraId="4C581B35" w14:textId="77777777" w:rsidTr="00F85CAA">
        <w:trPr>
          <w:cantSplit/>
        </w:trPr>
        <w:tc>
          <w:tcPr>
            <w:tcW w:w="2436" w:type="dxa"/>
            <w:shd w:val="clear" w:color="auto" w:fill="auto"/>
          </w:tcPr>
          <w:p w14:paraId="47949397" w14:textId="77777777" w:rsidR="00344B48" w:rsidRPr="00C34A38" w:rsidRDefault="00344B48" w:rsidP="00337A17">
            <w:pPr>
              <w:pStyle w:val="ENoteTableText"/>
              <w:tabs>
                <w:tab w:val="center" w:leader="dot" w:pos="2268"/>
              </w:tabs>
              <w:rPr>
                <w:noProof/>
              </w:rPr>
            </w:pPr>
            <w:r w:rsidRPr="00C34A38">
              <w:rPr>
                <w:noProof/>
              </w:rPr>
              <w:t>s 442</w:t>
            </w:r>
            <w:r w:rsidRPr="00C34A38">
              <w:rPr>
                <w:noProof/>
              </w:rPr>
              <w:tab/>
            </w:r>
          </w:p>
        </w:tc>
        <w:tc>
          <w:tcPr>
            <w:tcW w:w="4717" w:type="dxa"/>
            <w:shd w:val="clear" w:color="auto" w:fill="auto"/>
          </w:tcPr>
          <w:p w14:paraId="29EEE1C5" w14:textId="77777777" w:rsidR="00344B48" w:rsidRPr="00C34A38" w:rsidRDefault="00344B48" w:rsidP="00337A17">
            <w:pPr>
              <w:pStyle w:val="ENoteTableText"/>
            </w:pPr>
            <w:r w:rsidRPr="00C34A38">
              <w:t>am No 174, 2012</w:t>
            </w:r>
          </w:p>
        </w:tc>
      </w:tr>
      <w:tr w:rsidR="00344B48" w:rsidRPr="00C34A38" w14:paraId="3F0A0676" w14:textId="77777777" w:rsidTr="00F85CAA">
        <w:trPr>
          <w:cantSplit/>
        </w:trPr>
        <w:tc>
          <w:tcPr>
            <w:tcW w:w="2436" w:type="dxa"/>
            <w:shd w:val="clear" w:color="auto" w:fill="auto"/>
          </w:tcPr>
          <w:p w14:paraId="6B189585" w14:textId="77777777" w:rsidR="00344B48" w:rsidRPr="00C34A38" w:rsidRDefault="00344B48" w:rsidP="00337A17">
            <w:pPr>
              <w:pStyle w:val="ENoteTableText"/>
              <w:tabs>
                <w:tab w:val="center" w:leader="dot" w:pos="2268"/>
              </w:tabs>
              <w:rPr>
                <w:noProof/>
              </w:rPr>
            </w:pPr>
            <w:r w:rsidRPr="00C34A38">
              <w:rPr>
                <w:noProof/>
              </w:rPr>
              <w:t>s 443</w:t>
            </w:r>
            <w:r w:rsidRPr="00C34A38">
              <w:rPr>
                <w:noProof/>
              </w:rPr>
              <w:tab/>
            </w:r>
          </w:p>
        </w:tc>
        <w:tc>
          <w:tcPr>
            <w:tcW w:w="4717" w:type="dxa"/>
            <w:shd w:val="clear" w:color="auto" w:fill="auto"/>
          </w:tcPr>
          <w:p w14:paraId="292D0448" w14:textId="77777777" w:rsidR="00344B48" w:rsidRPr="00C34A38" w:rsidRDefault="00344B48" w:rsidP="00337A17">
            <w:pPr>
              <w:pStyle w:val="ENoteTableText"/>
            </w:pPr>
            <w:r w:rsidRPr="00C34A38">
              <w:t>am No 174, 2012</w:t>
            </w:r>
            <w:r w:rsidR="00D12ABF" w:rsidRPr="00C34A38">
              <w:t>; No 79, 2022</w:t>
            </w:r>
          </w:p>
        </w:tc>
      </w:tr>
      <w:tr w:rsidR="00344B48" w:rsidRPr="00C34A38" w14:paraId="2B8A9C36" w14:textId="77777777" w:rsidTr="00F85CAA">
        <w:trPr>
          <w:cantSplit/>
        </w:trPr>
        <w:tc>
          <w:tcPr>
            <w:tcW w:w="2436" w:type="dxa"/>
            <w:shd w:val="clear" w:color="auto" w:fill="auto"/>
          </w:tcPr>
          <w:p w14:paraId="7EA6C191" w14:textId="77777777" w:rsidR="00344B48" w:rsidRPr="00C34A38" w:rsidRDefault="00344B48" w:rsidP="00337A17">
            <w:pPr>
              <w:pStyle w:val="ENoteTableText"/>
              <w:tabs>
                <w:tab w:val="center" w:leader="dot" w:pos="2268"/>
              </w:tabs>
            </w:pPr>
            <w:r w:rsidRPr="00C34A38">
              <w:rPr>
                <w:noProof/>
              </w:rPr>
              <w:t>s 444</w:t>
            </w:r>
            <w:r w:rsidRPr="00C34A38">
              <w:rPr>
                <w:noProof/>
              </w:rPr>
              <w:tab/>
            </w:r>
          </w:p>
        </w:tc>
        <w:tc>
          <w:tcPr>
            <w:tcW w:w="4717" w:type="dxa"/>
            <w:shd w:val="clear" w:color="auto" w:fill="auto"/>
          </w:tcPr>
          <w:p w14:paraId="5E5CDCAC" w14:textId="77777777" w:rsidR="00344B48" w:rsidRPr="00C34A38" w:rsidRDefault="00344B48" w:rsidP="00337A17">
            <w:pPr>
              <w:pStyle w:val="ENoteTableText"/>
            </w:pPr>
            <w:r w:rsidRPr="00C34A38">
              <w:t>am No 174, 2012</w:t>
            </w:r>
            <w:r w:rsidR="00D12ABF" w:rsidRPr="00C34A38">
              <w:t>; No 79, 2022</w:t>
            </w:r>
          </w:p>
        </w:tc>
      </w:tr>
      <w:tr w:rsidR="00344B48" w:rsidRPr="00C34A38" w14:paraId="351E3C49" w14:textId="77777777" w:rsidTr="00F85CAA">
        <w:trPr>
          <w:cantSplit/>
        </w:trPr>
        <w:tc>
          <w:tcPr>
            <w:tcW w:w="2436" w:type="dxa"/>
            <w:shd w:val="clear" w:color="auto" w:fill="auto"/>
          </w:tcPr>
          <w:p w14:paraId="7F978267" w14:textId="77777777" w:rsidR="00344B48" w:rsidRPr="00C34A38" w:rsidRDefault="00344B48" w:rsidP="00337A17">
            <w:pPr>
              <w:pStyle w:val="ENoteTableText"/>
              <w:tabs>
                <w:tab w:val="center" w:leader="dot" w:pos="2268"/>
              </w:tabs>
            </w:pPr>
            <w:r w:rsidRPr="00C34A38">
              <w:rPr>
                <w:noProof/>
              </w:rPr>
              <w:t>s 445</w:t>
            </w:r>
            <w:r w:rsidRPr="00C34A38">
              <w:rPr>
                <w:noProof/>
              </w:rPr>
              <w:tab/>
            </w:r>
          </w:p>
        </w:tc>
        <w:tc>
          <w:tcPr>
            <w:tcW w:w="4717" w:type="dxa"/>
            <w:shd w:val="clear" w:color="auto" w:fill="auto"/>
          </w:tcPr>
          <w:p w14:paraId="7272B1DC" w14:textId="77777777" w:rsidR="00344B48" w:rsidRPr="00C34A38" w:rsidRDefault="00344B48" w:rsidP="00337A17">
            <w:pPr>
              <w:pStyle w:val="ENoteTableText"/>
            </w:pPr>
            <w:r w:rsidRPr="00C34A38">
              <w:t>am No 174, 2012</w:t>
            </w:r>
          </w:p>
        </w:tc>
      </w:tr>
      <w:tr w:rsidR="00344B48" w:rsidRPr="00C34A38" w14:paraId="683F0730" w14:textId="77777777" w:rsidTr="00F85CAA">
        <w:trPr>
          <w:cantSplit/>
        </w:trPr>
        <w:tc>
          <w:tcPr>
            <w:tcW w:w="2436" w:type="dxa"/>
            <w:shd w:val="clear" w:color="auto" w:fill="auto"/>
          </w:tcPr>
          <w:p w14:paraId="63FB7DA1" w14:textId="77777777" w:rsidR="00344B48" w:rsidRPr="00C34A38" w:rsidRDefault="00344B48" w:rsidP="00337A17">
            <w:pPr>
              <w:pStyle w:val="ENoteTableText"/>
              <w:tabs>
                <w:tab w:val="center" w:leader="dot" w:pos="2268"/>
              </w:tabs>
              <w:rPr>
                <w:noProof/>
              </w:rPr>
            </w:pPr>
            <w:r w:rsidRPr="00C34A38">
              <w:rPr>
                <w:noProof/>
              </w:rPr>
              <w:t>s 446</w:t>
            </w:r>
            <w:r w:rsidRPr="00C34A38">
              <w:rPr>
                <w:noProof/>
              </w:rPr>
              <w:tab/>
            </w:r>
          </w:p>
        </w:tc>
        <w:tc>
          <w:tcPr>
            <w:tcW w:w="4717" w:type="dxa"/>
            <w:shd w:val="clear" w:color="auto" w:fill="auto"/>
          </w:tcPr>
          <w:p w14:paraId="420F83C5" w14:textId="77777777" w:rsidR="00344B48" w:rsidRPr="00C34A38" w:rsidRDefault="00344B48" w:rsidP="00337A17">
            <w:pPr>
              <w:pStyle w:val="ENoteTableText"/>
            </w:pPr>
            <w:r w:rsidRPr="00C34A38">
              <w:t>am No 174, 2012</w:t>
            </w:r>
          </w:p>
        </w:tc>
      </w:tr>
      <w:tr w:rsidR="00344B48" w:rsidRPr="00C34A38" w14:paraId="6A67790C" w14:textId="77777777" w:rsidTr="00F85CAA">
        <w:trPr>
          <w:cantSplit/>
        </w:trPr>
        <w:tc>
          <w:tcPr>
            <w:tcW w:w="2436" w:type="dxa"/>
            <w:shd w:val="clear" w:color="auto" w:fill="auto"/>
          </w:tcPr>
          <w:p w14:paraId="5503A87C" w14:textId="77777777" w:rsidR="00344B48" w:rsidRPr="00C34A38" w:rsidRDefault="00344B48" w:rsidP="00337A17">
            <w:pPr>
              <w:pStyle w:val="ENoteTableText"/>
              <w:tabs>
                <w:tab w:val="center" w:leader="dot" w:pos="2268"/>
              </w:tabs>
              <w:rPr>
                <w:noProof/>
              </w:rPr>
            </w:pPr>
            <w:r w:rsidRPr="00C34A38">
              <w:rPr>
                <w:noProof/>
              </w:rPr>
              <w:t>s 447</w:t>
            </w:r>
            <w:r w:rsidRPr="00C34A38">
              <w:rPr>
                <w:noProof/>
              </w:rPr>
              <w:tab/>
            </w:r>
          </w:p>
        </w:tc>
        <w:tc>
          <w:tcPr>
            <w:tcW w:w="4717" w:type="dxa"/>
            <w:shd w:val="clear" w:color="auto" w:fill="auto"/>
          </w:tcPr>
          <w:p w14:paraId="0863740B" w14:textId="77777777" w:rsidR="00344B48" w:rsidRPr="00C34A38" w:rsidRDefault="00344B48" w:rsidP="00337A17">
            <w:pPr>
              <w:pStyle w:val="ENoteTableText"/>
            </w:pPr>
            <w:r w:rsidRPr="00C34A38">
              <w:t>am No 174, 2012</w:t>
            </w:r>
          </w:p>
        </w:tc>
      </w:tr>
      <w:tr w:rsidR="00344B48" w:rsidRPr="00C34A38" w14:paraId="185DBB01" w14:textId="77777777" w:rsidTr="00F85CAA">
        <w:trPr>
          <w:cantSplit/>
        </w:trPr>
        <w:tc>
          <w:tcPr>
            <w:tcW w:w="2436" w:type="dxa"/>
            <w:shd w:val="clear" w:color="auto" w:fill="auto"/>
          </w:tcPr>
          <w:p w14:paraId="1E9BC443" w14:textId="77777777" w:rsidR="00344B48" w:rsidRPr="00C34A38" w:rsidRDefault="00344B48" w:rsidP="00337A17">
            <w:pPr>
              <w:pStyle w:val="ENoteTableText"/>
              <w:tabs>
                <w:tab w:val="center" w:leader="dot" w:pos="2268"/>
              </w:tabs>
              <w:rPr>
                <w:noProof/>
              </w:rPr>
            </w:pPr>
            <w:r w:rsidRPr="00C34A38">
              <w:rPr>
                <w:noProof/>
              </w:rPr>
              <w:t>s 448</w:t>
            </w:r>
            <w:r w:rsidRPr="00C34A38">
              <w:rPr>
                <w:noProof/>
              </w:rPr>
              <w:tab/>
            </w:r>
          </w:p>
        </w:tc>
        <w:tc>
          <w:tcPr>
            <w:tcW w:w="4717" w:type="dxa"/>
            <w:shd w:val="clear" w:color="auto" w:fill="auto"/>
          </w:tcPr>
          <w:p w14:paraId="58C4FE54" w14:textId="77777777" w:rsidR="00344B48" w:rsidRPr="00C34A38" w:rsidRDefault="00344B48" w:rsidP="00337A17">
            <w:pPr>
              <w:pStyle w:val="ENoteTableText"/>
            </w:pPr>
            <w:r w:rsidRPr="00C34A38">
              <w:t>am No 174, 2012</w:t>
            </w:r>
          </w:p>
        </w:tc>
      </w:tr>
      <w:tr w:rsidR="00D12ABF" w:rsidRPr="00C34A38" w14:paraId="63F54FF2" w14:textId="77777777" w:rsidTr="00F85CAA">
        <w:trPr>
          <w:cantSplit/>
        </w:trPr>
        <w:tc>
          <w:tcPr>
            <w:tcW w:w="2436" w:type="dxa"/>
            <w:shd w:val="clear" w:color="auto" w:fill="auto"/>
          </w:tcPr>
          <w:p w14:paraId="5EDBCAB6" w14:textId="77777777" w:rsidR="00D12ABF" w:rsidRPr="00C34A38" w:rsidRDefault="00D12ABF" w:rsidP="00337A17">
            <w:pPr>
              <w:pStyle w:val="ENoteTableText"/>
              <w:tabs>
                <w:tab w:val="center" w:leader="dot" w:pos="2268"/>
              </w:tabs>
              <w:rPr>
                <w:b/>
                <w:noProof/>
              </w:rPr>
            </w:pPr>
            <w:r w:rsidRPr="00C34A38">
              <w:rPr>
                <w:b/>
                <w:noProof/>
              </w:rPr>
              <w:t>Subdivision BA</w:t>
            </w:r>
          </w:p>
        </w:tc>
        <w:tc>
          <w:tcPr>
            <w:tcW w:w="4717" w:type="dxa"/>
            <w:shd w:val="clear" w:color="auto" w:fill="auto"/>
          </w:tcPr>
          <w:p w14:paraId="30FC8E8C" w14:textId="77777777" w:rsidR="00D12ABF" w:rsidRPr="00C34A38" w:rsidRDefault="00D12ABF" w:rsidP="00337A17">
            <w:pPr>
              <w:pStyle w:val="ENoteTableText"/>
            </w:pPr>
          </w:p>
        </w:tc>
      </w:tr>
      <w:tr w:rsidR="00D12ABF" w:rsidRPr="00C34A38" w14:paraId="417150B5" w14:textId="77777777" w:rsidTr="00F85CAA">
        <w:trPr>
          <w:cantSplit/>
        </w:trPr>
        <w:tc>
          <w:tcPr>
            <w:tcW w:w="2436" w:type="dxa"/>
            <w:shd w:val="clear" w:color="auto" w:fill="auto"/>
          </w:tcPr>
          <w:p w14:paraId="5508F4DE" w14:textId="77777777" w:rsidR="00D12ABF" w:rsidRPr="00C34A38" w:rsidRDefault="00D12ABF" w:rsidP="00337A17">
            <w:pPr>
              <w:pStyle w:val="ENoteTableText"/>
              <w:tabs>
                <w:tab w:val="center" w:leader="dot" w:pos="2268"/>
              </w:tabs>
              <w:rPr>
                <w:noProof/>
              </w:rPr>
            </w:pPr>
            <w:r w:rsidRPr="00C34A38">
              <w:rPr>
                <w:noProof/>
              </w:rPr>
              <w:t>Subdivision BA</w:t>
            </w:r>
            <w:r w:rsidRPr="00C34A38">
              <w:rPr>
                <w:noProof/>
              </w:rPr>
              <w:tab/>
            </w:r>
          </w:p>
        </w:tc>
        <w:tc>
          <w:tcPr>
            <w:tcW w:w="4717" w:type="dxa"/>
            <w:shd w:val="clear" w:color="auto" w:fill="auto"/>
          </w:tcPr>
          <w:p w14:paraId="53A6CF73" w14:textId="77777777" w:rsidR="00D12ABF" w:rsidRPr="00C34A38" w:rsidRDefault="00D12ABF" w:rsidP="00337A17">
            <w:pPr>
              <w:pStyle w:val="ENoteTableText"/>
            </w:pPr>
            <w:r w:rsidRPr="00C34A38">
              <w:t>ad No 79, 2022</w:t>
            </w:r>
          </w:p>
        </w:tc>
      </w:tr>
      <w:tr w:rsidR="00D12ABF" w:rsidRPr="00C34A38" w14:paraId="448AEC96" w14:textId="77777777" w:rsidTr="00F85CAA">
        <w:trPr>
          <w:cantSplit/>
        </w:trPr>
        <w:tc>
          <w:tcPr>
            <w:tcW w:w="2436" w:type="dxa"/>
            <w:shd w:val="clear" w:color="auto" w:fill="auto"/>
          </w:tcPr>
          <w:p w14:paraId="3332191B" w14:textId="77777777" w:rsidR="00D12ABF" w:rsidRPr="00C34A38" w:rsidRDefault="00D12ABF" w:rsidP="00337A17">
            <w:pPr>
              <w:pStyle w:val="ENoteTableText"/>
              <w:tabs>
                <w:tab w:val="center" w:leader="dot" w:pos="2268"/>
              </w:tabs>
              <w:rPr>
                <w:noProof/>
              </w:rPr>
            </w:pPr>
            <w:r w:rsidRPr="00C34A38">
              <w:rPr>
                <w:noProof/>
              </w:rPr>
              <w:t>s 448A</w:t>
            </w:r>
            <w:r w:rsidRPr="00C34A38">
              <w:rPr>
                <w:noProof/>
              </w:rPr>
              <w:tab/>
            </w:r>
          </w:p>
        </w:tc>
        <w:tc>
          <w:tcPr>
            <w:tcW w:w="4717" w:type="dxa"/>
            <w:shd w:val="clear" w:color="auto" w:fill="auto"/>
          </w:tcPr>
          <w:p w14:paraId="23F9E31F" w14:textId="77777777" w:rsidR="00D12ABF" w:rsidRPr="00C34A38" w:rsidRDefault="00D12ABF" w:rsidP="00337A17">
            <w:pPr>
              <w:pStyle w:val="ENoteTableText"/>
            </w:pPr>
            <w:r w:rsidRPr="00C34A38">
              <w:t>ad No 79, 2022</w:t>
            </w:r>
          </w:p>
        </w:tc>
      </w:tr>
      <w:tr w:rsidR="00344B48" w:rsidRPr="00C34A38" w14:paraId="29BA905C" w14:textId="77777777" w:rsidTr="00F85CAA">
        <w:trPr>
          <w:cantSplit/>
        </w:trPr>
        <w:tc>
          <w:tcPr>
            <w:tcW w:w="2436" w:type="dxa"/>
            <w:shd w:val="clear" w:color="auto" w:fill="auto"/>
          </w:tcPr>
          <w:p w14:paraId="20A3058B"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C</w:t>
            </w:r>
          </w:p>
        </w:tc>
        <w:tc>
          <w:tcPr>
            <w:tcW w:w="4717" w:type="dxa"/>
            <w:shd w:val="clear" w:color="auto" w:fill="auto"/>
          </w:tcPr>
          <w:p w14:paraId="2918712D" w14:textId="77777777" w:rsidR="00344B48" w:rsidRPr="00C34A38" w:rsidRDefault="00344B48" w:rsidP="00337A17">
            <w:pPr>
              <w:pStyle w:val="ENoteTableText"/>
            </w:pPr>
          </w:p>
        </w:tc>
      </w:tr>
      <w:tr w:rsidR="00344B48" w:rsidRPr="00C34A38" w14:paraId="4990DD3E" w14:textId="77777777" w:rsidTr="00F85CAA">
        <w:trPr>
          <w:cantSplit/>
        </w:trPr>
        <w:tc>
          <w:tcPr>
            <w:tcW w:w="2436" w:type="dxa"/>
            <w:shd w:val="clear" w:color="auto" w:fill="auto"/>
          </w:tcPr>
          <w:p w14:paraId="7540D80F" w14:textId="77777777" w:rsidR="00344B48" w:rsidRPr="00C34A38" w:rsidRDefault="00344B48" w:rsidP="00337A17">
            <w:pPr>
              <w:pStyle w:val="ENoteTableText"/>
              <w:tabs>
                <w:tab w:val="center" w:leader="dot" w:pos="2268"/>
              </w:tabs>
              <w:rPr>
                <w:noProof/>
              </w:rPr>
            </w:pPr>
            <w:r w:rsidRPr="00C34A38">
              <w:rPr>
                <w:noProof/>
              </w:rPr>
              <w:t>s 449</w:t>
            </w:r>
            <w:r w:rsidRPr="00C34A38">
              <w:rPr>
                <w:noProof/>
              </w:rPr>
              <w:tab/>
            </w:r>
          </w:p>
        </w:tc>
        <w:tc>
          <w:tcPr>
            <w:tcW w:w="4717" w:type="dxa"/>
            <w:shd w:val="clear" w:color="auto" w:fill="auto"/>
          </w:tcPr>
          <w:p w14:paraId="53ADB1F5" w14:textId="77777777" w:rsidR="00344B48" w:rsidRPr="00C34A38" w:rsidRDefault="00344B48" w:rsidP="00337A17">
            <w:pPr>
              <w:pStyle w:val="ENoteTableText"/>
            </w:pPr>
            <w:r w:rsidRPr="00C34A38">
              <w:t>am No 174, 2012</w:t>
            </w:r>
            <w:r w:rsidR="00D12ABF" w:rsidRPr="00C34A38">
              <w:t>; No 79, 2022</w:t>
            </w:r>
          </w:p>
        </w:tc>
      </w:tr>
      <w:tr w:rsidR="00344B48" w:rsidRPr="00C34A38" w14:paraId="51F7CF32" w14:textId="77777777" w:rsidTr="00F85CAA">
        <w:trPr>
          <w:cantSplit/>
        </w:trPr>
        <w:tc>
          <w:tcPr>
            <w:tcW w:w="2436" w:type="dxa"/>
            <w:shd w:val="clear" w:color="auto" w:fill="auto"/>
          </w:tcPr>
          <w:p w14:paraId="55847A2D" w14:textId="77777777" w:rsidR="00344B48" w:rsidRPr="00C34A38" w:rsidRDefault="00344B48" w:rsidP="00337A17">
            <w:pPr>
              <w:pStyle w:val="ENoteTableText"/>
              <w:tabs>
                <w:tab w:val="center" w:leader="dot" w:pos="2268"/>
              </w:tabs>
              <w:rPr>
                <w:noProof/>
              </w:rPr>
            </w:pPr>
            <w:r w:rsidRPr="00C34A38">
              <w:rPr>
                <w:noProof/>
              </w:rPr>
              <w:t>s 450</w:t>
            </w:r>
            <w:r w:rsidRPr="00C34A38">
              <w:rPr>
                <w:noProof/>
              </w:rPr>
              <w:tab/>
            </w:r>
          </w:p>
        </w:tc>
        <w:tc>
          <w:tcPr>
            <w:tcW w:w="4717" w:type="dxa"/>
            <w:shd w:val="clear" w:color="auto" w:fill="auto"/>
          </w:tcPr>
          <w:p w14:paraId="564FE457" w14:textId="77777777" w:rsidR="00344B48" w:rsidRPr="00C34A38" w:rsidRDefault="00344B48" w:rsidP="00337A17">
            <w:pPr>
              <w:pStyle w:val="ENoteTableText"/>
            </w:pPr>
            <w:r w:rsidRPr="00C34A38">
              <w:t>am No 174, 2012</w:t>
            </w:r>
          </w:p>
        </w:tc>
      </w:tr>
      <w:tr w:rsidR="00344B48" w:rsidRPr="00C34A38" w14:paraId="17CA311B" w14:textId="77777777" w:rsidTr="00F85CAA">
        <w:trPr>
          <w:cantSplit/>
        </w:trPr>
        <w:tc>
          <w:tcPr>
            <w:tcW w:w="2436" w:type="dxa"/>
            <w:shd w:val="clear" w:color="auto" w:fill="auto"/>
          </w:tcPr>
          <w:p w14:paraId="2AD49917" w14:textId="77777777" w:rsidR="00344B48" w:rsidRPr="00C34A38" w:rsidRDefault="00344B48" w:rsidP="00337A17">
            <w:pPr>
              <w:pStyle w:val="ENoteTableText"/>
              <w:tabs>
                <w:tab w:val="center" w:leader="dot" w:pos="2268"/>
              </w:tabs>
              <w:rPr>
                <w:noProof/>
              </w:rPr>
            </w:pPr>
            <w:r w:rsidRPr="00C34A38">
              <w:rPr>
                <w:noProof/>
              </w:rPr>
              <w:t>s 451</w:t>
            </w:r>
            <w:r w:rsidRPr="00C34A38">
              <w:rPr>
                <w:noProof/>
              </w:rPr>
              <w:tab/>
            </w:r>
          </w:p>
        </w:tc>
        <w:tc>
          <w:tcPr>
            <w:tcW w:w="4717" w:type="dxa"/>
            <w:shd w:val="clear" w:color="auto" w:fill="auto"/>
          </w:tcPr>
          <w:p w14:paraId="3901DEB9" w14:textId="77777777" w:rsidR="00344B48" w:rsidRPr="00C34A38" w:rsidRDefault="00344B48" w:rsidP="00337A17">
            <w:pPr>
              <w:pStyle w:val="ENoteTableText"/>
            </w:pPr>
            <w:r w:rsidRPr="00C34A38">
              <w:t>am No 174, 2012</w:t>
            </w:r>
          </w:p>
        </w:tc>
      </w:tr>
      <w:tr w:rsidR="00344B48" w:rsidRPr="00C34A38" w14:paraId="00FC8358" w14:textId="77777777" w:rsidTr="00F85CAA">
        <w:trPr>
          <w:cantSplit/>
        </w:trPr>
        <w:tc>
          <w:tcPr>
            <w:tcW w:w="2436" w:type="dxa"/>
            <w:shd w:val="clear" w:color="auto" w:fill="auto"/>
          </w:tcPr>
          <w:p w14:paraId="42CAA0BD" w14:textId="77777777" w:rsidR="00344B48" w:rsidRPr="00C34A38" w:rsidRDefault="00344B48" w:rsidP="00337A17">
            <w:pPr>
              <w:pStyle w:val="ENoteTableText"/>
              <w:tabs>
                <w:tab w:val="center" w:leader="dot" w:pos="2268"/>
              </w:tabs>
              <w:rPr>
                <w:noProof/>
              </w:rPr>
            </w:pPr>
            <w:r w:rsidRPr="00C34A38">
              <w:rPr>
                <w:noProof/>
              </w:rPr>
              <w:t>s 452</w:t>
            </w:r>
            <w:r w:rsidRPr="00C34A38">
              <w:rPr>
                <w:noProof/>
              </w:rPr>
              <w:tab/>
            </w:r>
          </w:p>
        </w:tc>
        <w:tc>
          <w:tcPr>
            <w:tcW w:w="4717" w:type="dxa"/>
            <w:shd w:val="clear" w:color="auto" w:fill="auto"/>
          </w:tcPr>
          <w:p w14:paraId="72855AE2" w14:textId="77777777" w:rsidR="00344B48" w:rsidRPr="00C34A38" w:rsidRDefault="00344B48" w:rsidP="00337A17">
            <w:pPr>
              <w:pStyle w:val="ENoteTableText"/>
            </w:pPr>
            <w:r w:rsidRPr="00C34A38">
              <w:t>am No 174, 2012</w:t>
            </w:r>
          </w:p>
        </w:tc>
      </w:tr>
      <w:tr w:rsidR="00344B48" w:rsidRPr="00C34A38" w14:paraId="661DA95D" w14:textId="77777777" w:rsidTr="00F85CAA">
        <w:trPr>
          <w:cantSplit/>
        </w:trPr>
        <w:tc>
          <w:tcPr>
            <w:tcW w:w="2436" w:type="dxa"/>
            <w:shd w:val="clear" w:color="auto" w:fill="auto"/>
          </w:tcPr>
          <w:p w14:paraId="72478887" w14:textId="77777777" w:rsidR="00344B48" w:rsidRPr="00C34A38" w:rsidRDefault="00344B48" w:rsidP="00337A17">
            <w:pPr>
              <w:pStyle w:val="ENoteTableText"/>
              <w:tabs>
                <w:tab w:val="center" w:leader="dot" w:pos="2268"/>
              </w:tabs>
              <w:rPr>
                <w:noProof/>
              </w:rPr>
            </w:pPr>
            <w:r w:rsidRPr="00C34A38">
              <w:rPr>
                <w:noProof/>
              </w:rPr>
              <w:t>s 453</w:t>
            </w:r>
            <w:r w:rsidRPr="00C34A38">
              <w:rPr>
                <w:noProof/>
              </w:rPr>
              <w:tab/>
            </w:r>
          </w:p>
        </w:tc>
        <w:tc>
          <w:tcPr>
            <w:tcW w:w="4717" w:type="dxa"/>
            <w:shd w:val="clear" w:color="auto" w:fill="auto"/>
          </w:tcPr>
          <w:p w14:paraId="3D4DA0C6" w14:textId="77777777" w:rsidR="00344B48" w:rsidRPr="00C34A38" w:rsidRDefault="00344B48" w:rsidP="00337A17">
            <w:pPr>
              <w:pStyle w:val="ENoteTableText"/>
            </w:pPr>
            <w:r w:rsidRPr="00C34A38">
              <w:t>am No 174, 2012</w:t>
            </w:r>
          </w:p>
        </w:tc>
      </w:tr>
      <w:tr w:rsidR="00344B48" w:rsidRPr="00C34A38" w14:paraId="79F16A2D" w14:textId="77777777" w:rsidTr="00F85CAA">
        <w:trPr>
          <w:cantSplit/>
        </w:trPr>
        <w:tc>
          <w:tcPr>
            <w:tcW w:w="2436" w:type="dxa"/>
            <w:shd w:val="clear" w:color="auto" w:fill="auto"/>
          </w:tcPr>
          <w:p w14:paraId="1AF74208" w14:textId="77777777" w:rsidR="00344B48" w:rsidRPr="00C34A38" w:rsidRDefault="00344B48" w:rsidP="00337A17">
            <w:pPr>
              <w:pStyle w:val="ENoteTableText"/>
              <w:tabs>
                <w:tab w:val="center" w:leader="dot" w:pos="2268"/>
              </w:tabs>
              <w:rPr>
                <w:noProof/>
              </w:rPr>
            </w:pPr>
            <w:r w:rsidRPr="00C34A38">
              <w:rPr>
                <w:noProof/>
              </w:rPr>
              <w:t>s 454</w:t>
            </w:r>
            <w:r w:rsidRPr="00C34A38">
              <w:rPr>
                <w:noProof/>
              </w:rPr>
              <w:tab/>
            </w:r>
          </w:p>
        </w:tc>
        <w:tc>
          <w:tcPr>
            <w:tcW w:w="4717" w:type="dxa"/>
            <w:shd w:val="clear" w:color="auto" w:fill="auto"/>
          </w:tcPr>
          <w:p w14:paraId="1AAD004E" w14:textId="77777777" w:rsidR="00344B48" w:rsidRPr="00C34A38" w:rsidRDefault="00344B48" w:rsidP="00337A17">
            <w:pPr>
              <w:pStyle w:val="ENoteTableText"/>
            </w:pPr>
            <w:r w:rsidRPr="00C34A38">
              <w:t>am No 174, 2012</w:t>
            </w:r>
          </w:p>
        </w:tc>
      </w:tr>
      <w:tr w:rsidR="00344B48" w:rsidRPr="00C34A38" w14:paraId="6AA82FC4" w14:textId="77777777" w:rsidTr="00F85CAA">
        <w:trPr>
          <w:cantSplit/>
        </w:trPr>
        <w:tc>
          <w:tcPr>
            <w:tcW w:w="2436" w:type="dxa"/>
            <w:shd w:val="clear" w:color="auto" w:fill="auto"/>
          </w:tcPr>
          <w:p w14:paraId="3D83493E" w14:textId="77777777" w:rsidR="00344B48" w:rsidRPr="00C34A38" w:rsidRDefault="00344B48" w:rsidP="00337A17">
            <w:pPr>
              <w:pStyle w:val="ENoteTableText"/>
              <w:tabs>
                <w:tab w:val="center" w:leader="dot" w:pos="2268"/>
              </w:tabs>
              <w:rPr>
                <w:noProof/>
              </w:rPr>
            </w:pPr>
            <w:r w:rsidRPr="00C34A38">
              <w:rPr>
                <w:noProof/>
              </w:rPr>
              <w:lastRenderedPageBreak/>
              <w:t>s 455</w:t>
            </w:r>
            <w:r w:rsidRPr="00C34A38">
              <w:rPr>
                <w:noProof/>
              </w:rPr>
              <w:tab/>
            </w:r>
          </w:p>
        </w:tc>
        <w:tc>
          <w:tcPr>
            <w:tcW w:w="4717" w:type="dxa"/>
            <w:shd w:val="clear" w:color="auto" w:fill="auto"/>
          </w:tcPr>
          <w:p w14:paraId="709DA3F7" w14:textId="77777777" w:rsidR="00344B48" w:rsidRPr="00C34A38" w:rsidRDefault="00344B48" w:rsidP="00337A17">
            <w:pPr>
              <w:pStyle w:val="ENoteTableText"/>
            </w:pPr>
            <w:r w:rsidRPr="00C34A38">
              <w:t>am No 174, 2012</w:t>
            </w:r>
          </w:p>
        </w:tc>
      </w:tr>
      <w:tr w:rsidR="00344B48" w:rsidRPr="00C34A38" w14:paraId="11A03FD7" w14:textId="77777777" w:rsidTr="00F85CAA">
        <w:trPr>
          <w:cantSplit/>
        </w:trPr>
        <w:tc>
          <w:tcPr>
            <w:tcW w:w="2436" w:type="dxa"/>
            <w:shd w:val="clear" w:color="auto" w:fill="auto"/>
          </w:tcPr>
          <w:p w14:paraId="513D67EA" w14:textId="77777777" w:rsidR="00344B48" w:rsidRPr="00C34A38" w:rsidRDefault="00344B48" w:rsidP="00337A17">
            <w:pPr>
              <w:pStyle w:val="ENoteTableText"/>
              <w:tabs>
                <w:tab w:val="center" w:leader="dot" w:pos="2268"/>
              </w:tabs>
              <w:rPr>
                <w:noProof/>
              </w:rPr>
            </w:pPr>
            <w:r w:rsidRPr="00C34A38">
              <w:rPr>
                <w:noProof/>
              </w:rPr>
              <w:t>s 457</w:t>
            </w:r>
            <w:r w:rsidRPr="00C34A38">
              <w:rPr>
                <w:noProof/>
              </w:rPr>
              <w:tab/>
            </w:r>
          </w:p>
        </w:tc>
        <w:tc>
          <w:tcPr>
            <w:tcW w:w="4717" w:type="dxa"/>
            <w:shd w:val="clear" w:color="auto" w:fill="auto"/>
          </w:tcPr>
          <w:p w14:paraId="3BC8638F" w14:textId="77777777" w:rsidR="00344B48" w:rsidRPr="00C34A38" w:rsidRDefault="00344B48" w:rsidP="00337A17">
            <w:pPr>
              <w:pStyle w:val="ENoteTableText"/>
            </w:pPr>
            <w:r w:rsidRPr="00C34A38">
              <w:t>am No 174, 2012</w:t>
            </w:r>
          </w:p>
        </w:tc>
      </w:tr>
      <w:tr w:rsidR="00344B48" w:rsidRPr="00C34A38" w14:paraId="4606A862" w14:textId="77777777" w:rsidTr="00F85CAA">
        <w:trPr>
          <w:cantSplit/>
        </w:trPr>
        <w:tc>
          <w:tcPr>
            <w:tcW w:w="2436" w:type="dxa"/>
            <w:shd w:val="clear" w:color="auto" w:fill="auto"/>
          </w:tcPr>
          <w:p w14:paraId="4BBDDB3E" w14:textId="77777777" w:rsidR="00344B48" w:rsidRPr="00C34A38" w:rsidRDefault="00344B48" w:rsidP="00337A17">
            <w:pPr>
              <w:pStyle w:val="ENoteTableText"/>
              <w:tabs>
                <w:tab w:val="center" w:leader="dot" w:pos="2268"/>
              </w:tabs>
              <w:rPr>
                <w:noProof/>
              </w:rPr>
            </w:pPr>
            <w:r w:rsidRPr="00C34A38">
              <w:rPr>
                <w:noProof/>
              </w:rPr>
              <w:t>s 458</w:t>
            </w:r>
            <w:r w:rsidRPr="00C34A38">
              <w:rPr>
                <w:noProof/>
              </w:rPr>
              <w:tab/>
            </w:r>
          </w:p>
        </w:tc>
        <w:tc>
          <w:tcPr>
            <w:tcW w:w="4717" w:type="dxa"/>
            <w:shd w:val="clear" w:color="auto" w:fill="auto"/>
          </w:tcPr>
          <w:p w14:paraId="4D90C5F2" w14:textId="77777777" w:rsidR="00344B48" w:rsidRPr="00C34A38" w:rsidRDefault="00344B48" w:rsidP="00337A17">
            <w:pPr>
              <w:pStyle w:val="ENoteTableText"/>
            </w:pPr>
            <w:r w:rsidRPr="00C34A38">
              <w:t>am No 174, 2012</w:t>
            </w:r>
          </w:p>
        </w:tc>
      </w:tr>
      <w:tr w:rsidR="00344B48" w:rsidRPr="00C34A38" w14:paraId="6991CC22" w14:textId="77777777" w:rsidTr="00F85CAA">
        <w:trPr>
          <w:cantSplit/>
        </w:trPr>
        <w:tc>
          <w:tcPr>
            <w:tcW w:w="2436" w:type="dxa"/>
            <w:shd w:val="clear" w:color="auto" w:fill="auto"/>
          </w:tcPr>
          <w:p w14:paraId="08769EC8"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D</w:t>
            </w:r>
          </w:p>
        </w:tc>
        <w:tc>
          <w:tcPr>
            <w:tcW w:w="4717" w:type="dxa"/>
            <w:shd w:val="clear" w:color="auto" w:fill="auto"/>
          </w:tcPr>
          <w:p w14:paraId="49B616B4" w14:textId="77777777" w:rsidR="00344B48" w:rsidRPr="00C34A38" w:rsidRDefault="00344B48" w:rsidP="00337A17">
            <w:pPr>
              <w:pStyle w:val="ENoteTableText"/>
            </w:pPr>
          </w:p>
        </w:tc>
      </w:tr>
      <w:tr w:rsidR="00344B48" w:rsidRPr="00C34A38" w14:paraId="28D81BF7" w14:textId="77777777" w:rsidTr="00F85CAA">
        <w:trPr>
          <w:cantSplit/>
        </w:trPr>
        <w:tc>
          <w:tcPr>
            <w:tcW w:w="2436" w:type="dxa"/>
            <w:shd w:val="clear" w:color="auto" w:fill="auto"/>
          </w:tcPr>
          <w:p w14:paraId="19511EE7" w14:textId="77777777" w:rsidR="00344B48" w:rsidRPr="00C34A38" w:rsidRDefault="00344B48" w:rsidP="00337A17">
            <w:pPr>
              <w:pStyle w:val="ENoteTableText"/>
              <w:tabs>
                <w:tab w:val="center" w:leader="dot" w:pos="2268"/>
              </w:tabs>
              <w:rPr>
                <w:noProof/>
              </w:rPr>
            </w:pPr>
            <w:r w:rsidRPr="00C34A38">
              <w:rPr>
                <w:noProof/>
              </w:rPr>
              <w:t>s 459</w:t>
            </w:r>
            <w:r w:rsidRPr="00C34A38">
              <w:rPr>
                <w:noProof/>
              </w:rPr>
              <w:tab/>
            </w:r>
          </w:p>
        </w:tc>
        <w:tc>
          <w:tcPr>
            <w:tcW w:w="4717" w:type="dxa"/>
            <w:shd w:val="clear" w:color="auto" w:fill="auto"/>
          </w:tcPr>
          <w:p w14:paraId="581B42A2" w14:textId="77777777" w:rsidR="00344B48" w:rsidRPr="00C34A38" w:rsidRDefault="00344B48" w:rsidP="00337A17">
            <w:pPr>
              <w:pStyle w:val="ENoteTableText"/>
            </w:pPr>
            <w:r w:rsidRPr="00C34A38">
              <w:t>am No 174, 2012</w:t>
            </w:r>
          </w:p>
        </w:tc>
      </w:tr>
      <w:tr w:rsidR="00344B48" w:rsidRPr="00C34A38" w14:paraId="7B345C80" w14:textId="77777777" w:rsidTr="00F85CAA">
        <w:trPr>
          <w:cantSplit/>
        </w:trPr>
        <w:tc>
          <w:tcPr>
            <w:tcW w:w="2436" w:type="dxa"/>
            <w:shd w:val="clear" w:color="auto" w:fill="auto"/>
          </w:tcPr>
          <w:p w14:paraId="05B5A7C7" w14:textId="77777777" w:rsidR="00344B48" w:rsidRPr="00C34A38" w:rsidRDefault="00344B48" w:rsidP="00337A17">
            <w:pPr>
              <w:pStyle w:val="ENoteTableText"/>
              <w:tabs>
                <w:tab w:val="center" w:leader="dot" w:pos="2268"/>
              </w:tabs>
              <w:rPr>
                <w:noProof/>
              </w:rPr>
            </w:pPr>
            <w:r w:rsidRPr="00C34A38">
              <w:rPr>
                <w:noProof/>
              </w:rPr>
              <w:t>s 460</w:t>
            </w:r>
            <w:r w:rsidRPr="00C34A38">
              <w:rPr>
                <w:noProof/>
              </w:rPr>
              <w:tab/>
            </w:r>
          </w:p>
        </w:tc>
        <w:tc>
          <w:tcPr>
            <w:tcW w:w="4717" w:type="dxa"/>
            <w:shd w:val="clear" w:color="auto" w:fill="auto"/>
          </w:tcPr>
          <w:p w14:paraId="24F236FD" w14:textId="77777777" w:rsidR="00344B48" w:rsidRPr="00C34A38" w:rsidRDefault="00344B48" w:rsidP="00337A17">
            <w:pPr>
              <w:pStyle w:val="ENoteTableText"/>
            </w:pPr>
            <w:r w:rsidRPr="00C34A38">
              <w:t>am No 174, 2012</w:t>
            </w:r>
          </w:p>
        </w:tc>
      </w:tr>
      <w:tr w:rsidR="00344B48" w:rsidRPr="00C34A38" w14:paraId="54F33628" w14:textId="77777777" w:rsidTr="00F85CAA">
        <w:trPr>
          <w:cantSplit/>
        </w:trPr>
        <w:tc>
          <w:tcPr>
            <w:tcW w:w="2436" w:type="dxa"/>
            <w:shd w:val="clear" w:color="auto" w:fill="auto"/>
          </w:tcPr>
          <w:p w14:paraId="22CD9D7A" w14:textId="77777777" w:rsidR="00344B48" w:rsidRPr="00C34A38" w:rsidRDefault="00344B48" w:rsidP="00337A17">
            <w:pPr>
              <w:pStyle w:val="ENoteTableText"/>
              <w:tabs>
                <w:tab w:val="center" w:leader="dot" w:pos="2268"/>
              </w:tabs>
              <w:rPr>
                <w:noProof/>
              </w:rPr>
            </w:pPr>
            <w:r w:rsidRPr="00C34A38">
              <w:rPr>
                <w:noProof/>
              </w:rPr>
              <w:t>s 461</w:t>
            </w:r>
            <w:r w:rsidRPr="00C34A38">
              <w:rPr>
                <w:noProof/>
              </w:rPr>
              <w:tab/>
            </w:r>
          </w:p>
        </w:tc>
        <w:tc>
          <w:tcPr>
            <w:tcW w:w="4717" w:type="dxa"/>
            <w:shd w:val="clear" w:color="auto" w:fill="auto"/>
          </w:tcPr>
          <w:p w14:paraId="451F1847" w14:textId="77777777" w:rsidR="00344B48" w:rsidRPr="00C34A38" w:rsidRDefault="00344B48" w:rsidP="00337A17">
            <w:pPr>
              <w:pStyle w:val="ENoteTableText"/>
            </w:pPr>
            <w:r w:rsidRPr="00C34A38">
              <w:t>am No 174, 2012</w:t>
            </w:r>
          </w:p>
        </w:tc>
      </w:tr>
      <w:tr w:rsidR="00344B48" w:rsidRPr="00C34A38" w14:paraId="6470092F" w14:textId="77777777" w:rsidTr="00F85CAA">
        <w:trPr>
          <w:cantSplit/>
        </w:trPr>
        <w:tc>
          <w:tcPr>
            <w:tcW w:w="2436" w:type="dxa"/>
            <w:shd w:val="clear" w:color="auto" w:fill="auto"/>
          </w:tcPr>
          <w:p w14:paraId="1171789F" w14:textId="77777777" w:rsidR="00344B48" w:rsidRPr="00C34A38" w:rsidRDefault="003B7CA9" w:rsidP="0046278D">
            <w:pPr>
              <w:pStyle w:val="ENoteTableText"/>
              <w:keepNext/>
              <w:rPr>
                <w:noProof/>
              </w:rPr>
            </w:pPr>
            <w:r w:rsidRPr="00C34A38">
              <w:rPr>
                <w:b/>
                <w:noProof/>
              </w:rPr>
              <w:t>Subdivision</w:t>
            </w:r>
            <w:r w:rsidR="00344B48" w:rsidRPr="00C34A38">
              <w:rPr>
                <w:b/>
                <w:noProof/>
              </w:rPr>
              <w:t xml:space="preserve"> E</w:t>
            </w:r>
          </w:p>
        </w:tc>
        <w:tc>
          <w:tcPr>
            <w:tcW w:w="4717" w:type="dxa"/>
            <w:shd w:val="clear" w:color="auto" w:fill="auto"/>
          </w:tcPr>
          <w:p w14:paraId="492D284E" w14:textId="77777777" w:rsidR="00344B48" w:rsidRPr="00C34A38" w:rsidRDefault="00344B48" w:rsidP="00337A17">
            <w:pPr>
              <w:pStyle w:val="ENoteTableText"/>
            </w:pPr>
          </w:p>
        </w:tc>
      </w:tr>
      <w:tr w:rsidR="00344B48" w:rsidRPr="00C34A38" w14:paraId="65E22625" w14:textId="77777777" w:rsidTr="00F85CAA">
        <w:trPr>
          <w:cantSplit/>
        </w:trPr>
        <w:tc>
          <w:tcPr>
            <w:tcW w:w="2436" w:type="dxa"/>
            <w:shd w:val="clear" w:color="auto" w:fill="auto"/>
          </w:tcPr>
          <w:p w14:paraId="391D298A" w14:textId="77777777" w:rsidR="00344B48" w:rsidRPr="00C34A38" w:rsidRDefault="00344B48" w:rsidP="00337A17">
            <w:pPr>
              <w:pStyle w:val="ENoteTableText"/>
              <w:tabs>
                <w:tab w:val="center" w:leader="dot" w:pos="2268"/>
              </w:tabs>
              <w:rPr>
                <w:noProof/>
              </w:rPr>
            </w:pPr>
            <w:r w:rsidRPr="00C34A38">
              <w:rPr>
                <w:noProof/>
              </w:rPr>
              <w:t>s 462</w:t>
            </w:r>
            <w:r w:rsidRPr="00C34A38">
              <w:rPr>
                <w:noProof/>
              </w:rPr>
              <w:tab/>
            </w:r>
          </w:p>
        </w:tc>
        <w:tc>
          <w:tcPr>
            <w:tcW w:w="4717" w:type="dxa"/>
            <w:shd w:val="clear" w:color="auto" w:fill="auto"/>
          </w:tcPr>
          <w:p w14:paraId="2ECF6854" w14:textId="77777777" w:rsidR="00344B48" w:rsidRPr="00C34A38" w:rsidRDefault="00344B48" w:rsidP="00337A17">
            <w:pPr>
              <w:pStyle w:val="ENoteTableText"/>
            </w:pPr>
            <w:r w:rsidRPr="00C34A38">
              <w:t>am No 174, 2012</w:t>
            </w:r>
          </w:p>
        </w:tc>
      </w:tr>
      <w:tr w:rsidR="00344B48" w:rsidRPr="00C34A38" w14:paraId="25304C1B" w14:textId="77777777" w:rsidTr="00F85CAA">
        <w:trPr>
          <w:cantSplit/>
        </w:trPr>
        <w:tc>
          <w:tcPr>
            <w:tcW w:w="2436" w:type="dxa"/>
            <w:shd w:val="clear" w:color="auto" w:fill="auto"/>
          </w:tcPr>
          <w:p w14:paraId="2FDE4C28" w14:textId="77777777" w:rsidR="00344B48" w:rsidRPr="00C34A38" w:rsidRDefault="00344B48" w:rsidP="00337A17">
            <w:pPr>
              <w:pStyle w:val="ENoteTableText"/>
              <w:tabs>
                <w:tab w:val="center" w:leader="dot" w:pos="2268"/>
              </w:tabs>
              <w:rPr>
                <w:noProof/>
              </w:rPr>
            </w:pPr>
            <w:r w:rsidRPr="00C34A38">
              <w:rPr>
                <w:noProof/>
              </w:rPr>
              <w:t>s 463</w:t>
            </w:r>
            <w:r w:rsidRPr="00C34A38">
              <w:rPr>
                <w:noProof/>
              </w:rPr>
              <w:tab/>
            </w:r>
          </w:p>
        </w:tc>
        <w:tc>
          <w:tcPr>
            <w:tcW w:w="4717" w:type="dxa"/>
            <w:shd w:val="clear" w:color="auto" w:fill="auto"/>
          </w:tcPr>
          <w:p w14:paraId="7E1C77E3" w14:textId="77777777" w:rsidR="00344B48" w:rsidRPr="00C34A38" w:rsidRDefault="00344B48" w:rsidP="00337A17">
            <w:pPr>
              <w:pStyle w:val="ENoteTableText"/>
            </w:pPr>
            <w:r w:rsidRPr="00C34A38">
              <w:t>am No 174, 2012</w:t>
            </w:r>
          </w:p>
        </w:tc>
      </w:tr>
      <w:tr w:rsidR="00344B48" w:rsidRPr="00C34A38" w14:paraId="518F7D7D" w14:textId="77777777" w:rsidTr="00F85CAA">
        <w:trPr>
          <w:cantSplit/>
        </w:trPr>
        <w:tc>
          <w:tcPr>
            <w:tcW w:w="2436" w:type="dxa"/>
            <w:shd w:val="clear" w:color="auto" w:fill="auto"/>
          </w:tcPr>
          <w:p w14:paraId="48E47F66"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G</w:t>
            </w:r>
          </w:p>
        </w:tc>
        <w:tc>
          <w:tcPr>
            <w:tcW w:w="4717" w:type="dxa"/>
            <w:shd w:val="clear" w:color="auto" w:fill="auto"/>
          </w:tcPr>
          <w:p w14:paraId="00F852DC" w14:textId="77777777" w:rsidR="00344B48" w:rsidRPr="00C34A38" w:rsidRDefault="00344B48" w:rsidP="00337A17">
            <w:pPr>
              <w:pStyle w:val="ENoteTableText"/>
            </w:pPr>
          </w:p>
        </w:tc>
      </w:tr>
      <w:tr w:rsidR="00344B48" w:rsidRPr="00C34A38" w14:paraId="72ADD8B4" w14:textId="77777777" w:rsidTr="00F85CAA">
        <w:trPr>
          <w:cantSplit/>
        </w:trPr>
        <w:tc>
          <w:tcPr>
            <w:tcW w:w="2436" w:type="dxa"/>
            <w:shd w:val="clear" w:color="auto" w:fill="auto"/>
          </w:tcPr>
          <w:p w14:paraId="08CE0DC4" w14:textId="77777777" w:rsidR="00344B48" w:rsidRPr="00C34A38" w:rsidRDefault="00344B48" w:rsidP="00DB3FC3">
            <w:pPr>
              <w:pStyle w:val="ENoteTableText"/>
              <w:tabs>
                <w:tab w:val="center" w:leader="dot" w:pos="2268"/>
              </w:tabs>
              <w:rPr>
                <w:noProof/>
              </w:rPr>
            </w:pPr>
            <w:r w:rsidRPr="00C34A38">
              <w:rPr>
                <w:noProof/>
              </w:rPr>
              <w:t>s 467</w:t>
            </w:r>
            <w:r w:rsidRPr="00C34A38">
              <w:rPr>
                <w:noProof/>
              </w:rPr>
              <w:tab/>
            </w:r>
          </w:p>
        </w:tc>
        <w:tc>
          <w:tcPr>
            <w:tcW w:w="4717" w:type="dxa"/>
            <w:shd w:val="clear" w:color="auto" w:fill="auto"/>
          </w:tcPr>
          <w:p w14:paraId="63F2BF9D" w14:textId="77777777" w:rsidR="00344B48" w:rsidRPr="00C34A38" w:rsidRDefault="00344B48" w:rsidP="00337A17">
            <w:pPr>
              <w:pStyle w:val="ENoteTableText"/>
            </w:pPr>
            <w:r w:rsidRPr="00C34A38">
              <w:t>am No 174, 2012</w:t>
            </w:r>
          </w:p>
        </w:tc>
      </w:tr>
      <w:tr w:rsidR="00D12ABF" w:rsidRPr="00C34A38" w14:paraId="5B182758" w14:textId="77777777" w:rsidTr="00F85CAA">
        <w:trPr>
          <w:cantSplit/>
        </w:trPr>
        <w:tc>
          <w:tcPr>
            <w:tcW w:w="2436" w:type="dxa"/>
            <w:shd w:val="clear" w:color="auto" w:fill="auto"/>
          </w:tcPr>
          <w:p w14:paraId="125F5619" w14:textId="77777777" w:rsidR="00D12ABF" w:rsidRPr="00C34A38" w:rsidRDefault="00D12ABF" w:rsidP="00DB3FC3">
            <w:pPr>
              <w:pStyle w:val="ENoteTableText"/>
              <w:tabs>
                <w:tab w:val="center" w:leader="dot" w:pos="2268"/>
              </w:tabs>
              <w:rPr>
                <w:noProof/>
              </w:rPr>
            </w:pPr>
            <w:r w:rsidRPr="00C34A38">
              <w:rPr>
                <w:noProof/>
              </w:rPr>
              <w:t>s 468A</w:t>
            </w:r>
            <w:r w:rsidRPr="00C34A38">
              <w:rPr>
                <w:noProof/>
              </w:rPr>
              <w:tab/>
            </w:r>
          </w:p>
        </w:tc>
        <w:tc>
          <w:tcPr>
            <w:tcW w:w="4717" w:type="dxa"/>
            <w:shd w:val="clear" w:color="auto" w:fill="auto"/>
          </w:tcPr>
          <w:p w14:paraId="6E76B55A" w14:textId="77777777" w:rsidR="00D12ABF" w:rsidRPr="00C34A38" w:rsidRDefault="00D12ABF" w:rsidP="00337A17">
            <w:pPr>
              <w:pStyle w:val="ENoteTableText"/>
            </w:pPr>
            <w:r w:rsidRPr="00C34A38">
              <w:t>ad No 79, 2022</w:t>
            </w:r>
          </w:p>
        </w:tc>
      </w:tr>
      <w:tr w:rsidR="00D12ABF" w:rsidRPr="00C34A38" w14:paraId="5666A7D7" w14:textId="77777777" w:rsidTr="00F85CAA">
        <w:trPr>
          <w:cantSplit/>
        </w:trPr>
        <w:tc>
          <w:tcPr>
            <w:tcW w:w="2436" w:type="dxa"/>
            <w:shd w:val="clear" w:color="auto" w:fill="auto"/>
          </w:tcPr>
          <w:p w14:paraId="48AA394E" w14:textId="77777777" w:rsidR="00D12ABF" w:rsidRPr="00C34A38" w:rsidRDefault="00D12ABF" w:rsidP="00DB3FC3">
            <w:pPr>
              <w:pStyle w:val="ENoteTableText"/>
              <w:tabs>
                <w:tab w:val="center" w:leader="dot" w:pos="2268"/>
              </w:tabs>
              <w:rPr>
                <w:noProof/>
              </w:rPr>
            </w:pPr>
            <w:r w:rsidRPr="00C34A38">
              <w:rPr>
                <w:noProof/>
              </w:rPr>
              <w:t>s 469</w:t>
            </w:r>
            <w:r w:rsidRPr="00C34A38">
              <w:rPr>
                <w:noProof/>
              </w:rPr>
              <w:tab/>
            </w:r>
          </w:p>
        </w:tc>
        <w:tc>
          <w:tcPr>
            <w:tcW w:w="4717" w:type="dxa"/>
            <w:shd w:val="clear" w:color="auto" w:fill="auto"/>
          </w:tcPr>
          <w:p w14:paraId="4565331D" w14:textId="77777777" w:rsidR="00D12ABF" w:rsidRPr="00C34A38" w:rsidRDefault="00D12ABF" w:rsidP="00337A17">
            <w:pPr>
              <w:pStyle w:val="ENoteTableText"/>
            </w:pPr>
            <w:r w:rsidRPr="00C34A38">
              <w:t>am No 79, 2022</w:t>
            </w:r>
          </w:p>
        </w:tc>
      </w:tr>
      <w:tr w:rsidR="00344B48" w:rsidRPr="00C34A38" w14:paraId="0D608B08" w14:textId="77777777" w:rsidTr="00F85CAA">
        <w:trPr>
          <w:cantSplit/>
        </w:trPr>
        <w:tc>
          <w:tcPr>
            <w:tcW w:w="2436" w:type="dxa"/>
            <w:shd w:val="clear" w:color="auto" w:fill="auto"/>
          </w:tcPr>
          <w:p w14:paraId="3B41C7CF" w14:textId="77777777" w:rsidR="00344B48" w:rsidRPr="00C34A38" w:rsidRDefault="002E4BDC" w:rsidP="00404EB8">
            <w:pPr>
              <w:pStyle w:val="ENoteTableText"/>
              <w:keepNext/>
              <w:keepLines/>
              <w:rPr>
                <w:noProof/>
              </w:rPr>
            </w:pPr>
            <w:r w:rsidRPr="00C34A38">
              <w:rPr>
                <w:b/>
                <w:noProof/>
              </w:rPr>
              <w:t>Division 9</w:t>
            </w:r>
          </w:p>
        </w:tc>
        <w:tc>
          <w:tcPr>
            <w:tcW w:w="4717" w:type="dxa"/>
            <w:shd w:val="clear" w:color="auto" w:fill="auto"/>
          </w:tcPr>
          <w:p w14:paraId="659B2ED5" w14:textId="77777777" w:rsidR="00344B48" w:rsidRPr="00C34A38" w:rsidRDefault="00344B48" w:rsidP="00404EB8">
            <w:pPr>
              <w:pStyle w:val="ENoteTableText"/>
              <w:keepNext/>
              <w:keepLines/>
            </w:pPr>
          </w:p>
        </w:tc>
      </w:tr>
      <w:tr w:rsidR="00344B48" w:rsidRPr="00C34A38" w14:paraId="60617E7A" w14:textId="77777777" w:rsidTr="00F85CAA">
        <w:trPr>
          <w:cantSplit/>
        </w:trPr>
        <w:tc>
          <w:tcPr>
            <w:tcW w:w="2436" w:type="dxa"/>
            <w:shd w:val="clear" w:color="auto" w:fill="auto"/>
          </w:tcPr>
          <w:p w14:paraId="4BC269BA" w14:textId="77777777" w:rsidR="00344B48" w:rsidRPr="00C34A38" w:rsidRDefault="003B7CA9" w:rsidP="00404EB8">
            <w:pPr>
              <w:pStyle w:val="ENoteTableText"/>
              <w:keepNext/>
              <w:keepLines/>
              <w:rPr>
                <w:noProof/>
              </w:rPr>
            </w:pPr>
            <w:r w:rsidRPr="00C34A38">
              <w:rPr>
                <w:b/>
                <w:noProof/>
              </w:rPr>
              <w:t>Subdivision</w:t>
            </w:r>
            <w:r w:rsidR="00344B48" w:rsidRPr="00C34A38">
              <w:rPr>
                <w:b/>
                <w:noProof/>
              </w:rPr>
              <w:t xml:space="preserve"> A</w:t>
            </w:r>
          </w:p>
        </w:tc>
        <w:tc>
          <w:tcPr>
            <w:tcW w:w="4717" w:type="dxa"/>
            <w:shd w:val="clear" w:color="auto" w:fill="auto"/>
          </w:tcPr>
          <w:p w14:paraId="7C5EEAC5" w14:textId="77777777" w:rsidR="00344B48" w:rsidRPr="00C34A38" w:rsidRDefault="00344B48" w:rsidP="00404EB8">
            <w:pPr>
              <w:pStyle w:val="ENoteTableText"/>
              <w:keepNext/>
              <w:keepLines/>
            </w:pPr>
          </w:p>
        </w:tc>
      </w:tr>
      <w:tr w:rsidR="00344B48" w:rsidRPr="00C34A38" w14:paraId="62D55B32" w14:textId="77777777" w:rsidTr="00F85CAA">
        <w:trPr>
          <w:cantSplit/>
        </w:trPr>
        <w:tc>
          <w:tcPr>
            <w:tcW w:w="2436" w:type="dxa"/>
            <w:shd w:val="clear" w:color="auto" w:fill="auto"/>
          </w:tcPr>
          <w:p w14:paraId="173DF25A" w14:textId="77777777" w:rsidR="00344B48" w:rsidRPr="00C34A38" w:rsidRDefault="00344B48" w:rsidP="00337A17">
            <w:pPr>
              <w:pStyle w:val="ENoteTableText"/>
              <w:tabs>
                <w:tab w:val="center" w:leader="dot" w:pos="2268"/>
              </w:tabs>
              <w:rPr>
                <w:noProof/>
              </w:rPr>
            </w:pPr>
            <w:r w:rsidRPr="00C34A38">
              <w:rPr>
                <w:noProof/>
              </w:rPr>
              <w:t>s 471</w:t>
            </w:r>
            <w:r w:rsidRPr="00C34A38">
              <w:rPr>
                <w:noProof/>
              </w:rPr>
              <w:tab/>
            </w:r>
          </w:p>
        </w:tc>
        <w:tc>
          <w:tcPr>
            <w:tcW w:w="4717" w:type="dxa"/>
            <w:shd w:val="clear" w:color="auto" w:fill="auto"/>
          </w:tcPr>
          <w:p w14:paraId="3E872CFA" w14:textId="77777777" w:rsidR="00344B48" w:rsidRPr="00C34A38" w:rsidRDefault="00344B48" w:rsidP="00337A17">
            <w:pPr>
              <w:pStyle w:val="ENoteTableText"/>
            </w:pPr>
            <w:r w:rsidRPr="00C34A38">
              <w:t>am No 174, 2012</w:t>
            </w:r>
          </w:p>
        </w:tc>
      </w:tr>
      <w:tr w:rsidR="00344B48" w:rsidRPr="00C34A38" w14:paraId="035B8A3E" w14:textId="77777777" w:rsidTr="00F85CAA">
        <w:trPr>
          <w:cantSplit/>
        </w:trPr>
        <w:tc>
          <w:tcPr>
            <w:tcW w:w="2436" w:type="dxa"/>
            <w:shd w:val="clear" w:color="auto" w:fill="auto"/>
          </w:tcPr>
          <w:p w14:paraId="2E1867FB" w14:textId="77777777" w:rsidR="00344B48" w:rsidRPr="00C34A38" w:rsidRDefault="00344B48" w:rsidP="00337A17">
            <w:pPr>
              <w:pStyle w:val="ENoteTableText"/>
              <w:tabs>
                <w:tab w:val="center" w:leader="dot" w:pos="2268"/>
              </w:tabs>
              <w:rPr>
                <w:noProof/>
              </w:rPr>
            </w:pPr>
            <w:r w:rsidRPr="00C34A38">
              <w:rPr>
                <w:noProof/>
              </w:rPr>
              <w:t>s 472</w:t>
            </w:r>
            <w:r w:rsidRPr="00C34A38">
              <w:rPr>
                <w:noProof/>
              </w:rPr>
              <w:tab/>
            </w:r>
          </w:p>
        </w:tc>
        <w:tc>
          <w:tcPr>
            <w:tcW w:w="4717" w:type="dxa"/>
            <w:shd w:val="clear" w:color="auto" w:fill="auto"/>
          </w:tcPr>
          <w:p w14:paraId="7959C15A" w14:textId="77777777" w:rsidR="00344B48" w:rsidRPr="00C34A38" w:rsidRDefault="00344B48" w:rsidP="00337A17">
            <w:pPr>
              <w:pStyle w:val="ENoteTableText"/>
            </w:pPr>
            <w:r w:rsidRPr="00C34A38">
              <w:t>am No 174, 2012</w:t>
            </w:r>
          </w:p>
        </w:tc>
      </w:tr>
      <w:tr w:rsidR="000D000B" w:rsidRPr="00C34A38" w14:paraId="4304467F" w14:textId="77777777" w:rsidTr="00F85CAA">
        <w:trPr>
          <w:cantSplit/>
        </w:trPr>
        <w:tc>
          <w:tcPr>
            <w:tcW w:w="2436" w:type="dxa"/>
            <w:shd w:val="clear" w:color="auto" w:fill="auto"/>
          </w:tcPr>
          <w:p w14:paraId="69D31967" w14:textId="09E49E86" w:rsidR="000D000B" w:rsidRPr="00C34A38" w:rsidRDefault="004D57DD" w:rsidP="00337A17">
            <w:pPr>
              <w:pStyle w:val="ENoteTableText"/>
              <w:tabs>
                <w:tab w:val="center" w:leader="dot" w:pos="2268"/>
              </w:tabs>
              <w:rPr>
                <w:b/>
                <w:noProof/>
              </w:rPr>
            </w:pPr>
            <w:r>
              <w:rPr>
                <w:b/>
                <w:noProof/>
              </w:rPr>
              <w:t>Division 1</w:t>
            </w:r>
            <w:r w:rsidR="000D000B" w:rsidRPr="00C34A38">
              <w:rPr>
                <w:b/>
                <w:noProof/>
              </w:rPr>
              <w:t>0</w:t>
            </w:r>
          </w:p>
        </w:tc>
        <w:tc>
          <w:tcPr>
            <w:tcW w:w="4717" w:type="dxa"/>
            <w:shd w:val="clear" w:color="auto" w:fill="auto"/>
          </w:tcPr>
          <w:p w14:paraId="62827D0D" w14:textId="77777777" w:rsidR="000D000B" w:rsidRPr="00C34A38" w:rsidRDefault="000D000B" w:rsidP="00337A17">
            <w:pPr>
              <w:pStyle w:val="ENoteTableText"/>
            </w:pPr>
          </w:p>
        </w:tc>
      </w:tr>
      <w:tr w:rsidR="000D000B" w:rsidRPr="00C34A38" w14:paraId="3E29953D" w14:textId="77777777" w:rsidTr="00F85CAA">
        <w:trPr>
          <w:cantSplit/>
        </w:trPr>
        <w:tc>
          <w:tcPr>
            <w:tcW w:w="2436" w:type="dxa"/>
            <w:shd w:val="clear" w:color="auto" w:fill="auto"/>
          </w:tcPr>
          <w:p w14:paraId="161149C2" w14:textId="77777777" w:rsidR="000D000B" w:rsidRPr="00C34A38" w:rsidRDefault="000D000B" w:rsidP="00337A17">
            <w:pPr>
              <w:pStyle w:val="ENoteTableText"/>
              <w:tabs>
                <w:tab w:val="center" w:leader="dot" w:pos="2268"/>
              </w:tabs>
              <w:rPr>
                <w:noProof/>
              </w:rPr>
            </w:pPr>
            <w:r w:rsidRPr="00C34A38">
              <w:rPr>
                <w:noProof/>
              </w:rPr>
              <w:t>s 477</w:t>
            </w:r>
            <w:r w:rsidRPr="00C34A38">
              <w:rPr>
                <w:noProof/>
              </w:rPr>
              <w:tab/>
            </w:r>
          </w:p>
        </w:tc>
        <w:tc>
          <w:tcPr>
            <w:tcW w:w="4717" w:type="dxa"/>
            <w:shd w:val="clear" w:color="auto" w:fill="auto"/>
          </w:tcPr>
          <w:p w14:paraId="3047663A" w14:textId="77777777" w:rsidR="000D000B" w:rsidRPr="00C34A38" w:rsidRDefault="00837E81" w:rsidP="00337A17">
            <w:pPr>
              <w:pStyle w:val="ENoteTableText"/>
            </w:pPr>
            <w:r w:rsidRPr="00C34A38">
              <w:t>am</w:t>
            </w:r>
            <w:r w:rsidR="000D000B" w:rsidRPr="00C34A38">
              <w:t xml:space="preserve"> No 79, 2022</w:t>
            </w:r>
          </w:p>
        </w:tc>
      </w:tr>
      <w:tr w:rsidR="00344B48" w:rsidRPr="00C34A38" w14:paraId="5EE2E637" w14:textId="77777777" w:rsidTr="00F85CAA">
        <w:trPr>
          <w:cantSplit/>
        </w:trPr>
        <w:tc>
          <w:tcPr>
            <w:tcW w:w="2436" w:type="dxa"/>
            <w:shd w:val="clear" w:color="auto" w:fill="auto"/>
          </w:tcPr>
          <w:p w14:paraId="5C4F1AA7" w14:textId="7398287C" w:rsidR="00344B48" w:rsidRPr="00C34A38" w:rsidRDefault="002E4BDC" w:rsidP="00337A17">
            <w:pPr>
              <w:pStyle w:val="ENoteTableText"/>
            </w:pPr>
            <w:r w:rsidRPr="00C34A38">
              <w:rPr>
                <w:b/>
                <w:noProof/>
              </w:rPr>
              <w:t>Part 3</w:t>
            </w:r>
            <w:r w:rsidR="004D57DD">
              <w:rPr>
                <w:b/>
                <w:noProof/>
              </w:rPr>
              <w:noBreakHyphen/>
            </w:r>
            <w:r w:rsidR="00344B48" w:rsidRPr="00C34A38">
              <w:rPr>
                <w:b/>
                <w:noProof/>
              </w:rPr>
              <w:t>4</w:t>
            </w:r>
          </w:p>
        </w:tc>
        <w:tc>
          <w:tcPr>
            <w:tcW w:w="4717" w:type="dxa"/>
            <w:shd w:val="clear" w:color="auto" w:fill="auto"/>
          </w:tcPr>
          <w:p w14:paraId="61BE5C2C" w14:textId="77777777" w:rsidR="00344B48" w:rsidRPr="00C34A38" w:rsidRDefault="00344B48" w:rsidP="00337A17">
            <w:pPr>
              <w:pStyle w:val="ENoteTableText"/>
            </w:pPr>
          </w:p>
        </w:tc>
      </w:tr>
      <w:tr w:rsidR="00344B48" w:rsidRPr="00C34A38" w14:paraId="18347F6F" w14:textId="77777777" w:rsidTr="00F85CAA">
        <w:trPr>
          <w:cantSplit/>
        </w:trPr>
        <w:tc>
          <w:tcPr>
            <w:tcW w:w="2436" w:type="dxa"/>
            <w:shd w:val="clear" w:color="auto" w:fill="auto"/>
          </w:tcPr>
          <w:p w14:paraId="41A6AAD7" w14:textId="43897DED" w:rsidR="00344B48" w:rsidRPr="00C34A38" w:rsidRDefault="004D57DD" w:rsidP="00337A17">
            <w:pPr>
              <w:pStyle w:val="ENoteTableText"/>
              <w:rPr>
                <w:noProof/>
              </w:rPr>
            </w:pPr>
            <w:r>
              <w:rPr>
                <w:b/>
                <w:noProof/>
              </w:rPr>
              <w:t>Division 1</w:t>
            </w:r>
          </w:p>
        </w:tc>
        <w:tc>
          <w:tcPr>
            <w:tcW w:w="4717" w:type="dxa"/>
            <w:shd w:val="clear" w:color="auto" w:fill="auto"/>
          </w:tcPr>
          <w:p w14:paraId="31F4D24C" w14:textId="77777777" w:rsidR="00344B48" w:rsidRPr="00C34A38" w:rsidRDefault="00344B48" w:rsidP="00337A17">
            <w:pPr>
              <w:pStyle w:val="ENoteTableText"/>
            </w:pPr>
          </w:p>
        </w:tc>
      </w:tr>
      <w:tr w:rsidR="00344B48" w:rsidRPr="00C34A38" w14:paraId="7FE93326" w14:textId="77777777" w:rsidTr="00F85CAA">
        <w:trPr>
          <w:cantSplit/>
        </w:trPr>
        <w:tc>
          <w:tcPr>
            <w:tcW w:w="2436" w:type="dxa"/>
            <w:shd w:val="clear" w:color="auto" w:fill="auto"/>
          </w:tcPr>
          <w:p w14:paraId="3109864A" w14:textId="77777777" w:rsidR="00344B48" w:rsidRPr="00C34A38" w:rsidRDefault="00344B48" w:rsidP="00337A17">
            <w:pPr>
              <w:pStyle w:val="ENoteTableText"/>
              <w:tabs>
                <w:tab w:val="center" w:leader="dot" w:pos="2268"/>
              </w:tabs>
              <w:rPr>
                <w:noProof/>
              </w:rPr>
            </w:pPr>
            <w:r w:rsidRPr="00C34A38">
              <w:rPr>
                <w:noProof/>
              </w:rPr>
              <w:t>s 478</w:t>
            </w:r>
            <w:r w:rsidRPr="00C34A38">
              <w:rPr>
                <w:noProof/>
              </w:rPr>
              <w:tab/>
            </w:r>
          </w:p>
        </w:tc>
        <w:tc>
          <w:tcPr>
            <w:tcW w:w="4717" w:type="dxa"/>
            <w:shd w:val="clear" w:color="auto" w:fill="auto"/>
          </w:tcPr>
          <w:p w14:paraId="55718ADD" w14:textId="77777777" w:rsidR="00344B48" w:rsidRPr="00C34A38" w:rsidRDefault="00344B48" w:rsidP="00337A17">
            <w:pPr>
              <w:pStyle w:val="ENoteTableText"/>
            </w:pPr>
            <w:r w:rsidRPr="00C34A38">
              <w:t>am Nos 33 and 174, 2012; No 73, 2013</w:t>
            </w:r>
          </w:p>
        </w:tc>
      </w:tr>
      <w:tr w:rsidR="00344B48" w:rsidRPr="00C34A38" w14:paraId="481461F3" w14:textId="77777777" w:rsidTr="00F85CAA">
        <w:trPr>
          <w:cantSplit/>
        </w:trPr>
        <w:tc>
          <w:tcPr>
            <w:tcW w:w="2436" w:type="dxa"/>
            <w:shd w:val="clear" w:color="auto" w:fill="auto"/>
          </w:tcPr>
          <w:p w14:paraId="305C241A" w14:textId="77777777" w:rsidR="00344B48" w:rsidRPr="00C34A38" w:rsidRDefault="00344B48" w:rsidP="00337A17">
            <w:pPr>
              <w:pStyle w:val="ENoteTableText"/>
              <w:tabs>
                <w:tab w:val="center" w:leader="dot" w:pos="2268"/>
              </w:tabs>
              <w:rPr>
                <w:noProof/>
              </w:rPr>
            </w:pPr>
            <w:r w:rsidRPr="00C34A38">
              <w:rPr>
                <w:noProof/>
              </w:rPr>
              <w:t>s 480</w:t>
            </w:r>
            <w:r w:rsidRPr="00C34A38">
              <w:rPr>
                <w:noProof/>
              </w:rPr>
              <w:tab/>
            </w:r>
          </w:p>
        </w:tc>
        <w:tc>
          <w:tcPr>
            <w:tcW w:w="4717" w:type="dxa"/>
            <w:shd w:val="clear" w:color="auto" w:fill="auto"/>
          </w:tcPr>
          <w:p w14:paraId="59E1D77B" w14:textId="77777777" w:rsidR="00344B48" w:rsidRPr="00C34A38" w:rsidRDefault="00344B48" w:rsidP="00337A17">
            <w:pPr>
              <w:pStyle w:val="ENoteTableText"/>
            </w:pPr>
            <w:r w:rsidRPr="00C34A38">
              <w:t>am No 33, 2012</w:t>
            </w:r>
          </w:p>
        </w:tc>
      </w:tr>
      <w:tr w:rsidR="00344B48" w:rsidRPr="00C34A38" w14:paraId="368348F6" w14:textId="77777777" w:rsidTr="00F85CAA">
        <w:trPr>
          <w:cantSplit/>
        </w:trPr>
        <w:tc>
          <w:tcPr>
            <w:tcW w:w="2436" w:type="dxa"/>
            <w:shd w:val="clear" w:color="auto" w:fill="auto"/>
          </w:tcPr>
          <w:p w14:paraId="50FE8011" w14:textId="69536B87" w:rsidR="00344B48" w:rsidRPr="00C34A38" w:rsidRDefault="004D57DD" w:rsidP="00337A17">
            <w:pPr>
              <w:pStyle w:val="ENoteTableText"/>
              <w:rPr>
                <w:noProof/>
              </w:rPr>
            </w:pPr>
            <w:r>
              <w:rPr>
                <w:b/>
                <w:noProof/>
              </w:rPr>
              <w:t>Division 2</w:t>
            </w:r>
          </w:p>
        </w:tc>
        <w:tc>
          <w:tcPr>
            <w:tcW w:w="4717" w:type="dxa"/>
            <w:shd w:val="clear" w:color="auto" w:fill="auto"/>
          </w:tcPr>
          <w:p w14:paraId="4E83EF61" w14:textId="77777777" w:rsidR="00344B48" w:rsidRPr="00C34A38" w:rsidRDefault="00344B48" w:rsidP="00337A17">
            <w:pPr>
              <w:pStyle w:val="ENoteTableText"/>
            </w:pPr>
          </w:p>
        </w:tc>
      </w:tr>
      <w:tr w:rsidR="00344B48" w:rsidRPr="00C34A38" w14:paraId="2A97DD17" w14:textId="77777777" w:rsidTr="00F85CAA">
        <w:trPr>
          <w:cantSplit/>
        </w:trPr>
        <w:tc>
          <w:tcPr>
            <w:tcW w:w="2436" w:type="dxa"/>
            <w:shd w:val="clear" w:color="auto" w:fill="auto"/>
          </w:tcPr>
          <w:p w14:paraId="6592CE58"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A</w:t>
            </w:r>
          </w:p>
        </w:tc>
        <w:tc>
          <w:tcPr>
            <w:tcW w:w="4717" w:type="dxa"/>
            <w:shd w:val="clear" w:color="auto" w:fill="auto"/>
          </w:tcPr>
          <w:p w14:paraId="4C030306" w14:textId="77777777" w:rsidR="00344B48" w:rsidRPr="00C34A38" w:rsidRDefault="00344B48" w:rsidP="00337A17">
            <w:pPr>
              <w:pStyle w:val="ENoteTableText"/>
            </w:pPr>
          </w:p>
        </w:tc>
      </w:tr>
      <w:tr w:rsidR="00344B48" w:rsidRPr="00C34A38" w14:paraId="4B64B71F" w14:textId="77777777" w:rsidTr="00F85CAA">
        <w:trPr>
          <w:cantSplit/>
        </w:trPr>
        <w:tc>
          <w:tcPr>
            <w:tcW w:w="2436" w:type="dxa"/>
            <w:shd w:val="clear" w:color="auto" w:fill="auto"/>
          </w:tcPr>
          <w:p w14:paraId="1F098204" w14:textId="77777777" w:rsidR="00344B48" w:rsidRPr="00C34A38" w:rsidRDefault="00344B48" w:rsidP="00DB3FC3">
            <w:pPr>
              <w:pStyle w:val="ENoteTableText"/>
              <w:tabs>
                <w:tab w:val="center" w:leader="dot" w:pos="2268"/>
              </w:tabs>
              <w:rPr>
                <w:noProof/>
              </w:rPr>
            </w:pPr>
            <w:r w:rsidRPr="00C34A38">
              <w:rPr>
                <w:noProof/>
              </w:rPr>
              <w:t>s 481</w:t>
            </w:r>
            <w:r w:rsidRPr="00C34A38">
              <w:rPr>
                <w:noProof/>
              </w:rPr>
              <w:tab/>
            </w:r>
          </w:p>
        </w:tc>
        <w:tc>
          <w:tcPr>
            <w:tcW w:w="4717" w:type="dxa"/>
            <w:shd w:val="clear" w:color="auto" w:fill="auto"/>
          </w:tcPr>
          <w:p w14:paraId="4ACD91F1" w14:textId="77777777" w:rsidR="00344B48" w:rsidRPr="00C34A38" w:rsidRDefault="00344B48" w:rsidP="00337A17">
            <w:pPr>
              <w:pStyle w:val="ENoteTableText"/>
            </w:pPr>
            <w:r w:rsidRPr="00C34A38">
              <w:t>am No 174, 2012</w:t>
            </w:r>
          </w:p>
        </w:tc>
      </w:tr>
      <w:tr w:rsidR="00344B48" w:rsidRPr="00C34A38" w14:paraId="5684E452" w14:textId="77777777" w:rsidTr="00F85CAA">
        <w:trPr>
          <w:cantSplit/>
        </w:trPr>
        <w:tc>
          <w:tcPr>
            <w:tcW w:w="2436" w:type="dxa"/>
            <w:shd w:val="clear" w:color="auto" w:fill="auto"/>
          </w:tcPr>
          <w:p w14:paraId="71D201AA" w14:textId="77777777" w:rsidR="00344B48" w:rsidRPr="00C34A38" w:rsidRDefault="00344B48" w:rsidP="00337A17">
            <w:pPr>
              <w:pStyle w:val="ENoteTableText"/>
              <w:tabs>
                <w:tab w:val="center" w:leader="dot" w:pos="2268"/>
              </w:tabs>
            </w:pPr>
            <w:r w:rsidRPr="00C34A38">
              <w:rPr>
                <w:noProof/>
              </w:rPr>
              <w:t>s 483AA</w:t>
            </w:r>
            <w:r w:rsidRPr="00C34A38">
              <w:rPr>
                <w:noProof/>
              </w:rPr>
              <w:tab/>
            </w:r>
          </w:p>
        </w:tc>
        <w:tc>
          <w:tcPr>
            <w:tcW w:w="4717" w:type="dxa"/>
            <w:shd w:val="clear" w:color="auto" w:fill="auto"/>
          </w:tcPr>
          <w:p w14:paraId="2096DC0F" w14:textId="77777777" w:rsidR="00344B48" w:rsidRPr="00C34A38" w:rsidRDefault="00344B48" w:rsidP="00337A17">
            <w:pPr>
              <w:pStyle w:val="ENoteTableText"/>
            </w:pPr>
            <w:r w:rsidRPr="00C34A38">
              <w:t>am No 174, 2012</w:t>
            </w:r>
          </w:p>
        </w:tc>
      </w:tr>
      <w:tr w:rsidR="00344B48" w:rsidRPr="00C34A38" w14:paraId="1BBC4CD5" w14:textId="77777777" w:rsidTr="00F85CAA">
        <w:trPr>
          <w:cantSplit/>
        </w:trPr>
        <w:tc>
          <w:tcPr>
            <w:tcW w:w="2436" w:type="dxa"/>
            <w:shd w:val="clear" w:color="auto" w:fill="auto"/>
          </w:tcPr>
          <w:p w14:paraId="4337F275"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AA</w:t>
            </w:r>
          </w:p>
        </w:tc>
        <w:tc>
          <w:tcPr>
            <w:tcW w:w="4717" w:type="dxa"/>
            <w:shd w:val="clear" w:color="auto" w:fill="auto"/>
          </w:tcPr>
          <w:p w14:paraId="545D5615" w14:textId="77777777" w:rsidR="00344B48" w:rsidRPr="00C34A38" w:rsidRDefault="00344B48" w:rsidP="00337A17">
            <w:pPr>
              <w:pStyle w:val="ENoteTableText"/>
            </w:pPr>
          </w:p>
        </w:tc>
      </w:tr>
      <w:tr w:rsidR="00344B48" w:rsidRPr="00C34A38" w14:paraId="5EE46882" w14:textId="77777777" w:rsidTr="00F85CAA">
        <w:trPr>
          <w:cantSplit/>
        </w:trPr>
        <w:tc>
          <w:tcPr>
            <w:tcW w:w="2436" w:type="dxa"/>
            <w:shd w:val="clear" w:color="auto" w:fill="auto"/>
          </w:tcPr>
          <w:p w14:paraId="21DC3BC2" w14:textId="77777777" w:rsidR="00344B48" w:rsidRPr="00C34A38" w:rsidRDefault="00344B48" w:rsidP="00DB3FC3">
            <w:pPr>
              <w:pStyle w:val="ENoteTableText"/>
              <w:tabs>
                <w:tab w:val="center" w:leader="dot" w:pos="2268"/>
              </w:tabs>
              <w:rPr>
                <w:noProof/>
              </w:rPr>
            </w:pPr>
            <w:r w:rsidRPr="00C34A38">
              <w:t>Subdiv</w:t>
            </w:r>
            <w:r w:rsidR="00DB3FC3" w:rsidRPr="00C34A38">
              <w:t>ision</w:t>
            </w:r>
            <w:r w:rsidRPr="00C34A38">
              <w:t xml:space="preserve"> AA </w:t>
            </w:r>
            <w:r w:rsidR="00DB3FC3" w:rsidRPr="00C34A38">
              <w:t>heading</w:t>
            </w:r>
            <w:r w:rsidR="00DB3FC3" w:rsidRPr="00C34A38">
              <w:tab/>
            </w:r>
          </w:p>
        </w:tc>
        <w:tc>
          <w:tcPr>
            <w:tcW w:w="4717" w:type="dxa"/>
            <w:shd w:val="clear" w:color="auto" w:fill="auto"/>
          </w:tcPr>
          <w:p w14:paraId="18ED33AE" w14:textId="77777777" w:rsidR="00344B48" w:rsidRPr="00C34A38" w:rsidRDefault="00344B48" w:rsidP="00337A17">
            <w:pPr>
              <w:pStyle w:val="ENoteTableText"/>
            </w:pPr>
            <w:r w:rsidRPr="00C34A38">
              <w:t>rs No 33, 2012</w:t>
            </w:r>
          </w:p>
        </w:tc>
      </w:tr>
      <w:tr w:rsidR="00344B48" w:rsidRPr="00C34A38" w14:paraId="721C68B3" w14:textId="77777777" w:rsidTr="00F85CAA">
        <w:trPr>
          <w:cantSplit/>
        </w:trPr>
        <w:tc>
          <w:tcPr>
            <w:tcW w:w="2436" w:type="dxa"/>
            <w:shd w:val="clear" w:color="auto" w:fill="auto"/>
          </w:tcPr>
          <w:p w14:paraId="7B8A3C4F" w14:textId="77777777" w:rsidR="00344B48" w:rsidRPr="00C34A38" w:rsidRDefault="00344B48" w:rsidP="00337A17">
            <w:pPr>
              <w:pStyle w:val="ENoteTableText"/>
              <w:tabs>
                <w:tab w:val="center" w:leader="dot" w:pos="2268"/>
              </w:tabs>
            </w:pPr>
            <w:r w:rsidRPr="00C34A38">
              <w:t>s 483A</w:t>
            </w:r>
            <w:r w:rsidRPr="00C34A38">
              <w:tab/>
            </w:r>
          </w:p>
        </w:tc>
        <w:tc>
          <w:tcPr>
            <w:tcW w:w="4717" w:type="dxa"/>
            <w:shd w:val="clear" w:color="auto" w:fill="auto"/>
          </w:tcPr>
          <w:p w14:paraId="013890EC" w14:textId="77777777" w:rsidR="00344B48" w:rsidRPr="00C34A38" w:rsidRDefault="00344B48" w:rsidP="00337A17">
            <w:pPr>
              <w:pStyle w:val="ENoteTableText"/>
            </w:pPr>
            <w:r w:rsidRPr="00C34A38">
              <w:t>am No 33, 2012</w:t>
            </w:r>
            <w:r w:rsidR="00DB3FC3" w:rsidRPr="00C34A38">
              <w:t>; No 73, 2013</w:t>
            </w:r>
          </w:p>
        </w:tc>
      </w:tr>
      <w:tr w:rsidR="00344B48" w:rsidRPr="00C34A38" w14:paraId="2FB95204" w14:textId="77777777" w:rsidTr="00F85CAA">
        <w:trPr>
          <w:cantSplit/>
        </w:trPr>
        <w:tc>
          <w:tcPr>
            <w:tcW w:w="2436" w:type="dxa"/>
            <w:shd w:val="clear" w:color="auto" w:fill="auto"/>
          </w:tcPr>
          <w:p w14:paraId="46E9995C" w14:textId="77777777" w:rsidR="00344B48" w:rsidRPr="00C34A38" w:rsidRDefault="00344B48" w:rsidP="00337A17">
            <w:pPr>
              <w:pStyle w:val="ENoteTableText"/>
              <w:tabs>
                <w:tab w:val="center" w:leader="dot" w:pos="2268"/>
              </w:tabs>
            </w:pPr>
            <w:r w:rsidRPr="00C34A38">
              <w:lastRenderedPageBreak/>
              <w:t>s 483B</w:t>
            </w:r>
            <w:r w:rsidRPr="00C34A38">
              <w:tab/>
            </w:r>
          </w:p>
        </w:tc>
        <w:tc>
          <w:tcPr>
            <w:tcW w:w="4717" w:type="dxa"/>
            <w:shd w:val="clear" w:color="auto" w:fill="auto"/>
          </w:tcPr>
          <w:p w14:paraId="0AAD26E2" w14:textId="77777777" w:rsidR="00344B48" w:rsidRPr="00C34A38" w:rsidRDefault="00344B48" w:rsidP="00337A17">
            <w:pPr>
              <w:pStyle w:val="ENoteTableText"/>
            </w:pPr>
            <w:r w:rsidRPr="00C34A38">
              <w:t>am No 33, 2012</w:t>
            </w:r>
          </w:p>
        </w:tc>
      </w:tr>
      <w:tr w:rsidR="00344B48" w:rsidRPr="00C34A38" w14:paraId="797F04C9" w14:textId="77777777" w:rsidTr="00F85CAA">
        <w:trPr>
          <w:cantSplit/>
        </w:trPr>
        <w:tc>
          <w:tcPr>
            <w:tcW w:w="2436" w:type="dxa"/>
            <w:shd w:val="clear" w:color="auto" w:fill="auto"/>
          </w:tcPr>
          <w:p w14:paraId="738C39D8" w14:textId="77777777" w:rsidR="00344B48" w:rsidRPr="00C34A38" w:rsidRDefault="003B7CA9" w:rsidP="00337A17">
            <w:pPr>
              <w:pStyle w:val="ENoteTableText"/>
            </w:pPr>
            <w:r w:rsidRPr="00C34A38">
              <w:rPr>
                <w:b/>
                <w:noProof/>
              </w:rPr>
              <w:t>Subdivision</w:t>
            </w:r>
            <w:r w:rsidR="00344B48" w:rsidRPr="00C34A38">
              <w:rPr>
                <w:b/>
                <w:noProof/>
              </w:rPr>
              <w:t xml:space="preserve"> B</w:t>
            </w:r>
          </w:p>
        </w:tc>
        <w:tc>
          <w:tcPr>
            <w:tcW w:w="4717" w:type="dxa"/>
            <w:shd w:val="clear" w:color="auto" w:fill="auto"/>
          </w:tcPr>
          <w:p w14:paraId="6593FDDD" w14:textId="77777777" w:rsidR="00344B48" w:rsidRPr="00C34A38" w:rsidRDefault="00344B48" w:rsidP="00337A17">
            <w:pPr>
              <w:pStyle w:val="ENoteTableText"/>
            </w:pPr>
          </w:p>
        </w:tc>
      </w:tr>
      <w:tr w:rsidR="00344B48" w:rsidRPr="00C34A38" w14:paraId="04D3817D" w14:textId="77777777" w:rsidTr="00F85CAA">
        <w:trPr>
          <w:cantSplit/>
        </w:trPr>
        <w:tc>
          <w:tcPr>
            <w:tcW w:w="2436" w:type="dxa"/>
            <w:shd w:val="clear" w:color="auto" w:fill="auto"/>
          </w:tcPr>
          <w:p w14:paraId="18E79CBE" w14:textId="77777777" w:rsidR="00344B48" w:rsidRPr="00C34A38" w:rsidRDefault="00344B48" w:rsidP="00337A17">
            <w:pPr>
              <w:pStyle w:val="ENoteTableText"/>
              <w:tabs>
                <w:tab w:val="center" w:leader="dot" w:pos="2268"/>
              </w:tabs>
            </w:pPr>
            <w:r w:rsidRPr="00C34A38">
              <w:t>s 484</w:t>
            </w:r>
            <w:r w:rsidRPr="00C34A38">
              <w:tab/>
            </w:r>
          </w:p>
        </w:tc>
        <w:tc>
          <w:tcPr>
            <w:tcW w:w="4717" w:type="dxa"/>
            <w:shd w:val="clear" w:color="auto" w:fill="auto"/>
          </w:tcPr>
          <w:p w14:paraId="0874D31C" w14:textId="77777777" w:rsidR="00344B48" w:rsidRPr="00C34A38" w:rsidRDefault="00344B48" w:rsidP="00337A17">
            <w:pPr>
              <w:pStyle w:val="ENoteTableText"/>
            </w:pPr>
            <w:r w:rsidRPr="00C34A38">
              <w:t>am No 33, 2012</w:t>
            </w:r>
            <w:r w:rsidR="00DB3FC3" w:rsidRPr="00C34A38">
              <w:t>; No 73, 2013</w:t>
            </w:r>
          </w:p>
        </w:tc>
      </w:tr>
      <w:tr w:rsidR="00344B48" w:rsidRPr="00C34A38" w14:paraId="7D97FCA0" w14:textId="77777777" w:rsidTr="00F85CAA">
        <w:trPr>
          <w:cantSplit/>
        </w:trPr>
        <w:tc>
          <w:tcPr>
            <w:tcW w:w="2436" w:type="dxa"/>
            <w:shd w:val="clear" w:color="auto" w:fill="auto"/>
          </w:tcPr>
          <w:p w14:paraId="411B413F" w14:textId="77777777" w:rsidR="00344B48" w:rsidRPr="00C34A38" w:rsidRDefault="003B7CA9" w:rsidP="00337A17">
            <w:pPr>
              <w:pStyle w:val="ENoteTableText"/>
            </w:pPr>
            <w:r w:rsidRPr="00C34A38">
              <w:rPr>
                <w:b/>
                <w:noProof/>
              </w:rPr>
              <w:t>Subdivision</w:t>
            </w:r>
            <w:r w:rsidR="00344B48" w:rsidRPr="00C34A38">
              <w:rPr>
                <w:b/>
                <w:noProof/>
              </w:rPr>
              <w:t xml:space="preserve"> C</w:t>
            </w:r>
          </w:p>
        </w:tc>
        <w:tc>
          <w:tcPr>
            <w:tcW w:w="4717" w:type="dxa"/>
            <w:shd w:val="clear" w:color="auto" w:fill="auto"/>
          </w:tcPr>
          <w:p w14:paraId="4DA2E780" w14:textId="77777777" w:rsidR="00344B48" w:rsidRPr="00C34A38" w:rsidRDefault="00344B48" w:rsidP="00337A17">
            <w:pPr>
              <w:pStyle w:val="ENoteTableText"/>
            </w:pPr>
          </w:p>
        </w:tc>
      </w:tr>
      <w:tr w:rsidR="00344B48" w:rsidRPr="00C34A38" w14:paraId="3DF28D2F" w14:textId="77777777" w:rsidTr="00F85CAA">
        <w:trPr>
          <w:cantSplit/>
        </w:trPr>
        <w:tc>
          <w:tcPr>
            <w:tcW w:w="2436" w:type="dxa"/>
            <w:shd w:val="clear" w:color="auto" w:fill="auto"/>
          </w:tcPr>
          <w:p w14:paraId="4AC3923E" w14:textId="77777777" w:rsidR="00344B48" w:rsidRPr="00C34A38" w:rsidRDefault="00344B48" w:rsidP="00337A17">
            <w:pPr>
              <w:pStyle w:val="ENoteTableText"/>
              <w:tabs>
                <w:tab w:val="center" w:leader="dot" w:pos="2268"/>
              </w:tabs>
            </w:pPr>
            <w:r w:rsidRPr="00C34A38">
              <w:rPr>
                <w:noProof/>
              </w:rPr>
              <w:t>s 487</w:t>
            </w:r>
            <w:r w:rsidRPr="00C34A38">
              <w:rPr>
                <w:noProof/>
              </w:rPr>
              <w:tab/>
            </w:r>
          </w:p>
        </w:tc>
        <w:tc>
          <w:tcPr>
            <w:tcW w:w="4717" w:type="dxa"/>
            <w:shd w:val="clear" w:color="auto" w:fill="auto"/>
          </w:tcPr>
          <w:p w14:paraId="4BCE21C6" w14:textId="77777777" w:rsidR="00344B48" w:rsidRPr="00C34A38" w:rsidRDefault="00344B48" w:rsidP="00337A17">
            <w:pPr>
              <w:pStyle w:val="ENoteTableText"/>
            </w:pPr>
            <w:r w:rsidRPr="00C34A38">
              <w:t>am No 174, 2012</w:t>
            </w:r>
          </w:p>
        </w:tc>
      </w:tr>
      <w:tr w:rsidR="00344B48" w:rsidRPr="00C34A38" w14:paraId="50E23DA2" w14:textId="77777777" w:rsidTr="00F85CAA">
        <w:trPr>
          <w:cantSplit/>
        </w:trPr>
        <w:tc>
          <w:tcPr>
            <w:tcW w:w="2436" w:type="dxa"/>
            <w:shd w:val="clear" w:color="auto" w:fill="auto"/>
          </w:tcPr>
          <w:p w14:paraId="1D1F1F44" w14:textId="77777777" w:rsidR="00344B48" w:rsidRPr="00C34A38" w:rsidRDefault="00344B48" w:rsidP="00337A17">
            <w:pPr>
              <w:pStyle w:val="ENoteTableText"/>
              <w:tabs>
                <w:tab w:val="center" w:leader="dot" w:pos="2268"/>
              </w:tabs>
              <w:rPr>
                <w:noProof/>
              </w:rPr>
            </w:pPr>
            <w:r w:rsidRPr="00C34A38">
              <w:rPr>
                <w:noProof/>
              </w:rPr>
              <w:t>s 489</w:t>
            </w:r>
            <w:r w:rsidRPr="00C34A38">
              <w:rPr>
                <w:noProof/>
              </w:rPr>
              <w:tab/>
            </w:r>
          </w:p>
        </w:tc>
        <w:tc>
          <w:tcPr>
            <w:tcW w:w="4717" w:type="dxa"/>
            <w:shd w:val="clear" w:color="auto" w:fill="auto"/>
          </w:tcPr>
          <w:p w14:paraId="4DFF295A" w14:textId="77777777" w:rsidR="00344B48" w:rsidRPr="00C34A38" w:rsidRDefault="00344B48" w:rsidP="00337A17">
            <w:pPr>
              <w:pStyle w:val="ENoteTableText"/>
            </w:pPr>
            <w:r w:rsidRPr="00C34A38">
              <w:t>am No 174, 2012</w:t>
            </w:r>
          </w:p>
        </w:tc>
      </w:tr>
      <w:tr w:rsidR="00344B48" w:rsidRPr="00C34A38" w14:paraId="035F32F5" w14:textId="77777777" w:rsidTr="00F85CAA">
        <w:trPr>
          <w:cantSplit/>
        </w:trPr>
        <w:tc>
          <w:tcPr>
            <w:tcW w:w="2436" w:type="dxa"/>
            <w:shd w:val="clear" w:color="auto" w:fill="auto"/>
          </w:tcPr>
          <w:p w14:paraId="126344D3" w14:textId="77777777" w:rsidR="00344B48" w:rsidRPr="00C34A38" w:rsidRDefault="00344B48" w:rsidP="00337A17">
            <w:pPr>
              <w:pStyle w:val="ENoteTableText"/>
              <w:tabs>
                <w:tab w:val="center" w:leader="dot" w:pos="2268"/>
              </w:tabs>
              <w:rPr>
                <w:noProof/>
              </w:rPr>
            </w:pPr>
            <w:r w:rsidRPr="00C34A38">
              <w:rPr>
                <w:noProof/>
              </w:rPr>
              <w:t>s 491</w:t>
            </w:r>
            <w:r w:rsidRPr="00C34A38">
              <w:rPr>
                <w:noProof/>
              </w:rPr>
              <w:tab/>
            </w:r>
          </w:p>
        </w:tc>
        <w:tc>
          <w:tcPr>
            <w:tcW w:w="4717" w:type="dxa"/>
            <w:shd w:val="clear" w:color="auto" w:fill="auto"/>
          </w:tcPr>
          <w:p w14:paraId="05540562" w14:textId="77777777" w:rsidR="00344B48" w:rsidRPr="00C34A38" w:rsidRDefault="00344B48" w:rsidP="00337A17">
            <w:pPr>
              <w:pStyle w:val="ENoteTableText"/>
            </w:pPr>
            <w:r w:rsidRPr="00C34A38">
              <w:t>am No 174, 2012</w:t>
            </w:r>
          </w:p>
        </w:tc>
      </w:tr>
      <w:tr w:rsidR="00344B48" w:rsidRPr="00C34A38" w14:paraId="72BC2D19" w14:textId="77777777" w:rsidTr="00F85CAA">
        <w:trPr>
          <w:cantSplit/>
        </w:trPr>
        <w:tc>
          <w:tcPr>
            <w:tcW w:w="2436" w:type="dxa"/>
            <w:shd w:val="clear" w:color="auto" w:fill="auto"/>
          </w:tcPr>
          <w:p w14:paraId="763296E0" w14:textId="77777777" w:rsidR="00344B48" w:rsidRPr="00C34A38" w:rsidRDefault="00344B48" w:rsidP="000C2081">
            <w:pPr>
              <w:pStyle w:val="ENoteTableText"/>
              <w:tabs>
                <w:tab w:val="center" w:leader="dot" w:pos="2268"/>
              </w:tabs>
              <w:rPr>
                <w:noProof/>
              </w:rPr>
            </w:pPr>
            <w:r w:rsidRPr="00C34A38">
              <w:rPr>
                <w:noProof/>
              </w:rPr>
              <w:t>s 492</w:t>
            </w:r>
            <w:r w:rsidRPr="00C34A38">
              <w:rPr>
                <w:noProof/>
              </w:rPr>
              <w:tab/>
            </w:r>
          </w:p>
        </w:tc>
        <w:tc>
          <w:tcPr>
            <w:tcW w:w="4717" w:type="dxa"/>
            <w:shd w:val="clear" w:color="auto" w:fill="auto"/>
          </w:tcPr>
          <w:p w14:paraId="0DD30038" w14:textId="77777777" w:rsidR="00344B48" w:rsidRPr="00C34A38" w:rsidRDefault="00344B48" w:rsidP="00337A17">
            <w:pPr>
              <w:pStyle w:val="ENoteTableText"/>
            </w:pPr>
            <w:r w:rsidRPr="00C34A38">
              <w:t>rs No 73, 2013</w:t>
            </w:r>
          </w:p>
        </w:tc>
      </w:tr>
      <w:tr w:rsidR="00344B48" w:rsidRPr="00C34A38" w14:paraId="293A7C08" w14:textId="77777777" w:rsidTr="00F85CAA">
        <w:trPr>
          <w:cantSplit/>
        </w:trPr>
        <w:tc>
          <w:tcPr>
            <w:tcW w:w="2436" w:type="dxa"/>
            <w:shd w:val="clear" w:color="auto" w:fill="auto"/>
          </w:tcPr>
          <w:p w14:paraId="381B003C" w14:textId="77777777" w:rsidR="00344B48" w:rsidRPr="00C34A38" w:rsidRDefault="00344B48" w:rsidP="00DB3FC3">
            <w:pPr>
              <w:pStyle w:val="ENoteTableText"/>
              <w:tabs>
                <w:tab w:val="center" w:leader="dot" w:pos="2268"/>
              </w:tabs>
              <w:rPr>
                <w:noProof/>
              </w:rPr>
            </w:pPr>
            <w:r w:rsidRPr="00C34A38">
              <w:rPr>
                <w:noProof/>
              </w:rPr>
              <w:t>s 492</w:t>
            </w:r>
            <w:r w:rsidRPr="00C34A38">
              <w:rPr>
                <w:noProof/>
              </w:rPr>
              <w:tab/>
            </w:r>
          </w:p>
        </w:tc>
        <w:tc>
          <w:tcPr>
            <w:tcW w:w="4717" w:type="dxa"/>
            <w:shd w:val="clear" w:color="auto" w:fill="auto"/>
          </w:tcPr>
          <w:p w14:paraId="7EE4C3DA" w14:textId="77777777" w:rsidR="00344B48" w:rsidRPr="00C34A38" w:rsidRDefault="00344B48" w:rsidP="00337A17">
            <w:pPr>
              <w:pStyle w:val="ENoteTableText"/>
            </w:pPr>
            <w:r w:rsidRPr="00C34A38">
              <w:t>am No 174, 2012</w:t>
            </w:r>
            <w:r w:rsidR="00DB3FC3" w:rsidRPr="00C34A38">
              <w:t>; No 73, 2013</w:t>
            </w:r>
          </w:p>
        </w:tc>
      </w:tr>
      <w:tr w:rsidR="00344B48" w:rsidRPr="00C34A38" w14:paraId="6079AA23" w14:textId="77777777" w:rsidTr="00F85CAA">
        <w:trPr>
          <w:cantSplit/>
        </w:trPr>
        <w:tc>
          <w:tcPr>
            <w:tcW w:w="2436" w:type="dxa"/>
            <w:shd w:val="clear" w:color="auto" w:fill="auto"/>
          </w:tcPr>
          <w:p w14:paraId="43B4FFDF" w14:textId="77777777" w:rsidR="00344B48" w:rsidRPr="00C34A38" w:rsidRDefault="00344B48" w:rsidP="00337A17">
            <w:pPr>
              <w:pStyle w:val="ENoteTableText"/>
              <w:tabs>
                <w:tab w:val="center" w:leader="dot" w:pos="2268"/>
              </w:tabs>
              <w:rPr>
                <w:noProof/>
              </w:rPr>
            </w:pPr>
            <w:r w:rsidRPr="00C34A38">
              <w:rPr>
                <w:noProof/>
              </w:rPr>
              <w:t>s 492A</w:t>
            </w:r>
            <w:r w:rsidRPr="00C34A38">
              <w:rPr>
                <w:noProof/>
              </w:rPr>
              <w:tab/>
            </w:r>
          </w:p>
        </w:tc>
        <w:tc>
          <w:tcPr>
            <w:tcW w:w="4717" w:type="dxa"/>
            <w:shd w:val="clear" w:color="auto" w:fill="auto"/>
          </w:tcPr>
          <w:p w14:paraId="11C8D3FF" w14:textId="77777777" w:rsidR="00344B48" w:rsidRPr="00C34A38" w:rsidRDefault="00344B48" w:rsidP="00337A17">
            <w:pPr>
              <w:pStyle w:val="ENoteTableText"/>
            </w:pPr>
            <w:r w:rsidRPr="00C34A38">
              <w:t>ad No 73, 2013</w:t>
            </w:r>
          </w:p>
        </w:tc>
      </w:tr>
      <w:tr w:rsidR="00344B48" w:rsidRPr="00C34A38" w14:paraId="76635CE3" w14:textId="77777777" w:rsidTr="00F85CAA">
        <w:trPr>
          <w:cantSplit/>
        </w:trPr>
        <w:tc>
          <w:tcPr>
            <w:tcW w:w="2436" w:type="dxa"/>
            <w:shd w:val="clear" w:color="auto" w:fill="auto"/>
          </w:tcPr>
          <w:p w14:paraId="3680EC03" w14:textId="056524CC" w:rsidR="00344B48" w:rsidRPr="00C34A38" w:rsidRDefault="004D57DD" w:rsidP="00676A50">
            <w:pPr>
              <w:pStyle w:val="ENoteTableText"/>
              <w:keepNext/>
              <w:rPr>
                <w:noProof/>
              </w:rPr>
            </w:pPr>
            <w:r>
              <w:rPr>
                <w:b/>
                <w:noProof/>
              </w:rPr>
              <w:t>Division 3</w:t>
            </w:r>
          </w:p>
        </w:tc>
        <w:tc>
          <w:tcPr>
            <w:tcW w:w="4717" w:type="dxa"/>
            <w:shd w:val="clear" w:color="auto" w:fill="auto"/>
          </w:tcPr>
          <w:p w14:paraId="0AEB0D21" w14:textId="77777777" w:rsidR="00344B48" w:rsidRPr="00C34A38" w:rsidRDefault="00344B48" w:rsidP="00337A17">
            <w:pPr>
              <w:pStyle w:val="ENoteTableText"/>
            </w:pPr>
          </w:p>
        </w:tc>
      </w:tr>
      <w:tr w:rsidR="00344B48" w:rsidRPr="00C34A38" w14:paraId="72C05789" w14:textId="77777777" w:rsidTr="00F85CAA">
        <w:trPr>
          <w:cantSplit/>
        </w:trPr>
        <w:tc>
          <w:tcPr>
            <w:tcW w:w="2436" w:type="dxa"/>
            <w:shd w:val="clear" w:color="auto" w:fill="auto"/>
          </w:tcPr>
          <w:p w14:paraId="5CEF6F9E" w14:textId="77777777" w:rsidR="00344B48" w:rsidRPr="00C34A38" w:rsidRDefault="00344B48" w:rsidP="00337A17">
            <w:pPr>
              <w:pStyle w:val="ENoteTableText"/>
              <w:tabs>
                <w:tab w:val="center" w:leader="dot" w:pos="2268"/>
              </w:tabs>
              <w:rPr>
                <w:noProof/>
              </w:rPr>
            </w:pPr>
            <w:r w:rsidRPr="00C34A38">
              <w:rPr>
                <w:noProof/>
              </w:rPr>
              <w:t>s 499</w:t>
            </w:r>
            <w:r w:rsidRPr="00C34A38">
              <w:rPr>
                <w:noProof/>
              </w:rPr>
              <w:tab/>
            </w:r>
          </w:p>
        </w:tc>
        <w:tc>
          <w:tcPr>
            <w:tcW w:w="4717" w:type="dxa"/>
            <w:shd w:val="clear" w:color="auto" w:fill="auto"/>
          </w:tcPr>
          <w:p w14:paraId="6899E3AD" w14:textId="77777777" w:rsidR="00344B48" w:rsidRPr="00C34A38" w:rsidRDefault="00344B48" w:rsidP="00337A17">
            <w:pPr>
              <w:pStyle w:val="ENoteTableText"/>
            </w:pPr>
            <w:r w:rsidRPr="00C34A38">
              <w:t>am No 174, 2012</w:t>
            </w:r>
          </w:p>
        </w:tc>
      </w:tr>
      <w:tr w:rsidR="00344B48" w:rsidRPr="00C34A38" w14:paraId="4E0AE5DD" w14:textId="77777777" w:rsidTr="00F85CAA">
        <w:trPr>
          <w:cantSplit/>
        </w:trPr>
        <w:tc>
          <w:tcPr>
            <w:tcW w:w="2436" w:type="dxa"/>
            <w:shd w:val="clear" w:color="auto" w:fill="auto"/>
          </w:tcPr>
          <w:p w14:paraId="57EB0DFE" w14:textId="1C2F6F3C" w:rsidR="00344B48" w:rsidRPr="00C34A38" w:rsidRDefault="004D57DD" w:rsidP="00C94AB5">
            <w:pPr>
              <w:pStyle w:val="ENoteTableText"/>
              <w:keepNext/>
              <w:rPr>
                <w:b/>
                <w:noProof/>
              </w:rPr>
            </w:pPr>
            <w:r>
              <w:rPr>
                <w:b/>
                <w:noProof/>
              </w:rPr>
              <w:t>Division 4</w:t>
            </w:r>
          </w:p>
        </w:tc>
        <w:tc>
          <w:tcPr>
            <w:tcW w:w="4717" w:type="dxa"/>
            <w:shd w:val="clear" w:color="auto" w:fill="auto"/>
          </w:tcPr>
          <w:p w14:paraId="6F84A06A" w14:textId="77777777" w:rsidR="00344B48" w:rsidRPr="00C34A38" w:rsidRDefault="00344B48" w:rsidP="00C94AB5">
            <w:pPr>
              <w:pStyle w:val="ENoteTableText"/>
              <w:keepNext/>
              <w:rPr>
                <w:b/>
                <w:noProof/>
              </w:rPr>
            </w:pPr>
          </w:p>
        </w:tc>
      </w:tr>
      <w:tr w:rsidR="00344B48" w:rsidRPr="00C34A38" w14:paraId="214CAEE0" w14:textId="77777777" w:rsidTr="00F85CAA">
        <w:trPr>
          <w:cantSplit/>
        </w:trPr>
        <w:tc>
          <w:tcPr>
            <w:tcW w:w="2436" w:type="dxa"/>
            <w:shd w:val="clear" w:color="auto" w:fill="auto"/>
          </w:tcPr>
          <w:p w14:paraId="132123BB" w14:textId="77777777" w:rsidR="00344B48" w:rsidRPr="00C34A38" w:rsidRDefault="00DB3FC3" w:rsidP="00337A17">
            <w:pPr>
              <w:pStyle w:val="ENoteTableText"/>
              <w:tabs>
                <w:tab w:val="center" w:leader="dot" w:pos="2268"/>
              </w:tabs>
              <w:rPr>
                <w:noProof/>
              </w:rPr>
            </w:pPr>
            <w:r w:rsidRPr="00C34A38">
              <w:rPr>
                <w:noProof/>
              </w:rPr>
              <w:t>s 500</w:t>
            </w:r>
            <w:r w:rsidR="00344B48" w:rsidRPr="00C34A38">
              <w:rPr>
                <w:noProof/>
              </w:rPr>
              <w:tab/>
            </w:r>
          </w:p>
        </w:tc>
        <w:tc>
          <w:tcPr>
            <w:tcW w:w="4717" w:type="dxa"/>
            <w:shd w:val="clear" w:color="auto" w:fill="auto"/>
          </w:tcPr>
          <w:p w14:paraId="79648B9B" w14:textId="77777777" w:rsidR="00344B48" w:rsidRPr="00C34A38" w:rsidRDefault="00DB3FC3" w:rsidP="00337A17">
            <w:pPr>
              <w:pStyle w:val="ENoteTableText"/>
            </w:pPr>
            <w:r w:rsidRPr="00C34A38">
              <w:t xml:space="preserve">am </w:t>
            </w:r>
            <w:r w:rsidR="00344B48" w:rsidRPr="00C34A38">
              <w:t>No 73, 2013</w:t>
            </w:r>
          </w:p>
        </w:tc>
      </w:tr>
      <w:tr w:rsidR="00344B48" w:rsidRPr="00C34A38" w14:paraId="12862042" w14:textId="77777777" w:rsidTr="00F85CAA">
        <w:trPr>
          <w:cantSplit/>
        </w:trPr>
        <w:tc>
          <w:tcPr>
            <w:tcW w:w="2436" w:type="dxa"/>
            <w:shd w:val="clear" w:color="auto" w:fill="auto"/>
          </w:tcPr>
          <w:p w14:paraId="15DD7AB4" w14:textId="1D2FE131" w:rsidR="00344B48" w:rsidRPr="00C34A38" w:rsidRDefault="004D57DD" w:rsidP="00337A17">
            <w:pPr>
              <w:pStyle w:val="ENoteTableText"/>
            </w:pPr>
            <w:r>
              <w:rPr>
                <w:b/>
                <w:noProof/>
              </w:rPr>
              <w:t>Division 5</w:t>
            </w:r>
          </w:p>
        </w:tc>
        <w:tc>
          <w:tcPr>
            <w:tcW w:w="4717" w:type="dxa"/>
            <w:shd w:val="clear" w:color="auto" w:fill="auto"/>
          </w:tcPr>
          <w:p w14:paraId="6CB90F20" w14:textId="77777777" w:rsidR="00344B48" w:rsidRPr="00C34A38" w:rsidRDefault="00344B48" w:rsidP="00337A17">
            <w:pPr>
              <w:pStyle w:val="ENoteTableText"/>
            </w:pPr>
          </w:p>
        </w:tc>
      </w:tr>
      <w:tr w:rsidR="00344B48" w:rsidRPr="00C34A38" w14:paraId="7944ACE6" w14:textId="77777777" w:rsidTr="00F85CAA">
        <w:trPr>
          <w:cantSplit/>
        </w:trPr>
        <w:tc>
          <w:tcPr>
            <w:tcW w:w="2436" w:type="dxa"/>
            <w:shd w:val="clear" w:color="auto" w:fill="auto"/>
          </w:tcPr>
          <w:p w14:paraId="3E905187" w14:textId="0DAD7DDB" w:rsidR="00344B48" w:rsidRPr="00C34A38" w:rsidRDefault="004D57DD" w:rsidP="00DB3FC3">
            <w:pPr>
              <w:pStyle w:val="ENoteTableText"/>
              <w:tabs>
                <w:tab w:val="center" w:leader="dot" w:pos="2268"/>
              </w:tabs>
              <w:rPr>
                <w:noProof/>
              </w:rPr>
            </w:pPr>
            <w:r>
              <w:t>Division 5</w:t>
            </w:r>
            <w:r w:rsidR="00344B48" w:rsidRPr="00C34A38">
              <w:t xml:space="preserve"> </w:t>
            </w:r>
            <w:r w:rsidR="00DB3FC3" w:rsidRPr="00C34A38">
              <w:t>heading</w:t>
            </w:r>
            <w:r w:rsidR="00DB3FC3" w:rsidRPr="00C34A38">
              <w:tab/>
            </w:r>
          </w:p>
        </w:tc>
        <w:tc>
          <w:tcPr>
            <w:tcW w:w="4717" w:type="dxa"/>
            <w:shd w:val="clear" w:color="auto" w:fill="auto"/>
          </w:tcPr>
          <w:p w14:paraId="419481CF" w14:textId="77777777" w:rsidR="00344B48" w:rsidRPr="00C34A38" w:rsidRDefault="00344B48" w:rsidP="00337A17">
            <w:pPr>
              <w:pStyle w:val="ENoteTableText"/>
            </w:pPr>
            <w:r w:rsidRPr="00C34A38">
              <w:t>am No 174, 2012</w:t>
            </w:r>
          </w:p>
        </w:tc>
      </w:tr>
      <w:tr w:rsidR="00344B48" w:rsidRPr="00C34A38" w14:paraId="41736ED6" w14:textId="77777777" w:rsidTr="00F85CAA">
        <w:trPr>
          <w:cantSplit/>
        </w:trPr>
        <w:tc>
          <w:tcPr>
            <w:tcW w:w="2436" w:type="dxa"/>
            <w:shd w:val="clear" w:color="auto" w:fill="auto"/>
          </w:tcPr>
          <w:p w14:paraId="5AA9F76D" w14:textId="77777777" w:rsidR="00344B48" w:rsidRPr="00C34A38" w:rsidRDefault="003B7CA9" w:rsidP="00337A17">
            <w:pPr>
              <w:pStyle w:val="ENoteTableText"/>
            </w:pPr>
            <w:r w:rsidRPr="00C34A38">
              <w:rPr>
                <w:b/>
                <w:noProof/>
              </w:rPr>
              <w:t>Subdivision</w:t>
            </w:r>
            <w:r w:rsidR="00344B48" w:rsidRPr="00C34A38">
              <w:rPr>
                <w:b/>
                <w:noProof/>
              </w:rPr>
              <w:t xml:space="preserve"> A</w:t>
            </w:r>
          </w:p>
        </w:tc>
        <w:tc>
          <w:tcPr>
            <w:tcW w:w="4717" w:type="dxa"/>
            <w:shd w:val="clear" w:color="auto" w:fill="auto"/>
          </w:tcPr>
          <w:p w14:paraId="458604D0" w14:textId="77777777" w:rsidR="00344B48" w:rsidRPr="00C34A38" w:rsidRDefault="00344B48" w:rsidP="00337A17">
            <w:pPr>
              <w:pStyle w:val="ENoteTableText"/>
            </w:pPr>
          </w:p>
        </w:tc>
      </w:tr>
      <w:tr w:rsidR="00344B48" w:rsidRPr="00C34A38" w14:paraId="6723E605" w14:textId="77777777" w:rsidTr="00F85CAA">
        <w:trPr>
          <w:cantSplit/>
        </w:trPr>
        <w:tc>
          <w:tcPr>
            <w:tcW w:w="2436" w:type="dxa"/>
            <w:shd w:val="clear" w:color="auto" w:fill="auto"/>
          </w:tcPr>
          <w:p w14:paraId="046FE854" w14:textId="77777777" w:rsidR="00344B48" w:rsidRPr="00C34A38" w:rsidRDefault="00344B48" w:rsidP="00337A17">
            <w:pPr>
              <w:pStyle w:val="ENoteTableText"/>
              <w:tabs>
                <w:tab w:val="center" w:leader="dot" w:pos="2268"/>
              </w:tabs>
              <w:rPr>
                <w:noProof/>
              </w:rPr>
            </w:pPr>
            <w:r w:rsidRPr="00C34A38">
              <w:rPr>
                <w:noProof/>
              </w:rPr>
              <w:t>s 505</w:t>
            </w:r>
            <w:r w:rsidRPr="00C34A38">
              <w:rPr>
                <w:noProof/>
              </w:rPr>
              <w:tab/>
            </w:r>
          </w:p>
        </w:tc>
        <w:tc>
          <w:tcPr>
            <w:tcW w:w="4717" w:type="dxa"/>
            <w:shd w:val="clear" w:color="auto" w:fill="auto"/>
          </w:tcPr>
          <w:p w14:paraId="54309729" w14:textId="77777777" w:rsidR="00344B48" w:rsidRPr="00C34A38" w:rsidRDefault="00344B48" w:rsidP="00DB3FC3">
            <w:pPr>
              <w:pStyle w:val="ENoteTableText"/>
            </w:pPr>
            <w:r w:rsidRPr="00C34A38">
              <w:t>am No 174, 2012; No 73, 2013</w:t>
            </w:r>
          </w:p>
        </w:tc>
      </w:tr>
      <w:tr w:rsidR="00481BB9" w:rsidRPr="00C34A38" w14:paraId="3ED2BD87" w14:textId="77777777" w:rsidTr="00F85CAA">
        <w:trPr>
          <w:cantSplit/>
        </w:trPr>
        <w:tc>
          <w:tcPr>
            <w:tcW w:w="2436" w:type="dxa"/>
            <w:shd w:val="clear" w:color="auto" w:fill="auto"/>
          </w:tcPr>
          <w:p w14:paraId="673C3DC2" w14:textId="77777777" w:rsidR="00481BB9" w:rsidRPr="00C34A38" w:rsidRDefault="00481BB9" w:rsidP="00C27B55">
            <w:pPr>
              <w:pStyle w:val="ENoteTableText"/>
              <w:tabs>
                <w:tab w:val="center" w:leader="dot" w:pos="2268"/>
              </w:tabs>
              <w:rPr>
                <w:noProof/>
              </w:rPr>
            </w:pPr>
            <w:r w:rsidRPr="00C34A38">
              <w:rPr>
                <w:noProof/>
              </w:rPr>
              <w:t>s 505A</w:t>
            </w:r>
            <w:r w:rsidRPr="00C34A38">
              <w:rPr>
                <w:noProof/>
              </w:rPr>
              <w:tab/>
            </w:r>
          </w:p>
        </w:tc>
        <w:tc>
          <w:tcPr>
            <w:tcW w:w="4717" w:type="dxa"/>
            <w:shd w:val="clear" w:color="auto" w:fill="auto"/>
          </w:tcPr>
          <w:p w14:paraId="0D1A238E" w14:textId="77777777" w:rsidR="00481BB9" w:rsidRPr="00C34A38" w:rsidRDefault="00481BB9" w:rsidP="00C27B55">
            <w:pPr>
              <w:pStyle w:val="ENoteTableText"/>
            </w:pPr>
            <w:r w:rsidRPr="00C34A38">
              <w:t>ad No 73, 2013</w:t>
            </w:r>
          </w:p>
        </w:tc>
      </w:tr>
      <w:tr w:rsidR="00344B48" w:rsidRPr="00C34A38" w14:paraId="273324F0" w14:textId="77777777" w:rsidTr="00F85CAA">
        <w:trPr>
          <w:cantSplit/>
        </w:trPr>
        <w:tc>
          <w:tcPr>
            <w:tcW w:w="2436" w:type="dxa"/>
            <w:shd w:val="clear" w:color="auto" w:fill="auto"/>
          </w:tcPr>
          <w:p w14:paraId="35BDADB3" w14:textId="77777777" w:rsidR="00344B48" w:rsidRPr="00C34A38" w:rsidRDefault="00344B48" w:rsidP="00337A17">
            <w:pPr>
              <w:pStyle w:val="ENoteTableText"/>
              <w:tabs>
                <w:tab w:val="center" w:leader="dot" w:pos="2268"/>
              </w:tabs>
            </w:pPr>
            <w:r w:rsidRPr="00C34A38">
              <w:t>s 506</w:t>
            </w:r>
            <w:r w:rsidRPr="00C34A38">
              <w:tab/>
            </w:r>
          </w:p>
        </w:tc>
        <w:tc>
          <w:tcPr>
            <w:tcW w:w="4717" w:type="dxa"/>
            <w:shd w:val="clear" w:color="auto" w:fill="auto"/>
          </w:tcPr>
          <w:p w14:paraId="48BD74B5" w14:textId="77777777" w:rsidR="00344B48" w:rsidRPr="00C34A38" w:rsidRDefault="00344B48" w:rsidP="00337A17">
            <w:pPr>
              <w:pStyle w:val="ENoteTableText"/>
            </w:pPr>
            <w:r w:rsidRPr="00C34A38">
              <w:t>am No 73, 2013</w:t>
            </w:r>
          </w:p>
        </w:tc>
      </w:tr>
      <w:tr w:rsidR="00344B48" w:rsidRPr="00C34A38" w14:paraId="50CA4384" w14:textId="77777777" w:rsidTr="00F85CAA">
        <w:trPr>
          <w:cantSplit/>
        </w:trPr>
        <w:tc>
          <w:tcPr>
            <w:tcW w:w="2436" w:type="dxa"/>
            <w:shd w:val="clear" w:color="auto" w:fill="auto"/>
          </w:tcPr>
          <w:p w14:paraId="701CD537"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B</w:t>
            </w:r>
          </w:p>
        </w:tc>
        <w:tc>
          <w:tcPr>
            <w:tcW w:w="4717" w:type="dxa"/>
            <w:shd w:val="clear" w:color="auto" w:fill="auto"/>
          </w:tcPr>
          <w:p w14:paraId="1D2C8A81" w14:textId="77777777" w:rsidR="00344B48" w:rsidRPr="00C34A38" w:rsidRDefault="00344B48" w:rsidP="00337A17">
            <w:pPr>
              <w:pStyle w:val="ENoteTableText"/>
            </w:pPr>
          </w:p>
        </w:tc>
      </w:tr>
      <w:tr w:rsidR="00344B48" w:rsidRPr="00C34A38" w14:paraId="29124B81" w14:textId="77777777" w:rsidTr="00F85CAA">
        <w:trPr>
          <w:cantSplit/>
        </w:trPr>
        <w:tc>
          <w:tcPr>
            <w:tcW w:w="2436" w:type="dxa"/>
            <w:shd w:val="clear" w:color="auto" w:fill="auto"/>
          </w:tcPr>
          <w:p w14:paraId="7A8CF1D2" w14:textId="77777777" w:rsidR="00344B48" w:rsidRPr="00C34A38" w:rsidRDefault="00344B48" w:rsidP="00337A17">
            <w:pPr>
              <w:pStyle w:val="ENoteTableText"/>
              <w:tabs>
                <w:tab w:val="center" w:leader="dot" w:pos="2268"/>
              </w:tabs>
              <w:rPr>
                <w:noProof/>
              </w:rPr>
            </w:pPr>
            <w:r w:rsidRPr="00C34A38">
              <w:rPr>
                <w:noProof/>
              </w:rPr>
              <w:t>s 507</w:t>
            </w:r>
            <w:r w:rsidRPr="00C34A38">
              <w:rPr>
                <w:noProof/>
              </w:rPr>
              <w:tab/>
            </w:r>
          </w:p>
        </w:tc>
        <w:tc>
          <w:tcPr>
            <w:tcW w:w="4717" w:type="dxa"/>
            <w:shd w:val="clear" w:color="auto" w:fill="auto"/>
          </w:tcPr>
          <w:p w14:paraId="0C260173" w14:textId="77777777" w:rsidR="00344B48" w:rsidRPr="00C34A38" w:rsidRDefault="00344B48" w:rsidP="00337A17">
            <w:pPr>
              <w:pStyle w:val="ENoteTableText"/>
            </w:pPr>
            <w:r w:rsidRPr="00C34A38">
              <w:t>am No 174, 2012</w:t>
            </w:r>
          </w:p>
        </w:tc>
      </w:tr>
      <w:tr w:rsidR="00344B48" w:rsidRPr="00C34A38" w14:paraId="33B35ED8" w14:textId="77777777" w:rsidTr="00F85CAA">
        <w:trPr>
          <w:cantSplit/>
        </w:trPr>
        <w:tc>
          <w:tcPr>
            <w:tcW w:w="2436" w:type="dxa"/>
            <w:shd w:val="clear" w:color="auto" w:fill="auto"/>
          </w:tcPr>
          <w:p w14:paraId="3DE76C94"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C</w:t>
            </w:r>
          </w:p>
        </w:tc>
        <w:tc>
          <w:tcPr>
            <w:tcW w:w="4717" w:type="dxa"/>
            <w:shd w:val="clear" w:color="auto" w:fill="auto"/>
          </w:tcPr>
          <w:p w14:paraId="723D4600" w14:textId="77777777" w:rsidR="00344B48" w:rsidRPr="00C34A38" w:rsidRDefault="00344B48" w:rsidP="00337A17">
            <w:pPr>
              <w:pStyle w:val="ENoteTableText"/>
            </w:pPr>
          </w:p>
        </w:tc>
      </w:tr>
      <w:tr w:rsidR="00344B48" w:rsidRPr="00C34A38" w14:paraId="04139CD6" w14:textId="77777777" w:rsidTr="00F85CAA">
        <w:trPr>
          <w:cantSplit/>
        </w:trPr>
        <w:tc>
          <w:tcPr>
            <w:tcW w:w="2436" w:type="dxa"/>
            <w:shd w:val="clear" w:color="auto" w:fill="auto"/>
          </w:tcPr>
          <w:p w14:paraId="034A4D3A" w14:textId="77777777" w:rsidR="00344B48" w:rsidRPr="00C34A38" w:rsidRDefault="00344B48" w:rsidP="00337A17">
            <w:pPr>
              <w:pStyle w:val="ENoteTableText"/>
              <w:tabs>
                <w:tab w:val="center" w:leader="dot" w:pos="2268"/>
              </w:tabs>
              <w:rPr>
                <w:noProof/>
              </w:rPr>
            </w:pPr>
            <w:r w:rsidRPr="00C34A38">
              <w:rPr>
                <w:noProof/>
              </w:rPr>
              <w:t>s 508</w:t>
            </w:r>
            <w:r w:rsidRPr="00C34A38">
              <w:rPr>
                <w:noProof/>
              </w:rPr>
              <w:tab/>
            </w:r>
          </w:p>
        </w:tc>
        <w:tc>
          <w:tcPr>
            <w:tcW w:w="4717" w:type="dxa"/>
            <w:shd w:val="clear" w:color="auto" w:fill="auto"/>
          </w:tcPr>
          <w:p w14:paraId="54816BDB" w14:textId="77777777" w:rsidR="00344B48" w:rsidRPr="00C34A38" w:rsidRDefault="00344B48" w:rsidP="00337A17">
            <w:pPr>
              <w:pStyle w:val="ENoteTableText"/>
            </w:pPr>
            <w:r w:rsidRPr="00C34A38">
              <w:t>am No 174, 2012</w:t>
            </w:r>
          </w:p>
        </w:tc>
      </w:tr>
      <w:tr w:rsidR="00344B48" w:rsidRPr="00C34A38" w14:paraId="7286AE0E" w14:textId="77777777" w:rsidTr="00F85CAA">
        <w:trPr>
          <w:cantSplit/>
        </w:trPr>
        <w:tc>
          <w:tcPr>
            <w:tcW w:w="2436" w:type="dxa"/>
            <w:shd w:val="clear" w:color="auto" w:fill="auto"/>
          </w:tcPr>
          <w:p w14:paraId="7F7473E9" w14:textId="77777777" w:rsidR="00344B48" w:rsidRPr="00C34A38" w:rsidRDefault="003B7CA9" w:rsidP="00337A17">
            <w:pPr>
              <w:pStyle w:val="ENoteTableText"/>
            </w:pPr>
            <w:r w:rsidRPr="00C34A38">
              <w:rPr>
                <w:b/>
                <w:noProof/>
              </w:rPr>
              <w:t>Subdivision</w:t>
            </w:r>
            <w:r w:rsidR="00344B48" w:rsidRPr="00C34A38">
              <w:rPr>
                <w:b/>
                <w:noProof/>
              </w:rPr>
              <w:t xml:space="preserve"> D</w:t>
            </w:r>
          </w:p>
        </w:tc>
        <w:tc>
          <w:tcPr>
            <w:tcW w:w="4717" w:type="dxa"/>
            <w:shd w:val="clear" w:color="auto" w:fill="auto"/>
          </w:tcPr>
          <w:p w14:paraId="318FBE5C" w14:textId="77777777" w:rsidR="00344B48" w:rsidRPr="00C34A38" w:rsidRDefault="00344B48" w:rsidP="00337A17">
            <w:pPr>
              <w:pStyle w:val="ENoteTableText"/>
            </w:pPr>
          </w:p>
        </w:tc>
      </w:tr>
      <w:tr w:rsidR="00344B48" w:rsidRPr="00C34A38" w14:paraId="405DAEA1" w14:textId="77777777" w:rsidTr="00F85CAA">
        <w:trPr>
          <w:cantSplit/>
        </w:trPr>
        <w:tc>
          <w:tcPr>
            <w:tcW w:w="2436" w:type="dxa"/>
            <w:shd w:val="clear" w:color="auto" w:fill="auto"/>
          </w:tcPr>
          <w:p w14:paraId="33D038BC" w14:textId="77777777" w:rsidR="00344B48" w:rsidRPr="00C34A38" w:rsidRDefault="00344B48" w:rsidP="000B5B9A">
            <w:pPr>
              <w:pStyle w:val="ENoteTableText"/>
              <w:tabs>
                <w:tab w:val="center" w:leader="dot" w:pos="2268"/>
              </w:tabs>
              <w:rPr>
                <w:noProof/>
              </w:rPr>
            </w:pPr>
            <w:r w:rsidRPr="00C34A38">
              <w:t>Subdiv</w:t>
            </w:r>
            <w:r w:rsidR="000B5B9A" w:rsidRPr="00C34A38">
              <w:t>ision</w:t>
            </w:r>
            <w:r w:rsidRPr="00C34A38">
              <w:t xml:space="preserve"> D </w:t>
            </w:r>
            <w:r w:rsidR="000B5B9A" w:rsidRPr="00C34A38">
              <w:t>heading</w:t>
            </w:r>
            <w:r w:rsidR="000B5B9A" w:rsidRPr="00C34A38">
              <w:tab/>
            </w:r>
          </w:p>
        </w:tc>
        <w:tc>
          <w:tcPr>
            <w:tcW w:w="4717" w:type="dxa"/>
            <w:shd w:val="clear" w:color="auto" w:fill="auto"/>
          </w:tcPr>
          <w:p w14:paraId="561D62A1" w14:textId="77777777" w:rsidR="00344B48" w:rsidRPr="00C34A38" w:rsidRDefault="00344B48" w:rsidP="00337A17">
            <w:pPr>
              <w:pStyle w:val="ENoteTableText"/>
            </w:pPr>
            <w:r w:rsidRPr="00C34A38">
              <w:t>am No 174, 2012</w:t>
            </w:r>
          </w:p>
        </w:tc>
      </w:tr>
      <w:tr w:rsidR="00344B48" w:rsidRPr="00C34A38" w14:paraId="6AC0B869" w14:textId="77777777" w:rsidTr="00F85CAA">
        <w:trPr>
          <w:cantSplit/>
        </w:trPr>
        <w:tc>
          <w:tcPr>
            <w:tcW w:w="2436" w:type="dxa"/>
            <w:shd w:val="clear" w:color="auto" w:fill="auto"/>
          </w:tcPr>
          <w:p w14:paraId="65011ECB" w14:textId="77777777" w:rsidR="00344B48" w:rsidRPr="00C34A38" w:rsidRDefault="00344B48" w:rsidP="00337A17">
            <w:pPr>
              <w:pStyle w:val="ENoteTableText"/>
              <w:tabs>
                <w:tab w:val="center" w:leader="dot" w:pos="2268"/>
              </w:tabs>
              <w:rPr>
                <w:noProof/>
              </w:rPr>
            </w:pPr>
            <w:r w:rsidRPr="00C34A38">
              <w:rPr>
                <w:noProof/>
              </w:rPr>
              <w:t>s 510</w:t>
            </w:r>
            <w:r w:rsidRPr="00C34A38">
              <w:rPr>
                <w:noProof/>
              </w:rPr>
              <w:tab/>
            </w:r>
          </w:p>
        </w:tc>
        <w:tc>
          <w:tcPr>
            <w:tcW w:w="4717" w:type="dxa"/>
            <w:shd w:val="clear" w:color="auto" w:fill="auto"/>
          </w:tcPr>
          <w:p w14:paraId="77073672" w14:textId="77777777" w:rsidR="00344B48" w:rsidRPr="00C34A38" w:rsidRDefault="00344B48" w:rsidP="00337A17">
            <w:pPr>
              <w:pStyle w:val="ENoteTableText"/>
            </w:pPr>
            <w:r w:rsidRPr="00C34A38">
              <w:t>am No 51, 2010; No 174, 2012</w:t>
            </w:r>
          </w:p>
        </w:tc>
      </w:tr>
      <w:tr w:rsidR="00344B48" w:rsidRPr="00C34A38" w14:paraId="2CD8A4B5" w14:textId="77777777" w:rsidTr="00F85CAA">
        <w:trPr>
          <w:cantSplit/>
        </w:trPr>
        <w:tc>
          <w:tcPr>
            <w:tcW w:w="2436" w:type="dxa"/>
            <w:shd w:val="clear" w:color="auto" w:fill="auto"/>
          </w:tcPr>
          <w:p w14:paraId="7E6F7DDD"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E</w:t>
            </w:r>
          </w:p>
        </w:tc>
        <w:tc>
          <w:tcPr>
            <w:tcW w:w="4717" w:type="dxa"/>
            <w:shd w:val="clear" w:color="auto" w:fill="auto"/>
          </w:tcPr>
          <w:p w14:paraId="163C92CE" w14:textId="77777777" w:rsidR="00344B48" w:rsidRPr="00C34A38" w:rsidRDefault="00344B48" w:rsidP="00337A17">
            <w:pPr>
              <w:pStyle w:val="ENoteTableText"/>
            </w:pPr>
          </w:p>
        </w:tc>
      </w:tr>
      <w:tr w:rsidR="00344B48" w:rsidRPr="00C34A38" w14:paraId="77D9DFDF" w14:textId="77777777" w:rsidTr="00F85CAA">
        <w:trPr>
          <w:cantSplit/>
        </w:trPr>
        <w:tc>
          <w:tcPr>
            <w:tcW w:w="2436" w:type="dxa"/>
            <w:shd w:val="clear" w:color="auto" w:fill="auto"/>
          </w:tcPr>
          <w:p w14:paraId="0E336C41" w14:textId="77777777" w:rsidR="00344B48" w:rsidRPr="00C34A38" w:rsidRDefault="00344B48" w:rsidP="00337A17">
            <w:pPr>
              <w:pStyle w:val="ENoteTableText"/>
              <w:tabs>
                <w:tab w:val="center" w:leader="dot" w:pos="2268"/>
              </w:tabs>
              <w:rPr>
                <w:noProof/>
              </w:rPr>
            </w:pPr>
            <w:r w:rsidRPr="00C34A38">
              <w:rPr>
                <w:noProof/>
              </w:rPr>
              <w:t>s 511</w:t>
            </w:r>
            <w:r w:rsidRPr="00C34A38">
              <w:rPr>
                <w:noProof/>
              </w:rPr>
              <w:tab/>
            </w:r>
          </w:p>
        </w:tc>
        <w:tc>
          <w:tcPr>
            <w:tcW w:w="4717" w:type="dxa"/>
            <w:shd w:val="clear" w:color="auto" w:fill="auto"/>
          </w:tcPr>
          <w:p w14:paraId="65CCAB70" w14:textId="77777777" w:rsidR="00344B48" w:rsidRPr="00C34A38" w:rsidRDefault="00344B48" w:rsidP="00337A17">
            <w:pPr>
              <w:pStyle w:val="ENoteTableText"/>
            </w:pPr>
            <w:r w:rsidRPr="00C34A38">
              <w:t>am No 174, 2012</w:t>
            </w:r>
          </w:p>
        </w:tc>
      </w:tr>
      <w:tr w:rsidR="00344B48" w:rsidRPr="00C34A38" w14:paraId="5AA23D4D" w14:textId="77777777" w:rsidTr="00F85CAA">
        <w:trPr>
          <w:cantSplit/>
        </w:trPr>
        <w:tc>
          <w:tcPr>
            <w:tcW w:w="2436" w:type="dxa"/>
            <w:shd w:val="clear" w:color="auto" w:fill="auto"/>
          </w:tcPr>
          <w:p w14:paraId="7C6E5556" w14:textId="77777777" w:rsidR="00344B48" w:rsidRPr="00C34A38" w:rsidRDefault="002E4BDC" w:rsidP="00B118D5">
            <w:pPr>
              <w:pStyle w:val="ENoteTableText"/>
              <w:keepNext/>
              <w:rPr>
                <w:noProof/>
              </w:rPr>
            </w:pPr>
            <w:r w:rsidRPr="00C34A38">
              <w:rPr>
                <w:b/>
                <w:noProof/>
              </w:rPr>
              <w:lastRenderedPageBreak/>
              <w:t>Division 6</w:t>
            </w:r>
          </w:p>
        </w:tc>
        <w:tc>
          <w:tcPr>
            <w:tcW w:w="4717" w:type="dxa"/>
            <w:shd w:val="clear" w:color="auto" w:fill="auto"/>
          </w:tcPr>
          <w:p w14:paraId="2FCCB0AA" w14:textId="77777777" w:rsidR="00344B48" w:rsidRPr="00C34A38" w:rsidRDefault="00344B48" w:rsidP="00337A17">
            <w:pPr>
              <w:pStyle w:val="ENoteTableText"/>
            </w:pPr>
          </w:p>
        </w:tc>
      </w:tr>
      <w:tr w:rsidR="00344B48" w:rsidRPr="00C34A38" w14:paraId="2E38C48F" w14:textId="77777777" w:rsidTr="00F85CAA">
        <w:trPr>
          <w:cantSplit/>
        </w:trPr>
        <w:tc>
          <w:tcPr>
            <w:tcW w:w="2436" w:type="dxa"/>
            <w:shd w:val="clear" w:color="auto" w:fill="auto"/>
          </w:tcPr>
          <w:p w14:paraId="1D16A11F" w14:textId="77777777" w:rsidR="00344B48" w:rsidRPr="00C34A38" w:rsidRDefault="003B7CA9" w:rsidP="00B118D5">
            <w:pPr>
              <w:pStyle w:val="ENoteTableText"/>
              <w:keepNext/>
              <w:rPr>
                <w:noProof/>
              </w:rPr>
            </w:pPr>
            <w:r w:rsidRPr="00C34A38">
              <w:rPr>
                <w:b/>
                <w:noProof/>
              </w:rPr>
              <w:t>Subdivision</w:t>
            </w:r>
            <w:r w:rsidR="00344B48" w:rsidRPr="00C34A38">
              <w:rPr>
                <w:b/>
                <w:noProof/>
              </w:rPr>
              <w:t xml:space="preserve"> A</w:t>
            </w:r>
          </w:p>
        </w:tc>
        <w:tc>
          <w:tcPr>
            <w:tcW w:w="4717" w:type="dxa"/>
            <w:shd w:val="clear" w:color="auto" w:fill="auto"/>
          </w:tcPr>
          <w:p w14:paraId="082FD631" w14:textId="77777777" w:rsidR="00344B48" w:rsidRPr="00C34A38" w:rsidRDefault="00344B48" w:rsidP="00337A17">
            <w:pPr>
              <w:pStyle w:val="ENoteTableText"/>
            </w:pPr>
          </w:p>
        </w:tc>
      </w:tr>
      <w:tr w:rsidR="00344B48" w:rsidRPr="00C34A38" w14:paraId="0445E537" w14:textId="77777777" w:rsidTr="00F85CAA">
        <w:trPr>
          <w:cantSplit/>
        </w:trPr>
        <w:tc>
          <w:tcPr>
            <w:tcW w:w="2436" w:type="dxa"/>
            <w:shd w:val="clear" w:color="auto" w:fill="auto"/>
          </w:tcPr>
          <w:p w14:paraId="52D9629D" w14:textId="77777777" w:rsidR="00344B48" w:rsidRPr="00C34A38" w:rsidRDefault="00344B48" w:rsidP="00337A17">
            <w:pPr>
              <w:pStyle w:val="ENoteTableText"/>
              <w:tabs>
                <w:tab w:val="center" w:leader="dot" w:pos="2268"/>
              </w:tabs>
              <w:rPr>
                <w:noProof/>
              </w:rPr>
            </w:pPr>
            <w:r w:rsidRPr="00C34A38">
              <w:rPr>
                <w:noProof/>
              </w:rPr>
              <w:t>s 512</w:t>
            </w:r>
            <w:r w:rsidRPr="00C34A38">
              <w:rPr>
                <w:noProof/>
              </w:rPr>
              <w:tab/>
            </w:r>
          </w:p>
        </w:tc>
        <w:tc>
          <w:tcPr>
            <w:tcW w:w="4717" w:type="dxa"/>
            <w:shd w:val="clear" w:color="auto" w:fill="auto"/>
          </w:tcPr>
          <w:p w14:paraId="78A8F181" w14:textId="77777777" w:rsidR="00344B48" w:rsidRPr="00C34A38" w:rsidRDefault="00344B48" w:rsidP="00337A17">
            <w:pPr>
              <w:pStyle w:val="ENoteTableText"/>
            </w:pPr>
            <w:r w:rsidRPr="00C34A38">
              <w:t>am No 174, 2012</w:t>
            </w:r>
          </w:p>
        </w:tc>
      </w:tr>
      <w:tr w:rsidR="00344B48" w:rsidRPr="00C34A38" w14:paraId="1CF68057" w14:textId="77777777" w:rsidTr="00F85CAA">
        <w:trPr>
          <w:cantSplit/>
        </w:trPr>
        <w:tc>
          <w:tcPr>
            <w:tcW w:w="2436" w:type="dxa"/>
            <w:shd w:val="clear" w:color="auto" w:fill="auto"/>
          </w:tcPr>
          <w:p w14:paraId="0877327F" w14:textId="77777777" w:rsidR="00344B48" w:rsidRPr="00C34A38" w:rsidRDefault="00344B48" w:rsidP="00337A17">
            <w:pPr>
              <w:pStyle w:val="ENoteTableText"/>
              <w:tabs>
                <w:tab w:val="center" w:leader="dot" w:pos="2268"/>
              </w:tabs>
              <w:rPr>
                <w:noProof/>
              </w:rPr>
            </w:pPr>
            <w:r w:rsidRPr="00C34A38">
              <w:rPr>
                <w:noProof/>
              </w:rPr>
              <w:t>s 513</w:t>
            </w:r>
            <w:r w:rsidRPr="00C34A38">
              <w:rPr>
                <w:noProof/>
              </w:rPr>
              <w:tab/>
            </w:r>
          </w:p>
        </w:tc>
        <w:tc>
          <w:tcPr>
            <w:tcW w:w="4717" w:type="dxa"/>
            <w:shd w:val="clear" w:color="auto" w:fill="auto"/>
          </w:tcPr>
          <w:p w14:paraId="5FD8D880" w14:textId="77777777" w:rsidR="00344B48" w:rsidRPr="00C34A38" w:rsidRDefault="00344B48" w:rsidP="00337A17">
            <w:pPr>
              <w:pStyle w:val="ENoteTableText"/>
            </w:pPr>
            <w:r w:rsidRPr="00C34A38">
              <w:t>am No 174, 2012</w:t>
            </w:r>
          </w:p>
        </w:tc>
      </w:tr>
      <w:tr w:rsidR="00344B48" w:rsidRPr="00C34A38" w14:paraId="56F6B54C" w14:textId="77777777" w:rsidTr="00F85CAA">
        <w:trPr>
          <w:cantSplit/>
        </w:trPr>
        <w:tc>
          <w:tcPr>
            <w:tcW w:w="2436" w:type="dxa"/>
            <w:shd w:val="clear" w:color="auto" w:fill="auto"/>
          </w:tcPr>
          <w:p w14:paraId="37A65B47" w14:textId="77777777" w:rsidR="00344B48" w:rsidRPr="00C34A38" w:rsidRDefault="00344B48" w:rsidP="00337A17">
            <w:pPr>
              <w:pStyle w:val="ENoteTableText"/>
              <w:tabs>
                <w:tab w:val="center" w:leader="dot" w:pos="2268"/>
              </w:tabs>
              <w:rPr>
                <w:noProof/>
              </w:rPr>
            </w:pPr>
            <w:r w:rsidRPr="00C34A38">
              <w:rPr>
                <w:noProof/>
              </w:rPr>
              <w:t>s 514</w:t>
            </w:r>
            <w:r w:rsidRPr="00C34A38">
              <w:rPr>
                <w:noProof/>
              </w:rPr>
              <w:tab/>
            </w:r>
          </w:p>
        </w:tc>
        <w:tc>
          <w:tcPr>
            <w:tcW w:w="4717" w:type="dxa"/>
            <w:shd w:val="clear" w:color="auto" w:fill="auto"/>
          </w:tcPr>
          <w:p w14:paraId="04088C30" w14:textId="77777777" w:rsidR="00344B48" w:rsidRPr="00C34A38" w:rsidRDefault="00344B48" w:rsidP="00337A17">
            <w:pPr>
              <w:pStyle w:val="ENoteTableText"/>
            </w:pPr>
            <w:r w:rsidRPr="00C34A38">
              <w:t>am No 174, 2012</w:t>
            </w:r>
          </w:p>
        </w:tc>
      </w:tr>
      <w:tr w:rsidR="00344B48" w:rsidRPr="00C34A38" w14:paraId="495F40BE" w14:textId="77777777" w:rsidTr="00F85CAA">
        <w:trPr>
          <w:cantSplit/>
        </w:trPr>
        <w:tc>
          <w:tcPr>
            <w:tcW w:w="2436" w:type="dxa"/>
            <w:shd w:val="clear" w:color="auto" w:fill="auto"/>
          </w:tcPr>
          <w:p w14:paraId="519616B9" w14:textId="77777777" w:rsidR="00344B48" w:rsidRPr="00C34A38" w:rsidRDefault="00344B48" w:rsidP="00337A17">
            <w:pPr>
              <w:pStyle w:val="ENoteTableText"/>
              <w:tabs>
                <w:tab w:val="center" w:leader="dot" w:pos="2268"/>
              </w:tabs>
              <w:rPr>
                <w:noProof/>
              </w:rPr>
            </w:pPr>
            <w:r w:rsidRPr="00C34A38">
              <w:rPr>
                <w:noProof/>
              </w:rPr>
              <w:t>s 515</w:t>
            </w:r>
            <w:r w:rsidRPr="00C34A38">
              <w:rPr>
                <w:noProof/>
              </w:rPr>
              <w:tab/>
            </w:r>
          </w:p>
        </w:tc>
        <w:tc>
          <w:tcPr>
            <w:tcW w:w="4717" w:type="dxa"/>
            <w:shd w:val="clear" w:color="auto" w:fill="auto"/>
          </w:tcPr>
          <w:p w14:paraId="05F2A98D" w14:textId="77777777" w:rsidR="00344B48" w:rsidRPr="00C34A38" w:rsidRDefault="00344B48" w:rsidP="00337A17">
            <w:pPr>
              <w:pStyle w:val="ENoteTableText"/>
            </w:pPr>
            <w:r w:rsidRPr="00C34A38">
              <w:t>am No 174, 2012; No 73, 2013</w:t>
            </w:r>
          </w:p>
        </w:tc>
      </w:tr>
      <w:tr w:rsidR="00344B48" w:rsidRPr="00C34A38" w14:paraId="52ABA728" w14:textId="77777777" w:rsidTr="00F85CAA">
        <w:trPr>
          <w:cantSplit/>
        </w:trPr>
        <w:tc>
          <w:tcPr>
            <w:tcW w:w="2436" w:type="dxa"/>
            <w:shd w:val="clear" w:color="auto" w:fill="auto"/>
          </w:tcPr>
          <w:p w14:paraId="66438D8A" w14:textId="77777777" w:rsidR="00344B48" w:rsidRPr="00C34A38" w:rsidRDefault="00344B48" w:rsidP="00337A17">
            <w:pPr>
              <w:pStyle w:val="ENoteTableText"/>
              <w:tabs>
                <w:tab w:val="center" w:leader="dot" w:pos="2268"/>
              </w:tabs>
              <w:rPr>
                <w:noProof/>
              </w:rPr>
            </w:pPr>
            <w:r w:rsidRPr="00C34A38">
              <w:rPr>
                <w:noProof/>
              </w:rPr>
              <w:t>s 516</w:t>
            </w:r>
            <w:r w:rsidRPr="00C34A38">
              <w:rPr>
                <w:noProof/>
              </w:rPr>
              <w:tab/>
            </w:r>
          </w:p>
        </w:tc>
        <w:tc>
          <w:tcPr>
            <w:tcW w:w="4717" w:type="dxa"/>
            <w:shd w:val="clear" w:color="auto" w:fill="auto"/>
          </w:tcPr>
          <w:p w14:paraId="4899E324" w14:textId="77777777" w:rsidR="00344B48" w:rsidRPr="00C34A38" w:rsidRDefault="00344B48" w:rsidP="00337A17">
            <w:pPr>
              <w:pStyle w:val="ENoteTableText"/>
            </w:pPr>
            <w:r w:rsidRPr="00C34A38">
              <w:t>am No 174, 2012</w:t>
            </w:r>
          </w:p>
        </w:tc>
      </w:tr>
      <w:tr w:rsidR="00344B48" w:rsidRPr="00C34A38" w14:paraId="049EA940" w14:textId="77777777" w:rsidTr="00F85CAA">
        <w:trPr>
          <w:cantSplit/>
        </w:trPr>
        <w:tc>
          <w:tcPr>
            <w:tcW w:w="2436" w:type="dxa"/>
            <w:shd w:val="clear" w:color="auto" w:fill="auto"/>
          </w:tcPr>
          <w:p w14:paraId="1E388386" w14:textId="77777777" w:rsidR="00344B48" w:rsidRPr="00C34A38" w:rsidRDefault="00344B48" w:rsidP="00337A17">
            <w:pPr>
              <w:pStyle w:val="ENoteTableText"/>
              <w:tabs>
                <w:tab w:val="center" w:leader="dot" w:pos="2268"/>
              </w:tabs>
              <w:rPr>
                <w:noProof/>
              </w:rPr>
            </w:pPr>
            <w:r w:rsidRPr="00C34A38">
              <w:rPr>
                <w:noProof/>
              </w:rPr>
              <w:t>s 517</w:t>
            </w:r>
            <w:r w:rsidRPr="00C34A38">
              <w:rPr>
                <w:noProof/>
              </w:rPr>
              <w:tab/>
            </w:r>
          </w:p>
        </w:tc>
        <w:tc>
          <w:tcPr>
            <w:tcW w:w="4717" w:type="dxa"/>
            <w:shd w:val="clear" w:color="auto" w:fill="auto"/>
          </w:tcPr>
          <w:p w14:paraId="791A64EC" w14:textId="77777777" w:rsidR="00344B48" w:rsidRPr="00C34A38" w:rsidRDefault="00344B48" w:rsidP="00337A17">
            <w:pPr>
              <w:pStyle w:val="ENoteTableText"/>
            </w:pPr>
            <w:r w:rsidRPr="00C34A38">
              <w:t>am No 174, 2012</w:t>
            </w:r>
          </w:p>
        </w:tc>
      </w:tr>
      <w:tr w:rsidR="00344B48" w:rsidRPr="00C34A38" w14:paraId="40CC47A8" w14:textId="77777777" w:rsidTr="00F85CAA">
        <w:trPr>
          <w:cantSplit/>
        </w:trPr>
        <w:tc>
          <w:tcPr>
            <w:tcW w:w="2436" w:type="dxa"/>
            <w:shd w:val="clear" w:color="auto" w:fill="auto"/>
          </w:tcPr>
          <w:p w14:paraId="55CFA4EF"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B</w:t>
            </w:r>
          </w:p>
        </w:tc>
        <w:tc>
          <w:tcPr>
            <w:tcW w:w="4717" w:type="dxa"/>
            <w:shd w:val="clear" w:color="auto" w:fill="auto"/>
          </w:tcPr>
          <w:p w14:paraId="19F756DE" w14:textId="77777777" w:rsidR="00344B48" w:rsidRPr="00C34A38" w:rsidRDefault="00344B48" w:rsidP="00337A17">
            <w:pPr>
              <w:pStyle w:val="ENoteTableText"/>
            </w:pPr>
          </w:p>
        </w:tc>
      </w:tr>
      <w:tr w:rsidR="00344B48" w:rsidRPr="00C34A38" w14:paraId="449499BF" w14:textId="77777777" w:rsidTr="00F85CAA">
        <w:trPr>
          <w:cantSplit/>
        </w:trPr>
        <w:tc>
          <w:tcPr>
            <w:tcW w:w="2436" w:type="dxa"/>
            <w:shd w:val="clear" w:color="auto" w:fill="auto"/>
          </w:tcPr>
          <w:p w14:paraId="77E5DD08" w14:textId="77777777" w:rsidR="00344B48" w:rsidRPr="00C34A38" w:rsidRDefault="00344B48" w:rsidP="00337A17">
            <w:pPr>
              <w:pStyle w:val="ENoteTableText"/>
              <w:tabs>
                <w:tab w:val="center" w:leader="dot" w:pos="2268"/>
              </w:tabs>
              <w:rPr>
                <w:noProof/>
              </w:rPr>
            </w:pPr>
            <w:r w:rsidRPr="00C34A38">
              <w:rPr>
                <w:noProof/>
              </w:rPr>
              <w:t>s 518</w:t>
            </w:r>
            <w:r w:rsidRPr="00C34A38">
              <w:rPr>
                <w:noProof/>
              </w:rPr>
              <w:tab/>
            </w:r>
          </w:p>
        </w:tc>
        <w:tc>
          <w:tcPr>
            <w:tcW w:w="4717" w:type="dxa"/>
            <w:shd w:val="clear" w:color="auto" w:fill="auto"/>
          </w:tcPr>
          <w:p w14:paraId="485D766A" w14:textId="77777777" w:rsidR="00344B48" w:rsidRPr="00C34A38" w:rsidRDefault="00344B48" w:rsidP="00337A17">
            <w:pPr>
              <w:pStyle w:val="ENoteTableText"/>
            </w:pPr>
            <w:r w:rsidRPr="00C34A38">
              <w:t>am No 33, 2012</w:t>
            </w:r>
          </w:p>
        </w:tc>
      </w:tr>
      <w:tr w:rsidR="00344B48" w:rsidRPr="00C34A38" w14:paraId="0EA245B8" w14:textId="77777777" w:rsidTr="00F85CAA">
        <w:trPr>
          <w:cantSplit/>
        </w:trPr>
        <w:tc>
          <w:tcPr>
            <w:tcW w:w="2436" w:type="dxa"/>
            <w:shd w:val="clear" w:color="auto" w:fill="auto"/>
          </w:tcPr>
          <w:p w14:paraId="13DB1B0B" w14:textId="77777777" w:rsidR="00344B48" w:rsidRPr="00C34A38" w:rsidRDefault="003B7CA9" w:rsidP="00BA2E8F">
            <w:pPr>
              <w:pStyle w:val="ENoteTableText"/>
              <w:keepNext/>
              <w:rPr>
                <w:noProof/>
              </w:rPr>
            </w:pPr>
            <w:r w:rsidRPr="00C34A38">
              <w:rPr>
                <w:b/>
                <w:noProof/>
              </w:rPr>
              <w:t>Subdivision</w:t>
            </w:r>
            <w:r w:rsidR="00344B48" w:rsidRPr="00C34A38">
              <w:rPr>
                <w:b/>
                <w:noProof/>
              </w:rPr>
              <w:t xml:space="preserve"> C</w:t>
            </w:r>
          </w:p>
        </w:tc>
        <w:tc>
          <w:tcPr>
            <w:tcW w:w="4717" w:type="dxa"/>
            <w:shd w:val="clear" w:color="auto" w:fill="auto"/>
          </w:tcPr>
          <w:p w14:paraId="57A922A0" w14:textId="77777777" w:rsidR="00344B48" w:rsidRPr="00C34A38" w:rsidRDefault="00344B48" w:rsidP="00BA2E8F">
            <w:pPr>
              <w:pStyle w:val="ENoteTableText"/>
              <w:keepNext/>
            </w:pPr>
          </w:p>
        </w:tc>
      </w:tr>
      <w:tr w:rsidR="00344B48" w:rsidRPr="00C34A38" w14:paraId="5F5569B4" w14:textId="77777777" w:rsidTr="00F85CAA">
        <w:trPr>
          <w:cantSplit/>
        </w:trPr>
        <w:tc>
          <w:tcPr>
            <w:tcW w:w="2436" w:type="dxa"/>
            <w:shd w:val="clear" w:color="auto" w:fill="auto"/>
          </w:tcPr>
          <w:p w14:paraId="02596569" w14:textId="77777777" w:rsidR="00344B48" w:rsidRPr="00C34A38" w:rsidRDefault="00344B48" w:rsidP="00337A17">
            <w:pPr>
              <w:pStyle w:val="ENoteTableText"/>
              <w:tabs>
                <w:tab w:val="center" w:leader="dot" w:pos="2268"/>
              </w:tabs>
              <w:rPr>
                <w:noProof/>
              </w:rPr>
            </w:pPr>
            <w:r w:rsidRPr="00C34A38">
              <w:rPr>
                <w:noProof/>
              </w:rPr>
              <w:t>s 519</w:t>
            </w:r>
            <w:r w:rsidRPr="00C34A38">
              <w:rPr>
                <w:noProof/>
              </w:rPr>
              <w:tab/>
            </w:r>
          </w:p>
        </w:tc>
        <w:tc>
          <w:tcPr>
            <w:tcW w:w="4717" w:type="dxa"/>
            <w:shd w:val="clear" w:color="auto" w:fill="auto"/>
          </w:tcPr>
          <w:p w14:paraId="3A941E26" w14:textId="77777777" w:rsidR="00344B48" w:rsidRPr="00C34A38" w:rsidRDefault="00344B48" w:rsidP="00337A17">
            <w:pPr>
              <w:pStyle w:val="ENoteTableText"/>
            </w:pPr>
            <w:r w:rsidRPr="00C34A38">
              <w:t>am No 174, 2012</w:t>
            </w:r>
          </w:p>
        </w:tc>
      </w:tr>
      <w:tr w:rsidR="00344B48" w:rsidRPr="00C34A38" w14:paraId="3B7822EA" w14:textId="77777777" w:rsidTr="00F85CAA">
        <w:trPr>
          <w:cantSplit/>
        </w:trPr>
        <w:tc>
          <w:tcPr>
            <w:tcW w:w="2436" w:type="dxa"/>
            <w:shd w:val="clear" w:color="auto" w:fill="auto"/>
          </w:tcPr>
          <w:p w14:paraId="6AC4FD53"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D</w:t>
            </w:r>
          </w:p>
        </w:tc>
        <w:tc>
          <w:tcPr>
            <w:tcW w:w="4717" w:type="dxa"/>
            <w:shd w:val="clear" w:color="auto" w:fill="auto"/>
          </w:tcPr>
          <w:p w14:paraId="22373850" w14:textId="77777777" w:rsidR="00344B48" w:rsidRPr="00C34A38" w:rsidRDefault="00344B48" w:rsidP="00337A17">
            <w:pPr>
              <w:pStyle w:val="ENoteTableText"/>
            </w:pPr>
          </w:p>
        </w:tc>
      </w:tr>
      <w:tr w:rsidR="00344B48" w:rsidRPr="00C34A38" w14:paraId="50DD7DAB" w14:textId="77777777" w:rsidTr="00F85CAA">
        <w:trPr>
          <w:cantSplit/>
        </w:trPr>
        <w:tc>
          <w:tcPr>
            <w:tcW w:w="2436" w:type="dxa"/>
            <w:shd w:val="clear" w:color="auto" w:fill="auto"/>
          </w:tcPr>
          <w:p w14:paraId="0AE03A49" w14:textId="77777777" w:rsidR="00344B48" w:rsidRPr="00C34A38" w:rsidRDefault="00344B48" w:rsidP="00337A17">
            <w:pPr>
              <w:pStyle w:val="ENoteTableText"/>
              <w:tabs>
                <w:tab w:val="center" w:leader="dot" w:pos="2268"/>
              </w:tabs>
              <w:rPr>
                <w:noProof/>
              </w:rPr>
            </w:pPr>
            <w:r w:rsidRPr="00C34A38">
              <w:rPr>
                <w:noProof/>
              </w:rPr>
              <w:t>s 520</w:t>
            </w:r>
            <w:r w:rsidRPr="00C34A38">
              <w:rPr>
                <w:noProof/>
              </w:rPr>
              <w:tab/>
            </w:r>
          </w:p>
        </w:tc>
        <w:tc>
          <w:tcPr>
            <w:tcW w:w="4717" w:type="dxa"/>
            <w:shd w:val="clear" w:color="auto" w:fill="auto"/>
          </w:tcPr>
          <w:p w14:paraId="5728BCBD" w14:textId="77777777" w:rsidR="00344B48" w:rsidRPr="00C34A38" w:rsidRDefault="00344B48" w:rsidP="00337A17">
            <w:pPr>
              <w:pStyle w:val="ENoteTableText"/>
            </w:pPr>
            <w:r w:rsidRPr="00C34A38">
              <w:t>am No 174, 2012</w:t>
            </w:r>
          </w:p>
        </w:tc>
      </w:tr>
      <w:tr w:rsidR="00344B48" w:rsidRPr="00C34A38" w14:paraId="25B63418" w14:textId="77777777" w:rsidTr="00F85CAA">
        <w:trPr>
          <w:cantSplit/>
        </w:trPr>
        <w:tc>
          <w:tcPr>
            <w:tcW w:w="2436" w:type="dxa"/>
            <w:shd w:val="clear" w:color="auto" w:fill="auto"/>
          </w:tcPr>
          <w:p w14:paraId="5C2AEF3F" w14:textId="77777777" w:rsidR="00344B48" w:rsidRPr="00C34A38" w:rsidRDefault="002E4BDC" w:rsidP="002A3A15">
            <w:pPr>
              <w:pStyle w:val="ENoteTableText"/>
              <w:rPr>
                <w:b/>
                <w:noProof/>
              </w:rPr>
            </w:pPr>
            <w:r w:rsidRPr="00C34A38">
              <w:rPr>
                <w:b/>
                <w:noProof/>
              </w:rPr>
              <w:t>Division 7</w:t>
            </w:r>
          </w:p>
        </w:tc>
        <w:tc>
          <w:tcPr>
            <w:tcW w:w="4717" w:type="dxa"/>
            <w:shd w:val="clear" w:color="auto" w:fill="auto"/>
          </w:tcPr>
          <w:p w14:paraId="762933D4" w14:textId="77777777" w:rsidR="00344B48" w:rsidRPr="00C34A38" w:rsidRDefault="00344B48" w:rsidP="00337A17">
            <w:pPr>
              <w:pStyle w:val="ENoteTableText"/>
            </w:pPr>
          </w:p>
        </w:tc>
      </w:tr>
      <w:tr w:rsidR="00A76F1A" w:rsidRPr="00C34A38" w14:paraId="38BA014B" w14:textId="77777777" w:rsidTr="00F85CAA">
        <w:trPr>
          <w:cantSplit/>
        </w:trPr>
        <w:tc>
          <w:tcPr>
            <w:tcW w:w="2436" w:type="dxa"/>
            <w:shd w:val="clear" w:color="auto" w:fill="auto"/>
          </w:tcPr>
          <w:p w14:paraId="59F93BBB" w14:textId="77777777" w:rsidR="00A76F1A" w:rsidRPr="00C34A38" w:rsidRDefault="002E4BDC" w:rsidP="000B5B9A">
            <w:pPr>
              <w:pStyle w:val="ENoteTableText"/>
              <w:tabs>
                <w:tab w:val="center" w:leader="dot" w:pos="2268"/>
              </w:tabs>
              <w:rPr>
                <w:noProof/>
              </w:rPr>
            </w:pPr>
            <w:r w:rsidRPr="00C34A38">
              <w:rPr>
                <w:noProof/>
              </w:rPr>
              <w:t>Division 7</w:t>
            </w:r>
            <w:r w:rsidR="00A76F1A" w:rsidRPr="00C34A38">
              <w:rPr>
                <w:noProof/>
              </w:rPr>
              <w:tab/>
            </w:r>
          </w:p>
        </w:tc>
        <w:tc>
          <w:tcPr>
            <w:tcW w:w="4717" w:type="dxa"/>
            <w:shd w:val="clear" w:color="auto" w:fill="auto"/>
          </w:tcPr>
          <w:p w14:paraId="49756BEB" w14:textId="77777777" w:rsidR="00A76F1A" w:rsidRPr="00C34A38" w:rsidRDefault="00A76F1A" w:rsidP="00D64347">
            <w:pPr>
              <w:pStyle w:val="ENoteTableText"/>
            </w:pPr>
            <w:r w:rsidRPr="00C34A38">
              <w:t>ad No 73, 2013</w:t>
            </w:r>
          </w:p>
        </w:tc>
      </w:tr>
      <w:tr w:rsidR="00344B48" w:rsidRPr="00C34A38" w14:paraId="29F28AE3" w14:textId="77777777" w:rsidTr="00F85CAA">
        <w:trPr>
          <w:cantSplit/>
        </w:trPr>
        <w:tc>
          <w:tcPr>
            <w:tcW w:w="2436" w:type="dxa"/>
            <w:shd w:val="clear" w:color="auto" w:fill="auto"/>
          </w:tcPr>
          <w:p w14:paraId="52D07BCD" w14:textId="77777777" w:rsidR="00344B48" w:rsidRPr="00C34A38" w:rsidRDefault="00344B48" w:rsidP="00337A17">
            <w:pPr>
              <w:pStyle w:val="ENoteTableText"/>
              <w:tabs>
                <w:tab w:val="center" w:leader="dot" w:pos="2268"/>
              </w:tabs>
              <w:rPr>
                <w:noProof/>
              </w:rPr>
            </w:pPr>
            <w:r w:rsidRPr="00C34A38">
              <w:rPr>
                <w:noProof/>
              </w:rPr>
              <w:t>s 521A</w:t>
            </w:r>
            <w:r w:rsidRPr="00C34A38">
              <w:rPr>
                <w:noProof/>
              </w:rPr>
              <w:tab/>
            </w:r>
          </w:p>
        </w:tc>
        <w:tc>
          <w:tcPr>
            <w:tcW w:w="4717" w:type="dxa"/>
            <w:shd w:val="clear" w:color="auto" w:fill="auto"/>
          </w:tcPr>
          <w:p w14:paraId="232A5458" w14:textId="77777777" w:rsidR="00344B48" w:rsidRPr="00C34A38" w:rsidRDefault="00344B48" w:rsidP="00337A17">
            <w:pPr>
              <w:pStyle w:val="ENoteTableText"/>
            </w:pPr>
            <w:r w:rsidRPr="00C34A38">
              <w:t>ad No 73, 2013</w:t>
            </w:r>
          </w:p>
        </w:tc>
      </w:tr>
      <w:tr w:rsidR="00344B48" w:rsidRPr="00C34A38" w14:paraId="3BB080BC" w14:textId="77777777" w:rsidTr="00F85CAA">
        <w:trPr>
          <w:cantSplit/>
        </w:trPr>
        <w:tc>
          <w:tcPr>
            <w:tcW w:w="2436" w:type="dxa"/>
            <w:shd w:val="clear" w:color="auto" w:fill="auto"/>
          </w:tcPr>
          <w:p w14:paraId="58C6F4EA" w14:textId="77777777" w:rsidR="00344B48" w:rsidRPr="00C34A38" w:rsidRDefault="00344B48" w:rsidP="00337A17">
            <w:pPr>
              <w:pStyle w:val="ENoteTableText"/>
              <w:tabs>
                <w:tab w:val="center" w:leader="dot" w:pos="2268"/>
              </w:tabs>
              <w:rPr>
                <w:noProof/>
              </w:rPr>
            </w:pPr>
            <w:r w:rsidRPr="00C34A38">
              <w:rPr>
                <w:noProof/>
              </w:rPr>
              <w:t>s 521B</w:t>
            </w:r>
            <w:r w:rsidRPr="00C34A38">
              <w:rPr>
                <w:noProof/>
              </w:rPr>
              <w:tab/>
            </w:r>
          </w:p>
        </w:tc>
        <w:tc>
          <w:tcPr>
            <w:tcW w:w="4717" w:type="dxa"/>
            <w:shd w:val="clear" w:color="auto" w:fill="auto"/>
          </w:tcPr>
          <w:p w14:paraId="63AE95AA" w14:textId="77777777" w:rsidR="00344B48" w:rsidRPr="00C34A38" w:rsidRDefault="00344B48" w:rsidP="00337A17">
            <w:pPr>
              <w:pStyle w:val="ENoteTableText"/>
            </w:pPr>
            <w:r w:rsidRPr="00C34A38">
              <w:t>ad No 73, 2013</w:t>
            </w:r>
          </w:p>
        </w:tc>
      </w:tr>
      <w:tr w:rsidR="00344B48" w:rsidRPr="00C34A38" w14:paraId="381CCB83" w14:textId="77777777" w:rsidTr="00F85CAA">
        <w:trPr>
          <w:cantSplit/>
        </w:trPr>
        <w:tc>
          <w:tcPr>
            <w:tcW w:w="2436" w:type="dxa"/>
            <w:shd w:val="clear" w:color="auto" w:fill="auto"/>
          </w:tcPr>
          <w:p w14:paraId="7D478E4D" w14:textId="77777777" w:rsidR="00344B48" w:rsidRPr="00C34A38" w:rsidRDefault="00344B48" w:rsidP="00337A17">
            <w:pPr>
              <w:pStyle w:val="ENoteTableText"/>
              <w:tabs>
                <w:tab w:val="center" w:leader="dot" w:pos="2268"/>
              </w:tabs>
              <w:rPr>
                <w:noProof/>
              </w:rPr>
            </w:pPr>
            <w:r w:rsidRPr="00C34A38">
              <w:rPr>
                <w:noProof/>
              </w:rPr>
              <w:t>s 521C</w:t>
            </w:r>
            <w:r w:rsidRPr="00C34A38">
              <w:rPr>
                <w:noProof/>
              </w:rPr>
              <w:tab/>
            </w:r>
          </w:p>
        </w:tc>
        <w:tc>
          <w:tcPr>
            <w:tcW w:w="4717" w:type="dxa"/>
            <w:shd w:val="clear" w:color="auto" w:fill="auto"/>
          </w:tcPr>
          <w:p w14:paraId="3D2B104A" w14:textId="77777777" w:rsidR="00344B48" w:rsidRPr="00C34A38" w:rsidRDefault="00344B48" w:rsidP="00337A17">
            <w:pPr>
              <w:pStyle w:val="ENoteTableText"/>
            </w:pPr>
            <w:r w:rsidRPr="00C34A38">
              <w:t>ad No 73, 2013</w:t>
            </w:r>
          </w:p>
        </w:tc>
      </w:tr>
      <w:tr w:rsidR="00344B48" w:rsidRPr="00C34A38" w14:paraId="44B5A469" w14:textId="77777777" w:rsidTr="00F85CAA">
        <w:trPr>
          <w:cantSplit/>
        </w:trPr>
        <w:tc>
          <w:tcPr>
            <w:tcW w:w="2436" w:type="dxa"/>
            <w:shd w:val="clear" w:color="auto" w:fill="auto"/>
          </w:tcPr>
          <w:p w14:paraId="43B83842" w14:textId="77777777" w:rsidR="00344B48" w:rsidRPr="00C34A38" w:rsidRDefault="00344B48" w:rsidP="00337A17">
            <w:pPr>
              <w:pStyle w:val="ENoteTableText"/>
              <w:tabs>
                <w:tab w:val="center" w:leader="dot" w:pos="2268"/>
              </w:tabs>
              <w:rPr>
                <w:noProof/>
              </w:rPr>
            </w:pPr>
            <w:r w:rsidRPr="00C34A38">
              <w:rPr>
                <w:noProof/>
              </w:rPr>
              <w:t>s 521D</w:t>
            </w:r>
            <w:r w:rsidRPr="00C34A38">
              <w:rPr>
                <w:noProof/>
              </w:rPr>
              <w:tab/>
            </w:r>
          </w:p>
        </w:tc>
        <w:tc>
          <w:tcPr>
            <w:tcW w:w="4717" w:type="dxa"/>
            <w:shd w:val="clear" w:color="auto" w:fill="auto"/>
          </w:tcPr>
          <w:p w14:paraId="0D530363" w14:textId="77777777" w:rsidR="00344B48" w:rsidRPr="00C34A38" w:rsidRDefault="00344B48" w:rsidP="00337A17">
            <w:pPr>
              <w:pStyle w:val="ENoteTableText"/>
            </w:pPr>
            <w:r w:rsidRPr="00C34A38">
              <w:t>ad No 73, 2013</w:t>
            </w:r>
          </w:p>
        </w:tc>
      </w:tr>
      <w:tr w:rsidR="00344B48" w:rsidRPr="00C34A38" w14:paraId="4B01408E" w14:textId="77777777" w:rsidTr="00F85CAA">
        <w:trPr>
          <w:cantSplit/>
        </w:trPr>
        <w:tc>
          <w:tcPr>
            <w:tcW w:w="2436" w:type="dxa"/>
            <w:shd w:val="clear" w:color="auto" w:fill="auto"/>
          </w:tcPr>
          <w:p w14:paraId="077139DF" w14:textId="11BEDF44" w:rsidR="00344B48" w:rsidRPr="00C34A38" w:rsidRDefault="002E4BDC" w:rsidP="00337A17">
            <w:pPr>
              <w:pStyle w:val="ENoteTableText"/>
              <w:rPr>
                <w:noProof/>
              </w:rPr>
            </w:pPr>
            <w:r w:rsidRPr="00C34A38">
              <w:rPr>
                <w:b/>
                <w:noProof/>
              </w:rPr>
              <w:t>Part 3</w:t>
            </w:r>
            <w:r w:rsidR="004D57DD">
              <w:rPr>
                <w:b/>
                <w:noProof/>
              </w:rPr>
              <w:noBreakHyphen/>
            </w:r>
            <w:r w:rsidR="00344B48" w:rsidRPr="00C34A38">
              <w:rPr>
                <w:b/>
                <w:noProof/>
              </w:rPr>
              <w:t>5</w:t>
            </w:r>
          </w:p>
        </w:tc>
        <w:tc>
          <w:tcPr>
            <w:tcW w:w="4717" w:type="dxa"/>
            <w:shd w:val="clear" w:color="auto" w:fill="auto"/>
          </w:tcPr>
          <w:p w14:paraId="1DC5DECE" w14:textId="77777777" w:rsidR="00344B48" w:rsidRPr="00C34A38" w:rsidRDefault="00344B48" w:rsidP="00337A17">
            <w:pPr>
              <w:pStyle w:val="ENoteTableText"/>
            </w:pPr>
          </w:p>
        </w:tc>
      </w:tr>
      <w:tr w:rsidR="00344B48" w:rsidRPr="00C34A38" w14:paraId="55EC4B77" w14:textId="77777777" w:rsidTr="00F85CAA">
        <w:trPr>
          <w:cantSplit/>
        </w:trPr>
        <w:tc>
          <w:tcPr>
            <w:tcW w:w="2436" w:type="dxa"/>
            <w:shd w:val="clear" w:color="auto" w:fill="auto"/>
          </w:tcPr>
          <w:p w14:paraId="0A165883" w14:textId="75736F5B" w:rsidR="00344B48" w:rsidRPr="00C34A38" w:rsidRDefault="004D57DD" w:rsidP="00337A17">
            <w:pPr>
              <w:pStyle w:val="ENoteTableText"/>
              <w:rPr>
                <w:noProof/>
              </w:rPr>
            </w:pPr>
            <w:r>
              <w:rPr>
                <w:b/>
                <w:noProof/>
              </w:rPr>
              <w:t>Division 1</w:t>
            </w:r>
          </w:p>
        </w:tc>
        <w:tc>
          <w:tcPr>
            <w:tcW w:w="4717" w:type="dxa"/>
            <w:shd w:val="clear" w:color="auto" w:fill="auto"/>
          </w:tcPr>
          <w:p w14:paraId="164E53AA" w14:textId="77777777" w:rsidR="00344B48" w:rsidRPr="00C34A38" w:rsidRDefault="00344B48" w:rsidP="00337A17">
            <w:pPr>
              <w:pStyle w:val="ENoteTableText"/>
            </w:pPr>
          </w:p>
        </w:tc>
      </w:tr>
      <w:tr w:rsidR="00344B48" w:rsidRPr="00C34A38" w14:paraId="612D190C" w14:textId="77777777" w:rsidTr="00F85CAA">
        <w:trPr>
          <w:cantSplit/>
        </w:trPr>
        <w:tc>
          <w:tcPr>
            <w:tcW w:w="2436" w:type="dxa"/>
            <w:shd w:val="clear" w:color="auto" w:fill="auto"/>
          </w:tcPr>
          <w:p w14:paraId="65180299" w14:textId="77777777" w:rsidR="00344B48" w:rsidRPr="00C34A38" w:rsidRDefault="00344B48" w:rsidP="00337A17">
            <w:pPr>
              <w:pStyle w:val="ENoteTableText"/>
              <w:tabs>
                <w:tab w:val="center" w:leader="dot" w:pos="2268"/>
              </w:tabs>
              <w:rPr>
                <w:noProof/>
              </w:rPr>
            </w:pPr>
            <w:r w:rsidRPr="00C34A38">
              <w:rPr>
                <w:noProof/>
              </w:rPr>
              <w:t>s 522</w:t>
            </w:r>
            <w:r w:rsidRPr="00C34A38">
              <w:rPr>
                <w:noProof/>
              </w:rPr>
              <w:tab/>
            </w:r>
          </w:p>
        </w:tc>
        <w:tc>
          <w:tcPr>
            <w:tcW w:w="4717" w:type="dxa"/>
            <w:shd w:val="clear" w:color="auto" w:fill="auto"/>
          </w:tcPr>
          <w:p w14:paraId="652896C6" w14:textId="77777777" w:rsidR="00344B48" w:rsidRPr="00C34A38" w:rsidRDefault="00344B48" w:rsidP="00337A17">
            <w:pPr>
              <w:pStyle w:val="ENoteTableText"/>
            </w:pPr>
            <w:r w:rsidRPr="00C34A38">
              <w:t>am No 174, 2012</w:t>
            </w:r>
          </w:p>
        </w:tc>
      </w:tr>
      <w:tr w:rsidR="00344B48" w:rsidRPr="00C34A38" w14:paraId="67083008" w14:textId="77777777" w:rsidTr="00F85CAA">
        <w:trPr>
          <w:cantSplit/>
        </w:trPr>
        <w:tc>
          <w:tcPr>
            <w:tcW w:w="2436" w:type="dxa"/>
            <w:shd w:val="clear" w:color="auto" w:fill="auto"/>
          </w:tcPr>
          <w:p w14:paraId="1A26C983" w14:textId="2C7805C0" w:rsidR="00344B48" w:rsidRPr="00C34A38" w:rsidRDefault="004D57DD" w:rsidP="00337A17">
            <w:pPr>
              <w:pStyle w:val="ENoteTableText"/>
              <w:rPr>
                <w:noProof/>
              </w:rPr>
            </w:pPr>
            <w:r>
              <w:rPr>
                <w:b/>
                <w:noProof/>
              </w:rPr>
              <w:t>Division 3</w:t>
            </w:r>
          </w:p>
        </w:tc>
        <w:tc>
          <w:tcPr>
            <w:tcW w:w="4717" w:type="dxa"/>
            <w:shd w:val="clear" w:color="auto" w:fill="auto"/>
          </w:tcPr>
          <w:p w14:paraId="5D0D6C7F" w14:textId="77777777" w:rsidR="00344B48" w:rsidRPr="00C34A38" w:rsidRDefault="00344B48" w:rsidP="00337A17">
            <w:pPr>
              <w:pStyle w:val="ENoteTableText"/>
            </w:pPr>
          </w:p>
        </w:tc>
      </w:tr>
      <w:tr w:rsidR="00344B48" w:rsidRPr="00C34A38" w14:paraId="38A6A25A" w14:textId="77777777" w:rsidTr="00F85CAA">
        <w:trPr>
          <w:cantSplit/>
        </w:trPr>
        <w:tc>
          <w:tcPr>
            <w:tcW w:w="2436" w:type="dxa"/>
            <w:shd w:val="clear" w:color="auto" w:fill="auto"/>
          </w:tcPr>
          <w:p w14:paraId="40279253" w14:textId="77777777" w:rsidR="00344B48" w:rsidRPr="00C34A38" w:rsidRDefault="00344B48" w:rsidP="00337A17">
            <w:pPr>
              <w:pStyle w:val="ENoteTableText"/>
              <w:tabs>
                <w:tab w:val="center" w:leader="dot" w:pos="2268"/>
              </w:tabs>
              <w:rPr>
                <w:noProof/>
              </w:rPr>
            </w:pPr>
            <w:r w:rsidRPr="00C34A38">
              <w:rPr>
                <w:noProof/>
              </w:rPr>
              <w:t>s 526</w:t>
            </w:r>
            <w:r w:rsidRPr="00C34A38">
              <w:rPr>
                <w:noProof/>
              </w:rPr>
              <w:tab/>
            </w:r>
          </w:p>
        </w:tc>
        <w:tc>
          <w:tcPr>
            <w:tcW w:w="4717" w:type="dxa"/>
            <w:shd w:val="clear" w:color="auto" w:fill="auto"/>
          </w:tcPr>
          <w:p w14:paraId="492557D0" w14:textId="77777777" w:rsidR="00344B48" w:rsidRPr="00C34A38" w:rsidRDefault="00344B48" w:rsidP="00337A17">
            <w:pPr>
              <w:pStyle w:val="ENoteTableText"/>
            </w:pPr>
            <w:r w:rsidRPr="00C34A38">
              <w:t>am No 174, 2012</w:t>
            </w:r>
          </w:p>
        </w:tc>
      </w:tr>
      <w:tr w:rsidR="00344B48" w:rsidRPr="00C34A38" w14:paraId="7D63FAF5" w14:textId="77777777" w:rsidTr="00F85CAA">
        <w:trPr>
          <w:cantSplit/>
        </w:trPr>
        <w:tc>
          <w:tcPr>
            <w:tcW w:w="2436" w:type="dxa"/>
            <w:shd w:val="clear" w:color="auto" w:fill="auto"/>
          </w:tcPr>
          <w:p w14:paraId="6BAF1DBA" w14:textId="77777777" w:rsidR="00344B48" w:rsidRPr="00C34A38" w:rsidRDefault="00344B48" w:rsidP="00337A17">
            <w:pPr>
              <w:pStyle w:val="ENoteTableText"/>
              <w:tabs>
                <w:tab w:val="center" w:leader="dot" w:pos="2268"/>
              </w:tabs>
            </w:pPr>
            <w:r w:rsidRPr="00C34A38">
              <w:rPr>
                <w:noProof/>
              </w:rPr>
              <w:t>s 527</w:t>
            </w:r>
            <w:r w:rsidRPr="00C34A38">
              <w:rPr>
                <w:noProof/>
              </w:rPr>
              <w:tab/>
            </w:r>
          </w:p>
        </w:tc>
        <w:tc>
          <w:tcPr>
            <w:tcW w:w="4717" w:type="dxa"/>
            <w:shd w:val="clear" w:color="auto" w:fill="auto"/>
          </w:tcPr>
          <w:p w14:paraId="381449E7" w14:textId="77777777" w:rsidR="00344B48" w:rsidRPr="00C34A38" w:rsidRDefault="00344B48" w:rsidP="00337A17">
            <w:pPr>
              <w:pStyle w:val="ENoteTableText"/>
            </w:pPr>
            <w:r w:rsidRPr="00C34A38">
              <w:t>am No 174, 2012</w:t>
            </w:r>
          </w:p>
        </w:tc>
      </w:tr>
      <w:tr w:rsidR="007C4A7A" w:rsidRPr="00C34A38" w14:paraId="035CF658" w14:textId="77777777" w:rsidTr="00F85CAA">
        <w:trPr>
          <w:cantSplit/>
        </w:trPr>
        <w:tc>
          <w:tcPr>
            <w:tcW w:w="2436" w:type="dxa"/>
            <w:shd w:val="clear" w:color="auto" w:fill="auto"/>
          </w:tcPr>
          <w:p w14:paraId="7F9F7340" w14:textId="116690C7" w:rsidR="007C4A7A" w:rsidRPr="00C34A38" w:rsidRDefault="002E4BDC" w:rsidP="00337A17">
            <w:pPr>
              <w:pStyle w:val="ENoteTableText"/>
              <w:tabs>
                <w:tab w:val="center" w:leader="dot" w:pos="2268"/>
              </w:tabs>
              <w:rPr>
                <w:b/>
                <w:noProof/>
              </w:rPr>
            </w:pPr>
            <w:r w:rsidRPr="00C34A38">
              <w:rPr>
                <w:b/>
                <w:noProof/>
              </w:rPr>
              <w:t>Part 3</w:t>
            </w:r>
            <w:r w:rsidR="004D57DD">
              <w:rPr>
                <w:b/>
                <w:noProof/>
              </w:rPr>
              <w:noBreakHyphen/>
            </w:r>
            <w:r w:rsidR="007C4A7A" w:rsidRPr="00C34A38">
              <w:rPr>
                <w:b/>
                <w:noProof/>
              </w:rPr>
              <w:t>5A</w:t>
            </w:r>
          </w:p>
        </w:tc>
        <w:tc>
          <w:tcPr>
            <w:tcW w:w="4717" w:type="dxa"/>
            <w:shd w:val="clear" w:color="auto" w:fill="auto"/>
          </w:tcPr>
          <w:p w14:paraId="23154DF8" w14:textId="77777777" w:rsidR="007C4A7A" w:rsidRPr="00C34A38" w:rsidRDefault="007C4A7A" w:rsidP="00337A17">
            <w:pPr>
              <w:pStyle w:val="ENoteTableText"/>
            </w:pPr>
          </w:p>
        </w:tc>
      </w:tr>
      <w:tr w:rsidR="007C4A7A" w:rsidRPr="00C34A38" w14:paraId="175A526D" w14:textId="77777777" w:rsidTr="00F85CAA">
        <w:trPr>
          <w:cantSplit/>
        </w:trPr>
        <w:tc>
          <w:tcPr>
            <w:tcW w:w="2436" w:type="dxa"/>
            <w:shd w:val="clear" w:color="auto" w:fill="auto"/>
          </w:tcPr>
          <w:p w14:paraId="206339E1" w14:textId="19E1675F" w:rsidR="007C4A7A" w:rsidRPr="00C34A38" w:rsidRDefault="002E4BDC" w:rsidP="00337A17">
            <w:pPr>
              <w:pStyle w:val="ENoteTableText"/>
              <w:tabs>
                <w:tab w:val="center" w:leader="dot" w:pos="2268"/>
              </w:tabs>
              <w:rPr>
                <w:noProof/>
              </w:rPr>
            </w:pPr>
            <w:r w:rsidRPr="00C34A38">
              <w:rPr>
                <w:noProof/>
              </w:rPr>
              <w:t>Part 3</w:t>
            </w:r>
            <w:r w:rsidR="004D57DD">
              <w:rPr>
                <w:b/>
                <w:noProof/>
              </w:rPr>
              <w:noBreakHyphen/>
            </w:r>
            <w:r w:rsidR="007C4A7A" w:rsidRPr="00C34A38">
              <w:rPr>
                <w:noProof/>
              </w:rPr>
              <w:t>5A</w:t>
            </w:r>
            <w:r w:rsidR="007C4A7A" w:rsidRPr="00C34A38">
              <w:rPr>
                <w:noProof/>
              </w:rPr>
              <w:tab/>
            </w:r>
          </w:p>
        </w:tc>
        <w:tc>
          <w:tcPr>
            <w:tcW w:w="4717" w:type="dxa"/>
            <w:shd w:val="clear" w:color="auto" w:fill="auto"/>
          </w:tcPr>
          <w:p w14:paraId="19B03127" w14:textId="77777777" w:rsidR="007C4A7A" w:rsidRPr="00C34A38" w:rsidRDefault="007C4A7A" w:rsidP="00337A17">
            <w:pPr>
              <w:pStyle w:val="ENoteTableText"/>
            </w:pPr>
            <w:r w:rsidRPr="00C34A38">
              <w:t>ad No 79, 2022</w:t>
            </w:r>
          </w:p>
        </w:tc>
      </w:tr>
      <w:tr w:rsidR="007C4A7A" w:rsidRPr="00C34A38" w14:paraId="1A72DE25" w14:textId="77777777" w:rsidTr="00F85CAA">
        <w:trPr>
          <w:cantSplit/>
        </w:trPr>
        <w:tc>
          <w:tcPr>
            <w:tcW w:w="2436" w:type="dxa"/>
            <w:shd w:val="clear" w:color="auto" w:fill="auto"/>
          </w:tcPr>
          <w:p w14:paraId="7F18EE58" w14:textId="2826CA20" w:rsidR="007C4A7A" w:rsidRPr="00C34A38" w:rsidRDefault="004D57DD" w:rsidP="00337A17">
            <w:pPr>
              <w:pStyle w:val="ENoteTableText"/>
              <w:tabs>
                <w:tab w:val="center" w:leader="dot" w:pos="2268"/>
              </w:tabs>
              <w:rPr>
                <w:b/>
                <w:noProof/>
              </w:rPr>
            </w:pPr>
            <w:r>
              <w:rPr>
                <w:b/>
                <w:noProof/>
              </w:rPr>
              <w:t>Division 1</w:t>
            </w:r>
          </w:p>
        </w:tc>
        <w:tc>
          <w:tcPr>
            <w:tcW w:w="4717" w:type="dxa"/>
            <w:shd w:val="clear" w:color="auto" w:fill="auto"/>
          </w:tcPr>
          <w:p w14:paraId="7A7CA27F" w14:textId="77777777" w:rsidR="007C4A7A" w:rsidRPr="00C34A38" w:rsidRDefault="007C4A7A" w:rsidP="00337A17">
            <w:pPr>
              <w:pStyle w:val="ENoteTableText"/>
            </w:pPr>
          </w:p>
        </w:tc>
      </w:tr>
      <w:tr w:rsidR="007C4A7A" w:rsidRPr="00C34A38" w14:paraId="72897DD5" w14:textId="77777777" w:rsidTr="00F85CAA">
        <w:trPr>
          <w:cantSplit/>
        </w:trPr>
        <w:tc>
          <w:tcPr>
            <w:tcW w:w="2436" w:type="dxa"/>
            <w:shd w:val="clear" w:color="auto" w:fill="auto"/>
          </w:tcPr>
          <w:p w14:paraId="43C0FC98" w14:textId="77777777" w:rsidR="007C4A7A" w:rsidRPr="00C34A38" w:rsidRDefault="007C4A7A" w:rsidP="00337A17">
            <w:pPr>
              <w:pStyle w:val="ENoteTableText"/>
              <w:tabs>
                <w:tab w:val="center" w:leader="dot" w:pos="2268"/>
              </w:tabs>
              <w:rPr>
                <w:noProof/>
              </w:rPr>
            </w:pPr>
            <w:r w:rsidRPr="00C34A38">
              <w:rPr>
                <w:noProof/>
              </w:rPr>
              <w:t>s</w:t>
            </w:r>
            <w:r w:rsidR="007F3478" w:rsidRPr="00C34A38">
              <w:rPr>
                <w:noProof/>
              </w:rPr>
              <w:t xml:space="preserve"> </w:t>
            </w:r>
            <w:r w:rsidRPr="00C34A38">
              <w:rPr>
                <w:noProof/>
              </w:rPr>
              <w:t>527A</w:t>
            </w:r>
            <w:r w:rsidRPr="00C34A38">
              <w:rPr>
                <w:noProof/>
              </w:rPr>
              <w:tab/>
            </w:r>
          </w:p>
        </w:tc>
        <w:tc>
          <w:tcPr>
            <w:tcW w:w="4717" w:type="dxa"/>
            <w:shd w:val="clear" w:color="auto" w:fill="auto"/>
          </w:tcPr>
          <w:p w14:paraId="5DA7342D" w14:textId="77777777" w:rsidR="007C4A7A" w:rsidRPr="00C34A38" w:rsidRDefault="007C4A7A" w:rsidP="00337A17">
            <w:pPr>
              <w:pStyle w:val="ENoteTableText"/>
            </w:pPr>
            <w:r w:rsidRPr="00C34A38">
              <w:t>ad No 79, 2022</w:t>
            </w:r>
          </w:p>
        </w:tc>
      </w:tr>
      <w:tr w:rsidR="007C4A7A" w:rsidRPr="00C34A38" w14:paraId="60010CFF" w14:textId="77777777" w:rsidTr="00F85CAA">
        <w:trPr>
          <w:cantSplit/>
        </w:trPr>
        <w:tc>
          <w:tcPr>
            <w:tcW w:w="2436" w:type="dxa"/>
            <w:shd w:val="clear" w:color="auto" w:fill="auto"/>
          </w:tcPr>
          <w:p w14:paraId="1FAD4C44" w14:textId="77777777" w:rsidR="007C4A7A" w:rsidRPr="00C34A38" w:rsidRDefault="007C4A7A" w:rsidP="00337A17">
            <w:pPr>
              <w:pStyle w:val="ENoteTableText"/>
              <w:tabs>
                <w:tab w:val="center" w:leader="dot" w:pos="2268"/>
              </w:tabs>
              <w:rPr>
                <w:noProof/>
              </w:rPr>
            </w:pPr>
            <w:r w:rsidRPr="00C34A38">
              <w:rPr>
                <w:noProof/>
              </w:rPr>
              <w:t>s 527B</w:t>
            </w:r>
            <w:r w:rsidRPr="00C34A38">
              <w:rPr>
                <w:noProof/>
              </w:rPr>
              <w:tab/>
            </w:r>
          </w:p>
        </w:tc>
        <w:tc>
          <w:tcPr>
            <w:tcW w:w="4717" w:type="dxa"/>
            <w:shd w:val="clear" w:color="auto" w:fill="auto"/>
          </w:tcPr>
          <w:p w14:paraId="56539828" w14:textId="77777777" w:rsidR="007C4A7A" w:rsidRPr="00C34A38" w:rsidRDefault="007C4A7A" w:rsidP="00337A17">
            <w:pPr>
              <w:pStyle w:val="ENoteTableText"/>
            </w:pPr>
            <w:r w:rsidRPr="00C34A38">
              <w:t>ad No 79, 2022</w:t>
            </w:r>
          </w:p>
        </w:tc>
      </w:tr>
      <w:tr w:rsidR="007C4A7A" w:rsidRPr="00C34A38" w14:paraId="68DFAC54" w14:textId="77777777" w:rsidTr="00F85CAA">
        <w:trPr>
          <w:cantSplit/>
        </w:trPr>
        <w:tc>
          <w:tcPr>
            <w:tcW w:w="2436" w:type="dxa"/>
            <w:shd w:val="clear" w:color="auto" w:fill="auto"/>
          </w:tcPr>
          <w:p w14:paraId="235C8401" w14:textId="77777777" w:rsidR="007C4A7A" w:rsidRPr="00C34A38" w:rsidRDefault="007C4A7A" w:rsidP="00337A17">
            <w:pPr>
              <w:pStyle w:val="ENoteTableText"/>
              <w:tabs>
                <w:tab w:val="center" w:leader="dot" w:pos="2268"/>
              </w:tabs>
              <w:rPr>
                <w:noProof/>
              </w:rPr>
            </w:pPr>
            <w:r w:rsidRPr="00C34A38">
              <w:rPr>
                <w:noProof/>
              </w:rPr>
              <w:lastRenderedPageBreak/>
              <w:t>s 527C</w:t>
            </w:r>
            <w:r w:rsidRPr="00C34A38">
              <w:rPr>
                <w:noProof/>
              </w:rPr>
              <w:tab/>
            </w:r>
          </w:p>
        </w:tc>
        <w:tc>
          <w:tcPr>
            <w:tcW w:w="4717" w:type="dxa"/>
            <w:shd w:val="clear" w:color="auto" w:fill="auto"/>
          </w:tcPr>
          <w:p w14:paraId="2F40ED63" w14:textId="77777777" w:rsidR="007C4A7A" w:rsidRPr="00C34A38" w:rsidRDefault="007C4A7A" w:rsidP="00337A17">
            <w:pPr>
              <w:pStyle w:val="ENoteTableText"/>
            </w:pPr>
            <w:r w:rsidRPr="00C34A38">
              <w:t>ad No 79, 2022</w:t>
            </w:r>
          </w:p>
        </w:tc>
      </w:tr>
      <w:tr w:rsidR="007C4A7A" w:rsidRPr="00C34A38" w14:paraId="7BF00A92" w14:textId="77777777" w:rsidTr="00F85CAA">
        <w:trPr>
          <w:cantSplit/>
        </w:trPr>
        <w:tc>
          <w:tcPr>
            <w:tcW w:w="2436" w:type="dxa"/>
            <w:shd w:val="clear" w:color="auto" w:fill="auto"/>
          </w:tcPr>
          <w:p w14:paraId="67E309A6" w14:textId="77777777" w:rsidR="007C4A7A" w:rsidRPr="00C34A38" w:rsidRDefault="007C4A7A" w:rsidP="00337A17">
            <w:pPr>
              <w:pStyle w:val="ENoteTableText"/>
              <w:tabs>
                <w:tab w:val="center" w:leader="dot" w:pos="2268"/>
              </w:tabs>
              <w:rPr>
                <w:noProof/>
              </w:rPr>
            </w:pPr>
          </w:p>
        </w:tc>
        <w:tc>
          <w:tcPr>
            <w:tcW w:w="4717" w:type="dxa"/>
            <w:shd w:val="clear" w:color="auto" w:fill="auto"/>
          </w:tcPr>
          <w:p w14:paraId="0BF61E2B" w14:textId="77777777" w:rsidR="007C4A7A" w:rsidRPr="00C34A38" w:rsidRDefault="007C4A7A" w:rsidP="00337A17">
            <w:pPr>
              <w:pStyle w:val="ENoteTableText"/>
            </w:pPr>
            <w:r w:rsidRPr="00C34A38">
              <w:t xml:space="preserve">am </w:t>
            </w:r>
            <w:r w:rsidRPr="00C34A38">
              <w:rPr>
                <w:u w:val="single"/>
              </w:rPr>
              <w:t>No 79, 2022</w:t>
            </w:r>
          </w:p>
        </w:tc>
      </w:tr>
      <w:tr w:rsidR="007C4A7A" w:rsidRPr="00C34A38" w14:paraId="0510A98B" w14:textId="77777777" w:rsidTr="00F85CAA">
        <w:trPr>
          <w:cantSplit/>
        </w:trPr>
        <w:tc>
          <w:tcPr>
            <w:tcW w:w="2436" w:type="dxa"/>
            <w:shd w:val="clear" w:color="auto" w:fill="auto"/>
          </w:tcPr>
          <w:p w14:paraId="42D270A9" w14:textId="77777777" w:rsidR="007C4A7A" w:rsidRPr="00C34A38" w:rsidRDefault="007C4A7A" w:rsidP="00337A17">
            <w:pPr>
              <w:pStyle w:val="ENoteTableText"/>
              <w:tabs>
                <w:tab w:val="center" w:leader="dot" w:pos="2268"/>
              </w:tabs>
              <w:rPr>
                <w:noProof/>
              </w:rPr>
            </w:pPr>
            <w:r w:rsidRPr="00C34A38">
              <w:rPr>
                <w:noProof/>
              </w:rPr>
              <w:t>s 52</w:t>
            </w:r>
            <w:r w:rsidR="00AC2234" w:rsidRPr="00C34A38">
              <w:rPr>
                <w:noProof/>
              </w:rPr>
              <w:t>7</w:t>
            </w:r>
            <w:r w:rsidRPr="00C34A38">
              <w:rPr>
                <w:noProof/>
              </w:rPr>
              <w:t>CA</w:t>
            </w:r>
            <w:r w:rsidRPr="00C34A38">
              <w:rPr>
                <w:noProof/>
              </w:rPr>
              <w:tab/>
            </w:r>
          </w:p>
        </w:tc>
        <w:tc>
          <w:tcPr>
            <w:tcW w:w="4717" w:type="dxa"/>
            <w:shd w:val="clear" w:color="auto" w:fill="auto"/>
          </w:tcPr>
          <w:p w14:paraId="1E38D358" w14:textId="77777777" w:rsidR="007C4A7A" w:rsidRPr="00C34A38" w:rsidRDefault="007C4A7A" w:rsidP="00337A17">
            <w:pPr>
              <w:pStyle w:val="ENoteTableText"/>
            </w:pPr>
            <w:r w:rsidRPr="00C34A38">
              <w:t>ad No 79, 2022</w:t>
            </w:r>
          </w:p>
        </w:tc>
      </w:tr>
      <w:tr w:rsidR="007C4A7A" w:rsidRPr="00C34A38" w14:paraId="285503FA" w14:textId="77777777" w:rsidTr="00F85CAA">
        <w:trPr>
          <w:cantSplit/>
        </w:trPr>
        <w:tc>
          <w:tcPr>
            <w:tcW w:w="2436" w:type="dxa"/>
            <w:shd w:val="clear" w:color="auto" w:fill="auto"/>
          </w:tcPr>
          <w:p w14:paraId="6B44F36A" w14:textId="004C4CE0" w:rsidR="007C4A7A" w:rsidRPr="00C34A38" w:rsidRDefault="004D57DD" w:rsidP="00337A17">
            <w:pPr>
              <w:pStyle w:val="ENoteTableText"/>
              <w:tabs>
                <w:tab w:val="center" w:leader="dot" w:pos="2268"/>
              </w:tabs>
              <w:rPr>
                <w:b/>
                <w:noProof/>
              </w:rPr>
            </w:pPr>
            <w:r>
              <w:rPr>
                <w:b/>
                <w:noProof/>
              </w:rPr>
              <w:t>Division 2</w:t>
            </w:r>
          </w:p>
        </w:tc>
        <w:tc>
          <w:tcPr>
            <w:tcW w:w="4717" w:type="dxa"/>
            <w:shd w:val="clear" w:color="auto" w:fill="auto"/>
          </w:tcPr>
          <w:p w14:paraId="4F3B1302" w14:textId="77777777" w:rsidR="007C4A7A" w:rsidRPr="00C34A38" w:rsidRDefault="007C4A7A" w:rsidP="00337A17">
            <w:pPr>
              <w:pStyle w:val="ENoteTableText"/>
            </w:pPr>
          </w:p>
        </w:tc>
      </w:tr>
      <w:tr w:rsidR="007C4A7A" w:rsidRPr="00C34A38" w14:paraId="66CAAD7A" w14:textId="77777777" w:rsidTr="00F85CAA">
        <w:trPr>
          <w:cantSplit/>
        </w:trPr>
        <w:tc>
          <w:tcPr>
            <w:tcW w:w="2436" w:type="dxa"/>
            <w:shd w:val="clear" w:color="auto" w:fill="auto"/>
          </w:tcPr>
          <w:p w14:paraId="608655E6" w14:textId="77777777" w:rsidR="007C4A7A" w:rsidRPr="00C34A38" w:rsidRDefault="007C4A7A" w:rsidP="00337A17">
            <w:pPr>
              <w:pStyle w:val="ENoteTableText"/>
              <w:tabs>
                <w:tab w:val="center" w:leader="dot" w:pos="2268"/>
              </w:tabs>
              <w:rPr>
                <w:noProof/>
              </w:rPr>
            </w:pPr>
            <w:r w:rsidRPr="00C34A38">
              <w:rPr>
                <w:noProof/>
              </w:rPr>
              <w:t>s 527D</w:t>
            </w:r>
            <w:r w:rsidRPr="00C34A38">
              <w:rPr>
                <w:noProof/>
              </w:rPr>
              <w:tab/>
            </w:r>
          </w:p>
        </w:tc>
        <w:tc>
          <w:tcPr>
            <w:tcW w:w="4717" w:type="dxa"/>
            <w:shd w:val="clear" w:color="auto" w:fill="auto"/>
          </w:tcPr>
          <w:p w14:paraId="1C9A4EB8" w14:textId="77777777" w:rsidR="007C4A7A" w:rsidRPr="00C34A38" w:rsidRDefault="007C4A7A" w:rsidP="00337A17">
            <w:pPr>
              <w:pStyle w:val="ENoteTableText"/>
            </w:pPr>
            <w:r w:rsidRPr="00C34A38">
              <w:t>ad No 79, 2022</w:t>
            </w:r>
          </w:p>
        </w:tc>
      </w:tr>
      <w:tr w:rsidR="007C4A7A" w:rsidRPr="00C34A38" w14:paraId="451C17A3" w14:textId="77777777" w:rsidTr="00F85CAA">
        <w:trPr>
          <w:cantSplit/>
        </w:trPr>
        <w:tc>
          <w:tcPr>
            <w:tcW w:w="2436" w:type="dxa"/>
            <w:shd w:val="clear" w:color="auto" w:fill="auto"/>
          </w:tcPr>
          <w:p w14:paraId="086E09D9" w14:textId="77777777" w:rsidR="007C4A7A" w:rsidRPr="00C34A38" w:rsidRDefault="007C4A7A" w:rsidP="00337A17">
            <w:pPr>
              <w:pStyle w:val="ENoteTableText"/>
              <w:tabs>
                <w:tab w:val="center" w:leader="dot" w:pos="2268"/>
              </w:tabs>
              <w:rPr>
                <w:noProof/>
              </w:rPr>
            </w:pPr>
            <w:r w:rsidRPr="00C34A38">
              <w:rPr>
                <w:noProof/>
              </w:rPr>
              <w:t>s 527E</w:t>
            </w:r>
            <w:r w:rsidRPr="00C34A38">
              <w:rPr>
                <w:noProof/>
              </w:rPr>
              <w:tab/>
            </w:r>
          </w:p>
        </w:tc>
        <w:tc>
          <w:tcPr>
            <w:tcW w:w="4717" w:type="dxa"/>
            <w:shd w:val="clear" w:color="auto" w:fill="auto"/>
          </w:tcPr>
          <w:p w14:paraId="007C8C39" w14:textId="77777777" w:rsidR="007C4A7A" w:rsidRPr="00C34A38" w:rsidRDefault="007C4A7A" w:rsidP="00337A17">
            <w:pPr>
              <w:pStyle w:val="ENoteTableText"/>
            </w:pPr>
            <w:r w:rsidRPr="00C34A38">
              <w:t>ad No 79, 2022</w:t>
            </w:r>
          </w:p>
        </w:tc>
      </w:tr>
      <w:tr w:rsidR="007C4A7A" w:rsidRPr="00C34A38" w14:paraId="7E809BD5" w14:textId="77777777" w:rsidTr="00F85CAA">
        <w:trPr>
          <w:cantSplit/>
        </w:trPr>
        <w:tc>
          <w:tcPr>
            <w:tcW w:w="2436" w:type="dxa"/>
            <w:shd w:val="clear" w:color="auto" w:fill="auto"/>
          </w:tcPr>
          <w:p w14:paraId="61C39324" w14:textId="63459684" w:rsidR="007C4A7A" w:rsidRPr="00C34A38" w:rsidRDefault="004D57DD" w:rsidP="00337A17">
            <w:pPr>
              <w:pStyle w:val="ENoteTableText"/>
              <w:tabs>
                <w:tab w:val="center" w:leader="dot" w:pos="2268"/>
              </w:tabs>
              <w:rPr>
                <w:b/>
                <w:noProof/>
              </w:rPr>
            </w:pPr>
            <w:r>
              <w:rPr>
                <w:b/>
                <w:noProof/>
              </w:rPr>
              <w:t>Division 3</w:t>
            </w:r>
          </w:p>
        </w:tc>
        <w:tc>
          <w:tcPr>
            <w:tcW w:w="4717" w:type="dxa"/>
            <w:shd w:val="clear" w:color="auto" w:fill="auto"/>
          </w:tcPr>
          <w:p w14:paraId="26F0C9F6" w14:textId="77777777" w:rsidR="007C4A7A" w:rsidRPr="00C34A38" w:rsidRDefault="007C4A7A" w:rsidP="00337A17">
            <w:pPr>
              <w:pStyle w:val="ENoteTableText"/>
            </w:pPr>
          </w:p>
        </w:tc>
      </w:tr>
      <w:tr w:rsidR="007C4A7A" w:rsidRPr="00C34A38" w14:paraId="6CA7B8C7" w14:textId="77777777" w:rsidTr="00F85CAA">
        <w:trPr>
          <w:cantSplit/>
        </w:trPr>
        <w:tc>
          <w:tcPr>
            <w:tcW w:w="2436" w:type="dxa"/>
            <w:shd w:val="clear" w:color="auto" w:fill="auto"/>
          </w:tcPr>
          <w:p w14:paraId="26E746CC" w14:textId="77777777" w:rsidR="007C4A7A" w:rsidRPr="00C34A38" w:rsidRDefault="007C4A7A" w:rsidP="00337A17">
            <w:pPr>
              <w:pStyle w:val="ENoteTableText"/>
              <w:tabs>
                <w:tab w:val="center" w:leader="dot" w:pos="2268"/>
              </w:tabs>
              <w:rPr>
                <w:b/>
                <w:noProof/>
              </w:rPr>
            </w:pPr>
            <w:r w:rsidRPr="00C34A38">
              <w:rPr>
                <w:b/>
                <w:noProof/>
              </w:rPr>
              <w:t>Subdivision A</w:t>
            </w:r>
          </w:p>
        </w:tc>
        <w:tc>
          <w:tcPr>
            <w:tcW w:w="4717" w:type="dxa"/>
            <w:shd w:val="clear" w:color="auto" w:fill="auto"/>
          </w:tcPr>
          <w:p w14:paraId="1193C2E0" w14:textId="77777777" w:rsidR="007C4A7A" w:rsidRPr="00C34A38" w:rsidRDefault="007C4A7A" w:rsidP="00337A17">
            <w:pPr>
              <w:pStyle w:val="ENoteTableText"/>
            </w:pPr>
          </w:p>
        </w:tc>
      </w:tr>
      <w:tr w:rsidR="007C4A7A" w:rsidRPr="00C34A38" w14:paraId="7D19C560" w14:textId="77777777" w:rsidTr="00F85CAA">
        <w:trPr>
          <w:cantSplit/>
        </w:trPr>
        <w:tc>
          <w:tcPr>
            <w:tcW w:w="2436" w:type="dxa"/>
            <w:shd w:val="clear" w:color="auto" w:fill="auto"/>
          </w:tcPr>
          <w:p w14:paraId="7968AD57" w14:textId="77777777" w:rsidR="007C4A7A" w:rsidRPr="00C34A38" w:rsidRDefault="007C4A7A" w:rsidP="00337A17">
            <w:pPr>
              <w:pStyle w:val="ENoteTableText"/>
              <w:tabs>
                <w:tab w:val="center" w:leader="dot" w:pos="2268"/>
              </w:tabs>
              <w:rPr>
                <w:noProof/>
              </w:rPr>
            </w:pPr>
            <w:r w:rsidRPr="00C34A38">
              <w:rPr>
                <w:noProof/>
              </w:rPr>
              <w:t>s 527F</w:t>
            </w:r>
            <w:r w:rsidRPr="00C34A38">
              <w:rPr>
                <w:noProof/>
              </w:rPr>
              <w:tab/>
            </w:r>
          </w:p>
        </w:tc>
        <w:tc>
          <w:tcPr>
            <w:tcW w:w="4717" w:type="dxa"/>
            <w:shd w:val="clear" w:color="auto" w:fill="auto"/>
          </w:tcPr>
          <w:p w14:paraId="3FCED6F8" w14:textId="77777777" w:rsidR="007C4A7A" w:rsidRPr="00C34A38" w:rsidRDefault="007C4A7A" w:rsidP="00337A17">
            <w:pPr>
              <w:pStyle w:val="ENoteTableText"/>
            </w:pPr>
            <w:r w:rsidRPr="00C34A38">
              <w:t>ad No 79, 2022</w:t>
            </w:r>
          </w:p>
        </w:tc>
      </w:tr>
      <w:tr w:rsidR="007C4A7A" w:rsidRPr="00C34A38" w14:paraId="0AE42699" w14:textId="77777777" w:rsidTr="00F85CAA">
        <w:trPr>
          <w:cantSplit/>
        </w:trPr>
        <w:tc>
          <w:tcPr>
            <w:tcW w:w="2436" w:type="dxa"/>
            <w:shd w:val="clear" w:color="auto" w:fill="auto"/>
          </w:tcPr>
          <w:p w14:paraId="60B5F98C" w14:textId="77777777" w:rsidR="007C4A7A" w:rsidRPr="00C34A38" w:rsidRDefault="007C4A7A" w:rsidP="00337A17">
            <w:pPr>
              <w:pStyle w:val="ENoteTableText"/>
              <w:tabs>
                <w:tab w:val="center" w:leader="dot" w:pos="2268"/>
              </w:tabs>
              <w:rPr>
                <w:noProof/>
              </w:rPr>
            </w:pPr>
            <w:r w:rsidRPr="00C34A38">
              <w:rPr>
                <w:noProof/>
              </w:rPr>
              <w:t>s 527G</w:t>
            </w:r>
            <w:r w:rsidRPr="00C34A38">
              <w:rPr>
                <w:noProof/>
              </w:rPr>
              <w:tab/>
            </w:r>
          </w:p>
        </w:tc>
        <w:tc>
          <w:tcPr>
            <w:tcW w:w="4717" w:type="dxa"/>
            <w:shd w:val="clear" w:color="auto" w:fill="auto"/>
          </w:tcPr>
          <w:p w14:paraId="40334B7F" w14:textId="77777777" w:rsidR="007C4A7A" w:rsidRPr="00C34A38" w:rsidRDefault="007C4A7A" w:rsidP="00337A17">
            <w:pPr>
              <w:pStyle w:val="ENoteTableText"/>
            </w:pPr>
            <w:r w:rsidRPr="00C34A38">
              <w:t>ad No 79, 2022</w:t>
            </w:r>
          </w:p>
        </w:tc>
      </w:tr>
      <w:tr w:rsidR="007C4A7A" w:rsidRPr="00C34A38" w14:paraId="23CEAFB1" w14:textId="77777777" w:rsidTr="00F85CAA">
        <w:trPr>
          <w:cantSplit/>
        </w:trPr>
        <w:tc>
          <w:tcPr>
            <w:tcW w:w="2436" w:type="dxa"/>
            <w:shd w:val="clear" w:color="auto" w:fill="auto"/>
          </w:tcPr>
          <w:p w14:paraId="6DA97ECA" w14:textId="77777777" w:rsidR="007C4A7A" w:rsidRPr="00C34A38" w:rsidRDefault="007C4A7A" w:rsidP="00337A17">
            <w:pPr>
              <w:pStyle w:val="ENoteTableText"/>
              <w:tabs>
                <w:tab w:val="center" w:leader="dot" w:pos="2268"/>
              </w:tabs>
              <w:rPr>
                <w:noProof/>
              </w:rPr>
            </w:pPr>
            <w:r w:rsidRPr="00C34A38">
              <w:rPr>
                <w:noProof/>
              </w:rPr>
              <w:t>s 527H</w:t>
            </w:r>
            <w:r w:rsidRPr="00C34A38">
              <w:rPr>
                <w:noProof/>
              </w:rPr>
              <w:tab/>
            </w:r>
          </w:p>
        </w:tc>
        <w:tc>
          <w:tcPr>
            <w:tcW w:w="4717" w:type="dxa"/>
            <w:shd w:val="clear" w:color="auto" w:fill="auto"/>
          </w:tcPr>
          <w:p w14:paraId="1A7208F7" w14:textId="77777777" w:rsidR="007C4A7A" w:rsidRPr="00C34A38" w:rsidRDefault="007C4A7A" w:rsidP="00337A17">
            <w:pPr>
              <w:pStyle w:val="ENoteTableText"/>
            </w:pPr>
            <w:r w:rsidRPr="00C34A38">
              <w:t>ad No 79, 2022</w:t>
            </w:r>
          </w:p>
        </w:tc>
      </w:tr>
      <w:tr w:rsidR="007C4A7A" w:rsidRPr="00C34A38" w14:paraId="7FDBAC3E" w14:textId="77777777" w:rsidTr="00F85CAA">
        <w:trPr>
          <w:cantSplit/>
        </w:trPr>
        <w:tc>
          <w:tcPr>
            <w:tcW w:w="2436" w:type="dxa"/>
            <w:shd w:val="clear" w:color="auto" w:fill="auto"/>
          </w:tcPr>
          <w:p w14:paraId="4B36E979" w14:textId="77777777" w:rsidR="007C4A7A" w:rsidRPr="00C34A38" w:rsidRDefault="007C4A7A" w:rsidP="00337A17">
            <w:pPr>
              <w:pStyle w:val="ENoteTableText"/>
              <w:tabs>
                <w:tab w:val="center" w:leader="dot" w:pos="2268"/>
              </w:tabs>
              <w:rPr>
                <w:b/>
                <w:noProof/>
              </w:rPr>
            </w:pPr>
            <w:r w:rsidRPr="00C34A38">
              <w:rPr>
                <w:b/>
                <w:noProof/>
              </w:rPr>
              <w:t>Subdivision B</w:t>
            </w:r>
          </w:p>
        </w:tc>
        <w:tc>
          <w:tcPr>
            <w:tcW w:w="4717" w:type="dxa"/>
            <w:shd w:val="clear" w:color="auto" w:fill="auto"/>
          </w:tcPr>
          <w:p w14:paraId="14A7AE70" w14:textId="77777777" w:rsidR="007C4A7A" w:rsidRPr="00C34A38" w:rsidRDefault="007C4A7A" w:rsidP="00337A17">
            <w:pPr>
              <w:pStyle w:val="ENoteTableText"/>
            </w:pPr>
          </w:p>
        </w:tc>
      </w:tr>
      <w:tr w:rsidR="007C4A7A" w:rsidRPr="00C34A38" w14:paraId="44BCA646" w14:textId="77777777" w:rsidTr="00F85CAA">
        <w:trPr>
          <w:cantSplit/>
        </w:trPr>
        <w:tc>
          <w:tcPr>
            <w:tcW w:w="2436" w:type="dxa"/>
            <w:shd w:val="clear" w:color="auto" w:fill="auto"/>
          </w:tcPr>
          <w:p w14:paraId="296BB126" w14:textId="77777777" w:rsidR="007C4A7A" w:rsidRPr="00C34A38" w:rsidRDefault="007C4A7A" w:rsidP="00337A17">
            <w:pPr>
              <w:pStyle w:val="ENoteTableText"/>
              <w:tabs>
                <w:tab w:val="center" w:leader="dot" w:pos="2268"/>
              </w:tabs>
              <w:rPr>
                <w:noProof/>
              </w:rPr>
            </w:pPr>
            <w:r w:rsidRPr="00C34A38">
              <w:rPr>
                <w:noProof/>
              </w:rPr>
              <w:t>s 527J</w:t>
            </w:r>
            <w:r w:rsidRPr="00C34A38">
              <w:rPr>
                <w:noProof/>
              </w:rPr>
              <w:tab/>
            </w:r>
          </w:p>
        </w:tc>
        <w:tc>
          <w:tcPr>
            <w:tcW w:w="4717" w:type="dxa"/>
            <w:shd w:val="clear" w:color="auto" w:fill="auto"/>
          </w:tcPr>
          <w:p w14:paraId="2377C491" w14:textId="77777777" w:rsidR="007C4A7A" w:rsidRPr="00C34A38" w:rsidRDefault="007C4A7A" w:rsidP="00337A17">
            <w:pPr>
              <w:pStyle w:val="ENoteTableText"/>
            </w:pPr>
            <w:r w:rsidRPr="00C34A38">
              <w:t>ad No 79, 2022</w:t>
            </w:r>
          </w:p>
        </w:tc>
      </w:tr>
      <w:tr w:rsidR="007C4A7A" w:rsidRPr="00C34A38" w14:paraId="3C151984" w14:textId="77777777" w:rsidTr="00F85CAA">
        <w:trPr>
          <w:cantSplit/>
        </w:trPr>
        <w:tc>
          <w:tcPr>
            <w:tcW w:w="2436" w:type="dxa"/>
            <w:shd w:val="clear" w:color="auto" w:fill="auto"/>
          </w:tcPr>
          <w:p w14:paraId="14439CBB" w14:textId="77777777" w:rsidR="007C4A7A" w:rsidRPr="00C34A38" w:rsidRDefault="007C4A7A" w:rsidP="00337A17">
            <w:pPr>
              <w:pStyle w:val="ENoteTableText"/>
              <w:tabs>
                <w:tab w:val="center" w:leader="dot" w:pos="2268"/>
              </w:tabs>
              <w:rPr>
                <w:noProof/>
              </w:rPr>
            </w:pPr>
            <w:r w:rsidRPr="00C34A38">
              <w:rPr>
                <w:noProof/>
              </w:rPr>
              <w:t>s 527K</w:t>
            </w:r>
            <w:r w:rsidRPr="00C34A38">
              <w:rPr>
                <w:noProof/>
              </w:rPr>
              <w:tab/>
            </w:r>
          </w:p>
        </w:tc>
        <w:tc>
          <w:tcPr>
            <w:tcW w:w="4717" w:type="dxa"/>
            <w:shd w:val="clear" w:color="auto" w:fill="auto"/>
          </w:tcPr>
          <w:p w14:paraId="00E0687C" w14:textId="77777777" w:rsidR="007C4A7A" w:rsidRPr="00C34A38" w:rsidRDefault="007C4A7A" w:rsidP="00337A17">
            <w:pPr>
              <w:pStyle w:val="ENoteTableText"/>
            </w:pPr>
            <w:r w:rsidRPr="00C34A38">
              <w:t>ad No 79, 2022</w:t>
            </w:r>
          </w:p>
        </w:tc>
      </w:tr>
      <w:tr w:rsidR="007C4A7A" w:rsidRPr="00C34A38" w14:paraId="6B6EA2C3" w14:textId="77777777" w:rsidTr="00F85CAA">
        <w:trPr>
          <w:cantSplit/>
        </w:trPr>
        <w:tc>
          <w:tcPr>
            <w:tcW w:w="2436" w:type="dxa"/>
            <w:shd w:val="clear" w:color="auto" w:fill="auto"/>
          </w:tcPr>
          <w:p w14:paraId="1080A6D6" w14:textId="77777777" w:rsidR="007C4A7A" w:rsidRPr="00C34A38" w:rsidRDefault="007C4A7A" w:rsidP="00337A17">
            <w:pPr>
              <w:pStyle w:val="ENoteTableText"/>
              <w:tabs>
                <w:tab w:val="center" w:leader="dot" w:pos="2268"/>
              </w:tabs>
              <w:rPr>
                <w:noProof/>
              </w:rPr>
            </w:pPr>
            <w:r w:rsidRPr="00C34A38">
              <w:rPr>
                <w:noProof/>
              </w:rPr>
              <w:t>s 527L</w:t>
            </w:r>
            <w:r w:rsidRPr="00C34A38">
              <w:rPr>
                <w:noProof/>
              </w:rPr>
              <w:tab/>
            </w:r>
          </w:p>
        </w:tc>
        <w:tc>
          <w:tcPr>
            <w:tcW w:w="4717" w:type="dxa"/>
            <w:shd w:val="clear" w:color="auto" w:fill="auto"/>
          </w:tcPr>
          <w:p w14:paraId="328D226E" w14:textId="77777777" w:rsidR="007C4A7A" w:rsidRPr="00C34A38" w:rsidRDefault="007C4A7A" w:rsidP="00337A17">
            <w:pPr>
              <w:pStyle w:val="ENoteTableText"/>
            </w:pPr>
            <w:r w:rsidRPr="00C34A38">
              <w:t>ad No 79, 2022</w:t>
            </w:r>
          </w:p>
        </w:tc>
      </w:tr>
      <w:tr w:rsidR="007C4A7A" w:rsidRPr="00C34A38" w14:paraId="2CC74F53" w14:textId="77777777" w:rsidTr="00F85CAA">
        <w:trPr>
          <w:cantSplit/>
        </w:trPr>
        <w:tc>
          <w:tcPr>
            <w:tcW w:w="2436" w:type="dxa"/>
            <w:shd w:val="clear" w:color="auto" w:fill="auto"/>
          </w:tcPr>
          <w:p w14:paraId="0E66F3A7" w14:textId="77777777" w:rsidR="007C4A7A" w:rsidRPr="00C34A38" w:rsidRDefault="007C4A7A" w:rsidP="00337A17">
            <w:pPr>
              <w:pStyle w:val="ENoteTableText"/>
              <w:tabs>
                <w:tab w:val="center" w:leader="dot" w:pos="2268"/>
              </w:tabs>
              <w:rPr>
                <w:noProof/>
              </w:rPr>
            </w:pPr>
            <w:r w:rsidRPr="00C34A38">
              <w:rPr>
                <w:noProof/>
              </w:rPr>
              <w:t>s 527M</w:t>
            </w:r>
            <w:r w:rsidRPr="00C34A38">
              <w:rPr>
                <w:noProof/>
              </w:rPr>
              <w:tab/>
            </w:r>
          </w:p>
        </w:tc>
        <w:tc>
          <w:tcPr>
            <w:tcW w:w="4717" w:type="dxa"/>
            <w:shd w:val="clear" w:color="auto" w:fill="auto"/>
          </w:tcPr>
          <w:p w14:paraId="1E9DF4DC" w14:textId="77777777" w:rsidR="007C4A7A" w:rsidRPr="00C34A38" w:rsidRDefault="007C4A7A" w:rsidP="00337A17">
            <w:pPr>
              <w:pStyle w:val="ENoteTableText"/>
            </w:pPr>
            <w:r w:rsidRPr="00C34A38">
              <w:t>ad No 79, 2022</w:t>
            </w:r>
          </w:p>
        </w:tc>
      </w:tr>
      <w:tr w:rsidR="007C4A7A" w:rsidRPr="00C34A38" w14:paraId="21DF2864" w14:textId="77777777" w:rsidTr="00F85CAA">
        <w:trPr>
          <w:cantSplit/>
        </w:trPr>
        <w:tc>
          <w:tcPr>
            <w:tcW w:w="2436" w:type="dxa"/>
            <w:shd w:val="clear" w:color="auto" w:fill="auto"/>
          </w:tcPr>
          <w:p w14:paraId="753AEDDA" w14:textId="77777777" w:rsidR="007C4A7A" w:rsidRPr="00C34A38" w:rsidRDefault="007C4A7A" w:rsidP="00337A17">
            <w:pPr>
              <w:pStyle w:val="ENoteTableText"/>
              <w:tabs>
                <w:tab w:val="center" w:leader="dot" w:pos="2268"/>
              </w:tabs>
              <w:rPr>
                <w:noProof/>
              </w:rPr>
            </w:pPr>
            <w:r w:rsidRPr="00C34A38">
              <w:rPr>
                <w:noProof/>
              </w:rPr>
              <w:t>s 527N</w:t>
            </w:r>
            <w:r w:rsidRPr="00C34A38">
              <w:rPr>
                <w:noProof/>
              </w:rPr>
              <w:tab/>
            </w:r>
          </w:p>
        </w:tc>
        <w:tc>
          <w:tcPr>
            <w:tcW w:w="4717" w:type="dxa"/>
            <w:shd w:val="clear" w:color="auto" w:fill="auto"/>
          </w:tcPr>
          <w:p w14:paraId="70C3C811" w14:textId="77777777" w:rsidR="007C4A7A" w:rsidRPr="00C34A38" w:rsidRDefault="007C4A7A" w:rsidP="00337A17">
            <w:pPr>
              <w:pStyle w:val="ENoteTableText"/>
            </w:pPr>
            <w:r w:rsidRPr="00C34A38">
              <w:t>ad No 79, 2022</w:t>
            </w:r>
          </w:p>
        </w:tc>
      </w:tr>
      <w:tr w:rsidR="007C4A7A" w:rsidRPr="00C34A38" w14:paraId="76FC52F1" w14:textId="77777777" w:rsidTr="00F85CAA">
        <w:trPr>
          <w:cantSplit/>
        </w:trPr>
        <w:tc>
          <w:tcPr>
            <w:tcW w:w="2436" w:type="dxa"/>
            <w:shd w:val="clear" w:color="auto" w:fill="auto"/>
          </w:tcPr>
          <w:p w14:paraId="091D53AE" w14:textId="77777777" w:rsidR="007C4A7A" w:rsidRPr="00C34A38" w:rsidRDefault="007C4A7A" w:rsidP="00337A17">
            <w:pPr>
              <w:pStyle w:val="ENoteTableText"/>
              <w:tabs>
                <w:tab w:val="center" w:leader="dot" w:pos="2268"/>
              </w:tabs>
              <w:rPr>
                <w:noProof/>
              </w:rPr>
            </w:pPr>
            <w:r w:rsidRPr="00C34A38">
              <w:rPr>
                <w:noProof/>
              </w:rPr>
              <w:t>s 527P</w:t>
            </w:r>
            <w:r w:rsidRPr="00C34A38">
              <w:rPr>
                <w:noProof/>
              </w:rPr>
              <w:tab/>
            </w:r>
          </w:p>
        </w:tc>
        <w:tc>
          <w:tcPr>
            <w:tcW w:w="4717" w:type="dxa"/>
            <w:shd w:val="clear" w:color="auto" w:fill="auto"/>
          </w:tcPr>
          <w:p w14:paraId="451FFB66" w14:textId="77777777" w:rsidR="007C4A7A" w:rsidRPr="00C34A38" w:rsidRDefault="007C4A7A" w:rsidP="00337A17">
            <w:pPr>
              <w:pStyle w:val="ENoteTableText"/>
            </w:pPr>
            <w:r w:rsidRPr="00C34A38">
              <w:t>ad No 79, 2022</w:t>
            </w:r>
          </w:p>
        </w:tc>
      </w:tr>
      <w:tr w:rsidR="007C4A7A" w:rsidRPr="00C34A38" w14:paraId="33011FEA" w14:textId="77777777" w:rsidTr="00F85CAA">
        <w:trPr>
          <w:cantSplit/>
        </w:trPr>
        <w:tc>
          <w:tcPr>
            <w:tcW w:w="2436" w:type="dxa"/>
            <w:shd w:val="clear" w:color="auto" w:fill="auto"/>
          </w:tcPr>
          <w:p w14:paraId="4906CE0D" w14:textId="77777777" w:rsidR="007C4A7A" w:rsidRPr="00C34A38" w:rsidRDefault="007C4A7A" w:rsidP="00337A17">
            <w:pPr>
              <w:pStyle w:val="ENoteTableText"/>
              <w:tabs>
                <w:tab w:val="center" w:leader="dot" w:pos="2268"/>
              </w:tabs>
              <w:rPr>
                <w:noProof/>
              </w:rPr>
            </w:pPr>
            <w:r w:rsidRPr="00C34A38">
              <w:rPr>
                <w:noProof/>
              </w:rPr>
              <w:t>s 527Q</w:t>
            </w:r>
            <w:r w:rsidRPr="00C34A38">
              <w:rPr>
                <w:noProof/>
              </w:rPr>
              <w:tab/>
            </w:r>
          </w:p>
        </w:tc>
        <w:tc>
          <w:tcPr>
            <w:tcW w:w="4717" w:type="dxa"/>
            <w:shd w:val="clear" w:color="auto" w:fill="auto"/>
          </w:tcPr>
          <w:p w14:paraId="251BB525" w14:textId="77777777" w:rsidR="007C4A7A" w:rsidRPr="00C34A38" w:rsidRDefault="007C4A7A" w:rsidP="00337A17">
            <w:pPr>
              <w:pStyle w:val="ENoteTableText"/>
            </w:pPr>
            <w:r w:rsidRPr="00C34A38">
              <w:t>ad No 79, 2022</w:t>
            </w:r>
          </w:p>
        </w:tc>
      </w:tr>
      <w:tr w:rsidR="007C4A7A" w:rsidRPr="00C34A38" w14:paraId="101C99C6" w14:textId="77777777" w:rsidTr="00F85CAA">
        <w:trPr>
          <w:cantSplit/>
        </w:trPr>
        <w:tc>
          <w:tcPr>
            <w:tcW w:w="2436" w:type="dxa"/>
            <w:shd w:val="clear" w:color="auto" w:fill="auto"/>
          </w:tcPr>
          <w:p w14:paraId="4D3214D2" w14:textId="77777777" w:rsidR="007C4A7A" w:rsidRPr="00C34A38" w:rsidRDefault="007C4A7A" w:rsidP="00337A17">
            <w:pPr>
              <w:pStyle w:val="ENoteTableText"/>
              <w:tabs>
                <w:tab w:val="center" w:leader="dot" w:pos="2268"/>
              </w:tabs>
              <w:rPr>
                <w:b/>
                <w:noProof/>
              </w:rPr>
            </w:pPr>
            <w:r w:rsidRPr="00C34A38">
              <w:rPr>
                <w:b/>
                <w:noProof/>
              </w:rPr>
              <w:t>Subdivision C</w:t>
            </w:r>
          </w:p>
        </w:tc>
        <w:tc>
          <w:tcPr>
            <w:tcW w:w="4717" w:type="dxa"/>
            <w:shd w:val="clear" w:color="auto" w:fill="auto"/>
          </w:tcPr>
          <w:p w14:paraId="15559AB4" w14:textId="77777777" w:rsidR="007C4A7A" w:rsidRPr="00C34A38" w:rsidRDefault="007C4A7A" w:rsidP="00337A17">
            <w:pPr>
              <w:pStyle w:val="ENoteTableText"/>
            </w:pPr>
          </w:p>
        </w:tc>
      </w:tr>
      <w:tr w:rsidR="007C4A7A" w:rsidRPr="00C34A38" w14:paraId="7B8E7825" w14:textId="77777777" w:rsidTr="00F85CAA">
        <w:trPr>
          <w:cantSplit/>
        </w:trPr>
        <w:tc>
          <w:tcPr>
            <w:tcW w:w="2436" w:type="dxa"/>
            <w:shd w:val="clear" w:color="auto" w:fill="auto"/>
          </w:tcPr>
          <w:p w14:paraId="3444051E" w14:textId="77777777" w:rsidR="007C4A7A" w:rsidRPr="00C34A38" w:rsidRDefault="007C4A7A" w:rsidP="00337A17">
            <w:pPr>
              <w:pStyle w:val="ENoteTableText"/>
              <w:tabs>
                <w:tab w:val="center" w:leader="dot" w:pos="2268"/>
              </w:tabs>
              <w:rPr>
                <w:noProof/>
              </w:rPr>
            </w:pPr>
            <w:r w:rsidRPr="00C34A38">
              <w:rPr>
                <w:noProof/>
              </w:rPr>
              <w:t>s 527R</w:t>
            </w:r>
            <w:r w:rsidRPr="00C34A38">
              <w:rPr>
                <w:noProof/>
              </w:rPr>
              <w:tab/>
            </w:r>
          </w:p>
        </w:tc>
        <w:tc>
          <w:tcPr>
            <w:tcW w:w="4717" w:type="dxa"/>
            <w:shd w:val="clear" w:color="auto" w:fill="auto"/>
          </w:tcPr>
          <w:p w14:paraId="30850E9D" w14:textId="77777777" w:rsidR="007C4A7A" w:rsidRPr="00C34A38" w:rsidRDefault="007C4A7A" w:rsidP="00337A17">
            <w:pPr>
              <w:pStyle w:val="ENoteTableText"/>
            </w:pPr>
            <w:r w:rsidRPr="00C34A38">
              <w:t>ad No 79, 2022</w:t>
            </w:r>
          </w:p>
        </w:tc>
      </w:tr>
      <w:tr w:rsidR="007C4A7A" w:rsidRPr="00C34A38" w14:paraId="3F88C14B" w14:textId="77777777" w:rsidTr="00F85CAA">
        <w:trPr>
          <w:cantSplit/>
        </w:trPr>
        <w:tc>
          <w:tcPr>
            <w:tcW w:w="2436" w:type="dxa"/>
            <w:shd w:val="clear" w:color="auto" w:fill="auto"/>
          </w:tcPr>
          <w:p w14:paraId="23A41EDA" w14:textId="77777777" w:rsidR="007C4A7A" w:rsidRPr="00C34A38" w:rsidRDefault="007C4A7A" w:rsidP="00337A17">
            <w:pPr>
              <w:pStyle w:val="ENoteTableText"/>
              <w:tabs>
                <w:tab w:val="center" w:leader="dot" w:pos="2268"/>
              </w:tabs>
              <w:rPr>
                <w:noProof/>
              </w:rPr>
            </w:pPr>
            <w:r w:rsidRPr="00C34A38">
              <w:rPr>
                <w:noProof/>
              </w:rPr>
              <w:t>s 527S</w:t>
            </w:r>
            <w:r w:rsidRPr="00C34A38">
              <w:rPr>
                <w:noProof/>
              </w:rPr>
              <w:tab/>
            </w:r>
          </w:p>
        </w:tc>
        <w:tc>
          <w:tcPr>
            <w:tcW w:w="4717" w:type="dxa"/>
            <w:shd w:val="clear" w:color="auto" w:fill="auto"/>
          </w:tcPr>
          <w:p w14:paraId="6A404AF6" w14:textId="77777777" w:rsidR="007C4A7A" w:rsidRPr="00C34A38" w:rsidRDefault="007C4A7A" w:rsidP="00337A17">
            <w:pPr>
              <w:pStyle w:val="ENoteTableText"/>
            </w:pPr>
            <w:r w:rsidRPr="00C34A38">
              <w:t>ad No 79, 2022</w:t>
            </w:r>
          </w:p>
        </w:tc>
      </w:tr>
      <w:tr w:rsidR="007C4A7A" w:rsidRPr="00C34A38" w14:paraId="72B43E1D" w14:textId="77777777" w:rsidTr="00F85CAA">
        <w:trPr>
          <w:cantSplit/>
        </w:trPr>
        <w:tc>
          <w:tcPr>
            <w:tcW w:w="2436" w:type="dxa"/>
            <w:shd w:val="clear" w:color="auto" w:fill="auto"/>
          </w:tcPr>
          <w:p w14:paraId="7C6C32BC" w14:textId="77777777" w:rsidR="007C4A7A" w:rsidRPr="00C34A38" w:rsidRDefault="007C4A7A" w:rsidP="00337A17">
            <w:pPr>
              <w:pStyle w:val="ENoteTableText"/>
              <w:tabs>
                <w:tab w:val="center" w:leader="dot" w:pos="2268"/>
              </w:tabs>
              <w:rPr>
                <w:noProof/>
              </w:rPr>
            </w:pPr>
            <w:r w:rsidRPr="00C34A38">
              <w:rPr>
                <w:noProof/>
              </w:rPr>
              <w:t>s 527T</w:t>
            </w:r>
            <w:r w:rsidRPr="00C34A38">
              <w:rPr>
                <w:noProof/>
              </w:rPr>
              <w:tab/>
            </w:r>
          </w:p>
        </w:tc>
        <w:tc>
          <w:tcPr>
            <w:tcW w:w="4717" w:type="dxa"/>
            <w:shd w:val="clear" w:color="auto" w:fill="auto"/>
          </w:tcPr>
          <w:p w14:paraId="5DE343FE" w14:textId="77777777" w:rsidR="007C4A7A" w:rsidRPr="00C34A38" w:rsidRDefault="007C4A7A" w:rsidP="00337A17">
            <w:pPr>
              <w:pStyle w:val="ENoteTableText"/>
            </w:pPr>
            <w:r w:rsidRPr="00C34A38">
              <w:t>ad No 79, 2022</w:t>
            </w:r>
          </w:p>
        </w:tc>
      </w:tr>
      <w:tr w:rsidR="00344B48" w:rsidRPr="00C34A38" w14:paraId="699160CC" w14:textId="77777777" w:rsidTr="00F85CAA">
        <w:trPr>
          <w:cantSplit/>
        </w:trPr>
        <w:tc>
          <w:tcPr>
            <w:tcW w:w="2436" w:type="dxa"/>
            <w:shd w:val="clear" w:color="auto" w:fill="auto"/>
          </w:tcPr>
          <w:p w14:paraId="07BFCC62" w14:textId="0AADA8BA" w:rsidR="00344B48" w:rsidRPr="00C34A38" w:rsidRDefault="002E4BDC" w:rsidP="00337A17">
            <w:pPr>
              <w:pStyle w:val="ENoteTableText"/>
              <w:rPr>
                <w:noProof/>
              </w:rPr>
            </w:pPr>
            <w:r w:rsidRPr="00C34A38">
              <w:rPr>
                <w:b/>
                <w:noProof/>
              </w:rPr>
              <w:t>Part 3</w:t>
            </w:r>
            <w:r w:rsidR="004D57DD">
              <w:rPr>
                <w:b/>
                <w:noProof/>
              </w:rPr>
              <w:noBreakHyphen/>
            </w:r>
            <w:r w:rsidR="00344B48" w:rsidRPr="00C34A38">
              <w:rPr>
                <w:b/>
                <w:noProof/>
              </w:rPr>
              <w:t>6</w:t>
            </w:r>
          </w:p>
        </w:tc>
        <w:tc>
          <w:tcPr>
            <w:tcW w:w="4717" w:type="dxa"/>
            <w:shd w:val="clear" w:color="auto" w:fill="auto"/>
          </w:tcPr>
          <w:p w14:paraId="64108A2A" w14:textId="77777777" w:rsidR="00344B48" w:rsidRPr="00C34A38" w:rsidRDefault="00344B48" w:rsidP="00337A17">
            <w:pPr>
              <w:pStyle w:val="ENoteTableText"/>
            </w:pPr>
          </w:p>
        </w:tc>
      </w:tr>
      <w:tr w:rsidR="00344B48" w:rsidRPr="00C34A38" w14:paraId="16699CA4" w14:textId="77777777" w:rsidTr="00F85CAA">
        <w:trPr>
          <w:cantSplit/>
        </w:trPr>
        <w:tc>
          <w:tcPr>
            <w:tcW w:w="2436" w:type="dxa"/>
            <w:shd w:val="clear" w:color="auto" w:fill="auto"/>
          </w:tcPr>
          <w:p w14:paraId="093B4F66" w14:textId="6BADF3A7" w:rsidR="00344B48" w:rsidRPr="00C34A38" w:rsidRDefault="004D57DD" w:rsidP="00337A17">
            <w:pPr>
              <w:pStyle w:val="ENoteTableText"/>
              <w:rPr>
                <w:noProof/>
              </w:rPr>
            </w:pPr>
            <w:r>
              <w:rPr>
                <w:b/>
                <w:noProof/>
              </w:rPr>
              <w:t>Division 1</w:t>
            </w:r>
          </w:p>
        </w:tc>
        <w:tc>
          <w:tcPr>
            <w:tcW w:w="4717" w:type="dxa"/>
            <w:shd w:val="clear" w:color="auto" w:fill="auto"/>
          </w:tcPr>
          <w:p w14:paraId="4361B500" w14:textId="77777777" w:rsidR="00344B48" w:rsidRPr="00C34A38" w:rsidRDefault="00344B48" w:rsidP="00337A17">
            <w:pPr>
              <w:pStyle w:val="ENoteTableText"/>
            </w:pPr>
          </w:p>
        </w:tc>
      </w:tr>
      <w:tr w:rsidR="00344B48" w:rsidRPr="00C34A38" w14:paraId="4991BEBE" w14:textId="77777777" w:rsidTr="00F85CAA">
        <w:trPr>
          <w:cantSplit/>
        </w:trPr>
        <w:tc>
          <w:tcPr>
            <w:tcW w:w="2436" w:type="dxa"/>
            <w:shd w:val="clear" w:color="auto" w:fill="auto"/>
          </w:tcPr>
          <w:p w14:paraId="6CAAF8AC" w14:textId="77777777" w:rsidR="00344B48" w:rsidRPr="00C34A38" w:rsidRDefault="00344B48" w:rsidP="00337A17">
            <w:pPr>
              <w:pStyle w:val="ENoteTableText"/>
              <w:tabs>
                <w:tab w:val="center" w:leader="dot" w:pos="2268"/>
              </w:tabs>
            </w:pPr>
            <w:r w:rsidRPr="00C34A38">
              <w:rPr>
                <w:noProof/>
              </w:rPr>
              <w:t>s 528</w:t>
            </w:r>
            <w:r w:rsidRPr="00C34A38">
              <w:rPr>
                <w:noProof/>
              </w:rPr>
              <w:tab/>
            </w:r>
          </w:p>
        </w:tc>
        <w:tc>
          <w:tcPr>
            <w:tcW w:w="4717" w:type="dxa"/>
            <w:shd w:val="clear" w:color="auto" w:fill="auto"/>
          </w:tcPr>
          <w:p w14:paraId="7612C80E" w14:textId="77777777" w:rsidR="00344B48" w:rsidRPr="00C34A38" w:rsidRDefault="00344B48" w:rsidP="00337A17">
            <w:pPr>
              <w:pStyle w:val="ENoteTableText"/>
            </w:pPr>
            <w:r w:rsidRPr="00C34A38">
              <w:t>am No 174, 2012</w:t>
            </w:r>
            <w:r w:rsidR="00E151D8" w:rsidRPr="00C34A38">
              <w:t>; No 79, 2022</w:t>
            </w:r>
          </w:p>
        </w:tc>
      </w:tr>
      <w:tr w:rsidR="00344B48" w:rsidRPr="00C34A38" w14:paraId="6B29950A" w14:textId="77777777" w:rsidTr="00F85CAA">
        <w:trPr>
          <w:cantSplit/>
        </w:trPr>
        <w:tc>
          <w:tcPr>
            <w:tcW w:w="2436" w:type="dxa"/>
            <w:shd w:val="clear" w:color="auto" w:fill="auto"/>
          </w:tcPr>
          <w:p w14:paraId="774F4A06" w14:textId="77777777" w:rsidR="00344B48" w:rsidRPr="00C34A38" w:rsidRDefault="00344B48" w:rsidP="00337A17">
            <w:pPr>
              <w:pStyle w:val="ENoteTableText"/>
              <w:tabs>
                <w:tab w:val="center" w:leader="dot" w:pos="2268"/>
              </w:tabs>
              <w:rPr>
                <w:noProof/>
              </w:rPr>
            </w:pPr>
            <w:r w:rsidRPr="00C34A38">
              <w:t>s 529</w:t>
            </w:r>
            <w:r w:rsidRPr="00C34A38">
              <w:tab/>
            </w:r>
          </w:p>
        </w:tc>
        <w:tc>
          <w:tcPr>
            <w:tcW w:w="4717" w:type="dxa"/>
            <w:shd w:val="clear" w:color="auto" w:fill="auto"/>
          </w:tcPr>
          <w:p w14:paraId="37D7C190" w14:textId="77777777" w:rsidR="00344B48" w:rsidRPr="00C34A38" w:rsidRDefault="00344B48" w:rsidP="000B5B9A">
            <w:pPr>
              <w:pStyle w:val="ENoteTableText"/>
            </w:pPr>
            <w:r w:rsidRPr="00C34A38">
              <w:t>a</w:t>
            </w:r>
            <w:r w:rsidR="000B5B9A" w:rsidRPr="00C34A38">
              <w:t>m</w:t>
            </w:r>
            <w:r w:rsidRPr="00C34A38">
              <w:t xml:space="preserve"> No 33, 2012</w:t>
            </w:r>
          </w:p>
        </w:tc>
      </w:tr>
      <w:tr w:rsidR="00344B48" w:rsidRPr="00C34A38" w14:paraId="1B3785DF" w14:textId="77777777" w:rsidTr="00F85CAA">
        <w:trPr>
          <w:cantSplit/>
        </w:trPr>
        <w:tc>
          <w:tcPr>
            <w:tcW w:w="2436" w:type="dxa"/>
            <w:shd w:val="clear" w:color="auto" w:fill="auto"/>
          </w:tcPr>
          <w:p w14:paraId="354797C5" w14:textId="1E2610B7" w:rsidR="00344B48" w:rsidRPr="00C34A38" w:rsidRDefault="004D57DD" w:rsidP="00B118D5">
            <w:pPr>
              <w:pStyle w:val="ENoteTableText"/>
              <w:keepNext/>
            </w:pPr>
            <w:r>
              <w:rPr>
                <w:b/>
                <w:noProof/>
              </w:rPr>
              <w:t>Division 2</w:t>
            </w:r>
          </w:p>
        </w:tc>
        <w:tc>
          <w:tcPr>
            <w:tcW w:w="4717" w:type="dxa"/>
            <w:shd w:val="clear" w:color="auto" w:fill="auto"/>
          </w:tcPr>
          <w:p w14:paraId="16963337" w14:textId="77777777" w:rsidR="00344B48" w:rsidRPr="00C34A38" w:rsidRDefault="00344B48" w:rsidP="00337A17">
            <w:pPr>
              <w:pStyle w:val="ENoteTableText"/>
            </w:pPr>
          </w:p>
        </w:tc>
      </w:tr>
      <w:tr w:rsidR="00344B48" w:rsidRPr="00C34A38" w14:paraId="4729122E" w14:textId="77777777" w:rsidTr="00F85CAA">
        <w:trPr>
          <w:cantSplit/>
        </w:trPr>
        <w:tc>
          <w:tcPr>
            <w:tcW w:w="2436" w:type="dxa"/>
            <w:shd w:val="clear" w:color="auto" w:fill="auto"/>
          </w:tcPr>
          <w:p w14:paraId="3C177B07" w14:textId="77777777" w:rsidR="00344B48" w:rsidRPr="00C34A38" w:rsidRDefault="003B7CA9" w:rsidP="00337A17">
            <w:pPr>
              <w:pStyle w:val="ENoteTableText"/>
            </w:pPr>
            <w:r w:rsidRPr="00C34A38">
              <w:rPr>
                <w:b/>
                <w:noProof/>
              </w:rPr>
              <w:t>Subdivision</w:t>
            </w:r>
            <w:r w:rsidR="00344B48" w:rsidRPr="00C34A38">
              <w:rPr>
                <w:b/>
                <w:noProof/>
              </w:rPr>
              <w:t xml:space="preserve"> B</w:t>
            </w:r>
          </w:p>
        </w:tc>
        <w:tc>
          <w:tcPr>
            <w:tcW w:w="4717" w:type="dxa"/>
            <w:shd w:val="clear" w:color="auto" w:fill="auto"/>
          </w:tcPr>
          <w:p w14:paraId="6BD78C2A" w14:textId="77777777" w:rsidR="00344B48" w:rsidRPr="00C34A38" w:rsidRDefault="00344B48" w:rsidP="00337A17">
            <w:pPr>
              <w:pStyle w:val="ENoteTableText"/>
            </w:pPr>
          </w:p>
        </w:tc>
      </w:tr>
      <w:tr w:rsidR="00344B48" w:rsidRPr="00C34A38" w14:paraId="34AEA136" w14:textId="77777777" w:rsidTr="00F85CAA">
        <w:trPr>
          <w:cantSplit/>
        </w:trPr>
        <w:tc>
          <w:tcPr>
            <w:tcW w:w="2436" w:type="dxa"/>
            <w:shd w:val="clear" w:color="auto" w:fill="auto"/>
          </w:tcPr>
          <w:p w14:paraId="0DAB5059" w14:textId="77777777" w:rsidR="00344B48" w:rsidRPr="00C34A38" w:rsidRDefault="00344B48" w:rsidP="00337A17">
            <w:pPr>
              <w:pStyle w:val="ENoteTableText"/>
              <w:tabs>
                <w:tab w:val="center" w:leader="dot" w:pos="2268"/>
              </w:tabs>
              <w:rPr>
                <w:noProof/>
              </w:rPr>
            </w:pPr>
            <w:r w:rsidRPr="00C34A38">
              <w:rPr>
                <w:noProof/>
              </w:rPr>
              <w:t>s 531</w:t>
            </w:r>
            <w:r w:rsidRPr="00C34A38">
              <w:rPr>
                <w:noProof/>
              </w:rPr>
              <w:tab/>
            </w:r>
          </w:p>
        </w:tc>
        <w:tc>
          <w:tcPr>
            <w:tcW w:w="4717" w:type="dxa"/>
            <w:shd w:val="clear" w:color="auto" w:fill="auto"/>
          </w:tcPr>
          <w:p w14:paraId="00360D73" w14:textId="77777777" w:rsidR="00344B48" w:rsidRPr="00C34A38" w:rsidRDefault="00344B48" w:rsidP="00337A17">
            <w:pPr>
              <w:pStyle w:val="ENoteTableText"/>
            </w:pPr>
            <w:r w:rsidRPr="00C34A38">
              <w:t>am No 174, 2012</w:t>
            </w:r>
          </w:p>
        </w:tc>
      </w:tr>
      <w:tr w:rsidR="00344B48" w:rsidRPr="00C34A38" w14:paraId="56BEC0FA" w14:textId="77777777" w:rsidTr="00F85CAA">
        <w:trPr>
          <w:cantSplit/>
        </w:trPr>
        <w:tc>
          <w:tcPr>
            <w:tcW w:w="2436" w:type="dxa"/>
            <w:shd w:val="clear" w:color="auto" w:fill="auto"/>
          </w:tcPr>
          <w:p w14:paraId="2A6B6372" w14:textId="77777777" w:rsidR="00344B48" w:rsidRPr="00C34A38" w:rsidRDefault="00344B48" w:rsidP="00337A17">
            <w:pPr>
              <w:pStyle w:val="ENoteTableText"/>
              <w:tabs>
                <w:tab w:val="center" w:leader="dot" w:pos="2268"/>
              </w:tabs>
              <w:rPr>
                <w:noProof/>
              </w:rPr>
            </w:pPr>
            <w:r w:rsidRPr="00C34A38">
              <w:rPr>
                <w:noProof/>
              </w:rPr>
              <w:t>s 532</w:t>
            </w:r>
            <w:r w:rsidRPr="00C34A38">
              <w:rPr>
                <w:noProof/>
              </w:rPr>
              <w:tab/>
            </w:r>
          </w:p>
        </w:tc>
        <w:tc>
          <w:tcPr>
            <w:tcW w:w="4717" w:type="dxa"/>
            <w:shd w:val="clear" w:color="auto" w:fill="auto"/>
          </w:tcPr>
          <w:p w14:paraId="74D2D192" w14:textId="77777777" w:rsidR="00344B48" w:rsidRPr="00C34A38" w:rsidRDefault="00344B48" w:rsidP="00337A17">
            <w:pPr>
              <w:pStyle w:val="ENoteTableText"/>
            </w:pPr>
            <w:r w:rsidRPr="00C34A38">
              <w:t>am No 174, 2012</w:t>
            </w:r>
          </w:p>
        </w:tc>
      </w:tr>
      <w:tr w:rsidR="00344B48" w:rsidRPr="00C34A38" w14:paraId="12EB12DB" w14:textId="77777777" w:rsidTr="00F85CAA">
        <w:trPr>
          <w:cantSplit/>
        </w:trPr>
        <w:tc>
          <w:tcPr>
            <w:tcW w:w="2436" w:type="dxa"/>
            <w:shd w:val="clear" w:color="auto" w:fill="auto"/>
          </w:tcPr>
          <w:p w14:paraId="6EFE293C" w14:textId="77777777" w:rsidR="00344B48" w:rsidRPr="00C34A38" w:rsidRDefault="00344B48" w:rsidP="00337A17">
            <w:pPr>
              <w:pStyle w:val="ENoteTableText"/>
              <w:tabs>
                <w:tab w:val="center" w:leader="dot" w:pos="2268"/>
              </w:tabs>
              <w:rPr>
                <w:noProof/>
              </w:rPr>
            </w:pPr>
            <w:r w:rsidRPr="00C34A38">
              <w:rPr>
                <w:noProof/>
              </w:rPr>
              <w:lastRenderedPageBreak/>
              <w:t>s 533</w:t>
            </w:r>
            <w:r w:rsidRPr="00C34A38">
              <w:rPr>
                <w:noProof/>
              </w:rPr>
              <w:tab/>
            </w:r>
          </w:p>
        </w:tc>
        <w:tc>
          <w:tcPr>
            <w:tcW w:w="4717" w:type="dxa"/>
            <w:shd w:val="clear" w:color="auto" w:fill="auto"/>
          </w:tcPr>
          <w:p w14:paraId="2780CAA6" w14:textId="77777777" w:rsidR="00344B48" w:rsidRPr="00C34A38" w:rsidRDefault="00344B48" w:rsidP="00337A17">
            <w:pPr>
              <w:pStyle w:val="ENoteTableText"/>
            </w:pPr>
            <w:r w:rsidRPr="00C34A38">
              <w:t>am No 174, 2012</w:t>
            </w:r>
          </w:p>
        </w:tc>
      </w:tr>
      <w:tr w:rsidR="00344B48" w:rsidRPr="00C34A38" w14:paraId="3849D72E" w14:textId="77777777" w:rsidTr="00F85CAA">
        <w:trPr>
          <w:cantSplit/>
        </w:trPr>
        <w:tc>
          <w:tcPr>
            <w:tcW w:w="2436" w:type="dxa"/>
            <w:shd w:val="clear" w:color="auto" w:fill="auto"/>
          </w:tcPr>
          <w:p w14:paraId="5F3F1926" w14:textId="0A49750A" w:rsidR="00344B48" w:rsidRPr="00C34A38" w:rsidRDefault="004D57DD" w:rsidP="00337A17">
            <w:pPr>
              <w:pStyle w:val="ENoteTableText"/>
              <w:rPr>
                <w:noProof/>
              </w:rPr>
            </w:pPr>
            <w:r>
              <w:rPr>
                <w:b/>
                <w:noProof/>
              </w:rPr>
              <w:t>Division 3</w:t>
            </w:r>
          </w:p>
        </w:tc>
        <w:tc>
          <w:tcPr>
            <w:tcW w:w="4717" w:type="dxa"/>
            <w:shd w:val="clear" w:color="auto" w:fill="auto"/>
          </w:tcPr>
          <w:p w14:paraId="12B4AC7C" w14:textId="77777777" w:rsidR="00344B48" w:rsidRPr="00C34A38" w:rsidRDefault="00344B48" w:rsidP="00337A17">
            <w:pPr>
              <w:pStyle w:val="ENoteTableText"/>
            </w:pPr>
          </w:p>
        </w:tc>
      </w:tr>
      <w:tr w:rsidR="000D712C" w:rsidRPr="00C34A38" w14:paraId="08D2C4B6" w14:textId="77777777" w:rsidTr="00F85CAA">
        <w:trPr>
          <w:cantSplit/>
        </w:trPr>
        <w:tc>
          <w:tcPr>
            <w:tcW w:w="2436" w:type="dxa"/>
            <w:shd w:val="clear" w:color="auto" w:fill="auto"/>
          </w:tcPr>
          <w:p w14:paraId="03D0DA27" w14:textId="77777777" w:rsidR="000D712C" w:rsidRPr="00C34A38" w:rsidRDefault="000D712C" w:rsidP="000B5B9A">
            <w:pPr>
              <w:pStyle w:val="ENoteTableText"/>
              <w:tabs>
                <w:tab w:val="center" w:leader="dot" w:pos="2268"/>
              </w:tabs>
            </w:pPr>
            <w:r w:rsidRPr="00C34A38">
              <w:t>s 535</w:t>
            </w:r>
            <w:r w:rsidRPr="00C34A38">
              <w:tab/>
            </w:r>
          </w:p>
        </w:tc>
        <w:tc>
          <w:tcPr>
            <w:tcW w:w="4717" w:type="dxa"/>
            <w:shd w:val="clear" w:color="auto" w:fill="auto"/>
          </w:tcPr>
          <w:p w14:paraId="7E4DC6DB" w14:textId="77777777" w:rsidR="000D712C" w:rsidRPr="00C34A38" w:rsidRDefault="000D712C" w:rsidP="00337A17">
            <w:pPr>
              <w:pStyle w:val="ENoteTableText"/>
            </w:pPr>
            <w:r w:rsidRPr="00C34A38">
              <w:t>am No 101, 2017</w:t>
            </w:r>
          </w:p>
        </w:tc>
      </w:tr>
      <w:tr w:rsidR="00344B48" w:rsidRPr="00C34A38" w14:paraId="21C769AF" w14:textId="77777777" w:rsidTr="00F85CAA">
        <w:trPr>
          <w:cantSplit/>
        </w:trPr>
        <w:tc>
          <w:tcPr>
            <w:tcW w:w="2436" w:type="dxa"/>
            <w:shd w:val="clear" w:color="auto" w:fill="auto"/>
          </w:tcPr>
          <w:p w14:paraId="18D1250E" w14:textId="77777777" w:rsidR="00344B48" w:rsidRPr="00C34A38" w:rsidRDefault="00344B48" w:rsidP="000B5B9A">
            <w:pPr>
              <w:pStyle w:val="ENoteTableText"/>
              <w:tabs>
                <w:tab w:val="center" w:leader="dot" w:pos="2268"/>
              </w:tabs>
              <w:rPr>
                <w:noProof/>
              </w:rPr>
            </w:pPr>
            <w:r w:rsidRPr="00C34A38">
              <w:t>s 536</w:t>
            </w:r>
            <w:r w:rsidRPr="00C34A38">
              <w:tab/>
            </w:r>
          </w:p>
        </w:tc>
        <w:tc>
          <w:tcPr>
            <w:tcW w:w="4717" w:type="dxa"/>
            <w:shd w:val="clear" w:color="auto" w:fill="auto"/>
          </w:tcPr>
          <w:p w14:paraId="2A8740A3" w14:textId="77777777" w:rsidR="00344B48" w:rsidRPr="00C34A38" w:rsidRDefault="000B5B9A" w:rsidP="00337A17">
            <w:pPr>
              <w:pStyle w:val="ENoteTableText"/>
            </w:pPr>
            <w:r w:rsidRPr="00C34A38">
              <w:t>am</w:t>
            </w:r>
            <w:r w:rsidR="00344B48" w:rsidRPr="00C34A38">
              <w:t xml:space="preserve"> No 109, 2012</w:t>
            </w:r>
            <w:r w:rsidR="000D712C" w:rsidRPr="00C34A38">
              <w:t>; No 101, 2017</w:t>
            </w:r>
            <w:r w:rsidR="0046353F" w:rsidRPr="00C34A38">
              <w:t>; No 50, 2022</w:t>
            </w:r>
            <w:r w:rsidR="00A66F7A" w:rsidRPr="00C34A38">
              <w:t>; No 79, 2022</w:t>
            </w:r>
          </w:p>
        </w:tc>
      </w:tr>
      <w:tr w:rsidR="00E151D8" w:rsidRPr="00C34A38" w14:paraId="4C44FF77" w14:textId="77777777" w:rsidTr="00F85CAA">
        <w:trPr>
          <w:cantSplit/>
        </w:trPr>
        <w:tc>
          <w:tcPr>
            <w:tcW w:w="2436" w:type="dxa"/>
            <w:shd w:val="clear" w:color="auto" w:fill="auto"/>
          </w:tcPr>
          <w:p w14:paraId="7A2E2873" w14:textId="242D238C" w:rsidR="00E151D8" w:rsidRPr="00C34A38" w:rsidRDefault="004D57DD" w:rsidP="000B5B9A">
            <w:pPr>
              <w:pStyle w:val="ENoteTableText"/>
              <w:tabs>
                <w:tab w:val="center" w:leader="dot" w:pos="2268"/>
              </w:tabs>
              <w:rPr>
                <w:b/>
              </w:rPr>
            </w:pPr>
            <w:r>
              <w:rPr>
                <w:b/>
              </w:rPr>
              <w:t>Division 4</w:t>
            </w:r>
          </w:p>
        </w:tc>
        <w:tc>
          <w:tcPr>
            <w:tcW w:w="4717" w:type="dxa"/>
            <w:shd w:val="clear" w:color="auto" w:fill="auto"/>
          </w:tcPr>
          <w:p w14:paraId="57D2C7BA" w14:textId="77777777" w:rsidR="00E151D8" w:rsidRPr="00C34A38" w:rsidRDefault="00E151D8" w:rsidP="00337A17">
            <w:pPr>
              <w:pStyle w:val="ENoteTableText"/>
            </w:pPr>
          </w:p>
        </w:tc>
      </w:tr>
      <w:tr w:rsidR="00E151D8" w:rsidRPr="00C34A38" w14:paraId="73D6AC44" w14:textId="77777777" w:rsidTr="00F85CAA">
        <w:trPr>
          <w:cantSplit/>
        </w:trPr>
        <w:tc>
          <w:tcPr>
            <w:tcW w:w="2436" w:type="dxa"/>
            <w:shd w:val="clear" w:color="auto" w:fill="auto"/>
          </w:tcPr>
          <w:p w14:paraId="0E094A5B" w14:textId="51E97271" w:rsidR="00E151D8" w:rsidRPr="00C34A38" w:rsidRDefault="004D57DD" w:rsidP="000B5B9A">
            <w:pPr>
              <w:pStyle w:val="ENoteTableText"/>
              <w:tabs>
                <w:tab w:val="center" w:leader="dot" w:pos="2268"/>
              </w:tabs>
            </w:pPr>
            <w:r>
              <w:t>Division 4</w:t>
            </w:r>
            <w:r w:rsidR="00E151D8" w:rsidRPr="00C34A38">
              <w:tab/>
            </w:r>
          </w:p>
        </w:tc>
        <w:tc>
          <w:tcPr>
            <w:tcW w:w="4717" w:type="dxa"/>
            <w:shd w:val="clear" w:color="auto" w:fill="auto"/>
          </w:tcPr>
          <w:p w14:paraId="15763B89" w14:textId="77777777" w:rsidR="00E151D8" w:rsidRPr="00C34A38" w:rsidRDefault="00E151D8" w:rsidP="00337A17">
            <w:pPr>
              <w:pStyle w:val="ENoteTableText"/>
            </w:pPr>
            <w:r w:rsidRPr="00C34A38">
              <w:t>ad No 79, 2022</w:t>
            </w:r>
          </w:p>
        </w:tc>
      </w:tr>
      <w:tr w:rsidR="00E151D8" w:rsidRPr="00C34A38" w14:paraId="6D5C1C2C" w14:textId="77777777" w:rsidTr="00F85CAA">
        <w:trPr>
          <w:cantSplit/>
        </w:trPr>
        <w:tc>
          <w:tcPr>
            <w:tcW w:w="2436" w:type="dxa"/>
            <w:shd w:val="clear" w:color="auto" w:fill="auto"/>
          </w:tcPr>
          <w:p w14:paraId="0D9BA112" w14:textId="77777777" w:rsidR="00E151D8" w:rsidRPr="00C34A38" w:rsidRDefault="00E151D8" w:rsidP="000B5B9A">
            <w:pPr>
              <w:pStyle w:val="ENoteTableText"/>
              <w:tabs>
                <w:tab w:val="center" w:leader="dot" w:pos="2268"/>
              </w:tabs>
            </w:pPr>
            <w:r w:rsidRPr="00C34A38">
              <w:t>s 536AA</w:t>
            </w:r>
            <w:r w:rsidRPr="00C34A38">
              <w:tab/>
            </w:r>
          </w:p>
        </w:tc>
        <w:tc>
          <w:tcPr>
            <w:tcW w:w="4717" w:type="dxa"/>
            <w:shd w:val="clear" w:color="auto" w:fill="auto"/>
          </w:tcPr>
          <w:p w14:paraId="267EE677" w14:textId="77777777" w:rsidR="00E151D8" w:rsidRPr="00C34A38" w:rsidRDefault="00E151D8" w:rsidP="00337A17">
            <w:pPr>
              <w:pStyle w:val="ENoteTableText"/>
            </w:pPr>
            <w:r w:rsidRPr="00C34A38">
              <w:t>ad No 79, 2022</w:t>
            </w:r>
          </w:p>
        </w:tc>
      </w:tr>
      <w:tr w:rsidR="00543988" w:rsidRPr="00C34A38" w14:paraId="0EABD3D0" w14:textId="77777777" w:rsidTr="00F85CAA">
        <w:trPr>
          <w:cantSplit/>
        </w:trPr>
        <w:tc>
          <w:tcPr>
            <w:tcW w:w="2436" w:type="dxa"/>
            <w:shd w:val="clear" w:color="auto" w:fill="auto"/>
          </w:tcPr>
          <w:p w14:paraId="01B1C5FD" w14:textId="7026D433" w:rsidR="00543988" w:rsidRPr="00C34A38" w:rsidRDefault="002E4BDC" w:rsidP="000B5B9A">
            <w:pPr>
              <w:pStyle w:val="ENoteTableText"/>
              <w:tabs>
                <w:tab w:val="center" w:leader="dot" w:pos="2268"/>
              </w:tabs>
            </w:pPr>
            <w:r w:rsidRPr="00C34A38">
              <w:rPr>
                <w:b/>
                <w:noProof/>
              </w:rPr>
              <w:t>Part 3</w:t>
            </w:r>
            <w:r w:rsidR="004D57DD">
              <w:rPr>
                <w:b/>
                <w:noProof/>
              </w:rPr>
              <w:noBreakHyphen/>
            </w:r>
            <w:r w:rsidR="00543988" w:rsidRPr="00C34A38">
              <w:rPr>
                <w:b/>
                <w:noProof/>
              </w:rPr>
              <w:t>7</w:t>
            </w:r>
          </w:p>
        </w:tc>
        <w:tc>
          <w:tcPr>
            <w:tcW w:w="4717" w:type="dxa"/>
            <w:shd w:val="clear" w:color="auto" w:fill="auto"/>
          </w:tcPr>
          <w:p w14:paraId="1C053415" w14:textId="77777777" w:rsidR="00543988" w:rsidRPr="00C34A38" w:rsidRDefault="00543988" w:rsidP="00337A17">
            <w:pPr>
              <w:pStyle w:val="ENoteTableText"/>
            </w:pPr>
          </w:p>
        </w:tc>
      </w:tr>
      <w:tr w:rsidR="0003734E" w:rsidRPr="00C34A38" w14:paraId="1249EF14" w14:textId="77777777" w:rsidTr="00F85CAA">
        <w:trPr>
          <w:cantSplit/>
        </w:trPr>
        <w:tc>
          <w:tcPr>
            <w:tcW w:w="2436" w:type="dxa"/>
            <w:shd w:val="clear" w:color="auto" w:fill="auto"/>
          </w:tcPr>
          <w:p w14:paraId="70E9964C" w14:textId="6357C9D7" w:rsidR="0003734E" w:rsidRPr="00C34A38" w:rsidRDefault="002E4BDC" w:rsidP="000B5B9A">
            <w:pPr>
              <w:pStyle w:val="ENoteTableText"/>
              <w:tabs>
                <w:tab w:val="center" w:leader="dot" w:pos="2268"/>
              </w:tabs>
              <w:rPr>
                <w:noProof/>
              </w:rPr>
            </w:pPr>
            <w:r w:rsidRPr="00C34A38">
              <w:rPr>
                <w:noProof/>
              </w:rPr>
              <w:t>Part 3</w:t>
            </w:r>
            <w:r w:rsidR="004D57DD">
              <w:rPr>
                <w:noProof/>
              </w:rPr>
              <w:noBreakHyphen/>
            </w:r>
            <w:r w:rsidR="0003734E" w:rsidRPr="00C34A38">
              <w:rPr>
                <w:noProof/>
              </w:rPr>
              <w:t>7</w:t>
            </w:r>
            <w:r w:rsidR="0003734E" w:rsidRPr="00C34A38">
              <w:rPr>
                <w:noProof/>
              </w:rPr>
              <w:tab/>
            </w:r>
          </w:p>
        </w:tc>
        <w:tc>
          <w:tcPr>
            <w:tcW w:w="4717" w:type="dxa"/>
            <w:shd w:val="clear" w:color="auto" w:fill="auto"/>
          </w:tcPr>
          <w:p w14:paraId="4C37C33E" w14:textId="77777777" w:rsidR="0003734E" w:rsidRPr="00C34A38" w:rsidRDefault="0003734E" w:rsidP="00337A17">
            <w:pPr>
              <w:pStyle w:val="ENoteTableText"/>
            </w:pPr>
            <w:r w:rsidRPr="00C34A38">
              <w:t>ad No 84, 2017</w:t>
            </w:r>
          </w:p>
        </w:tc>
      </w:tr>
      <w:tr w:rsidR="00543988" w:rsidRPr="00C34A38" w14:paraId="6AC36B29" w14:textId="77777777" w:rsidTr="00F85CAA">
        <w:trPr>
          <w:cantSplit/>
        </w:trPr>
        <w:tc>
          <w:tcPr>
            <w:tcW w:w="2436" w:type="dxa"/>
            <w:shd w:val="clear" w:color="auto" w:fill="auto"/>
          </w:tcPr>
          <w:p w14:paraId="396585AB" w14:textId="620573F2" w:rsidR="00543988" w:rsidRPr="00C34A38" w:rsidRDefault="004D57DD" w:rsidP="00BA2E8F">
            <w:pPr>
              <w:pStyle w:val="ENoteTableText"/>
              <w:keepNext/>
              <w:rPr>
                <w:b/>
                <w:noProof/>
              </w:rPr>
            </w:pPr>
            <w:r>
              <w:rPr>
                <w:b/>
                <w:noProof/>
              </w:rPr>
              <w:t>Division 1</w:t>
            </w:r>
          </w:p>
        </w:tc>
        <w:tc>
          <w:tcPr>
            <w:tcW w:w="4717" w:type="dxa"/>
            <w:shd w:val="clear" w:color="auto" w:fill="auto"/>
          </w:tcPr>
          <w:p w14:paraId="06C5BBD4" w14:textId="77777777" w:rsidR="00543988" w:rsidRPr="00C34A38" w:rsidRDefault="00543988" w:rsidP="00BA2E8F">
            <w:pPr>
              <w:pStyle w:val="ENoteTableText"/>
              <w:keepNext/>
            </w:pPr>
          </w:p>
        </w:tc>
      </w:tr>
      <w:tr w:rsidR="00543988" w:rsidRPr="00C34A38" w14:paraId="6B4E0AFF" w14:textId="77777777" w:rsidTr="00F85CAA">
        <w:trPr>
          <w:cantSplit/>
        </w:trPr>
        <w:tc>
          <w:tcPr>
            <w:tcW w:w="2436" w:type="dxa"/>
            <w:shd w:val="clear" w:color="auto" w:fill="auto"/>
          </w:tcPr>
          <w:p w14:paraId="65F2F81B" w14:textId="77777777" w:rsidR="00543988" w:rsidRPr="00C34A38" w:rsidRDefault="00543988" w:rsidP="0003734E">
            <w:pPr>
              <w:pStyle w:val="ENoteTableText"/>
              <w:tabs>
                <w:tab w:val="center" w:leader="dot" w:pos="2268"/>
              </w:tabs>
              <w:rPr>
                <w:noProof/>
              </w:rPr>
            </w:pPr>
            <w:r w:rsidRPr="00C34A38">
              <w:rPr>
                <w:noProof/>
              </w:rPr>
              <w:t>s 536A</w:t>
            </w:r>
            <w:r w:rsidR="0003734E" w:rsidRPr="00C34A38">
              <w:rPr>
                <w:noProof/>
              </w:rPr>
              <w:tab/>
            </w:r>
          </w:p>
        </w:tc>
        <w:tc>
          <w:tcPr>
            <w:tcW w:w="4717" w:type="dxa"/>
            <w:shd w:val="clear" w:color="auto" w:fill="auto"/>
          </w:tcPr>
          <w:p w14:paraId="35251972" w14:textId="77777777" w:rsidR="00543988" w:rsidRPr="00C34A38" w:rsidRDefault="00543988" w:rsidP="00337A17">
            <w:pPr>
              <w:pStyle w:val="ENoteTableText"/>
            </w:pPr>
            <w:r w:rsidRPr="00C34A38">
              <w:t>ad No 84, 2017</w:t>
            </w:r>
          </w:p>
        </w:tc>
      </w:tr>
      <w:tr w:rsidR="00543988" w:rsidRPr="00C34A38" w14:paraId="186D4B1F" w14:textId="77777777" w:rsidTr="00F85CAA">
        <w:trPr>
          <w:cantSplit/>
        </w:trPr>
        <w:tc>
          <w:tcPr>
            <w:tcW w:w="2436" w:type="dxa"/>
            <w:shd w:val="clear" w:color="auto" w:fill="auto"/>
          </w:tcPr>
          <w:p w14:paraId="2C08B7A6" w14:textId="77777777" w:rsidR="00543988" w:rsidRPr="00C34A38" w:rsidRDefault="00543988" w:rsidP="00177535">
            <w:pPr>
              <w:pStyle w:val="ENoteTableText"/>
              <w:tabs>
                <w:tab w:val="center" w:leader="dot" w:pos="2268"/>
              </w:tabs>
              <w:rPr>
                <w:noProof/>
              </w:rPr>
            </w:pPr>
            <w:r w:rsidRPr="00C34A38">
              <w:rPr>
                <w:noProof/>
              </w:rPr>
              <w:t>s 536B</w:t>
            </w:r>
            <w:r w:rsidR="00177535" w:rsidRPr="00C34A38">
              <w:rPr>
                <w:noProof/>
              </w:rPr>
              <w:tab/>
            </w:r>
          </w:p>
        </w:tc>
        <w:tc>
          <w:tcPr>
            <w:tcW w:w="4717" w:type="dxa"/>
            <w:shd w:val="clear" w:color="auto" w:fill="auto"/>
          </w:tcPr>
          <w:p w14:paraId="657A1B11" w14:textId="77777777" w:rsidR="00543988" w:rsidRPr="00C34A38" w:rsidRDefault="00543988" w:rsidP="00337A17">
            <w:pPr>
              <w:pStyle w:val="ENoteTableText"/>
            </w:pPr>
            <w:r w:rsidRPr="00C34A38">
              <w:t>ad No 84, 2017</w:t>
            </w:r>
          </w:p>
        </w:tc>
      </w:tr>
      <w:tr w:rsidR="00543988" w:rsidRPr="00C34A38" w14:paraId="50F6D07E" w14:textId="77777777" w:rsidTr="00F85CAA">
        <w:trPr>
          <w:cantSplit/>
        </w:trPr>
        <w:tc>
          <w:tcPr>
            <w:tcW w:w="2436" w:type="dxa"/>
            <w:shd w:val="clear" w:color="auto" w:fill="auto"/>
          </w:tcPr>
          <w:p w14:paraId="33E7A5FA" w14:textId="77777777" w:rsidR="00543988" w:rsidRPr="00C34A38" w:rsidRDefault="00543988" w:rsidP="00177535">
            <w:pPr>
              <w:pStyle w:val="ENoteTableText"/>
              <w:tabs>
                <w:tab w:val="center" w:leader="dot" w:pos="2268"/>
              </w:tabs>
              <w:rPr>
                <w:noProof/>
              </w:rPr>
            </w:pPr>
            <w:r w:rsidRPr="00C34A38">
              <w:rPr>
                <w:noProof/>
              </w:rPr>
              <w:t>s 536C</w:t>
            </w:r>
            <w:r w:rsidR="00177535" w:rsidRPr="00C34A38">
              <w:rPr>
                <w:noProof/>
              </w:rPr>
              <w:tab/>
            </w:r>
          </w:p>
        </w:tc>
        <w:tc>
          <w:tcPr>
            <w:tcW w:w="4717" w:type="dxa"/>
            <w:shd w:val="clear" w:color="auto" w:fill="auto"/>
          </w:tcPr>
          <w:p w14:paraId="58D726C2" w14:textId="77777777" w:rsidR="00543988" w:rsidRPr="00C34A38" w:rsidRDefault="00543988" w:rsidP="00337A17">
            <w:pPr>
              <w:pStyle w:val="ENoteTableText"/>
            </w:pPr>
            <w:r w:rsidRPr="00C34A38">
              <w:t>ad No 84, 2017</w:t>
            </w:r>
          </w:p>
        </w:tc>
      </w:tr>
      <w:tr w:rsidR="00543988" w:rsidRPr="00C34A38" w14:paraId="598DE333" w14:textId="77777777" w:rsidTr="00F85CAA">
        <w:trPr>
          <w:cantSplit/>
        </w:trPr>
        <w:tc>
          <w:tcPr>
            <w:tcW w:w="2436" w:type="dxa"/>
            <w:shd w:val="clear" w:color="auto" w:fill="auto"/>
          </w:tcPr>
          <w:p w14:paraId="27A960D2" w14:textId="77777777" w:rsidR="00543988" w:rsidRPr="00C34A38" w:rsidRDefault="00543988" w:rsidP="00177535">
            <w:pPr>
              <w:pStyle w:val="ENoteTableText"/>
              <w:tabs>
                <w:tab w:val="center" w:leader="dot" w:pos="2268"/>
              </w:tabs>
              <w:rPr>
                <w:noProof/>
              </w:rPr>
            </w:pPr>
            <w:r w:rsidRPr="00C34A38">
              <w:rPr>
                <w:noProof/>
              </w:rPr>
              <w:t>s 536CA</w:t>
            </w:r>
            <w:r w:rsidR="00177535" w:rsidRPr="00C34A38">
              <w:rPr>
                <w:noProof/>
              </w:rPr>
              <w:tab/>
            </w:r>
          </w:p>
        </w:tc>
        <w:tc>
          <w:tcPr>
            <w:tcW w:w="4717" w:type="dxa"/>
            <w:shd w:val="clear" w:color="auto" w:fill="auto"/>
          </w:tcPr>
          <w:p w14:paraId="27F4131C" w14:textId="77777777" w:rsidR="00543988" w:rsidRPr="00C34A38" w:rsidRDefault="00543988" w:rsidP="00337A17">
            <w:pPr>
              <w:pStyle w:val="ENoteTableText"/>
            </w:pPr>
            <w:r w:rsidRPr="00C34A38">
              <w:t>ad No 84, 2017</w:t>
            </w:r>
          </w:p>
        </w:tc>
      </w:tr>
      <w:tr w:rsidR="00543988" w:rsidRPr="00C34A38" w14:paraId="336037E0" w14:textId="77777777" w:rsidTr="00F85CAA">
        <w:trPr>
          <w:cantSplit/>
        </w:trPr>
        <w:tc>
          <w:tcPr>
            <w:tcW w:w="2436" w:type="dxa"/>
            <w:shd w:val="clear" w:color="auto" w:fill="auto"/>
          </w:tcPr>
          <w:p w14:paraId="3352070D" w14:textId="2497EE1D" w:rsidR="00543988" w:rsidRPr="00C34A38" w:rsidRDefault="004D57DD" w:rsidP="00337A17">
            <w:pPr>
              <w:pStyle w:val="ENoteTableText"/>
              <w:rPr>
                <w:b/>
                <w:noProof/>
              </w:rPr>
            </w:pPr>
            <w:r>
              <w:rPr>
                <w:b/>
                <w:noProof/>
              </w:rPr>
              <w:t>Division 2</w:t>
            </w:r>
          </w:p>
        </w:tc>
        <w:tc>
          <w:tcPr>
            <w:tcW w:w="4717" w:type="dxa"/>
            <w:shd w:val="clear" w:color="auto" w:fill="auto"/>
          </w:tcPr>
          <w:p w14:paraId="6CE54A4C" w14:textId="77777777" w:rsidR="00543988" w:rsidRPr="00C34A38" w:rsidRDefault="00543988" w:rsidP="00337A17">
            <w:pPr>
              <w:pStyle w:val="ENoteTableText"/>
            </w:pPr>
          </w:p>
        </w:tc>
      </w:tr>
      <w:tr w:rsidR="00543988" w:rsidRPr="00C34A38" w14:paraId="60DD3CD6" w14:textId="77777777" w:rsidTr="00F85CAA">
        <w:trPr>
          <w:cantSplit/>
        </w:trPr>
        <w:tc>
          <w:tcPr>
            <w:tcW w:w="2436" w:type="dxa"/>
            <w:shd w:val="clear" w:color="auto" w:fill="auto"/>
          </w:tcPr>
          <w:p w14:paraId="0D4C665E" w14:textId="77777777" w:rsidR="00543988" w:rsidRPr="00C34A38" w:rsidRDefault="00543988" w:rsidP="00177535">
            <w:pPr>
              <w:pStyle w:val="ENoteTableText"/>
              <w:tabs>
                <w:tab w:val="center" w:leader="dot" w:pos="2268"/>
              </w:tabs>
              <w:rPr>
                <w:noProof/>
              </w:rPr>
            </w:pPr>
            <w:r w:rsidRPr="00C34A38">
              <w:rPr>
                <w:noProof/>
              </w:rPr>
              <w:t>s 536D</w:t>
            </w:r>
            <w:r w:rsidR="00177535" w:rsidRPr="00C34A38">
              <w:rPr>
                <w:noProof/>
              </w:rPr>
              <w:tab/>
            </w:r>
          </w:p>
        </w:tc>
        <w:tc>
          <w:tcPr>
            <w:tcW w:w="4717" w:type="dxa"/>
            <w:shd w:val="clear" w:color="auto" w:fill="auto"/>
          </w:tcPr>
          <w:p w14:paraId="46FFDD65" w14:textId="77777777" w:rsidR="00543988" w:rsidRPr="00C34A38" w:rsidRDefault="00543988" w:rsidP="00337A17">
            <w:pPr>
              <w:pStyle w:val="ENoteTableText"/>
            </w:pPr>
            <w:r w:rsidRPr="00C34A38">
              <w:t>ad No 84, 2017</w:t>
            </w:r>
          </w:p>
        </w:tc>
      </w:tr>
      <w:tr w:rsidR="00543988" w:rsidRPr="00C34A38" w14:paraId="49557FBC" w14:textId="77777777" w:rsidTr="00F85CAA">
        <w:trPr>
          <w:cantSplit/>
        </w:trPr>
        <w:tc>
          <w:tcPr>
            <w:tcW w:w="2436" w:type="dxa"/>
            <w:shd w:val="clear" w:color="auto" w:fill="auto"/>
          </w:tcPr>
          <w:p w14:paraId="2273D315" w14:textId="77777777" w:rsidR="00543988" w:rsidRPr="00C34A38" w:rsidRDefault="00543988" w:rsidP="00177535">
            <w:pPr>
              <w:pStyle w:val="ENoteTableText"/>
              <w:tabs>
                <w:tab w:val="center" w:leader="dot" w:pos="2268"/>
              </w:tabs>
              <w:rPr>
                <w:noProof/>
              </w:rPr>
            </w:pPr>
            <w:r w:rsidRPr="00C34A38">
              <w:rPr>
                <w:noProof/>
              </w:rPr>
              <w:t>s 536E</w:t>
            </w:r>
            <w:r w:rsidR="00177535" w:rsidRPr="00C34A38">
              <w:rPr>
                <w:noProof/>
              </w:rPr>
              <w:tab/>
            </w:r>
          </w:p>
        </w:tc>
        <w:tc>
          <w:tcPr>
            <w:tcW w:w="4717" w:type="dxa"/>
            <w:shd w:val="clear" w:color="auto" w:fill="auto"/>
          </w:tcPr>
          <w:p w14:paraId="50759156" w14:textId="77777777" w:rsidR="00543988" w:rsidRPr="00C34A38" w:rsidRDefault="00543988" w:rsidP="00337A17">
            <w:pPr>
              <w:pStyle w:val="ENoteTableText"/>
            </w:pPr>
            <w:r w:rsidRPr="00C34A38">
              <w:t>ad No 84, 2017</w:t>
            </w:r>
          </w:p>
        </w:tc>
      </w:tr>
      <w:tr w:rsidR="00543988" w:rsidRPr="00C34A38" w14:paraId="242E40C3" w14:textId="77777777" w:rsidTr="00F85CAA">
        <w:trPr>
          <w:cantSplit/>
        </w:trPr>
        <w:tc>
          <w:tcPr>
            <w:tcW w:w="2436" w:type="dxa"/>
            <w:shd w:val="clear" w:color="auto" w:fill="auto"/>
          </w:tcPr>
          <w:p w14:paraId="701233EC" w14:textId="27F2C427" w:rsidR="00543988" w:rsidRPr="00C34A38" w:rsidRDefault="004D57DD" w:rsidP="00404EB8">
            <w:pPr>
              <w:pStyle w:val="ENoteTableText"/>
              <w:keepNext/>
              <w:keepLines/>
              <w:rPr>
                <w:b/>
                <w:noProof/>
              </w:rPr>
            </w:pPr>
            <w:r>
              <w:rPr>
                <w:b/>
                <w:noProof/>
              </w:rPr>
              <w:t>Division 3</w:t>
            </w:r>
          </w:p>
        </w:tc>
        <w:tc>
          <w:tcPr>
            <w:tcW w:w="4717" w:type="dxa"/>
            <w:shd w:val="clear" w:color="auto" w:fill="auto"/>
          </w:tcPr>
          <w:p w14:paraId="055EE2C5" w14:textId="77777777" w:rsidR="00543988" w:rsidRPr="00C34A38" w:rsidRDefault="00543988" w:rsidP="00404EB8">
            <w:pPr>
              <w:pStyle w:val="ENoteTableText"/>
              <w:keepNext/>
              <w:keepLines/>
            </w:pPr>
          </w:p>
        </w:tc>
      </w:tr>
      <w:tr w:rsidR="0099508A" w:rsidRPr="00C34A38" w14:paraId="0D4A0158" w14:textId="77777777" w:rsidTr="00F85CAA">
        <w:trPr>
          <w:cantSplit/>
        </w:trPr>
        <w:tc>
          <w:tcPr>
            <w:tcW w:w="2436" w:type="dxa"/>
            <w:shd w:val="clear" w:color="auto" w:fill="auto"/>
          </w:tcPr>
          <w:p w14:paraId="1D773E3A" w14:textId="77777777" w:rsidR="0099508A" w:rsidRPr="00C34A38" w:rsidRDefault="0099508A" w:rsidP="00177535">
            <w:pPr>
              <w:pStyle w:val="ENoteTableText"/>
              <w:tabs>
                <w:tab w:val="center" w:leader="dot" w:pos="2268"/>
              </w:tabs>
              <w:rPr>
                <w:noProof/>
              </w:rPr>
            </w:pPr>
            <w:r w:rsidRPr="00C34A38">
              <w:rPr>
                <w:noProof/>
              </w:rPr>
              <w:t>s 536F</w:t>
            </w:r>
            <w:r w:rsidR="00177535" w:rsidRPr="00C34A38">
              <w:rPr>
                <w:noProof/>
              </w:rPr>
              <w:tab/>
            </w:r>
          </w:p>
        </w:tc>
        <w:tc>
          <w:tcPr>
            <w:tcW w:w="4717" w:type="dxa"/>
            <w:shd w:val="clear" w:color="auto" w:fill="auto"/>
          </w:tcPr>
          <w:p w14:paraId="029AF231" w14:textId="77777777" w:rsidR="0099508A" w:rsidRPr="00C34A38" w:rsidRDefault="0099508A" w:rsidP="00337A17">
            <w:pPr>
              <w:pStyle w:val="ENoteTableText"/>
            </w:pPr>
            <w:r w:rsidRPr="00C34A38">
              <w:t>ad No 84, 2017</w:t>
            </w:r>
          </w:p>
        </w:tc>
      </w:tr>
      <w:tr w:rsidR="0099508A" w:rsidRPr="00C34A38" w14:paraId="74340AFD" w14:textId="77777777" w:rsidTr="00F85CAA">
        <w:trPr>
          <w:cantSplit/>
        </w:trPr>
        <w:tc>
          <w:tcPr>
            <w:tcW w:w="2436" w:type="dxa"/>
            <w:shd w:val="clear" w:color="auto" w:fill="auto"/>
          </w:tcPr>
          <w:p w14:paraId="6B2241A5" w14:textId="77777777" w:rsidR="0099508A" w:rsidRPr="00C34A38" w:rsidRDefault="0099508A" w:rsidP="00177535">
            <w:pPr>
              <w:pStyle w:val="ENoteTableText"/>
              <w:tabs>
                <w:tab w:val="center" w:leader="dot" w:pos="2268"/>
              </w:tabs>
              <w:rPr>
                <w:noProof/>
              </w:rPr>
            </w:pPr>
            <w:r w:rsidRPr="00C34A38">
              <w:rPr>
                <w:noProof/>
              </w:rPr>
              <w:t>s 536G</w:t>
            </w:r>
            <w:r w:rsidR="00177535" w:rsidRPr="00C34A38">
              <w:rPr>
                <w:noProof/>
              </w:rPr>
              <w:tab/>
            </w:r>
          </w:p>
        </w:tc>
        <w:tc>
          <w:tcPr>
            <w:tcW w:w="4717" w:type="dxa"/>
            <w:shd w:val="clear" w:color="auto" w:fill="auto"/>
          </w:tcPr>
          <w:p w14:paraId="1C3D3C03" w14:textId="77777777" w:rsidR="0099508A" w:rsidRPr="00C34A38" w:rsidRDefault="0099508A" w:rsidP="00337A17">
            <w:pPr>
              <w:pStyle w:val="ENoteTableText"/>
            </w:pPr>
            <w:r w:rsidRPr="00C34A38">
              <w:t>ad No 84, 2017</w:t>
            </w:r>
          </w:p>
        </w:tc>
      </w:tr>
      <w:tr w:rsidR="0099508A" w:rsidRPr="00C34A38" w14:paraId="1D636289" w14:textId="77777777" w:rsidTr="00F85CAA">
        <w:trPr>
          <w:cantSplit/>
        </w:trPr>
        <w:tc>
          <w:tcPr>
            <w:tcW w:w="2436" w:type="dxa"/>
            <w:shd w:val="clear" w:color="auto" w:fill="auto"/>
          </w:tcPr>
          <w:p w14:paraId="0B968C31" w14:textId="77777777" w:rsidR="0099508A" w:rsidRPr="00C34A38" w:rsidRDefault="0099508A" w:rsidP="00177535">
            <w:pPr>
              <w:pStyle w:val="ENoteTableText"/>
              <w:tabs>
                <w:tab w:val="center" w:leader="dot" w:pos="2268"/>
              </w:tabs>
              <w:rPr>
                <w:noProof/>
              </w:rPr>
            </w:pPr>
            <w:r w:rsidRPr="00C34A38">
              <w:rPr>
                <w:noProof/>
              </w:rPr>
              <w:t>s 536H</w:t>
            </w:r>
            <w:r w:rsidR="00177535" w:rsidRPr="00C34A38">
              <w:rPr>
                <w:noProof/>
              </w:rPr>
              <w:tab/>
            </w:r>
          </w:p>
        </w:tc>
        <w:tc>
          <w:tcPr>
            <w:tcW w:w="4717" w:type="dxa"/>
            <w:shd w:val="clear" w:color="auto" w:fill="auto"/>
          </w:tcPr>
          <w:p w14:paraId="298CE614" w14:textId="77777777" w:rsidR="0099508A" w:rsidRPr="00C34A38" w:rsidRDefault="0099508A" w:rsidP="00337A17">
            <w:pPr>
              <w:pStyle w:val="ENoteTableText"/>
            </w:pPr>
            <w:r w:rsidRPr="00C34A38">
              <w:t>ad No 84, 2017</w:t>
            </w:r>
          </w:p>
        </w:tc>
      </w:tr>
      <w:tr w:rsidR="00344B48" w:rsidRPr="00C34A38" w14:paraId="07BD3AC3" w14:textId="77777777" w:rsidTr="00F85CAA">
        <w:trPr>
          <w:cantSplit/>
        </w:trPr>
        <w:tc>
          <w:tcPr>
            <w:tcW w:w="2436" w:type="dxa"/>
            <w:shd w:val="clear" w:color="auto" w:fill="auto"/>
          </w:tcPr>
          <w:p w14:paraId="08C7F05F" w14:textId="77777777" w:rsidR="00344B48" w:rsidRPr="00C34A38" w:rsidRDefault="00E55F5B" w:rsidP="00337A17">
            <w:pPr>
              <w:pStyle w:val="ENoteTableText"/>
            </w:pPr>
            <w:r w:rsidRPr="00C34A38">
              <w:rPr>
                <w:b/>
                <w:noProof/>
              </w:rPr>
              <w:t>Chapter</w:t>
            </w:r>
            <w:r w:rsidR="00050774" w:rsidRPr="00C34A38">
              <w:rPr>
                <w:b/>
                <w:noProof/>
              </w:rPr>
              <w:t> </w:t>
            </w:r>
            <w:r w:rsidR="00344B48" w:rsidRPr="00C34A38">
              <w:rPr>
                <w:b/>
                <w:noProof/>
              </w:rPr>
              <w:t>4</w:t>
            </w:r>
          </w:p>
        </w:tc>
        <w:tc>
          <w:tcPr>
            <w:tcW w:w="4717" w:type="dxa"/>
            <w:shd w:val="clear" w:color="auto" w:fill="auto"/>
          </w:tcPr>
          <w:p w14:paraId="795D34BD" w14:textId="77777777" w:rsidR="00344B48" w:rsidRPr="00C34A38" w:rsidRDefault="00344B48" w:rsidP="00337A17">
            <w:pPr>
              <w:pStyle w:val="ENoteTableText"/>
            </w:pPr>
          </w:p>
        </w:tc>
      </w:tr>
      <w:tr w:rsidR="00344B48" w:rsidRPr="00C34A38" w14:paraId="7DA9AA59" w14:textId="77777777" w:rsidTr="00F85CAA">
        <w:trPr>
          <w:cantSplit/>
        </w:trPr>
        <w:tc>
          <w:tcPr>
            <w:tcW w:w="2436" w:type="dxa"/>
            <w:shd w:val="clear" w:color="auto" w:fill="auto"/>
          </w:tcPr>
          <w:p w14:paraId="01840750" w14:textId="727EE70A" w:rsidR="00344B48" w:rsidRPr="00C34A38" w:rsidRDefault="00B208FA" w:rsidP="00337A17">
            <w:pPr>
              <w:pStyle w:val="ENoteTableText"/>
            </w:pPr>
            <w:r w:rsidRPr="00C34A38">
              <w:rPr>
                <w:b/>
                <w:noProof/>
              </w:rPr>
              <w:t>Part</w:t>
            </w:r>
            <w:r w:rsidR="00050774" w:rsidRPr="00C34A38">
              <w:rPr>
                <w:b/>
                <w:noProof/>
              </w:rPr>
              <w:t> </w:t>
            </w:r>
            <w:r w:rsidR="00344B48" w:rsidRPr="00C34A38">
              <w:rPr>
                <w:b/>
                <w:noProof/>
              </w:rPr>
              <w:t>4</w:t>
            </w:r>
            <w:r w:rsidR="004D57DD">
              <w:rPr>
                <w:b/>
                <w:noProof/>
              </w:rPr>
              <w:noBreakHyphen/>
            </w:r>
            <w:r w:rsidR="00344B48" w:rsidRPr="00C34A38">
              <w:rPr>
                <w:b/>
                <w:noProof/>
              </w:rPr>
              <w:t>1</w:t>
            </w:r>
          </w:p>
        </w:tc>
        <w:tc>
          <w:tcPr>
            <w:tcW w:w="4717" w:type="dxa"/>
            <w:shd w:val="clear" w:color="auto" w:fill="auto"/>
          </w:tcPr>
          <w:p w14:paraId="41192B94" w14:textId="77777777" w:rsidR="00344B48" w:rsidRPr="00C34A38" w:rsidRDefault="00344B48" w:rsidP="00337A17">
            <w:pPr>
              <w:pStyle w:val="ENoteTableText"/>
            </w:pPr>
          </w:p>
        </w:tc>
      </w:tr>
      <w:tr w:rsidR="00344B48" w:rsidRPr="00C34A38" w14:paraId="776767FB" w14:textId="77777777" w:rsidTr="00F85CAA">
        <w:trPr>
          <w:cantSplit/>
        </w:trPr>
        <w:tc>
          <w:tcPr>
            <w:tcW w:w="2436" w:type="dxa"/>
            <w:shd w:val="clear" w:color="auto" w:fill="auto"/>
          </w:tcPr>
          <w:p w14:paraId="70F91EFA" w14:textId="1351C5B0" w:rsidR="00344B48" w:rsidRPr="00C34A38" w:rsidRDefault="004D57DD" w:rsidP="00337A17">
            <w:pPr>
              <w:pStyle w:val="ENoteTableText"/>
              <w:rPr>
                <w:noProof/>
              </w:rPr>
            </w:pPr>
            <w:r>
              <w:rPr>
                <w:b/>
                <w:noProof/>
              </w:rPr>
              <w:t>Division 1</w:t>
            </w:r>
          </w:p>
        </w:tc>
        <w:tc>
          <w:tcPr>
            <w:tcW w:w="4717" w:type="dxa"/>
            <w:shd w:val="clear" w:color="auto" w:fill="auto"/>
          </w:tcPr>
          <w:p w14:paraId="20264666" w14:textId="77777777" w:rsidR="00344B48" w:rsidRPr="00C34A38" w:rsidRDefault="00344B48" w:rsidP="00337A17">
            <w:pPr>
              <w:pStyle w:val="ENoteTableText"/>
            </w:pPr>
          </w:p>
        </w:tc>
      </w:tr>
      <w:tr w:rsidR="00344B48" w:rsidRPr="00C34A38" w14:paraId="3461E95D" w14:textId="77777777" w:rsidTr="00F85CAA">
        <w:trPr>
          <w:cantSplit/>
        </w:trPr>
        <w:tc>
          <w:tcPr>
            <w:tcW w:w="2436" w:type="dxa"/>
            <w:shd w:val="clear" w:color="auto" w:fill="auto"/>
          </w:tcPr>
          <w:p w14:paraId="550CF979" w14:textId="77777777" w:rsidR="00344B48" w:rsidRPr="00C34A38" w:rsidRDefault="00344B48" w:rsidP="00337A17">
            <w:pPr>
              <w:pStyle w:val="ENoteTableText"/>
              <w:tabs>
                <w:tab w:val="center" w:leader="dot" w:pos="2268"/>
              </w:tabs>
            </w:pPr>
            <w:r w:rsidRPr="00C34A38">
              <w:t>s 537</w:t>
            </w:r>
            <w:r w:rsidRPr="00C34A38">
              <w:tab/>
            </w:r>
          </w:p>
        </w:tc>
        <w:tc>
          <w:tcPr>
            <w:tcW w:w="4717" w:type="dxa"/>
            <w:shd w:val="clear" w:color="auto" w:fill="auto"/>
          </w:tcPr>
          <w:p w14:paraId="6DCB895F" w14:textId="77777777" w:rsidR="00344B48" w:rsidRPr="00C34A38" w:rsidRDefault="00344B48" w:rsidP="00337A17">
            <w:pPr>
              <w:pStyle w:val="ENoteTableText"/>
            </w:pPr>
            <w:r w:rsidRPr="00C34A38">
              <w:t>am No 13, 2013</w:t>
            </w:r>
            <w:r w:rsidR="005F7420" w:rsidRPr="00C34A38">
              <w:t>; No 101, 2017</w:t>
            </w:r>
            <w:r w:rsidR="009F41DC" w:rsidRPr="00C34A38">
              <w:t>; No 13, 2021</w:t>
            </w:r>
          </w:p>
        </w:tc>
      </w:tr>
      <w:tr w:rsidR="00344B48" w:rsidRPr="00C34A38" w14:paraId="17EE3E0F" w14:textId="77777777" w:rsidTr="00F85CAA">
        <w:trPr>
          <w:cantSplit/>
        </w:trPr>
        <w:tc>
          <w:tcPr>
            <w:tcW w:w="2436" w:type="dxa"/>
            <w:shd w:val="clear" w:color="auto" w:fill="auto"/>
          </w:tcPr>
          <w:p w14:paraId="2B426556" w14:textId="77777777" w:rsidR="00344B48" w:rsidRPr="00C34A38" w:rsidRDefault="00344B48" w:rsidP="00337A17">
            <w:pPr>
              <w:pStyle w:val="ENoteTableText"/>
              <w:tabs>
                <w:tab w:val="center" w:leader="dot" w:pos="2268"/>
              </w:tabs>
              <w:rPr>
                <w:noProof/>
              </w:rPr>
            </w:pPr>
            <w:r w:rsidRPr="00C34A38">
              <w:t>s 538</w:t>
            </w:r>
            <w:r w:rsidRPr="00C34A38">
              <w:tab/>
            </w:r>
          </w:p>
        </w:tc>
        <w:tc>
          <w:tcPr>
            <w:tcW w:w="4717" w:type="dxa"/>
            <w:shd w:val="clear" w:color="auto" w:fill="auto"/>
          </w:tcPr>
          <w:p w14:paraId="2D3651D6" w14:textId="77777777" w:rsidR="00344B48" w:rsidRPr="00C34A38" w:rsidRDefault="00344B48" w:rsidP="000B5B9A">
            <w:pPr>
              <w:pStyle w:val="ENoteTableText"/>
            </w:pPr>
            <w:r w:rsidRPr="00C34A38">
              <w:t>a</w:t>
            </w:r>
            <w:r w:rsidR="000B5B9A" w:rsidRPr="00C34A38">
              <w:t>m</w:t>
            </w:r>
            <w:r w:rsidRPr="00C34A38">
              <w:t xml:space="preserve"> No 33, 2012</w:t>
            </w:r>
          </w:p>
        </w:tc>
      </w:tr>
      <w:tr w:rsidR="00344B48" w:rsidRPr="00C34A38" w14:paraId="725176BA" w14:textId="77777777" w:rsidTr="00F85CAA">
        <w:trPr>
          <w:cantSplit/>
        </w:trPr>
        <w:tc>
          <w:tcPr>
            <w:tcW w:w="2436" w:type="dxa"/>
            <w:shd w:val="clear" w:color="auto" w:fill="auto"/>
          </w:tcPr>
          <w:p w14:paraId="29CF8B95" w14:textId="7549322B" w:rsidR="00344B48" w:rsidRPr="00C34A38" w:rsidRDefault="004D57DD" w:rsidP="00074E5A">
            <w:pPr>
              <w:pStyle w:val="ENoteTableText"/>
              <w:keepNext/>
            </w:pPr>
            <w:r>
              <w:rPr>
                <w:b/>
                <w:noProof/>
              </w:rPr>
              <w:lastRenderedPageBreak/>
              <w:t>Division 2</w:t>
            </w:r>
          </w:p>
        </w:tc>
        <w:tc>
          <w:tcPr>
            <w:tcW w:w="4717" w:type="dxa"/>
            <w:shd w:val="clear" w:color="auto" w:fill="auto"/>
          </w:tcPr>
          <w:p w14:paraId="1A2AAD92" w14:textId="77777777" w:rsidR="00344B48" w:rsidRPr="00C34A38" w:rsidRDefault="00344B48" w:rsidP="00074E5A">
            <w:pPr>
              <w:pStyle w:val="ENoteTableText"/>
              <w:keepNext/>
            </w:pPr>
          </w:p>
        </w:tc>
      </w:tr>
      <w:tr w:rsidR="00344B48" w:rsidRPr="00C34A38" w14:paraId="38CCE7FD" w14:textId="77777777" w:rsidTr="00F85CAA">
        <w:trPr>
          <w:cantSplit/>
        </w:trPr>
        <w:tc>
          <w:tcPr>
            <w:tcW w:w="2436" w:type="dxa"/>
            <w:shd w:val="clear" w:color="auto" w:fill="auto"/>
          </w:tcPr>
          <w:p w14:paraId="3A44C2B8" w14:textId="77777777" w:rsidR="00344B48" w:rsidRPr="00C34A38" w:rsidRDefault="003B7CA9" w:rsidP="00074E5A">
            <w:pPr>
              <w:pStyle w:val="ENoteTableText"/>
              <w:keepNext/>
            </w:pPr>
            <w:r w:rsidRPr="00C34A38">
              <w:rPr>
                <w:b/>
                <w:noProof/>
              </w:rPr>
              <w:t>Subdivision</w:t>
            </w:r>
            <w:r w:rsidR="00344B48" w:rsidRPr="00C34A38">
              <w:rPr>
                <w:b/>
                <w:noProof/>
              </w:rPr>
              <w:t xml:space="preserve"> A</w:t>
            </w:r>
          </w:p>
        </w:tc>
        <w:tc>
          <w:tcPr>
            <w:tcW w:w="4717" w:type="dxa"/>
            <w:shd w:val="clear" w:color="auto" w:fill="auto"/>
          </w:tcPr>
          <w:p w14:paraId="7AEEDE23" w14:textId="77777777" w:rsidR="00344B48" w:rsidRPr="00C34A38" w:rsidRDefault="00344B48" w:rsidP="00074E5A">
            <w:pPr>
              <w:pStyle w:val="ENoteTableText"/>
              <w:keepNext/>
            </w:pPr>
          </w:p>
        </w:tc>
      </w:tr>
      <w:tr w:rsidR="00344B48" w:rsidRPr="00C34A38" w14:paraId="3DEF2481" w14:textId="77777777" w:rsidTr="00F85CAA">
        <w:trPr>
          <w:cantSplit/>
        </w:trPr>
        <w:tc>
          <w:tcPr>
            <w:tcW w:w="2436" w:type="dxa"/>
            <w:shd w:val="clear" w:color="auto" w:fill="auto"/>
          </w:tcPr>
          <w:p w14:paraId="27ECB7BE" w14:textId="77777777" w:rsidR="00344B48" w:rsidRPr="00C34A38" w:rsidRDefault="00344B48" w:rsidP="00337A17">
            <w:pPr>
              <w:pStyle w:val="ENoteTableText"/>
              <w:tabs>
                <w:tab w:val="center" w:leader="dot" w:pos="2268"/>
              </w:tabs>
            </w:pPr>
            <w:r w:rsidRPr="00C34A38">
              <w:t>s 539</w:t>
            </w:r>
            <w:r w:rsidRPr="00C34A38">
              <w:tab/>
            </w:r>
          </w:p>
        </w:tc>
        <w:tc>
          <w:tcPr>
            <w:tcW w:w="4717" w:type="dxa"/>
            <w:shd w:val="clear" w:color="auto" w:fill="auto"/>
          </w:tcPr>
          <w:p w14:paraId="3F51BDE7" w14:textId="197D4FF1" w:rsidR="00344B48" w:rsidRPr="00C34A38" w:rsidRDefault="00344B48" w:rsidP="009E7FB0">
            <w:pPr>
              <w:pStyle w:val="ENoteTableText"/>
              <w:tabs>
                <w:tab w:val="left" w:pos="3329"/>
              </w:tabs>
              <w:rPr>
                <w:u w:val="single"/>
              </w:rPr>
            </w:pPr>
            <w:r w:rsidRPr="00C34A38">
              <w:t>am No 55, 2009; Nos 174 and 175, 2012; No 13</w:t>
            </w:r>
            <w:r w:rsidR="00A76F1A" w:rsidRPr="00C34A38">
              <w:t xml:space="preserve"> and 73</w:t>
            </w:r>
            <w:r w:rsidRPr="00C34A38">
              <w:t>, 2013</w:t>
            </w:r>
            <w:r w:rsidR="00D8145D" w:rsidRPr="00C34A38">
              <w:t>; No 67, 2016</w:t>
            </w:r>
            <w:r w:rsidR="0099508A" w:rsidRPr="00C34A38">
              <w:t>; No 84, 2017</w:t>
            </w:r>
            <w:r w:rsidR="005F7420" w:rsidRPr="00C34A38">
              <w:t>; No 101, 2017</w:t>
            </w:r>
            <w:r w:rsidR="0085015B" w:rsidRPr="00C34A38">
              <w:t>; No 38, 2020</w:t>
            </w:r>
            <w:r w:rsidR="00A56128" w:rsidRPr="00C34A38">
              <w:t>; No 81, 2020</w:t>
            </w:r>
            <w:r w:rsidR="009F41DC" w:rsidRPr="00C34A38">
              <w:t>; No 13, 2021</w:t>
            </w:r>
            <w:r w:rsidR="00393510" w:rsidRPr="00C34A38">
              <w:t xml:space="preserve"> </w:t>
            </w:r>
            <w:r w:rsidR="00393510" w:rsidRPr="001A3931">
              <w:rPr>
                <w:u w:val="single"/>
              </w:rPr>
              <w:t>(</w:t>
            </w:r>
            <w:r w:rsidR="00393510" w:rsidRPr="00C34A38">
              <w:rPr>
                <w:u w:val="single"/>
              </w:rPr>
              <w:t xml:space="preserve">Sch 4 </w:t>
            </w:r>
            <w:r w:rsidR="004D57DD">
              <w:rPr>
                <w:u w:val="single"/>
              </w:rPr>
              <w:t>item 4</w:t>
            </w:r>
            <w:r w:rsidR="00393510" w:rsidRPr="00C34A38">
              <w:rPr>
                <w:u w:val="single"/>
              </w:rPr>
              <w:t>)</w:t>
            </w:r>
            <w:r w:rsidR="000F0CC0" w:rsidRPr="00C34A38">
              <w:t>; No 104, 2021</w:t>
            </w:r>
            <w:r w:rsidR="0046353F" w:rsidRPr="00C34A38">
              <w:t xml:space="preserve">; </w:t>
            </w:r>
            <w:r w:rsidR="0046353F" w:rsidRPr="00C34A38">
              <w:rPr>
                <w:u w:val="single"/>
              </w:rPr>
              <w:t>No 50, 2022</w:t>
            </w:r>
            <w:r w:rsidR="003224D6" w:rsidRPr="00C34A38">
              <w:t>; No 79, 2022</w:t>
            </w:r>
            <w:r w:rsidR="007C4A7A" w:rsidRPr="00C34A38">
              <w:t xml:space="preserve"> </w:t>
            </w:r>
            <w:r w:rsidR="007C4A7A" w:rsidRPr="00C34A38">
              <w:rPr>
                <w:u w:val="single"/>
              </w:rPr>
              <w:t xml:space="preserve">(Sch 1 </w:t>
            </w:r>
            <w:r w:rsidR="004D57DD">
              <w:rPr>
                <w:u w:val="single"/>
              </w:rPr>
              <w:t>items 4</w:t>
            </w:r>
            <w:r w:rsidR="00010118" w:rsidRPr="00C34A38">
              <w:rPr>
                <w:u w:val="single"/>
              </w:rPr>
              <w:t>42</w:t>
            </w:r>
            <w:r w:rsidR="00CA19A4" w:rsidRPr="00C34A38">
              <w:rPr>
                <w:u w:val="single"/>
              </w:rPr>
              <w:t>,</w:t>
            </w:r>
            <w:r w:rsidR="00A66F7A" w:rsidRPr="00C34A38">
              <w:rPr>
                <w:u w:val="single"/>
              </w:rPr>
              <w:t xml:space="preserve"> </w:t>
            </w:r>
            <w:r w:rsidR="00557EAE" w:rsidRPr="00C34A38">
              <w:rPr>
                <w:u w:val="single"/>
              </w:rPr>
              <w:t>672</w:t>
            </w:r>
            <w:r w:rsidR="007C4A7A" w:rsidRPr="00C34A38">
              <w:rPr>
                <w:u w:val="single"/>
              </w:rPr>
              <w:t>)</w:t>
            </w:r>
          </w:p>
        </w:tc>
      </w:tr>
      <w:tr w:rsidR="00344B48" w:rsidRPr="00C34A38" w14:paraId="1A3E1988" w14:textId="77777777" w:rsidTr="00F85CAA">
        <w:trPr>
          <w:cantSplit/>
        </w:trPr>
        <w:tc>
          <w:tcPr>
            <w:tcW w:w="2436" w:type="dxa"/>
            <w:shd w:val="clear" w:color="auto" w:fill="auto"/>
          </w:tcPr>
          <w:p w14:paraId="1A583DAF" w14:textId="77777777" w:rsidR="00344B48" w:rsidRPr="00C34A38" w:rsidRDefault="00344B48" w:rsidP="00337A17">
            <w:pPr>
              <w:pStyle w:val="ENoteTableText"/>
              <w:tabs>
                <w:tab w:val="center" w:leader="dot" w:pos="2268"/>
              </w:tabs>
            </w:pPr>
            <w:r w:rsidRPr="00C34A38">
              <w:t>s 540</w:t>
            </w:r>
            <w:r w:rsidRPr="00C34A38">
              <w:tab/>
            </w:r>
          </w:p>
        </w:tc>
        <w:tc>
          <w:tcPr>
            <w:tcW w:w="4717" w:type="dxa"/>
            <w:shd w:val="clear" w:color="auto" w:fill="auto"/>
          </w:tcPr>
          <w:p w14:paraId="46432DBA" w14:textId="77777777" w:rsidR="00344B48" w:rsidRPr="00C34A38" w:rsidRDefault="00344B48" w:rsidP="00337A17">
            <w:pPr>
              <w:pStyle w:val="ENoteTableText"/>
            </w:pPr>
            <w:r w:rsidRPr="00C34A38">
              <w:t>am No 55, 2009</w:t>
            </w:r>
            <w:r w:rsidR="00D808F1" w:rsidRPr="00C34A38">
              <w:t>; No 101, 2017</w:t>
            </w:r>
          </w:p>
        </w:tc>
      </w:tr>
      <w:tr w:rsidR="00344B48" w:rsidRPr="00C34A38" w14:paraId="29A262EA" w14:textId="77777777" w:rsidTr="00F85CAA">
        <w:trPr>
          <w:cantSplit/>
        </w:trPr>
        <w:tc>
          <w:tcPr>
            <w:tcW w:w="2436" w:type="dxa"/>
            <w:shd w:val="clear" w:color="auto" w:fill="auto"/>
          </w:tcPr>
          <w:p w14:paraId="5B662B87" w14:textId="77777777" w:rsidR="00344B48" w:rsidRPr="00C34A38" w:rsidRDefault="00344B48" w:rsidP="00337A17">
            <w:pPr>
              <w:pStyle w:val="ENoteTableText"/>
              <w:tabs>
                <w:tab w:val="center" w:leader="dot" w:pos="2268"/>
              </w:tabs>
            </w:pPr>
            <w:r w:rsidRPr="00C34A38">
              <w:t>s 543</w:t>
            </w:r>
            <w:r w:rsidRPr="00C34A38">
              <w:tab/>
            </w:r>
          </w:p>
        </w:tc>
        <w:tc>
          <w:tcPr>
            <w:tcW w:w="4717" w:type="dxa"/>
            <w:shd w:val="clear" w:color="auto" w:fill="auto"/>
          </w:tcPr>
          <w:p w14:paraId="79A0D1ED" w14:textId="77777777" w:rsidR="00344B48" w:rsidRPr="00C34A38" w:rsidRDefault="00344B48" w:rsidP="00337A17">
            <w:pPr>
              <w:pStyle w:val="ENoteTableText"/>
            </w:pPr>
            <w:r w:rsidRPr="00C34A38">
              <w:t>am No 13, 2013</w:t>
            </w:r>
            <w:r w:rsidR="009F41DC" w:rsidRPr="00C34A38">
              <w:t>; No 13, 2021</w:t>
            </w:r>
          </w:p>
        </w:tc>
      </w:tr>
      <w:tr w:rsidR="00344B48" w:rsidRPr="00C34A38" w14:paraId="025EDD11" w14:textId="77777777" w:rsidTr="00F85CAA">
        <w:trPr>
          <w:cantSplit/>
        </w:trPr>
        <w:tc>
          <w:tcPr>
            <w:tcW w:w="2436" w:type="dxa"/>
            <w:shd w:val="clear" w:color="auto" w:fill="auto"/>
          </w:tcPr>
          <w:p w14:paraId="55B9818D" w14:textId="77777777" w:rsidR="00344B48" w:rsidRPr="00C34A38" w:rsidRDefault="00344B48" w:rsidP="00A53601">
            <w:pPr>
              <w:pStyle w:val="ENoteTableText"/>
              <w:tabs>
                <w:tab w:val="center" w:leader="dot" w:pos="2268"/>
              </w:tabs>
            </w:pPr>
            <w:r w:rsidRPr="00C34A38">
              <w:t>s 544</w:t>
            </w:r>
            <w:r w:rsidRPr="00C34A38">
              <w:tab/>
            </w:r>
          </w:p>
        </w:tc>
        <w:tc>
          <w:tcPr>
            <w:tcW w:w="4717" w:type="dxa"/>
            <w:shd w:val="clear" w:color="auto" w:fill="auto"/>
          </w:tcPr>
          <w:p w14:paraId="48ABD032" w14:textId="77777777" w:rsidR="00344B48" w:rsidRPr="00C34A38" w:rsidRDefault="00344B48" w:rsidP="00337A17">
            <w:pPr>
              <w:pStyle w:val="ENoteTableText"/>
            </w:pPr>
            <w:r w:rsidRPr="00C34A38">
              <w:t>am No 73, 2013</w:t>
            </w:r>
            <w:r w:rsidR="007C4A7A" w:rsidRPr="00C34A38">
              <w:t>; No 79, 2022</w:t>
            </w:r>
          </w:p>
        </w:tc>
      </w:tr>
      <w:tr w:rsidR="00344B48" w:rsidRPr="00C34A38" w14:paraId="6A95E502" w14:textId="77777777" w:rsidTr="00F85CAA">
        <w:trPr>
          <w:cantSplit/>
        </w:trPr>
        <w:tc>
          <w:tcPr>
            <w:tcW w:w="2436" w:type="dxa"/>
            <w:shd w:val="clear" w:color="auto" w:fill="auto"/>
          </w:tcPr>
          <w:p w14:paraId="0C5392EC" w14:textId="77777777" w:rsidR="00344B48" w:rsidRPr="00C34A38" w:rsidRDefault="003B7CA9" w:rsidP="00337A17">
            <w:pPr>
              <w:pStyle w:val="ENoteTableText"/>
              <w:tabs>
                <w:tab w:val="center" w:leader="dot" w:pos="2268"/>
              </w:tabs>
            </w:pPr>
            <w:r w:rsidRPr="00C34A38">
              <w:rPr>
                <w:b/>
                <w:noProof/>
              </w:rPr>
              <w:t>Subdivision</w:t>
            </w:r>
            <w:r w:rsidR="00344B48" w:rsidRPr="00C34A38">
              <w:rPr>
                <w:b/>
                <w:noProof/>
              </w:rPr>
              <w:t xml:space="preserve"> B</w:t>
            </w:r>
          </w:p>
        </w:tc>
        <w:tc>
          <w:tcPr>
            <w:tcW w:w="4717" w:type="dxa"/>
            <w:shd w:val="clear" w:color="auto" w:fill="auto"/>
          </w:tcPr>
          <w:p w14:paraId="7D380E9F" w14:textId="77777777" w:rsidR="00344B48" w:rsidRPr="00C34A38" w:rsidRDefault="00344B48" w:rsidP="00337A17">
            <w:pPr>
              <w:pStyle w:val="ENoteTableText"/>
            </w:pPr>
          </w:p>
        </w:tc>
      </w:tr>
      <w:tr w:rsidR="00344B48" w:rsidRPr="00C34A38" w14:paraId="0F4E9034" w14:textId="77777777" w:rsidTr="00F85CAA">
        <w:trPr>
          <w:cantSplit/>
        </w:trPr>
        <w:tc>
          <w:tcPr>
            <w:tcW w:w="2436" w:type="dxa"/>
            <w:shd w:val="clear" w:color="auto" w:fill="auto"/>
          </w:tcPr>
          <w:p w14:paraId="137F6701" w14:textId="77777777" w:rsidR="00344B48" w:rsidRPr="00C34A38" w:rsidRDefault="00344B48" w:rsidP="00337A17">
            <w:pPr>
              <w:pStyle w:val="ENoteTableText"/>
              <w:tabs>
                <w:tab w:val="center" w:leader="dot" w:pos="2268"/>
              </w:tabs>
              <w:rPr>
                <w:noProof/>
              </w:rPr>
            </w:pPr>
            <w:r w:rsidRPr="00C34A38">
              <w:t>s 545</w:t>
            </w:r>
            <w:r w:rsidRPr="00C34A38">
              <w:tab/>
            </w:r>
          </w:p>
        </w:tc>
        <w:tc>
          <w:tcPr>
            <w:tcW w:w="4717" w:type="dxa"/>
            <w:shd w:val="clear" w:color="auto" w:fill="auto"/>
          </w:tcPr>
          <w:p w14:paraId="199F4CB6" w14:textId="77777777" w:rsidR="00344B48" w:rsidRPr="00C34A38" w:rsidRDefault="00344B48" w:rsidP="00337A17">
            <w:pPr>
              <w:pStyle w:val="ENoteTableText"/>
            </w:pPr>
            <w:r w:rsidRPr="00C34A38">
              <w:t>am No 13, 2013</w:t>
            </w:r>
            <w:r w:rsidR="009F41DC" w:rsidRPr="00C34A38">
              <w:t>; No 13, 2021</w:t>
            </w:r>
            <w:r w:rsidR="00CA19A4" w:rsidRPr="00C34A38">
              <w:t>; No 79, 2022</w:t>
            </w:r>
          </w:p>
        </w:tc>
      </w:tr>
      <w:tr w:rsidR="006C4EBE" w:rsidRPr="00C34A38" w14:paraId="066658F9" w14:textId="77777777" w:rsidTr="00F85CAA">
        <w:trPr>
          <w:cantSplit/>
        </w:trPr>
        <w:tc>
          <w:tcPr>
            <w:tcW w:w="2436" w:type="dxa"/>
            <w:shd w:val="clear" w:color="auto" w:fill="auto"/>
          </w:tcPr>
          <w:p w14:paraId="53FEC333" w14:textId="77777777" w:rsidR="006C4EBE" w:rsidRPr="00C34A38" w:rsidRDefault="006C4EBE" w:rsidP="00337A17">
            <w:pPr>
              <w:pStyle w:val="ENoteTableText"/>
              <w:tabs>
                <w:tab w:val="center" w:leader="dot" w:pos="2268"/>
              </w:tabs>
            </w:pPr>
            <w:r w:rsidRPr="00C34A38">
              <w:t>s 545A</w:t>
            </w:r>
            <w:r w:rsidRPr="00C34A38">
              <w:tab/>
            </w:r>
          </w:p>
        </w:tc>
        <w:tc>
          <w:tcPr>
            <w:tcW w:w="4717" w:type="dxa"/>
            <w:shd w:val="clear" w:color="auto" w:fill="auto"/>
          </w:tcPr>
          <w:p w14:paraId="6F937116" w14:textId="77777777" w:rsidR="006C4EBE" w:rsidRPr="00C34A38" w:rsidRDefault="006C4EBE" w:rsidP="00337A17">
            <w:pPr>
              <w:pStyle w:val="ENoteTableText"/>
            </w:pPr>
            <w:r w:rsidRPr="00C34A38">
              <w:t>ad No 25, 2021</w:t>
            </w:r>
          </w:p>
        </w:tc>
      </w:tr>
      <w:tr w:rsidR="00344B48" w:rsidRPr="00C34A38" w14:paraId="3E2D18F8" w14:textId="77777777" w:rsidTr="00F85CAA">
        <w:trPr>
          <w:cantSplit/>
        </w:trPr>
        <w:tc>
          <w:tcPr>
            <w:tcW w:w="2436" w:type="dxa"/>
            <w:shd w:val="clear" w:color="auto" w:fill="auto"/>
          </w:tcPr>
          <w:p w14:paraId="1F70053A" w14:textId="77777777" w:rsidR="00344B48" w:rsidRPr="00C34A38" w:rsidRDefault="00344B48" w:rsidP="00337A17">
            <w:pPr>
              <w:pStyle w:val="ENoteTableText"/>
              <w:tabs>
                <w:tab w:val="center" w:leader="dot" w:pos="2268"/>
              </w:tabs>
              <w:rPr>
                <w:noProof/>
              </w:rPr>
            </w:pPr>
            <w:r w:rsidRPr="00C34A38">
              <w:t>s 546</w:t>
            </w:r>
            <w:r w:rsidRPr="00C34A38">
              <w:tab/>
            </w:r>
          </w:p>
        </w:tc>
        <w:tc>
          <w:tcPr>
            <w:tcW w:w="4717" w:type="dxa"/>
            <w:shd w:val="clear" w:color="auto" w:fill="auto"/>
          </w:tcPr>
          <w:p w14:paraId="27854176" w14:textId="77777777" w:rsidR="00344B48" w:rsidRPr="00C34A38" w:rsidRDefault="00344B48" w:rsidP="00337A17">
            <w:pPr>
              <w:pStyle w:val="ENoteTableText"/>
            </w:pPr>
            <w:r w:rsidRPr="00C34A38">
              <w:t>am No 13, 2013</w:t>
            </w:r>
            <w:r w:rsidR="009F41DC" w:rsidRPr="00C34A38">
              <w:t>; No 13, 2021</w:t>
            </w:r>
            <w:r w:rsidR="00664E0A" w:rsidRPr="00C34A38">
              <w:t>; No 79, 2022</w:t>
            </w:r>
          </w:p>
        </w:tc>
      </w:tr>
      <w:tr w:rsidR="00344B48" w:rsidRPr="00C34A38" w14:paraId="32061DAB" w14:textId="77777777" w:rsidTr="00F85CAA">
        <w:trPr>
          <w:cantSplit/>
        </w:trPr>
        <w:tc>
          <w:tcPr>
            <w:tcW w:w="2436" w:type="dxa"/>
            <w:shd w:val="clear" w:color="auto" w:fill="auto"/>
          </w:tcPr>
          <w:p w14:paraId="6323B869" w14:textId="07C8181D" w:rsidR="00344B48" w:rsidRPr="00C34A38" w:rsidRDefault="004D57DD" w:rsidP="00BA2E8F">
            <w:pPr>
              <w:pStyle w:val="ENoteTableText"/>
              <w:keepNext/>
              <w:tabs>
                <w:tab w:val="center" w:leader="dot" w:pos="2268"/>
              </w:tabs>
            </w:pPr>
            <w:r>
              <w:rPr>
                <w:b/>
                <w:noProof/>
              </w:rPr>
              <w:t>Division 3</w:t>
            </w:r>
          </w:p>
        </w:tc>
        <w:tc>
          <w:tcPr>
            <w:tcW w:w="4717" w:type="dxa"/>
            <w:shd w:val="clear" w:color="auto" w:fill="auto"/>
          </w:tcPr>
          <w:p w14:paraId="6C667792" w14:textId="77777777" w:rsidR="00344B48" w:rsidRPr="00C34A38" w:rsidRDefault="00344B48" w:rsidP="00BA2E8F">
            <w:pPr>
              <w:pStyle w:val="ENoteTableText"/>
              <w:keepNext/>
            </w:pPr>
          </w:p>
        </w:tc>
      </w:tr>
      <w:tr w:rsidR="00344B48" w:rsidRPr="00C34A38" w14:paraId="60AD0071" w14:textId="77777777" w:rsidTr="00F85CAA">
        <w:trPr>
          <w:cantSplit/>
        </w:trPr>
        <w:tc>
          <w:tcPr>
            <w:tcW w:w="2436" w:type="dxa"/>
            <w:shd w:val="clear" w:color="auto" w:fill="auto"/>
          </w:tcPr>
          <w:p w14:paraId="2FACE5E4" w14:textId="77777777" w:rsidR="00344B48" w:rsidRPr="00C34A38" w:rsidRDefault="00344B48" w:rsidP="00337A17">
            <w:pPr>
              <w:pStyle w:val="ENoteTableText"/>
              <w:tabs>
                <w:tab w:val="center" w:leader="dot" w:pos="2268"/>
              </w:tabs>
            </w:pPr>
            <w:r w:rsidRPr="00C34A38">
              <w:t>s 548</w:t>
            </w:r>
            <w:r w:rsidRPr="00C34A38">
              <w:tab/>
            </w:r>
          </w:p>
        </w:tc>
        <w:tc>
          <w:tcPr>
            <w:tcW w:w="4717" w:type="dxa"/>
            <w:shd w:val="clear" w:color="auto" w:fill="auto"/>
          </w:tcPr>
          <w:p w14:paraId="16FC1B38" w14:textId="34EA16AB" w:rsidR="00344B48" w:rsidRPr="00C34A38" w:rsidRDefault="00344B48" w:rsidP="00337A17">
            <w:pPr>
              <w:pStyle w:val="ENoteTableText"/>
              <w:rPr>
                <w:u w:val="single"/>
              </w:rPr>
            </w:pPr>
            <w:r w:rsidRPr="00C34A38">
              <w:t>am No 13, 2013</w:t>
            </w:r>
            <w:r w:rsidR="00F22EFC" w:rsidRPr="00C34A38">
              <w:t>;</w:t>
            </w:r>
            <w:r w:rsidR="009A7542" w:rsidRPr="00C34A38">
              <w:t xml:space="preserve"> No 13, 2021;</w:t>
            </w:r>
            <w:r w:rsidR="00F22EFC" w:rsidRPr="00C34A38">
              <w:t xml:space="preserve"> No 25, 2021</w:t>
            </w:r>
            <w:r w:rsidR="00010118" w:rsidRPr="00C34A38">
              <w:t>; No 79, 2022</w:t>
            </w:r>
            <w:r w:rsidR="005F2805" w:rsidRPr="00C34A38">
              <w:t xml:space="preserve"> </w:t>
            </w:r>
            <w:r w:rsidR="005F2805" w:rsidRPr="00C34A38">
              <w:rPr>
                <w:u w:val="single"/>
              </w:rPr>
              <w:t xml:space="preserve">(Sch 1 </w:t>
            </w:r>
            <w:r w:rsidR="004D57DD">
              <w:rPr>
                <w:u w:val="single"/>
              </w:rPr>
              <w:t>items 4</w:t>
            </w:r>
            <w:r w:rsidR="005F2805" w:rsidRPr="00C34A38">
              <w:rPr>
                <w:u w:val="single"/>
              </w:rPr>
              <w:t>43, 444)</w:t>
            </w:r>
          </w:p>
        </w:tc>
      </w:tr>
      <w:tr w:rsidR="00344B48" w:rsidRPr="00C34A38" w14:paraId="4CEAF30C" w14:textId="77777777" w:rsidTr="00F85CAA">
        <w:trPr>
          <w:cantSplit/>
        </w:trPr>
        <w:tc>
          <w:tcPr>
            <w:tcW w:w="2436" w:type="dxa"/>
            <w:shd w:val="clear" w:color="auto" w:fill="auto"/>
          </w:tcPr>
          <w:p w14:paraId="67F6EBBB" w14:textId="197E16FC" w:rsidR="00344B48" w:rsidRPr="00C34A38" w:rsidRDefault="004D57DD" w:rsidP="00337A17">
            <w:pPr>
              <w:pStyle w:val="ENoteTableText"/>
            </w:pPr>
            <w:r>
              <w:rPr>
                <w:b/>
                <w:noProof/>
              </w:rPr>
              <w:t>Division 4</w:t>
            </w:r>
          </w:p>
        </w:tc>
        <w:tc>
          <w:tcPr>
            <w:tcW w:w="4717" w:type="dxa"/>
            <w:shd w:val="clear" w:color="auto" w:fill="auto"/>
          </w:tcPr>
          <w:p w14:paraId="06BE485E" w14:textId="77777777" w:rsidR="00344B48" w:rsidRPr="00C34A38" w:rsidRDefault="00344B48" w:rsidP="00337A17">
            <w:pPr>
              <w:pStyle w:val="ENoteTableText"/>
            </w:pPr>
          </w:p>
        </w:tc>
      </w:tr>
      <w:tr w:rsidR="005F7420" w:rsidRPr="00C34A38" w14:paraId="4912E794" w14:textId="77777777" w:rsidTr="00F85CAA">
        <w:trPr>
          <w:cantSplit/>
        </w:trPr>
        <w:tc>
          <w:tcPr>
            <w:tcW w:w="2436" w:type="dxa"/>
            <w:shd w:val="clear" w:color="auto" w:fill="auto"/>
          </w:tcPr>
          <w:p w14:paraId="6C7AF656" w14:textId="77777777" w:rsidR="005F7420" w:rsidRPr="00C34A38" w:rsidRDefault="005F7420" w:rsidP="00337A17">
            <w:pPr>
              <w:pStyle w:val="ENoteTableText"/>
              <w:tabs>
                <w:tab w:val="center" w:leader="dot" w:pos="2268"/>
              </w:tabs>
            </w:pPr>
            <w:r w:rsidRPr="00C34A38">
              <w:t>s 550</w:t>
            </w:r>
            <w:r w:rsidRPr="00C34A38">
              <w:tab/>
            </w:r>
          </w:p>
        </w:tc>
        <w:tc>
          <w:tcPr>
            <w:tcW w:w="4717" w:type="dxa"/>
            <w:shd w:val="clear" w:color="auto" w:fill="auto"/>
          </w:tcPr>
          <w:p w14:paraId="44493F6C" w14:textId="77777777" w:rsidR="005F7420" w:rsidRPr="00C34A38" w:rsidRDefault="005F7420" w:rsidP="00337A17">
            <w:pPr>
              <w:pStyle w:val="ENoteTableText"/>
            </w:pPr>
            <w:r w:rsidRPr="00C34A38">
              <w:t>am No 101, 2017</w:t>
            </w:r>
          </w:p>
        </w:tc>
      </w:tr>
      <w:tr w:rsidR="00D808F1" w:rsidRPr="00C34A38" w14:paraId="3DC0E3E1" w14:textId="77777777" w:rsidTr="00F85CAA">
        <w:trPr>
          <w:cantSplit/>
        </w:trPr>
        <w:tc>
          <w:tcPr>
            <w:tcW w:w="2436" w:type="dxa"/>
            <w:shd w:val="clear" w:color="auto" w:fill="auto"/>
          </w:tcPr>
          <w:p w14:paraId="754AEE55" w14:textId="77777777" w:rsidR="00D808F1" w:rsidRPr="00C34A38" w:rsidRDefault="00D808F1" w:rsidP="00337A17">
            <w:pPr>
              <w:pStyle w:val="ENoteTableText"/>
              <w:tabs>
                <w:tab w:val="center" w:leader="dot" w:pos="2268"/>
              </w:tabs>
            </w:pPr>
            <w:r w:rsidRPr="00C34A38">
              <w:t>s 557</w:t>
            </w:r>
            <w:r w:rsidRPr="00C34A38">
              <w:tab/>
            </w:r>
          </w:p>
        </w:tc>
        <w:tc>
          <w:tcPr>
            <w:tcW w:w="4717" w:type="dxa"/>
            <w:shd w:val="clear" w:color="auto" w:fill="auto"/>
          </w:tcPr>
          <w:p w14:paraId="56A61D5A" w14:textId="77777777" w:rsidR="00D808F1" w:rsidRPr="00C34A38" w:rsidRDefault="00D808F1" w:rsidP="00337A17">
            <w:pPr>
              <w:pStyle w:val="ENoteTableText"/>
            </w:pPr>
            <w:r w:rsidRPr="00C34A38">
              <w:t>am No 101, 2017</w:t>
            </w:r>
            <w:r w:rsidR="0046353F" w:rsidRPr="00C34A38">
              <w:t xml:space="preserve">; </w:t>
            </w:r>
            <w:r w:rsidR="0046353F" w:rsidRPr="00C34A38">
              <w:rPr>
                <w:u w:val="single"/>
              </w:rPr>
              <w:t>No 50, 2022</w:t>
            </w:r>
            <w:r w:rsidR="007C4A7A" w:rsidRPr="00C34A38">
              <w:t>; No 79, 2022</w:t>
            </w:r>
            <w:r w:rsidR="00E151D8" w:rsidRPr="00C34A38">
              <w:t xml:space="preserve"> </w:t>
            </w:r>
            <w:r w:rsidR="00E151D8" w:rsidRPr="00C34A38">
              <w:rPr>
                <w:u w:val="single"/>
              </w:rPr>
              <w:t>(Sch</w:t>
            </w:r>
            <w:r w:rsidR="003F75FC" w:rsidRPr="00C34A38">
              <w:rPr>
                <w:u w:val="single"/>
              </w:rPr>
              <w:t xml:space="preserve"> 1</w:t>
            </w:r>
            <w:r w:rsidR="00E151D8" w:rsidRPr="00C34A38">
              <w:rPr>
                <w:u w:val="single"/>
              </w:rPr>
              <w:t xml:space="preserve"> </w:t>
            </w:r>
            <w:r w:rsidR="002E4BDC" w:rsidRPr="00C34A38">
              <w:rPr>
                <w:u w:val="single"/>
              </w:rPr>
              <w:t>item </w:t>
            </w:r>
            <w:r w:rsidR="00557EAE" w:rsidRPr="00C34A38">
              <w:rPr>
                <w:u w:val="single"/>
              </w:rPr>
              <w:t>673</w:t>
            </w:r>
            <w:r w:rsidR="00E151D8" w:rsidRPr="00C34A38">
              <w:rPr>
                <w:u w:val="single"/>
              </w:rPr>
              <w:t>)</w:t>
            </w:r>
          </w:p>
        </w:tc>
      </w:tr>
      <w:tr w:rsidR="005F7420" w:rsidRPr="00C34A38" w14:paraId="22C9CD0A" w14:textId="77777777" w:rsidTr="00F85CAA">
        <w:trPr>
          <w:cantSplit/>
        </w:trPr>
        <w:tc>
          <w:tcPr>
            <w:tcW w:w="2436" w:type="dxa"/>
            <w:shd w:val="clear" w:color="auto" w:fill="auto"/>
          </w:tcPr>
          <w:p w14:paraId="2BF314F1" w14:textId="77777777" w:rsidR="005F7420" w:rsidRPr="00C34A38" w:rsidRDefault="005F7420" w:rsidP="00337A17">
            <w:pPr>
              <w:pStyle w:val="ENoteTableText"/>
              <w:tabs>
                <w:tab w:val="center" w:leader="dot" w:pos="2268"/>
              </w:tabs>
            </w:pPr>
            <w:r w:rsidRPr="00C34A38">
              <w:t>s 557A</w:t>
            </w:r>
            <w:r w:rsidRPr="00C34A38">
              <w:tab/>
            </w:r>
          </w:p>
        </w:tc>
        <w:tc>
          <w:tcPr>
            <w:tcW w:w="4717" w:type="dxa"/>
            <w:shd w:val="clear" w:color="auto" w:fill="auto"/>
          </w:tcPr>
          <w:p w14:paraId="2777321A" w14:textId="77777777" w:rsidR="005F7420" w:rsidRPr="00C34A38" w:rsidRDefault="005F7420" w:rsidP="00337A17">
            <w:pPr>
              <w:pStyle w:val="ENoteTableText"/>
            </w:pPr>
            <w:r w:rsidRPr="00C34A38">
              <w:t>ad No 101, 2017</w:t>
            </w:r>
          </w:p>
        </w:tc>
      </w:tr>
      <w:tr w:rsidR="005F7420" w:rsidRPr="00C34A38" w14:paraId="1A28B596" w14:textId="77777777" w:rsidTr="00F85CAA">
        <w:trPr>
          <w:cantSplit/>
        </w:trPr>
        <w:tc>
          <w:tcPr>
            <w:tcW w:w="2436" w:type="dxa"/>
            <w:shd w:val="clear" w:color="auto" w:fill="auto"/>
          </w:tcPr>
          <w:p w14:paraId="32CBB7F3" w14:textId="77777777" w:rsidR="005F7420" w:rsidRPr="00C34A38" w:rsidRDefault="005F7420" w:rsidP="00337A17">
            <w:pPr>
              <w:pStyle w:val="ENoteTableText"/>
              <w:tabs>
                <w:tab w:val="center" w:leader="dot" w:pos="2268"/>
              </w:tabs>
            </w:pPr>
            <w:r w:rsidRPr="00C34A38">
              <w:t>s 557B</w:t>
            </w:r>
            <w:r w:rsidRPr="00C34A38">
              <w:tab/>
            </w:r>
          </w:p>
        </w:tc>
        <w:tc>
          <w:tcPr>
            <w:tcW w:w="4717" w:type="dxa"/>
            <w:shd w:val="clear" w:color="auto" w:fill="auto"/>
          </w:tcPr>
          <w:p w14:paraId="4C5CAB69" w14:textId="77777777" w:rsidR="005F7420" w:rsidRPr="00C34A38" w:rsidRDefault="005F7420" w:rsidP="00337A17">
            <w:pPr>
              <w:pStyle w:val="ENoteTableText"/>
            </w:pPr>
            <w:r w:rsidRPr="00C34A38">
              <w:t>ad No 101, 2017</w:t>
            </w:r>
          </w:p>
        </w:tc>
      </w:tr>
      <w:tr w:rsidR="000D712C" w:rsidRPr="00C34A38" w14:paraId="3C742625" w14:textId="77777777" w:rsidTr="00F85CAA">
        <w:trPr>
          <w:cantSplit/>
        </w:trPr>
        <w:tc>
          <w:tcPr>
            <w:tcW w:w="2436" w:type="dxa"/>
            <w:shd w:val="clear" w:color="auto" w:fill="auto"/>
          </w:tcPr>
          <w:p w14:paraId="26CAF830" w14:textId="77777777" w:rsidR="000D712C" w:rsidRPr="00C34A38" w:rsidRDefault="000D712C" w:rsidP="00337A17">
            <w:pPr>
              <w:pStyle w:val="ENoteTableText"/>
              <w:tabs>
                <w:tab w:val="center" w:leader="dot" w:pos="2268"/>
              </w:tabs>
            </w:pPr>
            <w:r w:rsidRPr="00C34A38">
              <w:t>s 557C</w:t>
            </w:r>
            <w:r w:rsidRPr="00C34A38">
              <w:tab/>
            </w:r>
          </w:p>
        </w:tc>
        <w:tc>
          <w:tcPr>
            <w:tcW w:w="4717" w:type="dxa"/>
            <w:shd w:val="clear" w:color="auto" w:fill="auto"/>
          </w:tcPr>
          <w:p w14:paraId="53A001DC" w14:textId="77777777" w:rsidR="000D712C" w:rsidRPr="00C34A38" w:rsidRDefault="000D712C" w:rsidP="00337A17">
            <w:pPr>
              <w:pStyle w:val="ENoteTableText"/>
            </w:pPr>
            <w:r w:rsidRPr="00C34A38">
              <w:t>ad No 101, 2017</w:t>
            </w:r>
          </w:p>
        </w:tc>
      </w:tr>
      <w:tr w:rsidR="00DF48FC" w:rsidRPr="00C34A38" w14:paraId="7C6B7616" w14:textId="77777777" w:rsidTr="00F85CAA">
        <w:trPr>
          <w:cantSplit/>
        </w:trPr>
        <w:tc>
          <w:tcPr>
            <w:tcW w:w="2436" w:type="dxa"/>
            <w:shd w:val="clear" w:color="auto" w:fill="auto"/>
          </w:tcPr>
          <w:p w14:paraId="4EE82F62" w14:textId="77777777" w:rsidR="00DF48FC" w:rsidRPr="00C34A38" w:rsidRDefault="00DF48FC" w:rsidP="00337A17">
            <w:pPr>
              <w:pStyle w:val="ENoteTableText"/>
              <w:tabs>
                <w:tab w:val="center" w:leader="dot" w:pos="2268"/>
              </w:tabs>
            </w:pPr>
          </w:p>
        </w:tc>
        <w:tc>
          <w:tcPr>
            <w:tcW w:w="4717" w:type="dxa"/>
            <w:shd w:val="clear" w:color="auto" w:fill="auto"/>
          </w:tcPr>
          <w:p w14:paraId="3C6EA98E" w14:textId="77777777" w:rsidR="00DF48FC" w:rsidRPr="00C34A38" w:rsidRDefault="00DF48FC" w:rsidP="00337A17">
            <w:pPr>
              <w:pStyle w:val="ENoteTableText"/>
            </w:pPr>
            <w:r w:rsidRPr="00C34A38">
              <w:t>am No 79, 2022</w:t>
            </w:r>
          </w:p>
        </w:tc>
      </w:tr>
      <w:tr w:rsidR="00344B48" w:rsidRPr="00C34A38" w14:paraId="5E26B786" w14:textId="77777777" w:rsidTr="00F85CAA">
        <w:trPr>
          <w:cantSplit/>
        </w:trPr>
        <w:tc>
          <w:tcPr>
            <w:tcW w:w="2436" w:type="dxa"/>
            <w:shd w:val="clear" w:color="auto" w:fill="auto"/>
          </w:tcPr>
          <w:p w14:paraId="419E3176" w14:textId="77777777" w:rsidR="00344B48" w:rsidRPr="00C34A38" w:rsidRDefault="00344B48" w:rsidP="00337A17">
            <w:pPr>
              <w:pStyle w:val="ENoteTableText"/>
              <w:tabs>
                <w:tab w:val="center" w:leader="dot" w:pos="2268"/>
              </w:tabs>
            </w:pPr>
            <w:r w:rsidRPr="00C34A38">
              <w:t>s 558</w:t>
            </w:r>
            <w:r w:rsidRPr="00C34A38">
              <w:tab/>
            </w:r>
          </w:p>
        </w:tc>
        <w:tc>
          <w:tcPr>
            <w:tcW w:w="4717" w:type="dxa"/>
            <w:shd w:val="clear" w:color="auto" w:fill="auto"/>
          </w:tcPr>
          <w:p w14:paraId="6CDC654A" w14:textId="77777777" w:rsidR="00344B48" w:rsidRPr="00C34A38" w:rsidRDefault="00344B48" w:rsidP="00337A17">
            <w:pPr>
              <w:pStyle w:val="ENoteTableText"/>
            </w:pPr>
            <w:r w:rsidRPr="00C34A38">
              <w:t>am No 55, 2009</w:t>
            </w:r>
          </w:p>
        </w:tc>
      </w:tr>
      <w:tr w:rsidR="00D808F1" w:rsidRPr="00C34A38" w14:paraId="6F0DEAFF" w14:textId="77777777" w:rsidTr="00F85CAA">
        <w:trPr>
          <w:cantSplit/>
        </w:trPr>
        <w:tc>
          <w:tcPr>
            <w:tcW w:w="2436" w:type="dxa"/>
            <w:shd w:val="clear" w:color="auto" w:fill="auto"/>
          </w:tcPr>
          <w:p w14:paraId="0E5B8266" w14:textId="7ED9F262" w:rsidR="00D808F1" w:rsidRPr="00C34A38" w:rsidRDefault="004D57DD" w:rsidP="00E23BAD">
            <w:pPr>
              <w:pStyle w:val="ENoteTableText"/>
              <w:keepNext/>
              <w:tabs>
                <w:tab w:val="center" w:leader="dot" w:pos="2268"/>
              </w:tabs>
              <w:rPr>
                <w:b/>
              </w:rPr>
            </w:pPr>
            <w:r>
              <w:rPr>
                <w:b/>
              </w:rPr>
              <w:t>Division 4</w:t>
            </w:r>
            <w:r w:rsidR="00D808F1" w:rsidRPr="00C34A38">
              <w:rPr>
                <w:b/>
              </w:rPr>
              <w:t>A</w:t>
            </w:r>
          </w:p>
        </w:tc>
        <w:tc>
          <w:tcPr>
            <w:tcW w:w="4717" w:type="dxa"/>
            <w:shd w:val="clear" w:color="auto" w:fill="auto"/>
          </w:tcPr>
          <w:p w14:paraId="67A63A0D" w14:textId="77777777" w:rsidR="00D808F1" w:rsidRPr="00C34A38" w:rsidRDefault="00D808F1" w:rsidP="00337A17">
            <w:pPr>
              <w:pStyle w:val="ENoteTableText"/>
            </w:pPr>
          </w:p>
        </w:tc>
      </w:tr>
      <w:tr w:rsidR="00D808F1" w:rsidRPr="00C34A38" w14:paraId="2B7F1613" w14:textId="77777777" w:rsidTr="00F85CAA">
        <w:trPr>
          <w:cantSplit/>
        </w:trPr>
        <w:tc>
          <w:tcPr>
            <w:tcW w:w="2436" w:type="dxa"/>
            <w:shd w:val="clear" w:color="auto" w:fill="auto"/>
          </w:tcPr>
          <w:p w14:paraId="03FD3685" w14:textId="1CC9DEEF" w:rsidR="00D808F1" w:rsidRPr="00C34A38" w:rsidRDefault="004D57DD" w:rsidP="00337A17">
            <w:pPr>
              <w:pStyle w:val="ENoteTableText"/>
              <w:tabs>
                <w:tab w:val="center" w:leader="dot" w:pos="2268"/>
              </w:tabs>
            </w:pPr>
            <w:r>
              <w:t>Division 4</w:t>
            </w:r>
            <w:r w:rsidR="00D808F1" w:rsidRPr="00C34A38">
              <w:t>A</w:t>
            </w:r>
            <w:r w:rsidR="00D808F1" w:rsidRPr="00C34A38">
              <w:tab/>
            </w:r>
          </w:p>
        </w:tc>
        <w:tc>
          <w:tcPr>
            <w:tcW w:w="4717" w:type="dxa"/>
            <w:shd w:val="clear" w:color="auto" w:fill="auto"/>
          </w:tcPr>
          <w:p w14:paraId="242145CA" w14:textId="77777777" w:rsidR="00D808F1" w:rsidRPr="00C34A38" w:rsidRDefault="00D808F1" w:rsidP="00337A17">
            <w:pPr>
              <w:pStyle w:val="ENoteTableText"/>
            </w:pPr>
            <w:r w:rsidRPr="00C34A38">
              <w:t>ad No 101, 2017</w:t>
            </w:r>
          </w:p>
        </w:tc>
      </w:tr>
      <w:tr w:rsidR="00D808F1" w:rsidRPr="00C34A38" w14:paraId="79475DF2" w14:textId="77777777" w:rsidTr="00F85CAA">
        <w:trPr>
          <w:cantSplit/>
        </w:trPr>
        <w:tc>
          <w:tcPr>
            <w:tcW w:w="2436" w:type="dxa"/>
            <w:shd w:val="clear" w:color="auto" w:fill="auto"/>
          </w:tcPr>
          <w:p w14:paraId="457E9983" w14:textId="77777777" w:rsidR="00D808F1" w:rsidRPr="00C34A38" w:rsidRDefault="00D808F1" w:rsidP="00337A17">
            <w:pPr>
              <w:pStyle w:val="ENoteTableText"/>
              <w:tabs>
                <w:tab w:val="center" w:leader="dot" w:pos="2268"/>
              </w:tabs>
            </w:pPr>
            <w:r w:rsidRPr="00C34A38">
              <w:t>s 558A</w:t>
            </w:r>
            <w:r w:rsidRPr="00C34A38">
              <w:tab/>
            </w:r>
          </w:p>
        </w:tc>
        <w:tc>
          <w:tcPr>
            <w:tcW w:w="4717" w:type="dxa"/>
            <w:shd w:val="clear" w:color="auto" w:fill="auto"/>
          </w:tcPr>
          <w:p w14:paraId="24D422CA" w14:textId="77777777" w:rsidR="00D808F1" w:rsidRPr="00C34A38" w:rsidRDefault="00D808F1" w:rsidP="00337A17">
            <w:pPr>
              <w:pStyle w:val="ENoteTableText"/>
            </w:pPr>
            <w:r w:rsidRPr="00C34A38">
              <w:t>ad No 101, 2017</w:t>
            </w:r>
          </w:p>
        </w:tc>
      </w:tr>
      <w:tr w:rsidR="00D808F1" w:rsidRPr="00C34A38" w14:paraId="70C5D7A5" w14:textId="77777777" w:rsidTr="00F85CAA">
        <w:trPr>
          <w:cantSplit/>
        </w:trPr>
        <w:tc>
          <w:tcPr>
            <w:tcW w:w="2436" w:type="dxa"/>
            <w:shd w:val="clear" w:color="auto" w:fill="auto"/>
          </w:tcPr>
          <w:p w14:paraId="41EC0074" w14:textId="77777777" w:rsidR="00D808F1" w:rsidRPr="00C34A38" w:rsidRDefault="00D808F1" w:rsidP="00337A17">
            <w:pPr>
              <w:pStyle w:val="ENoteTableText"/>
              <w:tabs>
                <w:tab w:val="center" w:leader="dot" w:pos="2268"/>
              </w:tabs>
            </w:pPr>
            <w:r w:rsidRPr="00C34A38">
              <w:t>s 558B</w:t>
            </w:r>
            <w:r w:rsidRPr="00C34A38">
              <w:tab/>
            </w:r>
          </w:p>
        </w:tc>
        <w:tc>
          <w:tcPr>
            <w:tcW w:w="4717" w:type="dxa"/>
            <w:shd w:val="clear" w:color="auto" w:fill="auto"/>
          </w:tcPr>
          <w:p w14:paraId="15DA3F94" w14:textId="77777777" w:rsidR="00D808F1" w:rsidRPr="00C34A38" w:rsidRDefault="00D808F1" w:rsidP="00337A17">
            <w:pPr>
              <w:pStyle w:val="ENoteTableText"/>
            </w:pPr>
            <w:r w:rsidRPr="00C34A38">
              <w:t>ad No 101, 2017</w:t>
            </w:r>
          </w:p>
        </w:tc>
      </w:tr>
      <w:tr w:rsidR="00DF48FC" w:rsidRPr="00C34A38" w14:paraId="08AC8547" w14:textId="77777777" w:rsidTr="00F85CAA">
        <w:trPr>
          <w:cantSplit/>
        </w:trPr>
        <w:tc>
          <w:tcPr>
            <w:tcW w:w="2436" w:type="dxa"/>
            <w:shd w:val="clear" w:color="auto" w:fill="auto"/>
          </w:tcPr>
          <w:p w14:paraId="70EECEB2" w14:textId="77777777" w:rsidR="00DF48FC" w:rsidRPr="00C34A38" w:rsidRDefault="00DF48FC" w:rsidP="00337A17">
            <w:pPr>
              <w:pStyle w:val="ENoteTableText"/>
              <w:tabs>
                <w:tab w:val="center" w:leader="dot" w:pos="2268"/>
              </w:tabs>
            </w:pPr>
          </w:p>
        </w:tc>
        <w:tc>
          <w:tcPr>
            <w:tcW w:w="4717" w:type="dxa"/>
            <w:shd w:val="clear" w:color="auto" w:fill="auto"/>
          </w:tcPr>
          <w:p w14:paraId="147C8950" w14:textId="77777777" w:rsidR="00DF48FC" w:rsidRPr="00C34A38" w:rsidRDefault="00DF48FC" w:rsidP="00337A17">
            <w:pPr>
              <w:pStyle w:val="ENoteTableText"/>
            </w:pPr>
            <w:r w:rsidRPr="00C34A38">
              <w:t>am No 79, 2022</w:t>
            </w:r>
          </w:p>
        </w:tc>
      </w:tr>
      <w:tr w:rsidR="00D808F1" w:rsidRPr="00C34A38" w14:paraId="4AB721E0" w14:textId="77777777" w:rsidTr="00F85CAA">
        <w:trPr>
          <w:cantSplit/>
        </w:trPr>
        <w:tc>
          <w:tcPr>
            <w:tcW w:w="2436" w:type="dxa"/>
            <w:shd w:val="clear" w:color="auto" w:fill="auto"/>
          </w:tcPr>
          <w:p w14:paraId="5D81A5A5" w14:textId="77777777" w:rsidR="00D808F1" w:rsidRPr="00C34A38" w:rsidRDefault="00D808F1" w:rsidP="00337A17">
            <w:pPr>
              <w:pStyle w:val="ENoteTableText"/>
              <w:tabs>
                <w:tab w:val="center" w:leader="dot" w:pos="2268"/>
              </w:tabs>
            </w:pPr>
            <w:r w:rsidRPr="00C34A38">
              <w:t>s 558C</w:t>
            </w:r>
            <w:r w:rsidRPr="00C34A38">
              <w:tab/>
            </w:r>
          </w:p>
        </w:tc>
        <w:tc>
          <w:tcPr>
            <w:tcW w:w="4717" w:type="dxa"/>
            <w:shd w:val="clear" w:color="auto" w:fill="auto"/>
          </w:tcPr>
          <w:p w14:paraId="51BC9544" w14:textId="77777777" w:rsidR="00D808F1" w:rsidRPr="00C34A38" w:rsidRDefault="00D808F1" w:rsidP="00337A17">
            <w:pPr>
              <w:pStyle w:val="ENoteTableText"/>
            </w:pPr>
            <w:r w:rsidRPr="00C34A38">
              <w:t>ad No 101, 2017</w:t>
            </w:r>
          </w:p>
        </w:tc>
      </w:tr>
      <w:tr w:rsidR="00C9671F" w:rsidRPr="00C34A38" w14:paraId="23E24329" w14:textId="77777777" w:rsidTr="00F85CAA">
        <w:trPr>
          <w:cantSplit/>
        </w:trPr>
        <w:tc>
          <w:tcPr>
            <w:tcW w:w="2436" w:type="dxa"/>
            <w:shd w:val="clear" w:color="auto" w:fill="auto"/>
          </w:tcPr>
          <w:p w14:paraId="6E9B75D9" w14:textId="77777777" w:rsidR="00C9671F" w:rsidRPr="00C34A38" w:rsidRDefault="00C9671F" w:rsidP="00337A17">
            <w:pPr>
              <w:pStyle w:val="ENoteTableText"/>
              <w:tabs>
                <w:tab w:val="center" w:leader="dot" w:pos="2268"/>
              </w:tabs>
            </w:pPr>
          </w:p>
        </w:tc>
        <w:tc>
          <w:tcPr>
            <w:tcW w:w="4717" w:type="dxa"/>
            <w:shd w:val="clear" w:color="auto" w:fill="auto"/>
          </w:tcPr>
          <w:p w14:paraId="5D05001D" w14:textId="77777777" w:rsidR="00C9671F" w:rsidRPr="00C34A38" w:rsidRDefault="00C9671F" w:rsidP="00337A17">
            <w:pPr>
              <w:pStyle w:val="ENoteTableText"/>
            </w:pPr>
            <w:r w:rsidRPr="00C34A38">
              <w:t>am No 13, 2021</w:t>
            </w:r>
          </w:p>
        </w:tc>
      </w:tr>
      <w:tr w:rsidR="005C4380" w:rsidRPr="00C34A38" w14:paraId="28D964E6" w14:textId="77777777" w:rsidTr="00F85CAA">
        <w:trPr>
          <w:cantSplit/>
        </w:trPr>
        <w:tc>
          <w:tcPr>
            <w:tcW w:w="2436" w:type="dxa"/>
            <w:shd w:val="clear" w:color="auto" w:fill="auto"/>
          </w:tcPr>
          <w:p w14:paraId="3A374194" w14:textId="539EAC61" w:rsidR="005C4380" w:rsidRPr="00C34A38" w:rsidRDefault="004D57DD" w:rsidP="00851D1E">
            <w:pPr>
              <w:pStyle w:val="ENoteTableText"/>
              <w:keepNext/>
              <w:keepLines/>
              <w:tabs>
                <w:tab w:val="center" w:leader="dot" w:pos="2268"/>
              </w:tabs>
              <w:rPr>
                <w:b/>
              </w:rPr>
            </w:pPr>
            <w:r>
              <w:rPr>
                <w:b/>
              </w:rPr>
              <w:lastRenderedPageBreak/>
              <w:t>Division 5</w:t>
            </w:r>
          </w:p>
        </w:tc>
        <w:tc>
          <w:tcPr>
            <w:tcW w:w="4717" w:type="dxa"/>
            <w:shd w:val="clear" w:color="auto" w:fill="auto"/>
          </w:tcPr>
          <w:p w14:paraId="74DBA1C1" w14:textId="77777777" w:rsidR="005C4380" w:rsidRPr="00C34A38" w:rsidRDefault="005C4380" w:rsidP="00337A17">
            <w:pPr>
              <w:pStyle w:val="ENoteTableText"/>
            </w:pPr>
          </w:p>
        </w:tc>
      </w:tr>
      <w:tr w:rsidR="005C4380" w:rsidRPr="00C34A38" w14:paraId="53E01638" w14:textId="77777777" w:rsidTr="00F85CAA">
        <w:trPr>
          <w:cantSplit/>
        </w:trPr>
        <w:tc>
          <w:tcPr>
            <w:tcW w:w="2436" w:type="dxa"/>
            <w:shd w:val="clear" w:color="auto" w:fill="auto"/>
          </w:tcPr>
          <w:p w14:paraId="370081BB" w14:textId="77777777" w:rsidR="005C4380" w:rsidRPr="00C34A38" w:rsidRDefault="005C4380" w:rsidP="00337A17">
            <w:pPr>
              <w:pStyle w:val="ENoteTableText"/>
              <w:tabs>
                <w:tab w:val="center" w:leader="dot" w:pos="2268"/>
              </w:tabs>
            </w:pPr>
            <w:r w:rsidRPr="00C34A38">
              <w:t>s 559</w:t>
            </w:r>
            <w:r w:rsidRPr="00C34A38">
              <w:tab/>
            </w:r>
          </w:p>
        </w:tc>
        <w:tc>
          <w:tcPr>
            <w:tcW w:w="4717" w:type="dxa"/>
            <w:shd w:val="clear" w:color="auto" w:fill="auto"/>
          </w:tcPr>
          <w:p w14:paraId="297DA2ED" w14:textId="77777777" w:rsidR="005C4380" w:rsidRPr="00C34A38" w:rsidRDefault="005C4380" w:rsidP="00337A17">
            <w:pPr>
              <w:pStyle w:val="ENoteTableText"/>
            </w:pPr>
            <w:r w:rsidRPr="00C34A38">
              <w:t>am No 156, 2015</w:t>
            </w:r>
          </w:p>
        </w:tc>
      </w:tr>
      <w:tr w:rsidR="00344B48" w:rsidRPr="00C34A38" w14:paraId="33ECD80B" w14:textId="77777777" w:rsidTr="00F85CAA">
        <w:trPr>
          <w:cantSplit/>
        </w:trPr>
        <w:tc>
          <w:tcPr>
            <w:tcW w:w="2436" w:type="dxa"/>
            <w:shd w:val="clear" w:color="auto" w:fill="auto"/>
          </w:tcPr>
          <w:p w14:paraId="56C13E0E" w14:textId="02FE2226" w:rsidR="00344B48" w:rsidRPr="00C34A38" w:rsidRDefault="00B208FA" w:rsidP="00337A17">
            <w:pPr>
              <w:pStyle w:val="ENoteTableText"/>
            </w:pPr>
            <w:r w:rsidRPr="00C34A38">
              <w:rPr>
                <w:b/>
                <w:noProof/>
              </w:rPr>
              <w:t>Part</w:t>
            </w:r>
            <w:r w:rsidR="00050774" w:rsidRPr="00C34A38">
              <w:rPr>
                <w:b/>
                <w:noProof/>
              </w:rPr>
              <w:t> </w:t>
            </w:r>
            <w:r w:rsidR="00344B48" w:rsidRPr="00C34A38">
              <w:rPr>
                <w:b/>
                <w:noProof/>
              </w:rPr>
              <w:t>4</w:t>
            </w:r>
            <w:r w:rsidR="004D57DD">
              <w:rPr>
                <w:b/>
                <w:noProof/>
              </w:rPr>
              <w:noBreakHyphen/>
            </w:r>
            <w:r w:rsidR="00344B48" w:rsidRPr="00C34A38">
              <w:rPr>
                <w:b/>
                <w:noProof/>
              </w:rPr>
              <w:t>2</w:t>
            </w:r>
          </w:p>
        </w:tc>
        <w:tc>
          <w:tcPr>
            <w:tcW w:w="4717" w:type="dxa"/>
            <w:shd w:val="clear" w:color="auto" w:fill="auto"/>
          </w:tcPr>
          <w:p w14:paraId="4E768583" w14:textId="77777777" w:rsidR="00344B48" w:rsidRPr="00C34A38" w:rsidRDefault="00344B48" w:rsidP="00337A17">
            <w:pPr>
              <w:pStyle w:val="ENoteTableText"/>
            </w:pPr>
          </w:p>
        </w:tc>
      </w:tr>
      <w:tr w:rsidR="00344B48" w:rsidRPr="00C34A38" w14:paraId="7F61B92C" w14:textId="77777777" w:rsidTr="00F85CAA">
        <w:trPr>
          <w:cantSplit/>
        </w:trPr>
        <w:tc>
          <w:tcPr>
            <w:tcW w:w="2436" w:type="dxa"/>
            <w:shd w:val="clear" w:color="auto" w:fill="auto"/>
          </w:tcPr>
          <w:p w14:paraId="2028F597" w14:textId="4BD35083" w:rsidR="00344B48" w:rsidRPr="00C34A38" w:rsidRDefault="004D57DD" w:rsidP="00337A17">
            <w:pPr>
              <w:pStyle w:val="ENoteTableText"/>
              <w:rPr>
                <w:noProof/>
              </w:rPr>
            </w:pPr>
            <w:r>
              <w:rPr>
                <w:b/>
                <w:noProof/>
              </w:rPr>
              <w:t>Division 1</w:t>
            </w:r>
          </w:p>
        </w:tc>
        <w:tc>
          <w:tcPr>
            <w:tcW w:w="4717" w:type="dxa"/>
            <w:shd w:val="clear" w:color="auto" w:fill="auto"/>
          </w:tcPr>
          <w:p w14:paraId="5E62624B" w14:textId="77777777" w:rsidR="00344B48" w:rsidRPr="00C34A38" w:rsidRDefault="00344B48" w:rsidP="00337A17">
            <w:pPr>
              <w:pStyle w:val="ENoteTableText"/>
            </w:pPr>
          </w:p>
        </w:tc>
      </w:tr>
      <w:tr w:rsidR="00344B48" w:rsidRPr="00C34A38" w14:paraId="06C876AC" w14:textId="77777777" w:rsidTr="00F85CAA">
        <w:trPr>
          <w:cantSplit/>
        </w:trPr>
        <w:tc>
          <w:tcPr>
            <w:tcW w:w="2436" w:type="dxa"/>
            <w:shd w:val="clear" w:color="auto" w:fill="auto"/>
          </w:tcPr>
          <w:p w14:paraId="6309DCB2" w14:textId="77777777" w:rsidR="00344B48" w:rsidRPr="00C34A38" w:rsidRDefault="00344B48" w:rsidP="00337A17">
            <w:pPr>
              <w:pStyle w:val="ENoteTableText"/>
              <w:tabs>
                <w:tab w:val="center" w:leader="dot" w:pos="2268"/>
              </w:tabs>
            </w:pPr>
            <w:r w:rsidRPr="00C34A38">
              <w:t>s 560</w:t>
            </w:r>
            <w:r w:rsidRPr="00C34A38">
              <w:tab/>
            </w:r>
          </w:p>
        </w:tc>
        <w:tc>
          <w:tcPr>
            <w:tcW w:w="4717" w:type="dxa"/>
            <w:shd w:val="clear" w:color="auto" w:fill="auto"/>
          </w:tcPr>
          <w:p w14:paraId="0C64817E" w14:textId="77777777" w:rsidR="00344B48" w:rsidRPr="00C34A38" w:rsidRDefault="00344B48" w:rsidP="00337A17">
            <w:pPr>
              <w:pStyle w:val="ENoteTableText"/>
            </w:pPr>
            <w:r w:rsidRPr="00C34A38">
              <w:t>am No 13, 2013</w:t>
            </w:r>
          </w:p>
        </w:tc>
      </w:tr>
      <w:tr w:rsidR="00E360FA" w:rsidRPr="00C34A38" w14:paraId="7EAFF2CF" w14:textId="77777777" w:rsidTr="00F85CAA">
        <w:trPr>
          <w:cantSplit/>
        </w:trPr>
        <w:tc>
          <w:tcPr>
            <w:tcW w:w="2436" w:type="dxa"/>
            <w:shd w:val="clear" w:color="auto" w:fill="auto"/>
          </w:tcPr>
          <w:p w14:paraId="537D6B4A" w14:textId="77777777" w:rsidR="00E360FA" w:rsidRPr="00C34A38" w:rsidRDefault="00E360FA" w:rsidP="00337A17">
            <w:pPr>
              <w:pStyle w:val="ENoteTableText"/>
              <w:tabs>
                <w:tab w:val="center" w:leader="dot" w:pos="2268"/>
              </w:tabs>
            </w:pPr>
          </w:p>
        </w:tc>
        <w:tc>
          <w:tcPr>
            <w:tcW w:w="4717" w:type="dxa"/>
            <w:shd w:val="clear" w:color="auto" w:fill="auto"/>
          </w:tcPr>
          <w:p w14:paraId="0D89E8AD" w14:textId="77777777" w:rsidR="00E360FA" w:rsidRPr="00C34A38" w:rsidRDefault="00E360FA" w:rsidP="00337A17">
            <w:pPr>
              <w:pStyle w:val="ENoteTableText"/>
            </w:pPr>
            <w:r w:rsidRPr="00C34A38">
              <w:t>rs No 13, 2021</w:t>
            </w:r>
          </w:p>
        </w:tc>
      </w:tr>
      <w:tr w:rsidR="00344B48" w:rsidRPr="00C34A38" w14:paraId="6B483959" w14:textId="77777777" w:rsidTr="00F85CAA">
        <w:trPr>
          <w:cantSplit/>
        </w:trPr>
        <w:tc>
          <w:tcPr>
            <w:tcW w:w="2436" w:type="dxa"/>
            <w:shd w:val="clear" w:color="auto" w:fill="auto"/>
          </w:tcPr>
          <w:p w14:paraId="3F02F7B8" w14:textId="77777777" w:rsidR="00344B48" w:rsidRPr="00C34A38" w:rsidRDefault="00344B48" w:rsidP="00337A17">
            <w:pPr>
              <w:pStyle w:val="ENoteTableText"/>
              <w:tabs>
                <w:tab w:val="center" w:leader="dot" w:pos="2268"/>
              </w:tabs>
              <w:rPr>
                <w:noProof/>
              </w:rPr>
            </w:pPr>
            <w:r w:rsidRPr="00C34A38">
              <w:t>s 561</w:t>
            </w:r>
            <w:r w:rsidRPr="00C34A38">
              <w:tab/>
            </w:r>
          </w:p>
        </w:tc>
        <w:tc>
          <w:tcPr>
            <w:tcW w:w="4717" w:type="dxa"/>
            <w:shd w:val="clear" w:color="auto" w:fill="auto"/>
          </w:tcPr>
          <w:p w14:paraId="6FE625E2" w14:textId="77777777" w:rsidR="00344B48" w:rsidRPr="00C34A38" w:rsidRDefault="00344B48" w:rsidP="000B5B9A">
            <w:pPr>
              <w:pStyle w:val="ENoteTableText"/>
            </w:pPr>
            <w:r w:rsidRPr="00C34A38">
              <w:t>a</w:t>
            </w:r>
            <w:r w:rsidR="000B5B9A" w:rsidRPr="00C34A38">
              <w:t>m</w:t>
            </w:r>
            <w:r w:rsidRPr="00C34A38">
              <w:t xml:space="preserve"> No 33, 2012</w:t>
            </w:r>
          </w:p>
        </w:tc>
      </w:tr>
      <w:tr w:rsidR="00344B48" w:rsidRPr="00C34A38" w14:paraId="080DA05E" w14:textId="77777777" w:rsidTr="00F85CAA">
        <w:trPr>
          <w:cantSplit/>
        </w:trPr>
        <w:tc>
          <w:tcPr>
            <w:tcW w:w="2436" w:type="dxa"/>
            <w:shd w:val="clear" w:color="auto" w:fill="auto"/>
          </w:tcPr>
          <w:p w14:paraId="4CCCFB0D" w14:textId="43563489" w:rsidR="00344B48" w:rsidRPr="00C34A38" w:rsidRDefault="004D57DD" w:rsidP="00074E5A">
            <w:pPr>
              <w:pStyle w:val="ENoteTableText"/>
              <w:keepNext/>
            </w:pPr>
            <w:r>
              <w:rPr>
                <w:b/>
                <w:noProof/>
              </w:rPr>
              <w:t>Division 2</w:t>
            </w:r>
          </w:p>
        </w:tc>
        <w:tc>
          <w:tcPr>
            <w:tcW w:w="4717" w:type="dxa"/>
            <w:shd w:val="clear" w:color="auto" w:fill="auto"/>
          </w:tcPr>
          <w:p w14:paraId="6EC7F4F7" w14:textId="77777777" w:rsidR="00344B48" w:rsidRPr="00C34A38" w:rsidRDefault="00344B48" w:rsidP="00337A17">
            <w:pPr>
              <w:pStyle w:val="ENoteTableText"/>
            </w:pPr>
          </w:p>
        </w:tc>
      </w:tr>
      <w:tr w:rsidR="00344B48" w:rsidRPr="00C34A38" w14:paraId="57126A92" w14:textId="77777777" w:rsidTr="00F85CAA">
        <w:trPr>
          <w:cantSplit/>
        </w:trPr>
        <w:tc>
          <w:tcPr>
            <w:tcW w:w="2436" w:type="dxa"/>
            <w:shd w:val="clear" w:color="auto" w:fill="auto"/>
          </w:tcPr>
          <w:p w14:paraId="0DCDFAB6" w14:textId="77777777" w:rsidR="00344B48" w:rsidRPr="00C34A38" w:rsidRDefault="00344B48" w:rsidP="00337A17">
            <w:pPr>
              <w:pStyle w:val="ENoteTableText"/>
              <w:tabs>
                <w:tab w:val="center" w:leader="dot" w:pos="2268"/>
              </w:tabs>
            </w:pPr>
            <w:r w:rsidRPr="00C34A38">
              <w:t>s 563</w:t>
            </w:r>
            <w:r w:rsidRPr="00C34A38">
              <w:tab/>
            </w:r>
          </w:p>
        </w:tc>
        <w:tc>
          <w:tcPr>
            <w:tcW w:w="4717" w:type="dxa"/>
            <w:shd w:val="clear" w:color="auto" w:fill="auto"/>
          </w:tcPr>
          <w:p w14:paraId="3217D350" w14:textId="77777777" w:rsidR="00344B48" w:rsidRPr="00C34A38" w:rsidRDefault="00344B48" w:rsidP="00337A17">
            <w:pPr>
              <w:pStyle w:val="ENoteTableText"/>
            </w:pPr>
            <w:r w:rsidRPr="00C34A38">
              <w:t>am No 13, 2013</w:t>
            </w:r>
            <w:r w:rsidR="009F41DC" w:rsidRPr="00C34A38">
              <w:t>; No 13, 2021</w:t>
            </w:r>
          </w:p>
        </w:tc>
      </w:tr>
      <w:tr w:rsidR="00344B48" w:rsidRPr="00C34A38" w14:paraId="426254E0" w14:textId="77777777" w:rsidTr="00F85CAA">
        <w:trPr>
          <w:cantSplit/>
        </w:trPr>
        <w:tc>
          <w:tcPr>
            <w:tcW w:w="2436" w:type="dxa"/>
            <w:shd w:val="clear" w:color="auto" w:fill="auto"/>
          </w:tcPr>
          <w:p w14:paraId="788F39F4" w14:textId="77777777" w:rsidR="00344B48" w:rsidRPr="00C34A38" w:rsidRDefault="00344B48" w:rsidP="00337A17">
            <w:pPr>
              <w:pStyle w:val="ENoteTableText"/>
              <w:tabs>
                <w:tab w:val="center" w:leader="dot" w:pos="2268"/>
              </w:tabs>
            </w:pPr>
            <w:r w:rsidRPr="00C34A38">
              <w:t>s 565</w:t>
            </w:r>
            <w:r w:rsidRPr="00C34A38">
              <w:tab/>
            </w:r>
          </w:p>
        </w:tc>
        <w:tc>
          <w:tcPr>
            <w:tcW w:w="4717" w:type="dxa"/>
            <w:shd w:val="clear" w:color="auto" w:fill="auto"/>
          </w:tcPr>
          <w:p w14:paraId="29AF3A75" w14:textId="77777777" w:rsidR="00344B48" w:rsidRPr="00C34A38" w:rsidRDefault="00344B48" w:rsidP="00337A17">
            <w:pPr>
              <w:pStyle w:val="ENoteTableText"/>
            </w:pPr>
            <w:r w:rsidRPr="00C34A38">
              <w:t>am No 124, 2009</w:t>
            </w:r>
          </w:p>
        </w:tc>
      </w:tr>
      <w:tr w:rsidR="00344B48" w:rsidRPr="00C34A38" w14:paraId="2852AC29" w14:textId="77777777" w:rsidTr="00F85CAA">
        <w:trPr>
          <w:cantSplit/>
        </w:trPr>
        <w:tc>
          <w:tcPr>
            <w:tcW w:w="2436" w:type="dxa"/>
            <w:shd w:val="clear" w:color="auto" w:fill="auto"/>
          </w:tcPr>
          <w:p w14:paraId="515EDBF5" w14:textId="378E651B" w:rsidR="00344B48" w:rsidRPr="00C34A38" w:rsidRDefault="004D57DD" w:rsidP="00337A17">
            <w:pPr>
              <w:pStyle w:val="ENoteTableText"/>
              <w:rPr>
                <w:b/>
                <w:noProof/>
              </w:rPr>
            </w:pPr>
            <w:r>
              <w:rPr>
                <w:b/>
                <w:noProof/>
              </w:rPr>
              <w:t>Division 3</w:t>
            </w:r>
          </w:p>
        </w:tc>
        <w:tc>
          <w:tcPr>
            <w:tcW w:w="4717" w:type="dxa"/>
            <w:shd w:val="clear" w:color="auto" w:fill="auto"/>
          </w:tcPr>
          <w:p w14:paraId="3F2923E4" w14:textId="77777777" w:rsidR="00344B48" w:rsidRPr="00C34A38" w:rsidRDefault="00344B48" w:rsidP="00337A17">
            <w:pPr>
              <w:pStyle w:val="ENoteTableText"/>
            </w:pPr>
          </w:p>
        </w:tc>
      </w:tr>
      <w:tr w:rsidR="00344B48" w:rsidRPr="00C34A38" w14:paraId="49A4A3F8" w14:textId="77777777" w:rsidTr="00F85CAA">
        <w:trPr>
          <w:cantSplit/>
        </w:trPr>
        <w:tc>
          <w:tcPr>
            <w:tcW w:w="2436" w:type="dxa"/>
            <w:shd w:val="clear" w:color="auto" w:fill="auto"/>
          </w:tcPr>
          <w:p w14:paraId="06A35B91" w14:textId="0AB1067C" w:rsidR="00344B48" w:rsidRPr="00C34A38" w:rsidRDefault="004D57DD" w:rsidP="000B5B9A">
            <w:pPr>
              <w:pStyle w:val="ENoteTableText"/>
              <w:tabs>
                <w:tab w:val="center" w:leader="dot" w:pos="2268"/>
              </w:tabs>
              <w:rPr>
                <w:noProof/>
              </w:rPr>
            </w:pPr>
            <w:r>
              <w:rPr>
                <w:noProof/>
              </w:rPr>
              <w:t>Division 3</w:t>
            </w:r>
            <w:r w:rsidR="00344B48" w:rsidRPr="00C34A38">
              <w:rPr>
                <w:noProof/>
              </w:rPr>
              <w:t xml:space="preserve"> </w:t>
            </w:r>
            <w:r w:rsidR="000B5B9A" w:rsidRPr="00C34A38">
              <w:rPr>
                <w:noProof/>
              </w:rPr>
              <w:t>heading</w:t>
            </w:r>
            <w:r w:rsidR="000B5B9A" w:rsidRPr="00C34A38">
              <w:rPr>
                <w:noProof/>
              </w:rPr>
              <w:tab/>
            </w:r>
          </w:p>
        </w:tc>
        <w:tc>
          <w:tcPr>
            <w:tcW w:w="4717" w:type="dxa"/>
            <w:shd w:val="clear" w:color="auto" w:fill="auto"/>
          </w:tcPr>
          <w:p w14:paraId="43FC85C5" w14:textId="77777777" w:rsidR="00344B48" w:rsidRPr="00C34A38" w:rsidRDefault="00344B48" w:rsidP="00337A17">
            <w:pPr>
              <w:pStyle w:val="ENoteTableText"/>
              <w:keepLines/>
            </w:pPr>
            <w:r w:rsidRPr="00C34A38">
              <w:t>rs No 13, 2013</w:t>
            </w:r>
          </w:p>
        </w:tc>
      </w:tr>
      <w:tr w:rsidR="009F41DC" w:rsidRPr="00C34A38" w14:paraId="1271EBFA" w14:textId="77777777" w:rsidTr="00F85CAA">
        <w:trPr>
          <w:cantSplit/>
        </w:trPr>
        <w:tc>
          <w:tcPr>
            <w:tcW w:w="2436" w:type="dxa"/>
            <w:shd w:val="clear" w:color="auto" w:fill="auto"/>
          </w:tcPr>
          <w:p w14:paraId="4C332CEC" w14:textId="77777777" w:rsidR="009F41DC" w:rsidRPr="00C34A38" w:rsidRDefault="009F41DC" w:rsidP="000B5B9A">
            <w:pPr>
              <w:pStyle w:val="ENoteTableText"/>
              <w:tabs>
                <w:tab w:val="center" w:leader="dot" w:pos="2268"/>
              </w:tabs>
              <w:rPr>
                <w:noProof/>
              </w:rPr>
            </w:pPr>
          </w:p>
        </w:tc>
        <w:tc>
          <w:tcPr>
            <w:tcW w:w="4717" w:type="dxa"/>
            <w:shd w:val="clear" w:color="auto" w:fill="auto"/>
          </w:tcPr>
          <w:p w14:paraId="624F2CAE" w14:textId="77777777" w:rsidR="009F41DC" w:rsidRPr="00C34A38" w:rsidRDefault="009F41DC" w:rsidP="00337A17">
            <w:pPr>
              <w:pStyle w:val="ENoteTableText"/>
              <w:keepLines/>
            </w:pPr>
            <w:r w:rsidRPr="00C34A38">
              <w:t>am No 13, 2021</w:t>
            </w:r>
          </w:p>
        </w:tc>
      </w:tr>
      <w:tr w:rsidR="00344B48" w:rsidRPr="00C34A38" w14:paraId="62D028C3" w14:textId="77777777" w:rsidTr="00F85CAA">
        <w:trPr>
          <w:cantSplit/>
        </w:trPr>
        <w:tc>
          <w:tcPr>
            <w:tcW w:w="2436" w:type="dxa"/>
            <w:shd w:val="clear" w:color="auto" w:fill="auto"/>
          </w:tcPr>
          <w:p w14:paraId="3776845A" w14:textId="77777777" w:rsidR="00344B48" w:rsidRPr="00C34A38" w:rsidRDefault="00344B48" w:rsidP="00337A17">
            <w:pPr>
              <w:pStyle w:val="ENoteTableText"/>
              <w:tabs>
                <w:tab w:val="center" w:leader="dot" w:pos="2268"/>
              </w:tabs>
              <w:rPr>
                <w:noProof/>
              </w:rPr>
            </w:pPr>
            <w:r w:rsidRPr="00C34A38">
              <w:t>s 566</w:t>
            </w:r>
            <w:r w:rsidRPr="00C34A38">
              <w:tab/>
            </w:r>
          </w:p>
        </w:tc>
        <w:tc>
          <w:tcPr>
            <w:tcW w:w="4717" w:type="dxa"/>
            <w:shd w:val="clear" w:color="auto" w:fill="auto"/>
          </w:tcPr>
          <w:p w14:paraId="58C042D1" w14:textId="77777777" w:rsidR="00344B48" w:rsidRPr="00C34A38" w:rsidRDefault="00344B48" w:rsidP="00337A17">
            <w:pPr>
              <w:pStyle w:val="ENoteTableText"/>
              <w:keepLines/>
            </w:pPr>
            <w:r w:rsidRPr="00C34A38">
              <w:t>am No 13, 2013</w:t>
            </w:r>
            <w:r w:rsidR="009F41DC" w:rsidRPr="00C34A38">
              <w:t>; No 13, 2021</w:t>
            </w:r>
          </w:p>
        </w:tc>
      </w:tr>
      <w:tr w:rsidR="00344B48" w:rsidRPr="00C34A38" w14:paraId="3637A08A" w14:textId="77777777" w:rsidTr="00F85CAA">
        <w:trPr>
          <w:cantSplit/>
        </w:trPr>
        <w:tc>
          <w:tcPr>
            <w:tcW w:w="2436" w:type="dxa"/>
            <w:shd w:val="clear" w:color="auto" w:fill="auto"/>
          </w:tcPr>
          <w:p w14:paraId="66B89CB3" w14:textId="77777777" w:rsidR="00344B48" w:rsidRPr="00C34A38" w:rsidRDefault="00344B48" w:rsidP="00337A17">
            <w:pPr>
              <w:pStyle w:val="ENoteTableText"/>
              <w:tabs>
                <w:tab w:val="center" w:leader="dot" w:pos="2268"/>
              </w:tabs>
              <w:rPr>
                <w:noProof/>
              </w:rPr>
            </w:pPr>
            <w:r w:rsidRPr="00C34A38">
              <w:rPr>
                <w:noProof/>
              </w:rPr>
              <w:t>s 567</w:t>
            </w:r>
            <w:r w:rsidRPr="00C34A38">
              <w:rPr>
                <w:noProof/>
              </w:rPr>
              <w:tab/>
            </w:r>
          </w:p>
        </w:tc>
        <w:tc>
          <w:tcPr>
            <w:tcW w:w="4717" w:type="dxa"/>
            <w:shd w:val="clear" w:color="auto" w:fill="auto"/>
          </w:tcPr>
          <w:p w14:paraId="53607364" w14:textId="77777777" w:rsidR="00344B48" w:rsidRPr="00C34A38" w:rsidRDefault="00344B48" w:rsidP="00337A17">
            <w:pPr>
              <w:pStyle w:val="ENoteTableText"/>
              <w:keepLines/>
              <w:rPr>
                <w:kern w:val="28"/>
              </w:rPr>
            </w:pPr>
            <w:r w:rsidRPr="00C34A38">
              <w:t>am No 13, 2013</w:t>
            </w:r>
            <w:r w:rsidR="009F41DC" w:rsidRPr="00C34A38">
              <w:t>; No 13, 2021</w:t>
            </w:r>
          </w:p>
        </w:tc>
      </w:tr>
      <w:tr w:rsidR="00344B48" w:rsidRPr="00C34A38" w14:paraId="7AE7FE90" w14:textId="77777777" w:rsidTr="00F85CAA">
        <w:trPr>
          <w:cantSplit/>
        </w:trPr>
        <w:tc>
          <w:tcPr>
            <w:tcW w:w="2436" w:type="dxa"/>
            <w:shd w:val="clear" w:color="auto" w:fill="auto"/>
          </w:tcPr>
          <w:p w14:paraId="0F16A67A" w14:textId="77777777" w:rsidR="00344B48" w:rsidRPr="00C34A38" w:rsidRDefault="00344B48" w:rsidP="00337A17">
            <w:pPr>
              <w:pStyle w:val="ENoteTableText"/>
              <w:tabs>
                <w:tab w:val="center" w:leader="dot" w:pos="2268"/>
              </w:tabs>
              <w:rPr>
                <w:noProof/>
              </w:rPr>
            </w:pPr>
            <w:r w:rsidRPr="00C34A38">
              <w:rPr>
                <w:noProof/>
              </w:rPr>
              <w:t>s 568</w:t>
            </w:r>
            <w:r w:rsidRPr="00C34A38">
              <w:rPr>
                <w:noProof/>
              </w:rPr>
              <w:tab/>
            </w:r>
          </w:p>
        </w:tc>
        <w:tc>
          <w:tcPr>
            <w:tcW w:w="4717" w:type="dxa"/>
            <w:shd w:val="clear" w:color="auto" w:fill="auto"/>
          </w:tcPr>
          <w:p w14:paraId="72FD4FB6" w14:textId="77777777" w:rsidR="00344B48" w:rsidRPr="00C34A38" w:rsidRDefault="00344B48" w:rsidP="00337A17">
            <w:pPr>
              <w:pStyle w:val="ENoteTableText"/>
              <w:keepLines/>
            </w:pPr>
            <w:r w:rsidRPr="00C34A38">
              <w:t>am No 13, 2013</w:t>
            </w:r>
          </w:p>
        </w:tc>
      </w:tr>
      <w:tr w:rsidR="00E360FA" w:rsidRPr="00C34A38" w14:paraId="233A6229" w14:textId="77777777" w:rsidTr="00F85CAA">
        <w:trPr>
          <w:cantSplit/>
        </w:trPr>
        <w:tc>
          <w:tcPr>
            <w:tcW w:w="2436" w:type="dxa"/>
            <w:shd w:val="clear" w:color="auto" w:fill="auto"/>
          </w:tcPr>
          <w:p w14:paraId="311DC77C" w14:textId="77777777" w:rsidR="00E360FA" w:rsidRPr="00C34A38" w:rsidRDefault="00E360FA" w:rsidP="00337A17">
            <w:pPr>
              <w:pStyle w:val="ENoteTableText"/>
              <w:tabs>
                <w:tab w:val="center" w:leader="dot" w:pos="2268"/>
              </w:tabs>
              <w:rPr>
                <w:noProof/>
              </w:rPr>
            </w:pPr>
          </w:p>
        </w:tc>
        <w:tc>
          <w:tcPr>
            <w:tcW w:w="4717" w:type="dxa"/>
            <w:shd w:val="clear" w:color="auto" w:fill="auto"/>
          </w:tcPr>
          <w:p w14:paraId="5E7AAC8C" w14:textId="77777777" w:rsidR="00E360FA" w:rsidRPr="00C34A38" w:rsidRDefault="00E360FA" w:rsidP="00337A17">
            <w:pPr>
              <w:pStyle w:val="ENoteTableText"/>
              <w:keepLines/>
            </w:pPr>
            <w:r w:rsidRPr="00C34A38">
              <w:t>rs No 13, 2021</w:t>
            </w:r>
          </w:p>
        </w:tc>
      </w:tr>
      <w:tr w:rsidR="00344B48" w:rsidRPr="00C34A38" w14:paraId="7D5AA656" w14:textId="77777777" w:rsidTr="00F85CAA">
        <w:trPr>
          <w:cantSplit/>
        </w:trPr>
        <w:tc>
          <w:tcPr>
            <w:tcW w:w="2436" w:type="dxa"/>
            <w:shd w:val="clear" w:color="auto" w:fill="auto"/>
          </w:tcPr>
          <w:p w14:paraId="11D47692" w14:textId="76002EC5" w:rsidR="00344B48" w:rsidRPr="00C34A38" w:rsidRDefault="004D57DD" w:rsidP="00337A17">
            <w:pPr>
              <w:pStyle w:val="ENoteTableText"/>
            </w:pPr>
            <w:r>
              <w:rPr>
                <w:b/>
                <w:noProof/>
              </w:rPr>
              <w:t>Division 4</w:t>
            </w:r>
          </w:p>
        </w:tc>
        <w:tc>
          <w:tcPr>
            <w:tcW w:w="4717" w:type="dxa"/>
            <w:shd w:val="clear" w:color="auto" w:fill="auto"/>
          </w:tcPr>
          <w:p w14:paraId="1ED570F2" w14:textId="77777777" w:rsidR="00344B48" w:rsidRPr="00C34A38" w:rsidRDefault="00344B48" w:rsidP="00337A17">
            <w:pPr>
              <w:pStyle w:val="ENoteTableText"/>
            </w:pPr>
          </w:p>
        </w:tc>
      </w:tr>
      <w:tr w:rsidR="00344B48" w:rsidRPr="00C34A38" w14:paraId="14F83DB8" w14:textId="77777777" w:rsidTr="00F85CAA">
        <w:trPr>
          <w:cantSplit/>
        </w:trPr>
        <w:tc>
          <w:tcPr>
            <w:tcW w:w="2436" w:type="dxa"/>
            <w:shd w:val="clear" w:color="auto" w:fill="auto"/>
          </w:tcPr>
          <w:p w14:paraId="19AC3AD0" w14:textId="77777777" w:rsidR="00344B48" w:rsidRPr="00C34A38" w:rsidRDefault="00344B48" w:rsidP="00337A17">
            <w:pPr>
              <w:pStyle w:val="ENoteTableText"/>
              <w:tabs>
                <w:tab w:val="center" w:leader="dot" w:pos="2268"/>
              </w:tabs>
            </w:pPr>
            <w:r w:rsidRPr="00C34A38">
              <w:t>s 569A</w:t>
            </w:r>
            <w:r w:rsidRPr="00C34A38">
              <w:tab/>
            </w:r>
          </w:p>
        </w:tc>
        <w:tc>
          <w:tcPr>
            <w:tcW w:w="4717" w:type="dxa"/>
            <w:shd w:val="clear" w:color="auto" w:fill="auto"/>
          </w:tcPr>
          <w:p w14:paraId="7F5903EB" w14:textId="77777777" w:rsidR="00344B48" w:rsidRPr="00C34A38" w:rsidRDefault="00344B48" w:rsidP="00337A17">
            <w:pPr>
              <w:pStyle w:val="ENoteTableText"/>
            </w:pPr>
            <w:r w:rsidRPr="00C34A38">
              <w:t>ad No 124, 2009</w:t>
            </w:r>
          </w:p>
        </w:tc>
      </w:tr>
      <w:tr w:rsidR="00344B48" w:rsidRPr="00C34A38" w14:paraId="5A0CF2A1" w14:textId="77777777" w:rsidTr="00F85CAA">
        <w:trPr>
          <w:cantSplit/>
        </w:trPr>
        <w:tc>
          <w:tcPr>
            <w:tcW w:w="2436" w:type="dxa"/>
            <w:shd w:val="clear" w:color="auto" w:fill="auto"/>
          </w:tcPr>
          <w:p w14:paraId="12646C53" w14:textId="77777777" w:rsidR="00344B48" w:rsidRPr="00C34A38" w:rsidRDefault="00344B48" w:rsidP="00337A17">
            <w:pPr>
              <w:pStyle w:val="ENoteTableText"/>
              <w:tabs>
                <w:tab w:val="center" w:leader="dot" w:pos="2268"/>
              </w:tabs>
            </w:pPr>
            <w:r w:rsidRPr="00C34A38">
              <w:t>s 570</w:t>
            </w:r>
            <w:r w:rsidRPr="00C34A38">
              <w:tab/>
            </w:r>
          </w:p>
        </w:tc>
        <w:tc>
          <w:tcPr>
            <w:tcW w:w="4717" w:type="dxa"/>
            <w:shd w:val="clear" w:color="auto" w:fill="auto"/>
          </w:tcPr>
          <w:p w14:paraId="319C73A3" w14:textId="77777777" w:rsidR="00344B48" w:rsidRPr="00C34A38" w:rsidRDefault="00344B48" w:rsidP="00337A17">
            <w:pPr>
              <w:pStyle w:val="ENoteTableText"/>
            </w:pPr>
            <w:r w:rsidRPr="00C34A38">
              <w:t>am No 124, 2009; No 174, 2012</w:t>
            </w:r>
          </w:p>
        </w:tc>
      </w:tr>
      <w:tr w:rsidR="00344B48" w:rsidRPr="00C34A38" w14:paraId="51D8C7A9" w14:textId="77777777" w:rsidTr="00F85CAA">
        <w:trPr>
          <w:cantSplit/>
        </w:trPr>
        <w:tc>
          <w:tcPr>
            <w:tcW w:w="2436" w:type="dxa"/>
            <w:shd w:val="clear" w:color="auto" w:fill="auto"/>
          </w:tcPr>
          <w:p w14:paraId="3DC4F017" w14:textId="77777777" w:rsidR="00344B48" w:rsidRPr="00C34A38" w:rsidRDefault="00E55F5B" w:rsidP="005C0321">
            <w:pPr>
              <w:pStyle w:val="ENoteTableText"/>
              <w:keepNext/>
            </w:pPr>
            <w:r w:rsidRPr="00C34A38">
              <w:rPr>
                <w:b/>
                <w:noProof/>
              </w:rPr>
              <w:t>Chapter</w:t>
            </w:r>
            <w:r w:rsidR="00050774" w:rsidRPr="00C34A38">
              <w:rPr>
                <w:b/>
                <w:noProof/>
              </w:rPr>
              <w:t> </w:t>
            </w:r>
            <w:r w:rsidR="00344B48" w:rsidRPr="00C34A38">
              <w:rPr>
                <w:b/>
                <w:noProof/>
              </w:rPr>
              <w:t>5</w:t>
            </w:r>
          </w:p>
        </w:tc>
        <w:tc>
          <w:tcPr>
            <w:tcW w:w="4717" w:type="dxa"/>
            <w:shd w:val="clear" w:color="auto" w:fill="auto"/>
          </w:tcPr>
          <w:p w14:paraId="473B87E2" w14:textId="77777777" w:rsidR="00344B48" w:rsidRPr="00C34A38" w:rsidRDefault="00344B48" w:rsidP="005C0321">
            <w:pPr>
              <w:pStyle w:val="ENoteTableText"/>
              <w:keepNext/>
            </w:pPr>
          </w:p>
        </w:tc>
      </w:tr>
      <w:tr w:rsidR="00344B48" w:rsidRPr="00C34A38" w14:paraId="10200F16" w14:textId="77777777" w:rsidTr="00F85CAA">
        <w:trPr>
          <w:cantSplit/>
        </w:trPr>
        <w:tc>
          <w:tcPr>
            <w:tcW w:w="2436" w:type="dxa"/>
            <w:shd w:val="clear" w:color="auto" w:fill="auto"/>
          </w:tcPr>
          <w:p w14:paraId="04708114" w14:textId="02EE18C2" w:rsidR="00344B48" w:rsidRPr="00C34A38" w:rsidRDefault="00B208FA" w:rsidP="00337A17">
            <w:pPr>
              <w:pStyle w:val="ENoteTableText"/>
            </w:pPr>
            <w:r w:rsidRPr="00C34A38">
              <w:rPr>
                <w:b/>
                <w:noProof/>
              </w:rPr>
              <w:t>Part</w:t>
            </w:r>
            <w:r w:rsidR="00050774" w:rsidRPr="00C34A38">
              <w:rPr>
                <w:b/>
                <w:noProof/>
              </w:rPr>
              <w:t> </w:t>
            </w:r>
            <w:r w:rsidR="00344B48" w:rsidRPr="00C34A38">
              <w:rPr>
                <w:b/>
                <w:noProof/>
              </w:rPr>
              <w:t>5</w:t>
            </w:r>
            <w:r w:rsidR="004D57DD">
              <w:rPr>
                <w:b/>
                <w:noProof/>
              </w:rPr>
              <w:noBreakHyphen/>
            </w:r>
            <w:r w:rsidR="00344B48" w:rsidRPr="00C34A38">
              <w:rPr>
                <w:b/>
                <w:noProof/>
              </w:rPr>
              <w:t>1</w:t>
            </w:r>
          </w:p>
        </w:tc>
        <w:tc>
          <w:tcPr>
            <w:tcW w:w="4717" w:type="dxa"/>
            <w:shd w:val="clear" w:color="auto" w:fill="auto"/>
          </w:tcPr>
          <w:p w14:paraId="6B149835" w14:textId="77777777" w:rsidR="00344B48" w:rsidRPr="00C34A38" w:rsidRDefault="00344B48" w:rsidP="00337A17">
            <w:pPr>
              <w:pStyle w:val="ENoteTableText"/>
            </w:pPr>
          </w:p>
        </w:tc>
      </w:tr>
      <w:tr w:rsidR="00344B48" w:rsidRPr="00C34A38" w14:paraId="53F89567" w14:textId="77777777" w:rsidTr="00F85CAA">
        <w:trPr>
          <w:cantSplit/>
        </w:trPr>
        <w:tc>
          <w:tcPr>
            <w:tcW w:w="2436" w:type="dxa"/>
            <w:shd w:val="clear" w:color="auto" w:fill="auto"/>
          </w:tcPr>
          <w:p w14:paraId="38EF6CC6" w14:textId="269E69D6" w:rsidR="00344B48" w:rsidRPr="00C34A38" w:rsidRDefault="00B208FA" w:rsidP="00337A17">
            <w:pPr>
              <w:pStyle w:val="ENoteTableText"/>
              <w:tabs>
                <w:tab w:val="center" w:leader="dot" w:pos="2268"/>
              </w:tabs>
              <w:rPr>
                <w:noProof/>
              </w:rPr>
            </w:pPr>
            <w:r w:rsidRPr="00C34A38">
              <w:rPr>
                <w:noProof/>
              </w:rPr>
              <w:t>Part</w:t>
            </w:r>
            <w:r w:rsidR="00050774" w:rsidRPr="00C34A38">
              <w:rPr>
                <w:noProof/>
              </w:rPr>
              <w:t> </w:t>
            </w:r>
            <w:r w:rsidR="00344B48" w:rsidRPr="00C34A38">
              <w:rPr>
                <w:noProof/>
              </w:rPr>
              <w:t>5</w:t>
            </w:r>
            <w:r w:rsidR="004D57DD">
              <w:rPr>
                <w:noProof/>
              </w:rPr>
              <w:noBreakHyphen/>
            </w:r>
            <w:r w:rsidR="00344B48" w:rsidRPr="00C34A38">
              <w:rPr>
                <w:noProof/>
              </w:rPr>
              <w:t>1</w:t>
            </w:r>
            <w:r w:rsidR="000B5B9A" w:rsidRPr="00C34A38">
              <w:rPr>
                <w:noProof/>
              </w:rPr>
              <w:t xml:space="preserve"> heading</w:t>
            </w:r>
            <w:r w:rsidR="00344B48" w:rsidRPr="00C34A38">
              <w:rPr>
                <w:noProof/>
              </w:rPr>
              <w:tab/>
            </w:r>
          </w:p>
        </w:tc>
        <w:tc>
          <w:tcPr>
            <w:tcW w:w="4717" w:type="dxa"/>
            <w:shd w:val="clear" w:color="auto" w:fill="auto"/>
          </w:tcPr>
          <w:p w14:paraId="542CC118" w14:textId="77777777" w:rsidR="00344B48" w:rsidRPr="00C34A38" w:rsidRDefault="00344B48" w:rsidP="00337A17">
            <w:pPr>
              <w:pStyle w:val="ENoteTableText"/>
            </w:pPr>
            <w:r w:rsidRPr="00C34A38">
              <w:t>rs No 174, 2012</w:t>
            </w:r>
          </w:p>
        </w:tc>
      </w:tr>
      <w:tr w:rsidR="00344B48" w:rsidRPr="00C34A38" w14:paraId="324D3136" w14:textId="77777777" w:rsidTr="00F85CAA">
        <w:trPr>
          <w:cantSplit/>
        </w:trPr>
        <w:tc>
          <w:tcPr>
            <w:tcW w:w="2436" w:type="dxa"/>
            <w:shd w:val="clear" w:color="auto" w:fill="auto"/>
          </w:tcPr>
          <w:p w14:paraId="0288688A" w14:textId="050B96C8" w:rsidR="00344B48" w:rsidRPr="00C34A38" w:rsidRDefault="004D57DD" w:rsidP="00337A17">
            <w:pPr>
              <w:pStyle w:val="ENoteTableText"/>
            </w:pPr>
            <w:r>
              <w:rPr>
                <w:b/>
                <w:noProof/>
              </w:rPr>
              <w:t>Division 1</w:t>
            </w:r>
          </w:p>
        </w:tc>
        <w:tc>
          <w:tcPr>
            <w:tcW w:w="4717" w:type="dxa"/>
            <w:shd w:val="clear" w:color="auto" w:fill="auto"/>
          </w:tcPr>
          <w:p w14:paraId="461F1A9F" w14:textId="77777777" w:rsidR="00344B48" w:rsidRPr="00C34A38" w:rsidRDefault="00344B48" w:rsidP="00337A17">
            <w:pPr>
              <w:pStyle w:val="ENoteTableText"/>
            </w:pPr>
          </w:p>
        </w:tc>
      </w:tr>
      <w:tr w:rsidR="00344B48" w:rsidRPr="00C34A38" w14:paraId="1BCBC5B2" w14:textId="77777777" w:rsidTr="00F85CAA">
        <w:trPr>
          <w:cantSplit/>
        </w:trPr>
        <w:tc>
          <w:tcPr>
            <w:tcW w:w="2436" w:type="dxa"/>
            <w:shd w:val="clear" w:color="auto" w:fill="auto"/>
          </w:tcPr>
          <w:p w14:paraId="5665C13A" w14:textId="77777777" w:rsidR="00344B48" w:rsidRPr="00C34A38" w:rsidRDefault="00344B48" w:rsidP="00337A17">
            <w:pPr>
              <w:pStyle w:val="ENoteTableText"/>
              <w:tabs>
                <w:tab w:val="center" w:leader="dot" w:pos="2268"/>
              </w:tabs>
            </w:pPr>
            <w:r w:rsidRPr="00C34A38">
              <w:t>s 573</w:t>
            </w:r>
            <w:r w:rsidRPr="00C34A38">
              <w:tab/>
            </w:r>
          </w:p>
        </w:tc>
        <w:tc>
          <w:tcPr>
            <w:tcW w:w="4717" w:type="dxa"/>
            <w:shd w:val="clear" w:color="auto" w:fill="auto"/>
          </w:tcPr>
          <w:p w14:paraId="18B2BB65" w14:textId="77777777" w:rsidR="00344B48" w:rsidRPr="00C34A38" w:rsidRDefault="00344B48" w:rsidP="00337A17">
            <w:pPr>
              <w:pStyle w:val="ENoteTableText"/>
            </w:pPr>
            <w:r w:rsidRPr="00C34A38">
              <w:t>am No 174, 2012</w:t>
            </w:r>
          </w:p>
        </w:tc>
      </w:tr>
      <w:tr w:rsidR="00344B48" w:rsidRPr="00C34A38" w14:paraId="30B8DEDC" w14:textId="77777777" w:rsidTr="00F85CAA">
        <w:trPr>
          <w:cantSplit/>
        </w:trPr>
        <w:tc>
          <w:tcPr>
            <w:tcW w:w="2436" w:type="dxa"/>
            <w:shd w:val="clear" w:color="auto" w:fill="auto"/>
          </w:tcPr>
          <w:p w14:paraId="736BF363" w14:textId="77777777" w:rsidR="00344B48" w:rsidRPr="00C34A38" w:rsidRDefault="00344B48" w:rsidP="00337A17">
            <w:pPr>
              <w:pStyle w:val="ENoteTableText"/>
              <w:tabs>
                <w:tab w:val="center" w:leader="dot" w:pos="2268"/>
              </w:tabs>
              <w:rPr>
                <w:noProof/>
              </w:rPr>
            </w:pPr>
            <w:r w:rsidRPr="00C34A38">
              <w:t>s 574</w:t>
            </w:r>
            <w:r w:rsidRPr="00C34A38">
              <w:tab/>
            </w:r>
          </w:p>
        </w:tc>
        <w:tc>
          <w:tcPr>
            <w:tcW w:w="4717" w:type="dxa"/>
            <w:shd w:val="clear" w:color="auto" w:fill="auto"/>
          </w:tcPr>
          <w:p w14:paraId="0F64FFE0" w14:textId="77777777" w:rsidR="00344B48" w:rsidRPr="00C34A38" w:rsidRDefault="00344B48" w:rsidP="000B5B9A">
            <w:pPr>
              <w:pStyle w:val="ENoteTableText"/>
            </w:pPr>
            <w:r w:rsidRPr="00C34A38">
              <w:t>a</w:t>
            </w:r>
            <w:r w:rsidR="000B5B9A" w:rsidRPr="00C34A38">
              <w:t>m</w:t>
            </w:r>
            <w:r w:rsidRPr="00C34A38">
              <w:t xml:space="preserve"> No 33, 2012</w:t>
            </w:r>
          </w:p>
        </w:tc>
      </w:tr>
      <w:tr w:rsidR="00344B48" w:rsidRPr="00C34A38" w14:paraId="03D47A88" w14:textId="77777777" w:rsidTr="00F85CAA">
        <w:trPr>
          <w:cantSplit/>
        </w:trPr>
        <w:tc>
          <w:tcPr>
            <w:tcW w:w="2436" w:type="dxa"/>
            <w:shd w:val="clear" w:color="auto" w:fill="auto"/>
          </w:tcPr>
          <w:p w14:paraId="3F4A7763" w14:textId="77777777" w:rsidR="00344B48" w:rsidRPr="00C34A38" w:rsidRDefault="00344B48" w:rsidP="00337A17">
            <w:pPr>
              <w:pStyle w:val="ENoteTableText"/>
              <w:tabs>
                <w:tab w:val="center" w:leader="dot" w:pos="2268"/>
              </w:tabs>
            </w:pPr>
            <w:r w:rsidRPr="00C34A38">
              <w:t>s 574A</w:t>
            </w:r>
            <w:r w:rsidRPr="00C34A38">
              <w:tab/>
            </w:r>
          </w:p>
        </w:tc>
        <w:tc>
          <w:tcPr>
            <w:tcW w:w="4717" w:type="dxa"/>
            <w:shd w:val="clear" w:color="auto" w:fill="auto"/>
          </w:tcPr>
          <w:p w14:paraId="26D2E629" w14:textId="77777777" w:rsidR="00344B48" w:rsidRPr="00C34A38" w:rsidRDefault="00344B48" w:rsidP="00337A17">
            <w:pPr>
              <w:pStyle w:val="ENoteTableText"/>
            </w:pPr>
            <w:r w:rsidRPr="00C34A38">
              <w:t>rep No 55, 2009</w:t>
            </w:r>
          </w:p>
        </w:tc>
      </w:tr>
      <w:tr w:rsidR="00344B48" w:rsidRPr="00C34A38" w14:paraId="24CABA00" w14:textId="77777777" w:rsidTr="00F85CAA">
        <w:trPr>
          <w:cantSplit/>
        </w:trPr>
        <w:tc>
          <w:tcPr>
            <w:tcW w:w="2436" w:type="dxa"/>
            <w:shd w:val="clear" w:color="auto" w:fill="auto"/>
          </w:tcPr>
          <w:p w14:paraId="096D5966" w14:textId="3A94D9A5" w:rsidR="00344B48" w:rsidRPr="00C34A38" w:rsidRDefault="004D57DD" w:rsidP="00C94AB5">
            <w:pPr>
              <w:pStyle w:val="ENoteTableText"/>
              <w:keepNext/>
            </w:pPr>
            <w:r>
              <w:rPr>
                <w:b/>
                <w:noProof/>
              </w:rPr>
              <w:t>Division 2</w:t>
            </w:r>
          </w:p>
        </w:tc>
        <w:tc>
          <w:tcPr>
            <w:tcW w:w="4717" w:type="dxa"/>
            <w:shd w:val="clear" w:color="auto" w:fill="auto"/>
          </w:tcPr>
          <w:p w14:paraId="430B550D" w14:textId="77777777" w:rsidR="00344B48" w:rsidRPr="00C34A38" w:rsidRDefault="00344B48" w:rsidP="00C94AB5">
            <w:pPr>
              <w:pStyle w:val="ENoteTableText"/>
              <w:keepNext/>
            </w:pPr>
          </w:p>
        </w:tc>
      </w:tr>
      <w:tr w:rsidR="00344B48" w:rsidRPr="00C34A38" w14:paraId="56E72112" w14:textId="77777777" w:rsidTr="00F85CAA">
        <w:trPr>
          <w:cantSplit/>
        </w:trPr>
        <w:tc>
          <w:tcPr>
            <w:tcW w:w="2436" w:type="dxa"/>
            <w:shd w:val="clear" w:color="auto" w:fill="auto"/>
          </w:tcPr>
          <w:p w14:paraId="104E6985" w14:textId="5551F6DB" w:rsidR="00344B48" w:rsidRPr="00C34A38" w:rsidRDefault="004D57DD" w:rsidP="000B5B9A">
            <w:pPr>
              <w:pStyle w:val="ENoteTableText"/>
              <w:tabs>
                <w:tab w:val="center" w:leader="dot" w:pos="2268"/>
              </w:tabs>
              <w:rPr>
                <w:noProof/>
              </w:rPr>
            </w:pPr>
            <w:r>
              <w:t>Division 2</w:t>
            </w:r>
            <w:r w:rsidR="00344B48" w:rsidRPr="00C34A38">
              <w:t xml:space="preserve"> </w:t>
            </w:r>
            <w:r w:rsidR="000B5B9A" w:rsidRPr="00C34A38">
              <w:t>heading</w:t>
            </w:r>
            <w:r w:rsidR="000B5B9A" w:rsidRPr="00C34A38">
              <w:tab/>
            </w:r>
          </w:p>
        </w:tc>
        <w:tc>
          <w:tcPr>
            <w:tcW w:w="4717" w:type="dxa"/>
            <w:shd w:val="clear" w:color="auto" w:fill="auto"/>
          </w:tcPr>
          <w:p w14:paraId="2B32CCCA" w14:textId="77777777" w:rsidR="00344B48" w:rsidRPr="00C34A38" w:rsidRDefault="00344B48" w:rsidP="00337A17">
            <w:pPr>
              <w:pStyle w:val="ENoteTableText"/>
            </w:pPr>
            <w:r w:rsidRPr="00C34A38">
              <w:t>am No 174, 2012</w:t>
            </w:r>
          </w:p>
        </w:tc>
      </w:tr>
      <w:tr w:rsidR="00344B48" w:rsidRPr="00C34A38" w14:paraId="2BE794F3" w14:textId="77777777" w:rsidTr="00F85CAA">
        <w:trPr>
          <w:cantSplit/>
        </w:trPr>
        <w:tc>
          <w:tcPr>
            <w:tcW w:w="2436" w:type="dxa"/>
            <w:shd w:val="clear" w:color="auto" w:fill="auto"/>
          </w:tcPr>
          <w:p w14:paraId="7BEC9883" w14:textId="77777777" w:rsidR="00344B48" w:rsidRPr="00C34A38" w:rsidRDefault="003B7CA9" w:rsidP="00337A17">
            <w:pPr>
              <w:pStyle w:val="ENoteTableText"/>
            </w:pPr>
            <w:r w:rsidRPr="00C34A38">
              <w:rPr>
                <w:b/>
                <w:noProof/>
              </w:rPr>
              <w:t>Subdivision</w:t>
            </w:r>
            <w:r w:rsidR="00344B48" w:rsidRPr="00C34A38">
              <w:rPr>
                <w:b/>
                <w:noProof/>
              </w:rPr>
              <w:t xml:space="preserve"> A</w:t>
            </w:r>
          </w:p>
        </w:tc>
        <w:tc>
          <w:tcPr>
            <w:tcW w:w="4717" w:type="dxa"/>
            <w:shd w:val="clear" w:color="auto" w:fill="auto"/>
          </w:tcPr>
          <w:p w14:paraId="3EA3C5C9" w14:textId="77777777" w:rsidR="00344B48" w:rsidRPr="00C34A38" w:rsidRDefault="00344B48" w:rsidP="00337A17">
            <w:pPr>
              <w:pStyle w:val="ENoteTableText"/>
            </w:pPr>
          </w:p>
        </w:tc>
      </w:tr>
      <w:tr w:rsidR="00344B48" w:rsidRPr="00C34A38" w14:paraId="6DD92AFB" w14:textId="77777777" w:rsidTr="00F85CAA">
        <w:trPr>
          <w:cantSplit/>
        </w:trPr>
        <w:tc>
          <w:tcPr>
            <w:tcW w:w="2436" w:type="dxa"/>
            <w:shd w:val="clear" w:color="auto" w:fill="auto"/>
          </w:tcPr>
          <w:p w14:paraId="6E49FB73" w14:textId="77777777" w:rsidR="00344B48" w:rsidRPr="00C34A38" w:rsidRDefault="00344B48" w:rsidP="000B5B9A">
            <w:pPr>
              <w:pStyle w:val="ENoteTableText"/>
              <w:tabs>
                <w:tab w:val="center" w:leader="dot" w:pos="2268"/>
              </w:tabs>
              <w:rPr>
                <w:noProof/>
              </w:rPr>
            </w:pPr>
            <w:r w:rsidRPr="00C34A38">
              <w:t>Subdiv</w:t>
            </w:r>
            <w:r w:rsidR="000B5B9A" w:rsidRPr="00C34A38">
              <w:t>ision</w:t>
            </w:r>
            <w:r w:rsidRPr="00C34A38">
              <w:t xml:space="preserve"> A </w:t>
            </w:r>
            <w:r w:rsidR="000B5B9A" w:rsidRPr="00C34A38">
              <w:t>heading</w:t>
            </w:r>
            <w:r w:rsidR="000B5B9A" w:rsidRPr="00C34A38">
              <w:tab/>
            </w:r>
          </w:p>
        </w:tc>
        <w:tc>
          <w:tcPr>
            <w:tcW w:w="4717" w:type="dxa"/>
            <w:shd w:val="clear" w:color="auto" w:fill="auto"/>
          </w:tcPr>
          <w:p w14:paraId="27406E6E" w14:textId="77777777" w:rsidR="00344B48" w:rsidRPr="00C34A38" w:rsidRDefault="00344B48" w:rsidP="00337A17">
            <w:pPr>
              <w:pStyle w:val="ENoteTableText"/>
            </w:pPr>
            <w:r w:rsidRPr="00C34A38">
              <w:t>am No 174, 2012</w:t>
            </w:r>
          </w:p>
        </w:tc>
      </w:tr>
      <w:tr w:rsidR="00344B48" w:rsidRPr="00C34A38" w14:paraId="3009A5CB" w14:textId="77777777" w:rsidTr="00F85CAA">
        <w:trPr>
          <w:cantSplit/>
        </w:trPr>
        <w:tc>
          <w:tcPr>
            <w:tcW w:w="2436" w:type="dxa"/>
            <w:shd w:val="clear" w:color="auto" w:fill="auto"/>
          </w:tcPr>
          <w:p w14:paraId="3F52C1CA" w14:textId="77777777" w:rsidR="00344B48" w:rsidRPr="00C34A38" w:rsidRDefault="00344B48" w:rsidP="00337A17">
            <w:pPr>
              <w:pStyle w:val="ENoteTableText"/>
              <w:tabs>
                <w:tab w:val="center" w:leader="dot" w:pos="2268"/>
              </w:tabs>
            </w:pPr>
            <w:r w:rsidRPr="00C34A38">
              <w:lastRenderedPageBreak/>
              <w:t>s 575</w:t>
            </w:r>
            <w:r w:rsidRPr="00C34A38">
              <w:tab/>
            </w:r>
          </w:p>
        </w:tc>
        <w:tc>
          <w:tcPr>
            <w:tcW w:w="4717" w:type="dxa"/>
            <w:shd w:val="clear" w:color="auto" w:fill="auto"/>
          </w:tcPr>
          <w:p w14:paraId="64E13DB8" w14:textId="77777777" w:rsidR="00344B48" w:rsidRPr="00C34A38" w:rsidRDefault="00344B48" w:rsidP="00337A17">
            <w:pPr>
              <w:pStyle w:val="ENoteTableText"/>
            </w:pPr>
            <w:r w:rsidRPr="00C34A38">
              <w:t>am No 55, 2009; No 174, 2012</w:t>
            </w:r>
            <w:r w:rsidR="001D4DBE" w:rsidRPr="00C34A38">
              <w:t>; No 79, 2022</w:t>
            </w:r>
          </w:p>
        </w:tc>
      </w:tr>
      <w:tr w:rsidR="00344B48" w:rsidRPr="00C34A38" w14:paraId="1BA23B9E" w14:textId="77777777" w:rsidTr="00F85CAA">
        <w:trPr>
          <w:cantSplit/>
        </w:trPr>
        <w:tc>
          <w:tcPr>
            <w:tcW w:w="2436" w:type="dxa"/>
            <w:shd w:val="clear" w:color="auto" w:fill="auto"/>
          </w:tcPr>
          <w:p w14:paraId="7D2A3070" w14:textId="77777777" w:rsidR="00344B48" w:rsidRPr="00C34A38" w:rsidRDefault="00344B48" w:rsidP="00337A17">
            <w:pPr>
              <w:pStyle w:val="ENoteTableText"/>
              <w:tabs>
                <w:tab w:val="center" w:leader="dot" w:pos="2268"/>
              </w:tabs>
              <w:rPr>
                <w:noProof/>
              </w:rPr>
            </w:pPr>
            <w:r w:rsidRPr="00C34A38">
              <w:t>s 576</w:t>
            </w:r>
            <w:r w:rsidRPr="00C34A38">
              <w:tab/>
            </w:r>
          </w:p>
        </w:tc>
        <w:tc>
          <w:tcPr>
            <w:tcW w:w="4717" w:type="dxa"/>
            <w:shd w:val="clear" w:color="auto" w:fill="auto"/>
          </w:tcPr>
          <w:p w14:paraId="569134C5" w14:textId="4AC69B9B" w:rsidR="00344B48" w:rsidRPr="00C34A38" w:rsidRDefault="00344B48" w:rsidP="000B5B9A">
            <w:pPr>
              <w:pStyle w:val="ENoteTableText"/>
            </w:pPr>
            <w:r w:rsidRPr="00C34A38">
              <w:t xml:space="preserve">am </w:t>
            </w:r>
            <w:r w:rsidR="000B5B9A" w:rsidRPr="00C34A38">
              <w:t xml:space="preserve">No 55, 2009; </w:t>
            </w:r>
            <w:r w:rsidRPr="00C34A38">
              <w:t xml:space="preserve">No 174, 2012; </w:t>
            </w:r>
            <w:r w:rsidR="000B5B9A" w:rsidRPr="00C34A38">
              <w:t xml:space="preserve">No 175, 2012; </w:t>
            </w:r>
            <w:r w:rsidRPr="00C34A38">
              <w:t>No 13</w:t>
            </w:r>
            <w:r w:rsidR="000B5B9A" w:rsidRPr="00C34A38">
              <w:t>, 2013; No</w:t>
            </w:r>
            <w:r w:rsidRPr="00C34A38">
              <w:t xml:space="preserve"> 73, 2013</w:t>
            </w:r>
            <w:r w:rsidR="008D551D" w:rsidRPr="00C34A38">
              <w:t>; No 79, 2016</w:t>
            </w:r>
            <w:r w:rsidR="0085015B" w:rsidRPr="00C34A38">
              <w:t>; No 38, 2020</w:t>
            </w:r>
            <w:r w:rsidR="00E360FA" w:rsidRPr="00C34A38">
              <w:t>; No 13, 2021</w:t>
            </w:r>
            <w:r w:rsidR="000F0CC0" w:rsidRPr="00C34A38">
              <w:t>; No 104, 2021</w:t>
            </w:r>
            <w:r w:rsidR="007C4A7A" w:rsidRPr="00C34A38">
              <w:t>; No 79, 2022</w:t>
            </w:r>
            <w:r w:rsidR="000F2F85" w:rsidRPr="00C34A38">
              <w:t xml:space="preserve"> </w:t>
            </w:r>
            <w:r w:rsidR="000F2F85" w:rsidRPr="00C34A38">
              <w:rPr>
                <w:u w:val="single"/>
              </w:rPr>
              <w:t xml:space="preserve">(Sch 1 </w:t>
            </w:r>
            <w:r w:rsidR="004D57DD">
              <w:rPr>
                <w:u w:val="single"/>
              </w:rPr>
              <w:t>item 4</w:t>
            </w:r>
            <w:r w:rsidR="000F2F85" w:rsidRPr="00C34A38">
              <w:rPr>
                <w:u w:val="single"/>
              </w:rPr>
              <w:t>45)</w:t>
            </w:r>
          </w:p>
        </w:tc>
      </w:tr>
      <w:tr w:rsidR="00344B48" w:rsidRPr="00C34A38" w14:paraId="3CB9378B" w14:textId="77777777" w:rsidTr="00F85CAA">
        <w:trPr>
          <w:cantSplit/>
        </w:trPr>
        <w:tc>
          <w:tcPr>
            <w:tcW w:w="2436" w:type="dxa"/>
            <w:shd w:val="clear" w:color="auto" w:fill="auto"/>
          </w:tcPr>
          <w:p w14:paraId="39D5CBE7" w14:textId="77777777" w:rsidR="00344B48" w:rsidRPr="00C34A38" w:rsidRDefault="00344B48" w:rsidP="00337A17">
            <w:pPr>
              <w:pStyle w:val="ENoteTableText"/>
              <w:tabs>
                <w:tab w:val="center" w:leader="dot" w:pos="2268"/>
              </w:tabs>
              <w:rPr>
                <w:noProof/>
              </w:rPr>
            </w:pPr>
            <w:r w:rsidRPr="00C34A38">
              <w:t>s 577</w:t>
            </w:r>
            <w:r w:rsidRPr="00C34A38">
              <w:tab/>
            </w:r>
          </w:p>
        </w:tc>
        <w:tc>
          <w:tcPr>
            <w:tcW w:w="4717" w:type="dxa"/>
            <w:shd w:val="clear" w:color="auto" w:fill="auto"/>
          </w:tcPr>
          <w:p w14:paraId="59FC3CE6" w14:textId="77777777" w:rsidR="00344B48" w:rsidRPr="00C34A38" w:rsidRDefault="00344B48" w:rsidP="00337A17">
            <w:pPr>
              <w:pStyle w:val="ENoteTableText"/>
            </w:pPr>
            <w:r w:rsidRPr="00C34A38">
              <w:t>am No 174, 2012</w:t>
            </w:r>
            <w:r w:rsidR="00E151D8" w:rsidRPr="00C34A38">
              <w:t>; No 79, 2022</w:t>
            </w:r>
          </w:p>
        </w:tc>
      </w:tr>
      <w:tr w:rsidR="00344B48" w:rsidRPr="00C34A38" w14:paraId="1A0A0D57" w14:textId="77777777" w:rsidTr="00F85CAA">
        <w:trPr>
          <w:cantSplit/>
        </w:trPr>
        <w:tc>
          <w:tcPr>
            <w:tcW w:w="2436" w:type="dxa"/>
            <w:shd w:val="clear" w:color="auto" w:fill="auto"/>
          </w:tcPr>
          <w:p w14:paraId="2894B03B" w14:textId="77777777" w:rsidR="00344B48" w:rsidRPr="00C34A38" w:rsidRDefault="00344B48" w:rsidP="00337A17">
            <w:pPr>
              <w:pStyle w:val="ENoteTableText"/>
              <w:tabs>
                <w:tab w:val="center" w:leader="dot" w:pos="2268"/>
              </w:tabs>
            </w:pPr>
            <w:r w:rsidRPr="00C34A38">
              <w:t>s 578</w:t>
            </w:r>
            <w:r w:rsidRPr="00C34A38">
              <w:tab/>
            </w:r>
          </w:p>
        </w:tc>
        <w:tc>
          <w:tcPr>
            <w:tcW w:w="4717" w:type="dxa"/>
            <w:shd w:val="clear" w:color="auto" w:fill="auto"/>
          </w:tcPr>
          <w:p w14:paraId="6B398E04" w14:textId="77777777" w:rsidR="00344B48" w:rsidRPr="00C34A38" w:rsidRDefault="00344B48" w:rsidP="00337A17">
            <w:pPr>
              <w:pStyle w:val="ENoteTableText"/>
            </w:pPr>
            <w:r w:rsidRPr="00C34A38">
              <w:t xml:space="preserve">am No 174, 2012; </w:t>
            </w:r>
            <w:r w:rsidR="000B5B9A" w:rsidRPr="00C34A38">
              <w:t xml:space="preserve">No </w:t>
            </w:r>
            <w:r w:rsidRPr="00C34A38">
              <w:t>98, 2013</w:t>
            </w:r>
            <w:r w:rsidR="007C4A7A" w:rsidRPr="00C34A38">
              <w:t>; No 79, 2022</w:t>
            </w:r>
          </w:p>
        </w:tc>
      </w:tr>
      <w:tr w:rsidR="00344B48" w:rsidRPr="00C34A38" w14:paraId="7CD256E7" w14:textId="77777777" w:rsidTr="00F85CAA">
        <w:trPr>
          <w:cantSplit/>
        </w:trPr>
        <w:tc>
          <w:tcPr>
            <w:tcW w:w="2436" w:type="dxa"/>
            <w:shd w:val="clear" w:color="auto" w:fill="auto"/>
          </w:tcPr>
          <w:p w14:paraId="0EAE8D03" w14:textId="77777777" w:rsidR="00344B48" w:rsidRPr="00C34A38" w:rsidRDefault="00344B48" w:rsidP="00337A17">
            <w:pPr>
              <w:pStyle w:val="ENoteTableText"/>
              <w:tabs>
                <w:tab w:val="center" w:leader="dot" w:pos="2268"/>
              </w:tabs>
            </w:pPr>
            <w:r w:rsidRPr="00C34A38">
              <w:t>s 579</w:t>
            </w:r>
            <w:r w:rsidRPr="00C34A38">
              <w:tab/>
            </w:r>
          </w:p>
        </w:tc>
        <w:tc>
          <w:tcPr>
            <w:tcW w:w="4717" w:type="dxa"/>
            <w:shd w:val="clear" w:color="auto" w:fill="auto"/>
          </w:tcPr>
          <w:p w14:paraId="59646DBA" w14:textId="77777777" w:rsidR="00344B48" w:rsidRPr="00C34A38" w:rsidRDefault="00344B48" w:rsidP="00337A17">
            <w:pPr>
              <w:pStyle w:val="ENoteTableText"/>
            </w:pPr>
            <w:r w:rsidRPr="00C34A38">
              <w:t>am No 174, 2012</w:t>
            </w:r>
          </w:p>
        </w:tc>
      </w:tr>
      <w:tr w:rsidR="00344B48" w:rsidRPr="00C34A38" w14:paraId="351E6B8F" w14:textId="77777777" w:rsidTr="00F85CAA">
        <w:trPr>
          <w:cantSplit/>
        </w:trPr>
        <w:tc>
          <w:tcPr>
            <w:tcW w:w="2436" w:type="dxa"/>
            <w:shd w:val="clear" w:color="auto" w:fill="auto"/>
          </w:tcPr>
          <w:p w14:paraId="2C5CD00F" w14:textId="77777777" w:rsidR="00344B48" w:rsidRPr="00C34A38" w:rsidRDefault="00344B48" w:rsidP="00337A17">
            <w:pPr>
              <w:pStyle w:val="ENoteTableText"/>
              <w:tabs>
                <w:tab w:val="center" w:leader="dot" w:pos="2268"/>
              </w:tabs>
            </w:pPr>
            <w:r w:rsidRPr="00C34A38">
              <w:t>s 580</w:t>
            </w:r>
            <w:r w:rsidRPr="00C34A38">
              <w:tab/>
            </w:r>
          </w:p>
        </w:tc>
        <w:tc>
          <w:tcPr>
            <w:tcW w:w="4717" w:type="dxa"/>
            <w:shd w:val="clear" w:color="auto" w:fill="auto"/>
          </w:tcPr>
          <w:p w14:paraId="7FA697E7" w14:textId="77777777" w:rsidR="00344B48" w:rsidRPr="00C34A38" w:rsidRDefault="00344B48" w:rsidP="00337A17">
            <w:pPr>
              <w:pStyle w:val="ENoteTableText"/>
            </w:pPr>
            <w:r w:rsidRPr="00C34A38">
              <w:t>am No 174, 2012</w:t>
            </w:r>
          </w:p>
        </w:tc>
      </w:tr>
      <w:tr w:rsidR="00344B48" w:rsidRPr="00C34A38" w14:paraId="7E8AF06F" w14:textId="77777777" w:rsidTr="00F85CAA">
        <w:trPr>
          <w:cantSplit/>
        </w:trPr>
        <w:tc>
          <w:tcPr>
            <w:tcW w:w="2436" w:type="dxa"/>
            <w:shd w:val="clear" w:color="auto" w:fill="auto"/>
          </w:tcPr>
          <w:p w14:paraId="6B11237D" w14:textId="77777777" w:rsidR="00344B48" w:rsidRPr="00C34A38" w:rsidRDefault="003B7CA9" w:rsidP="00337A17">
            <w:pPr>
              <w:pStyle w:val="ENoteTableText"/>
            </w:pPr>
            <w:r w:rsidRPr="00C34A38">
              <w:rPr>
                <w:b/>
                <w:noProof/>
              </w:rPr>
              <w:t>Subdivision</w:t>
            </w:r>
            <w:r w:rsidR="00344B48" w:rsidRPr="00C34A38">
              <w:rPr>
                <w:b/>
                <w:noProof/>
              </w:rPr>
              <w:t xml:space="preserve"> B</w:t>
            </w:r>
          </w:p>
        </w:tc>
        <w:tc>
          <w:tcPr>
            <w:tcW w:w="4717" w:type="dxa"/>
            <w:shd w:val="clear" w:color="auto" w:fill="auto"/>
          </w:tcPr>
          <w:p w14:paraId="0B8B6AC0" w14:textId="77777777" w:rsidR="00344B48" w:rsidRPr="00C34A38" w:rsidRDefault="00344B48" w:rsidP="00337A17">
            <w:pPr>
              <w:pStyle w:val="ENoteTableText"/>
            </w:pPr>
          </w:p>
        </w:tc>
      </w:tr>
      <w:tr w:rsidR="00344B48" w:rsidRPr="00C34A38" w14:paraId="51101646" w14:textId="77777777" w:rsidTr="00F85CAA">
        <w:trPr>
          <w:cantSplit/>
        </w:trPr>
        <w:tc>
          <w:tcPr>
            <w:tcW w:w="2436" w:type="dxa"/>
            <w:shd w:val="clear" w:color="auto" w:fill="auto"/>
          </w:tcPr>
          <w:p w14:paraId="3336C45E" w14:textId="77777777" w:rsidR="00344B48" w:rsidRPr="00C34A38" w:rsidRDefault="00344B48" w:rsidP="00337A17">
            <w:pPr>
              <w:pStyle w:val="ENoteTableText"/>
              <w:tabs>
                <w:tab w:val="center" w:leader="dot" w:pos="2268"/>
              </w:tabs>
            </w:pPr>
            <w:r w:rsidRPr="00C34A38">
              <w:t>s 581</w:t>
            </w:r>
            <w:r w:rsidRPr="00C34A38">
              <w:tab/>
            </w:r>
          </w:p>
        </w:tc>
        <w:tc>
          <w:tcPr>
            <w:tcW w:w="4717" w:type="dxa"/>
            <w:shd w:val="clear" w:color="auto" w:fill="auto"/>
          </w:tcPr>
          <w:p w14:paraId="57180F4E" w14:textId="77777777" w:rsidR="00344B48" w:rsidRPr="00C34A38" w:rsidRDefault="00344B48" w:rsidP="00337A17">
            <w:pPr>
              <w:pStyle w:val="ENoteTableText"/>
            </w:pPr>
            <w:r w:rsidRPr="00C34A38">
              <w:t>am No 174, 2012</w:t>
            </w:r>
          </w:p>
        </w:tc>
      </w:tr>
      <w:tr w:rsidR="00344B48" w:rsidRPr="00C34A38" w14:paraId="023C4969" w14:textId="77777777" w:rsidTr="00F85CAA">
        <w:trPr>
          <w:cantSplit/>
        </w:trPr>
        <w:tc>
          <w:tcPr>
            <w:tcW w:w="2436" w:type="dxa"/>
            <w:shd w:val="clear" w:color="auto" w:fill="auto"/>
          </w:tcPr>
          <w:p w14:paraId="71336DB1" w14:textId="77777777" w:rsidR="00344B48" w:rsidRPr="00C34A38" w:rsidRDefault="00344B48" w:rsidP="00337A17">
            <w:pPr>
              <w:pStyle w:val="ENoteTableText"/>
              <w:tabs>
                <w:tab w:val="center" w:leader="dot" w:pos="2268"/>
              </w:tabs>
            </w:pPr>
            <w:r w:rsidRPr="00C34A38">
              <w:t>s 581A</w:t>
            </w:r>
            <w:r w:rsidRPr="00C34A38">
              <w:tab/>
            </w:r>
          </w:p>
        </w:tc>
        <w:tc>
          <w:tcPr>
            <w:tcW w:w="4717" w:type="dxa"/>
            <w:shd w:val="clear" w:color="auto" w:fill="auto"/>
          </w:tcPr>
          <w:p w14:paraId="5D041F94" w14:textId="77777777" w:rsidR="00344B48" w:rsidRPr="00C34A38" w:rsidRDefault="00344B48" w:rsidP="00337A17">
            <w:pPr>
              <w:pStyle w:val="ENoteTableText"/>
            </w:pPr>
            <w:r w:rsidRPr="00C34A38">
              <w:t>ad No 174, 2012</w:t>
            </w:r>
          </w:p>
        </w:tc>
      </w:tr>
      <w:tr w:rsidR="00344B48" w:rsidRPr="00C34A38" w14:paraId="089FDC64" w14:textId="77777777" w:rsidTr="00F85CAA">
        <w:trPr>
          <w:cantSplit/>
        </w:trPr>
        <w:tc>
          <w:tcPr>
            <w:tcW w:w="2436" w:type="dxa"/>
            <w:shd w:val="clear" w:color="auto" w:fill="auto"/>
          </w:tcPr>
          <w:p w14:paraId="5DD8F00C" w14:textId="77777777" w:rsidR="00344B48" w:rsidRPr="00C34A38" w:rsidRDefault="00344B48" w:rsidP="00337A17">
            <w:pPr>
              <w:pStyle w:val="ENoteTableText"/>
              <w:tabs>
                <w:tab w:val="center" w:leader="dot" w:pos="2268"/>
              </w:tabs>
            </w:pPr>
            <w:r w:rsidRPr="00C34A38">
              <w:t>s 581B</w:t>
            </w:r>
            <w:r w:rsidRPr="00C34A38">
              <w:tab/>
            </w:r>
          </w:p>
        </w:tc>
        <w:tc>
          <w:tcPr>
            <w:tcW w:w="4717" w:type="dxa"/>
            <w:shd w:val="clear" w:color="auto" w:fill="auto"/>
          </w:tcPr>
          <w:p w14:paraId="667DF153" w14:textId="77777777" w:rsidR="00344B48" w:rsidRPr="00C34A38" w:rsidRDefault="00344B48" w:rsidP="00337A17">
            <w:pPr>
              <w:pStyle w:val="ENoteTableText"/>
            </w:pPr>
            <w:r w:rsidRPr="00C34A38">
              <w:t>ad No 174, 2012</w:t>
            </w:r>
          </w:p>
        </w:tc>
      </w:tr>
      <w:tr w:rsidR="00344B48" w:rsidRPr="00C34A38" w14:paraId="6A136D3C" w14:textId="77777777" w:rsidTr="00F85CAA">
        <w:trPr>
          <w:cantSplit/>
        </w:trPr>
        <w:tc>
          <w:tcPr>
            <w:tcW w:w="2436" w:type="dxa"/>
            <w:shd w:val="clear" w:color="auto" w:fill="auto"/>
          </w:tcPr>
          <w:p w14:paraId="77D696A1" w14:textId="77777777" w:rsidR="00344B48" w:rsidRPr="00C34A38" w:rsidRDefault="00344B48" w:rsidP="00337A17">
            <w:pPr>
              <w:pStyle w:val="ENoteTableText"/>
              <w:tabs>
                <w:tab w:val="center" w:leader="dot" w:pos="2268"/>
              </w:tabs>
            </w:pPr>
            <w:r w:rsidRPr="00C34A38">
              <w:t>s 582</w:t>
            </w:r>
            <w:r w:rsidRPr="00C34A38">
              <w:tab/>
            </w:r>
          </w:p>
        </w:tc>
        <w:tc>
          <w:tcPr>
            <w:tcW w:w="4717" w:type="dxa"/>
            <w:shd w:val="clear" w:color="auto" w:fill="auto"/>
          </w:tcPr>
          <w:p w14:paraId="7E5DA86E" w14:textId="77777777" w:rsidR="00344B48" w:rsidRPr="00C34A38" w:rsidRDefault="00344B48" w:rsidP="00337A17">
            <w:pPr>
              <w:pStyle w:val="ENoteTableText"/>
            </w:pPr>
            <w:r w:rsidRPr="00C34A38">
              <w:t>am No 174, 2012</w:t>
            </w:r>
            <w:r w:rsidR="001370C3" w:rsidRPr="00C34A38">
              <w:t>; No 170, 2018</w:t>
            </w:r>
          </w:p>
        </w:tc>
      </w:tr>
      <w:tr w:rsidR="00344B48" w:rsidRPr="00C34A38" w14:paraId="0B7C2C45" w14:textId="77777777" w:rsidTr="00F85CAA">
        <w:trPr>
          <w:cantSplit/>
        </w:trPr>
        <w:tc>
          <w:tcPr>
            <w:tcW w:w="2436" w:type="dxa"/>
            <w:shd w:val="clear" w:color="auto" w:fill="auto"/>
          </w:tcPr>
          <w:p w14:paraId="06527895" w14:textId="77777777" w:rsidR="00344B48" w:rsidRPr="00C34A38" w:rsidRDefault="00344B48" w:rsidP="00337A17">
            <w:pPr>
              <w:pStyle w:val="ENoteTableText"/>
              <w:tabs>
                <w:tab w:val="center" w:leader="dot" w:pos="2268"/>
              </w:tabs>
            </w:pPr>
            <w:r w:rsidRPr="00C34A38">
              <w:t>s 584</w:t>
            </w:r>
            <w:r w:rsidRPr="00C34A38">
              <w:tab/>
            </w:r>
          </w:p>
        </w:tc>
        <w:tc>
          <w:tcPr>
            <w:tcW w:w="4717" w:type="dxa"/>
            <w:shd w:val="clear" w:color="auto" w:fill="auto"/>
          </w:tcPr>
          <w:p w14:paraId="24E8A12E" w14:textId="77777777" w:rsidR="00344B48" w:rsidRPr="00C34A38" w:rsidRDefault="00344B48" w:rsidP="00337A17">
            <w:pPr>
              <w:pStyle w:val="ENoteTableText"/>
            </w:pPr>
            <w:r w:rsidRPr="00C34A38">
              <w:t>am No 174, 2012; No 73, 2013</w:t>
            </w:r>
          </w:p>
        </w:tc>
      </w:tr>
      <w:tr w:rsidR="00344B48" w:rsidRPr="00C34A38" w14:paraId="2E87A3FE" w14:textId="77777777" w:rsidTr="00F85CAA">
        <w:trPr>
          <w:cantSplit/>
        </w:trPr>
        <w:tc>
          <w:tcPr>
            <w:tcW w:w="2436" w:type="dxa"/>
            <w:shd w:val="clear" w:color="auto" w:fill="auto"/>
          </w:tcPr>
          <w:p w14:paraId="35BAFC47" w14:textId="77777777" w:rsidR="00344B48" w:rsidRPr="00C34A38" w:rsidRDefault="003B7CA9" w:rsidP="00B118D5">
            <w:pPr>
              <w:pStyle w:val="ENoteTableText"/>
              <w:keepNext/>
            </w:pPr>
            <w:r w:rsidRPr="00C34A38">
              <w:rPr>
                <w:b/>
                <w:noProof/>
              </w:rPr>
              <w:t>Subdivision</w:t>
            </w:r>
            <w:r w:rsidR="00344B48" w:rsidRPr="00C34A38">
              <w:rPr>
                <w:b/>
                <w:noProof/>
              </w:rPr>
              <w:t xml:space="preserve"> C</w:t>
            </w:r>
          </w:p>
        </w:tc>
        <w:tc>
          <w:tcPr>
            <w:tcW w:w="4717" w:type="dxa"/>
            <w:shd w:val="clear" w:color="auto" w:fill="auto"/>
          </w:tcPr>
          <w:p w14:paraId="616D05E2" w14:textId="77777777" w:rsidR="00344B48" w:rsidRPr="00C34A38" w:rsidRDefault="00344B48" w:rsidP="00337A17">
            <w:pPr>
              <w:pStyle w:val="ENoteTableText"/>
            </w:pPr>
          </w:p>
        </w:tc>
      </w:tr>
      <w:tr w:rsidR="00344B48" w:rsidRPr="00C34A38" w14:paraId="730F4981" w14:textId="77777777" w:rsidTr="00F85CAA">
        <w:trPr>
          <w:cantSplit/>
        </w:trPr>
        <w:tc>
          <w:tcPr>
            <w:tcW w:w="2436" w:type="dxa"/>
            <w:shd w:val="clear" w:color="auto" w:fill="auto"/>
          </w:tcPr>
          <w:p w14:paraId="24AB088A" w14:textId="77777777" w:rsidR="00344B48" w:rsidRPr="00C34A38" w:rsidRDefault="00344B48" w:rsidP="000B5B9A">
            <w:pPr>
              <w:pStyle w:val="ENoteTableText"/>
              <w:tabs>
                <w:tab w:val="center" w:leader="dot" w:pos="2268"/>
              </w:tabs>
              <w:rPr>
                <w:noProof/>
              </w:rPr>
            </w:pPr>
            <w:r w:rsidRPr="00C34A38">
              <w:rPr>
                <w:noProof/>
              </w:rPr>
              <w:t>Subdiv</w:t>
            </w:r>
            <w:r w:rsidR="000B5B9A" w:rsidRPr="00C34A38">
              <w:rPr>
                <w:noProof/>
              </w:rPr>
              <w:t>ision</w:t>
            </w:r>
            <w:r w:rsidRPr="00C34A38">
              <w:rPr>
                <w:noProof/>
              </w:rPr>
              <w:t xml:space="preserve"> C</w:t>
            </w:r>
            <w:r w:rsidR="000B5B9A" w:rsidRPr="00C34A38">
              <w:rPr>
                <w:noProof/>
              </w:rPr>
              <w:tab/>
            </w:r>
          </w:p>
        </w:tc>
        <w:tc>
          <w:tcPr>
            <w:tcW w:w="4717" w:type="dxa"/>
            <w:shd w:val="clear" w:color="auto" w:fill="auto"/>
          </w:tcPr>
          <w:p w14:paraId="507351A0" w14:textId="77777777" w:rsidR="00344B48" w:rsidRPr="00C34A38" w:rsidRDefault="00344B48" w:rsidP="00337A17">
            <w:pPr>
              <w:pStyle w:val="ENoteTableText"/>
            </w:pPr>
            <w:r w:rsidRPr="00C34A38">
              <w:t>ad No 174, 2012</w:t>
            </w:r>
          </w:p>
        </w:tc>
      </w:tr>
      <w:tr w:rsidR="00344B48" w:rsidRPr="00C34A38" w14:paraId="17CB2F8B" w14:textId="77777777" w:rsidTr="00F85CAA">
        <w:trPr>
          <w:cantSplit/>
        </w:trPr>
        <w:tc>
          <w:tcPr>
            <w:tcW w:w="2436" w:type="dxa"/>
            <w:shd w:val="clear" w:color="auto" w:fill="auto"/>
          </w:tcPr>
          <w:p w14:paraId="2C83C6A9" w14:textId="77777777" w:rsidR="00344B48" w:rsidRPr="00C34A38" w:rsidRDefault="00344B48" w:rsidP="00337A17">
            <w:pPr>
              <w:pStyle w:val="ENoteTableText"/>
              <w:tabs>
                <w:tab w:val="center" w:leader="dot" w:pos="2268"/>
              </w:tabs>
            </w:pPr>
            <w:r w:rsidRPr="00C34A38">
              <w:t>s 584B</w:t>
            </w:r>
            <w:r w:rsidRPr="00C34A38">
              <w:tab/>
            </w:r>
          </w:p>
        </w:tc>
        <w:tc>
          <w:tcPr>
            <w:tcW w:w="4717" w:type="dxa"/>
            <w:shd w:val="clear" w:color="auto" w:fill="auto"/>
          </w:tcPr>
          <w:p w14:paraId="56691158" w14:textId="77777777" w:rsidR="00344B48" w:rsidRPr="00C34A38" w:rsidRDefault="00344B48" w:rsidP="00337A17">
            <w:pPr>
              <w:pStyle w:val="ENoteTableText"/>
            </w:pPr>
            <w:r w:rsidRPr="00C34A38">
              <w:t>ad No 174, 2012</w:t>
            </w:r>
          </w:p>
        </w:tc>
      </w:tr>
      <w:tr w:rsidR="00344B48" w:rsidRPr="00C34A38" w14:paraId="30A9A1FA" w14:textId="77777777" w:rsidTr="00F85CAA">
        <w:trPr>
          <w:cantSplit/>
        </w:trPr>
        <w:tc>
          <w:tcPr>
            <w:tcW w:w="2436" w:type="dxa"/>
            <w:shd w:val="clear" w:color="auto" w:fill="auto"/>
          </w:tcPr>
          <w:p w14:paraId="68EBA16A" w14:textId="28C25990" w:rsidR="00344B48" w:rsidRPr="00C34A38" w:rsidRDefault="004D57DD" w:rsidP="00337A17">
            <w:pPr>
              <w:pStyle w:val="ENoteTableText"/>
            </w:pPr>
            <w:r>
              <w:rPr>
                <w:b/>
                <w:noProof/>
              </w:rPr>
              <w:t>Division 3</w:t>
            </w:r>
          </w:p>
        </w:tc>
        <w:tc>
          <w:tcPr>
            <w:tcW w:w="4717" w:type="dxa"/>
            <w:shd w:val="clear" w:color="auto" w:fill="auto"/>
          </w:tcPr>
          <w:p w14:paraId="329C4902" w14:textId="77777777" w:rsidR="00344B48" w:rsidRPr="00C34A38" w:rsidRDefault="00344B48" w:rsidP="00337A17">
            <w:pPr>
              <w:pStyle w:val="ENoteTableText"/>
            </w:pPr>
          </w:p>
        </w:tc>
      </w:tr>
      <w:tr w:rsidR="00344B48" w:rsidRPr="00C34A38" w14:paraId="65E1C38D" w14:textId="77777777" w:rsidTr="00F85CAA">
        <w:trPr>
          <w:cantSplit/>
        </w:trPr>
        <w:tc>
          <w:tcPr>
            <w:tcW w:w="2436" w:type="dxa"/>
            <w:shd w:val="clear" w:color="auto" w:fill="auto"/>
          </w:tcPr>
          <w:p w14:paraId="76B7BBE6" w14:textId="73F0DAF6" w:rsidR="00344B48" w:rsidRPr="00C34A38" w:rsidRDefault="004D57DD" w:rsidP="000B5B9A">
            <w:pPr>
              <w:pStyle w:val="ENoteTableText"/>
              <w:tabs>
                <w:tab w:val="center" w:leader="dot" w:pos="2268"/>
              </w:tabs>
              <w:rPr>
                <w:noProof/>
              </w:rPr>
            </w:pPr>
            <w:r>
              <w:rPr>
                <w:noProof/>
              </w:rPr>
              <w:t>Division 3</w:t>
            </w:r>
            <w:r w:rsidR="00344B48" w:rsidRPr="00C34A38">
              <w:rPr>
                <w:noProof/>
              </w:rPr>
              <w:t xml:space="preserve"> </w:t>
            </w:r>
            <w:r w:rsidR="000B5B9A" w:rsidRPr="00C34A38">
              <w:rPr>
                <w:noProof/>
              </w:rPr>
              <w:t>heading</w:t>
            </w:r>
            <w:r w:rsidR="000B5B9A" w:rsidRPr="00C34A38">
              <w:rPr>
                <w:noProof/>
              </w:rPr>
              <w:tab/>
            </w:r>
          </w:p>
        </w:tc>
        <w:tc>
          <w:tcPr>
            <w:tcW w:w="4717" w:type="dxa"/>
            <w:shd w:val="clear" w:color="auto" w:fill="auto"/>
          </w:tcPr>
          <w:p w14:paraId="01B05CB9" w14:textId="77777777" w:rsidR="00344B48" w:rsidRPr="00C34A38" w:rsidRDefault="00344B48" w:rsidP="00337A17">
            <w:pPr>
              <w:pStyle w:val="ENoteTableText"/>
            </w:pPr>
            <w:r w:rsidRPr="00C34A38">
              <w:t>am No 174, 2012</w:t>
            </w:r>
          </w:p>
        </w:tc>
      </w:tr>
      <w:tr w:rsidR="00344B48" w:rsidRPr="00C34A38" w14:paraId="727E4E22" w14:textId="77777777" w:rsidTr="00F85CAA">
        <w:trPr>
          <w:cantSplit/>
        </w:trPr>
        <w:tc>
          <w:tcPr>
            <w:tcW w:w="2436" w:type="dxa"/>
            <w:shd w:val="clear" w:color="auto" w:fill="auto"/>
          </w:tcPr>
          <w:p w14:paraId="2117E7B8"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A</w:t>
            </w:r>
          </w:p>
        </w:tc>
        <w:tc>
          <w:tcPr>
            <w:tcW w:w="4717" w:type="dxa"/>
            <w:shd w:val="clear" w:color="auto" w:fill="auto"/>
          </w:tcPr>
          <w:p w14:paraId="2D21531D" w14:textId="77777777" w:rsidR="00344B48" w:rsidRPr="00C34A38" w:rsidRDefault="00344B48" w:rsidP="00337A17">
            <w:pPr>
              <w:pStyle w:val="ENoteTableText"/>
            </w:pPr>
          </w:p>
        </w:tc>
      </w:tr>
      <w:tr w:rsidR="00344B48" w:rsidRPr="00C34A38" w14:paraId="03E0FC24" w14:textId="77777777" w:rsidTr="00F85CAA">
        <w:trPr>
          <w:cantSplit/>
        </w:trPr>
        <w:tc>
          <w:tcPr>
            <w:tcW w:w="2436" w:type="dxa"/>
            <w:shd w:val="clear" w:color="auto" w:fill="auto"/>
          </w:tcPr>
          <w:p w14:paraId="72885CF1" w14:textId="77777777" w:rsidR="00344B48" w:rsidRPr="00C34A38" w:rsidRDefault="00344B48" w:rsidP="000B5B9A">
            <w:pPr>
              <w:pStyle w:val="ENoteTableText"/>
              <w:tabs>
                <w:tab w:val="center" w:leader="dot" w:pos="2268"/>
              </w:tabs>
              <w:rPr>
                <w:noProof/>
              </w:rPr>
            </w:pPr>
            <w:r w:rsidRPr="00C34A38">
              <w:rPr>
                <w:noProof/>
              </w:rPr>
              <w:t>Subdiv</w:t>
            </w:r>
            <w:r w:rsidR="000B5B9A" w:rsidRPr="00C34A38">
              <w:rPr>
                <w:noProof/>
              </w:rPr>
              <w:t>ision</w:t>
            </w:r>
            <w:r w:rsidRPr="00C34A38">
              <w:rPr>
                <w:noProof/>
              </w:rPr>
              <w:t xml:space="preserve"> A </w:t>
            </w:r>
            <w:r w:rsidR="000B5B9A" w:rsidRPr="00C34A38">
              <w:rPr>
                <w:noProof/>
              </w:rPr>
              <w:t>heading</w:t>
            </w:r>
            <w:r w:rsidR="000B5B9A" w:rsidRPr="00C34A38">
              <w:rPr>
                <w:noProof/>
              </w:rPr>
              <w:tab/>
            </w:r>
          </w:p>
        </w:tc>
        <w:tc>
          <w:tcPr>
            <w:tcW w:w="4717" w:type="dxa"/>
            <w:shd w:val="clear" w:color="auto" w:fill="auto"/>
          </w:tcPr>
          <w:p w14:paraId="74628DA6" w14:textId="77777777" w:rsidR="00344B48" w:rsidRPr="00C34A38" w:rsidRDefault="00344B48" w:rsidP="00337A17">
            <w:pPr>
              <w:pStyle w:val="ENoteTableText"/>
            </w:pPr>
            <w:r w:rsidRPr="00C34A38">
              <w:t>am No 174, 2012</w:t>
            </w:r>
          </w:p>
        </w:tc>
      </w:tr>
      <w:tr w:rsidR="00344B48" w:rsidRPr="00C34A38" w14:paraId="4511E58C" w14:textId="77777777" w:rsidTr="00F85CAA">
        <w:trPr>
          <w:cantSplit/>
        </w:trPr>
        <w:tc>
          <w:tcPr>
            <w:tcW w:w="2436" w:type="dxa"/>
            <w:shd w:val="clear" w:color="auto" w:fill="auto"/>
          </w:tcPr>
          <w:p w14:paraId="693594AB" w14:textId="77777777" w:rsidR="00344B48" w:rsidRPr="00C34A38" w:rsidRDefault="00344B48" w:rsidP="00337A17">
            <w:pPr>
              <w:pStyle w:val="ENoteTableText"/>
              <w:tabs>
                <w:tab w:val="center" w:leader="dot" w:pos="2268"/>
              </w:tabs>
              <w:rPr>
                <w:noProof/>
              </w:rPr>
            </w:pPr>
            <w:r w:rsidRPr="00C34A38">
              <w:t>s 585</w:t>
            </w:r>
            <w:r w:rsidRPr="00C34A38">
              <w:tab/>
            </w:r>
          </w:p>
        </w:tc>
        <w:tc>
          <w:tcPr>
            <w:tcW w:w="4717" w:type="dxa"/>
            <w:shd w:val="clear" w:color="auto" w:fill="auto"/>
          </w:tcPr>
          <w:p w14:paraId="479548AD" w14:textId="77777777" w:rsidR="00344B48" w:rsidRPr="00C34A38" w:rsidRDefault="00344B48" w:rsidP="00337A17">
            <w:pPr>
              <w:pStyle w:val="ENoteTableText"/>
            </w:pPr>
            <w:r w:rsidRPr="00C34A38">
              <w:t>am No 174, 2012</w:t>
            </w:r>
          </w:p>
        </w:tc>
      </w:tr>
      <w:tr w:rsidR="00344B48" w:rsidRPr="00C34A38" w14:paraId="1AB22C4E" w14:textId="77777777" w:rsidTr="00F85CAA">
        <w:trPr>
          <w:cantSplit/>
        </w:trPr>
        <w:tc>
          <w:tcPr>
            <w:tcW w:w="2436" w:type="dxa"/>
            <w:shd w:val="clear" w:color="auto" w:fill="auto"/>
          </w:tcPr>
          <w:p w14:paraId="5A9FF763" w14:textId="77777777" w:rsidR="00344B48" w:rsidRPr="00C34A38" w:rsidRDefault="00344B48" w:rsidP="00337A17">
            <w:pPr>
              <w:pStyle w:val="ENoteTableText"/>
              <w:tabs>
                <w:tab w:val="center" w:leader="dot" w:pos="2268"/>
              </w:tabs>
            </w:pPr>
            <w:r w:rsidRPr="00C34A38">
              <w:t>s 586</w:t>
            </w:r>
            <w:r w:rsidRPr="00C34A38">
              <w:tab/>
            </w:r>
          </w:p>
        </w:tc>
        <w:tc>
          <w:tcPr>
            <w:tcW w:w="4717" w:type="dxa"/>
            <w:shd w:val="clear" w:color="auto" w:fill="auto"/>
          </w:tcPr>
          <w:p w14:paraId="45E26E66" w14:textId="77777777" w:rsidR="00344B48" w:rsidRPr="00C34A38" w:rsidRDefault="00344B48" w:rsidP="00337A17">
            <w:pPr>
              <w:pStyle w:val="ENoteTableText"/>
            </w:pPr>
            <w:r w:rsidRPr="00C34A38">
              <w:t>am No 174, 2012</w:t>
            </w:r>
          </w:p>
        </w:tc>
      </w:tr>
      <w:tr w:rsidR="00344B48" w:rsidRPr="00C34A38" w14:paraId="160EC498" w14:textId="77777777" w:rsidTr="00F85CAA">
        <w:trPr>
          <w:cantSplit/>
        </w:trPr>
        <w:tc>
          <w:tcPr>
            <w:tcW w:w="2436" w:type="dxa"/>
            <w:shd w:val="clear" w:color="auto" w:fill="auto"/>
          </w:tcPr>
          <w:p w14:paraId="405A595E" w14:textId="77777777" w:rsidR="00344B48" w:rsidRPr="00C34A38" w:rsidRDefault="00344B48" w:rsidP="00337A17">
            <w:pPr>
              <w:pStyle w:val="ENoteTableText"/>
              <w:tabs>
                <w:tab w:val="center" w:leader="dot" w:pos="2268"/>
              </w:tabs>
            </w:pPr>
            <w:r w:rsidRPr="00C34A38">
              <w:t>s 587</w:t>
            </w:r>
            <w:r w:rsidRPr="00C34A38">
              <w:tab/>
            </w:r>
          </w:p>
        </w:tc>
        <w:tc>
          <w:tcPr>
            <w:tcW w:w="4717" w:type="dxa"/>
            <w:shd w:val="clear" w:color="auto" w:fill="auto"/>
          </w:tcPr>
          <w:p w14:paraId="65234B5B" w14:textId="77777777" w:rsidR="00344B48" w:rsidRPr="00C34A38" w:rsidRDefault="00344B48" w:rsidP="00337A17">
            <w:pPr>
              <w:pStyle w:val="ENoteTableText"/>
            </w:pPr>
            <w:r w:rsidRPr="00C34A38">
              <w:t>am No 174, 2012</w:t>
            </w:r>
            <w:r w:rsidR="007C4A7A" w:rsidRPr="00C34A38">
              <w:t>; No 79, 2022</w:t>
            </w:r>
          </w:p>
        </w:tc>
      </w:tr>
      <w:tr w:rsidR="00344B48" w:rsidRPr="00C34A38" w14:paraId="6C68EE9C" w14:textId="77777777" w:rsidTr="00F85CAA">
        <w:trPr>
          <w:cantSplit/>
        </w:trPr>
        <w:tc>
          <w:tcPr>
            <w:tcW w:w="2436" w:type="dxa"/>
            <w:shd w:val="clear" w:color="auto" w:fill="auto"/>
          </w:tcPr>
          <w:p w14:paraId="4F98A939" w14:textId="77777777" w:rsidR="00344B48" w:rsidRPr="00C34A38" w:rsidRDefault="00344B48" w:rsidP="00337A17">
            <w:pPr>
              <w:pStyle w:val="ENoteTableText"/>
              <w:tabs>
                <w:tab w:val="center" w:leader="dot" w:pos="2268"/>
              </w:tabs>
            </w:pPr>
            <w:r w:rsidRPr="00C34A38">
              <w:t>s 588</w:t>
            </w:r>
            <w:r w:rsidRPr="00C34A38">
              <w:tab/>
            </w:r>
          </w:p>
        </w:tc>
        <w:tc>
          <w:tcPr>
            <w:tcW w:w="4717" w:type="dxa"/>
            <w:shd w:val="clear" w:color="auto" w:fill="auto"/>
          </w:tcPr>
          <w:p w14:paraId="2EA0DDC7" w14:textId="77777777" w:rsidR="00344B48" w:rsidRPr="00C34A38" w:rsidRDefault="00344B48" w:rsidP="00337A17">
            <w:pPr>
              <w:pStyle w:val="ENoteTableText"/>
            </w:pPr>
            <w:r w:rsidRPr="00C34A38">
              <w:t>am No 174, 2012</w:t>
            </w:r>
          </w:p>
        </w:tc>
      </w:tr>
      <w:tr w:rsidR="00344B48" w:rsidRPr="00C34A38" w14:paraId="77D6337E" w14:textId="77777777" w:rsidTr="00F85CAA">
        <w:trPr>
          <w:cantSplit/>
        </w:trPr>
        <w:tc>
          <w:tcPr>
            <w:tcW w:w="2436" w:type="dxa"/>
            <w:shd w:val="clear" w:color="auto" w:fill="auto"/>
          </w:tcPr>
          <w:p w14:paraId="1096D647" w14:textId="77777777" w:rsidR="00344B48" w:rsidRPr="00C34A38" w:rsidRDefault="003B7CA9" w:rsidP="00337A17">
            <w:pPr>
              <w:pStyle w:val="ENoteTableText"/>
              <w:rPr>
                <w:noProof/>
              </w:rPr>
            </w:pPr>
            <w:r w:rsidRPr="00C34A38">
              <w:rPr>
                <w:b/>
                <w:noProof/>
              </w:rPr>
              <w:t>Subdivision</w:t>
            </w:r>
            <w:r w:rsidR="00344B48" w:rsidRPr="00C34A38">
              <w:rPr>
                <w:b/>
                <w:noProof/>
              </w:rPr>
              <w:t xml:space="preserve"> B</w:t>
            </w:r>
          </w:p>
        </w:tc>
        <w:tc>
          <w:tcPr>
            <w:tcW w:w="4717" w:type="dxa"/>
            <w:shd w:val="clear" w:color="auto" w:fill="auto"/>
          </w:tcPr>
          <w:p w14:paraId="05A72229" w14:textId="77777777" w:rsidR="00344B48" w:rsidRPr="00C34A38" w:rsidRDefault="00344B48" w:rsidP="00337A17">
            <w:pPr>
              <w:pStyle w:val="ENoteTableText"/>
            </w:pPr>
          </w:p>
        </w:tc>
      </w:tr>
      <w:tr w:rsidR="000B5B9A" w:rsidRPr="00C34A38" w14:paraId="2E7F0272" w14:textId="77777777" w:rsidTr="00F85CAA">
        <w:trPr>
          <w:cantSplit/>
        </w:trPr>
        <w:tc>
          <w:tcPr>
            <w:tcW w:w="2436" w:type="dxa"/>
            <w:shd w:val="clear" w:color="auto" w:fill="auto"/>
          </w:tcPr>
          <w:p w14:paraId="6F82563E" w14:textId="77777777" w:rsidR="000B5B9A" w:rsidRPr="00C34A38" w:rsidRDefault="000B5B9A" w:rsidP="000B5B9A">
            <w:pPr>
              <w:pStyle w:val="ENoteTableText"/>
              <w:tabs>
                <w:tab w:val="center" w:leader="dot" w:pos="2268"/>
              </w:tabs>
              <w:rPr>
                <w:noProof/>
              </w:rPr>
            </w:pPr>
            <w:r w:rsidRPr="00C34A38">
              <w:rPr>
                <w:noProof/>
              </w:rPr>
              <w:t>Subdivision B heading</w:t>
            </w:r>
            <w:r w:rsidRPr="00C34A38">
              <w:rPr>
                <w:noProof/>
              </w:rPr>
              <w:tab/>
            </w:r>
          </w:p>
        </w:tc>
        <w:tc>
          <w:tcPr>
            <w:tcW w:w="4717" w:type="dxa"/>
            <w:shd w:val="clear" w:color="auto" w:fill="auto"/>
          </w:tcPr>
          <w:p w14:paraId="763370E5" w14:textId="77777777" w:rsidR="000B5B9A" w:rsidRPr="00C34A38" w:rsidRDefault="000B5B9A" w:rsidP="00337A17">
            <w:pPr>
              <w:pStyle w:val="ENoteTableText"/>
            </w:pPr>
            <w:r w:rsidRPr="00C34A38">
              <w:t>am No 174, 2012</w:t>
            </w:r>
          </w:p>
        </w:tc>
      </w:tr>
      <w:tr w:rsidR="000B5B9A" w:rsidRPr="00C34A38" w14:paraId="7670F74D" w14:textId="77777777" w:rsidTr="00F85CAA">
        <w:trPr>
          <w:cantSplit/>
        </w:trPr>
        <w:tc>
          <w:tcPr>
            <w:tcW w:w="2436" w:type="dxa"/>
            <w:shd w:val="clear" w:color="auto" w:fill="auto"/>
          </w:tcPr>
          <w:p w14:paraId="598D8FA0" w14:textId="77777777" w:rsidR="000B5B9A" w:rsidRPr="00C34A38" w:rsidRDefault="000B5B9A" w:rsidP="00337A17">
            <w:pPr>
              <w:pStyle w:val="ENoteTableText"/>
              <w:tabs>
                <w:tab w:val="center" w:leader="dot" w:pos="2268"/>
              </w:tabs>
              <w:rPr>
                <w:noProof/>
              </w:rPr>
            </w:pPr>
            <w:r w:rsidRPr="00C34A38">
              <w:t>s 589</w:t>
            </w:r>
            <w:r w:rsidRPr="00C34A38">
              <w:tab/>
            </w:r>
          </w:p>
        </w:tc>
        <w:tc>
          <w:tcPr>
            <w:tcW w:w="4717" w:type="dxa"/>
            <w:shd w:val="clear" w:color="auto" w:fill="auto"/>
          </w:tcPr>
          <w:p w14:paraId="26CBE084" w14:textId="77777777" w:rsidR="000B5B9A" w:rsidRPr="00C34A38" w:rsidRDefault="000B5B9A" w:rsidP="00337A17">
            <w:pPr>
              <w:pStyle w:val="ENoteTableText"/>
            </w:pPr>
            <w:r w:rsidRPr="00C34A38">
              <w:t>am No 174, 2012</w:t>
            </w:r>
          </w:p>
        </w:tc>
      </w:tr>
      <w:tr w:rsidR="000B5B9A" w:rsidRPr="00C34A38" w14:paraId="2063BFEC" w14:textId="77777777" w:rsidTr="00F85CAA">
        <w:trPr>
          <w:cantSplit/>
        </w:trPr>
        <w:tc>
          <w:tcPr>
            <w:tcW w:w="2436" w:type="dxa"/>
            <w:shd w:val="clear" w:color="auto" w:fill="auto"/>
          </w:tcPr>
          <w:p w14:paraId="66CC2C86" w14:textId="77777777" w:rsidR="000B5B9A" w:rsidRPr="00C34A38" w:rsidRDefault="000B5B9A" w:rsidP="00337A17">
            <w:pPr>
              <w:pStyle w:val="ENoteTableText"/>
              <w:tabs>
                <w:tab w:val="center" w:leader="dot" w:pos="2268"/>
              </w:tabs>
            </w:pPr>
            <w:r w:rsidRPr="00C34A38">
              <w:t>s 590</w:t>
            </w:r>
            <w:r w:rsidRPr="00C34A38">
              <w:tab/>
            </w:r>
          </w:p>
        </w:tc>
        <w:tc>
          <w:tcPr>
            <w:tcW w:w="4717" w:type="dxa"/>
            <w:shd w:val="clear" w:color="auto" w:fill="auto"/>
          </w:tcPr>
          <w:p w14:paraId="41D4EBB8" w14:textId="77777777" w:rsidR="000B5B9A" w:rsidRPr="00C34A38" w:rsidRDefault="000B5B9A" w:rsidP="00337A17">
            <w:pPr>
              <w:pStyle w:val="ENoteTableText"/>
            </w:pPr>
            <w:r w:rsidRPr="00C34A38">
              <w:t>am No 174, 2012</w:t>
            </w:r>
          </w:p>
        </w:tc>
      </w:tr>
      <w:tr w:rsidR="000B5B9A" w:rsidRPr="00C34A38" w14:paraId="7EB0BE2E" w14:textId="77777777" w:rsidTr="00F85CAA">
        <w:trPr>
          <w:cantSplit/>
        </w:trPr>
        <w:tc>
          <w:tcPr>
            <w:tcW w:w="2436" w:type="dxa"/>
            <w:shd w:val="clear" w:color="auto" w:fill="auto"/>
          </w:tcPr>
          <w:p w14:paraId="2DC67E8D" w14:textId="77777777" w:rsidR="000B5B9A" w:rsidRPr="00C34A38" w:rsidRDefault="000B5B9A" w:rsidP="00337A17">
            <w:pPr>
              <w:pStyle w:val="ENoteTableText"/>
              <w:tabs>
                <w:tab w:val="center" w:leader="dot" w:pos="2268"/>
              </w:tabs>
            </w:pPr>
            <w:r w:rsidRPr="00C34A38">
              <w:t>s 591</w:t>
            </w:r>
            <w:r w:rsidRPr="00C34A38">
              <w:tab/>
            </w:r>
          </w:p>
        </w:tc>
        <w:tc>
          <w:tcPr>
            <w:tcW w:w="4717" w:type="dxa"/>
            <w:shd w:val="clear" w:color="auto" w:fill="auto"/>
          </w:tcPr>
          <w:p w14:paraId="32F1BB71" w14:textId="77777777" w:rsidR="000B5B9A" w:rsidRPr="00C34A38" w:rsidRDefault="000B5B9A" w:rsidP="00337A17">
            <w:pPr>
              <w:pStyle w:val="ENoteTableText"/>
            </w:pPr>
            <w:r w:rsidRPr="00C34A38">
              <w:t>am No 174, 2012</w:t>
            </w:r>
          </w:p>
        </w:tc>
      </w:tr>
      <w:tr w:rsidR="000B5B9A" w:rsidRPr="00C34A38" w14:paraId="354703D4" w14:textId="77777777" w:rsidTr="00F85CAA">
        <w:trPr>
          <w:cantSplit/>
        </w:trPr>
        <w:tc>
          <w:tcPr>
            <w:tcW w:w="2436" w:type="dxa"/>
            <w:shd w:val="clear" w:color="auto" w:fill="auto"/>
          </w:tcPr>
          <w:p w14:paraId="5D7CECA3" w14:textId="77777777" w:rsidR="000B5B9A" w:rsidRPr="00C34A38" w:rsidRDefault="000B5B9A" w:rsidP="00337A17">
            <w:pPr>
              <w:pStyle w:val="ENoteTableText"/>
              <w:tabs>
                <w:tab w:val="center" w:leader="dot" w:pos="2268"/>
              </w:tabs>
            </w:pPr>
            <w:r w:rsidRPr="00C34A38">
              <w:t>s 592</w:t>
            </w:r>
            <w:r w:rsidRPr="00C34A38">
              <w:tab/>
            </w:r>
          </w:p>
        </w:tc>
        <w:tc>
          <w:tcPr>
            <w:tcW w:w="4717" w:type="dxa"/>
            <w:shd w:val="clear" w:color="auto" w:fill="auto"/>
          </w:tcPr>
          <w:p w14:paraId="1C8F01DC" w14:textId="77777777" w:rsidR="000B5B9A" w:rsidRPr="00C34A38" w:rsidRDefault="000B5B9A" w:rsidP="00337A17">
            <w:pPr>
              <w:pStyle w:val="ENoteTableText"/>
            </w:pPr>
            <w:r w:rsidRPr="00C34A38">
              <w:t>am No 174, 2012; No 73, 2013</w:t>
            </w:r>
            <w:r w:rsidR="007C4A7A" w:rsidRPr="00C34A38">
              <w:t>; No 79, 2022</w:t>
            </w:r>
          </w:p>
        </w:tc>
      </w:tr>
      <w:tr w:rsidR="000B5B9A" w:rsidRPr="00C34A38" w14:paraId="4A02F939" w14:textId="77777777" w:rsidTr="00F85CAA">
        <w:trPr>
          <w:cantSplit/>
        </w:trPr>
        <w:tc>
          <w:tcPr>
            <w:tcW w:w="2436" w:type="dxa"/>
            <w:shd w:val="clear" w:color="auto" w:fill="auto"/>
          </w:tcPr>
          <w:p w14:paraId="006AAA9F" w14:textId="77777777" w:rsidR="000B5B9A" w:rsidRPr="00C34A38" w:rsidRDefault="000B5B9A" w:rsidP="00337A17">
            <w:pPr>
              <w:pStyle w:val="ENoteTableText"/>
              <w:tabs>
                <w:tab w:val="center" w:leader="dot" w:pos="2268"/>
              </w:tabs>
            </w:pPr>
            <w:r w:rsidRPr="00C34A38">
              <w:lastRenderedPageBreak/>
              <w:t>s 593</w:t>
            </w:r>
            <w:r w:rsidRPr="00C34A38">
              <w:tab/>
            </w:r>
          </w:p>
        </w:tc>
        <w:tc>
          <w:tcPr>
            <w:tcW w:w="4717" w:type="dxa"/>
            <w:shd w:val="clear" w:color="auto" w:fill="auto"/>
          </w:tcPr>
          <w:p w14:paraId="172037A2" w14:textId="77777777" w:rsidR="000B5B9A" w:rsidRPr="00C34A38" w:rsidRDefault="000B5B9A" w:rsidP="00337A17">
            <w:pPr>
              <w:pStyle w:val="ENoteTableText"/>
            </w:pPr>
            <w:r w:rsidRPr="00C34A38">
              <w:t>am No 174, 2012</w:t>
            </w:r>
          </w:p>
        </w:tc>
      </w:tr>
      <w:tr w:rsidR="000B5B9A" w:rsidRPr="00C34A38" w14:paraId="06D8FF12" w14:textId="77777777" w:rsidTr="00F85CAA">
        <w:trPr>
          <w:cantSplit/>
        </w:trPr>
        <w:tc>
          <w:tcPr>
            <w:tcW w:w="2436" w:type="dxa"/>
            <w:shd w:val="clear" w:color="auto" w:fill="auto"/>
          </w:tcPr>
          <w:p w14:paraId="6F1FEDF6" w14:textId="77777777" w:rsidR="000B5B9A" w:rsidRPr="00C34A38" w:rsidRDefault="000B5B9A" w:rsidP="00337A17">
            <w:pPr>
              <w:pStyle w:val="ENoteTableText"/>
              <w:tabs>
                <w:tab w:val="center" w:leader="dot" w:pos="2268"/>
              </w:tabs>
            </w:pPr>
            <w:r w:rsidRPr="00C34A38">
              <w:t>s 594</w:t>
            </w:r>
            <w:r w:rsidRPr="00C34A38">
              <w:tab/>
            </w:r>
          </w:p>
        </w:tc>
        <w:tc>
          <w:tcPr>
            <w:tcW w:w="4717" w:type="dxa"/>
            <w:shd w:val="clear" w:color="auto" w:fill="auto"/>
          </w:tcPr>
          <w:p w14:paraId="36F8EE41" w14:textId="77777777" w:rsidR="000B5B9A" w:rsidRPr="00C34A38" w:rsidRDefault="000B5B9A" w:rsidP="00337A17">
            <w:pPr>
              <w:pStyle w:val="ENoteTableText"/>
            </w:pPr>
            <w:r w:rsidRPr="00C34A38">
              <w:t>am No 174, 2012</w:t>
            </w:r>
          </w:p>
        </w:tc>
      </w:tr>
      <w:tr w:rsidR="000B5B9A" w:rsidRPr="00C34A38" w14:paraId="184CF7F0" w14:textId="77777777" w:rsidTr="00F85CAA">
        <w:trPr>
          <w:cantSplit/>
        </w:trPr>
        <w:tc>
          <w:tcPr>
            <w:tcW w:w="2436" w:type="dxa"/>
            <w:shd w:val="clear" w:color="auto" w:fill="auto"/>
          </w:tcPr>
          <w:p w14:paraId="4DBE05A4" w14:textId="77777777" w:rsidR="000B5B9A" w:rsidRPr="00C34A38" w:rsidRDefault="000B5B9A" w:rsidP="00337A17">
            <w:pPr>
              <w:pStyle w:val="ENoteTableText"/>
              <w:tabs>
                <w:tab w:val="center" w:leader="dot" w:pos="2268"/>
              </w:tabs>
            </w:pPr>
            <w:r w:rsidRPr="00C34A38">
              <w:t>s 595</w:t>
            </w:r>
            <w:r w:rsidRPr="00C34A38">
              <w:tab/>
            </w:r>
          </w:p>
        </w:tc>
        <w:tc>
          <w:tcPr>
            <w:tcW w:w="4717" w:type="dxa"/>
            <w:shd w:val="clear" w:color="auto" w:fill="auto"/>
          </w:tcPr>
          <w:p w14:paraId="0DEB55F3" w14:textId="77777777" w:rsidR="000B5B9A" w:rsidRPr="00C34A38" w:rsidRDefault="000B5B9A" w:rsidP="00337A17">
            <w:pPr>
              <w:pStyle w:val="ENoteTableText"/>
            </w:pPr>
            <w:r w:rsidRPr="00C34A38">
              <w:t>am No 174, 2012; No 73, 2013</w:t>
            </w:r>
          </w:p>
        </w:tc>
      </w:tr>
      <w:tr w:rsidR="000B5B9A" w:rsidRPr="00C34A38" w14:paraId="4FA77AEB" w14:textId="77777777" w:rsidTr="00F85CAA">
        <w:trPr>
          <w:cantSplit/>
        </w:trPr>
        <w:tc>
          <w:tcPr>
            <w:tcW w:w="2436" w:type="dxa"/>
            <w:shd w:val="clear" w:color="auto" w:fill="auto"/>
          </w:tcPr>
          <w:p w14:paraId="5BD06F8D" w14:textId="77777777" w:rsidR="000B5B9A" w:rsidRPr="00C34A38" w:rsidRDefault="003B7CA9" w:rsidP="00337A17">
            <w:pPr>
              <w:pStyle w:val="ENoteTableText"/>
            </w:pPr>
            <w:r w:rsidRPr="00C34A38">
              <w:rPr>
                <w:b/>
                <w:noProof/>
              </w:rPr>
              <w:t>Subdivision</w:t>
            </w:r>
            <w:r w:rsidR="000B5B9A" w:rsidRPr="00C34A38">
              <w:rPr>
                <w:b/>
                <w:noProof/>
              </w:rPr>
              <w:t xml:space="preserve"> C</w:t>
            </w:r>
          </w:p>
        </w:tc>
        <w:tc>
          <w:tcPr>
            <w:tcW w:w="4717" w:type="dxa"/>
            <w:shd w:val="clear" w:color="auto" w:fill="auto"/>
          </w:tcPr>
          <w:p w14:paraId="66546B5B" w14:textId="77777777" w:rsidR="000B5B9A" w:rsidRPr="00C34A38" w:rsidRDefault="000B5B9A" w:rsidP="00337A17">
            <w:pPr>
              <w:pStyle w:val="ENoteTableText"/>
            </w:pPr>
          </w:p>
        </w:tc>
      </w:tr>
      <w:tr w:rsidR="000B5B9A" w:rsidRPr="00C34A38" w14:paraId="00396B0B" w14:textId="77777777" w:rsidTr="00F85CAA">
        <w:trPr>
          <w:cantSplit/>
        </w:trPr>
        <w:tc>
          <w:tcPr>
            <w:tcW w:w="2436" w:type="dxa"/>
            <w:shd w:val="clear" w:color="auto" w:fill="auto"/>
          </w:tcPr>
          <w:p w14:paraId="672362AF" w14:textId="77777777" w:rsidR="000B5B9A" w:rsidRPr="00C34A38" w:rsidRDefault="000B5B9A" w:rsidP="00337A17">
            <w:pPr>
              <w:pStyle w:val="ENoteTableText"/>
              <w:tabs>
                <w:tab w:val="center" w:leader="dot" w:pos="2268"/>
              </w:tabs>
              <w:rPr>
                <w:noProof/>
              </w:rPr>
            </w:pPr>
            <w:r w:rsidRPr="00C34A38">
              <w:rPr>
                <w:noProof/>
              </w:rPr>
              <w:t>s 596</w:t>
            </w:r>
            <w:r w:rsidRPr="00C34A38">
              <w:rPr>
                <w:noProof/>
              </w:rPr>
              <w:tab/>
            </w:r>
          </w:p>
        </w:tc>
        <w:tc>
          <w:tcPr>
            <w:tcW w:w="4717" w:type="dxa"/>
            <w:shd w:val="clear" w:color="auto" w:fill="auto"/>
          </w:tcPr>
          <w:p w14:paraId="538DC132" w14:textId="77777777" w:rsidR="000B5B9A" w:rsidRPr="00C34A38" w:rsidRDefault="000B5B9A" w:rsidP="000B5B9A">
            <w:pPr>
              <w:pStyle w:val="ENoteTableText"/>
            </w:pPr>
            <w:r w:rsidRPr="00C34A38">
              <w:t>am No 174, 2012; No 175, 2012</w:t>
            </w:r>
          </w:p>
        </w:tc>
      </w:tr>
      <w:tr w:rsidR="000B5B9A" w:rsidRPr="00C34A38" w14:paraId="7FE2B009" w14:textId="77777777" w:rsidTr="00F85CAA">
        <w:trPr>
          <w:cantSplit/>
        </w:trPr>
        <w:tc>
          <w:tcPr>
            <w:tcW w:w="2436" w:type="dxa"/>
            <w:shd w:val="clear" w:color="auto" w:fill="auto"/>
          </w:tcPr>
          <w:p w14:paraId="35CC2A3D" w14:textId="77777777" w:rsidR="000B5B9A" w:rsidRPr="00C34A38" w:rsidRDefault="000B5B9A" w:rsidP="00337A17">
            <w:pPr>
              <w:pStyle w:val="ENoteTableText"/>
              <w:tabs>
                <w:tab w:val="center" w:leader="dot" w:pos="2268"/>
              </w:tabs>
            </w:pPr>
            <w:r w:rsidRPr="00C34A38">
              <w:t>s 597</w:t>
            </w:r>
            <w:r w:rsidRPr="00C34A38">
              <w:tab/>
            </w:r>
          </w:p>
        </w:tc>
        <w:tc>
          <w:tcPr>
            <w:tcW w:w="4717" w:type="dxa"/>
            <w:shd w:val="clear" w:color="auto" w:fill="auto"/>
          </w:tcPr>
          <w:p w14:paraId="747D2433" w14:textId="77777777" w:rsidR="000B5B9A" w:rsidRPr="00C34A38" w:rsidRDefault="000B5B9A" w:rsidP="00337A17">
            <w:pPr>
              <w:pStyle w:val="ENoteTableText"/>
            </w:pPr>
            <w:r w:rsidRPr="00C34A38">
              <w:t>am No 174, 2012</w:t>
            </w:r>
          </w:p>
        </w:tc>
      </w:tr>
      <w:tr w:rsidR="000B5B9A" w:rsidRPr="00C34A38" w14:paraId="6BC2E17E" w14:textId="77777777" w:rsidTr="00F85CAA">
        <w:trPr>
          <w:cantSplit/>
        </w:trPr>
        <w:tc>
          <w:tcPr>
            <w:tcW w:w="2436" w:type="dxa"/>
            <w:shd w:val="clear" w:color="auto" w:fill="auto"/>
          </w:tcPr>
          <w:p w14:paraId="36883EAF" w14:textId="77777777" w:rsidR="000B5B9A" w:rsidRPr="00C34A38" w:rsidRDefault="000B5B9A" w:rsidP="00337A17">
            <w:pPr>
              <w:pStyle w:val="ENoteTableText"/>
              <w:tabs>
                <w:tab w:val="center" w:leader="dot" w:pos="2268"/>
              </w:tabs>
            </w:pPr>
            <w:r w:rsidRPr="00C34A38">
              <w:t>s 597A</w:t>
            </w:r>
            <w:r w:rsidRPr="00C34A38">
              <w:tab/>
            </w:r>
          </w:p>
        </w:tc>
        <w:tc>
          <w:tcPr>
            <w:tcW w:w="4717" w:type="dxa"/>
            <w:shd w:val="clear" w:color="auto" w:fill="auto"/>
          </w:tcPr>
          <w:p w14:paraId="23D98B54" w14:textId="77777777" w:rsidR="000B5B9A" w:rsidRPr="00C34A38" w:rsidRDefault="000B5B9A" w:rsidP="00337A17">
            <w:pPr>
              <w:pStyle w:val="ENoteTableText"/>
            </w:pPr>
            <w:r w:rsidRPr="00C34A38">
              <w:t>ad No 124, 2009</w:t>
            </w:r>
          </w:p>
        </w:tc>
      </w:tr>
      <w:tr w:rsidR="000B5B9A" w:rsidRPr="00C34A38" w14:paraId="65D8EABC" w14:textId="77777777" w:rsidTr="00F85CAA">
        <w:trPr>
          <w:cantSplit/>
        </w:trPr>
        <w:tc>
          <w:tcPr>
            <w:tcW w:w="2436" w:type="dxa"/>
            <w:shd w:val="clear" w:color="auto" w:fill="auto"/>
          </w:tcPr>
          <w:p w14:paraId="2E517FA8" w14:textId="77777777" w:rsidR="000B5B9A" w:rsidRPr="00C34A38" w:rsidRDefault="000B5B9A" w:rsidP="00532EA4">
            <w:pPr>
              <w:pStyle w:val="ENoteTableText"/>
            </w:pPr>
          </w:p>
        </w:tc>
        <w:tc>
          <w:tcPr>
            <w:tcW w:w="4717" w:type="dxa"/>
            <w:shd w:val="clear" w:color="auto" w:fill="auto"/>
          </w:tcPr>
          <w:p w14:paraId="079B24A1" w14:textId="77777777" w:rsidR="000B5B9A" w:rsidRPr="00C34A38" w:rsidRDefault="000B5B9A" w:rsidP="00337A17">
            <w:pPr>
              <w:pStyle w:val="ENoteTableText"/>
            </w:pPr>
            <w:r w:rsidRPr="00C34A38">
              <w:t>am No 174, 2012</w:t>
            </w:r>
          </w:p>
        </w:tc>
      </w:tr>
      <w:tr w:rsidR="000B5B9A" w:rsidRPr="00C34A38" w14:paraId="073F52EE" w14:textId="77777777" w:rsidTr="00F85CAA">
        <w:trPr>
          <w:cantSplit/>
        </w:trPr>
        <w:tc>
          <w:tcPr>
            <w:tcW w:w="2436" w:type="dxa"/>
            <w:shd w:val="clear" w:color="auto" w:fill="auto"/>
          </w:tcPr>
          <w:p w14:paraId="4DB21B9E" w14:textId="77777777" w:rsidR="000B5B9A" w:rsidRPr="00C34A38" w:rsidRDefault="003B7CA9" w:rsidP="00337A17">
            <w:pPr>
              <w:pStyle w:val="ENoteTableText"/>
              <w:rPr>
                <w:noProof/>
              </w:rPr>
            </w:pPr>
            <w:r w:rsidRPr="00C34A38">
              <w:rPr>
                <w:b/>
                <w:noProof/>
              </w:rPr>
              <w:t>Subdivision</w:t>
            </w:r>
            <w:r w:rsidR="000B5B9A" w:rsidRPr="00C34A38">
              <w:rPr>
                <w:b/>
                <w:noProof/>
              </w:rPr>
              <w:t xml:space="preserve"> D</w:t>
            </w:r>
          </w:p>
        </w:tc>
        <w:tc>
          <w:tcPr>
            <w:tcW w:w="4717" w:type="dxa"/>
            <w:shd w:val="clear" w:color="auto" w:fill="auto"/>
          </w:tcPr>
          <w:p w14:paraId="44DA56C3" w14:textId="77777777" w:rsidR="000B5B9A" w:rsidRPr="00C34A38" w:rsidRDefault="000B5B9A" w:rsidP="00337A17">
            <w:pPr>
              <w:pStyle w:val="ENoteTableText"/>
            </w:pPr>
          </w:p>
        </w:tc>
      </w:tr>
      <w:tr w:rsidR="000B5B9A" w:rsidRPr="00C34A38" w14:paraId="7BCD2514" w14:textId="77777777" w:rsidTr="00F85CAA">
        <w:trPr>
          <w:cantSplit/>
        </w:trPr>
        <w:tc>
          <w:tcPr>
            <w:tcW w:w="2436" w:type="dxa"/>
            <w:shd w:val="clear" w:color="auto" w:fill="auto"/>
          </w:tcPr>
          <w:p w14:paraId="235D3101" w14:textId="77777777" w:rsidR="000B5B9A" w:rsidRPr="00C34A38" w:rsidRDefault="000B5B9A" w:rsidP="000B5B9A">
            <w:pPr>
              <w:pStyle w:val="ENoteTableText"/>
              <w:tabs>
                <w:tab w:val="center" w:leader="dot" w:pos="2268"/>
              </w:tabs>
              <w:rPr>
                <w:noProof/>
              </w:rPr>
            </w:pPr>
            <w:r w:rsidRPr="00C34A38">
              <w:rPr>
                <w:noProof/>
              </w:rPr>
              <w:t>Subdivision D heading</w:t>
            </w:r>
            <w:r w:rsidRPr="00C34A38">
              <w:rPr>
                <w:noProof/>
              </w:rPr>
              <w:tab/>
            </w:r>
          </w:p>
        </w:tc>
        <w:tc>
          <w:tcPr>
            <w:tcW w:w="4717" w:type="dxa"/>
            <w:shd w:val="clear" w:color="auto" w:fill="auto"/>
          </w:tcPr>
          <w:p w14:paraId="492DC436" w14:textId="77777777" w:rsidR="000B5B9A" w:rsidRPr="00C34A38" w:rsidRDefault="000B5B9A" w:rsidP="00337A17">
            <w:pPr>
              <w:pStyle w:val="ENoteTableText"/>
            </w:pPr>
            <w:r w:rsidRPr="00C34A38">
              <w:t>am No 174, 2012</w:t>
            </w:r>
          </w:p>
        </w:tc>
      </w:tr>
      <w:tr w:rsidR="000B5B9A" w:rsidRPr="00C34A38" w14:paraId="5166ADBE" w14:textId="77777777" w:rsidTr="00F85CAA">
        <w:trPr>
          <w:cantSplit/>
        </w:trPr>
        <w:tc>
          <w:tcPr>
            <w:tcW w:w="2436" w:type="dxa"/>
            <w:shd w:val="clear" w:color="auto" w:fill="auto"/>
          </w:tcPr>
          <w:p w14:paraId="08146BD3" w14:textId="77777777" w:rsidR="000B5B9A" w:rsidRPr="00C34A38" w:rsidRDefault="000B5B9A" w:rsidP="00337A17">
            <w:pPr>
              <w:pStyle w:val="ENoteTableText"/>
              <w:tabs>
                <w:tab w:val="center" w:leader="dot" w:pos="2268"/>
              </w:tabs>
              <w:rPr>
                <w:noProof/>
              </w:rPr>
            </w:pPr>
            <w:r w:rsidRPr="00C34A38">
              <w:t>s 598</w:t>
            </w:r>
            <w:r w:rsidRPr="00C34A38">
              <w:tab/>
            </w:r>
          </w:p>
        </w:tc>
        <w:tc>
          <w:tcPr>
            <w:tcW w:w="4717" w:type="dxa"/>
            <w:shd w:val="clear" w:color="auto" w:fill="auto"/>
          </w:tcPr>
          <w:p w14:paraId="1279455D" w14:textId="77777777" w:rsidR="000B5B9A" w:rsidRPr="00C34A38" w:rsidRDefault="000B5B9A" w:rsidP="00337A17">
            <w:pPr>
              <w:pStyle w:val="ENoteTableText"/>
            </w:pPr>
            <w:r w:rsidRPr="00C34A38">
              <w:t>am No 174, 2012</w:t>
            </w:r>
            <w:r w:rsidR="003D7DFB" w:rsidRPr="00C34A38">
              <w:t>; No 79, 2022</w:t>
            </w:r>
          </w:p>
        </w:tc>
      </w:tr>
      <w:tr w:rsidR="000B5B9A" w:rsidRPr="00C34A38" w14:paraId="424CD76B" w14:textId="77777777" w:rsidTr="00F85CAA">
        <w:trPr>
          <w:cantSplit/>
        </w:trPr>
        <w:tc>
          <w:tcPr>
            <w:tcW w:w="2436" w:type="dxa"/>
            <w:shd w:val="clear" w:color="auto" w:fill="auto"/>
          </w:tcPr>
          <w:p w14:paraId="6B242B43" w14:textId="77777777" w:rsidR="000B5B9A" w:rsidRPr="00C34A38" w:rsidRDefault="000B5B9A" w:rsidP="00337A17">
            <w:pPr>
              <w:pStyle w:val="ENoteTableText"/>
              <w:tabs>
                <w:tab w:val="center" w:leader="dot" w:pos="2268"/>
              </w:tabs>
            </w:pPr>
            <w:r w:rsidRPr="00C34A38">
              <w:t>s 599</w:t>
            </w:r>
            <w:r w:rsidRPr="00C34A38">
              <w:tab/>
            </w:r>
          </w:p>
        </w:tc>
        <w:tc>
          <w:tcPr>
            <w:tcW w:w="4717" w:type="dxa"/>
            <w:shd w:val="clear" w:color="auto" w:fill="auto"/>
          </w:tcPr>
          <w:p w14:paraId="659C8FFD" w14:textId="77777777" w:rsidR="000B5B9A" w:rsidRPr="00C34A38" w:rsidRDefault="000B5B9A" w:rsidP="00337A17">
            <w:pPr>
              <w:pStyle w:val="ENoteTableText"/>
            </w:pPr>
            <w:r w:rsidRPr="00C34A38">
              <w:t>am No 174, 2012</w:t>
            </w:r>
          </w:p>
        </w:tc>
      </w:tr>
      <w:tr w:rsidR="000B5B9A" w:rsidRPr="00C34A38" w14:paraId="4EAB65C1" w14:textId="77777777" w:rsidTr="00F85CAA">
        <w:trPr>
          <w:cantSplit/>
        </w:trPr>
        <w:tc>
          <w:tcPr>
            <w:tcW w:w="2436" w:type="dxa"/>
            <w:shd w:val="clear" w:color="auto" w:fill="auto"/>
          </w:tcPr>
          <w:p w14:paraId="18F0FD0A" w14:textId="77777777" w:rsidR="000B5B9A" w:rsidRPr="00C34A38" w:rsidRDefault="000B5B9A" w:rsidP="00337A17">
            <w:pPr>
              <w:pStyle w:val="ENoteTableText"/>
              <w:tabs>
                <w:tab w:val="center" w:leader="dot" w:pos="2268"/>
              </w:tabs>
            </w:pPr>
            <w:r w:rsidRPr="00C34A38">
              <w:t>s 600</w:t>
            </w:r>
            <w:r w:rsidRPr="00C34A38">
              <w:tab/>
            </w:r>
          </w:p>
        </w:tc>
        <w:tc>
          <w:tcPr>
            <w:tcW w:w="4717" w:type="dxa"/>
            <w:shd w:val="clear" w:color="auto" w:fill="auto"/>
          </w:tcPr>
          <w:p w14:paraId="702821F3" w14:textId="77777777" w:rsidR="000B5B9A" w:rsidRPr="00C34A38" w:rsidRDefault="000B5B9A" w:rsidP="00337A17">
            <w:pPr>
              <w:pStyle w:val="ENoteTableText"/>
            </w:pPr>
            <w:r w:rsidRPr="00C34A38">
              <w:t>am No 174, 2012</w:t>
            </w:r>
          </w:p>
        </w:tc>
      </w:tr>
      <w:tr w:rsidR="000B5B9A" w:rsidRPr="00C34A38" w14:paraId="0AE42458" w14:textId="77777777" w:rsidTr="00F85CAA">
        <w:trPr>
          <w:cantSplit/>
        </w:trPr>
        <w:tc>
          <w:tcPr>
            <w:tcW w:w="2436" w:type="dxa"/>
            <w:shd w:val="clear" w:color="auto" w:fill="auto"/>
          </w:tcPr>
          <w:p w14:paraId="206B8E55" w14:textId="77777777" w:rsidR="000B5B9A" w:rsidRPr="00C34A38" w:rsidRDefault="000B5B9A" w:rsidP="00337A17">
            <w:pPr>
              <w:pStyle w:val="ENoteTableText"/>
              <w:tabs>
                <w:tab w:val="center" w:leader="dot" w:pos="2268"/>
              </w:tabs>
            </w:pPr>
            <w:r w:rsidRPr="00C34A38">
              <w:t>s 601</w:t>
            </w:r>
            <w:r w:rsidRPr="00C34A38">
              <w:tab/>
            </w:r>
          </w:p>
        </w:tc>
        <w:tc>
          <w:tcPr>
            <w:tcW w:w="4717" w:type="dxa"/>
            <w:shd w:val="clear" w:color="auto" w:fill="auto"/>
          </w:tcPr>
          <w:p w14:paraId="594017F6" w14:textId="77777777" w:rsidR="000B5B9A" w:rsidRPr="00C34A38" w:rsidRDefault="000B5B9A" w:rsidP="00337A17">
            <w:pPr>
              <w:pStyle w:val="ENoteTableText"/>
            </w:pPr>
            <w:r w:rsidRPr="00C34A38">
              <w:t>am No 174, 2012; No 73, 2013</w:t>
            </w:r>
            <w:r w:rsidR="007C4A7A" w:rsidRPr="00C34A38">
              <w:t>; No 79, 2022</w:t>
            </w:r>
          </w:p>
        </w:tc>
      </w:tr>
      <w:tr w:rsidR="000B5B9A" w:rsidRPr="00C34A38" w14:paraId="56ADCFC7" w14:textId="77777777" w:rsidTr="00F85CAA">
        <w:trPr>
          <w:cantSplit/>
        </w:trPr>
        <w:tc>
          <w:tcPr>
            <w:tcW w:w="2436" w:type="dxa"/>
            <w:shd w:val="clear" w:color="auto" w:fill="auto"/>
          </w:tcPr>
          <w:p w14:paraId="6D52EDA0" w14:textId="77777777" w:rsidR="000B5B9A" w:rsidRPr="00C34A38" w:rsidRDefault="000B5B9A" w:rsidP="00337A17">
            <w:pPr>
              <w:pStyle w:val="ENoteTableText"/>
              <w:tabs>
                <w:tab w:val="center" w:leader="dot" w:pos="2268"/>
              </w:tabs>
            </w:pPr>
            <w:r w:rsidRPr="00C34A38">
              <w:t>s 602</w:t>
            </w:r>
            <w:r w:rsidRPr="00C34A38">
              <w:tab/>
            </w:r>
          </w:p>
        </w:tc>
        <w:tc>
          <w:tcPr>
            <w:tcW w:w="4717" w:type="dxa"/>
            <w:shd w:val="clear" w:color="auto" w:fill="auto"/>
          </w:tcPr>
          <w:p w14:paraId="21731308" w14:textId="77777777" w:rsidR="000B5B9A" w:rsidRPr="00C34A38" w:rsidRDefault="000B5B9A" w:rsidP="00337A17">
            <w:pPr>
              <w:pStyle w:val="ENoteTableText"/>
            </w:pPr>
            <w:r w:rsidRPr="00C34A38">
              <w:t>am No 174, 2012</w:t>
            </w:r>
          </w:p>
        </w:tc>
      </w:tr>
      <w:tr w:rsidR="00664E0A" w:rsidRPr="00C34A38" w14:paraId="1956D501" w14:textId="77777777" w:rsidTr="00F85CAA">
        <w:trPr>
          <w:cantSplit/>
        </w:trPr>
        <w:tc>
          <w:tcPr>
            <w:tcW w:w="2436" w:type="dxa"/>
            <w:shd w:val="clear" w:color="auto" w:fill="auto"/>
          </w:tcPr>
          <w:p w14:paraId="6508F622" w14:textId="77777777" w:rsidR="00664E0A" w:rsidRPr="00C34A38" w:rsidRDefault="00664E0A" w:rsidP="00337A17">
            <w:pPr>
              <w:pStyle w:val="ENoteTableText"/>
              <w:tabs>
                <w:tab w:val="center" w:leader="dot" w:pos="2268"/>
              </w:tabs>
            </w:pPr>
            <w:r w:rsidRPr="00C34A38">
              <w:t>s 602A</w:t>
            </w:r>
            <w:r w:rsidRPr="00C34A38">
              <w:tab/>
            </w:r>
          </w:p>
        </w:tc>
        <w:tc>
          <w:tcPr>
            <w:tcW w:w="4717" w:type="dxa"/>
            <w:shd w:val="clear" w:color="auto" w:fill="auto"/>
          </w:tcPr>
          <w:p w14:paraId="23D76553" w14:textId="77777777" w:rsidR="00664E0A" w:rsidRPr="00C34A38" w:rsidRDefault="00664E0A" w:rsidP="00337A17">
            <w:pPr>
              <w:pStyle w:val="ENoteTableText"/>
            </w:pPr>
            <w:r w:rsidRPr="00C34A38">
              <w:t>ad No 79, 2022</w:t>
            </w:r>
          </w:p>
        </w:tc>
      </w:tr>
      <w:tr w:rsidR="00664E0A" w:rsidRPr="00C34A38" w14:paraId="082DBBC3" w14:textId="77777777" w:rsidTr="00F85CAA">
        <w:trPr>
          <w:cantSplit/>
        </w:trPr>
        <w:tc>
          <w:tcPr>
            <w:tcW w:w="2436" w:type="dxa"/>
            <w:shd w:val="clear" w:color="auto" w:fill="auto"/>
          </w:tcPr>
          <w:p w14:paraId="33365584" w14:textId="77777777" w:rsidR="00664E0A" w:rsidRPr="00C34A38" w:rsidRDefault="00664E0A" w:rsidP="00337A17">
            <w:pPr>
              <w:pStyle w:val="ENoteTableText"/>
              <w:tabs>
                <w:tab w:val="center" w:leader="dot" w:pos="2268"/>
              </w:tabs>
            </w:pPr>
            <w:r w:rsidRPr="00C34A38">
              <w:t>s 602B</w:t>
            </w:r>
            <w:r w:rsidRPr="00C34A38">
              <w:tab/>
            </w:r>
          </w:p>
        </w:tc>
        <w:tc>
          <w:tcPr>
            <w:tcW w:w="4717" w:type="dxa"/>
            <w:shd w:val="clear" w:color="auto" w:fill="auto"/>
          </w:tcPr>
          <w:p w14:paraId="467B6DBD" w14:textId="77777777" w:rsidR="00664E0A" w:rsidRPr="00C34A38" w:rsidRDefault="00664E0A" w:rsidP="00337A17">
            <w:pPr>
              <w:pStyle w:val="ENoteTableText"/>
            </w:pPr>
            <w:r w:rsidRPr="00C34A38">
              <w:t>ad No 79, 2022</w:t>
            </w:r>
          </w:p>
        </w:tc>
      </w:tr>
      <w:tr w:rsidR="000B5B9A" w:rsidRPr="00C34A38" w14:paraId="5D1D5CBD" w14:textId="77777777" w:rsidTr="00F85CAA">
        <w:trPr>
          <w:cantSplit/>
        </w:trPr>
        <w:tc>
          <w:tcPr>
            <w:tcW w:w="2436" w:type="dxa"/>
            <w:shd w:val="clear" w:color="auto" w:fill="auto"/>
          </w:tcPr>
          <w:p w14:paraId="5D88E1FC" w14:textId="77777777" w:rsidR="000B5B9A" w:rsidRPr="00C34A38" w:rsidRDefault="000B5B9A" w:rsidP="00337A17">
            <w:pPr>
              <w:pStyle w:val="ENoteTableText"/>
              <w:tabs>
                <w:tab w:val="center" w:leader="dot" w:pos="2268"/>
              </w:tabs>
            </w:pPr>
            <w:r w:rsidRPr="00C34A38">
              <w:t>s 603</w:t>
            </w:r>
            <w:r w:rsidRPr="00C34A38">
              <w:tab/>
            </w:r>
          </w:p>
        </w:tc>
        <w:tc>
          <w:tcPr>
            <w:tcW w:w="4717" w:type="dxa"/>
            <w:shd w:val="clear" w:color="auto" w:fill="auto"/>
          </w:tcPr>
          <w:p w14:paraId="67525896" w14:textId="77777777" w:rsidR="000B5B9A" w:rsidRPr="00C34A38" w:rsidRDefault="000B5B9A" w:rsidP="00337A17">
            <w:pPr>
              <w:pStyle w:val="ENoteTableText"/>
            </w:pPr>
            <w:r w:rsidRPr="00C34A38">
              <w:t>am No 174, 2012; No 73, 2013</w:t>
            </w:r>
          </w:p>
        </w:tc>
      </w:tr>
      <w:tr w:rsidR="000B5B9A" w:rsidRPr="00C34A38" w14:paraId="43B9BDAB" w14:textId="77777777" w:rsidTr="00F85CAA">
        <w:trPr>
          <w:cantSplit/>
        </w:trPr>
        <w:tc>
          <w:tcPr>
            <w:tcW w:w="2436" w:type="dxa"/>
            <w:shd w:val="clear" w:color="auto" w:fill="auto"/>
          </w:tcPr>
          <w:p w14:paraId="4A7BAE3A" w14:textId="77777777" w:rsidR="000B5B9A" w:rsidRPr="00C34A38" w:rsidRDefault="003B7CA9" w:rsidP="00337A17">
            <w:pPr>
              <w:pStyle w:val="ENoteTableText"/>
            </w:pPr>
            <w:r w:rsidRPr="00C34A38">
              <w:rPr>
                <w:b/>
                <w:noProof/>
              </w:rPr>
              <w:t>Subdivision</w:t>
            </w:r>
            <w:r w:rsidR="000B5B9A" w:rsidRPr="00C34A38">
              <w:rPr>
                <w:b/>
                <w:noProof/>
              </w:rPr>
              <w:t xml:space="preserve"> E</w:t>
            </w:r>
          </w:p>
        </w:tc>
        <w:tc>
          <w:tcPr>
            <w:tcW w:w="4717" w:type="dxa"/>
            <w:shd w:val="clear" w:color="auto" w:fill="auto"/>
          </w:tcPr>
          <w:p w14:paraId="05D7D2AC" w14:textId="77777777" w:rsidR="000B5B9A" w:rsidRPr="00C34A38" w:rsidRDefault="000B5B9A" w:rsidP="00337A17">
            <w:pPr>
              <w:pStyle w:val="ENoteTableText"/>
            </w:pPr>
          </w:p>
        </w:tc>
      </w:tr>
      <w:tr w:rsidR="000B5B9A" w:rsidRPr="00C34A38" w14:paraId="409DEE5F" w14:textId="77777777" w:rsidTr="00F85CAA">
        <w:trPr>
          <w:cantSplit/>
        </w:trPr>
        <w:tc>
          <w:tcPr>
            <w:tcW w:w="2436" w:type="dxa"/>
            <w:shd w:val="clear" w:color="auto" w:fill="auto"/>
          </w:tcPr>
          <w:p w14:paraId="47AE10E7" w14:textId="77777777" w:rsidR="000B5B9A" w:rsidRPr="00C34A38" w:rsidRDefault="000B5B9A" w:rsidP="00337A17">
            <w:pPr>
              <w:pStyle w:val="ENoteTableText"/>
              <w:tabs>
                <w:tab w:val="center" w:leader="dot" w:pos="2268"/>
              </w:tabs>
            </w:pPr>
            <w:r w:rsidRPr="00C34A38">
              <w:t>s 604</w:t>
            </w:r>
            <w:r w:rsidRPr="00C34A38">
              <w:tab/>
            </w:r>
          </w:p>
        </w:tc>
        <w:tc>
          <w:tcPr>
            <w:tcW w:w="4717" w:type="dxa"/>
            <w:shd w:val="clear" w:color="auto" w:fill="auto"/>
          </w:tcPr>
          <w:p w14:paraId="7BCB4834" w14:textId="77777777" w:rsidR="000B5B9A" w:rsidRPr="00C34A38" w:rsidRDefault="000B5B9A" w:rsidP="004940FF">
            <w:pPr>
              <w:pStyle w:val="ENoteTableText"/>
            </w:pPr>
            <w:r w:rsidRPr="00C34A38">
              <w:t xml:space="preserve">am No 124, 2009; </w:t>
            </w:r>
            <w:r w:rsidR="009D6D93" w:rsidRPr="00C34A38">
              <w:t xml:space="preserve">No 174, 2012; No </w:t>
            </w:r>
            <w:r w:rsidRPr="00C34A38">
              <w:t>175, 2012</w:t>
            </w:r>
            <w:r w:rsidR="009D6D93" w:rsidRPr="00C34A38">
              <w:t>; No 79, 2016</w:t>
            </w:r>
            <w:r w:rsidR="001D4DBE" w:rsidRPr="00C34A38">
              <w:t>; No 79, 2022</w:t>
            </w:r>
          </w:p>
        </w:tc>
      </w:tr>
      <w:tr w:rsidR="000B5B9A" w:rsidRPr="00C34A38" w14:paraId="2C2DFE4C" w14:textId="77777777" w:rsidTr="00F85CAA">
        <w:trPr>
          <w:cantSplit/>
        </w:trPr>
        <w:tc>
          <w:tcPr>
            <w:tcW w:w="2436" w:type="dxa"/>
            <w:shd w:val="clear" w:color="auto" w:fill="auto"/>
          </w:tcPr>
          <w:p w14:paraId="05CE998B" w14:textId="77777777" w:rsidR="000B5B9A" w:rsidRPr="00C34A38" w:rsidRDefault="000B5B9A" w:rsidP="00337A17">
            <w:pPr>
              <w:pStyle w:val="ENoteTableText"/>
              <w:tabs>
                <w:tab w:val="center" w:leader="dot" w:pos="2268"/>
              </w:tabs>
            </w:pPr>
            <w:r w:rsidRPr="00C34A38">
              <w:t>s 605</w:t>
            </w:r>
            <w:r w:rsidRPr="00C34A38">
              <w:tab/>
            </w:r>
          </w:p>
        </w:tc>
        <w:tc>
          <w:tcPr>
            <w:tcW w:w="4717" w:type="dxa"/>
            <w:shd w:val="clear" w:color="auto" w:fill="auto"/>
          </w:tcPr>
          <w:p w14:paraId="61E5139B" w14:textId="77777777" w:rsidR="000B5B9A" w:rsidRPr="00C34A38" w:rsidRDefault="000B5B9A" w:rsidP="00337A17">
            <w:pPr>
              <w:pStyle w:val="ENoteTableText"/>
            </w:pPr>
            <w:r w:rsidRPr="00C34A38">
              <w:t>am No 174, 2012</w:t>
            </w:r>
          </w:p>
        </w:tc>
      </w:tr>
      <w:tr w:rsidR="000B5B9A" w:rsidRPr="00C34A38" w14:paraId="721FFBEE" w14:textId="77777777" w:rsidTr="00F85CAA">
        <w:trPr>
          <w:cantSplit/>
        </w:trPr>
        <w:tc>
          <w:tcPr>
            <w:tcW w:w="2436" w:type="dxa"/>
            <w:shd w:val="clear" w:color="auto" w:fill="auto"/>
          </w:tcPr>
          <w:p w14:paraId="7B816D0B" w14:textId="77777777" w:rsidR="000B5B9A" w:rsidRPr="00C34A38" w:rsidRDefault="000B5B9A" w:rsidP="00337A17">
            <w:pPr>
              <w:pStyle w:val="ENoteTableText"/>
              <w:tabs>
                <w:tab w:val="center" w:leader="dot" w:pos="2268"/>
              </w:tabs>
            </w:pPr>
            <w:r w:rsidRPr="00C34A38">
              <w:t>s 606</w:t>
            </w:r>
            <w:r w:rsidRPr="00C34A38">
              <w:tab/>
            </w:r>
          </w:p>
        </w:tc>
        <w:tc>
          <w:tcPr>
            <w:tcW w:w="4717" w:type="dxa"/>
            <w:shd w:val="clear" w:color="auto" w:fill="auto"/>
          </w:tcPr>
          <w:p w14:paraId="2F412B1E" w14:textId="77777777" w:rsidR="000B5B9A" w:rsidRPr="00C34A38" w:rsidRDefault="000B5B9A" w:rsidP="00337A17">
            <w:pPr>
              <w:pStyle w:val="ENoteTableText"/>
            </w:pPr>
            <w:r w:rsidRPr="00C34A38">
              <w:t>am No 174, 2012</w:t>
            </w:r>
          </w:p>
        </w:tc>
      </w:tr>
      <w:tr w:rsidR="000B5B9A" w:rsidRPr="00C34A38" w14:paraId="4FD70563" w14:textId="77777777" w:rsidTr="00F85CAA">
        <w:trPr>
          <w:cantSplit/>
        </w:trPr>
        <w:tc>
          <w:tcPr>
            <w:tcW w:w="2436" w:type="dxa"/>
            <w:shd w:val="clear" w:color="auto" w:fill="auto"/>
          </w:tcPr>
          <w:p w14:paraId="5010D817" w14:textId="77777777" w:rsidR="000B5B9A" w:rsidRPr="00C34A38" w:rsidRDefault="000B5B9A" w:rsidP="00337A17">
            <w:pPr>
              <w:pStyle w:val="ENoteTableText"/>
              <w:tabs>
                <w:tab w:val="center" w:leader="dot" w:pos="2268"/>
              </w:tabs>
            </w:pPr>
            <w:r w:rsidRPr="00C34A38">
              <w:t>s 607</w:t>
            </w:r>
            <w:r w:rsidRPr="00C34A38">
              <w:tab/>
            </w:r>
          </w:p>
        </w:tc>
        <w:tc>
          <w:tcPr>
            <w:tcW w:w="4717" w:type="dxa"/>
            <w:shd w:val="clear" w:color="auto" w:fill="auto"/>
          </w:tcPr>
          <w:p w14:paraId="313EC34C" w14:textId="77777777" w:rsidR="000B5B9A" w:rsidRPr="00C34A38" w:rsidRDefault="000B5B9A" w:rsidP="00337A17">
            <w:pPr>
              <w:pStyle w:val="ENoteTableText"/>
            </w:pPr>
            <w:r w:rsidRPr="00C34A38">
              <w:t>am No 124, 2009; No 174, 2012</w:t>
            </w:r>
            <w:r w:rsidR="00FB5EE0" w:rsidRPr="00C34A38">
              <w:t>; No 79, 2016</w:t>
            </w:r>
            <w:r w:rsidR="001D4DBE" w:rsidRPr="00C34A38">
              <w:t>; No 79, 2022</w:t>
            </w:r>
          </w:p>
        </w:tc>
      </w:tr>
      <w:tr w:rsidR="000B5B9A" w:rsidRPr="00C34A38" w14:paraId="15388118" w14:textId="77777777" w:rsidTr="00F85CAA">
        <w:trPr>
          <w:cantSplit/>
        </w:trPr>
        <w:tc>
          <w:tcPr>
            <w:tcW w:w="2436" w:type="dxa"/>
            <w:shd w:val="clear" w:color="auto" w:fill="auto"/>
          </w:tcPr>
          <w:p w14:paraId="06F68B73" w14:textId="77777777" w:rsidR="000B5B9A" w:rsidRPr="00C34A38" w:rsidRDefault="000B5B9A" w:rsidP="00337A17">
            <w:pPr>
              <w:pStyle w:val="ENoteTableText"/>
              <w:tabs>
                <w:tab w:val="center" w:leader="dot" w:pos="2268"/>
              </w:tabs>
            </w:pPr>
            <w:r w:rsidRPr="00C34A38">
              <w:t>s 608</w:t>
            </w:r>
            <w:r w:rsidRPr="00C34A38">
              <w:tab/>
            </w:r>
          </w:p>
        </w:tc>
        <w:tc>
          <w:tcPr>
            <w:tcW w:w="4717" w:type="dxa"/>
            <w:shd w:val="clear" w:color="auto" w:fill="auto"/>
          </w:tcPr>
          <w:p w14:paraId="3B505E25" w14:textId="77777777" w:rsidR="000B5B9A" w:rsidRPr="00C34A38" w:rsidRDefault="000B5B9A" w:rsidP="00337A17">
            <w:pPr>
              <w:pStyle w:val="ENoteTableText"/>
            </w:pPr>
            <w:r w:rsidRPr="00C34A38">
              <w:t>am No 174, 2012</w:t>
            </w:r>
          </w:p>
        </w:tc>
      </w:tr>
      <w:tr w:rsidR="000B5B9A" w:rsidRPr="00C34A38" w14:paraId="58E5986E" w14:textId="77777777" w:rsidTr="00F85CAA">
        <w:trPr>
          <w:cantSplit/>
        </w:trPr>
        <w:tc>
          <w:tcPr>
            <w:tcW w:w="2436" w:type="dxa"/>
            <w:shd w:val="clear" w:color="auto" w:fill="auto"/>
          </w:tcPr>
          <w:p w14:paraId="33BD2C6B" w14:textId="77777777" w:rsidR="000B5B9A" w:rsidRPr="00C34A38" w:rsidRDefault="003B7CA9" w:rsidP="00337A17">
            <w:pPr>
              <w:pStyle w:val="ENoteTableText"/>
            </w:pPr>
            <w:r w:rsidRPr="00C34A38">
              <w:rPr>
                <w:b/>
                <w:noProof/>
              </w:rPr>
              <w:t>Subdivision</w:t>
            </w:r>
            <w:r w:rsidR="000B5B9A" w:rsidRPr="00C34A38">
              <w:rPr>
                <w:b/>
                <w:noProof/>
              </w:rPr>
              <w:t xml:space="preserve"> F</w:t>
            </w:r>
          </w:p>
        </w:tc>
        <w:tc>
          <w:tcPr>
            <w:tcW w:w="4717" w:type="dxa"/>
            <w:shd w:val="clear" w:color="auto" w:fill="auto"/>
          </w:tcPr>
          <w:p w14:paraId="7B5DCF46" w14:textId="77777777" w:rsidR="000B5B9A" w:rsidRPr="00C34A38" w:rsidRDefault="000B5B9A" w:rsidP="00337A17">
            <w:pPr>
              <w:pStyle w:val="ENoteTableText"/>
            </w:pPr>
          </w:p>
        </w:tc>
      </w:tr>
      <w:tr w:rsidR="000B5B9A" w:rsidRPr="00C34A38" w14:paraId="08E50D6D" w14:textId="77777777" w:rsidTr="00F85CAA">
        <w:trPr>
          <w:cantSplit/>
        </w:trPr>
        <w:tc>
          <w:tcPr>
            <w:tcW w:w="2436" w:type="dxa"/>
            <w:shd w:val="clear" w:color="auto" w:fill="auto"/>
          </w:tcPr>
          <w:p w14:paraId="7B15924B" w14:textId="77777777" w:rsidR="000B5B9A" w:rsidRPr="00C34A38" w:rsidRDefault="000B5B9A" w:rsidP="00337A17">
            <w:pPr>
              <w:pStyle w:val="ENoteTableText"/>
              <w:tabs>
                <w:tab w:val="center" w:leader="dot" w:pos="2268"/>
              </w:tabs>
            </w:pPr>
            <w:r w:rsidRPr="00C34A38">
              <w:t>s 609</w:t>
            </w:r>
            <w:r w:rsidRPr="00C34A38">
              <w:tab/>
            </w:r>
          </w:p>
        </w:tc>
        <w:tc>
          <w:tcPr>
            <w:tcW w:w="4717" w:type="dxa"/>
            <w:shd w:val="clear" w:color="auto" w:fill="auto"/>
          </w:tcPr>
          <w:p w14:paraId="059A3B64" w14:textId="77777777" w:rsidR="000B5B9A" w:rsidRPr="00C34A38" w:rsidRDefault="000B5B9A" w:rsidP="00337A17">
            <w:pPr>
              <w:pStyle w:val="ENoteTableText"/>
            </w:pPr>
            <w:r w:rsidRPr="00C34A38">
              <w:t>am No 174, 2012; No 73, 2013</w:t>
            </w:r>
            <w:r w:rsidR="007C4A7A" w:rsidRPr="00C34A38">
              <w:t>; No 79, 2022</w:t>
            </w:r>
          </w:p>
        </w:tc>
      </w:tr>
      <w:tr w:rsidR="000B5B9A" w:rsidRPr="00C34A38" w14:paraId="11591696" w14:textId="77777777" w:rsidTr="00F85CAA">
        <w:trPr>
          <w:cantSplit/>
        </w:trPr>
        <w:tc>
          <w:tcPr>
            <w:tcW w:w="2436" w:type="dxa"/>
            <w:shd w:val="clear" w:color="auto" w:fill="auto"/>
          </w:tcPr>
          <w:p w14:paraId="5640B483" w14:textId="77777777" w:rsidR="000B5B9A" w:rsidRPr="00C34A38" w:rsidRDefault="000B5B9A" w:rsidP="00337A17">
            <w:pPr>
              <w:pStyle w:val="ENoteTableText"/>
              <w:tabs>
                <w:tab w:val="center" w:leader="dot" w:pos="2268"/>
              </w:tabs>
            </w:pPr>
            <w:r w:rsidRPr="00C34A38">
              <w:t>s 610</w:t>
            </w:r>
            <w:r w:rsidRPr="00C34A38">
              <w:tab/>
            </w:r>
          </w:p>
        </w:tc>
        <w:tc>
          <w:tcPr>
            <w:tcW w:w="4717" w:type="dxa"/>
            <w:shd w:val="clear" w:color="auto" w:fill="auto"/>
          </w:tcPr>
          <w:p w14:paraId="0B59DBFC" w14:textId="77777777" w:rsidR="000B5B9A" w:rsidRPr="00C34A38" w:rsidRDefault="000B5B9A" w:rsidP="00337A17">
            <w:pPr>
              <w:pStyle w:val="ENoteTableText"/>
            </w:pPr>
            <w:r w:rsidRPr="00C34A38">
              <w:t>am No 174, 2012</w:t>
            </w:r>
          </w:p>
        </w:tc>
      </w:tr>
      <w:tr w:rsidR="000B5B9A" w:rsidRPr="00C34A38" w14:paraId="51724687" w14:textId="77777777" w:rsidTr="00F85CAA">
        <w:trPr>
          <w:cantSplit/>
        </w:trPr>
        <w:tc>
          <w:tcPr>
            <w:tcW w:w="2436" w:type="dxa"/>
            <w:shd w:val="clear" w:color="auto" w:fill="auto"/>
          </w:tcPr>
          <w:p w14:paraId="21C42946" w14:textId="77777777" w:rsidR="000B5B9A" w:rsidRPr="00C34A38" w:rsidRDefault="000B5B9A" w:rsidP="00337A17">
            <w:pPr>
              <w:pStyle w:val="ENoteTableText"/>
              <w:tabs>
                <w:tab w:val="center" w:leader="dot" w:pos="2268"/>
              </w:tabs>
            </w:pPr>
            <w:r w:rsidRPr="00C34A38">
              <w:t>s 611</w:t>
            </w:r>
            <w:r w:rsidRPr="00C34A38">
              <w:tab/>
            </w:r>
          </w:p>
        </w:tc>
        <w:tc>
          <w:tcPr>
            <w:tcW w:w="4717" w:type="dxa"/>
            <w:shd w:val="clear" w:color="auto" w:fill="auto"/>
          </w:tcPr>
          <w:p w14:paraId="7D701F6B" w14:textId="77777777" w:rsidR="000B5B9A" w:rsidRPr="00C34A38" w:rsidRDefault="000B5B9A" w:rsidP="00337A17">
            <w:pPr>
              <w:pStyle w:val="ENoteTableText"/>
            </w:pPr>
            <w:r w:rsidRPr="00C34A38">
              <w:t>am No 174, 2012</w:t>
            </w:r>
          </w:p>
        </w:tc>
      </w:tr>
      <w:tr w:rsidR="000B5B9A" w:rsidRPr="00C34A38" w14:paraId="4AB7CADB" w14:textId="77777777" w:rsidTr="00F85CAA">
        <w:trPr>
          <w:cantSplit/>
        </w:trPr>
        <w:tc>
          <w:tcPr>
            <w:tcW w:w="2436" w:type="dxa"/>
            <w:shd w:val="clear" w:color="auto" w:fill="auto"/>
          </w:tcPr>
          <w:p w14:paraId="28089039" w14:textId="615B3E6C" w:rsidR="000B5B9A" w:rsidRPr="00C34A38" w:rsidRDefault="004D57DD" w:rsidP="00337A17">
            <w:pPr>
              <w:pStyle w:val="ENoteTableText"/>
            </w:pPr>
            <w:r>
              <w:rPr>
                <w:b/>
                <w:noProof/>
              </w:rPr>
              <w:t>Division 4</w:t>
            </w:r>
          </w:p>
        </w:tc>
        <w:tc>
          <w:tcPr>
            <w:tcW w:w="4717" w:type="dxa"/>
            <w:shd w:val="clear" w:color="auto" w:fill="auto"/>
          </w:tcPr>
          <w:p w14:paraId="6B9192C0" w14:textId="77777777" w:rsidR="000B5B9A" w:rsidRPr="00C34A38" w:rsidRDefault="000B5B9A" w:rsidP="00337A17">
            <w:pPr>
              <w:pStyle w:val="ENoteTableText"/>
            </w:pPr>
          </w:p>
        </w:tc>
      </w:tr>
      <w:tr w:rsidR="000B5B9A" w:rsidRPr="00C34A38" w14:paraId="4A580778" w14:textId="77777777" w:rsidTr="00F85CAA">
        <w:trPr>
          <w:cantSplit/>
        </w:trPr>
        <w:tc>
          <w:tcPr>
            <w:tcW w:w="2436" w:type="dxa"/>
            <w:shd w:val="clear" w:color="auto" w:fill="auto"/>
          </w:tcPr>
          <w:p w14:paraId="07EE1E2F" w14:textId="53CBC62B" w:rsidR="000B5B9A" w:rsidRPr="00C34A38" w:rsidRDefault="004D57DD" w:rsidP="000B5B9A">
            <w:pPr>
              <w:pStyle w:val="ENoteTableText"/>
              <w:tabs>
                <w:tab w:val="center" w:leader="dot" w:pos="2268"/>
              </w:tabs>
              <w:rPr>
                <w:noProof/>
              </w:rPr>
            </w:pPr>
            <w:r>
              <w:rPr>
                <w:noProof/>
              </w:rPr>
              <w:t>Division 4</w:t>
            </w:r>
            <w:r w:rsidR="000B5B9A" w:rsidRPr="00C34A38">
              <w:rPr>
                <w:noProof/>
              </w:rPr>
              <w:t xml:space="preserve"> heading</w:t>
            </w:r>
            <w:r w:rsidR="000B5B9A" w:rsidRPr="00C34A38">
              <w:rPr>
                <w:noProof/>
              </w:rPr>
              <w:tab/>
            </w:r>
          </w:p>
        </w:tc>
        <w:tc>
          <w:tcPr>
            <w:tcW w:w="4717" w:type="dxa"/>
            <w:shd w:val="clear" w:color="auto" w:fill="auto"/>
          </w:tcPr>
          <w:p w14:paraId="5508B6C2" w14:textId="77777777" w:rsidR="000B5B9A" w:rsidRPr="00C34A38" w:rsidRDefault="000B5B9A" w:rsidP="00337A17">
            <w:pPr>
              <w:pStyle w:val="ENoteTableText"/>
            </w:pPr>
            <w:r w:rsidRPr="00C34A38">
              <w:t>am No 174, 2012</w:t>
            </w:r>
          </w:p>
        </w:tc>
      </w:tr>
      <w:tr w:rsidR="000B5B9A" w:rsidRPr="00C34A38" w14:paraId="6163CF7A" w14:textId="77777777" w:rsidTr="00F85CAA">
        <w:trPr>
          <w:cantSplit/>
        </w:trPr>
        <w:tc>
          <w:tcPr>
            <w:tcW w:w="2436" w:type="dxa"/>
            <w:shd w:val="clear" w:color="auto" w:fill="auto"/>
          </w:tcPr>
          <w:p w14:paraId="2E235C03" w14:textId="77777777" w:rsidR="000B5B9A" w:rsidRPr="00C34A38" w:rsidRDefault="003B7CA9" w:rsidP="00337A17">
            <w:pPr>
              <w:pStyle w:val="ENoteTableText"/>
            </w:pPr>
            <w:r w:rsidRPr="00C34A38">
              <w:rPr>
                <w:b/>
                <w:noProof/>
              </w:rPr>
              <w:lastRenderedPageBreak/>
              <w:t>Subdivision</w:t>
            </w:r>
            <w:r w:rsidR="000B5B9A" w:rsidRPr="00C34A38">
              <w:rPr>
                <w:b/>
                <w:noProof/>
              </w:rPr>
              <w:t xml:space="preserve"> A</w:t>
            </w:r>
          </w:p>
        </w:tc>
        <w:tc>
          <w:tcPr>
            <w:tcW w:w="4717" w:type="dxa"/>
            <w:shd w:val="clear" w:color="auto" w:fill="auto"/>
          </w:tcPr>
          <w:p w14:paraId="1D8DBBA1" w14:textId="77777777" w:rsidR="000B5B9A" w:rsidRPr="00C34A38" w:rsidRDefault="000B5B9A" w:rsidP="00337A17">
            <w:pPr>
              <w:pStyle w:val="ENoteTableText"/>
            </w:pPr>
          </w:p>
        </w:tc>
      </w:tr>
      <w:tr w:rsidR="000B5B9A" w:rsidRPr="00C34A38" w14:paraId="19CE544A" w14:textId="77777777" w:rsidTr="00F85CAA">
        <w:trPr>
          <w:cantSplit/>
        </w:trPr>
        <w:tc>
          <w:tcPr>
            <w:tcW w:w="2436" w:type="dxa"/>
            <w:shd w:val="clear" w:color="auto" w:fill="auto"/>
          </w:tcPr>
          <w:p w14:paraId="4D1B59CE" w14:textId="77777777" w:rsidR="000B5B9A" w:rsidRPr="00C34A38" w:rsidRDefault="000B5B9A" w:rsidP="000B5B9A">
            <w:pPr>
              <w:pStyle w:val="ENoteTableText"/>
              <w:tabs>
                <w:tab w:val="center" w:leader="dot" w:pos="2268"/>
              </w:tabs>
              <w:rPr>
                <w:noProof/>
              </w:rPr>
            </w:pPr>
            <w:r w:rsidRPr="00C34A38">
              <w:rPr>
                <w:noProof/>
              </w:rPr>
              <w:t>Subdivision A heading</w:t>
            </w:r>
            <w:r w:rsidRPr="00C34A38">
              <w:rPr>
                <w:noProof/>
              </w:rPr>
              <w:tab/>
            </w:r>
          </w:p>
        </w:tc>
        <w:tc>
          <w:tcPr>
            <w:tcW w:w="4717" w:type="dxa"/>
            <w:shd w:val="clear" w:color="auto" w:fill="auto"/>
          </w:tcPr>
          <w:p w14:paraId="2D510F8D" w14:textId="77777777" w:rsidR="000B5B9A" w:rsidRPr="00C34A38" w:rsidRDefault="000B5B9A" w:rsidP="00337A17">
            <w:pPr>
              <w:pStyle w:val="ENoteTableText"/>
            </w:pPr>
            <w:r w:rsidRPr="00C34A38">
              <w:t>am No 174, 2012</w:t>
            </w:r>
          </w:p>
        </w:tc>
      </w:tr>
      <w:tr w:rsidR="000B5B9A" w:rsidRPr="00C34A38" w14:paraId="25D61C2A" w14:textId="77777777" w:rsidTr="00F85CAA">
        <w:trPr>
          <w:cantSplit/>
        </w:trPr>
        <w:tc>
          <w:tcPr>
            <w:tcW w:w="2436" w:type="dxa"/>
            <w:shd w:val="clear" w:color="auto" w:fill="auto"/>
          </w:tcPr>
          <w:p w14:paraId="1B8459FA" w14:textId="77777777" w:rsidR="000B5B9A" w:rsidRPr="00C34A38" w:rsidRDefault="000B5B9A" w:rsidP="00337A17">
            <w:pPr>
              <w:pStyle w:val="ENoteTableText"/>
              <w:tabs>
                <w:tab w:val="center" w:leader="dot" w:pos="2268"/>
              </w:tabs>
            </w:pPr>
            <w:r w:rsidRPr="00C34A38">
              <w:t>s 612</w:t>
            </w:r>
            <w:r w:rsidRPr="00C34A38">
              <w:tab/>
            </w:r>
          </w:p>
        </w:tc>
        <w:tc>
          <w:tcPr>
            <w:tcW w:w="4717" w:type="dxa"/>
            <w:shd w:val="clear" w:color="auto" w:fill="auto"/>
          </w:tcPr>
          <w:p w14:paraId="3F7C7D0C" w14:textId="77777777" w:rsidR="000B5B9A" w:rsidRPr="00C34A38" w:rsidRDefault="000B5B9A" w:rsidP="00337A17">
            <w:pPr>
              <w:pStyle w:val="ENoteTableText"/>
            </w:pPr>
            <w:r w:rsidRPr="00C34A38">
              <w:t>am No 174, 2012</w:t>
            </w:r>
          </w:p>
        </w:tc>
      </w:tr>
      <w:tr w:rsidR="000B5B9A" w:rsidRPr="00C34A38" w14:paraId="74D692AC" w14:textId="77777777" w:rsidTr="00F85CAA">
        <w:trPr>
          <w:cantSplit/>
        </w:trPr>
        <w:tc>
          <w:tcPr>
            <w:tcW w:w="2436" w:type="dxa"/>
            <w:shd w:val="clear" w:color="auto" w:fill="auto"/>
          </w:tcPr>
          <w:p w14:paraId="220332D4" w14:textId="77777777" w:rsidR="000B5B9A" w:rsidRPr="00C34A38" w:rsidRDefault="000B5B9A" w:rsidP="00337A17">
            <w:pPr>
              <w:pStyle w:val="ENoteTableText"/>
              <w:tabs>
                <w:tab w:val="center" w:leader="dot" w:pos="2268"/>
              </w:tabs>
            </w:pPr>
            <w:r w:rsidRPr="00C34A38">
              <w:t>s 613</w:t>
            </w:r>
            <w:r w:rsidRPr="00C34A38">
              <w:tab/>
            </w:r>
          </w:p>
        </w:tc>
        <w:tc>
          <w:tcPr>
            <w:tcW w:w="4717" w:type="dxa"/>
            <w:shd w:val="clear" w:color="auto" w:fill="auto"/>
          </w:tcPr>
          <w:p w14:paraId="6FC1B200" w14:textId="77777777" w:rsidR="000B5B9A" w:rsidRPr="00C34A38" w:rsidRDefault="000B5B9A" w:rsidP="000B5B9A">
            <w:pPr>
              <w:pStyle w:val="ENoteTableText"/>
            </w:pPr>
            <w:r w:rsidRPr="00C34A38">
              <w:t>am No 124, 2009; No 174, 2012; No 175, 2012</w:t>
            </w:r>
            <w:r w:rsidR="00FB5EE0" w:rsidRPr="00C34A38">
              <w:t>; No 79, 2016</w:t>
            </w:r>
            <w:r w:rsidR="001D4DBE" w:rsidRPr="00C34A38">
              <w:t>; No 79, 2022</w:t>
            </w:r>
          </w:p>
        </w:tc>
      </w:tr>
      <w:tr w:rsidR="000B5B9A" w:rsidRPr="00C34A38" w14:paraId="6EE218B5" w14:textId="77777777" w:rsidTr="00F85CAA">
        <w:trPr>
          <w:cantSplit/>
        </w:trPr>
        <w:tc>
          <w:tcPr>
            <w:tcW w:w="2436" w:type="dxa"/>
            <w:shd w:val="clear" w:color="auto" w:fill="auto"/>
          </w:tcPr>
          <w:p w14:paraId="66C5C73E" w14:textId="77777777" w:rsidR="000B5B9A" w:rsidRPr="00C34A38" w:rsidRDefault="000B5B9A" w:rsidP="00337A17">
            <w:pPr>
              <w:pStyle w:val="ENoteTableText"/>
              <w:tabs>
                <w:tab w:val="center" w:leader="dot" w:pos="2268"/>
              </w:tabs>
            </w:pPr>
            <w:r w:rsidRPr="00C34A38">
              <w:t>s 615</w:t>
            </w:r>
            <w:r w:rsidRPr="00C34A38">
              <w:tab/>
            </w:r>
          </w:p>
        </w:tc>
        <w:tc>
          <w:tcPr>
            <w:tcW w:w="4717" w:type="dxa"/>
            <w:shd w:val="clear" w:color="auto" w:fill="auto"/>
          </w:tcPr>
          <w:p w14:paraId="4C7991FB" w14:textId="77777777" w:rsidR="000B5B9A" w:rsidRPr="00C34A38" w:rsidRDefault="000B5B9A" w:rsidP="00337A17">
            <w:pPr>
              <w:pStyle w:val="ENoteTableText"/>
            </w:pPr>
            <w:r w:rsidRPr="00C34A38">
              <w:t>am No 174, 2012</w:t>
            </w:r>
          </w:p>
        </w:tc>
      </w:tr>
      <w:tr w:rsidR="000B5B9A" w:rsidRPr="00C34A38" w14:paraId="33AE310C" w14:textId="77777777" w:rsidTr="00F85CAA">
        <w:trPr>
          <w:cantSplit/>
        </w:trPr>
        <w:tc>
          <w:tcPr>
            <w:tcW w:w="2436" w:type="dxa"/>
            <w:shd w:val="clear" w:color="auto" w:fill="auto"/>
          </w:tcPr>
          <w:p w14:paraId="72DABF61" w14:textId="77777777" w:rsidR="000B5B9A" w:rsidRPr="00C34A38" w:rsidRDefault="000B5B9A" w:rsidP="00337A17">
            <w:pPr>
              <w:pStyle w:val="ENoteTableText"/>
              <w:tabs>
                <w:tab w:val="center" w:leader="dot" w:pos="2268"/>
              </w:tabs>
            </w:pPr>
            <w:r w:rsidRPr="00C34A38">
              <w:t>s 615A</w:t>
            </w:r>
            <w:r w:rsidRPr="00C34A38">
              <w:tab/>
            </w:r>
          </w:p>
        </w:tc>
        <w:tc>
          <w:tcPr>
            <w:tcW w:w="4717" w:type="dxa"/>
            <w:shd w:val="clear" w:color="auto" w:fill="auto"/>
          </w:tcPr>
          <w:p w14:paraId="4CECCE2B" w14:textId="77777777" w:rsidR="000B5B9A" w:rsidRPr="00C34A38" w:rsidRDefault="000B5B9A" w:rsidP="00337A17">
            <w:pPr>
              <w:pStyle w:val="ENoteTableText"/>
            </w:pPr>
            <w:r w:rsidRPr="00C34A38">
              <w:t>ad No 174, 2012</w:t>
            </w:r>
          </w:p>
        </w:tc>
      </w:tr>
      <w:tr w:rsidR="00CA19A4" w:rsidRPr="00C34A38" w14:paraId="2CFB3D15" w14:textId="77777777" w:rsidTr="00F85CAA">
        <w:trPr>
          <w:cantSplit/>
        </w:trPr>
        <w:tc>
          <w:tcPr>
            <w:tcW w:w="2436" w:type="dxa"/>
            <w:shd w:val="clear" w:color="auto" w:fill="auto"/>
          </w:tcPr>
          <w:p w14:paraId="3C9C62A4" w14:textId="77777777" w:rsidR="00CA19A4" w:rsidRPr="00C34A38" w:rsidRDefault="00CA19A4" w:rsidP="00337A17">
            <w:pPr>
              <w:pStyle w:val="ENoteTableText"/>
              <w:tabs>
                <w:tab w:val="center" w:leader="dot" w:pos="2268"/>
              </w:tabs>
            </w:pPr>
          </w:p>
        </w:tc>
        <w:tc>
          <w:tcPr>
            <w:tcW w:w="4717" w:type="dxa"/>
            <w:shd w:val="clear" w:color="auto" w:fill="auto"/>
          </w:tcPr>
          <w:p w14:paraId="5680F9C7" w14:textId="77777777" w:rsidR="00CA19A4" w:rsidRPr="00C34A38" w:rsidRDefault="00CA19A4" w:rsidP="00337A17">
            <w:pPr>
              <w:pStyle w:val="ENoteTableText"/>
            </w:pPr>
            <w:r w:rsidRPr="00C34A38">
              <w:t>am No 79, 2022</w:t>
            </w:r>
          </w:p>
        </w:tc>
      </w:tr>
      <w:tr w:rsidR="000B5B9A" w:rsidRPr="00C34A38" w14:paraId="1E2E4CE6" w14:textId="77777777" w:rsidTr="00F85CAA">
        <w:trPr>
          <w:cantSplit/>
        </w:trPr>
        <w:tc>
          <w:tcPr>
            <w:tcW w:w="2436" w:type="dxa"/>
            <w:shd w:val="clear" w:color="auto" w:fill="auto"/>
          </w:tcPr>
          <w:p w14:paraId="3D6316C9" w14:textId="77777777" w:rsidR="000B5B9A" w:rsidRPr="00C34A38" w:rsidRDefault="000B5B9A" w:rsidP="00337A17">
            <w:pPr>
              <w:pStyle w:val="ENoteTableText"/>
              <w:tabs>
                <w:tab w:val="center" w:leader="dot" w:pos="2268"/>
              </w:tabs>
            </w:pPr>
            <w:r w:rsidRPr="00C34A38">
              <w:t>s 615B</w:t>
            </w:r>
            <w:r w:rsidRPr="00C34A38">
              <w:tab/>
            </w:r>
          </w:p>
        </w:tc>
        <w:tc>
          <w:tcPr>
            <w:tcW w:w="4717" w:type="dxa"/>
            <w:shd w:val="clear" w:color="auto" w:fill="auto"/>
          </w:tcPr>
          <w:p w14:paraId="1D6DF3CA" w14:textId="77777777" w:rsidR="000B5B9A" w:rsidRPr="00C34A38" w:rsidRDefault="000B5B9A" w:rsidP="00432D7C">
            <w:pPr>
              <w:pStyle w:val="ENoteTableText"/>
            </w:pPr>
            <w:r w:rsidRPr="00C34A38">
              <w:t>ad No 174, 2012</w:t>
            </w:r>
          </w:p>
        </w:tc>
      </w:tr>
      <w:tr w:rsidR="000B5B9A" w:rsidRPr="00C34A38" w14:paraId="3F2ADE41" w14:textId="77777777" w:rsidTr="00F85CAA">
        <w:trPr>
          <w:cantSplit/>
        </w:trPr>
        <w:tc>
          <w:tcPr>
            <w:tcW w:w="2436" w:type="dxa"/>
            <w:shd w:val="clear" w:color="auto" w:fill="auto"/>
          </w:tcPr>
          <w:p w14:paraId="7148D617" w14:textId="77777777" w:rsidR="000B5B9A" w:rsidRPr="00C34A38" w:rsidRDefault="000B5B9A" w:rsidP="00337A17">
            <w:pPr>
              <w:pStyle w:val="ENoteTableText"/>
              <w:tabs>
                <w:tab w:val="center" w:leader="dot" w:pos="2268"/>
              </w:tabs>
            </w:pPr>
          </w:p>
        </w:tc>
        <w:tc>
          <w:tcPr>
            <w:tcW w:w="4717" w:type="dxa"/>
            <w:shd w:val="clear" w:color="auto" w:fill="auto"/>
          </w:tcPr>
          <w:p w14:paraId="124A1596" w14:textId="77777777" w:rsidR="000B5B9A" w:rsidRPr="00C34A38" w:rsidRDefault="000B5B9A" w:rsidP="00337A17">
            <w:pPr>
              <w:pStyle w:val="ENoteTableText"/>
            </w:pPr>
            <w:r w:rsidRPr="00C34A38">
              <w:t>am No 31, 2014</w:t>
            </w:r>
          </w:p>
        </w:tc>
      </w:tr>
      <w:tr w:rsidR="000B5B9A" w:rsidRPr="00C34A38" w14:paraId="5AECEFCF" w14:textId="77777777" w:rsidTr="00F85CAA">
        <w:trPr>
          <w:cantSplit/>
        </w:trPr>
        <w:tc>
          <w:tcPr>
            <w:tcW w:w="2436" w:type="dxa"/>
            <w:shd w:val="clear" w:color="auto" w:fill="auto"/>
          </w:tcPr>
          <w:p w14:paraId="6A9D3761" w14:textId="77777777" w:rsidR="000B5B9A" w:rsidRPr="00C34A38" w:rsidRDefault="000B5B9A" w:rsidP="00337A17">
            <w:pPr>
              <w:pStyle w:val="ENoteTableText"/>
              <w:tabs>
                <w:tab w:val="center" w:leader="dot" w:pos="2268"/>
              </w:tabs>
            </w:pPr>
            <w:r w:rsidRPr="00C34A38">
              <w:t>s 615C</w:t>
            </w:r>
            <w:r w:rsidRPr="00C34A38">
              <w:tab/>
            </w:r>
          </w:p>
        </w:tc>
        <w:tc>
          <w:tcPr>
            <w:tcW w:w="4717" w:type="dxa"/>
            <w:shd w:val="clear" w:color="auto" w:fill="auto"/>
          </w:tcPr>
          <w:p w14:paraId="2C62874A" w14:textId="77777777" w:rsidR="000B5B9A" w:rsidRPr="00C34A38" w:rsidRDefault="000B5B9A" w:rsidP="00432D7C">
            <w:pPr>
              <w:pStyle w:val="ENoteTableText"/>
            </w:pPr>
            <w:r w:rsidRPr="00C34A38">
              <w:t>ad No 174, 2012</w:t>
            </w:r>
          </w:p>
        </w:tc>
      </w:tr>
      <w:tr w:rsidR="000B5B9A" w:rsidRPr="00C34A38" w14:paraId="5A8BDDF9" w14:textId="77777777" w:rsidTr="00F85CAA">
        <w:trPr>
          <w:cantSplit/>
        </w:trPr>
        <w:tc>
          <w:tcPr>
            <w:tcW w:w="2436" w:type="dxa"/>
            <w:shd w:val="clear" w:color="auto" w:fill="auto"/>
          </w:tcPr>
          <w:p w14:paraId="4EB8AE71" w14:textId="77777777" w:rsidR="000B5B9A" w:rsidRPr="00C34A38" w:rsidRDefault="000B5B9A" w:rsidP="00337A17">
            <w:pPr>
              <w:pStyle w:val="ENoteTableText"/>
              <w:tabs>
                <w:tab w:val="center" w:leader="dot" w:pos="2268"/>
              </w:tabs>
            </w:pPr>
          </w:p>
        </w:tc>
        <w:tc>
          <w:tcPr>
            <w:tcW w:w="4717" w:type="dxa"/>
            <w:shd w:val="clear" w:color="auto" w:fill="auto"/>
          </w:tcPr>
          <w:p w14:paraId="1E090184" w14:textId="77777777" w:rsidR="000B5B9A" w:rsidRPr="00C34A38" w:rsidRDefault="000B5B9A" w:rsidP="007331D0">
            <w:pPr>
              <w:pStyle w:val="ENoteTableText"/>
            </w:pPr>
            <w:r w:rsidRPr="00C34A38">
              <w:t>am No 31, 2014</w:t>
            </w:r>
          </w:p>
        </w:tc>
      </w:tr>
      <w:tr w:rsidR="000B5B9A" w:rsidRPr="00C34A38" w14:paraId="5AB794C1" w14:textId="77777777" w:rsidTr="00F85CAA">
        <w:trPr>
          <w:cantSplit/>
        </w:trPr>
        <w:tc>
          <w:tcPr>
            <w:tcW w:w="2436" w:type="dxa"/>
            <w:shd w:val="clear" w:color="auto" w:fill="auto"/>
          </w:tcPr>
          <w:p w14:paraId="42CF7C10" w14:textId="77777777" w:rsidR="000B5B9A" w:rsidRPr="00C34A38" w:rsidRDefault="000B5B9A" w:rsidP="00337A17">
            <w:pPr>
              <w:pStyle w:val="ENoteTableText"/>
              <w:tabs>
                <w:tab w:val="center" w:leader="dot" w:pos="2268"/>
              </w:tabs>
            </w:pPr>
            <w:r w:rsidRPr="00C34A38">
              <w:t>s 616</w:t>
            </w:r>
            <w:r w:rsidRPr="00C34A38">
              <w:tab/>
            </w:r>
          </w:p>
        </w:tc>
        <w:tc>
          <w:tcPr>
            <w:tcW w:w="4717" w:type="dxa"/>
            <w:shd w:val="clear" w:color="auto" w:fill="auto"/>
          </w:tcPr>
          <w:p w14:paraId="2CD74D27" w14:textId="77777777" w:rsidR="000B5B9A" w:rsidRPr="00C34A38" w:rsidRDefault="000B5B9A" w:rsidP="00337A17">
            <w:pPr>
              <w:pStyle w:val="ENoteTableText"/>
            </w:pPr>
            <w:r w:rsidRPr="00C34A38">
              <w:t>am No 174, 2012</w:t>
            </w:r>
            <w:r w:rsidR="001370C3" w:rsidRPr="00C34A38">
              <w:t>; No 170, 2018</w:t>
            </w:r>
            <w:r w:rsidR="001D4DBE" w:rsidRPr="00C34A38">
              <w:t>; No 79, 2022</w:t>
            </w:r>
          </w:p>
        </w:tc>
      </w:tr>
      <w:tr w:rsidR="000B5B9A" w:rsidRPr="00C34A38" w14:paraId="507A166B" w14:textId="77777777" w:rsidTr="00F85CAA">
        <w:trPr>
          <w:cantSplit/>
        </w:trPr>
        <w:tc>
          <w:tcPr>
            <w:tcW w:w="2436" w:type="dxa"/>
            <w:shd w:val="clear" w:color="auto" w:fill="auto"/>
          </w:tcPr>
          <w:p w14:paraId="4FD283CF" w14:textId="77777777" w:rsidR="000B5B9A" w:rsidRPr="00C34A38" w:rsidRDefault="000B5B9A" w:rsidP="00337A17">
            <w:pPr>
              <w:pStyle w:val="ENoteTableText"/>
              <w:tabs>
                <w:tab w:val="center" w:leader="dot" w:pos="2268"/>
              </w:tabs>
            </w:pPr>
            <w:r w:rsidRPr="00C34A38">
              <w:t>s 617</w:t>
            </w:r>
            <w:r w:rsidRPr="00C34A38">
              <w:tab/>
            </w:r>
          </w:p>
        </w:tc>
        <w:tc>
          <w:tcPr>
            <w:tcW w:w="4717" w:type="dxa"/>
            <w:shd w:val="clear" w:color="auto" w:fill="auto"/>
          </w:tcPr>
          <w:p w14:paraId="5A1771EA" w14:textId="77777777" w:rsidR="000B5B9A" w:rsidRPr="00C34A38" w:rsidRDefault="000B5B9A" w:rsidP="004C1FBB">
            <w:pPr>
              <w:pStyle w:val="ENoteTableText"/>
            </w:pPr>
            <w:r w:rsidRPr="00C34A38">
              <w:t>am No 174, 2012</w:t>
            </w:r>
            <w:r w:rsidR="001D4DBE" w:rsidRPr="00C34A38">
              <w:t>; No 79, 2022</w:t>
            </w:r>
          </w:p>
        </w:tc>
      </w:tr>
      <w:tr w:rsidR="001D4DBE" w:rsidRPr="00C34A38" w14:paraId="67AB6DA4" w14:textId="77777777" w:rsidTr="00F85CAA">
        <w:trPr>
          <w:cantSplit/>
        </w:trPr>
        <w:tc>
          <w:tcPr>
            <w:tcW w:w="2436" w:type="dxa"/>
            <w:shd w:val="clear" w:color="auto" w:fill="auto"/>
          </w:tcPr>
          <w:p w14:paraId="76BADCBC" w14:textId="77777777" w:rsidR="001D4DBE" w:rsidRPr="00C34A38" w:rsidRDefault="001D4DBE" w:rsidP="00337A17">
            <w:pPr>
              <w:pStyle w:val="ENoteTableText"/>
              <w:tabs>
                <w:tab w:val="center" w:leader="dot" w:pos="2268"/>
              </w:tabs>
            </w:pPr>
            <w:r w:rsidRPr="00C34A38">
              <w:t>s 617AA</w:t>
            </w:r>
            <w:r w:rsidRPr="00C34A38">
              <w:tab/>
            </w:r>
          </w:p>
        </w:tc>
        <w:tc>
          <w:tcPr>
            <w:tcW w:w="4717" w:type="dxa"/>
            <w:shd w:val="clear" w:color="auto" w:fill="auto"/>
          </w:tcPr>
          <w:p w14:paraId="79B31EA4" w14:textId="77777777" w:rsidR="001D4DBE" w:rsidRPr="00C34A38" w:rsidRDefault="001D4DBE" w:rsidP="004C1FBB">
            <w:pPr>
              <w:pStyle w:val="ENoteTableText"/>
            </w:pPr>
            <w:r w:rsidRPr="00C34A38">
              <w:t>ad No 79, 2022</w:t>
            </w:r>
          </w:p>
        </w:tc>
      </w:tr>
      <w:tr w:rsidR="001D4DBE" w:rsidRPr="00C34A38" w14:paraId="6B7E858C" w14:textId="77777777" w:rsidTr="00F85CAA">
        <w:trPr>
          <w:cantSplit/>
        </w:trPr>
        <w:tc>
          <w:tcPr>
            <w:tcW w:w="2436" w:type="dxa"/>
            <w:shd w:val="clear" w:color="auto" w:fill="auto"/>
          </w:tcPr>
          <w:p w14:paraId="369A145B" w14:textId="77777777" w:rsidR="001D4DBE" w:rsidRPr="00C34A38" w:rsidRDefault="001D4DBE" w:rsidP="00337A17">
            <w:pPr>
              <w:pStyle w:val="ENoteTableText"/>
              <w:tabs>
                <w:tab w:val="center" w:leader="dot" w:pos="2268"/>
              </w:tabs>
            </w:pPr>
            <w:r w:rsidRPr="00C34A38">
              <w:t>s 617A</w:t>
            </w:r>
            <w:r w:rsidRPr="00C34A38">
              <w:tab/>
            </w:r>
          </w:p>
        </w:tc>
        <w:tc>
          <w:tcPr>
            <w:tcW w:w="4717" w:type="dxa"/>
            <w:shd w:val="clear" w:color="auto" w:fill="auto"/>
          </w:tcPr>
          <w:p w14:paraId="500BB07D" w14:textId="77777777" w:rsidR="001D4DBE" w:rsidRPr="00C34A38" w:rsidRDefault="001D4DBE" w:rsidP="004C1FBB">
            <w:pPr>
              <w:pStyle w:val="ENoteTableText"/>
            </w:pPr>
            <w:r w:rsidRPr="00C34A38">
              <w:t>ad No 79, 2022</w:t>
            </w:r>
          </w:p>
        </w:tc>
      </w:tr>
      <w:tr w:rsidR="001D4DBE" w:rsidRPr="00C34A38" w14:paraId="28B6D67B" w14:textId="77777777" w:rsidTr="00F85CAA">
        <w:trPr>
          <w:cantSplit/>
        </w:trPr>
        <w:tc>
          <w:tcPr>
            <w:tcW w:w="2436" w:type="dxa"/>
            <w:shd w:val="clear" w:color="auto" w:fill="auto"/>
          </w:tcPr>
          <w:p w14:paraId="6FD63967" w14:textId="77777777" w:rsidR="001D4DBE" w:rsidRPr="00C34A38" w:rsidRDefault="001D4DBE" w:rsidP="00337A17">
            <w:pPr>
              <w:pStyle w:val="ENoteTableText"/>
              <w:tabs>
                <w:tab w:val="center" w:leader="dot" w:pos="2268"/>
              </w:tabs>
            </w:pPr>
            <w:r w:rsidRPr="00C34A38">
              <w:t>s 617B</w:t>
            </w:r>
            <w:r w:rsidRPr="00C34A38">
              <w:tab/>
            </w:r>
          </w:p>
        </w:tc>
        <w:tc>
          <w:tcPr>
            <w:tcW w:w="4717" w:type="dxa"/>
            <w:shd w:val="clear" w:color="auto" w:fill="auto"/>
          </w:tcPr>
          <w:p w14:paraId="086513D7" w14:textId="77777777" w:rsidR="001D4DBE" w:rsidRPr="00C34A38" w:rsidRDefault="001D4DBE" w:rsidP="004C1FBB">
            <w:pPr>
              <w:pStyle w:val="ENoteTableText"/>
            </w:pPr>
            <w:r w:rsidRPr="00C34A38">
              <w:t>ad No 79, 2022</w:t>
            </w:r>
          </w:p>
        </w:tc>
      </w:tr>
      <w:tr w:rsidR="000B5B9A" w:rsidRPr="00C34A38" w14:paraId="2E930B0E" w14:textId="77777777" w:rsidTr="00F85CAA">
        <w:trPr>
          <w:cantSplit/>
        </w:trPr>
        <w:tc>
          <w:tcPr>
            <w:tcW w:w="2436" w:type="dxa"/>
            <w:shd w:val="clear" w:color="auto" w:fill="auto"/>
          </w:tcPr>
          <w:p w14:paraId="094EE914" w14:textId="77777777" w:rsidR="000B5B9A" w:rsidRPr="00C34A38" w:rsidRDefault="003B7CA9" w:rsidP="00074E5A">
            <w:pPr>
              <w:pStyle w:val="ENoteTableText"/>
              <w:keepNext/>
            </w:pPr>
            <w:r w:rsidRPr="00C34A38">
              <w:rPr>
                <w:b/>
                <w:noProof/>
              </w:rPr>
              <w:t>Subdivision</w:t>
            </w:r>
            <w:r w:rsidR="000B5B9A" w:rsidRPr="00C34A38">
              <w:rPr>
                <w:b/>
                <w:noProof/>
              </w:rPr>
              <w:t xml:space="preserve"> B</w:t>
            </w:r>
          </w:p>
        </w:tc>
        <w:tc>
          <w:tcPr>
            <w:tcW w:w="4717" w:type="dxa"/>
            <w:shd w:val="clear" w:color="auto" w:fill="auto"/>
          </w:tcPr>
          <w:p w14:paraId="3350672D" w14:textId="77777777" w:rsidR="000B5B9A" w:rsidRPr="00C34A38" w:rsidRDefault="000B5B9A" w:rsidP="00337A17">
            <w:pPr>
              <w:pStyle w:val="ENoteTableText"/>
            </w:pPr>
          </w:p>
        </w:tc>
      </w:tr>
      <w:tr w:rsidR="000B5B9A" w:rsidRPr="00C34A38" w14:paraId="5466B0D4" w14:textId="77777777" w:rsidTr="00F85CAA">
        <w:trPr>
          <w:cantSplit/>
        </w:trPr>
        <w:tc>
          <w:tcPr>
            <w:tcW w:w="2436" w:type="dxa"/>
            <w:shd w:val="clear" w:color="auto" w:fill="auto"/>
          </w:tcPr>
          <w:p w14:paraId="5A1BEC87" w14:textId="77777777" w:rsidR="000B5B9A" w:rsidRPr="00C34A38" w:rsidRDefault="000B5B9A" w:rsidP="000B5B9A">
            <w:pPr>
              <w:pStyle w:val="ENoteTableText"/>
              <w:tabs>
                <w:tab w:val="center" w:leader="dot" w:pos="2268"/>
              </w:tabs>
              <w:rPr>
                <w:noProof/>
              </w:rPr>
            </w:pPr>
            <w:r w:rsidRPr="00C34A38">
              <w:rPr>
                <w:noProof/>
              </w:rPr>
              <w:t>Subdivision B heading</w:t>
            </w:r>
            <w:r w:rsidRPr="00C34A38">
              <w:rPr>
                <w:noProof/>
              </w:rPr>
              <w:tab/>
            </w:r>
          </w:p>
        </w:tc>
        <w:tc>
          <w:tcPr>
            <w:tcW w:w="4717" w:type="dxa"/>
            <w:shd w:val="clear" w:color="auto" w:fill="auto"/>
          </w:tcPr>
          <w:p w14:paraId="7C4DEC14" w14:textId="77777777" w:rsidR="000B5B9A" w:rsidRPr="00C34A38" w:rsidRDefault="000B5B9A" w:rsidP="004940FF">
            <w:pPr>
              <w:pStyle w:val="ENoteTableText"/>
            </w:pPr>
            <w:r w:rsidRPr="00C34A38">
              <w:t>rs No 174, 2012</w:t>
            </w:r>
          </w:p>
        </w:tc>
      </w:tr>
      <w:tr w:rsidR="004940FF" w:rsidRPr="00C34A38" w14:paraId="7C7E920A" w14:textId="77777777" w:rsidTr="00F85CAA">
        <w:trPr>
          <w:cantSplit/>
        </w:trPr>
        <w:tc>
          <w:tcPr>
            <w:tcW w:w="2436" w:type="dxa"/>
            <w:shd w:val="clear" w:color="auto" w:fill="auto"/>
          </w:tcPr>
          <w:p w14:paraId="029A8EB5" w14:textId="77777777" w:rsidR="004940FF" w:rsidRPr="00C34A38" w:rsidRDefault="004940FF" w:rsidP="000B5B9A">
            <w:pPr>
              <w:pStyle w:val="ENoteTableText"/>
              <w:tabs>
                <w:tab w:val="center" w:leader="dot" w:pos="2268"/>
              </w:tabs>
              <w:rPr>
                <w:noProof/>
              </w:rPr>
            </w:pPr>
          </w:p>
        </w:tc>
        <w:tc>
          <w:tcPr>
            <w:tcW w:w="4717" w:type="dxa"/>
            <w:shd w:val="clear" w:color="auto" w:fill="auto"/>
          </w:tcPr>
          <w:p w14:paraId="7E61797C" w14:textId="77777777" w:rsidR="004940FF" w:rsidRPr="00C34A38" w:rsidRDefault="004940FF" w:rsidP="00337A17">
            <w:pPr>
              <w:pStyle w:val="ENoteTableText"/>
            </w:pPr>
            <w:r w:rsidRPr="00C34A38">
              <w:t>am No 174, 2012</w:t>
            </w:r>
          </w:p>
        </w:tc>
      </w:tr>
      <w:tr w:rsidR="000B5B9A" w:rsidRPr="00C34A38" w14:paraId="28DC603E" w14:textId="77777777" w:rsidTr="00F85CAA">
        <w:trPr>
          <w:cantSplit/>
        </w:trPr>
        <w:tc>
          <w:tcPr>
            <w:tcW w:w="2436" w:type="dxa"/>
            <w:shd w:val="clear" w:color="auto" w:fill="auto"/>
          </w:tcPr>
          <w:p w14:paraId="1EB5947A" w14:textId="77777777" w:rsidR="000B5B9A" w:rsidRPr="00C34A38" w:rsidRDefault="000B5B9A" w:rsidP="00337A17">
            <w:pPr>
              <w:pStyle w:val="ENoteTableText"/>
              <w:tabs>
                <w:tab w:val="center" w:leader="dot" w:pos="2268"/>
              </w:tabs>
            </w:pPr>
            <w:r w:rsidRPr="00C34A38">
              <w:t>s 618</w:t>
            </w:r>
            <w:r w:rsidRPr="00C34A38">
              <w:tab/>
            </w:r>
          </w:p>
        </w:tc>
        <w:tc>
          <w:tcPr>
            <w:tcW w:w="4717" w:type="dxa"/>
            <w:shd w:val="clear" w:color="auto" w:fill="auto"/>
          </w:tcPr>
          <w:p w14:paraId="370DD620" w14:textId="77777777" w:rsidR="000B5B9A" w:rsidRPr="00C34A38" w:rsidRDefault="000B5B9A" w:rsidP="00337A17">
            <w:pPr>
              <w:pStyle w:val="ENoteTableText"/>
            </w:pPr>
            <w:r w:rsidRPr="00C34A38">
              <w:t>am No 174, 2012</w:t>
            </w:r>
          </w:p>
        </w:tc>
      </w:tr>
      <w:tr w:rsidR="000B5B9A" w:rsidRPr="00C34A38" w14:paraId="5173AC34" w14:textId="77777777" w:rsidTr="00F85CAA">
        <w:trPr>
          <w:cantSplit/>
        </w:trPr>
        <w:tc>
          <w:tcPr>
            <w:tcW w:w="2436" w:type="dxa"/>
            <w:shd w:val="clear" w:color="auto" w:fill="auto"/>
          </w:tcPr>
          <w:p w14:paraId="29650377" w14:textId="77777777" w:rsidR="000B5B9A" w:rsidRPr="00C34A38" w:rsidRDefault="000B5B9A" w:rsidP="00337A17">
            <w:pPr>
              <w:pStyle w:val="ENoteTableText"/>
              <w:tabs>
                <w:tab w:val="center" w:leader="dot" w:pos="2268"/>
              </w:tabs>
            </w:pPr>
            <w:r w:rsidRPr="00C34A38">
              <w:t>s 619</w:t>
            </w:r>
            <w:r w:rsidRPr="00C34A38">
              <w:tab/>
            </w:r>
          </w:p>
        </w:tc>
        <w:tc>
          <w:tcPr>
            <w:tcW w:w="4717" w:type="dxa"/>
            <w:shd w:val="clear" w:color="auto" w:fill="auto"/>
          </w:tcPr>
          <w:p w14:paraId="2342B703" w14:textId="77777777" w:rsidR="000B5B9A" w:rsidRPr="00C34A38" w:rsidRDefault="000B5B9A" w:rsidP="00337A17">
            <w:pPr>
              <w:pStyle w:val="ENoteTableText"/>
            </w:pPr>
            <w:r w:rsidRPr="00C34A38">
              <w:t>am No 174, 2012</w:t>
            </w:r>
          </w:p>
        </w:tc>
      </w:tr>
      <w:tr w:rsidR="000B5B9A" w:rsidRPr="00C34A38" w14:paraId="0E80283A" w14:textId="77777777" w:rsidTr="00F85CAA">
        <w:trPr>
          <w:cantSplit/>
        </w:trPr>
        <w:tc>
          <w:tcPr>
            <w:tcW w:w="2436" w:type="dxa"/>
            <w:shd w:val="clear" w:color="auto" w:fill="auto"/>
          </w:tcPr>
          <w:p w14:paraId="5DA236FB" w14:textId="77777777" w:rsidR="000B5B9A" w:rsidRPr="00C34A38" w:rsidRDefault="000B5B9A" w:rsidP="00337A17">
            <w:pPr>
              <w:pStyle w:val="ENoteTableText"/>
              <w:tabs>
                <w:tab w:val="center" w:leader="dot" w:pos="2268"/>
              </w:tabs>
            </w:pPr>
            <w:r w:rsidRPr="00C34A38">
              <w:t>s 620</w:t>
            </w:r>
            <w:r w:rsidRPr="00C34A38">
              <w:tab/>
            </w:r>
          </w:p>
        </w:tc>
        <w:tc>
          <w:tcPr>
            <w:tcW w:w="4717" w:type="dxa"/>
            <w:shd w:val="clear" w:color="auto" w:fill="auto"/>
          </w:tcPr>
          <w:p w14:paraId="33243132" w14:textId="77777777" w:rsidR="000B5B9A" w:rsidRPr="00C34A38" w:rsidRDefault="000B5B9A" w:rsidP="004C1FBB">
            <w:pPr>
              <w:pStyle w:val="ENoteTableText"/>
            </w:pPr>
            <w:r w:rsidRPr="00C34A38">
              <w:t>am No 174, 2012</w:t>
            </w:r>
            <w:r w:rsidR="001D4DBE" w:rsidRPr="00C34A38">
              <w:t>; No 79, 2022</w:t>
            </w:r>
          </w:p>
        </w:tc>
      </w:tr>
      <w:tr w:rsidR="000B5B9A" w:rsidRPr="00C34A38" w14:paraId="553B3556" w14:textId="77777777" w:rsidTr="00F85CAA">
        <w:trPr>
          <w:cantSplit/>
        </w:trPr>
        <w:tc>
          <w:tcPr>
            <w:tcW w:w="2436" w:type="dxa"/>
            <w:shd w:val="clear" w:color="auto" w:fill="auto"/>
          </w:tcPr>
          <w:p w14:paraId="65940379" w14:textId="77777777" w:rsidR="000B5B9A" w:rsidRPr="00C34A38" w:rsidRDefault="000B5B9A" w:rsidP="00337A17">
            <w:pPr>
              <w:pStyle w:val="ENoteTableText"/>
              <w:tabs>
                <w:tab w:val="center" w:leader="dot" w:pos="2268"/>
              </w:tabs>
            </w:pPr>
            <w:r w:rsidRPr="00C34A38">
              <w:t>s 621</w:t>
            </w:r>
            <w:r w:rsidRPr="00C34A38">
              <w:tab/>
            </w:r>
          </w:p>
        </w:tc>
        <w:tc>
          <w:tcPr>
            <w:tcW w:w="4717" w:type="dxa"/>
            <w:shd w:val="clear" w:color="auto" w:fill="auto"/>
          </w:tcPr>
          <w:p w14:paraId="7A5620F4" w14:textId="77777777" w:rsidR="000B5B9A" w:rsidRPr="00C34A38" w:rsidRDefault="000B5B9A" w:rsidP="00337A17">
            <w:pPr>
              <w:pStyle w:val="ENoteTableText"/>
            </w:pPr>
            <w:r w:rsidRPr="00C34A38">
              <w:t>am No 174, 2012</w:t>
            </w:r>
          </w:p>
        </w:tc>
      </w:tr>
      <w:tr w:rsidR="000B5B9A" w:rsidRPr="00C34A38" w14:paraId="54AF25E0" w14:textId="77777777" w:rsidTr="00F85CAA">
        <w:trPr>
          <w:cantSplit/>
        </w:trPr>
        <w:tc>
          <w:tcPr>
            <w:tcW w:w="2436" w:type="dxa"/>
            <w:shd w:val="clear" w:color="auto" w:fill="auto"/>
          </w:tcPr>
          <w:p w14:paraId="5B7A1874" w14:textId="77777777" w:rsidR="000B5B9A" w:rsidRPr="00C34A38" w:rsidRDefault="000B5B9A" w:rsidP="00337A17">
            <w:pPr>
              <w:pStyle w:val="ENoteTableText"/>
              <w:tabs>
                <w:tab w:val="center" w:leader="dot" w:pos="2268"/>
              </w:tabs>
            </w:pPr>
            <w:r w:rsidRPr="00C34A38">
              <w:t>s 622</w:t>
            </w:r>
            <w:r w:rsidRPr="00C34A38">
              <w:tab/>
            </w:r>
          </w:p>
        </w:tc>
        <w:tc>
          <w:tcPr>
            <w:tcW w:w="4717" w:type="dxa"/>
            <w:shd w:val="clear" w:color="auto" w:fill="auto"/>
          </w:tcPr>
          <w:p w14:paraId="76090FC6" w14:textId="77777777" w:rsidR="000B5B9A" w:rsidRPr="00C34A38" w:rsidRDefault="000B5B9A" w:rsidP="00337A17">
            <w:pPr>
              <w:pStyle w:val="ENoteTableText"/>
            </w:pPr>
            <w:r w:rsidRPr="00C34A38">
              <w:t>am No 55, 2009; No 174, 2012; No 31, 2014</w:t>
            </w:r>
            <w:r w:rsidR="007C4A7A" w:rsidRPr="00C34A38">
              <w:t>; No 79, 2022</w:t>
            </w:r>
          </w:p>
        </w:tc>
      </w:tr>
      <w:tr w:rsidR="000B5B9A" w:rsidRPr="00C34A38" w14:paraId="260C0368" w14:textId="77777777" w:rsidTr="00F85CAA">
        <w:trPr>
          <w:cantSplit/>
        </w:trPr>
        <w:tc>
          <w:tcPr>
            <w:tcW w:w="2436" w:type="dxa"/>
            <w:shd w:val="clear" w:color="auto" w:fill="auto"/>
          </w:tcPr>
          <w:p w14:paraId="5E4CE175" w14:textId="77777777" w:rsidR="000B5B9A" w:rsidRPr="00C34A38" w:rsidRDefault="000B5B9A" w:rsidP="00337A17">
            <w:pPr>
              <w:pStyle w:val="ENoteTableText"/>
              <w:tabs>
                <w:tab w:val="center" w:leader="dot" w:pos="2268"/>
              </w:tabs>
            </w:pPr>
            <w:r w:rsidRPr="00C34A38">
              <w:t>s 623</w:t>
            </w:r>
            <w:r w:rsidRPr="00C34A38">
              <w:tab/>
            </w:r>
          </w:p>
        </w:tc>
        <w:tc>
          <w:tcPr>
            <w:tcW w:w="4717" w:type="dxa"/>
            <w:shd w:val="clear" w:color="auto" w:fill="auto"/>
          </w:tcPr>
          <w:p w14:paraId="46723299" w14:textId="77777777" w:rsidR="000B5B9A" w:rsidRPr="00C34A38" w:rsidRDefault="000B5B9A" w:rsidP="00337A17">
            <w:pPr>
              <w:pStyle w:val="ENoteTableText"/>
            </w:pPr>
            <w:r w:rsidRPr="00C34A38">
              <w:t>am No 174, 2012</w:t>
            </w:r>
          </w:p>
        </w:tc>
      </w:tr>
      <w:tr w:rsidR="000B5B9A" w:rsidRPr="00C34A38" w14:paraId="0C948360" w14:textId="77777777" w:rsidTr="00F85CAA">
        <w:trPr>
          <w:cantSplit/>
        </w:trPr>
        <w:tc>
          <w:tcPr>
            <w:tcW w:w="2436" w:type="dxa"/>
            <w:shd w:val="clear" w:color="auto" w:fill="auto"/>
          </w:tcPr>
          <w:p w14:paraId="35EB6EDE" w14:textId="77777777" w:rsidR="000B5B9A" w:rsidRPr="00C34A38" w:rsidRDefault="000B5B9A" w:rsidP="00337A17">
            <w:pPr>
              <w:pStyle w:val="ENoteTableText"/>
              <w:tabs>
                <w:tab w:val="center" w:leader="dot" w:pos="2268"/>
              </w:tabs>
            </w:pPr>
            <w:r w:rsidRPr="00C34A38">
              <w:t>s 624</w:t>
            </w:r>
            <w:r w:rsidRPr="00C34A38">
              <w:tab/>
            </w:r>
          </w:p>
        </w:tc>
        <w:tc>
          <w:tcPr>
            <w:tcW w:w="4717" w:type="dxa"/>
            <w:shd w:val="clear" w:color="auto" w:fill="auto"/>
          </w:tcPr>
          <w:p w14:paraId="24091C6F" w14:textId="77777777" w:rsidR="000B5B9A" w:rsidRPr="00C34A38" w:rsidRDefault="000B5B9A" w:rsidP="00337A17">
            <w:pPr>
              <w:pStyle w:val="ENoteTableText"/>
            </w:pPr>
            <w:r w:rsidRPr="00C34A38">
              <w:t>am No 174, 2012</w:t>
            </w:r>
          </w:p>
        </w:tc>
      </w:tr>
      <w:tr w:rsidR="000B5B9A" w:rsidRPr="00C34A38" w14:paraId="77B580DC" w14:textId="77777777" w:rsidTr="00F85CAA">
        <w:trPr>
          <w:cantSplit/>
        </w:trPr>
        <w:tc>
          <w:tcPr>
            <w:tcW w:w="2436" w:type="dxa"/>
            <w:shd w:val="clear" w:color="auto" w:fill="auto"/>
          </w:tcPr>
          <w:p w14:paraId="3880C46E" w14:textId="77777777" w:rsidR="000B5B9A" w:rsidRPr="00C34A38" w:rsidRDefault="003B7CA9" w:rsidP="00337A17">
            <w:pPr>
              <w:pStyle w:val="ENoteTableText"/>
            </w:pPr>
            <w:r w:rsidRPr="00C34A38">
              <w:rPr>
                <w:b/>
                <w:noProof/>
              </w:rPr>
              <w:t>Subdivision</w:t>
            </w:r>
            <w:r w:rsidR="000B5B9A" w:rsidRPr="00C34A38">
              <w:rPr>
                <w:b/>
                <w:noProof/>
              </w:rPr>
              <w:t xml:space="preserve"> C</w:t>
            </w:r>
          </w:p>
        </w:tc>
        <w:tc>
          <w:tcPr>
            <w:tcW w:w="4717" w:type="dxa"/>
            <w:shd w:val="clear" w:color="auto" w:fill="auto"/>
          </w:tcPr>
          <w:p w14:paraId="3EFC7F89" w14:textId="77777777" w:rsidR="000B5B9A" w:rsidRPr="00C34A38" w:rsidRDefault="000B5B9A" w:rsidP="00337A17">
            <w:pPr>
              <w:pStyle w:val="ENoteTableText"/>
            </w:pPr>
          </w:p>
        </w:tc>
      </w:tr>
      <w:tr w:rsidR="000B5B9A" w:rsidRPr="00C34A38" w14:paraId="73FF0881" w14:textId="77777777" w:rsidTr="00F85CAA">
        <w:trPr>
          <w:cantSplit/>
        </w:trPr>
        <w:tc>
          <w:tcPr>
            <w:tcW w:w="2436" w:type="dxa"/>
            <w:shd w:val="clear" w:color="auto" w:fill="auto"/>
          </w:tcPr>
          <w:p w14:paraId="091D6CD0" w14:textId="77777777" w:rsidR="000B5B9A" w:rsidRPr="00C34A38" w:rsidRDefault="000B5B9A" w:rsidP="000B5B9A">
            <w:pPr>
              <w:pStyle w:val="ENoteTableText"/>
              <w:tabs>
                <w:tab w:val="center" w:leader="dot" w:pos="2268"/>
              </w:tabs>
              <w:rPr>
                <w:noProof/>
              </w:rPr>
            </w:pPr>
            <w:r w:rsidRPr="00C34A38">
              <w:rPr>
                <w:noProof/>
              </w:rPr>
              <w:t>Subdivision C heading</w:t>
            </w:r>
            <w:r w:rsidRPr="00C34A38">
              <w:rPr>
                <w:noProof/>
              </w:rPr>
              <w:tab/>
            </w:r>
          </w:p>
        </w:tc>
        <w:tc>
          <w:tcPr>
            <w:tcW w:w="4717" w:type="dxa"/>
            <w:shd w:val="clear" w:color="auto" w:fill="auto"/>
          </w:tcPr>
          <w:p w14:paraId="48E428D3" w14:textId="77777777" w:rsidR="000B5B9A" w:rsidRPr="00C34A38" w:rsidRDefault="000B5B9A" w:rsidP="00337A17">
            <w:pPr>
              <w:pStyle w:val="ENoteTableText"/>
            </w:pPr>
            <w:r w:rsidRPr="00C34A38">
              <w:t>am No 174, 2012</w:t>
            </w:r>
          </w:p>
        </w:tc>
      </w:tr>
      <w:tr w:rsidR="000B5B9A" w:rsidRPr="00C34A38" w14:paraId="034D13A2" w14:textId="77777777" w:rsidTr="00F85CAA">
        <w:trPr>
          <w:cantSplit/>
        </w:trPr>
        <w:tc>
          <w:tcPr>
            <w:tcW w:w="2436" w:type="dxa"/>
            <w:shd w:val="clear" w:color="auto" w:fill="auto"/>
          </w:tcPr>
          <w:p w14:paraId="19F6459C" w14:textId="77777777" w:rsidR="000B5B9A" w:rsidRPr="00C34A38" w:rsidRDefault="000B5B9A" w:rsidP="00337A17">
            <w:pPr>
              <w:pStyle w:val="ENoteTableText"/>
              <w:tabs>
                <w:tab w:val="center" w:leader="dot" w:pos="2268"/>
              </w:tabs>
            </w:pPr>
            <w:r w:rsidRPr="00C34A38">
              <w:rPr>
                <w:noProof/>
              </w:rPr>
              <w:t>s 625</w:t>
            </w:r>
            <w:r w:rsidRPr="00C34A38">
              <w:rPr>
                <w:noProof/>
              </w:rPr>
              <w:tab/>
            </w:r>
          </w:p>
        </w:tc>
        <w:tc>
          <w:tcPr>
            <w:tcW w:w="4717" w:type="dxa"/>
            <w:shd w:val="clear" w:color="auto" w:fill="auto"/>
          </w:tcPr>
          <w:p w14:paraId="17D9382F" w14:textId="77777777" w:rsidR="000B5B9A" w:rsidRPr="00C34A38" w:rsidRDefault="000B5B9A" w:rsidP="00337A17">
            <w:pPr>
              <w:pStyle w:val="ENoteTableText"/>
            </w:pPr>
            <w:r w:rsidRPr="00C34A38">
              <w:t>am No 174, 2012</w:t>
            </w:r>
          </w:p>
        </w:tc>
      </w:tr>
      <w:tr w:rsidR="000B5B9A" w:rsidRPr="00C34A38" w14:paraId="51E3B373" w14:textId="77777777" w:rsidTr="00F85CAA">
        <w:trPr>
          <w:cantSplit/>
        </w:trPr>
        <w:tc>
          <w:tcPr>
            <w:tcW w:w="2436" w:type="dxa"/>
            <w:shd w:val="clear" w:color="auto" w:fill="auto"/>
          </w:tcPr>
          <w:p w14:paraId="3EF6D5F0" w14:textId="24BEBA05" w:rsidR="000B5B9A" w:rsidRPr="00C34A38" w:rsidRDefault="004D57DD" w:rsidP="00851D1E">
            <w:pPr>
              <w:pStyle w:val="ENoteTableText"/>
              <w:keepNext/>
            </w:pPr>
            <w:r>
              <w:rPr>
                <w:b/>
                <w:noProof/>
              </w:rPr>
              <w:lastRenderedPageBreak/>
              <w:t>Division 5</w:t>
            </w:r>
          </w:p>
        </w:tc>
        <w:tc>
          <w:tcPr>
            <w:tcW w:w="4717" w:type="dxa"/>
            <w:shd w:val="clear" w:color="auto" w:fill="auto"/>
          </w:tcPr>
          <w:p w14:paraId="1E7A38DA" w14:textId="77777777" w:rsidR="000B5B9A" w:rsidRPr="00C34A38" w:rsidRDefault="000B5B9A" w:rsidP="00337A17">
            <w:pPr>
              <w:pStyle w:val="ENoteTableText"/>
            </w:pPr>
          </w:p>
        </w:tc>
      </w:tr>
      <w:tr w:rsidR="000B5B9A" w:rsidRPr="00C34A38" w14:paraId="6848B43D" w14:textId="77777777" w:rsidTr="00F85CAA">
        <w:trPr>
          <w:cantSplit/>
        </w:trPr>
        <w:tc>
          <w:tcPr>
            <w:tcW w:w="2436" w:type="dxa"/>
            <w:shd w:val="clear" w:color="auto" w:fill="auto"/>
          </w:tcPr>
          <w:p w14:paraId="27681BB8" w14:textId="5D557D76" w:rsidR="000B5B9A" w:rsidRPr="00C34A38" w:rsidRDefault="004D57DD" w:rsidP="000B5B9A">
            <w:pPr>
              <w:pStyle w:val="ENoteTableText"/>
              <w:tabs>
                <w:tab w:val="center" w:leader="dot" w:pos="2268"/>
              </w:tabs>
              <w:rPr>
                <w:noProof/>
              </w:rPr>
            </w:pPr>
            <w:r>
              <w:rPr>
                <w:noProof/>
              </w:rPr>
              <w:t>Division 5</w:t>
            </w:r>
            <w:r w:rsidR="000B5B9A" w:rsidRPr="00C34A38">
              <w:rPr>
                <w:noProof/>
              </w:rPr>
              <w:t xml:space="preserve"> heading</w:t>
            </w:r>
            <w:r w:rsidR="000B5B9A" w:rsidRPr="00C34A38">
              <w:rPr>
                <w:noProof/>
              </w:rPr>
              <w:tab/>
            </w:r>
          </w:p>
        </w:tc>
        <w:tc>
          <w:tcPr>
            <w:tcW w:w="4717" w:type="dxa"/>
            <w:shd w:val="clear" w:color="auto" w:fill="auto"/>
          </w:tcPr>
          <w:p w14:paraId="5FFC2C9F" w14:textId="77777777" w:rsidR="000B5B9A" w:rsidRPr="00C34A38" w:rsidRDefault="000B5B9A" w:rsidP="00337A17">
            <w:pPr>
              <w:pStyle w:val="ENoteTableText"/>
            </w:pPr>
            <w:r w:rsidRPr="00C34A38">
              <w:t>am No 174, 2012</w:t>
            </w:r>
          </w:p>
        </w:tc>
      </w:tr>
      <w:tr w:rsidR="000B5B9A" w:rsidRPr="00C34A38" w14:paraId="7A5B5866" w14:textId="77777777" w:rsidTr="00F85CAA">
        <w:trPr>
          <w:cantSplit/>
        </w:trPr>
        <w:tc>
          <w:tcPr>
            <w:tcW w:w="2436" w:type="dxa"/>
            <w:shd w:val="clear" w:color="auto" w:fill="auto"/>
          </w:tcPr>
          <w:p w14:paraId="48377841" w14:textId="77777777" w:rsidR="000B5B9A" w:rsidRPr="00C34A38" w:rsidRDefault="003B7CA9" w:rsidP="00337A17">
            <w:pPr>
              <w:pStyle w:val="ENoteTableText"/>
              <w:rPr>
                <w:noProof/>
              </w:rPr>
            </w:pPr>
            <w:r w:rsidRPr="00C34A38">
              <w:rPr>
                <w:b/>
                <w:noProof/>
              </w:rPr>
              <w:t>Subdivision</w:t>
            </w:r>
            <w:r w:rsidR="000B5B9A" w:rsidRPr="00C34A38">
              <w:rPr>
                <w:b/>
                <w:noProof/>
              </w:rPr>
              <w:t xml:space="preserve"> A</w:t>
            </w:r>
          </w:p>
        </w:tc>
        <w:tc>
          <w:tcPr>
            <w:tcW w:w="4717" w:type="dxa"/>
            <w:shd w:val="clear" w:color="auto" w:fill="auto"/>
          </w:tcPr>
          <w:p w14:paraId="130D2544" w14:textId="77777777" w:rsidR="000B5B9A" w:rsidRPr="00C34A38" w:rsidRDefault="000B5B9A" w:rsidP="00337A17">
            <w:pPr>
              <w:pStyle w:val="ENoteTableText"/>
            </w:pPr>
          </w:p>
        </w:tc>
      </w:tr>
      <w:tr w:rsidR="000B5B9A" w:rsidRPr="00C34A38" w14:paraId="7F402E16" w14:textId="77777777" w:rsidTr="00F85CAA">
        <w:trPr>
          <w:cantSplit/>
        </w:trPr>
        <w:tc>
          <w:tcPr>
            <w:tcW w:w="2436" w:type="dxa"/>
            <w:shd w:val="clear" w:color="auto" w:fill="auto"/>
          </w:tcPr>
          <w:p w14:paraId="1D5B31D3" w14:textId="77777777" w:rsidR="000B5B9A" w:rsidRPr="00C34A38" w:rsidRDefault="000B5B9A" w:rsidP="000B5B9A">
            <w:pPr>
              <w:pStyle w:val="ENoteTableText"/>
              <w:tabs>
                <w:tab w:val="center" w:leader="dot" w:pos="2268"/>
              </w:tabs>
              <w:rPr>
                <w:noProof/>
              </w:rPr>
            </w:pPr>
            <w:r w:rsidRPr="00C34A38">
              <w:rPr>
                <w:noProof/>
              </w:rPr>
              <w:t>Subdivision A heading</w:t>
            </w:r>
            <w:r w:rsidRPr="00C34A38">
              <w:rPr>
                <w:noProof/>
              </w:rPr>
              <w:tab/>
            </w:r>
          </w:p>
        </w:tc>
        <w:tc>
          <w:tcPr>
            <w:tcW w:w="4717" w:type="dxa"/>
            <w:shd w:val="clear" w:color="auto" w:fill="auto"/>
          </w:tcPr>
          <w:p w14:paraId="4E932D5D" w14:textId="77777777" w:rsidR="000B5B9A" w:rsidRPr="00C34A38" w:rsidRDefault="000B5B9A" w:rsidP="00337A17">
            <w:pPr>
              <w:pStyle w:val="ENoteTableText"/>
            </w:pPr>
            <w:r w:rsidRPr="00C34A38">
              <w:t>am No 174, 2012</w:t>
            </w:r>
          </w:p>
        </w:tc>
      </w:tr>
      <w:tr w:rsidR="000B5B9A" w:rsidRPr="00C34A38" w14:paraId="6FF9B79E" w14:textId="77777777" w:rsidTr="00F85CAA">
        <w:trPr>
          <w:cantSplit/>
        </w:trPr>
        <w:tc>
          <w:tcPr>
            <w:tcW w:w="2436" w:type="dxa"/>
            <w:shd w:val="clear" w:color="auto" w:fill="auto"/>
          </w:tcPr>
          <w:p w14:paraId="5C34F202" w14:textId="77777777" w:rsidR="000B5B9A" w:rsidRPr="00C34A38" w:rsidRDefault="000B5B9A" w:rsidP="00337A17">
            <w:pPr>
              <w:pStyle w:val="ENoteTableText"/>
              <w:tabs>
                <w:tab w:val="center" w:leader="dot" w:pos="2268"/>
              </w:tabs>
              <w:rPr>
                <w:noProof/>
              </w:rPr>
            </w:pPr>
            <w:r w:rsidRPr="00C34A38">
              <w:rPr>
                <w:noProof/>
              </w:rPr>
              <w:t>s 626</w:t>
            </w:r>
            <w:r w:rsidRPr="00C34A38">
              <w:rPr>
                <w:noProof/>
              </w:rPr>
              <w:tab/>
            </w:r>
          </w:p>
        </w:tc>
        <w:tc>
          <w:tcPr>
            <w:tcW w:w="4717" w:type="dxa"/>
            <w:shd w:val="clear" w:color="auto" w:fill="auto"/>
          </w:tcPr>
          <w:p w14:paraId="763525D8" w14:textId="77777777" w:rsidR="000B5B9A" w:rsidRPr="00C34A38" w:rsidRDefault="000B5B9A" w:rsidP="00337A17">
            <w:pPr>
              <w:pStyle w:val="ENoteTableText"/>
            </w:pPr>
            <w:r w:rsidRPr="00C34A38">
              <w:t>am No 174, 2012</w:t>
            </w:r>
          </w:p>
        </w:tc>
      </w:tr>
      <w:tr w:rsidR="000B5B9A" w:rsidRPr="00C34A38" w14:paraId="24EFCC87" w14:textId="77777777" w:rsidTr="00F85CAA">
        <w:trPr>
          <w:cantSplit/>
        </w:trPr>
        <w:tc>
          <w:tcPr>
            <w:tcW w:w="2436" w:type="dxa"/>
            <w:shd w:val="clear" w:color="auto" w:fill="auto"/>
          </w:tcPr>
          <w:p w14:paraId="5A0614D2" w14:textId="77777777" w:rsidR="000B5B9A" w:rsidRPr="00C34A38" w:rsidRDefault="000B5B9A" w:rsidP="00337A17">
            <w:pPr>
              <w:pStyle w:val="ENoteTableText"/>
              <w:tabs>
                <w:tab w:val="center" w:leader="dot" w:pos="2268"/>
              </w:tabs>
              <w:rPr>
                <w:noProof/>
              </w:rPr>
            </w:pPr>
            <w:r w:rsidRPr="00C34A38">
              <w:rPr>
                <w:noProof/>
              </w:rPr>
              <w:t>s 627</w:t>
            </w:r>
            <w:r w:rsidRPr="00C34A38">
              <w:rPr>
                <w:noProof/>
              </w:rPr>
              <w:tab/>
            </w:r>
          </w:p>
        </w:tc>
        <w:tc>
          <w:tcPr>
            <w:tcW w:w="4717" w:type="dxa"/>
            <w:shd w:val="clear" w:color="auto" w:fill="auto"/>
          </w:tcPr>
          <w:p w14:paraId="36598FD6" w14:textId="77777777" w:rsidR="000B5B9A" w:rsidRPr="00C34A38" w:rsidRDefault="000B5B9A" w:rsidP="00337A17">
            <w:pPr>
              <w:pStyle w:val="ENoteTableText"/>
              <w:rPr>
                <w:u w:val="single"/>
              </w:rPr>
            </w:pPr>
            <w:r w:rsidRPr="00C34A38">
              <w:t>am No 174, 2012; No 13, 2013</w:t>
            </w:r>
            <w:r w:rsidR="002639D2" w:rsidRPr="00C34A38">
              <w:t>; No 13, 2021</w:t>
            </w:r>
            <w:r w:rsidR="007C4A7A" w:rsidRPr="00C34A38">
              <w:t>; No 79, 2022</w:t>
            </w:r>
          </w:p>
        </w:tc>
      </w:tr>
      <w:tr w:rsidR="000B5B9A" w:rsidRPr="00C34A38" w14:paraId="4AB87BA5" w14:textId="77777777" w:rsidTr="00F85CAA">
        <w:trPr>
          <w:cantSplit/>
        </w:trPr>
        <w:tc>
          <w:tcPr>
            <w:tcW w:w="2436" w:type="dxa"/>
            <w:shd w:val="clear" w:color="auto" w:fill="auto"/>
          </w:tcPr>
          <w:p w14:paraId="1E860AF8" w14:textId="77777777" w:rsidR="000B5B9A" w:rsidRPr="00C34A38" w:rsidRDefault="000B5B9A" w:rsidP="00337A17">
            <w:pPr>
              <w:pStyle w:val="ENoteTableText"/>
              <w:tabs>
                <w:tab w:val="center" w:leader="dot" w:pos="2268"/>
              </w:tabs>
              <w:rPr>
                <w:noProof/>
              </w:rPr>
            </w:pPr>
            <w:r w:rsidRPr="00C34A38">
              <w:rPr>
                <w:noProof/>
              </w:rPr>
              <w:t>s 628</w:t>
            </w:r>
            <w:r w:rsidRPr="00C34A38">
              <w:rPr>
                <w:noProof/>
              </w:rPr>
              <w:tab/>
            </w:r>
          </w:p>
        </w:tc>
        <w:tc>
          <w:tcPr>
            <w:tcW w:w="4717" w:type="dxa"/>
            <w:shd w:val="clear" w:color="auto" w:fill="auto"/>
          </w:tcPr>
          <w:p w14:paraId="175FA137" w14:textId="77777777" w:rsidR="000B5B9A" w:rsidRPr="00C34A38" w:rsidRDefault="000B5B9A" w:rsidP="00337A17">
            <w:pPr>
              <w:pStyle w:val="ENoteTableText"/>
            </w:pPr>
            <w:r w:rsidRPr="00C34A38">
              <w:t>am No 174, 2012</w:t>
            </w:r>
          </w:p>
        </w:tc>
      </w:tr>
      <w:tr w:rsidR="000B5B9A" w:rsidRPr="00C34A38" w14:paraId="2CF8EF93" w14:textId="77777777" w:rsidTr="00F85CAA">
        <w:trPr>
          <w:cantSplit/>
        </w:trPr>
        <w:tc>
          <w:tcPr>
            <w:tcW w:w="2436" w:type="dxa"/>
            <w:shd w:val="clear" w:color="auto" w:fill="auto"/>
          </w:tcPr>
          <w:p w14:paraId="226C396B" w14:textId="77777777" w:rsidR="000B5B9A" w:rsidRPr="00C34A38" w:rsidRDefault="000B5B9A" w:rsidP="00337A17">
            <w:pPr>
              <w:pStyle w:val="ENoteTableText"/>
              <w:tabs>
                <w:tab w:val="center" w:leader="dot" w:pos="2268"/>
              </w:tabs>
              <w:rPr>
                <w:noProof/>
              </w:rPr>
            </w:pPr>
            <w:r w:rsidRPr="00C34A38">
              <w:rPr>
                <w:noProof/>
              </w:rPr>
              <w:t>s 629</w:t>
            </w:r>
            <w:r w:rsidRPr="00C34A38">
              <w:rPr>
                <w:noProof/>
              </w:rPr>
              <w:tab/>
            </w:r>
          </w:p>
        </w:tc>
        <w:tc>
          <w:tcPr>
            <w:tcW w:w="4717" w:type="dxa"/>
            <w:shd w:val="clear" w:color="auto" w:fill="auto"/>
          </w:tcPr>
          <w:p w14:paraId="2CE3747F" w14:textId="77777777" w:rsidR="000B5B9A" w:rsidRPr="00C34A38" w:rsidRDefault="000B5B9A" w:rsidP="00337A17">
            <w:pPr>
              <w:pStyle w:val="ENoteTableText"/>
            </w:pPr>
            <w:r w:rsidRPr="00C34A38">
              <w:t>am No 174, 2012</w:t>
            </w:r>
          </w:p>
        </w:tc>
      </w:tr>
      <w:tr w:rsidR="000B5B9A" w:rsidRPr="00C34A38" w14:paraId="0EA1FCDC" w14:textId="77777777" w:rsidTr="00F85CAA">
        <w:trPr>
          <w:cantSplit/>
        </w:trPr>
        <w:tc>
          <w:tcPr>
            <w:tcW w:w="2436" w:type="dxa"/>
            <w:shd w:val="clear" w:color="auto" w:fill="auto"/>
          </w:tcPr>
          <w:p w14:paraId="650BA029" w14:textId="77777777" w:rsidR="000B5B9A" w:rsidRPr="00C34A38" w:rsidRDefault="003B7CA9" w:rsidP="00337A17">
            <w:pPr>
              <w:pStyle w:val="ENoteTableText"/>
            </w:pPr>
            <w:r w:rsidRPr="00C34A38">
              <w:rPr>
                <w:b/>
                <w:noProof/>
              </w:rPr>
              <w:t>Subdivision</w:t>
            </w:r>
            <w:r w:rsidR="000B5B9A" w:rsidRPr="00C34A38">
              <w:rPr>
                <w:b/>
                <w:noProof/>
              </w:rPr>
              <w:t xml:space="preserve"> B</w:t>
            </w:r>
          </w:p>
        </w:tc>
        <w:tc>
          <w:tcPr>
            <w:tcW w:w="4717" w:type="dxa"/>
            <w:shd w:val="clear" w:color="auto" w:fill="auto"/>
          </w:tcPr>
          <w:p w14:paraId="0A0C22DC" w14:textId="77777777" w:rsidR="000B5B9A" w:rsidRPr="00C34A38" w:rsidRDefault="000B5B9A" w:rsidP="00337A17">
            <w:pPr>
              <w:pStyle w:val="ENoteTableText"/>
            </w:pPr>
          </w:p>
        </w:tc>
      </w:tr>
      <w:tr w:rsidR="00C67A74" w:rsidRPr="00C34A38" w14:paraId="76A54F8D" w14:textId="77777777" w:rsidTr="00F85CAA">
        <w:trPr>
          <w:cantSplit/>
        </w:trPr>
        <w:tc>
          <w:tcPr>
            <w:tcW w:w="2436" w:type="dxa"/>
            <w:shd w:val="clear" w:color="auto" w:fill="auto"/>
          </w:tcPr>
          <w:p w14:paraId="776E3A77" w14:textId="77777777" w:rsidR="00C67A74" w:rsidRPr="00C34A38" w:rsidRDefault="00C67A74" w:rsidP="00C67A74">
            <w:pPr>
              <w:pStyle w:val="ENoteTableText"/>
              <w:tabs>
                <w:tab w:val="center" w:leader="dot" w:pos="2268"/>
              </w:tabs>
              <w:rPr>
                <w:noProof/>
              </w:rPr>
            </w:pPr>
            <w:r w:rsidRPr="00C34A38">
              <w:rPr>
                <w:noProof/>
              </w:rPr>
              <w:t>Subdivision B heading</w:t>
            </w:r>
            <w:r w:rsidRPr="00C34A38">
              <w:rPr>
                <w:noProof/>
              </w:rPr>
              <w:tab/>
            </w:r>
          </w:p>
        </w:tc>
        <w:tc>
          <w:tcPr>
            <w:tcW w:w="4717" w:type="dxa"/>
            <w:shd w:val="clear" w:color="auto" w:fill="auto"/>
          </w:tcPr>
          <w:p w14:paraId="5AC5F06C" w14:textId="77777777" w:rsidR="00C67A74" w:rsidRPr="00C34A38" w:rsidRDefault="00C67A74" w:rsidP="00337A17">
            <w:pPr>
              <w:pStyle w:val="ENoteTableText"/>
            </w:pPr>
            <w:r w:rsidRPr="00C34A38">
              <w:t>am No 174, 2012</w:t>
            </w:r>
          </w:p>
        </w:tc>
      </w:tr>
      <w:tr w:rsidR="000B5B9A" w:rsidRPr="00C34A38" w14:paraId="081AED8C" w14:textId="77777777" w:rsidTr="00F85CAA">
        <w:trPr>
          <w:cantSplit/>
        </w:trPr>
        <w:tc>
          <w:tcPr>
            <w:tcW w:w="2436" w:type="dxa"/>
            <w:shd w:val="clear" w:color="auto" w:fill="auto"/>
          </w:tcPr>
          <w:p w14:paraId="3EE9B8C7" w14:textId="77777777" w:rsidR="000B5B9A" w:rsidRPr="00C34A38" w:rsidRDefault="000B5B9A" w:rsidP="00337A17">
            <w:pPr>
              <w:pStyle w:val="ENoteTableText"/>
              <w:tabs>
                <w:tab w:val="center" w:leader="dot" w:pos="2268"/>
              </w:tabs>
            </w:pPr>
            <w:r w:rsidRPr="00C34A38">
              <w:t>s 629A</w:t>
            </w:r>
            <w:r w:rsidRPr="00C34A38">
              <w:tab/>
            </w:r>
          </w:p>
        </w:tc>
        <w:tc>
          <w:tcPr>
            <w:tcW w:w="4717" w:type="dxa"/>
            <w:shd w:val="clear" w:color="auto" w:fill="auto"/>
          </w:tcPr>
          <w:p w14:paraId="27627B24" w14:textId="77777777" w:rsidR="000B5B9A" w:rsidRPr="00C34A38" w:rsidRDefault="000B5B9A" w:rsidP="00337A17">
            <w:pPr>
              <w:pStyle w:val="ENoteTableText"/>
            </w:pPr>
            <w:r w:rsidRPr="00C34A38">
              <w:t>ad No 55, 2009</w:t>
            </w:r>
          </w:p>
        </w:tc>
      </w:tr>
      <w:tr w:rsidR="000B5B9A" w:rsidRPr="00C34A38" w14:paraId="14C6E82E" w14:textId="77777777" w:rsidTr="00F85CAA">
        <w:trPr>
          <w:cantSplit/>
        </w:trPr>
        <w:tc>
          <w:tcPr>
            <w:tcW w:w="2436" w:type="dxa"/>
            <w:shd w:val="clear" w:color="auto" w:fill="auto"/>
          </w:tcPr>
          <w:p w14:paraId="0C17C2B1" w14:textId="77777777" w:rsidR="000B5B9A" w:rsidRPr="00C34A38" w:rsidRDefault="000B5B9A" w:rsidP="00337A17">
            <w:pPr>
              <w:pStyle w:val="ENoteTableText"/>
              <w:tabs>
                <w:tab w:val="center" w:leader="dot" w:pos="2268"/>
              </w:tabs>
              <w:rPr>
                <w:noProof/>
              </w:rPr>
            </w:pPr>
            <w:r w:rsidRPr="00C34A38">
              <w:rPr>
                <w:noProof/>
              </w:rPr>
              <w:t>s 630</w:t>
            </w:r>
            <w:r w:rsidRPr="00C34A38">
              <w:rPr>
                <w:noProof/>
              </w:rPr>
              <w:tab/>
            </w:r>
          </w:p>
        </w:tc>
        <w:tc>
          <w:tcPr>
            <w:tcW w:w="4717" w:type="dxa"/>
            <w:shd w:val="clear" w:color="auto" w:fill="auto"/>
          </w:tcPr>
          <w:p w14:paraId="0694C7F0" w14:textId="77777777" w:rsidR="000B5B9A" w:rsidRPr="00C34A38" w:rsidRDefault="000B5B9A" w:rsidP="00337A17">
            <w:pPr>
              <w:pStyle w:val="ENoteTableText"/>
            </w:pPr>
            <w:r w:rsidRPr="00C34A38">
              <w:t>am No 174, 2012</w:t>
            </w:r>
          </w:p>
        </w:tc>
      </w:tr>
      <w:tr w:rsidR="000B5B9A" w:rsidRPr="00C34A38" w14:paraId="4F72736C" w14:textId="77777777" w:rsidTr="00F85CAA">
        <w:trPr>
          <w:cantSplit/>
        </w:trPr>
        <w:tc>
          <w:tcPr>
            <w:tcW w:w="2436" w:type="dxa"/>
            <w:shd w:val="clear" w:color="auto" w:fill="auto"/>
          </w:tcPr>
          <w:p w14:paraId="2DC5E3B6" w14:textId="77777777" w:rsidR="000B5B9A" w:rsidRPr="00C34A38" w:rsidRDefault="000B5B9A" w:rsidP="00337A17">
            <w:pPr>
              <w:pStyle w:val="ENoteTableText"/>
              <w:tabs>
                <w:tab w:val="center" w:leader="dot" w:pos="2268"/>
              </w:tabs>
              <w:rPr>
                <w:noProof/>
              </w:rPr>
            </w:pPr>
            <w:r w:rsidRPr="00C34A38">
              <w:rPr>
                <w:noProof/>
              </w:rPr>
              <w:t>s 632</w:t>
            </w:r>
            <w:r w:rsidRPr="00C34A38">
              <w:rPr>
                <w:noProof/>
              </w:rPr>
              <w:tab/>
            </w:r>
          </w:p>
        </w:tc>
        <w:tc>
          <w:tcPr>
            <w:tcW w:w="4717" w:type="dxa"/>
            <w:shd w:val="clear" w:color="auto" w:fill="auto"/>
          </w:tcPr>
          <w:p w14:paraId="1BBD7D09" w14:textId="77777777" w:rsidR="000B5B9A" w:rsidRPr="00C34A38" w:rsidRDefault="000B5B9A" w:rsidP="00337A17">
            <w:pPr>
              <w:pStyle w:val="ENoteTableText"/>
            </w:pPr>
            <w:r w:rsidRPr="00C34A38">
              <w:t>am No 174, 2012; No 73, 2013</w:t>
            </w:r>
          </w:p>
        </w:tc>
      </w:tr>
      <w:tr w:rsidR="000B5B9A" w:rsidRPr="00C34A38" w14:paraId="69960A31" w14:textId="77777777" w:rsidTr="00F85CAA">
        <w:trPr>
          <w:cantSplit/>
        </w:trPr>
        <w:tc>
          <w:tcPr>
            <w:tcW w:w="2436" w:type="dxa"/>
            <w:shd w:val="clear" w:color="auto" w:fill="auto"/>
          </w:tcPr>
          <w:p w14:paraId="74C2D611" w14:textId="77777777" w:rsidR="000B5B9A" w:rsidRPr="00C34A38" w:rsidRDefault="000B5B9A" w:rsidP="00337A17">
            <w:pPr>
              <w:pStyle w:val="ENoteTableText"/>
              <w:tabs>
                <w:tab w:val="center" w:leader="dot" w:pos="2268"/>
              </w:tabs>
              <w:rPr>
                <w:noProof/>
              </w:rPr>
            </w:pPr>
            <w:r w:rsidRPr="00C34A38">
              <w:rPr>
                <w:noProof/>
              </w:rPr>
              <w:t>s 633</w:t>
            </w:r>
            <w:r w:rsidRPr="00C34A38">
              <w:rPr>
                <w:noProof/>
              </w:rPr>
              <w:tab/>
            </w:r>
          </w:p>
        </w:tc>
        <w:tc>
          <w:tcPr>
            <w:tcW w:w="4717" w:type="dxa"/>
            <w:shd w:val="clear" w:color="auto" w:fill="auto"/>
          </w:tcPr>
          <w:p w14:paraId="719B303A" w14:textId="77777777" w:rsidR="000B5B9A" w:rsidRPr="00C34A38" w:rsidRDefault="000B5B9A" w:rsidP="00337A17">
            <w:pPr>
              <w:pStyle w:val="ENoteTableText"/>
            </w:pPr>
            <w:r w:rsidRPr="00C34A38">
              <w:t>am No 174, 2012</w:t>
            </w:r>
          </w:p>
        </w:tc>
      </w:tr>
      <w:tr w:rsidR="000B5B9A" w:rsidRPr="00C34A38" w14:paraId="5B427D68" w14:textId="77777777" w:rsidTr="00F85CAA">
        <w:trPr>
          <w:cantSplit/>
        </w:trPr>
        <w:tc>
          <w:tcPr>
            <w:tcW w:w="2436" w:type="dxa"/>
            <w:shd w:val="clear" w:color="auto" w:fill="auto"/>
          </w:tcPr>
          <w:p w14:paraId="3C11F402" w14:textId="77777777" w:rsidR="000B5B9A" w:rsidRPr="00C34A38" w:rsidRDefault="000B5B9A" w:rsidP="00337A17">
            <w:pPr>
              <w:pStyle w:val="ENoteTableText"/>
              <w:tabs>
                <w:tab w:val="center" w:leader="dot" w:pos="2268"/>
              </w:tabs>
              <w:rPr>
                <w:noProof/>
              </w:rPr>
            </w:pPr>
            <w:r w:rsidRPr="00C34A38">
              <w:rPr>
                <w:noProof/>
              </w:rPr>
              <w:t>s 634</w:t>
            </w:r>
            <w:r w:rsidRPr="00C34A38">
              <w:rPr>
                <w:noProof/>
              </w:rPr>
              <w:tab/>
            </w:r>
          </w:p>
        </w:tc>
        <w:tc>
          <w:tcPr>
            <w:tcW w:w="4717" w:type="dxa"/>
            <w:shd w:val="clear" w:color="auto" w:fill="auto"/>
          </w:tcPr>
          <w:p w14:paraId="17CAD462" w14:textId="77777777" w:rsidR="000B5B9A" w:rsidRPr="00C34A38" w:rsidRDefault="000B5B9A" w:rsidP="00337A17">
            <w:pPr>
              <w:pStyle w:val="ENoteTableText"/>
            </w:pPr>
            <w:r w:rsidRPr="00C34A38">
              <w:t>am No 174, 2012</w:t>
            </w:r>
          </w:p>
        </w:tc>
      </w:tr>
      <w:tr w:rsidR="000B5B9A" w:rsidRPr="00C34A38" w14:paraId="3B523B6A" w14:textId="77777777" w:rsidTr="00F85CAA">
        <w:trPr>
          <w:cantSplit/>
        </w:trPr>
        <w:tc>
          <w:tcPr>
            <w:tcW w:w="2436" w:type="dxa"/>
            <w:shd w:val="clear" w:color="auto" w:fill="auto"/>
          </w:tcPr>
          <w:p w14:paraId="20D1D567" w14:textId="77777777" w:rsidR="000B5B9A" w:rsidRPr="00C34A38" w:rsidRDefault="000B5B9A" w:rsidP="00337A17">
            <w:pPr>
              <w:pStyle w:val="ENoteTableText"/>
              <w:tabs>
                <w:tab w:val="center" w:leader="dot" w:pos="2268"/>
              </w:tabs>
              <w:rPr>
                <w:noProof/>
              </w:rPr>
            </w:pPr>
            <w:r w:rsidRPr="00C34A38">
              <w:rPr>
                <w:noProof/>
              </w:rPr>
              <w:t>s 637</w:t>
            </w:r>
            <w:r w:rsidRPr="00C34A38">
              <w:rPr>
                <w:noProof/>
              </w:rPr>
              <w:tab/>
            </w:r>
          </w:p>
        </w:tc>
        <w:tc>
          <w:tcPr>
            <w:tcW w:w="4717" w:type="dxa"/>
            <w:shd w:val="clear" w:color="auto" w:fill="auto"/>
          </w:tcPr>
          <w:p w14:paraId="2CF482FF" w14:textId="77777777" w:rsidR="000B5B9A" w:rsidRPr="00C34A38" w:rsidRDefault="000B5B9A" w:rsidP="00337A17">
            <w:pPr>
              <w:pStyle w:val="ENoteTableText"/>
            </w:pPr>
            <w:r w:rsidRPr="00C34A38">
              <w:t>am No 174, 2012</w:t>
            </w:r>
          </w:p>
        </w:tc>
      </w:tr>
      <w:tr w:rsidR="000B5B9A" w:rsidRPr="00C34A38" w14:paraId="4C9B073A" w14:textId="77777777" w:rsidTr="00F85CAA">
        <w:trPr>
          <w:cantSplit/>
        </w:trPr>
        <w:tc>
          <w:tcPr>
            <w:tcW w:w="2436" w:type="dxa"/>
            <w:shd w:val="clear" w:color="auto" w:fill="auto"/>
          </w:tcPr>
          <w:p w14:paraId="5CBE35FC" w14:textId="77777777" w:rsidR="000B5B9A" w:rsidRPr="00C34A38" w:rsidRDefault="000B5B9A" w:rsidP="00337A17">
            <w:pPr>
              <w:pStyle w:val="ENoteTableText"/>
              <w:tabs>
                <w:tab w:val="center" w:leader="dot" w:pos="2268"/>
              </w:tabs>
            </w:pPr>
            <w:r w:rsidRPr="00C34A38">
              <w:rPr>
                <w:noProof/>
              </w:rPr>
              <w:t>s 639</w:t>
            </w:r>
            <w:r w:rsidRPr="00C34A38">
              <w:rPr>
                <w:noProof/>
              </w:rPr>
              <w:tab/>
            </w:r>
          </w:p>
        </w:tc>
        <w:tc>
          <w:tcPr>
            <w:tcW w:w="4717" w:type="dxa"/>
            <w:shd w:val="clear" w:color="auto" w:fill="auto"/>
          </w:tcPr>
          <w:p w14:paraId="0829F4A5" w14:textId="77777777" w:rsidR="000B5B9A" w:rsidRPr="00C34A38" w:rsidRDefault="000B5B9A" w:rsidP="00337A17">
            <w:pPr>
              <w:pStyle w:val="ENoteTableText"/>
            </w:pPr>
            <w:r w:rsidRPr="00C34A38">
              <w:t>am No 174, 2012</w:t>
            </w:r>
          </w:p>
        </w:tc>
      </w:tr>
      <w:tr w:rsidR="000B5B9A" w:rsidRPr="00C34A38" w14:paraId="19768F31" w14:textId="77777777" w:rsidTr="00F85CAA">
        <w:trPr>
          <w:cantSplit/>
        </w:trPr>
        <w:tc>
          <w:tcPr>
            <w:tcW w:w="2436" w:type="dxa"/>
            <w:shd w:val="clear" w:color="auto" w:fill="auto"/>
          </w:tcPr>
          <w:p w14:paraId="72711921" w14:textId="77777777" w:rsidR="000B5B9A" w:rsidRPr="00C34A38" w:rsidRDefault="000B5B9A" w:rsidP="00337A17">
            <w:pPr>
              <w:pStyle w:val="ENoteTableText"/>
              <w:tabs>
                <w:tab w:val="center" w:leader="dot" w:pos="2268"/>
              </w:tabs>
            </w:pPr>
            <w:r w:rsidRPr="00C34A38">
              <w:t>s 640</w:t>
            </w:r>
            <w:r w:rsidRPr="00C34A38">
              <w:tab/>
            </w:r>
          </w:p>
        </w:tc>
        <w:tc>
          <w:tcPr>
            <w:tcW w:w="4717" w:type="dxa"/>
            <w:shd w:val="clear" w:color="auto" w:fill="auto"/>
          </w:tcPr>
          <w:p w14:paraId="77DDF7C1" w14:textId="77777777" w:rsidR="000B5B9A" w:rsidRPr="00C34A38" w:rsidRDefault="000B5B9A" w:rsidP="00337A17">
            <w:pPr>
              <w:pStyle w:val="ENoteTableText"/>
            </w:pPr>
            <w:r w:rsidRPr="00C34A38">
              <w:t>am No 174, 2012; No 31, 2014</w:t>
            </w:r>
          </w:p>
        </w:tc>
      </w:tr>
      <w:tr w:rsidR="000B5B9A" w:rsidRPr="00C34A38" w14:paraId="044250C9" w14:textId="77777777" w:rsidTr="00F85CAA">
        <w:trPr>
          <w:cantSplit/>
        </w:trPr>
        <w:tc>
          <w:tcPr>
            <w:tcW w:w="2436" w:type="dxa"/>
            <w:shd w:val="clear" w:color="auto" w:fill="auto"/>
          </w:tcPr>
          <w:p w14:paraId="746009D0" w14:textId="77777777" w:rsidR="000B5B9A" w:rsidRPr="00C34A38" w:rsidRDefault="000B5B9A" w:rsidP="00337A17">
            <w:pPr>
              <w:pStyle w:val="ENoteTableText"/>
              <w:tabs>
                <w:tab w:val="center" w:leader="dot" w:pos="2268"/>
              </w:tabs>
            </w:pPr>
            <w:r w:rsidRPr="00C34A38">
              <w:t>s 641</w:t>
            </w:r>
            <w:r w:rsidRPr="00C34A38">
              <w:tab/>
            </w:r>
          </w:p>
        </w:tc>
        <w:tc>
          <w:tcPr>
            <w:tcW w:w="4717" w:type="dxa"/>
            <w:shd w:val="clear" w:color="auto" w:fill="auto"/>
          </w:tcPr>
          <w:p w14:paraId="2365678D" w14:textId="77777777" w:rsidR="000B5B9A" w:rsidRPr="00C34A38" w:rsidRDefault="000B5B9A" w:rsidP="00337A17">
            <w:pPr>
              <w:pStyle w:val="ENoteTableText"/>
            </w:pPr>
            <w:r w:rsidRPr="00C34A38">
              <w:t>am No 174, 2012</w:t>
            </w:r>
          </w:p>
        </w:tc>
      </w:tr>
      <w:tr w:rsidR="000B5B9A" w:rsidRPr="00C34A38" w14:paraId="01BCC068" w14:textId="77777777" w:rsidTr="00F85CAA">
        <w:trPr>
          <w:cantSplit/>
        </w:trPr>
        <w:tc>
          <w:tcPr>
            <w:tcW w:w="2436" w:type="dxa"/>
            <w:shd w:val="clear" w:color="auto" w:fill="auto"/>
          </w:tcPr>
          <w:p w14:paraId="7F21EA36" w14:textId="77777777" w:rsidR="000B5B9A" w:rsidRPr="00C34A38" w:rsidRDefault="000B5B9A" w:rsidP="00337A17">
            <w:pPr>
              <w:pStyle w:val="ENoteTableText"/>
              <w:tabs>
                <w:tab w:val="center" w:leader="dot" w:pos="2268"/>
              </w:tabs>
            </w:pPr>
            <w:r w:rsidRPr="00C34A38">
              <w:t>s 641A</w:t>
            </w:r>
            <w:r w:rsidRPr="00C34A38">
              <w:tab/>
            </w:r>
          </w:p>
        </w:tc>
        <w:tc>
          <w:tcPr>
            <w:tcW w:w="4717" w:type="dxa"/>
            <w:shd w:val="clear" w:color="auto" w:fill="auto"/>
          </w:tcPr>
          <w:p w14:paraId="5323067D" w14:textId="77777777" w:rsidR="000B5B9A" w:rsidRPr="00C34A38" w:rsidRDefault="000B5B9A" w:rsidP="00337A17">
            <w:pPr>
              <w:pStyle w:val="ENoteTableText"/>
            </w:pPr>
            <w:r w:rsidRPr="00C34A38">
              <w:t>ad No 174, 2012</w:t>
            </w:r>
          </w:p>
        </w:tc>
      </w:tr>
      <w:tr w:rsidR="001370C3" w:rsidRPr="00C34A38" w14:paraId="47D33B26" w14:textId="77777777" w:rsidTr="00F85CAA">
        <w:trPr>
          <w:cantSplit/>
        </w:trPr>
        <w:tc>
          <w:tcPr>
            <w:tcW w:w="2436" w:type="dxa"/>
            <w:shd w:val="clear" w:color="auto" w:fill="auto"/>
          </w:tcPr>
          <w:p w14:paraId="412E04D6" w14:textId="77777777" w:rsidR="001370C3" w:rsidRPr="00C34A38" w:rsidRDefault="001370C3" w:rsidP="00337A17">
            <w:pPr>
              <w:pStyle w:val="ENoteTableText"/>
              <w:tabs>
                <w:tab w:val="center" w:leader="dot" w:pos="2268"/>
              </w:tabs>
            </w:pPr>
            <w:r w:rsidRPr="00C34A38">
              <w:t>s 641B</w:t>
            </w:r>
            <w:r w:rsidRPr="00C34A38">
              <w:tab/>
            </w:r>
          </w:p>
        </w:tc>
        <w:tc>
          <w:tcPr>
            <w:tcW w:w="4717" w:type="dxa"/>
            <w:shd w:val="clear" w:color="auto" w:fill="auto"/>
          </w:tcPr>
          <w:p w14:paraId="1D7C6249" w14:textId="77777777" w:rsidR="001370C3" w:rsidRPr="00C34A38" w:rsidRDefault="001370C3" w:rsidP="00337A17">
            <w:pPr>
              <w:pStyle w:val="ENoteTableText"/>
            </w:pPr>
            <w:r w:rsidRPr="00C34A38">
              <w:t>ad No 170, 2018</w:t>
            </w:r>
          </w:p>
        </w:tc>
      </w:tr>
      <w:tr w:rsidR="00C9671F" w:rsidRPr="00C34A38" w14:paraId="5595C1E0" w14:textId="77777777" w:rsidTr="00F85CAA">
        <w:trPr>
          <w:cantSplit/>
        </w:trPr>
        <w:tc>
          <w:tcPr>
            <w:tcW w:w="2436" w:type="dxa"/>
            <w:shd w:val="clear" w:color="auto" w:fill="auto"/>
          </w:tcPr>
          <w:p w14:paraId="0D90F63A" w14:textId="77777777" w:rsidR="00C9671F" w:rsidRPr="00C34A38" w:rsidRDefault="00C9671F" w:rsidP="00337A17">
            <w:pPr>
              <w:pStyle w:val="ENoteTableText"/>
              <w:tabs>
                <w:tab w:val="center" w:leader="dot" w:pos="2268"/>
              </w:tabs>
            </w:pPr>
          </w:p>
        </w:tc>
        <w:tc>
          <w:tcPr>
            <w:tcW w:w="4717" w:type="dxa"/>
            <w:shd w:val="clear" w:color="auto" w:fill="auto"/>
          </w:tcPr>
          <w:p w14:paraId="0D42C53F" w14:textId="77777777" w:rsidR="00C9671F" w:rsidRPr="00C34A38" w:rsidRDefault="00C9671F" w:rsidP="00337A17">
            <w:pPr>
              <w:pStyle w:val="ENoteTableText"/>
            </w:pPr>
            <w:r w:rsidRPr="00C34A38">
              <w:t>am No 13, 2021</w:t>
            </w:r>
          </w:p>
        </w:tc>
      </w:tr>
      <w:tr w:rsidR="000B5B9A" w:rsidRPr="00C34A38" w14:paraId="7639C047" w14:textId="77777777" w:rsidTr="00F85CAA">
        <w:trPr>
          <w:cantSplit/>
        </w:trPr>
        <w:tc>
          <w:tcPr>
            <w:tcW w:w="2436" w:type="dxa"/>
            <w:shd w:val="clear" w:color="auto" w:fill="auto"/>
          </w:tcPr>
          <w:p w14:paraId="6D3B8CDB" w14:textId="77777777" w:rsidR="000B5B9A" w:rsidRPr="00C34A38" w:rsidRDefault="000B5B9A" w:rsidP="00337A17">
            <w:pPr>
              <w:pStyle w:val="ENoteTableText"/>
              <w:tabs>
                <w:tab w:val="center" w:leader="dot" w:pos="2268"/>
              </w:tabs>
            </w:pPr>
            <w:r w:rsidRPr="00C34A38">
              <w:t>s 642</w:t>
            </w:r>
            <w:r w:rsidRPr="00C34A38">
              <w:tab/>
            </w:r>
          </w:p>
        </w:tc>
        <w:tc>
          <w:tcPr>
            <w:tcW w:w="4717" w:type="dxa"/>
            <w:shd w:val="clear" w:color="auto" w:fill="auto"/>
          </w:tcPr>
          <w:p w14:paraId="2097AFA3" w14:textId="77777777" w:rsidR="000B5B9A" w:rsidRPr="00C34A38" w:rsidRDefault="000B5B9A" w:rsidP="00337A17">
            <w:pPr>
              <w:pStyle w:val="ENoteTableText"/>
            </w:pPr>
            <w:r w:rsidRPr="00C34A38">
              <w:t>am No 174, 2012</w:t>
            </w:r>
          </w:p>
        </w:tc>
      </w:tr>
      <w:tr w:rsidR="000B5B9A" w:rsidRPr="00C34A38" w14:paraId="4AAD67DD" w14:textId="77777777" w:rsidTr="00F85CAA">
        <w:trPr>
          <w:cantSplit/>
        </w:trPr>
        <w:tc>
          <w:tcPr>
            <w:tcW w:w="2436" w:type="dxa"/>
            <w:shd w:val="clear" w:color="auto" w:fill="auto"/>
          </w:tcPr>
          <w:p w14:paraId="20924940" w14:textId="77777777" w:rsidR="000B5B9A" w:rsidRPr="00C34A38" w:rsidRDefault="000B5B9A" w:rsidP="00337A17">
            <w:pPr>
              <w:pStyle w:val="ENoteTableText"/>
              <w:tabs>
                <w:tab w:val="center" w:leader="dot" w:pos="2268"/>
              </w:tabs>
            </w:pPr>
            <w:r w:rsidRPr="00C34A38">
              <w:t>s 643</w:t>
            </w:r>
            <w:r w:rsidRPr="00C34A38">
              <w:tab/>
            </w:r>
          </w:p>
        </w:tc>
        <w:tc>
          <w:tcPr>
            <w:tcW w:w="4717" w:type="dxa"/>
            <w:shd w:val="clear" w:color="auto" w:fill="auto"/>
          </w:tcPr>
          <w:p w14:paraId="2710CDA1" w14:textId="77777777" w:rsidR="000B5B9A" w:rsidRPr="00C34A38" w:rsidRDefault="000B5B9A" w:rsidP="00337A17">
            <w:pPr>
              <w:pStyle w:val="ENoteTableText"/>
            </w:pPr>
            <w:r w:rsidRPr="00C34A38">
              <w:t>am No 174, 2012</w:t>
            </w:r>
          </w:p>
        </w:tc>
      </w:tr>
      <w:tr w:rsidR="000B5B9A" w:rsidRPr="00C34A38" w14:paraId="534A2D37" w14:textId="77777777" w:rsidTr="00F85CAA">
        <w:trPr>
          <w:cantSplit/>
        </w:trPr>
        <w:tc>
          <w:tcPr>
            <w:tcW w:w="2436" w:type="dxa"/>
            <w:shd w:val="clear" w:color="auto" w:fill="auto"/>
          </w:tcPr>
          <w:p w14:paraId="797662F9" w14:textId="77777777" w:rsidR="000B5B9A" w:rsidRPr="00C34A38" w:rsidRDefault="000B5B9A" w:rsidP="00337A17">
            <w:pPr>
              <w:pStyle w:val="ENoteTableText"/>
              <w:tabs>
                <w:tab w:val="center" w:leader="dot" w:pos="2268"/>
              </w:tabs>
              <w:rPr>
                <w:noProof/>
              </w:rPr>
            </w:pPr>
            <w:r w:rsidRPr="00C34A38">
              <w:t>s 644</w:t>
            </w:r>
            <w:r w:rsidRPr="00C34A38">
              <w:tab/>
            </w:r>
          </w:p>
        </w:tc>
        <w:tc>
          <w:tcPr>
            <w:tcW w:w="4717" w:type="dxa"/>
            <w:shd w:val="clear" w:color="auto" w:fill="auto"/>
          </w:tcPr>
          <w:p w14:paraId="4DBFD48E" w14:textId="77777777" w:rsidR="000B5B9A" w:rsidRPr="00C34A38" w:rsidRDefault="000B5B9A" w:rsidP="00337A17">
            <w:pPr>
              <w:pStyle w:val="ENoteTableText"/>
            </w:pPr>
            <w:r w:rsidRPr="00C34A38">
              <w:t>am No 174, 2012 (as am by No 73, 2013)</w:t>
            </w:r>
          </w:p>
        </w:tc>
      </w:tr>
      <w:tr w:rsidR="000B5B9A" w:rsidRPr="00C34A38" w14:paraId="2FB4B3D1" w14:textId="77777777" w:rsidTr="00F85CAA">
        <w:trPr>
          <w:cantSplit/>
        </w:trPr>
        <w:tc>
          <w:tcPr>
            <w:tcW w:w="2436" w:type="dxa"/>
            <w:shd w:val="clear" w:color="auto" w:fill="auto"/>
          </w:tcPr>
          <w:p w14:paraId="5FB58AD1" w14:textId="77777777" w:rsidR="000B5B9A" w:rsidRPr="00C34A38" w:rsidRDefault="000B5B9A" w:rsidP="00337A17">
            <w:pPr>
              <w:pStyle w:val="ENoteTableText"/>
              <w:tabs>
                <w:tab w:val="center" w:leader="dot" w:pos="2268"/>
              </w:tabs>
            </w:pPr>
            <w:r w:rsidRPr="00C34A38">
              <w:t>s 645</w:t>
            </w:r>
            <w:r w:rsidRPr="00C34A38">
              <w:tab/>
            </w:r>
          </w:p>
        </w:tc>
        <w:tc>
          <w:tcPr>
            <w:tcW w:w="4717" w:type="dxa"/>
            <w:shd w:val="clear" w:color="auto" w:fill="auto"/>
          </w:tcPr>
          <w:p w14:paraId="529B6D16" w14:textId="77777777" w:rsidR="000B5B9A" w:rsidRPr="00C34A38" w:rsidRDefault="000B5B9A" w:rsidP="00337A17">
            <w:pPr>
              <w:pStyle w:val="ENoteTableText"/>
            </w:pPr>
            <w:r w:rsidRPr="00C34A38">
              <w:t>am No 174, 2012</w:t>
            </w:r>
          </w:p>
        </w:tc>
      </w:tr>
      <w:tr w:rsidR="000B5B9A" w:rsidRPr="00C34A38" w14:paraId="5A884FF4" w14:textId="77777777" w:rsidTr="00F85CAA">
        <w:trPr>
          <w:cantSplit/>
        </w:trPr>
        <w:tc>
          <w:tcPr>
            <w:tcW w:w="2436" w:type="dxa"/>
            <w:shd w:val="clear" w:color="auto" w:fill="auto"/>
          </w:tcPr>
          <w:p w14:paraId="42633610" w14:textId="77777777" w:rsidR="000B5B9A" w:rsidRPr="00C34A38" w:rsidRDefault="000B5B9A" w:rsidP="00337A17">
            <w:pPr>
              <w:pStyle w:val="ENoteTableText"/>
              <w:tabs>
                <w:tab w:val="center" w:leader="dot" w:pos="2268"/>
              </w:tabs>
            </w:pPr>
            <w:r w:rsidRPr="00C34A38">
              <w:t>s 646</w:t>
            </w:r>
            <w:r w:rsidRPr="00C34A38">
              <w:tab/>
            </w:r>
          </w:p>
        </w:tc>
        <w:tc>
          <w:tcPr>
            <w:tcW w:w="4717" w:type="dxa"/>
            <w:shd w:val="clear" w:color="auto" w:fill="auto"/>
          </w:tcPr>
          <w:p w14:paraId="731DD52F" w14:textId="77777777" w:rsidR="000B5B9A" w:rsidRPr="00C34A38" w:rsidRDefault="000B5B9A" w:rsidP="00337A17">
            <w:pPr>
              <w:pStyle w:val="ENoteTableText"/>
            </w:pPr>
            <w:r w:rsidRPr="00C34A38">
              <w:t>am No 174, 2012</w:t>
            </w:r>
          </w:p>
        </w:tc>
      </w:tr>
      <w:tr w:rsidR="000B5B9A" w:rsidRPr="00C34A38" w14:paraId="518BCE3B" w14:textId="77777777" w:rsidTr="00F85CAA">
        <w:trPr>
          <w:cantSplit/>
        </w:trPr>
        <w:tc>
          <w:tcPr>
            <w:tcW w:w="2436" w:type="dxa"/>
            <w:shd w:val="clear" w:color="auto" w:fill="auto"/>
          </w:tcPr>
          <w:p w14:paraId="3A70226D" w14:textId="77777777" w:rsidR="000B5B9A" w:rsidRPr="00C34A38" w:rsidRDefault="000B5B9A" w:rsidP="00337A17">
            <w:pPr>
              <w:pStyle w:val="ENoteTableText"/>
              <w:tabs>
                <w:tab w:val="center" w:leader="dot" w:pos="2268"/>
              </w:tabs>
            </w:pPr>
            <w:r w:rsidRPr="00C34A38">
              <w:t>s 647</w:t>
            </w:r>
            <w:r w:rsidRPr="00C34A38">
              <w:tab/>
            </w:r>
          </w:p>
        </w:tc>
        <w:tc>
          <w:tcPr>
            <w:tcW w:w="4717" w:type="dxa"/>
            <w:shd w:val="clear" w:color="auto" w:fill="auto"/>
          </w:tcPr>
          <w:p w14:paraId="7AE580D1" w14:textId="77777777" w:rsidR="000B5B9A" w:rsidRPr="00C34A38" w:rsidRDefault="000B5B9A" w:rsidP="00337A17">
            <w:pPr>
              <w:pStyle w:val="ENoteTableText"/>
            </w:pPr>
            <w:r w:rsidRPr="00C34A38">
              <w:t>am No 174, 2012</w:t>
            </w:r>
          </w:p>
        </w:tc>
      </w:tr>
      <w:tr w:rsidR="000B5B9A" w:rsidRPr="00C34A38" w14:paraId="2A0B3DBE" w14:textId="77777777" w:rsidTr="00F85CAA">
        <w:trPr>
          <w:cantSplit/>
        </w:trPr>
        <w:tc>
          <w:tcPr>
            <w:tcW w:w="2436" w:type="dxa"/>
            <w:shd w:val="clear" w:color="auto" w:fill="auto"/>
          </w:tcPr>
          <w:p w14:paraId="7B739475" w14:textId="77777777" w:rsidR="000B5B9A" w:rsidRPr="00C34A38" w:rsidRDefault="000B5B9A" w:rsidP="00337A17">
            <w:pPr>
              <w:pStyle w:val="ENoteTableText"/>
              <w:tabs>
                <w:tab w:val="center" w:leader="dot" w:pos="2268"/>
              </w:tabs>
            </w:pPr>
            <w:r w:rsidRPr="00C34A38">
              <w:t>s 648</w:t>
            </w:r>
            <w:r w:rsidRPr="00C34A38">
              <w:tab/>
            </w:r>
          </w:p>
        </w:tc>
        <w:tc>
          <w:tcPr>
            <w:tcW w:w="4717" w:type="dxa"/>
            <w:shd w:val="clear" w:color="auto" w:fill="auto"/>
          </w:tcPr>
          <w:p w14:paraId="1C134358" w14:textId="77777777" w:rsidR="000B5B9A" w:rsidRPr="00C34A38" w:rsidRDefault="000B5B9A" w:rsidP="00337A17">
            <w:pPr>
              <w:pStyle w:val="ENoteTableText"/>
            </w:pPr>
            <w:r w:rsidRPr="00C34A38">
              <w:t>am No 174, 2012</w:t>
            </w:r>
          </w:p>
        </w:tc>
      </w:tr>
      <w:tr w:rsidR="000B5B9A" w:rsidRPr="00C34A38" w14:paraId="032238C1" w14:textId="77777777" w:rsidTr="00F85CAA">
        <w:trPr>
          <w:cantSplit/>
        </w:trPr>
        <w:tc>
          <w:tcPr>
            <w:tcW w:w="2436" w:type="dxa"/>
            <w:shd w:val="clear" w:color="auto" w:fill="auto"/>
          </w:tcPr>
          <w:p w14:paraId="0C4C7366" w14:textId="77777777" w:rsidR="000B5B9A" w:rsidRPr="00C34A38" w:rsidRDefault="002E4BDC" w:rsidP="005C0321">
            <w:pPr>
              <w:pStyle w:val="ENoteTableText"/>
              <w:keepNext/>
            </w:pPr>
            <w:r w:rsidRPr="00C34A38">
              <w:rPr>
                <w:b/>
                <w:noProof/>
              </w:rPr>
              <w:t>Division 6</w:t>
            </w:r>
          </w:p>
        </w:tc>
        <w:tc>
          <w:tcPr>
            <w:tcW w:w="4717" w:type="dxa"/>
            <w:shd w:val="clear" w:color="auto" w:fill="auto"/>
          </w:tcPr>
          <w:p w14:paraId="6BF3CD92" w14:textId="77777777" w:rsidR="000B5B9A" w:rsidRPr="00C34A38" w:rsidRDefault="000B5B9A" w:rsidP="005C0321">
            <w:pPr>
              <w:pStyle w:val="ENoteTableText"/>
              <w:keepNext/>
            </w:pPr>
          </w:p>
        </w:tc>
      </w:tr>
      <w:tr w:rsidR="000B5B9A" w:rsidRPr="00C34A38" w14:paraId="43337B2D" w14:textId="77777777" w:rsidTr="00F85CAA">
        <w:trPr>
          <w:cantSplit/>
        </w:trPr>
        <w:tc>
          <w:tcPr>
            <w:tcW w:w="2436" w:type="dxa"/>
            <w:shd w:val="clear" w:color="auto" w:fill="auto"/>
          </w:tcPr>
          <w:p w14:paraId="52E7E801" w14:textId="77777777" w:rsidR="000B5B9A" w:rsidRPr="00C34A38" w:rsidRDefault="000B5B9A" w:rsidP="00337A17">
            <w:pPr>
              <w:pStyle w:val="ENoteTableText"/>
              <w:tabs>
                <w:tab w:val="center" w:leader="dot" w:pos="2268"/>
              </w:tabs>
            </w:pPr>
            <w:r w:rsidRPr="00C34A38">
              <w:t>s 649</w:t>
            </w:r>
            <w:r w:rsidRPr="00C34A38">
              <w:tab/>
            </w:r>
          </w:p>
        </w:tc>
        <w:tc>
          <w:tcPr>
            <w:tcW w:w="4717" w:type="dxa"/>
            <w:shd w:val="clear" w:color="auto" w:fill="auto"/>
          </w:tcPr>
          <w:p w14:paraId="25BC486E" w14:textId="77777777" w:rsidR="000B5B9A" w:rsidRPr="00C34A38" w:rsidRDefault="000B5B9A" w:rsidP="00337A17">
            <w:pPr>
              <w:pStyle w:val="ENoteTableText"/>
            </w:pPr>
            <w:r w:rsidRPr="00C34A38">
              <w:t>am No 124, 2009; No 174, 2012</w:t>
            </w:r>
          </w:p>
        </w:tc>
      </w:tr>
      <w:tr w:rsidR="000B5B9A" w:rsidRPr="00C34A38" w14:paraId="38FEE182" w14:textId="77777777" w:rsidTr="00F85CAA">
        <w:trPr>
          <w:cantSplit/>
        </w:trPr>
        <w:tc>
          <w:tcPr>
            <w:tcW w:w="2436" w:type="dxa"/>
            <w:shd w:val="clear" w:color="auto" w:fill="auto"/>
          </w:tcPr>
          <w:p w14:paraId="290957AC" w14:textId="77777777" w:rsidR="000B5B9A" w:rsidRPr="00C34A38" w:rsidRDefault="000B5B9A" w:rsidP="00337A17">
            <w:pPr>
              <w:pStyle w:val="ENoteTableText"/>
              <w:tabs>
                <w:tab w:val="center" w:leader="dot" w:pos="2268"/>
              </w:tabs>
            </w:pPr>
            <w:r w:rsidRPr="00C34A38">
              <w:lastRenderedPageBreak/>
              <w:t>s 650</w:t>
            </w:r>
            <w:r w:rsidRPr="00C34A38">
              <w:tab/>
            </w:r>
          </w:p>
        </w:tc>
        <w:tc>
          <w:tcPr>
            <w:tcW w:w="4717" w:type="dxa"/>
            <w:shd w:val="clear" w:color="auto" w:fill="auto"/>
          </w:tcPr>
          <w:p w14:paraId="667531A8" w14:textId="77777777" w:rsidR="000B5B9A" w:rsidRPr="00C34A38" w:rsidRDefault="000B5B9A" w:rsidP="00337A17">
            <w:pPr>
              <w:pStyle w:val="ENoteTableText"/>
            </w:pPr>
            <w:r w:rsidRPr="00C34A38">
              <w:t>am No 174, 2012</w:t>
            </w:r>
          </w:p>
        </w:tc>
      </w:tr>
      <w:tr w:rsidR="000B5B9A" w:rsidRPr="00C34A38" w14:paraId="75BB9BDB" w14:textId="77777777" w:rsidTr="00F85CAA">
        <w:trPr>
          <w:cantSplit/>
        </w:trPr>
        <w:tc>
          <w:tcPr>
            <w:tcW w:w="2436" w:type="dxa"/>
            <w:shd w:val="clear" w:color="auto" w:fill="auto"/>
          </w:tcPr>
          <w:p w14:paraId="251E0C26" w14:textId="77777777" w:rsidR="000B5B9A" w:rsidRPr="00C34A38" w:rsidRDefault="002E4BDC" w:rsidP="009C4CD1">
            <w:pPr>
              <w:pStyle w:val="ENoteTableText"/>
              <w:keepNext/>
            </w:pPr>
            <w:r w:rsidRPr="00C34A38">
              <w:rPr>
                <w:b/>
                <w:noProof/>
              </w:rPr>
              <w:t>Division 7</w:t>
            </w:r>
          </w:p>
        </w:tc>
        <w:tc>
          <w:tcPr>
            <w:tcW w:w="4717" w:type="dxa"/>
            <w:shd w:val="clear" w:color="auto" w:fill="auto"/>
          </w:tcPr>
          <w:p w14:paraId="0CC4D211" w14:textId="77777777" w:rsidR="000B5B9A" w:rsidRPr="00C34A38" w:rsidRDefault="000B5B9A" w:rsidP="009C4CD1">
            <w:pPr>
              <w:pStyle w:val="ENoteTableText"/>
              <w:keepNext/>
            </w:pPr>
          </w:p>
        </w:tc>
      </w:tr>
      <w:tr w:rsidR="000B5B9A" w:rsidRPr="00C34A38" w14:paraId="10796502" w14:textId="77777777" w:rsidTr="00F85CAA">
        <w:trPr>
          <w:cantSplit/>
        </w:trPr>
        <w:tc>
          <w:tcPr>
            <w:tcW w:w="2436" w:type="dxa"/>
            <w:shd w:val="clear" w:color="auto" w:fill="auto"/>
          </w:tcPr>
          <w:p w14:paraId="39571DEA" w14:textId="77777777" w:rsidR="000B5B9A" w:rsidRPr="00C34A38" w:rsidRDefault="000B5B9A" w:rsidP="00337A17">
            <w:pPr>
              <w:pStyle w:val="ENoteTableText"/>
              <w:tabs>
                <w:tab w:val="center" w:leader="dot" w:pos="2268"/>
              </w:tabs>
            </w:pPr>
            <w:r w:rsidRPr="00C34A38">
              <w:t>s 651</w:t>
            </w:r>
            <w:r w:rsidRPr="00C34A38">
              <w:tab/>
            </w:r>
          </w:p>
        </w:tc>
        <w:tc>
          <w:tcPr>
            <w:tcW w:w="4717" w:type="dxa"/>
            <w:shd w:val="clear" w:color="auto" w:fill="auto"/>
          </w:tcPr>
          <w:p w14:paraId="5E236F80" w14:textId="77777777" w:rsidR="000B5B9A" w:rsidRPr="00C34A38" w:rsidRDefault="000B5B9A" w:rsidP="00337A17">
            <w:pPr>
              <w:pStyle w:val="ENoteTableText"/>
            </w:pPr>
            <w:r w:rsidRPr="00C34A38">
              <w:t>am No 174, 2012</w:t>
            </w:r>
          </w:p>
        </w:tc>
      </w:tr>
      <w:tr w:rsidR="000B5B9A" w:rsidRPr="00C34A38" w14:paraId="7E116674" w14:textId="77777777" w:rsidTr="00F85CAA">
        <w:trPr>
          <w:cantSplit/>
        </w:trPr>
        <w:tc>
          <w:tcPr>
            <w:tcW w:w="2436" w:type="dxa"/>
            <w:shd w:val="clear" w:color="auto" w:fill="auto"/>
          </w:tcPr>
          <w:p w14:paraId="1C24B999" w14:textId="77777777" w:rsidR="000B5B9A" w:rsidRPr="00C34A38" w:rsidRDefault="000B5B9A" w:rsidP="00337A17">
            <w:pPr>
              <w:pStyle w:val="ENoteTableText"/>
              <w:tabs>
                <w:tab w:val="center" w:leader="dot" w:pos="2268"/>
              </w:tabs>
            </w:pPr>
            <w:r w:rsidRPr="00C34A38">
              <w:t>s 652</w:t>
            </w:r>
            <w:r w:rsidRPr="00C34A38">
              <w:tab/>
            </w:r>
          </w:p>
        </w:tc>
        <w:tc>
          <w:tcPr>
            <w:tcW w:w="4717" w:type="dxa"/>
            <w:shd w:val="clear" w:color="auto" w:fill="auto"/>
          </w:tcPr>
          <w:p w14:paraId="47F0DB14" w14:textId="77777777" w:rsidR="000B5B9A" w:rsidRPr="00C34A38" w:rsidRDefault="000B5B9A" w:rsidP="00337A17">
            <w:pPr>
              <w:pStyle w:val="ENoteTableText"/>
            </w:pPr>
            <w:r w:rsidRPr="00C34A38">
              <w:t>am No 174, 2012; No 62, 2014</w:t>
            </w:r>
            <w:r w:rsidR="001D4DBE" w:rsidRPr="00C34A38">
              <w:t>; No 79, 2022</w:t>
            </w:r>
          </w:p>
        </w:tc>
      </w:tr>
      <w:tr w:rsidR="000B5B9A" w:rsidRPr="00C34A38" w14:paraId="2F8B77BE" w14:textId="77777777" w:rsidTr="00F85CAA">
        <w:trPr>
          <w:cantSplit/>
        </w:trPr>
        <w:tc>
          <w:tcPr>
            <w:tcW w:w="2436" w:type="dxa"/>
            <w:shd w:val="clear" w:color="auto" w:fill="auto"/>
          </w:tcPr>
          <w:p w14:paraId="7C946852" w14:textId="77777777" w:rsidR="000B5B9A" w:rsidRPr="00C34A38" w:rsidRDefault="000B5B9A" w:rsidP="00337A17">
            <w:pPr>
              <w:pStyle w:val="ENoteTableText"/>
              <w:tabs>
                <w:tab w:val="center" w:leader="dot" w:pos="2268"/>
              </w:tabs>
            </w:pPr>
            <w:r w:rsidRPr="00C34A38">
              <w:t>s 653A</w:t>
            </w:r>
            <w:r w:rsidRPr="00C34A38">
              <w:tab/>
            </w:r>
          </w:p>
        </w:tc>
        <w:tc>
          <w:tcPr>
            <w:tcW w:w="4717" w:type="dxa"/>
            <w:shd w:val="clear" w:color="auto" w:fill="auto"/>
          </w:tcPr>
          <w:p w14:paraId="64731F7A" w14:textId="77777777" w:rsidR="000B5B9A" w:rsidRPr="00C34A38" w:rsidRDefault="000B5B9A" w:rsidP="00337A17">
            <w:pPr>
              <w:pStyle w:val="ENoteTableText"/>
            </w:pPr>
            <w:r w:rsidRPr="00C34A38">
              <w:t>am No 174, 2012; No 13, 2013</w:t>
            </w:r>
            <w:r w:rsidR="00E360FA" w:rsidRPr="00C34A38">
              <w:t>; No 13, 2021</w:t>
            </w:r>
          </w:p>
        </w:tc>
      </w:tr>
      <w:tr w:rsidR="000B5B9A" w:rsidRPr="00C34A38" w14:paraId="29A6EFB0" w14:textId="77777777" w:rsidTr="00F85CAA">
        <w:trPr>
          <w:cantSplit/>
        </w:trPr>
        <w:tc>
          <w:tcPr>
            <w:tcW w:w="2436" w:type="dxa"/>
            <w:shd w:val="clear" w:color="auto" w:fill="auto"/>
          </w:tcPr>
          <w:p w14:paraId="147D877F" w14:textId="77777777" w:rsidR="000B5B9A" w:rsidRPr="00C34A38" w:rsidRDefault="000B5B9A" w:rsidP="00337A17">
            <w:pPr>
              <w:pStyle w:val="ENoteTableText"/>
              <w:tabs>
                <w:tab w:val="center" w:leader="dot" w:pos="2268"/>
              </w:tabs>
            </w:pPr>
            <w:r w:rsidRPr="00C34A38">
              <w:t>s 654</w:t>
            </w:r>
            <w:r w:rsidRPr="00C34A38">
              <w:tab/>
            </w:r>
          </w:p>
        </w:tc>
        <w:tc>
          <w:tcPr>
            <w:tcW w:w="4717" w:type="dxa"/>
            <w:shd w:val="clear" w:color="auto" w:fill="auto"/>
          </w:tcPr>
          <w:p w14:paraId="2EC3D3F3" w14:textId="77777777" w:rsidR="000B5B9A" w:rsidRPr="00C34A38" w:rsidRDefault="000B5B9A" w:rsidP="00337A17">
            <w:pPr>
              <w:pStyle w:val="ENoteTableText"/>
            </w:pPr>
            <w:r w:rsidRPr="00C34A38">
              <w:t>am No 55, 2009; No 174, 2012</w:t>
            </w:r>
          </w:p>
        </w:tc>
      </w:tr>
      <w:tr w:rsidR="000B5B9A" w:rsidRPr="00C34A38" w14:paraId="09085F8F" w14:textId="77777777" w:rsidTr="00F85CAA">
        <w:trPr>
          <w:cantSplit/>
        </w:trPr>
        <w:tc>
          <w:tcPr>
            <w:tcW w:w="2436" w:type="dxa"/>
            <w:shd w:val="clear" w:color="auto" w:fill="auto"/>
          </w:tcPr>
          <w:p w14:paraId="044607AF" w14:textId="77777777" w:rsidR="000B5B9A" w:rsidRPr="00C34A38" w:rsidRDefault="000B5B9A" w:rsidP="00337A17">
            <w:pPr>
              <w:pStyle w:val="ENoteTableText"/>
              <w:tabs>
                <w:tab w:val="center" w:leader="dot" w:pos="2268"/>
              </w:tabs>
            </w:pPr>
            <w:r w:rsidRPr="00C34A38">
              <w:t>s 655</w:t>
            </w:r>
            <w:r w:rsidRPr="00C34A38">
              <w:tab/>
            </w:r>
          </w:p>
        </w:tc>
        <w:tc>
          <w:tcPr>
            <w:tcW w:w="4717" w:type="dxa"/>
            <w:shd w:val="clear" w:color="auto" w:fill="auto"/>
          </w:tcPr>
          <w:p w14:paraId="0DA188C3" w14:textId="77777777" w:rsidR="000B5B9A" w:rsidRPr="00C34A38" w:rsidRDefault="000B5B9A" w:rsidP="00337A17">
            <w:pPr>
              <w:pStyle w:val="ENoteTableText"/>
            </w:pPr>
            <w:r w:rsidRPr="00C34A38">
              <w:t>am No 174, 2012</w:t>
            </w:r>
          </w:p>
        </w:tc>
      </w:tr>
      <w:tr w:rsidR="000B5B9A" w:rsidRPr="00C34A38" w14:paraId="3EB02799" w14:textId="77777777" w:rsidTr="00F85CAA">
        <w:trPr>
          <w:cantSplit/>
        </w:trPr>
        <w:tc>
          <w:tcPr>
            <w:tcW w:w="2436" w:type="dxa"/>
            <w:shd w:val="clear" w:color="auto" w:fill="auto"/>
          </w:tcPr>
          <w:p w14:paraId="2146A5B3" w14:textId="77777777" w:rsidR="000B5B9A" w:rsidRPr="00C34A38" w:rsidRDefault="002E4BDC" w:rsidP="00676A50">
            <w:pPr>
              <w:pStyle w:val="ENoteTableText"/>
              <w:keepNext/>
            </w:pPr>
            <w:r w:rsidRPr="00C34A38">
              <w:rPr>
                <w:b/>
                <w:noProof/>
              </w:rPr>
              <w:t>Division 8</w:t>
            </w:r>
          </w:p>
        </w:tc>
        <w:tc>
          <w:tcPr>
            <w:tcW w:w="4717" w:type="dxa"/>
            <w:shd w:val="clear" w:color="auto" w:fill="auto"/>
          </w:tcPr>
          <w:p w14:paraId="2E4F9913" w14:textId="77777777" w:rsidR="000B5B9A" w:rsidRPr="00C34A38" w:rsidRDefault="000B5B9A" w:rsidP="00337A17">
            <w:pPr>
              <w:pStyle w:val="ENoteTableText"/>
            </w:pPr>
          </w:p>
        </w:tc>
      </w:tr>
      <w:tr w:rsidR="000B5B9A" w:rsidRPr="00C34A38" w14:paraId="4A62AB53" w14:textId="77777777" w:rsidTr="00F85CAA">
        <w:trPr>
          <w:cantSplit/>
        </w:trPr>
        <w:tc>
          <w:tcPr>
            <w:tcW w:w="2436" w:type="dxa"/>
            <w:shd w:val="clear" w:color="auto" w:fill="auto"/>
          </w:tcPr>
          <w:p w14:paraId="06EBED2E" w14:textId="77777777" w:rsidR="000B5B9A" w:rsidRPr="00C34A38" w:rsidRDefault="003B7CA9" w:rsidP="00337A17">
            <w:pPr>
              <w:pStyle w:val="ENoteTableText"/>
              <w:rPr>
                <w:noProof/>
              </w:rPr>
            </w:pPr>
            <w:r w:rsidRPr="00C34A38">
              <w:rPr>
                <w:b/>
                <w:noProof/>
              </w:rPr>
              <w:t>Subdivision</w:t>
            </w:r>
            <w:r w:rsidR="000B5B9A" w:rsidRPr="00C34A38">
              <w:rPr>
                <w:b/>
                <w:noProof/>
              </w:rPr>
              <w:t xml:space="preserve"> A</w:t>
            </w:r>
          </w:p>
        </w:tc>
        <w:tc>
          <w:tcPr>
            <w:tcW w:w="4717" w:type="dxa"/>
            <w:shd w:val="clear" w:color="auto" w:fill="auto"/>
          </w:tcPr>
          <w:p w14:paraId="23F6B3F6" w14:textId="77777777" w:rsidR="000B5B9A" w:rsidRPr="00C34A38" w:rsidRDefault="000B5B9A" w:rsidP="00337A17">
            <w:pPr>
              <w:pStyle w:val="ENoteTableText"/>
            </w:pPr>
          </w:p>
        </w:tc>
      </w:tr>
      <w:tr w:rsidR="000B5B9A" w:rsidRPr="00C34A38" w14:paraId="71446789" w14:textId="77777777" w:rsidTr="00F85CAA">
        <w:trPr>
          <w:cantSplit/>
        </w:trPr>
        <w:tc>
          <w:tcPr>
            <w:tcW w:w="2436" w:type="dxa"/>
            <w:shd w:val="clear" w:color="auto" w:fill="auto"/>
          </w:tcPr>
          <w:p w14:paraId="46536984" w14:textId="77777777" w:rsidR="000B5B9A" w:rsidRPr="00C34A38" w:rsidRDefault="000B5B9A" w:rsidP="00337A17">
            <w:pPr>
              <w:pStyle w:val="ENoteTableText"/>
              <w:tabs>
                <w:tab w:val="center" w:leader="dot" w:pos="2268"/>
              </w:tabs>
              <w:rPr>
                <w:noProof/>
              </w:rPr>
            </w:pPr>
            <w:r w:rsidRPr="00C34A38">
              <w:t>s 656</w:t>
            </w:r>
            <w:r w:rsidRPr="00C34A38">
              <w:tab/>
            </w:r>
          </w:p>
        </w:tc>
        <w:tc>
          <w:tcPr>
            <w:tcW w:w="4717" w:type="dxa"/>
            <w:shd w:val="clear" w:color="auto" w:fill="auto"/>
          </w:tcPr>
          <w:p w14:paraId="0903C90B" w14:textId="77777777" w:rsidR="000B5B9A" w:rsidRPr="00C34A38" w:rsidRDefault="000B5B9A" w:rsidP="00337A17">
            <w:pPr>
              <w:pStyle w:val="ENoteTableText"/>
            </w:pPr>
            <w:r w:rsidRPr="00C34A38">
              <w:t>am No 174, 2012</w:t>
            </w:r>
          </w:p>
        </w:tc>
      </w:tr>
      <w:tr w:rsidR="000B5B9A" w:rsidRPr="00C34A38" w14:paraId="0F21645F" w14:textId="77777777" w:rsidTr="00F85CAA">
        <w:trPr>
          <w:cantSplit/>
        </w:trPr>
        <w:tc>
          <w:tcPr>
            <w:tcW w:w="2436" w:type="dxa"/>
            <w:shd w:val="clear" w:color="auto" w:fill="auto"/>
          </w:tcPr>
          <w:p w14:paraId="6844E9FA" w14:textId="77777777" w:rsidR="000B5B9A" w:rsidRPr="00C34A38" w:rsidRDefault="000B5B9A" w:rsidP="00337A17">
            <w:pPr>
              <w:pStyle w:val="ENoteTableText"/>
              <w:tabs>
                <w:tab w:val="center" w:leader="dot" w:pos="2268"/>
              </w:tabs>
            </w:pPr>
            <w:r w:rsidRPr="00C34A38">
              <w:t>s 657</w:t>
            </w:r>
            <w:r w:rsidRPr="00C34A38">
              <w:tab/>
            </w:r>
          </w:p>
        </w:tc>
        <w:tc>
          <w:tcPr>
            <w:tcW w:w="4717" w:type="dxa"/>
            <w:shd w:val="clear" w:color="auto" w:fill="auto"/>
          </w:tcPr>
          <w:p w14:paraId="36D11BB9" w14:textId="77777777" w:rsidR="000B5B9A" w:rsidRPr="00C34A38" w:rsidRDefault="000B5B9A" w:rsidP="00337A17">
            <w:pPr>
              <w:pStyle w:val="ENoteTableText"/>
            </w:pPr>
            <w:r w:rsidRPr="00C34A38">
              <w:t>am No 174, 2012</w:t>
            </w:r>
            <w:r w:rsidR="001D4DBE" w:rsidRPr="00C34A38">
              <w:t>; No 79, 2022</w:t>
            </w:r>
          </w:p>
        </w:tc>
      </w:tr>
      <w:tr w:rsidR="000B5B9A" w:rsidRPr="00C34A38" w14:paraId="7C8F3C1E" w14:textId="77777777" w:rsidTr="00F85CAA">
        <w:trPr>
          <w:cantSplit/>
        </w:trPr>
        <w:tc>
          <w:tcPr>
            <w:tcW w:w="2436" w:type="dxa"/>
            <w:shd w:val="clear" w:color="auto" w:fill="auto"/>
          </w:tcPr>
          <w:p w14:paraId="0F145407" w14:textId="77777777" w:rsidR="000B5B9A" w:rsidRPr="00C34A38" w:rsidRDefault="000B5B9A" w:rsidP="00337A17">
            <w:pPr>
              <w:pStyle w:val="ENoteTableText"/>
              <w:tabs>
                <w:tab w:val="center" w:leader="dot" w:pos="2268"/>
              </w:tabs>
            </w:pPr>
            <w:r w:rsidRPr="00C34A38">
              <w:t>s 658</w:t>
            </w:r>
            <w:r w:rsidRPr="00C34A38">
              <w:tab/>
            </w:r>
          </w:p>
        </w:tc>
        <w:tc>
          <w:tcPr>
            <w:tcW w:w="4717" w:type="dxa"/>
            <w:shd w:val="clear" w:color="auto" w:fill="auto"/>
          </w:tcPr>
          <w:p w14:paraId="19E836E9" w14:textId="77777777" w:rsidR="000B5B9A" w:rsidRPr="00C34A38" w:rsidRDefault="000B5B9A" w:rsidP="00337A17">
            <w:pPr>
              <w:pStyle w:val="ENoteTableText"/>
            </w:pPr>
            <w:r w:rsidRPr="00C34A38">
              <w:t>am No 174, 2012; No 62, 2014</w:t>
            </w:r>
            <w:r w:rsidR="001D4DBE" w:rsidRPr="00C34A38">
              <w:t>; No 79, 2022</w:t>
            </w:r>
          </w:p>
        </w:tc>
      </w:tr>
      <w:tr w:rsidR="000B5B9A" w:rsidRPr="00C34A38" w14:paraId="2D845FF3" w14:textId="77777777" w:rsidTr="00F85CAA">
        <w:trPr>
          <w:cantSplit/>
        </w:trPr>
        <w:tc>
          <w:tcPr>
            <w:tcW w:w="2436" w:type="dxa"/>
            <w:shd w:val="clear" w:color="auto" w:fill="auto"/>
          </w:tcPr>
          <w:p w14:paraId="1E0242F0" w14:textId="77777777" w:rsidR="000B5B9A" w:rsidRPr="00C34A38" w:rsidRDefault="003B7CA9" w:rsidP="00337A17">
            <w:pPr>
              <w:pStyle w:val="ENoteTableText"/>
              <w:rPr>
                <w:noProof/>
              </w:rPr>
            </w:pPr>
            <w:r w:rsidRPr="00C34A38">
              <w:rPr>
                <w:b/>
                <w:noProof/>
              </w:rPr>
              <w:t>Subdivision</w:t>
            </w:r>
            <w:r w:rsidR="000B5B9A" w:rsidRPr="00C34A38">
              <w:rPr>
                <w:b/>
                <w:noProof/>
              </w:rPr>
              <w:t xml:space="preserve"> B</w:t>
            </w:r>
          </w:p>
        </w:tc>
        <w:tc>
          <w:tcPr>
            <w:tcW w:w="4717" w:type="dxa"/>
            <w:shd w:val="clear" w:color="auto" w:fill="auto"/>
          </w:tcPr>
          <w:p w14:paraId="57CEA45D" w14:textId="77777777" w:rsidR="000B5B9A" w:rsidRPr="00C34A38" w:rsidRDefault="000B5B9A" w:rsidP="00337A17">
            <w:pPr>
              <w:pStyle w:val="ENoteTableText"/>
            </w:pPr>
          </w:p>
        </w:tc>
      </w:tr>
      <w:tr w:rsidR="000B5B9A" w:rsidRPr="00C34A38" w14:paraId="3405C603" w14:textId="77777777" w:rsidTr="00F85CAA">
        <w:trPr>
          <w:cantSplit/>
        </w:trPr>
        <w:tc>
          <w:tcPr>
            <w:tcW w:w="2436" w:type="dxa"/>
            <w:shd w:val="clear" w:color="auto" w:fill="auto"/>
          </w:tcPr>
          <w:p w14:paraId="4A61B0CA" w14:textId="77777777" w:rsidR="000B5B9A" w:rsidRPr="00C34A38" w:rsidRDefault="000B5B9A" w:rsidP="00337A17">
            <w:pPr>
              <w:pStyle w:val="ENoteTableText"/>
              <w:tabs>
                <w:tab w:val="center" w:leader="dot" w:pos="2268"/>
              </w:tabs>
            </w:pPr>
            <w:r w:rsidRPr="00C34A38">
              <w:t>s 660</w:t>
            </w:r>
            <w:r w:rsidRPr="00C34A38">
              <w:tab/>
            </w:r>
          </w:p>
        </w:tc>
        <w:tc>
          <w:tcPr>
            <w:tcW w:w="4717" w:type="dxa"/>
            <w:shd w:val="clear" w:color="auto" w:fill="auto"/>
          </w:tcPr>
          <w:p w14:paraId="20C8021D" w14:textId="77777777" w:rsidR="000B5B9A" w:rsidRPr="00C34A38" w:rsidRDefault="000B5B9A" w:rsidP="00337A17">
            <w:pPr>
              <w:pStyle w:val="ENoteTableText"/>
            </w:pPr>
            <w:r w:rsidRPr="00C34A38">
              <w:t>am No 174, 2012</w:t>
            </w:r>
          </w:p>
        </w:tc>
      </w:tr>
      <w:tr w:rsidR="000B5B9A" w:rsidRPr="00C34A38" w14:paraId="357571A9" w14:textId="77777777" w:rsidTr="00F85CAA">
        <w:trPr>
          <w:cantSplit/>
        </w:trPr>
        <w:tc>
          <w:tcPr>
            <w:tcW w:w="2436" w:type="dxa"/>
            <w:shd w:val="clear" w:color="auto" w:fill="auto"/>
          </w:tcPr>
          <w:p w14:paraId="5C8A32C3" w14:textId="77777777" w:rsidR="000B5B9A" w:rsidRPr="00C34A38" w:rsidRDefault="000B5B9A" w:rsidP="00337A17">
            <w:pPr>
              <w:pStyle w:val="ENoteTableText"/>
              <w:tabs>
                <w:tab w:val="center" w:leader="dot" w:pos="2268"/>
              </w:tabs>
            </w:pPr>
            <w:r w:rsidRPr="00C34A38">
              <w:t>s 663</w:t>
            </w:r>
            <w:r w:rsidRPr="00C34A38">
              <w:tab/>
            </w:r>
          </w:p>
        </w:tc>
        <w:tc>
          <w:tcPr>
            <w:tcW w:w="4717" w:type="dxa"/>
            <w:shd w:val="clear" w:color="auto" w:fill="auto"/>
          </w:tcPr>
          <w:p w14:paraId="3CCA3C3B" w14:textId="77777777" w:rsidR="000B5B9A" w:rsidRPr="00C34A38" w:rsidRDefault="000B5B9A" w:rsidP="00337A17">
            <w:pPr>
              <w:pStyle w:val="ENoteTableText"/>
            </w:pPr>
            <w:r w:rsidRPr="00C34A38">
              <w:t>am No 174, 2012</w:t>
            </w:r>
          </w:p>
        </w:tc>
      </w:tr>
      <w:tr w:rsidR="000B5B9A" w:rsidRPr="00C34A38" w14:paraId="34D4CEB0" w14:textId="77777777" w:rsidTr="00F85CAA">
        <w:trPr>
          <w:cantSplit/>
        </w:trPr>
        <w:tc>
          <w:tcPr>
            <w:tcW w:w="2436" w:type="dxa"/>
            <w:shd w:val="clear" w:color="auto" w:fill="auto"/>
          </w:tcPr>
          <w:p w14:paraId="75962C25" w14:textId="77777777" w:rsidR="000B5B9A" w:rsidRPr="00C34A38" w:rsidRDefault="000B5B9A" w:rsidP="00337A17">
            <w:pPr>
              <w:pStyle w:val="ENoteTableText"/>
              <w:tabs>
                <w:tab w:val="center" w:leader="dot" w:pos="2268"/>
              </w:tabs>
            </w:pPr>
            <w:r w:rsidRPr="00C34A38">
              <w:t>s 664</w:t>
            </w:r>
            <w:r w:rsidRPr="00C34A38">
              <w:tab/>
            </w:r>
          </w:p>
        </w:tc>
        <w:tc>
          <w:tcPr>
            <w:tcW w:w="4717" w:type="dxa"/>
            <w:shd w:val="clear" w:color="auto" w:fill="auto"/>
          </w:tcPr>
          <w:p w14:paraId="1D2879C9" w14:textId="77777777" w:rsidR="000B5B9A" w:rsidRPr="00C34A38" w:rsidRDefault="000B5B9A" w:rsidP="00337A17">
            <w:pPr>
              <w:pStyle w:val="ENoteTableText"/>
            </w:pPr>
            <w:r w:rsidRPr="00C34A38">
              <w:t>rs No 62, 2014</w:t>
            </w:r>
          </w:p>
        </w:tc>
      </w:tr>
      <w:tr w:rsidR="000B5B9A" w:rsidRPr="00C34A38" w14:paraId="387B6C8C" w14:textId="77777777" w:rsidTr="00F85CAA">
        <w:trPr>
          <w:cantSplit/>
        </w:trPr>
        <w:tc>
          <w:tcPr>
            <w:tcW w:w="2436" w:type="dxa"/>
            <w:shd w:val="clear" w:color="auto" w:fill="auto"/>
          </w:tcPr>
          <w:p w14:paraId="630A1864" w14:textId="77777777" w:rsidR="000B5B9A" w:rsidRPr="00C34A38" w:rsidRDefault="000B5B9A" w:rsidP="00337A17">
            <w:pPr>
              <w:pStyle w:val="ENoteTableText"/>
              <w:tabs>
                <w:tab w:val="center" w:leader="dot" w:pos="2268"/>
              </w:tabs>
            </w:pPr>
            <w:r w:rsidRPr="00C34A38">
              <w:t>s 666</w:t>
            </w:r>
            <w:r w:rsidRPr="00C34A38">
              <w:tab/>
            </w:r>
          </w:p>
        </w:tc>
        <w:tc>
          <w:tcPr>
            <w:tcW w:w="4717" w:type="dxa"/>
            <w:shd w:val="clear" w:color="auto" w:fill="auto"/>
          </w:tcPr>
          <w:p w14:paraId="1556A818" w14:textId="77777777" w:rsidR="000B5B9A" w:rsidRPr="00C34A38" w:rsidRDefault="000B5B9A" w:rsidP="00337A17">
            <w:pPr>
              <w:pStyle w:val="ENoteTableText"/>
            </w:pPr>
            <w:r w:rsidRPr="00C34A38">
              <w:t>am No 174, 2012</w:t>
            </w:r>
          </w:p>
        </w:tc>
      </w:tr>
      <w:tr w:rsidR="000B5B9A" w:rsidRPr="00C34A38" w14:paraId="3774C2A0" w14:textId="77777777" w:rsidTr="00F85CAA">
        <w:trPr>
          <w:cantSplit/>
        </w:trPr>
        <w:tc>
          <w:tcPr>
            <w:tcW w:w="2436" w:type="dxa"/>
            <w:shd w:val="clear" w:color="auto" w:fill="auto"/>
          </w:tcPr>
          <w:p w14:paraId="720009CD" w14:textId="77777777" w:rsidR="000B5B9A" w:rsidRPr="00C34A38" w:rsidRDefault="000B5B9A" w:rsidP="00337A17">
            <w:pPr>
              <w:pStyle w:val="ENoteTableText"/>
              <w:tabs>
                <w:tab w:val="center" w:leader="dot" w:pos="2268"/>
              </w:tabs>
            </w:pPr>
            <w:r w:rsidRPr="00C34A38">
              <w:t>s 668</w:t>
            </w:r>
            <w:r w:rsidRPr="00C34A38">
              <w:tab/>
            </w:r>
          </w:p>
        </w:tc>
        <w:tc>
          <w:tcPr>
            <w:tcW w:w="4717" w:type="dxa"/>
            <w:shd w:val="clear" w:color="auto" w:fill="auto"/>
          </w:tcPr>
          <w:p w14:paraId="0685009A" w14:textId="77777777" w:rsidR="000B5B9A" w:rsidRPr="00C34A38" w:rsidRDefault="000B5B9A" w:rsidP="00337A17">
            <w:pPr>
              <w:pStyle w:val="ENoteTableText"/>
            </w:pPr>
            <w:r w:rsidRPr="00C34A38">
              <w:t>am No 174, 2012</w:t>
            </w:r>
          </w:p>
        </w:tc>
      </w:tr>
      <w:tr w:rsidR="000B5B9A" w:rsidRPr="00C34A38" w14:paraId="423173BC" w14:textId="77777777" w:rsidTr="00F85CAA">
        <w:trPr>
          <w:cantSplit/>
        </w:trPr>
        <w:tc>
          <w:tcPr>
            <w:tcW w:w="2436" w:type="dxa"/>
            <w:shd w:val="clear" w:color="auto" w:fill="auto"/>
          </w:tcPr>
          <w:p w14:paraId="155B5430" w14:textId="77777777" w:rsidR="000B5B9A" w:rsidRPr="00C34A38" w:rsidRDefault="000B5B9A" w:rsidP="00337A17">
            <w:pPr>
              <w:pStyle w:val="ENoteTableText"/>
              <w:tabs>
                <w:tab w:val="center" w:leader="dot" w:pos="2268"/>
              </w:tabs>
            </w:pPr>
            <w:r w:rsidRPr="00C34A38">
              <w:t>s 669</w:t>
            </w:r>
            <w:r w:rsidRPr="00C34A38">
              <w:tab/>
            </w:r>
          </w:p>
        </w:tc>
        <w:tc>
          <w:tcPr>
            <w:tcW w:w="4717" w:type="dxa"/>
            <w:shd w:val="clear" w:color="auto" w:fill="auto"/>
          </w:tcPr>
          <w:p w14:paraId="6BB963AA" w14:textId="77777777" w:rsidR="000B5B9A" w:rsidRPr="00C34A38" w:rsidRDefault="000B5B9A" w:rsidP="00337A17">
            <w:pPr>
              <w:pStyle w:val="ENoteTableText"/>
            </w:pPr>
            <w:r w:rsidRPr="00C34A38">
              <w:t>am No 174, 2012</w:t>
            </w:r>
          </w:p>
        </w:tc>
      </w:tr>
      <w:tr w:rsidR="000B5B9A" w:rsidRPr="00C34A38" w14:paraId="5E2E380E" w14:textId="77777777" w:rsidTr="00F85CAA">
        <w:trPr>
          <w:cantSplit/>
        </w:trPr>
        <w:tc>
          <w:tcPr>
            <w:tcW w:w="2436" w:type="dxa"/>
            <w:shd w:val="clear" w:color="auto" w:fill="auto"/>
          </w:tcPr>
          <w:p w14:paraId="7E31BA40" w14:textId="77777777" w:rsidR="000B5B9A" w:rsidRPr="00C34A38" w:rsidRDefault="003B7CA9" w:rsidP="00337A17">
            <w:pPr>
              <w:pStyle w:val="ENoteTableText"/>
            </w:pPr>
            <w:r w:rsidRPr="00C34A38">
              <w:rPr>
                <w:b/>
                <w:noProof/>
              </w:rPr>
              <w:t>Subdivision</w:t>
            </w:r>
            <w:r w:rsidR="000B5B9A" w:rsidRPr="00C34A38">
              <w:rPr>
                <w:b/>
                <w:noProof/>
              </w:rPr>
              <w:t xml:space="preserve"> C</w:t>
            </w:r>
          </w:p>
        </w:tc>
        <w:tc>
          <w:tcPr>
            <w:tcW w:w="4717" w:type="dxa"/>
            <w:shd w:val="clear" w:color="auto" w:fill="auto"/>
          </w:tcPr>
          <w:p w14:paraId="54C329FA" w14:textId="77777777" w:rsidR="000B5B9A" w:rsidRPr="00C34A38" w:rsidRDefault="000B5B9A" w:rsidP="00337A17">
            <w:pPr>
              <w:pStyle w:val="ENoteTableText"/>
            </w:pPr>
          </w:p>
        </w:tc>
      </w:tr>
      <w:tr w:rsidR="000B5B9A" w:rsidRPr="00C34A38" w14:paraId="56D55663" w14:textId="77777777" w:rsidTr="00F85CAA">
        <w:trPr>
          <w:cantSplit/>
        </w:trPr>
        <w:tc>
          <w:tcPr>
            <w:tcW w:w="2436" w:type="dxa"/>
            <w:shd w:val="clear" w:color="auto" w:fill="auto"/>
          </w:tcPr>
          <w:p w14:paraId="2E2961EE" w14:textId="77777777" w:rsidR="000B5B9A" w:rsidRPr="00C34A38" w:rsidRDefault="000B5B9A" w:rsidP="00337A17">
            <w:pPr>
              <w:pStyle w:val="ENoteTableText"/>
              <w:tabs>
                <w:tab w:val="center" w:leader="dot" w:pos="2268"/>
              </w:tabs>
            </w:pPr>
            <w:r w:rsidRPr="00C34A38">
              <w:t>s 670</w:t>
            </w:r>
            <w:r w:rsidRPr="00C34A38">
              <w:tab/>
            </w:r>
          </w:p>
        </w:tc>
        <w:tc>
          <w:tcPr>
            <w:tcW w:w="4717" w:type="dxa"/>
            <w:shd w:val="clear" w:color="auto" w:fill="auto"/>
          </w:tcPr>
          <w:p w14:paraId="049EB012" w14:textId="77777777" w:rsidR="000B5B9A" w:rsidRPr="00C34A38" w:rsidRDefault="000B5B9A" w:rsidP="00337A17">
            <w:pPr>
              <w:pStyle w:val="ENoteTableText"/>
            </w:pPr>
            <w:r w:rsidRPr="00C34A38">
              <w:t>am No 174, 2012; No 73, 2013</w:t>
            </w:r>
          </w:p>
        </w:tc>
      </w:tr>
      <w:tr w:rsidR="000B5B9A" w:rsidRPr="00C34A38" w14:paraId="59549AB1" w14:textId="77777777" w:rsidTr="00F85CAA">
        <w:trPr>
          <w:cantSplit/>
        </w:trPr>
        <w:tc>
          <w:tcPr>
            <w:tcW w:w="2436" w:type="dxa"/>
            <w:shd w:val="clear" w:color="auto" w:fill="auto"/>
          </w:tcPr>
          <w:p w14:paraId="5160087A" w14:textId="77777777" w:rsidR="000B5B9A" w:rsidRPr="00C34A38" w:rsidRDefault="000B5B9A" w:rsidP="00337A17">
            <w:pPr>
              <w:pStyle w:val="ENoteTableText"/>
              <w:tabs>
                <w:tab w:val="center" w:leader="dot" w:pos="2268"/>
              </w:tabs>
            </w:pPr>
            <w:r w:rsidRPr="00C34A38">
              <w:t>s 671</w:t>
            </w:r>
            <w:r w:rsidRPr="00C34A38">
              <w:tab/>
            </w:r>
          </w:p>
        </w:tc>
        <w:tc>
          <w:tcPr>
            <w:tcW w:w="4717" w:type="dxa"/>
            <w:shd w:val="clear" w:color="auto" w:fill="auto"/>
          </w:tcPr>
          <w:p w14:paraId="6C321B77" w14:textId="77777777" w:rsidR="000B5B9A" w:rsidRPr="00C34A38" w:rsidRDefault="000B5B9A" w:rsidP="00337A17">
            <w:pPr>
              <w:pStyle w:val="ENoteTableText"/>
            </w:pPr>
            <w:r w:rsidRPr="00C34A38">
              <w:t>am No 174, 2012</w:t>
            </w:r>
          </w:p>
        </w:tc>
      </w:tr>
      <w:tr w:rsidR="000B5B9A" w:rsidRPr="00C34A38" w14:paraId="324DD94D" w14:textId="77777777" w:rsidTr="00F85CAA">
        <w:trPr>
          <w:cantSplit/>
        </w:trPr>
        <w:tc>
          <w:tcPr>
            <w:tcW w:w="2436" w:type="dxa"/>
            <w:shd w:val="clear" w:color="auto" w:fill="auto"/>
          </w:tcPr>
          <w:p w14:paraId="1DBF58E3" w14:textId="77777777" w:rsidR="000B5B9A" w:rsidRPr="00C34A38" w:rsidRDefault="000B5B9A" w:rsidP="00337A17">
            <w:pPr>
              <w:pStyle w:val="ENoteTableText"/>
              <w:tabs>
                <w:tab w:val="center" w:leader="dot" w:pos="2268"/>
              </w:tabs>
            </w:pPr>
            <w:r w:rsidRPr="00C34A38">
              <w:t>s 672</w:t>
            </w:r>
            <w:r w:rsidRPr="00C34A38">
              <w:tab/>
            </w:r>
          </w:p>
        </w:tc>
        <w:tc>
          <w:tcPr>
            <w:tcW w:w="4717" w:type="dxa"/>
            <w:shd w:val="clear" w:color="auto" w:fill="auto"/>
          </w:tcPr>
          <w:p w14:paraId="50C1B51C" w14:textId="77777777" w:rsidR="000B5B9A" w:rsidRPr="00C34A38" w:rsidRDefault="000B5B9A" w:rsidP="00337A17">
            <w:pPr>
              <w:pStyle w:val="ENoteTableText"/>
            </w:pPr>
            <w:r w:rsidRPr="00C34A38">
              <w:t>am No 174, 2012</w:t>
            </w:r>
          </w:p>
        </w:tc>
      </w:tr>
      <w:tr w:rsidR="000B5B9A" w:rsidRPr="00C34A38" w14:paraId="5438F5FD" w14:textId="77777777" w:rsidTr="00F85CAA">
        <w:trPr>
          <w:cantSplit/>
        </w:trPr>
        <w:tc>
          <w:tcPr>
            <w:tcW w:w="2436" w:type="dxa"/>
            <w:shd w:val="clear" w:color="auto" w:fill="auto"/>
          </w:tcPr>
          <w:p w14:paraId="6F96288D" w14:textId="77777777" w:rsidR="000B5B9A" w:rsidRPr="00C34A38" w:rsidRDefault="000B5B9A" w:rsidP="00337A17">
            <w:pPr>
              <w:pStyle w:val="ENoteTableText"/>
              <w:tabs>
                <w:tab w:val="center" w:leader="dot" w:pos="2268"/>
              </w:tabs>
            </w:pPr>
            <w:r w:rsidRPr="00C34A38">
              <w:t>s 673</w:t>
            </w:r>
            <w:r w:rsidRPr="00C34A38">
              <w:tab/>
            </w:r>
          </w:p>
        </w:tc>
        <w:tc>
          <w:tcPr>
            <w:tcW w:w="4717" w:type="dxa"/>
            <w:shd w:val="clear" w:color="auto" w:fill="auto"/>
          </w:tcPr>
          <w:p w14:paraId="6E9E914C" w14:textId="77777777" w:rsidR="000B5B9A" w:rsidRPr="00C34A38" w:rsidRDefault="000B5B9A" w:rsidP="00337A17">
            <w:pPr>
              <w:pStyle w:val="ENoteTableText"/>
            </w:pPr>
            <w:r w:rsidRPr="00C34A38">
              <w:t>am No 174, 2012</w:t>
            </w:r>
          </w:p>
        </w:tc>
      </w:tr>
      <w:tr w:rsidR="000B5B9A" w:rsidRPr="00C34A38" w14:paraId="7D6B50F6" w14:textId="77777777" w:rsidTr="00F85CAA">
        <w:trPr>
          <w:cantSplit/>
        </w:trPr>
        <w:tc>
          <w:tcPr>
            <w:tcW w:w="2436" w:type="dxa"/>
            <w:shd w:val="clear" w:color="auto" w:fill="auto"/>
          </w:tcPr>
          <w:p w14:paraId="2841BB9C" w14:textId="77777777" w:rsidR="000B5B9A" w:rsidRPr="00C34A38" w:rsidRDefault="003B7CA9" w:rsidP="00454503">
            <w:pPr>
              <w:pStyle w:val="ENoteTableText"/>
              <w:rPr>
                <w:b/>
                <w:noProof/>
              </w:rPr>
            </w:pPr>
            <w:r w:rsidRPr="00C34A38">
              <w:rPr>
                <w:b/>
                <w:noProof/>
              </w:rPr>
              <w:t>Subdivision</w:t>
            </w:r>
            <w:r w:rsidR="000B5B9A" w:rsidRPr="00C34A38">
              <w:rPr>
                <w:b/>
                <w:noProof/>
              </w:rPr>
              <w:t xml:space="preserve"> D</w:t>
            </w:r>
          </w:p>
        </w:tc>
        <w:tc>
          <w:tcPr>
            <w:tcW w:w="4717" w:type="dxa"/>
            <w:shd w:val="clear" w:color="auto" w:fill="auto"/>
          </w:tcPr>
          <w:p w14:paraId="7CC71B32" w14:textId="77777777" w:rsidR="000B5B9A" w:rsidRPr="00C34A38" w:rsidRDefault="000B5B9A" w:rsidP="00337A17">
            <w:pPr>
              <w:pStyle w:val="ENoteTableText"/>
              <w:rPr>
                <w:b/>
                <w:noProof/>
              </w:rPr>
            </w:pPr>
          </w:p>
        </w:tc>
      </w:tr>
      <w:tr w:rsidR="000B5B9A" w:rsidRPr="00C34A38" w14:paraId="56C981EE" w14:textId="77777777" w:rsidTr="00F85CAA">
        <w:trPr>
          <w:cantSplit/>
        </w:trPr>
        <w:tc>
          <w:tcPr>
            <w:tcW w:w="2436" w:type="dxa"/>
            <w:shd w:val="clear" w:color="auto" w:fill="auto"/>
          </w:tcPr>
          <w:p w14:paraId="190DDAB1" w14:textId="77777777" w:rsidR="000B5B9A" w:rsidRPr="00C34A38" w:rsidRDefault="000B5B9A" w:rsidP="00454503">
            <w:pPr>
              <w:pStyle w:val="ENoteTableText"/>
              <w:tabs>
                <w:tab w:val="center" w:leader="dot" w:pos="2268"/>
              </w:tabs>
            </w:pPr>
            <w:r w:rsidRPr="00C34A38">
              <w:t>s 673A</w:t>
            </w:r>
            <w:r w:rsidRPr="00C34A38">
              <w:tab/>
            </w:r>
          </w:p>
        </w:tc>
        <w:tc>
          <w:tcPr>
            <w:tcW w:w="4717" w:type="dxa"/>
            <w:shd w:val="clear" w:color="auto" w:fill="auto"/>
          </w:tcPr>
          <w:p w14:paraId="438B6C60" w14:textId="77777777" w:rsidR="000B5B9A" w:rsidRPr="00C34A38" w:rsidRDefault="000B5B9A" w:rsidP="00337A17">
            <w:pPr>
              <w:pStyle w:val="ENoteTableText"/>
            </w:pPr>
            <w:r w:rsidRPr="00C34A38">
              <w:t>ad No 62, 2014</w:t>
            </w:r>
          </w:p>
        </w:tc>
      </w:tr>
      <w:tr w:rsidR="000B5B9A" w:rsidRPr="00C34A38" w14:paraId="16EB181E" w14:textId="77777777" w:rsidTr="00F85CAA">
        <w:trPr>
          <w:cantSplit/>
        </w:trPr>
        <w:tc>
          <w:tcPr>
            <w:tcW w:w="2436" w:type="dxa"/>
            <w:shd w:val="clear" w:color="auto" w:fill="auto"/>
          </w:tcPr>
          <w:p w14:paraId="0B8A6640" w14:textId="77777777" w:rsidR="000B5B9A" w:rsidRPr="00C34A38" w:rsidRDefault="002E4BDC" w:rsidP="00337A17">
            <w:pPr>
              <w:pStyle w:val="ENoteTableText"/>
              <w:rPr>
                <w:noProof/>
              </w:rPr>
            </w:pPr>
            <w:r w:rsidRPr="00C34A38">
              <w:rPr>
                <w:b/>
                <w:noProof/>
              </w:rPr>
              <w:t>Division 9</w:t>
            </w:r>
          </w:p>
        </w:tc>
        <w:tc>
          <w:tcPr>
            <w:tcW w:w="4717" w:type="dxa"/>
            <w:shd w:val="clear" w:color="auto" w:fill="auto"/>
          </w:tcPr>
          <w:p w14:paraId="5781501C" w14:textId="77777777" w:rsidR="000B5B9A" w:rsidRPr="00C34A38" w:rsidRDefault="000B5B9A" w:rsidP="00337A17">
            <w:pPr>
              <w:pStyle w:val="ENoteTableText"/>
            </w:pPr>
          </w:p>
        </w:tc>
      </w:tr>
      <w:tr w:rsidR="000B5B9A" w:rsidRPr="00C34A38" w14:paraId="059FD51E" w14:textId="77777777" w:rsidTr="00F85CAA">
        <w:trPr>
          <w:cantSplit/>
        </w:trPr>
        <w:tc>
          <w:tcPr>
            <w:tcW w:w="2436" w:type="dxa"/>
            <w:shd w:val="clear" w:color="auto" w:fill="auto"/>
          </w:tcPr>
          <w:p w14:paraId="5408F77C" w14:textId="77777777" w:rsidR="000B5B9A" w:rsidRPr="00C34A38" w:rsidRDefault="002E4BDC" w:rsidP="00445567">
            <w:pPr>
              <w:pStyle w:val="ENoteTableText"/>
              <w:tabs>
                <w:tab w:val="center" w:leader="dot" w:pos="2268"/>
              </w:tabs>
              <w:rPr>
                <w:noProof/>
              </w:rPr>
            </w:pPr>
            <w:r w:rsidRPr="00C34A38">
              <w:rPr>
                <w:noProof/>
              </w:rPr>
              <w:t>Division 9</w:t>
            </w:r>
            <w:r w:rsidR="000B5B9A" w:rsidRPr="00C34A38">
              <w:rPr>
                <w:noProof/>
              </w:rPr>
              <w:t xml:space="preserve"> </w:t>
            </w:r>
            <w:r w:rsidR="00445567" w:rsidRPr="00C34A38">
              <w:rPr>
                <w:noProof/>
              </w:rPr>
              <w:t>heading</w:t>
            </w:r>
            <w:r w:rsidR="00445567" w:rsidRPr="00C34A38">
              <w:rPr>
                <w:noProof/>
              </w:rPr>
              <w:tab/>
            </w:r>
          </w:p>
        </w:tc>
        <w:tc>
          <w:tcPr>
            <w:tcW w:w="4717" w:type="dxa"/>
            <w:shd w:val="clear" w:color="auto" w:fill="auto"/>
          </w:tcPr>
          <w:p w14:paraId="770B3FE9" w14:textId="77777777" w:rsidR="000B5B9A" w:rsidRPr="00C34A38" w:rsidRDefault="000B5B9A" w:rsidP="00337A17">
            <w:pPr>
              <w:pStyle w:val="ENoteTableText"/>
            </w:pPr>
            <w:r w:rsidRPr="00C34A38">
              <w:t>am No 174, 2012</w:t>
            </w:r>
          </w:p>
        </w:tc>
      </w:tr>
      <w:tr w:rsidR="000B5B9A" w:rsidRPr="00C34A38" w14:paraId="60E32C81" w14:textId="77777777" w:rsidTr="00F85CAA">
        <w:trPr>
          <w:cantSplit/>
        </w:trPr>
        <w:tc>
          <w:tcPr>
            <w:tcW w:w="2436" w:type="dxa"/>
            <w:shd w:val="clear" w:color="auto" w:fill="auto"/>
          </w:tcPr>
          <w:p w14:paraId="5FBFA2F5" w14:textId="77777777" w:rsidR="000B5B9A" w:rsidRPr="00C34A38" w:rsidRDefault="000B5B9A" w:rsidP="00337A17">
            <w:pPr>
              <w:pStyle w:val="ENoteTableText"/>
              <w:tabs>
                <w:tab w:val="center" w:leader="dot" w:pos="2268"/>
              </w:tabs>
              <w:rPr>
                <w:noProof/>
              </w:rPr>
            </w:pPr>
            <w:r w:rsidRPr="00C34A38">
              <w:t>s 674</w:t>
            </w:r>
            <w:r w:rsidRPr="00C34A38">
              <w:tab/>
            </w:r>
          </w:p>
        </w:tc>
        <w:tc>
          <w:tcPr>
            <w:tcW w:w="4717" w:type="dxa"/>
            <w:shd w:val="clear" w:color="auto" w:fill="auto"/>
          </w:tcPr>
          <w:p w14:paraId="55DB80A5" w14:textId="77777777" w:rsidR="000B5B9A" w:rsidRPr="00C34A38" w:rsidRDefault="000B5B9A" w:rsidP="00337A17">
            <w:pPr>
              <w:pStyle w:val="ENoteTableText"/>
            </w:pPr>
            <w:r w:rsidRPr="00C34A38">
              <w:t>am No 174, 2012</w:t>
            </w:r>
          </w:p>
        </w:tc>
      </w:tr>
      <w:tr w:rsidR="000B5B9A" w:rsidRPr="00C34A38" w14:paraId="1048416C" w14:textId="77777777" w:rsidTr="00F85CAA">
        <w:trPr>
          <w:cantSplit/>
        </w:trPr>
        <w:tc>
          <w:tcPr>
            <w:tcW w:w="2436" w:type="dxa"/>
            <w:shd w:val="clear" w:color="auto" w:fill="auto"/>
          </w:tcPr>
          <w:p w14:paraId="062F46A8" w14:textId="77777777" w:rsidR="000B5B9A" w:rsidRPr="00C34A38" w:rsidRDefault="000B5B9A" w:rsidP="00337A17">
            <w:pPr>
              <w:pStyle w:val="ENoteTableText"/>
              <w:tabs>
                <w:tab w:val="center" w:leader="dot" w:pos="2268"/>
              </w:tabs>
            </w:pPr>
            <w:r w:rsidRPr="00C34A38">
              <w:t>s 675</w:t>
            </w:r>
            <w:r w:rsidRPr="00C34A38">
              <w:tab/>
            </w:r>
          </w:p>
        </w:tc>
        <w:tc>
          <w:tcPr>
            <w:tcW w:w="4717" w:type="dxa"/>
            <w:shd w:val="clear" w:color="auto" w:fill="auto"/>
          </w:tcPr>
          <w:p w14:paraId="5EB63CD3" w14:textId="77777777" w:rsidR="000B5B9A" w:rsidRPr="00C34A38" w:rsidRDefault="000B5B9A" w:rsidP="00337A17">
            <w:pPr>
              <w:pStyle w:val="ENoteTableText"/>
            </w:pPr>
            <w:r w:rsidRPr="00C34A38">
              <w:t>am No 174, 2012; No 73, 2013</w:t>
            </w:r>
            <w:r w:rsidR="0085015B" w:rsidRPr="00C34A38">
              <w:t>; No 38, 2020</w:t>
            </w:r>
            <w:r w:rsidR="000F0CC0" w:rsidRPr="00C34A38">
              <w:t>; No 104, 2021</w:t>
            </w:r>
            <w:r w:rsidR="007C4A7A" w:rsidRPr="00C34A38">
              <w:t>; No 79, 2022</w:t>
            </w:r>
          </w:p>
        </w:tc>
      </w:tr>
      <w:tr w:rsidR="000B5B9A" w:rsidRPr="00C34A38" w14:paraId="71BA29BF" w14:textId="77777777" w:rsidTr="00F85CAA">
        <w:trPr>
          <w:cantSplit/>
        </w:trPr>
        <w:tc>
          <w:tcPr>
            <w:tcW w:w="2436" w:type="dxa"/>
            <w:shd w:val="clear" w:color="auto" w:fill="auto"/>
          </w:tcPr>
          <w:p w14:paraId="3F028CBF" w14:textId="77777777" w:rsidR="000B5B9A" w:rsidRPr="00C34A38" w:rsidRDefault="000B5B9A" w:rsidP="00337A17">
            <w:pPr>
              <w:pStyle w:val="ENoteTableText"/>
              <w:tabs>
                <w:tab w:val="center" w:leader="dot" w:pos="2268"/>
              </w:tabs>
            </w:pPr>
            <w:r w:rsidRPr="00C34A38">
              <w:lastRenderedPageBreak/>
              <w:t>s 676</w:t>
            </w:r>
            <w:r w:rsidRPr="00C34A38">
              <w:tab/>
            </w:r>
          </w:p>
        </w:tc>
        <w:tc>
          <w:tcPr>
            <w:tcW w:w="4717" w:type="dxa"/>
            <w:shd w:val="clear" w:color="auto" w:fill="auto"/>
          </w:tcPr>
          <w:p w14:paraId="5FDE6449" w14:textId="77777777" w:rsidR="000B5B9A" w:rsidRPr="00C34A38" w:rsidRDefault="000B5B9A" w:rsidP="00337A17">
            <w:pPr>
              <w:pStyle w:val="ENoteTableText"/>
            </w:pPr>
            <w:r w:rsidRPr="00C34A38">
              <w:t>am No 174, 2012</w:t>
            </w:r>
          </w:p>
        </w:tc>
      </w:tr>
      <w:tr w:rsidR="000B5B9A" w:rsidRPr="00C34A38" w14:paraId="41B111F6" w14:textId="77777777" w:rsidTr="00F85CAA">
        <w:trPr>
          <w:cantSplit/>
        </w:trPr>
        <w:tc>
          <w:tcPr>
            <w:tcW w:w="2436" w:type="dxa"/>
            <w:shd w:val="clear" w:color="auto" w:fill="auto"/>
          </w:tcPr>
          <w:p w14:paraId="0DE06D71" w14:textId="77777777" w:rsidR="000B5B9A" w:rsidRPr="00C34A38" w:rsidRDefault="000B5B9A" w:rsidP="00337A17">
            <w:pPr>
              <w:pStyle w:val="ENoteTableText"/>
              <w:tabs>
                <w:tab w:val="center" w:leader="dot" w:pos="2268"/>
              </w:tabs>
            </w:pPr>
            <w:r w:rsidRPr="00C34A38">
              <w:t>s 677</w:t>
            </w:r>
            <w:r w:rsidRPr="00C34A38">
              <w:tab/>
            </w:r>
          </w:p>
        </w:tc>
        <w:tc>
          <w:tcPr>
            <w:tcW w:w="4717" w:type="dxa"/>
            <w:shd w:val="clear" w:color="auto" w:fill="auto"/>
          </w:tcPr>
          <w:p w14:paraId="75D32EA3" w14:textId="77777777" w:rsidR="000B5B9A" w:rsidRPr="00C34A38" w:rsidRDefault="000B5B9A" w:rsidP="00337A17">
            <w:pPr>
              <w:pStyle w:val="ENoteTableText"/>
            </w:pPr>
            <w:r w:rsidRPr="00C34A38">
              <w:t>am No 174, 2012</w:t>
            </w:r>
          </w:p>
        </w:tc>
      </w:tr>
      <w:tr w:rsidR="000B5B9A" w:rsidRPr="00C34A38" w14:paraId="1397593B" w14:textId="77777777" w:rsidTr="00F85CAA">
        <w:trPr>
          <w:cantSplit/>
        </w:trPr>
        <w:tc>
          <w:tcPr>
            <w:tcW w:w="2436" w:type="dxa"/>
            <w:shd w:val="clear" w:color="auto" w:fill="auto"/>
          </w:tcPr>
          <w:p w14:paraId="410ACFD3" w14:textId="77777777" w:rsidR="000B5B9A" w:rsidRPr="00C34A38" w:rsidRDefault="000B5B9A" w:rsidP="00337A17">
            <w:pPr>
              <w:pStyle w:val="ENoteTableText"/>
              <w:tabs>
                <w:tab w:val="center" w:leader="dot" w:pos="2268"/>
              </w:tabs>
            </w:pPr>
            <w:r w:rsidRPr="00C34A38">
              <w:t>s 678</w:t>
            </w:r>
            <w:r w:rsidRPr="00C34A38">
              <w:tab/>
            </w:r>
          </w:p>
        </w:tc>
        <w:tc>
          <w:tcPr>
            <w:tcW w:w="4717" w:type="dxa"/>
            <w:shd w:val="clear" w:color="auto" w:fill="auto"/>
          </w:tcPr>
          <w:p w14:paraId="56D3BA1A" w14:textId="77777777" w:rsidR="000B5B9A" w:rsidRPr="00C34A38" w:rsidRDefault="000B5B9A" w:rsidP="00337A17">
            <w:pPr>
              <w:pStyle w:val="ENoteTableText"/>
            </w:pPr>
            <w:r w:rsidRPr="00C34A38">
              <w:t>am No 174, 2012</w:t>
            </w:r>
          </w:p>
        </w:tc>
      </w:tr>
      <w:tr w:rsidR="000B5B9A" w:rsidRPr="00C34A38" w14:paraId="38670F85" w14:textId="77777777" w:rsidTr="00F85CAA">
        <w:trPr>
          <w:cantSplit/>
        </w:trPr>
        <w:tc>
          <w:tcPr>
            <w:tcW w:w="2436" w:type="dxa"/>
            <w:shd w:val="clear" w:color="auto" w:fill="auto"/>
          </w:tcPr>
          <w:p w14:paraId="3046E17C" w14:textId="41E2ABCE" w:rsidR="000B5B9A" w:rsidRPr="00C34A38" w:rsidRDefault="000B5B9A" w:rsidP="00337A17">
            <w:pPr>
              <w:pStyle w:val="ENoteTableText"/>
            </w:pPr>
            <w:r w:rsidRPr="00C34A38">
              <w:rPr>
                <w:b/>
                <w:noProof/>
              </w:rPr>
              <w:t>Part</w:t>
            </w:r>
            <w:r w:rsidR="00050774" w:rsidRPr="00C34A38">
              <w:rPr>
                <w:b/>
                <w:noProof/>
              </w:rPr>
              <w:t> </w:t>
            </w:r>
            <w:r w:rsidRPr="00C34A38">
              <w:rPr>
                <w:b/>
                <w:noProof/>
              </w:rPr>
              <w:t>5</w:t>
            </w:r>
            <w:r w:rsidR="004D57DD">
              <w:rPr>
                <w:b/>
                <w:noProof/>
              </w:rPr>
              <w:noBreakHyphen/>
            </w:r>
            <w:r w:rsidRPr="00C34A38">
              <w:rPr>
                <w:b/>
                <w:noProof/>
              </w:rPr>
              <w:t>2</w:t>
            </w:r>
          </w:p>
        </w:tc>
        <w:tc>
          <w:tcPr>
            <w:tcW w:w="4717" w:type="dxa"/>
            <w:shd w:val="clear" w:color="auto" w:fill="auto"/>
          </w:tcPr>
          <w:p w14:paraId="2A451C9A" w14:textId="77777777" w:rsidR="000B5B9A" w:rsidRPr="00C34A38" w:rsidRDefault="000B5B9A" w:rsidP="00337A17">
            <w:pPr>
              <w:pStyle w:val="ENoteTableText"/>
            </w:pPr>
          </w:p>
        </w:tc>
      </w:tr>
      <w:tr w:rsidR="000B5B9A" w:rsidRPr="00C34A38" w14:paraId="6529D8BF" w14:textId="77777777" w:rsidTr="00F85CAA">
        <w:trPr>
          <w:cantSplit/>
        </w:trPr>
        <w:tc>
          <w:tcPr>
            <w:tcW w:w="2436" w:type="dxa"/>
            <w:shd w:val="clear" w:color="auto" w:fill="auto"/>
          </w:tcPr>
          <w:p w14:paraId="64CB3768" w14:textId="3BFCD704" w:rsidR="000B5B9A" w:rsidRPr="00C34A38" w:rsidRDefault="004D57DD" w:rsidP="00337A17">
            <w:pPr>
              <w:pStyle w:val="ENoteTableText"/>
              <w:rPr>
                <w:noProof/>
              </w:rPr>
            </w:pPr>
            <w:r>
              <w:rPr>
                <w:b/>
                <w:noProof/>
              </w:rPr>
              <w:t>Division 1</w:t>
            </w:r>
          </w:p>
        </w:tc>
        <w:tc>
          <w:tcPr>
            <w:tcW w:w="4717" w:type="dxa"/>
            <w:shd w:val="clear" w:color="auto" w:fill="auto"/>
          </w:tcPr>
          <w:p w14:paraId="631985AB" w14:textId="77777777" w:rsidR="000B5B9A" w:rsidRPr="00C34A38" w:rsidRDefault="000B5B9A" w:rsidP="00337A17">
            <w:pPr>
              <w:pStyle w:val="ENoteTableText"/>
            </w:pPr>
          </w:p>
        </w:tc>
      </w:tr>
      <w:tr w:rsidR="000B5B9A" w:rsidRPr="00C34A38" w14:paraId="262A07B7" w14:textId="77777777" w:rsidTr="00F85CAA">
        <w:trPr>
          <w:cantSplit/>
        </w:trPr>
        <w:tc>
          <w:tcPr>
            <w:tcW w:w="2436" w:type="dxa"/>
            <w:shd w:val="clear" w:color="auto" w:fill="auto"/>
          </w:tcPr>
          <w:p w14:paraId="116CF93F" w14:textId="77777777" w:rsidR="000B5B9A" w:rsidRPr="00C34A38" w:rsidRDefault="000B5B9A" w:rsidP="00337A17">
            <w:pPr>
              <w:pStyle w:val="ENoteTableText"/>
              <w:tabs>
                <w:tab w:val="center" w:leader="dot" w:pos="2268"/>
              </w:tabs>
              <w:rPr>
                <w:noProof/>
              </w:rPr>
            </w:pPr>
            <w:r w:rsidRPr="00C34A38">
              <w:t>s 680</w:t>
            </w:r>
            <w:r w:rsidRPr="00C34A38">
              <w:tab/>
            </w:r>
          </w:p>
        </w:tc>
        <w:tc>
          <w:tcPr>
            <w:tcW w:w="4717" w:type="dxa"/>
            <w:shd w:val="clear" w:color="auto" w:fill="auto"/>
          </w:tcPr>
          <w:p w14:paraId="1CA2A1E8" w14:textId="77777777" w:rsidR="000B5B9A" w:rsidRPr="00C34A38" w:rsidRDefault="000B5B9A" w:rsidP="00445567">
            <w:pPr>
              <w:pStyle w:val="ENoteTableText"/>
            </w:pPr>
            <w:r w:rsidRPr="00C34A38">
              <w:t>a</w:t>
            </w:r>
            <w:r w:rsidR="00445567" w:rsidRPr="00C34A38">
              <w:t>m</w:t>
            </w:r>
            <w:r w:rsidRPr="00C34A38">
              <w:t xml:space="preserve"> No 33, 2012</w:t>
            </w:r>
          </w:p>
        </w:tc>
      </w:tr>
      <w:tr w:rsidR="000B5B9A" w:rsidRPr="00C34A38" w14:paraId="7287D6B0" w14:textId="77777777" w:rsidTr="00F85CAA">
        <w:trPr>
          <w:cantSplit/>
        </w:trPr>
        <w:tc>
          <w:tcPr>
            <w:tcW w:w="2436" w:type="dxa"/>
            <w:shd w:val="clear" w:color="auto" w:fill="auto"/>
          </w:tcPr>
          <w:p w14:paraId="3576C76E" w14:textId="4A9D7048" w:rsidR="000B5B9A" w:rsidRPr="00C34A38" w:rsidRDefault="004D57DD" w:rsidP="00676A50">
            <w:pPr>
              <w:pStyle w:val="ENoteTableText"/>
              <w:keepNext/>
              <w:rPr>
                <w:noProof/>
              </w:rPr>
            </w:pPr>
            <w:r>
              <w:rPr>
                <w:b/>
                <w:noProof/>
              </w:rPr>
              <w:t>Division 2</w:t>
            </w:r>
          </w:p>
        </w:tc>
        <w:tc>
          <w:tcPr>
            <w:tcW w:w="4717" w:type="dxa"/>
            <w:shd w:val="clear" w:color="auto" w:fill="auto"/>
          </w:tcPr>
          <w:p w14:paraId="28CD9989" w14:textId="77777777" w:rsidR="000B5B9A" w:rsidRPr="00C34A38" w:rsidRDefault="000B5B9A" w:rsidP="00337A17">
            <w:pPr>
              <w:pStyle w:val="ENoteTableText"/>
            </w:pPr>
          </w:p>
        </w:tc>
      </w:tr>
      <w:tr w:rsidR="000B5B9A" w:rsidRPr="00C34A38" w14:paraId="61157644" w14:textId="77777777" w:rsidTr="00F85CAA">
        <w:trPr>
          <w:cantSplit/>
        </w:trPr>
        <w:tc>
          <w:tcPr>
            <w:tcW w:w="2436" w:type="dxa"/>
            <w:shd w:val="clear" w:color="auto" w:fill="auto"/>
          </w:tcPr>
          <w:p w14:paraId="6044076F" w14:textId="77777777" w:rsidR="000B5B9A" w:rsidRPr="00C34A38" w:rsidRDefault="003B7CA9" w:rsidP="00676A50">
            <w:pPr>
              <w:pStyle w:val="ENoteTableText"/>
              <w:keepNext/>
              <w:rPr>
                <w:noProof/>
              </w:rPr>
            </w:pPr>
            <w:r w:rsidRPr="00C34A38">
              <w:rPr>
                <w:b/>
                <w:noProof/>
              </w:rPr>
              <w:t>Subdivision</w:t>
            </w:r>
            <w:r w:rsidR="000B5B9A" w:rsidRPr="00C34A38">
              <w:rPr>
                <w:b/>
                <w:noProof/>
              </w:rPr>
              <w:t xml:space="preserve"> A</w:t>
            </w:r>
          </w:p>
        </w:tc>
        <w:tc>
          <w:tcPr>
            <w:tcW w:w="4717" w:type="dxa"/>
            <w:shd w:val="clear" w:color="auto" w:fill="auto"/>
          </w:tcPr>
          <w:p w14:paraId="2CDE23F0" w14:textId="77777777" w:rsidR="000B5B9A" w:rsidRPr="00C34A38" w:rsidRDefault="000B5B9A" w:rsidP="00337A17">
            <w:pPr>
              <w:pStyle w:val="ENoteTableText"/>
            </w:pPr>
          </w:p>
        </w:tc>
      </w:tr>
      <w:tr w:rsidR="000B5B9A" w:rsidRPr="00C34A38" w14:paraId="71FD1BAE" w14:textId="77777777" w:rsidTr="00F85CAA">
        <w:trPr>
          <w:cantSplit/>
        </w:trPr>
        <w:tc>
          <w:tcPr>
            <w:tcW w:w="2436" w:type="dxa"/>
            <w:shd w:val="clear" w:color="auto" w:fill="auto"/>
          </w:tcPr>
          <w:p w14:paraId="0F6704DE" w14:textId="77777777" w:rsidR="000B5B9A" w:rsidRPr="00C34A38" w:rsidRDefault="000B5B9A" w:rsidP="00337A17">
            <w:pPr>
              <w:pStyle w:val="ENoteTableText"/>
              <w:tabs>
                <w:tab w:val="center" w:leader="dot" w:pos="2268"/>
              </w:tabs>
              <w:rPr>
                <w:noProof/>
              </w:rPr>
            </w:pPr>
            <w:r w:rsidRPr="00C34A38">
              <w:t>s 682</w:t>
            </w:r>
            <w:r w:rsidRPr="00C34A38">
              <w:tab/>
            </w:r>
          </w:p>
        </w:tc>
        <w:tc>
          <w:tcPr>
            <w:tcW w:w="4717" w:type="dxa"/>
            <w:shd w:val="clear" w:color="auto" w:fill="auto"/>
          </w:tcPr>
          <w:p w14:paraId="7E327D47" w14:textId="77777777" w:rsidR="000B5B9A" w:rsidRPr="00C34A38" w:rsidRDefault="000B5B9A" w:rsidP="00337A17">
            <w:pPr>
              <w:pStyle w:val="ENoteTableText"/>
            </w:pPr>
            <w:r w:rsidRPr="00C34A38">
              <w:t>am No 174, 2012</w:t>
            </w:r>
            <w:r w:rsidR="00E151D8" w:rsidRPr="00C34A38">
              <w:t>; No 79, 2022</w:t>
            </w:r>
          </w:p>
        </w:tc>
      </w:tr>
      <w:tr w:rsidR="00D808F1" w:rsidRPr="00C34A38" w14:paraId="61296615" w14:textId="77777777" w:rsidTr="00F85CAA">
        <w:trPr>
          <w:cantSplit/>
        </w:trPr>
        <w:tc>
          <w:tcPr>
            <w:tcW w:w="2436" w:type="dxa"/>
            <w:shd w:val="clear" w:color="auto" w:fill="auto"/>
          </w:tcPr>
          <w:p w14:paraId="161BCB0A" w14:textId="77777777" w:rsidR="00D808F1" w:rsidRPr="00C34A38" w:rsidRDefault="00D808F1" w:rsidP="00337A17">
            <w:pPr>
              <w:pStyle w:val="ENoteTableText"/>
              <w:tabs>
                <w:tab w:val="center" w:leader="dot" w:pos="2268"/>
              </w:tabs>
            </w:pPr>
            <w:r w:rsidRPr="00C34A38">
              <w:t>s 683</w:t>
            </w:r>
            <w:r w:rsidRPr="00C34A38">
              <w:tab/>
            </w:r>
          </w:p>
        </w:tc>
        <w:tc>
          <w:tcPr>
            <w:tcW w:w="4717" w:type="dxa"/>
            <w:shd w:val="clear" w:color="auto" w:fill="auto"/>
          </w:tcPr>
          <w:p w14:paraId="4348F69B" w14:textId="77777777" w:rsidR="00D808F1" w:rsidRPr="00C34A38" w:rsidRDefault="00D808F1" w:rsidP="00337A17">
            <w:pPr>
              <w:pStyle w:val="ENoteTableText"/>
            </w:pPr>
            <w:r w:rsidRPr="00C34A38">
              <w:t>am No 101, 2017</w:t>
            </w:r>
          </w:p>
        </w:tc>
      </w:tr>
      <w:tr w:rsidR="000B5B9A" w:rsidRPr="00C34A38" w14:paraId="677DB5B2" w14:textId="77777777" w:rsidTr="00F85CAA">
        <w:trPr>
          <w:cantSplit/>
        </w:trPr>
        <w:tc>
          <w:tcPr>
            <w:tcW w:w="2436" w:type="dxa"/>
            <w:shd w:val="clear" w:color="auto" w:fill="auto"/>
          </w:tcPr>
          <w:p w14:paraId="0C3E224D" w14:textId="77777777" w:rsidR="000B5B9A" w:rsidRPr="00C34A38" w:rsidRDefault="000B5B9A" w:rsidP="00B4156F">
            <w:pPr>
              <w:pStyle w:val="ENoteTableText"/>
              <w:tabs>
                <w:tab w:val="center" w:leader="dot" w:pos="2268"/>
              </w:tabs>
              <w:rPr>
                <w:noProof/>
              </w:rPr>
            </w:pPr>
            <w:r w:rsidRPr="00C34A38">
              <w:t>s 684</w:t>
            </w:r>
            <w:r w:rsidRPr="00C34A38">
              <w:tab/>
            </w:r>
          </w:p>
        </w:tc>
        <w:tc>
          <w:tcPr>
            <w:tcW w:w="4717" w:type="dxa"/>
            <w:shd w:val="clear" w:color="auto" w:fill="auto"/>
          </w:tcPr>
          <w:p w14:paraId="46B6A250" w14:textId="77777777" w:rsidR="000B5B9A" w:rsidRPr="00C34A38" w:rsidRDefault="000B5B9A" w:rsidP="00B4156F">
            <w:pPr>
              <w:pStyle w:val="ENoteTableText"/>
            </w:pPr>
            <w:r w:rsidRPr="00C34A38">
              <w:t>am No 126, 2015</w:t>
            </w:r>
          </w:p>
        </w:tc>
      </w:tr>
      <w:tr w:rsidR="00D808F1" w:rsidRPr="00C34A38" w14:paraId="034F3518" w14:textId="77777777" w:rsidTr="00F85CAA">
        <w:trPr>
          <w:cantSplit/>
        </w:trPr>
        <w:tc>
          <w:tcPr>
            <w:tcW w:w="2436" w:type="dxa"/>
            <w:shd w:val="clear" w:color="auto" w:fill="auto"/>
          </w:tcPr>
          <w:p w14:paraId="5CB05750" w14:textId="77777777" w:rsidR="00D808F1" w:rsidRPr="00C34A38" w:rsidRDefault="00D808F1" w:rsidP="00B4156F">
            <w:pPr>
              <w:pStyle w:val="ENoteTableText"/>
              <w:tabs>
                <w:tab w:val="center" w:leader="dot" w:pos="2268"/>
              </w:tabs>
            </w:pPr>
            <w:r w:rsidRPr="00C34A38">
              <w:t>s 685</w:t>
            </w:r>
            <w:r w:rsidRPr="00C34A38">
              <w:tab/>
            </w:r>
          </w:p>
        </w:tc>
        <w:tc>
          <w:tcPr>
            <w:tcW w:w="4717" w:type="dxa"/>
            <w:shd w:val="clear" w:color="auto" w:fill="auto"/>
          </w:tcPr>
          <w:p w14:paraId="7412763F" w14:textId="77777777" w:rsidR="00D808F1" w:rsidRPr="00C34A38" w:rsidRDefault="00D808F1" w:rsidP="00B4156F">
            <w:pPr>
              <w:pStyle w:val="ENoteTableText"/>
            </w:pPr>
            <w:r w:rsidRPr="00C34A38">
              <w:t>am No 101, 2017</w:t>
            </w:r>
          </w:p>
        </w:tc>
      </w:tr>
      <w:tr w:rsidR="000B5B9A" w:rsidRPr="00C34A38" w14:paraId="28081FB2" w14:textId="77777777" w:rsidTr="00F85CAA">
        <w:trPr>
          <w:cantSplit/>
        </w:trPr>
        <w:tc>
          <w:tcPr>
            <w:tcW w:w="2436" w:type="dxa"/>
            <w:shd w:val="clear" w:color="auto" w:fill="auto"/>
          </w:tcPr>
          <w:p w14:paraId="10B483E8" w14:textId="77777777" w:rsidR="000B5B9A" w:rsidRPr="00C34A38" w:rsidRDefault="000B5B9A" w:rsidP="00337A17">
            <w:pPr>
              <w:pStyle w:val="ENoteTableText"/>
              <w:tabs>
                <w:tab w:val="center" w:leader="dot" w:pos="2268"/>
              </w:tabs>
            </w:pPr>
            <w:r w:rsidRPr="00C34A38">
              <w:t>s 686</w:t>
            </w:r>
            <w:r w:rsidRPr="00C34A38">
              <w:tab/>
            </w:r>
          </w:p>
        </w:tc>
        <w:tc>
          <w:tcPr>
            <w:tcW w:w="4717" w:type="dxa"/>
            <w:shd w:val="clear" w:color="auto" w:fill="auto"/>
          </w:tcPr>
          <w:p w14:paraId="783518DF" w14:textId="77777777" w:rsidR="000B5B9A" w:rsidRPr="00C34A38" w:rsidRDefault="000B5B9A" w:rsidP="00337A17">
            <w:pPr>
              <w:pStyle w:val="ENoteTableText"/>
            </w:pPr>
            <w:r w:rsidRPr="00C34A38">
              <w:t>rs No 62, 2014</w:t>
            </w:r>
          </w:p>
        </w:tc>
      </w:tr>
      <w:tr w:rsidR="008B6CDE" w:rsidRPr="00C34A38" w14:paraId="792B2A24" w14:textId="77777777" w:rsidTr="00F85CAA">
        <w:trPr>
          <w:cantSplit/>
        </w:trPr>
        <w:tc>
          <w:tcPr>
            <w:tcW w:w="2436" w:type="dxa"/>
            <w:shd w:val="clear" w:color="auto" w:fill="auto"/>
          </w:tcPr>
          <w:p w14:paraId="5AB4ACBB" w14:textId="77777777" w:rsidR="008B6CDE" w:rsidRPr="00C34A38" w:rsidRDefault="008B6CDE" w:rsidP="00337A17">
            <w:pPr>
              <w:pStyle w:val="ENoteTableText"/>
              <w:tabs>
                <w:tab w:val="center" w:leader="dot" w:pos="2268"/>
              </w:tabs>
            </w:pPr>
          </w:p>
        </w:tc>
        <w:tc>
          <w:tcPr>
            <w:tcW w:w="4717" w:type="dxa"/>
            <w:shd w:val="clear" w:color="auto" w:fill="auto"/>
          </w:tcPr>
          <w:p w14:paraId="60535D32" w14:textId="77777777" w:rsidR="008B6CDE" w:rsidRPr="00C34A38" w:rsidRDefault="008B6CDE" w:rsidP="00337A17">
            <w:pPr>
              <w:pStyle w:val="ENoteTableText"/>
            </w:pPr>
            <w:r w:rsidRPr="00C34A38">
              <w:t>am No 101, 2017</w:t>
            </w:r>
          </w:p>
        </w:tc>
      </w:tr>
      <w:tr w:rsidR="000B5B9A" w:rsidRPr="00C34A38" w14:paraId="37FEE15C" w14:textId="77777777" w:rsidTr="00F85CAA">
        <w:trPr>
          <w:cantSplit/>
        </w:trPr>
        <w:tc>
          <w:tcPr>
            <w:tcW w:w="2436" w:type="dxa"/>
            <w:shd w:val="clear" w:color="auto" w:fill="auto"/>
          </w:tcPr>
          <w:p w14:paraId="07FCA543" w14:textId="77777777" w:rsidR="000B5B9A" w:rsidRPr="00C34A38" w:rsidRDefault="003B7CA9" w:rsidP="00337A17">
            <w:pPr>
              <w:pStyle w:val="ENoteTableText"/>
              <w:rPr>
                <w:noProof/>
              </w:rPr>
            </w:pPr>
            <w:r w:rsidRPr="00C34A38">
              <w:rPr>
                <w:b/>
                <w:noProof/>
              </w:rPr>
              <w:t>Subdivision</w:t>
            </w:r>
            <w:r w:rsidR="000B5B9A" w:rsidRPr="00C34A38">
              <w:rPr>
                <w:b/>
                <w:noProof/>
              </w:rPr>
              <w:t xml:space="preserve"> B</w:t>
            </w:r>
          </w:p>
        </w:tc>
        <w:tc>
          <w:tcPr>
            <w:tcW w:w="4717" w:type="dxa"/>
            <w:shd w:val="clear" w:color="auto" w:fill="auto"/>
          </w:tcPr>
          <w:p w14:paraId="025CAA53" w14:textId="77777777" w:rsidR="000B5B9A" w:rsidRPr="00C34A38" w:rsidRDefault="000B5B9A" w:rsidP="00337A17">
            <w:pPr>
              <w:pStyle w:val="ENoteTableText"/>
            </w:pPr>
          </w:p>
        </w:tc>
      </w:tr>
      <w:tr w:rsidR="000B5B9A" w:rsidRPr="00C34A38" w14:paraId="28B51C7C" w14:textId="77777777" w:rsidTr="00F85CAA">
        <w:trPr>
          <w:cantSplit/>
        </w:trPr>
        <w:tc>
          <w:tcPr>
            <w:tcW w:w="2436" w:type="dxa"/>
            <w:shd w:val="clear" w:color="auto" w:fill="auto"/>
          </w:tcPr>
          <w:p w14:paraId="48184A89" w14:textId="77777777" w:rsidR="000B5B9A" w:rsidRPr="00C34A38" w:rsidRDefault="000B5B9A" w:rsidP="00337A17">
            <w:pPr>
              <w:pStyle w:val="ENoteTableText"/>
              <w:tabs>
                <w:tab w:val="center" w:leader="dot" w:pos="2268"/>
              </w:tabs>
              <w:rPr>
                <w:noProof/>
              </w:rPr>
            </w:pPr>
            <w:r w:rsidRPr="00C34A38">
              <w:t>s 690</w:t>
            </w:r>
            <w:r w:rsidRPr="00C34A38">
              <w:tab/>
            </w:r>
          </w:p>
        </w:tc>
        <w:tc>
          <w:tcPr>
            <w:tcW w:w="4717" w:type="dxa"/>
            <w:shd w:val="clear" w:color="auto" w:fill="auto"/>
          </w:tcPr>
          <w:p w14:paraId="66F03884" w14:textId="77777777" w:rsidR="000B5B9A" w:rsidRPr="00C34A38" w:rsidRDefault="000B5B9A" w:rsidP="00337A17">
            <w:pPr>
              <w:pStyle w:val="ENoteTableText"/>
            </w:pPr>
            <w:r w:rsidRPr="00C34A38">
              <w:t>am No 174, 2012</w:t>
            </w:r>
          </w:p>
        </w:tc>
      </w:tr>
      <w:tr w:rsidR="000B5B9A" w:rsidRPr="00C34A38" w14:paraId="6232C272" w14:textId="77777777" w:rsidTr="00F85CAA">
        <w:trPr>
          <w:cantSplit/>
        </w:trPr>
        <w:tc>
          <w:tcPr>
            <w:tcW w:w="2436" w:type="dxa"/>
            <w:shd w:val="clear" w:color="auto" w:fill="auto"/>
          </w:tcPr>
          <w:p w14:paraId="4712968A" w14:textId="77777777" w:rsidR="000B5B9A" w:rsidRPr="00C34A38" w:rsidRDefault="000B5B9A" w:rsidP="00337A17">
            <w:pPr>
              <w:pStyle w:val="ENoteTableText"/>
              <w:tabs>
                <w:tab w:val="center" w:leader="dot" w:pos="2268"/>
              </w:tabs>
            </w:pPr>
            <w:r w:rsidRPr="00C34A38">
              <w:t>s 691</w:t>
            </w:r>
            <w:r w:rsidRPr="00C34A38">
              <w:tab/>
            </w:r>
          </w:p>
        </w:tc>
        <w:tc>
          <w:tcPr>
            <w:tcW w:w="4717" w:type="dxa"/>
            <w:shd w:val="clear" w:color="auto" w:fill="auto"/>
          </w:tcPr>
          <w:p w14:paraId="2F260FA4" w14:textId="77777777" w:rsidR="000B5B9A" w:rsidRPr="00C34A38" w:rsidRDefault="000B5B9A" w:rsidP="00337A17">
            <w:pPr>
              <w:pStyle w:val="ENoteTableText"/>
            </w:pPr>
            <w:r w:rsidRPr="00C34A38">
              <w:t>rep No 62, 2014</w:t>
            </w:r>
          </w:p>
        </w:tc>
      </w:tr>
      <w:tr w:rsidR="000B5B9A" w:rsidRPr="00C34A38" w14:paraId="5572E495" w14:textId="77777777" w:rsidTr="00F85CAA">
        <w:trPr>
          <w:cantSplit/>
        </w:trPr>
        <w:tc>
          <w:tcPr>
            <w:tcW w:w="2436" w:type="dxa"/>
            <w:shd w:val="clear" w:color="auto" w:fill="auto"/>
          </w:tcPr>
          <w:p w14:paraId="505A6E46" w14:textId="77777777" w:rsidR="000B5B9A" w:rsidRPr="00C34A38" w:rsidRDefault="000B5B9A" w:rsidP="00337A17">
            <w:pPr>
              <w:pStyle w:val="ENoteTableText"/>
              <w:tabs>
                <w:tab w:val="center" w:leader="dot" w:pos="2268"/>
              </w:tabs>
            </w:pPr>
            <w:r w:rsidRPr="00C34A38">
              <w:t>s 693</w:t>
            </w:r>
            <w:r w:rsidRPr="00C34A38">
              <w:tab/>
            </w:r>
          </w:p>
        </w:tc>
        <w:tc>
          <w:tcPr>
            <w:tcW w:w="4717" w:type="dxa"/>
            <w:shd w:val="clear" w:color="auto" w:fill="auto"/>
          </w:tcPr>
          <w:p w14:paraId="38454B9F" w14:textId="77777777" w:rsidR="000B5B9A" w:rsidRPr="00C34A38" w:rsidRDefault="000B5B9A" w:rsidP="00337A17">
            <w:pPr>
              <w:pStyle w:val="ENoteTableText"/>
            </w:pPr>
            <w:r w:rsidRPr="00C34A38">
              <w:t>am No 174, 2012; No 62, 2014</w:t>
            </w:r>
          </w:p>
        </w:tc>
      </w:tr>
      <w:tr w:rsidR="000B5B9A" w:rsidRPr="00C34A38" w14:paraId="244CA4EA" w14:textId="77777777" w:rsidTr="00F85CAA">
        <w:trPr>
          <w:cantSplit/>
        </w:trPr>
        <w:tc>
          <w:tcPr>
            <w:tcW w:w="2436" w:type="dxa"/>
            <w:shd w:val="clear" w:color="auto" w:fill="auto"/>
          </w:tcPr>
          <w:p w14:paraId="33B80F75" w14:textId="604F3A7A" w:rsidR="000B5B9A" w:rsidRPr="00C34A38" w:rsidRDefault="004D57DD" w:rsidP="00074E5A">
            <w:pPr>
              <w:pStyle w:val="ENoteTableText"/>
              <w:keepNext/>
            </w:pPr>
            <w:r>
              <w:rPr>
                <w:b/>
                <w:noProof/>
              </w:rPr>
              <w:t>Division 3</w:t>
            </w:r>
          </w:p>
        </w:tc>
        <w:tc>
          <w:tcPr>
            <w:tcW w:w="4717" w:type="dxa"/>
            <w:shd w:val="clear" w:color="auto" w:fill="auto"/>
          </w:tcPr>
          <w:p w14:paraId="3735C17D" w14:textId="77777777" w:rsidR="000B5B9A" w:rsidRPr="00C34A38" w:rsidRDefault="000B5B9A" w:rsidP="00074E5A">
            <w:pPr>
              <w:pStyle w:val="ENoteTableText"/>
              <w:keepNext/>
            </w:pPr>
          </w:p>
        </w:tc>
      </w:tr>
      <w:tr w:rsidR="001D4DBE" w:rsidRPr="00C34A38" w14:paraId="169EF2C3" w14:textId="77777777" w:rsidTr="00F85CAA">
        <w:trPr>
          <w:cantSplit/>
        </w:trPr>
        <w:tc>
          <w:tcPr>
            <w:tcW w:w="2436" w:type="dxa"/>
            <w:shd w:val="clear" w:color="auto" w:fill="auto"/>
          </w:tcPr>
          <w:p w14:paraId="2B5F69F2" w14:textId="77777777" w:rsidR="001D4DBE" w:rsidRPr="00C34A38" w:rsidRDefault="001D4DBE" w:rsidP="00074E5A">
            <w:pPr>
              <w:pStyle w:val="ENoteTableText"/>
              <w:keepNext/>
              <w:rPr>
                <w:b/>
                <w:noProof/>
              </w:rPr>
            </w:pPr>
            <w:r w:rsidRPr="00C34A38">
              <w:rPr>
                <w:b/>
                <w:noProof/>
              </w:rPr>
              <w:t>Subdivision A</w:t>
            </w:r>
          </w:p>
        </w:tc>
        <w:tc>
          <w:tcPr>
            <w:tcW w:w="4717" w:type="dxa"/>
            <w:shd w:val="clear" w:color="auto" w:fill="auto"/>
          </w:tcPr>
          <w:p w14:paraId="06702097" w14:textId="77777777" w:rsidR="001D4DBE" w:rsidRPr="00C34A38" w:rsidRDefault="001D4DBE" w:rsidP="00074E5A">
            <w:pPr>
              <w:pStyle w:val="ENoteTableText"/>
              <w:keepNext/>
            </w:pPr>
          </w:p>
        </w:tc>
      </w:tr>
      <w:tr w:rsidR="001D4DBE" w:rsidRPr="00C34A38" w14:paraId="0EF6D501" w14:textId="77777777" w:rsidTr="00F85CAA">
        <w:trPr>
          <w:cantSplit/>
        </w:trPr>
        <w:tc>
          <w:tcPr>
            <w:tcW w:w="2436" w:type="dxa"/>
            <w:shd w:val="clear" w:color="auto" w:fill="auto"/>
          </w:tcPr>
          <w:p w14:paraId="6AD3D544" w14:textId="77777777" w:rsidR="001D4DBE" w:rsidRPr="00C34A38" w:rsidRDefault="001D4DBE" w:rsidP="00F44784">
            <w:pPr>
              <w:pStyle w:val="ENoteTableText"/>
              <w:keepNext/>
              <w:tabs>
                <w:tab w:val="center" w:leader="dot" w:pos="2268"/>
              </w:tabs>
              <w:rPr>
                <w:noProof/>
              </w:rPr>
            </w:pPr>
            <w:r w:rsidRPr="00C34A38">
              <w:rPr>
                <w:noProof/>
              </w:rPr>
              <w:t>s 696</w:t>
            </w:r>
            <w:r w:rsidRPr="00C34A38">
              <w:rPr>
                <w:noProof/>
              </w:rPr>
              <w:tab/>
            </w:r>
          </w:p>
        </w:tc>
        <w:tc>
          <w:tcPr>
            <w:tcW w:w="4717" w:type="dxa"/>
            <w:shd w:val="clear" w:color="auto" w:fill="auto"/>
          </w:tcPr>
          <w:p w14:paraId="5BA974E8" w14:textId="77777777" w:rsidR="001D4DBE" w:rsidRPr="00C34A38" w:rsidRDefault="001D4DBE" w:rsidP="00074E5A">
            <w:pPr>
              <w:pStyle w:val="ENoteTableText"/>
              <w:keepNext/>
            </w:pPr>
            <w:r w:rsidRPr="00C34A38">
              <w:t>am No 79, 2022</w:t>
            </w:r>
          </w:p>
        </w:tc>
      </w:tr>
      <w:tr w:rsidR="000B5B9A" w:rsidRPr="00C34A38" w14:paraId="1B53314E" w14:textId="77777777" w:rsidTr="00F85CAA">
        <w:trPr>
          <w:cantSplit/>
        </w:trPr>
        <w:tc>
          <w:tcPr>
            <w:tcW w:w="2436" w:type="dxa"/>
            <w:shd w:val="clear" w:color="auto" w:fill="auto"/>
          </w:tcPr>
          <w:p w14:paraId="2E565058" w14:textId="77777777" w:rsidR="000B5B9A" w:rsidRPr="00C34A38" w:rsidRDefault="003B7CA9" w:rsidP="00074E5A">
            <w:pPr>
              <w:pStyle w:val="ENoteTableText"/>
              <w:keepNext/>
            </w:pPr>
            <w:r w:rsidRPr="00C34A38">
              <w:rPr>
                <w:b/>
                <w:noProof/>
              </w:rPr>
              <w:t>Subdivision</w:t>
            </w:r>
            <w:r w:rsidR="000B5B9A" w:rsidRPr="00C34A38">
              <w:rPr>
                <w:b/>
                <w:noProof/>
              </w:rPr>
              <w:t xml:space="preserve"> D</w:t>
            </w:r>
          </w:p>
        </w:tc>
        <w:tc>
          <w:tcPr>
            <w:tcW w:w="4717" w:type="dxa"/>
            <w:shd w:val="clear" w:color="auto" w:fill="auto"/>
          </w:tcPr>
          <w:p w14:paraId="405516A9" w14:textId="77777777" w:rsidR="000B5B9A" w:rsidRPr="00C34A38" w:rsidRDefault="000B5B9A" w:rsidP="00074E5A">
            <w:pPr>
              <w:pStyle w:val="ENoteTableText"/>
              <w:keepNext/>
            </w:pPr>
          </w:p>
        </w:tc>
      </w:tr>
      <w:tr w:rsidR="008B6CDE" w:rsidRPr="00C34A38" w14:paraId="562D5432" w14:textId="77777777" w:rsidTr="00F85CAA">
        <w:trPr>
          <w:cantSplit/>
        </w:trPr>
        <w:tc>
          <w:tcPr>
            <w:tcW w:w="2436" w:type="dxa"/>
            <w:shd w:val="clear" w:color="auto" w:fill="auto"/>
          </w:tcPr>
          <w:p w14:paraId="619743FE" w14:textId="77777777" w:rsidR="008B6CDE" w:rsidRPr="00C34A38" w:rsidRDefault="008B6CDE" w:rsidP="00C85DF5">
            <w:pPr>
              <w:pStyle w:val="ENoteTableText"/>
              <w:tabs>
                <w:tab w:val="center" w:leader="dot" w:pos="2268"/>
              </w:tabs>
              <w:rPr>
                <w:noProof/>
              </w:rPr>
            </w:pPr>
            <w:r w:rsidRPr="00C34A38">
              <w:rPr>
                <w:noProof/>
              </w:rPr>
              <w:t>Subdivision D heading</w:t>
            </w:r>
            <w:r w:rsidRPr="00C34A38">
              <w:rPr>
                <w:noProof/>
              </w:rPr>
              <w:tab/>
            </w:r>
          </w:p>
        </w:tc>
        <w:tc>
          <w:tcPr>
            <w:tcW w:w="4717" w:type="dxa"/>
            <w:shd w:val="clear" w:color="auto" w:fill="auto"/>
          </w:tcPr>
          <w:p w14:paraId="03184C22" w14:textId="77777777" w:rsidR="008B6CDE" w:rsidRPr="00C34A38" w:rsidRDefault="008B6CDE" w:rsidP="00337A17">
            <w:pPr>
              <w:pStyle w:val="ENoteTableText"/>
            </w:pPr>
            <w:r w:rsidRPr="00C34A38">
              <w:t>rs No 101, 2017</w:t>
            </w:r>
          </w:p>
        </w:tc>
      </w:tr>
      <w:tr w:rsidR="008B6CDE" w:rsidRPr="00C34A38" w14:paraId="254245EA" w14:textId="77777777" w:rsidTr="00F85CAA">
        <w:trPr>
          <w:cantSplit/>
        </w:trPr>
        <w:tc>
          <w:tcPr>
            <w:tcW w:w="2436" w:type="dxa"/>
            <w:shd w:val="clear" w:color="auto" w:fill="auto"/>
          </w:tcPr>
          <w:p w14:paraId="2403E393" w14:textId="77777777" w:rsidR="008B6CDE" w:rsidRPr="00C34A38" w:rsidRDefault="008B6CDE" w:rsidP="000D712C">
            <w:pPr>
              <w:pStyle w:val="ENoteTableText"/>
              <w:tabs>
                <w:tab w:val="center" w:leader="dot" w:pos="2268"/>
              </w:tabs>
              <w:rPr>
                <w:noProof/>
              </w:rPr>
            </w:pPr>
            <w:r w:rsidRPr="00C34A38">
              <w:rPr>
                <w:noProof/>
              </w:rPr>
              <w:t>s 703</w:t>
            </w:r>
            <w:r w:rsidRPr="00C34A38">
              <w:rPr>
                <w:noProof/>
              </w:rPr>
              <w:tab/>
            </w:r>
          </w:p>
        </w:tc>
        <w:tc>
          <w:tcPr>
            <w:tcW w:w="4717" w:type="dxa"/>
            <w:shd w:val="clear" w:color="auto" w:fill="auto"/>
          </w:tcPr>
          <w:p w14:paraId="443E4DFA" w14:textId="77777777" w:rsidR="008B6CDE" w:rsidRPr="00C34A38" w:rsidRDefault="008B6CDE" w:rsidP="00337A17">
            <w:pPr>
              <w:pStyle w:val="ENoteTableText"/>
            </w:pPr>
            <w:r w:rsidRPr="00C34A38">
              <w:t>am No 101, 2017</w:t>
            </w:r>
          </w:p>
        </w:tc>
      </w:tr>
      <w:tr w:rsidR="008B6CDE" w:rsidRPr="00C34A38" w14:paraId="576809D6" w14:textId="77777777" w:rsidTr="00F85CAA">
        <w:trPr>
          <w:cantSplit/>
        </w:trPr>
        <w:tc>
          <w:tcPr>
            <w:tcW w:w="2436" w:type="dxa"/>
            <w:shd w:val="clear" w:color="auto" w:fill="auto"/>
          </w:tcPr>
          <w:p w14:paraId="7A80F088" w14:textId="77777777" w:rsidR="008B6CDE" w:rsidRPr="00C34A38" w:rsidRDefault="008B6CDE" w:rsidP="000D712C">
            <w:pPr>
              <w:pStyle w:val="ENoteTableText"/>
              <w:tabs>
                <w:tab w:val="center" w:leader="dot" w:pos="2268"/>
              </w:tabs>
              <w:rPr>
                <w:noProof/>
              </w:rPr>
            </w:pPr>
            <w:r w:rsidRPr="00C34A38">
              <w:rPr>
                <w:noProof/>
              </w:rPr>
              <w:t>s 707A</w:t>
            </w:r>
            <w:r w:rsidRPr="00C34A38">
              <w:rPr>
                <w:noProof/>
              </w:rPr>
              <w:tab/>
            </w:r>
          </w:p>
        </w:tc>
        <w:tc>
          <w:tcPr>
            <w:tcW w:w="4717" w:type="dxa"/>
            <w:shd w:val="clear" w:color="auto" w:fill="auto"/>
          </w:tcPr>
          <w:p w14:paraId="3F987908" w14:textId="77777777" w:rsidR="008B6CDE" w:rsidRPr="00C34A38" w:rsidRDefault="008B6CDE" w:rsidP="00337A17">
            <w:pPr>
              <w:pStyle w:val="ENoteTableText"/>
            </w:pPr>
            <w:r w:rsidRPr="00C34A38">
              <w:t>ad No 101, 2017</w:t>
            </w:r>
          </w:p>
        </w:tc>
      </w:tr>
      <w:tr w:rsidR="008B6CDE" w:rsidRPr="00C34A38" w14:paraId="1531523B" w14:textId="77777777" w:rsidTr="00F85CAA">
        <w:trPr>
          <w:cantSplit/>
        </w:trPr>
        <w:tc>
          <w:tcPr>
            <w:tcW w:w="2436" w:type="dxa"/>
            <w:shd w:val="clear" w:color="auto" w:fill="auto"/>
          </w:tcPr>
          <w:p w14:paraId="4D4E4017" w14:textId="77777777" w:rsidR="008B6CDE" w:rsidRPr="00C34A38" w:rsidRDefault="008B6CDE" w:rsidP="000D712C">
            <w:pPr>
              <w:pStyle w:val="ENoteTableText"/>
              <w:tabs>
                <w:tab w:val="center" w:leader="dot" w:pos="2268"/>
              </w:tabs>
              <w:rPr>
                <w:b/>
                <w:noProof/>
              </w:rPr>
            </w:pPr>
            <w:r w:rsidRPr="00C34A38">
              <w:rPr>
                <w:b/>
                <w:noProof/>
              </w:rPr>
              <w:t>Subdivision DA</w:t>
            </w:r>
          </w:p>
        </w:tc>
        <w:tc>
          <w:tcPr>
            <w:tcW w:w="4717" w:type="dxa"/>
            <w:shd w:val="clear" w:color="auto" w:fill="auto"/>
          </w:tcPr>
          <w:p w14:paraId="4DFD9B08" w14:textId="77777777" w:rsidR="008B6CDE" w:rsidRPr="00C34A38" w:rsidRDefault="008B6CDE" w:rsidP="00337A17">
            <w:pPr>
              <w:pStyle w:val="ENoteTableText"/>
            </w:pPr>
          </w:p>
        </w:tc>
      </w:tr>
      <w:tr w:rsidR="008B6CDE" w:rsidRPr="00C34A38" w14:paraId="3F627494" w14:textId="77777777" w:rsidTr="00F85CAA">
        <w:trPr>
          <w:cantSplit/>
        </w:trPr>
        <w:tc>
          <w:tcPr>
            <w:tcW w:w="2436" w:type="dxa"/>
            <w:shd w:val="clear" w:color="auto" w:fill="auto"/>
          </w:tcPr>
          <w:p w14:paraId="202C707C" w14:textId="77777777" w:rsidR="008B6CDE" w:rsidRPr="00C34A38" w:rsidRDefault="008B6CDE" w:rsidP="000D712C">
            <w:pPr>
              <w:pStyle w:val="ENoteTableText"/>
              <w:tabs>
                <w:tab w:val="center" w:leader="dot" w:pos="2268"/>
              </w:tabs>
              <w:rPr>
                <w:noProof/>
              </w:rPr>
            </w:pPr>
            <w:r w:rsidRPr="00C34A38">
              <w:rPr>
                <w:noProof/>
              </w:rPr>
              <w:t>Subdivision DA heading</w:t>
            </w:r>
            <w:r w:rsidRPr="00C34A38">
              <w:rPr>
                <w:noProof/>
              </w:rPr>
              <w:tab/>
            </w:r>
          </w:p>
        </w:tc>
        <w:tc>
          <w:tcPr>
            <w:tcW w:w="4717" w:type="dxa"/>
            <w:shd w:val="clear" w:color="auto" w:fill="auto"/>
          </w:tcPr>
          <w:p w14:paraId="63E410B9" w14:textId="77777777" w:rsidR="008B6CDE" w:rsidRPr="00C34A38" w:rsidRDefault="008B6CDE" w:rsidP="00337A17">
            <w:pPr>
              <w:pStyle w:val="ENoteTableText"/>
            </w:pPr>
            <w:r w:rsidRPr="00C34A38">
              <w:t>ad No 101, 2017</w:t>
            </w:r>
          </w:p>
        </w:tc>
      </w:tr>
      <w:tr w:rsidR="000B5B9A" w:rsidRPr="00C34A38" w14:paraId="271FDA49" w14:textId="77777777" w:rsidTr="00F85CAA">
        <w:trPr>
          <w:cantSplit/>
        </w:trPr>
        <w:tc>
          <w:tcPr>
            <w:tcW w:w="2436" w:type="dxa"/>
            <w:shd w:val="clear" w:color="auto" w:fill="auto"/>
          </w:tcPr>
          <w:p w14:paraId="3F1F36C5" w14:textId="77777777" w:rsidR="000B5B9A" w:rsidRPr="00C34A38" w:rsidRDefault="000B5B9A" w:rsidP="00337A17">
            <w:pPr>
              <w:pStyle w:val="ENoteTableText"/>
              <w:tabs>
                <w:tab w:val="center" w:leader="dot" w:pos="2268"/>
              </w:tabs>
            </w:pPr>
            <w:r w:rsidRPr="00C34A38">
              <w:t>s 709</w:t>
            </w:r>
            <w:r w:rsidRPr="00C34A38">
              <w:tab/>
            </w:r>
          </w:p>
        </w:tc>
        <w:tc>
          <w:tcPr>
            <w:tcW w:w="4717" w:type="dxa"/>
            <w:shd w:val="clear" w:color="auto" w:fill="auto"/>
          </w:tcPr>
          <w:p w14:paraId="2B84F7B6" w14:textId="77777777" w:rsidR="000B5B9A" w:rsidRPr="00C34A38" w:rsidRDefault="000B5B9A" w:rsidP="00337A17">
            <w:pPr>
              <w:pStyle w:val="ENoteTableText"/>
            </w:pPr>
            <w:r w:rsidRPr="00C34A38">
              <w:t>am No 54, 2009</w:t>
            </w:r>
          </w:p>
        </w:tc>
      </w:tr>
      <w:tr w:rsidR="008B6CDE" w:rsidRPr="00C34A38" w14:paraId="531C188F" w14:textId="77777777" w:rsidTr="00F85CAA">
        <w:trPr>
          <w:cantSplit/>
        </w:trPr>
        <w:tc>
          <w:tcPr>
            <w:tcW w:w="2436" w:type="dxa"/>
            <w:shd w:val="clear" w:color="auto" w:fill="auto"/>
          </w:tcPr>
          <w:p w14:paraId="0C05DBD8" w14:textId="77777777" w:rsidR="008B6CDE" w:rsidRPr="00C34A38" w:rsidRDefault="008B6CDE" w:rsidP="00337A17">
            <w:pPr>
              <w:pStyle w:val="ENoteTableText"/>
              <w:tabs>
                <w:tab w:val="center" w:leader="dot" w:pos="2268"/>
              </w:tabs>
            </w:pPr>
            <w:r w:rsidRPr="00C34A38">
              <w:rPr>
                <w:b/>
                <w:noProof/>
              </w:rPr>
              <w:t>Subdivision DB</w:t>
            </w:r>
          </w:p>
        </w:tc>
        <w:tc>
          <w:tcPr>
            <w:tcW w:w="4717" w:type="dxa"/>
            <w:shd w:val="clear" w:color="auto" w:fill="auto"/>
          </w:tcPr>
          <w:p w14:paraId="57CF9F38" w14:textId="77777777" w:rsidR="008B6CDE" w:rsidRPr="00C34A38" w:rsidRDefault="008B6CDE" w:rsidP="00337A17">
            <w:pPr>
              <w:pStyle w:val="ENoteTableText"/>
            </w:pPr>
          </w:p>
        </w:tc>
      </w:tr>
      <w:tr w:rsidR="008B6CDE" w:rsidRPr="00C34A38" w14:paraId="0964B8DC" w14:textId="77777777" w:rsidTr="00F85CAA">
        <w:trPr>
          <w:cantSplit/>
        </w:trPr>
        <w:tc>
          <w:tcPr>
            <w:tcW w:w="2436" w:type="dxa"/>
            <w:shd w:val="clear" w:color="auto" w:fill="auto"/>
          </w:tcPr>
          <w:p w14:paraId="77E71165" w14:textId="77777777" w:rsidR="008B6CDE" w:rsidRPr="00C34A38" w:rsidRDefault="008B6CDE" w:rsidP="00337A17">
            <w:pPr>
              <w:pStyle w:val="ENoteTableText"/>
              <w:tabs>
                <w:tab w:val="center" w:leader="dot" w:pos="2268"/>
              </w:tabs>
            </w:pPr>
            <w:r w:rsidRPr="00C34A38">
              <w:rPr>
                <w:noProof/>
              </w:rPr>
              <w:t>Subdivision DB heading</w:t>
            </w:r>
            <w:r w:rsidRPr="00C34A38">
              <w:rPr>
                <w:noProof/>
              </w:rPr>
              <w:tab/>
            </w:r>
          </w:p>
        </w:tc>
        <w:tc>
          <w:tcPr>
            <w:tcW w:w="4717" w:type="dxa"/>
            <w:shd w:val="clear" w:color="auto" w:fill="auto"/>
          </w:tcPr>
          <w:p w14:paraId="76933BA9" w14:textId="77777777" w:rsidR="008B6CDE" w:rsidRPr="00C34A38" w:rsidRDefault="008B6CDE" w:rsidP="00337A17">
            <w:pPr>
              <w:pStyle w:val="ENoteTableText"/>
            </w:pPr>
            <w:r w:rsidRPr="00C34A38">
              <w:t>ad No 101, 2017</w:t>
            </w:r>
          </w:p>
        </w:tc>
      </w:tr>
      <w:tr w:rsidR="008B6CDE" w:rsidRPr="00C34A38" w14:paraId="0ECD401F" w14:textId="77777777" w:rsidTr="00F85CAA">
        <w:trPr>
          <w:cantSplit/>
        </w:trPr>
        <w:tc>
          <w:tcPr>
            <w:tcW w:w="2436" w:type="dxa"/>
            <w:shd w:val="clear" w:color="auto" w:fill="auto"/>
          </w:tcPr>
          <w:p w14:paraId="78148A23" w14:textId="77777777" w:rsidR="008B6CDE" w:rsidRPr="00C34A38" w:rsidRDefault="008B6CDE" w:rsidP="00337A17">
            <w:pPr>
              <w:pStyle w:val="ENoteTableText"/>
              <w:tabs>
                <w:tab w:val="center" w:leader="dot" w:pos="2268"/>
              </w:tabs>
              <w:rPr>
                <w:caps/>
                <w:noProof/>
              </w:rPr>
            </w:pPr>
            <w:r w:rsidRPr="00C34A38">
              <w:rPr>
                <w:noProof/>
              </w:rPr>
              <w:t>s 712</w:t>
            </w:r>
            <w:r w:rsidRPr="00C34A38">
              <w:rPr>
                <w:caps/>
                <w:noProof/>
              </w:rPr>
              <w:t>A</w:t>
            </w:r>
            <w:r w:rsidRPr="00C34A38">
              <w:rPr>
                <w:caps/>
                <w:noProof/>
              </w:rPr>
              <w:tab/>
            </w:r>
          </w:p>
        </w:tc>
        <w:tc>
          <w:tcPr>
            <w:tcW w:w="4717" w:type="dxa"/>
            <w:shd w:val="clear" w:color="auto" w:fill="auto"/>
          </w:tcPr>
          <w:p w14:paraId="47046616" w14:textId="77777777" w:rsidR="008B6CDE" w:rsidRPr="00C34A38" w:rsidRDefault="008B6CDE" w:rsidP="00337A17">
            <w:pPr>
              <w:pStyle w:val="ENoteTableText"/>
            </w:pPr>
            <w:r w:rsidRPr="00C34A38">
              <w:t>ad No 101, 2017</w:t>
            </w:r>
          </w:p>
        </w:tc>
      </w:tr>
      <w:tr w:rsidR="008B6CDE" w:rsidRPr="00C34A38" w14:paraId="42200817" w14:textId="77777777" w:rsidTr="00F85CAA">
        <w:trPr>
          <w:cantSplit/>
        </w:trPr>
        <w:tc>
          <w:tcPr>
            <w:tcW w:w="2436" w:type="dxa"/>
            <w:shd w:val="clear" w:color="auto" w:fill="auto"/>
          </w:tcPr>
          <w:p w14:paraId="7321AED7" w14:textId="77777777" w:rsidR="008B6CDE" w:rsidRPr="00C34A38" w:rsidRDefault="008B6CDE" w:rsidP="00337A17">
            <w:pPr>
              <w:pStyle w:val="ENoteTableText"/>
              <w:tabs>
                <w:tab w:val="center" w:leader="dot" w:pos="2268"/>
              </w:tabs>
              <w:rPr>
                <w:noProof/>
              </w:rPr>
            </w:pPr>
            <w:r w:rsidRPr="00C34A38">
              <w:rPr>
                <w:noProof/>
              </w:rPr>
              <w:lastRenderedPageBreak/>
              <w:t>s 712AA</w:t>
            </w:r>
            <w:r w:rsidRPr="00C34A38">
              <w:rPr>
                <w:noProof/>
              </w:rPr>
              <w:tab/>
            </w:r>
          </w:p>
        </w:tc>
        <w:tc>
          <w:tcPr>
            <w:tcW w:w="4717" w:type="dxa"/>
            <w:shd w:val="clear" w:color="auto" w:fill="auto"/>
          </w:tcPr>
          <w:p w14:paraId="6E3D562E" w14:textId="77777777" w:rsidR="008B6CDE" w:rsidRPr="00C34A38" w:rsidRDefault="008B6CDE" w:rsidP="00337A17">
            <w:pPr>
              <w:pStyle w:val="ENoteTableText"/>
            </w:pPr>
            <w:r w:rsidRPr="00C34A38">
              <w:t>ad No 101, 2017</w:t>
            </w:r>
          </w:p>
        </w:tc>
      </w:tr>
      <w:tr w:rsidR="00C11524" w:rsidRPr="00C34A38" w14:paraId="4C80FB78" w14:textId="77777777" w:rsidTr="00F85CAA">
        <w:trPr>
          <w:cantSplit/>
        </w:trPr>
        <w:tc>
          <w:tcPr>
            <w:tcW w:w="2436" w:type="dxa"/>
            <w:shd w:val="clear" w:color="auto" w:fill="auto"/>
          </w:tcPr>
          <w:p w14:paraId="61E32B0D" w14:textId="77777777" w:rsidR="00C11524" w:rsidRPr="00C34A38" w:rsidRDefault="00C11524" w:rsidP="00337A17">
            <w:pPr>
              <w:pStyle w:val="ENoteTableText"/>
              <w:tabs>
                <w:tab w:val="center" w:leader="dot" w:pos="2268"/>
              </w:tabs>
              <w:rPr>
                <w:noProof/>
              </w:rPr>
            </w:pPr>
          </w:p>
        </w:tc>
        <w:tc>
          <w:tcPr>
            <w:tcW w:w="4717" w:type="dxa"/>
            <w:shd w:val="clear" w:color="auto" w:fill="auto"/>
          </w:tcPr>
          <w:p w14:paraId="62F7839D" w14:textId="77777777" w:rsidR="00C11524" w:rsidRPr="00C34A38" w:rsidRDefault="00C11524" w:rsidP="00337A17">
            <w:pPr>
              <w:pStyle w:val="ENoteTableText"/>
            </w:pPr>
            <w:r w:rsidRPr="00C34A38">
              <w:t>am No 104, 2021</w:t>
            </w:r>
            <w:r w:rsidR="007C4A7A" w:rsidRPr="00C34A38">
              <w:t>; No 79, 2022</w:t>
            </w:r>
          </w:p>
        </w:tc>
      </w:tr>
      <w:tr w:rsidR="008B6CDE" w:rsidRPr="00C34A38" w14:paraId="02481CB6" w14:textId="77777777" w:rsidTr="00F85CAA">
        <w:trPr>
          <w:cantSplit/>
        </w:trPr>
        <w:tc>
          <w:tcPr>
            <w:tcW w:w="2436" w:type="dxa"/>
            <w:shd w:val="clear" w:color="auto" w:fill="auto"/>
          </w:tcPr>
          <w:p w14:paraId="0B3C17D8" w14:textId="77777777" w:rsidR="008B6CDE" w:rsidRPr="00C34A38" w:rsidRDefault="008B6CDE" w:rsidP="00337A17">
            <w:pPr>
              <w:pStyle w:val="ENoteTableText"/>
              <w:tabs>
                <w:tab w:val="center" w:leader="dot" w:pos="2268"/>
              </w:tabs>
              <w:rPr>
                <w:noProof/>
              </w:rPr>
            </w:pPr>
            <w:r w:rsidRPr="00C34A38">
              <w:rPr>
                <w:noProof/>
              </w:rPr>
              <w:t>s 712AB</w:t>
            </w:r>
            <w:r w:rsidRPr="00C34A38">
              <w:rPr>
                <w:noProof/>
              </w:rPr>
              <w:tab/>
            </w:r>
          </w:p>
        </w:tc>
        <w:tc>
          <w:tcPr>
            <w:tcW w:w="4717" w:type="dxa"/>
            <w:shd w:val="clear" w:color="auto" w:fill="auto"/>
          </w:tcPr>
          <w:p w14:paraId="1B6B6681" w14:textId="77777777" w:rsidR="008B6CDE" w:rsidRPr="00C34A38" w:rsidRDefault="008B6CDE" w:rsidP="00337A17">
            <w:pPr>
              <w:pStyle w:val="ENoteTableText"/>
            </w:pPr>
            <w:r w:rsidRPr="00C34A38">
              <w:t>ad No 101, 2017</w:t>
            </w:r>
          </w:p>
        </w:tc>
      </w:tr>
      <w:tr w:rsidR="008B6CDE" w:rsidRPr="00C34A38" w14:paraId="49155B8A" w14:textId="77777777" w:rsidTr="00F85CAA">
        <w:trPr>
          <w:cantSplit/>
        </w:trPr>
        <w:tc>
          <w:tcPr>
            <w:tcW w:w="2436" w:type="dxa"/>
            <w:shd w:val="clear" w:color="auto" w:fill="auto"/>
          </w:tcPr>
          <w:p w14:paraId="23822E49" w14:textId="77777777" w:rsidR="008B6CDE" w:rsidRPr="00C34A38" w:rsidRDefault="008B6CDE" w:rsidP="00337A17">
            <w:pPr>
              <w:pStyle w:val="ENoteTableText"/>
              <w:tabs>
                <w:tab w:val="center" w:leader="dot" w:pos="2268"/>
              </w:tabs>
              <w:rPr>
                <w:noProof/>
              </w:rPr>
            </w:pPr>
            <w:r w:rsidRPr="00C34A38">
              <w:rPr>
                <w:noProof/>
              </w:rPr>
              <w:t>s 712AC</w:t>
            </w:r>
            <w:r w:rsidRPr="00C34A38">
              <w:rPr>
                <w:noProof/>
              </w:rPr>
              <w:tab/>
            </w:r>
          </w:p>
        </w:tc>
        <w:tc>
          <w:tcPr>
            <w:tcW w:w="4717" w:type="dxa"/>
            <w:shd w:val="clear" w:color="auto" w:fill="auto"/>
          </w:tcPr>
          <w:p w14:paraId="54367AE4" w14:textId="77777777" w:rsidR="008B6CDE" w:rsidRPr="00C34A38" w:rsidRDefault="008B6CDE" w:rsidP="00337A17">
            <w:pPr>
              <w:pStyle w:val="ENoteTableText"/>
            </w:pPr>
            <w:r w:rsidRPr="00C34A38">
              <w:t>ad No 101, 2017</w:t>
            </w:r>
          </w:p>
        </w:tc>
      </w:tr>
      <w:tr w:rsidR="008B6CDE" w:rsidRPr="00C34A38" w14:paraId="389EE21F" w14:textId="77777777" w:rsidTr="00F85CAA">
        <w:trPr>
          <w:cantSplit/>
        </w:trPr>
        <w:tc>
          <w:tcPr>
            <w:tcW w:w="2436" w:type="dxa"/>
            <w:shd w:val="clear" w:color="auto" w:fill="auto"/>
          </w:tcPr>
          <w:p w14:paraId="53658763" w14:textId="77777777" w:rsidR="008B6CDE" w:rsidRPr="00C34A38" w:rsidRDefault="008B6CDE" w:rsidP="00337A17">
            <w:pPr>
              <w:pStyle w:val="ENoteTableText"/>
              <w:tabs>
                <w:tab w:val="center" w:leader="dot" w:pos="2268"/>
              </w:tabs>
              <w:rPr>
                <w:noProof/>
              </w:rPr>
            </w:pPr>
            <w:r w:rsidRPr="00C34A38">
              <w:rPr>
                <w:noProof/>
              </w:rPr>
              <w:t>s 712AD</w:t>
            </w:r>
            <w:r w:rsidRPr="00C34A38">
              <w:rPr>
                <w:noProof/>
              </w:rPr>
              <w:tab/>
            </w:r>
          </w:p>
        </w:tc>
        <w:tc>
          <w:tcPr>
            <w:tcW w:w="4717" w:type="dxa"/>
            <w:shd w:val="clear" w:color="auto" w:fill="auto"/>
          </w:tcPr>
          <w:p w14:paraId="7907BB07" w14:textId="77777777" w:rsidR="008B6CDE" w:rsidRPr="00C34A38" w:rsidRDefault="008B6CDE" w:rsidP="00337A17">
            <w:pPr>
              <w:pStyle w:val="ENoteTableText"/>
            </w:pPr>
            <w:r w:rsidRPr="00C34A38">
              <w:t>ad No 101, 2017</w:t>
            </w:r>
          </w:p>
        </w:tc>
      </w:tr>
      <w:tr w:rsidR="008B6CDE" w:rsidRPr="00C34A38" w14:paraId="1EB5A2E1" w14:textId="77777777" w:rsidTr="00F85CAA">
        <w:trPr>
          <w:cantSplit/>
        </w:trPr>
        <w:tc>
          <w:tcPr>
            <w:tcW w:w="2436" w:type="dxa"/>
            <w:shd w:val="clear" w:color="auto" w:fill="auto"/>
          </w:tcPr>
          <w:p w14:paraId="42558C5D" w14:textId="77777777" w:rsidR="008B6CDE" w:rsidRPr="00C34A38" w:rsidRDefault="008B6CDE" w:rsidP="00337A17">
            <w:pPr>
              <w:pStyle w:val="ENoteTableText"/>
              <w:tabs>
                <w:tab w:val="center" w:leader="dot" w:pos="2268"/>
              </w:tabs>
              <w:rPr>
                <w:noProof/>
              </w:rPr>
            </w:pPr>
            <w:r w:rsidRPr="00C34A38">
              <w:rPr>
                <w:noProof/>
              </w:rPr>
              <w:t>s 712AE</w:t>
            </w:r>
            <w:r w:rsidRPr="00C34A38">
              <w:rPr>
                <w:noProof/>
              </w:rPr>
              <w:tab/>
            </w:r>
          </w:p>
        </w:tc>
        <w:tc>
          <w:tcPr>
            <w:tcW w:w="4717" w:type="dxa"/>
            <w:shd w:val="clear" w:color="auto" w:fill="auto"/>
          </w:tcPr>
          <w:p w14:paraId="66F6A21A" w14:textId="77777777" w:rsidR="008B6CDE" w:rsidRPr="00C34A38" w:rsidRDefault="008B6CDE" w:rsidP="00337A17">
            <w:pPr>
              <w:pStyle w:val="ENoteTableText"/>
            </w:pPr>
            <w:r w:rsidRPr="00C34A38">
              <w:t>ad No 101, 2017</w:t>
            </w:r>
          </w:p>
        </w:tc>
      </w:tr>
      <w:tr w:rsidR="008B6CDE" w:rsidRPr="00C34A38" w14:paraId="38CD5BFB" w14:textId="77777777" w:rsidTr="00F85CAA">
        <w:trPr>
          <w:cantSplit/>
        </w:trPr>
        <w:tc>
          <w:tcPr>
            <w:tcW w:w="2436" w:type="dxa"/>
            <w:shd w:val="clear" w:color="auto" w:fill="auto"/>
          </w:tcPr>
          <w:p w14:paraId="393646A3" w14:textId="77777777" w:rsidR="008B6CDE" w:rsidRPr="00C34A38" w:rsidRDefault="008B6CDE" w:rsidP="00337A17">
            <w:pPr>
              <w:pStyle w:val="ENoteTableText"/>
              <w:tabs>
                <w:tab w:val="center" w:leader="dot" w:pos="2268"/>
              </w:tabs>
              <w:rPr>
                <w:noProof/>
              </w:rPr>
            </w:pPr>
            <w:r w:rsidRPr="00C34A38">
              <w:rPr>
                <w:noProof/>
              </w:rPr>
              <w:t>s 712B</w:t>
            </w:r>
            <w:r w:rsidRPr="00C34A38">
              <w:rPr>
                <w:noProof/>
              </w:rPr>
              <w:tab/>
            </w:r>
          </w:p>
        </w:tc>
        <w:tc>
          <w:tcPr>
            <w:tcW w:w="4717" w:type="dxa"/>
            <w:shd w:val="clear" w:color="auto" w:fill="auto"/>
          </w:tcPr>
          <w:p w14:paraId="7240BE31" w14:textId="77777777" w:rsidR="008B6CDE" w:rsidRPr="00C34A38" w:rsidRDefault="008B6CDE" w:rsidP="00337A17">
            <w:pPr>
              <w:pStyle w:val="ENoteTableText"/>
            </w:pPr>
            <w:r w:rsidRPr="00C34A38">
              <w:t>ad No 101, 2017</w:t>
            </w:r>
          </w:p>
        </w:tc>
      </w:tr>
      <w:tr w:rsidR="008B6CDE" w:rsidRPr="00C34A38" w14:paraId="11676426" w14:textId="77777777" w:rsidTr="00F85CAA">
        <w:trPr>
          <w:cantSplit/>
        </w:trPr>
        <w:tc>
          <w:tcPr>
            <w:tcW w:w="2436" w:type="dxa"/>
            <w:shd w:val="clear" w:color="auto" w:fill="auto"/>
          </w:tcPr>
          <w:p w14:paraId="394E8187" w14:textId="77777777" w:rsidR="008B6CDE" w:rsidRPr="00C34A38" w:rsidRDefault="008B6CDE" w:rsidP="00337A17">
            <w:pPr>
              <w:pStyle w:val="ENoteTableText"/>
              <w:tabs>
                <w:tab w:val="center" w:leader="dot" w:pos="2268"/>
              </w:tabs>
              <w:rPr>
                <w:noProof/>
              </w:rPr>
            </w:pPr>
            <w:r w:rsidRPr="00C34A38">
              <w:rPr>
                <w:noProof/>
              </w:rPr>
              <w:t>s 712C</w:t>
            </w:r>
            <w:r w:rsidRPr="00C34A38">
              <w:rPr>
                <w:noProof/>
              </w:rPr>
              <w:tab/>
            </w:r>
          </w:p>
        </w:tc>
        <w:tc>
          <w:tcPr>
            <w:tcW w:w="4717" w:type="dxa"/>
            <w:shd w:val="clear" w:color="auto" w:fill="auto"/>
          </w:tcPr>
          <w:p w14:paraId="13CBED9D" w14:textId="77777777" w:rsidR="008B6CDE" w:rsidRPr="00C34A38" w:rsidRDefault="008B6CDE" w:rsidP="00337A17">
            <w:pPr>
              <w:pStyle w:val="ENoteTableText"/>
            </w:pPr>
            <w:r w:rsidRPr="00C34A38">
              <w:t>ad No 101, 2017</w:t>
            </w:r>
          </w:p>
        </w:tc>
      </w:tr>
      <w:tr w:rsidR="008B6CDE" w:rsidRPr="00C34A38" w14:paraId="3B96C22C" w14:textId="77777777" w:rsidTr="00F85CAA">
        <w:trPr>
          <w:cantSplit/>
        </w:trPr>
        <w:tc>
          <w:tcPr>
            <w:tcW w:w="2436" w:type="dxa"/>
            <w:shd w:val="clear" w:color="auto" w:fill="auto"/>
          </w:tcPr>
          <w:p w14:paraId="4679BD8D" w14:textId="77777777" w:rsidR="008B6CDE" w:rsidRPr="00C34A38" w:rsidRDefault="008B6CDE" w:rsidP="00337A17">
            <w:pPr>
              <w:pStyle w:val="ENoteTableText"/>
              <w:tabs>
                <w:tab w:val="center" w:leader="dot" w:pos="2268"/>
              </w:tabs>
              <w:rPr>
                <w:noProof/>
              </w:rPr>
            </w:pPr>
            <w:r w:rsidRPr="00C34A38">
              <w:rPr>
                <w:noProof/>
              </w:rPr>
              <w:t>s 712D</w:t>
            </w:r>
            <w:r w:rsidRPr="00C34A38">
              <w:rPr>
                <w:noProof/>
              </w:rPr>
              <w:tab/>
            </w:r>
          </w:p>
        </w:tc>
        <w:tc>
          <w:tcPr>
            <w:tcW w:w="4717" w:type="dxa"/>
            <w:shd w:val="clear" w:color="auto" w:fill="auto"/>
          </w:tcPr>
          <w:p w14:paraId="4769A975" w14:textId="77777777" w:rsidR="008B6CDE" w:rsidRPr="00C34A38" w:rsidRDefault="008B6CDE" w:rsidP="00337A17">
            <w:pPr>
              <w:pStyle w:val="ENoteTableText"/>
            </w:pPr>
            <w:r w:rsidRPr="00C34A38">
              <w:t>ad No 101, 2017</w:t>
            </w:r>
          </w:p>
        </w:tc>
      </w:tr>
      <w:tr w:rsidR="008B6CDE" w:rsidRPr="00C34A38" w14:paraId="55D24254" w14:textId="77777777" w:rsidTr="00F85CAA">
        <w:trPr>
          <w:cantSplit/>
        </w:trPr>
        <w:tc>
          <w:tcPr>
            <w:tcW w:w="2436" w:type="dxa"/>
            <w:shd w:val="clear" w:color="auto" w:fill="auto"/>
          </w:tcPr>
          <w:p w14:paraId="21A3F591" w14:textId="77777777" w:rsidR="008B6CDE" w:rsidRPr="00C34A38" w:rsidRDefault="008B6CDE" w:rsidP="00337A17">
            <w:pPr>
              <w:pStyle w:val="ENoteTableText"/>
              <w:tabs>
                <w:tab w:val="center" w:leader="dot" w:pos="2268"/>
              </w:tabs>
              <w:rPr>
                <w:noProof/>
              </w:rPr>
            </w:pPr>
            <w:r w:rsidRPr="00C34A38">
              <w:rPr>
                <w:noProof/>
              </w:rPr>
              <w:t>s 712E</w:t>
            </w:r>
            <w:r w:rsidRPr="00C34A38">
              <w:rPr>
                <w:noProof/>
              </w:rPr>
              <w:tab/>
            </w:r>
          </w:p>
        </w:tc>
        <w:tc>
          <w:tcPr>
            <w:tcW w:w="4717" w:type="dxa"/>
            <w:shd w:val="clear" w:color="auto" w:fill="auto"/>
          </w:tcPr>
          <w:p w14:paraId="2A107E83" w14:textId="77777777" w:rsidR="008B6CDE" w:rsidRPr="00C34A38" w:rsidRDefault="008B6CDE" w:rsidP="00337A17">
            <w:pPr>
              <w:pStyle w:val="ENoteTableText"/>
            </w:pPr>
            <w:r w:rsidRPr="00C34A38">
              <w:t>ad No 101, 2017</w:t>
            </w:r>
          </w:p>
        </w:tc>
      </w:tr>
      <w:tr w:rsidR="008B6CDE" w:rsidRPr="00C34A38" w14:paraId="03A43543" w14:textId="77777777" w:rsidTr="00F85CAA">
        <w:trPr>
          <w:cantSplit/>
        </w:trPr>
        <w:tc>
          <w:tcPr>
            <w:tcW w:w="2436" w:type="dxa"/>
            <w:shd w:val="clear" w:color="auto" w:fill="auto"/>
          </w:tcPr>
          <w:p w14:paraId="7E476914" w14:textId="77777777" w:rsidR="008B6CDE" w:rsidRPr="00C34A38" w:rsidRDefault="008B6CDE" w:rsidP="00337A17">
            <w:pPr>
              <w:pStyle w:val="ENoteTableText"/>
              <w:tabs>
                <w:tab w:val="center" w:leader="dot" w:pos="2268"/>
              </w:tabs>
              <w:rPr>
                <w:noProof/>
              </w:rPr>
            </w:pPr>
            <w:r w:rsidRPr="00C34A38">
              <w:rPr>
                <w:noProof/>
              </w:rPr>
              <w:t>s 712F</w:t>
            </w:r>
            <w:r w:rsidRPr="00C34A38">
              <w:rPr>
                <w:noProof/>
              </w:rPr>
              <w:tab/>
            </w:r>
          </w:p>
        </w:tc>
        <w:tc>
          <w:tcPr>
            <w:tcW w:w="4717" w:type="dxa"/>
            <w:shd w:val="clear" w:color="auto" w:fill="auto"/>
          </w:tcPr>
          <w:p w14:paraId="149718EF" w14:textId="77777777" w:rsidR="008B6CDE" w:rsidRPr="00C34A38" w:rsidRDefault="008B6CDE" w:rsidP="00337A17">
            <w:pPr>
              <w:pStyle w:val="ENoteTableText"/>
            </w:pPr>
            <w:r w:rsidRPr="00C34A38">
              <w:t>ad No 101, 2017</w:t>
            </w:r>
          </w:p>
        </w:tc>
      </w:tr>
      <w:tr w:rsidR="008B6CDE" w:rsidRPr="00C34A38" w14:paraId="50F01E0B" w14:textId="77777777" w:rsidTr="00F85CAA">
        <w:trPr>
          <w:cantSplit/>
        </w:trPr>
        <w:tc>
          <w:tcPr>
            <w:tcW w:w="2436" w:type="dxa"/>
            <w:shd w:val="clear" w:color="auto" w:fill="auto"/>
          </w:tcPr>
          <w:p w14:paraId="4D9BF3CD" w14:textId="77777777" w:rsidR="008B6CDE" w:rsidRPr="00C34A38" w:rsidRDefault="008B6CDE" w:rsidP="00337A17">
            <w:pPr>
              <w:pStyle w:val="ENoteTableText"/>
              <w:tabs>
                <w:tab w:val="center" w:leader="dot" w:pos="2268"/>
              </w:tabs>
              <w:rPr>
                <w:noProof/>
              </w:rPr>
            </w:pPr>
            <w:r w:rsidRPr="00C34A38">
              <w:rPr>
                <w:b/>
                <w:noProof/>
              </w:rPr>
              <w:t>Subdivision DC</w:t>
            </w:r>
          </w:p>
        </w:tc>
        <w:tc>
          <w:tcPr>
            <w:tcW w:w="4717" w:type="dxa"/>
            <w:shd w:val="clear" w:color="auto" w:fill="auto"/>
          </w:tcPr>
          <w:p w14:paraId="72E4DC9B" w14:textId="77777777" w:rsidR="008B6CDE" w:rsidRPr="00C34A38" w:rsidRDefault="008B6CDE" w:rsidP="00337A17">
            <w:pPr>
              <w:pStyle w:val="ENoteTableText"/>
            </w:pPr>
          </w:p>
        </w:tc>
      </w:tr>
      <w:tr w:rsidR="008B6CDE" w:rsidRPr="00C34A38" w14:paraId="52CAC107" w14:textId="77777777" w:rsidTr="00F85CAA">
        <w:trPr>
          <w:cantSplit/>
        </w:trPr>
        <w:tc>
          <w:tcPr>
            <w:tcW w:w="2436" w:type="dxa"/>
            <w:shd w:val="clear" w:color="auto" w:fill="auto"/>
          </w:tcPr>
          <w:p w14:paraId="26BD7007" w14:textId="77777777" w:rsidR="008B6CDE" w:rsidRPr="00C34A38" w:rsidRDefault="008B6CDE" w:rsidP="00337A17">
            <w:pPr>
              <w:pStyle w:val="ENoteTableText"/>
              <w:tabs>
                <w:tab w:val="center" w:leader="dot" w:pos="2268"/>
              </w:tabs>
              <w:rPr>
                <w:noProof/>
              </w:rPr>
            </w:pPr>
            <w:r w:rsidRPr="00C34A38">
              <w:rPr>
                <w:noProof/>
              </w:rPr>
              <w:t>Subdivision DC heading</w:t>
            </w:r>
            <w:r w:rsidRPr="00C34A38">
              <w:rPr>
                <w:noProof/>
              </w:rPr>
              <w:tab/>
            </w:r>
          </w:p>
        </w:tc>
        <w:tc>
          <w:tcPr>
            <w:tcW w:w="4717" w:type="dxa"/>
            <w:shd w:val="clear" w:color="auto" w:fill="auto"/>
          </w:tcPr>
          <w:p w14:paraId="4C7F82D3" w14:textId="77777777" w:rsidR="008B6CDE" w:rsidRPr="00C34A38" w:rsidRDefault="008B6CDE" w:rsidP="00337A17">
            <w:pPr>
              <w:pStyle w:val="ENoteTableText"/>
            </w:pPr>
            <w:r w:rsidRPr="00C34A38">
              <w:t>ad No 101, 2017</w:t>
            </w:r>
          </w:p>
        </w:tc>
      </w:tr>
      <w:tr w:rsidR="008B6CDE" w:rsidRPr="00C34A38" w14:paraId="5543EF66" w14:textId="77777777" w:rsidTr="00F85CAA">
        <w:trPr>
          <w:cantSplit/>
        </w:trPr>
        <w:tc>
          <w:tcPr>
            <w:tcW w:w="2436" w:type="dxa"/>
            <w:shd w:val="clear" w:color="auto" w:fill="auto"/>
          </w:tcPr>
          <w:p w14:paraId="475C045B" w14:textId="77777777" w:rsidR="008B6CDE" w:rsidRPr="00C34A38" w:rsidRDefault="008B6CDE" w:rsidP="00337A17">
            <w:pPr>
              <w:pStyle w:val="ENoteTableText"/>
              <w:tabs>
                <w:tab w:val="center" w:leader="dot" w:pos="2268"/>
              </w:tabs>
            </w:pPr>
            <w:r w:rsidRPr="00C34A38">
              <w:t>s 713</w:t>
            </w:r>
            <w:r w:rsidRPr="00C34A38">
              <w:tab/>
            </w:r>
          </w:p>
        </w:tc>
        <w:tc>
          <w:tcPr>
            <w:tcW w:w="4717" w:type="dxa"/>
            <w:shd w:val="clear" w:color="auto" w:fill="auto"/>
          </w:tcPr>
          <w:p w14:paraId="301FF698" w14:textId="77777777" w:rsidR="008B6CDE" w:rsidRPr="00C34A38" w:rsidRDefault="008B6CDE" w:rsidP="00337A17">
            <w:pPr>
              <w:pStyle w:val="ENoteTableText"/>
            </w:pPr>
            <w:r w:rsidRPr="00C34A38">
              <w:t>am No 54, 2009; No 103, 2013</w:t>
            </w:r>
          </w:p>
        </w:tc>
      </w:tr>
      <w:tr w:rsidR="008B6CDE" w:rsidRPr="00C34A38" w14:paraId="5BD47483" w14:textId="77777777" w:rsidTr="00F85CAA">
        <w:trPr>
          <w:cantSplit/>
        </w:trPr>
        <w:tc>
          <w:tcPr>
            <w:tcW w:w="2436" w:type="dxa"/>
            <w:shd w:val="clear" w:color="auto" w:fill="auto"/>
          </w:tcPr>
          <w:p w14:paraId="2A43EF27" w14:textId="77777777" w:rsidR="008B6CDE" w:rsidRPr="00C34A38" w:rsidRDefault="008B6CDE" w:rsidP="00337A17">
            <w:pPr>
              <w:pStyle w:val="ENoteTableText"/>
              <w:tabs>
                <w:tab w:val="center" w:leader="dot" w:pos="2268"/>
              </w:tabs>
            </w:pPr>
          </w:p>
        </w:tc>
        <w:tc>
          <w:tcPr>
            <w:tcW w:w="4717" w:type="dxa"/>
            <w:shd w:val="clear" w:color="auto" w:fill="auto"/>
          </w:tcPr>
          <w:p w14:paraId="0B3A6F82" w14:textId="77777777" w:rsidR="008B6CDE" w:rsidRPr="00C34A38" w:rsidRDefault="008B6CDE" w:rsidP="00337A17">
            <w:pPr>
              <w:pStyle w:val="ENoteTableText"/>
            </w:pPr>
            <w:r w:rsidRPr="00C34A38">
              <w:t>rs No 101, 2017</w:t>
            </w:r>
          </w:p>
        </w:tc>
      </w:tr>
      <w:tr w:rsidR="008B6CDE" w:rsidRPr="00C34A38" w14:paraId="398D406E" w14:textId="77777777" w:rsidTr="00F85CAA">
        <w:trPr>
          <w:cantSplit/>
        </w:trPr>
        <w:tc>
          <w:tcPr>
            <w:tcW w:w="2436" w:type="dxa"/>
            <w:shd w:val="clear" w:color="auto" w:fill="auto"/>
          </w:tcPr>
          <w:p w14:paraId="0086BED4" w14:textId="77777777" w:rsidR="008B6CDE" w:rsidRPr="00C34A38" w:rsidRDefault="008B6CDE" w:rsidP="00337A17">
            <w:pPr>
              <w:pStyle w:val="ENoteTableText"/>
              <w:tabs>
                <w:tab w:val="center" w:leader="dot" w:pos="2268"/>
              </w:tabs>
            </w:pPr>
            <w:r w:rsidRPr="00C34A38">
              <w:t>s 713A</w:t>
            </w:r>
            <w:r w:rsidRPr="00C34A38">
              <w:tab/>
            </w:r>
          </w:p>
        </w:tc>
        <w:tc>
          <w:tcPr>
            <w:tcW w:w="4717" w:type="dxa"/>
            <w:shd w:val="clear" w:color="auto" w:fill="auto"/>
          </w:tcPr>
          <w:p w14:paraId="4C537A72" w14:textId="77777777" w:rsidR="008B6CDE" w:rsidRPr="00C34A38" w:rsidRDefault="008B6CDE" w:rsidP="00337A17">
            <w:pPr>
              <w:pStyle w:val="ENoteTableText"/>
            </w:pPr>
            <w:r w:rsidRPr="00C34A38">
              <w:t>ad No 54, 2009</w:t>
            </w:r>
          </w:p>
        </w:tc>
      </w:tr>
      <w:tr w:rsidR="008B6CDE" w:rsidRPr="00C34A38" w14:paraId="694B20FC" w14:textId="77777777" w:rsidTr="00F85CAA">
        <w:trPr>
          <w:cantSplit/>
        </w:trPr>
        <w:tc>
          <w:tcPr>
            <w:tcW w:w="2436" w:type="dxa"/>
            <w:shd w:val="clear" w:color="auto" w:fill="auto"/>
          </w:tcPr>
          <w:p w14:paraId="7AED992B" w14:textId="77777777" w:rsidR="008B6CDE" w:rsidRPr="00C34A38" w:rsidRDefault="008B6CDE" w:rsidP="00337A17">
            <w:pPr>
              <w:pStyle w:val="ENoteTableText"/>
              <w:tabs>
                <w:tab w:val="center" w:leader="dot" w:pos="2268"/>
              </w:tabs>
            </w:pPr>
            <w:r w:rsidRPr="00C34A38">
              <w:t>s 713AA</w:t>
            </w:r>
            <w:r w:rsidRPr="00C34A38">
              <w:tab/>
            </w:r>
          </w:p>
        </w:tc>
        <w:tc>
          <w:tcPr>
            <w:tcW w:w="4717" w:type="dxa"/>
            <w:shd w:val="clear" w:color="auto" w:fill="auto"/>
          </w:tcPr>
          <w:p w14:paraId="081A0554" w14:textId="77777777" w:rsidR="008B6CDE" w:rsidRPr="00C34A38" w:rsidRDefault="008B6CDE" w:rsidP="00337A17">
            <w:pPr>
              <w:pStyle w:val="ENoteTableText"/>
            </w:pPr>
            <w:r w:rsidRPr="00C34A38">
              <w:t>ad No 101, 2017</w:t>
            </w:r>
          </w:p>
        </w:tc>
      </w:tr>
      <w:tr w:rsidR="008B6CDE" w:rsidRPr="00C34A38" w14:paraId="40EE42C9" w14:textId="77777777" w:rsidTr="00F85CAA">
        <w:trPr>
          <w:cantSplit/>
        </w:trPr>
        <w:tc>
          <w:tcPr>
            <w:tcW w:w="2436" w:type="dxa"/>
            <w:shd w:val="clear" w:color="auto" w:fill="auto"/>
          </w:tcPr>
          <w:p w14:paraId="023D499A" w14:textId="77777777" w:rsidR="008B6CDE" w:rsidRPr="00C34A38" w:rsidRDefault="008B6CDE" w:rsidP="00337A17">
            <w:pPr>
              <w:pStyle w:val="ENoteTableText"/>
              <w:tabs>
                <w:tab w:val="center" w:leader="dot" w:pos="2268"/>
              </w:tabs>
            </w:pPr>
            <w:r w:rsidRPr="00C34A38">
              <w:t>s 714</w:t>
            </w:r>
            <w:r w:rsidRPr="00C34A38">
              <w:tab/>
            </w:r>
          </w:p>
        </w:tc>
        <w:tc>
          <w:tcPr>
            <w:tcW w:w="4717" w:type="dxa"/>
            <w:shd w:val="clear" w:color="auto" w:fill="auto"/>
          </w:tcPr>
          <w:p w14:paraId="043D5B8F" w14:textId="77777777" w:rsidR="008B6CDE" w:rsidRPr="00C34A38" w:rsidRDefault="008B6CDE" w:rsidP="00337A17">
            <w:pPr>
              <w:pStyle w:val="ENoteTableText"/>
            </w:pPr>
            <w:r w:rsidRPr="00C34A38">
              <w:t>am No 101, 2017</w:t>
            </w:r>
          </w:p>
        </w:tc>
      </w:tr>
      <w:tr w:rsidR="008B6CDE" w:rsidRPr="00C34A38" w14:paraId="0F3032A8" w14:textId="77777777" w:rsidTr="00F85CAA">
        <w:trPr>
          <w:cantSplit/>
        </w:trPr>
        <w:tc>
          <w:tcPr>
            <w:tcW w:w="2436" w:type="dxa"/>
            <w:shd w:val="clear" w:color="auto" w:fill="auto"/>
          </w:tcPr>
          <w:p w14:paraId="0F84EE95" w14:textId="77777777" w:rsidR="008B6CDE" w:rsidRPr="00C34A38" w:rsidRDefault="008B6CDE" w:rsidP="00337A17">
            <w:pPr>
              <w:pStyle w:val="ENoteTableText"/>
              <w:tabs>
                <w:tab w:val="center" w:leader="dot" w:pos="2268"/>
              </w:tabs>
            </w:pPr>
            <w:r w:rsidRPr="00C34A38">
              <w:t>s 714A</w:t>
            </w:r>
            <w:r w:rsidRPr="00C34A38">
              <w:tab/>
            </w:r>
          </w:p>
        </w:tc>
        <w:tc>
          <w:tcPr>
            <w:tcW w:w="4717" w:type="dxa"/>
            <w:shd w:val="clear" w:color="auto" w:fill="auto"/>
          </w:tcPr>
          <w:p w14:paraId="79C17EF3" w14:textId="77777777" w:rsidR="008B6CDE" w:rsidRPr="00C34A38" w:rsidRDefault="008B6CDE" w:rsidP="00337A17">
            <w:pPr>
              <w:pStyle w:val="ENoteTableText"/>
            </w:pPr>
            <w:r w:rsidRPr="00C34A38">
              <w:t>ad No 101, 2017</w:t>
            </w:r>
          </w:p>
        </w:tc>
      </w:tr>
      <w:tr w:rsidR="008B6CDE" w:rsidRPr="00C34A38" w14:paraId="61045BE2" w14:textId="77777777" w:rsidTr="00F85CAA">
        <w:trPr>
          <w:cantSplit/>
        </w:trPr>
        <w:tc>
          <w:tcPr>
            <w:tcW w:w="2436" w:type="dxa"/>
            <w:shd w:val="clear" w:color="auto" w:fill="auto"/>
          </w:tcPr>
          <w:p w14:paraId="47140C9B" w14:textId="77777777" w:rsidR="008B6CDE" w:rsidRPr="00C34A38" w:rsidRDefault="008B6CDE" w:rsidP="00074E5A">
            <w:pPr>
              <w:pStyle w:val="ENoteTableText"/>
              <w:keepNext/>
              <w:tabs>
                <w:tab w:val="center" w:leader="dot" w:pos="2268"/>
              </w:tabs>
            </w:pPr>
            <w:r w:rsidRPr="00C34A38">
              <w:rPr>
                <w:b/>
                <w:noProof/>
              </w:rPr>
              <w:t>Subdivision DD</w:t>
            </w:r>
          </w:p>
        </w:tc>
        <w:tc>
          <w:tcPr>
            <w:tcW w:w="4717" w:type="dxa"/>
            <w:shd w:val="clear" w:color="auto" w:fill="auto"/>
          </w:tcPr>
          <w:p w14:paraId="67346B46" w14:textId="77777777" w:rsidR="008B6CDE" w:rsidRPr="00C34A38" w:rsidRDefault="008B6CDE" w:rsidP="00074E5A">
            <w:pPr>
              <w:pStyle w:val="ENoteTableText"/>
              <w:keepNext/>
            </w:pPr>
          </w:p>
        </w:tc>
      </w:tr>
      <w:tr w:rsidR="008B6CDE" w:rsidRPr="00C34A38" w14:paraId="742C78CF" w14:textId="77777777" w:rsidTr="00F85CAA">
        <w:trPr>
          <w:cantSplit/>
        </w:trPr>
        <w:tc>
          <w:tcPr>
            <w:tcW w:w="2436" w:type="dxa"/>
            <w:shd w:val="clear" w:color="auto" w:fill="auto"/>
          </w:tcPr>
          <w:p w14:paraId="7F45C5D0" w14:textId="77777777" w:rsidR="008B6CDE" w:rsidRPr="00C34A38" w:rsidRDefault="008B6CDE" w:rsidP="00074E5A">
            <w:pPr>
              <w:pStyle w:val="ENoteTableText"/>
              <w:keepNext/>
              <w:tabs>
                <w:tab w:val="center" w:leader="dot" w:pos="2268"/>
              </w:tabs>
            </w:pPr>
            <w:r w:rsidRPr="00C34A38">
              <w:rPr>
                <w:noProof/>
              </w:rPr>
              <w:t>Subdivision DD heading</w:t>
            </w:r>
            <w:r w:rsidRPr="00C34A38">
              <w:rPr>
                <w:noProof/>
              </w:rPr>
              <w:tab/>
            </w:r>
          </w:p>
        </w:tc>
        <w:tc>
          <w:tcPr>
            <w:tcW w:w="4717" w:type="dxa"/>
            <w:shd w:val="clear" w:color="auto" w:fill="auto"/>
          </w:tcPr>
          <w:p w14:paraId="32C2BF2A" w14:textId="77777777" w:rsidR="008B6CDE" w:rsidRPr="00C34A38" w:rsidRDefault="008B6CDE" w:rsidP="00074E5A">
            <w:pPr>
              <w:pStyle w:val="ENoteTableText"/>
              <w:keepNext/>
            </w:pPr>
            <w:r w:rsidRPr="00C34A38">
              <w:t>ad No 101, 2017</w:t>
            </w:r>
          </w:p>
        </w:tc>
      </w:tr>
      <w:tr w:rsidR="008B6CDE" w:rsidRPr="00C34A38" w14:paraId="1D304278" w14:textId="77777777" w:rsidTr="00F85CAA">
        <w:trPr>
          <w:cantSplit/>
        </w:trPr>
        <w:tc>
          <w:tcPr>
            <w:tcW w:w="2436" w:type="dxa"/>
            <w:shd w:val="clear" w:color="auto" w:fill="auto"/>
          </w:tcPr>
          <w:p w14:paraId="69239322" w14:textId="77777777" w:rsidR="008B6CDE" w:rsidRPr="00C34A38" w:rsidRDefault="008B6CDE" w:rsidP="00337A17">
            <w:pPr>
              <w:pStyle w:val="ENoteTableText"/>
              <w:tabs>
                <w:tab w:val="center" w:leader="dot" w:pos="2268"/>
              </w:tabs>
            </w:pPr>
            <w:r w:rsidRPr="00C34A38">
              <w:t>s 715</w:t>
            </w:r>
            <w:r w:rsidRPr="00C34A38">
              <w:tab/>
            </w:r>
          </w:p>
        </w:tc>
        <w:tc>
          <w:tcPr>
            <w:tcW w:w="4717" w:type="dxa"/>
            <w:shd w:val="clear" w:color="auto" w:fill="auto"/>
          </w:tcPr>
          <w:p w14:paraId="14D07BF6" w14:textId="77777777" w:rsidR="008B6CDE" w:rsidRPr="00C34A38" w:rsidRDefault="008B6CDE" w:rsidP="00337A17">
            <w:pPr>
              <w:pStyle w:val="ENoteTableText"/>
            </w:pPr>
            <w:r w:rsidRPr="00C34A38">
              <w:t>am No 13, 2013</w:t>
            </w:r>
            <w:r w:rsidR="00E360FA" w:rsidRPr="00C34A38">
              <w:t>; No 13, 2021</w:t>
            </w:r>
          </w:p>
        </w:tc>
      </w:tr>
      <w:tr w:rsidR="008B6CDE" w:rsidRPr="00C34A38" w14:paraId="4C7631EA" w14:textId="77777777" w:rsidTr="00F85CAA">
        <w:trPr>
          <w:cantSplit/>
        </w:trPr>
        <w:tc>
          <w:tcPr>
            <w:tcW w:w="2436" w:type="dxa"/>
            <w:shd w:val="clear" w:color="auto" w:fill="auto"/>
          </w:tcPr>
          <w:p w14:paraId="5F72AE9D" w14:textId="77777777" w:rsidR="008B6CDE" w:rsidRPr="00C34A38" w:rsidRDefault="008B6CDE" w:rsidP="00337A17">
            <w:pPr>
              <w:pStyle w:val="ENoteTableText"/>
              <w:tabs>
                <w:tab w:val="center" w:leader="dot" w:pos="2268"/>
              </w:tabs>
            </w:pPr>
            <w:r w:rsidRPr="00C34A38">
              <w:t>s 716</w:t>
            </w:r>
            <w:r w:rsidRPr="00C34A38">
              <w:tab/>
            </w:r>
          </w:p>
        </w:tc>
        <w:tc>
          <w:tcPr>
            <w:tcW w:w="4717" w:type="dxa"/>
            <w:shd w:val="clear" w:color="auto" w:fill="auto"/>
          </w:tcPr>
          <w:p w14:paraId="4DA19FA4" w14:textId="77777777" w:rsidR="008B6CDE" w:rsidRPr="00C34A38" w:rsidRDefault="008B6CDE" w:rsidP="00337A17">
            <w:pPr>
              <w:pStyle w:val="ENoteTableText"/>
            </w:pPr>
            <w:r w:rsidRPr="00C34A38">
              <w:t>am No 13, 2013</w:t>
            </w:r>
            <w:r w:rsidR="0085015B" w:rsidRPr="00C34A38">
              <w:t>; No 38, 2020</w:t>
            </w:r>
            <w:r w:rsidR="00E360FA" w:rsidRPr="00C34A38">
              <w:t>; No 13, 2021</w:t>
            </w:r>
            <w:r w:rsidR="00E151D8" w:rsidRPr="00C34A38">
              <w:t>; No 79, 2022</w:t>
            </w:r>
          </w:p>
        </w:tc>
      </w:tr>
      <w:tr w:rsidR="008B6CDE" w:rsidRPr="00C34A38" w14:paraId="587709D2" w14:textId="77777777" w:rsidTr="00F85CAA">
        <w:trPr>
          <w:cantSplit/>
        </w:trPr>
        <w:tc>
          <w:tcPr>
            <w:tcW w:w="2436" w:type="dxa"/>
            <w:shd w:val="clear" w:color="auto" w:fill="auto"/>
          </w:tcPr>
          <w:p w14:paraId="6D65C7F4" w14:textId="77777777" w:rsidR="008B6CDE" w:rsidRPr="00C34A38" w:rsidRDefault="008B6CDE" w:rsidP="00337A17">
            <w:pPr>
              <w:pStyle w:val="ENoteTableText"/>
              <w:tabs>
                <w:tab w:val="center" w:leader="dot" w:pos="2268"/>
              </w:tabs>
            </w:pPr>
            <w:r w:rsidRPr="00C34A38">
              <w:t>s 717</w:t>
            </w:r>
            <w:r w:rsidRPr="00C34A38">
              <w:tab/>
            </w:r>
          </w:p>
        </w:tc>
        <w:tc>
          <w:tcPr>
            <w:tcW w:w="4717" w:type="dxa"/>
            <w:shd w:val="clear" w:color="auto" w:fill="auto"/>
          </w:tcPr>
          <w:p w14:paraId="74B4D5B2" w14:textId="77777777" w:rsidR="008B6CDE" w:rsidRPr="00C34A38" w:rsidRDefault="008B6CDE" w:rsidP="00337A17">
            <w:pPr>
              <w:pStyle w:val="ENoteTableText"/>
            </w:pPr>
            <w:r w:rsidRPr="00C34A38">
              <w:t>am No 13, 2013</w:t>
            </w:r>
            <w:r w:rsidR="00E360FA" w:rsidRPr="00C34A38">
              <w:t>; No 13, 2021</w:t>
            </w:r>
          </w:p>
        </w:tc>
      </w:tr>
      <w:tr w:rsidR="000D712C" w:rsidRPr="00C34A38" w14:paraId="257D6FE1" w14:textId="77777777" w:rsidTr="00F85CAA">
        <w:trPr>
          <w:cantSplit/>
        </w:trPr>
        <w:tc>
          <w:tcPr>
            <w:tcW w:w="2436" w:type="dxa"/>
            <w:shd w:val="clear" w:color="auto" w:fill="auto"/>
          </w:tcPr>
          <w:p w14:paraId="69C09660" w14:textId="77777777" w:rsidR="000D712C" w:rsidRPr="00C34A38" w:rsidRDefault="000D712C" w:rsidP="00337A17">
            <w:pPr>
              <w:pStyle w:val="ENoteTableText"/>
              <w:tabs>
                <w:tab w:val="center" w:leader="dot" w:pos="2268"/>
              </w:tabs>
              <w:rPr>
                <w:b/>
              </w:rPr>
            </w:pPr>
            <w:r w:rsidRPr="00C34A38">
              <w:rPr>
                <w:b/>
              </w:rPr>
              <w:t>Subdivision F</w:t>
            </w:r>
          </w:p>
        </w:tc>
        <w:tc>
          <w:tcPr>
            <w:tcW w:w="4717" w:type="dxa"/>
            <w:shd w:val="clear" w:color="auto" w:fill="auto"/>
          </w:tcPr>
          <w:p w14:paraId="1C55DFF5" w14:textId="77777777" w:rsidR="000D712C" w:rsidRPr="00C34A38" w:rsidRDefault="000D712C" w:rsidP="00337A17">
            <w:pPr>
              <w:pStyle w:val="ENoteTableText"/>
            </w:pPr>
          </w:p>
        </w:tc>
      </w:tr>
      <w:tr w:rsidR="000D712C" w:rsidRPr="00C34A38" w14:paraId="79137D7D" w14:textId="77777777" w:rsidTr="00F85CAA">
        <w:trPr>
          <w:cantSplit/>
        </w:trPr>
        <w:tc>
          <w:tcPr>
            <w:tcW w:w="2436" w:type="dxa"/>
            <w:shd w:val="clear" w:color="auto" w:fill="auto"/>
          </w:tcPr>
          <w:p w14:paraId="5839D537" w14:textId="77777777" w:rsidR="000D712C" w:rsidRPr="00C34A38" w:rsidRDefault="000D712C" w:rsidP="00337A17">
            <w:pPr>
              <w:pStyle w:val="ENoteTableText"/>
              <w:tabs>
                <w:tab w:val="center" w:leader="dot" w:pos="2268"/>
              </w:tabs>
            </w:pPr>
            <w:r w:rsidRPr="00C34A38">
              <w:t>Subdivision F</w:t>
            </w:r>
            <w:r w:rsidRPr="00C34A38">
              <w:tab/>
            </w:r>
          </w:p>
        </w:tc>
        <w:tc>
          <w:tcPr>
            <w:tcW w:w="4717" w:type="dxa"/>
            <w:shd w:val="clear" w:color="auto" w:fill="auto"/>
          </w:tcPr>
          <w:p w14:paraId="3DB58DF3" w14:textId="77777777" w:rsidR="000D712C" w:rsidRPr="00C34A38" w:rsidRDefault="000D712C" w:rsidP="00337A17">
            <w:pPr>
              <w:pStyle w:val="ENoteTableText"/>
            </w:pPr>
            <w:r w:rsidRPr="00C34A38">
              <w:t>ad No 101, 2017</w:t>
            </w:r>
          </w:p>
        </w:tc>
      </w:tr>
      <w:tr w:rsidR="000D712C" w:rsidRPr="00C34A38" w14:paraId="05888E26" w14:textId="77777777" w:rsidTr="00F85CAA">
        <w:trPr>
          <w:cantSplit/>
        </w:trPr>
        <w:tc>
          <w:tcPr>
            <w:tcW w:w="2436" w:type="dxa"/>
            <w:shd w:val="clear" w:color="auto" w:fill="auto"/>
          </w:tcPr>
          <w:p w14:paraId="7BC218EC" w14:textId="77777777" w:rsidR="000D712C" w:rsidRPr="00C34A38" w:rsidRDefault="000D712C" w:rsidP="00337A17">
            <w:pPr>
              <w:pStyle w:val="ENoteTableText"/>
              <w:tabs>
                <w:tab w:val="center" w:leader="dot" w:pos="2268"/>
              </w:tabs>
            </w:pPr>
            <w:r w:rsidRPr="00C34A38">
              <w:t>s 718A</w:t>
            </w:r>
            <w:r w:rsidRPr="00C34A38">
              <w:tab/>
            </w:r>
          </w:p>
        </w:tc>
        <w:tc>
          <w:tcPr>
            <w:tcW w:w="4717" w:type="dxa"/>
            <w:shd w:val="clear" w:color="auto" w:fill="auto"/>
          </w:tcPr>
          <w:p w14:paraId="604300F5" w14:textId="77777777" w:rsidR="000D712C" w:rsidRPr="00C34A38" w:rsidRDefault="000D712C" w:rsidP="00337A17">
            <w:pPr>
              <w:pStyle w:val="ENoteTableText"/>
            </w:pPr>
            <w:r w:rsidRPr="00C34A38">
              <w:t>ad No 101, 2017</w:t>
            </w:r>
          </w:p>
        </w:tc>
      </w:tr>
      <w:tr w:rsidR="008B6CDE" w:rsidRPr="00C34A38" w14:paraId="2E4D8885" w14:textId="77777777" w:rsidTr="00F85CAA">
        <w:trPr>
          <w:cantSplit/>
        </w:trPr>
        <w:tc>
          <w:tcPr>
            <w:tcW w:w="2436" w:type="dxa"/>
            <w:shd w:val="clear" w:color="auto" w:fill="auto"/>
          </w:tcPr>
          <w:p w14:paraId="62C204CB" w14:textId="77777777" w:rsidR="008B6CDE" w:rsidRPr="00C34A38" w:rsidRDefault="008B6CDE" w:rsidP="00404EB8">
            <w:pPr>
              <w:pStyle w:val="ENoteTableText"/>
              <w:keepNext/>
              <w:keepLines/>
            </w:pPr>
            <w:r w:rsidRPr="00C34A38">
              <w:rPr>
                <w:b/>
                <w:noProof/>
              </w:rPr>
              <w:t>Chapter</w:t>
            </w:r>
            <w:r w:rsidR="00050774" w:rsidRPr="00C34A38">
              <w:rPr>
                <w:b/>
                <w:noProof/>
              </w:rPr>
              <w:t> </w:t>
            </w:r>
            <w:r w:rsidRPr="00C34A38">
              <w:rPr>
                <w:b/>
                <w:noProof/>
              </w:rPr>
              <w:t>6</w:t>
            </w:r>
          </w:p>
        </w:tc>
        <w:tc>
          <w:tcPr>
            <w:tcW w:w="4717" w:type="dxa"/>
            <w:shd w:val="clear" w:color="auto" w:fill="auto"/>
          </w:tcPr>
          <w:p w14:paraId="483EDA67" w14:textId="77777777" w:rsidR="008B6CDE" w:rsidRPr="00C34A38" w:rsidRDefault="008B6CDE" w:rsidP="00404EB8">
            <w:pPr>
              <w:pStyle w:val="ENoteTableText"/>
              <w:keepNext/>
              <w:keepLines/>
            </w:pPr>
          </w:p>
        </w:tc>
      </w:tr>
      <w:tr w:rsidR="008B6CDE" w:rsidRPr="00C34A38" w14:paraId="3D25A7EE" w14:textId="77777777" w:rsidTr="00F85CAA">
        <w:trPr>
          <w:cantSplit/>
        </w:trPr>
        <w:tc>
          <w:tcPr>
            <w:tcW w:w="2436" w:type="dxa"/>
            <w:shd w:val="clear" w:color="auto" w:fill="auto"/>
          </w:tcPr>
          <w:p w14:paraId="6F7B2DC1" w14:textId="1E5C475C" w:rsidR="008B6CDE" w:rsidRPr="00C34A38" w:rsidRDefault="002E4BDC" w:rsidP="00337A17">
            <w:pPr>
              <w:pStyle w:val="ENoteTableText"/>
            </w:pPr>
            <w:r w:rsidRPr="00C34A38">
              <w:rPr>
                <w:b/>
                <w:noProof/>
              </w:rPr>
              <w:t>Part 6</w:t>
            </w:r>
            <w:r w:rsidR="004D57DD">
              <w:rPr>
                <w:b/>
                <w:noProof/>
              </w:rPr>
              <w:noBreakHyphen/>
            </w:r>
            <w:r w:rsidR="008B6CDE" w:rsidRPr="00C34A38">
              <w:rPr>
                <w:b/>
                <w:noProof/>
              </w:rPr>
              <w:t>1</w:t>
            </w:r>
          </w:p>
        </w:tc>
        <w:tc>
          <w:tcPr>
            <w:tcW w:w="4717" w:type="dxa"/>
            <w:shd w:val="clear" w:color="auto" w:fill="auto"/>
          </w:tcPr>
          <w:p w14:paraId="63974457" w14:textId="77777777" w:rsidR="008B6CDE" w:rsidRPr="00C34A38" w:rsidRDefault="008B6CDE" w:rsidP="00337A17">
            <w:pPr>
              <w:pStyle w:val="ENoteTableText"/>
            </w:pPr>
          </w:p>
        </w:tc>
      </w:tr>
      <w:tr w:rsidR="008B6CDE" w:rsidRPr="00C34A38" w14:paraId="66C52D6F" w14:textId="77777777" w:rsidTr="00F85CAA">
        <w:trPr>
          <w:cantSplit/>
        </w:trPr>
        <w:tc>
          <w:tcPr>
            <w:tcW w:w="2436" w:type="dxa"/>
            <w:shd w:val="clear" w:color="auto" w:fill="auto"/>
          </w:tcPr>
          <w:p w14:paraId="68A825A2" w14:textId="1BFBFD08" w:rsidR="008B6CDE" w:rsidRPr="00C34A38" w:rsidRDefault="004D57DD" w:rsidP="00337A17">
            <w:pPr>
              <w:pStyle w:val="ENoteTableText"/>
              <w:rPr>
                <w:noProof/>
              </w:rPr>
            </w:pPr>
            <w:r>
              <w:rPr>
                <w:b/>
                <w:noProof/>
              </w:rPr>
              <w:t>Division 1</w:t>
            </w:r>
          </w:p>
        </w:tc>
        <w:tc>
          <w:tcPr>
            <w:tcW w:w="4717" w:type="dxa"/>
            <w:shd w:val="clear" w:color="auto" w:fill="auto"/>
          </w:tcPr>
          <w:p w14:paraId="15B89F55" w14:textId="77777777" w:rsidR="008B6CDE" w:rsidRPr="00C34A38" w:rsidRDefault="008B6CDE" w:rsidP="00337A17">
            <w:pPr>
              <w:pStyle w:val="ENoteTableText"/>
            </w:pPr>
          </w:p>
        </w:tc>
      </w:tr>
      <w:tr w:rsidR="008B6CDE" w:rsidRPr="00C34A38" w14:paraId="7B9A945B" w14:textId="77777777" w:rsidTr="00F85CAA">
        <w:trPr>
          <w:cantSplit/>
        </w:trPr>
        <w:tc>
          <w:tcPr>
            <w:tcW w:w="2436" w:type="dxa"/>
            <w:shd w:val="clear" w:color="auto" w:fill="auto"/>
          </w:tcPr>
          <w:p w14:paraId="356CE5F3" w14:textId="77777777" w:rsidR="008B6CDE" w:rsidRPr="00C34A38" w:rsidRDefault="008B6CDE" w:rsidP="00337A17">
            <w:pPr>
              <w:pStyle w:val="ENoteTableText"/>
              <w:tabs>
                <w:tab w:val="center" w:leader="dot" w:pos="2268"/>
              </w:tabs>
              <w:rPr>
                <w:noProof/>
              </w:rPr>
            </w:pPr>
            <w:r w:rsidRPr="00C34A38">
              <w:t>s 720</w:t>
            </w:r>
            <w:r w:rsidRPr="00C34A38">
              <w:tab/>
            </w:r>
          </w:p>
        </w:tc>
        <w:tc>
          <w:tcPr>
            <w:tcW w:w="4717" w:type="dxa"/>
            <w:shd w:val="clear" w:color="auto" w:fill="auto"/>
          </w:tcPr>
          <w:p w14:paraId="2DBE60F6" w14:textId="77777777" w:rsidR="008B6CDE" w:rsidRPr="00C34A38" w:rsidRDefault="008B6CDE" w:rsidP="00445567">
            <w:pPr>
              <w:pStyle w:val="ENoteTableText"/>
            </w:pPr>
            <w:r w:rsidRPr="00C34A38">
              <w:t>am No 33, 2012</w:t>
            </w:r>
          </w:p>
        </w:tc>
      </w:tr>
      <w:tr w:rsidR="008B6CDE" w:rsidRPr="00C34A38" w14:paraId="25AEB002" w14:textId="77777777" w:rsidTr="00F85CAA">
        <w:trPr>
          <w:cantSplit/>
        </w:trPr>
        <w:tc>
          <w:tcPr>
            <w:tcW w:w="2436" w:type="dxa"/>
            <w:shd w:val="clear" w:color="auto" w:fill="auto"/>
          </w:tcPr>
          <w:p w14:paraId="743A62D6" w14:textId="54C700A3" w:rsidR="008B6CDE" w:rsidRPr="00C34A38" w:rsidRDefault="004D57DD" w:rsidP="00337A17">
            <w:pPr>
              <w:pStyle w:val="ENoteTableText"/>
            </w:pPr>
            <w:r>
              <w:rPr>
                <w:b/>
                <w:noProof/>
              </w:rPr>
              <w:lastRenderedPageBreak/>
              <w:t>Division 2</w:t>
            </w:r>
          </w:p>
        </w:tc>
        <w:tc>
          <w:tcPr>
            <w:tcW w:w="4717" w:type="dxa"/>
            <w:shd w:val="clear" w:color="auto" w:fill="auto"/>
          </w:tcPr>
          <w:p w14:paraId="7EEEAEA3" w14:textId="77777777" w:rsidR="008B6CDE" w:rsidRPr="00C34A38" w:rsidRDefault="008B6CDE" w:rsidP="00337A17">
            <w:pPr>
              <w:pStyle w:val="ENoteTableText"/>
            </w:pPr>
          </w:p>
        </w:tc>
      </w:tr>
      <w:tr w:rsidR="008B6CDE" w:rsidRPr="00C34A38" w14:paraId="4FCE10A5" w14:textId="77777777" w:rsidTr="00F85CAA">
        <w:trPr>
          <w:cantSplit/>
        </w:trPr>
        <w:tc>
          <w:tcPr>
            <w:tcW w:w="2436" w:type="dxa"/>
            <w:shd w:val="clear" w:color="auto" w:fill="auto"/>
          </w:tcPr>
          <w:p w14:paraId="39A2FBE4" w14:textId="77777777" w:rsidR="008B6CDE" w:rsidRPr="00C34A38" w:rsidRDefault="008B6CDE" w:rsidP="00337A17">
            <w:pPr>
              <w:pStyle w:val="ENoteTableText"/>
              <w:tabs>
                <w:tab w:val="center" w:leader="dot" w:pos="2268"/>
              </w:tabs>
            </w:pPr>
            <w:r w:rsidRPr="00C34A38">
              <w:t>s 721</w:t>
            </w:r>
            <w:r w:rsidRPr="00C34A38">
              <w:tab/>
            </w:r>
          </w:p>
        </w:tc>
        <w:tc>
          <w:tcPr>
            <w:tcW w:w="4717" w:type="dxa"/>
            <w:shd w:val="clear" w:color="auto" w:fill="auto"/>
          </w:tcPr>
          <w:p w14:paraId="3CA63863" w14:textId="77777777" w:rsidR="008B6CDE" w:rsidRPr="00C34A38" w:rsidRDefault="008B6CDE" w:rsidP="00337A17">
            <w:pPr>
              <w:pStyle w:val="ENoteTableText"/>
            </w:pPr>
            <w:r w:rsidRPr="00C34A38">
              <w:t>am No 174, 2012</w:t>
            </w:r>
          </w:p>
        </w:tc>
      </w:tr>
      <w:tr w:rsidR="008B6CDE" w:rsidRPr="00C34A38" w14:paraId="77434A8C" w14:textId="77777777" w:rsidTr="00F85CAA">
        <w:trPr>
          <w:cantSplit/>
        </w:trPr>
        <w:tc>
          <w:tcPr>
            <w:tcW w:w="2436" w:type="dxa"/>
            <w:shd w:val="clear" w:color="auto" w:fill="auto"/>
          </w:tcPr>
          <w:p w14:paraId="2F616C40" w14:textId="77777777" w:rsidR="008B6CDE" w:rsidRPr="00C34A38" w:rsidRDefault="008B6CDE" w:rsidP="00337A17">
            <w:pPr>
              <w:pStyle w:val="ENoteTableText"/>
              <w:tabs>
                <w:tab w:val="center" w:leader="dot" w:pos="2268"/>
              </w:tabs>
            </w:pPr>
            <w:r w:rsidRPr="00C34A38">
              <w:t>s 722</w:t>
            </w:r>
            <w:r w:rsidRPr="00C34A38">
              <w:tab/>
            </w:r>
          </w:p>
        </w:tc>
        <w:tc>
          <w:tcPr>
            <w:tcW w:w="4717" w:type="dxa"/>
            <w:shd w:val="clear" w:color="auto" w:fill="auto"/>
          </w:tcPr>
          <w:p w14:paraId="478292B7" w14:textId="77777777" w:rsidR="008B6CDE" w:rsidRPr="00C34A38" w:rsidRDefault="008B6CDE" w:rsidP="00337A17">
            <w:pPr>
              <w:pStyle w:val="ENoteTableText"/>
            </w:pPr>
            <w:r w:rsidRPr="00C34A38">
              <w:t>am No 55, 2009; No 174, 2012</w:t>
            </w:r>
          </w:p>
        </w:tc>
      </w:tr>
      <w:tr w:rsidR="008B6CDE" w:rsidRPr="00C34A38" w14:paraId="4EE29D89" w14:textId="77777777" w:rsidTr="00F85CAA">
        <w:trPr>
          <w:cantSplit/>
        </w:trPr>
        <w:tc>
          <w:tcPr>
            <w:tcW w:w="2436" w:type="dxa"/>
            <w:shd w:val="clear" w:color="auto" w:fill="auto"/>
          </w:tcPr>
          <w:p w14:paraId="6B8FD56B" w14:textId="7885C2C4" w:rsidR="008B6CDE" w:rsidRPr="00C34A38" w:rsidRDefault="004D57DD" w:rsidP="009C4CD1">
            <w:pPr>
              <w:pStyle w:val="ENoteTableText"/>
              <w:keepNext/>
            </w:pPr>
            <w:r>
              <w:rPr>
                <w:b/>
                <w:noProof/>
              </w:rPr>
              <w:t>Division 3</w:t>
            </w:r>
          </w:p>
        </w:tc>
        <w:tc>
          <w:tcPr>
            <w:tcW w:w="4717" w:type="dxa"/>
            <w:shd w:val="clear" w:color="auto" w:fill="auto"/>
          </w:tcPr>
          <w:p w14:paraId="07FB4DC1" w14:textId="77777777" w:rsidR="008B6CDE" w:rsidRPr="00C34A38" w:rsidRDefault="008B6CDE" w:rsidP="009C4CD1">
            <w:pPr>
              <w:pStyle w:val="ENoteTableText"/>
              <w:keepNext/>
            </w:pPr>
          </w:p>
        </w:tc>
      </w:tr>
      <w:tr w:rsidR="008B6CDE" w:rsidRPr="00C34A38" w14:paraId="19F1DBEF" w14:textId="77777777" w:rsidTr="00F85CAA">
        <w:trPr>
          <w:cantSplit/>
        </w:trPr>
        <w:tc>
          <w:tcPr>
            <w:tcW w:w="2436" w:type="dxa"/>
            <w:shd w:val="clear" w:color="auto" w:fill="auto"/>
          </w:tcPr>
          <w:p w14:paraId="66C261FD" w14:textId="77777777" w:rsidR="008B6CDE" w:rsidRPr="00C34A38" w:rsidRDefault="008B6CDE" w:rsidP="009C4CD1">
            <w:pPr>
              <w:pStyle w:val="ENoteTableText"/>
              <w:keepNext/>
              <w:rPr>
                <w:noProof/>
              </w:rPr>
            </w:pPr>
            <w:r w:rsidRPr="00C34A38">
              <w:rPr>
                <w:b/>
                <w:noProof/>
              </w:rPr>
              <w:t>Subdivision A</w:t>
            </w:r>
          </w:p>
        </w:tc>
        <w:tc>
          <w:tcPr>
            <w:tcW w:w="4717" w:type="dxa"/>
            <w:shd w:val="clear" w:color="auto" w:fill="auto"/>
          </w:tcPr>
          <w:p w14:paraId="4A362337" w14:textId="77777777" w:rsidR="008B6CDE" w:rsidRPr="00C34A38" w:rsidRDefault="008B6CDE" w:rsidP="009C4CD1">
            <w:pPr>
              <w:pStyle w:val="ENoteTableText"/>
              <w:keepNext/>
            </w:pPr>
          </w:p>
        </w:tc>
      </w:tr>
      <w:tr w:rsidR="008B6CDE" w:rsidRPr="00C34A38" w14:paraId="51BB292F" w14:textId="77777777" w:rsidTr="00F85CAA">
        <w:trPr>
          <w:cantSplit/>
        </w:trPr>
        <w:tc>
          <w:tcPr>
            <w:tcW w:w="2436" w:type="dxa"/>
            <w:shd w:val="clear" w:color="auto" w:fill="auto"/>
          </w:tcPr>
          <w:p w14:paraId="6E8F2954" w14:textId="77777777" w:rsidR="008B6CDE" w:rsidRPr="00C34A38" w:rsidRDefault="008B6CDE" w:rsidP="00337A17">
            <w:pPr>
              <w:pStyle w:val="ENoteTableText"/>
              <w:tabs>
                <w:tab w:val="center" w:leader="dot" w:pos="2268"/>
              </w:tabs>
              <w:rPr>
                <w:noProof/>
              </w:rPr>
            </w:pPr>
            <w:r w:rsidRPr="00C34A38">
              <w:t>s 724</w:t>
            </w:r>
            <w:r w:rsidRPr="00C34A38">
              <w:tab/>
            </w:r>
          </w:p>
        </w:tc>
        <w:tc>
          <w:tcPr>
            <w:tcW w:w="4717" w:type="dxa"/>
            <w:shd w:val="clear" w:color="auto" w:fill="auto"/>
          </w:tcPr>
          <w:p w14:paraId="05315CA0" w14:textId="77777777" w:rsidR="008B6CDE" w:rsidRPr="00C34A38" w:rsidRDefault="008B6CDE" w:rsidP="00337A17">
            <w:pPr>
              <w:pStyle w:val="ENoteTableText"/>
            </w:pPr>
            <w:r w:rsidRPr="00C34A38">
              <w:t>am No 174, 2012</w:t>
            </w:r>
          </w:p>
        </w:tc>
      </w:tr>
      <w:tr w:rsidR="008B6CDE" w:rsidRPr="00C34A38" w14:paraId="1AC435C9" w14:textId="77777777" w:rsidTr="00F85CAA">
        <w:trPr>
          <w:cantSplit/>
        </w:trPr>
        <w:tc>
          <w:tcPr>
            <w:tcW w:w="2436" w:type="dxa"/>
            <w:shd w:val="clear" w:color="auto" w:fill="auto"/>
          </w:tcPr>
          <w:p w14:paraId="1427DFB8" w14:textId="77777777" w:rsidR="008B6CDE" w:rsidRPr="00C34A38" w:rsidRDefault="008B6CDE" w:rsidP="00337A17">
            <w:pPr>
              <w:pStyle w:val="ENoteTableText"/>
            </w:pPr>
            <w:r w:rsidRPr="00C34A38">
              <w:rPr>
                <w:b/>
                <w:noProof/>
              </w:rPr>
              <w:t>Subdivision B</w:t>
            </w:r>
          </w:p>
        </w:tc>
        <w:tc>
          <w:tcPr>
            <w:tcW w:w="4717" w:type="dxa"/>
            <w:shd w:val="clear" w:color="auto" w:fill="auto"/>
          </w:tcPr>
          <w:p w14:paraId="58BE620B" w14:textId="77777777" w:rsidR="008B6CDE" w:rsidRPr="00C34A38" w:rsidRDefault="008B6CDE" w:rsidP="00337A17">
            <w:pPr>
              <w:pStyle w:val="ENoteTableText"/>
            </w:pPr>
          </w:p>
        </w:tc>
      </w:tr>
      <w:tr w:rsidR="008B6CDE" w:rsidRPr="00C34A38" w14:paraId="31C3C890" w14:textId="77777777" w:rsidTr="00F85CAA">
        <w:trPr>
          <w:cantSplit/>
        </w:trPr>
        <w:tc>
          <w:tcPr>
            <w:tcW w:w="2436" w:type="dxa"/>
            <w:shd w:val="clear" w:color="auto" w:fill="auto"/>
          </w:tcPr>
          <w:p w14:paraId="7450282C" w14:textId="77777777" w:rsidR="008B6CDE" w:rsidRPr="00C34A38" w:rsidRDefault="008B6CDE" w:rsidP="00337A17">
            <w:pPr>
              <w:pStyle w:val="ENoteTableText"/>
              <w:tabs>
                <w:tab w:val="center" w:leader="dot" w:pos="2268"/>
              </w:tabs>
            </w:pPr>
            <w:r w:rsidRPr="00C34A38">
              <w:t>s 727</w:t>
            </w:r>
            <w:r w:rsidRPr="00C34A38">
              <w:tab/>
            </w:r>
          </w:p>
        </w:tc>
        <w:tc>
          <w:tcPr>
            <w:tcW w:w="4717" w:type="dxa"/>
            <w:shd w:val="clear" w:color="auto" w:fill="auto"/>
          </w:tcPr>
          <w:p w14:paraId="42221D1D" w14:textId="77777777" w:rsidR="008B6CDE" w:rsidRPr="00C34A38" w:rsidRDefault="008B6CDE" w:rsidP="00337A17">
            <w:pPr>
              <w:pStyle w:val="ENoteTableText"/>
            </w:pPr>
            <w:r w:rsidRPr="00C34A38">
              <w:t>am No 174, 2012; No 73, 2013</w:t>
            </w:r>
          </w:p>
        </w:tc>
      </w:tr>
      <w:tr w:rsidR="008B6CDE" w:rsidRPr="00C34A38" w14:paraId="6DFA0829" w14:textId="77777777" w:rsidTr="00F85CAA">
        <w:trPr>
          <w:cantSplit/>
        </w:trPr>
        <w:tc>
          <w:tcPr>
            <w:tcW w:w="2436" w:type="dxa"/>
            <w:shd w:val="clear" w:color="auto" w:fill="auto"/>
          </w:tcPr>
          <w:p w14:paraId="3EF20CC9" w14:textId="77777777" w:rsidR="008B6CDE" w:rsidRPr="00C34A38" w:rsidRDefault="008B6CDE" w:rsidP="00337A17">
            <w:pPr>
              <w:pStyle w:val="ENoteTableText"/>
              <w:tabs>
                <w:tab w:val="center" w:leader="dot" w:pos="2268"/>
              </w:tabs>
            </w:pPr>
            <w:r w:rsidRPr="00C34A38">
              <w:t>s 729</w:t>
            </w:r>
            <w:r w:rsidRPr="00C34A38">
              <w:tab/>
            </w:r>
          </w:p>
        </w:tc>
        <w:tc>
          <w:tcPr>
            <w:tcW w:w="4717" w:type="dxa"/>
            <w:shd w:val="clear" w:color="auto" w:fill="auto"/>
          </w:tcPr>
          <w:p w14:paraId="66E15801" w14:textId="77777777" w:rsidR="008B6CDE" w:rsidRPr="00C34A38" w:rsidRDefault="008B6CDE" w:rsidP="00337A17">
            <w:pPr>
              <w:pStyle w:val="ENoteTableText"/>
            </w:pPr>
            <w:r w:rsidRPr="00C34A38">
              <w:t>am No 174, 2012</w:t>
            </w:r>
          </w:p>
        </w:tc>
      </w:tr>
      <w:tr w:rsidR="008B6CDE" w:rsidRPr="00C34A38" w14:paraId="07554FAE" w14:textId="77777777" w:rsidTr="00F85CAA">
        <w:trPr>
          <w:cantSplit/>
        </w:trPr>
        <w:tc>
          <w:tcPr>
            <w:tcW w:w="2436" w:type="dxa"/>
            <w:shd w:val="clear" w:color="auto" w:fill="auto"/>
          </w:tcPr>
          <w:p w14:paraId="2C17F905" w14:textId="77777777" w:rsidR="008B6CDE" w:rsidRPr="00C34A38" w:rsidRDefault="008B6CDE" w:rsidP="00337A17">
            <w:pPr>
              <w:pStyle w:val="ENoteTableText"/>
              <w:tabs>
                <w:tab w:val="center" w:leader="dot" w:pos="2268"/>
              </w:tabs>
              <w:rPr>
                <w:noProof/>
              </w:rPr>
            </w:pPr>
            <w:r w:rsidRPr="00C34A38">
              <w:t>s 730</w:t>
            </w:r>
            <w:r w:rsidRPr="00C34A38">
              <w:tab/>
            </w:r>
          </w:p>
        </w:tc>
        <w:tc>
          <w:tcPr>
            <w:tcW w:w="4717" w:type="dxa"/>
            <w:shd w:val="clear" w:color="auto" w:fill="auto"/>
          </w:tcPr>
          <w:p w14:paraId="2EB8EC7D" w14:textId="77777777" w:rsidR="008B6CDE" w:rsidRPr="00C34A38" w:rsidRDefault="008B6CDE" w:rsidP="00337A17">
            <w:pPr>
              <w:pStyle w:val="ENoteTableText"/>
            </w:pPr>
            <w:r w:rsidRPr="00C34A38">
              <w:t>am No 174, 2012; No 73, 2013</w:t>
            </w:r>
          </w:p>
        </w:tc>
      </w:tr>
      <w:tr w:rsidR="008B6CDE" w:rsidRPr="00C34A38" w14:paraId="54CF3D97" w14:textId="77777777" w:rsidTr="00F85CAA">
        <w:trPr>
          <w:cantSplit/>
        </w:trPr>
        <w:tc>
          <w:tcPr>
            <w:tcW w:w="2436" w:type="dxa"/>
            <w:shd w:val="clear" w:color="auto" w:fill="auto"/>
          </w:tcPr>
          <w:p w14:paraId="6EDE78A3" w14:textId="77777777" w:rsidR="008B6CDE" w:rsidRPr="00C34A38" w:rsidRDefault="008B6CDE" w:rsidP="00337A17">
            <w:pPr>
              <w:pStyle w:val="ENoteTableText"/>
              <w:tabs>
                <w:tab w:val="center" w:leader="dot" w:pos="2268"/>
              </w:tabs>
            </w:pPr>
            <w:r w:rsidRPr="00C34A38">
              <w:t>s 732</w:t>
            </w:r>
            <w:r w:rsidRPr="00C34A38">
              <w:tab/>
            </w:r>
          </w:p>
        </w:tc>
        <w:tc>
          <w:tcPr>
            <w:tcW w:w="4717" w:type="dxa"/>
            <w:shd w:val="clear" w:color="auto" w:fill="auto"/>
          </w:tcPr>
          <w:p w14:paraId="67C6E86B" w14:textId="77777777" w:rsidR="008B6CDE" w:rsidRPr="00C34A38" w:rsidRDefault="008B6CDE" w:rsidP="00337A17">
            <w:pPr>
              <w:pStyle w:val="ENoteTableText"/>
            </w:pPr>
            <w:r w:rsidRPr="00C34A38">
              <w:t>am No 70, 2009</w:t>
            </w:r>
          </w:p>
        </w:tc>
      </w:tr>
      <w:tr w:rsidR="007C4A7A" w:rsidRPr="00C34A38" w14:paraId="52B83440" w14:textId="77777777" w:rsidTr="00F85CAA">
        <w:trPr>
          <w:cantSplit/>
        </w:trPr>
        <w:tc>
          <w:tcPr>
            <w:tcW w:w="2436" w:type="dxa"/>
            <w:shd w:val="clear" w:color="auto" w:fill="auto"/>
          </w:tcPr>
          <w:p w14:paraId="2D7AB933" w14:textId="77777777" w:rsidR="007C4A7A" w:rsidRPr="00C34A38" w:rsidRDefault="007C4A7A" w:rsidP="00337A17">
            <w:pPr>
              <w:pStyle w:val="ENoteTableText"/>
              <w:tabs>
                <w:tab w:val="center" w:leader="dot" w:pos="2268"/>
              </w:tabs>
              <w:rPr>
                <w:b/>
              </w:rPr>
            </w:pPr>
            <w:r w:rsidRPr="00C34A38">
              <w:rPr>
                <w:b/>
              </w:rPr>
              <w:t>Subdivision C</w:t>
            </w:r>
          </w:p>
        </w:tc>
        <w:tc>
          <w:tcPr>
            <w:tcW w:w="4717" w:type="dxa"/>
            <w:shd w:val="clear" w:color="auto" w:fill="auto"/>
          </w:tcPr>
          <w:p w14:paraId="581FB038" w14:textId="77777777" w:rsidR="007C4A7A" w:rsidRPr="00C34A38" w:rsidRDefault="007C4A7A" w:rsidP="00337A17">
            <w:pPr>
              <w:pStyle w:val="ENoteTableText"/>
            </w:pPr>
          </w:p>
        </w:tc>
      </w:tr>
      <w:tr w:rsidR="007C4A7A" w:rsidRPr="00C34A38" w14:paraId="27BD3B18" w14:textId="77777777" w:rsidTr="00F85CAA">
        <w:trPr>
          <w:cantSplit/>
        </w:trPr>
        <w:tc>
          <w:tcPr>
            <w:tcW w:w="2436" w:type="dxa"/>
            <w:shd w:val="clear" w:color="auto" w:fill="auto"/>
          </w:tcPr>
          <w:p w14:paraId="7FB96844" w14:textId="77777777" w:rsidR="007C4A7A" w:rsidRPr="00C34A38" w:rsidRDefault="007C4A7A" w:rsidP="00337A17">
            <w:pPr>
              <w:pStyle w:val="ENoteTableText"/>
              <w:tabs>
                <w:tab w:val="center" w:leader="dot" w:pos="2268"/>
              </w:tabs>
            </w:pPr>
            <w:r w:rsidRPr="00C34A38">
              <w:t>s 734</w:t>
            </w:r>
            <w:r w:rsidRPr="00C34A38">
              <w:tab/>
            </w:r>
          </w:p>
        </w:tc>
        <w:tc>
          <w:tcPr>
            <w:tcW w:w="4717" w:type="dxa"/>
            <w:shd w:val="clear" w:color="auto" w:fill="auto"/>
          </w:tcPr>
          <w:p w14:paraId="06E203EC" w14:textId="77777777" w:rsidR="007C4A7A" w:rsidRPr="00C34A38" w:rsidRDefault="007C4A7A" w:rsidP="00337A17">
            <w:pPr>
              <w:pStyle w:val="ENoteTableText"/>
            </w:pPr>
            <w:r w:rsidRPr="00C34A38">
              <w:t>am No 79, 2022</w:t>
            </w:r>
          </w:p>
        </w:tc>
      </w:tr>
      <w:tr w:rsidR="007C4A7A" w:rsidRPr="00C34A38" w14:paraId="4FEA27C0" w14:textId="77777777" w:rsidTr="00F85CAA">
        <w:trPr>
          <w:cantSplit/>
        </w:trPr>
        <w:tc>
          <w:tcPr>
            <w:tcW w:w="2436" w:type="dxa"/>
            <w:shd w:val="clear" w:color="auto" w:fill="auto"/>
          </w:tcPr>
          <w:p w14:paraId="2190D0B3" w14:textId="77777777" w:rsidR="007C4A7A" w:rsidRPr="00C34A38" w:rsidRDefault="007C4A7A" w:rsidP="00BA2E8F">
            <w:pPr>
              <w:pStyle w:val="ENoteTableText"/>
              <w:keepNext/>
              <w:tabs>
                <w:tab w:val="center" w:leader="dot" w:pos="2268"/>
              </w:tabs>
              <w:rPr>
                <w:b/>
              </w:rPr>
            </w:pPr>
            <w:r w:rsidRPr="00C34A38">
              <w:rPr>
                <w:b/>
              </w:rPr>
              <w:t>Subdivision D</w:t>
            </w:r>
          </w:p>
        </w:tc>
        <w:tc>
          <w:tcPr>
            <w:tcW w:w="4717" w:type="dxa"/>
            <w:shd w:val="clear" w:color="auto" w:fill="auto"/>
          </w:tcPr>
          <w:p w14:paraId="4BA339B8" w14:textId="77777777" w:rsidR="007C4A7A" w:rsidRPr="00C34A38" w:rsidRDefault="007C4A7A" w:rsidP="00BA2E8F">
            <w:pPr>
              <w:pStyle w:val="ENoteTableText"/>
              <w:keepNext/>
            </w:pPr>
          </w:p>
        </w:tc>
      </w:tr>
      <w:tr w:rsidR="007C4A7A" w:rsidRPr="00C34A38" w14:paraId="5272FC71" w14:textId="77777777" w:rsidTr="00F85CAA">
        <w:trPr>
          <w:cantSplit/>
        </w:trPr>
        <w:tc>
          <w:tcPr>
            <w:tcW w:w="2436" w:type="dxa"/>
            <w:shd w:val="clear" w:color="auto" w:fill="auto"/>
          </w:tcPr>
          <w:p w14:paraId="6503DDC5" w14:textId="77777777" w:rsidR="007C4A7A" w:rsidRPr="00C34A38" w:rsidRDefault="007C4A7A" w:rsidP="00337A17">
            <w:pPr>
              <w:pStyle w:val="ENoteTableText"/>
              <w:tabs>
                <w:tab w:val="center" w:leader="dot" w:pos="2268"/>
              </w:tabs>
            </w:pPr>
            <w:r w:rsidRPr="00C34A38">
              <w:t>Subdivision D</w:t>
            </w:r>
            <w:r w:rsidRPr="00C34A38">
              <w:tab/>
            </w:r>
          </w:p>
        </w:tc>
        <w:tc>
          <w:tcPr>
            <w:tcW w:w="4717" w:type="dxa"/>
            <w:shd w:val="clear" w:color="auto" w:fill="auto"/>
          </w:tcPr>
          <w:p w14:paraId="605FB36B" w14:textId="77777777" w:rsidR="007C4A7A" w:rsidRPr="00C34A38" w:rsidRDefault="007C4A7A" w:rsidP="00337A17">
            <w:pPr>
              <w:pStyle w:val="ENoteTableText"/>
            </w:pPr>
            <w:r w:rsidRPr="00C34A38">
              <w:t>ad No 79, 2022</w:t>
            </w:r>
          </w:p>
        </w:tc>
      </w:tr>
      <w:tr w:rsidR="007C4A7A" w:rsidRPr="00C34A38" w14:paraId="1A8A4ED9" w14:textId="77777777" w:rsidTr="00F85CAA">
        <w:trPr>
          <w:cantSplit/>
        </w:trPr>
        <w:tc>
          <w:tcPr>
            <w:tcW w:w="2436" w:type="dxa"/>
            <w:shd w:val="clear" w:color="auto" w:fill="auto"/>
          </w:tcPr>
          <w:p w14:paraId="204B5C76" w14:textId="77777777" w:rsidR="007C4A7A" w:rsidRPr="00C34A38" w:rsidRDefault="007C4A7A" w:rsidP="00337A17">
            <w:pPr>
              <w:pStyle w:val="ENoteTableText"/>
              <w:tabs>
                <w:tab w:val="center" w:leader="dot" w:pos="2268"/>
              </w:tabs>
            </w:pPr>
            <w:r w:rsidRPr="00C34A38">
              <w:t>s 734A</w:t>
            </w:r>
            <w:r w:rsidRPr="00C34A38">
              <w:tab/>
            </w:r>
          </w:p>
        </w:tc>
        <w:tc>
          <w:tcPr>
            <w:tcW w:w="4717" w:type="dxa"/>
            <w:shd w:val="clear" w:color="auto" w:fill="auto"/>
          </w:tcPr>
          <w:p w14:paraId="0626D371" w14:textId="77777777" w:rsidR="007C4A7A" w:rsidRPr="00C34A38" w:rsidRDefault="007C4A7A" w:rsidP="00337A17">
            <w:pPr>
              <w:pStyle w:val="ENoteTableText"/>
            </w:pPr>
            <w:r w:rsidRPr="00C34A38">
              <w:t>ad No 79, 2022</w:t>
            </w:r>
          </w:p>
        </w:tc>
      </w:tr>
      <w:tr w:rsidR="007C4A7A" w:rsidRPr="00C34A38" w14:paraId="3CC161A2" w14:textId="77777777" w:rsidTr="00F85CAA">
        <w:trPr>
          <w:cantSplit/>
        </w:trPr>
        <w:tc>
          <w:tcPr>
            <w:tcW w:w="2436" w:type="dxa"/>
            <w:shd w:val="clear" w:color="auto" w:fill="auto"/>
          </w:tcPr>
          <w:p w14:paraId="46FFA888" w14:textId="77777777" w:rsidR="007C4A7A" w:rsidRPr="00C34A38" w:rsidRDefault="007C4A7A" w:rsidP="00337A17">
            <w:pPr>
              <w:pStyle w:val="ENoteTableText"/>
              <w:tabs>
                <w:tab w:val="center" w:leader="dot" w:pos="2268"/>
              </w:tabs>
            </w:pPr>
            <w:r w:rsidRPr="00C34A38">
              <w:t>s 734B</w:t>
            </w:r>
            <w:r w:rsidRPr="00C34A38">
              <w:tab/>
            </w:r>
          </w:p>
        </w:tc>
        <w:tc>
          <w:tcPr>
            <w:tcW w:w="4717" w:type="dxa"/>
            <w:shd w:val="clear" w:color="auto" w:fill="auto"/>
          </w:tcPr>
          <w:p w14:paraId="58F1511B" w14:textId="77777777" w:rsidR="007C4A7A" w:rsidRPr="00C34A38" w:rsidRDefault="007C4A7A" w:rsidP="00337A17">
            <w:pPr>
              <w:pStyle w:val="ENoteTableText"/>
            </w:pPr>
            <w:r w:rsidRPr="00C34A38">
              <w:t>ad No 79, 2022</w:t>
            </w:r>
          </w:p>
        </w:tc>
      </w:tr>
      <w:tr w:rsidR="008B6CDE" w:rsidRPr="00C34A38" w14:paraId="08F63166" w14:textId="77777777" w:rsidTr="00F85CAA">
        <w:trPr>
          <w:cantSplit/>
        </w:trPr>
        <w:tc>
          <w:tcPr>
            <w:tcW w:w="2436" w:type="dxa"/>
            <w:shd w:val="clear" w:color="auto" w:fill="auto"/>
          </w:tcPr>
          <w:p w14:paraId="61CB621C" w14:textId="54DB1448" w:rsidR="008B6CDE" w:rsidRPr="00C34A38" w:rsidRDefault="002E4BDC" w:rsidP="00337A17">
            <w:pPr>
              <w:pStyle w:val="ENoteTableText"/>
            </w:pPr>
            <w:r w:rsidRPr="00C34A38">
              <w:rPr>
                <w:b/>
                <w:noProof/>
              </w:rPr>
              <w:t>Part 6</w:t>
            </w:r>
            <w:r w:rsidR="004D57DD">
              <w:rPr>
                <w:b/>
                <w:noProof/>
              </w:rPr>
              <w:noBreakHyphen/>
            </w:r>
            <w:r w:rsidR="008B6CDE" w:rsidRPr="00C34A38">
              <w:rPr>
                <w:b/>
                <w:noProof/>
              </w:rPr>
              <w:t>2</w:t>
            </w:r>
          </w:p>
        </w:tc>
        <w:tc>
          <w:tcPr>
            <w:tcW w:w="4717" w:type="dxa"/>
            <w:shd w:val="clear" w:color="auto" w:fill="auto"/>
          </w:tcPr>
          <w:p w14:paraId="527FB957" w14:textId="77777777" w:rsidR="008B6CDE" w:rsidRPr="00C34A38" w:rsidRDefault="008B6CDE" w:rsidP="00337A17">
            <w:pPr>
              <w:pStyle w:val="ENoteTableText"/>
            </w:pPr>
          </w:p>
        </w:tc>
      </w:tr>
      <w:tr w:rsidR="008B6CDE" w:rsidRPr="00C34A38" w14:paraId="0E4F195A" w14:textId="77777777" w:rsidTr="00F85CAA">
        <w:trPr>
          <w:cantSplit/>
        </w:trPr>
        <w:tc>
          <w:tcPr>
            <w:tcW w:w="2436" w:type="dxa"/>
            <w:shd w:val="clear" w:color="auto" w:fill="auto"/>
          </w:tcPr>
          <w:p w14:paraId="67D1D405" w14:textId="4772974E" w:rsidR="008B6CDE" w:rsidRPr="00C34A38" w:rsidRDefault="004D57DD" w:rsidP="00337A17">
            <w:pPr>
              <w:pStyle w:val="ENoteTableText"/>
              <w:rPr>
                <w:noProof/>
              </w:rPr>
            </w:pPr>
            <w:r>
              <w:rPr>
                <w:b/>
                <w:noProof/>
              </w:rPr>
              <w:t>Division 1</w:t>
            </w:r>
          </w:p>
        </w:tc>
        <w:tc>
          <w:tcPr>
            <w:tcW w:w="4717" w:type="dxa"/>
            <w:shd w:val="clear" w:color="auto" w:fill="auto"/>
          </w:tcPr>
          <w:p w14:paraId="77BFA5F8" w14:textId="77777777" w:rsidR="008B6CDE" w:rsidRPr="00C34A38" w:rsidRDefault="008B6CDE" w:rsidP="00337A17">
            <w:pPr>
              <w:pStyle w:val="ENoteTableText"/>
            </w:pPr>
          </w:p>
        </w:tc>
      </w:tr>
      <w:tr w:rsidR="008B6CDE" w:rsidRPr="00C34A38" w14:paraId="133668B5" w14:textId="77777777" w:rsidTr="00F85CAA">
        <w:trPr>
          <w:cantSplit/>
        </w:trPr>
        <w:tc>
          <w:tcPr>
            <w:tcW w:w="2436" w:type="dxa"/>
            <w:shd w:val="clear" w:color="auto" w:fill="auto"/>
          </w:tcPr>
          <w:p w14:paraId="0B8C47B9" w14:textId="77777777" w:rsidR="008B6CDE" w:rsidRPr="00C34A38" w:rsidRDefault="008B6CDE" w:rsidP="00337A17">
            <w:pPr>
              <w:pStyle w:val="ENoteTableText"/>
              <w:tabs>
                <w:tab w:val="center" w:leader="dot" w:pos="2268"/>
              </w:tabs>
            </w:pPr>
            <w:r w:rsidRPr="00C34A38">
              <w:t>s 735</w:t>
            </w:r>
            <w:r w:rsidRPr="00C34A38">
              <w:tab/>
            </w:r>
          </w:p>
        </w:tc>
        <w:tc>
          <w:tcPr>
            <w:tcW w:w="4717" w:type="dxa"/>
            <w:shd w:val="clear" w:color="auto" w:fill="auto"/>
          </w:tcPr>
          <w:p w14:paraId="1FA83643" w14:textId="77777777" w:rsidR="008B6CDE" w:rsidRPr="00C34A38" w:rsidRDefault="008B6CDE" w:rsidP="00337A17">
            <w:pPr>
              <w:pStyle w:val="ENoteTableText"/>
            </w:pPr>
            <w:r w:rsidRPr="00C34A38">
              <w:t>am No 174, 2012</w:t>
            </w:r>
          </w:p>
        </w:tc>
      </w:tr>
      <w:tr w:rsidR="008B6CDE" w:rsidRPr="00C34A38" w14:paraId="5E81318E" w14:textId="77777777" w:rsidTr="00F85CAA">
        <w:trPr>
          <w:cantSplit/>
        </w:trPr>
        <w:tc>
          <w:tcPr>
            <w:tcW w:w="2436" w:type="dxa"/>
            <w:shd w:val="clear" w:color="auto" w:fill="auto"/>
          </w:tcPr>
          <w:p w14:paraId="295B9C5B" w14:textId="77777777" w:rsidR="008B6CDE" w:rsidRPr="00C34A38" w:rsidRDefault="008B6CDE" w:rsidP="00337A17">
            <w:pPr>
              <w:pStyle w:val="ENoteTableText"/>
              <w:tabs>
                <w:tab w:val="center" w:leader="dot" w:pos="2268"/>
              </w:tabs>
              <w:rPr>
                <w:noProof/>
              </w:rPr>
            </w:pPr>
            <w:r w:rsidRPr="00C34A38">
              <w:t>s 736</w:t>
            </w:r>
            <w:r w:rsidRPr="00C34A38">
              <w:tab/>
            </w:r>
          </w:p>
        </w:tc>
        <w:tc>
          <w:tcPr>
            <w:tcW w:w="4717" w:type="dxa"/>
            <w:shd w:val="clear" w:color="auto" w:fill="auto"/>
          </w:tcPr>
          <w:p w14:paraId="3A8A162B" w14:textId="77777777" w:rsidR="008B6CDE" w:rsidRPr="00C34A38" w:rsidRDefault="008B6CDE" w:rsidP="00445567">
            <w:pPr>
              <w:pStyle w:val="ENoteTableText"/>
            </w:pPr>
            <w:r w:rsidRPr="00C34A38">
              <w:t>am No 33, 2012</w:t>
            </w:r>
          </w:p>
        </w:tc>
      </w:tr>
      <w:tr w:rsidR="008B6CDE" w:rsidRPr="00C34A38" w14:paraId="2841EA39" w14:textId="77777777" w:rsidTr="00F85CAA">
        <w:trPr>
          <w:cantSplit/>
        </w:trPr>
        <w:tc>
          <w:tcPr>
            <w:tcW w:w="2436" w:type="dxa"/>
            <w:shd w:val="clear" w:color="auto" w:fill="auto"/>
          </w:tcPr>
          <w:p w14:paraId="1D570ECC" w14:textId="7D961C68" w:rsidR="008B6CDE" w:rsidRPr="00C34A38" w:rsidRDefault="004D57DD" w:rsidP="00311547">
            <w:pPr>
              <w:pStyle w:val="ENoteTableText"/>
              <w:keepNext/>
            </w:pPr>
            <w:r>
              <w:rPr>
                <w:b/>
                <w:noProof/>
              </w:rPr>
              <w:t>Division 2</w:t>
            </w:r>
          </w:p>
        </w:tc>
        <w:tc>
          <w:tcPr>
            <w:tcW w:w="4717" w:type="dxa"/>
            <w:shd w:val="clear" w:color="auto" w:fill="auto"/>
          </w:tcPr>
          <w:p w14:paraId="2FDF6567" w14:textId="77777777" w:rsidR="008B6CDE" w:rsidRPr="00C34A38" w:rsidRDefault="008B6CDE" w:rsidP="00337A17">
            <w:pPr>
              <w:pStyle w:val="ENoteTableText"/>
            </w:pPr>
          </w:p>
        </w:tc>
      </w:tr>
      <w:tr w:rsidR="008B6CDE" w:rsidRPr="00C34A38" w14:paraId="4595A37F" w14:textId="77777777" w:rsidTr="00F85CAA">
        <w:trPr>
          <w:cantSplit/>
        </w:trPr>
        <w:tc>
          <w:tcPr>
            <w:tcW w:w="2436" w:type="dxa"/>
            <w:shd w:val="clear" w:color="auto" w:fill="auto"/>
          </w:tcPr>
          <w:p w14:paraId="03C36354" w14:textId="77777777" w:rsidR="008B6CDE" w:rsidRPr="00C34A38" w:rsidRDefault="008B6CDE" w:rsidP="00337A17">
            <w:pPr>
              <w:pStyle w:val="ENoteTableText"/>
            </w:pPr>
            <w:r w:rsidRPr="00C34A38">
              <w:rPr>
                <w:b/>
                <w:noProof/>
              </w:rPr>
              <w:t>Subdivision B</w:t>
            </w:r>
          </w:p>
        </w:tc>
        <w:tc>
          <w:tcPr>
            <w:tcW w:w="4717" w:type="dxa"/>
            <w:shd w:val="clear" w:color="auto" w:fill="auto"/>
          </w:tcPr>
          <w:p w14:paraId="79C64017" w14:textId="77777777" w:rsidR="008B6CDE" w:rsidRPr="00C34A38" w:rsidRDefault="008B6CDE" w:rsidP="00337A17">
            <w:pPr>
              <w:pStyle w:val="ENoteTableText"/>
            </w:pPr>
          </w:p>
        </w:tc>
      </w:tr>
      <w:tr w:rsidR="008B6CDE" w:rsidRPr="00C34A38" w14:paraId="4B184B6B" w14:textId="77777777" w:rsidTr="00F85CAA">
        <w:trPr>
          <w:cantSplit/>
        </w:trPr>
        <w:tc>
          <w:tcPr>
            <w:tcW w:w="2436" w:type="dxa"/>
            <w:shd w:val="clear" w:color="auto" w:fill="auto"/>
          </w:tcPr>
          <w:p w14:paraId="18AE23C5" w14:textId="77777777" w:rsidR="008B6CDE" w:rsidRPr="00C34A38" w:rsidRDefault="008B6CDE" w:rsidP="00337A17">
            <w:pPr>
              <w:pStyle w:val="ENoteTableText"/>
              <w:tabs>
                <w:tab w:val="center" w:leader="dot" w:pos="2268"/>
              </w:tabs>
            </w:pPr>
            <w:r w:rsidRPr="00C34A38">
              <w:t>s 739</w:t>
            </w:r>
            <w:r w:rsidRPr="00C34A38">
              <w:tab/>
            </w:r>
          </w:p>
        </w:tc>
        <w:tc>
          <w:tcPr>
            <w:tcW w:w="4717" w:type="dxa"/>
            <w:shd w:val="clear" w:color="auto" w:fill="auto"/>
          </w:tcPr>
          <w:p w14:paraId="6B9EEDDE" w14:textId="77777777" w:rsidR="008B6CDE" w:rsidRPr="00C34A38" w:rsidRDefault="008B6CDE" w:rsidP="00337A17">
            <w:pPr>
              <w:pStyle w:val="ENoteTableText"/>
            </w:pPr>
            <w:r w:rsidRPr="00C34A38">
              <w:t>am No 174, 2012</w:t>
            </w:r>
            <w:r w:rsidR="00CA19A4" w:rsidRPr="00C34A38">
              <w:t>; No 79, 2022</w:t>
            </w:r>
          </w:p>
        </w:tc>
      </w:tr>
      <w:tr w:rsidR="008B6CDE" w:rsidRPr="00C34A38" w14:paraId="2C98B8DF" w14:textId="77777777" w:rsidTr="00F85CAA">
        <w:trPr>
          <w:cantSplit/>
        </w:trPr>
        <w:tc>
          <w:tcPr>
            <w:tcW w:w="2436" w:type="dxa"/>
            <w:shd w:val="clear" w:color="auto" w:fill="auto"/>
          </w:tcPr>
          <w:p w14:paraId="7E1225C1" w14:textId="77777777" w:rsidR="008B6CDE" w:rsidRPr="00C34A38" w:rsidRDefault="008B6CDE" w:rsidP="00337A17">
            <w:pPr>
              <w:pStyle w:val="ENoteTableText"/>
              <w:tabs>
                <w:tab w:val="center" w:leader="dot" w:pos="2268"/>
              </w:tabs>
            </w:pPr>
            <w:r w:rsidRPr="00C34A38">
              <w:t>s 740</w:t>
            </w:r>
            <w:r w:rsidRPr="00C34A38">
              <w:tab/>
            </w:r>
          </w:p>
        </w:tc>
        <w:tc>
          <w:tcPr>
            <w:tcW w:w="4717" w:type="dxa"/>
            <w:shd w:val="clear" w:color="auto" w:fill="auto"/>
          </w:tcPr>
          <w:p w14:paraId="193F4DCF" w14:textId="77777777" w:rsidR="008B6CDE" w:rsidRPr="00C34A38" w:rsidRDefault="008B6CDE" w:rsidP="00337A17">
            <w:pPr>
              <w:pStyle w:val="ENoteTableText"/>
            </w:pPr>
            <w:r w:rsidRPr="00C34A38">
              <w:t>am No 174, 2012</w:t>
            </w:r>
            <w:r w:rsidR="00CA19A4" w:rsidRPr="00C34A38">
              <w:t>; No 79, 2022</w:t>
            </w:r>
          </w:p>
        </w:tc>
      </w:tr>
      <w:tr w:rsidR="0046353F" w:rsidRPr="00C34A38" w14:paraId="4A2CEF85" w14:textId="77777777" w:rsidTr="00F85CAA">
        <w:trPr>
          <w:cantSplit/>
        </w:trPr>
        <w:tc>
          <w:tcPr>
            <w:tcW w:w="2436" w:type="dxa"/>
            <w:shd w:val="clear" w:color="auto" w:fill="auto"/>
          </w:tcPr>
          <w:p w14:paraId="79F8FF1A" w14:textId="415FB52D" w:rsidR="0046353F" w:rsidRPr="00C34A38" w:rsidRDefault="002E4BDC" w:rsidP="00337A17">
            <w:pPr>
              <w:pStyle w:val="ENoteTableText"/>
              <w:tabs>
                <w:tab w:val="center" w:leader="dot" w:pos="2268"/>
              </w:tabs>
              <w:rPr>
                <w:b/>
              </w:rPr>
            </w:pPr>
            <w:r w:rsidRPr="00C34A38">
              <w:rPr>
                <w:b/>
              </w:rPr>
              <w:t>Part 6</w:t>
            </w:r>
            <w:r w:rsidR="004D57DD">
              <w:rPr>
                <w:b/>
                <w:noProof/>
              </w:rPr>
              <w:noBreakHyphen/>
            </w:r>
            <w:r w:rsidR="0046353F" w:rsidRPr="00C34A38">
              <w:rPr>
                <w:b/>
              </w:rPr>
              <w:t>3</w:t>
            </w:r>
          </w:p>
        </w:tc>
        <w:tc>
          <w:tcPr>
            <w:tcW w:w="4717" w:type="dxa"/>
            <w:shd w:val="clear" w:color="auto" w:fill="auto"/>
          </w:tcPr>
          <w:p w14:paraId="605F7C35" w14:textId="77777777" w:rsidR="0046353F" w:rsidRPr="00C34A38" w:rsidRDefault="0046353F" w:rsidP="00337A17">
            <w:pPr>
              <w:pStyle w:val="ENoteTableText"/>
            </w:pPr>
          </w:p>
        </w:tc>
      </w:tr>
      <w:tr w:rsidR="0046353F" w:rsidRPr="00C34A38" w14:paraId="6D0E512B" w14:textId="77777777" w:rsidTr="00F85CAA">
        <w:trPr>
          <w:cantSplit/>
        </w:trPr>
        <w:tc>
          <w:tcPr>
            <w:tcW w:w="2436" w:type="dxa"/>
            <w:shd w:val="clear" w:color="auto" w:fill="auto"/>
          </w:tcPr>
          <w:p w14:paraId="38ED9B3B" w14:textId="728005EE" w:rsidR="0046353F" w:rsidRPr="00C34A38" w:rsidRDefault="004D57DD" w:rsidP="00337A17">
            <w:pPr>
              <w:pStyle w:val="ENoteTableText"/>
              <w:tabs>
                <w:tab w:val="center" w:leader="dot" w:pos="2268"/>
              </w:tabs>
              <w:rPr>
                <w:b/>
              </w:rPr>
            </w:pPr>
            <w:r>
              <w:rPr>
                <w:b/>
              </w:rPr>
              <w:t>Division 1</w:t>
            </w:r>
          </w:p>
        </w:tc>
        <w:tc>
          <w:tcPr>
            <w:tcW w:w="4717" w:type="dxa"/>
            <w:shd w:val="clear" w:color="auto" w:fill="auto"/>
          </w:tcPr>
          <w:p w14:paraId="0E68FF14" w14:textId="77777777" w:rsidR="0046353F" w:rsidRPr="00C34A38" w:rsidRDefault="0046353F" w:rsidP="00337A17">
            <w:pPr>
              <w:pStyle w:val="ENoteTableText"/>
            </w:pPr>
          </w:p>
        </w:tc>
      </w:tr>
      <w:tr w:rsidR="0046353F" w:rsidRPr="00C34A38" w14:paraId="74DF1BCF" w14:textId="77777777" w:rsidTr="00F85CAA">
        <w:trPr>
          <w:cantSplit/>
        </w:trPr>
        <w:tc>
          <w:tcPr>
            <w:tcW w:w="2436" w:type="dxa"/>
            <w:shd w:val="clear" w:color="auto" w:fill="auto"/>
          </w:tcPr>
          <w:p w14:paraId="594CD395" w14:textId="77777777" w:rsidR="0046353F" w:rsidRPr="00C34A38" w:rsidRDefault="0046353F" w:rsidP="00337A17">
            <w:pPr>
              <w:pStyle w:val="ENoteTableText"/>
              <w:tabs>
                <w:tab w:val="center" w:leader="dot" w:pos="2268"/>
              </w:tabs>
            </w:pPr>
            <w:r w:rsidRPr="00C34A38">
              <w:t>s 741</w:t>
            </w:r>
            <w:r w:rsidRPr="00C34A38">
              <w:tab/>
            </w:r>
          </w:p>
        </w:tc>
        <w:tc>
          <w:tcPr>
            <w:tcW w:w="4717" w:type="dxa"/>
            <w:shd w:val="clear" w:color="auto" w:fill="auto"/>
          </w:tcPr>
          <w:p w14:paraId="735DE9CC" w14:textId="77777777" w:rsidR="0046353F" w:rsidRPr="00C34A38" w:rsidRDefault="0046353F" w:rsidP="00337A17">
            <w:pPr>
              <w:pStyle w:val="ENoteTableText"/>
            </w:pPr>
            <w:r w:rsidRPr="00C34A38">
              <w:t xml:space="preserve">am </w:t>
            </w:r>
            <w:r w:rsidRPr="00C34A38">
              <w:rPr>
                <w:u w:val="single"/>
              </w:rPr>
              <w:t>No 50, 2022</w:t>
            </w:r>
          </w:p>
        </w:tc>
      </w:tr>
      <w:tr w:rsidR="00CC3397" w:rsidRPr="00C34A38" w14:paraId="1E4BB59F" w14:textId="77777777" w:rsidTr="00F85CAA">
        <w:trPr>
          <w:cantSplit/>
        </w:trPr>
        <w:tc>
          <w:tcPr>
            <w:tcW w:w="2436" w:type="dxa"/>
            <w:shd w:val="clear" w:color="auto" w:fill="auto"/>
          </w:tcPr>
          <w:p w14:paraId="2E3AD933" w14:textId="03DEB670" w:rsidR="00CC3397" w:rsidRPr="00C34A38" w:rsidRDefault="004D57DD" w:rsidP="00337A17">
            <w:pPr>
              <w:pStyle w:val="ENoteTableText"/>
              <w:tabs>
                <w:tab w:val="center" w:leader="dot" w:pos="2268"/>
              </w:tabs>
              <w:rPr>
                <w:b/>
              </w:rPr>
            </w:pPr>
            <w:r>
              <w:rPr>
                <w:b/>
              </w:rPr>
              <w:t>Division 2</w:t>
            </w:r>
          </w:p>
        </w:tc>
        <w:tc>
          <w:tcPr>
            <w:tcW w:w="4717" w:type="dxa"/>
            <w:shd w:val="clear" w:color="auto" w:fill="auto"/>
          </w:tcPr>
          <w:p w14:paraId="22AB3CE4" w14:textId="77777777" w:rsidR="00CC3397" w:rsidRPr="00C34A38" w:rsidRDefault="00CC3397" w:rsidP="00337A17">
            <w:pPr>
              <w:pStyle w:val="ENoteTableText"/>
            </w:pPr>
          </w:p>
        </w:tc>
      </w:tr>
      <w:tr w:rsidR="00CC3397" w:rsidRPr="00C34A38" w14:paraId="0301CDBF" w14:textId="77777777" w:rsidTr="00F85CAA">
        <w:trPr>
          <w:cantSplit/>
        </w:trPr>
        <w:tc>
          <w:tcPr>
            <w:tcW w:w="2436" w:type="dxa"/>
            <w:shd w:val="clear" w:color="auto" w:fill="auto"/>
          </w:tcPr>
          <w:p w14:paraId="5983507A" w14:textId="77777777" w:rsidR="00CC3397" w:rsidRPr="00C34A38" w:rsidRDefault="00CC3397" w:rsidP="00337A17">
            <w:pPr>
              <w:pStyle w:val="ENoteTableText"/>
              <w:tabs>
                <w:tab w:val="center" w:leader="dot" w:pos="2268"/>
              </w:tabs>
              <w:rPr>
                <w:b/>
              </w:rPr>
            </w:pPr>
            <w:r w:rsidRPr="00C34A38">
              <w:rPr>
                <w:b/>
              </w:rPr>
              <w:t>Subdivision A</w:t>
            </w:r>
          </w:p>
        </w:tc>
        <w:tc>
          <w:tcPr>
            <w:tcW w:w="4717" w:type="dxa"/>
            <w:shd w:val="clear" w:color="auto" w:fill="auto"/>
          </w:tcPr>
          <w:p w14:paraId="1DB34F9C" w14:textId="77777777" w:rsidR="00CC3397" w:rsidRPr="00C34A38" w:rsidRDefault="00CC3397" w:rsidP="00337A17">
            <w:pPr>
              <w:pStyle w:val="ENoteTableText"/>
            </w:pPr>
          </w:p>
        </w:tc>
      </w:tr>
      <w:tr w:rsidR="00CC3397" w:rsidRPr="00C34A38" w14:paraId="57597830" w14:textId="77777777" w:rsidTr="00F85CAA">
        <w:trPr>
          <w:cantSplit/>
        </w:trPr>
        <w:tc>
          <w:tcPr>
            <w:tcW w:w="2436" w:type="dxa"/>
            <w:shd w:val="clear" w:color="auto" w:fill="auto"/>
          </w:tcPr>
          <w:p w14:paraId="773EC318" w14:textId="77777777" w:rsidR="00CC3397" w:rsidRPr="00C34A38" w:rsidRDefault="00CC3397" w:rsidP="00337A17">
            <w:pPr>
              <w:pStyle w:val="ENoteTableText"/>
              <w:tabs>
                <w:tab w:val="center" w:leader="dot" w:pos="2268"/>
              </w:tabs>
            </w:pPr>
            <w:r w:rsidRPr="00C34A38">
              <w:t>s 745</w:t>
            </w:r>
            <w:r w:rsidRPr="00C34A38">
              <w:tab/>
            </w:r>
          </w:p>
        </w:tc>
        <w:tc>
          <w:tcPr>
            <w:tcW w:w="4717" w:type="dxa"/>
            <w:shd w:val="clear" w:color="auto" w:fill="auto"/>
          </w:tcPr>
          <w:p w14:paraId="3DCF5E17" w14:textId="77777777" w:rsidR="00CC3397" w:rsidRPr="00C34A38" w:rsidRDefault="00CC3397" w:rsidP="00337A17">
            <w:pPr>
              <w:pStyle w:val="ENoteTableText"/>
            </w:pPr>
            <w:r w:rsidRPr="00C34A38">
              <w:t>am No 79, 2022</w:t>
            </w:r>
            <w:r w:rsidR="0050319D" w:rsidRPr="00C34A38">
              <w:t xml:space="preserve">; No </w:t>
            </w:r>
            <w:r w:rsidR="004B2EA4" w:rsidRPr="00C34A38">
              <w:t>43</w:t>
            </w:r>
            <w:r w:rsidR="0050319D" w:rsidRPr="00C34A38">
              <w:t>, 2023</w:t>
            </w:r>
          </w:p>
        </w:tc>
      </w:tr>
      <w:tr w:rsidR="0046353F" w:rsidRPr="00C34A38" w14:paraId="6B3296CC" w14:textId="77777777" w:rsidTr="00F85CAA">
        <w:trPr>
          <w:cantSplit/>
        </w:trPr>
        <w:tc>
          <w:tcPr>
            <w:tcW w:w="2436" w:type="dxa"/>
            <w:shd w:val="clear" w:color="auto" w:fill="auto"/>
          </w:tcPr>
          <w:p w14:paraId="1E64AF7E" w14:textId="132A5FEC" w:rsidR="0046353F" w:rsidRPr="00C34A38" w:rsidRDefault="004D57DD" w:rsidP="00337A17">
            <w:pPr>
              <w:pStyle w:val="ENoteTableText"/>
              <w:tabs>
                <w:tab w:val="center" w:leader="dot" w:pos="2268"/>
              </w:tabs>
              <w:rPr>
                <w:b/>
              </w:rPr>
            </w:pPr>
            <w:r>
              <w:rPr>
                <w:b/>
              </w:rPr>
              <w:lastRenderedPageBreak/>
              <w:t>Division 2</w:t>
            </w:r>
            <w:r w:rsidR="0046353F" w:rsidRPr="00C34A38">
              <w:rPr>
                <w:b/>
              </w:rPr>
              <w:t>A</w:t>
            </w:r>
          </w:p>
        </w:tc>
        <w:tc>
          <w:tcPr>
            <w:tcW w:w="4717" w:type="dxa"/>
            <w:shd w:val="clear" w:color="auto" w:fill="auto"/>
          </w:tcPr>
          <w:p w14:paraId="17AD3763" w14:textId="77777777" w:rsidR="0046353F" w:rsidRPr="00C34A38" w:rsidRDefault="0046353F" w:rsidP="00337A17">
            <w:pPr>
              <w:pStyle w:val="ENoteTableText"/>
            </w:pPr>
          </w:p>
        </w:tc>
      </w:tr>
      <w:tr w:rsidR="0046353F" w:rsidRPr="00C34A38" w14:paraId="02D0BB5C" w14:textId="77777777" w:rsidTr="00F85CAA">
        <w:trPr>
          <w:cantSplit/>
        </w:trPr>
        <w:tc>
          <w:tcPr>
            <w:tcW w:w="2436" w:type="dxa"/>
            <w:shd w:val="clear" w:color="auto" w:fill="auto"/>
          </w:tcPr>
          <w:p w14:paraId="0ECFF50B" w14:textId="5329A0D8" w:rsidR="0046353F" w:rsidRPr="00C34A38" w:rsidRDefault="004D57DD" w:rsidP="00337A17">
            <w:pPr>
              <w:pStyle w:val="ENoteTableText"/>
              <w:tabs>
                <w:tab w:val="center" w:leader="dot" w:pos="2268"/>
              </w:tabs>
            </w:pPr>
            <w:r>
              <w:t>Division 2</w:t>
            </w:r>
            <w:r w:rsidR="0046353F" w:rsidRPr="00C34A38">
              <w:t>A</w:t>
            </w:r>
            <w:r w:rsidR="0046353F" w:rsidRPr="00C34A38">
              <w:tab/>
            </w:r>
          </w:p>
        </w:tc>
        <w:tc>
          <w:tcPr>
            <w:tcW w:w="4717" w:type="dxa"/>
            <w:shd w:val="clear" w:color="auto" w:fill="auto"/>
          </w:tcPr>
          <w:p w14:paraId="5AF84DE2"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5B8F9B7E" w14:textId="77777777" w:rsidTr="00F85CAA">
        <w:trPr>
          <w:cantSplit/>
        </w:trPr>
        <w:tc>
          <w:tcPr>
            <w:tcW w:w="2436" w:type="dxa"/>
            <w:shd w:val="clear" w:color="auto" w:fill="auto"/>
          </w:tcPr>
          <w:p w14:paraId="1CB06D40" w14:textId="77777777" w:rsidR="0046353F" w:rsidRPr="00C34A38" w:rsidRDefault="0046353F" w:rsidP="00337A17">
            <w:pPr>
              <w:pStyle w:val="ENoteTableText"/>
              <w:tabs>
                <w:tab w:val="center" w:leader="dot" w:pos="2268"/>
              </w:tabs>
              <w:rPr>
                <w:b/>
              </w:rPr>
            </w:pPr>
            <w:r w:rsidRPr="00C34A38">
              <w:rPr>
                <w:b/>
              </w:rPr>
              <w:t>Subdivision A</w:t>
            </w:r>
          </w:p>
        </w:tc>
        <w:tc>
          <w:tcPr>
            <w:tcW w:w="4717" w:type="dxa"/>
            <w:shd w:val="clear" w:color="auto" w:fill="auto"/>
          </w:tcPr>
          <w:p w14:paraId="375BE5E7" w14:textId="77777777" w:rsidR="0046353F" w:rsidRPr="00C34A38" w:rsidRDefault="0046353F" w:rsidP="00337A17">
            <w:pPr>
              <w:pStyle w:val="ENoteTableText"/>
            </w:pPr>
          </w:p>
        </w:tc>
      </w:tr>
      <w:tr w:rsidR="0046353F" w:rsidRPr="00C34A38" w14:paraId="43F5A380" w14:textId="77777777" w:rsidTr="00F85CAA">
        <w:trPr>
          <w:cantSplit/>
        </w:trPr>
        <w:tc>
          <w:tcPr>
            <w:tcW w:w="2436" w:type="dxa"/>
            <w:shd w:val="clear" w:color="auto" w:fill="auto"/>
          </w:tcPr>
          <w:p w14:paraId="2F4D230A" w14:textId="77777777" w:rsidR="0046353F" w:rsidRPr="00C34A38" w:rsidRDefault="0046353F" w:rsidP="00337A17">
            <w:pPr>
              <w:pStyle w:val="ENoteTableText"/>
              <w:tabs>
                <w:tab w:val="center" w:leader="dot" w:pos="2268"/>
              </w:tabs>
            </w:pPr>
            <w:r w:rsidRPr="00C34A38">
              <w:t>s 757A</w:t>
            </w:r>
            <w:r w:rsidRPr="00C34A38">
              <w:tab/>
            </w:r>
          </w:p>
        </w:tc>
        <w:tc>
          <w:tcPr>
            <w:tcW w:w="4717" w:type="dxa"/>
            <w:shd w:val="clear" w:color="auto" w:fill="auto"/>
          </w:tcPr>
          <w:p w14:paraId="3D46108C"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016947DB" w14:textId="77777777" w:rsidTr="00F85CAA">
        <w:trPr>
          <w:cantSplit/>
        </w:trPr>
        <w:tc>
          <w:tcPr>
            <w:tcW w:w="2436" w:type="dxa"/>
            <w:shd w:val="clear" w:color="auto" w:fill="auto"/>
          </w:tcPr>
          <w:p w14:paraId="418E3AC5" w14:textId="77777777" w:rsidR="0046353F" w:rsidRPr="00C34A38" w:rsidRDefault="0046353F" w:rsidP="00337A17">
            <w:pPr>
              <w:pStyle w:val="ENoteTableText"/>
              <w:tabs>
                <w:tab w:val="center" w:leader="dot" w:pos="2268"/>
              </w:tabs>
            </w:pPr>
            <w:r w:rsidRPr="00C34A38">
              <w:t>s 757B</w:t>
            </w:r>
            <w:r w:rsidRPr="00C34A38">
              <w:tab/>
            </w:r>
          </w:p>
        </w:tc>
        <w:tc>
          <w:tcPr>
            <w:tcW w:w="4717" w:type="dxa"/>
            <w:shd w:val="clear" w:color="auto" w:fill="auto"/>
          </w:tcPr>
          <w:p w14:paraId="0871662B" w14:textId="77777777" w:rsidR="0046353F" w:rsidRPr="00C34A38" w:rsidRDefault="0046353F" w:rsidP="00337A17">
            <w:pPr>
              <w:pStyle w:val="ENoteTableText"/>
            </w:pPr>
            <w:r w:rsidRPr="00C34A38">
              <w:t xml:space="preserve">ad </w:t>
            </w:r>
            <w:r w:rsidRPr="00C34A38">
              <w:rPr>
                <w:u w:val="single"/>
              </w:rPr>
              <w:t>No 50, 2022</w:t>
            </w:r>
          </w:p>
        </w:tc>
      </w:tr>
      <w:tr w:rsidR="00557EAE" w:rsidRPr="00C34A38" w14:paraId="685496B7" w14:textId="77777777" w:rsidTr="00F85CAA">
        <w:trPr>
          <w:cantSplit/>
        </w:trPr>
        <w:tc>
          <w:tcPr>
            <w:tcW w:w="2436" w:type="dxa"/>
            <w:shd w:val="clear" w:color="auto" w:fill="auto"/>
          </w:tcPr>
          <w:p w14:paraId="3EF653EE" w14:textId="77777777" w:rsidR="00557EAE" w:rsidRPr="00C34A38" w:rsidRDefault="00557EAE" w:rsidP="00337A17">
            <w:pPr>
              <w:pStyle w:val="ENoteTableText"/>
              <w:tabs>
                <w:tab w:val="center" w:leader="dot" w:pos="2268"/>
              </w:tabs>
            </w:pPr>
          </w:p>
        </w:tc>
        <w:tc>
          <w:tcPr>
            <w:tcW w:w="4717" w:type="dxa"/>
            <w:shd w:val="clear" w:color="auto" w:fill="auto"/>
          </w:tcPr>
          <w:p w14:paraId="0AFEB439" w14:textId="77777777" w:rsidR="00557EAE" w:rsidRPr="00C34A38" w:rsidRDefault="00557EAE" w:rsidP="00337A17">
            <w:pPr>
              <w:pStyle w:val="ENoteTableText"/>
            </w:pPr>
            <w:r w:rsidRPr="00C34A38">
              <w:t xml:space="preserve">am </w:t>
            </w:r>
            <w:r w:rsidRPr="00C34A38">
              <w:rPr>
                <w:u w:val="single"/>
              </w:rPr>
              <w:t>No 79, 2022</w:t>
            </w:r>
          </w:p>
        </w:tc>
      </w:tr>
      <w:tr w:rsidR="0046353F" w:rsidRPr="00C34A38" w14:paraId="66AA2F7E" w14:textId="77777777" w:rsidTr="00F85CAA">
        <w:trPr>
          <w:cantSplit/>
        </w:trPr>
        <w:tc>
          <w:tcPr>
            <w:tcW w:w="2436" w:type="dxa"/>
            <w:shd w:val="clear" w:color="auto" w:fill="auto"/>
          </w:tcPr>
          <w:p w14:paraId="1026EA89" w14:textId="77777777" w:rsidR="0046353F" w:rsidRPr="00C34A38" w:rsidRDefault="0046353F" w:rsidP="00337A17">
            <w:pPr>
              <w:pStyle w:val="ENoteTableText"/>
              <w:tabs>
                <w:tab w:val="center" w:leader="dot" w:pos="2268"/>
              </w:tabs>
            </w:pPr>
            <w:r w:rsidRPr="00C34A38">
              <w:t>s 757BA</w:t>
            </w:r>
            <w:r w:rsidRPr="00C34A38">
              <w:tab/>
            </w:r>
          </w:p>
        </w:tc>
        <w:tc>
          <w:tcPr>
            <w:tcW w:w="4717" w:type="dxa"/>
            <w:shd w:val="clear" w:color="auto" w:fill="auto"/>
          </w:tcPr>
          <w:p w14:paraId="40004D81" w14:textId="77777777" w:rsidR="0046353F" w:rsidRPr="00C34A38" w:rsidRDefault="0046353F" w:rsidP="00337A17">
            <w:pPr>
              <w:pStyle w:val="ENoteTableText"/>
            </w:pPr>
            <w:r w:rsidRPr="00C34A38">
              <w:t xml:space="preserve">ad </w:t>
            </w:r>
            <w:r w:rsidRPr="00C34A38">
              <w:rPr>
                <w:u w:val="single"/>
              </w:rPr>
              <w:t>No 50, 2022</w:t>
            </w:r>
          </w:p>
        </w:tc>
      </w:tr>
      <w:tr w:rsidR="00557EAE" w:rsidRPr="00C34A38" w14:paraId="46E13734" w14:textId="77777777" w:rsidTr="00F85CAA">
        <w:trPr>
          <w:cantSplit/>
        </w:trPr>
        <w:tc>
          <w:tcPr>
            <w:tcW w:w="2436" w:type="dxa"/>
            <w:shd w:val="clear" w:color="auto" w:fill="auto"/>
          </w:tcPr>
          <w:p w14:paraId="29ECE89D" w14:textId="77777777" w:rsidR="00557EAE" w:rsidRPr="00C34A38" w:rsidRDefault="00557EAE" w:rsidP="00337A17">
            <w:pPr>
              <w:pStyle w:val="ENoteTableText"/>
              <w:tabs>
                <w:tab w:val="center" w:leader="dot" w:pos="2268"/>
              </w:tabs>
            </w:pPr>
          </w:p>
        </w:tc>
        <w:tc>
          <w:tcPr>
            <w:tcW w:w="4717" w:type="dxa"/>
            <w:shd w:val="clear" w:color="auto" w:fill="auto"/>
          </w:tcPr>
          <w:p w14:paraId="00A4A1D6" w14:textId="77777777" w:rsidR="00557EAE" w:rsidRPr="00C34A38" w:rsidRDefault="00557EAE" w:rsidP="00337A17">
            <w:pPr>
              <w:pStyle w:val="ENoteTableText"/>
            </w:pPr>
            <w:r w:rsidRPr="00C34A38">
              <w:t xml:space="preserve">rs </w:t>
            </w:r>
            <w:r w:rsidRPr="00C34A38">
              <w:rPr>
                <w:u w:val="single"/>
              </w:rPr>
              <w:t>No 79, 2022</w:t>
            </w:r>
          </w:p>
        </w:tc>
      </w:tr>
      <w:tr w:rsidR="0046353F" w:rsidRPr="00C34A38" w14:paraId="055D051B" w14:textId="77777777" w:rsidTr="00F85CAA">
        <w:trPr>
          <w:cantSplit/>
        </w:trPr>
        <w:tc>
          <w:tcPr>
            <w:tcW w:w="2436" w:type="dxa"/>
            <w:shd w:val="clear" w:color="auto" w:fill="auto"/>
          </w:tcPr>
          <w:p w14:paraId="490FA307" w14:textId="77777777" w:rsidR="0046353F" w:rsidRPr="00C34A38" w:rsidRDefault="0046353F" w:rsidP="00337A17">
            <w:pPr>
              <w:pStyle w:val="ENoteTableText"/>
              <w:tabs>
                <w:tab w:val="center" w:leader="dot" w:pos="2268"/>
              </w:tabs>
            </w:pPr>
            <w:r w:rsidRPr="00C34A38">
              <w:t>s 757C</w:t>
            </w:r>
            <w:r w:rsidRPr="00C34A38">
              <w:tab/>
            </w:r>
          </w:p>
        </w:tc>
        <w:tc>
          <w:tcPr>
            <w:tcW w:w="4717" w:type="dxa"/>
            <w:shd w:val="clear" w:color="auto" w:fill="auto"/>
          </w:tcPr>
          <w:p w14:paraId="77EE2060"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4A7B343F" w14:textId="77777777" w:rsidTr="00F85CAA">
        <w:trPr>
          <w:cantSplit/>
        </w:trPr>
        <w:tc>
          <w:tcPr>
            <w:tcW w:w="2436" w:type="dxa"/>
            <w:shd w:val="clear" w:color="auto" w:fill="auto"/>
          </w:tcPr>
          <w:p w14:paraId="5C998498" w14:textId="77777777" w:rsidR="0046353F" w:rsidRPr="00C34A38" w:rsidRDefault="0046353F" w:rsidP="00337A17">
            <w:pPr>
              <w:pStyle w:val="ENoteTableText"/>
              <w:tabs>
                <w:tab w:val="center" w:leader="dot" w:pos="2268"/>
              </w:tabs>
            </w:pPr>
            <w:r w:rsidRPr="00C34A38">
              <w:t>s 757D</w:t>
            </w:r>
            <w:r w:rsidRPr="00C34A38">
              <w:tab/>
            </w:r>
          </w:p>
        </w:tc>
        <w:tc>
          <w:tcPr>
            <w:tcW w:w="4717" w:type="dxa"/>
            <w:shd w:val="clear" w:color="auto" w:fill="auto"/>
          </w:tcPr>
          <w:p w14:paraId="0880A65F"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59C95F41" w14:textId="77777777" w:rsidTr="00F85CAA">
        <w:trPr>
          <w:cantSplit/>
        </w:trPr>
        <w:tc>
          <w:tcPr>
            <w:tcW w:w="2436" w:type="dxa"/>
            <w:shd w:val="clear" w:color="auto" w:fill="auto"/>
          </w:tcPr>
          <w:p w14:paraId="73903564" w14:textId="77777777" w:rsidR="0046353F" w:rsidRPr="00C34A38" w:rsidRDefault="0046353F" w:rsidP="00337A17">
            <w:pPr>
              <w:pStyle w:val="ENoteTableText"/>
              <w:tabs>
                <w:tab w:val="center" w:leader="dot" w:pos="2268"/>
              </w:tabs>
            </w:pPr>
            <w:r w:rsidRPr="00C34A38">
              <w:t>s 757E</w:t>
            </w:r>
            <w:r w:rsidRPr="00C34A38">
              <w:tab/>
            </w:r>
          </w:p>
        </w:tc>
        <w:tc>
          <w:tcPr>
            <w:tcW w:w="4717" w:type="dxa"/>
            <w:shd w:val="clear" w:color="auto" w:fill="auto"/>
          </w:tcPr>
          <w:p w14:paraId="7E5D3BBB"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55B3CBF7" w14:textId="77777777" w:rsidTr="00F85CAA">
        <w:trPr>
          <w:cantSplit/>
        </w:trPr>
        <w:tc>
          <w:tcPr>
            <w:tcW w:w="2436" w:type="dxa"/>
            <w:shd w:val="clear" w:color="auto" w:fill="auto"/>
          </w:tcPr>
          <w:p w14:paraId="1D58373A" w14:textId="77777777" w:rsidR="0046353F" w:rsidRPr="00C34A38" w:rsidRDefault="0046353F" w:rsidP="00337A17">
            <w:pPr>
              <w:pStyle w:val="ENoteTableText"/>
              <w:tabs>
                <w:tab w:val="center" w:leader="dot" w:pos="2268"/>
              </w:tabs>
              <w:rPr>
                <w:b/>
              </w:rPr>
            </w:pPr>
            <w:r w:rsidRPr="00C34A38">
              <w:rPr>
                <w:b/>
              </w:rPr>
              <w:t>Subdivision B</w:t>
            </w:r>
          </w:p>
        </w:tc>
        <w:tc>
          <w:tcPr>
            <w:tcW w:w="4717" w:type="dxa"/>
            <w:shd w:val="clear" w:color="auto" w:fill="auto"/>
          </w:tcPr>
          <w:p w14:paraId="5C4B7426" w14:textId="77777777" w:rsidR="0046353F" w:rsidRPr="00C34A38" w:rsidRDefault="0046353F" w:rsidP="00337A17">
            <w:pPr>
              <w:pStyle w:val="ENoteTableText"/>
            </w:pPr>
          </w:p>
        </w:tc>
      </w:tr>
      <w:tr w:rsidR="0046353F" w:rsidRPr="00C34A38" w14:paraId="4395FE8B" w14:textId="77777777" w:rsidTr="00F85CAA">
        <w:trPr>
          <w:cantSplit/>
        </w:trPr>
        <w:tc>
          <w:tcPr>
            <w:tcW w:w="2436" w:type="dxa"/>
            <w:shd w:val="clear" w:color="auto" w:fill="auto"/>
          </w:tcPr>
          <w:p w14:paraId="6DA4ADBA" w14:textId="77777777" w:rsidR="0046353F" w:rsidRPr="00C34A38" w:rsidRDefault="0046353F" w:rsidP="00337A17">
            <w:pPr>
              <w:pStyle w:val="ENoteTableText"/>
              <w:tabs>
                <w:tab w:val="center" w:leader="dot" w:pos="2268"/>
              </w:tabs>
            </w:pPr>
            <w:r w:rsidRPr="00C34A38">
              <w:t>s 757F</w:t>
            </w:r>
            <w:r w:rsidRPr="00C34A38">
              <w:tab/>
            </w:r>
          </w:p>
        </w:tc>
        <w:tc>
          <w:tcPr>
            <w:tcW w:w="4717" w:type="dxa"/>
            <w:shd w:val="clear" w:color="auto" w:fill="auto"/>
          </w:tcPr>
          <w:p w14:paraId="61A9A118" w14:textId="77777777" w:rsidR="0046353F" w:rsidRPr="00C34A38" w:rsidRDefault="0046353F" w:rsidP="00337A17">
            <w:pPr>
              <w:pStyle w:val="ENoteTableText"/>
            </w:pPr>
            <w:r w:rsidRPr="00C34A38">
              <w:t xml:space="preserve">ad </w:t>
            </w:r>
            <w:r w:rsidRPr="00C34A38">
              <w:rPr>
                <w:u w:val="single"/>
              </w:rPr>
              <w:t>No 50, 2022</w:t>
            </w:r>
          </w:p>
        </w:tc>
      </w:tr>
      <w:tr w:rsidR="0046353F" w:rsidRPr="00C34A38" w14:paraId="05BE4A06" w14:textId="77777777" w:rsidTr="00F85CAA">
        <w:trPr>
          <w:cantSplit/>
        </w:trPr>
        <w:tc>
          <w:tcPr>
            <w:tcW w:w="2436" w:type="dxa"/>
            <w:shd w:val="clear" w:color="auto" w:fill="auto"/>
          </w:tcPr>
          <w:p w14:paraId="6C52F8C1" w14:textId="77777777" w:rsidR="0046353F" w:rsidRPr="00C34A38" w:rsidRDefault="00AD40C5" w:rsidP="00337A17">
            <w:pPr>
              <w:pStyle w:val="ENoteTableText"/>
              <w:tabs>
                <w:tab w:val="center" w:leader="dot" w:pos="2268"/>
              </w:tabs>
            </w:pPr>
            <w:r w:rsidRPr="00C34A38">
              <w:t>s 757G</w:t>
            </w:r>
            <w:r w:rsidRPr="00C34A38">
              <w:tab/>
            </w:r>
          </w:p>
        </w:tc>
        <w:tc>
          <w:tcPr>
            <w:tcW w:w="4717" w:type="dxa"/>
            <w:shd w:val="clear" w:color="auto" w:fill="auto"/>
          </w:tcPr>
          <w:p w14:paraId="461DF149" w14:textId="77777777" w:rsidR="0046353F" w:rsidRPr="00C34A38" w:rsidRDefault="00AD40C5" w:rsidP="00337A17">
            <w:pPr>
              <w:pStyle w:val="ENoteTableText"/>
            </w:pPr>
            <w:r w:rsidRPr="00C34A38">
              <w:t xml:space="preserve">ad </w:t>
            </w:r>
            <w:r w:rsidRPr="00C34A38">
              <w:rPr>
                <w:u w:val="single"/>
              </w:rPr>
              <w:t>No 50, 2022</w:t>
            </w:r>
          </w:p>
        </w:tc>
      </w:tr>
      <w:tr w:rsidR="0046353F" w:rsidRPr="00C34A38" w14:paraId="2CE90C62" w14:textId="77777777" w:rsidTr="00F85CAA">
        <w:trPr>
          <w:cantSplit/>
        </w:trPr>
        <w:tc>
          <w:tcPr>
            <w:tcW w:w="2436" w:type="dxa"/>
            <w:shd w:val="clear" w:color="auto" w:fill="auto"/>
          </w:tcPr>
          <w:p w14:paraId="702A8D1C" w14:textId="77777777" w:rsidR="0046353F" w:rsidRPr="00C34A38" w:rsidRDefault="00AD40C5" w:rsidP="00337A17">
            <w:pPr>
              <w:pStyle w:val="ENoteTableText"/>
              <w:tabs>
                <w:tab w:val="center" w:leader="dot" w:pos="2268"/>
              </w:tabs>
            </w:pPr>
            <w:r w:rsidRPr="00C34A38">
              <w:t>s 757H</w:t>
            </w:r>
            <w:r w:rsidRPr="00C34A38">
              <w:tab/>
            </w:r>
          </w:p>
        </w:tc>
        <w:tc>
          <w:tcPr>
            <w:tcW w:w="4717" w:type="dxa"/>
            <w:shd w:val="clear" w:color="auto" w:fill="auto"/>
          </w:tcPr>
          <w:p w14:paraId="2B746F92" w14:textId="77777777" w:rsidR="0046353F" w:rsidRPr="00C34A38" w:rsidRDefault="00AD40C5" w:rsidP="00337A17">
            <w:pPr>
              <w:pStyle w:val="ENoteTableText"/>
            </w:pPr>
            <w:r w:rsidRPr="00C34A38">
              <w:t xml:space="preserve">ad </w:t>
            </w:r>
            <w:r w:rsidRPr="00C34A38">
              <w:rPr>
                <w:u w:val="single"/>
              </w:rPr>
              <w:t>No 50, 2022</w:t>
            </w:r>
          </w:p>
        </w:tc>
      </w:tr>
      <w:tr w:rsidR="0046353F" w:rsidRPr="00C34A38" w14:paraId="040F04F1" w14:textId="77777777" w:rsidTr="00F85CAA">
        <w:trPr>
          <w:cantSplit/>
        </w:trPr>
        <w:tc>
          <w:tcPr>
            <w:tcW w:w="2436" w:type="dxa"/>
            <w:shd w:val="clear" w:color="auto" w:fill="auto"/>
          </w:tcPr>
          <w:p w14:paraId="038CC500" w14:textId="77777777" w:rsidR="0046353F" w:rsidRPr="00C34A38" w:rsidRDefault="00AD40C5" w:rsidP="00337A17">
            <w:pPr>
              <w:pStyle w:val="ENoteTableText"/>
              <w:tabs>
                <w:tab w:val="center" w:leader="dot" w:pos="2268"/>
              </w:tabs>
            </w:pPr>
            <w:r w:rsidRPr="00C34A38">
              <w:t>s 757J</w:t>
            </w:r>
            <w:r w:rsidRPr="00C34A38">
              <w:tab/>
            </w:r>
          </w:p>
        </w:tc>
        <w:tc>
          <w:tcPr>
            <w:tcW w:w="4717" w:type="dxa"/>
            <w:shd w:val="clear" w:color="auto" w:fill="auto"/>
          </w:tcPr>
          <w:p w14:paraId="4A6E49B8" w14:textId="77777777" w:rsidR="0046353F" w:rsidRPr="00C34A38" w:rsidRDefault="00AD40C5" w:rsidP="00337A17">
            <w:pPr>
              <w:pStyle w:val="ENoteTableText"/>
            </w:pPr>
            <w:r w:rsidRPr="00C34A38">
              <w:t xml:space="preserve">ad </w:t>
            </w:r>
            <w:r w:rsidRPr="00C34A38">
              <w:rPr>
                <w:u w:val="single"/>
              </w:rPr>
              <w:t>No 50, 2022</w:t>
            </w:r>
          </w:p>
        </w:tc>
      </w:tr>
      <w:tr w:rsidR="00AD40C5" w:rsidRPr="00C34A38" w14:paraId="4E223021" w14:textId="77777777" w:rsidTr="00F85CAA">
        <w:trPr>
          <w:cantSplit/>
        </w:trPr>
        <w:tc>
          <w:tcPr>
            <w:tcW w:w="2436" w:type="dxa"/>
            <w:shd w:val="clear" w:color="auto" w:fill="auto"/>
          </w:tcPr>
          <w:p w14:paraId="4F3D5702" w14:textId="77777777" w:rsidR="00AD40C5" w:rsidRPr="00C34A38" w:rsidRDefault="00AD40C5" w:rsidP="00337A17">
            <w:pPr>
              <w:pStyle w:val="ENoteTableText"/>
              <w:tabs>
                <w:tab w:val="center" w:leader="dot" w:pos="2268"/>
              </w:tabs>
            </w:pPr>
            <w:r w:rsidRPr="00C34A38">
              <w:t>s 757K</w:t>
            </w:r>
            <w:r w:rsidRPr="00C34A38">
              <w:tab/>
            </w:r>
          </w:p>
        </w:tc>
        <w:tc>
          <w:tcPr>
            <w:tcW w:w="4717" w:type="dxa"/>
            <w:shd w:val="clear" w:color="auto" w:fill="auto"/>
          </w:tcPr>
          <w:p w14:paraId="7F3FD02C" w14:textId="77777777" w:rsidR="00AD40C5" w:rsidRPr="00C34A38" w:rsidRDefault="00AD40C5" w:rsidP="00337A17">
            <w:pPr>
              <w:pStyle w:val="ENoteTableText"/>
            </w:pPr>
            <w:r w:rsidRPr="00C34A38">
              <w:t xml:space="preserve">ad </w:t>
            </w:r>
            <w:r w:rsidRPr="00C34A38">
              <w:rPr>
                <w:u w:val="single"/>
              </w:rPr>
              <w:t>No 50, 2022</w:t>
            </w:r>
          </w:p>
        </w:tc>
      </w:tr>
      <w:tr w:rsidR="008B6CDE" w:rsidRPr="00C34A38" w14:paraId="37AD23EC" w14:textId="77777777" w:rsidTr="00F85CAA">
        <w:trPr>
          <w:cantSplit/>
        </w:trPr>
        <w:tc>
          <w:tcPr>
            <w:tcW w:w="2436" w:type="dxa"/>
            <w:shd w:val="clear" w:color="auto" w:fill="auto"/>
          </w:tcPr>
          <w:p w14:paraId="109D3D7B" w14:textId="614EDAB2" w:rsidR="008B6CDE" w:rsidRPr="00C34A38" w:rsidRDefault="002E4BDC" w:rsidP="00337A17">
            <w:pPr>
              <w:pStyle w:val="ENoteTableText"/>
            </w:pPr>
            <w:r w:rsidRPr="00C34A38">
              <w:rPr>
                <w:b/>
              </w:rPr>
              <w:t>Part 6</w:t>
            </w:r>
            <w:r w:rsidR="004D57DD">
              <w:rPr>
                <w:b/>
              </w:rPr>
              <w:noBreakHyphen/>
            </w:r>
            <w:r w:rsidR="008B6CDE" w:rsidRPr="00C34A38">
              <w:rPr>
                <w:b/>
              </w:rPr>
              <w:t>3A</w:t>
            </w:r>
          </w:p>
        </w:tc>
        <w:tc>
          <w:tcPr>
            <w:tcW w:w="4717" w:type="dxa"/>
            <w:shd w:val="clear" w:color="auto" w:fill="auto"/>
          </w:tcPr>
          <w:p w14:paraId="7B4C42D7" w14:textId="77777777" w:rsidR="008B6CDE" w:rsidRPr="00C34A38" w:rsidRDefault="008B6CDE" w:rsidP="00337A17">
            <w:pPr>
              <w:pStyle w:val="ENoteTableText"/>
            </w:pPr>
          </w:p>
        </w:tc>
      </w:tr>
      <w:tr w:rsidR="008B6CDE" w:rsidRPr="00C34A38" w14:paraId="5C04321A" w14:textId="77777777" w:rsidTr="00F85CAA">
        <w:trPr>
          <w:cantSplit/>
        </w:trPr>
        <w:tc>
          <w:tcPr>
            <w:tcW w:w="2436" w:type="dxa"/>
            <w:shd w:val="clear" w:color="auto" w:fill="auto"/>
          </w:tcPr>
          <w:p w14:paraId="0847EB48" w14:textId="1B04357C" w:rsidR="008B6CDE" w:rsidRPr="00C34A38" w:rsidRDefault="002E4BDC" w:rsidP="00337A17">
            <w:pPr>
              <w:pStyle w:val="ENoteTableText"/>
              <w:tabs>
                <w:tab w:val="center" w:leader="dot" w:pos="2268"/>
              </w:tabs>
            </w:pPr>
            <w:r w:rsidRPr="00C34A38">
              <w:t>Part 6</w:t>
            </w:r>
            <w:r w:rsidR="004D57DD">
              <w:noBreakHyphen/>
            </w:r>
            <w:r w:rsidR="008B6CDE" w:rsidRPr="00C34A38">
              <w:t>3A</w:t>
            </w:r>
            <w:r w:rsidR="008B6CDE" w:rsidRPr="00C34A38">
              <w:tab/>
            </w:r>
          </w:p>
        </w:tc>
        <w:tc>
          <w:tcPr>
            <w:tcW w:w="4717" w:type="dxa"/>
            <w:shd w:val="clear" w:color="auto" w:fill="auto"/>
          </w:tcPr>
          <w:p w14:paraId="4A19D4C4" w14:textId="77777777" w:rsidR="008B6CDE" w:rsidRPr="00C34A38" w:rsidRDefault="008B6CDE" w:rsidP="00337A17">
            <w:pPr>
              <w:pStyle w:val="ENoteTableText"/>
            </w:pPr>
            <w:r w:rsidRPr="00C34A38">
              <w:t>ad No 175, 2012</w:t>
            </w:r>
          </w:p>
        </w:tc>
      </w:tr>
      <w:tr w:rsidR="008B6CDE" w:rsidRPr="00C34A38" w14:paraId="647E4736" w14:textId="77777777" w:rsidTr="00F85CAA">
        <w:trPr>
          <w:cantSplit/>
        </w:trPr>
        <w:tc>
          <w:tcPr>
            <w:tcW w:w="2436" w:type="dxa"/>
            <w:shd w:val="clear" w:color="auto" w:fill="auto"/>
          </w:tcPr>
          <w:p w14:paraId="2802F38D" w14:textId="5AAC75D9" w:rsidR="008B6CDE" w:rsidRPr="00C34A38" w:rsidRDefault="004D57DD" w:rsidP="00337A17">
            <w:pPr>
              <w:pStyle w:val="ENoteTableText"/>
            </w:pPr>
            <w:r>
              <w:rPr>
                <w:b/>
              </w:rPr>
              <w:t>Division 1</w:t>
            </w:r>
          </w:p>
        </w:tc>
        <w:tc>
          <w:tcPr>
            <w:tcW w:w="4717" w:type="dxa"/>
            <w:shd w:val="clear" w:color="auto" w:fill="auto"/>
          </w:tcPr>
          <w:p w14:paraId="1446357A" w14:textId="77777777" w:rsidR="008B6CDE" w:rsidRPr="00C34A38" w:rsidRDefault="008B6CDE" w:rsidP="00337A17">
            <w:pPr>
              <w:pStyle w:val="ENoteTableText"/>
            </w:pPr>
          </w:p>
        </w:tc>
      </w:tr>
      <w:tr w:rsidR="008B6CDE" w:rsidRPr="00C34A38" w14:paraId="62B757C4" w14:textId="77777777" w:rsidTr="00F85CAA">
        <w:trPr>
          <w:cantSplit/>
        </w:trPr>
        <w:tc>
          <w:tcPr>
            <w:tcW w:w="2436" w:type="dxa"/>
            <w:shd w:val="clear" w:color="auto" w:fill="auto"/>
          </w:tcPr>
          <w:p w14:paraId="5B7EBDCE" w14:textId="77777777" w:rsidR="008B6CDE" w:rsidRPr="00C34A38" w:rsidRDefault="008B6CDE" w:rsidP="00337A17">
            <w:pPr>
              <w:pStyle w:val="ENoteTableText"/>
              <w:tabs>
                <w:tab w:val="center" w:leader="dot" w:pos="2268"/>
              </w:tabs>
            </w:pPr>
            <w:r w:rsidRPr="00C34A38">
              <w:t>s 768AA</w:t>
            </w:r>
            <w:r w:rsidRPr="00C34A38">
              <w:tab/>
            </w:r>
          </w:p>
        </w:tc>
        <w:tc>
          <w:tcPr>
            <w:tcW w:w="4717" w:type="dxa"/>
            <w:shd w:val="clear" w:color="auto" w:fill="auto"/>
          </w:tcPr>
          <w:p w14:paraId="284463DA" w14:textId="77777777" w:rsidR="008B6CDE" w:rsidRPr="00C34A38" w:rsidRDefault="008B6CDE" w:rsidP="00337A17">
            <w:pPr>
              <w:pStyle w:val="ENoteTableText"/>
            </w:pPr>
            <w:r w:rsidRPr="00C34A38">
              <w:t>ad No 175, 2012</w:t>
            </w:r>
          </w:p>
        </w:tc>
      </w:tr>
      <w:tr w:rsidR="008B6CDE" w:rsidRPr="00C34A38" w14:paraId="07CD0DA4" w14:textId="77777777" w:rsidTr="00F85CAA">
        <w:trPr>
          <w:cantSplit/>
        </w:trPr>
        <w:tc>
          <w:tcPr>
            <w:tcW w:w="2436" w:type="dxa"/>
            <w:shd w:val="clear" w:color="auto" w:fill="auto"/>
          </w:tcPr>
          <w:p w14:paraId="2EAEF589" w14:textId="77777777" w:rsidR="008B6CDE" w:rsidRPr="00C34A38" w:rsidRDefault="008B6CDE" w:rsidP="00337A17">
            <w:pPr>
              <w:pStyle w:val="ENoteTableText"/>
              <w:tabs>
                <w:tab w:val="center" w:leader="dot" w:pos="2268"/>
              </w:tabs>
            </w:pPr>
            <w:r w:rsidRPr="00C34A38">
              <w:t>s 768AB</w:t>
            </w:r>
            <w:r w:rsidRPr="00C34A38">
              <w:tab/>
            </w:r>
          </w:p>
        </w:tc>
        <w:tc>
          <w:tcPr>
            <w:tcW w:w="4717" w:type="dxa"/>
            <w:shd w:val="clear" w:color="auto" w:fill="auto"/>
          </w:tcPr>
          <w:p w14:paraId="090E61DD" w14:textId="77777777" w:rsidR="008B6CDE" w:rsidRPr="00C34A38" w:rsidRDefault="008B6CDE" w:rsidP="00337A17">
            <w:pPr>
              <w:pStyle w:val="ENoteTableText"/>
            </w:pPr>
            <w:r w:rsidRPr="00C34A38">
              <w:t>ad No 175, 2012</w:t>
            </w:r>
          </w:p>
        </w:tc>
      </w:tr>
      <w:tr w:rsidR="008B6CDE" w:rsidRPr="00C34A38" w14:paraId="4DF72A5E" w14:textId="77777777" w:rsidTr="00F85CAA">
        <w:trPr>
          <w:cantSplit/>
        </w:trPr>
        <w:tc>
          <w:tcPr>
            <w:tcW w:w="2436" w:type="dxa"/>
            <w:shd w:val="clear" w:color="auto" w:fill="auto"/>
          </w:tcPr>
          <w:p w14:paraId="60910273" w14:textId="1A312304" w:rsidR="008B6CDE" w:rsidRPr="00C34A38" w:rsidRDefault="004D57DD" w:rsidP="00337A17">
            <w:pPr>
              <w:pStyle w:val="ENoteTableText"/>
            </w:pPr>
            <w:r>
              <w:rPr>
                <w:b/>
              </w:rPr>
              <w:t>Division 2</w:t>
            </w:r>
          </w:p>
        </w:tc>
        <w:tc>
          <w:tcPr>
            <w:tcW w:w="4717" w:type="dxa"/>
            <w:shd w:val="clear" w:color="auto" w:fill="auto"/>
          </w:tcPr>
          <w:p w14:paraId="3617E69F" w14:textId="77777777" w:rsidR="008B6CDE" w:rsidRPr="00C34A38" w:rsidRDefault="008B6CDE" w:rsidP="00337A17">
            <w:pPr>
              <w:pStyle w:val="ENoteTableText"/>
            </w:pPr>
          </w:p>
        </w:tc>
      </w:tr>
      <w:tr w:rsidR="008B6CDE" w:rsidRPr="00C34A38" w14:paraId="63EFA6F8" w14:textId="77777777" w:rsidTr="00F85CAA">
        <w:trPr>
          <w:cantSplit/>
        </w:trPr>
        <w:tc>
          <w:tcPr>
            <w:tcW w:w="2436" w:type="dxa"/>
            <w:shd w:val="clear" w:color="auto" w:fill="auto"/>
          </w:tcPr>
          <w:p w14:paraId="1E21325D" w14:textId="77777777" w:rsidR="008B6CDE" w:rsidRPr="00C34A38" w:rsidRDefault="008B6CDE" w:rsidP="00337A17">
            <w:pPr>
              <w:pStyle w:val="ENoteTableText"/>
              <w:tabs>
                <w:tab w:val="center" w:leader="dot" w:pos="2268"/>
              </w:tabs>
            </w:pPr>
            <w:r w:rsidRPr="00C34A38">
              <w:t>s 768AC</w:t>
            </w:r>
            <w:r w:rsidRPr="00C34A38">
              <w:tab/>
            </w:r>
          </w:p>
        </w:tc>
        <w:tc>
          <w:tcPr>
            <w:tcW w:w="4717" w:type="dxa"/>
            <w:shd w:val="clear" w:color="auto" w:fill="auto"/>
          </w:tcPr>
          <w:p w14:paraId="7A95E7EF" w14:textId="77777777" w:rsidR="008B6CDE" w:rsidRPr="00C34A38" w:rsidRDefault="008B6CDE" w:rsidP="00337A17">
            <w:pPr>
              <w:pStyle w:val="ENoteTableText"/>
            </w:pPr>
            <w:r w:rsidRPr="00C34A38">
              <w:t>ad No 175, 2012</w:t>
            </w:r>
          </w:p>
        </w:tc>
      </w:tr>
      <w:tr w:rsidR="008B6CDE" w:rsidRPr="00C34A38" w14:paraId="204F2AB1" w14:textId="77777777" w:rsidTr="00F85CAA">
        <w:trPr>
          <w:cantSplit/>
        </w:trPr>
        <w:tc>
          <w:tcPr>
            <w:tcW w:w="2436" w:type="dxa"/>
            <w:shd w:val="clear" w:color="auto" w:fill="auto"/>
          </w:tcPr>
          <w:p w14:paraId="7BE56EB4" w14:textId="77777777" w:rsidR="008B6CDE" w:rsidRPr="00C34A38" w:rsidRDefault="008B6CDE" w:rsidP="00337A17">
            <w:pPr>
              <w:pStyle w:val="ENoteTableText"/>
              <w:tabs>
                <w:tab w:val="center" w:leader="dot" w:pos="2268"/>
              </w:tabs>
            </w:pPr>
            <w:r w:rsidRPr="00C34A38">
              <w:t>s 768AD</w:t>
            </w:r>
            <w:r w:rsidRPr="00C34A38">
              <w:tab/>
            </w:r>
          </w:p>
        </w:tc>
        <w:tc>
          <w:tcPr>
            <w:tcW w:w="4717" w:type="dxa"/>
            <w:shd w:val="clear" w:color="auto" w:fill="auto"/>
          </w:tcPr>
          <w:p w14:paraId="2BD4DDD6" w14:textId="77777777" w:rsidR="008B6CDE" w:rsidRPr="00C34A38" w:rsidRDefault="008B6CDE" w:rsidP="00337A17">
            <w:pPr>
              <w:pStyle w:val="ENoteTableText"/>
            </w:pPr>
            <w:r w:rsidRPr="00C34A38">
              <w:t>ad No 175, 2012</w:t>
            </w:r>
          </w:p>
        </w:tc>
      </w:tr>
      <w:tr w:rsidR="008B6CDE" w:rsidRPr="00C34A38" w14:paraId="78434FBE" w14:textId="77777777" w:rsidTr="00F85CAA">
        <w:trPr>
          <w:cantSplit/>
        </w:trPr>
        <w:tc>
          <w:tcPr>
            <w:tcW w:w="2436" w:type="dxa"/>
            <w:shd w:val="clear" w:color="auto" w:fill="auto"/>
          </w:tcPr>
          <w:p w14:paraId="18259AE0" w14:textId="77777777" w:rsidR="008B6CDE" w:rsidRPr="00C34A38" w:rsidRDefault="008B6CDE" w:rsidP="00337A17">
            <w:pPr>
              <w:pStyle w:val="ENoteTableText"/>
              <w:tabs>
                <w:tab w:val="center" w:leader="dot" w:pos="2268"/>
              </w:tabs>
            </w:pPr>
            <w:r w:rsidRPr="00C34A38">
              <w:t>s 768AE</w:t>
            </w:r>
            <w:r w:rsidRPr="00C34A38">
              <w:tab/>
            </w:r>
          </w:p>
        </w:tc>
        <w:tc>
          <w:tcPr>
            <w:tcW w:w="4717" w:type="dxa"/>
            <w:shd w:val="clear" w:color="auto" w:fill="auto"/>
          </w:tcPr>
          <w:p w14:paraId="75B33D4B" w14:textId="77777777" w:rsidR="008B6CDE" w:rsidRPr="00C34A38" w:rsidRDefault="008B6CDE" w:rsidP="00337A17">
            <w:pPr>
              <w:pStyle w:val="ENoteTableText"/>
            </w:pPr>
            <w:r w:rsidRPr="00C34A38">
              <w:t>ad No 175, 2012</w:t>
            </w:r>
          </w:p>
        </w:tc>
      </w:tr>
      <w:tr w:rsidR="008B6CDE" w:rsidRPr="00C34A38" w14:paraId="45010647" w14:textId="77777777" w:rsidTr="00F85CAA">
        <w:trPr>
          <w:cantSplit/>
        </w:trPr>
        <w:tc>
          <w:tcPr>
            <w:tcW w:w="2436" w:type="dxa"/>
            <w:shd w:val="clear" w:color="auto" w:fill="auto"/>
          </w:tcPr>
          <w:p w14:paraId="495722A2" w14:textId="6421EDC8" w:rsidR="008B6CDE" w:rsidRPr="00C34A38" w:rsidRDefault="004D57DD" w:rsidP="00337A17">
            <w:pPr>
              <w:pStyle w:val="ENoteTableText"/>
            </w:pPr>
            <w:r>
              <w:rPr>
                <w:b/>
              </w:rPr>
              <w:t>Division 3</w:t>
            </w:r>
          </w:p>
        </w:tc>
        <w:tc>
          <w:tcPr>
            <w:tcW w:w="4717" w:type="dxa"/>
            <w:shd w:val="clear" w:color="auto" w:fill="auto"/>
          </w:tcPr>
          <w:p w14:paraId="2ED88F5F" w14:textId="77777777" w:rsidR="008B6CDE" w:rsidRPr="00C34A38" w:rsidRDefault="008B6CDE" w:rsidP="00337A17">
            <w:pPr>
              <w:pStyle w:val="ENoteTableText"/>
            </w:pPr>
          </w:p>
        </w:tc>
      </w:tr>
      <w:tr w:rsidR="008B6CDE" w:rsidRPr="00C34A38" w14:paraId="6475E20B" w14:textId="77777777" w:rsidTr="00F85CAA">
        <w:trPr>
          <w:cantSplit/>
        </w:trPr>
        <w:tc>
          <w:tcPr>
            <w:tcW w:w="2436" w:type="dxa"/>
            <w:shd w:val="clear" w:color="auto" w:fill="auto"/>
          </w:tcPr>
          <w:p w14:paraId="535AB8AB" w14:textId="77777777" w:rsidR="008B6CDE" w:rsidRPr="00C34A38" w:rsidRDefault="008B6CDE" w:rsidP="00337A17">
            <w:pPr>
              <w:pStyle w:val="ENoteTableText"/>
            </w:pPr>
            <w:r w:rsidRPr="00C34A38">
              <w:rPr>
                <w:b/>
              </w:rPr>
              <w:t>Subdivision A</w:t>
            </w:r>
          </w:p>
        </w:tc>
        <w:tc>
          <w:tcPr>
            <w:tcW w:w="4717" w:type="dxa"/>
            <w:shd w:val="clear" w:color="auto" w:fill="auto"/>
          </w:tcPr>
          <w:p w14:paraId="5A6B6105" w14:textId="77777777" w:rsidR="008B6CDE" w:rsidRPr="00C34A38" w:rsidRDefault="008B6CDE" w:rsidP="00337A17">
            <w:pPr>
              <w:pStyle w:val="ENoteTableText"/>
            </w:pPr>
          </w:p>
        </w:tc>
      </w:tr>
      <w:tr w:rsidR="008B6CDE" w:rsidRPr="00C34A38" w14:paraId="1DF54BB4" w14:textId="77777777" w:rsidTr="00F85CAA">
        <w:trPr>
          <w:cantSplit/>
        </w:trPr>
        <w:tc>
          <w:tcPr>
            <w:tcW w:w="2436" w:type="dxa"/>
            <w:shd w:val="clear" w:color="auto" w:fill="auto"/>
          </w:tcPr>
          <w:p w14:paraId="196DA90C" w14:textId="77777777" w:rsidR="008B6CDE" w:rsidRPr="00C34A38" w:rsidRDefault="008B6CDE" w:rsidP="00337A17">
            <w:pPr>
              <w:pStyle w:val="ENoteTableText"/>
              <w:tabs>
                <w:tab w:val="center" w:leader="dot" w:pos="2268"/>
              </w:tabs>
            </w:pPr>
            <w:r w:rsidRPr="00C34A38">
              <w:t>s 768AF</w:t>
            </w:r>
            <w:r w:rsidRPr="00C34A38">
              <w:tab/>
            </w:r>
          </w:p>
        </w:tc>
        <w:tc>
          <w:tcPr>
            <w:tcW w:w="4717" w:type="dxa"/>
            <w:shd w:val="clear" w:color="auto" w:fill="auto"/>
          </w:tcPr>
          <w:p w14:paraId="1EFAFE2A" w14:textId="77777777" w:rsidR="008B6CDE" w:rsidRPr="00C34A38" w:rsidRDefault="008B6CDE" w:rsidP="00337A17">
            <w:pPr>
              <w:pStyle w:val="ENoteTableText"/>
            </w:pPr>
            <w:r w:rsidRPr="00C34A38">
              <w:t>ad No 175, 2012</w:t>
            </w:r>
          </w:p>
        </w:tc>
      </w:tr>
      <w:tr w:rsidR="008B6CDE" w:rsidRPr="00C34A38" w14:paraId="33579621" w14:textId="77777777" w:rsidTr="00F85CAA">
        <w:trPr>
          <w:cantSplit/>
        </w:trPr>
        <w:tc>
          <w:tcPr>
            <w:tcW w:w="2436" w:type="dxa"/>
            <w:shd w:val="clear" w:color="auto" w:fill="auto"/>
          </w:tcPr>
          <w:p w14:paraId="666605F0" w14:textId="77777777" w:rsidR="008B6CDE" w:rsidRPr="00C34A38" w:rsidRDefault="008B6CDE" w:rsidP="00337A17">
            <w:pPr>
              <w:pStyle w:val="ENoteTableText"/>
            </w:pPr>
            <w:r w:rsidRPr="00C34A38">
              <w:rPr>
                <w:b/>
              </w:rPr>
              <w:t>Subdivision B</w:t>
            </w:r>
          </w:p>
        </w:tc>
        <w:tc>
          <w:tcPr>
            <w:tcW w:w="4717" w:type="dxa"/>
            <w:shd w:val="clear" w:color="auto" w:fill="auto"/>
          </w:tcPr>
          <w:p w14:paraId="72FEC850" w14:textId="77777777" w:rsidR="008B6CDE" w:rsidRPr="00C34A38" w:rsidRDefault="008B6CDE" w:rsidP="00337A17">
            <w:pPr>
              <w:pStyle w:val="ENoteTableText"/>
            </w:pPr>
          </w:p>
        </w:tc>
      </w:tr>
      <w:tr w:rsidR="008B6CDE" w:rsidRPr="00C34A38" w14:paraId="0B1BB6DD" w14:textId="77777777" w:rsidTr="00F85CAA">
        <w:trPr>
          <w:cantSplit/>
        </w:trPr>
        <w:tc>
          <w:tcPr>
            <w:tcW w:w="2436" w:type="dxa"/>
            <w:shd w:val="clear" w:color="auto" w:fill="auto"/>
          </w:tcPr>
          <w:p w14:paraId="42274D93" w14:textId="77777777" w:rsidR="008B6CDE" w:rsidRPr="00C34A38" w:rsidRDefault="008B6CDE" w:rsidP="00337A17">
            <w:pPr>
              <w:pStyle w:val="ENoteTableText"/>
              <w:tabs>
                <w:tab w:val="center" w:leader="dot" w:pos="2268"/>
              </w:tabs>
            </w:pPr>
            <w:r w:rsidRPr="00C34A38">
              <w:t>s 768AG</w:t>
            </w:r>
            <w:r w:rsidRPr="00C34A38">
              <w:tab/>
            </w:r>
          </w:p>
        </w:tc>
        <w:tc>
          <w:tcPr>
            <w:tcW w:w="4717" w:type="dxa"/>
            <w:shd w:val="clear" w:color="auto" w:fill="auto"/>
          </w:tcPr>
          <w:p w14:paraId="78D7D538" w14:textId="77777777" w:rsidR="008B6CDE" w:rsidRPr="00C34A38" w:rsidRDefault="008B6CDE" w:rsidP="00337A17">
            <w:pPr>
              <w:pStyle w:val="ENoteTableText"/>
            </w:pPr>
            <w:r w:rsidRPr="00C34A38">
              <w:t>ad No 175, 2012</w:t>
            </w:r>
          </w:p>
        </w:tc>
      </w:tr>
      <w:tr w:rsidR="008B6CDE" w:rsidRPr="00C34A38" w14:paraId="0A4A797D" w14:textId="77777777" w:rsidTr="00F85CAA">
        <w:trPr>
          <w:cantSplit/>
        </w:trPr>
        <w:tc>
          <w:tcPr>
            <w:tcW w:w="2436" w:type="dxa"/>
            <w:shd w:val="clear" w:color="auto" w:fill="auto"/>
          </w:tcPr>
          <w:p w14:paraId="4142F6F4" w14:textId="77777777" w:rsidR="008B6CDE" w:rsidRPr="00C34A38" w:rsidRDefault="008B6CDE" w:rsidP="00337A17">
            <w:pPr>
              <w:pStyle w:val="ENoteTableText"/>
              <w:tabs>
                <w:tab w:val="center" w:leader="dot" w:pos="2268"/>
              </w:tabs>
            </w:pPr>
            <w:r w:rsidRPr="00C34A38">
              <w:lastRenderedPageBreak/>
              <w:t>s 768AH</w:t>
            </w:r>
            <w:r w:rsidRPr="00C34A38">
              <w:tab/>
            </w:r>
          </w:p>
        </w:tc>
        <w:tc>
          <w:tcPr>
            <w:tcW w:w="4717" w:type="dxa"/>
            <w:shd w:val="clear" w:color="auto" w:fill="auto"/>
          </w:tcPr>
          <w:p w14:paraId="4108D119" w14:textId="77777777" w:rsidR="008B6CDE" w:rsidRPr="00C34A38" w:rsidRDefault="008B6CDE" w:rsidP="00337A17">
            <w:pPr>
              <w:pStyle w:val="ENoteTableText"/>
            </w:pPr>
            <w:r w:rsidRPr="00C34A38">
              <w:t>ad No 175, 2012</w:t>
            </w:r>
          </w:p>
        </w:tc>
      </w:tr>
      <w:tr w:rsidR="008B6CDE" w:rsidRPr="00C34A38" w14:paraId="104A378E" w14:textId="77777777" w:rsidTr="00F85CAA">
        <w:trPr>
          <w:cantSplit/>
        </w:trPr>
        <w:tc>
          <w:tcPr>
            <w:tcW w:w="2436" w:type="dxa"/>
            <w:shd w:val="clear" w:color="auto" w:fill="auto"/>
          </w:tcPr>
          <w:p w14:paraId="662355DF" w14:textId="77777777" w:rsidR="008B6CDE" w:rsidRPr="00C34A38" w:rsidRDefault="008B6CDE" w:rsidP="00337A17">
            <w:pPr>
              <w:pStyle w:val="ENoteTableText"/>
              <w:tabs>
                <w:tab w:val="center" w:leader="dot" w:pos="2268"/>
              </w:tabs>
            </w:pPr>
            <w:r w:rsidRPr="00C34A38">
              <w:t>s 768AI</w:t>
            </w:r>
            <w:r w:rsidRPr="00C34A38">
              <w:tab/>
            </w:r>
          </w:p>
        </w:tc>
        <w:tc>
          <w:tcPr>
            <w:tcW w:w="4717" w:type="dxa"/>
            <w:shd w:val="clear" w:color="auto" w:fill="auto"/>
          </w:tcPr>
          <w:p w14:paraId="74A24551" w14:textId="77777777" w:rsidR="008B6CDE" w:rsidRPr="00C34A38" w:rsidRDefault="008B6CDE" w:rsidP="00337A17">
            <w:pPr>
              <w:pStyle w:val="ENoteTableText"/>
            </w:pPr>
            <w:r w:rsidRPr="00C34A38">
              <w:t>ad No 175, 2012</w:t>
            </w:r>
          </w:p>
        </w:tc>
      </w:tr>
      <w:tr w:rsidR="008B6CDE" w:rsidRPr="00C34A38" w14:paraId="6A9E166E" w14:textId="77777777" w:rsidTr="00F85CAA">
        <w:trPr>
          <w:cantSplit/>
        </w:trPr>
        <w:tc>
          <w:tcPr>
            <w:tcW w:w="2436" w:type="dxa"/>
            <w:shd w:val="clear" w:color="auto" w:fill="auto"/>
          </w:tcPr>
          <w:p w14:paraId="0A41F145" w14:textId="77777777" w:rsidR="008B6CDE" w:rsidRPr="00C34A38" w:rsidRDefault="008B6CDE" w:rsidP="00337A17">
            <w:pPr>
              <w:pStyle w:val="ENoteTableText"/>
              <w:tabs>
                <w:tab w:val="center" w:leader="dot" w:pos="2268"/>
              </w:tabs>
            </w:pPr>
            <w:r w:rsidRPr="00C34A38">
              <w:t>s 768AJ</w:t>
            </w:r>
            <w:r w:rsidRPr="00C34A38">
              <w:tab/>
            </w:r>
          </w:p>
        </w:tc>
        <w:tc>
          <w:tcPr>
            <w:tcW w:w="4717" w:type="dxa"/>
            <w:shd w:val="clear" w:color="auto" w:fill="auto"/>
          </w:tcPr>
          <w:p w14:paraId="1ED19DC3" w14:textId="77777777" w:rsidR="008B6CDE" w:rsidRPr="00C34A38" w:rsidRDefault="008B6CDE" w:rsidP="00337A17">
            <w:pPr>
              <w:pStyle w:val="ENoteTableText"/>
            </w:pPr>
            <w:r w:rsidRPr="00C34A38">
              <w:t>ad No 175, 2012</w:t>
            </w:r>
          </w:p>
        </w:tc>
      </w:tr>
      <w:tr w:rsidR="008B6CDE" w:rsidRPr="00C34A38" w14:paraId="026FC7CF" w14:textId="77777777" w:rsidTr="00F85CAA">
        <w:trPr>
          <w:cantSplit/>
        </w:trPr>
        <w:tc>
          <w:tcPr>
            <w:tcW w:w="2436" w:type="dxa"/>
            <w:shd w:val="clear" w:color="auto" w:fill="auto"/>
          </w:tcPr>
          <w:p w14:paraId="4DCF7CEF" w14:textId="77777777" w:rsidR="008B6CDE" w:rsidRPr="00C34A38" w:rsidRDefault="008B6CDE" w:rsidP="00337A17">
            <w:pPr>
              <w:pStyle w:val="ENoteTableText"/>
              <w:tabs>
                <w:tab w:val="center" w:leader="dot" w:pos="2268"/>
              </w:tabs>
            </w:pPr>
            <w:r w:rsidRPr="00C34A38">
              <w:t>s 768AK</w:t>
            </w:r>
            <w:r w:rsidRPr="00C34A38">
              <w:tab/>
            </w:r>
          </w:p>
        </w:tc>
        <w:tc>
          <w:tcPr>
            <w:tcW w:w="4717" w:type="dxa"/>
            <w:shd w:val="clear" w:color="auto" w:fill="auto"/>
          </w:tcPr>
          <w:p w14:paraId="2BF8CA25" w14:textId="77777777" w:rsidR="008B6CDE" w:rsidRPr="00C34A38" w:rsidRDefault="008B6CDE" w:rsidP="00337A17">
            <w:pPr>
              <w:pStyle w:val="ENoteTableText"/>
            </w:pPr>
            <w:r w:rsidRPr="00C34A38">
              <w:t>ad No 175, 2012</w:t>
            </w:r>
          </w:p>
        </w:tc>
      </w:tr>
      <w:tr w:rsidR="008B6CDE" w:rsidRPr="00C34A38" w14:paraId="6D7AA86D" w14:textId="77777777" w:rsidTr="00F85CAA">
        <w:trPr>
          <w:cantSplit/>
        </w:trPr>
        <w:tc>
          <w:tcPr>
            <w:tcW w:w="2436" w:type="dxa"/>
            <w:shd w:val="clear" w:color="auto" w:fill="auto"/>
          </w:tcPr>
          <w:p w14:paraId="155105ED" w14:textId="77777777" w:rsidR="008B6CDE" w:rsidRPr="00C34A38" w:rsidRDefault="008B6CDE" w:rsidP="00337A17">
            <w:pPr>
              <w:pStyle w:val="ENoteTableText"/>
              <w:tabs>
                <w:tab w:val="center" w:leader="dot" w:pos="2268"/>
              </w:tabs>
            </w:pPr>
            <w:r w:rsidRPr="00C34A38">
              <w:t>s 768AL</w:t>
            </w:r>
            <w:r w:rsidRPr="00C34A38">
              <w:tab/>
            </w:r>
          </w:p>
        </w:tc>
        <w:tc>
          <w:tcPr>
            <w:tcW w:w="4717" w:type="dxa"/>
            <w:shd w:val="clear" w:color="auto" w:fill="auto"/>
          </w:tcPr>
          <w:p w14:paraId="605D11A4" w14:textId="77777777" w:rsidR="008B6CDE" w:rsidRPr="00C34A38" w:rsidRDefault="008B6CDE" w:rsidP="00337A17">
            <w:pPr>
              <w:pStyle w:val="ENoteTableText"/>
            </w:pPr>
            <w:r w:rsidRPr="00C34A38">
              <w:t>ad No 175, 2012</w:t>
            </w:r>
          </w:p>
        </w:tc>
      </w:tr>
      <w:tr w:rsidR="008B6CDE" w:rsidRPr="00C34A38" w14:paraId="75284D7A" w14:textId="77777777" w:rsidTr="00F85CAA">
        <w:trPr>
          <w:cantSplit/>
        </w:trPr>
        <w:tc>
          <w:tcPr>
            <w:tcW w:w="2436" w:type="dxa"/>
            <w:shd w:val="clear" w:color="auto" w:fill="auto"/>
          </w:tcPr>
          <w:p w14:paraId="159C545D" w14:textId="77777777" w:rsidR="008B6CDE" w:rsidRPr="00C34A38" w:rsidRDefault="008B6CDE" w:rsidP="00337A17">
            <w:pPr>
              <w:pStyle w:val="ENoteTableText"/>
              <w:tabs>
                <w:tab w:val="center" w:leader="dot" w:pos="2268"/>
              </w:tabs>
            </w:pPr>
            <w:r w:rsidRPr="00C34A38">
              <w:t>s 768AM</w:t>
            </w:r>
            <w:r w:rsidRPr="00C34A38">
              <w:tab/>
            </w:r>
          </w:p>
        </w:tc>
        <w:tc>
          <w:tcPr>
            <w:tcW w:w="4717" w:type="dxa"/>
            <w:shd w:val="clear" w:color="auto" w:fill="auto"/>
          </w:tcPr>
          <w:p w14:paraId="295D2384" w14:textId="77777777" w:rsidR="008B6CDE" w:rsidRPr="00C34A38" w:rsidRDefault="008B6CDE" w:rsidP="00337A17">
            <w:pPr>
              <w:pStyle w:val="ENoteTableText"/>
            </w:pPr>
            <w:r w:rsidRPr="00C34A38">
              <w:t>ad No 175, 2012</w:t>
            </w:r>
          </w:p>
        </w:tc>
      </w:tr>
      <w:tr w:rsidR="008B6CDE" w:rsidRPr="00C34A38" w14:paraId="66A620D1" w14:textId="77777777" w:rsidTr="00F85CAA">
        <w:trPr>
          <w:cantSplit/>
        </w:trPr>
        <w:tc>
          <w:tcPr>
            <w:tcW w:w="2436" w:type="dxa"/>
            <w:shd w:val="clear" w:color="auto" w:fill="auto"/>
          </w:tcPr>
          <w:p w14:paraId="263128F3" w14:textId="77777777" w:rsidR="008B6CDE" w:rsidRPr="00C34A38" w:rsidRDefault="008B6CDE" w:rsidP="00532EA4">
            <w:pPr>
              <w:pStyle w:val="ENoteTableText"/>
            </w:pPr>
          </w:p>
        </w:tc>
        <w:tc>
          <w:tcPr>
            <w:tcW w:w="4717" w:type="dxa"/>
            <w:shd w:val="clear" w:color="auto" w:fill="auto"/>
          </w:tcPr>
          <w:p w14:paraId="46FCADD8" w14:textId="77777777" w:rsidR="008B6CDE" w:rsidRPr="00C34A38" w:rsidRDefault="008B6CDE" w:rsidP="00337A17">
            <w:pPr>
              <w:pStyle w:val="ENoteTableText"/>
            </w:pPr>
            <w:r w:rsidRPr="00C34A38">
              <w:t>am No 174, 2012</w:t>
            </w:r>
          </w:p>
        </w:tc>
      </w:tr>
      <w:tr w:rsidR="008B6CDE" w:rsidRPr="00C34A38" w14:paraId="37C3241E" w14:textId="77777777" w:rsidTr="00F85CAA">
        <w:trPr>
          <w:cantSplit/>
        </w:trPr>
        <w:tc>
          <w:tcPr>
            <w:tcW w:w="2436" w:type="dxa"/>
            <w:shd w:val="clear" w:color="auto" w:fill="auto"/>
          </w:tcPr>
          <w:p w14:paraId="0E45DA9B" w14:textId="77777777" w:rsidR="008B6CDE" w:rsidRPr="00C34A38" w:rsidRDefault="008B6CDE" w:rsidP="00337A17">
            <w:pPr>
              <w:pStyle w:val="ENoteTableText"/>
              <w:tabs>
                <w:tab w:val="center" w:leader="dot" w:pos="2268"/>
              </w:tabs>
            </w:pPr>
            <w:r w:rsidRPr="00C34A38">
              <w:t>s 768AN</w:t>
            </w:r>
            <w:r w:rsidRPr="00C34A38">
              <w:tab/>
            </w:r>
          </w:p>
        </w:tc>
        <w:tc>
          <w:tcPr>
            <w:tcW w:w="4717" w:type="dxa"/>
            <w:shd w:val="clear" w:color="auto" w:fill="auto"/>
          </w:tcPr>
          <w:p w14:paraId="28E01645" w14:textId="77777777" w:rsidR="008B6CDE" w:rsidRPr="00C34A38" w:rsidRDefault="008B6CDE" w:rsidP="00337A17">
            <w:pPr>
              <w:pStyle w:val="ENoteTableText"/>
            </w:pPr>
            <w:r w:rsidRPr="00C34A38">
              <w:t>ad No 175, 2012</w:t>
            </w:r>
          </w:p>
        </w:tc>
      </w:tr>
      <w:tr w:rsidR="008B6CDE" w:rsidRPr="00C34A38" w14:paraId="17ED48F0" w14:textId="77777777" w:rsidTr="00F85CAA">
        <w:trPr>
          <w:cantSplit/>
        </w:trPr>
        <w:tc>
          <w:tcPr>
            <w:tcW w:w="2436" w:type="dxa"/>
            <w:shd w:val="clear" w:color="auto" w:fill="auto"/>
          </w:tcPr>
          <w:p w14:paraId="544D5E93" w14:textId="77777777" w:rsidR="008B6CDE" w:rsidRPr="00C34A38" w:rsidRDefault="008B6CDE" w:rsidP="00532EA4">
            <w:pPr>
              <w:pStyle w:val="ENoteTableText"/>
            </w:pPr>
          </w:p>
        </w:tc>
        <w:tc>
          <w:tcPr>
            <w:tcW w:w="4717" w:type="dxa"/>
            <w:shd w:val="clear" w:color="auto" w:fill="auto"/>
          </w:tcPr>
          <w:p w14:paraId="373218C7" w14:textId="77777777" w:rsidR="008B6CDE" w:rsidRPr="00C34A38" w:rsidRDefault="008B6CDE" w:rsidP="00337A17">
            <w:pPr>
              <w:pStyle w:val="ENoteTableText"/>
            </w:pPr>
            <w:r w:rsidRPr="00C34A38">
              <w:t>am No 174, 2012</w:t>
            </w:r>
          </w:p>
        </w:tc>
      </w:tr>
      <w:tr w:rsidR="008B6CDE" w:rsidRPr="00C34A38" w14:paraId="36DB06A9" w14:textId="77777777" w:rsidTr="00F85CAA">
        <w:trPr>
          <w:cantSplit/>
        </w:trPr>
        <w:tc>
          <w:tcPr>
            <w:tcW w:w="2436" w:type="dxa"/>
            <w:shd w:val="clear" w:color="auto" w:fill="auto"/>
          </w:tcPr>
          <w:p w14:paraId="0513CCF9" w14:textId="77777777" w:rsidR="008B6CDE" w:rsidRPr="00C34A38" w:rsidRDefault="008B6CDE" w:rsidP="00337A17">
            <w:pPr>
              <w:pStyle w:val="ENoteTableText"/>
              <w:tabs>
                <w:tab w:val="center" w:leader="dot" w:pos="2268"/>
              </w:tabs>
            </w:pPr>
            <w:r w:rsidRPr="00C34A38">
              <w:t>s 768AO</w:t>
            </w:r>
            <w:r w:rsidRPr="00C34A38">
              <w:tab/>
            </w:r>
          </w:p>
        </w:tc>
        <w:tc>
          <w:tcPr>
            <w:tcW w:w="4717" w:type="dxa"/>
            <w:shd w:val="clear" w:color="auto" w:fill="auto"/>
          </w:tcPr>
          <w:p w14:paraId="63AB1F42" w14:textId="77777777" w:rsidR="008B6CDE" w:rsidRPr="00C34A38" w:rsidRDefault="008B6CDE" w:rsidP="00337A17">
            <w:pPr>
              <w:pStyle w:val="ENoteTableText"/>
            </w:pPr>
            <w:r w:rsidRPr="00C34A38">
              <w:t>ad No 175, 2012</w:t>
            </w:r>
          </w:p>
        </w:tc>
      </w:tr>
      <w:tr w:rsidR="008B6CDE" w:rsidRPr="00C34A38" w14:paraId="7A9AF77F" w14:textId="77777777" w:rsidTr="00F85CAA">
        <w:trPr>
          <w:cantSplit/>
        </w:trPr>
        <w:tc>
          <w:tcPr>
            <w:tcW w:w="2436" w:type="dxa"/>
            <w:shd w:val="clear" w:color="auto" w:fill="auto"/>
          </w:tcPr>
          <w:p w14:paraId="0B9B5984" w14:textId="77777777" w:rsidR="008B6CDE" w:rsidRPr="00C34A38" w:rsidRDefault="008B6CDE" w:rsidP="00532EA4">
            <w:pPr>
              <w:pStyle w:val="ENoteTableText"/>
            </w:pPr>
          </w:p>
        </w:tc>
        <w:tc>
          <w:tcPr>
            <w:tcW w:w="4717" w:type="dxa"/>
            <w:shd w:val="clear" w:color="auto" w:fill="auto"/>
          </w:tcPr>
          <w:p w14:paraId="61C5C171" w14:textId="77777777" w:rsidR="008B6CDE" w:rsidRPr="00C34A38" w:rsidRDefault="008B6CDE" w:rsidP="00337A17">
            <w:pPr>
              <w:pStyle w:val="ENoteTableText"/>
            </w:pPr>
            <w:r w:rsidRPr="00C34A38">
              <w:t>am No 174, 2012</w:t>
            </w:r>
          </w:p>
        </w:tc>
      </w:tr>
      <w:tr w:rsidR="008B6CDE" w:rsidRPr="00C34A38" w14:paraId="70CA5892" w14:textId="77777777" w:rsidTr="00F85CAA">
        <w:trPr>
          <w:cantSplit/>
        </w:trPr>
        <w:tc>
          <w:tcPr>
            <w:tcW w:w="2436" w:type="dxa"/>
            <w:shd w:val="clear" w:color="auto" w:fill="auto"/>
          </w:tcPr>
          <w:p w14:paraId="2615AF1C" w14:textId="439D5EFB" w:rsidR="008B6CDE" w:rsidRPr="00C34A38" w:rsidRDefault="004D57DD" w:rsidP="00BA2E8F">
            <w:pPr>
              <w:pStyle w:val="ENoteTableText"/>
              <w:keepNext/>
            </w:pPr>
            <w:r>
              <w:rPr>
                <w:b/>
              </w:rPr>
              <w:t>Division 4</w:t>
            </w:r>
          </w:p>
        </w:tc>
        <w:tc>
          <w:tcPr>
            <w:tcW w:w="4717" w:type="dxa"/>
            <w:shd w:val="clear" w:color="auto" w:fill="auto"/>
          </w:tcPr>
          <w:p w14:paraId="28EB9546" w14:textId="77777777" w:rsidR="008B6CDE" w:rsidRPr="00C34A38" w:rsidRDefault="008B6CDE" w:rsidP="00BA2E8F">
            <w:pPr>
              <w:pStyle w:val="ENoteTableText"/>
              <w:keepNext/>
            </w:pPr>
          </w:p>
        </w:tc>
      </w:tr>
      <w:tr w:rsidR="008B6CDE" w:rsidRPr="00C34A38" w14:paraId="21E0D70D" w14:textId="77777777" w:rsidTr="00F85CAA">
        <w:trPr>
          <w:cantSplit/>
        </w:trPr>
        <w:tc>
          <w:tcPr>
            <w:tcW w:w="2436" w:type="dxa"/>
            <w:shd w:val="clear" w:color="auto" w:fill="auto"/>
          </w:tcPr>
          <w:p w14:paraId="1DB4D772" w14:textId="77777777" w:rsidR="008B6CDE" w:rsidRPr="00C34A38" w:rsidRDefault="008B6CDE" w:rsidP="00BA2E8F">
            <w:pPr>
              <w:pStyle w:val="ENoteTableText"/>
              <w:keepNext/>
            </w:pPr>
            <w:r w:rsidRPr="00C34A38">
              <w:rPr>
                <w:b/>
              </w:rPr>
              <w:t>Subdivision A</w:t>
            </w:r>
          </w:p>
        </w:tc>
        <w:tc>
          <w:tcPr>
            <w:tcW w:w="4717" w:type="dxa"/>
            <w:shd w:val="clear" w:color="auto" w:fill="auto"/>
          </w:tcPr>
          <w:p w14:paraId="3DB9F460" w14:textId="77777777" w:rsidR="008B6CDE" w:rsidRPr="00C34A38" w:rsidRDefault="008B6CDE" w:rsidP="00BA2E8F">
            <w:pPr>
              <w:pStyle w:val="ENoteTableText"/>
              <w:keepNext/>
            </w:pPr>
          </w:p>
        </w:tc>
      </w:tr>
      <w:tr w:rsidR="008B6CDE" w:rsidRPr="00C34A38" w14:paraId="50812D04" w14:textId="77777777" w:rsidTr="00F85CAA">
        <w:trPr>
          <w:cantSplit/>
        </w:trPr>
        <w:tc>
          <w:tcPr>
            <w:tcW w:w="2436" w:type="dxa"/>
            <w:shd w:val="clear" w:color="auto" w:fill="auto"/>
          </w:tcPr>
          <w:p w14:paraId="49A6CED6" w14:textId="77777777" w:rsidR="008B6CDE" w:rsidRPr="00C34A38" w:rsidRDefault="008B6CDE" w:rsidP="00337A17">
            <w:pPr>
              <w:pStyle w:val="ENoteTableText"/>
              <w:tabs>
                <w:tab w:val="center" w:leader="dot" w:pos="2268"/>
              </w:tabs>
            </w:pPr>
            <w:r w:rsidRPr="00C34A38">
              <w:t>s 768AP</w:t>
            </w:r>
            <w:r w:rsidRPr="00C34A38">
              <w:tab/>
            </w:r>
          </w:p>
        </w:tc>
        <w:tc>
          <w:tcPr>
            <w:tcW w:w="4717" w:type="dxa"/>
            <w:shd w:val="clear" w:color="auto" w:fill="auto"/>
          </w:tcPr>
          <w:p w14:paraId="1F59BBAA" w14:textId="77777777" w:rsidR="008B6CDE" w:rsidRPr="00C34A38" w:rsidRDefault="008B6CDE" w:rsidP="00337A17">
            <w:pPr>
              <w:pStyle w:val="ENoteTableText"/>
            </w:pPr>
            <w:r w:rsidRPr="00C34A38">
              <w:t>ad No 175, 2012</w:t>
            </w:r>
          </w:p>
        </w:tc>
      </w:tr>
      <w:tr w:rsidR="008B6CDE" w:rsidRPr="00C34A38" w14:paraId="3EFBD631" w14:textId="77777777" w:rsidTr="00F85CAA">
        <w:trPr>
          <w:cantSplit/>
        </w:trPr>
        <w:tc>
          <w:tcPr>
            <w:tcW w:w="2436" w:type="dxa"/>
            <w:shd w:val="clear" w:color="auto" w:fill="auto"/>
          </w:tcPr>
          <w:p w14:paraId="06A8DE81" w14:textId="77777777" w:rsidR="008B6CDE" w:rsidRPr="00C34A38" w:rsidRDefault="008B6CDE" w:rsidP="00337A17">
            <w:pPr>
              <w:pStyle w:val="ENoteTableText"/>
            </w:pPr>
            <w:r w:rsidRPr="00C34A38">
              <w:rPr>
                <w:b/>
              </w:rPr>
              <w:t>Subdivision B</w:t>
            </w:r>
          </w:p>
        </w:tc>
        <w:tc>
          <w:tcPr>
            <w:tcW w:w="4717" w:type="dxa"/>
            <w:shd w:val="clear" w:color="auto" w:fill="auto"/>
          </w:tcPr>
          <w:p w14:paraId="176CAB7F" w14:textId="77777777" w:rsidR="008B6CDE" w:rsidRPr="00C34A38" w:rsidRDefault="008B6CDE" w:rsidP="00337A17">
            <w:pPr>
              <w:pStyle w:val="ENoteTableText"/>
            </w:pPr>
          </w:p>
        </w:tc>
      </w:tr>
      <w:tr w:rsidR="008B6CDE" w:rsidRPr="00C34A38" w14:paraId="1CB3ACB5" w14:textId="77777777" w:rsidTr="00F85CAA">
        <w:trPr>
          <w:cantSplit/>
        </w:trPr>
        <w:tc>
          <w:tcPr>
            <w:tcW w:w="2436" w:type="dxa"/>
            <w:shd w:val="clear" w:color="auto" w:fill="auto"/>
          </w:tcPr>
          <w:p w14:paraId="5E54F256" w14:textId="77777777" w:rsidR="008B6CDE" w:rsidRPr="00C34A38" w:rsidRDefault="008B6CDE" w:rsidP="00337A17">
            <w:pPr>
              <w:pStyle w:val="ENoteTableText"/>
              <w:tabs>
                <w:tab w:val="center" w:leader="dot" w:pos="2268"/>
              </w:tabs>
            </w:pPr>
            <w:r w:rsidRPr="00C34A38">
              <w:t>s 768AQ</w:t>
            </w:r>
            <w:r w:rsidRPr="00C34A38">
              <w:tab/>
            </w:r>
          </w:p>
        </w:tc>
        <w:tc>
          <w:tcPr>
            <w:tcW w:w="4717" w:type="dxa"/>
            <w:shd w:val="clear" w:color="auto" w:fill="auto"/>
          </w:tcPr>
          <w:p w14:paraId="7BE1B397" w14:textId="77777777" w:rsidR="008B6CDE" w:rsidRPr="00C34A38" w:rsidRDefault="008B6CDE" w:rsidP="00337A17">
            <w:pPr>
              <w:pStyle w:val="ENoteTableText"/>
            </w:pPr>
            <w:r w:rsidRPr="00C34A38">
              <w:t>ad No 175, 2012</w:t>
            </w:r>
          </w:p>
        </w:tc>
      </w:tr>
      <w:tr w:rsidR="008B6CDE" w:rsidRPr="00C34A38" w14:paraId="341A125B" w14:textId="77777777" w:rsidTr="00F85CAA">
        <w:trPr>
          <w:cantSplit/>
        </w:trPr>
        <w:tc>
          <w:tcPr>
            <w:tcW w:w="2436" w:type="dxa"/>
            <w:shd w:val="clear" w:color="auto" w:fill="auto"/>
          </w:tcPr>
          <w:p w14:paraId="33F5512E" w14:textId="77777777" w:rsidR="008B6CDE" w:rsidRPr="00C34A38" w:rsidRDefault="008B6CDE" w:rsidP="00337A17">
            <w:pPr>
              <w:pStyle w:val="ENoteTableText"/>
              <w:tabs>
                <w:tab w:val="center" w:leader="dot" w:pos="2268"/>
              </w:tabs>
            </w:pPr>
            <w:r w:rsidRPr="00C34A38">
              <w:t>s 768AR</w:t>
            </w:r>
            <w:r w:rsidRPr="00C34A38">
              <w:tab/>
            </w:r>
          </w:p>
        </w:tc>
        <w:tc>
          <w:tcPr>
            <w:tcW w:w="4717" w:type="dxa"/>
            <w:shd w:val="clear" w:color="auto" w:fill="auto"/>
          </w:tcPr>
          <w:p w14:paraId="653818BE" w14:textId="77777777" w:rsidR="008B6CDE" w:rsidRPr="00C34A38" w:rsidRDefault="008B6CDE" w:rsidP="00337A17">
            <w:pPr>
              <w:pStyle w:val="ENoteTableText"/>
            </w:pPr>
            <w:r w:rsidRPr="00C34A38">
              <w:t>ad No 175, 2012</w:t>
            </w:r>
          </w:p>
        </w:tc>
      </w:tr>
      <w:tr w:rsidR="008B6CDE" w:rsidRPr="00C34A38" w14:paraId="4D226E31" w14:textId="77777777" w:rsidTr="00F85CAA">
        <w:trPr>
          <w:cantSplit/>
        </w:trPr>
        <w:tc>
          <w:tcPr>
            <w:tcW w:w="2436" w:type="dxa"/>
            <w:shd w:val="clear" w:color="auto" w:fill="auto"/>
          </w:tcPr>
          <w:p w14:paraId="673F0506" w14:textId="77777777" w:rsidR="008B6CDE" w:rsidRPr="00C34A38" w:rsidRDefault="008B6CDE" w:rsidP="00337A17">
            <w:pPr>
              <w:pStyle w:val="ENoteTableText"/>
            </w:pPr>
            <w:r w:rsidRPr="00C34A38">
              <w:rPr>
                <w:b/>
              </w:rPr>
              <w:t>Subdivision C</w:t>
            </w:r>
          </w:p>
        </w:tc>
        <w:tc>
          <w:tcPr>
            <w:tcW w:w="4717" w:type="dxa"/>
            <w:shd w:val="clear" w:color="auto" w:fill="auto"/>
          </w:tcPr>
          <w:p w14:paraId="77B09A75" w14:textId="77777777" w:rsidR="008B6CDE" w:rsidRPr="00C34A38" w:rsidRDefault="008B6CDE" w:rsidP="00337A17">
            <w:pPr>
              <w:pStyle w:val="ENoteTableText"/>
            </w:pPr>
          </w:p>
        </w:tc>
      </w:tr>
      <w:tr w:rsidR="008B6CDE" w:rsidRPr="00C34A38" w14:paraId="401DB746" w14:textId="77777777" w:rsidTr="00F85CAA">
        <w:trPr>
          <w:cantSplit/>
        </w:trPr>
        <w:tc>
          <w:tcPr>
            <w:tcW w:w="2436" w:type="dxa"/>
            <w:shd w:val="clear" w:color="auto" w:fill="auto"/>
          </w:tcPr>
          <w:p w14:paraId="3CEA3906" w14:textId="77777777" w:rsidR="008B6CDE" w:rsidRPr="00C34A38" w:rsidRDefault="008B6CDE" w:rsidP="00337A17">
            <w:pPr>
              <w:pStyle w:val="ENoteTableText"/>
              <w:tabs>
                <w:tab w:val="center" w:leader="dot" w:pos="2268"/>
              </w:tabs>
            </w:pPr>
            <w:r w:rsidRPr="00C34A38">
              <w:t>s 768AS</w:t>
            </w:r>
            <w:r w:rsidRPr="00C34A38">
              <w:tab/>
            </w:r>
          </w:p>
        </w:tc>
        <w:tc>
          <w:tcPr>
            <w:tcW w:w="4717" w:type="dxa"/>
            <w:shd w:val="clear" w:color="auto" w:fill="auto"/>
          </w:tcPr>
          <w:p w14:paraId="009A7240" w14:textId="77777777" w:rsidR="008B6CDE" w:rsidRPr="00C34A38" w:rsidRDefault="008B6CDE" w:rsidP="00337A17">
            <w:pPr>
              <w:pStyle w:val="ENoteTableText"/>
            </w:pPr>
            <w:r w:rsidRPr="00C34A38">
              <w:t>ad No 175, 2012</w:t>
            </w:r>
          </w:p>
        </w:tc>
      </w:tr>
      <w:tr w:rsidR="008B6CDE" w:rsidRPr="00C34A38" w14:paraId="6B1B8656" w14:textId="77777777" w:rsidTr="00F85CAA">
        <w:trPr>
          <w:cantSplit/>
        </w:trPr>
        <w:tc>
          <w:tcPr>
            <w:tcW w:w="2436" w:type="dxa"/>
            <w:shd w:val="clear" w:color="auto" w:fill="auto"/>
          </w:tcPr>
          <w:p w14:paraId="4F0CD0D8" w14:textId="77777777" w:rsidR="008B6CDE" w:rsidRPr="00C34A38" w:rsidRDefault="008B6CDE" w:rsidP="00532EA4">
            <w:pPr>
              <w:pStyle w:val="ENoteTableText"/>
            </w:pPr>
          </w:p>
        </w:tc>
        <w:tc>
          <w:tcPr>
            <w:tcW w:w="4717" w:type="dxa"/>
            <w:shd w:val="clear" w:color="auto" w:fill="auto"/>
          </w:tcPr>
          <w:p w14:paraId="39B4E0A9" w14:textId="77777777" w:rsidR="008B6CDE" w:rsidRPr="00C34A38" w:rsidRDefault="008B6CDE" w:rsidP="00337A17">
            <w:pPr>
              <w:pStyle w:val="ENoteTableText"/>
            </w:pPr>
            <w:r w:rsidRPr="00C34A38">
              <w:t>am No 174, 2012</w:t>
            </w:r>
          </w:p>
        </w:tc>
      </w:tr>
      <w:tr w:rsidR="008B6CDE" w:rsidRPr="00C34A38" w14:paraId="7D1ACADB" w14:textId="77777777" w:rsidTr="00F85CAA">
        <w:trPr>
          <w:cantSplit/>
        </w:trPr>
        <w:tc>
          <w:tcPr>
            <w:tcW w:w="2436" w:type="dxa"/>
            <w:shd w:val="clear" w:color="auto" w:fill="auto"/>
          </w:tcPr>
          <w:p w14:paraId="19FD945F" w14:textId="77777777" w:rsidR="008B6CDE" w:rsidRPr="00C34A38" w:rsidRDefault="008B6CDE" w:rsidP="00337A17">
            <w:pPr>
              <w:pStyle w:val="ENoteTableText"/>
              <w:tabs>
                <w:tab w:val="center" w:leader="dot" w:pos="2268"/>
              </w:tabs>
            </w:pPr>
            <w:r w:rsidRPr="00C34A38">
              <w:t>s 768AT</w:t>
            </w:r>
            <w:r w:rsidRPr="00C34A38">
              <w:tab/>
            </w:r>
          </w:p>
        </w:tc>
        <w:tc>
          <w:tcPr>
            <w:tcW w:w="4717" w:type="dxa"/>
            <w:shd w:val="clear" w:color="auto" w:fill="auto"/>
          </w:tcPr>
          <w:p w14:paraId="3031AF31" w14:textId="77777777" w:rsidR="008B6CDE" w:rsidRPr="00C34A38" w:rsidRDefault="008B6CDE" w:rsidP="00337A17">
            <w:pPr>
              <w:pStyle w:val="ENoteTableText"/>
            </w:pPr>
            <w:r w:rsidRPr="00C34A38">
              <w:t>ad No 175, 2012</w:t>
            </w:r>
          </w:p>
        </w:tc>
      </w:tr>
      <w:tr w:rsidR="008B6CDE" w:rsidRPr="00C34A38" w14:paraId="06401382" w14:textId="77777777" w:rsidTr="00F85CAA">
        <w:trPr>
          <w:cantSplit/>
        </w:trPr>
        <w:tc>
          <w:tcPr>
            <w:tcW w:w="2436" w:type="dxa"/>
            <w:shd w:val="clear" w:color="auto" w:fill="auto"/>
          </w:tcPr>
          <w:p w14:paraId="07E52E85" w14:textId="77777777" w:rsidR="008B6CDE" w:rsidRPr="00C34A38" w:rsidRDefault="008B6CDE" w:rsidP="00532EA4">
            <w:pPr>
              <w:pStyle w:val="ENoteTableText"/>
            </w:pPr>
          </w:p>
        </w:tc>
        <w:tc>
          <w:tcPr>
            <w:tcW w:w="4717" w:type="dxa"/>
            <w:shd w:val="clear" w:color="auto" w:fill="auto"/>
          </w:tcPr>
          <w:p w14:paraId="7E365AA3" w14:textId="77777777" w:rsidR="008B6CDE" w:rsidRPr="00C34A38" w:rsidRDefault="008B6CDE" w:rsidP="00337A17">
            <w:pPr>
              <w:pStyle w:val="ENoteTableText"/>
            </w:pPr>
            <w:r w:rsidRPr="00C34A38">
              <w:t>am No 174, 2012</w:t>
            </w:r>
          </w:p>
        </w:tc>
      </w:tr>
      <w:tr w:rsidR="008B6CDE" w:rsidRPr="00C34A38" w14:paraId="6AC4A073" w14:textId="77777777" w:rsidTr="00F85CAA">
        <w:trPr>
          <w:cantSplit/>
        </w:trPr>
        <w:tc>
          <w:tcPr>
            <w:tcW w:w="2436" w:type="dxa"/>
            <w:shd w:val="clear" w:color="auto" w:fill="auto"/>
          </w:tcPr>
          <w:p w14:paraId="6339121B" w14:textId="77777777" w:rsidR="008B6CDE" w:rsidRPr="00C34A38" w:rsidRDefault="008B6CDE" w:rsidP="00337A17">
            <w:pPr>
              <w:pStyle w:val="ENoteTableText"/>
            </w:pPr>
            <w:r w:rsidRPr="00C34A38">
              <w:rPr>
                <w:b/>
              </w:rPr>
              <w:t>Subdivision D</w:t>
            </w:r>
          </w:p>
        </w:tc>
        <w:tc>
          <w:tcPr>
            <w:tcW w:w="4717" w:type="dxa"/>
            <w:shd w:val="clear" w:color="auto" w:fill="auto"/>
          </w:tcPr>
          <w:p w14:paraId="1F787246" w14:textId="77777777" w:rsidR="008B6CDE" w:rsidRPr="00C34A38" w:rsidRDefault="008B6CDE" w:rsidP="00337A17">
            <w:pPr>
              <w:pStyle w:val="ENoteTableText"/>
            </w:pPr>
          </w:p>
        </w:tc>
      </w:tr>
      <w:tr w:rsidR="008B6CDE" w:rsidRPr="00C34A38" w14:paraId="0650B124" w14:textId="77777777" w:rsidTr="00F85CAA">
        <w:trPr>
          <w:cantSplit/>
        </w:trPr>
        <w:tc>
          <w:tcPr>
            <w:tcW w:w="2436" w:type="dxa"/>
            <w:shd w:val="clear" w:color="auto" w:fill="auto"/>
          </w:tcPr>
          <w:p w14:paraId="144C3E63" w14:textId="77777777" w:rsidR="008B6CDE" w:rsidRPr="00C34A38" w:rsidRDefault="008B6CDE" w:rsidP="00337A17">
            <w:pPr>
              <w:pStyle w:val="ENoteTableText"/>
              <w:tabs>
                <w:tab w:val="center" w:leader="dot" w:pos="2268"/>
              </w:tabs>
            </w:pPr>
            <w:r w:rsidRPr="00C34A38">
              <w:t>s 768AU</w:t>
            </w:r>
            <w:r w:rsidRPr="00C34A38">
              <w:tab/>
            </w:r>
          </w:p>
        </w:tc>
        <w:tc>
          <w:tcPr>
            <w:tcW w:w="4717" w:type="dxa"/>
            <w:shd w:val="clear" w:color="auto" w:fill="auto"/>
          </w:tcPr>
          <w:p w14:paraId="4C0210F0" w14:textId="77777777" w:rsidR="008B6CDE" w:rsidRPr="00C34A38" w:rsidRDefault="008B6CDE" w:rsidP="00337A17">
            <w:pPr>
              <w:pStyle w:val="ENoteTableText"/>
            </w:pPr>
            <w:r w:rsidRPr="00C34A38">
              <w:t>ad No 175, 2012</w:t>
            </w:r>
          </w:p>
        </w:tc>
      </w:tr>
      <w:tr w:rsidR="008B6CDE" w:rsidRPr="00C34A38" w14:paraId="456A3455" w14:textId="77777777" w:rsidTr="00F85CAA">
        <w:trPr>
          <w:cantSplit/>
        </w:trPr>
        <w:tc>
          <w:tcPr>
            <w:tcW w:w="2436" w:type="dxa"/>
            <w:shd w:val="clear" w:color="auto" w:fill="auto"/>
          </w:tcPr>
          <w:p w14:paraId="60A85F68" w14:textId="77777777" w:rsidR="008B6CDE" w:rsidRPr="00C34A38" w:rsidRDefault="008B6CDE" w:rsidP="00532EA4">
            <w:pPr>
              <w:pStyle w:val="ENoteTableText"/>
            </w:pPr>
          </w:p>
        </w:tc>
        <w:tc>
          <w:tcPr>
            <w:tcW w:w="4717" w:type="dxa"/>
            <w:shd w:val="clear" w:color="auto" w:fill="auto"/>
          </w:tcPr>
          <w:p w14:paraId="366114DD" w14:textId="77777777" w:rsidR="008B6CDE" w:rsidRPr="00C34A38" w:rsidRDefault="008B6CDE" w:rsidP="00337A17">
            <w:pPr>
              <w:pStyle w:val="ENoteTableText"/>
            </w:pPr>
            <w:r w:rsidRPr="00C34A38">
              <w:t>am No 174, 2012</w:t>
            </w:r>
          </w:p>
        </w:tc>
      </w:tr>
      <w:tr w:rsidR="008B6CDE" w:rsidRPr="00C34A38" w14:paraId="6798D323" w14:textId="77777777" w:rsidTr="00F85CAA">
        <w:trPr>
          <w:cantSplit/>
        </w:trPr>
        <w:tc>
          <w:tcPr>
            <w:tcW w:w="2436" w:type="dxa"/>
            <w:shd w:val="clear" w:color="auto" w:fill="auto"/>
          </w:tcPr>
          <w:p w14:paraId="166676C0" w14:textId="2589E1EB" w:rsidR="008B6CDE" w:rsidRPr="00C34A38" w:rsidRDefault="004D57DD" w:rsidP="00337A17">
            <w:pPr>
              <w:pStyle w:val="ENoteTableText"/>
            </w:pPr>
            <w:r>
              <w:rPr>
                <w:b/>
              </w:rPr>
              <w:t>Division 5</w:t>
            </w:r>
          </w:p>
        </w:tc>
        <w:tc>
          <w:tcPr>
            <w:tcW w:w="4717" w:type="dxa"/>
            <w:shd w:val="clear" w:color="auto" w:fill="auto"/>
          </w:tcPr>
          <w:p w14:paraId="73E65D5E" w14:textId="77777777" w:rsidR="008B6CDE" w:rsidRPr="00C34A38" w:rsidRDefault="008B6CDE" w:rsidP="00337A17">
            <w:pPr>
              <w:pStyle w:val="ENoteTableText"/>
            </w:pPr>
          </w:p>
        </w:tc>
      </w:tr>
      <w:tr w:rsidR="008B6CDE" w:rsidRPr="00C34A38" w14:paraId="003ED776" w14:textId="77777777" w:rsidTr="00F85CAA">
        <w:trPr>
          <w:cantSplit/>
        </w:trPr>
        <w:tc>
          <w:tcPr>
            <w:tcW w:w="2436" w:type="dxa"/>
            <w:shd w:val="clear" w:color="auto" w:fill="auto"/>
          </w:tcPr>
          <w:p w14:paraId="6CE8C672" w14:textId="77777777" w:rsidR="008B6CDE" w:rsidRPr="00C34A38" w:rsidRDefault="008B6CDE" w:rsidP="00337A17">
            <w:pPr>
              <w:pStyle w:val="ENoteTableText"/>
            </w:pPr>
            <w:r w:rsidRPr="00C34A38">
              <w:rPr>
                <w:b/>
              </w:rPr>
              <w:t>Subdivision A</w:t>
            </w:r>
          </w:p>
        </w:tc>
        <w:tc>
          <w:tcPr>
            <w:tcW w:w="4717" w:type="dxa"/>
            <w:shd w:val="clear" w:color="auto" w:fill="auto"/>
          </w:tcPr>
          <w:p w14:paraId="3911F05C" w14:textId="77777777" w:rsidR="008B6CDE" w:rsidRPr="00C34A38" w:rsidRDefault="008B6CDE" w:rsidP="00337A17">
            <w:pPr>
              <w:pStyle w:val="ENoteTableText"/>
            </w:pPr>
          </w:p>
        </w:tc>
      </w:tr>
      <w:tr w:rsidR="008B6CDE" w:rsidRPr="00C34A38" w14:paraId="695E4DA2" w14:textId="77777777" w:rsidTr="00F85CAA">
        <w:trPr>
          <w:cantSplit/>
        </w:trPr>
        <w:tc>
          <w:tcPr>
            <w:tcW w:w="2436" w:type="dxa"/>
            <w:shd w:val="clear" w:color="auto" w:fill="auto"/>
          </w:tcPr>
          <w:p w14:paraId="05DC7BC6" w14:textId="77777777" w:rsidR="008B6CDE" w:rsidRPr="00C34A38" w:rsidRDefault="008B6CDE" w:rsidP="00337A17">
            <w:pPr>
              <w:pStyle w:val="ENoteTableText"/>
              <w:tabs>
                <w:tab w:val="center" w:leader="dot" w:pos="2268"/>
              </w:tabs>
            </w:pPr>
            <w:r w:rsidRPr="00C34A38">
              <w:t>s 768AV</w:t>
            </w:r>
            <w:r w:rsidRPr="00C34A38">
              <w:tab/>
            </w:r>
          </w:p>
        </w:tc>
        <w:tc>
          <w:tcPr>
            <w:tcW w:w="4717" w:type="dxa"/>
            <w:shd w:val="clear" w:color="auto" w:fill="auto"/>
          </w:tcPr>
          <w:p w14:paraId="76850D5B" w14:textId="77777777" w:rsidR="008B6CDE" w:rsidRPr="00C34A38" w:rsidRDefault="008B6CDE" w:rsidP="00337A17">
            <w:pPr>
              <w:pStyle w:val="ENoteTableText"/>
            </w:pPr>
            <w:r w:rsidRPr="00C34A38">
              <w:t>ad No 175, 2012</w:t>
            </w:r>
          </w:p>
        </w:tc>
      </w:tr>
      <w:tr w:rsidR="008B6CDE" w:rsidRPr="00C34A38" w14:paraId="2F18328D" w14:textId="77777777" w:rsidTr="00F85CAA">
        <w:trPr>
          <w:cantSplit/>
        </w:trPr>
        <w:tc>
          <w:tcPr>
            <w:tcW w:w="2436" w:type="dxa"/>
            <w:shd w:val="clear" w:color="auto" w:fill="auto"/>
          </w:tcPr>
          <w:p w14:paraId="61D5375C" w14:textId="77777777" w:rsidR="008B6CDE" w:rsidRPr="00C34A38" w:rsidRDefault="008B6CDE" w:rsidP="00337A17">
            <w:pPr>
              <w:pStyle w:val="ENoteTableText"/>
            </w:pPr>
            <w:r w:rsidRPr="00C34A38">
              <w:rPr>
                <w:b/>
              </w:rPr>
              <w:t>Subdivision B</w:t>
            </w:r>
          </w:p>
        </w:tc>
        <w:tc>
          <w:tcPr>
            <w:tcW w:w="4717" w:type="dxa"/>
            <w:shd w:val="clear" w:color="auto" w:fill="auto"/>
          </w:tcPr>
          <w:p w14:paraId="4BB9B9C2" w14:textId="77777777" w:rsidR="008B6CDE" w:rsidRPr="00C34A38" w:rsidRDefault="008B6CDE" w:rsidP="00337A17">
            <w:pPr>
              <w:pStyle w:val="ENoteTableText"/>
            </w:pPr>
          </w:p>
        </w:tc>
      </w:tr>
      <w:tr w:rsidR="008B6CDE" w:rsidRPr="00C34A38" w14:paraId="540038D1" w14:textId="77777777" w:rsidTr="00F85CAA">
        <w:trPr>
          <w:cantSplit/>
        </w:trPr>
        <w:tc>
          <w:tcPr>
            <w:tcW w:w="2436" w:type="dxa"/>
            <w:shd w:val="clear" w:color="auto" w:fill="auto"/>
          </w:tcPr>
          <w:p w14:paraId="4E58145A" w14:textId="77777777" w:rsidR="008B6CDE" w:rsidRPr="00C34A38" w:rsidRDefault="008B6CDE" w:rsidP="00337A17">
            <w:pPr>
              <w:pStyle w:val="ENoteTableText"/>
              <w:tabs>
                <w:tab w:val="center" w:leader="dot" w:pos="2268"/>
              </w:tabs>
            </w:pPr>
            <w:r w:rsidRPr="00C34A38">
              <w:t>s 768AW</w:t>
            </w:r>
            <w:r w:rsidRPr="00C34A38">
              <w:tab/>
            </w:r>
          </w:p>
        </w:tc>
        <w:tc>
          <w:tcPr>
            <w:tcW w:w="4717" w:type="dxa"/>
            <w:shd w:val="clear" w:color="auto" w:fill="auto"/>
          </w:tcPr>
          <w:p w14:paraId="2411A553" w14:textId="77777777" w:rsidR="008B6CDE" w:rsidRPr="00C34A38" w:rsidRDefault="008B6CDE" w:rsidP="00337A17">
            <w:pPr>
              <w:pStyle w:val="ENoteTableText"/>
            </w:pPr>
            <w:r w:rsidRPr="00C34A38">
              <w:t>ad No 175, 2012</w:t>
            </w:r>
          </w:p>
        </w:tc>
      </w:tr>
      <w:tr w:rsidR="008B6CDE" w:rsidRPr="00C34A38" w14:paraId="4FF9BCAE" w14:textId="77777777" w:rsidTr="00F85CAA">
        <w:trPr>
          <w:cantSplit/>
        </w:trPr>
        <w:tc>
          <w:tcPr>
            <w:tcW w:w="2436" w:type="dxa"/>
            <w:shd w:val="clear" w:color="auto" w:fill="auto"/>
          </w:tcPr>
          <w:p w14:paraId="279097B3" w14:textId="77777777" w:rsidR="008B6CDE" w:rsidRPr="00C34A38" w:rsidRDefault="008B6CDE" w:rsidP="00337A17">
            <w:pPr>
              <w:pStyle w:val="ENoteTableText"/>
              <w:tabs>
                <w:tab w:val="center" w:leader="dot" w:pos="2268"/>
              </w:tabs>
            </w:pPr>
            <w:r w:rsidRPr="00C34A38">
              <w:t>s 768AX</w:t>
            </w:r>
            <w:r w:rsidRPr="00C34A38">
              <w:tab/>
            </w:r>
          </w:p>
        </w:tc>
        <w:tc>
          <w:tcPr>
            <w:tcW w:w="4717" w:type="dxa"/>
            <w:shd w:val="clear" w:color="auto" w:fill="auto"/>
          </w:tcPr>
          <w:p w14:paraId="71186579" w14:textId="77777777" w:rsidR="008B6CDE" w:rsidRPr="00C34A38" w:rsidRDefault="008B6CDE" w:rsidP="00337A17">
            <w:pPr>
              <w:pStyle w:val="ENoteTableText"/>
            </w:pPr>
            <w:r w:rsidRPr="00C34A38">
              <w:t>ad No 175, 2012</w:t>
            </w:r>
          </w:p>
        </w:tc>
      </w:tr>
      <w:tr w:rsidR="008B6CDE" w:rsidRPr="00C34A38" w14:paraId="1AA9D077" w14:textId="77777777" w:rsidTr="00F85CAA">
        <w:trPr>
          <w:cantSplit/>
        </w:trPr>
        <w:tc>
          <w:tcPr>
            <w:tcW w:w="2436" w:type="dxa"/>
            <w:shd w:val="clear" w:color="auto" w:fill="auto"/>
          </w:tcPr>
          <w:p w14:paraId="3AC84471" w14:textId="77777777" w:rsidR="008B6CDE" w:rsidRPr="00C34A38" w:rsidRDefault="008B6CDE" w:rsidP="00532EA4">
            <w:pPr>
              <w:pStyle w:val="ENoteTableText"/>
            </w:pPr>
          </w:p>
        </w:tc>
        <w:tc>
          <w:tcPr>
            <w:tcW w:w="4717" w:type="dxa"/>
            <w:shd w:val="clear" w:color="auto" w:fill="auto"/>
          </w:tcPr>
          <w:p w14:paraId="2FF665BD" w14:textId="77777777" w:rsidR="008B6CDE" w:rsidRPr="00C34A38" w:rsidRDefault="008B6CDE" w:rsidP="00337A17">
            <w:pPr>
              <w:pStyle w:val="ENoteTableText"/>
            </w:pPr>
            <w:r w:rsidRPr="00C34A38">
              <w:t>am No 174, 2012</w:t>
            </w:r>
          </w:p>
        </w:tc>
      </w:tr>
      <w:tr w:rsidR="008B6CDE" w:rsidRPr="00C34A38" w14:paraId="632C0BE4" w14:textId="77777777" w:rsidTr="00F85CAA">
        <w:trPr>
          <w:cantSplit/>
        </w:trPr>
        <w:tc>
          <w:tcPr>
            <w:tcW w:w="2436" w:type="dxa"/>
            <w:shd w:val="clear" w:color="auto" w:fill="auto"/>
          </w:tcPr>
          <w:p w14:paraId="7FAF1FAC" w14:textId="77777777" w:rsidR="008B6CDE" w:rsidRPr="00C34A38" w:rsidRDefault="008B6CDE" w:rsidP="00337A17">
            <w:pPr>
              <w:pStyle w:val="ENoteTableText"/>
            </w:pPr>
            <w:r w:rsidRPr="00C34A38">
              <w:rPr>
                <w:b/>
              </w:rPr>
              <w:t>Subdivision C</w:t>
            </w:r>
          </w:p>
        </w:tc>
        <w:tc>
          <w:tcPr>
            <w:tcW w:w="4717" w:type="dxa"/>
            <w:shd w:val="clear" w:color="auto" w:fill="auto"/>
          </w:tcPr>
          <w:p w14:paraId="7C5EFD65" w14:textId="77777777" w:rsidR="008B6CDE" w:rsidRPr="00C34A38" w:rsidRDefault="008B6CDE" w:rsidP="00337A17">
            <w:pPr>
              <w:pStyle w:val="ENoteTableText"/>
            </w:pPr>
          </w:p>
        </w:tc>
      </w:tr>
      <w:tr w:rsidR="008B6CDE" w:rsidRPr="00C34A38" w14:paraId="2759C8F7" w14:textId="77777777" w:rsidTr="00F85CAA">
        <w:trPr>
          <w:cantSplit/>
        </w:trPr>
        <w:tc>
          <w:tcPr>
            <w:tcW w:w="2436" w:type="dxa"/>
            <w:shd w:val="clear" w:color="auto" w:fill="auto"/>
          </w:tcPr>
          <w:p w14:paraId="2BD121F1" w14:textId="77777777" w:rsidR="008B6CDE" w:rsidRPr="00C34A38" w:rsidRDefault="008B6CDE" w:rsidP="00337A17">
            <w:pPr>
              <w:pStyle w:val="ENoteTableText"/>
              <w:tabs>
                <w:tab w:val="center" w:leader="dot" w:pos="2268"/>
              </w:tabs>
            </w:pPr>
            <w:r w:rsidRPr="00C34A38">
              <w:t>s 768AY</w:t>
            </w:r>
            <w:r w:rsidRPr="00C34A38">
              <w:tab/>
            </w:r>
          </w:p>
        </w:tc>
        <w:tc>
          <w:tcPr>
            <w:tcW w:w="4717" w:type="dxa"/>
            <w:shd w:val="clear" w:color="auto" w:fill="auto"/>
          </w:tcPr>
          <w:p w14:paraId="110FD48C" w14:textId="77777777" w:rsidR="008B6CDE" w:rsidRPr="00C34A38" w:rsidRDefault="008B6CDE" w:rsidP="00337A17">
            <w:pPr>
              <w:pStyle w:val="ENoteTableText"/>
            </w:pPr>
            <w:r w:rsidRPr="00C34A38">
              <w:t>ad No 175, 2012</w:t>
            </w:r>
          </w:p>
        </w:tc>
      </w:tr>
      <w:tr w:rsidR="008B6CDE" w:rsidRPr="00C34A38" w14:paraId="17298485" w14:textId="77777777" w:rsidTr="00F85CAA">
        <w:trPr>
          <w:cantSplit/>
        </w:trPr>
        <w:tc>
          <w:tcPr>
            <w:tcW w:w="2436" w:type="dxa"/>
            <w:shd w:val="clear" w:color="auto" w:fill="auto"/>
          </w:tcPr>
          <w:p w14:paraId="3A7F77DC" w14:textId="77777777" w:rsidR="008B6CDE" w:rsidRPr="00C34A38" w:rsidRDefault="002E4BDC" w:rsidP="00337A17">
            <w:pPr>
              <w:pStyle w:val="ENoteTableText"/>
            </w:pPr>
            <w:r w:rsidRPr="00C34A38">
              <w:rPr>
                <w:b/>
              </w:rPr>
              <w:t>Division 6</w:t>
            </w:r>
          </w:p>
        </w:tc>
        <w:tc>
          <w:tcPr>
            <w:tcW w:w="4717" w:type="dxa"/>
            <w:shd w:val="clear" w:color="auto" w:fill="auto"/>
          </w:tcPr>
          <w:p w14:paraId="4725FB61" w14:textId="77777777" w:rsidR="008B6CDE" w:rsidRPr="00C34A38" w:rsidRDefault="008B6CDE" w:rsidP="00337A17">
            <w:pPr>
              <w:pStyle w:val="ENoteTableText"/>
            </w:pPr>
          </w:p>
        </w:tc>
      </w:tr>
      <w:tr w:rsidR="008B6CDE" w:rsidRPr="00C34A38" w14:paraId="45A4014A" w14:textId="77777777" w:rsidTr="00F85CAA">
        <w:trPr>
          <w:cantSplit/>
        </w:trPr>
        <w:tc>
          <w:tcPr>
            <w:tcW w:w="2436" w:type="dxa"/>
            <w:shd w:val="clear" w:color="auto" w:fill="auto"/>
          </w:tcPr>
          <w:p w14:paraId="2ECD9259" w14:textId="77777777" w:rsidR="008B6CDE" w:rsidRPr="00C34A38" w:rsidRDefault="002E4BDC" w:rsidP="000D1195">
            <w:pPr>
              <w:pStyle w:val="ENoteTableText"/>
              <w:tabs>
                <w:tab w:val="center" w:leader="dot" w:pos="2268"/>
              </w:tabs>
            </w:pPr>
            <w:r w:rsidRPr="00C34A38">
              <w:rPr>
                <w:noProof/>
              </w:rPr>
              <w:t>Division 6</w:t>
            </w:r>
            <w:r w:rsidR="008B6CDE" w:rsidRPr="00C34A38">
              <w:rPr>
                <w:noProof/>
              </w:rPr>
              <w:t xml:space="preserve"> heading</w:t>
            </w:r>
            <w:r w:rsidR="008B6CDE" w:rsidRPr="00C34A38">
              <w:rPr>
                <w:noProof/>
              </w:rPr>
              <w:tab/>
            </w:r>
          </w:p>
        </w:tc>
        <w:tc>
          <w:tcPr>
            <w:tcW w:w="4717" w:type="dxa"/>
            <w:shd w:val="clear" w:color="auto" w:fill="auto"/>
          </w:tcPr>
          <w:p w14:paraId="1F74245F" w14:textId="77777777" w:rsidR="008B6CDE" w:rsidRPr="00C34A38" w:rsidRDefault="008B6CDE" w:rsidP="00337A17">
            <w:pPr>
              <w:pStyle w:val="ENoteTableText"/>
            </w:pPr>
            <w:r w:rsidRPr="00C34A38">
              <w:t>am No 174, 2012</w:t>
            </w:r>
          </w:p>
        </w:tc>
      </w:tr>
      <w:tr w:rsidR="008B6CDE" w:rsidRPr="00C34A38" w14:paraId="044AB03F" w14:textId="77777777" w:rsidTr="00F85CAA">
        <w:trPr>
          <w:cantSplit/>
        </w:trPr>
        <w:tc>
          <w:tcPr>
            <w:tcW w:w="2436" w:type="dxa"/>
            <w:shd w:val="clear" w:color="auto" w:fill="auto"/>
          </w:tcPr>
          <w:p w14:paraId="3FD2573D" w14:textId="77777777" w:rsidR="008B6CDE" w:rsidRPr="00C34A38" w:rsidRDefault="008B6CDE" w:rsidP="00337A17">
            <w:pPr>
              <w:pStyle w:val="ENoteTableText"/>
            </w:pPr>
            <w:r w:rsidRPr="00C34A38">
              <w:rPr>
                <w:b/>
              </w:rPr>
              <w:t>Subdivision A</w:t>
            </w:r>
          </w:p>
        </w:tc>
        <w:tc>
          <w:tcPr>
            <w:tcW w:w="4717" w:type="dxa"/>
            <w:shd w:val="clear" w:color="auto" w:fill="auto"/>
          </w:tcPr>
          <w:p w14:paraId="03699375" w14:textId="77777777" w:rsidR="008B6CDE" w:rsidRPr="00C34A38" w:rsidRDefault="008B6CDE" w:rsidP="00337A17">
            <w:pPr>
              <w:pStyle w:val="ENoteTableText"/>
            </w:pPr>
          </w:p>
        </w:tc>
      </w:tr>
      <w:tr w:rsidR="008B6CDE" w:rsidRPr="00C34A38" w14:paraId="1B9AF665" w14:textId="77777777" w:rsidTr="00F85CAA">
        <w:trPr>
          <w:cantSplit/>
        </w:trPr>
        <w:tc>
          <w:tcPr>
            <w:tcW w:w="2436" w:type="dxa"/>
            <w:shd w:val="clear" w:color="auto" w:fill="auto"/>
          </w:tcPr>
          <w:p w14:paraId="405811F7" w14:textId="77777777" w:rsidR="008B6CDE" w:rsidRPr="00C34A38" w:rsidRDefault="008B6CDE" w:rsidP="00337A17">
            <w:pPr>
              <w:pStyle w:val="ENoteTableText"/>
              <w:tabs>
                <w:tab w:val="center" w:leader="dot" w:pos="2268"/>
              </w:tabs>
            </w:pPr>
            <w:r w:rsidRPr="00C34A38">
              <w:t>s 768AZ</w:t>
            </w:r>
            <w:r w:rsidRPr="00C34A38">
              <w:tab/>
            </w:r>
          </w:p>
        </w:tc>
        <w:tc>
          <w:tcPr>
            <w:tcW w:w="4717" w:type="dxa"/>
            <w:shd w:val="clear" w:color="auto" w:fill="auto"/>
          </w:tcPr>
          <w:p w14:paraId="0DB60999" w14:textId="77777777" w:rsidR="008B6CDE" w:rsidRPr="00C34A38" w:rsidRDefault="008B6CDE" w:rsidP="00337A17">
            <w:pPr>
              <w:pStyle w:val="ENoteTableText"/>
            </w:pPr>
            <w:r w:rsidRPr="00C34A38">
              <w:t>ad No 175, 2012</w:t>
            </w:r>
          </w:p>
        </w:tc>
      </w:tr>
      <w:tr w:rsidR="008B6CDE" w:rsidRPr="00C34A38" w14:paraId="0548BE1A" w14:textId="77777777" w:rsidTr="00F85CAA">
        <w:trPr>
          <w:cantSplit/>
        </w:trPr>
        <w:tc>
          <w:tcPr>
            <w:tcW w:w="2436" w:type="dxa"/>
            <w:shd w:val="clear" w:color="auto" w:fill="auto"/>
          </w:tcPr>
          <w:p w14:paraId="22EB42EE" w14:textId="77777777" w:rsidR="008B6CDE" w:rsidRPr="00C34A38" w:rsidRDefault="008B6CDE" w:rsidP="00532EA4">
            <w:pPr>
              <w:pStyle w:val="ENoteTableText"/>
            </w:pPr>
          </w:p>
        </w:tc>
        <w:tc>
          <w:tcPr>
            <w:tcW w:w="4717" w:type="dxa"/>
            <w:shd w:val="clear" w:color="auto" w:fill="auto"/>
          </w:tcPr>
          <w:p w14:paraId="36736DD1" w14:textId="77777777" w:rsidR="008B6CDE" w:rsidRPr="00C34A38" w:rsidRDefault="008B6CDE" w:rsidP="00337A17">
            <w:pPr>
              <w:pStyle w:val="ENoteTableText"/>
            </w:pPr>
            <w:r w:rsidRPr="00C34A38">
              <w:t>am No 174, 2012</w:t>
            </w:r>
          </w:p>
        </w:tc>
      </w:tr>
      <w:tr w:rsidR="008B6CDE" w:rsidRPr="00C34A38" w14:paraId="02565163" w14:textId="77777777" w:rsidTr="00F85CAA">
        <w:trPr>
          <w:cantSplit/>
        </w:trPr>
        <w:tc>
          <w:tcPr>
            <w:tcW w:w="2436" w:type="dxa"/>
            <w:shd w:val="clear" w:color="auto" w:fill="auto"/>
          </w:tcPr>
          <w:p w14:paraId="52B19062" w14:textId="77777777" w:rsidR="008B6CDE" w:rsidRPr="00C34A38" w:rsidRDefault="008B6CDE" w:rsidP="00337A17">
            <w:pPr>
              <w:pStyle w:val="ENoteTableText"/>
              <w:tabs>
                <w:tab w:val="center" w:leader="dot" w:pos="2268"/>
              </w:tabs>
            </w:pPr>
            <w:r w:rsidRPr="00C34A38">
              <w:t>s 768AZA</w:t>
            </w:r>
            <w:r w:rsidRPr="00C34A38">
              <w:tab/>
            </w:r>
          </w:p>
        </w:tc>
        <w:tc>
          <w:tcPr>
            <w:tcW w:w="4717" w:type="dxa"/>
            <w:shd w:val="clear" w:color="auto" w:fill="auto"/>
          </w:tcPr>
          <w:p w14:paraId="00FCEE80" w14:textId="77777777" w:rsidR="008B6CDE" w:rsidRPr="00C34A38" w:rsidRDefault="008B6CDE" w:rsidP="00337A17">
            <w:pPr>
              <w:pStyle w:val="ENoteTableText"/>
            </w:pPr>
            <w:r w:rsidRPr="00C34A38">
              <w:t>ad No 175, 2012</w:t>
            </w:r>
          </w:p>
        </w:tc>
      </w:tr>
      <w:tr w:rsidR="008B6CDE" w:rsidRPr="00C34A38" w14:paraId="7123D6D2" w14:textId="77777777" w:rsidTr="00F85CAA">
        <w:trPr>
          <w:cantSplit/>
        </w:trPr>
        <w:tc>
          <w:tcPr>
            <w:tcW w:w="2436" w:type="dxa"/>
            <w:shd w:val="clear" w:color="auto" w:fill="auto"/>
          </w:tcPr>
          <w:p w14:paraId="447CEEE0" w14:textId="77777777" w:rsidR="008B6CDE" w:rsidRPr="00C34A38" w:rsidRDefault="008B6CDE" w:rsidP="00337A17">
            <w:pPr>
              <w:pStyle w:val="ENoteTableText"/>
            </w:pPr>
            <w:r w:rsidRPr="00C34A38">
              <w:rPr>
                <w:b/>
              </w:rPr>
              <w:t>Subdivision B</w:t>
            </w:r>
          </w:p>
        </w:tc>
        <w:tc>
          <w:tcPr>
            <w:tcW w:w="4717" w:type="dxa"/>
            <w:shd w:val="clear" w:color="auto" w:fill="auto"/>
          </w:tcPr>
          <w:p w14:paraId="07E4D74A" w14:textId="77777777" w:rsidR="008B6CDE" w:rsidRPr="00C34A38" w:rsidRDefault="008B6CDE" w:rsidP="00337A17">
            <w:pPr>
              <w:pStyle w:val="ENoteTableText"/>
            </w:pPr>
          </w:p>
        </w:tc>
      </w:tr>
      <w:tr w:rsidR="008B6CDE" w:rsidRPr="00C34A38" w14:paraId="720FCF0F" w14:textId="77777777" w:rsidTr="00F85CAA">
        <w:trPr>
          <w:cantSplit/>
        </w:trPr>
        <w:tc>
          <w:tcPr>
            <w:tcW w:w="2436" w:type="dxa"/>
            <w:shd w:val="clear" w:color="auto" w:fill="auto"/>
          </w:tcPr>
          <w:p w14:paraId="06F52530" w14:textId="77777777" w:rsidR="008B6CDE" w:rsidRPr="00C34A38" w:rsidRDefault="008B6CDE" w:rsidP="00337A17">
            <w:pPr>
              <w:pStyle w:val="ENoteTableText"/>
              <w:tabs>
                <w:tab w:val="center" w:leader="dot" w:pos="2268"/>
              </w:tabs>
            </w:pPr>
            <w:r w:rsidRPr="00C34A38">
              <w:t>s 768BA</w:t>
            </w:r>
            <w:r w:rsidRPr="00C34A38">
              <w:tab/>
            </w:r>
          </w:p>
        </w:tc>
        <w:tc>
          <w:tcPr>
            <w:tcW w:w="4717" w:type="dxa"/>
            <w:shd w:val="clear" w:color="auto" w:fill="auto"/>
          </w:tcPr>
          <w:p w14:paraId="05A04F53" w14:textId="77777777" w:rsidR="008B6CDE" w:rsidRPr="00C34A38" w:rsidRDefault="008B6CDE" w:rsidP="00337A17">
            <w:pPr>
              <w:pStyle w:val="ENoteTableText"/>
            </w:pPr>
            <w:r w:rsidRPr="00C34A38">
              <w:t>ad No 175, 2012</w:t>
            </w:r>
          </w:p>
        </w:tc>
      </w:tr>
      <w:tr w:rsidR="008B6CDE" w:rsidRPr="00C34A38" w14:paraId="15C47024" w14:textId="77777777" w:rsidTr="00F85CAA">
        <w:trPr>
          <w:cantSplit/>
        </w:trPr>
        <w:tc>
          <w:tcPr>
            <w:tcW w:w="2436" w:type="dxa"/>
            <w:shd w:val="clear" w:color="auto" w:fill="auto"/>
          </w:tcPr>
          <w:p w14:paraId="63875D38" w14:textId="77777777" w:rsidR="008B6CDE" w:rsidRPr="00C34A38" w:rsidRDefault="008B6CDE" w:rsidP="00532EA4">
            <w:pPr>
              <w:pStyle w:val="ENoteTableText"/>
            </w:pPr>
          </w:p>
        </w:tc>
        <w:tc>
          <w:tcPr>
            <w:tcW w:w="4717" w:type="dxa"/>
            <w:shd w:val="clear" w:color="auto" w:fill="auto"/>
          </w:tcPr>
          <w:p w14:paraId="5B102767" w14:textId="77777777" w:rsidR="008B6CDE" w:rsidRPr="00C34A38" w:rsidRDefault="008B6CDE" w:rsidP="00337A17">
            <w:pPr>
              <w:pStyle w:val="ENoteTableText"/>
            </w:pPr>
            <w:r w:rsidRPr="00C34A38">
              <w:t>am No 174, 2012</w:t>
            </w:r>
          </w:p>
        </w:tc>
      </w:tr>
      <w:tr w:rsidR="008B6CDE" w:rsidRPr="00C34A38" w14:paraId="72D7D5BC" w14:textId="77777777" w:rsidTr="00F85CAA">
        <w:trPr>
          <w:cantSplit/>
        </w:trPr>
        <w:tc>
          <w:tcPr>
            <w:tcW w:w="2436" w:type="dxa"/>
            <w:shd w:val="clear" w:color="auto" w:fill="auto"/>
          </w:tcPr>
          <w:p w14:paraId="2C0EC0C3" w14:textId="77777777" w:rsidR="008B6CDE" w:rsidRPr="00C34A38" w:rsidRDefault="008B6CDE" w:rsidP="00337A17">
            <w:pPr>
              <w:pStyle w:val="ENoteTableText"/>
              <w:tabs>
                <w:tab w:val="center" w:leader="dot" w:pos="2268"/>
              </w:tabs>
            </w:pPr>
            <w:r w:rsidRPr="00C34A38">
              <w:t>s 768BB</w:t>
            </w:r>
            <w:r w:rsidRPr="00C34A38">
              <w:tab/>
            </w:r>
          </w:p>
        </w:tc>
        <w:tc>
          <w:tcPr>
            <w:tcW w:w="4717" w:type="dxa"/>
            <w:shd w:val="clear" w:color="auto" w:fill="auto"/>
          </w:tcPr>
          <w:p w14:paraId="4D05CEB5" w14:textId="77777777" w:rsidR="008B6CDE" w:rsidRPr="00C34A38" w:rsidRDefault="008B6CDE" w:rsidP="00337A17">
            <w:pPr>
              <w:pStyle w:val="ENoteTableText"/>
            </w:pPr>
            <w:r w:rsidRPr="00C34A38">
              <w:t>ad No 175, 2012</w:t>
            </w:r>
          </w:p>
        </w:tc>
      </w:tr>
      <w:tr w:rsidR="008B6CDE" w:rsidRPr="00C34A38" w14:paraId="774CBA31" w14:textId="77777777" w:rsidTr="00F85CAA">
        <w:trPr>
          <w:cantSplit/>
        </w:trPr>
        <w:tc>
          <w:tcPr>
            <w:tcW w:w="2436" w:type="dxa"/>
            <w:shd w:val="clear" w:color="auto" w:fill="auto"/>
          </w:tcPr>
          <w:p w14:paraId="5D2F8149" w14:textId="77777777" w:rsidR="008B6CDE" w:rsidRPr="00C34A38" w:rsidRDefault="008B6CDE" w:rsidP="00532EA4">
            <w:pPr>
              <w:pStyle w:val="ENoteTableText"/>
            </w:pPr>
          </w:p>
        </w:tc>
        <w:tc>
          <w:tcPr>
            <w:tcW w:w="4717" w:type="dxa"/>
            <w:shd w:val="clear" w:color="auto" w:fill="auto"/>
          </w:tcPr>
          <w:p w14:paraId="027FAE42" w14:textId="77777777" w:rsidR="008B6CDE" w:rsidRPr="00C34A38" w:rsidRDefault="008B6CDE" w:rsidP="00337A17">
            <w:pPr>
              <w:pStyle w:val="ENoteTableText"/>
            </w:pPr>
            <w:r w:rsidRPr="00C34A38">
              <w:t>am No 174, 2012</w:t>
            </w:r>
          </w:p>
        </w:tc>
      </w:tr>
      <w:tr w:rsidR="008B6CDE" w:rsidRPr="00C34A38" w14:paraId="25A1D30E" w14:textId="77777777" w:rsidTr="00F85CAA">
        <w:trPr>
          <w:cantSplit/>
        </w:trPr>
        <w:tc>
          <w:tcPr>
            <w:tcW w:w="2436" w:type="dxa"/>
            <w:shd w:val="clear" w:color="auto" w:fill="auto"/>
          </w:tcPr>
          <w:p w14:paraId="558FEE0D" w14:textId="77777777" w:rsidR="008B6CDE" w:rsidRPr="00C34A38" w:rsidRDefault="002E4BDC" w:rsidP="00337A17">
            <w:pPr>
              <w:pStyle w:val="ENoteTableText"/>
            </w:pPr>
            <w:r w:rsidRPr="00C34A38">
              <w:rPr>
                <w:b/>
              </w:rPr>
              <w:t>Division 7</w:t>
            </w:r>
          </w:p>
        </w:tc>
        <w:tc>
          <w:tcPr>
            <w:tcW w:w="4717" w:type="dxa"/>
            <w:shd w:val="clear" w:color="auto" w:fill="auto"/>
          </w:tcPr>
          <w:p w14:paraId="0DAC4A0F" w14:textId="77777777" w:rsidR="008B6CDE" w:rsidRPr="00C34A38" w:rsidRDefault="008B6CDE" w:rsidP="00337A17">
            <w:pPr>
              <w:pStyle w:val="ENoteTableText"/>
            </w:pPr>
          </w:p>
        </w:tc>
      </w:tr>
      <w:tr w:rsidR="008B6CDE" w:rsidRPr="00C34A38" w14:paraId="4992B729" w14:textId="77777777" w:rsidTr="00F85CAA">
        <w:trPr>
          <w:cantSplit/>
        </w:trPr>
        <w:tc>
          <w:tcPr>
            <w:tcW w:w="2436" w:type="dxa"/>
            <w:shd w:val="clear" w:color="auto" w:fill="auto"/>
          </w:tcPr>
          <w:p w14:paraId="4C2A7D01" w14:textId="77777777" w:rsidR="008B6CDE" w:rsidRPr="00C34A38" w:rsidRDefault="002E4BDC" w:rsidP="000D1195">
            <w:pPr>
              <w:pStyle w:val="ENoteTableText"/>
              <w:tabs>
                <w:tab w:val="center" w:leader="dot" w:pos="2268"/>
              </w:tabs>
            </w:pPr>
            <w:r w:rsidRPr="00C34A38">
              <w:rPr>
                <w:noProof/>
              </w:rPr>
              <w:t>Division 7</w:t>
            </w:r>
            <w:r w:rsidR="008B6CDE" w:rsidRPr="00C34A38">
              <w:rPr>
                <w:noProof/>
              </w:rPr>
              <w:t xml:space="preserve"> heading</w:t>
            </w:r>
            <w:r w:rsidR="008B6CDE" w:rsidRPr="00C34A38">
              <w:rPr>
                <w:noProof/>
              </w:rPr>
              <w:tab/>
            </w:r>
          </w:p>
        </w:tc>
        <w:tc>
          <w:tcPr>
            <w:tcW w:w="4717" w:type="dxa"/>
            <w:shd w:val="clear" w:color="auto" w:fill="auto"/>
          </w:tcPr>
          <w:p w14:paraId="150A5CB1" w14:textId="77777777" w:rsidR="008B6CDE" w:rsidRPr="00C34A38" w:rsidRDefault="008B6CDE" w:rsidP="00337A17">
            <w:pPr>
              <w:pStyle w:val="ENoteTableText"/>
            </w:pPr>
            <w:r w:rsidRPr="00C34A38">
              <w:t>am No 174, 2012</w:t>
            </w:r>
          </w:p>
        </w:tc>
      </w:tr>
      <w:tr w:rsidR="008B6CDE" w:rsidRPr="00C34A38" w14:paraId="4BBB9F87" w14:textId="77777777" w:rsidTr="00F85CAA">
        <w:trPr>
          <w:cantSplit/>
        </w:trPr>
        <w:tc>
          <w:tcPr>
            <w:tcW w:w="2436" w:type="dxa"/>
            <w:shd w:val="clear" w:color="auto" w:fill="auto"/>
          </w:tcPr>
          <w:p w14:paraId="1C8976F7" w14:textId="77777777" w:rsidR="008B6CDE" w:rsidRPr="00C34A38" w:rsidRDefault="008B6CDE" w:rsidP="00074E5A">
            <w:pPr>
              <w:pStyle w:val="ENoteTableText"/>
              <w:keepNext/>
            </w:pPr>
            <w:r w:rsidRPr="00C34A38">
              <w:rPr>
                <w:b/>
              </w:rPr>
              <w:t>Subdivision A</w:t>
            </w:r>
          </w:p>
        </w:tc>
        <w:tc>
          <w:tcPr>
            <w:tcW w:w="4717" w:type="dxa"/>
            <w:shd w:val="clear" w:color="auto" w:fill="auto"/>
          </w:tcPr>
          <w:p w14:paraId="60A597C1" w14:textId="77777777" w:rsidR="008B6CDE" w:rsidRPr="00C34A38" w:rsidRDefault="008B6CDE" w:rsidP="00337A17">
            <w:pPr>
              <w:pStyle w:val="ENoteTableText"/>
            </w:pPr>
          </w:p>
        </w:tc>
      </w:tr>
      <w:tr w:rsidR="008B6CDE" w:rsidRPr="00C34A38" w14:paraId="41080CAA" w14:textId="77777777" w:rsidTr="00F85CAA">
        <w:trPr>
          <w:cantSplit/>
        </w:trPr>
        <w:tc>
          <w:tcPr>
            <w:tcW w:w="2436" w:type="dxa"/>
            <w:shd w:val="clear" w:color="auto" w:fill="auto"/>
          </w:tcPr>
          <w:p w14:paraId="77E3E4C4" w14:textId="77777777" w:rsidR="008B6CDE" w:rsidRPr="00C34A38" w:rsidRDefault="008B6CDE" w:rsidP="00337A17">
            <w:pPr>
              <w:pStyle w:val="ENoteTableText"/>
              <w:tabs>
                <w:tab w:val="center" w:leader="dot" w:pos="2268"/>
              </w:tabs>
            </w:pPr>
            <w:r w:rsidRPr="00C34A38">
              <w:t>s 768BC</w:t>
            </w:r>
            <w:r w:rsidRPr="00C34A38">
              <w:tab/>
            </w:r>
          </w:p>
        </w:tc>
        <w:tc>
          <w:tcPr>
            <w:tcW w:w="4717" w:type="dxa"/>
            <w:shd w:val="clear" w:color="auto" w:fill="auto"/>
          </w:tcPr>
          <w:p w14:paraId="7CCC3487" w14:textId="77777777" w:rsidR="008B6CDE" w:rsidRPr="00C34A38" w:rsidRDefault="008B6CDE" w:rsidP="00337A17">
            <w:pPr>
              <w:pStyle w:val="ENoteTableText"/>
            </w:pPr>
            <w:r w:rsidRPr="00C34A38">
              <w:t>ad No 175, 2012</w:t>
            </w:r>
          </w:p>
        </w:tc>
      </w:tr>
      <w:tr w:rsidR="008B6CDE" w:rsidRPr="00C34A38" w14:paraId="6504C795" w14:textId="77777777" w:rsidTr="00F85CAA">
        <w:trPr>
          <w:cantSplit/>
        </w:trPr>
        <w:tc>
          <w:tcPr>
            <w:tcW w:w="2436" w:type="dxa"/>
            <w:shd w:val="clear" w:color="auto" w:fill="auto"/>
          </w:tcPr>
          <w:p w14:paraId="6CDAA5B4" w14:textId="77777777" w:rsidR="008B6CDE" w:rsidRPr="00C34A38" w:rsidRDefault="008B6CDE" w:rsidP="00532EA4">
            <w:pPr>
              <w:pStyle w:val="ENoteTableText"/>
            </w:pPr>
          </w:p>
        </w:tc>
        <w:tc>
          <w:tcPr>
            <w:tcW w:w="4717" w:type="dxa"/>
            <w:shd w:val="clear" w:color="auto" w:fill="auto"/>
          </w:tcPr>
          <w:p w14:paraId="1B13E354" w14:textId="77777777" w:rsidR="008B6CDE" w:rsidRPr="00C34A38" w:rsidRDefault="008B6CDE" w:rsidP="00337A17">
            <w:pPr>
              <w:pStyle w:val="ENoteTableText"/>
            </w:pPr>
            <w:r w:rsidRPr="00C34A38">
              <w:t>am No 174, 2012</w:t>
            </w:r>
          </w:p>
        </w:tc>
      </w:tr>
      <w:tr w:rsidR="008B6CDE" w:rsidRPr="00C34A38" w14:paraId="21A10268" w14:textId="77777777" w:rsidTr="00F85CAA">
        <w:trPr>
          <w:cantSplit/>
        </w:trPr>
        <w:tc>
          <w:tcPr>
            <w:tcW w:w="2436" w:type="dxa"/>
            <w:shd w:val="clear" w:color="auto" w:fill="auto"/>
          </w:tcPr>
          <w:p w14:paraId="03699692" w14:textId="77777777" w:rsidR="008B6CDE" w:rsidRPr="00C34A38" w:rsidRDefault="008B6CDE" w:rsidP="00337A17">
            <w:pPr>
              <w:pStyle w:val="ENoteTableText"/>
              <w:tabs>
                <w:tab w:val="center" w:leader="dot" w:pos="2268"/>
              </w:tabs>
            </w:pPr>
            <w:r w:rsidRPr="00C34A38">
              <w:t>s 768BCA</w:t>
            </w:r>
            <w:r w:rsidRPr="00C34A38">
              <w:tab/>
            </w:r>
          </w:p>
        </w:tc>
        <w:tc>
          <w:tcPr>
            <w:tcW w:w="4717" w:type="dxa"/>
            <w:shd w:val="clear" w:color="auto" w:fill="auto"/>
          </w:tcPr>
          <w:p w14:paraId="04C200B0" w14:textId="77777777" w:rsidR="008B6CDE" w:rsidRPr="00C34A38" w:rsidRDefault="008B6CDE" w:rsidP="00337A17">
            <w:pPr>
              <w:pStyle w:val="ENoteTableText"/>
            </w:pPr>
            <w:r w:rsidRPr="00C34A38">
              <w:t>ad No 175, 2012</w:t>
            </w:r>
          </w:p>
        </w:tc>
      </w:tr>
      <w:tr w:rsidR="008B6CDE" w:rsidRPr="00C34A38" w14:paraId="61304EA4" w14:textId="77777777" w:rsidTr="00F85CAA">
        <w:trPr>
          <w:cantSplit/>
        </w:trPr>
        <w:tc>
          <w:tcPr>
            <w:tcW w:w="2436" w:type="dxa"/>
            <w:shd w:val="clear" w:color="auto" w:fill="auto"/>
          </w:tcPr>
          <w:p w14:paraId="38E6188A" w14:textId="77777777" w:rsidR="008B6CDE" w:rsidRPr="00C34A38" w:rsidRDefault="008B6CDE" w:rsidP="00337A17">
            <w:pPr>
              <w:pStyle w:val="ENoteTableText"/>
            </w:pPr>
            <w:r w:rsidRPr="00C34A38">
              <w:rPr>
                <w:b/>
              </w:rPr>
              <w:t>Subdivision B</w:t>
            </w:r>
          </w:p>
        </w:tc>
        <w:tc>
          <w:tcPr>
            <w:tcW w:w="4717" w:type="dxa"/>
            <w:shd w:val="clear" w:color="auto" w:fill="auto"/>
          </w:tcPr>
          <w:p w14:paraId="6E4827EB" w14:textId="77777777" w:rsidR="008B6CDE" w:rsidRPr="00C34A38" w:rsidRDefault="008B6CDE" w:rsidP="00337A17">
            <w:pPr>
              <w:pStyle w:val="ENoteTableText"/>
            </w:pPr>
          </w:p>
        </w:tc>
      </w:tr>
      <w:tr w:rsidR="008B6CDE" w:rsidRPr="00C34A38" w14:paraId="2D46146D" w14:textId="77777777" w:rsidTr="00F85CAA">
        <w:trPr>
          <w:cantSplit/>
        </w:trPr>
        <w:tc>
          <w:tcPr>
            <w:tcW w:w="2436" w:type="dxa"/>
            <w:shd w:val="clear" w:color="auto" w:fill="auto"/>
          </w:tcPr>
          <w:p w14:paraId="1545D58D" w14:textId="77777777" w:rsidR="008B6CDE" w:rsidRPr="00C34A38" w:rsidRDefault="008B6CDE" w:rsidP="00337A17">
            <w:pPr>
              <w:pStyle w:val="ENoteTableText"/>
              <w:tabs>
                <w:tab w:val="center" w:leader="dot" w:pos="2268"/>
              </w:tabs>
            </w:pPr>
            <w:r w:rsidRPr="00C34A38">
              <w:t>s 768BD</w:t>
            </w:r>
            <w:r w:rsidRPr="00C34A38">
              <w:tab/>
            </w:r>
          </w:p>
        </w:tc>
        <w:tc>
          <w:tcPr>
            <w:tcW w:w="4717" w:type="dxa"/>
            <w:shd w:val="clear" w:color="auto" w:fill="auto"/>
          </w:tcPr>
          <w:p w14:paraId="331E523F" w14:textId="77777777" w:rsidR="008B6CDE" w:rsidRPr="00C34A38" w:rsidRDefault="008B6CDE" w:rsidP="00337A17">
            <w:pPr>
              <w:pStyle w:val="ENoteTableText"/>
            </w:pPr>
            <w:r w:rsidRPr="00C34A38">
              <w:t>ad No 175, 2012</w:t>
            </w:r>
          </w:p>
        </w:tc>
      </w:tr>
      <w:tr w:rsidR="008B6CDE" w:rsidRPr="00C34A38" w14:paraId="38D9B27F" w14:textId="77777777" w:rsidTr="00F85CAA">
        <w:trPr>
          <w:cantSplit/>
        </w:trPr>
        <w:tc>
          <w:tcPr>
            <w:tcW w:w="2436" w:type="dxa"/>
            <w:shd w:val="clear" w:color="auto" w:fill="auto"/>
          </w:tcPr>
          <w:p w14:paraId="748A75C2" w14:textId="77777777" w:rsidR="008B6CDE" w:rsidRPr="00C34A38" w:rsidRDefault="008B6CDE" w:rsidP="00532EA4">
            <w:pPr>
              <w:pStyle w:val="ENoteTableText"/>
            </w:pPr>
          </w:p>
        </w:tc>
        <w:tc>
          <w:tcPr>
            <w:tcW w:w="4717" w:type="dxa"/>
            <w:shd w:val="clear" w:color="auto" w:fill="auto"/>
          </w:tcPr>
          <w:p w14:paraId="7ED47D59" w14:textId="77777777" w:rsidR="008B6CDE" w:rsidRPr="00C34A38" w:rsidRDefault="008B6CDE" w:rsidP="00337A17">
            <w:pPr>
              <w:pStyle w:val="ENoteTableText"/>
            </w:pPr>
            <w:r w:rsidRPr="00C34A38">
              <w:t>am No 174, 2012</w:t>
            </w:r>
          </w:p>
        </w:tc>
      </w:tr>
      <w:tr w:rsidR="008B6CDE" w:rsidRPr="00C34A38" w14:paraId="0A63E7E4" w14:textId="77777777" w:rsidTr="00F85CAA">
        <w:trPr>
          <w:cantSplit/>
        </w:trPr>
        <w:tc>
          <w:tcPr>
            <w:tcW w:w="2436" w:type="dxa"/>
            <w:shd w:val="clear" w:color="auto" w:fill="auto"/>
          </w:tcPr>
          <w:p w14:paraId="12A19306" w14:textId="77777777" w:rsidR="008B6CDE" w:rsidRPr="00C34A38" w:rsidRDefault="008B6CDE" w:rsidP="00337A17">
            <w:pPr>
              <w:pStyle w:val="ENoteTableText"/>
              <w:tabs>
                <w:tab w:val="center" w:leader="dot" w:pos="2268"/>
              </w:tabs>
            </w:pPr>
            <w:r w:rsidRPr="00C34A38">
              <w:t>s 768BE</w:t>
            </w:r>
            <w:r w:rsidRPr="00C34A38">
              <w:tab/>
            </w:r>
          </w:p>
        </w:tc>
        <w:tc>
          <w:tcPr>
            <w:tcW w:w="4717" w:type="dxa"/>
            <w:shd w:val="clear" w:color="auto" w:fill="auto"/>
          </w:tcPr>
          <w:p w14:paraId="5B91FB56" w14:textId="77777777" w:rsidR="008B6CDE" w:rsidRPr="00C34A38" w:rsidRDefault="008B6CDE" w:rsidP="00337A17">
            <w:pPr>
              <w:pStyle w:val="ENoteTableText"/>
            </w:pPr>
            <w:r w:rsidRPr="00C34A38">
              <w:t>ad No 175, 2012</w:t>
            </w:r>
          </w:p>
        </w:tc>
      </w:tr>
      <w:tr w:rsidR="008B6CDE" w:rsidRPr="00C34A38" w14:paraId="732EB4A7" w14:textId="77777777" w:rsidTr="00F85CAA">
        <w:trPr>
          <w:cantSplit/>
        </w:trPr>
        <w:tc>
          <w:tcPr>
            <w:tcW w:w="2436" w:type="dxa"/>
            <w:shd w:val="clear" w:color="auto" w:fill="auto"/>
          </w:tcPr>
          <w:p w14:paraId="35C3BA8B" w14:textId="77777777" w:rsidR="008B6CDE" w:rsidRPr="00C34A38" w:rsidRDefault="008B6CDE" w:rsidP="00337A17">
            <w:pPr>
              <w:pStyle w:val="ENoteTableText"/>
              <w:tabs>
                <w:tab w:val="center" w:leader="dot" w:pos="2268"/>
              </w:tabs>
            </w:pPr>
            <w:r w:rsidRPr="00C34A38">
              <w:t>s 768BF</w:t>
            </w:r>
            <w:r w:rsidRPr="00C34A38">
              <w:tab/>
            </w:r>
          </w:p>
        </w:tc>
        <w:tc>
          <w:tcPr>
            <w:tcW w:w="4717" w:type="dxa"/>
            <w:shd w:val="clear" w:color="auto" w:fill="auto"/>
          </w:tcPr>
          <w:p w14:paraId="30D8407C" w14:textId="77777777" w:rsidR="008B6CDE" w:rsidRPr="00C34A38" w:rsidRDefault="008B6CDE" w:rsidP="00337A17">
            <w:pPr>
              <w:pStyle w:val="ENoteTableText"/>
            </w:pPr>
            <w:r w:rsidRPr="00C34A38">
              <w:t>ad No 175, 2012</w:t>
            </w:r>
          </w:p>
        </w:tc>
      </w:tr>
      <w:tr w:rsidR="008B6CDE" w:rsidRPr="00C34A38" w14:paraId="55C7FD84" w14:textId="77777777" w:rsidTr="00F85CAA">
        <w:trPr>
          <w:cantSplit/>
        </w:trPr>
        <w:tc>
          <w:tcPr>
            <w:tcW w:w="2436" w:type="dxa"/>
            <w:shd w:val="clear" w:color="auto" w:fill="auto"/>
          </w:tcPr>
          <w:p w14:paraId="61D5622D" w14:textId="77777777" w:rsidR="008B6CDE" w:rsidRPr="00C34A38" w:rsidRDefault="008B6CDE" w:rsidP="00532EA4">
            <w:pPr>
              <w:pStyle w:val="ENoteTableText"/>
            </w:pPr>
          </w:p>
        </w:tc>
        <w:tc>
          <w:tcPr>
            <w:tcW w:w="4717" w:type="dxa"/>
            <w:shd w:val="clear" w:color="auto" w:fill="auto"/>
          </w:tcPr>
          <w:p w14:paraId="52244DC2" w14:textId="77777777" w:rsidR="008B6CDE" w:rsidRPr="00C34A38" w:rsidRDefault="008B6CDE" w:rsidP="00337A17">
            <w:pPr>
              <w:pStyle w:val="ENoteTableText"/>
            </w:pPr>
            <w:r w:rsidRPr="00C34A38">
              <w:t>am No 174, 2012</w:t>
            </w:r>
          </w:p>
        </w:tc>
      </w:tr>
      <w:tr w:rsidR="008B6CDE" w:rsidRPr="00C34A38" w14:paraId="25482FAD" w14:textId="77777777" w:rsidTr="00F85CAA">
        <w:trPr>
          <w:cantSplit/>
        </w:trPr>
        <w:tc>
          <w:tcPr>
            <w:tcW w:w="2436" w:type="dxa"/>
            <w:shd w:val="clear" w:color="auto" w:fill="auto"/>
          </w:tcPr>
          <w:p w14:paraId="74559C53" w14:textId="77777777" w:rsidR="008B6CDE" w:rsidRPr="00C34A38" w:rsidRDefault="008B6CDE" w:rsidP="00337A17">
            <w:pPr>
              <w:pStyle w:val="ENoteTableText"/>
            </w:pPr>
            <w:r w:rsidRPr="00C34A38">
              <w:rPr>
                <w:b/>
              </w:rPr>
              <w:t>Subdivision C</w:t>
            </w:r>
          </w:p>
        </w:tc>
        <w:tc>
          <w:tcPr>
            <w:tcW w:w="4717" w:type="dxa"/>
            <w:shd w:val="clear" w:color="auto" w:fill="auto"/>
          </w:tcPr>
          <w:p w14:paraId="135B0129" w14:textId="77777777" w:rsidR="008B6CDE" w:rsidRPr="00C34A38" w:rsidRDefault="008B6CDE" w:rsidP="00337A17">
            <w:pPr>
              <w:pStyle w:val="ENoteTableText"/>
            </w:pPr>
          </w:p>
        </w:tc>
      </w:tr>
      <w:tr w:rsidR="008B6CDE" w:rsidRPr="00C34A38" w14:paraId="70EDAF0B" w14:textId="77777777" w:rsidTr="00F85CAA">
        <w:trPr>
          <w:cantSplit/>
        </w:trPr>
        <w:tc>
          <w:tcPr>
            <w:tcW w:w="2436" w:type="dxa"/>
            <w:shd w:val="clear" w:color="auto" w:fill="auto"/>
          </w:tcPr>
          <w:p w14:paraId="5D59D903" w14:textId="77777777" w:rsidR="008B6CDE" w:rsidRPr="00C34A38" w:rsidRDefault="008B6CDE" w:rsidP="00337A17">
            <w:pPr>
              <w:pStyle w:val="ENoteTableText"/>
              <w:tabs>
                <w:tab w:val="center" w:leader="dot" w:pos="2268"/>
              </w:tabs>
            </w:pPr>
            <w:r w:rsidRPr="00C34A38">
              <w:t>s 768BG</w:t>
            </w:r>
            <w:r w:rsidRPr="00C34A38">
              <w:tab/>
            </w:r>
          </w:p>
        </w:tc>
        <w:tc>
          <w:tcPr>
            <w:tcW w:w="4717" w:type="dxa"/>
            <w:shd w:val="clear" w:color="auto" w:fill="auto"/>
          </w:tcPr>
          <w:p w14:paraId="5AE727C6" w14:textId="77777777" w:rsidR="008B6CDE" w:rsidRPr="00C34A38" w:rsidRDefault="008B6CDE" w:rsidP="00337A17">
            <w:pPr>
              <w:pStyle w:val="ENoteTableText"/>
            </w:pPr>
            <w:r w:rsidRPr="00C34A38">
              <w:t>ad No 175, 2012</w:t>
            </w:r>
          </w:p>
        </w:tc>
      </w:tr>
      <w:tr w:rsidR="008B6CDE" w:rsidRPr="00C34A38" w14:paraId="5F7242A7" w14:textId="77777777" w:rsidTr="00F85CAA">
        <w:trPr>
          <w:cantSplit/>
        </w:trPr>
        <w:tc>
          <w:tcPr>
            <w:tcW w:w="2436" w:type="dxa"/>
            <w:shd w:val="clear" w:color="auto" w:fill="auto"/>
          </w:tcPr>
          <w:p w14:paraId="69612A36" w14:textId="77777777" w:rsidR="008B6CDE" w:rsidRPr="00C34A38" w:rsidRDefault="008B6CDE" w:rsidP="00532EA4">
            <w:pPr>
              <w:pStyle w:val="ENoteTableText"/>
            </w:pPr>
          </w:p>
        </w:tc>
        <w:tc>
          <w:tcPr>
            <w:tcW w:w="4717" w:type="dxa"/>
            <w:shd w:val="clear" w:color="auto" w:fill="auto"/>
          </w:tcPr>
          <w:p w14:paraId="4F9D4523" w14:textId="77777777" w:rsidR="008B6CDE" w:rsidRPr="00C34A38" w:rsidRDefault="008B6CDE" w:rsidP="00337A17">
            <w:pPr>
              <w:pStyle w:val="ENoteTableText"/>
            </w:pPr>
            <w:r w:rsidRPr="00C34A38">
              <w:t>am No 174, 2012</w:t>
            </w:r>
          </w:p>
        </w:tc>
      </w:tr>
      <w:tr w:rsidR="008B6CDE" w:rsidRPr="00C34A38" w14:paraId="1CC5EF4E" w14:textId="77777777" w:rsidTr="00F85CAA">
        <w:trPr>
          <w:cantSplit/>
        </w:trPr>
        <w:tc>
          <w:tcPr>
            <w:tcW w:w="2436" w:type="dxa"/>
            <w:shd w:val="clear" w:color="auto" w:fill="auto"/>
          </w:tcPr>
          <w:p w14:paraId="3D73F2EF" w14:textId="77777777" w:rsidR="008B6CDE" w:rsidRPr="00C34A38" w:rsidRDefault="008B6CDE" w:rsidP="00337A17">
            <w:pPr>
              <w:pStyle w:val="ENoteTableText"/>
              <w:tabs>
                <w:tab w:val="center" w:leader="dot" w:pos="2268"/>
              </w:tabs>
            </w:pPr>
            <w:r w:rsidRPr="00C34A38">
              <w:t>s 768BH</w:t>
            </w:r>
            <w:r w:rsidRPr="00C34A38">
              <w:tab/>
            </w:r>
          </w:p>
        </w:tc>
        <w:tc>
          <w:tcPr>
            <w:tcW w:w="4717" w:type="dxa"/>
            <w:shd w:val="clear" w:color="auto" w:fill="auto"/>
          </w:tcPr>
          <w:p w14:paraId="243B94BD" w14:textId="77777777" w:rsidR="008B6CDE" w:rsidRPr="00C34A38" w:rsidRDefault="008B6CDE" w:rsidP="00337A17">
            <w:pPr>
              <w:pStyle w:val="ENoteTableText"/>
            </w:pPr>
            <w:r w:rsidRPr="00C34A38">
              <w:t>ad No 175, 2012</w:t>
            </w:r>
          </w:p>
        </w:tc>
      </w:tr>
      <w:tr w:rsidR="008B6CDE" w:rsidRPr="00C34A38" w14:paraId="0EA9EAEF" w14:textId="77777777" w:rsidTr="00F85CAA">
        <w:trPr>
          <w:cantSplit/>
        </w:trPr>
        <w:tc>
          <w:tcPr>
            <w:tcW w:w="2436" w:type="dxa"/>
            <w:shd w:val="clear" w:color="auto" w:fill="auto"/>
          </w:tcPr>
          <w:p w14:paraId="707A323D" w14:textId="77777777" w:rsidR="008B6CDE" w:rsidRPr="00C34A38" w:rsidRDefault="008B6CDE" w:rsidP="00337A17">
            <w:pPr>
              <w:pStyle w:val="ENoteTableText"/>
              <w:tabs>
                <w:tab w:val="center" w:leader="dot" w:pos="2268"/>
              </w:tabs>
            </w:pPr>
            <w:r w:rsidRPr="00C34A38">
              <w:t>s 768BI</w:t>
            </w:r>
            <w:r w:rsidRPr="00C34A38">
              <w:tab/>
            </w:r>
          </w:p>
        </w:tc>
        <w:tc>
          <w:tcPr>
            <w:tcW w:w="4717" w:type="dxa"/>
            <w:shd w:val="clear" w:color="auto" w:fill="auto"/>
          </w:tcPr>
          <w:p w14:paraId="1AE64320" w14:textId="77777777" w:rsidR="008B6CDE" w:rsidRPr="00C34A38" w:rsidRDefault="008B6CDE" w:rsidP="00337A17">
            <w:pPr>
              <w:pStyle w:val="ENoteTableText"/>
            </w:pPr>
            <w:r w:rsidRPr="00C34A38">
              <w:t>ad No 175, 2012</w:t>
            </w:r>
          </w:p>
        </w:tc>
      </w:tr>
      <w:tr w:rsidR="008B6CDE" w:rsidRPr="00C34A38" w14:paraId="130FD27B" w14:textId="77777777" w:rsidTr="00F85CAA">
        <w:trPr>
          <w:cantSplit/>
        </w:trPr>
        <w:tc>
          <w:tcPr>
            <w:tcW w:w="2436" w:type="dxa"/>
            <w:shd w:val="clear" w:color="auto" w:fill="auto"/>
          </w:tcPr>
          <w:p w14:paraId="27A6912B" w14:textId="77777777" w:rsidR="008B6CDE" w:rsidRPr="00C34A38" w:rsidRDefault="008B6CDE" w:rsidP="00532EA4">
            <w:pPr>
              <w:pStyle w:val="ENoteTableText"/>
            </w:pPr>
          </w:p>
        </w:tc>
        <w:tc>
          <w:tcPr>
            <w:tcW w:w="4717" w:type="dxa"/>
            <w:shd w:val="clear" w:color="auto" w:fill="auto"/>
          </w:tcPr>
          <w:p w14:paraId="3C1BD6E5" w14:textId="77777777" w:rsidR="008B6CDE" w:rsidRPr="00C34A38" w:rsidRDefault="008B6CDE" w:rsidP="00337A17">
            <w:pPr>
              <w:pStyle w:val="ENoteTableText"/>
            </w:pPr>
            <w:r w:rsidRPr="00C34A38">
              <w:t>am No 174, 2012</w:t>
            </w:r>
          </w:p>
        </w:tc>
      </w:tr>
      <w:tr w:rsidR="008B6CDE" w:rsidRPr="00C34A38" w14:paraId="3468BBBA" w14:textId="77777777" w:rsidTr="00F85CAA">
        <w:trPr>
          <w:cantSplit/>
        </w:trPr>
        <w:tc>
          <w:tcPr>
            <w:tcW w:w="2436" w:type="dxa"/>
            <w:shd w:val="clear" w:color="auto" w:fill="auto"/>
          </w:tcPr>
          <w:p w14:paraId="610A7081" w14:textId="77777777" w:rsidR="008B6CDE" w:rsidRPr="00C34A38" w:rsidRDefault="002E4BDC" w:rsidP="00337A17">
            <w:pPr>
              <w:pStyle w:val="ENoteTableText"/>
            </w:pPr>
            <w:r w:rsidRPr="00C34A38">
              <w:rPr>
                <w:b/>
              </w:rPr>
              <w:t>Division 8</w:t>
            </w:r>
          </w:p>
        </w:tc>
        <w:tc>
          <w:tcPr>
            <w:tcW w:w="4717" w:type="dxa"/>
            <w:shd w:val="clear" w:color="auto" w:fill="auto"/>
          </w:tcPr>
          <w:p w14:paraId="688AEB10" w14:textId="77777777" w:rsidR="008B6CDE" w:rsidRPr="00C34A38" w:rsidRDefault="008B6CDE" w:rsidP="00337A17">
            <w:pPr>
              <w:pStyle w:val="ENoteTableText"/>
            </w:pPr>
          </w:p>
        </w:tc>
      </w:tr>
      <w:tr w:rsidR="008B6CDE" w:rsidRPr="00C34A38" w14:paraId="2F795B89" w14:textId="77777777" w:rsidTr="00F85CAA">
        <w:trPr>
          <w:cantSplit/>
        </w:trPr>
        <w:tc>
          <w:tcPr>
            <w:tcW w:w="2436" w:type="dxa"/>
            <w:shd w:val="clear" w:color="auto" w:fill="auto"/>
          </w:tcPr>
          <w:p w14:paraId="30F68C2A" w14:textId="77777777" w:rsidR="008B6CDE" w:rsidRPr="00C34A38" w:rsidRDefault="008B6CDE" w:rsidP="00337A17">
            <w:pPr>
              <w:pStyle w:val="ENoteTableText"/>
            </w:pPr>
            <w:r w:rsidRPr="00C34A38">
              <w:rPr>
                <w:b/>
              </w:rPr>
              <w:t>Subdivision A</w:t>
            </w:r>
          </w:p>
        </w:tc>
        <w:tc>
          <w:tcPr>
            <w:tcW w:w="4717" w:type="dxa"/>
            <w:shd w:val="clear" w:color="auto" w:fill="auto"/>
          </w:tcPr>
          <w:p w14:paraId="7D6BE692" w14:textId="77777777" w:rsidR="008B6CDE" w:rsidRPr="00C34A38" w:rsidRDefault="008B6CDE" w:rsidP="00337A17">
            <w:pPr>
              <w:pStyle w:val="ENoteTableText"/>
            </w:pPr>
          </w:p>
        </w:tc>
      </w:tr>
      <w:tr w:rsidR="008B6CDE" w:rsidRPr="00C34A38" w14:paraId="5728727B" w14:textId="77777777" w:rsidTr="00F85CAA">
        <w:trPr>
          <w:cantSplit/>
        </w:trPr>
        <w:tc>
          <w:tcPr>
            <w:tcW w:w="2436" w:type="dxa"/>
            <w:shd w:val="clear" w:color="auto" w:fill="auto"/>
          </w:tcPr>
          <w:p w14:paraId="5DB97135" w14:textId="77777777" w:rsidR="008B6CDE" w:rsidRPr="00C34A38" w:rsidRDefault="008B6CDE" w:rsidP="00337A17">
            <w:pPr>
              <w:pStyle w:val="ENoteTableText"/>
              <w:tabs>
                <w:tab w:val="center" w:leader="dot" w:pos="2268"/>
              </w:tabs>
            </w:pPr>
            <w:r w:rsidRPr="00C34A38">
              <w:t>s 768BJ</w:t>
            </w:r>
            <w:r w:rsidRPr="00C34A38">
              <w:tab/>
            </w:r>
          </w:p>
        </w:tc>
        <w:tc>
          <w:tcPr>
            <w:tcW w:w="4717" w:type="dxa"/>
            <w:shd w:val="clear" w:color="auto" w:fill="auto"/>
          </w:tcPr>
          <w:p w14:paraId="2E38E14F" w14:textId="77777777" w:rsidR="008B6CDE" w:rsidRPr="00C34A38" w:rsidRDefault="008B6CDE" w:rsidP="00337A17">
            <w:pPr>
              <w:pStyle w:val="ENoteTableText"/>
            </w:pPr>
            <w:r w:rsidRPr="00C34A38">
              <w:t>ad No 175, 2012</w:t>
            </w:r>
          </w:p>
        </w:tc>
      </w:tr>
      <w:tr w:rsidR="008B6CDE" w:rsidRPr="00C34A38" w14:paraId="39F5DCAE" w14:textId="77777777" w:rsidTr="00F85CAA">
        <w:trPr>
          <w:cantSplit/>
        </w:trPr>
        <w:tc>
          <w:tcPr>
            <w:tcW w:w="2436" w:type="dxa"/>
            <w:shd w:val="clear" w:color="auto" w:fill="auto"/>
          </w:tcPr>
          <w:p w14:paraId="45BCD045" w14:textId="77777777" w:rsidR="008B6CDE" w:rsidRPr="00C34A38" w:rsidRDefault="008B6CDE" w:rsidP="00532EA4">
            <w:pPr>
              <w:pStyle w:val="ENoteTableText"/>
            </w:pPr>
          </w:p>
        </w:tc>
        <w:tc>
          <w:tcPr>
            <w:tcW w:w="4717" w:type="dxa"/>
            <w:shd w:val="clear" w:color="auto" w:fill="auto"/>
          </w:tcPr>
          <w:p w14:paraId="778EBD02" w14:textId="77777777" w:rsidR="008B6CDE" w:rsidRPr="00C34A38" w:rsidRDefault="008B6CDE" w:rsidP="00337A17">
            <w:pPr>
              <w:pStyle w:val="ENoteTableText"/>
            </w:pPr>
            <w:r w:rsidRPr="00C34A38">
              <w:t>am No 174, 2012</w:t>
            </w:r>
          </w:p>
        </w:tc>
      </w:tr>
      <w:tr w:rsidR="008B6CDE" w:rsidRPr="00C34A38" w14:paraId="005E38B4" w14:textId="77777777" w:rsidTr="00F85CAA">
        <w:trPr>
          <w:cantSplit/>
        </w:trPr>
        <w:tc>
          <w:tcPr>
            <w:tcW w:w="2436" w:type="dxa"/>
            <w:shd w:val="clear" w:color="auto" w:fill="auto"/>
          </w:tcPr>
          <w:p w14:paraId="281FC8DE" w14:textId="77777777" w:rsidR="008B6CDE" w:rsidRPr="00C34A38" w:rsidRDefault="008B6CDE" w:rsidP="00337A17">
            <w:pPr>
              <w:pStyle w:val="ENoteTableText"/>
            </w:pPr>
            <w:r w:rsidRPr="00C34A38">
              <w:rPr>
                <w:b/>
              </w:rPr>
              <w:t>Subdivision B</w:t>
            </w:r>
          </w:p>
        </w:tc>
        <w:tc>
          <w:tcPr>
            <w:tcW w:w="4717" w:type="dxa"/>
            <w:shd w:val="clear" w:color="auto" w:fill="auto"/>
          </w:tcPr>
          <w:p w14:paraId="6669B554" w14:textId="77777777" w:rsidR="008B6CDE" w:rsidRPr="00C34A38" w:rsidRDefault="008B6CDE" w:rsidP="00337A17">
            <w:pPr>
              <w:pStyle w:val="ENoteTableText"/>
            </w:pPr>
          </w:p>
        </w:tc>
      </w:tr>
      <w:tr w:rsidR="008B6CDE" w:rsidRPr="00C34A38" w14:paraId="23CB0CA3" w14:textId="77777777" w:rsidTr="00F85CAA">
        <w:trPr>
          <w:cantSplit/>
        </w:trPr>
        <w:tc>
          <w:tcPr>
            <w:tcW w:w="2436" w:type="dxa"/>
            <w:shd w:val="clear" w:color="auto" w:fill="auto"/>
          </w:tcPr>
          <w:p w14:paraId="39B1F50F" w14:textId="77777777" w:rsidR="008B6CDE" w:rsidRPr="00C34A38" w:rsidRDefault="008B6CDE" w:rsidP="00337A17">
            <w:pPr>
              <w:pStyle w:val="ENoteTableText"/>
              <w:tabs>
                <w:tab w:val="center" w:leader="dot" w:pos="2268"/>
              </w:tabs>
            </w:pPr>
            <w:r w:rsidRPr="00C34A38">
              <w:t>s 768BK</w:t>
            </w:r>
            <w:r w:rsidRPr="00C34A38">
              <w:tab/>
            </w:r>
          </w:p>
        </w:tc>
        <w:tc>
          <w:tcPr>
            <w:tcW w:w="4717" w:type="dxa"/>
            <w:shd w:val="clear" w:color="auto" w:fill="auto"/>
          </w:tcPr>
          <w:p w14:paraId="7B13059B" w14:textId="77777777" w:rsidR="008B6CDE" w:rsidRPr="00C34A38" w:rsidRDefault="008B6CDE" w:rsidP="00337A17">
            <w:pPr>
              <w:pStyle w:val="ENoteTableText"/>
            </w:pPr>
            <w:r w:rsidRPr="00C34A38">
              <w:t>ad No 175, 2012</w:t>
            </w:r>
          </w:p>
        </w:tc>
      </w:tr>
      <w:tr w:rsidR="008B6CDE" w:rsidRPr="00C34A38" w14:paraId="592153FB" w14:textId="77777777" w:rsidTr="00F85CAA">
        <w:trPr>
          <w:cantSplit/>
        </w:trPr>
        <w:tc>
          <w:tcPr>
            <w:tcW w:w="2436" w:type="dxa"/>
            <w:shd w:val="clear" w:color="auto" w:fill="auto"/>
          </w:tcPr>
          <w:p w14:paraId="3FB09079" w14:textId="77777777" w:rsidR="008B6CDE" w:rsidRPr="00C34A38" w:rsidRDefault="008B6CDE" w:rsidP="00337A17">
            <w:pPr>
              <w:pStyle w:val="ENoteTableText"/>
            </w:pPr>
            <w:r w:rsidRPr="00C34A38">
              <w:rPr>
                <w:b/>
              </w:rPr>
              <w:t>Subdivision C</w:t>
            </w:r>
          </w:p>
        </w:tc>
        <w:tc>
          <w:tcPr>
            <w:tcW w:w="4717" w:type="dxa"/>
            <w:shd w:val="clear" w:color="auto" w:fill="auto"/>
          </w:tcPr>
          <w:p w14:paraId="73A341D4" w14:textId="77777777" w:rsidR="008B6CDE" w:rsidRPr="00C34A38" w:rsidRDefault="008B6CDE" w:rsidP="00337A17">
            <w:pPr>
              <w:pStyle w:val="ENoteTableText"/>
            </w:pPr>
          </w:p>
        </w:tc>
      </w:tr>
      <w:tr w:rsidR="008B6CDE" w:rsidRPr="00C34A38" w14:paraId="385ACA0F" w14:textId="77777777" w:rsidTr="00F85CAA">
        <w:trPr>
          <w:cantSplit/>
        </w:trPr>
        <w:tc>
          <w:tcPr>
            <w:tcW w:w="2436" w:type="dxa"/>
            <w:shd w:val="clear" w:color="auto" w:fill="auto"/>
          </w:tcPr>
          <w:p w14:paraId="6E9FA8A9" w14:textId="77777777" w:rsidR="008B6CDE" w:rsidRPr="00C34A38" w:rsidRDefault="008B6CDE" w:rsidP="00337A17">
            <w:pPr>
              <w:pStyle w:val="ENoteTableText"/>
              <w:tabs>
                <w:tab w:val="center" w:leader="dot" w:pos="2268"/>
              </w:tabs>
            </w:pPr>
            <w:r w:rsidRPr="00C34A38">
              <w:t>s 768BL</w:t>
            </w:r>
            <w:r w:rsidRPr="00C34A38">
              <w:tab/>
            </w:r>
          </w:p>
        </w:tc>
        <w:tc>
          <w:tcPr>
            <w:tcW w:w="4717" w:type="dxa"/>
            <w:shd w:val="clear" w:color="auto" w:fill="auto"/>
          </w:tcPr>
          <w:p w14:paraId="7E164B7C" w14:textId="77777777" w:rsidR="008B6CDE" w:rsidRPr="00C34A38" w:rsidRDefault="008B6CDE" w:rsidP="00337A17">
            <w:pPr>
              <w:pStyle w:val="ENoteTableText"/>
            </w:pPr>
            <w:r w:rsidRPr="00C34A38">
              <w:t>ad No 175, 2012</w:t>
            </w:r>
          </w:p>
        </w:tc>
      </w:tr>
      <w:tr w:rsidR="008B6CDE" w:rsidRPr="00C34A38" w14:paraId="04412F2B" w14:textId="77777777" w:rsidTr="00F85CAA">
        <w:trPr>
          <w:cantSplit/>
        </w:trPr>
        <w:tc>
          <w:tcPr>
            <w:tcW w:w="2436" w:type="dxa"/>
            <w:shd w:val="clear" w:color="auto" w:fill="auto"/>
          </w:tcPr>
          <w:p w14:paraId="0E067E97" w14:textId="77777777" w:rsidR="008B6CDE" w:rsidRPr="00C34A38" w:rsidRDefault="008B6CDE" w:rsidP="00337A17">
            <w:pPr>
              <w:pStyle w:val="ENoteTableText"/>
              <w:tabs>
                <w:tab w:val="center" w:leader="dot" w:pos="2268"/>
              </w:tabs>
            </w:pPr>
            <w:r w:rsidRPr="00C34A38">
              <w:t>s 768BM</w:t>
            </w:r>
            <w:r w:rsidRPr="00C34A38">
              <w:tab/>
            </w:r>
          </w:p>
        </w:tc>
        <w:tc>
          <w:tcPr>
            <w:tcW w:w="4717" w:type="dxa"/>
            <w:shd w:val="clear" w:color="auto" w:fill="auto"/>
          </w:tcPr>
          <w:p w14:paraId="2A3311DE" w14:textId="77777777" w:rsidR="008B6CDE" w:rsidRPr="00C34A38" w:rsidRDefault="008B6CDE" w:rsidP="00337A17">
            <w:pPr>
              <w:pStyle w:val="ENoteTableText"/>
            </w:pPr>
            <w:r w:rsidRPr="00C34A38">
              <w:t>ad No 175, 2012</w:t>
            </w:r>
          </w:p>
        </w:tc>
      </w:tr>
      <w:tr w:rsidR="008B6CDE" w:rsidRPr="00C34A38" w14:paraId="23C5F066" w14:textId="77777777" w:rsidTr="00F85CAA">
        <w:trPr>
          <w:cantSplit/>
        </w:trPr>
        <w:tc>
          <w:tcPr>
            <w:tcW w:w="2436" w:type="dxa"/>
            <w:shd w:val="clear" w:color="auto" w:fill="auto"/>
          </w:tcPr>
          <w:p w14:paraId="53BB3CF7" w14:textId="77777777" w:rsidR="008B6CDE" w:rsidRPr="00C34A38" w:rsidRDefault="008B6CDE" w:rsidP="00337A17">
            <w:pPr>
              <w:pStyle w:val="ENoteTableText"/>
              <w:tabs>
                <w:tab w:val="center" w:leader="dot" w:pos="2268"/>
              </w:tabs>
            </w:pPr>
            <w:r w:rsidRPr="00C34A38">
              <w:t>s 768BN</w:t>
            </w:r>
            <w:r w:rsidRPr="00C34A38">
              <w:tab/>
            </w:r>
          </w:p>
        </w:tc>
        <w:tc>
          <w:tcPr>
            <w:tcW w:w="4717" w:type="dxa"/>
            <w:shd w:val="clear" w:color="auto" w:fill="auto"/>
          </w:tcPr>
          <w:p w14:paraId="511EC059" w14:textId="77777777" w:rsidR="008B6CDE" w:rsidRPr="00C34A38" w:rsidRDefault="008B6CDE" w:rsidP="00337A17">
            <w:pPr>
              <w:pStyle w:val="ENoteTableText"/>
            </w:pPr>
            <w:r w:rsidRPr="00C34A38">
              <w:t>ad No 175, 2012</w:t>
            </w:r>
          </w:p>
        </w:tc>
      </w:tr>
      <w:tr w:rsidR="008B6CDE" w:rsidRPr="00C34A38" w14:paraId="3AD63D12" w14:textId="77777777" w:rsidTr="00F85CAA">
        <w:trPr>
          <w:cantSplit/>
        </w:trPr>
        <w:tc>
          <w:tcPr>
            <w:tcW w:w="2436" w:type="dxa"/>
            <w:shd w:val="clear" w:color="auto" w:fill="auto"/>
          </w:tcPr>
          <w:p w14:paraId="7BA43944" w14:textId="77777777" w:rsidR="008B6CDE" w:rsidRPr="00C34A38" w:rsidRDefault="008B6CDE" w:rsidP="00337A17">
            <w:pPr>
              <w:pStyle w:val="ENoteTableText"/>
              <w:tabs>
                <w:tab w:val="center" w:leader="dot" w:pos="2268"/>
              </w:tabs>
            </w:pPr>
            <w:r w:rsidRPr="00C34A38">
              <w:t>s 768BO</w:t>
            </w:r>
            <w:r w:rsidRPr="00C34A38">
              <w:tab/>
            </w:r>
          </w:p>
        </w:tc>
        <w:tc>
          <w:tcPr>
            <w:tcW w:w="4717" w:type="dxa"/>
            <w:shd w:val="clear" w:color="auto" w:fill="auto"/>
          </w:tcPr>
          <w:p w14:paraId="6635D917" w14:textId="77777777" w:rsidR="008B6CDE" w:rsidRPr="00C34A38" w:rsidRDefault="008B6CDE" w:rsidP="00337A17">
            <w:pPr>
              <w:pStyle w:val="ENoteTableText"/>
            </w:pPr>
            <w:r w:rsidRPr="00C34A38">
              <w:t>ad No 175, 2012</w:t>
            </w:r>
          </w:p>
        </w:tc>
      </w:tr>
      <w:tr w:rsidR="008B6CDE" w:rsidRPr="00C34A38" w14:paraId="45657D01" w14:textId="77777777" w:rsidTr="00F85CAA">
        <w:trPr>
          <w:cantSplit/>
        </w:trPr>
        <w:tc>
          <w:tcPr>
            <w:tcW w:w="2436" w:type="dxa"/>
            <w:shd w:val="clear" w:color="auto" w:fill="auto"/>
          </w:tcPr>
          <w:p w14:paraId="47F19CBA" w14:textId="77777777" w:rsidR="008B6CDE" w:rsidRPr="00C34A38" w:rsidRDefault="008B6CDE" w:rsidP="00532EA4">
            <w:pPr>
              <w:pStyle w:val="ENoteTableText"/>
            </w:pPr>
          </w:p>
        </w:tc>
        <w:tc>
          <w:tcPr>
            <w:tcW w:w="4717" w:type="dxa"/>
            <w:shd w:val="clear" w:color="auto" w:fill="auto"/>
          </w:tcPr>
          <w:p w14:paraId="1B166676" w14:textId="77777777" w:rsidR="008B6CDE" w:rsidRPr="00C34A38" w:rsidRDefault="008B6CDE" w:rsidP="00337A17">
            <w:pPr>
              <w:pStyle w:val="ENoteTableText"/>
            </w:pPr>
            <w:r w:rsidRPr="00C34A38">
              <w:t>am No 174, 2012</w:t>
            </w:r>
          </w:p>
        </w:tc>
      </w:tr>
      <w:tr w:rsidR="008B6CDE" w:rsidRPr="00C34A38" w14:paraId="56D61F96" w14:textId="77777777" w:rsidTr="00F85CAA">
        <w:trPr>
          <w:cantSplit/>
        </w:trPr>
        <w:tc>
          <w:tcPr>
            <w:tcW w:w="2436" w:type="dxa"/>
            <w:shd w:val="clear" w:color="auto" w:fill="auto"/>
          </w:tcPr>
          <w:p w14:paraId="61797BC8" w14:textId="77777777" w:rsidR="008B6CDE" w:rsidRPr="00C34A38" w:rsidRDefault="008B6CDE" w:rsidP="00337A17">
            <w:pPr>
              <w:pStyle w:val="ENoteTableText"/>
              <w:tabs>
                <w:tab w:val="center" w:leader="dot" w:pos="2268"/>
              </w:tabs>
            </w:pPr>
            <w:r w:rsidRPr="00C34A38">
              <w:t>s 768BP</w:t>
            </w:r>
            <w:r w:rsidRPr="00C34A38">
              <w:tab/>
            </w:r>
          </w:p>
        </w:tc>
        <w:tc>
          <w:tcPr>
            <w:tcW w:w="4717" w:type="dxa"/>
            <w:shd w:val="clear" w:color="auto" w:fill="auto"/>
          </w:tcPr>
          <w:p w14:paraId="0C8EA17E" w14:textId="77777777" w:rsidR="008B6CDE" w:rsidRPr="00C34A38" w:rsidRDefault="008B6CDE" w:rsidP="00337A17">
            <w:pPr>
              <w:pStyle w:val="ENoteTableText"/>
            </w:pPr>
            <w:r w:rsidRPr="00C34A38">
              <w:t>ad No 175, 2012</w:t>
            </w:r>
          </w:p>
        </w:tc>
      </w:tr>
      <w:tr w:rsidR="008B6CDE" w:rsidRPr="00C34A38" w14:paraId="1C6D5B05" w14:textId="77777777" w:rsidTr="00F85CAA">
        <w:trPr>
          <w:cantSplit/>
        </w:trPr>
        <w:tc>
          <w:tcPr>
            <w:tcW w:w="2436" w:type="dxa"/>
            <w:shd w:val="clear" w:color="auto" w:fill="auto"/>
          </w:tcPr>
          <w:p w14:paraId="6F869BE6" w14:textId="77777777" w:rsidR="008B6CDE" w:rsidRPr="00C34A38" w:rsidRDefault="008B6CDE" w:rsidP="00337A17">
            <w:pPr>
              <w:pStyle w:val="ENoteTableText"/>
              <w:tabs>
                <w:tab w:val="center" w:leader="dot" w:pos="2268"/>
              </w:tabs>
            </w:pPr>
            <w:r w:rsidRPr="00C34A38">
              <w:t>s 768BQ</w:t>
            </w:r>
            <w:r w:rsidRPr="00C34A38">
              <w:tab/>
            </w:r>
          </w:p>
        </w:tc>
        <w:tc>
          <w:tcPr>
            <w:tcW w:w="4717" w:type="dxa"/>
            <w:shd w:val="clear" w:color="auto" w:fill="auto"/>
          </w:tcPr>
          <w:p w14:paraId="1A17C1AA" w14:textId="77777777" w:rsidR="008B6CDE" w:rsidRPr="00C34A38" w:rsidRDefault="008B6CDE" w:rsidP="00337A17">
            <w:pPr>
              <w:pStyle w:val="ENoteTableText"/>
            </w:pPr>
            <w:r w:rsidRPr="00C34A38">
              <w:t>ad No 175, 2012</w:t>
            </w:r>
          </w:p>
        </w:tc>
      </w:tr>
      <w:tr w:rsidR="008B6CDE" w:rsidRPr="00C34A38" w14:paraId="2888BC32" w14:textId="77777777" w:rsidTr="00F85CAA">
        <w:trPr>
          <w:cantSplit/>
        </w:trPr>
        <w:tc>
          <w:tcPr>
            <w:tcW w:w="2436" w:type="dxa"/>
            <w:shd w:val="clear" w:color="auto" w:fill="auto"/>
          </w:tcPr>
          <w:p w14:paraId="2A499480" w14:textId="77777777" w:rsidR="008B6CDE" w:rsidRPr="00C34A38" w:rsidRDefault="008B6CDE" w:rsidP="00074E5A">
            <w:pPr>
              <w:pStyle w:val="ENoteTableText"/>
              <w:keepNext/>
            </w:pPr>
            <w:r w:rsidRPr="00C34A38">
              <w:rPr>
                <w:b/>
              </w:rPr>
              <w:t>Subdivision D</w:t>
            </w:r>
          </w:p>
        </w:tc>
        <w:tc>
          <w:tcPr>
            <w:tcW w:w="4717" w:type="dxa"/>
            <w:shd w:val="clear" w:color="auto" w:fill="auto"/>
          </w:tcPr>
          <w:p w14:paraId="63D2C97D" w14:textId="77777777" w:rsidR="008B6CDE" w:rsidRPr="00C34A38" w:rsidRDefault="008B6CDE" w:rsidP="00337A17">
            <w:pPr>
              <w:pStyle w:val="ENoteTableText"/>
            </w:pPr>
          </w:p>
        </w:tc>
      </w:tr>
      <w:tr w:rsidR="008B6CDE" w:rsidRPr="00C34A38" w14:paraId="52242AB4" w14:textId="77777777" w:rsidTr="00F85CAA">
        <w:trPr>
          <w:cantSplit/>
        </w:trPr>
        <w:tc>
          <w:tcPr>
            <w:tcW w:w="2436" w:type="dxa"/>
            <w:shd w:val="clear" w:color="auto" w:fill="auto"/>
          </w:tcPr>
          <w:p w14:paraId="20A88057" w14:textId="77777777" w:rsidR="008B6CDE" w:rsidRPr="00C34A38" w:rsidRDefault="008B6CDE" w:rsidP="00337A17">
            <w:pPr>
              <w:pStyle w:val="ENoteTableText"/>
              <w:tabs>
                <w:tab w:val="center" w:leader="dot" w:pos="2268"/>
              </w:tabs>
            </w:pPr>
            <w:r w:rsidRPr="00C34A38">
              <w:t>s 768BR</w:t>
            </w:r>
            <w:r w:rsidRPr="00C34A38">
              <w:tab/>
            </w:r>
          </w:p>
        </w:tc>
        <w:tc>
          <w:tcPr>
            <w:tcW w:w="4717" w:type="dxa"/>
            <w:shd w:val="clear" w:color="auto" w:fill="auto"/>
          </w:tcPr>
          <w:p w14:paraId="7B504997" w14:textId="77777777" w:rsidR="008B6CDE" w:rsidRPr="00C34A38" w:rsidRDefault="008B6CDE" w:rsidP="00337A17">
            <w:pPr>
              <w:pStyle w:val="ENoteTableText"/>
            </w:pPr>
            <w:r w:rsidRPr="00C34A38">
              <w:t>ad No 175, 2012</w:t>
            </w:r>
          </w:p>
        </w:tc>
      </w:tr>
      <w:tr w:rsidR="008B6CDE" w:rsidRPr="00C34A38" w14:paraId="7BBC885A" w14:textId="77777777" w:rsidTr="00F85CAA">
        <w:trPr>
          <w:cantSplit/>
        </w:trPr>
        <w:tc>
          <w:tcPr>
            <w:tcW w:w="2436" w:type="dxa"/>
            <w:shd w:val="clear" w:color="auto" w:fill="auto"/>
          </w:tcPr>
          <w:p w14:paraId="5087172D" w14:textId="77777777" w:rsidR="008B6CDE" w:rsidRPr="00C34A38" w:rsidRDefault="008B6CDE" w:rsidP="00337A17">
            <w:pPr>
              <w:pStyle w:val="ENoteTableText"/>
              <w:tabs>
                <w:tab w:val="center" w:leader="dot" w:pos="2268"/>
              </w:tabs>
            </w:pPr>
            <w:r w:rsidRPr="00C34A38">
              <w:t>s 768BS</w:t>
            </w:r>
            <w:r w:rsidRPr="00C34A38">
              <w:tab/>
            </w:r>
          </w:p>
        </w:tc>
        <w:tc>
          <w:tcPr>
            <w:tcW w:w="4717" w:type="dxa"/>
            <w:shd w:val="clear" w:color="auto" w:fill="auto"/>
          </w:tcPr>
          <w:p w14:paraId="699106BE" w14:textId="77777777" w:rsidR="008B6CDE" w:rsidRPr="00C34A38" w:rsidRDefault="008B6CDE" w:rsidP="00337A17">
            <w:pPr>
              <w:pStyle w:val="ENoteTableText"/>
            </w:pPr>
            <w:r w:rsidRPr="00C34A38">
              <w:t>ad No 175, 2012</w:t>
            </w:r>
          </w:p>
        </w:tc>
      </w:tr>
      <w:tr w:rsidR="008B6CDE" w:rsidRPr="00C34A38" w14:paraId="61847BEF" w14:textId="77777777" w:rsidTr="00F85CAA">
        <w:trPr>
          <w:cantSplit/>
        </w:trPr>
        <w:tc>
          <w:tcPr>
            <w:tcW w:w="2436" w:type="dxa"/>
            <w:shd w:val="clear" w:color="auto" w:fill="auto"/>
          </w:tcPr>
          <w:p w14:paraId="0AC7E307" w14:textId="77777777" w:rsidR="008B6CDE" w:rsidRPr="00C34A38" w:rsidRDefault="008B6CDE" w:rsidP="00532EA4">
            <w:pPr>
              <w:pStyle w:val="ENoteTableText"/>
            </w:pPr>
          </w:p>
        </w:tc>
        <w:tc>
          <w:tcPr>
            <w:tcW w:w="4717" w:type="dxa"/>
            <w:shd w:val="clear" w:color="auto" w:fill="auto"/>
          </w:tcPr>
          <w:p w14:paraId="315D409C" w14:textId="77777777" w:rsidR="008B6CDE" w:rsidRPr="00C34A38" w:rsidRDefault="008B6CDE" w:rsidP="00337A17">
            <w:pPr>
              <w:pStyle w:val="ENoteTableText"/>
            </w:pPr>
            <w:r w:rsidRPr="00C34A38">
              <w:t>am No 174, 2012</w:t>
            </w:r>
          </w:p>
        </w:tc>
      </w:tr>
      <w:tr w:rsidR="008B6CDE" w:rsidRPr="00C34A38" w14:paraId="1A1CEC04" w14:textId="77777777" w:rsidTr="00F85CAA">
        <w:trPr>
          <w:cantSplit/>
        </w:trPr>
        <w:tc>
          <w:tcPr>
            <w:tcW w:w="2436" w:type="dxa"/>
            <w:shd w:val="clear" w:color="auto" w:fill="auto"/>
          </w:tcPr>
          <w:p w14:paraId="329362CE" w14:textId="77777777" w:rsidR="008B6CDE" w:rsidRPr="00C34A38" w:rsidRDefault="008B6CDE" w:rsidP="00337A17">
            <w:pPr>
              <w:pStyle w:val="ENoteTableText"/>
              <w:tabs>
                <w:tab w:val="center" w:leader="dot" w:pos="2268"/>
              </w:tabs>
            </w:pPr>
            <w:r w:rsidRPr="00C34A38">
              <w:t>s 768BT</w:t>
            </w:r>
            <w:r w:rsidRPr="00C34A38">
              <w:tab/>
            </w:r>
          </w:p>
        </w:tc>
        <w:tc>
          <w:tcPr>
            <w:tcW w:w="4717" w:type="dxa"/>
            <w:shd w:val="clear" w:color="auto" w:fill="auto"/>
          </w:tcPr>
          <w:p w14:paraId="5B4250A7" w14:textId="77777777" w:rsidR="008B6CDE" w:rsidRPr="00C34A38" w:rsidRDefault="008B6CDE" w:rsidP="00337A17">
            <w:pPr>
              <w:pStyle w:val="ENoteTableText"/>
            </w:pPr>
            <w:r w:rsidRPr="00C34A38">
              <w:t>ad No 175, 2012</w:t>
            </w:r>
          </w:p>
        </w:tc>
      </w:tr>
      <w:tr w:rsidR="008B6CDE" w:rsidRPr="00C34A38" w14:paraId="01E6B1FA" w14:textId="77777777" w:rsidTr="00F85CAA">
        <w:trPr>
          <w:cantSplit/>
        </w:trPr>
        <w:tc>
          <w:tcPr>
            <w:tcW w:w="2436" w:type="dxa"/>
            <w:shd w:val="clear" w:color="auto" w:fill="auto"/>
          </w:tcPr>
          <w:p w14:paraId="629704A8" w14:textId="77777777" w:rsidR="008B6CDE" w:rsidRPr="00C34A38" w:rsidRDefault="008B6CDE" w:rsidP="00337A17">
            <w:pPr>
              <w:pStyle w:val="ENoteTableText"/>
              <w:tabs>
                <w:tab w:val="center" w:leader="dot" w:pos="2268"/>
              </w:tabs>
            </w:pPr>
            <w:r w:rsidRPr="00C34A38">
              <w:t>s 768BU</w:t>
            </w:r>
            <w:r w:rsidRPr="00C34A38">
              <w:tab/>
            </w:r>
          </w:p>
        </w:tc>
        <w:tc>
          <w:tcPr>
            <w:tcW w:w="4717" w:type="dxa"/>
            <w:shd w:val="clear" w:color="auto" w:fill="auto"/>
          </w:tcPr>
          <w:p w14:paraId="569A8B81" w14:textId="77777777" w:rsidR="008B6CDE" w:rsidRPr="00C34A38" w:rsidRDefault="008B6CDE" w:rsidP="00337A17">
            <w:pPr>
              <w:pStyle w:val="ENoteTableText"/>
            </w:pPr>
            <w:r w:rsidRPr="00C34A38">
              <w:t>ad No 175, 2012</w:t>
            </w:r>
          </w:p>
        </w:tc>
      </w:tr>
      <w:tr w:rsidR="008B6CDE" w:rsidRPr="00C34A38" w14:paraId="6EBD32AA" w14:textId="77777777" w:rsidTr="00F85CAA">
        <w:trPr>
          <w:cantSplit/>
        </w:trPr>
        <w:tc>
          <w:tcPr>
            <w:tcW w:w="2436" w:type="dxa"/>
            <w:shd w:val="clear" w:color="auto" w:fill="auto"/>
          </w:tcPr>
          <w:p w14:paraId="0A467CB2" w14:textId="77777777" w:rsidR="008B6CDE" w:rsidRPr="00C34A38" w:rsidRDefault="008B6CDE" w:rsidP="00337A17">
            <w:pPr>
              <w:pStyle w:val="ENoteTableText"/>
              <w:tabs>
                <w:tab w:val="center" w:leader="dot" w:pos="2268"/>
              </w:tabs>
            </w:pPr>
            <w:r w:rsidRPr="00C34A38">
              <w:t>s 768BV</w:t>
            </w:r>
            <w:r w:rsidRPr="00C34A38">
              <w:tab/>
            </w:r>
          </w:p>
        </w:tc>
        <w:tc>
          <w:tcPr>
            <w:tcW w:w="4717" w:type="dxa"/>
            <w:shd w:val="clear" w:color="auto" w:fill="auto"/>
          </w:tcPr>
          <w:p w14:paraId="4D2A66F9" w14:textId="77777777" w:rsidR="008B6CDE" w:rsidRPr="00C34A38" w:rsidRDefault="008B6CDE" w:rsidP="00337A17">
            <w:pPr>
              <w:pStyle w:val="ENoteTableText"/>
            </w:pPr>
            <w:r w:rsidRPr="00C34A38">
              <w:t>ad No 175, 2012</w:t>
            </w:r>
          </w:p>
        </w:tc>
      </w:tr>
      <w:tr w:rsidR="008B6CDE" w:rsidRPr="00C34A38" w14:paraId="59622416" w14:textId="77777777" w:rsidTr="00F85CAA">
        <w:trPr>
          <w:cantSplit/>
        </w:trPr>
        <w:tc>
          <w:tcPr>
            <w:tcW w:w="2436" w:type="dxa"/>
            <w:shd w:val="clear" w:color="auto" w:fill="auto"/>
          </w:tcPr>
          <w:p w14:paraId="6B4D9AF7" w14:textId="77777777" w:rsidR="008B6CDE" w:rsidRPr="00C34A38" w:rsidRDefault="008B6CDE" w:rsidP="00337A17">
            <w:pPr>
              <w:pStyle w:val="ENoteTableText"/>
              <w:tabs>
                <w:tab w:val="center" w:leader="dot" w:pos="2268"/>
              </w:tabs>
            </w:pPr>
            <w:r w:rsidRPr="00C34A38">
              <w:t>s 768BW</w:t>
            </w:r>
            <w:r w:rsidRPr="00C34A38">
              <w:tab/>
            </w:r>
          </w:p>
        </w:tc>
        <w:tc>
          <w:tcPr>
            <w:tcW w:w="4717" w:type="dxa"/>
            <w:shd w:val="clear" w:color="auto" w:fill="auto"/>
          </w:tcPr>
          <w:p w14:paraId="1B3EF5A3" w14:textId="77777777" w:rsidR="008B6CDE" w:rsidRPr="00C34A38" w:rsidRDefault="008B6CDE" w:rsidP="00337A17">
            <w:pPr>
              <w:pStyle w:val="ENoteTableText"/>
            </w:pPr>
            <w:r w:rsidRPr="00C34A38">
              <w:t>ad No 175, 2012</w:t>
            </w:r>
          </w:p>
        </w:tc>
      </w:tr>
      <w:tr w:rsidR="008B6CDE" w:rsidRPr="00C34A38" w14:paraId="39D7328C" w14:textId="77777777" w:rsidTr="00F85CAA">
        <w:trPr>
          <w:cantSplit/>
        </w:trPr>
        <w:tc>
          <w:tcPr>
            <w:tcW w:w="2436" w:type="dxa"/>
            <w:shd w:val="clear" w:color="auto" w:fill="auto"/>
          </w:tcPr>
          <w:p w14:paraId="250F50D6" w14:textId="77777777" w:rsidR="008B6CDE" w:rsidRPr="00C34A38" w:rsidRDefault="008B6CDE" w:rsidP="00532EA4">
            <w:pPr>
              <w:pStyle w:val="ENoteTableText"/>
            </w:pPr>
          </w:p>
        </w:tc>
        <w:tc>
          <w:tcPr>
            <w:tcW w:w="4717" w:type="dxa"/>
            <w:shd w:val="clear" w:color="auto" w:fill="auto"/>
          </w:tcPr>
          <w:p w14:paraId="579CEA59" w14:textId="77777777" w:rsidR="008B6CDE" w:rsidRPr="00C34A38" w:rsidRDefault="008B6CDE" w:rsidP="00337A17">
            <w:pPr>
              <w:pStyle w:val="ENoteTableText"/>
            </w:pPr>
            <w:r w:rsidRPr="00C34A38">
              <w:t>am No 174, 2012</w:t>
            </w:r>
          </w:p>
        </w:tc>
      </w:tr>
      <w:tr w:rsidR="008B6CDE" w:rsidRPr="00C34A38" w14:paraId="1155277A" w14:textId="77777777" w:rsidTr="00F85CAA">
        <w:trPr>
          <w:cantSplit/>
        </w:trPr>
        <w:tc>
          <w:tcPr>
            <w:tcW w:w="2436" w:type="dxa"/>
            <w:shd w:val="clear" w:color="auto" w:fill="auto"/>
          </w:tcPr>
          <w:p w14:paraId="0FBAF303" w14:textId="77777777" w:rsidR="008B6CDE" w:rsidRPr="00C34A38" w:rsidRDefault="008B6CDE" w:rsidP="00404EB8">
            <w:pPr>
              <w:pStyle w:val="ENoteTableText"/>
              <w:keepNext/>
              <w:keepLines/>
            </w:pPr>
            <w:r w:rsidRPr="00C34A38">
              <w:rPr>
                <w:b/>
              </w:rPr>
              <w:t>Subdivision E</w:t>
            </w:r>
          </w:p>
        </w:tc>
        <w:tc>
          <w:tcPr>
            <w:tcW w:w="4717" w:type="dxa"/>
            <w:shd w:val="clear" w:color="auto" w:fill="auto"/>
          </w:tcPr>
          <w:p w14:paraId="12097EE1" w14:textId="77777777" w:rsidR="008B6CDE" w:rsidRPr="00C34A38" w:rsidRDefault="008B6CDE" w:rsidP="00404EB8">
            <w:pPr>
              <w:pStyle w:val="ENoteTableText"/>
              <w:keepNext/>
              <w:keepLines/>
            </w:pPr>
          </w:p>
        </w:tc>
      </w:tr>
      <w:tr w:rsidR="008B6CDE" w:rsidRPr="00C34A38" w14:paraId="32DE6F51" w14:textId="77777777" w:rsidTr="00F85CAA">
        <w:trPr>
          <w:cantSplit/>
        </w:trPr>
        <w:tc>
          <w:tcPr>
            <w:tcW w:w="2436" w:type="dxa"/>
            <w:shd w:val="clear" w:color="auto" w:fill="auto"/>
          </w:tcPr>
          <w:p w14:paraId="0AD82D78" w14:textId="77777777" w:rsidR="008B6CDE" w:rsidRPr="00C34A38" w:rsidRDefault="008B6CDE" w:rsidP="00337A17">
            <w:pPr>
              <w:pStyle w:val="ENoteTableText"/>
              <w:tabs>
                <w:tab w:val="center" w:leader="dot" w:pos="2268"/>
              </w:tabs>
            </w:pPr>
            <w:r w:rsidRPr="00C34A38">
              <w:t>s 768BX</w:t>
            </w:r>
            <w:r w:rsidRPr="00C34A38">
              <w:tab/>
            </w:r>
          </w:p>
        </w:tc>
        <w:tc>
          <w:tcPr>
            <w:tcW w:w="4717" w:type="dxa"/>
            <w:shd w:val="clear" w:color="auto" w:fill="auto"/>
          </w:tcPr>
          <w:p w14:paraId="22550646" w14:textId="77777777" w:rsidR="008B6CDE" w:rsidRPr="00C34A38" w:rsidRDefault="008B6CDE" w:rsidP="00337A17">
            <w:pPr>
              <w:pStyle w:val="ENoteTableText"/>
            </w:pPr>
            <w:r w:rsidRPr="00C34A38">
              <w:t>ad No 175, 2012</w:t>
            </w:r>
          </w:p>
        </w:tc>
      </w:tr>
      <w:tr w:rsidR="008B6CDE" w:rsidRPr="00C34A38" w14:paraId="7A2AF289" w14:textId="77777777" w:rsidTr="00F85CAA">
        <w:trPr>
          <w:cantSplit/>
        </w:trPr>
        <w:tc>
          <w:tcPr>
            <w:tcW w:w="2436" w:type="dxa"/>
            <w:shd w:val="clear" w:color="auto" w:fill="auto"/>
          </w:tcPr>
          <w:p w14:paraId="1A613FA2" w14:textId="77777777" w:rsidR="008B6CDE" w:rsidRPr="00C34A38" w:rsidRDefault="008B6CDE" w:rsidP="00337A17">
            <w:pPr>
              <w:pStyle w:val="ENoteTableText"/>
            </w:pPr>
            <w:r w:rsidRPr="00C34A38">
              <w:rPr>
                <w:b/>
              </w:rPr>
              <w:t>Subdivision F</w:t>
            </w:r>
          </w:p>
        </w:tc>
        <w:tc>
          <w:tcPr>
            <w:tcW w:w="4717" w:type="dxa"/>
            <w:shd w:val="clear" w:color="auto" w:fill="auto"/>
          </w:tcPr>
          <w:p w14:paraId="1FD2EF16" w14:textId="77777777" w:rsidR="008B6CDE" w:rsidRPr="00C34A38" w:rsidRDefault="008B6CDE" w:rsidP="00337A17">
            <w:pPr>
              <w:pStyle w:val="ENoteTableText"/>
            </w:pPr>
          </w:p>
        </w:tc>
      </w:tr>
      <w:tr w:rsidR="008B6CDE" w:rsidRPr="00C34A38" w14:paraId="49F4EE78" w14:textId="77777777" w:rsidTr="00F85CAA">
        <w:trPr>
          <w:cantSplit/>
        </w:trPr>
        <w:tc>
          <w:tcPr>
            <w:tcW w:w="2436" w:type="dxa"/>
            <w:shd w:val="clear" w:color="auto" w:fill="auto"/>
          </w:tcPr>
          <w:p w14:paraId="5CA75FEA" w14:textId="77777777" w:rsidR="008B6CDE" w:rsidRPr="00C34A38" w:rsidRDefault="008B6CDE" w:rsidP="00337A17">
            <w:pPr>
              <w:pStyle w:val="ENoteTableText"/>
              <w:tabs>
                <w:tab w:val="center" w:leader="dot" w:pos="2268"/>
              </w:tabs>
            </w:pPr>
            <w:r w:rsidRPr="00C34A38">
              <w:t>s 768BY</w:t>
            </w:r>
            <w:r w:rsidRPr="00C34A38">
              <w:tab/>
            </w:r>
          </w:p>
        </w:tc>
        <w:tc>
          <w:tcPr>
            <w:tcW w:w="4717" w:type="dxa"/>
            <w:shd w:val="clear" w:color="auto" w:fill="auto"/>
          </w:tcPr>
          <w:p w14:paraId="1C176E73" w14:textId="77777777" w:rsidR="008B6CDE" w:rsidRPr="00C34A38" w:rsidRDefault="008B6CDE" w:rsidP="00337A17">
            <w:pPr>
              <w:pStyle w:val="ENoteTableText"/>
            </w:pPr>
            <w:r w:rsidRPr="00C34A38">
              <w:t>ad No 175, 2012</w:t>
            </w:r>
          </w:p>
        </w:tc>
      </w:tr>
      <w:tr w:rsidR="008B6CDE" w:rsidRPr="00C34A38" w14:paraId="314E06D0" w14:textId="77777777" w:rsidTr="00F85CAA">
        <w:trPr>
          <w:cantSplit/>
        </w:trPr>
        <w:tc>
          <w:tcPr>
            <w:tcW w:w="2436" w:type="dxa"/>
            <w:shd w:val="clear" w:color="auto" w:fill="auto"/>
          </w:tcPr>
          <w:p w14:paraId="546D5061" w14:textId="77777777" w:rsidR="008B6CDE" w:rsidRPr="00C34A38" w:rsidRDefault="008B6CDE" w:rsidP="00532EA4">
            <w:pPr>
              <w:pStyle w:val="ENoteTableText"/>
            </w:pPr>
          </w:p>
        </w:tc>
        <w:tc>
          <w:tcPr>
            <w:tcW w:w="4717" w:type="dxa"/>
            <w:shd w:val="clear" w:color="auto" w:fill="auto"/>
          </w:tcPr>
          <w:p w14:paraId="00B16A77" w14:textId="77777777" w:rsidR="008B6CDE" w:rsidRPr="00C34A38" w:rsidRDefault="008B6CDE" w:rsidP="00337A17">
            <w:pPr>
              <w:pStyle w:val="ENoteTableText"/>
            </w:pPr>
            <w:r w:rsidRPr="00C34A38">
              <w:t>am No 174, 2012</w:t>
            </w:r>
          </w:p>
        </w:tc>
      </w:tr>
      <w:tr w:rsidR="008B6CDE" w:rsidRPr="00C34A38" w14:paraId="6A78CABD" w14:textId="77777777" w:rsidTr="00F85CAA">
        <w:trPr>
          <w:cantSplit/>
        </w:trPr>
        <w:tc>
          <w:tcPr>
            <w:tcW w:w="2436" w:type="dxa"/>
            <w:shd w:val="clear" w:color="auto" w:fill="auto"/>
          </w:tcPr>
          <w:p w14:paraId="19681A28" w14:textId="77777777" w:rsidR="008B6CDE" w:rsidRPr="00C34A38" w:rsidRDefault="008B6CDE" w:rsidP="00337A17">
            <w:pPr>
              <w:pStyle w:val="ENoteTableText"/>
            </w:pPr>
            <w:r w:rsidRPr="00C34A38">
              <w:rPr>
                <w:b/>
              </w:rPr>
              <w:t>Subdivision G</w:t>
            </w:r>
          </w:p>
        </w:tc>
        <w:tc>
          <w:tcPr>
            <w:tcW w:w="4717" w:type="dxa"/>
            <w:shd w:val="clear" w:color="auto" w:fill="auto"/>
          </w:tcPr>
          <w:p w14:paraId="49C01F2D" w14:textId="77777777" w:rsidR="008B6CDE" w:rsidRPr="00C34A38" w:rsidRDefault="008B6CDE" w:rsidP="00337A17">
            <w:pPr>
              <w:pStyle w:val="ENoteTableText"/>
            </w:pPr>
          </w:p>
        </w:tc>
      </w:tr>
      <w:tr w:rsidR="008B6CDE" w:rsidRPr="00C34A38" w14:paraId="73450A15" w14:textId="77777777" w:rsidTr="00F85CAA">
        <w:trPr>
          <w:cantSplit/>
        </w:trPr>
        <w:tc>
          <w:tcPr>
            <w:tcW w:w="2436" w:type="dxa"/>
            <w:shd w:val="clear" w:color="auto" w:fill="auto"/>
          </w:tcPr>
          <w:p w14:paraId="37069E76" w14:textId="77777777" w:rsidR="008B6CDE" w:rsidRPr="00C34A38" w:rsidRDefault="008B6CDE" w:rsidP="00337A17">
            <w:pPr>
              <w:pStyle w:val="ENoteTableText"/>
              <w:tabs>
                <w:tab w:val="center" w:leader="dot" w:pos="2268"/>
              </w:tabs>
            </w:pPr>
            <w:r w:rsidRPr="00C34A38">
              <w:t>s 768BZ</w:t>
            </w:r>
            <w:r w:rsidRPr="00C34A38">
              <w:tab/>
            </w:r>
          </w:p>
        </w:tc>
        <w:tc>
          <w:tcPr>
            <w:tcW w:w="4717" w:type="dxa"/>
            <w:shd w:val="clear" w:color="auto" w:fill="auto"/>
          </w:tcPr>
          <w:p w14:paraId="13F9DAA1" w14:textId="77777777" w:rsidR="008B6CDE" w:rsidRPr="00C34A38" w:rsidRDefault="008B6CDE" w:rsidP="00337A17">
            <w:pPr>
              <w:pStyle w:val="ENoteTableText"/>
            </w:pPr>
            <w:r w:rsidRPr="00C34A38">
              <w:t>ad No 175, 2012</w:t>
            </w:r>
          </w:p>
        </w:tc>
      </w:tr>
      <w:tr w:rsidR="008B6CDE" w:rsidRPr="00C34A38" w14:paraId="372C6C73" w14:textId="77777777" w:rsidTr="00F85CAA">
        <w:trPr>
          <w:cantSplit/>
        </w:trPr>
        <w:tc>
          <w:tcPr>
            <w:tcW w:w="2436" w:type="dxa"/>
            <w:shd w:val="clear" w:color="auto" w:fill="auto"/>
          </w:tcPr>
          <w:p w14:paraId="3AA0BF4A" w14:textId="77777777" w:rsidR="008B6CDE" w:rsidRPr="00C34A38" w:rsidRDefault="002E4BDC" w:rsidP="009C4CD1">
            <w:pPr>
              <w:pStyle w:val="ENoteTableText"/>
              <w:keepNext/>
            </w:pPr>
            <w:r w:rsidRPr="00C34A38">
              <w:rPr>
                <w:b/>
              </w:rPr>
              <w:lastRenderedPageBreak/>
              <w:t>Division 9</w:t>
            </w:r>
          </w:p>
        </w:tc>
        <w:tc>
          <w:tcPr>
            <w:tcW w:w="4717" w:type="dxa"/>
            <w:shd w:val="clear" w:color="auto" w:fill="auto"/>
          </w:tcPr>
          <w:p w14:paraId="43D756DE" w14:textId="77777777" w:rsidR="008B6CDE" w:rsidRPr="00C34A38" w:rsidRDefault="008B6CDE" w:rsidP="009C4CD1">
            <w:pPr>
              <w:pStyle w:val="ENoteTableText"/>
              <w:keepNext/>
            </w:pPr>
          </w:p>
        </w:tc>
      </w:tr>
      <w:tr w:rsidR="008B6CDE" w:rsidRPr="00C34A38" w14:paraId="67D26D3B" w14:textId="77777777" w:rsidTr="00F85CAA">
        <w:trPr>
          <w:cantSplit/>
        </w:trPr>
        <w:tc>
          <w:tcPr>
            <w:tcW w:w="2436" w:type="dxa"/>
            <w:shd w:val="clear" w:color="auto" w:fill="auto"/>
          </w:tcPr>
          <w:p w14:paraId="3E493D89" w14:textId="77777777" w:rsidR="008B6CDE" w:rsidRPr="00C34A38" w:rsidRDefault="008B6CDE" w:rsidP="00337A17">
            <w:pPr>
              <w:pStyle w:val="ENoteTableText"/>
              <w:tabs>
                <w:tab w:val="center" w:leader="dot" w:pos="2268"/>
              </w:tabs>
            </w:pPr>
            <w:r w:rsidRPr="00C34A38">
              <w:t>s 768CA</w:t>
            </w:r>
            <w:r w:rsidRPr="00C34A38">
              <w:tab/>
            </w:r>
          </w:p>
        </w:tc>
        <w:tc>
          <w:tcPr>
            <w:tcW w:w="4717" w:type="dxa"/>
            <w:shd w:val="clear" w:color="auto" w:fill="auto"/>
          </w:tcPr>
          <w:p w14:paraId="1ACA8EBB" w14:textId="77777777" w:rsidR="008B6CDE" w:rsidRPr="00C34A38" w:rsidRDefault="008B6CDE" w:rsidP="00337A17">
            <w:pPr>
              <w:pStyle w:val="ENoteTableText"/>
            </w:pPr>
            <w:r w:rsidRPr="00C34A38">
              <w:t>ad No 175, 2012</w:t>
            </w:r>
          </w:p>
        </w:tc>
      </w:tr>
      <w:tr w:rsidR="008B6CDE" w:rsidRPr="00C34A38" w14:paraId="2B82815B" w14:textId="77777777" w:rsidTr="00F85CAA">
        <w:trPr>
          <w:cantSplit/>
        </w:trPr>
        <w:tc>
          <w:tcPr>
            <w:tcW w:w="2436" w:type="dxa"/>
            <w:shd w:val="clear" w:color="auto" w:fill="auto"/>
          </w:tcPr>
          <w:p w14:paraId="0EB54D59" w14:textId="794E8C4F" w:rsidR="008B6CDE" w:rsidRPr="00C34A38" w:rsidRDefault="002E4BDC" w:rsidP="00337A17">
            <w:pPr>
              <w:pStyle w:val="ENoteTableText"/>
            </w:pPr>
            <w:r w:rsidRPr="00C34A38">
              <w:rPr>
                <w:b/>
                <w:noProof/>
              </w:rPr>
              <w:t>Part 6</w:t>
            </w:r>
            <w:r w:rsidR="004D57DD">
              <w:rPr>
                <w:b/>
                <w:noProof/>
              </w:rPr>
              <w:noBreakHyphen/>
            </w:r>
            <w:r w:rsidR="008B6CDE" w:rsidRPr="00C34A38">
              <w:rPr>
                <w:b/>
                <w:noProof/>
              </w:rPr>
              <w:t>4</w:t>
            </w:r>
          </w:p>
        </w:tc>
        <w:tc>
          <w:tcPr>
            <w:tcW w:w="4717" w:type="dxa"/>
            <w:shd w:val="clear" w:color="auto" w:fill="auto"/>
          </w:tcPr>
          <w:p w14:paraId="5C650BCC" w14:textId="77777777" w:rsidR="008B6CDE" w:rsidRPr="00C34A38" w:rsidRDefault="008B6CDE" w:rsidP="00337A17">
            <w:pPr>
              <w:pStyle w:val="ENoteTableText"/>
            </w:pPr>
          </w:p>
        </w:tc>
      </w:tr>
      <w:tr w:rsidR="008B6CDE" w:rsidRPr="00C34A38" w14:paraId="77B1D6F8" w14:textId="77777777" w:rsidTr="00F85CAA">
        <w:trPr>
          <w:cantSplit/>
        </w:trPr>
        <w:tc>
          <w:tcPr>
            <w:tcW w:w="2436" w:type="dxa"/>
            <w:shd w:val="clear" w:color="auto" w:fill="auto"/>
          </w:tcPr>
          <w:p w14:paraId="48A93748" w14:textId="071C271D" w:rsidR="008B6CDE" w:rsidRPr="00C34A38" w:rsidRDefault="004D57DD" w:rsidP="00337A17">
            <w:pPr>
              <w:pStyle w:val="ENoteTableText"/>
              <w:rPr>
                <w:noProof/>
              </w:rPr>
            </w:pPr>
            <w:r>
              <w:rPr>
                <w:b/>
                <w:noProof/>
              </w:rPr>
              <w:t>Division 1</w:t>
            </w:r>
          </w:p>
        </w:tc>
        <w:tc>
          <w:tcPr>
            <w:tcW w:w="4717" w:type="dxa"/>
            <w:shd w:val="clear" w:color="auto" w:fill="auto"/>
          </w:tcPr>
          <w:p w14:paraId="1EBA99FA" w14:textId="77777777" w:rsidR="008B6CDE" w:rsidRPr="00C34A38" w:rsidRDefault="008B6CDE" w:rsidP="00337A17">
            <w:pPr>
              <w:pStyle w:val="ENoteTableText"/>
            </w:pPr>
          </w:p>
        </w:tc>
      </w:tr>
      <w:tr w:rsidR="008B6CDE" w:rsidRPr="00C34A38" w14:paraId="57F617F9" w14:textId="77777777" w:rsidTr="00F85CAA">
        <w:trPr>
          <w:cantSplit/>
        </w:trPr>
        <w:tc>
          <w:tcPr>
            <w:tcW w:w="2436" w:type="dxa"/>
            <w:shd w:val="clear" w:color="auto" w:fill="auto"/>
          </w:tcPr>
          <w:p w14:paraId="7C90EF69" w14:textId="77777777" w:rsidR="008B6CDE" w:rsidRPr="00C34A38" w:rsidRDefault="008B6CDE" w:rsidP="00337A17">
            <w:pPr>
              <w:pStyle w:val="ENoteTableText"/>
              <w:tabs>
                <w:tab w:val="center" w:leader="dot" w:pos="2268"/>
              </w:tabs>
              <w:rPr>
                <w:noProof/>
              </w:rPr>
            </w:pPr>
            <w:r w:rsidRPr="00C34A38">
              <w:t>s 769</w:t>
            </w:r>
            <w:r w:rsidRPr="00C34A38">
              <w:tab/>
            </w:r>
          </w:p>
        </w:tc>
        <w:tc>
          <w:tcPr>
            <w:tcW w:w="4717" w:type="dxa"/>
            <w:shd w:val="clear" w:color="auto" w:fill="auto"/>
          </w:tcPr>
          <w:p w14:paraId="5F3D9125" w14:textId="77777777" w:rsidR="008B6CDE" w:rsidRPr="00C34A38" w:rsidRDefault="008B6CDE" w:rsidP="00337A17">
            <w:pPr>
              <w:pStyle w:val="ENoteTableText"/>
            </w:pPr>
            <w:r w:rsidRPr="00C34A38">
              <w:t>am No 174, 2012</w:t>
            </w:r>
          </w:p>
        </w:tc>
      </w:tr>
      <w:tr w:rsidR="008B6CDE" w:rsidRPr="00C34A38" w14:paraId="3843A66B" w14:textId="77777777" w:rsidTr="00F85CAA">
        <w:trPr>
          <w:cantSplit/>
        </w:trPr>
        <w:tc>
          <w:tcPr>
            <w:tcW w:w="2436" w:type="dxa"/>
            <w:shd w:val="clear" w:color="auto" w:fill="auto"/>
          </w:tcPr>
          <w:p w14:paraId="17029C01" w14:textId="6033AB0A" w:rsidR="008B6CDE" w:rsidRPr="00C34A38" w:rsidRDefault="004D57DD" w:rsidP="00337A17">
            <w:pPr>
              <w:pStyle w:val="ENoteTableText"/>
            </w:pPr>
            <w:r>
              <w:rPr>
                <w:b/>
                <w:noProof/>
              </w:rPr>
              <w:t>Division 2</w:t>
            </w:r>
          </w:p>
        </w:tc>
        <w:tc>
          <w:tcPr>
            <w:tcW w:w="4717" w:type="dxa"/>
            <w:shd w:val="clear" w:color="auto" w:fill="auto"/>
          </w:tcPr>
          <w:p w14:paraId="5A277F18" w14:textId="77777777" w:rsidR="008B6CDE" w:rsidRPr="00C34A38" w:rsidRDefault="008B6CDE" w:rsidP="00337A17">
            <w:pPr>
              <w:pStyle w:val="ENoteTableText"/>
            </w:pPr>
          </w:p>
        </w:tc>
      </w:tr>
      <w:tr w:rsidR="008A35E0" w:rsidRPr="00C34A38" w14:paraId="1B465D05" w14:textId="77777777" w:rsidTr="00F85CAA">
        <w:trPr>
          <w:cantSplit/>
        </w:trPr>
        <w:tc>
          <w:tcPr>
            <w:tcW w:w="2436" w:type="dxa"/>
            <w:shd w:val="clear" w:color="auto" w:fill="auto"/>
          </w:tcPr>
          <w:p w14:paraId="16542387" w14:textId="77777777" w:rsidR="008A35E0" w:rsidRPr="00C34A38" w:rsidRDefault="008A35E0" w:rsidP="00BC1AFB">
            <w:pPr>
              <w:pStyle w:val="ENoteTableText"/>
              <w:tabs>
                <w:tab w:val="center" w:leader="dot" w:pos="2268"/>
              </w:tabs>
            </w:pPr>
            <w:r w:rsidRPr="00C34A38">
              <w:t>s 771</w:t>
            </w:r>
            <w:r w:rsidRPr="00C34A38">
              <w:tab/>
            </w:r>
          </w:p>
        </w:tc>
        <w:tc>
          <w:tcPr>
            <w:tcW w:w="4717" w:type="dxa"/>
            <w:shd w:val="clear" w:color="auto" w:fill="auto"/>
          </w:tcPr>
          <w:p w14:paraId="34E39E8D" w14:textId="77777777" w:rsidR="008A35E0" w:rsidRPr="00C34A38" w:rsidRDefault="008A35E0" w:rsidP="00BC1AFB">
            <w:pPr>
              <w:pStyle w:val="ENoteTableText"/>
              <w:tabs>
                <w:tab w:val="center" w:leader="dot" w:pos="2268"/>
              </w:tabs>
            </w:pPr>
            <w:r w:rsidRPr="00C34A38">
              <w:t>am No 79, 2022</w:t>
            </w:r>
            <w:r w:rsidR="005F60E2" w:rsidRPr="00C34A38">
              <w:t xml:space="preserve">; No </w:t>
            </w:r>
            <w:r w:rsidR="004B2EA4" w:rsidRPr="00C34A38">
              <w:t>43</w:t>
            </w:r>
            <w:r w:rsidR="005F60E2" w:rsidRPr="00C34A38">
              <w:t>, 2023</w:t>
            </w:r>
          </w:p>
        </w:tc>
      </w:tr>
      <w:tr w:rsidR="008B6CDE" w:rsidRPr="00C34A38" w14:paraId="6878B609" w14:textId="77777777" w:rsidTr="00F85CAA">
        <w:trPr>
          <w:cantSplit/>
        </w:trPr>
        <w:tc>
          <w:tcPr>
            <w:tcW w:w="2436" w:type="dxa"/>
            <w:shd w:val="clear" w:color="auto" w:fill="auto"/>
          </w:tcPr>
          <w:p w14:paraId="756B3B77" w14:textId="77777777" w:rsidR="008B6CDE" w:rsidRPr="00C34A38" w:rsidRDefault="008B6CDE" w:rsidP="00BC1AFB">
            <w:pPr>
              <w:pStyle w:val="ENoteTableText"/>
              <w:tabs>
                <w:tab w:val="center" w:leader="dot" w:pos="2268"/>
              </w:tabs>
            </w:pPr>
            <w:r w:rsidRPr="00C34A38">
              <w:t>s 772</w:t>
            </w:r>
            <w:r w:rsidRPr="00C34A38">
              <w:tab/>
            </w:r>
          </w:p>
        </w:tc>
        <w:tc>
          <w:tcPr>
            <w:tcW w:w="4717" w:type="dxa"/>
            <w:shd w:val="clear" w:color="auto" w:fill="auto"/>
          </w:tcPr>
          <w:p w14:paraId="2DD53C58" w14:textId="77777777" w:rsidR="008B6CDE" w:rsidRPr="00C34A38" w:rsidRDefault="008B6CDE" w:rsidP="00BC1AFB">
            <w:pPr>
              <w:pStyle w:val="ENoteTableText"/>
              <w:tabs>
                <w:tab w:val="center" w:leader="dot" w:pos="2268"/>
              </w:tabs>
              <w:rPr>
                <w:kern w:val="28"/>
              </w:rPr>
            </w:pPr>
            <w:r w:rsidRPr="00C34A38">
              <w:t>am No 98, 2013</w:t>
            </w:r>
            <w:r w:rsidR="007C4A7A" w:rsidRPr="00C34A38">
              <w:t>; No 79, 2022</w:t>
            </w:r>
            <w:r w:rsidR="0050319D" w:rsidRPr="00C34A38">
              <w:t xml:space="preserve">; No </w:t>
            </w:r>
            <w:r w:rsidR="004B2EA4" w:rsidRPr="00C34A38">
              <w:t>43</w:t>
            </w:r>
            <w:r w:rsidR="0050319D" w:rsidRPr="00C34A38">
              <w:t>, 2023</w:t>
            </w:r>
          </w:p>
        </w:tc>
      </w:tr>
      <w:tr w:rsidR="008B6CDE" w:rsidRPr="00C34A38" w14:paraId="3ECB4ABF" w14:textId="77777777" w:rsidTr="00F85CAA">
        <w:trPr>
          <w:cantSplit/>
        </w:trPr>
        <w:tc>
          <w:tcPr>
            <w:tcW w:w="2436" w:type="dxa"/>
            <w:shd w:val="clear" w:color="auto" w:fill="auto"/>
          </w:tcPr>
          <w:p w14:paraId="79EC6EB4" w14:textId="77777777" w:rsidR="008B6CDE" w:rsidRPr="00C34A38" w:rsidRDefault="008B6CDE" w:rsidP="00337A17">
            <w:pPr>
              <w:pStyle w:val="ENoteTableText"/>
              <w:tabs>
                <w:tab w:val="center" w:leader="dot" w:pos="2268"/>
              </w:tabs>
            </w:pPr>
            <w:r w:rsidRPr="00C34A38">
              <w:t>s 773</w:t>
            </w:r>
            <w:r w:rsidRPr="00C34A38">
              <w:tab/>
            </w:r>
          </w:p>
        </w:tc>
        <w:tc>
          <w:tcPr>
            <w:tcW w:w="4717" w:type="dxa"/>
            <w:shd w:val="clear" w:color="auto" w:fill="auto"/>
          </w:tcPr>
          <w:p w14:paraId="7E5FDDC2" w14:textId="77777777" w:rsidR="008B6CDE" w:rsidRPr="00C34A38" w:rsidRDefault="008B6CDE" w:rsidP="00337A17">
            <w:pPr>
              <w:pStyle w:val="ENoteTableText"/>
            </w:pPr>
            <w:r w:rsidRPr="00C34A38">
              <w:t>am No 174, 2012</w:t>
            </w:r>
          </w:p>
        </w:tc>
      </w:tr>
      <w:tr w:rsidR="008B6CDE" w:rsidRPr="00C34A38" w14:paraId="2D179211" w14:textId="77777777" w:rsidTr="00F85CAA">
        <w:trPr>
          <w:cantSplit/>
        </w:trPr>
        <w:tc>
          <w:tcPr>
            <w:tcW w:w="2436" w:type="dxa"/>
            <w:shd w:val="clear" w:color="auto" w:fill="auto"/>
          </w:tcPr>
          <w:p w14:paraId="17FF5130" w14:textId="77777777" w:rsidR="008B6CDE" w:rsidRPr="00C34A38" w:rsidRDefault="008B6CDE" w:rsidP="00337A17">
            <w:pPr>
              <w:pStyle w:val="ENoteTableText"/>
              <w:tabs>
                <w:tab w:val="center" w:leader="dot" w:pos="2268"/>
              </w:tabs>
            </w:pPr>
            <w:r w:rsidRPr="00C34A38">
              <w:t>s 774</w:t>
            </w:r>
            <w:r w:rsidRPr="00C34A38">
              <w:tab/>
            </w:r>
          </w:p>
        </w:tc>
        <w:tc>
          <w:tcPr>
            <w:tcW w:w="4717" w:type="dxa"/>
            <w:shd w:val="clear" w:color="auto" w:fill="auto"/>
          </w:tcPr>
          <w:p w14:paraId="38DA6313" w14:textId="77777777" w:rsidR="008B6CDE" w:rsidRPr="00C34A38" w:rsidRDefault="008B6CDE" w:rsidP="00337A17">
            <w:pPr>
              <w:pStyle w:val="ENoteTableText"/>
            </w:pPr>
            <w:r w:rsidRPr="00C34A38">
              <w:t>am No 174, 2012; No 73, 2013</w:t>
            </w:r>
          </w:p>
        </w:tc>
      </w:tr>
      <w:tr w:rsidR="008B6CDE" w:rsidRPr="00C34A38" w14:paraId="71A6FC4F" w14:textId="77777777" w:rsidTr="00F85CAA">
        <w:trPr>
          <w:cantSplit/>
        </w:trPr>
        <w:tc>
          <w:tcPr>
            <w:tcW w:w="2436" w:type="dxa"/>
            <w:shd w:val="clear" w:color="auto" w:fill="auto"/>
          </w:tcPr>
          <w:p w14:paraId="7C4B588F" w14:textId="77777777" w:rsidR="008B6CDE" w:rsidRPr="00C34A38" w:rsidRDefault="008B6CDE" w:rsidP="00337A17">
            <w:pPr>
              <w:pStyle w:val="ENoteTableText"/>
              <w:tabs>
                <w:tab w:val="center" w:leader="dot" w:pos="2268"/>
              </w:tabs>
            </w:pPr>
            <w:r w:rsidRPr="00C34A38">
              <w:t>s 775</w:t>
            </w:r>
            <w:r w:rsidRPr="00C34A38">
              <w:tab/>
            </w:r>
          </w:p>
        </w:tc>
        <w:tc>
          <w:tcPr>
            <w:tcW w:w="4717" w:type="dxa"/>
            <w:shd w:val="clear" w:color="auto" w:fill="auto"/>
          </w:tcPr>
          <w:p w14:paraId="7191639A" w14:textId="77777777" w:rsidR="008B6CDE" w:rsidRPr="00C34A38" w:rsidRDefault="008B6CDE" w:rsidP="00337A17">
            <w:pPr>
              <w:pStyle w:val="ENoteTableText"/>
            </w:pPr>
            <w:r w:rsidRPr="00C34A38">
              <w:t>am No 174, 2012</w:t>
            </w:r>
          </w:p>
        </w:tc>
      </w:tr>
      <w:tr w:rsidR="008B6CDE" w:rsidRPr="00C34A38" w14:paraId="68BB64F4" w14:textId="77777777" w:rsidTr="00F85CAA">
        <w:trPr>
          <w:cantSplit/>
        </w:trPr>
        <w:tc>
          <w:tcPr>
            <w:tcW w:w="2436" w:type="dxa"/>
            <w:shd w:val="clear" w:color="auto" w:fill="auto"/>
          </w:tcPr>
          <w:p w14:paraId="2E2A5C29" w14:textId="77777777" w:rsidR="008B6CDE" w:rsidRPr="00C34A38" w:rsidRDefault="008B6CDE" w:rsidP="00337A17">
            <w:pPr>
              <w:pStyle w:val="ENoteTableText"/>
              <w:tabs>
                <w:tab w:val="center" w:leader="dot" w:pos="2268"/>
              </w:tabs>
            </w:pPr>
            <w:r w:rsidRPr="00C34A38">
              <w:t>s 776</w:t>
            </w:r>
            <w:r w:rsidRPr="00C34A38">
              <w:tab/>
            </w:r>
          </w:p>
        </w:tc>
        <w:tc>
          <w:tcPr>
            <w:tcW w:w="4717" w:type="dxa"/>
            <w:shd w:val="clear" w:color="auto" w:fill="auto"/>
          </w:tcPr>
          <w:p w14:paraId="2A1E554E" w14:textId="77777777" w:rsidR="008B6CDE" w:rsidRPr="00C34A38" w:rsidRDefault="008B6CDE" w:rsidP="00337A17">
            <w:pPr>
              <w:pStyle w:val="ENoteTableText"/>
            </w:pPr>
            <w:r w:rsidRPr="00C34A38">
              <w:t>am No 174, 2012</w:t>
            </w:r>
          </w:p>
        </w:tc>
      </w:tr>
      <w:tr w:rsidR="008B6CDE" w:rsidRPr="00C34A38" w14:paraId="2DEA7ACD" w14:textId="77777777" w:rsidTr="00F85CAA">
        <w:trPr>
          <w:cantSplit/>
        </w:trPr>
        <w:tc>
          <w:tcPr>
            <w:tcW w:w="2436" w:type="dxa"/>
            <w:shd w:val="clear" w:color="auto" w:fill="auto"/>
          </w:tcPr>
          <w:p w14:paraId="781CD9C0" w14:textId="77777777" w:rsidR="008B6CDE" w:rsidRPr="00C34A38" w:rsidRDefault="008B6CDE" w:rsidP="00337A17">
            <w:pPr>
              <w:pStyle w:val="ENoteTableText"/>
              <w:tabs>
                <w:tab w:val="center" w:leader="dot" w:pos="2268"/>
              </w:tabs>
            </w:pPr>
          </w:p>
        </w:tc>
        <w:tc>
          <w:tcPr>
            <w:tcW w:w="4717" w:type="dxa"/>
            <w:shd w:val="clear" w:color="auto" w:fill="auto"/>
          </w:tcPr>
          <w:p w14:paraId="05DA9749" w14:textId="77777777" w:rsidR="008B6CDE" w:rsidRPr="00C34A38" w:rsidRDefault="008B6CDE" w:rsidP="00337A17">
            <w:pPr>
              <w:pStyle w:val="ENoteTableText"/>
            </w:pPr>
            <w:r w:rsidRPr="00C34A38">
              <w:t>rs No 73, 2013</w:t>
            </w:r>
          </w:p>
        </w:tc>
      </w:tr>
      <w:tr w:rsidR="008B6CDE" w:rsidRPr="00C34A38" w14:paraId="5674633A" w14:textId="77777777" w:rsidTr="00F85CAA">
        <w:trPr>
          <w:cantSplit/>
        </w:trPr>
        <w:tc>
          <w:tcPr>
            <w:tcW w:w="2436" w:type="dxa"/>
            <w:shd w:val="clear" w:color="auto" w:fill="auto"/>
          </w:tcPr>
          <w:p w14:paraId="1775D58E" w14:textId="77777777" w:rsidR="008B6CDE" w:rsidRPr="00C34A38" w:rsidRDefault="008B6CDE" w:rsidP="00337A17">
            <w:pPr>
              <w:pStyle w:val="ENoteTableText"/>
              <w:tabs>
                <w:tab w:val="center" w:leader="dot" w:pos="2268"/>
              </w:tabs>
            </w:pPr>
            <w:r w:rsidRPr="00C34A38">
              <w:t>s 777</w:t>
            </w:r>
            <w:r w:rsidRPr="00C34A38">
              <w:tab/>
            </w:r>
          </w:p>
        </w:tc>
        <w:tc>
          <w:tcPr>
            <w:tcW w:w="4717" w:type="dxa"/>
            <w:shd w:val="clear" w:color="auto" w:fill="auto"/>
          </w:tcPr>
          <w:p w14:paraId="1E8E5C37" w14:textId="77777777" w:rsidR="008B6CDE" w:rsidRPr="00C34A38" w:rsidRDefault="008B6CDE" w:rsidP="00337A17">
            <w:pPr>
              <w:pStyle w:val="ENoteTableText"/>
            </w:pPr>
            <w:r w:rsidRPr="00C34A38">
              <w:t>am No 174, 2012</w:t>
            </w:r>
          </w:p>
        </w:tc>
      </w:tr>
      <w:tr w:rsidR="008B6CDE" w:rsidRPr="00C34A38" w14:paraId="70D9967F" w14:textId="77777777" w:rsidTr="00F85CAA">
        <w:trPr>
          <w:cantSplit/>
        </w:trPr>
        <w:tc>
          <w:tcPr>
            <w:tcW w:w="2436" w:type="dxa"/>
            <w:shd w:val="clear" w:color="auto" w:fill="auto"/>
          </w:tcPr>
          <w:p w14:paraId="4A0F7938" w14:textId="77777777" w:rsidR="008B6CDE" w:rsidRPr="00C34A38" w:rsidRDefault="008B6CDE" w:rsidP="00337A17">
            <w:pPr>
              <w:pStyle w:val="ENoteTableText"/>
              <w:tabs>
                <w:tab w:val="center" w:leader="dot" w:pos="2268"/>
              </w:tabs>
            </w:pPr>
          </w:p>
        </w:tc>
        <w:tc>
          <w:tcPr>
            <w:tcW w:w="4717" w:type="dxa"/>
            <w:shd w:val="clear" w:color="auto" w:fill="auto"/>
          </w:tcPr>
          <w:p w14:paraId="4EAA2851" w14:textId="77777777" w:rsidR="008B6CDE" w:rsidRPr="00C34A38" w:rsidRDefault="008B6CDE" w:rsidP="00337A17">
            <w:pPr>
              <w:pStyle w:val="ENoteTableText"/>
            </w:pPr>
            <w:r w:rsidRPr="00C34A38">
              <w:t>rs No 73, 2013</w:t>
            </w:r>
          </w:p>
        </w:tc>
      </w:tr>
      <w:tr w:rsidR="008B6CDE" w:rsidRPr="00C34A38" w14:paraId="78260490" w14:textId="77777777" w:rsidTr="00F85CAA">
        <w:trPr>
          <w:cantSplit/>
        </w:trPr>
        <w:tc>
          <w:tcPr>
            <w:tcW w:w="2436" w:type="dxa"/>
            <w:shd w:val="clear" w:color="auto" w:fill="auto"/>
          </w:tcPr>
          <w:p w14:paraId="666F75A1" w14:textId="77777777" w:rsidR="008B6CDE" w:rsidRPr="00C34A38" w:rsidRDefault="008B6CDE" w:rsidP="00337A17">
            <w:pPr>
              <w:pStyle w:val="ENoteTableText"/>
              <w:tabs>
                <w:tab w:val="center" w:leader="dot" w:pos="2268"/>
              </w:tabs>
            </w:pPr>
            <w:r w:rsidRPr="00C34A38">
              <w:t>s 778</w:t>
            </w:r>
            <w:r w:rsidRPr="00C34A38">
              <w:tab/>
            </w:r>
          </w:p>
        </w:tc>
        <w:tc>
          <w:tcPr>
            <w:tcW w:w="4717" w:type="dxa"/>
            <w:shd w:val="clear" w:color="auto" w:fill="auto"/>
          </w:tcPr>
          <w:p w14:paraId="5D00861E" w14:textId="77777777" w:rsidR="008B6CDE" w:rsidRPr="00C34A38" w:rsidRDefault="008B6CDE" w:rsidP="00337A17">
            <w:pPr>
              <w:pStyle w:val="ENoteTableText"/>
            </w:pPr>
            <w:r w:rsidRPr="00C34A38">
              <w:t>am No 174, 2012</w:t>
            </w:r>
          </w:p>
        </w:tc>
      </w:tr>
      <w:tr w:rsidR="008B6CDE" w:rsidRPr="00C34A38" w14:paraId="6E53CF48" w14:textId="77777777" w:rsidTr="00F85CAA">
        <w:trPr>
          <w:cantSplit/>
        </w:trPr>
        <w:tc>
          <w:tcPr>
            <w:tcW w:w="2436" w:type="dxa"/>
            <w:shd w:val="clear" w:color="auto" w:fill="auto"/>
          </w:tcPr>
          <w:p w14:paraId="6589F615" w14:textId="77777777" w:rsidR="008B6CDE" w:rsidRPr="00C34A38" w:rsidRDefault="008B6CDE" w:rsidP="00337A17">
            <w:pPr>
              <w:pStyle w:val="ENoteTableText"/>
              <w:tabs>
                <w:tab w:val="center" w:leader="dot" w:pos="2268"/>
              </w:tabs>
            </w:pPr>
          </w:p>
        </w:tc>
        <w:tc>
          <w:tcPr>
            <w:tcW w:w="4717" w:type="dxa"/>
            <w:shd w:val="clear" w:color="auto" w:fill="auto"/>
          </w:tcPr>
          <w:p w14:paraId="78B26183" w14:textId="77777777" w:rsidR="008B6CDE" w:rsidRPr="00C34A38" w:rsidRDefault="008B6CDE" w:rsidP="00337A17">
            <w:pPr>
              <w:pStyle w:val="ENoteTableText"/>
            </w:pPr>
            <w:r w:rsidRPr="00C34A38">
              <w:t>rs No 73, 2013</w:t>
            </w:r>
          </w:p>
        </w:tc>
      </w:tr>
      <w:tr w:rsidR="008B6CDE" w:rsidRPr="00C34A38" w14:paraId="7E7E3376" w14:textId="77777777" w:rsidTr="00F85CAA">
        <w:trPr>
          <w:cantSplit/>
        </w:trPr>
        <w:tc>
          <w:tcPr>
            <w:tcW w:w="2436" w:type="dxa"/>
            <w:shd w:val="clear" w:color="auto" w:fill="auto"/>
          </w:tcPr>
          <w:p w14:paraId="2043DE31" w14:textId="77777777" w:rsidR="008B6CDE" w:rsidRPr="00C34A38" w:rsidRDefault="008B6CDE" w:rsidP="00337A17">
            <w:pPr>
              <w:pStyle w:val="ENoteTableText"/>
              <w:tabs>
                <w:tab w:val="center" w:leader="dot" w:pos="2268"/>
              </w:tabs>
            </w:pPr>
            <w:r w:rsidRPr="00C34A38">
              <w:t>s 779</w:t>
            </w:r>
            <w:r w:rsidRPr="00C34A38">
              <w:tab/>
            </w:r>
          </w:p>
        </w:tc>
        <w:tc>
          <w:tcPr>
            <w:tcW w:w="4717" w:type="dxa"/>
            <w:shd w:val="clear" w:color="auto" w:fill="auto"/>
          </w:tcPr>
          <w:p w14:paraId="66AFB9F7" w14:textId="77777777" w:rsidR="008B6CDE" w:rsidRPr="00C34A38" w:rsidRDefault="008B6CDE" w:rsidP="00337A17">
            <w:pPr>
              <w:pStyle w:val="ENoteTableText"/>
            </w:pPr>
            <w:r w:rsidRPr="00C34A38">
              <w:t>am No 55, 2009; No 174, 2012</w:t>
            </w:r>
          </w:p>
        </w:tc>
      </w:tr>
      <w:tr w:rsidR="008B6CDE" w:rsidRPr="00C34A38" w14:paraId="1B5C1157" w14:textId="77777777" w:rsidTr="00F85CAA">
        <w:trPr>
          <w:cantSplit/>
        </w:trPr>
        <w:tc>
          <w:tcPr>
            <w:tcW w:w="2436" w:type="dxa"/>
            <w:shd w:val="clear" w:color="auto" w:fill="auto"/>
          </w:tcPr>
          <w:p w14:paraId="4A8923F0" w14:textId="77777777" w:rsidR="008B6CDE" w:rsidRPr="00C34A38" w:rsidRDefault="008B6CDE" w:rsidP="00337A17">
            <w:pPr>
              <w:pStyle w:val="ENoteTableText"/>
              <w:tabs>
                <w:tab w:val="center" w:leader="dot" w:pos="2268"/>
              </w:tabs>
            </w:pPr>
          </w:p>
        </w:tc>
        <w:tc>
          <w:tcPr>
            <w:tcW w:w="4717" w:type="dxa"/>
            <w:shd w:val="clear" w:color="auto" w:fill="auto"/>
          </w:tcPr>
          <w:p w14:paraId="0A348196" w14:textId="77777777" w:rsidR="008B6CDE" w:rsidRPr="00C34A38" w:rsidRDefault="008B6CDE" w:rsidP="00337A17">
            <w:pPr>
              <w:pStyle w:val="ENoteTableText"/>
            </w:pPr>
            <w:r w:rsidRPr="00C34A38">
              <w:t>rs No 73, 2013</w:t>
            </w:r>
          </w:p>
        </w:tc>
      </w:tr>
      <w:tr w:rsidR="008B6CDE" w:rsidRPr="00C34A38" w14:paraId="0A49D3AF" w14:textId="77777777" w:rsidTr="00F85CAA">
        <w:trPr>
          <w:cantSplit/>
        </w:trPr>
        <w:tc>
          <w:tcPr>
            <w:tcW w:w="2436" w:type="dxa"/>
            <w:shd w:val="clear" w:color="auto" w:fill="auto"/>
          </w:tcPr>
          <w:p w14:paraId="3611F2C6" w14:textId="77777777" w:rsidR="008B6CDE" w:rsidRPr="00C34A38" w:rsidRDefault="008B6CDE" w:rsidP="00337A17">
            <w:pPr>
              <w:pStyle w:val="ENoteTableText"/>
              <w:tabs>
                <w:tab w:val="center" w:leader="dot" w:pos="2268"/>
              </w:tabs>
            </w:pPr>
            <w:r w:rsidRPr="00C34A38">
              <w:t>s 779A</w:t>
            </w:r>
            <w:r w:rsidRPr="00C34A38">
              <w:tab/>
            </w:r>
          </w:p>
        </w:tc>
        <w:tc>
          <w:tcPr>
            <w:tcW w:w="4717" w:type="dxa"/>
            <w:shd w:val="clear" w:color="auto" w:fill="auto"/>
          </w:tcPr>
          <w:p w14:paraId="699B6A4C" w14:textId="77777777" w:rsidR="008B6CDE" w:rsidRPr="00C34A38" w:rsidRDefault="008B6CDE" w:rsidP="00337A17">
            <w:pPr>
              <w:pStyle w:val="ENoteTableText"/>
            </w:pPr>
            <w:r w:rsidRPr="00C34A38">
              <w:t>ad No 73, 2013</w:t>
            </w:r>
          </w:p>
        </w:tc>
      </w:tr>
      <w:tr w:rsidR="008B6CDE" w:rsidRPr="00C34A38" w14:paraId="51756798" w14:textId="77777777" w:rsidTr="00F85CAA">
        <w:trPr>
          <w:cantSplit/>
        </w:trPr>
        <w:tc>
          <w:tcPr>
            <w:tcW w:w="2436" w:type="dxa"/>
            <w:shd w:val="clear" w:color="auto" w:fill="auto"/>
          </w:tcPr>
          <w:p w14:paraId="4D4A8D88" w14:textId="77777777" w:rsidR="008B6CDE" w:rsidRPr="00C34A38" w:rsidRDefault="008B6CDE" w:rsidP="00337A17">
            <w:pPr>
              <w:pStyle w:val="ENoteTableText"/>
              <w:tabs>
                <w:tab w:val="center" w:leader="dot" w:pos="2268"/>
              </w:tabs>
            </w:pPr>
            <w:r w:rsidRPr="00C34A38">
              <w:t>s 780</w:t>
            </w:r>
            <w:r w:rsidRPr="00C34A38">
              <w:tab/>
            </w:r>
          </w:p>
        </w:tc>
        <w:tc>
          <w:tcPr>
            <w:tcW w:w="4717" w:type="dxa"/>
            <w:shd w:val="clear" w:color="auto" w:fill="auto"/>
          </w:tcPr>
          <w:p w14:paraId="402473A5" w14:textId="77777777" w:rsidR="008B6CDE" w:rsidRPr="00C34A38" w:rsidRDefault="008B6CDE" w:rsidP="00337A17">
            <w:pPr>
              <w:pStyle w:val="ENoteTableText"/>
            </w:pPr>
            <w:r w:rsidRPr="00C34A38">
              <w:t>am No 174, 2012</w:t>
            </w:r>
          </w:p>
        </w:tc>
      </w:tr>
      <w:tr w:rsidR="008B6CDE" w:rsidRPr="00C34A38" w14:paraId="0335D42F" w14:textId="77777777" w:rsidTr="00F85CAA">
        <w:trPr>
          <w:cantSplit/>
        </w:trPr>
        <w:tc>
          <w:tcPr>
            <w:tcW w:w="2436" w:type="dxa"/>
            <w:shd w:val="clear" w:color="auto" w:fill="auto"/>
          </w:tcPr>
          <w:p w14:paraId="20140637" w14:textId="77777777" w:rsidR="008B6CDE" w:rsidRPr="00C34A38" w:rsidRDefault="008B6CDE" w:rsidP="00337A17">
            <w:pPr>
              <w:pStyle w:val="ENoteTableText"/>
              <w:tabs>
                <w:tab w:val="center" w:leader="dot" w:pos="2268"/>
              </w:tabs>
            </w:pPr>
          </w:p>
        </w:tc>
        <w:tc>
          <w:tcPr>
            <w:tcW w:w="4717" w:type="dxa"/>
            <w:shd w:val="clear" w:color="auto" w:fill="auto"/>
          </w:tcPr>
          <w:p w14:paraId="3B3F3736" w14:textId="77777777" w:rsidR="008B6CDE" w:rsidRPr="00C34A38" w:rsidRDefault="008B6CDE" w:rsidP="00337A17">
            <w:pPr>
              <w:pStyle w:val="ENoteTableText"/>
            </w:pPr>
            <w:r w:rsidRPr="00C34A38">
              <w:t>rs No 73, 2013</w:t>
            </w:r>
          </w:p>
        </w:tc>
      </w:tr>
      <w:tr w:rsidR="008B6CDE" w:rsidRPr="00C34A38" w14:paraId="3ACFD731" w14:textId="77777777" w:rsidTr="00F85CAA">
        <w:trPr>
          <w:cantSplit/>
        </w:trPr>
        <w:tc>
          <w:tcPr>
            <w:tcW w:w="2436" w:type="dxa"/>
            <w:shd w:val="clear" w:color="auto" w:fill="auto"/>
          </w:tcPr>
          <w:p w14:paraId="4319C014" w14:textId="77777777" w:rsidR="008B6CDE" w:rsidRPr="00C34A38" w:rsidRDefault="008B6CDE" w:rsidP="00337A17">
            <w:pPr>
              <w:pStyle w:val="ENoteTableText"/>
              <w:tabs>
                <w:tab w:val="center" w:leader="dot" w:pos="2268"/>
              </w:tabs>
            </w:pPr>
            <w:r w:rsidRPr="00C34A38">
              <w:t>s 781</w:t>
            </w:r>
            <w:r w:rsidRPr="00C34A38">
              <w:tab/>
            </w:r>
          </w:p>
        </w:tc>
        <w:tc>
          <w:tcPr>
            <w:tcW w:w="4717" w:type="dxa"/>
            <w:shd w:val="clear" w:color="auto" w:fill="auto"/>
          </w:tcPr>
          <w:p w14:paraId="4DEA912A" w14:textId="77777777" w:rsidR="008B6CDE" w:rsidRPr="00C34A38" w:rsidRDefault="008B6CDE" w:rsidP="00337A17">
            <w:pPr>
              <w:pStyle w:val="ENoteTableText"/>
            </w:pPr>
            <w:r w:rsidRPr="00C34A38">
              <w:t>am No 174, 2012</w:t>
            </w:r>
          </w:p>
        </w:tc>
      </w:tr>
      <w:tr w:rsidR="008B6CDE" w:rsidRPr="00C34A38" w14:paraId="0F402BE1" w14:textId="77777777" w:rsidTr="00F85CAA">
        <w:trPr>
          <w:cantSplit/>
        </w:trPr>
        <w:tc>
          <w:tcPr>
            <w:tcW w:w="2436" w:type="dxa"/>
            <w:shd w:val="clear" w:color="auto" w:fill="auto"/>
          </w:tcPr>
          <w:p w14:paraId="527F51F5" w14:textId="77777777" w:rsidR="008B6CDE" w:rsidRPr="00C34A38" w:rsidRDefault="008B6CDE" w:rsidP="00337A17">
            <w:pPr>
              <w:pStyle w:val="ENoteTableText"/>
              <w:tabs>
                <w:tab w:val="center" w:leader="dot" w:pos="2268"/>
              </w:tabs>
            </w:pPr>
          </w:p>
        </w:tc>
        <w:tc>
          <w:tcPr>
            <w:tcW w:w="4717" w:type="dxa"/>
            <w:shd w:val="clear" w:color="auto" w:fill="auto"/>
          </w:tcPr>
          <w:p w14:paraId="79781811" w14:textId="77777777" w:rsidR="008B6CDE" w:rsidRPr="00C34A38" w:rsidRDefault="008B6CDE" w:rsidP="00337A17">
            <w:pPr>
              <w:pStyle w:val="ENoteTableText"/>
            </w:pPr>
            <w:r w:rsidRPr="00C34A38">
              <w:t>rs No 73, 2013</w:t>
            </w:r>
          </w:p>
        </w:tc>
      </w:tr>
      <w:tr w:rsidR="008B6CDE" w:rsidRPr="00C34A38" w14:paraId="0952E732" w14:textId="77777777" w:rsidTr="00F85CAA">
        <w:trPr>
          <w:cantSplit/>
        </w:trPr>
        <w:tc>
          <w:tcPr>
            <w:tcW w:w="2436" w:type="dxa"/>
            <w:shd w:val="clear" w:color="auto" w:fill="auto"/>
          </w:tcPr>
          <w:p w14:paraId="2BE01934" w14:textId="77777777" w:rsidR="008B6CDE" w:rsidRPr="00C34A38" w:rsidRDefault="008B6CDE" w:rsidP="00337A17">
            <w:pPr>
              <w:pStyle w:val="ENoteTableText"/>
              <w:tabs>
                <w:tab w:val="center" w:leader="dot" w:pos="2268"/>
              </w:tabs>
            </w:pPr>
            <w:r w:rsidRPr="00C34A38">
              <w:t>s 781A</w:t>
            </w:r>
            <w:r w:rsidRPr="00C34A38">
              <w:tab/>
            </w:r>
          </w:p>
        </w:tc>
        <w:tc>
          <w:tcPr>
            <w:tcW w:w="4717" w:type="dxa"/>
            <w:shd w:val="clear" w:color="auto" w:fill="auto"/>
          </w:tcPr>
          <w:p w14:paraId="4F3397C9" w14:textId="77777777" w:rsidR="008B6CDE" w:rsidRPr="00C34A38" w:rsidRDefault="008B6CDE" w:rsidP="00337A17">
            <w:pPr>
              <w:pStyle w:val="ENoteTableText"/>
            </w:pPr>
            <w:r w:rsidRPr="00C34A38">
              <w:t>ad No 73, 2013</w:t>
            </w:r>
          </w:p>
        </w:tc>
      </w:tr>
      <w:tr w:rsidR="008B6CDE" w:rsidRPr="00C34A38" w14:paraId="7B8C1335" w14:textId="77777777" w:rsidTr="00F85CAA">
        <w:trPr>
          <w:cantSplit/>
        </w:trPr>
        <w:tc>
          <w:tcPr>
            <w:tcW w:w="2436" w:type="dxa"/>
            <w:shd w:val="clear" w:color="auto" w:fill="auto"/>
          </w:tcPr>
          <w:p w14:paraId="4C7C0F3A" w14:textId="77777777" w:rsidR="008B6CDE" w:rsidRPr="00C34A38" w:rsidRDefault="008B6CDE" w:rsidP="00337A17">
            <w:pPr>
              <w:pStyle w:val="ENoteTableText"/>
              <w:tabs>
                <w:tab w:val="center" w:leader="dot" w:pos="2268"/>
              </w:tabs>
            </w:pPr>
            <w:r w:rsidRPr="00C34A38">
              <w:t>s 782</w:t>
            </w:r>
            <w:r w:rsidRPr="00C34A38">
              <w:tab/>
            </w:r>
          </w:p>
        </w:tc>
        <w:tc>
          <w:tcPr>
            <w:tcW w:w="4717" w:type="dxa"/>
            <w:shd w:val="clear" w:color="auto" w:fill="auto"/>
          </w:tcPr>
          <w:p w14:paraId="4E610866" w14:textId="77777777" w:rsidR="008B6CDE" w:rsidRPr="00C34A38" w:rsidRDefault="008B6CDE" w:rsidP="000C2081">
            <w:pPr>
              <w:pStyle w:val="ENoteTableText"/>
            </w:pPr>
            <w:r w:rsidRPr="00C34A38">
              <w:t>am No 73, 2013</w:t>
            </w:r>
          </w:p>
        </w:tc>
      </w:tr>
      <w:tr w:rsidR="008B6CDE" w:rsidRPr="00C34A38" w14:paraId="4D450073" w14:textId="77777777" w:rsidTr="00F85CAA">
        <w:trPr>
          <w:cantSplit/>
        </w:trPr>
        <w:tc>
          <w:tcPr>
            <w:tcW w:w="2436" w:type="dxa"/>
            <w:shd w:val="clear" w:color="auto" w:fill="auto"/>
          </w:tcPr>
          <w:p w14:paraId="47C9D682" w14:textId="77777777" w:rsidR="008B6CDE" w:rsidRPr="00C34A38" w:rsidRDefault="008B6CDE" w:rsidP="00337A17">
            <w:pPr>
              <w:pStyle w:val="ENoteTableText"/>
              <w:tabs>
                <w:tab w:val="center" w:leader="dot" w:pos="2268"/>
              </w:tabs>
            </w:pPr>
            <w:r w:rsidRPr="00C34A38">
              <w:t>s 783</w:t>
            </w:r>
            <w:r w:rsidRPr="00C34A38">
              <w:tab/>
            </w:r>
          </w:p>
        </w:tc>
        <w:tc>
          <w:tcPr>
            <w:tcW w:w="4717" w:type="dxa"/>
            <w:shd w:val="clear" w:color="auto" w:fill="auto"/>
          </w:tcPr>
          <w:p w14:paraId="2537159D" w14:textId="77777777" w:rsidR="008B6CDE" w:rsidRPr="00C34A38" w:rsidRDefault="008B6CDE" w:rsidP="00344B48">
            <w:pPr>
              <w:pStyle w:val="ENoteTableText"/>
            </w:pPr>
            <w:r w:rsidRPr="00C34A38">
              <w:t>am No 73, 2013</w:t>
            </w:r>
          </w:p>
        </w:tc>
      </w:tr>
      <w:tr w:rsidR="008B6CDE" w:rsidRPr="00C34A38" w14:paraId="0EF35147" w14:textId="77777777" w:rsidTr="00F85CAA">
        <w:trPr>
          <w:cantSplit/>
        </w:trPr>
        <w:tc>
          <w:tcPr>
            <w:tcW w:w="2436" w:type="dxa"/>
            <w:shd w:val="clear" w:color="auto" w:fill="auto"/>
          </w:tcPr>
          <w:p w14:paraId="6B2F2280" w14:textId="57C5DBA3" w:rsidR="008B6CDE" w:rsidRPr="00C34A38" w:rsidRDefault="004D57DD" w:rsidP="00337A17">
            <w:pPr>
              <w:pStyle w:val="ENoteTableText"/>
            </w:pPr>
            <w:r>
              <w:rPr>
                <w:b/>
                <w:noProof/>
              </w:rPr>
              <w:t>Division 3</w:t>
            </w:r>
          </w:p>
        </w:tc>
        <w:tc>
          <w:tcPr>
            <w:tcW w:w="4717" w:type="dxa"/>
            <w:shd w:val="clear" w:color="auto" w:fill="auto"/>
          </w:tcPr>
          <w:p w14:paraId="0A4B89D4" w14:textId="77777777" w:rsidR="008B6CDE" w:rsidRPr="00C34A38" w:rsidRDefault="008B6CDE" w:rsidP="00337A17">
            <w:pPr>
              <w:pStyle w:val="ENoteTableText"/>
            </w:pPr>
          </w:p>
        </w:tc>
      </w:tr>
      <w:tr w:rsidR="008B6CDE" w:rsidRPr="00C34A38" w14:paraId="26849498" w14:textId="77777777" w:rsidTr="00F85CAA">
        <w:trPr>
          <w:cantSplit/>
        </w:trPr>
        <w:tc>
          <w:tcPr>
            <w:tcW w:w="2436" w:type="dxa"/>
            <w:shd w:val="clear" w:color="auto" w:fill="auto"/>
          </w:tcPr>
          <w:p w14:paraId="2781BA4E" w14:textId="77777777" w:rsidR="008B6CDE" w:rsidRPr="00C34A38" w:rsidRDefault="008B6CDE" w:rsidP="00337A17">
            <w:pPr>
              <w:pStyle w:val="ENoteTableText"/>
            </w:pPr>
            <w:r w:rsidRPr="00C34A38">
              <w:rPr>
                <w:b/>
              </w:rPr>
              <w:t>Subdivision C</w:t>
            </w:r>
          </w:p>
        </w:tc>
        <w:tc>
          <w:tcPr>
            <w:tcW w:w="4717" w:type="dxa"/>
            <w:shd w:val="clear" w:color="auto" w:fill="auto"/>
          </w:tcPr>
          <w:p w14:paraId="36D50DF1" w14:textId="77777777" w:rsidR="008B6CDE" w:rsidRPr="00C34A38" w:rsidRDefault="008B6CDE" w:rsidP="00337A17">
            <w:pPr>
              <w:pStyle w:val="ENoteTableText"/>
            </w:pPr>
          </w:p>
        </w:tc>
      </w:tr>
      <w:tr w:rsidR="008B6CDE" w:rsidRPr="00C34A38" w14:paraId="0B669255" w14:textId="77777777" w:rsidTr="00F85CAA">
        <w:trPr>
          <w:cantSplit/>
        </w:trPr>
        <w:tc>
          <w:tcPr>
            <w:tcW w:w="2436" w:type="dxa"/>
            <w:shd w:val="clear" w:color="auto" w:fill="auto"/>
          </w:tcPr>
          <w:p w14:paraId="47454DFB" w14:textId="77777777" w:rsidR="008B6CDE" w:rsidRPr="00C34A38" w:rsidRDefault="008B6CDE" w:rsidP="00337A17">
            <w:pPr>
              <w:pStyle w:val="ENoteTableText"/>
              <w:tabs>
                <w:tab w:val="center" w:leader="dot" w:pos="2268"/>
              </w:tabs>
            </w:pPr>
            <w:r w:rsidRPr="00C34A38">
              <w:t>s 786</w:t>
            </w:r>
            <w:r w:rsidRPr="00C34A38">
              <w:tab/>
            </w:r>
          </w:p>
        </w:tc>
        <w:tc>
          <w:tcPr>
            <w:tcW w:w="4717" w:type="dxa"/>
            <w:shd w:val="clear" w:color="auto" w:fill="auto"/>
          </w:tcPr>
          <w:p w14:paraId="48CD69F4" w14:textId="77777777" w:rsidR="008B6CDE" w:rsidRPr="00C34A38" w:rsidRDefault="008B6CDE" w:rsidP="00337A17">
            <w:pPr>
              <w:pStyle w:val="ENoteTableText"/>
            </w:pPr>
            <w:r w:rsidRPr="00C34A38">
              <w:t>am No 174, 2012</w:t>
            </w:r>
          </w:p>
        </w:tc>
      </w:tr>
      <w:tr w:rsidR="008B6CDE" w:rsidRPr="00C34A38" w14:paraId="32FB08C9" w14:textId="77777777" w:rsidTr="00F85CAA">
        <w:trPr>
          <w:cantSplit/>
        </w:trPr>
        <w:tc>
          <w:tcPr>
            <w:tcW w:w="2436" w:type="dxa"/>
            <w:shd w:val="clear" w:color="auto" w:fill="auto"/>
          </w:tcPr>
          <w:p w14:paraId="79086E70" w14:textId="77777777" w:rsidR="008B6CDE" w:rsidRPr="00C34A38" w:rsidRDefault="008B6CDE" w:rsidP="00337A17">
            <w:pPr>
              <w:pStyle w:val="ENoteTableText"/>
              <w:tabs>
                <w:tab w:val="center" w:leader="dot" w:pos="2268"/>
              </w:tabs>
            </w:pPr>
            <w:r w:rsidRPr="00C34A38">
              <w:t>s 787</w:t>
            </w:r>
            <w:r w:rsidRPr="00C34A38">
              <w:tab/>
            </w:r>
          </w:p>
        </w:tc>
        <w:tc>
          <w:tcPr>
            <w:tcW w:w="4717" w:type="dxa"/>
            <w:shd w:val="clear" w:color="auto" w:fill="auto"/>
          </w:tcPr>
          <w:p w14:paraId="5381BB4B" w14:textId="77777777" w:rsidR="008B6CDE" w:rsidRPr="00C34A38" w:rsidRDefault="008B6CDE" w:rsidP="00337A17">
            <w:pPr>
              <w:pStyle w:val="ENoteTableText"/>
            </w:pPr>
            <w:r w:rsidRPr="00C34A38">
              <w:t>am No 174, 2012</w:t>
            </w:r>
          </w:p>
        </w:tc>
      </w:tr>
      <w:tr w:rsidR="008B6CDE" w:rsidRPr="00C34A38" w14:paraId="74B2D154" w14:textId="77777777" w:rsidTr="00F85CAA">
        <w:trPr>
          <w:cantSplit/>
        </w:trPr>
        <w:tc>
          <w:tcPr>
            <w:tcW w:w="2436" w:type="dxa"/>
            <w:shd w:val="clear" w:color="auto" w:fill="auto"/>
          </w:tcPr>
          <w:p w14:paraId="638CC702" w14:textId="77777777" w:rsidR="008B6CDE" w:rsidRPr="00C34A38" w:rsidRDefault="008B6CDE" w:rsidP="00337A17">
            <w:pPr>
              <w:pStyle w:val="ENoteTableText"/>
              <w:tabs>
                <w:tab w:val="center" w:leader="dot" w:pos="2268"/>
              </w:tabs>
            </w:pPr>
            <w:r w:rsidRPr="00C34A38">
              <w:lastRenderedPageBreak/>
              <w:t>s 788</w:t>
            </w:r>
            <w:r w:rsidRPr="00C34A38">
              <w:tab/>
            </w:r>
          </w:p>
        </w:tc>
        <w:tc>
          <w:tcPr>
            <w:tcW w:w="4717" w:type="dxa"/>
            <w:shd w:val="clear" w:color="auto" w:fill="auto"/>
          </w:tcPr>
          <w:p w14:paraId="2ABB7636" w14:textId="77777777" w:rsidR="008B6CDE" w:rsidRPr="00C34A38" w:rsidRDefault="008B6CDE" w:rsidP="00337A17">
            <w:pPr>
              <w:pStyle w:val="ENoteTableText"/>
            </w:pPr>
            <w:r w:rsidRPr="00C34A38">
              <w:t>am No 174, 2012</w:t>
            </w:r>
          </w:p>
        </w:tc>
      </w:tr>
      <w:tr w:rsidR="008B6CDE" w:rsidRPr="00C34A38" w14:paraId="1BA465D4" w14:textId="77777777" w:rsidTr="00F85CAA">
        <w:trPr>
          <w:cantSplit/>
        </w:trPr>
        <w:tc>
          <w:tcPr>
            <w:tcW w:w="2436" w:type="dxa"/>
            <w:shd w:val="clear" w:color="auto" w:fill="auto"/>
          </w:tcPr>
          <w:p w14:paraId="0B1569F2" w14:textId="5431CBF5" w:rsidR="008B6CDE" w:rsidRPr="00C34A38" w:rsidRDefault="002E4BDC" w:rsidP="00337A17">
            <w:pPr>
              <w:pStyle w:val="ENoteTableText"/>
            </w:pPr>
            <w:r w:rsidRPr="00C34A38">
              <w:rPr>
                <w:b/>
                <w:noProof/>
              </w:rPr>
              <w:t>Part 6</w:t>
            </w:r>
            <w:r w:rsidR="004D57DD">
              <w:rPr>
                <w:b/>
                <w:noProof/>
              </w:rPr>
              <w:noBreakHyphen/>
            </w:r>
            <w:r w:rsidR="008B6CDE" w:rsidRPr="00C34A38">
              <w:rPr>
                <w:b/>
                <w:noProof/>
              </w:rPr>
              <w:t>4A</w:t>
            </w:r>
          </w:p>
        </w:tc>
        <w:tc>
          <w:tcPr>
            <w:tcW w:w="4717" w:type="dxa"/>
            <w:shd w:val="clear" w:color="auto" w:fill="auto"/>
          </w:tcPr>
          <w:p w14:paraId="4F8E2814" w14:textId="77777777" w:rsidR="008B6CDE" w:rsidRPr="00C34A38" w:rsidRDefault="008B6CDE" w:rsidP="00337A17">
            <w:pPr>
              <w:pStyle w:val="ENoteTableText"/>
            </w:pPr>
          </w:p>
        </w:tc>
      </w:tr>
      <w:tr w:rsidR="008B6CDE" w:rsidRPr="00C34A38" w14:paraId="6948F5E6" w14:textId="77777777" w:rsidTr="00F85CAA">
        <w:trPr>
          <w:cantSplit/>
        </w:trPr>
        <w:tc>
          <w:tcPr>
            <w:tcW w:w="2436" w:type="dxa"/>
            <w:shd w:val="clear" w:color="auto" w:fill="auto"/>
          </w:tcPr>
          <w:p w14:paraId="0CE33256" w14:textId="2946D17F" w:rsidR="008B6CDE" w:rsidRPr="00C34A38" w:rsidRDefault="002E4BDC" w:rsidP="00337A17">
            <w:pPr>
              <w:pStyle w:val="ENoteTableText"/>
              <w:tabs>
                <w:tab w:val="center" w:leader="dot" w:pos="2268"/>
              </w:tabs>
              <w:rPr>
                <w:noProof/>
              </w:rPr>
            </w:pPr>
            <w:r w:rsidRPr="00C34A38">
              <w:rPr>
                <w:noProof/>
              </w:rPr>
              <w:t>Part 6</w:t>
            </w:r>
            <w:r w:rsidR="004D57DD">
              <w:rPr>
                <w:noProof/>
              </w:rPr>
              <w:noBreakHyphen/>
            </w:r>
            <w:r w:rsidR="008B6CDE" w:rsidRPr="00C34A38">
              <w:rPr>
                <w:noProof/>
              </w:rPr>
              <w:t>4A</w:t>
            </w:r>
            <w:r w:rsidR="008B6CDE" w:rsidRPr="00C34A38">
              <w:rPr>
                <w:noProof/>
              </w:rPr>
              <w:tab/>
            </w:r>
          </w:p>
        </w:tc>
        <w:tc>
          <w:tcPr>
            <w:tcW w:w="4717" w:type="dxa"/>
            <w:shd w:val="clear" w:color="auto" w:fill="auto"/>
          </w:tcPr>
          <w:p w14:paraId="030EC930" w14:textId="77777777" w:rsidR="008B6CDE" w:rsidRPr="00C34A38" w:rsidRDefault="008B6CDE" w:rsidP="00337A17">
            <w:pPr>
              <w:pStyle w:val="ENoteTableText"/>
            </w:pPr>
            <w:r w:rsidRPr="00C34A38">
              <w:t>ad No 33, 2012</w:t>
            </w:r>
          </w:p>
        </w:tc>
      </w:tr>
      <w:tr w:rsidR="008B6CDE" w:rsidRPr="00C34A38" w14:paraId="325B35E9" w14:textId="77777777" w:rsidTr="00F85CAA">
        <w:trPr>
          <w:cantSplit/>
        </w:trPr>
        <w:tc>
          <w:tcPr>
            <w:tcW w:w="2436" w:type="dxa"/>
            <w:shd w:val="clear" w:color="auto" w:fill="auto"/>
          </w:tcPr>
          <w:p w14:paraId="2F0E72FE" w14:textId="70DD8963" w:rsidR="008B6CDE" w:rsidRPr="00C34A38" w:rsidRDefault="004D57DD" w:rsidP="00337A17">
            <w:pPr>
              <w:pStyle w:val="ENoteTableText"/>
              <w:rPr>
                <w:noProof/>
              </w:rPr>
            </w:pPr>
            <w:r>
              <w:rPr>
                <w:b/>
                <w:noProof/>
              </w:rPr>
              <w:t>Division 1</w:t>
            </w:r>
          </w:p>
        </w:tc>
        <w:tc>
          <w:tcPr>
            <w:tcW w:w="4717" w:type="dxa"/>
            <w:shd w:val="clear" w:color="auto" w:fill="auto"/>
          </w:tcPr>
          <w:p w14:paraId="585E3D1C" w14:textId="77777777" w:rsidR="008B6CDE" w:rsidRPr="00C34A38" w:rsidRDefault="008B6CDE" w:rsidP="00337A17">
            <w:pPr>
              <w:pStyle w:val="ENoteTableText"/>
            </w:pPr>
          </w:p>
        </w:tc>
      </w:tr>
      <w:tr w:rsidR="008B6CDE" w:rsidRPr="00C34A38" w14:paraId="106C5F2C" w14:textId="77777777" w:rsidTr="00F85CAA">
        <w:trPr>
          <w:cantSplit/>
        </w:trPr>
        <w:tc>
          <w:tcPr>
            <w:tcW w:w="2436" w:type="dxa"/>
            <w:shd w:val="clear" w:color="auto" w:fill="auto"/>
          </w:tcPr>
          <w:p w14:paraId="70300435" w14:textId="77777777" w:rsidR="008B6CDE" w:rsidRPr="00C34A38" w:rsidRDefault="008B6CDE" w:rsidP="00337A17">
            <w:pPr>
              <w:pStyle w:val="ENoteTableText"/>
              <w:tabs>
                <w:tab w:val="center" w:leader="dot" w:pos="2268"/>
              </w:tabs>
              <w:rPr>
                <w:noProof/>
              </w:rPr>
            </w:pPr>
            <w:r w:rsidRPr="00C34A38">
              <w:rPr>
                <w:noProof/>
              </w:rPr>
              <w:t>s 789AA</w:t>
            </w:r>
            <w:r w:rsidRPr="00C34A38">
              <w:rPr>
                <w:noProof/>
              </w:rPr>
              <w:tab/>
            </w:r>
          </w:p>
        </w:tc>
        <w:tc>
          <w:tcPr>
            <w:tcW w:w="4717" w:type="dxa"/>
            <w:shd w:val="clear" w:color="auto" w:fill="auto"/>
          </w:tcPr>
          <w:p w14:paraId="7D1E59EA" w14:textId="77777777" w:rsidR="008B6CDE" w:rsidRPr="00C34A38" w:rsidRDefault="008B6CDE" w:rsidP="00337A17">
            <w:pPr>
              <w:pStyle w:val="ENoteTableText"/>
            </w:pPr>
            <w:r w:rsidRPr="00C34A38">
              <w:t>ad No 33, 2012</w:t>
            </w:r>
          </w:p>
        </w:tc>
      </w:tr>
      <w:tr w:rsidR="008B6CDE" w:rsidRPr="00C34A38" w14:paraId="56E8617C" w14:textId="77777777" w:rsidTr="00F85CAA">
        <w:trPr>
          <w:cantSplit/>
        </w:trPr>
        <w:tc>
          <w:tcPr>
            <w:tcW w:w="2436" w:type="dxa"/>
            <w:shd w:val="clear" w:color="auto" w:fill="auto"/>
          </w:tcPr>
          <w:p w14:paraId="288BC386" w14:textId="77777777" w:rsidR="008B6CDE" w:rsidRPr="00C34A38" w:rsidRDefault="008B6CDE" w:rsidP="00337A17">
            <w:pPr>
              <w:pStyle w:val="ENoteTableText"/>
              <w:tabs>
                <w:tab w:val="center" w:leader="dot" w:pos="2268"/>
              </w:tabs>
              <w:rPr>
                <w:noProof/>
              </w:rPr>
            </w:pPr>
            <w:r w:rsidRPr="00C34A38">
              <w:rPr>
                <w:noProof/>
              </w:rPr>
              <w:t>s 789AB</w:t>
            </w:r>
            <w:r w:rsidRPr="00C34A38">
              <w:rPr>
                <w:noProof/>
              </w:rPr>
              <w:tab/>
            </w:r>
          </w:p>
        </w:tc>
        <w:tc>
          <w:tcPr>
            <w:tcW w:w="4717" w:type="dxa"/>
            <w:shd w:val="clear" w:color="auto" w:fill="auto"/>
          </w:tcPr>
          <w:p w14:paraId="14D8A96C" w14:textId="77777777" w:rsidR="008B6CDE" w:rsidRPr="00C34A38" w:rsidRDefault="008B6CDE" w:rsidP="00337A17">
            <w:pPr>
              <w:pStyle w:val="ENoteTableText"/>
            </w:pPr>
            <w:r w:rsidRPr="00C34A38">
              <w:t>ad No 33, 2012</w:t>
            </w:r>
          </w:p>
        </w:tc>
      </w:tr>
      <w:tr w:rsidR="008B6CDE" w:rsidRPr="00C34A38" w14:paraId="124A97E9" w14:textId="77777777" w:rsidTr="00F85CAA">
        <w:trPr>
          <w:cantSplit/>
        </w:trPr>
        <w:tc>
          <w:tcPr>
            <w:tcW w:w="2436" w:type="dxa"/>
            <w:shd w:val="clear" w:color="auto" w:fill="auto"/>
          </w:tcPr>
          <w:p w14:paraId="2BF0B64D" w14:textId="77777777" w:rsidR="008B6CDE" w:rsidRPr="00C34A38" w:rsidRDefault="008B6CDE" w:rsidP="00337A17">
            <w:pPr>
              <w:pStyle w:val="ENoteTableText"/>
              <w:tabs>
                <w:tab w:val="center" w:leader="dot" w:pos="2268"/>
              </w:tabs>
              <w:rPr>
                <w:noProof/>
              </w:rPr>
            </w:pPr>
            <w:r w:rsidRPr="00C34A38">
              <w:rPr>
                <w:noProof/>
              </w:rPr>
              <w:t>s 789AC</w:t>
            </w:r>
            <w:r w:rsidRPr="00C34A38">
              <w:rPr>
                <w:noProof/>
              </w:rPr>
              <w:tab/>
            </w:r>
          </w:p>
        </w:tc>
        <w:tc>
          <w:tcPr>
            <w:tcW w:w="4717" w:type="dxa"/>
            <w:shd w:val="clear" w:color="auto" w:fill="auto"/>
          </w:tcPr>
          <w:p w14:paraId="4C8E8329" w14:textId="77777777" w:rsidR="008B6CDE" w:rsidRPr="00C34A38" w:rsidRDefault="008B6CDE" w:rsidP="00337A17">
            <w:pPr>
              <w:pStyle w:val="ENoteTableText"/>
            </w:pPr>
            <w:r w:rsidRPr="00C34A38">
              <w:t>ad No 33, 2012</w:t>
            </w:r>
          </w:p>
        </w:tc>
      </w:tr>
      <w:tr w:rsidR="008B6CDE" w:rsidRPr="00C34A38" w14:paraId="10361E28" w14:textId="77777777" w:rsidTr="00F85CAA">
        <w:trPr>
          <w:cantSplit/>
        </w:trPr>
        <w:tc>
          <w:tcPr>
            <w:tcW w:w="2436" w:type="dxa"/>
            <w:shd w:val="clear" w:color="auto" w:fill="auto"/>
          </w:tcPr>
          <w:p w14:paraId="52B27B38" w14:textId="574F5E1B" w:rsidR="008B6CDE" w:rsidRPr="00C34A38" w:rsidRDefault="004D57DD" w:rsidP="00676A50">
            <w:pPr>
              <w:pStyle w:val="ENoteTableText"/>
              <w:keepNext/>
              <w:rPr>
                <w:noProof/>
              </w:rPr>
            </w:pPr>
            <w:r>
              <w:rPr>
                <w:b/>
                <w:noProof/>
              </w:rPr>
              <w:t>Division 2</w:t>
            </w:r>
          </w:p>
        </w:tc>
        <w:tc>
          <w:tcPr>
            <w:tcW w:w="4717" w:type="dxa"/>
            <w:shd w:val="clear" w:color="auto" w:fill="auto"/>
          </w:tcPr>
          <w:p w14:paraId="242DE851" w14:textId="77777777" w:rsidR="008B6CDE" w:rsidRPr="00C34A38" w:rsidRDefault="008B6CDE" w:rsidP="00337A17">
            <w:pPr>
              <w:pStyle w:val="ENoteTableText"/>
            </w:pPr>
          </w:p>
        </w:tc>
      </w:tr>
      <w:tr w:rsidR="008B6CDE" w:rsidRPr="00C34A38" w14:paraId="1ACA2C16" w14:textId="77777777" w:rsidTr="00F85CAA">
        <w:trPr>
          <w:cantSplit/>
        </w:trPr>
        <w:tc>
          <w:tcPr>
            <w:tcW w:w="2436" w:type="dxa"/>
            <w:shd w:val="clear" w:color="auto" w:fill="auto"/>
          </w:tcPr>
          <w:p w14:paraId="072F96E3" w14:textId="77777777" w:rsidR="008B6CDE" w:rsidRPr="00C34A38" w:rsidRDefault="008B6CDE" w:rsidP="00337A17">
            <w:pPr>
              <w:pStyle w:val="ENoteTableText"/>
              <w:tabs>
                <w:tab w:val="center" w:leader="dot" w:pos="2268"/>
              </w:tabs>
              <w:rPr>
                <w:noProof/>
              </w:rPr>
            </w:pPr>
            <w:r w:rsidRPr="00C34A38">
              <w:rPr>
                <w:noProof/>
              </w:rPr>
              <w:t>s 789BA</w:t>
            </w:r>
            <w:r w:rsidRPr="00C34A38">
              <w:rPr>
                <w:noProof/>
              </w:rPr>
              <w:tab/>
            </w:r>
          </w:p>
        </w:tc>
        <w:tc>
          <w:tcPr>
            <w:tcW w:w="4717" w:type="dxa"/>
            <w:shd w:val="clear" w:color="auto" w:fill="auto"/>
          </w:tcPr>
          <w:p w14:paraId="47BC3857" w14:textId="77777777" w:rsidR="008B6CDE" w:rsidRPr="00C34A38" w:rsidRDefault="008B6CDE" w:rsidP="00337A17">
            <w:pPr>
              <w:pStyle w:val="ENoteTableText"/>
            </w:pPr>
            <w:r w:rsidRPr="00C34A38">
              <w:t>ad No 33, 2012</w:t>
            </w:r>
          </w:p>
        </w:tc>
      </w:tr>
      <w:tr w:rsidR="008B6CDE" w:rsidRPr="00C34A38" w14:paraId="0D6B3B43" w14:textId="77777777" w:rsidTr="00F85CAA">
        <w:trPr>
          <w:cantSplit/>
        </w:trPr>
        <w:tc>
          <w:tcPr>
            <w:tcW w:w="2436" w:type="dxa"/>
            <w:shd w:val="clear" w:color="auto" w:fill="auto"/>
          </w:tcPr>
          <w:p w14:paraId="590A1099" w14:textId="77777777" w:rsidR="008B6CDE" w:rsidRPr="00C34A38" w:rsidRDefault="008B6CDE" w:rsidP="00532EA4">
            <w:pPr>
              <w:pStyle w:val="ENoteTableText"/>
              <w:rPr>
                <w:noProof/>
              </w:rPr>
            </w:pPr>
          </w:p>
        </w:tc>
        <w:tc>
          <w:tcPr>
            <w:tcW w:w="4717" w:type="dxa"/>
            <w:shd w:val="clear" w:color="auto" w:fill="auto"/>
          </w:tcPr>
          <w:p w14:paraId="722B97CB" w14:textId="77777777" w:rsidR="008B6CDE" w:rsidRPr="00C34A38" w:rsidRDefault="008B6CDE" w:rsidP="00337A17">
            <w:pPr>
              <w:pStyle w:val="ENoteTableText"/>
            </w:pPr>
            <w:r w:rsidRPr="00C34A38">
              <w:t>am No 175, 2012</w:t>
            </w:r>
          </w:p>
        </w:tc>
      </w:tr>
      <w:tr w:rsidR="008B6CDE" w:rsidRPr="00C34A38" w14:paraId="32C2009B" w14:textId="77777777" w:rsidTr="00F85CAA">
        <w:trPr>
          <w:cantSplit/>
        </w:trPr>
        <w:tc>
          <w:tcPr>
            <w:tcW w:w="2436" w:type="dxa"/>
            <w:shd w:val="clear" w:color="auto" w:fill="auto"/>
          </w:tcPr>
          <w:p w14:paraId="65CD3E32" w14:textId="77777777" w:rsidR="008B6CDE" w:rsidRPr="00C34A38" w:rsidRDefault="008B6CDE" w:rsidP="00337A17">
            <w:pPr>
              <w:pStyle w:val="ENoteTableText"/>
              <w:tabs>
                <w:tab w:val="center" w:leader="dot" w:pos="2268"/>
              </w:tabs>
              <w:rPr>
                <w:noProof/>
              </w:rPr>
            </w:pPr>
            <w:r w:rsidRPr="00C34A38">
              <w:rPr>
                <w:noProof/>
              </w:rPr>
              <w:t>s 789BB</w:t>
            </w:r>
            <w:r w:rsidRPr="00C34A38">
              <w:rPr>
                <w:noProof/>
              </w:rPr>
              <w:tab/>
            </w:r>
          </w:p>
        </w:tc>
        <w:tc>
          <w:tcPr>
            <w:tcW w:w="4717" w:type="dxa"/>
            <w:shd w:val="clear" w:color="auto" w:fill="auto"/>
          </w:tcPr>
          <w:p w14:paraId="0DD80199" w14:textId="77777777" w:rsidR="008B6CDE" w:rsidRPr="00C34A38" w:rsidRDefault="008B6CDE" w:rsidP="00337A17">
            <w:pPr>
              <w:pStyle w:val="ENoteTableText"/>
            </w:pPr>
            <w:r w:rsidRPr="00C34A38">
              <w:t>ad No 33, 2012</w:t>
            </w:r>
          </w:p>
        </w:tc>
      </w:tr>
      <w:tr w:rsidR="008B6CDE" w:rsidRPr="00C34A38" w14:paraId="6CF290C9" w14:textId="77777777" w:rsidTr="00F85CAA">
        <w:trPr>
          <w:cantSplit/>
        </w:trPr>
        <w:tc>
          <w:tcPr>
            <w:tcW w:w="2436" w:type="dxa"/>
            <w:shd w:val="clear" w:color="auto" w:fill="auto"/>
          </w:tcPr>
          <w:p w14:paraId="579E12B9" w14:textId="77777777" w:rsidR="008B6CDE" w:rsidRPr="00C34A38" w:rsidRDefault="008B6CDE" w:rsidP="00337A17">
            <w:pPr>
              <w:pStyle w:val="ENoteTableText"/>
              <w:tabs>
                <w:tab w:val="center" w:leader="dot" w:pos="2268"/>
              </w:tabs>
              <w:rPr>
                <w:noProof/>
              </w:rPr>
            </w:pPr>
            <w:r w:rsidRPr="00C34A38">
              <w:rPr>
                <w:noProof/>
              </w:rPr>
              <w:t>s 789BC</w:t>
            </w:r>
            <w:r w:rsidRPr="00C34A38">
              <w:rPr>
                <w:noProof/>
              </w:rPr>
              <w:tab/>
            </w:r>
          </w:p>
        </w:tc>
        <w:tc>
          <w:tcPr>
            <w:tcW w:w="4717" w:type="dxa"/>
            <w:shd w:val="clear" w:color="auto" w:fill="auto"/>
          </w:tcPr>
          <w:p w14:paraId="664129EF" w14:textId="77777777" w:rsidR="008B6CDE" w:rsidRPr="00C34A38" w:rsidRDefault="008B6CDE" w:rsidP="00337A17">
            <w:pPr>
              <w:pStyle w:val="ENoteTableText"/>
            </w:pPr>
            <w:r w:rsidRPr="00C34A38">
              <w:t>ad No 33, 2012</w:t>
            </w:r>
          </w:p>
        </w:tc>
      </w:tr>
      <w:tr w:rsidR="008B6CDE" w:rsidRPr="00C34A38" w14:paraId="09C06CD6" w14:textId="77777777" w:rsidTr="00F85CAA">
        <w:trPr>
          <w:cantSplit/>
        </w:trPr>
        <w:tc>
          <w:tcPr>
            <w:tcW w:w="2436" w:type="dxa"/>
            <w:shd w:val="clear" w:color="auto" w:fill="auto"/>
          </w:tcPr>
          <w:p w14:paraId="30A95C7E" w14:textId="63313CFD" w:rsidR="008B6CDE" w:rsidRPr="00C34A38" w:rsidRDefault="004D57DD" w:rsidP="00337A17">
            <w:pPr>
              <w:pStyle w:val="ENoteTableText"/>
              <w:rPr>
                <w:noProof/>
              </w:rPr>
            </w:pPr>
            <w:r>
              <w:rPr>
                <w:b/>
                <w:noProof/>
              </w:rPr>
              <w:t>Division 3</w:t>
            </w:r>
          </w:p>
        </w:tc>
        <w:tc>
          <w:tcPr>
            <w:tcW w:w="4717" w:type="dxa"/>
            <w:shd w:val="clear" w:color="auto" w:fill="auto"/>
          </w:tcPr>
          <w:p w14:paraId="6C4E0FC8" w14:textId="77777777" w:rsidR="008B6CDE" w:rsidRPr="00C34A38" w:rsidRDefault="008B6CDE" w:rsidP="00337A17">
            <w:pPr>
              <w:pStyle w:val="ENoteTableText"/>
            </w:pPr>
          </w:p>
        </w:tc>
      </w:tr>
      <w:tr w:rsidR="008B6CDE" w:rsidRPr="00C34A38" w14:paraId="3C674989" w14:textId="77777777" w:rsidTr="00F85CAA">
        <w:trPr>
          <w:cantSplit/>
        </w:trPr>
        <w:tc>
          <w:tcPr>
            <w:tcW w:w="2436" w:type="dxa"/>
            <w:shd w:val="clear" w:color="auto" w:fill="auto"/>
          </w:tcPr>
          <w:p w14:paraId="361C06EA" w14:textId="77777777" w:rsidR="008B6CDE" w:rsidRPr="00C34A38" w:rsidRDefault="008B6CDE" w:rsidP="00337A17">
            <w:pPr>
              <w:pStyle w:val="ENoteTableText"/>
              <w:tabs>
                <w:tab w:val="center" w:leader="dot" w:pos="2268"/>
              </w:tabs>
              <w:rPr>
                <w:noProof/>
              </w:rPr>
            </w:pPr>
            <w:r w:rsidRPr="00C34A38">
              <w:rPr>
                <w:noProof/>
              </w:rPr>
              <w:t>s 789CA</w:t>
            </w:r>
            <w:r w:rsidRPr="00C34A38">
              <w:rPr>
                <w:noProof/>
              </w:rPr>
              <w:tab/>
            </w:r>
          </w:p>
        </w:tc>
        <w:tc>
          <w:tcPr>
            <w:tcW w:w="4717" w:type="dxa"/>
            <w:shd w:val="clear" w:color="auto" w:fill="auto"/>
          </w:tcPr>
          <w:p w14:paraId="6C42092F" w14:textId="77777777" w:rsidR="008B6CDE" w:rsidRPr="00C34A38" w:rsidRDefault="008B6CDE" w:rsidP="00337A17">
            <w:pPr>
              <w:pStyle w:val="ENoteTableText"/>
            </w:pPr>
            <w:r w:rsidRPr="00C34A38">
              <w:t>ad No 33, 2012</w:t>
            </w:r>
          </w:p>
        </w:tc>
      </w:tr>
      <w:tr w:rsidR="008B6CDE" w:rsidRPr="00C34A38" w14:paraId="7EE07CA0" w14:textId="77777777" w:rsidTr="00F85CAA">
        <w:trPr>
          <w:cantSplit/>
        </w:trPr>
        <w:tc>
          <w:tcPr>
            <w:tcW w:w="2436" w:type="dxa"/>
            <w:shd w:val="clear" w:color="auto" w:fill="auto"/>
          </w:tcPr>
          <w:p w14:paraId="617CD12D" w14:textId="77777777" w:rsidR="008B6CDE" w:rsidRPr="00C34A38" w:rsidRDefault="008B6CDE" w:rsidP="00532EA4">
            <w:pPr>
              <w:pStyle w:val="ENoteTableText"/>
              <w:rPr>
                <w:noProof/>
              </w:rPr>
            </w:pPr>
          </w:p>
        </w:tc>
        <w:tc>
          <w:tcPr>
            <w:tcW w:w="4717" w:type="dxa"/>
            <w:shd w:val="clear" w:color="auto" w:fill="auto"/>
          </w:tcPr>
          <w:p w14:paraId="0C71A556" w14:textId="77777777" w:rsidR="008B6CDE" w:rsidRPr="00C34A38" w:rsidRDefault="008B6CDE" w:rsidP="00337A17">
            <w:pPr>
              <w:pStyle w:val="ENoteTableText"/>
            </w:pPr>
            <w:r w:rsidRPr="00C34A38">
              <w:t>am No 175, 2012</w:t>
            </w:r>
          </w:p>
        </w:tc>
      </w:tr>
      <w:tr w:rsidR="008B6CDE" w:rsidRPr="00C34A38" w14:paraId="4F2703ED" w14:textId="77777777" w:rsidTr="00F85CAA">
        <w:trPr>
          <w:cantSplit/>
        </w:trPr>
        <w:tc>
          <w:tcPr>
            <w:tcW w:w="2436" w:type="dxa"/>
            <w:shd w:val="clear" w:color="auto" w:fill="auto"/>
          </w:tcPr>
          <w:p w14:paraId="051A02A9" w14:textId="77777777" w:rsidR="008B6CDE" w:rsidRPr="00C34A38" w:rsidRDefault="008B6CDE" w:rsidP="00337A17">
            <w:pPr>
              <w:pStyle w:val="ENoteTableText"/>
              <w:tabs>
                <w:tab w:val="center" w:leader="dot" w:pos="2268"/>
              </w:tabs>
              <w:rPr>
                <w:noProof/>
              </w:rPr>
            </w:pPr>
            <w:r w:rsidRPr="00C34A38">
              <w:rPr>
                <w:noProof/>
              </w:rPr>
              <w:t>s 789CB</w:t>
            </w:r>
            <w:r w:rsidRPr="00C34A38">
              <w:rPr>
                <w:noProof/>
              </w:rPr>
              <w:tab/>
            </w:r>
          </w:p>
        </w:tc>
        <w:tc>
          <w:tcPr>
            <w:tcW w:w="4717" w:type="dxa"/>
            <w:shd w:val="clear" w:color="auto" w:fill="auto"/>
          </w:tcPr>
          <w:p w14:paraId="51E4BCAC" w14:textId="77777777" w:rsidR="008B6CDE" w:rsidRPr="00C34A38" w:rsidRDefault="008B6CDE" w:rsidP="00337A17">
            <w:pPr>
              <w:pStyle w:val="ENoteTableText"/>
            </w:pPr>
            <w:r w:rsidRPr="00C34A38">
              <w:t>ad No 33, 2012</w:t>
            </w:r>
          </w:p>
        </w:tc>
      </w:tr>
      <w:tr w:rsidR="008B6CDE" w:rsidRPr="00C34A38" w14:paraId="05E06119" w14:textId="77777777" w:rsidTr="00F85CAA">
        <w:trPr>
          <w:cantSplit/>
        </w:trPr>
        <w:tc>
          <w:tcPr>
            <w:tcW w:w="2436" w:type="dxa"/>
            <w:shd w:val="clear" w:color="auto" w:fill="auto"/>
          </w:tcPr>
          <w:p w14:paraId="26CE7517" w14:textId="77777777" w:rsidR="008B6CDE" w:rsidRPr="00C34A38" w:rsidRDefault="008B6CDE" w:rsidP="00337A17">
            <w:pPr>
              <w:pStyle w:val="ENoteTableText"/>
              <w:tabs>
                <w:tab w:val="center" w:leader="dot" w:pos="2268"/>
              </w:tabs>
              <w:rPr>
                <w:noProof/>
              </w:rPr>
            </w:pPr>
            <w:r w:rsidRPr="00C34A38">
              <w:rPr>
                <w:noProof/>
              </w:rPr>
              <w:t>s 789CC</w:t>
            </w:r>
            <w:r w:rsidRPr="00C34A38">
              <w:rPr>
                <w:noProof/>
              </w:rPr>
              <w:tab/>
            </w:r>
          </w:p>
        </w:tc>
        <w:tc>
          <w:tcPr>
            <w:tcW w:w="4717" w:type="dxa"/>
            <w:shd w:val="clear" w:color="auto" w:fill="auto"/>
          </w:tcPr>
          <w:p w14:paraId="596EAC99" w14:textId="77777777" w:rsidR="008B6CDE" w:rsidRPr="00C34A38" w:rsidRDefault="008B6CDE" w:rsidP="00337A17">
            <w:pPr>
              <w:pStyle w:val="ENoteTableText"/>
            </w:pPr>
            <w:r w:rsidRPr="00C34A38">
              <w:t>ad No 33, 2012</w:t>
            </w:r>
          </w:p>
        </w:tc>
      </w:tr>
      <w:tr w:rsidR="008B6CDE" w:rsidRPr="00C34A38" w14:paraId="644AFD01" w14:textId="77777777" w:rsidTr="00F85CAA">
        <w:trPr>
          <w:cantSplit/>
        </w:trPr>
        <w:tc>
          <w:tcPr>
            <w:tcW w:w="2436" w:type="dxa"/>
            <w:shd w:val="clear" w:color="auto" w:fill="auto"/>
          </w:tcPr>
          <w:p w14:paraId="0BF9A4B2" w14:textId="77777777" w:rsidR="008B6CDE" w:rsidRPr="00C34A38" w:rsidRDefault="008B6CDE" w:rsidP="00532EA4">
            <w:pPr>
              <w:pStyle w:val="ENoteTableText"/>
              <w:rPr>
                <w:noProof/>
              </w:rPr>
            </w:pPr>
          </w:p>
        </w:tc>
        <w:tc>
          <w:tcPr>
            <w:tcW w:w="4717" w:type="dxa"/>
            <w:shd w:val="clear" w:color="auto" w:fill="auto"/>
          </w:tcPr>
          <w:p w14:paraId="03300561" w14:textId="77777777" w:rsidR="008B6CDE" w:rsidRPr="00C34A38" w:rsidRDefault="008B6CDE" w:rsidP="00337A17">
            <w:pPr>
              <w:pStyle w:val="ENoteTableText"/>
            </w:pPr>
            <w:r w:rsidRPr="00C34A38">
              <w:t>am No 136, 2012</w:t>
            </w:r>
          </w:p>
        </w:tc>
      </w:tr>
      <w:tr w:rsidR="008B6CDE" w:rsidRPr="00C34A38" w14:paraId="74291340" w14:textId="77777777" w:rsidTr="00F85CAA">
        <w:trPr>
          <w:cantSplit/>
        </w:trPr>
        <w:tc>
          <w:tcPr>
            <w:tcW w:w="2436" w:type="dxa"/>
            <w:shd w:val="clear" w:color="auto" w:fill="auto"/>
          </w:tcPr>
          <w:p w14:paraId="2BD8F3FF" w14:textId="77777777" w:rsidR="008B6CDE" w:rsidRPr="00C34A38" w:rsidRDefault="008B6CDE" w:rsidP="00337A17">
            <w:pPr>
              <w:pStyle w:val="ENoteTableText"/>
              <w:tabs>
                <w:tab w:val="center" w:leader="dot" w:pos="2268"/>
              </w:tabs>
              <w:rPr>
                <w:noProof/>
              </w:rPr>
            </w:pPr>
            <w:r w:rsidRPr="00C34A38">
              <w:rPr>
                <w:noProof/>
              </w:rPr>
              <w:t>s 789CD</w:t>
            </w:r>
            <w:r w:rsidRPr="00C34A38">
              <w:rPr>
                <w:noProof/>
              </w:rPr>
              <w:tab/>
            </w:r>
          </w:p>
        </w:tc>
        <w:tc>
          <w:tcPr>
            <w:tcW w:w="4717" w:type="dxa"/>
            <w:shd w:val="clear" w:color="auto" w:fill="auto"/>
          </w:tcPr>
          <w:p w14:paraId="3D1545F1" w14:textId="77777777" w:rsidR="008B6CDE" w:rsidRPr="00C34A38" w:rsidRDefault="008B6CDE" w:rsidP="00337A17">
            <w:pPr>
              <w:pStyle w:val="ENoteTableText"/>
            </w:pPr>
            <w:r w:rsidRPr="00C34A38">
              <w:t>ad No 33, 2012</w:t>
            </w:r>
          </w:p>
        </w:tc>
      </w:tr>
      <w:tr w:rsidR="008B6CDE" w:rsidRPr="00C34A38" w14:paraId="2230D2D4" w14:textId="77777777" w:rsidTr="00F85CAA">
        <w:trPr>
          <w:cantSplit/>
        </w:trPr>
        <w:tc>
          <w:tcPr>
            <w:tcW w:w="2436" w:type="dxa"/>
            <w:shd w:val="clear" w:color="auto" w:fill="auto"/>
          </w:tcPr>
          <w:p w14:paraId="66D4833F" w14:textId="77777777" w:rsidR="008B6CDE" w:rsidRPr="00C34A38" w:rsidRDefault="008B6CDE" w:rsidP="00337A17">
            <w:pPr>
              <w:pStyle w:val="ENoteTableText"/>
              <w:tabs>
                <w:tab w:val="center" w:leader="dot" w:pos="2268"/>
              </w:tabs>
              <w:rPr>
                <w:noProof/>
              </w:rPr>
            </w:pPr>
          </w:p>
        </w:tc>
        <w:tc>
          <w:tcPr>
            <w:tcW w:w="4717" w:type="dxa"/>
            <w:shd w:val="clear" w:color="auto" w:fill="auto"/>
          </w:tcPr>
          <w:p w14:paraId="01BBF19D" w14:textId="77777777" w:rsidR="008B6CDE" w:rsidRPr="00C34A38" w:rsidRDefault="008B6CDE" w:rsidP="00337A17">
            <w:pPr>
              <w:pStyle w:val="ENoteTableText"/>
            </w:pPr>
            <w:r w:rsidRPr="00C34A38">
              <w:t>am No 13, 2013</w:t>
            </w:r>
            <w:r w:rsidR="00E360FA" w:rsidRPr="00C34A38">
              <w:t>; No 13, 2021</w:t>
            </w:r>
          </w:p>
        </w:tc>
      </w:tr>
      <w:tr w:rsidR="008B6CDE" w:rsidRPr="00C34A38" w14:paraId="276E4013" w14:textId="77777777" w:rsidTr="00F85CAA">
        <w:trPr>
          <w:cantSplit/>
        </w:trPr>
        <w:tc>
          <w:tcPr>
            <w:tcW w:w="2436" w:type="dxa"/>
            <w:shd w:val="clear" w:color="auto" w:fill="auto"/>
          </w:tcPr>
          <w:p w14:paraId="4614CABC" w14:textId="77777777" w:rsidR="008B6CDE" w:rsidRPr="00C34A38" w:rsidRDefault="008B6CDE" w:rsidP="00337A17">
            <w:pPr>
              <w:pStyle w:val="ENoteTableText"/>
              <w:tabs>
                <w:tab w:val="center" w:leader="dot" w:pos="2268"/>
              </w:tabs>
              <w:rPr>
                <w:noProof/>
              </w:rPr>
            </w:pPr>
            <w:r w:rsidRPr="00C34A38">
              <w:rPr>
                <w:noProof/>
              </w:rPr>
              <w:t>s 789CE</w:t>
            </w:r>
            <w:r w:rsidRPr="00C34A38">
              <w:rPr>
                <w:noProof/>
              </w:rPr>
              <w:tab/>
            </w:r>
          </w:p>
        </w:tc>
        <w:tc>
          <w:tcPr>
            <w:tcW w:w="4717" w:type="dxa"/>
            <w:shd w:val="clear" w:color="auto" w:fill="auto"/>
          </w:tcPr>
          <w:p w14:paraId="26B27639" w14:textId="77777777" w:rsidR="008B6CDE" w:rsidRPr="00C34A38" w:rsidRDefault="008B6CDE" w:rsidP="00337A17">
            <w:pPr>
              <w:pStyle w:val="ENoteTableText"/>
            </w:pPr>
            <w:r w:rsidRPr="00C34A38">
              <w:t>ad No 33, 2012</w:t>
            </w:r>
          </w:p>
        </w:tc>
      </w:tr>
      <w:tr w:rsidR="008B6CDE" w:rsidRPr="00C34A38" w14:paraId="3BDF91A5" w14:textId="77777777" w:rsidTr="00F85CAA">
        <w:trPr>
          <w:cantSplit/>
        </w:trPr>
        <w:tc>
          <w:tcPr>
            <w:tcW w:w="2436" w:type="dxa"/>
            <w:shd w:val="clear" w:color="auto" w:fill="auto"/>
          </w:tcPr>
          <w:p w14:paraId="4B9CEACC" w14:textId="77777777" w:rsidR="008B6CDE" w:rsidRPr="00C34A38" w:rsidRDefault="008B6CDE" w:rsidP="00337A17">
            <w:pPr>
              <w:pStyle w:val="ENoteTableText"/>
              <w:tabs>
                <w:tab w:val="center" w:leader="dot" w:pos="2268"/>
              </w:tabs>
              <w:rPr>
                <w:noProof/>
              </w:rPr>
            </w:pPr>
          </w:p>
        </w:tc>
        <w:tc>
          <w:tcPr>
            <w:tcW w:w="4717" w:type="dxa"/>
            <w:shd w:val="clear" w:color="auto" w:fill="auto"/>
          </w:tcPr>
          <w:p w14:paraId="5DE88267" w14:textId="77777777" w:rsidR="008B6CDE" w:rsidRPr="00C34A38" w:rsidRDefault="008B6CDE" w:rsidP="00337A17">
            <w:pPr>
              <w:pStyle w:val="ENoteTableText"/>
            </w:pPr>
            <w:r w:rsidRPr="00C34A38">
              <w:t>am No 13, 2013</w:t>
            </w:r>
            <w:r w:rsidR="00E360FA" w:rsidRPr="00C34A38">
              <w:t>; No 13, 2021</w:t>
            </w:r>
          </w:p>
        </w:tc>
      </w:tr>
      <w:tr w:rsidR="008B6CDE" w:rsidRPr="00C34A38" w14:paraId="60B882D2" w14:textId="77777777" w:rsidTr="00F85CAA">
        <w:trPr>
          <w:cantSplit/>
        </w:trPr>
        <w:tc>
          <w:tcPr>
            <w:tcW w:w="2436" w:type="dxa"/>
            <w:shd w:val="clear" w:color="auto" w:fill="auto"/>
          </w:tcPr>
          <w:p w14:paraId="0AE333D2" w14:textId="77777777" w:rsidR="008B6CDE" w:rsidRPr="00C34A38" w:rsidRDefault="008B6CDE" w:rsidP="00337A17">
            <w:pPr>
              <w:pStyle w:val="ENoteTableText"/>
              <w:tabs>
                <w:tab w:val="center" w:leader="dot" w:pos="2268"/>
              </w:tabs>
              <w:rPr>
                <w:noProof/>
              </w:rPr>
            </w:pPr>
            <w:r w:rsidRPr="00C34A38">
              <w:rPr>
                <w:noProof/>
              </w:rPr>
              <w:t>s 789CF</w:t>
            </w:r>
            <w:r w:rsidRPr="00C34A38">
              <w:rPr>
                <w:noProof/>
              </w:rPr>
              <w:tab/>
            </w:r>
          </w:p>
        </w:tc>
        <w:tc>
          <w:tcPr>
            <w:tcW w:w="4717" w:type="dxa"/>
            <w:shd w:val="clear" w:color="auto" w:fill="auto"/>
          </w:tcPr>
          <w:p w14:paraId="4947C0B4" w14:textId="77777777" w:rsidR="008B6CDE" w:rsidRPr="00C34A38" w:rsidRDefault="008B6CDE" w:rsidP="00337A17">
            <w:pPr>
              <w:pStyle w:val="ENoteTableText"/>
            </w:pPr>
            <w:r w:rsidRPr="00C34A38">
              <w:t>ad No 33, 2012</w:t>
            </w:r>
          </w:p>
        </w:tc>
      </w:tr>
      <w:tr w:rsidR="008B6CDE" w:rsidRPr="00C34A38" w14:paraId="38269759" w14:textId="77777777" w:rsidTr="00F85CAA">
        <w:trPr>
          <w:cantSplit/>
        </w:trPr>
        <w:tc>
          <w:tcPr>
            <w:tcW w:w="2436" w:type="dxa"/>
            <w:shd w:val="clear" w:color="auto" w:fill="auto"/>
          </w:tcPr>
          <w:p w14:paraId="217F8C6E" w14:textId="6007AC1A" w:rsidR="008B6CDE" w:rsidRPr="00C34A38" w:rsidRDefault="004D57DD" w:rsidP="00337A17">
            <w:pPr>
              <w:pStyle w:val="ENoteTableText"/>
              <w:rPr>
                <w:noProof/>
              </w:rPr>
            </w:pPr>
            <w:r>
              <w:rPr>
                <w:b/>
                <w:noProof/>
              </w:rPr>
              <w:t>Division 4</w:t>
            </w:r>
          </w:p>
        </w:tc>
        <w:tc>
          <w:tcPr>
            <w:tcW w:w="4717" w:type="dxa"/>
            <w:shd w:val="clear" w:color="auto" w:fill="auto"/>
          </w:tcPr>
          <w:p w14:paraId="353B1F25" w14:textId="77777777" w:rsidR="008B6CDE" w:rsidRPr="00C34A38" w:rsidRDefault="008B6CDE" w:rsidP="00337A17">
            <w:pPr>
              <w:pStyle w:val="ENoteTableText"/>
            </w:pPr>
          </w:p>
        </w:tc>
      </w:tr>
      <w:tr w:rsidR="008B6CDE" w:rsidRPr="00C34A38" w14:paraId="4C5FF72E" w14:textId="77777777" w:rsidTr="00F85CAA">
        <w:trPr>
          <w:cantSplit/>
        </w:trPr>
        <w:tc>
          <w:tcPr>
            <w:tcW w:w="2436" w:type="dxa"/>
            <w:shd w:val="clear" w:color="auto" w:fill="auto"/>
          </w:tcPr>
          <w:p w14:paraId="3B89010E" w14:textId="77777777" w:rsidR="008B6CDE" w:rsidRPr="00C34A38" w:rsidRDefault="008B6CDE" w:rsidP="00337A17">
            <w:pPr>
              <w:pStyle w:val="ENoteTableText"/>
              <w:tabs>
                <w:tab w:val="center" w:leader="dot" w:pos="2268"/>
              </w:tabs>
              <w:rPr>
                <w:noProof/>
              </w:rPr>
            </w:pPr>
            <w:r w:rsidRPr="00C34A38">
              <w:rPr>
                <w:noProof/>
              </w:rPr>
              <w:t>s 789DA</w:t>
            </w:r>
            <w:r w:rsidRPr="00C34A38">
              <w:rPr>
                <w:noProof/>
              </w:rPr>
              <w:tab/>
            </w:r>
          </w:p>
        </w:tc>
        <w:tc>
          <w:tcPr>
            <w:tcW w:w="4717" w:type="dxa"/>
            <w:shd w:val="clear" w:color="auto" w:fill="auto"/>
          </w:tcPr>
          <w:p w14:paraId="11FA5A1E" w14:textId="77777777" w:rsidR="008B6CDE" w:rsidRPr="00C34A38" w:rsidRDefault="008B6CDE" w:rsidP="00337A17">
            <w:pPr>
              <w:pStyle w:val="ENoteTableText"/>
            </w:pPr>
            <w:r w:rsidRPr="00C34A38">
              <w:t>ad No 33, 2012</w:t>
            </w:r>
          </w:p>
        </w:tc>
      </w:tr>
      <w:tr w:rsidR="008B6CDE" w:rsidRPr="00C34A38" w14:paraId="356A545F" w14:textId="77777777" w:rsidTr="00F85CAA">
        <w:trPr>
          <w:cantSplit/>
        </w:trPr>
        <w:tc>
          <w:tcPr>
            <w:tcW w:w="2436" w:type="dxa"/>
            <w:shd w:val="clear" w:color="auto" w:fill="auto"/>
          </w:tcPr>
          <w:p w14:paraId="189A8817" w14:textId="77777777" w:rsidR="008B6CDE" w:rsidRPr="00C34A38" w:rsidRDefault="008B6CDE" w:rsidP="00337A17">
            <w:pPr>
              <w:pStyle w:val="ENoteTableText"/>
              <w:tabs>
                <w:tab w:val="center" w:leader="dot" w:pos="2268"/>
              </w:tabs>
              <w:rPr>
                <w:noProof/>
              </w:rPr>
            </w:pPr>
            <w:r w:rsidRPr="00C34A38">
              <w:rPr>
                <w:noProof/>
              </w:rPr>
              <w:t>s 789DB</w:t>
            </w:r>
            <w:r w:rsidRPr="00C34A38">
              <w:rPr>
                <w:noProof/>
              </w:rPr>
              <w:tab/>
            </w:r>
          </w:p>
        </w:tc>
        <w:tc>
          <w:tcPr>
            <w:tcW w:w="4717" w:type="dxa"/>
            <w:shd w:val="clear" w:color="auto" w:fill="auto"/>
          </w:tcPr>
          <w:p w14:paraId="7B638ECD" w14:textId="77777777" w:rsidR="008B6CDE" w:rsidRPr="00C34A38" w:rsidRDefault="008B6CDE" w:rsidP="00337A17">
            <w:pPr>
              <w:pStyle w:val="ENoteTableText"/>
            </w:pPr>
            <w:r w:rsidRPr="00C34A38">
              <w:t>ad No 33, 2012</w:t>
            </w:r>
          </w:p>
        </w:tc>
      </w:tr>
      <w:tr w:rsidR="008B6CDE" w:rsidRPr="00C34A38" w14:paraId="4C3D2648" w14:textId="77777777" w:rsidTr="00F85CAA">
        <w:trPr>
          <w:cantSplit/>
        </w:trPr>
        <w:tc>
          <w:tcPr>
            <w:tcW w:w="2436" w:type="dxa"/>
            <w:shd w:val="clear" w:color="auto" w:fill="auto"/>
          </w:tcPr>
          <w:p w14:paraId="4B338AC4" w14:textId="77777777" w:rsidR="008B6CDE" w:rsidRPr="00C34A38" w:rsidRDefault="008B6CDE" w:rsidP="00337A17">
            <w:pPr>
              <w:pStyle w:val="ENoteTableText"/>
              <w:tabs>
                <w:tab w:val="center" w:leader="dot" w:pos="2268"/>
              </w:tabs>
              <w:rPr>
                <w:noProof/>
              </w:rPr>
            </w:pPr>
            <w:r w:rsidRPr="00C34A38">
              <w:rPr>
                <w:noProof/>
              </w:rPr>
              <w:t>s 789DC</w:t>
            </w:r>
            <w:r w:rsidRPr="00C34A38">
              <w:rPr>
                <w:noProof/>
              </w:rPr>
              <w:tab/>
            </w:r>
          </w:p>
        </w:tc>
        <w:tc>
          <w:tcPr>
            <w:tcW w:w="4717" w:type="dxa"/>
            <w:shd w:val="clear" w:color="auto" w:fill="auto"/>
          </w:tcPr>
          <w:p w14:paraId="135F5B45" w14:textId="77777777" w:rsidR="008B6CDE" w:rsidRPr="00C34A38" w:rsidRDefault="008B6CDE" w:rsidP="00337A17">
            <w:pPr>
              <w:pStyle w:val="ENoteTableText"/>
            </w:pPr>
            <w:r w:rsidRPr="00C34A38">
              <w:t>ad No 33, 2012</w:t>
            </w:r>
          </w:p>
        </w:tc>
      </w:tr>
      <w:tr w:rsidR="008B6CDE" w:rsidRPr="00C34A38" w14:paraId="519195C9" w14:textId="77777777" w:rsidTr="00F85CAA">
        <w:trPr>
          <w:cantSplit/>
        </w:trPr>
        <w:tc>
          <w:tcPr>
            <w:tcW w:w="2436" w:type="dxa"/>
            <w:shd w:val="clear" w:color="auto" w:fill="auto"/>
          </w:tcPr>
          <w:p w14:paraId="60F2652E" w14:textId="77777777" w:rsidR="008B6CDE" w:rsidRPr="00C34A38" w:rsidRDefault="008B6CDE" w:rsidP="00337A17">
            <w:pPr>
              <w:pStyle w:val="ENoteTableText"/>
              <w:tabs>
                <w:tab w:val="center" w:leader="dot" w:pos="2268"/>
              </w:tabs>
              <w:rPr>
                <w:noProof/>
              </w:rPr>
            </w:pPr>
            <w:r w:rsidRPr="00C34A38">
              <w:rPr>
                <w:noProof/>
              </w:rPr>
              <w:t>s 789DD</w:t>
            </w:r>
            <w:r w:rsidRPr="00C34A38">
              <w:rPr>
                <w:noProof/>
              </w:rPr>
              <w:tab/>
            </w:r>
          </w:p>
        </w:tc>
        <w:tc>
          <w:tcPr>
            <w:tcW w:w="4717" w:type="dxa"/>
            <w:shd w:val="clear" w:color="auto" w:fill="auto"/>
          </w:tcPr>
          <w:p w14:paraId="4E208B6C" w14:textId="77777777" w:rsidR="008B6CDE" w:rsidRPr="00C34A38" w:rsidRDefault="008B6CDE" w:rsidP="00337A17">
            <w:pPr>
              <w:pStyle w:val="ENoteTableText"/>
            </w:pPr>
            <w:r w:rsidRPr="00C34A38">
              <w:t>ad No 33, 2012</w:t>
            </w:r>
          </w:p>
        </w:tc>
      </w:tr>
      <w:tr w:rsidR="008B6CDE" w:rsidRPr="00C34A38" w14:paraId="078A1115" w14:textId="77777777" w:rsidTr="00F85CAA">
        <w:trPr>
          <w:cantSplit/>
        </w:trPr>
        <w:tc>
          <w:tcPr>
            <w:tcW w:w="2436" w:type="dxa"/>
            <w:shd w:val="clear" w:color="auto" w:fill="auto"/>
          </w:tcPr>
          <w:p w14:paraId="592C1AE8" w14:textId="77777777" w:rsidR="008B6CDE" w:rsidRPr="00C34A38" w:rsidRDefault="008B6CDE" w:rsidP="00337A17">
            <w:pPr>
              <w:pStyle w:val="ENoteTableText"/>
              <w:tabs>
                <w:tab w:val="center" w:leader="dot" w:pos="2268"/>
              </w:tabs>
              <w:rPr>
                <w:noProof/>
              </w:rPr>
            </w:pPr>
            <w:r w:rsidRPr="00C34A38">
              <w:rPr>
                <w:noProof/>
              </w:rPr>
              <w:t>s 789DE</w:t>
            </w:r>
            <w:r w:rsidRPr="00C34A38">
              <w:rPr>
                <w:noProof/>
              </w:rPr>
              <w:tab/>
            </w:r>
          </w:p>
        </w:tc>
        <w:tc>
          <w:tcPr>
            <w:tcW w:w="4717" w:type="dxa"/>
            <w:shd w:val="clear" w:color="auto" w:fill="auto"/>
          </w:tcPr>
          <w:p w14:paraId="0C111CC9" w14:textId="77777777" w:rsidR="008B6CDE" w:rsidRPr="00C34A38" w:rsidRDefault="008B6CDE" w:rsidP="00337A17">
            <w:pPr>
              <w:pStyle w:val="ENoteTableText"/>
            </w:pPr>
            <w:r w:rsidRPr="00C34A38">
              <w:t>ad No 33, 2012</w:t>
            </w:r>
          </w:p>
        </w:tc>
      </w:tr>
      <w:tr w:rsidR="008B6CDE" w:rsidRPr="00C34A38" w14:paraId="334D1E5E" w14:textId="77777777" w:rsidTr="00F85CAA">
        <w:trPr>
          <w:cantSplit/>
        </w:trPr>
        <w:tc>
          <w:tcPr>
            <w:tcW w:w="2436" w:type="dxa"/>
            <w:shd w:val="clear" w:color="auto" w:fill="auto"/>
          </w:tcPr>
          <w:p w14:paraId="56BDFFBC" w14:textId="77777777" w:rsidR="008B6CDE" w:rsidRPr="00C34A38" w:rsidRDefault="008B6CDE" w:rsidP="00532EA4">
            <w:pPr>
              <w:pStyle w:val="ENoteTableText"/>
              <w:rPr>
                <w:noProof/>
              </w:rPr>
            </w:pPr>
          </w:p>
        </w:tc>
        <w:tc>
          <w:tcPr>
            <w:tcW w:w="4717" w:type="dxa"/>
            <w:shd w:val="clear" w:color="auto" w:fill="auto"/>
          </w:tcPr>
          <w:p w14:paraId="5208B679" w14:textId="77777777" w:rsidR="008B6CDE" w:rsidRPr="00C34A38" w:rsidRDefault="008B6CDE" w:rsidP="00337A17">
            <w:pPr>
              <w:pStyle w:val="ENoteTableText"/>
            </w:pPr>
            <w:r w:rsidRPr="00C34A38">
              <w:t>am No 175, 2012; No 126, 2015</w:t>
            </w:r>
          </w:p>
        </w:tc>
      </w:tr>
      <w:tr w:rsidR="008B6CDE" w:rsidRPr="00C34A38" w14:paraId="2F2938F4" w14:textId="77777777" w:rsidTr="00F85CAA">
        <w:trPr>
          <w:cantSplit/>
        </w:trPr>
        <w:tc>
          <w:tcPr>
            <w:tcW w:w="2436" w:type="dxa"/>
            <w:shd w:val="clear" w:color="auto" w:fill="auto"/>
          </w:tcPr>
          <w:p w14:paraId="3092D0E5" w14:textId="40CBE6A9" w:rsidR="008B6CDE" w:rsidRPr="00C34A38" w:rsidRDefault="004D57DD" w:rsidP="0056624C">
            <w:pPr>
              <w:pStyle w:val="ENoteTableText"/>
              <w:keepNext/>
              <w:rPr>
                <w:noProof/>
              </w:rPr>
            </w:pPr>
            <w:r>
              <w:rPr>
                <w:b/>
                <w:noProof/>
              </w:rPr>
              <w:lastRenderedPageBreak/>
              <w:t>Division 5</w:t>
            </w:r>
          </w:p>
        </w:tc>
        <w:tc>
          <w:tcPr>
            <w:tcW w:w="4717" w:type="dxa"/>
            <w:shd w:val="clear" w:color="auto" w:fill="auto"/>
          </w:tcPr>
          <w:p w14:paraId="0B64A561" w14:textId="77777777" w:rsidR="008B6CDE" w:rsidRPr="00C34A38" w:rsidRDefault="008B6CDE" w:rsidP="00337A17">
            <w:pPr>
              <w:pStyle w:val="ENoteTableText"/>
            </w:pPr>
          </w:p>
        </w:tc>
      </w:tr>
      <w:tr w:rsidR="008B6CDE" w:rsidRPr="00C34A38" w14:paraId="1E3E1697" w14:textId="77777777" w:rsidTr="00F85CAA">
        <w:trPr>
          <w:cantSplit/>
        </w:trPr>
        <w:tc>
          <w:tcPr>
            <w:tcW w:w="2436" w:type="dxa"/>
            <w:shd w:val="clear" w:color="auto" w:fill="auto"/>
          </w:tcPr>
          <w:p w14:paraId="5B7AC3C1" w14:textId="77777777" w:rsidR="008B6CDE" w:rsidRPr="00C34A38" w:rsidRDefault="008B6CDE" w:rsidP="00337A17">
            <w:pPr>
              <w:pStyle w:val="ENoteTableText"/>
              <w:tabs>
                <w:tab w:val="center" w:leader="dot" w:pos="2268"/>
              </w:tabs>
              <w:rPr>
                <w:noProof/>
              </w:rPr>
            </w:pPr>
            <w:r w:rsidRPr="00C34A38">
              <w:rPr>
                <w:noProof/>
              </w:rPr>
              <w:t>s 789EA</w:t>
            </w:r>
            <w:r w:rsidRPr="00C34A38">
              <w:rPr>
                <w:noProof/>
              </w:rPr>
              <w:tab/>
            </w:r>
          </w:p>
        </w:tc>
        <w:tc>
          <w:tcPr>
            <w:tcW w:w="4717" w:type="dxa"/>
            <w:shd w:val="clear" w:color="auto" w:fill="auto"/>
          </w:tcPr>
          <w:p w14:paraId="0FB49829" w14:textId="77777777" w:rsidR="008B6CDE" w:rsidRPr="00C34A38" w:rsidRDefault="008B6CDE" w:rsidP="00337A17">
            <w:pPr>
              <w:pStyle w:val="ENoteTableText"/>
            </w:pPr>
            <w:r w:rsidRPr="00C34A38">
              <w:t>ad No 33, 2012</w:t>
            </w:r>
          </w:p>
        </w:tc>
      </w:tr>
      <w:tr w:rsidR="008B6CDE" w:rsidRPr="00C34A38" w14:paraId="6E38C648" w14:textId="77777777" w:rsidTr="00F85CAA">
        <w:trPr>
          <w:cantSplit/>
        </w:trPr>
        <w:tc>
          <w:tcPr>
            <w:tcW w:w="2436" w:type="dxa"/>
            <w:shd w:val="clear" w:color="auto" w:fill="auto"/>
          </w:tcPr>
          <w:p w14:paraId="4EF57373" w14:textId="5092C450" w:rsidR="008B6CDE" w:rsidRPr="00C34A38" w:rsidRDefault="002E4BDC" w:rsidP="00016AD5">
            <w:pPr>
              <w:pStyle w:val="ENoteTableText"/>
              <w:tabs>
                <w:tab w:val="center" w:leader="dot" w:pos="2268"/>
              </w:tabs>
              <w:rPr>
                <w:b/>
                <w:noProof/>
              </w:rPr>
            </w:pPr>
            <w:r w:rsidRPr="00C34A38">
              <w:rPr>
                <w:b/>
                <w:noProof/>
              </w:rPr>
              <w:t>Part 6</w:t>
            </w:r>
            <w:r w:rsidR="004D57DD">
              <w:rPr>
                <w:b/>
                <w:noProof/>
              </w:rPr>
              <w:noBreakHyphen/>
            </w:r>
            <w:r w:rsidR="008B6CDE" w:rsidRPr="00C34A38">
              <w:rPr>
                <w:b/>
                <w:noProof/>
              </w:rPr>
              <w:t>4B</w:t>
            </w:r>
          </w:p>
        </w:tc>
        <w:tc>
          <w:tcPr>
            <w:tcW w:w="4717" w:type="dxa"/>
            <w:shd w:val="clear" w:color="auto" w:fill="auto"/>
          </w:tcPr>
          <w:p w14:paraId="395ADF64" w14:textId="77777777" w:rsidR="008B6CDE" w:rsidRPr="00C34A38" w:rsidRDefault="008B6CDE" w:rsidP="00337A17">
            <w:pPr>
              <w:pStyle w:val="ENoteTableText"/>
            </w:pPr>
          </w:p>
        </w:tc>
      </w:tr>
      <w:tr w:rsidR="000F0CC0" w:rsidRPr="00C34A38" w14:paraId="2A4ADE16" w14:textId="77777777" w:rsidTr="00F85CAA">
        <w:trPr>
          <w:cantSplit/>
        </w:trPr>
        <w:tc>
          <w:tcPr>
            <w:tcW w:w="2436" w:type="dxa"/>
            <w:shd w:val="clear" w:color="auto" w:fill="auto"/>
          </w:tcPr>
          <w:p w14:paraId="131BB8E3" w14:textId="7BE37D5B" w:rsidR="000F0CC0" w:rsidRPr="00C34A38" w:rsidRDefault="002E4BDC" w:rsidP="000F0CC0">
            <w:pPr>
              <w:pStyle w:val="ENoteTableText"/>
              <w:tabs>
                <w:tab w:val="center" w:leader="dot" w:pos="2268"/>
              </w:tabs>
              <w:rPr>
                <w:b/>
                <w:noProof/>
              </w:rPr>
            </w:pPr>
            <w:r w:rsidRPr="00C34A38">
              <w:rPr>
                <w:noProof/>
              </w:rPr>
              <w:t>Part 6</w:t>
            </w:r>
            <w:r w:rsidR="004D57DD">
              <w:rPr>
                <w:noProof/>
              </w:rPr>
              <w:noBreakHyphen/>
            </w:r>
            <w:r w:rsidR="000F0CC0" w:rsidRPr="00C34A38">
              <w:rPr>
                <w:noProof/>
              </w:rPr>
              <w:t>4B heading</w:t>
            </w:r>
            <w:r w:rsidR="000F0CC0" w:rsidRPr="00C34A38">
              <w:rPr>
                <w:noProof/>
              </w:rPr>
              <w:tab/>
            </w:r>
          </w:p>
        </w:tc>
        <w:tc>
          <w:tcPr>
            <w:tcW w:w="4717" w:type="dxa"/>
            <w:shd w:val="clear" w:color="auto" w:fill="auto"/>
          </w:tcPr>
          <w:p w14:paraId="29909257" w14:textId="77777777" w:rsidR="000F0CC0" w:rsidRPr="00C34A38" w:rsidRDefault="000F0CC0" w:rsidP="000F0CC0">
            <w:pPr>
              <w:pStyle w:val="ENoteTableText"/>
            </w:pPr>
            <w:r w:rsidRPr="00C34A38">
              <w:t>am No 104, 2021</w:t>
            </w:r>
            <w:r w:rsidR="007C4A7A" w:rsidRPr="00C34A38">
              <w:t>; No 79, 2022</w:t>
            </w:r>
          </w:p>
        </w:tc>
      </w:tr>
      <w:tr w:rsidR="000F0CC0" w:rsidRPr="00C34A38" w14:paraId="1BFEB543" w14:textId="77777777" w:rsidTr="00F85CAA">
        <w:trPr>
          <w:cantSplit/>
        </w:trPr>
        <w:tc>
          <w:tcPr>
            <w:tcW w:w="2436" w:type="dxa"/>
            <w:shd w:val="clear" w:color="auto" w:fill="auto"/>
          </w:tcPr>
          <w:p w14:paraId="1536BA9A" w14:textId="628067CF" w:rsidR="000F0CC0" w:rsidRPr="00C34A38" w:rsidRDefault="002E4BDC" w:rsidP="000F0CC0">
            <w:pPr>
              <w:pStyle w:val="ENoteTableText"/>
              <w:tabs>
                <w:tab w:val="center" w:leader="dot" w:pos="2268"/>
              </w:tabs>
              <w:rPr>
                <w:noProof/>
              </w:rPr>
            </w:pPr>
            <w:r w:rsidRPr="00C34A38">
              <w:rPr>
                <w:noProof/>
              </w:rPr>
              <w:t>Part 6</w:t>
            </w:r>
            <w:r w:rsidR="004D57DD">
              <w:rPr>
                <w:noProof/>
              </w:rPr>
              <w:noBreakHyphen/>
            </w:r>
            <w:r w:rsidR="000F0CC0" w:rsidRPr="00C34A38">
              <w:rPr>
                <w:noProof/>
              </w:rPr>
              <w:t>4B</w:t>
            </w:r>
            <w:r w:rsidR="000F0CC0" w:rsidRPr="00C34A38">
              <w:rPr>
                <w:noProof/>
              </w:rPr>
              <w:tab/>
            </w:r>
          </w:p>
        </w:tc>
        <w:tc>
          <w:tcPr>
            <w:tcW w:w="4717" w:type="dxa"/>
            <w:shd w:val="clear" w:color="auto" w:fill="auto"/>
          </w:tcPr>
          <w:p w14:paraId="6FA159CB" w14:textId="77777777" w:rsidR="000F0CC0" w:rsidRPr="00C34A38" w:rsidRDefault="000F0CC0" w:rsidP="000F0CC0">
            <w:pPr>
              <w:pStyle w:val="ENoteTableText"/>
            </w:pPr>
            <w:r w:rsidRPr="00C34A38">
              <w:t>ad No 73, 2013</w:t>
            </w:r>
          </w:p>
        </w:tc>
      </w:tr>
      <w:tr w:rsidR="000F0CC0" w:rsidRPr="00C34A38" w14:paraId="40F3629B" w14:textId="77777777" w:rsidTr="00F85CAA">
        <w:trPr>
          <w:cantSplit/>
        </w:trPr>
        <w:tc>
          <w:tcPr>
            <w:tcW w:w="2436" w:type="dxa"/>
            <w:shd w:val="clear" w:color="auto" w:fill="auto"/>
          </w:tcPr>
          <w:p w14:paraId="157C9034" w14:textId="759CD9E2" w:rsidR="000F0CC0" w:rsidRPr="00C34A38" w:rsidRDefault="004D57DD" w:rsidP="000F0CC0">
            <w:pPr>
              <w:pStyle w:val="ENoteTableText"/>
              <w:rPr>
                <w:b/>
                <w:noProof/>
              </w:rPr>
            </w:pPr>
            <w:r>
              <w:rPr>
                <w:b/>
                <w:noProof/>
              </w:rPr>
              <w:t>Division 1</w:t>
            </w:r>
          </w:p>
        </w:tc>
        <w:tc>
          <w:tcPr>
            <w:tcW w:w="4717" w:type="dxa"/>
            <w:shd w:val="clear" w:color="auto" w:fill="auto"/>
          </w:tcPr>
          <w:p w14:paraId="66B4CB98" w14:textId="77777777" w:rsidR="000F0CC0" w:rsidRPr="00C34A38" w:rsidRDefault="000F0CC0" w:rsidP="000F0CC0">
            <w:pPr>
              <w:pStyle w:val="ENoteTableText"/>
            </w:pPr>
          </w:p>
        </w:tc>
      </w:tr>
      <w:tr w:rsidR="000F0CC0" w:rsidRPr="00C34A38" w14:paraId="0E797ACA" w14:textId="77777777" w:rsidTr="00F85CAA">
        <w:trPr>
          <w:cantSplit/>
        </w:trPr>
        <w:tc>
          <w:tcPr>
            <w:tcW w:w="2436" w:type="dxa"/>
            <w:shd w:val="clear" w:color="auto" w:fill="auto"/>
          </w:tcPr>
          <w:p w14:paraId="541AACB9" w14:textId="77777777" w:rsidR="000F0CC0" w:rsidRPr="00C34A38" w:rsidRDefault="000F0CC0" w:rsidP="000F0CC0">
            <w:pPr>
              <w:pStyle w:val="ENoteTableText"/>
              <w:tabs>
                <w:tab w:val="center" w:leader="dot" w:pos="2268"/>
              </w:tabs>
              <w:rPr>
                <w:noProof/>
              </w:rPr>
            </w:pPr>
            <w:r w:rsidRPr="00C34A38">
              <w:rPr>
                <w:noProof/>
              </w:rPr>
              <w:t>s 789FA</w:t>
            </w:r>
            <w:r w:rsidRPr="00C34A38">
              <w:rPr>
                <w:noProof/>
              </w:rPr>
              <w:tab/>
            </w:r>
          </w:p>
        </w:tc>
        <w:tc>
          <w:tcPr>
            <w:tcW w:w="4717" w:type="dxa"/>
            <w:shd w:val="clear" w:color="auto" w:fill="auto"/>
          </w:tcPr>
          <w:p w14:paraId="1E611BF0" w14:textId="77777777" w:rsidR="000F0CC0" w:rsidRPr="00C34A38" w:rsidRDefault="000F0CC0" w:rsidP="000F0CC0">
            <w:pPr>
              <w:pStyle w:val="ENoteTableText"/>
              <w:tabs>
                <w:tab w:val="center" w:leader="dot" w:pos="2268"/>
              </w:tabs>
              <w:rPr>
                <w:noProof/>
              </w:rPr>
            </w:pPr>
            <w:r w:rsidRPr="00C34A38">
              <w:rPr>
                <w:noProof/>
              </w:rPr>
              <w:t>ad No 73, 2013</w:t>
            </w:r>
          </w:p>
        </w:tc>
      </w:tr>
      <w:tr w:rsidR="000F0CC0" w:rsidRPr="00C34A38" w14:paraId="76301EF5" w14:textId="77777777" w:rsidTr="00F85CAA">
        <w:trPr>
          <w:cantSplit/>
        </w:trPr>
        <w:tc>
          <w:tcPr>
            <w:tcW w:w="2436" w:type="dxa"/>
            <w:shd w:val="clear" w:color="auto" w:fill="auto"/>
          </w:tcPr>
          <w:p w14:paraId="65685E7D"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FFDC9B5" w14:textId="77777777" w:rsidR="000F0CC0" w:rsidRPr="00C34A38" w:rsidRDefault="000F0CC0" w:rsidP="000F0CC0">
            <w:pPr>
              <w:pStyle w:val="ENoteTableText"/>
              <w:tabs>
                <w:tab w:val="center" w:leader="dot" w:pos="2268"/>
              </w:tabs>
              <w:rPr>
                <w:noProof/>
              </w:rPr>
            </w:pPr>
            <w:r w:rsidRPr="00C34A38">
              <w:rPr>
                <w:noProof/>
              </w:rPr>
              <w:t xml:space="preserve">am </w:t>
            </w:r>
            <w:r w:rsidRPr="00C34A38">
              <w:t>No 104, 2021</w:t>
            </w:r>
            <w:r w:rsidR="007C4A7A" w:rsidRPr="00C34A38">
              <w:t>; No 79, 2022</w:t>
            </w:r>
          </w:p>
        </w:tc>
      </w:tr>
      <w:tr w:rsidR="000F0CC0" w:rsidRPr="00C34A38" w14:paraId="1A5C95EE" w14:textId="77777777" w:rsidTr="00F85CAA">
        <w:trPr>
          <w:cantSplit/>
        </w:trPr>
        <w:tc>
          <w:tcPr>
            <w:tcW w:w="2436" w:type="dxa"/>
            <w:shd w:val="clear" w:color="auto" w:fill="auto"/>
          </w:tcPr>
          <w:p w14:paraId="2F20A719" w14:textId="77777777" w:rsidR="000F0CC0" w:rsidRPr="00C34A38" w:rsidRDefault="000F0CC0" w:rsidP="000F0CC0">
            <w:pPr>
              <w:pStyle w:val="ENoteTableText"/>
              <w:tabs>
                <w:tab w:val="center" w:leader="dot" w:pos="2268"/>
              </w:tabs>
              <w:rPr>
                <w:noProof/>
              </w:rPr>
            </w:pPr>
            <w:r w:rsidRPr="00C34A38">
              <w:rPr>
                <w:noProof/>
              </w:rPr>
              <w:t>s 789FB</w:t>
            </w:r>
            <w:r w:rsidRPr="00C34A38">
              <w:rPr>
                <w:noProof/>
              </w:rPr>
              <w:tab/>
            </w:r>
          </w:p>
        </w:tc>
        <w:tc>
          <w:tcPr>
            <w:tcW w:w="4717" w:type="dxa"/>
            <w:shd w:val="clear" w:color="auto" w:fill="auto"/>
          </w:tcPr>
          <w:p w14:paraId="12B73AEF" w14:textId="77777777" w:rsidR="000F0CC0" w:rsidRPr="00C34A38" w:rsidRDefault="000F0CC0" w:rsidP="000F0CC0">
            <w:pPr>
              <w:pStyle w:val="ENoteTableText"/>
            </w:pPr>
            <w:r w:rsidRPr="00C34A38">
              <w:t>ad No 73, 2013</w:t>
            </w:r>
          </w:p>
        </w:tc>
      </w:tr>
      <w:tr w:rsidR="000F0CC0" w:rsidRPr="00C34A38" w14:paraId="1C61C218" w14:textId="77777777" w:rsidTr="00F85CAA">
        <w:trPr>
          <w:cantSplit/>
        </w:trPr>
        <w:tc>
          <w:tcPr>
            <w:tcW w:w="2436" w:type="dxa"/>
            <w:shd w:val="clear" w:color="auto" w:fill="auto"/>
          </w:tcPr>
          <w:p w14:paraId="6CF07A4A" w14:textId="3B006556" w:rsidR="000F0CC0" w:rsidRPr="00C34A38" w:rsidRDefault="004D57DD" w:rsidP="000F0CC0">
            <w:pPr>
              <w:pStyle w:val="ENoteTableText"/>
              <w:keepNext/>
              <w:tabs>
                <w:tab w:val="center" w:leader="dot" w:pos="2268"/>
              </w:tabs>
              <w:rPr>
                <w:noProof/>
              </w:rPr>
            </w:pPr>
            <w:r>
              <w:rPr>
                <w:b/>
                <w:noProof/>
              </w:rPr>
              <w:t>Division 2</w:t>
            </w:r>
          </w:p>
        </w:tc>
        <w:tc>
          <w:tcPr>
            <w:tcW w:w="4717" w:type="dxa"/>
            <w:shd w:val="clear" w:color="auto" w:fill="auto"/>
          </w:tcPr>
          <w:p w14:paraId="609056E0" w14:textId="77777777" w:rsidR="000F0CC0" w:rsidRPr="00C34A38" w:rsidRDefault="000F0CC0" w:rsidP="000F0CC0">
            <w:pPr>
              <w:pStyle w:val="ENoteTableText"/>
            </w:pPr>
          </w:p>
        </w:tc>
      </w:tr>
      <w:tr w:rsidR="000F0CC0" w:rsidRPr="00C34A38" w14:paraId="03958512" w14:textId="77777777" w:rsidTr="00EF3F05">
        <w:trPr>
          <w:cantSplit/>
        </w:trPr>
        <w:tc>
          <w:tcPr>
            <w:tcW w:w="2436" w:type="dxa"/>
            <w:shd w:val="clear" w:color="auto" w:fill="auto"/>
          </w:tcPr>
          <w:p w14:paraId="6D5FC9B7" w14:textId="402F5817" w:rsidR="000F0CC0" w:rsidRPr="00C34A38" w:rsidRDefault="004D57DD" w:rsidP="00EF3F05">
            <w:pPr>
              <w:pStyle w:val="ENoteTableText"/>
              <w:tabs>
                <w:tab w:val="center" w:leader="dot" w:pos="2268"/>
              </w:tabs>
              <w:rPr>
                <w:b/>
                <w:noProof/>
              </w:rPr>
            </w:pPr>
            <w:r>
              <w:rPr>
                <w:noProof/>
              </w:rPr>
              <w:t>Division 2</w:t>
            </w:r>
            <w:r w:rsidR="000F0CC0" w:rsidRPr="00C34A38">
              <w:rPr>
                <w:noProof/>
              </w:rPr>
              <w:t xml:space="preserve"> heading</w:t>
            </w:r>
            <w:r w:rsidR="000F0CC0" w:rsidRPr="00C34A38">
              <w:rPr>
                <w:noProof/>
              </w:rPr>
              <w:tab/>
            </w:r>
          </w:p>
        </w:tc>
        <w:tc>
          <w:tcPr>
            <w:tcW w:w="4717" w:type="dxa"/>
            <w:shd w:val="clear" w:color="auto" w:fill="auto"/>
          </w:tcPr>
          <w:p w14:paraId="0ECA57C3" w14:textId="77777777" w:rsidR="000F0CC0" w:rsidRPr="00C34A38" w:rsidRDefault="000F0CC0" w:rsidP="00EF3F05">
            <w:pPr>
              <w:pStyle w:val="ENoteTableText"/>
            </w:pPr>
            <w:r w:rsidRPr="00C34A38">
              <w:t>am No 104, 2021</w:t>
            </w:r>
            <w:r w:rsidR="007C4A7A" w:rsidRPr="00C34A38">
              <w:t>; No 79, 2022</w:t>
            </w:r>
          </w:p>
        </w:tc>
      </w:tr>
      <w:tr w:rsidR="000F0CC0" w:rsidRPr="00C34A38" w14:paraId="2AA1C21A" w14:textId="77777777" w:rsidTr="00F85CAA">
        <w:trPr>
          <w:cantSplit/>
        </w:trPr>
        <w:tc>
          <w:tcPr>
            <w:tcW w:w="2436" w:type="dxa"/>
            <w:shd w:val="clear" w:color="auto" w:fill="auto"/>
          </w:tcPr>
          <w:p w14:paraId="1A1EC3FB" w14:textId="77777777" w:rsidR="000F0CC0" w:rsidRPr="00C34A38" w:rsidRDefault="000F0CC0" w:rsidP="000F0CC0">
            <w:pPr>
              <w:pStyle w:val="ENoteTableText"/>
              <w:tabs>
                <w:tab w:val="center" w:leader="dot" w:pos="2268"/>
              </w:tabs>
              <w:rPr>
                <w:noProof/>
              </w:rPr>
            </w:pPr>
            <w:r w:rsidRPr="00C34A38">
              <w:rPr>
                <w:noProof/>
              </w:rPr>
              <w:t>s 789FC</w:t>
            </w:r>
            <w:r w:rsidRPr="00C34A38">
              <w:rPr>
                <w:noProof/>
              </w:rPr>
              <w:tab/>
            </w:r>
          </w:p>
        </w:tc>
        <w:tc>
          <w:tcPr>
            <w:tcW w:w="4717" w:type="dxa"/>
            <w:shd w:val="clear" w:color="auto" w:fill="auto"/>
          </w:tcPr>
          <w:p w14:paraId="29512FC1" w14:textId="77777777" w:rsidR="000F0CC0" w:rsidRPr="00C34A38" w:rsidRDefault="000F0CC0" w:rsidP="000F0CC0">
            <w:pPr>
              <w:pStyle w:val="ENoteTableText"/>
            </w:pPr>
            <w:r w:rsidRPr="00C34A38">
              <w:t>ad No 73, 2013</w:t>
            </w:r>
          </w:p>
        </w:tc>
      </w:tr>
      <w:tr w:rsidR="000F0CC0" w:rsidRPr="00C34A38" w14:paraId="70058A85" w14:textId="77777777" w:rsidTr="00F85CAA">
        <w:trPr>
          <w:cantSplit/>
        </w:trPr>
        <w:tc>
          <w:tcPr>
            <w:tcW w:w="2436" w:type="dxa"/>
            <w:shd w:val="clear" w:color="auto" w:fill="auto"/>
          </w:tcPr>
          <w:p w14:paraId="1AA021C2"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C3BDFCE" w14:textId="77777777" w:rsidR="000F0CC0" w:rsidRPr="00C34A38" w:rsidRDefault="000F0CC0" w:rsidP="000F0CC0">
            <w:pPr>
              <w:pStyle w:val="ENoteTableText"/>
            </w:pPr>
            <w:r w:rsidRPr="00C34A38">
              <w:t>am No 104, 2021</w:t>
            </w:r>
            <w:r w:rsidR="007C4A7A" w:rsidRPr="00C34A38">
              <w:t>; No 79, 2022</w:t>
            </w:r>
          </w:p>
        </w:tc>
      </w:tr>
      <w:tr w:rsidR="000F0CC0" w:rsidRPr="00C34A38" w14:paraId="58F848B4" w14:textId="77777777" w:rsidTr="00F85CAA">
        <w:trPr>
          <w:cantSplit/>
        </w:trPr>
        <w:tc>
          <w:tcPr>
            <w:tcW w:w="2436" w:type="dxa"/>
            <w:shd w:val="clear" w:color="auto" w:fill="auto"/>
          </w:tcPr>
          <w:p w14:paraId="1FA0025C" w14:textId="77777777" w:rsidR="000F0CC0" w:rsidRPr="00C34A38" w:rsidRDefault="000F0CC0" w:rsidP="000F0CC0">
            <w:pPr>
              <w:pStyle w:val="ENoteTableText"/>
              <w:tabs>
                <w:tab w:val="center" w:leader="dot" w:pos="2268"/>
              </w:tabs>
              <w:rPr>
                <w:noProof/>
              </w:rPr>
            </w:pPr>
            <w:r w:rsidRPr="00C34A38">
              <w:rPr>
                <w:noProof/>
              </w:rPr>
              <w:t>s 789FD</w:t>
            </w:r>
            <w:r w:rsidRPr="00C34A38">
              <w:rPr>
                <w:noProof/>
              </w:rPr>
              <w:tab/>
            </w:r>
          </w:p>
        </w:tc>
        <w:tc>
          <w:tcPr>
            <w:tcW w:w="4717" w:type="dxa"/>
            <w:shd w:val="clear" w:color="auto" w:fill="auto"/>
          </w:tcPr>
          <w:p w14:paraId="58874894" w14:textId="77777777" w:rsidR="000F0CC0" w:rsidRPr="00C34A38" w:rsidRDefault="000F0CC0" w:rsidP="000F0CC0">
            <w:pPr>
              <w:pStyle w:val="ENoteTableText"/>
            </w:pPr>
            <w:r w:rsidRPr="00C34A38">
              <w:t>ad No 73, 2013</w:t>
            </w:r>
          </w:p>
        </w:tc>
      </w:tr>
      <w:tr w:rsidR="000F0CC0" w:rsidRPr="00C34A38" w14:paraId="49D5358E" w14:textId="77777777" w:rsidTr="00F85CAA">
        <w:trPr>
          <w:cantSplit/>
        </w:trPr>
        <w:tc>
          <w:tcPr>
            <w:tcW w:w="2436" w:type="dxa"/>
            <w:shd w:val="clear" w:color="auto" w:fill="auto"/>
          </w:tcPr>
          <w:p w14:paraId="480A13A8"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45A0EDF2" w14:textId="77777777" w:rsidR="000F0CC0" w:rsidRPr="00C34A38" w:rsidRDefault="000F0CC0" w:rsidP="000F0CC0">
            <w:pPr>
              <w:pStyle w:val="ENoteTableText"/>
            </w:pPr>
            <w:r w:rsidRPr="00C34A38">
              <w:t>am No 104, 2021</w:t>
            </w:r>
            <w:r w:rsidR="007C4A7A" w:rsidRPr="00C34A38">
              <w:t>; No 79, 2022</w:t>
            </w:r>
          </w:p>
        </w:tc>
      </w:tr>
      <w:tr w:rsidR="000F0CC0" w:rsidRPr="00C34A38" w14:paraId="526C1220" w14:textId="77777777" w:rsidTr="00F85CAA">
        <w:trPr>
          <w:cantSplit/>
        </w:trPr>
        <w:tc>
          <w:tcPr>
            <w:tcW w:w="2436" w:type="dxa"/>
            <w:shd w:val="clear" w:color="auto" w:fill="auto"/>
          </w:tcPr>
          <w:p w14:paraId="13745DDB" w14:textId="77777777" w:rsidR="000F0CC0" w:rsidRPr="00C34A38" w:rsidRDefault="000F0CC0" w:rsidP="000F0CC0">
            <w:pPr>
              <w:pStyle w:val="ENoteTableText"/>
              <w:tabs>
                <w:tab w:val="center" w:leader="dot" w:pos="2268"/>
              </w:tabs>
              <w:rPr>
                <w:noProof/>
              </w:rPr>
            </w:pPr>
            <w:r w:rsidRPr="00C34A38">
              <w:rPr>
                <w:noProof/>
              </w:rPr>
              <w:t>s 789FE</w:t>
            </w:r>
            <w:r w:rsidRPr="00C34A38">
              <w:rPr>
                <w:noProof/>
              </w:rPr>
              <w:tab/>
            </w:r>
          </w:p>
        </w:tc>
        <w:tc>
          <w:tcPr>
            <w:tcW w:w="4717" w:type="dxa"/>
            <w:shd w:val="clear" w:color="auto" w:fill="auto"/>
          </w:tcPr>
          <w:p w14:paraId="72416928" w14:textId="77777777" w:rsidR="000F0CC0" w:rsidRPr="00C34A38" w:rsidRDefault="000F0CC0" w:rsidP="000F0CC0">
            <w:pPr>
              <w:pStyle w:val="ENoteTableText"/>
            </w:pPr>
            <w:r w:rsidRPr="00C34A38">
              <w:t>ad No 73, 2013</w:t>
            </w:r>
          </w:p>
        </w:tc>
      </w:tr>
      <w:tr w:rsidR="000F0CC0" w:rsidRPr="00C34A38" w14:paraId="2B1B2EA0" w14:textId="77777777" w:rsidTr="00F85CAA">
        <w:trPr>
          <w:cantSplit/>
        </w:trPr>
        <w:tc>
          <w:tcPr>
            <w:tcW w:w="2436" w:type="dxa"/>
            <w:shd w:val="clear" w:color="auto" w:fill="auto"/>
          </w:tcPr>
          <w:p w14:paraId="1700335D" w14:textId="77777777" w:rsidR="000F0CC0" w:rsidRPr="00C34A38" w:rsidRDefault="000F0CC0" w:rsidP="000F0CC0">
            <w:pPr>
              <w:pStyle w:val="ENoteTableText"/>
              <w:tabs>
                <w:tab w:val="center" w:leader="dot" w:pos="2268"/>
              </w:tabs>
              <w:rPr>
                <w:noProof/>
              </w:rPr>
            </w:pPr>
            <w:r w:rsidRPr="00C34A38">
              <w:rPr>
                <w:noProof/>
              </w:rPr>
              <w:t>s 789FF</w:t>
            </w:r>
            <w:r w:rsidRPr="00C34A38">
              <w:rPr>
                <w:noProof/>
              </w:rPr>
              <w:tab/>
            </w:r>
          </w:p>
        </w:tc>
        <w:tc>
          <w:tcPr>
            <w:tcW w:w="4717" w:type="dxa"/>
            <w:shd w:val="clear" w:color="auto" w:fill="auto"/>
          </w:tcPr>
          <w:p w14:paraId="7DBF332D" w14:textId="77777777" w:rsidR="000F0CC0" w:rsidRPr="00C34A38" w:rsidRDefault="000F0CC0" w:rsidP="000F0CC0">
            <w:pPr>
              <w:pStyle w:val="ENoteTableText"/>
            </w:pPr>
            <w:r w:rsidRPr="00C34A38">
              <w:t>ad No 73, 2013</w:t>
            </w:r>
          </w:p>
        </w:tc>
      </w:tr>
      <w:tr w:rsidR="007F6E5E" w:rsidRPr="00C34A38" w14:paraId="68514B32" w14:textId="77777777" w:rsidTr="00F85CAA">
        <w:trPr>
          <w:cantSplit/>
        </w:trPr>
        <w:tc>
          <w:tcPr>
            <w:tcW w:w="2436" w:type="dxa"/>
            <w:shd w:val="clear" w:color="auto" w:fill="auto"/>
          </w:tcPr>
          <w:p w14:paraId="4CD86B8B" w14:textId="77777777" w:rsidR="007F6E5E" w:rsidRPr="00C34A38" w:rsidRDefault="007F6E5E" w:rsidP="000F0CC0">
            <w:pPr>
              <w:pStyle w:val="ENoteTableText"/>
              <w:tabs>
                <w:tab w:val="center" w:leader="dot" w:pos="2268"/>
              </w:tabs>
              <w:rPr>
                <w:noProof/>
              </w:rPr>
            </w:pPr>
          </w:p>
        </w:tc>
        <w:tc>
          <w:tcPr>
            <w:tcW w:w="4717" w:type="dxa"/>
            <w:shd w:val="clear" w:color="auto" w:fill="auto"/>
          </w:tcPr>
          <w:p w14:paraId="25A28EE9" w14:textId="77777777" w:rsidR="007F6E5E" w:rsidRPr="00C34A38" w:rsidRDefault="007F6E5E" w:rsidP="000F0CC0">
            <w:pPr>
              <w:pStyle w:val="ENoteTableText"/>
            </w:pPr>
            <w:r w:rsidRPr="00C34A38">
              <w:t>am No 104, 2021</w:t>
            </w:r>
            <w:r w:rsidR="007C4A7A" w:rsidRPr="00C34A38">
              <w:t>; No 79, 2022</w:t>
            </w:r>
          </w:p>
        </w:tc>
      </w:tr>
      <w:tr w:rsidR="000F0CC0" w:rsidRPr="00C34A38" w14:paraId="31D8F6A9" w14:textId="77777777" w:rsidTr="00F85CAA">
        <w:trPr>
          <w:cantSplit/>
        </w:trPr>
        <w:tc>
          <w:tcPr>
            <w:tcW w:w="2436" w:type="dxa"/>
            <w:shd w:val="clear" w:color="auto" w:fill="auto"/>
          </w:tcPr>
          <w:p w14:paraId="11BEB31B" w14:textId="77777777" w:rsidR="000F0CC0" w:rsidRPr="00C34A38" w:rsidRDefault="000F0CC0" w:rsidP="000F0CC0">
            <w:pPr>
              <w:pStyle w:val="ENoteTableText"/>
              <w:tabs>
                <w:tab w:val="center" w:leader="dot" w:pos="2268"/>
              </w:tabs>
              <w:rPr>
                <w:noProof/>
              </w:rPr>
            </w:pPr>
            <w:r w:rsidRPr="00C34A38">
              <w:rPr>
                <w:noProof/>
              </w:rPr>
              <w:t>s 789FG</w:t>
            </w:r>
            <w:r w:rsidRPr="00C34A38">
              <w:rPr>
                <w:noProof/>
              </w:rPr>
              <w:tab/>
            </w:r>
          </w:p>
        </w:tc>
        <w:tc>
          <w:tcPr>
            <w:tcW w:w="4717" w:type="dxa"/>
            <w:shd w:val="clear" w:color="auto" w:fill="auto"/>
          </w:tcPr>
          <w:p w14:paraId="5BE9C289" w14:textId="77777777" w:rsidR="000F0CC0" w:rsidRPr="00C34A38" w:rsidRDefault="000F0CC0" w:rsidP="000F0CC0">
            <w:pPr>
              <w:pStyle w:val="ENoteTableText"/>
            </w:pPr>
            <w:r w:rsidRPr="00C34A38">
              <w:t>ad No 73, 2013</w:t>
            </w:r>
          </w:p>
        </w:tc>
      </w:tr>
      <w:tr w:rsidR="007F6E5E" w:rsidRPr="00C34A38" w14:paraId="332C7EFF" w14:textId="77777777" w:rsidTr="00F85CAA">
        <w:trPr>
          <w:cantSplit/>
        </w:trPr>
        <w:tc>
          <w:tcPr>
            <w:tcW w:w="2436" w:type="dxa"/>
            <w:shd w:val="clear" w:color="auto" w:fill="auto"/>
          </w:tcPr>
          <w:p w14:paraId="6B7B72A8" w14:textId="77777777" w:rsidR="007F6E5E" w:rsidRPr="00C34A38" w:rsidRDefault="007F6E5E" w:rsidP="000F0CC0">
            <w:pPr>
              <w:pStyle w:val="ENoteTableText"/>
              <w:tabs>
                <w:tab w:val="center" w:leader="dot" w:pos="2268"/>
              </w:tabs>
              <w:rPr>
                <w:noProof/>
              </w:rPr>
            </w:pPr>
          </w:p>
        </w:tc>
        <w:tc>
          <w:tcPr>
            <w:tcW w:w="4717" w:type="dxa"/>
            <w:shd w:val="clear" w:color="auto" w:fill="auto"/>
          </w:tcPr>
          <w:p w14:paraId="79EA78E2" w14:textId="77777777" w:rsidR="007F6E5E" w:rsidRPr="00C34A38" w:rsidRDefault="007F6E5E" w:rsidP="000F0CC0">
            <w:pPr>
              <w:pStyle w:val="ENoteTableText"/>
            </w:pPr>
            <w:r w:rsidRPr="00C34A38">
              <w:t>am No 104, 2021</w:t>
            </w:r>
            <w:r w:rsidR="007C4A7A" w:rsidRPr="00C34A38">
              <w:t>; No 79, 2022</w:t>
            </w:r>
          </w:p>
        </w:tc>
      </w:tr>
      <w:tr w:rsidR="000F0CC0" w:rsidRPr="00C34A38" w14:paraId="299D3C89" w14:textId="77777777" w:rsidTr="00F85CAA">
        <w:trPr>
          <w:cantSplit/>
        </w:trPr>
        <w:tc>
          <w:tcPr>
            <w:tcW w:w="2436" w:type="dxa"/>
            <w:shd w:val="clear" w:color="auto" w:fill="auto"/>
          </w:tcPr>
          <w:p w14:paraId="4D10D115" w14:textId="77777777" w:rsidR="000F0CC0" w:rsidRPr="00C34A38" w:rsidRDefault="000F0CC0" w:rsidP="000F0CC0">
            <w:pPr>
              <w:pStyle w:val="ENoteTableText"/>
              <w:tabs>
                <w:tab w:val="center" w:leader="dot" w:pos="2268"/>
              </w:tabs>
              <w:rPr>
                <w:noProof/>
              </w:rPr>
            </w:pPr>
            <w:r w:rsidRPr="00C34A38">
              <w:rPr>
                <w:noProof/>
              </w:rPr>
              <w:t>s 789FH</w:t>
            </w:r>
            <w:r w:rsidRPr="00C34A38">
              <w:rPr>
                <w:noProof/>
              </w:rPr>
              <w:tab/>
            </w:r>
          </w:p>
        </w:tc>
        <w:tc>
          <w:tcPr>
            <w:tcW w:w="4717" w:type="dxa"/>
            <w:shd w:val="clear" w:color="auto" w:fill="auto"/>
          </w:tcPr>
          <w:p w14:paraId="1931E14E" w14:textId="77777777" w:rsidR="000F0CC0" w:rsidRPr="00C34A38" w:rsidRDefault="000F0CC0" w:rsidP="000F0CC0">
            <w:pPr>
              <w:pStyle w:val="ENoteTableText"/>
            </w:pPr>
            <w:r w:rsidRPr="00C34A38">
              <w:t>ad No 73, 2013</w:t>
            </w:r>
          </w:p>
        </w:tc>
      </w:tr>
      <w:tr w:rsidR="007F6E5E" w:rsidRPr="00C34A38" w14:paraId="779D4AAF" w14:textId="77777777" w:rsidTr="00F85CAA">
        <w:trPr>
          <w:cantSplit/>
        </w:trPr>
        <w:tc>
          <w:tcPr>
            <w:tcW w:w="2436" w:type="dxa"/>
            <w:shd w:val="clear" w:color="auto" w:fill="auto"/>
          </w:tcPr>
          <w:p w14:paraId="10282D63" w14:textId="77777777" w:rsidR="007F6E5E" w:rsidRPr="00C34A38" w:rsidRDefault="007F6E5E" w:rsidP="000F0CC0">
            <w:pPr>
              <w:pStyle w:val="ENoteTableText"/>
              <w:tabs>
                <w:tab w:val="center" w:leader="dot" w:pos="2268"/>
              </w:tabs>
              <w:rPr>
                <w:noProof/>
              </w:rPr>
            </w:pPr>
          </w:p>
        </w:tc>
        <w:tc>
          <w:tcPr>
            <w:tcW w:w="4717" w:type="dxa"/>
            <w:shd w:val="clear" w:color="auto" w:fill="auto"/>
          </w:tcPr>
          <w:p w14:paraId="7061EBBB" w14:textId="77777777" w:rsidR="007F6E5E" w:rsidRPr="00C34A38" w:rsidRDefault="007F6E5E" w:rsidP="000F0CC0">
            <w:pPr>
              <w:pStyle w:val="ENoteTableText"/>
            </w:pPr>
            <w:r w:rsidRPr="00C34A38">
              <w:t>am No 104, 2021</w:t>
            </w:r>
            <w:r w:rsidR="007C4A7A" w:rsidRPr="00C34A38">
              <w:t>; No 79, 2022</w:t>
            </w:r>
          </w:p>
        </w:tc>
      </w:tr>
      <w:tr w:rsidR="000F0CC0" w:rsidRPr="00C34A38" w14:paraId="7371A95B" w14:textId="77777777" w:rsidTr="00F85CAA">
        <w:trPr>
          <w:cantSplit/>
        </w:trPr>
        <w:tc>
          <w:tcPr>
            <w:tcW w:w="2436" w:type="dxa"/>
            <w:shd w:val="clear" w:color="auto" w:fill="auto"/>
          </w:tcPr>
          <w:p w14:paraId="68470F30" w14:textId="77777777" w:rsidR="000F0CC0" w:rsidRPr="00C34A38" w:rsidRDefault="000F0CC0" w:rsidP="000F0CC0">
            <w:pPr>
              <w:pStyle w:val="ENoteTableText"/>
              <w:tabs>
                <w:tab w:val="center" w:leader="dot" w:pos="2268"/>
              </w:tabs>
              <w:rPr>
                <w:noProof/>
              </w:rPr>
            </w:pPr>
            <w:r w:rsidRPr="00C34A38">
              <w:rPr>
                <w:noProof/>
              </w:rPr>
              <w:t>s 789FI</w:t>
            </w:r>
            <w:r w:rsidRPr="00C34A38">
              <w:rPr>
                <w:noProof/>
              </w:rPr>
              <w:tab/>
            </w:r>
          </w:p>
        </w:tc>
        <w:tc>
          <w:tcPr>
            <w:tcW w:w="4717" w:type="dxa"/>
            <w:shd w:val="clear" w:color="auto" w:fill="auto"/>
          </w:tcPr>
          <w:p w14:paraId="091E88C5" w14:textId="77777777" w:rsidR="000F0CC0" w:rsidRPr="00C34A38" w:rsidRDefault="000F0CC0" w:rsidP="000F0CC0">
            <w:pPr>
              <w:pStyle w:val="ENoteTableText"/>
            </w:pPr>
            <w:r w:rsidRPr="00C34A38">
              <w:t>ad No 73, 2013</w:t>
            </w:r>
          </w:p>
        </w:tc>
      </w:tr>
      <w:tr w:rsidR="000F0CC0" w:rsidRPr="00C34A38" w14:paraId="0B609F32" w14:textId="77777777" w:rsidTr="00F85CAA">
        <w:trPr>
          <w:cantSplit/>
        </w:trPr>
        <w:tc>
          <w:tcPr>
            <w:tcW w:w="2436" w:type="dxa"/>
            <w:shd w:val="clear" w:color="auto" w:fill="auto"/>
          </w:tcPr>
          <w:p w14:paraId="6A7B064F" w14:textId="77777777" w:rsidR="000F0CC0" w:rsidRPr="00C34A38" w:rsidRDefault="000F0CC0" w:rsidP="000F0CC0">
            <w:pPr>
              <w:pStyle w:val="ENoteTableText"/>
              <w:tabs>
                <w:tab w:val="center" w:leader="dot" w:pos="2268"/>
              </w:tabs>
              <w:rPr>
                <w:noProof/>
              </w:rPr>
            </w:pPr>
            <w:r w:rsidRPr="00C34A38">
              <w:rPr>
                <w:noProof/>
              </w:rPr>
              <w:t>s 789FJ</w:t>
            </w:r>
            <w:r w:rsidRPr="00C34A38">
              <w:rPr>
                <w:noProof/>
              </w:rPr>
              <w:tab/>
            </w:r>
          </w:p>
        </w:tc>
        <w:tc>
          <w:tcPr>
            <w:tcW w:w="4717" w:type="dxa"/>
            <w:shd w:val="clear" w:color="auto" w:fill="auto"/>
          </w:tcPr>
          <w:p w14:paraId="0CAE0774" w14:textId="77777777" w:rsidR="000F0CC0" w:rsidRPr="00C34A38" w:rsidRDefault="000F0CC0" w:rsidP="000F0CC0">
            <w:pPr>
              <w:pStyle w:val="ENoteTableText"/>
            </w:pPr>
            <w:r w:rsidRPr="00C34A38">
              <w:t>ad No 73, 2013</w:t>
            </w:r>
          </w:p>
        </w:tc>
      </w:tr>
      <w:tr w:rsidR="000F0CC0" w:rsidRPr="00C34A38" w14:paraId="181BDAD6" w14:textId="77777777" w:rsidTr="00F85CAA">
        <w:trPr>
          <w:cantSplit/>
        </w:trPr>
        <w:tc>
          <w:tcPr>
            <w:tcW w:w="2436" w:type="dxa"/>
            <w:shd w:val="clear" w:color="auto" w:fill="auto"/>
          </w:tcPr>
          <w:p w14:paraId="14C80188" w14:textId="77777777" w:rsidR="000F0CC0" w:rsidRPr="00C34A38" w:rsidRDefault="000F0CC0" w:rsidP="000F0CC0">
            <w:pPr>
              <w:pStyle w:val="ENoteTableText"/>
              <w:tabs>
                <w:tab w:val="center" w:leader="dot" w:pos="2268"/>
              </w:tabs>
              <w:rPr>
                <w:noProof/>
              </w:rPr>
            </w:pPr>
            <w:r w:rsidRPr="00C34A38">
              <w:rPr>
                <w:noProof/>
              </w:rPr>
              <w:t>s 789FK</w:t>
            </w:r>
            <w:r w:rsidRPr="00C34A38">
              <w:rPr>
                <w:noProof/>
              </w:rPr>
              <w:tab/>
            </w:r>
          </w:p>
        </w:tc>
        <w:tc>
          <w:tcPr>
            <w:tcW w:w="4717" w:type="dxa"/>
            <w:shd w:val="clear" w:color="auto" w:fill="auto"/>
          </w:tcPr>
          <w:p w14:paraId="57EF7301" w14:textId="77777777" w:rsidR="000F0CC0" w:rsidRPr="00C34A38" w:rsidRDefault="000F0CC0" w:rsidP="000F0CC0">
            <w:pPr>
              <w:pStyle w:val="ENoteTableText"/>
            </w:pPr>
            <w:r w:rsidRPr="00C34A38">
              <w:t>ad No 73, 2013</w:t>
            </w:r>
          </w:p>
        </w:tc>
      </w:tr>
      <w:tr w:rsidR="000F0CC0" w:rsidRPr="00C34A38" w14:paraId="024ED4D2" w14:textId="77777777" w:rsidTr="00F85CAA">
        <w:trPr>
          <w:cantSplit/>
        </w:trPr>
        <w:tc>
          <w:tcPr>
            <w:tcW w:w="2436" w:type="dxa"/>
            <w:shd w:val="clear" w:color="auto" w:fill="auto"/>
          </w:tcPr>
          <w:p w14:paraId="7FA705AD" w14:textId="77777777" w:rsidR="000F0CC0" w:rsidRPr="00C34A38" w:rsidRDefault="000F0CC0" w:rsidP="000F0CC0">
            <w:pPr>
              <w:pStyle w:val="ENoteTableText"/>
              <w:tabs>
                <w:tab w:val="center" w:leader="dot" w:pos="2268"/>
              </w:tabs>
              <w:rPr>
                <w:noProof/>
              </w:rPr>
            </w:pPr>
            <w:r w:rsidRPr="00C34A38">
              <w:rPr>
                <w:noProof/>
              </w:rPr>
              <w:t>s 789FL</w:t>
            </w:r>
            <w:r w:rsidRPr="00C34A38">
              <w:rPr>
                <w:noProof/>
              </w:rPr>
              <w:tab/>
            </w:r>
          </w:p>
        </w:tc>
        <w:tc>
          <w:tcPr>
            <w:tcW w:w="4717" w:type="dxa"/>
            <w:shd w:val="clear" w:color="auto" w:fill="auto"/>
          </w:tcPr>
          <w:p w14:paraId="4591B80E" w14:textId="77777777" w:rsidR="000F0CC0" w:rsidRPr="00C34A38" w:rsidRDefault="000F0CC0" w:rsidP="000F0CC0">
            <w:pPr>
              <w:pStyle w:val="ENoteTableText"/>
            </w:pPr>
            <w:r w:rsidRPr="00C34A38">
              <w:t>ad No 73, 2013</w:t>
            </w:r>
          </w:p>
        </w:tc>
      </w:tr>
      <w:tr w:rsidR="000F0CC0" w:rsidRPr="00C34A38" w14:paraId="00F0CC00" w14:textId="77777777" w:rsidTr="00F85CAA">
        <w:trPr>
          <w:cantSplit/>
        </w:trPr>
        <w:tc>
          <w:tcPr>
            <w:tcW w:w="2436" w:type="dxa"/>
            <w:shd w:val="clear" w:color="auto" w:fill="auto"/>
          </w:tcPr>
          <w:p w14:paraId="254726B3" w14:textId="7AF6BC27" w:rsidR="000F0CC0" w:rsidRPr="00C34A38" w:rsidRDefault="002E4BDC" w:rsidP="000F0CC0">
            <w:pPr>
              <w:pStyle w:val="ENoteTableText"/>
              <w:tabs>
                <w:tab w:val="center" w:leader="dot" w:pos="2268"/>
              </w:tabs>
              <w:rPr>
                <w:noProof/>
              </w:rPr>
            </w:pPr>
            <w:r w:rsidRPr="00C34A38">
              <w:rPr>
                <w:b/>
                <w:noProof/>
              </w:rPr>
              <w:t>Part 6</w:t>
            </w:r>
            <w:r w:rsidR="004D57DD">
              <w:rPr>
                <w:b/>
                <w:noProof/>
              </w:rPr>
              <w:noBreakHyphen/>
            </w:r>
            <w:r w:rsidR="000F0CC0" w:rsidRPr="00C34A38">
              <w:rPr>
                <w:b/>
                <w:noProof/>
              </w:rPr>
              <w:t>4C</w:t>
            </w:r>
          </w:p>
        </w:tc>
        <w:tc>
          <w:tcPr>
            <w:tcW w:w="4717" w:type="dxa"/>
            <w:shd w:val="clear" w:color="auto" w:fill="auto"/>
          </w:tcPr>
          <w:p w14:paraId="35A47387" w14:textId="77777777" w:rsidR="000F0CC0" w:rsidRPr="00C34A38" w:rsidRDefault="000F0CC0" w:rsidP="000F0CC0">
            <w:pPr>
              <w:pStyle w:val="ENoteTableText"/>
            </w:pPr>
          </w:p>
        </w:tc>
      </w:tr>
      <w:tr w:rsidR="000F0CC0" w:rsidRPr="00C34A38" w14:paraId="1EBDB788" w14:textId="77777777" w:rsidTr="00F85CAA">
        <w:trPr>
          <w:cantSplit/>
        </w:trPr>
        <w:tc>
          <w:tcPr>
            <w:tcW w:w="2436" w:type="dxa"/>
            <w:shd w:val="clear" w:color="auto" w:fill="auto"/>
          </w:tcPr>
          <w:p w14:paraId="30CEDA31" w14:textId="342A720A" w:rsidR="000F0CC0" w:rsidRPr="00C34A38" w:rsidRDefault="002E4BDC" w:rsidP="000F0CC0">
            <w:pPr>
              <w:pStyle w:val="ENoteTableText"/>
              <w:tabs>
                <w:tab w:val="center" w:leader="dot" w:pos="2268"/>
              </w:tabs>
              <w:rPr>
                <w:noProof/>
              </w:rPr>
            </w:pPr>
            <w:r w:rsidRPr="00C34A38">
              <w:rPr>
                <w:noProof/>
              </w:rPr>
              <w:t>Part 6</w:t>
            </w:r>
            <w:r w:rsidR="004D57DD">
              <w:rPr>
                <w:noProof/>
              </w:rPr>
              <w:noBreakHyphen/>
            </w:r>
            <w:r w:rsidR="000F0CC0" w:rsidRPr="00C34A38">
              <w:rPr>
                <w:noProof/>
              </w:rPr>
              <w:t>4C</w:t>
            </w:r>
            <w:r w:rsidR="000F0CC0" w:rsidRPr="00C34A38">
              <w:rPr>
                <w:noProof/>
              </w:rPr>
              <w:tab/>
            </w:r>
          </w:p>
        </w:tc>
        <w:tc>
          <w:tcPr>
            <w:tcW w:w="4717" w:type="dxa"/>
            <w:shd w:val="clear" w:color="auto" w:fill="auto"/>
          </w:tcPr>
          <w:p w14:paraId="0A955A81" w14:textId="77777777" w:rsidR="000F0CC0" w:rsidRPr="00C34A38" w:rsidRDefault="000F0CC0" w:rsidP="000F0CC0">
            <w:pPr>
              <w:pStyle w:val="ENoteTableText"/>
            </w:pPr>
            <w:r w:rsidRPr="00C34A38">
              <w:t>ad No 38, 2020</w:t>
            </w:r>
          </w:p>
        </w:tc>
      </w:tr>
      <w:tr w:rsidR="000F0CC0" w:rsidRPr="00C34A38" w14:paraId="177D17BC" w14:textId="77777777" w:rsidTr="00F85CAA">
        <w:trPr>
          <w:cantSplit/>
        </w:trPr>
        <w:tc>
          <w:tcPr>
            <w:tcW w:w="2436" w:type="dxa"/>
            <w:shd w:val="clear" w:color="auto" w:fill="auto"/>
          </w:tcPr>
          <w:p w14:paraId="6F36A220" w14:textId="7C1B0152" w:rsidR="000F0CC0" w:rsidRPr="00C34A38" w:rsidRDefault="004D57DD" w:rsidP="000F0CC0">
            <w:pPr>
              <w:pStyle w:val="ENoteTableText"/>
              <w:tabs>
                <w:tab w:val="center" w:leader="dot" w:pos="2268"/>
              </w:tabs>
              <w:rPr>
                <w:noProof/>
              </w:rPr>
            </w:pPr>
            <w:r>
              <w:rPr>
                <w:b/>
                <w:noProof/>
              </w:rPr>
              <w:t>Division 1</w:t>
            </w:r>
          </w:p>
        </w:tc>
        <w:tc>
          <w:tcPr>
            <w:tcW w:w="4717" w:type="dxa"/>
            <w:shd w:val="clear" w:color="auto" w:fill="auto"/>
          </w:tcPr>
          <w:p w14:paraId="1DF69349" w14:textId="77777777" w:rsidR="000F0CC0" w:rsidRPr="00C34A38" w:rsidRDefault="000F0CC0" w:rsidP="000F0CC0">
            <w:pPr>
              <w:pStyle w:val="ENoteTableText"/>
            </w:pPr>
          </w:p>
        </w:tc>
      </w:tr>
      <w:tr w:rsidR="000F0CC0" w:rsidRPr="00C34A38" w14:paraId="310FED0D" w14:textId="77777777" w:rsidTr="00F85CAA">
        <w:trPr>
          <w:cantSplit/>
        </w:trPr>
        <w:tc>
          <w:tcPr>
            <w:tcW w:w="2436" w:type="dxa"/>
            <w:shd w:val="clear" w:color="auto" w:fill="auto"/>
          </w:tcPr>
          <w:p w14:paraId="35045453" w14:textId="77777777" w:rsidR="000F0CC0" w:rsidRPr="00C34A38" w:rsidRDefault="000F0CC0" w:rsidP="000F0CC0">
            <w:pPr>
              <w:pStyle w:val="ENoteTableText"/>
              <w:tabs>
                <w:tab w:val="center" w:leader="dot" w:pos="2268"/>
              </w:tabs>
              <w:rPr>
                <w:noProof/>
              </w:rPr>
            </w:pPr>
            <w:r w:rsidRPr="00C34A38">
              <w:rPr>
                <w:noProof/>
              </w:rPr>
              <w:t>s 789GA</w:t>
            </w:r>
            <w:r w:rsidRPr="00C34A38">
              <w:rPr>
                <w:noProof/>
              </w:rPr>
              <w:tab/>
            </w:r>
          </w:p>
        </w:tc>
        <w:tc>
          <w:tcPr>
            <w:tcW w:w="4717" w:type="dxa"/>
            <w:shd w:val="clear" w:color="auto" w:fill="auto"/>
          </w:tcPr>
          <w:p w14:paraId="0223C381" w14:textId="77777777" w:rsidR="000F0CC0" w:rsidRPr="00C34A38" w:rsidRDefault="000F0CC0" w:rsidP="000F0CC0">
            <w:pPr>
              <w:pStyle w:val="ENoteTableText"/>
            </w:pPr>
            <w:r w:rsidRPr="00C34A38">
              <w:t>ad No 38, 2020</w:t>
            </w:r>
          </w:p>
        </w:tc>
      </w:tr>
      <w:tr w:rsidR="000F0CC0" w:rsidRPr="00C34A38" w14:paraId="39AD5DB4" w14:textId="77777777" w:rsidTr="00F85CAA">
        <w:trPr>
          <w:cantSplit/>
        </w:trPr>
        <w:tc>
          <w:tcPr>
            <w:tcW w:w="2436" w:type="dxa"/>
            <w:shd w:val="clear" w:color="auto" w:fill="auto"/>
          </w:tcPr>
          <w:p w14:paraId="4B05E69D"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3C6CEC2D" w14:textId="77777777" w:rsidR="000F0CC0" w:rsidRPr="00C34A38" w:rsidRDefault="000F0CC0" w:rsidP="000F0CC0">
            <w:pPr>
              <w:pStyle w:val="ENoteTableText"/>
              <w:rPr>
                <w:u w:val="single"/>
              </w:rPr>
            </w:pPr>
            <w:r w:rsidRPr="00C34A38">
              <w:t>am No 81, 2020</w:t>
            </w:r>
          </w:p>
        </w:tc>
      </w:tr>
      <w:tr w:rsidR="000F0CC0" w:rsidRPr="00C34A38" w14:paraId="26C12A4A" w14:textId="77777777" w:rsidTr="00F85CAA">
        <w:trPr>
          <w:cantSplit/>
        </w:trPr>
        <w:tc>
          <w:tcPr>
            <w:tcW w:w="2436" w:type="dxa"/>
            <w:shd w:val="clear" w:color="auto" w:fill="auto"/>
          </w:tcPr>
          <w:p w14:paraId="4AF096AF"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AD19EAE" w14:textId="77777777" w:rsidR="000F0CC0" w:rsidRPr="00C34A38" w:rsidRDefault="000F0CC0" w:rsidP="000F0CC0">
            <w:pPr>
              <w:pStyle w:val="ENoteTableText"/>
            </w:pPr>
            <w:r w:rsidRPr="00C34A38">
              <w:t>rep No 38, 2020</w:t>
            </w:r>
          </w:p>
        </w:tc>
      </w:tr>
      <w:tr w:rsidR="000F0CC0" w:rsidRPr="00C34A38" w14:paraId="2E62948D" w14:textId="77777777" w:rsidTr="00F85CAA">
        <w:trPr>
          <w:cantSplit/>
        </w:trPr>
        <w:tc>
          <w:tcPr>
            <w:tcW w:w="2436" w:type="dxa"/>
            <w:shd w:val="clear" w:color="auto" w:fill="auto"/>
          </w:tcPr>
          <w:p w14:paraId="5B8031BF" w14:textId="77777777" w:rsidR="000F0CC0" w:rsidRPr="00C34A38" w:rsidRDefault="000F0CC0" w:rsidP="000F0CC0">
            <w:pPr>
              <w:pStyle w:val="ENoteTableText"/>
              <w:tabs>
                <w:tab w:val="center" w:leader="dot" w:pos="2268"/>
              </w:tabs>
              <w:rPr>
                <w:noProof/>
              </w:rPr>
            </w:pPr>
            <w:r w:rsidRPr="00C34A38">
              <w:rPr>
                <w:noProof/>
              </w:rPr>
              <w:t>s 789GB</w:t>
            </w:r>
            <w:r w:rsidRPr="00C34A38">
              <w:rPr>
                <w:noProof/>
              </w:rPr>
              <w:tab/>
            </w:r>
          </w:p>
        </w:tc>
        <w:tc>
          <w:tcPr>
            <w:tcW w:w="4717" w:type="dxa"/>
            <w:shd w:val="clear" w:color="auto" w:fill="auto"/>
          </w:tcPr>
          <w:p w14:paraId="6001568F" w14:textId="77777777" w:rsidR="000F0CC0" w:rsidRPr="00C34A38" w:rsidRDefault="000F0CC0" w:rsidP="000F0CC0">
            <w:pPr>
              <w:pStyle w:val="ENoteTableText"/>
            </w:pPr>
            <w:r w:rsidRPr="00C34A38">
              <w:t>ad No 38, 2020</w:t>
            </w:r>
          </w:p>
        </w:tc>
      </w:tr>
      <w:tr w:rsidR="000F0CC0" w:rsidRPr="00C34A38" w14:paraId="7DD7607D" w14:textId="77777777" w:rsidTr="00F85CAA">
        <w:trPr>
          <w:cantSplit/>
        </w:trPr>
        <w:tc>
          <w:tcPr>
            <w:tcW w:w="2436" w:type="dxa"/>
            <w:shd w:val="clear" w:color="auto" w:fill="auto"/>
          </w:tcPr>
          <w:p w14:paraId="16E9AE95"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1DDB36F0" w14:textId="77777777" w:rsidR="000F0CC0" w:rsidRPr="00C34A38" w:rsidRDefault="000F0CC0" w:rsidP="000F0CC0">
            <w:pPr>
              <w:pStyle w:val="ENoteTableText"/>
            </w:pPr>
            <w:r w:rsidRPr="00C34A38">
              <w:t>rep No 38, 2020</w:t>
            </w:r>
          </w:p>
        </w:tc>
      </w:tr>
      <w:tr w:rsidR="000F0CC0" w:rsidRPr="00C34A38" w14:paraId="71101766" w14:textId="77777777" w:rsidTr="00F85CAA">
        <w:trPr>
          <w:cantSplit/>
        </w:trPr>
        <w:tc>
          <w:tcPr>
            <w:tcW w:w="2436" w:type="dxa"/>
            <w:shd w:val="clear" w:color="auto" w:fill="auto"/>
          </w:tcPr>
          <w:p w14:paraId="4A9D8A4E" w14:textId="77777777" w:rsidR="000F0CC0" w:rsidRPr="00C34A38" w:rsidRDefault="000F0CC0" w:rsidP="000F0CC0">
            <w:pPr>
              <w:pStyle w:val="ENoteTableText"/>
              <w:tabs>
                <w:tab w:val="center" w:leader="dot" w:pos="2268"/>
              </w:tabs>
              <w:rPr>
                <w:noProof/>
              </w:rPr>
            </w:pPr>
            <w:r w:rsidRPr="00C34A38">
              <w:rPr>
                <w:noProof/>
              </w:rPr>
              <w:t>s 789GC</w:t>
            </w:r>
            <w:r w:rsidRPr="00C34A38">
              <w:rPr>
                <w:noProof/>
              </w:rPr>
              <w:tab/>
            </w:r>
          </w:p>
        </w:tc>
        <w:tc>
          <w:tcPr>
            <w:tcW w:w="4717" w:type="dxa"/>
            <w:shd w:val="clear" w:color="auto" w:fill="auto"/>
          </w:tcPr>
          <w:p w14:paraId="18CFA596" w14:textId="77777777" w:rsidR="000F0CC0" w:rsidRPr="00C34A38" w:rsidRDefault="000F0CC0" w:rsidP="000F0CC0">
            <w:pPr>
              <w:pStyle w:val="ENoteTableText"/>
            </w:pPr>
            <w:r w:rsidRPr="00C34A38">
              <w:t>ad No 38, 2020</w:t>
            </w:r>
          </w:p>
        </w:tc>
      </w:tr>
      <w:tr w:rsidR="000F0CC0" w:rsidRPr="00C34A38" w14:paraId="7CFED1D5" w14:textId="77777777" w:rsidTr="00F85CAA">
        <w:trPr>
          <w:cantSplit/>
        </w:trPr>
        <w:tc>
          <w:tcPr>
            <w:tcW w:w="2436" w:type="dxa"/>
            <w:shd w:val="clear" w:color="auto" w:fill="auto"/>
          </w:tcPr>
          <w:p w14:paraId="115E8ED5"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39A2EB5" w14:textId="77777777" w:rsidR="000F0CC0" w:rsidRPr="00C34A38" w:rsidRDefault="000F0CC0" w:rsidP="000F0CC0">
            <w:pPr>
              <w:pStyle w:val="ENoteTableText"/>
              <w:rPr>
                <w:u w:val="single"/>
              </w:rPr>
            </w:pPr>
            <w:r w:rsidRPr="00C34A38">
              <w:t>am No 38, 2020; No 81, 2020</w:t>
            </w:r>
          </w:p>
        </w:tc>
      </w:tr>
      <w:tr w:rsidR="000F0CC0" w:rsidRPr="00C34A38" w14:paraId="7DDB761A" w14:textId="77777777" w:rsidTr="00F85CAA">
        <w:trPr>
          <w:cantSplit/>
        </w:trPr>
        <w:tc>
          <w:tcPr>
            <w:tcW w:w="2436" w:type="dxa"/>
            <w:shd w:val="clear" w:color="auto" w:fill="auto"/>
          </w:tcPr>
          <w:p w14:paraId="56C4D0CA" w14:textId="77777777" w:rsidR="000F0CC0" w:rsidRPr="00C34A38" w:rsidRDefault="000F0CC0" w:rsidP="000F0CC0">
            <w:pPr>
              <w:pStyle w:val="ENoteTableText"/>
              <w:tabs>
                <w:tab w:val="center" w:leader="dot" w:pos="2268"/>
              </w:tabs>
              <w:rPr>
                <w:noProof/>
              </w:rPr>
            </w:pPr>
            <w:r w:rsidRPr="00C34A38">
              <w:rPr>
                <w:noProof/>
              </w:rPr>
              <w:t>s 789GCB</w:t>
            </w:r>
            <w:r w:rsidRPr="00C34A38">
              <w:rPr>
                <w:noProof/>
              </w:rPr>
              <w:tab/>
            </w:r>
          </w:p>
        </w:tc>
        <w:tc>
          <w:tcPr>
            <w:tcW w:w="4717" w:type="dxa"/>
            <w:shd w:val="clear" w:color="auto" w:fill="auto"/>
          </w:tcPr>
          <w:p w14:paraId="578AAB53" w14:textId="77777777" w:rsidR="000F0CC0" w:rsidRPr="00C34A38" w:rsidRDefault="000F0CC0" w:rsidP="000F0CC0">
            <w:pPr>
              <w:pStyle w:val="ENoteTableText"/>
            </w:pPr>
            <w:r w:rsidRPr="00C34A38">
              <w:t>ad No 81, 2020</w:t>
            </w:r>
          </w:p>
        </w:tc>
      </w:tr>
      <w:tr w:rsidR="000F0CC0" w:rsidRPr="00C34A38" w14:paraId="68046BEA" w14:textId="77777777" w:rsidTr="00F85CAA">
        <w:trPr>
          <w:cantSplit/>
        </w:trPr>
        <w:tc>
          <w:tcPr>
            <w:tcW w:w="2436" w:type="dxa"/>
            <w:shd w:val="clear" w:color="auto" w:fill="auto"/>
          </w:tcPr>
          <w:p w14:paraId="674EB350" w14:textId="77777777" w:rsidR="000F0CC0" w:rsidRPr="00C34A38" w:rsidRDefault="000F0CC0" w:rsidP="000F0CC0">
            <w:pPr>
              <w:pStyle w:val="ENoteTableText"/>
              <w:tabs>
                <w:tab w:val="center" w:leader="dot" w:pos="2268"/>
              </w:tabs>
              <w:rPr>
                <w:noProof/>
              </w:rPr>
            </w:pPr>
            <w:r w:rsidRPr="00C34A38">
              <w:rPr>
                <w:noProof/>
              </w:rPr>
              <w:t>s 789GCC</w:t>
            </w:r>
            <w:r w:rsidRPr="00C34A38">
              <w:rPr>
                <w:noProof/>
              </w:rPr>
              <w:tab/>
            </w:r>
          </w:p>
        </w:tc>
        <w:tc>
          <w:tcPr>
            <w:tcW w:w="4717" w:type="dxa"/>
            <w:shd w:val="clear" w:color="auto" w:fill="auto"/>
          </w:tcPr>
          <w:p w14:paraId="5141E53E" w14:textId="77777777" w:rsidR="000F0CC0" w:rsidRPr="00C34A38" w:rsidRDefault="000F0CC0" w:rsidP="000F0CC0">
            <w:pPr>
              <w:pStyle w:val="ENoteTableText"/>
            </w:pPr>
            <w:r w:rsidRPr="00C34A38">
              <w:t>ad No 81, 2020</w:t>
            </w:r>
          </w:p>
        </w:tc>
      </w:tr>
      <w:tr w:rsidR="000F0CC0" w:rsidRPr="00C34A38" w14:paraId="5954DB73" w14:textId="77777777" w:rsidTr="00F85CAA">
        <w:trPr>
          <w:cantSplit/>
        </w:trPr>
        <w:tc>
          <w:tcPr>
            <w:tcW w:w="2436" w:type="dxa"/>
            <w:shd w:val="clear" w:color="auto" w:fill="auto"/>
          </w:tcPr>
          <w:p w14:paraId="0CACDB89" w14:textId="77777777" w:rsidR="000F0CC0" w:rsidRPr="00C34A38" w:rsidRDefault="000F0CC0" w:rsidP="000F0CC0">
            <w:pPr>
              <w:pStyle w:val="ENoteTableText"/>
              <w:tabs>
                <w:tab w:val="center" w:leader="dot" w:pos="2268"/>
              </w:tabs>
              <w:rPr>
                <w:noProof/>
              </w:rPr>
            </w:pPr>
            <w:r w:rsidRPr="00C34A38">
              <w:rPr>
                <w:noProof/>
              </w:rPr>
              <w:t>s 789GCD</w:t>
            </w:r>
            <w:r w:rsidRPr="00C34A38">
              <w:rPr>
                <w:noProof/>
              </w:rPr>
              <w:tab/>
            </w:r>
          </w:p>
        </w:tc>
        <w:tc>
          <w:tcPr>
            <w:tcW w:w="4717" w:type="dxa"/>
            <w:shd w:val="clear" w:color="auto" w:fill="auto"/>
          </w:tcPr>
          <w:p w14:paraId="5E6EBCFB" w14:textId="77777777" w:rsidR="000F0CC0" w:rsidRPr="00C34A38" w:rsidRDefault="000F0CC0" w:rsidP="000F0CC0">
            <w:pPr>
              <w:pStyle w:val="ENoteTableText"/>
            </w:pPr>
            <w:r w:rsidRPr="00C34A38">
              <w:t>ad No 81, 2020</w:t>
            </w:r>
          </w:p>
        </w:tc>
      </w:tr>
      <w:tr w:rsidR="000F0CC0" w:rsidRPr="00C34A38" w14:paraId="0651DCD3" w14:textId="77777777" w:rsidTr="00F85CAA">
        <w:trPr>
          <w:cantSplit/>
        </w:trPr>
        <w:tc>
          <w:tcPr>
            <w:tcW w:w="2436" w:type="dxa"/>
            <w:shd w:val="clear" w:color="auto" w:fill="auto"/>
          </w:tcPr>
          <w:p w14:paraId="2773A4B1" w14:textId="77777777" w:rsidR="000F0CC0" w:rsidRPr="00C34A38" w:rsidRDefault="000F0CC0" w:rsidP="000F0CC0">
            <w:pPr>
              <w:pStyle w:val="ENoteTableText"/>
              <w:tabs>
                <w:tab w:val="center" w:leader="dot" w:pos="2268"/>
              </w:tabs>
              <w:rPr>
                <w:noProof/>
              </w:rPr>
            </w:pPr>
            <w:r w:rsidRPr="00C34A38">
              <w:rPr>
                <w:noProof/>
              </w:rPr>
              <w:t>s 789GCA</w:t>
            </w:r>
            <w:r w:rsidRPr="00C34A38">
              <w:rPr>
                <w:noProof/>
              </w:rPr>
              <w:tab/>
            </w:r>
          </w:p>
        </w:tc>
        <w:tc>
          <w:tcPr>
            <w:tcW w:w="4717" w:type="dxa"/>
            <w:shd w:val="clear" w:color="auto" w:fill="auto"/>
          </w:tcPr>
          <w:p w14:paraId="1A81F2F2" w14:textId="77777777" w:rsidR="000F0CC0" w:rsidRPr="00C34A38" w:rsidRDefault="000F0CC0" w:rsidP="000F0CC0">
            <w:pPr>
              <w:pStyle w:val="ENoteTableText"/>
              <w:rPr>
                <w:u w:val="single"/>
              </w:rPr>
            </w:pPr>
            <w:r w:rsidRPr="00C34A38">
              <w:t>ad No 81, 2020</w:t>
            </w:r>
          </w:p>
        </w:tc>
      </w:tr>
      <w:tr w:rsidR="000F0CC0" w:rsidRPr="00C34A38" w14:paraId="1A19A630" w14:textId="77777777" w:rsidTr="00F85CAA">
        <w:trPr>
          <w:cantSplit/>
        </w:trPr>
        <w:tc>
          <w:tcPr>
            <w:tcW w:w="2436" w:type="dxa"/>
            <w:shd w:val="clear" w:color="auto" w:fill="auto"/>
          </w:tcPr>
          <w:p w14:paraId="0D9132E4" w14:textId="5E8E2B43" w:rsidR="000F0CC0" w:rsidRPr="00C34A38" w:rsidRDefault="004D57DD" w:rsidP="000F0CC0">
            <w:pPr>
              <w:pStyle w:val="ENoteTableText"/>
              <w:tabs>
                <w:tab w:val="center" w:leader="dot" w:pos="2268"/>
              </w:tabs>
              <w:rPr>
                <w:noProof/>
              </w:rPr>
            </w:pPr>
            <w:r>
              <w:rPr>
                <w:noProof/>
              </w:rPr>
              <w:t>Division 2</w:t>
            </w:r>
            <w:r w:rsidR="000F0CC0" w:rsidRPr="00C34A38">
              <w:rPr>
                <w:noProof/>
              </w:rPr>
              <w:tab/>
            </w:r>
          </w:p>
        </w:tc>
        <w:tc>
          <w:tcPr>
            <w:tcW w:w="4717" w:type="dxa"/>
            <w:shd w:val="clear" w:color="auto" w:fill="auto"/>
          </w:tcPr>
          <w:p w14:paraId="165A1D10" w14:textId="77777777" w:rsidR="000F0CC0" w:rsidRPr="00C34A38" w:rsidRDefault="000F0CC0" w:rsidP="000F0CC0">
            <w:pPr>
              <w:pStyle w:val="ENoteTableText"/>
            </w:pPr>
            <w:r w:rsidRPr="00C34A38">
              <w:t>rep No 38, 2020</w:t>
            </w:r>
          </w:p>
        </w:tc>
      </w:tr>
      <w:tr w:rsidR="000F0CC0" w:rsidRPr="00C34A38" w14:paraId="45F58197" w14:textId="77777777" w:rsidTr="00F85CAA">
        <w:trPr>
          <w:cantSplit/>
        </w:trPr>
        <w:tc>
          <w:tcPr>
            <w:tcW w:w="2436" w:type="dxa"/>
            <w:shd w:val="clear" w:color="auto" w:fill="auto"/>
          </w:tcPr>
          <w:p w14:paraId="65093BD4" w14:textId="77777777" w:rsidR="000F0CC0" w:rsidRPr="00C34A38" w:rsidRDefault="000F0CC0" w:rsidP="000F0CC0">
            <w:pPr>
              <w:pStyle w:val="ENoteTableText"/>
              <w:tabs>
                <w:tab w:val="center" w:leader="dot" w:pos="2268"/>
              </w:tabs>
              <w:rPr>
                <w:noProof/>
              </w:rPr>
            </w:pPr>
            <w:r w:rsidRPr="00C34A38">
              <w:rPr>
                <w:noProof/>
              </w:rPr>
              <w:t>s 789GD</w:t>
            </w:r>
            <w:r w:rsidRPr="00C34A38">
              <w:rPr>
                <w:noProof/>
              </w:rPr>
              <w:tab/>
            </w:r>
          </w:p>
        </w:tc>
        <w:tc>
          <w:tcPr>
            <w:tcW w:w="4717" w:type="dxa"/>
            <w:shd w:val="clear" w:color="auto" w:fill="auto"/>
          </w:tcPr>
          <w:p w14:paraId="2E491D4B" w14:textId="77777777" w:rsidR="000F0CC0" w:rsidRPr="00C34A38" w:rsidRDefault="000F0CC0" w:rsidP="000F0CC0">
            <w:pPr>
              <w:pStyle w:val="ENoteTableText"/>
            </w:pPr>
            <w:r w:rsidRPr="00C34A38">
              <w:t>ad No 38, 2020</w:t>
            </w:r>
          </w:p>
        </w:tc>
      </w:tr>
      <w:tr w:rsidR="000F0CC0" w:rsidRPr="00C34A38" w14:paraId="54D909A7" w14:textId="77777777" w:rsidTr="00F85CAA">
        <w:trPr>
          <w:cantSplit/>
        </w:trPr>
        <w:tc>
          <w:tcPr>
            <w:tcW w:w="2436" w:type="dxa"/>
            <w:shd w:val="clear" w:color="auto" w:fill="auto"/>
          </w:tcPr>
          <w:p w14:paraId="7679524C"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75722A6" w14:textId="77777777" w:rsidR="000F0CC0" w:rsidRPr="00C34A38" w:rsidRDefault="000F0CC0" w:rsidP="000F0CC0">
            <w:pPr>
              <w:pStyle w:val="ENoteTableText"/>
            </w:pPr>
            <w:r w:rsidRPr="00C34A38">
              <w:t>rep No 38, 2020</w:t>
            </w:r>
          </w:p>
        </w:tc>
      </w:tr>
      <w:tr w:rsidR="000F0CC0" w:rsidRPr="00C34A38" w14:paraId="1EEAABF0" w14:textId="77777777" w:rsidTr="00F85CAA">
        <w:trPr>
          <w:cantSplit/>
        </w:trPr>
        <w:tc>
          <w:tcPr>
            <w:tcW w:w="2436" w:type="dxa"/>
            <w:shd w:val="clear" w:color="auto" w:fill="auto"/>
          </w:tcPr>
          <w:p w14:paraId="25543339" w14:textId="77777777" w:rsidR="000F0CC0" w:rsidRPr="00C34A38" w:rsidRDefault="000F0CC0" w:rsidP="000F0CC0">
            <w:pPr>
              <w:pStyle w:val="ENoteTableText"/>
              <w:tabs>
                <w:tab w:val="center" w:leader="dot" w:pos="2268"/>
              </w:tabs>
              <w:rPr>
                <w:noProof/>
              </w:rPr>
            </w:pPr>
            <w:r w:rsidRPr="00C34A38">
              <w:rPr>
                <w:noProof/>
              </w:rPr>
              <w:t>s 789GDA</w:t>
            </w:r>
            <w:r w:rsidRPr="00C34A38">
              <w:rPr>
                <w:noProof/>
              </w:rPr>
              <w:tab/>
            </w:r>
          </w:p>
        </w:tc>
        <w:tc>
          <w:tcPr>
            <w:tcW w:w="4717" w:type="dxa"/>
            <w:shd w:val="clear" w:color="auto" w:fill="auto"/>
          </w:tcPr>
          <w:p w14:paraId="2A3DC63C" w14:textId="77777777" w:rsidR="000F0CC0" w:rsidRPr="00C34A38" w:rsidRDefault="000F0CC0" w:rsidP="000F0CC0">
            <w:pPr>
              <w:pStyle w:val="ENoteTableText"/>
            </w:pPr>
            <w:r w:rsidRPr="00C34A38">
              <w:t>ad No 38, 2020</w:t>
            </w:r>
          </w:p>
        </w:tc>
      </w:tr>
      <w:tr w:rsidR="000F0CC0" w:rsidRPr="00C34A38" w14:paraId="7943FA3B" w14:textId="77777777" w:rsidTr="00F85CAA">
        <w:trPr>
          <w:cantSplit/>
        </w:trPr>
        <w:tc>
          <w:tcPr>
            <w:tcW w:w="2436" w:type="dxa"/>
            <w:shd w:val="clear" w:color="auto" w:fill="auto"/>
          </w:tcPr>
          <w:p w14:paraId="2BD2DC3F"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358305B" w14:textId="77777777" w:rsidR="000F0CC0" w:rsidRPr="00C34A38" w:rsidRDefault="000F0CC0" w:rsidP="000F0CC0">
            <w:pPr>
              <w:pStyle w:val="ENoteTableText"/>
            </w:pPr>
            <w:r w:rsidRPr="00C34A38">
              <w:t>rep No 38, 2020</w:t>
            </w:r>
          </w:p>
        </w:tc>
      </w:tr>
      <w:tr w:rsidR="000F0CC0" w:rsidRPr="00C34A38" w14:paraId="1A365030" w14:textId="77777777" w:rsidTr="00F85CAA">
        <w:trPr>
          <w:cantSplit/>
        </w:trPr>
        <w:tc>
          <w:tcPr>
            <w:tcW w:w="2436" w:type="dxa"/>
            <w:shd w:val="clear" w:color="auto" w:fill="auto"/>
          </w:tcPr>
          <w:p w14:paraId="3FE3AE35" w14:textId="77777777" w:rsidR="000F0CC0" w:rsidRPr="00C34A38" w:rsidRDefault="000F0CC0" w:rsidP="000F0CC0">
            <w:pPr>
              <w:pStyle w:val="ENoteTableText"/>
              <w:tabs>
                <w:tab w:val="center" w:leader="dot" w:pos="2268"/>
              </w:tabs>
              <w:rPr>
                <w:noProof/>
              </w:rPr>
            </w:pPr>
            <w:r w:rsidRPr="00C34A38">
              <w:rPr>
                <w:noProof/>
              </w:rPr>
              <w:t>s 789GDB</w:t>
            </w:r>
            <w:r w:rsidRPr="00C34A38">
              <w:rPr>
                <w:noProof/>
              </w:rPr>
              <w:tab/>
            </w:r>
          </w:p>
        </w:tc>
        <w:tc>
          <w:tcPr>
            <w:tcW w:w="4717" w:type="dxa"/>
            <w:shd w:val="clear" w:color="auto" w:fill="auto"/>
          </w:tcPr>
          <w:p w14:paraId="1C9EFC00" w14:textId="77777777" w:rsidR="000F0CC0" w:rsidRPr="00C34A38" w:rsidRDefault="000F0CC0" w:rsidP="000F0CC0">
            <w:pPr>
              <w:pStyle w:val="ENoteTableText"/>
            </w:pPr>
            <w:r w:rsidRPr="00C34A38">
              <w:t>ad No 38, 2020</w:t>
            </w:r>
          </w:p>
        </w:tc>
      </w:tr>
      <w:tr w:rsidR="000F0CC0" w:rsidRPr="00C34A38" w14:paraId="23DBA634" w14:textId="77777777" w:rsidTr="00F85CAA">
        <w:trPr>
          <w:cantSplit/>
        </w:trPr>
        <w:tc>
          <w:tcPr>
            <w:tcW w:w="2436" w:type="dxa"/>
            <w:shd w:val="clear" w:color="auto" w:fill="auto"/>
          </w:tcPr>
          <w:p w14:paraId="30AF002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44A5B348" w14:textId="77777777" w:rsidR="000F0CC0" w:rsidRPr="00C34A38" w:rsidRDefault="000F0CC0" w:rsidP="000F0CC0">
            <w:pPr>
              <w:pStyle w:val="ENoteTableText"/>
            </w:pPr>
            <w:r w:rsidRPr="00C34A38">
              <w:t>am No 81, 2020</w:t>
            </w:r>
          </w:p>
        </w:tc>
      </w:tr>
      <w:tr w:rsidR="000F0CC0" w:rsidRPr="00C34A38" w14:paraId="3827BD9B" w14:textId="77777777" w:rsidTr="00F85CAA">
        <w:trPr>
          <w:cantSplit/>
        </w:trPr>
        <w:tc>
          <w:tcPr>
            <w:tcW w:w="2436" w:type="dxa"/>
            <w:shd w:val="clear" w:color="auto" w:fill="auto"/>
          </w:tcPr>
          <w:p w14:paraId="3C83D296"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8329917" w14:textId="77777777" w:rsidR="000F0CC0" w:rsidRPr="00C34A38" w:rsidRDefault="000F0CC0" w:rsidP="000F0CC0">
            <w:pPr>
              <w:pStyle w:val="ENoteTableText"/>
            </w:pPr>
            <w:r w:rsidRPr="00C34A38">
              <w:t>rep No 38, 2020</w:t>
            </w:r>
          </w:p>
        </w:tc>
      </w:tr>
      <w:tr w:rsidR="000F0CC0" w:rsidRPr="00C34A38" w14:paraId="6C80E143" w14:textId="77777777" w:rsidTr="00F85CAA">
        <w:trPr>
          <w:cantSplit/>
        </w:trPr>
        <w:tc>
          <w:tcPr>
            <w:tcW w:w="2436" w:type="dxa"/>
            <w:shd w:val="clear" w:color="auto" w:fill="auto"/>
          </w:tcPr>
          <w:p w14:paraId="67A1AA43" w14:textId="05B9DC54" w:rsidR="000F0CC0" w:rsidRPr="00C34A38" w:rsidRDefault="004D57DD" w:rsidP="000F0CC0">
            <w:pPr>
              <w:pStyle w:val="ENoteTableText"/>
              <w:tabs>
                <w:tab w:val="center" w:leader="dot" w:pos="2268"/>
              </w:tabs>
              <w:rPr>
                <w:noProof/>
              </w:rPr>
            </w:pPr>
            <w:r>
              <w:rPr>
                <w:noProof/>
              </w:rPr>
              <w:t>Division 3</w:t>
            </w:r>
            <w:r w:rsidR="000F0CC0" w:rsidRPr="00C34A38">
              <w:rPr>
                <w:noProof/>
              </w:rPr>
              <w:t xml:space="preserve"> heading</w:t>
            </w:r>
            <w:r w:rsidR="000F0CC0" w:rsidRPr="00C34A38">
              <w:rPr>
                <w:noProof/>
              </w:rPr>
              <w:tab/>
            </w:r>
          </w:p>
        </w:tc>
        <w:tc>
          <w:tcPr>
            <w:tcW w:w="4717" w:type="dxa"/>
            <w:shd w:val="clear" w:color="auto" w:fill="auto"/>
          </w:tcPr>
          <w:p w14:paraId="400DCD11" w14:textId="77777777" w:rsidR="000F0CC0" w:rsidRPr="00C34A38" w:rsidRDefault="000F0CC0" w:rsidP="000F0CC0">
            <w:pPr>
              <w:pStyle w:val="ENoteTableText"/>
            </w:pPr>
            <w:r w:rsidRPr="00C34A38">
              <w:t>am No 81, 2020</w:t>
            </w:r>
          </w:p>
        </w:tc>
      </w:tr>
      <w:tr w:rsidR="000F0CC0" w:rsidRPr="00C34A38" w14:paraId="062A1CC4" w14:textId="77777777" w:rsidTr="00F85CAA">
        <w:trPr>
          <w:cantSplit/>
        </w:trPr>
        <w:tc>
          <w:tcPr>
            <w:tcW w:w="2436" w:type="dxa"/>
            <w:shd w:val="clear" w:color="auto" w:fill="auto"/>
          </w:tcPr>
          <w:p w14:paraId="274EAA3F"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FE603BD" w14:textId="77777777" w:rsidR="000F0CC0" w:rsidRPr="00C34A38" w:rsidRDefault="000F0CC0" w:rsidP="000F0CC0">
            <w:pPr>
              <w:pStyle w:val="ENoteTableText"/>
            </w:pPr>
            <w:r w:rsidRPr="00C34A38">
              <w:t>rep No 38, 2020</w:t>
            </w:r>
          </w:p>
        </w:tc>
      </w:tr>
      <w:tr w:rsidR="000F0CC0" w:rsidRPr="00C34A38" w14:paraId="731E9444" w14:textId="77777777" w:rsidTr="00F85CAA">
        <w:trPr>
          <w:cantSplit/>
        </w:trPr>
        <w:tc>
          <w:tcPr>
            <w:tcW w:w="2436" w:type="dxa"/>
            <w:shd w:val="clear" w:color="auto" w:fill="auto"/>
          </w:tcPr>
          <w:p w14:paraId="189E3A09" w14:textId="10301053" w:rsidR="000F0CC0" w:rsidRPr="00C34A38" w:rsidRDefault="004D57DD" w:rsidP="000F0CC0">
            <w:pPr>
              <w:pStyle w:val="ENoteTableText"/>
              <w:tabs>
                <w:tab w:val="center" w:leader="dot" w:pos="2268"/>
              </w:tabs>
              <w:rPr>
                <w:noProof/>
              </w:rPr>
            </w:pPr>
            <w:r>
              <w:rPr>
                <w:noProof/>
              </w:rPr>
              <w:t>Division 3</w:t>
            </w:r>
            <w:r w:rsidR="000F0CC0" w:rsidRPr="00C34A38">
              <w:rPr>
                <w:noProof/>
              </w:rPr>
              <w:tab/>
            </w:r>
          </w:p>
        </w:tc>
        <w:tc>
          <w:tcPr>
            <w:tcW w:w="4717" w:type="dxa"/>
            <w:shd w:val="clear" w:color="auto" w:fill="auto"/>
          </w:tcPr>
          <w:p w14:paraId="092532E8" w14:textId="77777777" w:rsidR="000F0CC0" w:rsidRPr="00C34A38" w:rsidRDefault="000F0CC0" w:rsidP="000F0CC0">
            <w:pPr>
              <w:pStyle w:val="ENoteTableText"/>
            </w:pPr>
            <w:r w:rsidRPr="00C34A38">
              <w:t>rep No 38, 2020</w:t>
            </w:r>
          </w:p>
        </w:tc>
      </w:tr>
      <w:tr w:rsidR="000F0CC0" w:rsidRPr="00C34A38" w14:paraId="1D694FB6" w14:textId="77777777" w:rsidTr="00F85CAA">
        <w:trPr>
          <w:cantSplit/>
        </w:trPr>
        <w:tc>
          <w:tcPr>
            <w:tcW w:w="2436" w:type="dxa"/>
            <w:shd w:val="clear" w:color="auto" w:fill="auto"/>
          </w:tcPr>
          <w:p w14:paraId="772AF86D" w14:textId="77777777" w:rsidR="000F0CC0" w:rsidRPr="00C34A38" w:rsidRDefault="000F0CC0" w:rsidP="000F0CC0">
            <w:pPr>
              <w:pStyle w:val="ENoteTableText"/>
              <w:tabs>
                <w:tab w:val="center" w:leader="dot" w:pos="2268"/>
              </w:tabs>
              <w:rPr>
                <w:noProof/>
              </w:rPr>
            </w:pPr>
            <w:r w:rsidRPr="00C34A38">
              <w:rPr>
                <w:noProof/>
              </w:rPr>
              <w:t>s 789GDC</w:t>
            </w:r>
            <w:r w:rsidRPr="00C34A38">
              <w:rPr>
                <w:noProof/>
              </w:rPr>
              <w:tab/>
            </w:r>
          </w:p>
        </w:tc>
        <w:tc>
          <w:tcPr>
            <w:tcW w:w="4717" w:type="dxa"/>
            <w:shd w:val="clear" w:color="auto" w:fill="auto"/>
          </w:tcPr>
          <w:p w14:paraId="46895406" w14:textId="77777777" w:rsidR="000F0CC0" w:rsidRPr="00C34A38" w:rsidRDefault="000F0CC0" w:rsidP="000F0CC0">
            <w:pPr>
              <w:pStyle w:val="ENoteTableText"/>
            </w:pPr>
            <w:r w:rsidRPr="00C34A38">
              <w:t>ad No 38, 2020</w:t>
            </w:r>
          </w:p>
        </w:tc>
      </w:tr>
      <w:tr w:rsidR="000F0CC0" w:rsidRPr="00C34A38" w14:paraId="74FF5767" w14:textId="77777777" w:rsidTr="00F85CAA">
        <w:trPr>
          <w:cantSplit/>
        </w:trPr>
        <w:tc>
          <w:tcPr>
            <w:tcW w:w="2436" w:type="dxa"/>
            <w:shd w:val="clear" w:color="auto" w:fill="auto"/>
          </w:tcPr>
          <w:p w14:paraId="6C23B150"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30562CBF" w14:textId="77777777" w:rsidR="000F0CC0" w:rsidRPr="00C34A38" w:rsidRDefault="000F0CC0" w:rsidP="000F0CC0">
            <w:pPr>
              <w:pStyle w:val="ENoteTableText"/>
            </w:pPr>
            <w:r w:rsidRPr="00C34A38">
              <w:t>am No 81, 2020</w:t>
            </w:r>
          </w:p>
        </w:tc>
      </w:tr>
      <w:tr w:rsidR="000F0CC0" w:rsidRPr="00C34A38" w14:paraId="68E92508" w14:textId="77777777" w:rsidTr="00F85CAA">
        <w:trPr>
          <w:cantSplit/>
        </w:trPr>
        <w:tc>
          <w:tcPr>
            <w:tcW w:w="2436" w:type="dxa"/>
            <w:shd w:val="clear" w:color="auto" w:fill="auto"/>
          </w:tcPr>
          <w:p w14:paraId="02C8F738"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2C0C8ED" w14:textId="77777777" w:rsidR="000F0CC0" w:rsidRPr="00C34A38" w:rsidRDefault="000F0CC0" w:rsidP="000F0CC0">
            <w:pPr>
              <w:pStyle w:val="ENoteTableText"/>
            </w:pPr>
            <w:r w:rsidRPr="00C34A38">
              <w:t>rep No 38, 2020</w:t>
            </w:r>
          </w:p>
        </w:tc>
      </w:tr>
      <w:tr w:rsidR="000F0CC0" w:rsidRPr="00C34A38" w14:paraId="199B43C3" w14:textId="77777777" w:rsidTr="00F85CAA">
        <w:trPr>
          <w:cantSplit/>
        </w:trPr>
        <w:tc>
          <w:tcPr>
            <w:tcW w:w="2436" w:type="dxa"/>
            <w:shd w:val="clear" w:color="auto" w:fill="auto"/>
          </w:tcPr>
          <w:p w14:paraId="533E9B44" w14:textId="5274BB13" w:rsidR="000F0CC0" w:rsidRPr="00C34A38" w:rsidRDefault="004D57DD" w:rsidP="000F0CC0">
            <w:pPr>
              <w:pStyle w:val="ENoteTableText"/>
              <w:tabs>
                <w:tab w:val="center" w:leader="dot" w:pos="2268"/>
              </w:tabs>
              <w:rPr>
                <w:noProof/>
              </w:rPr>
            </w:pPr>
            <w:r>
              <w:rPr>
                <w:noProof/>
              </w:rPr>
              <w:t>Division 4</w:t>
            </w:r>
            <w:r w:rsidR="000F0CC0" w:rsidRPr="00C34A38">
              <w:rPr>
                <w:noProof/>
              </w:rPr>
              <w:t xml:space="preserve"> heading</w:t>
            </w:r>
            <w:r w:rsidR="000F0CC0" w:rsidRPr="00C34A38">
              <w:rPr>
                <w:noProof/>
              </w:rPr>
              <w:tab/>
            </w:r>
          </w:p>
        </w:tc>
        <w:tc>
          <w:tcPr>
            <w:tcW w:w="4717" w:type="dxa"/>
            <w:shd w:val="clear" w:color="auto" w:fill="auto"/>
          </w:tcPr>
          <w:p w14:paraId="23D7671B" w14:textId="77777777" w:rsidR="000F0CC0" w:rsidRPr="00C34A38" w:rsidRDefault="000F0CC0" w:rsidP="000F0CC0">
            <w:pPr>
              <w:pStyle w:val="ENoteTableText"/>
            </w:pPr>
            <w:r w:rsidRPr="00C34A38">
              <w:t>am No 81, 2020</w:t>
            </w:r>
          </w:p>
        </w:tc>
      </w:tr>
      <w:tr w:rsidR="000F0CC0" w:rsidRPr="00C34A38" w14:paraId="36C39C0B" w14:textId="77777777" w:rsidTr="00F85CAA">
        <w:trPr>
          <w:cantSplit/>
        </w:trPr>
        <w:tc>
          <w:tcPr>
            <w:tcW w:w="2436" w:type="dxa"/>
            <w:shd w:val="clear" w:color="auto" w:fill="auto"/>
          </w:tcPr>
          <w:p w14:paraId="74835838"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DDC4803" w14:textId="77777777" w:rsidR="000F0CC0" w:rsidRPr="00C34A38" w:rsidRDefault="000F0CC0" w:rsidP="000F0CC0">
            <w:pPr>
              <w:pStyle w:val="ENoteTableText"/>
            </w:pPr>
            <w:r w:rsidRPr="00C34A38">
              <w:t>rep No 38, 2020</w:t>
            </w:r>
          </w:p>
        </w:tc>
      </w:tr>
      <w:tr w:rsidR="000F0CC0" w:rsidRPr="00C34A38" w14:paraId="4B6467FC" w14:textId="77777777" w:rsidTr="00F85CAA">
        <w:trPr>
          <w:cantSplit/>
        </w:trPr>
        <w:tc>
          <w:tcPr>
            <w:tcW w:w="2436" w:type="dxa"/>
            <w:shd w:val="clear" w:color="auto" w:fill="auto"/>
          </w:tcPr>
          <w:p w14:paraId="09461CB4" w14:textId="388DFEB3" w:rsidR="000F0CC0" w:rsidRPr="00C34A38" w:rsidRDefault="004D57DD" w:rsidP="000F0CC0">
            <w:pPr>
              <w:pStyle w:val="ENoteTableText"/>
              <w:tabs>
                <w:tab w:val="center" w:leader="dot" w:pos="2268"/>
              </w:tabs>
              <w:rPr>
                <w:noProof/>
              </w:rPr>
            </w:pPr>
            <w:r>
              <w:rPr>
                <w:noProof/>
              </w:rPr>
              <w:t>Division 4</w:t>
            </w:r>
            <w:r w:rsidR="000F0CC0" w:rsidRPr="00C34A38">
              <w:rPr>
                <w:noProof/>
              </w:rPr>
              <w:tab/>
            </w:r>
          </w:p>
        </w:tc>
        <w:tc>
          <w:tcPr>
            <w:tcW w:w="4717" w:type="dxa"/>
            <w:shd w:val="clear" w:color="auto" w:fill="auto"/>
          </w:tcPr>
          <w:p w14:paraId="61C7DC89" w14:textId="77777777" w:rsidR="000F0CC0" w:rsidRPr="00C34A38" w:rsidRDefault="000F0CC0" w:rsidP="000F0CC0">
            <w:pPr>
              <w:pStyle w:val="ENoteTableText"/>
            </w:pPr>
            <w:r w:rsidRPr="00C34A38">
              <w:t>rep No 38, 2020</w:t>
            </w:r>
          </w:p>
        </w:tc>
      </w:tr>
      <w:tr w:rsidR="000F0CC0" w:rsidRPr="00C34A38" w14:paraId="7C46E704" w14:textId="77777777" w:rsidTr="00F85CAA">
        <w:trPr>
          <w:cantSplit/>
        </w:trPr>
        <w:tc>
          <w:tcPr>
            <w:tcW w:w="2436" w:type="dxa"/>
            <w:shd w:val="clear" w:color="auto" w:fill="auto"/>
          </w:tcPr>
          <w:p w14:paraId="65F5FDD2" w14:textId="77777777" w:rsidR="000F0CC0" w:rsidRPr="00C34A38" w:rsidRDefault="000F0CC0" w:rsidP="000F0CC0">
            <w:pPr>
              <w:pStyle w:val="ENoteTableText"/>
              <w:tabs>
                <w:tab w:val="center" w:leader="dot" w:pos="2268"/>
              </w:tabs>
              <w:rPr>
                <w:noProof/>
              </w:rPr>
            </w:pPr>
            <w:r w:rsidRPr="00C34A38">
              <w:rPr>
                <w:noProof/>
              </w:rPr>
              <w:t>s 789GE</w:t>
            </w:r>
            <w:r w:rsidRPr="00C34A38">
              <w:rPr>
                <w:noProof/>
              </w:rPr>
              <w:tab/>
            </w:r>
          </w:p>
        </w:tc>
        <w:tc>
          <w:tcPr>
            <w:tcW w:w="4717" w:type="dxa"/>
            <w:shd w:val="clear" w:color="auto" w:fill="auto"/>
          </w:tcPr>
          <w:p w14:paraId="291741E0" w14:textId="77777777" w:rsidR="000F0CC0" w:rsidRPr="00C34A38" w:rsidRDefault="000F0CC0" w:rsidP="000F0CC0">
            <w:pPr>
              <w:pStyle w:val="ENoteTableText"/>
            </w:pPr>
            <w:r w:rsidRPr="00C34A38">
              <w:t>ad No 38, 2020</w:t>
            </w:r>
          </w:p>
        </w:tc>
      </w:tr>
      <w:tr w:rsidR="000F0CC0" w:rsidRPr="00C34A38" w14:paraId="664472B8" w14:textId="77777777" w:rsidTr="00F85CAA">
        <w:trPr>
          <w:cantSplit/>
        </w:trPr>
        <w:tc>
          <w:tcPr>
            <w:tcW w:w="2436" w:type="dxa"/>
            <w:shd w:val="clear" w:color="auto" w:fill="auto"/>
          </w:tcPr>
          <w:p w14:paraId="471990F2"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3ADA5D92" w14:textId="77777777" w:rsidR="000F0CC0" w:rsidRPr="00C34A38" w:rsidRDefault="000F0CC0" w:rsidP="000F0CC0">
            <w:pPr>
              <w:pStyle w:val="ENoteTableText"/>
            </w:pPr>
            <w:r w:rsidRPr="00C34A38">
              <w:t>am No 81, 2020</w:t>
            </w:r>
          </w:p>
        </w:tc>
      </w:tr>
      <w:tr w:rsidR="000F0CC0" w:rsidRPr="00C34A38" w14:paraId="27BAD890" w14:textId="77777777" w:rsidTr="00F85CAA">
        <w:trPr>
          <w:cantSplit/>
        </w:trPr>
        <w:tc>
          <w:tcPr>
            <w:tcW w:w="2436" w:type="dxa"/>
            <w:shd w:val="clear" w:color="auto" w:fill="auto"/>
          </w:tcPr>
          <w:p w14:paraId="6AF1DE06"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BDF7C92" w14:textId="77777777" w:rsidR="000F0CC0" w:rsidRPr="00C34A38" w:rsidRDefault="000F0CC0" w:rsidP="000F0CC0">
            <w:pPr>
              <w:pStyle w:val="ENoteTableText"/>
            </w:pPr>
            <w:r w:rsidRPr="00C34A38">
              <w:t>rep No 38, 2020</w:t>
            </w:r>
          </w:p>
        </w:tc>
      </w:tr>
      <w:tr w:rsidR="000F0CC0" w:rsidRPr="00C34A38" w14:paraId="09FFD5DA" w14:textId="77777777" w:rsidTr="00F85CAA">
        <w:trPr>
          <w:cantSplit/>
        </w:trPr>
        <w:tc>
          <w:tcPr>
            <w:tcW w:w="2436" w:type="dxa"/>
            <w:shd w:val="clear" w:color="auto" w:fill="auto"/>
          </w:tcPr>
          <w:p w14:paraId="4612D8E4" w14:textId="77777777" w:rsidR="000F0CC0" w:rsidRPr="00C34A38" w:rsidRDefault="000F0CC0" w:rsidP="000F0CC0">
            <w:pPr>
              <w:pStyle w:val="ENoteTableText"/>
              <w:tabs>
                <w:tab w:val="center" w:leader="dot" w:pos="2268"/>
              </w:tabs>
              <w:rPr>
                <w:noProof/>
              </w:rPr>
            </w:pPr>
            <w:r w:rsidRPr="00C34A38">
              <w:rPr>
                <w:noProof/>
              </w:rPr>
              <w:t>s 789GF</w:t>
            </w:r>
            <w:r w:rsidRPr="00C34A38">
              <w:rPr>
                <w:noProof/>
              </w:rPr>
              <w:tab/>
            </w:r>
          </w:p>
        </w:tc>
        <w:tc>
          <w:tcPr>
            <w:tcW w:w="4717" w:type="dxa"/>
            <w:shd w:val="clear" w:color="auto" w:fill="auto"/>
          </w:tcPr>
          <w:p w14:paraId="5C176EBB" w14:textId="77777777" w:rsidR="000F0CC0" w:rsidRPr="00C34A38" w:rsidRDefault="000F0CC0" w:rsidP="000F0CC0">
            <w:pPr>
              <w:pStyle w:val="ENoteTableText"/>
            </w:pPr>
            <w:r w:rsidRPr="00C34A38">
              <w:t>ad No 38, 2020</w:t>
            </w:r>
          </w:p>
        </w:tc>
      </w:tr>
      <w:tr w:rsidR="000F0CC0" w:rsidRPr="00C34A38" w14:paraId="64AD68AB" w14:textId="77777777" w:rsidTr="00F85CAA">
        <w:trPr>
          <w:cantSplit/>
        </w:trPr>
        <w:tc>
          <w:tcPr>
            <w:tcW w:w="2436" w:type="dxa"/>
            <w:shd w:val="clear" w:color="auto" w:fill="auto"/>
          </w:tcPr>
          <w:p w14:paraId="36BBBE79"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B86FD39" w14:textId="77777777" w:rsidR="000F0CC0" w:rsidRPr="00C34A38" w:rsidRDefault="000F0CC0" w:rsidP="000F0CC0">
            <w:pPr>
              <w:pStyle w:val="ENoteTableText"/>
            </w:pPr>
            <w:r w:rsidRPr="00C34A38">
              <w:t>am No 81, 2020</w:t>
            </w:r>
          </w:p>
        </w:tc>
      </w:tr>
      <w:tr w:rsidR="000F0CC0" w:rsidRPr="00C34A38" w14:paraId="567288CF" w14:textId="77777777" w:rsidTr="00F85CAA">
        <w:trPr>
          <w:cantSplit/>
        </w:trPr>
        <w:tc>
          <w:tcPr>
            <w:tcW w:w="2436" w:type="dxa"/>
            <w:shd w:val="clear" w:color="auto" w:fill="auto"/>
          </w:tcPr>
          <w:p w14:paraId="6B9556B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B2C8837" w14:textId="77777777" w:rsidR="000F0CC0" w:rsidRPr="00C34A38" w:rsidRDefault="000F0CC0" w:rsidP="000F0CC0">
            <w:pPr>
              <w:pStyle w:val="ENoteTableText"/>
            </w:pPr>
            <w:r w:rsidRPr="00C34A38">
              <w:t>rep No 38, 2020</w:t>
            </w:r>
          </w:p>
        </w:tc>
      </w:tr>
      <w:tr w:rsidR="000F0CC0" w:rsidRPr="00C34A38" w14:paraId="38216309" w14:textId="77777777" w:rsidTr="00F85CAA">
        <w:trPr>
          <w:cantSplit/>
        </w:trPr>
        <w:tc>
          <w:tcPr>
            <w:tcW w:w="2436" w:type="dxa"/>
            <w:shd w:val="clear" w:color="auto" w:fill="auto"/>
          </w:tcPr>
          <w:p w14:paraId="02F75D72" w14:textId="77777777" w:rsidR="000F0CC0" w:rsidRPr="00C34A38" w:rsidRDefault="000F0CC0" w:rsidP="000F0CC0">
            <w:pPr>
              <w:pStyle w:val="ENoteTableText"/>
              <w:tabs>
                <w:tab w:val="center" w:leader="dot" w:pos="2268"/>
              </w:tabs>
              <w:rPr>
                <w:noProof/>
              </w:rPr>
            </w:pPr>
            <w:r w:rsidRPr="00C34A38">
              <w:rPr>
                <w:noProof/>
              </w:rPr>
              <w:t>s 789GG</w:t>
            </w:r>
            <w:r w:rsidRPr="00C34A38">
              <w:rPr>
                <w:noProof/>
              </w:rPr>
              <w:tab/>
            </w:r>
          </w:p>
        </w:tc>
        <w:tc>
          <w:tcPr>
            <w:tcW w:w="4717" w:type="dxa"/>
            <w:shd w:val="clear" w:color="auto" w:fill="auto"/>
          </w:tcPr>
          <w:p w14:paraId="66C895A2" w14:textId="77777777" w:rsidR="000F0CC0" w:rsidRPr="00C34A38" w:rsidRDefault="000F0CC0" w:rsidP="000F0CC0">
            <w:pPr>
              <w:pStyle w:val="ENoteTableText"/>
            </w:pPr>
            <w:r w:rsidRPr="00C34A38">
              <w:t>ad No 38, 2020</w:t>
            </w:r>
          </w:p>
        </w:tc>
      </w:tr>
      <w:tr w:rsidR="000F0CC0" w:rsidRPr="00C34A38" w14:paraId="552132CC" w14:textId="77777777" w:rsidTr="00F85CAA">
        <w:trPr>
          <w:cantSplit/>
        </w:trPr>
        <w:tc>
          <w:tcPr>
            <w:tcW w:w="2436" w:type="dxa"/>
            <w:shd w:val="clear" w:color="auto" w:fill="auto"/>
          </w:tcPr>
          <w:p w14:paraId="73E1326C"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158577E" w14:textId="77777777" w:rsidR="000F0CC0" w:rsidRPr="00C34A38" w:rsidRDefault="000F0CC0" w:rsidP="000F0CC0">
            <w:pPr>
              <w:pStyle w:val="ENoteTableText"/>
            </w:pPr>
            <w:r w:rsidRPr="00C34A38">
              <w:t>am No 81, 2020</w:t>
            </w:r>
          </w:p>
        </w:tc>
      </w:tr>
      <w:tr w:rsidR="000F0CC0" w:rsidRPr="00C34A38" w14:paraId="2267D3D2" w14:textId="77777777" w:rsidTr="00F85CAA">
        <w:trPr>
          <w:cantSplit/>
        </w:trPr>
        <w:tc>
          <w:tcPr>
            <w:tcW w:w="2436" w:type="dxa"/>
            <w:shd w:val="clear" w:color="auto" w:fill="auto"/>
          </w:tcPr>
          <w:p w14:paraId="75A69486"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129CBF69" w14:textId="77777777" w:rsidR="000F0CC0" w:rsidRPr="00C34A38" w:rsidRDefault="000F0CC0" w:rsidP="000F0CC0">
            <w:pPr>
              <w:pStyle w:val="ENoteTableText"/>
            </w:pPr>
            <w:r w:rsidRPr="00C34A38">
              <w:t>rep No 38, 2020</w:t>
            </w:r>
          </w:p>
        </w:tc>
      </w:tr>
      <w:tr w:rsidR="000F0CC0" w:rsidRPr="00C34A38" w14:paraId="609293F3" w14:textId="77777777" w:rsidTr="00F85CAA">
        <w:trPr>
          <w:cantSplit/>
        </w:trPr>
        <w:tc>
          <w:tcPr>
            <w:tcW w:w="2436" w:type="dxa"/>
            <w:shd w:val="clear" w:color="auto" w:fill="auto"/>
          </w:tcPr>
          <w:p w14:paraId="0435ED5E" w14:textId="262B9719" w:rsidR="000F0CC0" w:rsidRPr="00C34A38" w:rsidRDefault="004D57DD" w:rsidP="000F0CC0">
            <w:pPr>
              <w:pStyle w:val="ENoteTableText"/>
              <w:tabs>
                <w:tab w:val="center" w:leader="dot" w:pos="2268"/>
              </w:tabs>
              <w:rPr>
                <w:noProof/>
              </w:rPr>
            </w:pPr>
            <w:r>
              <w:rPr>
                <w:noProof/>
              </w:rPr>
              <w:t>Division 5</w:t>
            </w:r>
            <w:r w:rsidR="000F0CC0" w:rsidRPr="00C34A38">
              <w:rPr>
                <w:noProof/>
              </w:rPr>
              <w:tab/>
            </w:r>
          </w:p>
        </w:tc>
        <w:tc>
          <w:tcPr>
            <w:tcW w:w="4717" w:type="dxa"/>
            <w:shd w:val="clear" w:color="auto" w:fill="auto"/>
          </w:tcPr>
          <w:p w14:paraId="23DFECF7" w14:textId="77777777" w:rsidR="000F0CC0" w:rsidRPr="00C34A38" w:rsidRDefault="000F0CC0" w:rsidP="000F0CC0">
            <w:pPr>
              <w:pStyle w:val="ENoteTableText"/>
            </w:pPr>
            <w:r w:rsidRPr="00C34A38">
              <w:t>rep No 81, 2020</w:t>
            </w:r>
          </w:p>
        </w:tc>
      </w:tr>
      <w:tr w:rsidR="000F0CC0" w:rsidRPr="00C34A38" w14:paraId="34FECC65" w14:textId="77777777" w:rsidTr="00F85CAA">
        <w:trPr>
          <w:cantSplit/>
        </w:trPr>
        <w:tc>
          <w:tcPr>
            <w:tcW w:w="2436" w:type="dxa"/>
            <w:shd w:val="clear" w:color="auto" w:fill="auto"/>
          </w:tcPr>
          <w:p w14:paraId="7242B168" w14:textId="77777777" w:rsidR="000F0CC0" w:rsidRPr="00C34A38" w:rsidRDefault="000F0CC0" w:rsidP="000F0CC0">
            <w:pPr>
              <w:pStyle w:val="ENoteTableText"/>
              <w:tabs>
                <w:tab w:val="center" w:leader="dot" w:pos="2268"/>
              </w:tabs>
              <w:rPr>
                <w:noProof/>
              </w:rPr>
            </w:pPr>
            <w:r w:rsidRPr="00C34A38">
              <w:rPr>
                <w:noProof/>
              </w:rPr>
              <w:t>s 789GJ</w:t>
            </w:r>
            <w:r w:rsidRPr="00C34A38">
              <w:rPr>
                <w:noProof/>
              </w:rPr>
              <w:tab/>
            </w:r>
          </w:p>
        </w:tc>
        <w:tc>
          <w:tcPr>
            <w:tcW w:w="4717" w:type="dxa"/>
            <w:shd w:val="clear" w:color="auto" w:fill="auto"/>
          </w:tcPr>
          <w:p w14:paraId="039CE4B6" w14:textId="77777777" w:rsidR="000F0CC0" w:rsidRPr="00C34A38" w:rsidRDefault="000F0CC0" w:rsidP="000F0CC0">
            <w:pPr>
              <w:pStyle w:val="ENoteTableText"/>
            </w:pPr>
            <w:r w:rsidRPr="00C34A38">
              <w:t>ad No 38, 2020</w:t>
            </w:r>
          </w:p>
        </w:tc>
      </w:tr>
      <w:tr w:rsidR="000F0CC0" w:rsidRPr="00C34A38" w14:paraId="4F48FC53" w14:textId="77777777" w:rsidTr="00F85CAA">
        <w:trPr>
          <w:cantSplit/>
        </w:trPr>
        <w:tc>
          <w:tcPr>
            <w:tcW w:w="2436" w:type="dxa"/>
            <w:shd w:val="clear" w:color="auto" w:fill="auto"/>
          </w:tcPr>
          <w:p w14:paraId="2DF413F6"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7AE92F9" w14:textId="77777777" w:rsidR="000F0CC0" w:rsidRPr="00C34A38" w:rsidRDefault="000F0CC0" w:rsidP="000F0CC0">
            <w:pPr>
              <w:pStyle w:val="ENoteTableText"/>
            </w:pPr>
            <w:r w:rsidRPr="00C34A38">
              <w:t>rep No 81, 2020</w:t>
            </w:r>
          </w:p>
        </w:tc>
      </w:tr>
      <w:tr w:rsidR="000F0CC0" w:rsidRPr="00C34A38" w14:paraId="1E6C999F" w14:textId="77777777" w:rsidTr="00F85CAA">
        <w:trPr>
          <w:cantSplit/>
        </w:trPr>
        <w:tc>
          <w:tcPr>
            <w:tcW w:w="2436" w:type="dxa"/>
            <w:shd w:val="clear" w:color="auto" w:fill="auto"/>
          </w:tcPr>
          <w:p w14:paraId="3E04D9E3" w14:textId="35B59F55" w:rsidR="000F0CC0" w:rsidRPr="00C34A38" w:rsidRDefault="004D57DD" w:rsidP="000F0CC0">
            <w:pPr>
              <w:pStyle w:val="ENoteTableText"/>
              <w:tabs>
                <w:tab w:val="center" w:leader="dot" w:pos="2268"/>
              </w:tabs>
              <w:rPr>
                <w:noProof/>
              </w:rPr>
            </w:pPr>
            <w:r>
              <w:rPr>
                <w:noProof/>
              </w:rPr>
              <w:t>Division 5</w:t>
            </w:r>
            <w:r w:rsidR="000F0CC0" w:rsidRPr="00C34A38">
              <w:rPr>
                <w:noProof/>
              </w:rPr>
              <w:t>A</w:t>
            </w:r>
            <w:r w:rsidR="000F0CC0" w:rsidRPr="00C34A38">
              <w:rPr>
                <w:noProof/>
              </w:rPr>
              <w:tab/>
            </w:r>
          </w:p>
        </w:tc>
        <w:tc>
          <w:tcPr>
            <w:tcW w:w="4717" w:type="dxa"/>
            <w:shd w:val="clear" w:color="auto" w:fill="auto"/>
          </w:tcPr>
          <w:p w14:paraId="5B27BC38" w14:textId="77777777" w:rsidR="000F0CC0" w:rsidRPr="00C34A38" w:rsidRDefault="000F0CC0" w:rsidP="000F0CC0">
            <w:pPr>
              <w:pStyle w:val="ENoteTableText"/>
            </w:pPr>
            <w:r w:rsidRPr="00C34A38">
              <w:t>ad No 81, 2020</w:t>
            </w:r>
          </w:p>
        </w:tc>
      </w:tr>
      <w:tr w:rsidR="000F0CC0" w:rsidRPr="00C34A38" w14:paraId="7A663049" w14:textId="77777777" w:rsidTr="00F85CAA">
        <w:trPr>
          <w:cantSplit/>
        </w:trPr>
        <w:tc>
          <w:tcPr>
            <w:tcW w:w="2436" w:type="dxa"/>
            <w:shd w:val="clear" w:color="auto" w:fill="auto"/>
          </w:tcPr>
          <w:p w14:paraId="474E241B"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1BCBF441" w14:textId="77777777" w:rsidR="000F0CC0" w:rsidRPr="00C34A38" w:rsidRDefault="000F0CC0" w:rsidP="000F0CC0">
            <w:pPr>
              <w:pStyle w:val="ENoteTableText"/>
              <w:rPr>
                <w:u w:val="single"/>
              </w:rPr>
            </w:pPr>
            <w:r w:rsidRPr="00C34A38">
              <w:t>rep No 38, 2020</w:t>
            </w:r>
          </w:p>
        </w:tc>
      </w:tr>
      <w:tr w:rsidR="000F0CC0" w:rsidRPr="00C34A38" w14:paraId="1DD33687" w14:textId="77777777" w:rsidTr="00F85CAA">
        <w:trPr>
          <w:cantSplit/>
        </w:trPr>
        <w:tc>
          <w:tcPr>
            <w:tcW w:w="2436" w:type="dxa"/>
            <w:shd w:val="clear" w:color="auto" w:fill="auto"/>
          </w:tcPr>
          <w:p w14:paraId="3D575615" w14:textId="77777777" w:rsidR="000F0CC0" w:rsidRPr="00C34A38" w:rsidRDefault="000F0CC0" w:rsidP="000F0CC0">
            <w:pPr>
              <w:pStyle w:val="ENoteTableText"/>
              <w:tabs>
                <w:tab w:val="center" w:leader="dot" w:pos="2268"/>
              </w:tabs>
              <w:rPr>
                <w:noProof/>
              </w:rPr>
            </w:pPr>
            <w:r w:rsidRPr="00C34A38">
              <w:rPr>
                <w:noProof/>
              </w:rPr>
              <w:t>s 789GJA</w:t>
            </w:r>
            <w:r w:rsidRPr="00C34A38">
              <w:rPr>
                <w:noProof/>
              </w:rPr>
              <w:tab/>
            </w:r>
          </w:p>
        </w:tc>
        <w:tc>
          <w:tcPr>
            <w:tcW w:w="4717" w:type="dxa"/>
            <w:shd w:val="clear" w:color="auto" w:fill="auto"/>
          </w:tcPr>
          <w:p w14:paraId="5A8E3D51" w14:textId="77777777" w:rsidR="000F0CC0" w:rsidRPr="00C34A38" w:rsidRDefault="000F0CC0" w:rsidP="000F0CC0">
            <w:pPr>
              <w:pStyle w:val="ENoteTableText"/>
            </w:pPr>
            <w:r w:rsidRPr="00C34A38">
              <w:t>ad No 81, 2020</w:t>
            </w:r>
          </w:p>
        </w:tc>
      </w:tr>
      <w:tr w:rsidR="000F0CC0" w:rsidRPr="00C34A38" w14:paraId="66EE16ED" w14:textId="77777777" w:rsidTr="00F85CAA">
        <w:trPr>
          <w:cantSplit/>
        </w:trPr>
        <w:tc>
          <w:tcPr>
            <w:tcW w:w="2436" w:type="dxa"/>
            <w:shd w:val="clear" w:color="auto" w:fill="auto"/>
          </w:tcPr>
          <w:p w14:paraId="4ADF9450"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E498E89" w14:textId="77777777" w:rsidR="000F0CC0" w:rsidRPr="00C34A38" w:rsidRDefault="000F0CC0" w:rsidP="000F0CC0">
            <w:pPr>
              <w:pStyle w:val="ENoteTableText"/>
            </w:pPr>
            <w:r w:rsidRPr="00C34A38">
              <w:t>rep No 38, 2020</w:t>
            </w:r>
          </w:p>
        </w:tc>
      </w:tr>
      <w:tr w:rsidR="000F0CC0" w:rsidRPr="00C34A38" w14:paraId="78BA504A" w14:textId="77777777" w:rsidTr="00F85CAA">
        <w:trPr>
          <w:cantSplit/>
        </w:trPr>
        <w:tc>
          <w:tcPr>
            <w:tcW w:w="2436" w:type="dxa"/>
            <w:shd w:val="clear" w:color="auto" w:fill="auto"/>
          </w:tcPr>
          <w:p w14:paraId="56F2775C" w14:textId="77777777" w:rsidR="000F0CC0" w:rsidRPr="00C34A38" w:rsidRDefault="000F0CC0" w:rsidP="000F0CC0">
            <w:pPr>
              <w:pStyle w:val="ENoteTableText"/>
              <w:tabs>
                <w:tab w:val="center" w:leader="dot" w:pos="2268"/>
              </w:tabs>
              <w:rPr>
                <w:noProof/>
              </w:rPr>
            </w:pPr>
            <w:r w:rsidRPr="00C34A38">
              <w:rPr>
                <w:noProof/>
              </w:rPr>
              <w:t>s 789GJB</w:t>
            </w:r>
            <w:r w:rsidRPr="00C34A38">
              <w:rPr>
                <w:noProof/>
              </w:rPr>
              <w:tab/>
            </w:r>
          </w:p>
        </w:tc>
        <w:tc>
          <w:tcPr>
            <w:tcW w:w="4717" w:type="dxa"/>
            <w:shd w:val="clear" w:color="auto" w:fill="auto"/>
          </w:tcPr>
          <w:p w14:paraId="2ED9E887" w14:textId="77777777" w:rsidR="000F0CC0" w:rsidRPr="00C34A38" w:rsidRDefault="000F0CC0" w:rsidP="000F0CC0">
            <w:pPr>
              <w:pStyle w:val="ENoteTableText"/>
            </w:pPr>
            <w:r w:rsidRPr="00C34A38">
              <w:t>ad No 81, 2020</w:t>
            </w:r>
          </w:p>
        </w:tc>
      </w:tr>
      <w:tr w:rsidR="000F0CC0" w:rsidRPr="00C34A38" w14:paraId="4698B9B1" w14:textId="77777777" w:rsidTr="00F85CAA">
        <w:trPr>
          <w:cantSplit/>
        </w:trPr>
        <w:tc>
          <w:tcPr>
            <w:tcW w:w="2436" w:type="dxa"/>
            <w:shd w:val="clear" w:color="auto" w:fill="auto"/>
          </w:tcPr>
          <w:p w14:paraId="1EA73181"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F22D6D7" w14:textId="77777777" w:rsidR="000F0CC0" w:rsidRPr="00C34A38" w:rsidRDefault="000F0CC0" w:rsidP="000F0CC0">
            <w:pPr>
              <w:pStyle w:val="ENoteTableText"/>
            </w:pPr>
            <w:r w:rsidRPr="00C34A38">
              <w:t>rep No 38, 2020</w:t>
            </w:r>
          </w:p>
        </w:tc>
      </w:tr>
      <w:tr w:rsidR="000F0CC0" w:rsidRPr="00C34A38" w14:paraId="028B4F1C" w14:textId="77777777" w:rsidTr="00F85CAA">
        <w:trPr>
          <w:cantSplit/>
        </w:trPr>
        <w:tc>
          <w:tcPr>
            <w:tcW w:w="2436" w:type="dxa"/>
            <w:shd w:val="clear" w:color="auto" w:fill="auto"/>
          </w:tcPr>
          <w:p w14:paraId="6C188EFE" w14:textId="77777777" w:rsidR="000F0CC0" w:rsidRPr="00C34A38" w:rsidRDefault="000F0CC0" w:rsidP="000F0CC0">
            <w:pPr>
              <w:pStyle w:val="ENoteTableText"/>
              <w:tabs>
                <w:tab w:val="center" w:leader="dot" w:pos="2268"/>
              </w:tabs>
              <w:rPr>
                <w:noProof/>
              </w:rPr>
            </w:pPr>
            <w:r w:rsidRPr="00C34A38">
              <w:rPr>
                <w:noProof/>
              </w:rPr>
              <w:t>s 789GJC</w:t>
            </w:r>
            <w:r w:rsidRPr="00C34A38">
              <w:rPr>
                <w:noProof/>
              </w:rPr>
              <w:tab/>
            </w:r>
          </w:p>
        </w:tc>
        <w:tc>
          <w:tcPr>
            <w:tcW w:w="4717" w:type="dxa"/>
            <w:shd w:val="clear" w:color="auto" w:fill="auto"/>
          </w:tcPr>
          <w:p w14:paraId="0532A25C" w14:textId="77777777" w:rsidR="000F0CC0" w:rsidRPr="00C34A38" w:rsidRDefault="000F0CC0" w:rsidP="000F0CC0">
            <w:pPr>
              <w:pStyle w:val="ENoteTableText"/>
            </w:pPr>
            <w:r w:rsidRPr="00C34A38">
              <w:t>ad No 81, 2020</w:t>
            </w:r>
          </w:p>
        </w:tc>
      </w:tr>
      <w:tr w:rsidR="000F0CC0" w:rsidRPr="00C34A38" w14:paraId="4F5B2002" w14:textId="77777777" w:rsidTr="00F85CAA">
        <w:trPr>
          <w:cantSplit/>
        </w:trPr>
        <w:tc>
          <w:tcPr>
            <w:tcW w:w="2436" w:type="dxa"/>
            <w:shd w:val="clear" w:color="auto" w:fill="auto"/>
          </w:tcPr>
          <w:p w14:paraId="356694AD"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3B6290D5" w14:textId="77777777" w:rsidR="000F0CC0" w:rsidRPr="00C34A38" w:rsidRDefault="000F0CC0" w:rsidP="000F0CC0">
            <w:pPr>
              <w:pStyle w:val="ENoteTableText"/>
            </w:pPr>
            <w:r w:rsidRPr="00C34A38">
              <w:t>rep No 38, 2020</w:t>
            </w:r>
          </w:p>
        </w:tc>
      </w:tr>
      <w:tr w:rsidR="000F0CC0" w:rsidRPr="00C34A38" w14:paraId="039D82F9" w14:textId="77777777" w:rsidTr="00F85CAA">
        <w:trPr>
          <w:cantSplit/>
        </w:trPr>
        <w:tc>
          <w:tcPr>
            <w:tcW w:w="2436" w:type="dxa"/>
            <w:shd w:val="clear" w:color="auto" w:fill="auto"/>
          </w:tcPr>
          <w:p w14:paraId="75E7C464" w14:textId="77777777" w:rsidR="000F0CC0" w:rsidRPr="00C34A38" w:rsidRDefault="000F0CC0" w:rsidP="000F0CC0">
            <w:pPr>
              <w:pStyle w:val="ENoteTableText"/>
              <w:tabs>
                <w:tab w:val="center" w:leader="dot" w:pos="2268"/>
              </w:tabs>
              <w:rPr>
                <w:noProof/>
              </w:rPr>
            </w:pPr>
            <w:r w:rsidRPr="00C34A38">
              <w:rPr>
                <w:noProof/>
              </w:rPr>
              <w:t>s 789GJD</w:t>
            </w:r>
            <w:r w:rsidRPr="00C34A38">
              <w:rPr>
                <w:noProof/>
              </w:rPr>
              <w:tab/>
            </w:r>
          </w:p>
        </w:tc>
        <w:tc>
          <w:tcPr>
            <w:tcW w:w="4717" w:type="dxa"/>
            <w:shd w:val="clear" w:color="auto" w:fill="auto"/>
          </w:tcPr>
          <w:p w14:paraId="57661E19" w14:textId="77777777" w:rsidR="000F0CC0" w:rsidRPr="00C34A38" w:rsidRDefault="000F0CC0" w:rsidP="000F0CC0">
            <w:pPr>
              <w:pStyle w:val="ENoteTableText"/>
            </w:pPr>
            <w:r w:rsidRPr="00C34A38">
              <w:t>ad No 81, 2020</w:t>
            </w:r>
          </w:p>
        </w:tc>
      </w:tr>
      <w:tr w:rsidR="000F0CC0" w:rsidRPr="00C34A38" w14:paraId="52060128" w14:textId="77777777" w:rsidTr="00F85CAA">
        <w:trPr>
          <w:cantSplit/>
        </w:trPr>
        <w:tc>
          <w:tcPr>
            <w:tcW w:w="2436" w:type="dxa"/>
            <w:shd w:val="clear" w:color="auto" w:fill="auto"/>
          </w:tcPr>
          <w:p w14:paraId="4CB62E6C"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041FC645" w14:textId="77777777" w:rsidR="000F0CC0" w:rsidRPr="00C34A38" w:rsidRDefault="000F0CC0" w:rsidP="000F0CC0">
            <w:pPr>
              <w:pStyle w:val="ENoteTableText"/>
            </w:pPr>
            <w:r w:rsidRPr="00C34A38">
              <w:t>rep No 38, 2020</w:t>
            </w:r>
          </w:p>
        </w:tc>
      </w:tr>
      <w:tr w:rsidR="000F0CC0" w:rsidRPr="00C34A38" w14:paraId="7450B5A1" w14:textId="77777777" w:rsidTr="00F85CAA">
        <w:trPr>
          <w:cantSplit/>
        </w:trPr>
        <w:tc>
          <w:tcPr>
            <w:tcW w:w="2436" w:type="dxa"/>
            <w:shd w:val="clear" w:color="auto" w:fill="auto"/>
          </w:tcPr>
          <w:p w14:paraId="4B674F4C" w14:textId="77777777" w:rsidR="000F0CC0" w:rsidRPr="00C34A38" w:rsidRDefault="000F0CC0" w:rsidP="000F0CC0">
            <w:pPr>
              <w:pStyle w:val="ENoteTableText"/>
              <w:tabs>
                <w:tab w:val="center" w:leader="dot" w:pos="2268"/>
              </w:tabs>
              <w:rPr>
                <w:noProof/>
              </w:rPr>
            </w:pPr>
            <w:r w:rsidRPr="00C34A38">
              <w:rPr>
                <w:noProof/>
              </w:rPr>
              <w:t>s 789GJE</w:t>
            </w:r>
            <w:r w:rsidRPr="00C34A38">
              <w:rPr>
                <w:noProof/>
              </w:rPr>
              <w:tab/>
            </w:r>
          </w:p>
        </w:tc>
        <w:tc>
          <w:tcPr>
            <w:tcW w:w="4717" w:type="dxa"/>
            <w:shd w:val="clear" w:color="auto" w:fill="auto"/>
          </w:tcPr>
          <w:p w14:paraId="5559E270" w14:textId="77777777" w:rsidR="000F0CC0" w:rsidRPr="00C34A38" w:rsidRDefault="000F0CC0" w:rsidP="000F0CC0">
            <w:pPr>
              <w:pStyle w:val="ENoteTableText"/>
            </w:pPr>
            <w:r w:rsidRPr="00C34A38">
              <w:t>ad No 81, 2020</w:t>
            </w:r>
          </w:p>
        </w:tc>
      </w:tr>
      <w:tr w:rsidR="000F0CC0" w:rsidRPr="00C34A38" w14:paraId="36E84F53" w14:textId="77777777" w:rsidTr="00F85CAA">
        <w:trPr>
          <w:cantSplit/>
        </w:trPr>
        <w:tc>
          <w:tcPr>
            <w:tcW w:w="2436" w:type="dxa"/>
            <w:shd w:val="clear" w:color="auto" w:fill="auto"/>
          </w:tcPr>
          <w:p w14:paraId="5754E49D"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ED33014" w14:textId="77777777" w:rsidR="000F0CC0" w:rsidRPr="00C34A38" w:rsidRDefault="000F0CC0" w:rsidP="000F0CC0">
            <w:pPr>
              <w:pStyle w:val="ENoteTableText"/>
            </w:pPr>
            <w:r w:rsidRPr="00C34A38">
              <w:t>rep No 38, 2020</w:t>
            </w:r>
          </w:p>
        </w:tc>
      </w:tr>
      <w:tr w:rsidR="000F0CC0" w:rsidRPr="00C34A38" w14:paraId="555F95BD" w14:textId="77777777" w:rsidTr="00F85CAA">
        <w:trPr>
          <w:cantSplit/>
        </w:trPr>
        <w:tc>
          <w:tcPr>
            <w:tcW w:w="2436" w:type="dxa"/>
            <w:shd w:val="clear" w:color="auto" w:fill="auto"/>
          </w:tcPr>
          <w:p w14:paraId="0937F7E6" w14:textId="77777777" w:rsidR="000F0CC0" w:rsidRPr="00C34A38" w:rsidRDefault="000F0CC0" w:rsidP="000F0CC0">
            <w:pPr>
              <w:pStyle w:val="ENoteTableText"/>
              <w:tabs>
                <w:tab w:val="center" w:leader="dot" w:pos="2268"/>
              </w:tabs>
              <w:rPr>
                <w:noProof/>
              </w:rPr>
            </w:pPr>
            <w:r w:rsidRPr="00C34A38">
              <w:rPr>
                <w:noProof/>
              </w:rPr>
              <w:t>s 789GJF</w:t>
            </w:r>
            <w:r w:rsidRPr="00C34A38">
              <w:rPr>
                <w:noProof/>
              </w:rPr>
              <w:tab/>
            </w:r>
          </w:p>
        </w:tc>
        <w:tc>
          <w:tcPr>
            <w:tcW w:w="4717" w:type="dxa"/>
            <w:shd w:val="clear" w:color="auto" w:fill="auto"/>
          </w:tcPr>
          <w:p w14:paraId="432DF6BD" w14:textId="77777777" w:rsidR="000F0CC0" w:rsidRPr="00C34A38" w:rsidRDefault="000F0CC0" w:rsidP="000F0CC0">
            <w:pPr>
              <w:pStyle w:val="ENoteTableText"/>
            </w:pPr>
            <w:r w:rsidRPr="00C34A38">
              <w:t>ad No 81, 2020</w:t>
            </w:r>
          </w:p>
        </w:tc>
      </w:tr>
      <w:tr w:rsidR="000F0CC0" w:rsidRPr="00C34A38" w14:paraId="3B75EE84" w14:textId="77777777" w:rsidTr="00F85CAA">
        <w:trPr>
          <w:cantSplit/>
        </w:trPr>
        <w:tc>
          <w:tcPr>
            <w:tcW w:w="2436" w:type="dxa"/>
            <w:shd w:val="clear" w:color="auto" w:fill="auto"/>
          </w:tcPr>
          <w:p w14:paraId="4F004EC6"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9DAD6F9" w14:textId="77777777" w:rsidR="000F0CC0" w:rsidRPr="00C34A38" w:rsidRDefault="000F0CC0" w:rsidP="000F0CC0">
            <w:pPr>
              <w:pStyle w:val="ENoteTableText"/>
            </w:pPr>
            <w:r w:rsidRPr="00C34A38">
              <w:t>rep No 38, 2020</w:t>
            </w:r>
          </w:p>
        </w:tc>
      </w:tr>
      <w:tr w:rsidR="000F0CC0" w:rsidRPr="00C34A38" w14:paraId="355825EA" w14:textId="77777777" w:rsidTr="00F85CAA">
        <w:trPr>
          <w:cantSplit/>
        </w:trPr>
        <w:tc>
          <w:tcPr>
            <w:tcW w:w="2436" w:type="dxa"/>
            <w:shd w:val="clear" w:color="auto" w:fill="auto"/>
          </w:tcPr>
          <w:p w14:paraId="364C128C" w14:textId="77777777" w:rsidR="000F0CC0" w:rsidRPr="00C34A38" w:rsidRDefault="002E4BDC" w:rsidP="000F0CC0">
            <w:pPr>
              <w:pStyle w:val="ENoteTableText"/>
              <w:tabs>
                <w:tab w:val="center" w:leader="dot" w:pos="2268"/>
              </w:tabs>
              <w:rPr>
                <w:noProof/>
              </w:rPr>
            </w:pPr>
            <w:r w:rsidRPr="00C34A38">
              <w:rPr>
                <w:noProof/>
              </w:rPr>
              <w:t>Division 6</w:t>
            </w:r>
            <w:r w:rsidR="000F0CC0" w:rsidRPr="00C34A38">
              <w:rPr>
                <w:noProof/>
              </w:rPr>
              <w:tab/>
            </w:r>
          </w:p>
        </w:tc>
        <w:tc>
          <w:tcPr>
            <w:tcW w:w="4717" w:type="dxa"/>
            <w:shd w:val="clear" w:color="auto" w:fill="auto"/>
          </w:tcPr>
          <w:p w14:paraId="1F706179" w14:textId="77777777" w:rsidR="000F0CC0" w:rsidRPr="00C34A38" w:rsidRDefault="000F0CC0" w:rsidP="000F0CC0">
            <w:pPr>
              <w:pStyle w:val="ENoteTableText"/>
            </w:pPr>
            <w:r w:rsidRPr="00C34A38">
              <w:t>rep No 38, 2020</w:t>
            </w:r>
          </w:p>
        </w:tc>
      </w:tr>
      <w:tr w:rsidR="000F0CC0" w:rsidRPr="00C34A38" w14:paraId="6E4AC47C" w14:textId="77777777" w:rsidTr="00F85CAA">
        <w:trPr>
          <w:cantSplit/>
        </w:trPr>
        <w:tc>
          <w:tcPr>
            <w:tcW w:w="2436" w:type="dxa"/>
            <w:shd w:val="clear" w:color="auto" w:fill="auto"/>
          </w:tcPr>
          <w:p w14:paraId="11B35C60" w14:textId="77777777" w:rsidR="000F0CC0" w:rsidRPr="00C34A38" w:rsidRDefault="000F0CC0" w:rsidP="000F0CC0">
            <w:pPr>
              <w:pStyle w:val="ENoteTableText"/>
              <w:tabs>
                <w:tab w:val="center" w:leader="dot" w:pos="2268"/>
              </w:tabs>
              <w:rPr>
                <w:noProof/>
              </w:rPr>
            </w:pPr>
            <w:r w:rsidRPr="00C34A38">
              <w:rPr>
                <w:noProof/>
              </w:rPr>
              <w:t>s 789GK</w:t>
            </w:r>
            <w:r w:rsidRPr="00C34A38">
              <w:rPr>
                <w:noProof/>
              </w:rPr>
              <w:tab/>
            </w:r>
          </w:p>
        </w:tc>
        <w:tc>
          <w:tcPr>
            <w:tcW w:w="4717" w:type="dxa"/>
            <w:shd w:val="clear" w:color="auto" w:fill="auto"/>
          </w:tcPr>
          <w:p w14:paraId="28EB849A" w14:textId="77777777" w:rsidR="000F0CC0" w:rsidRPr="00C34A38" w:rsidRDefault="000F0CC0" w:rsidP="000F0CC0">
            <w:pPr>
              <w:pStyle w:val="ENoteTableText"/>
            </w:pPr>
            <w:r w:rsidRPr="00C34A38">
              <w:t>ad No 38, 2020</w:t>
            </w:r>
          </w:p>
        </w:tc>
      </w:tr>
      <w:tr w:rsidR="000F0CC0" w:rsidRPr="00C34A38" w14:paraId="79280D1D" w14:textId="77777777" w:rsidTr="00F85CAA">
        <w:trPr>
          <w:cantSplit/>
        </w:trPr>
        <w:tc>
          <w:tcPr>
            <w:tcW w:w="2436" w:type="dxa"/>
            <w:shd w:val="clear" w:color="auto" w:fill="auto"/>
          </w:tcPr>
          <w:p w14:paraId="4560C042"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BBC7D84" w14:textId="77777777" w:rsidR="000F0CC0" w:rsidRPr="00C34A38" w:rsidRDefault="000F0CC0" w:rsidP="000F0CC0">
            <w:pPr>
              <w:pStyle w:val="ENoteTableText"/>
            </w:pPr>
            <w:r w:rsidRPr="00C34A38">
              <w:t>am No 81, 2020</w:t>
            </w:r>
          </w:p>
        </w:tc>
      </w:tr>
      <w:tr w:rsidR="000F0CC0" w:rsidRPr="00C34A38" w14:paraId="4BF59FB9" w14:textId="77777777" w:rsidTr="00F85CAA">
        <w:trPr>
          <w:cantSplit/>
        </w:trPr>
        <w:tc>
          <w:tcPr>
            <w:tcW w:w="2436" w:type="dxa"/>
            <w:shd w:val="clear" w:color="auto" w:fill="auto"/>
          </w:tcPr>
          <w:p w14:paraId="108BFB69"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538B7F2" w14:textId="77777777" w:rsidR="000F0CC0" w:rsidRPr="00C34A38" w:rsidRDefault="000F0CC0" w:rsidP="000F0CC0">
            <w:pPr>
              <w:pStyle w:val="ENoteTableText"/>
            </w:pPr>
            <w:r w:rsidRPr="00C34A38">
              <w:t>rep No 38, 2020</w:t>
            </w:r>
          </w:p>
        </w:tc>
      </w:tr>
      <w:tr w:rsidR="000F0CC0" w:rsidRPr="00C34A38" w14:paraId="571C223A" w14:textId="77777777" w:rsidTr="00F85CAA">
        <w:trPr>
          <w:cantSplit/>
        </w:trPr>
        <w:tc>
          <w:tcPr>
            <w:tcW w:w="2436" w:type="dxa"/>
            <w:shd w:val="clear" w:color="auto" w:fill="auto"/>
          </w:tcPr>
          <w:p w14:paraId="28FD49C2" w14:textId="77777777" w:rsidR="000F0CC0" w:rsidRPr="00C34A38" w:rsidRDefault="000F0CC0" w:rsidP="000F0CC0">
            <w:pPr>
              <w:pStyle w:val="ENoteTableText"/>
              <w:tabs>
                <w:tab w:val="center" w:leader="dot" w:pos="2268"/>
              </w:tabs>
              <w:rPr>
                <w:noProof/>
              </w:rPr>
            </w:pPr>
            <w:r w:rsidRPr="00C34A38">
              <w:rPr>
                <w:noProof/>
              </w:rPr>
              <w:t>s 789GL</w:t>
            </w:r>
            <w:r w:rsidRPr="00C34A38">
              <w:rPr>
                <w:noProof/>
              </w:rPr>
              <w:tab/>
            </w:r>
          </w:p>
        </w:tc>
        <w:tc>
          <w:tcPr>
            <w:tcW w:w="4717" w:type="dxa"/>
            <w:shd w:val="clear" w:color="auto" w:fill="auto"/>
          </w:tcPr>
          <w:p w14:paraId="1803713E" w14:textId="77777777" w:rsidR="000F0CC0" w:rsidRPr="00C34A38" w:rsidRDefault="000F0CC0" w:rsidP="000F0CC0">
            <w:pPr>
              <w:pStyle w:val="ENoteTableText"/>
            </w:pPr>
            <w:r w:rsidRPr="00C34A38">
              <w:t>ad No 38, 2020</w:t>
            </w:r>
          </w:p>
        </w:tc>
      </w:tr>
      <w:tr w:rsidR="000F0CC0" w:rsidRPr="00C34A38" w14:paraId="01BA9189" w14:textId="77777777" w:rsidTr="00F85CAA">
        <w:trPr>
          <w:cantSplit/>
        </w:trPr>
        <w:tc>
          <w:tcPr>
            <w:tcW w:w="2436" w:type="dxa"/>
            <w:shd w:val="clear" w:color="auto" w:fill="auto"/>
          </w:tcPr>
          <w:p w14:paraId="6D59E894"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D3C69FB" w14:textId="77777777" w:rsidR="000F0CC0" w:rsidRPr="00C34A38" w:rsidRDefault="000F0CC0" w:rsidP="000F0CC0">
            <w:pPr>
              <w:pStyle w:val="ENoteTableText"/>
            </w:pPr>
            <w:r w:rsidRPr="00C34A38">
              <w:t>am No 81, 2020</w:t>
            </w:r>
          </w:p>
        </w:tc>
      </w:tr>
      <w:tr w:rsidR="000F0CC0" w:rsidRPr="00C34A38" w14:paraId="3BED3255" w14:textId="77777777" w:rsidTr="00F85CAA">
        <w:trPr>
          <w:cantSplit/>
        </w:trPr>
        <w:tc>
          <w:tcPr>
            <w:tcW w:w="2436" w:type="dxa"/>
            <w:shd w:val="clear" w:color="auto" w:fill="auto"/>
          </w:tcPr>
          <w:p w14:paraId="6D6DF5F4"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E8192E5" w14:textId="77777777" w:rsidR="000F0CC0" w:rsidRPr="00C34A38" w:rsidRDefault="000F0CC0" w:rsidP="000F0CC0">
            <w:pPr>
              <w:pStyle w:val="ENoteTableText"/>
            </w:pPr>
            <w:r w:rsidRPr="00C34A38">
              <w:t>rep No 38, 2020</w:t>
            </w:r>
          </w:p>
        </w:tc>
      </w:tr>
      <w:tr w:rsidR="000F0CC0" w:rsidRPr="00C34A38" w14:paraId="721A3D74" w14:textId="77777777" w:rsidTr="00F85CAA">
        <w:trPr>
          <w:cantSplit/>
        </w:trPr>
        <w:tc>
          <w:tcPr>
            <w:tcW w:w="2436" w:type="dxa"/>
            <w:shd w:val="clear" w:color="auto" w:fill="auto"/>
          </w:tcPr>
          <w:p w14:paraId="15B0CA3D" w14:textId="77777777" w:rsidR="000F0CC0" w:rsidRPr="00C34A38" w:rsidRDefault="000F0CC0" w:rsidP="000F0CC0">
            <w:pPr>
              <w:pStyle w:val="ENoteTableText"/>
              <w:tabs>
                <w:tab w:val="center" w:leader="dot" w:pos="2268"/>
              </w:tabs>
              <w:rPr>
                <w:noProof/>
              </w:rPr>
            </w:pPr>
            <w:r w:rsidRPr="00C34A38">
              <w:rPr>
                <w:noProof/>
              </w:rPr>
              <w:t>s 789GM</w:t>
            </w:r>
            <w:r w:rsidRPr="00C34A38">
              <w:rPr>
                <w:noProof/>
              </w:rPr>
              <w:tab/>
            </w:r>
          </w:p>
        </w:tc>
        <w:tc>
          <w:tcPr>
            <w:tcW w:w="4717" w:type="dxa"/>
            <w:shd w:val="clear" w:color="auto" w:fill="auto"/>
          </w:tcPr>
          <w:p w14:paraId="3A4B3418" w14:textId="77777777" w:rsidR="000F0CC0" w:rsidRPr="00C34A38" w:rsidRDefault="000F0CC0" w:rsidP="000F0CC0">
            <w:pPr>
              <w:pStyle w:val="ENoteTableText"/>
            </w:pPr>
            <w:r w:rsidRPr="00C34A38">
              <w:t>ad No 38, 2020</w:t>
            </w:r>
          </w:p>
        </w:tc>
      </w:tr>
      <w:tr w:rsidR="000F0CC0" w:rsidRPr="00C34A38" w14:paraId="5F539069" w14:textId="77777777" w:rsidTr="00F85CAA">
        <w:trPr>
          <w:cantSplit/>
        </w:trPr>
        <w:tc>
          <w:tcPr>
            <w:tcW w:w="2436" w:type="dxa"/>
            <w:shd w:val="clear" w:color="auto" w:fill="auto"/>
          </w:tcPr>
          <w:p w14:paraId="73B488F1"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FF684DA" w14:textId="77777777" w:rsidR="000F0CC0" w:rsidRPr="00C34A38" w:rsidRDefault="000F0CC0" w:rsidP="000F0CC0">
            <w:pPr>
              <w:pStyle w:val="ENoteTableText"/>
            </w:pPr>
            <w:r w:rsidRPr="00C34A38">
              <w:t>am No 81, 2020</w:t>
            </w:r>
          </w:p>
        </w:tc>
      </w:tr>
      <w:tr w:rsidR="000F0CC0" w:rsidRPr="00C34A38" w14:paraId="0B10C9EF" w14:textId="77777777" w:rsidTr="00F85CAA">
        <w:trPr>
          <w:cantSplit/>
        </w:trPr>
        <w:tc>
          <w:tcPr>
            <w:tcW w:w="2436" w:type="dxa"/>
            <w:shd w:val="clear" w:color="auto" w:fill="auto"/>
          </w:tcPr>
          <w:p w14:paraId="23D7F7AB"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F4527B3" w14:textId="77777777" w:rsidR="000F0CC0" w:rsidRPr="00C34A38" w:rsidRDefault="000F0CC0" w:rsidP="000F0CC0">
            <w:pPr>
              <w:pStyle w:val="ENoteTableText"/>
            </w:pPr>
            <w:r w:rsidRPr="00C34A38">
              <w:t>rep No 38, 2020</w:t>
            </w:r>
          </w:p>
        </w:tc>
      </w:tr>
      <w:tr w:rsidR="000F0CC0" w:rsidRPr="00C34A38" w14:paraId="24AE9D39" w14:textId="77777777" w:rsidTr="00F85CAA">
        <w:trPr>
          <w:cantSplit/>
        </w:trPr>
        <w:tc>
          <w:tcPr>
            <w:tcW w:w="2436" w:type="dxa"/>
            <w:shd w:val="clear" w:color="auto" w:fill="auto"/>
          </w:tcPr>
          <w:p w14:paraId="1E1F8961" w14:textId="77777777" w:rsidR="000F0CC0" w:rsidRPr="00C34A38" w:rsidRDefault="000F0CC0" w:rsidP="000F0CC0">
            <w:pPr>
              <w:pStyle w:val="ENoteTableText"/>
              <w:tabs>
                <w:tab w:val="center" w:leader="dot" w:pos="2268"/>
              </w:tabs>
              <w:rPr>
                <w:noProof/>
              </w:rPr>
            </w:pPr>
            <w:r w:rsidRPr="00C34A38">
              <w:rPr>
                <w:noProof/>
              </w:rPr>
              <w:lastRenderedPageBreak/>
              <w:t>s 789GMA</w:t>
            </w:r>
            <w:r w:rsidRPr="00C34A38">
              <w:rPr>
                <w:noProof/>
              </w:rPr>
              <w:tab/>
            </w:r>
          </w:p>
        </w:tc>
        <w:tc>
          <w:tcPr>
            <w:tcW w:w="4717" w:type="dxa"/>
            <w:shd w:val="clear" w:color="auto" w:fill="auto"/>
          </w:tcPr>
          <w:p w14:paraId="3AE60084" w14:textId="77777777" w:rsidR="000F0CC0" w:rsidRPr="00C34A38" w:rsidRDefault="000F0CC0" w:rsidP="000F0CC0">
            <w:pPr>
              <w:pStyle w:val="ENoteTableText"/>
            </w:pPr>
            <w:r w:rsidRPr="00C34A38">
              <w:t>ad No 81, 2020</w:t>
            </w:r>
          </w:p>
        </w:tc>
      </w:tr>
      <w:tr w:rsidR="000F0CC0" w:rsidRPr="00C34A38" w14:paraId="111EE033" w14:textId="77777777" w:rsidTr="00F85CAA">
        <w:trPr>
          <w:cantSplit/>
        </w:trPr>
        <w:tc>
          <w:tcPr>
            <w:tcW w:w="2436" w:type="dxa"/>
            <w:shd w:val="clear" w:color="auto" w:fill="auto"/>
          </w:tcPr>
          <w:p w14:paraId="59D2624E"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71238ED" w14:textId="77777777" w:rsidR="000F0CC0" w:rsidRPr="00C34A38" w:rsidRDefault="000F0CC0" w:rsidP="000F0CC0">
            <w:pPr>
              <w:pStyle w:val="ENoteTableText"/>
            </w:pPr>
            <w:r w:rsidRPr="00C34A38">
              <w:t>rep No 38, 2020</w:t>
            </w:r>
          </w:p>
        </w:tc>
      </w:tr>
      <w:tr w:rsidR="000F0CC0" w:rsidRPr="00C34A38" w14:paraId="1121658B" w14:textId="77777777" w:rsidTr="00F85CAA">
        <w:trPr>
          <w:cantSplit/>
        </w:trPr>
        <w:tc>
          <w:tcPr>
            <w:tcW w:w="2436" w:type="dxa"/>
            <w:shd w:val="clear" w:color="auto" w:fill="auto"/>
          </w:tcPr>
          <w:p w14:paraId="688BC0FE" w14:textId="77777777" w:rsidR="000F0CC0" w:rsidRPr="00C34A38" w:rsidRDefault="000F0CC0" w:rsidP="000F0CC0">
            <w:pPr>
              <w:pStyle w:val="ENoteTableText"/>
              <w:tabs>
                <w:tab w:val="center" w:leader="dot" w:pos="2268"/>
              </w:tabs>
              <w:rPr>
                <w:noProof/>
              </w:rPr>
            </w:pPr>
            <w:r w:rsidRPr="00C34A38">
              <w:rPr>
                <w:noProof/>
              </w:rPr>
              <w:t>s 789GN</w:t>
            </w:r>
            <w:r w:rsidRPr="00C34A38">
              <w:rPr>
                <w:noProof/>
              </w:rPr>
              <w:tab/>
            </w:r>
          </w:p>
        </w:tc>
        <w:tc>
          <w:tcPr>
            <w:tcW w:w="4717" w:type="dxa"/>
            <w:shd w:val="clear" w:color="auto" w:fill="auto"/>
          </w:tcPr>
          <w:p w14:paraId="5477C084" w14:textId="77777777" w:rsidR="000F0CC0" w:rsidRPr="00C34A38" w:rsidRDefault="000F0CC0" w:rsidP="000F0CC0">
            <w:pPr>
              <w:pStyle w:val="ENoteTableText"/>
            </w:pPr>
            <w:r w:rsidRPr="00C34A38">
              <w:t>ad No 38, 2020</w:t>
            </w:r>
          </w:p>
        </w:tc>
      </w:tr>
      <w:tr w:rsidR="000F0CC0" w:rsidRPr="00C34A38" w14:paraId="037366B5" w14:textId="77777777" w:rsidTr="00F85CAA">
        <w:trPr>
          <w:cantSplit/>
        </w:trPr>
        <w:tc>
          <w:tcPr>
            <w:tcW w:w="2436" w:type="dxa"/>
            <w:shd w:val="clear" w:color="auto" w:fill="auto"/>
          </w:tcPr>
          <w:p w14:paraId="494133F4"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572E2CB" w14:textId="77777777" w:rsidR="000F0CC0" w:rsidRPr="00C34A38" w:rsidRDefault="000F0CC0" w:rsidP="000F0CC0">
            <w:pPr>
              <w:pStyle w:val="ENoteTableText"/>
            </w:pPr>
            <w:r w:rsidRPr="00C34A38">
              <w:t>rep No 38, 2020</w:t>
            </w:r>
          </w:p>
        </w:tc>
      </w:tr>
      <w:tr w:rsidR="000F0CC0" w:rsidRPr="00C34A38" w14:paraId="140F0CCC" w14:textId="77777777" w:rsidTr="00F85CAA">
        <w:trPr>
          <w:cantSplit/>
        </w:trPr>
        <w:tc>
          <w:tcPr>
            <w:tcW w:w="2436" w:type="dxa"/>
            <w:shd w:val="clear" w:color="auto" w:fill="auto"/>
          </w:tcPr>
          <w:p w14:paraId="7D37E2E0" w14:textId="77777777" w:rsidR="000F0CC0" w:rsidRPr="00C34A38" w:rsidRDefault="000F0CC0" w:rsidP="000F0CC0">
            <w:pPr>
              <w:pStyle w:val="ENoteTableText"/>
              <w:tabs>
                <w:tab w:val="center" w:leader="dot" w:pos="2268"/>
              </w:tabs>
              <w:rPr>
                <w:noProof/>
              </w:rPr>
            </w:pPr>
            <w:r w:rsidRPr="00C34A38">
              <w:rPr>
                <w:noProof/>
              </w:rPr>
              <w:t>s 789GP</w:t>
            </w:r>
            <w:r w:rsidRPr="00C34A38">
              <w:rPr>
                <w:noProof/>
              </w:rPr>
              <w:tab/>
            </w:r>
          </w:p>
        </w:tc>
        <w:tc>
          <w:tcPr>
            <w:tcW w:w="4717" w:type="dxa"/>
            <w:shd w:val="clear" w:color="auto" w:fill="auto"/>
          </w:tcPr>
          <w:p w14:paraId="6407A342" w14:textId="77777777" w:rsidR="000F0CC0" w:rsidRPr="00C34A38" w:rsidRDefault="000F0CC0" w:rsidP="000F0CC0">
            <w:pPr>
              <w:pStyle w:val="ENoteTableText"/>
            </w:pPr>
            <w:r w:rsidRPr="00C34A38">
              <w:t>ad No 38, 2020</w:t>
            </w:r>
          </w:p>
        </w:tc>
      </w:tr>
      <w:tr w:rsidR="000F0CC0" w:rsidRPr="00C34A38" w14:paraId="1D628C92" w14:textId="77777777" w:rsidTr="00F85CAA">
        <w:trPr>
          <w:cantSplit/>
        </w:trPr>
        <w:tc>
          <w:tcPr>
            <w:tcW w:w="2436" w:type="dxa"/>
            <w:shd w:val="clear" w:color="auto" w:fill="auto"/>
          </w:tcPr>
          <w:p w14:paraId="206A9E3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35446EFC" w14:textId="77777777" w:rsidR="000F0CC0" w:rsidRPr="00C34A38" w:rsidRDefault="000F0CC0" w:rsidP="000F0CC0">
            <w:pPr>
              <w:pStyle w:val="ENoteTableText"/>
            </w:pPr>
            <w:r w:rsidRPr="00C34A38">
              <w:t>am No 81, 2020</w:t>
            </w:r>
          </w:p>
        </w:tc>
      </w:tr>
      <w:tr w:rsidR="000F0CC0" w:rsidRPr="00C34A38" w14:paraId="5EB7F215" w14:textId="77777777" w:rsidTr="00F85CAA">
        <w:trPr>
          <w:cantSplit/>
        </w:trPr>
        <w:tc>
          <w:tcPr>
            <w:tcW w:w="2436" w:type="dxa"/>
            <w:shd w:val="clear" w:color="auto" w:fill="auto"/>
          </w:tcPr>
          <w:p w14:paraId="68B77A6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61DFB88D" w14:textId="77777777" w:rsidR="000F0CC0" w:rsidRPr="00C34A38" w:rsidRDefault="000F0CC0" w:rsidP="000F0CC0">
            <w:pPr>
              <w:pStyle w:val="ENoteTableText"/>
            </w:pPr>
            <w:r w:rsidRPr="00C34A38">
              <w:t>rep No 38, 2020</w:t>
            </w:r>
          </w:p>
        </w:tc>
      </w:tr>
      <w:tr w:rsidR="000F0CC0" w:rsidRPr="00C34A38" w14:paraId="58428EDB" w14:textId="77777777" w:rsidTr="00F85CAA">
        <w:trPr>
          <w:cantSplit/>
        </w:trPr>
        <w:tc>
          <w:tcPr>
            <w:tcW w:w="2436" w:type="dxa"/>
            <w:shd w:val="clear" w:color="auto" w:fill="auto"/>
          </w:tcPr>
          <w:p w14:paraId="51CEE8F1" w14:textId="77777777" w:rsidR="000F0CC0" w:rsidRPr="00C34A38" w:rsidRDefault="000F0CC0" w:rsidP="000F0CC0">
            <w:pPr>
              <w:pStyle w:val="ENoteTableText"/>
              <w:tabs>
                <w:tab w:val="center" w:leader="dot" w:pos="2268"/>
              </w:tabs>
              <w:rPr>
                <w:noProof/>
              </w:rPr>
            </w:pPr>
            <w:r w:rsidRPr="00C34A38">
              <w:rPr>
                <w:noProof/>
              </w:rPr>
              <w:t>s 789GQ</w:t>
            </w:r>
            <w:r w:rsidRPr="00C34A38">
              <w:rPr>
                <w:noProof/>
              </w:rPr>
              <w:tab/>
            </w:r>
          </w:p>
        </w:tc>
        <w:tc>
          <w:tcPr>
            <w:tcW w:w="4717" w:type="dxa"/>
            <w:shd w:val="clear" w:color="auto" w:fill="auto"/>
          </w:tcPr>
          <w:p w14:paraId="09CB532D" w14:textId="77777777" w:rsidR="000F0CC0" w:rsidRPr="00C34A38" w:rsidRDefault="000F0CC0" w:rsidP="000F0CC0">
            <w:pPr>
              <w:pStyle w:val="ENoteTableText"/>
            </w:pPr>
            <w:r w:rsidRPr="00C34A38">
              <w:t>ad No 38, 2020</w:t>
            </w:r>
          </w:p>
        </w:tc>
      </w:tr>
      <w:tr w:rsidR="000F0CC0" w:rsidRPr="00C34A38" w14:paraId="3A2264C1" w14:textId="77777777" w:rsidTr="00F85CAA">
        <w:trPr>
          <w:cantSplit/>
        </w:trPr>
        <w:tc>
          <w:tcPr>
            <w:tcW w:w="2436" w:type="dxa"/>
            <w:shd w:val="clear" w:color="auto" w:fill="auto"/>
          </w:tcPr>
          <w:p w14:paraId="0C6F598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6CA4E16" w14:textId="77777777" w:rsidR="000F0CC0" w:rsidRPr="00C34A38" w:rsidRDefault="000F0CC0" w:rsidP="000F0CC0">
            <w:pPr>
              <w:pStyle w:val="ENoteTableText"/>
            </w:pPr>
            <w:r w:rsidRPr="00C34A38">
              <w:t>am No 81, 2020</w:t>
            </w:r>
          </w:p>
        </w:tc>
      </w:tr>
      <w:tr w:rsidR="000F0CC0" w:rsidRPr="00C34A38" w14:paraId="7E56904E" w14:textId="77777777" w:rsidTr="00F85CAA">
        <w:trPr>
          <w:cantSplit/>
        </w:trPr>
        <w:tc>
          <w:tcPr>
            <w:tcW w:w="2436" w:type="dxa"/>
            <w:shd w:val="clear" w:color="auto" w:fill="auto"/>
          </w:tcPr>
          <w:p w14:paraId="548013E2"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087A1CA" w14:textId="77777777" w:rsidR="000F0CC0" w:rsidRPr="00C34A38" w:rsidRDefault="000F0CC0" w:rsidP="000F0CC0">
            <w:pPr>
              <w:pStyle w:val="ENoteTableText"/>
            </w:pPr>
            <w:r w:rsidRPr="00C34A38">
              <w:t>rep No 38, 2020</w:t>
            </w:r>
          </w:p>
        </w:tc>
      </w:tr>
      <w:tr w:rsidR="000F0CC0" w:rsidRPr="00C34A38" w14:paraId="5A82E058" w14:textId="77777777" w:rsidTr="00F85CAA">
        <w:trPr>
          <w:cantSplit/>
        </w:trPr>
        <w:tc>
          <w:tcPr>
            <w:tcW w:w="2436" w:type="dxa"/>
            <w:shd w:val="clear" w:color="auto" w:fill="auto"/>
          </w:tcPr>
          <w:p w14:paraId="59EAFCF1" w14:textId="77777777" w:rsidR="000F0CC0" w:rsidRPr="00C34A38" w:rsidRDefault="002E4BDC" w:rsidP="000F0CC0">
            <w:pPr>
              <w:pStyle w:val="ENoteTableText"/>
              <w:tabs>
                <w:tab w:val="center" w:leader="dot" w:pos="2268"/>
              </w:tabs>
              <w:rPr>
                <w:b/>
                <w:noProof/>
              </w:rPr>
            </w:pPr>
            <w:r w:rsidRPr="00C34A38">
              <w:rPr>
                <w:b/>
                <w:noProof/>
              </w:rPr>
              <w:t>Division 7</w:t>
            </w:r>
          </w:p>
        </w:tc>
        <w:tc>
          <w:tcPr>
            <w:tcW w:w="4717" w:type="dxa"/>
            <w:shd w:val="clear" w:color="auto" w:fill="auto"/>
          </w:tcPr>
          <w:p w14:paraId="26F68617" w14:textId="77777777" w:rsidR="000F0CC0" w:rsidRPr="00C34A38" w:rsidRDefault="000F0CC0" w:rsidP="000F0CC0">
            <w:pPr>
              <w:pStyle w:val="ENoteTableText"/>
            </w:pPr>
          </w:p>
        </w:tc>
      </w:tr>
      <w:tr w:rsidR="000F0CC0" w:rsidRPr="00C34A38" w14:paraId="0B9118A0" w14:textId="77777777" w:rsidTr="00F85CAA">
        <w:trPr>
          <w:cantSplit/>
        </w:trPr>
        <w:tc>
          <w:tcPr>
            <w:tcW w:w="2436" w:type="dxa"/>
            <w:shd w:val="clear" w:color="auto" w:fill="auto"/>
          </w:tcPr>
          <w:p w14:paraId="69E56E73" w14:textId="77777777" w:rsidR="000F0CC0" w:rsidRPr="00C34A38" w:rsidRDefault="000F0CC0" w:rsidP="000F0CC0">
            <w:pPr>
              <w:pStyle w:val="ENoteTableText"/>
              <w:tabs>
                <w:tab w:val="center" w:leader="dot" w:pos="2268"/>
              </w:tabs>
              <w:rPr>
                <w:noProof/>
              </w:rPr>
            </w:pPr>
            <w:r w:rsidRPr="00C34A38">
              <w:rPr>
                <w:noProof/>
              </w:rPr>
              <w:t>s 789GR</w:t>
            </w:r>
            <w:r w:rsidRPr="00C34A38">
              <w:rPr>
                <w:noProof/>
              </w:rPr>
              <w:tab/>
            </w:r>
          </w:p>
        </w:tc>
        <w:tc>
          <w:tcPr>
            <w:tcW w:w="4717" w:type="dxa"/>
            <w:shd w:val="clear" w:color="auto" w:fill="auto"/>
          </w:tcPr>
          <w:p w14:paraId="21CB33DB" w14:textId="77777777" w:rsidR="000F0CC0" w:rsidRPr="00C34A38" w:rsidRDefault="000F0CC0" w:rsidP="000F0CC0">
            <w:pPr>
              <w:pStyle w:val="ENoteTableText"/>
            </w:pPr>
            <w:r w:rsidRPr="00C34A38">
              <w:t>ad No 38, 2020</w:t>
            </w:r>
          </w:p>
        </w:tc>
      </w:tr>
      <w:tr w:rsidR="000F0CC0" w:rsidRPr="00C34A38" w14:paraId="62E921D7" w14:textId="77777777" w:rsidTr="00F85CAA">
        <w:trPr>
          <w:cantSplit/>
        </w:trPr>
        <w:tc>
          <w:tcPr>
            <w:tcW w:w="2436" w:type="dxa"/>
            <w:shd w:val="clear" w:color="auto" w:fill="auto"/>
          </w:tcPr>
          <w:p w14:paraId="586A7137" w14:textId="77777777" w:rsidR="000F0CC0" w:rsidRPr="00C34A38" w:rsidRDefault="002E4BDC" w:rsidP="000F0CC0">
            <w:pPr>
              <w:pStyle w:val="ENoteTableText"/>
              <w:keepNext/>
              <w:tabs>
                <w:tab w:val="center" w:leader="dot" w:pos="2268"/>
              </w:tabs>
              <w:rPr>
                <w:b/>
                <w:noProof/>
              </w:rPr>
            </w:pPr>
            <w:r w:rsidRPr="00C34A38">
              <w:rPr>
                <w:b/>
                <w:noProof/>
              </w:rPr>
              <w:t>Division 8</w:t>
            </w:r>
          </w:p>
        </w:tc>
        <w:tc>
          <w:tcPr>
            <w:tcW w:w="4717" w:type="dxa"/>
            <w:shd w:val="clear" w:color="auto" w:fill="auto"/>
          </w:tcPr>
          <w:p w14:paraId="06862293" w14:textId="77777777" w:rsidR="000F0CC0" w:rsidRPr="00C34A38" w:rsidRDefault="000F0CC0" w:rsidP="000F0CC0">
            <w:pPr>
              <w:pStyle w:val="ENoteTableText"/>
              <w:keepNext/>
            </w:pPr>
          </w:p>
        </w:tc>
      </w:tr>
      <w:tr w:rsidR="000F0CC0" w:rsidRPr="00C34A38" w14:paraId="590F9F12" w14:textId="77777777" w:rsidTr="00F85CAA">
        <w:trPr>
          <w:cantSplit/>
        </w:trPr>
        <w:tc>
          <w:tcPr>
            <w:tcW w:w="2436" w:type="dxa"/>
            <w:shd w:val="clear" w:color="auto" w:fill="auto"/>
          </w:tcPr>
          <w:p w14:paraId="24C4170A" w14:textId="77777777" w:rsidR="000F0CC0" w:rsidRPr="00C34A38" w:rsidRDefault="000F0CC0" w:rsidP="000F0CC0">
            <w:pPr>
              <w:pStyle w:val="ENoteTableText"/>
              <w:tabs>
                <w:tab w:val="center" w:leader="dot" w:pos="2268"/>
              </w:tabs>
              <w:rPr>
                <w:noProof/>
              </w:rPr>
            </w:pPr>
            <w:r w:rsidRPr="00C34A38">
              <w:rPr>
                <w:noProof/>
              </w:rPr>
              <w:t>s 789GS</w:t>
            </w:r>
            <w:r w:rsidRPr="00C34A38">
              <w:rPr>
                <w:noProof/>
              </w:rPr>
              <w:tab/>
            </w:r>
          </w:p>
        </w:tc>
        <w:tc>
          <w:tcPr>
            <w:tcW w:w="4717" w:type="dxa"/>
            <w:shd w:val="clear" w:color="auto" w:fill="auto"/>
          </w:tcPr>
          <w:p w14:paraId="11B49D9F" w14:textId="77777777" w:rsidR="000F0CC0" w:rsidRPr="00C34A38" w:rsidRDefault="000F0CC0" w:rsidP="000F0CC0">
            <w:pPr>
              <w:pStyle w:val="ENoteTableText"/>
            </w:pPr>
            <w:r w:rsidRPr="00C34A38">
              <w:t>ad No 38, 2020</w:t>
            </w:r>
          </w:p>
        </w:tc>
      </w:tr>
      <w:tr w:rsidR="000F0CC0" w:rsidRPr="00C34A38" w14:paraId="0777BCF1" w14:textId="77777777" w:rsidTr="00F85CAA">
        <w:trPr>
          <w:cantSplit/>
        </w:trPr>
        <w:tc>
          <w:tcPr>
            <w:tcW w:w="2436" w:type="dxa"/>
            <w:shd w:val="clear" w:color="auto" w:fill="auto"/>
          </w:tcPr>
          <w:p w14:paraId="47566C3A"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982BC1E" w14:textId="77777777" w:rsidR="000F0CC0" w:rsidRPr="00C34A38" w:rsidRDefault="000F0CC0" w:rsidP="000F0CC0">
            <w:pPr>
              <w:pStyle w:val="ENoteTableText"/>
              <w:rPr>
                <w:u w:val="single"/>
              </w:rPr>
            </w:pPr>
            <w:r w:rsidRPr="00C34A38">
              <w:t>am No 81, 2020</w:t>
            </w:r>
          </w:p>
        </w:tc>
      </w:tr>
      <w:tr w:rsidR="000F0CC0" w:rsidRPr="00C34A38" w14:paraId="41474CC9" w14:textId="77777777" w:rsidTr="00F85CAA">
        <w:trPr>
          <w:cantSplit/>
        </w:trPr>
        <w:tc>
          <w:tcPr>
            <w:tcW w:w="2436" w:type="dxa"/>
            <w:shd w:val="clear" w:color="auto" w:fill="auto"/>
          </w:tcPr>
          <w:p w14:paraId="17982E90" w14:textId="77777777" w:rsidR="000F0CC0" w:rsidRPr="00C34A38" w:rsidRDefault="002E4BDC" w:rsidP="000F0CC0">
            <w:pPr>
              <w:pStyle w:val="ENoteTableText"/>
              <w:tabs>
                <w:tab w:val="center" w:leader="dot" w:pos="2268"/>
              </w:tabs>
              <w:rPr>
                <w:noProof/>
              </w:rPr>
            </w:pPr>
            <w:r w:rsidRPr="00C34A38">
              <w:rPr>
                <w:noProof/>
              </w:rPr>
              <w:t>Division 9</w:t>
            </w:r>
            <w:r w:rsidR="000F0CC0" w:rsidRPr="00C34A38">
              <w:rPr>
                <w:noProof/>
              </w:rPr>
              <w:tab/>
            </w:r>
          </w:p>
        </w:tc>
        <w:tc>
          <w:tcPr>
            <w:tcW w:w="4717" w:type="dxa"/>
            <w:shd w:val="clear" w:color="auto" w:fill="auto"/>
          </w:tcPr>
          <w:p w14:paraId="443F08F4" w14:textId="77777777" w:rsidR="000F0CC0" w:rsidRPr="00C34A38" w:rsidRDefault="000F0CC0" w:rsidP="000F0CC0">
            <w:pPr>
              <w:pStyle w:val="ENoteTableText"/>
            </w:pPr>
            <w:r w:rsidRPr="00C34A38">
              <w:t>rep No 38, 2020</w:t>
            </w:r>
          </w:p>
        </w:tc>
      </w:tr>
      <w:tr w:rsidR="000F0CC0" w:rsidRPr="00C34A38" w14:paraId="19BB2098" w14:textId="77777777" w:rsidTr="00F85CAA">
        <w:trPr>
          <w:cantSplit/>
        </w:trPr>
        <w:tc>
          <w:tcPr>
            <w:tcW w:w="2436" w:type="dxa"/>
            <w:shd w:val="clear" w:color="auto" w:fill="auto"/>
          </w:tcPr>
          <w:p w14:paraId="6759942F" w14:textId="77777777" w:rsidR="000F0CC0" w:rsidRPr="00C34A38" w:rsidRDefault="000F0CC0" w:rsidP="000F0CC0">
            <w:pPr>
              <w:pStyle w:val="ENoteTableText"/>
              <w:tabs>
                <w:tab w:val="center" w:leader="dot" w:pos="2268"/>
              </w:tabs>
              <w:rPr>
                <w:noProof/>
              </w:rPr>
            </w:pPr>
            <w:r w:rsidRPr="00C34A38">
              <w:rPr>
                <w:noProof/>
              </w:rPr>
              <w:t>s 789GU</w:t>
            </w:r>
            <w:r w:rsidRPr="00C34A38">
              <w:rPr>
                <w:noProof/>
              </w:rPr>
              <w:tab/>
            </w:r>
          </w:p>
        </w:tc>
        <w:tc>
          <w:tcPr>
            <w:tcW w:w="4717" w:type="dxa"/>
            <w:shd w:val="clear" w:color="auto" w:fill="auto"/>
          </w:tcPr>
          <w:p w14:paraId="7296AEC1" w14:textId="77777777" w:rsidR="000F0CC0" w:rsidRPr="00C34A38" w:rsidRDefault="000F0CC0" w:rsidP="000F0CC0">
            <w:pPr>
              <w:pStyle w:val="ENoteTableText"/>
            </w:pPr>
            <w:r w:rsidRPr="00C34A38">
              <w:t>ad No 38, 2020</w:t>
            </w:r>
          </w:p>
        </w:tc>
      </w:tr>
      <w:tr w:rsidR="000F0CC0" w:rsidRPr="00C34A38" w14:paraId="528BFA85" w14:textId="77777777" w:rsidTr="00F85CAA">
        <w:trPr>
          <w:cantSplit/>
        </w:trPr>
        <w:tc>
          <w:tcPr>
            <w:tcW w:w="2436" w:type="dxa"/>
            <w:shd w:val="clear" w:color="auto" w:fill="auto"/>
          </w:tcPr>
          <w:p w14:paraId="3ADE3213"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933C7FC" w14:textId="77777777" w:rsidR="000F0CC0" w:rsidRPr="00C34A38" w:rsidRDefault="000F0CC0" w:rsidP="000F0CC0">
            <w:pPr>
              <w:pStyle w:val="ENoteTableText"/>
            </w:pPr>
            <w:r w:rsidRPr="00C34A38">
              <w:t>am No 81, 2020</w:t>
            </w:r>
          </w:p>
        </w:tc>
      </w:tr>
      <w:tr w:rsidR="000F0CC0" w:rsidRPr="00C34A38" w14:paraId="7A79587E" w14:textId="77777777" w:rsidTr="00F85CAA">
        <w:trPr>
          <w:cantSplit/>
        </w:trPr>
        <w:tc>
          <w:tcPr>
            <w:tcW w:w="2436" w:type="dxa"/>
            <w:shd w:val="clear" w:color="auto" w:fill="auto"/>
          </w:tcPr>
          <w:p w14:paraId="5F16906A"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7FAF1303" w14:textId="77777777" w:rsidR="000F0CC0" w:rsidRPr="00C34A38" w:rsidRDefault="000F0CC0" w:rsidP="000F0CC0">
            <w:pPr>
              <w:pStyle w:val="ENoteTableText"/>
            </w:pPr>
            <w:r w:rsidRPr="00C34A38">
              <w:t>rep No 38, 2020</w:t>
            </w:r>
          </w:p>
        </w:tc>
      </w:tr>
      <w:tr w:rsidR="000F0CC0" w:rsidRPr="00C34A38" w14:paraId="18095BF6" w14:textId="77777777" w:rsidTr="00F85CAA">
        <w:trPr>
          <w:cantSplit/>
        </w:trPr>
        <w:tc>
          <w:tcPr>
            <w:tcW w:w="2436" w:type="dxa"/>
            <w:shd w:val="clear" w:color="auto" w:fill="auto"/>
          </w:tcPr>
          <w:p w14:paraId="1C44C419" w14:textId="5293E254" w:rsidR="000F0CC0" w:rsidRPr="00C34A38" w:rsidRDefault="004D57DD" w:rsidP="000F0CC0">
            <w:pPr>
              <w:pStyle w:val="ENoteTableText"/>
              <w:keepNext/>
              <w:tabs>
                <w:tab w:val="center" w:leader="dot" w:pos="2268"/>
              </w:tabs>
              <w:rPr>
                <w:b/>
                <w:noProof/>
              </w:rPr>
            </w:pPr>
            <w:r>
              <w:rPr>
                <w:b/>
                <w:noProof/>
              </w:rPr>
              <w:t>Division 1</w:t>
            </w:r>
            <w:r w:rsidR="000F0CC0" w:rsidRPr="00C34A38">
              <w:rPr>
                <w:b/>
                <w:noProof/>
              </w:rPr>
              <w:t>0</w:t>
            </w:r>
          </w:p>
        </w:tc>
        <w:tc>
          <w:tcPr>
            <w:tcW w:w="4717" w:type="dxa"/>
            <w:shd w:val="clear" w:color="auto" w:fill="auto"/>
          </w:tcPr>
          <w:p w14:paraId="1523C355" w14:textId="77777777" w:rsidR="000F0CC0" w:rsidRPr="00C34A38" w:rsidRDefault="000F0CC0" w:rsidP="000F0CC0">
            <w:pPr>
              <w:pStyle w:val="ENoteTableText"/>
            </w:pPr>
          </w:p>
        </w:tc>
      </w:tr>
      <w:tr w:rsidR="000F0CC0" w:rsidRPr="00C34A38" w14:paraId="2D15E024" w14:textId="77777777" w:rsidTr="00F85CAA">
        <w:trPr>
          <w:cantSplit/>
        </w:trPr>
        <w:tc>
          <w:tcPr>
            <w:tcW w:w="2436" w:type="dxa"/>
            <w:shd w:val="clear" w:color="auto" w:fill="auto"/>
          </w:tcPr>
          <w:p w14:paraId="3A19BC2B" w14:textId="77777777" w:rsidR="000F0CC0" w:rsidRPr="00C34A38" w:rsidRDefault="000F0CC0" w:rsidP="000F0CC0">
            <w:pPr>
              <w:pStyle w:val="ENoteTableText"/>
              <w:tabs>
                <w:tab w:val="center" w:leader="dot" w:pos="2268"/>
              </w:tabs>
              <w:rPr>
                <w:noProof/>
              </w:rPr>
            </w:pPr>
            <w:r w:rsidRPr="00C34A38">
              <w:rPr>
                <w:noProof/>
              </w:rPr>
              <w:t>s 789GV</w:t>
            </w:r>
            <w:r w:rsidRPr="00C34A38">
              <w:rPr>
                <w:noProof/>
              </w:rPr>
              <w:tab/>
            </w:r>
          </w:p>
        </w:tc>
        <w:tc>
          <w:tcPr>
            <w:tcW w:w="4717" w:type="dxa"/>
            <w:shd w:val="clear" w:color="auto" w:fill="auto"/>
          </w:tcPr>
          <w:p w14:paraId="08548242" w14:textId="77777777" w:rsidR="000F0CC0" w:rsidRPr="00C34A38" w:rsidRDefault="000F0CC0" w:rsidP="000F0CC0">
            <w:pPr>
              <w:pStyle w:val="ENoteTableText"/>
            </w:pPr>
            <w:r w:rsidRPr="00C34A38">
              <w:t>ad No 38, 2020</w:t>
            </w:r>
          </w:p>
        </w:tc>
      </w:tr>
      <w:tr w:rsidR="000F0CC0" w:rsidRPr="00C34A38" w14:paraId="5C465A9B" w14:textId="77777777" w:rsidTr="00F85CAA">
        <w:trPr>
          <w:cantSplit/>
        </w:trPr>
        <w:tc>
          <w:tcPr>
            <w:tcW w:w="2436" w:type="dxa"/>
            <w:shd w:val="clear" w:color="auto" w:fill="auto"/>
          </w:tcPr>
          <w:p w14:paraId="3B448777"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4F0DB785" w14:textId="77777777" w:rsidR="000F0CC0" w:rsidRPr="00C34A38" w:rsidRDefault="000F0CC0" w:rsidP="000F0CC0">
            <w:pPr>
              <w:pStyle w:val="ENoteTableText"/>
            </w:pPr>
            <w:r w:rsidRPr="00C34A38">
              <w:t>am No 81, 2020</w:t>
            </w:r>
          </w:p>
        </w:tc>
      </w:tr>
      <w:tr w:rsidR="000F0CC0" w:rsidRPr="00C34A38" w14:paraId="4A49DAD9" w14:textId="77777777" w:rsidTr="00F85CAA">
        <w:trPr>
          <w:cantSplit/>
        </w:trPr>
        <w:tc>
          <w:tcPr>
            <w:tcW w:w="2436" w:type="dxa"/>
            <w:shd w:val="clear" w:color="auto" w:fill="auto"/>
          </w:tcPr>
          <w:p w14:paraId="120EDEBA" w14:textId="77777777" w:rsidR="000F0CC0" w:rsidRPr="00C34A38" w:rsidRDefault="000F0CC0" w:rsidP="000F0CC0">
            <w:pPr>
              <w:pStyle w:val="ENoteTableText"/>
              <w:tabs>
                <w:tab w:val="center" w:leader="dot" w:pos="2268"/>
              </w:tabs>
              <w:rPr>
                <w:noProof/>
              </w:rPr>
            </w:pPr>
            <w:r w:rsidRPr="00C34A38">
              <w:rPr>
                <w:noProof/>
              </w:rPr>
              <w:t>s 789GW</w:t>
            </w:r>
            <w:r w:rsidRPr="00C34A38">
              <w:rPr>
                <w:noProof/>
              </w:rPr>
              <w:tab/>
            </w:r>
          </w:p>
        </w:tc>
        <w:tc>
          <w:tcPr>
            <w:tcW w:w="4717" w:type="dxa"/>
            <w:shd w:val="clear" w:color="auto" w:fill="auto"/>
          </w:tcPr>
          <w:p w14:paraId="5F83470E" w14:textId="77777777" w:rsidR="000F0CC0" w:rsidRPr="00C34A38" w:rsidRDefault="000F0CC0" w:rsidP="000F0CC0">
            <w:pPr>
              <w:pStyle w:val="ENoteTableText"/>
            </w:pPr>
            <w:r w:rsidRPr="00C34A38">
              <w:t>ad No 38, 2020</w:t>
            </w:r>
          </w:p>
        </w:tc>
      </w:tr>
      <w:tr w:rsidR="000F0CC0" w:rsidRPr="00C34A38" w14:paraId="05670780" w14:textId="77777777" w:rsidTr="00F85CAA">
        <w:trPr>
          <w:cantSplit/>
        </w:trPr>
        <w:tc>
          <w:tcPr>
            <w:tcW w:w="2436" w:type="dxa"/>
            <w:shd w:val="clear" w:color="auto" w:fill="auto"/>
          </w:tcPr>
          <w:p w14:paraId="0E5D8CDA" w14:textId="5ECB95C0" w:rsidR="000F0CC0" w:rsidRPr="00C34A38" w:rsidRDefault="004D57DD" w:rsidP="000F0CC0">
            <w:pPr>
              <w:pStyle w:val="ENoteTableText"/>
              <w:tabs>
                <w:tab w:val="center" w:leader="dot" w:pos="2268"/>
              </w:tabs>
              <w:rPr>
                <w:noProof/>
              </w:rPr>
            </w:pPr>
            <w:r>
              <w:rPr>
                <w:noProof/>
              </w:rPr>
              <w:t>Division 1</w:t>
            </w:r>
            <w:r w:rsidR="000F0CC0" w:rsidRPr="00C34A38">
              <w:rPr>
                <w:noProof/>
              </w:rPr>
              <w:t>1</w:t>
            </w:r>
            <w:r w:rsidR="000F0CC0" w:rsidRPr="00C34A38">
              <w:rPr>
                <w:noProof/>
              </w:rPr>
              <w:tab/>
            </w:r>
          </w:p>
        </w:tc>
        <w:tc>
          <w:tcPr>
            <w:tcW w:w="4717" w:type="dxa"/>
            <w:shd w:val="clear" w:color="auto" w:fill="auto"/>
          </w:tcPr>
          <w:p w14:paraId="35F14EC1" w14:textId="77777777" w:rsidR="000F0CC0" w:rsidRPr="00C34A38" w:rsidRDefault="000F0CC0" w:rsidP="000F0CC0">
            <w:pPr>
              <w:pStyle w:val="ENoteTableText"/>
            </w:pPr>
            <w:r w:rsidRPr="00C34A38">
              <w:t>rep No 38, 2020</w:t>
            </w:r>
          </w:p>
        </w:tc>
      </w:tr>
      <w:tr w:rsidR="000F0CC0" w:rsidRPr="00C34A38" w14:paraId="74C1E002" w14:textId="77777777" w:rsidTr="00F85CAA">
        <w:trPr>
          <w:cantSplit/>
        </w:trPr>
        <w:tc>
          <w:tcPr>
            <w:tcW w:w="2436" w:type="dxa"/>
            <w:shd w:val="clear" w:color="auto" w:fill="auto"/>
          </w:tcPr>
          <w:p w14:paraId="5C97749E" w14:textId="77777777" w:rsidR="000F0CC0" w:rsidRPr="00C34A38" w:rsidRDefault="000F0CC0" w:rsidP="000F0CC0">
            <w:pPr>
              <w:pStyle w:val="ENoteTableText"/>
              <w:tabs>
                <w:tab w:val="center" w:leader="dot" w:pos="2268"/>
              </w:tabs>
              <w:rPr>
                <w:noProof/>
              </w:rPr>
            </w:pPr>
            <w:r w:rsidRPr="00C34A38">
              <w:rPr>
                <w:noProof/>
              </w:rPr>
              <w:t>s 789GX</w:t>
            </w:r>
            <w:r w:rsidRPr="00C34A38">
              <w:rPr>
                <w:noProof/>
              </w:rPr>
              <w:tab/>
            </w:r>
          </w:p>
        </w:tc>
        <w:tc>
          <w:tcPr>
            <w:tcW w:w="4717" w:type="dxa"/>
            <w:shd w:val="clear" w:color="auto" w:fill="auto"/>
          </w:tcPr>
          <w:p w14:paraId="3961B74D" w14:textId="77777777" w:rsidR="000F0CC0" w:rsidRPr="00C34A38" w:rsidRDefault="000F0CC0" w:rsidP="000F0CC0">
            <w:pPr>
              <w:pStyle w:val="ENoteTableText"/>
            </w:pPr>
            <w:r w:rsidRPr="00C34A38">
              <w:t>ad No 38, 2020</w:t>
            </w:r>
          </w:p>
        </w:tc>
      </w:tr>
      <w:tr w:rsidR="000F0CC0" w:rsidRPr="00C34A38" w14:paraId="2E43D8A6" w14:textId="77777777" w:rsidTr="00F85CAA">
        <w:trPr>
          <w:cantSplit/>
        </w:trPr>
        <w:tc>
          <w:tcPr>
            <w:tcW w:w="2436" w:type="dxa"/>
            <w:shd w:val="clear" w:color="auto" w:fill="auto"/>
          </w:tcPr>
          <w:p w14:paraId="4CBBA12A"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5522AC96" w14:textId="77777777" w:rsidR="000F0CC0" w:rsidRPr="00C34A38" w:rsidRDefault="000F0CC0" w:rsidP="000F0CC0">
            <w:pPr>
              <w:pStyle w:val="ENoteTableText"/>
              <w:rPr>
                <w:u w:val="single"/>
              </w:rPr>
            </w:pPr>
            <w:r w:rsidRPr="00C34A38">
              <w:t>am No 81, 2020</w:t>
            </w:r>
          </w:p>
        </w:tc>
      </w:tr>
      <w:tr w:rsidR="000F0CC0" w:rsidRPr="00C34A38" w14:paraId="58687BC4" w14:textId="77777777" w:rsidTr="00F85CAA">
        <w:trPr>
          <w:cantSplit/>
        </w:trPr>
        <w:tc>
          <w:tcPr>
            <w:tcW w:w="2436" w:type="dxa"/>
            <w:shd w:val="clear" w:color="auto" w:fill="auto"/>
          </w:tcPr>
          <w:p w14:paraId="7BDB3031"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22D4CA7A" w14:textId="77777777" w:rsidR="000F0CC0" w:rsidRPr="00C34A38" w:rsidRDefault="000F0CC0" w:rsidP="000F0CC0">
            <w:pPr>
              <w:pStyle w:val="ENoteTableText"/>
            </w:pPr>
            <w:r w:rsidRPr="00C34A38">
              <w:t>rep No 38, 2020</w:t>
            </w:r>
          </w:p>
        </w:tc>
      </w:tr>
      <w:tr w:rsidR="000F0CC0" w:rsidRPr="00C34A38" w14:paraId="1FDFC1B2" w14:textId="77777777" w:rsidTr="00F85CAA">
        <w:trPr>
          <w:cantSplit/>
        </w:trPr>
        <w:tc>
          <w:tcPr>
            <w:tcW w:w="2436" w:type="dxa"/>
            <w:shd w:val="clear" w:color="auto" w:fill="auto"/>
          </w:tcPr>
          <w:p w14:paraId="3B60F90D" w14:textId="1021EB16" w:rsidR="000F0CC0" w:rsidRPr="00C34A38" w:rsidRDefault="004D57DD" w:rsidP="000F0CC0">
            <w:pPr>
              <w:pStyle w:val="ENoteTableText"/>
              <w:tabs>
                <w:tab w:val="center" w:leader="dot" w:pos="2268"/>
              </w:tabs>
              <w:rPr>
                <w:b/>
                <w:noProof/>
              </w:rPr>
            </w:pPr>
            <w:r>
              <w:rPr>
                <w:b/>
                <w:noProof/>
              </w:rPr>
              <w:t>Division 1</w:t>
            </w:r>
            <w:r w:rsidR="000F0CC0" w:rsidRPr="00C34A38">
              <w:rPr>
                <w:b/>
                <w:noProof/>
              </w:rPr>
              <w:t>2</w:t>
            </w:r>
          </w:p>
        </w:tc>
        <w:tc>
          <w:tcPr>
            <w:tcW w:w="4717" w:type="dxa"/>
            <w:shd w:val="clear" w:color="auto" w:fill="auto"/>
          </w:tcPr>
          <w:p w14:paraId="123F4250" w14:textId="77777777" w:rsidR="000F0CC0" w:rsidRPr="00C34A38" w:rsidRDefault="000F0CC0" w:rsidP="000F0CC0">
            <w:pPr>
              <w:pStyle w:val="ENoteTableText"/>
            </w:pPr>
          </w:p>
        </w:tc>
      </w:tr>
      <w:tr w:rsidR="000F0CC0" w:rsidRPr="00C34A38" w14:paraId="35A22EF4" w14:textId="77777777" w:rsidTr="00F85CAA">
        <w:trPr>
          <w:cantSplit/>
        </w:trPr>
        <w:tc>
          <w:tcPr>
            <w:tcW w:w="2436" w:type="dxa"/>
            <w:shd w:val="clear" w:color="auto" w:fill="auto"/>
          </w:tcPr>
          <w:p w14:paraId="661679D7" w14:textId="77777777" w:rsidR="000F0CC0" w:rsidRPr="00C34A38" w:rsidRDefault="000F0CC0" w:rsidP="000F0CC0">
            <w:pPr>
              <w:pStyle w:val="ENoteTableText"/>
              <w:tabs>
                <w:tab w:val="center" w:leader="dot" w:pos="2268"/>
              </w:tabs>
              <w:rPr>
                <w:noProof/>
              </w:rPr>
            </w:pPr>
            <w:r w:rsidRPr="00C34A38">
              <w:rPr>
                <w:noProof/>
              </w:rPr>
              <w:t>s 789GXA</w:t>
            </w:r>
            <w:r w:rsidRPr="00C34A38">
              <w:rPr>
                <w:noProof/>
              </w:rPr>
              <w:tab/>
            </w:r>
          </w:p>
        </w:tc>
        <w:tc>
          <w:tcPr>
            <w:tcW w:w="4717" w:type="dxa"/>
            <w:shd w:val="clear" w:color="auto" w:fill="auto"/>
          </w:tcPr>
          <w:p w14:paraId="074D2572" w14:textId="77777777" w:rsidR="000F0CC0" w:rsidRPr="00C34A38" w:rsidRDefault="000F0CC0" w:rsidP="000F0CC0">
            <w:pPr>
              <w:pStyle w:val="ENoteTableText"/>
            </w:pPr>
            <w:r w:rsidRPr="00C34A38">
              <w:t>ad No 38, 2020</w:t>
            </w:r>
          </w:p>
        </w:tc>
      </w:tr>
      <w:tr w:rsidR="000F0CC0" w:rsidRPr="00C34A38" w14:paraId="24F8BF74" w14:textId="77777777" w:rsidTr="00F85CAA">
        <w:trPr>
          <w:cantSplit/>
        </w:trPr>
        <w:tc>
          <w:tcPr>
            <w:tcW w:w="2436" w:type="dxa"/>
            <w:shd w:val="clear" w:color="auto" w:fill="auto"/>
          </w:tcPr>
          <w:p w14:paraId="29F00462" w14:textId="77777777" w:rsidR="000F0CC0" w:rsidRPr="00C34A38" w:rsidRDefault="000F0CC0" w:rsidP="000F0CC0">
            <w:pPr>
              <w:pStyle w:val="ENoteTableText"/>
              <w:tabs>
                <w:tab w:val="center" w:leader="dot" w:pos="2268"/>
              </w:tabs>
              <w:rPr>
                <w:noProof/>
              </w:rPr>
            </w:pPr>
            <w:r w:rsidRPr="00C34A38">
              <w:rPr>
                <w:noProof/>
              </w:rPr>
              <w:t>s 789GXB</w:t>
            </w:r>
            <w:r w:rsidRPr="00C34A38">
              <w:rPr>
                <w:noProof/>
              </w:rPr>
              <w:tab/>
            </w:r>
          </w:p>
        </w:tc>
        <w:tc>
          <w:tcPr>
            <w:tcW w:w="4717" w:type="dxa"/>
            <w:shd w:val="clear" w:color="auto" w:fill="auto"/>
          </w:tcPr>
          <w:p w14:paraId="77E4F0D9" w14:textId="77777777" w:rsidR="000F0CC0" w:rsidRPr="00C34A38" w:rsidRDefault="000F0CC0" w:rsidP="000F0CC0">
            <w:pPr>
              <w:pStyle w:val="ENoteTableText"/>
            </w:pPr>
            <w:r w:rsidRPr="00C34A38">
              <w:t>ad No 81, 2020</w:t>
            </w:r>
          </w:p>
        </w:tc>
      </w:tr>
      <w:tr w:rsidR="000F0CC0" w:rsidRPr="00C34A38" w14:paraId="25DF2CE5" w14:textId="77777777" w:rsidTr="00F85CAA">
        <w:trPr>
          <w:cantSplit/>
        </w:trPr>
        <w:tc>
          <w:tcPr>
            <w:tcW w:w="2436" w:type="dxa"/>
            <w:shd w:val="clear" w:color="auto" w:fill="auto"/>
          </w:tcPr>
          <w:p w14:paraId="75D57A1D" w14:textId="77777777" w:rsidR="000F0CC0" w:rsidRPr="00C34A38" w:rsidRDefault="000F0CC0" w:rsidP="000F0CC0">
            <w:pPr>
              <w:pStyle w:val="ENoteTableText"/>
              <w:tabs>
                <w:tab w:val="center" w:leader="dot" w:pos="2268"/>
              </w:tabs>
              <w:rPr>
                <w:noProof/>
              </w:rPr>
            </w:pPr>
            <w:r w:rsidRPr="00C34A38">
              <w:rPr>
                <w:noProof/>
              </w:rPr>
              <w:t>s 789GXC</w:t>
            </w:r>
            <w:r w:rsidRPr="00C34A38">
              <w:rPr>
                <w:noProof/>
              </w:rPr>
              <w:tab/>
            </w:r>
          </w:p>
        </w:tc>
        <w:tc>
          <w:tcPr>
            <w:tcW w:w="4717" w:type="dxa"/>
            <w:shd w:val="clear" w:color="auto" w:fill="auto"/>
          </w:tcPr>
          <w:p w14:paraId="19BA947D" w14:textId="77777777" w:rsidR="000F0CC0" w:rsidRPr="00C34A38" w:rsidRDefault="000F0CC0" w:rsidP="000F0CC0">
            <w:pPr>
              <w:pStyle w:val="ENoteTableText"/>
            </w:pPr>
            <w:r w:rsidRPr="00C34A38">
              <w:t>ad No 81, 2020</w:t>
            </w:r>
          </w:p>
        </w:tc>
      </w:tr>
      <w:tr w:rsidR="000F0CC0" w:rsidRPr="00C34A38" w14:paraId="008A81E4" w14:textId="77777777" w:rsidTr="00F85CAA">
        <w:trPr>
          <w:cantSplit/>
        </w:trPr>
        <w:tc>
          <w:tcPr>
            <w:tcW w:w="2436" w:type="dxa"/>
            <w:shd w:val="clear" w:color="auto" w:fill="auto"/>
          </w:tcPr>
          <w:p w14:paraId="7DCA0A7B" w14:textId="77777777" w:rsidR="000F0CC0" w:rsidRPr="00C34A38" w:rsidRDefault="000F0CC0" w:rsidP="000F0CC0">
            <w:pPr>
              <w:pStyle w:val="ENoteTableText"/>
              <w:tabs>
                <w:tab w:val="center" w:leader="dot" w:pos="2268"/>
              </w:tabs>
              <w:rPr>
                <w:noProof/>
              </w:rPr>
            </w:pPr>
            <w:r w:rsidRPr="00C34A38">
              <w:rPr>
                <w:noProof/>
              </w:rPr>
              <w:lastRenderedPageBreak/>
              <w:t>s 789GXD</w:t>
            </w:r>
            <w:r w:rsidRPr="00C34A38">
              <w:rPr>
                <w:noProof/>
              </w:rPr>
              <w:tab/>
            </w:r>
          </w:p>
        </w:tc>
        <w:tc>
          <w:tcPr>
            <w:tcW w:w="4717" w:type="dxa"/>
            <w:shd w:val="clear" w:color="auto" w:fill="auto"/>
          </w:tcPr>
          <w:p w14:paraId="4B0100DA" w14:textId="77777777" w:rsidR="000F0CC0" w:rsidRPr="00C34A38" w:rsidRDefault="000F0CC0" w:rsidP="000F0CC0">
            <w:pPr>
              <w:pStyle w:val="ENoteTableText"/>
            </w:pPr>
            <w:r w:rsidRPr="00C34A38">
              <w:t>ad No 81, 2020</w:t>
            </w:r>
          </w:p>
        </w:tc>
      </w:tr>
      <w:tr w:rsidR="000F0CC0" w:rsidRPr="00C34A38" w14:paraId="18B6BFBA" w14:textId="77777777" w:rsidTr="00F85CAA">
        <w:trPr>
          <w:cantSplit/>
        </w:trPr>
        <w:tc>
          <w:tcPr>
            <w:tcW w:w="2436" w:type="dxa"/>
            <w:shd w:val="clear" w:color="auto" w:fill="auto"/>
          </w:tcPr>
          <w:p w14:paraId="5CA5C15F" w14:textId="77777777" w:rsidR="000F0CC0" w:rsidRPr="00C34A38" w:rsidRDefault="000F0CC0" w:rsidP="000F0CC0">
            <w:pPr>
              <w:pStyle w:val="ENoteTableText"/>
              <w:tabs>
                <w:tab w:val="center" w:leader="dot" w:pos="2268"/>
              </w:tabs>
              <w:rPr>
                <w:noProof/>
              </w:rPr>
            </w:pPr>
            <w:r w:rsidRPr="00C34A38">
              <w:rPr>
                <w:noProof/>
              </w:rPr>
              <w:t>s 789GXE</w:t>
            </w:r>
            <w:r w:rsidRPr="00C34A38">
              <w:rPr>
                <w:noProof/>
              </w:rPr>
              <w:tab/>
            </w:r>
          </w:p>
        </w:tc>
        <w:tc>
          <w:tcPr>
            <w:tcW w:w="4717" w:type="dxa"/>
            <w:shd w:val="clear" w:color="auto" w:fill="auto"/>
          </w:tcPr>
          <w:p w14:paraId="5DF84688" w14:textId="77777777" w:rsidR="000F0CC0" w:rsidRPr="00C34A38" w:rsidRDefault="000F0CC0" w:rsidP="000F0CC0">
            <w:pPr>
              <w:pStyle w:val="ENoteTableText"/>
            </w:pPr>
            <w:r w:rsidRPr="00C34A38">
              <w:t>ad No 81, 2020</w:t>
            </w:r>
          </w:p>
        </w:tc>
      </w:tr>
      <w:tr w:rsidR="000F0CC0" w:rsidRPr="00C34A38" w14:paraId="5652BEA9" w14:textId="77777777" w:rsidTr="00F85CAA">
        <w:trPr>
          <w:cantSplit/>
        </w:trPr>
        <w:tc>
          <w:tcPr>
            <w:tcW w:w="2436" w:type="dxa"/>
            <w:shd w:val="clear" w:color="auto" w:fill="auto"/>
          </w:tcPr>
          <w:p w14:paraId="35E600C3" w14:textId="77777777" w:rsidR="000F0CC0" w:rsidRPr="00C34A38" w:rsidRDefault="000F0CC0" w:rsidP="000F0CC0">
            <w:pPr>
              <w:pStyle w:val="ENoteTableText"/>
              <w:tabs>
                <w:tab w:val="center" w:leader="dot" w:pos="2268"/>
              </w:tabs>
              <w:rPr>
                <w:noProof/>
              </w:rPr>
            </w:pPr>
            <w:r w:rsidRPr="00C34A38">
              <w:rPr>
                <w:noProof/>
              </w:rPr>
              <w:t>s 789GY</w:t>
            </w:r>
            <w:r w:rsidRPr="00C34A38">
              <w:rPr>
                <w:noProof/>
              </w:rPr>
              <w:tab/>
            </w:r>
          </w:p>
        </w:tc>
        <w:tc>
          <w:tcPr>
            <w:tcW w:w="4717" w:type="dxa"/>
            <w:shd w:val="clear" w:color="auto" w:fill="auto"/>
          </w:tcPr>
          <w:p w14:paraId="53B80989" w14:textId="77777777" w:rsidR="000F0CC0" w:rsidRPr="00C34A38" w:rsidRDefault="000F0CC0" w:rsidP="000F0CC0">
            <w:pPr>
              <w:pStyle w:val="ENoteTableText"/>
            </w:pPr>
            <w:r w:rsidRPr="00C34A38">
              <w:t>ad No 38, 2020</w:t>
            </w:r>
          </w:p>
        </w:tc>
      </w:tr>
      <w:tr w:rsidR="000F0CC0" w:rsidRPr="00C34A38" w14:paraId="5D38EDBC" w14:textId="77777777" w:rsidTr="00F85CAA">
        <w:trPr>
          <w:cantSplit/>
        </w:trPr>
        <w:tc>
          <w:tcPr>
            <w:tcW w:w="2436" w:type="dxa"/>
            <w:shd w:val="clear" w:color="auto" w:fill="auto"/>
          </w:tcPr>
          <w:p w14:paraId="3F6936D5" w14:textId="77777777" w:rsidR="000F0CC0" w:rsidRPr="00C34A38" w:rsidRDefault="000F0CC0" w:rsidP="000F0CC0">
            <w:pPr>
              <w:pStyle w:val="ENoteTableText"/>
              <w:tabs>
                <w:tab w:val="center" w:leader="dot" w:pos="2268"/>
              </w:tabs>
              <w:rPr>
                <w:noProof/>
              </w:rPr>
            </w:pPr>
          </w:p>
        </w:tc>
        <w:tc>
          <w:tcPr>
            <w:tcW w:w="4717" w:type="dxa"/>
            <w:shd w:val="clear" w:color="auto" w:fill="auto"/>
          </w:tcPr>
          <w:p w14:paraId="42695043" w14:textId="77777777" w:rsidR="000F0CC0" w:rsidRPr="00C34A38" w:rsidRDefault="000F0CC0" w:rsidP="000F0CC0">
            <w:pPr>
              <w:pStyle w:val="ENoteTableText"/>
              <w:rPr>
                <w:u w:val="single"/>
              </w:rPr>
            </w:pPr>
            <w:r w:rsidRPr="00C34A38">
              <w:t>am No 81, 2020</w:t>
            </w:r>
          </w:p>
        </w:tc>
      </w:tr>
      <w:tr w:rsidR="000F0CC0" w:rsidRPr="00C34A38" w14:paraId="7554FF22" w14:textId="77777777" w:rsidTr="00F85CAA">
        <w:trPr>
          <w:cantSplit/>
        </w:trPr>
        <w:tc>
          <w:tcPr>
            <w:tcW w:w="2436" w:type="dxa"/>
            <w:shd w:val="clear" w:color="auto" w:fill="auto"/>
          </w:tcPr>
          <w:p w14:paraId="6C052581" w14:textId="77777777" w:rsidR="000F0CC0" w:rsidRPr="00C34A38" w:rsidRDefault="000F0CC0" w:rsidP="000F0CC0">
            <w:pPr>
              <w:pStyle w:val="ENoteTableText"/>
              <w:tabs>
                <w:tab w:val="center" w:leader="dot" w:pos="2268"/>
              </w:tabs>
              <w:rPr>
                <w:noProof/>
              </w:rPr>
            </w:pPr>
            <w:r w:rsidRPr="00C34A38">
              <w:rPr>
                <w:noProof/>
              </w:rPr>
              <w:t>s 789GZ</w:t>
            </w:r>
            <w:r w:rsidRPr="00C34A38">
              <w:rPr>
                <w:noProof/>
              </w:rPr>
              <w:tab/>
            </w:r>
          </w:p>
        </w:tc>
        <w:tc>
          <w:tcPr>
            <w:tcW w:w="4717" w:type="dxa"/>
            <w:shd w:val="clear" w:color="auto" w:fill="auto"/>
          </w:tcPr>
          <w:p w14:paraId="1C7CA866" w14:textId="77777777" w:rsidR="000F0CC0" w:rsidRPr="00C34A38" w:rsidRDefault="000F0CC0" w:rsidP="000F0CC0">
            <w:pPr>
              <w:pStyle w:val="ENoteTableText"/>
            </w:pPr>
            <w:r w:rsidRPr="00C34A38">
              <w:t>ad No 38, 2020</w:t>
            </w:r>
          </w:p>
        </w:tc>
      </w:tr>
      <w:tr w:rsidR="000F0CC0" w:rsidRPr="00C34A38" w14:paraId="3B07C366" w14:textId="77777777" w:rsidTr="00F85CAA">
        <w:trPr>
          <w:cantSplit/>
        </w:trPr>
        <w:tc>
          <w:tcPr>
            <w:tcW w:w="2436" w:type="dxa"/>
            <w:shd w:val="clear" w:color="auto" w:fill="auto"/>
          </w:tcPr>
          <w:p w14:paraId="58CCB063" w14:textId="77777777" w:rsidR="000F0CC0" w:rsidRPr="00C34A38" w:rsidRDefault="000F0CC0" w:rsidP="000F0CC0">
            <w:pPr>
              <w:pStyle w:val="ENoteTableText"/>
              <w:tabs>
                <w:tab w:val="center" w:leader="dot" w:pos="2268"/>
              </w:tabs>
              <w:rPr>
                <w:noProof/>
              </w:rPr>
            </w:pPr>
            <w:r w:rsidRPr="00C34A38">
              <w:rPr>
                <w:noProof/>
              </w:rPr>
              <w:t>s 789GZA</w:t>
            </w:r>
            <w:r w:rsidRPr="00C34A38">
              <w:rPr>
                <w:noProof/>
              </w:rPr>
              <w:tab/>
            </w:r>
          </w:p>
        </w:tc>
        <w:tc>
          <w:tcPr>
            <w:tcW w:w="4717" w:type="dxa"/>
            <w:shd w:val="clear" w:color="auto" w:fill="auto"/>
          </w:tcPr>
          <w:p w14:paraId="3F97BBAD" w14:textId="77777777" w:rsidR="000F0CC0" w:rsidRPr="00C34A38" w:rsidRDefault="000F0CC0" w:rsidP="000F0CC0">
            <w:pPr>
              <w:pStyle w:val="ENoteTableText"/>
            </w:pPr>
            <w:r w:rsidRPr="00C34A38">
              <w:t>ad No 38, 2020</w:t>
            </w:r>
          </w:p>
        </w:tc>
      </w:tr>
      <w:tr w:rsidR="000F0CC0" w:rsidRPr="00C34A38" w14:paraId="5EE29D24" w14:textId="77777777" w:rsidTr="00F85CAA">
        <w:trPr>
          <w:cantSplit/>
        </w:trPr>
        <w:tc>
          <w:tcPr>
            <w:tcW w:w="2436" w:type="dxa"/>
            <w:shd w:val="clear" w:color="auto" w:fill="auto"/>
          </w:tcPr>
          <w:p w14:paraId="33DFFAF2" w14:textId="5B338464" w:rsidR="000F0CC0" w:rsidRPr="00C34A38" w:rsidRDefault="004D57DD" w:rsidP="000F0CC0">
            <w:pPr>
              <w:pStyle w:val="ENoteTableText"/>
              <w:tabs>
                <w:tab w:val="center" w:leader="dot" w:pos="2268"/>
              </w:tabs>
              <w:rPr>
                <w:b/>
                <w:noProof/>
              </w:rPr>
            </w:pPr>
            <w:r>
              <w:rPr>
                <w:b/>
                <w:noProof/>
              </w:rPr>
              <w:t>Division 1</w:t>
            </w:r>
            <w:r w:rsidR="000F0CC0" w:rsidRPr="00C34A38">
              <w:rPr>
                <w:b/>
                <w:noProof/>
              </w:rPr>
              <w:t>3</w:t>
            </w:r>
          </w:p>
        </w:tc>
        <w:tc>
          <w:tcPr>
            <w:tcW w:w="4717" w:type="dxa"/>
            <w:shd w:val="clear" w:color="auto" w:fill="auto"/>
          </w:tcPr>
          <w:p w14:paraId="32AAD60E" w14:textId="77777777" w:rsidR="000F0CC0" w:rsidRPr="00C34A38" w:rsidRDefault="000F0CC0" w:rsidP="000F0CC0">
            <w:pPr>
              <w:pStyle w:val="ENoteTableText"/>
            </w:pPr>
          </w:p>
        </w:tc>
      </w:tr>
      <w:tr w:rsidR="000F0CC0" w:rsidRPr="00C34A38" w14:paraId="537822B3" w14:textId="77777777" w:rsidTr="00F85CAA">
        <w:trPr>
          <w:cantSplit/>
        </w:trPr>
        <w:tc>
          <w:tcPr>
            <w:tcW w:w="2436" w:type="dxa"/>
            <w:shd w:val="clear" w:color="auto" w:fill="auto"/>
          </w:tcPr>
          <w:p w14:paraId="36B367EA" w14:textId="77777777" w:rsidR="000F0CC0" w:rsidRPr="00C34A38" w:rsidRDefault="000F0CC0" w:rsidP="000F0CC0">
            <w:pPr>
              <w:pStyle w:val="ENoteTableText"/>
              <w:tabs>
                <w:tab w:val="center" w:leader="dot" w:pos="2268"/>
              </w:tabs>
              <w:rPr>
                <w:noProof/>
              </w:rPr>
            </w:pPr>
            <w:r w:rsidRPr="00C34A38">
              <w:rPr>
                <w:noProof/>
              </w:rPr>
              <w:t>s 789GZB</w:t>
            </w:r>
            <w:r w:rsidRPr="00C34A38">
              <w:rPr>
                <w:noProof/>
              </w:rPr>
              <w:tab/>
            </w:r>
          </w:p>
        </w:tc>
        <w:tc>
          <w:tcPr>
            <w:tcW w:w="4717" w:type="dxa"/>
            <w:shd w:val="clear" w:color="auto" w:fill="auto"/>
          </w:tcPr>
          <w:p w14:paraId="1BA63CD3" w14:textId="77777777" w:rsidR="000F0CC0" w:rsidRPr="00C34A38" w:rsidRDefault="000F0CC0" w:rsidP="000F0CC0">
            <w:pPr>
              <w:pStyle w:val="ENoteTableText"/>
            </w:pPr>
            <w:r w:rsidRPr="00C34A38">
              <w:t>ad No 38, 2020</w:t>
            </w:r>
          </w:p>
        </w:tc>
      </w:tr>
      <w:tr w:rsidR="00E151D8" w:rsidRPr="00C34A38" w14:paraId="7971B69C" w14:textId="77777777" w:rsidTr="00F85CAA">
        <w:trPr>
          <w:cantSplit/>
        </w:trPr>
        <w:tc>
          <w:tcPr>
            <w:tcW w:w="2436" w:type="dxa"/>
            <w:shd w:val="clear" w:color="auto" w:fill="auto"/>
          </w:tcPr>
          <w:p w14:paraId="42D801C5" w14:textId="65DE5A9B" w:rsidR="00E151D8" w:rsidRPr="00C34A38" w:rsidRDefault="002E4BDC" w:rsidP="000F0CC0">
            <w:pPr>
              <w:pStyle w:val="ENoteTableText"/>
              <w:tabs>
                <w:tab w:val="center" w:leader="dot" w:pos="2268"/>
              </w:tabs>
              <w:rPr>
                <w:b/>
                <w:noProof/>
              </w:rPr>
            </w:pPr>
            <w:r w:rsidRPr="00C34A38">
              <w:rPr>
                <w:b/>
                <w:noProof/>
              </w:rPr>
              <w:t>Part 6</w:t>
            </w:r>
            <w:r w:rsidR="004D57DD">
              <w:rPr>
                <w:b/>
                <w:noProof/>
              </w:rPr>
              <w:noBreakHyphen/>
            </w:r>
            <w:r w:rsidR="00E151D8" w:rsidRPr="00C34A38">
              <w:rPr>
                <w:b/>
                <w:noProof/>
              </w:rPr>
              <w:t>4D</w:t>
            </w:r>
          </w:p>
        </w:tc>
        <w:tc>
          <w:tcPr>
            <w:tcW w:w="4717" w:type="dxa"/>
            <w:shd w:val="clear" w:color="auto" w:fill="auto"/>
          </w:tcPr>
          <w:p w14:paraId="73C8CD1D" w14:textId="77777777" w:rsidR="00E151D8" w:rsidRPr="00C34A38" w:rsidRDefault="00E151D8" w:rsidP="000F0CC0">
            <w:pPr>
              <w:pStyle w:val="ENoteTableText"/>
            </w:pPr>
          </w:p>
        </w:tc>
      </w:tr>
      <w:tr w:rsidR="00E151D8" w:rsidRPr="00C34A38" w14:paraId="2068DCA7" w14:textId="77777777" w:rsidTr="00F85CAA">
        <w:trPr>
          <w:cantSplit/>
        </w:trPr>
        <w:tc>
          <w:tcPr>
            <w:tcW w:w="2436" w:type="dxa"/>
            <w:shd w:val="clear" w:color="auto" w:fill="auto"/>
          </w:tcPr>
          <w:p w14:paraId="1A77803A" w14:textId="210359BD" w:rsidR="00E151D8" w:rsidRPr="00C34A38" w:rsidRDefault="002E4BDC" w:rsidP="000F0CC0">
            <w:pPr>
              <w:pStyle w:val="ENoteTableText"/>
              <w:tabs>
                <w:tab w:val="center" w:leader="dot" w:pos="2268"/>
              </w:tabs>
              <w:rPr>
                <w:noProof/>
              </w:rPr>
            </w:pPr>
            <w:r w:rsidRPr="00C34A38">
              <w:rPr>
                <w:noProof/>
              </w:rPr>
              <w:t>Part 6</w:t>
            </w:r>
            <w:r w:rsidR="004D57DD">
              <w:rPr>
                <w:noProof/>
              </w:rPr>
              <w:noBreakHyphen/>
            </w:r>
            <w:r w:rsidR="00E151D8" w:rsidRPr="00C34A38">
              <w:rPr>
                <w:noProof/>
              </w:rPr>
              <w:t>4D</w:t>
            </w:r>
            <w:r w:rsidR="00E151D8" w:rsidRPr="00C34A38">
              <w:rPr>
                <w:noProof/>
              </w:rPr>
              <w:tab/>
            </w:r>
          </w:p>
        </w:tc>
        <w:tc>
          <w:tcPr>
            <w:tcW w:w="4717" w:type="dxa"/>
            <w:shd w:val="clear" w:color="auto" w:fill="auto"/>
          </w:tcPr>
          <w:p w14:paraId="757EE6CA" w14:textId="77777777" w:rsidR="00E151D8" w:rsidRPr="00C34A38" w:rsidRDefault="00E151D8" w:rsidP="000F0CC0">
            <w:pPr>
              <w:pStyle w:val="ENoteTableText"/>
            </w:pPr>
            <w:r w:rsidRPr="00C34A38">
              <w:t>ad No 79, 2022</w:t>
            </w:r>
          </w:p>
        </w:tc>
      </w:tr>
      <w:tr w:rsidR="00E151D8" w:rsidRPr="00C34A38" w14:paraId="593A7637" w14:textId="77777777" w:rsidTr="00F85CAA">
        <w:trPr>
          <w:cantSplit/>
        </w:trPr>
        <w:tc>
          <w:tcPr>
            <w:tcW w:w="2436" w:type="dxa"/>
            <w:shd w:val="clear" w:color="auto" w:fill="auto"/>
          </w:tcPr>
          <w:p w14:paraId="71E5C383" w14:textId="77777777" w:rsidR="00E151D8" w:rsidRPr="00C34A38" w:rsidRDefault="00E151D8" w:rsidP="000F0CC0">
            <w:pPr>
              <w:pStyle w:val="ENoteTableText"/>
              <w:tabs>
                <w:tab w:val="center" w:leader="dot" w:pos="2268"/>
              </w:tabs>
              <w:rPr>
                <w:noProof/>
              </w:rPr>
            </w:pPr>
            <w:r w:rsidRPr="00C34A38">
              <w:rPr>
                <w:noProof/>
              </w:rPr>
              <w:t>s 789GZC</w:t>
            </w:r>
            <w:r w:rsidRPr="00C34A38">
              <w:rPr>
                <w:noProof/>
              </w:rPr>
              <w:tab/>
            </w:r>
          </w:p>
        </w:tc>
        <w:tc>
          <w:tcPr>
            <w:tcW w:w="4717" w:type="dxa"/>
            <w:shd w:val="clear" w:color="auto" w:fill="auto"/>
          </w:tcPr>
          <w:p w14:paraId="168A786C" w14:textId="77777777" w:rsidR="00E151D8" w:rsidRPr="00C34A38" w:rsidRDefault="00E151D8" w:rsidP="000F0CC0">
            <w:pPr>
              <w:pStyle w:val="ENoteTableText"/>
            </w:pPr>
            <w:r w:rsidRPr="00C34A38">
              <w:t>ad No 79, 2022</w:t>
            </w:r>
          </w:p>
        </w:tc>
      </w:tr>
      <w:tr w:rsidR="00E151D8" w:rsidRPr="00C34A38" w14:paraId="2A4F04FE" w14:textId="77777777" w:rsidTr="00F85CAA">
        <w:trPr>
          <w:cantSplit/>
        </w:trPr>
        <w:tc>
          <w:tcPr>
            <w:tcW w:w="2436" w:type="dxa"/>
            <w:shd w:val="clear" w:color="auto" w:fill="auto"/>
          </w:tcPr>
          <w:p w14:paraId="32D5F18D" w14:textId="77777777" w:rsidR="00E151D8" w:rsidRPr="00C34A38" w:rsidRDefault="00E151D8" w:rsidP="000F0CC0">
            <w:pPr>
              <w:pStyle w:val="ENoteTableText"/>
              <w:tabs>
                <w:tab w:val="center" w:leader="dot" w:pos="2268"/>
              </w:tabs>
              <w:rPr>
                <w:noProof/>
              </w:rPr>
            </w:pPr>
            <w:r w:rsidRPr="00C34A38">
              <w:rPr>
                <w:noProof/>
              </w:rPr>
              <w:t>s 789GZD</w:t>
            </w:r>
            <w:r w:rsidRPr="00C34A38">
              <w:rPr>
                <w:noProof/>
              </w:rPr>
              <w:tab/>
            </w:r>
          </w:p>
        </w:tc>
        <w:tc>
          <w:tcPr>
            <w:tcW w:w="4717" w:type="dxa"/>
            <w:shd w:val="clear" w:color="auto" w:fill="auto"/>
          </w:tcPr>
          <w:p w14:paraId="54A07255" w14:textId="77777777" w:rsidR="00E151D8" w:rsidRPr="00C34A38" w:rsidRDefault="00E151D8" w:rsidP="000F0CC0">
            <w:pPr>
              <w:pStyle w:val="ENoteTableText"/>
            </w:pPr>
            <w:r w:rsidRPr="00C34A38">
              <w:t>ad No 79, 2022</w:t>
            </w:r>
          </w:p>
        </w:tc>
      </w:tr>
      <w:tr w:rsidR="00E151D8" w:rsidRPr="00C34A38" w14:paraId="55EDDAC0" w14:textId="77777777" w:rsidTr="00F85CAA">
        <w:trPr>
          <w:cantSplit/>
        </w:trPr>
        <w:tc>
          <w:tcPr>
            <w:tcW w:w="2436" w:type="dxa"/>
            <w:shd w:val="clear" w:color="auto" w:fill="auto"/>
          </w:tcPr>
          <w:p w14:paraId="347F3D25" w14:textId="77777777" w:rsidR="00E151D8" w:rsidRPr="00C34A38" w:rsidRDefault="00E151D8" w:rsidP="000F0CC0">
            <w:pPr>
              <w:pStyle w:val="ENoteTableText"/>
              <w:tabs>
                <w:tab w:val="center" w:leader="dot" w:pos="2268"/>
              </w:tabs>
              <w:rPr>
                <w:noProof/>
              </w:rPr>
            </w:pPr>
            <w:r w:rsidRPr="00C34A38">
              <w:rPr>
                <w:noProof/>
              </w:rPr>
              <w:t>s 789</w:t>
            </w:r>
            <w:r w:rsidR="00DF48FC" w:rsidRPr="00C34A38">
              <w:rPr>
                <w:noProof/>
              </w:rPr>
              <w:t>GZE</w:t>
            </w:r>
            <w:r w:rsidR="00DF48FC" w:rsidRPr="00C34A38">
              <w:rPr>
                <w:noProof/>
              </w:rPr>
              <w:tab/>
            </w:r>
          </w:p>
        </w:tc>
        <w:tc>
          <w:tcPr>
            <w:tcW w:w="4717" w:type="dxa"/>
            <w:shd w:val="clear" w:color="auto" w:fill="auto"/>
          </w:tcPr>
          <w:p w14:paraId="1059891D" w14:textId="77777777" w:rsidR="00E151D8" w:rsidRPr="00C34A38" w:rsidRDefault="00DF48FC" w:rsidP="000F0CC0">
            <w:pPr>
              <w:pStyle w:val="ENoteTableText"/>
            </w:pPr>
            <w:r w:rsidRPr="00C34A38">
              <w:t>ad No 79, 2022</w:t>
            </w:r>
          </w:p>
        </w:tc>
      </w:tr>
      <w:tr w:rsidR="00E151D8" w:rsidRPr="00C34A38" w14:paraId="65566304" w14:textId="77777777" w:rsidTr="00F85CAA">
        <w:trPr>
          <w:cantSplit/>
        </w:trPr>
        <w:tc>
          <w:tcPr>
            <w:tcW w:w="2436" w:type="dxa"/>
            <w:shd w:val="clear" w:color="auto" w:fill="auto"/>
          </w:tcPr>
          <w:p w14:paraId="20EDE0F4" w14:textId="77777777" w:rsidR="00E151D8" w:rsidRPr="00C34A38" w:rsidRDefault="00DF48FC" w:rsidP="000F0CC0">
            <w:pPr>
              <w:pStyle w:val="ENoteTableText"/>
              <w:tabs>
                <w:tab w:val="center" w:leader="dot" w:pos="2268"/>
              </w:tabs>
              <w:rPr>
                <w:noProof/>
              </w:rPr>
            </w:pPr>
            <w:r w:rsidRPr="00C34A38">
              <w:rPr>
                <w:noProof/>
              </w:rPr>
              <w:t>s 789GZF</w:t>
            </w:r>
            <w:r w:rsidRPr="00C34A38">
              <w:rPr>
                <w:noProof/>
              </w:rPr>
              <w:tab/>
            </w:r>
          </w:p>
        </w:tc>
        <w:tc>
          <w:tcPr>
            <w:tcW w:w="4717" w:type="dxa"/>
            <w:shd w:val="clear" w:color="auto" w:fill="auto"/>
          </w:tcPr>
          <w:p w14:paraId="60DBA504" w14:textId="77777777" w:rsidR="00E151D8" w:rsidRPr="00C34A38" w:rsidRDefault="00DF48FC" w:rsidP="000F0CC0">
            <w:pPr>
              <w:pStyle w:val="ENoteTableText"/>
            </w:pPr>
            <w:r w:rsidRPr="00C34A38">
              <w:t>ad No 79, 2022</w:t>
            </w:r>
          </w:p>
        </w:tc>
      </w:tr>
      <w:tr w:rsidR="00DF48FC" w:rsidRPr="00C34A38" w14:paraId="44F7759E" w14:textId="77777777" w:rsidTr="00F85CAA">
        <w:trPr>
          <w:cantSplit/>
        </w:trPr>
        <w:tc>
          <w:tcPr>
            <w:tcW w:w="2436" w:type="dxa"/>
            <w:shd w:val="clear" w:color="auto" w:fill="auto"/>
          </w:tcPr>
          <w:p w14:paraId="3E21851E" w14:textId="77777777" w:rsidR="00DF48FC" w:rsidRPr="00C34A38" w:rsidRDefault="00DF48FC" w:rsidP="000F0CC0">
            <w:pPr>
              <w:pStyle w:val="ENoteTableText"/>
              <w:tabs>
                <w:tab w:val="center" w:leader="dot" w:pos="2268"/>
              </w:tabs>
              <w:rPr>
                <w:noProof/>
              </w:rPr>
            </w:pPr>
            <w:r w:rsidRPr="00C34A38">
              <w:rPr>
                <w:noProof/>
              </w:rPr>
              <w:t>s 789GZG</w:t>
            </w:r>
            <w:r w:rsidRPr="00C34A38">
              <w:rPr>
                <w:noProof/>
              </w:rPr>
              <w:tab/>
            </w:r>
          </w:p>
        </w:tc>
        <w:tc>
          <w:tcPr>
            <w:tcW w:w="4717" w:type="dxa"/>
            <w:shd w:val="clear" w:color="auto" w:fill="auto"/>
          </w:tcPr>
          <w:p w14:paraId="26FCA29F" w14:textId="77777777" w:rsidR="00DF48FC" w:rsidRPr="00C34A38" w:rsidRDefault="00DF48FC" w:rsidP="000F0CC0">
            <w:pPr>
              <w:pStyle w:val="ENoteTableText"/>
            </w:pPr>
            <w:r w:rsidRPr="00C34A38">
              <w:t>ad No 79, 2022</w:t>
            </w:r>
          </w:p>
        </w:tc>
      </w:tr>
      <w:tr w:rsidR="00DF48FC" w:rsidRPr="00C34A38" w14:paraId="755600F1" w14:textId="77777777" w:rsidTr="00F85CAA">
        <w:trPr>
          <w:cantSplit/>
        </w:trPr>
        <w:tc>
          <w:tcPr>
            <w:tcW w:w="2436" w:type="dxa"/>
            <w:shd w:val="clear" w:color="auto" w:fill="auto"/>
          </w:tcPr>
          <w:p w14:paraId="64680FA7" w14:textId="77777777" w:rsidR="00DF48FC" w:rsidRPr="00C34A38" w:rsidRDefault="00DF48FC" w:rsidP="000F0CC0">
            <w:pPr>
              <w:pStyle w:val="ENoteTableText"/>
              <w:tabs>
                <w:tab w:val="center" w:leader="dot" w:pos="2268"/>
              </w:tabs>
              <w:rPr>
                <w:noProof/>
              </w:rPr>
            </w:pPr>
            <w:r w:rsidRPr="00C34A38">
              <w:rPr>
                <w:noProof/>
              </w:rPr>
              <w:t>s 789GZH</w:t>
            </w:r>
            <w:r w:rsidRPr="00C34A38">
              <w:rPr>
                <w:noProof/>
              </w:rPr>
              <w:tab/>
            </w:r>
          </w:p>
        </w:tc>
        <w:tc>
          <w:tcPr>
            <w:tcW w:w="4717" w:type="dxa"/>
            <w:shd w:val="clear" w:color="auto" w:fill="auto"/>
          </w:tcPr>
          <w:p w14:paraId="072D7108" w14:textId="77777777" w:rsidR="00DF48FC" w:rsidRPr="00C34A38" w:rsidRDefault="00DF48FC" w:rsidP="000F0CC0">
            <w:pPr>
              <w:pStyle w:val="ENoteTableText"/>
            </w:pPr>
            <w:r w:rsidRPr="00C34A38">
              <w:t>ad No 79, 2022</w:t>
            </w:r>
          </w:p>
        </w:tc>
      </w:tr>
      <w:tr w:rsidR="00DF48FC" w:rsidRPr="00C34A38" w14:paraId="4DBD2129" w14:textId="77777777" w:rsidTr="00F85CAA">
        <w:trPr>
          <w:cantSplit/>
        </w:trPr>
        <w:tc>
          <w:tcPr>
            <w:tcW w:w="2436" w:type="dxa"/>
            <w:shd w:val="clear" w:color="auto" w:fill="auto"/>
          </w:tcPr>
          <w:p w14:paraId="7F6F10DD" w14:textId="77777777" w:rsidR="00DF48FC" w:rsidRPr="00C34A38" w:rsidRDefault="00DF48FC" w:rsidP="000F0CC0">
            <w:pPr>
              <w:pStyle w:val="ENoteTableText"/>
              <w:tabs>
                <w:tab w:val="center" w:leader="dot" w:pos="2268"/>
              </w:tabs>
              <w:rPr>
                <w:noProof/>
              </w:rPr>
            </w:pPr>
            <w:r w:rsidRPr="00C34A38">
              <w:rPr>
                <w:noProof/>
              </w:rPr>
              <w:t>s 789GZJ</w:t>
            </w:r>
            <w:r w:rsidRPr="00C34A38">
              <w:rPr>
                <w:noProof/>
              </w:rPr>
              <w:tab/>
            </w:r>
          </w:p>
        </w:tc>
        <w:tc>
          <w:tcPr>
            <w:tcW w:w="4717" w:type="dxa"/>
            <w:shd w:val="clear" w:color="auto" w:fill="auto"/>
          </w:tcPr>
          <w:p w14:paraId="62E6DD1A" w14:textId="77777777" w:rsidR="00DF48FC" w:rsidRPr="00C34A38" w:rsidRDefault="00DF48FC" w:rsidP="000F0CC0">
            <w:pPr>
              <w:pStyle w:val="ENoteTableText"/>
            </w:pPr>
            <w:r w:rsidRPr="00C34A38">
              <w:t>ad No 79, 2022</w:t>
            </w:r>
          </w:p>
        </w:tc>
      </w:tr>
      <w:tr w:rsidR="00DF48FC" w:rsidRPr="00C34A38" w14:paraId="107A706C" w14:textId="77777777" w:rsidTr="00F85CAA">
        <w:trPr>
          <w:cantSplit/>
        </w:trPr>
        <w:tc>
          <w:tcPr>
            <w:tcW w:w="2436" w:type="dxa"/>
            <w:shd w:val="clear" w:color="auto" w:fill="auto"/>
          </w:tcPr>
          <w:p w14:paraId="6BADFF41" w14:textId="77777777" w:rsidR="00DF48FC" w:rsidRPr="00C34A38" w:rsidRDefault="00DF48FC" w:rsidP="000F0CC0">
            <w:pPr>
              <w:pStyle w:val="ENoteTableText"/>
              <w:tabs>
                <w:tab w:val="center" w:leader="dot" w:pos="2268"/>
              </w:tabs>
              <w:rPr>
                <w:noProof/>
              </w:rPr>
            </w:pPr>
            <w:r w:rsidRPr="00C34A38">
              <w:rPr>
                <w:noProof/>
              </w:rPr>
              <w:t>s 789GZK</w:t>
            </w:r>
            <w:r w:rsidRPr="00C34A38">
              <w:rPr>
                <w:noProof/>
              </w:rPr>
              <w:tab/>
            </w:r>
          </w:p>
        </w:tc>
        <w:tc>
          <w:tcPr>
            <w:tcW w:w="4717" w:type="dxa"/>
            <w:shd w:val="clear" w:color="auto" w:fill="auto"/>
          </w:tcPr>
          <w:p w14:paraId="0D2646E5" w14:textId="77777777" w:rsidR="00DF48FC" w:rsidRPr="00C34A38" w:rsidRDefault="00DF48FC" w:rsidP="000F0CC0">
            <w:pPr>
              <w:pStyle w:val="ENoteTableText"/>
            </w:pPr>
            <w:r w:rsidRPr="00C34A38">
              <w:t>ad No 79, 2022</w:t>
            </w:r>
          </w:p>
        </w:tc>
      </w:tr>
      <w:tr w:rsidR="00DF48FC" w:rsidRPr="00C34A38" w14:paraId="7626AADB" w14:textId="77777777" w:rsidTr="00F85CAA">
        <w:trPr>
          <w:cantSplit/>
        </w:trPr>
        <w:tc>
          <w:tcPr>
            <w:tcW w:w="2436" w:type="dxa"/>
            <w:shd w:val="clear" w:color="auto" w:fill="auto"/>
          </w:tcPr>
          <w:p w14:paraId="44379FAC" w14:textId="77777777" w:rsidR="00DF48FC" w:rsidRPr="00C34A38" w:rsidRDefault="00DF48FC" w:rsidP="000F0CC0">
            <w:pPr>
              <w:pStyle w:val="ENoteTableText"/>
              <w:tabs>
                <w:tab w:val="center" w:leader="dot" w:pos="2268"/>
              </w:tabs>
              <w:rPr>
                <w:noProof/>
              </w:rPr>
            </w:pPr>
            <w:r w:rsidRPr="00C34A38">
              <w:rPr>
                <w:noProof/>
              </w:rPr>
              <w:t>s 789GZL</w:t>
            </w:r>
            <w:r w:rsidRPr="00C34A38">
              <w:rPr>
                <w:noProof/>
              </w:rPr>
              <w:tab/>
            </w:r>
          </w:p>
        </w:tc>
        <w:tc>
          <w:tcPr>
            <w:tcW w:w="4717" w:type="dxa"/>
            <w:shd w:val="clear" w:color="auto" w:fill="auto"/>
          </w:tcPr>
          <w:p w14:paraId="24F56B6B" w14:textId="77777777" w:rsidR="00DF48FC" w:rsidRPr="00C34A38" w:rsidRDefault="00DF48FC" w:rsidP="000F0CC0">
            <w:pPr>
              <w:pStyle w:val="ENoteTableText"/>
            </w:pPr>
            <w:r w:rsidRPr="00C34A38">
              <w:t>ad No 79, 2022</w:t>
            </w:r>
          </w:p>
        </w:tc>
      </w:tr>
      <w:tr w:rsidR="00DF48FC" w:rsidRPr="00C34A38" w14:paraId="2F5E862F" w14:textId="77777777" w:rsidTr="00F85CAA">
        <w:trPr>
          <w:cantSplit/>
        </w:trPr>
        <w:tc>
          <w:tcPr>
            <w:tcW w:w="2436" w:type="dxa"/>
            <w:shd w:val="clear" w:color="auto" w:fill="auto"/>
          </w:tcPr>
          <w:p w14:paraId="44757C3C" w14:textId="77777777" w:rsidR="00DF48FC" w:rsidRPr="00C34A38" w:rsidRDefault="00DF48FC" w:rsidP="000F0CC0">
            <w:pPr>
              <w:pStyle w:val="ENoteTableText"/>
              <w:tabs>
                <w:tab w:val="center" w:leader="dot" w:pos="2268"/>
              </w:tabs>
              <w:rPr>
                <w:noProof/>
              </w:rPr>
            </w:pPr>
            <w:r w:rsidRPr="00C34A38">
              <w:rPr>
                <w:noProof/>
              </w:rPr>
              <w:t>s 789GZM</w:t>
            </w:r>
            <w:r w:rsidRPr="00C34A38">
              <w:rPr>
                <w:noProof/>
              </w:rPr>
              <w:tab/>
            </w:r>
          </w:p>
        </w:tc>
        <w:tc>
          <w:tcPr>
            <w:tcW w:w="4717" w:type="dxa"/>
            <w:shd w:val="clear" w:color="auto" w:fill="auto"/>
          </w:tcPr>
          <w:p w14:paraId="6A2BDA31" w14:textId="77777777" w:rsidR="00DF48FC" w:rsidRPr="00C34A38" w:rsidRDefault="00DF48FC" w:rsidP="000F0CC0">
            <w:pPr>
              <w:pStyle w:val="ENoteTableText"/>
            </w:pPr>
            <w:r w:rsidRPr="00C34A38">
              <w:t>ad No 79, 2022</w:t>
            </w:r>
          </w:p>
        </w:tc>
      </w:tr>
      <w:tr w:rsidR="00DF48FC" w:rsidRPr="00C34A38" w14:paraId="4175BB47" w14:textId="77777777" w:rsidTr="00F85CAA">
        <w:trPr>
          <w:cantSplit/>
        </w:trPr>
        <w:tc>
          <w:tcPr>
            <w:tcW w:w="2436" w:type="dxa"/>
            <w:shd w:val="clear" w:color="auto" w:fill="auto"/>
          </w:tcPr>
          <w:p w14:paraId="584E80A1" w14:textId="77777777" w:rsidR="00DF48FC" w:rsidRPr="00C34A38" w:rsidRDefault="00DF48FC" w:rsidP="000F0CC0">
            <w:pPr>
              <w:pStyle w:val="ENoteTableText"/>
              <w:tabs>
                <w:tab w:val="center" w:leader="dot" w:pos="2268"/>
              </w:tabs>
              <w:rPr>
                <w:noProof/>
              </w:rPr>
            </w:pPr>
            <w:r w:rsidRPr="00C34A38">
              <w:rPr>
                <w:noProof/>
              </w:rPr>
              <w:t>s 789GZN</w:t>
            </w:r>
            <w:r w:rsidRPr="00C34A38">
              <w:rPr>
                <w:noProof/>
              </w:rPr>
              <w:tab/>
            </w:r>
          </w:p>
        </w:tc>
        <w:tc>
          <w:tcPr>
            <w:tcW w:w="4717" w:type="dxa"/>
            <w:shd w:val="clear" w:color="auto" w:fill="auto"/>
          </w:tcPr>
          <w:p w14:paraId="56A98C3C" w14:textId="77777777" w:rsidR="00DF48FC" w:rsidRPr="00C34A38" w:rsidRDefault="00DF48FC" w:rsidP="000F0CC0">
            <w:pPr>
              <w:pStyle w:val="ENoteTableText"/>
            </w:pPr>
            <w:r w:rsidRPr="00C34A38">
              <w:t>ad No 79, 2022</w:t>
            </w:r>
          </w:p>
        </w:tc>
      </w:tr>
      <w:tr w:rsidR="00DF48FC" w:rsidRPr="00C34A38" w14:paraId="15920A78" w14:textId="77777777" w:rsidTr="00F85CAA">
        <w:trPr>
          <w:cantSplit/>
        </w:trPr>
        <w:tc>
          <w:tcPr>
            <w:tcW w:w="2436" w:type="dxa"/>
            <w:shd w:val="clear" w:color="auto" w:fill="auto"/>
          </w:tcPr>
          <w:p w14:paraId="5C9E78B2" w14:textId="77777777" w:rsidR="00DF48FC" w:rsidRPr="00C34A38" w:rsidRDefault="00DF48FC" w:rsidP="000F0CC0">
            <w:pPr>
              <w:pStyle w:val="ENoteTableText"/>
              <w:tabs>
                <w:tab w:val="center" w:leader="dot" w:pos="2268"/>
              </w:tabs>
              <w:rPr>
                <w:noProof/>
              </w:rPr>
            </w:pPr>
            <w:r w:rsidRPr="00C34A38">
              <w:rPr>
                <w:noProof/>
              </w:rPr>
              <w:t>s 789GZP</w:t>
            </w:r>
            <w:r w:rsidRPr="00C34A38">
              <w:rPr>
                <w:noProof/>
              </w:rPr>
              <w:tab/>
            </w:r>
          </w:p>
        </w:tc>
        <w:tc>
          <w:tcPr>
            <w:tcW w:w="4717" w:type="dxa"/>
            <w:shd w:val="clear" w:color="auto" w:fill="auto"/>
          </w:tcPr>
          <w:p w14:paraId="46891FB4" w14:textId="77777777" w:rsidR="00DF48FC" w:rsidRPr="00C34A38" w:rsidRDefault="00DF48FC" w:rsidP="000F0CC0">
            <w:pPr>
              <w:pStyle w:val="ENoteTableText"/>
            </w:pPr>
            <w:r w:rsidRPr="00C34A38">
              <w:t>ad No 79, 2022</w:t>
            </w:r>
          </w:p>
        </w:tc>
      </w:tr>
      <w:tr w:rsidR="00DF48FC" w:rsidRPr="00C34A38" w14:paraId="743992EA" w14:textId="77777777" w:rsidTr="00F85CAA">
        <w:trPr>
          <w:cantSplit/>
        </w:trPr>
        <w:tc>
          <w:tcPr>
            <w:tcW w:w="2436" w:type="dxa"/>
            <w:shd w:val="clear" w:color="auto" w:fill="auto"/>
          </w:tcPr>
          <w:p w14:paraId="1EA85B69" w14:textId="77777777" w:rsidR="00DF48FC" w:rsidRPr="00C34A38" w:rsidRDefault="00DF48FC" w:rsidP="000F0CC0">
            <w:pPr>
              <w:pStyle w:val="ENoteTableText"/>
              <w:tabs>
                <w:tab w:val="center" w:leader="dot" w:pos="2268"/>
              </w:tabs>
              <w:rPr>
                <w:noProof/>
              </w:rPr>
            </w:pPr>
            <w:r w:rsidRPr="00C34A38">
              <w:rPr>
                <w:noProof/>
              </w:rPr>
              <w:t>s 789GZQ</w:t>
            </w:r>
            <w:r w:rsidRPr="00C34A38">
              <w:rPr>
                <w:noProof/>
              </w:rPr>
              <w:tab/>
            </w:r>
          </w:p>
        </w:tc>
        <w:tc>
          <w:tcPr>
            <w:tcW w:w="4717" w:type="dxa"/>
            <w:shd w:val="clear" w:color="auto" w:fill="auto"/>
          </w:tcPr>
          <w:p w14:paraId="3BC79F5D" w14:textId="77777777" w:rsidR="00DF48FC" w:rsidRPr="00C34A38" w:rsidRDefault="00DF48FC" w:rsidP="000F0CC0">
            <w:pPr>
              <w:pStyle w:val="ENoteTableText"/>
            </w:pPr>
            <w:r w:rsidRPr="00C34A38">
              <w:t>ad No 79, 2022</w:t>
            </w:r>
          </w:p>
        </w:tc>
      </w:tr>
      <w:tr w:rsidR="007C4A7A" w:rsidRPr="00C34A38" w14:paraId="0E1A0B81" w14:textId="77777777" w:rsidTr="00F85CAA">
        <w:trPr>
          <w:cantSplit/>
        </w:trPr>
        <w:tc>
          <w:tcPr>
            <w:tcW w:w="2436" w:type="dxa"/>
            <w:shd w:val="clear" w:color="auto" w:fill="auto"/>
          </w:tcPr>
          <w:p w14:paraId="5FC61CEF" w14:textId="5F29D1BC" w:rsidR="007C4A7A" w:rsidRPr="00C34A38" w:rsidRDefault="002E4BDC" w:rsidP="000F0CC0">
            <w:pPr>
              <w:pStyle w:val="ENoteTableText"/>
              <w:tabs>
                <w:tab w:val="center" w:leader="dot" w:pos="2268"/>
              </w:tabs>
              <w:rPr>
                <w:b/>
                <w:noProof/>
              </w:rPr>
            </w:pPr>
            <w:r w:rsidRPr="00C34A38">
              <w:rPr>
                <w:b/>
                <w:noProof/>
              </w:rPr>
              <w:t>Part 6</w:t>
            </w:r>
            <w:r w:rsidR="004D57DD">
              <w:rPr>
                <w:b/>
                <w:noProof/>
              </w:rPr>
              <w:noBreakHyphen/>
            </w:r>
            <w:r w:rsidR="007C4A7A" w:rsidRPr="00C34A38">
              <w:rPr>
                <w:b/>
                <w:noProof/>
              </w:rPr>
              <w:t>4E</w:t>
            </w:r>
          </w:p>
        </w:tc>
        <w:tc>
          <w:tcPr>
            <w:tcW w:w="4717" w:type="dxa"/>
            <w:shd w:val="clear" w:color="auto" w:fill="auto"/>
          </w:tcPr>
          <w:p w14:paraId="4E50D577" w14:textId="77777777" w:rsidR="007C4A7A" w:rsidRPr="00C34A38" w:rsidRDefault="007C4A7A" w:rsidP="000F0CC0">
            <w:pPr>
              <w:pStyle w:val="ENoteTableText"/>
            </w:pPr>
          </w:p>
        </w:tc>
      </w:tr>
      <w:tr w:rsidR="007C4A7A" w:rsidRPr="00C34A38" w14:paraId="46E47F95" w14:textId="77777777" w:rsidTr="00F85CAA">
        <w:trPr>
          <w:cantSplit/>
        </w:trPr>
        <w:tc>
          <w:tcPr>
            <w:tcW w:w="2436" w:type="dxa"/>
            <w:shd w:val="clear" w:color="auto" w:fill="auto"/>
          </w:tcPr>
          <w:p w14:paraId="1837FC1A" w14:textId="1663F2DD" w:rsidR="007C4A7A" w:rsidRPr="00C34A38" w:rsidRDefault="002E4BDC" w:rsidP="000F0CC0">
            <w:pPr>
              <w:pStyle w:val="ENoteTableText"/>
              <w:tabs>
                <w:tab w:val="center" w:leader="dot" w:pos="2268"/>
              </w:tabs>
              <w:rPr>
                <w:noProof/>
              </w:rPr>
            </w:pPr>
            <w:r w:rsidRPr="00C34A38">
              <w:rPr>
                <w:noProof/>
              </w:rPr>
              <w:t>Part 6</w:t>
            </w:r>
            <w:r w:rsidR="004D57DD">
              <w:rPr>
                <w:b/>
                <w:noProof/>
              </w:rPr>
              <w:noBreakHyphen/>
            </w:r>
            <w:r w:rsidR="007C4A7A" w:rsidRPr="00C34A38">
              <w:rPr>
                <w:noProof/>
              </w:rPr>
              <w:t>4E</w:t>
            </w:r>
            <w:r w:rsidR="007C4A7A" w:rsidRPr="00C34A38">
              <w:rPr>
                <w:noProof/>
              </w:rPr>
              <w:tab/>
            </w:r>
          </w:p>
        </w:tc>
        <w:tc>
          <w:tcPr>
            <w:tcW w:w="4717" w:type="dxa"/>
            <w:shd w:val="clear" w:color="auto" w:fill="auto"/>
          </w:tcPr>
          <w:p w14:paraId="36CF39AD" w14:textId="77777777" w:rsidR="007C4A7A" w:rsidRPr="00C34A38" w:rsidRDefault="007C4A7A" w:rsidP="000F0CC0">
            <w:pPr>
              <w:pStyle w:val="ENoteTableText"/>
            </w:pPr>
            <w:r w:rsidRPr="00C34A38">
              <w:t>ad No 79, 2022</w:t>
            </w:r>
          </w:p>
        </w:tc>
      </w:tr>
      <w:tr w:rsidR="007C4A7A" w:rsidRPr="00C34A38" w14:paraId="16D57096" w14:textId="77777777" w:rsidTr="00F85CAA">
        <w:trPr>
          <w:cantSplit/>
        </w:trPr>
        <w:tc>
          <w:tcPr>
            <w:tcW w:w="2436" w:type="dxa"/>
            <w:shd w:val="clear" w:color="auto" w:fill="auto"/>
          </w:tcPr>
          <w:p w14:paraId="46FF59E2" w14:textId="77777777" w:rsidR="007C4A7A" w:rsidRPr="00C34A38" w:rsidRDefault="007C4A7A" w:rsidP="000F0CC0">
            <w:pPr>
              <w:pStyle w:val="ENoteTableText"/>
              <w:tabs>
                <w:tab w:val="center" w:leader="dot" w:pos="2268"/>
              </w:tabs>
              <w:rPr>
                <w:noProof/>
              </w:rPr>
            </w:pPr>
            <w:r w:rsidRPr="00C34A38">
              <w:rPr>
                <w:noProof/>
              </w:rPr>
              <w:t>s 789HA</w:t>
            </w:r>
            <w:r w:rsidRPr="00C34A38">
              <w:rPr>
                <w:noProof/>
              </w:rPr>
              <w:tab/>
            </w:r>
          </w:p>
        </w:tc>
        <w:tc>
          <w:tcPr>
            <w:tcW w:w="4717" w:type="dxa"/>
            <w:shd w:val="clear" w:color="auto" w:fill="auto"/>
          </w:tcPr>
          <w:p w14:paraId="4D281C60" w14:textId="77777777" w:rsidR="007C4A7A" w:rsidRPr="00C34A38" w:rsidRDefault="007C4A7A" w:rsidP="000F0CC0">
            <w:pPr>
              <w:pStyle w:val="ENoteTableText"/>
            </w:pPr>
            <w:r w:rsidRPr="00C34A38">
              <w:t>ad No 79, 2022</w:t>
            </w:r>
          </w:p>
        </w:tc>
      </w:tr>
      <w:tr w:rsidR="007C4A7A" w:rsidRPr="00C34A38" w14:paraId="3F492477" w14:textId="77777777" w:rsidTr="00F85CAA">
        <w:trPr>
          <w:cantSplit/>
        </w:trPr>
        <w:tc>
          <w:tcPr>
            <w:tcW w:w="2436" w:type="dxa"/>
            <w:shd w:val="clear" w:color="auto" w:fill="auto"/>
          </w:tcPr>
          <w:p w14:paraId="154CD893" w14:textId="77777777" w:rsidR="007C4A7A" w:rsidRPr="00C34A38" w:rsidRDefault="007C4A7A" w:rsidP="000F0CC0">
            <w:pPr>
              <w:pStyle w:val="ENoteTableText"/>
              <w:tabs>
                <w:tab w:val="center" w:leader="dot" w:pos="2268"/>
              </w:tabs>
              <w:rPr>
                <w:noProof/>
              </w:rPr>
            </w:pPr>
            <w:r w:rsidRPr="00C34A38">
              <w:rPr>
                <w:noProof/>
              </w:rPr>
              <w:t>s 789HB</w:t>
            </w:r>
            <w:r w:rsidRPr="00C34A38">
              <w:rPr>
                <w:noProof/>
              </w:rPr>
              <w:tab/>
            </w:r>
          </w:p>
        </w:tc>
        <w:tc>
          <w:tcPr>
            <w:tcW w:w="4717" w:type="dxa"/>
            <w:shd w:val="clear" w:color="auto" w:fill="auto"/>
          </w:tcPr>
          <w:p w14:paraId="401D4E14" w14:textId="77777777" w:rsidR="007C4A7A" w:rsidRPr="00C34A38" w:rsidRDefault="007C4A7A" w:rsidP="000F0CC0">
            <w:pPr>
              <w:pStyle w:val="ENoteTableText"/>
            </w:pPr>
            <w:r w:rsidRPr="00C34A38">
              <w:t>ad No 79, 2022</w:t>
            </w:r>
          </w:p>
        </w:tc>
      </w:tr>
      <w:tr w:rsidR="000F0CC0" w:rsidRPr="00C34A38" w14:paraId="0254C26A" w14:textId="77777777" w:rsidTr="00F85CAA">
        <w:trPr>
          <w:cantSplit/>
        </w:trPr>
        <w:tc>
          <w:tcPr>
            <w:tcW w:w="2436" w:type="dxa"/>
            <w:shd w:val="clear" w:color="auto" w:fill="auto"/>
          </w:tcPr>
          <w:p w14:paraId="7408C2D8" w14:textId="35484A62" w:rsidR="000F0CC0" w:rsidRPr="00C34A38" w:rsidRDefault="002E4BDC" w:rsidP="000F0CC0">
            <w:pPr>
              <w:pStyle w:val="ENoteTableText"/>
              <w:keepNext/>
            </w:pPr>
            <w:r w:rsidRPr="00C34A38">
              <w:rPr>
                <w:b/>
                <w:noProof/>
              </w:rPr>
              <w:t>Part 6</w:t>
            </w:r>
            <w:r w:rsidR="004D57DD">
              <w:rPr>
                <w:b/>
                <w:noProof/>
              </w:rPr>
              <w:noBreakHyphen/>
            </w:r>
            <w:r w:rsidR="000F0CC0" w:rsidRPr="00C34A38">
              <w:rPr>
                <w:b/>
                <w:noProof/>
              </w:rPr>
              <w:t>5</w:t>
            </w:r>
          </w:p>
        </w:tc>
        <w:tc>
          <w:tcPr>
            <w:tcW w:w="4717" w:type="dxa"/>
            <w:shd w:val="clear" w:color="auto" w:fill="auto"/>
          </w:tcPr>
          <w:p w14:paraId="0F27BB9A" w14:textId="77777777" w:rsidR="000F0CC0" w:rsidRPr="00C34A38" w:rsidRDefault="000F0CC0" w:rsidP="000F0CC0">
            <w:pPr>
              <w:pStyle w:val="ENoteTableText"/>
              <w:keepNext/>
            </w:pPr>
          </w:p>
        </w:tc>
      </w:tr>
      <w:tr w:rsidR="000F0CC0" w:rsidRPr="00C34A38" w14:paraId="0B0F6326" w14:textId="77777777" w:rsidTr="00F85CAA">
        <w:trPr>
          <w:cantSplit/>
        </w:trPr>
        <w:tc>
          <w:tcPr>
            <w:tcW w:w="2436" w:type="dxa"/>
            <w:shd w:val="clear" w:color="auto" w:fill="auto"/>
          </w:tcPr>
          <w:p w14:paraId="08B30A38" w14:textId="3980E9A6" w:rsidR="000F0CC0" w:rsidRPr="00C34A38" w:rsidRDefault="004D57DD" w:rsidP="000F0CC0">
            <w:pPr>
              <w:pStyle w:val="ENoteTableText"/>
              <w:keepNext/>
              <w:rPr>
                <w:noProof/>
              </w:rPr>
            </w:pPr>
            <w:r>
              <w:rPr>
                <w:b/>
                <w:noProof/>
              </w:rPr>
              <w:t>Division 1</w:t>
            </w:r>
          </w:p>
        </w:tc>
        <w:tc>
          <w:tcPr>
            <w:tcW w:w="4717" w:type="dxa"/>
            <w:shd w:val="clear" w:color="auto" w:fill="auto"/>
          </w:tcPr>
          <w:p w14:paraId="579BB22E" w14:textId="77777777" w:rsidR="000F0CC0" w:rsidRPr="00C34A38" w:rsidRDefault="000F0CC0" w:rsidP="000F0CC0">
            <w:pPr>
              <w:pStyle w:val="ENoteTableText"/>
              <w:keepNext/>
            </w:pPr>
          </w:p>
        </w:tc>
      </w:tr>
      <w:tr w:rsidR="000F0CC0" w:rsidRPr="00C34A38" w14:paraId="7824EE04" w14:textId="77777777" w:rsidTr="00F85CAA">
        <w:trPr>
          <w:cantSplit/>
        </w:trPr>
        <w:tc>
          <w:tcPr>
            <w:tcW w:w="2436" w:type="dxa"/>
            <w:shd w:val="clear" w:color="auto" w:fill="auto"/>
          </w:tcPr>
          <w:p w14:paraId="685B6831" w14:textId="77777777" w:rsidR="000F0CC0" w:rsidRPr="00C34A38" w:rsidRDefault="000F0CC0" w:rsidP="000F0CC0">
            <w:pPr>
              <w:pStyle w:val="ENoteTableText"/>
              <w:tabs>
                <w:tab w:val="center" w:leader="dot" w:pos="2268"/>
              </w:tabs>
              <w:rPr>
                <w:noProof/>
              </w:rPr>
            </w:pPr>
            <w:r w:rsidRPr="00C34A38">
              <w:t>s 791</w:t>
            </w:r>
            <w:r w:rsidRPr="00C34A38">
              <w:tab/>
            </w:r>
          </w:p>
        </w:tc>
        <w:tc>
          <w:tcPr>
            <w:tcW w:w="4717" w:type="dxa"/>
            <w:shd w:val="clear" w:color="auto" w:fill="auto"/>
          </w:tcPr>
          <w:p w14:paraId="15B91345" w14:textId="77777777" w:rsidR="000F0CC0" w:rsidRPr="00C34A38" w:rsidRDefault="000F0CC0" w:rsidP="000F0CC0">
            <w:pPr>
              <w:pStyle w:val="ENoteTableText"/>
            </w:pPr>
            <w:r w:rsidRPr="00C34A38">
              <w:t>am No 33, 2012</w:t>
            </w:r>
          </w:p>
        </w:tc>
      </w:tr>
      <w:tr w:rsidR="000F0CC0" w:rsidRPr="00C34A38" w14:paraId="0A2BB1A9" w14:textId="77777777" w:rsidTr="00F85CAA">
        <w:trPr>
          <w:cantSplit/>
        </w:trPr>
        <w:tc>
          <w:tcPr>
            <w:tcW w:w="2436" w:type="dxa"/>
            <w:shd w:val="clear" w:color="auto" w:fill="auto"/>
          </w:tcPr>
          <w:p w14:paraId="3BCC193F" w14:textId="23EE271B" w:rsidR="000F0CC0" w:rsidRPr="00C34A38" w:rsidRDefault="004D57DD" w:rsidP="00851D1E">
            <w:pPr>
              <w:pStyle w:val="ENoteTableText"/>
              <w:keepNext/>
            </w:pPr>
            <w:r>
              <w:rPr>
                <w:b/>
                <w:noProof/>
              </w:rPr>
              <w:lastRenderedPageBreak/>
              <w:t>Division 2</w:t>
            </w:r>
          </w:p>
        </w:tc>
        <w:tc>
          <w:tcPr>
            <w:tcW w:w="4717" w:type="dxa"/>
            <w:shd w:val="clear" w:color="auto" w:fill="auto"/>
          </w:tcPr>
          <w:p w14:paraId="1FF1613A" w14:textId="77777777" w:rsidR="000F0CC0" w:rsidRPr="00C34A38" w:rsidRDefault="000F0CC0" w:rsidP="000F0CC0">
            <w:pPr>
              <w:pStyle w:val="ENoteTableText"/>
            </w:pPr>
          </w:p>
        </w:tc>
      </w:tr>
      <w:tr w:rsidR="000F0CC0" w:rsidRPr="00C34A38" w14:paraId="1AB81EEF" w14:textId="77777777" w:rsidTr="00F85CAA">
        <w:trPr>
          <w:cantSplit/>
        </w:trPr>
        <w:tc>
          <w:tcPr>
            <w:tcW w:w="2436" w:type="dxa"/>
            <w:shd w:val="clear" w:color="auto" w:fill="auto"/>
          </w:tcPr>
          <w:p w14:paraId="494B4DBA" w14:textId="77777777" w:rsidR="000F0CC0" w:rsidRPr="00C34A38" w:rsidRDefault="000F0CC0" w:rsidP="000F0CC0">
            <w:pPr>
              <w:pStyle w:val="ENoteTableText"/>
              <w:tabs>
                <w:tab w:val="center" w:leader="dot" w:pos="2268"/>
              </w:tabs>
              <w:rPr>
                <w:noProof/>
              </w:rPr>
            </w:pPr>
            <w:r w:rsidRPr="00C34A38">
              <w:rPr>
                <w:noProof/>
              </w:rPr>
              <w:t>s 792</w:t>
            </w:r>
            <w:r w:rsidRPr="00C34A38">
              <w:rPr>
                <w:noProof/>
              </w:rPr>
              <w:tab/>
            </w:r>
          </w:p>
        </w:tc>
        <w:tc>
          <w:tcPr>
            <w:tcW w:w="4717" w:type="dxa"/>
            <w:shd w:val="clear" w:color="auto" w:fill="auto"/>
          </w:tcPr>
          <w:p w14:paraId="68F1AE49" w14:textId="77777777" w:rsidR="000F0CC0" w:rsidRPr="00C34A38" w:rsidRDefault="000F0CC0" w:rsidP="000F0CC0">
            <w:pPr>
              <w:pStyle w:val="ENoteTableText"/>
              <w:rPr>
                <w:u w:val="single"/>
              </w:rPr>
            </w:pPr>
            <w:r w:rsidRPr="00C34A38">
              <w:t>am No 33, 2016</w:t>
            </w:r>
          </w:p>
        </w:tc>
      </w:tr>
      <w:tr w:rsidR="000F0CC0" w:rsidRPr="00C34A38" w14:paraId="7980F01F" w14:textId="77777777" w:rsidTr="00F85CAA">
        <w:trPr>
          <w:cantSplit/>
        </w:trPr>
        <w:tc>
          <w:tcPr>
            <w:tcW w:w="2436" w:type="dxa"/>
            <w:shd w:val="clear" w:color="auto" w:fill="auto"/>
          </w:tcPr>
          <w:p w14:paraId="24876655" w14:textId="77777777" w:rsidR="000F0CC0" w:rsidRPr="00C34A38" w:rsidRDefault="000F0CC0" w:rsidP="000F0CC0">
            <w:pPr>
              <w:pStyle w:val="ENoteTableText"/>
              <w:tabs>
                <w:tab w:val="center" w:leader="dot" w:pos="2268"/>
              </w:tabs>
              <w:rPr>
                <w:noProof/>
              </w:rPr>
            </w:pPr>
            <w:r w:rsidRPr="00C34A38">
              <w:rPr>
                <w:noProof/>
              </w:rPr>
              <w:t>s 795A</w:t>
            </w:r>
            <w:r w:rsidRPr="00C34A38">
              <w:rPr>
                <w:noProof/>
              </w:rPr>
              <w:tab/>
            </w:r>
          </w:p>
        </w:tc>
        <w:tc>
          <w:tcPr>
            <w:tcW w:w="4717" w:type="dxa"/>
            <w:shd w:val="clear" w:color="auto" w:fill="auto"/>
          </w:tcPr>
          <w:p w14:paraId="796D847F" w14:textId="77777777" w:rsidR="000F0CC0" w:rsidRPr="00C34A38" w:rsidRDefault="000F0CC0" w:rsidP="000F0CC0">
            <w:pPr>
              <w:pStyle w:val="ENoteTableText"/>
            </w:pPr>
            <w:r w:rsidRPr="00C34A38">
              <w:t>ad No 33, 2012</w:t>
            </w:r>
          </w:p>
        </w:tc>
      </w:tr>
      <w:tr w:rsidR="000F0CC0" w:rsidRPr="00C34A38" w14:paraId="70F6F01E" w14:textId="77777777" w:rsidTr="00F85CAA">
        <w:trPr>
          <w:cantSplit/>
        </w:trPr>
        <w:tc>
          <w:tcPr>
            <w:tcW w:w="2436" w:type="dxa"/>
            <w:shd w:val="clear" w:color="auto" w:fill="auto"/>
          </w:tcPr>
          <w:p w14:paraId="6288DC5B" w14:textId="77777777" w:rsidR="000F0CC0" w:rsidRPr="00C34A38" w:rsidRDefault="000F0CC0" w:rsidP="000F0CC0">
            <w:pPr>
              <w:pStyle w:val="ENoteTableText"/>
              <w:rPr>
                <w:noProof/>
              </w:rPr>
            </w:pPr>
          </w:p>
        </w:tc>
        <w:tc>
          <w:tcPr>
            <w:tcW w:w="4717" w:type="dxa"/>
            <w:shd w:val="clear" w:color="auto" w:fill="auto"/>
          </w:tcPr>
          <w:p w14:paraId="377A7C15" w14:textId="77777777" w:rsidR="000F0CC0" w:rsidRPr="00C34A38" w:rsidRDefault="000F0CC0" w:rsidP="000F0CC0">
            <w:pPr>
              <w:pStyle w:val="ENoteTableText"/>
            </w:pPr>
            <w:r w:rsidRPr="00C34A38">
              <w:t>rs No 175, 2012</w:t>
            </w:r>
          </w:p>
        </w:tc>
      </w:tr>
      <w:tr w:rsidR="000F0CC0" w:rsidRPr="00C34A38" w14:paraId="6C12BACD" w14:textId="77777777" w:rsidTr="00F85CAA">
        <w:trPr>
          <w:cantSplit/>
        </w:trPr>
        <w:tc>
          <w:tcPr>
            <w:tcW w:w="2436" w:type="dxa"/>
            <w:shd w:val="clear" w:color="auto" w:fill="auto"/>
          </w:tcPr>
          <w:p w14:paraId="4C669B78" w14:textId="77777777" w:rsidR="000F0CC0" w:rsidRPr="00C34A38" w:rsidRDefault="000F0CC0" w:rsidP="000F0CC0">
            <w:pPr>
              <w:pStyle w:val="ENoteTableText"/>
              <w:tabs>
                <w:tab w:val="center" w:leader="dot" w:pos="2268"/>
              </w:tabs>
            </w:pPr>
            <w:r w:rsidRPr="00C34A38">
              <w:t>s 796A</w:t>
            </w:r>
            <w:r w:rsidRPr="00C34A38">
              <w:tab/>
            </w:r>
          </w:p>
        </w:tc>
        <w:tc>
          <w:tcPr>
            <w:tcW w:w="4717" w:type="dxa"/>
            <w:shd w:val="clear" w:color="auto" w:fill="auto"/>
          </w:tcPr>
          <w:p w14:paraId="17672C14" w14:textId="77777777" w:rsidR="000F0CC0" w:rsidRPr="00C34A38" w:rsidRDefault="000F0CC0" w:rsidP="000F0CC0">
            <w:pPr>
              <w:pStyle w:val="ENoteTableText"/>
            </w:pPr>
            <w:r w:rsidRPr="00C34A38">
              <w:t>ad No 55, 2009</w:t>
            </w:r>
          </w:p>
        </w:tc>
      </w:tr>
      <w:tr w:rsidR="000F0CC0" w:rsidRPr="00C34A38" w14:paraId="0CAA65D5" w14:textId="77777777" w:rsidTr="00F85CAA">
        <w:trPr>
          <w:cantSplit/>
        </w:trPr>
        <w:tc>
          <w:tcPr>
            <w:tcW w:w="2436" w:type="dxa"/>
            <w:shd w:val="clear" w:color="auto" w:fill="auto"/>
          </w:tcPr>
          <w:p w14:paraId="25954BE0" w14:textId="77777777" w:rsidR="000F0CC0" w:rsidRPr="00C34A38" w:rsidRDefault="000F0CC0" w:rsidP="000F0CC0">
            <w:pPr>
              <w:pStyle w:val="ENoteTableText"/>
            </w:pPr>
          </w:p>
        </w:tc>
        <w:tc>
          <w:tcPr>
            <w:tcW w:w="4717" w:type="dxa"/>
            <w:shd w:val="clear" w:color="auto" w:fill="auto"/>
          </w:tcPr>
          <w:p w14:paraId="6B8C9E86" w14:textId="77777777" w:rsidR="000F0CC0" w:rsidRPr="00C34A38" w:rsidRDefault="000F0CC0" w:rsidP="000F0CC0">
            <w:pPr>
              <w:pStyle w:val="ENoteTableText"/>
            </w:pPr>
            <w:r w:rsidRPr="00C34A38">
              <w:t>am No 174, 2012</w:t>
            </w:r>
          </w:p>
        </w:tc>
      </w:tr>
      <w:tr w:rsidR="000F0CC0" w:rsidRPr="00C34A38" w14:paraId="6390FCD1" w14:textId="77777777" w:rsidTr="00F85CAA">
        <w:trPr>
          <w:cantSplit/>
        </w:trPr>
        <w:tc>
          <w:tcPr>
            <w:tcW w:w="2436" w:type="dxa"/>
            <w:shd w:val="clear" w:color="auto" w:fill="auto"/>
          </w:tcPr>
          <w:p w14:paraId="00114645" w14:textId="77777777" w:rsidR="000F0CC0" w:rsidRPr="00C34A38" w:rsidRDefault="000F0CC0" w:rsidP="000F0CC0">
            <w:pPr>
              <w:pStyle w:val="ENoteTableText"/>
              <w:tabs>
                <w:tab w:val="center" w:leader="dot" w:pos="2268"/>
              </w:tabs>
            </w:pPr>
            <w:r w:rsidRPr="00C34A38">
              <w:t>s 799</w:t>
            </w:r>
            <w:r w:rsidRPr="00C34A38">
              <w:tab/>
            </w:r>
          </w:p>
        </w:tc>
        <w:tc>
          <w:tcPr>
            <w:tcW w:w="4717" w:type="dxa"/>
            <w:shd w:val="clear" w:color="auto" w:fill="auto"/>
          </w:tcPr>
          <w:p w14:paraId="31C166C9" w14:textId="77777777" w:rsidR="000F0CC0" w:rsidRPr="00C34A38" w:rsidRDefault="000F0CC0" w:rsidP="000F0CC0">
            <w:pPr>
              <w:pStyle w:val="ENoteTableText"/>
            </w:pPr>
            <w:r w:rsidRPr="00C34A38">
              <w:t>am No 55, 2009</w:t>
            </w:r>
          </w:p>
        </w:tc>
      </w:tr>
      <w:tr w:rsidR="000F0CC0" w:rsidRPr="00C34A38" w14:paraId="38CF8AD4" w14:textId="77777777" w:rsidTr="00F85CAA">
        <w:trPr>
          <w:cantSplit/>
        </w:trPr>
        <w:tc>
          <w:tcPr>
            <w:tcW w:w="2436" w:type="dxa"/>
            <w:shd w:val="clear" w:color="auto" w:fill="auto"/>
          </w:tcPr>
          <w:p w14:paraId="4C3FD68F" w14:textId="77777777" w:rsidR="000F0CC0" w:rsidRPr="00C34A38" w:rsidRDefault="000F0CC0" w:rsidP="000F0CC0">
            <w:pPr>
              <w:pStyle w:val="ENoteTableText"/>
            </w:pPr>
            <w:r w:rsidRPr="00C34A38">
              <w:rPr>
                <w:b/>
              </w:rPr>
              <w:t>Schedule 1</w:t>
            </w:r>
          </w:p>
        </w:tc>
        <w:tc>
          <w:tcPr>
            <w:tcW w:w="4717" w:type="dxa"/>
            <w:shd w:val="clear" w:color="auto" w:fill="auto"/>
          </w:tcPr>
          <w:p w14:paraId="481716B9" w14:textId="77777777" w:rsidR="000F0CC0" w:rsidRPr="00C34A38" w:rsidRDefault="000F0CC0" w:rsidP="000F0CC0">
            <w:pPr>
              <w:pStyle w:val="ENoteTableText"/>
            </w:pPr>
          </w:p>
        </w:tc>
      </w:tr>
      <w:tr w:rsidR="000F0CC0" w:rsidRPr="00C34A38" w14:paraId="26B27002" w14:textId="77777777" w:rsidTr="00F85CAA">
        <w:trPr>
          <w:cantSplit/>
        </w:trPr>
        <w:tc>
          <w:tcPr>
            <w:tcW w:w="2436" w:type="dxa"/>
            <w:shd w:val="clear" w:color="auto" w:fill="auto"/>
          </w:tcPr>
          <w:p w14:paraId="0D0DB5C5" w14:textId="77777777" w:rsidR="000F0CC0" w:rsidRPr="00C34A38" w:rsidRDefault="000F0CC0" w:rsidP="000F0CC0">
            <w:pPr>
              <w:pStyle w:val="ENoteTableText"/>
              <w:tabs>
                <w:tab w:val="center" w:leader="dot" w:pos="2268"/>
              </w:tabs>
            </w:pPr>
            <w:r w:rsidRPr="00C34A38">
              <w:t>Schedule 1</w:t>
            </w:r>
            <w:r w:rsidRPr="00C34A38">
              <w:tab/>
            </w:r>
          </w:p>
        </w:tc>
        <w:tc>
          <w:tcPr>
            <w:tcW w:w="4717" w:type="dxa"/>
            <w:shd w:val="clear" w:color="auto" w:fill="auto"/>
          </w:tcPr>
          <w:p w14:paraId="6202F65E" w14:textId="77777777" w:rsidR="000F0CC0" w:rsidRPr="00C34A38" w:rsidRDefault="000F0CC0" w:rsidP="000F0CC0">
            <w:pPr>
              <w:pStyle w:val="ENoteTableText"/>
            </w:pPr>
            <w:r w:rsidRPr="00C34A38">
              <w:t>rep No 55, 2009</w:t>
            </w:r>
          </w:p>
        </w:tc>
      </w:tr>
      <w:tr w:rsidR="000F0CC0" w:rsidRPr="00C34A38" w14:paraId="6173A599" w14:textId="77777777" w:rsidTr="00F85CAA">
        <w:trPr>
          <w:cantSplit/>
        </w:trPr>
        <w:tc>
          <w:tcPr>
            <w:tcW w:w="2436" w:type="dxa"/>
            <w:shd w:val="clear" w:color="auto" w:fill="auto"/>
          </w:tcPr>
          <w:p w14:paraId="267FB9DF" w14:textId="77777777" w:rsidR="000F0CC0" w:rsidRPr="00C34A38" w:rsidRDefault="000F0CC0" w:rsidP="000F0CC0">
            <w:pPr>
              <w:pStyle w:val="ENoteTableText"/>
            </w:pPr>
          </w:p>
        </w:tc>
        <w:tc>
          <w:tcPr>
            <w:tcW w:w="4717" w:type="dxa"/>
            <w:shd w:val="clear" w:color="auto" w:fill="auto"/>
          </w:tcPr>
          <w:p w14:paraId="0D0A5BE2" w14:textId="77777777" w:rsidR="000F0CC0" w:rsidRPr="00C34A38" w:rsidRDefault="000F0CC0" w:rsidP="000F0CC0">
            <w:pPr>
              <w:pStyle w:val="ENoteTableText"/>
            </w:pPr>
            <w:r w:rsidRPr="00C34A38">
              <w:t>ad No 33, 2012</w:t>
            </w:r>
          </w:p>
        </w:tc>
      </w:tr>
      <w:tr w:rsidR="000F0CC0" w:rsidRPr="00C34A38" w14:paraId="39D7FC14" w14:textId="77777777" w:rsidTr="00F85CAA">
        <w:trPr>
          <w:cantSplit/>
        </w:trPr>
        <w:tc>
          <w:tcPr>
            <w:tcW w:w="2436" w:type="dxa"/>
            <w:shd w:val="clear" w:color="auto" w:fill="auto"/>
          </w:tcPr>
          <w:p w14:paraId="2CA4B6C6" w14:textId="77777777" w:rsidR="000F0CC0" w:rsidRPr="00C34A38" w:rsidRDefault="002E4BDC" w:rsidP="000F0CC0">
            <w:pPr>
              <w:pStyle w:val="ENoteTableText"/>
            </w:pPr>
            <w:r w:rsidRPr="00C34A38">
              <w:rPr>
                <w:b/>
                <w:noProof/>
              </w:rPr>
              <w:t>Part 1</w:t>
            </w:r>
          </w:p>
        </w:tc>
        <w:tc>
          <w:tcPr>
            <w:tcW w:w="4717" w:type="dxa"/>
            <w:shd w:val="clear" w:color="auto" w:fill="auto"/>
          </w:tcPr>
          <w:p w14:paraId="46049BC0" w14:textId="77777777" w:rsidR="000F0CC0" w:rsidRPr="00C34A38" w:rsidRDefault="000F0CC0" w:rsidP="000F0CC0">
            <w:pPr>
              <w:pStyle w:val="ENoteTableText"/>
            </w:pPr>
          </w:p>
        </w:tc>
      </w:tr>
      <w:tr w:rsidR="000F0CC0" w:rsidRPr="00C34A38" w14:paraId="35E8410C" w14:textId="77777777" w:rsidTr="00F85CAA">
        <w:trPr>
          <w:cantSplit/>
        </w:trPr>
        <w:tc>
          <w:tcPr>
            <w:tcW w:w="2436" w:type="dxa"/>
            <w:shd w:val="clear" w:color="auto" w:fill="auto"/>
          </w:tcPr>
          <w:p w14:paraId="2DEE5140" w14:textId="77777777" w:rsidR="000F0CC0" w:rsidRPr="00C34A38" w:rsidRDefault="000F0CC0" w:rsidP="000F0CC0">
            <w:pPr>
              <w:pStyle w:val="ENoteTableText"/>
              <w:tabs>
                <w:tab w:val="center" w:leader="dot" w:pos="2268"/>
              </w:tabs>
            </w:pPr>
            <w:r w:rsidRPr="00C34A38">
              <w:t>c 1</w:t>
            </w:r>
            <w:r w:rsidRPr="00C34A38">
              <w:tab/>
            </w:r>
          </w:p>
        </w:tc>
        <w:tc>
          <w:tcPr>
            <w:tcW w:w="4717" w:type="dxa"/>
            <w:shd w:val="clear" w:color="auto" w:fill="auto"/>
          </w:tcPr>
          <w:p w14:paraId="2AAFD0C1" w14:textId="77777777" w:rsidR="000F0CC0" w:rsidRPr="00C34A38" w:rsidRDefault="000F0CC0" w:rsidP="000F0CC0">
            <w:pPr>
              <w:pStyle w:val="ENoteTableText"/>
            </w:pPr>
            <w:r w:rsidRPr="00C34A38">
              <w:t>rep No 55, 2009</w:t>
            </w:r>
          </w:p>
        </w:tc>
      </w:tr>
      <w:tr w:rsidR="000F0CC0" w:rsidRPr="00C34A38" w14:paraId="16CE20CC" w14:textId="77777777" w:rsidTr="00F85CAA">
        <w:trPr>
          <w:cantSplit/>
        </w:trPr>
        <w:tc>
          <w:tcPr>
            <w:tcW w:w="2436" w:type="dxa"/>
            <w:shd w:val="clear" w:color="auto" w:fill="auto"/>
          </w:tcPr>
          <w:p w14:paraId="2A144765" w14:textId="77777777" w:rsidR="000F0CC0" w:rsidRPr="00C34A38" w:rsidRDefault="000F0CC0" w:rsidP="000F0CC0">
            <w:pPr>
              <w:pStyle w:val="ENoteTableText"/>
            </w:pPr>
          </w:p>
        </w:tc>
        <w:tc>
          <w:tcPr>
            <w:tcW w:w="4717" w:type="dxa"/>
            <w:shd w:val="clear" w:color="auto" w:fill="auto"/>
          </w:tcPr>
          <w:p w14:paraId="6703C5F4" w14:textId="77777777" w:rsidR="000F0CC0" w:rsidRPr="00C34A38" w:rsidRDefault="000F0CC0" w:rsidP="000F0CC0">
            <w:pPr>
              <w:pStyle w:val="ENoteTableText"/>
            </w:pPr>
            <w:r w:rsidRPr="00C34A38">
              <w:t>ad No 33, 2012</w:t>
            </w:r>
          </w:p>
        </w:tc>
      </w:tr>
      <w:tr w:rsidR="000F0CC0" w:rsidRPr="00C34A38" w14:paraId="2980420F" w14:textId="77777777" w:rsidTr="00F85CAA">
        <w:trPr>
          <w:cantSplit/>
        </w:trPr>
        <w:tc>
          <w:tcPr>
            <w:tcW w:w="2436" w:type="dxa"/>
            <w:shd w:val="clear" w:color="auto" w:fill="auto"/>
          </w:tcPr>
          <w:p w14:paraId="7CCCEEF3" w14:textId="77777777" w:rsidR="000F0CC0" w:rsidRPr="00C34A38" w:rsidRDefault="000F0CC0" w:rsidP="000F0CC0">
            <w:pPr>
              <w:pStyle w:val="ENoteTableText"/>
              <w:tabs>
                <w:tab w:val="center" w:leader="dot" w:pos="2268"/>
              </w:tabs>
            </w:pPr>
            <w:r w:rsidRPr="00C34A38">
              <w:t>c 2</w:t>
            </w:r>
            <w:r w:rsidRPr="00C34A38">
              <w:tab/>
            </w:r>
          </w:p>
        </w:tc>
        <w:tc>
          <w:tcPr>
            <w:tcW w:w="4717" w:type="dxa"/>
            <w:shd w:val="clear" w:color="auto" w:fill="auto"/>
          </w:tcPr>
          <w:p w14:paraId="5CF7CCFF" w14:textId="77777777" w:rsidR="000F0CC0" w:rsidRPr="00C34A38" w:rsidRDefault="000F0CC0" w:rsidP="000F0CC0">
            <w:pPr>
              <w:pStyle w:val="ENoteTableText"/>
            </w:pPr>
            <w:r w:rsidRPr="00C34A38">
              <w:t>rep No 55, 2009</w:t>
            </w:r>
          </w:p>
        </w:tc>
      </w:tr>
      <w:tr w:rsidR="000F0CC0" w:rsidRPr="00C34A38" w14:paraId="5ED5A461" w14:textId="77777777" w:rsidTr="00F85CAA">
        <w:trPr>
          <w:cantSplit/>
        </w:trPr>
        <w:tc>
          <w:tcPr>
            <w:tcW w:w="2436" w:type="dxa"/>
            <w:shd w:val="clear" w:color="auto" w:fill="auto"/>
          </w:tcPr>
          <w:p w14:paraId="3872F0BF" w14:textId="77777777" w:rsidR="000F0CC0" w:rsidRPr="00C34A38" w:rsidRDefault="000F0CC0" w:rsidP="000F0CC0">
            <w:pPr>
              <w:pStyle w:val="ENoteTableText"/>
            </w:pPr>
          </w:p>
        </w:tc>
        <w:tc>
          <w:tcPr>
            <w:tcW w:w="4717" w:type="dxa"/>
            <w:shd w:val="clear" w:color="auto" w:fill="auto"/>
          </w:tcPr>
          <w:p w14:paraId="2C8AAB2D" w14:textId="77777777" w:rsidR="000F0CC0" w:rsidRPr="00C34A38" w:rsidRDefault="000F0CC0" w:rsidP="000F0CC0">
            <w:pPr>
              <w:pStyle w:val="ENoteTableText"/>
            </w:pPr>
            <w:r w:rsidRPr="00C34A38">
              <w:t>ad No 33, 2012</w:t>
            </w:r>
          </w:p>
        </w:tc>
      </w:tr>
      <w:tr w:rsidR="000F0CC0" w:rsidRPr="00C34A38" w14:paraId="2834ACA5" w14:textId="77777777" w:rsidTr="00F85CAA">
        <w:trPr>
          <w:cantSplit/>
        </w:trPr>
        <w:tc>
          <w:tcPr>
            <w:tcW w:w="2436" w:type="dxa"/>
            <w:shd w:val="clear" w:color="auto" w:fill="auto"/>
          </w:tcPr>
          <w:p w14:paraId="450FFE92" w14:textId="77777777" w:rsidR="000F0CC0" w:rsidRPr="00C34A38" w:rsidRDefault="000F0CC0" w:rsidP="000F0CC0">
            <w:pPr>
              <w:pStyle w:val="ENoteTableText"/>
              <w:tabs>
                <w:tab w:val="center" w:leader="dot" w:pos="2268"/>
              </w:tabs>
            </w:pPr>
            <w:r w:rsidRPr="00C34A38">
              <w:t>c 3</w:t>
            </w:r>
            <w:r w:rsidRPr="00C34A38">
              <w:tab/>
            </w:r>
          </w:p>
        </w:tc>
        <w:tc>
          <w:tcPr>
            <w:tcW w:w="4717" w:type="dxa"/>
            <w:shd w:val="clear" w:color="auto" w:fill="auto"/>
          </w:tcPr>
          <w:p w14:paraId="11A5FF02" w14:textId="77777777" w:rsidR="000F0CC0" w:rsidRPr="00C34A38" w:rsidRDefault="000F0CC0" w:rsidP="000F0CC0">
            <w:pPr>
              <w:pStyle w:val="ENoteTableText"/>
            </w:pPr>
            <w:r w:rsidRPr="00C34A38">
              <w:t>rep No 55, 2009</w:t>
            </w:r>
          </w:p>
        </w:tc>
      </w:tr>
      <w:tr w:rsidR="000F0CC0" w:rsidRPr="00C34A38" w14:paraId="5220852A" w14:textId="77777777" w:rsidTr="00F85CAA">
        <w:trPr>
          <w:cantSplit/>
        </w:trPr>
        <w:tc>
          <w:tcPr>
            <w:tcW w:w="2436" w:type="dxa"/>
            <w:shd w:val="clear" w:color="auto" w:fill="auto"/>
          </w:tcPr>
          <w:p w14:paraId="07D00345" w14:textId="77777777" w:rsidR="000F0CC0" w:rsidRPr="00C34A38" w:rsidRDefault="000F0CC0" w:rsidP="000F0CC0">
            <w:pPr>
              <w:pStyle w:val="ENoteTableText"/>
            </w:pPr>
          </w:p>
        </w:tc>
        <w:tc>
          <w:tcPr>
            <w:tcW w:w="4717" w:type="dxa"/>
            <w:shd w:val="clear" w:color="auto" w:fill="auto"/>
          </w:tcPr>
          <w:p w14:paraId="521A32ED" w14:textId="77777777" w:rsidR="000F0CC0" w:rsidRPr="00C34A38" w:rsidRDefault="000F0CC0" w:rsidP="000F0CC0">
            <w:pPr>
              <w:pStyle w:val="ENoteTableText"/>
            </w:pPr>
            <w:r w:rsidRPr="00C34A38">
              <w:t>ad No 33, 2012</w:t>
            </w:r>
          </w:p>
        </w:tc>
      </w:tr>
      <w:tr w:rsidR="000F0CC0" w:rsidRPr="00C34A38" w14:paraId="2BCBCBC9" w14:textId="77777777" w:rsidTr="00F85CAA">
        <w:trPr>
          <w:cantSplit/>
        </w:trPr>
        <w:tc>
          <w:tcPr>
            <w:tcW w:w="2436" w:type="dxa"/>
            <w:shd w:val="clear" w:color="auto" w:fill="auto"/>
          </w:tcPr>
          <w:p w14:paraId="44A178A5" w14:textId="77777777" w:rsidR="000F0CC0" w:rsidRPr="00C34A38" w:rsidRDefault="000F0CC0" w:rsidP="000F0CC0">
            <w:pPr>
              <w:pStyle w:val="ENoteTableText"/>
              <w:tabs>
                <w:tab w:val="center" w:leader="dot" w:pos="2268"/>
              </w:tabs>
            </w:pPr>
            <w:r w:rsidRPr="00C34A38">
              <w:t>c 4</w:t>
            </w:r>
            <w:r w:rsidRPr="00C34A38">
              <w:tab/>
            </w:r>
          </w:p>
        </w:tc>
        <w:tc>
          <w:tcPr>
            <w:tcW w:w="4717" w:type="dxa"/>
            <w:shd w:val="clear" w:color="auto" w:fill="auto"/>
          </w:tcPr>
          <w:p w14:paraId="019E2A5C" w14:textId="77777777" w:rsidR="000F0CC0" w:rsidRPr="00C34A38" w:rsidRDefault="000F0CC0" w:rsidP="000F0CC0">
            <w:pPr>
              <w:pStyle w:val="ENoteTableText"/>
            </w:pPr>
            <w:r w:rsidRPr="00C34A38">
              <w:t>rep No 55, 2009</w:t>
            </w:r>
          </w:p>
        </w:tc>
      </w:tr>
      <w:tr w:rsidR="000F0CC0" w:rsidRPr="00C34A38" w14:paraId="36DCC528" w14:textId="77777777" w:rsidTr="00F85CAA">
        <w:trPr>
          <w:cantSplit/>
        </w:trPr>
        <w:tc>
          <w:tcPr>
            <w:tcW w:w="2436" w:type="dxa"/>
            <w:shd w:val="clear" w:color="auto" w:fill="auto"/>
          </w:tcPr>
          <w:p w14:paraId="4455B8FC" w14:textId="77777777" w:rsidR="000F0CC0" w:rsidRPr="00C34A38" w:rsidRDefault="000F0CC0" w:rsidP="000F0CC0">
            <w:pPr>
              <w:pStyle w:val="ENoteTableText"/>
            </w:pPr>
          </w:p>
        </w:tc>
        <w:tc>
          <w:tcPr>
            <w:tcW w:w="4717" w:type="dxa"/>
            <w:shd w:val="clear" w:color="auto" w:fill="auto"/>
          </w:tcPr>
          <w:p w14:paraId="27A66E28" w14:textId="77777777" w:rsidR="000F0CC0" w:rsidRPr="00C34A38" w:rsidRDefault="000F0CC0" w:rsidP="000F0CC0">
            <w:pPr>
              <w:pStyle w:val="ENoteTableText"/>
            </w:pPr>
            <w:r w:rsidRPr="00C34A38">
              <w:t>ad No 33, 2012</w:t>
            </w:r>
          </w:p>
        </w:tc>
      </w:tr>
      <w:tr w:rsidR="000F0CC0" w:rsidRPr="00C34A38" w14:paraId="6059F284" w14:textId="77777777" w:rsidTr="00F85CAA">
        <w:trPr>
          <w:cantSplit/>
        </w:trPr>
        <w:tc>
          <w:tcPr>
            <w:tcW w:w="2436" w:type="dxa"/>
            <w:shd w:val="clear" w:color="auto" w:fill="auto"/>
          </w:tcPr>
          <w:p w14:paraId="4E845417" w14:textId="77777777" w:rsidR="000F0CC0" w:rsidRPr="00C34A38" w:rsidRDefault="000F0CC0" w:rsidP="000F0CC0">
            <w:pPr>
              <w:pStyle w:val="ENoteTableText"/>
            </w:pPr>
          </w:p>
        </w:tc>
        <w:tc>
          <w:tcPr>
            <w:tcW w:w="4717" w:type="dxa"/>
            <w:shd w:val="clear" w:color="auto" w:fill="auto"/>
          </w:tcPr>
          <w:p w14:paraId="459AD7E9" w14:textId="77777777" w:rsidR="000F0CC0" w:rsidRPr="00C34A38" w:rsidRDefault="000F0CC0" w:rsidP="000F0CC0">
            <w:pPr>
              <w:pStyle w:val="ENoteTableText"/>
            </w:pPr>
            <w:r w:rsidRPr="00C34A38">
              <w:t>am No 175, 2012</w:t>
            </w:r>
          </w:p>
        </w:tc>
      </w:tr>
      <w:tr w:rsidR="000F0CC0" w:rsidRPr="00C34A38" w14:paraId="37730C9A" w14:textId="77777777" w:rsidTr="00F85CAA">
        <w:trPr>
          <w:cantSplit/>
        </w:trPr>
        <w:tc>
          <w:tcPr>
            <w:tcW w:w="2436" w:type="dxa"/>
            <w:shd w:val="clear" w:color="auto" w:fill="auto"/>
          </w:tcPr>
          <w:p w14:paraId="75B988DE" w14:textId="77777777" w:rsidR="000F0CC0" w:rsidRPr="00C34A38" w:rsidRDefault="000F0CC0" w:rsidP="000F0CC0">
            <w:pPr>
              <w:pStyle w:val="ENoteTableText"/>
              <w:tabs>
                <w:tab w:val="center" w:leader="dot" w:pos="2268"/>
              </w:tabs>
            </w:pPr>
            <w:r w:rsidRPr="00C34A38">
              <w:t>c 5</w:t>
            </w:r>
            <w:r w:rsidRPr="00C34A38">
              <w:tab/>
            </w:r>
          </w:p>
        </w:tc>
        <w:tc>
          <w:tcPr>
            <w:tcW w:w="4717" w:type="dxa"/>
            <w:shd w:val="clear" w:color="auto" w:fill="auto"/>
          </w:tcPr>
          <w:p w14:paraId="69C4A176" w14:textId="77777777" w:rsidR="000F0CC0" w:rsidRPr="00C34A38" w:rsidRDefault="000F0CC0" w:rsidP="000F0CC0">
            <w:pPr>
              <w:pStyle w:val="ENoteTableText"/>
            </w:pPr>
            <w:r w:rsidRPr="00C34A38">
              <w:t>rep No 55, 2009</w:t>
            </w:r>
          </w:p>
        </w:tc>
      </w:tr>
      <w:tr w:rsidR="000F0CC0" w:rsidRPr="00C34A38" w14:paraId="277D92CB" w14:textId="77777777" w:rsidTr="00F85CAA">
        <w:trPr>
          <w:cantSplit/>
        </w:trPr>
        <w:tc>
          <w:tcPr>
            <w:tcW w:w="2436" w:type="dxa"/>
            <w:shd w:val="clear" w:color="auto" w:fill="auto"/>
          </w:tcPr>
          <w:p w14:paraId="53B73687" w14:textId="77777777" w:rsidR="000F0CC0" w:rsidRPr="00C34A38" w:rsidRDefault="000F0CC0" w:rsidP="000F0CC0">
            <w:pPr>
              <w:pStyle w:val="ENoteTableText"/>
            </w:pPr>
          </w:p>
        </w:tc>
        <w:tc>
          <w:tcPr>
            <w:tcW w:w="4717" w:type="dxa"/>
            <w:shd w:val="clear" w:color="auto" w:fill="auto"/>
          </w:tcPr>
          <w:p w14:paraId="36B3B6EE" w14:textId="77777777" w:rsidR="000F0CC0" w:rsidRPr="00C34A38" w:rsidRDefault="000F0CC0" w:rsidP="000F0CC0">
            <w:pPr>
              <w:pStyle w:val="ENoteTableText"/>
            </w:pPr>
            <w:r w:rsidRPr="00C34A38">
              <w:t>ad No 33, 2012</w:t>
            </w:r>
          </w:p>
        </w:tc>
      </w:tr>
      <w:tr w:rsidR="000F0CC0" w:rsidRPr="00C34A38" w14:paraId="792FB521" w14:textId="77777777" w:rsidTr="00F85CAA">
        <w:trPr>
          <w:cantSplit/>
        </w:trPr>
        <w:tc>
          <w:tcPr>
            <w:tcW w:w="2436" w:type="dxa"/>
            <w:shd w:val="clear" w:color="auto" w:fill="auto"/>
          </w:tcPr>
          <w:p w14:paraId="1775306B" w14:textId="77777777" w:rsidR="000F0CC0" w:rsidRPr="00C34A38" w:rsidRDefault="000F0CC0" w:rsidP="000F0CC0">
            <w:pPr>
              <w:pStyle w:val="ENoteTableText"/>
              <w:tabs>
                <w:tab w:val="center" w:leader="dot" w:pos="2268"/>
              </w:tabs>
            </w:pPr>
            <w:r w:rsidRPr="00C34A38">
              <w:t>c 6</w:t>
            </w:r>
            <w:r w:rsidRPr="00C34A38">
              <w:tab/>
            </w:r>
          </w:p>
        </w:tc>
        <w:tc>
          <w:tcPr>
            <w:tcW w:w="4717" w:type="dxa"/>
            <w:shd w:val="clear" w:color="auto" w:fill="auto"/>
          </w:tcPr>
          <w:p w14:paraId="05CF34F8" w14:textId="77777777" w:rsidR="000F0CC0" w:rsidRPr="00C34A38" w:rsidRDefault="000F0CC0" w:rsidP="000F0CC0">
            <w:pPr>
              <w:pStyle w:val="ENoteTableText"/>
            </w:pPr>
            <w:r w:rsidRPr="00C34A38">
              <w:t>rep No 55, 2009</w:t>
            </w:r>
          </w:p>
        </w:tc>
      </w:tr>
      <w:tr w:rsidR="000F0CC0" w:rsidRPr="00C34A38" w14:paraId="433011CB" w14:textId="77777777" w:rsidTr="00F85CAA">
        <w:trPr>
          <w:cantSplit/>
        </w:trPr>
        <w:tc>
          <w:tcPr>
            <w:tcW w:w="2436" w:type="dxa"/>
            <w:shd w:val="clear" w:color="auto" w:fill="auto"/>
          </w:tcPr>
          <w:p w14:paraId="3644A52E" w14:textId="77777777" w:rsidR="000F0CC0" w:rsidRPr="00C34A38" w:rsidRDefault="000F0CC0" w:rsidP="000F0CC0">
            <w:pPr>
              <w:pStyle w:val="ENoteTableText"/>
            </w:pPr>
          </w:p>
        </w:tc>
        <w:tc>
          <w:tcPr>
            <w:tcW w:w="4717" w:type="dxa"/>
            <w:shd w:val="clear" w:color="auto" w:fill="auto"/>
          </w:tcPr>
          <w:p w14:paraId="0281A8A9" w14:textId="77777777" w:rsidR="000F0CC0" w:rsidRPr="00C34A38" w:rsidRDefault="000F0CC0" w:rsidP="000F0CC0">
            <w:pPr>
              <w:pStyle w:val="ENoteTableText"/>
            </w:pPr>
            <w:r w:rsidRPr="00C34A38">
              <w:t>ad No 33, 2012</w:t>
            </w:r>
          </w:p>
        </w:tc>
      </w:tr>
      <w:tr w:rsidR="000F0CC0" w:rsidRPr="00C34A38" w14:paraId="6B9B6E28" w14:textId="77777777" w:rsidTr="00F85CAA">
        <w:trPr>
          <w:cantSplit/>
        </w:trPr>
        <w:tc>
          <w:tcPr>
            <w:tcW w:w="2436" w:type="dxa"/>
            <w:shd w:val="clear" w:color="auto" w:fill="auto"/>
          </w:tcPr>
          <w:p w14:paraId="26276DA5" w14:textId="77777777" w:rsidR="000F0CC0" w:rsidRPr="00C34A38" w:rsidRDefault="000F0CC0" w:rsidP="000F0CC0">
            <w:pPr>
              <w:pStyle w:val="ENoteTableText"/>
              <w:tabs>
                <w:tab w:val="center" w:leader="dot" w:pos="2268"/>
              </w:tabs>
            </w:pPr>
            <w:r w:rsidRPr="00C34A38">
              <w:t>c 7</w:t>
            </w:r>
            <w:r w:rsidRPr="00C34A38">
              <w:tab/>
            </w:r>
          </w:p>
        </w:tc>
        <w:tc>
          <w:tcPr>
            <w:tcW w:w="4717" w:type="dxa"/>
            <w:shd w:val="clear" w:color="auto" w:fill="auto"/>
          </w:tcPr>
          <w:p w14:paraId="51A615B4" w14:textId="77777777" w:rsidR="000F0CC0" w:rsidRPr="00C34A38" w:rsidRDefault="000F0CC0" w:rsidP="000F0CC0">
            <w:pPr>
              <w:pStyle w:val="ENoteTableText"/>
            </w:pPr>
            <w:r w:rsidRPr="00C34A38">
              <w:t>rep No 55, 2009</w:t>
            </w:r>
          </w:p>
        </w:tc>
      </w:tr>
      <w:tr w:rsidR="000F0CC0" w:rsidRPr="00C34A38" w14:paraId="68831832" w14:textId="77777777" w:rsidTr="00F85CAA">
        <w:trPr>
          <w:cantSplit/>
        </w:trPr>
        <w:tc>
          <w:tcPr>
            <w:tcW w:w="2436" w:type="dxa"/>
            <w:shd w:val="clear" w:color="auto" w:fill="auto"/>
          </w:tcPr>
          <w:p w14:paraId="44DDF795" w14:textId="77777777" w:rsidR="000F0CC0" w:rsidRPr="00C34A38" w:rsidRDefault="000F0CC0" w:rsidP="000F0CC0">
            <w:pPr>
              <w:pStyle w:val="ENoteTableText"/>
            </w:pPr>
          </w:p>
        </w:tc>
        <w:tc>
          <w:tcPr>
            <w:tcW w:w="4717" w:type="dxa"/>
            <w:shd w:val="clear" w:color="auto" w:fill="auto"/>
          </w:tcPr>
          <w:p w14:paraId="126FDD22" w14:textId="77777777" w:rsidR="000F0CC0" w:rsidRPr="00C34A38" w:rsidRDefault="000F0CC0" w:rsidP="000F0CC0">
            <w:pPr>
              <w:pStyle w:val="ENoteTableText"/>
            </w:pPr>
            <w:r w:rsidRPr="00C34A38">
              <w:t>ad No 33, 2012</w:t>
            </w:r>
          </w:p>
        </w:tc>
      </w:tr>
      <w:tr w:rsidR="000F0CC0" w:rsidRPr="00C34A38" w14:paraId="78285CDD" w14:textId="77777777" w:rsidTr="00F85CAA">
        <w:trPr>
          <w:cantSplit/>
        </w:trPr>
        <w:tc>
          <w:tcPr>
            <w:tcW w:w="2436" w:type="dxa"/>
            <w:shd w:val="clear" w:color="auto" w:fill="auto"/>
          </w:tcPr>
          <w:p w14:paraId="084434DF" w14:textId="77777777" w:rsidR="000F0CC0" w:rsidRPr="00C34A38" w:rsidRDefault="000F0CC0" w:rsidP="000F0CC0">
            <w:pPr>
              <w:pStyle w:val="ENoteTableText"/>
            </w:pPr>
          </w:p>
        </w:tc>
        <w:tc>
          <w:tcPr>
            <w:tcW w:w="4717" w:type="dxa"/>
            <w:shd w:val="clear" w:color="auto" w:fill="auto"/>
          </w:tcPr>
          <w:p w14:paraId="3BAD0868" w14:textId="77777777" w:rsidR="000F0CC0" w:rsidRPr="00C34A38" w:rsidRDefault="000F0CC0" w:rsidP="000F0CC0">
            <w:pPr>
              <w:pStyle w:val="ENoteTableText"/>
            </w:pPr>
            <w:r w:rsidRPr="00C34A38">
              <w:t>am No 175, 2012; No 126, 2015</w:t>
            </w:r>
          </w:p>
        </w:tc>
      </w:tr>
      <w:tr w:rsidR="000F0CC0" w:rsidRPr="00C34A38" w14:paraId="465617E6" w14:textId="77777777" w:rsidTr="00F85CAA">
        <w:trPr>
          <w:cantSplit/>
        </w:trPr>
        <w:tc>
          <w:tcPr>
            <w:tcW w:w="2436" w:type="dxa"/>
            <w:shd w:val="clear" w:color="auto" w:fill="auto"/>
          </w:tcPr>
          <w:p w14:paraId="3F7F7762" w14:textId="77777777" w:rsidR="000F0CC0" w:rsidRPr="00C34A38" w:rsidRDefault="000F0CC0" w:rsidP="000F0CC0">
            <w:pPr>
              <w:pStyle w:val="ENoteTableText"/>
              <w:keepNext/>
            </w:pPr>
            <w:r w:rsidRPr="00C34A38">
              <w:rPr>
                <w:b/>
                <w:noProof/>
              </w:rPr>
              <w:t>Part 2</w:t>
            </w:r>
          </w:p>
        </w:tc>
        <w:tc>
          <w:tcPr>
            <w:tcW w:w="4717" w:type="dxa"/>
            <w:shd w:val="clear" w:color="auto" w:fill="auto"/>
          </w:tcPr>
          <w:p w14:paraId="1813B010" w14:textId="77777777" w:rsidR="000F0CC0" w:rsidRPr="00C34A38" w:rsidRDefault="000F0CC0" w:rsidP="000F0CC0">
            <w:pPr>
              <w:pStyle w:val="ENoteTableText"/>
              <w:keepNext/>
            </w:pPr>
          </w:p>
        </w:tc>
      </w:tr>
      <w:tr w:rsidR="000F0CC0" w:rsidRPr="00C34A38" w14:paraId="103C5197" w14:textId="77777777" w:rsidTr="00F85CAA">
        <w:trPr>
          <w:cantSplit/>
        </w:trPr>
        <w:tc>
          <w:tcPr>
            <w:tcW w:w="2436" w:type="dxa"/>
            <w:shd w:val="clear" w:color="auto" w:fill="auto"/>
          </w:tcPr>
          <w:p w14:paraId="6FDFB455" w14:textId="77777777" w:rsidR="000F0CC0" w:rsidRPr="00C34A38" w:rsidRDefault="000F0CC0" w:rsidP="000F0CC0">
            <w:pPr>
              <w:pStyle w:val="ENoteTableText"/>
              <w:tabs>
                <w:tab w:val="center" w:leader="dot" w:pos="2268"/>
              </w:tabs>
              <w:rPr>
                <w:noProof/>
              </w:rPr>
            </w:pPr>
            <w:r w:rsidRPr="00C34A38">
              <w:rPr>
                <w:noProof/>
              </w:rPr>
              <w:t>Part 2</w:t>
            </w:r>
            <w:r w:rsidRPr="00C34A38">
              <w:rPr>
                <w:noProof/>
              </w:rPr>
              <w:tab/>
            </w:r>
          </w:p>
        </w:tc>
        <w:tc>
          <w:tcPr>
            <w:tcW w:w="4717" w:type="dxa"/>
            <w:shd w:val="clear" w:color="auto" w:fill="auto"/>
          </w:tcPr>
          <w:p w14:paraId="741622A7" w14:textId="77777777" w:rsidR="000F0CC0" w:rsidRPr="00C34A38" w:rsidRDefault="000F0CC0" w:rsidP="000F0CC0">
            <w:pPr>
              <w:pStyle w:val="ENoteTableText"/>
            </w:pPr>
            <w:r w:rsidRPr="00C34A38">
              <w:t>ad No 171, 2012</w:t>
            </w:r>
          </w:p>
        </w:tc>
      </w:tr>
      <w:tr w:rsidR="000F0CC0" w:rsidRPr="00C34A38" w14:paraId="6C4CD8A1" w14:textId="77777777" w:rsidTr="00F85CAA">
        <w:trPr>
          <w:cantSplit/>
        </w:trPr>
        <w:tc>
          <w:tcPr>
            <w:tcW w:w="2436" w:type="dxa"/>
            <w:shd w:val="clear" w:color="auto" w:fill="auto"/>
          </w:tcPr>
          <w:p w14:paraId="7512B723" w14:textId="77777777" w:rsidR="000F0CC0" w:rsidRPr="00C34A38" w:rsidRDefault="000F0CC0" w:rsidP="000F0CC0">
            <w:pPr>
              <w:pStyle w:val="ENoteTableText"/>
              <w:tabs>
                <w:tab w:val="center" w:leader="dot" w:pos="2268"/>
              </w:tabs>
            </w:pPr>
            <w:r w:rsidRPr="00C34A38">
              <w:t>c 8</w:t>
            </w:r>
            <w:r w:rsidRPr="00C34A38">
              <w:tab/>
            </w:r>
          </w:p>
        </w:tc>
        <w:tc>
          <w:tcPr>
            <w:tcW w:w="4717" w:type="dxa"/>
            <w:shd w:val="clear" w:color="auto" w:fill="auto"/>
          </w:tcPr>
          <w:p w14:paraId="6A08BD23" w14:textId="77777777" w:rsidR="000F0CC0" w:rsidRPr="00C34A38" w:rsidRDefault="000F0CC0" w:rsidP="000F0CC0">
            <w:pPr>
              <w:pStyle w:val="ENoteTableText"/>
            </w:pPr>
            <w:r w:rsidRPr="00C34A38">
              <w:t>ad No 171, 2012</w:t>
            </w:r>
          </w:p>
        </w:tc>
      </w:tr>
      <w:tr w:rsidR="000F0CC0" w:rsidRPr="00C34A38" w14:paraId="12C43192" w14:textId="77777777" w:rsidTr="00F85CAA">
        <w:trPr>
          <w:cantSplit/>
        </w:trPr>
        <w:tc>
          <w:tcPr>
            <w:tcW w:w="2436" w:type="dxa"/>
            <w:shd w:val="clear" w:color="auto" w:fill="auto"/>
          </w:tcPr>
          <w:p w14:paraId="5B1F8E6D" w14:textId="77777777" w:rsidR="000F0CC0" w:rsidRPr="00C34A38" w:rsidRDefault="000F0CC0" w:rsidP="000F0CC0">
            <w:pPr>
              <w:pStyle w:val="ENoteTableText"/>
              <w:tabs>
                <w:tab w:val="center" w:leader="dot" w:pos="2268"/>
              </w:tabs>
            </w:pPr>
            <w:r w:rsidRPr="00C34A38">
              <w:t>c 9</w:t>
            </w:r>
            <w:r w:rsidRPr="00C34A38">
              <w:tab/>
            </w:r>
          </w:p>
        </w:tc>
        <w:tc>
          <w:tcPr>
            <w:tcW w:w="4717" w:type="dxa"/>
            <w:shd w:val="clear" w:color="auto" w:fill="auto"/>
          </w:tcPr>
          <w:p w14:paraId="64A7C1D7" w14:textId="77777777" w:rsidR="000F0CC0" w:rsidRPr="00C34A38" w:rsidRDefault="000F0CC0" w:rsidP="000F0CC0">
            <w:pPr>
              <w:pStyle w:val="ENoteTableText"/>
            </w:pPr>
            <w:r w:rsidRPr="00C34A38">
              <w:t>ad No 171, 2012</w:t>
            </w:r>
          </w:p>
        </w:tc>
      </w:tr>
      <w:tr w:rsidR="000F0CC0" w:rsidRPr="00C34A38" w14:paraId="75942D6C" w14:textId="77777777" w:rsidTr="00F85CAA">
        <w:trPr>
          <w:cantSplit/>
        </w:trPr>
        <w:tc>
          <w:tcPr>
            <w:tcW w:w="2436" w:type="dxa"/>
            <w:shd w:val="clear" w:color="auto" w:fill="auto"/>
          </w:tcPr>
          <w:p w14:paraId="0BAE6710" w14:textId="77777777" w:rsidR="000F0CC0" w:rsidRPr="00C34A38" w:rsidRDefault="000F0CC0" w:rsidP="000F0CC0">
            <w:pPr>
              <w:pStyle w:val="ENoteTableText"/>
              <w:tabs>
                <w:tab w:val="center" w:leader="dot" w:pos="2268"/>
              </w:tabs>
            </w:pPr>
            <w:r w:rsidRPr="00C34A38">
              <w:lastRenderedPageBreak/>
              <w:t>c 10</w:t>
            </w:r>
            <w:r w:rsidRPr="00C34A38">
              <w:tab/>
            </w:r>
          </w:p>
        </w:tc>
        <w:tc>
          <w:tcPr>
            <w:tcW w:w="4717" w:type="dxa"/>
            <w:shd w:val="clear" w:color="auto" w:fill="auto"/>
          </w:tcPr>
          <w:p w14:paraId="3CB48D0E" w14:textId="77777777" w:rsidR="000F0CC0" w:rsidRPr="00C34A38" w:rsidRDefault="000F0CC0" w:rsidP="000F0CC0">
            <w:pPr>
              <w:pStyle w:val="ENoteTableText"/>
            </w:pPr>
            <w:r w:rsidRPr="00C34A38">
              <w:t>ad No 171, 2012</w:t>
            </w:r>
          </w:p>
        </w:tc>
      </w:tr>
      <w:tr w:rsidR="000F0CC0" w:rsidRPr="00C34A38" w14:paraId="76B64306" w14:textId="77777777" w:rsidTr="00F85CAA">
        <w:trPr>
          <w:cantSplit/>
        </w:trPr>
        <w:tc>
          <w:tcPr>
            <w:tcW w:w="2436" w:type="dxa"/>
            <w:shd w:val="clear" w:color="auto" w:fill="auto"/>
          </w:tcPr>
          <w:p w14:paraId="509F722F" w14:textId="77777777" w:rsidR="000F0CC0" w:rsidRPr="00C34A38" w:rsidRDefault="000F0CC0" w:rsidP="000F0CC0">
            <w:pPr>
              <w:pStyle w:val="ENoteTableText"/>
              <w:tabs>
                <w:tab w:val="center" w:leader="dot" w:pos="2268"/>
              </w:tabs>
            </w:pPr>
          </w:p>
        </w:tc>
        <w:tc>
          <w:tcPr>
            <w:tcW w:w="4717" w:type="dxa"/>
            <w:shd w:val="clear" w:color="auto" w:fill="auto"/>
          </w:tcPr>
          <w:p w14:paraId="0FEC48EC" w14:textId="77777777" w:rsidR="000F0CC0" w:rsidRPr="00C34A38" w:rsidRDefault="000F0CC0" w:rsidP="000F0CC0">
            <w:pPr>
              <w:pStyle w:val="ENoteTableText"/>
            </w:pPr>
            <w:r w:rsidRPr="00C34A38">
              <w:t>am No 61, 2013</w:t>
            </w:r>
          </w:p>
        </w:tc>
      </w:tr>
      <w:tr w:rsidR="000F0CC0" w:rsidRPr="00C34A38" w14:paraId="64007416" w14:textId="77777777" w:rsidTr="00F85CAA">
        <w:trPr>
          <w:cantSplit/>
        </w:trPr>
        <w:tc>
          <w:tcPr>
            <w:tcW w:w="2436" w:type="dxa"/>
            <w:shd w:val="clear" w:color="auto" w:fill="auto"/>
          </w:tcPr>
          <w:p w14:paraId="49362D59" w14:textId="77777777" w:rsidR="000F0CC0" w:rsidRPr="00C34A38" w:rsidRDefault="000F0CC0" w:rsidP="000F0CC0">
            <w:pPr>
              <w:pStyle w:val="ENoteTableText"/>
              <w:tabs>
                <w:tab w:val="center" w:leader="dot" w:pos="2268"/>
              </w:tabs>
            </w:pPr>
            <w:r w:rsidRPr="00C34A38">
              <w:t>c 11</w:t>
            </w:r>
            <w:r w:rsidRPr="00C34A38">
              <w:tab/>
            </w:r>
          </w:p>
        </w:tc>
        <w:tc>
          <w:tcPr>
            <w:tcW w:w="4717" w:type="dxa"/>
            <w:shd w:val="clear" w:color="auto" w:fill="auto"/>
          </w:tcPr>
          <w:p w14:paraId="3E768606" w14:textId="77777777" w:rsidR="000F0CC0" w:rsidRPr="00C34A38" w:rsidRDefault="000F0CC0" w:rsidP="000F0CC0">
            <w:pPr>
              <w:pStyle w:val="ENoteTableText"/>
            </w:pPr>
            <w:r w:rsidRPr="00C34A38">
              <w:t>ad No 171, 2012</w:t>
            </w:r>
          </w:p>
        </w:tc>
      </w:tr>
      <w:tr w:rsidR="000F0CC0" w:rsidRPr="00C34A38" w14:paraId="1567AA20" w14:textId="77777777" w:rsidTr="00F85CAA">
        <w:trPr>
          <w:cantSplit/>
        </w:trPr>
        <w:tc>
          <w:tcPr>
            <w:tcW w:w="2436" w:type="dxa"/>
            <w:shd w:val="clear" w:color="auto" w:fill="auto"/>
          </w:tcPr>
          <w:p w14:paraId="00725D04" w14:textId="77777777" w:rsidR="000F0CC0" w:rsidRPr="00C34A38" w:rsidRDefault="000F0CC0" w:rsidP="000F0CC0">
            <w:pPr>
              <w:pStyle w:val="ENoteTableText"/>
              <w:tabs>
                <w:tab w:val="center" w:leader="dot" w:pos="2268"/>
              </w:tabs>
            </w:pPr>
          </w:p>
        </w:tc>
        <w:tc>
          <w:tcPr>
            <w:tcW w:w="4717" w:type="dxa"/>
            <w:shd w:val="clear" w:color="auto" w:fill="auto"/>
          </w:tcPr>
          <w:p w14:paraId="3E6720F2" w14:textId="77777777" w:rsidR="000F0CC0" w:rsidRPr="00C34A38" w:rsidRDefault="000F0CC0" w:rsidP="000F0CC0">
            <w:pPr>
              <w:pStyle w:val="ENoteTableText"/>
            </w:pPr>
            <w:r w:rsidRPr="00C34A38">
              <w:t>am No 61, 2013</w:t>
            </w:r>
          </w:p>
        </w:tc>
      </w:tr>
      <w:tr w:rsidR="000F0CC0" w:rsidRPr="00C34A38" w14:paraId="4780EC84" w14:textId="77777777" w:rsidTr="00F85CAA">
        <w:trPr>
          <w:cantSplit/>
        </w:trPr>
        <w:tc>
          <w:tcPr>
            <w:tcW w:w="2436" w:type="dxa"/>
            <w:shd w:val="clear" w:color="auto" w:fill="auto"/>
          </w:tcPr>
          <w:p w14:paraId="44F65422" w14:textId="77777777" w:rsidR="000F0CC0" w:rsidRPr="00C34A38" w:rsidRDefault="000F0CC0" w:rsidP="000F0CC0">
            <w:pPr>
              <w:pStyle w:val="ENoteTableText"/>
              <w:tabs>
                <w:tab w:val="center" w:leader="dot" w:pos="2268"/>
              </w:tabs>
            </w:pPr>
            <w:r w:rsidRPr="00C34A38">
              <w:t>c 12</w:t>
            </w:r>
            <w:r w:rsidRPr="00C34A38">
              <w:tab/>
            </w:r>
          </w:p>
        </w:tc>
        <w:tc>
          <w:tcPr>
            <w:tcW w:w="4717" w:type="dxa"/>
            <w:shd w:val="clear" w:color="auto" w:fill="auto"/>
          </w:tcPr>
          <w:p w14:paraId="39067345" w14:textId="77777777" w:rsidR="000F0CC0" w:rsidRPr="00C34A38" w:rsidRDefault="000F0CC0" w:rsidP="000F0CC0">
            <w:pPr>
              <w:pStyle w:val="ENoteTableText"/>
            </w:pPr>
            <w:r w:rsidRPr="00C34A38">
              <w:t>ad No 171, 2012</w:t>
            </w:r>
          </w:p>
        </w:tc>
      </w:tr>
      <w:tr w:rsidR="000F0CC0" w:rsidRPr="00C34A38" w14:paraId="3C47B450" w14:textId="77777777" w:rsidTr="00F85CAA">
        <w:trPr>
          <w:cantSplit/>
        </w:trPr>
        <w:tc>
          <w:tcPr>
            <w:tcW w:w="2436" w:type="dxa"/>
            <w:shd w:val="clear" w:color="auto" w:fill="auto"/>
          </w:tcPr>
          <w:p w14:paraId="37FE649D" w14:textId="77777777" w:rsidR="000F0CC0" w:rsidRPr="00C34A38" w:rsidRDefault="000F0CC0" w:rsidP="000F0CC0">
            <w:pPr>
              <w:pStyle w:val="ENoteTableText"/>
              <w:tabs>
                <w:tab w:val="center" w:leader="dot" w:pos="2268"/>
              </w:tabs>
            </w:pPr>
          </w:p>
        </w:tc>
        <w:tc>
          <w:tcPr>
            <w:tcW w:w="4717" w:type="dxa"/>
            <w:shd w:val="clear" w:color="auto" w:fill="auto"/>
          </w:tcPr>
          <w:p w14:paraId="35669AA6" w14:textId="77777777" w:rsidR="000F0CC0" w:rsidRPr="00C34A38" w:rsidRDefault="000F0CC0" w:rsidP="000F0CC0">
            <w:pPr>
              <w:pStyle w:val="ENoteTableText"/>
            </w:pPr>
            <w:r w:rsidRPr="00C34A38">
              <w:t>am No 61, 2013</w:t>
            </w:r>
          </w:p>
        </w:tc>
      </w:tr>
      <w:tr w:rsidR="000F0CC0" w:rsidRPr="00C34A38" w14:paraId="080DA66E" w14:textId="77777777" w:rsidTr="00F85CAA">
        <w:trPr>
          <w:cantSplit/>
        </w:trPr>
        <w:tc>
          <w:tcPr>
            <w:tcW w:w="2436" w:type="dxa"/>
            <w:shd w:val="clear" w:color="auto" w:fill="auto"/>
          </w:tcPr>
          <w:p w14:paraId="25DD2B05" w14:textId="77777777" w:rsidR="000F0CC0" w:rsidRPr="00C34A38" w:rsidRDefault="002E4BDC" w:rsidP="000F0CC0">
            <w:pPr>
              <w:pStyle w:val="ENoteTableText"/>
              <w:keepNext/>
              <w:tabs>
                <w:tab w:val="center" w:leader="dot" w:pos="2268"/>
              </w:tabs>
              <w:rPr>
                <w:b/>
              </w:rPr>
            </w:pPr>
            <w:r w:rsidRPr="00C34A38">
              <w:rPr>
                <w:b/>
              </w:rPr>
              <w:t>Part 3</w:t>
            </w:r>
          </w:p>
        </w:tc>
        <w:tc>
          <w:tcPr>
            <w:tcW w:w="4717" w:type="dxa"/>
            <w:shd w:val="clear" w:color="auto" w:fill="auto"/>
          </w:tcPr>
          <w:p w14:paraId="30C81D02" w14:textId="77777777" w:rsidR="000F0CC0" w:rsidRPr="00C34A38" w:rsidRDefault="000F0CC0" w:rsidP="000F0CC0">
            <w:pPr>
              <w:pStyle w:val="ENoteTableText"/>
            </w:pPr>
          </w:p>
        </w:tc>
      </w:tr>
      <w:tr w:rsidR="000F0CC0" w:rsidRPr="00C34A38" w14:paraId="1DBFB8B2" w14:textId="77777777" w:rsidTr="00F85CAA">
        <w:trPr>
          <w:cantSplit/>
        </w:trPr>
        <w:tc>
          <w:tcPr>
            <w:tcW w:w="2436" w:type="dxa"/>
            <w:shd w:val="clear" w:color="auto" w:fill="auto"/>
          </w:tcPr>
          <w:p w14:paraId="0EB66F21" w14:textId="77777777" w:rsidR="000F0CC0" w:rsidRPr="00C34A38" w:rsidRDefault="002E4BDC" w:rsidP="000F0CC0">
            <w:pPr>
              <w:pStyle w:val="ENoteTableText"/>
              <w:tabs>
                <w:tab w:val="center" w:leader="dot" w:pos="2268"/>
              </w:tabs>
            </w:pPr>
            <w:r w:rsidRPr="00C34A38">
              <w:t>Part 3</w:t>
            </w:r>
            <w:r w:rsidR="000F0CC0" w:rsidRPr="00C34A38">
              <w:tab/>
            </w:r>
          </w:p>
        </w:tc>
        <w:tc>
          <w:tcPr>
            <w:tcW w:w="4717" w:type="dxa"/>
            <w:shd w:val="clear" w:color="auto" w:fill="auto"/>
          </w:tcPr>
          <w:p w14:paraId="07D1FC10" w14:textId="77777777" w:rsidR="000F0CC0" w:rsidRPr="00C34A38" w:rsidRDefault="000F0CC0" w:rsidP="000F0CC0">
            <w:pPr>
              <w:pStyle w:val="ENoteTableText"/>
            </w:pPr>
            <w:r w:rsidRPr="00C34A38">
              <w:t>ad No 62, 2016</w:t>
            </w:r>
          </w:p>
        </w:tc>
      </w:tr>
      <w:tr w:rsidR="000F0CC0" w:rsidRPr="00C34A38" w14:paraId="2E406A90" w14:textId="77777777" w:rsidTr="00F85CAA">
        <w:trPr>
          <w:cantSplit/>
        </w:trPr>
        <w:tc>
          <w:tcPr>
            <w:tcW w:w="2436" w:type="dxa"/>
            <w:shd w:val="clear" w:color="auto" w:fill="auto"/>
          </w:tcPr>
          <w:p w14:paraId="5F1D580F" w14:textId="77777777" w:rsidR="000F0CC0" w:rsidRPr="00C34A38" w:rsidRDefault="000F0CC0" w:rsidP="000F0CC0">
            <w:pPr>
              <w:pStyle w:val="ENoteTableText"/>
              <w:tabs>
                <w:tab w:val="center" w:leader="dot" w:pos="2268"/>
              </w:tabs>
            </w:pPr>
            <w:r w:rsidRPr="00C34A38">
              <w:t>c 13</w:t>
            </w:r>
            <w:r w:rsidRPr="00C34A38">
              <w:tab/>
            </w:r>
          </w:p>
        </w:tc>
        <w:tc>
          <w:tcPr>
            <w:tcW w:w="4717" w:type="dxa"/>
            <w:shd w:val="clear" w:color="auto" w:fill="auto"/>
          </w:tcPr>
          <w:p w14:paraId="03C817A9" w14:textId="77777777" w:rsidR="000F0CC0" w:rsidRPr="00C34A38" w:rsidRDefault="000F0CC0" w:rsidP="000F0CC0">
            <w:pPr>
              <w:pStyle w:val="ENoteTableText"/>
            </w:pPr>
            <w:r w:rsidRPr="00C34A38">
              <w:t>ad No 62, 2016</w:t>
            </w:r>
          </w:p>
        </w:tc>
      </w:tr>
      <w:tr w:rsidR="000F0CC0" w:rsidRPr="00C34A38" w14:paraId="2746B48E" w14:textId="77777777" w:rsidTr="00F85CAA">
        <w:trPr>
          <w:cantSplit/>
        </w:trPr>
        <w:tc>
          <w:tcPr>
            <w:tcW w:w="2436" w:type="dxa"/>
            <w:shd w:val="clear" w:color="auto" w:fill="auto"/>
          </w:tcPr>
          <w:p w14:paraId="7844EAAE" w14:textId="77777777" w:rsidR="000F0CC0" w:rsidRPr="00C34A38" w:rsidRDefault="000F0CC0" w:rsidP="000F0CC0">
            <w:pPr>
              <w:pStyle w:val="ENoteTableText"/>
              <w:tabs>
                <w:tab w:val="center" w:leader="dot" w:pos="2268"/>
              </w:tabs>
            </w:pPr>
            <w:r w:rsidRPr="00C34A38">
              <w:t>c 14</w:t>
            </w:r>
            <w:r w:rsidRPr="00C34A38">
              <w:tab/>
            </w:r>
          </w:p>
        </w:tc>
        <w:tc>
          <w:tcPr>
            <w:tcW w:w="4717" w:type="dxa"/>
            <w:shd w:val="clear" w:color="auto" w:fill="auto"/>
          </w:tcPr>
          <w:p w14:paraId="06EC0349" w14:textId="77777777" w:rsidR="000F0CC0" w:rsidRPr="00C34A38" w:rsidRDefault="000F0CC0" w:rsidP="000F0CC0">
            <w:pPr>
              <w:pStyle w:val="ENoteTableText"/>
            </w:pPr>
            <w:r w:rsidRPr="00C34A38">
              <w:t>ad No 62, 2016</w:t>
            </w:r>
          </w:p>
        </w:tc>
      </w:tr>
      <w:tr w:rsidR="000F0CC0" w:rsidRPr="00C34A38" w14:paraId="55302924" w14:textId="77777777" w:rsidTr="00F85CAA">
        <w:trPr>
          <w:cantSplit/>
        </w:trPr>
        <w:tc>
          <w:tcPr>
            <w:tcW w:w="2436" w:type="dxa"/>
            <w:shd w:val="clear" w:color="auto" w:fill="auto"/>
          </w:tcPr>
          <w:p w14:paraId="5E89656E" w14:textId="77777777" w:rsidR="000F0CC0" w:rsidRPr="00C34A38" w:rsidRDefault="000F0CC0" w:rsidP="000F0CC0">
            <w:pPr>
              <w:pStyle w:val="ENoteTableText"/>
              <w:tabs>
                <w:tab w:val="center" w:leader="dot" w:pos="2268"/>
              </w:tabs>
              <w:rPr>
                <w:b/>
              </w:rPr>
            </w:pPr>
            <w:r w:rsidRPr="00C34A38">
              <w:rPr>
                <w:b/>
              </w:rPr>
              <w:t>Part 4</w:t>
            </w:r>
          </w:p>
        </w:tc>
        <w:tc>
          <w:tcPr>
            <w:tcW w:w="4717" w:type="dxa"/>
            <w:shd w:val="clear" w:color="auto" w:fill="auto"/>
          </w:tcPr>
          <w:p w14:paraId="58050F7E" w14:textId="77777777" w:rsidR="000F0CC0" w:rsidRPr="00C34A38" w:rsidRDefault="000F0CC0" w:rsidP="000F0CC0">
            <w:pPr>
              <w:pStyle w:val="ENoteTableText"/>
            </w:pPr>
          </w:p>
        </w:tc>
      </w:tr>
      <w:tr w:rsidR="000F0CC0" w:rsidRPr="00C34A38" w14:paraId="7B2CEDDC" w14:textId="77777777" w:rsidTr="00F85CAA">
        <w:trPr>
          <w:cantSplit/>
        </w:trPr>
        <w:tc>
          <w:tcPr>
            <w:tcW w:w="2436" w:type="dxa"/>
            <w:shd w:val="clear" w:color="auto" w:fill="auto"/>
          </w:tcPr>
          <w:p w14:paraId="33A73826" w14:textId="77777777" w:rsidR="000F0CC0" w:rsidRPr="00C34A38" w:rsidRDefault="000F0CC0" w:rsidP="000F0CC0">
            <w:pPr>
              <w:pStyle w:val="ENoteTableText"/>
              <w:tabs>
                <w:tab w:val="center" w:leader="dot" w:pos="2268"/>
              </w:tabs>
            </w:pPr>
            <w:r w:rsidRPr="00C34A38">
              <w:t>Part 4</w:t>
            </w:r>
            <w:r w:rsidRPr="00C34A38">
              <w:tab/>
            </w:r>
          </w:p>
        </w:tc>
        <w:tc>
          <w:tcPr>
            <w:tcW w:w="4717" w:type="dxa"/>
            <w:shd w:val="clear" w:color="auto" w:fill="auto"/>
          </w:tcPr>
          <w:p w14:paraId="3121DD20" w14:textId="77777777" w:rsidR="000F0CC0" w:rsidRPr="00C34A38" w:rsidRDefault="000F0CC0" w:rsidP="000F0CC0">
            <w:pPr>
              <w:pStyle w:val="ENoteTableText"/>
            </w:pPr>
            <w:r w:rsidRPr="00C34A38">
              <w:t>ad No 101, 2017</w:t>
            </w:r>
          </w:p>
        </w:tc>
      </w:tr>
      <w:tr w:rsidR="000F0CC0" w:rsidRPr="00C34A38" w14:paraId="5E131A0B" w14:textId="77777777" w:rsidTr="00F85CAA">
        <w:trPr>
          <w:cantSplit/>
        </w:trPr>
        <w:tc>
          <w:tcPr>
            <w:tcW w:w="2436" w:type="dxa"/>
            <w:shd w:val="clear" w:color="auto" w:fill="auto"/>
          </w:tcPr>
          <w:p w14:paraId="05AE1DF1" w14:textId="77777777" w:rsidR="000F0CC0" w:rsidRPr="00C34A38" w:rsidRDefault="000F0CC0" w:rsidP="000F0CC0">
            <w:pPr>
              <w:pStyle w:val="ENoteTableText"/>
              <w:tabs>
                <w:tab w:val="center" w:leader="dot" w:pos="2268"/>
              </w:tabs>
            </w:pPr>
            <w:r w:rsidRPr="00C34A38">
              <w:t>c 15</w:t>
            </w:r>
            <w:r w:rsidRPr="00C34A38">
              <w:tab/>
            </w:r>
          </w:p>
        </w:tc>
        <w:tc>
          <w:tcPr>
            <w:tcW w:w="4717" w:type="dxa"/>
            <w:shd w:val="clear" w:color="auto" w:fill="auto"/>
          </w:tcPr>
          <w:p w14:paraId="03BF5456" w14:textId="77777777" w:rsidR="000F0CC0" w:rsidRPr="00C34A38" w:rsidRDefault="000F0CC0" w:rsidP="000F0CC0">
            <w:pPr>
              <w:pStyle w:val="ENoteTableText"/>
            </w:pPr>
            <w:r w:rsidRPr="00C34A38">
              <w:t>ad No 101, 2017</w:t>
            </w:r>
          </w:p>
        </w:tc>
      </w:tr>
      <w:tr w:rsidR="000F0CC0" w:rsidRPr="00C34A38" w14:paraId="2165AF5F" w14:textId="77777777" w:rsidTr="00F85CAA">
        <w:trPr>
          <w:cantSplit/>
        </w:trPr>
        <w:tc>
          <w:tcPr>
            <w:tcW w:w="2436" w:type="dxa"/>
            <w:shd w:val="clear" w:color="auto" w:fill="auto"/>
          </w:tcPr>
          <w:p w14:paraId="1DDAF7AF" w14:textId="77777777" w:rsidR="000F0CC0" w:rsidRPr="00C34A38" w:rsidRDefault="000F0CC0" w:rsidP="000F0CC0">
            <w:pPr>
              <w:pStyle w:val="ENoteTableText"/>
              <w:tabs>
                <w:tab w:val="center" w:leader="dot" w:pos="2268"/>
              </w:tabs>
            </w:pPr>
            <w:r w:rsidRPr="00C34A38">
              <w:t>c 16</w:t>
            </w:r>
            <w:r w:rsidRPr="00C34A38">
              <w:tab/>
            </w:r>
          </w:p>
        </w:tc>
        <w:tc>
          <w:tcPr>
            <w:tcW w:w="4717" w:type="dxa"/>
            <w:shd w:val="clear" w:color="auto" w:fill="auto"/>
          </w:tcPr>
          <w:p w14:paraId="745CA653" w14:textId="77777777" w:rsidR="000F0CC0" w:rsidRPr="00C34A38" w:rsidRDefault="000F0CC0" w:rsidP="000F0CC0">
            <w:pPr>
              <w:pStyle w:val="ENoteTableText"/>
            </w:pPr>
            <w:r w:rsidRPr="00C34A38">
              <w:t>ad No 101, 2017</w:t>
            </w:r>
          </w:p>
        </w:tc>
      </w:tr>
      <w:tr w:rsidR="000F0CC0" w:rsidRPr="00C34A38" w14:paraId="7D89CCB6" w14:textId="77777777" w:rsidTr="00F85CAA">
        <w:trPr>
          <w:cantSplit/>
        </w:trPr>
        <w:tc>
          <w:tcPr>
            <w:tcW w:w="2436" w:type="dxa"/>
            <w:shd w:val="clear" w:color="auto" w:fill="auto"/>
          </w:tcPr>
          <w:p w14:paraId="550594AB" w14:textId="77777777" w:rsidR="000F0CC0" w:rsidRPr="00C34A38" w:rsidRDefault="000F0CC0" w:rsidP="000F0CC0">
            <w:pPr>
              <w:pStyle w:val="ENoteTableText"/>
              <w:tabs>
                <w:tab w:val="center" w:leader="dot" w:pos="2268"/>
              </w:tabs>
            </w:pPr>
            <w:r w:rsidRPr="00C34A38">
              <w:t>c 17</w:t>
            </w:r>
            <w:r w:rsidRPr="00C34A38">
              <w:tab/>
            </w:r>
          </w:p>
        </w:tc>
        <w:tc>
          <w:tcPr>
            <w:tcW w:w="4717" w:type="dxa"/>
            <w:shd w:val="clear" w:color="auto" w:fill="auto"/>
          </w:tcPr>
          <w:p w14:paraId="5225570F" w14:textId="77777777" w:rsidR="000F0CC0" w:rsidRPr="00C34A38" w:rsidRDefault="000F0CC0" w:rsidP="000F0CC0">
            <w:pPr>
              <w:pStyle w:val="ENoteTableText"/>
            </w:pPr>
            <w:r w:rsidRPr="00C34A38">
              <w:t>ad No 101, 2017</w:t>
            </w:r>
          </w:p>
        </w:tc>
      </w:tr>
      <w:tr w:rsidR="000F0CC0" w:rsidRPr="00C34A38" w14:paraId="22E3B326" w14:textId="77777777" w:rsidTr="00F85CAA">
        <w:trPr>
          <w:cantSplit/>
        </w:trPr>
        <w:tc>
          <w:tcPr>
            <w:tcW w:w="2436" w:type="dxa"/>
            <w:shd w:val="clear" w:color="auto" w:fill="auto"/>
          </w:tcPr>
          <w:p w14:paraId="2A7F6265" w14:textId="77777777" w:rsidR="000F0CC0" w:rsidRPr="00C34A38" w:rsidRDefault="000F0CC0" w:rsidP="000F0CC0">
            <w:pPr>
              <w:pStyle w:val="ENoteTableText"/>
              <w:tabs>
                <w:tab w:val="center" w:leader="dot" w:pos="2268"/>
              </w:tabs>
            </w:pPr>
            <w:r w:rsidRPr="00C34A38">
              <w:t>c 18</w:t>
            </w:r>
            <w:r w:rsidRPr="00C34A38">
              <w:tab/>
            </w:r>
          </w:p>
        </w:tc>
        <w:tc>
          <w:tcPr>
            <w:tcW w:w="4717" w:type="dxa"/>
            <w:shd w:val="clear" w:color="auto" w:fill="auto"/>
          </w:tcPr>
          <w:p w14:paraId="73EE9554" w14:textId="77777777" w:rsidR="000F0CC0" w:rsidRPr="00C34A38" w:rsidRDefault="000F0CC0" w:rsidP="000F0CC0">
            <w:pPr>
              <w:pStyle w:val="ENoteTableText"/>
            </w:pPr>
            <w:r w:rsidRPr="00C34A38">
              <w:t>ad No 101, 2017</w:t>
            </w:r>
          </w:p>
        </w:tc>
      </w:tr>
      <w:tr w:rsidR="000F0CC0" w:rsidRPr="00C34A38" w14:paraId="0C2D499C" w14:textId="77777777" w:rsidTr="00F85CAA">
        <w:trPr>
          <w:cantSplit/>
        </w:trPr>
        <w:tc>
          <w:tcPr>
            <w:tcW w:w="2436" w:type="dxa"/>
            <w:shd w:val="clear" w:color="auto" w:fill="auto"/>
          </w:tcPr>
          <w:p w14:paraId="145C878F" w14:textId="77777777" w:rsidR="000F0CC0" w:rsidRPr="00C34A38" w:rsidRDefault="000F0CC0" w:rsidP="000F0CC0">
            <w:pPr>
              <w:pStyle w:val="ENoteTableText"/>
              <w:tabs>
                <w:tab w:val="center" w:leader="dot" w:pos="2268"/>
              </w:tabs>
            </w:pPr>
            <w:r w:rsidRPr="00C34A38">
              <w:t>c 19</w:t>
            </w:r>
            <w:r w:rsidRPr="00C34A38">
              <w:tab/>
            </w:r>
          </w:p>
        </w:tc>
        <w:tc>
          <w:tcPr>
            <w:tcW w:w="4717" w:type="dxa"/>
            <w:shd w:val="clear" w:color="auto" w:fill="auto"/>
          </w:tcPr>
          <w:p w14:paraId="3CC928C1" w14:textId="77777777" w:rsidR="000F0CC0" w:rsidRPr="00C34A38" w:rsidRDefault="000F0CC0" w:rsidP="000F0CC0">
            <w:pPr>
              <w:pStyle w:val="ENoteTableText"/>
            </w:pPr>
            <w:r w:rsidRPr="00C34A38">
              <w:t>ad No 101, 2017</w:t>
            </w:r>
          </w:p>
        </w:tc>
      </w:tr>
      <w:tr w:rsidR="000F0CC0" w:rsidRPr="00C34A38" w14:paraId="68C8359A" w14:textId="77777777" w:rsidTr="00F85CAA">
        <w:trPr>
          <w:cantSplit/>
        </w:trPr>
        <w:tc>
          <w:tcPr>
            <w:tcW w:w="2436" w:type="dxa"/>
            <w:shd w:val="clear" w:color="auto" w:fill="auto"/>
          </w:tcPr>
          <w:p w14:paraId="406DA2D0" w14:textId="77777777" w:rsidR="000F0CC0" w:rsidRPr="00C34A38" w:rsidRDefault="000F0CC0" w:rsidP="000F0CC0">
            <w:pPr>
              <w:pStyle w:val="ENoteTableText"/>
              <w:tabs>
                <w:tab w:val="center" w:leader="dot" w:pos="2268"/>
              </w:tabs>
            </w:pPr>
            <w:r w:rsidRPr="00C34A38">
              <w:t>c 20</w:t>
            </w:r>
            <w:r w:rsidRPr="00C34A38">
              <w:tab/>
            </w:r>
          </w:p>
        </w:tc>
        <w:tc>
          <w:tcPr>
            <w:tcW w:w="4717" w:type="dxa"/>
            <w:shd w:val="clear" w:color="auto" w:fill="auto"/>
          </w:tcPr>
          <w:p w14:paraId="490BE7CB" w14:textId="77777777" w:rsidR="000F0CC0" w:rsidRPr="00C34A38" w:rsidRDefault="000F0CC0" w:rsidP="000F0CC0">
            <w:pPr>
              <w:pStyle w:val="ENoteTableText"/>
            </w:pPr>
            <w:r w:rsidRPr="00C34A38">
              <w:t>ad No 101, 2017</w:t>
            </w:r>
          </w:p>
        </w:tc>
      </w:tr>
      <w:tr w:rsidR="000F0CC0" w:rsidRPr="00C34A38" w14:paraId="38A65C1E" w14:textId="77777777" w:rsidTr="00F85CAA">
        <w:trPr>
          <w:cantSplit/>
        </w:trPr>
        <w:tc>
          <w:tcPr>
            <w:tcW w:w="2436" w:type="dxa"/>
            <w:shd w:val="clear" w:color="auto" w:fill="auto"/>
          </w:tcPr>
          <w:p w14:paraId="63BD537F" w14:textId="77777777" w:rsidR="000F0CC0" w:rsidRPr="00C34A38" w:rsidRDefault="000F0CC0" w:rsidP="000F0CC0">
            <w:pPr>
              <w:pStyle w:val="ENoteTableText"/>
              <w:tabs>
                <w:tab w:val="center" w:leader="dot" w:pos="2268"/>
              </w:tabs>
            </w:pPr>
            <w:r w:rsidRPr="00C34A38">
              <w:t>c 21</w:t>
            </w:r>
            <w:r w:rsidRPr="00C34A38">
              <w:tab/>
            </w:r>
          </w:p>
        </w:tc>
        <w:tc>
          <w:tcPr>
            <w:tcW w:w="4717" w:type="dxa"/>
            <w:shd w:val="clear" w:color="auto" w:fill="auto"/>
          </w:tcPr>
          <w:p w14:paraId="71392752" w14:textId="77777777" w:rsidR="000F0CC0" w:rsidRPr="00C34A38" w:rsidRDefault="000F0CC0" w:rsidP="000F0CC0">
            <w:pPr>
              <w:pStyle w:val="ENoteTableText"/>
            </w:pPr>
            <w:r w:rsidRPr="00C34A38">
              <w:t>ad No 101, 2017</w:t>
            </w:r>
          </w:p>
        </w:tc>
      </w:tr>
      <w:tr w:rsidR="000F0CC0" w:rsidRPr="00C34A38" w14:paraId="797C5B21" w14:textId="77777777" w:rsidTr="00F85CAA">
        <w:trPr>
          <w:cantSplit/>
        </w:trPr>
        <w:tc>
          <w:tcPr>
            <w:tcW w:w="2436" w:type="dxa"/>
            <w:shd w:val="clear" w:color="auto" w:fill="auto"/>
          </w:tcPr>
          <w:p w14:paraId="6128B0F4" w14:textId="77777777" w:rsidR="000F0CC0" w:rsidRPr="00C34A38" w:rsidRDefault="000F0CC0" w:rsidP="000F0CC0">
            <w:pPr>
              <w:pStyle w:val="ENoteTableText"/>
              <w:tabs>
                <w:tab w:val="center" w:leader="dot" w:pos="2268"/>
              </w:tabs>
            </w:pPr>
            <w:r w:rsidRPr="00C34A38">
              <w:t>c 22</w:t>
            </w:r>
            <w:r w:rsidRPr="00C34A38">
              <w:tab/>
            </w:r>
          </w:p>
        </w:tc>
        <w:tc>
          <w:tcPr>
            <w:tcW w:w="4717" w:type="dxa"/>
            <w:shd w:val="clear" w:color="auto" w:fill="auto"/>
          </w:tcPr>
          <w:p w14:paraId="71197A79" w14:textId="77777777" w:rsidR="000F0CC0" w:rsidRPr="00C34A38" w:rsidRDefault="000F0CC0" w:rsidP="000F0CC0">
            <w:pPr>
              <w:pStyle w:val="ENoteTableText"/>
            </w:pPr>
            <w:r w:rsidRPr="00C34A38">
              <w:t>ad No 101, 2017</w:t>
            </w:r>
          </w:p>
        </w:tc>
      </w:tr>
      <w:tr w:rsidR="000F0CC0" w:rsidRPr="00C34A38" w14:paraId="3ADF2E70" w14:textId="77777777" w:rsidTr="00F85CAA">
        <w:trPr>
          <w:cantSplit/>
        </w:trPr>
        <w:tc>
          <w:tcPr>
            <w:tcW w:w="2436" w:type="dxa"/>
            <w:shd w:val="clear" w:color="auto" w:fill="auto"/>
          </w:tcPr>
          <w:p w14:paraId="32C105D6" w14:textId="77777777" w:rsidR="000F0CC0" w:rsidRPr="00C34A38" w:rsidRDefault="000F0CC0" w:rsidP="000F0CC0">
            <w:pPr>
              <w:pStyle w:val="ENoteTableText"/>
              <w:tabs>
                <w:tab w:val="center" w:leader="dot" w:pos="2268"/>
              </w:tabs>
            </w:pPr>
            <w:r w:rsidRPr="00C34A38">
              <w:t>c 23</w:t>
            </w:r>
            <w:r w:rsidRPr="00C34A38">
              <w:tab/>
            </w:r>
          </w:p>
        </w:tc>
        <w:tc>
          <w:tcPr>
            <w:tcW w:w="4717" w:type="dxa"/>
            <w:shd w:val="clear" w:color="auto" w:fill="auto"/>
          </w:tcPr>
          <w:p w14:paraId="3209BE88" w14:textId="77777777" w:rsidR="000F0CC0" w:rsidRPr="00C34A38" w:rsidRDefault="000F0CC0" w:rsidP="000F0CC0">
            <w:pPr>
              <w:pStyle w:val="ENoteTableText"/>
            </w:pPr>
            <w:r w:rsidRPr="00C34A38">
              <w:t>ad No 101, 2017</w:t>
            </w:r>
          </w:p>
        </w:tc>
      </w:tr>
      <w:tr w:rsidR="000F0CC0" w:rsidRPr="00C34A38" w14:paraId="669D16EF" w14:textId="77777777" w:rsidTr="00F85CAA">
        <w:trPr>
          <w:cantSplit/>
        </w:trPr>
        <w:tc>
          <w:tcPr>
            <w:tcW w:w="2436" w:type="dxa"/>
            <w:shd w:val="clear" w:color="auto" w:fill="auto"/>
          </w:tcPr>
          <w:p w14:paraId="1F056006" w14:textId="77777777" w:rsidR="000F0CC0" w:rsidRPr="00C34A38" w:rsidRDefault="000F0CC0" w:rsidP="000F0CC0">
            <w:pPr>
              <w:pStyle w:val="ENoteTableText"/>
              <w:tabs>
                <w:tab w:val="center" w:leader="dot" w:pos="2268"/>
              </w:tabs>
            </w:pPr>
            <w:r w:rsidRPr="00C34A38">
              <w:t>c 24</w:t>
            </w:r>
            <w:r w:rsidRPr="00C34A38">
              <w:tab/>
            </w:r>
          </w:p>
        </w:tc>
        <w:tc>
          <w:tcPr>
            <w:tcW w:w="4717" w:type="dxa"/>
            <w:shd w:val="clear" w:color="auto" w:fill="auto"/>
          </w:tcPr>
          <w:p w14:paraId="2C4177C9" w14:textId="77777777" w:rsidR="000F0CC0" w:rsidRPr="00C34A38" w:rsidRDefault="000F0CC0" w:rsidP="000F0CC0">
            <w:pPr>
              <w:pStyle w:val="ENoteTableText"/>
            </w:pPr>
            <w:r w:rsidRPr="00C34A38">
              <w:t>ad No 101, 2017</w:t>
            </w:r>
          </w:p>
        </w:tc>
      </w:tr>
      <w:tr w:rsidR="000F0CC0" w:rsidRPr="00C34A38" w14:paraId="3D0630A1" w14:textId="77777777" w:rsidTr="00F85CAA">
        <w:trPr>
          <w:cantSplit/>
        </w:trPr>
        <w:tc>
          <w:tcPr>
            <w:tcW w:w="2436" w:type="dxa"/>
            <w:shd w:val="clear" w:color="auto" w:fill="auto"/>
          </w:tcPr>
          <w:p w14:paraId="3385C284" w14:textId="77777777" w:rsidR="000F0CC0" w:rsidRPr="00C34A38" w:rsidRDefault="000F0CC0" w:rsidP="000F0CC0">
            <w:pPr>
              <w:pStyle w:val="ENoteTableText"/>
              <w:tabs>
                <w:tab w:val="center" w:leader="dot" w:pos="2268"/>
              </w:tabs>
            </w:pPr>
            <w:r w:rsidRPr="00C34A38">
              <w:t>c 24A</w:t>
            </w:r>
            <w:r w:rsidRPr="00C34A38">
              <w:tab/>
            </w:r>
          </w:p>
        </w:tc>
        <w:tc>
          <w:tcPr>
            <w:tcW w:w="4717" w:type="dxa"/>
            <w:shd w:val="clear" w:color="auto" w:fill="auto"/>
          </w:tcPr>
          <w:p w14:paraId="2D8406D0" w14:textId="77777777" w:rsidR="000F0CC0" w:rsidRPr="00C34A38" w:rsidRDefault="000F0CC0" w:rsidP="000F0CC0">
            <w:pPr>
              <w:pStyle w:val="ENoteTableText"/>
            </w:pPr>
            <w:r w:rsidRPr="00C34A38">
              <w:t>ad No 101, 2017</w:t>
            </w:r>
          </w:p>
        </w:tc>
      </w:tr>
      <w:tr w:rsidR="000F0CC0" w:rsidRPr="00C34A38" w14:paraId="17521D1D" w14:textId="77777777" w:rsidTr="00F85CAA">
        <w:trPr>
          <w:cantSplit/>
        </w:trPr>
        <w:tc>
          <w:tcPr>
            <w:tcW w:w="2436" w:type="dxa"/>
            <w:shd w:val="clear" w:color="auto" w:fill="auto"/>
          </w:tcPr>
          <w:p w14:paraId="31846CE0" w14:textId="77777777" w:rsidR="000F0CC0" w:rsidRPr="00C34A38" w:rsidRDefault="000F0CC0" w:rsidP="000F0CC0">
            <w:pPr>
              <w:pStyle w:val="ENoteTableText"/>
              <w:keepNext/>
              <w:tabs>
                <w:tab w:val="center" w:leader="dot" w:pos="2268"/>
              </w:tabs>
              <w:rPr>
                <w:b/>
              </w:rPr>
            </w:pPr>
            <w:r w:rsidRPr="00C34A38">
              <w:rPr>
                <w:b/>
              </w:rPr>
              <w:t>Part 5</w:t>
            </w:r>
          </w:p>
        </w:tc>
        <w:tc>
          <w:tcPr>
            <w:tcW w:w="4717" w:type="dxa"/>
            <w:shd w:val="clear" w:color="auto" w:fill="auto"/>
          </w:tcPr>
          <w:p w14:paraId="4051A5CA" w14:textId="77777777" w:rsidR="000F0CC0" w:rsidRPr="00C34A38" w:rsidRDefault="000F0CC0" w:rsidP="000F0CC0">
            <w:pPr>
              <w:pStyle w:val="ENoteTableText"/>
              <w:keepNext/>
            </w:pPr>
          </w:p>
        </w:tc>
      </w:tr>
      <w:tr w:rsidR="000F0CC0" w:rsidRPr="00C34A38" w14:paraId="29B4F797" w14:textId="77777777" w:rsidTr="00F85CAA">
        <w:trPr>
          <w:cantSplit/>
        </w:trPr>
        <w:tc>
          <w:tcPr>
            <w:tcW w:w="2436" w:type="dxa"/>
            <w:shd w:val="clear" w:color="auto" w:fill="auto"/>
          </w:tcPr>
          <w:p w14:paraId="44339623" w14:textId="77777777" w:rsidR="000F0CC0" w:rsidRPr="00C34A38" w:rsidRDefault="000F0CC0" w:rsidP="000F0CC0">
            <w:pPr>
              <w:pStyle w:val="ENoteTableText"/>
              <w:tabs>
                <w:tab w:val="center" w:leader="dot" w:pos="2268"/>
              </w:tabs>
            </w:pPr>
            <w:r w:rsidRPr="00C34A38">
              <w:t>Part 5</w:t>
            </w:r>
            <w:r w:rsidRPr="00C34A38">
              <w:tab/>
            </w:r>
          </w:p>
        </w:tc>
        <w:tc>
          <w:tcPr>
            <w:tcW w:w="4717" w:type="dxa"/>
            <w:shd w:val="clear" w:color="auto" w:fill="auto"/>
          </w:tcPr>
          <w:p w14:paraId="0A1383D3" w14:textId="77777777" w:rsidR="000F0CC0" w:rsidRPr="00C34A38" w:rsidRDefault="000F0CC0" w:rsidP="000F0CC0">
            <w:pPr>
              <w:pStyle w:val="ENoteTableText"/>
            </w:pPr>
            <w:r w:rsidRPr="00C34A38">
              <w:t>ad No 170, 2018</w:t>
            </w:r>
          </w:p>
        </w:tc>
      </w:tr>
      <w:tr w:rsidR="000F0CC0" w:rsidRPr="00C34A38" w14:paraId="2B930861" w14:textId="77777777" w:rsidTr="00F85CAA">
        <w:trPr>
          <w:cantSplit/>
        </w:trPr>
        <w:tc>
          <w:tcPr>
            <w:tcW w:w="2436" w:type="dxa"/>
            <w:shd w:val="clear" w:color="auto" w:fill="auto"/>
          </w:tcPr>
          <w:p w14:paraId="1E8B2FB4" w14:textId="3A570359" w:rsidR="000F0CC0" w:rsidRPr="00C34A38" w:rsidRDefault="004D57DD" w:rsidP="000F0CC0">
            <w:pPr>
              <w:pStyle w:val="ENoteTableText"/>
              <w:tabs>
                <w:tab w:val="center" w:leader="dot" w:pos="2268"/>
              </w:tabs>
              <w:rPr>
                <w:b/>
              </w:rPr>
            </w:pPr>
            <w:r>
              <w:rPr>
                <w:b/>
              </w:rPr>
              <w:t>Division 1</w:t>
            </w:r>
          </w:p>
        </w:tc>
        <w:tc>
          <w:tcPr>
            <w:tcW w:w="4717" w:type="dxa"/>
            <w:shd w:val="clear" w:color="auto" w:fill="auto"/>
          </w:tcPr>
          <w:p w14:paraId="5CB1C9AE" w14:textId="77777777" w:rsidR="000F0CC0" w:rsidRPr="00C34A38" w:rsidRDefault="000F0CC0" w:rsidP="000F0CC0">
            <w:pPr>
              <w:pStyle w:val="ENoteTableText"/>
            </w:pPr>
          </w:p>
        </w:tc>
      </w:tr>
      <w:tr w:rsidR="000F0CC0" w:rsidRPr="00C34A38" w14:paraId="70B27A47" w14:textId="77777777" w:rsidTr="00F85CAA">
        <w:trPr>
          <w:cantSplit/>
        </w:trPr>
        <w:tc>
          <w:tcPr>
            <w:tcW w:w="2436" w:type="dxa"/>
            <w:shd w:val="clear" w:color="auto" w:fill="auto"/>
          </w:tcPr>
          <w:p w14:paraId="42B547DB" w14:textId="77777777" w:rsidR="000F0CC0" w:rsidRPr="00C34A38" w:rsidRDefault="000F0CC0" w:rsidP="000F0CC0">
            <w:pPr>
              <w:pStyle w:val="ENoteTableText"/>
              <w:tabs>
                <w:tab w:val="center" w:leader="dot" w:pos="2268"/>
              </w:tabs>
            </w:pPr>
            <w:r w:rsidRPr="00C34A38">
              <w:t>c 25</w:t>
            </w:r>
            <w:r w:rsidRPr="00C34A38">
              <w:tab/>
            </w:r>
          </w:p>
        </w:tc>
        <w:tc>
          <w:tcPr>
            <w:tcW w:w="4717" w:type="dxa"/>
            <w:shd w:val="clear" w:color="auto" w:fill="auto"/>
          </w:tcPr>
          <w:p w14:paraId="3F927580" w14:textId="77777777" w:rsidR="000F0CC0" w:rsidRPr="00C34A38" w:rsidRDefault="000F0CC0" w:rsidP="000F0CC0">
            <w:pPr>
              <w:pStyle w:val="ENoteTableText"/>
            </w:pPr>
            <w:r w:rsidRPr="00C34A38">
              <w:t>ad No 170, 2018</w:t>
            </w:r>
          </w:p>
        </w:tc>
      </w:tr>
      <w:tr w:rsidR="000F0CC0" w:rsidRPr="00C34A38" w14:paraId="34C2C96A" w14:textId="77777777" w:rsidTr="00F85CAA">
        <w:trPr>
          <w:cantSplit/>
        </w:trPr>
        <w:tc>
          <w:tcPr>
            <w:tcW w:w="2436" w:type="dxa"/>
            <w:shd w:val="clear" w:color="auto" w:fill="auto"/>
          </w:tcPr>
          <w:p w14:paraId="0A09DA47" w14:textId="0F687785" w:rsidR="000F0CC0" w:rsidRPr="00C34A38" w:rsidRDefault="004D57DD" w:rsidP="000F0CC0">
            <w:pPr>
              <w:pStyle w:val="ENoteTableText"/>
              <w:tabs>
                <w:tab w:val="center" w:leader="dot" w:pos="2268"/>
              </w:tabs>
            </w:pPr>
            <w:r>
              <w:rPr>
                <w:b/>
              </w:rPr>
              <w:t>Division 2</w:t>
            </w:r>
          </w:p>
        </w:tc>
        <w:tc>
          <w:tcPr>
            <w:tcW w:w="4717" w:type="dxa"/>
            <w:shd w:val="clear" w:color="auto" w:fill="auto"/>
          </w:tcPr>
          <w:p w14:paraId="3707793C" w14:textId="77777777" w:rsidR="000F0CC0" w:rsidRPr="00C34A38" w:rsidRDefault="000F0CC0" w:rsidP="000F0CC0">
            <w:pPr>
              <w:pStyle w:val="ENoteTableText"/>
            </w:pPr>
          </w:p>
        </w:tc>
      </w:tr>
      <w:tr w:rsidR="000F0CC0" w:rsidRPr="00C34A38" w14:paraId="4E621A10" w14:textId="77777777" w:rsidTr="00F85CAA">
        <w:trPr>
          <w:cantSplit/>
        </w:trPr>
        <w:tc>
          <w:tcPr>
            <w:tcW w:w="2436" w:type="dxa"/>
            <w:shd w:val="clear" w:color="auto" w:fill="auto"/>
          </w:tcPr>
          <w:p w14:paraId="2FB5C073" w14:textId="77777777" w:rsidR="000F0CC0" w:rsidRPr="00C34A38" w:rsidRDefault="000F0CC0" w:rsidP="000F0CC0">
            <w:pPr>
              <w:pStyle w:val="ENoteTableText"/>
              <w:tabs>
                <w:tab w:val="center" w:leader="dot" w:pos="2268"/>
              </w:tabs>
            </w:pPr>
            <w:r w:rsidRPr="00C34A38">
              <w:t>c 26</w:t>
            </w:r>
            <w:r w:rsidRPr="00C34A38">
              <w:tab/>
            </w:r>
          </w:p>
        </w:tc>
        <w:tc>
          <w:tcPr>
            <w:tcW w:w="4717" w:type="dxa"/>
            <w:shd w:val="clear" w:color="auto" w:fill="auto"/>
          </w:tcPr>
          <w:p w14:paraId="6AA4C68E" w14:textId="77777777" w:rsidR="000F0CC0" w:rsidRPr="00C34A38" w:rsidRDefault="000F0CC0" w:rsidP="000F0CC0">
            <w:pPr>
              <w:pStyle w:val="ENoteTableText"/>
            </w:pPr>
            <w:r w:rsidRPr="00C34A38">
              <w:t>ad No 170, 2018</w:t>
            </w:r>
          </w:p>
        </w:tc>
      </w:tr>
      <w:tr w:rsidR="001D4DBE" w:rsidRPr="00C34A38" w14:paraId="21502D86" w14:textId="77777777" w:rsidTr="00F85CAA">
        <w:trPr>
          <w:cantSplit/>
        </w:trPr>
        <w:tc>
          <w:tcPr>
            <w:tcW w:w="2436" w:type="dxa"/>
            <w:shd w:val="clear" w:color="auto" w:fill="auto"/>
          </w:tcPr>
          <w:p w14:paraId="248EC7E8" w14:textId="77777777" w:rsidR="001D4DBE" w:rsidRPr="00C34A38" w:rsidRDefault="001D4DBE" w:rsidP="000F0CC0">
            <w:pPr>
              <w:pStyle w:val="ENoteTableText"/>
              <w:tabs>
                <w:tab w:val="center" w:leader="dot" w:pos="2268"/>
              </w:tabs>
            </w:pPr>
          </w:p>
        </w:tc>
        <w:tc>
          <w:tcPr>
            <w:tcW w:w="4717" w:type="dxa"/>
            <w:shd w:val="clear" w:color="auto" w:fill="auto"/>
          </w:tcPr>
          <w:p w14:paraId="1497DEEF" w14:textId="77777777" w:rsidR="001D4DBE" w:rsidRPr="00C34A38" w:rsidRDefault="001D4DBE" w:rsidP="000F0CC0">
            <w:pPr>
              <w:pStyle w:val="ENoteTableText"/>
            </w:pPr>
            <w:r w:rsidRPr="00C34A38">
              <w:t>am No 79, 2022</w:t>
            </w:r>
          </w:p>
        </w:tc>
      </w:tr>
      <w:tr w:rsidR="000F0CC0" w:rsidRPr="00C34A38" w14:paraId="2512AFD3" w14:textId="77777777" w:rsidTr="00F85CAA">
        <w:trPr>
          <w:cantSplit/>
        </w:trPr>
        <w:tc>
          <w:tcPr>
            <w:tcW w:w="2436" w:type="dxa"/>
            <w:shd w:val="clear" w:color="auto" w:fill="auto"/>
          </w:tcPr>
          <w:p w14:paraId="1BEF3816" w14:textId="77777777" w:rsidR="000F0CC0" w:rsidRPr="00C34A38" w:rsidRDefault="000F0CC0" w:rsidP="000F0CC0">
            <w:pPr>
              <w:pStyle w:val="ENoteTableText"/>
              <w:tabs>
                <w:tab w:val="center" w:leader="dot" w:pos="2268"/>
              </w:tabs>
            </w:pPr>
            <w:r w:rsidRPr="00C34A38">
              <w:t>c 27</w:t>
            </w:r>
            <w:r w:rsidRPr="00C34A38">
              <w:tab/>
            </w:r>
          </w:p>
        </w:tc>
        <w:tc>
          <w:tcPr>
            <w:tcW w:w="4717" w:type="dxa"/>
            <w:shd w:val="clear" w:color="auto" w:fill="auto"/>
          </w:tcPr>
          <w:p w14:paraId="434765A1" w14:textId="77777777" w:rsidR="000F0CC0" w:rsidRPr="00C34A38" w:rsidRDefault="000F0CC0" w:rsidP="000F0CC0">
            <w:pPr>
              <w:pStyle w:val="ENoteTableText"/>
            </w:pPr>
            <w:r w:rsidRPr="00C34A38">
              <w:t>ad No 170, 2018</w:t>
            </w:r>
          </w:p>
        </w:tc>
      </w:tr>
      <w:tr w:rsidR="000F0CC0" w:rsidRPr="00C34A38" w14:paraId="11830069" w14:textId="77777777" w:rsidTr="00F85CAA">
        <w:trPr>
          <w:cantSplit/>
        </w:trPr>
        <w:tc>
          <w:tcPr>
            <w:tcW w:w="2436" w:type="dxa"/>
            <w:shd w:val="clear" w:color="auto" w:fill="auto"/>
          </w:tcPr>
          <w:p w14:paraId="58EFFF6D" w14:textId="77777777" w:rsidR="000F0CC0" w:rsidRPr="00C34A38" w:rsidRDefault="000F0CC0" w:rsidP="000F0CC0">
            <w:pPr>
              <w:pStyle w:val="ENoteTableText"/>
              <w:tabs>
                <w:tab w:val="center" w:leader="dot" w:pos="2268"/>
              </w:tabs>
            </w:pPr>
          </w:p>
        </w:tc>
        <w:tc>
          <w:tcPr>
            <w:tcW w:w="4717" w:type="dxa"/>
            <w:shd w:val="clear" w:color="auto" w:fill="auto"/>
          </w:tcPr>
          <w:p w14:paraId="0A26E745" w14:textId="77777777" w:rsidR="000F0CC0" w:rsidRPr="00C34A38" w:rsidRDefault="000F0CC0" w:rsidP="000F0CC0">
            <w:pPr>
              <w:pStyle w:val="ENoteTableText"/>
            </w:pPr>
            <w:r w:rsidRPr="00C34A38">
              <w:t>exp end of 31 Dec 2019 (Sch 1 (c 27(3)))</w:t>
            </w:r>
          </w:p>
        </w:tc>
      </w:tr>
      <w:tr w:rsidR="000F0CC0" w:rsidRPr="00C34A38" w14:paraId="415B0CB7" w14:textId="77777777" w:rsidTr="00F85CAA">
        <w:trPr>
          <w:cantSplit/>
        </w:trPr>
        <w:tc>
          <w:tcPr>
            <w:tcW w:w="2436" w:type="dxa"/>
            <w:shd w:val="clear" w:color="auto" w:fill="auto"/>
          </w:tcPr>
          <w:p w14:paraId="69B3746A" w14:textId="5301D6C2" w:rsidR="000F0CC0" w:rsidRPr="00C34A38" w:rsidRDefault="004D57DD" w:rsidP="000F0CC0">
            <w:pPr>
              <w:pStyle w:val="ENoteTableText"/>
              <w:tabs>
                <w:tab w:val="center" w:leader="dot" w:pos="2268"/>
              </w:tabs>
            </w:pPr>
            <w:r>
              <w:rPr>
                <w:b/>
              </w:rPr>
              <w:t>Division 3</w:t>
            </w:r>
          </w:p>
        </w:tc>
        <w:tc>
          <w:tcPr>
            <w:tcW w:w="4717" w:type="dxa"/>
            <w:shd w:val="clear" w:color="auto" w:fill="auto"/>
          </w:tcPr>
          <w:p w14:paraId="2485F029" w14:textId="77777777" w:rsidR="000F0CC0" w:rsidRPr="00C34A38" w:rsidRDefault="000F0CC0" w:rsidP="000F0CC0">
            <w:pPr>
              <w:pStyle w:val="ENoteTableText"/>
            </w:pPr>
          </w:p>
        </w:tc>
      </w:tr>
      <w:tr w:rsidR="000F0CC0" w:rsidRPr="00C34A38" w14:paraId="5515C937" w14:textId="77777777" w:rsidTr="00F85CAA">
        <w:trPr>
          <w:cantSplit/>
        </w:trPr>
        <w:tc>
          <w:tcPr>
            <w:tcW w:w="2436" w:type="dxa"/>
            <w:shd w:val="clear" w:color="auto" w:fill="auto"/>
          </w:tcPr>
          <w:p w14:paraId="5D03AEAE" w14:textId="77777777" w:rsidR="000F0CC0" w:rsidRPr="00C34A38" w:rsidRDefault="000F0CC0" w:rsidP="000F0CC0">
            <w:pPr>
              <w:pStyle w:val="ENoteTableText"/>
              <w:tabs>
                <w:tab w:val="center" w:leader="dot" w:pos="2268"/>
              </w:tabs>
            </w:pPr>
            <w:r w:rsidRPr="00C34A38">
              <w:t>c 28</w:t>
            </w:r>
            <w:r w:rsidRPr="00C34A38">
              <w:tab/>
            </w:r>
          </w:p>
        </w:tc>
        <w:tc>
          <w:tcPr>
            <w:tcW w:w="4717" w:type="dxa"/>
            <w:shd w:val="clear" w:color="auto" w:fill="auto"/>
          </w:tcPr>
          <w:p w14:paraId="7151401F" w14:textId="77777777" w:rsidR="000F0CC0" w:rsidRPr="00C34A38" w:rsidRDefault="000F0CC0" w:rsidP="000F0CC0">
            <w:pPr>
              <w:pStyle w:val="ENoteTableText"/>
            </w:pPr>
            <w:r w:rsidRPr="00C34A38">
              <w:t>ad No 170, 2018</w:t>
            </w:r>
          </w:p>
        </w:tc>
      </w:tr>
      <w:tr w:rsidR="000F0CC0" w:rsidRPr="00C34A38" w14:paraId="511F6643" w14:textId="77777777" w:rsidTr="00F85CAA">
        <w:trPr>
          <w:cantSplit/>
        </w:trPr>
        <w:tc>
          <w:tcPr>
            <w:tcW w:w="2436" w:type="dxa"/>
            <w:shd w:val="clear" w:color="auto" w:fill="auto"/>
          </w:tcPr>
          <w:p w14:paraId="3FD528CF" w14:textId="19C32497" w:rsidR="000F0CC0" w:rsidRPr="00C34A38" w:rsidRDefault="004D57DD" w:rsidP="000F0CC0">
            <w:pPr>
              <w:pStyle w:val="ENoteTableText"/>
              <w:tabs>
                <w:tab w:val="center" w:leader="dot" w:pos="2268"/>
              </w:tabs>
            </w:pPr>
            <w:r>
              <w:rPr>
                <w:b/>
              </w:rPr>
              <w:t>Division 4</w:t>
            </w:r>
          </w:p>
        </w:tc>
        <w:tc>
          <w:tcPr>
            <w:tcW w:w="4717" w:type="dxa"/>
            <w:shd w:val="clear" w:color="auto" w:fill="auto"/>
          </w:tcPr>
          <w:p w14:paraId="6F8B6144" w14:textId="77777777" w:rsidR="000F0CC0" w:rsidRPr="00C34A38" w:rsidRDefault="000F0CC0" w:rsidP="000F0CC0">
            <w:pPr>
              <w:pStyle w:val="ENoteTableText"/>
            </w:pPr>
          </w:p>
        </w:tc>
      </w:tr>
      <w:tr w:rsidR="000F0CC0" w:rsidRPr="00C34A38" w14:paraId="0DBE1658" w14:textId="77777777" w:rsidTr="00F85CAA">
        <w:trPr>
          <w:cantSplit/>
        </w:trPr>
        <w:tc>
          <w:tcPr>
            <w:tcW w:w="2436" w:type="dxa"/>
            <w:shd w:val="clear" w:color="auto" w:fill="auto"/>
          </w:tcPr>
          <w:p w14:paraId="3CA2FC38" w14:textId="77777777" w:rsidR="000F0CC0" w:rsidRPr="00C34A38" w:rsidRDefault="000F0CC0" w:rsidP="000F0CC0">
            <w:pPr>
              <w:pStyle w:val="ENoteTableText"/>
              <w:tabs>
                <w:tab w:val="center" w:leader="dot" w:pos="2268"/>
              </w:tabs>
            </w:pPr>
            <w:r w:rsidRPr="00C34A38">
              <w:t>c 29</w:t>
            </w:r>
            <w:r w:rsidRPr="00C34A38">
              <w:tab/>
            </w:r>
          </w:p>
        </w:tc>
        <w:tc>
          <w:tcPr>
            <w:tcW w:w="4717" w:type="dxa"/>
            <w:shd w:val="clear" w:color="auto" w:fill="auto"/>
          </w:tcPr>
          <w:p w14:paraId="53B2CF0D" w14:textId="77777777" w:rsidR="000F0CC0" w:rsidRPr="00C34A38" w:rsidRDefault="000F0CC0" w:rsidP="000F0CC0">
            <w:pPr>
              <w:pStyle w:val="ENoteTableText"/>
            </w:pPr>
            <w:r w:rsidRPr="00C34A38">
              <w:t>ad No 170, 2018</w:t>
            </w:r>
          </w:p>
        </w:tc>
      </w:tr>
      <w:tr w:rsidR="000F0CC0" w:rsidRPr="00C34A38" w14:paraId="58DAF70D" w14:textId="77777777" w:rsidTr="00F85CAA">
        <w:trPr>
          <w:cantSplit/>
        </w:trPr>
        <w:tc>
          <w:tcPr>
            <w:tcW w:w="2436" w:type="dxa"/>
            <w:shd w:val="clear" w:color="auto" w:fill="auto"/>
          </w:tcPr>
          <w:p w14:paraId="506BE1AB" w14:textId="77777777" w:rsidR="000F0CC0" w:rsidRPr="00C34A38" w:rsidRDefault="002E4BDC" w:rsidP="000F0CC0">
            <w:pPr>
              <w:pStyle w:val="ENoteTableText"/>
              <w:keepNext/>
              <w:tabs>
                <w:tab w:val="center" w:leader="dot" w:pos="2268"/>
              </w:tabs>
              <w:rPr>
                <w:b/>
              </w:rPr>
            </w:pPr>
            <w:r w:rsidRPr="00C34A38">
              <w:rPr>
                <w:b/>
              </w:rPr>
              <w:t>Part 6</w:t>
            </w:r>
          </w:p>
        </w:tc>
        <w:tc>
          <w:tcPr>
            <w:tcW w:w="4717" w:type="dxa"/>
            <w:shd w:val="clear" w:color="auto" w:fill="auto"/>
          </w:tcPr>
          <w:p w14:paraId="55BD43B2" w14:textId="77777777" w:rsidR="000F0CC0" w:rsidRPr="00C34A38" w:rsidRDefault="000F0CC0" w:rsidP="000F0CC0">
            <w:pPr>
              <w:pStyle w:val="ENoteTableText"/>
            </w:pPr>
          </w:p>
        </w:tc>
      </w:tr>
      <w:tr w:rsidR="000F0CC0" w:rsidRPr="00C34A38" w14:paraId="117A2C44" w14:textId="77777777" w:rsidTr="00F85CAA">
        <w:trPr>
          <w:cantSplit/>
        </w:trPr>
        <w:tc>
          <w:tcPr>
            <w:tcW w:w="2436" w:type="dxa"/>
            <w:shd w:val="clear" w:color="auto" w:fill="auto"/>
          </w:tcPr>
          <w:p w14:paraId="6344A36F" w14:textId="77777777" w:rsidR="000F0CC0" w:rsidRPr="00C34A38" w:rsidRDefault="002E4BDC" w:rsidP="000F0CC0">
            <w:pPr>
              <w:pStyle w:val="ENoteTableText"/>
              <w:tabs>
                <w:tab w:val="center" w:leader="dot" w:pos="2268"/>
              </w:tabs>
            </w:pPr>
            <w:r w:rsidRPr="00C34A38">
              <w:t>Part 6</w:t>
            </w:r>
            <w:r w:rsidR="000F0CC0" w:rsidRPr="00C34A38">
              <w:tab/>
            </w:r>
          </w:p>
        </w:tc>
        <w:tc>
          <w:tcPr>
            <w:tcW w:w="4717" w:type="dxa"/>
            <w:shd w:val="clear" w:color="auto" w:fill="auto"/>
          </w:tcPr>
          <w:p w14:paraId="5B3EC0E0" w14:textId="77777777" w:rsidR="000F0CC0" w:rsidRPr="00C34A38" w:rsidRDefault="000F0CC0" w:rsidP="000F0CC0">
            <w:pPr>
              <w:pStyle w:val="ENoteTableText"/>
            </w:pPr>
            <w:r w:rsidRPr="00C34A38">
              <w:t>ad No 84, 2017</w:t>
            </w:r>
          </w:p>
        </w:tc>
      </w:tr>
      <w:tr w:rsidR="000F0CC0" w:rsidRPr="00C34A38" w14:paraId="7FD46E82" w14:textId="77777777" w:rsidTr="00F85CAA">
        <w:trPr>
          <w:cantSplit/>
        </w:trPr>
        <w:tc>
          <w:tcPr>
            <w:tcW w:w="2436" w:type="dxa"/>
            <w:shd w:val="clear" w:color="auto" w:fill="auto"/>
          </w:tcPr>
          <w:p w14:paraId="1700ECD8" w14:textId="77777777" w:rsidR="000F0CC0" w:rsidRPr="00C34A38" w:rsidRDefault="000F0CC0" w:rsidP="000F0CC0">
            <w:pPr>
              <w:pStyle w:val="ENoteTableText"/>
              <w:tabs>
                <w:tab w:val="center" w:leader="dot" w:pos="2268"/>
              </w:tabs>
            </w:pPr>
            <w:r w:rsidRPr="00C34A38">
              <w:t>c 30</w:t>
            </w:r>
            <w:r w:rsidRPr="00C34A38">
              <w:tab/>
            </w:r>
          </w:p>
        </w:tc>
        <w:tc>
          <w:tcPr>
            <w:tcW w:w="4717" w:type="dxa"/>
            <w:shd w:val="clear" w:color="auto" w:fill="auto"/>
          </w:tcPr>
          <w:p w14:paraId="198AE088" w14:textId="77777777" w:rsidR="000F0CC0" w:rsidRPr="00C34A38" w:rsidRDefault="000F0CC0" w:rsidP="000F0CC0">
            <w:pPr>
              <w:pStyle w:val="ENoteTableText"/>
            </w:pPr>
            <w:r w:rsidRPr="00C34A38">
              <w:t>ad No 84, 2017</w:t>
            </w:r>
          </w:p>
        </w:tc>
      </w:tr>
      <w:tr w:rsidR="000F0CC0" w:rsidRPr="00C34A38" w14:paraId="269652A7" w14:textId="77777777" w:rsidTr="00F85CAA">
        <w:trPr>
          <w:cantSplit/>
        </w:trPr>
        <w:tc>
          <w:tcPr>
            <w:tcW w:w="2436" w:type="dxa"/>
            <w:shd w:val="clear" w:color="auto" w:fill="auto"/>
          </w:tcPr>
          <w:p w14:paraId="13A07EC5" w14:textId="77777777" w:rsidR="000F0CC0" w:rsidRPr="00C34A38" w:rsidRDefault="000F0CC0" w:rsidP="000F0CC0">
            <w:pPr>
              <w:pStyle w:val="ENoteTableText"/>
              <w:tabs>
                <w:tab w:val="center" w:leader="dot" w:pos="2268"/>
              </w:tabs>
              <w:rPr>
                <w:b/>
              </w:rPr>
            </w:pPr>
            <w:r w:rsidRPr="00C34A38">
              <w:rPr>
                <w:b/>
              </w:rPr>
              <w:t>Part 8</w:t>
            </w:r>
          </w:p>
        </w:tc>
        <w:tc>
          <w:tcPr>
            <w:tcW w:w="4717" w:type="dxa"/>
            <w:shd w:val="clear" w:color="auto" w:fill="auto"/>
          </w:tcPr>
          <w:p w14:paraId="0F2C03B1" w14:textId="77777777" w:rsidR="000F0CC0" w:rsidRPr="00C34A38" w:rsidRDefault="000F0CC0" w:rsidP="000F0CC0">
            <w:pPr>
              <w:pStyle w:val="ENoteTableText"/>
            </w:pPr>
          </w:p>
        </w:tc>
      </w:tr>
      <w:tr w:rsidR="000F0CC0" w:rsidRPr="00C34A38" w14:paraId="40B11CB5" w14:textId="77777777" w:rsidTr="00F85CAA">
        <w:trPr>
          <w:cantSplit/>
        </w:trPr>
        <w:tc>
          <w:tcPr>
            <w:tcW w:w="2436" w:type="dxa"/>
            <w:shd w:val="clear" w:color="auto" w:fill="auto"/>
          </w:tcPr>
          <w:p w14:paraId="6FED90BB" w14:textId="77777777" w:rsidR="000F0CC0" w:rsidRPr="00C34A38" w:rsidRDefault="000F0CC0" w:rsidP="000F0CC0">
            <w:pPr>
              <w:pStyle w:val="ENoteTableText"/>
              <w:tabs>
                <w:tab w:val="center" w:leader="dot" w:pos="2268"/>
              </w:tabs>
            </w:pPr>
            <w:r w:rsidRPr="00C34A38">
              <w:t>Part 8</w:t>
            </w:r>
            <w:r w:rsidRPr="00C34A38">
              <w:tab/>
            </w:r>
          </w:p>
        </w:tc>
        <w:tc>
          <w:tcPr>
            <w:tcW w:w="4717" w:type="dxa"/>
            <w:shd w:val="clear" w:color="auto" w:fill="auto"/>
          </w:tcPr>
          <w:p w14:paraId="07D63B64" w14:textId="77777777" w:rsidR="000F0CC0" w:rsidRPr="00C34A38" w:rsidRDefault="000F0CC0" w:rsidP="000F0CC0">
            <w:pPr>
              <w:pStyle w:val="ENoteTableText"/>
            </w:pPr>
            <w:r w:rsidRPr="00C34A38">
              <w:t>ad No 169, 2018</w:t>
            </w:r>
          </w:p>
        </w:tc>
      </w:tr>
      <w:tr w:rsidR="000F0CC0" w:rsidRPr="00C34A38" w14:paraId="2924FFF3" w14:textId="77777777" w:rsidTr="00F85CAA">
        <w:trPr>
          <w:cantSplit/>
        </w:trPr>
        <w:tc>
          <w:tcPr>
            <w:tcW w:w="2436" w:type="dxa"/>
            <w:shd w:val="clear" w:color="auto" w:fill="auto"/>
          </w:tcPr>
          <w:p w14:paraId="65A71A20" w14:textId="77777777" w:rsidR="000F0CC0" w:rsidRPr="00C34A38" w:rsidRDefault="000F0CC0" w:rsidP="000F0CC0">
            <w:pPr>
              <w:pStyle w:val="ENoteTableText"/>
              <w:tabs>
                <w:tab w:val="center" w:leader="dot" w:pos="2268"/>
              </w:tabs>
            </w:pPr>
            <w:r w:rsidRPr="00C34A38">
              <w:t>c 39</w:t>
            </w:r>
            <w:r w:rsidRPr="00C34A38">
              <w:tab/>
            </w:r>
          </w:p>
        </w:tc>
        <w:tc>
          <w:tcPr>
            <w:tcW w:w="4717" w:type="dxa"/>
            <w:shd w:val="clear" w:color="auto" w:fill="auto"/>
          </w:tcPr>
          <w:p w14:paraId="56A23DAD" w14:textId="77777777" w:rsidR="000F0CC0" w:rsidRPr="00C34A38" w:rsidRDefault="000F0CC0" w:rsidP="000F0CC0">
            <w:pPr>
              <w:pStyle w:val="ENoteTableText"/>
            </w:pPr>
            <w:r w:rsidRPr="00C34A38">
              <w:t>ad No 169, 2018</w:t>
            </w:r>
          </w:p>
        </w:tc>
      </w:tr>
      <w:tr w:rsidR="000F0CC0" w:rsidRPr="00C34A38" w14:paraId="18E7660A" w14:textId="77777777" w:rsidTr="00F85CAA">
        <w:trPr>
          <w:cantSplit/>
        </w:trPr>
        <w:tc>
          <w:tcPr>
            <w:tcW w:w="2436" w:type="dxa"/>
            <w:shd w:val="clear" w:color="auto" w:fill="auto"/>
          </w:tcPr>
          <w:p w14:paraId="0B7BC88D" w14:textId="77777777" w:rsidR="000F0CC0" w:rsidRPr="00C34A38" w:rsidRDefault="000F0CC0" w:rsidP="000F0CC0">
            <w:pPr>
              <w:pStyle w:val="ENoteTableText"/>
              <w:tabs>
                <w:tab w:val="center" w:leader="dot" w:pos="2268"/>
              </w:tabs>
            </w:pPr>
            <w:r w:rsidRPr="00C34A38">
              <w:t>c 40</w:t>
            </w:r>
            <w:r w:rsidRPr="00C34A38">
              <w:tab/>
            </w:r>
          </w:p>
        </w:tc>
        <w:tc>
          <w:tcPr>
            <w:tcW w:w="4717" w:type="dxa"/>
            <w:shd w:val="clear" w:color="auto" w:fill="auto"/>
          </w:tcPr>
          <w:p w14:paraId="26C97056" w14:textId="77777777" w:rsidR="000F0CC0" w:rsidRPr="00C34A38" w:rsidRDefault="000F0CC0" w:rsidP="000F0CC0">
            <w:pPr>
              <w:pStyle w:val="ENoteTableText"/>
            </w:pPr>
            <w:r w:rsidRPr="00C34A38">
              <w:t>ad No 169, 2018</w:t>
            </w:r>
          </w:p>
        </w:tc>
      </w:tr>
      <w:tr w:rsidR="000F0CC0" w:rsidRPr="00C34A38" w14:paraId="4E3451F4" w14:textId="77777777" w:rsidTr="00F85CAA">
        <w:trPr>
          <w:cantSplit/>
        </w:trPr>
        <w:tc>
          <w:tcPr>
            <w:tcW w:w="2436" w:type="dxa"/>
            <w:shd w:val="clear" w:color="auto" w:fill="auto"/>
          </w:tcPr>
          <w:p w14:paraId="00425C76" w14:textId="77777777" w:rsidR="000F0CC0" w:rsidRPr="00C34A38" w:rsidRDefault="000F0CC0" w:rsidP="00BA2E8F">
            <w:pPr>
              <w:pStyle w:val="ENoteTableText"/>
              <w:keepNext/>
              <w:tabs>
                <w:tab w:val="center" w:leader="dot" w:pos="2268"/>
              </w:tabs>
              <w:rPr>
                <w:b/>
              </w:rPr>
            </w:pPr>
            <w:r w:rsidRPr="00C34A38">
              <w:rPr>
                <w:b/>
              </w:rPr>
              <w:t>Part 9</w:t>
            </w:r>
          </w:p>
        </w:tc>
        <w:tc>
          <w:tcPr>
            <w:tcW w:w="4717" w:type="dxa"/>
            <w:shd w:val="clear" w:color="auto" w:fill="auto"/>
          </w:tcPr>
          <w:p w14:paraId="0CE1D1A5" w14:textId="77777777" w:rsidR="000F0CC0" w:rsidRPr="00C34A38" w:rsidRDefault="000F0CC0" w:rsidP="00BA2E8F">
            <w:pPr>
              <w:pStyle w:val="ENoteTableText"/>
              <w:keepNext/>
            </w:pPr>
          </w:p>
        </w:tc>
      </w:tr>
      <w:tr w:rsidR="000F0CC0" w:rsidRPr="00C34A38" w14:paraId="005DBA9A" w14:textId="77777777" w:rsidTr="00F85CAA">
        <w:trPr>
          <w:cantSplit/>
        </w:trPr>
        <w:tc>
          <w:tcPr>
            <w:tcW w:w="2436" w:type="dxa"/>
            <w:shd w:val="clear" w:color="auto" w:fill="auto"/>
          </w:tcPr>
          <w:p w14:paraId="4838C989" w14:textId="77777777" w:rsidR="000F0CC0" w:rsidRPr="00C34A38" w:rsidRDefault="000F0CC0" w:rsidP="000F0CC0">
            <w:pPr>
              <w:pStyle w:val="ENoteTableText"/>
              <w:tabs>
                <w:tab w:val="center" w:leader="dot" w:pos="2268"/>
              </w:tabs>
            </w:pPr>
            <w:r w:rsidRPr="00C34A38">
              <w:t>Part 9</w:t>
            </w:r>
            <w:r w:rsidRPr="00C34A38">
              <w:tab/>
            </w:r>
          </w:p>
        </w:tc>
        <w:tc>
          <w:tcPr>
            <w:tcW w:w="4717" w:type="dxa"/>
            <w:shd w:val="clear" w:color="auto" w:fill="auto"/>
          </w:tcPr>
          <w:p w14:paraId="45985766" w14:textId="77777777" w:rsidR="000F0CC0" w:rsidRPr="00C34A38" w:rsidRDefault="000F0CC0" w:rsidP="000F0CC0">
            <w:pPr>
              <w:pStyle w:val="ENoteTableText"/>
            </w:pPr>
            <w:r w:rsidRPr="00C34A38">
              <w:t>ad No 105, 2020</w:t>
            </w:r>
          </w:p>
        </w:tc>
      </w:tr>
      <w:tr w:rsidR="000F0CC0" w:rsidRPr="00C34A38" w14:paraId="42FE1E8A" w14:textId="77777777" w:rsidTr="00F85CAA">
        <w:trPr>
          <w:cantSplit/>
        </w:trPr>
        <w:tc>
          <w:tcPr>
            <w:tcW w:w="2436" w:type="dxa"/>
            <w:shd w:val="clear" w:color="auto" w:fill="auto"/>
          </w:tcPr>
          <w:p w14:paraId="26CC518E" w14:textId="77777777" w:rsidR="000F0CC0" w:rsidRPr="00C34A38" w:rsidRDefault="000F0CC0" w:rsidP="000F0CC0">
            <w:pPr>
              <w:pStyle w:val="ENoteTableText"/>
              <w:tabs>
                <w:tab w:val="center" w:leader="dot" w:pos="2268"/>
              </w:tabs>
            </w:pPr>
            <w:r w:rsidRPr="00C34A38">
              <w:t>c 41</w:t>
            </w:r>
            <w:r w:rsidRPr="00C34A38">
              <w:tab/>
            </w:r>
          </w:p>
        </w:tc>
        <w:tc>
          <w:tcPr>
            <w:tcW w:w="4717" w:type="dxa"/>
            <w:shd w:val="clear" w:color="auto" w:fill="auto"/>
          </w:tcPr>
          <w:p w14:paraId="0761837E" w14:textId="77777777" w:rsidR="000F0CC0" w:rsidRPr="00C34A38" w:rsidRDefault="000F0CC0" w:rsidP="000F0CC0">
            <w:pPr>
              <w:pStyle w:val="ENoteTableText"/>
            </w:pPr>
            <w:r w:rsidRPr="00C34A38">
              <w:t>ad No 105, 2020</w:t>
            </w:r>
          </w:p>
        </w:tc>
      </w:tr>
      <w:tr w:rsidR="000F0CC0" w:rsidRPr="00C34A38" w14:paraId="54E8C3BE" w14:textId="77777777" w:rsidTr="00F85CAA">
        <w:trPr>
          <w:cantSplit/>
        </w:trPr>
        <w:tc>
          <w:tcPr>
            <w:tcW w:w="2436" w:type="dxa"/>
            <w:shd w:val="clear" w:color="auto" w:fill="auto"/>
          </w:tcPr>
          <w:p w14:paraId="29E65C97" w14:textId="77777777" w:rsidR="000F0CC0" w:rsidRPr="00C34A38" w:rsidRDefault="000F0CC0" w:rsidP="000F0CC0">
            <w:pPr>
              <w:pStyle w:val="ENoteTableText"/>
              <w:tabs>
                <w:tab w:val="center" w:leader="dot" w:pos="2268"/>
              </w:tabs>
            </w:pPr>
          </w:p>
        </w:tc>
        <w:tc>
          <w:tcPr>
            <w:tcW w:w="4717" w:type="dxa"/>
            <w:shd w:val="clear" w:color="auto" w:fill="auto"/>
          </w:tcPr>
          <w:p w14:paraId="057AD923" w14:textId="77777777" w:rsidR="000F0CC0" w:rsidRPr="00C34A38" w:rsidRDefault="000F0CC0" w:rsidP="000F0CC0">
            <w:pPr>
              <w:pStyle w:val="ENoteTableText"/>
            </w:pPr>
            <w:r w:rsidRPr="00C34A38">
              <w:t>am No 105, 2020</w:t>
            </w:r>
          </w:p>
        </w:tc>
      </w:tr>
      <w:tr w:rsidR="000F0CC0" w:rsidRPr="00C34A38" w14:paraId="3C03FE3B" w14:textId="77777777" w:rsidTr="00F85CAA">
        <w:trPr>
          <w:cantSplit/>
        </w:trPr>
        <w:tc>
          <w:tcPr>
            <w:tcW w:w="2436" w:type="dxa"/>
            <w:shd w:val="clear" w:color="auto" w:fill="auto"/>
          </w:tcPr>
          <w:p w14:paraId="00AA3A6D" w14:textId="77777777" w:rsidR="000F0CC0" w:rsidRPr="00C34A38" w:rsidRDefault="000F0CC0" w:rsidP="000F0CC0">
            <w:pPr>
              <w:pStyle w:val="ENoteTableText"/>
              <w:tabs>
                <w:tab w:val="center" w:leader="dot" w:pos="2268"/>
              </w:tabs>
            </w:pPr>
            <w:r w:rsidRPr="00C34A38">
              <w:t>c 42</w:t>
            </w:r>
            <w:r w:rsidRPr="00C34A38">
              <w:tab/>
            </w:r>
          </w:p>
        </w:tc>
        <w:tc>
          <w:tcPr>
            <w:tcW w:w="4717" w:type="dxa"/>
            <w:shd w:val="clear" w:color="auto" w:fill="auto"/>
          </w:tcPr>
          <w:p w14:paraId="1D901861" w14:textId="77777777" w:rsidR="000F0CC0" w:rsidRPr="00C34A38" w:rsidRDefault="000F0CC0" w:rsidP="000F0CC0">
            <w:pPr>
              <w:pStyle w:val="ENoteTableText"/>
            </w:pPr>
            <w:r w:rsidRPr="00C34A38">
              <w:t>ad No 105, 2020</w:t>
            </w:r>
          </w:p>
        </w:tc>
      </w:tr>
      <w:tr w:rsidR="000F0CC0" w:rsidRPr="00C34A38" w14:paraId="225AB315" w14:textId="77777777" w:rsidTr="00F85CAA">
        <w:trPr>
          <w:cantSplit/>
        </w:trPr>
        <w:tc>
          <w:tcPr>
            <w:tcW w:w="2436" w:type="dxa"/>
            <w:shd w:val="clear" w:color="auto" w:fill="auto"/>
          </w:tcPr>
          <w:p w14:paraId="003CFD3C" w14:textId="77777777" w:rsidR="000F0CC0" w:rsidRPr="00C34A38" w:rsidRDefault="000F0CC0" w:rsidP="000F0CC0">
            <w:pPr>
              <w:pStyle w:val="ENoteTableText"/>
              <w:tabs>
                <w:tab w:val="center" w:leader="dot" w:pos="2268"/>
              </w:tabs>
            </w:pPr>
            <w:r w:rsidRPr="00C34A38">
              <w:t>c 43</w:t>
            </w:r>
            <w:r w:rsidRPr="00C34A38">
              <w:tab/>
            </w:r>
          </w:p>
        </w:tc>
        <w:tc>
          <w:tcPr>
            <w:tcW w:w="4717" w:type="dxa"/>
            <w:shd w:val="clear" w:color="auto" w:fill="auto"/>
          </w:tcPr>
          <w:p w14:paraId="3ECB8FDC" w14:textId="77777777" w:rsidR="000F0CC0" w:rsidRPr="00C34A38" w:rsidRDefault="000F0CC0" w:rsidP="000F0CC0">
            <w:pPr>
              <w:pStyle w:val="ENoteTableText"/>
            </w:pPr>
            <w:r w:rsidRPr="00C34A38">
              <w:t>ad No 105, 2020</w:t>
            </w:r>
          </w:p>
        </w:tc>
      </w:tr>
      <w:tr w:rsidR="000F0CC0" w:rsidRPr="00C34A38" w14:paraId="66D9E690" w14:textId="77777777" w:rsidTr="00F85CAA">
        <w:trPr>
          <w:cantSplit/>
        </w:trPr>
        <w:tc>
          <w:tcPr>
            <w:tcW w:w="2436" w:type="dxa"/>
            <w:shd w:val="clear" w:color="auto" w:fill="auto"/>
          </w:tcPr>
          <w:p w14:paraId="0C94EB6C" w14:textId="77777777" w:rsidR="000F0CC0" w:rsidRPr="00C34A38" w:rsidRDefault="002E4BDC" w:rsidP="000F0CC0">
            <w:pPr>
              <w:pStyle w:val="ENoteTableText"/>
              <w:tabs>
                <w:tab w:val="center" w:leader="dot" w:pos="2268"/>
              </w:tabs>
              <w:rPr>
                <w:b/>
              </w:rPr>
            </w:pPr>
            <w:r w:rsidRPr="00C34A38">
              <w:rPr>
                <w:b/>
              </w:rPr>
              <w:t>Part 1</w:t>
            </w:r>
            <w:r w:rsidR="000F0CC0" w:rsidRPr="00C34A38">
              <w:rPr>
                <w:b/>
              </w:rPr>
              <w:t>0</w:t>
            </w:r>
          </w:p>
        </w:tc>
        <w:tc>
          <w:tcPr>
            <w:tcW w:w="4717" w:type="dxa"/>
            <w:shd w:val="clear" w:color="auto" w:fill="auto"/>
          </w:tcPr>
          <w:p w14:paraId="481849F4" w14:textId="77777777" w:rsidR="000F0CC0" w:rsidRPr="00C34A38" w:rsidRDefault="000F0CC0" w:rsidP="000F0CC0">
            <w:pPr>
              <w:pStyle w:val="ENoteTableText"/>
            </w:pPr>
          </w:p>
        </w:tc>
      </w:tr>
      <w:tr w:rsidR="000F0CC0" w:rsidRPr="00C34A38" w14:paraId="396EB8E0" w14:textId="77777777" w:rsidTr="00F85CAA">
        <w:trPr>
          <w:cantSplit/>
        </w:trPr>
        <w:tc>
          <w:tcPr>
            <w:tcW w:w="2436" w:type="dxa"/>
            <w:shd w:val="clear" w:color="auto" w:fill="auto"/>
          </w:tcPr>
          <w:p w14:paraId="506F02BF" w14:textId="77777777" w:rsidR="000F0CC0" w:rsidRPr="00C34A38" w:rsidRDefault="002E4BDC" w:rsidP="000F0CC0">
            <w:pPr>
              <w:pStyle w:val="ENoteTableText"/>
              <w:tabs>
                <w:tab w:val="center" w:leader="dot" w:pos="2268"/>
              </w:tabs>
            </w:pPr>
            <w:r w:rsidRPr="00C34A38">
              <w:t>Part 1</w:t>
            </w:r>
            <w:r w:rsidR="000F0CC0" w:rsidRPr="00C34A38">
              <w:t>0</w:t>
            </w:r>
            <w:r w:rsidR="000F0CC0" w:rsidRPr="00C34A38">
              <w:tab/>
            </w:r>
          </w:p>
        </w:tc>
        <w:tc>
          <w:tcPr>
            <w:tcW w:w="4717" w:type="dxa"/>
            <w:shd w:val="clear" w:color="auto" w:fill="auto"/>
          </w:tcPr>
          <w:p w14:paraId="4DC92A75" w14:textId="77777777" w:rsidR="000F0CC0" w:rsidRPr="00C34A38" w:rsidRDefault="000F0CC0" w:rsidP="000F0CC0">
            <w:pPr>
              <w:pStyle w:val="ENoteTableText"/>
            </w:pPr>
            <w:r w:rsidRPr="00C34A38">
              <w:t>ad No 25, 2021</w:t>
            </w:r>
          </w:p>
        </w:tc>
      </w:tr>
      <w:tr w:rsidR="000F0CC0" w:rsidRPr="00C34A38" w14:paraId="01F108E2" w14:textId="77777777" w:rsidTr="00F85CAA">
        <w:trPr>
          <w:cantSplit/>
        </w:trPr>
        <w:tc>
          <w:tcPr>
            <w:tcW w:w="2436" w:type="dxa"/>
            <w:shd w:val="clear" w:color="auto" w:fill="auto"/>
          </w:tcPr>
          <w:p w14:paraId="67B73234" w14:textId="1D5F2A42" w:rsidR="000F0CC0" w:rsidRPr="00C34A38" w:rsidRDefault="004D57DD" w:rsidP="000F0CC0">
            <w:pPr>
              <w:pStyle w:val="ENoteTableText"/>
              <w:tabs>
                <w:tab w:val="center" w:leader="dot" w:pos="2268"/>
              </w:tabs>
              <w:rPr>
                <w:b/>
              </w:rPr>
            </w:pPr>
            <w:r>
              <w:rPr>
                <w:b/>
              </w:rPr>
              <w:t>Division 1</w:t>
            </w:r>
          </w:p>
        </w:tc>
        <w:tc>
          <w:tcPr>
            <w:tcW w:w="4717" w:type="dxa"/>
            <w:shd w:val="clear" w:color="auto" w:fill="auto"/>
          </w:tcPr>
          <w:p w14:paraId="7A0DE402" w14:textId="77777777" w:rsidR="000F0CC0" w:rsidRPr="00C34A38" w:rsidRDefault="000F0CC0" w:rsidP="000F0CC0">
            <w:pPr>
              <w:pStyle w:val="ENoteTableText"/>
            </w:pPr>
          </w:p>
        </w:tc>
      </w:tr>
      <w:tr w:rsidR="000F0CC0" w:rsidRPr="00C34A38" w14:paraId="47A329F2" w14:textId="77777777" w:rsidTr="00F85CAA">
        <w:trPr>
          <w:cantSplit/>
        </w:trPr>
        <w:tc>
          <w:tcPr>
            <w:tcW w:w="2436" w:type="dxa"/>
            <w:shd w:val="clear" w:color="auto" w:fill="auto"/>
          </w:tcPr>
          <w:p w14:paraId="16EE65CD" w14:textId="77777777" w:rsidR="000F0CC0" w:rsidRPr="00C34A38" w:rsidRDefault="000F0CC0" w:rsidP="000F0CC0">
            <w:pPr>
              <w:pStyle w:val="ENoteTableText"/>
              <w:tabs>
                <w:tab w:val="center" w:leader="dot" w:pos="2268"/>
              </w:tabs>
            </w:pPr>
            <w:r w:rsidRPr="00C34A38">
              <w:t>c 44</w:t>
            </w:r>
            <w:r w:rsidRPr="00C34A38">
              <w:tab/>
            </w:r>
          </w:p>
        </w:tc>
        <w:tc>
          <w:tcPr>
            <w:tcW w:w="4717" w:type="dxa"/>
            <w:shd w:val="clear" w:color="auto" w:fill="auto"/>
          </w:tcPr>
          <w:p w14:paraId="52C41695" w14:textId="77777777" w:rsidR="000F0CC0" w:rsidRPr="00C34A38" w:rsidRDefault="000F0CC0" w:rsidP="000F0CC0">
            <w:pPr>
              <w:pStyle w:val="ENoteTableText"/>
            </w:pPr>
            <w:r w:rsidRPr="00C34A38">
              <w:t>ad No 25, 2021</w:t>
            </w:r>
          </w:p>
        </w:tc>
      </w:tr>
      <w:tr w:rsidR="000F0CC0" w:rsidRPr="00C34A38" w14:paraId="3B1261F8" w14:textId="77777777" w:rsidTr="00F85CAA">
        <w:trPr>
          <w:cantSplit/>
        </w:trPr>
        <w:tc>
          <w:tcPr>
            <w:tcW w:w="2436" w:type="dxa"/>
            <w:shd w:val="clear" w:color="auto" w:fill="auto"/>
          </w:tcPr>
          <w:p w14:paraId="598CFE42" w14:textId="5272A1E6" w:rsidR="000F0CC0" w:rsidRPr="00C34A38" w:rsidRDefault="004D57DD" w:rsidP="00A07ACC">
            <w:pPr>
              <w:pStyle w:val="ENoteTableText"/>
              <w:keepNext/>
              <w:tabs>
                <w:tab w:val="center" w:leader="dot" w:pos="2268"/>
              </w:tabs>
              <w:rPr>
                <w:b/>
              </w:rPr>
            </w:pPr>
            <w:r>
              <w:rPr>
                <w:b/>
              </w:rPr>
              <w:t>Division 2</w:t>
            </w:r>
          </w:p>
        </w:tc>
        <w:tc>
          <w:tcPr>
            <w:tcW w:w="4717" w:type="dxa"/>
            <w:shd w:val="clear" w:color="auto" w:fill="auto"/>
          </w:tcPr>
          <w:p w14:paraId="1102FF8C" w14:textId="77777777" w:rsidR="000F0CC0" w:rsidRPr="00C34A38" w:rsidRDefault="000F0CC0" w:rsidP="000F0CC0">
            <w:pPr>
              <w:pStyle w:val="ENoteTableText"/>
            </w:pPr>
          </w:p>
        </w:tc>
      </w:tr>
      <w:tr w:rsidR="000F0CC0" w:rsidRPr="00C34A38" w14:paraId="3B238F4B" w14:textId="77777777" w:rsidTr="00F85CAA">
        <w:trPr>
          <w:cantSplit/>
        </w:trPr>
        <w:tc>
          <w:tcPr>
            <w:tcW w:w="2436" w:type="dxa"/>
            <w:shd w:val="clear" w:color="auto" w:fill="auto"/>
          </w:tcPr>
          <w:p w14:paraId="4B454534" w14:textId="77777777" w:rsidR="000F0CC0" w:rsidRPr="00C34A38" w:rsidRDefault="000F0CC0" w:rsidP="000F0CC0">
            <w:pPr>
              <w:pStyle w:val="ENoteTableText"/>
              <w:tabs>
                <w:tab w:val="center" w:leader="dot" w:pos="2268"/>
              </w:tabs>
            </w:pPr>
            <w:r w:rsidRPr="00C34A38">
              <w:t>c 45</w:t>
            </w:r>
            <w:r w:rsidRPr="00C34A38">
              <w:tab/>
            </w:r>
          </w:p>
        </w:tc>
        <w:tc>
          <w:tcPr>
            <w:tcW w:w="4717" w:type="dxa"/>
            <w:shd w:val="clear" w:color="auto" w:fill="auto"/>
          </w:tcPr>
          <w:p w14:paraId="3B7CBB20" w14:textId="77777777" w:rsidR="000F0CC0" w:rsidRPr="00C34A38" w:rsidRDefault="000F0CC0" w:rsidP="000F0CC0">
            <w:pPr>
              <w:pStyle w:val="ENoteTableText"/>
            </w:pPr>
            <w:r w:rsidRPr="00C34A38">
              <w:t>ad No 25, 2021</w:t>
            </w:r>
          </w:p>
        </w:tc>
      </w:tr>
      <w:tr w:rsidR="000F0CC0" w:rsidRPr="00C34A38" w14:paraId="585F7BEF" w14:textId="77777777" w:rsidTr="00F85CAA">
        <w:trPr>
          <w:cantSplit/>
        </w:trPr>
        <w:tc>
          <w:tcPr>
            <w:tcW w:w="2436" w:type="dxa"/>
            <w:shd w:val="clear" w:color="auto" w:fill="auto"/>
          </w:tcPr>
          <w:p w14:paraId="5E3D13D3" w14:textId="77777777" w:rsidR="000F0CC0" w:rsidRPr="00C34A38" w:rsidRDefault="000F0CC0" w:rsidP="000F0CC0">
            <w:pPr>
              <w:pStyle w:val="ENoteTableText"/>
              <w:tabs>
                <w:tab w:val="center" w:leader="dot" w:pos="2268"/>
              </w:tabs>
            </w:pPr>
            <w:r w:rsidRPr="00C34A38">
              <w:t>c 46</w:t>
            </w:r>
            <w:r w:rsidRPr="00C34A38">
              <w:tab/>
            </w:r>
          </w:p>
        </w:tc>
        <w:tc>
          <w:tcPr>
            <w:tcW w:w="4717" w:type="dxa"/>
            <w:shd w:val="clear" w:color="auto" w:fill="auto"/>
          </w:tcPr>
          <w:p w14:paraId="682E6ED9" w14:textId="77777777" w:rsidR="000F0CC0" w:rsidRPr="00C34A38" w:rsidRDefault="000F0CC0" w:rsidP="000F0CC0">
            <w:pPr>
              <w:pStyle w:val="ENoteTableText"/>
            </w:pPr>
            <w:r w:rsidRPr="00C34A38">
              <w:t>ad No 25, 2021</w:t>
            </w:r>
          </w:p>
        </w:tc>
      </w:tr>
      <w:tr w:rsidR="000F0CC0" w:rsidRPr="00C34A38" w14:paraId="24286D36" w14:textId="77777777" w:rsidTr="00F85CAA">
        <w:trPr>
          <w:cantSplit/>
        </w:trPr>
        <w:tc>
          <w:tcPr>
            <w:tcW w:w="2436" w:type="dxa"/>
            <w:shd w:val="clear" w:color="auto" w:fill="auto"/>
          </w:tcPr>
          <w:p w14:paraId="62225863" w14:textId="77777777" w:rsidR="000F0CC0" w:rsidRPr="00C34A38" w:rsidRDefault="000F0CC0" w:rsidP="000F0CC0">
            <w:pPr>
              <w:pStyle w:val="ENoteTableText"/>
              <w:tabs>
                <w:tab w:val="center" w:leader="dot" w:pos="2268"/>
              </w:tabs>
            </w:pPr>
            <w:r w:rsidRPr="00C34A38">
              <w:t>c 47</w:t>
            </w:r>
            <w:r w:rsidRPr="00C34A38">
              <w:tab/>
            </w:r>
          </w:p>
        </w:tc>
        <w:tc>
          <w:tcPr>
            <w:tcW w:w="4717" w:type="dxa"/>
            <w:shd w:val="clear" w:color="auto" w:fill="auto"/>
          </w:tcPr>
          <w:p w14:paraId="5AA5C2A0" w14:textId="77777777" w:rsidR="000F0CC0" w:rsidRPr="00C34A38" w:rsidRDefault="000F0CC0" w:rsidP="000F0CC0">
            <w:pPr>
              <w:pStyle w:val="ENoteTableText"/>
            </w:pPr>
            <w:r w:rsidRPr="00C34A38">
              <w:t>ad No 25, 2021</w:t>
            </w:r>
          </w:p>
        </w:tc>
      </w:tr>
      <w:tr w:rsidR="000F0CC0" w:rsidRPr="00C34A38" w14:paraId="3DC35DFA" w14:textId="77777777" w:rsidTr="00F85CAA">
        <w:trPr>
          <w:cantSplit/>
        </w:trPr>
        <w:tc>
          <w:tcPr>
            <w:tcW w:w="2436" w:type="dxa"/>
            <w:shd w:val="clear" w:color="auto" w:fill="auto"/>
          </w:tcPr>
          <w:p w14:paraId="3DF27879" w14:textId="77777777" w:rsidR="000F0CC0" w:rsidRPr="00C34A38" w:rsidRDefault="000F0CC0" w:rsidP="000F0CC0">
            <w:pPr>
              <w:pStyle w:val="ENoteTableText"/>
              <w:tabs>
                <w:tab w:val="center" w:leader="dot" w:pos="2268"/>
              </w:tabs>
            </w:pPr>
            <w:r w:rsidRPr="00C34A38">
              <w:t>c 47A</w:t>
            </w:r>
            <w:r w:rsidRPr="00C34A38">
              <w:tab/>
            </w:r>
          </w:p>
        </w:tc>
        <w:tc>
          <w:tcPr>
            <w:tcW w:w="4717" w:type="dxa"/>
            <w:shd w:val="clear" w:color="auto" w:fill="auto"/>
          </w:tcPr>
          <w:p w14:paraId="1A049B37" w14:textId="77777777" w:rsidR="000F0CC0" w:rsidRPr="00C34A38" w:rsidRDefault="000F0CC0" w:rsidP="000F0CC0">
            <w:pPr>
              <w:pStyle w:val="ENoteTableText"/>
            </w:pPr>
            <w:r w:rsidRPr="00C34A38">
              <w:t>ad No 25, 2021</w:t>
            </w:r>
          </w:p>
        </w:tc>
      </w:tr>
      <w:tr w:rsidR="000F0CC0" w:rsidRPr="00C34A38" w14:paraId="453B55C6" w14:textId="77777777" w:rsidTr="00F85CAA">
        <w:trPr>
          <w:cantSplit/>
        </w:trPr>
        <w:tc>
          <w:tcPr>
            <w:tcW w:w="2436" w:type="dxa"/>
            <w:shd w:val="clear" w:color="auto" w:fill="auto"/>
          </w:tcPr>
          <w:p w14:paraId="0AF9273A" w14:textId="77777777" w:rsidR="000F0CC0" w:rsidRPr="00C34A38" w:rsidRDefault="000F0CC0" w:rsidP="000F0CC0">
            <w:pPr>
              <w:pStyle w:val="ENoteTableText"/>
              <w:tabs>
                <w:tab w:val="center" w:leader="dot" w:pos="2268"/>
              </w:tabs>
            </w:pPr>
            <w:r w:rsidRPr="00C34A38">
              <w:t>c 48</w:t>
            </w:r>
            <w:r w:rsidRPr="00C34A38">
              <w:tab/>
            </w:r>
          </w:p>
        </w:tc>
        <w:tc>
          <w:tcPr>
            <w:tcW w:w="4717" w:type="dxa"/>
            <w:shd w:val="clear" w:color="auto" w:fill="auto"/>
          </w:tcPr>
          <w:p w14:paraId="136282A9" w14:textId="77777777" w:rsidR="000F0CC0" w:rsidRPr="00C34A38" w:rsidRDefault="000F0CC0" w:rsidP="000F0CC0">
            <w:pPr>
              <w:pStyle w:val="ENoteTableText"/>
            </w:pPr>
            <w:r w:rsidRPr="00C34A38">
              <w:t>ad No 25, 2021</w:t>
            </w:r>
          </w:p>
        </w:tc>
      </w:tr>
      <w:tr w:rsidR="007F6E5E" w:rsidRPr="00C34A38" w14:paraId="7EFC2086" w14:textId="77777777" w:rsidTr="00F85CAA">
        <w:trPr>
          <w:cantSplit/>
        </w:trPr>
        <w:tc>
          <w:tcPr>
            <w:tcW w:w="2436" w:type="dxa"/>
            <w:shd w:val="clear" w:color="auto" w:fill="auto"/>
          </w:tcPr>
          <w:p w14:paraId="1056789B" w14:textId="77777777" w:rsidR="007F6E5E" w:rsidRPr="00C34A38" w:rsidRDefault="002E4BDC" w:rsidP="000F0CC0">
            <w:pPr>
              <w:pStyle w:val="ENoteTableText"/>
              <w:tabs>
                <w:tab w:val="center" w:leader="dot" w:pos="2268"/>
              </w:tabs>
              <w:rPr>
                <w:b/>
              </w:rPr>
            </w:pPr>
            <w:r w:rsidRPr="00C34A38">
              <w:rPr>
                <w:b/>
              </w:rPr>
              <w:t>Part 1</w:t>
            </w:r>
            <w:r w:rsidR="007F6E5E" w:rsidRPr="00C34A38">
              <w:rPr>
                <w:b/>
              </w:rPr>
              <w:t>1</w:t>
            </w:r>
          </w:p>
        </w:tc>
        <w:tc>
          <w:tcPr>
            <w:tcW w:w="4717" w:type="dxa"/>
            <w:shd w:val="clear" w:color="auto" w:fill="auto"/>
          </w:tcPr>
          <w:p w14:paraId="605D8675" w14:textId="77777777" w:rsidR="007F6E5E" w:rsidRPr="00C34A38" w:rsidRDefault="007F6E5E" w:rsidP="000F0CC0">
            <w:pPr>
              <w:pStyle w:val="ENoteTableText"/>
            </w:pPr>
          </w:p>
        </w:tc>
      </w:tr>
      <w:tr w:rsidR="007F6E5E" w:rsidRPr="00C34A38" w14:paraId="1ECFB8DC" w14:textId="77777777" w:rsidTr="00F85CAA">
        <w:trPr>
          <w:cantSplit/>
        </w:trPr>
        <w:tc>
          <w:tcPr>
            <w:tcW w:w="2436" w:type="dxa"/>
            <w:shd w:val="clear" w:color="auto" w:fill="auto"/>
          </w:tcPr>
          <w:p w14:paraId="2978B5B5" w14:textId="77777777" w:rsidR="007F6E5E" w:rsidRPr="00C34A38" w:rsidRDefault="002E4BDC" w:rsidP="000F0CC0">
            <w:pPr>
              <w:pStyle w:val="ENoteTableText"/>
              <w:tabs>
                <w:tab w:val="center" w:leader="dot" w:pos="2268"/>
              </w:tabs>
            </w:pPr>
            <w:r w:rsidRPr="00C34A38">
              <w:t>Part 1</w:t>
            </w:r>
            <w:r w:rsidR="007F6E5E" w:rsidRPr="00C34A38">
              <w:t>1</w:t>
            </w:r>
            <w:r w:rsidR="007F6E5E" w:rsidRPr="00C34A38">
              <w:tab/>
            </w:r>
          </w:p>
        </w:tc>
        <w:tc>
          <w:tcPr>
            <w:tcW w:w="4717" w:type="dxa"/>
            <w:shd w:val="clear" w:color="auto" w:fill="auto"/>
          </w:tcPr>
          <w:p w14:paraId="16DFB281" w14:textId="77777777" w:rsidR="007F6E5E" w:rsidRPr="00C34A38" w:rsidRDefault="007F6E5E" w:rsidP="000F0CC0">
            <w:pPr>
              <w:pStyle w:val="ENoteTableText"/>
            </w:pPr>
            <w:r w:rsidRPr="00C34A38">
              <w:t>ad No 104, 2021</w:t>
            </w:r>
          </w:p>
        </w:tc>
      </w:tr>
      <w:tr w:rsidR="007F6E5E" w:rsidRPr="00C34A38" w14:paraId="6433F0F0" w14:textId="77777777" w:rsidTr="00F85CAA">
        <w:trPr>
          <w:cantSplit/>
        </w:trPr>
        <w:tc>
          <w:tcPr>
            <w:tcW w:w="2436" w:type="dxa"/>
            <w:shd w:val="clear" w:color="auto" w:fill="auto"/>
          </w:tcPr>
          <w:p w14:paraId="21F39A07" w14:textId="77777777" w:rsidR="007F6E5E" w:rsidRPr="00C34A38" w:rsidRDefault="00BC43E3" w:rsidP="000F0CC0">
            <w:pPr>
              <w:pStyle w:val="ENoteTableText"/>
              <w:tabs>
                <w:tab w:val="center" w:leader="dot" w:pos="2268"/>
              </w:tabs>
            </w:pPr>
            <w:r w:rsidRPr="00C34A38">
              <w:t>c</w:t>
            </w:r>
            <w:r w:rsidR="007F6E5E" w:rsidRPr="00C34A38">
              <w:t xml:space="preserve"> 49</w:t>
            </w:r>
            <w:r w:rsidR="007F6E5E" w:rsidRPr="00C34A38">
              <w:tab/>
            </w:r>
          </w:p>
        </w:tc>
        <w:tc>
          <w:tcPr>
            <w:tcW w:w="4717" w:type="dxa"/>
            <w:shd w:val="clear" w:color="auto" w:fill="auto"/>
          </w:tcPr>
          <w:p w14:paraId="1968CAAC" w14:textId="77777777" w:rsidR="007F6E5E" w:rsidRPr="00C34A38" w:rsidRDefault="007F6E5E" w:rsidP="000F0CC0">
            <w:pPr>
              <w:pStyle w:val="ENoteTableText"/>
            </w:pPr>
            <w:r w:rsidRPr="00C34A38">
              <w:t>ad No 104, 2021</w:t>
            </w:r>
          </w:p>
        </w:tc>
      </w:tr>
      <w:tr w:rsidR="007F6E5E" w:rsidRPr="00C34A38" w14:paraId="3E42702E" w14:textId="77777777" w:rsidTr="00F85CAA">
        <w:trPr>
          <w:cantSplit/>
        </w:trPr>
        <w:tc>
          <w:tcPr>
            <w:tcW w:w="2436" w:type="dxa"/>
            <w:shd w:val="clear" w:color="auto" w:fill="auto"/>
          </w:tcPr>
          <w:p w14:paraId="37AF19D4" w14:textId="77777777" w:rsidR="007F6E5E" w:rsidRPr="00C34A38" w:rsidRDefault="00BC43E3" w:rsidP="000F0CC0">
            <w:pPr>
              <w:pStyle w:val="ENoteTableText"/>
              <w:tabs>
                <w:tab w:val="center" w:leader="dot" w:pos="2268"/>
              </w:tabs>
            </w:pPr>
            <w:r w:rsidRPr="00C34A38">
              <w:lastRenderedPageBreak/>
              <w:t>c</w:t>
            </w:r>
            <w:r w:rsidR="007F6E5E" w:rsidRPr="00C34A38">
              <w:t xml:space="preserve"> 49A</w:t>
            </w:r>
            <w:r w:rsidR="007F6E5E" w:rsidRPr="00C34A38">
              <w:tab/>
            </w:r>
          </w:p>
        </w:tc>
        <w:tc>
          <w:tcPr>
            <w:tcW w:w="4717" w:type="dxa"/>
            <w:shd w:val="clear" w:color="auto" w:fill="auto"/>
          </w:tcPr>
          <w:p w14:paraId="537EB068" w14:textId="77777777" w:rsidR="007F6E5E" w:rsidRPr="00C34A38" w:rsidRDefault="007F6E5E" w:rsidP="000F0CC0">
            <w:pPr>
              <w:pStyle w:val="ENoteTableText"/>
            </w:pPr>
            <w:r w:rsidRPr="00C34A38">
              <w:t>ad No 104, 2021</w:t>
            </w:r>
          </w:p>
        </w:tc>
      </w:tr>
      <w:tr w:rsidR="007F6E5E" w:rsidRPr="00C34A38" w14:paraId="051B8E85" w14:textId="77777777" w:rsidTr="00F85CAA">
        <w:trPr>
          <w:cantSplit/>
        </w:trPr>
        <w:tc>
          <w:tcPr>
            <w:tcW w:w="2436" w:type="dxa"/>
            <w:shd w:val="clear" w:color="auto" w:fill="auto"/>
          </w:tcPr>
          <w:p w14:paraId="15D66BDB" w14:textId="77777777" w:rsidR="007F6E5E" w:rsidRPr="00C34A38" w:rsidRDefault="00BC43E3" w:rsidP="000F0CC0">
            <w:pPr>
              <w:pStyle w:val="ENoteTableText"/>
              <w:tabs>
                <w:tab w:val="center" w:leader="dot" w:pos="2268"/>
              </w:tabs>
            </w:pPr>
            <w:r w:rsidRPr="00C34A38">
              <w:t>c</w:t>
            </w:r>
            <w:r w:rsidR="007F6E5E" w:rsidRPr="00C34A38">
              <w:t xml:space="preserve"> 50</w:t>
            </w:r>
            <w:r w:rsidR="007F6E5E" w:rsidRPr="00C34A38">
              <w:tab/>
            </w:r>
          </w:p>
        </w:tc>
        <w:tc>
          <w:tcPr>
            <w:tcW w:w="4717" w:type="dxa"/>
            <w:shd w:val="clear" w:color="auto" w:fill="auto"/>
          </w:tcPr>
          <w:p w14:paraId="5DF46D8C" w14:textId="77777777" w:rsidR="007F6E5E" w:rsidRPr="00C34A38" w:rsidRDefault="007F6E5E" w:rsidP="000F0CC0">
            <w:pPr>
              <w:pStyle w:val="ENoteTableText"/>
            </w:pPr>
            <w:r w:rsidRPr="00C34A38">
              <w:t>ad No 104, 2021</w:t>
            </w:r>
          </w:p>
        </w:tc>
      </w:tr>
      <w:tr w:rsidR="0046353F" w:rsidRPr="00C34A38" w14:paraId="508470E8" w14:textId="77777777" w:rsidTr="00F85CAA">
        <w:trPr>
          <w:cantSplit/>
        </w:trPr>
        <w:tc>
          <w:tcPr>
            <w:tcW w:w="2436" w:type="dxa"/>
            <w:shd w:val="clear" w:color="auto" w:fill="auto"/>
          </w:tcPr>
          <w:p w14:paraId="0D37450F" w14:textId="77777777" w:rsidR="0046353F" w:rsidRPr="00C34A38" w:rsidRDefault="002E4BDC" w:rsidP="000F0CC0">
            <w:pPr>
              <w:pStyle w:val="ENoteTableText"/>
              <w:tabs>
                <w:tab w:val="center" w:leader="dot" w:pos="2268"/>
              </w:tabs>
              <w:rPr>
                <w:b/>
              </w:rPr>
            </w:pPr>
            <w:r w:rsidRPr="00C34A38">
              <w:rPr>
                <w:b/>
              </w:rPr>
              <w:t>Part 1</w:t>
            </w:r>
            <w:r w:rsidR="0046353F" w:rsidRPr="00C34A38">
              <w:rPr>
                <w:b/>
              </w:rPr>
              <w:t>2</w:t>
            </w:r>
          </w:p>
        </w:tc>
        <w:tc>
          <w:tcPr>
            <w:tcW w:w="4717" w:type="dxa"/>
            <w:shd w:val="clear" w:color="auto" w:fill="auto"/>
          </w:tcPr>
          <w:p w14:paraId="1C610188" w14:textId="77777777" w:rsidR="0046353F" w:rsidRPr="00C34A38" w:rsidRDefault="0046353F" w:rsidP="000F0CC0">
            <w:pPr>
              <w:pStyle w:val="ENoteTableText"/>
            </w:pPr>
          </w:p>
        </w:tc>
      </w:tr>
      <w:tr w:rsidR="0046353F" w:rsidRPr="00C34A38" w14:paraId="2C21F261" w14:textId="77777777" w:rsidTr="00F85CAA">
        <w:trPr>
          <w:cantSplit/>
        </w:trPr>
        <w:tc>
          <w:tcPr>
            <w:tcW w:w="2436" w:type="dxa"/>
            <w:shd w:val="clear" w:color="auto" w:fill="auto"/>
          </w:tcPr>
          <w:p w14:paraId="03EC5E75" w14:textId="77777777" w:rsidR="0046353F" w:rsidRPr="00C34A38" w:rsidRDefault="002E4BDC" w:rsidP="000F0CC0">
            <w:pPr>
              <w:pStyle w:val="ENoteTableText"/>
              <w:tabs>
                <w:tab w:val="center" w:leader="dot" w:pos="2268"/>
              </w:tabs>
            </w:pPr>
            <w:r w:rsidRPr="00C34A38">
              <w:t>Part 1</w:t>
            </w:r>
            <w:r w:rsidR="0046353F" w:rsidRPr="00C34A38">
              <w:t>2</w:t>
            </w:r>
            <w:r w:rsidR="0046353F" w:rsidRPr="00C34A38">
              <w:tab/>
            </w:r>
          </w:p>
        </w:tc>
        <w:tc>
          <w:tcPr>
            <w:tcW w:w="4717" w:type="dxa"/>
            <w:shd w:val="clear" w:color="auto" w:fill="auto"/>
          </w:tcPr>
          <w:p w14:paraId="1DF070BE" w14:textId="77777777" w:rsidR="0046353F" w:rsidRPr="00C34A38" w:rsidRDefault="0046353F" w:rsidP="000F0CC0">
            <w:pPr>
              <w:pStyle w:val="ENoteTableText"/>
            </w:pPr>
            <w:r w:rsidRPr="00C34A38">
              <w:t>ad No 50, 2022</w:t>
            </w:r>
          </w:p>
        </w:tc>
      </w:tr>
      <w:tr w:rsidR="0046353F" w:rsidRPr="00C34A38" w14:paraId="27A6054F" w14:textId="77777777" w:rsidTr="00F85CAA">
        <w:trPr>
          <w:cantSplit/>
        </w:trPr>
        <w:tc>
          <w:tcPr>
            <w:tcW w:w="2436" w:type="dxa"/>
            <w:shd w:val="clear" w:color="auto" w:fill="auto"/>
          </w:tcPr>
          <w:p w14:paraId="2D5C4669" w14:textId="77777777" w:rsidR="0046353F" w:rsidRPr="00C34A38" w:rsidRDefault="00AD40C5" w:rsidP="000F0CC0">
            <w:pPr>
              <w:pStyle w:val="ENoteTableText"/>
              <w:tabs>
                <w:tab w:val="center" w:leader="dot" w:pos="2268"/>
              </w:tabs>
            </w:pPr>
            <w:r w:rsidRPr="00C34A38">
              <w:t>c</w:t>
            </w:r>
            <w:r w:rsidR="0046353F" w:rsidRPr="00C34A38">
              <w:t xml:space="preserve"> 51</w:t>
            </w:r>
            <w:r w:rsidR="0046353F" w:rsidRPr="00C34A38">
              <w:tab/>
            </w:r>
          </w:p>
        </w:tc>
        <w:tc>
          <w:tcPr>
            <w:tcW w:w="4717" w:type="dxa"/>
            <w:shd w:val="clear" w:color="auto" w:fill="auto"/>
          </w:tcPr>
          <w:p w14:paraId="4805F573" w14:textId="77777777" w:rsidR="0046353F" w:rsidRPr="00C34A38" w:rsidRDefault="0046353F" w:rsidP="000F0CC0">
            <w:pPr>
              <w:pStyle w:val="ENoteTableText"/>
            </w:pPr>
            <w:r w:rsidRPr="00C34A38">
              <w:t>ad No 50, 2022</w:t>
            </w:r>
          </w:p>
        </w:tc>
      </w:tr>
      <w:tr w:rsidR="00AD40C5" w:rsidRPr="00C34A38" w14:paraId="7074BDD8" w14:textId="77777777" w:rsidTr="00F85CAA">
        <w:trPr>
          <w:cantSplit/>
        </w:trPr>
        <w:tc>
          <w:tcPr>
            <w:tcW w:w="2436" w:type="dxa"/>
            <w:shd w:val="clear" w:color="auto" w:fill="auto"/>
          </w:tcPr>
          <w:p w14:paraId="27267AF2" w14:textId="77777777" w:rsidR="00AD40C5" w:rsidRPr="00C34A38" w:rsidRDefault="00AD40C5" w:rsidP="000F0CC0">
            <w:pPr>
              <w:pStyle w:val="ENoteTableText"/>
              <w:tabs>
                <w:tab w:val="center" w:leader="dot" w:pos="2268"/>
              </w:tabs>
            </w:pPr>
          </w:p>
        </w:tc>
        <w:tc>
          <w:tcPr>
            <w:tcW w:w="4717" w:type="dxa"/>
            <w:shd w:val="clear" w:color="auto" w:fill="auto"/>
          </w:tcPr>
          <w:p w14:paraId="0A476830" w14:textId="77777777" w:rsidR="00AD40C5" w:rsidRPr="00C34A38" w:rsidRDefault="00AD40C5" w:rsidP="000F0CC0">
            <w:pPr>
              <w:pStyle w:val="ENoteTableText"/>
            </w:pPr>
            <w:r w:rsidRPr="00C34A38">
              <w:t xml:space="preserve">am </w:t>
            </w:r>
            <w:r w:rsidRPr="00C34A38">
              <w:rPr>
                <w:u w:val="single"/>
              </w:rPr>
              <w:t>No 50, 2022</w:t>
            </w:r>
          </w:p>
        </w:tc>
      </w:tr>
      <w:tr w:rsidR="0046353F" w:rsidRPr="00C34A38" w14:paraId="15C83A00" w14:textId="77777777" w:rsidTr="00F85CAA">
        <w:trPr>
          <w:cantSplit/>
        </w:trPr>
        <w:tc>
          <w:tcPr>
            <w:tcW w:w="2436" w:type="dxa"/>
            <w:shd w:val="clear" w:color="auto" w:fill="auto"/>
          </w:tcPr>
          <w:p w14:paraId="49A40174" w14:textId="77777777" w:rsidR="0046353F" w:rsidRPr="00C34A38" w:rsidRDefault="00AD40C5" w:rsidP="000F0CC0">
            <w:pPr>
              <w:pStyle w:val="ENoteTableText"/>
              <w:tabs>
                <w:tab w:val="center" w:leader="dot" w:pos="2268"/>
              </w:tabs>
            </w:pPr>
            <w:r w:rsidRPr="00C34A38">
              <w:t>c</w:t>
            </w:r>
            <w:r w:rsidR="0046353F" w:rsidRPr="00C34A38">
              <w:t xml:space="preserve"> 52</w:t>
            </w:r>
            <w:r w:rsidR="0046353F" w:rsidRPr="00C34A38">
              <w:tab/>
            </w:r>
          </w:p>
        </w:tc>
        <w:tc>
          <w:tcPr>
            <w:tcW w:w="4717" w:type="dxa"/>
            <w:shd w:val="clear" w:color="auto" w:fill="auto"/>
          </w:tcPr>
          <w:p w14:paraId="33D88DE4" w14:textId="77777777" w:rsidR="0046353F" w:rsidRPr="00C34A38" w:rsidRDefault="0046353F" w:rsidP="000F0CC0">
            <w:pPr>
              <w:pStyle w:val="ENoteTableText"/>
            </w:pPr>
            <w:r w:rsidRPr="00C34A38">
              <w:t>ad No 50, 2022</w:t>
            </w:r>
          </w:p>
        </w:tc>
      </w:tr>
      <w:tr w:rsidR="0046353F" w:rsidRPr="00C34A38" w14:paraId="6999AE01" w14:textId="77777777" w:rsidTr="00F85CAA">
        <w:trPr>
          <w:cantSplit/>
        </w:trPr>
        <w:tc>
          <w:tcPr>
            <w:tcW w:w="2436" w:type="dxa"/>
            <w:shd w:val="clear" w:color="auto" w:fill="auto"/>
          </w:tcPr>
          <w:p w14:paraId="3D65C121" w14:textId="77777777" w:rsidR="0046353F" w:rsidRPr="00C34A38" w:rsidRDefault="00AD40C5" w:rsidP="000F0CC0">
            <w:pPr>
              <w:pStyle w:val="ENoteTableText"/>
              <w:tabs>
                <w:tab w:val="center" w:leader="dot" w:pos="2268"/>
              </w:tabs>
            </w:pPr>
            <w:r w:rsidRPr="00C34A38">
              <w:t>c</w:t>
            </w:r>
            <w:r w:rsidR="0046353F" w:rsidRPr="00C34A38">
              <w:t xml:space="preserve"> 53</w:t>
            </w:r>
            <w:r w:rsidR="0046353F" w:rsidRPr="00C34A38">
              <w:tab/>
            </w:r>
          </w:p>
        </w:tc>
        <w:tc>
          <w:tcPr>
            <w:tcW w:w="4717" w:type="dxa"/>
            <w:shd w:val="clear" w:color="auto" w:fill="auto"/>
          </w:tcPr>
          <w:p w14:paraId="03AEF27F" w14:textId="77777777" w:rsidR="0046353F" w:rsidRPr="00C34A38" w:rsidRDefault="0046353F" w:rsidP="000F0CC0">
            <w:pPr>
              <w:pStyle w:val="ENoteTableText"/>
            </w:pPr>
            <w:r w:rsidRPr="00C34A38">
              <w:t>ad No 50, 2022</w:t>
            </w:r>
          </w:p>
        </w:tc>
      </w:tr>
      <w:tr w:rsidR="00AD40C5" w:rsidRPr="00C34A38" w14:paraId="3D5A3660" w14:textId="77777777" w:rsidTr="00F85CAA">
        <w:trPr>
          <w:cantSplit/>
        </w:trPr>
        <w:tc>
          <w:tcPr>
            <w:tcW w:w="2436" w:type="dxa"/>
            <w:shd w:val="clear" w:color="auto" w:fill="auto"/>
          </w:tcPr>
          <w:p w14:paraId="47B53B39" w14:textId="77777777" w:rsidR="00AD40C5" w:rsidRPr="00C34A38" w:rsidRDefault="00AD40C5" w:rsidP="000F0CC0">
            <w:pPr>
              <w:pStyle w:val="ENoteTableText"/>
              <w:tabs>
                <w:tab w:val="center" w:leader="dot" w:pos="2268"/>
              </w:tabs>
            </w:pPr>
            <w:r w:rsidRPr="00C34A38">
              <w:t>c 54</w:t>
            </w:r>
            <w:r w:rsidRPr="00C34A38">
              <w:tab/>
            </w:r>
          </w:p>
        </w:tc>
        <w:tc>
          <w:tcPr>
            <w:tcW w:w="4717" w:type="dxa"/>
            <w:shd w:val="clear" w:color="auto" w:fill="auto"/>
          </w:tcPr>
          <w:p w14:paraId="0EADD1E7" w14:textId="77777777" w:rsidR="00AD40C5" w:rsidRPr="00C34A38" w:rsidRDefault="00AD40C5" w:rsidP="000F0CC0">
            <w:pPr>
              <w:pStyle w:val="ENoteTableText"/>
            </w:pPr>
            <w:r w:rsidRPr="00C34A38">
              <w:t xml:space="preserve">ad </w:t>
            </w:r>
            <w:r w:rsidRPr="00C34A38">
              <w:rPr>
                <w:u w:val="single"/>
              </w:rPr>
              <w:t>No 50, 2022</w:t>
            </w:r>
          </w:p>
        </w:tc>
      </w:tr>
      <w:tr w:rsidR="00CC3397" w:rsidRPr="00C34A38" w14:paraId="5208D5E0" w14:textId="77777777" w:rsidTr="00F85CAA">
        <w:trPr>
          <w:cantSplit/>
        </w:trPr>
        <w:tc>
          <w:tcPr>
            <w:tcW w:w="2436" w:type="dxa"/>
            <w:shd w:val="clear" w:color="auto" w:fill="auto"/>
          </w:tcPr>
          <w:p w14:paraId="48E4E833" w14:textId="77777777" w:rsidR="00CC3397" w:rsidRPr="00C34A38" w:rsidRDefault="002E4BDC" w:rsidP="000F0CC0">
            <w:pPr>
              <w:pStyle w:val="ENoteTableText"/>
              <w:tabs>
                <w:tab w:val="center" w:leader="dot" w:pos="2268"/>
              </w:tabs>
              <w:rPr>
                <w:b/>
              </w:rPr>
            </w:pPr>
            <w:r w:rsidRPr="00C34A38">
              <w:rPr>
                <w:b/>
              </w:rPr>
              <w:t>Part 1</w:t>
            </w:r>
            <w:r w:rsidR="00CC3397" w:rsidRPr="00C34A38">
              <w:rPr>
                <w:b/>
              </w:rPr>
              <w:t>3</w:t>
            </w:r>
          </w:p>
        </w:tc>
        <w:tc>
          <w:tcPr>
            <w:tcW w:w="4717" w:type="dxa"/>
            <w:shd w:val="clear" w:color="auto" w:fill="auto"/>
          </w:tcPr>
          <w:p w14:paraId="10ACD8E0" w14:textId="77777777" w:rsidR="00CC3397" w:rsidRPr="00C34A38" w:rsidRDefault="00CC3397" w:rsidP="000F0CC0">
            <w:pPr>
              <w:pStyle w:val="ENoteTableText"/>
            </w:pPr>
          </w:p>
        </w:tc>
      </w:tr>
      <w:tr w:rsidR="00CC3397" w:rsidRPr="00C34A38" w14:paraId="7121DF94" w14:textId="77777777" w:rsidTr="00F85CAA">
        <w:trPr>
          <w:cantSplit/>
        </w:trPr>
        <w:tc>
          <w:tcPr>
            <w:tcW w:w="2436" w:type="dxa"/>
            <w:shd w:val="clear" w:color="auto" w:fill="auto"/>
          </w:tcPr>
          <w:p w14:paraId="3801DDAC" w14:textId="77777777" w:rsidR="00CC3397" w:rsidRPr="00C34A38" w:rsidRDefault="002E4BDC" w:rsidP="000F0CC0">
            <w:pPr>
              <w:pStyle w:val="ENoteTableText"/>
              <w:tabs>
                <w:tab w:val="center" w:leader="dot" w:pos="2268"/>
              </w:tabs>
            </w:pPr>
            <w:r w:rsidRPr="00C34A38">
              <w:t>Part 1</w:t>
            </w:r>
            <w:r w:rsidR="00CC3397" w:rsidRPr="00C34A38">
              <w:t>3</w:t>
            </w:r>
            <w:r w:rsidR="00CC3397" w:rsidRPr="00C34A38">
              <w:tab/>
            </w:r>
          </w:p>
        </w:tc>
        <w:tc>
          <w:tcPr>
            <w:tcW w:w="4717" w:type="dxa"/>
            <w:shd w:val="clear" w:color="auto" w:fill="auto"/>
          </w:tcPr>
          <w:p w14:paraId="3AA1ED85" w14:textId="77777777" w:rsidR="00CC3397" w:rsidRPr="00C34A38" w:rsidRDefault="00CC3397" w:rsidP="000F0CC0">
            <w:pPr>
              <w:pStyle w:val="ENoteTableText"/>
            </w:pPr>
            <w:r w:rsidRPr="00C34A38">
              <w:t>ad No 79, 2022</w:t>
            </w:r>
          </w:p>
        </w:tc>
      </w:tr>
      <w:tr w:rsidR="00CC3397" w:rsidRPr="00C34A38" w14:paraId="32762CFF" w14:textId="77777777" w:rsidTr="00F85CAA">
        <w:trPr>
          <w:cantSplit/>
        </w:trPr>
        <w:tc>
          <w:tcPr>
            <w:tcW w:w="2436" w:type="dxa"/>
            <w:shd w:val="clear" w:color="auto" w:fill="auto"/>
          </w:tcPr>
          <w:p w14:paraId="3B8B2FEB" w14:textId="740CAD98" w:rsidR="00CC3397" w:rsidRPr="00C34A38" w:rsidRDefault="004D57DD" w:rsidP="00BA2E8F">
            <w:pPr>
              <w:pStyle w:val="ENoteTableText"/>
              <w:keepNext/>
              <w:tabs>
                <w:tab w:val="center" w:leader="dot" w:pos="2268"/>
              </w:tabs>
              <w:rPr>
                <w:b/>
              </w:rPr>
            </w:pPr>
            <w:r>
              <w:rPr>
                <w:b/>
              </w:rPr>
              <w:t>Division 1</w:t>
            </w:r>
          </w:p>
        </w:tc>
        <w:tc>
          <w:tcPr>
            <w:tcW w:w="4717" w:type="dxa"/>
            <w:shd w:val="clear" w:color="auto" w:fill="auto"/>
          </w:tcPr>
          <w:p w14:paraId="65BA2DA6" w14:textId="77777777" w:rsidR="00CC3397" w:rsidRPr="00C34A38" w:rsidRDefault="00CC3397" w:rsidP="00BA2E8F">
            <w:pPr>
              <w:pStyle w:val="ENoteTableText"/>
              <w:keepNext/>
            </w:pPr>
          </w:p>
        </w:tc>
      </w:tr>
      <w:tr w:rsidR="00CC3397" w:rsidRPr="00C34A38" w14:paraId="06C7996E" w14:textId="77777777" w:rsidTr="00F85CAA">
        <w:trPr>
          <w:cantSplit/>
        </w:trPr>
        <w:tc>
          <w:tcPr>
            <w:tcW w:w="2436" w:type="dxa"/>
            <w:shd w:val="clear" w:color="auto" w:fill="auto"/>
          </w:tcPr>
          <w:p w14:paraId="7AA8F77E" w14:textId="77777777" w:rsidR="00CC3397" w:rsidRPr="00C34A38" w:rsidRDefault="00442D27" w:rsidP="000F0CC0">
            <w:pPr>
              <w:pStyle w:val="ENoteTableText"/>
              <w:tabs>
                <w:tab w:val="center" w:leader="dot" w:pos="2268"/>
              </w:tabs>
            </w:pPr>
            <w:r w:rsidRPr="00C34A38">
              <w:t>c</w:t>
            </w:r>
            <w:r w:rsidR="00CC3397" w:rsidRPr="00C34A38">
              <w:t xml:space="preserve"> 55</w:t>
            </w:r>
            <w:r w:rsidR="00CC3397" w:rsidRPr="00C34A38">
              <w:tab/>
            </w:r>
          </w:p>
        </w:tc>
        <w:tc>
          <w:tcPr>
            <w:tcW w:w="4717" w:type="dxa"/>
            <w:shd w:val="clear" w:color="auto" w:fill="auto"/>
          </w:tcPr>
          <w:p w14:paraId="3F2B9A34" w14:textId="77777777" w:rsidR="00CC3397" w:rsidRPr="00C34A38" w:rsidRDefault="00CC3397" w:rsidP="000F0CC0">
            <w:pPr>
              <w:pStyle w:val="ENoteTableText"/>
            </w:pPr>
            <w:r w:rsidRPr="00C34A38">
              <w:t>ad No 79, 2022</w:t>
            </w:r>
          </w:p>
        </w:tc>
      </w:tr>
      <w:tr w:rsidR="00CC3397" w:rsidRPr="00C34A38" w14:paraId="5CB18C8D" w14:textId="77777777" w:rsidTr="00F85CAA">
        <w:trPr>
          <w:cantSplit/>
        </w:trPr>
        <w:tc>
          <w:tcPr>
            <w:tcW w:w="2436" w:type="dxa"/>
            <w:shd w:val="clear" w:color="auto" w:fill="auto"/>
          </w:tcPr>
          <w:p w14:paraId="3255D0F3" w14:textId="7F7D0FD9" w:rsidR="00CC3397" w:rsidRPr="00C34A38" w:rsidRDefault="004D57DD" w:rsidP="000F0CC0">
            <w:pPr>
              <w:pStyle w:val="ENoteTableText"/>
              <w:tabs>
                <w:tab w:val="center" w:leader="dot" w:pos="2268"/>
              </w:tabs>
              <w:rPr>
                <w:b/>
              </w:rPr>
            </w:pPr>
            <w:r>
              <w:rPr>
                <w:b/>
              </w:rPr>
              <w:t>Division 2</w:t>
            </w:r>
          </w:p>
        </w:tc>
        <w:tc>
          <w:tcPr>
            <w:tcW w:w="4717" w:type="dxa"/>
            <w:shd w:val="clear" w:color="auto" w:fill="auto"/>
          </w:tcPr>
          <w:p w14:paraId="213DD8C4" w14:textId="77777777" w:rsidR="00CC3397" w:rsidRPr="00C34A38" w:rsidRDefault="00CC3397" w:rsidP="000F0CC0">
            <w:pPr>
              <w:pStyle w:val="ENoteTableText"/>
            </w:pPr>
          </w:p>
        </w:tc>
      </w:tr>
      <w:tr w:rsidR="00CC3397" w:rsidRPr="00C34A38" w14:paraId="21DAB612" w14:textId="77777777" w:rsidTr="00F85CAA">
        <w:trPr>
          <w:cantSplit/>
        </w:trPr>
        <w:tc>
          <w:tcPr>
            <w:tcW w:w="2436" w:type="dxa"/>
            <w:shd w:val="clear" w:color="auto" w:fill="auto"/>
          </w:tcPr>
          <w:p w14:paraId="2269E3A7" w14:textId="77777777" w:rsidR="00CC3397" w:rsidRPr="00C34A38" w:rsidRDefault="00442D27" w:rsidP="000F0CC0">
            <w:pPr>
              <w:pStyle w:val="ENoteTableText"/>
              <w:tabs>
                <w:tab w:val="center" w:leader="dot" w:pos="2268"/>
              </w:tabs>
            </w:pPr>
            <w:r w:rsidRPr="00C34A38">
              <w:t>c</w:t>
            </w:r>
            <w:r w:rsidR="00CC3397" w:rsidRPr="00C34A38">
              <w:t xml:space="preserve"> 56</w:t>
            </w:r>
            <w:r w:rsidR="00CC3397" w:rsidRPr="00C34A38">
              <w:tab/>
            </w:r>
          </w:p>
        </w:tc>
        <w:tc>
          <w:tcPr>
            <w:tcW w:w="4717" w:type="dxa"/>
            <w:shd w:val="clear" w:color="auto" w:fill="auto"/>
          </w:tcPr>
          <w:p w14:paraId="534F3CC2" w14:textId="77777777" w:rsidR="00CC3397" w:rsidRPr="00C34A38" w:rsidRDefault="00CC3397" w:rsidP="000F0CC0">
            <w:pPr>
              <w:pStyle w:val="ENoteTableText"/>
            </w:pPr>
            <w:r w:rsidRPr="00C34A38">
              <w:t>ad No 79, 2022</w:t>
            </w:r>
          </w:p>
        </w:tc>
      </w:tr>
      <w:tr w:rsidR="00CC3397" w:rsidRPr="00C34A38" w14:paraId="3343B71A" w14:textId="77777777" w:rsidTr="00F85CAA">
        <w:trPr>
          <w:cantSplit/>
        </w:trPr>
        <w:tc>
          <w:tcPr>
            <w:tcW w:w="2436" w:type="dxa"/>
            <w:shd w:val="clear" w:color="auto" w:fill="auto"/>
          </w:tcPr>
          <w:p w14:paraId="5E8790FA" w14:textId="662C1BAE" w:rsidR="00CC3397" w:rsidRPr="00C34A38" w:rsidRDefault="004D57DD" w:rsidP="000F0CC0">
            <w:pPr>
              <w:pStyle w:val="ENoteTableText"/>
              <w:tabs>
                <w:tab w:val="center" w:leader="dot" w:pos="2268"/>
              </w:tabs>
              <w:rPr>
                <w:b/>
              </w:rPr>
            </w:pPr>
            <w:r>
              <w:rPr>
                <w:b/>
              </w:rPr>
              <w:t>Division 3</w:t>
            </w:r>
          </w:p>
        </w:tc>
        <w:tc>
          <w:tcPr>
            <w:tcW w:w="4717" w:type="dxa"/>
            <w:shd w:val="clear" w:color="auto" w:fill="auto"/>
          </w:tcPr>
          <w:p w14:paraId="11D1A8C1" w14:textId="77777777" w:rsidR="00CC3397" w:rsidRPr="00C34A38" w:rsidRDefault="00CC3397" w:rsidP="000F0CC0">
            <w:pPr>
              <w:pStyle w:val="ENoteTableText"/>
            </w:pPr>
          </w:p>
        </w:tc>
      </w:tr>
      <w:tr w:rsidR="00CC3397" w:rsidRPr="00C34A38" w14:paraId="11975386" w14:textId="77777777" w:rsidTr="00F85CAA">
        <w:trPr>
          <w:cantSplit/>
        </w:trPr>
        <w:tc>
          <w:tcPr>
            <w:tcW w:w="2436" w:type="dxa"/>
            <w:shd w:val="clear" w:color="auto" w:fill="auto"/>
          </w:tcPr>
          <w:p w14:paraId="47D422C2" w14:textId="77777777" w:rsidR="00CC3397" w:rsidRPr="00C34A38" w:rsidRDefault="00442D27" w:rsidP="000F0CC0">
            <w:pPr>
              <w:pStyle w:val="ENoteTableText"/>
              <w:tabs>
                <w:tab w:val="center" w:leader="dot" w:pos="2268"/>
              </w:tabs>
            </w:pPr>
            <w:r w:rsidRPr="00C34A38">
              <w:t>c</w:t>
            </w:r>
            <w:r w:rsidR="00CC3397" w:rsidRPr="00C34A38">
              <w:t xml:space="preserve"> 57</w:t>
            </w:r>
            <w:r w:rsidR="00CC3397" w:rsidRPr="00C34A38">
              <w:tab/>
            </w:r>
          </w:p>
        </w:tc>
        <w:tc>
          <w:tcPr>
            <w:tcW w:w="4717" w:type="dxa"/>
            <w:shd w:val="clear" w:color="auto" w:fill="auto"/>
          </w:tcPr>
          <w:p w14:paraId="30463CCD" w14:textId="77777777" w:rsidR="00CC3397" w:rsidRPr="00C34A38" w:rsidRDefault="00CC3397" w:rsidP="000F0CC0">
            <w:pPr>
              <w:pStyle w:val="ENoteTableText"/>
            </w:pPr>
            <w:r w:rsidRPr="00C34A38">
              <w:t>ad No 79, 2022</w:t>
            </w:r>
          </w:p>
        </w:tc>
      </w:tr>
      <w:tr w:rsidR="00CC3397" w:rsidRPr="00C34A38" w14:paraId="10D3760B" w14:textId="77777777" w:rsidTr="00F85CAA">
        <w:trPr>
          <w:cantSplit/>
        </w:trPr>
        <w:tc>
          <w:tcPr>
            <w:tcW w:w="2436" w:type="dxa"/>
            <w:shd w:val="clear" w:color="auto" w:fill="auto"/>
          </w:tcPr>
          <w:p w14:paraId="756C075B" w14:textId="6043133E" w:rsidR="00CC3397" w:rsidRPr="00C34A38" w:rsidRDefault="004D57DD" w:rsidP="000F0CC0">
            <w:pPr>
              <w:pStyle w:val="ENoteTableText"/>
              <w:tabs>
                <w:tab w:val="center" w:leader="dot" w:pos="2268"/>
              </w:tabs>
              <w:rPr>
                <w:b/>
              </w:rPr>
            </w:pPr>
            <w:r>
              <w:rPr>
                <w:b/>
              </w:rPr>
              <w:t>Division 4</w:t>
            </w:r>
          </w:p>
        </w:tc>
        <w:tc>
          <w:tcPr>
            <w:tcW w:w="4717" w:type="dxa"/>
            <w:shd w:val="clear" w:color="auto" w:fill="auto"/>
          </w:tcPr>
          <w:p w14:paraId="4C63196E" w14:textId="77777777" w:rsidR="00CC3397" w:rsidRPr="00C34A38" w:rsidRDefault="00CC3397" w:rsidP="000F0CC0">
            <w:pPr>
              <w:pStyle w:val="ENoteTableText"/>
            </w:pPr>
          </w:p>
        </w:tc>
      </w:tr>
      <w:tr w:rsidR="00CC3397" w:rsidRPr="00C34A38" w14:paraId="676C7804" w14:textId="77777777" w:rsidTr="00F85CAA">
        <w:trPr>
          <w:cantSplit/>
        </w:trPr>
        <w:tc>
          <w:tcPr>
            <w:tcW w:w="2436" w:type="dxa"/>
            <w:shd w:val="clear" w:color="auto" w:fill="auto"/>
          </w:tcPr>
          <w:p w14:paraId="1B6438C0" w14:textId="77777777" w:rsidR="00CC3397" w:rsidRPr="00C34A38" w:rsidRDefault="00442D27" w:rsidP="000F0CC0">
            <w:pPr>
              <w:pStyle w:val="ENoteTableText"/>
              <w:tabs>
                <w:tab w:val="center" w:leader="dot" w:pos="2268"/>
              </w:tabs>
            </w:pPr>
            <w:r w:rsidRPr="00C34A38">
              <w:t>c</w:t>
            </w:r>
            <w:r w:rsidR="00CC3397" w:rsidRPr="00C34A38">
              <w:t xml:space="preserve"> 58</w:t>
            </w:r>
            <w:r w:rsidR="00CC3397" w:rsidRPr="00C34A38">
              <w:tab/>
            </w:r>
          </w:p>
        </w:tc>
        <w:tc>
          <w:tcPr>
            <w:tcW w:w="4717" w:type="dxa"/>
            <w:shd w:val="clear" w:color="auto" w:fill="auto"/>
          </w:tcPr>
          <w:p w14:paraId="6EE1CC6E" w14:textId="77777777" w:rsidR="00CC3397" w:rsidRPr="00C34A38" w:rsidRDefault="00CC3397" w:rsidP="000F0CC0">
            <w:pPr>
              <w:pStyle w:val="ENoteTableText"/>
            </w:pPr>
            <w:r w:rsidRPr="00C34A38">
              <w:t>ad No 79, 2022</w:t>
            </w:r>
          </w:p>
        </w:tc>
      </w:tr>
      <w:tr w:rsidR="00CC3397" w:rsidRPr="00C34A38" w14:paraId="6A757136" w14:textId="77777777" w:rsidTr="00F85CAA">
        <w:trPr>
          <w:cantSplit/>
        </w:trPr>
        <w:tc>
          <w:tcPr>
            <w:tcW w:w="2436" w:type="dxa"/>
            <w:shd w:val="clear" w:color="auto" w:fill="auto"/>
          </w:tcPr>
          <w:p w14:paraId="47452C8F" w14:textId="1F452117" w:rsidR="00CC3397" w:rsidRPr="00C34A38" w:rsidRDefault="004D57DD" w:rsidP="000F0CC0">
            <w:pPr>
              <w:pStyle w:val="ENoteTableText"/>
              <w:tabs>
                <w:tab w:val="center" w:leader="dot" w:pos="2268"/>
              </w:tabs>
              <w:rPr>
                <w:b/>
              </w:rPr>
            </w:pPr>
            <w:r>
              <w:rPr>
                <w:b/>
              </w:rPr>
              <w:t>Division 5</w:t>
            </w:r>
          </w:p>
        </w:tc>
        <w:tc>
          <w:tcPr>
            <w:tcW w:w="4717" w:type="dxa"/>
            <w:shd w:val="clear" w:color="auto" w:fill="auto"/>
          </w:tcPr>
          <w:p w14:paraId="43CB547F" w14:textId="77777777" w:rsidR="00CC3397" w:rsidRPr="00C34A38" w:rsidRDefault="00CC3397" w:rsidP="000F0CC0">
            <w:pPr>
              <w:pStyle w:val="ENoteTableText"/>
            </w:pPr>
          </w:p>
        </w:tc>
      </w:tr>
      <w:tr w:rsidR="00CC3397" w:rsidRPr="00C34A38" w14:paraId="55E887E6" w14:textId="77777777" w:rsidTr="00F85CAA">
        <w:trPr>
          <w:cantSplit/>
        </w:trPr>
        <w:tc>
          <w:tcPr>
            <w:tcW w:w="2436" w:type="dxa"/>
            <w:shd w:val="clear" w:color="auto" w:fill="auto"/>
          </w:tcPr>
          <w:p w14:paraId="36852618" w14:textId="77777777" w:rsidR="00CC3397" w:rsidRPr="00C34A38" w:rsidRDefault="00442D27" w:rsidP="000F0CC0">
            <w:pPr>
              <w:pStyle w:val="ENoteTableText"/>
              <w:tabs>
                <w:tab w:val="center" w:leader="dot" w:pos="2268"/>
              </w:tabs>
            </w:pPr>
            <w:r w:rsidRPr="00C34A38">
              <w:t>c</w:t>
            </w:r>
            <w:r w:rsidR="00CC3397" w:rsidRPr="00C34A38">
              <w:t xml:space="preserve"> 59</w:t>
            </w:r>
            <w:r w:rsidR="00CC3397" w:rsidRPr="00C34A38">
              <w:tab/>
            </w:r>
          </w:p>
        </w:tc>
        <w:tc>
          <w:tcPr>
            <w:tcW w:w="4717" w:type="dxa"/>
            <w:shd w:val="clear" w:color="auto" w:fill="auto"/>
          </w:tcPr>
          <w:p w14:paraId="2D133BC4" w14:textId="77777777" w:rsidR="00CC3397" w:rsidRPr="00C34A38" w:rsidRDefault="00CC3397" w:rsidP="000F0CC0">
            <w:pPr>
              <w:pStyle w:val="ENoteTableText"/>
            </w:pPr>
            <w:r w:rsidRPr="00C34A38">
              <w:t>ad No 79, 2022</w:t>
            </w:r>
          </w:p>
        </w:tc>
      </w:tr>
      <w:tr w:rsidR="00CC3397" w:rsidRPr="00C34A38" w14:paraId="452FB4D4" w14:textId="77777777" w:rsidTr="00F85CAA">
        <w:trPr>
          <w:cantSplit/>
        </w:trPr>
        <w:tc>
          <w:tcPr>
            <w:tcW w:w="2436" w:type="dxa"/>
            <w:shd w:val="clear" w:color="auto" w:fill="auto"/>
          </w:tcPr>
          <w:p w14:paraId="54B25726" w14:textId="77777777" w:rsidR="00CC3397" w:rsidRPr="00C34A38" w:rsidRDefault="002E4BDC" w:rsidP="000F0CC0">
            <w:pPr>
              <w:pStyle w:val="ENoteTableText"/>
              <w:tabs>
                <w:tab w:val="center" w:leader="dot" w:pos="2268"/>
              </w:tabs>
              <w:rPr>
                <w:b/>
              </w:rPr>
            </w:pPr>
            <w:r w:rsidRPr="00C34A38">
              <w:rPr>
                <w:b/>
              </w:rPr>
              <w:t>Division 6</w:t>
            </w:r>
          </w:p>
        </w:tc>
        <w:tc>
          <w:tcPr>
            <w:tcW w:w="4717" w:type="dxa"/>
            <w:shd w:val="clear" w:color="auto" w:fill="auto"/>
          </w:tcPr>
          <w:p w14:paraId="58C6296A" w14:textId="77777777" w:rsidR="00CC3397" w:rsidRPr="00C34A38" w:rsidRDefault="00CC3397" w:rsidP="000F0CC0">
            <w:pPr>
              <w:pStyle w:val="ENoteTableText"/>
            </w:pPr>
          </w:p>
        </w:tc>
      </w:tr>
      <w:tr w:rsidR="00CC3397" w:rsidRPr="00C34A38" w14:paraId="68055F0E" w14:textId="77777777" w:rsidTr="00F85CAA">
        <w:trPr>
          <w:cantSplit/>
        </w:trPr>
        <w:tc>
          <w:tcPr>
            <w:tcW w:w="2436" w:type="dxa"/>
            <w:shd w:val="clear" w:color="auto" w:fill="auto"/>
          </w:tcPr>
          <w:p w14:paraId="52390361" w14:textId="77777777" w:rsidR="00CC3397" w:rsidRPr="00C34A38" w:rsidRDefault="00442D27" w:rsidP="000F0CC0">
            <w:pPr>
              <w:pStyle w:val="ENoteTableText"/>
              <w:tabs>
                <w:tab w:val="center" w:leader="dot" w:pos="2268"/>
              </w:tabs>
            </w:pPr>
            <w:r w:rsidRPr="00C34A38">
              <w:t>c</w:t>
            </w:r>
            <w:r w:rsidR="00CC3397" w:rsidRPr="00C34A38">
              <w:t xml:space="preserve"> 60</w:t>
            </w:r>
            <w:r w:rsidR="00CC3397" w:rsidRPr="00C34A38">
              <w:tab/>
            </w:r>
          </w:p>
        </w:tc>
        <w:tc>
          <w:tcPr>
            <w:tcW w:w="4717" w:type="dxa"/>
            <w:shd w:val="clear" w:color="auto" w:fill="auto"/>
          </w:tcPr>
          <w:p w14:paraId="70437C53" w14:textId="77777777" w:rsidR="00CC3397" w:rsidRPr="00C34A38" w:rsidRDefault="00CC3397" w:rsidP="000F0CC0">
            <w:pPr>
              <w:pStyle w:val="ENoteTableText"/>
            </w:pPr>
            <w:r w:rsidRPr="00C34A38">
              <w:t>ad No 79, 2022</w:t>
            </w:r>
          </w:p>
        </w:tc>
      </w:tr>
      <w:tr w:rsidR="00CC3397" w:rsidRPr="00C34A38" w14:paraId="60E24218" w14:textId="77777777" w:rsidTr="00F85CAA">
        <w:trPr>
          <w:cantSplit/>
        </w:trPr>
        <w:tc>
          <w:tcPr>
            <w:tcW w:w="2436" w:type="dxa"/>
            <w:shd w:val="clear" w:color="auto" w:fill="auto"/>
          </w:tcPr>
          <w:p w14:paraId="311C934C" w14:textId="77777777" w:rsidR="00CC3397" w:rsidRPr="00C34A38" w:rsidRDefault="002E4BDC" w:rsidP="000F0CC0">
            <w:pPr>
              <w:pStyle w:val="ENoteTableText"/>
              <w:tabs>
                <w:tab w:val="center" w:leader="dot" w:pos="2268"/>
              </w:tabs>
              <w:rPr>
                <w:b/>
              </w:rPr>
            </w:pPr>
            <w:r w:rsidRPr="00C34A38">
              <w:rPr>
                <w:b/>
              </w:rPr>
              <w:t>Division 7</w:t>
            </w:r>
          </w:p>
        </w:tc>
        <w:tc>
          <w:tcPr>
            <w:tcW w:w="4717" w:type="dxa"/>
            <w:shd w:val="clear" w:color="auto" w:fill="auto"/>
          </w:tcPr>
          <w:p w14:paraId="304BA413" w14:textId="77777777" w:rsidR="00CC3397" w:rsidRPr="00C34A38" w:rsidRDefault="00CC3397" w:rsidP="000F0CC0">
            <w:pPr>
              <w:pStyle w:val="ENoteTableText"/>
            </w:pPr>
          </w:p>
        </w:tc>
      </w:tr>
      <w:tr w:rsidR="00CC3397" w:rsidRPr="00C34A38" w14:paraId="6BFBA0BD" w14:textId="77777777" w:rsidTr="00F85CAA">
        <w:trPr>
          <w:cantSplit/>
        </w:trPr>
        <w:tc>
          <w:tcPr>
            <w:tcW w:w="2436" w:type="dxa"/>
            <w:shd w:val="clear" w:color="auto" w:fill="auto"/>
          </w:tcPr>
          <w:p w14:paraId="630E80B6" w14:textId="77777777" w:rsidR="00CC3397" w:rsidRPr="00C34A38" w:rsidRDefault="00442D27" w:rsidP="000F0CC0">
            <w:pPr>
              <w:pStyle w:val="ENoteTableText"/>
              <w:tabs>
                <w:tab w:val="center" w:leader="dot" w:pos="2268"/>
              </w:tabs>
            </w:pPr>
            <w:r w:rsidRPr="00C34A38">
              <w:t>c</w:t>
            </w:r>
            <w:r w:rsidR="00CC3397" w:rsidRPr="00C34A38">
              <w:t xml:space="preserve"> 61</w:t>
            </w:r>
            <w:r w:rsidR="00CC3397" w:rsidRPr="00C34A38">
              <w:tab/>
            </w:r>
          </w:p>
        </w:tc>
        <w:tc>
          <w:tcPr>
            <w:tcW w:w="4717" w:type="dxa"/>
            <w:shd w:val="clear" w:color="auto" w:fill="auto"/>
          </w:tcPr>
          <w:p w14:paraId="3E6CB8D5" w14:textId="77777777" w:rsidR="00CC3397" w:rsidRPr="00C34A38" w:rsidRDefault="00CC3397" w:rsidP="000F0CC0">
            <w:pPr>
              <w:pStyle w:val="ENoteTableText"/>
            </w:pPr>
            <w:r w:rsidRPr="00C34A38">
              <w:t>ad No 79, 2022</w:t>
            </w:r>
          </w:p>
        </w:tc>
      </w:tr>
      <w:tr w:rsidR="00CC3397" w:rsidRPr="00C34A38" w14:paraId="5518A718" w14:textId="77777777" w:rsidTr="00F85CAA">
        <w:trPr>
          <w:cantSplit/>
        </w:trPr>
        <w:tc>
          <w:tcPr>
            <w:tcW w:w="2436" w:type="dxa"/>
            <w:shd w:val="clear" w:color="auto" w:fill="auto"/>
          </w:tcPr>
          <w:p w14:paraId="2F5258F0" w14:textId="77777777" w:rsidR="00CC3397" w:rsidRPr="00C34A38" w:rsidRDefault="002E4BDC" w:rsidP="000F0CC0">
            <w:pPr>
              <w:pStyle w:val="ENoteTableText"/>
              <w:tabs>
                <w:tab w:val="center" w:leader="dot" w:pos="2268"/>
              </w:tabs>
              <w:rPr>
                <w:b/>
              </w:rPr>
            </w:pPr>
            <w:r w:rsidRPr="00C34A38">
              <w:rPr>
                <w:b/>
              </w:rPr>
              <w:t>Division 8</w:t>
            </w:r>
          </w:p>
        </w:tc>
        <w:tc>
          <w:tcPr>
            <w:tcW w:w="4717" w:type="dxa"/>
            <w:shd w:val="clear" w:color="auto" w:fill="auto"/>
          </w:tcPr>
          <w:p w14:paraId="052AC6C8" w14:textId="77777777" w:rsidR="00CC3397" w:rsidRPr="00C34A38" w:rsidRDefault="00CC3397" w:rsidP="000F0CC0">
            <w:pPr>
              <w:pStyle w:val="ENoteTableText"/>
            </w:pPr>
          </w:p>
        </w:tc>
      </w:tr>
      <w:tr w:rsidR="00CC3397" w:rsidRPr="00C34A38" w14:paraId="14AB0159" w14:textId="77777777" w:rsidTr="00F85CAA">
        <w:trPr>
          <w:cantSplit/>
        </w:trPr>
        <w:tc>
          <w:tcPr>
            <w:tcW w:w="2436" w:type="dxa"/>
            <w:shd w:val="clear" w:color="auto" w:fill="auto"/>
          </w:tcPr>
          <w:p w14:paraId="2DCF25A7" w14:textId="77777777" w:rsidR="00CC3397" w:rsidRPr="00C34A38" w:rsidRDefault="00442D27" w:rsidP="000F0CC0">
            <w:pPr>
              <w:pStyle w:val="ENoteTableText"/>
              <w:tabs>
                <w:tab w:val="center" w:leader="dot" w:pos="2268"/>
              </w:tabs>
            </w:pPr>
            <w:r w:rsidRPr="00C34A38">
              <w:t>c</w:t>
            </w:r>
            <w:r w:rsidR="00CC3397" w:rsidRPr="00C34A38">
              <w:t xml:space="preserve"> 62</w:t>
            </w:r>
            <w:r w:rsidR="00CC3397" w:rsidRPr="00C34A38">
              <w:tab/>
            </w:r>
          </w:p>
        </w:tc>
        <w:tc>
          <w:tcPr>
            <w:tcW w:w="4717" w:type="dxa"/>
            <w:shd w:val="clear" w:color="auto" w:fill="auto"/>
          </w:tcPr>
          <w:p w14:paraId="7EE43AA6" w14:textId="77777777" w:rsidR="00CC3397" w:rsidRPr="00C34A38" w:rsidRDefault="00CC3397" w:rsidP="000F0CC0">
            <w:pPr>
              <w:pStyle w:val="ENoteTableText"/>
            </w:pPr>
            <w:r w:rsidRPr="00C34A38">
              <w:t>ad No 79, 2022</w:t>
            </w:r>
          </w:p>
        </w:tc>
      </w:tr>
      <w:tr w:rsidR="00CC3397" w:rsidRPr="00C34A38" w14:paraId="3F6BFA2E" w14:textId="77777777" w:rsidTr="00F85CAA">
        <w:trPr>
          <w:cantSplit/>
        </w:trPr>
        <w:tc>
          <w:tcPr>
            <w:tcW w:w="2436" w:type="dxa"/>
            <w:shd w:val="clear" w:color="auto" w:fill="auto"/>
          </w:tcPr>
          <w:p w14:paraId="7F5F5D5D" w14:textId="77777777" w:rsidR="00CC3397" w:rsidRPr="00C34A38" w:rsidRDefault="00442D27" w:rsidP="000F0CC0">
            <w:pPr>
              <w:pStyle w:val="ENoteTableText"/>
              <w:tabs>
                <w:tab w:val="center" w:leader="dot" w:pos="2268"/>
              </w:tabs>
            </w:pPr>
            <w:r w:rsidRPr="00C34A38">
              <w:t>c</w:t>
            </w:r>
            <w:r w:rsidR="00CC3397" w:rsidRPr="00C34A38">
              <w:t xml:space="preserve"> 63</w:t>
            </w:r>
            <w:r w:rsidR="00CC3397" w:rsidRPr="00C34A38">
              <w:tab/>
            </w:r>
          </w:p>
        </w:tc>
        <w:tc>
          <w:tcPr>
            <w:tcW w:w="4717" w:type="dxa"/>
            <w:shd w:val="clear" w:color="auto" w:fill="auto"/>
          </w:tcPr>
          <w:p w14:paraId="088DB52B" w14:textId="77777777" w:rsidR="00CC3397" w:rsidRPr="00C34A38" w:rsidRDefault="00CC3397" w:rsidP="000F0CC0">
            <w:pPr>
              <w:pStyle w:val="ENoteTableText"/>
            </w:pPr>
            <w:r w:rsidRPr="00C34A38">
              <w:t>ad No 79, 2022</w:t>
            </w:r>
          </w:p>
        </w:tc>
      </w:tr>
      <w:tr w:rsidR="00CC3397" w:rsidRPr="00C34A38" w14:paraId="258B386F" w14:textId="77777777" w:rsidTr="00F85CAA">
        <w:trPr>
          <w:cantSplit/>
        </w:trPr>
        <w:tc>
          <w:tcPr>
            <w:tcW w:w="2436" w:type="dxa"/>
            <w:shd w:val="clear" w:color="auto" w:fill="auto"/>
          </w:tcPr>
          <w:p w14:paraId="2C697C19" w14:textId="77777777" w:rsidR="00CC3397" w:rsidRPr="00C34A38" w:rsidRDefault="002E4BDC" w:rsidP="000F0CC0">
            <w:pPr>
              <w:pStyle w:val="ENoteTableText"/>
              <w:tabs>
                <w:tab w:val="center" w:leader="dot" w:pos="2268"/>
              </w:tabs>
              <w:rPr>
                <w:b/>
              </w:rPr>
            </w:pPr>
            <w:r w:rsidRPr="00C34A38">
              <w:rPr>
                <w:b/>
              </w:rPr>
              <w:t>Division 9</w:t>
            </w:r>
          </w:p>
        </w:tc>
        <w:tc>
          <w:tcPr>
            <w:tcW w:w="4717" w:type="dxa"/>
            <w:shd w:val="clear" w:color="auto" w:fill="auto"/>
          </w:tcPr>
          <w:p w14:paraId="65CA8633" w14:textId="77777777" w:rsidR="00CC3397" w:rsidRPr="00C34A38" w:rsidRDefault="00CC3397" w:rsidP="000F0CC0">
            <w:pPr>
              <w:pStyle w:val="ENoteTableText"/>
            </w:pPr>
          </w:p>
        </w:tc>
      </w:tr>
      <w:tr w:rsidR="00CC3397" w:rsidRPr="00C34A38" w14:paraId="5906FA15" w14:textId="77777777" w:rsidTr="00F85CAA">
        <w:trPr>
          <w:cantSplit/>
        </w:trPr>
        <w:tc>
          <w:tcPr>
            <w:tcW w:w="2436" w:type="dxa"/>
            <w:shd w:val="clear" w:color="auto" w:fill="auto"/>
          </w:tcPr>
          <w:p w14:paraId="6900AEFF" w14:textId="77777777" w:rsidR="00CC3397" w:rsidRPr="00C34A38" w:rsidRDefault="00442D27" w:rsidP="000F0CC0">
            <w:pPr>
              <w:pStyle w:val="ENoteTableText"/>
              <w:tabs>
                <w:tab w:val="center" w:leader="dot" w:pos="2268"/>
              </w:tabs>
            </w:pPr>
            <w:r w:rsidRPr="00C34A38">
              <w:t>c</w:t>
            </w:r>
            <w:r w:rsidR="00CC3397" w:rsidRPr="00C34A38">
              <w:t xml:space="preserve"> 64</w:t>
            </w:r>
            <w:r w:rsidR="00CC3397" w:rsidRPr="00C34A38">
              <w:tab/>
            </w:r>
          </w:p>
        </w:tc>
        <w:tc>
          <w:tcPr>
            <w:tcW w:w="4717" w:type="dxa"/>
            <w:shd w:val="clear" w:color="auto" w:fill="auto"/>
          </w:tcPr>
          <w:p w14:paraId="5A466113" w14:textId="77777777" w:rsidR="00CC3397" w:rsidRPr="00C34A38" w:rsidRDefault="00CC3397" w:rsidP="000F0CC0">
            <w:pPr>
              <w:pStyle w:val="ENoteTableText"/>
            </w:pPr>
            <w:r w:rsidRPr="00C34A38">
              <w:t>ad No 79, 2022</w:t>
            </w:r>
          </w:p>
        </w:tc>
      </w:tr>
      <w:tr w:rsidR="00CC3397" w:rsidRPr="00C34A38" w14:paraId="4759965E" w14:textId="77777777" w:rsidTr="00F85CAA">
        <w:trPr>
          <w:cantSplit/>
        </w:trPr>
        <w:tc>
          <w:tcPr>
            <w:tcW w:w="2436" w:type="dxa"/>
            <w:shd w:val="clear" w:color="auto" w:fill="auto"/>
          </w:tcPr>
          <w:p w14:paraId="7BB4CBD8" w14:textId="531C835D" w:rsidR="00CC3397" w:rsidRPr="00C34A38" w:rsidRDefault="004D57DD" w:rsidP="00851D1E">
            <w:pPr>
              <w:pStyle w:val="ENoteTableText"/>
              <w:keepNext/>
              <w:tabs>
                <w:tab w:val="center" w:leader="dot" w:pos="2268"/>
              </w:tabs>
              <w:rPr>
                <w:b/>
              </w:rPr>
            </w:pPr>
            <w:r>
              <w:rPr>
                <w:b/>
              </w:rPr>
              <w:lastRenderedPageBreak/>
              <w:t>Division 1</w:t>
            </w:r>
            <w:r w:rsidR="00CC3397" w:rsidRPr="00C34A38">
              <w:rPr>
                <w:b/>
              </w:rPr>
              <w:t>0</w:t>
            </w:r>
          </w:p>
        </w:tc>
        <w:tc>
          <w:tcPr>
            <w:tcW w:w="4717" w:type="dxa"/>
            <w:shd w:val="clear" w:color="auto" w:fill="auto"/>
          </w:tcPr>
          <w:p w14:paraId="61FD23F7" w14:textId="77777777" w:rsidR="00CC3397" w:rsidRPr="00C34A38" w:rsidRDefault="00CC3397" w:rsidP="000F0CC0">
            <w:pPr>
              <w:pStyle w:val="ENoteTableText"/>
            </w:pPr>
          </w:p>
        </w:tc>
      </w:tr>
      <w:tr w:rsidR="00CC3397" w:rsidRPr="00C34A38" w14:paraId="527CB751" w14:textId="77777777" w:rsidTr="00F85CAA">
        <w:trPr>
          <w:cantSplit/>
        </w:trPr>
        <w:tc>
          <w:tcPr>
            <w:tcW w:w="2436" w:type="dxa"/>
            <w:shd w:val="clear" w:color="auto" w:fill="auto"/>
          </w:tcPr>
          <w:p w14:paraId="52EA739B" w14:textId="77777777" w:rsidR="00CC3397" w:rsidRPr="00C34A38" w:rsidRDefault="00442D27" w:rsidP="000F0CC0">
            <w:pPr>
              <w:pStyle w:val="ENoteTableText"/>
              <w:tabs>
                <w:tab w:val="center" w:leader="dot" w:pos="2268"/>
              </w:tabs>
            </w:pPr>
            <w:r w:rsidRPr="00C34A38">
              <w:t>c</w:t>
            </w:r>
            <w:r w:rsidR="00CC3397" w:rsidRPr="00C34A38">
              <w:t xml:space="preserve"> 65</w:t>
            </w:r>
            <w:r w:rsidR="00CC3397" w:rsidRPr="00C34A38">
              <w:tab/>
            </w:r>
          </w:p>
        </w:tc>
        <w:tc>
          <w:tcPr>
            <w:tcW w:w="4717" w:type="dxa"/>
            <w:shd w:val="clear" w:color="auto" w:fill="auto"/>
          </w:tcPr>
          <w:p w14:paraId="0761EAE3" w14:textId="77777777" w:rsidR="00CC3397" w:rsidRPr="00C34A38" w:rsidRDefault="00CC3397" w:rsidP="000F0CC0">
            <w:pPr>
              <w:pStyle w:val="ENoteTableText"/>
            </w:pPr>
            <w:r w:rsidRPr="00C34A38">
              <w:t>ad No 79, 2022</w:t>
            </w:r>
          </w:p>
        </w:tc>
      </w:tr>
      <w:tr w:rsidR="00CC3397" w:rsidRPr="00C34A38" w14:paraId="7E152E35" w14:textId="77777777" w:rsidTr="00F85CAA">
        <w:trPr>
          <w:cantSplit/>
        </w:trPr>
        <w:tc>
          <w:tcPr>
            <w:tcW w:w="2436" w:type="dxa"/>
            <w:shd w:val="clear" w:color="auto" w:fill="auto"/>
          </w:tcPr>
          <w:p w14:paraId="159188C0" w14:textId="78FAC9DB" w:rsidR="00CC3397" w:rsidRPr="00C34A38" w:rsidRDefault="004D57DD" w:rsidP="000F0CC0">
            <w:pPr>
              <w:pStyle w:val="ENoteTableText"/>
              <w:tabs>
                <w:tab w:val="center" w:leader="dot" w:pos="2268"/>
              </w:tabs>
              <w:rPr>
                <w:b/>
              </w:rPr>
            </w:pPr>
            <w:r>
              <w:rPr>
                <w:b/>
              </w:rPr>
              <w:t>Division 1</w:t>
            </w:r>
            <w:r w:rsidR="00CC3397" w:rsidRPr="00C34A38">
              <w:rPr>
                <w:b/>
              </w:rPr>
              <w:t>1</w:t>
            </w:r>
          </w:p>
        </w:tc>
        <w:tc>
          <w:tcPr>
            <w:tcW w:w="4717" w:type="dxa"/>
            <w:shd w:val="clear" w:color="auto" w:fill="auto"/>
          </w:tcPr>
          <w:p w14:paraId="0B37FDED" w14:textId="77777777" w:rsidR="00CC3397" w:rsidRPr="00C34A38" w:rsidRDefault="00CC3397" w:rsidP="000F0CC0">
            <w:pPr>
              <w:pStyle w:val="ENoteTableText"/>
            </w:pPr>
          </w:p>
        </w:tc>
      </w:tr>
      <w:tr w:rsidR="00CC3397" w:rsidRPr="00C34A38" w14:paraId="6373BB5F" w14:textId="77777777" w:rsidTr="00F85CAA">
        <w:trPr>
          <w:cantSplit/>
        </w:trPr>
        <w:tc>
          <w:tcPr>
            <w:tcW w:w="2436" w:type="dxa"/>
            <w:shd w:val="clear" w:color="auto" w:fill="auto"/>
          </w:tcPr>
          <w:p w14:paraId="0D9AA18A" w14:textId="77777777" w:rsidR="00CC3397" w:rsidRPr="00C34A38" w:rsidRDefault="00442D27" w:rsidP="000F0CC0">
            <w:pPr>
              <w:pStyle w:val="ENoteTableText"/>
              <w:tabs>
                <w:tab w:val="center" w:leader="dot" w:pos="2268"/>
              </w:tabs>
            </w:pPr>
            <w:r w:rsidRPr="00C34A38">
              <w:t>c</w:t>
            </w:r>
            <w:r w:rsidR="00CC3397" w:rsidRPr="00C34A38">
              <w:t xml:space="preserve"> 66</w:t>
            </w:r>
            <w:r w:rsidR="00CC3397" w:rsidRPr="00C34A38">
              <w:tab/>
            </w:r>
          </w:p>
        </w:tc>
        <w:tc>
          <w:tcPr>
            <w:tcW w:w="4717" w:type="dxa"/>
            <w:shd w:val="clear" w:color="auto" w:fill="auto"/>
          </w:tcPr>
          <w:p w14:paraId="0033EF66" w14:textId="77777777" w:rsidR="00CC3397" w:rsidRPr="00C34A38" w:rsidRDefault="00CC3397" w:rsidP="000F0CC0">
            <w:pPr>
              <w:pStyle w:val="ENoteTableText"/>
            </w:pPr>
            <w:r w:rsidRPr="00C34A38">
              <w:t>ad No 79, 2022</w:t>
            </w:r>
          </w:p>
        </w:tc>
      </w:tr>
      <w:tr w:rsidR="00CC3397" w:rsidRPr="00C34A38" w14:paraId="39A229E2" w14:textId="77777777" w:rsidTr="00F85CAA">
        <w:trPr>
          <w:cantSplit/>
        </w:trPr>
        <w:tc>
          <w:tcPr>
            <w:tcW w:w="2436" w:type="dxa"/>
            <w:shd w:val="clear" w:color="auto" w:fill="auto"/>
          </w:tcPr>
          <w:p w14:paraId="69E828DE" w14:textId="5E8CD1C4" w:rsidR="00CC3397" w:rsidRPr="00C34A38" w:rsidRDefault="004D57DD" w:rsidP="000F0CC0">
            <w:pPr>
              <w:pStyle w:val="ENoteTableText"/>
              <w:tabs>
                <w:tab w:val="center" w:leader="dot" w:pos="2268"/>
              </w:tabs>
              <w:rPr>
                <w:b/>
              </w:rPr>
            </w:pPr>
            <w:r>
              <w:rPr>
                <w:b/>
              </w:rPr>
              <w:t>Division 1</w:t>
            </w:r>
            <w:r w:rsidR="00CC3397" w:rsidRPr="00C34A38">
              <w:rPr>
                <w:b/>
              </w:rPr>
              <w:t>2</w:t>
            </w:r>
          </w:p>
        </w:tc>
        <w:tc>
          <w:tcPr>
            <w:tcW w:w="4717" w:type="dxa"/>
            <w:shd w:val="clear" w:color="auto" w:fill="auto"/>
          </w:tcPr>
          <w:p w14:paraId="0A74B075" w14:textId="77777777" w:rsidR="00CC3397" w:rsidRPr="00C34A38" w:rsidRDefault="00CC3397" w:rsidP="000F0CC0">
            <w:pPr>
              <w:pStyle w:val="ENoteTableText"/>
            </w:pPr>
          </w:p>
        </w:tc>
      </w:tr>
      <w:tr w:rsidR="00CC3397" w:rsidRPr="00C34A38" w14:paraId="503C69D3" w14:textId="77777777" w:rsidTr="00F85CAA">
        <w:trPr>
          <w:cantSplit/>
        </w:trPr>
        <w:tc>
          <w:tcPr>
            <w:tcW w:w="2436" w:type="dxa"/>
            <w:shd w:val="clear" w:color="auto" w:fill="auto"/>
          </w:tcPr>
          <w:p w14:paraId="1D2D917B" w14:textId="77777777" w:rsidR="00CC3397" w:rsidRPr="00C34A38" w:rsidRDefault="00442D27" w:rsidP="000F0CC0">
            <w:pPr>
              <w:pStyle w:val="ENoteTableText"/>
              <w:tabs>
                <w:tab w:val="center" w:leader="dot" w:pos="2268"/>
              </w:tabs>
            </w:pPr>
            <w:r w:rsidRPr="00C34A38">
              <w:t>c</w:t>
            </w:r>
            <w:r w:rsidR="00CC3397" w:rsidRPr="00C34A38">
              <w:t xml:space="preserve"> 67</w:t>
            </w:r>
            <w:r w:rsidR="00CC3397" w:rsidRPr="00C34A38">
              <w:tab/>
            </w:r>
          </w:p>
        </w:tc>
        <w:tc>
          <w:tcPr>
            <w:tcW w:w="4717" w:type="dxa"/>
            <w:shd w:val="clear" w:color="auto" w:fill="auto"/>
          </w:tcPr>
          <w:p w14:paraId="7832CF02" w14:textId="77777777" w:rsidR="00CC3397" w:rsidRPr="00C34A38" w:rsidRDefault="00CC3397" w:rsidP="000F0CC0">
            <w:pPr>
              <w:pStyle w:val="ENoteTableText"/>
            </w:pPr>
            <w:r w:rsidRPr="00C34A38">
              <w:t>ad No 79, 2022</w:t>
            </w:r>
          </w:p>
        </w:tc>
      </w:tr>
      <w:tr w:rsidR="00CC3397" w:rsidRPr="00C34A38" w14:paraId="77873F6E" w14:textId="77777777" w:rsidTr="00F85CAA">
        <w:trPr>
          <w:cantSplit/>
        </w:trPr>
        <w:tc>
          <w:tcPr>
            <w:tcW w:w="2436" w:type="dxa"/>
            <w:shd w:val="clear" w:color="auto" w:fill="auto"/>
          </w:tcPr>
          <w:p w14:paraId="38B4A549" w14:textId="6130D4B9" w:rsidR="00CC3397" w:rsidRPr="00C34A38" w:rsidRDefault="004D57DD" w:rsidP="000F0CC0">
            <w:pPr>
              <w:pStyle w:val="ENoteTableText"/>
              <w:tabs>
                <w:tab w:val="center" w:leader="dot" w:pos="2268"/>
              </w:tabs>
              <w:rPr>
                <w:b/>
              </w:rPr>
            </w:pPr>
            <w:r>
              <w:rPr>
                <w:b/>
              </w:rPr>
              <w:t>Division 1</w:t>
            </w:r>
            <w:r w:rsidR="00CC3397" w:rsidRPr="00C34A38">
              <w:rPr>
                <w:b/>
              </w:rPr>
              <w:t>3</w:t>
            </w:r>
          </w:p>
        </w:tc>
        <w:tc>
          <w:tcPr>
            <w:tcW w:w="4717" w:type="dxa"/>
            <w:shd w:val="clear" w:color="auto" w:fill="auto"/>
          </w:tcPr>
          <w:p w14:paraId="0535AF00" w14:textId="77777777" w:rsidR="00CC3397" w:rsidRPr="00C34A38" w:rsidRDefault="00CC3397" w:rsidP="000F0CC0">
            <w:pPr>
              <w:pStyle w:val="ENoteTableText"/>
            </w:pPr>
          </w:p>
        </w:tc>
      </w:tr>
      <w:tr w:rsidR="00CC3397" w:rsidRPr="00C34A38" w14:paraId="736978EC" w14:textId="77777777" w:rsidTr="00F85CAA">
        <w:trPr>
          <w:cantSplit/>
        </w:trPr>
        <w:tc>
          <w:tcPr>
            <w:tcW w:w="2436" w:type="dxa"/>
            <w:shd w:val="clear" w:color="auto" w:fill="auto"/>
          </w:tcPr>
          <w:p w14:paraId="1A995427" w14:textId="77777777" w:rsidR="00CC3397" w:rsidRPr="00C34A38" w:rsidRDefault="00442D27" w:rsidP="000F0CC0">
            <w:pPr>
              <w:pStyle w:val="ENoteTableText"/>
              <w:tabs>
                <w:tab w:val="center" w:leader="dot" w:pos="2268"/>
              </w:tabs>
            </w:pPr>
            <w:r w:rsidRPr="00C34A38">
              <w:t>c</w:t>
            </w:r>
            <w:r w:rsidR="00CC3397" w:rsidRPr="00C34A38">
              <w:t xml:space="preserve"> 68</w:t>
            </w:r>
            <w:r w:rsidR="00CC3397" w:rsidRPr="00C34A38">
              <w:tab/>
            </w:r>
          </w:p>
        </w:tc>
        <w:tc>
          <w:tcPr>
            <w:tcW w:w="4717" w:type="dxa"/>
            <w:shd w:val="clear" w:color="auto" w:fill="auto"/>
          </w:tcPr>
          <w:p w14:paraId="073E12F2" w14:textId="77777777" w:rsidR="00CC3397" w:rsidRPr="00C34A38" w:rsidRDefault="00CC3397" w:rsidP="000F0CC0">
            <w:pPr>
              <w:pStyle w:val="ENoteTableText"/>
            </w:pPr>
            <w:r w:rsidRPr="00C34A38">
              <w:t>ad No 79, 2022</w:t>
            </w:r>
          </w:p>
        </w:tc>
      </w:tr>
      <w:tr w:rsidR="00CC3397" w:rsidRPr="00C34A38" w14:paraId="65125B82" w14:textId="77777777" w:rsidTr="00F85CAA">
        <w:trPr>
          <w:cantSplit/>
        </w:trPr>
        <w:tc>
          <w:tcPr>
            <w:tcW w:w="2436" w:type="dxa"/>
            <w:shd w:val="clear" w:color="auto" w:fill="auto"/>
          </w:tcPr>
          <w:p w14:paraId="3050D99D" w14:textId="77777777" w:rsidR="00CC3397" w:rsidRPr="00C34A38" w:rsidRDefault="00442D27" w:rsidP="000F0CC0">
            <w:pPr>
              <w:pStyle w:val="ENoteTableText"/>
              <w:tabs>
                <w:tab w:val="center" w:leader="dot" w:pos="2268"/>
              </w:tabs>
            </w:pPr>
            <w:r w:rsidRPr="00C34A38">
              <w:t>c</w:t>
            </w:r>
            <w:r w:rsidR="00CC3397" w:rsidRPr="00C34A38">
              <w:t xml:space="preserve"> 69</w:t>
            </w:r>
            <w:r w:rsidR="00CC3397" w:rsidRPr="00C34A38">
              <w:tab/>
            </w:r>
          </w:p>
        </w:tc>
        <w:tc>
          <w:tcPr>
            <w:tcW w:w="4717" w:type="dxa"/>
            <w:shd w:val="clear" w:color="auto" w:fill="auto"/>
          </w:tcPr>
          <w:p w14:paraId="28B93AD2" w14:textId="77777777" w:rsidR="00CC3397" w:rsidRPr="00C34A38" w:rsidRDefault="00CC3397" w:rsidP="000F0CC0">
            <w:pPr>
              <w:pStyle w:val="ENoteTableText"/>
            </w:pPr>
            <w:r w:rsidRPr="00C34A38">
              <w:t>ad No 79, 2022</w:t>
            </w:r>
          </w:p>
        </w:tc>
      </w:tr>
      <w:tr w:rsidR="00442D27" w:rsidRPr="00C34A38" w14:paraId="45ADF0ED" w14:textId="77777777" w:rsidTr="00F85CAA">
        <w:trPr>
          <w:cantSplit/>
        </w:trPr>
        <w:tc>
          <w:tcPr>
            <w:tcW w:w="2436" w:type="dxa"/>
            <w:shd w:val="clear" w:color="auto" w:fill="auto"/>
          </w:tcPr>
          <w:p w14:paraId="0C4D8689" w14:textId="0BBC9C62" w:rsidR="00442D27" w:rsidRPr="00C34A38" w:rsidRDefault="004D57DD" w:rsidP="000F0CC0">
            <w:pPr>
              <w:pStyle w:val="ENoteTableText"/>
              <w:tabs>
                <w:tab w:val="center" w:leader="dot" w:pos="2268"/>
              </w:tabs>
              <w:rPr>
                <w:b/>
              </w:rPr>
            </w:pPr>
            <w:r>
              <w:rPr>
                <w:b/>
              </w:rPr>
              <w:t>Division 1</w:t>
            </w:r>
            <w:r w:rsidR="00442D27" w:rsidRPr="00C34A38">
              <w:rPr>
                <w:b/>
              </w:rPr>
              <w:t>4</w:t>
            </w:r>
          </w:p>
        </w:tc>
        <w:tc>
          <w:tcPr>
            <w:tcW w:w="4717" w:type="dxa"/>
            <w:shd w:val="clear" w:color="auto" w:fill="auto"/>
          </w:tcPr>
          <w:p w14:paraId="152EF65C" w14:textId="77777777" w:rsidR="00442D27" w:rsidRPr="00C34A38" w:rsidRDefault="00442D27" w:rsidP="000F0CC0">
            <w:pPr>
              <w:pStyle w:val="ENoteTableText"/>
            </w:pPr>
          </w:p>
        </w:tc>
      </w:tr>
      <w:tr w:rsidR="00442D27" w:rsidRPr="00C34A38" w14:paraId="02CC4DB6" w14:textId="77777777" w:rsidTr="00F85CAA">
        <w:trPr>
          <w:cantSplit/>
        </w:trPr>
        <w:tc>
          <w:tcPr>
            <w:tcW w:w="2436" w:type="dxa"/>
            <w:shd w:val="clear" w:color="auto" w:fill="auto"/>
          </w:tcPr>
          <w:p w14:paraId="3D009535" w14:textId="77777777" w:rsidR="00442D27" w:rsidRPr="00C34A38" w:rsidRDefault="00442D27" w:rsidP="000F0CC0">
            <w:pPr>
              <w:pStyle w:val="ENoteTableText"/>
              <w:tabs>
                <w:tab w:val="center" w:leader="dot" w:pos="2268"/>
              </w:tabs>
            </w:pPr>
            <w:r w:rsidRPr="00C34A38">
              <w:t>c 70</w:t>
            </w:r>
            <w:r w:rsidRPr="00C34A38">
              <w:tab/>
            </w:r>
          </w:p>
        </w:tc>
        <w:tc>
          <w:tcPr>
            <w:tcW w:w="4717" w:type="dxa"/>
            <w:shd w:val="clear" w:color="auto" w:fill="auto"/>
          </w:tcPr>
          <w:p w14:paraId="5A68D550" w14:textId="77777777" w:rsidR="00442D27" w:rsidRPr="00C34A38" w:rsidRDefault="00442D27" w:rsidP="000F0CC0">
            <w:pPr>
              <w:pStyle w:val="ENoteTableText"/>
            </w:pPr>
            <w:r w:rsidRPr="00C34A38">
              <w:t>ad No 79, 2022</w:t>
            </w:r>
          </w:p>
        </w:tc>
      </w:tr>
      <w:tr w:rsidR="00442D27" w:rsidRPr="00C34A38" w14:paraId="16FB0D33" w14:textId="77777777" w:rsidTr="00F85CAA">
        <w:trPr>
          <w:cantSplit/>
        </w:trPr>
        <w:tc>
          <w:tcPr>
            <w:tcW w:w="2436" w:type="dxa"/>
            <w:shd w:val="clear" w:color="auto" w:fill="auto"/>
          </w:tcPr>
          <w:p w14:paraId="72CDE4F4" w14:textId="77777777" w:rsidR="00442D27" w:rsidRPr="00C34A38" w:rsidRDefault="00442D27" w:rsidP="000F0CC0">
            <w:pPr>
              <w:pStyle w:val="ENoteTableText"/>
              <w:tabs>
                <w:tab w:val="center" w:leader="dot" w:pos="2268"/>
              </w:tabs>
            </w:pPr>
            <w:r w:rsidRPr="00C34A38">
              <w:t>c 71</w:t>
            </w:r>
            <w:r w:rsidRPr="00C34A38">
              <w:tab/>
            </w:r>
          </w:p>
        </w:tc>
        <w:tc>
          <w:tcPr>
            <w:tcW w:w="4717" w:type="dxa"/>
            <w:shd w:val="clear" w:color="auto" w:fill="auto"/>
          </w:tcPr>
          <w:p w14:paraId="5FD55A6E" w14:textId="77777777" w:rsidR="00442D27" w:rsidRPr="00C34A38" w:rsidRDefault="00442D27" w:rsidP="000F0CC0">
            <w:pPr>
              <w:pStyle w:val="ENoteTableText"/>
            </w:pPr>
            <w:r w:rsidRPr="00C34A38">
              <w:t>ad No 79, 2022</w:t>
            </w:r>
          </w:p>
        </w:tc>
      </w:tr>
      <w:tr w:rsidR="00442D27" w:rsidRPr="00C34A38" w14:paraId="5E9A1934" w14:textId="77777777" w:rsidTr="00F85CAA">
        <w:trPr>
          <w:cantSplit/>
        </w:trPr>
        <w:tc>
          <w:tcPr>
            <w:tcW w:w="2436" w:type="dxa"/>
            <w:shd w:val="clear" w:color="auto" w:fill="auto"/>
          </w:tcPr>
          <w:p w14:paraId="38360BD5" w14:textId="5CB57DEE" w:rsidR="00442D27" w:rsidRPr="00C34A38" w:rsidRDefault="004D57DD" w:rsidP="000F0CC0">
            <w:pPr>
              <w:pStyle w:val="ENoteTableText"/>
              <w:tabs>
                <w:tab w:val="center" w:leader="dot" w:pos="2268"/>
              </w:tabs>
              <w:rPr>
                <w:b/>
              </w:rPr>
            </w:pPr>
            <w:r>
              <w:rPr>
                <w:b/>
              </w:rPr>
              <w:t>Division 1</w:t>
            </w:r>
            <w:r w:rsidR="00442D27" w:rsidRPr="00C34A38">
              <w:rPr>
                <w:b/>
              </w:rPr>
              <w:t>5</w:t>
            </w:r>
          </w:p>
        </w:tc>
        <w:tc>
          <w:tcPr>
            <w:tcW w:w="4717" w:type="dxa"/>
            <w:shd w:val="clear" w:color="auto" w:fill="auto"/>
          </w:tcPr>
          <w:p w14:paraId="0C70CDF6" w14:textId="77777777" w:rsidR="00442D27" w:rsidRPr="00C34A38" w:rsidRDefault="00442D27" w:rsidP="000F0CC0">
            <w:pPr>
              <w:pStyle w:val="ENoteTableText"/>
            </w:pPr>
          </w:p>
        </w:tc>
      </w:tr>
      <w:tr w:rsidR="00442D27" w:rsidRPr="00C34A38" w14:paraId="68046662" w14:textId="77777777" w:rsidTr="00F85CAA">
        <w:trPr>
          <w:cantSplit/>
        </w:trPr>
        <w:tc>
          <w:tcPr>
            <w:tcW w:w="2436" w:type="dxa"/>
            <w:shd w:val="clear" w:color="auto" w:fill="auto"/>
          </w:tcPr>
          <w:p w14:paraId="58C5BAA1" w14:textId="77777777" w:rsidR="00442D27" w:rsidRPr="00C34A38" w:rsidRDefault="00442D27" w:rsidP="000F0CC0">
            <w:pPr>
              <w:pStyle w:val="ENoteTableText"/>
              <w:tabs>
                <w:tab w:val="center" w:leader="dot" w:pos="2268"/>
              </w:tabs>
            </w:pPr>
            <w:r w:rsidRPr="00C34A38">
              <w:t>c 72</w:t>
            </w:r>
            <w:r w:rsidRPr="00C34A38">
              <w:tab/>
            </w:r>
          </w:p>
        </w:tc>
        <w:tc>
          <w:tcPr>
            <w:tcW w:w="4717" w:type="dxa"/>
            <w:shd w:val="clear" w:color="auto" w:fill="auto"/>
          </w:tcPr>
          <w:p w14:paraId="34958B0E" w14:textId="77777777" w:rsidR="00442D27" w:rsidRPr="00C34A38" w:rsidRDefault="00442D27" w:rsidP="000F0CC0">
            <w:pPr>
              <w:pStyle w:val="ENoteTableText"/>
            </w:pPr>
            <w:r w:rsidRPr="00C34A38">
              <w:t>ad No 79, 2022</w:t>
            </w:r>
          </w:p>
        </w:tc>
      </w:tr>
      <w:tr w:rsidR="00442D27" w:rsidRPr="00C34A38" w14:paraId="5DB35E00" w14:textId="77777777" w:rsidTr="00F85CAA">
        <w:trPr>
          <w:cantSplit/>
        </w:trPr>
        <w:tc>
          <w:tcPr>
            <w:tcW w:w="2436" w:type="dxa"/>
            <w:shd w:val="clear" w:color="auto" w:fill="auto"/>
          </w:tcPr>
          <w:p w14:paraId="0BD8B6B0" w14:textId="3D6E2E3C" w:rsidR="00442D27" w:rsidRPr="00C34A38" w:rsidRDefault="004D57DD" w:rsidP="000F0CC0">
            <w:pPr>
              <w:pStyle w:val="ENoteTableText"/>
              <w:tabs>
                <w:tab w:val="center" w:leader="dot" w:pos="2268"/>
              </w:tabs>
              <w:rPr>
                <w:b/>
              </w:rPr>
            </w:pPr>
            <w:r>
              <w:rPr>
                <w:b/>
              </w:rPr>
              <w:t>Division 1</w:t>
            </w:r>
            <w:r w:rsidR="00442D27" w:rsidRPr="00C34A38">
              <w:rPr>
                <w:b/>
              </w:rPr>
              <w:t>6</w:t>
            </w:r>
          </w:p>
        </w:tc>
        <w:tc>
          <w:tcPr>
            <w:tcW w:w="4717" w:type="dxa"/>
            <w:shd w:val="clear" w:color="auto" w:fill="auto"/>
          </w:tcPr>
          <w:p w14:paraId="13E545CC" w14:textId="77777777" w:rsidR="00442D27" w:rsidRPr="00C34A38" w:rsidRDefault="00442D27" w:rsidP="000F0CC0">
            <w:pPr>
              <w:pStyle w:val="ENoteTableText"/>
            </w:pPr>
          </w:p>
        </w:tc>
      </w:tr>
      <w:tr w:rsidR="00442D27" w:rsidRPr="00C34A38" w14:paraId="7278209A" w14:textId="77777777" w:rsidTr="00F85CAA">
        <w:trPr>
          <w:cantSplit/>
        </w:trPr>
        <w:tc>
          <w:tcPr>
            <w:tcW w:w="2436" w:type="dxa"/>
            <w:shd w:val="clear" w:color="auto" w:fill="auto"/>
          </w:tcPr>
          <w:p w14:paraId="452A1D5C" w14:textId="77777777" w:rsidR="00442D27" w:rsidRPr="00C34A38" w:rsidRDefault="00442D27" w:rsidP="000F0CC0">
            <w:pPr>
              <w:pStyle w:val="ENoteTableText"/>
              <w:tabs>
                <w:tab w:val="center" w:leader="dot" w:pos="2268"/>
              </w:tabs>
            </w:pPr>
            <w:r w:rsidRPr="00C34A38">
              <w:t>c 73</w:t>
            </w:r>
            <w:r w:rsidRPr="00C34A38">
              <w:tab/>
            </w:r>
          </w:p>
        </w:tc>
        <w:tc>
          <w:tcPr>
            <w:tcW w:w="4717" w:type="dxa"/>
            <w:shd w:val="clear" w:color="auto" w:fill="auto"/>
          </w:tcPr>
          <w:p w14:paraId="7BB539D2" w14:textId="77777777" w:rsidR="00442D27" w:rsidRPr="00C34A38" w:rsidRDefault="00442D27" w:rsidP="000F0CC0">
            <w:pPr>
              <w:pStyle w:val="ENoteTableText"/>
            </w:pPr>
            <w:r w:rsidRPr="00C34A38">
              <w:t>ad No 79, 2022</w:t>
            </w:r>
          </w:p>
        </w:tc>
      </w:tr>
      <w:tr w:rsidR="00442D27" w:rsidRPr="00C34A38" w14:paraId="13EDF5F3" w14:textId="77777777" w:rsidTr="00F85CAA">
        <w:trPr>
          <w:cantSplit/>
        </w:trPr>
        <w:tc>
          <w:tcPr>
            <w:tcW w:w="2436" w:type="dxa"/>
            <w:shd w:val="clear" w:color="auto" w:fill="auto"/>
          </w:tcPr>
          <w:p w14:paraId="0587A2C5" w14:textId="77777777" w:rsidR="00442D27" w:rsidRPr="00C34A38" w:rsidRDefault="00442D27" w:rsidP="000F0CC0">
            <w:pPr>
              <w:pStyle w:val="ENoteTableText"/>
              <w:tabs>
                <w:tab w:val="center" w:leader="dot" w:pos="2268"/>
              </w:tabs>
            </w:pPr>
            <w:r w:rsidRPr="00C34A38">
              <w:t>c 74</w:t>
            </w:r>
            <w:r w:rsidRPr="00C34A38">
              <w:tab/>
            </w:r>
          </w:p>
        </w:tc>
        <w:tc>
          <w:tcPr>
            <w:tcW w:w="4717" w:type="dxa"/>
            <w:shd w:val="clear" w:color="auto" w:fill="auto"/>
          </w:tcPr>
          <w:p w14:paraId="3F7C058E" w14:textId="77777777" w:rsidR="00442D27" w:rsidRPr="00C34A38" w:rsidRDefault="00442D27" w:rsidP="000F0CC0">
            <w:pPr>
              <w:pStyle w:val="ENoteTableText"/>
            </w:pPr>
            <w:r w:rsidRPr="00C34A38">
              <w:t>ad No 79, 2022</w:t>
            </w:r>
          </w:p>
        </w:tc>
      </w:tr>
      <w:tr w:rsidR="00442D27" w:rsidRPr="00C34A38" w14:paraId="2611D943" w14:textId="77777777" w:rsidTr="00F85CAA">
        <w:trPr>
          <w:cantSplit/>
        </w:trPr>
        <w:tc>
          <w:tcPr>
            <w:tcW w:w="2436" w:type="dxa"/>
            <w:shd w:val="clear" w:color="auto" w:fill="auto"/>
          </w:tcPr>
          <w:p w14:paraId="2B012B31" w14:textId="77777777" w:rsidR="00442D27" w:rsidRPr="00C34A38" w:rsidRDefault="00442D27" w:rsidP="000F0CC0">
            <w:pPr>
              <w:pStyle w:val="ENoteTableText"/>
              <w:tabs>
                <w:tab w:val="center" w:leader="dot" w:pos="2268"/>
              </w:tabs>
            </w:pPr>
            <w:r w:rsidRPr="00C34A38">
              <w:t>c 75</w:t>
            </w:r>
            <w:r w:rsidRPr="00C34A38">
              <w:tab/>
            </w:r>
          </w:p>
        </w:tc>
        <w:tc>
          <w:tcPr>
            <w:tcW w:w="4717" w:type="dxa"/>
            <w:shd w:val="clear" w:color="auto" w:fill="auto"/>
          </w:tcPr>
          <w:p w14:paraId="66E2CE51" w14:textId="77777777" w:rsidR="00442D27" w:rsidRPr="00C34A38" w:rsidRDefault="00442D27" w:rsidP="000F0CC0">
            <w:pPr>
              <w:pStyle w:val="ENoteTableText"/>
            </w:pPr>
            <w:r w:rsidRPr="00C34A38">
              <w:t>ad No 79, 2022</w:t>
            </w:r>
          </w:p>
        </w:tc>
      </w:tr>
      <w:tr w:rsidR="00442D27" w:rsidRPr="00C34A38" w14:paraId="5A788C26" w14:textId="77777777" w:rsidTr="00F85CAA">
        <w:trPr>
          <w:cantSplit/>
        </w:trPr>
        <w:tc>
          <w:tcPr>
            <w:tcW w:w="2436" w:type="dxa"/>
            <w:shd w:val="clear" w:color="auto" w:fill="auto"/>
          </w:tcPr>
          <w:p w14:paraId="15C89F08" w14:textId="77777777" w:rsidR="00442D27" w:rsidRPr="00C34A38" w:rsidRDefault="00442D27" w:rsidP="000F0CC0">
            <w:pPr>
              <w:pStyle w:val="ENoteTableText"/>
              <w:tabs>
                <w:tab w:val="center" w:leader="dot" w:pos="2268"/>
              </w:tabs>
            </w:pPr>
            <w:r w:rsidRPr="00C34A38">
              <w:t>c 76</w:t>
            </w:r>
            <w:r w:rsidRPr="00C34A38">
              <w:tab/>
            </w:r>
          </w:p>
        </w:tc>
        <w:tc>
          <w:tcPr>
            <w:tcW w:w="4717" w:type="dxa"/>
            <w:shd w:val="clear" w:color="auto" w:fill="auto"/>
          </w:tcPr>
          <w:p w14:paraId="4C89B884" w14:textId="77777777" w:rsidR="00442D27" w:rsidRPr="00C34A38" w:rsidRDefault="00442D27" w:rsidP="000F0CC0">
            <w:pPr>
              <w:pStyle w:val="ENoteTableText"/>
            </w:pPr>
            <w:r w:rsidRPr="00C34A38">
              <w:t>ad No 79, 2022</w:t>
            </w:r>
          </w:p>
        </w:tc>
      </w:tr>
      <w:tr w:rsidR="00442D27" w:rsidRPr="00C34A38" w14:paraId="4807F63E" w14:textId="77777777" w:rsidTr="00F85CAA">
        <w:trPr>
          <w:cantSplit/>
        </w:trPr>
        <w:tc>
          <w:tcPr>
            <w:tcW w:w="2436" w:type="dxa"/>
            <w:shd w:val="clear" w:color="auto" w:fill="auto"/>
          </w:tcPr>
          <w:p w14:paraId="5DA572BB" w14:textId="77777777" w:rsidR="00442D27" w:rsidRPr="00C34A38" w:rsidRDefault="00442D27" w:rsidP="000F0CC0">
            <w:pPr>
              <w:pStyle w:val="ENoteTableText"/>
              <w:tabs>
                <w:tab w:val="center" w:leader="dot" w:pos="2268"/>
              </w:tabs>
            </w:pPr>
            <w:r w:rsidRPr="00C34A38">
              <w:t>c 77</w:t>
            </w:r>
            <w:r w:rsidRPr="00C34A38">
              <w:tab/>
            </w:r>
          </w:p>
        </w:tc>
        <w:tc>
          <w:tcPr>
            <w:tcW w:w="4717" w:type="dxa"/>
            <w:shd w:val="clear" w:color="auto" w:fill="auto"/>
          </w:tcPr>
          <w:p w14:paraId="2F2F6379" w14:textId="77777777" w:rsidR="00442D27" w:rsidRPr="00C34A38" w:rsidRDefault="00442D27" w:rsidP="000F0CC0">
            <w:pPr>
              <w:pStyle w:val="ENoteTableText"/>
            </w:pPr>
            <w:r w:rsidRPr="00C34A38">
              <w:t>ad No 79, 2022</w:t>
            </w:r>
          </w:p>
        </w:tc>
      </w:tr>
      <w:tr w:rsidR="00442D27" w:rsidRPr="00C34A38" w14:paraId="39DEC2FD" w14:textId="77777777" w:rsidTr="00F85CAA">
        <w:trPr>
          <w:cantSplit/>
        </w:trPr>
        <w:tc>
          <w:tcPr>
            <w:tcW w:w="2436" w:type="dxa"/>
            <w:shd w:val="clear" w:color="auto" w:fill="auto"/>
          </w:tcPr>
          <w:p w14:paraId="747E87D4" w14:textId="77777777" w:rsidR="00442D27" w:rsidRPr="00C34A38" w:rsidRDefault="00442D27" w:rsidP="000F0CC0">
            <w:pPr>
              <w:pStyle w:val="ENoteTableText"/>
              <w:tabs>
                <w:tab w:val="center" w:leader="dot" w:pos="2268"/>
              </w:tabs>
            </w:pPr>
            <w:r w:rsidRPr="00C34A38">
              <w:t>c 78</w:t>
            </w:r>
            <w:r w:rsidRPr="00C34A38">
              <w:tab/>
            </w:r>
          </w:p>
        </w:tc>
        <w:tc>
          <w:tcPr>
            <w:tcW w:w="4717" w:type="dxa"/>
            <w:shd w:val="clear" w:color="auto" w:fill="auto"/>
          </w:tcPr>
          <w:p w14:paraId="352DD204" w14:textId="77777777" w:rsidR="00442D27" w:rsidRPr="00C34A38" w:rsidRDefault="00442D27" w:rsidP="000F0CC0">
            <w:pPr>
              <w:pStyle w:val="ENoteTableText"/>
            </w:pPr>
            <w:r w:rsidRPr="00C34A38">
              <w:t>ad No 79, 2022</w:t>
            </w:r>
          </w:p>
        </w:tc>
      </w:tr>
      <w:tr w:rsidR="00442D27" w:rsidRPr="00C34A38" w14:paraId="7EE25579" w14:textId="77777777" w:rsidTr="00F85CAA">
        <w:trPr>
          <w:cantSplit/>
        </w:trPr>
        <w:tc>
          <w:tcPr>
            <w:tcW w:w="2436" w:type="dxa"/>
            <w:shd w:val="clear" w:color="auto" w:fill="auto"/>
          </w:tcPr>
          <w:p w14:paraId="31EB2E17" w14:textId="77777777" w:rsidR="00442D27" w:rsidRPr="00C34A38" w:rsidRDefault="00442D27" w:rsidP="000F0CC0">
            <w:pPr>
              <w:pStyle w:val="ENoteTableText"/>
              <w:tabs>
                <w:tab w:val="center" w:leader="dot" w:pos="2268"/>
              </w:tabs>
            </w:pPr>
            <w:r w:rsidRPr="00C34A38">
              <w:t>c 78A</w:t>
            </w:r>
            <w:r w:rsidRPr="00C34A38">
              <w:tab/>
            </w:r>
          </w:p>
        </w:tc>
        <w:tc>
          <w:tcPr>
            <w:tcW w:w="4717" w:type="dxa"/>
            <w:shd w:val="clear" w:color="auto" w:fill="auto"/>
          </w:tcPr>
          <w:p w14:paraId="2653FB74" w14:textId="77777777" w:rsidR="00442D27" w:rsidRPr="00C34A38" w:rsidRDefault="00442D27" w:rsidP="000F0CC0">
            <w:pPr>
              <w:pStyle w:val="ENoteTableText"/>
            </w:pPr>
            <w:r w:rsidRPr="00C34A38">
              <w:t>ad No 79, 2022</w:t>
            </w:r>
          </w:p>
        </w:tc>
      </w:tr>
      <w:tr w:rsidR="00F919E8" w:rsidRPr="00C34A38" w14:paraId="7283602D" w14:textId="77777777" w:rsidTr="00F85CAA">
        <w:trPr>
          <w:cantSplit/>
        </w:trPr>
        <w:tc>
          <w:tcPr>
            <w:tcW w:w="2436" w:type="dxa"/>
            <w:shd w:val="clear" w:color="auto" w:fill="auto"/>
          </w:tcPr>
          <w:p w14:paraId="4BF5F5F9" w14:textId="77777777" w:rsidR="00F919E8" w:rsidRPr="00C34A38" w:rsidRDefault="00F919E8" w:rsidP="000F0CC0">
            <w:pPr>
              <w:pStyle w:val="ENoteTableText"/>
              <w:tabs>
                <w:tab w:val="center" w:leader="dot" w:pos="2268"/>
              </w:tabs>
            </w:pPr>
            <w:r w:rsidRPr="00C34A38">
              <w:t>c 78B</w:t>
            </w:r>
            <w:r w:rsidRPr="00C34A38">
              <w:tab/>
            </w:r>
          </w:p>
        </w:tc>
        <w:tc>
          <w:tcPr>
            <w:tcW w:w="4717" w:type="dxa"/>
            <w:shd w:val="clear" w:color="auto" w:fill="auto"/>
          </w:tcPr>
          <w:p w14:paraId="35EA2467" w14:textId="77777777" w:rsidR="00F919E8" w:rsidRPr="00C34A38" w:rsidRDefault="00F919E8" w:rsidP="000F0CC0">
            <w:pPr>
              <w:pStyle w:val="ENoteTableText"/>
            </w:pPr>
            <w:r w:rsidRPr="00C34A38">
              <w:t>ad No 79, 2022</w:t>
            </w:r>
          </w:p>
        </w:tc>
      </w:tr>
      <w:tr w:rsidR="00F919E8" w:rsidRPr="00C34A38" w14:paraId="29A2B5AB" w14:textId="77777777" w:rsidTr="00F85CAA">
        <w:trPr>
          <w:cantSplit/>
        </w:trPr>
        <w:tc>
          <w:tcPr>
            <w:tcW w:w="2436" w:type="dxa"/>
            <w:shd w:val="clear" w:color="auto" w:fill="auto"/>
          </w:tcPr>
          <w:p w14:paraId="350D999B" w14:textId="77777777" w:rsidR="00F919E8" w:rsidRPr="00C34A38" w:rsidRDefault="00F919E8" w:rsidP="000F0CC0">
            <w:pPr>
              <w:pStyle w:val="ENoteTableText"/>
              <w:tabs>
                <w:tab w:val="center" w:leader="dot" w:pos="2268"/>
              </w:tabs>
            </w:pPr>
            <w:r w:rsidRPr="00C34A38">
              <w:t>c 78C</w:t>
            </w:r>
            <w:r w:rsidRPr="00C34A38">
              <w:tab/>
            </w:r>
          </w:p>
        </w:tc>
        <w:tc>
          <w:tcPr>
            <w:tcW w:w="4717" w:type="dxa"/>
            <w:shd w:val="clear" w:color="auto" w:fill="auto"/>
          </w:tcPr>
          <w:p w14:paraId="65CAA181" w14:textId="77777777" w:rsidR="00F919E8" w:rsidRPr="00C34A38" w:rsidRDefault="00F919E8" w:rsidP="000F0CC0">
            <w:pPr>
              <w:pStyle w:val="ENoteTableText"/>
            </w:pPr>
            <w:r w:rsidRPr="00C34A38">
              <w:t>ad No 79, 2022</w:t>
            </w:r>
          </w:p>
        </w:tc>
      </w:tr>
      <w:tr w:rsidR="00442D27" w:rsidRPr="00C34A38" w14:paraId="6880E115" w14:textId="77777777" w:rsidTr="00F85CAA">
        <w:trPr>
          <w:cantSplit/>
        </w:trPr>
        <w:tc>
          <w:tcPr>
            <w:tcW w:w="2436" w:type="dxa"/>
            <w:shd w:val="clear" w:color="auto" w:fill="auto"/>
          </w:tcPr>
          <w:p w14:paraId="622038DC" w14:textId="15F21254" w:rsidR="00442D27" w:rsidRPr="00C34A38" w:rsidRDefault="004D57DD" w:rsidP="000F0CC0">
            <w:pPr>
              <w:pStyle w:val="ENoteTableText"/>
              <w:tabs>
                <w:tab w:val="center" w:leader="dot" w:pos="2268"/>
              </w:tabs>
              <w:rPr>
                <w:b/>
              </w:rPr>
            </w:pPr>
            <w:r>
              <w:rPr>
                <w:b/>
              </w:rPr>
              <w:t>Division 1</w:t>
            </w:r>
            <w:r w:rsidR="00442D27" w:rsidRPr="00C34A38">
              <w:rPr>
                <w:b/>
              </w:rPr>
              <w:t>7</w:t>
            </w:r>
          </w:p>
        </w:tc>
        <w:tc>
          <w:tcPr>
            <w:tcW w:w="4717" w:type="dxa"/>
            <w:shd w:val="clear" w:color="auto" w:fill="auto"/>
          </w:tcPr>
          <w:p w14:paraId="093244AA" w14:textId="77777777" w:rsidR="00442D27" w:rsidRPr="00C34A38" w:rsidRDefault="00442D27" w:rsidP="000F0CC0">
            <w:pPr>
              <w:pStyle w:val="ENoteTableText"/>
            </w:pPr>
          </w:p>
        </w:tc>
      </w:tr>
      <w:tr w:rsidR="00442D27" w:rsidRPr="00C34A38" w14:paraId="7E83E15D" w14:textId="77777777" w:rsidTr="00F85CAA">
        <w:trPr>
          <w:cantSplit/>
        </w:trPr>
        <w:tc>
          <w:tcPr>
            <w:tcW w:w="2436" w:type="dxa"/>
            <w:shd w:val="clear" w:color="auto" w:fill="auto"/>
          </w:tcPr>
          <w:p w14:paraId="3347CCBA" w14:textId="77777777" w:rsidR="00442D27" w:rsidRPr="00C34A38" w:rsidRDefault="00442D27" w:rsidP="000F0CC0">
            <w:pPr>
              <w:pStyle w:val="ENoteTableText"/>
              <w:tabs>
                <w:tab w:val="center" w:leader="dot" w:pos="2268"/>
              </w:tabs>
            </w:pPr>
            <w:r w:rsidRPr="00C34A38">
              <w:t>c 80A</w:t>
            </w:r>
            <w:r w:rsidRPr="00C34A38">
              <w:tab/>
            </w:r>
          </w:p>
        </w:tc>
        <w:tc>
          <w:tcPr>
            <w:tcW w:w="4717" w:type="dxa"/>
            <w:shd w:val="clear" w:color="auto" w:fill="auto"/>
          </w:tcPr>
          <w:p w14:paraId="6485DD33" w14:textId="77777777" w:rsidR="00442D27" w:rsidRPr="00C34A38" w:rsidRDefault="00442D27" w:rsidP="000F0CC0">
            <w:pPr>
              <w:pStyle w:val="ENoteTableText"/>
            </w:pPr>
            <w:r w:rsidRPr="00C34A38">
              <w:t>ad No 79, 2022</w:t>
            </w:r>
          </w:p>
        </w:tc>
      </w:tr>
      <w:tr w:rsidR="00442D27" w:rsidRPr="00C34A38" w14:paraId="756F26AA" w14:textId="77777777" w:rsidTr="00F85CAA">
        <w:trPr>
          <w:cantSplit/>
        </w:trPr>
        <w:tc>
          <w:tcPr>
            <w:tcW w:w="2436" w:type="dxa"/>
            <w:shd w:val="clear" w:color="auto" w:fill="auto"/>
          </w:tcPr>
          <w:p w14:paraId="2469A5F2" w14:textId="77777777" w:rsidR="00442D27" w:rsidRPr="00C34A38" w:rsidRDefault="00442D27" w:rsidP="000F0CC0">
            <w:pPr>
              <w:pStyle w:val="ENoteTableText"/>
              <w:tabs>
                <w:tab w:val="center" w:leader="dot" w:pos="2268"/>
              </w:tabs>
            </w:pPr>
            <w:r w:rsidRPr="00C34A38">
              <w:t>c 81</w:t>
            </w:r>
            <w:r w:rsidRPr="00C34A38">
              <w:tab/>
            </w:r>
          </w:p>
        </w:tc>
        <w:tc>
          <w:tcPr>
            <w:tcW w:w="4717" w:type="dxa"/>
            <w:shd w:val="clear" w:color="auto" w:fill="auto"/>
          </w:tcPr>
          <w:p w14:paraId="041003D1" w14:textId="77777777" w:rsidR="00442D27" w:rsidRPr="00C34A38" w:rsidRDefault="00442D27" w:rsidP="000F0CC0">
            <w:pPr>
              <w:pStyle w:val="ENoteTableText"/>
            </w:pPr>
            <w:r w:rsidRPr="00C34A38">
              <w:t>ad No 79, 2022</w:t>
            </w:r>
          </w:p>
        </w:tc>
      </w:tr>
      <w:tr w:rsidR="00442D27" w:rsidRPr="00C34A38" w14:paraId="70480D42" w14:textId="77777777" w:rsidTr="00F85CAA">
        <w:trPr>
          <w:cantSplit/>
        </w:trPr>
        <w:tc>
          <w:tcPr>
            <w:tcW w:w="2436" w:type="dxa"/>
            <w:shd w:val="clear" w:color="auto" w:fill="auto"/>
          </w:tcPr>
          <w:p w14:paraId="442B3B5F" w14:textId="77777777" w:rsidR="00442D27" w:rsidRPr="00C34A38" w:rsidRDefault="00442D27" w:rsidP="000F0CC0">
            <w:pPr>
              <w:pStyle w:val="ENoteTableText"/>
              <w:tabs>
                <w:tab w:val="center" w:leader="dot" w:pos="2268"/>
              </w:tabs>
            </w:pPr>
            <w:r w:rsidRPr="00C34A38">
              <w:t>c 82</w:t>
            </w:r>
            <w:r w:rsidRPr="00C34A38">
              <w:tab/>
            </w:r>
          </w:p>
        </w:tc>
        <w:tc>
          <w:tcPr>
            <w:tcW w:w="4717" w:type="dxa"/>
            <w:shd w:val="clear" w:color="auto" w:fill="auto"/>
          </w:tcPr>
          <w:p w14:paraId="49918FD7" w14:textId="77777777" w:rsidR="00442D27" w:rsidRPr="00C34A38" w:rsidRDefault="00442D27" w:rsidP="000F0CC0">
            <w:pPr>
              <w:pStyle w:val="ENoteTableText"/>
            </w:pPr>
            <w:r w:rsidRPr="00C34A38">
              <w:t>ad No 79, 2022</w:t>
            </w:r>
          </w:p>
        </w:tc>
      </w:tr>
      <w:tr w:rsidR="00442D27" w:rsidRPr="00C34A38" w14:paraId="25020AB5" w14:textId="77777777" w:rsidTr="00F85CAA">
        <w:trPr>
          <w:cantSplit/>
        </w:trPr>
        <w:tc>
          <w:tcPr>
            <w:tcW w:w="2436" w:type="dxa"/>
            <w:shd w:val="clear" w:color="auto" w:fill="auto"/>
          </w:tcPr>
          <w:p w14:paraId="17319B3C" w14:textId="16B1D081" w:rsidR="00442D27" w:rsidRPr="00C34A38" w:rsidRDefault="004D57DD" w:rsidP="000F0CC0">
            <w:pPr>
              <w:pStyle w:val="ENoteTableText"/>
              <w:tabs>
                <w:tab w:val="center" w:leader="dot" w:pos="2268"/>
              </w:tabs>
              <w:rPr>
                <w:b/>
              </w:rPr>
            </w:pPr>
            <w:r>
              <w:rPr>
                <w:b/>
              </w:rPr>
              <w:t>Division 1</w:t>
            </w:r>
            <w:r w:rsidR="00442D27" w:rsidRPr="00C34A38">
              <w:rPr>
                <w:b/>
              </w:rPr>
              <w:t>7A</w:t>
            </w:r>
          </w:p>
        </w:tc>
        <w:tc>
          <w:tcPr>
            <w:tcW w:w="4717" w:type="dxa"/>
            <w:shd w:val="clear" w:color="auto" w:fill="auto"/>
          </w:tcPr>
          <w:p w14:paraId="651D02D1" w14:textId="77777777" w:rsidR="00442D27" w:rsidRPr="00C34A38" w:rsidRDefault="00442D27" w:rsidP="000F0CC0">
            <w:pPr>
              <w:pStyle w:val="ENoteTableText"/>
            </w:pPr>
          </w:p>
        </w:tc>
      </w:tr>
      <w:tr w:rsidR="00442D27" w:rsidRPr="00C34A38" w14:paraId="753A4C64" w14:textId="77777777" w:rsidTr="00F85CAA">
        <w:trPr>
          <w:cantSplit/>
        </w:trPr>
        <w:tc>
          <w:tcPr>
            <w:tcW w:w="2436" w:type="dxa"/>
            <w:shd w:val="clear" w:color="auto" w:fill="auto"/>
          </w:tcPr>
          <w:p w14:paraId="5A61821E" w14:textId="77777777" w:rsidR="00442D27" w:rsidRPr="00C34A38" w:rsidRDefault="00442D27" w:rsidP="000F0CC0">
            <w:pPr>
              <w:pStyle w:val="ENoteTableText"/>
              <w:tabs>
                <w:tab w:val="center" w:leader="dot" w:pos="2268"/>
              </w:tabs>
            </w:pPr>
            <w:r w:rsidRPr="00C34A38">
              <w:t>c 82A</w:t>
            </w:r>
            <w:r w:rsidRPr="00C34A38">
              <w:tab/>
            </w:r>
          </w:p>
        </w:tc>
        <w:tc>
          <w:tcPr>
            <w:tcW w:w="4717" w:type="dxa"/>
            <w:shd w:val="clear" w:color="auto" w:fill="auto"/>
          </w:tcPr>
          <w:p w14:paraId="69C993DC" w14:textId="77777777" w:rsidR="00442D27" w:rsidRPr="00C34A38" w:rsidRDefault="00442D27" w:rsidP="000F0CC0">
            <w:pPr>
              <w:pStyle w:val="ENoteTableText"/>
            </w:pPr>
            <w:r w:rsidRPr="00C34A38">
              <w:t>ad No 79, 2022</w:t>
            </w:r>
          </w:p>
        </w:tc>
      </w:tr>
      <w:tr w:rsidR="00442D27" w:rsidRPr="00C34A38" w14:paraId="697BC488" w14:textId="77777777" w:rsidTr="00F85CAA">
        <w:trPr>
          <w:cantSplit/>
        </w:trPr>
        <w:tc>
          <w:tcPr>
            <w:tcW w:w="2436" w:type="dxa"/>
            <w:shd w:val="clear" w:color="auto" w:fill="auto"/>
          </w:tcPr>
          <w:p w14:paraId="589180A1" w14:textId="030A1CE4" w:rsidR="00442D27" w:rsidRPr="00C34A38" w:rsidRDefault="004D57DD" w:rsidP="00851D1E">
            <w:pPr>
              <w:pStyle w:val="ENoteTableText"/>
              <w:keepNext/>
              <w:tabs>
                <w:tab w:val="center" w:leader="dot" w:pos="2268"/>
              </w:tabs>
              <w:rPr>
                <w:b/>
              </w:rPr>
            </w:pPr>
            <w:r>
              <w:rPr>
                <w:b/>
              </w:rPr>
              <w:lastRenderedPageBreak/>
              <w:t>Division 1</w:t>
            </w:r>
            <w:r w:rsidR="00442D27" w:rsidRPr="00C34A38">
              <w:rPr>
                <w:b/>
              </w:rPr>
              <w:t>8</w:t>
            </w:r>
          </w:p>
        </w:tc>
        <w:tc>
          <w:tcPr>
            <w:tcW w:w="4717" w:type="dxa"/>
            <w:shd w:val="clear" w:color="auto" w:fill="auto"/>
          </w:tcPr>
          <w:p w14:paraId="61007455" w14:textId="77777777" w:rsidR="00442D27" w:rsidRPr="00C34A38" w:rsidRDefault="00442D27" w:rsidP="000F0CC0">
            <w:pPr>
              <w:pStyle w:val="ENoteTableText"/>
            </w:pPr>
          </w:p>
        </w:tc>
      </w:tr>
      <w:tr w:rsidR="00442D27" w:rsidRPr="00C34A38" w14:paraId="452CABC2" w14:textId="77777777" w:rsidTr="00F85CAA">
        <w:trPr>
          <w:cantSplit/>
        </w:trPr>
        <w:tc>
          <w:tcPr>
            <w:tcW w:w="2436" w:type="dxa"/>
            <w:shd w:val="clear" w:color="auto" w:fill="auto"/>
          </w:tcPr>
          <w:p w14:paraId="4C2F8593" w14:textId="77777777" w:rsidR="00442D27" w:rsidRPr="00C34A38" w:rsidRDefault="00442D27" w:rsidP="000F0CC0">
            <w:pPr>
              <w:pStyle w:val="ENoteTableText"/>
              <w:tabs>
                <w:tab w:val="center" w:leader="dot" w:pos="2268"/>
              </w:tabs>
            </w:pPr>
            <w:r w:rsidRPr="00C34A38">
              <w:t>c 83</w:t>
            </w:r>
            <w:r w:rsidRPr="00C34A38">
              <w:tab/>
            </w:r>
          </w:p>
        </w:tc>
        <w:tc>
          <w:tcPr>
            <w:tcW w:w="4717" w:type="dxa"/>
            <w:shd w:val="clear" w:color="auto" w:fill="auto"/>
          </w:tcPr>
          <w:p w14:paraId="56242F05" w14:textId="77777777" w:rsidR="00442D27" w:rsidRPr="00C34A38" w:rsidRDefault="00442D27" w:rsidP="000F0CC0">
            <w:pPr>
              <w:pStyle w:val="ENoteTableText"/>
            </w:pPr>
            <w:r w:rsidRPr="00C34A38">
              <w:t>ad No 79, 2022</w:t>
            </w:r>
          </w:p>
        </w:tc>
      </w:tr>
      <w:tr w:rsidR="00442D27" w:rsidRPr="00C34A38" w14:paraId="1DD41873" w14:textId="77777777" w:rsidTr="00F85CAA">
        <w:trPr>
          <w:cantSplit/>
        </w:trPr>
        <w:tc>
          <w:tcPr>
            <w:tcW w:w="2436" w:type="dxa"/>
            <w:shd w:val="clear" w:color="auto" w:fill="auto"/>
          </w:tcPr>
          <w:p w14:paraId="5DC5FC41" w14:textId="2DF420E8" w:rsidR="00442D27" w:rsidRPr="00C34A38" w:rsidRDefault="004D57DD" w:rsidP="000F0CC0">
            <w:pPr>
              <w:pStyle w:val="ENoteTableText"/>
              <w:tabs>
                <w:tab w:val="center" w:leader="dot" w:pos="2268"/>
              </w:tabs>
              <w:rPr>
                <w:b/>
              </w:rPr>
            </w:pPr>
            <w:r>
              <w:rPr>
                <w:b/>
              </w:rPr>
              <w:t>Division 1</w:t>
            </w:r>
            <w:r w:rsidR="00442D27" w:rsidRPr="00C34A38">
              <w:rPr>
                <w:b/>
              </w:rPr>
              <w:t>9</w:t>
            </w:r>
          </w:p>
        </w:tc>
        <w:tc>
          <w:tcPr>
            <w:tcW w:w="4717" w:type="dxa"/>
            <w:shd w:val="clear" w:color="auto" w:fill="auto"/>
          </w:tcPr>
          <w:p w14:paraId="0F6B2E18" w14:textId="77777777" w:rsidR="00442D27" w:rsidRPr="00C34A38" w:rsidRDefault="00442D27" w:rsidP="000F0CC0">
            <w:pPr>
              <w:pStyle w:val="ENoteTableText"/>
            </w:pPr>
          </w:p>
        </w:tc>
      </w:tr>
      <w:tr w:rsidR="00442D27" w:rsidRPr="00C34A38" w14:paraId="07C762F4" w14:textId="77777777" w:rsidTr="00F85CAA">
        <w:trPr>
          <w:cantSplit/>
        </w:trPr>
        <w:tc>
          <w:tcPr>
            <w:tcW w:w="2436" w:type="dxa"/>
            <w:shd w:val="clear" w:color="auto" w:fill="auto"/>
          </w:tcPr>
          <w:p w14:paraId="6CBAC36C" w14:textId="77777777" w:rsidR="00442D27" w:rsidRPr="00C34A38" w:rsidRDefault="00442D27" w:rsidP="000F0CC0">
            <w:pPr>
              <w:pStyle w:val="ENoteTableText"/>
              <w:tabs>
                <w:tab w:val="center" w:leader="dot" w:pos="2268"/>
              </w:tabs>
            </w:pPr>
            <w:r w:rsidRPr="00C34A38">
              <w:t>c 84</w:t>
            </w:r>
            <w:r w:rsidRPr="00C34A38">
              <w:tab/>
            </w:r>
          </w:p>
        </w:tc>
        <w:tc>
          <w:tcPr>
            <w:tcW w:w="4717" w:type="dxa"/>
            <w:shd w:val="clear" w:color="auto" w:fill="auto"/>
          </w:tcPr>
          <w:p w14:paraId="53E809A8" w14:textId="77777777" w:rsidR="00442D27" w:rsidRPr="00C34A38" w:rsidRDefault="00442D27" w:rsidP="000F0CC0">
            <w:pPr>
              <w:pStyle w:val="ENoteTableText"/>
            </w:pPr>
            <w:r w:rsidRPr="00C34A38">
              <w:t>ad No 79, 2022</w:t>
            </w:r>
          </w:p>
        </w:tc>
      </w:tr>
      <w:tr w:rsidR="00442D27" w:rsidRPr="00C34A38" w14:paraId="24F56D69" w14:textId="77777777" w:rsidTr="00F85CAA">
        <w:trPr>
          <w:cantSplit/>
        </w:trPr>
        <w:tc>
          <w:tcPr>
            <w:tcW w:w="2436" w:type="dxa"/>
            <w:shd w:val="clear" w:color="auto" w:fill="auto"/>
          </w:tcPr>
          <w:p w14:paraId="072BD3DB" w14:textId="5A68654A" w:rsidR="00442D27" w:rsidRPr="00C34A38" w:rsidRDefault="004D57DD" w:rsidP="000F0CC0">
            <w:pPr>
              <w:pStyle w:val="ENoteTableText"/>
              <w:tabs>
                <w:tab w:val="center" w:leader="dot" w:pos="2268"/>
              </w:tabs>
              <w:rPr>
                <w:b/>
              </w:rPr>
            </w:pPr>
            <w:r>
              <w:rPr>
                <w:b/>
              </w:rPr>
              <w:t>Division 2</w:t>
            </w:r>
            <w:r w:rsidR="00442D27" w:rsidRPr="00C34A38">
              <w:rPr>
                <w:b/>
              </w:rPr>
              <w:t>0</w:t>
            </w:r>
          </w:p>
        </w:tc>
        <w:tc>
          <w:tcPr>
            <w:tcW w:w="4717" w:type="dxa"/>
            <w:shd w:val="clear" w:color="auto" w:fill="auto"/>
          </w:tcPr>
          <w:p w14:paraId="376B284A" w14:textId="77777777" w:rsidR="00442D27" w:rsidRPr="00C34A38" w:rsidRDefault="00442D27" w:rsidP="000F0CC0">
            <w:pPr>
              <w:pStyle w:val="ENoteTableText"/>
            </w:pPr>
          </w:p>
        </w:tc>
      </w:tr>
      <w:tr w:rsidR="00442D27" w:rsidRPr="00C34A38" w14:paraId="0FC0D0C0" w14:textId="77777777" w:rsidTr="00F85CAA">
        <w:trPr>
          <w:cantSplit/>
        </w:trPr>
        <w:tc>
          <w:tcPr>
            <w:tcW w:w="2436" w:type="dxa"/>
            <w:shd w:val="clear" w:color="auto" w:fill="auto"/>
          </w:tcPr>
          <w:p w14:paraId="76731667" w14:textId="77777777" w:rsidR="00442D27" w:rsidRPr="00C34A38" w:rsidRDefault="00442D27" w:rsidP="000F0CC0">
            <w:pPr>
              <w:pStyle w:val="ENoteTableText"/>
              <w:tabs>
                <w:tab w:val="center" w:leader="dot" w:pos="2268"/>
              </w:tabs>
            </w:pPr>
            <w:r w:rsidRPr="00C34A38">
              <w:t>c 85</w:t>
            </w:r>
            <w:r w:rsidRPr="00C34A38">
              <w:tab/>
            </w:r>
          </w:p>
        </w:tc>
        <w:tc>
          <w:tcPr>
            <w:tcW w:w="4717" w:type="dxa"/>
            <w:shd w:val="clear" w:color="auto" w:fill="auto"/>
          </w:tcPr>
          <w:p w14:paraId="382F75A3" w14:textId="77777777" w:rsidR="00442D27" w:rsidRPr="00C34A38" w:rsidRDefault="00442D27" w:rsidP="000F0CC0">
            <w:pPr>
              <w:pStyle w:val="ENoteTableText"/>
            </w:pPr>
            <w:r w:rsidRPr="00C34A38">
              <w:t>ad No 79, 2022</w:t>
            </w:r>
          </w:p>
        </w:tc>
      </w:tr>
      <w:tr w:rsidR="009458BC" w:rsidRPr="00C34A38" w14:paraId="4B5A6B78" w14:textId="77777777" w:rsidTr="00F85CAA">
        <w:trPr>
          <w:cantSplit/>
        </w:trPr>
        <w:tc>
          <w:tcPr>
            <w:tcW w:w="2436" w:type="dxa"/>
            <w:shd w:val="clear" w:color="auto" w:fill="auto"/>
          </w:tcPr>
          <w:p w14:paraId="731503C1" w14:textId="77777777" w:rsidR="009458BC" w:rsidRPr="00C34A38" w:rsidRDefault="009458BC" w:rsidP="009458BC">
            <w:pPr>
              <w:pStyle w:val="ENoteTableText"/>
              <w:tabs>
                <w:tab w:val="center" w:leader="dot" w:pos="2268"/>
              </w:tabs>
            </w:pPr>
            <w:r w:rsidRPr="00C34A38">
              <w:rPr>
                <w:b/>
              </w:rPr>
              <w:t>Part 14</w:t>
            </w:r>
          </w:p>
        </w:tc>
        <w:tc>
          <w:tcPr>
            <w:tcW w:w="4717" w:type="dxa"/>
            <w:shd w:val="clear" w:color="auto" w:fill="auto"/>
          </w:tcPr>
          <w:p w14:paraId="083DF130" w14:textId="77777777" w:rsidR="009458BC" w:rsidRPr="00C34A38" w:rsidRDefault="009458BC" w:rsidP="009458BC">
            <w:pPr>
              <w:pStyle w:val="ENoteTableText"/>
            </w:pPr>
          </w:p>
        </w:tc>
      </w:tr>
      <w:tr w:rsidR="009458BC" w:rsidRPr="00C34A38" w14:paraId="382B53BC" w14:textId="77777777" w:rsidTr="00F85CAA">
        <w:trPr>
          <w:cantSplit/>
        </w:trPr>
        <w:tc>
          <w:tcPr>
            <w:tcW w:w="2436" w:type="dxa"/>
            <w:shd w:val="clear" w:color="auto" w:fill="auto"/>
          </w:tcPr>
          <w:p w14:paraId="66D9BACD" w14:textId="77777777" w:rsidR="009458BC" w:rsidRPr="00C34A38" w:rsidRDefault="009458BC" w:rsidP="009458BC">
            <w:pPr>
              <w:pStyle w:val="ENoteTableText"/>
              <w:tabs>
                <w:tab w:val="center" w:leader="dot" w:pos="2268"/>
              </w:tabs>
            </w:pPr>
            <w:r w:rsidRPr="00C34A38">
              <w:t>Part 14</w:t>
            </w:r>
            <w:r w:rsidRPr="00C34A38">
              <w:tab/>
            </w:r>
          </w:p>
        </w:tc>
        <w:tc>
          <w:tcPr>
            <w:tcW w:w="4717" w:type="dxa"/>
            <w:shd w:val="clear" w:color="auto" w:fill="auto"/>
          </w:tcPr>
          <w:p w14:paraId="49E02D01" w14:textId="77777777" w:rsidR="009458BC" w:rsidRPr="00C34A38" w:rsidRDefault="009458BC" w:rsidP="009458BC">
            <w:pPr>
              <w:pStyle w:val="ENoteTableText"/>
            </w:pPr>
            <w:r w:rsidRPr="00C34A38">
              <w:t>ad No 43, 2023</w:t>
            </w:r>
          </w:p>
        </w:tc>
      </w:tr>
      <w:tr w:rsidR="007A2C3B" w:rsidRPr="00C34A38" w14:paraId="51CFBAD0" w14:textId="77777777" w:rsidTr="00F85CAA">
        <w:trPr>
          <w:cantSplit/>
        </w:trPr>
        <w:tc>
          <w:tcPr>
            <w:tcW w:w="2436" w:type="dxa"/>
            <w:shd w:val="clear" w:color="auto" w:fill="auto"/>
          </w:tcPr>
          <w:p w14:paraId="71381B00" w14:textId="3D2D5C4A" w:rsidR="007A2C3B" w:rsidRPr="00C34A38" w:rsidRDefault="004D57DD" w:rsidP="009458BC">
            <w:pPr>
              <w:pStyle w:val="ENoteTableText"/>
              <w:tabs>
                <w:tab w:val="center" w:leader="dot" w:pos="2268"/>
              </w:tabs>
              <w:rPr>
                <w:b/>
              </w:rPr>
            </w:pPr>
            <w:r>
              <w:rPr>
                <w:b/>
              </w:rPr>
              <w:t>Division 1</w:t>
            </w:r>
          </w:p>
        </w:tc>
        <w:tc>
          <w:tcPr>
            <w:tcW w:w="4717" w:type="dxa"/>
            <w:shd w:val="clear" w:color="auto" w:fill="auto"/>
          </w:tcPr>
          <w:p w14:paraId="1070C8B0" w14:textId="77777777" w:rsidR="007A2C3B" w:rsidRPr="00C34A38" w:rsidRDefault="007A2C3B" w:rsidP="009458BC">
            <w:pPr>
              <w:pStyle w:val="ENoteTableText"/>
            </w:pPr>
          </w:p>
        </w:tc>
      </w:tr>
      <w:tr w:rsidR="009458BC" w:rsidRPr="00C34A38" w14:paraId="0FA2330D" w14:textId="77777777" w:rsidTr="00F85CAA">
        <w:trPr>
          <w:cantSplit/>
        </w:trPr>
        <w:tc>
          <w:tcPr>
            <w:tcW w:w="2436" w:type="dxa"/>
            <w:shd w:val="clear" w:color="auto" w:fill="auto"/>
          </w:tcPr>
          <w:p w14:paraId="293EA437" w14:textId="77777777" w:rsidR="009458BC" w:rsidRPr="00C34A38" w:rsidRDefault="009458BC" w:rsidP="009458BC">
            <w:pPr>
              <w:pStyle w:val="ENoteTableText"/>
              <w:tabs>
                <w:tab w:val="center" w:leader="dot" w:pos="2268"/>
              </w:tabs>
            </w:pPr>
            <w:r w:rsidRPr="00C34A38">
              <w:t xml:space="preserve">c </w:t>
            </w:r>
            <w:r w:rsidR="007A2C3B" w:rsidRPr="00C34A38">
              <w:t>86</w:t>
            </w:r>
            <w:r w:rsidRPr="00C34A38">
              <w:tab/>
            </w:r>
          </w:p>
        </w:tc>
        <w:tc>
          <w:tcPr>
            <w:tcW w:w="4717" w:type="dxa"/>
            <w:shd w:val="clear" w:color="auto" w:fill="auto"/>
          </w:tcPr>
          <w:p w14:paraId="632EA5F9" w14:textId="77777777" w:rsidR="009458BC" w:rsidRPr="00C34A38" w:rsidRDefault="009458BC" w:rsidP="009458BC">
            <w:pPr>
              <w:pStyle w:val="ENoteTableText"/>
            </w:pPr>
            <w:r w:rsidRPr="00C34A38">
              <w:t>ad No 43, 2023</w:t>
            </w:r>
          </w:p>
        </w:tc>
      </w:tr>
      <w:tr w:rsidR="007A2C3B" w:rsidRPr="00C34A38" w14:paraId="6ECE745C" w14:textId="77777777" w:rsidTr="00F85CAA">
        <w:trPr>
          <w:cantSplit/>
        </w:trPr>
        <w:tc>
          <w:tcPr>
            <w:tcW w:w="2436" w:type="dxa"/>
            <w:shd w:val="clear" w:color="auto" w:fill="auto"/>
          </w:tcPr>
          <w:p w14:paraId="5C8D3B49" w14:textId="6B0B7BFB" w:rsidR="007A2C3B" w:rsidRPr="00C34A38" w:rsidRDefault="004D57DD" w:rsidP="007A2C3B">
            <w:pPr>
              <w:pStyle w:val="ENoteTableText"/>
              <w:tabs>
                <w:tab w:val="center" w:leader="dot" w:pos="2268"/>
              </w:tabs>
            </w:pPr>
            <w:r>
              <w:rPr>
                <w:b/>
              </w:rPr>
              <w:t>Division 2</w:t>
            </w:r>
          </w:p>
        </w:tc>
        <w:tc>
          <w:tcPr>
            <w:tcW w:w="4717" w:type="dxa"/>
            <w:shd w:val="clear" w:color="auto" w:fill="auto"/>
          </w:tcPr>
          <w:p w14:paraId="312836E3" w14:textId="77777777" w:rsidR="007A2C3B" w:rsidRPr="00C34A38" w:rsidRDefault="007A2C3B" w:rsidP="007A2C3B">
            <w:pPr>
              <w:pStyle w:val="ENoteTableText"/>
            </w:pPr>
          </w:p>
        </w:tc>
      </w:tr>
      <w:tr w:rsidR="007A2C3B" w:rsidRPr="00C34A38" w14:paraId="100363A2" w14:textId="77777777" w:rsidTr="00F85CAA">
        <w:trPr>
          <w:cantSplit/>
        </w:trPr>
        <w:tc>
          <w:tcPr>
            <w:tcW w:w="2436" w:type="dxa"/>
            <w:shd w:val="clear" w:color="auto" w:fill="auto"/>
          </w:tcPr>
          <w:p w14:paraId="0152DBB8" w14:textId="77777777" w:rsidR="007A2C3B" w:rsidRPr="00C34A38" w:rsidRDefault="007A2C3B" w:rsidP="007A2C3B">
            <w:pPr>
              <w:pStyle w:val="ENoteTableText"/>
              <w:tabs>
                <w:tab w:val="center" w:leader="dot" w:pos="2268"/>
              </w:tabs>
            </w:pPr>
            <w:r w:rsidRPr="00C34A38">
              <w:t>c 87</w:t>
            </w:r>
            <w:r w:rsidRPr="00C34A38">
              <w:tab/>
            </w:r>
          </w:p>
        </w:tc>
        <w:tc>
          <w:tcPr>
            <w:tcW w:w="4717" w:type="dxa"/>
            <w:shd w:val="clear" w:color="auto" w:fill="auto"/>
          </w:tcPr>
          <w:p w14:paraId="62C3E3B4" w14:textId="77777777" w:rsidR="007A2C3B" w:rsidRPr="00C34A38" w:rsidRDefault="007A2C3B" w:rsidP="007A2C3B">
            <w:pPr>
              <w:pStyle w:val="ENoteTableText"/>
            </w:pPr>
            <w:r w:rsidRPr="00C34A38">
              <w:t>ad No 43, 2023</w:t>
            </w:r>
          </w:p>
        </w:tc>
      </w:tr>
      <w:tr w:rsidR="007A2C3B" w:rsidRPr="00C34A38" w14:paraId="710044D6" w14:textId="77777777" w:rsidTr="00F85CAA">
        <w:trPr>
          <w:cantSplit/>
        </w:trPr>
        <w:tc>
          <w:tcPr>
            <w:tcW w:w="2436" w:type="dxa"/>
            <w:shd w:val="clear" w:color="auto" w:fill="auto"/>
          </w:tcPr>
          <w:p w14:paraId="6D120ABA" w14:textId="2E2D422C" w:rsidR="007A2C3B" w:rsidRPr="00C34A38" w:rsidRDefault="004D57DD" w:rsidP="007A2C3B">
            <w:pPr>
              <w:pStyle w:val="ENoteTableText"/>
              <w:tabs>
                <w:tab w:val="center" w:leader="dot" w:pos="2268"/>
              </w:tabs>
            </w:pPr>
            <w:r>
              <w:rPr>
                <w:b/>
              </w:rPr>
              <w:t>Division 3</w:t>
            </w:r>
          </w:p>
        </w:tc>
        <w:tc>
          <w:tcPr>
            <w:tcW w:w="4717" w:type="dxa"/>
            <w:shd w:val="clear" w:color="auto" w:fill="auto"/>
          </w:tcPr>
          <w:p w14:paraId="68326958" w14:textId="77777777" w:rsidR="007A2C3B" w:rsidRPr="00C34A38" w:rsidRDefault="007A2C3B" w:rsidP="007A2C3B">
            <w:pPr>
              <w:pStyle w:val="ENoteTableText"/>
            </w:pPr>
          </w:p>
        </w:tc>
      </w:tr>
      <w:tr w:rsidR="007A2C3B" w:rsidRPr="00C34A38" w14:paraId="4200F942" w14:textId="77777777" w:rsidTr="00F85CAA">
        <w:trPr>
          <w:cantSplit/>
        </w:trPr>
        <w:tc>
          <w:tcPr>
            <w:tcW w:w="2436" w:type="dxa"/>
            <w:shd w:val="clear" w:color="auto" w:fill="auto"/>
          </w:tcPr>
          <w:p w14:paraId="325DA6DA" w14:textId="77777777" w:rsidR="007A2C3B" w:rsidRPr="00C34A38" w:rsidRDefault="007A2C3B" w:rsidP="007A2C3B">
            <w:pPr>
              <w:pStyle w:val="ENoteTableText"/>
              <w:tabs>
                <w:tab w:val="center" w:leader="dot" w:pos="2268"/>
              </w:tabs>
            </w:pPr>
            <w:r w:rsidRPr="00C34A38">
              <w:t>c 88</w:t>
            </w:r>
            <w:r w:rsidRPr="00C34A38">
              <w:tab/>
            </w:r>
          </w:p>
        </w:tc>
        <w:tc>
          <w:tcPr>
            <w:tcW w:w="4717" w:type="dxa"/>
            <w:shd w:val="clear" w:color="auto" w:fill="auto"/>
          </w:tcPr>
          <w:p w14:paraId="4DD6BC41" w14:textId="77777777" w:rsidR="007A2C3B" w:rsidRPr="00C34A38" w:rsidRDefault="007A2C3B" w:rsidP="007A2C3B">
            <w:pPr>
              <w:pStyle w:val="ENoteTableText"/>
            </w:pPr>
            <w:r w:rsidRPr="00C34A38">
              <w:t>ad No 43, 2023</w:t>
            </w:r>
          </w:p>
        </w:tc>
      </w:tr>
      <w:tr w:rsidR="007A2C3B" w:rsidRPr="00C34A38" w14:paraId="7A3F77DE" w14:textId="77777777" w:rsidTr="00F85CAA">
        <w:trPr>
          <w:cantSplit/>
        </w:trPr>
        <w:tc>
          <w:tcPr>
            <w:tcW w:w="2436" w:type="dxa"/>
            <w:shd w:val="clear" w:color="auto" w:fill="auto"/>
          </w:tcPr>
          <w:p w14:paraId="3A67252E" w14:textId="0600147D" w:rsidR="007A2C3B" w:rsidRPr="00C34A38" w:rsidRDefault="004D57DD" w:rsidP="007A2C3B">
            <w:pPr>
              <w:pStyle w:val="ENoteTableText"/>
              <w:tabs>
                <w:tab w:val="center" w:leader="dot" w:pos="2268"/>
              </w:tabs>
            </w:pPr>
            <w:r>
              <w:rPr>
                <w:b/>
              </w:rPr>
              <w:t>Division 4</w:t>
            </w:r>
          </w:p>
        </w:tc>
        <w:tc>
          <w:tcPr>
            <w:tcW w:w="4717" w:type="dxa"/>
            <w:shd w:val="clear" w:color="auto" w:fill="auto"/>
          </w:tcPr>
          <w:p w14:paraId="220A2523" w14:textId="77777777" w:rsidR="007A2C3B" w:rsidRPr="00C34A38" w:rsidRDefault="007A2C3B" w:rsidP="007A2C3B">
            <w:pPr>
              <w:pStyle w:val="ENoteTableText"/>
            </w:pPr>
          </w:p>
        </w:tc>
      </w:tr>
      <w:tr w:rsidR="007A2C3B" w:rsidRPr="00C34A38" w14:paraId="5A97AB56" w14:textId="77777777" w:rsidTr="00F85CAA">
        <w:trPr>
          <w:cantSplit/>
        </w:trPr>
        <w:tc>
          <w:tcPr>
            <w:tcW w:w="2436" w:type="dxa"/>
            <w:shd w:val="clear" w:color="auto" w:fill="auto"/>
          </w:tcPr>
          <w:p w14:paraId="6FE67CC7" w14:textId="77777777" w:rsidR="007A2C3B" w:rsidRPr="00C34A38" w:rsidRDefault="007A2C3B" w:rsidP="007A2C3B">
            <w:pPr>
              <w:pStyle w:val="ENoteTableText"/>
              <w:tabs>
                <w:tab w:val="center" w:leader="dot" w:pos="2268"/>
              </w:tabs>
            </w:pPr>
            <w:r w:rsidRPr="00C34A38">
              <w:t>c 89</w:t>
            </w:r>
            <w:r w:rsidRPr="00C34A38">
              <w:tab/>
            </w:r>
          </w:p>
        </w:tc>
        <w:tc>
          <w:tcPr>
            <w:tcW w:w="4717" w:type="dxa"/>
            <w:shd w:val="clear" w:color="auto" w:fill="auto"/>
          </w:tcPr>
          <w:p w14:paraId="784DC551" w14:textId="77777777" w:rsidR="007A2C3B" w:rsidRPr="00C34A38" w:rsidRDefault="007A2C3B" w:rsidP="007A2C3B">
            <w:pPr>
              <w:pStyle w:val="ENoteTableText"/>
            </w:pPr>
            <w:r w:rsidRPr="00C34A38">
              <w:t>ad No 43, 2023</w:t>
            </w:r>
          </w:p>
        </w:tc>
      </w:tr>
      <w:tr w:rsidR="007A2C3B" w:rsidRPr="00C34A38" w14:paraId="62441B7E" w14:textId="77777777" w:rsidTr="00F85CAA">
        <w:trPr>
          <w:cantSplit/>
        </w:trPr>
        <w:tc>
          <w:tcPr>
            <w:tcW w:w="2436" w:type="dxa"/>
            <w:shd w:val="clear" w:color="auto" w:fill="auto"/>
          </w:tcPr>
          <w:p w14:paraId="0794E646" w14:textId="101CDE27" w:rsidR="007A2C3B" w:rsidRPr="00C34A38" w:rsidRDefault="004D57DD" w:rsidP="007A2C3B">
            <w:pPr>
              <w:pStyle w:val="ENoteTableText"/>
              <w:tabs>
                <w:tab w:val="center" w:leader="dot" w:pos="2268"/>
              </w:tabs>
            </w:pPr>
            <w:r>
              <w:rPr>
                <w:b/>
              </w:rPr>
              <w:t>Division 5</w:t>
            </w:r>
          </w:p>
        </w:tc>
        <w:tc>
          <w:tcPr>
            <w:tcW w:w="4717" w:type="dxa"/>
            <w:shd w:val="clear" w:color="auto" w:fill="auto"/>
          </w:tcPr>
          <w:p w14:paraId="7652D1B6" w14:textId="77777777" w:rsidR="007A2C3B" w:rsidRPr="00C34A38" w:rsidRDefault="007A2C3B" w:rsidP="007A2C3B">
            <w:pPr>
              <w:pStyle w:val="ENoteTableText"/>
            </w:pPr>
          </w:p>
        </w:tc>
      </w:tr>
      <w:tr w:rsidR="007A2C3B" w:rsidRPr="00C34A38" w14:paraId="03AB159E" w14:textId="77777777" w:rsidTr="00F85CAA">
        <w:trPr>
          <w:cantSplit/>
        </w:trPr>
        <w:tc>
          <w:tcPr>
            <w:tcW w:w="2436" w:type="dxa"/>
            <w:shd w:val="clear" w:color="auto" w:fill="auto"/>
          </w:tcPr>
          <w:p w14:paraId="69DF8BA9" w14:textId="77777777" w:rsidR="007A2C3B" w:rsidRPr="00C34A38" w:rsidRDefault="007A2C3B" w:rsidP="007A2C3B">
            <w:pPr>
              <w:pStyle w:val="ENoteTableText"/>
              <w:tabs>
                <w:tab w:val="center" w:leader="dot" w:pos="2268"/>
              </w:tabs>
            </w:pPr>
            <w:r w:rsidRPr="00C34A38">
              <w:t>c 90</w:t>
            </w:r>
            <w:r w:rsidRPr="00C34A38">
              <w:tab/>
            </w:r>
          </w:p>
        </w:tc>
        <w:tc>
          <w:tcPr>
            <w:tcW w:w="4717" w:type="dxa"/>
            <w:shd w:val="clear" w:color="auto" w:fill="auto"/>
          </w:tcPr>
          <w:p w14:paraId="3FFDB8E6" w14:textId="77777777" w:rsidR="007A2C3B" w:rsidRPr="00C34A38" w:rsidRDefault="007A2C3B" w:rsidP="007A2C3B">
            <w:pPr>
              <w:pStyle w:val="ENoteTableText"/>
            </w:pPr>
            <w:r w:rsidRPr="00C34A38">
              <w:t>ad No 43, 2023</w:t>
            </w:r>
          </w:p>
        </w:tc>
      </w:tr>
      <w:tr w:rsidR="000F0CC0" w:rsidRPr="00C34A38" w14:paraId="14683D0C" w14:textId="77777777" w:rsidTr="00F85CAA">
        <w:trPr>
          <w:cantSplit/>
        </w:trPr>
        <w:tc>
          <w:tcPr>
            <w:tcW w:w="2436" w:type="dxa"/>
            <w:shd w:val="clear" w:color="auto" w:fill="auto"/>
          </w:tcPr>
          <w:p w14:paraId="5568FB81" w14:textId="1D510276" w:rsidR="000F0CC0" w:rsidRPr="00C34A38" w:rsidRDefault="004D57DD" w:rsidP="000F0CC0">
            <w:pPr>
              <w:pStyle w:val="ENoteTableText"/>
            </w:pPr>
            <w:r>
              <w:rPr>
                <w:b/>
              </w:rPr>
              <w:t>Schedule 2</w:t>
            </w:r>
          </w:p>
        </w:tc>
        <w:tc>
          <w:tcPr>
            <w:tcW w:w="4717" w:type="dxa"/>
            <w:shd w:val="clear" w:color="auto" w:fill="auto"/>
          </w:tcPr>
          <w:p w14:paraId="37856B0A" w14:textId="77777777" w:rsidR="000F0CC0" w:rsidRPr="00C34A38" w:rsidRDefault="000F0CC0" w:rsidP="000F0CC0">
            <w:pPr>
              <w:pStyle w:val="ENoteTableText"/>
            </w:pPr>
          </w:p>
        </w:tc>
      </w:tr>
      <w:tr w:rsidR="000F0CC0" w:rsidRPr="00C34A38" w14:paraId="293EFA7C" w14:textId="77777777" w:rsidTr="00F85CAA">
        <w:trPr>
          <w:cantSplit/>
        </w:trPr>
        <w:tc>
          <w:tcPr>
            <w:tcW w:w="2436" w:type="dxa"/>
            <w:shd w:val="clear" w:color="auto" w:fill="auto"/>
          </w:tcPr>
          <w:p w14:paraId="7DFAA3BD" w14:textId="4C17075C" w:rsidR="000F0CC0" w:rsidRPr="00C34A38" w:rsidRDefault="004D57DD" w:rsidP="000F0CC0">
            <w:pPr>
              <w:pStyle w:val="ENoteTableText"/>
              <w:tabs>
                <w:tab w:val="center" w:leader="dot" w:pos="2268"/>
              </w:tabs>
            </w:pPr>
            <w:r>
              <w:t>Schedule 2</w:t>
            </w:r>
            <w:r w:rsidR="000F0CC0" w:rsidRPr="00C34A38">
              <w:tab/>
            </w:r>
          </w:p>
        </w:tc>
        <w:tc>
          <w:tcPr>
            <w:tcW w:w="4717" w:type="dxa"/>
            <w:shd w:val="clear" w:color="auto" w:fill="auto"/>
          </w:tcPr>
          <w:p w14:paraId="13687436" w14:textId="77777777" w:rsidR="000F0CC0" w:rsidRPr="00C34A38" w:rsidRDefault="000F0CC0" w:rsidP="000F0CC0">
            <w:pPr>
              <w:pStyle w:val="ENoteTableText"/>
            </w:pPr>
            <w:r w:rsidRPr="00C34A38">
              <w:t>ad No 175, 2012</w:t>
            </w:r>
          </w:p>
        </w:tc>
      </w:tr>
      <w:tr w:rsidR="000F0CC0" w:rsidRPr="00C34A38" w14:paraId="754A45F6" w14:textId="77777777" w:rsidTr="00F85CAA">
        <w:trPr>
          <w:cantSplit/>
        </w:trPr>
        <w:tc>
          <w:tcPr>
            <w:tcW w:w="2436" w:type="dxa"/>
            <w:shd w:val="clear" w:color="auto" w:fill="auto"/>
          </w:tcPr>
          <w:p w14:paraId="701C29BB" w14:textId="77777777" w:rsidR="000F0CC0" w:rsidRPr="00C34A38" w:rsidRDefault="000F0CC0" w:rsidP="000F0CC0">
            <w:pPr>
              <w:pStyle w:val="ENoteTableText"/>
              <w:tabs>
                <w:tab w:val="center" w:leader="dot" w:pos="2268"/>
              </w:tabs>
            </w:pPr>
            <w:r w:rsidRPr="00C34A38">
              <w:t>c 1</w:t>
            </w:r>
            <w:r w:rsidRPr="00C34A38">
              <w:tab/>
            </w:r>
          </w:p>
        </w:tc>
        <w:tc>
          <w:tcPr>
            <w:tcW w:w="4717" w:type="dxa"/>
            <w:shd w:val="clear" w:color="auto" w:fill="auto"/>
          </w:tcPr>
          <w:p w14:paraId="0379DE1A" w14:textId="77777777" w:rsidR="000F0CC0" w:rsidRPr="00C34A38" w:rsidRDefault="000F0CC0" w:rsidP="000F0CC0">
            <w:pPr>
              <w:pStyle w:val="ENoteTableText"/>
            </w:pPr>
            <w:r w:rsidRPr="00C34A38">
              <w:t>ad No 175, 2012</w:t>
            </w:r>
          </w:p>
        </w:tc>
      </w:tr>
      <w:tr w:rsidR="000F0CC0" w:rsidRPr="00C34A38" w14:paraId="44524945" w14:textId="77777777" w:rsidTr="00F85CAA">
        <w:trPr>
          <w:cantSplit/>
        </w:trPr>
        <w:tc>
          <w:tcPr>
            <w:tcW w:w="2436" w:type="dxa"/>
            <w:shd w:val="clear" w:color="auto" w:fill="auto"/>
          </w:tcPr>
          <w:p w14:paraId="3D6AE940" w14:textId="77777777" w:rsidR="000F0CC0" w:rsidRPr="00C34A38" w:rsidRDefault="000F0CC0" w:rsidP="000F0CC0">
            <w:pPr>
              <w:pStyle w:val="ENoteTableText"/>
              <w:tabs>
                <w:tab w:val="center" w:leader="dot" w:pos="2268"/>
              </w:tabs>
            </w:pPr>
            <w:r w:rsidRPr="00C34A38">
              <w:t>c 2</w:t>
            </w:r>
            <w:r w:rsidRPr="00C34A38">
              <w:tab/>
            </w:r>
          </w:p>
        </w:tc>
        <w:tc>
          <w:tcPr>
            <w:tcW w:w="4717" w:type="dxa"/>
            <w:shd w:val="clear" w:color="auto" w:fill="auto"/>
          </w:tcPr>
          <w:p w14:paraId="498311E5" w14:textId="77777777" w:rsidR="000F0CC0" w:rsidRPr="00C34A38" w:rsidRDefault="000F0CC0" w:rsidP="000F0CC0">
            <w:pPr>
              <w:pStyle w:val="ENoteTableText"/>
            </w:pPr>
            <w:r w:rsidRPr="00C34A38">
              <w:t>ad No 175, 2012</w:t>
            </w:r>
          </w:p>
        </w:tc>
      </w:tr>
      <w:tr w:rsidR="000F0CC0" w:rsidRPr="00C34A38" w14:paraId="656D7BCF" w14:textId="77777777" w:rsidTr="00F85CAA">
        <w:trPr>
          <w:cantSplit/>
        </w:trPr>
        <w:tc>
          <w:tcPr>
            <w:tcW w:w="2436" w:type="dxa"/>
            <w:shd w:val="clear" w:color="auto" w:fill="auto"/>
          </w:tcPr>
          <w:p w14:paraId="23D1B60F" w14:textId="77777777" w:rsidR="000F0CC0" w:rsidRPr="00C34A38" w:rsidRDefault="000F0CC0" w:rsidP="000F0CC0">
            <w:pPr>
              <w:pStyle w:val="ENoteTableText"/>
            </w:pPr>
            <w:r w:rsidRPr="00C34A38">
              <w:rPr>
                <w:b/>
              </w:rPr>
              <w:t>Schedule 3</w:t>
            </w:r>
          </w:p>
        </w:tc>
        <w:tc>
          <w:tcPr>
            <w:tcW w:w="4717" w:type="dxa"/>
            <w:shd w:val="clear" w:color="auto" w:fill="auto"/>
          </w:tcPr>
          <w:p w14:paraId="3F4216B2" w14:textId="77777777" w:rsidR="000F0CC0" w:rsidRPr="00C34A38" w:rsidRDefault="000F0CC0" w:rsidP="000F0CC0">
            <w:pPr>
              <w:pStyle w:val="ENoteTableText"/>
            </w:pPr>
          </w:p>
        </w:tc>
      </w:tr>
      <w:tr w:rsidR="000F0CC0" w:rsidRPr="00C34A38" w14:paraId="2494429A" w14:textId="77777777" w:rsidTr="00F85CAA">
        <w:trPr>
          <w:cantSplit/>
        </w:trPr>
        <w:tc>
          <w:tcPr>
            <w:tcW w:w="2436" w:type="dxa"/>
            <w:shd w:val="clear" w:color="auto" w:fill="auto"/>
          </w:tcPr>
          <w:p w14:paraId="3433A98A" w14:textId="77777777" w:rsidR="000F0CC0" w:rsidRPr="00C34A38" w:rsidRDefault="000F0CC0" w:rsidP="000F0CC0">
            <w:pPr>
              <w:pStyle w:val="ENoteTableText"/>
              <w:tabs>
                <w:tab w:val="center" w:leader="dot" w:pos="2268"/>
              </w:tabs>
            </w:pPr>
            <w:r w:rsidRPr="00C34A38">
              <w:t>Schedule 3</w:t>
            </w:r>
            <w:r w:rsidRPr="00C34A38">
              <w:tab/>
            </w:r>
          </w:p>
        </w:tc>
        <w:tc>
          <w:tcPr>
            <w:tcW w:w="4717" w:type="dxa"/>
            <w:shd w:val="clear" w:color="auto" w:fill="auto"/>
          </w:tcPr>
          <w:p w14:paraId="3CFBD7D8" w14:textId="77777777" w:rsidR="000F0CC0" w:rsidRPr="00C34A38" w:rsidRDefault="000F0CC0" w:rsidP="000F0CC0">
            <w:pPr>
              <w:pStyle w:val="ENoteTableText"/>
            </w:pPr>
            <w:r w:rsidRPr="00C34A38">
              <w:t>ad No 174, 2012</w:t>
            </w:r>
          </w:p>
        </w:tc>
      </w:tr>
      <w:tr w:rsidR="000F0CC0" w:rsidRPr="00C34A38" w14:paraId="6CCBB6EC" w14:textId="77777777" w:rsidTr="00F85CAA">
        <w:trPr>
          <w:cantSplit/>
        </w:trPr>
        <w:tc>
          <w:tcPr>
            <w:tcW w:w="2436" w:type="dxa"/>
            <w:shd w:val="clear" w:color="auto" w:fill="auto"/>
          </w:tcPr>
          <w:p w14:paraId="66CBCC35" w14:textId="77777777" w:rsidR="000F0CC0" w:rsidRPr="00C34A38" w:rsidRDefault="002E4BDC" w:rsidP="00BA2E8F">
            <w:pPr>
              <w:pStyle w:val="ENoteTableText"/>
              <w:keepNext/>
            </w:pPr>
            <w:r w:rsidRPr="00C34A38">
              <w:rPr>
                <w:b/>
                <w:noProof/>
              </w:rPr>
              <w:t>Part 1</w:t>
            </w:r>
          </w:p>
        </w:tc>
        <w:tc>
          <w:tcPr>
            <w:tcW w:w="4717" w:type="dxa"/>
            <w:shd w:val="clear" w:color="auto" w:fill="auto"/>
          </w:tcPr>
          <w:p w14:paraId="33660B49" w14:textId="77777777" w:rsidR="000F0CC0" w:rsidRPr="00C34A38" w:rsidRDefault="000F0CC0" w:rsidP="00BA2E8F">
            <w:pPr>
              <w:pStyle w:val="ENoteTableText"/>
              <w:keepNext/>
            </w:pPr>
          </w:p>
        </w:tc>
      </w:tr>
      <w:tr w:rsidR="000F0CC0" w:rsidRPr="00C34A38" w14:paraId="46F6F884" w14:textId="77777777" w:rsidTr="00F85CAA">
        <w:trPr>
          <w:cantSplit/>
        </w:trPr>
        <w:tc>
          <w:tcPr>
            <w:tcW w:w="2436" w:type="dxa"/>
            <w:shd w:val="clear" w:color="auto" w:fill="auto"/>
          </w:tcPr>
          <w:p w14:paraId="5E357FE8" w14:textId="77777777" w:rsidR="000F0CC0" w:rsidRPr="00C34A38" w:rsidRDefault="000F0CC0" w:rsidP="000F0CC0">
            <w:pPr>
              <w:pStyle w:val="ENoteTableText"/>
              <w:tabs>
                <w:tab w:val="center" w:leader="dot" w:pos="2268"/>
              </w:tabs>
            </w:pPr>
            <w:r w:rsidRPr="00C34A38">
              <w:t>c 1</w:t>
            </w:r>
            <w:r w:rsidRPr="00C34A38">
              <w:tab/>
            </w:r>
          </w:p>
        </w:tc>
        <w:tc>
          <w:tcPr>
            <w:tcW w:w="4717" w:type="dxa"/>
            <w:shd w:val="clear" w:color="auto" w:fill="auto"/>
          </w:tcPr>
          <w:p w14:paraId="4578D101" w14:textId="77777777" w:rsidR="000F0CC0" w:rsidRPr="00C34A38" w:rsidRDefault="000F0CC0" w:rsidP="000F0CC0">
            <w:pPr>
              <w:pStyle w:val="ENoteTableText"/>
            </w:pPr>
            <w:r w:rsidRPr="00C34A38">
              <w:t>ad No 174, 2012</w:t>
            </w:r>
          </w:p>
        </w:tc>
      </w:tr>
      <w:tr w:rsidR="000F0CC0" w:rsidRPr="00C34A38" w14:paraId="062FCC3D" w14:textId="77777777" w:rsidTr="00F85CAA">
        <w:trPr>
          <w:cantSplit/>
        </w:trPr>
        <w:tc>
          <w:tcPr>
            <w:tcW w:w="2436" w:type="dxa"/>
            <w:shd w:val="clear" w:color="auto" w:fill="auto"/>
          </w:tcPr>
          <w:p w14:paraId="0BA8C20A" w14:textId="77777777" w:rsidR="000F0CC0" w:rsidRPr="00C34A38" w:rsidRDefault="000F0CC0" w:rsidP="000F0CC0">
            <w:pPr>
              <w:pStyle w:val="ENoteTableText"/>
            </w:pPr>
            <w:r w:rsidRPr="00C34A38">
              <w:rPr>
                <w:b/>
                <w:noProof/>
              </w:rPr>
              <w:t>Part 2</w:t>
            </w:r>
          </w:p>
        </w:tc>
        <w:tc>
          <w:tcPr>
            <w:tcW w:w="4717" w:type="dxa"/>
            <w:shd w:val="clear" w:color="auto" w:fill="auto"/>
          </w:tcPr>
          <w:p w14:paraId="6428A431" w14:textId="77777777" w:rsidR="000F0CC0" w:rsidRPr="00C34A38" w:rsidRDefault="000F0CC0" w:rsidP="000F0CC0">
            <w:pPr>
              <w:pStyle w:val="ENoteTableText"/>
            </w:pPr>
          </w:p>
        </w:tc>
      </w:tr>
      <w:tr w:rsidR="000F0CC0" w:rsidRPr="00C34A38" w14:paraId="7FEBC9B8" w14:textId="77777777" w:rsidTr="00F85CAA">
        <w:trPr>
          <w:cantSplit/>
        </w:trPr>
        <w:tc>
          <w:tcPr>
            <w:tcW w:w="2436" w:type="dxa"/>
            <w:shd w:val="clear" w:color="auto" w:fill="auto"/>
          </w:tcPr>
          <w:p w14:paraId="72BAEADE" w14:textId="77777777" w:rsidR="000F0CC0" w:rsidRPr="00C34A38" w:rsidRDefault="000F0CC0" w:rsidP="000F0CC0">
            <w:pPr>
              <w:pStyle w:val="ENoteTableText"/>
              <w:tabs>
                <w:tab w:val="center" w:leader="dot" w:pos="2268"/>
              </w:tabs>
            </w:pPr>
            <w:r w:rsidRPr="00C34A38">
              <w:t>c 2</w:t>
            </w:r>
            <w:r w:rsidRPr="00C34A38">
              <w:tab/>
            </w:r>
          </w:p>
        </w:tc>
        <w:tc>
          <w:tcPr>
            <w:tcW w:w="4717" w:type="dxa"/>
            <w:shd w:val="clear" w:color="auto" w:fill="auto"/>
          </w:tcPr>
          <w:p w14:paraId="07D13506" w14:textId="77777777" w:rsidR="000F0CC0" w:rsidRPr="00C34A38" w:rsidRDefault="000F0CC0" w:rsidP="000F0CC0">
            <w:pPr>
              <w:pStyle w:val="ENoteTableText"/>
            </w:pPr>
            <w:r w:rsidRPr="00C34A38">
              <w:t>ad No 174, 2012</w:t>
            </w:r>
          </w:p>
        </w:tc>
      </w:tr>
      <w:tr w:rsidR="000F0CC0" w:rsidRPr="00C34A38" w14:paraId="47B4F30E" w14:textId="77777777" w:rsidTr="00F85CAA">
        <w:trPr>
          <w:cantSplit/>
        </w:trPr>
        <w:tc>
          <w:tcPr>
            <w:tcW w:w="2436" w:type="dxa"/>
            <w:shd w:val="clear" w:color="auto" w:fill="auto"/>
          </w:tcPr>
          <w:p w14:paraId="13A68DEF" w14:textId="77777777" w:rsidR="000F0CC0" w:rsidRPr="00C34A38" w:rsidRDefault="000F0CC0" w:rsidP="000F0CC0">
            <w:pPr>
              <w:pStyle w:val="ENoteTableText"/>
              <w:tabs>
                <w:tab w:val="center" w:leader="dot" w:pos="2268"/>
              </w:tabs>
            </w:pPr>
            <w:r w:rsidRPr="00C34A38">
              <w:t>c 2A</w:t>
            </w:r>
            <w:r w:rsidRPr="00C34A38">
              <w:tab/>
            </w:r>
          </w:p>
        </w:tc>
        <w:tc>
          <w:tcPr>
            <w:tcW w:w="4717" w:type="dxa"/>
            <w:shd w:val="clear" w:color="auto" w:fill="auto"/>
          </w:tcPr>
          <w:p w14:paraId="779FC77D" w14:textId="77777777" w:rsidR="000F0CC0" w:rsidRPr="00C34A38" w:rsidRDefault="000F0CC0" w:rsidP="000F0CC0">
            <w:pPr>
              <w:pStyle w:val="ENoteTableText"/>
            </w:pPr>
            <w:r w:rsidRPr="00C34A38">
              <w:t>ad No 174, 2012 (as am by No 89, 2013)</w:t>
            </w:r>
          </w:p>
        </w:tc>
      </w:tr>
      <w:tr w:rsidR="000F0CC0" w:rsidRPr="00C34A38" w14:paraId="79071386" w14:textId="77777777" w:rsidTr="00F85CAA">
        <w:trPr>
          <w:cantSplit/>
        </w:trPr>
        <w:tc>
          <w:tcPr>
            <w:tcW w:w="2436" w:type="dxa"/>
            <w:shd w:val="clear" w:color="auto" w:fill="auto"/>
          </w:tcPr>
          <w:p w14:paraId="03DD489D" w14:textId="77777777" w:rsidR="000F0CC0" w:rsidRPr="00C34A38" w:rsidRDefault="000F0CC0" w:rsidP="000F0CC0">
            <w:pPr>
              <w:pStyle w:val="ENoteTableText"/>
              <w:tabs>
                <w:tab w:val="center" w:leader="dot" w:pos="2268"/>
              </w:tabs>
            </w:pPr>
            <w:r w:rsidRPr="00C34A38">
              <w:t>c 2B</w:t>
            </w:r>
            <w:r w:rsidRPr="00C34A38">
              <w:tab/>
            </w:r>
          </w:p>
        </w:tc>
        <w:tc>
          <w:tcPr>
            <w:tcW w:w="4717" w:type="dxa"/>
            <w:shd w:val="clear" w:color="auto" w:fill="auto"/>
          </w:tcPr>
          <w:p w14:paraId="5B37716C" w14:textId="77777777" w:rsidR="000F0CC0" w:rsidRPr="00C34A38" w:rsidRDefault="000F0CC0" w:rsidP="000F0CC0">
            <w:pPr>
              <w:pStyle w:val="ENoteTableText"/>
            </w:pPr>
            <w:r w:rsidRPr="00C34A38">
              <w:t>ad No 174, 2012 (as am by No 89, 2013)</w:t>
            </w:r>
          </w:p>
        </w:tc>
      </w:tr>
      <w:tr w:rsidR="000F0CC0" w:rsidRPr="00C34A38" w14:paraId="6215DB13" w14:textId="77777777" w:rsidTr="00F85CAA">
        <w:trPr>
          <w:cantSplit/>
        </w:trPr>
        <w:tc>
          <w:tcPr>
            <w:tcW w:w="2436" w:type="dxa"/>
            <w:shd w:val="clear" w:color="auto" w:fill="auto"/>
          </w:tcPr>
          <w:p w14:paraId="1F84ECF9" w14:textId="77777777" w:rsidR="000F0CC0" w:rsidRPr="00C34A38" w:rsidRDefault="002E4BDC" w:rsidP="00851D1E">
            <w:pPr>
              <w:pStyle w:val="ENoteTableText"/>
              <w:keepNext/>
            </w:pPr>
            <w:r w:rsidRPr="00C34A38">
              <w:rPr>
                <w:b/>
                <w:noProof/>
              </w:rPr>
              <w:lastRenderedPageBreak/>
              <w:t>Part 3</w:t>
            </w:r>
          </w:p>
        </w:tc>
        <w:tc>
          <w:tcPr>
            <w:tcW w:w="4717" w:type="dxa"/>
            <w:shd w:val="clear" w:color="auto" w:fill="auto"/>
          </w:tcPr>
          <w:p w14:paraId="4983D882" w14:textId="77777777" w:rsidR="000F0CC0" w:rsidRPr="00C34A38" w:rsidRDefault="000F0CC0" w:rsidP="000F0CC0">
            <w:pPr>
              <w:pStyle w:val="ENoteTableText"/>
            </w:pPr>
          </w:p>
        </w:tc>
      </w:tr>
      <w:tr w:rsidR="000F0CC0" w:rsidRPr="00C34A38" w14:paraId="02911ADB" w14:textId="77777777" w:rsidTr="00F85CAA">
        <w:trPr>
          <w:cantSplit/>
        </w:trPr>
        <w:tc>
          <w:tcPr>
            <w:tcW w:w="2436" w:type="dxa"/>
            <w:shd w:val="clear" w:color="auto" w:fill="auto"/>
          </w:tcPr>
          <w:p w14:paraId="7B825EA9" w14:textId="77777777" w:rsidR="000F0CC0" w:rsidRPr="00C34A38" w:rsidRDefault="000F0CC0" w:rsidP="000F0CC0">
            <w:pPr>
              <w:pStyle w:val="ENoteTableText"/>
              <w:tabs>
                <w:tab w:val="center" w:leader="dot" w:pos="2268"/>
              </w:tabs>
            </w:pPr>
            <w:r w:rsidRPr="00C34A38">
              <w:t>c 3</w:t>
            </w:r>
            <w:r w:rsidRPr="00C34A38">
              <w:tab/>
            </w:r>
          </w:p>
        </w:tc>
        <w:tc>
          <w:tcPr>
            <w:tcW w:w="4717" w:type="dxa"/>
            <w:shd w:val="clear" w:color="auto" w:fill="auto"/>
          </w:tcPr>
          <w:p w14:paraId="537675C6" w14:textId="77777777" w:rsidR="000F0CC0" w:rsidRPr="00C34A38" w:rsidRDefault="000F0CC0" w:rsidP="000F0CC0">
            <w:pPr>
              <w:pStyle w:val="ENoteTableText"/>
            </w:pPr>
            <w:r w:rsidRPr="00C34A38">
              <w:t>ad No 174, 2012</w:t>
            </w:r>
          </w:p>
        </w:tc>
      </w:tr>
      <w:tr w:rsidR="000F0CC0" w:rsidRPr="00C34A38" w14:paraId="748F52CA" w14:textId="77777777" w:rsidTr="00F85CAA">
        <w:trPr>
          <w:cantSplit/>
        </w:trPr>
        <w:tc>
          <w:tcPr>
            <w:tcW w:w="2436" w:type="dxa"/>
            <w:shd w:val="clear" w:color="auto" w:fill="auto"/>
          </w:tcPr>
          <w:p w14:paraId="13BFE295" w14:textId="77777777" w:rsidR="000F0CC0" w:rsidRPr="00C34A38" w:rsidRDefault="000F0CC0" w:rsidP="000F0CC0">
            <w:pPr>
              <w:pStyle w:val="ENoteTableText"/>
            </w:pPr>
            <w:r w:rsidRPr="00C34A38">
              <w:rPr>
                <w:b/>
                <w:noProof/>
              </w:rPr>
              <w:t>Part 4</w:t>
            </w:r>
          </w:p>
        </w:tc>
        <w:tc>
          <w:tcPr>
            <w:tcW w:w="4717" w:type="dxa"/>
            <w:shd w:val="clear" w:color="auto" w:fill="auto"/>
          </w:tcPr>
          <w:p w14:paraId="43642940" w14:textId="77777777" w:rsidR="000F0CC0" w:rsidRPr="00C34A38" w:rsidRDefault="000F0CC0" w:rsidP="000F0CC0">
            <w:pPr>
              <w:pStyle w:val="ENoteTableText"/>
            </w:pPr>
          </w:p>
        </w:tc>
      </w:tr>
      <w:tr w:rsidR="000F0CC0" w:rsidRPr="00C34A38" w14:paraId="1018D8DF" w14:textId="77777777" w:rsidTr="00F85CAA">
        <w:trPr>
          <w:cantSplit/>
        </w:trPr>
        <w:tc>
          <w:tcPr>
            <w:tcW w:w="2436" w:type="dxa"/>
            <w:shd w:val="clear" w:color="auto" w:fill="auto"/>
          </w:tcPr>
          <w:p w14:paraId="396807B8" w14:textId="77777777" w:rsidR="000F0CC0" w:rsidRPr="00C34A38" w:rsidRDefault="000F0CC0" w:rsidP="000F0CC0">
            <w:pPr>
              <w:pStyle w:val="ENoteTableText"/>
              <w:tabs>
                <w:tab w:val="center" w:leader="dot" w:pos="2268"/>
              </w:tabs>
            </w:pPr>
            <w:r w:rsidRPr="00C34A38">
              <w:t>c 4</w:t>
            </w:r>
            <w:r w:rsidRPr="00C34A38">
              <w:tab/>
            </w:r>
          </w:p>
        </w:tc>
        <w:tc>
          <w:tcPr>
            <w:tcW w:w="4717" w:type="dxa"/>
            <w:shd w:val="clear" w:color="auto" w:fill="auto"/>
          </w:tcPr>
          <w:p w14:paraId="66FCECE4" w14:textId="77777777" w:rsidR="000F0CC0" w:rsidRPr="00C34A38" w:rsidRDefault="000F0CC0" w:rsidP="000F0CC0">
            <w:pPr>
              <w:pStyle w:val="ENoteTableText"/>
            </w:pPr>
            <w:r w:rsidRPr="00C34A38">
              <w:t>ad No 174, 2012</w:t>
            </w:r>
          </w:p>
        </w:tc>
      </w:tr>
      <w:tr w:rsidR="000F0CC0" w:rsidRPr="00C34A38" w14:paraId="7768C86E" w14:textId="77777777" w:rsidTr="00F85CAA">
        <w:trPr>
          <w:cantSplit/>
        </w:trPr>
        <w:tc>
          <w:tcPr>
            <w:tcW w:w="2436" w:type="dxa"/>
            <w:shd w:val="clear" w:color="auto" w:fill="auto"/>
          </w:tcPr>
          <w:p w14:paraId="2444A806" w14:textId="77777777" w:rsidR="000F0CC0" w:rsidRPr="00C34A38" w:rsidRDefault="000F0CC0" w:rsidP="000F0CC0">
            <w:pPr>
              <w:pStyle w:val="ENoteTableText"/>
              <w:tabs>
                <w:tab w:val="center" w:leader="dot" w:pos="2268"/>
              </w:tabs>
            </w:pPr>
            <w:r w:rsidRPr="00C34A38">
              <w:t>c 5</w:t>
            </w:r>
            <w:r w:rsidRPr="00C34A38">
              <w:tab/>
            </w:r>
          </w:p>
        </w:tc>
        <w:tc>
          <w:tcPr>
            <w:tcW w:w="4717" w:type="dxa"/>
            <w:shd w:val="clear" w:color="auto" w:fill="auto"/>
          </w:tcPr>
          <w:p w14:paraId="78EEACD1" w14:textId="77777777" w:rsidR="000F0CC0" w:rsidRPr="00C34A38" w:rsidRDefault="000F0CC0" w:rsidP="000F0CC0">
            <w:pPr>
              <w:pStyle w:val="ENoteTableText"/>
            </w:pPr>
            <w:r w:rsidRPr="00C34A38">
              <w:t>ad No 174, 2012</w:t>
            </w:r>
          </w:p>
        </w:tc>
      </w:tr>
      <w:tr w:rsidR="000F0CC0" w:rsidRPr="00C34A38" w14:paraId="71178498" w14:textId="77777777" w:rsidTr="00F85CAA">
        <w:trPr>
          <w:cantSplit/>
        </w:trPr>
        <w:tc>
          <w:tcPr>
            <w:tcW w:w="2436" w:type="dxa"/>
            <w:shd w:val="clear" w:color="auto" w:fill="auto"/>
          </w:tcPr>
          <w:p w14:paraId="09DE2391" w14:textId="77777777" w:rsidR="000F0CC0" w:rsidRPr="00C34A38" w:rsidRDefault="000F0CC0" w:rsidP="000F0CC0">
            <w:pPr>
              <w:pStyle w:val="ENoteTableText"/>
              <w:tabs>
                <w:tab w:val="center" w:leader="dot" w:pos="2268"/>
              </w:tabs>
            </w:pPr>
            <w:r w:rsidRPr="00C34A38">
              <w:t>c 6</w:t>
            </w:r>
            <w:r w:rsidRPr="00C34A38">
              <w:tab/>
            </w:r>
          </w:p>
        </w:tc>
        <w:tc>
          <w:tcPr>
            <w:tcW w:w="4717" w:type="dxa"/>
            <w:shd w:val="clear" w:color="auto" w:fill="auto"/>
          </w:tcPr>
          <w:p w14:paraId="2A07320A" w14:textId="77777777" w:rsidR="000F0CC0" w:rsidRPr="00C34A38" w:rsidRDefault="000F0CC0" w:rsidP="000F0CC0">
            <w:pPr>
              <w:pStyle w:val="ENoteTableText"/>
            </w:pPr>
            <w:r w:rsidRPr="00C34A38">
              <w:t>ad No 174, 2012</w:t>
            </w:r>
          </w:p>
        </w:tc>
      </w:tr>
      <w:tr w:rsidR="000F0CC0" w:rsidRPr="00C34A38" w14:paraId="248FE7E1" w14:textId="77777777" w:rsidTr="00F85CAA">
        <w:trPr>
          <w:cantSplit/>
        </w:trPr>
        <w:tc>
          <w:tcPr>
            <w:tcW w:w="2436" w:type="dxa"/>
            <w:shd w:val="clear" w:color="auto" w:fill="auto"/>
          </w:tcPr>
          <w:p w14:paraId="2E46A8B1" w14:textId="77777777" w:rsidR="000F0CC0" w:rsidRPr="00C34A38" w:rsidRDefault="000F0CC0" w:rsidP="000F0CC0">
            <w:pPr>
              <w:pStyle w:val="ENoteTableText"/>
              <w:tabs>
                <w:tab w:val="center" w:leader="dot" w:pos="2268"/>
              </w:tabs>
            </w:pPr>
            <w:r w:rsidRPr="00C34A38">
              <w:t>c 7</w:t>
            </w:r>
            <w:r w:rsidRPr="00C34A38">
              <w:tab/>
            </w:r>
          </w:p>
        </w:tc>
        <w:tc>
          <w:tcPr>
            <w:tcW w:w="4717" w:type="dxa"/>
            <w:shd w:val="clear" w:color="auto" w:fill="auto"/>
          </w:tcPr>
          <w:p w14:paraId="67C2504F" w14:textId="77777777" w:rsidR="000F0CC0" w:rsidRPr="00C34A38" w:rsidRDefault="000F0CC0" w:rsidP="000F0CC0">
            <w:pPr>
              <w:pStyle w:val="ENoteTableText"/>
            </w:pPr>
            <w:r w:rsidRPr="00C34A38">
              <w:t>ad No 174, 2012</w:t>
            </w:r>
          </w:p>
        </w:tc>
      </w:tr>
      <w:tr w:rsidR="000F0CC0" w:rsidRPr="00C34A38" w14:paraId="48A648BF" w14:textId="77777777" w:rsidTr="00F85CAA">
        <w:trPr>
          <w:cantSplit/>
        </w:trPr>
        <w:tc>
          <w:tcPr>
            <w:tcW w:w="2436" w:type="dxa"/>
            <w:shd w:val="clear" w:color="auto" w:fill="auto"/>
          </w:tcPr>
          <w:p w14:paraId="3FBF5BE9" w14:textId="77777777" w:rsidR="000F0CC0" w:rsidRPr="00C34A38" w:rsidRDefault="000F0CC0" w:rsidP="000F0CC0">
            <w:pPr>
              <w:pStyle w:val="ENoteTableText"/>
              <w:tabs>
                <w:tab w:val="center" w:leader="dot" w:pos="2268"/>
              </w:tabs>
            </w:pPr>
            <w:r w:rsidRPr="00C34A38">
              <w:t>c 8</w:t>
            </w:r>
            <w:r w:rsidRPr="00C34A38">
              <w:tab/>
            </w:r>
          </w:p>
        </w:tc>
        <w:tc>
          <w:tcPr>
            <w:tcW w:w="4717" w:type="dxa"/>
            <w:shd w:val="clear" w:color="auto" w:fill="auto"/>
          </w:tcPr>
          <w:p w14:paraId="2B35C3D3" w14:textId="77777777" w:rsidR="000F0CC0" w:rsidRPr="00C34A38" w:rsidRDefault="000F0CC0" w:rsidP="000F0CC0">
            <w:pPr>
              <w:pStyle w:val="ENoteTableText"/>
            </w:pPr>
            <w:r w:rsidRPr="00C34A38">
              <w:t>ad No 174, 2012</w:t>
            </w:r>
          </w:p>
        </w:tc>
      </w:tr>
      <w:tr w:rsidR="000F0CC0" w:rsidRPr="00C34A38" w14:paraId="738D06CF" w14:textId="77777777" w:rsidTr="00F85CAA">
        <w:trPr>
          <w:cantSplit/>
        </w:trPr>
        <w:tc>
          <w:tcPr>
            <w:tcW w:w="2436" w:type="dxa"/>
            <w:shd w:val="clear" w:color="auto" w:fill="auto"/>
          </w:tcPr>
          <w:p w14:paraId="2E41B216" w14:textId="77777777" w:rsidR="000F0CC0" w:rsidRPr="00C34A38" w:rsidRDefault="000F0CC0" w:rsidP="000F0CC0">
            <w:pPr>
              <w:pStyle w:val="ENoteTableText"/>
            </w:pPr>
            <w:r w:rsidRPr="00C34A38">
              <w:rPr>
                <w:b/>
                <w:noProof/>
              </w:rPr>
              <w:t>Part 5</w:t>
            </w:r>
          </w:p>
        </w:tc>
        <w:tc>
          <w:tcPr>
            <w:tcW w:w="4717" w:type="dxa"/>
            <w:shd w:val="clear" w:color="auto" w:fill="auto"/>
          </w:tcPr>
          <w:p w14:paraId="2959C2A5" w14:textId="77777777" w:rsidR="000F0CC0" w:rsidRPr="00C34A38" w:rsidRDefault="000F0CC0" w:rsidP="000F0CC0">
            <w:pPr>
              <w:pStyle w:val="ENoteTableText"/>
            </w:pPr>
          </w:p>
        </w:tc>
      </w:tr>
      <w:tr w:rsidR="000F0CC0" w:rsidRPr="00C34A38" w14:paraId="53D47D85" w14:textId="77777777" w:rsidTr="00F85CAA">
        <w:trPr>
          <w:cantSplit/>
        </w:trPr>
        <w:tc>
          <w:tcPr>
            <w:tcW w:w="2436" w:type="dxa"/>
            <w:shd w:val="clear" w:color="auto" w:fill="auto"/>
          </w:tcPr>
          <w:p w14:paraId="044B2F5C" w14:textId="77777777" w:rsidR="000F0CC0" w:rsidRPr="00C34A38" w:rsidRDefault="000F0CC0" w:rsidP="000F0CC0">
            <w:pPr>
              <w:pStyle w:val="ENoteTableText"/>
              <w:tabs>
                <w:tab w:val="center" w:leader="dot" w:pos="2268"/>
              </w:tabs>
            </w:pPr>
            <w:r w:rsidRPr="00C34A38">
              <w:t>c 9</w:t>
            </w:r>
            <w:r w:rsidRPr="00C34A38">
              <w:tab/>
            </w:r>
          </w:p>
        </w:tc>
        <w:tc>
          <w:tcPr>
            <w:tcW w:w="4717" w:type="dxa"/>
            <w:shd w:val="clear" w:color="auto" w:fill="auto"/>
          </w:tcPr>
          <w:p w14:paraId="53648F26" w14:textId="77777777" w:rsidR="000F0CC0" w:rsidRPr="00C34A38" w:rsidRDefault="000F0CC0" w:rsidP="000F0CC0">
            <w:pPr>
              <w:pStyle w:val="ENoteTableText"/>
            </w:pPr>
            <w:r w:rsidRPr="00C34A38">
              <w:t>ad No 174, 2012</w:t>
            </w:r>
          </w:p>
        </w:tc>
      </w:tr>
      <w:tr w:rsidR="000F0CC0" w:rsidRPr="00C34A38" w14:paraId="68CAE9C7" w14:textId="77777777" w:rsidTr="00F85CAA">
        <w:trPr>
          <w:cantSplit/>
        </w:trPr>
        <w:tc>
          <w:tcPr>
            <w:tcW w:w="2436" w:type="dxa"/>
            <w:shd w:val="clear" w:color="auto" w:fill="auto"/>
          </w:tcPr>
          <w:p w14:paraId="19E0338E" w14:textId="77777777" w:rsidR="000F0CC0" w:rsidRPr="00C34A38" w:rsidRDefault="002E4BDC" w:rsidP="000F0CC0">
            <w:pPr>
              <w:pStyle w:val="ENoteTableText"/>
              <w:keepNext/>
              <w:keepLines/>
            </w:pPr>
            <w:r w:rsidRPr="00C34A38">
              <w:rPr>
                <w:b/>
                <w:noProof/>
              </w:rPr>
              <w:t>Part 6</w:t>
            </w:r>
          </w:p>
        </w:tc>
        <w:tc>
          <w:tcPr>
            <w:tcW w:w="4717" w:type="dxa"/>
            <w:shd w:val="clear" w:color="auto" w:fill="auto"/>
          </w:tcPr>
          <w:p w14:paraId="49269910" w14:textId="77777777" w:rsidR="000F0CC0" w:rsidRPr="00C34A38" w:rsidRDefault="000F0CC0" w:rsidP="000F0CC0">
            <w:pPr>
              <w:pStyle w:val="ENoteTableText"/>
              <w:keepNext/>
              <w:keepLines/>
            </w:pPr>
          </w:p>
        </w:tc>
      </w:tr>
      <w:tr w:rsidR="000F0CC0" w:rsidRPr="00C34A38" w14:paraId="13FB340C" w14:textId="77777777" w:rsidTr="00F85CAA">
        <w:trPr>
          <w:cantSplit/>
        </w:trPr>
        <w:tc>
          <w:tcPr>
            <w:tcW w:w="2436" w:type="dxa"/>
            <w:shd w:val="clear" w:color="auto" w:fill="auto"/>
          </w:tcPr>
          <w:p w14:paraId="4B7777DF" w14:textId="77777777" w:rsidR="000F0CC0" w:rsidRPr="00C34A38" w:rsidRDefault="000F0CC0" w:rsidP="000F0CC0">
            <w:pPr>
              <w:pStyle w:val="ENoteTableText"/>
              <w:tabs>
                <w:tab w:val="center" w:leader="dot" w:pos="2268"/>
              </w:tabs>
            </w:pPr>
            <w:r w:rsidRPr="00C34A38">
              <w:t>c 10</w:t>
            </w:r>
            <w:r w:rsidRPr="00C34A38">
              <w:tab/>
            </w:r>
          </w:p>
        </w:tc>
        <w:tc>
          <w:tcPr>
            <w:tcW w:w="4717" w:type="dxa"/>
            <w:shd w:val="clear" w:color="auto" w:fill="auto"/>
          </w:tcPr>
          <w:p w14:paraId="413E742A" w14:textId="77777777" w:rsidR="000F0CC0" w:rsidRPr="00C34A38" w:rsidRDefault="000F0CC0" w:rsidP="000F0CC0">
            <w:pPr>
              <w:pStyle w:val="ENoteTableText"/>
            </w:pPr>
            <w:r w:rsidRPr="00C34A38">
              <w:t>ad No 174, 2012</w:t>
            </w:r>
          </w:p>
        </w:tc>
      </w:tr>
      <w:tr w:rsidR="000F0CC0" w:rsidRPr="00C34A38" w14:paraId="5808281C" w14:textId="77777777" w:rsidTr="00F85CAA">
        <w:trPr>
          <w:cantSplit/>
        </w:trPr>
        <w:tc>
          <w:tcPr>
            <w:tcW w:w="2436" w:type="dxa"/>
            <w:shd w:val="clear" w:color="auto" w:fill="auto"/>
          </w:tcPr>
          <w:p w14:paraId="27085A19" w14:textId="77777777" w:rsidR="000F0CC0" w:rsidRPr="00C34A38" w:rsidRDefault="000F0CC0" w:rsidP="000F0CC0">
            <w:pPr>
              <w:pStyle w:val="ENoteTableText"/>
              <w:tabs>
                <w:tab w:val="center" w:leader="dot" w:pos="2268"/>
              </w:tabs>
            </w:pPr>
            <w:r w:rsidRPr="00C34A38">
              <w:t>c 11</w:t>
            </w:r>
            <w:r w:rsidRPr="00C34A38">
              <w:tab/>
            </w:r>
          </w:p>
        </w:tc>
        <w:tc>
          <w:tcPr>
            <w:tcW w:w="4717" w:type="dxa"/>
            <w:shd w:val="clear" w:color="auto" w:fill="auto"/>
          </w:tcPr>
          <w:p w14:paraId="06752B3B" w14:textId="77777777" w:rsidR="000F0CC0" w:rsidRPr="00C34A38" w:rsidRDefault="000F0CC0" w:rsidP="000F0CC0">
            <w:pPr>
              <w:pStyle w:val="ENoteTableText"/>
            </w:pPr>
            <w:r w:rsidRPr="00C34A38">
              <w:t>ad No 174, 2012</w:t>
            </w:r>
          </w:p>
        </w:tc>
      </w:tr>
      <w:tr w:rsidR="000F0CC0" w:rsidRPr="00C34A38" w14:paraId="16F7904A" w14:textId="77777777" w:rsidTr="00F85CAA">
        <w:trPr>
          <w:cantSplit/>
        </w:trPr>
        <w:tc>
          <w:tcPr>
            <w:tcW w:w="2436" w:type="dxa"/>
            <w:shd w:val="clear" w:color="auto" w:fill="auto"/>
          </w:tcPr>
          <w:p w14:paraId="4BF7A46B" w14:textId="77777777" w:rsidR="000F0CC0" w:rsidRPr="00C34A38" w:rsidRDefault="000F0CC0" w:rsidP="000F0CC0">
            <w:pPr>
              <w:pStyle w:val="ENoteTableText"/>
              <w:tabs>
                <w:tab w:val="center" w:leader="dot" w:pos="2268"/>
              </w:tabs>
            </w:pPr>
            <w:r w:rsidRPr="00C34A38">
              <w:t>c 12</w:t>
            </w:r>
            <w:r w:rsidRPr="00C34A38">
              <w:tab/>
            </w:r>
          </w:p>
        </w:tc>
        <w:tc>
          <w:tcPr>
            <w:tcW w:w="4717" w:type="dxa"/>
            <w:shd w:val="clear" w:color="auto" w:fill="auto"/>
          </w:tcPr>
          <w:p w14:paraId="766B8C70" w14:textId="77777777" w:rsidR="000F0CC0" w:rsidRPr="00C34A38" w:rsidRDefault="000F0CC0" w:rsidP="000F0CC0">
            <w:pPr>
              <w:pStyle w:val="ENoteTableText"/>
            </w:pPr>
            <w:r w:rsidRPr="00C34A38">
              <w:t>ad No 174, 2012</w:t>
            </w:r>
          </w:p>
        </w:tc>
      </w:tr>
      <w:tr w:rsidR="000F0CC0" w:rsidRPr="00C34A38" w14:paraId="4EC76C4B" w14:textId="77777777" w:rsidTr="00F85CAA">
        <w:trPr>
          <w:cantSplit/>
        </w:trPr>
        <w:tc>
          <w:tcPr>
            <w:tcW w:w="2436" w:type="dxa"/>
            <w:shd w:val="clear" w:color="auto" w:fill="auto"/>
          </w:tcPr>
          <w:p w14:paraId="32671411" w14:textId="77777777" w:rsidR="000F0CC0" w:rsidRPr="00C34A38" w:rsidRDefault="000F0CC0" w:rsidP="000F0CC0">
            <w:pPr>
              <w:pStyle w:val="ENoteTableText"/>
              <w:tabs>
                <w:tab w:val="center" w:leader="dot" w:pos="2268"/>
              </w:tabs>
            </w:pPr>
            <w:r w:rsidRPr="00C34A38">
              <w:t>c 13</w:t>
            </w:r>
            <w:r w:rsidRPr="00C34A38">
              <w:tab/>
            </w:r>
          </w:p>
        </w:tc>
        <w:tc>
          <w:tcPr>
            <w:tcW w:w="4717" w:type="dxa"/>
            <w:shd w:val="clear" w:color="auto" w:fill="auto"/>
          </w:tcPr>
          <w:p w14:paraId="377997F5" w14:textId="77777777" w:rsidR="000F0CC0" w:rsidRPr="00C34A38" w:rsidRDefault="000F0CC0" w:rsidP="000F0CC0">
            <w:pPr>
              <w:pStyle w:val="ENoteTableText"/>
            </w:pPr>
            <w:r w:rsidRPr="00C34A38">
              <w:t>ad No 174, 2012</w:t>
            </w:r>
          </w:p>
        </w:tc>
      </w:tr>
      <w:tr w:rsidR="000F0CC0" w:rsidRPr="00C34A38" w14:paraId="4324F809" w14:textId="77777777" w:rsidTr="00F85CAA">
        <w:trPr>
          <w:cantSplit/>
        </w:trPr>
        <w:tc>
          <w:tcPr>
            <w:tcW w:w="2436" w:type="dxa"/>
            <w:shd w:val="clear" w:color="auto" w:fill="auto"/>
          </w:tcPr>
          <w:p w14:paraId="53924E5D" w14:textId="77777777" w:rsidR="000F0CC0" w:rsidRPr="00C34A38" w:rsidRDefault="000F0CC0" w:rsidP="000F0CC0">
            <w:pPr>
              <w:pStyle w:val="ENoteTableText"/>
            </w:pPr>
            <w:r w:rsidRPr="00C34A38">
              <w:rPr>
                <w:b/>
                <w:noProof/>
              </w:rPr>
              <w:t>Part 7</w:t>
            </w:r>
          </w:p>
        </w:tc>
        <w:tc>
          <w:tcPr>
            <w:tcW w:w="4717" w:type="dxa"/>
            <w:shd w:val="clear" w:color="auto" w:fill="auto"/>
          </w:tcPr>
          <w:p w14:paraId="2ED52CD0" w14:textId="77777777" w:rsidR="000F0CC0" w:rsidRPr="00C34A38" w:rsidRDefault="000F0CC0" w:rsidP="000F0CC0">
            <w:pPr>
              <w:pStyle w:val="ENoteTableText"/>
            </w:pPr>
          </w:p>
        </w:tc>
      </w:tr>
      <w:tr w:rsidR="000F0CC0" w:rsidRPr="00C34A38" w14:paraId="6EA09143" w14:textId="77777777" w:rsidTr="00F85CAA">
        <w:trPr>
          <w:cantSplit/>
        </w:trPr>
        <w:tc>
          <w:tcPr>
            <w:tcW w:w="2436" w:type="dxa"/>
            <w:shd w:val="clear" w:color="auto" w:fill="auto"/>
          </w:tcPr>
          <w:p w14:paraId="7C4C4E41" w14:textId="77777777" w:rsidR="000F0CC0" w:rsidRPr="00C34A38" w:rsidRDefault="000F0CC0" w:rsidP="000F0CC0">
            <w:pPr>
              <w:pStyle w:val="ENoteTableText"/>
              <w:tabs>
                <w:tab w:val="center" w:leader="dot" w:pos="2268"/>
              </w:tabs>
            </w:pPr>
            <w:r w:rsidRPr="00C34A38">
              <w:t>c 14</w:t>
            </w:r>
            <w:r w:rsidRPr="00C34A38">
              <w:tab/>
            </w:r>
          </w:p>
        </w:tc>
        <w:tc>
          <w:tcPr>
            <w:tcW w:w="4717" w:type="dxa"/>
            <w:shd w:val="clear" w:color="auto" w:fill="auto"/>
          </w:tcPr>
          <w:p w14:paraId="1662FD6A" w14:textId="77777777" w:rsidR="000F0CC0" w:rsidRPr="00C34A38" w:rsidRDefault="000F0CC0" w:rsidP="000F0CC0">
            <w:pPr>
              <w:pStyle w:val="ENoteTableText"/>
            </w:pPr>
            <w:r w:rsidRPr="00C34A38">
              <w:t>ad No 174, 2012</w:t>
            </w:r>
          </w:p>
        </w:tc>
      </w:tr>
      <w:tr w:rsidR="000F0CC0" w:rsidRPr="00C34A38" w14:paraId="00FAC7BE" w14:textId="77777777" w:rsidTr="00F85CAA">
        <w:trPr>
          <w:cantSplit/>
        </w:trPr>
        <w:tc>
          <w:tcPr>
            <w:tcW w:w="2436" w:type="dxa"/>
            <w:shd w:val="clear" w:color="auto" w:fill="auto"/>
          </w:tcPr>
          <w:p w14:paraId="20F1BBAA" w14:textId="77777777" w:rsidR="000F0CC0" w:rsidRPr="00C34A38" w:rsidRDefault="000F0CC0" w:rsidP="000F0CC0">
            <w:pPr>
              <w:pStyle w:val="ENoteTableText"/>
              <w:tabs>
                <w:tab w:val="center" w:leader="dot" w:pos="2268"/>
              </w:tabs>
            </w:pPr>
            <w:r w:rsidRPr="00C34A38">
              <w:t>c 15</w:t>
            </w:r>
            <w:r w:rsidRPr="00C34A38">
              <w:tab/>
            </w:r>
          </w:p>
        </w:tc>
        <w:tc>
          <w:tcPr>
            <w:tcW w:w="4717" w:type="dxa"/>
            <w:shd w:val="clear" w:color="auto" w:fill="auto"/>
          </w:tcPr>
          <w:p w14:paraId="74B93A34" w14:textId="77777777" w:rsidR="000F0CC0" w:rsidRPr="00C34A38" w:rsidRDefault="000F0CC0" w:rsidP="000F0CC0">
            <w:pPr>
              <w:pStyle w:val="ENoteTableText"/>
            </w:pPr>
            <w:r w:rsidRPr="00C34A38">
              <w:t>ad No 174, 2012</w:t>
            </w:r>
          </w:p>
        </w:tc>
      </w:tr>
      <w:tr w:rsidR="000F0CC0" w:rsidRPr="00C34A38" w14:paraId="632DE290" w14:textId="77777777" w:rsidTr="00F85CAA">
        <w:trPr>
          <w:cantSplit/>
        </w:trPr>
        <w:tc>
          <w:tcPr>
            <w:tcW w:w="2436" w:type="dxa"/>
            <w:shd w:val="clear" w:color="auto" w:fill="auto"/>
          </w:tcPr>
          <w:p w14:paraId="2FCD7866" w14:textId="77777777" w:rsidR="000F0CC0" w:rsidRPr="00C34A38" w:rsidRDefault="000F0CC0" w:rsidP="000F0CC0">
            <w:pPr>
              <w:pStyle w:val="ENoteTableText"/>
              <w:tabs>
                <w:tab w:val="center" w:leader="dot" w:pos="2268"/>
              </w:tabs>
            </w:pPr>
            <w:r w:rsidRPr="00C34A38">
              <w:t>c 16</w:t>
            </w:r>
            <w:r w:rsidRPr="00C34A38">
              <w:tab/>
            </w:r>
          </w:p>
        </w:tc>
        <w:tc>
          <w:tcPr>
            <w:tcW w:w="4717" w:type="dxa"/>
            <w:shd w:val="clear" w:color="auto" w:fill="auto"/>
          </w:tcPr>
          <w:p w14:paraId="7890B99E" w14:textId="77777777" w:rsidR="000F0CC0" w:rsidRPr="00C34A38" w:rsidRDefault="000F0CC0" w:rsidP="000F0CC0">
            <w:pPr>
              <w:pStyle w:val="ENoteTableText"/>
            </w:pPr>
            <w:r w:rsidRPr="00C34A38">
              <w:t>ad No 174, 2012</w:t>
            </w:r>
          </w:p>
        </w:tc>
      </w:tr>
      <w:tr w:rsidR="000F0CC0" w:rsidRPr="00C34A38" w14:paraId="7FCC6F57" w14:textId="77777777" w:rsidTr="00F85CAA">
        <w:trPr>
          <w:cantSplit/>
        </w:trPr>
        <w:tc>
          <w:tcPr>
            <w:tcW w:w="2436" w:type="dxa"/>
            <w:shd w:val="clear" w:color="auto" w:fill="auto"/>
          </w:tcPr>
          <w:p w14:paraId="72598FCB" w14:textId="77777777" w:rsidR="000F0CC0" w:rsidRPr="00C34A38" w:rsidRDefault="000F0CC0" w:rsidP="000F0CC0">
            <w:pPr>
              <w:pStyle w:val="ENoteTableText"/>
            </w:pPr>
            <w:r w:rsidRPr="00C34A38">
              <w:rPr>
                <w:b/>
                <w:noProof/>
              </w:rPr>
              <w:t>Part 8</w:t>
            </w:r>
          </w:p>
        </w:tc>
        <w:tc>
          <w:tcPr>
            <w:tcW w:w="4717" w:type="dxa"/>
            <w:shd w:val="clear" w:color="auto" w:fill="auto"/>
          </w:tcPr>
          <w:p w14:paraId="70EE44A5" w14:textId="77777777" w:rsidR="000F0CC0" w:rsidRPr="00C34A38" w:rsidRDefault="000F0CC0" w:rsidP="000F0CC0">
            <w:pPr>
              <w:pStyle w:val="ENoteTableText"/>
            </w:pPr>
          </w:p>
        </w:tc>
      </w:tr>
      <w:tr w:rsidR="000F0CC0" w:rsidRPr="00C34A38" w14:paraId="32C59754" w14:textId="77777777" w:rsidTr="00F85CAA">
        <w:trPr>
          <w:cantSplit/>
        </w:trPr>
        <w:tc>
          <w:tcPr>
            <w:tcW w:w="2436" w:type="dxa"/>
            <w:shd w:val="clear" w:color="auto" w:fill="auto"/>
          </w:tcPr>
          <w:p w14:paraId="60D8511E" w14:textId="77777777" w:rsidR="000F0CC0" w:rsidRPr="00C34A38" w:rsidRDefault="000F0CC0" w:rsidP="000F0CC0">
            <w:pPr>
              <w:pStyle w:val="ENoteTableText"/>
              <w:tabs>
                <w:tab w:val="center" w:leader="dot" w:pos="2268"/>
              </w:tabs>
            </w:pPr>
            <w:r w:rsidRPr="00C34A38">
              <w:t>c 17</w:t>
            </w:r>
            <w:r w:rsidRPr="00C34A38">
              <w:tab/>
            </w:r>
          </w:p>
        </w:tc>
        <w:tc>
          <w:tcPr>
            <w:tcW w:w="4717" w:type="dxa"/>
            <w:shd w:val="clear" w:color="auto" w:fill="auto"/>
          </w:tcPr>
          <w:p w14:paraId="65ACD71E" w14:textId="77777777" w:rsidR="000F0CC0" w:rsidRPr="00C34A38" w:rsidRDefault="000F0CC0" w:rsidP="000F0CC0">
            <w:pPr>
              <w:pStyle w:val="ENoteTableText"/>
            </w:pPr>
            <w:r w:rsidRPr="00C34A38">
              <w:t>ad No 174, 2012</w:t>
            </w:r>
          </w:p>
        </w:tc>
      </w:tr>
      <w:tr w:rsidR="000F0CC0" w:rsidRPr="00C34A38" w14:paraId="75D3F69A" w14:textId="77777777" w:rsidTr="00F85CAA">
        <w:trPr>
          <w:cantSplit/>
        </w:trPr>
        <w:tc>
          <w:tcPr>
            <w:tcW w:w="2436" w:type="dxa"/>
            <w:shd w:val="clear" w:color="auto" w:fill="auto"/>
          </w:tcPr>
          <w:p w14:paraId="614B4DE7" w14:textId="77777777" w:rsidR="000F0CC0" w:rsidRPr="00C34A38" w:rsidRDefault="000F0CC0" w:rsidP="000F0CC0">
            <w:pPr>
              <w:pStyle w:val="ENoteTableText"/>
              <w:tabs>
                <w:tab w:val="center" w:leader="dot" w:pos="2268"/>
              </w:tabs>
            </w:pPr>
            <w:r w:rsidRPr="00C34A38">
              <w:t>c 18</w:t>
            </w:r>
            <w:r w:rsidRPr="00C34A38">
              <w:tab/>
            </w:r>
          </w:p>
        </w:tc>
        <w:tc>
          <w:tcPr>
            <w:tcW w:w="4717" w:type="dxa"/>
            <w:shd w:val="clear" w:color="auto" w:fill="auto"/>
          </w:tcPr>
          <w:p w14:paraId="20F86F56" w14:textId="77777777" w:rsidR="000F0CC0" w:rsidRPr="00C34A38" w:rsidRDefault="000F0CC0" w:rsidP="000F0CC0">
            <w:pPr>
              <w:pStyle w:val="ENoteTableText"/>
            </w:pPr>
            <w:r w:rsidRPr="00C34A38">
              <w:t>ad No 174, 2012</w:t>
            </w:r>
          </w:p>
        </w:tc>
      </w:tr>
      <w:tr w:rsidR="000F0CC0" w:rsidRPr="00C34A38" w14:paraId="2BDC2ED0" w14:textId="77777777" w:rsidTr="00F85CAA">
        <w:trPr>
          <w:cantSplit/>
        </w:trPr>
        <w:tc>
          <w:tcPr>
            <w:tcW w:w="2436" w:type="dxa"/>
            <w:shd w:val="clear" w:color="auto" w:fill="auto"/>
          </w:tcPr>
          <w:p w14:paraId="5FA87345" w14:textId="77777777" w:rsidR="000F0CC0" w:rsidRPr="00C34A38" w:rsidRDefault="000F0CC0" w:rsidP="000F0CC0">
            <w:pPr>
              <w:pStyle w:val="ENoteTableText"/>
              <w:tabs>
                <w:tab w:val="center" w:leader="dot" w:pos="2268"/>
              </w:tabs>
            </w:pPr>
            <w:r w:rsidRPr="00C34A38">
              <w:t>c 19</w:t>
            </w:r>
            <w:r w:rsidRPr="00C34A38">
              <w:tab/>
            </w:r>
          </w:p>
        </w:tc>
        <w:tc>
          <w:tcPr>
            <w:tcW w:w="4717" w:type="dxa"/>
            <w:shd w:val="clear" w:color="auto" w:fill="auto"/>
          </w:tcPr>
          <w:p w14:paraId="5C5B0BAF" w14:textId="77777777" w:rsidR="000F0CC0" w:rsidRPr="00C34A38" w:rsidRDefault="000F0CC0" w:rsidP="000F0CC0">
            <w:pPr>
              <w:pStyle w:val="ENoteTableText"/>
            </w:pPr>
            <w:r w:rsidRPr="00C34A38">
              <w:t>ad No 174, 2012</w:t>
            </w:r>
          </w:p>
        </w:tc>
      </w:tr>
      <w:tr w:rsidR="000F0CC0" w:rsidRPr="00C34A38" w14:paraId="27352485" w14:textId="77777777" w:rsidTr="00F85CAA">
        <w:trPr>
          <w:cantSplit/>
        </w:trPr>
        <w:tc>
          <w:tcPr>
            <w:tcW w:w="2436" w:type="dxa"/>
            <w:shd w:val="clear" w:color="auto" w:fill="auto"/>
          </w:tcPr>
          <w:p w14:paraId="38FCAD2A" w14:textId="77777777" w:rsidR="000F0CC0" w:rsidRPr="00C34A38" w:rsidRDefault="000F0CC0" w:rsidP="000F0CC0">
            <w:pPr>
              <w:pStyle w:val="ENoteTableText"/>
              <w:tabs>
                <w:tab w:val="center" w:leader="dot" w:pos="2268"/>
              </w:tabs>
            </w:pPr>
            <w:r w:rsidRPr="00C34A38">
              <w:t>c 20</w:t>
            </w:r>
            <w:r w:rsidRPr="00C34A38">
              <w:tab/>
            </w:r>
          </w:p>
        </w:tc>
        <w:tc>
          <w:tcPr>
            <w:tcW w:w="4717" w:type="dxa"/>
            <w:shd w:val="clear" w:color="auto" w:fill="auto"/>
          </w:tcPr>
          <w:p w14:paraId="508C08A9" w14:textId="77777777" w:rsidR="000F0CC0" w:rsidRPr="00C34A38" w:rsidRDefault="000F0CC0" w:rsidP="000F0CC0">
            <w:pPr>
              <w:pStyle w:val="ENoteTableText"/>
            </w:pPr>
            <w:r w:rsidRPr="00C34A38">
              <w:t>ad No 174, 2012</w:t>
            </w:r>
          </w:p>
        </w:tc>
      </w:tr>
      <w:tr w:rsidR="000F0CC0" w:rsidRPr="00C34A38" w14:paraId="04116F24" w14:textId="77777777" w:rsidTr="00F85CAA">
        <w:trPr>
          <w:cantSplit/>
        </w:trPr>
        <w:tc>
          <w:tcPr>
            <w:tcW w:w="2436" w:type="dxa"/>
            <w:shd w:val="clear" w:color="auto" w:fill="auto"/>
          </w:tcPr>
          <w:p w14:paraId="3CC6D616" w14:textId="77777777" w:rsidR="000F0CC0" w:rsidRPr="00C34A38" w:rsidRDefault="000F0CC0" w:rsidP="000F0CC0">
            <w:pPr>
              <w:pStyle w:val="ENoteTableText"/>
              <w:tabs>
                <w:tab w:val="center" w:leader="dot" w:pos="2268"/>
              </w:tabs>
            </w:pPr>
            <w:r w:rsidRPr="00C34A38">
              <w:t>c 21</w:t>
            </w:r>
            <w:r w:rsidRPr="00C34A38">
              <w:tab/>
            </w:r>
          </w:p>
        </w:tc>
        <w:tc>
          <w:tcPr>
            <w:tcW w:w="4717" w:type="dxa"/>
            <w:shd w:val="clear" w:color="auto" w:fill="auto"/>
          </w:tcPr>
          <w:p w14:paraId="330FE6AE" w14:textId="77777777" w:rsidR="000F0CC0" w:rsidRPr="00C34A38" w:rsidRDefault="000F0CC0" w:rsidP="000F0CC0">
            <w:pPr>
              <w:pStyle w:val="ENoteTableText"/>
            </w:pPr>
            <w:r w:rsidRPr="00C34A38">
              <w:t>ad No 174, 2012</w:t>
            </w:r>
          </w:p>
        </w:tc>
      </w:tr>
      <w:tr w:rsidR="000F0CC0" w:rsidRPr="00C34A38" w14:paraId="0DF7FA9E" w14:textId="77777777" w:rsidTr="00F85CAA">
        <w:trPr>
          <w:cantSplit/>
        </w:trPr>
        <w:tc>
          <w:tcPr>
            <w:tcW w:w="2436" w:type="dxa"/>
            <w:shd w:val="clear" w:color="auto" w:fill="auto"/>
          </w:tcPr>
          <w:p w14:paraId="2BE167F5" w14:textId="77777777" w:rsidR="000F0CC0" w:rsidRPr="00C34A38" w:rsidRDefault="000F0CC0" w:rsidP="000F0CC0">
            <w:pPr>
              <w:pStyle w:val="ENoteTableText"/>
              <w:tabs>
                <w:tab w:val="center" w:leader="dot" w:pos="2268"/>
              </w:tabs>
            </w:pPr>
            <w:r w:rsidRPr="00C34A38">
              <w:t>c 22</w:t>
            </w:r>
            <w:r w:rsidRPr="00C34A38">
              <w:tab/>
            </w:r>
          </w:p>
        </w:tc>
        <w:tc>
          <w:tcPr>
            <w:tcW w:w="4717" w:type="dxa"/>
            <w:shd w:val="clear" w:color="auto" w:fill="auto"/>
          </w:tcPr>
          <w:p w14:paraId="015DFE78" w14:textId="77777777" w:rsidR="000F0CC0" w:rsidRPr="00C34A38" w:rsidRDefault="000F0CC0" w:rsidP="000F0CC0">
            <w:pPr>
              <w:pStyle w:val="ENoteTableText"/>
            </w:pPr>
            <w:r w:rsidRPr="00C34A38">
              <w:t>ad No 174, 2012</w:t>
            </w:r>
          </w:p>
        </w:tc>
      </w:tr>
      <w:tr w:rsidR="000F0CC0" w:rsidRPr="00C34A38" w14:paraId="1F198038" w14:textId="77777777" w:rsidTr="00F85CAA">
        <w:trPr>
          <w:cantSplit/>
        </w:trPr>
        <w:tc>
          <w:tcPr>
            <w:tcW w:w="2436" w:type="dxa"/>
            <w:shd w:val="clear" w:color="auto" w:fill="auto"/>
          </w:tcPr>
          <w:p w14:paraId="7D563BA3" w14:textId="77777777" w:rsidR="000F0CC0" w:rsidRPr="00C34A38" w:rsidRDefault="000F0CC0" w:rsidP="000F0CC0">
            <w:pPr>
              <w:pStyle w:val="ENoteTableText"/>
              <w:tabs>
                <w:tab w:val="center" w:leader="dot" w:pos="2268"/>
              </w:tabs>
            </w:pPr>
            <w:r w:rsidRPr="00C34A38">
              <w:t>c 23</w:t>
            </w:r>
            <w:r w:rsidRPr="00C34A38">
              <w:tab/>
            </w:r>
          </w:p>
        </w:tc>
        <w:tc>
          <w:tcPr>
            <w:tcW w:w="4717" w:type="dxa"/>
            <w:shd w:val="clear" w:color="auto" w:fill="auto"/>
          </w:tcPr>
          <w:p w14:paraId="703AE96A" w14:textId="77777777" w:rsidR="000F0CC0" w:rsidRPr="00C34A38" w:rsidRDefault="000F0CC0" w:rsidP="000F0CC0">
            <w:pPr>
              <w:pStyle w:val="ENoteTableText"/>
            </w:pPr>
            <w:r w:rsidRPr="00C34A38">
              <w:t>ad No 174, 2012</w:t>
            </w:r>
          </w:p>
        </w:tc>
      </w:tr>
      <w:tr w:rsidR="000F0CC0" w:rsidRPr="00C34A38" w14:paraId="6B2C27C4" w14:textId="77777777" w:rsidTr="00F85CAA">
        <w:trPr>
          <w:cantSplit/>
        </w:trPr>
        <w:tc>
          <w:tcPr>
            <w:tcW w:w="2436" w:type="dxa"/>
            <w:shd w:val="clear" w:color="auto" w:fill="auto"/>
          </w:tcPr>
          <w:p w14:paraId="3058AFCC" w14:textId="77777777" w:rsidR="000F0CC0" w:rsidRPr="00C34A38" w:rsidRDefault="000F0CC0" w:rsidP="000F0CC0">
            <w:pPr>
              <w:pStyle w:val="ENoteTableText"/>
            </w:pPr>
            <w:r w:rsidRPr="00C34A38">
              <w:rPr>
                <w:b/>
                <w:noProof/>
              </w:rPr>
              <w:t>Part 9</w:t>
            </w:r>
          </w:p>
        </w:tc>
        <w:tc>
          <w:tcPr>
            <w:tcW w:w="4717" w:type="dxa"/>
            <w:shd w:val="clear" w:color="auto" w:fill="auto"/>
          </w:tcPr>
          <w:p w14:paraId="555CFB93" w14:textId="77777777" w:rsidR="000F0CC0" w:rsidRPr="00C34A38" w:rsidRDefault="000F0CC0" w:rsidP="000F0CC0">
            <w:pPr>
              <w:pStyle w:val="ENoteTableText"/>
            </w:pPr>
          </w:p>
        </w:tc>
      </w:tr>
      <w:tr w:rsidR="000F0CC0" w:rsidRPr="00C34A38" w14:paraId="316E5C7B" w14:textId="77777777" w:rsidTr="00F85CAA">
        <w:trPr>
          <w:cantSplit/>
        </w:trPr>
        <w:tc>
          <w:tcPr>
            <w:tcW w:w="2436" w:type="dxa"/>
            <w:shd w:val="clear" w:color="auto" w:fill="auto"/>
          </w:tcPr>
          <w:p w14:paraId="17FE8397" w14:textId="77777777" w:rsidR="000F0CC0" w:rsidRPr="00C34A38" w:rsidRDefault="000F0CC0" w:rsidP="000F0CC0">
            <w:pPr>
              <w:pStyle w:val="ENoteTableText"/>
              <w:tabs>
                <w:tab w:val="center" w:leader="dot" w:pos="2268"/>
              </w:tabs>
            </w:pPr>
            <w:r w:rsidRPr="00C34A38">
              <w:t>c 24</w:t>
            </w:r>
            <w:r w:rsidRPr="00C34A38">
              <w:tab/>
            </w:r>
          </w:p>
        </w:tc>
        <w:tc>
          <w:tcPr>
            <w:tcW w:w="4717" w:type="dxa"/>
            <w:shd w:val="clear" w:color="auto" w:fill="auto"/>
          </w:tcPr>
          <w:p w14:paraId="1A0AF539" w14:textId="77777777" w:rsidR="000F0CC0" w:rsidRPr="00C34A38" w:rsidRDefault="000F0CC0" w:rsidP="000F0CC0">
            <w:pPr>
              <w:pStyle w:val="ENoteTableText"/>
            </w:pPr>
            <w:r w:rsidRPr="00C34A38">
              <w:t>ad No 174, 2012</w:t>
            </w:r>
          </w:p>
        </w:tc>
      </w:tr>
      <w:tr w:rsidR="000F0CC0" w:rsidRPr="00C34A38" w14:paraId="3FFCAECD" w14:textId="77777777" w:rsidTr="00F85CAA">
        <w:trPr>
          <w:cantSplit/>
        </w:trPr>
        <w:tc>
          <w:tcPr>
            <w:tcW w:w="2436" w:type="dxa"/>
            <w:shd w:val="clear" w:color="auto" w:fill="auto"/>
          </w:tcPr>
          <w:p w14:paraId="71DEAD2D" w14:textId="77777777" w:rsidR="000F0CC0" w:rsidRPr="00C34A38" w:rsidRDefault="000F0CC0" w:rsidP="000F0CC0">
            <w:pPr>
              <w:pStyle w:val="ENoteTableText"/>
              <w:tabs>
                <w:tab w:val="center" w:leader="dot" w:pos="2268"/>
              </w:tabs>
            </w:pPr>
            <w:r w:rsidRPr="00C34A38">
              <w:t>c 25</w:t>
            </w:r>
            <w:r w:rsidRPr="00C34A38">
              <w:tab/>
            </w:r>
          </w:p>
        </w:tc>
        <w:tc>
          <w:tcPr>
            <w:tcW w:w="4717" w:type="dxa"/>
            <w:shd w:val="clear" w:color="auto" w:fill="auto"/>
          </w:tcPr>
          <w:p w14:paraId="06A69707" w14:textId="77777777" w:rsidR="000F0CC0" w:rsidRPr="00C34A38" w:rsidRDefault="000F0CC0" w:rsidP="000F0CC0">
            <w:pPr>
              <w:pStyle w:val="ENoteTableText"/>
            </w:pPr>
            <w:r w:rsidRPr="00C34A38">
              <w:t>ad No 174, 2012</w:t>
            </w:r>
          </w:p>
        </w:tc>
      </w:tr>
      <w:tr w:rsidR="000F0CC0" w:rsidRPr="00C34A38" w14:paraId="5709E03A" w14:textId="77777777" w:rsidTr="00F85CAA">
        <w:trPr>
          <w:cantSplit/>
        </w:trPr>
        <w:tc>
          <w:tcPr>
            <w:tcW w:w="2436" w:type="dxa"/>
            <w:shd w:val="clear" w:color="auto" w:fill="auto"/>
          </w:tcPr>
          <w:p w14:paraId="5BCABE58" w14:textId="77777777" w:rsidR="000F0CC0" w:rsidRPr="00C34A38" w:rsidRDefault="000F0CC0" w:rsidP="000F0CC0">
            <w:pPr>
              <w:pStyle w:val="ENoteTableText"/>
              <w:tabs>
                <w:tab w:val="center" w:leader="dot" w:pos="2268"/>
              </w:tabs>
            </w:pPr>
            <w:r w:rsidRPr="00C34A38">
              <w:t>c 26</w:t>
            </w:r>
            <w:r w:rsidRPr="00C34A38">
              <w:tab/>
            </w:r>
          </w:p>
        </w:tc>
        <w:tc>
          <w:tcPr>
            <w:tcW w:w="4717" w:type="dxa"/>
            <w:shd w:val="clear" w:color="auto" w:fill="auto"/>
          </w:tcPr>
          <w:p w14:paraId="0BF527F0" w14:textId="77777777" w:rsidR="000F0CC0" w:rsidRPr="00C34A38" w:rsidRDefault="000F0CC0" w:rsidP="000F0CC0">
            <w:pPr>
              <w:pStyle w:val="ENoteTableText"/>
            </w:pPr>
            <w:r w:rsidRPr="00C34A38">
              <w:t>ad No 174, 2012</w:t>
            </w:r>
          </w:p>
        </w:tc>
      </w:tr>
      <w:tr w:rsidR="000F0CC0" w:rsidRPr="00C34A38" w14:paraId="1C716483" w14:textId="77777777" w:rsidTr="00F85CAA">
        <w:trPr>
          <w:cantSplit/>
        </w:trPr>
        <w:tc>
          <w:tcPr>
            <w:tcW w:w="2436" w:type="dxa"/>
            <w:shd w:val="clear" w:color="auto" w:fill="auto"/>
          </w:tcPr>
          <w:p w14:paraId="30EBFA32" w14:textId="77777777" w:rsidR="000F0CC0" w:rsidRPr="00C34A38" w:rsidRDefault="000F0CC0" w:rsidP="000F0CC0">
            <w:pPr>
              <w:pStyle w:val="ENoteTableText"/>
              <w:tabs>
                <w:tab w:val="center" w:leader="dot" w:pos="2268"/>
              </w:tabs>
            </w:pPr>
            <w:r w:rsidRPr="00C34A38">
              <w:lastRenderedPageBreak/>
              <w:t>c 27</w:t>
            </w:r>
            <w:r w:rsidRPr="00C34A38">
              <w:tab/>
            </w:r>
          </w:p>
        </w:tc>
        <w:tc>
          <w:tcPr>
            <w:tcW w:w="4717" w:type="dxa"/>
            <w:shd w:val="clear" w:color="auto" w:fill="auto"/>
          </w:tcPr>
          <w:p w14:paraId="67EA23EF" w14:textId="77777777" w:rsidR="000F0CC0" w:rsidRPr="00C34A38" w:rsidRDefault="000F0CC0" w:rsidP="000F0CC0">
            <w:pPr>
              <w:pStyle w:val="ENoteTableText"/>
            </w:pPr>
            <w:r w:rsidRPr="00C34A38">
              <w:t>ad No 174, 2012</w:t>
            </w:r>
          </w:p>
        </w:tc>
      </w:tr>
      <w:tr w:rsidR="000F0CC0" w:rsidRPr="00C34A38" w14:paraId="6D22DBA0" w14:textId="77777777" w:rsidTr="00F85CAA">
        <w:trPr>
          <w:cantSplit/>
        </w:trPr>
        <w:tc>
          <w:tcPr>
            <w:tcW w:w="2436" w:type="dxa"/>
            <w:shd w:val="clear" w:color="auto" w:fill="auto"/>
          </w:tcPr>
          <w:p w14:paraId="4529C384" w14:textId="77777777" w:rsidR="000F0CC0" w:rsidRPr="00C34A38" w:rsidRDefault="000F0CC0" w:rsidP="000F0CC0">
            <w:pPr>
              <w:pStyle w:val="ENoteTableText"/>
              <w:tabs>
                <w:tab w:val="center" w:leader="dot" w:pos="2268"/>
              </w:tabs>
            </w:pPr>
            <w:r w:rsidRPr="00C34A38">
              <w:t>c 28</w:t>
            </w:r>
            <w:r w:rsidRPr="00C34A38">
              <w:tab/>
            </w:r>
          </w:p>
        </w:tc>
        <w:tc>
          <w:tcPr>
            <w:tcW w:w="4717" w:type="dxa"/>
            <w:shd w:val="clear" w:color="auto" w:fill="auto"/>
          </w:tcPr>
          <w:p w14:paraId="6E3E7531" w14:textId="77777777" w:rsidR="000F0CC0" w:rsidRPr="00C34A38" w:rsidRDefault="000F0CC0" w:rsidP="000F0CC0">
            <w:pPr>
              <w:pStyle w:val="ENoteTableText"/>
            </w:pPr>
            <w:r w:rsidRPr="00C34A38">
              <w:t>ad No 174, 2012</w:t>
            </w:r>
          </w:p>
        </w:tc>
      </w:tr>
      <w:tr w:rsidR="000F0CC0" w:rsidRPr="00C34A38" w14:paraId="6935EB71" w14:textId="77777777" w:rsidTr="00F85CAA">
        <w:trPr>
          <w:cantSplit/>
        </w:trPr>
        <w:tc>
          <w:tcPr>
            <w:tcW w:w="2436" w:type="dxa"/>
            <w:shd w:val="clear" w:color="auto" w:fill="auto"/>
          </w:tcPr>
          <w:p w14:paraId="6D5068A8" w14:textId="77777777" w:rsidR="000F0CC0" w:rsidRPr="00C34A38" w:rsidRDefault="000F0CC0" w:rsidP="000F0CC0">
            <w:pPr>
              <w:pStyle w:val="ENoteTableText"/>
              <w:tabs>
                <w:tab w:val="center" w:leader="dot" w:pos="2268"/>
              </w:tabs>
            </w:pPr>
            <w:r w:rsidRPr="00C34A38">
              <w:t>c 29</w:t>
            </w:r>
            <w:r w:rsidRPr="00C34A38">
              <w:tab/>
            </w:r>
          </w:p>
        </w:tc>
        <w:tc>
          <w:tcPr>
            <w:tcW w:w="4717" w:type="dxa"/>
            <w:shd w:val="clear" w:color="auto" w:fill="auto"/>
          </w:tcPr>
          <w:p w14:paraId="40CBE5A6" w14:textId="77777777" w:rsidR="000F0CC0" w:rsidRPr="00C34A38" w:rsidRDefault="000F0CC0" w:rsidP="000F0CC0">
            <w:pPr>
              <w:pStyle w:val="ENoteTableText"/>
            </w:pPr>
            <w:r w:rsidRPr="00C34A38">
              <w:t>ad No 174, 2012</w:t>
            </w:r>
          </w:p>
        </w:tc>
      </w:tr>
      <w:tr w:rsidR="000F0CC0" w:rsidRPr="00C34A38" w14:paraId="1C9FFC23" w14:textId="77777777" w:rsidTr="00F85CAA">
        <w:trPr>
          <w:cantSplit/>
        </w:trPr>
        <w:tc>
          <w:tcPr>
            <w:tcW w:w="2436" w:type="dxa"/>
            <w:shd w:val="clear" w:color="auto" w:fill="auto"/>
          </w:tcPr>
          <w:p w14:paraId="54963B98" w14:textId="77777777" w:rsidR="000F0CC0" w:rsidRPr="00C34A38" w:rsidRDefault="000F0CC0" w:rsidP="000F0CC0">
            <w:pPr>
              <w:pStyle w:val="ENoteTableText"/>
              <w:tabs>
                <w:tab w:val="center" w:leader="dot" w:pos="2268"/>
              </w:tabs>
            </w:pPr>
            <w:r w:rsidRPr="00C34A38">
              <w:t>c 30</w:t>
            </w:r>
            <w:r w:rsidRPr="00C34A38">
              <w:tab/>
            </w:r>
          </w:p>
        </w:tc>
        <w:tc>
          <w:tcPr>
            <w:tcW w:w="4717" w:type="dxa"/>
            <w:shd w:val="clear" w:color="auto" w:fill="auto"/>
          </w:tcPr>
          <w:p w14:paraId="2279257D" w14:textId="77777777" w:rsidR="000F0CC0" w:rsidRPr="00C34A38" w:rsidRDefault="000F0CC0" w:rsidP="000F0CC0">
            <w:pPr>
              <w:pStyle w:val="ENoteTableText"/>
            </w:pPr>
            <w:r w:rsidRPr="00C34A38">
              <w:t>ad No 174, 2012</w:t>
            </w:r>
          </w:p>
        </w:tc>
      </w:tr>
      <w:tr w:rsidR="000F0CC0" w:rsidRPr="00C34A38" w14:paraId="53B10F7A" w14:textId="77777777" w:rsidTr="00F85CAA">
        <w:trPr>
          <w:cantSplit/>
        </w:trPr>
        <w:tc>
          <w:tcPr>
            <w:tcW w:w="2436" w:type="dxa"/>
            <w:shd w:val="clear" w:color="auto" w:fill="auto"/>
          </w:tcPr>
          <w:p w14:paraId="40988862" w14:textId="77777777" w:rsidR="000F0CC0" w:rsidRPr="00C34A38" w:rsidRDefault="002E4BDC" w:rsidP="000F0CC0">
            <w:pPr>
              <w:pStyle w:val="ENoteTableText"/>
            </w:pPr>
            <w:r w:rsidRPr="00C34A38">
              <w:rPr>
                <w:b/>
                <w:noProof/>
              </w:rPr>
              <w:t>Part 1</w:t>
            </w:r>
            <w:r w:rsidR="000F0CC0" w:rsidRPr="00C34A38">
              <w:rPr>
                <w:b/>
                <w:noProof/>
              </w:rPr>
              <w:t>0</w:t>
            </w:r>
          </w:p>
        </w:tc>
        <w:tc>
          <w:tcPr>
            <w:tcW w:w="4717" w:type="dxa"/>
            <w:shd w:val="clear" w:color="auto" w:fill="auto"/>
          </w:tcPr>
          <w:p w14:paraId="36B4DDE3" w14:textId="77777777" w:rsidR="000F0CC0" w:rsidRPr="00C34A38" w:rsidRDefault="000F0CC0" w:rsidP="000F0CC0">
            <w:pPr>
              <w:pStyle w:val="ENoteTableText"/>
            </w:pPr>
          </w:p>
        </w:tc>
      </w:tr>
      <w:tr w:rsidR="000F0CC0" w:rsidRPr="00C34A38" w14:paraId="53D64FA5" w14:textId="77777777" w:rsidTr="00F85CAA">
        <w:trPr>
          <w:cantSplit/>
        </w:trPr>
        <w:tc>
          <w:tcPr>
            <w:tcW w:w="2436" w:type="dxa"/>
            <w:shd w:val="clear" w:color="auto" w:fill="auto"/>
          </w:tcPr>
          <w:p w14:paraId="4AAB9622" w14:textId="77777777" w:rsidR="000F0CC0" w:rsidRPr="00C34A38" w:rsidRDefault="000F0CC0" w:rsidP="000F0CC0">
            <w:pPr>
              <w:pStyle w:val="ENoteTableText"/>
              <w:tabs>
                <w:tab w:val="center" w:leader="dot" w:pos="2268"/>
              </w:tabs>
            </w:pPr>
            <w:r w:rsidRPr="00C34A38">
              <w:t>c 31</w:t>
            </w:r>
            <w:r w:rsidRPr="00C34A38">
              <w:tab/>
            </w:r>
          </w:p>
        </w:tc>
        <w:tc>
          <w:tcPr>
            <w:tcW w:w="4717" w:type="dxa"/>
            <w:shd w:val="clear" w:color="auto" w:fill="auto"/>
          </w:tcPr>
          <w:p w14:paraId="33AB75E3" w14:textId="77777777" w:rsidR="000F0CC0" w:rsidRPr="00C34A38" w:rsidRDefault="000F0CC0" w:rsidP="000F0CC0">
            <w:pPr>
              <w:pStyle w:val="ENoteTableText"/>
            </w:pPr>
            <w:r w:rsidRPr="00C34A38">
              <w:t>ad No 174, 2012</w:t>
            </w:r>
          </w:p>
        </w:tc>
      </w:tr>
      <w:tr w:rsidR="000F0CC0" w:rsidRPr="00C34A38" w14:paraId="77CE8DBE" w14:textId="77777777" w:rsidTr="00F85CAA">
        <w:trPr>
          <w:cantSplit/>
        </w:trPr>
        <w:tc>
          <w:tcPr>
            <w:tcW w:w="2436" w:type="dxa"/>
            <w:shd w:val="clear" w:color="auto" w:fill="auto"/>
          </w:tcPr>
          <w:p w14:paraId="5FBA4009" w14:textId="77777777" w:rsidR="000F0CC0" w:rsidRPr="00C34A38" w:rsidRDefault="002E4BDC" w:rsidP="000F0CC0">
            <w:pPr>
              <w:pStyle w:val="ENoteTableText"/>
            </w:pPr>
            <w:r w:rsidRPr="00C34A38">
              <w:rPr>
                <w:b/>
                <w:noProof/>
              </w:rPr>
              <w:t>Part 1</w:t>
            </w:r>
            <w:r w:rsidR="000F0CC0" w:rsidRPr="00C34A38">
              <w:rPr>
                <w:b/>
                <w:noProof/>
              </w:rPr>
              <w:t>1</w:t>
            </w:r>
          </w:p>
        </w:tc>
        <w:tc>
          <w:tcPr>
            <w:tcW w:w="4717" w:type="dxa"/>
            <w:shd w:val="clear" w:color="auto" w:fill="auto"/>
          </w:tcPr>
          <w:p w14:paraId="073783F9" w14:textId="77777777" w:rsidR="000F0CC0" w:rsidRPr="00C34A38" w:rsidRDefault="000F0CC0" w:rsidP="000F0CC0">
            <w:pPr>
              <w:pStyle w:val="ENoteTableText"/>
            </w:pPr>
          </w:p>
        </w:tc>
      </w:tr>
      <w:tr w:rsidR="000F0CC0" w:rsidRPr="00C34A38" w14:paraId="38CC9653" w14:textId="77777777" w:rsidTr="00F85CAA">
        <w:trPr>
          <w:cantSplit/>
        </w:trPr>
        <w:tc>
          <w:tcPr>
            <w:tcW w:w="2436" w:type="dxa"/>
            <w:shd w:val="clear" w:color="auto" w:fill="auto"/>
          </w:tcPr>
          <w:p w14:paraId="4A20AB42" w14:textId="77777777" w:rsidR="000F0CC0" w:rsidRPr="00C34A38" w:rsidRDefault="000F0CC0" w:rsidP="000F0CC0">
            <w:pPr>
              <w:pStyle w:val="ENoteTableText"/>
              <w:tabs>
                <w:tab w:val="center" w:leader="dot" w:pos="2268"/>
              </w:tabs>
            </w:pPr>
            <w:r w:rsidRPr="00C34A38">
              <w:t>c 32</w:t>
            </w:r>
            <w:r w:rsidRPr="00C34A38">
              <w:tab/>
            </w:r>
          </w:p>
        </w:tc>
        <w:tc>
          <w:tcPr>
            <w:tcW w:w="4717" w:type="dxa"/>
            <w:shd w:val="clear" w:color="auto" w:fill="auto"/>
          </w:tcPr>
          <w:p w14:paraId="6256D8EB" w14:textId="77777777" w:rsidR="000F0CC0" w:rsidRPr="00C34A38" w:rsidRDefault="000F0CC0" w:rsidP="000F0CC0">
            <w:pPr>
              <w:pStyle w:val="ENoteTableText"/>
            </w:pPr>
            <w:r w:rsidRPr="00C34A38">
              <w:t>ad No 174, 2012</w:t>
            </w:r>
          </w:p>
        </w:tc>
      </w:tr>
      <w:tr w:rsidR="000F0CC0" w:rsidRPr="00C34A38" w14:paraId="1E0AED24" w14:textId="77777777" w:rsidTr="00F85CAA">
        <w:trPr>
          <w:cantSplit/>
        </w:trPr>
        <w:tc>
          <w:tcPr>
            <w:tcW w:w="2436" w:type="dxa"/>
            <w:shd w:val="clear" w:color="auto" w:fill="auto"/>
          </w:tcPr>
          <w:p w14:paraId="1BAFB7A9" w14:textId="77777777" w:rsidR="000F0CC0" w:rsidRPr="00C34A38" w:rsidRDefault="000F0CC0" w:rsidP="000F0CC0">
            <w:pPr>
              <w:pStyle w:val="ENoteTableText"/>
              <w:tabs>
                <w:tab w:val="center" w:leader="dot" w:pos="2268"/>
              </w:tabs>
            </w:pPr>
          </w:p>
        </w:tc>
        <w:tc>
          <w:tcPr>
            <w:tcW w:w="4717" w:type="dxa"/>
            <w:shd w:val="clear" w:color="auto" w:fill="auto"/>
          </w:tcPr>
          <w:p w14:paraId="3F258924" w14:textId="77777777" w:rsidR="000F0CC0" w:rsidRPr="00C34A38" w:rsidRDefault="000F0CC0" w:rsidP="000F0CC0">
            <w:pPr>
              <w:pStyle w:val="ENoteTableText"/>
            </w:pPr>
            <w:r w:rsidRPr="00C34A38">
              <w:t>am No 126, 2015</w:t>
            </w:r>
          </w:p>
        </w:tc>
      </w:tr>
      <w:tr w:rsidR="000F0CC0" w:rsidRPr="00C34A38" w14:paraId="5B85A98C" w14:textId="77777777" w:rsidTr="00F85CAA">
        <w:trPr>
          <w:cantSplit/>
        </w:trPr>
        <w:tc>
          <w:tcPr>
            <w:tcW w:w="2436" w:type="dxa"/>
            <w:shd w:val="clear" w:color="auto" w:fill="auto"/>
          </w:tcPr>
          <w:p w14:paraId="2438475C" w14:textId="77777777" w:rsidR="000F0CC0" w:rsidRPr="00C34A38" w:rsidRDefault="000F0CC0" w:rsidP="000F0CC0">
            <w:pPr>
              <w:pStyle w:val="ENoteTableText"/>
              <w:keepNext/>
              <w:keepLines/>
              <w:tabs>
                <w:tab w:val="center" w:leader="dot" w:pos="2268"/>
              </w:tabs>
            </w:pPr>
            <w:r w:rsidRPr="00C34A38">
              <w:rPr>
                <w:b/>
                <w:noProof/>
              </w:rPr>
              <w:t>Schedule 4</w:t>
            </w:r>
          </w:p>
        </w:tc>
        <w:tc>
          <w:tcPr>
            <w:tcW w:w="4717" w:type="dxa"/>
            <w:shd w:val="clear" w:color="auto" w:fill="auto"/>
          </w:tcPr>
          <w:p w14:paraId="1E1660A0" w14:textId="77777777" w:rsidR="000F0CC0" w:rsidRPr="00C34A38" w:rsidRDefault="000F0CC0" w:rsidP="000F0CC0">
            <w:pPr>
              <w:pStyle w:val="ENoteTableText"/>
              <w:keepNext/>
              <w:keepLines/>
            </w:pPr>
          </w:p>
        </w:tc>
      </w:tr>
      <w:tr w:rsidR="000F0CC0" w:rsidRPr="00C34A38" w14:paraId="32882B3E" w14:textId="77777777" w:rsidTr="00F85CAA">
        <w:trPr>
          <w:cantSplit/>
        </w:trPr>
        <w:tc>
          <w:tcPr>
            <w:tcW w:w="2436" w:type="dxa"/>
            <w:shd w:val="clear" w:color="auto" w:fill="auto"/>
          </w:tcPr>
          <w:p w14:paraId="31C64E61" w14:textId="77777777" w:rsidR="000F0CC0" w:rsidRPr="00C34A38" w:rsidRDefault="000F0CC0" w:rsidP="000F0CC0">
            <w:pPr>
              <w:pStyle w:val="ENoteTableText"/>
              <w:tabs>
                <w:tab w:val="center" w:leader="dot" w:pos="2268"/>
              </w:tabs>
              <w:rPr>
                <w:noProof/>
              </w:rPr>
            </w:pPr>
            <w:r w:rsidRPr="00C34A38">
              <w:rPr>
                <w:noProof/>
              </w:rPr>
              <w:t>Schedule 4</w:t>
            </w:r>
            <w:r w:rsidRPr="00C34A38">
              <w:rPr>
                <w:noProof/>
              </w:rPr>
              <w:tab/>
            </w:r>
          </w:p>
        </w:tc>
        <w:tc>
          <w:tcPr>
            <w:tcW w:w="4717" w:type="dxa"/>
            <w:shd w:val="clear" w:color="auto" w:fill="auto"/>
          </w:tcPr>
          <w:p w14:paraId="1FB9B602" w14:textId="77777777" w:rsidR="000F0CC0" w:rsidRPr="00C34A38" w:rsidRDefault="000F0CC0" w:rsidP="000F0CC0">
            <w:pPr>
              <w:pStyle w:val="ENoteTableText"/>
            </w:pPr>
            <w:r w:rsidRPr="00C34A38">
              <w:t>ad No 73, 2013</w:t>
            </w:r>
          </w:p>
        </w:tc>
      </w:tr>
      <w:tr w:rsidR="000F0CC0" w:rsidRPr="00C34A38" w14:paraId="3D28F5E6" w14:textId="77777777" w:rsidTr="00F85CAA">
        <w:trPr>
          <w:cantSplit/>
        </w:trPr>
        <w:tc>
          <w:tcPr>
            <w:tcW w:w="2436" w:type="dxa"/>
            <w:shd w:val="clear" w:color="auto" w:fill="auto"/>
          </w:tcPr>
          <w:p w14:paraId="2CEFAC10" w14:textId="77777777" w:rsidR="000F0CC0" w:rsidRPr="00C34A38" w:rsidRDefault="002E4BDC" w:rsidP="000F0CC0">
            <w:pPr>
              <w:pStyle w:val="ENoteTableText"/>
              <w:keepNext/>
              <w:tabs>
                <w:tab w:val="center" w:leader="dot" w:pos="2268"/>
              </w:tabs>
            </w:pPr>
            <w:r w:rsidRPr="00C34A38">
              <w:rPr>
                <w:b/>
                <w:noProof/>
              </w:rPr>
              <w:t>Part 1</w:t>
            </w:r>
          </w:p>
        </w:tc>
        <w:tc>
          <w:tcPr>
            <w:tcW w:w="4717" w:type="dxa"/>
            <w:shd w:val="clear" w:color="auto" w:fill="auto"/>
          </w:tcPr>
          <w:p w14:paraId="01A8A0AE" w14:textId="77777777" w:rsidR="000F0CC0" w:rsidRPr="00C34A38" w:rsidRDefault="000F0CC0" w:rsidP="000F0CC0">
            <w:pPr>
              <w:pStyle w:val="ENoteTableText"/>
            </w:pPr>
          </w:p>
        </w:tc>
      </w:tr>
      <w:tr w:rsidR="000F0CC0" w:rsidRPr="00C34A38" w14:paraId="7E7EA269" w14:textId="77777777" w:rsidTr="00F85CAA">
        <w:trPr>
          <w:cantSplit/>
        </w:trPr>
        <w:tc>
          <w:tcPr>
            <w:tcW w:w="2436" w:type="dxa"/>
            <w:shd w:val="clear" w:color="auto" w:fill="auto"/>
          </w:tcPr>
          <w:p w14:paraId="676E455B" w14:textId="77777777" w:rsidR="000F0CC0" w:rsidRPr="00C34A38" w:rsidRDefault="000F0CC0" w:rsidP="000F0CC0">
            <w:pPr>
              <w:pStyle w:val="ENoteTableText"/>
              <w:tabs>
                <w:tab w:val="center" w:leader="dot" w:pos="2268"/>
              </w:tabs>
            </w:pPr>
            <w:r w:rsidRPr="00C34A38">
              <w:t>c 1</w:t>
            </w:r>
            <w:r w:rsidRPr="00C34A38">
              <w:tab/>
            </w:r>
          </w:p>
        </w:tc>
        <w:tc>
          <w:tcPr>
            <w:tcW w:w="4717" w:type="dxa"/>
            <w:shd w:val="clear" w:color="auto" w:fill="auto"/>
          </w:tcPr>
          <w:p w14:paraId="0C67A055" w14:textId="77777777" w:rsidR="000F0CC0" w:rsidRPr="00C34A38" w:rsidRDefault="000F0CC0" w:rsidP="000F0CC0">
            <w:pPr>
              <w:pStyle w:val="ENoteTableText"/>
            </w:pPr>
            <w:r w:rsidRPr="00C34A38">
              <w:t>ad No 73, 2013</w:t>
            </w:r>
          </w:p>
        </w:tc>
      </w:tr>
      <w:tr w:rsidR="000F0CC0" w:rsidRPr="00C34A38" w14:paraId="0948861E" w14:textId="77777777" w:rsidTr="00F85CAA">
        <w:trPr>
          <w:cantSplit/>
        </w:trPr>
        <w:tc>
          <w:tcPr>
            <w:tcW w:w="2436" w:type="dxa"/>
            <w:shd w:val="clear" w:color="auto" w:fill="auto"/>
          </w:tcPr>
          <w:p w14:paraId="5B298590" w14:textId="77777777" w:rsidR="000F0CC0" w:rsidRPr="00C34A38" w:rsidRDefault="000F0CC0" w:rsidP="000F0CC0">
            <w:pPr>
              <w:pStyle w:val="ENoteTableText"/>
              <w:keepNext/>
              <w:tabs>
                <w:tab w:val="center" w:leader="dot" w:pos="2268"/>
              </w:tabs>
            </w:pPr>
            <w:r w:rsidRPr="00C34A38">
              <w:rPr>
                <w:b/>
                <w:noProof/>
              </w:rPr>
              <w:t>Part 2</w:t>
            </w:r>
          </w:p>
        </w:tc>
        <w:tc>
          <w:tcPr>
            <w:tcW w:w="4717" w:type="dxa"/>
            <w:shd w:val="clear" w:color="auto" w:fill="auto"/>
          </w:tcPr>
          <w:p w14:paraId="62F5C30C" w14:textId="77777777" w:rsidR="000F0CC0" w:rsidRPr="00C34A38" w:rsidRDefault="000F0CC0" w:rsidP="000F0CC0">
            <w:pPr>
              <w:pStyle w:val="ENoteTableText"/>
            </w:pPr>
          </w:p>
        </w:tc>
      </w:tr>
      <w:tr w:rsidR="000F0CC0" w:rsidRPr="00C34A38" w14:paraId="43E9CDBA" w14:textId="77777777" w:rsidTr="00F85CAA">
        <w:trPr>
          <w:cantSplit/>
        </w:trPr>
        <w:tc>
          <w:tcPr>
            <w:tcW w:w="2436" w:type="dxa"/>
            <w:shd w:val="clear" w:color="auto" w:fill="auto"/>
          </w:tcPr>
          <w:p w14:paraId="3E4DEFCF" w14:textId="77777777" w:rsidR="000F0CC0" w:rsidRPr="00C34A38" w:rsidRDefault="000F0CC0" w:rsidP="000F0CC0">
            <w:pPr>
              <w:pStyle w:val="ENoteTableText"/>
              <w:tabs>
                <w:tab w:val="center" w:leader="dot" w:pos="2268"/>
              </w:tabs>
            </w:pPr>
            <w:r w:rsidRPr="00C34A38">
              <w:t>c 2</w:t>
            </w:r>
            <w:r w:rsidRPr="00C34A38">
              <w:tab/>
            </w:r>
          </w:p>
        </w:tc>
        <w:tc>
          <w:tcPr>
            <w:tcW w:w="4717" w:type="dxa"/>
            <w:shd w:val="clear" w:color="auto" w:fill="auto"/>
          </w:tcPr>
          <w:p w14:paraId="4EF5B9E8" w14:textId="77777777" w:rsidR="000F0CC0" w:rsidRPr="00C34A38" w:rsidRDefault="000F0CC0" w:rsidP="000F0CC0">
            <w:pPr>
              <w:pStyle w:val="ENoteTableText"/>
            </w:pPr>
            <w:r w:rsidRPr="00C34A38">
              <w:t>ad No 73, 2013</w:t>
            </w:r>
          </w:p>
        </w:tc>
      </w:tr>
      <w:tr w:rsidR="000F0CC0" w:rsidRPr="00C34A38" w14:paraId="5FC504AE" w14:textId="77777777" w:rsidTr="00F85CAA">
        <w:trPr>
          <w:cantSplit/>
        </w:trPr>
        <w:tc>
          <w:tcPr>
            <w:tcW w:w="2436" w:type="dxa"/>
            <w:shd w:val="clear" w:color="auto" w:fill="auto"/>
          </w:tcPr>
          <w:p w14:paraId="7B86273E" w14:textId="77777777" w:rsidR="000F0CC0" w:rsidRPr="00C34A38" w:rsidRDefault="000F0CC0" w:rsidP="000F0CC0">
            <w:pPr>
              <w:pStyle w:val="ENoteTableText"/>
              <w:tabs>
                <w:tab w:val="center" w:leader="dot" w:pos="2268"/>
              </w:tabs>
            </w:pPr>
            <w:r w:rsidRPr="00C34A38">
              <w:t>c 3</w:t>
            </w:r>
            <w:r w:rsidRPr="00C34A38">
              <w:tab/>
            </w:r>
          </w:p>
        </w:tc>
        <w:tc>
          <w:tcPr>
            <w:tcW w:w="4717" w:type="dxa"/>
            <w:shd w:val="clear" w:color="auto" w:fill="auto"/>
          </w:tcPr>
          <w:p w14:paraId="649C6B16" w14:textId="77777777" w:rsidR="000F0CC0" w:rsidRPr="00C34A38" w:rsidRDefault="000F0CC0" w:rsidP="000F0CC0">
            <w:pPr>
              <w:pStyle w:val="ENoteTableText"/>
            </w:pPr>
            <w:r w:rsidRPr="00C34A38">
              <w:t>ad No 73, 2013</w:t>
            </w:r>
          </w:p>
        </w:tc>
      </w:tr>
      <w:tr w:rsidR="000F0CC0" w:rsidRPr="00C34A38" w14:paraId="11C31B5C" w14:textId="77777777" w:rsidTr="00F85CAA">
        <w:trPr>
          <w:cantSplit/>
        </w:trPr>
        <w:tc>
          <w:tcPr>
            <w:tcW w:w="2436" w:type="dxa"/>
            <w:shd w:val="clear" w:color="auto" w:fill="auto"/>
          </w:tcPr>
          <w:p w14:paraId="24517150" w14:textId="77777777" w:rsidR="000F0CC0" w:rsidRPr="00C34A38" w:rsidRDefault="000F0CC0" w:rsidP="000F0CC0">
            <w:pPr>
              <w:pStyle w:val="ENoteTableText"/>
              <w:tabs>
                <w:tab w:val="center" w:leader="dot" w:pos="2268"/>
              </w:tabs>
            </w:pPr>
            <w:r w:rsidRPr="00C34A38">
              <w:t>c 4</w:t>
            </w:r>
            <w:r w:rsidRPr="00C34A38">
              <w:tab/>
            </w:r>
          </w:p>
        </w:tc>
        <w:tc>
          <w:tcPr>
            <w:tcW w:w="4717" w:type="dxa"/>
            <w:shd w:val="clear" w:color="auto" w:fill="auto"/>
          </w:tcPr>
          <w:p w14:paraId="6374C554" w14:textId="77777777" w:rsidR="000F0CC0" w:rsidRPr="00C34A38" w:rsidRDefault="000F0CC0" w:rsidP="000F0CC0">
            <w:pPr>
              <w:pStyle w:val="ENoteTableText"/>
            </w:pPr>
            <w:r w:rsidRPr="00C34A38">
              <w:t>ad No 73, 2013</w:t>
            </w:r>
          </w:p>
        </w:tc>
      </w:tr>
      <w:tr w:rsidR="000F0CC0" w:rsidRPr="00C34A38" w14:paraId="627D10BC" w14:textId="77777777" w:rsidTr="00F85CAA">
        <w:trPr>
          <w:cantSplit/>
        </w:trPr>
        <w:tc>
          <w:tcPr>
            <w:tcW w:w="2436" w:type="dxa"/>
            <w:shd w:val="clear" w:color="auto" w:fill="auto"/>
          </w:tcPr>
          <w:p w14:paraId="04FD44DC" w14:textId="77777777" w:rsidR="000F0CC0" w:rsidRPr="00C34A38" w:rsidRDefault="000F0CC0" w:rsidP="000F0CC0">
            <w:pPr>
              <w:pStyle w:val="ENoteTableText"/>
              <w:tabs>
                <w:tab w:val="center" w:leader="dot" w:pos="2268"/>
              </w:tabs>
            </w:pPr>
            <w:r w:rsidRPr="00C34A38">
              <w:t>c 5</w:t>
            </w:r>
            <w:r w:rsidRPr="00C34A38">
              <w:tab/>
            </w:r>
          </w:p>
        </w:tc>
        <w:tc>
          <w:tcPr>
            <w:tcW w:w="4717" w:type="dxa"/>
            <w:shd w:val="clear" w:color="auto" w:fill="auto"/>
          </w:tcPr>
          <w:p w14:paraId="03475463" w14:textId="77777777" w:rsidR="000F0CC0" w:rsidRPr="00C34A38" w:rsidRDefault="000F0CC0" w:rsidP="000F0CC0">
            <w:pPr>
              <w:pStyle w:val="ENoteTableText"/>
            </w:pPr>
            <w:r w:rsidRPr="00C34A38">
              <w:t>ad No 73, 2013</w:t>
            </w:r>
          </w:p>
        </w:tc>
      </w:tr>
      <w:tr w:rsidR="000F0CC0" w:rsidRPr="00C34A38" w14:paraId="69D20806" w14:textId="77777777" w:rsidTr="00F85CAA">
        <w:trPr>
          <w:cantSplit/>
        </w:trPr>
        <w:tc>
          <w:tcPr>
            <w:tcW w:w="2436" w:type="dxa"/>
            <w:shd w:val="clear" w:color="auto" w:fill="auto"/>
          </w:tcPr>
          <w:p w14:paraId="72F7F408" w14:textId="77777777" w:rsidR="000F0CC0" w:rsidRPr="00C34A38" w:rsidRDefault="000F0CC0" w:rsidP="000F0CC0">
            <w:pPr>
              <w:pStyle w:val="ENoteTableText"/>
              <w:tabs>
                <w:tab w:val="center" w:leader="dot" w:pos="2268"/>
              </w:tabs>
            </w:pPr>
            <w:r w:rsidRPr="00C34A38">
              <w:t>c 6</w:t>
            </w:r>
            <w:r w:rsidRPr="00C34A38">
              <w:tab/>
            </w:r>
          </w:p>
        </w:tc>
        <w:tc>
          <w:tcPr>
            <w:tcW w:w="4717" w:type="dxa"/>
            <w:shd w:val="clear" w:color="auto" w:fill="auto"/>
          </w:tcPr>
          <w:p w14:paraId="2D59D1CA" w14:textId="77777777" w:rsidR="000F0CC0" w:rsidRPr="00C34A38" w:rsidRDefault="000F0CC0" w:rsidP="000F0CC0">
            <w:pPr>
              <w:pStyle w:val="ENoteTableText"/>
            </w:pPr>
            <w:r w:rsidRPr="00C34A38">
              <w:t>ad No 73, 2013</w:t>
            </w:r>
          </w:p>
        </w:tc>
      </w:tr>
      <w:tr w:rsidR="000F0CC0" w:rsidRPr="00C34A38" w14:paraId="071D755D" w14:textId="77777777" w:rsidTr="00F85CAA">
        <w:trPr>
          <w:cantSplit/>
        </w:trPr>
        <w:tc>
          <w:tcPr>
            <w:tcW w:w="2436" w:type="dxa"/>
            <w:shd w:val="clear" w:color="auto" w:fill="auto"/>
          </w:tcPr>
          <w:p w14:paraId="398ABF9F" w14:textId="77777777" w:rsidR="000F0CC0" w:rsidRPr="00C34A38" w:rsidRDefault="002E4BDC" w:rsidP="000F0CC0">
            <w:pPr>
              <w:pStyle w:val="ENoteTableText"/>
              <w:tabs>
                <w:tab w:val="center" w:leader="dot" w:pos="2268"/>
              </w:tabs>
            </w:pPr>
            <w:r w:rsidRPr="00C34A38">
              <w:rPr>
                <w:b/>
                <w:noProof/>
              </w:rPr>
              <w:t>Part 3</w:t>
            </w:r>
          </w:p>
        </w:tc>
        <w:tc>
          <w:tcPr>
            <w:tcW w:w="4717" w:type="dxa"/>
            <w:shd w:val="clear" w:color="auto" w:fill="auto"/>
          </w:tcPr>
          <w:p w14:paraId="1AE610C1" w14:textId="77777777" w:rsidR="000F0CC0" w:rsidRPr="00C34A38" w:rsidRDefault="000F0CC0" w:rsidP="000F0CC0">
            <w:pPr>
              <w:pStyle w:val="ENoteTableText"/>
            </w:pPr>
          </w:p>
        </w:tc>
      </w:tr>
      <w:tr w:rsidR="000F0CC0" w:rsidRPr="00C34A38" w14:paraId="0457812B" w14:textId="77777777" w:rsidTr="00F85CAA">
        <w:trPr>
          <w:cantSplit/>
        </w:trPr>
        <w:tc>
          <w:tcPr>
            <w:tcW w:w="2436" w:type="dxa"/>
            <w:shd w:val="clear" w:color="auto" w:fill="auto"/>
          </w:tcPr>
          <w:p w14:paraId="102C1B93" w14:textId="77777777" w:rsidR="000F0CC0" w:rsidRPr="00C34A38" w:rsidRDefault="000F0CC0" w:rsidP="000F0CC0">
            <w:pPr>
              <w:pStyle w:val="ENoteTableText"/>
              <w:tabs>
                <w:tab w:val="center" w:leader="dot" w:pos="2268"/>
              </w:tabs>
            </w:pPr>
            <w:r w:rsidRPr="00C34A38">
              <w:t>c 7</w:t>
            </w:r>
            <w:r w:rsidRPr="00C34A38">
              <w:tab/>
            </w:r>
          </w:p>
        </w:tc>
        <w:tc>
          <w:tcPr>
            <w:tcW w:w="4717" w:type="dxa"/>
            <w:shd w:val="clear" w:color="auto" w:fill="auto"/>
          </w:tcPr>
          <w:p w14:paraId="072A7F04" w14:textId="77777777" w:rsidR="000F0CC0" w:rsidRPr="00C34A38" w:rsidRDefault="000F0CC0" w:rsidP="000F0CC0">
            <w:pPr>
              <w:pStyle w:val="ENoteTableText"/>
            </w:pPr>
            <w:r w:rsidRPr="00C34A38">
              <w:t>ad No 73, 2013</w:t>
            </w:r>
          </w:p>
        </w:tc>
      </w:tr>
      <w:tr w:rsidR="000F0CC0" w:rsidRPr="00C34A38" w14:paraId="1B0E69E3" w14:textId="77777777" w:rsidTr="00F85CAA">
        <w:trPr>
          <w:cantSplit/>
        </w:trPr>
        <w:tc>
          <w:tcPr>
            <w:tcW w:w="2436" w:type="dxa"/>
            <w:shd w:val="clear" w:color="auto" w:fill="auto"/>
          </w:tcPr>
          <w:p w14:paraId="2C02F164" w14:textId="77777777" w:rsidR="000F0CC0" w:rsidRPr="00C34A38" w:rsidRDefault="000F0CC0" w:rsidP="000F0CC0">
            <w:pPr>
              <w:pStyle w:val="ENoteTableText"/>
              <w:tabs>
                <w:tab w:val="center" w:leader="dot" w:pos="2268"/>
              </w:tabs>
            </w:pPr>
            <w:r w:rsidRPr="00C34A38">
              <w:rPr>
                <w:b/>
                <w:noProof/>
              </w:rPr>
              <w:t>Part 4</w:t>
            </w:r>
          </w:p>
        </w:tc>
        <w:tc>
          <w:tcPr>
            <w:tcW w:w="4717" w:type="dxa"/>
            <w:shd w:val="clear" w:color="auto" w:fill="auto"/>
          </w:tcPr>
          <w:p w14:paraId="07F34799" w14:textId="77777777" w:rsidR="000F0CC0" w:rsidRPr="00C34A38" w:rsidRDefault="000F0CC0" w:rsidP="000F0CC0">
            <w:pPr>
              <w:pStyle w:val="ENoteTableText"/>
            </w:pPr>
          </w:p>
        </w:tc>
      </w:tr>
      <w:tr w:rsidR="000F0CC0" w:rsidRPr="00C34A38" w14:paraId="0698FA04" w14:textId="77777777" w:rsidTr="00F85CAA">
        <w:trPr>
          <w:cantSplit/>
        </w:trPr>
        <w:tc>
          <w:tcPr>
            <w:tcW w:w="2436" w:type="dxa"/>
            <w:shd w:val="clear" w:color="auto" w:fill="auto"/>
          </w:tcPr>
          <w:p w14:paraId="1300F0E0" w14:textId="77777777" w:rsidR="000F0CC0" w:rsidRPr="00C34A38" w:rsidRDefault="000F0CC0" w:rsidP="000F0CC0">
            <w:pPr>
              <w:pStyle w:val="ENoteTableText"/>
              <w:tabs>
                <w:tab w:val="center" w:leader="dot" w:pos="2268"/>
              </w:tabs>
            </w:pPr>
            <w:r w:rsidRPr="00C34A38">
              <w:t>c 8</w:t>
            </w:r>
            <w:r w:rsidRPr="00C34A38">
              <w:tab/>
            </w:r>
          </w:p>
        </w:tc>
        <w:tc>
          <w:tcPr>
            <w:tcW w:w="4717" w:type="dxa"/>
            <w:shd w:val="clear" w:color="auto" w:fill="auto"/>
          </w:tcPr>
          <w:p w14:paraId="262578D3" w14:textId="77777777" w:rsidR="000F0CC0" w:rsidRPr="00C34A38" w:rsidRDefault="000F0CC0" w:rsidP="000F0CC0">
            <w:pPr>
              <w:pStyle w:val="ENoteTableText"/>
            </w:pPr>
            <w:r w:rsidRPr="00C34A38">
              <w:t>ad No 73, 2013</w:t>
            </w:r>
          </w:p>
        </w:tc>
      </w:tr>
      <w:tr w:rsidR="000F0CC0" w:rsidRPr="00C34A38" w14:paraId="2E79013C" w14:textId="77777777" w:rsidTr="00F85CAA">
        <w:trPr>
          <w:cantSplit/>
        </w:trPr>
        <w:tc>
          <w:tcPr>
            <w:tcW w:w="2436" w:type="dxa"/>
            <w:shd w:val="clear" w:color="auto" w:fill="auto"/>
          </w:tcPr>
          <w:p w14:paraId="35BC2A3E" w14:textId="77777777" w:rsidR="000F0CC0" w:rsidRPr="00C34A38" w:rsidRDefault="000F0CC0" w:rsidP="000F0CC0">
            <w:pPr>
              <w:pStyle w:val="ENoteTableText"/>
              <w:tabs>
                <w:tab w:val="center" w:leader="dot" w:pos="2268"/>
              </w:tabs>
            </w:pPr>
            <w:r w:rsidRPr="00C34A38">
              <w:rPr>
                <w:b/>
                <w:noProof/>
              </w:rPr>
              <w:t>Part 4A</w:t>
            </w:r>
          </w:p>
        </w:tc>
        <w:tc>
          <w:tcPr>
            <w:tcW w:w="4717" w:type="dxa"/>
            <w:shd w:val="clear" w:color="auto" w:fill="auto"/>
          </w:tcPr>
          <w:p w14:paraId="0EAD6E9C" w14:textId="77777777" w:rsidR="000F0CC0" w:rsidRPr="00C34A38" w:rsidRDefault="000F0CC0" w:rsidP="000F0CC0">
            <w:pPr>
              <w:pStyle w:val="ENoteTableText"/>
            </w:pPr>
          </w:p>
        </w:tc>
      </w:tr>
      <w:tr w:rsidR="000F0CC0" w:rsidRPr="00C34A38" w14:paraId="6B50D65C" w14:textId="77777777" w:rsidTr="00F85CAA">
        <w:trPr>
          <w:cantSplit/>
        </w:trPr>
        <w:tc>
          <w:tcPr>
            <w:tcW w:w="2436" w:type="dxa"/>
            <w:shd w:val="clear" w:color="auto" w:fill="auto"/>
          </w:tcPr>
          <w:p w14:paraId="733114DD" w14:textId="77777777" w:rsidR="000F0CC0" w:rsidRPr="00C34A38" w:rsidRDefault="000F0CC0" w:rsidP="000F0CC0">
            <w:pPr>
              <w:pStyle w:val="ENoteTableText"/>
              <w:tabs>
                <w:tab w:val="center" w:leader="dot" w:pos="2268"/>
              </w:tabs>
            </w:pPr>
            <w:r w:rsidRPr="00C34A38">
              <w:t>c 8A</w:t>
            </w:r>
            <w:r w:rsidRPr="00C34A38">
              <w:tab/>
            </w:r>
          </w:p>
        </w:tc>
        <w:tc>
          <w:tcPr>
            <w:tcW w:w="4717" w:type="dxa"/>
            <w:shd w:val="clear" w:color="auto" w:fill="auto"/>
          </w:tcPr>
          <w:p w14:paraId="3CFA59B9" w14:textId="77777777" w:rsidR="000F0CC0" w:rsidRPr="00C34A38" w:rsidRDefault="000F0CC0" w:rsidP="000F0CC0">
            <w:pPr>
              <w:pStyle w:val="ENoteTableText"/>
            </w:pPr>
            <w:r w:rsidRPr="00C34A38">
              <w:t>ad No 73, 2013</w:t>
            </w:r>
          </w:p>
        </w:tc>
      </w:tr>
      <w:tr w:rsidR="000F0CC0" w:rsidRPr="00C34A38" w14:paraId="6B9AF3B8" w14:textId="77777777" w:rsidTr="00F85CAA">
        <w:trPr>
          <w:cantSplit/>
        </w:trPr>
        <w:tc>
          <w:tcPr>
            <w:tcW w:w="2436" w:type="dxa"/>
            <w:shd w:val="clear" w:color="auto" w:fill="auto"/>
          </w:tcPr>
          <w:p w14:paraId="173C848E" w14:textId="77777777" w:rsidR="000F0CC0" w:rsidRPr="00C34A38" w:rsidRDefault="000F0CC0" w:rsidP="000F0CC0">
            <w:pPr>
              <w:pStyle w:val="ENoteTableText"/>
              <w:tabs>
                <w:tab w:val="center" w:leader="dot" w:pos="2268"/>
              </w:tabs>
            </w:pPr>
            <w:r w:rsidRPr="00C34A38">
              <w:rPr>
                <w:b/>
                <w:noProof/>
              </w:rPr>
              <w:t>Part 5</w:t>
            </w:r>
          </w:p>
        </w:tc>
        <w:tc>
          <w:tcPr>
            <w:tcW w:w="4717" w:type="dxa"/>
            <w:shd w:val="clear" w:color="auto" w:fill="auto"/>
          </w:tcPr>
          <w:p w14:paraId="07B5FC41" w14:textId="77777777" w:rsidR="000F0CC0" w:rsidRPr="00C34A38" w:rsidRDefault="000F0CC0" w:rsidP="000F0CC0">
            <w:pPr>
              <w:pStyle w:val="ENoteTableText"/>
            </w:pPr>
          </w:p>
        </w:tc>
      </w:tr>
      <w:tr w:rsidR="000F0CC0" w:rsidRPr="00C34A38" w14:paraId="17A2DB94" w14:textId="77777777" w:rsidTr="00F85CAA">
        <w:trPr>
          <w:cantSplit/>
        </w:trPr>
        <w:tc>
          <w:tcPr>
            <w:tcW w:w="2436" w:type="dxa"/>
            <w:shd w:val="clear" w:color="auto" w:fill="auto"/>
          </w:tcPr>
          <w:p w14:paraId="3284DD32" w14:textId="77777777" w:rsidR="000F0CC0" w:rsidRPr="00C34A38" w:rsidRDefault="000F0CC0" w:rsidP="000F0CC0">
            <w:pPr>
              <w:pStyle w:val="ENoteTableText"/>
              <w:tabs>
                <w:tab w:val="center" w:leader="dot" w:pos="2268"/>
              </w:tabs>
            </w:pPr>
            <w:r w:rsidRPr="00C34A38">
              <w:t>c 9</w:t>
            </w:r>
            <w:r w:rsidRPr="00C34A38">
              <w:tab/>
            </w:r>
          </w:p>
        </w:tc>
        <w:tc>
          <w:tcPr>
            <w:tcW w:w="4717" w:type="dxa"/>
            <w:shd w:val="clear" w:color="auto" w:fill="auto"/>
          </w:tcPr>
          <w:p w14:paraId="2E268AAD" w14:textId="77777777" w:rsidR="000F0CC0" w:rsidRPr="00C34A38" w:rsidRDefault="000F0CC0" w:rsidP="000F0CC0">
            <w:pPr>
              <w:pStyle w:val="ENoteTableText"/>
            </w:pPr>
            <w:r w:rsidRPr="00C34A38">
              <w:t>ad No 73, 2013</w:t>
            </w:r>
          </w:p>
        </w:tc>
      </w:tr>
      <w:tr w:rsidR="000F0CC0" w:rsidRPr="00C34A38" w14:paraId="5A0A738D" w14:textId="77777777" w:rsidTr="00F85CAA">
        <w:trPr>
          <w:cantSplit/>
        </w:trPr>
        <w:tc>
          <w:tcPr>
            <w:tcW w:w="2436" w:type="dxa"/>
            <w:shd w:val="clear" w:color="auto" w:fill="auto"/>
          </w:tcPr>
          <w:p w14:paraId="5DCE703D" w14:textId="77777777" w:rsidR="000F0CC0" w:rsidRPr="00C34A38" w:rsidRDefault="002E4BDC" w:rsidP="000F0CC0">
            <w:pPr>
              <w:pStyle w:val="ENoteTableText"/>
              <w:tabs>
                <w:tab w:val="center" w:leader="dot" w:pos="2268"/>
              </w:tabs>
            </w:pPr>
            <w:r w:rsidRPr="00C34A38">
              <w:rPr>
                <w:b/>
                <w:noProof/>
              </w:rPr>
              <w:t>Part 6</w:t>
            </w:r>
          </w:p>
        </w:tc>
        <w:tc>
          <w:tcPr>
            <w:tcW w:w="4717" w:type="dxa"/>
            <w:shd w:val="clear" w:color="auto" w:fill="auto"/>
          </w:tcPr>
          <w:p w14:paraId="53B4CC32" w14:textId="77777777" w:rsidR="000F0CC0" w:rsidRPr="00C34A38" w:rsidRDefault="000F0CC0" w:rsidP="000F0CC0">
            <w:pPr>
              <w:pStyle w:val="ENoteTableText"/>
            </w:pPr>
          </w:p>
        </w:tc>
      </w:tr>
      <w:tr w:rsidR="000F0CC0" w:rsidRPr="00C34A38" w14:paraId="580B6667" w14:textId="77777777" w:rsidTr="00F85CAA">
        <w:trPr>
          <w:cantSplit/>
        </w:trPr>
        <w:tc>
          <w:tcPr>
            <w:tcW w:w="2436" w:type="dxa"/>
            <w:shd w:val="clear" w:color="auto" w:fill="auto"/>
          </w:tcPr>
          <w:p w14:paraId="5DFFDCCF" w14:textId="77777777" w:rsidR="000F0CC0" w:rsidRPr="00C34A38" w:rsidRDefault="000F0CC0" w:rsidP="000F0CC0">
            <w:pPr>
              <w:pStyle w:val="ENoteTableText"/>
              <w:tabs>
                <w:tab w:val="center" w:leader="dot" w:pos="2268"/>
              </w:tabs>
            </w:pPr>
            <w:r w:rsidRPr="00C34A38">
              <w:t>c 10</w:t>
            </w:r>
            <w:r w:rsidRPr="00C34A38">
              <w:tab/>
            </w:r>
          </w:p>
        </w:tc>
        <w:tc>
          <w:tcPr>
            <w:tcW w:w="4717" w:type="dxa"/>
            <w:shd w:val="clear" w:color="auto" w:fill="auto"/>
          </w:tcPr>
          <w:p w14:paraId="3BC6E351" w14:textId="77777777" w:rsidR="000F0CC0" w:rsidRPr="00C34A38" w:rsidRDefault="000F0CC0" w:rsidP="000F0CC0">
            <w:pPr>
              <w:pStyle w:val="ENoteTableText"/>
            </w:pPr>
            <w:r w:rsidRPr="00C34A38">
              <w:t>ad No 73, 2013</w:t>
            </w:r>
          </w:p>
        </w:tc>
      </w:tr>
      <w:tr w:rsidR="000F0CC0" w:rsidRPr="00C34A38" w14:paraId="2321AB6B" w14:textId="77777777" w:rsidTr="00F85CAA">
        <w:trPr>
          <w:cantSplit/>
        </w:trPr>
        <w:tc>
          <w:tcPr>
            <w:tcW w:w="2436" w:type="dxa"/>
            <w:shd w:val="clear" w:color="auto" w:fill="auto"/>
          </w:tcPr>
          <w:p w14:paraId="48645E4D" w14:textId="77777777" w:rsidR="000F0CC0" w:rsidRPr="00C34A38" w:rsidRDefault="000F0CC0" w:rsidP="000F0CC0">
            <w:pPr>
              <w:pStyle w:val="ENoteTableText"/>
              <w:tabs>
                <w:tab w:val="center" w:leader="dot" w:pos="2268"/>
              </w:tabs>
            </w:pPr>
            <w:r w:rsidRPr="00C34A38">
              <w:rPr>
                <w:b/>
                <w:noProof/>
              </w:rPr>
              <w:t>Part 7</w:t>
            </w:r>
          </w:p>
        </w:tc>
        <w:tc>
          <w:tcPr>
            <w:tcW w:w="4717" w:type="dxa"/>
            <w:shd w:val="clear" w:color="auto" w:fill="auto"/>
          </w:tcPr>
          <w:p w14:paraId="4D82847E" w14:textId="77777777" w:rsidR="000F0CC0" w:rsidRPr="00C34A38" w:rsidRDefault="000F0CC0" w:rsidP="000F0CC0">
            <w:pPr>
              <w:pStyle w:val="ENoteTableText"/>
            </w:pPr>
          </w:p>
        </w:tc>
      </w:tr>
      <w:tr w:rsidR="000F0CC0" w:rsidRPr="00C34A38" w14:paraId="38BDC650" w14:textId="77777777" w:rsidTr="00F85CAA">
        <w:trPr>
          <w:cantSplit/>
        </w:trPr>
        <w:tc>
          <w:tcPr>
            <w:tcW w:w="2436" w:type="dxa"/>
            <w:shd w:val="clear" w:color="auto" w:fill="auto"/>
          </w:tcPr>
          <w:p w14:paraId="5DB9F2F3" w14:textId="77777777" w:rsidR="000F0CC0" w:rsidRPr="00C34A38" w:rsidRDefault="000F0CC0" w:rsidP="000F0CC0">
            <w:pPr>
              <w:pStyle w:val="ENoteTableText"/>
              <w:tabs>
                <w:tab w:val="center" w:leader="dot" w:pos="2268"/>
              </w:tabs>
            </w:pPr>
            <w:r w:rsidRPr="00C34A38">
              <w:t>c 11</w:t>
            </w:r>
            <w:r w:rsidRPr="00C34A38">
              <w:tab/>
            </w:r>
          </w:p>
        </w:tc>
        <w:tc>
          <w:tcPr>
            <w:tcW w:w="4717" w:type="dxa"/>
            <w:shd w:val="clear" w:color="auto" w:fill="auto"/>
          </w:tcPr>
          <w:p w14:paraId="41AA2E44" w14:textId="77777777" w:rsidR="000F0CC0" w:rsidRPr="00C34A38" w:rsidRDefault="000F0CC0" w:rsidP="000F0CC0">
            <w:pPr>
              <w:pStyle w:val="ENoteTableText"/>
            </w:pPr>
            <w:r w:rsidRPr="00C34A38">
              <w:t>ad No 73, 2013</w:t>
            </w:r>
          </w:p>
        </w:tc>
      </w:tr>
      <w:tr w:rsidR="000F0CC0" w:rsidRPr="00C34A38" w14:paraId="64D3B5ED" w14:textId="77777777" w:rsidTr="00F85CAA">
        <w:trPr>
          <w:cantSplit/>
        </w:trPr>
        <w:tc>
          <w:tcPr>
            <w:tcW w:w="2436" w:type="dxa"/>
            <w:shd w:val="clear" w:color="auto" w:fill="auto"/>
          </w:tcPr>
          <w:p w14:paraId="636DBC35" w14:textId="77777777" w:rsidR="000F0CC0" w:rsidRPr="00C34A38" w:rsidRDefault="000F0CC0" w:rsidP="000F0CC0">
            <w:pPr>
              <w:pStyle w:val="ENoteTableText"/>
              <w:tabs>
                <w:tab w:val="center" w:leader="dot" w:pos="2268"/>
              </w:tabs>
              <w:rPr>
                <w:b/>
              </w:rPr>
            </w:pPr>
            <w:r w:rsidRPr="00C34A38">
              <w:rPr>
                <w:b/>
              </w:rPr>
              <w:lastRenderedPageBreak/>
              <w:t>Schedule 5</w:t>
            </w:r>
          </w:p>
        </w:tc>
        <w:tc>
          <w:tcPr>
            <w:tcW w:w="4717" w:type="dxa"/>
            <w:shd w:val="clear" w:color="auto" w:fill="auto"/>
          </w:tcPr>
          <w:p w14:paraId="03DA3298" w14:textId="77777777" w:rsidR="000F0CC0" w:rsidRPr="00C34A38" w:rsidRDefault="000F0CC0" w:rsidP="000F0CC0">
            <w:pPr>
              <w:pStyle w:val="ENoteTableText"/>
            </w:pPr>
          </w:p>
        </w:tc>
      </w:tr>
      <w:tr w:rsidR="000F0CC0" w:rsidRPr="00C34A38" w14:paraId="344091B7" w14:textId="77777777" w:rsidTr="00F85CAA">
        <w:trPr>
          <w:cantSplit/>
        </w:trPr>
        <w:tc>
          <w:tcPr>
            <w:tcW w:w="2436" w:type="dxa"/>
            <w:tcBorders>
              <w:bottom w:val="single" w:sz="12" w:space="0" w:color="auto"/>
            </w:tcBorders>
            <w:shd w:val="clear" w:color="auto" w:fill="auto"/>
          </w:tcPr>
          <w:p w14:paraId="28F73498" w14:textId="77777777" w:rsidR="000F0CC0" w:rsidRPr="00C34A38" w:rsidRDefault="000F0CC0" w:rsidP="000F0CC0">
            <w:pPr>
              <w:pStyle w:val="ENoteTableText"/>
              <w:tabs>
                <w:tab w:val="center" w:leader="dot" w:pos="2268"/>
              </w:tabs>
            </w:pPr>
            <w:r w:rsidRPr="00C34A38">
              <w:t>Schedule 5</w:t>
            </w:r>
            <w:r w:rsidRPr="00C34A38">
              <w:tab/>
            </w:r>
          </w:p>
        </w:tc>
        <w:tc>
          <w:tcPr>
            <w:tcW w:w="4717" w:type="dxa"/>
            <w:tcBorders>
              <w:bottom w:val="single" w:sz="12" w:space="0" w:color="auto"/>
            </w:tcBorders>
            <w:shd w:val="clear" w:color="auto" w:fill="auto"/>
          </w:tcPr>
          <w:p w14:paraId="2EA9697C" w14:textId="77777777" w:rsidR="000F0CC0" w:rsidRPr="00C34A38" w:rsidRDefault="000F0CC0" w:rsidP="000F0CC0">
            <w:pPr>
              <w:pStyle w:val="ENoteTableText"/>
            </w:pPr>
            <w:r w:rsidRPr="00C34A38">
              <w:t>ad No 156, 2015</w:t>
            </w:r>
          </w:p>
        </w:tc>
      </w:tr>
    </w:tbl>
    <w:p w14:paraId="2C22E0E3" w14:textId="77777777" w:rsidR="00C67755" w:rsidRPr="00C34A38" w:rsidRDefault="00C67755" w:rsidP="00C67755">
      <w:pPr>
        <w:pStyle w:val="Tabletext"/>
      </w:pPr>
    </w:p>
    <w:p w14:paraId="511A4246" w14:textId="77777777" w:rsidR="00C67755" w:rsidRPr="00C34A38" w:rsidRDefault="00C67755" w:rsidP="00C67755">
      <w:pPr>
        <w:pStyle w:val="ENotesHeading2"/>
        <w:pageBreakBefore/>
        <w:outlineLvl w:val="9"/>
      </w:pPr>
      <w:bookmarkStart w:id="810" w:name="_Toc139128254"/>
      <w:r w:rsidRPr="00C34A38">
        <w:lastRenderedPageBreak/>
        <w:t>Endnote 5—Editorial changes</w:t>
      </w:r>
      <w:bookmarkEnd w:id="810"/>
    </w:p>
    <w:p w14:paraId="776D6127" w14:textId="77777777" w:rsidR="00C67755" w:rsidRPr="00C34A38" w:rsidRDefault="00C67755" w:rsidP="00C67755">
      <w:pPr>
        <w:spacing w:after="240"/>
      </w:pPr>
      <w:r w:rsidRPr="00C34A38">
        <w:t xml:space="preserve">In preparing this compilation for registration, the following kinds of editorial change(s) were made under the </w:t>
      </w:r>
      <w:r w:rsidRPr="00C34A38">
        <w:rPr>
          <w:i/>
        </w:rPr>
        <w:t>Legislation Act 2003</w:t>
      </w:r>
      <w:r w:rsidRPr="00C34A38">
        <w:t>.</w:t>
      </w:r>
    </w:p>
    <w:p w14:paraId="3A34FA52" w14:textId="487C2AFA" w:rsidR="00C67755" w:rsidRPr="00C34A38" w:rsidRDefault="004D57DD" w:rsidP="00C67755">
      <w:pPr>
        <w:spacing w:after="240"/>
        <w:rPr>
          <w:b/>
          <w:sz w:val="24"/>
          <w:szCs w:val="24"/>
        </w:rPr>
      </w:pPr>
      <w:r>
        <w:rPr>
          <w:b/>
          <w:sz w:val="24"/>
          <w:szCs w:val="24"/>
        </w:rPr>
        <w:t>Paragraph 7</w:t>
      </w:r>
      <w:r w:rsidR="00C67755" w:rsidRPr="00C34A38">
        <w:rPr>
          <w:b/>
          <w:sz w:val="24"/>
          <w:szCs w:val="24"/>
        </w:rPr>
        <w:t>8(3)(b)</w:t>
      </w:r>
    </w:p>
    <w:p w14:paraId="1D73FE06" w14:textId="77777777" w:rsidR="00C67755" w:rsidRPr="00C34A38" w:rsidRDefault="00C67755" w:rsidP="00C67755">
      <w:pPr>
        <w:spacing w:after="240"/>
        <w:rPr>
          <w:b/>
        </w:rPr>
      </w:pPr>
      <w:r w:rsidRPr="00C34A38">
        <w:rPr>
          <w:b/>
        </w:rPr>
        <w:t>Kind of editorial change</w:t>
      </w:r>
    </w:p>
    <w:p w14:paraId="05E4E4AE" w14:textId="77777777" w:rsidR="00C67755" w:rsidRPr="00C34A38" w:rsidRDefault="00C67755" w:rsidP="00C67755">
      <w:pPr>
        <w:spacing w:after="240"/>
      </w:pPr>
      <w:r w:rsidRPr="00C34A38">
        <w:t>Give effect to the misdescribed amendment as intended</w:t>
      </w:r>
    </w:p>
    <w:p w14:paraId="3925990A" w14:textId="77777777" w:rsidR="00C67755" w:rsidRPr="00C34A38" w:rsidRDefault="00C67755" w:rsidP="00C67755">
      <w:pPr>
        <w:spacing w:after="240"/>
        <w:rPr>
          <w:b/>
        </w:rPr>
      </w:pPr>
      <w:r w:rsidRPr="00C34A38">
        <w:rPr>
          <w:b/>
        </w:rPr>
        <w:t>Details of editorial change</w:t>
      </w:r>
    </w:p>
    <w:p w14:paraId="726CE674" w14:textId="604F4556" w:rsidR="00C67755" w:rsidRPr="00C34A38" w:rsidRDefault="004D57DD" w:rsidP="00C67755">
      <w:pPr>
        <w:spacing w:after="240"/>
      </w:pPr>
      <w:r>
        <w:t>Schedule 2</w:t>
      </w:r>
      <w:r w:rsidR="00C67755" w:rsidRPr="00C34A38">
        <w:t xml:space="preserve"> </w:t>
      </w:r>
      <w:r>
        <w:t>item 7</w:t>
      </w:r>
      <w:r w:rsidR="00C67755" w:rsidRPr="00C34A38">
        <w:t xml:space="preserve">0 of the </w:t>
      </w:r>
      <w:r w:rsidR="00C67755" w:rsidRPr="00C34A38">
        <w:rPr>
          <w:i/>
        </w:rPr>
        <w:t>Fair Work Legislation Amendment (Protecting Worker Entitlements) Act 2023</w:t>
      </w:r>
      <w:r w:rsidR="00C67755" w:rsidRPr="00C34A38">
        <w:t xml:space="preserve"> provides as follows:</w:t>
      </w:r>
    </w:p>
    <w:p w14:paraId="56D1D777" w14:textId="77777777" w:rsidR="00C67755" w:rsidRPr="00C34A38" w:rsidRDefault="00C67755" w:rsidP="00C67755">
      <w:pPr>
        <w:pStyle w:val="ItemHead"/>
      </w:pPr>
      <w:r w:rsidRPr="00C34A38">
        <w:t>70  Subsection 78(3)(b)</w:t>
      </w:r>
    </w:p>
    <w:p w14:paraId="4B43DCA7" w14:textId="77777777" w:rsidR="00C67755" w:rsidRPr="00C34A38" w:rsidRDefault="00C67755" w:rsidP="00C67755">
      <w:pPr>
        <w:pStyle w:val="Item"/>
      </w:pPr>
      <w:r w:rsidRPr="00C34A38">
        <w:t>Omit “a female employee”, substitute “an employee”.</w:t>
      </w:r>
    </w:p>
    <w:p w14:paraId="0574C624" w14:textId="4988617C" w:rsidR="00C67755" w:rsidRPr="00C34A38" w:rsidRDefault="00C67755" w:rsidP="00FB6642">
      <w:pPr>
        <w:spacing w:before="240" w:after="240"/>
      </w:pPr>
      <w:r w:rsidRPr="00C34A38">
        <w:t>Th</w:t>
      </w:r>
      <w:r w:rsidR="00C43657">
        <w:t>is</w:t>
      </w:r>
      <w:r w:rsidR="00125A81" w:rsidRPr="00C34A38">
        <w:t xml:space="preserve"> </w:t>
      </w:r>
      <w:r w:rsidR="00D13F8A" w:rsidRPr="00C34A38">
        <w:t>item</w:t>
      </w:r>
      <w:r w:rsidRPr="00C34A38">
        <w:t xml:space="preserve"> refers to </w:t>
      </w:r>
      <w:r w:rsidR="00125A81" w:rsidRPr="00C34A38">
        <w:t>“</w:t>
      </w:r>
      <w:r w:rsidR="00125A81" w:rsidRPr="00C34A38">
        <w:rPr>
          <w:b/>
        </w:rPr>
        <w:t>S</w:t>
      </w:r>
      <w:r w:rsidRPr="00C34A38">
        <w:rPr>
          <w:b/>
        </w:rPr>
        <w:t>ubsection</w:t>
      </w:r>
      <w:r w:rsidR="00125A81" w:rsidRPr="00C34A38">
        <w:t>”</w:t>
      </w:r>
      <w:r w:rsidRPr="00C34A38">
        <w:t xml:space="preserve"> rather than </w:t>
      </w:r>
      <w:r w:rsidR="00125A81" w:rsidRPr="00C34A38">
        <w:t>“</w:t>
      </w:r>
      <w:r w:rsidR="00125A81" w:rsidRPr="00C34A38">
        <w:rPr>
          <w:b/>
        </w:rPr>
        <w:t>P</w:t>
      </w:r>
      <w:r w:rsidRPr="00C34A38">
        <w:rPr>
          <w:b/>
        </w:rPr>
        <w:t>aragraph</w:t>
      </w:r>
      <w:r w:rsidR="00125A81" w:rsidRPr="00C34A38">
        <w:t>”</w:t>
      </w:r>
      <w:r w:rsidRPr="00C34A38">
        <w:t>.</w:t>
      </w:r>
    </w:p>
    <w:p w14:paraId="6BE213E4" w14:textId="61B51702" w:rsidR="00C67755" w:rsidRPr="00C34A38" w:rsidRDefault="00C67755" w:rsidP="00D13F8A">
      <w:pPr>
        <w:spacing w:before="120"/>
      </w:pPr>
      <w:r w:rsidRPr="00C34A38">
        <w:t>This compilation was editorially changed to omit “a female employee”</w:t>
      </w:r>
      <w:r w:rsidR="00FB6642" w:rsidRPr="00C34A38">
        <w:t xml:space="preserve"> and</w:t>
      </w:r>
      <w:r w:rsidRPr="00C34A38">
        <w:t xml:space="preserve"> substitute “an employee” in </w:t>
      </w:r>
      <w:r w:rsidR="004D57DD">
        <w:t>paragraph 7</w:t>
      </w:r>
      <w:r w:rsidRPr="00C34A38">
        <w:t>8(3)(b) to give effect to the misdescribed amend</w:t>
      </w:r>
      <w:r w:rsidR="00FB6642" w:rsidRPr="00C34A38">
        <w:t>ment</w:t>
      </w:r>
      <w:r w:rsidRPr="00C34A38">
        <w:t xml:space="preserve"> as intended.</w:t>
      </w:r>
    </w:p>
    <w:p w14:paraId="5B21F03D" w14:textId="77777777" w:rsidR="00D02DE5" w:rsidRPr="00C34A38" w:rsidRDefault="00D02DE5" w:rsidP="00D64347">
      <w:pPr>
        <w:sectPr w:rsidR="00D02DE5" w:rsidRPr="00C34A38" w:rsidSect="00E11C25">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400A28E8" w14:textId="77777777" w:rsidR="00BE1994" w:rsidRPr="00C34A38" w:rsidRDefault="00BE1994" w:rsidP="00C67755"/>
    <w:sectPr w:rsidR="00BE1994" w:rsidRPr="00C34A38" w:rsidSect="00E11C25">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4BC3" w14:textId="77777777" w:rsidR="00796A33" w:rsidRPr="00DA6399" w:rsidRDefault="00796A33">
      <w:pPr>
        <w:spacing w:line="240" w:lineRule="auto"/>
        <w:rPr>
          <w:sz w:val="16"/>
        </w:rPr>
      </w:pPr>
      <w:r>
        <w:separator/>
      </w:r>
    </w:p>
  </w:endnote>
  <w:endnote w:type="continuationSeparator" w:id="0">
    <w:p w14:paraId="20586BDD" w14:textId="77777777" w:rsidR="00796A33" w:rsidRPr="00DA6399" w:rsidRDefault="00796A3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E89F" w14:textId="77777777" w:rsidR="00796A33" w:rsidRDefault="00796A3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907E"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008BB119" w14:textId="77777777" w:rsidTr="005D3C0B">
      <w:tc>
        <w:tcPr>
          <w:tcW w:w="1247" w:type="dxa"/>
        </w:tcPr>
        <w:p w14:paraId="7FE006F7" w14:textId="77777777" w:rsidR="00796A33" w:rsidRPr="007B3B51" w:rsidRDefault="00796A33" w:rsidP="005D3C0B">
          <w:pPr>
            <w:rPr>
              <w:i/>
              <w:sz w:val="16"/>
              <w:szCs w:val="16"/>
            </w:rPr>
          </w:pPr>
        </w:p>
      </w:tc>
      <w:tc>
        <w:tcPr>
          <w:tcW w:w="5387" w:type="dxa"/>
          <w:gridSpan w:val="3"/>
        </w:tcPr>
        <w:p w14:paraId="50781FB9" w14:textId="7EA18CBB"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2B65EEEC" w14:textId="77777777" w:rsidR="00796A33" w:rsidRPr="007B3B51" w:rsidRDefault="00796A33"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385</w:t>
          </w:r>
          <w:r w:rsidRPr="007B3B51">
            <w:rPr>
              <w:i/>
              <w:sz w:val="16"/>
              <w:szCs w:val="16"/>
            </w:rPr>
            <w:fldChar w:fldCharType="end"/>
          </w:r>
        </w:p>
      </w:tc>
    </w:tr>
    <w:tr w:rsidR="00796A33" w:rsidRPr="00130F37" w14:paraId="4253EF34" w14:textId="77777777" w:rsidTr="005D3C0B">
      <w:tc>
        <w:tcPr>
          <w:tcW w:w="2190" w:type="dxa"/>
          <w:gridSpan w:val="2"/>
        </w:tcPr>
        <w:p w14:paraId="0A15CC00" w14:textId="7513C263" w:rsidR="00796A33" w:rsidRPr="00130F37" w:rsidRDefault="00796A33"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3931">
            <w:rPr>
              <w:sz w:val="16"/>
              <w:szCs w:val="16"/>
            </w:rPr>
            <w:t>51</w:t>
          </w:r>
          <w:r w:rsidRPr="00130F37">
            <w:rPr>
              <w:sz w:val="16"/>
              <w:szCs w:val="16"/>
            </w:rPr>
            <w:fldChar w:fldCharType="end"/>
          </w:r>
        </w:p>
      </w:tc>
      <w:tc>
        <w:tcPr>
          <w:tcW w:w="2920" w:type="dxa"/>
        </w:tcPr>
        <w:p w14:paraId="013FCD29" w14:textId="245375B7" w:rsidR="00796A33" w:rsidRPr="00130F37" w:rsidRDefault="00796A33"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3931">
            <w:rPr>
              <w:sz w:val="16"/>
              <w:szCs w:val="16"/>
            </w:rPr>
            <w:t>01/07/2023</w:t>
          </w:r>
          <w:r w:rsidRPr="00130F37">
            <w:rPr>
              <w:sz w:val="16"/>
              <w:szCs w:val="16"/>
            </w:rPr>
            <w:fldChar w:fldCharType="end"/>
          </w:r>
        </w:p>
      </w:tc>
      <w:tc>
        <w:tcPr>
          <w:tcW w:w="2193" w:type="dxa"/>
          <w:gridSpan w:val="2"/>
        </w:tcPr>
        <w:p w14:paraId="07AE3C82" w14:textId="3DC2F2A5" w:rsidR="00796A33" w:rsidRPr="00130F37" w:rsidRDefault="00796A33"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3931">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3931">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3931">
            <w:rPr>
              <w:noProof/>
              <w:sz w:val="16"/>
              <w:szCs w:val="16"/>
            </w:rPr>
            <w:t>01/07/2023</w:t>
          </w:r>
          <w:r w:rsidRPr="00130F37">
            <w:rPr>
              <w:sz w:val="16"/>
              <w:szCs w:val="16"/>
            </w:rPr>
            <w:fldChar w:fldCharType="end"/>
          </w:r>
        </w:p>
      </w:tc>
    </w:tr>
  </w:tbl>
  <w:p w14:paraId="290C6C6B" w14:textId="77777777" w:rsidR="00796A33" w:rsidRPr="005D3C0B" w:rsidRDefault="00796A33" w:rsidP="005D3C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42A6" w14:textId="77777777" w:rsidR="00796A33" w:rsidRDefault="00796A33">
    <w:pPr>
      <w:pBdr>
        <w:top w:val="single" w:sz="6" w:space="1" w:color="auto"/>
      </w:pBdr>
      <w:rPr>
        <w:sz w:val="18"/>
      </w:rPr>
    </w:pPr>
  </w:p>
  <w:p w14:paraId="2D9CAA41" w14:textId="03D61969" w:rsidR="00796A33" w:rsidRDefault="00796A33">
    <w:pPr>
      <w:jc w:val="right"/>
      <w:rPr>
        <w:i/>
        <w:sz w:val="18"/>
      </w:rPr>
    </w:pPr>
    <w:r>
      <w:rPr>
        <w:i/>
        <w:sz w:val="18"/>
      </w:rPr>
      <w:fldChar w:fldCharType="begin"/>
    </w:r>
    <w:r>
      <w:rPr>
        <w:i/>
        <w:sz w:val="18"/>
      </w:rPr>
      <w:instrText xml:space="preserve"> STYLEREF ShortT </w:instrText>
    </w:r>
    <w:r>
      <w:rPr>
        <w:i/>
        <w:sz w:val="18"/>
      </w:rPr>
      <w:fldChar w:fldCharType="separate"/>
    </w:r>
    <w:r w:rsidR="001A3931">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399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AC39"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661E3156" w14:textId="77777777" w:rsidTr="005D3C0B">
      <w:tc>
        <w:tcPr>
          <w:tcW w:w="1247" w:type="dxa"/>
        </w:tcPr>
        <w:p w14:paraId="0A8CD5D6" w14:textId="77777777" w:rsidR="00796A33" w:rsidRPr="007B3B51" w:rsidRDefault="00796A33"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444</w:t>
          </w:r>
          <w:r w:rsidRPr="007B3B51">
            <w:rPr>
              <w:i/>
              <w:sz w:val="16"/>
              <w:szCs w:val="16"/>
            </w:rPr>
            <w:fldChar w:fldCharType="end"/>
          </w:r>
        </w:p>
      </w:tc>
      <w:tc>
        <w:tcPr>
          <w:tcW w:w="5387" w:type="dxa"/>
          <w:gridSpan w:val="3"/>
        </w:tcPr>
        <w:p w14:paraId="57F41F06" w14:textId="17499865"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4B57106E" w14:textId="77777777" w:rsidR="00796A33" w:rsidRPr="007B3B51" w:rsidRDefault="00796A33" w:rsidP="005D3C0B">
          <w:pPr>
            <w:jc w:val="right"/>
            <w:rPr>
              <w:sz w:val="16"/>
              <w:szCs w:val="16"/>
            </w:rPr>
          </w:pPr>
        </w:p>
      </w:tc>
    </w:tr>
    <w:tr w:rsidR="00796A33" w:rsidRPr="0055472E" w14:paraId="750834E2" w14:textId="77777777" w:rsidTr="005D3C0B">
      <w:tc>
        <w:tcPr>
          <w:tcW w:w="2190" w:type="dxa"/>
          <w:gridSpan w:val="2"/>
        </w:tcPr>
        <w:p w14:paraId="2F57A73B" w14:textId="3D2EA1E9" w:rsidR="00796A33" w:rsidRPr="0055472E" w:rsidRDefault="00796A33"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3931">
            <w:rPr>
              <w:sz w:val="16"/>
              <w:szCs w:val="16"/>
            </w:rPr>
            <w:t>51</w:t>
          </w:r>
          <w:r w:rsidRPr="0055472E">
            <w:rPr>
              <w:sz w:val="16"/>
              <w:szCs w:val="16"/>
            </w:rPr>
            <w:fldChar w:fldCharType="end"/>
          </w:r>
        </w:p>
      </w:tc>
      <w:tc>
        <w:tcPr>
          <w:tcW w:w="2920" w:type="dxa"/>
        </w:tcPr>
        <w:p w14:paraId="50B746FE" w14:textId="2B881B70" w:rsidR="00796A33" w:rsidRPr="0055472E" w:rsidRDefault="00796A33"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3931">
            <w:rPr>
              <w:sz w:val="16"/>
              <w:szCs w:val="16"/>
            </w:rPr>
            <w:t>01/07/2023</w:t>
          </w:r>
          <w:r w:rsidRPr="0055472E">
            <w:rPr>
              <w:sz w:val="16"/>
              <w:szCs w:val="16"/>
            </w:rPr>
            <w:fldChar w:fldCharType="end"/>
          </w:r>
        </w:p>
      </w:tc>
      <w:tc>
        <w:tcPr>
          <w:tcW w:w="2193" w:type="dxa"/>
          <w:gridSpan w:val="2"/>
        </w:tcPr>
        <w:p w14:paraId="222B5FD5" w14:textId="38ABDCB9" w:rsidR="00796A33" w:rsidRPr="0055472E" w:rsidRDefault="00796A33"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3931">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3931">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3931">
            <w:rPr>
              <w:noProof/>
              <w:sz w:val="16"/>
              <w:szCs w:val="16"/>
            </w:rPr>
            <w:t>01/07/2023</w:t>
          </w:r>
          <w:r w:rsidRPr="0055472E">
            <w:rPr>
              <w:sz w:val="16"/>
              <w:szCs w:val="16"/>
            </w:rPr>
            <w:fldChar w:fldCharType="end"/>
          </w:r>
        </w:p>
      </w:tc>
    </w:tr>
  </w:tbl>
  <w:p w14:paraId="56E1BF61" w14:textId="77777777" w:rsidR="00796A33" w:rsidRPr="005D3C0B" w:rsidRDefault="00796A33" w:rsidP="005D3C0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9061"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5E6185BA" w14:textId="77777777" w:rsidTr="005D3C0B">
      <w:tc>
        <w:tcPr>
          <w:tcW w:w="1247" w:type="dxa"/>
        </w:tcPr>
        <w:p w14:paraId="360CBF37" w14:textId="77777777" w:rsidR="00796A33" w:rsidRPr="007B3B51" w:rsidRDefault="00796A33" w:rsidP="005D3C0B">
          <w:pPr>
            <w:rPr>
              <w:i/>
              <w:sz w:val="16"/>
              <w:szCs w:val="16"/>
            </w:rPr>
          </w:pPr>
        </w:p>
      </w:tc>
      <w:tc>
        <w:tcPr>
          <w:tcW w:w="5387" w:type="dxa"/>
          <w:gridSpan w:val="3"/>
        </w:tcPr>
        <w:p w14:paraId="22108310" w14:textId="2007CA5A"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6E80CDBC" w14:textId="77777777" w:rsidR="00796A33" w:rsidRPr="007B3B51" w:rsidRDefault="00796A33"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445</w:t>
          </w:r>
          <w:r w:rsidRPr="007B3B51">
            <w:rPr>
              <w:i/>
              <w:sz w:val="16"/>
              <w:szCs w:val="16"/>
            </w:rPr>
            <w:fldChar w:fldCharType="end"/>
          </w:r>
        </w:p>
      </w:tc>
    </w:tr>
    <w:tr w:rsidR="00796A33" w:rsidRPr="00130F37" w14:paraId="708A87F2" w14:textId="77777777" w:rsidTr="005D3C0B">
      <w:tc>
        <w:tcPr>
          <w:tcW w:w="2190" w:type="dxa"/>
          <w:gridSpan w:val="2"/>
        </w:tcPr>
        <w:p w14:paraId="5E542814" w14:textId="02FDE3C3" w:rsidR="00796A33" w:rsidRPr="00130F37" w:rsidRDefault="00796A33"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3931">
            <w:rPr>
              <w:sz w:val="16"/>
              <w:szCs w:val="16"/>
            </w:rPr>
            <w:t>51</w:t>
          </w:r>
          <w:r w:rsidRPr="00130F37">
            <w:rPr>
              <w:sz w:val="16"/>
              <w:szCs w:val="16"/>
            </w:rPr>
            <w:fldChar w:fldCharType="end"/>
          </w:r>
        </w:p>
      </w:tc>
      <w:tc>
        <w:tcPr>
          <w:tcW w:w="2920" w:type="dxa"/>
        </w:tcPr>
        <w:p w14:paraId="5D927C9A" w14:textId="1802825B" w:rsidR="00796A33" w:rsidRPr="00130F37" w:rsidRDefault="00796A33"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3931">
            <w:rPr>
              <w:sz w:val="16"/>
              <w:szCs w:val="16"/>
            </w:rPr>
            <w:t>01/07/2023</w:t>
          </w:r>
          <w:r w:rsidRPr="00130F37">
            <w:rPr>
              <w:sz w:val="16"/>
              <w:szCs w:val="16"/>
            </w:rPr>
            <w:fldChar w:fldCharType="end"/>
          </w:r>
        </w:p>
      </w:tc>
      <w:tc>
        <w:tcPr>
          <w:tcW w:w="2193" w:type="dxa"/>
          <w:gridSpan w:val="2"/>
        </w:tcPr>
        <w:p w14:paraId="57C30B04" w14:textId="49F4EF73" w:rsidR="00796A33" w:rsidRPr="00130F37" w:rsidRDefault="00796A33"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3931">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3931">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3931">
            <w:rPr>
              <w:noProof/>
              <w:sz w:val="16"/>
              <w:szCs w:val="16"/>
            </w:rPr>
            <w:t>01/07/2023</w:t>
          </w:r>
          <w:r w:rsidRPr="00130F37">
            <w:rPr>
              <w:sz w:val="16"/>
              <w:szCs w:val="16"/>
            </w:rPr>
            <w:fldChar w:fldCharType="end"/>
          </w:r>
        </w:p>
      </w:tc>
    </w:tr>
  </w:tbl>
  <w:p w14:paraId="0D8E338C" w14:textId="77777777" w:rsidR="00796A33" w:rsidRPr="005D3C0B" w:rsidRDefault="00796A33" w:rsidP="005D3C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798A" w14:textId="77777777" w:rsidR="00796A33" w:rsidRPr="007A1328" w:rsidRDefault="00796A33" w:rsidP="00D64347">
    <w:pPr>
      <w:pBdr>
        <w:top w:val="single" w:sz="6" w:space="1" w:color="auto"/>
      </w:pBdr>
      <w:spacing w:before="120"/>
      <w:rPr>
        <w:sz w:val="18"/>
      </w:rPr>
    </w:pPr>
  </w:p>
  <w:p w14:paraId="16115676" w14:textId="2503AF47" w:rsidR="00796A33" w:rsidRPr="007A1328" w:rsidRDefault="00796A33"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3931">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399</w:t>
    </w:r>
    <w:r w:rsidRPr="007A1328">
      <w:rPr>
        <w:i/>
        <w:sz w:val="18"/>
      </w:rPr>
      <w:fldChar w:fldCharType="end"/>
    </w:r>
  </w:p>
  <w:p w14:paraId="322EB09B" w14:textId="77777777" w:rsidR="00796A33" w:rsidRPr="007A1328" w:rsidRDefault="00796A33" w:rsidP="00D64347">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94FA"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7AD17155" w14:textId="77777777" w:rsidTr="005D3C0B">
      <w:tc>
        <w:tcPr>
          <w:tcW w:w="1247" w:type="dxa"/>
        </w:tcPr>
        <w:p w14:paraId="05DD054E" w14:textId="77777777" w:rsidR="00796A33" w:rsidRPr="007B3B51" w:rsidRDefault="00796A33"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399</w:t>
          </w:r>
          <w:r w:rsidRPr="007B3B51">
            <w:rPr>
              <w:i/>
              <w:sz w:val="16"/>
              <w:szCs w:val="16"/>
            </w:rPr>
            <w:fldChar w:fldCharType="end"/>
          </w:r>
        </w:p>
      </w:tc>
      <w:tc>
        <w:tcPr>
          <w:tcW w:w="5387" w:type="dxa"/>
          <w:gridSpan w:val="3"/>
        </w:tcPr>
        <w:p w14:paraId="0B212395" w14:textId="300A4E38"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931">
            <w:rPr>
              <w:i/>
              <w:noProof/>
              <w:sz w:val="16"/>
              <w:szCs w:val="16"/>
            </w:rPr>
            <w:t>Fair Work Act 2009</w:t>
          </w:r>
          <w:r w:rsidRPr="007B3B51">
            <w:rPr>
              <w:i/>
              <w:sz w:val="16"/>
              <w:szCs w:val="16"/>
            </w:rPr>
            <w:fldChar w:fldCharType="end"/>
          </w:r>
        </w:p>
      </w:tc>
      <w:tc>
        <w:tcPr>
          <w:tcW w:w="669" w:type="dxa"/>
        </w:tcPr>
        <w:p w14:paraId="115EBEFC" w14:textId="77777777" w:rsidR="00796A33" w:rsidRPr="007B3B51" w:rsidRDefault="00796A33" w:rsidP="005D3C0B">
          <w:pPr>
            <w:jc w:val="right"/>
            <w:rPr>
              <w:sz w:val="16"/>
              <w:szCs w:val="16"/>
            </w:rPr>
          </w:pPr>
        </w:p>
      </w:tc>
    </w:tr>
    <w:tr w:rsidR="00796A33" w:rsidRPr="0055472E" w14:paraId="34F260D1" w14:textId="77777777" w:rsidTr="005D3C0B">
      <w:tc>
        <w:tcPr>
          <w:tcW w:w="2190" w:type="dxa"/>
          <w:gridSpan w:val="2"/>
        </w:tcPr>
        <w:p w14:paraId="4FF5B507" w14:textId="1D3CB14D" w:rsidR="00796A33" w:rsidRPr="0055472E" w:rsidRDefault="00796A33"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3931">
            <w:rPr>
              <w:sz w:val="16"/>
              <w:szCs w:val="16"/>
            </w:rPr>
            <w:t>51</w:t>
          </w:r>
          <w:r w:rsidRPr="0055472E">
            <w:rPr>
              <w:sz w:val="16"/>
              <w:szCs w:val="16"/>
            </w:rPr>
            <w:fldChar w:fldCharType="end"/>
          </w:r>
        </w:p>
      </w:tc>
      <w:tc>
        <w:tcPr>
          <w:tcW w:w="2920" w:type="dxa"/>
        </w:tcPr>
        <w:p w14:paraId="202E9DCB" w14:textId="711AB7DC" w:rsidR="00796A33" w:rsidRPr="0055472E" w:rsidRDefault="00796A33"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3931">
            <w:rPr>
              <w:sz w:val="16"/>
              <w:szCs w:val="16"/>
            </w:rPr>
            <w:t>01/07/2023</w:t>
          </w:r>
          <w:r w:rsidRPr="0055472E">
            <w:rPr>
              <w:sz w:val="16"/>
              <w:szCs w:val="16"/>
            </w:rPr>
            <w:fldChar w:fldCharType="end"/>
          </w:r>
        </w:p>
      </w:tc>
      <w:tc>
        <w:tcPr>
          <w:tcW w:w="2193" w:type="dxa"/>
          <w:gridSpan w:val="2"/>
        </w:tcPr>
        <w:p w14:paraId="37683CD4" w14:textId="428D7CEB" w:rsidR="00796A33" w:rsidRPr="0055472E" w:rsidRDefault="00796A33"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3931">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3931">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3931">
            <w:rPr>
              <w:noProof/>
              <w:sz w:val="16"/>
              <w:szCs w:val="16"/>
            </w:rPr>
            <w:t>01/07/2023</w:t>
          </w:r>
          <w:r w:rsidRPr="0055472E">
            <w:rPr>
              <w:sz w:val="16"/>
              <w:szCs w:val="16"/>
            </w:rPr>
            <w:fldChar w:fldCharType="end"/>
          </w:r>
        </w:p>
      </w:tc>
    </w:tr>
  </w:tbl>
  <w:p w14:paraId="5178F68F" w14:textId="77777777" w:rsidR="00796A33" w:rsidRPr="005D3C0B" w:rsidRDefault="00796A33" w:rsidP="005D3C0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6EB5"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371802AD" w14:textId="77777777" w:rsidTr="005D3C0B">
      <w:tc>
        <w:tcPr>
          <w:tcW w:w="1247" w:type="dxa"/>
        </w:tcPr>
        <w:p w14:paraId="3BEAED0C" w14:textId="77777777" w:rsidR="00796A33" w:rsidRPr="007B3B51" w:rsidRDefault="00796A33" w:rsidP="005D3C0B">
          <w:pPr>
            <w:rPr>
              <w:i/>
              <w:sz w:val="16"/>
              <w:szCs w:val="16"/>
            </w:rPr>
          </w:pPr>
        </w:p>
      </w:tc>
      <w:tc>
        <w:tcPr>
          <w:tcW w:w="5387" w:type="dxa"/>
          <w:gridSpan w:val="3"/>
        </w:tcPr>
        <w:p w14:paraId="3E94B04A" w14:textId="5540CE7B"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931">
            <w:rPr>
              <w:i/>
              <w:noProof/>
              <w:sz w:val="16"/>
              <w:szCs w:val="16"/>
            </w:rPr>
            <w:t>Fair Work Act 2009</w:t>
          </w:r>
          <w:r w:rsidRPr="007B3B51">
            <w:rPr>
              <w:i/>
              <w:sz w:val="16"/>
              <w:szCs w:val="16"/>
            </w:rPr>
            <w:fldChar w:fldCharType="end"/>
          </w:r>
        </w:p>
      </w:tc>
      <w:tc>
        <w:tcPr>
          <w:tcW w:w="669" w:type="dxa"/>
        </w:tcPr>
        <w:p w14:paraId="693BD2EF" w14:textId="77777777" w:rsidR="00796A33" w:rsidRPr="007B3B51" w:rsidRDefault="00796A33"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399</w:t>
          </w:r>
          <w:r w:rsidRPr="007B3B51">
            <w:rPr>
              <w:i/>
              <w:sz w:val="16"/>
              <w:szCs w:val="16"/>
            </w:rPr>
            <w:fldChar w:fldCharType="end"/>
          </w:r>
        </w:p>
      </w:tc>
    </w:tr>
    <w:tr w:rsidR="00796A33" w:rsidRPr="00130F37" w14:paraId="7010C57D" w14:textId="77777777" w:rsidTr="005D3C0B">
      <w:tc>
        <w:tcPr>
          <w:tcW w:w="2190" w:type="dxa"/>
          <w:gridSpan w:val="2"/>
        </w:tcPr>
        <w:p w14:paraId="2F2B773F" w14:textId="167BB174" w:rsidR="00796A33" w:rsidRPr="00130F37" w:rsidRDefault="00796A33"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3931">
            <w:rPr>
              <w:sz w:val="16"/>
              <w:szCs w:val="16"/>
            </w:rPr>
            <w:t>51</w:t>
          </w:r>
          <w:r w:rsidRPr="00130F37">
            <w:rPr>
              <w:sz w:val="16"/>
              <w:szCs w:val="16"/>
            </w:rPr>
            <w:fldChar w:fldCharType="end"/>
          </w:r>
        </w:p>
      </w:tc>
      <w:tc>
        <w:tcPr>
          <w:tcW w:w="2920" w:type="dxa"/>
        </w:tcPr>
        <w:p w14:paraId="318A81E8" w14:textId="163A0CDA" w:rsidR="00796A33" w:rsidRPr="00130F37" w:rsidRDefault="00796A33"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3931">
            <w:rPr>
              <w:sz w:val="16"/>
              <w:szCs w:val="16"/>
            </w:rPr>
            <w:t>01/07/2023</w:t>
          </w:r>
          <w:r w:rsidRPr="00130F37">
            <w:rPr>
              <w:sz w:val="16"/>
              <w:szCs w:val="16"/>
            </w:rPr>
            <w:fldChar w:fldCharType="end"/>
          </w:r>
        </w:p>
      </w:tc>
      <w:tc>
        <w:tcPr>
          <w:tcW w:w="2193" w:type="dxa"/>
          <w:gridSpan w:val="2"/>
        </w:tcPr>
        <w:p w14:paraId="29A668D7" w14:textId="2EB6A9AD" w:rsidR="00796A33" w:rsidRPr="00130F37" w:rsidRDefault="00796A33"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3931">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3931">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3931">
            <w:rPr>
              <w:noProof/>
              <w:sz w:val="16"/>
              <w:szCs w:val="16"/>
            </w:rPr>
            <w:t>01/07/2023</w:t>
          </w:r>
          <w:r w:rsidRPr="00130F37">
            <w:rPr>
              <w:sz w:val="16"/>
              <w:szCs w:val="16"/>
            </w:rPr>
            <w:fldChar w:fldCharType="end"/>
          </w:r>
        </w:p>
      </w:tc>
    </w:tr>
  </w:tbl>
  <w:p w14:paraId="4E752DE4" w14:textId="77777777" w:rsidR="00796A33" w:rsidRPr="005D3C0B" w:rsidRDefault="00796A33" w:rsidP="005D3C0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E5D8" w14:textId="77777777" w:rsidR="00796A33" w:rsidRPr="007A1328" w:rsidRDefault="00796A33" w:rsidP="00A139AC">
    <w:pPr>
      <w:pBdr>
        <w:top w:val="single" w:sz="6" w:space="1" w:color="auto"/>
      </w:pBdr>
      <w:spacing w:before="120"/>
      <w:rPr>
        <w:sz w:val="18"/>
      </w:rPr>
    </w:pPr>
  </w:p>
  <w:p w14:paraId="29C7596D" w14:textId="1E17829D" w:rsidR="00796A33" w:rsidRPr="007A1328" w:rsidRDefault="00796A33"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3931">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A393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399</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537A" w14:textId="77777777" w:rsidR="00796A33" w:rsidRDefault="00796A33" w:rsidP="0012116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1ACD" w14:textId="77777777" w:rsidR="00796A33" w:rsidRPr="00ED79B6" w:rsidRDefault="00796A33" w:rsidP="001211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33EC"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24B74131" w14:textId="77777777" w:rsidTr="005D3C0B">
      <w:tc>
        <w:tcPr>
          <w:tcW w:w="1247" w:type="dxa"/>
        </w:tcPr>
        <w:p w14:paraId="523CBA60" w14:textId="77777777" w:rsidR="00796A33" w:rsidRPr="007B3B51" w:rsidRDefault="00796A33"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w:t>
          </w:r>
          <w:r w:rsidRPr="007B3B51">
            <w:rPr>
              <w:i/>
              <w:sz w:val="16"/>
              <w:szCs w:val="16"/>
            </w:rPr>
            <w:fldChar w:fldCharType="end"/>
          </w:r>
        </w:p>
      </w:tc>
      <w:tc>
        <w:tcPr>
          <w:tcW w:w="5387" w:type="dxa"/>
          <w:gridSpan w:val="3"/>
        </w:tcPr>
        <w:p w14:paraId="7EC6E650" w14:textId="31AB19C8"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2F7E8B6A" w14:textId="77777777" w:rsidR="00796A33" w:rsidRPr="007B3B51" w:rsidRDefault="00796A33" w:rsidP="005D3C0B">
          <w:pPr>
            <w:jc w:val="right"/>
            <w:rPr>
              <w:sz w:val="16"/>
              <w:szCs w:val="16"/>
            </w:rPr>
          </w:pPr>
        </w:p>
      </w:tc>
    </w:tr>
    <w:tr w:rsidR="00796A33" w:rsidRPr="0055472E" w14:paraId="476E3024" w14:textId="77777777" w:rsidTr="005D3C0B">
      <w:tc>
        <w:tcPr>
          <w:tcW w:w="2190" w:type="dxa"/>
          <w:gridSpan w:val="2"/>
        </w:tcPr>
        <w:p w14:paraId="254CCCEB" w14:textId="14051C7E" w:rsidR="00796A33" w:rsidRPr="0055472E" w:rsidRDefault="00796A33"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3931">
            <w:rPr>
              <w:sz w:val="16"/>
              <w:szCs w:val="16"/>
            </w:rPr>
            <w:t>51</w:t>
          </w:r>
          <w:r w:rsidRPr="0055472E">
            <w:rPr>
              <w:sz w:val="16"/>
              <w:szCs w:val="16"/>
            </w:rPr>
            <w:fldChar w:fldCharType="end"/>
          </w:r>
        </w:p>
      </w:tc>
      <w:tc>
        <w:tcPr>
          <w:tcW w:w="2920" w:type="dxa"/>
        </w:tcPr>
        <w:p w14:paraId="0E5E1E3A" w14:textId="3E766B82" w:rsidR="00796A33" w:rsidRPr="0055472E" w:rsidRDefault="00796A33"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3931">
            <w:rPr>
              <w:sz w:val="16"/>
              <w:szCs w:val="16"/>
            </w:rPr>
            <w:t>01/07/2023</w:t>
          </w:r>
          <w:r w:rsidRPr="0055472E">
            <w:rPr>
              <w:sz w:val="16"/>
              <w:szCs w:val="16"/>
            </w:rPr>
            <w:fldChar w:fldCharType="end"/>
          </w:r>
        </w:p>
      </w:tc>
      <w:tc>
        <w:tcPr>
          <w:tcW w:w="2193" w:type="dxa"/>
          <w:gridSpan w:val="2"/>
        </w:tcPr>
        <w:p w14:paraId="4BBA5C27" w14:textId="37393DC9" w:rsidR="00796A33" w:rsidRPr="0055472E" w:rsidRDefault="00796A33"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3931">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3931">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3931">
            <w:rPr>
              <w:noProof/>
              <w:sz w:val="16"/>
              <w:szCs w:val="16"/>
            </w:rPr>
            <w:t>01/07/2023</w:t>
          </w:r>
          <w:r w:rsidRPr="0055472E">
            <w:rPr>
              <w:sz w:val="16"/>
              <w:szCs w:val="16"/>
            </w:rPr>
            <w:fldChar w:fldCharType="end"/>
          </w:r>
        </w:p>
      </w:tc>
    </w:tr>
  </w:tbl>
  <w:p w14:paraId="6939A519" w14:textId="77777777" w:rsidR="00796A33" w:rsidRPr="005D3C0B" w:rsidRDefault="00796A33" w:rsidP="005D3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32B6"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790CB8F5" w14:textId="77777777" w:rsidTr="005D3C0B">
      <w:tc>
        <w:tcPr>
          <w:tcW w:w="1247" w:type="dxa"/>
        </w:tcPr>
        <w:p w14:paraId="749933A0" w14:textId="77777777" w:rsidR="00796A33" w:rsidRPr="007B3B51" w:rsidRDefault="00796A33" w:rsidP="005D3C0B">
          <w:pPr>
            <w:rPr>
              <w:i/>
              <w:sz w:val="16"/>
              <w:szCs w:val="16"/>
            </w:rPr>
          </w:pPr>
        </w:p>
      </w:tc>
      <w:tc>
        <w:tcPr>
          <w:tcW w:w="5387" w:type="dxa"/>
          <w:gridSpan w:val="3"/>
        </w:tcPr>
        <w:p w14:paraId="345E7437" w14:textId="49D16566"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269D3BD2" w14:textId="77777777" w:rsidR="00796A33" w:rsidRPr="007B3B51" w:rsidRDefault="00796A33"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96A33" w:rsidRPr="00130F37" w14:paraId="7DDFD82D" w14:textId="77777777" w:rsidTr="005D3C0B">
      <w:tc>
        <w:tcPr>
          <w:tcW w:w="2190" w:type="dxa"/>
          <w:gridSpan w:val="2"/>
        </w:tcPr>
        <w:p w14:paraId="78208EC1" w14:textId="70C9EA3E" w:rsidR="00796A33" w:rsidRPr="00130F37" w:rsidRDefault="00796A33"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3931">
            <w:rPr>
              <w:sz w:val="16"/>
              <w:szCs w:val="16"/>
            </w:rPr>
            <w:t>51</w:t>
          </w:r>
          <w:r w:rsidRPr="00130F37">
            <w:rPr>
              <w:sz w:val="16"/>
              <w:szCs w:val="16"/>
            </w:rPr>
            <w:fldChar w:fldCharType="end"/>
          </w:r>
        </w:p>
      </w:tc>
      <w:tc>
        <w:tcPr>
          <w:tcW w:w="2920" w:type="dxa"/>
        </w:tcPr>
        <w:p w14:paraId="141176C8" w14:textId="40C4DF5F" w:rsidR="00796A33" w:rsidRPr="00130F37" w:rsidRDefault="00796A33"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3931">
            <w:rPr>
              <w:sz w:val="16"/>
              <w:szCs w:val="16"/>
            </w:rPr>
            <w:t>01/07/2023</w:t>
          </w:r>
          <w:r w:rsidRPr="00130F37">
            <w:rPr>
              <w:sz w:val="16"/>
              <w:szCs w:val="16"/>
            </w:rPr>
            <w:fldChar w:fldCharType="end"/>
          </w:r>
        </w:p>
      </w:tc>
      <w:tc>
        <w:tcPr>
          <w:tcW w:w="2193" w:type="dxa"/>
          <w:gridSpan w:val="2"/>
        </w:tcPr>
        <w:p w14:paraId="7D068316" w14:textId="3BF20390" w:rsidR="00796A33" w:rsidRPr="00130F37" w:rsidRDefault="00796A33"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3931">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3931">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3931">
            <w:rPr>
              <w:noProof/>
              <w:sz w:val="16"/>
              <w:szCs w:val="16"/>
            </w:rPr>
            <w:t>01/07/2023</w:t>
          </w:r>
          <w:r w:rsidRPr="00130F37">
            <w:rPr>
              <w:sz w:val="16"/>
              <w:szCs w:val="16"/>
            </w:rPr>
            <w:fldChar w:fldCharType="end"/>
          </w:r>
        </w:p>
      </w:tc>
    </w:tr>
  </w:tbl>
  <w:p w14:paraId="0F7539DA" w14:textId="77777777" w:rsidR="00796A33" w:rsidRPr="005D3C0B" w:rsidRDefault="00796A33" w:rsidP="005D3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6DB7"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78626E6E" w14:textId="77777777" w:rsidTr="005D3C0B">
      <w:tc>
        <w:tcPr>
          <w:tcW w:w="1247" w:type="dxa"/>
        </w:tcPr>
        <w:p w14:paraId="6EB7E1B7" w14:textId="77777777" w:rsidR="00796A33" w:rsidRPr="007B3B51" w:rsidRDefault="00796A33"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c>
        <w:tcPr>
          <w:tcW w:w="5387" w:type="dxa"/>
          <w:gridSpan w:val="3"/>
        </w:tcPr>
        <w:p w14:paraId="1F5B1A53" w14:textId="689AE9EC"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050DAAE9" w14:textId="77777777" w:rsidR="00796A33" w:rsidRPr="007B3B51" w:rsidRDefault="00796A33" w:rsidP="005D3C0B">
          <w:pPr>
            <w:jc w:val="right"/>
            <w:rPr>
              <w:sz w:val="16"/>
              <w:szCs w:val="16"/>
            </w:rPr>
          </w:pPr>
        </w:p>
      </w:tc>
    </w:tr>
    <w:tr w:rsidR="00796A33" w:rsidRPr="0055472E" w14:paraId="58FB3A3F" w14:textId="77777777" w:rsidTr="005D3C0B">
      <w:tc>
        <w:tcPr>
          <w:tcW w:w="2190" w:type="dxa"/>
          <w:gridSpan w:val="2"/>
        </w:tcPr>
        <w:p w14:paraId="73335E3B" w14:textId="1B4FD184" w:rsidR="00796A33" w:rsidRPr="0055472E" w:rsidRDefault="00796A33"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3931">
            <w:rPr>
              <w:sz w:val="16"/>
              <w:szCs w:val="16"/>
            </w:rPr>
            <w:t>51</w:t>
          </w:r>
          <w:r w:rsidRPr="0055472E">
            <w:rPr>
              <w:sz w:val="16"/>
              <w:szCs w:val="16"/>
            </w:rPr>
            <w:fldChar w:fldCharType="end"/>
          </w:r>
        </w:p>
      </w:tc>
      <w:tc>
        <w:tcPr>
          <w:tcW w:w="2920" w:type="dxa"/>
        </w:tcPr>
        <w:p w14:paraId="14B2E969" w14:textId="16D5D2B3" w:rsidR="00796A33" w:rsidRPr="0055472E" w:rsidRDefault="00796A33"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3931">
            <w:rPr>
              <w:sz w:val="16"/>
              <w:szCs w:val="16"/>
            </w:rPr>
            <w:t>01/07/2023</w:t>
          </w:r>
          <w:r w:rsidRPr="0055472E">
            <w:rPr>
              <w:sz w:val="16"/>
              <w:szCs w:val="16"/>
            </w:rPr>
            <w:fldChar w:fldCharType="end"/>
          </w:r>
        </w:p>
      </w:tc>
      <w:tc>
        <w:tcPr>
          <w:tcW w:w="2193" w:type="dxa"/>
          <w:gridSpan w:val="2"/>
        </w:tcPr>
        <w:p w14:paraId="2EB10AE2" w14:textId="11DDDDCC" w:rsidR="00796A33" w:rsidRPr="0055472E" w:rsidRDefault="00796A33"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3931">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3931">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3931">
            <w:rPr>
              <w:noProof/>
              <w:sz w:val="16"/>
              <w:szCs w:val="16"/>
            </w:rPr>
            <w:t>01/07/2023</w:t>
          </w:r>
          <w:r w:rsidRPr="0055472E">
            <w:rPr>
              <w:sz w:val="16"/>
              <w:szCs w:val="16"/>
            </w:rPr>
            <w:fldChar w:fldCharType="end"/>
          </w:r>
        </w:p>
      </w:tc>
    </w:tr>
  </w:tbl>
  <w:p w14:paraId="38F65AEE" w14:textId="77777777" w:rsidR="00796A33" w:rsidRPr="005D3C0B" w:rsidRDefault="00796A33" w:rsidP="005D3C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BF89"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41E932B4" w14:textId="77777777" w:rsidTr="005D3C0B">
      <w:tc>
        <w:tcPr>
          <w:tcW w:w="1247" w:type="dxa"/>
        </w:tcPr>
        <w:p w14:paraId="4194D65E" w14:textId="77777777" w:rsidR="00796A33" w:rsidRPr="007B3B51" w:rsidRDefault="00796A33" w:rsidP="005D3C0B">
          <w:pPr>
            <w:rPr>
              <w:i/>
              <w:sz w:val="16"/>
              <w:szCs w:val="16"/>
            </w:rPr>
          </w:pPr>
        </w:p>
      </w:tc>
      <w:tc>
        <w:tcPr>
          <w:tcW w:w="5387" w:type="dxa"/>
          <w:gridSpan w:val="3"/>
        </w:tcPr>
        <w:p w14:paraId="05F0A7B3" w14:textId="7E45393B"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7C5E1F71" w14:textId="77777777" w:rsidR="00796A33" w:rsidRPr="007B3B51" w:rsidRDefault="00796A33"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796A33" w:rsidRPr="00130F37" w14:paraId="6E9FD92E" w14:textId="77777777" w:rsidTr="005D3C0B">
      <w:tc>
        <w:tcPr>
          <w:tcW w:w="2190" w:type="dxa"/>
          <w:gridSpan w:val="2"/>
        </w:tcPr>
        <w:p w14:paraId="2A4AF896" w14:textId="3A89E792" w:rsidR="00796A33" w:rsidRPr="00130F37" w:rsidRDefault="00796A33"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3931">
            <w:rPr>
              <w:sz w:val="16"/>
              <w:szCs w:val="16"/>
            </w:rPr>
            <w:t>51</w:t>
          </w:r>
          <w:r w:rsidRPr="00130F37">
            <w:rPr>
              <w:sz w:val="16"/>
              <w:szCs w:val="16"/>
            </w:rPr>
            <w:fldChar w:fldCharType="end"/>
          </w:r>
        </w:p>
      </w:tc>
      <w:tc>
        <w:tcPr>
          <w:tcW w:w="2920" w:type="dxa"/>
        </w:tcPr>
        <w:p w14:paraId="192F5A20" w14:textId="442A5F74" w:rsidR="00796A33" w:rsidRPr="00130F37" w:rsidRDefault="00796A33"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3931">
            <w:rPr>
              <w:sz w:val="16"/>
              <w:szCs w:val="16"/>
            </w:rPr>
            <w:t>01/07/2023</w:t>
          </w:r>
          <w:r w:rsidRPr="00130F37">
            <w:rPr>
              <w:sz w:val="16"/>
              <w:szCs w:val="16"/>
            </w:rPr>
            <w:fldChar w:fldCharType="end"/>
          </w:r>
        </w:p>
      </w:tc>
      <w:tc>
        <w:tcPr>
          <w:tcW w:w="2193" w:type="dxa"/>
          <w:gridSpan w:val="2"/>
        </w:tcPr>
        <w:p w14:paraId="48A149FA" w14:textId="2D6A5AA4" w:rsidR="00796A33" w:rsidRPr="00130F37" w:rsidRDefault="00796A33"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3931">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3931">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3931">
            <w:rPr>
              <w:noProof/>
              <w:sz w:val="16"/>
              <w:szCs w:val="16"/>
            </w:rPr>
            <w:t>01/07/2023</w:t>
          </w:r>
          <w:r w:rsidRPr="00130F37">
            <w:rPr>
              <w:sz w:val="16"/>
              <w:szCs w:val="16"/>
            </w:rPr>
            <w:fldChar w:fldCharType="end"/>
          </w:r>
        </w:p>
      </w:tc>
    </w:tr>
  </w:tbl>
  <w:p w14:paraId="055B9FFE" w14:textId="77777777" w:rsidR="00796A33" w:rsidRPr="005D3C0B" w:rsidRDefault="00796A33" w:rsidP="005D3C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7758" w14:textId="77777777" w:rsidR="00796A33" w:rsidRPr="007A1328" w:rsidRDefault="00796A33" w:rsidP="00D64347">
    <w:pPr>
      <w:pBdr>
        <w:top w:val="single" w:sz="6" w:space="1" w:color="auto"/>
      </w:pBdr>
      <w:spacing w:before="120"/>
      <w:rPr>
        <w:sz w:val="18"/>
      </w:rPr>
    </w:pPr>
  </w:p>
  <w:p w14:paraId="23483440" w14:textId="4B1A5EDD" w:rsidR="00796A33" w:rsidRPr="007A1328" w:rsidRDefault="00796A33"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3931">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A393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399</w:t>
    </w:r>
    <w:r w:rsidRPr="007A1328">
      <w:rPr>
        <w:i/>
        <w:sz w:val="18"/>
      </w:rPr>
      <w:fldChar w:fldCharType="end"/>
    </w:r>
  </w:p>
  <w:p w14:paraId="24094774" w14:textId="77777777" w:rsidR="00796A33" w:rsidRPr="007A1328" w:rsidRDefault="00796A33" w:rsidP="00D6434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34A4" w14:textId="77777777" w:rsidR="00796A33" w:rsidRPr="007B3B51" w:rsidRDefault="00796A33"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6A33" w:rsidRPr="007B3B51" w14:paraId="38A984A5" w14:textId="77777777" w:rsidTr="005D3C0B">
      <w:tc>
        <w:tcPr>
          <w:tcW w:w="1247" w:type="dxa"/>
        </w:tcPr>
        <w:p w14:paraId="1B254355" w14:textId="77777777" w:rsidR="00796A33" w:rsidRPr="007B3B51" w:rsidRDefault="00796A33"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386</w:t>
          </w:r>
          <w:r w:rsidRPr="007B3B51">
            <w:rPr>
              <w:i/>
              <w:sz w:val="16"/>
              <w:szCs w:val="16"/>
            </w:rPr>
            <w:fldChar w:fldCharType="end"/>
          </w:r>
        </w:p>
      </w:tc>
      <w:tc>
        <w:tcPr>
          <w:tcW w:w="5387" w:type="dxa"/>
          <w:gridSpan w:val="3"/>
        </w:tcPr>
        <w:p w14:paraId="7F94DFDA" w14:textId="25FF8A09" w:rsidR="00796A33" w:rsidRPr="007B3B51" w:rsidRDefault="00796A33"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1C25">
            <w:rPr>
              <w:i/>
              <w:noProof/>
              <w:sz w:val="16"/>
              <w:szCs w:val="16"/>
            </w:rPr>
            <w:t>Fair Work Act 2009</w:t>
          </w:r>
          <w:r w:rsidRPr="007B3B51">
            <w:rPr>
              <w:i/>
              <w:sz w:val="16"/>
              <w:szCs w:val="16"/>
            </w:rPr>
            <w:fldChar w:fldCharType="end"/>
          </w:r>
        </w:p>
      </w:tc>
      <w:tc>
        <w:tcPr>
          <w:tcW w:w="669" w:type="dxa"/>
        </w:tcPr>
        <w:p w14:paraId="0D5CB572" w14:textId="77777777" w:rsidR="00796A33" w:rsidRPr="007B3B51" w:rsidRDefault="00796A33" w:rsidP="005D3C0B">
          <w:pPr>
            <w:jc w:val="right"/>
            <w:rPr>
              <w:sz w:val="16"/>
              <w:szCs w:val="16"/>
            </w:rPr>
          </w:pPr>
        </w:p>
      </w:tc>
    </w:tr>
    <w:tr w:rsidR="00796A33" w:rsidRPr="0055472E" w14:paraId="57BDBA02" w14:textId="77777777" w:rsidTr="005D3C0B">
      <w:tc>
        <w:tcPr>
          <w:tcW w:w="2190" w:type="dxa"/>
          <w:gridSpan w:val="2"/>
        </w:tcPr>
        <w:p w14:paraId="5A528A8D" w14:textId="5F68533A" w:rsidR="00796A33" w:rsidRPr="0055472E" w:rsidRDefault="00796A33"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3931">
            <w:rPr>
              <w:sz w:val="16"/>
              <w:szCs w:val="16"/>
            </w:rPr>
            <w:t>51</w:t>
          </w:r>
          <w:r w:rsidRPr="0055472E">
            <w:rPr>
              <w:sz w:val="16"/>
              <w:szCs w:val="16"/>
            </w:rPr>
            <w:fldChar w:fldCharType="end"/>
          </w:r>
        </w:p>
      </w:tc>
      <w:tc>
        <w:tcPr>
          <w:tcW w:w="2920" w:type="dxa"/>
        </w:tcPr>
        <w:p w14:paraId="2B9A308B" w14:textId="6642859E" w:rsidR="00796A33" w:rsidRPr="0055472E" w:rsidRDefault="00796A33"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3931">
            <w:rPr>
              <w:sz w:val="16"/>
              <w:szCs w:val="16"/>
            </w:rPr>
            <w:t>01/07/2023</w:t>
          </w:r>
          <w:r w:rsidRPr="0055472E">
            <w:rPr>
              <w:sz w:val="16"/>
              <w:szCs w:val="16"/>
            </w:rPr>
            <w:fldChar w:fldCharType="end"/>
          </w:r>
        </w:p>
      </w:tc>
      <w:tc>
        <w:tcPr>
          <w:tcW w:w="2193" w:type="dxa"/>
          <w:gridSpan w:val="2"/>
        </w:tcPr>
        <w:p w14:paraId="55451EDC" w14:textId="65DCC564" w:rsidR="00796A33" w:rsidRPr="0055472E" w:rsidRDefault="00796A33"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3931">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3931">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3931">
            <w:rPr>
              <w:noProof/>
              <w:sz w:val="16"/>
              <w:szCs w:val="16"/>
            </w:rPr>
            <w:t>01/07/2023</w:t>
          </w:r>
          <w:r w:rsidRPr="0055472E">
            <w:rPr>
              <w:sz w:val="16"/>
              <w:szCs w:val="16"/>
            </w:rPr>
            <w:fldChar w:fldCharType="end"/>
          </w:r>
        </w:p>
      </w:tc>
    </w:tr>
  </w:tbl>
  <w:p w14:paraId="2495C1A2" w14:textId="77777777" w:rsidR="00796A33" w:rsidRPr="005D3C0B" w:rsidRDefault="00796A33" w:rsidP="005D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1A85" w14:textId="77777777" w:rsidR="00796A33" w:rsidRPr="00DA6399" w:rsidRDefault="00796A33">
      <w:pPr>
        <w:spacing w:line="240" w:lineRule="auto"/>
        <w:rPr>
          <w:sz w:val="16"/>
        </w:rPr>
      </w:pPr>
      <w:r>
        <w:separator/>
      </w:r>
    </w:p>
  </w:footnote>
  <w:footnote w:type="continuationSeparator" w:id="0">
    <w:p w14:paraId="5FC599AA" w14:textId="77777777" w:rsidR="00796A33" w:rsidRPr="00DA6399" w:rsidRDefault="00796A33">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DF9D" w14:textId="77777777" w:rsidR="00796A33" w:rsidRDefault="00796A33" w:rsidP="0012116F">
    <w:pPr>
      <w:pStyle w:val="Header"/>
      <w:pBdr>
        <w:bottom w:val="single" w:sz="6" w:space="1" w:color="auto"/>
      </w:pBdr>
    </w:pPr>
  </w:p>
  <w:p w14:paraId="4FB05663" w14:textId="77777777" w:rsidR="00796A33" w:rsidRDefault="00796A33" w:rsidP="0012116F">
    <w:pPr>
      <w:pStyle w:val="Header"/>
      <w:pBdr>
        <w:bottom w:val="single" w:sz="6" w:space="1" w:color="auto"/>
      </w:pBdr>
    </w:pPr>
  </w:p>
  <w:p w14:paraId="3AEEF153" w14:textId="77777777" w:rsidR="00796A33" w:rsidRPr="001E77D2" w:rsidRDefault="00796A33" w:rsidP="0012116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0ED6" w14:textId="0B94B688" w:rsidR="00796A33" w:rsidRDefault="00796A33">
    <w:pPr>
      <w:rPr>
        <w:sz w:val="20"/>
      </w:rPr>
    </w:pPr>
    <w:r>
      <w:rPr>
        <w:b/>
        <w:sz w:val="20"/>
      </w:rPr>
      <w:fldChar w:fldCharType="begin"/>
    </w:r>
    <w:r>
      <w:rPr>
        <w:b/>
        <w:sz w:val="20"/>
      </w:rPr>
      <w:instrText xml:space="preserve"> STYLEREF CharChapNo </w:instrText>
    </w:r>
    <w:r>
      <w:rPr>
        <w:b/>
        <w:sz w:val="20"/>
      </w:rPr>
      <w:fldChar w:fldCharType="separate"/>
    </w:r>
    <w:r w:rsidR="00E11C25">
      <w:rPr>
        <w:b/>
        <w:noProof/>
        <w:sz w:val="20"/>
      </w:rPr>
      <w:t>Chapter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11C25">
      <w:rPr>
        <w:noProof/>
        <w:sz w:val="20"/>
      </w:rPr>
      <w:t>Miscellaneous</w:t>
    </w:r>
    <w:r>
      <w:rPr>
        <w:sz w:val="20"/>
      </w:rPr>
      <w:fldChar w:fldCharType="end"/>
    </w:r>
  </w:p>
  <w:p w14:paraId="3289D826" w14:textId="398C148F" w:rsidR="00796A33" w:rsidRDefault="00796A33">
    <w:pPr>
      <w:rPr>
        <w:b/>
        <w:sz w:val="20"/>
      </w:rPr>
    </w:pPr>
    <w:r>
      <w:rPr>
        <w:b/>
        <w:sz w:val="20"/>
      </w:rPr>
      <w:fldChar w:fldCharType="begin"/>
    </w:r>
    <w:r>
      <w:rPr>
        <w:b/>
        <w:sz w:val="20"/>
      </w:rPr>
      <w:instrText xml:space="preserve"> STYLEREF CharPartNo </w:instrText>
    </w:r>
    <w:r w:rsidR="001A3931">
      <w:rPr>
        <w:b/>
        <w:sz w:val="20"/>
      </w:rPr>
      <w:fldChar w:fldCharType="separate"/>
    </w:r>
    <w:r w:rsidR="00E11C25">
      <w:rPr>
        <w:b/>
        <w:noProof/>
        <w:sz w:val="20"/>
      </w:rPr>
      <w:t>Part 6-5</w:t>
    </w:r>
    <w:r>
      <w:rPr>
        <w:b/>
        <w:sz w:val="20"/>
      </w:rPr>
      <w:fldChar w:fldCharType="end"/>
    </w:r>
    <w:r>
      <w:rPr>
        <w:b/>
        <w:sz w:val="20"/>
      </w:rPr>
      <w:t xml:space="preserve">  </w:t>
    </w:r>
    <w:r>
      <w:rPr>
        <w:sz w:val="20"/>
      </w:rPr>
      <w:fldChar w:fldCharType="begin"/>
    </w:r>
    <w:r>
      <w:rPr>
        <w:sz w:val="20"/>
      </w:rPr>
      <w:instrText xml:space="preserve"> STYLEREF CharPartText </w:instrText>
    </w:r>
    <w:r w:rsidR="001A3931">
      <w:rPr>
        <w:sz w:val="20"/>
      </w:rPr>
      <w:fldChar w:fldCharType="separate"/>
    </w:r>
    <w:r w:rsidR="00E11C25">
      <w:rPr>
        <w:noProof/>
        <w:sz w:val="20"/>
      </w:rPr>
      <w:t>Miscellaneous</w:t>
    </w:r>
    <w:r>
      <w:rPr>
        <w:sz w:val="20"/>
      </w:rPr>
      <w:fldChar w:fldCharType="end"/>
    </w:r>
  </w:p>
  <w:p w14:paraId="6D35EA51" w14:textId="335E37F3" w:rsidR="00796A33" w:rsidRDefault="00796A33">
    <w:pPr>
      <w:rPr>
        <w:sz w:val="20"/>
      </w:rPr>
    </w:pPr>
    <w:r>
      <w:rPr>
        <w:b/>
        <w:sz w:val="20"/>
      </w:rPr>
      <w:fldChar w:fldCharType="begin"/>
    </w:r>
    <w:r>
      <w:rPr>
        <w:b/>
        <w:sz w:val="20"/>
      </w:rPr>
      <w:instrText xml:space="preserve"> STYLEREF CharDivNo </w:instrText>
    </w:r>
    <w:r w:rsidR="00E11C25">
      <w:rPr>
        <w:b/>
        <w:sz w:val="20"/>
      </w:rPr>
      <w:fldChar w:fldCharType="separate"/>
    </w:r>
    <w:r w:rsidR="00E11C25">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E11C25">
      <w:rPr>
        <w:sz w:val="20"/>
      </w:rPr>
      <w:fldChar w:fldCharType="separate"/>
    </w:r>
    <w:r w:rsidR="00E11C25">
      <w:rPr>
        <w:noProof/>
        <w:sz w:val="20"/>
      </w:rPr>
      <w:t>Miscellaneous</w:t>
    </w:r>
    <w:r>
      <w:rPr>
        <w:sz w:val="20"/>
      </w:rPr>
      <w:fldChar w:fldCharType="end"/>
    </w:r>
  </w:p>
  <w:p w14:paraId="486B0E53" w14:textId="77777777" w:rsidR="00796A33" w:rsidRDefault="00796A33">
    <w:pPr>
      <w:rPr>
        <w:b/>
      </w:rPr>
    </w:pPr>
  </w:p>
  <w:p w14:paraId="4E116B61" w14:textId="3447E5C0" w:rsidR="00796A33" w:rsidRPr="00363A66" w:rsidRDefault="00796A33">
    <w:pPr>
      <w:pBdr>
        <w:bottom w:val="single" w:sz="6" w:space="1" w:color="auto"/>
      </w:pBdr>
      <w:rPr>
        <w:sz w:val="24"/>
      </w:rPr>
    </w:pPr>
    <w:r w:rsidRPr="00363A66">
      <w:rPr>
        <w:sz w:val="24"/>
      </w:rPr>
      <w:t xml:space="preserve">Clause </w:t>
    </w:r>
    <w:r w:rsidRPr="00363A66">
      <w:rPr>
        <w:sz w:val="24"/>
      </w:rPr>
      <w:fldChar w:fldCharType="begin"/>
    </w:r>
    <w:r w:rsidRPr="00363A66">
      <w:rPr>
        <w:sz w:val="24"/>
      </w:rPr>
      <w:instrText xml:space="preserve"> STYLEREF CharSectno </w:instrText>
    </w:r>
    <w:r w:rsidRPr="00363A66">
      <w:rPr>
        <w:sz w:val="24"/>
      </w:rPr>
      <w:fldChar w:fldCharType="separate"/>
    </w:r>
    <w:r w:rsidR="00E11C25">
      <w:rPr>
        <w:noProof/>
        <w:sz w:val="24"/>
      </w:rPr>
      <w:t>800</w:t>
    </w:r>
    <w:r w:rsidRPr="00363A66">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0B0" w14:textId="0B480415" w:rsidR="00796A33" w:rsidRDefault="00796A33" w:rsidP="00201C09">
    <w:pPr>
      <w:jc w:val="right"/>
      <w:rPr>
        <w:sz w:val="20"/>
      </w:rPr>
    </w:pPr>
    <w:r>
      <w:rPr>
        <w:sz w:val="20"/>
      </w:rPr>
      <w:fldChar w:fldCharType="begin"/>
    </w:r>
    <w:r>
      <w:rPr>
        <w:sz w:val="20"/>
      </w:rPr>
      <w:instrText xml:space="preserve"> STYLEREF CharChapText </w:instrText>
    </w:r>
    <w:r>
      <w:rPr>
        <w:sz w:val="20"/>
      </w:rPr>
      <w:fldChar w:fldCharType="separate"/>
    </w:r>
    <w:r w:rsidR="00E11C2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11C25">
      <w:rPr>
        <w:b/>
        <w:noProof/>
        <w:sz w:val="20"/>
      </w:rPr>
      <w:t>Chapter 6</w:t>
    </w:r>
    <w:r>
      <w:rPr>
        <w:b/>
        <w:sz w:val="20"/>
      </w:rPr>
      <w:fldChar w:fldCharType="end"/>
    </w:r>
  </w:p>
  <w:p w14:paraId="6B2C2A61" w14:textId="36200DDE" w:rsidR="00796A33" w:rsidRDefault="00796A33" w:rsidP="00201C09">
    <w:pPr>
      <w:jc w:val="right"/>
      <w:rPr>
        <w:b/>
        <w:sz w:val="20"/>
      </w:rPr>
    </w:pPr>
    <w:r>
      <w:rPr>
        <w:sz w:val="20"/>
      </w:rPr>
      <w:fldChar w:fldCharType="begin"/>
    </w:r>
    <w:r>
      <w:rPr>
        <w:sz w:val="20"/>
      </w:rPr>
      <w:instrText xml:space="preserve"> STYLEREF CharPartText </w:instrText>
    </w:r>
    <w:r w:rsidR="00E11C25">
      <w:rPr>
        <w:sz w:val="20"/>
      </w:rPr>
      <w:fldChar w:fldCharType="separate"/>
    </w:r>
    <w:r w:rsidR="00E11C2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E11C25">
      <w:rPr>
        <w:b/>
        <w:sz w:val="20"/>
      </w:rPr>
      <w:fldChar w:fldCharType="separate"/>
    </w:r>
    <w:r w:rsidR="00E11C25">
      <w:rPr>
        <w:b/>
        <w:noProof/>
        <w:sz w:val="20"/>
      </w:rPr>
      <w:t>Part 6-5</w:t>
    </w:r>
    <w:r>
      <w:rPr>
        <w:b/>
        <w:sz w:val="20"/>
      </w:rPr>
      <w:fldChar w:fldCharType="end"/>
    </w:r>
  </w:p>
  <w:p w14:paraId="1862BF28" w14:textId="5BDF3E3D" w:rsidR="00796A33" w:rsidRDefault="00796A33" w:rsidP="00201C09">
    <w:pPr>
      <w:jc w:val="right"/>
      <w:rPr>
        <w:sz w:val="20"/>
      </w:rPr>
    </w:pPr>
    <w:r>
      <w:rPr>
        <w:sz w:val="20"/>
      </w:rPr>
      <w:fldChar w:fldCharType="begin"/>
    </w:r>
    <w:r>
      <w:rPr>
        <w:sz w:val="20"/>
      </w:rPr>
      <w:instrText xml:space="preserve"> STYLEREF CharDivText </w:instrText>
    </w:r>
    <w:r w:rsidR="00E11C25">
      <w:rPr>
        <w:sz w:val="20"/>
      </w:rPr>
      <w:fldChar w:fldCharType="separate"/>
    </w:r>
    <w:r w:rsidR="00E11C2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CharDivNo </w:instrText>
    </w:r>
    <w:r w:rsidR="00E11C25">
      <w:rPr>
        <w:b/>
        <w:sz w:val="20"/>
      </w:rPr>
      <w:fldChar w:fldCharType="separate"/>
    </w:r>
    <w:r w:rsidR="00E11C25">
      <w:rPr>
        <w:b/>
        <w:noProof/>
        <w:sz w:val="20"/>
      </w:rPr>
      <w:t>Division 2</w:t>
    </w:r>
    <w:r>
      <w:rPr>
        <w:b/>
        <w:sz w:val="20"/>
      </w:rPr>
      <w:fldChar w:fldCharType="end"/>
    </w:r>
  </w:p>
  <w:p w14:paraId="1F4C1502" w14:textId="77777777" w:rsidR="00796A33" w:rsidRDefault="00796A33" w:rsidP="00201C09">
    <w:pPr>
      <w:jc w:val="right"/>
      <w:rPr>
        <w:b/>
      </w:rPr>
    </w:pPr>
  </w:p>
  <w:p w14:paraId="44CEBF66" w14:textId="6C4174DB" w:rsidR="00796A33" w:rsidRPr="00363A66" w:rsidRDefault="00796A33" w:rsidP="00201C09">
    <w:pPr>
      <w:pBdr>
        <w:bottom w:val="single" w:sz="6" w:space="1" w:color="auto"/>
      </w:pBdr>
      <w:jc w:val="right"/>
      <w:rPr>
        <w:sz w:val="24"/>
      </w:rPr>
    </w:pPr>
    <w:r w:rsidRPr="00363A66">
      <w:rPr>
        <w:sz w:val="24"/>
      </w:rPr>
      <w:t xml:space="preserve">Clause </w:t>
    </w:r>
    <w:r w:rsidRPr="00363A66">
      <w:rPr>
        <w:sz w:val="24"/>
      </w:rPr>
      <w:fldChar w:fldCharType="begin"/>
    </w:r>
    <w:r w:rsidRPr="00363A66">
      <w:rPr>
        <w:sz w:val="24"/>
      </w:rPr>
      <w:instrText xml:space="preserve"> STYLEREF CharSectno </w:instrText>
    </w:r>
    <w:r w:rsidRPr="00363A66">
      <w:rPr>
        <w:sz w:val="24"/>
      </w:rPr>
      <w:fldChar w:fldCharType="separate"/>
    </w:r>
    <w:r w:rsidR="00E11C25">
      <w:rPr>
        <w:noProof/>
        <w:sz w:val="24"/>
      </w:rPr>
      <w:t>800</w:t>
    </w:r>
    <w:r w:rsidRPr="00363A66">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02835" w14:textId="77777777" w:rsidR="00796A33" w:rsidRDefault="00796A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B55C" w14:textId="77777777" w:rsidR="00796A33" w:rsidRPr="007E528B" w:rsidRDefault="00796A33" w:rsidP="00D64347">
    <w:pPr>
      <w:rPr>
        <w:sz w:val="26"/>
        <w:szCs w:val="26"/>
      </w:rPr>
    </w:pPr>
  </w:p>
  <w:p w14:paraId="2A1F4DA2" w14:textId="77777777" w:rsidR="00796A33" w:rsidRPr="00750516" w:rsidRDefault="00796A33" w:rsidP="00D64347">
    <w:pPr>
      <w:rPr>
        <w:b/>
        <w:sz w:val="20"/>
      </w:rPr>
    </w:pPr>
    <w:r w:rsidRPr="00750516">
      <w:rPr>
        <w:b/>
        <w:sz w:val="20"/>
      </w:rPr>
      <w:t>Endnotes</w:t>
    </w:r>
  </w:p>
  <w:p w14:paraId="0DF21712" w14:textId="77777777" w:rsidR="00796A33" w:rsidRPr="007A1328" w:rsidRDefault="00796A33" w:rsidP="00D64347">
    <w:pPr>
      <w:rPr>
        <w:sz w:val="20"/>
      </w:rPr>
    </w:pPr>
  </w:p>
  <w:p w14:paraId="1B6BD180" w14:textId="77777777" w:rsidR="00796A33" w:rsidRPr="007A1328" w:rsidRDefault="00796A33" w:rsidP="00D64347">
    <w:pPr>
      <w:rPr>
        <w:b/>
        <w:sz w:val="24"/>
      </w:rPr>
    </w:pPr>
  </w:p>
  <w:p w14:paraId="1250EBAD" w14:textId="326CA8C8" w:rsidR="00796A33" w:rsidRPr="007E528B" w:rsidRDefault="00796A33" w:rsidP="00D643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11C25">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0D4A" w14:textId="77777777" w:rsidR="00796A33" w:rsidRPr="007E528B" w:rsidRDefault="00796A33" w:rsidP="00D64347">
    <w:pPr>
      <w:jc w:val="right"/>
      <w:rPr>
        <w:sz w:val="26"/>
        <w:szCs w:val="26"/>
      </w:rPr>
    </w:pPr>
  </w:p>
  <w:p w14:paraId="12AE9425" w14:textId="77777777" w:rsidR="00796A33" w:rsidRPr="00750516" w:rsidRDefault="00796A33" w:rsidP="00D64347">
    <w:pPr>
      <w:jc w:val="right"/>
      <w:rPr>
        <w:b/>
        <w:sz w:val="20"/>
      </w:rPr>
    </w:pPr>
    <w:r w:rsidRPr="00750516">
      <w:rPr>
        <w:b/>
        <w:sz w:val="20"/>
      </w:rPr>
      <w:t>Endnotes</w:t>
    </w:r>
  </w:p>
  <w:p w14:paraId="4E761520" w14:textId="77777777" w:rsidR="00796A33" w:rsidRPr="007A1328" w:rsidRDefault="00796A33" w:rsidP="00D64347">
    <w:pPr>
      <w:jc w:val="right"/>
      <w:rPr>
        <w:sz w:val="20"/>
      </w:rPr>
    </w:pPr>
  </w:p>
  <w:p w14:paraId="2315439E" w14:textId="77777777" w:rsidR="00796A33" w:rsidRPr="007A1328" w:rsidRDefault="00796A33" w:rsidP="00D64347">
    <w:pPr>
      <w:jc w:val="right"/>
      <w:rPr>
        <w:b/>
        <w:sz w:val="24"/>
      </w:rPr>
    </w:pPr>
  </w:p>
  <w:p w14:paraId="01CFD9D2" w14:textId="77C85EA1" w:rsidR="00796A33" w:rsidRPr="007E528B" w:rsidRDefault="00796A33" w:rsidP="00D643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11C25">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2C3D" w14:textId="77777777" w:rsidR="00796A33" w:rsidRPr="007E528B" w:rsidRDefault="00796A33" w:rsidP="00A139AC">
    <w:pPr>
      <w:rPr>
        <w:sz w:val="26"/>
        <w:szCs w:val="26"/>
      </w:rPr>
    </w:pPr>
  </w:p>
  <w:p w14:paraId="52931952" w14:textId="77777777" w:rsidR="00796A33" w:rsidRPr="00750516" w:rsidRDefault="00796A33" w:rsidP="00A139AC">
    <w:pPr>
      <w:rPr>
        <w:b/>
        <w:sz w:val="20"/>
      </w:rPr>
    </w:pPr>
    <w:r w:rsidRPr="00750516">
      <w:rPr>
        <w:b/>
        <w:sz w:val="20"/>
      </w:rPr>
      <w:t>Endnotes</w:t>
    </w:r>
  </w:p>
  <w:p w14:paraId="703F2DB0" w14:textId="77777777" w:rsidR="00796A33" w:rsidRPr="007A1328" w:rsidRDefault="00796A33" w:rsidP="00A139AC">
    <w:pPr>
      <w:rPr>
        <w:sz w:val="20"/>
      </w:rPr>
    </w:pPr>
  </w:p>
  <w:p w14:paraId="42C89D0B" w14:textId="77777777" w:rsidR="00796A33" w:rsidRPr="007A1328" w:rsidRDefault="00796A33" w:rsidP="00A139AC">
    <w:pPr>
      <w:rPr>
        <w:b/>
        <w:sz w:val="24"/>
      </w:rPr>
    </w:pPr>
  </w:p>
  <w:p w14:paraId="253D7C40" w14:textId="43DADBFF" w:rsidR="00796A33" w:rsidRPr="007E528B" w:rsidRDefault="00796A33"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A3931">
      <w:rPr>
        <w:noProof/>
        <w:szCs w:val="22"/>
      </w:rPr>
      <w:t>Endnote 5—Editorial changes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7D44" w14:textId="77777777" w:rsidR="00796A33" w:rsidRPr="007E528B" w:rsidRDefault="00796A33" w:rsidP="00A139AC">
    <w:pPr>
      <w:jc w:val="right"/>
      <w:rPr>
        <w:sz w:val="26"/>
        <w:szCs w:val="26"/>
      </w:rPr>
    </w:pPr>
  </w:p>
  <w:p w14:paraId="499575B7" w14:textId="77777777" w:rsidR="00796A33" w:rsidRPr="00750516" w:rsidRDefault="00796A33" w:rsidP="00A139AC">
    <w:pPr>
      <w:jc w:val="right"/>
      <w:rPr>
        <w:b/>
        <w:sz w:val="20"/>
      </w:rPr>
    </w:pPr>
    <w:r w:rsidRPr="00750516">
      <w:rPr>
        <w:b/>
        <w:sz w:val="20"/>
      </w:rPr>
      <w:t>Endnotes</w:t>
    </w:r>
  </w:p>
  <w:p w14:paraId="05D1C96C" w14:textId="77777777" w:rsidR="00796A33" w:rsidRPr="007A1328" w:rsidRDefault="00796A33" w:rsidP="00A139AC">
    <w:pPr>
      <w:jc w:val="right"/>
      <w:rPr>
        <w:sz w:val="20"/>
      </w:rPr>
    </w:pPr>
  </w:p>
  <w:p w14:paraId="5C28E2D7" w14:textId="77777777" w:rsidR="00796A33" w:rsidRPr="007A1328" w:rsidRDefault="00796A33" w:rsidP="00A139AC">
    <w:pPr>
      <w:jc w:val="right"/>
      <w:rPr>
        <w:b/>
        <w:sz w:val="24"/>
      </w:rPr>
    </w:pPr>
  </w:p>
  <w:p w14:paraId="27932B32" w14:textId="4F156E10" w:rsidR="00796A33" w:rsidRPr="007E528B" w:rsidRDefault="00796A33"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A3931">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CA7A" w14:textId="77777777" w:rsidR="00796A33" w:rsidRDefault="00796A33" w:rsidP="0012116F">
    <w:pPr>
      <w:pStyle w:val="Header"/>
      <w:pBdr>
        <w:bottom w:val="single" w:sz="4" w:space="1" w:color="auto"/>
      </w:pBdr>
    </w:pPr>
  </w:p>
  <w:p w14:paraId="6A6D8A27" w14:textId="77777777" w:rsidR="00796A33" w:rsidRDefault="00796A33" w:rsidP="0012116F">
    <w:pPr>
      <w:pStyle w:val="Header"/>
      <w:pBdr>
        <w:bottom w:val="single" w:sz="4" w:space="1" w:color="auto"/>
      </w:pBdr>
    </w:pPr>
  </w:p>
  <w:p w14:paraId="0759E039" w14:textId="77777777" w:rsidR="00796A33" w:rsidRPr="001E77D2" w:rsidRDefault="00796A33" w:rsidP="0012116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B59D" w14:textId="77777777" w:rsidR="00796A33" w:rsidRPr="005F1388" w:rsidRDefault="00796A33" w:rsidP="0012116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3B8C" w14:textId="77777777" w:rsidR="00796A33" w:rsidRPr="00ED79B6" w:rsidRDefault="00796A33" w:rsidP="00D6434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9E79" w14:textId="77777777" w:rsidR="00796A33" w:rsidRPr="00ED79B6" w:rsidRDefault="00796A33" w:rsidP="00D64347">
    <w:pPr>
      <w:pBdr>
        <w:bottom w:val="single" w:sz="6" w:space="1" w:color="auto"/>
      </w:pBdr>
      <w:spacing w:before="1000" w:after="120" w:line="240" w:lineRule="auto"/>
    </w:pPr>
    <w:bookmarkStart w:id="2" w:name="_Hlk84594051"/>
    <w:bookmarkStart w:id="3" w:name="_Hlk84594052"/>
    <w:bookmarkStart w:id="4" w:name="_Hlk84594064"/>
    <w:bookmarkStart w:id="5" w:name="_Hlk84594065"/>
    <w:bookmarkStart w:id="6" w:name="_Hlk84594078"/>
    <w:bookmarkStart w:id="7" w:name="_Hlk84594079"/>
    <w:bookmarkStart w:id="8" w:name="_Hlk84594164"/>
    <w:bookmarkStart w:id="9" w:name="_Hlk84594165"/>
    <w:bookmarkStart w:id="10" w:name="_Hlk84594235"/>
    <w:bookmarkStart w:id="11" w:name="_Hlk84594236"/>
    <w:bookmarkStart w:id="12" w:name="_Hlk84594250"/>
    <w:bookmarkStart w:id="13" w:name="_Hlk84594251"/>
    <w:bookmarkEnd w:id="2"/>
    <w:bookmarkEnd w:id="3"/>
    <w:bookmarkEnd w:id="4"/>
    <w:bookmarkEnd w:id="5"/>
    <w:bookmarkEnd w:id="6"/>
    <w:bookmarkEnd w:id="7"/>
    <w:bookmarkEnd w:id="8"/>
    <w:bookmarkEnd w:id="9"/>
    <w:bookmarkEnd w:id="10"/>
    <w:bookmarkEnd w:id="11"/>
    <w:bookmarkEnd w:id="12"/>
    <w:bookmarkEnd w:id="1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8DA3" w14:textId="77777777" w:rsidR="00796A33" w:rsidRPr="00ED79B6" w:rsidRDefault="00796A33" w:rsidP="00D6434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E740" w14:textId="09C305FD" w:rsidR="00796A33" w:rsidRDefault="00796A33" w:rsidP="00D6434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9F958CB" w14:textId="5E43B8A8" w:rsidR="00796A33" w:rsidRDefault="00796A33" w:rsidP="00D6434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DD035B9" w14:textId="6865A174" w:rsidR="00796A33" w:rsidRPr="007A1328" w:rsidRDefault="00796A33" w:rsidP="00D6434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A9A2BF" w14:textId="77777777" w:rsidR="00796A33" w:rsidRPr="007A1328" w:rsidRDefault="00796A33" w:rsidP="00D64347">
    <w:pPr>
      <w:rPr>
        <w:b/>
        <w:sz w:val="24"/>
      </w:rPr>
    </w:pPr>
  </w:p>
  <w:p w14:paraId="11D53721" w14:textId="14D6D5F9" w:rsidR="00796A33" w:rsidRPr="007A1328" w:rsidRDefault="00796A33" w:rsidP="00D643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1C25">
      <w:rPr>
        <w:noProof/>
        <w:sz w:val="24"/>
      </w:rPr>
      <w:t>537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9A6B" w14:textId="4DEF5D26" w:rsidR="00796A33" w:rsidRPr="007A1328" w:rsidRDefault="00796A33" w:rsidP="00D643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461AFB2" w14:textId="7CBB5402" w:rsidR="00796A33" w:rsidRPr="007A1328" w:rsidRDefault="00796A33" w:rsidP="00D6434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9E1BAD" w14:textId="4E552401" w:rsidR="00796A33" w:rsidRPr="007A1328" w:rsidRDefault="00796A33" w:rsidP="00D643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9897C9" w14:textId="77777777" w:rsidR="00796A33" w:rsidRPr="007A1328" w:rsidRDefault="00796A33" w:rsidP="00D64347">
    <w:pPr>
      <w:jc w:val="right"/>
      <w:rPr>
        <w:b/>
        <w:sz w:val="24"/>
      </w:rPr>
    </w:pPr>
  </w:p>
  <w:p w14:paraId="6703CEFC" w14:textId="14DC04D5" w:rsidR="00796A33" w:rsidRPr="007A1328" w:rsidRDefault="00796A33" w:rsidP="00D643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1C25">
      <w:rPr>
        <w:noProof/>
        <w:sz w:val="24"/>
      </w:rPr>
      <w:t>537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094C" w14:textId="77777777" w:rsidR="00796A33" w:rsidRPr="007A1328" w:rsidRDefault="00796A33" w:rsidP="00D643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7489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455E3"/>
    <w:multiLevelType w:val="multilevel"/>
    <w:tmpl w:val="0C09001D"/>
    <w:numStyleLink w:val="1ai"/>
  </w:abstractNum>
  <w:abstractNum w:abstractNumId="33"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30"/>
  </w:num>
  <w:num w:numId="25">
    <w:abstractNumId w:val="11"/>
  </w:num>
  <w:num w:numId="26">
    <w:abstractNumId w:val="33"/>
  </w:num>
  <w:num w:numId="27">
    <w:abstractNumId w:val="19"/>
  </w:num>
  <w:num w:numId="28">
    <w:abstractNumId w:val="20"/>
  </w:num>
  <w:num w:numId="29">
    <w:abstractNumId w:val="21"/>
  </w:num>
  <w:num w:numId="30">
    <w:abstractNumId w:val="27"/>
  </w:num>
  <w:num w:numId="31">
    <w:abstractNumId w:val="25"/>
  </w:num>
  <w:num w:numId="32">
    <w:abstractNumId w:val="13"/>
  </w:num>
  <w:num w:numId="33">
    <w:abstractNumId w:val="31"/>
  </w:num>
  <w:num w:numId="34">
    <w:abstractNumId w:val="17"/>
  </w:num>
  <w:num w:numId="35">
    <w:abstractNumId w:val="14"/>
  </w:num>
  <w:num w:numId="36">
    <w:abstractNumId w:val="22"/>
  </w:num>
  <w:num w:numId="37">
    <w:abstractNumId w:val="32"/>
  </w:num>
  <w:num w:numId="38">
    <w:abstractNumId w:val="16"/>
  </w:num>
  <w:num w:numId="39">
    <w:abstractNumId w:val="29"/>
  </w:num>
  <w:num w:numId="40">
    <w:abstractNumId w:val="18"/>
  </w:num>
  <w:num w:numId="41">
    <w:abstractNumId w:val="24"/>
  </w:num>
  <w:num w:numId="42">
    <w:abstractNumId w:val="28"/>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527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E8"/>
    <w:rsid w:val="00000714"/>
    <w:rsid w:val="00000745"/>
    <w:rsid w:val="00001060"/>
    <w:rsid w:val="000015EB"/>
    <w:rsid w:val="000029F7"/>
    <w:rsid w:val="00002C41"/>
    <w:rsid w:val="00003621"/>
    <w:rsid w:val="0000437C"/>
    <w:rsid w:val="000045DD"/>
    <w:rsid w:val="00005A52"/>
    <w:rsid w:val="000063F9"/>
    <w:rsid w:val="00006EB5"/>
    <w:rsid w:val="000100B5"/>
    <w:rsid w:val="000100C0"/>
    <w:rsid w:val="00010118"/>
    <w:rsid w:val="000102FC"/>
    <w:rsid w:val="000103E6"/>
    <w:rsid w:val="00010B48"/>
    <w:rsid w:val="00011485"/>
    <w:rsid w:val="000123AB"/>
    <w:rsid w:val="00012B27"/>
    <w:rsid w:val="000130B4"/>
    <w:rsid w:val="000138C7"/>
    <w:rsid w:val="00013A46"/>
    <w:rsid w:val="00014F17"/>
    <w:rsid w:val="00015A98"/>
    <w:rsid w:val="00015E63"/>
    <w:rsid w:val="0001621C"/>
    <w:rsid w:val="00016949"/>
    <w:rsid w:val="00016AD5"/>
    <w:rsid w:val="00016ED9"/>
    <w:rsid w:val="00017EE6"/>
    <w:rsid w:val="00020107"/>
    <w:rsid w:val="000210DA"/>
    <w:rsid w:val="00021148"/>
    <w:rsid w:val="000213E2"/>
    <w:rsid w:val="0002207F"/>
    <w:rsid w:val="00022F0D"/>
    <w:rsid w:val="0002329E"/>
    <w:rsid w:val="000234D5"/>
    <w:rsid w:val="00023776"/>
    <w:rsid w:val="00023D02"/>
    <w:rsid w:val="00023FC8"/>
    <w:rsid w:val="000241BE"/>
    <w:rsid w:val="0002459E"/>
    <w:rsid w:val="000245AC"/>
    <w:rsid w:val="000247AE"/>
    <w:rsid w:val="0002488D"/>
    <w:rsid w:val="00024F99"/>
    <w:rsid w:val="0002538B"/>
    <w:rsid w:val="00025620"/>
    <w:rsid w:val="00025B90"/>
    <w:rsid w:val="0002651A"/>
    <w:rsid w:val="000268EC"/>
    <w:rsid w:val="00026D17"/>
    <w:rsid w:val="00026E83"/>
    <w:rsid w:val="00027F3C"/>
    <w:rsid w:val="00030887"/>
    <w:rsid w:val="00030C00"/>
    <w:rsid w:val="000318D4"/>
    <w:rsid w:val="00031EAE"/>
    <w:rsid w:val="00033798"/>
    <w:rsid w:val="00033924"/>
    <w:rsid w:val="00034BF7"/>
    <w:rsid w:val="00035878"/>
    <w:rsid w:val="000358CC"/>
    <w:rsid w:val="00035BB3"/>
    <w:rsid w:val="00035EBD"/>
    <w:rsid w:val="000366A5"/>
    <w:rsid w:val="000367D7"/>
    <w:rsid w:val="00037038"/>
    <w:rsid w:val="00037180"/>
    <w:rsid w:val="0003734E"/>
    <w:rsid w:val="00037C97"/>
    <w:rsid w:val="00040549"/>
    <w:rsid w:val="00040841"/>
    <w:rsid w:val="0004235F"/>
    <w:rsid w:val="000424AB"/>
    <w:rsid w:val="0004274B"/>
    <w:rsid w:val="00044294"/>
    <w:rsid w:val="00044415"/>
    <w:rsid w:val="000449FA"/>
    <w:rsid w:val="00044C8D"/>
    <w:rsid w:val="000451E1"/>
    <w:rsid w:val="000457CF"/>
    <w:rsid w:val="0004693D"/>
    <w:rsid w:val="00046DA8"/>
    <w:rsid w:val="00046EDC"/>
    <w:rsid w:val="00047258"/>
    <w:rsid w:val="000502A0"/>
    <w:rsid w:val="00050774"/>
    <w:rsid w:val="000514FB"/>
    <w:rsid w:val="00052128"/>
    <w:rsid w:val="000522F5"/>
    <w:rsid w:val="000527D7"/>
    <w:rsid w:val="00052A9A"/>
    <w:rsid w:val="0005310B"/>
    <w:rsid w:val="00053D5E"/>
    <w:rsid w:val="00054313"/>
    <w:rsid w:val="00054404"/>
    <w:rsid w:val="00054B2F"/>
    <w:rsid w:val="00055008"/>
    <w:rsid w:val="000559A2"/>
    <w:rsid w:val="000559A9"/>
    <w:rsid w:val="00055E54"/>
    <w:rsid w:val="00055F34"/>
    <w:rsid w:val="00056B5F"/>
    <w:rsid w:val="0005796D"/>
    <w:rsid w:val="000608D9"/>
    <w:rsid w:val="00060AFD"/>
    <w:rsid w:val="00060B5C"/>
    <w:rsid w:val="000616F8"/>
    <w:rsid w:val="000624FF"/>
    <w:rsid w:val="00063251"/>
    <w:rsid w:val="00065887"/>
    <w:rsid w:val="00065EC7"/>
    <w:rsid w:val="00066676"/>
    <w:rsid w:val="00066AD6"/>
    <w:rsid w:val="00067A6A"/>
    <w:rsid w:val="00067D9D"/>
    <w:rsid w:val="0007005B"/>
    <w:rsid w:val="000712ED"/>
    <w:rsid w:val="00071824"/>
    <w:rsid w:val="00071F38"/>
    <w:rsid w:val="00071F54"/>
    <w:rsid w:val="000725C7"/>
    <w:rsid w:val="0007267A"/>
    <w:rsid w:val="000729F4"/>
    <w:rsid w:val="000736AF"/>
    <w:rsid w:val="00073A9E"/>
    <w:rsid w:val="00073EAE"/>
    <w:rsid w:val="0007462F"/>
    <w:rsid w:val="00074D38"/>
    <w:rsid w:val="00074E5A"/>
    <w:rsid w:val="00075CEF"/>
    <w:rsid w:val="00076332"/>
    <w:rsid w:val="000766D5"/>
    <w:rsid w:val="00076C40"/>
    <w:rsid w:val="00077252"/>
    <w:rsid w:val="00077B59"/>
    <w:rsid w:val="00080594"/>
    <w:rsid w:val="000811FF"/>
    <w:rsid w:val="0008129D"/>
    <w:rsid w:val="000820AC"/>
    <w:rsid w:val="000821F0"/>
    <w:rsid w:val="000823A1"/>
    <w:rsid w:val="000823D1"/>
    <w:rsid w:val="00082553"/>
    <w:rsid w:val="00082A41"/>
    <w:rsid w:val="00082C38"/>
    <w:rsid w:val="0008309E"/>
    <w:rsid w:val="00083A65"/>
    <w:rsid w:val="00083E06"/>
    <w:rsid w:val="00083ECF"/>
    <w:rsid w:val="00084A7C"/>
    <w:rsid w:val="00084F1E"/>
    <w:rsid w:val="00085807"/>
    <w:rsid w:val="00085EA7"/>
    <w:rsid w:val="000862F6"/>
    <w:rsid w:val="00086B6D"/>
    <w:rsid w:val="000873BA"/>
    <w:rsid w:val="000879F7"/>
    <w:rsid w:val="00087F63"/>
    <w:rsid w:val="000900D5"/>
    <w:rsid w:val="000900DA"/>
    <w:rsid w:val="000905DB"/>
    <w:rsid w:val="00091A35"/>
    <w:rsid w:val="00091CBF"/>
    <w:rsid w:val="00092FE6"/>
    <w:rsid w:val="00093D64"/>
    <w:rsid w:val="000948E5"/>
    <w:rsid w:val="000949C0"/>
    <w:rsid w:val="00094B09"/>
    <w:rsid w:val="00095300"/>
    <w:rsid w:val="00095454"/>
    <w:rsid w:val="00095910"/>
    <w:rsid w:val="00097977"/>
    <w:rsid w:val="000A00D1"/>
    <w:rsid w:val="000A0349"/>
    <w:rsid w:val="000A0543"/>
    <w:rsid w:val="000A1588"/>
    <w:rsid w:val="000A1665"/>
    <w:rsid w:val="000A17A9"/>
    <w:rsid w:val="000A1DD3"/>
    <w:rsid w:val="000A2536"/>
    <w:rsid w:val="000A2639"/>
    <w:rsid w:val="000A26BB"/>
    <w:rsid w:val="000A2778"/>
    <w:rsid w:val="000A2EE2"/>
    <w:rsid w:val="000A33A5"/>
    <w:rsid w:val="000A378F"/>
    <w:rsid w:val="000A399B"/>
    <w:rsid w:val="000A4E83"/>
    <w:rsid w:val="000A55EA"/>
    <w:rsid w:val="000A5B5C"/>
    <w:rsid w:val="000A71F7"/>
    <w:rsid w:val="000B037F"/>
    <w:rsid w:val="000B0B82"/>
    <w:rsid w:val="000B139E"/>
    <w:rsid w:val="000B18A3"/>
    <w:rsid w:val="000B1A0A"/>
    <w:rsid w:val="000B1C2F"/>
    <w:rsid w:val="000B1F4A"/>
    <w:rsid w:val="000B2E9C"/>
    <w:rsid w:val="000B38B3"/>
    <w:rsid w:val="000B3BB1"/>
    <w:rsid w:val="000B3FD1"/>
    <w:rsid w:val="000B4647"/>
    <w:rsid w:val="000B490B"/>
    <w:rsid w:val="000B5B9A"/>
    <w:rsid w:val="000B612B"/>
    <w:rsid w:val="000B67BA"/>
    <w:rsid w:val="000B6A30"/>
    <w:rsid w:val="000B6D0B"/>
    <w:rsid w:val="000B7282"/>
    <w:rsid w:val="000B7409"/>
    <w:rsid w:val="000B765F"/>
    <w:rsid w:val="000B772D"/>
    <w:rsid w:val="000C0B61"/>
    <w:rsid w:val="000C0C98"/>
    <w:rsid w:val="000C1D99"/>
    <w:rsid w:val="000C2081"/>
    <w:rsid w:val="000C241D"/>
    <w:rsid w:val="000C2891"/>
    <w:rsid w:val="000C2AF0"/>
    <w:rsid w:val="000C339E"/>
    <w:rsid w:val="000C3671"/>
    <w:rsid w:val="000C3C25"/>
    <w:rsid w:val="000C3F24"/>
    <w:rsid w:val="000C4757"/>
    <w:rsid w:val="000C479B"/>
    <w:rsid w:val="000C4CF1"/>
    <w:rsid w:val="000C5BBD"/>
    <w:rsid w:val="000C797D"/>
    <w:rsid w:val="000D000B"/>
    <w:rsid w:val="000D0CE8"/>
    <w:rsid w:val="000D1195"/>
    <w:rsid w:val="000D11CE"/>
    <w:rsid w:val="000D1FA0"/>
    <w:rsid w:val="000D2600"/>
    <w:rsid w:val="000D27AB"/>
    <w:rsid w:val="000D2B7E"/>
    <w:rsid w:val="000D2C15"/>
    <w:rsid w:val="000D3689"/>
    <w:rsid w:val="000D3B3F"/>
    <w:rsid w:val="000D4795"/>
    <w:rsid w:val="000D5142"/>
    <w:rsid w:val="000D5F9F"/>
    <w:rsid w:val="000D6059"/>
    <w:rsid w:val="000D70D5"/>
    <w:rsid w:val="000D712C"/>
    <w:rsid w:val="000D722A"/>
    <w:rsid w:val="000D73FD"/>
    <w:rsid w:val="000D7583"/>
    <w:rsid w:val="000D76F5"/>
    <w:rsid w:val="000D7E80"/>
    <w:rsid w:val="000E0184"/>
    <w:rsid w:val="000E08D0"/>
    <w:rsid w:val="000E1855"/>
    <w:rsid w:val="000E1C87"/>
    <w:rsid w:val="000E23C6"/>
    <w:rsid w:val="000E275C"/>
    <w:rsid w:val="000E2FC6"/>
    <w:rsid w:val="000E459E"/>
    <w:rsid w:val="000E4D19"/>
    <w:rsid w:val="000E4D80"/>
    <w:rsid w:val="000E53FE"/>
    <w:rsid w:val="000E5DB6"/>
    <w:rsid w:val="000E6430"/>
    <w:rsid w:val="000E6A71"/>
    <w:rsid w:val="000E715C"/>
    <w:rsid w:val="000E7E7D"/>
    <w:rsid w:val="000F0B49"/>
    <w:rsid w:val="000F0CC0"/>
    <w:rsid w:val="000F1535"/>
    <w:rsid w:val="000F1748"/>
    <w:rsid w:val="000F1C63"/>
    <w:rsid w:val="000F2F85"/>
    <w:rsid w:val="000F3168"/>
    <w:rsid w:val="000F3432"/>
    <w:rsid w:val="000F3570"/>
    <w:rsid w:val="000F3AED"/>
    <w:rsid w:val="000F4120"/>
    <w:rsid w:val="000F4124"/>
    <w:rsid w:val="000F4870"/>
    <w:rsid w:val="000F58E4"/>
    <w:rsid w:val="000F79B9"/>
    <w:rsid w:val="001007DB"/>
    <w:rsid w:val="00100FAF"/>
    <w:rsid w:val="00101034"/>
    <w:rsid w:val="001027DA"/>
    <w:rsid w:val="00102A05"/>
    <w:rsid w:val="00102F00"/>
    <w:rsid w:val="00104055"/>
    <w:rsid w:val="001045EC"/>
    <w:rsid w:val="00104697"/>
    <w:rsid w:val="001051FD"/>
    <w:rsid w:val="001052BD"/>
    <w:rsid w:val="00105DE4"/>
    <w:rsid w:val="00105EC8"/>
    <w:rsid w:val="0010634B"/>
    <w:rsid w:val="001067A4"/>
    <w:rsid w:val="00106892"/>
    <w:rsid w:val="001078F7"/>
    <w:rsid w:val="00110551"/>
    <w:rsid w:val="0011081A"/>
    <w:rsid w:val="00110A32"/>
    <w:rsid w:val="001114DC"/>
    <w:rsid w:val="00111835"/>
    <w:rsid w:val="0011224D"/>
    <w:rsid w:val="001128B1"/>
    <w:rsid w:val="00112DB4"/>
    <w:rsid w:val="00113642"/>
    <w:rsid w:val="00113915"/>
    <w:rsid w:val="0011400E"/>
    <w:rsid w:val="001141A8"/>
    <w:rsid w:val="00114789"/>
    <w:rsid w:val="00114F85"/>
    <w:rsid w:val="001154AD"/>
    <w:rsid w:val="00115E40"/>
    <w:rsid w:val="00115F40"/>
    <w:rsid w:val="00116027"/>
    <w:rsid w:val="001166EC"/>
    <w:rsid w:val="00117CBF"/>
    <w:rsid w:val="00117E3F"/>
    <w:rsid w:val="00117F4E"/>
    <w:rsid w:val="00120789"/>
    <w:rsid w:val="00120D0A"/>
    <w:rsid w:val="00120DCC"/>
    <w:rsid w:val="00120DFE"/>
    <w:rsid w:val="0012116F"/>
    <w:rsid w:val="00121276"/>
    <w:rsid w:val="0012171D"/>
    <w:rsid w:val="00121B2C"/>
    <w:rsid w:val="00121E07"/>
    <w:rsid w:val="001220F0"/>
    <w:rsid w:val="001221B4"/>
    <w:rsid w:val="00122712"/>
    <w:rsid w:val="00122858"/>
    <w:rsid w:val="00122DFC"/>
    <w:rsid w:val="001245EA"/>
    <w:rsid w:val="00124E40"/>
    <w:rsid w:val="00125A81"/>
    <w:rsid w:val="00125DA5"/>
    <w:rsid w:val="0012671F"/>
    <w:rsid w:val="00126C67"/>
    <w:rsid w:val="00126D59"/>
    <w:rsid w:val="0013015E"/>
    <w:rsid w:val="00130675"/>
    <w:rsid w:val="00131DB6"/>
    <w:rsid w:val="001325AE"/>
    <w:rsid w:val="001330A6"/>
    <w:rsid w:val="00133197"/>
    <w:rsid w:val="001354AD"/>
    <w:rsid w:val="00135534"/>
    <w:rsid w:val="001356A3"/>
    <w:rsid w:val="00135B9C"/>
    <w:rsid w:val="0013612B"/>
    <w:rsid w:val="001370C3"/>
    <w:rsid w:val="001373EB"/>
    <w:rsid w:val="0014028E"/>
    <w:rsid w:val="00141FE0"/>
    <w:rsid w:val="001420EF"/>
    <w:rsid w:val="00142AE7"/>
    <w:rsid w:val="00143866"/>
    <w:rsid w:val="0014495C"/>
    <w:rsid w:val="00144977"/>
    <w:rsid w:val="00145530"/>
    <w:rsid w:val="001456A8"/>
    <w:rsid w:val="00145EF7"/>
    <w:rsid w:val="00146245"/>
    <w:rsid w:val="00146E19"/>
    <w:rsid w:val="001474FA"/>
    <w:rsid w:val="0014789C"/>
    <w:rsid w:val="00147A33"/>
    <w:rsid w:val="00150022"/>
    <w:rsid w:val="00150FB7"/>
    <w:rsid w:val="001510F9"/>
    <w:rsid w:val="00151725"/>
    <w:rsid w:val="00151A90"/>
    <w:rsid w:val="00151BAB"/>
    <w:rsid w:val="00153180"/>
    <w:rsid w:val="00153E0F"/>
    <w:rsid w:val="00154249"/>
    <w:rsid w:val="00154684"/>
    <w:rsid w:val="00154D9B"/>
    <w:rsid w:val="00155C77"/>
    <w:rsid w:val="00156175"/>
    <w:rsid w:val="00156B1C"/>
    <w:rsid w:val="00156DA3"/>
    <w:rsid w:val="0015767B"/>
    <w:rsid w:val="001577FF"/>
    <w:rsid w:val="00162373"/>
    <w:rsid w:val="00162B54"/>
    <w:rsid w:val="00162C05"/>
    <w:rsid w:val="00163701"/>
    <w:rsid w:val="00164595"/>
    <w:rsid w:val="0016482D"/>
    <w:rsid w:val="00164F1A"/>
    <w:rsid w:val="00164F69"/>
    <w:rsid w:val="001652B7"/>
    <w:rsid w:val="00165972"/>
    <w:rsid w:val="00165DFD"/>
    <w:rsid w:val="00165E4F"/>
    <w:rsid w:val="00165F82"/>
    <w:rsid w:val="0016644A"/>
    <w:rsid w:val="001665FB"/>
    <w:rsid w:val="00166BB7"/>
    <w:rsid w:val="00167242"/>
    <w:rsid w:val="00170196"/>
    <w:rsid w:val="001707C2"/>
    <w:rsid w:val="00170969"/>
    <w:rsid w:val="00170A18"/>
    <w:rsid w:val="00170C6D"/>
    <w:rsid w:val="00171519"/>
    <w:rsid w:val="001720E3"/>
    <w:rsid w:val="00172B20"/>
    <w:rsid w:val="001731F9"/>
    <w:rsid w:val="00173260"/>
    <w:rsid w:val="0017336E"/>
    <w:rsid w:val="0017432A"/>
    <w:rsid w:val="00174B47"/>
    <w:rsid w:val="0017518B"/>
    <w:rsid w:val="00175A4F"/>
    <w:rsid w:val="0017611B"/>
    <w:rsid w:val="00176D34"/>
    <w:rsid w:val="0017704F"/>
    <w:rsid w:val="00177535"/>
    <w:rsid w:val="001778B7"/>
    <w:rsid w:val="00180244"/>
    <w:rsid w:val="00180296"/>
    <w:rsid w:val="001808E9"/>
    <w:rsid w:val="001819C2"/>
    <w:rsid w:val="0018229B"/>
    <w:rsid w:val="001829F6"/>
    <w:rsid w:val="001830E1"/>
    <w:rsid w:val="0018393F"/>
    <w:rsid w:val="00183A1D"/>
    <w:rsid w:val="00183D1B"/>
    <w:rsid w:val="001849C3"/>
    <w:rsid w:val="0018525B"/>
    <w:rsid w:val="0018555C"/>
    <w:rsid w:val="001855C0"/>
    <w:rsid w:val="00186993"/>
    <w:rsid w:val="00186A3B"/>
    <w:rsid w:val="00187A63"/>
    <w:rsid w:val="00187BAF"/>
    <w:rsid w:val="00190B57"/>
    <w:rsid w:val="00190E7F"/>
    <w:rsid w:val="00191D6D"/>
    <w:rsid w:val="0019238D"/>
    <w:rsid w:val="00192844"/>
    <w:rsid w:val="001945BC"/>
    <w:rsid w:val="00196604"/>
    <w:rsid w:val="0019677F"/>
    <w:rsid w:val="00196A73"/>
    <w:rsid w:val="0019757C"/>
    <w:rsid w:val="001A0062"/>
    <w:rsid w:val="001A12C0"/>
    <w:rsid w:val="001A1313"/>
    <w:rsid w:val="001A16F3"/>
    <w:rsid w:val="001A20E9"/>
    <w:rsid w:val="001A211D"/>
    <w:rsid w:val="001A238B"/>
    <w:rsid w:val="001A2789"/>
    <w:rsid w:val="001A2DFF"/>
    <w:rsid w:val="001A3425"/>
    <w:rsid w:val="001A3931"/>
    <w:rsid w:val="001A4F86"/>
    <w:rsid w:val="001A52B0"/>
    <w:rsid w:val="001A7869"/>
    <w:rsid w:val="001A7E1B"/>
    <w:rsid w:val="001B010A"/>
    <w:rsid w:val="001B0544"/>
    <w:rsid w:val="001B0749"/>
    <w:rsid w:val="001B1C0B"/>
    <w:rsid w:val="001B206A"/>
    <w:rsid w:val="001B239D"/>
    <w:rsid w:val="001B2520"/>
    <w:rsid w:val="001B2AE0"/>
    <w:rsid w:val="001B3149"/>
    <w:rsid w:val="001B3A4F"/>
    <w:rsid w:val="001B4A8E"/>
    <w:rsid w:val="001B5C12"/>
    <w:rsid w:val="001B69F1"/>
    <w:rsid w:val="001B6BE4"/>
    <w:rsid w:val="001B6DC9"/>
    <w:rsid w:val="001B7359"/>
    <w:rsid w:val="001B76FD"/>
    <w:rsid w:val="001B799A"/>
    <w:rsid w:val="001B7D3B"/>
    <w:rsid w:val="001C077E"/>
    <w:rsid w:val="001C1044"/>
    <w:rsid w:val="001C1124"/>
    <w:rsid w:val="001C2CDD"/>
    <w:rsid w:val="001C43C9"/>
    <w:rsid w:val="001C44BF"/>
    <w:rsid w:val="001C4CC8"/>
    <w:rsid w:val="001C4F7F"/>
    <w:rsid w:val="001C64C5"/>
    <w:rsid w:val="001C6942"/>
    <w:rsid w:val="001C70E6"/>
    <w:rsid w:val="001C76B8"/>
    <w:rsid w:val="001C78EB"/>
    <w:rsid w:val="001C7BD9"/>
    <w:rsid w:val="001D04DF"/>
    <w:rsid w:val="001D065F"/>
    <w:rsid w:val="001D0E41"/>
    <w:rsid w:val="001D113C"/>
    <w:rsid w:val="001D12C3"/>
    <w:rsid w:val="001D173E"/>
    <w:rsid w:val="001D1E8A"/>
    <w:rsid w:val="001D2183"/>
    <w:rsid w:val="001D26BD"/>
    <w:rsid w:val="001D271A"/>
    <w:rsid w:val="001D2D2B"/>
    <w:rsid w:val="001D2F2C"/>
    <w:rsid w:val="001D3625"/>
    <w:rsid w:val="001D37A2"/>
    <w:rsid w:val="001D489D"/>
    <w:rsid w:val="001D4DBE"/>
    <w:rsid w:val="001D529B"/>
    <w:rsid w:val="001D54FB"/>
    <w:rsid w:val="001D7E54"/>
    <w:rsid w:val="001D7F6C"/>
    <w:rsid w:val="001E001D"/>
    <w:rsid w:val="001E09D2"/>
    <w:rsid w:val="001E332F"/>
    <w:rsid w:val="001E37BD"/>
    <w:rsid w:val="001E4019"/>
    <w:rsid w:val="001E4034"/>
    <w:rsid w:val="001E58E5"/>
    <w:rsid w:val="001E5C93"/>
    <w:rsid w:val="001E5D6B"/>
    <w:rsid w:val="001E6C0D"/>
    <w:rsid w:val="001E74CB"/>
    <w:rsid w:val="001E74D4"/>
    <w:rsid w:val="001E760F"/>
    <w:rsid w:val="001E7EE9"/>
    <w:rsid w:val="001E7FE9"/>
    <w:rsid w:val="001F26F5"/>
    <w:rsid w:val="001F309E"/>
    <w:rsid w:val="001F3251"/>
    <w:rsid w:val="001F3A91"/>
    <w:rsid w:val="001F3B8E"/>
    <w:rsid w:val="001F5EB4"/>
    <w:rsid w:val="001F64E7"/>
    <w:rsid w:val="001F7EDC"/>
    <w:rsid w:val="0020047C"/>
    <w:rsid w:val="00201608"/>
    <w:rsid w:val="00201C09"/>
    <w:rsid w:val="0020242B"/>
    <w:rsid w:val="00202EBE"/>
    <w:rsid w:val="00202FB7"/>
    <w:rsid w:val="002032FF"/>
    <w:rsid w:val="002035DA"/>
    <w:rsid w:val="0020433D"/>
    <w:rsid w:val="002044B0"/>
    <w:rsid w:val="00204658"/>
    <w:rsid w:val="002048B6"/>
    <w:rsid w:val="00204CA6"/>
    <w:rsid w:val="00205362"/>
    <w:rsid w:val="0020551D"/>
    <w:rsid w:val="0020564F"/>
    <w:rsid w:val="0020757E"/>
    <w:rsid w:val="00207958"/>
    <w:rsid w:val="00207F9F"/>
    <w:rsid w:val="00210293"/>
    <w:rsid w:val="0021152F"/>
    <w:rsid w:val="00211D49"/>
    <w:rsid w:val="002124E4"/>
    <w:rsid w:val="0021424D"/>
    <w:rsid w:val="002146E0"/>
    <w:rsid w:val="00214D8B"/>
    <w:rsid w:val="00215110"/>
    <w:rsid w:val="00216901"/>
    <w:rsid w:val="00217756"/>
    <w:rsid w:val="00220FFC"/>
    <w:rsid w:val="0022173B"/>
    <w:rsid w:val="00221FCF"/>
    <w:rsid w:val="0022219C"/>
    <w:rsid w:val="00222441"/>
    <w:rsid w:val="00222FD4"/>
    <w:rsid w:val="00222FDC"/>
    <w:rsid w:val="00223763"/>
    <w:rsid w:val="00223B91"/>
    <w:rsid w:val="00223C5C"/>
    <w:rsid w:val="00223E31"/>
    <w:rsid w:val="002240EF"/>
    <w:rsid w:val="00224CC2"/>
    <w:rsid w:val="00225AE2"/>
    <w:rsid w:val="002266FE"/>
    <w:rsid w:val="0022770C"/>
    <w:rsid w:val="00227DE4"/>
    <w:rsid w:val="00230145"/>
    <w:rsid w:val="00230E2B"/>
    <w:rsid w:val="00231527"/>
    <w:rsid w:val="0023161A"/>
    <w:rsid w:val="0023183D"/>
    <w:rsid w:val="002319FE"/>
    <w:rsid w:val="00231CF9"/>
    <w:rsid w:val="00231E6E"/>
    <w:rsid w:val="0023222A"/>
    <w:rsid w:val="00232872"/>
    <w:rsid w:val="00232A69"/>
    <w:rsid w:val="00233628"/>
    <w:rsid w:val="00233686"/>
    <w:rsid w:val="002349BB"/>
    <w:rsid w:val="00234F73"/>
    <w:rsid w:val="00235B06"/>
    <w:rsid w:val="00235B2A"/>
    <w:rsid w:val="00235B86"/>
    <w:rsid w:val="00235CF0"/>
    <w:rsid w:val="00236B40"/>
    <w:rsid w:val="00236BB2"/>
    <w:rsid w:val="002374FE"/>
    <w:rsid w:val="00237C13"/>
    <w:rsid w:val="00237EB9"/>
    <w:rsid w:val="002400EB"/>
    <w:rsid w:val="00240342"/>
    <w:rsid w:val="00240490"/>
    <w:rsid w:val="00240C09"/>
    <w:rsid w:val="00240FEA"/>
    <w:rsid w:val="002421BF"/>
    <w:rsid w:val="00242348"/>
    <w:rsid w:val="00242DA0"/>
    <w:rsid w:val="00243BD6"/>
    <w:rsid w:val="00244663"/>
    <w:rsid w:val="00245FE2"/>
    <w:rsid w:val="00246B04"/>
    <w:rsid w:val="002477F8"/>
    <w:rsid w:val="00250014"/>
    <w:rsid w:val="002505F7"/>
    <w:rsid w:val="00250B4A"/>
    <w:rsid w:val="002516E9"/>
    <w:rsid w:val="00251F7A"/>
    <w:rsid w:val="00252698"/>
    <w:rsid w:val="002528EC"/>
    <w:rsid w:val="00254509"/>
    <w:rsid w:val="00255B81"/>
    <w:rsid w:val="00255BCF"/>
    <w:rsid w:val="00256505"/>
    <w:rsid w:val="00256AE9"/>
    <w:rsid w:val="00256B7D"/>
    <w:rsid w:val="00256CEC"/>
    <w:rsid w:val="00260275"/>
    <w:rsid w:val="00260790"/>
    <w:rsid w:val="00261217"/>
    <w:rsid w:val="0026179B"/>
    <w:rsid w:val="00261C25"/>
    <w:rsid w:val="00262079"/>
    <w:rsid w:val="002624B8"/>
    <w:rsid w:val="00262F29"/>
    <w:rsid w:val="0026361A"/>
    <w:rsid w:val="0026385D"/>
    <w:rsid w:val="002639D2"/>
    <w:rsid w:val="00263A99"/>
    <w:rsid w:val="00264270"/>
    <w:rsid w:val="00264884"/>
    <w:rsid w:val="002651EF"/>
    <w:rsid w:val="002658CF"/>
    <w:rsid w:val="00267509"/>
    <w:rsid w:val="00267971"/>
    <w:rsid w:val="00267B8B"/>
    <w:rsid w:val="00267EE8"/>
    <w:rsid w:val="00270225"/>
    <w:rsid w:val="002708DC"/>
    <w:rsid w:val="00270A6F"/>
    <w:rsid w:val="00270C44"/>
    <w:rsid w:val="00270F3C"/>
    <w:rsid w:val="00271640"/>
    <w:rsid w:val="00272C10"/>
    <w:rsid w:val="00272C5D"/>
    <w:rsid w:val="00272D97"/>
    <w:rsid w:val="00272F86"/>
    <w:rsid w:val="00273306"/>
    <w:rsid w:val="00273F41"/>
    <w:rsid w:val="0027416A"/>
    <w:rsid w:val="00274530"/>
    <w:rsid w:val="00275C5A"/>
    <w:rsid w:val="00275D68"/>
    <w:rsid w:val="00275DC4"/>
    <w:rsid w:val="00276760"/>
    <w:rsid w:val="0027683D"/>
    <w:rsid w:val="00276A4F"/>
    <w:rsid w:val="00276C56"/>
    <w:rsid w:val="00276DFE"/>
    <w:rsid w:val="00276E95"/>
    <w:rsid w:val="00276FF0"/>
    <w:rsid w:val="0027758E"/>
    <w:rsid w:val="00277B68"/>
    <w:rsid w:val="00277BEF"/>
    <w:rsid w:val="00277F6B"/>
    <w:rsid w:val="002802C7"/>
    <w:rsid w:val="00280989"/>
    <w:rsid w:val="00281741"/>
    <w:rsid w:val="00281E55"/>
    <w:rsid w:val="002829DC"/>
    <w:rsid w:val="0028312B"/>
    <w:rsid w:val="0028314E"/>
    <w:rsid w:val="0028338A"/>
    <w:rsid w:val="0028348C"/>
    <w:rsid w:val="0028384F"/>
    <w:rsid w:val="00284A9F"/>
    <w:rsid w:val="00285620"/>
    <w:rsid w:val="00285801"/>
    <w:rsid w:val="00286008"/>
    <w:rsid w:val="00287124"/>
    <w:rsid w:val="00287E7B"/>
    <w:rsid w:val="00291100"/>
    <w:rsid w:val="00291275"/>
    <w:rsid w:val="0029225B"/>
    <w:rsid w:val="002938FF"/>
    <w:rsid w:val="0029439E"/>
    <w:rsid w:val="00294BC7"/>
    <w:rsid w:val="00294CB1"/>
    <w:rsid w:val="00295EB5"/>
    <w:rsid w:val="00297B82"/>
    <w:rsid w:val="00297BEC"/>
    <w:rsid w:val="00297C65"/>
    <w:rsid w:val="002A0253"/>
    <w:rsid w:val="002A0839"/>
    <w:rsid w:val="002A0FAF"/>
    <w:rsid w:val="002A1561"/>
    <w:rsid w:val="002A1773"/>
    <w:rsid w:val="002A17DB"/>
    <w:rsid w:val="002A17DE"/>
    <w:rsid w:val="002A1FBD"/>
    <w:rsid w:val="002A3149"/>
    <w:rsid w:val="002A3967"/>
    <w:rsid w:val="002A39E8"/>
    <w:rsid w:val="002A3A15"/>
    <w:rsid w:val="002A3FA2"/>
    <w:rsid w:val="002A420C"/>
    <w:rsid w:val="002A42D1"/>
    <w:rsid w:val="002A4364"/>
    <w:rsid w:val="002A4CC6"/>
    <w:rsid w:val="002A5B8B"/>
    <w:rsid w:val="002A63E2"/>
    <w:rsid w:val="002A6EEE"/>
    <w:rsid w:val="002A7066"/>
    <w:rsid w:val="002B018F"/>
    <w:rsid w:val="002B053B"/>
    <w:rsid w:val="002B0BD1"/>
    <w:rsid w:val="002B1173"/>
    <w:rsid w:val="002B1DFB"/>
    <w:rsid w:val="002B319D"/>
    <w:rsid w:val="002B3205"/>
    <w:rsid w:val="002B420F"/>
    <w:rsid w:val="002B4507"/>
    <w:rsid w:val="002B58A8"/>
    <w:rsid w:val="002B5E2F"/>
    <w:rsid w:val="002B636D"/>
    <w:rsid w:val="002B692F"/>
    <w:rsid w:val="002B6CB3"/>
    <w:rsid w:val="002B6D6F"/>
    <w:rsid w:val="002B6D93"/>
    <w:rsid w:val="002B7207"/>
    <w:rsid w:val="002B7742"/>
    <w:rsid w:val="002B7A54"/>
    <w:rsid w:val="002C0FE9"/>
    <w:rsid w:val="002C1CED"/>
    <w:rsid w:val="002C2715"/>
    <w:rsid w:val="002C30B5"/>
    <w:rsid w:val="002C37CB"/>
    <w:rsid w:val="002C4EFF"/>
    <w:rsid w:val="002C5901"/>
    <w:rsid w:val="002C5E21"/>
    <w:rsid w:val="002C5FC3"/>
    <w:rsid w:val="002C600C"/>
    <w:rsid w:val="002C6552"/>
    <w:rsid w:val="002C6A26"/>
    <w:rsid w:val="002C725A"/>
    <w:rsid w:val="002D0536"/>
    <w:rsid w:val="002D13C2"/>
    <w:rsid w:val="002D3969"/>
    <w:rsid w:val="002D4A73"/>
    <w:rsid w:val="002D4C82"/>
    <w:rsid w:val="002D55E0"/>
    <w:rsid w:val="002D59AE"/>
    <w:rsid w:val="002D6EA3"/>
    <w:rsid w:val="002D7479"/>
    <w:rsid w:val="002D786C"/>
    <w:rsid w:val="002D7B25"/>
    <w:rsid w:val="002D7D97"/>
    <w:rsid w:val="002E05F9"/>
    <w:rsid w:val="002E0F11"/>
    <w:rsid w:val="002E115A"/>
    <w:rsid w:val="002E14B1"/>
    <w:rsid w:val="002E26CE"/>
    <w:rsid w:val="002E3019"/>
    <w:rsid w:val="002E3359"/>
    <w:rsid w:val="002E38F8"/>
    <w:rsid w:val="002E43ED"/>
    <w:rsid w:val="002E47E6"/>
    <w:rsid w:val="002E4993"/>
    <w:rsid w:val="002E4BB4"/>
    <w:rsid w:val="002E4BDC"/>
    <w:rsid w:val="002E58DA"/>
    <w:rsid w:val="002E5E49"/>
    <w:rsid w:val="002E69B3"/>
    <w:rsid w:val="002E721E"/>
    <w:rsid w:val="002E76B1"/>
    <w:rsid w:val="002E7A0A"/>
    <w:rsid w:val="002E7D1E"/>
    <w:rsid w:val="002E7E37"/>
    <w:rsid w:val="002F053F"/>
    <w:rsid w:val="002F148D"/>
    <w:rsid w:val="002F19D9"/>
    <w:rsid w:val="002F21D6"/>
    <w:rsid w:val="002F285F"/>
    <w:rsid w:val="002F296B"/>
    <w:rsid w:val="002F2DA4"/>
    <w:rsid w:val="002F3984"/>
    <w:rsid w:val="002F3B0C"/>
    <w:rsid w:val="002F3DE0"/>
    <w:rsid w:val="002F46D5"/>
    <w:rsid w:val="002F4866"/>
    <w:rsid w:val="002F4C70"/>
    <w:rsid w:val="002F4D92"/>
    <w:rsid w:val="002F4E9C"/>
    <w:rsid w:val="002F50AD"/>
    <w:rsid w:val="002F5424"/>
    <w:rsid w:val="002F6570"/>
    <w:rsid w:val="002F6D48"/>
    <w:rsid w:val="002F6F03"/>
    <w:rsid w:val="002F7205"/>
    <w:rsid w:val="002F7FDF"/>
    <w:rsid w:val="0030029D"/>
    <w:rsid w:val="0030071D"/>
    <w:rsid w:val="00300943"/>
    <w:rsid w:val="00301040"/>
    <w:rsid w:val="0030229C"/>
    <w:rsid w:val="003022AD"/>
    <w:rsid w:val="003022D2"/>
    <w:rsid w:val="00302733"/>
    <w:rsid w:val="00302EC3"/>
    <w:rsid w:val="003033DF"/>
    <w:rsid w:val="003036AA"/>
    <w:rsid w:val="003044DA"/>
    <w:rsid w:val="00304F03"/>
    <w:rsid w:val="003050DA"/>
    <w:rsid w:val="003054A3"/>
    <w:rsid w:val="00305AEB"/>
    <w:rsid w:val="00305C6A"/>
    <w:rsid w:val="00306360"/>
    <w:rsid w:val="00306E62"/>
    <w:rsid w:val="00307728"/>
    <w:rsid w:val="00307B10"/>
    <w:rsid w:val="0031075D"/>
    <w:rsid w:val="00311184"/>
    <w:rsid w:val="00311547"/>
    <w:rsid w:val="00311FD7"/>
    <w:rsid w:val="003128BA"/>
    <w:rsid w:val="00312EEF"/>
    <w:rsid w:val="00312F7F"/>
    <w:rsid w:val="003131B1"/>
    <w:rsid w:val="0031353A"/>
    <w:rsid w:val="003135E3"/>
    <w:rsid w:val="00313A66"/>
    <w:rsid w:val="0031410C"/>
    <w:rsid w:val="00314F2A"/>
    <w:rsid w:val="003153CF"/>
    <w:rsid w:val="0031594B"/>
    <w:rsid w:val="00316062"/>
    <w:rsid w:val="00316679"/>
    <w:rsid w:val="00316E60"/>
    <w:rsid w:val="00316EBB"/>
    <w:rsid w:val="003175F3"/>
    <w:rsid w:val="00317D54"/>
    <w:rsid w:val="003200D4"/>
    <w:rsid w:val="0032165F"/>
    <w:rsid w:val="00321D24"/>
    <w:rsid w:val="00322135"/>
    <w:rsid w:val="00322255"/>
    <w:rsid w:val="0032234F"/>
    <w:rsid w:val="0032235E"/>
    <w:rsid w:val="003224D6"/>
    <w:rsid w:val="0032263A"/>
    <w:rsid w:val="00322C15"/>
    <w:rsid w:val="00322C26"/>
    <w:rsid w:val="00323636"/>
    <w:rsid w:val="00323F9E"/>
    <w:rsid w:val="003241E8"/>
    <w:rsid w:val="00325FCA"/>
    <w:rsid w:val="003272F1"/>
    <w:rsid w:val="00327541"/>
    <w:rsid w:val="0033002F"/>
    <w:rsid w:val="003316D2"/>
    <w:rsid w:val="00331D9D"/>
    <w:rsid w:val="00331FAF"/>
    <w:rsid w:val="003321EA"/>
    <w:rsid w:val="00332ABE"/>
    <w:rsid w:val="003331AA"/>
    <w:rsid w:val="0033336B"/>
    <w:rsid w:val="003336BC"/>
    <w:rsid w:val="003345D6"/>
    <w:rsid w:val="00334910"/>
    <w:rsid w:val="0033494D"/>
    <w:rsid w:val="00334FE5"/>
    <w:rsid w:val="00336526"/>
    <w:rsid w:val="00336FF9"/>
    <w:rsid w:val="003377FC"/>
    <w:rsid w:val="00337A17"/>
    <w:rsid w:val="0034006D"/>
    <w:rsid w:val="00340BAD"/>
    <w:rsid w:val="00341266"/>
    <w:rsid w:val="00341D43"/>
    <w:rsid w:val="00341EF4"/>
    <w:rsid w:val="00342053"/>
    <w:rsid w:val="003422AD"/>
    <w:rsid w:val="003428DE"/>
    <w:rsid w:val="00342B26"/>
    <w:rsid w:val="00343499"/>
    <w:rsid w:val="003434DB"/>
    <w:rsid w:val="0034385E"/>
    <w:rsid w:val="00343A38"/>
    <w:rsid w:val="00344B48"/>
    <w:rsid w:val="00344CBD"/>
    <w:rsid w:val="00345BCA"/>
    <w:rsid w:val="00345E87"/>
    <w:rsid w:val="00345EBE"/>
    <w:rsid w:val="00346162"/>
    <w:rsid w:val="0034657C"/>
    <w:rsid w:val="00347507"/>
    <w:rsid w:val="00347661"/>
    <w:rsid w:val="00347986"/>
    <w:rsid w:val="00347A6F"/>
    <w:rsid w:val="00347CF8"/>
    <w:rsid w:val="00350B76"/>
    <w:rsid w:val="00351CFD"/>
    <w:rsid w:val="00353333"/>
    <w:rsid w:val="003538AE"/>
    <w:rsid w:val="003538BD"/>
    <w:rsid w:val="00353B7B"/>
    <w:rsid w:val="00354613"/>
    <w:rsid w:val="0035477D"/>
    <w:rsid w:val="0035500B"/>
    <w:rsid w:val="0035533C"/>
    <w:rsid w:val="003559A4"/>
    <w:rsid w:val="00355A9C"/>
    <w:rsid w:val="003560D3"/>
    <w:rsid w:val="003570C8"/>
    <w:rsid w:val="00357DCB"/>
    <w:rsid w:val="00357F77"/>
    <w:rsid w:val="00360794"/>
    <w:rsid w:val="00360CF3"/>
    <w:rsid w:val="003616A4"/>
    <w:rsid w:val="0036189B"/>
    <w:rsid w:val="00361A30"/>
    <w:rsid w:val="00363019"/>
    <w:rsid w:val="00363520"/>
    <w:rsid w:val="00363619"/>
    <w:rsid w:val="003639E0"/>
    <w:rsid w:val="00363A66"/>
    <w:rsid w:val="0036495B"/>
    <w:rsid w:val="00364A6F"/>
    <w:rsid w:val="00364FE9"/>
    <w:rsid w:val="0036543B"/>
    <w:rsid w:val="00365CD5"/>
    <w:rsid w:val="00365D8A"/>
    <w:rsid w:val="003665D0"/>
    <w:rsid w:val="0036664B"/>
    <w:rsid w:val="00367281"/>
    <w:rsid w:val="003703E6"/>
    <w:rsid w:val="003704C6"/>
    <w:rsid w:val="00370C25"/>
    <w:rsid w:val="003712A8"/>
    <w:rsid w:val="0037232A"/>
    <w:rsid w:val="003723C5"/>
    <w:rsid w:val="00372510"/>
    <w:rsid w:val="003725A6"/>
    <w:rsid w:val="003727A1"/>
    <w:rsid w:val="00372ED1"/>
    <w:rsid w:val="00373A4A"/>
    <w:rsid w:val="00374187"/>
    <w:rsid w:val="0037495C"/>
    <w:rsid w:val="00374D7B"/>
    <w:rsid w:val="0037563D"/>
    <w:rsid w:val="00376624"/>
    <w:rsid w:val="003768B1"/>
    <w:rsid w:val="0037753F"/>
    <w:rsid w:val="00377787"/>
    <w:rsid w:val="0037790A"/>
    <w:rsid w:val="00382057"/>
    <w:rsid w:val="00382D01"/>
    <w:rsid w:val="00382EF9"/>
    <w:rsid w:val="003838D6"/>
    <w:rsid w:val="00384431"/>
    <w:rsid w:val="00385219"/>
    <w:rsid w:val="0038557B"/>
    <w:rsid w:val="003868BE"/>
    <w:rsid w:val="00386ED4"/>
    <w:rsid w:val="003877D6"/>
    <w:rsid w:val="00387A16"/>
    <w:rsid w:val="00390CE2"/>
    <w:rsid w:val="0039100B"/>
    <w:rsid w:val="00391230"/>
    <w:rsid w:val="00391642"/>
    <w:rsid w:val="003926C9"/>
    <w:rsid w:val="00393114"/>
    <w:rsid w:val="00393245"/>
    <w:rsid w:val="00393510"/>
    <w:rsid w:val="00393A8F"/>
    <w:rsid w:val="00393FE1"/>
    <w:rsid w:val="003959F9"/>
    <w:rsid w:val="00395B16"/>
    <w:rsid w:val="00395E36"/>
    <w:rsid w:val="00395FC8"/>
    <w:rsid w:val="003966E7"/>
    <w:rsid w:val="003967EE"/>
    <w:rsid w:val="003969F3"/>
    <w:rsid w:val="00396A90"/>
    <w:rsid w:val="00397565"/>
    <w:rsid w:val="003977B3"/>
    <w:rsid w:val="00397EA7"/>
    <w:rsid w:val="00397F2F"/>
    <w:rsid w:val="003A01CF"/>
    <w:rsid w:val="003A035F"/>
    <w:rsid w:val="003A08B0"/>
    <w:rsid w:val="003A1644"/>
    <w:rsid w:val="003A1CAF"/>
    <w:rsid w:val="003A293B"/>
    <w:rsid w:val="003A2A0F"/>
    <w:rsid w:val="003A2FB9"/>
    <w:rsid w:val="003A369F"/>
    <w:rsid w:val="003A4FE1"/>
    <w:rsid w:val="003A5AAE"/>
    <w:rsid w:val="003A674C"/>
    <w:rsid w:val="003A7A67"/>
    <w:rsid w:val="003A7AD5"/>
    <w:rsid w:val="003B07B2"/>
    <w:rsid w:val="003B0F0F"/>
    <w:rsid w:val="003B29A6"/>
    <w:rsid w:val="003B2FA3"/>
    <w:rsid w:val="003B3395"/>
    <w:rsid w:val="003B3B12"/>
    <w:rsid w:val="003B3B77"/>
    <w:rsid w:val="003B3BF0"/>
    <w:rsid w:val="003B3CAF"/>
    <w:rsid w:val="003B3CE8"/>
    <w:rsid w:val="003B4E5D"/>
    <w:rsid w:val="003B5DB4"/>
    <w:rsid w:val="003B639E"/>
    <w:rsid w:val="003B658C"/>
    <w:rsid w:val="003B74E4"/>
    <w:rsid w:val="003B7CA9"/>
    <w:rsid w:val="003C0707"/>
    <w:rsid w:val="003C0C23"/>
    <w:rsid w:val="003C0D49"/>
    <w:rsid w:val="003C1148"/>
    <w:rsid w:val="003C243F"/>
    <w:rsid w:val="003C3D08"/>
    <w:rsid w:val="003C4442"/>
    <w:rsid w:val="003C469F"/>
    <w:rsid w:val="003C56DF"/>
    <w:rsid w:val="003C5842"/>
    <w:rsid w:val="003C61B1"/>
    <w:rsid w:val="003C63C7"/>
    <w:rsid w:val="003C64DF"/>
    <w:rsid w:val="003C6C6B"/>
    <w:rsid w:val="003C78F7"/>
    <w:rsid w:val="003C7DBC"/>
    <w:rsid w:val="003D0525"/>
    <w:rsid w:val="003D0B1E"/>
    <w:rsid w:val="003D0EE1"/>
    <w:rsid w:val="003D1295"/>
    <w:rsid w:val="003D24E4"/>
    <w:rsid w:val="003D2F2B"/>
    <w:rsid w:val="003D2FB7"/>
    <w:rsid w:val="003D340F"/>
    <w:rsid w:val="003D3E3A"/>
    <w:rsid w:val="003D55B9"/>
    <w:rsid w:val="003D5747"/>
    <w:rsid w:val="003D5E3D"/>
    <w:rsid w:val="003D6054"/>
    <w:rsid w:val="003D67B6"/>
    <w:rsid w:val="003D682F"/>
    <w:rsid w:val="003D6873"/>
    <w:rsid w:val="003D71FD"/>
    <w:rsid w:val="003D74A6"/>
    <w:rsid w:val="003D7635"/>
    <w:rsid w:val="003D7DFB"/>
    <w:rsid w:val="003E09EC"/>
    <w:rsid w:val="003E124F"/>
    <w:rsid w:val="003E1970"/>
    <w:rsid w:val="003E2003"/>
    <w:rsid w:val="003E2178"/>
    <w:rsid w:val="003E27D3"/>
    <w:rsid w:val="003E3936"/>
    <w:rsid w:val="003E39F5"/>
    <w:rsid w:val="003E45E2"/>
    <w:rsid w:val="003E57B5"/>
    <w:rsid w:val="003E6B7E"/>
    <w:rsid w:val="003E6DB4"/>
    <w:rsid w:val="003E762E"/>
    <w:rsid w:val="003F0351"/>
    <w:rsid w:val="003F0B48"/>
    <w:rsid w:val="003F0F27"/>
    <w:rsid w:val="003F0FAF"/>
    <w:rsid w:val="003F2078"/>
    <w:rsid w:val="003F232F"/>
    <w:rsid w:val="003F241C"/>
    <w:rsid w:val="003F2E2B"/>
    <w:rsid w:val="003F3D1A"/>
    <w:rsid w:val="003F3EB5"/>
    <w:rsid w:val="003F41C3"/>
    <w:rsid w:val="003F4382"/>
    <w:rsid w:val="003F455E"/>
    <w:rsid w:val="003F49DF"/>
    <w:rsid w:val="003F5154"/>
    <w:rsid w:val="003F5234"/>
    <w:rsid w:val="003F54A4"/>
    <w:rsid w:val="003F5E1D"/>
    <w:rsid w:val="003F60B6"/>
    <w:rsid w:val="003F6954"/>
    <w:rsid w:val="003F6C59"/>
    <w:rsid w:val="003F6C8F"/>
    <w:rsid w:val="003F75FC"/>
    <w:rsid w:val="003F7B97"/>
    <w:rsid w:val="003F7EB2"/>
    <w:rsid w:val="00400B20"/>
    <w:rsid w:val="0040167D"/>
    <w:rsid w:val="004019B3"/>
    <w:rsid w:val="00402484"/>
    <w:rsid w:val="004033DB"/>
    <w:rsid w:val="004033DE"/>
    <w:rsid w:val="00403584"/>
    <w:rsid w:val="00403AC4"/>
    <w:rsid w:val="00403F99"/>
    <w:rsid w:val="00404EB8"/>
    <w:rsid w:val="00404FEB"/>
    <w:rsid w:val="0040575B"/>
    <w:rsid w:val="00406956"/>
    <w:rsid w:val="00406CAD"/>
    <w:rsid w:val="00406F3E"/>
    <w:rsid w:val="00407A2F"/>
    <w:rsid w:val="00407A3D"/>
    <w:rsid w:val="00407C35"/>
    <w:rsid w:val="00407DF7"/>
    <w:rsid w:val="00410341"/>
    <w:rsid w:val="0041109A"/>
    <w:rsid w:val="004110B9"/>
    <w:rsid w:val="00411157"/>
    <w:rsid w:val="004124C1"/>
    <w:rsid w:val="004135EA"/>
    <w:rsid w:val="00413993"/>
    <w:rsid w:val="0041425F"/>
    <w:rsid w:val="00414602"/>
    <w:rsid w:val="00415397"/>
    <w:rsid w:val="00415A29"/>
    <w:rsid w:val="00415E21"/>
    <w:rsid w:val="00415F33"/>
    <w:rsid w:val="00416CB4"/>
    <w:rsid w:val="00420F4F"/>
    <w:rsid w:val="004217B8"/>
    <w:rsid w:val="00421BCA"/>
    <w:rsid w:val="00421C36"/>
    <w:rsid w:val="00421F6C"/>
    <w:rsid w:val="00421FD4"/>
    <w:rsid w:val="0042230C"/>
    <w:rsid w:val="004225CA"/>
    <w:rsid w:val="004225E7"/>
    <w:rsid w:val="00422D31"/>
    <w:rsid w:val="00423280"/>
    <w:rsid w:val="00423C9B"/>
    <w:rsid w:val="00423CB8"/>
    <w:rsid w:val="0042484B"/>
    <w:rsid w:val="004248C0"/>
    <w:rsid w:val="00425F47"/>
    <w:rsid w:val="00426465"/>
    <w:rsid w:val="004277A7"/>
    <w:rsid w:val="00427DB8"/>
    <w:rsid w:val="004304F1"/>
    <w:rsid w:val="00430F77"/>
    <w:rsid w:val="004317ED"/>
    <w:rsid w:val="00432145"/>
    <w:rsid w:val="0043214B"/>
    <w:rsid w:val="0043229A"/>
    <w:rsid w:val="004324AD"/>
    <w:rsid w:val="00432A3A"/>
    <w:rsid w:val="00432D7C"/>
    <w:rsid w:val="00432FBB"/>
    <w:rsid w:val="004332ED"/>
    <w:rsid w:val="00433329"/>
    <w:rsid w:val="00433A3E"/>
    <w:rsid w:val="004343E6"/>
    <w:rsid w:val="0043453E"/>
    <w:rsid w:val="00434E32"/>
    <w:rsid w:val="00435941"/>
    <w:rsid w:val="00436DF9"/>
    <w:rsid w:val="00437D03"/>
    <w:rsid w:val="00437F94"/>
    <w:rsid w:val="004409BD"/>
    <w:rsid w:val="00441475"/>
    <w:rsid w:val="004416C6"/>
    <w:rsid w:val="00442D27"/>
    <w:rsid w:val="00442D5A"/>
    <w:rsid w:val="00443870"/>
    <w:rsid w:val="004438D5"/>
    <w:rsid w:val="004451F2"/>
    <w:rsid w:val="00445567"/>
    <w:rsid w:val="004459BB"/>
    <w:rsid w:val="00446900"/>
    <w:rsid w:val="00446CCC"/>
    <w:rsid w:val="00446E10"/>
    <w:rsid w:val="00447542"/>
    <w:rsid w:val="004505A6"/>
    <w:rsid w:val="00450B57"/>
    <w:rsid w:val="004510C1"/>
    <w:rsid w:val="004517A2"/>
    <w:rsid w:val="00451E3A"/>
    <w:rsid w:val="00452A61"/>
    <w:rsid w:val="00452B10"/>
    <w:rsid w:val="00453569"/>
    <w:rsid w:val="00453C1F"/>
    <w:rsid w:val="00454042"/>
    <w:rsid w:val="00454391"/>
    <w:rsid w:val="00454503"/>
    <w:rsid w:val="00454AE1"/>
    <w:rsid w:val="00454D01"/>
    <w:rsid w:val="00454E9F"/>
    <w:rsid w:val="0045571A"/>
    <w:rsid w:val="00455BBD"/>
    <w:rsid w:val="00455CF5"/>
    <w:rsid w:val="004570BD"/>
    <w:rsid w:val="00457A47"/>
    <w:rsid w:val="00457BCF"/>
    <w:rsid w:val="004600DE"/>
    <w:rsid w:val="00460D3B"/>
    <w:rsid w:val="00460F20"/>
    <w:rsid w:val="00461977"/>
    <w:rsid w:val="0046278D"/>
    <w:rsid w:val="004628DD"/>
    <w:rsid w:val="00462FBC"/>
    <w:rsid w:val="00462FC8"/>
    <w:rsid w:val="0046353F"/>
    <w:rsid w:val="00464687"/>
    <w:rsid w:val="00464910"/>
    <w:rsid w:val="00464EB5"/>
    <w:rsid w:val="004657FA"/>
    <w:rsid w:val="004667AE"/>
    <w:rsid w:val="0046700B"/>
    <w:rsid w:val="004672AC"/>
    <w:rsid w:val="0046747A"/>
    <w:rsid w:val="004675CF"/>
    <w:rsid w:val="004700AC"/>
    <w:rsid w:val="004705AF"/>
    <w:rsid w:val="0047117E"/>
    <w:rsid w:val="004713AC"/>
    <w:rsid w:val="00471CB8"/>
    <w:rsid w:val="00471E80"/>
    <w:rsid w:val="00472377"/>
    <w:rsid w:val="00472469"/>
    <w:rsid w:val="004724ED"/>
    <w:rsid w:val="004728CE"/>
    <w:rsid w:val="00472B58"/>
    <w:rsid w:val="00472E88"/>
    <w:rsid w:val="0047354F"/>
    <w:rsid w:val="00473D95"/>
    <w:rsid w:val="0047437E"/>
    <w:rsid w:val="00474662"/>
    <w:rsid w:val="00474CED"/>
    <w:rsid w:val="00475A88"/>
    <w:rsid w:val="004760F0"/>
    <w:rsid w:val="0047654C"/>
    <w:rsid w:val="004767FE"/>
    <w:rsid w:val="0047693E"/>
    <w:rsid w:val="00476A35"/>
    <w:rsid w:val="00476F9A"/>
    <w:rsid w:val="0048052D"/>
    <w:rsid w:val="00481621"/>
    <w:rsid w:val="004818F9"/>
    <w:rsid w:val="00481A71"/>
    <w:rsid w:val="00481BB9"/>
    <w:rsid w:val="004820F7"/>
    <w:rsid w:val="00482FB1"/>
    <w:rsid w:val="0048480C"/>
    <w:rsid w:val="00484B65"/>
    <w:rsid w:val="00484CAD"/>
    <w:rsid w:val="004852D8"/>
    <w:rsid w:val="004857D6"/>
    <w:rsid w:val="00485C25"/>
    <w:rsid w:val="00485DF8"/>
    <w:rsid w:val="0048629C"/>
    <w:rsid w:val="004864EC"/>
    <w:rsid w:val="00486FF5"/>
    <w:rsid w:val="0048793D"/>
    <w:rsid w:val="004901BC"/>
    <w:rsid w:val="00490508"/>
    <w:rsid w:val="004909DB"/>
    <w:rsid w:val="00490F16"/>
    <w:rsid w:val="00491608"/>
    <w:rsid w:val="00491764"/>
    <w:rsid w:val="00491D47"/>
    <w:rsid w:val="00492163"/>
    <w:rsid w:val="00492187"/>
    <w:rsid w:val="00492527"/>
    <w:rsid w:val="00492530"/>
    <w:rsid w:val="0049325D"/>
    <w:rsid w:val="0049389F"/>
    <w:rsid w:val="00493919"/>
    <w:rsid w:val="004940FF"/>
    <w:rsid w:val="0049436B"/>
    <w:rsid w:val="004953C0"/>
    <w:rsid w:val="004966B2"/>
    <w:rsid w:val="004968E4"/>
    <w:rsid w:val="00496F48"/>
    <w:rsid w:val="00497600"/>
    <w:rsid w:val="00497633"/>
    <w:rsid w:val="00497EDC"/>
    <w:rsid w:val="004A019A"/>
    <w:rsid w:val="004A084A"/>
    <w:rsid w:val="004A14CC"/>
    <w:rsid w:val="004A1505"/>
    <w:rsid w:val="004A1868"/>
    <w:rsid w:val="004A1D05"/>
    <w:rsid w:val="004A1E4A"/>
    <w:rsid w:val="004A2337"/>
    <w:rsid w:val="004A29EA"/>
    <w:rsid w:val="004A2D40"/>
    <w:rsid w:val="004A32D7"/>
    <w:rsid w:val="004A4159"/>
    <w:rsid w:val="004A4345"/>
    <w:rsid w:val="004A5B5E"/>
    <w:rsid w:val="004A6383"/>
    <w:rsid w:val="004A6898"/>
    <w:rsid w:val="004A71AD"/>
    <w:rsid w:val="004B023B"/>
    <w:rsid w:val="004B05FC"/>
    <w:rsid w:val="004B0797"/>
    <w:rsid w:val="004B0DF0"/>
    <w:rsid w:val="004B2109"/>
    <w:rsid w:val="004B2CF4"/>
    <w:rsid w:val="004B2EA4"/>
    <w:rsid w:val="004B311C"/>
    <w:rsid w:val="004B3E86"/>
    <w:rsid w:val="004B5789"/>
    <w:rsid w:val="004B5974"/>
    <w:rsid w:val="004B5EFD"/>
    <w:rsid w:val="004B6976"/>
    <w:rsid w:val="004B75E6"/>
    <w:rsid w:val="004B76C1"/>
    <w:rsid w:val="004B7C30"/>
    <w:rsid w:val="004B7D84"/>
    <w:rsid w:val="004C1FBB"/>
    <w:rsid w:val="004C27FB"/>
    <w:rsid w:val="004C3EDA"/>
    <w:rsid w:val="004C4023"/>
    <w:rsid w:val="004C61B7"/>
    <w:rsid w:val="004C699D"/>
    <w:rsid w:val="004C6BD1"/>
    <w:rsid w:val="004C6D38"/>
    <w:rsid w:val="004C6D9A"/>
    <w:rsid w:val="004C6ED0"/>
    <w:rsid w:val="004D0AA7"/>
    <w:rsid w:val="004D15B2"/>
    <w:rsid w:val="004D171D"/>
    <w:rsid w:val="004D239B"/>
    <w:rsid w:val="004D252C"/>
    <w:rsid w:val="004D2E3D"/>
    <w:rsid w:val="004D3457"/>
    <w:rsid w:val="004D36C4"/>
    <w:rsid w:val="004D3D42"/>
    <w:rsid w:val="004D3D82"/>
    <w:rsid w:val="004D3DF1"/>
    <w:rsid w:val="004D41E2"/>
    <w:rsid w:val="004D453A"/>
    <w:rsid w:val="004D57DD"/>
    <w:rsid w:val="004D5CB6"/>
    <w:rsid w:val="004D6427"/>
    <w:rsid w:val="004D6A10"/>
    <w:rsid w:val="004D6B96"/>
    <w:rsid w:val="004D7AC5"/>
    <w:rsid w:val="004E0551"/>
    <w:rsid w:val="004E066C"/>
    <w:rsid w:val="004E0994"/>
    <w:rsid w:val="004E0E82"/>
    <w:rsid w:val="004E111E"/>
    <w:rsid w:val="004E2BAF"/>
    <w:rsid w:val="004E34C5"/>
    <w:rsid w:val="004E3863"/>
    <w:rsid w:val="004E42F5"/>
    <w:rsid w:val="004E43DD"/>
    <w:rsid w:val="004E49E3"/>
    <w:rsid w:val="004E4B02"/>
    <w:rsid w:val="004E4CED"/>
    <w:rsid w:val="004E6C68"/>
    <w:rsid w:val="004E6E11"/>
    <w:rsid w:val="004E6FC0"/>
    <w:rsid w:val="004E7560"/>
    <w:rsid w:val="004E7705"/>
    <w:rsid w:val="004F0036"/>
    <w:rsid w:val="004F0C2C"/>
    <w:rsid w:val="004F1025"/>
    <w:rsid w:val="004F1958"/>
    <w:rsid w:val="004F2622"/>
    <w:rsid w:val="004F276E"/>
    <w:rsid w:val="004F3535"/>
    <w:rsid w:val="004F4081"/>
    <w:rsid w:val="004F4312"/>
    <w:rsid w:val="004F46A8"/>
    <w:rsid w:val="004F4BAB"/>
    <w:rsid w:val="004F5087"/>
    <w:rsid w:val="004F5A58"/>
    <w:rsid w:val="004F63B6"/>
    <w:rsid w:val="004F6ABF"/>
    <w:rsid w:val="004F6D40"/>
    <w:rsid w:val="004F7FD7"/>
    <w:rsid w:val="005001A8"/>
    <w:rsid w:val="005009F5"/>
    <w:rsid w:val="0050274C"/>
    <w:rsid w:val="00502828"/>
    <w:rsid w:val="00502CF3"/>
    <w:rsid w:val="00503059"/>
    <w:rsid w:val="0050319D"/>
    <w:rsid w:val="00503377"/>
    <w:rsid w:val="00503A42"/>
    <w:rsid w:val="00503B97"/>
    <w:rsid w:val="00503BE7"/>
    <w:rsid w:val="00503DDF"/>
    <w:rsid w:val="005048BB"/>
    <w:rsid w:val="00505B8E"/>
    <w:rsid w:val="00505C5D"/>
    <w:rsid w:val="00505D51"/>
    <w:rsid w:val="005064B5"/>
    <w:rsid w:val="00506C07"/>
    <w:rsid w:val="00507415"/>
    <w:rsid w:val="00507892"/>
    <w:rsid w:val="00510B8A"/>
    <w:rsid w:val="0051136F"/>
    <w:rsid w:val="005117E7"/>
    <w:rsid w:val="00512167"/>
    <w:rsid w:val="005127E3"/>
    <w:rsid w:val="0051397F"/>
    <w:rsid w:val="005141F0"/>
    <w:rsid w:val="00514245"/>
    <w:rsid w:val="005143DE"/>
    <w:rsid w:val="00514BB0"/>
    <w:rsid w:val="00514EFC"/>
    <w:rsid w:val="00514F40"/>
    <w:rsid w:val="0051529F"/>
    <w:rsid w:val="0051540C"/>
    <w:rsid w:val="00515466"/>
    <w:rsid w:val="0051614A"/>
    <w:rsid w:val="00516A95"/>
    <w:rsid w:val="00517C8E"/>
    <w:rsid w:val="00517FD7"/>
    <w:rsid w:val="005204B4"/>
    <w:rsid w:val="00520A1B"/>
    <w:rsid w:val="00520B54"/>
    <w:rsid w:val="0052122A"/>
    <w:rsid w:val="00521424"/>
    <w:rsid w:val="00521748"/>
    <w:rsid w:val="00522CCF"/>
    <w:rsid w:val="005233C0"/>
    <w:rsid w:val="005233CF"/>
    <w:rsid w:val="00523794"/>
    <w:rsid w:val="00523AE9"/>
    <w:rsid w:val="00524599"/>
    <w:rsid w:val="005245C0"/>
    <w:rsid w:val="005246C7"/>
    <w:rsid w:val="00524721"/>
    <w:rsid w:val="00524F01"/>
    <w:rsid w:val="005251EA"/>
    <w:rsid w:val="005264E3"/>
    <w:rsid w:val="005266A4"/>
    <w:rsid w:val="00527DDA"/>
    <w:rsid w:val="00527F2B"/>
    <w:rsid w:val="0053101E"/>
    <w:rsid w:val="00531517"/>
    <w:rsid w:val="00531951"/>
    <w:rsid w:val="00532AF2"/>
    <w:rsid w:val="00532EA4"/>
    <w:rsid w:val="00533B91"/>
    <w:rsid w:val="0053428D"/>
    <w:rsid w:val="005349FA"/>
    <w:rsid w:val="00534A1D"/>
    <w:rsid w:val="00534C7D"/>
    <w:rsid w:val="00534EA4"/>
    <w:rsid w:val="00534F17"/>
    <w:rsid w:val="00535309"/>
    <w:rsid w:val="00535B0A"/>
    <w:rsid w:val="00535EDD"/>
    <w:rsid w:val="005361DC"/>
    <w:rsid w:val="0053647F"/>
    <w:rsid w:val="00537CBD"/>
    <w:rsid w:val="005400B5"/>
    <w:rsid w:val="005401BA"/>
    <w:rsid w:val="00540294"/>
    <w:rsid w:val="0054048E"/>
    <w:rsid w:val="00541014"/>
    <w:rsid w:val="0054101C"/>
    <w:rsid w:val="0054217C"/>
    <w:rsid w:val="005423EF"/>
    <w:rsid w:val="00542C44"/>
    <w:rsid w:val="00542D17"/>
    <w:rsid w:val="005431F4"/>
    <w:rsid w:val="00543988"/>
    <w:rsid w:val="00545692"/>
    <w:rsid w:val="005457F2"/>
    <w:rsid w:val="00545F47"/>
    <w:rsid w:val="00546707"/>
    <w:rsid w:val="0054773A"/>
    <w:rsid w:val="0055017F"/>
    <w:rsid w:val="0055086C"/>
    <w:rsid w:val="00550B4F"/>
    <w:rsid w:val="0055113F"/>
    <w:rsid w:val="00551410"/>
    <w:rsid w:val="005515A0"/>
    <w:rsid w:val="00551EA8"/>
    <w:rsid w:val="00552573"/>
    <w:rsid w:val="00552BBD"/>
    <w:rsid w:val="00553573"/>
    <w:rsid w:val="0055369A"/>
    <w:rsid w:val="00553E89"/>
    <w:rsid w:val="00554298"/>
    <w:rsid w:val="00554A6F"/>
    <w:rsid w:val="00555043"/>
    <w:rsid w:val="0055525D"/>
    <w:rsid w:val="00555B8A"/>
    <w:rsid w:val="00556329"/>
    <w:rsid w:val="00556A0D"/>
    <w:rsid w:val="00556A5F"/>
    <w:rsid w:val="00557EAE"/>
    <w:rsid w:val="005611C3"/>
    <w:rsid w:val="00561989"/>
    <w:rsid w:val="00561D13"/>
    <w:rsid w:val="0056337E"/>
    <w:rsid w:val="00563A49"/>
    <w:rsid w:val="00564474"/>
    <w:rsid w:val="00565175"/>
    <w:rsid w:val="00565D85"/>
    <w:rsid w:val="0056624C"/>
    <w:rsid w:val="00567E3D"/>
    <w:rsid w:val="00570430"/>
    <w:rsid w:val="00570C25"/>
    <w:rsid w:val="00572406"/>
    <w:rsid w:val="00572A4D"/>
    <w:rsid w:val="0057354B"/>
    <w:rsid w:val="0057371D"/>
    <w:rsid w:val="00573B14"/>
    <w:rsid w:val="00573E5B"/>
    <w:rsid w:val="005741A9"/>
    <w:rsid w:val="005747C3"/>
    <w:rsid w:val="005748F9"/>
    <w:rsid w:val="0057498C"/>
    <w:rsid w:val="00574D05"/>
    <w:rsid w:val="00574DDB"/>
    <w:rsid w:val="00574DEA"/>
    <w:rsid w:val="00575193"/>
    <w:rsid w:val="005756D6"/>
    <w:rsid w:val="00575E9F"/>
    <w:rsid w:val="005768A6"/>
    <w:rsid w:val="00576FE0"/>
    <w:rsid w:val="00577127"/>
    <w:rsid w:val="00577B91"/>
    <w:rsid w:val="0058024E"/>
    <w:rsid w:val="005807DE"/>
    <w:rsid w:val="00580F38"/>
    <w:rsid w:val="005812D7"/>
    <w:rsid w:val="00581511"/>
    <w:rsid w:val="00581BCE"/>
    <w:rsid w:val="00582B56"/>
    <w:rsid w:val="00584411"/>
    <w:rsid w:val="0058477B"/>
    <w:rsid w:val="00585F42"/>
    <w:rsid w:val="00586913"/>
    <w:rsid w:val="00586BFF"/>
    <w:rsid w:val="005879F1"/>
    <w:rsid w:val="00587B3C"/>
    <w:rsid w:val="005902D5"/>
    <w:rsid w:val="00591CD0"/>
    <w:rsid w:val="0059243C"/>
    <w:rsid w:val="0059253E"/>
    <w:rsid w:val="0059270B"/>
    <w:rsid w:val="00592962"/>
    <w:rsid w:val="00592B9C"/>
    <w:rsid w:val="00592C95"/>
    <w:rsid w:val="00594675"/>
    <w:rsid w:val="005948C2"/>
    <w:rsid w:val="00594AA3"/>
    <w:rsid w:val="00595342"/>
    <w:rsid w:val="0059594A"/>
    <w:rsid w:val="00595FA0"/>
    <w:rsid w:val="00595FCC"/>
    <w:rsid w:val="005964A3"/>
    <w:rsid w:val="005967A6"/>
    <w:rsid w:val="00596C09"/>
    <w:rsid w:val="00596EDE"/>
    <w:rsid w:val="005979F7"/>
    <w:rsid w:val="00597B52"/>
    <w:rsid w:val="005A0170"/>
    <w:rsid w:val="005A0A8B"/>
    <w:rsid w:val="005A14FC"/>
    <w:rsid w:val="005A2001"/>
    <w:rsid w:val="005A24FD"/>
    <w:rsid w:val="005A360D"/>
    <w:rsid w:val="005A3FD4"/>
    <w:rsid w:val="005A4BDC"/>
    <w:rsid w:val="005A515E"/>
    <w:rsid w:val="005A5EC7"/>
    <w:rsid w:val="005A651C"/>
    <w:rsid w:val="005A6707"/>
    <w:rsid w:val="005A6815"/>
    <w:rsid w:val="005A6F4B"/>
    <w:rsid w:val="005A770F"/>
    <w:rsid w:val="005A7787"/>
    <w:rsid w:val="005B1634"/>
    <w:rsid w:val="005B33EA"/>
    <w:rsid w:val="005B369B"/>
    <w:rsid w:val="005B3DE9"/>
    <w:rsid w:val="005B45C7"/>
    <w:rsid w:val="005B5234"/>
    <w:rsid w:val="005B546F"/>
    <w:rsid w:val="005B5545"/>
    <w:rsid w:val="005B5842"/>
    <w:rsid w:val="005B59FC"/>
    <w:rsid w:val="005B5A16"/>
    <w:rsid w:val="005B6572"/>
    <w:rsid w:val="005B7D7A"/>
    <w:rsid w:val="005C0117"/>
    <w:rsid w:val="005C01CF"/>
    <w:rsid w:val="005C0321"/>
    <w:rsid w:val="005C1D93"/>
    <w:rsid w:val="005C2093"/>
    <w:rsid w:val="005C2658"/>
    <w:rsid w:val="005C29DA"/>
    <w:rsid w:val="005C2DA8"/>
    <w:rsid w:val="005C2EDF"/>
    <w:rsid w:val="005C3AE4"/>
    <w:rsid w:val="005C403B"/>
    <w:rsid w:val="005C4380"/>
    <w:rsid w:val="005C63D5"/>
    <w:rsid w:val="005C68AD"/>
    <w:rsid w:val="005C6EDF"/>
    <w:rsid w:val="005C6FDD"/>
    <w:rsid w:val="005C7037"/>
    <w:rsid w:val="005C715C"/>
    <w:rsid w:val="005C7431"/>
    <w:rsid w:val="005C7A50"/>
    <w:rsid w:val="005C7B20"/>
    <w:rsid w:val="005D0702"/>
    <w:rsid w:val="005D0A40"/>
    <w:rsid w:val="005D1490"/>
    <w:rsid w:val="005D21A5"/>
    <w:rsid w:val="005D2F2B"/>
    <w:rsid w:val="005D3C0B"/>
    <w:rsid w:val="005D3DA5"/>
    <w:rsid w:val="005D3FE6"/>
    <w:rsid w:val="005D44C6"/>
    <w:rsid w:val="005D45D7"/>
    <w:rsid w:val="005D4908"/>
    <w:rsid w:val="005D4958"/>
    <w:rsid w:val="005D4C5E"/>
    <w:rsid w:val="005D5574"/>
    <w:rsid w:val="005D58C8"/>
    <w:rsid w:val="005D5EE2"/>
    <w:rsid w:val="005D5F7A"/>
    <w:rsid w:val="005D6910"/>
    <w:rsid w:val="005D79F0"/>
    <w:rsid w:val="005E0D7A"/>
    <w:rsid w:val="005E0E5D"/>
    <w:rsid w:val="005E1311"/>
    <w:rsid w:val="005E1616"/>
    <w:rsid w:val="005E1F0F"/>
    <w:rsid w:val="005E2152"/>
    <w:rsid w:val="005E2411"/>
    <w:rsid w:val="005E2539"/>
    <w:rsid w:val="005E25E6"/>
    <w:rsid w:val="005E3018"/>
    <w:rsid w:val="005E31E3"/>
    <w:rsid w:val="005E328F"/>
    <w:rsid w:val="005E3A47"/>
    <w:rsid w:val="005E3DA5"/>
    <w:rsid w:val="005E4050"/>
    <w:rsid w:val="005E43E3"/>
    <w:rsid w:val="005E4926"/>
    <w:rsid w:val="005E4B6D"/>
    <w:rsid w:val="005E7F9A"/>
    <w:rsid w:val="005F0B45"/>
    <w:rsid w:val="005F0DC7"/>
    <w:rsid w:val="005F0F44"/>
    <w:rsid w:val="005F1388"/>
    <w:rsid w:val="005F15FF"/>
    <w:rsid w:val="005F1EF2"/>
    <w:rsid w:val="005F242A"/>
    <w:rsid w:val="005F2805"/>
    <w:rsid w:val="005F29C1"/>
    <w:rsid w:val="005F3EB1"/>
    <w:rsid w:val="005F400C"/>
    <w:rsid w:val="005F4274"/>
    <w:rsid w:val="005F52E3"/>
    <w:rsid w:val="005F5759"/>
    <w:rsid w:val="005F60E2"/>
    <w:rsid w:val="005F715D"/>
    <w:rsid w:val="005F7305"/>
    <w:rsid w:val="005F7420"/>
    <w:rsid w:val="005F7F58"/>
    <w:rsid w:val="00600FC6"/>
    <w:rsid w:val="0060138A"/>
    <w:rsid w:val="006028D3"/>
    <w:rsid w:val="00603091"/>
    <w:rsid w:val="006055D0"/>
    <w:rsid w:val="00605867"/>
    <w:rsid w:val="00605B60"/>
    <w:rsid w:val="00606E4E"/>
    <w:rsid w:val="00606F9B"/>
    <w:rsid w:val="00607B2C"/>
    <w:rsid w:val="00611AA2"/>
    <w:rsid w:val="0061220E"/>
    <w:rsid w:val="006122AE"/>
    <w:rsid w:val="0061252C"/>
    <w:rsid w:val="00612697"/>
    <w:rsid w:val="00613192"/>
    <w:rsid w:val="00613847"/>
    <w:rsid w:val="00614002"/>
    <w:rsid w:val="006140B3"/>
    <w:rsid w:val="006143E4"/>
    <w:rsid w:val="006147DC"/>
    <w:rsid w:val="00614B89"/>
    <w:rsid w:val="00614DAA"/>
    <w:rsid w:val="00615EE4"/>
    <w:rsid w:val="006167A2"/>
    <w:rsid w:val="006169B0"/>
    <w:rsid w:val="00617377"/>
    <w:rsid w:val="00620777"/>
    <w:rsid w:val="0062077A"/>
    <w:rsid w:val="00620EA8"/>
    <w:rsid w:val="0062158E"/>
    <w:rsid w:val="00621623"/>
    <w:rsid w:val="006219B2"/>
    <w:rsid w:val="006222BE"/>
    <w:rsid w:val="00622343"/>
    <w:rsid w:val="00622445"/>
    <w:rsid w:val="006227A5"/>
    <w:rsid w:val="00622832"/>
    <w:rsid w:val="006231AA"/>
    <w:rsid w:val="006235EC"/>
    <w:rsid w:val="006237CB"/>
    <w:rsid w:val="00623A9E"/>
    <w:rsid w:val="00623B26"/>
    <w:rsid w:val="00623BF0"/>
    <w:rsid w:val="00623D3F"/>
    <w:rsid w:val="00623DB0"/>
    <w:rsid w:val="006242E4"/>
    <w:rsid w:val="0062433F"/>
    <w:rsid w:val="00624915"/>
    <w:rsid w:val="00625822"/>
    <w:rsid w:val="006258ED"/>
    <w:rsid w:val="00625C3B"/>
    <w:rsid w:val="006262AE"/>
    <w:rsid w:val="00626455"/>
    <w:rsid w:val="0062670F"/>
    <w:rsid w:val="00630384"/>
    <w:rsid w:val="00630E17"/>
    <w:rsid w:val="00630FE1"/>
    <w:rsid w:val="00631637"/>
    <w:rsid w:val="00631FA4"/>
    <w:rsid w:val="00632946"/>
    <w:rsid w:val="006335C6"/>
    <w:rsid w:val="00633C4B"/>
    <w:rsid w:val="00633CFA"/>
    <w:rsid w:val="00633D1F"/>
    <w:rsid w:val="00634354"/>
    <w:rsid w:val="00636AC5"/>
    <w:rsid w:val="00637197"/>
    <w:rsid w:val="00637FF6"/>
    <w:rsid w:val="0064027A"/>
    <w:rsid w:val="006402D3"/>
    <w:rsid w:val="006409F5"/>
    <w:rsid w:val="00640B23"/>
    <w:rsid w:val="00640D28"/>
    <w:rsid w:val="00640E51"/>
    <w:rsid w:val="00640E66"/>
    <w:rsid w:val="00641389"/>
    <w:rsid w:val="006419D1"/>
    <w:rsid w:val="00641A79"/>
    <w:rsid w:val="00641D95"/>
    <w:rsid w:val="00642076"/>
    <w:rsid w:val="00642B04"/>
    <w:rsid w:val="006443AA"/>
    <w:rsid w:val="00644561"/>
    <w:rsid w:val="00645273"/>
    <w:rsid w:val="00645296"/>
    <w:rsid w:val="006454A9"/>
    <w:rsid w:val="0064584F"/>
    <w:rsid w:val="00645CF3"/>
    <w:rsid w:val="00646363"/>
    <w:rsid w:val="00646B31"/>
    <w:rsid w:val="00646C02"/>
    <w:rsid w:val="00650A9E"/>
    <w:rsid w:val="00650AF5"/>
    <w:rsid w:val="00650D24"/>
    <w:rsid w:val="0065165C"/>
    <w:rsid w:val="00651F9A"/>
    <w:rsid w:val="00652378"/>
    <w:rsid w:val="00652890"/>
    <w:rsid w:val="00653F6C"/>
    <w:rsid w:val="00654302"/>
    <w:rsid w:val="006546C2"/>
    <w:rsid w:val="006546D7"/>
    <w:rsid w:val="00655248"/>
    <w:rsid w:val="0065535B"/>
    <w:rsid w:val="00655759"/>
    <w:rsid w:val="00655E5C"/>
    <w:rsid w:val="006561AD"/>
    <w:rsid w:val="006561C3"/>
    <w:rsid w:val="00656F6B"/>
    <w:rsid w:val="00657E22"/>
    <w:rsid w:val="006627A0"/>
    <w:rsid w:val="00662939"/>
    <w:rsid w:val="006629C7"/>
    <w:rsid w:val="00664E0A"/>
    <w:rsid w:val="00664E1B"/>
    <w:rsid w:val="006658E3"/>
    <w:rsid w:val="00665B3D"/>
    <w:rsid w:val="00666445"/>
    <w:rsid w:val="00666FBA"/>
    <w:rsid w:val="00667166"/>
    <w:rsid w:val="006679AF"/>
    <w:rsid w:val="00667BAC"/>
    <w:rsid w:val="00667E90"/>
    <w:rsid w:val="006708FB"/>
    <w:rsid w:val="00670F3E"/>
    <w:rsid w:val="00671369"/>
    <w:rsid w:val="0067160C"/>
    <w:rsid w:val="00671A9C"/>
    <w:rsid w:val="006734CF"/>
    <w:rsid w:val="00674C94"/>
    <w:rsid w:val="0067565B"/>
    <w:rsid w:val="0067580F"/>
    <w:rsid w:val="00675E78"/>
    <w:rsid w:val="00676A50"/>
    <w:rsid w:val="00676F57"/>
    <w:rsid w:val="00677284"/>
    <w:rsid w:val="0068054D"/>
    <w:rsid w:val="00680646"/>
    <w:rsid w:val="006809C4"/>
    <w:rsid w:val="00680DE4"/>
    <w:rsid w:val="00681AA7"/>
    <w:rsid w:val="00682044"/>
    <w:rsid w:val="0068220F"/>
    <w:rsid w:val="00682309"/>
    <w:rsid w:val="006824ED"/>
    <w:rsid w:val="00682C01"/>
    <w:rsid w:val="0068367E"/>
    <w:rsid w:val="006837D9"/>
    <w:rsid w:val="00684025"/>
    <w:rsid w:val="00684EF0"/>
    <w:rsid w:val="0068511C"/>
    <w:rsid w:val="0068557B"/>
    <w:rsid w:val="00685642"/>
    <w:rsid w:val="0068574C"/>
    <w:rsid w:val="00685BC6"/>
    <w:rsid w:val="006860B3"/>
    <w:rsid w:val="006865D9"/>
    <w:rsid w:val="0068786C"/>
    <w:rsid w:val="0068794C"/>
    <w:rsid w:val="00687C30"/>
    <w:rsid w:val="00691605"/>
    <w:rsid w:val="00691D90"/>
    <w:rsid w:val="00691E89"/>
    <w:rsid w:val="00691F1B"/>
    <w:rsid w:val="006929FE"/>
    <w:rsid w:val="00692EE8"/>
    <w:rsid w:val="00692F0B"/>
    <w:rsid w:val="00693B24"/>
    <w:rsid w:val="00694322"/>
    <w:rsid w:val="006955A8"/>
    <w:rsid w:val="00695E05"/>
    <w:rsid w:val="006962A1"/>
    <w:rsid w:val="00697068"/>
    <w:rsid w:val="00697288"/>
    <w:rsid w:val="00697DA5"/>
    <w:rsid w:val="006A05B6"/>
    <w:rsid w:val="006A0A7C"/>
    <w:rsid w:val="006A2208"/>
    <w:rsid w:val="006A24BF"/>
    <w:rsid w:val="006A464E"/>
    <w:rsid w:val="006A4CD4"/>
    <w:rsid w:val="006A4F0F"/>
    <w:rsid w:val="006A5140"/>
    <w:rsid w:val="006A51B7"/>
    <w:rsid w:val="006A5775"/>
    <w:rsid w:val="006A58A2"/>
    <w:rsid w:val="006A5B96"/>
    <w:rsid w:val="006A5EEE"/>
    <w:rsid w:val="006A6897"/>
    <w:rsid w:val="006A6DB1"/>
    <w:rsid w:val="006A752C"/>
    <w:rsid w:val="006B0C90"/>
    <w:rsid w:val="006B0FEB"/>
    <w:rsid w:val="006B2522"/>
    <w:rsid w:val="006B2E2D"/>
    <w:rsid w:val="006B2FFF"/>
    <w:rsid w:val="006B30C0"/>
    <w:rsid w:val="006B3680"/>
    <w:rsid w:val="006B3DF4"/>
    <w:rsid w:val="006B3EA7"/>
    <w:rsid w:val="006B532B"/>
    <w:rsid w:val="006B60DC"/>
    <w:rsid w:val="006B618A"/>
    <w:rsid w:val="006B6CF2"/>
    <w:rsid w:val="006B6FB5"/>
    <w:rsid w:val="006B710A"/>
    <w:rsid w:val="006B71A0"/>
    <w:rsid w:val="006B71C4"/>
    <w:rsid w:val="006B7494"/>
    <w:rsid w:val="006B75C4"/>
    <w:rsid w:val="006B78F4"/>
    <w:rsid w:val="006C0339"/>
    <w:rsid w:val="006C0B44"/>
    <w:rsid w:val="006C0E6A"/>
    <w:rsid w:val="006C18BB"/>
    <w:rsid w:val="006C1BBF"/>
    <w:rsid w:val="006C3195"/>
    <w:rsid w:val="006C4C7A"/>
    <w:rsid w:val="006C4C9E"/>
    <w:rsid w:val="006C4EBE"/>
    <w:rsid w:val="006C5A04"/>
    <w:rsid w:val="006C5DE8"/>
    <w:rsid w:val="006C5F2A"/>
    <w:rsid w:val="006D0209"/>
    <w:rsid w:val="006D0450"/>
    <w:rsid w:val="006D13C3"/>
    <w:rsid w:val="006D34BD"/>
    <w:rsid w:val="006D3863"/>
    <w:rsid w:val="006D3EE3"/>
    <w:rsid w:val="006D4459"/>
    <w:rsid w:val="006D4861"/>
    <w:rsid w:val="006D4B71"/>
    <w:rsid w:val="006D569E"/>
    <w:rsid w:val="006D5BAE"/>
    <w:rsid w:val="006D5DC8"/>
    <w:rsid w:val="006D64E6"/>
    <w:rsid w:val="006D6674"/>
    <w:rsid w:val="006D6BE9"/>
    <w:rsid w:val="006D6DC9"/>
    <w:rsid w:val="006D703F"/>
    <w:rsid w:val="006E0B51"/>
    <w:rsid w:val="006E0F6A"/>
    <w:rsid w:val="006E0F9F"/>
    <w:rsid w:val="006E11CE"/>
    <w:rsid w:val="006E1890"/>
    <w:rsid w:val="006E3EA6"/>
    <w:rsid w:val="006E3F2D"/>
    <w:rsid w:val="006E4C76"/>
    <w:rsid w:val="006E4E20"/>
    <w:rsid w:val="006E5431"/>
    <w:rsid w:val="006E5C5A"/>
    <w:rsid w:val="006E6778"/>
    <w:rsid w:val="006E7F6D"/>
    <w:rsid w:val="006E7FAC"/>
    <w:rsid w:val="006F06D6"/>
    <w:rsid w:val="006F0F24"/>
    <w:rsid w:val="006F1939"/>
    <w:rsid w:val="006F1ADC"/>
    <w:rsid w:val="006F2CEE"/>
    <w:rsid w:val="006F2FD3"/>
    <w:rsid w:val="006F319A"/>
    <w:rsid w:val="006F32E2"/>
    <w:rsid w:val="006F3331"/>
    <w:rsid w:val="006F4AA9"/>
    <w:rsid w:val="006F4F4F"/>
    <w:rsid w:val="006F4F70"/>
    <w:rsid w:val="006F569F"/>
    <w:rsid w:val="006F70D6"/>
    <w:rsid w:val="006F7134"/>
    <w:rsid w:val="006F773D"/>
    <w:rsid w:val="006F7889"/>
    <w:rsid w:val="006F7CC4"/>
    <w:rsid w:val="006F7D7B"/>
    <w:rsid w:val="00700DE5"/>
    <w:rsid w:val="0070131C"/>
    <w:rsid w:val="007016C4"/>
    <w:rsid w:val="00701B58"/>
    <w:rsid w:val="00702329"/>
    <w:rsid w:val="00703CB3"/>
    <w:rsid w:val="00704C4C"/>
    <w:rsid w:val="007052A3"/>
    <w:rsid w:val="007053C4"/>
    <w:rsid w:val="00705A47"/>
    <w:rsid w:val="0070677C"/>
    <w:rsid w:val="00706B64"/>
    <w:rsid w:val="0070789E"/>
    <w:rsid w:val="007107F6"/>
    <w:rsid w:val="007109A4"/>
    <w:rsid w:val="00710F48"/>
    <w:rsid w:val="0071162F"/>
    <w:rsid w:val="00712AFE"/>
    <w:rsid w:val="00712ED2"/>
    <w:rsid w:val="00714B11"/>
    <w:rsid w:val="00714C0A"/>
    <w:rsid w:val="007155CB"/>
    <w:rsid w:val="00715F58"/>
    <w:rsid w:val="0071668B"/>
    <w:rsid w:val="00716FFB"/>
    <w:rsid w:val="007179C5"/>
    <w:rsid w:val="00717F44"/>
    <w:rsid w:val="00722F67"/>
    <w:rsid w:val="00723181"/>
    <w:rsid w:val="007232AB"/>
    <w:rsid w:val="00723EA8"/>
    <w:rsid w:val="00724B41"/>
    <w:rsid w:val="00725940"/>
    <w:rsid w:val="00725A5A"/>
    <w:rsid w:val="00725B16"/>
    <w:rsid w:val="00725E51"/>
    <w:rsid w:val="00726A0A"/>
    <w:rsid w:val="00727C99"/>
    <w:rsid w:val="00727EBA"/>
    <w:rsid w:val="007305D7"/>
    <w:rsid w:val="00730F13"/>
    <w:rsid w:val="007324A1"/>
    <w:rsid w:val="007326B9"/>
    <w:rsid w:val="007331D0"/>
    <w:rsid w:val="00733357"/>
    <w:rsid w:val="007333F5"/>
    <w:rsid w:val="00733ECB"/>
    <w:rsid w:val="007343F8"/>
    <w:rsid w:val="0073440F"/>
    <w:rsid w:val="00735B2D"/>
    <w:rsid w:val="00736179"/>
    <w:rsid w:val="007368D4"/>
    <w:rsid w:val="00736B22"/>
    <w:rsid w:val="00736C99"/>
    <w:rsid w:val="0073724E"/>
    <w:rsid w:val="00737D3C"/>
    <w:rsid w:val="0074023C"/>
    <w:rsid w:val="00740AD1"/>
    <w:rsid w:val="007412B1"/>
    <w:rsid w:val="00741FE9"/>
    <w:rsid w:val="00742AE2"/>
    <w:rsid w:val="00743109"/>
    <w:rsid w:val="00743307"/>
    <w:rsid w:val="00743433"/>
    <w:rsid w:val="00744BB3"/>
    <w:rsid w:val="00744D21"/>
    <w:rsid w:val="00745352"/>
    <w:rsid w:val="007464AC"/>
    <w:rsid w:val="00746EA4"/>
    <w:rsid w:val="00747892"/>
    <w:rsid w:val="00747D25"/>
    <w:rsid w:val="007505AB"/>
    <w:rsid w:val="00751064"/>
    <w:rsid w:val="00751750"/>
    <w:rsid w:val="00752562"/>
    <w:rsid w:val="00752F96"/>
    <w:rsid w:val="0075386E"/>
    <w:rsid w:val="007538B0"/>
    <w:rsid w:val="00753962"/>
    <w:rsid w:val="0075447E"/>
    <w:rsid w:val="00754A5B"/>
    <w:rsid w:val="0075545D"/>
    <w:rsid w:val="007559AC"/>
    <w:rsid w:val="007570A6"/>
    <w:rsid w:val="00757790"/>
    <w:rsid w:val="0075792D"/>
    <w:rsid w:val="00757CFB"/>
    <w:rsid w:val="00757D13"/>
    <w:rsid w:val="00757D60"/>
    <w:rsid w:val="0076020E"/>
    <w:rsid w:val="00760505"/>
    <w:rsid w:val="007606FD"/>
    <w:rsid w:val="0076220B"/>
    <w:rsid w:val="00762633"/>
    <w:rsid w:val="0076319D"/>
    <w:rsid w:val="007634A5"/>
    <w:rsid w:val="00763CF0"/>
    <w:rsid w:val="007643A5"/>
    <w:rsid w:val="00765614"/>
    <w:rsid w:val="007659C6"/>
    <w:rsid w:val="007660FE"/>
    <w:rsid w:val="007668DB"/>
    <w:rsid w:val="00766B4D"/>
    <w:rsid w:val="007673E5"/>
    <w:rsid w:val="00767B53"/>
    <w:rsid w:val="0077140A"/>
    <w:rsid w:val="00771B17"/>
    <w:rsid w:val="007720DC"/>
    <w:rsid w:val="0077348F"/>
    <w:rsid w:val="00773ED8"/>
    <w:rsid w:val="00773FF9"/>
    <w:rsid w:val="0077451F"/>
    <w:rsid w:val="00774728"/>
    <w:rsid w:val="00774871"/>
    <w:rsid w:val="00774D90"/>
    <w:rsid w:val="00774F8D"/>
    <w:rsid w:val="00775904"/>
    <w:rsid w:val="00776431"/>
    <w:rsid w:val="007766C6"/>
    <w:rsid w:val="00776773"/>
    <w:rsid w:val="0077685F"/>
    <w:rsid w:val="00777116"/>
    <w:rsid w:val="00777256"/>
    <w:rsid w:val="00780ECB"/>
    <w:rsid w:val="007810D7"/>
    <w:rsid w:val="007827B3"/>
    <w:rsid w:val="00783218"/>
    <w:rsid w:val="00783D5C"/>
    <w:rsid w:val="0078486C"/>
    <w:rsid w:val="00785E42"/>
    <w:rsid w:val="007865EE"/>
    <w:rsid w:val="0078677C"/>
    <w:rsid w:val="00787815"/>
    <w:rsid w:val="00790612"/>
    <w:rsid w:val="007906F8"/>
    <w:rsid w:val="007910F2"/>
    <w:rsid w:val="0079197E"/>
    <w:rsid w:val="00791990"/>
    <w:rsid w:val="00791C76"/>
    <w:rsid w:val="007932D7"/>
    <w:rsid w:val="00793FE9"/>
    <w:rsid w:val="00794A73"/>
    <w:rsid w:val="00795A82"/>
    <w:rsid w:val="00795C35"/>
    <w:rsid w:val="0079631A"/>
    <w:rsid w:val="007963DE"/>
    <w:rsid w:val="007966CE"/>
    <w:rsid w:val="00796A33"/>
    <w:rsid w:val="007970CC"/>
    <w:rsid w:val="007A1328"/>
    <w:rsid w:val="007A14B0"/>
    <w:rsid w:val="007A1C8D"/>
    <w:rsid w:val="007A1DA7"/>
    <w:rsid w:val="007A27D2"/>
    <w:rsid w:val="007A2B6A"/>
    <w:rsid w:val="007A2C3B"/>
    <w:rsid w:val="007A3840"/>
    <w:rsid w:val="007A3CF6"/>
    <w:rsid w:val="007A4F5A"/>
    <w:rsid w:val="007A5BA5"/>
    <w:rsid w:val="007A6C94"/>
    <w:rsid w:val="007A6CA2"/>
    <w:rsid w:val="007A71C4"/>
    <w:rsid w:val="007A7BA5"/>
    <w:rsid w:val="007A7C8B"/>
    <w:rsid w:val="007A7DC7"/>
    <w:rsid w:val="007B18B9"/>
    <w:rsid w:val="007B29DD"/>
    <w:rsid w:val="007B3187"/>
    <w:rsid w:val="007B32DB"/>
    <w:rsid w:val="007B3C24"/>
    <w:rsid w:val="007B3C3D"/>
    <w:rsid w:val="007B3CD8"/>
    <w:rsid w:val="007B468F"/>
    <w:rsid w:val="007B4851"/>
    <w:rsid w:val="007B49D4"/>
    <w:rsid w:val="007B4DCF"/>
    <w:rsid w:val="007B4FE0"/>
    <w:rsid w:val="007B655F"/>
    <w:rsid w:val="007B65A2"/>
    <w:rsid w:val="007B71BA"/>
    <w:rsid w:val="007B741F"/>
    <w:rsid w:val="007B7489"/>
    <w:rsid w:val="007B7660"/>
    <w:rsid w:val="007B7B02"/>
    <w:rsid w:val="007B7FC4"/>
    <w:rsid w:val="007C0F10"/>
    <w:rsid w:val="007C2FDD"/>
    <w:rsid w:val="007C31F3"/>
    <w:rsid w:val="007C3310"/>
    <w:rsid w:val="007C4A7A"/>
    <w:rsid w:val="007C4D7B"/>
    <w:rsid w:val="007C604C"/>
    <w:rsid w:val="007C7362"/>
    <w:rsid w:val="007C76F1"/>
    <w:rsid w:val="007C7BDB"/>
    <w:rsid w:val="007D0EA0"/>
    <w:rsid w:val="007D0F56"/>
    <w:rsid w:val="007D0F7C"/>
    <w:rsid w:val="007D1429"/>
    <w:rsid w:val="007D1492"/>
    <w:rsid w:val="007D3384"/>
    <w:rsid w:val="007D3A47"/>
    <w:rsid w:val="007D3ECA"/>
    <w:rsid w:val="007D4099"/>
    <w:rsid w:val="007D4287"/>
    <w:rsid w:val="007D48E0"/>
    <w:rsid w:val="007D5D6B"/>
    <w:rsid w:val="007D6589"/>
    <w:rsid w:val="007D688B"/>
    <w:rsid w:val="007D695B"/>
    <w:rsid w:val="007D6EE4"/>
    <w:rsid w:val="007D77C6"/>
    <w:rsid w:val="007D7D13"/>
    <w:rsid w:val="007E05CC"/>
    <w:rsid w:val="007E0CC2"/>
    <w:rsid w:val="007E1BDC"/>
    <w:rsid w:val="007E1BDD"/>
    <w:rsid w:val="007E1C8A"/>
    <w:rsid w:val="007E1DD9"/>
    <w:rsid w:val="007E206A"/>
    <w:rsid w:val="007E20E2"/>
    <w:rsid w:val="007E2394"/>
    <w:rsid w:val="007E281E"/>
    <w:rsid w:val="007E2AD7"/>
    <w:rsid w:val="007E2AE3"/>
    <w:rsid w:val="007E3F77"/>
    <w:rsid w:val="007E45D8"/>
    <w:rsid w:val="007E4624"/>
    <w:rsid w:val="007E500F"/>
    <w:rsid w:val="007E5D96"/>
    <w:rsid w:val="007E60DE"/>
    <w:rsid w:val="007E67E1"/>
    <w:rsid w:val="007E68CA"/>
    <w:rsid w:val="007E6DD1"/>
    <w:rsid w:val="007E7047"/>
    <w:rsid w:val="007E72E8"/>
    <w:rsid w:val="007F005C"/>
    <w:rsid w:val="007F059E"/>
    <w:rsid w:val="007F1D0E"/>
    <w:rsid w:val="007F1EAE"/>
    <w:rsid w:val="007F2162"/>
    <w:rsid w:val="007F26B2"/>
    <w:rsid w:val="007F2BD3"/>
    <w:rsid w:val="007F3082"/>
    <w:rsid w:val="007F32E3"/>
    <w:rsid w:val="007F3478"/>
    <w:rsid w:val="007F34AB"/>
    <w:rsid w:val="007F414D"/>
    <w:rsid w:val="007F459D"/>
    <w:rsid w:val="007F4BA8"/>
    <w:rsid w:val="007F4E5F"/>
    <w:rsid w:val="007F559C"/>
    <w:rsid w:val="007F6E5E"/>
    <w:rsid w:val="007F7069"/>
    <w:rsid w:val="007F716D"/>
    <w:rsid w:val="007F77BA"/>
    <w:rsid w:val="007F7CD4"/>
    <w:rsid w:val="007F7FDD"/>
    <w:rsid w:val="0080097F"/>
    <w:rsid w:val="008010F4"/>
    <w:rsid w:val="008010FA"/>
    <w:rsid w:val="00801344"/>
    <w:rsid w:val="008019AC"/>
    <w:rsid w:val="00801F5B"/>
    <w:rsid w:val="00802623"/>
    <w:rsid w:val="00802701"/>
    <w:rsid w:val="00802918"/>
    <w:rsid w:val="00802A40"/>
    <w:rsid w:val="00803433"/>
    <w:rsid w:val="00803F51"/>
    <w:rsid w:val="008040A4"/>
    <w:rsid w:val="008041F9"/>
    <w:rsid w:val="0080485D"/>
    <w:rsid w:val="00804BD2"/>
    <w:rsid w:val="00804FBC"/>
    <w:rsid w:val="00805E97"/>
    <w:rsid w:val="00806249"/>
    <w:rsid w:val="008074C4"/>
    <w:rsid w:val="008074CF"/>
    <w:rsid w:val="00807D11"/>
    <w:rsid w:val="00807FC4"/>
    <w:rsid w:val="0081026F"/>
    <w:rsid w:val="0081048C"/>
    <w:rsid w:val="0081049D"/>
    <w:rsid w:val="0081156A"/>
    <w:rsid w:val="00811B7D"/>
    <w:rsid w:val="00812292"/>
    <w:rsid w:val="0081266D"/>
    <w:rsid w:val="00812757"/>
    <w:rsid w:val="00813842"/>
    <w:rsid w:val="008139FF"/>
    <w:rsid w:val="00813E98"/>
    <w:rsid w:val="008143BC"/>
    <w:rsid w:val="008144B1"/>
    <w:rsid w:val="00815A01"/>
    <w:rsid w:val="00815A29"/>
    <w:rsid w:val="00815AEE"/>
    <w:rsid w:val="00815D8D"/>
    <w:rsid w:val="008162AF"/>
    <w:rsid w:val="0081660E"/>
    <w:rsid w:val="00816DDF"/>
    <w:rsid w:val="008172A3"/>
    <w:rsid w:val="008200B4"/>
    <w:rsid w:val="0082051E"/>
    <w:rsid w:val="00820622"/>
    <w:rsid w:val="00820E01"/>
    <w:rsid w:val="00820F70"/>
    <w:rsid w:val="008214FD"/>
    <w:rsid w:val="008224C9"/>
    <w:rsid w:val="00822670"/>
    <w:rsid w:val="008240C2"/>
    <w:rsid w:val="00824820"/>
    <w:rsid w:val="00824D8B"/>
    <w:rsid w:val="008256F9"/>
    <w:rsid w:val="008257EB"/>
    <w:rsid w:val="00825987"/>
    <w:rsid w:val="00825DDB"/>
    <w:rsid w:val="008264F3"/>
    <w:rsid w:val="0082690D"/>
    <w:rsid w:val="00826EE7"/>
    <w:rsid w:val="00827FF2"/>
    <w:rsid w:val="00830361"/>
    <w:rsid w:val="008305AC"/>
    <w:rsid w:val="0083134E"/>
    <w:rsid w:val="00831618"/>
    <w:rsid w:val="00831A5B"/>
    <w:rsid w:val="00831E4F"/>
    <w:rsid w:val="00832961"/>
    <w:rsid w:val="00832C71"/>
    <w:rsid w:val="00832D55"/>
    <w:rsid w:val="00833A1A"/>
    <w:rsid w:val="00835024"/>
    <w:rsid w:val="0083528B"/>
    <w:rsid w:val="008353BF"/>
    <w:rsid w:val="008356FF"/>
    <w:rsid w:val="0083795D"/>
    <w:rsid w:val="00837E81"/>
    <w:rsid w:val="00840D8F"/>
    <w:rsid w:val="00841FDB"/>
    <w:rsid w:val="008420AB"/>
    <w:rsid w:val="008441F9"/>
    <w:rsid w:val="008442E3"/>
    <w:rsid w:val="0084460C"/>
    <w:rsid w:val="008449BE"/>
    <w:rsid w:val="00845210"/>
    <w:rsid w:val="0084544A"/>
    <w:rsid w:val="00845935"/>
    <w:rsid w:val="00846714"/>
    <w:rsid w:val="00846786"/>
    <w:rsid w:val="00846B52"/>
    <w:rsid w:val="008470F2"/>
    <w:rsid w:val="00847271"/>
    <w:rsid w:val="008472D6"/>
    <w:rsid w:val="0085015B"/>
    <w:rsid w:val="008501B0"/>
    <w:rsid w:val="00850685"/>
    <w:rsid w:val="00850BBC"/>
    <w:rsid w:val="00850CF0"/>
    <w:rsid w:val="00851436"/>
    <w:rsid w:val="008514F3"/>
    <w:rsid w:val="00851C4B"/>
    <w:rsid w:val="00851D1E"/>
    <w:rsid w:val="008521A9"/>
    <w:rsid w:val="008521FA"/>
    <w:rsid w:val="008528C2"/>
    <w:rsid w:val="00852CE4"/>
    <w:rsid w:val="00852EDD"/>
    <w:rsid w:val="00853058"/>
    <w:rsid w:val="0085387D"/>
    <w:rsid w:val="00853C16"/>
    <w:rsid w:val="00853C33"/>
    <w:rsid w:val="008544B8"/>
    <w:rsid w:val="00855D57"/>
    <w:rsid w:val="00855E0B"/>
    <w:rsid w:val="008575AD"/>
    <w:rsid w:val="008577BC"/>
    <w:rsid w:val="00857922"/>
    <w:rsid w:val="00857B1F"/>
    <w:rsid w:val="00860DD6"/>
    <w:rsid w:val="00861E3C"/>
    <w:rsid w:val="00862259"/>
    <w:rsid w:val="0086248C"/>
    <w:rsid w:val="008624BC"/>
    <w:rsid w:val="00862910"/>
    <w:rsid w:val="00862C5F"/>
    <w:rsid w:val="00862F68"/>
    <w:rsid w:val="008637DC"/>
    <w:rsid w:val="00863BAC"/>
    <w:rsid w:val="00864228"/>
    <w:rsid w:val="008650DD"/>
    <w:rsid w:val="00865E41"/>
    <w:rsid w:val="008662BF"/>
    <w:rsid w:val="00866C02"/>
    <w:rsid w:val="008678B6"/>
    <w:rsid w:val="00867E73"/>
    <w:rsid w:val="00870381"/>
    <w:rsid w:val="00870C57"/>
    <w:rsid w:val="00871ADB"/>
    <w:rsid w:val="008722E4"/>
    <w:rsid w:val="00872673"/>
    <w:rsid w:val="0087282A"/>
    <w:rsid w:val="00872917"/>
    <w:rsid w:val="00873936"/>
    <w:rsid w:val="008745CD"/>
    <w:rsid w:val="008747E2"/>
    <w:rsid w:val="0087559A"/>
    <w:rsid w:val="00875E90"/>
    <w:rsid w:val="00875FEC"/>
    <w:rsid w:val="0087648A"/>
    <w:rsid w:val="008764A0"/>
    <w:rsid w:val="00876AF1"/>
    <w:rsid w:val="00876C02"/>
    <w:rsid w:val="00876E3A"/>
    <w:rsid w:val="0087728D"/>
    <w:rsid w:val="008772ED"/>
    <w:rsid w:val="008773DD"/>
    <w:rsid w:val="00877C6E"/>
    <w:rsid w:val="0088004F"/>
    <w:rsid w:val="00880366"/>
    <w:rsid w:val="008809CB"/>
    <w:rsid w:val="00880DCD"/>
    <w:rsid w:val="00882A50"/>
    <w:rsid w:val="008835CB"/>
    <w:rsid w:val="00883709"/>
    <w:rsid w:val="00884140"/>
    <w:rsid w:val="0088431A"/>
    <w:rsid w:val="00884B9D"/>
    <w:rsid w:val="00884E09"/>
    <w:rsid w:val="00885D6C"/>
    <w:rsid w:val="008863CB"/>
    <w:rsid w:val="00886548"/>
    <w:rsid w:val="008873A9"/>
    <w:rsid w:val="00887BAD"/>
    <w:rsid w:val="00887DE3"/>
    <w:rsid w:val="00887DF8"/>
    <w:rsid w:val="0089042A"/>
    <w:rsid w:val="008914C2"/>
    <w:rsid w:val="00891635"/>
    <w:rsid w:val="00891D59"/>
    <w:rsid w:val="00891DEE"/>
    <w:rsid w:val="008924FA"/>
    <w:rsid w:val="0089253D"/>
    <w:rsid w:val="00892877"/>
    <w:rsid w:val="008944BC"/>
    <w:rsid w:val="00894C42"/>
    <w:rsid w:val="00894DF8"/>
    <w:rsid w:val="0089526E"/>
    <w:rsid w:val="008956B4"/>
    <w:rsid w:val="0089694D"/>
    <w:rsid w:val="0089712C"/>
    <w:rsid w:val="00897BE5"/>
    <w:rsid w:val="008A094D"/>
    <w:rsid w:val="008A166C"/>
    <w:rsid w:val="008A1B9F"/>
    <w:rsid w:val="008A21BF"/>
    <w:rsid w:val="008A236A"/>
    <w:rsid w:val="008A3092"/>
    <w:rsid w:val="008A35E0"/>
    <w:rsid w:val="008A3C91"/>
    <w:rsid w:val="008A5ADA"/>
    <w:rsid w:val="008A5EE7"/>
    <w:rsid w:val="008A723B"/>
    <w:rsid w:val="008A74B8"/>
    <w:rsid w:val="008B028D"/>
    <w:rsid w:val="008B0A11"/>
    <w:rsid w:val="008B0D65"/>
    <w:rsid w:val="008B0F21"/>
    <w:rsid w:val="008B1653"/>
    <w:rsid w:val="008B1FA1"/>
    <w:rsid w:val="008B2301"/>
    <w:rsid w:val="008B289B"/>
    <w:rsid w:val="008B34D3"/>
    <w:rsid w:val="008B39A2"/>
    <w:rsid w:val="008B3C64"/>
    <w:rsid w:val="008B3EF8"/>
    <w:rsid w:val="008B47B4"/>
    <w:rsid w:val="008B4BCF"/>
    <w:rsid w:val="008B54D1"/>
    <w:rsid w:val="008B56D8"/>
    <w:rsid w:val="008B5840"/>
    <w:rsid w:val="008B6AB9"/>
    <w:rsid w:val="008B6CDE"/>
    <w:rsid w:val="008B76D9"/>
    <w:rsid w:val="008B7C7E"/>
    <w:rsid w:val="008B7EE9"/>
    <w:rsid w:val="008C0927"/>
    <w:rsid w:val="008C15E3"/>
    <w:rsid w:val="008C190A"/>
    <w:rsid w:val="008C1E4A"/>
    <w:rsid w:val="008C272F"/>
    <w:rsid w:val="008C2C72"/>
    <w:rsid w:val="008C450F"/>
    <w:rsid w:val="008C45C5"/>
    <w:rsid w:val="008C4A2C"/>
    <w:rsid w:val="008C4AE9"/>
    <w:rsid w:val="008C600B"/>
    <w:rsid w:val="008C6070"/>
    <w:rsid w:val="008C63F3"/>
    <w:rsid w:val="008C6413"/>
    <w:rsid w:val="008C6D28"/>
    <w:rsid w:val="008C6FDF"/>
    <w:rsid w:val="008C7030"/>
    <w:rsid w:val="008C74F5"/>
    <w:rsid w:val="008C74F9"/>
    <w:rsid w:val="008D0010"/>
    <w:rsid w:val="008D00CB"/>
    <w:rsid w:val="008D043E"/>
    <w:rsid w:val="008D0643"/>
    <w:rsid w:val="008D07C2"/>
    <w:rsid w:val="008D10EF"/>
    <w:rsid w:val="008D15D5"/>
    <w:rsid w:val="008D1699"/>
    <w:rsid w:val="008D3060"/>
    <w:rsid w:val="008D4083"/>
    <w:rsid w:val="008D498F"/>
    <w:rsid w:val="008D4A80"/>
    <w:rsid w:val="008D4A92"/>
    <w:rsid w:val="008D4F10"/>
    <w:rsid w:val="008D5081"/>
    <w:rsid w:val="008D551D"/>
    <w:rsid w:val="008D5F25"/>
    <w:rsid w:val="008D6568"/>
    <w:rsid w:val="008D67B6"/>
    <w:rsid w:val="008D6B5C"/>
    <w:rsid w:val="008D7AED"/>
    <w:rsid w:val="008D7FB3"/>
    <w:rsid w:val="008D7FE0"/>
    <w:rsid w:val="008E0409"/>
    <w:rsid w:val="008E04DF"/>
    <w:rsid w:val="008E1205"/>
    <w:rsid w:val="008E16A6"/>
    <w:rsid w:val="008E1B94"/>
    <w:rsid w:val="008E2154"/>
    <w:rsid w:val="008E2189"/>
    <w:rsid w:val="008E27C8"/>
    <w:rsid w:val="008E3284"/>
    <w:rsid w:val="008E35BB"/>
    <w:rsid w:val="008E3718"/>
    <w:rsid w:val="008E4931"/>
    <w:rsid w:val="008E60C9"/>
    <w:rsid w:val="008E6895"/>
    <w:rsid w:val="008E72ED"/>
    <w:rsid w:val="008E779F"/>
    <w:rsid w:val="008E7B57"/>
    <w:rsid w:val="008E7C2B"/>
    <w:rsid w:val="008F03BF"/>
    <w:rsid w:val="008F0E3B"/>
    <w:rsid w:val="008F1BF5"/>
    <w:rsid w:val="008F2511"/>
    <w:rsid w:val="008F3104"/>
    <w:rsid w:val="008F3CDB"/>
    <w:rsid w:val="008F40E9"/>
    <w:rsid w:val="008F49ED"/>
    <w:rsid w:val="008F49F2"/>
    <w:rsid w:val="008F4F56"/>
    <w:rsid w:val="008F61C6"/>
    <w:rsid w:val="008F666A"/>
    <w:rsid w:val="008F6AB3"/>
    <w:rsid w:val="008F7E76"/>
    <w:rsid w:val="009003C3"/>
    <w:rsid w:val="009008E1"/>
    <w:rsid w:val="00900D85"/>
    <w:rsid w:val="00900EB4"/>
    <w:rsid w:val="0090152E"/>
    <w:rsid w:val="0090238A"/>
    <w:rsid w:val="00902CA6"/>
    <w:rsid w:val="009035C6"/>
    <w:rsid w:val="00904A64"/>
    <w:rsid w:val="00904D88"/>
    <w:rsid w:val="0090505C"/>
    <w:rsid w:val="009051EF"/>
    <w:rsid w:val="009052F2"/>
    <w:rsid w:val="009057CE"/>
    <w:rsid w:val="00906659"/>
    <w:rsid w:val="00907706"/>
    <w:rsid w:val="009078C6"/>
    <w:rsid w:val="00907946"/>
    <w:rsid w:val="00907CCA"/>
    <w:rsid w:val="00910992"/>
    <w:rsid w:val="00910DE6"/>
    <w:rsid w:val="00912005"/>
    <w:rsid w:val="0091206F"/>
    <w:rsid w:val="00912098"/>
    <w:rsid w:val="00912EA1"/>
    <w:rsid w:val="00913211"/>
    <w:rsid w:val="0091321E"/>
    <w:rsid w:val="0091514F"/>
    <w:rsid w:val="009154AE"/>
    <w:rsid w:val="00915AF5"/>
    <w:rsid w:val="0091656E"/>
    <w:rsid w:val="009169A6"/>
    <w:rsid w:val="00916F16"/>
    <w:rsid w:val="009177E1"/>
    <w:rsid w:val="009177F0"/>
    <w:rsid w:val="00917BE0"/>
    <w:rsid w:val="00920362"/>
    <w:rsid w:val="009210BA"/>
    <w:rsid w:val="00921139"/>
    <w:rsid w:val="00921230"/>
    <w:rsid w:val="0092123B"/>
    <w:rsid w:val="009214CE"/>
    <w:rsid w:val="009226DF"/>
    <w:rsid w:val="00922F68"/>
    <w:rsid w:val="0092335D"/>
    <w:rsid w:val="009239B8"/>
    <w:rsid w:val="009241D7"/>
    <w:rsid w:val="009256D5"/>
    <w:rsid w:val="00926034"/>
    <w:rsid w:val="00927027"/>
    <w:rsid w:val="00927690"/>
    <w:rsid w:val="009276C0"/>
    <w:rsid w:val="00927DEB"/>
    <w:rsid w:val="00927EF1"/>
    <w:rsid w:val="00931763"/>
    <w:rsid w:val="00932010"/>
    <w:rsid w:val="00933210"/>
    <w:rsid w:val="00933D69"/>
    <w:rsid w:val="009343E8"/>
    <w:rsid w:val="00934949"/>
    <w:rsid w:val="00934A37"/>
    <w:rsid w:val="009353EB"/>
    <w:rsid w:val="0093602D"/>
    <w:rsid w:val="00936CBD"/>
    <w:rsid w:val="00936CC2"/>
    <w:rsid w:val="00937463"/>
    <w:rsid w:val="009376CB"/>
    <w:rsid w:val="009401C1"/>
    <w:rsid w:val="009402E3"/>
    <w:rsid w:val="00941439"/>
    <w:rsid w:val="00941D02"/>
    <w:rsid w:val="00942FC8"/>
    <w:rsid w:val="009432BA"/>
    <w:rsid w:val="00943563"/>
    <w:rsid w:val="00943AE6"/>
    <w:rsid w:val="00943DB0"/>
    <w:rsid w:val="009446E2"/>
    <w:rsid w:val="009453D1"/>
    <w:rsid w:val="009458BC"/>
    <w:rsid w:val="00945E3A"/>
    <w:rsid w:val="00946A91"/>
    <w:rsid w:val="00946CAE"/>
    <w:rsid w:val="00947619"/>
    <w:rsid w:val="009508E7"/>
    <w:rsid w:val="00950916"/>
    <w:rsid w:val="009512D8"/>
    <w:rsid w:val="009516E4"/>
    <w:rsid w:val="00951AD4"/>
    <w:rsid w:val="0095265C"/>
    <w:rsid w:val="00953079"/>
    <w:rsid w:val="00954EA5"/>
    <w:rsid w:val="00955712"/>
    <w:rsid w:val="00955B2F"/>
    <w:rsid w:val="00955FC1"/>
    <w:rsid w:val="00956351"/>
    <w:rsid w:val="00956634"/>
    <w:rsid w:val="00956B4D"/>
    <w:rsid w:val="009571FC"/>
    <w:rsid w:val="00957CAC"/>
    <w:rsid w:val="00960406"/>
    <w:rsid w:val="00960845"/>
    <w:rsid w:val="00960CE9"/>
    <w:rsid w:val="00961516"/>
    <w:rsid w:val="00961E6F"/>
    <w:rsid w:val="00962181"/>
    <w:rsid w:val="00962287"/>
    <w:rsid w:val="00963082"/>
    <w:rsid w:val="00963794"/>
    <w:rsid w:val="00963C92"/>
    <w:rsid w:val="00964FE4"/>
    <w:rsid w:val="009653BF"/>
    <w:rsid w:val="009655AA"/>
    <w:rsid w:val="0096573B"/>
    <w:rsid w:val="00965D02"/>
    <w:rsid w:val="00965F33"/>
    <w:rsid w:val="009663FE"/>
    <w:rsid w:val="00966707"/>
    <w:rsid w:val="0096792C"/>
    <w:rsid w:val="00971538"/>
    <w:rsid w:val="009715A9"/>
    <w:rsid w:val="00971EC6"/>
    <w:rsid w:val="00974629"/>
    <w:rsid w:val="00974A93"/>
    <w:rsid w:val="00974CB5"/>
    <w:rsid w:val="00975087"/>
    <w:rsid w:val="009752A7"/>
    <w:rsid w:val="009756AB"/>
    <w:rsid w:val="009757E7"/>
    <w:rsid w:val="00975913"/>
    <w:rsid w:val="00975D9E"/>
    <w:rsid w:val="00976183"/>
    <w:rsid w:val="009763E7"/>
    <w:rsid w:val="00976EDC"/>
    <w:rsid w:val="009776C3"/>
    <w:rsid w:val="009779F5"/>
    <w:rsid w:val="00977E7B"/>
    <w:rsid w:val="00980117"/>
    <w:rsid w:val="009805BB"/>
    <w:rsid w:val="00980A6C"/>
    <w:rsid w:val="00980A7E"/>
    <w:rsid w:val="00980EB9"/>
    <w:rsid w:val="00981586"/>
    <w:rsid w:val="009819CF"/>
    <w:rsid w:val="00981ED3"/>
    <w:rsid w:val="0098265A"/>
    <w:rsid w:val="00982F3D"/>
    <w:rsid w:val="0098365D"/>
    <w:rsid w:val="00983917"/>
    <w:rsid w:val="00985A03"/>
    <w:rsid w:val="009861A4"/>
    <w:rsid w:val="0098626D"/>
    <w:rsid w:val="00986801"/>
    <w:rsid w:val="00986A01"/>
    <w:rsid w:val="00986E37"/>
    <w:rsid w:val="009879A4"/>
    <w:rsid w:val="00987C4F"/>
    <w:rsid w:val="009900F1"/>
    <w:rsid w:val="009907E9"/>
    <w:rsid w:val="00992601"/>
    <w:rsid w:val="00993EE5"/>
    <w:rsid w:val="00994EA7"/>
    <w:rsid w:val="0099508A"/>
    <w:rsid w:val="0099619D"/>
    <w:rsid w:val="009961C5"/>
    <w:rsid w:val="00996B0C"/>
    <w:rsid w:val="009974A6"/>
    <w:rsid w:val="009979A9"/>
    <w:rsid w:val="009A02E1"/>
    <w:rsid w:val="009A11BE"/>
    <w:rsid w:val="009A16D8"/>
    <w:rsid w:val="009A1F1E"/>
    <w:rsid w:val="009A22CD"/>
    <w:rsid w:val="009A2969"/>
    <w:rsid w:val="009A2BCE"/>
    <w:rsid w:val="009A4D57"/>
    <w:rsid w:val="009A4F39"/>
    <w:rsid w:val="009A6011"/>
    <w:rsid w:val="009A620E"/>
    <w:rsid w:val="009A6569"/>
    <w:rsid w:val="009A7542"/>
    <w:rsid w:val="009A75BC"/>
    <w:rsid w:val="009A764F"/>
    <w:rsid w:val="009A7713"/>
    <w:rsid w:val="009A7AE6"/>
    <w:rsid w:val="009B0438"/>
    <w:rsid w:val="009B0610"/>
    <w:rsid w:val="009B08D4"/>
    <w:rsid w:val="009B0C3A"/>
    <w:rsid w:val="009B0C4F"/>
    <w:rsid w:val="009B1A71"/>
    <w:rsid w:val="009B1B75"/>
    <w:rsid w:val="009B2590"/>
    <w:rsid w:val="009B301F"/>
    <w:rsid w:val="009B32DF"/>
    <w:rsid w:val="009B376D"/>
    <w:rsid w:val="009B3DC0"/>
    <w:rsid w:val="009B45D1"/>
    <w:rsid w:val="009B52A6"/>
    <w:rsid w:val="009B555F"/>
    <w:rsid w:val="009B55E0"/>
    <w:rsid w:val="009B6494"/>
    <w:rsid w:val="009B6A60"/>
    <w:rsid w:val="009B6D5A"/>
    <w:rsid w:val="009B70DB"/>
    <w:rsid w:val="009B7AF3"/>
    <w:rsid w:val="009B7B05"/>
    <w:rsid w:val="009B7C11"/>
    <w:rsid w:val="009C0115"/>
    <w:rsid w:val="009C0D19"/>
    <w:rsid w:val="009C16F6"/>
    <w:rsid w:val="009C17F7"/>
    <w:rsid w:val="009C2918"/>
    <w:rsid w:val="009C33B8"/>
    <w:rsid w:val="009C344F"/>
    <w:rsid w:val="009C37EE"/>
    <w:rsid w:val="009C3BF8"/>
    <w:rsid w:val="009C4666"/>
    <w:rsid w:val="009C4CD1"/>
    <w:rsid w:val="009C52C7"/>
    <w:rsid w:val="009C5656"/>
    <w:rsid w:val="009C5A45"/>
    <w:rsid w:val="009C5D2F"/>
    <w:rsid w:val="009C5F99"/>
    <w:rsid w:val="009C6FEF"/>
    <w:rsid w:val="009C77C7"/>
    <w:rsid w:val="009D0E0B"/>
    <w:rsid w:val="009D12FA"/>
    <w:rsid w:val="009D160C"/>
    <w:rsid w:val="009D20EF"/>
    <w:rsid w:val="009D22A5"/>
    <w:rsid w:val="009D294E"/>
    <w:rsid w:val="009D4734"/>
    <w:rsid w:val="009D4E6C"/>
    <w:rsid w:val="009D5488"/>
    <w:rsid w:val="009D60C2"/>
    <w:rsid w:val="009D6811"/>
    <w:rsid w:val="009D6B08"/>
    <w:rsid w:val="009D6D93"/>
    <w:rsid w:val="009D7D53"/>
    <w:rsid w:val="009E00F5"/>
    <w:rsid w:val="009E02A9"/>
    <w:rsid w:val="009E05A6"/>
    <w:rsid w:val="009E0A11"/>
    <w:rsid w:val="009E0AEC"/>
    <w:rsid w:val="009E0C30"/>
    <w:rsid w:val="009E10FE"/>
    <w:rsid w:val="009E179F"/>
    <w:rsid w:val="009E1AE8"/>
    <w:rsid w:val="009E1E61"/>
    <w:rsid w:val="009E1FC8"/>
    <w:rsid w:val="009E30B0"/>
    <w:rsid w:val="009E4029"/>
    <w:rsid w:val="009E6B41"/>
    <w:rsid w:val="009E7FB0"/>
    <w:rsid w:val="009F012C"/>
    <w:rsid w:val="009F031B"/>
    <w:rsid w:val="009F2117"/>
    <w:rsid w:val="009F223B"/>
    <w:rsid w:val="009F24F9"/>
    <w:rsid w:val="009F3171"/>
    <w:rsid w:val="009F41DC"/>
    <w:rsid w:val="009F41E6"/>
    <w:rsid w:val="009F4987"/>
    <w:rsid w:val="009F4FC8"/>
    <w:rsid w:val="009F5AE2"/>
    <w:rsid w:val="009F5FE3"/>
    <w:rsid w:val="009F60E6"/>
    <w:rsid w:val="009F61FD"/>
    <w:rsid w:val="009F6364"/>
    <w:rsid w:val="009F674F"/>
    <w:rsid w:val="009F6795"/>
    <w:rsid w:val="009F6BF1"/>
    <w:rsid w:val="009F7C09"/>
    <w:rsid w:val="009F7C92"/>
    <w:rsid w:val="00A01239"/>
    <w:rsid w:val="00A01492"/>
    <w:rsid w:val="00A01921"/>
    <w:rsid w:val="00A02529"/>
    <w:rsid w:val="00A0369E"/>
    <w:rsid w:val="00A03C58"/>
    <w:rsid w:val="00A043B1"/>
    <w:rsid w:val="00A044E9"/>
    <w:rsid w:val="00A05466"/>
    <w:rsid w:val="00A05997"/>
    <w:rsid w:val="00A05D94"/>
    <w:rsid w:val="00A06979"/>
    <w:rsid w:val="00A07ACC"/>
    <w:rsid w:val="00A10221"/>
    <w:rsid w:val="00A105A0"/>
    <w:rsid w:val="00A1164C"/>
    <w:rsid w:val="00A11CA8"/>
    <w:rsid w:val="00A11CB7"/>
    <w:rsid w:val="00A12016"/>
    <w:rsid w:val="00A124AD"/>
    <w:rsid w:val="00A1344A"/>
    <w:rsid w:val="00A136C7"/>
    <w:rsid w:val="00A139AC"/>
    <w:rsid w:val="00A13A0E"/>
    <w:rsid w:val="00A13DCF"/>
    <w:rsid w:val="00A140DC"/>
    <w:rsid w:val="00A143DC"/>
    <w:rsid w:val="00A14745"/>
    <w:rsid w:val="00A14919"/>
    <w:rsid w:val="00A14D49"/>
    <w:rsid w:val="00A14DB4"/>
    <w:rsid w:val="00A153BD"/>
    <w:rsid w:val="00A15991"/>
    <w:rsid w:val="00A15A1E"/>
    <w:rsid w:val="00A15E6F"/>
    <w:rsid w:val="00A16073"/>
    <w:rsid w:val="00A20600"/>
    <w:rsid w:val="00A21085"/>
    <w:rsid w:val="00A210E8"/>
    <w:rsid w:val="00A21DC0"/>
    <w:rsid w:val="00A23388"/>
    <w:rsid w:val="00A236C9"/>
    <w:rsid w:val="00A23F52"/>
    <w:rsid w:val="00A24306"/>
    <w:rsid w:val="00A245B3"/>
    <w:rsid w:val="00A25120"/>
    <w:rsid w:val="00A257B4"/>
    <w:rsid w:val="00A257F7"/>
    <w:rsid w:val="00A26056"/>
    <w:rsid w:val="00A26120"/>
    <w:rsid w:val="00A26324"/>
    <w:rsid w:val="00A26BE1"/>
    <w:rsid w:val="00A2772C"/>
    <w:rsid w:val="00A30150"/>
    <w:rsid w:val="00A30AE3"/>
    <w:rsid w:val="00A311B9"/>
    <w:rsid w:val="00A311C2"/>
    <w:rsid w:val="00A31554"/>
    <w:rsid w:val="00A31A3A"/>
    <w:rsid w:val="00A321CC"/>
    <w:rsid w:val="00A32968"/>
    <w:rsid w:val="00A32D5D"/>
    <w:rsid w:val="00A338DB"/>
    <w:rsid w:val="00A33A4D"/>
    <w:rsid w:val="00A33D30"/>
    <w:rsid w:val="00A3434F"/>
    <w:rsid w:val="00A3516C"/>
    <w:rsid w:val="00A3556A"/>
    <w:rsid w:val="00A36321"/>
    <w:rsid w:val="00A36596"/>
    <w:rsid w:val="00A373BF"/>
    <w:rsid w:val="00A37FC4"/>
    <w:rsid w:val="00A41809"/>
    <w:rsid w:val="00A4184A"/>
    <w:rsid w:val="00A41D4C"/>
    <w:rsid w:val="00A4288B"/>
    <w:rsid w:val="00A42A50"/>
    <w:rsid w:val="00A42CCB"/>
    <w:rsid w:val="00A43610"/>
    <w:rsid w:val="00A43BD7"/>
    <w:rsid w:val="00A4430F"/>
    <w:rsid w:val="00A44A5F"/>
    <w:rsid w:val="00A456AB"/>
    <w:rsid w:val="00A45891"/>
    <w:rsid w:val="00A459C8"/>
    <w:rsid w:val="00A4706B"/>
    <w:rsid w:val="00A506B7"/>
    <w:rsid w:val="00A51B66"/>
    <w:rsid w:val="00A51BE5"/>
    <w:rsid w:val="00A51FC8"/>
    <w:rsid w:val="00A53394"/>
    <w:rsid w:val="00A53601"/>
    <w:rsid w:val="00A5383B"/>
    <w:rsid w:val="00A54333"/>
    <w:rsid w:val="00A546D0"/>
    <w:rsid w:val="00A5498B"/>
    <w:rsid w:val="00A5524A"/>
    <w:rsid w:val="00A55744"/>
    <w:rsid w:val="00A56128"/>
    <w:rsid w:val="00A56191"/>
    <w:rsid w:val="00A5662C"/>
    <w:rsid w:val="00A5668D"/>
    <w:rsid w:val="00A56EB0"/>
    <w:rsid w:val="00A57137"/>
    <w:rsid w:val="00A571D2"/>
    <w:rsid w:val="00A57FC8"/>
    <w:rsid w:val="00A6053C"/>
    <w:rsid w:val="00A61082"/>
    <w:rsid w:val="00A61AF3"/>
    <w:rsid w:val="00A61D1E"/>
    <w:rsid w:val="00A6220E"/>
    <w:rsid w:val="00A6340F"/>
    <w:rsid w:val="00A64C41"/>
    <w:rsid w:val="00A651DE"/>
    <w:rsid w:val="00A66049"/>
    <w:rsid w:val="00A66F7A"/>
    <w:rsid w:val="00A6772E"/>
    <w:rsid w:val="00A67BF9"/>
    <w:rsid w:val="00A705DB"/>
    <w:rsid w:val="00A70A96"/>
    <w:rsid w:val="00A70EE7"/>
    <w:rsid w:val="00A71000"/>
    <w:rsid w:val="00A71FC9"/>
    <w:rsid w:val="00A72368"/>
    <w:rsid w:val="00A724BC"/>
    <w:rsid w:val="00A72627"/>
    <w:rsid w:val="00A729AA"/>
    <w:rsid w:val="00A729BA"/>
    <w:rsid w:val="00A73261"/>
    <w:rsid w:val="00A73474"/>
    <w:rsid w:val="00A734AC"/>
    <w:rsid w:val="00A73502"/>
    <w:rsid w:val="00A73C25"/>
    <w:rsid w:val="00A73C3B"/>
    <w:rsid w:val="00A73D9B"/>
    <w:rsid w:val="00A74089"/>
    <w:rsid w:val="00A741C7"/>
    <w:rsid w:val="00A74467"/>
    <w:rsid w:val="00A75107"/>
    <w:rsid w:val="00A75CF3"/>
    <w:rsid w:val="00A76605"/>
    <w:rsid w:val="00A76926"/>
    <w:rsid w:val="00A76C80"/>
    <w:rsid w:val="00A76EF6"/>
    <w:rsid w:val="00A76F1A"/>
    <w:rsid w:val="00A76FC9"/>
    <w:rsid w:val="00A771A1"/>
    <w:rsid w:val="00A7724D"/>
    <w:rsid w:val="00A77781"/>
    <w:rsid w:val="00A80816"/>
    <w:rsid w:val="00A8232A"/>
    <w:rsid w:val="00A83D14"/>
    <w:rsid w:val="00A8496B"/>
    <w:rsid w:val="00A8574A"/>
    <w:rsid w:val="00A858DE"/>
    <w:rsid w:val="00A87015"/>
    <w:rsid w:val="00A87A76"/>
    <w:rsid w:val="00A87A89"/>
    <w:rsid w:val="00A910D1"/>
    <w:rsid w:val="00A91270"/>
    <w:rsid w:val="00A912AA"/>
    <w:rsid w:val="00A91983"/>
    <w:rsid w:val="00A92775"/>
    <w:rsid w:val="00A92C60"/>
    <w:rsid w:val="00A93682"/>
    <w:rsid w:val="00A93BBD"/>
    <w:rsid w:val="00A93C90"/>
    <w:rsid w:val="00A93FD7"/>
    <w:rsid w:val="00A946F5"/>
    <w:rsid w:val="00A956D2"/>
    <w:rsid w:val="00A95EF7"/>
    <w:rsid w:val="00A9670B"/>
    <w:rsid w:val="00A97448"/>
    <w:rsid w:val="00A97B97"/>
    <w:rsid w:val="00AA02B9"/>
    <w:rsid w:val="00AA04C2"/>
    <w:rsid w:val="00AA0ABC"/>
    <w:rsid w:val="00AA15C7"/>
    <w:rsid w:val="00AA1E8D"/>
    <w:rsid w:val="00AA28EA"/>
    <w:rsid w:val="00AA2A7D"/>
    <w:rsid w:val="00AA2E7B"/>
    <w:rsid w:val="00AA2F8B"/>
    <w:rsid w:val="00AA3027"/>
    <w:rsid w:val="00AA33BB"/>
    <w:rsid w:val="00AA33D4"/>
    <w:rsid w:val="00AA3CDA"/>
    <w:rsid w:val="00AA3D3C"/>
    <w:rsid w:val="00AA3F40"/>
    <w:rsid w:val="00AA4F1B"/>
    <w:rsid w:val="00AA524E"/>
    <w:rsid w:val="00AA54E5"/>
    <w:rsid w:val="00AA5BAF"/>
    <w:rsid w:val="00AA5F0B"/>
    <w:rsid w:val="00AA61E2"/>
    <w:rsid w:val="00AA6EA7"/>
    <w:rsid w:val="00AA6F26"/>
    <w:rsid w:val="00AA73BC"/>
    <w:rsid w:val="00AA7FA7"/>
    <w:rsid w:val="00AB040E"/>
    <w:rsid w:val="00AB0D17"/>
    <w:rsid w:val="00AB15D2"/>
    <w:rsid w:val="00AB24C8"/>
    <w:rsid w:val="00AB262A"/>
    <w:rsid w:val="00AB2C03"/>
    <w:rsid w:val="00AB2C6C"/>
    <w:rsid w:val="00AB34D9"/>
    <w:rsid w:val="00AB3E65"/>
    <w:rsid w:val="00AB4516"/>
    <w:rsid w:val="00AB557F"/>
    <w:rsid w:val="00AB5603"/>
    <w:rsid w:val="00AB5AAB"/>
    <w:rsid w:val="00AB6399"/>
    <w:rsid w:val="00AB6430"/>
    <w:rsid w:val="00AB7042"/>
    <w:rsid w:val="00AB7624"/>
    <w:rsid w:val="00AB7866"/>
    <w:rsid w:val="00AC05DD"/>
    <w:rsid w:val="00AC1355"/>
    <w:rsid w:val="00AC1544"/>
    <w:rsid w:val="00AC1609"/>
    <w:rsid w:val="00AC1C24"/>
    <w:rsid w:val="00AC221F"/>
    <w:rsid w:val="00AC2234"/>
    <w:rsid w:val="00AC2A13"/>
    <w:rsid w:val="00AC2E2A"/>
    <w:rsid w:val="00AC2E55"/>
    <w:rsid w:val="00AC31B2"/>
    <w:rsid w:val="00AC397D"/>
    <w:rsid w:val="00AC3C06"/>
    <w:rsid w:val="00AC3D17"/>
    <w:rsid w:val="00AC41F6"/>
    <w:rsid w:val="00AC49E7"/>
    <w:rsid w:val="00AC4DD6"/>
    <w:rsid w:val="00AC4F72"/>
    <w:rsid w:val="00AC51CB"/>
    <w:rsid w:val="00AC5842"/>
    <w:rsid w:val="00AC5C57"/>
    <w:rsid w:val="00AC6838"/>
    <w:rsid w:val="00AC723C"/>
    <w:rsid w:val="00AC72AF"/>
    <w:rsid w:val="00AD0C9C"/>
    <w:rsid w:val="00AD0E0B"/>
    <w:rsid w:val="00AD1EEB"/>
    <w:rsid w:val="00AD20E2"/>
    <w:rsid w:val="00AD2C02"/>
    <w:rsid w:val="00AD2DE9"/>
    <w:rsid w:val="00AD3153"/>
    <w:rsid w:val="00AD3ACB"/>
    <w:rsid w:val="00AD3FA0"/>
    <w:rsid w:val="00AD40C5"/>
    <w:rsid w:val="00AD54AB"/>
    <w:rsid w:val="00AD5B70"/>
    <w:rsid w:val="00AD6103"/>
    <w:rsid w:val="00AD6801"/>
    <w:rsid w:val="00AD6D72"/>
    <w:rsid w:val="00AD700B"/>
    <w:rsid w:val="00AD7617"/>
    <w:rsid w:val="00AD7844"/>
    <w:rsid w:val="00AE0472"/>
    <w:rsid w:val="00AE0EA3"/>
    <w:rsid w:val="00AE1490"/>
    <w:rsid w:val="00AE1A29"/>
    <w:rsid w:val="00AE1F48"/>
    <w:rsid w:val="00AE2058"/>
    <w:rsid w:val="00AE25CE"/>
    <w:rsid w:val="00AE2A88"/>
    <w:rsid w:val="00AE5B79"/>
    <w:rsid w:val="00AE66B2"/>
    <w:rsid w:val="00AE6B8E"/>
    <w:rsid w:val="00AE74EC"/>
    <w:rsid w:val="00AE7561"/>
    <w:rsid w:val="00AE7562"/>
    <w:rsid w:val="00AE7947"/>
    <w:rsid w:val="00AE79D4"/>
    <w:rsid w:val="00AE7A51"/>
    <w:rsid w:val="00AF09A7"/>
    <w:rsid w:val="00AF0B4D"/>
    <w:rsid w:val="00AF0D0D"/>
    <w:rsid w:val="00AF0D2D"/>
    <w:rsid w:val="00AF1221"/>
    <w:rsid w:val="00AF1B1D"/>
    <w:rsid w:val="00AF2C4A"/>
    <w:rsid w:val="00AF2E30"/>
    <w:rsid w:val="00AF31CD"/>
    <w:rsid w:val="00AF3238"/>
    <w:rsid w:val="00AF363B"/>
    <w:rsid w:val="00AF4768"/>
    <w:rsid w:val="00AF4839"/>
    <w:rsid w:val="00AF4EE6"/>
    <w:rsid w:val="00AF517F"/>
    <w:rsid w:val="00AF52A0"/>
    <w:rsid w:val="00AF554F"/>
    <w:rsid w:val="00AF626A"/>
    <w:rsid w:val="00AF7053"/>
    <w:rsid w:val="00AF784B"/>
    <w:rsid w:val="00B0021F"/>
    <w:rsid w:val="00B00A42"/>
    <w:rsid w:val="00B00C48"/>
    <w:rsid w:val="00B0140C"/>
    <w:rsid w:val="00B01620"/>
    <w:rsid w:val="00B01E55"/>
    <w:rsid w:val="00B01EC7"/>
    <w:rsid w:val="00B0201B"/>
    <w:rsid w:val="00B02ABA"/>
    <w:rsid w:val="00B047FA"/>
    <w:rsid w:val="00B0520D"/>
    <w:rsid w:val="00B0527F"/>
    <w:rsid w:val="00B058CB"/>
    <w:rsid w:val="00B069ED"/>
    <w:rsid w:val="00B06F0E"/>
    <w:rsid w:val="00B06F14"/>
    <w:rsid w:val="00B07233"/>
    <w:rsid w:val="00B073D7"/>
    <w:rsid w:val="00B07CEB"/>
    <w:rsid w:val="00B105EC"/>
    <w:rsid w:val="00B10806"/>
    <w:rsid w:val="00B11173"/>
    <w:rsid w:val="00B115A8"/>
    <w:rsid w:val="00B118D5"/>
    <w:rsid w:val="00B12A20"/>
    <w:rsid w:val="00B1343E"/>
    <w:rsid w:val="00B1370D"/>
    <w:rsid w:val="00B1411D"/>
    <w:rsid w:val="00B14136"/>
    <w:rsid w:val="00B14305"/>
    <w:rsid w:val="00B14D31"/>
    <w:rsid w:val="00B14EE5"/>
    <w:rsid w:val="00B15407"/>
    <w:rsid w:val="00B16242"/>
    <w:rsid w:val="00B16368"/>
    <w:rsid w:val="00B16372"/>
    <w:rsid w:val="00B16C2B"/>
    <w:rsid w:val="00B16F15"/>
    <w:rsid w:val="00B1749F"/>
    <w:rsid w:val="00B1766F"/>
    <w:rsid w:val="00B208FA"/>
    <w:rsid w:val="00B20D6D"/>
    <w:rsid w:val="00B210CE"/>
    <w:rsid w:val="00B21178"/>
    <w:rsid w:val="00B21608"/>
    <w:rsid w:val="00B2295A"/>
    <w:rsid w:val="00B235F7"/>
    <w:rsid w:val="00B23B97"/>
    <w:rsid w:val="00B24102"/>
    <w:rsid w:val="00B24617"/>
    <w:rsid w:val="00B25914"/>
    <w:rsid w:val="00B260A4"/>
    <w:rsid w:val="00B27699"/>
    <w:rsid w:val="00B30685"/>
    <w:rsid w:val="00B30A18"/>
    <w:rsid w:val="00B3100E"/>
    <w:rsid w:val="00B3141F"/>
    <w:rsid w:val="00B31F87"/>
    <w:rsid w:val="00B3208F"/>
    <w:rsid w:val="00B32B95"/>
    <w:rsid w:val="00B34266"/>
    <w:rsid w:val="00B34A7C"/>
    <w:rsid w:val="00B34C48"/>
    <w:rsid w:val="00B34DCB"/>
    <w:rsid w:val="00B35385"/>
    <w:rsid w:val="00B35738"/>
    <w:rsid w:val="00B361DE"/>
    <w:rsid w:val="00B36A58"/>
    <w:rsid w:val="00B36AD9"/>
    <w:rsid w:val="00B36C68"/>
    <w:rsid w:val="00B36DE3"/>
    <w:rsid w:val="00B37040"/>
    <w:rsid w:val="00B40036"/>
    <w:rsid w:val="00B400CB"/>
    <w:rsid w:val="00B40455"/>
    <w:rsid w:val="00B4156F"/>
    <w:rsid w:val="00B41D9C"/>
    <w:rsid w:val="00B41F6D"/>
    <w:rsid w:val="00B42C43"/>
    <w:rsid w:val="00B43837"/>
    <w:rsid w:val="00B43838"/>
    <w:rsid w:val="00B43A7F"/>
    <w:rsid w:val="00B44B45"/>
    <w:rsid w:val="00B45CE1"/>
    <w:rsid w:val="00B461F4"/>
    <w:rsid w:val="00B46887"/>
    <w:rsid w:val="00B46EBA"/>
    <w:rsid w:val="00B46FE0"/>
    <w:rsid w:val="00B4753E"/>
    <w:rsid w:val="00B47552"/>
    <w:rsid w:val="00B50498"/>
    <w:rsid w:val="00B50E5F"/>
    <w:rsid w:val="00B50E6E"/>
    <w:rsid w:val="00B51497"/>
    <w:rsid w:val="00B51797"/>
    <w:rsid w:val="00B51E16"/>
    <w:rsid w:val="00B52A9F"/>
    <w:rsid w:val="00B53E9D"/>
    <w:rsid w:val="00B54055"/>
    <w:rsid w:val="00B542BE"/>
    <w:rsid w:val="00B54436"/>
    <w:rsid w:val="00B55156"/>
    <w:rsid w:val="00B552AF"/>
    <w:rsid w:val="00B55554"/>
    <w:rsid w:val="00B563C5"/>
    <w:rsid w:val="00B56572"/>
    <w:rsid w:val="00B56D9B"/>
    <w:rsid w:val="00B575D3"/>
    <w:rsid w:val="00B5778E"/>
    <w:rsid w:val="00B62BE5"/>
    <w:rsid w:val="00B632B0"/>
    <w:rsid w:val="00B63443"/>
    <w:rsid w:val="00B65793"/>
    <w:rsid w:val="00B659B1"/>
    <w:rsid w:val="00B65A29"/>
    <w:rsid w:val="00B65C4C"/>
    <w:rsid w:val="00B67FF7"/>
    <w:rsid w:val="00B70591"/>
    <w:rsid w:val="00B706AC"/>
    <w:rsid w:val="00B711A7"/>
    <w:rsid w:val="00B71DDA"/>
    <w:rsid w:val="00B7398C"/>
    <w:rsid w:val="00B73CA5"/>
    <w:rsid w:val="00B74980"/>
    <w:rsid w:val="00B7537A"/>
    <w:rsid w:val="00B75B31"/>
    <w:rsid w:val="00B76553"/>
    <w:rsid w:val="00B76701"/>
    <w:rsid w:val="00B775A6"/>
    <w:rsid w:val="00B77D7D"/>
    <w:rsid w:val="00B81502"/>
    <w:rsid w:val="00B81544"/>
    <w:rsid w:val="00B81912"/>
    <w:rsid w:val="00B81C8E"/>
    <w:rsid w:val="00B8229C"/>
    <w:rsid w:val="00B82BBD"/>
    <w:rsid w:val="00B832A9"/>
    <w:rsid w:val="00B837C0"/>
    <w:rsid w:val="00B843DA"/>
    <w:rsid w:val="00B846FE"/>
    <w:rsid w:val="00B84BD3"/>
    <w:rsid w:val="00B851CB"/>
    <w:rsid w:val="00B8577E"/>
    <w:rsid w:val="00B857F9"/>
    <w:rsid w:val="00B85BD9"/>
    <w:rsid w:val="00B86380"/>
    <w:rsid w:val="00B8668F"/>
    <w:rsid w:val="00B866CD"/>
    <w:rsid w:val="00B86DD2"/>
    <w:rsid w:val="00B874E7"/>
    <w:rsid w:val="00B87C15"/>
    <w:rsid w:val="00B87D1C"/>
    <w:rsid w:val="00B87D95"/>
    <w:rsid w:val="00B87DB5"/>
    <w:rsid w:val="00B90FFE"/>
    <w:rsid w:val="00B91242"/>
    <w:rsid w:val="00B91351"/>
    <w:rsid w:val="00B913A0"/>
    <w:rsid w:val="00B91447"/>
    <w:rsid w:val="00B91517"/>
    <w:rsid w:val="00B91D5F"/>
    <w:rsid w:val="00B935F7"/>
    <w:rsid w:val="00B93639"/>
    <w:rsid w:val="00B93641"/>
    <w:rsid w:val="00B93681"/>
    <w:rsid w:val="00B93942"/>
    <w:rsid w:val="00B9409B"/>
    <w:rsid w:val="00B943B2"/>
    <w:rsid w:val="00B9477F"/>
    <w:rsid w:val="00B94A0A"/>
    <w:rsid w:val="00B95EEF"/>
    <w:rsid w:val="00B965EA"/>
    <w:rsid w:val="00B96AA8"/>
    <w:rsid w:val="00B971D9"/>
    <w:rsid w:val="00B97228"/>
    <w:rsid w:val="00B97A31"/>
    <w:rsid w:val="00BA01F4"/>
    <w:rsid w:val="00BA04F1"/>
    <w:rsid w:val="00BA0F67"/>
    <w:rsid w:val="00BA1383"/>
    <w:rsid w:val="00BA2147"/>
    <w:rsid w:val="00BA2D45"/>
    <w:rsid w:val="00BA2DCA"/>
    <w:rsid w:val="00BA2E8F"/>
    <w:rsid w:val="00BA41F1"/>
    <w:rsid w:val="00BA4CB2"/>
    <w:rsid w:val="00BA5105"/>
    <w:rsid w:val="00BA5BE0"/>
    <w:rsid w:val="00BA62B7"/>
    <w:rsid w:val="00BA74D7"/>
    <w:rsid w:val="00BA7795"/>
    <w:rsid w:val="00BB0111"/>
    <w:rsid w:val="00BB1429"/>
    <w:rsid w:val="00BB15F9"/>
    <w:rsid w:val="00BB1ED4"/>
    <w:rsid w:val="00BB1F53"/>
    <w:rsid w:val="00BB227E"/>
    <w:rsid w:val="00BB23EA"/>
    <w:rsid w:val="00BB2847"/>
    <w:rsid w:val="00BB3154"/>
    <w:rsid w:val="00BB3312"/>
    <w:rsid w:val="00BB4344"/>
    <w:rsid w:val="00BB500B"/>
    <w:rsid w:val="00BB502C"/>
    <w:rsid w:val="00BB502D"/>
    <w:rsid w:val="00BB5EEB"/>
    <w:rsid w:val="00BB6A29"/>
    <w:rsid w:val="00BB6B18"/>
    <w:rsid w:val="00BB71D1"/>
    <w:rsid w:val="00BC04E7"/>
    <w:rsid w:val="00BC1AFB"/>
    <w:rsid w:val="00BC1DE0"/>
    <w:rsid w:val="00BC21AB"/>
    <w:rsid w:val="00BC22A8"/>
    <w:rsid w:val="00BC249B"/>
    <w:rsid w:val="00BC28F0"/>
    <w:rsid w:val="00BC338A"/>
    <w:rsid w:val="00BC3D96"/>
    <w:rsid w:val="00BC4238"/>
    <w:rsid w:val="00BC43E3"/>
    <w:rsid w:val="00BC4BA1"/>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956"/>
    <w:rsid w:val="00BD3B98"/>
    <w:rsid w:val="00BD4A0C"/>
    <w:rsid w:val="00BD4C4D"/>
    <w:rsid w:val="00BD5372"/>
    <w:rsid w:val="00BD5A03"/>
    <w:rsid w:val="00BD5DD1"/>
    <w:rsid w:val="00BD699B"/>
    <w:rsid w:val="00BE00D5"/>
    <w:rsid w:val="00BE0DC1"/>
    <w:rsid w:val="00BE1378"/>
    <w:rsid w:val="00BE1994"/>
    <w:rsid w:val="00BE1CB8"/>
    <w:rsid w:val="00BE2E2D"/>
    <w:rsid w:val="00BE338E"/>
    <w:rsid w:val="00BE3BE9"/>
    <w:rsid w:val="00BE45A8"/>
    <w:rsid w:val="00BE5A65"/>
    <w:rsid w:val="00BE5D05"/>
    <w:rsid w:val="00BE63A4"/>
    <w:rsid w:val="00BE63AB"/>
    <w:rsid w:val="00BE7030"/>
    <w:rsid w:val="00BE7C40"/>
    <w:rsid w:val="00BE7D8D"/>
    <w:rsid w:val="00BE7FF4"/>
    <w:rsid w:val="00BF0E44"/>
    <w:rsid w:val="00BF1630"/>
    <w:rsid w:val="00BF192E"/>
    <w:rsid w:val="00BF2993"/>
    <w:rsid w:val="00BF2B08"/>
    <w:rsid w:val="00BF3F2B"/>
    <w:rsid w:val="00BF4272"/>
    <w:rsid w:val="00BF5325"/>
    <w:rsid w:val="00BF5391"/>
    <w:rsid w:val="00BF59C2"/>
    <w:rsid w:val="00BF5C4A"/>
    <w:rsid w:val="00BF6377"/>
    <w:rsid w:val="00BF66E6"/>
    <w:rsid w:val="00BF6EED"/>
    <w:rsid w:val="00BF73BD"/>
    <w:rsid w:val="00BF7685"/>
    <w:rsid w:val="00BF777F"/>
    <w:rsid w:val="00BF7F2D"/>
    <w:rsid w:val="00BF7FB5"/>
    <w:rsid w:val="00C00995"/>
    <w:rsid w:val="00C00D59"/>
    <w:rsid w:val="00C010BF"/>
    <w:rsid w:val="00C012FC"/>
    <w:rsid w:val="00C01EB5"/>
    <w:rsid w:val="00C02A7A"/>
    <w:rsid w:val="00C02D60"/>
    <w:rsid w:val="00C03008"/>
    <w:rsid w:val="00C03EE1"/>
    <w:rsid w:val="00C04CC9"/>
    <w:rsid w:val="00C05189"/>
    <w:rsid w:val="00C051F4"/>
    <w:rsid w:val="00C051F9"/>
    <w:rsid w:val="00C06115"/>
    <w:rsid w:val="00C0667E"/>
    <w:rsid w:val="00C06782"/>
    <w:rsid w:val="00C0692C"/>
    <w:rsid w:val="00C06E8A"/>
    <w:rsid w:val="00C072E2"/>
    <w:rsid w:val="00C1081E"/>
    <w:rsid w:val="00C10916"/>
    <w:rsid w:val="00C11236"/>
    <w:rsid w:val="00C11524"/>
    <w:rsid w:val="00C12ACF"/>
    <w:rsid w:val="00C12FB2"/>
    <w:rsid w:val="00C130F4"/>
    <w:rsid w:val="00C13316"/>
    <w:rsid w:val="00C13440"/>
    <w:rsid w:val="00C13961"/>
    <w:rsid w:val="00C14015"/>
    <w:rsid w:val="00C1402F"/>
    <w:rsid w:val="00C14154"/>
    <w:rsid w:val="00C1483C"/>
    <w:rsid w:val="00C14D0F"/>
    <w:rsid w:val="00C15569"/>
    <w:rsid w:val="00C15A6B"/>
    <w:rsid w:val="00C16F24"/>
    <w:rsid w:val="00C17C30"/>
    <w:rsid w:val="00C17C87"/>
    <w:rsid w:val="00C17D92"/>
    <w:rsid w:val="00C17F9E"/>
    <w:rsid w:val="00C2018F"/>
    <w:rsid w:val="00C202DE"/>
    <w:rsid w:val="00C20C41"/>
    <w:rsid w:val="00C213A4"/>
    <w:rsid w:val="00C21C22"/>
    <w:rsid w:val="00C2221D"/>
    <w:rsid w:val="00C222A9"/>
    <w:rsid w:val="00C232A5"/>
    <w:rsid w:val="00C23935"/>
    <w:rsid w:val="00C23E9A"/>
    <w:rsid w:val="00C2405A"/>
    <w:rsid w:val="00C24F38"/>
    <w:rsid w:val="00C251EE"/>
    <w:rsid w:val="00C2585B"/>
    <w:rsid w:val="00C259C4"/>
    <w:rsid w:val="00C25E35"/>
    <w:rsid w:val="00C25F7F"/>
    <w:rsid w:val="00C26B0B"/>
    <w:rsid w:val="00C2762B"/>
    <w:rsid w:val="00C27B55"/>
    <w:rsid w:val="00C3041F"/>
    <w:rsid w:val="00C30691"/>
    <w:rsid w:val="00C308AE"/>
    <w:rsid w:val="00C308D3"/>
    <w:rsid w:val="00C30A89"/>
    <w:rsid w:val="00C312DB"/>
    <w:rsid w:val="00C3154D"/>
    <w:rsid w:val="00C315DA"/>
    <w:rsid w:val="00C31B93"/>
    <w:rsid w:val="00C31C95"/>
    <w:rsid w:val="00C31E92"/>
    <w:rsid w:val="00C32100"/>
    <w:rsid w:val="00C33EF7"/>
    <w:rsid w:val="00C348A7"/>
    <w:rsid w:val="00C34A38"/>
    <w:rsid w:val="00C3513E"/>
    <w:rsid w:val="00C35B0D"/>
    <w:rsid w:val="00C36446"/>
    <w:rsid w:val="00C37BFB"/>
    <w:rsid w:val="00C40195"/>
    <w:rsid w:val="00C404FF"/>
    <w:rsid w:val="00C40975"/>
    <w:rsid w:val="00C40CED"/>
    <w:rsid w:val="00C410E2"/>
    <w:rsid w:val="00C415D9"/>
    <w:rsid w:val="00C4164F"/>
    <w:rsid w:val="00C41912"/>
    <w:rsid w:val="00C4211E"/>
    <w:rsid w:val="00C42837"/>
    <w:rsid w:val="00C42FAF"/>
    <w:rsid w:val="00C43657"/>
    <w:rsid w:val="00C45222"/>
    <w:rsid w:val="00C45357"/>
    <w:rsid w:val="00C456BC"/>
    <w:rsid w:val="00C457F2"/>
    <w:rsid w:val="00C45BE3"/>
    <w:rsid w:val="00C46524"/>
    <w:rsid w:val="00C46E8E"/>
    <w:rsid w:val="00C4703D"/>
    <w:rsid w:val="00C4759D"/>
    <w:rsid w:val="00C47C99"/>
    <w:rsid w:val="00C50875"/>
    <w:rsid w:val="00C5091E"/>
    <w:rsid w:val="00C5097C"/>
    <w:rsid w:val="00C50B9F"/>
    <w:rsid w:val="00C5160F"/>
    <w:rsid w:val="00C52277"/>
    <w:rsid w:val="00C52757"/>
    <w:rsid w:val="00C52816"/>
    <w:rsid w:val="00C53229"/>
    <w:rsid w:val="00C532C4"/>
    <w:rsid w:val="00C5361F"/>
    <w:rsid w:val="00C53D86"/>
    <w:rsid w:val="00C54440"/>
    <w:rsid w:val="00C54483"/>
    <w:rsid w:val="00C55B4D"/>
    <w:rsid w:val="00C5630A"/>
    <w:rsid w:val="00C565A1"/>
    <w:rsid w:val="00C56DAB"/>
    <w:rsid w:val="00C56E12"/>
    <w:rsid w:val="00C56E7E"/>
    <w:rsid w:val="00C571CD"/>
    <w:rsid w:val="00C601CC"/>
    <w:rsid w:val="00C6054D"/>
    <w:rsid w:val="00C60C5E"/>
    <w:rsid w:val="00C610F6"/>
    <w:rsid w:val="00C613C1"/>
    <w:rsid w:val="00C61D5A"/>
    <w:rsid w:val="00C62658"/>
    <w:rsid w:val="00C63265"/>
    <w:rsid w:val="00C6394E"/>
    <w:rsid w:val="00C6427A"/>
    <w:rsid w:val="00C6461B"/>
    <w:rsid w:val="00C64A8E"/>
    <w:rsid w:val="00C64AEF"/>
    <w:rsid w:val="00C6539E"/>
    <w:rsid w:val="00C65AE0"/>
    <w:rsid w:val="00C66140"/>
    <w:rsid w:val="00C66519"/>
    <w:rsid w:val="00C666BF"/>
    <w:rsid w:val="00C666E1"/>
    <w:rsid w:val="00C66A16"/>
    <w:rsid w:val="00C67755"/>
    <w:rsid w:val="00C677E9"/>
    <w:rsid w:val="00C678C4"/>
    <w:rsid w:val="00C67A74"/>
    <w:rsid w:val="00C70179"/>
    <w:rsid w:val="00C702CF"/>
    <w:rsid w:val="00C7035A"/>
    <w:rsid w:val="00C70986"/>
    <w:rsid w:val="00C70F56"/>
    <w:rsid w:val="00C712CB"/>
    <w:rsid w:val="00C71A9A"/>
    <w:rsid w:val="00C72116"/>
    <w:rsid w:val="00C72C0D"/>
    <w:rsid w:val="00C72D6E"/>
    <w:rsid w:val="00C73694"/>
    <w:rsid w:val="00C73747"/>
    <w:rsid w:val="00C75601"/>
    <w:rsid w:val="00C758F9"/>
    <w:rsid w:val="00C768E9"/>
    <w:rsid w:val="00C76A77"/>
    <w:rsid w:val="00C76B05"/>
    <w:rsid w:val="00C76C28"/>
    <w:rsid w:val="00C77351"/>
    <w:rsid w:val="00C7754A"/>
    <w:rsid w:val="00C81043"/>
    <w:rsid w:val="00C81088"/>
    <w:rsid w:val="00C81111"/>
    <w:rsid w:val="00C813CE"/>
    <w:rsid w:val="00C816B2"/>
    <w:rsid w:val="00C8183D"/>
    <w:rsid w:val="00C81942"/>
    <w:rsid w:val="00C81CFE"/>
    <w:rsid w:val="00C8283C"/>
    <w:rsid w:val="00C829FB"/>
    <w:rsid w:val="00C82DF6"/>
    <w:rsid w:val="00C83036"/>
    <w:rsid w:val="00C8322D"/>
    <w:rsid w:val="00C8370F"/>
    <w:rsid w:val="00C8388C"/>
    <w:rsid w:val="00C839B3"/>
    <w:rsid w:val="00C83F99"/>
    <w:rsid w:val="00C8511A"/>
    <w:rsid w:val="00C85D30"/>
    <w:rsid w:val="00C85DF5"/>
    <w:rsid w:val="00C862B6"/>
    <w:rsid w:val="00C86665"/>
    <w:rsid w:val="00C867AE"/>
    <w:rsid w:val="00C86F86"/>
    <w:rsid w:val="00C87845"/>
    <w:rsid w:val="00C87D70"/>
    <w:rsid w:val="00C9106B"/>
    <w:rsid w:val="00C91958"/>
    <w:rsid w:val="00C92C60"/>
    <w:rsid w:val="00C92E57"/>
    <w:rsid w:val="00C93D21"/>
    <w:rsid w:val="00C94136"/>
    <w:rsid w:val="00C9437E"/>
    <w:rsid w:val="00C944EA"/>
    <w:rsid w:val="00C94AB5"/>
    <w:rsid w:val="00C94C5D"/>
    <w:rsid w:val="00C96326"/>
    <w:rsid w:val="00C9671F"/>
    <w:rsid w:val="00C9760E"/>
    <w:rsid w:val="00C976C4"/>
    <w:rsid w:val="00C97D7B"/>
    <w:rsid w:val="00C97D81"/>
    <w:rsid w:val="00CA02BC"/>
    <w:rsid w:val="00CA048E"/>
    <w:rsid w:val="00CA08DF"/>
    <w:rsid w:val="00CA0EB3"/>
    <w:rsid w:val="00CA10EB"/>
    <w:rsid w:val="00CA13B2"/>
    <w:rsid w:val="00CA19A4"/>
    <w:rsid w:val="00CA2475"/>
    <w:rsid w:val="00CA2FA9"/>
    <w:rsid w:val="00CA3311"/>
    <w:rsid w:val="00CA3925"/>
    <w:rsid w:val="00CA4728"/>
    <w:rsid w:val="00CA5965"/>
    <w:rsid w:val="00CA61D4"/>
    <w:rsid w:val="00CA6E6C"/>
    <w:rsid w:val="00CA7537"/>
    <w:rsid w:val="00CB08BD"/>
    <w:rsid w:val="00CB101D"/>
    <w:rsid w:val="00CB172B"/>
    <w:rsid w:val="00CB1F6B"/>
    <w:rsid w:val="00CB2135"/>
    <w:rsid w:val="00CB2D75"/>
    <w:rsid w:val="00CB4EE9"/>
    <w:rsid w:val="00CB5A55"/>
    <w:rsid w:val="00CB5BB5"/>
    <w:rsid w:val="00CB646E"/>
    <w:rsid w:val="00CB7198"/>
    <w:rsid w:val="00CB75A2"/>
    <w:rsid w:val="00CB76FA"/>
    <w:rsid w:val="00CB7C30"/>
    <w:rsid w:val="00CC0489"/>
    <w:rsid w:val="00CC0A24"/>
    <w:rsid w:val="00CC0ACD"/>
    <w:rsid w:val="00CC2157"/>
    <w:rsid w:val="00CC25A6"/>
    <w:rsid w:val="00CC2DAF"/>
    <w:rsid w:val="00CC3397"/>
    <w:rsid w:val="00CC35EE"/>
    <w:rsid w:val="00CC38AB"/>
    <w:rsid w:val="00CC4237"/>
    <w:rsid w:val="00CC5723"/>
    <w:rsid w:val="00CC58EC"/>
    <w:rsid w:val="00CC661D"/>
    <w:rsid w:val="00CC68FF"/>
    <w:rsid w:val="00CC7686"/>
    <w:rsid w:val="00CC7D6C"/>
    <w:rsid w:val="00CD0961"/>
    <w:rsid w:val="00CD0CCF"/>
    <w:rsid w:val="00CD12A7"/>
    <w:rsid w:val="00CD1F10"/>
    <w:rsid w:val="00CD3050"/>
    <w:rsid w:val="00CD39B9"/>
    <w:rsid w:val="00CD3C87"/>
    <w:rsid w:val="00CD4355"/>
    <w:rsid w:val="00CD4563"/>
    <w:rsid w:val="00CD4EBE"/>
    <w:rsid w:val="00CD522E"/>
    <w:rsid w:val="00CD59B2"/>
    <w:rsid w:val="00CD6B3C"/>
    <w:rsid w:val="00CD74AD"/>
    <w:rsid w:val="00CD7CB2"/>
    <w:rsid w:val="00CE13DE"/>
    <w:rsid w:val="00CE14B1"/>
    <w:rsid w:val="00CE1A4B"/>
    <w:rsid w:val="00CE1B89"/>
    <w:rsid w:val="00CE22A2"/>
    <w:rsid w:val="00CE265A"/>
    <w:rsid w:val="00CE26FD"/>
    <w:rsid w:val="00CE2A7C"/>
    <w:rsid w:val="00CE35CE"/>
    <w:rsid w:val="00CE41FE"/>
    <w:rsid w:val="00CE42C6"/>
    <w:rsid w:val="00CE482C"/>
    <w:rsid w:val="00CE486A"/>
    <w:rsid w:val="00CE4BE0"/>
    <w:rsid w:val="00CE59A7"/>
    <w:rsid w:val="00CE6BEE"/>
    <w:rsid w:val="00CE6D70"/>
    <w:rsid w:val="00CE79F0"/>
    <w:rsid w:val="00CF002E"/>
    <w:rsid w:val="00CF0CD5"/>
    <w:rsid w:val="00CF173E"/>
    <w:rsid w:val="00CF358C"/>
    <w:rsid w:val="00CF4565"/>
    <w:rsid w:val="00CF456C"/>
    <w:rsid w:val="00CF4A4B"/>
    <w:rsid w:val="00CF51A0"/>
    <w:rsid w:val="00CF5C25"/>
    <w:rsid w:val="00CF635A"/>
    <w:rsid w:val="00CF69E4"/>
    <w:rsid w:val="00D00160"/>
    <w:rsid w:val="00D0086C"/>
    <w:rsid w:val="00D008AD"/>
    <w:rsid w:val="00D00C4E"/>
    <w:rsid w:val="00D011F9"/>
    <w:rsid w:val="00D02132"/>
    <w:rsid w:val="00D022C2"/>
    <w:rsid w:val="00D02603"/>
    <w:rsid w:val="00D02DE5"/>
    <w:rsid w:val="00D03565"/>
    <w:rsid w:val="00D03C02"/>
    <w:rsid w:val="00D04F83"/>
    <w:rsid w:val="00D052ED"/>
    <w:rsid w:val="00D06137"/>
    <w:rsid w:val="00D0649B"/>
    <w:rsid w:val="00D073FD"/>
    <w:rsid w:val="00D106C7"/>
    <w:rsid w:val="00D10784"/>
    <w:rsid w:val="00D108E3"/>
    <w:rsid w:val="00D10CA2"/>
    <w:rsid w:val="00D10F57"/>
    <w:rsid w:val="00D12724"/>
    <w:rsid w:val="00D128F6"/>
    <w:rsid w:val="00D12ABF"/>
    <w:rsid w:val="00D12D67"/>
    <w:rsid w:val="00D133C4"/>
    <w:rsid w:val="00D13F8A"/>
    <w:rsid w:val="00D152D6"/>
    <w:rsid w:val="00D16419"/>
    <w:rsid w:val="00D170B8"/>
    <w:rsid w:val="00D17990"/>
    <w:rsid w:val="00D214CF"/>
    <w:rsid w:val="00D21BC3"/>
    <w:rsid w:val="00D2224E"/>
    <w:rsid w:val="00D224B0"/>
    <w:rsid w:val="00D224D8"/>
    <w:rsid w:val="00D228DB"/>
    <w:rsid w:val="00D22970"/>
    <w:rsid w:val="00D22EC4"/>
    <w:rsid w:val="00D23289"/>
    <w:rsid w:val="00D23AF8"/>
    <w:rsid w:val="00D24AD4"/>
    <w:rsid w:val="00D255EE"/>
    <w:rsid w:val="00D25F47"/>
    <w:rsid w:val="00D26B86"/>
    <w:rsid w:val="00D27ECE"/>
    <w:rsid w:val="00D30477"/>
    <w:rsid w:val="00D3218C"/>
    <w:rsid w:val="00D32491"/>
    <w:rsid w:val="00D3305F"/>
    <w:rsid w:val="00D337F3"/>
    <w:rsid w:val="00D33B08"/>
    <w:rsid w:val="00D33E1A"/>
    <w:rsid w:val="00D40549"/>
    <w:rsid w:val="00D408A3"/>
    <w:rsid w:val="00D408B2"/>
    <w:rsid w:val="00D40C11"/>
    <w:rsid w:val="00D40FDB"/>
    <w:rsid w:val="00D412C7"/>
    <w:rsid w:val="00D41452"/>
    <w:rsid w:val="00D41688"/>
    <w:rsid w:val="00D418CB"/>
    <w:rsid w:val="00D41BD1"/>
    <w:rsid w:val="00D4273C"/>
    <w:rsid w:val="00D42C16"/>
    <w:rsid w:val="00D42D18"/>
    <w:rsid w:val="00D43C3F"/>
    <w:rsid w:val="00D44783"/>
    <w:rsid w:val="00D4502F"/>
    <w:rsid w:val="00D4630B"/>
    <w:rsid w:val="00D46851"/>
    <w:rsid w:val="00D4796C"/>
    <w:rsid w:val="00D50C1D"/>
    <w:rsid w:val="00D50EFA"/>
    <w:rsid w:val="00D514FD"/>
    <w:rsid w:val="00D5195E"/>
    <w:rsid w:val="00D51ED5"/>
    <w:rsid w:val="00D52594"/>
    <w:rsid w:val="00D528B5"/>
    <w:rsid w:val="00D52B43"/>
    <w:rsid w:val="00D52ECE"/>
    <w:rsid w:val="00D53263"/>
    <w:rsid w:val="00D53C91"/>
    <w:rsid w:val="00D53F71"/>
    <w:rsid w:val="00D5403A"/>
    <w:rsid w:val="00D543B1"/>
    <w:rsid w:val="00D5486B"/>
    <w:rsid w:val="00D54CB9"/>
    <w:rsid w:val="00D54EA0"/>
    <w:rsid w:val="00D54EFF"/>
    <w:rsid w:val="00D55C35"/>
    <w:rsid w:val="00D60188"/>
    <w:rsid w:val="00D60384"/>
    <w:rsid w:val="00D60E24"/>
    <w:rsid w:val="00D61AFC"/>
    <w:rsid w:val="00D61F02"/>
    <w:rsid w:val="00D622EA"/>
    <w:rsid w:val="00D624D0"/>
    <w:rsid w:val="00D62711"/>
    <w:rsid w:val="00D6293D"/>
    <w:rsid w:val="00D63A5C"/>
    <w:rsid w:val="00D64347"/>
    <w:rsid w:val="00D6439A"/>
    <w:rsid w:val="00D6488B"/>
    <w:rsid w:val="00D649C7"/>
    <w:rsid w:val="00D65057"/>
    <w:rsid w:val="00D652BC"/>
    <w:rsid w:val="00D65A4B"/>
    <w:rsid w:val="00D65F5B"/>
    <w:rsid w:val="00D660EE"/>
    <w:rsid w:val="00D66C03"/>
    <w:rsid w:val="00D6798A"/>
    <w:rsid w:val="00D70DB5"/>
    <w:rsid w:val="00D718B7"/>
    <w:rsid w:val="00D72EBA"/>
    <w:rsid w:val="00D73C45"/>
    <w:rsid w:val="00D74DA1"/>
    <w:rsid w:val="00D759FE"/>
    <w:rsid w:val="00D75BE3"/>
    <w:rsid w:val="00D7682F"/>
    <w:rsid w:val="00D7695D"/>
    <w:rsid w:val="00D77029"/>
    <w:rsid w:val="00D770B1"/>
    <w:rsid w:val="00D770D1"/>
    <w:rsid w:val="00D776A8"/>
    <w:rsid w:val="00D77704"/>
    <w:rsid w:val="00D77CBC"/>
    <w:rsid w:val="00D8004D"/>
    <w:rsid w:val="00D805AC"/>
    <w:rsid w:val="00D808F1"/>
    <w:rsid w:val="00D8145D"/>
    <w:rsid w:val="00D81F69"/>
    <w:rsid w:val="00D82289"/>
    <w:rsid w:val="00D82355"/>
    <w:rsid w:val="00D82C4B"/>
    <w:rsid w:val="00D8315A"/>
    <w:rsid w:val="00D83894"/>
    <w:rsid w:val="00D8398A"/>
    <w:rsid w:val="00D84174"/>
    <w:rsid w:val="00D85B9D"/>
    <w:rsid w:val="00D86565"/>
    <w:rsid w:val="00D86672"/>
    <w:rsid w:val="00D86A45"/>
    <w:rsid w:val="00D86B50"/>
    <w:rsid w:val="00D86E6B"/>
    <w:rsid w:val="00D90512"/>
    <w:rsid w:val="00D91294"/>
    <w:rsid w:val="00D912C6"/>
    <w:rsid w:val="00D91444"/>
    <w:rsid w:val="00D91CA4"/>
    <w:rsid w:val="00D930B8"/>
    <w:rsid w:val="00D93F33"/>
    <w:rsid w:val="00D94477"/>
    <w:rsid w:val="00D94827"/>
    <w:rsid w:val="00D949B8"/>
    <w:rsid w:val="00D94AE2"/>
    <w:rsid w:val="00D94CAA"/>
    <w:rsid w:val="00D94F7F"/>
    <w:rsid w:val="00D950BA"/>
    <w:rsid w:val="00D96109"/>
    <w:rsid w:val="00D96C5F"/>
    <w:rsid w:val="00D974AC"/>
    <w:rsid w:val="00D975E9"/>
    <w:rsid w:val="00D977DC"/>
    <w:rsid w:val="00D97C03"/>
    <w:rsid w:val="00DA0198"/>
    <w:rsid w:val="00DA0228"/>
    <w:rsid w:val="00DA178F"/>
    <w:rsid w:val="00DA17A1"/>
    <w:rsid w:val="00DA2E3E"/>
    <w:rsid w:val="00DA2FBD"/>
    <w:rsid w:val="00DA3191"/>
    <w:rsid w:val="00DA368A"/>
    <w:rsid w:val="00DA377D"/>
    <w:rsid w:val="00DA46BA"/>
    <w:rsid w:val="00DA4E41"/>
    <w:rsid w:val="00DA4E60"/>
    <w:rsid w:val="00DA5010"/>
    <w:rsid w:val="00DA5EB1"/>
    <w:rsid w:val="00DA6399"/>
    <w:rsid w:val="00DA649C"/>
    <w:rsid w:val="00DA687D"/>
    <w:rsid w:val="00DA7000"/>
    <w:rsid w:val="00DA7735"/>
    <w:rsid w:val="00DA79A2"/>
    <w:rsid w:val="00DB05F4"/>
    <w:rsid w:val="00DB0649"/>
    <w:rsid w:val="00DB2678"/>
    <w:rsid w:val="00DB2935"/>
    <w:rsid w:val="00DB2EF6"/>
    <w:rsid w:val="00DB356E"/>
    <w:rsid w:val="00DB3B2C"/>
    <w:rsid w:val="00DB3C29"/>
    <w:rsid w:val="00DB3FC3"/>
    <w:rsid w:val="00DB41CB"/>
    <w:rsid w:val="00DB46F1"/>
    <w:rsid w:val="00DB5426"/>
    <w:rsid w:val="00DB599F"/>
    <w:rsid w:val="00DC0990"/>
    <w:rsid w:val="00DC1287"/>
    <w:rsid w:val="00DC1DBE"/>
    <w:rsid w:val="00DC20FD"/>
    <w:rsid w:val="00DC2652"/>
    <w:rsid w:val="00DC2999"/>
    <w:rsid w:val="00DC308E"/>
    <w:rsid w:val="00DC3661"/>
    <w:rsid w:val="00DC376D"/>
    <w:rsid w:val="00DC4BFF"/>
    <w:rsid w:val="00DC4CCC"/>
    <w:rsid w:val="00DC562D"/>
    <w:rsid w:val="00DC58D6"/>
    <w:rsid w:val="00DC7C7F"/>
    <w:rsid w:val="00DD0A93"/>
    <w:rsid w:val="00DD0C3B"/>
    <w:rsid w:val="00DD198F"/>
    <w:rsid w:val="00DD25E1"/>
    <w:rsid w:val="00DD267B"/>
    <w:rsid w:val="00DD2969"/>
    <w:rsid w:val="00DD2FB3"/>
    <w:rsid w:val="00DD45B6"/>
    <w:rsid w:val="00DD4D46"/>
    <w:rsid w:val="00DD51D2"/>
    <w:rsid w:val="00DD51F1"/>
    <w:rsid w:val="00DD58D1"/>
    <w:rsid w:val="00DD643A"/>
    <w:rsid w:val="00DD6C86"/>
    <w:rsid w:val="00DD6D54"/>
    <w:rsid w:val="00DD7DCC"/>
    <w:rsid w:val="00DE05C3"/>
    <w:rsid w:val="00DE08D8"/>
    <w:rsid w:val="00DE103E"/>
    <w:rsid w:val="00DE1FBA"/>
    <w:rsid w:val="00DE20BE"/>
    <w:rsid w:val="00DE3162"/>
    <w:rsid w:val="00DE3C49"/>
    <w:rsid w:val="00DE3C5F"/>
    <w:rsid w:val="00DE3CA2"/>
    <w:rsid w:val="00DE3E79"/>
    <w:rsid w:val="00DE49F4"/>
    <w:rsid w:val="00DE4AE4"/>
    <w:rsid w:val="00DE4C97"/>
    <w:rsid w:val="00DE4F06"/>
    <w:rsid w:val="00DE5B55"/>
    <w:rsid w:val="00DE6E85"/>
    <w:rsid w:val="00DE7637"/>
    <w:rsid w:val="00DE7FB9"/>
    <w:rsid w:val="00DF0D88"/>
    <w:rsid w:val="00DF1621"/>
    <w:rsid w:val="00DF195E"/>
    <w:rsid w:val="00DF2014"/>
    <w:rsid w:val="00DF2861"/>
    <w:rsid w:val="00DF29FE"/>
    <w:rsid w:val="00DF3752"/>
    <w:rsid w:val="00DF44FB"/>
    <w:rsid w:val="00DF48FC"/>
    <w:rsid w:val="00DF490C"/>
    <w:rsid w:val="00DF4951"/>
    <w:rsid w:val="00DF4C13"/>
    <w:rsid w:val="00DF5187"/>
    <w:rsid w:val="00DF5786"/>
    <w:rsid w:val="00DF592F"/>
    <w:rsid w:val="00DF59EA"/>
    <w:rsid w:val="00DF5B91"/>
    <w:rsid w:val="00DF6351"/>
    <w:rsid w:val="00DF64B2"/>
    <w:rsid w:val="00DF66CE"/>
    <w:rsid w:val="00DF6A5F"/>
    <w:rsid w:val="00DF6C5B"/>
    <w:rsid w:val="00DF6D54"/>
    <w:rsid w:val="00DF70F3"/>
    <w:rsid w:val="00DF752B"/>
    <w:rsid w:val="00DF7E6C"/>
    <w:rsid w:val="00E00C7A"/>
    <w:rsid w:val="00E010C6"/>
    <w:rsid w:val="00E01496"/>
    <w:rsid w:val="00E01CFB"/>
    <w:rsid w:val="00E01F3A"/>
    <w:rsid w:val="00E025DA"/>
    <w:rsid w:val="00E02A6A"/>
    <w:rsid w:val="00E02B70"/>
    <w:rsid w:val="00E02F9D"/>
    <w:rsid w:val="00E0362C"/>
    <w:rsid w:val="00E03D44"/>
    <w:rsid w:val="00E04096"/>
    <w:rsid w:val="00E052A7"/>
    <w:rsid w:val="00E05663"/>
    <w:rsid w:val="00E060B4"/>
    <w:rsid w:val="00E06A3B"/>
    <w:rsid w:val="00E0739E"/>
    <w:rsid w:val="00E07DAA"/>
    <w:rsid w:val="00E10DF9"/>
    <w:rsid w:val="00E111BB"/>
    <w:rsid w:val="00E111EA"/>
    <w:rsid w:val="00E11C25"/>
    <w:rsid w:val="00E12220"/>
    <w:rsid w:val="00E12E5A"/>
    <w:rsid w:val="00E12ECF"/>
    <w:rsid w:val="00E12F7C"/>
    <w:rsid w:val="00E13F48"/>
    <w:rsid w:val="00E1476E"/>
    <w:rsid w:val="00E1485E"/>
    <w:rsid w:val="00E15188"/>
    <w:rsid w:val="00E151D8"/>
    <w:rsid w:val="00E162CF"/>
    <w:rsid w:val="00E16BDD"/>
    <w:rsid w:val="00E16CAF"/>
    <w:rsid w:val="00E17974"/>
    <w:rsid w:val="00E200DE"/>
    <w:rsid w:val="00E20982"/>
    <w:rsid w:val="00E21123"/>
    <w:rsid w:val="00E216ED"/>
    <w:rsid w:val="00E219C0"/>
    <w:rsid w:val="00E22153"/>
    <w:rsid w:val="00E22445"/>
    <w:rsid w:val="00E22B9A"/>
    <w:rsid w:val="00E231B3"/>
    <w:rsid w:val="00E23850"/>
    <w:rsid w:val="00E23BAD"/>
    <w:rsid w:val="00E23E0A"/>
    <w:rsid w:val="00E23E4C"/>
    <w:rsid w:val="00E24550"/>
    <w:rsid w:val="00E24B27"/>
    <w:rsid w:val="00E25521"/>
    <w:rsid w:val="00E259CD"/>
    <w:rsid w:val="00E25D9E"/>
    <w:rsid w:val="00E261CC"/>
    <w:rsid w:val="00E262C7"/>
    <w:rsid w:val="00E265BD"/>
    <w:rsid w:val="00E27646"/>
    <w:rsid w:val="00E276BE"/>
    <w:rsid w:val="00E27701"/>
    <w:rsid w:val="00E27A5B"/>
    <w:rsid w:val="00E30000"/>
    <w:rsid w:val="00E30F17"/>
    <w:rsid w:val="00E317CD"/>
    <w:rsid w:val="00E31A01"/>
    <w:rsid w:val="00E31DE2"/>
    <w:rsid w:val="00E3288C"/>
    <w:rsid w:val="00E33067"/>
    <w:rsid w:val="00E3309B"/>
    <w:rsid w:val="00E3375C"/>
    <w:rsid w:val="00E33E01"/>
    <w:rsid w:val="00E33FFF"/>
    <w:rsid w:val="00E34197"/>
    <w:rsid w:val="00E3470C"/>
    <w:rsid w:val="00E360FA"/>
    <w:rsid w:val="00E36A5A"/>
    <w:rsid w:val="00E400BA"/>
    <w:rsid w:val="00E40279"/>
    <w:rsid w:val="00E41257"/>
    <w:rsid w:val="00E417DA"/>
    <w:rsid w:val="00E4204A"/>
    <w:rsid w:val="00E42AB4"/>
    <w:rsid w:val="00E42EF6"/>
    <w:rsid w:val="00E43C23"/>
    <w:rsid w:val="00E43C60"/>
    <w:rsid w:val="00E4457B"/>
    <w:rsid w:val="00E44C0D"/>
    <w:rsid w:val="00E451C5"/>
    <w:rsid w:val="00E45FBA"/>
    <w:rsid w:val="00E469CD"/>
    <w:rsid w:val="00E46ADD"/>
    <w:rsid w:val="00E46B05"/>
    <w:rsid w:val="00E46C32"/>
    <w:rsid w:val="00E46C38"/>
    <w:rsid w:val="00E47900"/>
    <w:rsid w:val="00E5026D"/>
    <w:rsid w:val="00E50404"/>
    <w:rsid w:val="00E50C08"/>
    <w:rsid w:val="00E5209C"/>
    <w:rsid w:val="00E52993"/>
    <w:rsid w:val="00E52B61"/>
    <w:rsid w:val="00E53025"/>
    <w:rsid w:val="00E54AAB"/>
    <w:rsid w:val="00E54AFC"/>
    <w:rsid w:val="00E55F5B"/>
    <w:rsid w:val="00E566C9"/>
    <w:rsid w:val="00E56743"/>
    <w:rsid w:val="00E5678F"/>
    <w:rsid w:val="00E56812"/>
    <w:rsid w:val="00E571A3"/>
    <w:rsid w:val="00E57A6A"/>
    <w:rsid w:val="00E608C3"/>
    <w:rsid w:val="00E61FB2"/>
    <w:rsid w:val="00E620CB"/>
    <w:rsid w:val="00E622BA"/>
    <w:rsid w:val="00E62DFB"/>
    <w:rsid w:val="00E63FD0"/>
    <w:rsid w:val="00E6440F"/>
    <w:rsid w:val="00E64436"/>
    <w:rsid w:val="00E6465F"/>
    <w:rsid w:val="00E646A0"/>
    <w:rsid w:val="00E65289"/>
    <w:rsid w:val="00E665F5"/>
    <w:rsid w:val="00E6745B"/>
    <w:rsid w:val="00E67C70"/>
    <w:rsid w:val="00E67CCE"/>
    <w:rsid w:val="00E707B0"/>
    <w:rsid w:val="00E70BB5"/>
    <w:rsid w:val="00E70DF1"/>
    <w:rsid w:val="00E71675"/>
    <w:rsid w:val="00E716C0"/>
    <w:rsid w:val="00E7178F"/>
    <w:rsid w:val="00E71C10"/>
    <w:rsid w:val="00E71EA2"/>
    <w:rsid w:val="00E7249D"/>
    <w:rsid w:val="00E737A8"/>
    <w:rsid w:val="00E73A01"/>
    <w:rsid w:val="00E73C2E"/>
    <w:rsid w:val="00E747B7"/>
    <w:rsid w:val="00E755AA"/>
    <w:rsid w:val="00E7566C"/>
    <w:rsid w:val="00E75D7B"/>
    <w:rsid w:val="00E77593"/>
    <w:rsid w:val="00E804E0"/>
    <w:rsid w:val="00E80526"/>
    <w:rsid w:val="00E81055"/>
    <w:rsid w:val="00E814F3"/>
    <w:rsid w:val="00E8206E"/>
    <w:rsid w:val="00E823C5"/>
    <w:rsid w:val="00E833A8"/>
    <w:rsid w:val="00E8491A"/>
    <w:rsid w:val="00E84BAB"/>
    <w:rsid w:val="00E8592D"/>
    <w:rsid w:val="00E86063"/>
    <w:rsid w:val="00E864F6"/>
    <w:rsid w:val="00E8668F"/>
    <w:rsid w:val="00E86B3E"/>
    <w:rsid w:val="00E90C61"/>
    <w:rsid w:val="00E911D0"/>
    <w:rsid w:val="00E91271"/>
    <w:rsid w:val="00E9160F"/>
    <w:rsid w:val="00E91C2F"/>
    <w:rsid w:val="00E91E92"/>
    <w:rsid w:val="00E92686"/>
    <w:rsid w:val="00E9291D"/>
    <w:rsid w:val="00E93701"/>
    <w:rsid w:val="00E938C3"/>
    <w:rsid w:val="00E947D1"/>
    <w:rsid w:val="00E948A2"/>
    <w:rsid w:val="00E94CFA"/>
    <w:rsid w:val="00E954AA"/>
    <w:rsid w:val="00E95E23"/>
    <w:rsid w:val="00E9638D"/>
    <w:rsid w:val="00E9638E"/>
    <w:rsid w:val="00E96624"/>
    <w:rsid w:val="00E96D59"/>
    <w:rsid w:val="00E97657"/>
    <w:rsid w:val="00EA0FB3"/>
    <w:rsid w:val="00EA1A08"/>
    <w:rsid w:val="00EA1B0E"/>
    <w:rsid w:val="00EA1D15"/>
    <w:rsid w:val="00EA2156"/>
    <w:rsid w:val="00EA2272"/>
    <w:rsid w:val="00EA24D1"/>
    <w:rsid w:val="00EA2D9F"/>
    <w:rsid w:val="00EA2FA1"/>
    <w:rsid w:val="00EA4501"/>
    <w:rsid w:val="00EA48DC"/>
    <w:rsid w:val="00EA57EC"/>
    <w:rsid w:val="00EA69E0"/>
    <w:rsid w:val="00EA6E8A"/>
    <w:rsid w:val="00EA72EF"/>
    <w:rsid w:val="00EB0888"/>
    <w:rsid w:val="00EB0D49"/>
    <w:rsid w:val="00EB0DAE"/>
    <w:rsid w:val="00EB0EA7"/>
    <w:rsid w:val="00EB0F82"/>
    <w:rsid w:val="00EB1B9F"/>
    <w:rsid w:val="00EB2ADF"/>
    <w:rsid w:val="00EB2D41"/>
    <w:rsid w:val="00EB4646"/>
    <w:rsid w:val="00EB4A72"/>
    <w:rsid w:val="00EB4F6A"/>
    <w:rsid w:val="00EB7371"/>
    <w:rsid w:val="00EB7511"/>
    <w:rsid w:val="00EB756B"/>
    <w:rsid w:val="00EB7A03"/>
    <w:rsid w:val="00EC0243"/>
    <w:rsid w:val="00EC09C0"/>
    <w:rsid w:val="00EC0C92"/>
    <w:rsid w:val="00EC0F68"/>
    <w:rsid w:val="00EC1096"/>
    <w:rsid w:val="00EC1EF7"/>
    <w:rsid w:val="00EC30AE"/>
    <w:rsid w:val="00EC3273"/>
    <w:rsid w:val="00EC3671"/>
    <w:rsid w:val="00EC5B20"/>
    <w:rsid w:val="00EC687B"/>
    <w:rsid w:val="00EC6E38"/>
    <w:rsid w:val="00EC7466"/>
    <w:rsid w:val="00ED072B"/>
    <w:rsid w:val="00ED1923"/>
    <w:rsid w:val="00ED2E32"/>
    <w:rsid w:val="00ED2E6D"/>
    <w:rsid w:val="00ED51F5"/>
    <w:rsid w:val="00ED542A"/>
    <w:rsid w:val="00ED6169"/>
    <w:rsid w:val="00ED79B6"/>
    <w:rsid w:val="00ED7CAE"/>
    <w:rsid w:val="00ED7DBE"/>
    <w:rsid w:val="00EE3465"/>
    <w:rsid w:val="00EE3C6D"/>
    <w:rsid w:val="00EE3F54"/>
    <w:rsid w:val="00EE4336"/>
    <w:rsid w:val="00EE44B8"/>
    <w:rsid w:val="00EE57F8"/>
    <w:rsid w:val="00EE6C83"/>
    <w:rsid w:val="00EE7878"/>
    <w:rsid w:val="00EF16EE"/>
    <w:rsid w:val="00EF188A"/>
    <w:rsid w:val="00EF1914"/>
    <w:rsid w:val="00EF1CA5"/>
    <w:rsid w:val="00EF1CF3"/>
    <w:rsid w:val="00EF29EF"/>
    <w:rsid w:val="00EF2DE3"/>
    <w:rsid w:val="00EF2F68"/>
    <w:rsid w:val="00EF39EE"/>
    <w:rsid w:val="00EF3F05"/>
    <w:rsid w:val="00EF4204"/>
    <w:rsid w:val="00EF4C00"/>
    <w:rsid w:val="00EF4C2C"/>
    <w:rsid w:val="00EF4D40"/>
    <w:rsid w:val="00EF519F"/>
    <w:rsid w:val="00EF523E"/>
    <w:rsid w:val="00EF5D51"/>
    <w:rsid w:val="00EF60F4"/>
    <w:rsid w:val="00EF63FD"/>
    <w:rsid w:val="00EF6505"/>
    <w:rsid w:val="00EF68A6"/>
    <w:rsid w:val="00EF70B5"/>
    <w:rsid w:val="00EF730E"/>
    <w:rsid w:val="00EF7452"/>
    <w:rsid w:val="00EF755F"/>
    <w:rsid w:val="00EF767E"/>
    <w:rsid w:val="00EF7BDD"/>
    <w:rsid w:val="00EF7C28"/>
    <w:rsid w:val="00F0047D"/>
    <w:rsid w:val="00F00632"/>
    <w:rsid w:val="00F0091B"/>
    <w:rsid w:val="00F011D8"/>
    <w:rsid w:val="00F011D9"/>
    <w:rsid w:val="00F01F30"/>
    <w:rsid w:val="00F01FD5"/>
    <w:rsid w:val="00F024B9"/>
    <w:rsid w:val="00F024EC"/>
    <w:rsid w:val="00F02BA1"/>
    <w:rsid w:val="00F02EF6"/>
    <w:rsid w:val="00F038E4"/>
    <w:rsid w:val="00F03F59"/>
    <w:rsid w:val="00F048B7"/>
    <w:rsid w:val="00F04A52"/>
    <w:rsid w:val="00F051B4"/>
    <w:rsid w:val="00F0579F"/>
    <w:rsid w:val="00F05A16"/>
    <w:rsid w:val="00F06F0B"/>
    <w:rsid w:val="00F07697"/>
    <w:rsid w:val="00F10A11"/>
    <w:rsid w:val="00F122F0"/>
    <w:rsid w:val="00F126B9"/>
    <w:rsid w:val="00F12F84"/>
    <w:rsid w:val="00F13081"/>
    <w:rsid w:val="00F134D8"/>
    <w:rsid w:val="00F1460E"/>
    <w:rsid w:val="00F14652"/>
    <w:rsid w:val="00F14F39"/>
    <w:rsid w:val="00F14FB0"/>
    <w:rsid w:val="00F155C0"/>
    <w:rsid w:val="00F15775"/>
    <w:rsid w:val="00F159B0"/>
    <w:rsid w:val="00F15D17"/>
    <w:rsid w:val="00F166AD"/>
    <w:rsid w:val="00F168C3"/>
    <w:rsid w:val="00F16AC7"/>
    <w:rsid w:val="00F17750"/>
    <w:rsid w:val="00F17D11"/>
    <w:rsid w:val="00F2093C"/>
    <w:rsid w:val="00F20AE9"/>
    <w:rsid w:val="00F20E32"/>
    <w:rsid w:val="00F21562"/>
    <w:rsid w:val="00F21BF9"/>
    <w:rsid w:val="00F22919"/>
    <w:rsid w:val="00F22B22"/>
    <w:rsid w:val="00F22B4E"/>
    <w:rsid w:val="00F22EFC"/>
    <w:rsid w:val="00F23058"/>
    <w:rsid w:val="00F231BF"/>
    <w:rsid w:val="00F24B10"/>
    <w:rsid w:val="00F24C9E"/>
    <w:rsid w:val="00F25F68"/>
    <w:rsid w:val="00F27508"/>
    <w:rsid w:val="00F300BB"/>
    <w:rsid w:val="00F300C8"/>
    <w:rsid w:val="00F3041E"/>
    <w:rsid w:val="00F30439"/>
    <w:rsid w:val="00F30644"/>
    <w:rsid w:val="00F3067B"/>
    <w:rsid w:val="00F3073F"/>
    <w:rsid w:val="00F30F99"/>
    <w:rsid w:val="00F30FD3"/>
    <w:rsid w:val="00F31017"/>
    <w:rsid w:val="00F310F7"/>
    <w:rsid w:val="00F317A1"/>
    <w:rsid w:val="00F31ADA"/>
    <w:rsid w:val="00F332F7"/>
    <w:rsid w:val="00F355EF"/>
    <w:rsid w:val="00F35C49"/>
    <w:rsid w:val="00F35D28"/>
    <w:rsid w:val="00F3708D"/>
    <w:rsid w:val="00F37331"/>
    <w:rsid w:val="00F37612"/>
    <w:rsid w:val="00F40B2E"/>
    <w:rsid w:val="00F40FFC"/>
    <w:rsid w:val="00F41E40"/>
    <w:rsid w:val="00F422AE"/>
    <w:rsid w:val="00F42E02"/>
    <w:rsid w:val="00F42EBA"/>
    <w:rsid w:val="00F43258"/>
    <w:rsid w:val="00F44784"/>
    <w:rsid w:val="00F44BC0"/>
    <w:rsid w:val="00F44BE3"/>
    <w:rsid w:val="00F44EC3"/>
    <w:rsid w:val="00F455CF"/>
    <w:rsid w:val="00F46A23"/>
    <w:rsid w:val="00F4724C"/>
    <w:rsid w:val="00F500FA"/>
    <w:rsid w:val="00F50842"/>
    <w:rsid w:val="00F50DCD"/>
    <w:rsid w:val="00F51A54"/>
    <w:rsid w:val="00F51E46"/>
    <w:rsid w:val="00F52149"/>
    <w:rsid w:val="00F53442"/>
    <w:rsid w:val="00F535B8"/>
    <w:rsid w:val="00F538F7"/>
    <w:rsid w:val="00F53C6D"/>
    <w:rsid w:val="00F54146"/>
    <w:rsid w:val="00F54312"/>
    <w:rsid w:val="00F54BFF"/>
    <w:rsid w:val="00F54C4D"/>
    <w:rsid w:val="00F54E8F"/>
    <w:rsid w:val="00F54EFC"/>
    <w:rsid w:val="00F54FCA"/>
    <w:rsid w:val="00F55828"/>
    <w:rsid w:val="00F56073"/>
    <w:rsid w:val="00F561A6"/>
    <w:rsid w:val="00F57088"/>
    <w:rsid w:val="00F570AA"/>
    <w:rsid w:val="00F5724B"/>
    <w:rsid w:val="00F60165"/>
    <w:rsid w:val="00F60345"/>
    <w:rsid w:val="00F6050B"/>
    <w:rsid w:val="00F60E51"/>
    <w:rsid w:val="00F61174"/>
    <w:rsid w:val="00F611FD"/>
    <w:rsid w:val="00F61483"/>
    <w:rsid w:val="00F61C02"/>
    <w:rsid w:val="00F622E8"/>
    <w:rsid w:val="00F625D7"/>
    <w:rsid w:val="00F62902"/>
    <w:rsid w:val="00F62A30"/>
    <w:rsid w:val="00F64A66"/>
    <w:rsid w:val="00F6509D"/>
    <w:rsid w:val="00F65158"/>
    <w:rsid w:val="00F65FA2"/>
    <w:rsid w:val="00F6758B"/>
    <w:rsid w:val="00F675AE"/>
    <w:rsid w:val="00F679B8"/>
    <w:rsid w:val="00F70391"/>
    <w:rsid w:val="00F704A9"/>
    <w:rsid w:val="00F706DA"/>
    <w:rsid w:val="00F70AE1"/>
    <w:rsid w:val="00F70B22"/>
    <w:rsid w:val="00F70B95"/>
    <w:rsid w:val="00F72C40"/>
    <w:rsid w:val="00F7305C"/>
    <w:rsid w:val="00F7397F"/>
    <w:rsid w:val="00F73A90"/>
    <w:rsid w:val="00F73D88"/>
    <w:rsid w:val="00F74162"/>
    <w:rsid w:val="00F74512"/>
    <w:rsid w:val="00F75908"/>
    <w:rsid w:val="00F75B97"/>
    <w:rsid w:val="00F766FB"/>
    <w:rsid w:val="00F7681A"/>
    <w:rsid w:val="00F77459"/>
    <w:rsid w:val="00F77E2D"/>
    <w:rsid w:val="00F804A4"/>
    <w:rsid w:val="00F80A91"/>
    <w:rsid w:val="00F8219D"/>
    <w:rsid w:val="00F821DE"/>
    <w:rsid w:val="00F830B6"/>
    <w:rsid w:val="00F831DF"/>
    <w:rsid w:val="00F83A52"/>
    <w:rsid w:val="00F845A5"/>
    <w:rsid w:val="00F84CA3"/>
    <w:rsid w:val="00F84FBE"/>
    <w:rsid w:val="00F85CAA"/>
    <w:rsid w:val="00F8630D"/>
    <w:rsid w:val="00F875E6"/>
    <w:rsid w:val="00F877C4"/>
    <w:rsid w:val="00F879DF"/>
    <w:rsid w:val="00F87B34"/>
    <w:rsid w:val="00F919E8"/>
    <w:rsid w:val="00F91C4F"/>
    <w:rsid w:val="00F92301"/>
    <w:rsid w:val="00F92EF4"/>
    <w:rsid w:val="00F937FF"/>
    <w:rsid w:val="00F93B97"/>
    <w:rsid w:val="00F946AA"/>
    <w:rsid w:val="00F946E3"/>
    <w:rsid w:val="00F9555B"/>
    <w:rsid w:val="00F95601"/>
    <w:rsid w:val="00F96C54"/>
    <w:rsid w:val="00F97054"/>
    <w:rsid w:val="00FA0C7E"/>
    <w:rsid w:val="00FA1EFD"/>
    <w:rsid w:val="00FA20F5"/>
    <w:rsid w:val="00FA237C"/>
    <w:rsid w:val="00FA2433"/>
    <w:rsid w:val="00FA2DCB"/>
    <w:rsid w:val="00FA3695"/>
    <w:rsid w:val="00FA3EED"/>
    <w:rsid w:val="00FA4A6B"/>
    <w:rsid w:val="00FA626F"/>
    <w:rsid w:val="00FA7BA3"/>
    <w:rsid w:val="00FA7F79"/>
    <w:rsid w:val="00FB0341"/>
    <w:rsid w:val="00FB0874"/>
    <w:rsid w:val="00FB0A36"/>
    <w:rsid w:val="00FB0FE2"/>
    <w:rsid w:val="00FB1138"/>
    <w:rsid w:val="00FB1A6B"/>
    <w:rsid w:val="00FB1D75"/>
    <w:rsid w:val="00FB255B"/>
    <w:rsid w:val="00FB3696"/>
    <w:rsid w:val="00FB378C"/>
    <w:rsid w:val="00FB409C"/>
    <w:rsid w:val="00FB481B"/>
    <w:rsid w:val="00FB538B"/>
    <w:rsid w:val="00FB558E"/>
    <w:rsid w:val="00FB568A"/>
    <w:rsid w:val="00FB5B51"/>
    <w:rsid w:val="00FB5EE0"/>
    <w:rsid w:val="00FB61AD"/>
    <w:rsid w:val="00FB628B"/>
    <w:rsid w:val="00FB6642"/>
    <w:rsid w:val="00FB7522"/>
    <w:rsid w:val="00FB7ABB"/>
    <w:rsid w:val="00FC1828"/>
    <w:rsid w:val="00FC1B1D"/>
    <w:rsid w:val="00FC248C"/>
    <w:rsid w:val="00FC281F"/>
    <w:rsid w:val="00FC2A10"/>
    <w:rsid w:val="00FC31E9"/>
    <w:rsid w:val="00FC3783"/>
    <w:rsid w:val="00FC3A62"/>
    <w:rsid w:val="00FC3B77"/>
    <w:rsid w:val="00FC4B5C"/>
    <w:rsid w:val="00FC515B"/>
    <w:rsid w:val="00FC61A5"/>
    <w:rsid w:val="00FC6769"/>
    <w:rsid w:val="00FC68CA"/>
    <w:rsid w:val="00FC6AE4"/>
    <w:rsid w:val="00FC6C55"/>
    <w:rsid w:val="00FC6CA3"/>
    <w:rsid w:val="00FC6E8E"/>
    <w:rsid w:val="00FC747F"/>
    <w:rsid w:val="00FC79E5"/>
    <w:rsid w:val="00FC7B30"/>
    <w:rsid w:val="00FC7BD3"/>
    <w:rsid w:val="00FD0325"/>
    <w:rsid w:val="00FD0FA4"/>
    <w:rsid w:val="00FD11D1"/>
    <w:rsid w:val="00FD127E"/>
    <w:rsid w:val="00FD16E1"/>
    <w:rsid w:val="00FD1946"/>
    <w:rsid w:val="00FD1F2C"/>
    <w:rsid w:val="00FD2E12"/>
    <w:rsid w:val="00FD3392"/>
    <w:rsid w:val="00FD33A0"/>
    <w:rsid w:val="00FD33DE"/>
    <w:rsid w:val="00FD39A5"/>
    <w:rsid w:val="00FD3D9F"/>
    <w:rsid w:val="00FD50FE"/>
    <w:rsid w:val="00FD5148"/>
    <w:rsid w:val="00FD54C4"/>
    <w:rsid w:val="00FD5F24"/>
    <w:rsid w:val="00FD6223"/>
    <w:rsid w:val="00FE065E"/>
    <w:rsid w:val="00FE0D0C"/>
    <w:rsid w:val="00FE1BFB"/>
    <w:rsid w:val="00FE1D27"/>
    <w:rsid w:val="00FE2EA5"/>
    <w:rsid w:val="00FE2F8A"/>
    <w:rsid w:val="00FE36F0"/>
    <w:rsid w:val="00FE4187"/>
    <w:rsid w:val="00FE4695"/>
    <w:rsid w:val="00FE4A27"/>
    <w:rsid w:val="00FE6146"/>
    <w:rsid w:val="00FE62C3"/>
    <w:rsid w:val="00FE7425"/>
    <w:rsid w:val="00FE743C"/>
    <w:rsid w:val="00FE7930"/>
    <w:rsid w:val="00FF072D"/>
    <w:rsid w:val="00FF19B6"/>
    <w:rsid w:val="00FF1E56"/>
    <w:rsid w:val="00FF22F0"/>
    <w:rsid w:val="00FF2367"/>
    <w:rsid w:val="00FF39CC"/>
    <w:rsid w:val="00FF44C5"/>
    <w:rsid w:val="00FF4CD3"/>
    <w:rsid w:val="00FF50DC"/>
    <w:rsid w:val="00FF5216"/>
    <w:rsid w:val="00FF5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1"/>
    <o:shapelayout v:ext="edit">
      <o:idmap v:ext="edit" data="1"/>
    </o:shapelayout>
  </w:shapeDefaults>
  <w:decimalSymbol w:val="."/>
  <w:listSeparator w:val=","/>
  <w14:docId w14:val="6DF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136C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A136C7"/>
  </w:style>
  <w:style w:type="paragraph" w:customStyle="1" w:styleId="BoxHeadBold">
    <w:name w:val="BoxHeadBold"/>
    <w:aliases w:val="bhb"/>
    <w:basedOn w:val="BoxText"/>
    <w:next w:val="BoxText"/>
    <w:qFormat/>
    <w:rsid w:val="00A136C7"/>
    <w:rPr>
      <w:b/>
    </w:rPr>
  </w:style>
  <w:style w:type="paragraph" w:customStyle="1" w:styleId="BoxList">
    <w:name w:val="BoxList"/>
    <w:aliases w:val="bl"/>
    <w:basedOn w:val="BoxText"/>
    <w:qFormat/>
    <w:rsid w:val="00A136C7"/>
    <w:pPr>
      <w:ind w:left="1559" w:hanging="425"/>
    </w:pPr>
  </w:style>
  <w:style w:type="paragraph" w:customStyle="1" w:styleId="BoxPara">
    <w:name w:val="BoxPara"/>
    <w:aliases w:val="bp"/>
    <w:basedOn w:val="BoxText"/>
    <w:qFormat/>
    <w:rsid w:val="00A136C7"/>
    <w:pPr>
      <w:tabs>
        <w:tab w:val="right" w:pos="2268"/>
      </w:tabs>
      <w:ind w:left="2552" w:hanging="1418"/>
    </w:pPr>
  </w:style>
  <w:style w:type="paragraph" w:customStyle="1" w:styleId="BoxText">
    <w:name w:val="BoxText"/>
    <w:aliases w:val="bt"/>
    <w:basedOn w:val="OPCParaBase"/>
    <w:qFormat/>
    <w:rsid w:val="00A136C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136C7"/>
  </w:style>
  <w:style w:type="character" w:customStyle="1" w:styleId="CharAmPartText">
    <w:name w:val="CharAmPartText"/>
    <w:basedOn w:val="OPCCharBase"/>
    <w:uiPriority w:val="1"/>
    <w:qFormat/>
    <w:rsid w:val="00A136C7"/>
  </w:style>
  <w:style w:type="character" w:customStyle="1" w:styleId="CharAmSchNo">
    <w:name w:val="CharAmSchNo"/>
    <w:basedOn w:val="OPCCharBase"/>
    <w:uiPriority w:val="1"/>
    <w:qFormat/>
    <w:rsid w:val="00A136C7"/>
  </w:style>
  <w:style w:type="character" w:customStyle="1" w:styleId="CharAmSchText">
    <w:name w:val="CharAmSchText"/>
    <w:basedOn w:val="OPCCharBase"/>
    <w:uiPriority w:val="1"/>
    <w:qFormat/>
    <w:rsid w:val="00A136C7"/>
  </w:style>
  <w:style w:type="character" w:customStyle="1" w:styleId="CharBoldItalic">
    <w:name w:val="CharBoldItalic"/>
    <w:basedOn w:val="OPCCharBase"/>
    <w:uiPriority w:val="1"/>
    <w:qFormat/>
    <w:rsid w:val="00A136C7"/>
    <w:rPr>
      <w:b/>
      <w:i/>
    </w:rPr>
  </w:style>
  <w:style w:type="character" w:customStyle="1" w:styleId="CharChapNo">
    <w:name w:val="CharChapNo"/>
    <w:basedOn w:val="OPCCharBase"/>
    <w:qFormat/>
    <w:rsid w:val="00A136C7"/>
  </w:style>
  <w:style w:type="character" w:customStyle="1" w:styleId="CharChapText">
    <w:name w:val="CharChapText"/>
    <w:basedOn w:val="OPCCharBase"/>
    <w:qFormat/>
    <w:rsid w:val="00A136C7"/>
  </w:style>
  <w:style w:type="character" w:customStyle="1" w:styleId="CharDivNo">
    <w:name w:val="CharDivNo"/>
    <w:basedOn w:val="OPCCharBase"/>
    <w:qFormat/>
    <w:rsid w:val="00A136C7"/>
  </w:style>
  <w:style w:type="character" w:customStyle="1" w:styleId="CharDivText">
    <w:name w:val="CharDivText"/>
    <w:basedOn w:val="OPCCharBase"/>
    <w:qFormat/>
    <w:rsid w:val="00A136C7"/>
  </w:style>
  <w:style w:type="character" w:customStyle="1" w:styleId="CharItalic">
    <w:name w:val="CharItalic"/>
    <w:basedOn w:val="OPCCharBase"/>
    <w:uiPriority w:val="1"/>
    <w:qFormat/>
    <w:rsid w:val="00A136C7"/>
    <w:rPr>
      <w:i/>
    </w:rPr>
  </w:style>
  <w:style w:type="character" w:customStyle="1" w:styleId="CharPartNo">
    <w:name w:val="CharPartNo"/>
    <w:basedOn w:val="OPCCharBase"/>
    <w:qFormat/>
    <w:rsid w:val="00A136C7"/>
  </w:style>
  <w:style w:type="character" w:customStyle="1" w:styleId="CharPartText">
    <w:name w:val="CharPartText"/>
    <w:basedOn w:val="OPCCharBase"/>
    <w:qFormat/>
    <w:rsid w:val="00A136C7"/>
  </w:style>
  <w:style w:type="character" w:customStyle="1" w:styleId="CharSectno">
    <w:name w:val="CharSectno"/>
    <w:basedOn w:val="OPCCharBase"/>
    <w:qFormat/>
    <w:rsid w:val="00A136C7"/>
  </w:style>
  <w:style w:type="character" w:customStyle="1" w:styleId="CharSubdNo">
    <w:name w:val="CharSubdNo"/>
    <w:basedOn w:val="OPCCharBase"/>
    <w:uiPriority w:val="1"/>
    <w:qFormat/>
    <w:rsid w:val="00A136C7"/>
  </w:style>
  <w:style w:type="character" w:customStyle="1" w:styleId="CharSubdText">
    <w:name w:val="CharSubdText"/>
    <w:basedOn w:val="OPCCharBase"/>
    <w:uiPriority w:val="1"/>
    <w:qFormat/>
    <w:rsid w:val="00A136C7"/>
  </w:style>
  <w:style w:type="paragraph" w:customStyle="1" w:styleId="Blocks">
    <w:name w:val="Blocks"/>
    <w:aliases w:val="bb"/>
    <w:basedOn w:val="OPCParaBase"/>
    <w:qFormat/>
    <w:rsid w:val="00A136C7"/>
    <w:pPr>
      <w:spacing w:line="240" w:lineRule="auto"/>
    </w:pPr>
    <w:rPr>
      <w:sz w:val="24"/>
    </w:rPr>
  </w:style>
  <w:style w:type="paragraph" w:customStyle="1" w:styleId="BoxHeadItalic">
    <w:name w:val="BoxHeadItalic"/>
    <w:aliases w:val="bhi"/>
    <w:basedOn w:val="BoxText"/>
    <w:next w:val="BoxStep"/>
    <w:qFormat/>
    <w:rsid w:val="00A136C7"/>
    <w:rPr>
      <w:i/>
    </w:rPr>
  </w:style>
  <w:style w:type="paragraph" w:customStyle="1" w:styleId="BoxNote">
    <w:name w:val="BoxNote"/>
    <w:aliases w:val="bn"/>
    <w:basedOn w:val="BoxText"/>
    <w:qFormat/>
    <w:rsid w:val="00A136C7"/>
    <w:pPr>
      <w:tabs>
        <w:tab w:val="left" w:pos="1985"/>
      </w:tabs>
      <w:spacing w:before="122" w:line="198" w:lineRule="exact"/>
      <w:ind w:left="2948" w:hanging="1814"/>
    </w:pPr>
    <w:rPr>
      <w:sz w:val="18"/>
    </w:rPr>
  </w:style>
  <w:style w:type="paragraph" w:customStyle="1" w:styleId="BoxStep">
    <w:name w:val="BoxStep"/>
    <w:aliases w:val="bs"/>
    <w:basedOn w:val="BoxText"/>
    <w:qFormat/>
    <w:rsid w:val="00A136C7"/>
    <w:pPr>
      <w:ind w:left="1985" w:hanging="851"/>
    </w:pPr>
  </w:style>
  <w:style w:type="paragraph" w:customStyle="1" w:styleId="Definition">
    <w:name w:val="Definition"/>
    <w:aliases w:val="dd"/>
    <w:basedOn w:val="OPCParaBase"/>
    <w:link w:val="DefinitionChar"/>
    <w:rsid w:val="00A136C7"/>
    <w:pPr>
      <w:spacing w:before="180" w:line="240" w:lineRule="auto"/>
      <w:ind w:left="1134"/>
    </w:pPr>
  </w:style>
  <w:style w:type="paragraph" w:customStyle="1" w:styleId="House">
    <w:name w:val="House"/>
    <w:basedOn w:val="OPCParaBase"/>
    <w:rsid w:val="00A136C7"/>
    <w:pPr>
      <w:spacing w:line="240" w:lineRule="auto"/>
    </w:pPr>
    <w:rPr>
      <w:sz w:val="28"/>
    </w:rPr>
  </w:style>
  <w:style w:type="paragraph" w:customStyle="1" w:styleId="paragraph">
    <w:name w:val="paragraph"/>
    <w:aliases w:val="a,indent(a)"/>
    <w:basedOn w:val="OPCParaBase"/>
    <w:link w:val="paragraphChar"/>
    <w:rsid w:val="00A136C7"/>
    <w:pPr>
      <w:tabs>
        <w:tab w:val="right" w:pos="1531"/>
      </w:tabs>
      <w:spacing w:before="40" w:line="240" w:lineRule="auto"/>
      <w:ind w:left="1644" w:hanging="1644"/>
    </w:pPr>
  </w:style>
  <w:style w:type="paragraph" w:customStyle="1" w:styleId="paragraphsub">
    <w:name w:val="paragraph(sub)"/>
    <w:aliases w:val="aa"/>
    <w:basedOn w:val="OPCParaBase"/>
    <w:rsid w:val="00A136C7"/>
    <w:pPr>
      <w:tabs>
        <w:tab w:val="right" w:pos="1985"/>
      </w:tabs>
      <w:spacing w:before="40" w:line="240" w:lineRule="auto"/>
      <w:ind w:left="2098" w:hanging="2098"/>
    </w:pPr>
  </w:style>
  <w:style w:type="paragraph" w:customStyle="1" w:styleId="Formula">
    <w:name w:val="Formula"/>
    <w:basedOn w:val="OPCParaBase"/>
    <w:rsid w:val="00A136C7"/>
    <w:pPr>
      <w:spacing w:line="240" w:lineRule="auto"/>
      <w:ind w:left="1134"/>
    </w:pPr>
    <w:rPr>
      <w:sz w:val="20"/>
    </w:rPr>
  </w:style>
  <w:style w:type="paragraph" w:customStyle="1" w:styleId="paragraphsub-sub">
    <w:name w:val="paragraph(sub-sub)"/>
    <w:aliases w:val="aaa"/>
    <w:basedOn w:val="OPCParaBase"/>
    <w:rsid w:val="00A136C7"/>
    <w:pPr>
      <w:tabs>
        <w:tab w:val="right" w:pos="2722"/>
      </w:tabs>
      <w:spacing w:before="40" w:line="240" w:lineRule="auto"/>
      <w:ind w:left="2835" w:hanging="2835"/>
    </w:pPr>
  </w:style>
  <w:style w:type="paragraph" w:customStyle="1" w:styleId="Item">
    <w:name w:val="Item"/>
    <w:aliases w:val="i"/>
    <w:basedOn w:val="OPCParaBase"/>
    <w:next w:val="ItemHead"/>
    <w:link w:val="ItemChar"/>
    <w:rsid w:val="00A136C7"/>
    <w:pPr>
      <w:keepLines/>
      <w:spacing w:before="80" w:line="240" w:lineRule="auto"/>
      <w:ind w:left="709"/>
    </w:pPr>
  </w:style>
  <w:style w:type="paragraph" w:customStyle="1" w:styleId="ItemHead">
    <w:name w:val="ItemHead"/>
    <w:aliases w:val="ih"/>
    <w:basedOn w:val="OPCParaBase"/>
    <w:next w:val="Item"/>
    <w:link w:val="ItemHeadChar"/>
    <w:rsid w:val="00A136C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136C7"/>
    <w:pPr>
      <w:spacing w:before="240" w:line="240" w:lineRule="auto"/>
      <w:ind w:left="284" w:hanging="284"/>
    </w:pPr>
    <w:rPr>
      <w:i/>
      <w:sz w:val="24"/>
    </w:rPr>
  </w:style>
  <w:style w:type="paragraph" w:customStyle="1" w:styleId="notepara">
    <w:name w:val="note(para)"/>
    <w:aliases w:val="na"/>
    <w:basedOn w:val="OPCParaBase"/>
    <w:rsid w:val="00A136C7"/>
    <w:pPr>
      <w:spacing w:before="40" w:line="198" w:lineRule="exact"/>
      <w:ind w:left="2354" w:hanging="369"/>
    </w:pPr>
    <w:rPr>
      <w:sz w:val="18"/>
    </w:rPr>
  </w:style>
  <w:style w:type="paragraph" w:customStyle="1" w:styleId="LongT">
    <w:name w:val="LongT"/>
    <w:basedOn w:val="OPCParaBase"/>
    <w:rsid w:val="00A136C7"/>
    <w:pPr>
      <w:spacing w:line="240" w:lineRule="auto"/>
    </w:pPr>
    <w:rPr>
      <w:b/>
      <w:sz w:val="32"/>
    </w:rPr>
  </w:style>
  <w:style w:type="paragraph" w:customStyle="1" w:styleId="notemargin">
    <w:name w:val="note(margin)"/>
    <w:aliases w:val="nm"/>
    <w:basedOn w:val="OPCParaBase"/>
    <w:rsid w:val="00A136C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136C7"/>
    <w:pPr>
      <w:spacing w:line="240" w:lineRule="auto"/>
      <w:jc w:val="right"/>
    </w:pPr>
    <w:rPr>
      <w:rFonts w:ascii="Arial" w:hAnsi="Arial"/>
      <w:b/>
      <w:i/>
    </w:rPr>
  </w:style>
  <w:style w:type="paragraph" w:customStyle="1" w:styleId="Page1">
    <w:name w:val="Page1"/>
    <w:basedOn w:val="OPCParaBase"/>
    <w:rsid w:val="00A136C7"/>
    <w:pPr>
      <w:spacing w:before="5600" w:line="240" w:lineRule="auto"/>
    </w:pPr>
    <w:rPr>
      <w:b/>
      <w:sz w:val="32"/>
    </w:rPr>
  </w:style>
  <w:style w:type="paragraph" w:customStyle="1" w:styleId="MadeunderText">
    <w:name w:val="MadeunderText"/>
    <w:basedOn w:val="OPCParaBase"/>
    <w:next w:val="CompiledMadeUnder"/>
    <w:rsid w:val="00A136C7"/>
    <w:pPr>
      <w:spacing w:before="240"/>
    </w:pPr>
    <w:rPr>
      <w:sz w:val="24"/>
      <w:szCs w:val="24"/>
    </w:rPr>
  </w:style>
  <w:style w:type="paragraph" w:customStyle="1" w:styleId="Penalty">
    <w:name w:val="Penalty"/>
    <w:basedOn w:val="OPCParaBase"/>
    <w:rsid w:val="00A136C7"/>
    <w:pPr>
      <w:tabs>
        <w:tab w:val="left" w:pos="2977"/>
      </w:tabs>
      <w:spacing w:before="180" w:line="240" w:lineRule="auto"/>
      <w:ind w:left="1985" w:hanging="851"/>
    </w:pPr>
  </w:style>
  <w:style w:type="paragraph" w:customStyle="1" w:styleId="Portfolio">
    <w:name w:val="Portfolio"/>
    <w:basedOn w:val="OPCParaBase"/>
    <w:rsid w:val="00A136C7"/>
    <w:pPr>
      <w:spacing w:line="240" w:lineRule="auto"/>
    </w:pPr>
    <w:rPr>
      <w:i/>
      <w:sz w:val="20"/>
    </w:rPr>
  </w:style>
  <w:style w:type="paragraph" w:customStyle="1" w:styleId="Reading">
    <w:name w:val="Reading"/>
    <w:basedOn w:val="OPCParaBase"/>
    <w:rsid w:val="00A136C7"/>
    <w:pPr>
      <w:spacing w:line="240" w:lineRule="auto"/>
    </w:pPr>
    <w:rPr>
      <w:i/>
      <w:sz w:val="20"/>
    </w:rPr>
  </w:style>
  <w:style w:type="paragraph" w:customStyle="1" w:styleId="ShortT">
    <w:name w:val="ShortT"/>
    <w:basedOn w:val="OPCParaBase"/>
    <w:next w:val="Normal"/>
    <w:link w:val="ShortTChar"/>
    <w:qFormat/>
    <w:rsid w:val="00A136C7"/>
    <w:pPr>
      <w:spacing w:line="240" w:lineRule="auto"/>
    </w:pPr>
    <w:rPr>
      <w:b/>
      <w:sz w:val="40"/>
    </w:rPr>
  </w:style>
  <w:style w:type="paragraph" w:customStyle="1" w:styleId="Sponsor">
    <w:name w:val="Sponsor"/>
    <w:basedOn w:val="OPCParaBase"/>
    <w:rsid w:val="00A136C7"/>
    <w:pPr>
      <w:spacing w:line="240" w:lineRule="auto"/>
    </w:pPr>
    <w:rPr>
      <w:i/>
    </w:rPr>
  </w:style>
  <w:style w:type="paragraph" w:customStyle="1" w:styleId="Subitem">
    <w:name w:val="Subitem"/>
    <w:aliases w:val="iss"/>
    <w:basedOn w:val="OPCParaBase"/>
    <w:link w:val="SubitemChar"/>
    <w:rsid w:val="00A136C7"/>
    <w:pPr>
      <w:spacing w:before="180" w:line="240" w:lineRule="auto"/>
      <w:ind w:left="709" w:hanging="709"/>
    </w:pPr>
  </w:style>
  <w:style w:type="paragraph" w:customStyle="1" w:styleId="subsection">
    <w:name w:val="subsection"/>
    <w:aliases w:val="ss"/>
    <w:basedOn w:val="OPCParaBase"/>
    <w:link w:val="subsectionChar"/>
    <w:rsid w:val="00A136C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136C7"/>
    <w:pPr>
      <w:keepNext/>
      <w:keepLines/>
      <w:spacing w:before="240" w:line="240" w:lineRule="auto"/>
      <w:ind w:left="1134"/>
    </w:pPr>
    <w:rPr>
      <w:i/>
    </w:rPr>
  </w:style>
  <w:style w:type="paragraph" w:customStyle="1" w:styleId="Tablea">
    <w:name w:val="Table(a)"/>
    <w:aliases w:val="ta"/>
    <w:basedOn w:val="OPCParaBase"/>
    <w:rsid w:val="00A136C7"/>
    <w:pPr>
      <w:spacing w:before="60" w:line="240" w:lineRule="auto"/>
      <w:ind w:left="284" w:hanging="284"/>
    </w:pPr>
    <w:rPr>
      <w:sz w:val="20"/>
    </w:rPr>
  </w:style>
  <w:style w:type="paragraph" w:customStyle="1" w:styleId="Tablei">
    <w:name w:val="Table(i)"/>
    <w:aliases w:val="taa"/>
    <w:basedOn w:val="OPCParaBase"/>
    <w:rsid w:val="00A136C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A136C7"/>
    <w:pPr>
      <w:spacing w:before="122" w:line="198" w:lineRule="exact"/>
      <w:ind w:left="1985" w:hanging="851"/>
      <w:jc w:val="right"/>
    </w:pPr>
    <w:rPr>
      <w:sz w:val="18"/>
    </w:rPr>
  </w:style>
  <w:style w:type="paragraph" w:customStyle="1" w:styleId="notetext">
    <w:name w:val="note(text)"/>
    <w:aliases w:val="n"/>
    <w:basedOn w:val="OPCParaBase"/>
    <w:link w:val="notetextChar"/>
    <w:rsid w:val="00A136C7"/>
    <w:pPr>
      <w:spacing w:before="122" w:line="240" w:lineRule="auto"/>
      <w:ind w:left="1985" w:hanging="851"/>
    </w:pPr>
    <w:rPr>
      <w:sz w:val="18"/>
    </w:rPr>
  </w:style>
  <w:style w:type="paragraph" w:customStyle="1" w:styleId="PageBreak">
    <w:name w:val="PageBreak"/>
    <w:aliases w:val="pb"/>
    <w:basedOn w:val="OPCParaBase"/>
    <w:rsid w:val="00A136C7"/>
    <w:pPr>
      <w:spacing w:line="240" w:lineRule="auto"/>
    </w:pPr>
    <w:rPr>
      <w:sz w:val="20"/>
    </w:rPr>
  </w:style>
  <w:style w:type="paragraph" w:customStyle="1" w:styleId="ParlAmend">
    <w:name w:val="ParlAmend"/>
    <w:aliases w:val="pp"/>
    <w:basedOn w:val="OPCParaBase"/>
    <w:link w:val="ParlAmendChar"/>
    <w:rsid w:val="00A136C7"/>
    <w:pPr>
      <w:spacing w:before="240" w:line="240" w:lineRule="atLeast"/>
      <w:ind w:hanging="567"/>
    </w:pPr>
    <w:rPr>
      <w:sz w:val="24"/>
    </w:rPr>
  </w:style>
  <w:style w:type="paragraph" w:customStyle="1" w:styleId="Preamble">
    <w:name w:val="Preamble"/>
    <w:basedOn w:val="OPCParaBase"/>
    <w:next w:val="Normal"/>
    <w:rsid w:val="00A136C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136C7"/>
    <w:pPr>
      <w:spacing w:line="240" w:lineRule="auto"/>
    </w:pPr>
    <w:rPr>
      <w:sz w:val="28"/>
    </w:rPr>
  </w:style>
  <w:style w:type="paragraph" w:customStyle="1" w:styleId="SubitemHead">
    <w:name w:val="SubitemHead"/>
    <w:aliases w:val="issh"/>
    <w:basedOn w:val="OPCParaBase"/>
    <w:rsid w:val="00A136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136C7"/>
    <w:pPr>
      <w:spacing w:before="40" w:line="240" w:lineRule="auto"/>
      <w:ind w:left="1134"/>
    </w:pPr>
  </w:style>
  <w:style w:type="paragraph" w:customStyle="1" w:styleId="TableAA">
    <w:name w:val="Table(AA)"/>
    <w:aliases w:val="taaa"/>
    <w:basedOn w:val="OPCParaBase"/>
    <w:rsid w:val="00A136C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136C7"/>
    <w:pPr>
      <w:spacing w:before="60" w:line="240" w:lineRule="atLeast"/>
    </w:pPr>
    <w:rPr>
      <w:sz w:val="20"/>
    </w:rPr>
  </w:style>
  <w:style w:type="paragraph" w:customStyle="1" w:styleId="TLPBoxTextnote">
    <w:name w:val="TLPBoxText(note"/>
    <w:aliases w:val="right)"/>
    <w:basedOn w:val="OPCParaBase"/>
    <w:rsid w:val="00A136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36C7"/>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136C7"/>
    <w:pPr>
      <w:spacing w:line="240" w:lineRule="exact"/>
      <w:ind w:left="284" w:hanging="284"/>
    </w:pPr>
    <w:rPr>
      <w:sz w:val="20"/>
    </w:rPr>
  </w:style>
  <w:style w:type="paragraph" w:customStyle="1" w:styleId="TofSectsHeading">
    <w:name w:val="TofSects(Heading)"/>
    <w:basedOn w:val="OPCParaBase"/>
    <w:rsid w:val="00A136C7"/>
    <w:pPr>
      <w:spacing w:before="240" w:after="120" w:line="240" w:lineRule="auto"/>
    </w:pPr>
    <w:rPr>
      <w:b/>
      <w:sz w:val="24"/>
    </w:rPr>
  </w:style>
  <w:style w:type="paragraph" w:customStyle="1" w:styleId="TofSectsSubdiv">
    <w:name w:val="TofSects(Subdiv)"/>
    <w:basedOn w:val="OPCParaBase"/>
    <w:rsid w:val="00A136C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136C7"/>
    <w:pPr>
      <w:keepLines/>
      <w:spacing w:before="240" w:after="120" w:line="240" w:lineRule="auto"/>
      <w:ind w:left="794"/>
    </w:pPr>
    <w:rPr>
      <w:b/>
      <w:kern w:val="28"/>
      <w:sz w:val="20"/>
    </w:rPr>
  </w:style>
  <w:style w:type="paragraph" w:customStyle="1" w:styleId="TofSectsSection">
    <w:name w:val="TofSects(Section)"/>
    <w:basedOn w:val="OPCParaBase"/>
    <w:rsid w:val="00A136C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136C7"/>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A136C7"/>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A136C7"/>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tabs>
        <w:tab w:val="num" w:pos="2989"/>
      </w:tabs>
      <w:ind w:left="1225" w:firstLine="1043"/>
    </w:pPr>
    <w:rPr>
      <w:sz w:val="22"/>
      <w:szCs w:val="24"/>
    </w:rPr>
  </w:style>
  <w:style w:type="paragraph" w:styleId="ListBullet2">
    <w:name w:val="List Bullet 2"/>
    <w:rsid w:val="00A143DC"/>
    <w:pPr>
      <w:tabs>
        <w:tab w:val="num" w:pos="360"/>
      </w:tabs>
      <w:ind w:left="360" w:hanging="360"/>
    </w:pPr>
    <w:rPr>
      <w:sz w:val="22"/>
      <w:szCs w:val="24"/>
    </w:rPr>
  </w:style>
  <w:style w:type="paragraph" w:styleId="ListBullet3">
    <w:name w:val="List Bullet 3"/>
    <w:rsid w:val="00A143DC"/>
    <w:pPr>
      <w:tabs>
        <w:tab w:val="num" w:pos="360"/>
      </w:tabs>
      <w:ind w:left="360" w:hanging="360"/>
    </w:pPr>
    <w:rPr>
      <w:sz w:val="22"/>
      <w:szCs w:val="24"/>
    </w:rPr>
  </w:style>
  <w:style w:type="paragraph" w:styleId="ListBullet4">
    <w:name w:val="List Bullet 4"/>
    <w:rsid w:val="00A143DC"/>
    <w:pPr>
      <w:tabs>
        <w:tab w:val="num" w:pos="926"/>
      </w:tabs>
      <w:ind w:left="926" w:hanging="360"/>
    </w:pPr>
    <w:rPr>
      <w:sz w:val="22"/>
      <w:szCs w:val="24"/>
    </w:rPr>
  </w:style>
  <w:style w:type="paragraph" w:styleId="ListBullet5">
    <w:name w:val="List Bullet 5"/>
    <w:rsid w:val="00A143DC"/>
    <w:pPr>
      <w:tabs>
        <w:tab w:val="num" w:pos="1492"/>
      </w:tabs>
      <w:ind w:left="1492" w:hanging="360"/>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tabs>
        <w:tab w:val="num" w:pos="4242"/>
      </w:tabs>
      <w:ind w:left="3521" w:hanging="1043"/>
    </w:pPr>
    <w:rPr>
      <w:sz w:val="22"/>
      <w:szCs w:val="24"/>
    </w:rPr>
  </w:style>
  <w:style w:type="paragraph" w:styleId="ListNumber2">
    <w:name w:val="List Number 2"/>
    <w:rsid w:val="00A143DC"/>
    <w:pPr>
      <w:tabs>
        <w:tab w:val="num" w:pos="360"/>
      </w:tabs>
      <w:ind w:left="360" w:hanging="360"/>
    </w:pPr>
    <w:rPr>
      <w:sz w:val="22"/>
      <w:szCs w:val="24"/>
    </w:rPr>
  </w:style>
  <w:style w:type="paragraph" w:styleId="ListNumber3">
    <w:name w:val="List Number 3"/>
    <w:rsid w:val="00A143DC"/>
    <w:pPr>
      <w:tabs>
        <w:tab w:val="num" w:pos="360"/>
      </w:tabs>
      <w:ind w:left="360" w:hanging="360"/>
    </w:pPr>
    <w:rPr>
      <w:sz w:val="22"/>
      <w:szCs w:val="24"/>
    </w:rPr>
  </w:style>
  <w:style w:type="paragraph" w:styleId="ListNumber4">
    <w:name w:val="List Number 4"/>
    <w:rsid w:val="00A143DC"/>
    <w:pPr>
      <w:tabs>
        <w:tab w:val="num" w:pos="360"/>
      </w:tabs>
      <w:ind w:left="360" w:hanging="360"/>
    </w:pPr>
    <w:rPr>
      <w:sz w:val="22"/>
      <w:szCs w:val="24"/>
    </w:rPr>
  </w:style>
  <w:style w:type="paragraph" w:styleId="ListNumber5">
    <w:name w:val="List Number 5"/>
    <w:rsid w:val="00A143DC"/>
    <w:pPr>
      <w:tabs>
        <w:tab w:val="num" w:pos="1440"/>
      </w:tabs>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A136C7"/>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A136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36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36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36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136C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136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36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36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36C7"/>
    <w:pPr>
      <w:keepLines/>
      <w:tabs>
        <w:tab w:val="right" w:pos="7088"/>
      </w:tabs>
      <w:spacing w:before="80" w:line="240" w:lineRule="auto"/>
      <w:ind w:left="851" w:right="567"/>
    </w:pPr>
    <w:rPr>
      <w:i/>
      <w:kern w:val="28"/>
      <w:sz w:val="20"/>
    </w:rPr>
  </w:style>
  <w:style w:type="paragraph" w:customStyle="1" w:styleId="CTA-">
    <w:name w:val="CTA -"/>
    <w:basedOn w:val="OPCParaBase"/>
    <w:rsid w:val="00A136C7"/>
    <w:pPr>
      <w:spacing w:before="60" w:line="240" w:lineRule="atLeast"/>
      <w:ind w:left="85" w:hanging="85"/>
    </w:pPr>
    <w:rPr>
      <w:sz w:val="20"/>
    </w:rPr>
  </w:style>
  <w:style w:type="paragraph" w:customStyle="1" w:styleId="CTA--">
    <w:name w:val="CTA --"/>
    <w:basedOn w:val="OPCParaBase"/>
    <w:next w:val="Normal"/>
    <w:rsid w:val="00A136C7"/>
    <w:pPr>
      <w:spacing w:before="60" w:line="240" w:lineRule="atLeast"/>
      <w:ind w:left="142" w:hanging="142"/>
    </w:pPr>
    <w:rPr>
      <w:sz w:val="20"/>
    </w:rPr>
  </w:style>
  <w:style w:type="paragraph" w:customStyle="1" w:styleId="CTA---">
    <w:name w:val="CTA ---"/>
    <w:basedOn w:val="OPCParaBase"/>
    <w:next w:val="Normal"/>
    <w:rsid w:val="00A136C7"/>
    <w:pPr>
      <w:spacing w:before="60" w:line="240" w:lineRule="atLeast"/>
      <w:ind w:left="198" w:hanging="198"/>
    </w:pPr>
    <w:rPr>
      <w:sz w:val="20"/>
    </w:rPr>
  </w:style>
  <w:style w:type="paragraph" w:customStyle="1" w:styleId="CTA----">
    <w:name w:val="CTA ----"/>
    <w:basedOn w:val="OPCParaBase"/>
    <w:next w:val="Normal"/>
    <w:rsid w:val="00A136C7"/>
    <w:pPr>
      <w:spacing w:before="60" w:line="240" w:lineRule="atLeast"/>
      <w:ind w:left="255" w:hanging="255"/>
    </w:pPr>
    <w:rPr>
      <w:sz w:val="20"/>
    </w:rPr>
  </w:style>
  <w:style w:type="paragraph" w:customStyle="1" w:styleId="CTA1a">
    <w:name w:val="CTA 1(a)"/>
    <w:basedOn w:val="OPCParaBase"/>
    <w:rsid w:val="00A136C7"/>
    <w:pPr>
      <w:tabs>
        <w:tab w:val="right" w:pos="414"/>
      </w:tabs>
      <w:spacing w:before="40" w:line="240" w:lineRule="atLeast"/>
      <w:ind w:left="675" w:hanging="675"/>
    </w:pPr>
    <w:rPr>
      <w:sz w:val="20"/>
    </w:rPr>
  </w:style>
  <w:style w:type="paragraph" w:customStyle="1" w:styleId="CTA1ai">
    <w:name w:val="CTA 1(a)(i)"/>
    <w:basedOn w:val="OPCParaBase"/>
    <w:rsid w:val="00A136C7"/>
    <w:pPr>
      <w:tabs>
        <w:tab w:val="right" w:pos="1004"/>
      </w:tabs>
      <w:spacing w:before="40" w:line="240" w:lineRule="atLeast"/>
      <w:ind w:left="1253" w:hanging="1253"/>
    </w:pPr>
    <w:rPr>
      <w:sz w:val="20"/>
    </w:rPr>
  </w:style>
  <w:style w:type="paragraph" w:customStyle="1" w:styleId="CTA2a">
    <w:name w:val="CTA 2(a)"/>
    <w:basedOn w:val="OPCParaBase"/>
    <w:rsid w:val="00A136C7"/>
    <w:pPr>
      <w:tabs>
        <w:tab w:val="right" w:pos="482"/>
      </w:tabs>
      <w:spacing w:before="40" w:line="240" w:lineRule="atLeast"/>
      <w:ind w:left="748" w:hanging="748"/>
    </w:pPr>
    <w:rPr>
      <w:sz w:val="20"/>
    </w:rPr>
  </w:style>
  <w:style w:type="paragraph" w:customStyle="1" w:styleId="CTA2ai">
    <w:name w:val="CTA 2(a)(i)"/>
    <w:basedOn w:val="OPCParaBase"/>
    <w:rsid w:val="00A136C7"/>
    <w:pPr>
      <w:tabs>
        <w:tab w:val="right" w:pos="1089"/>
      </w:tabs>
      <w:spacing w:before="40" w:line="240" w:lineRule="atLeast"/>
      <w:ind w:left="1327" w:hanging="1327"/>
    </w:pPr>
    <w:rPr>
      <w:sz w:val="20"/>
    </w:rPr>
  </w:style>
  <w:style w:type="paragraph" w:customStyle="1" w:styleId="CTA3a">
    <w:name w:val="CTA 3(a)"/>
    <w:basedOn w:val="OPCParaBase"/>
    <w:rsid w:val="00A136C7"/>
    <w:pPr>
      <w:tabs>
        <w:tab w:val="right" w:pos="556"/>
      </w:tabs>
      <w:spacing w:before="40" w:line="240" w:lineRule="atLeast"/>
      <w:ind w:left="805" w:hanging="805"/>
    </w:pPr>
    <w:rPr>
      <w:sz w:val="20"/>
    </w:rPr>
  </w:style>
  <w:style w:type="paragraph" w:customStyle="1" w:styleId="CTA3ai">
    <w:name w:val="CTA 3(a)(i)"/>
    <w:basedOn w:val="OPCParaBase"/>
    <w:rsid w:val="00A136C7"/>
    <w:pPr>
      <w:tabs>
        <w:tab w:val="right" w:pos="1140"/>
      </w:tabs>
      <w:spacing w:before="40" w:line="240" w:lineRule="atLeast"/>
      <w:ind w:left="1361" w:hanging="1361"/>
    </w:pPr>
    <w:rPr>
      <w:sz w:val="20"/>
    </w:rPr>
  </w:style>
  <w:style w:type="paragraph" w:customStyle="1" w:styleId="CTA4a">
    <w:name w:val="CTA 4(a)"/>
    <w:basedOn w:val="OPCParaBase"/>
    <w:rsid w:val="00A136C7"/>
    <w:pPr>
      <w:tabs>
        <w:tab w:val="right" w:pos="624"/>
      </w:tabs>
      <w:spacing w:before="40" w:line="240" w:lineRule="atLeast"/>
      <w:ind w:left="873" w:hanging="873"/>
    </w:pPr>
    <w:rPr>
      <w:sz w:val="20"/>
    </w:rPr>
  </w:style>
  <w:style w:type="paragraph" w:customStyle="1" w:styleId="CTA4ai">
    <w:name w:val="CTA 4(a)(i)"/>
    <w:basedOn w:val="OPCParaBase"/>
    <w:rsid w:val="00A136C7"/>
    <w:pPr>
      <w:tabs>
        <w:tab w:val="right" w:pos="1213"/>
      </w:tabs>
      <w:spacing w:before="40" w:line="240" w:lineRule="atLeast"/>
      <w:ind w:left="1452" w:hanging="1452"/>
    </w:pPr>
    <w:rPr>
      <w:sz w:val="20"/>
    </w:rPr>
  </w:style>
  <w:style w:type="paragraph" w:customStyle="1" w:styleId="CTACAPS">
    <w:name w:val="CTA CAPS"/>
    <w:basedOn w:val="OPCParaBase"/>
    <w:rsid w:val="00A136C7"/>
    <w:pPr>
      <w:spacing w:before="60" w:line="240" w:lineRule="atLeast"/>
    </w:pPr>
    <w:rPr>
      <w:sz w:val="20"/>
    </w:rPr>
  </w:style>
  <w:style w:type="paragraph" w:customStyle="1" w:styleId="CTAright">
    <w:name w:val="CTA right"/>
    <w:basedOn w:val="OPCParaBase"/>
    <w:rsid w:val="00A136C7"/>
    <w:pPr>
      <w:spacing w:before="60" w:line="240" w:lineRule="auto"/>
      <w:jc w:val="right"/>
    </w:pPr>
    <w:rPr>
      <w:sz w:val="20"/>
    </w:rPr>
  </w:style>
  <w:style w:type="paragraph" w:customStyle="1" w:styleId="ActHead1">
    <w:name w:val="ActHead 1"/>
    <w:aliases w:val="c"/>
    <w:basedOn w:val="OPCParaBase"/>
    <w:next w:val="Normal"/>
    <w:qFormat/>
    <w:rsid w:val="00A136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136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36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36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36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36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36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36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36C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136C7"/>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A136C7"/>
    <w:pPr>
      <w:spacing w:before="122" w:line="198" w:lineRule="exact"/>
      <w:ind w:left="2353" w:hanging="709"/>
    </w:pPr>
    <w:rPr>
      <w:sz w:val="18"/>
    </w:rPr>
  </w:style>
  <w:style w:type="character" w:customStyle="1" w:styleId="OPCCharBase">
    <w:name w:val="OPCCharBase"/>
    <w:uiPriority w:val="1"/>
    <w:qFormat/>
    <w:rsid w:val="00A136C7"/>
  </w:style>
  <w:style w:type="paragraph" w:customStyle="1" w:styleId="OPCParaBase">
    <w:name w:val="OPCParaBase"/>
    <w:link w:val="OPCParaBaseChar"/>
    <w:qFormat/>
    <w:rsid w:val="00A136C7"/>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136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A136C7"/>
    <w:rPr>
      <w:sz w:val="16"/>
    </w:rPr>
  </w:style>
  <w:style w:type="character" w:customStyle="1" w:styleId="FooterChar">
    <w:name w:val="Footer Char"/>
    <w:basedOn w:val="DefaultParagraphFont"/>
    <w:link w:val="Footer"/>
    <w:rsid w:val="00A136C7"/>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A136C7"/>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A136C7"/>
    <w:tblPr/>
  </w:style>
  <w:style w:type="character" w:customStyle="1" w:styleId="SubitemChar">
    <w:name w:val="Subitem Char"/>
    <w:aliases w:val="iss Char"/>
    <w:basedOn w:val="OPCParaBaseChar"/>
    <w:link w:val="Subitem"/>
    <w:rsid w:val="009C5656"/>
    <w:rPr>
      <w:sz w:val="22"/>
    </w:rPr>
  </w:style>
  <w:style w:type="paragraph" w:customStyle="1" w:styleId="TableHeading">
    <w:name w:val="TableHeading"/>
    <w:aliases w:val="th"/>
    <w:basedOn w:val="OPCParaBase"/>
    <w:next w:val="Tabletext"/>
    <w:rsid w:val="00A136C7"/>
    <w:pPr>
      <w:keepNext/>
      <w:spacing w:before="60" w:line="240" w:lineRule="atLeast"/>
    </w:pPr>
    <w:rPr>
      <w:b/>
      <w:sz w:val="20"/>
    </w:rPr>
  </w:style>
  <w:style w:type="paragraph" w:customStyle="1" w:styleId="ENotesText">
    <w:name w:val="ENotesText"/>
    <w:aliases w:val="Ent"/>
    <w:basedOn w:val="OPCParaBase"/>
    <w:next w:val="Normal"/>
    <w:rsid w:val="00A136C7"/>
    <w:pPr>
      <w:spacing w:before="120"/>
    </w:pPr>
  </w:style>
  <w:style w:type="paragraph" w:customStyle="1" w:styleId="CompiledActNo">
    <w:name w:val="CompiledActNo"/>
    <w:basedOn w:val="OPCParaBase"/>
    <w:next w:val="Normal"/>
    <w:rsid w:val="00A136C7"/>
    <w:rPr>
      <w:b/>
      <w:sz w:val="24"/>
      <w:szCs w:val="24"/>
    </w:rPr>
  </w:style>
  <w:style w:type="paragraph" w:customStyle="1" w:styleId="CompiledMadeUnder">
    <w:name w:val="CompiledMadeUnder"/>
    <w:basedOn w:val="OPCParaBase"/>
    <w:next w:val="Normal"/>
    <w:rsid w:val="00A136C7"/>
    <w:rPr>
      <w:i/>
      <w:sz w:val="24"/>
      <w:szCs w:val="24"/>
    </w:rPr>
  </w:style>
  <w:style w:type="paragraph" w:customStyle="1" w:styleId="Paragraphsub-sub-sub">
    <w:name w:val="Paragraph(sub-sub-sub)"/>
    <w:aliases w:val="aaaa"/>
    <w:basedOn w:val="OPCParaBase"/>
    <w:rsid w:val="00A136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36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36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36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36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36C7"/>
    <w:pPr>
      <w:spacing w:before="60" w:line="240" w:lineRule="auto"/>
    </w:pPr>
    <w:rPr>
      <w:rFonts w:cs="Arial"/>
      <w:sz w:val="20"/>
      <w:szCs w:val="22"/>
    </w:rPr>
  </w:style>
  <w:style w:type="paragraph" w:customStyle="1" w:styleId="NoteToSubpara">
    <w:name w:val="NoteToSubpara"/>
    <w:aliases w:val="nts"/>
    <w:basedOn w:val="OPCParaBase"/>
    <w:rsid w:val="00A136C7"/>
    <w:pPr>
      <w:spacing w:before="40" w:line="198" w:lineRule="exact"/>
      <w:ind w:left="2835" w:hanging="709"/>
    </w:pPr>
    <w:rPr>
      <w:sz w:val="18"/>
    </w:rPr>
  </w:style>
  <w:style w:type="paragraph" w:customStyle="1" w:styleId="ENoteTableHeading">
    <w:name w:val="ENoteTableHeading"/>
    <w:aliases w:val="enth"/>
    <w:basedOn w:val="OPCParaBase"/>
    <w:rsid w:val="00A136C7"/>
    <w:pPr>
      <w:keepNext/>
      <w:spacing w:before="60" w:line="240" w:lineRule="atLeast"/>
    </w:pPr>
    <w:rPr>
      <w:rFonts w:ascii="Arial" w:hAnsi="Arial"/>
      <w:b/>
      <w:sz w:val="16"/>
    </w:rPr>
  </w:style>
  <w:style w:type="paragraph" w:customStyle="1" w:styleId="ENoteTTi">
    <w:name w:val="ENoteTTi"/>
    <w:aliases w:val="entti"/>
    <w:basedOn w:val="OPCParaBase"/>
    <w:rsid w:val="00A136C7"/>
    <w:pPr>
      <w:keepNext/>
      <w:spacing w:before="60" w:line="240" w:lineRule="atLeast"/>
      <w:ind w:left="170"/>
    </w:pPr>
    <w:rPr>
      <w:sz w:val="16"/>
    </w:rPr>
  </w:style>
  <w:style w:type="paragraph" w:customStyle="1" w:styleId="ENotesHeading1">
    <w:name w:val="ENotesHeading 1"/>
    <w:aliases w:val="Enh1"/>
    <w:basedOn w:val="OPCParaBase"/>
    <w:next w:val="Normal"/>
    <w:rsid w:val="00A136C7"/>
    <w:pPr>
      <w:spacing w:before="120"/>
      <w:outlineLvl w:val="1"/>
    </w:pPr>
    <w:rPr>
      <w:b/>
      <w:sz w:val="28"/>
      <w:szCs w:val="28"/>
    </w:rPr>
  </w:style>
  <w:style w:type="paragraph" w:customStyle="1" w:styleId="ENotesHeading2">
    <w:name w:val="ENotesHeading 2"/>
    <w:aliases w:val="Enh2"/>
    <w:basedOn w:val="OPCParaBase"/>
    <w:next w:val="Normal"/>
    <w:rsid w:val="00A136C7"/>
    <w:pPr>
      <w:spacing w:before="120" w:after="120"/>
      <w:outlineLvl w:val="2"/>
    </w:pPr>
    <w:rPr>
      <w:b/>
      <w:sz w:val="24"/>
      <w:szCs w:val="28"/>
    </w:rPr>
  </w:style>
  <w:style w:type="paragraph" w:customStyle="1" w:styleId="ENoteTTIndentHeading">
    <w:name w:val="ENoteTTIndentHeading"/>
    <w:aliases w:val="enTTHi"/>
    <w:basedOn w:val="OPCParaBase"/>
    <w:rsid w:val="00A136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36C7"/>
    <w:pPr>
      <w:spacing w:before="60" w:line="240" w:lineRule="atLeast"/>
    </w:pPr>
    <w:rPr>
      <w:sz w:val="16"/>
    </w:rPr>
  </w:style>
  <w:style w:type="paragraph" w:customStyle="1" w:styleId="ENotesHeading3">
    <w:name w:val="ENotesHeading 3"/>
    <w:aliases w:val="Enh3"/>
    <w:basedOn w:val="OPCParaBase"/>
    <w:next w:val="Normal"/>
    <w:rsid w:val="00A136C7"/>
    <w:pPr>
      <w:keepNext/>
      <w:spacing w:before="120" w:line="240" w:lineRule="auto"/>
      <w:outlineLvl w:val="4"/>
    </w:pPr>
    <w:rPr>
      <w:b/>
      <w:szCs w:val="24"/>
    </w:rPr>
  </w:style>
  <w:style w:type="paragraph" w:customStyle="1" w:styleId="SignCoverPageEnd">
    <w:name w:val="SignCoverPageEnd"/>
    <w:basedOn w:val="OPCParaBase"/>
    <w:next w:val="Normal"/>
    <w:rsid w:val="00A136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36C7"/>
    <w:pPr>
      <w:pBdr>
        <w:top w:val="single" w:sz="4" w:space="1" w:color="auto"/>
      </w:pBdr>
      <w:spacing w:before="360"/>
      <w:ind w:right="397"/>
      <w:jc w:val="both"/>
    </w:pPr>
  </w:style>
  <w:style w:type="paragraph" w:customStyle="1" w:styleId="ActHead10">
    <w:name w:val="ActHead 10"/>
    <w:aliases w:val="sp"/>
    <w:basedOn w:val="OPCParaBase"/>
    <w:next w:val="ActHead3"/>
    <w:rsid w:val="00A136C7"/>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A136C7"/>
    <w:pPr>
      <w:keepNext/>
      <w:keepLines/>
      <w:spacing w:before="280"/>
      <w:outlineLvl w:val="1"/>
    </w:pPr>
    <w:rPr>
      <w:b/>
      <w:kern w:val="28"/>
      <w:sz w:val="32"/>
    </w:rPr>
  </w:style>
  <w:style w:type="character" w:customStyle="1" w:styleId="CharSubPartTextCASA">
    <w:name w:val="CharSubPartText(CASA)"/>
    <w:basedOn w:val="OPCCharBase"/>
    <w:uiPriority w:val="1"/>
    <w:rsid w:val="00A136C7"/>
  </w:style>
  <w:style w:type="character" w:customStyle="1" w:styleId="CharSubPartNoCASA">
    <w:name w:val="CharSubPartNo(CASA)"/>
    <w:basedOn w:val="OPCCharBase"/>
    <w:uiPriority w:val="1"/>
    <w:rsid w:val="00A136C7"/>
  </w:style>
  <w:style w:type="paragraph" w:customStyle="1" w:styleId="ENoteTTIndentHeadingSub">
    <w:name w:val="ENoteTTIndentHeadingSub"/>
    <w:aliases w:val="enTTHis"/>
    <w:basedOn w:val="OPCParaBase"/>
    <w:rsid w:val="00A136C7"/>
    <w:pPr>
      <w:keepNext/>
      <w:spacing w:before="60" w:line="240" w:lineRule="atLeast"/>
      <w:ind w:left="340"/>
    </w:pPr>
    <w:rPr>
      <w:b/>
      <w:sz w:val="16"/>
    </w:rPr>
  </w:style>
  <w:style w:type="paragraph" w:customStyle="1" w:styleId="ENoteTTiSub">
    <w:name w:val="ENoteTTiSub"/>
    <w:aliases w:val="enttis"/>
    <w:basedOn w:val="OPCParaBase"/>
    <w:rsid w:val="00A136C7"/>
    <w:pPr>
      <w:keepNext/>
      <w:spacing w:before="60" w:line="240" w:lineRule="atLeast"/>
      <w:ind w:left="340"/>
    </w:pPr>
    <w:rPr>
      <w:sz w:val="16"/>
    </w:rPr>
  </w:style>
  <w:style w:type="paragraph" w:customStyle="1" w:styleId="SubDivisionMigration">
    <w:name w:val="SubDivisionMigration"/>
    <w:aliases w:val="sdm"/>
    <w:basedOn w:val="OPCParaBase"/>
    <w:rsid w:val="00A136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36C7"/>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A136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136C7"/>
    <w:rPr>
      <w:rFonts w:eastAsiaTheme="minorHAnsi" w:cstheme="minorBidi"/>
      <w:sz w:val="22"/>
      <w:lang w:eastAsia="en-US"/>
    </w:rPr>
  </w:style>
  <w:style w:type="paragraph" w:customStyle="1" w:styleId="SOTextNote">
    <w:name w:val="SO TextNote"/>
    <w:aliases w:val="sont"/>
    <w:basedOn w:val="SOText"/>
    <w:qFormat/>
    <w:rsid w:val="00A136C7"/>
    <w:pPr>
      <w:spacing w:before="122" w:line="198" w:lineRule="exact"/>
      <w:ind w:left="1843" w:hanging="709"/>
    </w:pPr>
    <w:rPr>
      <w:sz w:val="18"/>
    </w:rPr>
  </w:style>
  <w:style w:type="paragraph" w:customStyle="1" w:styleId="SOPara">
    <w:name w:val="SO Para"/>
    <w:aliases w:val="soa"/>
    <w:basedOn w:val="SOText"/>
    <w:link w:val="SOParaChar"/>
    <w:qFormat/>
    <w:rsid w:val="00A136C7"/>
    <w:pPr>
      <w:tabs>
        <w:tab w:val="right" w:pos="1786"/>
      </w:tabs>
      <w:spacing w:before="40"/>
      <w:ind w:left="2070" w:hanging="936"/>
    </w:pPr>
  </w:style>
  <w:style w:type="character" w:customStyle="1" w:styleId="SOParaChar">
    <w:name w:val="SO Para Char"/>
    <w:aliases w:val="soa Char"/>
    <w:basedOn w:val="DefaultParagraphFont"/>
    <w:link w:val="SOPara"/>
    <w:rsid w:val="00A136C7"/>
    <w:rPr>
      <w:rFonts w:eastAsiaTheme="minorHAnsi" w:cstheme="minorBidi"/>
      <w:sz w:val="22"/>
      <w:lang w:eastAsia="en-US"/>
    </w:rPr>
  </w:style>
  <w:style w:type="paragraph" w:customStyle="1" w:styleId="FileName">
    <w:name w:val="FileName"/>
    <w:basedOn w:val="Normal"/>
    <w:rsid w:val="00A136C7"/>
  </w:style>
  <w:style w:type="paragraph" w:customStyle="1" w:styleId="SOHeadBold">
    <w:name w:val="SO HeadBold"/>
    <w:aliases w:val="sohb"/>
    <w:basedOn w:val="SOText"/>
    <w:next w:val="SOText"/>
    <w:link w:val="SOHeadBoldChar"/>
    <w:qFormat/>
    <w:rsid w:val="00A136C7"/>
    <w:rPr>
      <w:b/>
    </w:rPr>
  </w:style>
  <w:style w:type="character" w:customStyle="1" w:styleId="SOHeadBoldChar">
    <w:name w:val="SO HeadBold Char"/>
    <w:aliases w:val="sohb Char"/>
    <w:basedOn w:val="DefaultParagraphFont"/>
    <w:link w:val="SOHeadBold"/>
    <w:rsid w:val="00A136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136C7"/>
    <w:rPr>
      <w:i/>
    </w:rPr>
  </w:style>
  <w:style w:type="character" w:customStyle="1" w:styleId="SOHeadItalicChar">
    <w:name w:val="SO HeadItalic Char"/>
    <w:aliases w:val="sohi Char"/>
    <w:basedOn w:val="DefaultParagraphFont"/>
    <w:link w:val="SOHeadItalic"/>
    <w:rsid w:val="00A136C7"/>
    <w:rPr>
      <w:rFonts w:eastAsiaTheme="minorHAnsi" w:cstheme="minorBidi"/>
      <w:i/>
      <w:sz w:val="22"/>
      <w:lang w:eastAsia="en-US"/>
    </w:rPr>
  </w:style>
  <w:style w:type="paragraph" w:customStyle="1" w:styleId="SOBullet">
    <w:name w:val="SO Bullet"/>
    <w:aliases w:val="sotb"/>
    <w:basedOn w:val="SOText"/>
    <w:link w:val="SOBulletChar"/>
    <w:qFormat/>
    <w:rsid w:val="00A136C7"/>
    <w:pPr>
      <w:ind w:left="1559" w:hanging="425"/>
    </w:pPr>
  </w:style>
  <w:style w:type="character" w:customStyle="1" w:styleId="SOBulletChar">
    <w:name w:val="SO Bullet Char"/>
    <w:aliases w:val="sotb Char"/>
    <w:basedOn w:val="DefaultParagraphFont"/>
    <w:link w:val="SOBullet"/>
    <w:rsid w:val="00A136C7"/>
    <w:rPr>
      <w:rFonts w:eastAsiaTheme="minorHAnsi" w:cstheme="minorBidi"/>
      <w:sz w:val="22"/>
      <w:lang w:eastAsia="en-US"/>
    </w:rPr>
  </w:style>
  <w:style w:type="paragraph" w:customStyle="1" w:styleId="SOBulletNote">
    <w:name w:val="SO BulletNote"/>
    <w:aliases w:val="sonb"/>
    <w:basedOn w:val="SOTextNote"/>
    <w:link w:val="SOBulletNoteChar"/>
    <w:qFormat/>
    <w:rsid w:val="00A136C7"/>
    <w:pPr>
      <w:tabs>
        <w:tab w:val="left" w:pos="1560"/>
      </w:tabs>
      <w:ind w:left="2268" w:hanging="1134"/>
    </w:pPr>
  </w:style>
  <w:style w:type="character" w:customStyle="1" w:styleId="SOBulletNoteChar">
    <w:name w:val="SO BulletNote Char"/>
    <w:aliases w:val="sonb Char"/>
    <w:basedOn w:val="DefaultParagraphFont"/>
    <w:link w:val="SOBulletNote"/>
    <w:rsid w:val="00A136C7"/>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A136C7"/>
    <w:rPr>
      <w:rFonts w:ascii="Arial" w:eastAsiaTheme="minorHAnsi" w:hAnsi="Arial" w:cstheme="minorBidi"/>
      <w:sz w:val="22"/>
      <w:lang w:eastAsia="en-US"/>
    </w:rPr>
  </w:style>
  <w:style w:type="paragraph" w:customStyle="1" w:styleId="EnStatement">
    <w:name w:val="EnStatement"/>
    <w:basedOn w:val="Normal"/>
    <w:rsid w:val="00A136C7"/>
    <w:pPr>
      <w:numPr>
        <w:numId w:val="44"/>
      </w:numPr>
    </w:pPr>
    <w:rPr>
      <w:rFonts w:eastAsia="Times New Roman" w:cs="Times New Roman"/>
      <w:lang w:eastAsia="en-AU"/>
    </w:rPr>
  </w:style>
  <w:style w:type="paragraph" w:customStyle="1" w:styleId="EnStatementHeading">
    <w:name w:val="EnStatementHeading"/>
    <w:basedOn w:val="Normal"/>
    <w:rsid w:val="00A136C7"/>
    <w:rPr>
      <w:rFonts w:eastAsia="Times New Roman" w:cs="Times New Roman"/>
      <w:b/>
      <w:lang w:eastAsia="en-AU"/>
    </w:rPr>
  </w:style>
  <w:style w:type="paragraph" w:customStyle="1" w:styleId="Transitional">
    <w:name w:val="Transitional"/>
    <w:aliases w:val="tr"/>
    <w:basedOn w:val="Normal"/>
    <w:next w:val="Normal"/>
    <w:rsid w:val="00A136C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470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3464">
      <w:bodyDiv w:val="1"/>
      <w:marLeft w:val="0"/>
      <w:marRight w:val="0"/>
      <w:marTop w:val="0"/>
      <w:marBottom w:val="0"/>
      <w:divBdr>
        <w:top w:val="none" w:sz="0" w:space="0" w:color="auto"/>
        <w:left w:val="none" w:sz="0" w:space="0" w:color="auto"/>
        <w:bottom w:val="none" w:sz="0" w:space="0" w:color="auto"/>
        <w:right w:val="none" w:sz="0" w:space="0" w:color="auto"/>
      </w:divBdr>
    </w:div>
    <w:div w:id="1339885781">
      <w:bodyDiv w:val="1"/>
      <w:marLeft w:val="0"/>
      <w:marRight w:val="0"/>
      <w:marTop w:val="0"/>
      <w:marBottom w:val="0"/>
      <w:divBdr>
        <w:top w:val="none" w:sz="0" w:space="0" w:color="auto"/>
        <w:left w:val="none" w:sz="0" w:space="0" w:color="auto"/>
        <w:bottom w:val="none" w:sz="0" w:space="0" w:color="auto"/>
        <w:right w:val="none" w:sz="0" w:space="0" w:color="auto"/>
      </w:divBdr>
    </w:div>
    <w:div w:id="15615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DEB0-D7D4-4849-B7A7-F887332C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536</Pages>
  <Words>105813</Words>
  <Characters>508730</Characters>
  <Application>Microsoft Office Word</Application>
  <DocSecurity>0</DocSecurity>
  <PresentationFormat/>
  <Lines>17315</Lines>
  <Paragraphs>9771</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609392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2013-05-01T22:05:00Z</cp:lastPrinted>
  <dcterms:created xsi:type="dcterms:W3CDTF">2023-07-01T10:14:00Z</dcterms:created>
  <dcterms:modified xsi:type="dcterms:W3CDTF">2023-07-01T10:14:00Z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ChangedTitle">
    <vt:lpwstr/>
  </property>
  <property fmtid="{D5CDD505-2E9C-101B-9397-08002B2CF9AE}" pid="14" name="Classification">
    <vt:lpwstr>OFFICIAL</vt:lpwstr>
  </property>
  <property fmtid="{D5CDD505-2E9C-101B-9397-08002B2CF9AE}" pid="15" name="DLM">
    <vt:lpwstr> </vt:lpwstr>
  </property>
  <property fmtid="{D5CDD505-2E9C-101B-9397-08002B2CF9AE}" pid="16" name="CompilationVersion">
    <vt:i4>3</vt:i4>
  </property>
  <property fmtid="{D5CDD505-2E9C-101B-9397-08002B2CF9AE}" pid="17" name="CompilationNumber">
    <vt:lpwstr>51</vt:lpwstr>
  </property>
  <property fmtid="{D5CDD505-2E9C-101B-9397-08002B2CF9AE}" pid="18" name="StartDate">
    <vt:lpwstr>1 July 2023</vt:lpwstr>
  </property>
  <property fmtid="{D5CDD505-2E9C-101B-9397-08002B2CF9AE}" pid="19" name="PreparedDate">
    <vt:filetime>2016-05-09T14:00:00Z</vt:filetime>
  </property>
  <property fmtid="{D5CDD505-2E9C-101B-9397-08002B2CF9AE}" pid="20" name="RegisteredDate">
    <vt:lpwstr>1 July 2023</vt:lpwstr>
  </property>
  <property fmtid="{D5CDD505-2E9C-101B-9397-08002B2CF9AE}" pid="21" name="IncludesUpTo">
    <vt:lpwstr>Act No. 43, 2023</vt:lpwstr>
  </property>
  <property fmtid="{D5CDD505-2E9C-101B-9397-08002B2CF9AE}" pid="22" name="DoNotAsk">
    <vt:lpwstr>0</vt:lpwstr>
  </property>
</Properties>
</file>