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88C0" w14:textId="77777777" w:rsidR="0073519B" w:rsidRPr="00CB0393" w:rsidRDefault="0073519B" w:rsidP="0073519B">
      <w:r w:rsidRPr="00CB0393">
        <w:object w:dxaOrig="2146" w:dyaOrig="1561" w14:anchorId="7D54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8104697" r:id="rId9"/>
        </w:object>
      </w:r>
    </w:p>
    <w:p w14:paraId="426F0D95" w14:textId="77777777" w:rsidR="0073519B" w:rsidRPr="00CB0393" w:rsidRDefault="0073519B" w:rsidP="0073519B">
      <w:pPr>
        <w:pStyle w:val="ShortT"/>
        <w:spacing w:before="240"/>
      </w:pPr>
      <w:r w:rsidRPr="00CB0393">
        <w:t>Clean Energy Regulator Act 2011</w:t>
      </w:r>
      <w:bookmarkStart w:id="0" w:name="opcCurrentPosition"/>
      <w:bookmarkEnd w:id="0"/>
    </w:p>
    <w:p w14:paraId="3968F32F" w14:textId="77777777" w:rsidR="0073519B" w:rsidRPr="00CB0393" w:rsidRDefault="0073519B" w:rsidP="0073519B">
      <w:pPr>
        <w:pStyle w:val="CompiledActNo"/>
        <w:spacing w:before="240"/>
      </w:pPr>
      <w:r w:rsidRPr="00CB0393">
        <w:t>No.</w:t>
      </w:r>
      <w:r w:rsidR="00B42885" w:rsidRPr="00CB0393">
        <w:t> </w:t>
      </w:r>
      <w:r w:rsidRPr="00CB0393">
        <w:t>163, 2011</w:t>
      </w:r>
    </w:p>
    <w:p w14:paraId="0A4614B0" w14:textId="33AB3EA4" w:rsidR="0073519B" w:rsidRPr="00CB0393" w:rsidRDefault="0073519B" w:rsidP="0073519B">
      <w:pPr>
        <w:spacing w:before="1000"/>
        <w:rPr>
          <w:rFonts w:cs="Arial"/>
          <w:b/>
          <w:sz w:val="32"/>
          <w:szCs w:val="32"/>
        </w:rPr>
      </w:pPr>
      <w:r w:rsidRPr="00CB0393">
        <w:rPr>
          <w:rFonts w:cs="Arial"/>
          <w:b/>
          <w:sz w:val="32"/>
          <w:szCs w:val="32"/>
        </w:rPr>
        <w:t>Compilation No.</w:t>
      </w:r>
      <w:r w:rsidR="00B42885" w:rsidRPr="00CB0393">
        <w:rPr>
          <w:rFonts w:cs="Arial"/>
          <w:b/>
          <w:sz w:val="32"/>
          <w:szCs w:val="32"/>
        </w:rPr>
        <w:t> </w:t>
      </w:r>
      <w:r w:rsidRPr="00CB0393">
        <w:rPr>
          <w:rFonts w:cs="Arial"/>
          <w:b/>
          <w:sz w:val="32"/>
          <w:szCs w:val="32"/>
        </w:rPr>
        <w:fldChar w:fldCharType="begin"/>
      </w:r>
      <w:r w:rsidRPr="00CB0393">
        <w:rPr>
          <w:rFonts w:cs="Arial"/>
          <w:b/>
          <w:sz w:val="32"/>
          <w:szCs w:val="32"/>
        </w:rPr>
        <w:instrText xml:space="preserve"> DOCPROPERTY  CompilationNumber </w:instrText>
      </w:r>
      <w:r w:rsidRPr="00CB0393">
        <w:rPr>
          <w:rFonts w:cs="Arial"/>
          <w:b/>
          <w:sz w:val="32"/>
          <w:szCs w:val="32"/>
        </w:rPr>
        <w:fldChar w:fldCharType="separate"/>
      </w:r>
      <w:r w:rsidR="00E876B7">
        <w:rPr>
          <w:rFonts w:cs="Arial"/>
          <w:b/>
          <w:sz w:val="32"/>
          <w:szCs w:val="32"/>
        </w:rPr>
        <w:t>17</w:t>
      </w:r>
      <w:r w:rsidRPr="00CB0393">
        <w:rPr>
          <w:rFonts w:cs="Arial"/>
          <w:b/>
          <w:sz w:val="32"/>
          <w:szCs w:val="32"/>
        </w:rPr>
        <w:fldChar w:fldCharType="end"/>
      </w:r>
    </w:p>
    <w:p w14:paraId="3D9469C5" w14:textId="45432ADA" w:rsidR="0073519B" w:rsidRPr="00CB0393" w:rsidRDefault="0021409D" w:rsidP="007E5728">
      <w:pPr>
        <w:tabs>
          <w:tab w:val="left" w:pos="2551"/>
        </w:tabs>
        <w:spacing w:before="480"/>
        <w:rPr>
          <w:rFonts w:cs="Arial"/>
          <w:sz w:val="24"/>
        </w:rPr>
      </w:pPr>
      <w:r w:rsidRPr="00CB0393">
        <w:rPr>
          <w:rFonts w:cs="Arial"/>
          <w:b/>
          <w:sz w:val="24"/>
        </w:rPr>
        <w:t>Compilation date:</w:t>
      </w:r>
      <w:r w:rsidR="000A1F73" w:rsidRPr="00CB0393">
        <w:rPr>
          <w:rFonts w:cs="Arial"/>
          <w:sz w:val="24"/>
        </w:rPr>
        <w:tab/>
      </w:r>
      <w:r w:rsidR="0073519B" w:rsidRPr="00E876B7">
        <w:rPr>
          <w:rFonts w:cs="Arial"/>
          <w:sz w:val="24"/>
        </w:rPr>
        <w:fldChar w:fldCharType="begin"/>
      </w:r>
      <w:r w:rsidR="00E876B7" w:rsidRPr="00E876B7">
        <w:rPr>
          <w:rFonts w:cs="Arial"/>
          <w:sz w:val="24"/>
        </w:rPr>
        <w:instrText>DOCPROPERTY StartDate \@ "d MMMM yyyy" \* MERGEFORMAT</w:instrText>
      </w:r>
      <w:r w:rsidR="0073519B" w:rsidRPr="00E876B7">
        <w:rPr>
          <w:rFonts w:cs="Arial"/>
          <w:sz w:val="24"/>
        </w:rPr>
        <w:fldChar w:fldCharType="separate"/>
      </w:r>
      <w:r w:rsidR="00E876B7" w:rsidRPr="00E876B7">
        <w:rPr>
          <w:rFonts w:cs="Arial"/>
          <w:bCs/>
          <w:sz w:val="24"/>
        </w:rPr>
        <w:t>1</w:t>
      </w:r>
      <w:r w:rsidR="00E876B7" w:rsidRPr="00E876B7">
        <w:rPr>
          <w:rFonts w:cs="Arial"/>
          <w:sz w:val="24"/>
        </w:rPr>
        <w:t xml:space="preserve"> January 2025</w:t>
      </w:r>
      <w:r w:rsidR="0073519B" w:rsidRPr="00E876B7">
        <w:rPr>
          <w:rFonts w:cs="Arial"/>
          <w:sz w:val="24"/>
        </w:rPr>
        <w:fldChar w:fldCharType="end"/>
      </w:r>
    </w:p>
    <w:p w14:paraId="01AA8F80" w14:textId="09419F63" w:rsidR="0073519B" w:rsidRPr="00CB0393" w:rsidRDefault="007E5728" w:rsidP="00E876B7">
      <w:pPr>
        <w:tabs>
          <w:tab w:val="left" w:pos="2551"/>
        </w:tabs>
        <w:spacing w:before="240" w:after="240"/>
        <w:ind w:left="2551" w:hanging="2551"/>
        <w:rPr>
          <w:rFonts w:cs="Arial"/>
          <w:sz w:val="24"/>
        </w:rPr>
      </w:pPr>
      <w:r w:rsidRPr="00CB0393">
        <w:rPr>
          <w:rFonts w:cs="Arial"/>
          <w:b/>
          <w:sz w:val="24"/>
        </w:rPr>
        <w:t>Includes amendments:</w:t>
      </w:r>
      <w:r w:rsidR="0073519B" w:rsidRPr="00CB0393">
        <w:rPr>
          <w:rFonts w:cs="Arial"/>
          <w:sz w:val="24"/>
        </w:rPr>
        <w:tab/>
      </w:r>
      <w:r w:rsidR="0073519B" w:rsidRPr="00E876B7">
        <w:rPr>
          <w:rFonts w:cs="Arial"/>
          <w:sz w:val="24"/>
        </w:rPr>
        <w:fldChar w:fldCharType="begin"/>
      </w:r>
      <w:r w:rsidR="0073519B" w:rsidRPr="00E876B7">
        <w:rPr>
          <w:rFonts w:cs="Arial"/>
          <w:sz w:val="24"/>
        </w:rPr>
        <w:instrText xml:space="preserve"> DOCPROPERTY IncludesUpTo </w:instrText>
      </w:r>
      <w:r w:rsidR="0073519B" w:rsidRPr="00E876B7">
        <w:rPr>
          <w:rFonts w:cs="Arial"/>
          <w:sz w:val="24"/>
        </w:rPr>
        <w:fldChar w:fldCharType="separate"/>
      </w:r>
      <w:r w:rsidR="00E876B7" w:rsidRPr="00E876B7">
        <w:rPr>
          <w:rFonts w:cs="Arial"/>
          <w:sz w:val="24"/>
        </w:rPr>
        <w:t>Act No. 35, 2024</w:t>
      </w:r>
      <w:r w:rsidR="0073519B" w:rsidRPr="00E876B7">
        <w:rPr>
          <w:rFonts w:cs="Arial"/>
          <w:sz w:val="24"/>
        </w:rPr>
        <w:fldChar w:fldCharType="end"/>
      </w:r>
    </w:p>
    <w:p w14:paraId="1AC4825A" w14:textId="77777777" w:rsidR="0073519B" w:rsidRPr="00CB0393" w:rsidRDefault="0073519B" w:rsidP="0073519B">
      <w:pPr>
        <w:pageBreakBefore/>
        <w:rPr>
          <w:rFonts w:cs="Arial"/>
          <w:b/>
          <w:sz w:val="32"/>
          <w:szCs w:val="32"/>
        </w:rPr>
      </w:pPr>
      <w:r w:rsidRPr="00CB0393">
        <w:rPr>
          <w:rFonts w:cs="Arial"/>
          <w:b/>
          <w:sz w:val="32"/>
          <w:szCs w:val="32"/>
        </w:rPr>
        <w:lastRenderedPageBreak/>
        <w:t>About this compilation</w:t>
      </w:r>
    </w:p>
    <w:p w14:paraId="7FC986A2" w14:textId="77777777" w:rsidR="0073519B" w:rsidRPr="00CB0393" w:rsidRDefault="0073519B" w:rsidP="0073519B">
      <w:pPr>
        <w:spacing w:before="240"/>
        <w:rPr>
          <w:rFonts w:cs="Arial"/>
        </w:rPr>
      </w:pPr>
      <w:r w:rsidRPr="00CB0393">
        <w:rPr>
          <w:rFonts w:cs="Arial"/>
          <w:b/>
          <w:szCs w:val="22"/>
        </w:rPr>
        <w:t>This compilation</w:t>
      </w:r>
    </w:p>
    <w:p w14:paraId="713EDE89" w14:textId="055EAADC" w:rsidR="0073519B" w:rsidRPr="00CB0393" w:rsidRDefault="0073519B" w:rsidP="0073519B">
      <w:pPr>
        <w:spacing w:before="120" w:after="120"/>
        <w:rPr>
          <w:rFonts w:cs="Arial"/>
          <w:szCs w:val="22"/>
        </w:rPr>
      </w:pPr>
      <w:r w:rsidRPr="00CB0393">
        <w:rPr>
          <w:rFonts w:cs="Arial"/>
          <w:szCs w:val="22"/>
        </w:rPr>
        <w:t xml:space="preserve">This is a compilation of the </w:t>
      </w:r>
      <w:r w:rsidRPr="00CB0393">
        <w:rPr>
          <w:rFonts w:cs="Arial"/>
          <w:i/>
          <w:szCs w:val="22"/>
        </w:rPr>
        <w:fldChar w:fldCharType="begin"/>
      </w:r>
      <w:r w:rsidRPr="00CB0393">
        <w:rPr>
          <w:rFonts w:cs="Arial"/>
          <w:i/>
          <w:szCs w:val="22"/>
        </w:rPr>
        <w:instrText xml:space="preserve"> STYLEREF  ShortT </w:instrText>
      </w:r>
      <w:r w:rsidRPr="00CB0393">
        <w:rPr>
          <w:rFonts w:cs="Arial"/>
          <w:i/>
          <w:szCs w:val="22"/>
        </w:rPr>
        <w:fldChar w:fldCharType="separate"/>
      </w:r>
      <w:r w:rsidR="00933CFA">
        <w:rPr>
          <w:rFonts w:cs="Arial"/>
          <w:i/>
          <w:noProof/>
          <w:szCs w:val="22"/>
        </w:rPr>
        <w:t>Clean Energy Regulator Act 2011</w:t>
      </w:r>
      <w:r w:rsidRPr="00CB0393">
        <w:rPr>
          <w:rFonts w:cs="Arial"/>
          <w:i/>
          <w:szCs w:val="22"/>
        </w:rPr>
        <w:fldChar w:fldCharType="end"/>
      </w:r>
      <w:r w:rsidRPr="00CB0393">
        <w:rPr>
          <w:rFonts w:cs="Arial"/>
          <w:szCs w:val="22"/>
        </w:rPr>
        <w:t xml:space="preserve"> that shows the text of the law as amended and in force on </w:t>
      </w:r>
      <w:r w:rsidRPr="00E876B7">
        <w:rPr>
          <w:rFonts w:cs="Arial"/>
          <w:szCs w:val="22"/>
        </w:rPr>
        <w:fldChar w:fldCharType="begin"/>
      </w:r>
      <w:r w:rsidR="00E876B7" w:rsidRPr="00E876B7">
        <w:rPr>
          <w:rFonts w:cs="Arial"/>
          <w:szCs w:val="22"/>
        </w:rPr>
        <w:instrText>DOCPROPERTY StartDate \@ "d MMMM yyyy" \* MERGEFORMAT</w:instrText>
      </w:r>
      <w:r w:rsidRPr="00E876B7">
        <w:rPr>
          <w:rFonts w:cs="Arial"/>
          <w:szCs w:val="22"/>
        </w:rPr>
        <w:fldChar w:fldCharType="separate"/>
      </w:r>
      <w:r w:rsidR="00E876B7" w:rsidRPr="00E876B7">
        <w:rPr>
          <w:rFonts w:cs="Arial"/>
          <w:szCs w:val="22"/>
        </w:rPr>
        <w:t>1 January 2025</w:t>
      </w:r>
      <w:r w:rsidRPr="00E876B7">
        <w:rPr>
          <w:rFonts w:cs="Arial"/>
          <w:szCs w:val="22"/>
        </w:rPr>
        <w:fldChar w:fldCharType="end"/>
      </w:r>
      <w:r w:rsidRPr="00CB0393">
        <w:rPr>
          <w:rFonts w:cs="Arial"/>
          <w:szCs w:val="22"/>
        </w:rPr>
        <w:t xml:space="preserve"> (the </w:t>
      </w:r>
      <w:r w:rsidRPr="00CB0393">
        <w:rPr>
          <w:rFonts w:cs="Arial"/>
          <w:b/>
          <w:i/>
          <w:szCs w:val="22"/>
        </w:rPr>
        <w:t>compilation date</w:t>
      </w:r>
      <w:r w:rsidRPr="00CB0393">
        <w:rPr>
          <w:rFonts w:cs="Arial"/>
          <w:szCs w:val="22"/>
        </w:rPr>
        <w:t>).</w:t>
      </w:r>
    </w:p>
    <w:p w14:paraId="13EC22BC" w14:textId="77777777" w:rsidR="0073519B" w:rsidRPr="00CB0393" w:rsidRDefault="0073519B" w:rsidP="0073519B">
      <w:pPr>
        <w:spacing w:after="120"/>
        <w:rPr>
          <w:rFonts w:cs="Arial"/>
          <w:szCs w:val="22"/>
        </w:rPr>
      </w:pPr>
      <w:r w:rsidRPr="00CB0393">
        <w:rPr>
          <w:rFonts w:cs="Arial"/>
          <w:szCs w:val="22"/>
        </w:rPr>
        <w:t xml:space="preserve">The notes at the end of this compilation (the </w:t>
      </w:r>
      <w:r w:rsidRPr="00CB0393">
        <w:rPr>
          <w:rFonts w:cs="Arial"/>
          <w:b/>
          <w:i/>
          <w:szCs w:val="22"/>
        </w:rPr>
        <w:t>endnotes</w:t>
      </w:r>
      <w:r w:rsidRPr="00CB0393">
        <w:rPr>
          <w:rFonts w:cs="Arial"/>
          <w:szCs w:val="22"/>
        </w:rPr>
        <w:t>) include information about amending laws and the amendment history of provisions of the compiled law.</w:t>
      </w:r>
    </w:p>
    <w:p w14:paraId="64FD4E9A" w14:textId="77777777" w:rsidR="0073519B" w:rsidRPr="00CB0393" w:rsidRDefault="0073519B" w:rsidP="0073519B">
      <w:pPr>
        <w:tabs>
          <w:tab w:val="left" w:pos="5640"/>
        </w:tabs>
        <w:spacing w:before="120" w:after="120"/>
        <w:rPr>
          <w:rFonts w:cs="Arial"/>
          <w:b/>
          <w:szCs w:val="22"/>
        </w:rPr>
      </w:pPr>
      <w:r w:rsidRPr="00CB0393">
        <w:rPr>
          <w:rFonts w:cs="Arial"/>
          <w:b/>
          <w:szCs w:val="22"/>
        </w:rPr>
        <w:t>Uncommenced amendments</w:t>
      </w:r>
    </w:p>
    <w:p w14:paraId="64BD4EA6" w14:textId="77777777" w:rsidR="0073519B" w:rsidRPr="00CB0393" w:rsidRDefault="0073519B" w:rsidP="0073519B">
      <w:pPr>
        <w:spacing w:after="120"/>
        <w:rPr>
          <w:rFonts w:cs="Arial"/>
          <w:szCs w:val="22"/>
        </w:rPr>
      </w:pPr>
      <w:r w:rsidRPr="00CB0393">
        <w:rPr>
          <w:rFonts w:cs="Arial"/>
          <w:szCs w:val="22"/>
        </w:rPr>
        <w:t xml:space="preserve">The effect of uncommenced amendments is not shown in the text of the compiled law. Any uncommenced amendments affecting the law are accessible on the </w:t>
      </w:r>
      <w:r w:rsidR="00FA69FA" w:rsidRPr="00CB0393">
        <w:rPr>
          <w:rFonts w:cs="Arial"/>
          <w:szCs w:val="22"/>
        </w:rPr>
        <w:t>Register</w:t>
      </w:r>
      <w:r w:rsidRPr="00CB039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D7F14F0" w14:textId="77777777" w:rsidR="0073519B" w:rsidRPr="00CB0393" w:rsidRDefault="0073519B" w:rsidP="0073519B">
      <w:pPr>
        <w:spacing w:before="120" w:after="120"/>
        <w:rPr>
          <w:rFonts w:cs="Arial"/>
          <w:b/>
          <w:szCs w:val="22"/>
        </w:rPr>
      </w:pPr>
      <w:r w:rsidRPr="00CB0393">
        <w:rPr>
          <w:rFonts w:cs="Arial"/>
          <w:b/>
          <w:szCs w:val="22"/>
        </w:rPr>
        <w:t>Application, saving and transitional provisions for provisions and amendments</w:t>
      </w:r>
    </w:p>
    <w:p w14:paraId="1F5324D7" w14:textId="77777777" w:rsidR="0073519B" w:rsidRPr="00CB0393" w:rsidRDefault="0073519B" w:rsidP="0073519B">
      <w:pPr>
        <w:spacing w:after="120"/>
        <w:rPr>
          <w:rFonts w:cs="Arial"/>
          <w:szCs w:val="22"/>
        </w:rPr>
      </w:pPr>
      <w:r w:rsidRPr="00CB0393">
        <w:rPr>
          <w:rFonts w:cs="Arial"/>
          <w:szCs w:val="22"/>
        </w:rPr>
        <w:t>If the operation of a provision or amendment of the compiled law is affected by an application, saving or transitional provision that is not included in this compilation, details are included in the endnotes.</w:t>
      </w:r>
    </w:p>
    <w:p w14:paraId="53B903ED" w14:textId="77777777" w:rsidR="0073519B" w:rsidRPr="00CB0393" w:rsidRDefault="0073519B" w:rsidP="0073519B">
      <w:pPr>
        <w:spacing w:after="120"/>
        <w:rPr>
          <w:rFonts w:cs="Arial"/>
          <w:b/>
          <w:szCs w:val="22"/>
        </w:rPr>
      </w:pPr>
      <w:r w:rsidRPr="00CB0393">
        <w:rPr>
          <w:rFonts w:cs="Arial"/>
          <w:b/>
          <w:szCs w:val="22"/>
        </w:rPr>
        <w:t>Editorial changes</w:t>
      </w:r>
    </w:p>
    <w:p w14:paraId="7BD8814C" w14:textId="77777777" w:rsidR="0073519B" w:rsidRPr="00CB0393" w:rsidRDefault="0073519B" w:rsidP="0073519B">
      <w:pPr>
        <w:spacing w:after="120"/>
        <w:rPr>
          <w:rFonts w:cs="Arial"/>
          <w:szCs w:val="22"/>
        </w:rPr>
      </w:pPr>
      <w:r w:rsidRPr="00CB0393">
        <w:rPr>
          <w:rFonts w:cs="Arial"/>
          <w:szCs w:val="22"/>
        </w:rPr>
        <w:t>For more information about any editorial changes made in this compilation, see the endnotes.</w:t>
      </w:r>
    </w:p>
    <w:p w14:paraId="3BE53785" w14:textId="77777777" w:rsidR="0073519B" w:rsidRPr="00CB0393" w:rsidRDefault="0073519B" w:rsidP="0073519B">
      <w:pPr>
        <w:spacing w:before="120" w:after="120"/>
        <w:rPr>
          <w:rFonts w:cs="Arial"/>
          <w:b/>
          <w:szCs w:val="22"/>
        </w:rPr>
      </w:pPr>
      <w:r w:rsidRPr="00CB0393">
        <w:rPr>
          <w:rFonts w:cs="Arial"/>
          <w:b/>
          <w:szCs w:val="22"/>
        </w:rPr>
        <w:t>Modifications</w:t>
      </w:r>
    </w:p>
    <w:p w14:paraId="638FCD58" w14:textId="77777777" w:rsidR="0073519B" w:rsidRPr="00CB0393" w:rsidRDefault="0073519B" w:rsidP="0073519B">
      <w:pPr>
        <w:spacing w:after="120"/>
        <w:rPr>
          <w:rFonts w:cs="Arial"/>
          <w:szCs w:val="22"/>
        </w:rPr>
      </w:pPr>
      <w:r w:rsidRPr="00CB039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EC5959E" w14:textId="77777777" w:rsidR="0073519B" w:rsidRPr="00CB0393" w:rsidRDefault="0073519B" w:rsidP="0073519B">
      <w:pPr>
        <w:spacing w:before="80" w:after="120"/>
        <w:rPr>
          <w:rFonts w:cs="Arial"/>
          <w:b/>
          <w:szCs w:val="22"/>
        </w:rPr>
      </w:pPr>
      <w:r w:rsidRPr="00CB0393">
        <w:rPr>
          <w:rFonts w:cs="Arial"/>
          <w:b/>
          <w:szCs w:val="22"/>
        </w:rPr>
        <w:t>Self</w:t>
      </w:r>
      <w:r w:rsidR="00242D76">
        <w:rPr>
          <w:rFonts w:cs="Arial"/>
          <w:b/>
          <w:szCs w:val="22"/>
        </w:rPr>
        <w:noBreakHyphen/>
      </w:r>
      <w:r w:rsidRPr="00CB0393">
        <w:rPr>
          <w:rFonts w:cs="Arial"/>
          <w:b/>
          <w:szCs w:val="22"/>
        </w:rPr>
        <w:t>repealing provisions</w:t>
      </w:r>
    </w:p>
    <w:p w14:paraId="1D09906A" w14:textId="77777777" w:rsidR="0073519B" w:rsidRPr="00CB0393" w:rsidRDefault="0073519B" w:rsidP="0073519B">
      <w:pPr>
        <w:spacing w:after="120"/>
        <w:rPr>
          <w:rFonts w:cs="Arial"/>
          <w:szCs w:val="22"/>
        </w:rPr>
      </w:pPr>
      <w:r w:rsidRPr="00CB0393">
        <w:rPr>
          <w:rFonts w:cs="Arial"/>
          <w:szCs w:val="22"/>
        </w:rPr>
        <w:t>If a provision of the compiled law has been repealed in accordance with a provision of the law, details are included in the endnotes.</w:t>
      </w:r>
    </w:p>
    <w:p w14:paraId="12F5E6F6" w14:textId="77777777" w:rsidR="0073519B" w:rsidRPr="00CB0393" w:rsidRDefault="0073519B" w:rsidP="0073519B">
      <w:pPr>
        <w:pStyle w:val="Header"/>
        <w:tabs>
          <w:tab w:val="clear" w:pos="4150"/>
          <w:tab w:val="clear" w:pos="8307"/>
        </w:tabs>
      </w:pPr>
      <w:r w:rsidRPr="00242D76">
        <w:rPr>
          <w:rStyle w:val="CharChapNo"/>
        </w:rPr>
        <w:t xml:space="preserve"> </w:t>
      </w:r>
      <w:r w:rsidRPr="00242D76">
        <w:rPr>
          <w:rStyle w:val="CharChapText"/>
        </w:rPr>
        <w:t xml:space="preserve"> </w:t>
      </w:r>
    </w:p>
    <w:p w14:paraId="7EAA2489" w14:textId="77777777" w:rsidR="0073519B" w:rsidRPr="00CB0393" w:rsidRDefault="0073519B" w:rsidP="0073519B">
      <w:pPr>
        <w:pStyle w:val="Header"/>
        <w:tabs>
          <w:tab w:val="clear" w:pos="4150"/>
          <w:tab w:val="clear" w:pos="8307"/>
        </w:tabs>
      </w:pPr>
      <w:r w:rsidRPr="00242D76">
        <w:rPr>
          <w:rStyle w:val="CharPartNo"/>
        </w:rPr>
        <w:t xml:space="preserve"> </w:t>
      </w:r>
      <w:r w:rsidRPr="00242D76">
        <w:rPr>
          <w:rStyle w:val="CharPartText"/>
        </w:rPr>
        <w:t xml:space="preserve"> </w:t>
      </w:r>
    </w:p>
    <w:p w14:paraId="60488C4F" w14:textId="77777777" w:rsidR="0073519B" w:rsidRPr="00CB0393" w:rsidRDefault="0073519B" w:rsidP="0073519B">
      <w:pPr>
        <w:pStyle w:val="Header"/>
        <w:tabs>
          <w:tab w:val="clear" w:pos="4150"/>
          <w:tab w:val="clear" w:pos="8307"/>
        </w:tabs>
      </w:pPr>
      <w:r w:rsidRPr="00242D76">
        <w:rPr>
          <w:rStyle w:val="CharDivNo"/>
        </w:rPr>
        <w:t xml:space="preserve"> </w:t>
      </w:r>
      <w:r w:rsidRPr="00242D76">
        <w:rPr>
          <w:rStyle w:val="CharDivText"/>
        </w:rPr>
        <w:t xml:space="preserve"> </w:t>
      </w:r>
    </w:p>
    <w:p w14:paraId="5A3BAC4E" w14:textId="77777777" w:rsidR="0073519B" w:rsidRPr="00CB0393" w:rsidRDefault="0073519B" w:rsidP="0073519B">
      <w:pPr>
        <w:sectPr w:rsidR="0073519B" w:rsidRPr="00CB0393" w:rsidSect="00933CF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E4E24F9" w14:textId="77777777" w:rsidR="00985F61" w:rsidRPr="00CB0393" w:rsidRDefault="00985F61" w:rsidP="003A281C">
      <w:pPr>
        <w:rPr>
          <w:sz w:val="36"/>
        </w:rPr>
      </w:pPr>
      <w:r w:rsidRPr="00CB0393">
        <w:rPr>
          <w:sz w:val="36"/>
        </w:rPr>
        <w:lastRenderedPageBreak/>
        <w:t>Contents</w:t>
      </w:r>
    </w:p>
    <w:p w14:paraId="4BF94341" w14:textId="32CB1526" w:rsidR="00933CFA" w:rsidRDefault="008405AB">
      <w:pPr>
        <w:pStyle w:val="TOC2"/>
        <w:rPr>
          <w:rFonts w:asciiTheme="minorHAnsi" w:eastAsiaTheme="minorEastAsia" w:hAnsiTheme="minorHAnsi" w:cstheme="minorBidi"/>
          <w:b w:val="0"/>
          <w:noProof/>
          <w:kern w:val="2"/>
          <w:szCs w:val="30"/>
          <w:lang w:eastAsia="zh-CN" w:bidi="th-TH"/>
          <w14:ligatures w14:val="standardContextual"/>
        </w:rPr>
      </w:pPr>
      <w:r w:rsidRPr="00CB0393">
        <w:fldChar w:fldCharType="begin"/>
      </w:r>
      <w:r w:rsidRPr="00CB0393">
        <w:instrText xml:space="preserve"> TOC \o "1-9" </w:instrText>
      </w:r>
      <w:r w:rsidRPr="00CB0393">
        <w:fldChar w:fldCharType="separate"/>
      </w:r>
      <w:r w:rsidR="00933CFA">
        <w:rPr>
          <w:noProof/>
        </w:rPr>
        <w:t>Part 1—Preliminary</w:t>
      </w:r>
      <w:r w:rsidR="00933CFA" w:rsidRPr="00933CFA">
        <w:rPr>
          <w:b w:val="0"/>
          <w:noProof/>
          <w:sz w:val="18"/>
        </w:rPr>
        <w:tab/>
      </w:r>
      <w:r w:rsidR="00933CFA" w:rsidRPr="00933CFA">
        <w:rPr>
          <w:b w:val="0"/>
          <w:noProof/>
          <w:sz w:val="18"/>
        </w:rPr>
        <w:fldChar w:fldCharType="begin"/>
      </w:r>
      <w:r w:rsidR="00933CFA" w:rsidRPr="00933CFA">
        <w:rPr>
          <w:b w:val="0"/>
          <w:noProof/>
          <w:sz w:val="18"/>
        </w:rPr>
        <w:instrText xml:space="preserve"> PAGEREF _Toc187491795 \h </w:instrText>
      </w:r>
      <w:r w:rsidR="00933CFA" w:rsidRPr="00933CFA">
        <w:rPr>
          <w:b w:val="0"/>
          <w:noProof/>
          <w:sz w:val="18"/>
        </w:rPr>
      </w:r>
      <w:r w:rsidR="00933CFA" w:rsidRPr="00933CFA">
        <w:rPr>
          <w:b w:val="0"/>
          <w:noProof/>
          <w:sz w:val="18"/>
        </w:rPr>
        <w:fldChar w:fldCharType="separate"/>
      </w:r>
      <w:r w:rsidR="00933CFA">
        <w:rPr>
          <w:b w:val="0"/>
          <w:noProof/>
          <w:sz w:val="18"/>
        </w:rPr>
        <w:t>1</w:t>
      </w:r>
      <w:r w:rsidR="00933CFA" w:rsidRPr="00933CFA">
        <w:rPr>
          <w:b w:val="0"/>
          <w:noProof/>
          <w:sz w:val="18"/>
        </w:rPr>
        <w:fldChar w:fldCharType="end"/>
      </w:r>
    </w:p>
    <w:p w14:paraId="349601A3" w14:textId="2D729C5D"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Short title</w:t>
      </w:r>
      <w:r w:rsidRPr="00933CFA">
        <w:rPr>
          <w:noProof/>
        </w:rPr>
        <w:tab/>
      </w:r>
      <w:r w:rsidRPr="00933CFA">
        <w:rPr>
          <w:noProof/>
        </w:rPr>
        <w:fldChar w:fldCharType="begin"/>
      </w:r>
      <w:r w:rsidRPr="00933CFA">
        <w:rPr>
          <w:noProof/>
        </w:rPr>
        <w:instrText xml:space="preserve"> PAGEREF _Toc187491796 \h </w:instrText>
      </w:r>
      <w:r w:rsidRPr="00933CFA">
        <w:rPr>
          <w:noProof/>
        </w:rPr>
      </w:r>
      <w:r w:rsidRPr="00933CFA">
        <w:rPr>
          <w:noProof/>
        </w:rPr>
        <w:fldChar w:fldCharType="separate"/>
      </w:r>
      <w:r>
        <w:rPr>
          <w:noProof/>
        </w:rPr>
        <w:t>1</w:t>
      </w:r>
      <w:r w:rsidRPr="00933CFA">
        <w:rPr>
          <w:noProof/>
        </w:rPr>
        <w:fldChar w:fldCharType="end"/>
      </w:r>
    </w:p>
    <w:p w14:paraId="79C988B4" w14:textId="1BD04477"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933CFA">
        <w:rPr>
          <w:noProof/>
        </w:rPr>
        <w:tab/>
      </w:r>
      <w:r w:rsidRPr="00933CFA">
        <w:rPr>
          <w:noProof/>
        </w:rPr>
        <w:fldChar w:fldCharType="begin"/>
      </w:r>
      <w:r w:rsidRPr="00933CFA">
        <w:rPr>
          <w:noProof/>
        </w:rPr>
        <w:instrText xml:space="preserve"> PAGEREF _Toc187491797 \h </w:instrText>
      </w:r>
      <w:r w:rsidRPr="00933CFA">
        <w:rPr>
          <w:noProof/>
        </w:rPr>
      </w:r>
      <w:r w:rsidRPr="00933CFA">
        <w:rPr>
          <w:noProof/>
        </w:rPr>
        <w:fldChar w:fldCharType="separate"/>
      </w:r>
      <w:r>
        <w:rPr>
          <w:noProof/>
        </w:rPr>
        <w:t>1</w:t>
      </w:r>
      <w:r w:rsidRPr="00933CFA">
        <w:rPr>
          <w:noProof/>
        </w:rPr>
        <w:fldChar w:fldCharType="end"/>
      </w:r>
    </w:p>
    <w:p w14:paraId="438E4DF6" w14:textId="55E0329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Simplified outline</w:t>
      </w:r>
      <w:r w:rsidRPr="00933CFA">
        <w:rPr>
          <w:noProof/>
        </w:rPr>
        <w:tab/>
      </w:r>
      <w:r w:rsidRPr="00933CFA">
        <w:rPr>
          <w:noProof/>
        </w:rPr>
        <w:fldChar w:fldCharType="begin"/>
      </w:r>
      <w:r w:rsidRPr="00933CFA">
        <w:rPr>
          <w:noProof/>
        </w:rPr>
        <w:instrText xml:space="preserve"> PAGEREF _Toc187491798 \h </w:instrText>
      </w:r>
      <w:r w:rsidRPr="00933CFA">
        <w:rPr>
          <w:noProof/>
        </w:rPr>
      </w:r>
      <w:r w:rsidRPr="00933CFA">
        <w:rPr>
          <w:noProof/>
        </w:rPr>
        <w:fldChar w:fldCharType="separate"/>
      </w:r>
      <w:r>
        <w:rPr>
          <w:noProof/>
        </w:rPr>
        <w:t>2</w:t>
      </w:r>
      <w:r w:rsidRPr="00933CFA">
        <w:rPr>
          <w:noProof/>
        </w:rPr>
        <w:fldChar w:fldCharType="end"/>
      </w:r>
    </w:p>
    <w:p w14:paraId="4551B7D9" w14:textId="25D18641"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Definitions</w:t>
      </w:r>
      <w:r w:rsidRPr="00933CFA">
        <w:rPr>
          <w:noProof/>
        </w:rPr>
        <w:tab/>
      </w:r>
      <w:r w:rsidRPr="00933CFA">
        <w:rPr>
          <w:noProof/>
        </w:rPr>
        <w:fldChar w:fldCharType="begin"/>
      </w:r>
      <w:r w:rsidRPr="00933CFA">
        <w:rPr>
          <w:noProof/>
        </w:rPr>
        <w:instrText xml:space="preserve"> PAGEREF _Toc187491799 \h </w:instrText>
      </w:r>
      <w:r w:rsidRPr="00933CFA">
        <w:rPr>
          <w:noProof/>
        </w:rPr>
      </w:r>
      <w:r w:rsidRPr="00933CFA">
        <w:rPr>
          <w:noProof/>
        </w:rPr>
        <w:fldChar w:fldCharType="separate"/>
      </w:r>
      <w:r>
        <w:rPr>
          <w:noProof/>
        </w:rPr>
        <w:t>2</w:t>
      </w:r>
      <w:r w:rsidRPr="00933CFA">
        <w:rPr>
          <w:noProof/>
        </w:rPr>
        <w:fldChar w:fldCharType="end"/>
      </w:r>
    </w:p>
    <w:p w14:paraId="6B06E5BB" w14:textId="23DA969B"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Vacancy in the office of a member of the Regulator</w:t>
      </w:r>
      <w:r w:rsidRPr="00933CFA">
        <w:rPr>
          <w:noProof/>
        </w:rPr>
        <w:tab/>
      </w:r>
      <w:r w:rsidRPr="00933CFA">
        <w:rPr>
          <w:noProof/>
        </w:rPr>
        <w:fldChar w:fldCharType="begin"/>
      </w:r>
      <w:r w:rsidRPr="00933CFA">
        <w:rPr>
          <w:noProof/>
        </w:rPr>
        <w:instrText xml:space="preserve"> PAGEREF _Toc187491800 \h </w:instrText>
      </w:r>
      <w:r w:rsidRPr="00933CFA">
        <w:rPr>
          <w:noProof/>
        </w:rPr>
      </w:r>
      <w:r w:rsidRPr="00933CFA">
        <w:rPr>
          <w:noProof/>
        </w:rPr>
        <w:fldChar w:fldCharType="separate"/>
      </w:r>
      <w:r>
        <w:rPr>
          <w:noProof/>
        </w:rPr>
        <w:t>7</w:t>
      </w:r>
      <w:r w:rsidRPr="00933CFA">
        <w:rPr>
          <w:noProof/>
        </w:rPr>
        <w:fldChar w:fldCharType="end"/>
      </w:r>
    </w:p>
    <w:p w14:paraId="02A83857" w14:textId="3FC378AC"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Crown to be bound</w:t>
      </w:r>
      <w:r w:rsidRPr="00933CFA">
        <w:rPr>
          <w:noProof/>
        </w:rPr>
        <w:tab/>
      </w:r>
      <w:r w:rsidRPr="00933CFA">
        <w:rPr>
          <w:noProof/>
        </w:rPr>
        <w:fldChar w:fldCharType="begin"/>
      </w:r>
      <w:r w:rsidRPr="00933CFA">
        <w:rPr>
          <w:noProof/>
        </w:rPr>
        <w:instrText xml:space="preserve"> PAGEREF _Toc187491801 \h </w:instrText>
      </w:r>
      <w:r w:rsidRPr="00933CFA">
        <w:rPr>
          <w:noProof/>
        </w:rPr>
      </w:r>
      <w:r w:rsidRPr="00933CFA">
        <w:rPr>
          <w:noProof/>
        </w:rPr>
        <w:fldChar w:fldCharType="separate"/>
      </w:r>
      <w:r>
        <w:rPr>
          <w:noProof/>
        </w:rPr>
        <w:t>7</w:t>
      </w:r>
      <w:r w:rsidRPr="00933CFA">
        <w:rPr>
          <w:noProof/>
        </w:rPr>
        <w:fldChar w:fldCharType="end"/>
      </w:r>
    </w:p>
    <w:p w14:paraId="0A860965" w14:textId="1B2F229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Extension to external Territories</w:t>
      </w:r>
      <w:r w:rsidRPr="00933CFA">
        <w:rPr>
          <w:noProof/>
        </w:rPr>
        <w:tab/>
      </w:r>
      <w:r w:rsidRPr="00933CFA">
        <w:rPr>
          <w:noProof/>
        </w:rPr>
        <w:fldChar w:fldCharType="begin"/>
      </w:r>
      <w:r w:rsidRPr="00933CFA">
        <w:rPr>
          <w:noProof/>
        </w:rPr>
        <w:instrText xml:space="preserve"> PAGEREF _Toc187491802 \h </w:instrText>
      </w:r>
      <w:r w:rsidRPr="00933CFA">
        <w:rPr>
          <w:noProof/>
        </w:rPr>
      </w:r>
      <w:r w:rsidRPr="00933CFA">
        <w:rPr>
          <w:noProof/>
        </w:rPr>
        <w:fldChar w:fldCharType="separate"/>
      </w:r>
      <w:r>
        <w:rPr>
          <w:noProof/>
        </w:rPr>
        <w:t>8</w:t>
      </w:r>
      <w:r w:rsidRPr="00933CFA">
        <w:rPr>
          <w:noProof/>
        </w:rPr>
        <w:fldChar w:fldCharType="end"/>
      </w:r>
    </w:p>
    <w:p w14:paraId="53232C7A" w14:textId="672FDF6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Extension to exclusive economic zone and continental shelf</w:t>
      </w:r>
      <w:r w:rsidRPr="00933CFA">
        <w:rPr>
          <w:noProof/>
        </w:rPr>
        <w:tab/>
      </w:r>
      <w:r w:rsidRPr="00933CFA">
        <w:rPr>
          <w:noProof/>
        </w:rPr>
        <w:fldChar w:fldCharType="begin"/>
      </w:r>
      <w:r w:rsidRPr="00933CFA">
        <w:rPr>
          <w:noProof/>
        </w:rPr>
        <w:instrText xml:space="preserve"> PAGEREF _Toc187491803 \h </w:instrText>
      </w:r>
      <w:r w:rsidRPr="00933CFA">
        <w:rPr>
          <w:noProof/>
        </w:rPr>
      </w:r>
      <w:r w:rsidRPr="00933CFA">
        <w:rPr>
          <w:noProof/>
        </w:rPr>
        <w:fldChar w:fldCharType="separate"/>
      </w:r>
      <w:r>
        <w:rPr>
          <w:noProof/>
        </w:rPr>
        <w:t>8</w:t>
      </w:r>
      <w:r w:rsidRPr="00933CFA">
        <w:rPr>
          <w:noProof/>
        </w:rPr>
        <w:fldChar w:fldCharType="end"/>
      </w:r>
    </w:p>
    <w:p w14:paraId="076E2B6B" w14:textId="11B24836"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Extension to Greater Sunrise special regime area</w:t>
      </w:r>
      <w:r w:rsidRPr="00933CFA">
        <w:rPr>
          <w:noProof/>
        </w:rPr>
        <w:tab/>
      </w:r>
      <w:r w:rsidRPr="00933CFA">
        <w:rPr>
          <w:noProof/>
        </w:rPr>
        <w:fldChar w:fldCharType="begin"/>
      </w:r>
      <w:r w:rsidRPr="00933CFA">
        <w:rPr>
          <w:noProof/>
        </w:rPr>
        <w:instrText xml:space="preserve"> PAGEREF _Toc187491804 \h </w:instrText>
      </w:r>
      <w:r w:rsidRPr="00933CFA">
        <w:rPr>
          <w:noProof/>
        </w:rPr>
      </w:r>
      <w:r w:rsidRPr="00933CFA">
        <w:rPr>
          <w:noProof/>
        </w:rPr>
        <w:fldChar w:fldCharType="separate"/>
      </w:r>
      <w:r>
        <w:rPr>
          <w:noProof/>
        </w:rPr>
        <w:t>8</w:t>
      </w:r>
      <w:r w:rsidRPr="00933CFA">
        <w:rPr>
          <w:noProof/>
        </w:rPr>
        <w:fldChar w:fldCharType="end"/>
      </w:r>
    </w:p>
    <w:p w14:paraId="288449AA" w14:textId="43197A72"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Application to foreign ships</w:t>
      </w:r>
      <w:r w:rsidRPr="00933CFA">
        <w:rPr>
          <w:noProof/>
        </w:rPr>
        <w:tab/>
      </w:r>
      <w:r w:rsidRPr="00933CFA">
        <w:rPr>
          <w:noProof/>
        </w:rPr>
        <w:fldChar w:fldCharType="begin"/>
      </w:r>
      <w:r w:rsidRPr="00933CFA">
        <w:rPr>
          <w:noProof/>
        </w:rPr>
        <w:instrText xml:space="preserve"> PAGEREF _Toc187491805 \h </w:instrText>
      </w:r>
      <w:r w:rsidRPr="00933CFA">
        <w:rPr>
          <w:noProof/>
        </w:rPr>
      </w:r>
      <w:r w:rsidRPr="00933CFA">
        <w:rPr>
          <w:noProof/>
        </w:rPr>
        <w:fldChar w:fldCharType="separate"/>
      </w:r>
      <w:r>
        <w:rPr>
          <w:noProof/>
        </w:rPr>
        <w:t>8</w:t>
      </w:r>
      <w:r w:rsidRPr="00933CFA">
        <w:rPr>
          <w:noProof/>
        </w:rPr>
        <w:fldChar w:fldCharType="end"/>
      </w:r>
    </w:p>
    <w:p w14:paraId="760AD586" w14:textId="67AECCE0" w:rsidR="00933CFA" w:rsidRDefault="00933CFA">
      <w:pPr>
        <w:pStyle w:val="TOC2"/>
        <w:rPr>
          <w:rFonts w:asciiTheme="minorHAnsi" w:eastAsiaTheme="minorEastAsia" w:hAnsiTheme="minorHAnsi" w:cstheme="minorBidi"/>
          <w:b w:val="0"/>
          <w:noProof/>
          <w:kern w:val="2"/>
          <w:szCs w:val="30"/>
          <w:lang w:eastAsia="zh-CN" w:bidi="th-TH"/>
          <w14:ligatures w14:val="standardContextual"/>
        </w:rPr>
      </w:pPr>
      <w:r>
        <w:rPr>
          <w:noProof/>
        </w:rPr>
        <w:t>Part 2—Clean Energy Regulator</w:t>
      </w:r>
      <w:r w:rsidRPr="00933CFA">
        <w:rPr>
          <w:b w:val="0"/>
          <w:noProof/>
          <w:sz w:val="18"/>
        </w:rPr>
        <w:tab/>
      </w:r>
      <w:r w:rsidRPr="00933CFA">
        <w:rPr>
          <w:b w:val="0"/>
          <w:noProof/>
          <w:sz w:val="18"/>
        </w:rPr>
        <w:fldChar w:fldCharType="begin"/>
      </w:r>
      <w:r w:rsidRPr="00933CFA">
        <w:rPr>
          <w:b w:val="0"/>
          <w:noProof/>
          <w:sz w:val="18"/>
        </w:rPr>
        <w:instrText xml:space="preserve"> PAGEREF _Toc187491806 \h </w:instrText>
      </w:r>
      <w:r w:rsidRPr="00933CFA">
        <w:rPr>
          <w:b w:val="0"/>
          <w:noProof/>
          <w:sz w:val="18"/>
        </w:rPr>
      </w:r>
      <w:r w:rsidRPr="00933CFA">
        <w:rPr>
          <w:b w:val="0"/>
          <w:noProof/>
          <w:sz w:val="18"/>
        </w:rPr>
        <w:fldChar w:fldCharType="separate"/>
      </w:r>
      <w:r>
        <w:rPr>
          <w:b w:val="0"/>
          <w:noProof/>
          <w:sz w:val="18"/>
        </w:rPr>
        <w:t>9</w:t>
      </w:r>
      <w:r w:rsidRPr="00933CFA">
        <w:rPr>
          <w:b w:val="0"/>
          <w:noProof/>
          <w:sz w:val="18"/>
        </w:rPr>
        <w:fldChar w:fldCharType="end"/>
      </w:r>
    </w:p>
    <w:p w14:paraId="18AE5C8F" w14:textId="080456C7"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1—Regulator’s establishment, functions, powers and liabilities</w:t>
      </w:r>
      <w:r w:rsidRPr="00933CFA">
        <w:rPr>
          <w:b w:val="0"/>
          <w:noProof/>
          <w:sz w:val="18"/>
        </w:rPr>
        <w:tab/>
      </w:r>
      <w:r w:rsidRPr="00933CFA">
        <w:rPr>
          <w:b w:val="0"/>
          <w:noProof/>
          <w:sz w:val="18"/>
        </w:rPr>
        <w:fldChar w:fldCharType="begin"/>
      </w:r>
      <w:r w:rsidRPr="00933CFA">
        <w:rPr>
          <w:b w:val="0"/>
          <w:noProof/>
          <w:sz w:val="18"/>
        </w:rPr>
        <w:instrText xml:space="preserve"> PAGEREF _Toc187491807 \h </w:instrText>
      </w:r>
      <w:r w:rsidRPr="00933CFA">
        <w:rPr>
          <w:b w:val="0"/>
          <w:noProof/>
          <w:sz w:val="18"/>
        </w:rPr>
      </w:r>
      <w:r w:rsidRPr="00933CFA">
        <w:rPr>
          <w:b w:val="0"/>
          <w:noProof/>
          <w:sz w:val="18"/>
        </w:rPr>
        <w:fldChar w:fldCharType="separate"/>
      </w:r>
      <w:r>
        <w:rPr>
          <w:b w:val="0"/>
          <w:noProof/>
          <w:sz w:val="18"/>
        </w:rPr>
        <w:t>9</w:t>
      </w:r>
      <w:r w:rsidRPr="00933CFA">
        <w:rPr>
          <w:b w:val="0"/>
          <w:noProof/>
          <w:sz w:val="18"/>
        </w:rPr>
        <w:fldChar w:fldCharType="end"/>
      </w:r>
    </w:p>
    <w:p w14:paraId="74219C8F" w14:textId="70E73DC1"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Clean Energy Regulator</w:t>
      </w:r>
      <w:r w:rsidRPr="00933CFA">
        <w:rPr>
          <w:noProof/>
        </w:rPr>
        <w:tab/>
      </w:r>
      <w:r w:rsidRPr="00933CFA">
        <w:rPr>
          <w:noProof/>
        </w:rPr>
        <w:fldChar w:fldCharType="begin"/>
      </w:r>
      <w:r w:rsidRPr="00933CFA">
        <w:rPr>
          <w:noProof/>
        </w:rPr>
        <w:instrText xml:space="preserve"> PAGEREF _Toc187491808 \h </w:instrText>
      </w:r>
      <w:r w:rsidRPr="00933CFA">
        <w:rPr>
          <w:noProof/>
        </w:rPr>
      </w:r>
      <w:r w:rsidRPr="00933CFA">
        <w:rPr>
          <w:noProof/>
        </w:rPr>
        <w:fldChar w:fldCharType="separate"/>
      </w:r>
      <w:r>
        <w:rPr>
          <w:noProof/>
        </w:rPr>
        <w:t>9</w:t>
      </w:r>
      <w:r w:rsidRPr="00933CFA">
        <w:rPr>
          <w:noProof/>
        </w:rPr>
        <w:fldChar w:fldCharType="end"/>
      </w:r>
    </w:p>
    <w:p w14:paraId="48800625" w14:textId="12415E32"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Functions of the Regulator</w:t>
      </w:r>
      <w:r w:rsidRPr="00933CFA">
        <w:rPr>
          <w:noProof/>
        </w:rPr>
        <w:tab/>
      </w:r>
      <w:r w:rsidRPr="00933CFA">
        <w:rPr>
          <w:noProof/>
        </w:rPr>
        <w:fldChar w:fldCharType="begin"/>
      </w:r>
      <w:r w:rsidRPr="00933CFA">
        <w:rPr>
          <w:noProof/>
        </w:rPr>
        <w:instrText xml:space="preserve"> PAGEREF _Toc187491809 \h </w:instrText>
      </w:r>
      <w:r w:rsidRPr="00933CFA">
        <w:rPr>
          <w:noProof/>
        </w:rPr>
      </w:r>
      <w:r w:rsidRPr="00933CFA">
        <w:rPr>
          <w:noProof/>
        </w:rPr>
        <w:fldChar w:fldCharType="separate"/>
      </w:r>
      <w:r>
        <w:rPr>
          <w:noProof/>
        </w:rPr>
        <w:t>9</w:t>
      </w:r>
      <w:r w:rsidRPr="00933CFA">
        <w:rPr>
          <w:noProof/>
        </w:rPr>
        <w:fldChar w:fldCharType="end"/>
      </w:r>
    </w:p>
    <w:p w14:paraId="72789E5E" w14:textId="2982CB60"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Powers of the Regulator</w:t>
      </w:r>
      <w:r w:rsidRPr="00933CFA">
        <w:rPr>
          <w:noProof/>
        </w:rPr>
        <w:tab/>
      </w:r>
      <w:r w:rsidRPr="00933CFA">
        <w:rPr>
          <w:noProof/>
        </w:rPr>
        <w:fldChar w:fldCharType="begin"/>
      </w:r>
      <w:r w:rsidRPr="00933CFA">
        <w:rPr>
          <w:noProof/>
        </w:rPr>
        <w:instrText xml:space="preserve"> PAGEREF _Toc187491810 \h </w:instrText>
      </w:r>
      <w:r w:rsidRPr="00933CFA">
        <w:rPr>
          <w:noProof/>
        </w:rPr>
      </w:r>
      <w:r w:rsidRPr="00933CFA">
        <w:rPr>
          <w:noProof/>
        </w:rPr>
        <w:fldChar w:fldCharType="separate"/>
      </w:r>
      <w:r>
        <w:rPr>
          <w:noProof/>
        </w:rPr>
        <w:t>10</w:t>
      </w:r>
      <w:r w:rsidRPr="00933CFA">
        <w:rPr>
          <w:noProof/>
        </w:rPr>
        <w:fldChar w:fldCharType="end"/>
      </w:r>
    </w:p>
    <w:p w14:paraId="18606FB1" w14:textId="1713205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Regulator has privileges and immunities of the Crown</w:t>
      </w:r>
      <w:r w:rsidRPr="00933CFA">
        <w:rPr>
          <w:noProof/>
        </w:rPr>
        <w:tab/>
      </w:r>
      <w:r w:rsidRPr="00933CFA">
        <w:rPr>
          <w:noProof/>
        </w:rPr>
        <w:fldChar w:fldCharType="begin"/>
      </w:r>
      <w:r w:rsidRPr="00933CFA">
        <w:rPr>
          <w:noProof/>
        </w:rPr>
        <w:instrText xml:space="preserve"> PAGEREF _Toc187491811 \h </w:instrText>
      </w:r>
      <w:r w:rsidRPr="00933CFA">
        <w:rPr>
          <w:noProof/>
        </w:rPr>
      </w:r>
      <w:r w:rsidRPr="00933CFA">
        <w:rPr>
          <w:noProof/>
        </w:rPr>
        <w:fldChar w:fldCharType="separate"/>
      </w:r>
      <w:r>
        <w:rPr>
          <w:noProof/>
        </w:rPr>
        <w:t>10</w:t>
      </w:r>
      <w:r w:rsidRPr="00933CFA">
        <w:rPr>
          <w:noProof/>
        </w:rPr>
        <w:fldChar w:fldCharType="end"/>
      </w:r>
    </w:p>
    <w:p w14:paraId="46A9905F" w14:textId="0D620DE2"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2—Membership of the Regulator</w:t>
      </w:r>
      <w:r w:rsidRPr="00933CFA">
        <w:rPr>
          <w:b w:val="0"/>
          <w:noProof/>
          <w:sz w:val="18"/>
        </w:rPr>
        <w:tab/>
      </w:r>
      <w:r w:rsidRPr="00933CFA">
        <w:rPr>
          <w:b w:val="0"/>
          <w:noProof/>
          <w:sz w:val="18"/>
        </w:rPr>
        <w:fldChar w:fldCharType="begin"/>
      </w:r>
      <w:r w:rsidRPr="00933CFA">
        <w:rPr>
          <w:b w:val="0"/>
          <w:noProof/>
          <w:sz w:val="18"/>
        </w:rPr>
        <w:instrText xml:space="preserve"> PAGEREF _Toc187491812 \h </w:instrText>
      </w:r>
      <w:r w:rsidRPr="00933CFA">
        <w:rPr>
          <w:b w:val="0"/>
          <w:noProof/>
          <w:sz w:val="18"/>
        </w:rPr>
      </w:r>
      <w:r w:rsidRPr="00933CFA">
        <w:rPr>
          <w:b w:val="0"/>
          <w:noProof/>
          <w:sz w:val="18"/>
        </w:rPr>
        <w:fldChar w:fldCharType="separate"/>
      </w:r>
      <w:r>
        <w:rPr>
          <w:b w:val="0"/>
          <w:noProof/>
          <w:sz w:val="18"/>
        </w:rPr>
        <w:t>11</w:t>
      </w:r>
      <w:r w:rsidRPr="00933CFA">
        <w:rPr>
          <w:b w:val="0"/>
          <w:noProof/>
          <w:sz w:val="18"/>
        </w:rPr>
        <w:fldChar w:fldCharType="end"/>
      </w:r>
    </w:p>
    <w:p w14:paraId="721479C1" w14:textId="7D11E278"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Membership of the Regulator</w:t>
      </w:r>
      <w:r w:rsidRPr="00933CFA">
        <w:rPr>
          <w:noProof/>
        </w:rPr>
        <w:tab/>
      </w:r>
      <w:r w:rsidRPr="00933CFA">
        <w:rPr>
          <w:noProof/>
        </w:rPr>
        <w:fldChar w:fldCharType="begin"/>
      </w:r>
      <w:r w:rsidRPr="00933CFA">
        <w:rPr>
          <w:noProof/>
        </w:rPr>
        <w:instrText xml:space="preserve"> PAGEREF _Toc187491813 \h </w:instrText>
      </w:r>
      <w:r w:rsidRPr="00933CFA">
        <w:rPr>
          <w:noProof/>
        </w:rPr>
      </w:r>
      <w:r w:rsidRPr="00933CFA">
        <w:rPr>
          <w:noProof/>
        </w:rPr>
        <w:fldChar w:fldCharType="separate"/>
      </w:r>
      <w:r>
        <w:rPr>
          <w:noProof/>
        </w:rPr>
        <w:t>11</w:t>
      </w:r>
      <w:r w:rsidRPr="00933CFA">
        <w:rPr>
          <w:noProof/>
        </w:rPr>
        <w:fldChar w:fldCharType="end"/>
      </w:r>
    </w:p>
    <w:p w14:paraId="168FDAE0" w14:textId="12B2CEF2"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Appointment of members of the Regulator</w:t>
      </w:r>
      <w:r w:rsidRPr="00933CFA">
        <w:rPr>
          <w:noProof/>
        </w:rPr>
        <w:tab/>
      </w:r>
      <w:r w:rsidRPr="00933CFA">
        <w:rPr>
          <w:noProof/>
        </w:rPr>
        <w:fldChar w:fldCharType="begin"/>
      </w:r>
      <w:r w:rsidRPr="00933CFA">
        <w:rPr>
          <w:noProof/>
        </w:rPr>
        <w:instrText xml:space="preserve"> PAGEREF _Toc187491814 \h </w:instrText>
      </w:r>
      <w:r w:rsidRPr="00933CFA">
        <w:rPr>
          <w:noProof/>
        </w:rPr>
      </w:r>
      <w:r w:rsidRPr="00933CFA">
        <w:rPr>
          <w:noProof/>
        </w:rPr>
        <w:fldChar w:fldCharType="separate"/>
      </w:r>
      <w:r>
        <w:rPr>
          <w:noProof/>
        </w:rPr>
        <w:t>11</w:t>
      </w:r>
      <w:r w:rsidRPr="00933CFA">
        <w:rPr>
          <w:noProof/>
        </w:rPr>
        <w:fldChar w:fldCharType="end"/>
      </w:r>
    </w:p>
    <w:p w14:paraId="27CC7D4C" w14:textId="263102A9"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Period of appointment for members of the Regulator</w:t>
      </w:r>
      <w:r w:rsidRPr="00933CFA">
        <w:rPr>
          <w:noProof/>
        </w:rPr>
        <w:tab/>
      </w:r>
      <w:r w:rsidRPr="00933CFA">
        <w:rPr>
          <w:noProof/>
        </w:rPr>
        <w:fldChar w:fldCharType="begin"/>
      </w:r>
      <w:r w:rsidRPr="00933CFA">
        <w:rPr>
          <w:noProof/>
        </w:rPr>
        <w:instrText xml:space="preserve"> PAGEREF _Toc187491815 \h </w:instrText>
      </w:r>
      <w:r w:rsidRPr="00933CFA">
        <w:rPr>
          <w:noProof/>
        </w:rPr>
      </w:r>
      <w:r w:rsidRPr="00933CFA">
        <w:rPr>
          <w:noProof/>
        </w:rPr>
        <w:fldChar w:fldCharType="separate"/>
      </w:r>
      <w:r>
        <w:rPr>
          <w:noProof/>
        </w:rPr>
        <w:t>12</w:t>
      </w:r>
      <w:r w:rsidRPr="00933CFA">
        <w:rPr>
          <w:noProof/>
        </w:rPr>
        <w:fldChar w:fldCharType="end"/>
      </w:r>
    </w:p>
    <w:p w14:paraId="6AEF8FBE" w14:textId="4A774767"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Acting members of the Regulator</w:t>
      </w:r>
      <w:r w:rsidRPr="00933CFA">
        <w:rPr>
          <w:noProof/>
        </w:rPr>
        <w:tab/>
      </w:r>
      <w:r w:rsidRPr="00933CFA">
        <w:rPr>
          <w:noProof/>
        </w:rPr>
        <w:fldChar w:fldCharType="begin"/>
      </w:r>
      <w:r w:rsidRPr="00933CFA">
        <w:rPr>
          <w:noProof/>
        </w:rPr>
        <w:instrText xml:space="preserve"> PAGEREF _Toc187491816 \h </w:instrText>
      </w:r>
      <w:r w:rsidRPr="00933CFA">
        <w:rPr>
          <w:noProof/>
        </w:rPr>
      </w:r>
      <w:r w:rsidRPr="00933CFA">
        <w:rPr>
          <w:noProof/>
        </w:rPr>
        <w:fldChar w:fldCharType="separate"/>
      </w:r>
      <w:r>
        <w:rPr>
          <w:noProof/>
        </w:rPr>
        <w:t>12</w:t>
      </w:r>
      <w:r w:rsidRPr="00933CFA">
        <w:rPr>
          <w:noProof/>
        </w:rPr>
        <w:fldChar w:fldCharType="end"/>
      </w:r>
    </w:p>
    <w:p w14:paraId="036A62A4" w14:textId="25B84B7F"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3—Terms and conditions for members of the Regulator</w:t>
      </w:r>
      <w:r w:rsidRPr="00933CFA">
        <w:rPr>
          <w:b w:val="0"/>
          <w:noProof/>
          <w:sz w:val="18"/>
        </w:rPr>
        <w:tab/>
      </w:r>
      <w:r w:rsidRPr="00933CFA">
        <w:rPr>
          <w:b w:val="0"/>
          <w:noProof/>
          <w:sz w:val="18"/>
        </w:rPr>
        <w:fldChar w:fldCharType="begin"/>
      </w:r>
      <w:r w:rsidRPr="00933CFA">
        <w:rPr>
          <w:b w:val="0"/>
          <w:noProof/>
          <w:sz w:val="18"/>
        </w:rPr>
        <w:instrText xml:space="preserve"> PAGEREF _Toc187491817 \h </w:instrText>
      </w:r>
      <w:r w:rsidRPr="00933CFA">
        <w:rPr>
          <w:b w:val="0"/>
          <w:noProof/>
          <w:sz w:val="18"/>
        </w:rPr>
      </w:r>
      <w:r w:rsidRPr="00933CFA">
        <w:rPr>
          <w:b w:val="0"/>
          <w:noProof/>
          <w:sz w:val="18"/>
        </w:rPr>
        <w:fldChar w:fldCharType="separate"/>
      </w:r>
      <w:r>
        <w:rPr>
          <w:b w:val="0"/>
          <w:noProof/>
          <w:sz w:val="18"/>
        </w:rPr>
        <w:t>14</w:t>
      </w:r>
      <w:r w:rsidRPr="00933CFA">
        <w:rPr>
          <w:b w:val="0"/>
          <w:noProof/>
          <w:sz w:val="18"/>
        </w:rPr>
        <w:fldChar w:fldCharType="end"/>
      </w:r>
    </w:p>
    <w:p w14:paraId="2356CF5F" w14:textId="522AF4E8"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Remuneration</w:t>
      </w:r>
      <w:r w:rsidRPr="00933CFA">
        <w:rPr>
          <w:noProof/>
        </w:rPr>
        <w:tab/>
      </w:r>
      <w:r w:rsidRPr="00933CFA">
        <w:rPr>
          <w:noProof/>
        </w:rPr>
        <w:fldChar w:fldCharType="begin"/>
      </w:r>
      <w:r w:rsidRPr="00933CFA">
        <w:rPr>
          <w:noProof/>
        </w:rPr>
        <w:instrText xml:space="preserve"> PAGEREF _Toc187491818 \h </w:instrText>
      </w:r>
      <w:r w:rsidRPr="00933CFA">
        <w:rPr>
          <w:noProof/>
        </w:rPr>
      </w:r>
      <w:r w:rsidRPr="00933CFA">
        <w:rPr>
          <w:noProof/>
        </w:rPr>
        <w:fldChar w:fldCharType="separate"/>
      </w:r>
      <w:r>
        <w:rPr>
          <w:noProof/>
        </w:rPr>
        <w:t>14</w:t>
      </w:r>
      <w:r w:rsidRPr="00933CFA">
        <w:rPr>
          <w:noProof/>
        </w:rPr>
        <w:fldChar w:fldCharType="end"/>
      </w:r>
    </w:p>
    <w:p w14:paraId="545E4647" w14:textId="546A1D04"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22</w:t>
      </w:r>
      <w:r>
        <w:rPr>
          <w:noProof/>
        </w:rPr>
        <w:tab/>
        <w:t>Disclosure of interests</w:t>
      </w:r>
      <w:r w:rsidRPr="00933CFA">
        <w:rPr>
          <w:noProof/>
        </w:rPr>
        <w:tab/>
      </w:r>
      <w:r w:rsidRPr="00933CFA">
        <w:rPr>
          <w:noProof/>
        </w:rPr>
        <w:fldChar w:fldCharType="begin"/>
      </w:r>
      <w:r w:rsidRPr="00933CFA">
        <w:rPr>
          <w:noProof/>
        </w:rPr>
        <w:instrText xml:space="preserve"> PAGEREF _Toc187491819 \h </w:instrText>
      </w:r>
      <w:r w:rsidRPr="00933CFA">
        <w:rPr>
          <w:noProof/>
        </w:rPr>
      </w:r>
      <w:r w:rsidRPr="00933CFA">
        <w:rPr>
          <w:noProof/>
        </w:rPr>
        <w:fldChar w:fldCharType="separate"/>
      </w:r>
      <w:r>
        <w:rPr>
          <w:noProof/>
        </w:rPr>
        <w:t>14</w:t>
      </w:r>
      <w:r w:rsidRPr="00933CFA">
        <w:rPr>
          <w:noProof/>
        </w:rPr>
        <w:fldChar w:fldCharType="end"/>
      </w:r>
    </w:p>
    <w:p w14:paraId="3FBAF8AB" w14:textId="3255FD6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24</w:t>
      </w:r>
      <w:r>
        <w:rPr>
          <w:noProof/>
        </w:rPr>
        <w:tab/>
        <w:t>Outside employment</w:t>
      </w:r>
      <w:r w:rsidRPr="00933CFA">
        <w:rPr>
          <w:noProof/>
        </w:rPr>
        <w:tab/>
      </w:r>
      <w:r w:rsidRPr="00933CFA">
        <w:rPr>
          <w:noProof/>
        </w:rPr>
        <w:fldChar w:fldCharType="begin"/>
      </w:r>
      <w:r w:rsidRPr="00933CFA">
        <w:rPr>
          <w:noProof/>
        </w:rPr>
        <w:instrText xml:space="preserve"> PAGEREF _Toc187491820 \h </w:instrText>
      </w:r>
      <w:r w:rsidRPr="00933CFA">
        <w:rPr>
          <w:noProof/>
        </w:rPr>
      </w:r>
      <w:r w:rsidRPr="00933CFA">
        <w:rPr>
          <w:noProof/>
        </w:rPr>
        <w:fldChar w:fldCharType="separate"/>
      </w:r>
      <w:r>
        <w:rPr>
          <w:noProof/>
        </w:rPr>
        <w:t>14</w:t>
      </w:r>
      <w:r w:rsidRPr="00933CFA">
        <w:rPr>
          <w:noProof/>
        </w:rPr>
        <w:fldChar w:fldCharType="end"/>
      </w:r>
    </w:p>
    <w:p w14:paraId="02E2A106" w14:textId="16982F4C"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25</w:t>
      </w:r>
      <w:r>
        <w:rPr>
          <w:noProof/>
        </w:rPr>
        <w:tab/>
        <w:t>Leave of absence</w:t>
      </w:r>
      <w:r w:rsidRPr="00933CFA">
        <w:rPr>
          <w:noProof/>
        </w:rPr>
        <w:tab/>
      </w:r>
      <w:r w:rsidRPr="00933CFA">
        <w:rPr>
          <w:noProof/>
        </w:rPr>
        <w:fldChar w:fldCharType="begin"/>
      </w:r>
      <w:r w:rsidRPr="00933CFA">
        <w:rPr>
          <w:noProof/>
        </w:rPr>
        <w:instrText xml:space="preserve"> PAGEREF _Toc187491821 \h </w:instrText>
      </w:r>
      <w:r w:rsidRPr="00933CFA">
        <w:rPr>
          <w:noProof/>
        </w:rPr>
      </w:r>
      <w:r w:rsidRPr="00933CFA">
        <w:rPr>
          <w:noProof/>
        </w:rPr>
        <w:fldChar w:fldCharType="separate"/>
      </w:r>
      <w:r>
        <w:rPr>
          <w:noProof/>
        </w:rPr>
        <w:t>15</w:t>
      </w:r>
      <w:r w:rsidRPr="00933CFA">
        <w:rPr>
          <w:noProof/>
        </w:rPr>
        <w:fldChar w:fldCharType="end"/>
      </w:r>
    </w:p>
    <w:p w14:paraId="4B48220B" w14:textId="3375311C"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26</w:t>
      </w:r>
      <w:r>
        <w:rPr>
          <w:noProof/>
        </w:rPr>
        <w:tab/>
        <w:t>Resignation</w:t>
      </w:r>
      <w:r w:rsidRPr="00933CFA">
        <w:rPr>
          <w:noProof/>
        </w:rPr>
        <w:tab/>
      </w:r>
      <w:r w:rsidRPr="00933CFA">
        <w:rPr>
          <w:noProof/>
        </w:rPr>
        <w:fldChar w:fldCharType="begin"/>
      </w:r>
      <w:r w:rsidRPr="00933CFA">
        <w:rPr>
          <w:noProof/>
        </w:rPr>
        <w:instrText xml:space="preserve"> PAGEREF _Toc187491822 \h </w:instrText>
      </w:r>
      <w:r w:rsidRPr="00933CFA">
        <w:rPr>
          <w:noProof/>
        </w:rPr>
      </w:r>
      <w:r w:rsidRPr="00933CFA">
        <w:rPr>
          <w:noProof/>
        </w:rPr>
        <w:fldChar w:fldCharType="separate"/>
      </w:r>
      <w:r>
        <w:rPr>
          <w:noProof/>
        </w:rPr>
        <w:t>15</w:t>
      </w:r>
      <w:r w:rsidRPr="00933CFA">
        <w:rPr>
          <w:noProof/>
        </w:rPr>
        <w:fldChar w:fldCharType="end"/>
      </w:r>
    </w:p>
    <w:p w14:paraId="294EE90D" w14:textId="6F490706"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27</w:t>
      </w:r>
      <w:r>
        <w:rPr>
          <w:noProof/>
        </w:rPr>
        <w:tab/>
        <w:t>Termination of appointment</w:t>
      </w:r>
      <w:r w:rsidRPr="00933CFA">
        <w:rPr>
          <w:noProof/>
        </w:rPr>
        <w:tab/>
      </w:r>
      <w:r w:rsidRPr="00933CFA">
        <w:rPr>
          <w:noProof/>
        </w:rPr>
        <w:fldChar w:fldCharType="begin"/>
      </w:r>
      <w:r w:rsidRPr="00933CFA">
        <w:rPr>
          <w:noProof/>
        </w:rPr>
        <w:instrText xml:space="preserve"> PAGEREF _Toc187491823 \h </w:instrText>
      </w:r>
      <w:r w:rsidRPr="00933CFA">
        <w:rPr>
          <w:noProof/>
        </w:rPr>
      </w:r>
      <w:r w:rsidRPr="00933CFA">
        <w:rPr>
          <w:noProof/>
        </w:rPr>
        <w:fldChar w:fldCharType="separate"/>
      </w:r>
      <w:r>
        <w:rPr>
          <w:noProof/>
        </w:rPr>
        <w:t>15</w:t>
      </w:r>
      <w:r w:rsidRPr="00933CFA">
        <w:rPr>
          <w:noProof/>
        </w:rPr>
        <w:fldChar w:fldCharType="end"/>
      </w:r>
    </w:p>
    <w:p w14:paraId="534F552A" w14:textId="006C29C5"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28</w:t>
      </w:r>
      <w:r>
        <w:rPr>
          <w:noProof/>
        </w:rPr>
        <w:tab/>
        <w:t>Other terms and conditions</w:t>
      </w:r>
      <w:r w:rsidRPr="00933CFA">
        <w:rPr>
          <w:noProof/>
        </w:rPr>
        <w:tab/>
      </w:r>
      <w:r w:rsidRPr="00933CFA">
        <w:rPr>
          <w:noProof/>
        </w:rPr>
        <w:fldChar w:fldCharType="begin"/>
      </w:r>
      <w:r w:rsidRPr="00933CFA">
        <w:rPr>
          <w:noProof/>
        </w:rPr>
        <w:instrText xml:space="preserve"> PAGEREF _Toc187491824 \h </w:instrText>
      </w:r>
      <w:r w:rsidRPr="00933CFA">
        <w:rPr>
          <w:noProof/>
        </w:rPr>
      </w:r>
      <w:r w:rsidRPr="00933CFA">
        <w:rPr>
          <w:noProof/>
        </w:rPr>
        <w:fldChar w:fldCharType="separate"/>
      </w:r>
      <w:r>
        <w:rPr>
          <w:noProof/>
        </w:rPr>
        <w:t>16</w:t>
      </w:r>
      <w:r w:rsidRPr="00933CFA">
        <w:rPr>
          <w:noProof/>
        </w:rPr>
        <w:fldChar w:fldCharType="end"/>
      </w:r>
    </w:p>
    <w:p w14:paraId="25830400" w14:textId="03B9016C"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4—Decision</w:t>
      </w:r>
      <w:r>
        <w:rPr>
          <w:noProof/>
        </w:rPr>
        <w:noBreakHyphen/>
        <w:t>making by the Regulator</w:t>
      </w:r>
      <w:r w:rsidRPr="00933CFA">
        <w:rPr>
          <w:b w:val="0"/>
          <w:noProof/>
          <w:sz w:val="18"/>
        </w:rPr>
        <w:tab/>
      </w:r>
      <w:r w:rsidRPr="00933CFA">
        <w:rPr>
          <w:b w:val="0"/>
          <w:noProof/>
          <w:sz w:val="18"/>
        </w:rPr>
        <w:fldChar w:fldCharType="begin"/>
      </w:r>
      <w:r w:rsidRPr="00933CFA">
        <w:rPr>
          <w:b w:val="0"/>
          <w:noProof/>
          <w:sz w:val="18"/>
        </w:rPr>
        <w:instrText xml:space="preserve"> PAGEREF _Toc187491825 \h </w:instrText>
      </w:r>
      <w:r w:rsidRPr="00933CFA">
        <w:rPr>
          <w:b w:val="0"/>
          <w:noProof/>
          <w:sz w:val="18"/>
        </w:rPr>
      </w:r>
      <w:r w:rsidRPr="00933CFA">
        <w:rPr>
          <w:b w:val="0"/>
          <w:noProof/>
          <w:sz w:val="18"/>
        </w:rPr>
        <w:fldChar w:fldCharType="separate"/>
      </w:r>
      <w:r>
        <w:rPr>
          <w:b w:val="0"/>
          <w:noProof/>
          <w:sz w:val="18"/>
        </w:rPr>
        <w:t>17</w:t>
      </w:r>
      <w:r w:rsidRPr="00933CFA">
        <w:rPr>
          <w:b w:val="0"/>
          <w:noProof/>
          <w:sz w:val="18"/>
        </w:rPr>
        <w:fldChar w:fldCharType="end"/>
      </w:r>
    </w:p>
    <w:p w14:paraId="2E3D4260" w14:textId="01812027"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29</w:t>
      </w:r>
      <w:r>
        <w:rPr>
          <w:noProof/>
        </w:rPr>
        <w:tab/>
        <w:t>Holding of meetings</w:t>
      </w:r>
      <w:r w:rsidRPr="00933CFA">
        <w:rPr>
          <w:noProof/>
        </w:rPr>
        <w:tab/>
      </w:r>
      <w:r w:rsidRPr="00933CFA">
        <w:rPr>
          <w:noProof/>
        </w:rPr>
        <w:fldChar w:fldCharType="begin"/>
      </w:r>
      <w:r w:rsidRPr="00933CFA">
        <w:rPr>
          <w:noProof/>
        </w:rPr>
        <w:instrText xml:space="preserve"> PAGEREF _Toc187491826 \h </w:instrText>
      </w:r>
      <w:r w:rsidRPr="00933CFA">
        <w:rPr>
          <w:noProof/>
        </w:rPr>
      </w:r>
      <w:r w:rsidRPr="00933CFA">
        <w:rPr>
          <w:noProof/>
        </w:rPr>
        <w:fldChar w:fldCharType="separate"/>
      </w:r>
      <w:r>
        <w:rPr>
          <w:noProof/>
        </w:rPr>
        <w:t>17</w:t>
      </w:r>
      <w:r w:rsidRPr="00933CFA">
        <w:rPr>
          <w:noProof/>
        </w:rPr>
        <w:fldChar w:fldCharType="end"/>
      </w:r>
    </w:p>
    <w:p w14:paraId="7F283690" w14:textId="13B733E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30</w:t>
      </w:r>
      <w:r>
        <w:rPr>
          <w:noProof/>
        </w:rPr>
        <w:tab/>
        <w:t>Presiding at meetings</w:t>
      </w:r>
      <w:r w:rsidRPr="00933CFA">
        <w:rPr>
          <w:noProof/>
        </w:rPr>
        <w:tab/>
      </w:r>
      <w:r w:rsidRPr="00933CFA">
        <w:rPr>
          <w:noProof/>
        </w:rPr>
        <w:fldChar w:fldCharType="begin"/>
      </w:r>
      <w:r w:rsidRPr="00933CFA">
        <w:rPr>
          <w:noProof/>
        </w:rPr>
        <w:instrText xml:space="preserve"> PAGEREF _Toc187491827 \h </w:instrText>
      </w:r>
      <w:r w:rsidRPr="00933CFA">
        <w:rPr>
          <w:noProof/>
        </w:rPr>
      </w:r>
      <w:r w:rsidRPr="00933CFA">
        <w:rPr>
          <w:noProof/>
        </w:rPr>
        <w:fldChar w:fldCharType="separate"/>
      </w:r>
      <w:r>
        <w:rPr>
          <w:noProof/>
        </w:rPr>
        <w:t>17</w:t>
      </w:r>
      <w:r w:rsidRPr="00933CFA">
        <w:rPr>
          <w:noProof/>
        </w:rPr>
        <w:fldChar w:fldCharType="end"/>
      </w:r>
    </w:p>
    <w:p w14:paraId="44C21C69" w14:textId="722E3B6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31</w:t>
      </w:r>
      <w:r>
        <w:rPr>
          <w:noProof/>
        </w:rPr>
        <w:tab/>
        <w:t>Quorum</w:t>
      </w:r>
      <w:r w:rsidRPr="00933CFA">
        <w:rPr>
          <w:noProof/>
        </w:rPr>
        <w:tab/>
      </w:r>
      <w:r w:rsidRPr="00933CFA">
        <w:rPr>
          <w:noProof/>
        </w:rPr>
        <w:fldChar w:fldCharType="begin"/>
      </w:r>
      <w:r w:rsidRPr="00933CFA">
        <w:rPr>
          <w:noProof/>
        </w:rPr>
        <w:instrText xml:space="preserve"> PAGEREF _Toc187491828 \h </w:instrText>
      </w:r>
      <w:r w:rsidRPr="00933CFA">
        <w:rPr>
          <w:noProof/>
        </w:rPr>
      </w:r>
      <w:r w:rsidRPr="00933CFA">
        <w:rPr>
          <w:noProof/>
        </w:rPr>
        <w:fldChar w:fldCharType="separate"/>
      </w:r>
      <w:r>
        <w:rPr>
          <w:noProof/>
        </w:rPr>
        <w:t>17</w:t>
      </w:r>
      <w:r w:rsidRPr="00933CFA">
        <w:rPr>
          <w:noProof/>
        </w:rPr>
        <w:fldChar w:fldCharType="end"/>
      </w:r>
    </w:p>
    <w:p w14:paraId="65C8C9C6" w14:textId="26B28677"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32</w:t>
      </w:r>
      <w:r>
        <w:rPr>
          <w:noProof/>
        </w:rPr>
        <w:tab/>
        <w:t>Voting at meetings etc.</w:t>
      </w:r>
      <w:r w:rsidRPr="00933CFA">
        <w:rPr>
          <w:noProof/>
        </w:rPr>
        <w:tab/>
      </w:r>
      <w:r w:rsidRPr="00933CFA">
        <w:rPr>
          <w:noProof/>
        </w:rPr>
        <w:fldChar w:fldCharType="begin"/>
      </w:r>
      <w:r w:rsidRPr="00933CFA">
        <w:rPr>
          <w:noProof/>
        </w:rPr>
        <w:instrText xml:space="preserve"> PAGEREF _Toc187491829 \h </w:instrText>
      </w:r>
      <w:r w:rsidRPr="00933CFA">
        <w:rPr>
          <w:noProof/>
        </w:rPr>
      </w:r>
      <w:r w:rsidRPr="00933CFA">
        <w:rPr>
          <w:noProof/>
        </w:rPr>
        <w:fldChar w:fldCharType="separate"/>
      </w:r>
      <w:r>
        <w:rPr>
          <w:noProof/>
        </w:rPr>
        <w:t>17</w:t>
      </w:r>
      <w:r w:rsidRPr="00933CFA">
        <w:rPr>
          <w:noProof/>
        </w:rPr>
        <w:fldChar w:fldCharType="end"/>
      </w:r>
    </w:p>
    <w:p w14:paraId="62F1A4C4" w14:textId="2A8DA121"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33</w:t>
      </w:r>
      <w:r>
        <w:rPr>
          <w:noProof/>
        </w:rPr>
        <w:tab/>
        <w:t>Conduct of meetings</w:t>
      </w:r>
      <w:r w:rsidRPr="00933CFA">
        <w:rPr>
          <w:noProof/>
        </w:rPr>
        <w:tab/>
      </w:r>
      <w:r w:rsidRPr="00933CFA">
        <w:rPr>
          <w:noProof/>
        </w:rPr>
        <w:fldChar w:fldCharType="begin"/>
      </w:r>
      <w:r w:rsidRPr="00933CFA">
        <w:rPr>
          <w:noProof/>
        </w:rPr>
        <w:instrText xml:space="preserve"> PAGEREF _Toc187491830 \h </w:instrText>
      </w:r>
      <w:r w:rsidRPr="00933CFA">
        <w:rPr>
          <w:noProof/>
        </w:rPr>
      </w:r>
      <w:r w:rsidRPr="00933CFA">
        <w:rPr>
          <w:noProof/>
        </w:rPr>
        <w:fldChar w:fldCharType="separate"/>
      </w:r>
      <w:r>
        <w:rPr>
          <w:noProof/>
        </w:rPr>
        <w:t>17</w:t>
      </w:r>
      <w:r w:rsidRPr="00933CFA">
        <w:rPr>
          <w:noProof/>
        </w:rPr>
        <w:fldChar w:fldCharType="end"/>
      </w:r>
    </w:p>
    <w:p w14:paraId="6B4AEC5C" w14:textId="2A23DDBA"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34</w:t>
      </w:r>
      <w:r>
        <w:rPr>
          <w:noProof/>
        </w:rPr>
        <w:tab/>
        <w:t>Minutes</w:t>
      </w:r>
      <w:r w:rsidRPr="00933CFA">
        <w:rPr>
          <w:noProof/>
        </w:rPr>
        <w:tab/>
      </w:r>
      <w:r w:rsidRPr="00933CFA">
        <w:rPr>
          <w:noProof/>
        </w:rPr>
        <w:fldChar w:fldCharType="begin"/>
      </w:r>
      <w:r w:rsidRPr="00933CFA">
        <w:rPr>
          <w:noProof/>
        </w:rPr>
        <w:instrText xml:space="preserve"> PAGEREF _Toc187491831 \h </w:instrText>
      </w:r>
      <w:r w:rsidRPr="00933CFA">
        <w:rPr>
          <w:noProof/>
        </w:rPr>
      </w:r>
      <w:r w:rsidRPr="00933CFA">
        <w:rPr>
          <w:noProof/>
        </w:rPr>
        <w:fldChar w:fldCharType="separate"/>
      </w:r>
      <w:r>
        <w:rPr>
          <w:noProof/>
        </w:rPr>
        <w:t>18</w:t>
      </w:r>
      <w:r w:rsidRPr="00933CFA">
        <w:rPr>
          <w:noProof/>
        </w:rPr>
        <w:fldChar w:fldCharType="end"/>
      </w:r>
    </w:p>
    <w:p w14:paraId="345A7A9C" w14:textId="765C1713"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5—Delegation</w:t>
      </w:r>
      <w:r w:rsidRPr="00933CFA">
        <w:rPr>
          <w:b w:val="0"/>
          <w:noProof/>
          <w:sz w:val="18"/>
        </w:rPr>
        <w:tab/>
      </w:r>
      <w:r w:rsidRPr="00933CFA">
        <w:rPr>
          <w:b w:val="0"/>
          <w:noProof/>
          <w:sz w:val="18"/>
        </w:rPr>
        <w:fldChar w:fldCharType="begin"/>
      </w:r>
      <w:r w:rsidRPr="00933CFA">
        <w:rPr>
          <w:b w:val="0"/>
          <w:noProof/>
          <w:sz w:val="18"/>
        </w:rPr>
        <w:instrText xml:space="preserve"> PAGEREF _Toc187491832 \h </w:instrText>
      </w:r>
      <w:r w:rsidRPr="00933CFA">
        <w:rPr>
          <w:b w:val="0"/>
          <w:noProof/>
          <w:sz w:val="18"/>
        </w:rPr>
      </w:r>
      <w:r w:rsidRPr="00933CFA">
        <w:rPr>
          <w:b w:val="0"/>
          <w:noProof/>
          <w:sz w:val="18"/>
        </w:rPr>
        <w:fldChar w:fldCharType="separate"/>
      </w:r>
      <w:r>
        <w:rPr>
          <w:b w:val="0"/>
          <w:noProof/>
          <w:sz w:val="18"/>
        </w:rPr>
        <w:t>19</w:t>
      </w:r>
      <w:r w:rsidRPr="00933CFA">
        <w:rPr>
          <w:b w:val="0"/>
          <w:noProof/>
          <w:sz w:val="18"/>
        </w:rPr>
        <w:fldChar w:fldCharType="end"/>
      </w:r>
    </w:p>
    <w:p w14:paraId="0E1E8FD0" w14:textId="5C6357CC"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35</w:t>
      </w:r>
      <w:r>
        <w:rPr>
          <w:noProof/>
        </w:rPr>
        <w:tab/>
        <w:t>Delegation by the Regulator</w:t>
      </w:r>
      <w:r w:rsidRPr="00933CFA">
        <w:rPr>
          <w:noProof/>
        </w:rPr>
        <w:tab/>
      </w:r>
      <w:r w:rsidRPr="00933CFA">
        <w:rPr>
          <w:noProof/>
        </w:rPr>
        <w:fldChar w:fldCharType="begin"/>
      </w:r>
      <w:r w:rsidRPr="00933CFA">
        <w:rPr>
          <w:noProof/>
        </w:rPr>
        <w:instrText xml:space="preserve"> PAGEREF _Toc187491833 \h </w:instrText>
      </w:r>
      <w:r w:rsidRPr="00933CFA">
        <w:rPr>
          <w:noProof/>
        </w:rPr>
      </w:r>
      <w:r w:rsidRPr="00933CFA">
        <w:rPr>
          <w:noProof/>
        </w:rPr>
        <w:fldChar w:fldCharType="separate"/>
      </w:r>
      <w:r>
        <w:rPr>
          <w:noProof/>
        </w:rPr>
        <w:t>19</w:t>
      </w:r>
      <w:r w:rsidRPr="00933CFA">
        <w:rPr>
          <w:noProof/>
        </w:rPr>
        <w:fldChar w:fldCharType="end"/>
      </w:r>
    </w:p>
    <w:p w14:paraId="457FC992" w14:textId="39CADF25"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6—Staff of the Regulator etc.</w:t>
      </w:r>
      <w:r w:rsidRPr="00933CFA">
        <w:rPr>
          <w:b w:val="0"/>
          <w:noProof/>
          <w:sz w:val="18"/>
        </w:rPr>
        <w:tab/>
      </w:r>
      <w:r w:rsidRPr="00933CFA">
        <w:rPr>
          <w:b w:val="0"/>
          <w:noProof/>
          <w:sz w:val="18"/>
        </w:rPr>
        <w:fldChar w:fldCharType="begin"/>
      </w:r>
      <w:r w:rsidRPr="00933CFA">
        <w:rPr>
          <w:b w:val="0"/>
          <w:noProof/>
          <w:sz w:val="18"/>
        </w:rPr>
        <w:instrText xml:space="preserve"> PAGEREF _Toc187491834 \h </w:instrText>
      </w:r>
      <w:r w:rsidRPr="00933CFA">
        <w:rPr>
          <w:b w:val="0"/>
          <w:noProof/>
          <w:sz w:val="18"/>
        </w:rPr>
      </w:r>
      <w:r w:rsidRPr="00933CFA">
        <w:rPr>
          <w:b w:val="0"/>
          <w:noProof/>
          <w:sz w:val="18"/>
        </w:rPr>
        <w:fldChar w:fldCharType="separate"/>
      </w:r>
      <w:r>
        <w:rPr>
          <w:b w:val="0"/>
          <w:noProof/>
          <w:sz w:val="18"/>
        </w:rPr>
        <w:t>21</w:t>
      </w:r>
      <w:r w:rsidRPr="00933CFA">
        <w:rPr>
          <w:b w:val="0"/>
          <w:noProof/>
          <w:sz w:val="18"/>
        </w:rPr>
        <w:fldChar w:fldCharType="end"/>
      </w:r>
    </w:p>
    <w:p w14:paraId="5264C9EB" w14:textId="306BE977"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36</w:t>
      </w:r>
      <w:r>
        <w:rPr>
          <w:noProof/>
        </w:rPr>
        <w:tab/>
        <w:t>Staff</w:t>
      </w:r>
      <w:r w:rsidRPr="00933CFA">
        <w:rPr>
          <w:noProof/>
        </w:rPr>
        <w:tab/>
      </w:r>
      <w:r w:rsidRPr="00933CFA">
        <w:rPr>
          <w:noProof/>
        </w:rPr>
        <w:fldChar w:fldCharType="begin"/>
      </w:r>
      <w:r w:rsidRPr="00933CFA">
        <w:rPr>
          <w:noProof/>
        </w:rPr>
        <w:instrText xml:space="preserve"> PAGEREF _Toc187491835 \h </w:instrText>
      </w:r>
      <w:r w:rsidRPr="00933CFA">
        <w:rPr>
          <w:noProof/>
        </w:rPr>
      </w:r>
      <w:r w:rsidRPr="00933CFA">
        <w:rPr>
          <w:noProof/>
        </w:rPr>
        <w:fldChar w:fldCharType="separate"/>
      </w:r>
      <w:r>
        <w:rPr>
          <w:noProof/>
        </w:rPr>
        <w:t>21</w:t>
      </w:r>
      <w:r w:rsidRPr="00933CFA">
        <w:rPr>
          <w:noProof/>
        </w:rPr>
        <w:fldChar w:fldCharType="end"/>
      </w:r>
    </w:p>
    <w:p w14:paraId="7FA31B14" w14:textId="059B5A01"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37</w:t>
      </w:r>
      <w:r>
        <w:rPr>
          <w:noProof/>
        </w:rPr>
        <w:tab/>
        <w:t>Persons assisting the Regulator</w:t>
      </w:r>
      <w:r w:rsidRPr="00933CFA">
        <w:rPr>
          <w:noProof/>
        </w:rPr>
        <w:tab/>
      </w:r>
      <w:r w:rsidRPr="00933CFA">
        <w:rPr>
          <w:noProof/>
        </w:rPr>
        <w:fldChar w:fldCharType="begin"/>
      </w:r>
      <w:r w:rsidRPr="00933CFA">
        <w:rPr>
          <w:noProof/>
        </w:rPr>
        <w:instrText xml:space="preserve"> PAGEREF _Toc187491836 \h </w:instrText>
      </w:r>
      <w:r w:rsidRPr="00933CFA">
        <w:rPr>
          <w:noProof/>
        </w:rPr>
      </w:r>
      <w:r w:rsidRPr="00933CFA">
        <w:rPr>
          <w:noProof/>
        </w:rPr>
        <w:fldChar w:fldCharType="separate"/>
      </w:r>
      <w:r>
        <w:rPr>
          <w:noProof/>
        </w:rPr>
        <w:t>21</w:t>
      </w:r>
      <w:r w:rsidRPr="00933CFA">
        <w:rPr>
          <w:noProof/>
        </w:rPr>
        <w:fldChar w:fldCharType="end"/>
      </w:r>
    </w:p>
    <w:p w14:paraId="2F52BEE2" w14:textId="177651E4"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38</w:t>
      </w:r>
      <w:r>
        <w:rPr>
          <w:noProof/>
        </w:rPr>
        <w:tab/>
        <w:t>Consultants</w:t>
      </w:r>
      <w:r w:rsidRPr="00933CFA">
        <w:rPr>
          <w:noProof/>
        </w:rPr>
        <w:tab/>
      </w:r>
      <w:r w:rsidRPr="00933CFA">
        <w:rPr>
          <w:noProof/>
        </w:rPr>
        <w:fldChar w:fldCharType="begin"/>
      </w:r>
      <w:r w:rsidRPr="00933CFA">
        <w:rPr>
          <w:noProof/>
        </w:rPr>
        <w:instrText xml:space="preserve"> PAGEREF _Toc187491837 \h </w:instrText>
      </w:r>
      <w:r w:rsidRPr="00933CFA">
        <w:rPr>
          <w:noProof/>
        </w:rPr>
      </w:r>
      <w:r w:rsidRPr="00933CFA">
        <w:rPr>
          <w:noProof/>
        </w:rPr>
        <w:fldChar w:fldCharType="separate"/>
      </w:r>
      <w:r>
        <w:rPr>
          <w:noProof/>
        </w:rPr>
        <w:t>21</w:t>
      </w:r>
      <w:r w:rsidRPr="00933CFA">
        <w:rPr>
          <w:noProof/>
        </w:rPr>
        <w:fldChar w:fldCharType="end"/>
      </w:r>
    </w:p>
    <w:p w14:paraId="1471BE3E" w14:textId="24A062B1"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7—Planning and reporting obligations</w:t>
      </w:r>
      <w:r w:rsidRPr="00933CFA">
        <w:rPr>
          <w:b w:val="0"/>
          <w:noProof/>
          <w:sz w:val="18"/>
        </w:rPr>
        <w:tab/>
      </w:r>
      <w:r w:rsidRPr="00933CFA">
        <w:rPr>
          <w:b w:val="0"/>
          <w:noProof/>
          <w:sz w:val="18"/>
        </w:rPr>
        <w:fldChar w:fldCharType="begin"/>
      </w:r>
      <w:r w:rsidRPr="00933CFA">
        <w:rPr>
          <w:b w:val="0"/>
          <w:noProof/>
          <w:sz w:val="18"/>
        </w:rPr>
        <w:instrText xml:space="preserve"> PAGEREF _Toc187491838 \h </w:instrText>
      </w:r>
      <w:r w:rsidRPr="00933CFA">
        <w:rPr>
          <w:b w:val="0"/>
          <w:noProof/>
          <w:sz w:val="18"/>
        </w:rPr>
      </w:r>
      <w:r w:rsidRPr="00933CFA">
        <w:rPr>
          <w:b w:val="0"/>
          <w:noProof/>
          <w:sz w:val="18"/>
        </w:rPr>
        <w:fldChar w:fldCharType="separate"/>
      </w:r>
      <w:r>
        <w:rPr>
          <w:b w:val="0"/>
          <w:noProof/>
          <w:sz w:val="18"/>
        </w:rPr>
        <w:t>22</w:t>
      </w:r>
      <w:r w:rsidRPr="00933CFA">
        <w:rPr>
          <w:b w:val="0"/>
          <w:noProof/>
          <w:sz w:val="18"/>
        </w:rPr>
        <w:fldChar w:fldCharType="end"/>
      </w:r>
    </w:p>
    <w:p w14:paraId="6A9C17B4" w14:textId="155D917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39</w:t>
      </w:r>
      <w:r>
        <w:rPr>
          <w:noProof/>
        </w:rPr>
        <w:tab/>
        <w:t>Corporate plan</w:t>
      </w:r>
      <w:r w:rsidRPr="00933CFA">
        <w:rPr>
          <w:noProof/>
        </w:rPr>
        <w:tab/>
      </w:r>
      <w:r w:rsidRPr="00933CFA">
        <w:rPr>
          <w:noProof/>
        </w:rPr>
        <w:fldChar w:fldCharType="begin"/>
      </w:r>
      <w:r w:rsidRPr="00933CFA">
        <w:rPr>
          <w:noProof/>
        </w:rPr>
        <w:instrText xml:space="preserve"> PAGEREF _Toc187491839 \h </w:instrText>
      </w:r>
      <w:r w:rsidRPr="00933CFA">
        <w:rPr>
          <w:noProof/>
        </w:rPr>
      </w:r>
      <w:r w:rsidRPr="00933CFA">
        <w:rPr>
          <w:noProof/>
        </w:rPr>
        <w:fldChar w:fldCharType="separate"/>
      </w:r>
      <w:r>
        <w:rPr>
          <w:noProof/>
        </w:rPr>
        <w:t>22</w:t>
      </w:r>
      <w:r w:rsidRPr="00933CFA">
        <w:rPr>
          <w:noProof/>
        </w:rPr>
        <w:fldChar w:fldCharType="end"/>
      </w:r>
    </w:p>
    <w:p w14:paraId="014643AA" w14:textId="2E318E6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tab/>
        <w:t>Annual report</w:t>
      </w:r>
      <w:r w:rsidRPr="00933CFA">
        <w:rPr>
          <w:noProof/>
        </w:rPr>
        <w:tab/>
      </w:r>
      <w:r w:rsidRPr="00933CFA">
        <w:rPr>
          <w:noProof/>
        </w:rPr>
        <w:fldChar w:fldCharType="begin"/>
      </w:r>
      <w:r w:rsidRPr="00933CFA">
        <w:rPr>
          <w:noProof/>
        </w:rPr>
        <w:instrText xml:space="preserve"> PAGEREF _Toc187491840 \h </w:instrText>
      </w:r>
      <w:r w:rsidRPr="00933CFA">
        <w:rPr>
          <w:noProof/>
        </w:rPr>
      </w:r>
      <w:r w:rsidRPr="00933CFA">
        <w:rPr>
          <w:noProof/>
        </w:rPr>
        <w:fldChar w:fldCharType="separate"/>
      </w:r>
      <w:r>
        <w:rPr>
          <w:noProof/>
        </w:rPr>
        <w:t>22</w:t>
      </w:r>
      <w:r w:rsidRPr="00933CFA">
        <w:rPr>
          <w:noProof/>
        </w:rPr>
        <w:fldChar w:fldCharType="end"/>
      </w:r>
    </w:p>
    <w:p w14:paraId="7F9E7A1D" w14:textId="1F57A4CE"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8—Other matters</w:t>
      </w:r>
      <w:r w:rsidRPr="00933CFA">
        <w:rPr>
          <w:b w:val="0"/>
          <w:noProof/>
          <w:sz w:val="18"/>
        </w:rPr>
        <w:tab/>
      </w:r>
      <w:r w:rsidRPr="00933CFA">
        <w:rPr>
          <w:b w:val="0"/>
          <w:noProof/>
          <w:sz w:val="18"/>
        </w:rPr>
        <w:fldChar w:fldCharType="begin"/>
      </w:r>
      <w:r w:rsidRPr="00933CFA">
        <w:rPr>
          <w:b w:val="0"/>
          <w:noProof/>
          <w:sz w:val="18"/>
        </w:rPr>
        <w:instrText xml:space="preserve"> PAGEREF _Toc187491841 \h </w:instrText>
      </w:r>
      <w:r w:rsidRPr="00933CFA">
        <w:rPr>
          <w:b w:val="0"/>
          <w:noProof/>
          <w:sz w:val="18"/>
        </w:rPr>
      </w:r>
      <w:r w:rsidRPr="00933CFA">
        <w:rPr>
          <w:b w:val="0"/>
          <w:noProof/>
          <w:sz w:val="18"/>
        </w:rPr>
        <w:fldChar w:fldCharType="separate"/>
      </w:r>
      <w:r>
        <w:rPr>
          <w:b w:val="0"/>
          <w:noProof/>
          <w:sz w:val="18"/>
        </w:rPr>
        <w:t>23</w:t>
      </w:r>
      <w:r w:rsidRPr="00933CFA">
        <w:rPr>
          <w:b w:val="0"/>
          <w:noProof/>
          <w:sz w:val="18"/>
        </w:rPr>
        <w:fldChar w:fldCharType="end"/>
      </w:r>
    </w:p>
    <w:p w14:paraId="7DBFB4ED" w14:textId="221A0795"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41</w:t>
      </w:r>
      <w:r>
        <w:rPr>
          <w:noProof/>
        </w:rPr>
        <w:tab/>
        <w:t>Minister may give directions to the Regulator</w:t>
      </w:r>
      <w:r w:rsidRPr="00933CFA">
        <w:rPr>
          <w:noProof/>
        </w:rPr>
        <w:tab/>
      </w:r>
      <w:r w:rsidRPr="00933CFA">
        <w:rPr>
          <w:noProof/>
        </w:rPr>
        <w:fldChar w:fldCharType="begin"/>
      </w:r>
      <w:r w:rsidRPr="00933CFA">
        <w:rPr>
          <w:noProof/>
        </w:rPr>
        <w:instrText xml:space="preserve"> PAGEREF _Toc187491842 \h </w:instrText>
      </w:r>
      <w:r w:rsidRPr="00933CFA">
        <w:rPr>
          <w:noProof/>
        </w:rPr>
      </w:r>
      <w:r w:rsidRPr="00933CFA">
        <w:rPr>
          <w:noProof/>
        </w:rPr>
        <w:fldChar w:fldCharType="separate"/>
      </w:r>
      <w:r>
        <w:rPr>
          <w:noProof/>
        </w:rPr>
        <w:t>23</w:t>
      </w:r>
      <w:r w:rsidRPr="00933CFA">
        <w:rPr>
          <w:noProof/>
        </w:rPr>
        <w:fldChar w:fldCharType="end"/>
      </w:r>
    </w:p>
    <w:p w14:paraId="3E8CE05C" w14:textId="65534CE2"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42</w:t>
      </w:r>
      <w:r>
        <w:rPr>
          <w:noProof/>
        </w:rPr>
        <w:tab/>
        <w:t>Chair of the Regulator not subject to direction by the Regulator on certain matters</w:t>
      </w:r>
      <w:r w:rsidRPr="00933CFA">
        <w:rPr>
          <w:noProof/>
        </w:rPr>
        <w:tab/>
      </w:r>
      <w:r w:rsidRPr="00933CFA">
        <w:rPr>
          <w:noProof/>
        </w:rPr>
        <w:fldChar w:fldCharType="begin"/>
      </w:r>
      <w:r w:rsidRPr="00933CFA">
        <w:rPr>
          <w:noProof/>
        </w:rPr>
        <w:instrText xml:space="preserve"> PAGEREF _Toc187491843 \h </w:instrText>
      </w:r>
      <w:r w:rsidRPr="00933CFA">
        <w:rPr>
          <w:noProof/>
        </w:rPr>
      </w:r>
      <w:r w:rsidRPr="00933CFA">
        <w:rPr>
          <w:noProof/>
        </w:rPr>
        <w:fldChar w:fldCharType="separate"/>
      </w:r>
      <w:r>
        <w:rPr>
          <w:noProof/>
        </w:rPr>
        <w:t>24</w:t>
      </w:r>
      <w:r w:rsidRPr="00933CFA">
        <w:rPr>
          <w:noProof/>
        </w:rPr>
        <w:fldChar w:fldCharType="end"/>
      </w:r>
    </w:p>
    <w:p w14:paraId="3D87F16E" w14:textId="3051029F" w:rsidR="00933CFA" w:rsidRDefault="00933CFA">
      <w:pPr>
        <w:pStyle w:val="TOC2"/>
        <w:rPr>
          <w:rFonts w:asciiTheme="minorHAnsi" w:eastAsiaTheme="minorEastAsia" w:hAnsiTheme="minorHAnsi" w:cstheme="minorBidi"/>
          <w:b w:val="0"/>
          <w:noProof/>
          <w:kern w:val="2"/>
          <w:szCs w:val="30"/>
          <w:lang w:eastAsia="zh-CN" w:bidi="th-TH"/>
          <w14:ligatures w14:val="standardContextual"/>
        </w:rPr>
      </w:pPr>
      <w:r>
        <w:rPr>
          <w:noProof/>
        </w:rPr>
        <w:t>Part 3—Secrecy</w:t>
      </w:r>
      <w:r w:rsidRPr="00933CFA">
        <w:rPr>
          <w:b w:val="0"/>
          <w:noProof/>
          <w:sz w:val="18"/>
        </w:rPr>
        <w:tab/>
      </w:r>
      <w:r w:rsidRPr="00933CFA">
        <w:rPr>
          <w:b w:val="0"/>
          <w:noProof/>
          <w:sz w:val="18"/>
        </w:rPr>
        <w:fldChar w:fldCharType="begin"/>
      </w:r>
      <w:r w:rsidRPr="00933CFA">
        <w:rPr>
          <w:b w:val="0"/>
          <w:noProof/>
          <w:sz w:val="18"/>
        </w:rPr>
        <w:instrText xml:space="preserve"> PAGEREF _Toc187491844 \h </w:instrText>
      </w:r>
      <w:r w:rsidRPr="00933CFA">
        <w:rPr>
          <w:b w:val="0"/>
          <w:noProof/>
          <w:sz w:val="18"/>
        </w:rPr>
      </w:r>
      <w:r w:rsidRPr="00933CFA">
        <w:rPr>
          <w:b w:val="0"/>
          <w:noProof/>
          <w:sz w:val="18"/>
        </w:rPr>
        <w:fldChar w:fldCharType="separate"/>
      </w:r>
      <w:r>
        <w:rPr>
          <w:b w:val="0"/>
          <w:noProof/>
          <w:sz w:val="18"/>
        </w:rPr>
        <w:t>25</w:t>
      </w:r>
      <w:r w:rsidRPr="00933CFA">
        <w:rPr>
          <w:b w:val="0"/>
          <w:noProof/>
          <w:sz w:val="18"/>
        </w:rPr>
        <w:fldChar w:fldCharType="end"/>
      </w:r>
    </w:p>
    <w:p w14:paraId="2345D1CB" w14:textId="25F42836"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43</w:t>
      </w:r>
      <w:r>
        <w:rPr>
          <w:noProof/>
        </w:rPr>
        <w:tab/>
        <w:t>Secrecy</w:t>
      </w:r>
      <w:r w:rsidRPr="00933CFA">
        <w:rPr>
          <w:noProof/>
        </w:rPr>
        <w:tab/>
      </w:r>
      <w:r w:rsidRPr="00933CFA">
        <w:rPr>
          <w:noProof/>
        </w:rPr>
        <w:fldChar w:fldCharType="begin"/>
      </w:r>
      <w:r w:rsidRPr="00933CFA">
        <w:rPr>
          <w:noProof/>
        </w:rPr>
        <w:instrText xml:space="preserve"> PAGEREF _Toc187491845 \h </w:instrText>
      </w:r>
      <w:r w:rsidRPr="00933CFA">
        <w:rPr>
          <w:noProof/>
        </w:rPr>
      </w:r>
      <w:r w:rsidRPr="00933CFA">
        <w:rPr>
          <w:noProof/>
        </w:rPr>
        <w:fldChar w:fldCharType="separate"/>
      </w:r>
      <w:r>
        <w:rPr>
          <w:noProof/>
        </w:rPr>
        <w:t>25</w:t>
      </w:r>
      <w:r w:rsidRPr="00933CFA">
        <w:rPr>
          <w:noProof/>
        </w:rPr>
        <w:fldChar w:fldCharType="end"/>
      </w:r>
    </w:p>
    <w:p w14:paraId="488E2180" w14:textId="73C3EEC9"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44</w:t>
      </w:r>
      <w:r>
        <w:rPr>
          <w:noProof/>
        </w:rPr>
        <w:tab/>
        <w:t>Disclosure or use for the purposes of a climate change law or a biodiversity law etc.</w:t>
      </w:r>
      <w:r w:rsidRPr="00933CFA">
        <w:rPr>
          <w:noProof/>
        </w:rPr>
        <w:tab/>
      </w:r>
      <w:r w:rsidRPr="00933CFA">
        <w:rPr>
          <w:noProof/>
        </w:rPr>
        <w:fldChar w:fldCharType="begin"/>
      </w:r>
      <w:r w:rsidRPr="00933CFA">
        <w:rPr>
          <w:noProof/>
        </w:rPr>
        <w:instrText xml:space="preserve"> PAGEREF _Toc187491846 \h </w:instrText>
      </w:r>
      <w:r w:rsidRPr="00933CFA">
        <w:rPr>
          <w:noProof/>
        </w:rPr>
      </w:r>
      <w:r w:rsidRPr="00933CFA">
        <w:rPr>
          <w:noProof/>
        </w:rPr>
        <w:fldChar w:fldCharType="separate"/>
      </w:r>
      <w:r>
        <w:rPr>
          <w:noProof/>
        </w:rPr>
        <w:t>26</w:t>
      </w:r>
      <w:r w:rsidRPr="00933CFA">
        <w:rPr>
          <w:noProof/>
        </w:rPr>
        <w:fldChar w:fldCharType="end"/>
      </w:r>
    </w:p>
    <w:p w14:paraId="0FA813A7" w14:textId="7BF9F37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45</w:t>
      </w:r>
      <w:r>
        <w:rPr>
          <w:noProof/>
        </w:rPr>
        <w:tab/>
        <w:t>Disclosure to Ministers etc.</w:t>
      </w:r>
      <w:r w:rsidRPr="00933CFA">
        <w:rPr>
          <w:noProof/>
        </w:rPr>
        <w:tab/>
      </w:r>
      <w:r w:rsidRPr="00933CFA">
        <w:rPr>
          <w:noProof/>
        </w:rPr>
        <w:fldChar w:fldCharType="begin"/>
      </w:r>
      <w:r w:rsidRPr="00933CFA">
        <w:rPr>
          <w:noProof/>
        </w:rPr>
        <w:instrText xml:space="preserve"> PAGEREF _Toc187491847 \h </w:instrText>
      </w:r>
      <w:r w:rsidRPr="00933CFA">
        <w:rPr>
          <w:noProof/>
        </w:rPr>
      </w:r>
      <w:r w:rsidRPr="00933CFA">
        <w:rPr>
          <w:noProof/>
        </w:rPr>
        <w:fldChar w:fldCharType="separate"/>
      </w:r>
      <w:r>
        <w:rPr>
          <w:noProof/>
        </w:rPr>
        <w:t>26</w:t>
      </w:r>
      <w:r w:rsidRPr="00933CFA">
        <w:rPr>
          <w:noProof/>
        </w:rPr>
        <w:fldChar w:fldCharType="end"/>
      </w:r>
    </w:p>
    <w:p w14:paraId="3E06B394" w14:textId="5A221B30"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46</w:t>
      </w:r>
      <w:r>
        <w:rPr>
          <w:noProof/>
        </w:rPr>
        <w:tab/>
        <w:t>Disclosure to Secretaries etc.</w:t>
      </w:r>
      <w:r w:rsidRPr="00933CFA">
        <w:rPr>
          <w:noProof/>
        </w:rPr>
        <w:tab/>
      </w:r>
      <w:r w:rsidRPr="00933CFA">
        <w:rPr>
          <w:noProof/>
        </w:rPr>
        <w:fldChar w:fldCharType="begin"/>
      </w:r>
      <w:r w:rsidRPr="00933CFA">
        <w:rPr>
          <w:noProof/>
        </w:rPr>
        <w:instrText xml:space="preserve"> PAGEREF _Toc187491848 \h </w:instrText>
      </w:r>
      <w:r w:rsidRPr="00933CFA">
        <w:rPr>
          <w:noProof/>
        </w:rPr>
      </w:r>
      <w:r w:rsidRPr="00933CFA">
        <w:rPr>
          <w:noProof/>
        </w:rPr>
        <w:fldChar w:fldCharType="separate"/>
      </w:r>
      <w:r>
        <w:rPr>
          <w:noProof/>
        </w:rPr>
        <w:t>27</w:t>
      </w:r>
      <w:r w:rsidRPr="00933CFA">
        <w:rPr>
          <w:noProof/>
        </w:rPr>
        <w:fldChar w:fldCharType="end"/>
      </w:r>
    </w:p>
    <w:p w14:paraId="2223FA4D" w14:textId="06B4198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47</w:t>
      </w:r>
      <w:r>
        <w:rPr>
          <w:noProof/>
        </w:rPr>
        <w:tab/>
        <w:t xml:space="preserve">Disclosure or use for purposes of development of methodology determinations under the </w:t>
      </w:r>
      <w:r w:rsidRPr="002B7297">
        <w:rPr>
          <w:i/>
          <w:noProof/>
        </w:rPr>
        <w:t>Carbon Credits (Carbon Farming Initiative) Act 2011</w:t>
      </w:r>
      <w:r w:rsidRPr="00933CFA">
        <w:rPr>
          <w:noProof/>
        </w:rPr>
        <w:tab/>
      </w:r>
      <w:r w:rsidRPr="00933CFA">
        <w:rPr>
          <w:noProof/>
        </w:rPr>
        <w:fldChar w:fldCharType="begin"/>
      </w:r>
      <w:r w:rsidRPr="00933CFA">
        <w:rPr>
          <w:noProof/>
        </w:rPr>
        <w:instrText xml:space="preserve"> PAGEREF _Toc187491849 \h </w:instrText>
      </w:r>
      <w:r w:rsidRPr="00933CFA">
        <w:rPr>
          <w:noProof/>
        </w:rPr>
      </w:r>
      <w:r w:rsidRPr="00933CFA">
        <w:rPr>
          <w:noProof/>
        </w:rPr>
        <w:fldChar w:fldCharType="separate"/>
      </w:r>
      <w:r>
        <w:rPr>
          <w:noProof/>
        </w:rPr>
        <w:t>28</w:t>
      </w:r>
      <w:r w:rsidRPr="00933CFA">
        <w:rPr>
          <w:noProof/>
        </w:rPr>
        <w:fldChar w:fldCharType="end"/>
      </w:r>
    </w:p>
    <w:p w14:paraId="59462507" w14:textId="676E2EF8"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47A</w:t>
      </w:r>
      <w:r>
        <w:rPr>
          <w:noProof/>
        </w:rPr>
        <w:tab/>
        <w:t xml:space="preserve">Disclosure or use for purposes of development of methodology determinations under the </w:t>
      </w:r>
      <w:r w:rsidRPr="002B7297">
        <w:rPr>
          <w:i/>
          <w:noProof/>
        </w:rPr>
        <w:t>Nature Repair Act 2023</w:t>
      </w:r>
      <w:r w:rsidRPr="00933CFA">
        <w:rPr>
          <w:noProof/>
        </w:rPr>
        <w:tab/>
      </w:r>
      <w:r w:rsidRPr="00933CFA">
        <w:rPr>
          <w:noProof/>
        </w:rPr>
        <w:fldChar w:fldCharType="begin"/>
      </w:r>
      <w:r w:rsidRPr="00933CFA">
        <w:rPr>
          <w:noProof/>
        </w:rPr>
        <w:instrText xml:space="preserve"> PAGEREF _Toc187491850 \h </w:instrText>
      </w:r>
      <w:r w:rsidRPr="00933CFA">
        <w:rPr>
          <w:noProof/>
        </w:rPr>
      </w:r>
      <w:r w:rsidRPr="00933CFA">
        <w:rPr>
          <w:noProof/>
        </w:rPr>
        <w:fldChar w:fldCharType="separate"/>
      </w:r>
      <w:r>
        <w:rPr>
          <w:noProof/>
        </w:rPr>
        <w:t>29</w:t>
      </w:r>
      <w:r w:rsidRPr="00933CFA">
        <w:rPr>
          <w:noProof/>
        </w:rPr>
        <w:fldChar w:fldCharType="end"/>
      </w:r>
    </w:p>
    <w:p w14:paraId="73075B33" w14:textId="4887F485"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48</w:t>
      </w:r>
      <w:r>
        <w:rPr>
          <w:noProof/>
        </w:rPr>
        <w:tab/>
        <w:t>Disclosure to a Royal Commission</w:t>
      </w:r>
      <w:r w:rsidRPr="00933CFA">
        <w:rPr>
          <w:noProof/>
        </w:rPr>
        <w:tab/>
      </w:r>
      <w:r w:rsidRPr="00933CFA">
        <w:rPr>
          <w:noProof/>
        </w:rPr>
        <w:fldChar w:fldCharType="begin"/>
      </w:r>
      <w:r w:rsidRPr="00933CFA">
        <w:rPr>
          <w:noProof/>
        </w:rPr>
        <w:instrText xml:space="preserve"> PAGEREF _Toc187491851 \h </w:instrText>
      </w:r>
      <w:r w:rsidRPr="00933CFA">
        <w:rPr>
          <w:noProof/>
        </w:rPr>
      </w:r>
      <w:r w:rsidRPr="00933CFA">
        <w:rPr>
          <w:noProof/>
        </w:rPr>
        <w:fldChar w:fldCharType="separate"/>
      </w:r>
      <w:r>
        <w:rPr>
          <w:noProof/>
        </w:rPr>
        <w:t>29</w:t>
      </w:r>
      <w:r w:rsidRPr="00933CFA">
        <w:rPr>
          <w:noProof/>
        </w:rPr>
        <w:fldChar w:fldCharType="end"/>
      </w:r>
    </w:p>
    <w:p w14:paraId="7C42B5AD" w14:textId="3487C9E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49</w:t>
      </w:r>
      <w:r>
        <w:rPr>
          <w:noProof/>
        </w:rPr>
        <w:tab/>
        <w:t>Disclosure to certain agencies, bodies and persons</w:t>
      </w:r>
      <w:r w:rsidRPr="00933CFA">
        <w:rPr>
          <w:noProof/>
        </w:rPr>
        <w:tab/>
      </w:r>
      <w:r w:rsidRPr="00933CFA">
        <w:rPr>
          <w:noProof/>
        </w:rPr>
        <w:fldChar w:fldCharType="begin"/>
      </w:r>
      <w:r w:rsidRPr="00933CFA">
        <w:rPr>
          <w:noProof/>
        </w:rPr>
        <w:instrText xml:space="preserve"> PAGEREF _Toc187491852 \h </w:instrText>
      </w:r>
      <w:r w:rsidRPr="00933CFA">
        <w:rPr>
          <w:noProof/>
        </w:rPr>
      </w:r>
      <w:r w:rsidRPr="00933CFA">
        <w:rPr>
          <w:noProof/>
        </w:rPr>
        <w:fldChar w:fldCharType="separate"/>
      </w:r>
      <w:r>
        <w:rPr>
          <w:noProof/>
        </w:rPr>
        <w:t>29</w:t>
      </w:r>
      <w:r w:rsidRPr="00933CFA">
        <w:rPr>
          <w:noProof/>
        </w:rPr>
        <w:fldChar w:fldCharType="end"/>
      </w:r>
    </w:p>
    <w:p w14:paraId="26409B52" w14:textId="27519E1E"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tab/>
        <w:t>Disclosure to certain financial bodies</w:t>
      </w:r>
      <w:r w:rsidRPr="00933CFA">
        <w:rPr>
          <w:noProof/>
        </w:rPr>
        <w:tab/>
      </w:r>
      <w:r w:rsidRPr="00933CFA">
        <w:rPr>
          <w:noProof/>
        </w:rPr>
        <w:fldChar w:fldCharType="begin"/>
      </w:r>
      <w:r w:rsidRPr="00933CFA">
        <w:rPr>
          <w:noProof/>
        </w:rPr>
        <w:instrText xml:space="preserve"> PAGEREF _Toc187491853 \h </w:instrText>
      </w:r>
      <w:r w:rsidRPr="00933CFA">
        <w:rPr>
          <w:noProof/>
        </w:rPr>
      </w:r>
      <w:r w:rsidRPr="00933CFA">
        <w:rPr>
          <w:noProof/>
        </w:rPr>
        <w:fldChar w:fldCharType="separate"/>
      </w:r>
      <w:r>
        <w:rPr>
          <w:noProof/>
        </w:rPr>
        <w:t>32</w:t>
      </w:r>
      <w:r w:rsidRPr="00933CFA">
        <w:rPr>
          <w:noProof/>
        </w:rPr>
        <w:fldChar w:fldCharType="end"/>
      </w:r>
    </w:p>
    <w:p w14:paraId="17935ACE" w14:textId="0244B83F"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51</w:t>
      </w:r>
      <w:r>
        <w:rPr>
          <w:noProof/>
        </w:rPr>
        <w:tab/>
        <w:t>Disclosure with consent</w:t>
      </w:r>
      <w:r w:rsidRPr="00933CFA">
        <w:rPr>
          <w:noProof/>
        </w:rPr>
        <w:tab/>
      </w:r>
      <w:r w:rsidRPr="00933CFA">
        <w:rPr>
          <w:noProof/>
        </w:rPr>
        <w:fldChar w:fldCharType="begin"/>
      </w:r>
      <w:r w:rsidRPr="00933CFA">
        <w:rPr>
          <w:noProof/>
        </w:rPr>
        <w:instrText xml:space="preserve"> PAGEREF _Toc187491854 \h </w:instrText>
      </w:r>
      <w:r w:rsidRPr="00933CFA">
        <w:rPr>
          <w:noProof/>
        </w:rPr>
      </w:r>
      <w:r w:rsidRPr="00933CFA">
        <w:rPr>
          <w:noProof/>
        </w:rPr>
        <w:fldChar w:fldCharType="separate"/>
      </w:r>
      <w:r>
        <w:rPr>
          <w:noProof/>
        </w:rPr>
        <w:t>35</w:t>
      </w:r>
      <w:r w:rsidRPr="00933CFA">
        <w:rPr>
          <w:noProof/>
        </w:rPr>
        <w:fldChar w:fldCharType="end"/>
      </w:r>
    </w:p>
    <w:p w14:paraId="0B0F454A" w14:textId="07FF70D0"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52</w:t>
      </w:r>
      <w:r>
        <w:rPr>
          <w:noProof/>
        </w:rPr>
        <w:tab/>
        <w:t>Disclosure to reduce threat to life or health</w:t>
      </w:r>
      <w:r w:rsidRPr="00933CFA">
        <w:rPr>
          <w:noProof/>
        </w:rPr>
        <w:tab/>
      </w:r>
      <w:r w:rsidRPr="00933CFA">
        <w:rPr>
          <w:noProof/>
        </w:rPr>
        <w:fldChar w:fldCharType="begin"/>
      </w:r>
      <w:r w:rsidRPr="00933CFA">
        <w:rPr>
          <w:noProof/>
        </w:rPr>
        <w:instrText xml:space="preserve"> PAGEREF _Toc187491855 \h </w:instrText>
      </w:r>
      <w:r w:rsidRPr="00933CFA">
        <w:rPr>
          <w:noProof/>
        </w:rPr>
      </w:r>
      <w:r w:rsidRPr="00933CFA">
        <w:rPr>
          <w:noProof/>
        </w:rPr>
        <w:fldChar w:fldCharType="separate"/>
      </w:r>
      <w:r>
        <w:rPr>
          <w:noProof/>
        </w:rPr>
        <w:t>35</w:t>
      </w:r>
      <w:r w:rsidRPr="00933CFA">
        <w:rPr>
          <w:noProof/>
        </w:rPr>
        <w:fldChar w:fldCharType="end"/>
      </w:r>
    </w:p>
    <w:p w14:paraId="63E1E10D" w14:textId="6A5B941C"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53</w:t>
      </w:r>
      <w:r>
        <w:rPr>
          <w:noProof/>
        </w:rPr>
        <w:tab/>
        <w:t>Disclosure of publicly available information</w:t>
      </w:r>
      <w:r w:rsidRPr="00933CFA">
        <w:rPr>
          <w:noProof/>
        </w:rPr>
        <w:tab/>
      </w:r>
      <w:r w:rsidRPr="00933CFA">
        <w:rPr>
          <w:noProof/>
        </w:rPr>
        <w:fldChar w:fldCharType="begin"/>
      </w:r>
      <w:r w:rsidRPr="00933CFA">
        <w:rPr>
          <w:noProof/>
        </w:rPr>
        <w:instrText xml:space="preserve"> PAGEREF _Toc187491856 \h </w:instrText>
      </w:r>
      <w:r w:rsidRPr="00933CFA">
        <w:rPr>
          <w:noProof/>
        </w:rPr>
      </w:r>
      <w:r w:rsidRPr="00933CFA">
        <w:rPr>
          <w:noProof/>
        </w:rPr>
        <w:fldChar w:fldCharType="separate"/>
      </w:r>
      <w:r>
        <w:rPr>
          <w:noProof/>
        </w:rPr>
        <w:t>35</w:t>
      </w:r>
      <w:r w:rsidRPr="00933CFA">
        <w:rPr>
          <w:noProof/>
        </w:rPr>
        <w:fldChar w:fldCharType="end"/>
      </w:r>
    </w:p>
    <w:p w14:paraId="6B83A043" w14:textId="0414BF0A"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54</w:t>
      </w:r>
      <w:r>
        <w:rPr>
          <w:noProof/>
        </w:rPr>
        <w:tab/>
        <w:t>Disclosure of summaries or statistics</w:t>
      </w:r>
      <w:r w:rsidRPr="00933CFA">
        <w:rPr>
          <w:noProof/>
        </w:rPr>
        <w:tab/>
      </w:r>
      <w:r w:rsidRPr="00933CFA">
        <w:rPr>
          <w:noProof/>
        </w:rPr>
        <w:fldChar w:fldCharType="begin"/>
      </w:r>
      <w:r w:rsidRPr="00933CFA">
        <w:rPr>
          <w:noProof/>
        </w:rPr>
        <w:instrText xml:space="preserve"> PAGEREF _Toc187491857 \h </w:instrText>
      </w:r>
      <w:r w:rsidRPr="00933CFA">
        <w:rPr>
          <w:noProof/>
        </w:rPr>
      </w:r>
      <w:r w:rsidRPr="00933CFA">
        <w:rPr>
          <w:noProof/>
        </w:rPr>
        <w:fldChar w:fldCharType="separate"/>
      </w:r>
      <w:r>
        <w:rPr>
          <w:noProof/>
        </w:rPr>
        <w:t>35</w:t>
      </w:r>
      <w:r w:rsidRPr="00933CFA">
        <w:rPr>
          <w:noProof/>
        </w:rPr>
        <w:fldChar w:fldCharType="end"/>
      </w:r>
    </w:p>
    <w:p w14:paraId="33A823CD" w14:textId="10C245BA"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55</w:t>
      </w:r>
      <w:r>
        <w:rPr>
          <w:noProof/>
        </w:rPr>
        <w:tab/>
        <w:t>Disclosure for purposes of law enforcement</w:t>
      </w:r>
      <w:r w:rsidRPr="00933CFA">
        <w:rPr>
          <w:noProof/>
        </w:rPr>
        <w:tab/>
      </w:r>
      <w:r w:rsidRPr="00933CFA">
        <w:rPr>
          <w:noProof/>
        </w:rPr>
        <w:fldChar w:fldCharType="begin"/>
      </w:r>
      <w:r w:rsidRPr="00933CFA">
        <w:rPr>
          <w:noProof/>
        </w:rPr>
        <w:instrText xml:space="preserve"> PAGEREF _Toc187491858 \h </w:instrText>
      </w:r>
      <w:r w:rsidRPr="00933CFA">
        <w:rPr>
          <w:noProof/>
        </w:rPr>
      </w:r>
      <w:r w:rsidRPr="00933CFA">
        <w:rPr>
          <w:noProof/>
        </w:rPr>
        <w:fldChar w:fldCharType="separate"/>
      </w:r>
      <w:r>
        <w:rPr>
          <w:noProof/>
        </w:rPr>
        <w:t>36</w:t>
      </w:r>
      <w:r w:rsidRPr="00933CFA">
        <w:rPr>
          <w:noProof/>
        </w:rPr>
        <w:fldChar w:fldCharType="end"/>
      </w:r>
    </w:p>
    <w:p w14:paraId="547233E2" w14:textId="104DA411"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56</w:t>
      </w:r>
      <w:r>
        <w:rPr>
          <w:noProof/>
        </w:rPr>
        <w:tab/>
        <w:t>Delegation</w:t>
      </w:r>
      <w:r w:rsidRPr="00933CFA">
        <w:rPr>
          <w:noProof/>
        </w:rPr>
        <w:tab/>
      </w:r>
      <w:r w:rsidRPr="00933CFA">
        <w:rPr>
          <w:noProof/>
        </w:rPr>
        <w:fldChar w:fldCharType="begin"/>
      </w:r>
      <w:r w:rsidRPr="00933CFA">
        <w:rPr>
          <w:noProof/>
        </w:rPr>
        <w:instrText xml:space="preserve"> PAGEREF _Toc187491859 \h </w:instrText>
      </w:r>
      <w:r w:rsidRPr="00933CFA">
        <w:rPr>
          <w:noProof/>
        </w:rPr>
      </w:r>
      <w:r w:rsidRPr="00933CFA">
        <w:rPr>
          <w:noProof/>
        </w:rPr>
        <w:fldChar w:fldCharType="separate"/>
      </w:r>
      <w:r>
        <w:rPr>
          <w:noProof/>
        </w:rPr>
        <w:t>38</w:t>
      </w:r>
      <w:r w:rsidRPr="00933CFA">
        <w:rPr>
          <w:noProof/>
        </w:rPr>
        <w:fldChar w:fldCharType="end"/>
      </w:r>
    </w:p>
    <w:p w14:paraId="3C3D38B9" w14:textId="304CA5BC"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56A</w:t>
      </w:r>
      <w:r>
        <w:rPr>
          <w:noProof/>
        </w:rPr>
        <w:tab/>
        <w:t>Authorisations</w:t>
      </w:r>
      <w:r w:rsidRPr="00933CFA">
        <w:rPr>
          <w:noProof/>
        </w:rPr>
        <w:tab/>
      </w:r>
      <w:r w:rsidRPr="00933CFA">
        <w:rPr>
          <w:noProof/>
        </w:rPr>
        <w:fldChar w:fldCharType="begin"/>
      </w:r>
      <w:r w:rsidRPr="00933CFA">
        <w:rPr>
          <w:noProof/>
        </w:rPr>
        <w:instrText xml:space="preserve"> PAGEREF _Toc187491860 \h </w:instrText>
      </w:r>
      <w:r w:rsidRPr="00933CFA">
        <w:rPr>
          <w:noProof/>
        </w:rPr>
      </w:r>
      <w:r w:rsidRPr="00933CFA">
        <w:rPr>
          <w:noProof/>
        </w:rPr>
        <w:fldChar w:fldCharType="separate"/>
      </w:r>
      <w:r>
        <w:rPr>
          <w:noProof/>
        </w:rPr>
        <w:t>38</w:t>
      </w:r>
      <w:r w:rsidRPr="00933CFA">
        <w:rPr>
          <w:noProof/>
        </w:rPr>
        <w:fldChar w:fldCharType="end"/>
      </w:r>
    </w:p>
    <w:p w14:paraId="13B5DFF6" w14:textId="2B3DDE03" w:rsidR="00933CFA" w:rsidRDefault="00933CFA">
      <w:pPr>
        <w:pStyle w:val="TOC2"/>
        <w:rPr>
          <w:rFonts w:asciiTheme="minorHAnsi" w:eastAsiaTheme="minorEastAsia" w:hAnsiTheme="minorHAnsi" w:cstheme="minorBidi"/>
          <w:b w:val="0"/>
          <w:noProof/>
          <w:kern w:val="2"/>
          <w:szCs w:val="30"/>
          <w:lang w:eastAsia="zh-CN" w:bidi="th-TH"/>
          <w14:ligatures w14:val="standardContextual"/>
        </w:rPr>
      </w:pPr>
      <w:r>
        <w:rPr>
          <w:noProof/>
        </w:rPr>
        <w:t>Part 4—Miscellaneous</w:t>
      </w:r>
      <w:r w:rsidRPr="00933CFA">
        <w:rPr>
          <w:b w:val="0"/>
          <w:noProof/>
          <w:sz w:val="18"/>
        </w:rPr>
        <w:tab/>
      </w:r>
      <w:r w:rsidRPr="00933CFA">
        <w:rPr>
          <w:b w:val="0"/>
          <w:noProof/>
          <w:sz w:val="18"/>
        </w:rPr>
        <w:fldChar w:fldCharType="begin"/>
      </w:r>
      <w:r w:rsidRPr="00933CFA">
        <w:rPr>
          <w:b w:val="0"/>
          <w:noProof/>
          <w:sz w:val="18"/>
        </w:rPr>
        <w:instrText xml:space="preserve"> PAGEREF _Toc187491861 \h </w:instrText>
      </w:r>
      <w:r w:rsidRPr="00933CFA">
        <w:rPr>
          <w:b w:val="0"/>
          <w:noProof/>
          <w:sz w:val="18"/>
        </w:rPr>
      </w:r>
      <w:r w:rsidRPr="00933CFA">
        <w:rPr>
          <w:b w:val="0"/>
          <w:noProof/>
          <w:sz w:val="18"/>
        </w:rPr>
        <w:fldChar w:fldCharType="separate"/>
      </w:r>
      <w:r>
        <w:rPr>
          <w:b w:val="0"/>
          <w:noProof/>
          <w:sz w:val="18"/>
        </w:rPr>
        <w:t>39</w:t>
      </w:r>
      <w:r w:rsidRPr="00933CFA">
        <w:rPr>
          <w:b w:val="0"/>
          <w:noProof/>
          <w:sz w:val="18"/>
        </w:rPr>
        <w:fldChar w:fldCharType="end"/>
      </w:r>
    </w:p>
    <w:p w14:paraId="435D902C" w14:textId="27A74A16"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57A</w:t>
      </w:r>
      <w:r>
        <w:rPr>
          <w:noProof/>
        </w:rPr>
        <w:tab/>
        <w:t>Proceedings in the name of the Regulator</w:t>
      </w:r>
      <w:r w:rsidRPr="00933CFA">
        <w:rPr>
          <w:noProof/>
        </w:rPr>
        <w:tab/>
      </w:r>
      <w:r w:rsidRPr="00933CFA">
        <w:rPr>
          <w:noProof/>
        </w:rPr>
        <w:fldChar w:fldCharType="begin"/>
      </w:r>
      <w:r w:rsidRPr="00933CFA">
        <w:rPr>
          <w:noProof/>
        </w:rPr>
        <w:instrText xml:space="preserve"> PAGEREF _Toc187491862 \h </w:instrText>
      </w:r>
      <w:r w:rsidRPr="00933CFA">
        <w:rPr>
          <w:noProof/>
        </w:rPr>
      </w:r>
      <w:r w:rsidRPr="00933CFA">
        <w:rPr>
          <w:noProof/>
        </w:rPr>
        <w:fldChar w:fldCharType="separate"/>
      </w:r>
      <w:r>
        <w:rPr>
          <w:noProof/>
        </w:rPr>
        <w:t>39</w:t>
      </w:r>
      <w:r w:rsidRPr="00933CFA">
        <w:rPr>
          <w:noProof/>
        </w:rPr>
        <w:fldChar w:fldCharType="end"/>
      </w:r>
    </w:p>
    <w:p w14:paraId="7770BD79" w14:textId="2EA8D1E2" w:rsidR="00933CFA" w:rsidRDefault="00933CFA">
      <w:pPr>
        <w:pStyle w:val="TOC5"/>
        <w:rPr>
          <w:rFonts w:asciiTheme="minorHAnsi" w:eastAsiaTheme="minorEastAsia" w:hAnsiTheme="minorHAnsi" w:cstheme="minorBidi"/>
          <w:noProof/>
          <w:kern w:val="2"/>
          <w:sz w:val="24"/>
          <w:szCs w:val="30"/>
          <w:lang w:eastAsia="zh-CN" w:bidi="th-TH"/>
          <w14:ligatures w14:val="standardContextual"/>
        </w:rPr>
      </w:pPr>
      <w:r>
        <w:rPr>
          <w:noProof/>
        </w:rPr>
        <w:t>57</w:t>
      </w:r>
      <w:r>
        <w:rPr>
          <w:noProof/>
        </w:rPr>
        <w:tab/>
        <w:t>Regulations</w:t>
      </w:r>
      <w:r w:rsidRPr="00933CFA">
        <w:rPr>
          <w:noProof/>
        </w:rPr>
        <w:tab/>
      </w:r>
      <w:r w:rsidRPr="00933CFA">
        <w:rPr>
          <w:noProof/>
        </w:rPr>
        <w:fldChar w:fldCharType="begin"/>
      </w:r>
      <w:r w:rsidRPr="00933CFA">
        <w:rPr>
          <w:noProof/>
        </w:rPr>
        <w:instrText xml:space="preserve"> PAGEREF _Toc187491863 \h </w:instrText>
      </w:r>
      <w:r w:rsidRPr="00933CFA">
        <w:rPr>
          <w:noProof/>
        </w:rPr>
      </w:r>
      <w:r w:rsidRPr="00933CFA">
        <w:rPr>
          <w:noProof/>
        </w:rPr>
        <w:fldChar w:fldCharType="separate"/>
      </w:r>
      <w:r>
        <w:rPr>
          <w:noProof/>
        </w:rPr>
        <w:t>39</w:t>
      </w:r>
      <w:r w:rsidRPr="00933CFA">
        <w:rPr>
          <w:noProof/>
        </w:rPr>
        <w:fldChar w:fldCharType="end"/>
      </w:r>
    </w:p>
    <w:p w14:paraId="3B21D4D3" w14:textId="194CFB5A" w:rsidR="00933CFA" w:rsidRDefault="00933CFA" w:rsidP="00933CFA">
      <w:pPr>
        <w:pStyle w:val="TOC2"/>
        <w:rPr>
          <w:rFonts w:asciiTheme="minorHAnsi" w:eastAsiaTheme="minorEastAsia" w:hAnsiTheme="minorHAnsi" w:cstheme="minorBidi"/>
          <w:b w:val="0"/>
          <w:noProof/>
          <w:kern w:val="2"/>
          <w:szCs w:val="30"/>
          <w:lang w:eastAsia="zh-CN" w:bidi="th-TH"/>
          <w14:ligatures w14:val="standardContextual"/>
        </w:rPr>
      </w:pPr>
      <w:r>
        <w:rPr>
          <w:noProof/>
        </w:rPr>
        <w:t>Endnotes</w:t>
      </w:r>
      <w:r w:rsidRPr="00933CFA">
        <w:rPr>
          <w:b w:val="0"/>
          <w:noProof/>
          <w:sz w:val="18"/>
        </w:rPr>
        <w:tab/>
      </w:r>
      <w:r w:rsidRPr="00933CFA">
        <w:rPr>
          <w:b w:val="0"/>
          <w:noProof/>
          <w:sz w:val="18"/>
        </w:rPr>
        <w:fldChar w:fldCharType="begin"/>
      </w:r>
      <w:r w:rsidRPr="00933CFA">
        <w:rPr>
          <w:b w:val="0"/>
          <w:noProof/>
          <w:sz w:val="18"/>
        </w:rPr>
        <w:instrText xml:space="preserve"> PAGEREF _Toc187491864 \h </w:instrText>
      </w:r>
      <w:r w:rsidRPr="00933CFA">
        <w:rPr>
          <w:b w:val="0"/>
          <w:noProof/>
          <w:sz w:val="18"/>
        </w:rPr>
      </w:r>
      <w:r w:rsidRPr="00933CFA">
        <w:rPr>
          <w:b w:val="0"/>
          <w:noProof/>
          <w:sz w:val="18"/>
        </w:rPr>
        <w:fldChar w:fldCharType="separate"/>
      </w:r>
      <w:r>
        <w:rPr>
          <w:b w:val="0"/>
          <w:noProof/>
          <w:sz w:val="18"/>
        </w:rPr>
        <w:t>40</w:t>
      </w:r>
      <w:r w:rsidRPr="00933CFA">
        <w:rPr>
          <w:b w:val="0"/>
          <w:noProof/>
          <w:sz w:val="18"/>
        </w:rPr>
        <w:fldChar w:fldCharType="end"/>
      </w:r>
    </w:p>
    <w:p w14:paraId="1BEE84E3" w14:textId="51F7C44E"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1—About the endnotes</w:t>
      </w:r>
      <w:r w:rsidRPr="00933CFA">
        <w:rPr>
          <w:b w:val="0"/>
          <w:noProof/>
          <w:sz w:val="18"/>
        </w:rPr>
        <w:tab/>
      </w:r>
      <w:r w:rsidRPr="00933CFA">
        <w:rPr>
          <w:b w:val="0"/>
          <w:noProof/>
          <w:sz w:val="18"/>
        </w:rPr>
        <w:fldChar w:fldCharType="begin"/>
      </w:r>
      <w:r w:rsidRPr="00933CFA">
        <w:rPr>
          <w:b w:val="0"/>
          <w:noProof/>
          <w:sz w:val="18"/>
        </w:rPr>
        <w:instrText xml:space="preserve"> PAGEREF _Toc187491865 \h </w:instrText>
      </w:r>
      <w:r w:rsidRPr="00933CFA">
        <w:rPr>
          <w:b w:val="0"/>
          <w:noProof/>
          <w:sz w:val="18"/>
        </w:rPr>
      </w:r>
      <w:r w:rsidRPr="00933CFA">
        <w:rPr>
          <w:b w:val="0"/>
          <w:noProof/>
          <w:sz w:val="18"/>
        </w:rPr>
        <w:fldChar w:fldCharType="separate"/>
      </w:r>
      <w:r>
        <w:rPr>
          <w:b w:val="0"/>
          <w:noProof/>
          <w:sz w:val="18"/>
        </w:rPr>
        <w:t>40</w:t>
      </w:r>
      <w:r w:rsidRPr="00933CFA">
        <w:rPr>
          <w:b w:val="0"/>
          <w:noProof/>
          <w:sz w:val="18"/>
        </w:rPr>
        <w:fldChar w:fldCharType="end"/>
      </w:r>
    </w:p>
    <w:p w14:paraId="286CB0F6" w14:textId="1D6E36BA"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2—Abbreviation key</w:t>
      </w:r>
      <w:r w:rsidRPr="00933CFA">
        <w:rPr>
          <w:b w:val="0"/>
          <w:noProof/>
          <w:sz w:val="18"/>
        </w:rPr>
        <w:tab/>
      </w:r>
      <w:r w:rsidRPr="00933CFA">
        <w:rPr>
          <w:b w:val="0"/>
          <w:noProof/>
          <w:sz w:val="18"/>
        </w:rPr>
        <w:fldChar w:fldCharType="begin"/>
      </w:r>
      <w:r w:rsidRPr="00933CFA">
        <w:rPr>
          <w:b w:val="0"/>
          <w:noProof/>
          <w:sz w:val="18"/>
        </w:rPr>
        <w:instrText xml:space="preserve"> PAGEREF _Toc187491866 \h </w:instrText>
      </w:r>
      <w:r w:rsidRPr="00933CFA">
        <w:rPr>
          <w:b w:val="0"/>
          <w:noProof/>
          <w:sz w:val="18"/>
        </w:rPr>
      </w:r>
      <w:r w:rsidRPr="00933CFA">
        <w:rPr>
          <w:b w:val="0"/>
          <w:noProof/>
          <w:sz w:val="18"/>
        </w:rPr>
        <w:fldChar w:fldCharType="separate"/>
      </w:r>
      <w:r>
        <w:rPr>
          <w:b w:val="0"/>
          <w:noProof/>
          <w:sz w:val="18"/>
        </w:rPr>
        <w:t>42</w:t>
      </w:r>
      <w:r w:rsidRPr="00933CFA">
        <w:rPr>
          <w:b w:val="0"/>
          <w:noProof/>
          <w:sz w:val="18"/>
        </w:rPr>
        <w:fldChar w:fldCharType="end"/>
      </w:r>
    </w:p>
    <w:p w14:paraId="6CCDA58E" w14:textId="41F8EB8C"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3—Legislation history</w:t>
      </w:r>
      <w:r w:rsidRPr="00933CFA">
        <w:rPr>
          <w:b w:val="0"/>
          <w:noProof/>
          <w:sz w:val="18"/>
        </w:rPr>
        <w:tab/>
      </w:r>
      <w:r w:rsidRPr="00933CFA">
        <w:rPr>
          <w:b w:val="0"/>
          <w:noProof/>
          <w:sz w:val="18"/>
        </w:rPr>
        <w:fldChar w:fldCharType="begin"/>
      </w:r>
      <w:r w:rsidRPr="00933CFA">
        <w:rPr>
          <w:b w:val="0"/>
          <w:noProof/>
          <w:sz w:val="18"/>
        </w:rPr>
        <w:instrText xml:space="preserve"> PAGEREF _Toc187491867 \h </w:instrText>
      </w:r>
      <w:r w:rsidRPr="00933CFA">
        <w:rPr>
          <w:b w:val="0"/>
          <w:noProof/>
          <w:sz w:val="18"/>
        </w:rPr>
      </w:r>
      <w:r w:rsidRPr="00933CFA">
        <w:rPr>
          <w:b w:val="0"/>
          <w:noProof/>
          <w:sz w:val="18"/>
        </w:rPr>
        <w:fldChar w:fldCharType="separate"/>
      </w:r>
      <w:r>
        <w:rPr>
          <w:b w:val="0"/>
          <w:noProof/>
          <w:sz w:val="18"/>
        </w:rPr>
        <w:t>43</w:t>
      </w:r>
      <w:r w:rsidRPr="00933CFA">
        <w:rPr>
          <w:b w:val="0"/>
          <w:noProof/>
          <w:sz w:val="18"/>
        </w:rPr>
        <w:fldChar w:fldCharType="end"/>
      </w:r>
    </w:p>
    <w:p w14:paraId="285530C6" w14:textId="65405006" w:rsidR="00933CFA" w:rsidRDefault="00933CFA">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4—Amendment history</w:t>
      </w:r>
      <w:r w:rsidRPr="00933CFA">
        <w:rPr>
          <w:b w:val="0"/>
          <w:noProof/>
          <w:sz w:val="18"/>
        </w:rPr>
        <w:tab/>
      </w:r>
      <w:r w:rsidRPr="00933CFA">
        <w:rPr>
          <w:b w:val="0"/>
          <w:noProof/>
          <w:sz w:val="18"/>
        </w:rPr>
        <w:fldChar w:fldCharType="begin"/>
      </w:r>
      <w:r w:rsidRPr="00933CFA">
        <w:rPr>
          <w:b w:val="0"/>
          <w:noProof/>
          <w:sz w:val="18"/>
        </w:rPr>
        <w:instrText xml:space="preserve"> PAGEREF _Toc187491868 \h </w:instrText>
      </w:r>
      <w:r w:rsidRPr="00933CFA">
        <w:rPr>
          <w:b w:val="0"/>
          <w:noProof/>
          <w:sz w:val="18"/>
        </w:rPr>
      </w:r>
      <w:r w:rsidRPr="00933CFA">
        <w:rPr>
          <w:b w:val="0"/>
          <w:noProof/>
          <w:sz w:val="18"/>
        </w:rPr>
        <w:fldChar w:fldCharType="separate"/>
      </w:r>
      <w:r>
        <w:rPr>
          <w:b w:val="0"/>
          <w:noProof/>
          <w:sz w:val="18"/>
        </w:rPr>
        <w:t>46</w:t>
      </w:r>
      <w:r w:rsidRPr="00933CFA">
        <w:rPr>
          <w:b w:val="0"/>
          <w:noProof/>
          <w:sz w:val="18"/>
        </w:rPr>
        <w:fldChar w:fldCharType="end"/>
      </w:r>
    </w:p>
    <w:p w14:paraId="4DF698F7" w14:textId="673CDCE4" w:rsidR="005336F7" w:rsidRPr="00CB0393" w:rsidRDefault="008405AB" w:rsidP="005336F7">
      <w:pPr>
        <w:sectPr w:rsidR="005336F7" w:rsidRPr="00CB0393" w:rsidSect="00933CF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B0393">
        <w:rPr>
          <w:rFonts w:cs="Times New Roman"/>
          <w:sz w:val="18"/>
        </w:rPr>
        <w:fldChar w:fldCharType="end"/>
      </w:r>
    </w:p>
    <w:p w14:paraId="08572755" w14:textId="77777777" w:rsidR="00961EB5" w:rsidRPr="00CB0393" w:rsidRDefault="00961EB5" w:rsidP="005336F7">
      <w:pPr>
        <w:pStyle w:val="LongT"/>
        <w:pageBreakBefore/>
      </w:pPr>
      <w:r w:rsidRPr="00CB0393">
        <w:lastRenderedPageBreak/>
        <w:t>An Act to establish the Clean Energy Regulator, and for other purposes</w:t>
      </w:r>
    </w:p>
    <w:p w14:paraId="128C9510" w14:textId="77777777" w:rsidR="00961EB5" w:rsidRPr="00CB0393" w:rsidRDefault="00961EB5" w:rsidP="00961EB5">
      <w:pPr>
        <w:pStyle w:val="ActHead2"/>
      </w:pPr>
      <w:bookmarkStart w:id="1" w:name="_Toc187491795"/>
      <w:r w:rsidRPr="00242D76">
        <w:rPr>
          <w:rStyle w:val="CharPartNo"/>
        </w:rPr>
        <w:t>Part</w:t>
      </w:r>
      <w:r w:rsidR="00B42885" w:rsidRPr="00242D76">
        <w:rPr>
          <w:rStyle w:val="CharPartNo"/>
        </w:rPr>
        <w:t> </w:t>
      </w:r>
      <w:r w:rsidRPr="00242D76">
        <w:rPr>
          <w:rStyle w:val="CharPartNo"/>
        </w:rPr>
        <w:t>1</w:t>
      </w:r>
      <w:r w:rsidRPr="00CB0393">
        <w:t>—</w:t>
      </w:r>
      <w:r w:rsidRPr="00242D76">
        <w:rPr>
          <w:rStyle w:val="CharPartText"/>
        </w:rPr>
        <w:t>Preliminary</w:t>
      </w:r>
      <w:bookmarkEnd w:id="1"/>
    </w:p>
    <w:p w14:paraId="363F4E98" w14:textId="77777777" w:rsidR="00961EB5" w:rsidRPr="00CB0393" w:rsidRDefault="00985F61" w:rsidP="00961EB5">
      <w:pPr>
        <w:pStyle w:val="Header"/>
      </w:pPr>
      <w:r w:rsidRPr="00242D76">
        <w:rPr>
          <w:rStyle w:val="CharDivNo"/>
        </w:rPr>
        <w:t xml:space="preserve"> </w:t>
      </w:r>
      <w:r w:rsidRPr="00242D76">
        <w:rPr>
          <w:rStyle w:val="CharDivText"/>
        </w:rPr>
        <w:t xml:space="preserve"> </w:t>
      </w:r>
    </w:p>
    <w:p w14:paraId="35B6F782" w14:textId="77777777" w:rsidR="00961EB5" w:rsidRPr="00CB0393" w:rsidRDefault="00961EB5" w:rsidP="00961EB5">
      <w:pPr>
        <w:pStyle w:val="ActHead5"/>
      </w:pPr>
      <w:bookmarkStart w:id="2" w:name="_Toc187491796"/>
      <w:r w:rsidRPr="00242D76">
        <w:rPr>
          <w:rStyle w:val="CharSectno"/>
        </w:rPr>
        <w:t>1</w:t>
      </w:r>
      <w:r w:rsidRPr="00CB0393">
        <w:t xml:space="preserve">  Short title</w:t>
      </w:r>
      <w:bookmarkEnd w:id="2"/>
    </w:p>
    <w:p w14:paraId="47420B58" w14:textId="77777777" w:rsidR="00961EB5" w:rsidRPr="00CB0393" w:rsidRDefault="00961EB5" w:rsidP="00961EB5">
      <w:pPr>
        <w:pStyle w:val="subsection"/>
      </w:pPr>
      <w:r w:rsidRPr="00CB0393">
        <w:tab/>
      </w:r>
      <w:r w:rsidRPr="00CB0393">
        <w:tab/>
        <w:t xml:space="preserve">This Act may be cited as the </w:t>
      </w:r>
      <w:r w:rsidRPr="00CB0393">
        <w:rPr>
          <w:i/>
        </w:rPr>
        <w:t>Clean Energy Regulator Act 2011</w:t>
      </w:r>
      <w:r w:rsidRPr="00CB0393">
        <w:t>.</w:t>
      </w:r>
    </w:p>
    <w:p w14:paraId="4BBA15FF" w14:textId="77777777" w:rsidR="00961EB5" w:rsidRPr="00CB0393" w:rsidRDefault="00961EB5" w:rsidP="00961EB5">
      <w:pPr>
        <w:pStyle w:val="ActHead5"/>
      </w:pPr>
      <w:bookmarkStart w:id="3" w:name="_Toc187491797"/>
      <w:r w:rsidRPr="00242D76">
        <w:rPr>
          <w:rStyle w:val="CharSectno"/>
        </w:rPr>
        <w:t>2</w:t>
      </w:r>
      <w:r w:rsidRPr="00CB0393">
        <w:t xml:space="preserve">  Commencement</w:t>
      </w:r>
      <w:bookmarkEnd w:id="3"/>
    </w:p>
    <w:p w14:paraId="3CEAA81C" w14:textId="77777777" w:rsidR="00961EB5" w:rsidRPr="00CB0393" w:rsidRDefault="00961EB5" w:rsidP="00961EB5">
      <w:pPr>
        <w:pStyle w:val="subsection"/>
      </w:pPr>
      <w:r w:rsidRPr="00CB0393">
        <w:tab/>
        <w:t>(1)</w:t>
      </w:r>
      <w:r w:rsidRPr="00CB0393">
        <w:tab/>
        <w:t>Each provision of this Act specified in column 1 of the table commences, or is taken to have commenced, in accordance with column 2 of the table. Any other statement in column 2 has effect according to its terms.</w:t>
      </w:r>
    </w:p>
    <w:p w14:paraId="11401729" w14:textId="77777777" w:rsidR="00961EB5" w:rsidRPr="00CB0393" w:rsidRDefault="00961EB5" w:rsidP="00985F61">
      <w:pPr>
        <w:pStyle w:val="Tabletext"/>
      </w:pPr>
    </w:p>
    <w:tbl>
      <w:tblPr>
        <w:tblW w:w="7111" w:type="dxa"/>
        <w:tblInd w:w="107"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61EB5" w:rsidRPr="00CB0393" w14:paraId="44B4D9A3" w14:textId="77777777" w:rsidTr="00985F61">
        <w:trPr>
          <w:tblHeader/>
        </w:trPr>
        <w:tc>
          <w:tcPr>
            <w:tcW w:w="7111" w:type="dxa"/>
            <w:gridSpan w:val="3"/>
            <w:tcBorders>
              <w:top w:val="single" w:sz="12" w:space="0" w:color="auto"/>
              <w:bottom w:val="single" w:sz="6" w:space="0" w:color="auto"/>
            </w:tcBorders>
            <w:shd w:val="clear" w:color="auto" w:fill="auto"/>
          </w:tcPr>
          <w:p w14:paraId="62C54354" w14:textId="77777777" w:rsidR="00961EB5" w:rsidRPr="00CB0393" w:rsidRDefault="00961EB5" w:rsidP="00985F61">
            <w:pPr>
              <w:pStyle w:val="TableHeading"/>
            </w:pPr>
            <w:r w:rsidRPr="00CB0393">
              <w:t>Commencement information</w:t>
            </w:r>
          </w:p>
        </w:tc>
      </w:tr>
      <w:tr w:rsidR="00961EB5" w:rsidRPr="00CB0393" w14:paraId="664DF306" w14:textId="77777777" w:rsidTr="00985F61">
        <w:trPr>
          <w:tblHeader/>
        </w:trPr>
        <w:tc>
          <w:tcPr>
            <w:tcW w:w="1701" w:type="dxa"/>
            <w:tcBorders>
              <w:top w:val="single" w:sz="6" w:space="0" w:color="auto"/>
              <w:bottom w:val="single" w:sz="6" w:space="0" w:color="auto"/>
            </w:tcBorders>
            <w:shd w:val="clear" w:color="auto" w:fill="auto"/>
          </w:tcPr>
          <w:p w14:paraId="690E202C" w14:textId="77777777" w:rsidR="00961EB5" w:rsidRPr="00CB0393" w:rsidRDefault="00961EB5" w:rsidP="0079130F">
            <w:pPr>
              <w:pStyle w:val="Tabletext"/>
              <w:keepNext/>
              <w:rPr>
                <w:b/>
              </w:rPr>
            </w:pPr>
            <w:r w:rsidRPr="00CB0393">
              <w:rPr>
                <w:b/>
              </w:rPr>
              <w:t>Column 1</w:t>
            </w:r>
          </w:p>
        </w:tc>
        <w:tc>
          <w:tcPr>
            <w:tcW w:w="3828" w:type="dxa"/>
            <w:tcBorders>
              <w:top w:val="single" w:sz="6" w:space="0" w:color="auto"/>
              <w:bottom w:val="single" w:sz="6" w:space="0" w:color="auto"/>
            </w:tcBorders>
            <w:shd w:val="clear" w:color="auto" w:fill="auto"/>
          </w:tcPr>
          <w:p w14:paraId="5DF52FA5" w14:textId="77777777" w:rsidR="00961EB5" w:rsidRPr="00CB0393" w:rsidRDefault="00961EB5" w:rsidP="0079130F">
            <w:pPr>
              <w:pStyle w:val="Tabletext"/>
              <w:keepNext/>
              <w:rPr>
                <w:b/>
              </w:rPr>
            </w:pPr>
            <w:r w:rsidRPr="00CB0393">
              <w:rPr>
                <w:b/>
              </w:rPr>
              <w:t>Column 2</w:t>
            </w:r>
          </w:p>
        </w:tc>
        <w:tc>
          <w:tcPr>
            <w:tcW w:w="1582" w:type="dxa"/>
            <w:tcBorders>
              <w:top w:val="single" w:sz="6" w:space="0" w:color="auto"/>
              <w:bottom w:val="single" w:sz="6" w:space="0" w:color="auto"/>
            </w:tcBorders>
            <w:shd w:val="clear" w:color="auto" w:fill="auto"/>
          </w:tcPr>
          <w:p w14:paraId="2231A9DB" w14:textId="77777777" w:rsidR="00961EB5" w:rsidRPr="00CB0393" w:rsidRDefault="00961EB5" w:rsidP="0079130F">
            <w:pPr>
              <w:pStyle w:val="Tabletext"/>
              <w:keepNext/>
              <w:rPr>
                <w:b/>
              </w:rPr>
            </w:pPr>
            <w:r w:rsidRPr="00CB0393">
              <w:rPr>
                <w:b/>
              </w:rPr>
              <w:t>Column 3</w:t>
            </w:r>
          </w:p>
        </w:tc>
      </w:tr>
      <w:tr w:rsidR="00961EB5" w:rsidRPr="00CB0393" w14:paraId="381EF353" w14:textId="77777777" w:rsidTr="00985F61">
        <w:trPr>
          <w:tblHeader/>
        </w:trPr>
        <w:tc>
          <w:tcPr>
            <w:tcW w:w="1701" w:type="dxa"/>
            <w:tcBorders>
              <w:top w:val="single" w:sz="6" w:space="0" w:color="auto"/>
              <w:bottom w:val="single" w:sz="12" w:space="0" w:color="auto"/>
            </w:tcBorders>
            <w:shd w:val="clear" w:color="auto" w:fill="auto"/>
          </w:tcPr>
          <w:p w14:paraId="57711D6C" w14:textId="77777777" w:rsidR="00961EB5" w:rsidRPr="00CB0393" w:rsidRDefault="00961EB5" w:rsidP="0079130F">
            <w:pPr>
              <w:pStyle w:val="Tabletext"/>
              <w:keepNext/>
              <w:rPr>
                <w:b/>
              </w:rPr>
            </w:pPr>
            <w:r w:rsidRPr="00CB0393">
              <w:rPr>
                <w:b/>
              </w:rPr>
              <w:t>Provision(s)</w:t>
            </w:r>
          </w:p>
        </w:tc>
        <w:tc>
          <w:tcPr>
            <w:tcW w:w="3828" w:type="dxa"/>
            <w:tcBorders>
              <w:top w:val="single" w:sz="6" w:space="0" w:color="auto"/>
              <w:bottom w:val="single" w:sz="12" w:space="0" w:color="auto"/>
            </w:tcBorders>
            <w:shd w:val="clear" w:color="auto" w:fill="auto"/>
          </w:tcPr>
          <w:p w14:paraId="298295D2" w14:textId="77777777" w:rsidR="00961EB5" w:rsidRPr="00CB0393" w:rsidRDefault="00961EB5" w:rsidP="0079130F">
            <w:pPr>
              <w:pStyle w:val="Tabletext"/>
              <w:keepNext/>
              <w:rPr>
                <w:b/>
              </w:rPr>
            </w:pPr>
            <w:r w:rsidRPr="00CB0393">
              <w:rPr>
                <w:b/>
              </w:rPr>
              <w:t>Commencement</w:t>
            </w:r>
          </w:p>
        </w:tc>
        <w:tc>
          <w:tcPr>
            <w:tcW w:w="1582" w:type="dxa"/>
            <w:tcBorders>
              <w:top w:val="single" w:sz="6" w:space="0" w:color="auto"/>
              <w:bottom w:val="single" w:sz="12" w:space="0" w:color="auto"/>
            </w:tcBorders>
            <w:shd w:val="clear" w:color="auto" w:fill="auto"/>
          </w:tcPr>
          <w:p w14:paraId="11BA6E1C" w14:textId="77777777" w:rsidR="00961EB5" w:rsidRPr="00CB0393" w:rsidRDefault="00961EB5" w:rsidP="0079130F">
            <w:pPr>
              <w:pStyle w:val="Tabletext"/>
              <w:keepNext/>
              <w:rPr>
                <w:b/>
              </w:rPr>
            </w:pPr>
            <w:r w:rsidRPr="00CB0393">
              <w:rPr>
                <w:b/>
              </w:rPr>
              <w:t>Date/Details</w:t>
            </w:r>
          </w:p>
        </w:tc>
      </w:tr>
      <w:tr w:rsidR="00961EB5" w:rsidRPr="00CB0393" w14:paraId="622F43D2" w14:textId="77777777" w:rsidTr="00985F61">
        <w:tc>
          <w:tcPr>
            <w:tcW w:w="1701" w:type="dxa"/>
            <w:tcBorders>
              <w:top w:val="single" w:sz="12" w:space="0" w:color="auto"/>
              <w:bottom w:val="single" w:sz="6" w:space="0" w:color="auto"/>
            </w:tcBorders>
            <w:shd w:val="clear" w:color="auto" w:fill="auto"/>
          </w:tcPr>
          <w:p w14:paraId="1669981D" w14:textId="77777777" w:rsidR="00961EB5" w:rsidRPr="00CB0393" w:rsidRDefault="00961EB5" w:rsidP="0079130F">
            <w:pPr>
              <w:pStyle w:val="Tabletext"/>
            </w:pPr>
            <w:r w:rsidRPr="00CB0393">
              <w:t>1.  Sections</w:t>
            </w:r>
            <w:r w:rsidR="00B42885" w:rsidRPr="00CB0393">
              <w:t> </w:t>
            </w:r>
            <w:r w:rsidRPr="00CB0393">
              <w:t>1 and 2 and anything in this Act not elsewhere covered by this table</w:t>
            </w:r>
          </w:p>
        </w:tc>
        <w:tc>
          <w:tcPr>
            <w:tcW w:w="3828" w:type="dxa"/>
            <w:tcBorders>
              <w:top w:val="single" w:sz="12" w:space="0" w:color="auto"/>
              <w:bottom w:val="single" w:sz="6" w:space="0" w:color="auto"/>
            </w:tcBorders>
            <w:shd w:val="clear" w:color="auto" w:fill="auto"/>
          </w:tcPr>
          <w:p w14:paraId="6BFD45A8" w14:textId="77777777" w:rsidR="00961EB5" w:rsidRPr="00CB0393" w:rsidRDefault="00961EB5" w:rsidP="0079130F">
            <w:pPr>
              <w:pStyle w:val="Tabletext"/>
            </w:pPr>
            <w:r w:rsidRPr="00CB0393">
              <w:t>The day this Act receives the Royal Assent.</w:t>
            </w:r>
          </w:p>
        </w:tc>
        <w:tc>
          <w:tcPr>
            <w:tcW w:w="1582" w:type="dxa"/>
            <w:tcBorders>
              <w:top w:val="single" w:sz="12" w:space="0" w:color="auto"/>
              <w:bottom w:val="single" w:sz="6" w:space="0" w:color="auto"/>
            </w:tcBorders>
            <w:shd w:val="clear" w:color="auto" w:fill="auto"/>
          </w:tcPr>
          <w:p w14:paraId="6E6635EA" w14:textId="77777777" w:rsidR="00961EB5" w:rsidRPr="00CB0393" w:rsidRDefault="00961EB5" w:rsidP="0079130F">
            <w:pPr>
              <w:pStyle w:val="Tabletext"/>
            </w:pPr>
            <w:r w:rsidRPr="00CB0393">
              <w:t>4</w:t>
            </w:r>
            <w:r w:rsidR="00B42885" w:rsidRPr="00CB0393">
              <w:t> </w:t>
            </w:r>
            <w:r w:rsidRPr="00CB0393">
              <w:t>December 2011</w:t>
            </w:r>
          </w:p>
        </w:tc>
      </w:tr>
      <w:tr w:rsidR="00961EB5" w:rsidRPr="00CB0393" w14:paraId="4F74F024" w14:textId="77777777" w:rsidTr="00985F61">
        <w:tc>
          <w:tcPr>
            <w:tcW w:w="1701" w:type="dxa"/>
            <w:tcBorders>
              <w:bottom w:val="single" w:sz="12" w:space="0" w:color="auto"/>
            </w:tcBorders>
            <w:shd w:val="clear" w:color="auto" w:fill="auto"/>
          </w:tcPr>
          <w:p w14:paraId="4A49CC32" w14:textId="77777777" w:rsidR="00961EB5" w:rsidRPr="00CB0393" w:rsidRDefault="00961EB5" w:rsidP="0079130F">
            <w:pPr>
              <w:pStyle w:val="Tabletext"/>
            </w:pPr>
            <w:r w:rsidRPr="00CB0393">
              <w:t>2.  Sections</w:t>
            </w:r>
            <w:r w:rsidR="00B42885" w:rsidRPr="00CB0393">
              <w:t> </w:t>
            </w:r>
            <w:r w:rsidRPr="00CB0393">
              <w:t>3 to 57</w:t>
            </w:r>
          </w:p>
        </w:tc>
        <w:tc>
          <w:tcPr>
            <w:tcW w:w="3828" w:type="dxa"/>
            <w:tcBorders>
              <w:bottom w:val="single" w:sz="12" w:space="0" w:color="auto"/>
            </w:tcBorders>
            <w:shd w:val="clear" w:color="auto" w:fill="auto"/>
          </w:tcPr>
          <w:p w14:paraId="0C2B6C24" w14:textId="77777777" w:rsidR="00961EB5" w:rsidRPr="00CB0393" w:rsidRDefault="00961EB5" w:rsidP="0079130F">
            <w:pPr>
              <w:pStyle w:val="Tabletext"/>
            </w:pPr>
            <w:r w:rsidRPr="00CB0393">
              <w:t>At the same time as section</w:t>
            </w:r>
            <w:r w:rsidR="00B42885" w:rsidRPr="00CB0393">
              <w:t> </w:t>
            </w:r>
            <w:r w:rsidRPr="00CB0393">
              <w:t xml:space="preserve">3 of the </w:t>
            </w:r>
            <w:r w:rsidRPr="00CB0393">
              <w:rPr>
                <w:i/>
              </w:rPr>
              <w:t xml:space="preserve">Clean Energy Act 2011 </w:t>
            </w:r>
            <w:r w:rsidRPr="00CB0393">
              <w:t>commences.</w:t>
            </w:r>
          </w:p>
        </w:tc>
        <w:tc>
          <w:tcPr>
            <w:tcW w:w="1582" w:type="dxa"/>
            <w:tcBorders>
              <w:bottom w:val="single" w:sz="12" w:space="0" w:color="auto"/>
            </w:tcBorders>
            <w:shd w:val="clear" w:color="auto" w:fill="auto"/>
          </w:tcPr>
          <w:p w14:paraId="78E0499C" w14:textId="77777777" w:rsidR="00961EB5" w:rsidRPr="00CB0393" w:rsidRDefault="00961EB5" w:rsidP="0079130F">
            <w:pPr>
              <w:pStyle w:val="Tabletext"/>
            </w:pPr>
            <w:r w:rsidRPr="00CB0393">
              <w:t>2</w:t>
            </w:r>
            <w:r w:rsidR="00B42885" w:rsidRPr="00CB0393">
              <w:t> </w:t>
            </w:r>
            <w:r w:rsidRPr="00CB0393">
              <w:t>April 2012</w:t>
            </w:r>
          </w:p>
        </w:tc>
      </w:tr>
    </w:tbl>
    <w:p w14:paraId="542D6254" w14:textId="77777777" w:rsidR="00961EB5" w:rsidRPr="00CB0393" w:rsidRDefault="00253F82" w:rsidP="00961EB5">
      <w:pPr>
        <w:pStyle w:val="notetext"/>
      </w:pPr>
      <w:r w:rsidRPr="00CB0393">
        <w:rPr>
          <w:snapToGrid w:val="0"/>
          <w:lang w:eastAsia="en-US"/>
        </w:rPr>
        <w:t>Note:</w:t>
      </w:r>
      <w:r w:rsidR="00961EB5" w:rsidRPr="00CB0393">
        <w:rPr>
          <w:snapToGrid w:val="0"/>
          <w:lang w:eastAsia="en-US"/>
        </w:rPr>
        <w:tab/>
        <w:t>This table relates only to the provisions of this Act as originally enacted. It will not be amended to deal with any later amendments of this Act.</w:t>
      </w:r>
    </w:p>
    <w:p w14:paraId="6C2214C4" w14:textId="77777777" w:rsidR="00961EB5" w:rsidRPr="00CB0393" w:rsidRDefault="00961EB5" w:rsidP="00961EB5">
      <w:pPr>
        <w:pStyle w:val="subsection"/>
      </w:pPr>
      <w:r w:rsidRPr="00CB0393">
        <w:lastRenderedPageBreak/>
        <w:tab/>
        <w:t>(2)</w:t>
      </w:r>
      <w:r w:rsidRPr="00CB0393">
        <w:tab/>
        <w:t>Any information in column 3 of the table is not part of this Act. Information may be inserted in this column, or information in it may be edited, in any published version of this Act.</w:t>
      </w:r>
    </w:p>
    <w:p w14:paraId="7283A4C0" w14:textId="77777777" w:rsidR="00961EB5" w:rsidRPr="00CB0393" w:rsidRDefault="00961EB5" w:rsidP="00961EB5">
      <w:pPr>
        <w:pStyle w:val="ActHead5"/>
      </w:pPr>
      <w:bookmarkStart w:id="4" w:name="_Toc187491798"/>
      <w:r w:rsidRPr="00242D76">
        <w:rPr>
          <w:rStyle w:val="CharSectno"/>
        </w:rPr>
        <w:t>3</w:t>
      </w:r>
      <w:r w:rsidRPr="00CB0393">
        <w:t xml:space="preserve">  Simplified outline</w:t>
      </w:r>
      <w:bookmarkEnd w:id="4"/>
    </w:p>
    <w:p w14:paraId="3F545C33" w14:textId="77777777" w:rsidR="00961EB5" w:rsidRPr="00CB0393" w:rsidRDefault="00961EB5" w:rsidP="00961EB5">
      <w:pPr>
        <w:pStyle w:val="subsection"/>
      </w:pPr>
      <w:r w:rsidRPr="00CB0393">
        <w:tab/>
      </w:r>
      <w:r w:rsidRPr="00CB0393">
        <w:tab/>
        <w:t>The following is a simplified outline of this Act:</w:t>
      </w:r>
    </w:p>
    <w:p w14:paraId="2261F382" w14:textId="77777777" w:rsidR="00961EB5" w:rsidRPr="00CB0393" w:rsidRDefault="00961EB5" w:rsidP="001B1AD7">
      <w:pPr>
        <w:pStyle w:val="SOBullet"/>
      </w:pPr>
      <w:r w:rsidRPr="00CB0393">
        <w:t>•</w:t>
      </w:r>
      <w:r w:rsidRPr="00CB0393">
        <w:tab/>
        <w:t>This Act establishes the Clean Energy Regulator.</w:t>
      </w:r>
    </w:p>
    <w:p w14:paraId="22C79A0B" w14:textId="77777777" w:rsidR="00412D08" w:rsidRPr="00CB0393" w:rsidRDefault="00412D08" w:rsidP="00412D08">
      <w:pPr>
        <w:pStyle w:val="SOBullet"/>
      </w:pPr>
      <w:r w:rsidRPr="00CB0393">
        <w:t>•</w:t>
      </w:r>
      <w:r w:rsidRPr="00CB0393">
        <w:tab/>
        <w:t>The Regulator has such functions as are conferred on it by or under:</w:t>
      </w:r>
    </w:p>
    <w:p w14:paraId="5E6D6D56" w14:textId="77777777" w:rsidR="00412D08" w:rsidRPr="00CB0393" w:rsidRDefault="00412D08" w:rsidP="00412D08">
      <w:pPr>
        <w:pStyle w:val="SOPara"/>
      </w:pPr>
      <w:r w:rsidRPr="00CB0393">
        <w:tab/>
        <w:t>(a)</w:t>
      </w:r>
      <w:r w:rsidRPr="00CB0393">
        <w:tab/>
        <w:t xml:space="preserve">the </w:t>
      </w:r>
      <w:r w:rsidRPr="00CB0393">
        <w:rPr>
          <w:i/>
        </w:rPr>
        <w:t>Carbon Credits (Carbon Farming Initiative) Act 2011</w:t>
      </w:r>
      <w:r w:rsidRPr="00CB0393">
        <w:t>; and</w:t>
      </w:r>
    </w:p>
    <w:p w14:paraId="2708782D" w14:textId="77777777" w:rsidR="00412D08" w:rsidRPr="00CB0393" w:rsidRDefault="00412D08" w:rsidP="00412D08">
      <w:pPr>
        <w:pStyle w:val="SOPara"/>
      </w:pPr>
      <w:r w:rsidRPr="00CB0393">
        <w:tab/>
        <w:t>(b)</w:t>
      </w:r>
      <w:r w:rsidRPr="00CB0393">
        <w:tab/>
        <w:t xml:space="preserve">the </w:t>
      </w:r>
      <w:r w:rsidRPr="00CB0393">
        <w:rPr>
          <w:i/>
        </w:rPr>
        <w:t>Nature Repair Act 2023</w:t>
      </w:r>
      <w:r w:rsidRPr="00CB0393">
        <w:t>; and</w:t>
      </w:r>
    </w:p>
    <w:p w14:paraId="0AF71A76" w14:textId="77777777" w:rsidR="00412D08" w:rsidRPr="00CB0393" w:rsidRDefault="00412D08" w:rsidP="00412D08">
      <w:pPr>
        <w:pStyle w:val="SOPara"/>
      </w:pPr>
      <w:r w:rsidRPr="00CB0393">
        <w:tab/>
        <w:t>(c)</w:t>
      </w:r>
      <w:r w:rsidRPr="00CB0393">
        <w:tab/>
        <w:t xml:space="preserve">the </w:t>
      </w:r>
      <w:r w:rsidRPr="00CB0393">
        <w:rPr>
          <w:i/>
        </w:rPr>
        <w:t>National Greenhouse and Energy Reporting Act 2007</w:t>
      </w:r>
      <w:r w:rsidRPr="00CB0393">
        <w:t>; and</w:t>
      </w:r>
    </w:p>
    <w:p w14:paraId="129BA2D0" w14:textId="77777777" w:rsidR="00E876B7" w:rsidRPr="00B90F0A" w:rsidRDefault="00E876B7" w:rsidP="00E876B7">
      <w:pPr>
        <w:pStyle w:val="SOPara"/>
      </w:pPr>
      <w:r w:rsidRPr="00B90F0A">
        <w:tab/>
        <w:t>(ca)</w:t>
      </w:r>
      <w:r w:rsidRPr="00B90F0A">
        <w:tab/>
        <w:t xml:space="preserve">the </w:t>
      </w:r>
      <w:r w:rsidRPr="00B90F0A">
        <w:rPr>
          <w:i/>
        </w:rPr>
        <w:t>New Vehicle Efficiency Standard Act 2024</w:t>
      </w:r>
      <w:r w:rsidRPr="00B90F0A">
        <w:t>; and</w:t>
      </w:r>
    </w:p>
    <w:p w14:paraId="44BED89D" w14:textId="77777777" w:rsidR="00412D08" w:rsidRPr="00CB0393" w:rsidRDefault="00412D08" w:rsidP="00412D08">
      <w:pPr>
        <w:pStyle w:val="SOPara"/>
      </w:pPr>
      <w:r w:rsidRPr="00CB0393">
        <w:tab/>
        <w:t>(d)</w:t>
      </w:r>
      <w:r w:rsidRPr="00CB0393">
        <w:tab/>
        <w:t xml:space="preserve">the </w:t>
      </w:r>
      <w:r w:rsidRPr="00CB0393">
        <w:rPr>
          <w:i/>
        </w:rPr>
        <w:t>Renewable Energy (Electricity) Act 2000</w:t>
      </w:r>
      <w:r w:rsidRPr="00CB0393">
        <w:t>; and</w:t>
      </w:r>
    </w:p>
    <w:p w14:paraId="6888DE44" w14:textId="77777777" w:rsidR="00412D08" w:rsidRPr="00CB0393" w:rsidRDefault="00412D08" w:rsidP="00412D08">
      <w:pPr>
        <w:pStyle w:val="SOPara"/>
      </w:pPr>
      <w:r w:rsidRPr="00CB0393">
        <w:tab/>
        <w:t>(e)</w:t>
      </w:r>
      <w:r w:rsidRPr="00CB0393">
        <w:tab/>
        <w:t xml:space="preserve">the </w:t>
      </w:r>
      <w:r w:rsidRPr="00CB0393">
        <w:rPr>
          <w:i/>
        </w:rPr>
        <w:t>Australian National Registry of Emissions Units Act 2011</w:t>
      </w:r>
      <w:r w:rsidRPr="00CB0393">
        <w:t>.</w:t>
      </w:r>
    </w:p>
    <w:p w14:paraId="65C3D1BC" w14:textId="77777777" w:rsidR="009472A6" w:rsidRPr="00CB0393" w:rsidRDefault="009472A6" w:rsidP="001B1AD7">
      <w:pPr>
        <w:pStyle w:val="SOBullet"/>
      </w:pPr>
      <w:r w:rsidRPr="00CB0393">
        <w:t>•</w:t>
      </w:r>
      <w:r w:rsidRPr="00CB0393">
        <w:tab/>
        <w:t>The regulations can also confer functions on the Regulator.</w:t>
      </w:r>
    </w:p>
    <w:p w14:paraId="2451FCE1" w14:textId="77777777" w:rsidR="00961EB5" w:rsidRPr="00CB0393" w:rsidRDefault="00961EB5" w:rsidP="00961EB5">
      <w:pPr>
        <w:pStyle w:val="ActHead5"/>
      </w:pPr>
      <w:bookmarkStart w:id="5" w:name="_Toc187491799"/>
      <w:r w:rsidRPr="00242D76">
        <w:rPr>
          <w:rStyle w:val="CharSectno"/>
        </w:rPr>
        <w:t>4</w:t>
      </w:r>
      <w:r w:rsidRPr="00CB0393">
        <w:t xml:space="preserve">  Definitions</w:t>
      </w:r>
      <w:bookmarkEnd w:id="5"/>
    </w:p>
    <w:p w14:paraId="785F0692" w14:textId="77777777" w:rsidR="00961EB5" w:rsidRPr="00CB0393" w:rsidRDefault="00961EB5" w:rsidP="00961EB5">
      <w:pPr>
        <w:pStyle w:val="subsection"/>
      </w:pPr>
      <w:r w:rsidRPr="00CB0393">
        <w:tab/>
      </w:r>
      <w:r w:rsidRPr="00CB0393">
        <w:tab/>
        <w:t>In this Act:</w:t>
      </w:r>
    </w:p>
    <w:p w14:paraId="708C1023" w14:textId="77777777" w:rsidR="00961EB5" w:rsidRPr="00CB0393" w:rsidRDefault="00961EB5" w:rsidP="00961EB5">
      <w:pPr>
        <w:pStyle w:val="Definition"/>
        <w:rPr>
          <w:b/>
          <w:i/>
        </w:rPr>
      </w:pPr>
      <w:r w:rsidRPr="00CB0393">
        <w:rPr>
          <w:b/>
          <w:i/>
        </w:rPr>
        <w:t>Australian police force</w:t>
      </w:r>
      <w:r w:rsidRPr="00CB0393">
        <w:t xml:space="preserve"> means:</w:t>
      </w:r>
    </w:p>
    <w:p w14:paraId="48540DB8" w14:textId="77777777" w:rsidR="00961EB5" w:rsidRPr="00CB0393" w:rsidRDefault="00961EB5" w:rsidP="00961EB5">
      <w:pPr>
        <w:pStyle w:val="paragraph"/>
      </w:pPr>
      <w:r w:rsidRPr="00CB0393">
        <w:tab/>
        <w:t>(a)</w:t>
      </w:r>
      <w:r w:rsidRPr="00CB0393">
        <w:tab/>
        <w:t>the Australian Federal Police; or</w:t>
      </w:r>
    </w:p>
    <w:p w14:paraId="5B9F2130" w14:textId="77777777" w:rsidR="00961EB5" w:rsidRPr="00CB0393" w:rsidRDefault="00961EB5" w:rsidP="00961EB5">
      <w:pPr>
        <w:pStyle w:val="paragraph"/>
      </w:pPr>
      <w:r w:rsidRPr="00CB0393">
        <w:tab/>
        <w:t>(b)</w:t>
      </w:r>
      <w:r w:rsidRPr="00CB0393">
        <w:tab/>
        <w:t>a police force or police service of a State or Territory.</w:t>
      </w:r>
    </w:p>
    <w:p w14:paraId="02C90402" w14:textId="77777777" w:rsidR="009472A6" w:rsidRPr="00CB0393" w:rsidRDefault="009472A6" w:rsidP="009472A6">
      <w:pPr>
        <w:pStyle w:val="Definition"/>
      </w:pPr>
      <w:r w:rsidRPr="00CB0393">
        <w:rPr>
          <w:b/>
          <w:i/>
        </w:rPr>
        <w:t>Australia’s greenhouse gas emissions reduction targets</w:t>
      </w:r>
      <w:r w:rsidRPr="00CB0393">
        <w:t xml:space="preserve"> means:</w:t>
      </w:r>
    </w:p>
    <w:p w14:paraId="74AB84D5" w14:textId="77777777" w:rsidR="009472A6" w:rsidRPr="00CB0393" w:rsidRDefault="009472A6" w:rsidP="009472A6">
      <w:pPr>
        <w:pStyle w:val="paragraph"/>
      </w:pPr>
      <w:r w:rsidRPr="00CB0393">
        <w:tab/>
        <w:t>(a)</w:t>
      </w:r>
      <w:r w:rsidRPr="00CB0393">
        <w:tab/>
        <w:t>if:</w:t>
      </w:r>
    </w:p>
    <w:p w14:paraId="7313E3DA" w14:textId="77777777" w:rsidR="009472A6" w:rsidRPr="00CB0393" w:rsidRDefault="009472A6" w:rsidP="009472A6">
      <w:pPr>
        <w:pStyle w:val="paragraphsub"/>
      </w:pPr>
      <w:r w:rsidRPr="00CB0393">
        <w:lastRenderedPageBreak/>
        <w:tab/>
        <w:t>(i)</w:t>
      </w:r>
      <w:r w:rsidRPr="00CB0393">
        <w:tab/>
        <w:t>Australia’s current nationally determined contribution was communicated in accordance with Article 4 of the Paris Agreement in June 2022; and</w:t>
      </w:r>
    </w:p>
    <w:p w14:paraId="5D191881" w14:textId="77777777" w:rsidR="009472A6" w:rsidRPr="00CB0393" w:rsidRDefault="009472A6" w:rsidP="009472A6">
      <w:pPr>
        <w:pStyle w:val="paragraphsub"/>
      </w:pPr>
      <w:r w:rsidRPr="00CB0393">
        <w:tab/>
        <w:t>(ii)</w:t>
      </w:r>
      <w:r w:rsidRPr="00CB0393">
        <w:tab/>
        <w:t>that nationally determined contribution has not been adjusted in accordance with paragraph 11 of Article 4 of the Paris Agreement;</w:t>
      </w:r>
    </w:p>
    <w:p w14:paraId="26CE05E0" w14:textId="77777777" w:rsidR="009472A6" w:rsidRPr="00CB0393" w:rsidRDefault="009472A6" w:rsidP="009472A6">
      <w:pPr>
        <w:pStyle w:val="paragraph"/>
      </w:pPr>
      <w:r w:rsidRPr="00CB0393">
        <w:tab/>
      </w:r>
      <w:r w:rsidRPr="00CB0393">
        <w:tab/>
        <w:t xml:space="preserve">the greenhouse gas emissions reduction targets set out in paragraphs 10(1)(a) and (b) of the </w:t>
      </w:r>
      <w:r w:rsidRPr="00CB0393">
        <w:rPr>
          <w:i/>
        </w:rPr>
        <w:t>Climate Change Act 2022</w:t>
      </w:r>
      <w:r w:rsidRPr="00CB0393">
        <w:t>; or</w:t>
      </w:r>
    </w:p>
    <w:p w14:paraId="48C42343" w14:textId="77777777" w:rsidR="009472A6" w:rsidRPr="00CB0393" w:rsidRDefault="009472A6" w:rsidP="009472A6">
      <w:pPr>
        <w:pStyle w:val="paragraph"/>
      </w:pPr>
      <w:r w:rsidRPr="00CB0393">
        <w:tab/>
        <w:t>(b)</w:t>
      </w:r>
      <w:r w:rsidRPr="00CB0393">
        <w:tab/>
        <w:t>in any other case—the greenhouse gas emissions reduction targets included in:</w:t>
      </w:r>
    </w:p>
    <w:p w14:paraId="2789A6B8" w14:textId="77777777" w:rsidR="009472A6" w:rsidRPr="00CB0393" w:rsidRDefault="009472A6" w:rsidP="009472A6">
      <w:pPr>
        <w:pStyle w:val="paragraphsub"/>
      </w:pPr>
      <w:r w:rsidRPr="00CB0393">
        <w:tab/>
        <w:t>(i)</w:t>
      </w:r>
      <w:r w:rsidRPr="00CB0393">
        <w:tab/>
        <w:t>Australia’s current nationally determined contribution communicated in accordance with Article 4 of the Paris Agreement; or</w:t>
      </w:r>
    </w:p>
    <w:p w14:paraId="66CDB177" w14:textId="77777777" w:rsidR="009472A6" w:rsidRPr="00CB0393" w:rsidRDefault="009472A6" w:rsidP="009472A6">
      <w:pPr>
        <w:pStyle w:val="paragraphsub"/>
      </w:pPr>
      <w:r w:rsidRPr="00CB0393">
        <w:tab/>
        <w:t>(ii)</w:t>
      </w:r>
      <w:r w:rsidRPr="00CB0393">
        <w:tab/>
        <w:t>if that nationally determined contribution has been adjusted in accordance with paragraph 11 of Article 4 of the Paris Agreement—that nationally determined contribution, as adjusted and in force from time to time.</w:t>
      </w:r>
    </w:p>
    <w:p w14:paraId="7C1E0D26" w14:textId="77777777" w:rsidR="004B3B64" w:rsidRPr="00CB0393" w:rsidRDefault="004B3B64" w:rsidP="004B3B64">
      <w:pPr>
        <w:pStyle w:val="Definition"/>
      </w:pPr>
      <w:r w:rsidRPr="00CB0393">
        <w:rPr>
          <w:b/>
          <w:i/>
        </w:rPr>
        <w:t>biodiversity</w:t>
      </w:r>
      <w:r w:rsidRPr="00CB0393">
        <w:rPr>
          <w:i/>
        </w:rPr>
        <w:t xml:space="preserve"> </w:t>
      </w:r>
      <w:r w:rsidRPr="00CB0393">
        <w:t xml:space="preserve">has the same meaning as in the </w:t>
      </w:r>
      <w:r w:rsidRPr="00CB0393">
        <w:rPr>
          <w:i/>
        </w:rPr>
        <w:t>Nature Repair Act 2023</w:t>
      </w:r>
      <w:r w:rsidRPr="00CB0393">
        <w:t>.</w:t>
      </w:r>
    </w:p>
    <w:p w14:paraId="27EB72BA" w14:textId="77777777" w:rsidR="004B3B64" w:rsidRPr="00CB0393" w:rsidRDefault="004B3B64" w:rsidP="004B3B64">
      <w:pPr>
        <w:pStyle w:val="Definition"/>
        <w:rPr>
          <w:b/>
          <w:i/>
        </w:rPr>
      </w:pPr>
      <w:r w:rsidRPr="00CB0393">
        <w:rPr>
          <w:b/>
          <w:i/>
        </w:rPr>
        <w:t>Biodiversity Convention</w:t>
      </w:r>
      <w:r w:rsidRPr="00CB0393">
        <w:t xml:space="preserve"> means the Convention on Biological Diversity, done at Rio de Janeiro on 5 June 1992, as in force for Australia from time to time.</w:t>
      </w:r>
    </w:p>
    <w:p w14:paraId="0E9D103B" w14:textId="77777777" w:rsidR="004B3B64" w:rsidRPr="00CB0393" w:rsidRDefault="004B3B64" w:rsidP="004B3B64">
      <w:pPr>
        <w:pStyle w:val="notetext"/>
      </w:pPr>
      <w:r w:rsidRPr="00CB0393">
        <w:t>Note:</w:t>
      </w:r>
      <w:r w:rsidRPr="00CB0393">
        <w:tab/>
        <w:t>The Convention is in Australian Treaty Series 1993 No. 32 ([1993] ATS 32) and could in 2023 be viewed in the Australian Treaties Library on the AustLII website (http://www.austlii.edu.au).</w:t>
      </w:r>
    </w:p>
    <w:p w14:paraId="3A8465ED" w14:textId="77777777" w:rsidR="004B3B64" w:rsidRPr="00CB0393" w:rsidRDefault="004B3B64" w:rsidP="004B3B64">
      <w:pPr>
        <w:pStyle w:val="Definition"/>
        <w:rPr>
          <w:i/>
        </w:rPr>
      </w:pPr>
      <w:r w:rsidRPr="00CB0393">
        <w:rPr>
          <w:b/>
          <w:i/>
        </w:rPr>
        <w:t xml:space="preserve">Biodiversity Department </w:t>
      </w:r>
      <w:r w:rsidRPr="00CB0393">
        <w:t>means the Department administered by the Biodiversity Minister</w:t>
      </w:r>
      <w:r w:rsidRPr="00CB0393">
        <w:rPr>
          <w:i/>
        </w:rPr>
        <w:t>.</w:t>
      </w:r>
    </w:p>
    <w:p w14:paraId="0446FB4F" w14:textId="77777777" w:rsidR="004B3B64" w:rsidRPr="00CB0393" w:rsidRDefault="004B3B64" w:rsidP="004B3B64">
      <w:pPr>
        <w:pStyle w:val="Definition"/>
      </w:pPr>
      <w:r w:rsidRPr="00CB0393">
        <w:rPr>
          <w:b/>
          <w:i/>
        </w:rPr>
        <w:t>biodiversity law</w:t>
      </w:r>
      <w:r w:rsidRPr="00CB0393">
        <w:t xml:space="preserve"> means:</w:t>
      </w:r>
    </w:p>
    <w:p w14:paraId="3223C0BE" w14:textId="77777777" w:rsidR="004B3B64" w:rsidRPr="00CB0393" w:rsidRDefault="004B3B64" w:rsidP="004B3B64">
      <w:pPr>
        <w:pStyle w:val="paragraph"/>
      </w:pPr>
      <w:r w:rsidRPr="00CB0393">
        <w:tab/>
        <w:t>(a)</w:t>
      </w:r>
      <w:r w:rsidRPr="00CB0393">
        <w:tab/>
        <w:t xml:space="preserve">the </w:t>
      </w:r>
      <w:r w:rsidRPr="00CB0393">
        <w:rPr>
          <w:i/>
        </w:rPr>
        <w:t>Nature Repair Act 2023</w:t>
      </w:r>
      <w:r w:rsidRPr="00CB0393">
        <w:t xml:space="preserve"> or a legislative instrument under that Act; or</w:t>
      </w:r>
    </w:p>
    <w:p w14:paraId="20A617F6" w14:textId="77777777" w:rsidR="004B3B64" w:rsidRPr="00CB0393" w:rsidRDefault="004B3B64" w:rsidP="004B3B64">
      <w:pPr>
        <w:pStyle w:val="paragraph"/>
      </w:pPr>
      <w:r w:rsidRPr="00CB0393">
        <w:tab/>
        <w:t>(b)</w:t>
      </w:r>
      <w:r w:rsidRPr="00CB0393">
        <w:tab/>
        <w:t xml:space="preserve">the </w:t>
      </w:r>
      <w:r w:rsidRPr="00CB0393">
        <w:rPr>
          <w:i/>
        </w:rPr>
        <w:t>Regulatory Powers (Standard Provisions) Act 2014</w:t>
      </w:r>
      <w:r w:rsidRPr="00CB0393">
        <w:t xml:space="preserve"> as applied by the </w:t>
      </w:r>
      <w:r w:rsidRPr="00CB0393">
        <w:rPr>
          <w:i/>
        </w:rPr>
        <w:t>Nature Repair Act 2023</w:t>
      </w:r>
      <w:r w:rsidRPr="00CB0393">
        <w:t>.</w:t>
      </w:r>
    </w:p>
    <w:p w14:paraId="1EF1F12A" w14:textId="77777777" w:rsidR="004B3B64" w:rsidRPr="00CB0393" w:rsidRDefault="004B3B64" w:rsidP="004B3B64">
      <w:pPr>
        <w:pStyle w:val="Definition"/>
      </w:pPr>
      <w:r w:rsidRPr="00CB0393">
        <w:rPr>
          <w:b/>
          <w:i/>
        </w:rPr>
        <w:t xml:space="preserve">Biodiversity Minister </w:t>
      </w:r>
      <w:r w:rsidRPr="00CB0393">
        <w:t xml:space="preserve">means the Minister who administers the </w:t>
      </w:r>
      <w:r w:rsidRPr="00CB0393">
        <w:rPr>
          <w:i/>
        </w:rPr>
        <w:t>Nature Repair Act 2023</w:t>
      </w:r>
      <w:r w:rsidRPr="00CB0393">
        <w:t>.</w:t>
      </w:r>
    </w:p>
    <w:p w14:paraId="42BDA5F5" w14:textId="77777777" w:rsidR="004B3B64" w:rsidRPr="00CB0393" w:rsidRDefault="004B3B64" w:rsidP="004B3B64">
      <w:pPr>
        <w:pStyle w:val="Definition"/>
        <w:rPr>
          <w:i/>
        </w:rPr>
      </w:pPr>
      <w:r w:rsidRPr="00CB0393">
        <w:rPr>
          <w:b/>
          <w:i/>
        </w:rPr>
        <w:t>biodiversity project</w:t>
      </w:r>
      <w:r w:rsidRPr="00CB0393">
        <w:rPr>
          <w:i/>
        </w:rPr>
        <w:t xml:space="preserve"> </w:t>
      </w:r>
      <w:r w:rsidRPr="00CB0393">
        <w:t xml:space="preserve">has the same meaning as in the </w:t>
      </w:r>
      <w:r w:rsidRPr="00CB0393">
        <w:rPr>
          <w:i/>
        </w:rPr>
        <w:t>Nature Repair Act 2023</w:t>
      </w:r>
      <w:r w:rsidRPr="00CB0393">
        <w:t>.</w:t>
      </w:r>
    </w:p>
    <w:p w14:paraId="00948FB5" w14:textId="77777777" w:rsidR="007472F3" w:rsidRPr="00CB0393" w:rsidRDefault="007472F3" w:rsidP="007472F3">
      <w:pPr>
        <w:pStyle w:val="Definition"/>
      </w:pPr>
      <w:r w:rsidRPr="00CB0393">
        <w:rPr>
          <w:b/>
          <w:i/>
        </w:rPr>
        <w:t>Climate Change Convention</w:t>
      </w:r>
      <w:r w:rsidRPr="00CB0393">
        <w:t xml:space="preserve"> means the United Nations Framework Convention on Climate Change, done at New York on 9</w:t>
      </w:r>
      <w:r w:rsidR="00B42885" w:rsidRPr="00CB0393">
        <w:t> </w:t>
      </w:r>
      <w:r w:rsidRPr="00CB0393">
        <w:t>May 1992, as amended and in force for Australia from time to time.</w:t>
      </w:r>
    </w:p>
    <w:p w14:paraId="5E59D537" w14:textId="77777777" w:rsidR="007472F3" w:rsidRPr="00CB0393" w:rsidRDefault="007472F3" w:rsidP="007472F3">
      <w:pPr>
        <w:pStyle w:val="notetext"/>
      </w:pPr>
      <w:r w:rsidRPr="00CB0393">
        <w:t>Note:</w:t>
      </w:r>
      <w:r w:rsidRPr="00CB0393">
        <w:tab/>
        <w:t>The text of the Convention is set out in Australian Treaty Series 1994 No.</w:t>
      </w:r>
      <w:r w:rsidR="00B42885" w:rsidRPr="00CB0393">
        <w:t> </w:t>
      </w:r>
      <w:r w:rsidRPr="00CB0393">
        <w:t>2 ([1994] ATS 2). In 2013, the text of a Convention in the Australian Treaty Series was accessible through the Australian Treaties Library on the AustLII website (www.austlii.edu.au).</w:t>
      </w:r>
    </w:p>
    <w:p w14:paraId="37557D3E" w14:textId="77777777" w:rsidR="00961EB5" w:rsidRPr="00CB0393" w:rsidRDefault="00961EB5" w:rsidP="00961EB5">
      <w:pPr>
        <w:pStyle w:val="Definition"/>
      </w:pPr>
      <w:r w:rsidRPr="00CB0393">
        <w:rPr>
          <w:b/>
          <w:i/>
        </w:rPr>
        <w:t xml:space="preserve">climate change law </w:t>
      </w:r>
      <w:r w:rsidRPr="00CB0393">
        <w:t>means any of the following:</w:t>
      </w:r>
    </w:p>
    <w:p w14:paraId="65B285CB" w14:textId="77777777" w:rsidR="00961EB5" w:rsidRPr="00CB0393" w:rsidRDefault="00961EB5" w:rsidP="00961EB5">
      <w:pPr>
        <w:pStyle w:val="paragraph"/>
      </w:pPr>
      <w:r w:rsidRPr="00CB0393">
        <w:tab/>
        <w:t>(a)</w:t>
      </w:r>
      <w:r w:rsidRPr="00CB0393">
        <w:tab/>
        <w:t>this Act or legislative instruments under this Act;</w:t>
      </w:r>
    </w:p>
    <w:p w14:paraId="0CC3A786" w14:textId="77777777" w:rsidR="00961EB5" w:rsidRPr="00CB0393" w:rsidRDefault="00961EB5" w:rsidP="00961EB5">
      <w:pPr>
        <w:pStyle w:val="paragraph"/>
      </w:pPr>
      <w:r w:rsidRPr="00CB0393">
        <w:tab/>
        <w:t>(i)</w:t>
      </w:r>
      <w:r w:rsidRPr="00CB0393">
        <w:tab/>
        <w:t xml:space="preserve">the </w:t>
      </w:r>
      <w:r w:rsidRPr="00CB0393">
        <w:rPr>
          <w:i/>
        </w:rPr>
        <w:t>Carbon Credits (Carbon Farming Initiative) Act 2011</w:t>
      </w:r>
      <w:r w:rsidRPr="00CB0393">
        <w:t xml:space="preserve"> or legislative instruments under that Act;</w:t>
      </w:r>
    </w:p>
    <w:p w14:paraId="48FE6CF0" w14:textId="77777777" w:rsidR="00961EB5" w:rsidRPr="00CB0393" w:rsidRDefault="00961EB5" w:rsidP="00961EB5">
      <w:pPr>
        <w:pStyle w:val="paragraph"/>
      </w:pPr>
      <w:r w:rsidRPr="00CB0393">
        <w:tab/>
        <w:t>(j)</w:t>
      </w:r>
      <w:r w:rsidRPr="00CB0393">
        <w:tab/>
        <w:t xml:space="preserve">the </w:t>
      </w:r>
      <w:r w:rsidRPr="00CB0393">
        <w:rPr>
          <w:i/>
        </w:rPr>
        <w:t>National Greenhouse and Energy Reporting Act 2007</w:t>
      </w:r>
      <w:r w:rsidRPr="00CB0393">
        <w:t xml:space="preserve"> or legislative instruments under that Act;</w:t>
      </w:r>
    </w:p>
    <w:p w14:paraId="63A601EF" w14:textId="77777777" w:rsidR="00961EB5" w:rsidRPr="00CB0393" w:rsidRDefault="00961EB5" w:rsidP="00961EB5">
      <w:pPr>
        <w:pStyle w:val="paragraph"/>
      </w:pPr>
      <w:r w:rsidRPr="00CB0393">
        <w:tab/>
        <w:t>(k)</w:t>
      </w:r>
      <w:r w:rsidRPr="00CB0393">
        <w:tab/>
        <w:t xml:space="preserve">the </w:t>
      </w:r>
      <w:r w:rsidRPr="00CB0393">
        <w:rPr>
          <w:i/>
        </w:rPr>
        <w:t>Renewable Energy (Electricity) Act 2000</w:t>
      </w:r>
      <w:r w:rsidRPr="00CB0393">
        <w:t xml:space="preserve"> or legislative instruments under that Act;</w:t>
      </w:r>
    </w:p>
    <w:p w14:paraId="72A52A5A" w14:textId="77777777" w:rsidR="00961EB5" w:rsidRPr="00CB0393" w:rsidRDefault="00961EB5" w:rsidP="00961EB5">
      <w:pPr>
        <w:pStyle w:val="paragraph"/>
      </w:pPr>
      <w:r w:rsidRPr="00CB0393">
        <w:tab/>
        <w:t>(l)</w:t>
      </w:r>
      <w:r w:rsidRPr="00CB0393">
        <w:tab/>
        <w:t xml:space="preserve">the </w:t>
      </w:r>
      <w:r w:rsidRPr="00CB0393">
        <w:rPr>
          <w:i/>
        </w:rPr>
        <w:t>Renewable Energy (Electricity) (Large</w:t>
      </w:r>
      <w:r w:rsidR="00242D76">
        <w:rPr>
          <w:i/>
        </w:rPr>
        <w:noBreakHyphen/>
      </w:r>
      <w:r w:rsidRPr="00CB0393">
        <w:rPr>
          <w:i/>
        </w:rPr>
        <w:t>scale Generation Shortfall Charge) Act 2000</w:t>
      </w:r>
      <w:r w:rsidRPr="00CB0393">
        <w:t>;</w:t>
      </w:r>
    </w:p>
    <w:p w14:paraId="4556BA8D" w14:textId="77777777" w:rsidR="00961EB5" w:rsidRPr="00CB0393" w:rsidRDefault="00961EB5" w:rsidP="00961EB5">
      <w:pPr>
        <w:pStyle w:val="paragraph"/>
      </w:pPr>
      <w:r w:rsidRPr="00CB0393">
        <w:tab/>
        <w:t>(m)</w:t>
      </w:r>
      <w:r w:rsidRPr="00CB0393">
        <w:tab/>
        <w:t xml:space="preserve">the </w:t>
      </w:r>
      <w:r w:rsidRPr="00CB0393">
        <w:rPr>
          <w:i/>
        </w:rPr>
        <w:t>Renewable Energy (Electricity) (Small</w:t>
      </w:r>
      <w:r w:rsidR="00242D76">
        <w:rPr>
          <w:i/>
        </w:rPr>
        <w:noBreakHyphen/>
      </w:r>
      <w:r w:rsidRPr="00CB0393">
        <w:rPr>
          <w:i/>
        </w:rPr>
        <w:t>scale Technology Shortfall Charge) Act 2010</w:t>
      </w:r>
      <w:r w:rsidRPr="00CB0393">
        <w:t>;</w:t>
      </w:r>
    </w:p>
    <w:p w14:paraId="2B3F96CE" w14:textId="77777777" w:rsidR="00961EB5" w:rsidRPr="00CB0393" w:rsidRDefault="00961EB5" w:rsidP="00961EB5">
      <w:pPr>
        <w:pStyle w:val="paragraph"/>
      </w:pPr>
      <w:r w:rsidRPr="00CB0393">
        <w:tab/>
        <w:t>(n)</w:t>
      </w:r>
      <w:r w:rsidRPr="00CB0393">
        <w:tab/>
        <w:t xml:space="preserve">the </w:t>
      </w:r>
      <w:r w:rsidRPr="00CB0393">
        <w:rPr>
          <w:i/>
        </w:rPr>
        <w:t>Australian National Registry of Emissions Units Act 2011</w:t>
      </w:r>
      <w:r w:rsidRPr="00CB0393">
        <w:t xml:space="preserve"> or legislative instruments under that Act</w:t>
      </w:r>
      <w:r w:rsidR="00244DAD" w:rsidRPr="00CB0393">
        <w:t>;</w:t>
      </w:r>
    </w:p>
    <w:p w14:paraId="452B0848" w14:textId="77777777" w:rsidR="00E876B7" w:rsidRPr="00B90F0A" w:rsidRDefault="00E876B7" w:rsidP="00E876B7">
      <w:pPr>
        <w:pStyle w:val="paragraph"/>
      </w:pPr>
      <w:r w:rsidRPr="00B90F0A">
        <w:tab/>
        <w:t>(na)</w:t>
      </w:r>
      <w:r w:rsidRPr="00B90F0A">
        <w:tab/>
        <w:t xml:space="preserve">the </w:t>
      </w:r>
      <w:r w:rsidRPr="00B90F0A">
        <w:rPr>
          <w:i/>
        </w:rPr>
        <w:t>New Vehicle Efficiency Standard Act 2024</w:t>
      </w:r>
      <w:r w:rsidRPr="00B90F0A">
        <w:t>;</w:t>
      </w:r>
    </w:p>
    <w:p w14:paraId="41891FAC" w14:textId="77777777" w:rsidR="00244DAD" w:rsidRPr="00CB0393" w:rsidRDefault="00244DAD" w:rsidP="00244DAD">
      <w:pPr>
        <w:pStyle w:val="paragraph"/>
      </w:pPr>
      <w:r w:rsidRPr="00CB0393">
        <w:tab/>
        <w:t>(o)</w:t>
      </w:r>
      <w:r w:rsidRPr="00CB0393">
        <w:tab/>
        <w:t xml:space="preserve">the </w:t>
      </w:r>
      <w:r w:rsidRPr="00CB0393">
        <w:rPr>
          <w:i/>
        </w:rPr>
        <w:t xml:space="preserve">Regulatory Powers (Standard Provisions) Act 2014 </w:t>
      </w:r>
      <w:r w:rsidRPr="00CB0393">
        <w:t>as applied by an Act mentioned in a preceding paragraph of this definition.</w:t>
      </w:r>
    </w:p>
    <w:p w14:paraId="4490E439" w14:textId="77777777" w:rsidR="00961EB5" w:rsidRPr="00CB0393" w:rsidRDefault="00961EB5" w:rsidP="002C7FF3">
      <w:pPr>
        <w:pStyle w:val="Definition"/>
        <w:keepNext/>
      </w:pPr>
      <w:r w:rsidRPr="00CB0393">
        <w:rPr>
          <w:b/>
          <w:i/>
        </w:rPr>
        <w:t>engage in conduct</w:t>
      </w:r>
      <w:r w:rsidRPr="00CB0393">
        <w:t xml:space="preserve"> means:</w:t>
      </w:r>
    </w:p>
    <w:p w14:paraId="05903747" w14:textId="77777777" w:rsidR="00961EB5" w:rsidRPr="00CB0393" w:rsidRDefault="00961EB5" w:rsidP="00961EB5">
      <w:pPr>
        <w:pStyle w:val="paragraph"/>
      </w:pPr>
      <w:r w:rsidRPr="00CB0393">
        <w:tab/>
        <w:t>(a)</w:t>
      </w:r>
      <w:r w:rsidRPr="00CB0393">
        <w:tab/>
        <w:t>do an act; or</w:t>
      </w:r>
    </w:p>
    <w:p w14:paraId="08A546BC" w14:textId="77777777" w:rsidR="00961EB5" w:rsidRPr="00CB0393" w:rsidRDefault="00961EB5" w:rsidP="00961EB5">
      <w:pPr>
        <w:pStyle w:val="paragraph"/>
      </w:pPr>
      <w:r w:rsidRPr="00CB0393">
        <w:tab/>
        <w:t>(b)</w:t>
      </w:r>
      <w:r w:rsidRPr="00CB0393">
        <w:tab/>
        <w:t>omit to perform an act.</w:t>
      </w:r>
    </w:p>
    <w:p w14:paraId="479746A7" w14:textId="77777777" w:rsidR="00961EB5" w:rsidRPr="00CB0393" w:rsidRDefault="00961EB5" w:rsidP="00961EB5">
      <w:pPr>
        <w:pStyle w:val="Definition"/>
        <w:rPr>
          <w:b/>
          <w:i/>
        </w:rPr>
      </w:pPr>
      <w:r w:rsidRPr="00CB0393">
        <w:rPr>
          <w:b/>
          <w:i/>
        </w:rPr>
        <w:t>foreign country</w:t>
      </w:r>
      <w:r w:rsidRPr="00CB0393">
        <w:t xml:space="preserve"> includes a region where:</w:t>
      </w:r>
    </w:p>
    <w:p w14:paraId="117E62E4" w14:textId="77777777" w:rsidR="00961EB5" w:rsidRPr="00CB0393" w:rsidRDefault="00961EB5" w:rsidP="00961EB5">
      <w:pPr>
        <w:pStyle w:val="paragraph"/>
      </w:pPr>
      <w:r w:rsidRPr="00CB0393">
        <w:tab/>
        <w:t>(a)</w:t>
      </w:r>
      <w:r w:rsidRPr="00CB0393">
        <w:tab/>
        <w:t>the region is a colony, territory or protectorate of a foreign country; or</w:t>
      </w:r>
    </w:p>
    <w:p w14:paraId="38A47FB9" w14:textId="77777777" w:rsidR="00961EB5" w:rsidRPr="00CB0393" w:rsidRDefault="00961EB5" w:rsidP="00961EB5">
      <w:pPr>
        <w:pStyle w:val="paragraph"/>
      </w:pPr>
      <w:r w:rsidRPr="00CB0393">
        <w:tab/>
        <w:t>(b)</w:t>
      </w:r>
      <w:r w:rsidRPr="00CB0393">
        <w:tab/>
        <w:t>the region is part of a foreign country; or</w:t>
      </w:r>
    </w:p>
    <w:p w14:paraId="19C4AD35" w14:textId="77777777" w:rsidR="00961EB5" w:rsidRPr="00CB0393" w:rsidRDefault="00961EB5" w:rsidP="00961EB5">
      <w:pPr>
        <w:pStyle w:val="paragraph"/>
      </w:pPr>
      <w:r w:rsidRPr="00CB0393">
        <w:tab/>
        <w:t>(c)</w:t>
      </w:r>
      <w:r w:rsidRPr="00CB0393">
        <w:tab/>
        <w:t>the region is under the protection of a foreign country; or</w:t>
      </w:r>
    </w:p>
    <w:p w14:paraId="29358B4B" w14:textId="77777777" w:rsidR="00961EB5" w:rsidRPr="00CB0393" w:rsidRDefault="00961EB5" w:rsidP="00961EB5">
      <w:pPr>
        <w:pStyle w:val="paragraph"/>
      </w:pPr>
      <w:r w:rsidRPr="00CB0393">
        <w:tab/>
        <w:t>(d)</w:t>
      </w:r>
      <w:r w:rsidRPr="00CB0393">
        <w:tab/>
        <w:t>a foreign country exercises jurisdiction or control over the region; or</w:t>
      </w:r>
    </w:p>
    <w:p w14:paraId="062D8934" w14:textId="77777777" w:rsidR="00961EB5" w:rsidRPr="00CB0393" w:rsidRDefault="00961EB5" w:rsidP="00961EB5">
      <w:pPr>
        <w:pStyle w:val="paragraph"/>
      </w:pPr>
      <w:r w:rsidRPr="00CB0393">
        <w:tab/>
        <w:t>(e)</w:t>
      </w:r>
      <w:r w:rsidRPr="00CB0393">
        <w:tab/>
        <w:t>a foreign country is responsible for the region’s international relations.</w:t>
      </w:r>
    </w:p>
    <w:p w14:paraId="1BF531E9" w14:textId="77777777" w:rsidR="00B153C8" w:rsidRPr="00CB0393" w:rsidRDefault="00B153C8" w:rsidP="00B153C8">
      <w:pPr>
        <w:pStyle w:val="Definition"/>
      </w:pPr>
      <w:r w:rsidRPr="00CB0393">
        <w:rPr>
          <w:b/>
          <w:i/>
          <w:lang w:eastAsia="en-US"/>
        </w:rPr>
        <w:t>greenhouse gas</w:t>
      </w:r>
      <w:r w:rsidRPr="00CB0393">
        <w:t xml:space="preserve"> has the same meaning as in the </w:t>
      </w:r>
      <w:r w:rsidRPr="00CB0393">
        <w:rPr>
          <w:i/>
        </w:rPr>
        <w:t>National Greenhouse and Energy Reporting Act 2007</w:t>
      </w:r>
      <w:r w:rsidRPr="00CB0393">
        <w:t>.</w:t>
      </w:r>
    </w:p>
    <w:p w14:paraId="28887CF4" w14:textId="77777777" w:rsidR="00B153C8" w:rsidRPr="00CB0393" w:rsidRDefault="00B153C8" w:rsidP="00B153C8">
      <w:pPr>
        <w:pStyle w:val="Definition"/>
      </w:pPr>
      <w:r w:rsidRPr="00CB0393">
        <w:rPr>
          <w:b/>
          <w:i/>
        </w:rPr>
        <w:t>international agreement</w:t>
      </w:r>
      <w:r w:rsidRPr="00CB0393">
        <w:t xml:space="preserve"> means an agreement whose parties are:</w:t>
      </w:r>
    </w:p>
    <w:p w14:paraId="172E7728" w14:textId="77777777" w:rsidR="00B153C8" w:rsidRPr="00CB0393" w:rsidRDefault="00B153C8" w:rsidP="00B153C8">
      <w:pPr>
        <w:pStyle w:val="paragraph"/>
      </w:pPr>
      <w:r w:rsidRPr="00CB0393">
        <w:tab/>
        <w:t>(a)</w:t>
      </w:r>
      <w:r w:rsidRPr="00CB0393">
        <w:tab/>
        <w:t>Australia and a foreign country; or</w:t>
      </w:r>
    </w:p>
    <w:p w14:paraId="6C9DFD30" w14:textId="77777777" w:rsidR="00B153C8" w:rsidRPr="00CB0393" w:rsidRDefault="00B153C8" w:rsidP="00B153C8">
      <w:pPr>
        <w:pStyle w:val="paragraph"/>
      </w:pPr>
      <w:r w:rsidRPr="00CB0393">
        <w:tab/>
        <w:t>(b)</w:t>
      </w:r>
      <w:r w:rsidRPr="00CB0393">
        <w:tab/>
        <w:t>Australia and 2 or more foreign countries.</w:t>
      </w:r>
    </w:p>
    <w:p w14:paraId="04071B78" w14:textId="77777777" w:rsidR="004B3B64" w:rsidRPr="00CB0393" w:rsidRDefault="004B3B64" w:rsidP="004B3B64">
      <w:pPr>
        <w:pStyle w:val="Definition"/>
      </w:pPr>
      <w:r w:rsidRPr="00CB0393">
        <w:rPr>
          <w:b/>
          <w:i/>
        </w:rPr>
        <w:t>international biodiversity agreement</w:t>
      </w:r>
      <w:r w:rsidRPr="00CB0393">
        <w:t xml:space="preserve"> means:</w:t>
      </w:r>
    </w:p>
    <w:p w14:paraId="1FB575FB" w14:textId="77777777" w:rsidR="004B3B64" w:rsidRPr="00CB0393" w:rsidRDefault="004B3B64" w:rsidP="004B3B64">
      <w:pPr>
        <w:pStyle w:val="paragraph"/>
      </w:pPr>
      <w:r w:rsidRPr="00CB0393">
        <w:tab/>
        <w:t>(a)</w:t>
      </w:r>
      <w:r w:rsidRPr="00CB0393">
        <w:tab/>
        <w:t>the Biodiversity Convention; or</w:t>
      </w:r>
    </w:p>
    <w:p w14:paraId="0F7BD82E" w14:textId="77777777" w:rsidR="004B3B64" w:rsidRPr="00CB0393" w:rsidRDefault="004B3B64" w:rsidP="004B3B64">
      <w:pPr>
        <w:pStyle w:val="paragraph"/>
      </w:pPr>
      <w:r w:rsidRPr="00CB0393">
        <w:tab/>
        <w:t>(b)</w:t>
      </w:r>
      <w:r w:rsidRPr="00CB0393">
        <w:tab/>
        <w:t>any other international agreement, signed on behalf of Australia, that:</w:t>
      </w:r>
    </w:p>
    <w:p w14:paraId="1D2126D1" w14:textId="77777777" w:rsidR="004B3B64" w:rsidRPr="00CB0393" w:rsidRDefault="004B3B64" w:rsidP="004B3B64">
      <w:pPr>
        <w:pStyle w:val="paragraphsub"/>
      </w:pPr>
      <w:r w:rsidRPr="00CB0393">
        <w:tab/>
        <w:t>(i)</w:t>
      </w:r>
      <w:r w:rsidRPr="00CB0393">
        <w:tab/>
        <w:t>relates to biodiversity; and</w:t>
      </w:r>
    </w:p>
    <w:p w14:paraId="1BDAEC0E" w14:textId="77777777" w:rsidR="004B3B64" w:rsidRPr="00CB0393" w:rsidRDefault="004B3B64" w:rsidP="004B3B64">
      <w:pPr>
        <w:pStyle w:val="paragraphsub"/>
      </w:pPr>
      <w:r w:rsidRPr="00CB0393">
        <w:tab/>
        <w:t>(ii)</w:t>
      </w:r>
      <w:r w:rsidRPr="00CB0393">
        <w:tab/>
        <w:t>imposes obligations on Australia to take action to enhance or protect biodiversity; or</w:t>
      </w:r>
    </w:p>
    <w:p w14:paraId="389E9D8B" w14:textId="77777777" w:rsidR="004B3B64" w:rsidRPr="00CB0393" w:rsidRDefault="004B3B64" w:rsidP="004B3B64">
      <w:pPr>
        <w:pStyle w:val="paragraph"/>
        <w:tabs>
          <w:tab w:val="left" w:pos="2835"/>
        </w:tabs>
      </w:pPr>
      <w:r w:rsidRPr="00CB0393">
        <w:tab/>
        <w:t>(c)</w:t>
      </w:r>
      <w:r w:rsidRPr="00CB0393">
        <w:tab/>
        <w:t>an international agreement, signed on behalf of Australia, that:</w:t>
      </w:r>
    </w:p>
    <w:p w14:paraId="380EA9C6" w14:textId="77777777" w:rsidR="004B3B64" w:rsidRPr="00CB0393" w:rsidRDefault="004B3B64" w:rsidP="004B3B64">
      <w:pPr>
        <w:pStyle w:val="paragraphsub"/>
      </w:pPr>
      <w:r w:rsidRPr="00CB0393">
        <w:tab/>
        <w:t>(i)</w:t>
      </w:r>
      <w:r w:rsidRPr="00CB0393">
        <w:tab/>
        <w:t>relates to biodiversity; and</w:t>
      </w:r>
    </w:p>
    <w:p w14:paraId="2593E753" w14:textId="77777777" w:rsidR="004B3B64" w:rsidRPr="00CB0393" w:rsidRDefault="004B3B64" w:rsidP="004B3B64">
      <w:pPr>
        <w:pStyle w:val="paragraphsub"/>
      </w:pPr>
      <w:r w:rsidRPr="00CB0393">
        <w:tab/>
        <w:t>(ii)</w:t>
      </w:r>
      <w:r w:rsidRPr="00CB0393">
        <w:tab/>
        <w:t>is specified in a legislative instrument made by the Biodiversity Minister for the purposes of this definition.</w:t>
      </w:r>
    </w:p>
    <w:p w14:paraId="361E1F30" w14:textId="77777777" w:rsidR="004B3B64" w:rsidRPr="00CB0393" w:rsidRDefault="004B3B64" w:rsidP="004B3B64">
      <w:pPr>
        <w:pStyle w:val="Definition"/>
      </w:pPr>
      <w:r w:rsidRPr="00CB0393">
        <w:rPr>
          <w:b/>
          <w:i/>
        </w:rPr>
        <w:t xml:space="preserve">international biodiversity body </w:t>
      </w:r>
      <w:r w:rsidRPr="00CB0393">
        <w:t>means:</w:t>
      </w:r>
    </w:p>
    <w:p w14:paraId="3C9F4B94" w14:textId="77777777" w:rsidR="004B3B64" w:rsidRPr="00CB0393" w:rsidRDefault="004B3B64" w:rsidP="004B3B64">
      <w:pPr>
        <w:pStyle w:val="paragraph"/>
      </w:pPr>
      <w:r w:rsidRPr="00CB0393">
        <w:tab/>
        <w:t>(a)</w:t>
      </w:r>
      <w:r w:rsidRPr="00CB0393">
        <w:tab/>
        <w:t>a body established under an international biodiversity agreement; or</w:t>
      </w:r>
    </w:p>
    <w:p w14:paraId="4623501F" w14:textId="77777777" w:rsidR="004B3B64" w:rsidRPr="00CB0393" w:rsidRDefault="004B3B64" w:rsidP="004B3B64">
      <w:pPr>
        <w:pStyle w:val="paragraph"/>
      </w:pPr>
      <w:r w:rsidRPr="00CB0393">
        <w:tab/>
        <w:t>(b)</w:t>
      </w:r>
      <w:r w:rsidRPr="00CB0393">
        <w:tab/>
        <w:t>a body established by a body mentioned in paragraph (a).</w:t>
      </w:r>
    </w:p>
    <w:p w14:paraId="53C5898E" w14:textId="77777777" w:rsidR="00B153C8" w:rsidRPr="00CB0393" w:rsidRDefault="00B153C8" w:rsidP="00B153C8">
      <w:pPr>
        <w:pStyle w:val="Definition"/>
      </w:pPr>
      <w:r w:rsidRPr="00CB0393">
        <w:rPr>
          <w:b/>
          <w:i/>
        </w:rPr>
        <w:t>international climate change agreement</w:t>
      </w:r>
      <w:r w:rsidRPr="00CB0393">
        <w:t xml:space="preserve"> means:</w:t>
      </w:r>
    </w:p>
    <w:p w14:paraId="5C3AF3B0" w14:textId="77777777" w:rsidR="00B153C8" w:rsidRPr="00CB0393" w:rsidRDefault="00B153C8" w:rsidP="00B153C8">
      <w:pPr>
        <w:pStyle w:val="paragraph"/>
      </w:pPr>
      <w:r w:rsidRPr="00CB0393">
        <w:tab/>
        <w:t>(a)</w:t>
      </w:r>
      <w:r w:rsidRPr="00CB0393">
        <w:tab/>
        <w:t>the Climate Change Convention; or</w:t>
      </w:r>
    </w:p>
    <w:p w14:paraId="5CA37E61" w14:textId="77777777" w:rsidR="00B153C8" w:rsidRPr="00CB0393" w:rsidRDefault="00B153C8" w:rsidP="00B153C8">
      <w:pPr>
        <w:pStyle w:val="paragraph"/>
      </w:pPr>
      <w:r w:rsidRPr="00CB0393">
        <w:tab/>
        <w:t>(b)</w:t>
      </w:r>
      <w:r w:rsidRPr="00CB0393">
        <w:tab/>
        <w:t>any other international agreement, signed on behalf of Australia, that:</w:t>
      </w:r>
    </w:p>
    <w:p w14:paraId="0734281B" w14:textId="77777777" w:rsidR="00B153C8" w:rsidRPr="00CB0393" w:rsidRDefault="00B153C8" w:rsidP="00B153C8">
      <w:pPr>
        <w:pStyle w:val="paragraphsub"/>
      </w:pPr>
      <w:r w:rsidRPr="00CB0393">
        <w:tab/>
        <w:t>(i)</w:t>
      </w:r>
      <w:r w:rsidRPr="00CB0393">
        <w:tab/>
        <w:t>relates to climate change; and</w:t>
      </w:r>
    </w:p>
    <w:p w14:paraId="76F3579E" w14:textId="77777777" w:rsidR="00B153C8" w:rsidRPr="00CB0393" w:rsidRDefault="00B153C8" w:rsidP="00B153C8">
      <w:pPr>
        <w:pStyle w:val="paragraphsub"/>
      </w:pPr>
      <w:r w:rsidRPr="00CB0393">
        <w:tab/>
        <w:t>(ii)</w:t>
      </w:r>
      <w:r w:rsidRPr="00CB0393">
        <w:tab/>
        <w:t>imposes obligations on Australia to take action to reduce greenhouse gas emissions; or</w:t>
      </w:r>
    </w:p>
    <w:p w14:paraId="707530FF" w14:textId="77777777" w:rsidR="00B153C8" w:rsidRPr="00CB0393" w:rsidRDefault="00B153C8" w:rsidP="001144D6">
      <w:pPr>
        <w:pStyle w:val="paragraph"/>
        <w:tabs>
          <w:tab w:val="left" w:pos="2835"/>
        </w:tabs>
      </w:pPr>
      <w:r w:rsidRPr="00CB0393">
        <w:tab/>
        <w:t>(c)</w:t>
      </w:r>
      <w:r w:rsidRPr="00CB0393">
        <w:tab/>
        <w:t>an international agreement, signed on behalf of Australia, that:</w:t>
      </w:r>
    </w:p>
    <w:p w14:paraId="5AE5965A" w14:textId="77777777" w:rsidR="00B153C8" w:rsidRPr="00CB0393" w:rsidRDefault="00B153C8" w:rsidP="00B153C8">
      <w:pPr>
        <w:pStyle w:val="paragraphsub"/>
      </w:pPr>
      <w:r w:rsidRPr="00CB0393">
        <w:tab/>
        <w:t>(i)</w:t>
      </w:r>
      <w:r w:rsidRPr="00CB0393">
        <w:tab/>
        <w:t>relates to climate change; and</w:t>
      </w:r>
    </w:p>
    <w:p w14:paraId="34C5F44E" w14:textId="77777777" w:rsidR="00B153C8" w:rsidRPr="00CB0393" w:rsidRDefault="00B153C8" w:rsidP="00B153C8">
      <w:pPr>
        <w:pStyle w:val="paragraphsub"/>
      </w:pPr>
      <w:r w:rsidRPr="00CB0393">
        <w:tab/>
        <w:t>(ii)</w:t>
      </w:r>
      <w:r w:rsidRPr="00CB0393">
        <w:tab/>
        <w:t>is specified in a legislative instrument made by the Minister for the purposes of this definition.</w:t>
      </w:r>
    </w:p>
    <w:p w14:paraId="293A269C" w14:textId="77777777" w:rsidR="00961EB5" w:rsidRPr="00CB0393" w:rsidRDefault="00961EB5" w:rsidP="00961EB5">
      <w:pPr>
        <w:pStyle w:val="Definition"/>
      </w:pPr>
      <w:r w:rsidRPr="00CB0393">
        <w:rPr>
          <w:b/>
          <w:i/>
        </w:rPr>
        <w:t xml:space="preserve">international climate change body </w:t>
      </w:r>
      <w:r w:rsidRPr="00CB0393">
        <w:t>means:</w:t>
      </w:r>
    </w:p>
    <w:p w14:paraId="36E7F315" w14:textId="77777777" w:rsidR="00961EB5" w:rsidRPr="00CB0393" w:rsidRDefault="00961EB5" w:rsidP="00961EB5">
      <w:pPr>
        <w:pStyle w:val="paragraph"/>
      </w:pPr>
      <w:r w:rsidRPr="00CB0393">
        <w:tab/>
        <w:t>(a)</w:t>
      </w:r>
      <w:r w:rsidRPr="00CB0393">
        <w:tab/>
        <w:t>a body established under an international climate change agreement; or</w:t>
      </w:r>
    </w:p>
    <w:p w14:paraId="7B65403F" w14:textId="77777777" w:rsidR="00961EB5" w:rsidRPr="00CB0393" w:rsidRDefault="00961EB5" w:rsidP="00961EB5">
      <w:pPr>
        <w:pStyle w:val="paragraph"/>
      </w:pPr>
      <w:r w:rsidRPr="00CB0393">
        <w:tab/>
        <w:t>(b)</w:t>
      </w:r>
      <w:r w:rsidRPr="00CB0393">
        <w:tab/>
        <w:t xml:space="preserve">a body established by a body mentioned in </w:t>
      </w:r>
      <w:r w:rsidR="00B42885" w:rsidRPr="00CB0393">
        <w:t>paragraph (</w:t>
      </w:r>
      <w:r w:rsidRPr="00CB0393">
        <w:t>a).</w:t>
      </w:r>
    </w:p>
    <w:p w14:paraId="765EA5FF" w14:textId="77777777" w:rsidR="00961EB5" w:rsidRPr="00CB0393" w:rsidRDefault="00961EB5" w:rsidP="00961EB5">
      <w:pPr>
        <w:pStyle w:val="Definition"/>
      </w:pPr>
      <w:r w:rsidRPr="00CB0393">
        <w:rPr>
          <w:b/>
          <w:i/>
        </w:rPr>
        <w:t>member</w:t>
      </w:r>
      <w:r w:rsidRPr="00CB0393">
        <w:t xml:space="preserve"> </w:t>
      </w:r>
      <w:r w:rsidRPr="00CB0393">
        <w:rPr>
          <w:b/>
          <w:i/>
        </w:rPr>
        <w:t>of the Regulator</w:t>
      </w:r>
      <w:r w:rsidRPr="00CB0393">
        <w:t xml:space="preserve"> includes the Chair of the Regulator.</w:t>
      </w:r>
    </w:p>
    <w:p w14:paraId="2813243F" w14:textId="77777777" w:rsidR="00961EB5" w:rsidRPr="00CB0393" w:rsidRDefault="00961EB5" w:rsidP="00961EB5">
      <w:pPr>
        <w:pStyle w:val="Definition"/>
      </w:pPr>
      <w:r w:rsidRPr="00CB0393">
        <w:rPr>
          <w:b/>
          <w:i/>
        </w:rPr>
        <w:t>official of the Regulator</w:t>
      </w:r>
      <w:r w:rsidRPr="00CB0393">
        <w:t xml:space="preserve"> means:</w:t>
      </w:r>
    </w:p>
    <w:p w14:paraId="01623B10" w14:textId="77777777" w:rsidR="00961EB5" w:rsidRPr="00CB0393" w:rsidRDefault="00961EB5" w:rsidP="00961EB5">
      <w:pPr>
        <w:pStyle w:val="paragraph"/>
      </w:pPr>
      <w:r w:rsidRPr="00CB0393">
        <w:tab/>
        <w:t>(a)</w:t>
      </w:r>
      <w:r w:rsidRPr="00CB0393">
        <w:tab/>
        <w:t>a member of the Regulator; or</w:t>
      </w:r>
    </w:p>
    <w:p w14:paraId="308094CD" w14:textId="77777777" w:rsidR="00961EB5" w:rsidRPr="00CB0393" w:rsidRDefault="00961EB5" w:rsidP="00961EB5">
      <w:pPr>
        <w:pStyle w:val="paragraph"/>
      </w:pPr>
      <w:r w:rsidRPr="00CB0393">
        <w:tab/>
        <w:t>(b)</w:t>
      </w:r>
      <w:r w:rsidRPr="00CB0393">
        <w:tab/>
        <w:t>a member of the staff of the Regulator; or</w:t>
      </w:r>
    </w:p>
    <w:p w14:paraId="4FD95AF5" w14:textId="77777777" w:rsidR="00961EB5" w:rsidRPr="00CB0393" w:rsidRDefault="00961EB5" w:rsidP="00961EB5">
      <w:pPr>
        <w:pStyle w:val="paragraph"/>
      </w:pPr>
      <w:r w:rsidRPr="00CB0393">
        <w:tab/>
        <w:t>(c)</w:t>
      </w:r>
      <w:r w:rsidRPr="00CB0393">
        <w:tab/>
        <w:t>a person whose services are made available to the Regulator under section</w:t>
      </w:r>
      <w:r w:rsidR="00B42885" w:rsidRPr="00CB0393">
        <w:t> </w:t>
      </w:r>
      <w:r w:rsidRPr="00CB0393">
        <w:t>37; or</w:t>
      </w:r>
    </w:p>
    <w:p w14:paraId="60835037" w14:textId="77777777" w:rsidR="00961EB5" w:rsidRPr="00CB0393" w:rsidRDefault="00961EB5" w:rsidP="00961EB5">
      <w:pPr>
        <w:pStyle w:val="paragraph"/>
      </w:pPr>
      <w:r w:rsidRPr="00CB0393">
        <w:tab/>
        <w:t>(d)</w:t>
      </w:r>
      <w:r w:rsidRPr="00CB0393">
        <w:tab/>
        <w:t>a person engaged as a consultant under section</w:t>
      </w:r>
      <w:r w:rsidR="00B42885" w:rsidRPr="00CB0393">
        <w:t> </w:t>
      </w:r>
      <w:r w:rsidRPr="00CB0393">
        <w:t>38.</w:t>
      </w:r>
    </w:p>
    <w:p w14:paraId="28A94305" w14:textId="77777777" w:rsidR="00961EB5" w:rsidRPr="00CB0393" w:rsidRDefault="00961EB5" w:rsidP="00961EB5">
      <w:pPr>
        <w:pStyle w:val="Definition"/>
      </w:pPr>
      <w:r w:rsidRPr="00CB0393">
        <w:rPr>
          <w:b/>
          <w:i/>
        </w:rPr>
        <w:t>offsets project</w:t>
      </w:r>
      <w:r w:rsidRPr="00CB0393">
        <w:t xml:space="preserve"> has the same meaning as in the </w:t>
      </w:r>
      <w:r w:rsidRPr="00CB0393">
        <w:rPr>
          <w:i/>
        </w:rPr>
        <w:t>Carbon Credits (Carbon Farming Initiative) Act 2011</w:t>
      </w:r>
      <w:r w:rsidRPr="00CB0393">
        <w:t>.</w:t>
      </w:r>
    </w:p>
    <w:p w14:paraId="007CE605" w14:textId="77777777" w:rsidR="009472A6" w:rsidRPr="00CB0393" w:rsidRDefault="009472A6" w:rsidP="009472A6">
      <w:pPr>
        <w:pStyle w:val="Definition"/>
      </w:pPr>
      <w:r w:rsidRPr="00CB0393">
        <w:rPr>
          <w:b/>
          <w:i/>
        </w:rPr>
        <w:t>Paris Agreement</w:t>
      </w:r>
      <w:r w:rsidRPr="00CB0393">
        <w:t xml:space="preserve"> means the Paris Agreement, done at Paris on 12 December 2015, as amended and in force for Australia from time to time.</w:t>
      </w:r>
    </w:p>
    <w:p w14:paraId="52910111" w14:textId="77777777" w:rsidR="009472A6" w:rsidRPr="00CB0393" w:rsidRDefault="009472A6" w:rsidP="009472A6">
      <w:pPr>
        <w:pStyle w:val="notetext"/>
      </w:pPr>
      <w:r w:rsidRPr="00CB0393">
        <w:t>Note:</w:t>
      </w:r>
      <w:r w:rsidRPr="00CB0393">
        <w:tab/>
        <w:t>The Agreement is in Australian Treaty Series 2016 No. 24 ([2016] ATS 24) and could in 2022 be viewed in the Australian Treaties Library on the AustLII website (http://www.austlii.edu.au).</w:t>
      </w:r>
    </w:p>
    <w:p w14:paraId="1FE2CC4F" w14:textId="77777777" w:rsidR="00961EB5" w:rsidRPr="00CB0393" w:rsidRDefault="00961EB5" w:rsidP="00961EB5">
      <w:pPr>
        <w:pStyle w:val="Definition"/>
      </w:pPr>
      <w:r w:rsidRPr="00CB0393">
        <w:rPr>
          <w:b/>
          <w:i/>
        </w:rPr>
        <w:t>prescribed eligible carbon unit</w:t>
      </w:r>
      <w:r w:rsidRPr="00CB0393">
        <w:t xml:space="preserve"> has the same meaning as in the </w:t>
      </w:r>
      <w:r w:rsidRPr="00CB0393">
        <w:rPr>
          <w:i/>
        </w:rPr>
        <w:t>Carbon Credits (Carbon Farming Initiative) Act 2011</w:t>
      </w:r>
      <w:r w:rsidRPr="00CB0393">
        <w:t>.</w:t>
      </w:r>
    </w:p>
    <w:p w14:paraId="5AC4BD8D" w14:textId="77777777" w:rsidR="00961EB5" w:rsidRPr="00CB0393" w:rsidRDefault="00961EB5" w:rsidP="00961EB5">
      <w:pPr>
        <w:pStyle w:val="Definition"/>
      </w:pPr>
      <w:r w:rsidRPr="00CB0393">
        <w:rPr>
          <w:b/>
          <w:i/>
        </w:rPr>
        <w:t xml:space="preserve">protected information </w:t>
      </w:r>
      <w:r w:rsidRPr="00CB0393">
        <w:t>means information that:</w:t>
      </w:r>
    </w:p>
    <w:p w14:paraId="48A8B5AB" w14:textId="77777777" w:rsidR="00961EB5" w:rsidRPr="00CB0393" w:rsidRDefault="00961EB5" w:rsidP="00961EB5">
      <w:pPr>
        <w:pStyle w:val="paragraph"/>
      </w:pPr>
      <w:r w:rsidRPr="00CB0393">
        <w:tab/>
        <w:t>(a)</w:t>
      </w:r>
      <w:r w:rsidRPr="00CB0393">
        <w:tab/>
      </w:r>
      <w:r w:rsidR="00244DAD" w:rsidRPr="00CB0393">
        <w:t>is held</w:t>
      </w:r>
      <w:r w:rsidRPr="00CB0393">
        <w:t xml:space="preserve"> by a person in the person’s capacity as an official of the Regulator; and</w:t>
      </w:r>
    </w:p>
    <w:p w14:paraId="0B4E4D19" w14:textId="77777777" w:rsidR="00961EB5" w:rsidRPr="00CB0393" w:rsidRDefault="00961EB5" w:rsidP="00961EB5">
      <w:pPr>
        <w:pStyle w:val="paragraph"/>
      </w:pPr>
      <w:r w:rsidRPr="00CB0393">
        <w:tab/>
        <w:t>(b)</w:t>
      </w:r>
      <w:r w:rsidRPr="00CB0393">
        <w:tab/>
        <w:t>relates to the affairs of a person other than an official of the Regulator.</w:t>
      </w:r>
    </w:p>
    <w:p w14:paraId="55F061BE" w14:textId="77777777" w:rsidR="00961EB5" w:rsidRPr="00CB0393" w:rsidRDefault="00961EB5" w:rsidP="00961EB5">
      <w:pPr>
        <w:pStyle w:val="Definition"/>
      </w:pPr>
      <w:r w:rsidRPr="00CB0393">
        <w:rPr>
          <w:b/>
          <w:i/>
        </w:rPr>
        <w:t>Regulator</w:t>
      </w:r>
      <w:r w:rsidRPr="00CB0393">
        <w:t xml:space="preserve"> means the Clean Energy Regulator.</w:t>
      </w:r>
    </w:p>
    <w:p w14:paraId="01E28F91" w14:textId="77777777" w:rsidR="00961EB5" w:rsidRPr="00CB0393" w:rsidRDefault="00961EB5" w:rsidP="00961EB5">
      <w:pPr>
        <w:pStyle w:val="Definition"/>
      </w:pPr>
      <w:r w:rsidRPr="00CB0393">
        <w:rPr>
          <w:b/>
          <w:i/>
        </w:rPr>
        <w:t>Royal Commission</w:t>
      </w:r>
      <w:r w:rsidRPr="00CB0393">
        <w:t xml:space="preserve"> has the same meaning as in the </w:t>
      </w:r>
      <w:r w:rsidRPr="00CB0393">
        <w:rPr>
          <w:i/>
        </w:rPr>
        <w:t>Royal Commissions Act 1902</w:t>
      </w:r>
      <w:r w:rsidRPr="00CB0393">
        <w:t>.</w:t>
      </w:r>
    </w:p>
    <w:p w14:paraId="6BAA6379" w14:textId="77777777" w:rsidR="00961EB5" w:rsidRPr="00CB0393" w:rsidRDefault="00961EB5" w:rsidP="00961EB5">
      <w:pPr>
        <w:pStyle w:val="Definition"/>
      </w:pPr>
      <w:r w:rsidRPr="00CB0393">
        <w:rPr>
          <w:b/>
          <w:i/>
        </w:rPr>
        <w:t>Secretary</w:t>
      </w:r>
      <w:r w:rsidRPr="00CB0393">
        <w:t xml:space="preserve"> means the Secretary of the Department.</w:t>
      </w:r>
    </w:p>
    <w:p w14:paraId="02B702D6" w14:textId="77777777" w:rsidR="00961EB5" w:rsidRPr="00CB0393" w:rsidRDefault="00961EB5" w:rsidP="00961EB5">
      <w:pPr>
        <w:pStyle w:val="Definition"/>
      </w:pPr>
      <w:r w:rsidRPr="00CB0393">
        <w:rPr>
          <w:b/>
          <w:i/>
        </w:rPr>
        <w:t>staff of the Regulator</w:t>
      </w:r>
      <w:r w:rsidRPr="00CB0393">
        <w:t xml:space="preserve"> means the staff described in section</w:t>
      </w:r>
      <w:r w:rsidR="00B42885" w:rsidRPr="00CB0393">
        <w:t> </w:t>
      </w:r>
      <w:r w:rsidRPr="00CB0393">
        <w:t>36.</w:t>
      </w:r>
    </w:p>
    <w:p w14:paraId="41F4891C" w14:textId="77777777" w:rsidR="00961EB5" w:rsidRPr="00CB0393" w:rsidRDefault="00961EB5" w:rsidP="00961EB5">
      <w:pPr>
        <w:pStyle w:val="Definition"/>
      </w:pPr>
      <w:r w:rsidRPr="00CB0393">
        <w:rPr>
          <w:b/>
          <w:i/>
        </w:rPr>
        <w:t>State/Territory government body</w:t>
      </w:r>
      <w:r w:rsidRPr="00CB0393">
        <w:t xml:space="preserve"> means:</w:t>
      </w:r>
    </w:p>
    <w:p w14:paraId="5D3CC7F2" w14:textId="77777777" w:rsidR="00961EB5" w:rsidRPr="00CB0393" w:rsidRDefault="00961EB5" w:rsidP="00961EB5">
      <w:pPr>
        <w:pStyle w:val="paragraph"/>
      </w:pPr>
      <w:r w:rsidRPr="00CB0393">
        <w:tab/>
        <w:t>(a)</w:t>
      </w:r>
      <w:r w:rsidRPr="00CB0393">
        <w:tab/>
        <w:t>the government of a State or Territory; or</w:t>
      </w:r>
    </w:p>
    <w:p w14:paraId="7FCF7869" w14:textId="77777777" w:rsidR="00961EB5" w:rsidRPr="00CB0393" w:rsidRDefault="00961EB5" w:rsidP="00961EB5">
      <w:pPr>
        <w:pStyle w:val="paragraph"/>
      </w:pPr>
      <w:r w:rsidRPr="00CB0393">
        <w:tab/>
        <w:t>(b)</w:t>
      </w:r>
      <w:r w:rsidRPr="00CB0393">
        <w:tab/>
        <w:t>an agency or authority of a State or Territory.</w:t>
      </w:r>
    </w:p>
    <w:p w14:paraId="554B4AC1" w14:textId="77777777" w:rsidR="00961EB5" w:rsidRPr="00CB0393" w:rsidRDefault="00961EB5" w:rsidP="00961EB5">
      <w:pPr>
        <w:pStyle w:val="Definition"/>
      </w:pPr>
      <w:r w:rsidRPr="00CB0393">
        <w:rPr>
          <w:b/>
          <w:i/>
        </w:rPr>
        <w:t>United Nations Convention on the Law of the Sea</w:t>
      </w:r>
      <w:r w:rsidRPr="00CB0393">
        <w:t xml:space="preserve"> means the United Nations Convention on the Law of the Sea, done at Montego Bay on 10</w:t>
      </w:r>
      <w:r w:rsidR="00B42885" w:rsidRPr="00CB0393">
        <w:t> </w:t>
      </w:r>
      <w:r w:rsidRPr="00CB0393">
        <w:t>December 1982.</w:t>
      </w:r>
    </w:p>
    <w:p w14:paraId="447FBCA2" w14:textId="77777777" w:rsidR="00961EB5" w:rsidRPr="00CB0393" w:rsidRDefault="00961EB5" w:rsidP="00961EB5">
      <w:pPr>
        <w:pStyle w:val="notetext"/>
      </w:pPr>
      <w:r w:rsidRPr="00CB0393">
        <w:t>Note:</w:t>
      </w:r>
      <w:r w:rsidRPr="00CB0393">
        <w:tab/>
        <w:t>The text of the Convention is set out in Australian Treaty Series 1994 No.</w:t>
      </w:r>
      <w:r w:rsidR="00B42885" w:rsidRPr="00CB0393">
        <w:t> </w:t>
      </w:r>
      <w:r w:rsidRPr="00CB0393">
        <w:t>31 ([1994] ATS 31). In 2011, the text of an international agreement in the Australian Treaty Series was accessible through the Australian Treaties Library on the AustLII website (www.austlii.edu.au).</w:t>
      </w:r>
    </w:p>
    <w:p w14:paraId="7374699E" w14:textId="77777777" w:rsidR="00961EB5" w:rsidRPr="00CB0393" w:rsidRDefault="00961EB5" w:rsidP="00961EB5">
      <w:pPr>
        <w:pStyle w:val="Definition"/>
      </w:pPr>
      <w:r w:rsidRPr="00CB0393">
        <w:rPr>
          <w:b/>
          <w:i/>
        </w:rPr>
        <w:t>vacancy</w:t>
      </w:r>
      <w:r w:rsidRPr="00CB0393">
        <w:t>, in relation to the office of a member of the Regulator, has a meaning affected by section</w:t>
      </w:r>
      <w:r w:rsidR="00B42885" w:rsidRPr="00CB0393">
        <w:t> </w:t>
      </w:r>
      <w:r w:rsidRPr="00CB0393">
        <w:t>5.</w:t>
      </w:r>
    </w:p>
    <w:p w14:paraId="5404B946" w14:textId="77777777" w:rsidR="00961EB5" w:rsidRPr="00CB0393" w:rsidRDefault="00961EB5" w:rsidP="00961EB5">
      <w:pPr>
        <w:pStyle w:val="ActHead5"/>
      </w:pPr>
      <w:bookmarkStart w:id="6" w:name="_Toc187491800"/>
      <w:r w:rsidRPr="00242D76">
        <w:rPr>
          <w:rStyle w:val="CharSectno"/>
        </w:rPr>
        <w:t>5</w:t>
      </w:r>
      <w:r w:rsidRPr="00CB0393">
        <w:t xml:space="preserve">  Vacancy in the office of a member of the Regulator</w:t>
      </w:r>
      <w:bookmarkEnd w:id="6"/>
    </w:p>
    <w:p w14:paraId="54449B67" w14:textId="77777777" w:rsidR="00961EB5" w:rsidRPr="00CB0393" w:rsidRDefault="00961EB5" w:rsidP="00961EB5">
      <w:pPr>
        <w:pStyle w:val="subsection"/>
      </w:pPr>
      <w:r w:rsidRPr="00CB0393">
        <w:tab/>
      </w:r>
      <w:r w:rsidRPr="00CB0393">
        <w:tab/>
        <w:t>For the purposes of a reference in:</w:t>
      </w:r>
    </w:p>
    <w:p w14:paraId="670AAA9D" w14:textId="77777777" w:rsidR="00961EB5" w:rsidRPr="00CB0393" w:rsidRDefault="00961EB5" w:rsidP="00961EB5">
      <w:pPr>
        <w:pStyle w:val="paragraph"/>
      </w:pPr>
      <w:r w:rsidRPr="00CB0393">
        <w:tab/>
        <w:t>(a)</w:t>
      </w:r>
      <w:r w:rsidRPr="00CB0393">
        <w:tab/>
        <w:t xml:space="preserve">this Act to a </w:t>
      </w:r>
      <w:r w:rsidRPr="00CB0393">
        <w:rPr>
          <w:b/>
          <w:i/>
        </w:rPr>
        <w:t>vacancy</w:t>
      </w:r>
      <w:r w:rsidRPr="00CB0393">
        <w:t xml:space="preserve"> in the office of a member of the Regulator; or</w:t>
      </w:r>
    </w:p>
    <w:p w14:paraId="1F402DF7" w14:textId="77777777" w:rsidR="00961EB5" w:rsidRPr="00CB0393" w:rsidRDefault="00961EB5" w:rsidP="00961EB5">
      <w:pPr>
        <w:pStyle w:val="paragraph"/>
      </w:pPr>
      <w:r w:rsidRPr="00CB0393">
        <w:tab/>
        <w:t>(b)</w:t>
      </w:r>
      <w:r w:rsidRPr="00CB0393">
        <w:tab/>
        <w:t xml:space="preserve">the </w:t>
      </w:r>
      <w:r w:rsidRPr="00CB0393">
        <w:rPr>
          <w:i/>
        </w:rPr>
        <w:t>Acts Interpretation Act 1901</w:t>
      </w:r>
      <w:r w:rsidRPr="00CB0393">
        <w:t xml:space="preserve"> to a </w:t>
      </w:r>
      <w:r w:rsidRPr="00CB0393">
        <w:rPr>
          <w:b/>
          <w:i/>
        </w:rPr>
        <w:t>vacancy</w:t>
      </w:r>
      <w:r w:rsidRPr="00CB0393">
        <w:t xml:space="preserve"> in the membership of a body;</w:t>
      </w:r>
    </w:p>
    <w:p w14:paraId="7C3029E7" w14:textId="77777777" w:rsidR="00961EB5" w:rsidRPr="00CB0393" w:rsidRDefault="00961EB5" w:rsidP="00961EB5">
      <w:pPr>
        <w:pStyle w:val="subsection2"/>
      </w:pPr>
      <w:r w:rsidRPr="00CB0393">
        <w:t>there are taken to be 4 offices of members of the Regulator in addition to the Chair of the Regulator.</w:t>
      </w:r>
    </w:p>
    <w:p w14:paraId="5EC48691" w14:textId="77777777" w:rsidR="00961EB5" w:rsidRPr="00CB0393" w:rsidRDefault="00961EB5" w:rsidP="00961EB5">
      <w:pPr>
        <w:pStyle w:val="ActHead5"/>
      </w:pPr>
      <w:bookmarkStart w:id="7" w:name="_Toc187491801"/>
      <w:r w:rsidRPr="00242D76">
        <w:rPr>
          <w:rStyle w:val="CharSectno"/>
        </w:rPr>
        <w:t>6</w:t>
      </w:r>
      <w:r w:rsidRPr="00CB0393">
        <w:t xml:space="preserve">  Crown to be bound</w:t>
      </w:r>
      <w:bookmarkEnd w:id="7"/>
    </w:p>
    <w:p w14:paraId="346B480F" w14:textId="77777777" w:rsidR="00961EB5" w:rsidRPr="00CB0393" w:rsidRDefault="00961EB5" w:rsidP="00961EB5">
      <w:pPr>
        <w:pStyle w:val="subsection"/>
      </w:pPr>
      <w:r w:rsidRPr="00CB0393">
        <w:tab/>
        <w:t>(1)</w:t>
      </w:r>
      <w:r w:rsidRPr="00CB0393">
        <w:tab/>
        <w:t>This Act binds the Crown in each of its capacities.</w:t>
      </w:r>
    </w:p>
    <w:p w14:paraId="12B84A0F" w14:textId="77777777" w:rsidR="00961EB5" w:rsidRPr="00CB0393" w:rsidRDefault="00961EB5" w:rsidP="00961EB5">
      <w:pPr>
        <w:pStyle w:val="subsection"/>
      </w:pPr>
      <w:r w:rsidRPr="00CB0393">
        <w:tab/>
        <w:t>(2)</w:t>
      </w:r>
      <w:r w:rsidRPr="00CB0393">
        <w:tab/>
        <w:t>This Act does not make the Crown liable to a pecuniary penalty or to be prosecuted for an offence.</w:t>
      </w:r>
    </w:p>
    <w:p w14:paraId="42FDD66C" w14:textId="77777777" w:rsidR="00961EB5" w:rsidRPr="00CB0393" w:rsidRDefault="00961EB5" w:rsidP="00961EB5">
      <w:pPr>
        <w:pStyle w:val="subsection"/>
      </w:pPr>
      <w:r w:rsidRPr="00CB0393">
        <w:tab/>
        <w:t>(3)</w:t>
      </w:r>
      <w:r w:rsidRPr="00CB0393">
        <w:tab/>
        <w:t xml:space="preserve">The protection in </w:t>
      </w:r>
      <w:r w:rsidR="00B42885" w:rsidRPr="00CB0393">
        <w:t>subsection (</w:t>
      </w:r>
      <w:r w:rsidRPr="00CB0393">
        <w:t>2) does not apply to an authority of the Crown.</w:t>
      </w:r>
    </w:p>
    <w:p w14:paraId="1F17D72F" w14:textId="77777777" w:rsidR="00961EB5" w:rsidRPr="00CB0393" w:rsidRDefault="00961EB5" w:rsidP="00961EB5">
      <w:pPr>
        <w:pStyle w:val="ActHead5"/>
      </w:pPr>
      <w:bookmarkStart w:id="8" w:name="_Toc187491802"/>
      <w:r w:rsidRPr="00242D76">
        <w:rPr>
          <w:rStyle w:val="CharSectno"/>
        </w:rPr>
        <w:t>7</w:t>
      </w:r>
      <w:r w:rsidRPr="00CB0393">
        <w:t xml:space="preserve">  Extension to external Territories</w:t>
      </w:r>
      <w:bookmarkEnd w:id="8"/>
    </w:p>
    <w:p w14:paraId="70A6F9C4" w14:textId="77777777" w:rsidR="00961EB5" w:rsidRPr="00CB0393" w:rsidRDefault="00961EB5" w:rsidP="00961EB5">
      <w:pPr>
        <w:pStyle w:val="subsection"/>
      </w:pPr>
      <w:r w:rsidRPr="00CB0393">
        <w:tab/>
      </w:r>
      <w:r w:rsidRPr="00CB0393">
        <w:tab/>
        <w:t>This Act extends to every external Territory.</w:t>
      </w:r>
    </w:p>
    <w:p w14:paraId="50C8D049" w14:textId="77777777" w:rsidR="00961EB5" w:rsidRPr="00CB0393" w:rsidRDefault="00961EB5" w:rsidP="00961EB5">
      <w:pPr>
        <w:pStyle w:val="ActHead5"/>
      </w:pPr>
      <w:bookmarkStart w:id="9" w:name="_Toc187491803"/>
      <w:r w:rsidRPr="00242D76">
        <w:rPr>
          <w:rStyle w:val="CharSectno"/>
        </w:rPr>
        <w:t>8</w:t>
      </w:r>
      <w:r w:rsidRPr="00CB0393">
        <w:t xml:space="preserve">  Extension to exclusive economic zone and continental shelf</w:t>
      </w:r>
      <w:bookmarkEnd w:id="9"/>
    </w:p>
    <w:p w14:paraId="42EB5291" w14:textId="77777777" w:rsidR="00961EB5" w:rsidRPr="00CB0393" w:rsidRDefault="00961EB5" w:rsidP="00961EB5">
      <w:pPr>
        <w:pStyle w:val="subsection"/>
      </w:pPr>
      <w:r w:rsidRPr="00CB0393">
        <w:tab/>
      </w:r>
      <w:r w:rsidRPr="00CB0393">
        <w:tab/>
        <w:t>This Act extends to a matter relating to the exercise of Australia’s sovereign rights in the exclusive economic zone or the continental shelf.</w:t>
      </w:r>
    </w:p>
    <w:p w14:paraId="58CB5A8B" w14:textId="77777777" w:rsidR="0073519B" w:rsidRPr="00CB0393" w:rsidRDefault="0073519B" w:rsidP="0073519B">
      <w:pPr>
        <w:pStyle w:val="ActHead5"/>
      </w:pPr>
      <w:bookmarkStart w:id="10" w:name="_Toc187491804"/>
      <w:r w:rsidRPr="00242D76">
        <w:rPr>
          <w:rStyle w:val="CharSectno"/>
        </w:rPr>
        <w:t>9</w:t>
      </w:r>
      <w:r w:rsidRPr="00CB0393">
        <w:t xml:space="preserve">  Extension to Greater Sunrise special regime area</w:t>
      </w:r>
      <w:bookmarkEnd w:id="10"/>
    </w:p>
    <w:p w14:paraId="0C5D667C" w14:textId="77777777" w:rsidR="0073519B" w:rsidRPr="00CB0393" w:rsidRDefault="0073519B" w:rsidP="0073519B">
      <w:pPr>
        <w:pStyle w:val="subsection"/>
      </w:pPr>
      <w:r w:rsidRPr="00CB0393">
        <w:tab/>
        <w:t>(1)</w:t>
      </w:r>
      <w:r w:rsidRPr="00CB0393">
        <w:tab/>
        <w:t>Despite sub</w:t>
      </w:r>
      <w:r w:rsidR="00242D76">
        <w:t>section 1</w:t>
      </w:r>
      <w:r w:rsidRPr="00CB0393">
        <w:t xml:space="preserve">3AB(1) of the </w:t>
      </w:r>
      <w:r w:rsidRPr="00CB0393">
        <w:rPr>
          <w:i/>
        </w:rPr>
        <w:t>Seas and Submerged Lands Act 1973</w:t>
      </w:r>
      <w:r w:rsidRPr="00CB0393">
        <w:t>, this Act extends to acts, omissions, matters and things directly or indirectly connected with the exploration of, or exploitation of the natural resources of, the continental shelf in the Greater Sunrise special regime area (within the meaning of that Act).</w:t>
      </w:r>
    </w:p>
    <w:p w14:paraId="76314A4E" w14:textId="77777777" w:rsidR="0073519B" w:rsidRPr="00CB0393" w:rsidRDefault="0073519B" w:rsidP="0073519B">
      <w:pPr>
        <w:pStyle w:val="subsection"/>
      </w:pPr>
      <w:r w:rsidRPr="00CB0393">
        <w:tab/>
        <w:t>(2)</w:t>
      </w:r>
      <w:r w:rsidRPr="00CB0393">
        <w:tab/>
        <w:t>This section does not limit section</w:t>
      </w:r>
      <w:r w:rsidR="00B42885" w:rsidRPr="00CB0393">
        <w:t> </w:t>
      </w:r>
      <w:r w:rsidRPr="00CB0393">
        <w:t>8.</w:t>
      </w:r>
    </w:p>
    <w:p w14:paraId="5BFC996E" w14:textId="77777777" w:rsidR="00961EB5" w:rsidRPr="00CB0393" w:rsidRDefault="00961EB5" w:rsidP="00961EB5">
      <w:pPr>
        <w:pStyle w:val="ActHead5"/>
      </w:pPr>
      <w:bookmarkStart w:id="11" w:name="_Toc187491805"/>
      <w:r w:rsidRPr="00242D76">
        <w:rPr>
          <w:rStyle w:val="CharSectno"/>
        </w:rPr>
        <w:t>10</w:t>
      </w:r>
      <w:r w:rsidRPr="00CB0393">
        <w:t xml:space="preserve">  Application to foreign ships</w:t>
      </w:r>
      <w:bookmarkEnd w:id="11"/>
    </w:p>
    <w:p w14:paraId="0496FDFC" w14:textId="77777777" w:rsidR="00961EB5" w:rsidRPr="00CB0393" w:rsidRDefault="00961EB5" w:rsidP="00961EB5">
      <w:pPr>
        <w:pStyle w:val="subsection"/>
      </w:pPr>
      <w:r w:rsidRPr="00CB0393">
        <w:tab/>
      </w:r>
      <w:r w:rsidRPr="00CB0393">
        <w:tab/>
        <w:t>This Act does not apply to the extent that its application would be inconsistent with the exercise of rights of foreign ships in:</w:t>
      </w:r>
    </w:p>
    <w:p w14:paraId="2F9A6B0A" w14:textId="77777777" w:rsidR="00961EB5" w:rsidRPr="00CB0393" w:rsidRDefault="00961EB5" w:rsidP="00961EB5">
      <w:pPr>
        <w:pStyle w:val="paragraph"/>
      </w:pPr>
      <w:r w:rsidRPr="00CB0393">
        <w:tab/>
        <w:t>(a)</w:t>
      </w:r>
      <w:r w:rsidRPr="00CB0393">
        <w:tab/>
        <w:t>the territorial sea; or</w:t>
      </w:r>
    </w:p>
    <w:p w14:paraId="520924D7" w14:textId="77777777" w:rsidR="00961EB5" w:rsidRPr="00CB0393" w:rsidRDefault="00961EB5" w:rsidP="00961EB5">
      <w:pPr>
        <w:pStyle w:val="paragraph"/>
      </w:pPr>
      <w:r w:rsidRPr="00CB0393">
        <w:tab/>
        <w:t>(b)</w:t>
      </w:r>
      <w:r w:rsidRPr="00CB0393">
        <w:tab/>
        <w:t>the exclusive economic zone; or</w:t>
      </w:r>
    </w:p>
    <w:p w14:paraId="43D72D83" w14:textId="77777777" w:rsidR="00961EB5" w:rsidRPr="00CB0393" w:rsidRDefault="00961EB5" w:rsidP="00961EB5">
      <w:pPr>
        <w:pStyle w:val="paragraph"/>
      </w:pPr>
      <w:r w:rsidRPr="00CB0393">
        <w:tab/>
        <w:t>(c)</w:t>
      </w:r>
      <w:r w:rsidRPr="00CB0393">
        <w:tab/>
        <w:t>waters of the continental shelf;</w:t>
      </w:r>
    </w:p>
    <w:p w14:paraId="30F9D986" w14:textId="77777777" w:rsidR="00961EB5" w:rsidRPr="00CB0393" w:rsidRDefault="00961EB5" w:rsidP="00961EB5">
      <w:pPr>
        <w:pStyle w:val="subsection2"/>
      </w:pPr>
      <w:r w:rsidRPr="00CB0393">
        <w:t>in accordance with the United Nations Convention on the Law of the Sea.</w:t>
      </w:r>
    </w:p>
    <w:p w14:paraId="7C1AC8D6" w14:textId="77777777" w:rsidR="00961EB5" w:rsidRPr="00CB0393" w:rsidRDefault="00961EB5" w:rsidP="003A281C">
      <w:pPr>
        <w:pStyle w:val="ActHead2"/>
        <w:pageBreakBefore/>
      </w:pPr>
      <w:bookmarkStart w:id="12" w:name="_Toc187491806"/>
      <w:r w:rsidRPr="00242D76">
        <w:rPr>
          <w:rStyle w:val="CharPartNo"/>
        </w:rPr>
        <w:t>Part</w:t>
      </w:r>
      <w:r w:rsidR="00B42885" w:rsidRPr="00242D76">
        <w:rPr>
          <w:rStyle w:val="CharPartNo"/>
        </w:rPr>
        <w:t> </w:t>
      </w:r>
      <w:r w:rsidRPr="00242D76">
        <w:rPr>
          <w:rStyle w:val="CharPartNo"/>
        </w:rPr>
        <w:t>2</w:t>
      </w:r>
      <w:r w:rsidRPr="00CB0393">
        <w:t>—</w:t>
      </w:r>
      <w:r w:rsidRPr="00242D76">
        <w:rPr>
          <w:rStyle w:val="CharPartText"/>
        </w:rPr>
        <w:t>Clean Energy Regulator</w:t>
      </w:r>
      <w:bookmarkEnd w:id="12"/>
    </w:p>
    <w:p w14:paraId="2A97ADCF" w14:textId="77777777" w:rsidR="00961EB5" w:rsidRPr="00CB0393" w:rsidRDefault="00961EB5" w:rsidP="00961EB5">
      <w:pPr>
        <w:pStyle w:val="ActHead3"/>
      </w:pPr>
      <w:bookmarkStart w:id="13" w:name="_Toc187491807"/>
      <w:r w:rsidRPr="00242D76">
        <w:rPr>
          <w:rStyle w:val="CharDivNo"/>
        </w:rPr>
        <w:t>Division</w:t>
      </w:r>
      <w:r w:rsidR="00B42885" w:rsidRPr="00242D76">
        <w:rPr>
          <w:rStyle w:val="CharDivNo"/>
        </w:rPr>
        <w:t> </w:t>
      </w:r>
      <w:r w:rsidRPr="00242D76">
        <w:rPr>
          <w:rStyle w:val="CharDivNo"/>
        </w:rPr>
        <w:t>1</w:t>
      </w:r>
      <w:r w:rsidRPr="00CB0393">
        <w:t>—</w:t>
      </w:r>
      <w:r w:rsidRPr="00242D76">
        <w:rPr>
          <w:rStyle w:val="CharDivText"/>
        </w:rPr>
        <w:t>Regulator’s establishment, functions, powers and liabilities</w:t>
      </w:r>
      <w:bookmarkEnd w:id="13"/>
    </w:p>
    <w:p w14:paraId="17F39F9D" w14:textId="77777777" w:rsidR="00961EB5" w:rsidRPr="00CB0393" w:rsidRDefault="00961EB5" w:rsidP="00961EB5">
      <w:pPr>
        <w:pStyle w:val="ActHead5"/>
      </w:pPr>
      <w:bookmarkStart w:id="14" w:name="_Toc187491808"/>
      <w:r w:rsidRPr="00242D76">
        <w:rPr>
          <w:rStyle w:val="CharSectno"/>
        </w:rPr>
        <w:t>11</w:t>
      </w:r>
      <w:r w:rsidRPr="00CB0393">
        <w:t xml:space="preserve">  Clean Energy Regulator</w:t>
      </w:r>
      <w:bookmarkEnd w:id="14"/>
    </w:p>
    <w:p w14:paraId="783F1376" w14:textId="77777777" w:rsidR="00961EB5" w:rsidRPr="00CB0393" w:rsidRDefault="00961EB5" w:rsidP="00961EB5">
      <w:pPr>
        <w:pStyle w:val="subsection"/>
      </w:pPr>
      <w:r w:rsidRPr="00CB0393">
        <w:tab/>
      </w:r>
      <w:r w:rsidR="00067345" w:rsidRPr="00CB0393">
        <w:t>(1)</w:t>
      </w:r>
      <w:r w:rsidRPr="00CB0393">
        <w:tab/>
        <w:t>The Clean Energy Regulator is established by this section.</w:t>
      </w:r>
    </w:p>
    <w:p w14:paraId="26DA965F" w14:textId="77777777" w:rsidR="00506B23" w:rsidRPr="00CB0393" w:rsidRDefault="00506B23" w:rsidP="00506B23">
      <w:pPr>
        <w:pStyle w:val="notetext"/>
      </w:pPr>
      <w:r w:rsidRPr="00CB0393">
        <w:t>Note 1:</w:t>
      </w:r>
      <w:r w:rsidRPr="00CB0393">
        <w:tab/>
        <w:t>The Regulator does not have a legal identity separate from the Commonwealth.</w:t>
      </w:r>
    </w:p>
    <w:p w14:paraId="2AC781C5" w14:textId="77777777" w:rsidR="00506B23" w:rsidRPr="00CB0393" w:rsidRDefault="00506B23" w:rsidP="00506B23">
      <w:pPr>
        <w:pStyle w:val="notetext"/>
      </w:pPr>
      <w:r w:rsidRPr="00CB0393">
        <w:t>Note 2:</w:t>
      </w:r>
      <w:r w:rsidRPr="00CB0393">
        <w:tab/>
        <w:t xml:space="preserve">In this Act, </w:t>
      </w:r>
      <w:r w:rsidRPr="00CB0393">
        <w:rPr>
          <w:b/>
          <w:i/>
        </w:rPr>
        <w:t>Regulator</w:t>
      </w:r>
      <w:r w:rsidRPr="00CB0393">
        <w:t xml:space="preserve"> means the Clean Energy Regulator—see section</w:t>
      </w:r>
      <w:r w:rsidR="00B42885" w:rsidRPr="00CB0393">
        <w:t> </w:t>
      </w:r>
      <w:r w:rsidRPr="00CB0393">
        <w:t>4.</w:t>
      </w:r>
    </w:p>
    <w:p w14:paraId="42CA3271" w14:textId="77777777" w:rsidR="00067345" w:rsidRPr="00CB0393" w:rsidRDefault="00067345" w:rsidP="00067345">
      <w:pPr>
        <w:pStyle w:val="subsection"/>
      </w:pPr>
      <w:r w:rsidRPr="00CB0393">
        <w:tab/>
        <w:t>(2)</w:t>
      </w:r>
      <w:r w:rsidRPr="00CB0393">
        <w:tab/>
        <w:t xml:space="preserve">For the purposes of the finance law (within the meaning of the </w:t>
      </w:r>
      <w:r w:rsidRPr="00CB0393">
        <w:rPr>
          <w:i/>
        </w:rPr>
        <w:t>Public Governance, Performance and Accountability Act 2013</w:t>
      </w:r>
      <w:r w:rsidRPr="00CB0393">
        <w:t>):</w:t>
      </w:r>
    </w:p>
    <w:p w14:paraId="61FDE4A7" w14:textId="77777777" w:rsidR="00067345" w:rsidRPr="00CB0393" w:rsidRDefault="00067345" w:rsidP="00067345">
      <w:pPr>
        <w:pStyle w:val="paragraph"/>
      </w:pPr>
      <w:r w:rsidRPr="00CB0393">
        <w:tab/>
        <w:t>(a)</w:t>
      </w:r>
      <w:r w:rsidRPr="00CB0393">
        <w:tab/>
        <w:t>the Regulator is a listed entity; and</w:t>
      </w:r>
    </w:p>
    <w:p w14:paraId="6439BF12" w14:textId="77777777" w:rsidR="00067345" w:rsidRPr="00CB0393" w:rsidRDefault="00067345" w:rsidP="00067345">
      <w:pPr>
        <w:pStyle w:val="paragraph"/>
      </w:pPr>
      <w:r w:rsidRPr="00CB0393">
        <w:tab/>
        <w:t>(b)</w:t>
      </w:r>
      <w:r w:rsidRPr="00CB0393">
        <w:tab/>
        <w:t>the Chair of the Regulator is the accountable authority of the Regulator; and</w:t>
      </w:r>
    </w:p>
    <w:p w14:paraId="1663FEAB" w14:textId="77777777" w:rsidR="00067345" w:rsidRPr="00CB0393" w:rsidRDefault="00067345" w:rsidP="00067345">
      <w:pPr>
        <w:pStyle w:val="paragraph"/>
      </w:pPr>
      <w:r w:rsidRPr="00CB0393">
        <w:tab/>
        <w:t>(c)</w:t>
      </w:r>
      <w:r w:rsidRPr="00CB0393">
        <w:tab/>
        <w:t>the following persons are officials of the Regulator:</w:t>
      </w:r>
    </w:p>
    <w:p w14:paraId="152D9388" w14:textId="77777777" w:rsidR="00067345" w:rsidRPr="00CB0393" w:rsidRDefault="00067345" w:rsidP="00067345">
      <w:pPr>
        <w:pStyle w:val="paragraphsub"/>
      </w:pPr>
      <w:r w:rsidRPr="00CB0393">
        <w:tab/>
        <w:t>(i)</w:t>
      </w:r>
      <w:r w:rsidRPr="00CB0393">
        <w:tab/>
        <w:t>the Chair of the Regulator;</w:t>
      </w:r>
    </w:p>
    <w:p w14:paraId="10817EBC" w14:textId="77777777" w:rsidR="00067345" w:rsidRPr="00CB0393" w:rsidRDefault="00067345" w:rsidP="00067345">
      <w:pPr>
        <w:pStyle w:val="paragraphsub"/>
      </w:pPr>
      <w:r w:rsidRPr="00CB0393">
        <w:tab/>
        <w:t>(ii)</w:t>
      </w:r>
      <w:r w:rsidRPr="00CB0393">
        <w:tab/>
        <w:t>the other members of the Regulator;</w:t>
      </w:r>
    </w:p>
    <w:p w14:paraId="52E799DC" w14:textId="77777777" w:rsidR="00067345" w:rsidRPr="00CB0393" w:rsidRDefault="00067345" w:rsidP="00067345">
      <w:pPr>
        <w:pStyle w:val="paragraphsub"/>
      </w:pPr>
      <w:r w:rsidRPr="00CB0393">
        <w:tab/>
        <w:t>(iii)</w:t>
      </w:r>
      <w:r w:rsidRPr="00CB0393">
        <w:tab/>
        <w:t>the staff of the Regulator referred to in section</w:t>
      </w:r>
      <w:r w:rsidR="00B42885" w:rsidRPr="00CB0393">
        <w:t> </w:t>
      </w:r>
      <w:r w:rsidRPr="00CB0393">
        <w:t>36;</w:t>
      </w:r>
    </w:p>
    <w:p w14:paraId="1A06632B" w14:textId="77777777" w:rsidR="00067345" w:rsidRPr="00CB0393" w:rsidRDefault="00067345" w:rsidP="00067345">
      <w:pPr>
        <w:pStyle w:val="paragraphsub"/>
      </w:pPr>
      <w:r w:rsidRPr="00CB0393">
        <w:tab/>
        <w:t>(iv)</w:t>
      </w:r>
      <w:r w:rsidRPr="00CB0393">
        <w:tab/>
        <w:t>persons whose services are made available to the Regulator under section</w:t>
      </w:r>
      <w:r w:rsidR="00B42885" w:rsidRPr="00CB0393">
        <w:t> </w:t>
      </w:r>
      <w:r w:rsidRPr="00CB0393">
        <w:t>37;</w:t>
      </w:r>
    </w:p>
    <w:p w14:paraId="02171EB9" w14:textId="77777777" w:rsidR="00067345" w:rsidRPr="00CB0393" w:rsidRDefault="00067345" w:rsidP="00067345">
      <w:pPr>
        <w:pStyle w:val="paragraphsub"/>
      </w:pPr>
      <w:r w:rsidRPr="00CB0393">
        <w:tab/>
        <w:t>(v)</w:t>
      </w:r>
      <w:r w:rsidRPr="00CB0393">
        <w:tab/>
        <w:t>consultants engaged under section</w:t>
      </w:r>
      <w:r w:rsidR="00B42885" w:rsidRPr="00CB0393">
        <w:t> </w:t>
      </w:r>
      <w:r w:rsidRPr="00CB0393">
        <w:t>38; and</w:t>
      </w:r>
    </w:p>
    <w:p w14:paraId="4C02583A" w14:textId="77777777" w:rsidR="00067345" w:rsidRPr="00CB0393" w:rsidRDefault="00067345" w:rsidP="00067345">
      <w:pPr>
        <w:pStyle w:val="paragraph"/>
      </w:pPr>
      <w:r w:rsidRPr="00CB0393">
        <w:tab/>
        <w:t>(d)</w:t>
      </w:r>
      <w:r w:rsidRPr="00CB0393">
        <w:tab/>
        <w:t xml:space="preserve">the purposes of the Regulator include the functions of the Regulator referred to in </w:t>
      </w:r>
      <w:r w:rsidR="00242D76">
        <w:t>section 1</w:t>
      </w:r>
      <w:r w:rsidRPr="00CB0393">
        <w:t>2.</w:t>
      </w:r>
    </w:p>
    <w:p w14:paraId="10FF8BAE" w14:textId="77777777" w:rsidR="00961EB5" w:rsidRPr="00CB0393" w:rsidRDefault="00961EB5" w:rsidP="00961EB5">
      <w:pPr>
        <w:pStyle w:val="ActHead5"/>
      </w:pPr>
      <w:bookmarkStart w:id="15" w:name="_Toc187491809"/>
      <w:r w:rsidRPr="00242D76">
        <w:rPr>
          <w:rStyle w:val="CharSectno"/>
        </w:rPr>
        <w:t>12</w:t>
      </w:r>
      <w:r w:rsidRPr="00CB0393">
        <w:t xml:space="preserve">  Functions of the Regulator</w:t>
      </w:r>
      <w:bookmarkEnd w:id="15"/>
    </w:p>
    <w:p w14:paraId="369E5E30" w14:textId="77777777" w:rsidR="00961EB5" w:rsidRPr="00CB0393" w:rsidRDefault="00961EB5" w:rsidP="00961EB5">
      <w:pPr>
        <w:pStyle w:val="subsection"/>
      </w:pPr>
      <w:r w:rsidRPr="00CB0393">
        <w:tab/>
      </w:r>
      <w:r w:rsidRPr="00CB0393">
        <w:tab/>
        <w:t>The Regulator has the following functions:</w:t>
      </w:r>
    </w:p>
    <w:p w14:paraId="74903851" w14:textId="77777777" w:rsidR="00961EB5" w:rsidRPr="00CB0393" w:rsidRDefault="00961EB5" w:rsidP="00961EB5">
      <w:pPr>
        <w:pStyle w:val="paragraph"/>
      </w:pPr>
      <w:r w:rsidRPr="00CB0393">
        <w:tab/>
        <w:t>(a)</w:t>
      </w:r>
      <w:r w:rsidRPr="00CB0393">
        <w:tab/>
        <w:t>such functions as are conferred on the Regulator by a climate change law</w:t>
      </w:r>
      <w:r w:rsidR="004B3B64" w:rsidRPr="00CB0393">
        <w:t xml:space="preserve"> or a biodiversity law</w:t>
      </w:r>
      <w:r w:rsidRPr="00CB0393">
        <w:t>;</w:t>
      </w:r>
    </w:p>
    <w:p w14:paraId="5BCD764F" w14:textId="77777777" w:rsidR="00961EB5" w:rsidRPr="00CB0393" w:rsidRDefault="00961EB5" w:rsidP="00961EB5">
      <w:pPr>
        <w:pStyle w:val="paragraph"/>
      </w:pPr>
      <w:r w:rsidRPr="00CB0393">
        <w:tab/>
        <w:t>(b)</w:t>
      </w:r>
      <w:r w:rsidRPr="00CB0393">
        <w:tab/>
        <w:t>such functions as are conferred on the Regulator by any other law of the Commonwealth;</w:t>
      </w:r>
    </w:p>
    <w:p w14:paraId="74408A57" w14:textId="77777777" w:rsidR="009472A6" w:rsidRPr="00CB0393" w:rsidRDefault="009472A6" w:rsidP="009472A6">
      <w:pPr>
        <w:pStyle w:val="paragraph"/>
      </w:pPr>
      <w:r w:rsidRPr="00CB0393">
        <w:tab/>
        <w:t>(ba)</w:t>
      </w:r>
      <w:r w:rsidRPr="00CB0393">
        <w:tab/>
        <w:t>such functions contributing towards the achievement of Australia’s greenhouse gas emissions reduction targets as are conferred on the Regulator by the regulations;</w:t>
      </w:r>
    </w:p>
    <w:p w14:paraId="6B081D0B" w14:textId="77777777" w:rsidR="00961EB5" w:rsidRPr="00CB0393" w:rsidRDefault="00961EB5" w:rsidP="00961EB5">
      <w:pPr>
        <w:pStyle w:val="paragraph"/>
      </w:pPr>
      <w:r w:rsidRPr="00CB0393">
        <w:tab/>
        <w:t>(c)</w:t>
      </w:r>
      <w:r w:rsidRPr="00CB0393">
        <w:tab/>
        <w:t>to do anything incidental to or conducive to the performance of any of the above functions.</w:t>
      </w:r>
    </w:p>
    <w:p w14:paraId="314F2F80" w14:textId="77777777" w:rsidR="00506B23" w:rsidRPr="00CB0393" w:rsidRDefault="00506B23" w:rsidP="00506B23">
      <w:pPr>
        <w:pStyle w:val="ActHead5"/>
      </w:pPr>
      <w:bookmarkStart w:id="16" w:name="_Toc187491810"/>
      <w:r w:rsidRPr="00242D76">
        <w:rPr>
          <w:rStyle w:val="CharSectno"/>
        </w:rPr>
        <w:t>13</w:t>
      </w:r>
      <w:r w:rsidRPr="00CB0393">
        <w:t xml:space="preserve">  Powers of the Regulator</w:t>
      </w:r>
      <w:bookmarkEnd w:id="16"/>
    </w:p>
    <w:p w14:paraId="45DE08C2" w14:textId="77777777" w:rsidR="00506B23" w:rsidRPr="00CB0393" w:rsidRDefault="00506B23" w:rsidP="00506B23">
      <w:pPr>
        <w:pStyle w:val="subsection"/>
      </w:pPr>
      <w:r w:rsidRPr="00CB0393">
        <w:tab/>
      </w:r>
      <w:r w:rsidRPr="00CB0393">
        <w:tab/>
        <w:t>The Regulator has power to do all things necessary or convenient to be done for or in connection with the performance of its functions.</w:t>
      </w:r>
    </w:p>
    <w:p w14:paraId="7202CA59" w14:textId="77777777" w:rsidR="00506B23" w:rsidRPr="00CB0393" w:rsidRDefault="00506B23" w:rsidP="00506B23">
      <w:pPr>
        <w:pStyle w:val="notetext"/>
      </w:pPr>
      <w:r w:rsidRPr="00CB0393">
        <w:t>Note:</w:t>
      </w:r>
      <w:r w:rsidRPr="00CB0393">
        <w:tab/>
        <w:t>The Chair of the Regulator may enter into contracts and other arrangements on behalf of the Commonwealth. See section</w:t>
      </w:r>
      <w:r w:rsidR="00B42885" w:rsidRPr="00CB0393">
        <w:t> </w:t>
      </w:r>
      <w:r w:rsidRPr="00CB0393">
        <w:t xml:space="preserve">23 of the </w:t>
      </w:r>
      <w:r w:rsidRPr="00CB0393">
        <w:rPr>
          <w:i/>
        </w:rPr>
        <w:t>Public Governance, Performance and Accountability Act 2013</w:t>
      </w:r>
      <w:r w:rsidRPr="00CB0393">
        <w:t>.</w:t>
      </w:r>
    </w:p>
    <w:p w14:paraId="7019AA4C" w14:textId="77777777" w:rsidR="00961EB5" w:rsidRPr="00CB0393" w:rsidRDefault="00961EB5" w:rsidP="00961EB5">
      <w:pPr>
        <w:pStyle w:val="ActHead5"/>
      </w:pPr>
      <w:bookmarkStart w:id="17" w:name="_Toc187491811"/>
      <w:r w:rsidRPr="00242D76">
        <w:rPr>
          <w:rStyle w:val="CharSectno"/>
        </w:rPr>
        <w:t>15</w:t>
      </w:r>
      <w:r w:rsidRPr="00CB0393">
        <w:t xml:space="preserve">  Regulator has privileges and immunities of the Crown</w:t>
      </w:r>
      <w:bookmarkEnd w:id="17"/>
    </w:p>
    <w:p w14:paraId="23A70A17" w14:textId="77777777" w:rsidR="00961EB5" w:rsidRPr="00CB0393" w:rsidRDefault="00961EB5" w:rsidP="00961EB5">
      <w:pPr>
        <w:pStyle w:val="subsection"/>
      </w:pPr>
      <w:r w:rsidRPr="00CB0393">
        <w:tab/>
      </w:r>
      <w:r w:rsidRPr="00CB0393">
        <w:tab/>
        <w:t>The Regulator has the privileges and immunities of the Crown in right of the Commonwealth.</w:t>
      </w:r>
    </w:p>
    <w:p w14:paraId="5A3ADE29" w14:textId="77777777" w:rsidR="00506B23" w:rsidRPr="00CB0393" w:rsidRDefault="00506B23" w:rsidP="002B5116">
      <w:pPr>
        <w:pStyle w:val="ActHead3"/>
        <w:pageBreakBefore/>
      </w:pPr>
      <w:bookmarkStart w:id="18" w:name="_Toc187491812"/>
      <w:r w:rsidRPr="00242D76">
        <w:rPr>
          <w:rStyle w:val="CharDivNo"/>
        </w:rPr>
        <w:t>Division</w:t>
      </w:r>
      <w:r w:rsidR="00B42885" w:rsidRPr="00242D76">
        <w:rPr>
          <w:rStyle w:val="CharDivNo"/>
        </w:rPr>
        <w:t> </w:t>
      </w:r>
      <w:r w:rsidRPr="00242D76">
        <w:rPr>
          <w:rStyle w:val="CharDivNo"/>
        </w:rPr>
        <w:t>2</w:t>
      </w:r>
      <w:r w:rsidRPr="00CB0393">
        <w:t>—</w:t>
      </w:r>
      <w:r w:rsidRPr="00242D76">
        <w:rPr>
          <w:rStyle w:val="CharDivText"/>
        </w:rPr>
        <w:t>Membership of the Regulator</w:t>
      </w:r>
      <w:bookmarkEnd w:id="18"/>
    </w:p>
    <w:p w14:paraId="1F69A184" w14:textId="77777777" w:rsidR="00961EB5" w:rsidRPr="00CB0393" w:rsidRDefault="00961EB5" w:rsidP="00961EB5">
      <w:pPr>
        <w:pStyle w:val="ActHead5"/>
        <w:rPr>
          <w:i/>
        </w:rPr>
      </w:pPr>
      <w:bookmarkStart w:id="19" w:name="_Toc187491813"/>
      <w:r w:rsidRPr="00242D76">
        <w:rPr>
          <w:rStyle w:val="CharSectno"/>
        </w:rPr>
        <w:t>17</w:t>
      </w:r>
      <w:r w:rsidRPr="00CB0393">
        <w:t xml:space="preserve">  Membership of the Regulator</w:t>
      </w:r>
      <w:bookmarkEnd w:id="19"/>
    </w:p>
    <w:p w14:paraId="3265F788" w14:textId="77777777" w:rsidR="00961EB5" w:rsidRPr="00CB0393" w:rsidRDefault="00961EB5" w:rsidP="00961EB5">
      <w:pPr>
        <w:pStyle w:val="subsection"/>
      </w:pPr>
      <w:r w:rsidRPr="00CB0393">
        <w:tab/>
      </w:r>
      <w:r w:rsidRPr="00CB0393">
        <w:tab/>
        <w:t>The Regulator consists of the following members:</w:t>
      </w:r>
    </w:p>
    <w:p w14:paraId="0CD5E730" w14:textId="77777777" w:rsidR="00961EB5" w:rsidRPr="00CB0393" w:rsidRDefault="00961EB5" w:rsidP="00961EB5">
      <w:pPr>
        <w:pStyle w:val="paragraph"/>
      </w:pPr>
      <w:r w:rsidRPr="00CB0393">
        <w:tab/>
        <w:t>(a)</w:t>
      </w:r>
      <w:r w:rsidRPr="00CB0393">
        <w:tab/>
        <w:t>a Chair;</w:t>
      </w:r>
    </w:p>
    <w:p w14:paraId="0512DA8F" w14:textId="77777777" w:rsidR="00961EB5" w:rsidRPr="00CB0393" w:rsidRDefault="00961EB5" w:rsidP="00961EB5">
      <w:pPr>
        <w:pStyle w:val="paragraph"/>
      </w:pPr>
      <w:r w:rsidRPr="00CB0393">
        <w:tab/>
        <w:t>(b)</w:t>
      </w:r>
      <w:r w:rsidRPr="00CB0393">
        <w:tab/>
        <w:t>at least 2, and not more than 4, other members.</w:t>
      </w:r>
    </w:p>
    <w:p w14:paraId="3F574351" w14:textId="77777777" w:rsidR="00961EB5" w:rsidRPr="00CB0393" w:rsidRDefault="00961EB5" w:rsidP="00961EB5">
      <w:pPr>
        <w:pStyle w:val="ActHead5"/>
      </w:pPr>
      <w:bookmarkStart w:id="20" w:name="_Toc187491814"/>
      <w:r w:rsidRPr="00242D76">
        <w:rPr>
          <w:rStyle w:val="CharSectno"/>
        </w:rPr>
        <w:t>18</w:t>
      </w:r>
      <w:r w:rsidRPr="00CB0393">
        <w:t xml:space="preserve">  Appointment of members of the Regulator</w:t>
      </w:r>
      <w:bookmarkEnd w:id="20"/>
    </w:p>
    <w:p w14:paraId="11BE4A14" w14:textId="77777777" w:rsidR="00961EB5" w:rsidRPr="00CB0393" w:rsidRDefault="00961EB5" w:rsidP="00961EB5">
      <w:pPr>
        <w:pStyle w:val="subsection"/>
        <w:spacing w:before="140"/>
        <w:ind w:left="1135" w:hanging="1135"/>
      </w:pPr>
      <w:r w:rsidRPr="00CB0393">
        <w:tab/>
        <w:t>(1)</w:t>
      </w:r>
      <w:r w:rsidRPr="00CB0393">
        <w:tab/>
        <w:t>Each member of the Regulator is to be appointed by the Minister by written instrument.</w:t>
      </w:r>
    </w:p>
    <w:p w14:paraId="4C2C97F6" w14:textId="77777777" w:rsidR="00961EB5" w:rsidRPr="00CB0393" w:rsidRDefault="00961EB5" w:rsidP="00961EB5">
      <w:pPr>
        <w:pStyle w:val="notetext"/>
      </w:pPr>
      <w:r w:rsidRPr="00CB0393">
        <w:t>Note:</w:t>
      </w:r>
      <w:r w:rsidRPr="00CB0393">
        <w:tab/>
        <w:t xml:space="preserve">The member of the Regulator is eligible for reappointment: see the </w:t>
      </w:r>
      <w:r w:rsidRPr="00CB0393">
        <w:rPr>
          <w:i/>
        </w:rPr>
        <w:t>Acts Interpretation Act 1901</w:t>
      </w:r>
      <w:r w:rsidRPr="00CB0393">
        <w:t>.</w:t>
      </w:r>
    </w:p>
    <w:p w14:paraId="65CEA922" w14:textId="77777777" w:rsidR="00961EB5" w:rsidRPr="00CB0393" w:rsidRDefault="00961EB5" w:rsidP="00961EB5">
      <w:pPr>
        <w:pStyle w:val="subsection"/>
      </w:pPr>
      <w:r w:rsidRPr="00CB0393">
        <w:tab/>
        <w:t>(2)</w:t>
      </w:r>
      <w:r w:rsidRPr="00CB0393">
        <w:tab/>
        <w:t>A person is not eligible for appointment as a member of the Regulator unless the Minister is satisfied that the person has:</w:t>
      </w:r>
    </w:p>
    <w:p w14:paraId="443B655A" w14:textId="77777777" w:rsidR="00961EB5" w:rsidRPr="00CB0393" w:rsidRDefault="00961EB5" w:rsidP="00961EB5">
      <w:pPr>
        <w:pStyle w:val="paragraph"/>
      </w:pPr>
      <w:r w:rsidRPr="00CB0393">
        <w:tab/>
        <w:t>(a)</w:t>
      </w:r>
      <w:r w:rsidRPr="00CB0393">
        <w:tab/>
        <w:t>substantial experience or knowledge; and</w:t>
      </w:r>
    </w:p>
    <w:p w14:paraId="35AC0C08" w14:textId="77777777" w:rsidR="00961EB5" w:rsidRPr="00CB0393" w:rsidRDefault="00961EB5" w:rsidP="00961EB5">
      <w:pPr>
        <w:pStyle w:val="paragraph"/>
      </w:pPr>
      <w:r w:rsidRPr="00CB0393">
        <w:tab/>
        <w:t>(b)</w:t>
      </w:r>
      <w:r w:rsidRPr="00CB0393">
        <w:tab/>
        <w:t>significant standing;</w:t>
      </w:r>
    </w:p>
    <w:p w14:paraId="24565CAF" w14:textId="77777777" w:rsidR="00961EB5" w:rsidRPr="00CB0393" w:rsidRDefault="00961EB5" w:rsidP="00961EB5">
      <w:pPr>
        <w:pStyle w:val="subsection2"/>
      </w:pPr>
      <w:r w:rsidRPr="00CB0393">
        <w:t>in at least one of the following fields:</w:t>
      </w:r>
    </w:p>
    <w:p w14:paraId="202E6DE2" w14:textId="77777777" w:rsidR="00961EB5" w:rsidRPr="00CB0393" w:rsidRDefault="00961EB5" w:rsidP="00961EB5">
      <w:pPr>
        <w:pStyle w:val="paragraph"/>
      </w:pPr>
      <w:r w:rsidRPr="00CB0393">
        <w:tab/>
        <w:t>(c)</w:t>
      </w:r>
      <w:r w:rsidRPr="00CB0393">
        <w:tab/>
        <w:t>economics;</w:t>
      </w:r>
    </w:p>
    <w:p w14:paraId="303A3571" w14:textId="77777777" w:rsidR="00961EB5" w:rsidRPr="00CB0393" w:rsidRDefault="00961EB5" w:rsidP="00961EB5">
      <w:pPr>
        <w:pStyle w:val="paragraph"/>
      </w:pPr>
      <w:r w:rsidRPr="00CB0393">
        <w:tab/>
        <w:t>(d)</w:t>
      </w:r>
      <w:r w:rsidRPr="00CB0393">
        <w:tab/>
        <w:t>industry;</w:t>
      </w:r>
    </w:p>
    <w:p w14:paraId="44210EAF" w14:textId="77777777" w:rsidR="00961EB5" w:rsidRPr="00CB0393" w:rsidRDefault="00961EB5" w:rsidP="00961EB5">
      <w:pPr>
        <w:pStyle w:val="paragraph"/>
      </w:pPr>
      <w:r w:rsidRPr="00CB0393">
        <w:tab/>
        <w:t>(e)</w:t>
      </w:r>
      <w:r w:rsidRPr="00CB0393">
        <w:tab/>
        <w:t>energy production and supply;</w:t>
      </w:r>
    </w:p>
    <w:p w14:paraId="433D3939" w14:textId="77777777" w:rsidR="00961EB5" w:rsidRPr="00CB0393" w:rsidRDefault="00961EB5" w:rsidP="00961EB5">
      <w:pPr>
        <w:pStyle w:val="paragraph"/>
      </w:pPr>
      <w:r w:rsidRPr="00CB0393">
        <w:tab/>
        <w:t>(f)</w:t>
      </w:r>
      <w:r w:rsidRPr="00CB0393">
        <w:tab/>
        <w:t>energy measurement and reporting;</w:t>
      </w:r>
    </w:p>
    <w:p w14:paraId="1EC91DE5" w14:textId="77777777" w:rsidR="00961EB5" w:rsidRPr="00CB0393" w:rsidRDefault="00961EB5" w:rsidP="00961EB5">
      <w:pPr>
        <w:pStyle w:val="paragraph"/>
      </w:pPr>
      <w:r w:rsidRPr="00CB0393">
        <w:tab/>
        <w:t>(g)</w:t>
      </w:r>
      <w:r w:rsidRPr="00CB0393">
        <w:tab/>
        <w:t>greenhouse gas emissions measurement and reporting;</w:t>
      </w:r>
    </w:p>
    <w:p w14:paraId="248C9A08" w14:textId="77777777" w:rsidR="00961EB5" w:rsidRPr="00CB0393" w:rsidRDefault="00961EB5" w:rsidP="00961EB5">
      <w:pPr>
        <w:pStyle w:val="paragraph"/>
      </w:pPr>
      <w:r w:rsidRPr="00CB0393">
        <w:tab/>
        <w:t>(h)</w:t>
      </w:r>
      <w:r w:rsidRPr="00CB0393">
        <w:tab/>
        <w:t>greenhouse gas abatement measures;</w:t>
      </w:r>
    </w:p>
    <w:p w14:paraId="40FDF574" w14:textId="77777777" w:rsidR="00961EB5" w:rsidRPr="00CB0393" w:rsidRDefault="00961EB5" w:rsidP="00961EB5">
      <w:pPr>
        <w:pStyle w:val="paragraph"/>
      </w:pPr>
      <w:r w:rsidRPr="00CB0393">
        <w:tab/>
        <w:t>(i)</w:t>
      </w:r>
      <w:r w:rsidRPr="00CB0393">
        <w:tab/>
        <w:t>financial markets;</w:t>
      </w:r>
    </w:p>
    <w:p w14:paraId="69BE4718" w14:textId="77777777" w:rsidR="00961EB5" w:rsidRPr="00CB0393" w:rsidRDefault="00961EB5" w:rsidP="00961EB5">
      <w:pPr>
        <w:pStyle w:val="paragraph"/>
      </w:pPr>
      <w:r w:rsidRPr="00CB0393">
        <w:tab/>
        <w:t>(j)</w:t>
      </w:r>
      <w:r w:rsidRPr="00CB0393">
        <w:tab/>
        <w:t>trading of environmental instruments;</w:t>
      </w:r>
    </w:p>
    <w:p w14:paraId="43BA4966" w14:textId="77777777" w:rsidR="00961EB5" w:rsidRPr="00CB0393" w:rsidRDefault="00961EB5" w:rsidP="00961EB5">
      <w:pPr>
        <w:pStyle w:val="paragraph"/>
      </w:pPr>
      <w:r w:rsidRPr="00CB0393">
        <w:tab/>
        <w:t>(k)</w:t>
      </w:r>
      <w:r w:rsidRPr="00CB0393">
        <w:tab/>
        <w:t>land resource management;</w:t>
      </w:r>
    </w:p>
    <w:p w14:paraId="5C9E9430" w14:textId="77777777" w:rsidR="00961EB5" w:rsidRPr="00CB0393" w:rsidRDefault="00961EB5" w:rsidP="00961EB5">
      <w:pPr>
        <w:pStyle w:val="paragraph"/>
      </w:pPr>
      <w:r w:rsidRPr="00CB0393">
        <w:tab/>
        <w:t>(l)</w:t>
      </w:r>
      <w:r w:rsidRPr="00CB0393">
        <w:tab/>
        <w:t>public administration</w:t>
      </w:r>
      <w:r w:rsidR="00412D08" w:rsidRPr="00CB0393">
        <w:t>;</w:t>
      </w:r>
    </w:p>
    <w:p w14:paraId="4AA7CFE0" w14:textId="77777777" w:rsidR="004B3B64" w:rsidRPr="00CB0393" w:rsidRDefault="004B3B64" w:rsidP="004B3B64">
      <w:pPr>
        <w:pStyle w:val="paragraph"/>
      </w:pPr>
      <w:r w:rsidRPr="00CB0393">
        <w:tab/>
        <w:t>(m)</w:t>
      </w:r>
      <w:r w:rsidRPr="00CB0393">
        <w:tab/>
        <w:t>agriculture;</w:t>
      </w:r>
    </w:p>
    <w:p w14:paraId="22DEA76F" w14:textId="77777777" w:rsidR="004B3B64" w:rsidRPr="00CB0393" w:rsidRDefault="004B3B64" w:rsidP="004B3B64">
      <w:pPr>
        <w:pStyle w:val="paragraph"/>
      </w:pPr>
      <w:r w:rsidRPr="00CB0393">
        <w:tab/>
        <w:t>(n)</w:t>
      </w:r>
      <w:r w:rsidRPr="00CB0393">
        <w:tab/>
        <w:t>biological or ecological science.</w:t>
      </w:r>
    </w:p>
    <w:p w14:paraId="52CA05BF" w14:textId="77777777" w:rsidR="00961EB5" w:rsidRPr="00CB0393" w:rsidRDefault="00961EB5" w:rsidP="00961EB5">
      <w:pPr>
        <w:pStyle w:val="subsection"/>
      </w:pPr>
      <w:r w:rsidRPr="00CB0393">
        <w:tab/>
        <w:t>(3)</w:t>
      </w:r>
      <w:r w:rsidRPr="00CB0393">
        <w:tab/>
        <w:t>The Chair of the Regulator holds office on a full</w:t>
      </w:r>
      <w:r w:rsidR="00242D76">
        <w:noBreakHyphen/>
      </w:r>
      <w:r w:rsidRPr="00CB0393">
        <w:t>time basis.</w:t>
      </w:r>
    </w:p>
    <w:p w14:paraId="2B4B419C" w14:textId="77777777" w:rsidR="00961EB5" w:rsidRPr="00CB0393" w:rsidRDefault="00961EB5" w:rsidP="00961EB5">
      <w:pPr>
        <w:pStyle w:val="subsection"/>
        <w:spacing w:before="140"/>
        <w:ind w:left="1135" w:hanging="1135"/>
      </w:pPr>
      <w:r w:rsidRPr="00CB0393">
        <w:tab/>
        <w:t>(4)</w:t>
      </w:r>
      <w:r w:rsidRPr="00CB0393">
        <w:tab/>
        <w:t>A member of the Regulator (other than the Chair) may hold office on either a full</w:t>
      </w:r>
      <w:r w:rsidR="00242D76">
        <w:noBreakHyphen/>
      </w:r>
      <w:r w:rsidRPr="00CB0393">
        <w:t>time or a part</w:t>
      </w:r>
      <w:r w:rsidR="00242D76">
        <w:noBreakHyphen/>
      </w:r>
      <w:r w:rsidRPr="00CB0393">
        <w:t>time basis.</w:t>
      </w:r>
    </w:p>
    <w:p w14:paraId="0120D39E" w14:textId="77777777" w:rsidR="00961EB5" w:rsidRPr="00CB0393" w:rsidRDefault="00961EB5" w:rsidP="00961EB5">
      <w:pPr>
        <w:pStyle w:val="ActHead5"/>
        <w:rPr>
          <w:i/>
        </w:rPr>
      </w:pPr>
      <w:bookmarkStart w:id="21" w:name="_Toc187491815"/>
      <w:r w:rsidRPr="00242D76">
        <w:rPr>
          <w:rStyle w:val="CharSectno"/>
        </w:rPr>
        <w:t>19</w:t>
      </w:r>
      <w:r w:rsidRPr="00CB0393">
        <w:t xml:space="preserve">  Period of appointment for members of the Regulator</w:t>
      </w:r>
      <w:bookmarkEnd w:id="21"/>
    </w:p>
    <w:p w14:paraId="636314FC" w14:textId="77777777" w:rsidR="00961EB5" w:rsidRPr="00CB0393" w:rsidRDefault="00961EB5" w:rsidP="00961EB5">
      <w:pPr>
        <w:pStyle w:val="subsection"/>
      </w:pPr>
      <w:r w:rsidRPr="00CB0393">
        <w:tab/>
      </w:r>
      <w:r w:rsidRPr="00CB0393">
        <w:tab/>
        <w:t>A member of the Regulator holds office for the period specified in the instrument of appointment. The period must not exceed 5 years.</w:t>
      </w:r>
    </w:p>
    <w:p w14:paraId="6B28F76A" w14:textId="77777777" w:rsidR="00961EB5" w:rsidRPr="00CB0393" w:rsidRDefault="00961EB5" w:rsidP="00961EB5">
      <w:pPr>
        <w:pStyle w:val="notetext"/>
      </w:pPr>
      <w:r w:rsidRPr="00CB0393">
        <w:t>Note:</w:t>
      </w:r>
      <w:r w:rsidRPr="00CB0393">
        <w:tab/>
        <w:t xml:space="preserve">For reappointment, see the </w:t>
      </w:r>
      <w:r w:rsidRPr="00CB0393">
        <w:rPr>
          <w:i/>
        </w:rPr>
        <w:t>Acts Interpretation Act 1901</w:t>
      </w:r>
      <w:r w:rsidRPr="00CB0393">
        <w:t>.</w:t>
      </w:r>
    </w:p>
    <w:p w14:paraId="1DA88A15" w14:textId="77777777" w:rsidR="00961EB5" w:rsidRPr="00CB0393" w:rsidRDefault="00961EB5" w:rsidP="00961EB5">
      <w:pPr>
        <w:pStyle w:val="ActHead5"/>
      </w:pPr>
      <w:bookmarkStart w:id="22" w:name="_Toc187491816"/>
      <w:r w:rsidRPr="00242D76">
        <w:rPr>
          <w:rStyle w:val="CharSectno"/>
        </w:rPr>
        <w:t>20</w:t>
      </w:r>
      <w:r w:rsidRPr="00CB0393">
        <w:t xml:space="preserve">  Acting members of the Regulator</w:t>
      </w:r>
      <w:bookmarkEnd w:id="22"/>
    </w:p>
    <w:p w14:paraId="65C602BF" w14:textId="77777777" w:rsidR="00961EB5" w:rsidRPr="00CB0393" w:rsidRDefault="00961EB5" w:rsidP="00961EB5">
      <w:pPr>
        <w:pStyle w:val="SubsectionHead"/>
      </w:pPr>
      <w:r w:rsidRPr="00CB0393">
        <w:t>Acting Chair of the Regulator</w:t>
      </w:r>
    </w:p>
    <w:p w14:paraId="78643F49" w14:textId="77777777" w:rsidR="00961EB5" w:rsidRPr="00CB0393" w:rsidRDefault="00961EB5" w:rsidP="00961EB5">
      <w:pPr>
        <w:pStyle w:val="subsection"/>
      </w:pPr>
      <w:r w:rsidRPr="00CB0393">
        <w:tab/>
        <w:t>(1)</w:t>
      </w:r>
      <w:r w:rsidRPr="00CB0393">
        <w:tab/>
        <w:t>The Minister may appoint a person to act as the Chair of the Regulator:</w:t>
      </w:r>
    </w:p>
    <w:p w14:paraId="38DCD4EC" w14:textId="77777777" w:rsidR="00961EB5" w:rsidRPr="00CB0393" w:rsidRDefault="00961EB5" w:rsidP="00961EB5">
      <w:pPr>
        <w:pStyle w:val="paragraph"/>
      </w:pPr>
      <w:r w:rsidRPr="00CB0393">
        <w:tab/>
        <w:t>(a)</w:t>
      </w:r>
      <w:r w:rsidRPr="00CB0393">
        <w:tab/>
        <w:t>during a vacancy in the office of the Chair of the Regulator (whether or not an appointment has previously been made to the office); or</w:t>
      </w:r>
    </w:p>
    <w:p w14:paraId="0AE12FE3" w14:textId="77777777" w:rsidR="00961EB5" w:rsidRPr="00CB0393" w:rsidRDefault="00961EB5" w:rsidP="00961EB5">
      <w:pPr>
        <w:pStyle w:val="paragraph"/>
      </w:pPr>
      <w:r w:rsidRPr="00CB0393">
        <w:tab/>
        <w:t>(b)</w:t>
      </w:r>
      <w:r w:rsidRPr="00CB0393">
        <w:tab/>
        <w:t>during any period, or during all periods, when the Chair of the Regulator:</w:t>
      </w:r>
    </w:p>
    <w:p w14:paraId="7BF6DC3F" w14:textId="77777777" w:rsidR="00961EB5" w:rsidRPr="00CB0393" w:rsidRDefault="00961EB5" w:rsidP="00961EB5">
      <w:pPr>
        <w:pStyle w:val="paragraphsub"/>
      </w:pPr>
      <w:r w:rsidRPr="00CB0393">
        <w:tab/>
        <w:t>(i)</w:t>
      </w:r>
      <w:r w:rsidRPr="00CB0393">
        <w:tab/>
        <w:t>is absent from duty or Australia; or</w:t>
      </w:r>
    </w:p>
    <w:p w14:paraId="486C5359" w14:textId="77777777" w:rsidR="00961EB5" w:rsidRPr="00CB0393" w:rsidRDefault="00961EB5" w:rsidP="00961EB5">
      <w:pPr>
        <w:pStyle w:val="paragraphsub"/>
      </w:pPr>
      <w:r w:rsidRPr="00CB0393">
        <w:tab/>
        <w:t>(ii)</w:t>
      </w:r>
      <w:r w:rsidRPr="00CB0393">
        <w:tab/>
        <w:t>is, for any reason, unable to perform the duties of the office.</w:t>
      </w:r>
    </w:p>
    <w:p w14:paraId="7EC65DE9" w14:textId="77777777" w:rsidR="00961EB5" w:rsidRPr="00CB0393" w:rsidRDefault="00961EB5" w:rsidP="00961EB5">
      <w:pPr>
        <w:pStyle w:val="SubsectionHead"/>
      </w:pPr>
      <w:r w:rsidRPr="00CB0393">
        <w:t>Acting member of the Regulator (other than the Chair of the Regulator)</w:t>
      </w:r>
    </w:p>
    <w:p w14:paraId="1B0DB905" w14:textId="77777777" w:rsidR="00961EB5" w:rsidRPr="00CB0393" w:rsidRDefault="00961EB5" w:rsidP="00961EB5">
      <w:pPr>
        <w:pStyle w:val="subsection"/>
      </w:pPr>
      <w:r w:rsidRPr="00CB0393">
        <w:tab/>
        <w:t>(2)</w:t>
      </w:r>
      <w:r w:rsidRPr="00CB0393">
        <w:tab/>
        <w:t>The Minister may appoint a person to act as a member of the Regulator (other than the Chair of the Regulator):</w:t>
      </w:r>
    </w:p>
    <w:p w14:paraId="787FB494" w14:textId="77777777" w:rsidR="00961EB5" w:rsidRPr="00CB0393" w:rsidRDefault="00961EB5" w:rsidP="00961EB5">
      <w:pPr>
        <w:pStyle w:val="paragraph"/>
      </w:pPr>
      <w:r w:rsidRPr="00CB0393">
        <w:tab/>
        <w:t>(a)</w:t>
      </w:r>
      <w:r w:rsidRPr="00CB0393">
        <w:tab/>
        <w:t>during a vacancy in the office of a member of the Regulator (other than the Chair of the Regulator), whether or not an appointment has previously been made to the office; or</w:t>
      </w:r>
    </w:p>
    <w:p w14:paraId="563F81B5" w14:textId="77777777" w:rsidR="00961EB5" w:rsidRPr="00CB0393" w:rsidRDefault="00961EB5" w:rsidP="00961EB5">
      <w:pPr>
        <w:pStyle w:val="paragraph"/>
      </w:pPr>
      <w:r w:rsidRPr="00CB0393">
        <w:tab/>
        <w:t>(b)</w:t>
      </w:r>
      <w:r w:rsidRPr="00CB0393">
        <w:tab/>
        <w:t>during any period, or during all periods, when a member of the Regulator (other than the Chair of the Regulator):</w:t>
      </w:r>
    </w:p>
    <w:p w14:paraId="5D5FE4FA" w14:textId="77777777" w:rsidR="00961EB5" w:rsidRPr="00CB0393" w:rsidRDefault="00961EB5" w:rsidP="00961EB5">
      <w:pPr>
        <w:pStyle w:val="paragraphsub"/>
      </w:pPr>
      <w:r w:rsidRPr="00CB0393">
        <w:tab/>
        <w:t>(i)</w:t>
      </w:r>
      <w:r w:rsidRPr="00CB0393">
        <w:tab/>
        <w:t>is absent from duty or Australia; or</w:t>
      </w:r>
    </w:p>
    <w:p w14:paraId="42E03E0F" w14:textId="77777777" w:rsidR="00961EB5" w:rsidRPr="00CB0393" w:rsidRDefault="00961EB5" w:rsidP="00961EB5">
      <w:pPr>
        <w:pStyle w:val="paragraphsub"/>
      </w:pPr>
      <w:r w:rsidRPr="00CB0393">
        <w:tab/>
        <w:t>(ii)</w:t>
      </w:r>
      <w:r w:rsidRPr="00CB0393">
        <w:tab/>
        <w:t>is, for any reason, unable to perform the duties of the office.</w:t>
      </w:r>
    </w:p>
    <w:p w14:paraId="2FB9AD3A" w14:textId="77777777" w:rsidR="00961EB5" w:rsidRPr="00CB0393" w:rsidRDefault="00961EB5" w:rsidP="00961EB5">
      <w:pPr>
        <w:pStyle w:val="SubsectionHead"/>
      </w:pPr>
      <w:r w:rsidRPr="00CB0393">
        <w:t>Eligibility</w:t>
      </w:r>
    </w:p>
    <w:p w14:paraId="01375381" w14:textId="77777777" w:rsidR="00961EB5" w:rsidRPr="00CB0393" w:rsidRDefault="00961EB5" w:rsidP="00961EB5">
      <w:pPr>
        <w:pStyle w:val="subsection"/>
      </w:pPr>
      <w:r w:rsidRPr="00CB0393">
        <w:tab/>
        <w:t>(3)</w:t>
      </w:r>
      <w:r w:rsidRPr="00CB0393">
        <w:tab/>
        <w:t>A person is not eligible for appointment to act as:</w:t>
      </w:r>
    </w:p>
    <w:p w14:paraId="428B2FA4" w14:textId="77777777" w:rsidR="00961EB5" w:rsidRPr="00CB0393" w:rsidRDefault="00961EB5" w:rsidP="00961EB5">
      <w:pPr>
        <w:pStyle w:val="paragraph"/>
      </w:pPr>
      <w:r w:rsidRPr="00CB0393">
        <w:tab/>
        <w:t>(a)</w:t>
      </w:r>
      <w:r w:rsidRPr="00CB0393">
        <w:tab/>
        <w:t>the Chair of the Regulator; or</w:t>
      </w:r>
    </w:p>
    <w:p w14:paraId="70AF6DC2" w14:textId="77777777" w:rsidR="00961EB5" w:rsidRPr="00CB0393" w:rsidRDefault="00961EB5" w:rsidP="00961EB5">
      <w:pPr>
        <w:pStyle w:val="paragraph"/>
      </w:pPr>
      <w:r w:rsidRPr="00CB0393">
        <w:tab/>
        <w:t>(b)</w:t>
      </w:r>
      <w:r w:rsidRPr="00CB0393">
        <w:tab/>
        <w:t>a member of the Regulator (other than the Chair of the Regulator);</w:t>
      </w:r>
    </w:p>
    <w:p w14:paraId="1512A636" w14:textId="77777777" w:rsidR="00961EB5" w:rsidRPr="00CB0393" w:rsidRDefault="00961EB5" w:rsidP="00961EB5">
      <w:pPr>
        <w:pStyle w:val="subsection2"/>
      </w:pPr>
      <w:r w:rsidRPr="00CB0393">
        <w:t>unless the person is eligible for appointment as a member of the Regulator.</w:t>
      </w:r>
    </w:p>
    <w:p w14:paraId="077F2D7A" w14:textId="77777777" w:rsidR="00961EB5" w:rsidRPr="00CB0393" w:rsidRDefault="00961EB5" w:rsidP="00961EB5">
      <w:pPr>
        <w:pStyle w:val="notetext"/>
      </w:pPr>
      <w:r w:rsidRPr="00CB0393">
        <w:t>Note 1:</w:t>
      </w:r>
      <w:r w:rsidRPr="00CB0393">
        <w:tab/>
        <w:t>See sub</w:t>
      </w:r>
      <w:r w:rsidR="00242D76">
        <w:t>section 1</w:t>
      </w:r>
      <w:r w:rsidRPr="00CB0393">
        <w:t>8(2).</w:t>
      </w:r>
    </w:p>
    <w:p w14:paraId="35005C37" w14:textId="77777777" w:rsidR="00961EB5" w:rsidRPr="00CB0393" w:rsidRDefault="00961EB5" w:rsidP="00961EB5">
      <w:pPr>
        <w:pStyle w:val="notetext"/>
      </w:pPr>
      <w:r w:rsidRPr="00CB0393">
        <w:t>Note 2:</w:t>
      </w:r>
      <w:r w:rsidRPr="00CB0393">
        <w:tab/>
        <w:t>For rules that apply to acting appointments, see sections</w:t>
      </w:r>
      <w:r w:rsidR="00B42885" w:rsidRPr="00CB0393">
        <w:t> </w:t>
      </w:r>
      <w:r w:rsidRPr="00CB0393">
        <w:t xml:space="preserve">33AB and 33A of the </w:t>
      </w:r>
      <w:r w:rsidRPr="00CB0393">
        <w:rPr>
          <w:i/>
        </w:rPr>
        <w:t>Acts Interpretation Act 1901</w:t>
      </w:r>
      <w:r w:rsidRPr="00CB0393">
        <w:t>.</w:t>
      </w:r>
    </w:p>
    <w:p w14:paraId="69DE7AFA" w14:textId="77777777" w:rsidR="00961EB5" w:rsidRPr="00CB0393" w:rsidRDefault="00961EB5" w:rsidP="003A281C">
      <w:pPr>
        <w:pStyle w:val="ActHead3"/>
        <w:pageBreakBefore/>
      </w:pPr>
      <w:bookmarkStart w:id="23" w:name="_Toc187491817"/>
      <w:r w:rsidRPr="00242D76">
        <w:rPr>
          <w:rStyle w:val="CharDivNo"/>
        </w:rPr>
        <w:t>Division</w:t>
      </w:r>
      <w:r w:rsidR="00B42885" w:rsidRPr="00242D76">
        <w:rPr>
          <w:rStyle w:val="CharDivNo"/>
        </w:rPr>
        <w:t> </w:t>
      </w:r>
      <w:r w:rsidRPr="00242D76">
        <w:rPr>
          <w:rStyle w:val="CharDivNo"/>
        </w:rPr>
        <w:t>3</w:t>
      </w:r>
      <w:r w:rsidRPr="00CB0393">
        <w:t>—</w:t>
      </w:r>
      <w:r w:rsidRPr="00242D76">
        <w:rPr>
          <w:rStyle w:val="CharDivText"/>
        </w:rPr>
        <w:t>Terms and conditions for members of the Regulator</w:t>
      </w:r>
      <w:bookmarkEnd w:id="23"/>
    </w:p>
    <w:p w14:paraId="1720B039" w14:textId="77777777" w:rsidR="00961EB5" w:rsidRPr="00CB0393" w:rsidRDefault="00961EB5" w:rsidP="00961EB5">
      <w:pPr>
        <w:pStyle w:val="ActHead5"/>
      </w:pPr>
      <w:bookmarkStart w:id="24" w:name="_Toc187491818"/>
      <w:r w:rsidRPr="00242D76">
        <w:rPr>
          <w:rStyle w:val="CharSectno"/>
        </w:rPr>
        <w:t>21</w:t>
      </w:r>
      <w:r w:rsidRPr="00CB0393">
        <w:t xml:space="preserve">  Remuneration</w:t>
      </w:r>
      <w:bookmarkEnd w:id="24"/>
    </w:p>
    <w:p w14:paraId="5C1547A8" w14:textId="77777777" w:rsidR="00961EB5" w:rsidRPr="00CB0393" w:rsidRDefault="00961EB5" w:rsidP="00961EB5">
      <w:pPr>
        <w:pStyle w:val="subsection"/>
      </w:pPr>
      <w:r w:rsidRPr="00CB0393">
        <w:tab/>
        <w:t>(1)</w:t>
      </w:r>
      <w:r w:rsidRPr="00CB0393">
        <w:tab/>
        <w:t>A member of the Regulator is to be paid the remuneration that is determined by the Remuneration Tribunal. If no determination of that remuneration by the Tribunal is in operation, a member of the Regulator is to be paid the remuneration that is prescribed by the regulations.</w:t>
      </w:r>
    </w:p>
    <w:p w14:paraId="376AE6C7" w14:textId="77777777" w:rsidR="00961EB5" w:rsidRPr="00CB0393" w:rsidRDefault="00961EB5" w:rsidP="00961EB5">
      <w:pPr>
        <w:pStyle w:val="subsection"/>
      </w:pPr>
      <w:r w:rsidRPr="00CB0393">
        <w:tab/>
        <w:t>(2)</w:t>
      </w:r>
      <w:r w:rsidRPr="00CB0393">
        <w:tab/>
        <w:t>A member of the Regulator is to be paid the allowances that are prescribed by the regulations.</w:t>
      </w:r>
    </w:p>
    <w:p w14:paraId="1B24259B" w14:textId="77777777" w:rsidR="00961EB5" w:rsidRPr="00CB0393" w:rsidRDefault="00961EB5" w:rsidP="00961EB5">
      <w:pPr>
        <w:pStyle w:val="subsection"/>
      </w:pPr>
      <w:r w:rsidRPr="00CB0393">
        <w:tab/>
        <w:t>(3)</w:t>
      </w:r>
      <w:r w:rsidRPr="00CB0393">
        <w:tab/>
        <w:t xml:space="preserve">This section has effect subject to the </w:t>
      </w:r>
      <w:r w:rsidRPr="00CB0393">
        <w:rPr>
          <w:i/>
        </w:rPr>
        <w:t>Remuneration Tribunal Act 1973</w:t>
      </w:r>
      <w:r w:rsidRPr="00CB0393">
        <w:t>.</w:t>
      </w:r>
    </w:p>
    <w:p w14:paraId="54C35F75" w14:textId="77777777" w:rsidR="00067345" w:rsidRPr="00CB0393" w:rsidRDefault="00067345" w:rsidP="00067345">
      <w:pPr>
        <w:pStyle w:val="ActHead5"/>
      </w:pPr>
      <w:bookmarkStart w:id="25" w:name="_Toc187491819"/>
      <w:r w:rsidRPr="00242D76">
        <w:rPr>
          <w:rStyle w:val="CharSectno"/>
        </w:rPr>
        <w:t>22</w:t>
      </w:r>
      <w:r w:rsidRPr="00CB0393">
        <w:t xml:space="preserve">  Disclosure of interests</w:t>
      </w:r>
      <w:bookmarkEnd w:id="25"/>
    </w:p>
    <w:p w14:paraId="6631F587" w14:textId="77777777" w:rsidR="00067345" w:rsidRPr="00CB0393" w:rsidRDefault="00067345" w:rsidP="00067345">
      <w:pPr>
        <w:pStyle w:val="subsection"/>
      </w:pPr>
      <w:r w:rsidRPr="00CB0393">
        <w:tab/>
        <w:t>(1)</w:t>
      </w:r>
      <w:r w:rsidRPr="00CB0393">
        <w:tab/>
        <w:t>A disclosure by a member of the Regulator under section</w:t>
      </w:r>
      <w:r w:rsidR="00B42885" w:rsidRPr="00CB0393">
        <w:t> </w:t>
      </w:r>
      <w:r w:rsidRPr="00CB0393">
        <w:t xml:space="preserve">29 of the </w:t>
      </w:r>
      <w:r w:rsidRPr="00CB0393">
        <w:rPr>
          <w:i/>
        </w:rPr>
        <w:t>Public Governance, Performance and Accountability Act 2013</w:t>
      </w:r>
      <w:r w:rsidRPr="00CB0393">
        <w:t xml:space="preserve"> (which deals with the duty to disclose interests) must be made to the Minister.</w:t>
      </w:r>
    </w:p>
    <w:p w14:paraId="25A516B5" w14:textId="77777777" w:rsidR="00067345" w:rsidRPr="00CB0393" w:rsidRDefault="00067345" w:rsidP="00067345">
      <w:pPr>
        <w:pStyle w:val="subsection"/>
        <w:rPr>
          <w:szCs w:val="22"/>
        </w:rPr>
      </w:pPr>
      <w:r w:rsidRPr="00CB0393">
        <w:rPr>
          <w:szCs w:val="22"/>
        </w:rPr>
        <w:tab/>
        <w:t>(2)</w:t>
      </w:r>
      <w:r w:rsidRPr="00CB0393">
        <w:rPr>
          <w:szCs w:val="22"/>
        </w:rPr>
        <w:tab/>
      </w:r>
      <w:r w:rsidR="00B42885" w:rsidRPr="00CB0393">
        <w:rPr>
          <w:szCs w:val="22"/>
        </w:rPr>
        <w:t>Subsection (</w:t>
      </w:r>
      <w:r w:rsidRPr="00CB0393">
        <w:rPr>
          <w:szCs w:val="22"/>
        </w:rPr>
        <w:t>1) applies in addition to any rules made for the purposes of that section.</w:t>
      </w:r>
    </w:p>
    <w:p w14:paraId="4964EF5A" w14:textId="77777777" w:rsidR="00067345" w:rsidRPr="00CB0393" w:rsidRDefault="00067345" w:rsidP="00067345">
      <w:pPr>
        <w:pStyle w:val="subsection"/>
        <w:rPr>
          <w:szCs w:val="22"/>
        </w:rPr>
      </w:pPr>
      <w:r w:rsidRPr="00CB0393">
        <w:rPr>
          <w:szCs w:val="22"/>
        </w:rPr>
        <w:tab/>
        <w:t>(3)</w:t>
      </w:r>
      <w:r w:rsidRPr="00CB0393">
        <w:rPr>
          <w:szCs w:val="22"/>
        </w:rPr>
        <w:tab/>
      </w:r>
      <w:r w:rsidRPr="00CB0393">
        <w:rPr>
          <w:color w:val="003300"/>
          <w:szCs w:val="22"/>
        </w:rPr>
        <w:t xml:space="preserve">For the purposes of this Act and the </w:t>
      </w:r>
      <w:r w:rsidRPr="00CB0393">
        <w:rPr>
          <w:i/>
          <w:iCs/>
          <w:color w:val="003300"/>
          <w:szCs w:val="22"/>
        </w:rPr>
        <w:t>Public Governance, Performance and Accountability Act 2013</w:t>
      </w:r>
      <w:r w:rsidRPr="00CB0393">
        <w:rPr>
          <w:color w:val="003300"/>
          <w:szCs w:val="22"/>
        </w:rPr>
        <w:t xml:space="preserve">, a member of the Regulator </w:t>
      </w:r>
      <w:r w:rsidRPr="00CB0393">
        <w:rPr>
          <w:szCs w:val="22"/>
        </w:rPr>
        <w:t>is taken not to have complied with section</w:t>
      </w:r>
      <w:r w:rsidR="00B42885" w:rsidRPr="00CB0393">
        <w:rPr>
          <w:szCs w:val="22"/>
        </w:rPr>
        <w:t> </w:t>
      </w:r>
      <w:r w:rsidRPr="00CB0393">
        <w:rPr>
          <w:szCs w:val="22"/>
        </w:rPr>
        <w:t xml:space="preserve">29 of that Act if the member does not comply with </w:t>
      </w:r>
      <w:r w:rsidR="00B42885" w:rsidRPr="00CB0393">
        <w:rPr>
          <w:szCs w:val="22"/>
        </w:rPr>
        <w:t>subsection (</w:t>
      </w:r>
      <w:r w:rsidRPr="00CB0393">
        <w:rPr>
          <w:szCs w:val="22"/>
        </w:rPr>
        <w:t>1) of this section.</w:t>
      </w:r>
    </w:p>
    <w:p w14:paraId="403F221E" w14:textId="77777777" w:rsidR="00961EB5" w:rsidRPr="00CB0393" w:rsidRDefault="00961EB5" w:rsidP="00961EB5">
      <w:pPr>
        <w:pStyle w:val="ActHead5"/>
      </w:pPr>
      <w:bookmarkStart w:id="26" w:name="_Toc187491820"/>
      <w:r w:rsidRPr="00242D76">
        <w:rPr>
          <w:rStyle w:val="CharSectno"/>
        </w:rPr>
        <w:t>24</w:t>
      </w:r>
      <w:r w:rsidRPr="00CB0393">
        <w:t xml:space="preserve">  Outside employment</w:t>
      </w:r>
      <w:bookmarkEnd w:id="26"/>
    </w:p>
    <w:p w14:paraId="510CAB3E" w14:textId="77777777" w:rsidR="00961EB5" w:rsidRPr="00CB0393" w:rsidRDefault="00961EB5" w:rsidP="00961EB5">
      <w:pPr>
        <w:pStyle w:val="subsection"/>
      </w:pPr>
      <w:r w:rsidRPr="00CB0393">
        <w:tab/>
        <w:t>(1)</w:t>
      </w:r>
      <w:r w:rsidRPr="00CB0393">
        <w:tab/>
        <w:t>A full</w:t>
      </w:r>
      <w:r w:rsidR="00242D76">
        <w:noBreakHyphen/>
      </w:r>
      <w:r w:rsidRPr="00CB0393">
        <w:t>time member of the Regulator must not engage in paid employment outside the duties of his or her office without the Minister’s approval.</w:t>
      </w:r>
    </w:p>
    <w:p w14:paraId="6E125B43" w14:textId="77777777" w:rsidR="00961EB5" w:rsidRPr="00CB0393" w:rsidRDefault="00961EB5" w:rsidP="00961EB5">
      <w:pPr>
        <w:pStyle w:val="subsection"/>
      </w:pPr>
      <w:r w:rsidRPr="00CB0393">
        <w:tab/>
        <w:t>(2)</w:t>
      </w:r>
      <w:r w:rsidRPr="00CB0393">
        <w:tab/>
        <w:t>A part</w:t>
      </w:r>
      <w:r w:rsidR="00242D76">
        <w:noBreakHyphen/>
      </w:r>
      <w:r w:rsidRPr="00CB0393">
        <w:t>time member of the Regulator must not engage in any paid employment that conflicts or may conflict with the proper performance of his or her duties.</w:t>
      </w:r>
    </w:p>
    <w:p w14:paraId="51440F34" w14:textId="77777777" w:rsidR="00961EB5" w:rsidRPr="00CB0393" w:rsidRDefault="00961EB5" w:rsidP="00961EB5">
      <w:pPr>
        <w:pStyle w:val="ActHead5"/>
      </w:pPr>
      <w:bookmarkStart w:id="27" w:name="_Toc187491821"/>
      <w:r w:rsidRPr="00242D76">
        <w:rPr>
          <w:rStyle w:val="CharSectno"/>
        </w:rPr>
        <w:t>25</w:t>
      </w:r>
      <w:r w:rsidRPr="00CB0393">
        <w:t xml:space="preserve">  Leave of absence</w:t>
      </w:r>
      <w:bookmarkEnd w:id="27"/>
    </w:p>
    <w:p w14:paraId="3B080D17" w14:textId="77777777" w:rsidR="00961EB5" w:rsidRPr="00CB0393" w:rsidRDefault="00961EB5" w:rsidP="00961EB5">
      <w:pPr>
        <w:pStyle w:val="subsection"/>
      </w:pPr>
      <w:r w:rsidRPr="00CB0393">
        <w:tab/>
        <w:t>(1)</w:t>
      </w:r>
      <w:r w:rsidRPr="00CB0393">
        <w:tab/>
        <w:t>A full</w:t>
      </w:r>
      <w:r w:rsidR="00242D76">
        <w:noBreakHyphen/>
      </w:r>
      <w:r w:rsidRPr="00CB0393">
        <w:t>time member of the Regulator has the recreation leave entitlements that are determined by the Remuneration Tribunal.</w:t>
      </w:r>
    </w:p>
    <w:p w14:paraId="3EEB04F8" w14:textId="77777777" w:rsidR="00961EB5" w:rsidRPr="00CB0393" w:rsidRDefault="00961EB5" w:rsidP="00961EB5">
      <w:pPr>
        <w:pStyle w:val="subsection"/>
      </w:pPr>
      <w:r w:rsidRPr="00CB0393">
        <w:tab/>
        <w:t>(2)</w:t>
      </w:r>
      <w:r w:rsidRPr="00CB0393">
        <w:tab/>
        <w:t>The Minister may grant leave of absence, other than recreation leave, to a full</w:t>
      </w:r>
      <w:r w:rsidR="00242D76">
        <w:noBreakHyphen/>
      </w:r>
      <w:r w:rsidRPr="00CB0393">
        <w:t>time member of the Regulator on the terms and conditions as to remuneration or otherwise that the Minister determines.</w:t>
      </w:r>
    </w:p>
    <w:p w14:paraId="592A8139" w14:textId="77777777" w:rsidR="00961EB5" w:rsidRPr="00CB0393" w:rsidRDefault="00961EB5" w:rsidP="00961EB5">
      <w:pPr>
        <w:pStyle w:val="subsection"/>
      </w:pPr>
      <w:r w:rsidRPr="00CB0393">
        <w:tab/>
        <w:t>(3)</w:t>
      </w:r>
      <w:r w:rsidRPr="00CB0393">
        <w:tab/>
        <w:t>The Chair of the Regulator may grant leave of absence to a part</w:t>
      </w:r>
      <w:r w:rsidR="00242D76">
        <w:noBreakHyphen/>
      </w:r>
      <w:r w:rsidRPr="00CB0393">
        <w:t>time member of the Regulator on the terms and conditions that the Chair determines.</w:t>
      </w:r>
    </w:p>
    <w:p w14:paraId="4EAC4D76" w14:textId="77777777" w:rsidR="00961EB5" w:rsidRPr="00CB0393" w:rsidRDefault="00961EB5" w:rsidP="00961EB5">
      <w:pPr>
        <w:pStyle w:val="ActHead5"/>
      </w:pPr>
      <w:bookmarkStart w:id="28" w:name="_Toc187491822"/>
      <w:r w:rsidRPr="00242D76">
        <w:rPr>
          <w:rStyle w:val="CharSectno"/>
        </w:rPr>
        <w:t>26</w:t>
      </w:r>
      <w:r w:rsidRPr="00CB0393">
        <w:t xml:space="preserve">  Resignation</w:t>
      </w:r>
      <w:bookmarkEnd w:id="28"/>
    </w:p>
    <w:p w14:paraId="432474F8" w14:textId="77777777" w:rsidR="00961EB5" w:rsidRPr="00CB0393" w:rsidRDefault="00961EB5" w:rsidP="00961EB5">
      <w:pPr>
        <w:pStyle w:val="subsection"/>
      </w:pPr>
      <w:r w:rsidRPr="00CB0393">
        <w:tab/>
        <w:t>(1)</w:t>
      </w:r>
      <w:r w:rsidRPr="00CB0393">
        <w:tab/>
        <w:t>A member of the Regulator may resign his or her appointment by giving the Minister a written resignation.</w:t>
      </w:r>
    </w:p>
    <w:p w14:paraId="68A82469" w14:textId="77777777" w:rsidR="00961EB5" w:rsidRPr="00CB0393" w:rsidRDefault="00961EB5" w:rsidP="00961EB5">
      <w:pPr>
        <w:pStyle w:val="subsection"/>
      </w:pPr>
      <w:r w:rsidRPr="00CB0393">
        <w:tab/>
        <w:t>(2)</w:t>
      </w:r>
      <w:r w:rsidRPr="00CB0393">
        <w:tab/>
        <w:t>The resignation takes effect on the day it is received by the Minister or, if a later day is specified in the resignation, on that later day.</w:t>
      </w:r>
    </w:p>
    <w:p w14:paraId="1589B394" w14:textId="77777777" w:rsidR="00961EB5" w:rsidRPr="00CB0393" w:rsidRDefault="00961EB5" w:rsidP="00961EB5">
      <w:pPr>
        <w:pStyle w:val="ActHead5"/>
      </w:pPr>
      <w:bookmarkStart w:id="29" w:name="_Toc187491823"/>
      <w:r w:rsidRPr="00242D76">
        <w:rPr>
          <w:rStyle w:val="CharSectno"/>
        </w:rPr>
        <w:t>27</w:t>
      </w:r>
      <w:r w:rsidRPr="00CB0393">
        <w:t xml:space="preserve">  Termination of appointment</w:t>
      </w:r>
      <w:bookmarkEnd w:id="29"/>
    </w:p>
    <w:p w14:paraId="5EBAE9AA" w14:textId="77777777" w:rsidR="00961EB5" w:rsidRPr="00CB0393" w:rsidRDefault="00961EB5" w:rsidP="00961EB5">
      <w:pPr>
        <w:pStyle w:val="subsection"/>
      </w:pPr>
      <w:r w:rsidRPr="00CB0393">
        <w:tab/>
        <w:t>(1)</w:t>
      </w:r>
      <w:r w:rsidRPr="00CB0393">
        <w:tab/>
        <w:t>The Minister may terminate the appointment of a member of the Regulator for misbehaviour or physical or mental incapacity.</w:t>
      </w:r>
    </w:p>
    <w:p w14:paraId="43A301BD" w14:textId="77777777" w:rsidR="00961EB5" w:rsidRPr="00CB0393" w:rsidRDefault="00961EB5" w:rsidP="00961EB5">
      <w:pPr>
        <w:pStyle w:val="subsection"/>
      </w:pPr>
      <w:r w:rsidRPr="00CB0393">
        <w:tab/>
        <w:t>(2)</w:t>
      </w:r>
      <w:r w:rsidRPr="00CB0393">
        <w:tab/>
        <w:t>The Minister may terminate the appointment of a member of the Regulator if:</w:t>
      </w:r>
    </w:p>
    <w:p w14:paraId="5F868779" w14:textId="77777777" w:rsidR="00961EB5" w:rsidRPr="00CB0393" w:rsidRDefault="00961EB5" w:rsidP="00961EB5">
      <w:pPr>
        <w:pStyle w:val="paragraph"/>
      </w:pPr>
      <w:r w:rsidRPr="00CB0393">
        <w:tab/>
        <w:t>(a)</w:t>
      </w:r>
      <w:r w:rsidRPr="00CB0393">
        <w:tab/>
        <w:t>the member:</w:t>
      </w:r>
    </w:p>
    <w:p w14:paraId="470828AA" w14:textId="77777777" w:rsidR="00961EB5" w:rsidRPr="00CB0393" w:rsidRDefault="00961EB5" w:rsidP="00961EB5">
      <w:pPr>
        <w:pStyle w:val="paragraphsub"/>
      </w:pPr>
      <w:r w:rsidRPr="00CB0393">
        <w:tab/>
        <w:t>(i)</w:t>
      </w:r>
      <w:r w:rsidRPr="00CB0393">
        <w:tab/>
        <w:t>becomes bankrupt; or</w:t>
      </w:r>
    </w:p>
    <w:p w14:paraId="1F0CD754" w14:textId="77777777" w:rsidR="00961EB5" w:rsidRPr="00CB0393" w:rsidRDefault="00961EB5" w:rsidP="00961EB5">
      <w:pPr>
        <w:pStyle w:val="paragraphsub"/>
      </w:pPr>
      <w:r w:rsidRPr="00CB0393">
        <w:tab/>
        <w:t>(ii)</w:t>
      </w:r>
      <w:r w:rsidRPr="00CB0393">
        <w:tab/>
        <w:t>applies to take the benefit of any law for the relief of bankrupt or insolvent debtors; or</w:t>
      </w:r>
    </w:p>
    <w:p w14:paraId="4AAD75A0" w14:textId="77777777" w:rsidR="00961EB5" w:rsidRPr="00CB0393" w:rsidRDefault="00961EB5" w:rsidP="00961EB5">
      <w:pPr>
        <w:pStyle w:val="paragraphsub"/>
      </w:pPr>
      <w:r w:rsidRPr="00CB0393">
        <w:tab/>
        <w:t>(iii)</w:t>
      </w:r>
      <w:r w:rsidRPr="00CB0393">
        <w:tab/>
        <w:t>compounds with his or her creditors; or</w:t>
      </w:r>
    </w:p>
    <w:p w14:paraId="7B86593B" w14:textId="77777777" w:rsidR="00961EB5" w:rsidRPr="00CB0393" w:rsidRDefault="00961EB5" w:rsidP="00961EB5">
      <w:pPr>
        <w:pStyle w:val="paragraphsub"/>
      </w:pPr>
      <w:r w:rsidRPr="00CB0393">
        <w:tab/>
        <w:t>(iv)</w:t>
      </w:r>
      <w:r w:rsidRPr="00CB0393">
        <w:tab/>
        <w:t>makes an assignment of his or her remuneration for the benefit of his or her creditors; or</w:t>
      </w:r>
    </w:p>
    <w:p w14:paraId="6C1A3207" w14:textId="77777777" w:rsidR="00961EB5" w:rsidRPr="00CB0393" w:rsidRDefault="00961EB5" w:rsidP="00961EB5">
      <w:pPr>
        <w:pStyle w:val="paragraph"/>
      </w:pPr>
      <w:r w:rsidRPr="00CB0393">
        <w:tab/>
        <w:t>(b)</w:t>
      </w:r>
      <w:r w:rsidRPr="00CB0393">
        <w:tab/>
        <w:t>if the member is a full</w:t>
      </w:r>
      <w:r w:rsidR="00242D76">
        <w:noBreakHyphen/>
      </w:r>
      <w:r w:rsidRPr="00CB0393">
        <w:t>time member—the member engages, except with the Minister’s approval, in paid employment outside the duties of his or her office (see section</w:t>
      </w:r>
      <w:r w:rsidR="00B42885" w:rsidRPr="00CB0393">
        <w:t> </w:t>
      </w:r>
      <w:r w:rsidRPr="00CB0393">
        <w:t>24); or</w:t>
      </w:r>
    </w:p>
    <w:p w14:paraId="43FE31A6" w14:textId="77777777" w:rsidR="00961EB5" w:rsidRPr="00CB0393" w:rsidRDefault="00961EB5" w:rsidP="00961EB5">
      <w:pPr>
        <w:pStyle w:val="paragraph"/>
      </w:pPr>
      <w:r w:rsidRPr="00CB0393">
        <w:tab/>
        <w:t>(c)</w:t>
      </w:r>
      <w:r w:rsidRPr="00CB0393">
        <w:tab/>
        <w:t>if the member is a part</w:t>
      </w:r>
      <w:r w:rsidR="00242D76">
        <w:noBreakHyphen/>
      </w:r>
      <w:r w:rsidRPr="00CB0393">
        <w:t>time member—the member engages in paid employment that conflicts or may conflict with the proper performance of his or her duties (see section</w:t>
      </w:r>
      <w:r w:rsidR="00B42885" w:rsidRPr="00CB0393">
        <w:t> </w:t>
      </w:r>
      <w:r w:rsidRPr="00CB0393">
        <w:t>24); or</w:t>
      </w:r>
    </w:p>
    <w:p w14:paraId="09C397EE" w14:textId="77777777" w:rsidR="00961EB5" w:rsidRPr="00CB0393" w:rsidRDefault="00961EB5" w:rsidP="00961EB5">
      <w:pPr>
        <w:pStyle w:val="paragraph"/>
      </w:pPr>
      <w:r w:rsidRPr="00CB0393">
        <w:rPr>
          <w:i/>
        </w:rPr>
        <w:tab/>
      </w:r>
      <w:r w:rsidRPr="00CB0393">
        <w:t>(d)</w:t>
      </w:r>
      <w:r w:rsidRPr="00CB0393">
        <w:tab/>
        <w:t>the member fails, without reasonable excuse, to comply with section</w:t>
      </w:r>
      <w:r w:rsidR="00B42885" w:rsidRPr="00CB0393">
        <w:t> </w:t>
      </w:r>
      <w:r w:rsidR="00067345" w:rsidRPr="00CB0393">
        <w:t xml:space="preserve">29 of the </w:t>
      </w:r>
      <w:r w:rsidR="00067345" w:rsidRPr="00CB0393">
        <w:rPr>
          <w:i/>
        </w:rPr>
        <w:t>Public Governance, Performance and Accountability Act 2013</w:t>
      </w:r>
      <w:r w:rsidR="00067345" w:rsidRPr="00CB0393">
        <w:t xml:space="preserve"> (which deals with the duty to disclose interests) or rules made for the purposes of that section</w:t>
      </w:r>
      <w:r w:rsidRPr="00CB0393">
        <w:t>; or</w:t>
      </w:r>
    </w:p>
    <w:p w14:paraId="2FA84B25" w14:textId="77777777" w:rsidR="00961EB5" w:rsidRPr="00CB0393" w:rsidRDefault="00961EB5" w:rsidP="00961EB5">
      <w:pPr>
        <w:pStyle w:val="paragraph"/>
      </w:pPr>
      <w:r w:rsidRPr="00CB0393">
        <w:tab/>
        <w:t>(e)</w:t>
      </w:r>
      <w:r w:rsidRPr="00CB0393">
        <w:tab/>
        <w:t>the member is absent, except on leave of absence, from 3 consecutive meetings of the Regulator.</w:t>
      </w:r>
    </w:p>
    <w:p w14:paraId="6657A16E" w14:textId="77777777" w:rsidR="00961EB5" w:rsidRPr="00CB0393" w:rsidRDefault="00961EB5" w:rsidP="00961EB5">
      <w:pPr>
        <w:pStyle w:val="ActHead5"/>
      </w:pPr>
      <w:bookmarkStart w:id="30" w:name="_Toc187491824"/>
      <w:r w:rsidRPr="00242D76">
        <w:rPr>
          <w:rStyle w:val="CharSectno"/>
        </w:rPr>
        <w:t>28</w:t>
      </w:r>
      <w:r w:rsidRPr="00CB0393">
        <w:t xml:space="preserve">  Other terms and conditions</w:t>
      </w:r>
      <w:bookmarkEnd w:id="30"/>
    </w:p>
    <w:p w14:paraId="4AD8F4BE" w14:textId="77777777" w:rsidR="00961EB5" w:rsidRPr="00CB0393" w:rsidRDefault="00961EB5" w:rsidP="00961EB5">
      <w:pPr>
        <w:pStyle w:val="subsection"/>
      </w:pPr>
      <w:r w:rsidRPr="00CB0393">
        <w:tab/>
      </w:r>
      <w:r w:rsidRPr="00CB0393">
        <w:tab/>
        <w:t>A member of the Regulator holds office on the terms and conditions (if any) in relation to matters not covered by this Act that are determined by the Minister.</w:t>
      </w:r>
    </w:p>
    <w:p w14:paraId="0031F990" w14:textId="77777777" w:rsidR="00961EB5" w:rsidRPr="00CB0393" w:rsidRDefault="00961EB5" w:rsidP="003A281C">
      <w:pPr>
        <w:pStyle w:val="ActHead3"/>
        <w:pageBreakBefore/>
      </w:pPr>
      <w:bookmarkStart w:id="31" w:name="_Toc187491825"/>
      <w:r w:rsidRPr="00242D76">
        <w:rPr>
          <w:rStyle w:val="CharDivNo"/>
        </w:rPr>
        <w:t>Division</w:t>
      </w:r>
      <w:r w:rsidR="00B42885" w:rsidRPr="00242D76">
        <w:rPr>
          <w:rStyle w:val="CharDivNo"/>
        </w:rPr>
        <w:t> </w:t>
      </w:r>
      <w:r w:rsidRPr="00242D76">
        <w:rPr>
          <w:rStyle w:val="CharDivNo"/>
        </w:rPr>
        <w:t>4</w:t>
      </w:r>
      <w:r w:rsidRPr="00CB0393">
        <w:t>—</w:t>
      </w:r>
      <w:r w:rsidRPr="00242D76">
        <w:rPr>
          <w:rStyle w:val="CharDivText"/>
        </w:rPr>
        <w:t>Decision</w:t>
      </w:r>
      <w:r w:rsidR="00242D76" w:rsidRPr="00242D76">
        <w:rPr>
          <w:rStyle w:val="CharDivText"/>
        </w:rPr>
        <w:noBreakHyphen/>
      </w:r>
      <w:r w:rsidRPr="00242D76">
        <w:rPr>
          <w:rStyle w:val="CharDivText"/>
        </w:rPr>
        <w:t>making by the Regulator</w:t>
      </w:r>
      <w:bookmarkEnd w:id="31"/>
    </w:p>
    <w:p w14:paraId="183FC94E" w14:textId="77777777" w:rsidR="00961EB5" w:rsidRPr="00CB0393" w:rsidRDefault="00961EB5" w:rsidP="00961EB5">
      <w:pPr>
        <w:pStyle w:val="ActHead5"/>
      </w:pPr>
      <w:bookmarkStart w:id="32" w:name="_Toc187491826"/>
      <w:r w:rsidRPr="00242D76">
        <w:rPr>
          <w:rStyle w:val="CharSectno"/>
        </w:rPr>
        <w:t>29</w:t>
      </w:r>
      <w:r w:rsidRPr="00CB0393">
        <w:t xml:space="preserve">  Holding of meetings</w:t>
      </w:r>
      <w:bookmarkEnd w:id="32"/>
    </w:p>
    <w:p w14:paraId="621A6D75" w14:textId="77777777" w:rsidR="00961EB5" w:rsidRPr="00CB0393" w:rsidRDefault="00961EB5" w:rsidP="00961EB5">
      <w:pPr>
        <w:pStyle w:val="subsection"/>
      </w:pPr>
      <w:r w:rsidRPr="00CB0393">
        <w:tab/>
        <w:t>(1)</w:t>
      </w:r>
      <w:r w:rsidRPr="00CB0393">
        <w:tab/>
        <w:t>The Regulator is to hold such meetings as are necessary for the performance of its functions.</w:t>
      </w:r>
    </w:p>
    <w:p w14:paraId="2AE60B96" w14:textId="77777777" w:rsidR="00961EB5" w:rsidRPr="00CB0393" w:rsidRDefault="00961EB5" w:rsidP="00961EB5">
      <w:pPr>
        <w:pStyle w:val="subsection"/>
      </w:pPr>
      <w:r w:rsidRPr="00CB0393">
        <w:tab/>
        <w:t>(2)</w:t>
      </w:r>
      <w:r w:rsidRPr="00CB0393">
        <w:tab/>
        <w:t>The Chair of the Regulator may convene a meeting at any time.</w:t>
      </w:r>
    </w:p>
    <w:p w14:paraId="56573CA0" w14:textId="77777777" w:rsidR="00961EB5" w:rsidRPr="00CB0393" w:rsidRDefault="00961EB5" w:rsidP="00961EB5">
      <w:pPr>
        <w:pStyle w:val="ActHead5"/>
      </w:pPr>
      <w:bookmarkStart w:id="33" w:name="_Toc187491827"/>
      <w:r w:rsidRPr="00242D76">
        <w:rPr>
          <w:rStyle w:val="CharSectno"/>
        </w:rPr>
        <w:t>30</w:t>
      </w:r>
      <w:r w:rsidRPr="00CB0393">
        <w:t xml:space="preserve">  Presiding at meetings</w:t>
      </w:r>
      <w:bookmarkEnd w:id="33"/>
    </w:p>
    <w:p w14:paraId="6BBDBCBC" w14:textId="77777777" w:rsidR="00961EB5" w:rsidRPr="00CB0393" w:rsidRDefault="00961EB5" w:rsidP="00961EB5">
      <w:pPr>
        <w:pStyle w:val="subsection"/>
      </w:pPr>
      <w:r w:rsidRPr="00CB0393">
        <w:tab/>
        <w:t>(1)</w:t>
      </w:r>
      <w:r w:rsidRPr="00CB0393">
        <w:tab/>
        <w:t>The Chair of the Regulator presides at all meetings at which he or she is present.</w:t>
      </w:r>
    </w:p>
    <w:p w14:paraId="68FE66BD" w14:textId="77777777" w:rsidR="00961EB5" w:rsidRPr="00CB0393" w:rsidRDefault="00961EB5" w:rsidP="00961EB5">
      <w:pPr>
        <w:pStyle w:val="subsection"/>
      </w:pPr>
      <w:r w:rsidRPr="00CB0393">
        <w:tab/>
        <w:t>(2)</w:t>
      </w:r>
      <w:r w:rsidRPr="00CB0393">
        <w:tab/>
        <w:t>If the Chair of the Regulator is not present at a meeting, the members of the Regulator present must appoint one of themselves to preside.</w:t>
      </w:r>
    </w:p>
    <w:p w14:paraId="02B856FA" w14:textId="77777777" w:rsidR="00961EB5" w:rsidRPr="00CB0393" w:rsidRDefault="00961EB5" w:rsidP="00961EB5">
      <w:pPr>
        <w:pStyle w:val="ActHead5"/>
      </w:pPr>
      <w:bookmarkStart w:id="34" w:name="_Toc187491828"/>
      <w:r w:rsidRPr="00242D76">
        <w:rPr>
          <w:rStyle w:val="CharSectno"/>
        </w:rPr>
        <w:t>31</w:t>
      </w:r>
      <w:r w:rsidRPr="00CB0393">
        <w:t xml:space="preserve">  Quorum</w:t>
      </w:r>
      <w:bookmarkEnd w:id="34"/>
    </w:p>
    <w:p w14:paraId="74ED6106" w14:textId="77777777" w:rsidR="00961EB5" w:rsidRPr="00CB0393" w:rsidRDefault="00961EB5" w:rsidP="00961EB5">
      <w:pPr>
        <w:pStyle w:val="subsection"/>
      </w:pPr>
      <w:r w:rsidRPr="00CB0393">
        <w:tab/>
      </w:r>
      <w:r w:rsidRPr="00CB0393">
        <w:tab/>
        <w:t>At a meeting of the Regulator, 2 members of the Regulator constitute a quorum.</w:t>
      </w:r>
    </w:p>
    <w:p w14:paraId="51B029D4" w14:textId="77777777" w:rsidR="00961EB5" w:rsidRPr="00CB0393" w:rsidRDefault="00961EB5" w:rsidP="00961EB5">
      <w:pPr>
        <w:pStyle w:val="ActHead5"/>
      </w:pPr>
      <w:bookmarkStart w:id="35" w:name="_Toc187491829"/>
      <w:r w:rsidRPr="00242D76">
        <w:rPr>
          <w:rStyle w:val="CharSectno"/>
        </w:rPr>
        <w:t>32</w:t>
      </w:r>
      <w:r w:rsidRPr="00CB0393">
        <w:t xml:space="preserve">  Voting at meetings etc.</w:t>
      </w:r>
      <w:bookmarkEnd w:id="35"/>
    </w:p>
    <w:p w14:paraId="6E418427" w14:textId="77777777" w:rsidR="00961EB5" w:rsidRPr="00CB0393" w:rsidRDefault="00961EB5" w:rsidP="00961EB5">
      <w:pPr>
        <w:pStyle w:val="subsection"/>
      </w:pPr>
      <w:r w:rsidRPr="00CB0393">
        <w:tab/>
        <w:t>(1)</w:t>
      </w:r>
      <w:r w:rsidRPr="00CB0393">
        <w:tab/>
        <w:t>At a meeting of the Regulator, a question is decided by a majority of the votes of members of the Regulator present and voting.</w:t>
      </w:r>
    </w:p>
    <w:p w14:paraId="6277B9B6" w14:textId="77777777" w:rsidR="00961EB5" w:rsidRPr="00CB0393" w:rsidRDefault="00961EB5" w:rsidP="00961EB5">
      <w:pPr>
        <w:pStyle w:val="subsection"/>
      </w:pPr>
      <w:r w:rsidRPr="00CB0393">
        <w:tab/>
        <w:t>(2)</w:t>
      </w:r>
      <w:r w:rsidRPr="00CB0393">
        <w:tab/>
        <w:t>The person presiding at a meeting has a deliberative vote and, in the event of an equality of votes, also has a casting vote.</w:t>
      </w:r>
    </w:p>
    <w:p w14:paraId="261C6A8A" w14:textId="77777777" w:rsidR="00961EB5" w:rsidRPr="00CB0393" w:rsidRDefault="00961EB5" w:rsidP="00961EB5">
      <w:pPr>
        <w:pStyle w:val="ActHead5"/>
      </w:pPr>
      <w:bookmarkStart w:id="36" w:name="_Toc187491830"/>
      <w:r w:rsidRPr="00242D76">
        <w:rPr>
          <w:rStyle w:val="CharSectno"/>
        </w:rPr>
        <w:t>33</w:t>
      </w:r>
      <w:r w:rsidRPr="00CB0393">
        <w:t xml:space="preserve">  Conduct of meetings</w:t>
      </w:r>
      <w:bookmarkEnd w:id="36"/>
    </w:p>
    <w:p w14:paraId="2B2FE76E" w14:textId="77777777" w:rsidR="00961EB5" w:rsidRPr="00CB0393" w:rsidRDefault="00961EB5" w:rsidP="00961EB5">
      <w:pPr>
        <w:pStyle w:val="subsection"/>
      </w:pPr>
      <w:r w:rsidRPr="00CB0393">
        <w:tab/>
      </w:r>
      <w:r w:rsidRPr="00CB0393">
        <w:tab/>
        <w:t>The Regulator may, subject to this Division, regulate proceedings at its meetings as it considers appropriate.</w:t>
      </w:r>
    </w:p>
    <w:p w14:paraId="67CE42BF" w14:textId="77777777" w:rsidR="00961EB5" w:rsidRPr="00CB0393" w:rsidRDefault="00961EB5" w:rsidP="00961EB5">
      <w:pPr>
        <w:pStyle w:val="notetext"/>
      </w:pPr>
      <w:r w:rsidRPr="00CB0393">
        <w:t>Note:</w:t>
      </w:r>
      <w:r w:rsidRPr="00CB0393">
        <w:tab/>
        <w:t>Section</w:t>
      </w:r>
      <w:r w:rsidR="00B42885" w:rsidRPr="00CB0393">
        <w:t> </w:t>
      </w:r>
      <w:r w:rsidRPr="00CB0393">
        <w:t xml:space="preserve">33B of the </w:t>
      </w:r>
      <w:r w:rsidRPr="00CB0393">
        <w:rPr>
          <w:i/>
        </w:rPr>
        <w:t>Acts Interpretation Act 1901</w:t>
      </w:r>
      <w:r w:rsidRPr="00CB0393">
        <w:t xml:space="preserve"> provides for participation in meetings by telephone etc.</w:t>
      </w:r>
    </w:p>
    <w:p w14:paraId="6EE386C8" w14:textId="77777777" w:rsidR="00961EB5" w:rsidRPr="00CB0393" w:rsidRDefault="00961EB5" w:rsidP="00961EB5">
      <w:pPr>
        <w:pStyle w:val="ActHead5"/>
      </w:pPr>
      <w:bookmarkStart w:id="37" w:name="_Toc187491831"/>
      <w:r w:rsidRPr="00242D76">
        <w:rPr>
          <w:rStyle w:val="CharSectno"/>
        </w:rPr>
        <w:t>34</w:t>
      </w:r>
      <w:r w:rsidRPr="00CB0393">
        <w:t xml:space="preserve">  Minutes</w:t>
      </w:r>
      <w:bookmarkEnd w:id="37"/>
    </w:p>
    <w:p w14:paraId="29B687FD" w14:textId="77777777" w:rsidR="00961EB5" w:rsidRPr="00CB0393" w:rsidRDefault="00961EB5" w:rsidP="00961EB5">
      <w:pPr>
        <w:pStyle w:val="subsection"/>
      </w:pPr>
      <w:r w:rsidRPr="00CB0393">
        <w:tab/>
      </w:r>
      <w:r w:rsidRPr="00CB0393">
        <w:tab/>
        <w:t>The Regulator must keep minutes of its meetings.</w:t>
      </w:r>
    </w:p>
    <w:p w14:paraId="5A8BCCF3" w14:textId="77777777" w:rsidR="00961EB5" w:rsidRPr="00CB0393" w:rsidRDefault="00961EB5" w:rsidP="003A281C">
      <w:pPr>
        <w:pStyle w:val="ActHead3"/>
        <w:pageBreakBefore/>
      </w:pPr>
      <w:bookmarkStart w:id="38" w:name="_Toc187491832"/>
      <w:r w:rsidRPr="00242D76">
        <w:rPr>
          <w:rStyle w:val="CharDivNo"/>
        </w:rPr>
        <w:t>Division</w:t>
      </w:r>
      <w:r w:rsidR="00B42885" w:rsidRPr="00242D76">
        <w:rPr>
          <w:rStyle w:val="CharDivNo"/>
        </w:rPr>
        <w:t> </w:t>
      </w:r>
      <w:r w:rsidRPr="00242D76">
        <w:rPr>
          <w:rStyle w:val="CharDivNo"/>
        </w:rPr>
        <w:t>5</w:t>
      </w:r>
      <w:r w:rsidRPr="00CB0393">
        <w:t>—</w:t>
      </w:r>
      <w:r w:rsidRPr="00242D76">
        <w:rPr>
          <w:rStyle w:val="CharDivText"/>
        </w:rPr>
        <w:t>Delegation</w:t>
      </w:r>
      <w:bookmarkEnd w:id="38"/>
    </w:p>
    <w:p w14:paraId="40427087" w14:textId="77777777" w:rsidR="00961EB5" w:rsidRPr="00CB0393" w:rsidRDefault="00961EB5" w:rsidP="00961EB5">
      <w:pPr>
        <w:pStyle w:val="ActHead5"/>
      </w:pPr>
      <w:bookmarkStart w:id="39" w:name="_Toc187491833"/>
      <w:r w:rsidRPr="00242D76">
        <w:rPr>
          <w:rStyle w:val="CharSectno"/>
        </w:rPr>
        <w:t>35</w:t>
      </w:r>
      <w:r w:rsidRPr="00CB0393">
        <w:t xml:space="preserve">  Delegation by the Regulator</w:t>
      </w:r>
      <w:bookmarkEnd w:id="39"/>
    </w:p>
    <w:p w14:paraId="4FE3B43F" w14:textId="77777777" w:rsidR="00961EB5" w:rsidRPr="00CB0393" w:rsidRDefault="00961EB5" w:rsidP="00961EB5">
      <w:pPr>
        <w:pStyle w:val="subsection"/>
      </w:pPr>
      <w:r w:rsidRPr="00CB0393">
        <w:tab/>
        <w:t>(1)</w:t>
      </w:r>
      <w:r w:rsidRPr="00CB0393">
        <w:tab/>
        <w:t>The Regulator may, by writing, delegate any or all of its functions and powers to:</w:t>
      </w:r>
    </w:p>
    <w:p w14:paraId="6D86C07B" w14:textId="77777777" w:rsidR="00961EB5" w:rsidRPr="00CB0393" w:rsidRDefault="00961EB5" w:rsidP="00961EB5">
      <w:pPr>
        <w:pStyle w:val="paragraph"/>
      </w:pPr>
      <w:r w:rsidRPr="00CB0393">
        <w:tab/>
        <w:t>(a)</w:t>
      </w:r>
      <w:r w:rsidRPr="00CB0393">
        <w:tab/>
        <w:t>a member of the Regulator; or</w:t>
      </w:r>
    </w:p>
    <w:p w14:paraId="65932897" w14:textId="77777777" w:rsidR="00961EB5" w:rsidRPr="00CB0393" w:rsidRDefault="00961EB5" w:rsidP="00961EB5">
      <w:pPr>
        <w:pStyle w:val="paragraph"/>
      </w:pPr>
      <w:r w:rsidRPr="00CB0393">
        <w:tab/>
        <w:t>(b)</w:t>
      </w:r>
      <w:r w:rsidRPr="00CB0393">
        <w:tab/>
        <w:t>a person who is:</w:t>
      </w:r>
    </w:p>
    <w:p w14:paraId="59891713" w14:textId="77777777" w:rsidR="00961EB5" w:rsidRPr="00CB0393" w:rsidRDefault="00961EB5" w:rsidP="00961EB5">
      <w:pPr>
        <w:pStyle w:val="paragraphsub"/>
      </w:pPr>
      <w:r w:rsidRPr="00CB0393">
        <w:tab/>
        <w:t>(i)</w:t>
      </w:r>
      <w:r w:rsidRPr="00CB0393">
        <w:tab/>
        <w:t>a member of the staff of the Regulator; and</w:t>
      </w:r>
    </w:p>
    <w:p w14:paraId="7B471528" w14:textId="77777777" w:rsidR="00961EB5" w:rsidRPr="00CB0393" w:rsidRDefault="00961EB5" w:rsidP="00961EB5">
      <w:pPr>
        <w:pStyle w:val="paragraphsub"/>
      </w:pPr>
      <w:r w:rsidRPr="00CB0393">
        <w:tab/>
        <w:t>(ii)</w:t>
      </w:r>
      <w:r w:rsidRPr="00CB0393">
        <w:tab/>
        <w:t>an SES employee or acting SES employee; or</w:t>
      </w:r>
    </w:p>
    <w:p w14:paraId="710396E4" w14:textId="77777777" w:rsidR="00961EB5" w:rsidRPr="00CB0393" w:rsidRDefault="00961EB5" w:rsidP="00961EB5">
      <w:pPr>
        <w:pStyle w:val="paragraph"/>
      </w:pPr>
      <w:r w:rsidRPr="00CB0393">
        <w:tab/>
        <w:t>(c)</w:t>
      </w:r>
      <w:r w:rsidRPr="00CB0393">
        <w:tab/>
        <w:t>a person who is:</w:t>
      </w:r>
    </w:p>
    <w:p w14:paraId="31C0904E" w14:textId="77777777" w:rsidR="00961EB5" w:rsidRPr="00CB0393" w:rsidRDefault="00961EB5" w:rsidP="00961EB5">
      <w:pPr>
        <w:pStyle w:val="paragraphsub"/>
      </w:pPr>
      <w:r w:rsidRPr="00CB0393">
        <w:tab/>
        <w:t>(i)</w:t>
      </w:r>
      <w:r w:rsidRPr="00CB0393">
        <w:tab/>
        <w:t>a member of the staff of the Regulator; and</w:t>
      </w:r>
    </w:p>
    <w:p w14:paraId="436CD455" w14:textId="77777777" w:rsidR="00961EB5" w:rsidRPr="00CB0393" w:rsidRDefault="00961EB5" w:rsidP="00961EB5">
      <w:pPr>
        <w:pStyle w:val="paragraphsub"/>
      </w:pPr>
      <w:r w:rsidRPr="00CB0393">
        <w:tab/>
        <w:t>(ii)</w:t>
      </w:r>
      <w:r w:rsidRPr="00CB0393">
        <w:tab/>
        <w:t>an APS employee who holds or performs the duties of an Executive Level 2 position or an equivalent position; or</w:t>
      </w:r>
    </w:p>
    <w:p w14:paraId="411A8C1B" w14:textId="77777777" w:rsidR="00961EB5" w:rsidRPr="00CB0393" w:rsidRDefault="00961EB5" w:rsidP="00961EB5">
      <w:pPr>
        <w:pStyle w:val="paragraph"/>
      </w:pPr>
      <w:r w:rsidRPr="00CB0393">
        <w:tab/>
        <w:t>(d)</w:t>
      </w:r>
      <w:r w:rsidRPr="00CB0393">
        <w:tab/>
        <w:t>a person who is:</w:t>
      </w:r>
    </w:p>
    <w:p w14:paraId="327DCFBC" w14:textId="77777777" w:rsidR="00961EB5" w:rsidRPr="00CB0393" w:rsidRDefault="00961EB5" w:rsidP="00961EB5">
      <w:pPr>
        <w:pStyle w:val="paragraphsub"/>
      </w:pPr>
      <w:r w:rsidRPr="00CB0393">
        <w:tab/>
        <w:t>(i)</w:t>
      </w:r>
      <w:r w:rsidRPr="00CB0393">
        <w:tab/>
        <w:t>a person assisting the Regulator under section</w:t>
      </w:r>
      <w:r w:rsidR="00B42885" w:rsidRPr="00CB0393">
        <w:t> </w:t>
      </w:r>
      <w:r w:rsidRPr="00CB0393">
        <w:t>37; and</w:t>
      </w:r>
    </w:p>
    <w:p w14:paraId="1F9736AA" w14:textId="77777777" w:rsidR="00961EB5" w:rsidRPr="00CB0393" w:rsidRDefault="00961EB5" w:rsidP="00961EB5">
      <w:pPr>
        <w:pStyle w:val="paragraphsub"/>
      </w:pPr>
      <w:r w:rsidRPr="00CB0393">
        <w:tab/>
        <w:t>(ii)</w:t>
      </w:r>
      <w:r w:rsidRPr="00CB0393">
        <w:tab/>
        <w:t>an SES employee or acting SES employee in the Department; or</w:t>
      </w:r>
    </w:p>
    <w:p w14:paraId="0718E9A9" w14:textId="77777777" w:rsidR="00961EB5" w:rsidRPr="00CB0393" w:rsidRDefault="00961EB5" w:rsidP="00961EB5">
      <w:pPr>
        <w:pStyle w:val="paragraph"/>
      </w:pPr>
      <w:r w:rsidRPr="00CB0393">
        <w:tab/>
        <w:t>(e)</w:t>
      </w:r>
      <w:r w:rsidRPr="00CB0393">
        <w:tab/>
        <w:t>a person who is:</w:t>
      </w:r>
    </w:p>
    <w:p w14:paraId="61C899F6" w14:textId="77777777" w:rsidR="00961EB5" w:rsidRPr="00CB0393" w:rsidRDefault="00961EB5" w:rsidP="00961EB5">
      <w:pPr>
        <w:pStyle w:val="paragraphsub"/>
      </w:pPr>
      <w:r w:rsidRPr="00CB0393">
        <w:tab/>
        <w:t>(i)</w:t>
      </w:r>
      <w:r w:rsidRPr="00CB0393">
        <w:tab/>
        <w:t>a person assisting the Regulator under section</w:t>
      </w:r>
      <w:r w:rsidR="00B42885" w:rsidRPr="00CB0393">
        <w:t> </w:t>
      </w:r>
      <w:r w:rsidRPr="00CB0393">
        <w:t>37; and</w:t>
      </w:r>
    </w:p>
    <w:p w14:paraId="67C75A97" w14:textId="77777777" w:rsidR="00961EB5" w:rsidRPr="00CB0393" w:rsidRDefault="00961EB5" w:rsidP="00961EB5">
      <w:pPr>
        <w:pStyle w:val="paragraphsub"/>
      </w:pPr>
      <w:r w:rsidRPr="00CB0393">
        <w:tab/>
        <w:t>(ii)</w:t>
      </w:r>
      <w:r w:rsidRPr="00CB0393">
        <w:tab/>
        <w:t>an APS employee who holds or performs the duties of an Executive Level 2 position, or an equivalent position, in the Department</w:t>
      </w:r>
      <w:r w:rsidR="00412D08" w:rsidRPr="00CB0393">
        <w:t>; or</w:t>
      </w:r>
    </w:p>
    <w:p w14:paraId="65EB4618" w14:textId="77777777" w:rsidR="004B3B64" w:rsidRPr="00CB0393" w:rsidRDefault="004B3B64" w:rsidP="004B3B64">
      <w:pPr>
        <w:pStyle w:val="paragraph"/>
      </w:pPr>
      <w:r w:rsidRPr="00CB0393">
        <w:tab/>
        <w:t>(f)</w:t>
      </w:r>
      <w:r w:rsidRPr="00CB0393">
        <w:tab/>
        <w:t>a person who is:</w:t>
      </w:r>
    </w:p>
    <w:p w14:paraId="0DECEE7F" w14:textId="77777777" w:rsidR="004B3B64" w:rsidRPr="00CB0393" w:rsidRDefault="004B3B64" w:rsidP="004B3B64">
      <w:pPr>
        <w:pStyle w:val="paragraphsub"/>
      </w:pPr>
      <w:r w:rsidRPr="00CB0393">
        <w:tab/>
        <w:t>(i)</w:t>
      </w:r>
      <w:r w:rsidRPr="00CB0393">
        <w:tab/>
        <w:t>a person assisting the Regulator under section 37; and</w:t>
      </w:r>
    </w:p>
    <w:p w14:paraId="55864791" w14:textId="77777777" w:rsidR="004B3B64" w:rsidRPr="00CB0393" w:rsidRDefault="004B3B64" w:rsidP="004B3B64">
      <w:pPr>
        <w:pStyle w:val="paragraphsub"/>
      </w:pPr>
      <w:r w:rsidRPr="00CB0393">
        <w:tab/>
        <w:t>(ii)</w:t>
      </w:r>
      <w:r w:rsidRPr="00CB0393">
        <w:tab/>
        <w:t>an SES employee or acting SES employee in the Biodiversity Department; or</w:t>
      </w:r>
    </w:p>
    <w:p w14:paraId="1B745FD1" w14:textId="77777777" w:rsidR="004B3B64" w:rsidRPr="00CB0393" w:rsidRDefault="004B3B64" w:rsidP="004B3B64">
      <w:pPr>
        <w:pStyle w:val="paragraph"/>
      </w:pPr>
      <w:r w:rsidRPr="00CB0393">
        <w:tab/>
        <w:t>(g)</w:t>
      </w:r>
      <w:r w:rsidRPr="00CB0393">
        <w:tab/>
        <w:t>a person who is:</w:t>
      </w:r>
    </w:p>
    <w:p w14:paraId="5A8C9C1B" w14:textId="77777777" w:rsidR="004B3B64" w:rsidRPr="00CB0393" w:rsidRDefault="004B3B64" w:rsidP="004B3B64">
      <w:pPr>
        <w:pStyle w:val="paragraphsub"/>
      </w:pPr>
      <w:r w:rsidRPr="00CB0393">
        <w:tab/>
        <w:t>(i)</w:t>
      </w:r>
      <w:r w:rsidRPr="00CB0393">
        <w:tab/>
        <w:t>a person assisting the Regulator under section 37; and</w:t>
      </w:r>
    </w:p>
    <w:p w14:paraId="5F4DA713" w14:textId="77777777" w:rsidR="004B3B64" w:rsidRPr="00CB0393" w:rsidRDefault="004B3B64" w:rsidP="004B3B64">
      <w:pPr>
        <w:pStyle w:val="paragraphsub"/>
      </w:pPr>
      <w:r w:rsidRPr="00CB0393">
        <w:tab/>
        <w:t>(ii)</w:t>
      </w:r>
      <w:r w:rsidRPr="00CB0393">
        <w:tab/>
        <w:t>an APS employee who holds or performs the duties of an Executive Level 2 position, or an equivalent position, in the Biodiversity Department.</w:t>
      </w:r>
    </w:p>
    <w:p w14:paraId="410F79FD" w14:textId="77777777" w:rsidR="00961EB5" w:rsidRPr="00CB0393" w:rsidRDefault="00961EB5" w:rsidP="00961EB5">
      <w:pPr>
        <w:pStyle w:val="notetext"/>
      </w:pPr>
      <w:r w:rsidRPr="00CB0393">
        <w:t>Note:</w:t>
      </w:r>
      <w:r w:rsidRPr="00CB0393">
        <w:tab/>
        <w:t xml:space="preserve">The expressions </w:t>
      </w:r>
      <w:r w:rsidRPr="00CB0393">
        <w:rPr>
          <w:b/>
          <w:i/>
        </w:rPr>
        <w:t>SES employee</w:t>
      </w:r>
      <w:r w:rsidRPr="00CB0393">
        <w:t xml:space="preserve"> and </w:t>
      </w:r>
      <w:r w:rsidRPr="00CB0393">
        <w:rPr>
          <w:b/>
          <w:i/>
        </w:rPr>
        <w:t>acting SES employee</w:t>
      </w:r>
      <w:r w:rsidRPr="00CB0393">
        <w:t xml:space="preserve"> are defined in the </w:t>
      </w:r>
      <w:r w:rsidRPr="00CB0393">
        <w:rPr>
          <w:i/>
        </w:rPr>
        <w:t>Acts Interpretation Act 1901</w:t>
      </w:r>
      <w:r w:rsidRPr="00CB0393">
        <w:t>.</w:t>
      </w:r>
    </w:p>
    <w:p w14:paraId="09C7C2F1" w14:textId="77777777" w:rsidR="00961EB5" w:rsidRPr="00CB0393" w:rsidRDefault="00961EB5" w:rsidP="00961EB5">
      <w:pPr>
        <w:pStyle w:val="subsection"/>
      </w:pPr>
      <w:r w:rsidRPr="00CB0393">
        <w:tab/>
        <w:t>(2)</w:t>
      </w:r>
      <w:r w:rsidRPr="00CB0393">
        <w:tab/>
        <w:t>A delegate must comply with any written directions of the Regulator.</w:t>
      </w:r>
    </w:p>
    <w:p w14:paraId="4F8E5DD5" w14:textId="77777777" w:rsidR="00961EB5" w:rsidRPr="00CB0393" w:rsidRDefault="00961EB5" w:rsidP="00961EB5">
      <w:pPr>
        <w:pStyle w:val="subsection"/>
      </w:pPr>
      <w:r w:rsidRPr="00CB0393">
        <w:tab/>
        <w:t>(3)</w:t>
      </w:r>
      <w:r w:rsidRPr="00CB0393">
        <w:tab/>
      </w:r>
      <w:r w:rsidR="00B42885" w:rsidRPr="00CB0393">
        <w:t>Subsection (</w:t>
      </w:r>
      <w:r w:rsidRPr="00CB0393">
        <w:t>1) does not apply to a power to make, vary or revoke a legislative instrument.</w:t>
      </w:r>
    </w:p>
    <w:p w14:paraId="23B29CC2" w14:textId="77777777" w:rsidR="00961EB5" w:rsidRPr="00CB0393" w:rsidRDefault="00961EB5" w:rsidP="003A281C">
      <w:pPr>
        <w:pStyle w:val="ActHead3"/>
        <w:pageBreakBefore/>
      </w:pPr>
      <w:bookmarkStart w:id="40" w:name="_Toc187491834"/>
      <w:r w:rsidRPr="00242D76">
        <w:rPr>
          <w:rStyle w:val="CharDivNo"/>
        </w:rPr>
        <w:t>Division</w:t>
      </w:r>
      <w:r w:rsidR="00B42885" w:rsidRPr="00242D76">
        <w:rPr>
          <w:rStyle w:val="CharDivNo"/>
        </w:rPr>
        <w:t> </w:t>
      </w:r>
      <w:r w:rsidRPr="00242D76">
        <w:rPr>
          <w:rStyle w:val="CharDivNo"/>
        </w:rPr>
        <w:t>6</w:t>
      </w:r>
      <w:r w:rsidRPr="00CB0393">
        <w:t>—</w:t>
      </w:r>
      <w:r w:rsidRPr="00242D76">
        <w:rPr>
          <w:rStyle w:val="CharDivText"/>
        </w:rPr>
        <w:t>Staff of the Regulator etc.</w:t>
      </w:r>
      <w:bookmarkEnd w:id="40"/>
    </w:p>
    <w:p w14:paraId="163472EE" w14:textId="77777777" w:rsidR="00961EB5" w:rsidRPr="00CB0393" w:rsidRDefault="00961EB5" w:rsidP="00961EB5">
      <w:pPr>
        <w:pStyle w:val="ActHead5"/>
      </w:pPr>
      <w:bookmarkStart w:id="41" w:name="_Toc187491835"/>
      <w:r w:rsidRPr="00242D76">
        <w:rPr>
          <w:rStyle w:val="CharSectno"/>
        </w:rPr>
        <w:t>36</w:t>
      </w:r>
      <w:r w:rsidRPr="00CB0393">
        <w:t xml:space="preserve">  Staff</w:t>
      </w:r>
      <w:bookmarkEnd w:id="41"/>
    </w:p>
    <w:p w14:paraId="7529CDA1" w14:textId="77777777" w:rsidR="00961EB5" w:rsidRPr="00CB0393" w:rsidRDefault="00961EB5" w:rsidP="00961EB5">
      <w:pPr>
        <w:pStyle w:val="subsection"/>
      </w:pPr>
      <w:r w:rsidRPr="00CB0393">
        <w:tab/>
        <w:t>(1)</w:t>
      </w:r>
      <w:r w:rsidRPr="00CB0393">
        <w:tab/>
        <w:t xml:space="preserve">The staff of the Regulator are to be persons engaged under the </w:t>
      </w:r>
      <w:r w:rsidRPr="00CB0393">
        <w:rPr>
          <w:i/>
        </w:rPr>
        <w:t>Public Service Act 1999</w:t>
      </w:r>
      <w:r w:rsidRPr="00CB0393">
        <w:t>.</w:t>
      </w:r>
    </w:p>
    <w:p w14:paraId="5FC28A07" w14:textId="77777777" w:rsidR="00961EB5" w:rsidRPr="00CB0393" w:rsidRDefault="00961EB5" w:rsidP="00961EB5">
      <w:pPr>
        <w:pStyle w:val="subsection"/>
      </w:pPr>
      <w:r w:rsidRPr="00CB0393">
        <w:tab/>
        <w:t>(2)</w:t>
      </w:r>
      <w:r w:rsidRPr="00CB0393">
        <w:tab/>
        <w:t xml:space="preserve">For the purposes of the </w:t>
      </w:r>
      <w:r w:rsidRPr="00CB0393">
        <w:rPr>
          <w:i/>
        </w:rPr>
        <w:t>Public Service Act 1999</w:t>
      </w:r>
      <w:r w:rsidRPr="00CB0393">
        <w:t>:</w:t>
      </w:r>
    </w:p>
    <w:p w14:paraId="45362827" w14:textId="77777777" w:rsidR="00961EB5" w:rsidRPr="00CB0393" w:rsidRDefault="00961EB5" w:rsidP="00961EB5">
      <w:pPr>
        <w:pStyle w:val="paragraph"/>
      </w:pPr>
      <w:r w:rsidRPr="00CB0393">
        <w:tab/>
        <w:t>(a)</w:t>
      </w:r>
      <w:r w:rsidRPr="00CB0393">
        <w:tab/>
        <w:t>the Chair of the Regulator and the staff of the Regulator together constitute a Statutory Agency; and</w:t>
      </w:r>
    </w:p>
    <w:p w14:paraId="49AF3270" w14:textId="77777777" w:rsidR="00961EB5" w:rsidRPr="00CB0393" w:rsidRDefault="00961EB5" w:rsidP="00961EB5">
      <w:pPr>
        <w:pStyle w:val="paragraph"/>
      </w:pPr>
      <w:r w:rsidRPr="00CB0393">
        <w:tab/>
        <w:t>(b)</w:t>
      </w:r>
      <w:r w:rsidRPr="00CB0393">
        <w:tab/>
        <w:t>the Chair of the Regulator is the Head of that Statutory Agency.</w:t>
      </w:r>
    </w:p>
    <w:p w14:paraId="612EDD75" w14:textId="77777777" w:rsidR="00961EB5" w:rsidRPr="00CB0393" w:rsidRDefault="00961EB5" w:rsidP="00961EB5">
      <w:pPr>
        <w:pStyle w:val="ActHead5"/>
      </w:pPr>
      <w:bookmarkStart w:id="42" w:name="_Toc187491836"/>
      <w:r w:rsidRPr="00242D76">
        <w:rPr>
          <w:rStyle w:val="CharSectno"/>
        </w:rPr>
        <w:t>37</w:t>
      </w:r>
      <w:r w:rsidRPr="00CB0393">
        <w:t xml:space="preserve">  Persons assisting the Regulator</w:t>
      </w:r>
      <w:bookmarkEnd w:id="42"/>
    </w:p>
    <w:p w14:paraId="5DF2CB7C" w14:textId="77777777" w:rsidR="00961EB5" w:rsidRPr="00CB0393" w:rsidRDefault="00961EB5" w:rsidP="00961EB5">
      <w:pPr>
        <w:pStyle w:val="subsection"/>
      </w:pPr>
      <w:r w:rsidRPr="00CB0393">
        <w:tab/>
      </w:r>
      <w:r w:rsidRPr="00CB0393">
        <w:tab/>
        <w:t>The Regulator may also be assisted:</w:t>
      </w:r>
    </w:p>
    <w:p w14:paraId="46754929" w14:textId="77777777" w:rsidR="00961EB5" w:rsidRPr="00CB0393" w:rsidRDefault="00961EB5" w:rsidP="00961EB5">
      <w:pPr>
        <w:pStyle w:val="paragraph"/>
      </w:pPr>
      <w:r w:rsidRPr="00CB0393">
        <w:tab/>
        <w:t>(a)</w:t>
      </w:r>
      <w:r w:rsidRPr="00CB0393">
        <w:tab/>
        <w:t xml:space="preserve">by officers and employees of Agencies (within the meaning of the </w:t>
      </w:r>
      <w:r w:rsidRPr="00CB0393">
        <w:rPr>
          <w:i/>
        </w:rPr>
        <w:t>Public Service Act 1999</w:t>
      </w:r>
      <w:r w:rsidRPr="00CB0393">
        <w:t>); or</w:t>
      </w:r>
    </w:p>
    <w:p w14:paraId="1C848011" w14:textId="77777777" w:rsidR="00961EB5" w:rsidRPr="00CB0393" w:rsidRDefault="00961EB5" w:rsidP="00961EB5">
      <w:pPr>
        <w:pStyle w:val="paragraph"/>
      </w:pPr>
      <w:r w:rsidRPr="00CB0393">
        <w:tab/>
        <w:t>(b)</w:t>
      </w:r>
      <w:r w:rsidRPr="00CB0393">
        <w:tab/>
        <w:t>by officers and employees of authorities of the Commonwealth; or</w:t>
      </w:r>
    </w:p>
    <w:p w14:paraId="2231BB4F" w14:textId="77777777" w:rsidR="00961EB5" w:rsidRPr="00CB0393" w:rsidRDefault="00961EB5" w:rsidP="00961EB5">
      <w:pPr>
        <w:pStyle w:val="paragraph"/>
      </w:pPr>
      <w:r w:rsidRPr="00CB0393">
        <w:tab/>
        <w:t>(c)</w:t>
      </w:r>
      <w:r w:rsidRPr="00CB0393">
        <w:tab/>
        <w:t>by officers and employees of a State or Territory; or</w:t>
      </w:r>
    </w:p>
    <w:p w14:paraId="68EB82D7" w14:textId="77777777" w:rsidR="00961EB5" w:rsidRPr="00CB0393" w:rsidRDefault="00961EB5" w:rsidP="00961EB5">
      <w:pPr>
        <w:pStyle w:val="paragraph"/>
      </w:pPr>
      <w:r w:rsidRPr="00CB0393">
        <w:tab/>
        <w:t>(d)</w:t>
      </w:r>
      <w:r w:rsidRPr="00CB0393">
        <w:tab/>
        <w:t>by officers and employees of authorities of a State or Territory;</w:t>
      </w:r>
    </w:p>
    <w:p w14:paraId="2E075456" w14:textId="77777777" w:rsidR="00961EB5" w:rsidRPr="00CB0393" w:rsidRDefault="00961EB5" w:rsidP="00961EB5">
      <w:pPr>
        <w:pStyle w:val="subsection2"/>
      </w:pPr>
      <w:r w:rsidRPr="00CB0393">
        <w:t>whose services are made available to the Regulator in connection with the performance of any of its functions.</w:t>
      </w:r>
    </w:p>
    <w:p w14:paraId="6A3B4619" w14:textId="77777777" w:rsidR="00961EB5" w:rsidRPr="00CB0393" w:rsidRDefault="00961EB5" w:rsidP="00961EB5">
      <w:pPr>
        <w:pStyle w:val="ActHead5"/>
      </w:pPr>
      <w:bookmarkStart w:id="43" w:name="_Toc187491837"/>
      <w:r w:rsidRPr="00242D76">
        <w:rPr>
          <w:rStyle w:val="CharSectno"/>
        </w:rPr>
        <w:t>38</w:t>
      </w:r>
      <w:r w:rsidRPr="00CB0393">
        <w:t xml:space="preserve">  Consultants</w:t>
      </w:r>
      <w:bookmarkEnd w:id="43"/>
    </w:p>
    <w:p w14:paraId="7EFD2BA2" w14:textId="77777777" w:rsidR="00961EB5" w:rsidRPr="00CB0393" w:rsidRDefault="00961EB5" w:rsidP="00961EB5">
      <w:pPr>
        <w:pStyle w:val="subsection"/>
      </w:pPr>
      <w:r w:rsidRPr="00CB0393">
        <w:tab/>
        <w:t>(1)</w:t>
      </w:r>
      <w:r w:rsidRPr="00CB0393">
        <w:tab/>
        <w:t>The Regulator may engage persons having suitable qualifications and experience as consultants to the Regulator.</w:t>
      </w:r>
    </w:p>
    <w:p w14:paraId="517FDE09" w14:textId="77777777" w:rsidR="00961EB5" w:rsidRPr="00CB0393" w:rsidRDefault="00961EB5" w:rsidP="00961EB5">
      <w:pPr>
        <w:pStyle w:val="subsection"/>
      </w:pPr>
      <w:r w:rsidRPr="00CB0393">
        <w:tab/>
        <w:t>(2)</w:t>
      </w:r>
      <w:r w:rsidRPr="00CB0393">
        <w:tab/>
        <w:t>The consultants are to be engaged on the terms and conditions that the Regulator determines in writing.</w:t>
      </w:r>
    </w:p>
    <w:p w14:paraId="3175E699" w14:textId="77777777" w:rsidR="00C53E67" w:rsidRPr="00CB0393" w:rsidRDefault="00C53E67" w:rsidP="0066684E">
      <w:pPr>
        <w:pStyle w:val="ActHead3"/>
        <w:pageBreakBefore/>
      </w:pPr>
      <w:bookmarkStart w:id="44" w:name="_Toc187491838"/>
      <w:r w:rsidRPr="00242D76">
        <w:rPr>
          <w:rStyle w:val="CharDivNo"/>
        </w:rPr>
        <w:t>Division</w:t>
      </w:r>
      <w:r w:rsidR="00B42885" w:rsidRPr="00242D76">
        <w:rPr>
          <w:rStyle w:val="CharDivNo"/>
        </w:rPr>
        <w:t> </w:t>
      </w:r>
      <w:r w:rsidRPr="00242D76">
        <w:rPr>
          <w:rStyle w:val="CharDivNo"/>
        </w:rPr>
        <w:t>7</w:t>
      </w:r>
      <w:r w:rsidRPr="00CB0393">
        <w:t>—</w:t>
      </w:r>
      <w:r w:rsidRPr="00242D76">
        <w:rPr>
          <w:rStyle w:val="CharDivText"/>
        </w:rPr>
        <w:t>Planning and reporting obligations</w:t>
      </w:r>
      <w:bookmarkEnd w:id="44"/>
    </w:p>
    <w:p w14:paraId="131C4191" w14:textId="77777777" w:rsidR="00C53E67" w:rsidRPr="00CB0393" w:rsidRDefault="00C53E67" w:rsidP="00C53E67">
      <w:pPr>
        <w:pStyle w:val="ActHead5"/>
      </w:pPr>
      <w:bookmarkStart w:id="45" w:name="_Toc187491839"/>
      <w:r w:rsidRPr="00242D76">
        <w:rPr>
          <w:rStyle w:val="CharSectno"/>
        </w:rPr>
        <w:t>39</w:t>
      </w:r>
      <w:r w:rsidRPr="00CB0393">
        <w:t xml:space="preserve">  Corporate plan</w:t>
      </w:r>
      <w:bookmarkEnd w:id="45"/>
    </w:p>
    <w:p w14:paraId="3E0C242E" w14:textId="77777777" w:rsidR="00C53E67" w:rsidRPr="00CB0393" w:rsidRDefault="00C53E67" w:rsidP="00C53E67">
      <w:pPr>
        <w:pStyle w:val="subsection"/>
        <w:rPr>
          <w:rFonts w:eastAsiaTheme="minorHAnsi"/>
        </w:rPr>
      </w:pPr>
      <w:r w:rsidRPr="00CB0393">
        <w:tab/>
        <w:t>(1)</w:t>
      </w:r>
      <w:r w:rsidRPr="00CB0393">
        <w:tab/>
        <w:t xml:space="preserve">A </w:t>
      </w:r>
      <w:r w:rsidRPr="00CB0393">
        <w:rPr>
          <w:rFonts w:eastAsiaTheme="minorHAnsi"/>
        </w:rPr>
        <w:t>corporate plan prepared by the Chair of the Regulator under section</w:t>
      </w:r>
      <w:r w:rsidR="00B42885" w:rsidRPr="00CB0393">
        <w:rPr>
          <w:rFonts w:eastAsiaTheme="minorHAnsi"/>
        </w:rPr>
        <w:t> </w:t>
      </w:r>
      <w:r w:rsidRPr="00CB0393">
        <w:rPr>
          <w:rFonts w:eastAsiaTheme="minorHAnsi"/>
        </w:rPr>
        <w:t xml:space="preserve">35 of the </w:t>
      </w:r>
      <w:r w:rsidRPr="00CB0393">
        <w:rPr>
          <w:rFonts w:eastAsiaTheme="minorHAnsi"/>
          <w:i/>
        </w:rPr>
        <w:t xml:space="preserve">Public Governance, Performance and Accountability Act 2013 </w:t>
      </w:r>
      <w:r w:rsidRPr="00CB0393">
        <w:rPr>
          <w:rFonts w:eastAsiaTheme="minorHAnsi"/>
        </w:rPr>
        <w:t>must include such matters (if any) as the Minister requires.</w:t>
      </w:r>
    </w:p>
    <w:p w14:paraId="72D4BDA4" w14:textId="77777777" w:rsidR="00C53E67" w:rsidRPr="00CB0393" w:rsidRDefault="00C53E67" w:rsidP="00C53E67">
      <w:pPr>
        <w:pStyle w:val="subsection"/>
      </w:pPr>
      <w:r w:rsidRPr="00CB0393">
        <w:tab/>
        <w:t>(2)</w:t>
      </w:r>
      <w:r w:rsidRPr="00CB0393">
        <w:tab/>
        <w:t xml:space="preserve">The Minister may give the Chair written guidelines that are to be used by the Chair in deciding whether a matter is covered by </w:t>
      </w:r>
      <w:r w:rsidR="00B42885" w:rsidRPr="00CB0393">
        <w:t>subsection (</w:t>
      </w:r>
      <w:r w:rsidRPr="00CB0393">
        <w:t>1).</w:t>
      </w:r>
    </w:p>
    <w:p w14:paraId="667C40F9" w14:textId="77777777" w:rsidR="00C53E67" w:rsidRPr="00CB0393" w:rsidRDefault="00C53E67" w:rsidP="00C53E67">
      <w:pPr>
        <w:pStyle w:val="subsection"/>
      </w:pPr>
      <w:r w:rsidRPr="00CB0393">
        <w:tab/>
        <w:t>(3)</w:t>
      </w:r>
      <w:r w:rsidRPr="00CB0393">
        <w:tab/>
        <w:t xml:space="preserve">A guideline given under </w:t>
      </w:r>
      <w:r w:rsidR="00B42885" w:rsidRPr="00CB0393">
        <w:t>subsection (</w:t>
      </w:r>
      <w:r w:rsidRPr="00CB0393">
        <w:t>2) is not a legislative instrument.</w:t>
      </w:r>
    </w:p>
    <w:p w14:paraId="47D58F29" w14:textId="77777777" w:rsidR="00C53E67" w:rsidRPr="00CB0393" w:rsidRDefault="00C53E67" w:rsidP="00C53E67">
      <w:pPr>
        <w:pStyle w:val="ActHead5"/>
      </w:pPr>
      <w:bookmarkStart w:id="46" w:name="_Toc187491840"/>
      <w:r w:rsidRPr="00242D76">
        <w:rPr>
          <w:rStyle w:val="CharSectno"/>
        </w:rPr>
        <w:t>40</w:t>
      </w:r>
      <w:r w:rsidRPr="00CB0393">
        <w:t xml:space="preserve">  Annual report</w:t>
      </w:r>
      <w:bookmarkEnd w:id="46"/>
    </w:p>
    <w:p w14:paraId="66E1F7A7" w14:textId="77777777" w:rsidR="00C53E67" w:rsidRPr="00CB0393" w:rsidRDefault="00C53E67" w:rsidP="00C53E67">
      <w:pPr>
        <w:pStyle w:val="subsection"/>
      </w:pPr>
      <w:r w:rsidRPr="00CB0393">
        <w:tab/>
        <w:t>(1)</w:t>
      </w:r>
      <w:r w:rsidRPr="00CB0393">
        <w:tab/>
        <w:t>An annual report prepared by the Chair of the Regulator and given to the Minister under section</w:t>
      </w:r>
      <w:r w:rsidR="00B42885" w:rsidRPr="00CB0393">
        <w:t> </w:t>
      </w:r>
      <w:r w:rsidRPr="00CB0393">
        <w:t xml:space="preserve">46 of the </w:t>
      </w:r>
      <w:r w:rsidRPr="00CB0393">
        <w:rPr>
          <w:i/>
        </w:rPr>
        <w:t xml:space="preserve">Public Governance, Performance and Accountability Act 2013 </w:t>
      </w:r>
      <w:r w:rsidRPr="00CB0393">
        <w:t xml:space="preserve">is in addition to a report under </w:t>
      </w:r>
      <w:r w:rsidR="00242D76">
        <w:t>section 1</w:t>
      </w:r>
      <w:r w:rsidRPr="00CB0393">
        <w:t xml:space="preserve">05 of the </w:t>
      </w:r>
      <w:r w:rsidRPr="00CB0393">
        <w:rPr>
          <w:i/>
        </w:rPr>
        <w:t>Renewable</w:t>
      </w:r>
      <w:r w:rsidRPr="00CB0393">
        <w:t xml:space="preserve"> </w:t>
      </w:r>
      <w:r w:rsidRPr="00CB0393">
        <w:rPr>
          <w:i/>
        </w:rPr>
        <w:t>Energy (Electricity) Act 2000</w:t>
      </w:r>
      <w:r w:rsidRPr="00CB0393">
        <w:t xml:space="preserve"> (the </w:t>
      </w:r>
      <w:r w:rsidRPr="00CB0393">
        <w:rPr>
          <w:b/>
          <w:i/>
        </w:rPr>
        <w:t>REE Act</w:t>
      </w:r>
      <w:r w:rsidRPr="00CB0393">
        <w:t>).</w:t>
      </w:r>
    </w:p>
    <w:p w14:paraId="05E6A0C1" w14:textId="77777777" w:rsidR="00C53E67" w:rsidRPr="00CB0393" w:rsidRDefault="00C53E67" w:rsidP="00C53E67">
      <w:pPr>
        <w:pStyle w:val="subsection"/>
      </w:pPr>
      <w:r w:rsidRPr="00CB0393">
        <w:tab/>
        <w:t>(2)</w:t>
      </w:r>
      <w:r w:rsidRPr="00CB0393">
        <w:tab/>
        <w:t xml:space="preserve">If a report (the </w:t>
      </w:r>
      <w:r w:rsidRPr="00CB0393">
        <w:rPr>
          <w:b/>
          <w:i/>
        </w:rPr>
        <w:t>REE report</w:t>
      </w:r>
      <w:r w:rsidRPr="00CB0393">
        <w:t xml:space="preserve">) under </w:t>
      </w:r>
      <w:r w:rsidR="00242D76">
        <w:t>section 1</w:t>
      </w:r>
      <w:r w:rsidRPr="00CB0393">
        <w:t>05 of the REE Act relating to a calendar year has been presented to the Parliament, the report prepared by the Chair and given to the Minister under section</w:t>
      </w:r>
      <w:r w:rsidR="00B42885" w:rsidRPr="00CB0393">
        <w:t> </w:t>
      </w:r>
      <w:r w:rsidRPr="00CB0393">
        <w:t xml:space="preserve">46 of the </w:t>
      </w:r>
      <w:r w:rsidRPr="00CB0393">
        <w:rPr>
          <w:i/>
        </w:rPr>
        <w:t>Public Governance, Performance and Accountability Act 2013</w:t>
      </w:r>
      <w:r w:rsidRPr="00CB0393">
        <w:t xml:space="preserve"> for a period that ends after the end of the calendar year:</w:t>
      </w:r>
    </w:p>
    <w:p w14:paraId="7BB1D2D8" w14:textId="77777777" w:rsidR="00C53E67" w:rsidRPr="00CB0393" w:rsidRDefault="00C53E67" w:rsidP="00C53E67">
      <w:pPr>
        <w:pStyle w:val="paragraph"/>
      </w:pPr>
      <w:r w:rsidRPr="00CB0393">
        <w:tab/>
        <w:t>(a)</w:t>
      </w:r>
      <w:r w:rsidRPr="00CB0393">
        <w:tab/>
        <w:t>need not deal comprehensively with the working of the REE Act during any part of that period that overlaps with the calendar year; and</w:t>
      </w:r>
    </w:p>
    <w:p w14:paraId="6FF2944A" w14:textId="77777777" w:rsidR="00C53E67" w:rsidRPr="00CB0393" w:rsidRDefault="00C53E67" w:rsidP="00C53E67">
      <w:pPr>
        <w:pStyle w:val="paragraph"/>
      </w:pPr>
      <w:r w:rsidRPr="00CB0393">
        <w:tab/>
        <w:t>(b)</w:t>
      </w:r>
      <w:r w:rsidRPr="00CB0393">
        <w:tab/>
        <w:t>must include a summary of the REE report, to the extent that the REE report deals with the working of the REE Act during any part of that period that overlaps with the calendar year.</w:t>
      </w:r>
    </w:p>
    <w:p w14:paraId="482FC368" w14:textId="77777777" w:rsidR="00961EB5" w:rsidRPr="00CB0393" w:rsidRDefault="00961EB5" w:rsidP="003A281C">
      <w:pPr>
        <w:pStyle w:val="ActHead3"/>
        <w:pageBreakBefore/>
      </w:pPr>
      <w:bookmarkStart w:id="47" w:name="_Toc187491841"/>
      <w:r w:rsidRPr="00242D76">
        <w:rPr>
          <w:rStyle w:val="CharDivNo"/>
        </w:rPr>
        <w:t>Division</w:t>
      </w:r>
      <w:r w:rsidR="00B42885" w:rsidRPr="00242D76">
        <w:rPr>
          <w:rStyle w:val="CharDivNo"/>
        </w:rPr>
        <w:t> </w:t>
      </w:r>
      <w:r w:rsidRPr="00242D76">
        <w:rPr>
          <w:rStyle w:val="CharDivNo"/>
        </w:rPr>
        <w:t>8</w:t>
      </w:r>
      <w:r w:rsidRPr="00CB0393">
        <w:t>—</w:t>
      </w:r>
      <w:r w:rsidRPr="00242D76">
        <w:rPr>
          <w:rStyle w:val="CharDivText"/>
        </w:rPr>
        <w:t>Other matters</w:t>
      </w:r>
      <w:bookmarkEnd w:id="47"/>
    </w:p>
    <w:p w14:paraId="6B68559B" w14:textId="77777777" w:rsidR="00961EB5" w:rsidRPr="00CB0393" w:rsidRDefault="00961EB5" w:rsidP="00961EB5">
      <w:pPr>
        <w:pStyle w:val="ActHead5"/>
      </w:pPr>
      <w:bookmarkStart w:id="48" w:name="_Toc187491842"/>
      <w:r w:rsidRPr="00242D76">
        <w:rPr>
          <w:rStyle w:val="CharSectno"/>
        </w:rPr>
        <w:t>41</w:t>
      </w:r>
      <w:r w:rsidRPr="00CB0393">
        <w:t xml:space="preserve">  Minister may give directions to the Regulator</w:t>
      </w:r>
      <w:bookmarkEnd w:id="48"/>
    </w:p>
    <w:p w14:paraId="1CA8F992" w14:textId="77777777" w:rsidR="00961EB5" w:rsidRPr="00CB0393" w:rsidRDefault="00961EB5" w:rsidP="00961EB5">
      <w:pPr>
        <w:pStyle w:val="subsection"/>
      </w:pPr>
      <w:r w:rsidRPr="00CB0393">
        <w:tab/>
        <w:t>(1)</w:t>
      </w:r>
      <w:r w:rsidRPr="00CB0393">
        <w:tab/>
        <w:t>The Minister may, by legislative instrument, give directions to the Regulator in relation to the performance of its functions and the exercise of its powers.</w:t>
      </w:r>
    </w:p>
    <w:p w14:paraId="197B1D00" w14:textId="77777777" w:rsidR="00961EB5" w:rsidRPr="00CB0393" w:rsidRDefault="00961EB5" w:rsidP="00961EB5">
      <w:pPr>
        <w:pStyle w:val="notetext"/>
      </w:pPr>
      <w:r w:rsidRPr="00CB0393">
        <w:t>Note 1:</w:t>
      </w:r>
      <w:r w:rsidRPr="00CB0393">
        <w:tab/>
        <w:t>For variation and revocation, see subsection</w:t>
      </w:r>
      <w:r w:rsidR="00B42885" w:rsidRPr="00CB0393">
        <w:t> </w:t>
      </w:r>
      <w:r w:rsidRPr="00CB0393">
        <w:t xml:space="preserve">33(3) of the </w:t>
      </w:r>
      <w:r w:rsidRPr="00CB0393">
        <w:rPr>
          <w:i/>
        </w:rPr>
        <w:t>Acts Interpretation Act 1901</w:t>
      </w:r>
      <w:r w:rsidRPr="00CB0393">
        <w:t>.</w:t>
      </w:r>
    </w:p>
    <w:p w14:paraId="23143D01" w14:textId="77777777" w:rsidR="000917AF" w:rsidRPr="00CB0393" w:rsidRDefault="000917AF" w:rsidP="000917AF">
      <w:pPr>
        <w:pStyle w:val="notetext"/>
      </w:pPr>
      <w:r w:rsidRPr="00CB0393">
        <w:t>Note 2:</w:t>
      </w:r>
      <w:r w:rsidRPr="00CB0393">
        <w:tab/>
        <w:t>Section</w:t>
      </w:r>
      <w:r w:rsidR="00B42885" w:rsidRPr="00CB0393">
        <w:t> </w:t>
      </w:r>
      <w:r w:rsidRPr="00CB0393">
        <w:t>42 (disallowance) and Part</w:t>
      </w:r>
      <w:r w:rsidR="00B42885" w:rsidRPr="00CB0393">
        <w:t> </w:t>
      </w:r>
      <w:r w:rsidRPr="00CB0393">
        <w:t>4 of Chapter</w:t>
      </w:r>
      <w:r w:rsidR="00B42885" w:rsidRPr="00CB0393">
        <w:t> </w:t>
      </w:r>
      <w:r w:rsidRPr="00CB0393">
        <w:t xml:space="preserve">3 (sunsetting) of the </w:t>
      </w:r>
      <w:r w:rsidRPr="00CB0393">
        <w:rPr>
          <w:i/>
        </w:rPr>
        <w:t>Legislation Act 2003</w:t>
      </w:r>
      <w:r w:rsidRPr="00CB0393">
        <w:t xml:space="preserve"> do not apply to the direction (see regulations made for the purposes of paragraphs 44(2)(b) and 54(2)(b) of that Act).</w:t>
      </w:r>
    </w:p>
    <w:p w14:paraId="5A750516" w14:textId="77777777" w:rsidR="00961EB5" w:rsidRPr="00CB0393" w:rsidRDefault="00961EB5" w:rsidP="00961EB5">
      <w:pPr>
        <w:pStyle w:val="subsection"/>
      </w:pPr>
      <w:r w:rsidRPr="00CB0393">
        <w:tab/>
        <w:t>(2)</w:t>
      </w:r>
      <w:r w:rsidRPr="00CB0393">
        <w:tab/>
        <w:t xml:space="preserve">A direction under </w:t>
      </w:r>
      <w:r w:rsidR="00B42885" w:rsidRPr="00CB0393">
        <w:t>subsection (</w:t>
      </w:r>
      <w:r w:rsidRPr="00CB0393">
        <w:t>1) must be of a general nature only.</w:t>
      </w:r>
    </w:p>
    <w:p w14:paraId="5650FFE6" w14:textId="77777777" w:rsidR="00961EB5" w:rsidRPr="00CB0393" w:rsidRDefault="00961EB5" w:rsidP="00961EB5">
      <w:pPr>
        <w:pStyle w:val="subsection"/>
      </w:pPr>
      <w:r w:rsidRPr="00CB0393">
        <w:tab/>
        <w:t>(3)</w:t>
      </w:r>
      <w:r w:rsidRPr="00CB0393">
        <w:tab/>
        <w:t xml:space="preserve">A direction under </w:t>
      </w:r>
      <w:r w:rsidR="00B42885" w:rsidRPr="00CB0393">
        <w:t>subsection (</w:t>
      </w:r>
      <w:r w:rsidRPr="00CB0393">
        <w:t>1) must not be inconsistent with the objects of:</w:t>
      </w:r>
    </w:p>
    <w:p w14:paraId="7C75EB66" w14:textId="77777777" w:rsidR="00961EB5" w:rsidRPr="00CB0393" w:rsidRDefault="00961EB5" w:rsidP="00961EB5">
      <w:pPr>
        <w:pStyle w:val="paragraph"/>
      </w:pPr>
      <w:r w:rsidRPr="00CB0393">
        <w:tab/>
        <w:t>(b)</w:t>
      </w:r>
      <w:r w:rsidRPr="00CB0393">
        <w:tab/>
        <w:t xml:space="preserve">the </w:t>
      </w:r>
      <w:r w:rsidRPr="00CB0393">
        <w:rPr>
          <w:i/>
        </w:rPr>
        <w:t>Carbon Credits (Carbon Farming Initiative) Act 2011</w:t>
      </w:r>
      <w:r w:rsidRPr="00CB0393">
        <w:t>; or</w:t>
      </w:r>
    </w:p>
    <w:p w14:paraId="52D4A7E2" w14:textId="77777777" w:rsidR="00961EB5" w:rsidRPr="00CB0393" w:rsidRDefault="00961EB5" w:rsidP="00961EB5">
      <w:pPr>
        <w:pStyle w:val="paragraph"/>
      </w:pPr>
      <w:r w:rsidRPr="00CB0393">
        <w:tab/>
        <w:t>(c)</w:t>
      </w:r>
      <w:r w:rsidRPr="00CB0393">
        <w:tab/>
        <w:t xml:space="preserve">the </w:t>
      </w:r>
      <w:r w:rsidRPr="00CB0393">
        <w:rPr>
          <w:i/>
        </w:rPr>
        <w:t>National Greenhouse and Energy Reporting Act 2007</w:t>
      </w:r>
      <w:r w:rsidRPr="00CB0393">
        <w:t>; or</w:t>
      </w:r>
    </w:p>
    <w:p w14:paraId="43395E72" w14:textId="77777777" w:rsidR="00961EB5" w:rsidRPr="00CB0393" w:rsidRDefault="00961EB5" w:rsidP="00961EB5">
      <w:pPr>
        <w:pStyle w:val="paragraph"/>
      </w:pPr>
      <w:r w:rsidRPr="00CB0393">
        <w:tab/>
        <w:t>(d)</w:t>
      </w:r>
      <w:r w:rsidRPr="00CB0393">
        <w:tab/>
        <w:t xml:space="preserve">the </w:t>
      </w:r>
      <w:r w:rsidRPr="00CB0393">
        <w:rPr>
          <w:i/>
        </w:rPr>
        <w:t>Renewable Energy (Electricity) Act 2000</w:t>
      </w:r>
      <w:r w:rsidR="00412D08" w:rsidRPr="00CB0393">
        <w:t>; or</w:t>
      </w:r>
    </w:p>
    <w:p w14:paraId="0AE910FC" w14:textId="77777777" w:rsidR="004B3B64" w:rsidRPr="00CB0393" w:rsidRDefault="004B3B64" w:rsidP="004B3B64">
      <w:pPr>
        <w:pStyle w:val="paragraph"/>
      </w:pPr>
      <w:r w:rsidRPr="00CB0393">
        <w:tab/>
        <w:t>(e)</w:t>
      </w:r>
      <w:r w:rsidRPr="00CB0393">
        <w:tab/>
        <w:t xml:space="preserve">the </w:t>
      </w:r>
      <w:r w:rsidRPr="00CB0393">
        <w:rPr>
          <w:i/>
        </w:rPr>
        <w:t>Nature Repair Act 2023</w:t>
      </w:r>
      <w:r w:rsidRPr="00CB0393">
        <w:t>.</w:t>
      </w:r>
    </w:p>
    <w:p w14:paraId="2A3D57A9" w14:textId="77777777" w:rsidR="009472A6" w:rsidRPr="00CB0393" w:rsidRDefault="009472A6" w:rsidP="009472A6">
      <w:pPr>
        <w:pStyle w:val="subsection"/>
      </w:pPr>
      <w:r w:rsidRPr="00CB0393">
        <w:tab/>
        <w:t>(3A)</w:t>
      </w:r>
      <w:r w:rsidRPr="00CB0393">
        <w:tab/>
        <w:t>A direction under subsection (1) must not be inconsistent with Australia’s greenhouse gas emissions reduction targets.</w:t>
      </w:r>
    </w:p>
    <w:p w14:paraId="0E58A625" w14:textId="77777777" w:rsidR="00961EB5" w:rsidRPr="00CB0393" w:rsidRDefault="00961EB5" w:rsidP="00961EB5">
      <w:pPr>
        <w:pStyle w:val="subsection"/>
      </w:pPr>
      <w:r w:rsidRPr="00CB0393">
        <w:tab/>
        <w:t>(4)</w:t>
      </w:r>
      <w:r w:rsidRPr="00CB0393">
        <w:tab/>
        <w:t xml:space="preserve">The Regulator must comply with a direction under </w:t>
      </w:r>
      <w:r w:rsidR="00B42885" w:rsidRPr="00CB0393">
        <w:t>subsection (</w:t>
      </w:r>
      <w:r w:rsidRPr="00CB0393">
        <w:t>1).</w:t>
      </w:r>
    </w:p>
    <w:p w14:paraId="79EA924F" w14:textId="77777777" w:rsidR="004B3B64" w:rsidRPr="00CB0393" w:rsidRDefault="004B3B64" w:rsidP="004B3B64">
      <w:pPr>
        <w:pStyle w:val="subsection"/>
      </w:pPr>
      <w:r w:rsidRPr="00CB0393">
        <w:tab/>
        <w:t>(5)</w:t>
      </w:r>
      <w:r w:rsidRPr="00CB0393">
        <w:tab/>
        <w:t>If the Minister is not the Biodiversity Minister, then, before giving a direction to the Regulator under subsection (1) in relation to the performance of its functions, or the exercise of its powers, under a biodiversity law, the Minister must consult the Biodiversity Minister.</w:t>
      </w:r>
    </w:p>
    <w:p w14:paraId="36FBDBBB" w14:textId="77777777" w:rsidR="00961EB5" w:rsidRPr="00CB0393" w:rsidRDefault="00961EB5" w:rsidP="00961EB5">
      <w:pPr>
        <w:pStyle w:val="ActHead5"/>
      </w:pPr>
      <w:bookmarkStart w:id="49" w:name="_Toc187491843"/>
      <w:r w:rsidRPr="00242D76">
        <w:rPr>
          <w:rStyle w:val="CharSectno"/>
        </w:rPr>
        <w:t>42</w:t>
      </w:r>
      <w:r w:rsidRPr="00CB0393">
        <w:t xml:space="preserve">  Chair of the Regulator not subject to direction by the Regulator on certain matters</w:t>
      </w:r>
      <w:bookmarkEnd w:id="49"/>
    </w:p>
    <w:p w14:paraId="772978A9" w14:textId="77777777" w:rsidR="00961EB5" w:rsidRPr="00CB0393" w:rsidRDefault="00961EB5" w:rsidP="00961EB5">
      <w:pPr>
        <w:pStyle w:val="subsection"/>
      </w:pPr>
      <w:r w:rsidRPr="00CB0393">
        <w:tab/>
      </w:r>
      <w:r w:rsidRPr="00CB0393">
        <w:tab/>
        <w:t>To avoid doubt, the Chair of the Regulator is not subject to direction by the Regulator in relation to the Chair’s performance of functions, or exercise of powers, under:</w:t>
      </w:r>
    </w:p>
    <w:p w14:paraId="0D06E289" w14:textId="77777777" w:rsidR="00961EB5" w:rsidRPr="00CB0393" w:rsidRDefault="00961EB5" w:rsidP="00961EB5">
      <w:pPr>
        <w:pStyle w:val="paragraph"/>
      </w:pPr>
      <w:r w:rsidRPr="00CB0393">
        <w:tab/>
        <w:t>(a)</w:t>
      </w:r>
      <w:r w:rsidRPr="00CB0393">
        <w:tab/>
        <w:t xml:space="preserve">the </w:t>
      </w:r>
      <w:r w:rsidR="00FF02EF" w:rsidRPr="00CB0393">
        <w:rPr>
          <w:i/>
        </w:rPr>
        <w:t>Public Governance, Performance and Accountability Act 2013</w:t>
      </w:r>
      <w:r w:rsidRPr="00CB0393">
        <w:t>; or</w:t>
      </w:r>
    </w:p>
    <w:p w14:paraId="5C2D4E0D" w14:textId="77777777" w:rsidR="00961EB5" w:rsidRPr="00CB0393" w:rsidRDefault="00961EB5" w:rsidP="00961EB5">
      <w:pPr>
        <w:pStyle w:val="paragraph"/>
      </w:pPr>
      <w:r w:rsidRPr="00CB0393">
        <w:tab/>
        <w:t>(b)</w:t>
      </w:r>
      <w:r w:rsidRPr="00CB0393">
        <w:tab/>
        <w:t xml:space="preserve">the </w:t>
      </w:r>
      <w:r w:rsidRPr="00CB0393">
        <w:rPr>
          <w:i/>
        </w:rPr>
        <w:t>Public Service Act 1999</w:t>
      </w:r>
      <w:r w:rsidRPr="00CB0393">
        <w:t>;</w:t>
      </w:r>
    </w:p>
    <w:p w14:paraId="51182FF9" w14:textId="77777777" w:rsidR="00961EB5" w:rsidRPr="00CB0393" w:rsidRDefault="00961EB5" w:rsidP="00961EB5">
      <w:pPr>
        <w:pStyle w:val="subsection2"/>
      </w:pPr>
      <w:r w:rsidRPr="00CB0393">
        <w:t>in relation to the Regulator.</w:t>
      </w:r>
    </w:p>
    <w:p w14:paraId="27F548D6" w14:textId="77777777" w:rsidR="00961EB5" w:rsidRPr="00CB0393" w:rsidRDefault="00961EB5" w:rsidP="003A281C">
      <w:pPr>
        <w:pStyle w:val="ActHead2"/>
        <w:pageBreakBefore/>
      </w:pPr>
      <w:bookmarkStart w:id="50" w:name="_Toc187491844"/>
      <w:r w:rsidRPr="00242D76">
        <w:rPr>
          <w:rStyle w:val="CharPartNo"/>
        </w:rPr>
        <w:t>Part</w:t>
      </w:r>
      <w:r w:rsidR="00B42885" w:rsidRPr="00242D76">
        <w:rPr>
          <w:rStyle w:val="CharPartNo"/>
        </w:rPr>
        <w:t> </w:t>
      </w:r>
      <w:r w:rsidRPr="00242D76">
        <w:rPr>
          <w:rStyle w:val="CharPartNo"/>
        </w:rPr>
        <w:t>3</w:t>
      </w:r>
      <w:r w:rsidRPr="00CB0393">
        <w:t>—</w:t>
      </w:r>
      <w:r w:rsidRPr="00242D76">
        <w:rPr>
          <w:rStyle w:val="CharPartText"/>
        </w:rPr>
        <w:t>Secrecy</w:t>
      </w:r>
      <w:bookmarkEnd w:id="50"/>
    </w:p>
    <w:p w14:paraId="07F80A5E" w14:textId="77777777" w:rsidR="00961EB5" w:rsidRPr="00CB0393" w:rsidRDefault="00985F61" w:rsidP="00961EB5">
      <w:pPr>
        <w:pStyle w:val="Header"/>
      </w:pPr>
      <w:r w:rsidRPr="00242D76">
        <w:rPr>
          <w:rStyle w:val="CharDivNo"/>
        </w:rPr>
        <w:t xml:space="preserve"> </w:t>
      </w:r>
      <w:r w:rsidRPr="00242D76">
        <w:rPr>
          <w:rStyle w:val="CharDivText"/>
        </w:rPr>
        <w:t xml:space="preserve"> </w:t>
      </w:r>
    </w:p>
    <w:p w14:paraId="51B27CB5" w14:textId="77777777" w:rsidR="00961EB5" w:rsidRPr="00CB0393" w:rsidRDefault="00961EB5" w:rsidP="00961EB5">
      <w:pPr>
        <w:pStyle w:val="ActHead5"/>
      </w:pPr>
      <w:bookmarkStart w:id="51" w:name="_Toc187491845"/>
      <w:r w:rsidRPr="00242D76">
        <w:rPr>
          <w:rStyle w:val="CharSectno"/>
        </w:rPr>
        <w:t>43</w:t>
      </w:r>
      <w:r w:rsidRPr="00CB0393">
        <w:t xml:space="preserve">  Secrecy</w:t>
      </w:r>
      <w:bookmarkEnd w:id="51"/>
    </w:p>
    <w:p w14:paraId="47670D4F" w14:textId="77777777" w:rsidR="00961EB5" w:rsidRPr="00CB0393" w:rsidRDefault="00961EB5" w:rsidP="00961EB5">
      <w:pPr>
        <w:pStyle w:val="subsection"/>
      </w:pPr>
      <w:r w:rsidRPr="00CB0393">
        <w:tab/>
        <w:t>(1)</w:t>
      </w:r>
      <w:r w:rsidRPr="00CB0393">
        <w:tab/>
        <w:t>A person commits an offence if:</w:t>
      </w:r>
    </w:p>
    <w:p w14:paraId="57767C92" w14:textId="77777777" w:rsidR="00961EB5" w:rsidRPr="00CB0393" w:rsidRDefault="00961EB5" w:rsidP="00961EB5">
      <w:pPr>
        <w:pStyle w:val="paragraph"/>
      </w:pPr>
      <w:r w:rsidRPr="00CB0393">
        <w:tab/>
        <w:t>(a)</w:t>
      </w:r>
      <w:r w:rsidRPr="00CB0393">
        <w:tab/>
        <w:t>the person is, or has been, an official of the Regulator; and</w:t>
      </w:r>
    </w:p>
    <w:p w14:paraId="7795C3F4" w14:textId="77777777" w:rsidR="00961EB5" w:rsidRPr="00CB0393" w:rsidRDefault="00961EB5" w:rsidP="00961EB5">
      <w:pPr>
        <w:pStyle w:val="paragraph"/>
      </w:pPr>
      <w:r w:rsidRPr="00CB0393">
        <w:tab/>
        <w:t>(b)</w:t>
      </w:r>
      <w:r w:rsidRPr="00CB0393">
        <w:tab/>
        <w:t>the person has obtained protected information in the person’s capacity as an official of the Regulator; and</w:t>
      </w:r>
    </w:p>
    <w:p w14:paraId="478B5C74" w14:textId="77777777" w:rsidR="00961EB5" w:rsidRPr="00CB0393" w:rsidRDefault="00961EB5" w:rsidP="00961EB5">
      <w:pPr>
        <w:pStyle w:val="paragraph"/>
      </w:pPr>
      <w:r w:rsidRPr="00CB0393">
        <w:tab/>
        <w:t>(c)</w:t>
      </w:r>
      <w:r w:rsidRPr="00CB0393">
        <w:tab/>
        <w:t>the person:</w:t>
      </w:r>
    </w:p>
    <w:p w14:paraId="4866AEDF" w14:textId="77777777" w:rsidR="00961EB5" w:rsidRPr="00CB0393" w:rsidRDefault="00961EB5" w:rsidP="00961EB5">
      <w:pPr>
        <w:pStyle w:val="paragraphsub"/>
      </w:pPr>
      <w:r w:rsidRPr="00CB0393">
        <w:tab/>
        <w:t>(i)</w:t>
      </w:r>
      <w:r w:rsidRPr="00CB0393">
        <w:tab/>
        <w:t>discloses the information to another person; or</w:t>
      </w:r>
    </w:p>
    <w:p w14:paraId="264F8DF6" w14:textId="77777777" w:rsidR="00961EB5" w:rsidRPr="00CB0393" w:rsidRDefault="00961EB5" w:rsidP="00961EB5">
      <w:pPr>
        <w:pStyle w:val="paragraphsub"/>
      </w:pPr>
      <w:r w:rsidRPr="00CB0393">
        <w:tab/>
        <w:t>(ii)</w:t>
      </w:r>
      <w:r w:rsidRPr="00CB0393">
        <w:tab/>
        <w:t>uses the information.</w:t>
      </w:r>
    </w:p>
    <w:p w14:paraId="5505CDE3" w14:textId="77777777" w:rsidR="00961EB5" w:rsidRPr="00CB0393" w:rsidRDefault="00961EB5" w:rsidP="00961EB5">
      <w:pPr>
        <w:pStyle w:val="Penalty"/>
      </w:pPr>
      <w:r w:rsidRPr="00CB0393">
        <w:t>Penalty:</w:t>
      </w:r>
      <w:r w:rsidRPr="00CB0393">
        <w:tab/>
        <w:t>Imprisonment for 2 years or 120 penalty units, or both.</w:t>
      </w:r>
    </w:p>
    <w:p w14:paraId="5AB86E28" w14:textId="77777777" w:rsidR="00961EB5" w:rsidRPr="00CB0393" w:rsidRDefault="00961EB5" w:rsidP="00961EB5">
      <w:pPr>
        <w:pStyle w:val="SubsectionHead"/>
      </w:pPr>
      <w:r w:rsidRPr="00CB0393">
        <w:t>Exceptions</w:t>
      </w:r>
    </w:p>
    <w:p w14:paraId="7066D590" w14:textId="77777777" w:rsidR="00961EB5" w:rsidRPr="00CB0393" w:rsidRDefault="00961EB5" w:rsidP="00961EB5">
      <w:pPr>
        <w:pStyle w:val="subsection"/>
      </w:pPr>
      <w:r w:rsidRPr="00CB0393">
        <w:tab/>
        <w:t>(2)</w:t>
      </w:r>
      <w:r w:rsidRPr="00CB0393">
        <w:tab/>
        <w:t xml:space="preserve">Each of the following is an exception to the prohibition in </w:t>
      </w:r>
      <w:r w:rsidR="00B42885" w:rsidRPr="00CB0393">
        <w:t>subsection (</w:t>
      </w:r>
      <w:r w:rsidRPr="00CB0393">
        <w:t>1):</w:t>
      </w:r>
    </w:p>
    <w:p w14:paraId="341BD7C5" w14:textId="77777777" w:rsidR="00961EB5" w:rsidRPr="00CB0393" w:rsidRDefault="00961EB5" w:rsidP="00961EB5">
      <w:pPr>
        <w:pStyle w:val="paragraph"/>
      </w:pPr>
      <w:r w:rsidRPr="00CB0393">
        <w:tab/>
        <w:t>(a)</w:t>
      </w:r>
      <w:r w:rsidRPr="00CB0393">
        <w:tab/>
        <w:t>the disclosure or use is authorised by a provision of this Part;</w:t>
      </w:r>
    </w:p>
    <w:p w14:paraId="2B316E1E" w14:textId="77777777" w:rsidR="00961EB5" w:rsidRPr="00CB0393" w:rsidRDefault="00961EB5" w:rsidP="00961EB5">
      <w:pPr>
        <w:pStyle w:val="paragraph"/>
      </w:pPr>
      <w:r w:rsidRPr="00CB0393">
        <w:tab/>
        <w:t>(b)</w:t>
      </w:r>
      <w:r w:rsidRPr="00CB0393">
        <w:tab/>
        <w:t>the disclosure or use is in compliance with a requirement under:</w:t>
      </w:r>
    </w:p>
    <w:p w14:paraId="225A4EAA" w14:textId="77777777" w:rsidR="00961EB5" w:rsidRPr="00CB0393" w:rsidRDefault="00961EB5" w:rsidP="00961EB5">
      <w:pPr>
        <w:pStyle w:val="paragraphsub"/>
      </w:pPr>
      <w:r w:rsidRPr="00CB0393">
        <w:tab/>
        <w:t>(i)</w:t>
      </w:r>
      <w:r w:rsidRPr="00CB0393">
        <w:tab/>
        <w:t>a law of the Commonwealth; or</w:t>
      </w:r>
    </w:p>
    <w:p w14:paraId="7D889A75" w14:textId="77777777" w:rsidR="00961EB5" w:rsidRPr="00CB0393" w:rsidRDefault="00961EB5" w:rsidP="00961EB5">
      <w:pPr>
        <w:pStyle w:val="paragraphsub"/>
      </w:pPr>
      <w:r w:rsidRPr="00CB0393">
        <w:tab/>
        <w:t>(ii)</w:t>
      </w:r>
      <w:r w:rsidRPr="00CB0393">
        <w:tab/>
        <w:t>a prescribed law of a State or a Territory.</w:t>
      </w:r>
    </w:p>
    <w:p w14:paraId="7C9A7E60" w14:textId="77777777" w:rsidR="00961EB5" w:rsidRPr="00CB0393" w:rsidRDefault="00961EB5" w:rsidP="00961EB5">
      <w:pPr>
        <w:pStyle w:val="notetext"/>
      </w:pPr>
      <w:r w:rsidRPr="00CB0393">
        <w:t>Note:</w:t>
      </w:r>
      <w:r w:rsidRPr="00CB0393">
        <w:tab/>
        <w:t xml:space="preserve">A defendant bears an evidential burden in relation to a matter in </w:t>
      </w:r>
      <w:r w:rsidR="00B42885" w:rsidRPr="00CB0393">
        <w:t>subsection (</w:t>
      </w:r>
      <w:r w:rsidRPr="00CB0393">
        <w:t>2) (see sub</w:t>
      </w:r>
      <w:r w:rsidR="00242D76">
        <w:t>section 1</w:t>
      </w:r>
      <w:r w:rsidRPr="00CB0393">
        <w:t xml:space="preserve">3.3(3) of the </w:t>
      </w:r>
      <w:r w:rsidRPr="00CB0393">
        <w:rPr>
          <w:i/>
        </w:rPr>
        <w:t>Criminal Code</w:t>
      </w:r>
      <w:r w:rsidRPr="00CB0393">
        <w:t>).</w:t>
      </w:r>
    </w:p>
    <w:p w14:paraId="4DEF1D17" w14:textId="77777777" w:rsidR="00961EB5" w:rsidRPr="00CB0393" w:rsidRDefault="00961EB5" w:rsidP="00961EB5">
      <w:pPr>
        <w:pStyle w:val="subsection"/>
      </w:pPr>
      <w:r w:rsidRPr="00CB0393">
        <w:tab/>
        <w:t>(3)</w:t>
      </w:r>
      <w:r w:rsidRPr="00CB0393">
        <w:tab/>
        <w:t>Except where it is necessary to do so for the purposes of giving effect to a climate change law</w:t>
      </w:r>
      <w:r w:rsidR="004B3B64" w:rsidRPr="00CB0393">
        <w:t xml:space="preserve"> or a biodiversity law</w:t>
      </w:r>
      <w:r w:rsidRPr="00CB0393">
        <w:t>, an official of the Regulator is not to be required:</w:t>
      </w:r>
    </w:p>
    <w:p w14:paraId="693BCAB4" w14:textId="77777777" w:rsidR="00961EB5" w:rsidRPr="00CB0393" w:rsidRDefault="00961EB5" w:rsidP="00961EB5">
      <w:pPr>
        <w:pStyle w:val="paragraph"/>
      </w:pPr>
      <w:r w:rsidRPr="00CB0393">
        <w:tab/>
        <w:t>(a)</w:t>
      </w:r>
      <w:r w:rsidRPr="00CB0393">
        <w:tab/>
        <w:t>to produce to a court or tribunal a document containing protected information; or</w:t>
      </w:r>
    </w:p>
    <w:p w14:paraId="35DC42F1" w14:textId="77777777" w:rsidR="00961EB5" w:rsidRPr="00CB0393" w:rsidRDefault="00961EB5" w:rsidP="00961EB5">
      <w:pPr>
        <w:pStyle w:val="paragraph"/>
      </w:pPr>
      <w:r w:rsidRPr="00CB0393">
        <w:tab/>
        <w:t>(b)</w:t>
      </w:r>
      <w:r w:rsidRPr="00CB0393">
        <w:tab/>
        <w:t>to disclose protected information to a court or tribunal.</w:t>
      </w:r>
    </w:p>
    <w:p w14:paraId="5E00F270" w14:textId="77777777" w:rsidR="00961EB5" w:rsidRPr="00CB0393" w:rsidRDefault="00961EB5" w:rsidP="00961EB5">
      <w:pPr>
        <w:pStyle w:val="ActHead5"/>
      </w:pPr>
      <w:bookmarkStart w:id="52" w:name="_Toc187491846"/>
      <w:r w:rsidRPr="00242D76">
        <w:rPr>
          <w:rStyle w:val="CharSectno"/>
        </w:rPr>
        <w:t>44</w:t>
      </w:r>
      <w:r w:rsidRPr="00CB0393">
        <w:t xml:space="preserve">  Disclosure or use for the purposes of a climate change law</w:t>
      </w:r>
      <w:r w:rsidR="004B3B64" w:rsidRPr="00CB0393">
        <w:t xml:space="preserve"> or a biodiversity law</w:t>
      </w:r>
      <w:r w:rsidRPr="00CB0393">
        <w:t xml:space="preserve"> etc.</w:t>
      </w:r>
      <w:bookmarkEnd w:id="52"/>
    </w:p>
    <w:p w14:paraId="65619930" w14:textId="77777777" w:rsidR="00961EB5" w:rsidRPr="00CB0393" w:rsidRDefault="00961EB5" w:rsidP="00961EB5">
      <w:pPr>
        <w:pStyle w:val="subsection"/>
      </w:pPr>
      <w:r w:rsidRPr="00CB0393">
        <w:tab/>
      </w:r>
      <w:r w:rsidRPr="00CB0393">
        <w:tab/>
        <w:t>An official of the Regulator may disclose or use protected information if:</w:t>
      </w:r>
    </w:p>
    <w:p w14:paraId="6C3EB2DB" w14:textId="77777777" w:rsidR="00961EB5" w:rsidRPr="00CB0393" w:rsidRDefault="00961EB5" w:rsidP="00961EB5">
      <w:pPr>
        <w:pStyle w:val="paragraph"/>
      </w:pPr>
      <w:r w:rsidRPr="00CB0393">
        <w:tab/>
        <w:t>(a)</w:t>
      </w:r>
      <w:r w:rsidRPr="00CB0393">
        <w:tab/>
        <w:t>the disclosure or use is for the purposes of a climate change law</w:t>
      </w:r>
      <w:r w:rsidR="004B3B64" w:rsidRPr="00CB0393">
        <w:t xml:space="preserve"> or a biodiversity law</w:t>
      </w:r>
      <w:r w:rsidRPr="00CB0393">
        <w:t>; or</w:t>
      </w:r>
    </w:p>
    <w:p w14:paraId="3C607564" w14:textId="77777777" w:rsidR="00961EB5" w:rsidRPr="00CB0393" w:rsidRDefault="00961EB5" w:rsidP="00961EB5">
      <w:pPr>
        <w:pStyle w:val="paragraph"/>
      </w:pPr>
      <w:r w:rsidRPr="00CB0393">
        <w:tab/>
        <w:t>(b)</w:t>
      </w:r>
      <w:r w:rsidRPr="00CB0393">
        <w:tab/>
        <w:t>the disclosure or use is for the purposes of the performance of the functions of the Regulator under a climate change law</w:t>
      </w:r>
      <w:bookmarkStart w:id="53" w:name="_Hlk153608588"/>
      <w:r w:rsidR="004B3B64" w:rsidRPr="00CB0393">
        <w:t xml:space="preserve"> or a biodiversity law</w:t>
      </w:r>
      <w:bookmarkEnd w:id="53"/>
      <w:r w:rsidRPr="00CB0393">
        <w:t>; or</w:t>
      </w:r>
    </w:p>
    <w:p w14:paraId="5B8464A7" w14:textId="77777777" w:rsidR="00961EB5" w:rsidRPr="00CB0393" w:rsidRDefault="00961EB5" w:rsidP="00961EB5">
      <w:pPr>
        <w:pStyle w:val="paragraph"/>
      </w:pPr>
      <w:r w:rsidRPr="00CB0393">
        <w:tab/>
        <w:t>(c)</w:t>
      </w:r>
      <w:r w:rsidRPr="00CB0393">
        <w:tab/>
        <w:t>the disclosure or use is in the course of the official’s employment or service as an official of the Regulator.</w:t>
      </w:r>
    </w:p>
    <w:p w14:paraId="01164705" w14:textId="77777777" w:rsidR="00961EB5" w:rsidRPr="00CB0393" w:rsidRDefault="00961EB5" w:rsidP="00961EB5">
      <w:pPr>
        <w:pStyle w:val="ActHead5"/>
      </w:pPr>
      <w:bookmarkStart w:id="54" w:name="_Toc187491847"/>
      <w:r w:rsidRPr="00242D76">
        <w:rPr>
          <w:rStyle w:val="CharSectno"/>
        </w:rPr>
        <w:t>45</w:t>
      </w:r>
      <w:r w:rsidRPr="00CB0393">
        <w:t xml:space="preserve">  Disclosure to Ministers etc.</w:t>
      </w:r>
      <w:bookmarkEnd w:id="54"/>
    </w:p>
    <w:p w14:paraId="4EAF30F4" w14:textId="77777777" w:rsidR="00961EB5" w:rsidRPr="00CB0393" w:rsidRDefault="00961EB5" w:rsidP="00961EB5">
      <w:pPr>
        <w:pStyle w:val="subsection"/>
      </w:pPr>
      <w:r w:rsidRPr="00CB0393">
        <w:tab/>
        <w:t>(1)</w:t>
      </w:r>
      <w:r w:rsidRPr="00CB0393">
        <w:tab/>
        <w:t>An official of the Regulator may disclose protected information to the Minister.</w:t>
      </w:r>
    </w:p>
    <w:p w14:paraId="31F5EBF1" w14:textId="77777777" w:rsidR="00961EB5" w:rsidRPr="00CB0393" w:rsidRDefault="00961EB5" w:rsidP="00961EB5">
      <w:pPr>
        <w:pStyle w:val="subsection"/>
      </w:pPr>
      <w:r w:rsidRPr="00CB0393">
        <w:tab/>
        <w:t>(2)</w:t>
      </w:r>
      <w:r w:rsidRPr="00CB0393">
        <w:tab/>
        <w:t>An official of the Regulator may disclose protected information to a Minister if the Minister is responsible for administering a program, or collecting statistics, relating to:</w:t>
      </w:r>
    </w:p>
    <w:p w14:paraId="42693FB0" w14:textId="77777777" w:rsidR="00961EB5" w:rsidRPr="00CB0393" w:rsidRDefault="00961EB5" w:rsidP="00961EB5">
      <w:pPr>
        <w:pStyle w:val="paragraph"/>
      </w:pPr>
      <w:r w:rsidRPr="00CB0393">
        <w:tab/>
        <w:t>(a)</w:t>
      </w:r>
      <w:r w:rsidRPr="00CB0393">
        <w:tab/>
        <w:t xml:space="preserve">greenhouse gas emissions (within the meaning of the </w:t>
      </w:r>
      <w:r w:rsidRPr="00CB0393">
        <w:rPr>
          <w:i/>
        </w:rPr>
        <w:t>National Greenhouse and Energy Reporting Act 2007</w:t>
      </w:r>
      <w:r w:rsidRPr="00CB0393">
        <w:t>); or</w:t>
      </w:r>
    </w:p>
    <w:p w14:paraId="5ABD132F" w14:textId="77777777" w:rsidR="00961EB5" w:rsidRPr="00CB0393" w:rsidRDefault="00961EB5" w:rsidP="00961EB5">
      <w:pPr>
        <w:pStyle w:val="paragraph"/>
      </w:pPr>
      <w:r w:rsidRPr="00CB0393">
        <w:tab/>
        <w:t>(b)</w:t>
      </w:r>
      <w:r w:rsidRPr="00CB0393">
        <w:tab/>
        <w:t>energy consumption (within the meaning of that Act); or</w:t>
      </w:r>
    </w:p>
    <w:p w14:paraId="2295E085" w14:textId="77777777" w:rsidR="00961EB5" w:rsidRPr="00CB0393" w:rsidRDefault="00961EB5" w:rsidP="00961EB5">
      <w:pPr>
        <w:pStyle w:val="paragraph"/>
      </w:pPr>
      <w:r w:rsidRPr="00CB0393">
        <w:tab/>
        <w:t>(c)</w:t>
      </w:r>
      <w:r w:rsidRPr="00CB0393">
        <w:tab/>
        <w:t>energy production (within the meaning of that Act).</w:t>
      </w:r>
    </w:p>
    <w:p w14:paraId="6AD31E1D" w14:textId="77777777" w:rsidR="004B3B64" w:rsidRPr="00CB0393" w:rsidRDefault="004B3B64" w:rsidP="004B3B64">
      <w:pPr>
        <w:pStyle w:val="subsection"/>
      </w:pPr>
      <w:r w:rsidRPr="00CB0393">
        <w:tab/>
        <w:t>(2A)</w:t>
      </w:r>
      <w:r w:rsidRPr="00CB0393">
        <w:tab/>
        <w:t>If protected information:</w:t>
      </w:r>
    </w:p>
    <w:p w14:paraId="40372988" w14:textId="77777777" w:rsidR="004B3B64" w:rsidRPr="00CB0393" w:rsidRDefault="004B3B64" w:rsidP="004B3B64">
      <w:pPr>
        <w:pStyle w:val="paragraph"/>
      </w:pPr>
      <w:r w:rsidRPr="00CB0393">
        <w:tab/>
        <w:t>(a)</w:t>
      </w:r>
      <w:r w:rsidRPr="00CB0393">
        <w:tab/>
        <w:t>was obtained under a biodiversity law; or</w:t>
      </w:r>
    </w:p>
    <w:p w14:paraId="1F412EEF" w14:textId="77777777" w:rsidR="004B3B64" w:rsidRPr="00CB0393" w:rsidRDefault="004B3B64" w:rsidP="004B3B64">
      <w:pPr>
        <w:pStyle w:val="paragraph"/>
      </w:pPr>
      <w:r w:rsidRPr="00CB0393">
        <w:tab/>
        <w:t>(b)</w:t>
      </w:r>
      <w:r w:rsidRPr="00CB0393">
        <w:tab/>
        <w:t xml:space="preserve">is covered by section 222 of the </w:t>
      </w:r>
      <w:r w:rsidRPr="00CB0393">
        <w:rPr>
          <w:i/>
        </w:rPr>
        <w:t>Nature Repair Act 2023</w:t>
      </w:r>
      <w:r w:rsidRPr="00CB0393">
        <w:t>;</w:t>
      </w:r>
    </w:p>
    <w:p w14:paraId="22B24936" w14:textId="77777777" w:rsidR="004B3B64" w:rsidRPr="00CB0393" w:rsidRDefault="004B3B64" w:rsidP="004B3B64">
      <w:pPr>
        <w:pStyle w:val="subsection2"/>
      </w:pPr>
      <w:r w:rsidRPr="00CB0393">
        <w:t>an official of the Regulator may disclose that information to the Biodiversity Minister.</w:t>
      </w:r>
    </w:p>
    <w:p w14:paraId="2CAF73E9" w14:textId="77777777" w:rsidR="00961EB5" w:rsidRPr="00CB0393" w:rsidRDefault="00961EB5" w:rsidP="00961EB5">
      <w:pPr>
        <w:pStyle w:val="subsection"/>
      </w:pPr>
      <w:r w:rsidRPr="00CB0393">
        <w:tab/>
        <w:t>(3)</w:t>
      </w:r>
      <w:r w:rsidRPr="00CB0393">
        <w:tab/>
        <w:t>An official of the Regulator may disclose protected information to a person employed</w:t>
      </w:r>
      <w:r w:rsidR="006A077F" w:rsidRPr="00CB0393">
        <w:t xml:space="preserve"> by a Minister referred to in subsection (1)</w:t>
      </w:r>
      <w:r w:rsidR="004B3B64" w:rsidRPr="00CB0393">
        <w:t>, (2) or (2A)</w:t>
      </w:r>
      <w:r w:rsidR="006A077F" w:rsidRPr="00CB0393">
        <w:t xml:space="preserve"> under the </w:t>
      </w:r>
      <w:r w:rsidR="006A077F" w:rsidRPr="00CB0393">
        <w:rPr>
          <w:i/>
        </w:rPr>
        <w:t>Members of Parliament (Staff) Act 1984</w:t>
      </w:r>
      <w:r w:rsidRPr="00CB0393">
        <w:t>.</w:t>
      </w:r>
    </w:p>
    <w:p w14:paraId="61FE7C92" w14:textId="77777777" w:rsidR="00961EB5" w:rsidRPr="00CB0393" w:rsidRDefault="00961EB5" w:rsidP="00961EB5">
      <w:pPr>
        <w:pStyle w:val="ActHead5"/>
      </w:pPr>
      <w:bookmarkStart w:id="55" w:name="_Toc187491848"/>
      <w:r w:rsidRPr="00242D76">
        <w:rPr>
          <w:rStyle w:val="CharSectno"/>
        </w:rPr>
        <w:t>46</w:t>
      </w:r>
      <w:r w:rsidRPr="00CB0393">
        <w:t xml:space="preserve">  Disclosure to Secretaries etc.</w:t>
      </w:r>
      <w:bookmarkEnd w:id="55"/>
    </w:p>
    <w:p w14:paraId="7AFDDF74" w14:textId="77777777" w:rsidR="00961EB5" w:rsidRPr="00CB0393" w:rsidRDefault="00961EB5" w:rsidP="00961EB5">
      <w:pPr>
        <w:pStyle w:val="subsection"/>
      </w:pPr>
      <w:r w:rsidRPr="00CB0393">
        <w:tab/>
        <w:t>(1)</w:t>
      </w:r>
      <w:r w:rsidRPr="00CB0393">
        <w:tab/>
        <w:t>An official of the Regulator may disclose protected information to:</w:t>
      </w:r>
    </w:p>
    <w:p w14:paraId="78724CFD" w14:textId="77777777" w:rsidR="00961EB5" w:rsidRPr="00CB0393" w:rsidRDefault="00961EB5" w:rsidP="00961EB5">
      <w:pPr>
        <w:pStyle w:val="paragraph"/>
      </w:pPr>
      <w:r w:rsidRPr="00CB0393">
        <w:tab/>
        <w:t>(a)</w:t>
      </w:r>
      <w:r w:rsidRPr="00CB0393">
        <w:tab/>
        <w:t>the Secretary; or</w:t>
      </w:r>
    </w:p>
    <w:p w14:paraId="54007CD2" w14:textId="77777777" w:rsidR="00961EB5" w:rsidRPr="00CB0393" w:rsidRDefault="00961EB5" w:rsidP="00961EB5">
      <w:pPr>
        <w:pStyle w:val="paragraph"/>
      </w:pPr>
      <w:r w:rsidRPr="00CB0393">
        <w:tab/>
        <w:t>(b)</w:t>
      </w:r>
      <w:r w:rsidRPr="00CB0393">
        <w:tab/>
        <w:t>an officer of the Department who is authorised by the Secretary, in writing, for the purposes of this subsection;</w:t>
      </w:r>
    </w:p>
    <w:p w14:paraId="31C16852" w14:textId="77777777" w:rsidR="00961EB5" w:rsidRPr="00CB0393" w:rsidRDefault="00961EB5" w:rsidP="00961EB5">
      <w:pPr>
        <w:pStyle w:val="subsection2"/>
      </w:pPr>
      <w:r w:rsidRPr="00CB0393">
        <w:t>if the disclosure is for the purposes of:</w:t>
      </w:r>
    </w:p>
    <w:p w14:paraId="63CBD812" w14:textId="77777777" w:rsidR="00961EB5" w:rsidRPr="00CB0393" w:rsidRDefault="00961EB5" w:rsidP="00961EB5">
      <w:pPr>
        <w:pStyle w:val="paragraph"/>
      </w:pPr>
      <w:r w:rsidRPr="00CB0393">
        <w:tab/>
        <w:t>(c)</w:t>
      </w:r>
      <w:r w:rsidRPr="00CB0393">
        <w:tab/>
        <w:t>advising the Minister; or</w:t>
      </w:r>
    </w:p>
    <w:p w14:paraId="1E2D12EB" w14:textId="77777777" w:rsidR="00C62B28" w:rsidRPr="00CB0393" w:rsidRDefault="00C62B28" w:rsidP="00C62B28">
      <w:pPr>
        <w:pStyle w:val="paragraph"/>
      </w:pPr>
      <w:r w:rsidRPr="00CB0393">
        <w:tab/>
        <w:t>(ca)</w:t>
      </w:r>
      <w:r w:rsidRPr="00CB0393">
        <w:tab/>
        <w:t>monitoring the operation of a climate change law; or</w:t>
      </w:r>
    </w:p>
    <w:p w14:paraId="423B75D2" w14:textId="77777777" w:rsidR="00C62B28" w:rsidRPr="00CB0393" w:rsidRDefault="00C62B28" w:rsidP="00C62B28">
      <w:pPr>
        <w:pStyle w:val="paragraph"/>
      </w:pPr>
      <w:r w:rsidRPr="00CB0393">
        <w:tab/>
        <w:t>(cb)</w:t>
      </w:r>
      <w:r w:rsidRPr="00CB0393">
        <w:tab/>
        <w:t>evaluating the effectiveness of a climate change law; or</w:t>
      </w:r>
    </w:p>
    <w:p w14:paraId="7E23D8D2" w14:textId="77777777" w:rsidR="00961EB5" w:rsidRPr="00CB0393" w:rsidRDefault="00961EB5" w:rsidP="00961EB5">
      <w:pPr>
        <w:pStyle w:val="paragraph"/>
      </w:pPr>
      <w:r w:rsidRPr="00CB0393">
        <w:tab/>
        <w:t>(d)</w:t>
      </w:r>
      <w:r w:rsidRPr="00CB0393">
        <w:tab/>
        <w:t>facilitating the monitoring of Australia’s compliance with its international obligations under an international climate change agreement; or</w:t>
      </w:r>
    </w:p>
    <w:p w14:paraId="4041E0D5" w14:textId="77777777" w:rsidR="00961EB5" w:rsidRPr="00CB0393" w:rsidRDefault="00961EB5" w:rsidP="00961EB5">
      <w:pPr>
        <w:pStyle w:val="paragraph"/>
      </w:pPr>
      <w:r w:rsidRPr="00CB0393">
        <w:tab/>
        <w:t>(e)</w:t>
      </w:r>
      <w:r w:rsidRPr="00CB0393">
        <w:tab/>
        <w:t>facilitating the development of an international agreement that relates to climate change.</w:t>
      </w:r>
    </w:p>
    <w:p w14:paraId="3A5B1EA0" w14:textId="77777777" w:rsidR="00961EB5" w:rsidRPr="00CB0393" w:rsidRDefault="00961EB5" w:rsidP="00961EB5">
      <w:pPr>
        <w:pStyle w:val="subsection"/>
      </w:pPr>
      <w:r w:rsidRPr="00CB0393">
        <w:tab/>
        <w:t>(2)</w:t>
      </w:r>
      <w:r w:rsidRPr="00CB0393">
        <w:tab/>
        <w:t>If a Minister is responsible for administering a program, or collecting statistics, relating to:</w:t>
      </w:r>
    </w:p>
    <w:p w14:paraId="54B2B265" w14:textId="77777777" w:rsidR="00961EB5" w:rsidRPr="00CB0393" w:rsidRDefault="00961EB5" w:rsidP="00961EB5">
      <w:pPr>
        <w:pStyle w:val="paragraph"/>
      </w:pPr>
      <w:r w:rsidRPr="00CB0393">
        <w:tab/>
        <w:t>(a)</w:t>
      </w:r>
      <w:r w:rsidRPr="00CB0393">
        <w:tab/>
        <w:t xml:space="preserve">greenhouse gas emissions (within the meaning of the </w:t>
      </w:r>
      <w:r w:rsidRPr="00CB0393">
        <w:rPr>
          <w:i/>
        </w:rPr>
        <w:t>National Greenhouse and Energy Reporting Act 2007</w:t>
      </w:r>
      <w:r w:rsidRPr="00CB0393">
        <w:t>); or</w:t>
      </w:r>
    </w:p>
    <w:p w14:paraId="6672B776" w14:textId="77777777" w:rsidR="00961EB5" w:rsidRPr="00CB0393" w:rsidRDefault="00961EB5" w:rsidP="00961EB5">
      <w:pPr>
        <w:pStyle w:val="paragraph"/>
      </w:pPr>
      <w:r w:rsidRPr="00CB0393">
        <w:tab/>
        <w:t>(b)</w:t>
      </w:r>
      <w:r w:rsidRPr="00CB0393">
        <w:tab/>
        <w:t>energy consumption (within the meaning of that Act); or</w:t>
      </w:r>
    </w:p>
    <w:p w14:paraId="59F523D9" w14:textId="77777777" w:rsidR="00961EB5" w:rsidRPr="00CB0393" w:rsidRDefault="00961EB5" w:rsidP="00961EB5">
      <w:pPr>
        <w:pStyle w:val="paragraph"/>
      </w:pPr>
      <w:r w:rsidRPr="00CB0393">
        <w:tab/>
        <w:t>(c)</w:t>
      </w:r>
      <w:r w:rsidRPr="00CB0393">
        <w:tab/>
        <w:t>energy production (within the meaning of that Act);</w:t>
      </w:r>
    </w:p>
    <w:p w14:paraId="2C6D30F2" w14:textId="77777777" w:rsidR="00961EB5" w:rsidRPr="00CB0393" w:rsidRDefault="00961EB5" w:rsidP="00961EB5">
      <w:pPr>
        <w:pStyle w:val="subsection2"/>
      </w:pPr>
      <w:r w:rsidRPr="00CB0393">
        <w:t>an official of the Regulator may disclose protected information to:</w:t>
      </w:r>
    </w:p>
    <w:p w14:paraId="73FB8A14" w14:textId="77777777" w:rsidR="00961EB5" w:rsidRPr="00CB0393" w:rsidRDefault="00961EB5" w:rsidP="00961EB5">
      <w:pPr>
        <w:pStyle w:val="paragraph"/>
      </w:pPr>
      <w:r w:rsidRPr="00CB0393">
        <w:tab/>
        <w:t>(d)</w:t>
      </w:r>
      <w:r w:rsidRPr="00CB0393">
        <w:tab/>
        <w:t>the Secretary of the Department administered by that Minister; or</w:t>
      </w:r>
    </w:p>
    <w:p w14:paraId="13ED1D20" w14:textId="77777777" w:rsidR="00961EB5" w:rsidRPr="00CB0393" w:rsidRDefault="00961EB5" w:rsidP="00961EB5">
      <w:pPr>
        <w:pStyle w:val="paragraph"/>
      </w:pPr>
      <w:r w:rsidRPr="00CB0393">
        <w:tab/>
        <w:t>(e)</w:t>
      </w:r>
      <w:r w:rsidRPr="00CB0393">
        <w:tab/>
        <w:t>an officer of that Department who is authorised by that Secretary, in writing, for the purposes of this subsection;</w:t>
      </w:r>
    </w:p>
    <w:p w14:paraId="0A8311D8" w14:textId="77777777" w:rsidR="00961EB5" w:rsidRPr="00CB0393" w:rsidRDefault="00961EB5" w:rsidP="00961EB5">
      <w:pPr>
        <w:pStyle w:val="subsection2"/>
      </w:pPr>
      <w:r w:rsidRPr="00CB0393">
        <w:t>if the disclosure is for the purposes of:</w:t>
      </w:r>
    </w:p>
    <w:p w14:paraId="61504E4E" w14:textId="77777777" w:rsidR="00961EB5" w:rsidRPr="00CB0393" w:rsidRDefault="00961EB5" w:rsidP="00961EB5">
      <w:pPr>
        <w:pStyle w:val="paragraph"/>
      </w:pPr>
      <w:r w:rsidRPr="00CB0393">
        <w:tab/>
        <w:t>(f)</w:t>
      </w:r>
      <w:r w:rsidRPr="00CB0393">
        <w:tab/>
        <w:t>advising that Minister; or</w:t>
      </w:r>
    </w:p>
    <w:p w14:paraId="60D8E113" w14:textId="77777777" w:rsidR="00961EB5" w:rsidRPr="00CB0393" w:rsidRDefault="00961EB5" w:rsidP="00961EB5">
      <w:pPr>
        <w:pStyle w:val="paragraph"/>
      </w:pPr>
      <w:r w:rsidRPr="00CB0393">
        <w:tab/>
        <w:t>(g)</w:t>
      </w:r>
      <w:r w:rsidRPr="00CB0393">
        <w:tab/>
        <w:t>administering that program, or collecting those statistics, as the case may be.</w:t>
      </w:r>
    </w:p>
    <w:p w14:paraId="7B3F6E77" w14:textId="77777777" w:rsidR="004B3B64" w:rsidRPr="00CB0393" w:rsidRDefault="004B3B64" w:rsidP="004B3B64">
      <w:pPr>
        <w:pStyle w:val="subsection"/>
      </w:pPr>
      <w:r w:rsidRPr="00CB0393">
        <w:tab/>
        <w:t>(3)</w:t>
      </w:r>
      <w:r w:rsidRPr="00CB0393">
        <w:tab/>
        <w:t>An official of the Regulator may disclose protected information to:</w:t>
      </w:r>
    </w:p>
    <w:p w14:paraId="4B7DBFE5" w14:textId="77777777" w:rsidR="004B3B64" w:rsidRPr="00CB0393" w:rsidRDefault="004B3B64" w:rsidP="004B3B64">
      <w:pPr>
        <w:pStyle w:val="paragraph"/>
      </w:pPr>
      <w:r w:rsidRPr="00CB0393">
        <w:tab/>
        <w:t>(a)</w:t>
      </w:r>
      <w:r w:rsidRPr="00CB0393">
        <w:tab/>
        <w:t>the Secretary of the Biodiversity Department; or</w:t>
      </w:r>
    </w:p>
    <w:p w14:paraId="323786FD" w14:textId="77777777" w:rsidR="004B3B64" w:rsidRPr="00CB0393" w:rsidRDefault="004B3B64" w:rsidP="004B3B64">
      <w:pPr>
        <w:pStyle w:val="paragraph"/>
      </w:pPr>
      <w:r w:rsidRPr="00CB0393">
        <w:tab/>
        <w:t>(b)</w:t>
      </w:r>
      <w:r w:rsidRPr="00CB0393">
        <w:tab/>
        <w:t>an officer of the Biodiversity Department who is authorised by the Secretary of the Biodiversity Department, in writing, for the purposes of this subsection;</w:t>
      </w:r>
    </w:p>
    <w:p w14:paraId="174266BD" w14:textId="77777777" w:rsidR="004B3B64" w:rsidRPr="00CB0393" w:rsidRDefault="004B3B64" w:rsidP="004B3B64">
      <w:pPr>
        <w:pStyle w:val="subsection2"/>
      </w:pPr>
      <w:r w:rsidRPr="00CB0393">
        <w:t>if the disclosure is for the purposes of:</w:t>
      </w:r>
    </w:p>
    <w:p w14:paraId="696C176E" w14:textId="77777777" w:rsidR="004B3B64" w:rsidRPr="00CB0393" w:rsidRDefault="004B3B64" w:rsidP="004B3B64">
      <w:pPr>
        <w:pStyle w:val="paragraph"/>
      </w:pPr>
      <w:r w:rsidRPr="00CB0393">
        <w:tab/>
        <w:t>(c)</w:t>
      </w:r>
      <w:r w:rsidRPr="00CB0393">
        <w:tab/>
        <w:t>advising the Biodiversity Minister; or</w:t>
      </w:r>
    </w:p>
    <w:p w14:paraId="72CBCEB2" w14:textId="77777777" w:rsidR="004B3B64" w:rsidRPr="00CB0393" w:rsidRDefault="004B3B64" w:rsidP="004B3B64">
      <w:pPr>
        <w:pStyle w:val="paragraph"/>
      </w:pPr>
      <w:r w:rsidRPr="00CB0393">
        <w:tab/>
        <w:t>(d)</w:t>
      </w:r>
      <w:r w:rsidRPr="00CB0393">
        <w:tab/>
        <w:t>monitoring the operation of a biodiversity law; or</w:t>
      </w:r>
    </w:p>
    <w:p w14:paraId="0FC5668C" w14:textId="77777777" w:rsidR="004B3B64" w:rsidRPr="00CB0393" w:rsidRDefault="004B3B64" w:rsidP="004B3B64">
      <w:pPr>
        <w:pStyle w:val="paragraph"/>
      </w:pPr>
      <w:r w:rsidRPr="00CB0393">
        <w:tab/>
        <w:t>(e)</w:t>
      </w:r>
      <w:r w:rsidRPr="00CB0393">
        <w:tab/>
        <w:t>evaluating the effectiveness of a biodiversity law; or</w:t>
      </w:r>
    </w:p>
    <w:p w14:paraId="22FBC148" w14:textId="77777777" w:rsidR="004B3B64" w:rsidRPr="00CB0393" w:rsidRDefault="004B3B64" w:rsidP="004B3B64">
      <w:pPr>
        <w:pStyle w:val="paragraph"/>
      </w:pPr>
      <w:r w:rsidRPr="00CB0393">
        <w:tab/>
        <w:t>(f)</w:t>
      </w:r>
      <w:r w:rsidRPr="00CB0393">
        <w:tab/>
        <w:t>facilitating the monitoring of Australia’s compliance with its international obligations under an international biodiversity agreement; or</w:t>
      </w:r>
    </w:p>
    <w:p w14:paraId="2F32B861" w14:textId="77777777" w:rsidR="004B3B64" w:rsidRPr="00CB0393" w:rsidRDefault="004B3B64" w:rsidP="004B3B64">
      <w:pPr>
        <w:pStyle w:val="paragraph"/>
      </w:pPr>
      <w:r w:rsidRPr="00CB0393">
        <w:tab/>
        <w:t>(g)</w:t>
      </w:r>
      <w:r w:rsidRPr="00CB0393">
        <w:tab/>
        <w:t>facilitating the development of an international agreement that relates to biodiversity.</w:t>
      </w:r>
    </w:p>
    <w:p w14:paraId="47D8372E" w14:textId="77777777" w:rsidR="00C62B28" w:rsidRPr="00CB0393" w:rsidRDefault="00C62B28" w:rsidP="00C62B28">
      <w:pPr>
        <w:pStyle w:val="ActHead5"/>
      </w:pPr>
      <w:bookmarkStart w:id="56" w:name="_Toc187491849"/>
      <w:r w:rsidRPr="00242D76">
        <w:rPr>
          <w:rStyle w:val="CharSectno"/>
        </w:rPr>
        <w:t>47</w:t>
      </w:r>
      <w:r w:rsidRPr="00CB0393">
        <w:t xml:space="preserve">  Disclosure or use for purposes of development of methodology determinations</w:t>
      </w:r>
      <w:r w:rsidR="00412D08" w:rsidRPr="00CB0393">
        <w:t xml:space="preserve"> under the </w:t>
      </w:r>
      <w:r w:rsidR="00412D08" w:rsidRPr="00CB0393">
        <w:rPr>
          <w:i/>
        </w:rPr>
        <w:t>Carbon Credits (Carbon Farming Initiative) Act 2011</w:t>
      </w:r>
      <w:bookmarkEnd w:id="56"/>
    </w:p>
    <w:p w14:paraId="4CC9C6A9" w14:textId="77777777" w:rsidR="00961EB5" w:rsidRPr="00CB0393" w:rsidRDefault="00961EB5" w:rsidP="00961EB5">
      <w:pPr>
        <w:pStyle w:val="subsection"/>
      </w:pPr>
      <w:r w:rsidRPr="00CB0393">
        <w:tab/>
        <w:t>(1)</w:t>
      </w:r>
      <w:r w:rsidRPr="00CB0393">
        <w:tab/>
        <w:t>The Regulator may disclose or use protected information that relates to a particular offsets project if:</w:t>
      </w:r>
    </w:p>
    <w:p w14:paraId="73D73142" w14:textId="77777777" w:rsidR="00961EB5" w:rsidRPr="00CB0393" w:rsidRDefault="00961EB5" w:rsidP="00961EB5">
      <w:pPr>
        <w:pStyle w:val="paragraph"/>
      </w:pPr>
      <w:r w:rsidRPr="00CB0393">
        <w:tab/>
        <w:t>(a)</w:t>
      </w:r>
      <w:r w:rsidRPr="00CB0393">
        <w:tab/>
        <w:t>under section</w:t>
      </w:r>
      <w:r w:rsidR="00B42885" w:rsidRPr="00CB0393">
        <w:t> </w:t>
      </w:r>
      <w:r w:rsidRPr="00CB0393">
        <w:t xml:space="preserve">27 of the </w:t>
      </w:r>
      <w:r w:rsidRPr="00CB0393">
        <w:rPr>
          <w:i/>
        </w:rPr>
        <w:t>Carbon Credits (Carbon Farming Initiative) Act 2011</w:t>
      </w:r>
      <w:r w:rsidRPr="00CB0393">
        <w:t>, the Regulator has declared the offsets project to be an eligible offsets project; and</w:t>
      </w:r>
    </w:p>
    <w:p w14:paraId="2189B873" w14:textId="77777777" w:rsidR="00961EB5" w:rsidRPr="00CB0393" w:rsidRDefault="00961EB5" w:rsidP="00961EB5">
      <w:pPr>
        <w:pStyle w:val="paragraph"/>
      </w:pPr>
      <w:r w:rsidRPr="00CB0393">
        <w:tab/>
        <w:t>(b)</w:t>
      </w:r>
      <w:r w:rsidRPr="00CB0393">
        <w:tab/>
        <w:t>more than 7 years have passed since the application under section</w:t>
      </w:r>
      <w:r w:rsidR="00B42885" w:rsidRPr="00CB0393">
        <w:t> </w:t>
      </w:r>
      <w:r w:rsidRPr="00CB0393">
        <w:t>22 of that Act was made for the declaration; and</w:t>
      </w:r>
    </w:p>
    <w:p w14:paraId="3B75D6D7" w14:textId="77777777" w:rsidR="00961EB5" w:rsidRPr="00CB0393" w:rsidRDefault="00961EB5" w:rsidP="002C7FF3">
      <w:pPr>
        <w:pStyle w:val="paragraph"/>
        <w:keepNext/>
      </w:pPr>
      <w:r w:rsidRPr="00CB0393">
        <w:tab/>
        <w:t>(c)</w:t>
      </w:r>
      <w:r w:rsidRPr="00CB0393">
        <w:tab/>
        <w:t>the information was:</w:t>
      </w:r>
    </w:p>
    <w:p w14:paraId="32BFBF63" w14:textId="77777777" w:rsidR="00961EB5" w:rsidRPr="00CB0393" w:rsidRDefault="00961EB5" w:rsidP="00961EB5">
      <w:pPr>
        <w:pStyle w:val="paragraphsub"/>
      </w:pPr>
      <w:r w:rsidRPr="00CB0393">
        <w:tab/>
        <w:t>(i)</w:t>
      </w:r>
      <w:r w:rsidRPr="00CB0393">
        <w:tab/>
        <w:t>contained in the application; or</w:t>
      </w:r>
    </w:p>
    <w:p w14:paraId="011E052C" w14:textId="77777777" w:rsidR="00961EB5" w:rsidRPr="00CB0393" w:rsidRDefault="00961EB5" w:rsidP="00961EB5">
      <w:pPr>
        <w:pStyle w:val="paragraphsub"/>
      </w:pPr>
      <w:r w:rsidRPr="00CB0393">
        <w:tab/>
        <w:t>(ii)</w:t>
      </w:r>
      <w:r w:rsidRPr="00CB0393">
        <w:tab/>
        <w:t>given in connection with the application; or</w:t>
      </w:r>
    </w:p>
    <w:p w14:paraId="77B9120B" w14:textId="77777777" w:rsidR="00961EB5" w:rsidRPr="00CB0393" w:rsidRDefault="00961EB5" w:rsidP="00961EB5">
      <w:pPr>
        <w:pStyle w:val="paragraphsub"/>
      </w:pPr>
      <w:r w:rsidRPr="00CB0393">
        <w:tab/>
        <w:t>(iii)</w:t>
      </w:r>
      <w:r w:rsidRPr="00CB0393">
        <w:tab/>
        <w:t>contained in an offsets report about the project; and</w:t>
      </w:r>
    </w:p>
    <w:p w14:paraId="11F61E85" w14:textId="77777777" w:rsidR="00C62B28" w:rsidRPr="00CB0393" w:rsidRDefault="00C62B28" w:rsidP="00C62B28">
      <w:pPr>
        <w:pStyle w:val="paragraph"/>
      </w:pPr>
      <w:r w:rsidRPr="00CB0393">
        <w:tab/>
        <w:t>(d)</w:t>
      </w:r>
      <w:r w:rsidRPr="00CB0393">
        <w:tab/>
        <w:t>the disclosure or use is for the purposes of facilitating the development of one or more methodology determinations</w:t>
      </w:r>
      <w:r w:rsidR="004B3B64" w:rsidRPr="00CB0393">
        <w:t xml:space="preserve"> under that Act</w:t>
      </w:r>
      <w:r w:rsidRPr="00CB0393">
        <w:t>.</w:t>
      </w:r>
    </w:p>
    <w:p w14:paraId="29FD9056" w14:textId="77777777" w:rsidR="00961EB5" w:rsidRPr="00CB0393" w:rsidRDefault="00961EB5" w:rsidP="00961EB5">
      <w:pPr>
        <w:pStyle w:val="subsection"/>
      </w:pPr>
      <w:r w:rsidRPr="00CB0393">
        <w:tab/>
        <w:t>(3)</w:t>
      </w:r>
      <w:r w:rsidRPr="00CB0393">
        <w:tab/>
      </w:r>
      <w:r w:rsidR="00B42885" w:rsidRPr="00CB0393">
        <w:t>Subsection (</w:t>
      </w:r>
      <w:r w:rsidR="00C62B28" w:rsidRPr="00CB0393">
        <w:t>1) does not</w:t>
      </w:r>
      <w:r w:rsidRPr="00CB0393">
        <w:t xml:space="preserve"> apply to personal information (within the meaning of the </w:t>
      </w:r>
      <w:r w:rsidRPr="00CB0393">
        <w:rPr>
          <w:i/>
        </w:rPr>
        <w:t>Privacy Act 1988</w:t>
      </w:r>
      <w:r w:rsidRPr="00CB0393">
        <w:t>).</w:t>
      </w:r>
    </w:p>
    <w:p w14:paraId="7F96F9AC" w14:textId="77777777" w:rsidR="004B3B64" w:rsidRPr="00CB0393" w:rsidRDefault="004B3B64" w:rsidP="004B3B64">
      <w:pPr>
        <w:pStyle w:val="ActHead5"/>
      </w:pPr>
      <w:bookmarkStart w:id="57" w:name="_Toc187491850"/>
      <w:r w:rsidRPr="00242D76">
        <w:rPr>
          <w:rStyle w:val="CharSectno"/>
        </w:rPr>
        <w:t>47A</w:t>
      </w:r>
      <w:r w:rsidRPr="00CB0393">
        <w:t xml:space="preserve">  Disclosure or use for purposes of development of methodology determinations under the </w:t>
      </w:r>
      <w:r w:rsidRPr="00CB0393">
        <w:rPr>
          <w:i/>
        </w:rPr>
        <w:t>Nature Repair Act 2023</w:t>
      </w:r>
      <w:bookmarkEnd w:id="57"/>
    </w:p>
    <w:p w14:paraId="5DF531CB" w14:textId="77777777" w:rsidR="004B3B64" w:rsidRPr="00CB0393" w:rsidRDefault="004B3B64" w:rsidP="004B3B64">
      <w:pPr>
        <w:pStyle w:val="subsection"/>
      </w:pPr>
      <w:r w:rsidRPr="00CB0393">
        <w:tab/>
        <w:t>(1)</w:t>
      </w:r>
      <w:r w:rsidRPr="00CB0393">
        <w:tab/>
        <w:t>The Regulator may disclose or use protected information that relates to a particular biodiversity project if:</w:t>
      </w:r>
    </w:p>
    <w:p w14:paraId="228431C2" w14:textId="77777777" w:rsidR="004B3B64" w:rsidRPr="00CB0393" w:rsidRDefault="004B3B64" w:rsidP="004B3B64">
      <w:pPr>
        <w:pStyle w:val="paragraph"/>
      </w:pPr>
      <w:r w:rsidRPr="00CB0393">
        <w:tab/>
        <w:t>(a)</w:t>
      </w:r>
      <w:r w:rsidRPr="00CB0393">
        <w:tab/>
        <w:t xml:space="preserve">under </w:t>
      </w:r>
      <w:r w:rsidR="00242D76">
        <w:t>section 1</w:t>
      </w:r>
      <w:r w:rsidRPr="00CB0393">
        <w:t xml:space="preserve">5 of the </w:t>
      </w:r>
      <w:r w:rsidRPr="00CB0393">
        <w:rPr>
          <w:i/>
        </w:rPr>
        <w:t>Nature Repair Act 2023</w:t>
      </w:r>
      <w:r w:rsidRPr="00CB0393">
        <w:t>, the Regulator has approved the registration of the biodiversity project; and</w:t>
      </w:r>
    </w:p>
    <w:p w14:paraId="4475A05D" w14:textId="77777777" w:rsidR="004B3B64" w:rsidRPr="00CB0393" w:rsidRDefault="004B3B64" w:rsidP="004B3B64">
      <w:pPr>
        <w:pStyle w:val="paragraph"/>
      </w:pPr>
      <w:r w:rsidRPr="00CB0393">
        <w:tab/>
        <w:t>(b)</w:t>
      </w:r>
      <w:r w:rsidRPr="00CB0393">
        <w:tab/>
        <w:t xml:space="preserve">more than 7 years have passed since the application under </w:t>
      </w:r>
      <w:r w:rsidR="00242D76">
        <w:t>section 1</w:t>
      </w:r>
      <w:r w:rsidRPr="00CB0393">
        <w:t>1 of that Act was made for the approval; and</w:t>
      </w:r>
    </w:p>
    <w:p w14:paraId="6F95F529" w14:textId="77777777" w:rsidR="004B3B64" w:rsidRPr="00CB0393" w:rsidRDefault="004B3B64" w:rsidP="004B3B64">
      <w:pPr>
        <w:pStyle w:val="paragraph"/>
      </w:pPr>
      <w:r w:rsidRPr="00CB0393">
        <w:tab/>
        <w:t>(c)</w:t>
      </w:r>
      <w:r w:rsidRPr="00CB0393">
        <w:tab/>
        <w:t>the information was:</w:t>
      </w:r>
    </w:p>
    <w:p w14:paraId="66EB1CE1" w14:textId="77777777" w:rsidR="004B3B64" w:rsidRPr="00CB0393" w:rsidRDefault="004B3B64" w:rsidP="004B3B64">
      <w:pPr>
        <w:pStyle w:val="paragraphsub"/>
      </w:pPr>
      <w:r w:rsidRPr="00CB0393">
        <w:tab/>
        <w:t>(i)</w:t>
      </w:r>
      <w:r w:rsidRPr="00CB0393">
        <w:tab/>
        <w:t>contained in the application; or</w:t>
      </w:r>
    </w:p>
    <w:p w14:paraId="64BFCEA9" w14:textId="77777777" w:rsidR="004B3B64" w:rsidRPr="00CB0393" w:rsidRDefault="004B3B64" w:rsidP="004B3B64">
      <w:pPr>
        <w:pStyle w:val="paragraphsub"/>
      </w:pPr>
      <w:r w:rsidRPr="00CB0393">
        <w:tab/>
        <w:t>(ii)</w:t>
      </w:r>
      <w:r w:rsidRPr="00CB0393">
        <w:tab/>
        <w:t>given in connection with the application; or</w:t>
      </w:r>
    </w:p>
    <w:p w14:paraId="2D680AF4" w14:textId="77777777" w:rsidR="004B3B64" w:rsidRPr="00CB0393" w:rsidRDefault="004B3B64" w:rsidP="004B3B64">
      <w:pPr>
        <w:pStyle w:val="paragraphsub"/>
      </w:pPr>
      <w:r w:rsidRPr="00CB0393">
        <w:tab/>
        <w:t>(iii)</w:t>
      </w:r>
      <w:r w:rsidRPr="00CB0393">
        <w:tab/>
        <w:t>contained in a biodiversity project report; and</w:t>
      </w:r>
    </w:p>
    <w:p w14:paraId="0B78F927" w14:textId="77777777" w:rsidR="004B3B64" w:rsidRPr="00CB0393" w:rsidRDefault="004B3B64" w:rsidP="004B3B64">
      <w:pPr>
        <w:pStyle w:val="paragraph"/>
      </w:pPr>
      <w:r w:rsidRPr="00CB0393">
        <w:tab/>
        <w:t>(d)</w:t>
      </w:r>
      <w:r w:rsidRPr="00CB0393">
        <w:tab/>
        <w:t>the disclosure or use is for the purposes of facilitating the development of one or more methodology determinations under that Act.</w:t>
      </w:r>
    </w:p>
    <w:p w14:paraId="3AFAFDB9" w14:textId="77777777" w:rsidR="004B3B64" w:rsidRPr="00CB0393" w:rsidRDefault="004B3B64" w:rsidP="004B3B64">
      <w:pPr>
        <w:pStyle w:val="subsection"/>
      </w:pPr>
      <w:r w:rsidRPr="00CB0393">
        <w:tab/>
        <w:t>(2)</w:t>
      </w:r>
      <w:r w:rsidRPr="00CB0393">
        <w:tab/>
        <w:t xml:space="preserve">Subsection (1) does not apply to personal information (within the meaning of the </w:t>
      </w:r>
      <w:r w:rsidRPr="00CB0393">
        <w:rPr>
          <w:i/>
        </w:rPr>
        <w:t>Privacy Act 1988</w:t>
      </w:r>
      <w:r w:rsidRPr="00CB0393">
        <w:t>).</w:t>
      </w:r>
    </w:p>
    <w:p w14:paraId="49E470A8" w14:textId="77777777" w:rsidR="00961EB5" w:rsidRPr="00CB0393" w:rsidRDefault="00961EB5" w:rsidP="00961EB5">
      <w:pPr>
        <w:pStyle w:val="ActHead5"/>
      </w:pPr>
      <w:bookmarkStart w:id="58" w:name="_Toc187491851"/>
      <w:r w:rsidRPr="00242D76">
        <w:rPr>
          <w:rStyle w:val="CharSectno"/>
        </w:rPr>
        <w:t>48</w:t>
      </w:r>
      <w:r w:rsidRPr="00CB0393">
        <w:t xml:space="preserve">  Disclosure to a Royal Commission</w:t>
      </w:r>
      <w:bookmarkEnd w:id="58"/>
    </w:p>
    <w:p w14:paraId="5BC2BDB0" w14:textId="77777777" w:rsidR="00961EB5" w:rsidRPr="00CB0393" w:rsidRDefault="00961EB5" w:rsidP="00961EB5">
      <w:pPr>
        <w:pStyle w:val="subsection"/>
      </w:pPr>
      <w:r w:rsidRPr="00CB0393">
        <w:tab/>
        <w:t>(1)</w:t>
      </w:r>
      <w:r w:rsidRPr="00CB0393">
        <w:tab/>
        <w:t>An official of the Regulator may disclose protected information to a Royal Commission.</w:t>
      </w:r>
    </w:p>
    <w:p w14:paraId="58F3EEEA" w14:textId="77777777" w:rsidR="00961EB5" w:rsidRPr="00CB0393" w:rsidRDefault="00961EB5" w:rsidP="00961EB5">
      <w:pPr>
        <w:pStyle w:val="subsection"/>
      </w:pPr>
      <w:r w:rsidRPr="00CB0393">
        <w:tab/>
        <w:t>(2)</w:t>
      </w:r>
      <w:r w:rsidRPr="00CB0393">
        <w:tab/>
        <w:t xml:space="preserve">The Chair of the Regulator may, by writing, impose conditions to be complied with in relation to protected information disclosed under </w:t>
      </w:r>
      <w:r w:rsidR="00B42885" w:rsidRPr="00CB0393">
        <w:t>subsection (</w:t>
      </w:r>
      <w:r w:rsidRPr="00CB0393">
        <w:t>1).</w:t>
      </w:r>
    </w:p>
    <w:p w14:paraId="21216904" w14:textId="77777777" w:rsidR="00961EB5" w:rsidRPr="00CB0393" w:rsidRDefault="00961EB5" w:rsidP="00961EB5">
      <w:pPr>
        <w:pStyle w:val="subsection"/>
      </w:pPr>
      <w:r w:rsidRPr="00CB0393">
        <w:tab/>
        <w:t>(3)</w:t>
      </w:r>
      <w:r w:rsidRPr="00CB0393">
        <w:tab/>
        <w:t xml:space="preserve">An instrument under </w:t>
      </w:r>
      <w:r w:rsidR="00B42885" w:rsidRPr="00CB0393">
        <w:t>subsection (</w:t>
      </w:r>
      <w:r w:rsidRPr="00CB0393">
        <w:t>2) is not a legislative instrument.</w:t>
      </w:r>
    </w:p>
    <w:p w14:paraId="19C68869" w14:textId="77777777" w:rsidR="00961EB5" w:rsidRPr="00CB0393" w:rsidRDefault="00961EB5" w:rsidP="00961EB5">
      <w:pPr>
        <w:pStyle w:val="ActHead5"/>
      </w:pPr>
      <w:bookmarkStart w:id="59" w:name="_Toc187491852"/>
      <w:r w:rsidRPr="00242D76">
        <w:rPr>
          <w:rStyle w:val="CharSectno"/>
        </w:rPr>
        <w:t>49</w:t>
      </w:r>
      <w:r w:rsidRPr="00CB0393">
        <w:t xml:space="preserve">  Disclosure to certain agencies, bodies and persons</w:t>
      </w:r>
      <w:bookmarkEnd w:id="59"/>
    </w:p>
    <w:p w14:paraId="706BE255" w14:textId="77777777" w:rsidR="00961EB5" w:rsidRPr="00CB0393" w:rsidRDefault="00961EB5" w:rsidP="00961EB5">
      <w:pPr>
        <w:pStyle w:val="SubsectionHead"/>
      </w:pPr>
      <w:r w:rsidRPr="00CB0393">
        <w:t>Scope</w:t>
      </w:r>
    </w:p>
    <w:p w14:paraId="75D6CDF0" w14:textId="77777777" w:rsidR="00961EB5" w:rsidRPr="00CB0393" w:rsidRDefault="00961EB5" w:rsidP="00961EB5">
      <w:pPr>
        <w:pStyle w:val="subsection"/>
      </w:pPr>
      <w:r w:rsidRPr="00CB0393">
        <w:tab/>
        <w:t>(1)</w:t>
      </w:r>
      <w:r w:rsidRPr="00CB0393">
        <w:tab/>
        <w:t>This section applies if the Chair of the Regulator is satisfied that particular protected information</w:t>
      </w:r>
      <w:r w:rsidR="00C62B28" w:rsidRPr="00CB0393">
        <w:t>, or a particular class of protected information,</w:t>
      </w:r>
      <w:r w:rsidRPr="00CB0393">
        <w:t xml:space="preserve"> will enable or assist any of the following agencies, bodies or persons:</w:t>
      </w:r>
    </w:p>
    <w:p w14:paraId="4CA76227" w14:textId="77777777" w:rsidR="00C62B28" w:rsidRPr="00CB0393" w:rsidRDefault="00C62B28" w:rsidP="00C62B28">
      <w:pPr>
        <w:pStyle w:val="paragraph"/>
      </w:pPr>
      <w:r w:rsidRPr="00CB0393">
        <w:tab/>
        <w:t>(aa)</w:t>
      </w:r>
      <w:r w:rsidRPr="00CB0393">
        <w:tab/>
        <w:t xml:space="preserve">a Department (within the meaning of the </w:t>
      </w:r>
      <w:r w:rsidRPr="00CB0393">
        <w:rPr>
          <w:i/>
        </w:rPr>
        <w:t>Freedom of Information Act 1982</w:t>
      </w:r>
      <w:r w:rsidRPr="00CB0393">
        <w:t>);</w:t>
      </w:r>
    </w:p>
    <w:p w14:paraId="4C6D56A5" w14:textId="77777777" w:rsidR="00961EB5" w:rsidRPr="00CB0393" w:rsidRDefault="00961EB5" w:rsidP="00961EB5">
      <w:pPr>
        <w:pStyle w:val="paragraph"/>
      </w:pPr>
      <w:r w:rsidRPr="00CB0393">
        <w:tab/>
        <w:t>(a)</w:t>
      </w:r>
      <w:r w:rsidRPr="00CB0393">
        <w:tab/>
        <w:t>the Australian Bureau of Statistics;</w:t>
      </w:r>
    </w:p>
    <w:p w14:paraId="19A1E809" w14:textId="77777777" w:rsidR="00961EB5" w:rsidRPr="00CB0393" w:rsidRDefault="00961EB5" w:rsidP="00961EB5">
      <w:pPr>
        <w:pStyle w:val="paragraph"/>
      </w:pPr>
      <w:r w:rsidRPr="00CB0393">
        <w:tab/>
        <w:t>(b)</w:t>
      </w:r>
      <w:r w:rsidRPr="00CB0393">
        <w:tab/>
        <w:t>the Australian Communications and Media Authority;</w:t>
      </w:r>
    </w:p>
    <w:p w14:paraId="734F70EA" w14:textId="77777777" w:rsidR="00961EB5" w:rsidRPr="00CB0393" w:rsidRDefault="00961EB5" w:rsidP="00961EB5">
      <w:pPr>
        <w:pStyle w:val="paragraph"/>
      </w:pPr>
      <w:r w:rsidRPr="00CB0393">
        <w:tab/>
        <w:t>(c)</w:t>
      </w:r>
      <w:r w:rsidRPr="00CB0393">
        <w:tab/>
        <w:t>the Australian Competition and Consumer Commission;</w:t>
      </w:r>
    </w:p>
    <w:p w14:paraId="49ABC46F" w14:textId="77777777" w:rsidR="00961EB5" w:rsidRPr="00CB0393" w:rsidRDefault="00961EB5" w:rsidP="00961EB5">
      <w:pPr>
        <w:pStyle w:val="paragraph"/>
      </w:pPr>
      <w:r w:rsidRPr="00CB0393">
        <w:tab/>
        <w:t>(d)</w:t>
      </w:r>
      <w:r w:rsidRPr="00CB0393">
        <w:tab/>
        <w:t>the Australian Prudential Regulation Authority;</w:t>
      </w:r>
    </w:p>
    <w:p w14:paraId="5D9BA0E0" w14:textId="77777777" w:rsidR="00961EB5" w:rsidRPr="00CB0393" w:rsidRDefault="00961EB5" w:rsidP="00961EB5">
      <w:pPr>
        <w:pStyle w:val="paragraph"/>
      </w:pPr>
      <w:r w:rsidRPr="00CB0393">
        <w:tab/>
        <w:t>(e)</w:t>
      </w:r>
      <w:r w:rsidRPr="00CB0393">
        <w:tab/>
        <w:t>the Australian Securities and Investments Commission;</w:t>
      </w:r>
    </w:p>
    <w:p w14:paraId="3677A750" w14:textId="77777777" w:rsidR="00961EB5" w:rsidRPr="00CB0393" w:rsidRDefault="00961EB5" w:rsidP="00961EB5">
      <w:pPr>
        <w:pStyle w:val="paragraph"/>
      </w:pPr>
      <w:r w:rsidRPr="00CB0393">
        <w:tab/>
        <w:t>(f)</w:t>
      </w:r>
      <w:r w:rsidRPr="00CB0393">
        <w:tab/>
        <w:t>the National Competition Council;</w:t>
      </w:r>
    </w:p>
    <w:p w14:paraId="275A7E28" w14:textId="77777777" w:rsidR="00961EB5" w:rsidRPr="00CB0393" w:rsidRDefault="00961EB5" w:rsidP="00961EB5">
      <w:pPr>
        <w:pStyle w:val="paragraph"/>
      </w:pPr>
      <w:r w:rsidRPr="00CB0393">
        <w:tab/>
        <w:t>(g)</w:t>
      </w:r>
      <w:r w:rsidRPr="00CB0393">
        <w:tab/>
        <w:t>the Productivity Commission;</w:t>
      </w:r>
    </w:p>
    <w:p w14:paraId="55A6930E" w14:textId="77777777" w:rsidR="00961EB5" w:rsidRPr="00CB0393" w:rsidRDefault="00961EB5" w:rsidP="00961EB5">
      <w:pPr>
        <w:pStyle w:val="paragraph"/>
      </w:pPr>
      <w:r w:rsidRPr="00CB0393">
        <w:tab/>
        <w:t>(h)</w:t>
      </w:r>
      <w:r w:rsidRPr="00CB0393">
        <w:tab/>
        <w:t>the Australian Energy Regulator;</w:t>
      </w:r>
    </w:p>
    <w:p w14:paraId="726467B6" w14:textId="77777777" w:rsidR="00961EB5" w:rsidRPr="00CB0393" w:rsidRDefault="00961EB5" w:rsidP="00961EB5">
      <w:pPr>
        <w:pStyle w:val="paragraph"/>
      </w:pPr>
      <w:r w:rsidRPr="00CB0393">
        <w:tab/>
        <w:t>(i)</w:t>
      </w:r>
      <w:r w:rsidRPr="00CB0393">
        <w:tab/>
        <w:t>the Australian Statistician;</w:t>
      </w:r>
    </w:p>
    <w:p w14:paraId="10EB92FA" w14:textId="77777777" w:rsidR="00961EB5" w:rsidRPr="00CB0393" w:rsidRDefault="00961EB5" w:rsidP="00961EB5">
      <w:pPr>
        <w:pStyle w:val="paragraph"/>
      </w:pPr>
      <w:r w:rsidRPr="00CB0393">
        <w:tab/>
        <w:t>(j)</w:t>
      </w:r>
      <w:r w:rsidRPr="00CB0393">
        <w:tab/>
        <w:t>the Commissioner of Taxation;</w:t>
      </w:r>
    </w:p>
    <w:p w14:paraId="38723CFD" w14:textId="77777777" w:rsidR="00961EB5" w:rsidRPr="00CB0393" w:rsidRDefault="00961EB5" w:rsidP="00961EB5">
      <w:pPr>
        <w:pStyle w:val="paragraph"/>
      </w:pPr>
      <w:r w:rsidRPr="00CB0393">
        <w:tab/>
        <w:t>(k)</w:t>
      </w:r>
      <w:r w:rsidRPr="00CB0393">
        <w:tab/>
        <w:t>the Australian Competition Tribunal;</w:t>
      </w:r>
    </w:p>
    <w:p w14:paraId="119A8A48" w14:textId="77777777" w:rsidR="00961EB5" w:rsidRPr="00CB0393" w:rsidRDefault="00961EB5" w:rsidP="00961EB5">
      <w:pPr>
        <w:pStyle w:val="paragraph"/>
      </w:pPr>
      <w:r w:rsidRPr="00CB0393">
        <w:tab/>
        <w:t>(l)</w:t>
      </w:r>
      <w:r w:rsidRPr="00CB0393">
        <w:tab/>
        <w:t>the Director of Public Prosecutions;</w:t>
      </w:r>
    </w:p>
    <w:p w14:paraId="70B7B3DC" w14:textId="77777777" w:rsidR="00961EB5" w:rsidRPr="00CB0393" w:rsidRDefault="00961EB5" w:rsidP="00961EB5">
      <w:pPr>
        <w:pStyle w:val="paragraph"/>
      </w:pPr>
      <w:r w:rsidRPr="00CB0393">
        <w:tab/>
        <w:t>(m)</w:t>
      </w:r>
      <w:r w:rsidRPr="00CB0393">
        <w:tab/>
        <w:t>the Australian Transaction Reports and Analysis Centre;</w:t>
      </w:r>
    </w:p>
    <w:p w14:paraId="527BF89B" w14:textId="77777777" w:rsidR="00961EB5" w:rsidRPr="00CB0393" w:rsidRDefault="00961EB5" w:rsidP="00961EB5">
      <w:pPr>
        <w:pStyle w:val="paragraph"/>
      </w:pPr>
      <w:r w:rsidRPr="00CB0393">
        <w:tab/>
        <w:t>(n)</w:t>
      </w:r>
      <w:r w:rsidRPr="00CB0393">
        <w:tab/>
        <w:t>the Reserve Bank of Australia;</w:t>
      </w:r>
    </w:p>
    <w:p w14:paraId="78FD2B8C" w14:textId="77777777" w:rsidR="004B3B64" w:rsidRPr="00CB0393" w:rsidRDefault="004B3B64" w:rsidP="004B3B64">
      <w:pPr>
        <w:pStyle w:val="paragraph"/>
      </w:pPr>
      <w:r w:rsidRPr="00CB0393">
        <w:tab/>
        <w:t>(na)</w:t>
      </w:r>
      <w:r w:rsidRPr="00CB0393">
        <w:tab/>
        <w:t>the Director of National Parks;</w:t>
      </w:r>
    </w:p>
    <w:p w14:paraId="237C8083" w14:textId="77777777" w:rsidR="004B3B64" w:rsidRPr="00CB0393" w:rsidRDefault="004B3B64" w:rsidP="004B3B64">
      <w:pPr>
        <w:pStyle w:val="paragraph"/>
      </w:pPr>
      <w:r w:rsidRPr="00CB0393">
        <w:tab/>
        <w:t>(nb)</w:t>
      </w:r>
      <w:r w:rsidRPr="00CB0393">
        <w:tab/>
        <w:t>the Regional Investment Corporation;</w:t>
      </w:r>
    </w:p>
    <w:p w14:paraId="7A5AF5BB" w14:textId="77777777" w:rsidR="00961EB5" w:rsidRPr="00CB0393" w:rsidRDefault="00961EB5" w:rsidP="00961EB5">
      <w:pPr>
        <w:pStyle w:val="paragraph"/>
      </w:pPr>
      <w:r w:rsidRPr="00CB0393">
        <w:tab/>
        <w:t>(o)</w:t>
      </w:r>
      <w:r w:rsidRPr="00CB0393">
        <w:tab/>
        <w:t>Australian Energy Market Operator Limited (ACN 072</w:t>
      </w:r>
      <w:r w:rsidR="00B42885" w:rsidRPr="00CB0393">
        <w:t> </w:t>
      </w:r>
      <w:r w:rsidRPr="00CB0393">
        <w:t>010</w:t>
      </w:r>
      <w:r w:rsidR="005A67D1" w:rsidRPr="00CB0393">
        <w:t> </w:t>
      </w:r>
      <w:r w:rsidRPr="00CB0393">
        <w:t>327);</w:t>
      </w:r>
    </w:p>
    <w:p w14:paraId="0E920677" w14:textId="77777777" w:rsidR="00961EB5" w:rsidRPr="00CB0393" w:rsidRDefault="00961EB5" w:rsidP="00961EB5">
      <w:pPr>
        <w:pStyle w:val="paragraph"/>
      </w:pPr>
      <w:r w:rsidRPr="00CB0393">
        <w:tab/>
        <w:t>(p)</w:t>
      </w:r>
      <w:r w:rsidRPr="00CB0393">
        <w:tab/>
        <w:t xml:space="preserve">the Australian Energy Market Commission established under the </w:t>
      </w:r>
      <w:r w:rsidRPr="00CB0393">
        <w:rPr>
          <w:i/>
        </w:rPr>
        <w:t>Australian Energy Market Commission Establishment Act 2004</w:t>
      </w:r>
      <w:r w:rsidRPr="00CB0393">
        <w:t xml:space="preserve"> of South Australia;</w:t>
      </w:r>
    </w:p>
    <w:p w14:paraId="130EBCB4" w14:textId="77777777" w:rsidR="00961EB5" w:rsidRPr="00CB0393" w:rsidRDefault="00961EB5" w:rsidP="00961EB5">
      <w:pPr>
        <w:pStyle w:val="paragraph"/>
      </w:pPr>
      <w:r w:rsidRPr="00CB0393">
        <w:tab/>
        <w:t>(q)</w:t>
      </w:r>
      <w:r w:rsidRPr="00CB0393">
        <w:tab/>
        <w:t xml:space="preserve">the Independent Market Operator established under the </w:t>
      </w:r>
      <w:r w:rsidRPr="00CB0393">
        <w:rPr>
          <w:i/>
        </w:rPr>
        <w:t>Electricity Industry (Independent Market Operator) Regulations</w:t>
      </w:r>
      <w:r w:rsidR="00B42885" w:rsidRPr="00CB0393">
        <w:rPr>
          <w:i/>
        </w:rPr>
        <w:t> </w:t>
      </w:r>
      <w:r w:rsidRPr="00CB0393">
        <w:rPr>
          <w:i/>
        </w:rPr>
        <w:t>2004</w:t>
      </w:r>
      <w:r w:rsidRPr="00CB0393">
        <w:t xml:space="preserve"> of Western Australia;</w:t>
      </w:r>
    </w:p>
    <w:p w14:paraId="376A0515" w14:textId="77777777" w:rsidR="00961EB5" w:rsidRPr="00CB0393" w:rsidRDefault="00961EB5" w:rsidP="00961EB5">
      <w:pPr>
        <w:pStyle w:val="paragraph"/>
      </w:pPr>
      <w:r w:rsidRPr="00CB0393">
        <w:tab/>
        <w:t>(r)</w:t>
      </w:r>
      <w:r w:rsidRPr="00CB0393">
        <w:tab/>
        <w:t>Low Carbon Australia Limited (ACN 141</w:t>
      </w:r>
      <w:r w:rsidR="00B42885" w:rsidRPr="00CB0393">
        <w:t> </w:t>
      </w:r>
      <w:r w:rsidRPr="00CB0393">
        <w:t>478</w:t>
      </w:r>
      <w:r w:rsidR="005A67D1" w:rsidRPr="00CB0393">
        <w:t> </w:t>
      </w:r>
      <w:r w:rsidRPr="00CB0393">
        <w:t>748);</w:t>
      </w:r>
    </w:p>
    <w:p w14:paraId="7951B93D" w14:textId="77777777" w:rsidR="00961EB5" w:rsidRPr="00CB0393" w:rsidRDefault="00961EB5" w:rsidP="00961EB5">
      <w:pPr>
        <w:pStyle w:val="paragraph"/>
      </w:pPr>
      <w:r w:rsidRPr="00CB0393">
        <w:tab/>
        <w:t>(s)</w:t>
      </w:r>
      <w:r w:rsidRPr="00CB0393">
        <w:tab/>
        <w:t>the Climate Change Authority;</w:t>
      </w:r>
    </w:p>
    <w:p w14:paraId="4F3C455B" w14:textId="77777777" w:rsidR="008508C3" w:rsidRPr="00CB0393" w:rsidRDefault="008508C3" w:rsidP="008508C3">
      <w:pPr>
        <w:pStyle w:val="paragraph"/>
      </w:pPr>
      <w:r w:rsidRPr="00CB0393">
        <w:tab/>
        <w:t>(sa)</w:t>
      </w:r>
      <w:r w:rsidRPr="00CB0393">
        <w:tab/>
        <w:t>the Clean Energy Finance Corporation;</w:t>
      </w:r>
    </w:p>
    <w:p w14:paraId="563D98FC" w14:textId="77777777" w:rsidR="00961EB5" w:rsidRPr="00CB0393" w:rsidRDefault="00961EB5" w:rsidP="00961EB5">
      <w:pPr>
        <w:pStyle w:val="paragraph"/>
      </w:pPr>
      <w:r w:rsidRPr="00CB0393">
        <w:tab/>
        <w:t>(t)</w:t>
      </w:r>
      <w:r w:rsidRPr="00CB0393">
        <w:tab/>
        <w:t>the Land Sector Carbon and Biodiversity Board;</w:t>
      </w:r>
    </w:p>
    <w:p w14:paraId="1422EF17" w14:textId="77777777" w:rsidR="00961EB5" w:rsidRPr="00CB0393" w:rsidRDefault="00961EB5" w:rsidP="00961EB5">
      <w:pPr>
        <w:pStyle w:val="paragraph"/>
      </w:pPr>
      <w:r w:rsidRPr="00CB0393">
        <w:tab/>
        <w:t>(ta)</w:t>
      </w:r>
      <w:r w:rsidRPr="00CB0393">
        <w:tab/>
        <w:t>the Energy Security Council;</w:t>
      </w:r>
    </w:p>
    <w:p w14:paraId="1B3AFC48" w14:textId="77777777" w:rsidR="00961EB5" w:rsidRPr="00CB0393" w:rsidRDefault="00961EB5" w:rsidP="00961EB5">
      <w:pPr>
        <w:pStyle w:val="paragraph"/>
      </w:pPr>
      <w:r w:rsidRPr="00CB0393">
        <w:tab/>
        <w:t>(u)</w:t>
      </w:r>
      <w:r w:rsidRPr="00CB0393">
        <w:tab/>
        <w:t xml:space="preserve">the </w:t>
      </w:r>
      <w:r w:rsidR="00A04DAF" w:rsidRPr="00CB0393">
        <w:t>Comptroller</w:t>
      </w:r>
      <w:r w:rsidR="00242D76">
        <w:noBreakHyphen/>
      </w:r>
      <w:r w:rsidR="00A04DAF" w:rsidRPr="00CB0393">
        <w:t xml:space="preserve">General of Customs (within the meaning of the </w:t>
      </w:r>
      <w:r w:rsidR="00A04DAF" w:rsidRPr="00CB0393">
        <w:rPr>
          <w:i/>
        </w:rPr>
        <w:t>Customs Act 1901</w:t>
      </w:r>
      <w:r w:rsidR="00A04DAF" w:rsidRPr="00CB0393">
        <w:t>)</w:t>
      </w:r>
      <w:r w:rsidRPr="00CB0393">
        <w:t>;</w:t>
      </w:r>
    </w:p>
    <w:p w14:paraId="40ED0F1A" w14:textId="77777777" w:rsidR="000823CE" w:rsidRPr="00CB0393" w:rsidRDefault="000823CE" w:rsidP="000823CE">
      <w:pPr>
        <w:pStyle w:val="paragraph"/>
      </w:pPr>
      <w:r w:rsidRPr="00CB0393">
        <w:tab/>
        <w:t>(ua)</w:t>
      </w:r>
      <w:r w:rsidRPr="00CB0393">
        <w:tab/>
        <w:t>the Australian Renewable Energy Agency;</w:t>
      </w:r>
    </w:p>
    <w:p w14:paraId="61693415" w14:textId="77777777" w:rsidR="00F03D41" w:rsidRPr="00CB0393" w:rsidRDefault="00F03D41" w:rsidP="00F03D41">
      <w:pPr>
        <w:pStyle w:val="paragraph"/>
      </w:pPr>
      <w:r w:rsidRPr="00CB0393">
        <w:tab/>
        <w:t>(ub)</w:t>
      </w:r>
      <w:r w:rsidRPr="00CB0393">
        <w:tab/>
        <w:t>a prescribed agency or authority of the Commonwealth;</w:t>
      </w:r>
    </w:p>
    <w:p w14:paraId="1BFFE917" w14:textId="77777777" w:rsidR="00961EB5" w:rsidRPr="00CB0393" w:rsidRDefault="00961EB5" w:rsidP="00961EB5">
      <w:pPr>
        <w:pStyle w:val="paragraph"/>
      </w:pPr>
      <w:r w:rsidRPr="00CB0393">
        <w:tab/>
        <w:t>(v)</w:t>
      </w:r>
      <w:r w:rsidRPr="00CB0393">
        <w:tab/>
        <w:t>a State/Territory government body whose functions include a function that corresponds to a function of the Regulator;</w:t>
      </w:r>
    </w:p>
    <w:p w14:paraId="439DDA91" w14:textId="77777777" w:rsidR="00961EB5" w:rsidRPr="00CB0393" w:rsidRDefault="00961EB5" w:rsidP="00961EB5">
      <w:pPr>
        <w:pStyle w:val="paragraph"/>
      </w:pPr>
      <w:r w:rsidRPr="00CB0393">
        <w:tab/>
        <w:t>(w)</w:t>
      </w:r>
      <w:r w:rsidRPr="00CB0393">
        <w:tab/>
        <w:t>a prescribed State/Territory government body;</w:t>
      </w:r>
    </w:p>
    <w:p w14:paraId="19D6C3E5" w14:textId="77777777" w:rsidR="00961EB5" w:rsidRPr="00CB0393" w:rsidRDefault="00961EB5" w:rsidP="00961EB5">
      <w:pPr>
        <w:pStyle w:val="paragraph"/>
      </w:pPr>
      <w:r w:rsidRPr="00CB0393">
        <w:tab/>
        <w:t>(x)</w:t>
      </w:r>
      <w:r w:rsidRPr="00CB0393">
        <w:tab/>
        <w:t>a prescribed international climate change body;</w:t>
      </w:r>
    </w:p>
    <w:p w14:paraId="5F25EC26" w14:textId="77777777" w:rsidR="004B3B64" w:rsidRPr="00CB0393" w:rsidRDefault="004B3B64" w:rsidP="004B3B64">
      <w:pPr>
        <w:pStyle w:val="paragraph"/>
      </w:pPr>
      <w:r w:rsidRPr="00CB0393">
        <w:tab/>
        <w:t>(xa)</w:t>
      </w:r>
      <w:r w:rsidRPr="00CB0393">
        <w:tab/>
        <w:t>a prescribed international biodiversity body;</w:t>
      </w:r>
    </w:p>
    <w:p w14:paraId="4CE16457" w14:textId="77777777" w:rsidR="00961EB5" w:rsidRPr="00CB0393" w:rsidRDefault="00961EB5" w:rsidP="00961EB5">
      <w:pPr>
        <w:pStyle w:val="paragraph"/>
      </w:pPr>
      <w:r w:rsidRPr="00CB0393">
        <w:tab/>
        <w:t>(y)</w:t>
      </w:r>
      <w:r w:rsidRPr="00CB0393">
        <w:tab/>
        <w:t>a prescribed professional disciplinary body;</w:t>
      </w:r>
    </w:p>
    <w:p w14:paraId="7DD34514" w14:textId="77777777" w:rsidR="00B153C8" w:rsidRPr="00CB0393" w:rsidRDefault="00B153C8" w:rsidP="00B153C8">
      <w:pPr>
        <w:pStyle w:val="paragraph"/>
      </w:pPr>
      <w:r w:rsidRPr="00CB0393">
        <w:tab/>
        <w:t>(z)</w:t>
      </w:r>
      <w:r w:rsidRPr="00CB0393">
        <w:tab/>
        <w:t>a person or body responsible for the administration of a scheme that involves the issue or registration of prescribed eligible carbon units;</w:t>
      </w:r>
    </w:p>
    <w:p w14:paraId="2D0E0A8D" w14:textId="77777777" w:rsidR="00D4446C" w:rsidRPr="00CB0393" w:rsidRDefault="00D4446C" w:rsidP="00D4446C">
      <w:pPr>
        <w:pStyle w:val="subsection2"/>
      </w:pPr>
      <w:r w:rsidRPr="00CB0393">
        <w:t>to perform or exercise any of the functions or powers of the agency, body or person.</w:t>
      </w:r>
    </w:p>
    <w:p w14:paraId="0EB7877C" w14:textId="77777777" w:rsidR="00961EB5" w:rsidRPr="00CB0393" w:rsidRDefault="00961EB5" w:rsidP="00961EB5">
      <w:pPr>
        <w:pStyle w:val="SubsectionHead"/>
      </w:pPr>
      <w:r w:rsidRPr="00CB0393">
        <w:t>Disclosure</w:t>
      </w:r>
    </w:p>
    <w:p w14:paraId="31D565BB" w14:textId="77777777" w:rsidR="00961EB5" w:rsidRPr="00CB0393" w:rsidRDefault="00961EB5" w:rsidP="00961EB5">
      <w:pPr>
        <w:pStyle w:val="subsection"/>
      </w:pPr>
      <w:r w:rsidRPr="00CB0393">
        <w:tab/>
        <w:t>(2)</w:t>
      </w:r>
      <w:r w:rsidRPr="00CB0393">
        <w:tab/>
        <w:t>If an official of the Regulator is authorised by the Chair of the Regulator, in writing, for the purposes of this section, the official may disclose that protected information</w:t>
      </w:r>
      <w:r w:rsidR="00F03D41" w:rsidRPr="00CB0393">
        <w:t>, or protected information included in that class of protected information, as the case may be,</w:t>
      </w:r>
      <w:r w:rsidRPr="00CB0393">
        <w:t xml:space="preserve"> to the agency, body or person concerned.</w:t>
      </w:r>
    </w:p>
    <w:p w14:paraId="62AC8DEC" w14:textId="77777777" w:rsidR="00961EB5" w:rsidRPr="00CB0393" w:rsidRDefault="00961EB5" w:rsidP="00961EB5">
      <w:pPr>
        <w:pStyle w:val="subsection"/>
      </w:pPr>
      <w:r w:rsidRPr="00CB0393">
        <w:tab/>
        <w:t>(3)</w:t>
      </w:r>
      <w:r w:rsidRPr="00CB0393">
        <w:tab/>
        <w:t xml:space="preserve">The Chair of the Regulator may, by writing, impose conditions to be complied with in relation to protected information disclosed under </w:t>
      </w:r>
      <w:r w:rsidR="00B42885" w:rsidRPr="00CB0393">
        <w:t>subsection (</w:t>
      </w:r>
      <w:r w:rsidRPr="00CB0393">
        <w:t>2).</w:t>
      </w:r>
    </w:p>
    <w:p w14:paraId="10CD9285" w14:textId="77777777" w:rsidR="00961EB5" w:rsidRPr="00CB0393" w:rsidRDefault="00961EB5" w:rsidP="00961EB5">
      <w:pPr>
        <w:pStyle w:val="subsection"/>
      </w:pPr>
      <w:r w:rsidRPr="00CB0393">
        <w:tab/>
        <w:t>(4)</w:t>
      </w:r>
      <w:r w:rsidRPr="00CB0393">
        <w:tab/>
        <w:t>A person commits an offence if:</w:t>
      </w:r>
    </w:p>
    <w:p w14:paraId="397AAE7E" w14:textId="77777777" w:rsidR="00961EB5" w:rsidRPr="00CB0393" w:rsidRDefault="00961EB5" w:rsidP="00961EB5">
      <w:pPr>
        <w:pStyle w:val="paragraph"/>
      </w:pPr>
      <w:r w:rsidRPr="00CB0393">
        <w:tab/>
        <w:t>(a)</w:t>
      </w:r>
      <w:r w:rsidRPr="00CB0393">
        <w:tab/>
        <w:t xml:space="preserve">the person is subject to a condition under </w:t>
      </w:r>
      <w:r w:rsidR="00B42885" w:rsidRPr="00CB0393">
        <w:t>subsection (</w:t>
      </w:r>
      <w:r w:rsidRPr="00CB0393">
        <w:t>3); and</w:t>
      </w:r>
    </w:p>
    <w:p w14:paraId="3284D7C3" w14:textId="77777777" w:rsidR="00961EB5" w:rsidRPr="00CB0393" w:rsidRDefault="00961EB5" w:rsidP="00961EB5">
      <w:pPr>
        <w:pStyle w:val="paragraph"/>
      </w:pPr>
      <w:r w:rsidRPr="00CB0393">
        <w:tab/>
        <w:t>(b)</w:t>
      </w:r>
      <w:r w:rsidRPr="00CB0393">
        <w:tab/>
        <w:t>the person engages in conduct; and</w:t>
      </w:r>
    </w:p>
    <w:p w14:paraId="2D563253" w14:textId="77777777" w:rsidR="00961EB5" w:rsidRPr="00CB0393" w:rsidRDefault="00961EB5" w:rsidP="00961EB5">
      <w:pPr>
        <w:pStyle w:val="paragraph"/>
      </w:pPr>
      <w:r w:rsidRPr="00CB0393">
        <w:tab/>
        <w:t>(c)</w:t>
      </w:r>
      <w:r w:rsidRPr="00CB0393">
        <w:tab/>
        <w:t>the person’s conduct breaches the condition.</w:t>
      </w:r>
    </w:p>
    <w:p w14:paraId="5ED575DD" w14:textId="77777777" w:rsidR="00961EB5" w:rsidRPr="00CB0393" w:rsidRDefault="00961EB5" w:rsidP="00961EB5">
      <w:pPr>
        <w:pStyle w:val="Penalty"/>
      </w:pPr>
      <w:r w:rsidRPr="00CB0393">
        <w:t>Penalty:</w:t>
      </w:r>
      <w:r w:rsidRPr="00CB0393">
        <w:tab/>
        <w:t>Imprisonment for 2 years or 120 penalty units, or both.</w:t>
      </w:r>
    </w:p>
    <w:p w14:paraId="3E1785B6" w14:textId="77777777" w:rsidR="00961EB5" w:rsidRPr="00CB0393" w:rsidRDefault="00961EB5" w:rsidP="00961EB5">
      <w:pPr>
        <w:pStyle w:val="subsection"/>
      </w:pPr>
      <w:r w:rsidRPr="00CB0393">
        <w:tab/>
        <w:t>(5)</w:t>
      </w:r>
      <w:r w:rsidRPr="00CB0393">
        <w:tab/>
        <w:t xml:space="preserve">An instrument under </w:t>
      </w:r>
      <w:r w:rsidR="00B42885" w:rsidRPr="00CB0393">
        <w:t>subsection (</w:t>
      </w:r>
      <w:r w:rsidRPr="00CB0393">
        <w:t>3) is not a legislative instrument.</w:t>
      </w:r>
    </w:p>
    <w:p w14:paraId="27717C92" w14:textId="77777777" w:rsidR="00961EB5" w:rsidRPr="00CB0393" w:rsidRDefault="00961EB5" w:rsidP="00961EB5">
      <w:pPr>
        <w:pStyle w:val="SubsectionHead"/>
      </w:pPr>
      <w:r w:rsidRPr="00CB0393">
        <w:t>Prescribed professional disciplinary bodies</w:t>
      </w:r>
    </w:p>
    <w:p w14:paraId="47C4C4A1" w14:textId="77777777" w:rsidR="00961EB5" w:rsidRPr="00CB0393" w:rsidRDefault="00961EB5" w:rsidP="00961EB5">
      <w:pPr>
        <w:pStyle w:val="subsection"/>
      </w:pPr>
      <w:r w:rsidRPr="00CB0393">
        <w:tab/>
        <w:t>(6)</w:t>
      </w:r>
      <w:r w:rsidRPr="00CB0393">
        <w:tab/>
        <w:t>A person commits an offence if:</w:t>
      </w:r>
    </w:p>
    <w:p w14:paraId="62B83B4A" w14:textId="77777777" w:rsidR="00961EB5" w:rsidRPr="00CB0393" w:rsidRDefault="00961EB5" w:rsidP="00961EB5">
      <w:pPr>
        <w:pStyle w:val="paragraph"/>
      </w:pPr>
      <w:r w:rsidRPr="00CB0393">
        <w:tab/>
        <w:t>(a)</w:t>
      </w:r>
      <w:r w:rsidRPr="00CB0393">
        <w:tab/>
        <w:t>the person is:</w:t>
      </w:r>
    </w:p>
    <w:p w14:paraId="50C767D0" w14:textId="77777777" w:rsidR="00961EB5" w:rsidRPr="00CB0393" w:rsidRDefault="00961EB5" w:rsidP="00961EB5">
      <w:pPr>
        <w:pStyle w:val="paragraphsub"/>
      </w:pPr>
      <w:r w:rsidRPr="00CB0393">
        <w:tab/>
        <w:t>(i)</w:t>
      </w:r>
      <w:r w:rsidRPr="00CB0393">
        <w:tab/>
        <w:t>a prescribed professional disciplinary body; or</w:t>
      </w:r>
    </w:p>
    <w:p w14:paraId="0CE67FEA" w14:textId="77777777" w:rsidR="00961EB5" w:rsidRPr="00CB0393" w:rsidRDefault="00961EB5" w:rsidP="00961EB5">
      <w:pPr>
        <w:pStyle w:val="paragraphsub"/>
      </w:pPr>
      <w:r w:rsidRPr="00CB0393">
        <w:tab/>
        <w:t>(ii)</w:t>
      </w:r>
      <w:r w:rsidRPr="00CB0393">
        <w:tab/>
        <w:t>a member of a prescribed professional disciplinary body; and</w:t>
      </w:r>
    </w:p>
    <w:p w14:paraId="01C5F653" w14:textId="77777777" w:rsidR="00961EB5" w:rsidRPr="00CB0393" w:rsidRDefault="00961EB5" w:rsidP="00961EB5">
      <w:pPr>
        <w:pStyle w:val="paragraph"/>
      </w:pPr>
      <w:r w:rsidRPr="00CB0393">
        <w:tab/>
        <w:t>(b)</w:t>
      </w:r>
      <w:r w:rsidRPr="00CB0393">
        <w:tab/>
        <w:t xml:space="preserve">protected information has been disclosed under </w:t>
      </w:r>
      <w:r w:rsidR="00B42885" w:rsidRPr="00CB0393">
        <w:t>subsection (</w:t>
      </w:r>
      <w:r w:rsidRPr="00CB0393">
        <w:t>2) to the body; and</w:t>
      </w:r>
    </w:p>
    <w:p w14:paraId="2287781D" w14:textId="77777777" w:rsidR="00961EB5" w:rsidRPr="00CB0393" w:rsidRDefault="00961EB5" w:rsidP="00961EB5">
      <w:pPr>
        <w:pStyle w:val="paragraph"/>
      </w:pPr>
      <w:r w:rsidRPr="00CB0393">
        <w:tab/>
        <w:t>(c)</w:t>
      </w:r>
      <w:r w:rsidRPr="00CB0393">
        <w:tab/>
        <w:t>the person:</w:t>
      </w:r>
    </w:p>
    <w:p w14:paraId="4217BF96" w14:textId="77777777" w:rsidR="00961EB5" w:rsidRPr="00CB0393" w:rsidRDefault="00961EB5" w:rsidP="00961EB5">
      <w:pPr>
        <w:pStyle w:val="paragraphsub"/>
      </w:pPr>
      <w:r w:rsidRPr="00CB0393">
        <w:tab/>
        <w:t>(i)</w:t>
      </w:r>
      <w:r w:rsidRPr="00CB0393">
        <w:tab/>
        <w:t>discloses the information to another person; or</w:t>
      </w:r>
    </w:p>
    <w:p w14:paraId="241DC02D" w14:textId="77777777" w:rsidR="00961EB5" w:rsidRPr="00CB0393" w:rsidRDefault="00961EB5" w:rsidP="00961EB5">
      <w:pPr>
        <w:pStyle w:val="paragraphsub"/>
      </w:pPr>
      <w:r w:rsidRPr="00CB0393">
        <w:tab/>
        <w:t>(ii)</w:t>
      </w:r>
      <w:r w:rsidRPr="00CB0393">
        <w:tab/>
        <w:t>uses the information.</w:t>
      </w:r>
    </w:p>
    <w:p w14:paraId="24623A4B" w14:textId="77777777" w:rsidR="00961EB5" w:rsidRPr="00CB0393" w:rsidRDefault="00961EB5" w:rsidP="00961EB5">
      <w:pPr>
        <w:pStyle w:val="Penalty"/>
      </w:pPr>
      <w:r w:rsidRPr="00CB0393">
        <w:t>Penalty:</w:t>
      </w:r>
      <w:r w:rsidRPr="00CB0393">
        <w:tab/>
        <w:t>Imprisonment for 2 years or 120 penalty units, or both.</w:t>
      </w:r>
    </w:p>
    <w:p w14:paraId="67630EB5" w14:textId="77777777" w:rsidR="00961EB5" w:rsidRPr="00CB0393" w:rsidRDefault="00961EB5" w:rsidP="00961EB5">
      <w:pPr>
        <w:pStyle w:val="SubsectionHead"/>
      </w:pPr>
      <w:r w:rsidRPr="00CB0393">
        <w:t>Exceptions</w:t>
      </w:r>
    </w:p>
    <w:p w14:paraId="5E38302F" w14:textId="77777777" w:rsidR="00961EB5" w:rsidRPr="00CB0393" w:rsidRDefault="00961EB5" w:rsidP="00961EB5">
      <w:pPr>
        <w:pStyle w:val="subsection"/>
      </w:pPr>
      <w:r w:rsidRPr="00CB0393">
        <w:tab/>
        <w:t>(7)</w:t>
      </w:r>
      <w:r w:rsidRPr="00CB0393">
        <w:tab/>
      </w:r>
      <w:r w:rsidR="00B42885" w:rsidRPr="00CB0393">
        <w:t>Subsection (</w:t>
      </w:r>
      <w:r w:rsidRPr="00CB0393">
        <w:t>6) does not apply if:</w:t>
      </w:r>
    </w:p>
    <w:p w14:paraId="2C9D73A3" w14:textId="77777777" w:rsidR="00961EB5" w:rsidRPr="00CB0393" w:rsidRDefault="00961EB5" w:rsidP="00961EB5">
      <w:pPr>
        <w:pStyle w:val="paragraph"/>
      </w:pPr>
      <w:r w:rsidRPr="00CB0393">
        <w:tab/>
        <w:t>(a)</w:t>
      </w:r>
      <w:r w:rsidRPr="00CB0393">
        <w:tab/>
        <w:t>the disclosure or use is with the consent of the Chair of the Regulator; and</w:t>
      </w:r>
    </w:p>
    <w:p w14:paraId="2F69F1A8" w14:textId="77777777" w:rsidR="00961EB5" w:rsidRPr="00CB0393" w:rsidRDefault="00961EB5" w:rsidP="00961EB5">
      <w:pPr>
        <w:pStyle w:val="paragraph"/>
      </w:pPr>
      <w:r w:rsidRPr="00CB0393">
        <w:tab/>
        <w:t>(b)</w:t>
      </w:r>
      <w:r w:rsidRPr="00CB0393">
        <w:tab/>
        <w:t>the disclosure or use is for the purpose of:</w:t>
      </w:r>
    </w:p>
    <w:p w14:paraId="0E6891C7" w14:textId="77777777" w:rsidR="00961EB5" w:rsidRPr="00CB0393" w:rsidRDefault="00961EB5" w:rsidP="00961EB5">
      <w:pPr>
        <w:pStyle w:val="paragraphsub"/>
      </w:pPr>
      <w:r w:rsidRPr="00CB0393">
        <w:tab/>
        <w:t>(i)</w:t>
      </w:r>
      <w:r w:rsidRPr="00CB0393">
        <w:tab/>
        <w:t>deciding whether or not to take disciplinary or other action; or</w:t>
      </w:r>
    </w:p>
    <w:p w14:paraId="5CAD274E" w14:textId="77777777" w:rsidR="00961EB5" w:rsidRPr="00CB0393" w:rsidRDefault="00961EB5" w:rsidP="00961EB5">
      <w:pPr>
        <w:pStyle w:val="paragraphsub"/>
      </w:pPr>
      <w:r w:rsidRPr="00CB0393">
        <w:tab/>
        <w:t>(ii)</w:t>
      </w:r>
      <w:r w:rsidRPr="00CB0393">
        <w:tab/>
        <w:t>taking that action.</w:t>
      </w:r>
    </w:p>
    <w:p w14:paraId="79C9B506" w14:textId="77777777" w:rsidR="00961EB5" w:rsidRPr="00CB0393" w:rsidRDefault="00961EB5" w:rsidP="00961EB5">
      <w:pPr>
        <w:pStyle w:val="notetext"/>
      </w:pPr>
      <w:r w:rsidRPr="00CB0393">
        <w:t>Note:</w:t>
      </w:r>
      <w:r w:rsidRPr="00CB0393">
        <w:tab/>
        <w:t xml:space="preserve">A defendant bears an evidential burden in relation to a matter in </w:t>
      </w:r>
      <w:r w:rsidR="00B42885" w:rsidRPr="00CB0393">
        <w:t>subsection (</w:t>
      </w:r>
      <w:r w:rsidRPr="00CB0393">
        <w:t>7) (see sub</w:t>
      </w:r>
      <w:r w:rsidR="00242D76">
        <w:t>section 1</w:t>
      </w:r>
      <w:r w:rsidRPr="00CB0393">
        <w:t xml:space="preserve">3.3(3) of the </w:t>
      </w:r>
      <w:r w:rsidRPr="00CB0393">
        <w:rPr>
          <w:i/>
        </w:rPr>
        <w:t>Criminal Code</w:t>
      </w:r>
      <w:r w:rsidRPr="00CB0393">
        <w:t>).</w:t>
      </w:r>
    </w:p>
    <w:p w14:paraId="4A329147" w14:textId="77777777" w:rsidR="00961EB5" w:rsidRPr="00CB0393" w:rsidRDefault="00961EB5" w:rsidP="00961EB5">
      <w:pPr>
        <w:pStyle w:val="ActHead5"/>
      </w:pPr>
      <w:bookmarkStart w:id="60" w:name="_Toc187491853"/>
      <w:r w:rsidRPr="00242D76">
        <w:rPr>
          <w:rStyle w:val="CharSectno"/>
        </w:rPr>
        <w:t>50</w:t>
      </w:r>
      <w:r w:rsidRPr="00CB0393">
        <w:t xml:space="preserve">  Disclosure to certain financial bodies</w:t>
      </w:r>
      <w:bookmarkEnd w:id="60"/>
    </w:p>
    <w:p w14:paraId="10FC326D" w14:textId="77777777" w:rsidR="00961EB5" w:rsidRPr="00CB0393" w:rsidRDefault="00961EB5" w:rsidP="00961EB5">
      <w:pPr>
        <w:pStyle w:val="SubsectionHead"/>
      </w:pPr>
      <w:r w:rsidRPr="00CB0393">
        <w:t>Scope</w:t>
      </w:r>
    </w:p>
    <w:p w14:paraId="36274D13" w14:textId="77777777" w:rsidR="00961EB5" w:rsidRPr="00CB0393" w:rsidRDefault="00961EB5" w:rsidP="00961EB5">
      <w:pPr>
        <w:pStyle w:val="subsection"/>
      </w:pPr>
      <w:r w:rsidRPr="00CB0393">
        <w:tab/>
        <w:t>(1)</w:t>
      </w:r>
      <w:r w:rsidRPr="00CB0393">
        <w:tab/>
        <w:t>This section applies if the Chair of the Regulator is satisfied that particular protected information</w:t>
      </w:r>
      <w:r w:rsidR="00F03D41" w:rsidRPr="00CB0393">
        <w:t>, or a particular class of protected information,</w:t>
      </w:r>
      <w:r w:rsidRPr="00CB0393">
        <w:t xml:space="preserve"> will enable or assist a body corporate that:</w:t>
      </w:r>
    </w:p>
    <w:p w14:paraId="1CC4A4B3" w14:textId="77777777" w:rsidR="00961EB5" w:rsidRPr="00CB0393" w:rsidRDefault="00961EB5" w:rsidP="00961EB5">
      <w:pPr>
        <w:pStyle w:val="paragraph"/>
      </w:pPr>
      <w:r w:rsidRPr="00CB0393">
        <w:tab/>
        <w:t>(a)</w:t>
      </w:r>
      <w:r w:rsidRPr="00CB0393">
        <w:tab/>
        <w:t>either:</w:t>
      </w:r>
    </w:p>
    <w:p w14:paraId="3EEF35DA" w14:textId="77777777" w:rsidR="00961EB5" w:rsidRPr="00CB0393" w:rsidRDefault="00961EB5" w:rsidP="00961EB5">
      <w:pPr>
        <w:pStyle w:val="paragraphsub"/>
      </w:pPr>
      <w:r w:rsidRPr="00CB0393">
        <w:tab/>
        <w:t>(i)</w:t>
      </w:r>
      <w:r w:rsidRPr="00CB0393">
        <w:tab/>
        <w:t>conducts, or is involved in the supervision of, a financial market; or</w:t>
      </w:r>
    </w:p>
    <w:p w14:paraId="79F1C954" w14:textId="77777777" w:rsidR="00961EB5" w:rsidRPr="00CB0393" w:rsidRDefault="00961EB5" w:rsidP="00961EB5">
      <w:pPr>
        <w:pStyle w:val="paragraphsub"/>
      </w:pPr>
      <w:r w:rsidRPr="00CB0393">
        <w:tab/>
        <w:t>(ii)</w:t>
      </w:r>
      <w:r w:rsidRPr="00CB0393">
        <w:tab/>
        <w:t>is a body corporate that holds an Australian CS facility licence</w:t>
      </w:r>
      <w:r w:rsidR="00B670F7" w:rsidRPr="00CB0393">
        <w:t xml:space="preserve"> or an Australian derivative trade repository licence, or that operates a prescribed derivative trade repository</w:t>
      </w:r>
      <w:r w:rsidRPr="00CB0393">
        <w:t>; and</w:t>
      </w:r>
    </w:p>
    <w:p w14:paraId="4BC59340" w14:textId="77777777" w:rsidR="00961EB5" w:rsidRPr="00CB0393" w:rsidRDefault="00961EB5" w:rsidP="00961EB5">
      <w:pPr>
        <w:pStyle w:val="paragraph"/>
      </w:pPr>
      <w:r w:rsidRPr="00CB0393">
        <w:tab/>
        <w:t>(b)</w:t>
      </w:r>
      <w:r w:rsidRPr="00CB0393">
        <w:tab/>
        <w:t>is specified in the regulations;</w:t>
      </w:r>
    </w:p>
    <w:p w14:paraId="75AEE247" w14:textId="77777777" w:rsidR="00961EB5" w:rsidRPr="00CB0393" w:rsidRDefault="00961EB5" w:rsidP="00961EB5">
      <w:pPr>
        <w:pStyle w:val="subsection2"/>
      </w:pPr>
      <w:r w:rsidRPr="00CB0393">
        <w:t>to monitor compliance with, enforce, or perform functions or exercise powers under:</w:t>
      </w:r>
    </w:p>
    <w:p w14:paraId="512BAA70" w14:textId="77777777" w:rsidR="00961EB5" w:rsidRPr="00CB0393" w:rsidRDefault="00961EB5" w:rsidP="00961EB5">
      <w:pPr>
        <w:pStyle w:val="paragraph"/>
      </w:pPr>
      <w:r w:rsidRPr="00CB0393">
        <w:tab/>
        <w:t>(c)</w:t>
      </w:r>
      <w:r w:rsidRPr="00CB0393">
        <w:tab/>
        <w:t xml:space="preserve">the </w:t>
      </w:r>
      <w:r w:rsidRPr="00CB0393">
        <w:rPr>
          <w:i/>
        </w:rPr>
        <w:t>Corporations Act 2001</w:t>
      </w:r>
      <w:r w:rsidRPr="00CB0393">
        <w:t>; or</w:t>
      </w:r>
    </w:p>
    <w:p w14:paraId="13367337" w14:textId="77777777" w:rsidR="00961EB5" w:rsidRPr="00CB0393" w:rsidRDefault="00961EB5" w:rsidP="00961EB5">
      <w:pPr>
        <w:pStyle w:val="paragraph"/>
      </w:pPr>
      <w:r w:rsidRPr="00CB0393">
        <w:tab/>
        <w:t>(d)</w:t>
      </w:r>
      <w:r w:rsidRPr="00CB0393">
        <w:tab/>
        <w:t>the business law of a State or Territory; or</w:t>
      </w:r>
    </w:p>
    <w:p w14:paraId="2AEEC75E" w14:textId="77777777" w:rsidR="00961EB5" w:rsidRPr="00CB0393" w:rsidRDefault="00961EB5" w:rsidP="00961EB5">
      <w:pPr>
        <w:pStyle w:val="paragraph"/>
      </w:pPr>
      <w:r w:rsidRPr="00CB0393">
        <w:tab/>
        <w:t>(e)</w:t>
      </w:r>
      <w:r w:rsidRPr="00CB0393">
        <w:tab/>
        <w:t>the business law of a foreign country; or</w:t>
      </w:r>
    </w:p>
    <w:p w14:paraId="25633871" w14:textId="77777777" w:rsidR="00961EB5" w:rsidRPr="00CB0393" w:rsidRDefault="00961EB5" w:rsidP="00961EB5">
      <w:pPr>
        <w:pStyle w:val="paragraph"/>
      </w:pPr>
      <w:r w:rsidRPr="00CB0393">
        <w:tab/>
        <w:t>(f)</w:t>
      </w:r>
      <w:r w:rsidRPr="00CB0393">
        <w:tab/>
        <w:t>the operating rules (if any) of the body corporate.</w:t>
      </w:r>
    </w:p>
    <w:p w14:paraId="6A7911FA" w14:textId="77777777" w:rsidR="00961EB5" w:rsidRPr="00CB0393" w:rsidRDefault="00961EB5" w:rsidP="00961EB5">
      <w:pPr>
        <w:pStyle w:val="SubsectionHead"/>
      </w:pPr>
      <w:r w:rsidRPr="00CB0393">
        <w:t>Disclosure</w:t>
      </w:r>
    </w:p>
    <w:p w14:paraId="41B3963C" w14:textId="77777777" w:rsidR="00961EB5" w:rsidRPr="00CB0393" w:rsidRDefault="00961EB5" w:rsidP="00961EB5">
      <w:pPr>
        <w:pStyle w:val="subsection"/>
      </w:pPr>
      <w:r w:rsidRPr="00CB0393">
        <w:tab/>
        <w:t>(2)</w:t>
      </w:r>
      <w:r w:rsidRPr="00CB0393">
        <w:tab/>
        <w:t>If an official of the Regulator is authorised by the Chair of the Regulator, in writing, for the purposes of this section, the official may disclose that protected information</w:t>
      </w:r>
      <w:r w:rsidR="00F03D41" w:rsidRPr="00CB0393">
        <w:t>, or protected information included in that class of protected information, as the case may be,</w:t>
      </w:r>
      <w:r w:rsidRPr="00CB0393">
        <w:t xml:space="preserve"> to the body corporate.</w:t>
      </w:r>
    </w:p>
    <w:p w14:paraId="219763A6" w14:textId="77777777" w:rsidR="00961EB5" w:rsidRPr="00CB0393" w:rsidRDefault="00961EB5" w:rsidP="00961EB5">
      <w:pPr>
        <w:pStyle w:val="SubsectionHead"/>
      </w:pPr>
      <w:r w:rsidRPr="00CB0393">
        <w:t>Conditions</w:t>
      </w:r>
    </w:p>
    <w:p w14:paraId="47D6A7B4" w14:textId="77777777" w:rsidR="00961EB5" w:rsidRPr="00CB0393" w:rsidRDefault="00961EB5" w:rsidP="00961EB5">
      <w:pPr>
        <w:pStyle w:val="subsection"/>
      </w:pPr>
      <w:r w:rsidRPr="00CB0393">
        <w:tab/>
        <w:t>(3)</w:t>
      </w:r>
      <w:r w:rsidRPr="00CB0393">
        <w:tab/>
        <w:t xml:space="preserve">The Chair of the Regulator may, by writing, impose conditions to be complied with by the body corporate and its officers, employees and agents in relation to protected information disclosed to the body corporate under </w:t>
      </w:r>
      <w:r w:rsidR="00B42885" w:rsidRPr="00CB0393">
        <w:t>subsection (</w:t>
      </w:r>
      <w:r w:rsidRPr="00CB0393">
        <w:t>2).</w:t>
      </w:r>
    </w:p>
    <w:p w14:paraId="10EC7A69" w14:textId="77777777" w:rsidR="00961EB5" w:rsidRPr="00CB0393" w:rsidRDefault="00961EB5" w:rsidP="00961EB5">
      <w:pPr>
        <w:pStyle w:val="subsection"/>
      </w:pPr>
      <w:r w:rsidRPr="00CB0393">
        <w:tab/>
        <w:t>(4)</w:t>
      </w:r>
      <w:r w:rsidRPr="00CB0393">
        <w:tab/>
        <w:t>A person commits an offence if:</w:t>
      </w:r>
    </w:p>
    <w:p w14:paraId="5B20D5B3" w14:textId="77777777" w:rsidR="00961EB5" w:rsidRPr="00CB0393" w:rsidRDefault="00961EB5" w:rsidP="00961EB5">
      <w:pPr>
        <w:pStyle w:val="paragraph"/>
      </w:pPr>
      <w:r w:rsidRPr="00CB0393">
        <w:tab/>
        <w:t>(a)</w:t>
      </w:r>
      <w:r w:rsidRPr="00CB0393">
        <w:tab/>
        <w:t xml:space="preserve">the person is subject to a condition under </w:t>
      </w:r>
      <w:r w:rsidR="00B42885" w:rsidRPr="00CB0393">
        <w:t>subsection (</w:t>
      </w:r>
      <w:r w:rsidRPr="00CB0393">
        <w:t>3); and</w:t>
      </w:r>
    </w:p>
    <w:p w14:paraId="15B31FC7" w14:textId="77777777" w:rsidR="00961EB5" w:rsidRPr="00CB0393" w:rsidRDefault="00961EB5" w:rsidP="00961EB5">
      <w:pPr>
        <w:pStyle w:val="paragraph"/>
      </w:pPr>
      <w:r w:rsidRPr="00CB0393">
        <w:tab/>
        <w:t>(b)</w:t>
      </w:r>
      <w:r w:rsidRPr="00CB0393">
        <w:tab/>
        <w:t>the person engages in conduct; and</w:t>
      </w:r>
    </w:p>
    <w:p w14:paraId="13D6D06A" w14:textId="77777777" w:rsidR="00961EB5" w:rsidRPr="00CB0393" w:rsidRDefault="00961EB5" w:rsidP="00961EB5">
      <w:pPr>
        <w:pStyle w:val="paragraph"/>
      </w:pPr>
      <w:r w:rsidRPr="00CB0393">
        <w:tab/>
        <w:t>(c)</w:t>
      </w:r>
      <w:r w:rsidRPr="00CB0393">
        <w:tab/>
        <w:t>the person’s conduct breaches the condition.</w:t>
      </w:r>
    </w:p>
    <w:p w14:paraId="3306320C" w14:textId="77777777" w:rsidR="00961EB5" w:rsidRPr="00CB0393" w:rsidRDefault="00961EB5" w:rsidP="00961EB5">
      <w:pPr>
        <w:pStyle w:val="Penalty"/>
      </w:pPr>
      <w:r w:rsidRPr="00CB0393">
        <w:t>Penalty:</w:t>
      </w:r>
      <w:r w:rsidRPr="00CB0393">
        <w:tab/>
        <w:t>Imprisonment for 2 years or 120 penalty units, or both.</w:t>
      </w:r>
    </w:p>
    <w:p w14:paraId="0FBAD167" w14:textId="77777777" w:rsidR="00961EB5" w:rsidRPr="00CB0393" w:rsidRDefault="00961EB5" w:rsidP="00961EB5">
      <w:pPr>
        <w:pStyle w:val="subsection"/>
      </w:pPr>
      <w:r w:rsidRPr="00CB0393">
        <w:tab/>
        <w:t>(5)</w:t>
      </w:r>
      <w:r w:rsidRPr="00CB0393">
        <w:tab/>
        <w:t xml:space="preserve">An instrument under </w:t>
      </w:r>
      <w:r w:rsidR="00B42885" w:rsidRPr="00CB0393">
        <w:t>subsection (</w:t>
      </w:r>
      <w:r w:rsidRPr="00CB0393">
        <w:t>3) is not a legislative instrument.</w:t>
      </w:r>
    </w:p>
    <w:p w14:paraId="0D000422" w14:textId="77777777" w:rsidR="00961EB5" w:rsidRPr="00CB0393" w:rsidRDefault="00961EB5" w:rsidP="00961EB5">
      <w:pPr>
        <w:pStyle w:val="SubsectionHead"/>
      </w:pPr>
      <w:r w:rsidRPr="00CB0393">
        <w:t>Secondary disclosure and use</w:t>
      </w:r>
    </w:p>
    <w:p w14:paraId="54AB4A2B" w14:textId="77777777" w:rsidR="00961EB5" w:rsidRPr="00CB0393" w:rsidRDefault="00961EB5" w:rsidP="00961EB5">
      <w:pPr>
        <w:pStyle w:val="subsection"/>
      </w:pPr>
      <w:r w:rsidRPr="00CB0393">
        <w:tab/>
        <w:t>(6)</w:t>
      </w:r>
      <w:r w:rsidRPr="00CB0393">
        <w:tab/>
        <w:t>A person commits an offence if:</w:t>
      </w:r>
    </w:p>
    <w:p w14:paraId="4A4927D7" w14:textId="77777777" w:rsidR="00961EB5" w:rsidRPr="00CB0393" w:rsidRDefault="00961EB5" w:rsidP="00961EB5">
      <w:pPr>
        <w:pStyle w:val="paragraph"/>
      </w:pPr>
      <w:r w:rsidRPr="00CB0393">
        <w:tab/>
        <w:t>(a)</w:t>
      </w:r>
      <w:r w:rsidRPr="00CB0393">
        <w:tab/>
        <w:t>the person is:</w:t>
      </w:r>
    </w:p>
    <w:p w14:paraId="738A433C" w14:textId="77777777" w:rsidR="00961EB5" w:rsidRPr="00CB0393" w:rsidRDefault="00961EB5" w:rsidP="00961EB5">
      <w:pPr>
        <w:pStyle w:val="paragraphsub"/>
      </w:pPr>
      <w:r w:rsidRPr="00CB0393">
        <w:tab/>
        <w:t>(i)</w:t>
      </w:r>
      <w:r w:rsidRPr="00CB0393">
        <w:tab/>
        <w:t>a body corporate; or</w:t>
      </w:r>
    </w:p>
    <w:p w14:paraId="1A4256BA" w14:textId="77777777" w:rsidR="00961EB5" w:rsidRPr="00CB0393" w:rsidRDefault="00961EB5" w:rsidP="00961EB5">
      <w:pPr>
        <w:pStyle w:val="paragraphsub"/>
      </w:pPr>
      <w:r w:rsidRPr="00CB0393">
        <w:tab/>
        <w:t>(ii)</w:t>
      </w:r>
      <w:r w:rsidRPr="00CB0393">
        <w:tab/>
        <w:t>an officer, employee or agent of a body corporate; and</w:t>
      </w:r>
    </w:p>
    <w:p w14:paraId="7E05CFD8" w14:textId="77777777" w:rsidR="00961EB5" w:rsidRPr="00CB0393" w:rsidRDefault="00961EB5" w:rsidP="00961EB5">
      <w:pPr>
        <w:pStyle w:val="paragraph"/>
      </w:pPr>
      <w:r w:rsidRPr="00CB0393">
        <w:tab/>
        <w:t>(b)</w:t>
      </w:r>
      <w:r w:rsidRPr="00CB0393">
        <w:tab/>
        <w:t xml:space="preserve">protected information has been disclosed under </w:t>
      </w:r>
      <w:r w:rsidR="00B42885" w:rsidRPr="00CB0393">
        <w:t>subsection (</w:t>
      </w:r>
      <w:r w:rsidRPr="00CB0393">
        <w:t>2) to the body corporate; and</w:t>
      </w:r>
    </w:p>
    <w:p w14:paraId="40038D1A" w14:textId="77777777" w:rsidR="00961EB5" w:rsidRPr="00CB0393" w:rsidRDefault="00961EB5" w:rsidP="00961EB5">
      <w:pPr>
        <w:pStyle w:val="paragraph"/>
      </w:pPr>
      <w:r w:rsidRPr="00CB0393">
        <w:tab/>
        <w:t>(c)</w:t>
      </w:r>
      <w:r w:rsidRPr="00CB0393">
        <w:tab/>
        <w:t>the person:</w:t>
      </w:r>
    </w:p>
    <w:p w14:paraId="6348ED31" w14:textId="77777777" w:rsidR="00961EB5" w:rsidRPr="00CB0393" w:rsidRDefault="00961EB5" w:rsidP="00961EB5">
      <w:pPr>
        <w:pStyle w:val="paragraphsub"/>
      </w:pPr>
      <w:r w:rsidRPr="00CB0393">
        <w:tab/>
        <w:t>(i)</w:t>
      </w:r>
      <w:r w:rsidRPr="00CB0393">
        <w:tab/>
        <w:t>discloses the information to another person; or</w:t>
      </w:r>
    </w:p>
    <w:p w14:paraId="7FC06D54" w14:textId="77777777" w:rsidR="00961EB5" w:rsidRPr="00CB0393" w:rsidRDefault="00961EB5" w:rsidP="00961EB5">
      <w:pPr>
        <w:pStyle w:val="paragraphsub"/>
      </w:pPr>
      <w:r w:rsidRPr="00CB0393">
        <w:tab/>
        <w:t>(ii)</w:t>
      </w:r>
      <w:r w:rsidRPr="00CB0393">
        <w:tab/>
        <w:t>uses the information.</w:t>
      </w:r>
    </w:p>
    <w:p w14:paraId="142F2B60" w14:textId="77777777" w:rsidR="00961EB5" w:rsidRPr="00CB0393" w:rsidRDefault="00961EB5" w:rsidP="00961EB5">
      <w:pPr>
        <w:pStyle w:val="Penalty"/>
      </w:pPr>
      <w:r w:rsidRPr="00CB0393">
        <w:t>Penalty:</w:t>
      </w:r>
      <w:r w:rsidRPr="00CB0393">
        <w:tab/>
        <w:t>Imprisonment for 2 years or 120 penalty units, or both.</w:t>
      </w:r>
    </w:p>
    <w:p w14:paraId="709FBF17" w14:textId="77777777" w:rsidR="00961EB5" w:rsidRPr="00CB0393" w:rsidRDefault="00961EB5" w:rsidP="00961EB5">
      <w:pPr>
        <w:pStyle w:val="SubsectionHead"/>
      </w:pPr>
      <w:r w:rsidRPr="00CB0393">
        <w:t>Exceptions</w:t>
      </w:r>
    </w:p>
    <w:p w14:paraId="3B72BE8E" w14:textId="77777777" w:rsidR="00961EB5" w:rsidRPr="00CB0393" w:rsidRDefault="00961EB5" w:rsidP="00961EB5">
      <w:pPr>
        <w:pStyle w:val="subsection"/>
      </w:pPr>
      <w:r w:rsidRPr="00CB0393">
        <w:tab/>
        <w:t>(7)</w:t>
      </w:r>
      <w:r w:rsidRPr="00CB0393">
        <w:tab/>
        <w:t xml:space="preserve">Each of the following is an exception to the prohibition in </w:t>
      </w:r>
      <w:r w:rsidR="00B42885" w:rsidRPr="00CB0393">
        <w:t>subsection (</w:t>
      </w:r>
      <w:r w:rsidRPr="00CB0393">
        <w:t>6):</w:t>
      </w:r>
    </w:p>
    <w:p w14:paraId="3C052853" w14:textId="77777777" w:rsidR="00961EB5" w:rsidRPr="00CB0393" w:rsidRDefault="00961EB5" w:rsidP="00961EB5">
      <w:pPr>
        <w:pStyle w:val="paragraph"/>
      </w:pPr>
      <w:r w:rsidRPr="00CB0393">
        <w:tab/>
        <w:t>(a)</w:t>
      </w:r>
      <w:r w:rsidRPr="00CB0393">
        <w:tab/>
        <w:t>the disclosure or use is with the consent of the Chair of the Regulator;</w:t>
      </w:r>
    </w:p>
    <w:p w14:paraId="2CE8D0B8" w14:textId="77777777" w:rsidR="00961EB5" w:rsidRPr="00CB0393" w:rsidRDefault="00961EB5" w:rsidP="00961EB5">
      <w:pPr>
        <w:pStyle w:val="paragraph"/>
      </w:pPr>
      <w:r w:rsidRPr="00CB0393">
        <w:tab/>
        <w:t>(b)</w:t>
      </w:r>
      <w:r w:rsidRPr="00CB0393">
        <w:tab/>
        <w:t>the disclosure or use is for the purpose of monitoring compliance with, enforcing, or performing functions or exercising powers under:</w:t>
      </w:r>
    </w:p>
    <w:p w14:paraId="7A9BF124" w14:textId="77777777" w:rsidR="00961EB5" w:rsidRPr="00CB0393" w:rsidRDefault="00961EB5" w:rsidP="00961EB5">
      <w:pPr>
        <w:pStyle w:val="paragraphsub"/>
      </w:pPr>
      <w:r w:rsidRPr="00CB0393">
        <w:tab/>
        <w:t>(i)</w:t>
      </w:r>
      <w:r w:rsidRPr="00CB0393">
        <w:tab/>
        <w:t xml:space="preserve">the </w:t>
      </w:r>
      <w:r w:rsidRPr="00CB0393">
        <w:rPr>
          <w:i/>
        </w:rPr>
        <w:t>Corporations Act 2001</w:t>
      </w:r>
      <w:r w:rsidRPr="00CB0393">
        <w:t>; or</w:t>
      </w:r>
    </w:p>
    <w:p w14:paraId="4B7EEB29" w14:textId="77777777" w:rsidR="00961EB5" w:rsidRPr="00CB0393" w:rsidRDefault="00961EB5" w:rsidP="00961EB5">
      <w:pPr>
        <w:pStyle w:val="paragraphsub"/>
      </w:pPr>
      <w:r w:rsidRPr="00CB0393">
        <w:tab/>
        <w:t>(ii)</w:t>
      </w:r>
      <w:r w:rsidRPr="00CB0393">
        <w:tab/>
        <w:t>the business law of a State or Territory; or</w:t>
      </w:r>
    </w:p>
    <w:p w14:paraId="5F10721D" w14:textId="77777777" w:rsidR="00961EB5" w:rsidRPr="00CB0393" w:rsidRDefault="00961EB5" w:rsidP="00961EB5">
      <w:pPr>
        <w:pStyle w:val="paragraphsub"/>
      </w:pPr>
      <w:r w:rsidRPr="00CB0393">
        <w:tab/>
        <w:t>(iii)</w:t>
      </w:r>
      <w:r w:rsidRPr="00CB0393">
        <w:tab/>
        <w:t>the business law of a foreign country; or</w:t>
      </w:r>
    </w:p>
    <w:p w14:paraId="14F6A3CC" w14:textId="77777777" w:rsidR="00961EB5" w:rsidRPr="00CB0393" w:rsidRDefault="00961EB5" w:rsidP="00961EB5">
      <w:pPr>
        <w:pStyle w:val="paragraphsub"/>
      </w:pPr>
      <w:r w:rsidRPr="00CB0393">
        <w:tab/>
        <w:t>(iv)</w:t>
      </w:r>
      <w:r w:rsidRPr="00CB0393">
        <w:tab/>
        <w:t>the operating rules (if any) of the body corporate.</w:t>
      </w:r>
    </w:p>
    <w:p w14:paraId="54F673BE" w14:textId="77777777" w:rsidR="00961EB5" w:rsidRPr="00CB0393" w:rsidRDefault="00961EB5" w:rsidP="00961EB5">
      <w:pPr>
        <w:pStyle w:val="notetext"/>
      </w:pPr>
      <w:r w:rsidRPr="00CB0393">
        <w:t>Note:</w:t>
      </w:r>
      <w:r w:rsidRPr="00CB0393">
        <w:tab/>
        <w:t xml:space="preserve">A defendant bears an evidential burden in relation to a matter in </w:t>
      </w:r>
      <w:r w:rsidR="00B42885" w:rsidRPr="00CB0393">
        <w:t>subsection (</w:t>
      </w:r>
      <w:r w:rsidRPr="00CB0393">
        <w:t>7) (see sub</w:t>
      </w:r>
      <w:r w:rsidR="00242D76">
        <w:t>section 1</w:t>
      </w:r>
      <w:r w:rsidRPr="00CB0393">
        <w:t xml:space="preserve">3.3(3) of the </w:t>
      </w:r>
      <w:r w:rsidRPr="00CB0393">
        <w:rPr>
          <w:i/>
        </w:rPr>
        <w:t>Criminal Code</w:t>
      </w:r>
      <w:r w:rsidRPr="00CB0393">
        <w:t>).</w:t>
      </w:r>
    </w:p>
    <w:p w14:paraId="0DC3276E" w14:textId="77777777" w:rsidR="00961EB5" w:rsidRPr="00CB0393" w:rsidRDefault="00961EB5" w:rsidP="00961EB5">
      <w:pPr>
        <w:pStyle w:val="SubsectionHead"/>
      </w:pPr>
      <w:r w:rsidRPr="00CB0393">
        <w:t>Meaning of expressions</w:t>
      </w:r>
    </w:p>
    <w:p w14:paraId="12CC4D8D" w14:textId="77777777" w:rsidR="00961EB5" w:rsidRPr="00CB0393" w:rsidRDefault="00961EB5" w:rsidP="00961EB5">
      <w:pPr>
        <w:pStyle w:val="subsection"/>
      </w:pPr>
      <w:r w:rsidRPr="00CB0393">
        <w:tab/>
        <w:t>(8)</w:t>
      </w:r>
      <w:r w:rsidRPr="00CB0393">
        <w:tab/>
        <w:t>In this section, the following expressions have the same meanings as in</w:t>
      </w:r>
      <w:r w:rsidR="00FC62BA" w:rsidRPr="00CB0393">
        <w:t xml:space="preserve"> Chapter 7 of</w:t>
      </w:r>
      <w:r w:rsidRPr="00CB0393">
        <w:t xml:space="preserve"> the </w:t>
      </w:r>
      <w:r w:rsidRPr="00CB0393">
        <w:rPr>
          <w:i/>
        </w:rPr>
        <w:t>Corporations Act 2001</w:t>
      </w:r>
      <w:r w:rsidRPr="00CB0393">
        <w:t>:</w:t>
      </w:r>
    </w:p>
    <w:p w14:paraId="42C7E29B" w14:textId="77777777" w:rsidR="00961EB5" w:rsidRPr="00CB0393" w:rsidRDefault="00961EB5" w:rsidP="00961EB5">
      <w:pPr>
        <w:pStyle w:val="paragraph"/>
      </w:pPr>
      <w:r w:rsidRPr="00CB0393">
        <w:tab/>
        <w:t>(a)</w:t>
      </w:r>
      <w:r w:rsidRPr="00CB0393">
        <w:tab/>
      </w:r>
      <w:r w:rsidRPr="00CB0393">
        <w:rPr>
          <w:b/>
          <w:i/>
        </w:rPr>
        <w:t>Australian CS facility licence</w:t>
      </w:r>
      <w:r w:rsidRPr="00CB0393">
        <w:t>;</w:t>
      </w:r>
    </w:p>
    <w:p w14:paraId="094D199F" w14:textId="77777777" w:rsidR="00B670F7" w:rsidRPr="00CB0393" w:rsidRDefault="00B670F7" w:rsidP="00B670F7">
      <w:pPr>
        <w:pStyle w:val="paragraph"/>
      </w:pPr>
      <w:r w:rsidRPr="00CB0393">
        <w:tab/>
        <w:t>(aa)</w:t>
      </w:r>
      <w:r w:rsidRPr="00CB0393">
        <w:tab/>
      </w:r>
      <w:r w:rsidRPr="00CB0393">
        <w:rPr>
          <w:b/>
          <w:i/>
        </w:rPr>
        <w:t>Australian derivative trade repository licence</w:t>
      </w:r>
      <w:r w:rsidRPr="00CB0393">
        <w:t>;</w:t>
      </w:r>
    </w:p>
    <w:p w14:paraId="6DDC9CE9" w14:textId="77777777" w:rsidR="00961EB5" w:rsidRPr="00CB0393" w:rsidRDefault="00961EB5" w:rsidP="00961EB5">
      <w:pPr>
        <w:pStyle w:val="paragraph"/>
      </w:pPr>
      <w:r w:rsidRPr="00CB0393">
        <w:tab/>
        <w:t>(b)</w:t>
      </w:r>
      <w:r w:rsidRPr="00CB0393">
        <w:tab/>
      </w:r>
      <w:r w:rsidRPr="00CB0393">
        <w:rPr>
          <w:b/>
          <w:i/>
        </w:rPr>
        <w:t>financial market</w:t>
      </w:r>
      <w:r w:rsidRPr="00CB0393">
        <w:t>;</w:t>
      </w:r>
    </w:p>
    <w:p w14:paraId="437C80AB" w14:textId="77777777" w:rsidR="00961EB5" w:rsidRPr="00CB0393" w:rsidRDefault="00961EB5" w:rsidP="00961EB5">
      <w:pPr>
        <w:pStyle w:val="paragraph"/>
      </w:pPr>
      <w:r w:rsidRPr="00CB0393">
        <w:tab/>
        <w:t>(c)</w:t>
      </w:r>
      <w:r w:rsidRPr="00CB0393">
        <w:tab/>
      </w:r>
      <w:r w:rsidRPr="00CB0393">
        <w:rPr>
          <w:b/>
          <w:i/>
        </w:rPr>
        <w:t>officer</w:t>
      </w:r>
      <w:r w:rsidRPr="00CB0393">
        <w:t>;</w:t>
      </w:r>
    </w:p>
    <w:p w14:paraId="1A60FADD" w14:textId="77777777" w:rsidR="00961EB5" w:rsidRPr="00CB0393" w:rsidRDefault="00961EB5" w:rsidP="00961EB5">
      <w:pPr>
        <w:pStyle w:val="paragraph"/>
      </w:pPr>
      <w:r w:rsidRPr="00CB0393">
        <w:tab/>
        <w:t>(d)</w:t>
      </w:r>
      <w:r w:rsidRPr="00CB0393">
        <w:tab/>
      </w:r>
      <w:r w:rsidRPr="00CB0393">
        <w:rPr>
          <w:b/>
          <w:i/>
        </w:rPr>
        <w:t>operating rules</w:t>
      </w:r>
      <w:r w:rsidR="00B670F7" w:rsidRPr="00CB0393">
        <w:t>;</w:t>
      </w:r>
    </w:p>
    <w:p w14:paraId="1584A27D" w14:textId="77777777" w:rsidR="00B670F7" w:rsidRPr="00CB0393" w:rsidRDefault="00B670F7" w:rsidP="00B670F7">
      <w:pPr>
        <w:pStyle w:val="paragraph"/>
      </w:pPr>
      <w:r w:rsidRPr="00CB0393">
        <w:tab/>
        <w:t>(e)</w:t>
      </w:r>
      <w:r w:rsidRPr="00CB0393">
        <w:tab/>
      </w:r>
      <w:r w:rsidRPr="00CB0393">
        <w:rPr>
          <w:b/>
          <w:i/>
        </w:rPr>
        <w:t>prescribed derivative trade repository</w:t>
      </w:r>
      <w:r w:rsidRPr="00CB0393">
        <w:t>.</w:t>
      </w:r>
    </w:p>
    <w:p w14:paraId="1C5A63B6" w14:textId="77777777" w:rsidR="00961EB5" w:rsidRPr="00CB0393" w:rsidRDefault="00961EB5" w:rsidP="00961EB5">
      <w:pPr>
        <w:pStyle w:val="ActHead5"/>
      </w:pPr>
      <w:bookmarkStart w:id="61" w:name="_Toc187491854"/>
      <w:r w:rsidRPr="00242D76">
        <w:rPr>
          <w:rStyle w:val="CharSectno"/>
        </w:rPr>
        <w:t>51</w:t>
      </w:r>
      <w:r w:rsidRPr="00CB0393">
        <w:t xml:space="preserve">  Disclosure with consent</w:t>
      </w:r>
      <w:bookmarkEnd w:id="61"/>
    </w:p>
    <w:p w14:paraId="52B00FD6" w14:textId="77777777" w:rsidR="00961EB5" w:rsidRPr="00CB0393" w:rsidRDefault="00961EB5" w:rsidP="00961EB5">
      <w:pPr>
        <w:pStyle w:val="subsection"/>
      </w:pPr>
      <w:r w:rsidRPr="00CB0393">
        <w:tab/>
      </w:r>
      <w:r w:rsidRPr="00CB0393">
        <w:tab/>
        <w:t>An official of the Regulator may disclose protected information that relates to the affairs of a person if:</w:t>
      </w:r>
    </w:p>
    <w:p w14:paraId="475C72F6" w14:textId="77777777" w:rsidR="00961EB5" w:rsidRPr="00CB0393" w:rsidRDefault="00961EB5" w:rsidP="00961EB5">
      <w:pPr>
        <w:pStyle w:val="paragraph"/>
      </w:pPr>
      <w:r w:rsidRPr="00CB0393">
        <w:tab/>
        <w:t>(a)</w:t>
      </w:r>
      <w:r w:rsidRPr="00CB0393">
        <w:tab/>
        <w:t>the person has consented to the disclosure; and</w:t>
      </w:r>
    </w:p>
    <w:p w14:paraId="40B328A0" w14:textId="77777777" w:rsidR="00961EB5" w:rsidRPr="00CB0393" w:rsidRDefault="00961EB5" w:rsidP="00961EB5">
      <w:pPr>
        <w:pStyle w:val="paragraph"/>
      </w:pPr>
      <w:r w:rsidRPr="00CB0393">
        <w:tab/>
        <w:t>(b)</w:t>
      </w:r>
      <w:r w:rsidRPr="00CB0393">
        <w:tab/>
        <w:t>the disclosure is in accordance with that consent.</w:t>
      </w:r>
    </w:p>
    <w:p w14:paraId="342A5320" w14:textId="77777777" w:rsidR="00961EB5" w:rsidRPr="00CB0393" w:rsidRDefault="00961EB5" w:rsidP="00961EB5">
      <w:pPr>
        <w:pStyle w:val="ActHead5"/>
      </w:pPr>
      <w:bookmarkStart w:id="62" w:name="_Toc187491855"/>
      <w:r w:rsidRPr="00242D76">
        <w:rPr>
          <w:rStyle w:val="CharSectno"/>
        </w:rPr>
        <w:t>52</w:t>
      </w:r>
      <w:r w:rsidRPr="00CB0393">
        <w:t xml:space="preserve">  Disclosure to reduce threat to life or health</w:t>
      </w:r>
      <w:bookmarkEnd w:id="62"/>
    </w:p>
    <w:p w14:paraId="56C3B3A9" w14:textId="77777777" w:rsidR="00961EB5" w:rsidRPr="00CB0393" w:rsidRDefault="00961EB5" w:rsidP="002C7FF3">
      <w:pPr>
        <w:pStyle w:val="subsection"/>
        <w:keepNext/>
      </w:pPr>
      <w:r w:rsidRPr="00CB0393">
        <w:tab/>
      </w:r>
      <w:r w:rsidRPr="00CB0393">
        <w:tab/>
        <w:t>An official of the Regulator may disclose protected information if:</w:t>
      </w:r>
    </w:p>
    <w:p w14:paraId="2CD04DB6" w14:textId="77777777" w:rsidR="00961EB5" w:rsidRPr="00CB0393" w:rsidRDefault="00961EB5" w:rsidP="00961EB5">
      <w:pPr>
        <w:pStyle w:val="paragraph"/>
      </w:pPr>
      <w:r w:rsidRPr="00CB0393">
        <w:tab/>
        <w:t>(a)</w:t>
      </w:r>
      <w:r w:rsidRPr="00CB0393">
        <w:tab/>
        <w:t>the official believes on reasonable grounds that the disclosure is necessary to prevent or lessen a serious and imminent threat to the life or health of an individual; and</w:t>
      </w:r>
    </w:p>
    <w:p w14:paraId="4E42077F" w14:textId="77777777" w:rsidR="00961EB5" w:rsidRPr="00CB0393" w:rsidRDefault="00961EB5" w:rsidP="00961EB5">
      <w:pPr>
        <w:pStyle w:val="paragraph"/>
      </w:pPr>
      <w:r w:rsidRPr="00CB0393">
        <w:tab/>
        <w:t>(b)</w:t>
      </w:r>
      <w:r w:rsidRPr="00CB0393">
        <w:tab/>
        <w:t>the disclosure is for the purposes of preventing or lessening that threat.</w:t>
      </w:r>
    </w:p>
    <w:p w14:paraId="56267ECF" w14:textId="77777777" w:rsidR="00961EB5" w:rsidRPr="00CB0393" w:rsidRDefault="00961EB5" w:rsidP="00961EB5">
      <w:pPr>
        <w:pStyle w:val="ActHead5"/>
      </w:pPr>
      <w:bookmarkStart w:id="63" w:name="_Toc187491856"/>
      <w:r w:rsidRPr="00242D76">
        <w:rPr>
          <w:rStyle w:val="CharSectno"/>
        </w:rPr>
        <w:t>53</w:t>
      </w:r>
      <w:r w:rsidRPr="00CB0393">
        <w:t xml:space="preserve">  Disclosure of publicly available information</w:t>
      </w:r>
      <w:bookmarkEnd w:id="63"/>
    </w:p>
    <w:p w14:paraId="1DDBA5B7" w14:textId="77777777" w:rsidR="00961EB5" w:rsidRPr="00CB0393" w:rsidRDefault="00961EB5" w:rsidP="00961EB5">
      <w:pPr>
        <w:pStyle w:val="subsection"/>
      </w:pPr>
      <w:r w:rsidRPr="00CB0393">
        <w:tab/>
      </w:r>
      <w:r w:rsidRPr="00CB0393">
        <w:tab/>
        <w:t>An official of the Regulator may disclose protected information if it has already been lawfully made available to the public.</w:t>
      </w:r>
    </w:p>
    <w:p w14:paraId="0E712125" w14:textId="77777777" w:rsidR="00961EB5" w:rsidRPr="00CB0393" w:rsidRDefault="00961EB5" w:rsidP="00961EB5">
      <w:pPr>
        <w:pStyle w:val="ActHead5"/>
      </w:pPr>
      <w:bookmarkStart w:id="64" w:name="_Toc187491857"/>
      <w:r w:rsidRPr="00242D76">
        <w:rPr>
          <w:rStyle w:val="CharSectno"/>
        </w:rPr>
        <w:t>54</w:t>
      </w:r>
      <w:r w:rsidRPr="00CB0393">
        <w:t xml:space="preserve">  Disclosure of summaries or statistics</w:t>
      </w:r>
      <w:bookmarkEnd w:id="64"/>
    </w:p>
    <w:p w14:paraId="25113CBE" w14:textId="77777777" w:rsidR="00961EB5" w:rsidRPr="00CB0393" w:rsidRDefault="00961EB5" w:rsidP="00961EB5">
      <w:pPr>
        <w:pStyle w:val="subsection"/>
      </w:pPr>
      <w:r w:rsidRPr="00CB0393">
        <w:tab/>
      </w:r>
      <w:r w:rsidRPr="00CB0393">
        <w:tab/>
        <w:t>An official of the Regulator may disclose:</w:t>
      </w:r>
    </w:p>
    <w:p w14:paraId="2154169F" w14:textId="77777777" w:rsidR="00961EB5" w:rsidRPr="00CB0393" w:rsidRDefault="00961EB5" w:rsidP="00961EB5">
      <w:pPr>
        <w:pStyle w:val="paragraph"/>
      </w:pPr>
      <w:r w:rsidRPr="00CB0393">
        <w:tab/>
        <w:t>(a)</w:t>
      </w:r>
      <w:r w:rsidRPr="00CB0393">
        <w:tab/>
        <w:t>summaries of protected information; or</w:t>
      </w:r>
    </w:p>
    <w:p w14:paraId="31F4A42F" w14:textId="77777777" w:rsidR="00961EB5" w:rsidRPr="00CB0393" w:rsidRDefault="00961EB5" w:rsidP="00961EB5">
      <w:pPr>
        <w:pStyle w:val="paragraph"/>
      </w:pPr>
      <w:r w:rsidRPr="00CB0393">
        <w:tab/>
        <w:t>(b)</w:t>
      </w:r>
      <w:r w:rsidRPr="00CB0393">
        <w:tab/>
        <w:t>statistics derived from protected information;</w:t>
      </w:r>
    </w:p>
    <w:p w14:paraId="114B716C" w14:textId="77777777" w:rsidR="00961EB5" w:rsidRPr="00CB0393" w:rsidRDefault="00961EB5" w:rsidP="00961EB5">
      <w:pPr>
        <w:pStyle w:val="subsection2"/>
      </w:pPr>
      <w:r w:rsidRPr="00CB0393">
        <w:t>if those summaries or statistics, as the case may be, are not likely to enable the identification of a person.</w:t>
      </w:r>
    </w:p>
    <w:p w14:paraId="164B079D" w14:textId="77777777" w:rsidR="00961EB5" w:rsidRPr="00CB0393" w:rsidRDefault="00961EB5" w:rsidP="00961EB5">
      <w:pPr>
        <w:pStyle w:val="ActHead5"/>
      </w:pPr>
      <w:bookmarkStart w:id="65" w:name="_Toc187491858"/>
      <w:r w:rsidRPr="00242D76">
        <w:rPr>
          <w:rStyle w:val="CharSectno"/>
        </w:rPr>
        <w:t>55</w:t>
      </w:r>
      <w:r w:rsidRPr="00CB0393">
        <w:t xml:space="preserve">  Disclosure for purposes of law enforcement</w:t>
      </w:r>
      <w:bookmarkEnd w:id="65"/>
    </w:p>
    <w:p w14:paraId="576FE188" w14:textId="77777777" w:rsidR="00961EB5" w:rsidRPr="00CB0393" w:rsidRDefault="00961EB5" w:rsidP="00961EB5">
      <w:pPr>
        <w:pStyle w:val="SubsectionHead"/>
      </w:pPr>
      <w:r w:rsidRPr="00CB0393">
        <w:t>Scope</w:t>
      </w:r>
    </w:p>
    <w:p w14:paraId="7A2C13E4" w14:textId="77777777" w:rsidR="00961EB5" w:rsidRPr="00CB0393" w:rsidRDefault="00961EB5" w:rsidP="00961EB5">
      <w:pPr>
        <w:pStyle w:val="subsection"/>
      </w:pPr>
      <w:r w:rsidRPr="00CB0393">
        <w:tab/>
        <w:t>(1)</w:t>
      </w:r>
      <w:r w:rsidRPr="00CB0393">
        <w:tab/>
        <w:t>This section applies if the Chair of the Regulator is satisfied that disclosure of particular protected information is reasonably necessary for:</w:t>
      </w:r>
    </w:p>
    <w:p w14:paraId="08040AD7" w14:textId="77777777" w:rsidR="00961EB5" w:rsidRPr="00CB0393" w:rsidRDefault="00961EB5" w:rsidP="00961EB5">
      <w:pPr>
        <w:pStyle w:val="paragraph"/>
      </w:pPr>
      <w:r w:rsidRPr="00CB0393">
        <w:tab/>
        <w:t>(a)</w:t>
      </w:r>
      <w:r w:rsidRPr="00CB0393">
        <w:tab/>
        <w:t>the enforcement of the criminal law; or</w:t>
      </w:r>
    </w:p>
    <w:p w14:paraId="1E209B12" w14:textId="77777777" w:rsidR="00961EB5" w:rsidRPr="00CB0393" w:rsidRDefault="00961EB5" w:rsidP="00961EB5">
      <w:pPr>
        <w:pStyle w:val="paragraph"/>
      </w:pPr>
      <w:r w:rsidRPr="00CB0393">
        <w:tab/>
        <w:t>(b)</w:t>
      </w:r>
      <w:r w:rsidRPr="00CB0393">
        <w:tab/>
        <w:t>the enforcement of a law imposing a pecuniary penalty; or</w:t>
      </w:r>
    </w:p>
    <w:p w14:paraId="63E9C785" w14:textId="77777777" w:rsidR="00961EB5" w:rsidRPr="00CB0393" w:rsidRDefault="00961EB5" w:rsidP="00961EB5">
      <w:pPr>
        <w:pStyle w:val="paragraph"/>
      </w:pPr>
      <w:r w:rsidRPr="00CB0393">
        <w:tab/>
        <w:t>(c)</w:t>
      </w:r>
      <w:r w:rsidRPr="00CB0393">
        <w:tab/>
        <w:t>the protection of the public revenue.</w:t>
      </w:r>
    </w:p>
    <w:p w14:paraId="1A982C2F" w14:textId="77777777" w:rsidR="00961EB5" w:rsidRPr="00CB0393" w:rsidRDefault="00961EB5" w:rsidP="00961EB5">
      <w:pPr>
        <w:pStyle w:val="SubsectionHead"/>
      </w:pPr>
      <w:r w:rsidRPr="00CB0393">
        <w:t>Disclosure</w:t>
      </w:r>
    </w:p>
    <w:p w14:paraId="5AE3CC02" w14:textId="77777777" w:rsidR="00961EB5" w:rsidRPr="00CB0393" w:rsidRDefault="00961EB5" w:rsidP="00B33537">
      <w:pPr>
        <w:pStyle w:val="subsection"/>
        <w:keepNext/>
      </w:pPr>
      <w:r w:rsidRPr="00CB0393">
        <w:tab/>
        <w:t>(2)</w:t>
      </w:r>
      <w:r w:rsidRPr="00CB0393">
        <w:tab/>
        <w:t>The Chair of the Regulator may disclose that protected information to:</w:t>
      </w:r>
    </w:p>
    <w:p w14:paraId="701646C2" w14:textId="77777777" w:rsidR="00961EB5" w:rsidRPr="00CB0393" w:rsidRDefault="00961EB5" w:rsidP="00961EB5">
      <w:pPr>
        <w:pStyle w:val="paragraph"/>
      </w:pPr>
      <w:r w:rsidRPr="00CB0393">
        <w:tab/>
        <w:t>(a)</w:t>
      </w:r>
      <w:r w:rsidRPr="00CB0393">
        <w:tab/>
        <w:t>a Department, agency or authority of the Commonwealth, a State or a Territory; or</w:t>
      </w:r>
    </w:p>
    <w:p w14:paraId="21A57F1C" w14:textId="77777777" w:rsidR="00961EB5" w:rsidRPr="00CB0393" w:rsidRDefault="00961EB5" w:rsidP="00961EB5">
      <w:pPr>
        <w:pStyle w:val="paragraph"/>
      </w:pPr>
      <w:r w:rsidRPr="00CB0393">
        <w:tab/>
        <w:t>(b)</w:t>
      </w:r>
      <w:r w:rsidRPr="00CB0393">
        <w:tab/>
        <w:t>an Australian police force;</w:t>
      </w:r>
    </w:p>
    <w:p w14:paraId="650A07BF" w14:textId="77777777" w:rsidR="00961EB5" w:rsidRPr="00CB0393" w:rsidRDefault="00961EB5" w:rsidP="00961EB5">
      <w:pPr>
        <w:pStyle w:val="subsection2"/>
      </w:pPr>
      <w:r w:rsidRPr="00CB0393">
        <w:t>whose functions include that enforcement or protection, for the purposes of that enforcement or protection.</w:t>
      </w:r>
    </w:p>
    <w:p w14:paraId="4CD81B87" w14:textId="77777777" w:rsidR="00961EB5" w:rsidRPr="00CB0393" w:rsidRDefault="00961EB5" w:rsidP="00961EB5">
      <w:pPr>
        <w:pStyle w:val="subsection"/>
      </w:pPr>
      <w:r w:rsidRPr="00CB0393">
        <w:tab/>
        <w:t>(3)</w:t>
      </w:r>
      <w:r w:rsidRPr="00CB0393">
        <w:tab/>
        <w:t>If an official of the Regulator is authorised by the Chair of the Regulator, in writing, for the purposes of this section, the official may disclose that protected information to:</w:t>
      </w:r>
    </w:p>
    <w:p w14:paraId="19A4EE86" w14:textId="77777777" w:rsidR="00961EB5" w:rsidRPr="00CB0393" w:rsidRDefault="00961EB5" w:rsidP="00961EB5">
      <w:pPr>
        <w:pStyle w:val="paragraph"/>
      </w:pPr>
      <w:r w:rsidRPr="00CB0393">
        <w:tab/>
        <w:t>(a)</w:t>
      </w:r>
      <w:r w:rsidRPr="00CB0393">
        <w:tab/>
        <w:t>a Department, agency or authority of the Commonwealth, a State or a Territory; or</w:t>
      </w:r>
    </w:p>
    <w:p w14:paraId="675F5468" w14:textId="77777777" w:rsidR="00961EB5" w:rsidRPr="00CB0393" w:rsidRDefault="00961EB5" w:rsidP="00961EB5">
      <w:pPr>
        <w:pStyle w:val="paragraph"/>
      </w:pPr>
      <w:r w:rsidRPr="00CB0393">
        <w:tab/>
        <w:t>(b)</w:t>
      </w:r>
      <w:r w:rsidRPr="00CB0393">
        <w:tab/>
        <w:t>an Australian police force;</w:t>
      </w:r>
    </w:p>
    <w:p w14:paraId="4F360FCB" w14:textId="77777777" w:rsidR="00961EB5" w:rsidRPr="00CB0393" w:rsidRDefault="00961EB5" w:rsidP="00961EB5">
      <w:pPr>
        <w:pStyle w:val="subsection2"/>
      </w:pPr>
      <w:r w:rsidRPr="00CB0393">
        <w:t>whose functions include that enforcement or protection, for the purposes of that enforcement or protection.</w:t>
      </w:r>
    </w:p>
    <w:p w14:paraId="6808BBCE" w14:textId="77777777" w:rsidR="00961EB5" w:rsidRPr="00CB0393" w:rsidRDefault="00961EB5" w:rsidP="00961EB5">
      <w:pPr>
        <w:pStyle w:val="SubsectionHead"/>
      </w:pPr>
      <w:r w:rsidRPr="00CB0393">
        <w:t>Secondary disclosure and use</w:t>
      </w:r>
    </w:p>
    <w:p w14:paraId="3219BE9B" w14:textId="77777777" w:rsidR="00961EB5" w:rsidRPr="00CB0393" w:rsidRDefault="00961EB5" w:rsidP="00961EB5">
      <w:pPr>
        <w:pStyle w:val="subsection"/>
      </w:pPr>
      <w:r w:rsidRPr="00CB0393">
        <w:tab/>
        <w:t>(4)</w:t>
      </w:r>
      <w:r w:rsidRPr="00CB0393">
        <w:tab/>
        <w:t>A person commits an offence if:</w:t>
      </w:r>
    </w:p>
    <w:p w14:paraId="20B201F3" w14:textId="77777777" w:rsidR="00961EB5" w:rsidRPr="00CB0393" w:rsidRDefault="00961EB5" w:rsidP="00961EB5">
      <w:pPr>
        <w:pStyle w:val="paragraph"/>
      </w:pPr>
      <w:r w:rsidRPr="00CB0393">
        <w:tab/>
        <w:t>(a)</w:t>
      </w:r>
      <w:r w:rsidRPr="00CB0393">
        <w:tab/>
        <w:t>the person is, or has been, an employee or officer of:</w:t>
      </w:r>
    </w:p>
    <w:p w14:paraId="68017F3F" w14:textId="77777777" w:rsidR="00961EB5" w:rsidRPr="00CB0393" w:rsidRDefault="00961EB5" w:rsidP="00961EB5">
      <w:pPr>
        <w:pStyle w:val="paragraphsub"/>
      </w:pPr>
      <w:r w:rsidRPr="00CB0393">
        <w:tab/>
        <w:t>(i)</w:t>
      </w:r>
      <w:r w:rsidRPr="00CB0393">
        <w:tab/>
        <w:t>a Department, agency or authority of the Commonwealth, a State or a Territory; or</w:t>
      </w:r>
    </w:p>
    <w:p w14:paraId="1C7B8807" w14:textId="77777777" w:rsidR="00961EB5" w:rsidRPr="00CB0393" w:rsidRDefault="00961EB5" w:rsidP="00961EB5">
      <w:pPr>
        <w:pStyle w:val="paragraphsub"/>
      </w:pPr>
      <w:r w:rsidRPr="00CB0393">
        <w:tab/>
        <w:t>(ii)</w:t>
      </w:r>
      <w:r w:rsidRPr="00CB0393">
        <w:tab/>
        <w:t>an Australian police force; and</w:t>
      </w:r>
    </w:p>
    <w:p w14:paraId="4A1E3CD9" w14:textId="77777777" w:rsidR="00961EB5" w:rsidRPr="00CB0393" w:rsidRDefault="00961EB5" w:rsidP="00961EB5">
      <w:pPr>
        <w:pStyle w:val="paragraph"/>
      </w:pPr>
      <w:r w:rsidRPr="00CB0393">
        <w:tab/>
        <w:t>(b)</w:t>
      </w:r>
      <w:r w:rsidRPr="00CB0393">
        <w:tab/>
        <w:t xml:space="preserve">protected information has been disclosed under </w:t>
      </w:r>
      <w:r w:rsidR="00B42885" w:rsidRPr="00CB0393">
        <w:t>subsection (</w:t>
      </w:r>
      <w:r w:rsidRPr="00CB0393">
        <w:t>2) or (3) to the Department, agency, authority or police force, as the case may be; and</w:t>
      </w:r>
    </w:p>
    <w:p w14:paraId="0511358A" w14:textId="77777777" w:rsidR="00961EB5" w:rsidRPr="00CB0393" w:rsidRDefault="00961EB5" w:rsidP="00961EB5">
      <w:pPr>
        <w:pStyle w:val="paragraph"/>
      </w:pPr>
      <w:r w:rsidRPr="00CB0393">
        <w:tab/>
        <w:t>(c)</w:t>
      </w:r>
      <w:r w:rsidRPr="00CB0393">
        <w:tab/>
        <w:t>the person has obtained the information in the person’s capacity as an employee or officer of the Department, agency, authority or police force, as the case may be; and</w:t>
      </w:r>
    </w:p>
    <w:p w14:paraId="003FA768" w14:textId="77777777" w:rsidR="00961EB5" w:rsidRPr="00CB0393" w:rsidRDefault="00961EB5" w:rsidP="00961EB5">
      <w:pPr>
        <w:pStyle w:val="paragraph"/>
      </w:pPr>
      <w:r w:rsidRPr="00CB0393">
        <w:tab/>
        <w:t>(d)</w:t>
      </w:r>
      <w:r w:rsidRPr="00CB0393">
        <w:tab/>
        <w:t>the person:</w:t>
      </w:r>
    </w:p>
    <w:p w14:paraId="25060412" w14:textId="77777777" w:rsidR="00961EB5" w:rsidRPr="00CB0393" w:rsidRDefault="00961EB5" w:rsidP="00961EB5">
      <w:pPr>
        <w:pStyle w:val="paragraphsub"/>
      </w:pPr>
      <w:r w:rsidRPr="00CB0393">
        <w:tab/>
        <w:t>(i)</w:t>
      </w:r>
      <w:r w:rsidRPr="00CB0393">
        <w:tab/>
        <w:t>discloses the information to another person; or</w:t>
      </w:r>
    </w:p>
    <w:p w14:paraId="72D6DE5C" w14:textId="77777777" w:rsidR="00961EB5" w:rsidRPr="00CB0393" w:rsidRDefault="00961EB5" w:rsidP="00961EB5">
      <w:pPr>
        <w:pStyle w:val="paragraphsub"/>
      </w:pPr>
      <w:r w:rsidRPr="00CB0393">
        <w:tab/>
        <w:t>(ii)</w:t>
      </w:r>
      <w:r w:rsidRPr="00CB0393">
        <w:tab/>
        <w:t>uses the information.</w:t>
      </w:r>
    </w:p>
    <w:p w14:paraId="381D6403" w14:textId="77777777" w:rsidR="00961EB5" w:rsidRPr="00CB0393" w:rsidRDefault="00961EB5" w:rsidP="00961EB5">
      <w:pPr>
        <w:pStyle w:val="Penalty"/>
      </w:pPr>
      <w:r w:rsidRPr="00CB0393">
        <w:t>Penalty:</w:t>
      </w:r>
      <w:r w:rsidRPr="00CB0393">
        <w:tab/>
        <w:t>Imprisonment for 2 years or 120 penalty units, or both.</w:t>
      </w:r>
    </w:p>
    <w:p w14:paraId="5A9292D7" w14:textId="77777777" w:rsidR="00961EB5" w:rsidRPr="00CB0393" w:rsidRDefault="00961EB5" w:rsidP="00961EB5">
      <w:pPr>
        <w:pStyle w:val="subsection"/>
      </w:pPr>
      <w:r w:rsidRPr="00CB0393">
        <w:tab/>
        <w:t>(5)</w:t>
      </w:r>
      <w:r w:rsidRPr="00CB0393">
        <w:tab/>
      </w:r>
      <w:r w:rsidR="00B42885" w:rsidRPr="00CB0393">
        <w:t>Subsection (</w:t>
      </w:r>
      <w:r w:rsidRPr="00CB0393">
        <w:t>4) does not apply if:</w:t>
      </w:r>
    </w:p>
    <w:p w14:paraId="44183472" w14:textId="77777777" w:rsidR="00961EB5" w:rsidRPr="00CB0393" w:rsidRDefault="00961EB5" w:rsidP="00961EB5">
      <w:pPr>
        <w:pStyle w:val="paragraph"/>
      </w:pPr>
      <w:r w:rsidRPr="00CB0393">
        <w:tab/>
        <w:t>(a)</w:t>
      </w:r>
      <w:r w:rsidRPr="00CB0393">
        <w:tab/>
        <w:t>the disclosure or use is with the consent of the Chair of the Regulator; and</w:t>
      </w:r>
    </w:p>
    <w:p w14:paraId="6FA0DA4B" w14:textId="77777777" w:rsidR="00961EB5" w:rsidRPr="00CB0393" w:rsidRDefault="00961EB5" w:rsidP="00961EB5">
      <w:pPr>
        <w:pStyle w:val="paragraph"/>
      </w:pPr>
      <w:r w:rsidRPr="00CB0393">
        <w:tab/>
        <w:t>(b)</w:t>
      </w:r>
      <w:r w:rsidRPr="00CB0393">
        <w:tab/>
        <w:t>the disclosure or use is for the purpose of:</w:t>
      </w:r>
    </w:p>
    <w:p w14:paraId="08E36A22" w14:textId="77777777" w:rsidR="00961EB5" w:rsidRPr="00CB0393" w:rsidRDefault="00961EB5" w:rsidP="00961EB5">
      <w:pPr>
        <w:pStyle w:val="paragraphsub"/>
      </w:pPr>
      <w:r w:rsidRPr="00CB0393">
        <w:tab/>
        <w:t>(i)</w:t>
      </w:r>
      <w:r w:rsidRPr="00CB0393">
        <w:tab/>
        <w:t>enforcing the criminal law; or</w:t>
      </w:r>
    </w:p>
    <w:p w14:paraId="176B49A2" w14:textId="77777777" w:rsidR="00961EB5" w:rsidRPr="00CB0393" w:rsidRDefault="00961EB5" w:rsidP="00961EB5">
      <w:pPr>
        <w:pStyle w:val="paragraphsub"/>
      </w:pPr>
      <w:r w:rsidRPr="00CB0393">
        <w:tab/>
        <w:t>(ii)</w:t>
      </w:r>
      <w:r w:rsidRPr="00CB0393">
        <w:tab/>
        <w:t>enforcing a law imposing a pecuniary penalty; or</w:t>
      </w:r>
    </w:p>
    <w:p w14:paraId="09F496EF" w14:textId="77777777" w:rsidR="00961EB5" w:rsidRPr="00CB0393" w:rsidRDefault="00961EB5" w:rsidP="00961EB5">
      <w:pPr>
        <w:pStyle w:val="paragraphsub"/>
      </w:pPr>
      <w:r w:rsidRPr="00CB0393">
        <w:tab/>
        <w:t>(iii)</w:t>
      </w:r>
      <w:r w:rsidRPr="00CB0393">
        <w:tab/>
        <w:t>protecting the public revenue.</w:t>
      </w:r>
    </w:p>
    <w:p w14:paraId="074F0274" w14:textId="77777777" w:rsidR="00961EB5" w:rsidRPr="00CB0393" w:rsidRDefault="00961EB5" w:rsidP="00961EB5">
      <w:pPr>
        <w:pStyle w:val="notetext"/>
      </w:pPr>
      <w:r w:rsidRPr="00CB0393">
        <w:t>Note:</w:t>
      </w:r>
      <w:r w:rsidRPr="00CB0393">
        <w:tab/>
        <w:t xml:space="preserve">A defendant bears an evidential burden in relation to a matter in </w:t>
      </w:r>
      <w:r w:rsidR="00B42885" w:rsidRPr="00CB0393">
        <w:t>subsection (</w:t>
      </w:r>
      <w:r w:rsidRPr="00CB0393">
        <w:t>5) (see sub</w:t>
      </w:r>
      <w:r w:rsidR="00242D76">
        <w:t>section 1</w:t>
      </w:r>
      <w:r w:rsidRPr="00CB0393">
        <w:t xml:space="preserve">3.3(3) of the </w:t>
      </w:r>
      <w:r w:rsidRPr="00CB0393">
        <w:rPr>
          <w:i/>
        </w:rPr>
        <w:t>Criminal Code</w:t>
      </w:r>
      <w:r w:rsidRPr="00CB0393">
        <w:t>).</w:t>
      </w:r>
    </w:p>
    <w:p w14:paraId="7D1DD562" w14:textId="77777777" w:rsidR="00961EB5" w:rsidRPr="00CB0393" w:rsidRDefault="00961EB5" w:rsidP="00961EB5">
      <w:pPr>
        <w:pStyle w:val="SubsectionHead"/>
      </w:pPr>
      <w:r w:rsidRPr="00CB0393">
        <w:t>Conditions</w:t>
      </w:r>
    </w:p>
    <w:p w14:paraId="7C90081C" w14:textId="77777777" w:rsidR="00961EB5" w:rsidRPr="00CB0393" w:rsidRDefault="00961EB5" w:rsidP="00961EB5">
      <w:pPr>
        <w:pStyle w:val="subsection"/>
      </w:pPr>
      <w:r w:rsidRPr="00CB0393">
        <w:tab/>
        <w:t>(6)</w:t>
      </w:r>
      <w:r w:rsidRPr="00CB0393">
        <w:tab/>
        <w:t xml:space="preserve">The Chair of the Regulator may, by writing, impose conditions to be complied with in relation to protected information disclosed under </w:t>
      </w:r>
      <w:r w:rsidR="00B42885" w:rsidRPr="00CB0393">
        <w:t>subsection (</w:t>
      </w:r>
      <w:r w:rsidRPr="00CB0393">
        <w:t>2) or (3).</w:t>
      </w:r>
    </w:p>
    <w:p w14:paraId="3C940F96" w14:textId="77777777" w:rsidR="00961EB5" w:rsidRPr="00CB0393" w:rsidRDefault="00961EB5" w:rsidP="00961EB5">
      <w:pPr>
        <w:pStyle w:val="subsection"/>
      </w:pPr>
      <w:r w:rsidRPr="00CB0393">
        <w:tab/>
        <w:t>(7)</w:t>
      </w:r>
      <w:r w:rsidRPr="00CB0393">
        <w:tab/>
        <w:t>A person commits an offence if:</w:t>
      </w:r>
    </w:p>
    <w:p w14:paraId="1726B93F" w14:textId="77777777" w:rsidR="00961EB5" w:rsidRPr="00CB0393" w:rsidRDefault="00961EB5" w:rsidP="00961EB5">
      <w:pPr>
        <w:pStyle w:val="paragraph"/>
      </w:pPr>
      <w:r w:rsidRPr="00CB0393">
        <w:tab/>
        <w:t>(a)</w:t>
      </w:r>
      <w:r w:rsidRPr="00CB0393">
        <w:tab/>
        <w:t xml:space="preserve">the person is subject to a condition under </w:t>
      </w:r>
      <w:r w:rsidR="00B42885" w:rsidRPr="00CB0393">
        <w:t>subsection (</w:t>
      </w:r>
      <w:r w:rsidRPr="00CB0393">
        <w:t>6); and</w:t>
      </w:r>
    </w:p>
    <w:p w14:paraId="439D71DD" w14:textId="77777777" w:rsidR="00961EB5" w:rsidRPr="00CB0393" w:rsidRDefault="00961EB5" w:rsidP="00961EB5">
      <w:pPr>
        <w:pStyle w:val="paragraph"/>
      </w:pPr>
      <w:r w:rsidRPr="00CB0393">
        <w:tab/>
        <w:t>(b)</w:t>
      </w:r>
      <w:r w:rsidRPr="00CB0393">
        <w:tab/>
        <w:t>the person engages in conduct; and</w:t>
      </w:r>
    </w:p>
    <w:p w14:paraId="0A260C2C" w14:textId="77777777" w:rsidR="00961EB5" w:rsidRPr="00CB0393" w:rsidRDefault="00961EB5" w:rsidP="00961EB5">
      <w:pPr>
        <w:pStyle w:val="paragraph"/>
      </w:pPr>
      <w:r w:rsidRPr="00CB0393">
        <w:tab/>
        <w:t>(c)</w:t>
      </w:r>
      <w:r w:rsidRPr="00CB0393">
        <w:tab/>
        <w:t>the person’s conduct breaches the condition.</w:t>
      </w:r>
    </w:p>
    <w:p w14:paraId="70ADA223" w14:textId="77777777" w:rsidR="00961EB5" w:rsidRPr="00CB0393" w:rsidRDefault="00961EB5" w:rsidP="00961EB5">
      <w:pPr>
        <w:pStyle w:val="Penalty"/>
      </w:pPr>
      <w:r w:rsidRPr="00CB0393">
        <w:t>Penalty:</w:t>
      </w:r>
      <w:r w:rsidRPr="00CB0393">
        <w:tab/>
        <w:t>Imprisonment for 2 years or 120 penalty units, or both.</w:t>
      </w:r>
    </w:p>
    <w:p w14:paraId="503214B8" w14:textId="77777777" w:rsidR="00961EB5" w:rsidRPr="00CB0393" w:rsidRDefault="00961EB5" w:rsidP="00961EB5">
      <w:pPr>
        <w:pStyle w:val="subsection"/>
      </w:pPr>
      <w:r w:rsidRPr="00CB0393">
        <w:tab/>
        <w:t>(8)</w:t>
      </w:r>
      <w:r w:rsidRPr="00CB0393">
        <w:tab/>
        <w:t xml:space="preserve">An instrument under </w:t>
      </w:r>
      <w:r w:rsidR="00B42885" w:rsidRPr="00CB0393">
        <w:t>subsection (</w:t>
      </w:r>
      <w:r w:rsidRPr="00CB0393">
        <w:t>6) is not a legislative instrument.</w:t>
      </w:r>
    </w:p>
    <w:p w14:paraId="2C51C85D" w14:textId="77777777" w:rsidR="00961EB5" w:rsidRPr="00CB0393" w:rsidRDefault="00961EB5" w:rsidP="00961EB5">
      <w:pPr>
        <w:pStyle w:val="ActHead5"/>
      </w:pPr>
      <w:bookmarkStart w:id="66" w:name="_Toc187491859"/>
      <w:r w:rsidRPr="00242D76">
        <w:rPr>
          <w:rStyle w:val="CharSectno"/>
        </w:rPr>
        <w:t>56</w:t>
      </w:r>
      <w:r w:rsidRPr="00CB0393">
        <w:t xml:space="preserve">  Delegation</w:t>
      </w:r>
      <w:bookmarkEnd w:id="66"/>
    </w:p>
    <w:p w14:paraId="58805261" w14:textId="77777777" w:rsidR="00961EB5" w:rsidRPr="00CB0393" w:rsidRDefault="00961EB5" w:rsidP="00961EB5">
      <w:pPr>
        <w:pStyle w:val="subsection"/>
      </w:pPr>
      <w:r w:rsidRPr="00CB0393">
        <w:tab/>
        <w:t>(1)</w:t>
      </w:r>
      <w:r w:rsidRPr="00CB0393">
        <w:tab/>
        <w:t>The Chair of the Regulator may, by writing, delegate any or all of his or her functions and powers under this Part to a member of the Regulator.</w:t>
      </w:r>
    </w:p>
    <w:p w14:paraId="4DE52EBA" w14:textId="77777777" w:rsidR="00961EB5" w:rsidRPr="00CB0393" w:rsidRDefault="00961EB5" w:rsidP="00961EB5">
      <w:pPr>
        <w:pStyle w:val="subsection"/>
      </w:pPr>
      <w:r w:rsidRPr="00CB0393">
        <w:tab/>
        <w:t>(2)</w:t>
      </w:r>
      <w:r w:rsidRPr="00CB0393">
        <w:tab/>
        <w:t>A delegate must comply with any written directions of the Chair of the Regulator.</w:t>
      </w:r>
    </w:p>
    <w:p w14:paraId="6C3E6717" w14:textId="77777777" w:rsidR="00F03D41" w:rsidRPr="00CB0393" w:rsidRDefault="00F03D41" w:rsidP="00F03D41">
      <w:pPr>
        <w:pStyle w:val="ActHead5"/>
      </w:pPr>
      <w:bookmarkStart w:id="67" w:name="_Toc187491860"/>
      <w:r w:rsidRPr="00242D76">
        <w:rPr>
          <w:rStyle w:val="CharSectno"/>
        </w:rPr>
        <w:t>56A</w:t>
      </w:r>
      <w:r w:rsidRPr="00CB0393">
        <w:t xml:space="preserve">  Authorisations</w:t>
      </w:r>
      <w:bookmarkEnd w:id="67"/>
    </w:p>
    <w:p w14:paraId="3105CF2C" w14:textId="77777777" w:rsidR="00F03D41" w:rsidRPr="00CB0393" w:rsidRDefault="00F03D41" w:rsidP="00B33537">
      <w:pPr>
        <w:pStyle w:val="subsection"/>
        <w:keepNext/>
      </w:pPr>
      <w:r w:rsidRPr="00CB0393">
        <w:tab/>
      </w:r>
      <w:r w:rsidRPr="00CB0393">
        <w:tab/>
        <w:t>To avoid doubt, an authorisation under paragraph</w:t>
      </w:r>
      <w:r w:rsidR="00B42885" w:rsidRPr="00CB0393">
        <w:t> </w:t>
      </w:r>
      <w:r w:rsidRPr="00CB0393">
        <w:t>46(1)(b)</w:t>
      </w:r>
      <w:r w:rsidR="004B3B64" w:rsidRPr="00CB0393">
        <w:t>, (2)(e) or (3)(b)</w:t>
      </w:r>
      <w:r w:rsidRPr="00CB0393">
        <w:t xml:space="preserve"> or subsection</w:t>
      </w:r>
      <w:r w:rsidR="00B42885" w:rsidRPr="00CB0393">
        <w:t> </w:t>
      </w:r>
      <w:r w:rsidRPr="00CB0393">
        <w:t>49(2), 50(2) or 55(3) may:</w:t>
      </w:r>
    </w:p>
    <w:p w14:paraId="46E9A187" w14:textId="77777777" w:rsidR="00F03D41" w:rsidRPr="00CB0393" w:rsidRDefault="00F03D41" w:rsidP="00F03D41">
      <w:pPr>
        <w:pStyle w:val="paragraph"/>
      </w:pPr>
      <w:r w:rsidRPr="00CB0393">
        <w:tab/>
        <w:t>(a)</w:t>
      </w:r>
      <w:r w:rsidRPr="00CB0393">
        <w:tab/>
        <w:t>authorise a specified officer or official; or</w:t>
      </w:r>
    </w:p>
    <w:p w14:paraId="0BE68A05" w14:textId="77777777" w:rsidR="00F03D41" w:rsidRPr="00CB0393" w:rsidRDefault="00F03D41" w:rsidP="00F03D41">
      <w:pPr>
        <w:pStyle w:val="paragraph"/>
      </w:pPr>
      <w:r w:rsidRPr="00CB0393">
        <w:tab/>
        <w:t>(b)</w:t>
      </w:r>
      <w:r w:rsidRPr="00CB0393">
        <w:tab/>
        <w:t>authorise a person who holds, occupies or performs the duties of, a specified office or position.</w:t>
      </w:r>
    </w:p>
    <w:p w14:paraId="26498A5B" w14:textId="77777777" w:rsidR="00961EB5" w:rsidRPr="00CB0393" w:rsidRDefault="00961EB5" w:rsidP="003A281C">
      <w:pPr>
        <w:pStyle w:val="ActHead2"/>
        <w:pageBreakBefore/>
      </w:pPr>
      <w:bookmarkStart w:id="68" w:name="_Toc187491861"/>
      <w:r w:rsidRPr="00242D76">
        <w:rPr>
          <w:rStyle w:val="CharPartNo"/>
        </w:rPr>
        <w:t>Part</w:t>
      </w:r>
      <w:r w:rsidR="00B42885" w:rsidRPr="00242D76">
        <w:rPr>
          <w:rStyle w:val="CharPartNo"/>
        </w:rPr>
        <w:t> </w:t>
      </w:r>
      <w:r w:rsidRPr="00242D76">
        <w:rPr>
          <w:rStyle w:val="CharPartNo"/>
        </w:rPr>
        <w:t>4</w:t>
      </w:r>
      <w:r w:rsidRPr="00CB0393">
        <w:t>—</w:t>
      </w:r>
      <w:r w:rsidRPr="00242D76">
        <w:rPr>
          <w:rStyle w:val="CharPartText"/>
        </w:rPr>
        <w:t>Miscellaneous</w:t>
      </w:r>
      <w:bookmarkEnd w:id="68"/>
    </w:p>
    <w:p w14:paraId="6E4D82CC" w14:textId="77777777" w:rsidR="00961EB5" w:rsidRPr="00CB0393" w:rsidRDefault="00985F61" w:rsidP="00961EB5">
      <w:pPr>
        <w:pStyle w:val="Header"/>
      </w:pPr>
      <w:r w:rsidRPr="00242D76">
        <w:rPr>
          <w:rStyle w:val="CharDivNo"/>
        </w:rPr>
        <w:t xml:space="preserve"> </w:t>
      </w:r>
      <w:r w:rsidRPr="00242D76">
        <w:rPr>
          <w:rStyle w:val="CharDivText"/>
        </w:rPr>
        <w:t xml:space="preserve"> </w:t>
      </w:r>
    </w:p>
    <w:p w14:paraId="2E9FBFBA" w14:textId="77777777" w:rsidR="00067345" w:rsidRPr="00CB0393" w:rsidRDefault="00067345" w:rsidP="00067345">
      <w:pPr>
        <w:pStyle w:val="ActHead5"/>
      </w:pPr>
      <w:bookmarkStart w:id="69" w:name="_Toc187491862"/>
      <w:r w:rsidRPr="00242D76">
        <w:rPr>
          <w:rStyle w:val="CharSectno"/>
        </w:rPr>
        <w:t>57A</w:t>
      </w:r>
      <w:r w:rsidRPr="00CB0393">
        <w:t xml:space="preserve">  Proceedings in the name of the Regulator</w:t>
      </w:r>
      <w:bookmarkEnd w:id="69"/>
    </w:p>
    <w:p w14:paraId="418B0089" w14:textId="77777777" w:rsidR="00067345" w:rsidRPr="00CB0393" w:rsidRDefault="00067345" w:rsidP="00067345">
      <w:pPr>
        <w:pStyle w:val="subsection"/>
      </w:pPr>
      <w:r w:rsidRPr="00CB0393">
        <w:tab/>
        <w:t>(1)</w:t>
      </w:r>
      <w:r w:rsidRPr="00CB0393">
        <w:tab/>
        <w:t>Proceedings brought by the Commonwealth in relation to the functions or powers of the Regulator may be brought in the name of the Regulator.</w:t>
      </w:r>
    </w:p>
    <w:p w14:paraId="0CA069EE" w14:textId="77777777" w:rsidR="00067345" w:rsidRPr="00CB0393" w:rsidRDefault="00067345" w:rsidP="00067345">
      <w:pPr>
        <w:pStyle w:val="subsection"/>
      </w:pPr>
      <w:r w:rsidRPr="00CB0393">
        <w:tab/>
        <w:t>(2)</w:t>
      </w:r>
      <w:r w:rsidRPr="00CB0393">
        <w:tab/>
        <w:t>Proceedings brought against the Commonwealth in relation to the functions or powers of the Regulator may be brought against the Commonwealth in the name of the Regulator.</w:t>
      </w:r>
    </w:p>
    <w:p w14:paraId="010C80FE" w14:textId="77777777" w:rsidR="00961EB5" w:rsidRPr="00CB0393" w:rsidRDefault="00961EB5" w:rsidP="00961EB5">
      <w:pPr>
        <w:pStyle w:val="ActHead5"/>
      </w:pPr>
      <w:bookmarkStart w:id="70" w:name="_Toc187491863"/>
      <w:r w:rsidRPr="00242D76">
        <w:rPr>
          <w:rStyle w:val="CharSectno"/>
        </w:rPr>
        <w:t>57</w:t>
      </w:r>
      <w:r w:rsidRPr="00CB0393">
        <w:t xml:space="preserve">  Regulations</w:t>
      </w:r>
      <w:bookmarkEnd w:id="70"/>
    </w:p>
    <w:p w14:paraId="57BD4638" w14:textId="77777777" w:rsidR="00961EB5" w:rsidRPr="00CB0393" w:rsidRDefault="00961EB5" w:rsidP="00961EB5">
      <w:pPr>
        <w:pStyle w:val="subsection"/>
      </w:pPr>
      <w:r w:rsidRPr="00CB0393">
        <w:tab/>
      </w:r>
      <w:r w:rsidRPr="00CB0393">
        <w:tab/>
        <w:t>The Governor</w:t>
      </w:r>
      <w:r w:rsidR="00242D76">
        <w:noBreakHyphen/>
      </w:r>
      <w:r w:rsidRPr="00CB0393">
        <w:t>General may make regulations prescribing matters:</w:t>
      </w:r>
    </w:p>
    <w:p w14:paraId="133BCA29" w14:textId="77777777" w:rsidR="00961EB5" w:rsidRPr="00CB0393" w:rsidRDefault="00961EB5" w:rsidP="00961EB5">
      <w:pPr>
        <w:pStyle w:val="paragraph"/>
      </w:pPr>
      <w:r w:rsidRPr="00CB0393">
        <w:tab/>
        <w:t>(a)</w:t>
      </w:r>
      <w:r w:rsidRPr="00CB0393">
        <w:tab/>
        <w:t>required or permitted by this Act to be prescribed; or</w:t>
      </w:r>
    </w:p>
    <w:p w14:paraId="77C7307A" w14:textId="77777777" w:rsidR="00961EB5" w:rsidRPr="00CB0393" w:rsidRDefault="00961EB5" w:rsidP="00961EB5">
      <w:pPr>
        <w:pStyle w:val="paragraph"/>
      </w:pPr>
      <w:r w:rsidRPr="00CB0393">
        <w:tab/>
        <w:t>(b)</w:t>
      </w:r>
      <w:r w:rsidRPr="00CB0393">
        <w:tab/>
        <w:t>necessary or convenient to be prescribed for carrying out or giving effect to this Act.</w:t>
      </w:r>
    </w:p>
    <w:p w14:paraId="2F9BB142" w14:textId="77777777" w:rsidR="004D3C31" w:rsidRPr="00CB0393" w:rsidRDefault="004D3C31" w:rsidP="004D3C31">
      <w:pPr>
        <w:rPr>
          <w:lang w:eastAsia="en-AU"/>
        </w:rPr>
        <w:sectPr w:rsidR="004D3C31" w:rsidRPr="00CB0393" w:rsidSect="00933CF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2EBEB0D" w14:textId="77777777" w:rsidR="002C3A58" w:rsidRPr="00CB0393" w:rsidRDefault="002C3A58" w:rsidP="002C3A58">
      <w:pPr>
        <w:pStyle w:val="ENotesHeading1"/>
        <w:outlineLvl w:val="9"/>
      </w:pPr>
      <w:bookmarkStart w:id="71" w:name="_Toc187491864"/>
      <w:r w:rsidRPr="00CB0393">
        <w:t>Endnotes</w:t>
      </w:r>
      <w:bookmarkEnd w:id="71"/>
    </w:p>
    <w:p w14:paraId="57B4666D" w14:textId="77777777" w:rsidR="00E876B7" w:rsidRPr="007A36FC" w:rsidRDefault="00E876B7" w:rsidP="00D86125">
      <w:pPr>
        <w:pStyle w:val="ENotesHeading2"/>
        <w:spacing w:line="240" w:lineRule="auto"/>
        <w:outlineLvl w:val="9"/>
      </w:pPr>
      <w:bookmarkStart w:id="72" w:name="_Toc187491865"/>
      <w:r w:rsidRPr="007A36FC">
        <w:t>Endnote 1—About the endnotes</w:t>
      </w:r>
      <w:bookmarkEnd w:id="72"/>
    </w:p>
    <w:p w14:paraId="3ECA43E2" w14:textId="77777777" w:rsidR="00E876B7" w:rsidRDefault="00E876B7" w:rsidP="00D86125">
      <w:pPr>
        <w:spacing w:after="120"/>
      </w:pPr>
      <w:r w:rsidRPr="00BC57F4">
        <w:t xml:space="preserve">The endnotes provide </w:t>
      </w:r>
      <w:r>
        <w:t>information about this compilation and the compiled law.</w:t>
      </w:r>
    </w:p>
    <w:p w14:paraId="709AF83C" w14:textId="77777777" w:rsidR="00E876B7" w:rsidRPr="00BC57F4" w:rsidRDefault="00E876B7" w:rsidP="00D86125">
      <w:pPr>
        <w:spacing w:after="120"/>
      </w:pPr>
      <w:r w:rsidRPr="00BC57F4">
        <w:t>The followi</w:t>
      </w:r>
      <w:r>
        <w:t>ng endnotes are included in every</w:t>
      </w:r>
      <w:r w:rsidRPr="00BC57F4">
        <w:t xml:space="preserve"> compilation:</w:t>
      </w:r>
    </w:p>
    <w:p w14:paraId="04320C6A" w14:textId="77777777" w:rsidR="00E876B7" w:rsidRPr="00BC57F4" w:rsidRDefault="00E876B7" w:rsidP="00D86125">
      <w:r w:rsidRPr="00BC57F4">
        <w:t>Endnote 1—About the endnotes</w:t>
      </w:r>
    </w:p>
    <w:p w14:paraId="0F12E04E" w14:textId="77777777" w:rsidR="00E876B7" w:rsidRPr="00BC57F4" w:rsidRDefault="00E876B7" w:rsidP="00D86125">
      <w:r w:rsidRPr="00BC57F4">
        <w:t>Endnote 2—Abbreviation key</w:t>
      </w:r>
    </w:p>
    <w:p w14:paraId="6233C0BD" w14:textId="77777777" w:rsidR="00E876B7" w:rsidRPr="00BC57F4" w:rsidRDefault="00E876B7" w:rsidP="00D86125">
      <w:r w:rsidRPr="00BC57F4">
        <w:t>Endnote 3—Legislation history</w:t>
      </w:r>
    </w:p>
    <w:p w14:paraId="7675F989" w14:textId="77777777" w:rsidR="00E876B7" w:rsidRDefault="00E876B7" w:rsidP="00D86125">
      <w:pPr>
        <w:spacing w:after="120"/>
      </w:pPr>
      <w:r w:rsidRPr="00BC57F4">
        <w:t>Endnote 4—Amendment history</w:t>
      </w:r>
    </w:p>
    <w:p w14:paraId="26F2E5AC" w14:textId="77777777" w:rsidR="00E876B7" w:rsidRPr="00BC57F4" w:rsidRDefault="00E876B7" w:rsidP="00D86125">
      <w:r w:rsidRPr="00BC57F4">
        <w:rPr>
          <w:b/>
        </w:rPr>
        <w:t>Abbreviation key—</w:t>
      </w:r>
      <w:r>
        <w:rPr>
          <w:b/>
        </w:rPr>
        <w:t>E</w:t>
      </w:r>
      <w:r w:rsidRPr="00BC57F4">
        <w:rPr>
          <w:b/>
        </w:rPr>
        <w:t>ndnote 2</w:t>
      </w:r>
    </w:p>
    <w:p w14:paraId="4F61B659" w14:textId="77777777" w:rsidR="00E876B7" w:rsidRPr="00BC57F4" w:rsidRDefault="00E876B7" w:rsidP="00D86125">
      <w:pPr>
        <w:spacing w:after="120"/>
      </w:pPr>
      <w:r w:rsidRPr="00BC57F4">
        <w:t xml:space="preserve">The abbreviation key sets out abbreviations </w:t>
      </w:r>
      <w:r>
        <w:t xml:space="preserve">that may be </w:t>
      </w:r>
      <w:r w:rsidRPr="00BC57F4">
        <w:t>used in the endnotes.</w:t>
      </w:r>
    </w:p>
    <w:p w14:paraId="729D5D61" w14:textId="77777777" w:rsidR="00E876B7" w:rsidRPr="00BC57F4" w:rsidRDefault="00E876B7" w:rsidP="00D86125">
      <w:pPr>
        <w:rPr>
          <w:b/>
        </w:rPr>
      </w:pPr>
      <w:r w:rsidRPr="00BC57F4">
        <w:rPr>
          <w:b/>
        </w:rPr>
        <w:t>Legislation history and amendment history—</w:t>
      </w:r>
      <w:r>
        <w:rPr>
          <w:b/>
        </w:rPr>
        <w:t>E</w:t>
      </w:r>
      <w:r w:rsidRPr="00BC57F4">
        <w:rPr>
          <w:b/>
        </w:rPr>
        <w:t>ndnotes 3 and 4</w:t>
      </w:r>
    </w:p>
    <w:p w14:paraId="1A144568" w14:textId="77777777" w:rsidR="00E876B7" w:rsidRPr="00BC57F4" w:rsidRDefault="00E876B7" w:rsidP="00D86125">
      <w:pPr>
        <w:spacing w:after="120"/>
      </w:pPr>
      <w:r w:rsidRPr="00BC57F4">
        <w:t>Amending laws are annotated in the legislation history and amendment history.</w:t>
      </w:r>
    </w:p>
    <w:p w14:paraId="16B7614E" w14:textId="77777777" w:rsidR="00E876B7" w:rsidRPr="00BC57F4" w:rsidRDefault="00E876B7"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41C9B7F" w14:textId="77777777" w:rsidR="00E876B7" w:rsidRDefault="00E876B7"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2886066B" w14:textId="77777777" w:rsidR="00E876B7" w:rsidRPr="00FB4AD4" w:rsidRDefault="00E876B7" w:rsidP="00D86125">
      <w:pPr>
        <w:rPr>
          <w:b/>
        </w:rPr>
      </w:pPr>
      <w:r w:rsidRPr="00FB4AD4">
        <w:rPr>
          <w:b/>
        </w:rPr>
        <w:t>Editorial changes</w:t>
      </w:r>
    </w:p>
    <w:p w14:paraId="38B101F3" w14:textId="77777777" w:rsidR="00E876B7" w:rsidRDefault="00E876B7"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9A4A143" w14:textId="77777777" w:rsidR="00E876B7" w:rsidRDefault="00E876B7" w:rsidP="00D86125">
      <w:pPr>
        <w:spacing w:after="120"/>
      </w:pPr>
      <w:r>
        <w:t>If the compilation includes editorial changes, the endnotes include a brief outline of the changes in general terms. Full details of any changes can be obtained from the Office of Parliamentary Counsel.</w:t>
      </w:r>
    </w:p>
    <w:p w14:paraId="3BCB8D50" w14:textId="77777777" w:rsidR="00E876B7" w:rsidRPr="00BC57F4" w:rsidRDefault="00E876B7" w:rsidP="00D86125">
      <w:pPr>
        <w:keepNext/>
      </w:pPr>
      <w:r>
        <w:rPr>
          <w:b/>
        </w:rPr>
        <w:t>Misdescribed amendments</w:t>
      </w:r>
    </w:p>
    <w:p w14:paraId="0AF90737" w14:textId="77777777" w:rsidR="00E876B7" w:rsidRDefault="00E876B7"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0E967198" w14:textId="77777777" w:rsidR="00E876B7" w:rsidRDefault="00E876B7" w:rsidP="00A140E1">
      <w:pPr>
        <w:spacing w:before="120" w:after="240"/>
      </w:pPr>
      <w:r>
        <w:t>If a misdescribed amendment cannot be given effect as intended, the amendment is not incorporated and “(md not incorp)” is added to the amendment history</w:t>
      </w:r>
      <w:r w:rsidRPr="00E466D8">
        <w:t>.</w:t>
      </w:r>
    </w:p>
    <w:p w14:paraId="325DB64C" w14:textId="2B7F8F97" w:rsidR="002C3A58" w:rsidRPr="00CB0393" w:rsidRDefault="002C3A58" w:rsidP="002C3A58"/>
    <w:p w14:paraId="5027474B" w14:textId="77777777" w:rsidR="002C3A58" w:rsidRPr="00CB0393" w:rsidRDefault="002C3A58" w:rsidP="002C3A58">
      <w:pPr>
        <w:pStyle w:val="ENotesHeading2"/>
        <w:pageBreakBefore/>
        <w:outlineLvl w:val="9"/>
      </w:pPr>
      <w:bookmarkStart w:id="73" w:name="_Hlk138487160"/>
      <w:bookmarkStart w:id="74" w:name="_Toc187491866"/>
      <w:r w:rsidRPr="00CB0393">
        <w:t>Endnote 2—Abbreviation key</w:t>
      </w:r>
      <w:bookmarkEnd w:id="74"/>
    </w:p>
    <w:bookmarkEnd w:id="73"/>
    <w:p w14:paraId="0DE6DF3E" w14:textId="77777777" w:rsidR="002C3A58" w:rsidRPr="00CB0393" w:rsidRDefault="002C3A58" w:rsidP="002C3A58">
      <w:pPr>
        <w:pStyle w:val="Tabletext"/>
      </w:pPr>
    </w:p>
    <w:tbl>
      <w:tblPr>
        <w:tblW w:w="7939" w:type="dxa"/>
        <w:tblInd w:w="108" w:type="dxa"/>
        <w:tblLayout w:type="fixed"/>
        <w:tblLook w:val="0000" w:firstRow="0" w:lastRow="0" w:firstColumn="0" w:lastColumn="0" w:noHBand="0" w:noVBand="0"/>
      </w:tblPr>
      <w:tblGrid>
        <w:gridCol w:w="4253"/>
        <w:gridCol w:w="3686"/>
      </w:tblGrid>
      <w:tr w:rsidR="002C3A58" w:rsidRPr="00CB0393" w14:paraId="5F1EEE66" w14:textId="77777777" w:rsidTr="003C79E0">
        <w:tc>
          <w:tcPr>
            <w:tcW w:w="4253" w:type="dxa"/>
            <w:shd w:val="clear" w:color="auto" w:fill="auto"/>
          </w:tcPr>
          <w:p w14:paraId="6D0EFC93" w14:textId="77777777" w:rsidR="002C3A58" w:rsidRPr="00CB0393" w:rsidRDefault="002C3A58" w:rsidP="003C79E0">
            <w:pPr>
              <w:spacing w:before="60"/>
              <w:ind w:left="34"/>
              <w:rPr>
                <w:sz w:val="20"/>
              </w:rPr>
            </w:pPr>
            <w:r w:rsidRPr="00CB0393">
              <w:rPr>
                <w:sz w:val="20"/>
              </w:rPr>
              <w:t>ad = added or inserted</w:t>
            </w:r>
          </w:p>
        </w:tc>
        <w:tc>
          <w:tcPr>
            <w:tcW w:w="3686" w:type="dxa"/>
            <w:shd w:val="clear" w:color="auto" w:fill="auto"/>
          </w:tcPr>
          <w:p w14:paraId="72FC964D" w14:textId="77777777" w:rsidR="002C3A58" w:rsidRPr="00CB0393" w:rsidRDefault="002C3A58" w:rsidP="003C79E0">
            <w:pPr>
              <w:spacing w:before="60"/>
              <w:ind w:left="34"/>
              <w:rPr>
                <w:sz w:val="20"/>
              </w:rPr>
            </w:pPr>
            <w:r w:rsidRPr="00CB0393">
              <w:rPr>
                <w:sz w:val="20"/>
              </w:rPr>
              <w:t>o = order(s)</w:t>
            </w:r>
          </w:p>
        </w:tc>
      </w:tr>
      <w:tr w:rsidR="002C3A58" w:rsidRPr="00CB0393" w14:paraId="48FD309E" w14:textId="77777777" w:rsidTr="003C79E0">
        <w:tc>
          <w:tcPr>
            <w:tcW w:w="4253" w:type="dxa"/>
            <w:shd w:val="clear" w:color="auto" w:fill="auto"/>
          </w:tcPr>
          <w:p w14:paraId="40ACA495" w14:textId="77777777" w:rsidR="002C3A58" w:rsidRPr="00CB0393" w:rsidRDefault="002C3A58" w:rsidP="003C79E0">
            <w:pPr>
              <w:spacing w:before="60"/>
              <w:ind w:left="34"/>
              <w:rPr>
                <w:sz w:val="20"/>
              </w:rPr>
            </w:pPr>
            <w:r w:rsidRPr="00CB0393">
              <w:rPr>
                <w:sz w:val="20"/>
              </w:rPr>
              <w:t>am = amended</w:t>
            </w:r>
          </w:p>
        </w:tc>
        <w:tc>
          <w:tcPr>
            <w:tcW w:w="3686" w:type="dxa"/>
            <w:shd w:val="clear" w:color="auto" w:fill="auto"/>
          </w:tcPr>
          <w:p w14:paraId="3A32C6B0" w14:textId="77777777" w:rsidR="002C3A58" w:rsidRPr="00CB0393" w:rsidRDefault="002C3A58" w:rsidP="003C79E0">
            <w:pPr>
              <w:spacing w:before="60"/>
              <w:ind w:left="34"/>
              <w:rPr>
                <w:sz w:val="20"/>
              </w:rPr>
            </w:pPr>
            <w:r w:rsidRPr="00CB0393">
              <w:rPr>
                <w:sz w:val="20"/>
              </w:rPr>
              <w:t>Ord = Ordinance</w:t>
            </w:r>
          </w:p>
        </w:tc>
      </w:tr>
      <w:tr w:rsidR="002C3A58" w:rsidRPr="00CB0393" w14:paraId="2C64726A" w14:textId="77777777" w:rsidTr="003C79E0">
        <w:tc>
          <w:tcPr>
            <w:tcW w:w="4253" w:type="dxa"/>
            <w:shd w:val="clear" w:color="auto" w:fill="auto"/>
          </w:tcPr>
          <w:p w14:paraId="343EFFB5" w14:textId="77777777" w:rsidR="002C3A58" w:rsidRPr="00CB0393" w:rsidRDefault="002C3A58" w:rsidP="003C79E0">
            <w:pPr>
              <w:spacing w:before="60"/>
              <w:ind w:left="34"/>
              <w:rPr>
                <w:sz w:val="20"/>
              </w:rPr>
            </w:pPr>
            <w:r w:rsidRPr="00CB0393">
              <w:rPr>
                <w:sz w:val="20"/>
              </w:rPr>
              <w:t>amdt = amendment</w:t>
            </w:r>
          </w:p>
        </w:tc>
        <w:tc>
          <w:tcPr>
            <w:tcW w:w="3686" w:type="dxa"/>
            <w:shd w:val="clear" w:color="auto" w:fill="auto"/>
          </w:tcPr>
          <w:p w14:paraId="6FE48237" w14:textId="77777777" w:rsidR="002C3A58" w:rsidRPr="00CB0393" w:rsidRDefault="002C3A58" w:rsidP="003C79E0">
            <w:pPr>
              <w:spacing w:before="60"/>
              <w:ind w:left="34"/>
              <w:rPr>
                <w:sz w:val="20"/>
              </w:rPr>
            </w:pPr>
            <w:r w:rsidRPr="00CB0393">
              <w:rPr>
                <w:sz w:val="20"/>
              </w:rPr>
              <w:t>orig = original</w:t>
            </w:r>
          </w:p>
        </w:tc>
      </w:tr>
      <w:tr w:rsidR="002C3A58" w:rsidRPr="00CB0393" w14:paraId="535E00B0" w14:textId="77777777" w:rsidTr="003C79E0">
        <w:tc>
          <w:tcPr>
            <w:tcW w:w="4253" w:type="dxa"/>
            <w:shd w:val="clear" w:color="auto" w:fill="auto"/>
          </w:tcPr>
          <w:p w14:paraId="24861EDB" w14:textId="77777777" w:rsidR="002C3A58" w:rsidRPr="00CB0393" w:rsidRDefault="002C3A58" w:rsidP="003C79E0">
            <w:pPr>
              <w:spacing w:before="60"/>
              <w:ind w:left="34"/>
              <w:rPr>
                <w:sz w:val="20"/>
              </w:rPr>
            </w:pPr>
            <w:r w:rsidRPr="00CB0393">
              <w:rPr>
                <w:sz w:val="20"/>
              </w:rPr>
              <w:t>c = clause(s)</w:t>
            </w:r>
          </w:p>
        </w:tc>
        <w:tc>
          <w:tcPr>
            <w:tcW w:w="3686" w:type="dxa"/>
            <w:shd w:val="clear" w:color="auto" w:fill="auto"/>
          </w:tcPr>
          <w:p w14:paraId="485A82F0" w14:textId="77777777" w:rsidR="002C3A58" w:rsidRPr="00CB0393" w:rsidRDefault="002C3A58" w:rsidP="003C79E0">
            <w:pPr>
              <w:spacing w:before="60"/>
              <w:ind w:left="34"/>
              <w:rPr>
                <w:sz w:val="20"/>
              </w:rPr>
            </w:pPr>
            <w:r w:rsidRPr="00CB0393">
              <w:rPr>
                <w:sz w:val="20"/>
              </w:rPr>
              <w:t>par = paragraph(s)/subparagraph(s)</w:t>
            </w:r>
          </w:p>
        </w:tc>
      </w:tr>
      <w:tr w:rsidR="002C3A58" w:rsidRPr="00CB0393" w14:paraId="1342AEC2" w14:textId="77777777" w:rsidTr="003C79E0">
        <w:tc>
          <w:tcPr>
            <w:tcW w:w="4253" w:type="dxa"/>
            <w:shd w:val="clear" w:color="auto" w:fill="auto"/>
          </w:tcPr>
          <w:p w14:paraId="584D2F10" w14:textId="77777777" w:rsidR="002C3A58" w:rsidRPr="00CB0393" w:rsidRDefault="002C3A58" w:rsidP="003C79E0">
            <w:pPr>
              <w:spacing w:before="60"/>
              <w:ind w:left="34"/>
              <w:rPr>
                <w:sz w:val="20"/>
              </w:rPr>
            </w:pPr>
            <w:r w:rsidRPr="00CB0393">
              <w:rPr>
                <w:sz w:val="20"/>
              </w:rPr>
              <w:t>C[x] = Compilation No. x</w:t>
            </w:r>
          </w:p>
        </w:tc>
        <w:tc>
          <w:tcPr>
            <w:tcW w:w="3686" w:type="dxa"/>
            <w:shd w:val="clear" w:color="auto" w:fill="auto"/>
          </w:tcPr>
          <w:p w14:paraId="24134B76" w14:textId="77777777" w:rsidR="002C3A58" w:rsidRPr="00CB0393" w:rsidRDefault="002C3A58" w:rsidP="003C79E0">
            <w:pPr>
              <w:ind w:left="34" w:firstLine="249"/>
              <w:rPr>
                <w:sz w:val="20"/>
              </w:rPr>
            </w:pPr>
            <w:r w:rsidRPr="00CB0393">
              <w:rPr>
                <w:sz w:val="20"/>
              </w:rPr>
              <w:t>/sub</w:t>
            </w:r>
            <w:r w:rsidR="00242D76">
              <w:rPr>
                <w:sz w:val="20"/>
              </w:rPr>
              <w:noBreakHyphen/>
            </w:r>
            <w:r w:rsidRPr="00CB0393">
              <w:rPr>
                <w:sz w:val="20"/>
              </w:rPr>
              <w:t>subparagraph(s)</w:t>
            </w:r>
          </w:p>
        </w:tc>
      </w:tr>
      <w:tr w:rsidR="002C3A58" w:rsidRPr="00CB0393" w14:paraId="2E6B369E" w14:textId="77777777" w:rsidTr="003C79E0">
        <w:tc>
          <w:tcPr>
            <w:tcW w:w="4253" w:type="dxa"/>
            <w:shd w:val="clear" w:color="auto" w:fill="auto"/>
          </w:tcPr>
          <w:p w14:paraId="0037077F" w14:textId="77777777" w:rsidR="002C3A58" w:rsidRPr="00CB0393" w:rsidRDefault="002C3A58" w:rsidP="003C79E0">
            <w:pPr>
              <w:spacing w:before="60"/>
              <w:ind w:left="34"/>
              <w:rPr>
                <w:sz w:val="20"/>
              </w:rPr>
            </w:pPr>
            <w:r w:rsidRPr="00CB0393">
              <w:rPr>
                <w:sz w:val="20"/>
              </w:rPr>
              <w:t>Ch = Chapter(s)</w:t>
            </w:r>
          </w:p>
        </w:tc>
        <w:tc>
          <w:tcPr>
            <w:tcW w:w="3686" w:type="dxa"/>
            <w:shd w:val="clear" w:color="auto" w:fill="auto"/>
          </w:tcPr>
          <w:p w14:paraId="5A273D65" w14:textId="77777777" w:rsidR="002C3A58" w:rsidRPr="00CB0393" w:rsidRDefault="002C3A58" w:rsidP="003C79E0">
            <w:pPr>
              <w:spacing w:before="60"/>
              <w:ind w:left="34"/>
              <w:rPr>
                <w:sz w:val="20"/>
              </w:rPr>
            </w:pPr>
            <w:r w:rsidRPr="00CB0393">
              <w:rPr>
                <w:sz w:val="20"/>
              </w:rPr>
              <w:t>pres = present</w:t>
            </w:r>
          </w:p>
        </w:tc>
      </w:tr>
      <w:tr w:rsidR="002C3A58" w:rsidRPr="00CB0393" w14:paraId="6776107E" w14:textId="77777777" w:rsidTr="003C79E0">
        <w:tc>
          <w:tcPr>
            <w:tcW w:w="4253" w:type="dxa"/>
            <w:shd w:val="clear" w:color="auto" w:fill="auto"/>
          </w:tcPr>
          <w:p w14:paraId="621B14FA" w14:textId="77777777" w:rsidR="002C3A58" w:rsidRPr="00CB0393" w:rsidRDefault="002C3A58" w:rsidP="003C79E0">
            <w:pPr>
              <w:spacing w:before="60"/>
              <w:ind w:left="34"/>
              <w:rPr>
                <w:sz w:val="20"/>
              </w:rPr>
            </w:pPr>
            <w:r w:rsidRPr="00CB0393">
              <w:rPr>
                <w:sz w:val="20"/>
              </w:rPr>
              <w:t>def = definition(s)</w:t>
            </w:r>
          </w:p>
        </w:tc>
        <w:tc>
          <w:tcPr>
            <w:tcW w:w="3686" w:type="dxa"/>
            <w:shd w:val="clear" w:color="auto" w:fill="auto"/>
          </w:tcPr>
          <w:p w14:paraId="4400A2E5" w14:textId="77777777" w:rsidR="002C3A58" w:rsidRPr="00CB0393" w:rsidRDefault="002C3A58" w:rsidP="003C79E0">
            <w:pPr>
              <w:spacing w:before="60"/>
              <w:ind w:left="34"/>
              <w:rPr>
                <w:sz w:val="20"/>
              </w:rPr>
            </w:pPr>
            <w:r w:rsidRPr="00CB0393">
              <w:rPr>
                <w:sz w:val="20"/>
              </w:rPr>
              <w:t>prev = previous</w:t>
            </w:r>
          </w:p>
        </w:tc>
      </w:tr>
      <w:tr w:rsidR="002C3A58" w:rsidRPr="00CB0393" w14:paraId="0D9D83C8" w14:textId="77777777" w:rsidTr="003C79E0">
        <w:tc>
          <w:tcPr>
            <w:tcW w:w="4253" w:type="dxa"/>
            <w:shd w:val="clear" w:color="auto" w:fill="auto"/>
          </w:tcPr>
          <w:p w14:paraId="3763A1CB" w14:textId="77777777" w:rsidR="002C3A58" w:rsidRPr="00CB0393" w:rsidRDefault="002C3A58" w:rsidP="003C79E0">
            <w:pPr>
              <w:spacing w:before="60"/>
              <w:ind w:left="34"/>
              <w:rPr>
                <w:sz w:val="20"/>
              </w:rPr>
            </w:pPr>
            <w:r w:rsidRPr="00CB0393">
              <w:rPr>
                <w:sz w:val="20"/>
              </w:rPr>
              <w:t>Dict = Dictionary</w:t>
            </w:r>
          </w:p>
        </w:tc>
        <w:tc>
          <w:tcPr>
            <w:tcW w:w="3686" w:type="dxa"/>
            <w:shd w:val="clear" w:color="auto" w:fill="auto"/>
          </w:tcPr>
          <w:p w14:paraId="0442B16E" w14:textId="77777777" w:rsidR="002C3A58" w:rsidRPr="00CB0393" w:rsidRDefault="002C3A58" w:rsidP="003C79E0">
            <w:pPr>
              <w:spacing w:before="60"/>
              <w:ind w:left="34"/>
              <w:rPr>
                <w:sz w:val="20"/>
              </w:rPr>
            </w:pPr>
            <w:r w:rsidRPr="00CB0393">
              <w:rPr>
                <w:sz w:val="20"/>
              </w:rPr>
              <w:t>(prev…) = previously</w:t>
            </w:r>
          </w:p>
        </w:tc>
      </w:tr>
      <w:tr w:rsidR="002C3A58" w:rsidRPr="00CB0393" w14:paraId="36FEDDBC" w14:textId="77777777" w:rsidTr="003C79E0">
        <w:tc>
          <w:tcPr>
            <w:tcW w:w="4253" w:type="dxa"/>
            <w:shd w:val="clear" w:color="auto" w:fill="auto"/>
          </w:tcPr>
          <w:p w14:paraId="6ED559AF" w14:textId="77777777" w:rsidR="002C3A58" w:rsidRPr="00CB0393" w:rsidRDefault="002C3A58" w:rsidP="003C79E0">
            <w:pPr>
              <w:spacing w:before="60"/>
              <w:ind w:left="34"/>
              <w:rPr>
                <w:sz w:val="20"/>
              </w:rPr>
            </w:pPr>
            <w:r w:rsidRPr="00CB0393">
              <w:rPr>
                <w:sz w:val="20"/>
              </w:rPr>
              <w:t>disallowed = disallowed by Parliament</w:t>
            </w:r>
          </w:p>
        </w:tc>
        <w:tc>
          <w:tcPr>
            <w:tcW w:w="3686" w:type="dxa"/>
            <w:shd w:val="clear" w:color="auto" w:fill="auto"/>
          </w:tcPr>
          <w:p w14:paraId="09DE7A1A" w14:textId="77777777" w:rsidR="002C3A58" w:rsidRPr="00CB0393" w:rsidRDefault="002C3A58" w:rsidP="003C79E0">
            <w:pPr>
              <w:spacing w:before="60"/>
              <w:ind w:left="34"/>
              <w:rPr>
                <w:sz w:val="20"/>
              </w:rPr>
            </w:pPr>
            <w:r w:rsidRPr="00CB0393">
              <w:rPr>
                <w:sz w:val="20"/>
              </w:rPr>
              <w:t>Pt = Part(s)</w:t>
            </w:r>
          </w:p>
        </w:tc>
      </w:tr>
      <w:tr w:rsidR="002C3A58" w:rsidRPr="00CB0393" w14:paraId="7CBD0E85" w14:textId="77777777" w:rsidTr="003C79E0">
        <w:tc>
          <w:tcPr>
            <w:tcW w:w="4253" w:type="dxa"/>
            <w:shd w:val="clear" w:color="auto" w:fill="auto"/>
          </w:tcPr>
          <w:p w14:paraId="6A8D482A" w14:textId="77777777" w:rsidR="002C3A58" w:rsidRPr="00CB0393" w:rsidRDefault="002C3A58" w:rsidP="003C79E0">
            <w:pPr>
              <w:spacing w:before="60"/>
              <w:ind w:left="34"/>
              <w:rPr>
                <w:sz w:val="20"/>
              </w:rPr>
            </w:pPr>
            <w:r w:rsidRPr="00CB0393">
              <w:rPr>
                <w:sz w:val="20"/>
              </w:rPr>
              <w:t>Div = Division(s)</w:t>
            </w:r>
          </w:p>
        </w:tc>
        <w:tc>
          <w:tcPr>
            <w:tcW w:w="3686" w:type="dxa"/>
            <w:shd w:val="clear" w:color="auto" w:fill="auto"/>
          </w:tcPr>
          <w:p w14:paraId="49166F6A" w14:textId="77777777" w:rsidR="002C3A58" w:rsidRPr="00CB0393" w:rsidRDefault="002C3A58" w:rsidP="003C79E0">
            <w:pPr>
              <w:spacing w:before="60"/>
              <w:ind w:left="34"/>
              <w:rPr>
                <w:sz w:val="20"/>
              </w:rPr>
            </w:pPr>
            <w:r w:rsidRPr="00CB0393">
              <w:rPr>
                <w:sz w:val="20"/>
              </w:rPr>
              <w:t>r = regulation(s)/rule(s)</w:t>
            </w:r>
          </w:p>
        </w:tc>
      </w:tr>
      <w:tr w:rsidR="002C3A58" w:rsidRPr="00CB0393" w14:paraId="27F27E0E" w14:textId="77777777" w:rsidTr="003C79E0">
        <w:tc>
          <w:tcPr>
            <w:tcW w:w="4253" w:type="dxa"/>
            <w:shd w:val="clear" w:color="auto" w:fill="auto"/>
          </w:tcPr>
          <w:p w14:paraId="7BE2FC6C" w14:textId="77777777" w:rsidR="002C3A58" w:rsidRPr="00CB0393" w:rsidRDefault="002C3A58" w:rsidP="003C79E0">
            <w:pPr>
              <w:spacing w:before="60"/>
              <w:ind w:left="34"/>
              <w:rPr>
                <w:sz w:val="20"/>
              </w:rPr>
            </w:pPr>
            <w:r w:rsidRPr="00CB0393">
              <w:rPr>
                <w:sz w:val="20"/>
              </w:rPr>
              <w:t>ed = editorial change</w:t>
            </w:r>
          </w:p>
        </w:tc>
        <w:tc>
          <w:tcPr>
            <w:tcW w:w="3686" w:type="dxa"/>
            <w:shd w:val="clear" w:color="auto" w:fill="auto"/>
          </w:tcPr>
          <w:p w14:paraId="4DFAC208" w14:textId="77777777" w:rsidR="002C3A58" w:rsidRPr="00CB0393" w:rsidRDefault="002C3A58" w:rsidP="003C79E0">
            <w:pPr>
              <w:spacing w:before="60"/>
              <w:ind w:left="34"/>
              <w:rPr>
                <w:sz w:val="20"/>
              </w:rPr>
            </w:pPr>
            <w:r w:rsidRPr="00CB0393">
              <w:rPr>
                <w:sz w:val="20"/>
              </w:rPr>
              <w:t>reloc = relocated</w:t>
            </w:r>
          </w:p>
        </w:tc>
      </w:tr>
      <w:tr w:rsidR="002C3A58" w:rsidRPr="00CB0393" w14:paraId="1C07BDD0" w14:textId="77777777" w:rsidTr="003C79E0">
        <w:tc>
          <w:tcPr>
            <w:tcW w:w="4253" w:type="dxa"/>
            <w:shd w:val="clear" w:color="auto" w:fill="auto"/>
          </w:tcPr>
          <w:p w14:paraId="1CDAAE10" w14:textId="77777777" w:rsidR="002C3A58" w:rsidRPr="00CB0393" w:rsidRDefault="002C3A58" w:rsidP="003C79E0">
            <w:pPr>
              <w:spacing w:before="60"/>
              <w:ind w:left="34"/>
              <w:rPr>
                <w:sz w:val="20"/>
              </w:rPr>
            </w:pPr>
            <w:r w:rsidRPr="00CB0393">
              <w:rPr>
                <w:sz w:val="20"/>
              </w:rPr>
              <w:t>exp = expires/expired or ceases/ceased to have</w:t>
            </w:r>
          </w:p>
        </w:tc>
        <w:tc>
          <w:tcPr>
            <w:tcW w:w="3686" w:type="dxa"/>
            <w:shd w:val="clear" w:color="auto" w:fill="auto"/>
          </w:tcPr>
          <w:p w14:paraId="0C546086" w14:textId="77777777" w:rsidR="002C3A58" w:rsidRPr="00CB0393" w:rsidRDefault="002C3A58" w:rsidP="003C79E0">
            <w:pPr>
              <w:spacing w:before="60"/>
              <w:ind w:left="34"/>
              <w:rPr>
                <w:sz w:val="20"/>
              </w:rPr>
            </w:pPr>
            <w:r w:rsidRPr="00CB0393">
              <w:rPr>
                <w:sz w:val="20"/>
              </w:rPr>
              <w:t>renum = renumbered</w:t>
            </w:r>
          </w:p>
        </w:tc>
      </w:tr>
      <w:tr w:rsidR="002C3A58" w:rsidRPr="00CB0393" w14:paraId="0FD14F22" w14:textId="77777777" w:rsidTr="003C79E0">
        <w:tc>
          <w:tcPr>
            <w:tcW w:w="4253" w:type="dxa"/>
            <w:shd w:val="clear" w:color="auto" w:fill="auto"/>
          </w:tcPr>
          <w:p w14:paraId="700992D3" w14:textId="77777777" w:rsidR="002C3A58" w:rsidRPr="00CB0393" w:rsidRDefault="002C3A58" w:rsidP="003C79E0">
            <w:pPr>
              <w:ind w:left="34" w:firstLine="249"/>
              <w:rPr>
                <w:sz w:val="20"/>
              </w:rPr>
            </w:pPr>
            <w:r w:rsidRPr="00CB0393">
              <w:rPr>
                <w:sz w:val="20"/>
              </w:rPr>
              <w:t>effect</w:t>
            </w:r>
          </w:p>
        </w:tc>
        <w:tc>
          <w:tcPr>
            <w:tcW w:w="3686" w:type="dxa"/>
            <w:shd w:val="clear" w:color="auto" w:fill="auto"/>
          </w:tcPr>
          <w:p w14:paraId="3A52A6AF" w14:textId="77777777" w:rsidR="002C3A58" w:rsidRPr="00CB0393" w:rsidRDefault="002C3A58" w:rsidP="003C79E0">
            <w:pPr>
              <w:spacing w:before="60"/>
              <w:ind w:left="34"/>
              <w:rPr>
                <w:sz w:val="20"/>
              </w:rPr>
            </w:pPr>
            <w:r w:rsidRPr="00CB0393">
              <w:rPr>
                <w:sz w:val="20"/>
              </w:rPr>
              <w:t>rep = repealed</w:t>
            </w:r>
          </w:p>
        </w:tc>
      </w:tr>
      <w:tr w:rsidR="002C3A58" w:rsidRPr="00CB0393" w14:paraId="57008145" w14:textId="77777777" w:rsidTr="003C79E0">
        <w:tc>
          <w:tcPr>
            <w:tcW w:w="4253" w:type="dxa"/>
            <w:shd w:val="clear" w:color="auto" w:fill="auto"/>
          </w:tcPr>
          <w:p w14:paraId="6BD590BC" w14:textId="77777777" w:rsidR="002C3A58" w:rsidRPr="00CB0393" w:rsidRDefault="002C3A58" w:rsidP="003C79E0">
            <w:pPr>
              <w:spacing w:before="60"/>
              <w:ind w:left="34"/>
              <w:rPr>
                <w:sz w:val="20"/>
              </w:rPr>
            </w:pPr>
            <w:r w:rsidRPr="00CB0393">
              <w:rPr>
                <w:sz w:val="20"/>
              </w:rPr>
              <w:t>F = Federal Register of Legislation</w:t>
            </w:r>
          </w:p>
        </w:tc>
        <w:tc>
          <w:tcPr>
            <w:tcW w:w="3686" w:type="dxa"/>
            <w:shd w:val="clear" w:color="auto" w:fill="auto"/>
          </w:tcPr>
          <w:p w14:paraId="7B1E5DC6" w14:textId="77777777" w:rsidR="002C3A58" w:rsidRPr="00CB0393" w:rsidRDefault="002C3A58" w:rsidP="003C79E0">
            <w:pPr>
              <w:spacing w:before="60"/>
              <w:ind w:left="34"/>
              <w:rPr>
                <w:sz w:val="20"/>
              </w:rPr>
            </w:pPr>
            <w:r w:rsidRPr="00CB0393">
              <w:rPr>
                <w:sz w:val="20"/>
              </w:rPr>
              <w:t>rs = repealed and substituted</w:t>
            </w:r>
          </w:p>
        </w:tc>
      </w:tr>
      <w:tr w:rsidR="002C3A58" w:rsidRPr="00CB0393" w14:paraId="0C494002" w14:textId="77777777" w:rsidTr="003C79E0">
        <w:tc>
          <w:tcPr>
            <w:tcW w:w="4253" w:type="dxa"/>
            <w:shd w:val="clear" w:color="auto" w:fill="auto"/>
          </w:tcPr>
          <w:p w14:paraId="496C1626" w14:textId="77777777" w:rsidR="002C3A58" w:rsidRPr="00CB0393" w:rsidRDefault="002C3A58" w:rsidP="003C79E0">
            <w:pPr>
              <w:spacing w:before="60"/>
              <w:ind w:left="34"/>
              <w:rPr>
                <w:sz w:val="20"/>
              </w:rPr>
            </w:pPr>
            <w:r w:rsidRPr="00CB0393">
              <w:rPr>
                <w:sz w:val="20"/>
              </w:rPr>
              <w:t>gaz = gazette</w:t>
            </w:r>
          </w:p>
        </w:tc>
        <w:tc>
          <w:tcPr>
            <w:tcW w:w="3686" w:type="dxa"/>
            <w:shd w:val="clear" w:color="auto" w:fill="auto"/>
          </w:tcPr>
          <w:p w14:paraId="529A80BA" w14:textId="77777777" w:rsidR="002C3A58" w:rsidRPr="00CB0393" w:rsidRDefault="002C3A58" w:rsidP="003C79E0">
            <w:pPr>
              <w:spacing w:before="60"/>
              <w:ind w:left="34"/>
              <w:rPr>
                <w:sz w:val="20"/>
              </w:rPr>
            </w:pPr>
            <w:r w:rsidRPr="00CB0393">
              <w:rPr>
                <w:sz w:val="20"/>
              </w:rPr>
              <w:t>s = section(s)/subsection(s)</w:t>
            </w:r>
          </w:p>
        </w:tc>
      </w:tr>
      <w:tr w:rsidR="002C3A58" w:rsidRPr="00CB0393" w14:paraId="283BF492" w14:textId="77777777" w:rsidTr="003C79E0">
        <w:tc>
          <w:tcPr>
            <w:tcW w:w="4253" w:type="dxa"/>
            <w:shd w:val="clear" w:color="auto" w:fill="auto"/>
          </w:tcPr>
          <w:p w14:paraId="7129376F" w14:textId="77777777" w:rsidR="002C3A58" w:rsidRPr="00CB0393" w:rsidRDefault="002C3A58" w:rsidP="003C79E0">
            <w:pPr>
              <w:spacing w:before="60"/>
              <w:ind w:left="34"/>
              <w:rPr>
                <w:sz w:val="20"/>
              </w:rPr>
            </w:pPr>
            <w:r w:rsidRPr="00CB0393">
              <w:rPr>
                <w:sz w:val="20"/>
              </w:rPr>
              <w:t xml:space="preserve">LA = </w:t>
            </w:r>
            <w:r w:rsidRPr="00CB0393">
              <w:rPr>
                <w:i/>
                <w:sz w:val="20"/>
              </w:rPr>
              <w:t>Legislation Act 2003</w:t>
            </w:r>
          </w:p>
        </w:tc>
        <w:tc>
          <w:tcPr>
            <w:tcW w:w="3686" w:type="dxa"/>
            <w:shd w:val="clear" w:color="auto" w:fill="auto"/>
          </w:tcPr>
          <w:p w14:paraId="55408BB1" w14:textId="77777777" w:rsidR="002C3A58" w:rsidRPr="00CB0393" w:rsidRDefault="002C3A58" w:rsidP="003C79E0">
            <w:pPr>
              <w:spacing w:before="60"/>
              <w:ind w:left="34"/>
              <w:rPr>
                <w:sz w:val="20"/>
              </w:rPr>
            </w:pPr>
            <w:r w:rsidRPr="00CB0393">
              <w:rPr>
                <w:sz w:val="20"/>
              </w:rPr>
              <w:t>Sch = Schedule(s)</w:t>
            </w:r>
          </w:p>
        </w:tc>
      </w:tr>
      <w:tr w:rsidR="002C3A58" w:rsidRPr="00CB0393" w14:paraId="2F9A514C" w14:textId="77777777" w:rsidTr="003C79E0">
        <w:tc>
          <w:tcPr>
            <w:tcW w:w="4253" w:type="dxa"/>
            <w:shd w:val="clear" w:color="auto" w:fill="auto"/>
          </w:tcPr>
          <w:p w14:paraId="1F2254C4" w14:textId="77777777" w:rsidR="002C3A58" w:rsidRPr="00CB0393" w:rsidRDefault="002C3A58" w:rsidP="003C79E0">
            <w:pPr>
              <w:spacing w:before="60"/>
              <w:ind w:left="34"/>
              <w:rPr>
                <w:sz w:val="20"/>
              </w:rPr>
            </w:pPr>
            <w:r w:rsidRPr="00CB0393">
              <w:rPr>
                <w:sz w:val="20"/>
              </w:rPr>
              <w:t xml:space="preserve">LIA = </w:t>
            </w:r>
            <w:r w:rsidRPr="00CB0393">
              <w:rPr>
                <w:i/>
                <w:sz w:val="20"/>
              </w:rPr>
              <w:t>Legislative Instruments Act 2003</w:t>
            </w:r>
          </w:p>
        </w:tc>
        <w:tc>
          <w:tcPr>
            <w:tcW w:w="3686" w:type="dxa"/>
            <w:shd w:val="clear" w:color="auto" w:fill="auto"/>
          </w:tcPr>
          <w:p w14:paraId="031AA0E0" w14:textId="77777777" w:rsidR="002C3A58" w:rsidRPr="00CB0393" w:rsidRDefault="002C3A58" w:rsidP="003C79E0">
            <w:pPr>
              <w:spacing w:before="60"/>
              <w:ind w:left="34"/>
              <w:rPr>
                <w:sz w:val="20"/>
              </w:rPr>
            </w:pPr>
            <w:r w:rsidRPr="00CB0393">
              <w:rPr>
                <w:sz w:val="20"/>
              </w:rPr>
              <w:t>Sdiv = Subdivision(s)</w:t>
            </w:r>
          </w:p>
        </w:tc>
      </w:tr>
      <w:tr w:rsidR="002C3A58" w:rsidRPr="00CB0393" w14:paraId="614E373B" w14:textId="77777777" w:rsidTr="003C79E0">
        <w:tc>
          <w:tcPr>
            <w:tcW w:w="4253" w:type="dxa"/>
            <w:shd w:val="clear" w:color="auto" w:fill="auto"/>
          </w:tcPr>
          <w:p w14:paraId="4E2D929F" w14:textId="77777777" w:rsidR="002C3A58" w:rsidRPr="00CB0393" w:rsidRDefault="002C3A58" w:rsidP="003C79E0">
            <w:pPr>
              <w:spacing w:before="60"/>
              <w:ind w:left="34"/>
              <w:rPr>
                <w:sz w:val="20"/>
              </w:rPr>
            </w:pPr>
            <w:r w:rsidRPr="00CB0393">
              <w:rPr>
                <w:sz w:val="20"/>
              </w:rPr>
              <w:t>(md) = misdescribed amendment can be given</w:t>
            </w:r>
          </w:p>
        </w:tc>
        <w:tc>
          <w:tcPr>
            <w:tcW w:w="3686" w:type="dxa"/>
            <w:shd w:val="clear" w:color="auto" w:fill="auto"/>
          </w:tcPr>
          <w:p w14:paraId="455ECF94" w14:textId="77777777" w:rsidR="002C3A58" w:rsidRPr="00CB0393" w:rsidRDefault="002C3A58" w:rsidP="003C79E0">
            <w:pPr>
              <w:spacing w:before="60"/>
              <w:ind w:left="34"/>
              <w:rPr>
                <w:sz w:val="20"/>
              </w:rPr>
            </w:pPr>
            <w:r w:rsidRPr="00CB0393">
              <w:rPr>
                <w:sz w:val="20"/>
              </w:rPr>
              <w:t>SLI = Select Legislative Instrument</w:t>
            </w:r>
          </w:p>
        </w:tc>
      </w:tr>
      <w:tr w:rsidR="002C3A58" w:rsidRPr="00CB0393" w14:paraId="57D45F80" w14:textId="77777777" w:rsidTr="003C79E0">
        <w:tc>
          <w:tcPr>
            <w:tcW w:w="4253" w:type="dxa"/>
            <w:shd w:val="clear" w:color="auto" w:fill="auto"/>
          </w:tcPr>
          <w:p w14:paraId="10A9C3CE" w14:textId="77777777" w:rsidR="002C3A58" w:rsidRPr="00CB0393" w:rsidRDefault="002C3A58" w:rsidP="003C79E0">
            <w:pPr>
              <w:ind w:left="34" w:firstLine="249"/>
              <w:rPr>
                <w:sz w:val="20"/>
              </w:rPr>
            </w:pPr>
            <w:r w:rsidRPr="00CB0393">
              <w:rPr>
                <w:sz w:val="20"/>
              </w:rPr>
              <w:t>effect</w:t>
            </w:r>
          </w:p>
        </w:tc>
        <w:tc>
          <w:tcPr>
            <w:tcW w:w="3686" w:type="dxa"/>
            <w:shd w:val="clear" w:color="auto" w:fill="auto"/>
          </w:tcPr>
          <w:p w14:paraId="5BC9627E" w14:textId="77777777" w:rsidR="002C3A58" w:rsidRPr="00CB0393" w:rsidRDefault="002C3A58" w:rsidP="003C79E0">
            <w:pPr>
              <w:spacing w:before="60"/>
              <w:ind w:left="34"/>
              <w:rPr>
                <w:sz w:val="20"/>
              </w:rPr>
            </w:pPr>
            <w:r w:rsidRPr="00CB0393">
              <w:rPr>
                <w:sz w:val="20"/>
              </w:rPr>
              <w:t>SR = Statutory Rules</w:t>
            </w:r>
          </w:p>
        </w:tc>
      </w:tr>
      <w:tr w:rsidR="002C3A58" w:rsidRPr="00CB0393" w14:paraId="0FF5EA6F" w14:textId="77777777" w:rsidTr="003C79E0">
        <w:tc>
          <w:tcPr>
            <w:tcW w:w="4253" w:type="dxa"/>
            <w:shd w:val="clear" w:color="auto" w:fill="auto"/>
          </w:tcPr>
          <w:p w14:paraId="0960A8A4" w14:textId="77777777" w:rsidR="002C3A58" w:rsidRPr="00CB0393" w:rsidRDefault="002C3A58" w:rsidP="003C79E0">
            <w:pPr>
              <w:spacing w:before="60"/>
              <w:ind w:left="34"/>
              <w:rPr>
                <w:sz w:val="20"/>
              </w:rPr>
            </w:pPr>
            <w:r w:rsidRPr="00CB0393">
              <w:rPr>
                <w:sz w:val="20"/>
              </w:rPr>
              <w:t>(md not incorp) = misdescribed amendment</w:t>
            </w:r>
          </w:p>
        </w:tc>
        <w:tc>
          <w:tcPr>
            <w:tcW w:w="3686" w:type="dxa"/>
            <w:shd w:val="clear" w:color="auto" w:fill="auto"/>
          </w:tcPr>
          <w:p w14:paraId="5C3247B6" w14:textId="77777777" w:rsidR="002C3A58" w:rsidRPr="00CB0393" w:rsidRDefault="002C3A58" w:rsidP="003C79E0">
            <w:pPr>
              <w:spacing w:before="60"/>
              <w:ind w:left="34"/>
              <w:rPr>
                <w:sz w:val="20"/>
              </w:rPr>
            </w:pPr>
            <w:r w:rsidRPr="00CB0393">
              <w:rPr>
                <w:sz w:val="20"/>
              </w:rPr>
              <w:t>Sub</w:t>
            </w:r>
            <w:r w:rsidR="00242D76">
              <w:rPr>
                <w:sz w:val="20"/>
              </w:rPr>
              <w:noBreakHyphen/>
            </w:r>
            <w:r w:rsidRPr="00CB0393">
              <w:rPr>
                <w:sz w:val="20"/>
              </w:rPr>
              <w:t>Ch = Sub</w:t>
            </w:r>
            <w:r w:rsidR="00242D76">
              <w:rPr>
                <w:sz w:val="20"/>
              </w:rPr>
              <w:noBreakHyphen/>
            </w:r>
            <w:r w:rsidRPr="00CB0393">
              <w:rPr>
                <w:sz w:val="20"/>
              </w:rPr>
              <w:t>Chapter(s)</w:t>
            </w:r>
          </w:p>
        </w:tc>
      </w:tr>
      <w:tr w:rsidR="002C3A58" w:rsidRPr="00CB0393" w14:paraId="526308F7" w14:textId="77777777" w:rsidTr="003C79E0">
        <w:tc>
          <w:tcPr>
            <w:tcW w:w="4253" w:type="dxa"/>
            <w:shd w:val="clear" w:color="auto" w:fill="auto"/>
          </w:tcPr>
          <w:p w14:paraId="682F6B94" w14:textId="77777777" w:rsidR="002C3A58" w:rsidRPr="00CB0393" w:rsidRDefault="002C3A58" w:rsidP="003C79E0">
            <w:pPr>
              <w:ind w:left="34" w:firstLine="249"/>
              <w:rPr>
                <w:sz w:val="20"/>
              </w:rPr>
            </w:pPr>
            <w:r w:rsidRPr="00CB0393">
              <w:rPr>
                <w:sz w:val="20"/>
              </w:rPr>
              <w:t>cannot be given effect</w:t>
            </w:r>
          </w:p>
        </w:tc>
        <w:tc>
          <w:tcPr>
            <w:tcW w:w="3686" w:type="dxa"/>
            <w:shd w:val="clear" w:color="auto" w:fill="auto"/>
          </w:tcPr>
          <w:p w14:paraId="7E3F0300" w14:textId="77777777" w:rsidR="002C3A58" w:rsidRPr="00CB0393" w:rsidRDefault="002C3A58" w:rsidP="003C79E0">
            <w:pPr>
              <w:spacing w:before="60"/>
              <w:ind w:left="34"/>
              <w:rPr>
                <w:sz w:val="20"/>
              </w:rPr>
            </w:pPr>
            <w:r w:rsidRPr="00CB0393">
              <w:rPr>
                <w:sz w:val="20"/>
              </w:rPr>
              <w:t>SubPt = Subpart(s)</w:t>
            </w:r>
          </w:p>
        </w:tc>
      </w:tr>
      <w:tr w:rsidR="002C3A58" w:rsidRPr="00CB0393" w14:paraId="67BC32FB" w14:textId="77777777" w:rsidTr="003C79E0">
        <w:tc>
          <w:tcPr>
            <w:tcW w:w="4253" w:type="dxa"/>
            <w:shd w:val="clear" w:color="auto" w:fill="auto"/>
          </w:tcPr>
          <w:p w14:paraId="3C5BD036" w14:textId="77777777" w:rsidR="002C3A58" w:rsidRPr="00CB0393" w:rsidRDefault="002C3A58" w:rsidP="003C79E0">
            <w:pPr>
              <w:spacing w:before="60"/>
              <w:ind w:left="34"/>
              <w:rPr>
                <w:sz w:val="20"/>
              </w:rPr>
            </w:pPr>
            <w:r w:rsidRPr="00CB0393">
              <w:rPr>
                <w:sz w:val="20"/>
              </w:rPr>
              <w:t>mod = modified/modification</w:t>
            </w:r>
          </w:p>
        </w:tc>
        <w:tc>
          <w:tcPr>
            <w:tcW w:w="3686" w:type="dxa"/>
            <w:shd w:val="clear" w:color="auto" w:fill="auto"/>
          </w:tcPr>
          <w:p w14:paraId="294F7159" w14:textId="77777777" w:rsidR="002C3A58" w:rsidRPr="00CB0393" w:rsidRDefault="002C3A58" w:rsidP="003C79E0">
            <w:pPr>
              <w:spacing w:before="60"/>
              <w:ind w:left="34"/>
              <w:rPr>
                <w:sz w:val="20"/>
              </w:rPr>
            </w:pPr>
            <w:r w:rsidRPr="00CB0393">
              <w:rPr>
                <w:sz w:val="20"/>
                <w:u w:val="single"/>
              </w:rPr>
              <w:t>underlining</w:t>
            </w:r>
            <w:r w:rsidRPr="00CB0393">
              <w:rPr>
                <w:sz w:val="20"/>
              </w:rPr>
              <w:t xml:space="preserve"> = whole or part not</w:t>
            </w:r>
          </w:p>
        </w:tc>
      </w:tr>
      <w:tr w:rsidR="002C3A58" w:rsidRPr="00CB0393" w14:paraId="275E31E3" w14:textId="77777777" w:rsidTr="003C79E0">
        <w:tc>
          <w:tcPr>
            <w:tcW w:w="4253" w:type="dxa"/>
            <w:shd w:val="clear" w:color="auto" w:fill="auto"/>
          </w:tcPr>
          <w:p w14:paraId="39FCA43F" w14:textId="77777777" w:rsidR="002C3A58" w:rsidRPr="00CB0393" w:rsidRDefault="002C3A58" w:rsidP="003C79E0">
            <w:pPr>
              <w:spacing w:before="60"/>
              <w:ind w:left="34"/>
              <w:rPr>
                <w:sz w:val="20"/>
              </w:rPr>
            </w:pPr>
            <w:r w:rsidRPr="00CB0393">
              <w:rPr>
                <w:sz w:val="20"/>
              </w:rPr>
              <w:t>No. = Number(s)</w:t>
            </w:r>
          </w:p>
        </w:tc>
        <w:tc>
          <w:tcPr>
            <w:tcW w:w="3686" w:type="dxa"/>
            <w:shd w:val="clear" w:color="auto" w:fill="auto"/>
          </w:tcPr>
          <w:p w14:paraId="2C35CF4B" w14:textId="77777777" w:rsidR="002C3A58" w:rsidRPr="00CB0393" w:rsidRDefault="002C3A58" w:rsidP="003C79E0">
            <w:pPr>
              <w:ind w:left="34" w:firstLine="249"/>
              <w:rPr>
                <w:sz w:val="20"/>
              </w:rPr>
            </w:pPr>
            <w:r w:rsidRPr="00CB0393">
              <w:rPr>
                <w:sz w:val="20"/>
              </w:rPr>
              <w:t>commenced or to be commenced</w:t>
            </w:r>
          </w:p>
        </w:tc>
      </w:tr>
    </w:tbl>
    <w:p w14:paraId="63AC896F" w14:textId="77777777" w:rsidR="002C3A58" w:rsidRPr="00CB0393" w:rsidRDefault="002C3A58" w:rsidP="002C3A58">
      <w:pPr>
        <w:pStyle w:val="Tabletext"/>
      </w:pPr>
    </w:p>
    <w:p w14:paraId="6D215B76" w14:textId="77777777" w:rsidR="00915F14" w:rsidRPr="00CB0393" w:rsidRDefault="00915F14" w:rsidP="005A67D1">
      <w:pPr>
        <w:pStyle w:val="ENotesHeading2"/>
        <w:pageBreakBefore/>
        <w:outlineLvl w:val="9"/>
      </w:pPr>
      <w:bookmarkStart w:id="75" w:name="_Toc187491867"/>
      <w:r w:rsidRPr="00CB0393">
        <w:t>Endnote 3—Legislation history</w:t>
      </w:r>
      <w:bookmarkEnd w:id="75"/>
    </w:p>
    <w:p w14:paraId="33BEAC8A" w14:textId="77777777" w:rsidR="00915F14" w:rsidRPr="00CB0393" w:rsidRDefault="00915F14" w:rsidP="007472F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15F14" w:rsidRPr="00CB0393" w14:paraId="12AAD6C5" w14:textId="77777777" w:rsidTr="008D137D">
        <w:trPr>
          <w:cantSplit/>
          <w:tblHeader/>
        </w:trPr>
        <w:tc>
          <w:tcPr>
            <w:tcW w:w="1838" w:type="dxa"/>
            <w:tcBorders>
              <w:top w:val="single" w:sz="12" w:space="0" w:color="auto"/>
              <w:bottom w:val="single" w:sz="12" w:space="0" w:color="auto"/>
            </w:tcBorders>
            <w:shd w:val="clear" w:color="auto" w:fill="auto"/>
          </w:tcPr>
          <w:p w14:paraId="34EDE88D" w14:textId="77777777" w:rsidR="00915F14" w:rsidRPr="00CB0393" w:rsidRDefault="00915F14" w:rsidP="007472F3">
            <w:pPr>
              <w:pStyle w:val="ENoteTableHeading"/>
            </w:pPr>
            <w:r w:rsidRPr="00CB0393">
              <w:t>Act</w:t>
            </w:r>
          </w:p>
        </w:tc>
        <w:tc>
          <w:tcPr>
            <w:tcW w:w="992" w:type="dxa"/>
            <w:tcBorders>
              <w:top w:val="single" w:sz="12" w:space="0" w:color="auto"/>
              <w:bottom w:val="single" w:sz="12" w:space="0" w:color="auto"/>
            </w:tcBorders>
            <w:shd w:val="clear" w:color="auto" w:fill="auto"/>
          </w:tcPr>
          <w:p w14:paraId="25FF2877" w14:textId="77777777" w:rsidR="00915F14" w:rsidRPr="00CB0393" w:rsidRDefault="00915F14" w:rsidP="007472F3">
            <w:pPr>
              <w:pStyle w:val="ENoteTableHeading"/>
            </w:pPr>
            <w:r w:rsidRPr="00CB0393">
              <w:t>Number and year</w:t>
            </w:r>
          </w:p>
        </w:tc>
        <w:tc>
          <w:tcPr>
            <w:tcW w:w="993" w:type="dxa"/>
            <w:tcBorders>
              <w:top w:val="single" w:sz="12" w:space="0" w:color="auto"/>
              <w:bottom w:val="single" w:sz="12" w:space="0" w:color="auto"/>
            </w:tcBorders>
            <w:shd w:val="clear" w:color="auto" w:fill="auto"/>
          </w:tcPr>
          <w:p w14:paraId="48C01C65" w14:textId="77777777" w:rsidR="00915F14" w:rsidRPr="00CB0393" w:rsidRDefault="00915F14" w:rsidP="007472F3">
            <w:pPr>
              <w:pStyle w:val="ENoteTableHeading"/>
            </w:pPr>
            <w:r w:rsidRPr="00CB0393">
              <w:t>Assent</w:t>
            </w:r>
          </w:p>
        </w:tc>
        <w:tc>
          <w:tcPr>
            <w:tcW w:w="1845" w:type="dxa"/>
            <w:tcBorders>
              <w:top w:val="single" w:sz="12" w:space="0" w:color="auto"/>
              <w:bottom w:val="single" w:sz="12" w:space="0" w:color="auto"/>
            </w:tcBorders>
            <w:shd w:val="clear" w:color="auto" w:fill="auto"/>
          </w:tcPr>
          <w:p w14:paraId="0D0E2D41" w14:textId="77777777" w:rsidR="00915F14" w:rsidRPr="00CB0393" w:rsidRDefault="00915F14" w:rsidP="007472F3">
            <w:pPr>
              <w:pStyle w:val="ENoteTableHeading"/>
            </w:pPr>
            <w:r w:rsidRPr="00CB0393">
              <w:t>Commencement</w:t>
            </w:r>
          </w:p>
        </w:tc>
        <w:tc>
          <w:tcPr>
            <w:tcW w:w="1417" w:type="dxa"/>
            <w:tcBorders>
              <w:top w:val="single" w:sz="12" w:space="0" w:color="auto"/>
              <w:bottom w:val="single" w:sz="12" w:space="0" w:color="auto"/>
            </w:tcBorders>
            <w:shd w:val="clear" w:color="auto" w:fill="auto"/>
          </w:tcPr>
          <w:p w14:paraId="73EAD2ED" w14:textId="77777777" w:rsidR="00915F14" w:rsidRPr="00CB0393" w:rsidRDefault="00915F14" w:rsidP="007472F3">
            <w:pPr>
              <w:pStyle w:val="ENoteTableHeading"/>
            </w:pPr>
            <w:r w:rsidRPr="00CB0393">
              <w:t>Application, saving and transitional provisions</w:t>
            </w:r>
          </w:p>
        </w:tc>
      </w:tr>
      <w:tr w:rsidR="008D137D" w:rsidRPr="00CB0393" w14:paraId="24498F39" w14:textId="77777777" w:rsidTr="008D137D">
        <w:trPr>
          <w:cantSplit/>
        </w:trPr>
        <w:tc>
          <w:tcPr>
            <w:tcW w:w="1838" w:type="dxa"/>
            <w:tcBorders>
              <w:top w:val="single" w:sz="12" w:space="0" w:color="auto"/>
              <w:bottom w:val="single" w:sz="4" w:space="0" w:color="auto"/>
            </w:tcBorders>
            <w:shd w:val="clear" w:color="auto" w:fill="auto"/>
          </w:tcPr>
          <w:p w14:paraId="3EFE0308" w14:textId="77777777" w:rsidR="008D137D" w:rsidRPr="00CB0393" w:rsidRDefault="008D137D" w:rsidP="007A750D">
            <w:pPr>
              <w:pStyle w:val="ENoteTableText"/>
            </w:pPr>
            <w:r w:rsidRPr="00CB0393">
              <w:t>Clean Energy Regulator Act 2011</w:t>
            </w:r>
          </w:p>
        </w:tc>
        <w:tc>
          <w:tcPr>
            <w:tcW w:w="992" w:type="dxa"/>
            <w:tcBorders>
              <w:top w:val="single" w:sz="12" w:space="0" w:color="auto"/>
              <w:bottom w:val="single" w:sz="4" w:space="0" w:color="auto"/>
            </w:tcBorders>
            <w:shd w:val="clear" w:color="auto" w:fill="auto"/>
          </w:tcPr>
          <w:p w14:paraId="31C71DFA" w14:textId="77777777" w:rsidR="008D137D" w:rsidRPr="00CB0393" w:rsidRDefault="008D137D" w:rsidP="007A750D">
            <w:pPr>
              <w:pStyle w:val="ENoteTableText"/>
            </w:pPr>
            <w:r w:rsidRPr="00CB0393">
              <w:t>163, 2011</w:t>
            </w:r>
          </w:p>
        </w:tc>
        <w:tc>
          <w:tcPr>
            <w:tcW w:w="993" w:type="dxa"/>
            <w:tcBorders>
              <w:top w:val="single" w:sz="12" w:space="0" w:color="auto"/>
              <w:bottom w:val="single" w:sz="4" w:space="0" w:color="auto"/>
            </w:tcBorders>
            <w:shd w:val="clear" w:color="auto" w:fill="auto"/>
          </w:tcPr>
          <w:p w14:paraId="3ED5D204" w14:textId="77777777" w:rsidR="008D137D" w:rsidRPr="00CB0393" w:rsidRDefault="008D137D" w:rsidP="007A750D">
            <w:pPr>
              <w:pStyle w:val="ENoteTableText"/>
            </w:pPr>
            <w:r w:rsidRPr="00CB0393">
              <w:t>4 Dec 2011</w:t>
            </w:r>
          </w:p>
        </w:tc>
        <w:tc>
          <w:tcPr>
            <w:tcW w:w="1845" w:type="dxa"/>
            <w:tcBorders>
              <w:top w:val="single" w:sz="12" w:space="0" w:color="auto"/>
              <w:bottom w:val="single" w:sz="4" w:space="0" w:color="auto"/>
            </w:tcBorders>
            <w:shd w:val="clear" w:color="auto" w:fill="auto"/>
          </w:tcPr>
          <w:p w14:paraId="2BE6C742" w14:textId="77777777" w:rsidR="008D137D" w:rsidRPr="00CB0393" w:rsidRDefault="008D137D" w:rsidP="006D097B">
            <w:pPr>
              <w:pStyle w:val="ENoteTableText"/>
            </w:pPr>
            <w:r w:rsidRPr="00CB0393">
              <w:t>s 3–57: 2 Apr 2012</w:t>
            </w:r>
            <w:r w:rsidR="006D097B" w:rsidRPr="00CB0393">
              <w:t xml:space="preserve"> (s 2(1) </w:t>
            </w:r>
            <w:r w:rsidR="00242D76">
              <w:t>item 2</w:t>
            </w:r>
            <w:r w:rsidR="006D097B" w:rsidRPr="00CB0393">
              <w:t>)</w:t>
            </w:r>
            <w:r w:rsidRPr="00CB0393">
              <w:br/>
              <w:t xml:space="preserve">Remainder: </w:t>
            </w:r>
            <w:r w:rsidR="006D097B" w:rsidRPr="00CB0393">
              <w:t xml:space="preserve">4 Dec 2011 (s 2(1) </w:t>
            </w:r>
            <w:r w:rsidR="00DE66C4" w:rsidRPr="00CB0393">
              <w:t>item 1</w:t>
            </w:r>
            <w:r w:rsidR="006D097B" w:rsidRPr="00CB0393">
              <w:t>)</w:t>
            </w:r>
          </w:p>
        </w:tc>
        <w:tc>
          <w:tcPr>
            <w:tcW w:w="1417" w:type="dxa"/>
            <w:tcBorders>
              <w:top w:val="single" w:sz="12" w:space="0" w:color="auto"/>
              <w:bottom w:val="single" w:sz="4" w:space="0" w:color="auto"/>
            </w:tcBorders>
            <w:shd w:val="clear" w:color="auto" w:fill="auto"/>
          </w:tcPr>
          <w:p w14:paraId="4F7706B8" w14:textId="77777777" w:rsidR="008D137D" w:rsidRPr="00CB0393" w:rsidRDefault="008D137D" w:rsidP="007A750D">
            <w:pPr>
              <w:pStyle w:val="ENoteTableText"/>
            </w:pPr>
          </w:p>
        </w:tc>
      </w:tr>
      <w:tr w:rsidR="008D137D" w:rsidRPr="00CB0393" w14:paraId="46357BC7" w14:textId="77777777" w:rsidTr="008D137D">
        <w:trPr>
          <w:cantSplit/>
        </w:trPr>
        <w:tc>
          <w:tcPr>
            <w:tcW w:w="1838" w:type="dxa"/>
            <w:tcBorders>
              <w:bottom w:val="single" w:sz="4" w:space="0" w:color="auto"/>
              <w:right w:val="nil"/>
            </w:tcBorders>
            <w:shd w:val="clear" w:color="auto" w:fill="auto"/>
          </w:tcPr>
          <w:p w14:paraId="35083109" w14:textId="77777777" w:rsidR="008D137D" w:rsidRPr="00CB0393" w:rsidRDefault="008D137D" w:rsidP="007A750D">
            <w:pPr>
              <w:pStyle w:val="ENoteTableText"/>
            </w:pPr>
            <w:r w:rsidRPr="00CB0393">
              <w:t>Australian Renewable Energy Agency (Consequential Amendments and Transitional Provisions) Act 2011</w:t>
            </w:r>
          </w:p>
        </w:tc>
        <w:tc>
          <w:tcPr>
            <w:tcW w:w="992" w:type="dxa"/>
            <w:tcBorders>
              <w:left w:val="nil"/>
              <w:bottom w:val="single" w:sz="4" w:space="0" w:color="auto"/>
              <w:right w:val="nil"/>
            </w:tcBorders>
            <w:shd w:val="clear" w:color="auto" w:fill="auto"/>
          </w:tcPr>
          <w:p w14:paraId="164DEA02" w14:textId="77777777" w:rsidR="008D137D" w:rsidRPr="00CB0393" w:rsidRDefault="008D137D" w:rsidP="007A750D">
            <w:pPr>
              <w:pStyle w:val="ENoteTableText"/>
            </w:pPr>
            <w:r w:rsidRPr="00CB0393">
              <w:t>152, 2011</w:t>
            </w:r>
          </w:p>
        </w:tc>
        <w:tc>
          <w:tcPr>
            <w:tcW w:w="993" w:type="dxa"/>
            <w:tcBorders>
              <w:left w:val="nil"/>
              <w:bottom w:val="single" w:sz="4" w:space="0" w:color="auto"/>
              <w:right w:val="nil"/>
            </w:tcBorders>
            <w:shd w:val="clear" w:color="auto" w:fill="auto"/>
          </w:tcPr>
          <w:p w14:paraId="461709FF" w14:textId="77777777" w:rsidR="008D137D" w:rsidRPr="00CB0393" w:rsidRDefault="008D137D" w:rsidP="007A750D">
            <w:pPr>
              <w:pStyle w:val="ENoteTableText"/>
            </w:pPr>
            <w:r w:rsidRPr="00CB0393">
              <w:t>4 Dec 2011</w:t>
            </w:r>
          </w:p>
        </w:tc>
        <w:tc>
          <w:tcPr>
            <w:tcW w:w="1845" w:type="dxa"/>
            <w:tcBorders>
              <w:left w:val="nil"/>
              <w:bottom w:val="single" w:sz="4" w:space="0" w:color="auto"/>
              <w:right w:val="nil"/>
            </w:tcBorders>
            <w:shd w:val="clear" w:color="auto" w:fill="auto"/>
          </w:tcPr>
          <w:p w14:paraId="7CE7491C" w14:textId="77777777" w:rsidR="008D137D" w:rsidRPr="00CB0393" w:rsidRDefault="008D137D" w:rsidP="006D097B">
            <w:pPr>
              <w:pStyle w:val="ENoteTableText"/>
            </w:pPr>
            <w:r w:rsidRPr="00CB0393">
              <w:t>Sch 1 (</w:t>
            </w:r>
            <w:r w:rsidR="00242D76">
              <w:t>item 2</w:t>
            </w:r>
            <w:r w:rsidRPr="00CB0393">
              <w:t xml:space="preserve">): </w:t>
            </w:r>
            <w:r w:rsidR="006D097B" w:rsidRPr="00CB0393">
              <w:t>1</w:t>
            </w:r>
            <w:r w:rsidR="00B42885" w:rsidRPr="00CB0393">
              <w:t> </w:t>
            </w:r>
            <w:r w:rsidR="006D097B" w:rsidRPr="00CB0393">
              <w:t xml:space="preserve">July 2012 </w:t>
            </w:r>
            <w:r w:rsidRPr="00CB0393">
              <w:t>(s 2(1) item</w:t>
            </w:r>
            <w:r w:rsidR="00B42885" w:rsidRPr="00CB0393">
              <w:t> </w:t>
            </w:r>
            <w:r w:rsidRPr="00CB0393">
              <w:t>3)</w:t>
            </w:r>
          </w:p>
        </w:tc>
        <w:tc>
          <w:tcPr>
            <w:tcW w:w="1417" w:type="dxa"/>
            <w:tcBorders>
              <w:left w:val="nil"/>
              <w:bottom w:val="single" w:sz="4" w:space="0" w:color="auto"/>
            </w:tcBorders>
            <w:shd w:val="clear" w:color="auto" w:fill="auto"/>
          </w:tcPr>
          <w:p w14:paraId="4FECB055" w14:textId="77777777" w:rsidR="008D137D" w:rsidRPr="00CB0393" w:rsidRDefault="008D137D" w:rsidP="007A750D">
            <w:pPr>
              <w:pStyle w:val="ENoteTableText"/>
            </w:pPr>
            <w:r w:rsidRPr="00CB0393">
              <w:t>—</w:t>
            </w:r>
          </w:p>
        </w:tc>
      </w:tr>
      <w:tr w:rsidR="008D137D" w:rsidRPr="00CB0393" w14:paraId="704519A9" w14:textId="77777777" w:rsidTr="008D137D">
        <w:trPr>
          <w:cantSplit/>
        </w:trPr>
        <w:tc>
          <w:tcPr>
            <w:tcW w:w="1838" w:type="dxa"/>
            <w:tcBorders>
              <w:top w:val="single" w:sz="4" w:space="0" w:color="auto"/>
              <w:bottom w:val="single" w:sz="4" w:space="0" w:color="auto"/>
              <w:right w:val="nil"/>
            </w:tcBorders>
            <w:shd w:val="clear" w:color="auto" w:fill="auto"/>
          </w:tcPr>
          <w:p w14:paraId="0CDA6567" w14:textId="77777777" w:rsidR="008D137D" w:rsidRPr="00CB0393" w:rsidRDefault="008D137D" w:rsidP="007A750D">
            <w:pPr>
              <w:pStyle w:val="ENoteTableText"/>
            </w:pPr>
            <w:r w:rsidRPr="00CB0393">
              <w:t>Clean Energy Legislation Amendment Act 2012</w:t>
            </w:r>
          </w:p>
        </w:tc>
        <w:tc>
          <w:tcPr>
            <w:tcW w:w="992" w:type="dxa"/>
            <w:tcBorders>
              <w:top w:val="single" w:sz="4" w:space="0" w:color="auto"/>
              <w:left w:val="nil"/>
              <w:bottom w:val="single" w:sz="4" w:space="0" w:color="auto"/>
              <w:right w:val="nil"/>
            </w:tcBorders>
            <w:shd w:val="clear" w:color="auto" w:fill="auto"/>
          </w:tcPr>
          <w:p w14:paraId="3170C74F" w14:textId="77777777" w:rsidR="008D137D" w:rsidRPr="00CB0393" w:rsidRDefault="008D137D" w:rsidP="007A750D">
            <w:pPr>
              <w:pStyle w:val="ENoteTableText"/>
            </w:pPr>
            <w:r w:rsidRPr="00CB0393">
              <w:t>84, 2012</w:t>
            </w:r>
          </w:p>
        </w:tc>
        <w:tc>
          <w:tcPr>
            <w:tcW w:w="993" w:type="dxa"/>
            <w:tcBorders>
              <w:top w:val="single" w:sz="4" w:space="0" w:color="auto"/>
              <w:left w:val="nil"/>
              <w:bottom w:val="single" w:sz="4" w:space="0" w:color="auto"/>
              <w:right w:val="nil"/>
            </w:tcBorders>
            <w:shd w:val="clear" w:color="auto" w:fill="auto"/>
          </w:tcPr>
          <w:p w14:paraId="4E9ADF97" w14:textId="77777777" w:rsidR="008D137D" w:rsidRPr="00CB0393" w:rsidRDefault="008D137D" w:rsidP="007A750D">
            <w:pPr>
              <w:pStyle w:val="ENoteTableText"/>
            </w:pPr>
            <w:r w:rsidRPr="00CB0393">
              <w:t>28</w:t>
            </w:r>
            <w:r w:rsidR="00B42885" w:rsidRPr="00CB0393">
              <w:t> </w:t>
            </w:r>
            <w:r w:rsidRPr="00CB0393">
              <w:t>June 2012</w:t>
            </w:r>
          </w:p>
        </w:tc>
        <w:tc>
          <w:tcPr>
            <w:tcW w:w="1845" w:type="dxa"/>
            <w:tcBorders>
              <w:top w:val="single" w:sz="4" w:space="0" w:color="auto"/>
              <w:left w:val="nil"/>
              <w:bottom w:val="single" w:sz="4" w:space="0" w:color="auto"/>
              <w:right w:val="nil"/>
            </w:tcBorders>
            <w:shd w:val="clear" w:color="auto" w:fill="auto"/>
          </w:tcPr>
          <w:p w14:paraId="26807F0C" w14:textId="77777777" w:rsidR="008D137D" w:rsidRPr="00CB0393" w:rsidRDefault="008D137D" w:rsidP="006D097B">
            <w:pPr>
              <w:pStyle w:val="ENoteTableText"/>
            </w:pPr>
            <w:r w:rsidRPr="00CB0393">
              <w:t>Sch 5 (</w:t>
            </w:r>
            <w:r w:rsidR="00242D76">
              <w:t>item 2</w:t>
            </w:r>
            <w:r w:rsidRPr="00CB0393">
              <w:t>): 3 Aug 2012 (s 2(1)</w:t>
            </w:r>
            <w:r w:rsidR="006D097B" w:rsidRPr="00CB0393">
              <w:t xml:space="preserve"> </w:t>
            </w:r>
            <w:r w:rsidR="00D82F4A" w:rsidRPr="00CB0393">
              <w:t>item 5</w:t>
            </w:r>
            <w:r w:rsidRPr="00CB0393">
              <w:t>)</w:t>
            </w:r>
          </w:p>
        </w:tc>
        <w:tc>
          <w:tcPr>
            <w:tcW w:w="1417" w:type="dxa"/>
            <w:tcBorders>
              <w:top w:val="single" w:sz="4" w:space="0" w:color="auto"/>
              <w:left w:val="nil"/>
              <w:bottom w:val="single" w:sz="4" w:space="0" w:color="auto"/>
            </w:tcBorders>
            <w:shd w:val="clear" w:color="auto" w:fill="auto"/>
          </w:tcPr>
          <w:p w14:paraId="2A96A502" w14:textId="77777777" w:rsidR="008D137D" w:rsidRPr="00CB0393" w:rsidRDefault="008D137D" w:rsidP="007A750D">
            <w:pPr>
              <w:pStyle w:val="ENoteTableText"/>
            </w:pPr>
            <w:r w:rsidRPr="00CB0393">
              <w:t>—</w:t>
            </w:r>
          </w:p>
        </w:tc>
      </w:tr>
      <w:tr w:rsidR="008D137D" w:rsidRPr="00CB0393" w14:paraId="7020AC66" w14:textId="77777777" w:rsidTr="008D137D">
        <w:trPr>
          <w:cantSplit/>
        </w:trPr>
        <w:tc>
          <w:tcPr>
            <w:tcW w:w="1838" w:type="dxa"/>
            <w:tcBorders>
              <w:top w:val="single" w:sz="4" w:space="0" w:color="auto"/>
              <w:bottom w:val="single" w:sz="4" w:space="0" w:color="auto"/>
              <w:right w:val="nil"/>
            </w:tcBorders>
            <w:shd w:val="clear" w:color="auto" w:fill="auto"/>
          </w:tcPr>
          <w:p w14:paraId="25F663BA" w14:textId="77777777" w:rsidR="008D137D" w:rsidRPr="00CB0393" w:rsidRDefault="008D137D" w:rsidP="007A750D">
            <w:pPr>
              <w:pStyle w:val="ENoteTableText"/>
            </w:pPr>
            <w:r w:rsidRPr="00CB0393">
              <w:t>Corporations and Financial Sector Legislation Amendment Act 2013</w:t>
            </w:r>
          </w:p>
        </w:tc>
        <w:tc>
          <w:tcPr>
            <w:tcW w:w="992" w:type="dxa"/>
            <w:tcBorders>
              <w:top w:val="single" w:sz="4" w:space="0" w:color="auto"/>
              <w:left w:val="nil"/>
              <w:bottom w:val="single" w:sz="4" w:space="0" w:color="auto"/>
              <w:right w:val="nil"/>
            </w:tcBorders>
            <w:shd w:val="clear" w:color="auto" w:fill="auto"/>
          </w:tcPr>
          <w:p w14:paraId="785CAFCF" w14:textId="77777777" w:rsidR="008D137D" w:rsidRPr="00CB0393" w:rsidRDefault="008D137D" w:rsidP="007A750D">
            <w:pPr>
              <w:pStyle w:val="ENoteTableText"/>
            </w:pPr>
            <w:r w:rsidRPr="00CB0393">
              <w:t>59, 2013</w:t>
            </w:r>
          </w:p>
        </w:tc>
        <w:tc>
          <w:tcPr>
            <w:tcW w:w="993" w:type="dxa"/>
            <w:tcBorders>
              <w:top w:val="single" w:sz="4" w:space="0" w:color="auto"/>
              <w:left w:val="nil"/>
              <w:bottom w:val="single" w:sz="4" w:space="0" w:color="auto"/>
              <w:right w:val="nil"/>
            </w:tcBorders>
            <w:shd w:val="clear" w:color="auto" w:fill="auto"/>
          </w:tcPr>
          <w:p w14:paraId="16D17EDB" w14:textId="77777777" w:rsidR="008D137D" w:rsidRPr="00CB0393" w:rsidRDefault="008D137D" w:rsidP="007A750D">
            <w:pPr>
              <w:pStyle w:val="ENoteTableText"/>
            </w:pPr>
            <w:r w:rsidRPr="00CB0393">
              <w:t>21</w:t>
            </w:r>
            <w:r w:rsidR="00B42885" w:rsidRPr="00CB0393">
              <w:t> </w:t>
            </w:r>
            <w:r w:rsidRPr="00CB0393">
              <w:t>June 2013</w:t>
            </w:r>
          </w:p>
        </w:tc>
        <w:tc>
          <w:tcPr>
            <w:tcW w:w="1845" w:type="dxa"/>
            <w:tcBorders>
              <w:top w:val="single" w:sz="4" w:space="0" w:color="auto"/>
              <w:left w:val="nil"/>
              <w:bottom w:val="single" w:sz="4" w:space="0" w:color="auto"/>
              <w:right w:val="nil"/>
            </w:tcBorders>
            <w:shd w:val="clear" w:color="auto" w:fill="auto"/>
          </w:tcPr>
          <w:p w14:paraId="7DFC4556" w14:textId="77777777" w:rsidR="008D137D" w:rsidRPr="00CB0393" w:rsidRDefault="008D137D" w:rsidP="006D097B">
            <w:pPr>
              <w:pStyle w:val="ENoteTableText"/>
            </w:pPr>
            <w:r w:rsidRPr="00CB0393">
              <w:t>Sch 1 (items</w:t>
            </w:r>
            <w:r w:rsidR="00B42885" w:rsidRPr="00CB0393">
              <w:t> </w:t>
            </w:r>
            <w:r w:rsidRPr="00CB0393">
              <w:t>36–38): 19</w:t>
            </w:r>
            <w:r w:rsidR="00B42885" w:rsidRPr="00CB0393">
              <w:t> </w:t>
            </w:r>
            <w:r w:rsidRPr="00CB0393">
              <w:t>July 2013</w:t>
            </w:r>
            <w:r w:rsidR="006D097B" w:rsidRPr="00CB0393">
              <w:t xml:space="preserve"> (s 2(1) </w:t>
            </w:r>
            <w:r w:rsidR="00242D76">
              <w:t>item 2</w:t>
            </w:r>
            <w:r w:rsidR="006D097B" w:rsidRPr="00CB0393">
              <w:t>)</w:t>
            </w:r>
          </w:p>
        </w:tc>
        <w:tc>
          <w:tcPr>
            <w:tcW w:w="1417" w:type="dxa"/>
            <w:tcBorders>
              <w:top w:val="single" w:sz="4" w:space="0" w:color="auto"/>
              <w:left w:val="nil"/>
              <w:bottom w:val="single" w:sz="4" w:space="0" w:color="auto"/>
            </w:tcBorders>
            <w:shd w:val="clear" w:color="auto" w:fill="auto"/>
          </w:tcPr>
          <w:p w14:paraId="51FCF3C5" w14:textId="77777777" w:rsidR="008D137D" w:rsidRPr="00CB0393" w:rsidRDefault="008D137D" w:rsidP="007A750D">
            <w:pPr>
              <w:pStyle w:val="ENoteTableText"/>
            </w:pPr>
            <w:r w:rsidRPr="00CB0393">
              <w:t>—</w:t>
            </w:r>
          </w:p>
        </w:tc>
      </w:tr>
      <w:tr w:rsidR="008D137D" w:rsidRPr="00CB0393" w14:paraId="7DFD837E" w14:textId="77777777" w:rsidTr="00902F0F">
        <w:trPr>
          <w:cantSplit/>
        </w:trPr>
        <w:tc>
          <w:tcPr>
            <w:tcW w:w="1838" w:type="dxa"/>
            <w:tcBorders>
              <w:top w:val="single" w:sz="4" w:space="0" w:color="auto"/>
              <w:bottom w:val="single" w:sz="4" w:space="0" w:color="auto"/>
              <w:right w:val="nil"/>
            </w:tcBorders>
            <w:shd w:val="clear" w:color="auto" w:fill="auto"/>
          </w:tcPr>
          <w:p w14:paraId="3082AB1C" w14:textId="77777777" w:rsidR="008D137D" w:rsidRPr="00CB0393" w:rsidRDefault="007A750D" w:rsidP="007A750D">
            <w:pPr>
              <w:pStyle w:val="ENoteTableText"/>
            </w:pPr>
            <w:r w:rsidRPr="00CB0393">
              <w:t>Clean Energy Legislation (Carbon Tax Repeal) Act 2014</w:t>
            </w:r>
          </w:p>
        </w:tc>
        <w:tc>
          <w:tcPr>
            <w:tcW w:w="992" w:type="dxa"/>
            <w:tcBorders>
              <w:top w:val="single" w:sz="4" w:space="0" w:color="auto"/>
              <w:left w:val="nil"/>
              <w:bottom w:val="single" w:sz="4" w:space="0" w:color="auto"/>
              <w:right w:val="nil"/>
            </w:tcBorders>
            <w:shd w:val="clear" w:color="auto" w:fill="auto"/>
          </w:tcPr>
          <w:p w14:paraId="1FEB13EF" w14:textId="77777777" w:rsidR="008D137D" w:rsidRPr="00CB0393" w:rsidRDefault="007A750D" w:rsidP="007A750D">
            <w:pPr>
              <w:pStyle w:val="ENoteTableText"/>
            </w:pPr>
            <w:r w:rsidRPr="00CB0393">
              <w:t>83, 2014</w:t>
            </w:r>
          </w:p>
        </w:tc>
        <w:tc>
          <w:tcPr>
            <w:tcW w:w="993" w:type="dxa"/>
            <w:tcBorders>
              <w:top w:val="single" w:sz="4" w:space="0" w:color="auto"/>
              <w:left w:val="nil"/>
              <w:bottom w:val="single" w:sz="4" w:space="0" w:color="auto"/>
              <w:right w:val="nil"/>
            </w:tcBorders>
            <w:shd w:val="clear" w:color="auto" w:fill="auto"/>
          </w:tcPr>
          <w:p w14:paraId="18688B99" w14:textId="77777777" w:rsidR="008D137D" w:rsidRPr="00CB0393" w:rsidRDefault="007A750D" w:rsidP="007A750D">
            <w:pPr>
              <w:pStyle w:val="ENoteTableText"/>
            </w:pPr>
            <w:r w:rsidRPr="00CB0393">
              <w:t>17</w:t>
            </w:r>
            <w:r w:rsidR="00B42885" w:rsidRPr="00CB0393">
              <w:t> </w:t>
            </w:r>
            <w:r w:rsidRPr="00CB0393">
              <w:t>July 2014</w:t>
            </w:r>
          </w:p>
        </w:tc>
        <w:tc>
          <w:tcPr>
            <w:tcW w:w="1845" w:type="dxa"/>
            <w:tcBorders>
              <w:top w:val="single" w:sz="4" w:space="0" w:color="auto"/>
              <w:left w:val="nil"/>
              <w:bottom w:val="single" w:sz="4" w:space="0" w:color="auto"/>
              <w:right w:val="nil"/>
            </w:tcBorders>
            <w:shd w:val="clear" w:color="auto" w:fill="auto"/>
          </w:tcPr>
          <w:p w14:paraId="7DC022E7" w14:textId="77777777" w:rsidR="008D137D" w:rsidRPr="00CB0393" w:rsidRDefault="007A750D" w:rsidP="001A6AF7">
            <w:pPr>
              <w:pStyle w:val="ENoteTableText"/>
            </w:pPr>
            <w:r w:rsidRPr="00CB0393">
              <w:t>Sch 1 (items</w:t>
            </w:r>
            <w:r w:rsidR="00B42885" w:rsidRPr="00CB0393">
              <w:t> </w:t>
            </w:r>
            <w:r w:rsidRPr="00CB0393">
              <w:t>95</w:t>
            </w:r>
            <w:r w:rsidR="00242D76">
              <w:noBreakHyphen/>
            </w:r>
            <w:r w:rsidRPr="00CB0393">
              <w:t>104</w:t>
            </w:r>
            <w:r w:rsidR="00F46EDE" w:rsidRPr="00CB0393">
              <w:t>, 333</w:t>
            </w:r>
            <w:r w:rsidRPr="00CB0393">
              <w:t>): 1</w:t>
            </w:r>
            <w:r w:rsidR="00B42885" w:rsidRPr="00CB0393">
              <w:t> </w:t>
            </w:r>
            <w:r w:rsidRPr="00CB0393">
              <w:t>July 2014</w:t>
            </w:r>
            <w:r w:rsidR="004A0D05" w:rsidRPr="00CB0393">
              <w:t xml:space="preserve"> (s 2(1) </w:t>
            </w:r>
            <w:r w:rsidR="00242D76">
              <w:t>item 2</w:t>
            </w:r>
            <w:r w:rsidR="004A0D05" w:rsidRPr="00CB0393">
              <w:t>)</w:t>
            </w:r>
          </w:p>
        </w:tc>
        <w:tc>
          <w:tcPr>
            <w:tcW w:w="1417" w:type="dxa"/>
            <w:tcBorders>
              <w:top w:val="single" w:sz="4" w:space="0" w:color="auto"/>
              <w:left w:val="nil"/>
              <w:bottom w:val="single" w:sz="4" w:space="0" w:color="auto"/>
            </w:tcBorders>
            <w:shd w:val="clear" w:color="auto" w:fill="auto"/>
          </w:tcPr>
          <w:p w14:paraId="4F07EC35" w14:textId="77777777" w:rsidR="008D137D" w:rsidRPr="00CB0393" w:rsidRDefault="00F46EDE" w:rsidP="007A750D">
            <w:pPr>
              <w:pStyle w:val="ENoteTableText"/>
            </w:pPr>
            <w:r w:rsidRPr="00CB0393">
              <w:t>Sch 1 (item</w:t>
            </w:r>
            <w:r w:rsidR="00B42885" w:rsidRPr="00CB0393">
              <w:t> </w:t>
            </w:r>
            <w:r w:rsidRPr="00CB0393">
              <w:t>333)</w:t>
            </w:r>
          </w:p>
        </w:tc>
      </w:tr>
      <w:tr w:rsidR="00F03D41" w:rsidRPr="00CB0393" w14:paraId="70D57C28" w14:textId="77777777" w:rsidTr="00E47542">
        <w:trPr>
          <w:cantSplit/>
        </w:trPr>
        <w:tc>
          <w:tcPr>
            <w:tcW w:w="1838" w:type="dxa"/>
            <w:tcBorders>
              <w:top w:val="single" w:sz="4" w:space="0" w:color="auto"/>
              <w:bottom w:val="single" w:sz="4" w:space="0" w:color="auto"/>
              <w:right w:val="nil"/>
            </w:tcBorders>
            <w:shd w:val="clear" w:color="auto" w:fill="auto"/>
          </w:tcPr>
          <w:p w14:paraId="01AA7B9A" w14:textId="77777777" w:rsidR="00F03D41" w:rsidRPr="00CB0393" w:rsidRDefault="00F03D41" w:rsidP="007A750D">
            <w:pPr>
              <w:pStyle w:val="ENoteTableText"/>
            </w:pPr>
            <w:r w:rsidRPr="00CB0393">
              <w:t>Carbon Farming Initiative Amendment Act 2014</w:t>
            </w:r>
          </w:p>
        </w:tc>
        <w:tc>
          <w:tcPr>
            <w:tcW w:w="992" w:type="dxa"/>
            <w:tcBorders>
              <w:top w:val="single" w:sz="4" w:space="0" w:color="auto"/>
              <w:left w:val="nil"/>
              <w:bottom w:val="single" w:sz="4" w:space="0" w:color="auto"/>
              <w:right w:val="nil"/>
            </w:tcBorders>
            <w:shd w:val="clear" w:color="auto" w:fill="auto"/>
          </w:tcPr>
          <w:p w14:paraId="04547C1F" w14:textId="77777777" w:rsidR="00F03D41" w:rsidRPr="00CB0393" w:rsidRDefault="00F03D41" w:rsidP="007A750D">
            <w:pPr>
              <w:pStyle w:val="ENoteTableText"/>
            </w:pPr>
            <w:r w:rsidRPr="00CB0393">
              <w:t>119, 2014</w:t>
            </w:r>
          </w:p>
        </w:tc>
        <w:tc>
          <w:tcPr>
            <w:tcW w:w="993" w:type="dxa"/>
            <w:tcBorders>
              <w:top w:val="single" w:sz="4" w:space="0" w:color="auto"/>
              <w:left w:val="nil"/>
              <w:bottom w:val="single" w:sz="4" w:space="0" w:color="auto"/>
              <w:right w:val="nil"/>
            </w:tcBorders>
            <w:shd w:val="clear" w:color="auto" w:fill="auto"/>
          </w:tcPr>
          <w:p w14:paraId="382A5515" w14:textId="77777777" w:rsidR="00F03D41" w:rsidRPr="00CB0393" w:rsidRDefault="00F03D41" w:rsidP="007A750D">
            <w:pPr>
              <w:pStyle w:val="ENoteTableText"/>
            </w:pPr>
            <w:r w:rsidRPr="00CB0393">
              <w:t>25 Nov 2014</w:t>
            </w:r>
          </w:p>
        </w:tc>
        <w:tc>
          <w:tcPr>
            <w:tcW w:w="1845" w:type="dxa"/>
            <w:tcBorders>
              <w:top w:val="single" w:sz="4" w:space="0" w:color="auto"/>
              <w:left w:val="nil"/>
              <w:bottom w:val="single" w:sz="4" w:space="0" w:color="auto"/>
              <w:right w:val="nil"/>
            </w:tcBorders>
            <w:shd w:val="clear" w:color="auto" w:fill="auto"/>
          </w:tcPr>
          <w:p w14:paraId="4B0ECA5B" w14:textId="77777777" w:rsidR="00F03D41" w:rsidRPr="00CB0393" w:rsidRDefault="00F03D41" w:rsidP="001A6AF7">
            <w:pPr>
              <w:pStyle w:val="ENoteTableText"/>
            </w:pPr>
            <w:r w:rsidRPr="00CB0393">
              <w:t>Sch 1 (items</w:t>
            </w:r>
            <w:r w:rsidR="00B42885" w:rsidRPr="00CB0393">
              <w:t> </w:t>
            </w:r>
            <w:r w:rsidRPr="00CB0393">
              <w:t>370–376E</w:t>
            </w:r>
            <w:r w:rsidR="00FF16F3" w:rsidRPr="00CB0393">
              <w:t>, 383</w:t>
            </w:r>
            <w:r w:rsidR="00686F5E" w:rsidRPr="00CB0393">
              <w:t>–39</w:t>
            </w:r>
            <w:r w:rsidRPr="00CB0393">
              <w:t xml:space="preserve">3, 397–399): 13 Dec 2014 (s 2(1) </w:t>
            </w:r>
            <w:r w:rsidR="00242D76">
              <w:t>item 2</w:t>
            </w:r>
            <w:r w:rsidRPr="00CB0393">
              <w:t>)</w:t>
            </w:r>
          </w:p>
        </w:tc>
        <w:tc>
          <w:tcPr>
            <w:tcW w:w="1417" w:type="dxa"/>
            <w:tcBorders>
              <w:top w:val="single" w:sz="4" w:space="0" w:color="auto"/>
              <w:left w:val="nil"/>
              <w:bottom w:val="single" w:sz="4" w:space="0" w:color="auto"/>
            </w:tcBorders>
            <w:shd w:val="clear" w:color="auto" w:fill="auto"/>
          </w:tcPr>
          <w:p w14:paraId="1175D768" w14:textId="77777777" w:rsidR="00F03D41" w:rsidRPr="00CB0393" w:rsidRDefault="00FF16F3" w:rsidP="00FF16F3">
            <w:pPr>
              <w:pStyle w:val="ENoteTableText"/>
            </w:pPr>
            <w:r w:rsidRPr="00CB0393">
              <w:t>Sch 1 (items</w:t>
            </w:r>
            <w:r w:rsidR="00B42885" w:rsidRPr="00CB0393">
              <w:t> </w:t>
            </w:r>
            <w:r w:rsidRPr="00CB0393">
              <w:t>383</w:t>
            </w:r>
            <w:r w:rsidR="00F03D41" w:rsidRPr="00CB0393">
              <w:t>–393, 397–399)</w:t>
            </w:r>
          </w:p>
        </w:tc>
      </w:tr>
      <w:tr w:rsidR="00997F02" w:rsidRPr="00CB0393" w14:paraId="25E5BB55" w14:textId="77777777" w:rsidTr="00C810E3">
        <w:trPr>
          <w:cantSplit/>
        </w:trPr>
        <w:tc>
          <w:tcPr>
            <w:tcW w:w="1838" w:type="dxa"/>
            <w:tcBorders>
              <w:top w:val="single" w:sz="4" w:space="0" w:color="auto"/>
              <w:bottom w:val="nil"/>
              <w:right w:val="nil"/>
            </w:tcBorders>
            <w:shd w:val="clear" w:color="auto" w:fill="auto"/>
          </w:tcPr>
          <w:p w14:paraId="49090065" w14:textId="77777777" w:rsidR="00997F02" w:rsidRPr="00CB0393" w:rsidRDefault="00997F02" w:rsidP="00B33537">
            <w:pPr>
              <w:pStyle w:val="ENoteTableText"/>
              <w:keepNext/>
            </w:pPr>
            <w:r w:rsidRPr="00CB0393">
              <w:t>Public Governance and Resources Legislation Amendment Act (No.</w:t>
            </w:r>
            <w:r w:rsidR="00B42885" w:rsidRPr="00CB0393">
              <w:t> </w:t>
            </w:r>
            <w:r w:rsidRPr="00CB0393">
              <w:t>1) 2015</w:t>
            </w:r>
          </w:p>
        </w:tc>
        <w:tc>
          <w:tcPr>
            <w:tcW w:w="992" w:type="dxa"/>
            <w:tcBorders>
              <w:top w:val="single" w:sz="4" w:space="0" w:color="auto"/>
              <w:left w:val="nil"/>
              <w:bottom w:val="nil"/>
              <w:right w:val="nil"/>
            </w:tcBorders>
            <w:shd w:val="clear" w:color="auto" w:fill="auto"/>
          </w:tcPr>
          <w:p w14:paraId="7960F1E3" w14:textId="77777777" w:rsidR="00997F02" w:rsidRPr="00CB0393" w:rsidRDefault="00997F02" w:rsidP="007A750D">
            <w:pPr>
              <w:pStyle w:val="ENoteTableText"/>
            </w:pPr>
            <w:r w:rsidRPr="00CB0393">
              <w:t>36, 2015</w:t>
            </w:r>
          </w:p>
        </w:tc>
        <w:tc>
          <w:tcPr>
            <w:tcW w:w="993" w:type="dxa"/>
            <w:tcBorders>
              <w:top w:val="single" w:sz="4" w:space="0" w:color="auto"/>
              <w:left w:val="nil"/>
              <w:bottom w:val="nil"/>
              <w:right w:val="nil"/>
            </w:tcBorders>
            <w:shd w:val="clear" w:color="auto" w:fill="auto"/>
          </w:tcPr>
          <w:p w14:paraId="172C9172" w14:textId="77777777" w:rsidR="00997F02" w:rsidRPr="00CB0393" w:rsidRDefault="00997F02" w:rsidP="007A750D">
            <w:pPr>
              <w:pStyle w:val="ENoteTableText"/>
            </w:pPr>
            <w:r w:rsidRPr="00CB0393">
              <w:t>13 Apr 2015</w:t>
            </w:r>
          </w:p>
        </w:tc>
        <w:tc>
          <w:tcPr>
            <w:tcW w:w="1845" w:type="dxa"/>
            <w:tcBorders>
              <w:top w:val="single" w:sz="4" w:space="0" w:color="auto"/>
              <w:left w:val="nil"/>
              <w:bottom w:val="nil"/>
              <w:right w:val="nil"/>
            </w:tcBorders>
            <w:shd w:val="clear" w:color="auto" w:fill="auto"/>
          </w:tcPr>
          <w:p w14:paraId="23D47F2F" w14:textId="77777777" w:rsidR="00997F02" w:rsidRPr="00CB0393" w:rsidRDefault="00997F02" w:rsidP="0078399D">
            <w:pPr>
              <w:pStyle w:val="ENoteTableText"/>
            </w:pPr>
            <w:r w:rsidRPr="00CB0393">
              <w:t>Sch 3 (</w:t>
            </w:r>
            <w:r w:rsidR="00DE66C4" w:rsidRPr="00CB0393">
              <w:t>items 1</w:t>
            </w:r>
            <w:r w:rsidRPr="00CB0393">
              <w:t>–5, 10), Sch 4 (</w:t>
            </w:r>
            <w:r w:rsidR="00DE66C4" w:rsidRPr="00CB0393">
              <w:t>items 1</w:t>
            </w:r>
            <w:r w:rsidRPr="00CB0393">
              <w:t>, 2), Sch 5 (</w:t>
            </w:r>
            <w:r w:rsidR="00262446" w:rsidRPr="00CB0393">
              <w:t>items 2</w:t>
            </w:r>
            <w:r w:rsidRPr="00CB0393">
              <w:t>0–24, 74–77) and Sch 7: 14 Apr 2014 (s 2)</w:t>
            </w:r>
          </w:p>
        </w:tc>
        <w:tc>
          <w:tcPr>
            <w:tcW w:w="1417" w:type="dxa"/>
            <w:tcBorders>
              <w:top w:val="single" w:sz="4" w:space="0" w:color="auto"/>
              <w:left w:val="nil"/>
              <w:bottom w:val="nil"/>
            </w:tcBorders>
            <w:shd w:val="clear" w:color="auto" w:fill="auto"/>
          </w:tcPr>
          <w:p w14:paraId="2A1FED77" w14:textId="77777777" w:rsidR="00997F02" w:rsidRPr="00CB0393" w:rsidRDefault="00997F02" w:rsidP="0078399D">
            <w:pPr>
              <w:pStyle w:val="ENoteTableText"/>
            </w:pPr>
            <w:r w:rsidRPr="00CB0393">
              <w:t>Sch 3 (</w:t>
            </w:r>
            <w:r w:rsidR="00DE66C4" w:rsidRPr="00CB0393">
              <w:t>item 1</w:t>
            </w:r>
            <w:r w:rsidRPr="00CB0393">
              <w:t>0), Sch 5 (items</w:t>
            </w:r>
            <w:r w:rsidR="00B42885" w:rsidRPr="00CB0393">
              <w:t> </w:t>
            </w:r>
            <w:r w:rsidRPr="00CB0393">
              <w:t>74–77) and Sch 7</w:t>
            </w:r>
          </w:p>
        </w:tc>
      </w:tr>
      <w:tr w:rsidR="000917AF" w:rsidRPr="00CB0393" w14:paraId="22B0E7F3" w14:textId="77777777" w:rsidTr="00C810E3">
        <w:trPr>
          <w:cantSplit/>
        </w:trPr>
        <w:tc>
          <w:tcPr>
            <w:tcW w:w="1838" w:type="dxa"/>
            <w:tcBorders>
              <w:top w:val="nil"/>
              <w:bottom w:val="nil"/>
              <w:right w:val="nil"/>
            </w:tcBorders>
            <w:shd w:val="clear" w:color="auto" w:fill="auto"/>
          </w:tcPr>
          <w:p w14:paraId="79508231" w14:textId="77777777" w:rsidR="000917AF" w:rsidRPr="00CB0393" w:rsidRDefault="000917AF" w:rsidP="00C810E3">
            <w:pPr>
              <w:pStyle w:val="ENoteTTIndentHeading"/>
            </w:pPr>
            <w:r w:rsidRPr="00CB0393">
              <w:t>as amended by</w:t>
            </w:r>
          </w:p>
        </w:tc>
        <w:tc>
          <w:tcPr>
            <w:tcW w:w="992" w:type="dxa"/>
            <w:tcBorders>
              <w:top w:val="nil"/>
              <w:left w:val="nil"/>
              <w:bottom w:val="nil"/>
              <w:right w:val="nil"/>
            </w:tcBorders>
            <w:shd w:val="clear" w:color="auto" w:fill="auto"/>
          </w:tcPr>
          <w:p w14:paraId="209F9B99" w14:textId="77777777" w:rsidR="000917AF" w:rsidRPr="00CB0393" w:rsidRDefault="000917AF" w:rsidP="00EE19BC">
            <w:pPr>
              <w:pStyle w:val="ENoteTableText"/>
            </w:pPr>
          </w:p>
        </w:tc>
        <w:tc>
          <w:tcPr>
            <w:tcW w:w="993" w:type="dxa"/>
            <w:tcBorders>
              <w:top w:val="nil"/>
              <w:left w:val="nil"/>
              <w:bottom w:val="nil"/>
              <w:right w:val="nil"/>
            </w:tcBorders>
            <w:shd w:val="clear" w:color="auto" w:fill="auto"/>
          </w:tcPr>
          <w:p w14:paraId="2620F18F" w14:textId="77777777" w:rsidR="000917AF" w:rsidRPr="00CB0393" w:rsidRDefault="000917AF" w:rsidP="00EE19BC">
            <w:pPr>
              <w:pStyle w:val="ENoteTableText"/>
            </w:pPr>
          </w:p>
        </w:tc>
        <w:tc>
          <w:tcPr>
            <w:tcW w:w="1845" w:type="dxa"/>
            <w:tcBorders>
              <w:top w:val="nil"/>
              <w:left w:val="nil"/>
              <w:bottom w:val="nil"/>
              <w:right w:val="nil"/>
            </w:tcBorders>
            <w:shd w:val="clear" w:color="auto" w:fill="auto"/>
          </w:tcPr>
          <w:p w14:paraId="58DFBE89" w14:textId="77777777" w:rsidR="000917AF" w:rsidRPr="00CB0393" w:rsidRDefault="000917AF" w:rsidP="00EE19BC">
            <w:pPr>
              <w:pStyle w:val="ENoteTableText"/>
            </w:pPr>
          </w:p>
        </w:tc>
        <w:tc>
          <w:tcPr>
            <w:tcW w:w="1417" w:type="dxa"/>
            <w:tcBorders>
              <w:top w:val="nil"/>
              <w:left w:val="nil"/>
              <w:bottom w:val="nil"/>
            </w:tcBorders>
            <w:shd w:val="clear" w:color="auto" w:fill="auto"/>
          </w:tcPr>
          <w:p w14:paraId="1A9D6178" w14:textId="77777777" w:rsidR="000917AF" w:rsidRPr="00CB0393" w:rsidRDefault="000917AF" w:rsidP="00EE19BC">
            <w:pPr>
              <w:pStyle w:val="ENoteTableText"/>
            </w:pPr>
          </w:p>
        </w:tc>
      </w:tr>
      <w:tr w:rsidR="000917AF" w:rsidRPr="00CB0393" w14:paraId="4FAF57C0" w14:textId="77777777" w:rsidTr="00EE19BC">
        <w:trPr>
          <w:cantSplit/>
        </w:trPr>
        <w:tc>
          <w:tcPr>
            <w:tcW w:w="1838" w:type="dxa"/>
            <w:tcBorders>
              <w:top w:val="nil"/>
              <w:bottom w:val="single" w:sz="4" w:space="0" w:color="auto"/>
              <w:right w:val="nil"/>
            </w:tcBorders>
            <w:shd w:val="clear" w:color="auto" w:fill="auto"/>
          </w:tcPr>
          <w:p w14:paraId="77BF2752" w14:textId="77777777" w:rsidR="000917AF" w:rsidRPr="00CB0393" w:rsidRDefault="000917AF" w:rsidP="00C810E3">
            <w:pPr>
              <w:pStyle w:val="ENoteTTi"/>
              <w:keepNext w:val="0"/>
            </w:pPr>
            <w:r w:rsidRPr="00CB0393">
              <w:t>Acts and Instruments (Framework Reform) (Consequential Provisions) Act 2015</w:t>
            </w:r>
          </w:p>
        </w:tc>
        <w:tc>
          <w:tcPr>
            <w:tcW w:w="992" w:type="dxa"/>
            <w:tcBorders>
              <w:top w:val="nil"/>
              <w:left w:val="nil"/>
              <w:bottom w:val="single" w:sz="4" w:space="0" w:color="auto"/>
              <w:right w:val="nil"/>
            </w:tcBorders>
            <w:shd w:val="clear" w:color="auto" w:fill="auto"/>
          </w:tcPr>
          <w:p w14:paraId="7B547104" w14:textId="77777777" w:rsidR="000917AF" w:rsidRPr="00CB0393" w:rsidRDefault="000917AF" w:rsidP="00EE19BC">
            <w:pPr>
              <w:pStyle w:val="ENoteTableText"/>
            </w:pPr>
            <w:r w:rsidRPr="00CB0393">
              <w:t>126, 2015</w:t>
            </w:r>
          </w:p>
        </w:tc>
        <w:tc>
          <w:tcPr>
            <w:tcW w:w="993" w:type="dxa"/>
            <w:tcBorders>
              <w:top w:val="nil"/>
              <w:left w:val="nil"/>
              <w:bottom w:val="single" w:sz="4" w:space="0" w:color="auto"/>
              <w:right w:val="nil"/>
            </w:tcBorders>
            <w:shd w:val="clear" w:color="auto" w:fill="auto"/>
          </w:tcPr>
          <w:p w14:paraId="7180ACF2" w14:textId="77777777" w:rsidR="000917AF" w:rsidRPr="00CB0393" w:rsidRDefault="000917AF" w:rsidP="00EE19BC">
            <w:pPr>
              <w:pStyle w:val="ENoteTableText"/>
            </w:pPr>
            <w:r w:rsidRPr="00CB0393">
              <w:t>10 Sept 2015</w:t>
            </w:r>
          </w:p>
        </w:tc>
        <w:tc>
          <w:tcPr>
            <w:tcW w:w="1845" w:type="dxa"/>
            <w:tcBorders>
              <w:top w:val="nil"/>
              <w:left w:val="nil"/>
              <w:bottom w:val="single" w:sz="4" w:space="0" w:color="auto"/>
              <w:right w:val="nil"/>
            </w:tcBorders>
            <w:shd w:val="clear" w:color="auto" w:fill="auto"/>
          </w:tcPr>
          <w:p w14:paraId="7077C1E9" w14:textId="77777777" w:rsidR="000917AF" w:rsidRPr="00CB0393" w:rsidRDefault="000917AF" w:rsidP="00EE19BC">
            <w:pPr>
              <w:pStyle w:val="ENoteTableText"/>
            </w:pPr>
            <w:r w:rsidRPr="00CB0393">
              <w:t>Sch 1 (item</w:t>
            </w:r>
            <w:r w:rsidR="00B42885" w:rsidRPr="00CB0393">
              <w:t> </w:t>
            </w:r>
            <w:r w:rsidRPr="00CB0393">
              <w:t xml:space="preserve">486): 5 Mar 2016 (s 2(1) </w:t>
            </w:r>
            <w:r w:rsidR="00242D76">
              <w:t>item 2</w:t>
            </w:r>
            <w:r w:rsidRPr="00CB0393">
              <w:t>)</w:t>
            </w:r>
          </w:p>
        </w:tc>
        <w:tc>
          <w:tcPr>
            <w:tcW w:w="1417" w:type="dxa"/>
            <w:tcBorders>
              <w:top w:val="nil"/>
              <w:left w:val="nil"/>
              <w:bottom w:val="single" w:sz="4" w:space="0" w:color="auto"/>
            </w:tcBorders>
            <w:shd w:val="clear" w:color="auto" w:fill="auto"/>
          </w:tcPr>
          <w:p w14:paraId="3D570D8B" w14:textId="77777777" w:rsidR="000917AF" w:rsidRPr="00CB0393" w:rsidRDefault="000917AF" w:rsidP="00EE19BC">
            <w:pPr>
              <w:pStyle w:val="ENoteTableText"/>
            </w:pPr>
            <w:r w:rsidRPr="00CB0393">
              <w:t>—</w:t>
            </w:r>
          </w:p>
        </w:tc>
      </w:tr>
      <w:tr w:rsidR="00A04DAF" w:rsidRPr="00CB0393" w14:paraId="2EBEBF64" w14:textId="77777777" w:rsidTr="0061445A">
        <w:trPr>
          <w:cantSplit/>
        </w:trPr>
        <w:tc>
          <w:tcPr>
            <w:tcW w:w="1838" w:type="dxa"/>
            <w:tcBorders>
              <w:top w:val="single" w:sz="4" w:space="0" w:color="auto"/>
              <w:bottom w:val="nil"/>
              <w:right w:val="nil"/>
            </w:tcBorders>
            <w:shd w:val="clear" w:color="auto" w:fill="auto"/>
          </w:tcPr>
          <w:p w14:paraId="14C63AD1" w14:textId="77777777" w:rsidR="00A04DAF" w:rsidRPr="00CB0393" w:rsidRDefault="00A04DAF" w:rsidP="007A750D">
            <w:pPr>
              <w:pStyle w:val="ENoteTableText"/>
            </w:pPr>
            <w:r w:rsidRPr="00CB0393">
              <w:t>Customs and Other Legislation Amendment (Australian Border Force) Act 2015</w:t>
            </w:r>
          </w:p>
        </w:tc>
        <w:tc>
          <w:tcPr>
            <w:tcW w:w="992" w:type="dxa"/>
            <w:tcBorders>
              <w:top w:val="single" w:sz="4" w:space="0" w:color="auto"/>
              <w:left w:val="nil"/>
              <w:bottom w:val="nil"/>
              <w:right w:val="nil"/>
            </w:tcBorders>
            <w:shd w:val="clear" w:color="auto" w:fill="auto"/>
          </w:tcPr>
          <w:p w14:paraId="13CB2424" w14:textId="77777777" w:rsidR="00A04DAF" w:rsidRPr="00CB0393" w:rsidRDefault="00A04DAF" w:rsidP="007A750D">
            <w:pPr>
              <w:pStyle w:val="ENoteTableText"/>
            </w:pPr>
            <w:r w:rsidRPr="00CB0393">
              <w:t>41, 2015</w:t>
            </w:r>
          </w:p>
        </w:tc>
        <w:tc>
          <w:tcPr>
            <w:tcW w:w="993" w:type="dxa"/>
            <w:tcBorders>
              <w:top w:val="single" w:sz="4" w:space="0" w:color="auto"/>
              <w:left w:val="nil"/>
              <w:bottom w:val="nil"/>
              <w:right w:val="nil"/>
            </w:tcBorders>
            <w:shd w:val="clear" w:color="auto" w:fill="auto"/>
          </w:tcPr>
          <w:p w14:paraId="7336461A" w14:textId="77777777" w:rsidR="00A04DAF" w:rsidRPr="00CB0393" w:rsidRDefault="00A04DAF" w:rsidP="007A750D">
            <w:pPr>
              <w:pStyle w:val="ENoteTableText"/>
            </w:pPr>
            <w:r w:rsidRPr="00CB0393">
              <w:t>20</w:t>
            </w:r>
            <w:r w:rsidR="00B42885" w:rsidRPr="00CB0393">
              <w:t> </w:t>
            </w:r>
            <w:r w:rsidRPr="00CB0393">
              <w:t>May 2015</w:t>
            </w:r>
          </w:p>
        </w:tc>
        <w:tc>
          <w:tcPr>
            <w:tcW w:w="1845" w:type="dxa"/>
            <w:tcBorders>
              <w:top w:val="single" w:sz="4" w:space="0" w:color="auto"/>
              <w:left w:val="nil"/>
              <w:bottom w:val="nil"/>
              <w:right w:val="nil"/>
            </w:tcBorders>
            <w:shd w:val="clear" w:color="auto" w:fill="auto"/>
          </w:tcPr>
          <w:p w14:paraId="042C4929" w14:textId="77777777" w:rsidR="00A04DAF" w:rsidRPr="00CB0393" w:rsidRDefault="00A04DAF" w:rsidP="0078399D">
            <w:pPr>
              <w:pStyle w:val="ENoteTableText"/>
            </w:pPr>
            <w:r w:rsidRPr="00CB0393">
              <w:t>Sch 6 (</w:t>
            </w:r>
            <w:r w:rsidR="00DE66C4" w:rsidRPr="00CB0393">
              <w:t>items 1</w:t>
            </w:r>
            <w:r w:rsidRPr="00CB0393">
              <w:t>6, 17) and Sch 9: 1</w:t>
            </w:r>
            <w:r w:rsidR="00B42885" w:rsidRPr="00CB0393">
              <w:t> </w:t>
            </w:r>
            <w:r w:rsidRPr="00CB0393">
              <w:t xml:space="preserve">July 2015 (s 2(1) </w:t>
            </w:r>
            <w:r w:rsidR="00262446" w:rsidRPr="00CB0393">
              <w:t>items 2</w:t>
            </w:r>
            <w:r w:rsidRPr="00CB0393">
              <w:t>, 7)</w:t>
            </w:r>
          </w:p>
        </w:tc>
        <w:tc>
          <w:tcPr>
            <w:tcW w:w="1417" w:type="dxa"/>
            <w:tcBorders>
              <w:top w:val="single" w:sz="4" w:space="0" w:color="auto"/>
              <w:left w:val="nil"/>
              <w:bottom w:val="nil"/>
            </w:tcBorders>
            <w:shd w:val="clear" w:color="auto" w:fill="auto"/>
          </w:tcPr>
          <w:p w14:paraId="31FF6B29" w14:textId="77777777" w:rsidR="00A04DAF" w:rsidRPr="00CB0393" w:rsidRDefault="00A04DAF" w:rsidP="0078399D">
            <w:pPr>
              <w:pStyle w:val="ENoteTableText"/>
            </w:pPr>
            <w:r w:rsidRPr="00CB0393">
              <w:t>Sch 6 (</w:t>
            </w:r>
            <w:r w:rsidR="00DE66C4" w:rsidRPr="00CB0393">
              <w:t>item 1</w:t>
            </w:r>
            <w:r w:rsidRPr="00CB0393">
              <w:t>7) and Sch 9</w:t>
            </w:r>
          </w:p>
        </w:tc>
      </w:tr>
      <w:tr w:rsidR="00E37C77" w:rsidRPr="00CB0393" w14:paraId="1B77710D" w14:textId="77777777" w:rsidTr="0061445A">
        <w:trPr>
          <w:cantSplit/>
        </w:trPr>
        <w:tc>
          <w:tcPr>
            <w:tcW w:w="1838" w:type="dxa"/>
            <w:tcBorders>
              <w:top w:val="nil"/>
              <w:bottom w:val="nil"/>
              <w:right w:val="nil"/>
            </w:tcBorders>
            <w:shd w:val="clear" w:color="auto" w:fill="auto"/>
          </w:tcPr>
          <w:p w14:paraId="66C11B58" w14:textId="77777777" w:rsidR="00E37C77" w:rsidRPr="00CB0393" w:rsidRDefault="0061445A" w:rsidP="0061445A">
            <w:pPr>
              <w:pStyle w:val="ENoteTTIndentHeading"/>
            </w:pPr>
            <w:r w:rsidRPr="00CB0393">
              <w:t>as amended by</w:t>
            </w:r>
          </w:p>
        </w:tc>
        <w:tc>
          <w:tcPr>
            <w:tcW w:w="992" w:type="dxa"/>
            <w:tcBorders>
              <w:top w:val="nil"/>
              <w:left w:val="nil"/>
              <w:bottom w:val="nil"/>
              <w:right w:val="nil"/>
            </w:tcBorders>
            <w:shd w:val="clear" w:color="auto" w:fill="auto"/>
          </w:tcPr>
          <w:p w14:paraId="1942EBC4" w14:textId="77777777" w:rsidR="00E37C77" w:rsidRPr="00CB0393" w:rsidRDefault="00E37C77" w:rsidP="007A750D">
            <w:pPr>
              <w:pStyle w:val="ENoteTableText"/>
            </w:pPr>
          </w:p>
        </w:tc>
        <w:tc>
          <w:tcPr>
            <w:tcW w:w="993" w:type="dxa"/>
            <w:tcBorders>
              <w:top w:val="nil"/>
              <w:left w:val="nil"/>
              <w:bottom w:val="nil"/>
              <w:right w:val="nil"/>
            </w:tcBorders>
            <w:shd w:val="clear" w:color="auto" w:fill="auto"/>
          </w:tcPr>
          <w:p w14:paraId="375B8E27" w14:textId="77777777" w:rsidR="00E37C77" w:rsidRPr="00CB0393" w:rsidRDefault="00E37C77" w:rsidP="007A750D">
            <w:pPr>
              <w:pStyle w:val="ENoteTableText"/>
            </w:pPr>
          </w:p>
        </w:tc>
        <w:tc>
          <w:tcPr>
            <w:tcW w:w="1845" w:type="dxa"/>
            <w:tcBorders>
              <w:top w:val="nil"/>
              <w:left w:val="nil"/>
              <w:bottom w:val="nil"/>
              <w:right w:val="nil"/>
            </w:tcBorders>
            <w:shd w:val="clear" w:color="auto" w:fill="auto"/>
          </w:tcPr>
          <w:p w14:paraId="4E6940BD" w14:textId="77777777" w:rsidR="00E37C77" w:rsidRPr="00CB0393" w:rsidRDefault="00E37C77" w:rsidP="0078399D">
            <w:pPr>
              <w:pStyle w:val="ENoteTableText"/>
            </w:pPr>
          </w:p>
        </w:tc>
        <w:tc>
          <w:tcPr>
            <w:tcW w:w="1417" w:type="dxa"/>
            <w:tcBorders>
              <w:top w:val="nil"/>
              <w:left w:val="nil"/>
              <w:bottom w:val="nil"/>
            </w:tcBorders>
            <w:shd w:val="clear" w:color="auto" w:fill="auto"/>
          </w:tcPr>
          <w:p w14:paraId="36E572F2" w14:textId="77777777" w:rsidR="00E37C77" w:rsidRPr="00CB0393" w:rsidRDefault="00E37C77" w:rsidP="0078399D">
            <w:pPr>
              <w:pStyle w:val="ENoteTableText"/>
            </w:pPr>
          </w:p>
        </w:tc>
      </w:tr>
      <w:tr w:rsidR="00AD591A" w:rsidRPr="00CB0393" w14:paraId="1E81AB4C" w14:textId="77777777" w:rsidTr="0061445A">
        <w:trPr>
          <w:cantSplit/>
        </w:trPr>
        <w:tc>
          <w:tcPr>
            <w:tcW w:w="1838" w:type="dxa"/>
            <w:tcBorders>
              <w:top w:val="nil"/>
              <w:bottom w:val="single" w:sz="4" w:space="0" w:color="auto"/>
              <w:right w:val="nil"/>
            </w:tcBorders>
            <w:shd w:val="clear" w:color="auto" w:fill="auto"/>
          </w:tcPr>
          <w:p w14:paraId="5038CFF8" w14:textId="77777777" w:rsidR="00AD591A" w:rsidRPr="00CB0393" w:rsidRDefault="00AD591A" w:rsidP="0061445A">
            <w:pPr>
              <w:pStyle w:val="ENoteTTi"/>
            </w:pPr>
            <w:r w:rsidRPr="00CB0393">
              <w:t>Australian Border Force Amendment (Protected Information) Act 2017</w:t>
            </w:r>
          </w:p>
        </w:tc>
        <w:tc>
          <w:tcPr>
            <w:tcW w:w="992" w:type="dxa"/>
            <w:tcBorders>
              <w:top w:val="nil"/>
              <w:left w:val="nil"/>
              <w:bottom w:val="single" w:sz="4" w:space="0" w:color="auto"/>
              <w:right w:val="nil"/>
            </w:tcBorders>
            <w:shd w:val="clear" w:color="auto" w:fill="auto"/>
          </w:tcPr>
          <w:p w14:paraId="2E8F4B8A" w14:textId="77777777" w:rsidR="00AD591A" w:rsidRPr="00CB0393" w:rsidRDefault="00AD591A" w:rsidP="007A750D">
            <w:pPr>
              <w:pStyle w:val="ENoteTableText"/>
            </w:pPr>
            <w:r w:rsidRPr="00CB0393">
              <w:t>115, 2017</w:t>
            </w:r>
          </w:p>
        </w:tc>
        <w:tc>
          <w:tcPr>
            <w:tcW w:w="993" w:type="dxa"/>
            <w:tcBorders>
              <w:top w:val="nil"/>
              <w:left w:val="nil"/>
              <w:bottom w:val="single" w:sz="4" w:space="0" w:color="auto"/>
              <w:right w:val="nil"/>
            </w:tcBorders>
            <w:shd w:val="clear" w:color="auto" w:fill="auto"/>
          </w:tcPr>
          <w:p w14:paraId="4A51BCEE" w14:textId="77777777" w:rsidR="00AD591A" w:rsidRPr="00CB0393" w:rsidRDefault="00AD591A" w:rsidP="007A750D">
            <w:pPr>
              <w:pStyle w:val="ENoteTableText"/>
            </w:pPr>
            <w:r w:rsidRPr="00CB0393">
              <w:t>30 Oct 2017</w:t>
            </w:r>
          </w:p>
        </w:tc>
        <w:tc>
          <w:tcPr>
            <w:tcW w:w="1845" w:type="dxa"/>
            <w:tcBorders>
              <w:top w:val="nil"/>
              <w:left w:val="nil"/>
              <w:bottom w:val="single" w:sz="4" w:space="0" w:color="auto"/>
              <w:right w:val="nil"/>
            </w:tcBorders>
            <w:shd w:val="clear" w:color="auto" w:fill="auto"/>
          </w:tcPr>
          <w:p w14:paraId="3CC9E176" w14:textId="77777777" w:rsidR="00AD591A" w:rsidRPr="00CB0393" w:rsidRDefault="00C22B23" w:rsidP="0078399D">
            <w:pPr>
              <w:pStyle w:val="ENoteTableText"/>
            </w:pPr>
            <w:r w:rsidRPr="00CB0393">
              <w:t>Sch 1 (</w:t>
            </w:r>
            <w:r w:rsidR="00242D76">
              <w:t>item 2</w:t>
            </w:r>
            <w:r w:rsidRPr="00CB0393">
              <w:t xml:space="preserve">6): </w:t>
            </w:r>
            <w:r w:rsidR="00AD591A" w:rsidRPr="00CB0393">
              <w:t>1</w:t>
            </w:r>
            <w:r w:rsidR="00B42885" w:rsidRPr="00CB0393">
              <w:t> </w:t>
            </w:r>
            <w:r w:rsidR="00AD591A" w:rsidRPr="00CB0393">
              <w:t xml:space="preserve">July 2015 (s 2(1) </w:t>
            </w:r>
            <w:r w:rsidR="00242D76">
              <w:t>item 2</w:t>
            </w:r>
            <w:r w:rsidR="00AD591A" w:rsidRPr="00CB0393">
              <w:t>)</w:t>
            </w:r>
          </w:p>
        </w:tc>
        <w:tc>
          <w:tcPr>
            <w:tcW w:w="1417" w:type="dxa"/>
            <w:tcBorders>
              <w:top w:val="nil"/>
              <w:left w:val="nil"/>
              <w:bottom w:val="single" w:sz="4" w:space="0" w:color="auto"/>
            </w:tcBorders>
            <w:shd w:val="clear" w:color="auto" w:fill="auto"/>
          </w:tcPr>
          <w:p w14:paraId="27DB2E08" w14:textId="77777777" w:rsidR="00AD591A" w:rsidRPr="00CB0393" w:rsidRDefault="00C22B23" w:rsidP="0078399D">
            <w:pPr>
              <w:pStyle w:val="ENoteTableText"/>
            </w:pPr>
            <w:r w:rsidRPr="00CB0393">
              <w:t>—</w:t>
            </w:r>
          </w:p>
        </w:tc>
      </w:tr>
      <w:tr w:rsidR="00AD591A" w:rsidRPr="00CB0393" w14:paraId="79964C8D" w14:textId="77777777" w:rsidTr="00215607">
        <w:trPr>
          <w:cantSplit/>
        </w:trPr>
        <w:tc>
          <w:tcPr>
            <w:tcW w:w="1838" w:type="dxa"/>
            <w:tcBorders>
              <w:top w:val="single" w:sz="4" w:space="0" w:color="auto"/>
              <w:bottom w:val="single" w:sz="4" w:space="0" w:color="auto"/>
              <w:right w:val="nil"/>
            </w:tcBorders>
            <w:shd w:val="clear" w:color="auto" w:fill="auto"/>
          </w:tcPr>
          <w:p w14:paraId="6F953389" w14:textId="77777777" w:rsidR="00AD591A" w:rsidRPr="00CB0393" w:rsidRDefault="00AD591A" w:rsidP="007A750D">
            <w:pPr>
              <w:pStyle w:val="ENoteTableText"/>
            </w:pPr>
            <w:r w:rsidRPr="00CB0393">
              <w:t>Acts and Instruments (Framework Reform) (Consequential Provisions) Act 2015</w:t>
            </w:r>
          </w:p>
        </w:tc>
        <w:tc>
          <w:tcPr>
            <w:tcW w:w="992" w:type="dxa"/>
            <w:tcBorders>
              <w:top w:val="single" w:sz="4" w:space="0" w:color="auto"/>
              <w:left w:val="nil"/>
              <w:bottom w:val="single" w:sz="4" w:space="0" w:color="auto"/>
              <w:right w:val="nil"/>
            </w:tcBorders>
            <w:shd w:val="clear" w:color="auto" w:fill="auto"/>
          </w:tcPr>
          <w:p w14:paraId="49E70010" w14:textId="77777777" w:rsidR="00AD591A" w:rsidRPr="00CB0393" w:rsidRDefault="00AD591A" w:rsidP="007A750D">
            <w:pPr>
              <w:pStyle w:val="ENoteTableText"/>
            </w:pPr>
            <w:r w:rsidRPr="00CB0393">
              <w:t>126, 2015</w:t>
            </w:r>
          </w:p>
        </w:tc>
        <w:tc>
          <w:tcPr>
            <w:tcW w:w="993" w:type="dxa"/>
            <w:tcBorders>
              <w:top w:val="single" w:sz="4" w:space="0" w:color="auto"/>
              <w:left w:val="nil"/>
              <w:bottom w:val="single" w:sz="4" w:space="0" w:color="auto"/>
              <w:right w:val="nil"/>
            </w:tcBorders>
            <w:shd w:val="clear" w:color="auto" w:fill="auto"/>
          </w:tcPr>
          <w:p w14:paraId="3DFA31DD" w14:textId="77777777" w:rsidR="00AD591A" w:rsidRPr="00CB0393" w:rsidRDefault="00AD591A" w:rsidP="007A750D">
            <w:pPr>
              <w:pStyle w:val="ENoteTableText"/>
            </w:pPr>
            <w:r w:rsidRPr="00CB0393">
              <w:t>10 Sept 2015</w:t>
            </w:r>
          </w:p>
        </w:tc>
        <w:tc>
          <w:tcPr>
            <w:tcW w:w="1845" w:type="dxa"/>
            <w:tcBorders>
              <w:top w:val="single" w:sz="4" w:space="0" w:color="auto"/>
              <w:left w:val="nil"/>
              <w:bottom w:val="single" w:sz="4" w:space="0" w:color="auto"/>
              <w:right w:val="nil"/>
            </w:tcBorders>
            <w:shd w:val="clear" w:color="auto" w:fill="auto"/>
          </w:tcPr>
          <w:p w14:paraId="4257D323" w14:textId="77777777" w:rsidR="00AD591A" w:rsidRPr="00CB0393" w:rsidRDefault="00AD591A" w:rsidP="0078399D">
            <w:pPr>
              <w:pStyle w:val="ENoteTableText"/>
            </w:pPr>
            <w:r w:rsidRPr="00CB0393">
              <w:t>Sch 1 (</w:t>
            </w:r>
            <w:r w:rsidR="00DE66C4" w:rsidRPr="00CB0393">
              <w:t>item 1</w:t>
            </w:r>
            <w:r w:rsidRPr="00CB0393">
              <w:t xml:space="preserve">22): 5 Mar 2016 (s 2(1) </w:t>
            </w:r>
            <w:r w:rsidR="00242D76">
              <w:t>item 2</w:t>
            </w:r>
            <w:r w:rsidRPr="00CB0393">
              <w:t>)</w:t>
            </w:r>
          </w:p>
        </w:tc>
        <w:tc>
          <w:tcPr>
            <w:tcW w:w="1417" w:type="dxa"/>
            <w:tcBorders>
              <w:top w:val="single" w:sz="4" w:space="0" w:color="auto"/>
              <w:left w:val="nil"/>
              <w:bottom w:val="single" w:sz="4" w:space="0" w:color="auto"/>
            </w:tcBorders>
            <w:shd w:val="clear" w:color="auto" w:fill="auto"/>
          </w:tcPr>
          <w:p w14:paraId="3E4BB61D" w14:textId="77777777" w:rsidR="00AD591A" w:rsidRPr="00CB0393" w:rsidRDefault="00AD591A" w:rsidP="0078399D">
            <w:pPr>
              <w:pStyle w:val="ENoteTableText"/>
            </w:pPr>
            <w:r w:rsidRPr="00CB0393">
              <w:t>—</w:t>
            </w:r>
          </w:p>
        </w:tc>
      </w:tr>
      <w:tr w:rsidR="00AD591A" w:rsidRPr="00CB0393" w14:paraId="702D711C" w14:textId="77777777" w:rsidTr="0055634A">
        <w:trPr>
          <w:cantSplit/>
        </w:trPr>
        <w:tc>
          <w:tcPr>
            <w:tcW w:w="1838" w:type="dxa"/>
            <w:tcBorders>
              <w:top w:val="single" w:sz="4" w:space="0" w:color="auto"/>
              <w:bottom w:val="single" w:sz="4" w:space="0" w:color="auto"/>
              <w:right w:val="nil"/>
            </w:tcBorders>
            <w:shd w:val="clear" w:color="auto" w:fill="auto"/>
          </w:tcPr>
          <w:p w14:paraId="1603AB25" w14:textId="77777777" w:rsidR="00AD591A" w:rsidRPr="00CB0393" w:rsidRDefault="00AD591A" w:rsidP="007A750D">
            <w:pPr>
              <w:pStyle w:val="ENoteTableText"/>
            </w:pPr>
            <w:r w:rsidRPr="00CB0393">
              <w:t>Timor Sea Maritime Boundaries Treaty Consequential Amendments Act 2019</w:t>
            </w:r>
          </w:p>
        </w:tc>
        <w:tc>
          <w:tcPr>
            <w:tcW w:w="992" w:type="dxa"/>
            <w:tcBorders>
              <w:top w:val="single" w:sz="4" w:space="0" w:color="auto"/>
              <w:left w:val="nil"/>
              <w:bottom w:val="single" w:sz="4" w:space="0" w:color="auto"/>
              <w:right w:val="nil"/>
            </w:tcBorders>
            <w:shd w:val="clear" w:color="auto" w:fill="auto"/>
          </w:tcPr>
          <w:p w14:paraId="25C96FE7" w14:textId="77777777" w:rsidR="00AD591A" w:rsidRPr="00CB0393" w:rsidRDefault="00AD591A" w:rsidP="007A750D">
            <w:pPr>
              <w:pStyle w:val="ENoteTableText"/>
            </w:pPr>
            <w:r w:rsidRPr="00CB0393">
              <w:t>57, 2019</w:t>
            </w:r>
          </w:p>
        </w:tc>
        <w:tc>
          <w:tcPr>
            <w:tcW w:w="993" w:type="dxa"/>
            <w:tcBorders>
              <w:top w:val="single" w:sz="4" w:space="0" w:color="auto"/>
              <w:left w:val="nil"/>
              <w:bottom w:val="single" w:sz="4" w:space="0" w:color="auto"/>
              <w:right w:val="nil"/>
            </w:tcBorders>
            <w:shd w:val="clear" w:color="auto" w:fill="auto"/>
          </w:tcPr>
          <w:p w14:paraId="3BD6B301" w14:textId="77777777" w:rsidR="00AD591A" w:rsidRPr="00CB0393" w:rsidRDefault="00AD591A" w:rsidP="007A750D">
            <w:pPr>
              <w:pStyle w:val="ENoteTableText"/>
            </w:pPr>
            <w:r w:rsidRPr="00CB0393">
              <w:t>7 Aug 2019</w:t>
            </w:r>
          </w:p>
        </w:tc>
        <w:tc>
          <w:tcPr>
            <w:tcW w:w="1845" w:type="dxa"/>
            <w:tcBorders>
              <w:top w:val="single" w:sz="4" w:space="0" w:color="auto"/>
              <w:left w:val="nil"/>
              <w:bottom w:val="single" w:sz="4" w:space="0" w:color="auto"/>
              <w:right w:val="nil"/>
            </w:tcBorders>
            <w:shd w:val="clear" w:color="auto" w:fill="auto"/>
          </w:tcPr>
          <w:p w14:paraId="369E0F25" w14:textId="77777777" w:rsidR="00AD591A" w:rsidRPr="00CB0393" w:rsidRDefault="00AD591A" w:rsidP="0078399D">
            <w:pPr>
              <w:pStyle w:val="ENoteTableText"/>
            </w:pPr>
            <w:r w:rsidRPr="00CB0393">
              <w:t>Sch 1 (items</w:t>
            </w:r>
            <w:r w:rsidR="00B42885" w:rsidRPr="00CB0393">
              <w:t> </w:t>
            </w:r>
            <w:r w:rsidRPr="00CB0393">
              <w:t xml:space="preserve">6, 7): 30 Aug 2019 (s 2(1) </w:t>
            </w:r>
            <w:r w:rsidR="00242D76">
              <w:t>item 2</w:t>
            </w:r>
            <w:r w:rsidRPr="00CB0393">
              <w:t>)</w:t>
            </w:r>
          </w:p>
        </w:tc>
        <w:tc>
          <w:tcPr>
            <w:tcW w:w="1417" w:type="dxa"/>
            <w:tcBorders>
              <w:top w:val="single" w:sz="4" w:space="0" w:color="auto"/>
              <w:left w:val="nil"/>
              <w:bottom w:val="single" w:sz="4" w:space="0" w:color="auto"/>
            </w:tcBorders>
            <w:shd w:val="clear" w:color="auto" w:fill="auto"/>
          </w:tcPr>
          <w:p w14:paraId="68B7D9DA" w14:textId="77777777" w:rsidR="00AD591A" w:rsidRPr="00CB0393" w:rsidRDefault="00AD591A" w:rsidP="0078399D">
            <w:pPr>
              <w:pStyle w:val="ENoteTableText"/>
            </w:pPr>
            <w:r w:rsidRPr="00CB0393">
              <w:t>—</w:t>
            </w:r>
          </w:p>
        </w:tc>
      </w:tr>
      <w:tr w:rsidR="005F4CB0" w:rsidRPr="00CB0393" w14:paraId="6ADAD537" w14:textId="77777777" w:rsidTr="005A08C0">
        <w:trPr>
          <w:cantSplit/>
        </w:trPr>
        <w:tc>
          <w:tcPr>
            <w:tcW w:w="1838" w:type="dxa"/>
            <w:tcBorders>
              <w:top w:val="single" w:sz="4" w:space="0" w:color="auto"/>
              <w:bottom w:val="single" w:sz="4" w:space="0" w:color="auto"/>
              <w:right w:val="nil"/>
            </w:tcBorders>
            <w:shd w:val="clear" w:color="auto" w:fill="auto"/>
          </w:tcPr>
          <w:p w14:paraId="1A59351D" w14:textId="77777777" w:rsidR="005F4CB0" w:rsidRPr="00CB0393" w:rsidRDefault="005F4CB0" w:rsidP="007A750D">
            <w:pPr>
              <w:pStyle w:val="ENoteTableText"/>
            </w:pPr>
            <w:r w:rsidRPr="00CB0393">
              <w:t>Climate Change (Consequential Amendments) Act 2022</w:t>
            </w:r>
          </w:p>
        </w:tc>
        <w:tc>
          <w:tcPr>
            <w:tcW w:w="992" w:type="dxa"/>
            <w:tcBorders>
              <w:top w:val="single" w:sz="4" w:space="0" w:color="auto"/>
              <w:left w:val="nil"/>
              <w:bottom w:val="single" w:sz="4" w:space="0" w:color="auto"/>
              <w:right w:val="nil"/>
            </w:tcBorders>
            <w:shd w:val="clear" w:color="auto" w:fill="auto"/>
          </w:tcPr>
          <w:p w14:paraId="6B574969" w14:textId="77777777" w:rsidR="005F4CB0" w:rsidRPr="00CB0393" w:rsidRDefault="005F4CB0" w:rsidP="007A750D">
            <w:pPr>
              <w:pStyle w:val="ENoteTableText"/>
            </w:pPr>
            <w:r w:rsidRPr="00CB0393">
              <w:t>38, 2022</w:t>
            </w:r>
          </w:p>
        </w:tc>
        <w:tc>
          <w:tcPr>
            <w:tcW w:w="993" w:type="dxa"/>
            <w:tcBorders>
              <w:top w:val="single" w:sz="4" w:space="0" w:color="auto"/>
              <w:left w:val="nil"/>
              <w:bottom w:val="single" w:sz="4" w:space="0" w:color="auto"/>
              <w:right w:val="nil"/>
            </w:tcBorders>
            <w:shd w:val="clear" w:color="auto" w:fill="auto"/>
          </w:tcPr>
          <w:p w14:paraId="0EA843F9" w14:textId="77777777" w:rsidR="005F4CB0" w:rsidRPr="00CB0393" w:rsidRDefault="005F4CB0" w:rsidP="007A750D">
            <w:pPr>
              <w:pStyle w:val="ENoteTableText"/>
            </w:pPr>
            <w:r w:rsidRPr="00CB0393">
              <w:t>13 Sept 2022</w:t>
            </w:r>
          </w:p>
        </w:tc>
        <w:tc>
          <w:tcPr>
            <w:tcW w:w="1845" w:type="dxa"/>
            <w:tcBorders>
              <w:top w:val="single" w:sz="4" w:space="0" w:color="auto"/>
              <w:left w:val="nil"/>
              <w:bottom w:val="single" w:sz="4" w:space="0" w:color="auto"/>
              <w:right w:val="nil"/>
            </w:tcBorders>
            <w:shd w:val="clear" w:color="auto" w:fill="auto"/>
          </w:tcPr>
          <w:p w14:paraId="684460A0" w14:textId="77777777" w:rsidR="005F4CB0" w:rsidRPr="00CB0393" w:rsidRDefault="005F4CB0" w:rsidP="0078399D">
            <w:pPr>
              <w:pStyle w:val="ENoteTableText"/>
            </w:pPr>
            <w:r w:rsidRPr="00CB0393">
              <w:t>Sch 1 (</w:t>
            </w:r>
            <w:r w:rsidR="00DE66C4" w:rsidRPr="00CB0393">
              <w:t>items 1</w:t>
            </w:r>
            <w:r w:rsidRPr="00CB0393">
              <w:t xml:space="preserve">9–22): 14 Sept 2022 (s 2(1) </w:t>
            </w:r>
            <w:r w:rsidR="00DE66C4" w:rsidRPr="00CB0393">
              <w:t>item 1</w:t>
            </w:r>
            <w:r w:rsidRPr="00CB0393">
              <w:t>)</w:t>
            </w:r>
          </w:p>
        </w:tc>
        <w:tc>
          <w:tcPr>
            <w:tcW w:w="1417" w:type="dxa"/>
            <w:tcBorders>
              <w:top w:val="single" w:sz="4" w:space="0" w:color="auto"/>
              <w:left w:val="nil"/>
              <w:bottom w:val="single" w:sz="4" w:space="0" w:color="auto"/>
            </w:tcBorders>
            <w:shd w:val="clear" w:color="auto" w:fill="auto"/>
          </w:tcPr>
          <w:p w14:paraId="223BCAAB" w14:textId="77777777" w:rsidR="005F4CB0" w:rsidRPr="00CB0393" w:rsidRDefault="005F4CB0" w:rsidP="0078399D">
            <w:pPr>
              <w:pStyle w:val="ENoteTableText"/>
            </w:pPr>
            <w:r w:rsidRPr="00CB0393">
              <w:t>—</w:t>
            </w:r>
          </w:p>
        </w:tc>
      </w:tr>
      <w:tr w:rsidR="003905EF" w:rsidRPr="00CB0393" w14:paraId="53F9A926" w14:textId="77777777" w:rsidTr="006D3E9C">
        <w:trPr>
          <w:cantSplit/>
        </w:trPr>
        <w:tc>
          <w:tcPr>
            <w:tcW w:w="1838" w:type="dxa"/>
            <w:tcBorders>
              <w:top w:val="single" w:sz="4" w:space="0" w:color="auto"/>
              <w:bottom w:val="single" w:sz="4" w:space="0" w:color="auto"/>
              <w:right w:val="nil"/>
            </w:tcBorders>
            <w:shd w:val="clear" w:color="auto" w:fill="auto"/>
          </w:tcPr>
          <w:p w14:paraId="683289AD" w14:textId="77777777" w:rsidR="003905EF" w:rsidRPr="00CB0393" w:rsidRDefault="003905EF" w:rsidP="006D3E9C">
            <w:pPr>
              <w:pStyle w:val="ENoteTableText"/>
            </w:pPr>
            <w:r w:rsidRPr="00CB0393">
              <w:t>Safeguard Mechanism (Crediting) Amendment Act 2023</w:t>
            </w:r>
          </w:p>
        </w:tc>
        <w:tc>
          <w:tcPr>
            <w:tcW w:w="992" w:type="dxa"/>
            <w:tcBorders>
              <w:top w:val="single" w:sz="4" w:space="0" w:color="auto"/>
              <w:left w:val="nil"/>
              <w:bottom w:val="single" w:sz="4" w:space="0" w:color="auto"/>
              <w:right w:val="nil"/>
            </w:tcBorders>
            <w:shd w:val="clear" w:color="auto" w:fill="auto"/>
          </w:tcPr>
          <w:p w14:paraId="75D8A4DC" w14:textId="77777777" w:rsidR="003905EF" w:rsidRPr="00CB0393" w:rsidRDefault="003905EF" w:rsidP="007A750D">
            <w:pPr>
              <w:pStyle w:val="ENoteTableText"/>
            </w:pPr>
            <w:r w:rsidRPr="00CB0393">
              <w:t>14, 2023</w:t>
            </w:r>
          </w:p>
        </w:tc>
        <w:tc>
          <w:tcPr>
            <w:tcW w:w="993" w:type="dxa"/>
            <w:tcBorders>
              <w:top w:val="single" w:sz="4" w:space="0" w:color="auto"/>
              <w:left w:val="nil"/>
              <w:bottom w:val="single" w:sz="4" w:space="0" w:color="auto"/>
              <w:right w:val="nil"/>
            </w:tcBorders>
            <w:shd w:val="clear" w:color="auto" w:fill="auto"/>
          </w:tcPr>
          <w:p w14:paraId="13398529" w14:textId="77777777" w:rsidR="003905EF" w:rsidRPr="00CB0393" w:rsidRDefault="00FD15CF" w:rsidP="007A750D">
            <w:pPr>
              <w:pStyle w:val="ENoteTableText"/>
            </w:pPr>
            <w:r w:rsidRPr="00CB0393">
              <w:t>11 Apr 2023</w:t>
            </w:r>
          </w:p>
        </w:tc>
        <w:tc>
          <w:tcPr>
            <w:tcW w:w="1845" w:type="dxa"/>
            <w:tcBorders>
              <w:top w:val="single" w:sz="4" w:space="0" w:color="auto"/>
              <w:left w:val="nil"/>
              <w:bottom w:val="single" w:sz="4" w:space="0" w:color="auto"/>
              <w:right w:val="nil"/>
            </w:tcBorders>
            <w:shd w:val="clear" w:color="auto" w:fill="auto"/>
          </w:tcPr>
          <w:p w14:paraId="20B6257A" w14:textId="77777777" w:rsidR="003905EF" w:rsidRPr="00CB0393" w:rsidRDefault="00FD15CF" w:rsidP="0078399D">
            <w:pPr>
              <w:pStyle w:val="ENoteTableText"/>
            </w:pPr>
            <w:r w:rsidRPr="00CB0393">
              <w:t>Sch 3 (</w:t>
            </w:r>
            <w:r w:rsidR="00262446" w:rsidRPr="00CB0393">
              <w:t>items 2</w:t>
            </w:r>
            <w:r w:rsidRPr="00CB0393">
              <w:t xml:space="preserve">, </w:t>
            </w:r>
            <w:r w:rsidR="006E320A" w:rsidRPr="00CB0393">
              <w:t>3</w:t>
            </w:r>
            <w:r w:rsidRPr="00CB0393">
              <w:t xml:space="preserve">): 12 Apr 2023 (s 2(1) </w:t>
            </w:r>
            <w:r w:rsidR="00242D76">
              <w:t>item 2</w:t>
            </w:r>
            <w:r w:rsidRPr="00CB0393">
              <w:t>)</w:t>
            </w:r>
          </w:p>
        </w:tc>
        <w:tc>
          <w:tcPr>
            <w:tcW w:w="1417" w:type="dxa"/>
            <w:tcBorders>
              <w:top w:val="single" w:sz="4" w:space="0" w:color="auto"/>
              <w:left w:val="nil"/>
              <w:bottom w:val="single" w:sz="4" w:space="0" w:color="auto"/>
            </w:tcBorders>
            <w:shd w:val="clear" w:color="auto" w:fill="auto"/>
          </w:tcPr>
          <w:p w14:paraId="06C879EA" w14:textId="77777777" w:rsidR="003905EF" w:rsidRPr="00CB0393" w:rsidRDefault="00FD15CF" w:rsidP="0078399D">
            <w:pPr>
              <w:pStyle w:val="ENoteTableText"/>
            </w:pPr>
            <w:r w:rsidRPr="00CB0393">
              <w:t>—</w:t>
            </w:r>
          </w:p>
        </w:tc>
      </w:tr>
      <w:tr w:rsidR="00936275" w:rsidRPr="00CB0393" w14:paraId="23AE238E" w14:textId="77777777" w:rsidTr="007623F0">
        <w:trPr>
          <w:cantSplit/>
        </w:trPr>
        <w:tc>
          <w:tcPr>
            <w:tcW w:w="1838" w:type="dxa"/>
            <w:tcBorders>
              <w:top w:val="single" w:sz="4" w:space="0" w:color="auto"/>
              <w:bottom w:val="single" w:sz="4" w:space="0" w:color="auto"/>
              <w:right w:val="nil"/>
            </w:tcBorders>
            <w:shd w:val="clear" w:color="auto" w:fill="auto"/>
          </w:tcPr>
          <w:p w14:paraId="2BDAF7EA" w14:textId="77777777" w:rsidR="00936275" w:rsidRPr="00CB0393" w:rsidRDefault="001E169A" w:rsidP="002916E3">
            <w:pPr>
              <w:pStyle w:val="ENoteTableText"/>
            </w:pPr>
            <w:r w:rsidRPr="00CB0393">
              <w:t>Members of Parliament (Staff) Amendment Act 2023</w:t>
            </w:r>
          </w:p>
        </w:tc>
        <w:tc>
          <w:tcPr>
            <w:tcW w:w="992" w:type="dxa"/>
            <w:tcBorders>
              <w:top w:val="single" w:sz="4" w:space="0" w:color="auto"/>
              <w:left w:val="nil"/>
              <w:bottom w:val="single" w:sz="4" w:space="0" w:color="auto"/>
              <w:right w:val="nil"/>
            </w:tcBorders>
            <w:shd w:val="clear" w:color="auto" w:fill="auto"/>
          </w:tcPr>
          <w:p w14:paraId="0A658F12" w14:textId="77777777" w:rsidR="00936275" w:rsidRPr="00CB0393" w:rsidRDefault="001E169A" w:rsidP="002916E3">
            <w:pPr>
              <w:pStyle w:val="ENoteTableText"/>
            </w:pPr>
            <w:r w:rsidRPr="00CB0393">
              <w:t>71, 2023</w:t>
            </w:r>
          </w:p>
        </w:tc>
        <w:tc>
          <w:tcPr>
            <w:tcW w:w="993" w:type="dxa"/>
            <w:tcBorders>
              <w:top w:val="single" w:sz="4" w:space="0" w:color="auto"/>
              <w:left w:val="nil"/>
              <w:bottom w:val="single" w:sz="4" w:space="0" w:color="auto"/>
              <w:right w:val="nil"/>
            </w:tcBorders>
            <w:shd w:val="clear" w:color="auto" w:fill="auto"/>
          </w:tcPr>
          <w:p w14:paraId="752E6ED1" w14:textId="77777777" w:rsidR="00936275" w:rsidRPr="00CB0393" w:rsidRDefault="005936EE" w:rsidP="002916E3">
            <w:pPr>
              <w:pStyle w:val="ENoteTableText"/>
            </w:pPr>
            <w:r w:rsidRPr="00CB0393">
              <w:t>19 Sept 2023</w:t>
            </w:r>
          </w:p>
        </w:tc>
        <w:tc>
          <w:tcPr>
            <w:tcW w:w="1845" w:type="dxa"/>
            <w:tcBorders>
              <w:top w:val="single" w:sz="4" w:space="0" w:color="auto"/>
              <w:left w:val="nil"/>
              <w:bottom w:val="single" w:sz="4" w:space="0" w:color="auto"/>
              <w:right w:val="nil"/>
            </w:tcBorders>
            <w:shd w:val="clear" w:color="auto" w:fill="auto"/>
          </w:tcPr>
          <w:p w14:paraId="115E3A7F" w14:textId="77777777" w:rsidR="00936275" w:rsidRPr="00CB0393" w:rsidRDefault="005936EE" w:rsidP="002916E3">
            <w:pPr>
              <w:pStyle w:val="ENoteTableText"/>
            </w:pPr>
            <w:r w:rsidRPr="00CB0393">
              <w:t>Sch 4 (</w:t>
            </w:r>
            <w:r w:rsidR="00D82F4A" w:rsidRPr="00CB0393">
              <w:t>item 5</w:t>
            </w:r>
            <w:r w:rsidRPr="00CB0393">
              <w:t xml:space="preserve">): 17 Oct 2023 (s 2(1) </w:t>
            </w:r>
            <w:r w:rsidR="00D82F4A" w:rsidRPr="00CB0393">
              <w:t>item 5</w:t>
            </w:r>
            <w:r w:rsidRPr="00CB0393">
              <w:t>)</w:t>
            </w:r>
          </w:p>
        </w:tc>
        <w:tc>
          <w:tcPr>
            <w:tcW w:w="1417" w:type="dxa"/>
            <w:tcBorders>
              <w:top w:val="single" w:sz="4" w:space="0" w:color="auto"/>
              <w:left w:val="nil"/>
              <w:bottom w:val="single" w:sz="4" w:space="0" w:color="auto"/>
            </w:tcBorders>
            <w:shd w:val="clear" w:color="auto" w:fill="auto"/>
          </w:tcPr>
          <w:p w14:paraId="66F6C345" w14:textId="77777777" w:rsidR="00936275" w:rsidRPr="00CB0393" w:rsidRDefault="005936EE" w:rsidP="002916E3">
            <w:pPr>
              <w:pStyle w:val="ENoteTableText"/>
            </w:pPr>
            <w:r w:rsidRPr="00CB0393">
              <w:t>—</w:t>
            </w:r>
          </w:p>
        </w:tc>
      </w:tr>
      <w:tr w:rsidR="003C7290" w:rsidRPr="00CB0393" w14:paraId="72AF46E5" w14:textId="77777777" w:rsidTr="00CB0393">
        <w:trPr>
          <w:cantSplit/>
        </w:trPr>
        <w:tc>
          <w:tcPr>
            <w:tcW w:w="1838" w:type="dxa"/>
            <w:tcBorders>
              <w:top w:val="single" w:sz="4" w:space="0" w:color="auto"/>
              <w:bottom w:val="single" w:sz="4" w:space="0" w:color="auto"/>
              <w:right w:val="nil"/>
            </w:tcBorders>
            <w:shd w:val="clear" w:color="auto" w:fill="auto"/>
          </w:tcPr>
          <w:p w14:paraId="6A96D13B" w14:textId="77777777" w:rsidR="003C7290" w:rsidRPr="00CB0393" w:rsidRDefault="003C7290" w:rsidP="002916E3">
            <w:pPr>
              <w:pStyle w:val="ENoteTableText"/>
            </w:pPr>
            <w:r w:rsidRPr="00CB0393">
              <w:t>Treasury Laws Amendment (2023 Law Improvement Package No. 1) Act 2023</w:t>
            </w:r>
          </w:p>
        </w:tc>
        <w:tc>
          <w:tcPr>
            <w:tcW w:w="992" w:type="dxa"/>
            <w:tcBorders>
              <w:top w:val="single" w:sz="4" w:space="0" w:color="auto"/>
              <w:left w:val="nil"/>
              <w:bottom w:val="single" w:sz="4" w:space="0" w:color="auto"/>
              <w:right w:val="nil"/>
            </w:tcBorders>
            <w:shd w:val="clear" w:color="auto" w:fill="auto"/>
          </w:tcPr>
          <w:p w14:paraId="36E5ABB0" w14:textId="77777777" w:rsidR="003C7290" w:rsidRPr="00CB0393" w:rsidRDefault="003C7290" w:rsidP="002916E3">
            <w:pPr>
              <w:pStyle w:val="ENoteTableText"/>
            </w:pPr>
            <w:r w:rsidRPr="00CB0393">
              <w:t>76, 2023</w:t>
            </w:r>
          </w:p>
        </w:tc>
        <w:tc>
          <w:tcPr>
            <w:tcW w:w="993" w:type="dxa"/>
            <w:tcBorders>
              <w:top w:val="single" w:sz="4" w:space="0" w:color="auto"/>
              <w:left w:val="nil"/>
              <w:bottom w:val="single" w:sz="4" w:space="0" w:color="auto"/>
              <w:right w:val="nil"/>
            </w:tcBorders>
            <w:shd w:val="clear" w:color="auto" w:fill="auto"/>
          </w:tcPr>
          <w:p w14:paraId="23F83DF4" w14:textId="77777777" w:rsidR="003C7290" w:rsidRPr="00CB0393" w:rsidRDefault="003C7290" w:rsidP="002916E3">
            <w:pPr>
              <w:pStyle w:val="ENoteTableText"/>
            </w:pPr>
            <w:r w:rsidRPr="00CB0393">
              <w:t>20 Sept 2023</w:t>
            </w:r>
          </w:p>
        </w:tc>
        <w:tc>
          <w:tcPr>
            <w:tcW w:w="1845" w:type="dxa"/>
            <w:tcBorders>
              <w:top w:val="single" w:sz="4" w:space="0" w:color="auto"/>
              <w:left w:val="nil"/>
              <w:bottom w:val="single" w:sz="4" w:space="0" w:color="auto"/>
              <w:right w:val="nil"/>
            </w:tcBorders>
            <w:shd w:val="clear" w:color="auto" w:fill="auto"/>
          </w:tcPr>
          <w:p w14:paraId="056D8A44" w14:textId="77777777" w:rsidR="003C7290" w:rsidRPr="00CB0393" w:rsidRDefault="009A6B6C" w:rsidP="002916E3">
            <w:pPr>
              <w:pStyle w:val="ENoteTableText"/>
            </w:pPr>
            <w:r w:rsidRPr="00CB0393">
              <w:t>Sch 2 (</w:t>
            </w:r>
            <w:r w:rsidR="00D82F4A" w:rsidRPr="00CB0393">
              <w:t>item 6</w:t>
            </w:r>
            <w:r w:rsidRPr="00CB0393">
              <w:t xml:space="preserve">32): 20 Oct 2023 (s 2(1) </w:t>
            </w:r>
            <w:r w:rsidR="00242D76">
              <w:t>item 2</w:t>
            </w:r>
            <w:r w:rsidRPr="00CB0393">
              <w:t>)</w:t>
            </w:r>
          </w:p>
        </w:tc>
        <w:tc>
          <w:tcPr>
            <w:tcW w:w="1417" w:type="dxa"/>
            <w:tcBorders>
              <w:top w:val="single" w:sz="4" w:space="0" w:color="auto"/>
              <w:left w:val="nil"/>
              <w:bottom w:val="single" w:sz="4" w:space="0" w:color="auto"/>
            </w:tcBorders>
            <w:shd w:val="clear" w:color="auto" w:fill="auto"/>
          </w:tcPr>
          <w:p w14:paraId="565E1743" w14:textId="77777777" w:rsidR="003C7290" w:rsidRPr="00CB0393" w:rsidRDefault="009A6B6C" w:rsidP="002916E3">
            <w:pPr>
              <w:pStyle w:val="ENoteTableText"/>
            </w:pPr>
            <w:r w:rsidRPr="00CB0393">
              <w:t>—</w:t>
            </w:r>
          </w:p>
        </w:tc>
      </w:tr>
      <w:tr w:rsidR="001656B0" w:rsidRPr="00CB0393" w14:paraId="4925BB04" w14:textId="77777777" w:rsidTr="00860E15">
        <w:trPr>
          <w:cantSplit/>
        </w:trPr>
        <w:tc>
          <w:tcPr>
            <w:tcW w:w="1838" w:type="dxa"/>
            <w:tcBorders>
              <w:top w:val="single" w:sz="4" w:space="0" w:color="auto"/>
              <w:bottom w:val="single" w:sz="4" w:space="0" w:color="auto"/>
              <w:right w:val="nil"/>
            </w:tcBorders>
            <w:shd w:val="clear" w:color="auto" w:fill="auto"/>
          </w:tcPr>
          <w:p w14:paraId="493FAC10" w14:textId="77777777" w:rsidR="001656B0" w:rsidRPr="00CB0393" w:rsidRDefault="001656B0" w:rsidP="002916E3">
            <w:pPr>
              <w:pStyle w:val="ENoteTableText"/>
            </w:pPr>
            <w:r w:rsidRPr="00CB0393">
              <w:t>Nature Repair (Consequential Amendments) Act 2023</w:t>
            </w:r>
          </w:p>
        </w:tc>
        <w:tc>
          <w:tcPr>
            <w:tcW w:w="992" w:type="dxa"/>
            <w:tcBorders>
              <w:top w:val="single" w:sz="4" w:space="0" w:color="auto"/>
              <w:left w:val="nil"/>
              <w:bottom w:val="single" w:sz="4" w:space="0" w:color="auto"/>
              <w:right w:val="nil"/>
            </w:tcBorders>
            <w:shd w:val="clear" w:color="auto" w:fill="auto"/>
          </w:tcPr>
          <w:p w14:paraId="2AB8B8CE" w14:textId="77777777" w:rsidR="001656B0" w:rsidRPr="00CB0393" w:rsidRDefault="001656B0" w:rsidP="002916E3">
            <w:pPr>
              <w:pStyle w:val="ENoteTableText"/>
            </w:pPr>
            <w:r w:rsidRPr="00CB0393">
              <w:t>122, 2023</w:t>
            </w:r>
          </w:p>
        </w:tc>
        <w:tc>
          <w:tcPr>
            <w:tcW w:w="993" w:type="dxa"/>
            <w:tcBorders>
              <w:top w:val="single" w:sz="4" w:space="0" w:color="auto"/>
              <w:left w:val="nil"/>
              <w:bottom w:val="single" w:sz="4" w:space="0" w:color="auto"/>
              <w:right w:val="nil"/>
            </w:tcBorders>
            <w:shd w:val="clear" w:color="auto" w:fill="auto"/>
          </w:tcPr>
          <w:p w14:paraId="0B968C42" w14:textId="77777777" w:rsidR="001656B0" w:rsidRPr="00CB0393" w:rsidRDefault="001656B0" w:rsidP="002916E3">
            <w:pPr>
              <w:pStyle w:val="ENoteTableText"/>
            </w:pPr>
            <w:r w:rsidRPr="00CB0393">
              <w:t>14 Dec 2023</w:t>
            </w:r>
          </w:p>
        </w:tc>
        <w:tc>
          <w:tcPr>
            <w:tcW w:w="1845" w:type="dxa"/>
            <w:tcBorders>
              <w:top w:val="single" w:sz="4" w:space="0" w:color="auto"/>
              <w:left w:val="nil"/>
              <w:bottom w:val="single" w:sz="4" w:space="0" w:color="auto"/>
              <w:right w:val="nil"/>
            </w:tcBorders>
            <w:shd w:val="clear" w:color="auto" w:fill="auto"/>
          </w:tcPr>
          <w:p w14:paraId="298F7627" w14:textId="77777777" w:rsidR="001656B0" w:rsidRPr="00CB0393" w:rsidRDefault="001656B0" w:rsidP="002916E3">
            <w:pPr>
              <w:pStyle w:val="ENoteTableText"/>
            </w:pPr>
            <w:r w:rsidRPr="00CB0393">
              <w:t xml:space="preserve">Sch 1 (items 1–21): 15 Dec 2023 (s 2(1) </w:t>
            </w:r>
            <w:r w:rsidR="00242D76">
              <w:t>item 2</w:t>
            </w:r>
            <w:r w:rsidRPr="00CB0393">
              <w:t>)</w:t>
            </w:r>
          </w:p>
        </w:tc>
        <w:tc>
          <w:tcPr>
            <w:tcW w:w="1417" w:type="dxa"/>
            <w:tcBorders>
              <w:top w:val="single" w:sz="4" w:space="0" w:color="auto"/>
              <w:left w:val="nil"/>
              <w:bottom w:val="single" w:sz="4" w:space="0" w:color="auto"/>
            </w:tcBorders>
            <w:shd w:val="clear" w:color="auto" w:fill="auto"/>
          </w:tcPr>
          <w:p w14:paraId="7FB47627" w14:textId="77777777" w:rsidR="001656B0" w:rsidRPr="00CB0393" w:rsidRDefault="001656B0" w:rsidP="002916E3">
            <w:pPr>
              <w:pStyle w:val="ENoteTableText"/>
            </w:pPr>
            <w:r w:rsidRPr="00CB0393">
              <w:t>—</w:t>
            </w:r>
          </w:p>
        </w:tc>
      </w:tr>
      <w:tr w:rsidR="00E876B7" w:rsidRPr="00CB0393" w14:paraId="5DAE9286" w14:textId="77777777" w:rsidTr="00860E15">
        <w:trPr>
          <w:cantSplit/>
        </w:trPr>
        <w:tc>
          <w:tcPr>
            <w:tcW w:w="1838" w:type="dxa"/>
            <w:tcBorders>
              <w:top w:val="single" w:sz="4" w:space="0" w:color="auto"/>
              <w:bottom w:val="single" w:sz="4" w:space="0" w:color="auto"/>
              <w:right w:val="nil"/>
            </w:tcBorders>
            <w:shd w:val="clear" w:color="auto" w:fill="auto"/>
          </w:tcPr>
          <w:p w14:paraId="00DB053A" w14:textId="2E9D228D" w:rsidR="00E876B7" w:rsidRPr="00CB0393" w:rsidRDefault="00E876B7" w:rsidP="002916E3">
            <w:pPr>
              <w:pStyle w:val="ENoteTableText"/>
            </w:pPr>
            <w:r w:rsidRPr="00E876B7">
              <w:t>New Vehicle Efficiency Standard (Consequential Amendments) Act 2024</w:t>
            </w:r>
          </w:p>
        </w:tc>
        <w:tc>
          <w:tcPr>
            <w:tcW w:w="992" w:type="dxa"/>
            <w:tcBorders>
              <w:top w:val="single" w:sz="4" w:space="0" w:color="auto"/>
              <w:left w:val="nil"/>
              <w:bottom w:val="single" w:sz="4" w:space="0" w:color="auto"/>
              <w:right w:val="nil"/>
            </w:tcBorders>
            <w:shd w:val="clear" w:color="auto" w:fill="auto"/>
          </w:tcPr>
          <w:p w14:paraId="6D64279B" w14:textId="4CF67348" w:rsidR="00E876B7" w:rsidRPr="00CB0393" w:rsidRDefault="00E876B7" w:rsidP="002916E3">
            <w:pPr>
              <w:pStyle w:val="ENoteTableText"/>
            </w:pPr>
            <w:r>
              <w:t>35, 2024</w:t>
            </w:r>
          </w:p>
        </w:tc>
        <w:tc>
          <w:tcPr>
            <w:tcW w:w="993" w:type="dxa"/>
            <w:tcBorders>
              <w:top w:val="single" w:sz="4" w:space="0" w:color="auto"/>
              <w:left w:val="nil"/>
              <w:bottom w:val="single" w:sz="4" w:space="0" w:color="auto"/>
              <w:right w:val="nil"/>
            </w:tcBorders>
            <w:shd w:val="clear" w:color="auto" w:fill="auto"/>
          </w:tcPr>
          <w:p w14:paraId="36506597" w14:textId="511AEF01" w:rsidR="00E876B7" w:rsidRPr="00CB0393" w:rsidRDefault="00E876B7" w:rsidP="002916E3">
            <w:pPr>
              <w:pStyle w:val="ENoteTableText"/>
            </w:pPr>
            <w:r>
              <w:t>31 May 2024</w:t>
            </w:r>
          </w:p>
        </w:tc>
        <w:tc>
          <w:tcPr>
            <w:tcW w:w="1845" w:type="dxa"/>
            <w:tcBorders>
              <w:top w:val="single" w:sz="4" w:space="0" w:color="auto"/>
              <w:left w:val="nil"/>
              <w:bottom w:val="single" w:sz="4" w:space="0" w:color="auto"/>
              <w:right w:val="nil"/>
            </w:tcBorders>
            <w:shd w:val="clear" w:color="auto" w:fill="auto"/>
          </w:tcPr>
          <w:p w14:paraId="45560FAC" w14:textId="3865C8A2" w:rsidR="00E876B7" w:rsidRPr="00CB0393" w:rsidRDefault="00E876B7" w:rsidP="002916E3">
            <w:pPr>
              <w:pStyle w:val="ENoteTableText"/>
            </w:pPr>
            <w:r>
              <w:t>Sch 1 (items 1, 2): 1 Jan 2025 (s 2(1) item 1)</w:t>
            </w:r>
          </w:p>
        </w:tc>
        <w:tc>
          <w:tcPr>
            <w:tcW w:w="1417" w:type="dxa"/>
            <w:tcBorders>
              <w:top w:val="single" w:sz="4" w:space="0" w:color="auto"/>
              <w:left w:val="nil"/>
              <w:bottom w:val="single" w:sz="4" w:space="0" w:color="auto"/>
            </w:tcBorders>
            <w:shd w:val="clear" w:color="auto" w:fill="auto"/>
          </w:tcPr>
          <w:p w14:paraId="11A40DB5" w14:textId="33C29CAC" w:rsidR="00E876B7" w:rsidRPr="00CB0393" w:rsidRDefault="00E876B7" w:rsidP="002916E3">
            <w:pPr>
              <w:pStyle w:val="ENoteTableText"/>
            </w:pPr>
            <w:r>
              <w:t>—</w:t>
            </w:r>
          </w:p>
        </w:tc>
      </w:tr>
      <w:tr w:rsidR="00E876B7" w:rsidRPr="00CB0393" w14:paraId="706F6C4C" w14:textId="77777777" w:rsidTr="002916E3">
        <w:trPr>
          <w:cantSplit/>
        </w:trPr>
        <w:tc>
          <w:tcPr>
            <w:tcW w:w="1838" w:type="dxa"/>
            <w:tcBorders>
              <w:top w:val="single" w:sz="4" w:space="0" w:color="auto"/>
              <w:bottom w:val="single" w:sz="12" w:space="0" w:color="auto"/>
              <w:right w:val="nil"/>
            </w:tcBorders>
            <w:shd w:val="clear" w:color="auto" w:fill="auto"/>
          </w:tcPr>
          <w:p w14:paraId="307C975E" w14:textId="46ED4348" w:rsidR="00E876B7" w:rsidRPr="00CB0393" w:rsidRDefault="00E876B7" w:rsidP="002916E3">
            <w:pPr>
              <w:pStyle w:val="ENoteTableText"/>
            </w:pPr>
            <w:r w:rsidRPr="00E876B7">
              <w:t>Future Made in Australia (Guarantee of Origin Consequential Amendments and Transitional Provisions) Act 2024</w:t>
            </w:r>
          </w:p>
        </w:tc>
        <w:tc>
          <w:tcPr>
            <w:tcW w:w="992" w:type="dxa"/>
            <w:tcBorders>
              <w:top w:val="single" w:sz="4" w:space="0" w:color="auto"/>
              <w:left w:val="nil"/>
              <w:bottom w:val="single" w:sz="12" w:space="0" w:color="auto"/>
              <w:right w:val="nil"/>
            </w:tcBorders>
            <w:shd w:val="clear" w:color="auto" w:fill="auto"/>
          </w:tcPr>
          <w:p w14:paraId="36C7C418" w14:textId="56167F50" w:rsidR="00E876B7" w:rsidRPr="00CB0393" w:rsidRDefault="00E876B7" w:rsidP="002916E3">
            <w:pPr>
              <w:pStyle w:val="ENoteTableText"/>
            </w:pPr>
            <w:r>
              <w:t>123, 2024</w:t>
            </w:r>
          </w:p>
        </w:tc>
        <w:tc>
          <w:tcPr>
            <w:tcW w:w="993" w:type="dxa"/>
            <w:tcBorders>
              <w:top w:val="single" w:sz="4" w:space="0" w:color="auto"/>
              <w:left w:val="nil"/>
              <w:bottom w:val="single" w:sz="12" w:space="0" w:color="auto"/>
              <w:right w:val="nil"/>
            </w:tcBorders>
            <w:shd w:val="clear" w:color="auto" w:fill="auto"/>
          </w:tcPr>
          <w:p w14:paraId="28BAA97B" w14:textId="2D96C317" w:rsidR="00E876B7" w:rsidRPr="00CB0393" w:rsidRDefault="00E876B7" w:rsidP="002916E3">
            <w:pPr>
              <w:pStyle w:val="ENoteTableText"/>
            </w:pPr>
            <w:r>
              <w:t>10 Dec 2024</w:t>
            </w:r>
          </w:p>
        </w:tc>
        <w:tc>
          <w:tcPr>
            <w:tcW w:w="1845" w:type="dxa"/>
            <w:tcBorders>
              <w:top w:val="single" w:sz="4" w:space="0" w:color="auto"/>
              <w:left w:val="nil"/>
              <w:bottom w:val="single" w:sz="12" w:space="0" w:color="auto"/>
              <w:right w:val="nil"/>
            </w:tcBorders>
            <w:shd w:val="clear" w:color="auto" w:fill="auto"/>
          </w:tcPr>
          <w:p w14:paraId="1C04A894" w14:textId="44915C9D" w:rsidR="00E876B7" w:rsidRPr="00CB0393" w:rsidRDefault="00E876B7" w:rsidP="002916E3">
            <w:pPr>
              <w:pStyle w:val="ENoteTableText"/>
            </w:pPr>
            <w:r>
              <w:t xml:space="preserve">Sch 1 (items 1–3): </w:t>
            </w:r>
            <w:r>
              <w:rPr>
                <w:u w:val="single"/>
              </w:rPr>
              <w:t>awaiting commencement</w:t>
            </w:r>
            <w:r w:rsidRPr="00860E15">
              <w:rPr>
                <w:u w:val="single"/>
              </w:rPr>
              <w:t xml:space="preserve"> (s 2(1) item </w:t>
            </w:r>
            <w:r>
              <w:rPr>
                <w:u w:val="single"/>
              </w:rPr>
              <w:t>2</w:t>
            </w:r>
            <w:r w:rsidRPr="00860E15">
              <w:rPr>
                <w:u w:val="single"/>
              </w:rPr>
              <w:t>)</w:t>
            </w:r>
          </w:p>
        </w:tc>
        <w:tc>
          <w:tcPr>
            <w:tcW w:w="1417" w:type="dxa"/>
            <w:tcBorders>
              <w:top w:val="single" w:sz="4" w:space="0" w:color="auto"/>
              <w:left w:val="nil"/>
              <w:bottom w:val="single" w:sz="12" w:space="0" w:color="auto"/>
            </w:tcBorders>
            <w:shd w:val="clear" w:color="auto" w:fill="auto"/>
          </w:tcPr>
          <w:p w14:paraId="79C407E2" w14:textId="278319D7" w:rsidR="00E876B7" w:rsidRPr="00CB0393" w:rsidRDefault="00E876B7" w:rsidP="002916E3">
            <w:pPr>
              <w:pStyle w:val="ENoteTableText"/>
            </w:pPr>
            <w:r>
              <w:t>—</w:t>
            </w:r>
          </w:p>
        </w:tc>
      </w:tr>
    </w:tbl>
    <w:p w14:paraId="4784643D" w14:textId="77777777" w:rsidR="00915F14" w:rsidRPr="00CB0393" w:rsidRDefault="00915F14" w:rsidP="007472F3">
      <w:pPr>
        <w:pStyle w:val="Tabletext"/>
      </w:pPr>
    </w:p>
    <w:p w14:paraId="3D06658E" w14:textId="77777777" w:rsidR="00915F14" w:rsidRPr="00CB0393" w:rsidRDefault="00915F14" w:rsidP="005A67D1">
      <w:pPr>
        <w:pStyle w:val="ENotesHeading2"/>
        <w:pageBreakBefore/>
        <w:outlineLvl w:val="9"/>
      </w:pPr>
      <w:bookmarkStart w:id="76" w:name="_Toc187491868"/>
      <w:r w:rsidRPr="00CB0393">
        <w:t>Endnote 4—Amendment history</w:t>
      </w:r>
      <w:bookmarkEnd w:id="76"/>
    </w:p>
    <w:p w14:paraId="3972D9EB" w14:textId="77777777" w:rsidR="00915F14" w:rsidRPr="00CB0393" w:rsidRDefault="00915F14" w:rsidP="007472F3">
      <w:pPr>
        <w:pStyle w:val="Tabletext"/>
      </w:pPr>
    </w:p>
    <w:tbl>
      <w:tblPr>
        <w:tblW w:w="7082" w:type="dxa"/>
        <w:tblInd w:w="113" w:type="dxa"/>
        <w:tblLayout w:type="fixed"/>
        <w:tblLook w:val="0000" w:firstRow="0" w:lastRow="0" w:firstColumn="0" w:lastColumn="0" w:noHBand="0" w:noVBand="0"/>
      </w:tblPr>
      <w:tblGrid>
        <w:gridCol w:w="2551"/>
        <w:gridCol w:w="4531"/>
      </w:tblGrid>
      <w:tr w:rsidR="00915F14" w:rsidRPr="00CB0393" w14:paraId="7F76D401" w14:textId="77777777" w:rsidTr="00E876B7">
        <w:trPr>
          <w:cantSplit/>
          <w:tblHeader/>
        </w:trPr>
        <w:tc>
          <w:tcPr>
            <w:tcW w:w="2551" w:type="dxa"/>
            <w:tcBorders>
              <w:top w:val="single" w:sz="12" w:space="0" w:color="auto"/>
              <w:bottom w:val="single" w:sz="12" w:space="0" w:color="auto"/>
            </w:tcBorders>
            <w:shd w:val="clear" w:color="auto" w:fill="auto"/>
          </w:tcPr>
          <w:p w14:paraId="061EE457" w14:textId="77777777" w:rsidR="00915F14" w:rsidRPr="00CB0393" w:rsidRDefault="00915F14" w:rsidP="007472F3">
            <w:pPr>
              <w:pStyle w:val="ENoteTableHeading"/>
              <w:tabs>
                <w:tab w:val="center" w:leader="dot" w:pos="2268"/>
              </w:tabs>
            </w:pPr>
            <w:r w:rsidRPr="00CB0393">
              <w:t>Provision affected</w:t>
            </w:r>
          </w:p>
        </w:tc>
        <w:tc>
          <w:tcPr>
            <w:tcW w:w="4531" w:type="dxa"/>
            <w:tcBorders>
              <w:top w:val="single" w:sz="12" w:space="0" w:color="auto"/>
              <w:bottom w:val="single" w:sz="12" w:space="0" w:color="auto"/>
            </w:tcBorders>
            <w:shd w:val="clear" w:color="auto" w:fill="auto"/>
          </w:tcPr>
          <w:p w14:paraId="6A2A9A85" w14:textId="77777777" w:rsidR="00915F14" w:rsidRPr="00CB0393" w:rsidRDefault="00915F14" w:rsidP="007472F3">
            <w:pPr>
              <w:pStyle w:val="ENoteTableHeading"/>
              <w:tabs>
                <w:tab w:val="center" w:leader="dot" w:pos="2268"/>
              </w:tabs>
            </w:pPr>
            <w:r w:rsidRPr="00CB0393">
              <w:t>How affected</w:t>
            </w:r>
          </w:p>
        </w:tc>
      </w:tr>
      <w:tr w:rsidR="007A750D" w:rsidRPr="00CB0393" w14:paraId="55C11435" w14:textId="77777777" w:rsidTr="00E876B7">
        <w:trPr>
          <w:cantSplit/>
        </w:trPr>
        <w:tc>
          <w:tcPr>
            <w:tcW w:w="2551" w:type="dxa"/>
            <w:tcBorders>
              <w:top w:val="single" w:sz="12" w:space="0" w:color="auto"/>
            </w:tcBorders>
            <w:shd w:val="clear" w:color="auto" w:fill="auto"/>
          </w:tcPr>
          <w:p w14:paraId="0CB01597" w14:textId="77777777" w:rsidR="007A750D" w:rsidRPr="00CB0393" w:rsidRDefault="007A750D" w:rsidP="001144D6">
            <w:pPr>
              <w:pStyle w:val="ENoteTableText"/>
              <w:rPr>
                <w:b/>
              </w:rPr>
            </w:pPr>
            <w:r w:rsidRPr="00CB0393">
              <w:rPr>
                <w:b/>
              </w:rPr>
              <w:t>P</w:t>
            </w:r>
            <w:r w:rsidR="00C62B28" w:rsidRPr="00CB0393">
              <w:rPr>
                <w:b/>
              </w:rPr>
              <w:t>ar</w:t>
            </w:r>
            <w:r w:rsidRPr="00CB0393">
              <w:rPr>
                <w:b/>
              </w:rPr>
              <w:t>t</w:t>
            </w:r>
            <w:r w:rsidR="00B42885" w:rsidRPr="00CB0393">
              <w:rPr>
                <w:b/>
              </w:rPr>
              <w:t> </w:t>
            </w:r>
            <w:r w:rsidRPr="00CB0393">
              <w:rPr>
                <w:b/>
              </w:rPr>
              <w:t>1</w:t>
            </w:r>
          </w:p>
        </w:tc>
        <w:tc>
          <w:tcPr>
            <w:tcW w:w="4531" w:type="dxa"/>
            <w:tcBorders>
              <w:top w:val="single" w:sz="12" w:space="0" w:color="auto"/>
            </w:tcBorders>
            <w:shd w:val="clear" w:color="auto" w:fill="auto"/>
          </w:tcPr>
          <w:p w14:paraId="5A38F2A2" w14:textId="77777777" w:rsidR="007A750D" w:rsidRPr="00CB0393" w:rsidRDefault="007A750D" w:rsidP="007A750D">
            <w:pPr>
              <w:pStyle w:val="ENoteTableText"/>
            </w:pPr>
          </w:p>
        </w:tc>
      </w:tr>
      <w:tr w:rsidR="007A750D" w:rsidRPr="00CB0393" w14:paraId="120B82D0" w14:textId="77777777" w:rsidTr="00E876B7">
        <w:trPr>
          <w:cantSplit/>
        </w:trPr>
        <w:tc>
          <w:tcPr>
            <w:tcW w:w="2551" w:type="dxa"/>
            <w:shd w:val="clear" w:color="auto" w:fill="auto"/>
          </w:tcPr>
          <w:p w14:paraId="6B31098C" w14:textId="77777777" w:rsidR="007A750D" w:rsidRPr="00CB0393" w:rsidRDefault="007A750D" w:rsidP="007A750D">
            <w:pPr>
              <w:pStyle w:val="ENoteTableText"/>
              <w:tabs>
                <w:tab w:val="center" w:leader="dot" w:pos="2268"/>
              </w:tabs>
            </w:pPr>
            <w:r w:rsidRPr="00CB0393">
              <w:t>s 3</w:t>
            </w:r>
            <w:r w:rsidRPr="00CB0393">
              <w:tab/>
            </w:r>
          </w:p>
        </w:tc>
        <w:tc>
          <w:tcPr>
            <w:tcW w:w="4531" w:type="dxa"/>
            <w:shd w:val="clear" w:color="auto" w:fill="auto"/>
          </w:tcPr>
          <w:p w14:paraId="534826F6" w14:textId="4066D8C6" w:rsidR="007A750D" w:rsidRPr="00CB0393" w:rsidRDefault="007A750D" w:rsidP="007A750D">
            <w:pPr>
              <w:pStyle w:val="ENoteTableText"/>
            </w:pPr>
            <w:r w:rsidRPr="00CB0393">
              <w:t>am No 83, 2014</w:t>
            </w:r>
            <w:r w:rsidR="001179B9" w:rsidRPr="00CB0393">
              <w:t>; No 38, 2022</w:t>
            </w:r>
            <w:r w:rsidR="001656B0" w:rsidRPr="00CB0393">
              <w:t>; No 122, 2023</w:t>
            </w:r>
            <w:r w:rsidR="00E876B7">
              <w:t xml:space="preserve">; No 35, 2024; </w:t>
            </w:r>
            <w:r w:rsidR="00E876B7" w:rsidRPr="00B05A84">
              <w:rPr>
                <w:u w:val="single"/>
              </w:rPr>
              <w:t>No 123, 2024</w:t>
            </w:r>
          </w:p>
        </w:tc>
      </w:tr>
      <w:tr w:rsidR="007A750D" w:rsidRPr="00CB0393" w14:paraId="0D9D3726" w14:textId="77777777" w:rsidTr="00E876B7">
        <w:trPr>
          <w:cantSplit/>
        </w:trPr>
        <w:tc>
          <w:tcPr>
            <w:tcW w:w="2551" w:type="dxa"/>
            <w:shd w:val="clear" w:color="auto" w:fill="auto"/>
          </w:tcPr>
          <w:p w14:paraId="5EA61810" w14:textId="77777777" w:rsidR="007A750D" w:rsidRPr="00CB0393" w:rsidRDefault="007A750D" w:rsidP="007A750D">
            <w:pPr>
              <w:pStyle w:val="ENoteTableText"/>
              <w:tabs>
                <w:tab w:val="center" w:leader="dot" w:pos="2268"/>
              </w:tabs>
            </w:pPr>
            <w:r w:rsidRPr="00CB0393">
              <w:t>s 4</w:t>
            </w:r>
            <w:r w:rsidRPr="00CB0393">
              <w:tab/>
            </w:r>
          </w:p>
        </w:tc>
        <w:tc>
          <w:tcPr>
            <w:tcW w:w="4531" w:type="dxa"/>
            <w:shd w:val="clear" w:color="auto" w:fill="auto"/>
          </w:tcPr>
          <w:p w14:paraId="24F607FD" w14:textId="14F44CF0" w:rsidR="007A750D" w:rsidRPr="00CB0393" w:rsidRDefault="007A750D" w:rsidP="007A750D">
            <w:pPr>
              <w:pStyle w:val="ENoteTableText"/>
            </w:pPr>
            <w:r w:rsidRPr="00CB0393">
              <w:t>am No 83, 2014</w:t>
            </w:r>
            <w:r w:rsidR="00EA1CB9" w:rsidRPr="00CB0393">
              <w:t>; No 57, 2019</w:t>
            </w:r>
            <w:r w:rsidR="001179B9" w:rsidRPr="00CB0393">
              <w:t>; No 38, 2022</w:t>
            </w:r>
            <w:r w:rsidR="006E320A" w:rsidRPr="00CB0393">
              <w:t>;</w:t>
            </w:r>
            <w:r w:rsidR="00FD15CF" w:rsidRPr="00CB0393">
              <w:t xml:space="preserve"> No 14, 2023</w:t>
            </w:r>
            <w:r w:rsidR="001656B0" w:rsidRPr="00CB0393">
              <w:t>; No 122, 2023</w:t>
            </w:r>
            <w:r w:rsidR="00E876B7">
              <w:t xml:space="preserve">; No 35, 2024; </w:t>
            </w:r>
            <w:r w:rsidR="00E876B7" w:rsidRPr="00860E15">
              <w:rPr>
                <w:u w:val="single"/>
              </w:rPr>
              <w:t>No 123, 2024</w:t>
            </w:r>
          </w:p>
        </w:tc>
      </w:tr>
      <w:tr w:rsidR="00EA1CB9" w:rsidRPr="00CB0393" w14:paraId="591F157A" w14:textId="77777777" w:rsidTr="00E876B7">
        <w:trPr>
          <w:cantSplit/>
        </w:trPr>
        <w:tc>
          <w:tcPr>
            <w:tcW w:w="2551" w:type="dxa"/>
            <w:shd w:val="clear" w:color="auto" w:fill="auto"/>
          </w:tcPr>
          <w:p w14:paraId="63597628" w14:textId="77777777" w:rsidR="00EA1CB9" w:rsidRPr="00CB0393" w:rsidRDefault="00EA1CB9" w:rsidP="007A750D">
            <w:pPr>
              <w:pStyle w:val="ENoteTableText"/>
              <w:tabs>
                <w:tab w:val="center" w:leader="dot" w:pos="2268"/>
              </w:tabs>
            </w:pPr>
            <w:r w:rsidRPr="00CB0393">
              <w:t>s 9</w:t>
            </w:r>
            <w:r w:rsidRPr="00CB0393">
              <w:tab/>
            </w:r>
          </w:p>
        </w:tc>
        <w:tc>
          <w:tcPr>
            <w:tcW w:w="4531" w:type="dxa"/>
            <w:shd w:val="clear" w:color="auto" w:fill="auto"/>
          </w:tcPr>
          <w:p w14:paraId="7A16D610" w14:textId="77777777" w:rsidR="00EA1CB9" w:rsidRPr="00CB0393" w:rsidRDefault="00EA1CB9" w:rsidP="007A750D">
            <w:pPr>
              <w:pStyle w:val="ENoteTableText"/>
            </w:pPr>
            <w:r w:rsidRPr="00CB0393">
              <w:t>rs No 57, 2019</w:t>
            </w:r>
          </w:p>
        </w:tc>
      </w:tr>
      <w:tr w:rsidR="007A750D" w:rsidRPr="00CB0393" w14:paraId="35A9B23C" w14:textId="77777777" w:rsidTr="00E876B7">
        <w:trPr>
          <w:cantSplit/>
        </w:trPr>
        <w:tc>
          <w:tcPr>
            <w:tcW w:w="2551" w:type="dxa"/>
            <w:shd w:val="clear" w:color="auto" w:fill="auto"/>
          </w:tcPr>
          <w:p w14:paraId="1887D84B" w14:textId="77777777" w:rsidR="007A750D" w:rsidRPr="00CB0393" w:rsidRDefault="007A750D" w:rsidP="001144D6">
            <w:pPr>
              <w:pStyle w:val="ENoteTableText"/>
              <w:rPr>
                <w:b/>
              </w:rPr>
            </w:pPr>
            <w:r w:rsidRPr="00CB0393">
              <w:rPr>
                <w:b/>
              </w:rPr>
              <w:t>P</w:t>
            </w:r>
            <w:r w:rsidR="00C62B28" w:rsidRPr="00CB0393">
              <w:rPr>
                <w:b/>
              </w:rPr>
              <w:t>ar</w:t>
            </w:r>
            <w:r w:rsidRPr="00CB0393">
              <w:rPr>
                <w:b/>
              </w:rPr>
              <w:t>t</w:t>
            </w:r>
            <w:r w:rsidR="00B42885" w:rsidRPr="00CB0393">
              <w:rPr>
                <w:b/>
              </w:rPr>
              <w:t> </w:t>
            </w:r>
            <w:r w:rsidRPr="00CB0393">
              <w:rPr>
                <w:b/>
              </w:rPr>
              <w:t>2</w:t>
            </w:r>
          </w:p>
        </w:tc>
        <w:tc>
          <w:tcPr>
            <w:tcW w:w="4531" w:type="dxa"/>
            <w:shd w:val="clear" w:color="auto" w:fill="auto"/>
          </w:tcPr>
          <w:p w14:paraId="2E816919" w14:textId="77777777" w:rsidR="007A750D" w:rsidRPr="00CB0393" w:rsidRDefault="007A750D" w:rsidP="007A750D">
            <w:pPr>
              <w:pStyle w:val="ENoteTableText"/>
              <w:rPr>
                <w:b/>
              </w:rPr>
            </w:pPr>
          </w:p>
        </w:tc>
      </w:tr>
      <w:tr w:rsidR="00DA7F0B" w:rsidRPr="00CB0393" w14:paraId="15E17195" w14:textId="77777777" w:rsidTr="00E876B7">
        <w:trPr>
          <w:cantSplit/>
        </w:trPr>
        <w:tc>
          <w:tcPr>
            <w:tcW w:w="2551" w:type="dxa"/>
            <w:shd w:val="clear" w:color="auto" w:fill="auto"/>
          </w:tcPr>
          <w:p w14:paraId="4A276C95" w14:textId="77777777" w:rsidR="00DA7F0B" w:rsidRPr="00CB0393" w:rsidRDefault="00DA7F0B" w:rsidP="000917AF">
            <w:pPr>
              <w:pStyle w:val="ENoteTableText"/>
              <w:rPr>
                <w:b/>
              </w:rPr>
            </w:pPr>
            <w:r w:rsidRPr="00CB0393">
              <w:rPr>
                <w:b/>
              </w:rPr>
              <w:t>Division</w:t>
            </w:r>
            <w:r w:rsidR="00B42885" w:rsidRPr="00CB0393">
              <w:rPr>
                <w:b/>
              </w:rPr>
              <w:t> </w:t>
            </w:r>
            <w:r w:rsidRPr="00CB0393">
              <w:rPr>
                <w:b/>
              </w:rPr>
              <w:t>1</w:t>
            </w:r>
          </w:p>
        </w:tc>
        <w:tc>
          <w:tcPr>
            <w:tcW w:w="4531" w:type="dxa"/>
            <w:shd w:val="clear" w:color="auto" w:fill="auto"/>
          </w:tcPr>
          <w:p w14:paraId="657D603A" w14:textId="77777777" w:rsidR="00DA7F0B" w:rsidRPr="00CB0393" w:rsidRDefault="00DA7F0B" w:rsidP="000917AF">
            <w:pPr>
              <w:pStyle w:val="ENoteTableText"/>
              <w:rPr>
                <w:b/>
              </w:rPr>
            </w:pPr>
          </w:p>
        </w:tc>
      </w:tr>
      <w:tr w:rsidR="00DA7F0B" w:rsidRPr="00CB0393" w14:paraId="0EAD3C33" w14:textId="77777777" w:rsidTr="00E876B7">
        <w:trPr>
          <w:cantSplit/>
        </w:trPr>
        <w:tc>
          <w:tcPr>
            <w:tcW w:w="2551" w:type="dxa"/>
            <w:shd w:val="clear" w:color="auto" w:fill="auto"/>
          </w:tcPr>
          <w:p w14:paraId="04CF12CF" w14:textId="77777777" w:rsidR="00DA7F0B" w:rsidRPr="00CB0393" w:rsidRDefault="00DA7F0B" w:rsidP="00DA7F0B">
            <w:pPr>
              <w:pStyle w:val="ENoteTableText"/>
              <w:tabs>
                <w:tab w:val="center" w:leader="dot" w:pos="2268"/>
              </w:tabs>
            </w:pPr>
            <w:r w:rsidRPr="00CB0393">
              <w:t>s</w:t>
            </w:r>
            <w:r w:rsidR="00674610" w:rsidRPr="00CB0393">
              <w:t xml:space="preserve"> </w:t>
            </w:r>
            <w:r w:rsidRPr="00CB0393">
              <w:t>11</w:t>
            </w:r>
            <w:r w:rsidRPr="00CB0393">
              <w:tab/>
            </w:r>
          </w:p>
        </w:tc>
        <w:tc>
          <w:tcPr>
            <w:tcW w:w="4531" w:type="dxa"/>
            <w:shd w:val="clear" w:color="auto" w:fill="auto"/>
          </w:tcPr>
          <w:p w14:paraId="17115316" w14:textId="77777777" w:rsidR="00DA7F0B" w:rsidRPr="00CB0393" w:rsidRDefault="00DA7F0B" w:rsidP="000917AF">
            <w:pPr>
              <w:pStyle w:val="ENoteTableText"/>
            </w:pPr>
            <w:r w:rsidRPr="00CB0393">
              <w:t>am No 36, 2015</w:t>
            </w:r>
          </w:p>
        </w:tc>
      </w:tr>
      <w:tr w:rsidR="001179B9" w:rsidRPr="00CB0393" w14:paraId="76F796BE" w14:textId="77777777" w:rsidTr="00E876B7">
        <w:trPr>
          <w:cantSplit/>
        </w:trPr>
        <w:tc>
          <w:tcPr>
            <w:tcW w:w="2551" w:type="dxa"/>
            <w:shd w:val="clear" w:color="auto" w:fill="auto"/>
          </w:tcPr>
          <w:p w14:paraId="26EB35C3" w14:textId="77777777" w:rsidR="001179B9" w:rsidRPr="00CB0393" w:rsidRDefault="001179B9" w:rsidP="00DA7F0B">
            <w:pPr>
              <w:pStyle w:val="ENoteTableText"/>
              <w:tabs>
                <w:tab w:val="center" w:leader="dot" w:pos="2268"/>
              </w:tabs>
            </w:pPr>
            <w:r w:rsidRPr="00CB0393">
              <w:t>s 12</w:t>
            </w:r>
            <w:r w:rsidRPr="00CB0393">
              <w:tab/>
            </w:r>
          </w:p>
        </w:tc>
        <w:tc>
          <w:tcPr>
            <w:tcW w:w="4531" w:type="dxa"/>
            <w:shd w:val="clear" w:color="auto" w:fill="auto"/>
          </w:tcPr>
          <w:p w14:paraId="287A4D63" w14:textId="77777777" w:rsidR="001179B9" w:rsidRPr="00CB0393" w:rsidRDefault="001179B9" w:rsidP="000917AF">
            <w:pPr>
              <w:pStyle w:val="ENoteTableText"/>
            </w:pPr>
            <w:r w:rsidRPr="00CB0393">
              <w:t>am No 38, 2022</w:t>
            </w:r>
            <w:r w:rsidR="001656B0" w:rsidRPr="00CB0393">
              <w:t>; No 122, 2023</w:t>
            </w:r>
          </w:p>
        </w:tc>
      </w:tr>
      <w:tr w:rsidR="00506B23" w:rsidRPr="00CB0393" w14:paraId="53D9D6A0" w14:textId="77777777" w:rsidTr="00E876B7">
        <w:trPr>
          <w:cantSplit/>
        </w:trPr>
        <w:tc>
          <w:tcPr>
            <w:tcW w:w="2551" w:type="dxa"/>
            <w:shd w:val="clear" w:color="auto" w:fill="auto"/>
          </w:tcPr>
          <w:p w14:paraId="135EF7AE" w14:textId="77777777" w:rsidR="00506B23" w:rsidRPr="00CB0393" w:rsidRDefault="00506B23" w:rsidP="00506B23">
            <w:pPr>
              <w:pStyle w:val="ENoteTableText"/>
              <w:tabs>
                <w:tab w:val="center" w:leader="dot" w:pos="2268"/>
              </w:tabs>
            </w:pPr>
            <w:r w:rsidRPr="00CB0393">
              <w:t>s</w:t>
            </w:r>
            <w:r w:rsidR="00674610" w:rsidRPr="00CB0393">
              <w:t xml:space="preserve"> </w:t>
            </w:r>
            <w:r w:rsidRPr="00CB0393">
              <w:t>13</w:t>
            </w:r>
            <w:r w:rsidRPr="00CB0393">
              <w:tab/>
            </w:r>
          </w:p>
        </w:tc>
        <w:tc>
          <w:tcPr>
            <w:tcW w:w="4531" w:type="dxa"/>
            <w:shd w:val="clear" w:color="auto" w:fill="auto"/>
          </w:tcPr>
          <w:p w14:paraId="3D507D0B" w14:textId="77777777" w:rsidR="00506B23" w:rsidRPr="00CB0393" w:rsidRDefault="00506B23" w:rsidP="007A750D">
            <w:pPr>
              <w:pStyle w:val="ENoteTableText"/>
            </w:pPr>
            <w:r w:rsidRPr="00CB0393">
              <w:t>rs No 36, 2015</w:t>
            </w:r>
          </w:p>
        </w:tc>
      </w:tr>
      <w:tr w:rsidR="00506B23" w:rsidRPr="00CB0393" w14:paraId="0647D683" w14:textId="77777777" w:rsidTr="00E876B7">
        <w:trPr>
          <w:cantSplit/>
        </w:trPr>
        <w:tc>
          <w:tcPr>
            <w:tcW w:w="2551" w:type="dxa"/>
            <w:shd w:val="clear" w:color="auto" w:fill="auto"/>
          </w:tcPr>
          <w:p w14:paraId="670BAAD7" w14:textId="77777777" w:rsidR="00506B23" w:rsidRPr="00CB0393" w:rsidRDefault="00506B23" w:rsidP="00506B23">
            <w:pPr>
              <w:pStyle w:val="ENoteTableText"/>
              <w:tabs>
                <w:tab w:val="center" w:leader="dot" w:pos="2268"/>
              </w:tabs>
            </w:pPr>
            <w:r w:rsidRPr="00CB0393">
              <w:t>s</w:t>
            </w:r>
            <w:r w:rsidR="00674610" w:rsidRPr="00CB0393">
              <w:t xml:space="preserve"> </w:t>
            </w:r>
            <w:r w:rsidRPr="00CB0393">
              <w:t>14</w:t>
            </w:r>
            <w:r w:rsidRPr="00CB0393">
              <w:tab/>
            </w:r>
          </w:p>
        </w:tc>
        <w:tc>
          <w:tcPr>
            <w:tcW w:w="4531" w:type="dxa"/>
            <w:shd w:val="clear" w:color="auto" w:fill="auto"/>
          </w:tcPr>
          <w:p w14:paraId="45A5D777" w14:textId="77777777" w:rsidR="00506B23" w:rsidRPr="00CB0393" w:rsidRDefault="00506B23" w:rsidP="007A750D">
            <w:pPr>
              <w:pStyle w:val="ENoteTableText"/>
            </w:pPr>
            <w:r w:rsidRPr="00CB0393">
              <w:t>rep No 36, 2015</w:t>
            </w:r>
          </w:p>
        </w:tc>
      </w:tr>
      <w:tr w:rsidR="00DA7F0B" w:rsidRPr="00CB0393" w14:paraId="13C43F9D" w14:textId="77777777" w:rsidTr="00E876B7">
        <w:trPr>
          <w:cantSplit/>
        </w:trPr>
        <w:tc>
          <w:tcPr>
            <w:tcW w:w="2551" w:type="dxa"/>
            <w:shd w:val="clear" w:color="auto" w:fill="auto"/>
          </w:tcPr>
          <w:p w14:paraId="0CFD10BF" w14:textId="77777777" w:rsidR="00DA7F0B" w:rsidRPr="00CB0393" w:rsidRDefault="00DA7F0B" w:rsidP="00DA7F0B">
            <w:pPr>
              <w:pStyle w:val="ENoteTableText"/>
              <w:rPr>
                <w:b/>
              </w:rPr>
            </w:pPr>
            <w:r w:rsidRPr="00CB0393">
              <w:rPr>
                <w:b/>
              </w:rPr>
              <w:t>Division</w:t>
            </w:r>
            <w:r w:rsidR="00B42885" w:rsidRPr="00CB0393">
              <w:rPr>
                <w:b/>
              </w:rPr>
              <w:t> </w:t>
            </w:r>
            <w:r w:rsidRPr="00CB0393">
              <w:rPr>
                <w:b/>
              </w:rPr>
              <w:t>2</w:t>
            </w:r>
          </w:p>
        </w:tc>
        <w:tc>
          <w:tcPr>
            <w:tcW w:w="4531" w:type="dxa"/>
            <w:shd w:val="clear" w:color="auto" w:fill="auto"/>
          </w:tcPr>
          <w:p w14:paraId="637828DB" w14:textId="77777777" w:rsidR="00DA7F0B" w:rsidRPr="00CB0393" w:rsidRDefault="00DA7F0B" w:rsidP="000917AF">
            <w:pPr>
              <w:pStyle w:val="ENoteTableText"/>
              <w:rPr>
                <w:b/>
              </w:rPr>
            </w:pPr>
          </w:p>
        </w:tc>
      </w:tr>
      <w:tr w:rsidR="00DA7F0B" w:rsidRPr="00CB0393" w14:paraId="3FD2FDA5" w14:textId="77777777" w:rsidTr="00E876B7">
        <w:trPr>
          <w:cantSplit/>
        </w:trPr>
        <w:tc>
          <w:tcPr>
            <w:tcW w:w="2551" w:type="dxa"/>
            <w:shd w:val="clear" w:color="auto" w:fill="auto"/>
          </w:tcPr>
          <w:p w14:paraId="6AC92CA5" w14:textId="77777777" w:rsidR="00DA7F0B" w:rsidRPr="00CB0393" w:rsidRDefault="00DA7F0B" w:rsidP="000917AF">
            <w:pPr>
              <w:pStyle w:val="ENoteTableText"/>
              <w:tabs>
                <w:tab w:val="center" w:leader="dot" w:pos="2268"/>
              </w:tabs>
            </w:pPr>
            <w:r w:rsidRPr="00CB0393">
              <w:t>Division</w:t>
            </w:r>
            <w:r w:rsidR="00B42885" w:rsidRPr="00CB0393">
              <w:t> </w:t>
            </w:r>
            <w:r w:rsidRPr="00CB0393">
              <w:t>2 heading</w:t>
            </w:r>
            <w:r w:rsidRPr="00CB0393">
              <w:tab/>
            </w:r>
          </w:p>
        </w:tc>
        <w:tc>
          <w:tcPr>
            <w:tcW w:w="4531" w:type="dxa"/>
            <w:shd w:val="clear" w:color="auto" w:fill="auto"/>
          </w:tcPr>
          <w:p w14:paraId="42C2A223" w14:textId="77777777" w:rsidR="00DA7F0B" w:rsidRPr="00CB0393" w:rsidRDefault="00DA7F0B" w:rsidP="000917AF">
            <w:pPr>
              <w:pStyle w:val="ENoteTableText"/>
            </w:pPr>
            <w:r w:rsidRPr="00CB0393">
              <w:t>rs No 36, 2015</w:t>
            </w:r>
          </w:p>
        </w:tc>
      </w:tr>
      <w:tr w:rsidR="00067345" w:rsidRPr="00CB0393" w14:paraId="5DF34662" w14:textId="77777777" w:rsidTr="00E876B7">
        <w:trPr>
          <w:cantSplit/>
        </w:trPr>
        <w:tc>
          <w:tcPr>
            <w:tcW w:w="2551" w:type="dxa"/>
            <w:shd w:val="clear" w:color="auto" w:fill="auto"/>
          </w:tcPr>
          <w:p w14:paraId="1C59701F" w14:textId="77777777" w:rsidR="00067345" w:rsidRPr="00CB0393" w:rsidRDefault="00067345" w:rsidP="00506B23">
            <w:pPr>
              <w:pStyle w:val="ENoteTableText"/>
              <w:tabs>
                <w:tab w:val="center" w:leader="dot" w:pos="2268"/>
              </w:tabs>
            </w:pPr>
            <w:r w:rsidRPr="00CB0393">
              <w:t>s</w:t>
            </w:r>
            <w:r w:rsidR="00674610" w:rsidRPr="00CB0393">
              <w:t xml:space="preserve"> </w:t>
            </w:r>
            <w:r w:rsidRPr="00CB0393">
              <w:t>16</w:t>
            </w:r>
            <w:r w:rsidRPr="00CB0393">
              <w:tab/>
            </w:r>
          </w:p>
        </w:tc>
        <w:tc>
          <w:tcPr>
            <w:tcW w:w="4531" w:type="dxa"/>
            <w:shd w:val="clear" w:color="auto" w:fill="auto"/>
          </w:tcPr>
          <w:p w14:paraId="2E2F0C30" w14:textId="77777777" w:rsidR="00067345" w:rsidRPr="00CB0393" w:rsidRDefault="00067345" w:rsidP="007A750D">
            <w:pPr>
              <w:pStyle w:val="ENoteTableText"/>
            </w:pPr>
            <w:r w:rsidRPr="00CB0393">
              <w:t>rep No 36, 2015</w:t>
            </w:r>
          </w:p>
        </w:tc>
      </w:tr>
      <w:tr w:rsidR="001656B0" w:rsidRPr="00CB0393" w14:paraId="20452EFA" w14:textId="77777777" w:rsidTr="00E876B7">
        <w:trPr>
          <w:cantSplit/>
        </w:trPr>
        <w:tc>
          <w:tcPr>
            <w:tcW w:w="2551" w:type="dxa"/>
            <w:shd w:val="clear" w:color="auto" w:fill="auto"/>
          </w:tcPr>
          <w:p w14:paraId="58DFF93D" w14:textId="77777777" w:rsidR="001656B0" w:rsidRPr="00CB0393" w:rsidRDefault="004C3632" w:rsidP="00506B23">
            <w:pPr>
              <w:pStyle w:val="ENoteTableText"/>
              <w:tabs>
                <w:tab w:val="center" w:leader="dot" w:pos="2268"/>
              </w:tabs>
            </w:pPr>
            <w:r w:rsidRPr="00CB0393">
              <w:t>s 18</w:t>
            </w:r>
            <w:r w:rsidRPr="00CB0393">
              <w:tab/>
            </w:r>
          </w:p>
        </w:tc>
        <w:tc>
          <w:tcPr>
            <w:tcW w:w="4531" w:type="dxa"/>
            <w:shd w:val="clear" w:color="auto" w:fill="auto"/>
          </w:tcPr>
          <w:p w14:paraId="2369789F" w14:textId="77777777" w:rsidR="001656B0" w:rsidRPr="00CB0393" w:rsidRDefault="004C3632" w:rsidP="007A750D">
            <w:pPr>
              <w:pStyle w:val="ENoteTableText"/>
            </w:pPr>
            <w:r w:rsidRPr="00CB0393">
              <w:t>am No 122, 2023</w:t>
            </w:r>
          </w:p>
        </w:tc>
      </w:tr>
      <w:tr w:rsidR="00DA7F0B" w:rsidRPr="00CB0393" w14:paraId="47CF4A5F" w14:textId="77777777" w:rsidTr="00E876B7">
        <w:trPr>
          <w:cantSplit/>
        </w:trPr>
        <w:tc>
          <w:tcPr>
            <w:tcW w:w="2551" w:type="dxa"/>
            <w:shd w:val="clear" w:color="auto" w:fill="auto"/>
          </w:tcPr>
          <w:p w14:paraId="1927DDAD" w14:textId="77777777" w:rsidR="00DA7F0B" w:rsidRPr="00CB0393" w:rsidRDefault="00DA7F0B" w:rsidP="00DA7F0B">
            <w:pPr>
              <w:pStyle w:val="ENoteTableText"/>
              <w:rPr>
                <w:b/>
              </w:rPr>
            </w:pPr>
            <w:r w:rsidRPr="00CB0393">
              <w:rPr>
                <w:b/>
              </w:rPr>
              <w:t>Division</w:t>
            </w:r>
            <w:r w:rsidR="00B42885" w:rsidRPr="00CB0393">
              <w:rPr>
                <w:b/>
              </w:rPr>
              <w:t> </w:t>
            </w:r>
            <w:r w:rsidRPr="00CB0393">
              <w:rPr>
                <w:b/>
              </w:rPr>
              <w:t>3</w:t>
            </w:r>
          </w:p>
        </w:tc>
        <w:tc>
          <w:tcPr>
            <w:tcW w:w="4531" w:type="dxa"/>
            <w:shd w:val="clear" w:color="auto" w:fill="auto"/>
          </w:tcPr>
          <w:p w14:paraId="296FF9CF" w14:textId="77777777" w:rsidR="00DA7F0B" w:rsidRPr="00CB0393" w:rsidRDefault="00DA7F0B" w:rsidP="000917AF">
            <w:pPr>
              <w:pStyle w:val="ENoteTableText"/>
              <w:rPr>
                <w:b/>
              </w:rPr>
            </w:pPr>
          </w:p>
        </w:tc>
      </w:tr>
      <w:tr w:rsidR="00DA7F0B" w:rsidRPr="00CB0393" w14:paraId="49AB45A3" w14:textId="77777777" w:rsidTr="00E876B7">
        <w:trPr>
          <w:cantSplit/>
        </w:trPr>
        <w:tc>
          <w:tcPr>
            <w:tcW w:w="2551" w:type="dxa"/>
            <w:shd w:val="clear" w:color="auto" w:fill="auto"/>
          </w:tcPr>
          <w:p w14:paraId="766505FC" w14:textId="77777777" w:rsidR="00DA7F0B" w:rsidRPr="00CB0393" w:rsidRDefault="00DA7F0B" w:rsidP="00DA7F0B">
            <w:pPr>
              <w:pStyle w:val="ENoteTableText"/>
              <w:tabs>
                <w:tab w:val="center" w:leader="dot" w:pos="2268"/>
              </w:tabs>
            </w:pPr>
            <w:r w:rsidRPr="00CB0393">
              <w:t>s</w:t>
            </w:r>
            <w:r w:rsidR="00674610" w:rsidRPr="00CB0393">
              <w:t xml:space="preserve"> </w:t>
            </w:r>
            <w:r w:rsidRPr="00CB0393">
              <w:t>22</w:t>
            </w:r>
            <w:r w:rsidRPr="00CB0393">
              <w:tab/>
            </w:r>
          </w:p>
        </w:tc>
        <w:tc>
          <w:tcPr>
            <w:tcW w:w="4531" w:type="dxa"/>
            <w:shd w:val="clear" w:color="auto" w:fill="auto"/>
          </w:tcPr>
          <w:p w14:paraId="1CA38ED5" w14:textId="77777777" w:rsidR="00DA7F0B" w:rsidRPr="00CB0393" w:rsidRDefault="00DA7F0B" w:rsidP="00DA7F0B">
            <w:pPr>
              <w:pStyle w:val="ENoteTableText"/>
            </w:pPr>
            <w:r w:rsidRPr="00CB0393">
              <w:t>rs No 36, 2015</w:t>
            </w:r>
          </w:p>
        </w:tc>
      </w:tr>
      <w:tr w:rsidR="00067345" w:rsidRPr="00CB0393" w14:paraId="3F17894C" w14:textId="77777777" w:rsidTr="00E876B7">
        <w:trPr>
          <w:cantSplit/>
        </w:trPr>
        <w:tc>
          <w:tcPr>
            <w:tcW w:w="2551" w:type="dxa"/>
            <w:shd w:val="clear" w:color="auto" w:fill="auto"/>
          </w:tcPr>
          <w:p w14:paraId="4A9B6A43" w14:textId="77777777" w:rsidR="00067345" w:rsidRPr="00CB0393" w:rsidRDefault="00067345" w:rsidP="00506B23">
            <w:pPr>
              <w:pStyle w:val="ENoteTableText"/>
              <w:tabs>
                <w:tab w:val="center" w:leader="dot" w:pos="2268"/>
              </w:tabs>
            </w:pPr>
            <w:r w:rsidRPr="00CB0393">
              <w:t>s</w:t>
            </w:r>
            <w:r w:rsidR="00674610" w:rsidRPr="00CB0393">
              <w:t xml:space="preserve"> </w:t>
            </w:r>
            <w:r w:rsidRPr="00CB0393">
              <w:t>23</w:t>
            </w:r>
            <w:r w:rsidRPr="00CB0393">
              <w:tab/>
            </w:r>
          </w:p>
        </w:tc>
        <w:tc>
          <w:tcPr>
            <w:tcW w:w="4531" w:type="dxa"/>
            <w:shd w:val="clear" w:color="auto" w:fill="auto"/>
          </w:tcPr>
          <w:p w14:paraId="47486355" w14:textId="77777777" w:rsidR="00067345" w:rsidRPr="00CB0393" w:rsidRDefault="00067345" w:rsidP="005A20B7">
            <w:pPr>
              <w:pStyle w:val="ENoteTableText"/>
            </w:pPr>
            <w:r w:rsidRPr="00CB0393">
              <w:t>rep No 36, 2015</w:t>
            </w:r>
          </w:p>
        </w:tc>
      </w:tr>
      <w:tr w:rsidR="00067345" w:rsidRPr="00CB0393" w14:paraId="246C443C" w14:textId="77777777" w:rsidTr="00E876B7">
        <w:trPr>
          <w:cantSplit/>
        </w:trPr>
        <w:tc>
          <w:tcPr>
            <w:tcW w:w="2551" w:type="dxa"/>
            <w:shd w:val="clear" w:color="auto" w:fill="auto"/>
          </w:tcPr>
          <w:p w14:paraId="04FB0526" w14:textId="77777777" w:rsidR="00067345" w:rsidRPr="00CB0393" w:rsidRDefault="00067345" w:rsidP="00506B23">
            <w:pPr>
              <w:pStyle w:val="ENoteTableText"/>
              <w:tabs>
                <w:tab w:val="center" w:leader="dot" w:pos="2268"/>
              </w:tabs>
            </w:pPr>
            <w:r w:rsidRPr="00CB0393">
              <w:t>s</w:t>
            </w:r>
            <w:r w:rsidR="00674610" w:rsidRPr="00CB0393">
              <w:t xml:space="preserve"> </w:t>
            </w:r>
            <w:r w:rsidRPr="00CB0393">
              <w:t>27</w:t>
            </w:r>
            <w:r w:rsidRPr="00CB0393">
              <w:tab/>
            </w:r>
          </w:p>
        </w:tc>
        <w:tc>
          <w:tcPr>
            <w:tcW w:w="4531" w:type="dxa"/>
            <w:shd w:val="clear" w:color="auto" w:fill="auto"/>
          </w:tcPr>
          <w:p w14:paraId="2D0142CC" w14:textId="77777777" w:rsidR="00067345" w:rsidRPr="00CB0393" w:rsidRDefault="00067345" w:rsidP="005A20B7">
            <w:pPr>
              <w:pStyle w:val="ENoteTableText"/>
            </w:pPr>
            <w:r w:rsidRPr="00CB0393">
              <w:t>am No 36, 2015</w:t>
            </w:r>
          </w:p>
        </w:tc>
      </w:tr>
      <w:tr w:rsidR="004C3632" w:rsidRPr="00CB0393" w14:paraId="5B15161A" w14:textId="77777777" w:rsidTr="00E876B7">
        <w:trPr>
          <w:cantSplit/>
        </w:trPr>
        <w:tc>
          <w:tcPr>
            <w:tcW w:w="2551" w:type="dxa"/>
            <w:shd w:val="clear" w:color="auto" w:fill="auto"/>
          </w:tcPr>
          <w:p w14:paraId="68826725" w14:textId="77777777" w:rsidR="004C3632" w:rsidRPr="00CB0393" w:rsidRDefault="004C3632" w:rsidP="00506B23">
            <w:pPr>
              <w:pStyle w:val="ENoteTableText"/>
              <w:tabs>
                <w:tab w:val="center" w:leader="dot" w:pos="2268"/>
              </w:tabs>
            </w:pPr>
            <w:r w:rsidRPr="00CB0393">
              <w:rPr>
                <w:b/>
              </w:rPr>
              <w:t>Division 5</w:t>
            </w:r>
          </w:p>
        </w:tc>
        <w:tc>
          <w:tcPr>
            <w:tcW w:w="4531" w:type="dxa"/>
            <w:shd w:val="clear" w:color="auto" w:fill="auto"/>
          </w:tcPr>
          <w:p w14:paraId="6DBBDCDE" w14:textId="77777777" w:rsidR="004C3632" w:rsidRPr="00CB0393" w:rsidRDefault="004C3632" w:rsidP="005A20B7">
            <w:pPr>
              <w:pStyle w:val="ENoteTableText"/>
            </w:pPr>
          </w:p>
        </w:tc>
      </w:tr>
      <w:tr w:rsidR="004C3632" w:rsidRPr="00CB0393" w14:paraId="6A907B40" w14:textId="77777777" w:rsidTr="00E876B7">
        <w:trPr>
          <w:cantSplit/>
        </w:trPr>
        <w:tc>
          <w:tcPr>
            <w:tcW w:w="2551" w:type="dxa"/>
            <w:shd w:val="clear" w:color="auto" w:fill="auto"/>
          </w:tcPr>
          <w:p w14:paraId="52FDBB2F" w14:textId="77777777" w:rsidR="004C3632" w:rsidRPr="00257D2E" w:rsidRDefault="004C3632" w:rsidP="00506B23">
            <w:pPr>
              <w:pStyle w:val="ENoteTableText"/>
              <w:tabs>
                <w:tab w:val="center" w:leader="dot" w:pos="2268"/>
              </w:tabs>
            </w:pPr>
            <w:r w:rsidRPr="00257D2E">
              <w:t>s 35</w:t>
            </w:r>
            <w:r w:rsidRPr="00CB0393">
              <w:tab/>
            </w:r>
          </w:p>
        </w:tc>
        <w:tc>
          <w:tcPr>
            <w:tcW w:w="4531" w:type="dxa"/>
            <w:shd w:val="clear" w:color="auto" w:fill="auto"/>
          </w:tcPr>
          <w:p w14:paraId="6B02EECF" w14:textId="77777777" w:rsidR="004C3632" w:rsidRPr="00CB0393" w:rsidRDefault="004C3632" w:rsidP="005A20B7">
            <w:pPr>
              <w:pStyle w:val="ENoteTableText"/>
            </w:pPr>
            <w:r w:rsidRPr="00CB0393">
              <w:t>am No 122, 2023</w:t>
            </w:r>
          </w:p>
        </w:tc>
      </w:tr>
      <w:tr w:rsidR="00121E4F" w:rsidRPr="00CB0393" w14:paraId="3CFAE619" w14:textId="77777777" w:rsidTr="00E876B7">
        <w:trPr>
          <w:cantSplit/>
        </w:trPr>
        <w:tc>
          <w:tcPr>
            <w:tcW w:w="2551" w:type="dxa"/>
            <w:shd w:val="clear" w:color="auto" w:fill="auto"/>
          </w:tcPr>
          <w:p w14:paraId="43D5306C" w14:textId="77777777" w:rsidR="00121E4F" w:rsidRPr="00CB0393" w:rsidRDefault="00121E4F" w:rsidP="00121E4F">
            <w:pPr>
              <w:pStyle w:val="ENoteTableText"/>
              <w:rPr>
                <w:b/>
              </w:rPr>
            </w:pPr>
            <w:r w:rsidRPr="00CB0393">
              <w:rPr>
                <w:b/>
              </w:rPr>
              <w:t>Division</w:t>
            </w:r>
            <w:r w:rsidR="00B42885" w:rsidRPr="00CB0393">
              <w:rPr>
                <w:b/>
              </w:rPr>
              <w:t> </w:t>
            </w:r>
            <w:r w:rsidRPr="00CB0393">
              <w:rPr>
                <w:b/>
              </w:rPr>
              <w:t>7</w:t>
            </w:r>
          </w:p>
        </w:tc>
        <w:tc>
          <w:tcPr>
            <w:tcW w:w="4531" w:type="dxa"/>
            <w:shd w:val="clear" w:color="auto" w:fill="auto"/>
          </w:tcPr>
          <w:p w14:paraId="64AF87D5" w14:textId="77777777" w:rsidR="00121E4F" w:rsidRPr="00CB0393" w:rsidRDefault="00121E4F" w:rsidP="000917AF">
            <w:pPr>
              <w:pStyle w:val="ENoteTableText"/>
              <w:rPr>
                <w:b/>
              </w:rPr>
            </w:pPr>
          </w:p>
        </w:tc>
      </w:tr>
      <w:tr w:rsidR="00121E4F" w:rsidRPr="00CB0393" w14:paraId="7AF287E6" w14:textId="77777777" w:rsidTr="00E876B7">
        <w:trPr>
          <w:cantSplit/>
        </w:trPr>
        <w:tc>
          <w:tcPr>
            <w:tcW w:w="2551" w:type="dxa"/>
            <w:shd w:val="clear" w:color="auto" w:fill="auto"/>
          </w:tcPr>
          <w:p w14:paraId="005A2042" w14:textId="77777777" w:rsidR="00121E4F" w:rsidRPr="00CB0393" w:rsidRDefault="00121E4F" w:rsidP="00121E4F">
            <w:pPr>
              <w:pStyle w:val="ENoteTableText"/>
              <w:tabs>
                <w:tab w:val="center" w:leader="dot" w:pos="2268"/>
              </w:tabs>
            </w:pPr>
            <w:r w:rsidRPr="00CB0393">
              <w:t>Division</w:t>
            </w:r>
            <w:r w:rsidR="00B42885" w:rsidRPr="00CB0393">
              <w:t> </w:t>
            </w:r>
            <w:r w:rsidRPr="00CB0393">
              <w:t>7</w:t>
            </w:r>
            <w:r w:rsidRPr="00CB0393">
              <w:tab/>
            </w:r>
          </w:p>
        </w:tc>
        <w:tc>
          <w:tcPr>
            <w:tcW w:w="4531" w:type="dxa"/>
            <w:shd w:val="clear" w:color="auto" w:fill="auto"/>
          </w:tcPr>
          <w:p w14:paraId="1C9428EB" w14:textId="77777777" w:rsidR="00121E4F" w:rsidRPr="00CB0393" w:rsidRDefault="00121E4F" w:rsidP="000917AF">
            <w:pPr>
              <w:pStyle w:val="ENoteTableText"/>
            </w:pPr>
            <w:r w:rsidRPr="00CB0393">
              <w:t>rs No 36, 2015</w:t>
            </w:r>
          </w:p>
        </w:tc>
      </w:tr>
      <w:tr w:rsidR="00FF02EF" w:rsidRPr="00CB0393" w14:paraId="4F1455B1" w14:textId="77777777" w:rsidTr="00E876B7">
        <w:trPr>
          <w:cantSplit/>
        </w:trPr>
        <w:tc>
          <w:tcPr>
            <w:tcW w:w="2551" w:type="dxa"/>
            <w:shd w:val="clear" w:color="auto" w:fill="auto"/>
          </w:tcPr>
          <w:p w14:paraId="45548A8D" w14:textId="77777777" w:rsidR="00FF02EF" w:rsidRPr="00CB0393" w:rsidRDefault="00FF02EF" w:rsidP="00506B23">
            <w:pPr>
              <w:pStyle w:val="ENoteTableText"/>
              <w:tabs>
                <w:tab w:val="center" w:leader="dot" w:pos="2268"/>
              </w:tabs>
            </w:pPr>
            <w:r w:rsidRPr="00CB0393">
              <w:t>s</w:t>
            </w:r>
            <w:r w:rsidR="00674610" w:rsidRPr="00CB0393">
              <w:t xml:space="preserve"> </w:t>
            </w:r>
            <w:r w:rsidRPr="00CB0393">
              <w:t>39</w:t>
            </w:r>
            <w:r w:rsidRPr="00CB0393">
              <w:tab/>
            </w:r>
          </w:p>
        </w:tc>
        <w:tc>
          <w:tcPr>
            <w:tcW w:w="4531" w:type="dxa"/>
            <w:shd w:val="clear" w:color="auto" w:fill="auto"/>
          </w:tcPr>
          <w:p w14:paraId="575410C6" w14:textId="77777777" w:rsidR="00FF02EF" w:rsidRPr="00CB0393" w:rsidRDefault="00FF02EF" w:rsidP="005A20B7">
            <w:pPr>
              <w:pStyle w:val="ENoteTableText"/>
            </w:pPr>
            <w:r w:rsidRPr="00CB0393">
              <w:t>rs No 36, 2015</w:t>
            </w:r>
          </w:p>
        </w:tc>
      </w:tr>
      <w:tr w:rsidR="00997F02" w:rsidRPr="00CB0393" w14:paraId="2EA7803F" w14:textId="77777777" w:rsidTr="00E876B7">
        <w:trPr>
          <w:cantSplit/>
        </w:trPr>
        <w:tc>
          <w:tcPr>
            <w:tcW w:w="2551" w:type="dxa"/>
            <w:shd w:val="clear" w:color="auto" w:fill="auto"/>
          </w:tcPr>
          <w:p w14:paraId="5A28585E" w14:textId="77777777" w:rsidR="00997F02" w:rsidRPr="00CB0393" w:rsidRDefault="00997F02" w:rsidP="00506B23">
            <w:pPr>
              <w:pStyle w:val="ENoteTableText"/>
              <w:tabs>
                <w:tab w:val="center" w:leader="dot" w:pos="2268"/>
              </w:tabs>
            </w:pPr>
            <w:r w:rsidRPr="00CB0393">
              <w:t>s</w:t>
            </w:r>
            <w:r w:rsidR="00674610" w:rsidRPr="00CB0393">
              <w:t xml:space="preserve"> </w:t>
            </w:r>
            <w:r w:rsidRPr="00CB0393">
              <w:t>40</w:t>
            </w:r>
            <w:r w:rsidRPr="00CB0393">
              <w:tab/>
            </w:r>
          </w:p>
        </w:tc>
        <w:tc>
          <w:tcPr>
            <w:tcW w:w="4531" w:type="dxa"/>
            <w:shd w:val="clear" w:color="auto" w:fill="auto"/>
          </w:tcPr>
          <w:p w14:paraId="58D2EBA8" w14:textId="77777777" w:rsidR="00997F02" w:rsidRPr="00CB0393" w:rsidRDefault="00997F02" w:rsidP="005A20B7">
            <w:pPr>
              <w:pStyle w:val="ENoteTableText"/>
            </w:pPr>
            <w:r w:rsidRPr="00CB0393">
              <w:t>rs No 36, 2015</w:t>
            </w:r>
          </w:p>
        </w:tc>
      </w:tr>
      <w:tr w:rsidR="00997F02" w:rsidRPr="00CB0393" w14:paraId="7AC3B867" w14:textId="77777777" w:rsidTr="00E876B7">
        <w:trPr>
          <w:cantSplit/>
        </w:trPr>
        <w:tc>
          <w:tcPr>
            <w:tcW w:w="2551" w:type="dxa"/>
            <w:shd w:val="clear" w:color="auto" w:fill="auto"/>
          </w:tcPr>
          <w:p w14:paraId="6AEFC029" w14:textId="77777777" w:rsidR="00997F02" w:rsidRPr="00CB0393" w:rsidRDefault="00997F02" w:rsidP="007A750D">
            <w:pPr>
              <w:pStyle w:val="ENoteTableText"/>
              <w:tabs>
                <w:tab w:val="center" w:leader="dot" w:pos="2268"/>
              </w:tabs>
              <w:rPr>
                <w:b/>
              </w:rPr>
            </w:pPr>
            <w:r w:rsidRPr="00CB0393">
              <w:rPr>
                <w:b/>
              </w:rPr>
              <w:t>Division</w:t>
            </w:r>
            <w:r w:rsidR="00B42885" w:rsidRPr="00CB0393">
              <w:rPr>
                <w:b/>
              </w:rPr>
              <w:t> </w:t>
            </w:r>
            <w:r w:rsidRPr="00CB0393">
              <w:rPr>
                <w:b/>
              </w:rPr>
              <w:t>8</w:t>
            </w:r>
          </w:p>
        </w:tc>
        <w:tc>
          <w:tcPr>
            <w:tcW w:w="4531" w:type="dxa"/>
            <w:shd w:val="clear" w:color="auto" w:fill="auto"/>
          </w:tcPr>
          <w:p w14:paraId="0AABC57B" w14:textId="77777777" w:rsidR="00997F02" w:rsidRPr="00CB0393" w:rsidRDefault="00997F02" w:rsidP="007A750D">
            <w:pPr>
              <w:pStyle w:val="ENoteTableText"/>
            </w:pPr>
          </w:p>
        </w:tc>
      </w:tr>
      <w:tr w:rsidR="00997F02" w:rsidRPr="00CB0393" w14:paraId="1DA0B199" w14:textId="77777777" w:rsidTr="00E876B7">
        <w:trPr>
          <w:cantSplit/>
        </w:trPr>
        <w:tc>
          <w:tcPr>
            <w:tcW w:w="2551" w:type="dxa"/>
            <w:shd w:val="clear" w:color="auto" w:fill="auto"/>
          </w:tcPr>
          <w:p w14:paraId="41863484" w14:textId="77777777" w:rsidR="00997F02" w:rsidRPr="00CB0393" w:rsidRDefault="00997F02" w:rsidP="007A750D">
            <w:pPr>
              <w:pStyle w:val="ENoteTableText"/>
              <w:tabs>
                <w:tab w:val="center" w:leader="dot" w:pos="2268"/>
              </w:tabs>
            </w:pPr>
            <w:r w:rsidRPr="00CB0393">
              <w:t>s 41</w:t>
            </w:r>
            <w:r w:rsidRPr="00CB0393">
              <w:tab/>
            </w:r>
          </w:p>
        </w:tc>
        <w:tc>
          <w:tcPr>
            <w:tcW w:w="4531" w:type="dxa"/>
            <w:shd w:val="clear" w:color="auto" w:fill="auto"/>
          </w:tcPr>
          <w:p w14:paraId="54997169" w14:textId="72AF39C1" w:rsidR="00997F02" w:rsidRPr="00CB0393" w:rsidRDefault="00997F02" w:rsidP="007A750D">
            <w:pPr>
              <w:pStyle w:val="ENoteTableText"/>
            </w:pPr>
            <w:r w:rsidRPr="00CB0393">
              <w:t>am No 83, 2014</w:t>
            </w:r>
            <w:r w:rsidR="000917AF" w:rsidRPr="00CB0393">
              <w:t>; No 126, 2015</w:t>
            </w:r>
            <w:r w:rsidR="001179B9" w:rsidRPr="00CB0393">
              <w:t>; No 38, 2022</w:t>
            </w:r>
            <w:r w:rsidR="004C3632" w:rsidRPr="00CB0393">
              <w:t>; No 122, 2023</w:t>
            </w:r>
            <w:r w:rsidR="00E876B7">
              <w:t xml:space="preserve">; </w:t>
            </w:r>
            <w:r w:rsidR="00E876B7" w:rsidRPr="00B05A84">
              <w:rPr>
                <w:u w:val="single"/>
              </w:rPr>
              <w:t>No 123, 2024</w:t>
            </w:r>
          </w:p>
        </w:tc>
      </w:tr>
      <w:tr w:rsidR="00997F02" w:rsidRPr="00CB0393" w14:paraId="127A6211" w14:textId="77777777" w:rsidTr="00E876B7">
        <w:trPr>
          <w:cantSplit/>
        </w:trPr>
        <w:tc>
          <w:tcPr>
            <w:tcW w:w="2551" w:type="dxa"/>
            <w:shd w:val="clear" w:color="auto" w:fill="auto"/>
          </w:tcPr>
          <w:p w14:paraId="38C9F600" w14:textId="77777777" w:rsidR="00997F02" w:rsidRPr="00CB0393" w:rsidRDefault="00997F02" w:rsidP="007A750D">
            <w:pPr>
              <w:pStyle w:val="ENoteTableText"/>
              <w:tabs>
                <w:tab w:val="center" w:leader="dot" w:pos="2268"/>
              </w:tabs>
            </w:pPr>
            <w:r w:rsidRPr="00CB0393">
              <w:t>s</w:t>
            </w:r>
            <w:r w:rsidR="00674610" w:rsidRPr="00CB0393">
              <w:t xml:space="preserve"> </w:t>
            </w:r>
            <w:r w:rsidRPr="00CB0393">
              <w:t>42</w:t>
            </w:r>
            <w:r w:rsidRPr="00CB0393">
              <w:tab/>
            </w:r>
          </w:p>
        </w:tc>
        <w:tc>
          <w:tcPr>
            <w:tcW w:w="4531" w:type="dxa"/>
            <w:shd w:val="clear" w:color="auto" w:fill="auto"/>
          </w:tcPr>
          <w:p w14:paraId="36EF396A" w14:textId="77777777" w:rsidR="00997F02" w:rsidRPr="00CB0393" w:rsidRDefault="00997F02" w:rsidP="007A750D">
            <w:pPr>
              <w:pStyle w:val="ENoteTableText"/>
            </w:pPr>
            <w:r w:rsidRPr="00CB0393">
              <w:t>am No 36, 2015</w:t>
            </w:r>
          </w:p>
        </w:tc>
      </w:tr>
      <w:tr w:rsidR="00997F02" w:rsidRPr="00CB0393" w14:paraId="52AA110C" w14:textId="77777777" w:rsidTr="00E876B7">
        <w:trPr>
          <w:cantSplit/>
        </w:trPr>
        <w:tc>
          <w:tcPr>
            <w:tcW w:w="2551" w:type="dxa"/>
            <w:shd w:val="clear" w:color="auto" w:fill="auto"/>
          </w:tcPr>
          <w:p w14:paraId="7C10CF62" w14:textId="77777777" w:rsidR="00997F02" w:rsidRPr="00CB0393" w:rsidRDefault="00997F02" w:rsidP="002F0D60">
            <w:pPr>
              <w:pStyle w:val="ENoteTableText"/>
              <w:keepNext/>
            </w:pPr>
            <w:r w:rsidRPr="00CB0393">
              <w:rPr>
                <w:b/>
              </w:rPr>
              <w:t>Part</w:t>
            </w:r>
            <w:r w:rsidR="00B42885" w:rsidRPr="00CB0393">
              <w:rPr>
                <w:b/>
              </w:rPr>
              <w:t> </w:t>
            </w:r>
            <w:r w:rsidRPr="00CB0393">
              <w:rPr>
                <w:b/>
              </w:rPr>
              <w:t>3</w:t>
            </w:r>
          </w:p>
        </w:tc>
        <w:tc>
          <w:tcPr>
            <w:tcW w:w="4531" w:type="dxa"/>
            <w:shd w:val="clear" w:color="auto" w:fill="auto"/>
          </w:tcPr>
          <w:p w14:paraId="2BF0DF0F" w14:textId="77777777" w:rsidR="00997F02" w:rsidRPr="00CB0393" w:rsidRDefault="00997F02" w:rsidP="007A750D">
            <w:pPr>
              <w:pStyle w:val="ENoteTableText"/>
            </w:pPr>
          </w:p>
        </w:tc>
      </w:tr>
      <w:tr w:rsidR="004C3632" w:rsidRPr="00CB0393" w14:paraId="33E09AA2" w14:textId="77777777" w:rsidTr="00E876B7">
        <w:trPr>
          <w:cantSplit/>
        </w:trPr>
        <w:tc>
          <w:tcPr>
            <w:tcW w:w="2551" w:type="dxa"/>
            <w:shd w:val="clear" w:color="auto" w:fill="auto"/>
          </w:tcPr>
          <w:p w14:paraId="615CE7F4" w14:textId="77777777" w:rsidR="004C3632" w:rsidRPr="00257D2E" w:rsidRDefault="004C3632" w:rsidP="00257D2E">
            <w:pPr>
              <w:pStyle w:val="ENoteTableText"/>
              <w:tabs>
                <w:tab w:val="center" w:leader="dot" w:pos="2268"/>
              </w:tabs>
            </w:pPr>
            <w:r w:rsidRPr="00257D2E">
              <w:t>s 43</w:t>
            </w:r>
            <w:r w:rsidRPr="00CB0393">
              <w:tab/>
            </w:r>
          </w:p>
        </w:tc>
        <w:tc>
          <w:tcPr>
            <w:tcW w:w="4531" w:type="dxa"/>
            <w:shd w:val="clear" w:color="auto" w:fill="auto"/>
          </w:tcPr>
          <w:p w14:paraId="443B5960" w14:textId="77777777" w:rsidR="004C3632" w:rsidRPr="00CB0393" w:rsidRDefault="009861B1" w:rsidP="007A750D">
            <w:pPr>
              <w:pStyle w:val="ENoteTableText"/>
            </w:pPr>
            <w:r w:rsidRPr="00CB0393">
              <w:t>am No 122, 2023</w:t>
            </w:r>
          </w:p>
        </w:tc>
      </w:tr>
      <w:tr w:rsidR="009861B1" w:rsidRPr="00CB0393" w14:paraId="01B5544F" w14:textId="77777777" w:rsidTr="00E876B7">
        <w:trPr>
          <w:cantSplit/>
        </w:trPr>
        <w:tc>
          <w:tcPr>
            <w:tcW w:w="2551" w:type="dxa"/>
            <w:shd w:val="clear" w:color="auto" w:fill="auto"/>
          </w:tcPr>
          <w:p w14:paraId="4A98FBC3" w14:textId="77777777" w:rsidR="009861B1" w:rsidRPr="00CB0393" w:rsidRDefault="00B43754" w:rsidP="00B87EFD">
            <w:pPr>
              <w:pStyle w:val="ENoteTableText"/>
              <w:tabs>
                <w:tab w:val="center" w:leader="dot" w:pos="2268"/>
              </w:tabs>
            </w:pPr>
            <w:r w:rsidRPr="00CB0393">
              <w:t>s 44</w:t>
            </w:r>
            <w:r w:rsidRPr="00CB0393">
              <w:tab/>
            </w:r>
          </w:p>
        </w:tc>
        <w:tc>
          <w:tcPr>
            <w:tcW w:w="4531" w:type="dxa"/>
            <w:shd w:val="clear" w:color="auto" w:fill="auto"/>
          </w:tcPr>
          <w:p w14:paraId="69FF498B" w14:textId="77777777" w:rsidR="009861B1" w:rsidRPr="00CB0393" w:rsidRDefault="00B43754" w:rsidP="007A750D">
            <w:pPr>
              <w:pStyle w:val="ENoteTableText"/>
            </w:pPr>
            <w:r w:rsidRPr="00CB0393">
              <w:t>am No 122, 2023</w:t>
            </w:r>
          </w:p>
        </w:tc>
      </w:tr>
      <w:tr w:rsidR="002916E3" w:rsidRPr="00CB0393" w14:paraId="71DE5C7F" w14:textId="77777777" w:rsidTr="00E876B7">
        <w:trPr>
          <w:cantSplit/>
        </w:trPr>
        <w:tc>
          <w:tcPr>
            <w:tcW w:w="2551" w:type="dxa"/>
            <w:shd w:val="clear" w:color="auto" w:fill="auto"/>
          </w:tcPr>
          <w:p w14:paraId="24700303" w14:textId="77777777" w:rsidR="002916E3" w:rsidRPr="00CB0393" w:rsidRDefault="002916E3" w:rsidP="006D57CE">
            <w:pPr>
              <w:pStyle w:val="ENoteTableText"/>
              <w:tabs>
                <w:tab w:val="center" w:leader="dot" w:pos="2268"/>
              </w:tabs>
            </w:pPr>
            <w:r w:rsidRPr="00CB0393">
              <w:t>s 45</w:t>
            </w:r>
            <w:r w:rsidRPr="00CB0393">
              <w:tab/>
            </w:r>
          </w:p>
        </w:tc>
        <w:tc>
          <w:tcPr>
            <w:tcW w:w="4531" w:type="dxa"/>
            <w:shd w:val="clear" w:color="auto" w:fill="auto"/>
          </w:tcPr>
          <w:p w14:paraId="7830594A" w14:textId="77777777" w:rsidR="002916E3" w:rsidRPr="00CB0393" w:rsidRDefault="002916E3" w:rsidP="007A750D">
            <w:pPr>
              <w:pStyle w:val="ENoteTableText"/>
            </w:pPr>
            <w:r w:rsidRPr="00CB0393">
              <w:t>am No 71, 2023</w:t>
            </w:r>
            <w:r w:rsidR="00B43754" w:rsidRPr="00CB0393">
              <w:t>; No 122, 2023</w:t>
            </w:r>
          </w:p>
        </w:tc>
      </w:tr>
      <w:tr w:rsidR="00997F02" w:rsidRPr="00CB0393" w14:paraId="3260A7B1" w14:textId="77777777" w:rsidTr="00E876B7">
        <w:trPr>
          <w:cantSplit/>
        </w:trPr>
        <w:tc>
          <w:tcPr>
            <w:tcW w:w="2551" w:type="dxa"/>
            <w:shd w:val="clear" w:color="auto" w:fill="auto"/>
          </w:tcPr>
          <w:p w14:paraId="7A8F74A3" w14:textId="77777777" w:rsidR="00997F02" w:rsidRPr="00CB0393" w:rsidRDefault="00997F02" w:rsidP="001144D6">
            <w:pPr>
              <w:pStyle w:val="ENoteTableText"/>
              <w:tabs>
                <w:tab w:val="center" w:leader="dot" w:pos="2268"/>
              </w:tabs>
            </w:pPr>
            <w:r w:rsidRPr="00CB0393">
              <w:t>s</w:t>
            </w:r>
            <w:r w:rsidR="00674610" w:rsidRPr="00CB0393">
              <w:t xml:space="preserve"> </w:t>
            </w:r>
            <w:r w:rsidRPr="00CB0393">
              <w:t>46</w:t>
            </w:r>
            <w:r w:rsidRPr="00CB0393">
              <w:tab/>
            </w:r>
          </w:p>
        </w:tc>
        <w:tc>
          <w:tcPr>
            <w:tcW w:w="4531" w:type="dxa"/>
            <w:shd w:val="clear" w:color="auto" w:fill="auto"/>
          </w:tcPr>
          <w:p w14:paraId="6C7A7ED5" w14:textId="77777777" w:rsidR="00997F02" w:rsidRPr="00CB0393" w:rsidRDefault="00997F02" w:rsidP="001144D6">
            <w:pPr>
              <w:pStyle w:val="ENoteTableText"/>
            </w:pPr>
            <w:r w:rsidRPr="00CB0393">
              <w:t>am No 119, 2014</w:t>
            </w:r>
            <w:r w:rsidR="00B43754" w:rsidRPr="00CB0393">
              <w:t>; No 122, 2023</w:t>
            </w:r>
          </w:p>
        </w:tc>
      </w:tr>
      <w:tr w:rsidR="00997F02" w:rsidRPr="00CB0393" w14:paraId="71892AA2" w14:textId="77777777" w:rsidTr="00E876B7">
        <w:trPr>
          <w:cantSplit/>
        </w:trPr>
        <w:tc>
          <w:tcPr>
            <w:tcW w:w="2551" w:type="dxa"/>
            <w:shd w:val="clear" w:color="auto" w:fill="auto"/>
          </w:tcPr>
          <w:p w14:paraId="410E03F2" w14:textId="77777777" w:rsidR="00997F02" w:rsidRPr="00CB0393" w:rsidRDefault="00997F02" w:rsidP="001144D6">
            <w:pPr>
              <w:pStyle w:val="ENoteTableText"/>
              <w:tabs>
                <w:tab w:val="center" w:leader="dot" w:pos="2268"/>
              </w:tabs>
            </w:pPr>
            <w:r w:rsidRPr="00CB0393">
              <w:t>s</w:t>
            </w:r>
            <w:r w:rsidR="00674610" w:rsidRPr="00CB0393">
              <w:t xml:space="preserve"> </w:t>
            </w:r>
            <w:r w:rsidRPr="00CB0393">
              <w:t>47</w:t>
            </w:r>
            <w:r w:rsidRPr="00CB0393">
              <w:tab/>
            </w:r>
          </w:p>
        </w:tc>
        <w:tc>
          <w:tcPr>
            <w:tcW w:w="4531" w:type="dxa"/>
            <w:shd w:val="clear" w:color="auto" w:fill="auto"/>
          </w:tcPr>
          <w:p w14:paraId="51BA422A" w14:textId="77777777" w:rsidR="00997F02" w:rsidRPr="00CB0393" w:rsidRDefault="00997F02" w:rsidP="001144D6">
            <w:pPr>
              <w:pStyle w:val="ENoteTableText"/>
            </w:pPr>
            <w:r w:rsidRPr="00CB0393">
              <w:t>am No 119, 2014</w:t>
            </w:r>
            <w:r w:rsidR="00B43754" w:rsidRPr="00CB0393">
              <w:t>; No 122, 2023</w:t>
            </w:r>
          </w:p>
        </w:tc>
      </w:tr>
      <w:tr w:rsidR="00B43754" w:rsidRPr="00CB0393" w14:paraId="77A99E50" w14:textId="77777777" w:rsidTr="00E876B7">
        <w:trPr>
          <w:cantSplit/>
        </w:trPr>
        <w:tc>
          <w:tcPr>
            <w:tcW w:w="2551" w:type="dxa"/>
            <w:shd w:val="clear" w:color="auto" w:fill="auto"/>
          </w:tcPr>
          <w:p w14:paraId="36357FD7" w14:textId="77777777" w:rsidR="00B43754" w:rsidRPr="00CB0393" w:rsidRDefault="00B43754" w:rsidP="001144D6">
            <w:pPr>
              <w:pStyle w:val="ENoteTableText"/>
              <w:tabs>
                <w:tab w:val="center" w:leader="dot" w:pos="2268"/>
              </w:tabs>
            </w:pPr>
            <w:r w:rsidRPr="00CB0393">
              <w:t>s 47A</w:t>
            </w:r>
            <w:r w:rsidRPr="00CB0393">
              <w:tab/>
            </w:r>
          </w:p>
        </w:tc>
        <w:tc>
          <w:tcPr>
            <w:tcW w:w="4531" w:type="dxa"/>
            <w:shd w:val="clear" w:color="auto" w:fill="auto"/>
          </w:tcPr>
          <w:p w14:paraId="3D761FAA" w14:textId="77777777" w:rsidR="00B43754" w:rsidRPr="00CB0393" w:rsidRDefault="00B43754" w:rsidP="001144D6">
            <w:pPr>
              <w:pStyle w:val="ENoteTableText"/>
            </w:pPr>
            <w:r w:rsidRPr="00CB0393">
              <w:t>ad No 122, 2023</w:t>
            </w:r>
          </w:p>
        </w:tc>
      </w:tr>
      <w:tr w:rsidR="00997F02" w:rsidRPr="00CB0393" w14:paraId="49F6D958" w14:textId="77777777" w:rsidTr="00E876B7">
        <w:trPr>
          <w:cantSplit/>
        </w:trPr>
        <w:tc>
          <w:tcPr>
            <w:tcW w:w="2551" w:type="dxa"/>
            <w:shd w:val="clear" w:color="auto" w:fill="auto"/>
          </w:tcPr>
          <w:p w14:paraId="412B4FEF" w14:textId="77777777" w:rsidR="00997F02" w:rsidRPr="00CB0393" w:rsidRDefault="00997F02" w:rsidP="001144D6">
            <w:pPr>
              <w:pStyle w:val="ENoteTableText"/>
              <w:tabs>
                <w:tab w:val="center" w:leader="dot" w:pos="2268"/>
              </w:tabs>
            </w:pPr>
            <w:r w:rsidRPr="00CB0393">
              <w:t>s</w:t>
            </w:r>
            <w:r w:rsidR="00674610" w:rsidRPr="00CB0393">
              <w:t xml:space="preserve"> </w:t>
            </w:r>
            <w:r w:rsidRPr="00CB0393">
              <w:t>49</w:t>
            </w:r>
            <w:r w:rsidRPr="00CB0393">
              <w:tab/>
            </w:r>
          </w:p>
        </w:tc>
        <w:tc>
          <w:tcPr>
            <w:tcW w:w="4531" w:type="dxa"/>
            <w:shd w:val="clear" w:color="auto" w:fill="auto"/>
          </w:tcPr>
          <w:p w14:paraId="35A65AD1" w14:textId="77777777" w:rsidR="00997F02" w:rsidRPr="00CB0393" w:rsidRDefault="00997F02" w:rsidP="00A04DAF">
            <w:pPr>
              <w:pStyle w:val="ENoteTableText"/>
            </w:pPr>
            <w:r w:rsidRPr="00CB0393">
              <w:t>am No</w:t>
            </w:r>
            <w:r w:rsidR="00B42885" w:rsidRPr="00CB0393">
              <w:t> </w:t>
            </w:r>
            <w:r w:rsidRPr="00CB0393">
              <w:t>152, 2011; No</w:t>
            </w:r>
            <w:r w:rsidR="00B42885" w:rsidRPr="00CB0393">
              <w:t> </w:t>
            </w:r>
            <w:r w:rsidRPr="00CB0393">
              <w:t>84, 2012; No 83</w:t>
            </w:r>
            <w:r w:rsidR="00A04DAF" w:rsidRPr="00CB0393">
              <w:t>, 2014; No</w:t>
            </w:r>
            <w:r w:rsidRPr="00CB0393">
              <w:t xml:space="preserve"> 119, 2014</w:t>
            </w:r>
            <w:r w:rsidR="00A04DAF" w:rsidRPr="00CB0393">
              <w:t>; No 41, 2015</w:t>
            </w:r>
            <w:r w:rsidR="00B43754" w:rsidRPr="00CB0393">
              <w:t>; No 122, 2023</w:t>
            </w:r>
          </w:p>
        </w:tc>
      </w:tr>
      <w:tr w:rsidR="00997F02" w:rsidRPr="00CB0393" w14:paraId="5B363477" w14:textId="77777777" w:rsidTr="00E876B7">
        <w:trPr>
          <w:cantSplit/>
        </w:trPr>
        <w:tc>
          <w:tcPr>
            <w:tcW w:w="2551" w:type="dxa"/>
            <w:shd w:val="clear" w:color="auto" w:fill="auto"/>
          </w:tcPr>
          <w:p w14:paraId="1DFCE182" w14:textId="77777777" w:rsidR="00997F02" w:rsidRPr="00CB0393" w:rsidRDefault="00997F02" w:rsidP="001144D6">
            <w:pPr>
              <w:pStyle w:val="ENoteTableText"/>
              <w:tabs>
                <w:tab w:val="center" w:leader="dot" w:pos="2268"/>
              </w:tabs>
            </w:pPr>
            <w:r w:rsidRPr="00CB0393">
              <w:t>s 50</w:t>
            </w:r>
            <w:r w:rsidRPr="00CB0393">
              <w:tab/>
            </w:r>
          </w:p>
        </w:tc>
        <w:tc>
          <w:tcPr>
            <w:tcW w:w="4531" w:type="dxa"/>
            <w:shd w:val="clear" w:color="auto" w:fill="auto"/>
          </w:tcPr>
          <w:p w14:paraId="0963F838" w14:textId="77777777" w:rsidR="00997F02" w:rsidRPr="00CB0393" w:rsidRDefault="00997F02" w:rsidP="001144D6">
            <w:pPr>
              <w:pStyle w:val="ENoteTableText"/>
            </w:pPr>
            <w:r w:rsidRPr="00CB0393">
              <w:t>am No</w:t>
            </w:r>
            <w:r w:rsidR="00B42885" w:rsidRPr="00CB0393">
              <w:t> </w:t>
            </w:r>
            <w:r w:rsidRPr="00CB0393">
              <w:t>59, 2013; No 119, 2014</w:t>
            </w:r>
            <w:r w:rsidR="00A800C7" w:rsidRPr="00CB0393">
              <w:t>; No 76, 2023</w:t>
            </w:r>
          </w:p>
        </w:tc>
      </w:tr>
      <w:tr w:rsidR="00997F02" w:rsidRPr="00CB0393" w14:paraId="0229A747" w14:textId="77777777" w:rsidTr="00E876B7">
        <w:trPr>
          <w:cantSplit/>
        </w:trPr>
        <w:tc>
          <w:tcPr>
            <w:tcW w:w="2551" w:type="dxa"/>
            <w:shd w:val="clear" w:color="auto" w:fill="auto"/>
          </w:tcPr>
          <w:p w14:paraId="498794F1" w14:textId="77777777" w:rsidR="00997F02" w:rsidRPr="00CB0393" w:rsidRDefault="00997F02" w:rsidP="001144D6">
            <w:pPr>
              <w:pStyle w:val="ENoteTableText"/>
              <w:tabs>
                <w:tab w:val="center" w:leader="dot" w:pos="2268"/>
              </w:tabs>
            </w:pPr>
            <w:r w:rsidRPr="00CB0393">
              <w:t>s 56A</w:t>
            </w:r>
            <w:r w:rsidRPr="00CB0393">
              <w:tab/>
            </w:r>
          </w:p>
        </w:tc>
        <w:tc>
          <w:tcPr>
            <w:tcW w:w="4531" w:type="dxa"/>
            <w:shd w:val="clear" w:color="auto" w:fill="auto"/>
          </w:tcPr>
          <w:p w14:paraId="7169C7FA" w14:textId="77777777" w:rsidR="00997F02" w:rsidRPr="00CB0393" w:rsidRDefault="00997F02" w:rsidP="001144D6">
            <w:pPr>
              <w:pStyle w:val="ENoteTableText"/>
            </w:pPr>
            <w:r w:rsidRPr="00CB0393">
              <w:t>ad No 119, 2014</w:t>
            </w:r>
          </w:p>
        </w:tc>
      </w:tr>
      <w:tr w:rsidR="00B43754" w:rsidRPr="00CB0393" w14:paraId="76A5C81C" w14:textId="77777777" w:rsidTr="00E876B7">
        <w:trPr>
          <w:cantSplit/>
        </w:trPr>
        <w:tc>
          <w:tcPr>
            <w:tcW w:w="2551" w:type="dxa"/>
            <w:shd w:val="clear" w:color="auto" w:fill="auto"/>
          </w:tcPr>
          <w:p w14:paraId="1303002C" w14:textId="77777777" w:rsidR="00B43754" w:rsidRPr="00CB0393" w:rsidRDefault="00B43754" w:rsidP="001144D6">
            <w:pPr>
              <w:pStyle w:val="ENoteTableText"/>
              <w:tabs>
                <w:tab w:val="center" w:leader="dot" w:pos="2268"/>
              </w:tabs>
            </w:pPr>
          </w:p>
        </w:tc>
        <w:tc>
          <w:tcPr>
            <w:tcW w:w="4531" w:type="dxa"/>
            <w:shd w:val="clear" w:color="auto" w:fill="auto"/>
          </w:tcPr>
          <w:p w14:paraId="752A665C" w14:textId="77777777" w:rsidR="00B43754" w:rsidRPr="00CB0393" w:rsidRDefault="00B43754" w:rsidP="001144D6">
            <w:pPr>
              <w:pStyle w:val="ENoteTableText"/>
            </w:pPr>
            <w:r w:rsidRPr="00CB0393">
              <w:t>am No 122, 2023</w:t>
            </w:r>
          </w:p>
        </w:tc>
      </w:tr>
      <w:tr w:rsidR="00997F02" w:rsidRPr="00CB0393" w14:paraId="460D77A0" w14:textId="77777777" w:rsidTr="00E876B7">
        <w:trPr>
          <w:cantSplit/>
        </w:trPr>
        <w:tc>
          <w:tcPr>
            <w:tcW w:w="2551" w:type="dxa"/>
            <w:shd w:val="clear" w:color="auto" w:fill="auto"/>
          </w:tcPr>
          <w:p w14:paraId="50FAE191" w14:textId="77777777" w:rsidR="00997F02" w:rsidRPr="00CB0393" w:rsidRDefault="00997F02" w:rsidP="001144D6">
            <w:pPr>
              <w:pStyle w:val="ENoteTableText"/>
              <w:tabs>
                <w:tab w:val="center" w:leader="dot" w:pos="2268"/>
              </w:tabs>
              <w:rPr>
                <w:b/>
              </w:rPr>
            </w:pPr>
            <w:r w:rsidRPr="00CB0393">
              <w:rPr>
                <w:b/>
              </w:rPr>
              <w:t>Part</w:t>
            </w:r>
            <w:r w:rsidR="00B42885" w:rsidRPr="00CB0393">
              <w:rPr>
                <w:b/>
              </w:rPr>
              <w:t> </w:t>
            </w:r>
            <w:r w:rsidRPr="00CB0393">
              <w:rPr>
                <w:b/>
              </w:rPr>
              <w:t>4</w:t>
            </w:r>
          </w:p>
        </w:tc>
        <w:tc>
          <w:tcPr>
            <w:tcW w:w="4531" w:type="dxa"/>
            <w:shd w:val="clear" w:color="auto" w:fill="auto"/>
          </w:tcPr>
          <w:p w14:paraId="43AC5A35" w14:textId="77777777" w:rsidR="00997F02" w:rsidRPr="00CB0393" w:rsidRDefault="00997F02" w:rsidP="001144D6">
            <w:pPr>
              <w:pStyle w:val="ENoteTableText"/>
            </w:pPr>
          </w:p>
        </w:tc>
      </w:tr>
      <w:tr w:rsidR="00997F02" w:rsidRPr="00CB0393" w14:paraId="08308E45" w14:textId="77777777" w:rsidTr="00E876B7">
        <w:trPr>
          <w:cantSplit/>
        </w:trPr>
        <w:tc>
          <w:tcPr>
            <w:tcW w:w="2551" w:type="dxa"/>
            <w:tcBorders>
              <w:bottom w:val="single" w:sz="12" w:space="0" w:color="auto"/>
            </w:tcBorders>
            <w:shd w:val="clear" w:color="auto" w:fill="auto"/>
          </w:tcPr>
          <w:p w14:paraId="0DB2FCD6" w14:textId="77777777" w:rsidR="00997F02" w:rsidRPr="00CB0393" w:rsidRDefault="00997F02" w:rsidP="00997F02">
            <w:pPr>
              <w:pStyle w:val="ENoteTableText"/>
              <w:tabs>
                <w:tab w:val="center" w:leader="dot" w:pos="2268"/>
              </w:tabs>
            </w:pPr>
            <w:r w:rsidRPr="00CB0393">
              <w:t>s</w:t>
            </w:r>
            <w:r w:rsidR="00674610" w:rsidRPr="00CB0393">
              <w:t xml:space="preserve"> </w:t>
            </w:r>
            <w:r w:rsidRPr="00CB0393">
              <w:t>57A</w:t>
            </w:r>
            <w:r w:rsidRPr="00CB0393">
              <w:tab/>
            </w:r>
          </w:p>
        </w:tc>
        <w:tc>
          <w:tcPr>
            <w:tcW w:w="4531" w:type="dxa"/>
            <w:tcBorders>
              <w:bottom w:val="single" w:sz="12" w:space="0" w:color="auto"/>
            </w:tcBorders>
            <w:shd w:val="clear" w:color="auto" w:fill="auto"/>
          </w:tcPr>
          <w:p w14:paraId="269A4AB3" w14:textId="77777777" w:rsidR="00997F02" w:rsidRPr="00CB0393" w:rsidRDefault="00997F02" w:rsidP="001144D6">
            <w:pPr>
              <w:pStyle w:val="ENoteTableText"/>
            </w:pPr>
            <w:r w:rsidRPr="00CB0393">
              <w:t>ad No 36, 2015</w:t>
            </w:r>
          </w:p>
        </w:tc>
      </w:tr>
    </w:tbl>
    <w:p w14:paraId="49CEAD5B" w14:textId="77777777" w:rsidR="00915F14" w:rsidRPr="00CB0393" w:rsidRDefault="00915F14" w:rsidP="007472F3">
      <w:pPr>
        <w:sectPr w:rsidR="00915F14" w:rsidRPr="00CB0393" w:rsidSect="00933CF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18DD500E" w14:textId="77777777" w:rsidR="00961EB5" w:rsidRPr="00CB0393" w:rsidRDefault="00961EB5" w:rsidP="004D16CB"/>
    <w:sectPr w:rsidR="00961EB5" w:rsidRPr="00CB0393" w:rsidSect="00933CFA">
      <w:headerReference w:type="even" r:id="rId32"/>
      <w:headerReference w:type="default" r:id="rId33"/>
      <w:footerReference w:type="even" r:id="rId34"/>
      <w:footerReference w:type="default" r:id="rId35"/>
      <w:footerReference w:type="first" r:id="rId36"/>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45AA4" w14:textId="77777777" w:rsidR="00E419C5" w:rsidRDefault="00E419C5" w:rsidP="002D4388">
      <w:pPr>
        <w:spacing w:line="240" w:lineRule="auto"/>
      </w:pPr>
      <w:r>
        <w:separator/>
      </w:r>
    </w:p>
  </w:endnote>
  <w:endnote w:type="continuationSeparator" w:id="0">
    <w:p w14:paraId="1EB0490E" w14:textId="77777777" w:rsidR="00E419C5" w:rsidRDefault="00E419C5" w:rsidP="002D4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7A90" w14:textId="77777777" w:rsidR="00E419C5" w:rsidRDefault="00E419C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CB29"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876B7" w:rsidRPr="007B3B51" w14:paraId="446E4C29" w14:textId="77777777" w:rsidTr="00E876B7">
      <w:tc>
        <w:tcPr>
          <w:tcW w:w="854" w:type="pct"/>
        </w:tcPr>
        <w:p w14:paraId="3FEFAA7A" w14:textId="77777777" w:rsidR="00E876B7" w:rsidRPr="007B3B51" w:rsidRDefault="00E876B7" w:rsidP="00C94853">
          <w:pPr>
            <w:rPr>
              <w:i/>
              <w:sz w:val="16"/>
              <w:szCs w:val="16"/>
            </w:rPr>
          </w:pPr>
        </w:p>
      </w:tc>
      <w:tc>
        <w:tcPr>
          <w:tcW w:w="3688" w:type="pct"/>
          <w:gridSpan w:val="3"/>
        </w:tcPr>
        <w:p w14:paraId="686BE834" w14:textId="07DB90AF"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0EB80396" w14:textId="77777777" w:rsidR="00E876B7" w:rsidRPr="007B3B51" w:rsidRDefault="00E876B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876B7" w:rsidRPr="00130F37" w14:paraId="336B2897" w14:textId="77777777" w:rsidTr="00E876B7">
      <w:tc>
        <w:tcPr>
          <w:tcW w:w="1499" w:type="pct"/>
          <w:gridSpan w:val="2"/>
        </w:tcPr>
        <w:p w14:paraId="566CA359" w14:textId="49BFF1BC" w:rsidR="00E876B7" w:rsidRPr="00130F37" w:rsidRDefault="00E876B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33CFA">
            <w:rPr>
              <w:rFonts w:cs="Times New Roman"/>
              <w:sz w:val="16"/>
              <w:szCs w:val="16"/>
            </w:rPr>
            <w:t>17</w:t>
          </w:r>
          <w:r w:rsidRPr="00A02D20">
            <w:rPr>
              <w:sz w:val="16"/>
              <w:szCs w:val="16"/>
            </w:rPr>
            <w:fldChar w:fldCharType="end"/>
          </w:r>
        </w:p>
      </w:tc>
      <w:tc>
        <w:tcPr>
          <w:tcW w:w="1703" w:type="pct"/>
        </w:tcPr>
        <w:p w14:paraId="20C38119" w14:textId="77777777" w:rsidR="00E876B7" w:rsidRPr="00130F37" w:rsidRDefault="00E876B7" w:rsidP="006D2C4C">
          <w:pPr>
            <w:spacing w:before="120"/>
            <w:rPr>
              <w:sz w:val="16"/>
              <w:szCs w:val="16"/>
            </w:rPr>
          </w:pPr>
        </w:p>
      </w:tc>
      <w:tc>
        <w:tcPr>
          <w:tcW w:w="1798" w:type="pct"/>
          <w:gridSpan w:val="2"/>
        </w:tcPr>
        <w:p w14:paraId="073C67EA" w14:textId="70E3BFE9" w:rsidR="00E876B7" w:rsidRPr="00130F37" w:rsidRDefault="00E876B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33CFA">
            <w:rPr>
              <w:rFonts w:cs="Times New Roman"/>
              <w:sz w:val="16"/>
              <w:szCs w:val="16"/>
            </w:rPr>
            <w:t>01/01/2025</w:t>
          </w:r>
          <w:r w:rsidRPr="00A02D20">
            <w:rPr>
              <w:sz w:val="16"/>
              <w:szCs w:val="16"/>
            </w:rPr>
            <w:fldChar w:fldCharType="end"/>
          </w:r>
        </w:p>
      </w:tc>
    </w:tr>
  </w:tbl>
  <w:p w14:paraId="1AE08162" w14:textId="47057351" w:rsidR="00E419C5" w:rsidRPr="007F65FE" w:rsidRDefault="00E419C5" w:rsidP="007F65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3332" w14:textId="77777777" w:rsidR="00E419C5" w:rsidRPr="007A1328" w:rsidRDefault="00E419C5" w:rsidP="007472F3">
    <w:pPr>
      <w:pBdr>
        <w:top w:val="single" w:sz="6" w:space="1" w:color="auto"/>
      </w:pBdr>
      <w:spacing w:before="120"/>
      <w:rPr>
        <w:sz w:val="18"/>
      </w:rPr>
    </w:pPr>
  </w:p>
  <w:p w14:paraId="77D4C36D" w14:textId="5C345CE5" w:rsidR="00E419C5" w:rsidRPr="007A1328" w:rsidRDefault="00E419C5" w:rsidP="007472F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3CFA">
      <w:rPr>
        <w:i/>
        <w:noProof/>
        <w:sz w:val="18"/>
      </w:rPr>
      <w:t>Clean Energy Regulator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84D8"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876B7" w:rsidRPr="007B3B51" w14:paraId="0A8417C4" w14:textId="77777777" w:rsidTr="00E876B7">
      <w:tc>
        <w:tcPr>
          <w:tcW w:w="854" w:type="pct"/>
        </w:tcPr>
        <w:p w14:paraId="4FD85824" w14:textId="77777777" w:rsidR="00E876B7" w:rsidRPr="007B3B51" w:rsidRDefault="00E876B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9BA38B7" w14:textId="7922B22D"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381EA3F1" w14:textId="77777777" w:rsidR="00E876B7" w:rsidRPr="007B3B51" w:rsidRDefault="00E876B7" w:rsidP="00C94853">
          <w:pPr>
            <w:jc w:val="right"/>
            <w:rPr>
              <w:sz w:val="16"/>
              <w:szCs w:val="16"/>
            </w:rPr>
          </w:pPr>
        </w:p>
      </w:tc>
    </w:tr>
    <w:tr w:rsidR="00E876B7" w:rsidRPr="0055472E" w14:paraId="71AA58E6" w14:textId="77777777" w:rsidTr="00E876B7">
      <w:tc>
        <w:tcPr>
          <w:tcW w:w="1498" w:type="pct"/>
          <w:gridSpan w:val="2"/>
        </w:tcPr>
        <w:p w14:paraId="08906B0F" w14:textId="65B6F71D" w:rsidR="00E876B7" w:rsidRPr="0055472E" w:rsidRDefault="00E876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3CFA">
            <w:rPr>
              <w:sz w:val="16"/>
              <w:szCs w:val="16"/>
            </w:rPr>
            <w:t>17</w:t>
          </w:r>
          <w:r w:rsidRPr="0055472E">
            <w:rPr>
              <w:sz w:val="16"/>
              <w:szCs w:val="16"/>
            </w:rPr>
            <w:fldChar w:fldCharType="end"/>
          </w:r>
        </w:p>
      </w:tc>
      <w:tc>
        <w:tcPr>
          <w:tcW w:w="1703" w:type="pct"/>
        </w:tcPr>
        <w:p w14:paraId="2767E269" w14:textId="77777777" w:rsidR="00E876B7" w:rsidRPr="0055472E" w:rsidRDefault="00E876B7" w:rsidP="006D2C4C">
          <w:pPr>
            <w:spacing w:before="120"/>
            <w:rPr>
              <w:sz w:val="16"/>
              <w:szCs w:val="16"/>
            </w:rPr>
          </w:pPr>
        </w:p>
      </w:tc>
      <w:tc>
        <w:tcPr>
          <w:tcW w:w="1799" w:type="pct"/>
          <w:gridSpan w:val="2"/>
        </w:tcPr>
        <w:p w14:paraId="5765A651" w14:textId="1473B8AE" w:rsidR="00E876B7" w:rsidRPr="0055472E" w:rsidRDefault="00E876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33CFA">
            <w:rPr>
              <w:sz w:val="16"/>
              <w:szCs w:val="16"/>
            </w:rPr>
            <w:t>01/01/2025</w:t>
          </w:r>
          <w:r w:rsidRPr="0055472E">
            <w:rPr>
              <w:sz w:val="16"/>
              <w:szCs w:val="16"/>
            </w:rPr>
            <w:fldChar w:fldCharType="end"/>
          </w:r>
        </w:p>
      </w:tc>
    </w:tr>
  </w:tbl>
  <w:p w14:paraId="444CE397" w14:textId="39B1ACD0" w:rsidR="00E419C5" w:rsidRPr="007F65FE" w:rsidRDefault="00E419C5" w:rsidP="007F65F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B1A7"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876B7" w:rsidRPr="007B3B51" w14:paraId="451168DD" w14:textId="77777777" w:rsidTr="00E876B7">
      <w:tc>
        <w:tcPr>
          <w:tcW w:w="854" w:type="pct"/>
        </w:tcPr>
        <w:p w14:paraId="675017FB" w14:textId="77777777" w:rsidR="00E876B7" w:rsidRPr="007B3B51" w:rsidRDefault="00E876B7" w:rsidP="00C94853">
          <w:pPr>
            <w:rPr>
              <w:i/>
              <w:sz w:val="16"/>
              <w:szCs w:val="16"/>
            </w:rPr>
          </w:pPr>
        </w:p>
      </w:tc>
      <w:tc>
        <w:tcPr>
          <w:tcW w:w="3688" w:type="pct"/>
          <w:gridSpan w:val="3"/>
        </w:tcPr>
        <w:p w14:paraId="06B4F30D" w14:textId="03064D11"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66DCF0DE" w14:textId="77777777" w:rsidR="00E876B7" w:rsidRPr="007B3B51" w:rsidRDefault="00E876B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876B7" w:rsidRPr="00130F37" w14:paraId="5D51CFA2" w14:textId="77777777" w:rsidTr="00E876B7">
      <w:tc>
        <w:tcPr>
          <w:tcW w:w="1499" w:type="pct"/>
          <w:gridSpan w:val="2"/>
        </w:tcPr>
        <w:p w14:paraId="47F0B58F" w14:textId="2ACCE7C0" w:rsidR="00E876B7" w:rsidRPr="00130F37" w:rsidRDefault="00E876B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33CFA">
            <w:rPr>
              <w:rFonts w:cs="Times New Roman"/>
              <w:sz w:val="16"/>
              <w:szCs w:val="16"/>
            </w:rPr>
            <w:t>17</w:t>
          </w:r>
          <w:r w:rsidRPr="00A02D20">
            <w:rPr>
              <w:sz w:val="16"/>
              <w:szCs w:val="16"/>
            </w:rPr>
            <w:fldChar w:fldCharType="end"/>
          </w:r>
        </w:p>
      </w:tc>
      <w:tc>
        <w:tcPr>
          <w:tcW w:w="1703" w:type="pct"/>
        </w:tcPr>
        <w:p w14:paraId="78720F87" w14:textId="77777777" w:rsidR="00E876B7" w:rsidRPr="00130F37" w:rsidRDefault="00E876B7" w:rsidP="006D2C4C">
          <w:pPr>
            <w:spacing w:before="120"/>
            <w:rPr>
              <w:sz w:val="16"/>
              <w:szCs w:val="16"/>
            </w:rPr>
          </w:pPr>
        </w:p>
      </w:tc>
      <w:tc>
        <w:tcPr>
          <w:tcW w:w="1798" w:type="pct"/>
          <w:gridSpan w:val="2"/>
        </w:tcPr>
        <w:p w14:paraId="4ACAB36A" w14:textId="16D05561" w:rsidR="00E876B7" w:rsidRPr="00130F37" w:rsidRDefault="00E876B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33CFA">
            <w:rPr>
              <w:rFonts w:cs="Times New Roman"/>
              <w:sz w:val="16"/>
              <w:szCs w:val="16"/>
            </w:rPr>
            <w:t>01/01/2025</w:t>
          </w:r>
          <w:r w:rsidRPr="00A02D20">
            <w:rPr>
              <w:sz w:val="16"/>
              <w:szCs w:val="16"/>
            </w:rPr>
            <w:fldChar w:fldCharType="end"/>
          </w:r>
        </w:p>
      </w:tc>
    </w:tr>
  </w:tbl>
  <w:p w14:paraId="21F1AAB8" w14:textId="1061E0AB" w:rsidR="00E419C5" w:rsidRPr="007F65FE" w:rsidRDefault="00E419C5" w:rsidP="007F65F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02B9" w14:textId="77777777" w:rsidR="00E419C5" w:rsidRPr="007A1328" w:rsidRDefault="00E419C5" w:rsidP="00C43009">
    <w:pPr>
      <w:pBdr>
        <w:top w:val="single" w:sz="6" w:space="1" w:color="auto"/>
      </w:pBdr>
      <w:spacing w:before="120"/>
      <w:rPr>
        <w:sz w:val="18"/>
      </w:rPr>
    </w:pPr>
  </w:p>
  <w:p w14:paraId="36135E6E" w14:textId="2C692225" w:rsidR="00E419C5" w:rsidRPr="007A1328" w:rsidRDefault="00E419C5" w:rsidP="00C4300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3CFA">
      <w:rPr>
        <w:i/>
        <w:noProof/>
        <w:sz w:val="18"/>
      </w:rPr>
      <w:t>Clean Energy Regulator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3CF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31E9" w14:textId="77777777" w:rsidR="00E419C5" w:rsidRDefault="00E419C5" w:rsidP="0073519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BAA95" w14:textId="77777777" w:rsidR="00E419C5" w:rsidRPr="00ED79B6" w:rsidRDefault="00E419C5" w:rsidP="0073519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A573"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876B7" w:rsidRPr="007B3B51" w14:paraId="65B834FB" w14:textId="77777777" w:rsidTr="00E876B7">
      <w:tc>
        <w:tcPr>
          <w:tcW w:w="854" w:type="pct"/>
        </w:tcPr>
        <w:p w14:paraId="7D4D1599" w14:textId="77777777" w:rsidR="00E876B7" w:rsidRPr="007B3B51" w:rsidRDefault="00E876B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1429335" w14:textId="1C0375A0"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42161F36" w14:textId="77777777" w:rsidR="00E876B7" w:rsidRPr="007B3B51" w:rsidRDefault="00E876B7" w:rsidP="00C94853">
          <w:pPr>
            <w:jc w:val="right"/>
            <w:rPr>
              <w:sz w:val="16"/>
              <w:szCs w:val="16"/>
            </w:rPr>
          </w:pPr>
        </w:p>
      </w:tc>
    </w:tr>
    <w:tr w:rsidR="00E876B7" w:rsidRPr="0055472E" w14:paraId="385818CD" w14:textId="77777777" w:rsidTr="00E876B7">
      <w:tc>
        <w:tcPr>
          <w:tcW w:w="1498" w:type="pct"/>
          <w:gridSpan w:val="2"/>
        </w:tcPr>
        <w:p w14:paraId="66D55D45" w14:textId="1DF51A37" w:rsidR="00E876B7" w:rsidRPr="0055472E" w:rsidRDefault="00E876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3CFA">
            <w:rPr>
              <w:sz w:val="16"/>
              <w:szCs w:val="16"/>
            </w:rPr>
            <w:t>17</w:t>
          </w:r>
          <w:r w:rsidRPr="0055472E">
            <w:rPr>
              <w:sz w:val="16"/>
              <w:szCs w:val="16"/>
            </w:rPr>
            <w:fldChar w:fldCharType="end"/>
          </w:r>
        </w:p>
      </w:tc>
      <w:tc>
        <w:tcPr>
          <w:tcW w:w="1703" w:type="pct"/>
        </w:tcPr>
        <w:p w14:paraId="226802F9" w14:textId="77777777" w:rsidR="00E876B7" w:rsidRPr="0055472E" w:rsidRDefault="00E876B7" w:rsidP="006D2C4C">
          <w:pPr>
            <w:spacing w:before="120"/>
            <w:rPr>
              <w:sz w:val="16"/>
              <w:szCs w:val="16"/>
            </w:rPr>
          </w:pPr>
        </w:p>
      </w:tc>
      <w:tc>
        <w:tcPr>
          <w:tcW w:w="1799" w:type="pct"/>
          <w:gridSpan w:val="2"/>
        </w:tcPr>
        <w:p w14:paraId="0B46DB4F" w14:textId="4FABA55C" w:rsidR="00E876B7" w:rsidRPr="0055472E" w:rsidRDefault="00E876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33CFA">
            <w:rPr>
              <w:sz w:val="16"/>
              <w:szCs w:val="16"/>
            </w:rPr>
            <w:t>01/01/2025</w:t>
          </w:r>
          <w:r w:rsidRPr="0055472E">
            <w:rPr>
              <w:sz w:val="16"/>
              <w:szCs w:val="16"/>
            </w:rPr>
            <w:fldChar w:fldCharType="end"/>
          </w:r>
        </w:p>
      </w:tc>
    </w:tr>
  </w:tbl>
  <w:p w14:paraId="3FF3FAB2" w14:textId="7EF667D0" w:rsidR="00E419C5" w:rsidRPr="007F65FE" w:rsidRDefault="00E419C5" w:rsidP="007F65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3770"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876B7" w:rsidRPr="007B3B51" w14:paraId="430E693A" w14:textId="77777777" w:rsidTr="00E876B7">
      <w:tc>
        <w:tcPr>
          <w:tcW w:w="854" w:type="pct"/>
        </w:tcPr>
        <w:p w14:paraId="3FEE9270" w14:textId="77777777" w:rsidR="00E876B7" w:rsidRPr="007B3B51" w:rsidRDefault="00E876B7" w:rsidP="00C94853">
          <w:pPr>
            <w:rPr>
              <w:i/>
              <w:sz w:val="16"/>
              <w:szCs w:val="16"/>
            </w:rPr>
          </w:pPr>
        </w:p>
      </w:tc>
      <w:tc>
        <w:tcPr>
          <w:tcW w:w="3688" w:type="pct"/>
          <w:gridSpan w:val="3"/>
        </w:tcPr>
        <w:p w14:paraId="3E74A8DB" w14:textId="6DCA5225"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1C7EAF0E" w14:textId="77777777" w:rsidR="00E876B7" w:rsidRPr="007B3B51" w:rsidRDefault="00E876B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876B7" w:rsidRPr="00130F37" w14:paraId="388FC9DD" w14:textId="77777777" w:rsidTr="00E876B7">
      <w:tc>
        <w:tcPr>
          <w:tcW w:w="1499" w:type="pct"/>
          <w:gridSpan w:val="2"/>
        </w:tcPr>
        <w:p w14:paraId="1AE7B84E" w14:textId="5B1B6C01" w:rsidR="00E876B7" w:rsidRPr="00130F37" w:rsidRDefault="00E876B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33CFA">
            <w:rPr>
              <w:rFonts w:cs="Times New Roman"/>
              <w:sz w:val="16"/>
              <w:szCs w:val="16"/>
            </w:rPr>
            <w:t>17</w:t>
          </w:r>
          <w:r w:rsidRPr="00A02D20">
            <w:rPr>
              <w:sz w:val="16"/>
              <w:szCs w:val="16"/>
            </w:rPr>
            <w:fldChar w:fldCharType="end"/>
          </w:r>
        </w:p>
      </w:tc>
      <w:tc>
        <w:tcPr>
          <w:tcW w:w="1703" w:type="pct"/>
        </w:tcPr>
        <w:p w14:paraId="469640D5" w14:textId="77777777" w:rsidR="00E876B7" w:rsidRPr="00130F37" w:rsidRDefault="00E876B7" w:rsidP="006D2C4C">
          <w:pPr>
            <w:spacing w:before="120"/>
            <w:rPr>
              <w:sz w:val="16"/>
              <w:szCs w:val="16"/>
            </w:rPr>
          </w:pPr>
        </w:p>
      </w:tc>
      <w:tc>
        <w:tcPr>
          <w:tcW w:w="1798" w:type="pct"/>
          <w:gridSpan w:val="2"/>
        </w:tcPr>
        <w:p w14:paraId="0D420393" w14:textId="7B93C931" w:rsidR="00E876B7" w:rsidRPr="00130F37" w:rsidRDefault="00E876B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33CFA">
            <w:rPr>
              <w:rFonts w:cs="Times New Roman"/>
              <w:sz w:val="16"/>
              <w:szCs w:val="16"/>
            </w:rPr>
            <w:t>01/01/2025</w:t>
          </w:r>
          <w:r w:rsidRPr="00A02D20">
            <w:rPr>
              <w:sz w:val="16"/>
              <w:szCs w:val="16"/>
            </w:rPr>
            <w:fldChar w:fldCharType="end"/>
          </w:r>
        </w:p>
      </w:tc>
    </w:tr>
  </w:tbl>
  <w:p w14:paraId="7049332F" w14:textId="3D45F405" w:rsidR="00E419C5" w:rsidRPr="007F65FE" w:rsidRDefault="00E419C5" w:rsidP="007F65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8246"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876B7" w:rsidRPr="007B3B51" w14:paraId="5740FAC7" w14:textId="77777777" w:rsidTr="00E876B7">
      <w:tc>
        <w:tcPr>
          <w:tcW w:w="854" w:type="pct"/>
        </w:tcPr>
        <w:p w14:paraId="1DFE977D" w14:textId="77777777" w:rsidR="00E876B7" w:rsidRPr="007B3B51" w:rsidRDefault="00E876B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B066B01" w14:textId="11C97F68"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5043E1F9" w14:textId="77777777" w:rsidR="00E876B7" w:rsidRPr="007B3B51" w:rsidRDefault="00E876B7" w:rsidP="00C94853">
          <w:pPr>
            <w:jc w:val="right"/>
            <w:rPr>
              <w:sz w:val="16"/>
              <w:szCs w:val="16"/>
            </w:rPr>
          </w:pPr>
        </w:p>
      </w:tc>
    </w:tr>
    <w:tr w:rsidR="00E876B7" w:rsidRPr="0055472E" w14:paraId="643E538D" w14:textId="77777777" w:rsidTr="00E876B7">
      <w:tc>
        <w:tcPr>
          <w:tcW w:w="1498" w:type="pct"/>
          <w:gridSpan w:val="2"/>
        </w:tcPr>
        <w:p w14:paraId="72E17EA7" w14:textId="77464F61" w:rsidR="00E876B7" w:rsidRPr="0055472E" w:rsidRDefault="00E876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3CFA">
            <w:rPr>
              <w:sz w:val="16"/>
              <w:szCs w:val="16"/>
            </w:rPr>
            <w:t>17</w:t>
          </w:r>
          <w:r w:rsidRPr="0055472E">
            <w:rPr>
              <w:sz w:val="16"/>
              <w:szCs w:val="16"/>
            </w:rPr>
            <w:fldChar w:fldCharType="end"/>
          </w:r>
        </w:p>
      </w:tc>
      <w:tc>
        <w:tcPr>
          <w:tcW w:w="1703" w:type="pct"/>
        </w:tcPr>
        <w:p w14:paraId="4FC4CF1E" w14:textId="77777777" w:rsidR="00E876B7" w:rsidRPr="0055472E" w:rsidRDefault="00E876B7" w:rsidP="006D2C4C">
          <w:pPr>
            <w:spacing w:before="120"/>
            <w:rPr>
              <w:sz w:val="16"/>
              <w:szCs w:val="16"/>
            </w:rPr>
          </w:pPr>
        </w:p>
      </w:tc>
      <w:tc>
        <w:tcPr>
          <w:tcW w:w="1799" w:type="pct"/>
          <w:gridSpan w:val="2"/>
        </w:tcPr>
        <w:p w14:paraId="4C4A94E1" w14:textId="13D93CE0" w:rsidR="00E876B7" w:rsidRPr="0055472E" w:rsidRDefault="00E876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33CFA">
            <w:rPr>
              <w:sz w:val="16"/>
              <w:szCs w:val="16"/>
            </w:rPr>
            <w:t>01/01/2025</w:t>
          </w:r>
          <w:r w:rsidRPr="0055472E">
            <w:rPr>
              <w:sz w:val="16"/>
              <w:szCs w:val="16"/>
            </w:rPr>
            <w:fldChar w:fldCharType="end"/>
          </w:r>
        </w:p>
      </w:tc>
    </w:tr>
  </w:tbl>
  <w:p w14:paraId="5F751A0B" w14:textId="15A7B878" w:rsidR="00E419C5" w:rsidRPr="007F65FE" w:rsidRDefault="00E419C5" w:rsidP="007F65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4F0B9"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876B7" w:rsidRPr="007B3B51" w14:paraId="4576E38E" w14:textId="77777777" w:rsidTr="00E876B7">
      <w:tc>
        <w:tcPr>
          <w:tcW w:w="854" w:type="pct"/>
        </w:tcPr>
        <w:p w14:paraId="1FA3C645" w14:textId="77777777" w:rsidR="00E876B7" w:rsidRPr="007B3B51" w:rsidRDefault="00E876B7" w:rsidP="00C94853">
          <w:pPr>
            <w:rPr>
              <w:i/>
              <w:sz w:val="16"/>
              <w:szCs w:val="16"/>
            </w:rPr>
          </w:pPr>
        </w:p>
      </w:tc>
      <w:tc>
        <w:tcPr>
          <w:tcW w:w="3688" w:type="pct"/>
          <w:gridSpan w:val="3"/>
        </w:tcPr>
        <w:p w14:paraId="68FA0F78" w14:textId="22AC4BD5"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5C305698" w14:textId="77777777" w:rsidR="00E876B7" w:rsidRPr="007B3B51" w:rsidRDefault="00E876B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876B7" w:rsidRPr="00130F37" w14:paraId="0934CCF5" w14:textId="77777777" w:rsidTr="00E876B7">
      <w:tc>
        <w:tcPr>
          <w:tcW w:w="1499" w:type="pct"/>
          <w:gridSpan w:val="2"/>
        </w:tcPr>
        <w:p w14:paraId="7D048C5C" w14:textId="3CBDFA91" w:rsidR="00E876B7" w:rsidRPr="00130F37" w:rsidRDefault="00E876B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933CFA">
            <w:rPr>
              <w:rFonts w:cs="Times New Roman"/>
              <w:sz w:val="16"/>
              <w:szCs w:val="16"/>
            </w:rPr>
            <w:t>17</w:t>
          </w:r>
          <w:r w:rsidRPr="00A02D20">
            <w:rPr>
              <w:sz w:val="16"/>
              <w:szCs w:val="16"/>
            </w:rPr>
            <w:fldChar w:fldCharType="end"/>
          </w:r>
        </w:p>
      </w:tc>
      <w:tc>
        <w:tcPr>
          <w:tcW w:w="1703" w:type="pct"/>
        </w:tcPr>
        <w:p w14:paraId="32899418" w14:textId="77777777" w:rsidR="00E876B7" w:rsidRPr="00130F37" w:rsidRDefault="00E876B7" w:rsidP="006D2C4C">
          <w:pPr>
            <w:spacing w:before="120"/>
            <w:rPr>
              <w:sz w:val="16"/>
              <w:szCs w:val="16"/>
            </w:rPr>
          </w:pPr>
        </w:p>
      </w:tc>
      <w:tc>
        <w:tcPr>
          <w:tcW w:w="1798" w:type="pct"/>
          <w:gridSpan w:val="2"/>
        </w:tcPr>
        <w:p w14:paraId="63031B22" w14:textId="525C2134" w:rsidR="00E876B7" w:rsidRPr="00130F37" w:rsidRDefault="00E876B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933CFA">
            <w:rPr>
              <w:rFonts w:cs="Times New Roman"/>
              <w:sz w:val="16"/>
              <w:szCs w:val="16"/>
            </w:rPr>
            <w:t>01/01/2025</w:t>
          </w:r>
          <w:r w:rsidRPr="00A02D20">
            <w:rPr>
              <w:sz w:val="16"/>
              <w:szCs w:val="16"/>
            </w:rPr>
            <w:fldChar w:fldCharType="end"/>
          </w:r>
        </w:p>
      </w:tc>
    </w:tr>
  </w:tbl>
  <w:p w14:paraId="05642E6D" w14:textId="67480E2E" w:rsidR="00E419C5" w:rsidRPr="007F65FE" w:rsidRDefault="00E419C5" w:rsidP="007F65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8B78" w14:textId="77777777" w:rsidR="00E419C5" w:rsidRPr="007A1328" w:rsidRDefault="00E419C5" w:rsidP="007472F3">
    <w:pPr>
      <w:pBdr>
        <w:top w:val="single" w:sz="6" w:space="1" w:color="auto"/>
      </w:pBdr>
      <w:spacing w:before="120"/>
      <w:rPr>
        <w:sz w:val="18"/>
      </w:rPr>
    </w:pPr>
  </w:p>
  <w:p w14:paraId="2B955017" w14:textId="796FF6D4" w:rsidR="00E419C5" w:rsidRPr="007A1328" w:rsidRDefault="00E419C5" w:rsidP="007472F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3CFA">
      <w:rPr>
        <w:i/>
        <w:noProof/>
        <w:sz w:val="18"/>
      </w:rPr>
      <w:t>Clean Energy Regulator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3CF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E955" w14:textId="77777777" w:rsidR="00E876B7" w:rsidRPr="007B3B51" w:rsidRDefault="00E876B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876B7" w:rsidRPr="007B3B51" w14:paraId="735BBDB2" w14:textId="77777777" w:rsidTr="00E876B7">
      <w:tc>
        <w:tcPr>
          <w:tcW w:w="854" w:type="pct"/>
        </w:tcPr>
        <w:p w14:paraId="225E3E7E" w14:textId="77777777" w:rsidR="00E876B7" w:rsidRPr="007B3B51" w:rsidRDefault="00E876B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4902EBC" w14:textId="432F5F1A" w:rsidR="00E876B7" w:rsidRPr="007B3B51" w:rsidRDefault="00E876B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3CFA">
            <w:rPr>
              <w:i/>
              <w:noProof/>
              <w:sz w:val="16"/>
              <w:szCs w:val="16"/>
            </w:rPr>
            <w:t>Clean Energy Regulator Act 2011</w:t>
          </w:r>
          <w:r w:rsidRPr="007B3B51">
            <w:rPr>
              <w:i/>
              <w:sz w:val="16"/>
              <w:szCs w:val="16"/>
            </w:rPr>
            <w:fldChar w:fldCharType="end"/>
          </w:r>
        </w:p>
      </w:tc>
      <w:tc>
        <w:tcPr>
          <w:tcW w:w="458" w:type="pct"/>
        </w:tcPr>
        <w:p w14:paraId="7A5D964B" w14:textId="77777777" w:rsidR="00E876B7" w:rsidRPr="007B3B51" w:rsidRDefault="00E876B7" w:rsidP="00C94853">
          <w:pPr>
            <w:jc w:val="right"/>
            <w:rPr>
              <w:sz w:val="16"/>
              <w:szCs w:val="16"/>
            </w:rPr>
          </w:pPr>
        </w:p>
      </w:tc>
    </w:tr>
    <w:tr w:rsidR="00E876B7" w:rsidRPr="0055472E" w14:paraId="5EEF93BF" w14:textId="77777777" w:rsidTr="00E876B7">
      <w:tc>
        <w:tcPr>
          <w:tcW w:w="1498" w:type="pct"/>
          <w:gridSpan w:val="2"/>
        </w:tcPr>
        <w:p w14:paraId="218938A6" w14:textId="13F9B927" w:rsidR="00E876B7" w:rsidRPr="0055472E" w:rsidRDefault="00E876B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3CFA">
            <w:rPr>
              <w:sz w:val="16"/>
              <w:szCs w:val="16"/>
            </w:rPr>
            <w:t>17</w:t>
          </w:r>
          <w:r w:rsidRPr="0055472E">
            <w:rPr>
              <w:sz w:val="16"/>
              <w:szCs w:val="16"/>
            </w:rPr>
            <w:fldChar w:fldCharType="end"/>
          </w:r>
        </w:p>
      </w:tc>
      <w:tc>
        <w:tcPr>
          <w:tcW w:w="1703" w:type="pct"/>
        </w:tcPr>
        <w:p w14:paraId="284EE9D6" w14:textId="77777777" w:rsidR="00E876B7" w:rsidRPr="0055472E" w:rsidRDefault="00E876B7" w:rsidP="006D2C4C">
          <w:pPr>
            <w:spacing w:before="120"/>
            <w:rPr>
              <w:sz w:val="16"/>
              <w:szCs w:val="16"/>
            </w:rPr>
          </w:pPr>
        </w:p>
      </w:tc>
      <w:tc>
        <w:tcPr>
          <w:tcW w:w="1799" w:type="pct"/>
          <w:gridSpan w:val="2"/>
        </w:tcPr>
        <w:p w14:paraId="766D6CB0" w14:textId="6A523AE7" w:rsidR="00E876B7" w:rsidRPr="0055472E" w:rsidRDefault="00E876B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33CFA">
            <w:rPr>
              <w:sz w:val="16"/>
              <w:szCs w:val="16"/>
            </w:rPr>
            <w:t>01/01/2025</w:t>
          </w:r>
          <w:r w:rsidRPr="0055472E">
            <w:rPr>
              <w:sz w:val="16"/>
              <w:szCs w:val="16"/>
            </w:rPr>
            <w:fldChar w:fldCharType="end"/>
          </w:r>
        </w:p>
      </w:tc>
    </w:tr>
  </w:tbl>
  <w:p w14:paraId="7C71B847" w14:textId="3B2601E1" w:rsidR="00E419C5" w:rsidRPr="007F65FE" w:rsidRDefault="00E419C5" w:rsidP="007F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D295A" w14:textId="77777777" w:rsidR="00E419C5" w:rsidRDefault="00E419C5" w:rsidP="002D4388">
      <w:pPr>
        <w:spacing w:line="240" w:lineRule="auto"/>
      </w:pPr>
      <w:r>
        <w:separator/>
      </w:r>
    </w:p>
  </w:footnote>
  <w:footnote w:type="continuationSeparator" w:id="0">
    <w:p w14:paraId="14CB6A20" w14:textId="77777777" w:rsidR="00E419C5" w:rsidRDefault="00E419C5" w:rsidP="002D43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8EA4" w14:textId="77777777" w:rsidR="00E419C5" w:rsidRDefault="00E419C5" w:rsidP="0073519B">
    <w:pPr>
      <w:pStyle w:val="Header"/>
      <w:pBdr>
        <w:bottom w:val="single" w:sz="6" w:space="1" w:color="auto"/>
      </w:pBdr>
    </w:pPr>
  </w:p>
  <w:p w14:paraId="79AD2249" w14:textId="77777777" w:rsidR="00E419C5" w:rsidRDefault="00E419C5" w:rsidP="0073519B">
    <w:pPr>
      <w:pStyle w:val="Header"/>
      <w:pBdr>
        <w:bottom w:val="single" w:sz="6" w:space="1" w:color="auto"/>
      </w:pBdr>
    </w:pPr>
  </w:p>
  <w:p w14:paraId="02093C44" w14:textId="77777777" w:rsidR="00E419C5" w:rsidRPr="001E77D2" w:rsidRDefault="00E419C5" w:rsidP="0073519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CD5D" w14:textId="77777777" w:rsidR="00E419C5" w:rsidRPr="007E528B" w:rsidRDefault="00E419C5" w:rsidP="007472F3">
    <w:pPr>
      <w:rPr>
        <w:sz w:val="26"/>
        <w:szCs w:val="26"/>
      </w:rPr>
    </w:pPr>
  </w:p>
  <w:p w14:paraId="66416E01" w14:textId="77777777" w:rsidR="00E419C5" w:rsidRPr="00750516" w:rsidRDefault="00E419C5" w:rsidP="007472F3">
    <w:pPr>
      <w:rPr>
        <w:b/>
        <w:sz w:val="20"/>
      </w:rPr>
    </w:pPr>
    <w:r w:rsidRPr="00750516">
      <w:rPr>
        <w:b/>
        <w:sz w:val="20"/>
      </w:rPr>
      <w:t>Endnotes</w:t>
    </w:r>
  </w:p>
  <w:p w14:paraId="77261B10" w14:textId="77777777" w:rsidR="00E419C5" w:rsidRPr="007A1328" w:rsidRDefault="00E419C5" w:rsidP="007472F3">
    <w:pPr>
      <w:rPr>
        <w:sz w:val="20"/>
      </w:rPr>
    </w:pPr>
  </w:p>
  <w:p w14:paraId="0BE93AF0" w14:textId="77777777" w:rsidR="00E419C5" w:rsidRPr="007A1328" w:rsidRDefault="00E419C5" w:rsidP="007472F3">
    <w:pPr>
      <w:rPr>
        <w:b/>
        <w:sz w:val="24"/>
      </w:rPr>
    </w:pPr>
  </w:p>
  <w:p w14:paraId="0D86C210" w14:textId="7C62E1E2" w:rsidR="00E419C5" w:rsidRPr="007E528B" w:rsidRDefault="00E419C5" w:rsidP="007472F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33CF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F87B" w14:textId="77777777" w:rsidR="00E419C5" w:rsidRPr="007E528B" w:rsidRDefault="00E419C5" w:rsidP="007472F3">
    <w:pPr>
      <w:jc w:val="right"/>
      <w:rPr>
        <w:sz w:val="26"/>
        <w:szCs w:val="26"/>
      </w:rPr>
    </w:pPr>
  </w:p>
  <w:p w14:paraId="42C84985" w14:textId="77777777" w:rsidR="00E419C5" w:rsidRPr="00750516" w:rsidRDefault="00E419C5" w:rsidP="007472F3">
    <w:pPr>
      <w:jc w:val="right"/>
      <w:rPr>
        <w:b/>
        <w:sz w:val="20"/>
      </w:rPr>
    </w:pPr>
    <w:r w:rsidRPr="00750516">
      <w:rPr>
        <w:b/>
        <w:sz w:val="20"/>
      </w:rPr>
      <w:t>Endnotes</w:t>
    </w:r>
  </w:p>
  <w:p w14:paraId="18B94E0F" w14:textId="77777777" w:rsidR="00E419C5" w:rsidRPr="007A1328" w:rsidRDefault="00E419C5" w:rsidP="007472F3">
    <w:pPr>
      <w:jc w:val="right"/>
      <w:rPr>
        <w:sz w:val="20"/>
      </w:rPr>
    </w:pPr>
  </w:p>
  <w:p w14:paraId="17F447A7" w14:textId="77777777" w:rsidR="00E419C5" w:rsidRPr="007A1328" w:rsidRDefault="00E419C5" w:rsidP="007472F3">
    <w:pPr>
      <w:jc w:val="right"/>
      <w:rPr>
        <w:b/>
        <w:sz w:val="24"/>
      </w:rPr>
    </w:pPr>
  </w:p>
  <w:p w14:paraId="116D9FF9" w14:textId="7557B92C" w:rsidR="00E419C5" w:rsidRPr="007E528B" w:rsidRDefault="00E419C5" w:rsidP="007472F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33CFA">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2A0B" w14:textId="77777777" w:rsidR="00E419C5" w:rsidRPr="007E528B" w:rsidRDefault="00E419C5" w:rsidP="00C43009">
    <w:pPr>
      <w:rPr>
        <w:sz w:val="26"/>
        <w:szCs w:val="26"/>
      </w:rPr>
    </w:pPr>
  </w:p>
  <w:p w14:paraId="17B3D3BF" w14:textId="77777777" w:rsidR="00E419C5" w:rsidRPr="00750516" w:rsidRDefault="00E419C5" w:rsidP="00C43009">
    <w:pPr>
      <w:rPr>
        <w:b/>
        <w:sz w:val="20"/>
      </w:rPr>
    </w:pPr>
    <w:r w:rsidRPr="00750516">
      <w:rPr>
        <w:b/>
        <w:sz w:val="20"/>
      </w:rPr>
      <w:t>Endnotes</w:t>
    </w:r>
  </w:p>
  <w:p w14:paraId="68CF01A7" w14:textId="77777777" w:rsidR="00E419C5" w:rsidRPr="007A1328" w:rsidRDefault="00E419C5" w:rsidP="00C43009">
    <w:pPr>
      <w:rPr>
        <w:sz w:val="20"/>
      </w:rPr>
    </w:pPr>
  </w:p>
  <w:p w14:paraId="687F5781" w14:textId="77777777" w:rsidR="00E419C5" w:rsidRPr="007A1328" w:rsidRDefault="00E419C5" w:rsidP="00C43009">
    <w:pPr>
      <w:rPr>
        <w:b/>
        <w:sz w:val="24"/>
      </w:rPr>
    </w:pPr>
  </w:p>
  <w:p w14:paraId="784CE905" w14:textId="309A318A" w:rsidR="00E419C5" w:rsidRPr="007E528B" w:rsidRDefault="00E419C5" w:rsidP="00C4300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33CFA">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B581" w14:textId="77777777" w:rsidR="00E419C5" w:rsidRPr="007E528B" w:rsidRDefault="00E419C5" w:rsidP="00C43009">
    <w:pPr>
      <w:jc w:val="right"/>
      <w:rPr>
        <w:sz w:val="26"/>
        <w:szCs w:val="26"/>
      </w:rPr>
    </w:pPr>
  </w:p>
  <w:p w14:paraId="3F38C0DF" w14:textId="77777777" w:rsidR="00E419C5" w:rsidRPr="00750516" w:rsidRDefault="00E419C5" w:rsidP="00C43009">
    <w:pPr>
      <w:jc w:val="right"/>
      <w:rPr>
        <w:b/>
        <w:sz w:val="20"/>
      </w:rPr>
    </w:pPr>
    <w:r w:rsidRPr="00750516">
      <w:rPr>
        <w:b/>
        <w:sz w:val="20"/>
      </w:rPr>
      <w:t>Endnotes</w:t>
    </w:r>
  </w:p>
  <w:p w14:paraId="7F4C0EE3" w14:textId="77777777" w:rsidR="00E419C5" w:rsidRPr="007A1328" w:rsidRDefault="00E419C5" w:rsidP="00C43009">
    <w:pPr>
      <w:jc w:val="right"/>
      <w:rPr>
        <w:sz w:val="20"/>
      </w:rPr>
    </w:pPr>
  </w:p>
  <w:p w14:paraId="23E41F8A" w14:textId="77777777" w:rsidR="00E419C5" w:rsidRPr="007A1328" w:rsidRDefault="00E419C5" w:rsidP="00C43009">
    <w:pPr>
      <w:jc w:val="right"/>
      <w:rPr>
        <w:b/>
        <w:sz w:val="24"/>
      </w:rPr>
    </w:pPr>
  </w:p>
  <w:p w14:paraId="019ABB64" w14:textId="7D31F6F0" w:rsidR="00E419C5" w:rsidRPr="007E528B" w:rsidRDefault="00E419C5" w:rsidP="00C4300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33CF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B7FA" w14:textId="77777777" w:rsidR="00E419C5" w:rsidRDefault="00E419C5" w:rsidP="0073519B">
    <w:pPr>
      <w:pStyle w:val="Header"/>
      <w:pBdr>
        <w:bottom w:val="single" w:sz="4" w:space="1" w:color="auto"/>
      </w:pBdr>
    </w:pPr>
  </w:p>
  <w:p w14:paraId="453BACDD" w14:textId="77777777" w:rsidR="00E419C5" w:rsidRDefault="00E419C5" w:rsidP="0073519B">
    <w:pPr>
      <w:pStyle w:val="Header"/>
      <w:pBdr>
        <w:bottom w:val="single" w:sz="4" w:space="1" w:color="auto"/>
      </w:pBdr>
    </w:pPr>
  </w:p>
  <w:p w14:paraId="1D637939" w14:textId="77777777" w:rsidR="00E419C5" w:rsidRPr="001E77D2" w:rsidRDefault="00E419C5" w:rsidP="007351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6A06" w14:textId="77777777" w:rsidR="00E419C5" w:rsidRPr="005F1388" w:rsidRDefault="00E419C5" w:rsidP="0073519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9F1F" w14:textId="77777777" w:rsidR="00E419C5" w:rsidRPr="00ED79B6" w:rsidRDefault="00E419C5" w:rsidP="007F65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93FA" w14:textId="77777777" w:rsidR="00E419C5" w:rsidRPr="00ED79B6" w:rsidRDefault="00E419C5" w:rsidP="007F65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DAB3" w14:textId="77777777" w:rsidR="00E419C5" w:rsidRPr="00ED79B6" w:rsidRDefault="00E419C5" w:rsidP="007F65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2E4C" w14:textId="23F3352B" w:rsidR="00E419C5" w:rsidRDefault="00E419C5" w:rsidP="007472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2EF060" w14:textId="6A664971" w:rsidR="00E419C5" w:rsidRDefault="00E419C5" w:rsidP="007472F3">
    <w:pPr>
      <w:rPr>
        <w:sz w:val="20"/>
      </w:rPr>
    </w:pPr>
    <w:r w:rsidRPr="007A1328">
      <w:rPr>
        <w:b/>
        <w:sz w:val="20"/>
      </w:rPr>
      <w:fldChar w:fldCharType="begin"/>
    </w:r>
    <w:r w:rsidRPr="007A1328">
      <w:rPr>
        <w:b/>
        <w:sz w:val="20"/>
      </w:rPr>
      <w:instrText xml:space="preserve"> STYLEREF CharPartNo </w:instrText>
    </w:r>
    <w:r w:rsidR="00933CFA">
      <w:rPr>
        <w:b/>
        <w:sz w:val="20"/>
      </w:rPr>
      <w:fldChar w:fldCharType="separate"/>
    </w:r>
    <w:r w:rsidR="00933CF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33CFA">
      <w:rPr>
        <w:sz w:val="20"/>
      </w:rPr>
      <w:fldChar w:fldCharType="separate"/>
    </w:r>
    <w:r w:rsidR="00933CFA">
      <w:rPr>
        <w:noProof/>
        <w:sz w:val="20"/>
      </w:rPr>
      <w:t>Preliminary</w:t>
    </w:r>
    <w:r>
      <w:rPr>
        <w:sz w:val="20"/>
      </w:rPr>
      <w:fldChar w:fldCharType="end"/>
    </w:r>
  </w:p>
  <w:p w14:paraId="6AC879C0" w14:textId="51DB8C55" w:rsidR="00E419C5" w:rsidRPr="007A1328" w:rsidRDefault="00E419C5" w:rsidP="007472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7F3A3BA" w14:textId="77777777" w:rsidR="00E419C5" w:rsidRPr="007A1328" w:rsidRDefault="00E419C5" w:rsidP="007472F3">
    <w:pPr>
      <w:rPr>
        <w:b/>
        <w:sz w:val="24"/>
      </w:rPr>
    </w:pPr>
  </w:p>
  <w:p w14:paraId="48DCDC7A" w14:textId="131264E0" w:rsidR="00E419C5" w:rsidRPr="007A1328" w:rsidRDefault="00E419C5" w:rsidP="007472F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3CFA">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CD65" w14:textId="149C713A" w:rsidR="00E419C5" w:rsidRPr="007A1328" w:rsidRDefault="00E419C5" w:rsidP="007472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38F9FB8" w14:textId="63A8521A" w:rsidR="00E419C5" w:rsidRPr="007A1328" w:rsidRDefault="00E419C5" w:rsidP="007472F3">
    <w:pPr>
      <w:jc w:val="right"/>
      <w:rPr>
        <w:sz w:val="20"/>
      </w:rPr>
    </w:pPr>
    <w:r w:rsidRPr="007A1328">
      <w:rPr>
        <w:sz w:val="20"/>
      </w:rPr>
      <w:fldChar w:fldCharType="begin"/>
    </w:r>
    <w:r w:rsidRPr="007A1328">
      <w:rPr>
        <w:sz w:val="20"/>
      </w:rPr>
      <w:instrText xml:space="preserve"> STYLEREF CharPartText </w:instrText>
    </w:r>
    <w:r w:rsidR="00933CFA">
      <w:rPr>
        <w:sz w:val="20"/>
      </w:rPr>
      <w:fldChar w:fldCharType="separate"/>
    </w:r>
    <w:r w:rsidR="00933CF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33CFA">
      <w:rPr>
        <w:b/>
        <w:sz w:val="20"/>
      </w:rPr>
      <w:fldChar w:fldCharType="separate"/>
    </w:r>
    <w:r w:rsidR="00933CFA">
      <w:rPr>
        <w:b/>
        <w:noProof/>
        <w:sz w:val="20"/>
      </w:rPr>
      <w:t>Part 1</w:t>
    </w:r>
    <w:r>
      <w:rPr>
        <w:b/>
        <w:sz w:val="20"/>
      </w:rPr>
      <w:fldChar w:fldCharType="end"/>
    </w:r>
  </w:p>
  <w:p w14:paraId="37EF0B6B" w14:textId="0D67C3EE" w:rsidR="00E419C5" w:rsidRPr="007A1328" w:rsidRDefault="00E419C5" w:rsidP="007472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895DCD6" w14:textId="77777777" w:rsidR="00E419C5" w:rsidRPr="007A1328" w:rsidRDefault="00E419C5" w:rsidP="007472F3">
    <w:pPr>
      <w:jc w:val="right"/>
      <w:rPr>
        <w:b/>
        <w:sz w:val="24"/>
      </w:rPr>
    </w:pPr>
  </w:p>
  <w:p w14:paraId="5845FD32" w14:textId="46D79A2E" w:rsidR="00E419C5" w:rsidRPr="007A1328" w:rsidRDefault="00E419C5" w:rsidP="007472F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3CF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0FA5" w14:textId="77777777" w:rsidR="00E419C5" w:rsidRPr="007A1328" w:rsidRDefault="00E419C5" w:rsidP="007472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16cid:durableId="716512482">
    <w:abstractNumId w:val="9"/>
  </w:num>
  <w:num w:numId="2" w16cid:durableId="108398204">
    <w:abstractNumId w:val="7"/>
  </w:num>
  <w:num w:numId="3" w16cid:durableId="1546676535">
    <w:abstractNumId w:val="6"/>
  </w:num>
  <w:num w:numId="4" w16cid:durableId="1292899679">
    <w:abstractNumId w:val="5"/>
  </w:num>
  <w:num w:numId="5" w16cid:durableId="399527601">
    <w:abstractNumId w:val="4"/>
  </w:num>
  <w:num w:numId="6" w16cid:durableId="1583175120">
    <w:abstractNumId w:val="8"/>
  </w:num>
  <w:num w:numId="7" w16cid:durableId="1965385913">
    <w:abstractNumId w:val="3"/>
  </w:num>
  <w:num w:numId="8" w16cid:durableId="1074397673">
    <w:abstractNumId w:val="2"/>
  </w:num>
  <w:num w:numId="9" w16cid:durableId="1155798356">
    <w:abstractNumId w:val="1"/>
  </w:num>
  <w:num w:numId="10" w16cid:durableId="1204518058">
    <w:abstractNumId w:val="0"/>
  </w:num>
  <w:num w:numId="11" w16cid:durableId="2103211799">
    <w:abstractNumId w:val="10"/>
  </w:num>
  <w:num w:numId="12" w16cid:durableId="981736846">
    <w:abstractNumId w:val="14"/>
  </w:num>
  <w:num w:numId="13" w16cid:durableId="1550993868">
    <w:abstractNumId w:val="11"/>
  </w:num>
  <w:num w:numId="14" w16cid:durableId="1914700513">
    <w:abstractNumId w:val="14"/>
  </w:num>
  <w:num w:numId="15" w16cid:durableId="1127624932">
    <w:abstractNumId w:val="9"/>
  </w:num>
  <w:num w:numId="16" w16cid:durableId="197737954">
    <w:abstractNumId w:val="7"/>
  </w:num>
  <w:num w:numId="17" w16cid:durableId="1468736913">
    <w:abstractNumId w:val="6"/>
  </w:num>
  <w:num w:numId="18" w16cid:durableId="1417435483">
    <w:abstractNumId w:val="5"/>
  </w:num>
  <w:num w:numId="19" w16cid:durableId="1423911027">
    <w:abstractNumId w:val="4"/>
  </w:num>
  <w:num w:numId="20" w16cid:durableId="1656301845">
    <w:abstractNumId w:val="8"/>
  </w:num>
  <w:num w:numId="21" w16cid:durableId="1262180689">
    <w:abstractNumId w:val="3"/>
  </w:num>
  <w:num w:numId="22" w16cid:durableId="1287733026">
    <w:abstractNumId w:val="2"/>
  </w:num>
  <w:num w:numId="23" w16cid:durableId="1581787943">
    <w:abstractNumId w:val="1"/>
  </w:num>
  <w:num w:numId="24" w16cid:durableId="1362390803">
    <w:abstractNumId w:val="0"/>
  </w:num>
  <w:num w:numId="25" w16cid:durableId="1920362153">
    <w:abstractNumId w:val="14"/>
  </w:num>
  <w:num w:numId="26" w16cid:durableId="504981672">
    <w:abstractNumId w:val="22"/>
  </w:num>
  <w:num w:numId="27" w16cid:durableId="469903406">
    <w:abstractNumId w:val="20"/>
  </w:num>
  <w:num w:numId="28" w16cid:durableId="1132821381">
    <w:abstractNumId w:val="12"/>
  </w:num>
  <w:num w:numId="29" w16cid:durableId="919681277">
    <w:abstractNumId w:val="24"/>
  </w:num>
  <w:num w:numId="30" w16cid:durableId="763644737">
    <w:abstractNumId w:val="16"/>
  </w:num>
  <w:num w:numId="31" w16cid:durableId="1861502596">
    <w:abstractNumId w:val="13"/>
  </w:num>
  <w:num w:numId="32" w16cid:durableId="964232121">
    <w:abstractNumId w:val="19"/>
  </w:num>
  <w:num w:numId="33" w16cid:durableId="1749887413">
    <w:abstractNumId w:val="25"/>
  </w:num>
  <w:num w:numId="34" w16cid:durableId="821698783">
    <w:abstractNumId w:val="15"/>
  </w:num>
  <w:num w:numId="35" w16cid:durableId="1014307496">
    <w:abstractNumId w:val="23"/>
  </w:num>
  <w:num w:numId="36" w16cid:durableId="826898789">
    <w:abstractNumId w:val="17"/>
  </w:num>
  <w:num w:numId="37" w16cid:durableId="209804839">
    <w:abstractNumId w:val="18"/>
  </w:num>
  <w:num w:numId="38" w16cid:durableId="2008553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75E"/>
    <w:rsid w:val="00003D19"/>
    <w:rsid w:val="00013CBB"/>
    <w:rsid w:val="00015D1F"/>
    <w:rsid w:val="000217D5"/>
    <w:rsid w:val="000278E7"/>
    <w:rsid w:val="00027BDF"/>
    <w:rsid w:val="00031722"/>
    <w:rsid w:val="00032023"/>
    <w:rsid w:val="000417CC"/>
    <w:rsid w:val="00050556"/>
    <w:rsid w:val="000518A2"/>
    <w:rsid w:val="00052F01"/>
    <w:rsid w:val="00064C05"/>
    <w:rsid w:val="00064C4E"/>
    <w:rsid w:val="00066B07"/>
    <w:rsid w:val="00067345"/>
    <w:rsid w:val="00074F3E"/>
    <w:rsid w:val="0007756C"/>
    <w:rsid w:val="000823CE"/>
    <w:rsid w:val="00090CD5"/>
    <w:rsid w:val="000917AF"/>
    <w:rsid w:val="00093867"/>
    <w:rsid w:val="00097CCD"/>
    <w:rsid w:val="000A1DC6"/>
    <w:rsid w:val="000A1F73"/>
    <w:rsid w:val="000B0384"/>
    <w:rsid w:val="000B27FC"/>
    <w:rsid w:val="000B4B1E"/>
    <w:rsid w:val="000B7B29"/>
    <w:rsid w:val="000B7E95"/>
    <w:rsid w:val="000C06A0"/>
    <w:rsid w:val="000C36B5"/>
    <w:rsid w:val="000C7B78"/>
    <w:rsid w:val="000D25CD"/>
    <w:rsid w:val="000E2B27"/>
    <w:rsid w:val="000E6D27"/>
    <w:rsid w:val="000F0B72"/>
    <w:rsid w:val="000F5471"/>
    <w:rsid w:val="000F586E"/>
    <w:rsid w:val="00100777"/>
    <w:rsid w:val="00104479"/>
    <w:rsid w:val="001144D6"/>
    <w:rsid w:val="001179B9"/>
    <w:rsid w:val="00121E4F"/>
    <w:rsid w:val="00125C34"/>
    <w:rsid w:val="00130FB8"/>
    <w:rsid w:val="001351C5"/>
    <w:rsid w:val="0013655C"/>
    <w:rsid w:val="00152395"/>
    <w:rsid w:val="001523D0"/>
    <w:rsid w:val="0015633F"/>
    <w:rsid w:val="00165000"/>
    <w:rsid w:val="001656B0"/>
    <w:rsid w:val="00166DAB"/>
    <w:rsid w:val="00173E5B"/>
    <w:rsid w:val="00185CDE"/>
    <w:rsid w:val="001938B0"/>
    <w:rsid w:val="001972C1"/>
    <w:rsid w:val="001A0EAD"/>
    <w:rsid w:val="001A6AF7"/>
    <w:rsid w:val="001B1AD7"/>
    <w:rsid w:val="001B350B"/>
    <w:rsid w:val="001C6C6B"/>
    <w:rsid w:val="001D3062"/>
    <w:rsid w:val="001D3B07"/>
    <w:rsid w:val="001D41A4"/>
    <w:rsid w:val="001E169A"/>
    <w:rsid w:val="001E1A35"/>
    <w:rsid w:val="001E28F0"/>
    <w:rsid w:val="001E53EE"/>
    <w:rsid w:val="001E6815"/>
    <w:rsid w:val="001E6E0D"/>
    <w:rsid w:val="001E751C"/>
    <w:rsid w:val="001E7FC4"/>
    <w:rsid w:val="001F420F"/>
    <w:rsid w:val="00200BDC"/>
    <w:rsid w:val="002121E0"/>
    <w:rsid w:val="002139F5"/>
    <w:rsid w:val="0021409D"/>
    <w:rsid w:val="00215607"/>
    <w:rsid w:val="002169B7"/>
    <w:rsid w:val="00216B73"/>
    <w:rsid w:val="0022325F"/>
    <w:rsid w:val="00223985"/>
    <w:rsid w:val="00226039"/>
    <w:rsid w:val="00233E14"/>
    <w:rsid w:val="002350B6"/>
    <w:rsid w:val="00237C89"/>
    <w:rsid w:val="00242A64"/>
    <w:rsid w:val="00242D76"/>
    <w:rsid w:val="00244DAD"/>
    <w:rsid w:val="00253F82"/>
    <w:rsid w:val="00256FED"/>
    <w:rsid w:val="00257D2E"/>
    <w:rsid w:val="00260563"/>
    <w:rsid w:val="00262446"/>
    <w:rsid w:val="00262CA8"/>
    <w:rsid w:val="0026786B"/>
    <w:rsid w:val="00271225"/>
    <w:rsid w:val="00271AB4"/>
    <w:rsid w:val="00272DC8"/>
    <w:rsid w:val="00284765"/>
    <w:rsid w:val="00291592"/>
    <w:rsid w:val="00291632"/>
    <w:rsid w:val="002916E3"/>
    <w:rsid w:val="0029629F"/>
    <w:rsid w:val="002974D1"/>
    <w:rsid w:val="002A3FD4"/>
    <w:rsid w:val="002B5116"/>
    <w:rsid w:val="002B6444"/>
    <w:rsid w:val="002C1FA0"/>
    <w:rsid w:val="002C3A58"/>
    <w:rsid w:val="002C4216"/>
    <w:rsid w:val="002C69CB"/>
    <w:rsid w:val="002C7FF3"/>
    <w:rsid w:val="002D4388"/>
    <w:rsid w:val="002D770B"/>
    <w:rsid w:val="002E3374"/>
    <w:rsid w:val="002E7789"/>
    <w:rsid w:val="002F0D60"/>
    <w:rsid w:val="002F2821"/>
    <w:rsid w:val="002F29F6"/>
    <w:rsid w:val="00303AF0"/>
    <w:rsid w:val="003120BE"/>
    <w:rsid w:val="00313550"/>
    <w:rsid w:val="00313C23"/>
    <w:rsid w:val="00314FC2"/>
    <w:rsid w:val="00326FA5"/>
    <w:rsid w:val="0033174D"/>
    <w:rsid w:val="00334799"/>
    <w:rsid w:val="003370BD"/>
    <w:rsid w:val="003430A0"/>
    <w:rsid w:val="00350595"/>
    <w:rsid w:val="00356348"/>
    <w:rsid w:val="00361B6D"/>
    <w:rsid w:val="00366E64"/>
    <w:rsid w:val="00374B8E"/>
    <w:rsid w:val="00375857"/>
    <w:rsid w:val="00383EF3"/>
    <w:rsid w:val="003905EF"/>
    <w:rsid w:val="003923FC"/>
    <w:rsid w:val="00395BB3"/>
    <w:rsid w:val="003A14CE"/>
    <w:rsid w:val="003A281C"/>
    <w:rsid w:val="003B1E72"/>
    <w:rsid w:val="003C7290"/>
    <w:rsid w:val="003C79E0"/>
    <w:rsid w:val="003E3300"/>
    <w:rsid w:val="003F2E1E"/>
    <w:rsid w:val="003F6CAA"/>
    <w:rsid w:val="003F6CF6"/>
    <w:rsid w:val="00407659"/>
    <w:rsid w:val="00412563"/>
    <w:rsid w:val="00412D08"/>
    <w:rsid w:val="00413019"/>
    <w:rsid w:val="00417111"/>
    <w:rsid w:val="00426C5D"/>
    <w:rsid w:val="00434C50"/>
    <w:rsid w:val="00435436"/>
    <w:rsid w:val="004356B4"/>
    <w:rsid w:val="004519FF"/>
    <w:rsid w:val="00452D91"/>
    <w:rsid w:val="0045628F"/>
    <w:rsid w:val="004656B3"/>
    <w:rsid w:val="00465A3A"/>
    <w:rsid w:val="00470DAB"/>
    <w:rsid w:val="00471AFB"/>
    <w:rsid w:val="004752DD"/>
    <w:rsid w:val="00476DED"/>
    <w:rsid w:val="00483AE6"/>
    <w:rsid w:val="004851DE"/>
    <w:rsid w:val="00490EE7"/>
    <w:rsid w:val="00497A02"/>
    <w:rsid w:val="00497FEF"/>
    <w:rsid w:val="004A087C"/>
    <w:rsid w:val="004A0D05"/>
    <w:rsid w:val="004A23F7"/>
    <w:rsid w:val="004A3D16"/>
    <w:rsid w:val="004A7785"/>
    <w:rsid w:val="004B3B64"/>
    <w:rsid w:val="004B5979"/>
    <w:rsid w:val="004C17E7"/>
    <w:rsid w:val="004C1E02"/>
    <w:rsid w:val="004C3632"/>
    <w:rsid w:val="004C6267"/>
    <w:rsid w:val="004D00F2"/>
    <w:rsid w:val="004D16CB"/>
    <w:rsid w:val="004D2CFF"/>
    <w:rsid w:val="004D3C31"/>
    <w:rsid w:val="004D4CBA"/>
    <w:rsid w:val="004E428A"/>
    <w:rsid w:val="004E57F3"/>
    <w:rsid w:val="004E7499"/>
    <w:rsid w:val="004F0D01"/>
    <w:rsid w:val="004F5400"/>
    <w:rsid w:val="004F5F87"/>
    <w:rsid w:val="00505ADB"/>
    <w:rsid w:val="00506308"/>
    <w:rsid w:val="00506B23"/>
    <w:rsid w:val="00507843"/>
    <w:rsid w:val="00511034"/>
    <w:rsid w:val="00512285"/>
    <w:rsid w:val="00515755"/>
    <w:rsid w:val="00520314"/>
    <w:rsid w:val="005216C0"/>
    <w:rsid w:val="00523549"/>
    <w:rsid w:val="00532299"/>
    <w:rsid w:val="005336F7"/>
    <w:rsid w:val="00545DDA"/>
    <w:rsid w:val="005460A2"/>
    <w:rsid w:val="0055634A"/>
    <w:rsid w:val="00564336"/>
    <w:rsid w:val="0056519D"/>
    <w:rsid w:val="00565EC1"/>
    <w:rsid w:val="0056773F"/>
    <w:rsid w:val="005719AE"/>
    <w:rsid w:val="00573F72"/>
    <w:rsid w:val="0057416E"/>
    <w:rsid w:val="00585E82"/>
    <w:rsid w:val="005865B2"/>
    <w:rsid w:val="00590A0D"/>
    <w:rsid w:val="0059248D"/>
    <w:rsid w:val="005936EE"/>
    <w:rsid w:val="00593E45"/>
    <w:rsid w:val="00596A8A"/>
    <w:rsid w:val="00596C85"/>
    <w:rsid w:val="005A08C0"/>
    <w:rsid w:val="005A20B7"/>
    <w:rsid w:val="005A2EC1"/>
    <w:rsid w:val="005A67D1"/>
    <w:rsid w:val="005B5001"/>
    <w:rsid w:val="005B5F47"/>
    <w:rsid w:val="005B6D44"/>
    <w:rsid w:val="005C1991"/>
    <w:rsid w:val="005C2612"/>
    <w:rsid w:val="005C5BCE"/>
    <w:rsid w:val="005D3389"/>
    <w:rsid w:val="005E3130"/>
    <w:rsid w:val="005F087C"/>
    <w:rsid w:val="005F4CB0"/>
    <w:rsid w:val="00604A9F"/>
    <w:rsid w:val="00606FA9"/>
    <w:rsid w:val="00611B49"/>
    <w:rsid w:val="0061445A"/>
    <w:rsid w:val="0062190A"/>
    <w:rsid w:val="00624188"/>
    <w:rsid w:val="00624883"/>
    <w:rsid w:val="00632AE2"/>
    <w:rsid w:val="00633C14"/>
    <w:rsid w:val="0063503A"/>
    <w:rsid w:val="006430F2"/>
    <w:rsid w:val="00655D55"/>
    <w:rsid w:val="0065662B"/>
    <w:rsid w:val="006603E0"/>
    <w:rsid w:val="0066684E"/>
    <w:rsid w:val="00667A3C"/>
    <w:rsid w:val="006704FB"/>
    <w:rsid w:val="00672D8A"/>
    <w:rsid w:val="00673946"/>
    <w:rsid w:val="00674610"/>
    <w:rsid w:val="00684BD6"/>
    <w:rsid w:val="00686F5E"/>
    <w:rsid w:val="00692BD5"/>
    <w:rsid w:val="00692F10"/>
    <w:rsid w:val="00692F18"/>
    <w:rsid w:val="00694E36"/>
    <w:rsid w:val="006A077F"/>
    <w:rsid w:val="006A2840"/>
    <w:rsid w:val="006B3A91"/>
    <w:rsid w:val="006B675E"/>
    <w:rsid w:val="006D097B"/>
    <w:rsid w:val="006D3E9C"/>
    <w:rsid w:val="006D57CE"/>
    <w:rsid w:val="006E320A"/>
    <w:rsid w:val="006E4F10"/>
    <w:rsid w:val="006F0FE9"/>
    <w:rsid w:val="00703E55"/>
    <w:rsid w:val="007179CF"/>
    <w:rsid w:val="00725E38"/>
    <w:rsid w:val="0073519B"/>
    <w:rsid w:val="0074006D"/>
    <w:rsid w:val="0074204F"/>
    <w:rsid w:val="007469E2"/>
    <w:rsid w:val="00746AAE"/>
    <w:rsid w:val="007472F3"/>
    <w:rsid w:val="00750E2B"/>
    <w:rsid w:val="00752FA2"/>
    <w:rsid w:val="0075475E"/>
    <w:rsid w:val="00755BEF"/>
    <w:rsid w:val="00760A45"/>
    <w:rsid w:val="007623F0"/>
    <w:rsid w:val="007638FC"/>
    <w:rsid w:val="00776463"/>
    <w:rsid w:val="0078399D"/>
    <w:rsid w:val="00783DC9"/>
    <w:rsid w:val="00787149"/>
    <w:rsid w:val="00790F36"/>
    <w:rsid w:val="0079130F"/>
    <w:rsid w:val="00797BDB"/>
    <w:rsid w:val="007A60FD"/>
    <w:rsid w:val="007A750D"/>
    <w:rsid w:val="007B3322"/>
    <w:rsid w:val="007C3117"/>
    <w:rsid w:val="007C4FEF"/>
    <w:rsid w:val="007D0517"/>
    <w:rsid w:val="007D3253"/>
    <w:rsid w:val="007D3E33"/>
    <w:rsid w:val="007D6DC1"/>
    <w:rsid w:val="007D78E1"/>
    <w:rsid w:val="007E5728"/>
    <w:rsid w:val="007E6FA8"/>
    <w:rsid w:val="007F65FE"/>
    <w:rsid w:val="007F6DE5"/>
    <w:rsid w:val="008070BA"/>
    <w:rsid w:val="00807A94"/>
    <w:rsid w:val="00837761"/>
    <w:rsid w:val="008405AB"/>
    <w:rsid w:val="008508C3"/>
    <w:rsid w:val="008565FA"/>
    <w:rsid w:val="00856DA5"/>
    <w:rsid w:val="00860E15"/>
    <w:rsid w:val="00863A5D"/>
    <w:rsid w:val="00863D54"/>
    <w:rsid w:val="0086483E"/>
    <w:rsid w:val="00866C00"/>
    <w:rsid w:val="008671B4"/>
    <w:rsid w:val="00881BFA"/>
    <w:rsid w:val="00882F8A"/>
    <w:rsid w:val="00892708"/>
    <w:rsid w:val="00893CA7"/>
    <w:rsid w:val="00894534"/>
    <w:rsid w:val="008A017E"/>
    <w:rsid w:val="008A1DA4"/>
    <w:rsid w:val="008A2D9F"/>
    <w:rsid w:val="008A3749"/>
    <w:rsid w:val="008A7BBF"/>
    <w:rsid w:val="008A7D69"/>
    <w:rsid w:val="008B51F8"/>
    <w:rsid w:val="008B5271"/>
    <w:rsid w:val="008B65E6"/>
    <w:rsid w:val="008B6B22"/>
    <w:rsid w:val="008B76DA"/>
    <w:rsid w:val="008C1EDF"/>
    <w:rsid w:val="008C2ABB"/>
    <w:rsid w:val="008C3700"/>
    <w:rsid w:val="008C4773"/>
    <w:rsid w:val="008C4945"/>
    <w:rsid w:val="008C4E8F"/>
    <w:rsid w:val="008D137D"/>
    <w:rsid w:val="008D1BAB"/>
    <w:rsid w:val="008E45D0"/>
    <w:rsid w:val="008E725E"/>
    <w:rsid w:val="008F1172"/>
    <w:rsid w:val="008F2EC5"/>
    <w:rsid w:val="00902F0F"/>
    <w:rsid w:val="00906E50"/>
    <w:rsid w:val="00911102"/>
    <w:rsid w:val="00912903"/>
    <w:rsid w:val="00915F14"/>
    <w:rsid w:val="00915F93"/>
    <w:rsid w:val="0091694D"/>
    <w:rsid w:val="009325D3"/>
    <w:rsid w:val="00933CFA"/>
    <w:rsid w:val="00936275"/>
    <w:rsid w:val="00941EE0"/>
    <w:rsid w:val="00944260"/>
    <w:rsid w:val="009462EB"/>
    <w:rsid w:val="009472A6"/>
    <w:rsid w:val="00947E69"/>
    <w:rsid w:val="009507B8"/>
    <w:rsid w:val="009556C7"/>
    <w:rsid w:val="00955848"/>
    <w:rsid w:val="00961EB5"/>
    <w:rsid w:val="0096249B"/>
    <w:rsid w:val="00963625"/>
    <w:rsid w:val="009713EB"/>
    <w:rsid w:val="00976653"/>
    <w:rsid w:val="00985F61"/>
    <w:rsid w:val="009861B1"/>
    <w:rsid w:val="0098706F"/>
    <w:rsid w:val="00995179"/>
    <w:rsid w:val="00997F02"/>
    <w:rsid w:val="009A1A06"/>
    <w:rsid w:val="009A526B"/>
    <w:rsid w:val="009A63AA"/>
    <w:rsid w:val="009A6B6C"/>
    <w:rsid w:val="009A6BE0"/>
    <w:rsid w:val="009A7BDE"/>
    <w:rsid w:val="009B06F8"/>
    <w:rsid w:val="009B21E4"/>
    <w:rsid w:val="009B7595"/>
    <w:rsid w:val="009C18CF"/>
    <w:rsid w:val="009C1F1F"/>
    <w:rsid w:val="009C7572"/>
    <w:rsid w:val="009D39B6"/>
    <w:rsid w:val="009F0FCB"/>
    <w:rsid w:val="009F136E"/>
    <w:rsid w:val="009F3291"/>
    <w:rsid w:val="009F74EE"/>
    <w:rsid w:val="00A0353C"/>
    <w:rsid w:val="00A04DAF"/>
    <w:rsid w:val="00A11DCA"/>
    <w:rsid w:val="00A11EAB"/>
    <w:rsid w:val="00A127A0"/>
    <w:rsid w:val="00A1640D"/>
    <w:rsid w:val="00A25A6C"/>
    <w:rsid w:val="00A30669"/>
    <w:rsid w:val="00A466F1"/>
    <w:rsid w:val="00A50C66"/>
    <w:rsid w:val="00A576B2"/>
    <w:rsid w:val="00A67B5F"/>
    <w:rsid w:val="00A70342"/>
    <w:rsid w:val="00A71129"/>
    <w:rsid w:val="00A71E4A"/>
    <w:rsid w:val="00A800C7"/>
    <w:rsid w:val="00A81483"/>
    <w:rsid w:val="00A81957"/>
    <w:rsid w:val="00A91E7D"/>
    <w:rsid w:val="00A963F2"/>
    <w:rsid w:val="00AC1A19"/>
    <w:rsid w:val="00AC3E8A"/>
    <w:rsid w:val="00AC4806"/>
    <w:rsid w:val="00AC4AB3"/>
    <w:rsid w:val="00AD2774"/>
    <w:rsid w:val="00AD591A"/>
    <w:rsid w:val="00AE1C93"/>
    <w:rsid w:val="00AE62C2"/>
    <w:rsid w:val="00AF2816"/>
    <w:rsid w:val="00AF3B46"/>
    <w:rsid w:val="00AF46A5"/>
    <w:rsid w:val="00AF56A1"/>
    <w:rsid w:val="00B02EF5"/>
    <w:rsid w:val="00B06E61"/>
    <w:rsid w:val="00B07F95"/>
    <w:rsid w:val="00B10B25"/>
    <w:rsid w:val="00B153C8"/>
    <w:rsid w:val="00B254B8"/>
    <w:rsid w:val="00B255FF"/>
    <w:rsid w:val="00B30C6C"/>
    <w:rsid w:val="00B33537"/>
    <w:rsid w:val="00B3686F"/>
    <w:rsid w:val="00B42885"/>
    <w:rsid w:val="00B43754"/>
    <w:rsid w:val="00B44215"/>
    <w:rsid w:val="00B4429D"/>
    <w:rsid w:val="00B461EA"/>
    <w:rsid w:val="00B50FD4"/>
    <w:rsid w:val="00B51771"/>
    <w:rsid w:val="00B634F4"/>
    <w:rsid w:val="00B670F7"/>
    <w:rsid w:val="00B75BEC"/>
    <w:rsid w:val="00B80677"/>
    <w:rsid w:val="00B80BF2"/>
    <w:rsid w:val="00B87EFD"/>
    <w:rsid w:val="00BA0BBA"/>
    <w:rsid w:val="00BA2908"/>
    <w:rsid w:val="00BA51EC"/>
    <w:rsid w:val="00BB4922"/>
    <w:rsid w:val="00BD5F92"/>
    <w:rsid w:val="00BE0B6C"/>
    <w:rsid w:val="00BE1186"/>
    <w:rsid w:val="00BF12E7"/>
    <w:rsid w:val="00BF17B3"/>
    <w:rsid w:val="00BF244E"/>
    <w:rsid w:val="00BF550F"/>
    <w:rsid w:val="00BF746F"/>
    <w:rsid w:val="00C05DBB"/>
    <w:rsid w:val="00C13751"/>
    <w:rsid w:val="00C22B23"/>
    <w:rsid w:val="00C26A77"/>
    <w:rsid w:val="00C274B8"/>
    <w:rsid w:val="00C31725"/>
    <w:rsid w:val="00C34554"/>
    <w:rsid w:val="00C42096"/>
    <w:rsid w:val="00C43009"/>
    <w:rsid w:val="00C52238"/>
    <w:rsid w:val="00C53E67"/>
    <w:rsid w:val="00C62B28"/>
    <w:rsid w:val="00C74953"/>
    <w:rsid w:val="00C810E3"/>
    <w:rsid w:val="00C84D71"/>
    <w:rsid w:val="00C85A63"/>
    <w:rsid w:val="00C93B3B"/>
    <w:rsid w:val="00C948EF"/>
    <w:rsid w:val="00CB0393"/>
    <w:rsid w:val="00CB10D7"/>
    <w:rsid w:val="00CB65B3"/>
    <w:rsid w:val="00CC14F8"/>
    <w:rsid w:val="00CD049F"/>
    <w:rsid w:val="00CD7111"/>
    <w:rsid w:val="00CE673B"/>
    <w:rsid w:val="00CE687C"/>
    <w:rsid w:val="00CE6F21"/>
    <w:rsid w:val="00CF14FC"/>
    <w:rsid w:val="00CF6B92"/>
    <w:rsid w:val="00D00DE7"/>
    <w:rsid w:val="00D0540E"/>
    <w:rsid w:val="00D15625"/>
    <w:rsid w:val="00D17E50"/>
    <w:rsid w:val="00D22576"/>
    <w:rsid w:val="00D27B0A"/>
    <w:rsid w:val="00D320C3"/>
    <w:rsid w:val="00D40B1B"/>
    <w:rsid w:val="00D4446C"/>
    <w:rsid w:val="00D65FC3"/>
    <w:rsid w:val="00D670A7"/>
    <w:rsid w:val="00D67CBC"/>
    <w:rsid w:val="00D75F45"/>
    <w:rsid w:val="00D80F17"/>
    <w:rsid w:val="00D82F4A"/>
    <w:rsid w:val="00D841EA"/>
    <w:rsid w:val="00D93585"/>
    <w:rsid w:val="00D9652B"/>
    <w:rsid w:val="00DA63CB"/>
    <w:rsid w:val="00DA7F0B"/>
    <w:rsid w:val="00DB6969"/>
    <w:rsid w:val="00DC0241"/>
    <w:rsid w:val="00DD245E"/>
    <w:rsid w:val="00DD5AA7"/>
    <w:rsid w:val="00DD7E99"/>
    <w:rsid w:val="00DE117D"/>
    <w:rsid w:val="00DE3C1D"/>
    <w:rsid w:val="00DE4176"/>
    <w:rsid w:val="00DE5A47"/>
    <w:rsid w:val="00DE66C4"/>
    <w:rsid w:val="00E006CC"/>
    <w:rsid w:val="00E13DC1"/>
    <w:rsid w:val="00E24105"/>
    <w:rsid w:val="00E37C08"/>
    <w:rsid w:val="00E37C77"/>
    <w:rsid w:val="00E40275"/>
    <w:rsid w:val="00E41901"/>
    <w:rsid w:val="00E419C5"/>
    <w:rsid w:val="00E47542"/>
    <w:rsid w:val="00E50B6B"/>
    <w:rsid w:val="00E554B3"/>
    <w:rsid w:val="00E61CEF"/>
    <w:rsid w:val="00E63384"/>
    <w:rsid w:val="00E66EE1"/>
    <w:rsid w:val="00E7562B"/>
    <w:rsid w:val="00E80A2C"/>
    <w:rsid w:val="00E8264D"/>
    <w:rsid w:val="00E86A0F"/>
    <w:rsid w:val="00E86B3F"/>
    <w:rsid w:val="00E876B7"/>
    <w:rsid w:val="00E9086B"/>
    <w:rsid w:val="00E92FC0"/>
    <w:rsid w:val="00E95B77"/>
    <w:rsid w:val="00EA14DC"/>
    <w:rsid w:val="00EA1CB9"/>
    <w:rsid w:val="00EA4815"/>
    <w:rsid w:val="00EA52EE"/>
    <w:rsid w:val="00EB4966"/>
    <w:rsid w:val="00EB4A6B"/>
    <w:rsid w:val="00EB4F66"/>
    <w:rsid w:val="00EB593E"/>
    <w:rsid w:val="00EC28B9"/>
    <w:rsid w:val="00ED353D"/>
    <w:rsid w:val="00EE19BC"/>
    <w:rsid w:val="00EE1F58"/>
    <w:rsid w:val="00EE2194"/>
    <w:rsid w:val="00EE2C23"/>
    <w:rsid w:val="00EE7563"/>
    <w:rsid w:val="00F01DC3"/>
    <w:rsid w:val="00F03D41"/>
    <w:rsid w:val="00F059C0"/>
    <w:rsid w:val="00F17182"/>
    <w:rsid w:val="00F2683B"/>
    <w:rsid w:val="00F31132"/>
    <w:rsid w:val="00F42898"/>
    <w:rsid w:val="00F4532D"/>
    <w:rsid w:val="00F46C4F"/>
    <w:rsid w:val="00F46EDE"/>
    <w:rsid w:val="00F473EE"/>
    <w:rsid w:val="00F5676C"/>
    <w:rsid w:val="00F6005D"/>
    <w:rsid w:val="00F70760"/>
    <w:rsid w:val="00F7094F"/>
    <w:rsid w:val="00F74045"/>
    <w:rsid w:val="00F87607"/>
    <w:rsid w:val="00F91FB9"/>
    <w:rsid w:val="00F932A9"/>
    <w:rsid w:val="00F955E9"/>
    <w:rsid w:val="00FA2852"/>
    <w:rsid w:val="00FA41E4"/>
    <w:rsid w:val="00FA69FA"/>
    <w:rsid w:val="00FB243F"/>
    <w:rsid w:val="00FB7002"/>
    <w:rsid w:val="00FB71E2"/>
    <w:rsid w:val="00FC05B6"/>
    <w:rsid w:val="00FC2BB4"/>
    <w:rsid w:val="00FC62BA"/>
    <w:rsid w:val="00FD15CF"/>
    <w:rsid w:val="00FD418F"/>
    <w:rsid w:val="00FD6291"/>
    <w:rsid w:val="00FE70F8"/>
    <w:rsid w:val="00FF02EF"/>
    <w:rsid w:val="00FF16F3"/>
    <w:rsid w:val="00FF5368"/>
    <w:rsid w:val="00FF79B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oNotEmbedSmartTags/>
  <w:decimalSymbol w:val="."/>
  <w:listSeparator w:val=","/>
  <w14:docId w14:val="5359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3CF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933CFA"/>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3CFA"/>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3CFA"/>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3CFA"/>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33CFA"/>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33CFA"/>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33CFA"/>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33C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33C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33C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3CFA"/>
  </w:style>
  <w:style w:type="paragraph" w:customStyle="1" w:styleId="Actno">
    <w:name w:val="Actno"/>
    <w:basedOn w:val="ShortT"/>
    <w:next w:val="Normal"/>
    <w:link w:val="ActnoChar"/>
    <w:qFormat/>
    <w:rsid w:val="00933CFA"/>
  </w:style>
  <w:style w:type="paragraph" w:customStyle="1" w:styleId="BoxHeadBold">
    <w:name w:val="BoxHeadBold"/>
    <w:aliases w:val="bhb"/>
    <w:basedOn w:val="BoxText"/>
    <w:next w:val="BoxText"/>
    <w:qFormat/>
    <w:rsid w:val="00933CFA"/>
    <w:rPr>
      <w:b/>
    </w:rPr>
  </w:style>
  <w:style w:type="paragraph" w:customStyle="1" w:styleId="BoxList">
    <w:name w:val="BoxList"/>
    <w:aliases w:val="bl"/>
    <w:basedOn w:val="BoxText"/>
    <w:qFormat/>
    <w:rsid w:val="00933CFA"/>
    <w:pPr>
      <w:ind w:left="1559" w:hanging="425"/>
    </w:pPr>
  </w:style>
  <w:style w:type="paragraph" w:customStyle="1" w:styleId="BoxPara">
    <w:name w:val="BoxPara"/>
    <w:aliases w:val="bp"/>
    <w:basedOn w:val="BoxText"/>
    <w:qFormat/>
    <w:rsid w:val="00933CFA"/>
    <w:pPr>
      <w:tabs>
        <w:tab w:val="right" w:pos="2268"/>
      </w:tabs>
      <w:ind w:left="2552" w:hanging="1418"/>
    </w:pPr>
  </w:style>
  <w:style w:type="paragraph" w:customStyle="1" w:styleId="BoxText">
    <w:name w:val="BoxText"/>
    <w:aliases w:val="bt"/>
    <w:basedOn w:val="OPCParaBase"/>
    <w:qFormat/>
    <w:rsid w:val="00933CF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933CFA"/>
  </w:style>
  <w:style w:type="character" w:customStyle="1" w:styleId="CharAmPartText">
    <w:name w:val="CharAmPartText"/>
    <w:basedOn w:val="OPCCharBase"/>
    <w:qFormat/>
    <w:rsid w:val="00933CFA"/>
  </w:style>
  <w:style w:type="character" w:customStyle="1" w:styleId="CharAmSchNo">
    <w:name w:val="CharAmSchNo"/>
    <w:basedOn w:val="OPCCharBase"/>
    <w:qFormat/>
    <w:rsid w:val="00933CFA"/>
  </w:style>
  <w:style w:type="character" w:customStyle="1" w:styleId="CharAmSchText">
    <w:name w:val="CharAmSchText"/>
    <w:basedOn w:val="OPCCharBase"/>
    <w:qFormat/>
    <w:rsid w:val="00933CFA"/>
  </w:style>
  <w:style w:type="character" w:customStyle="1" w:styleId="CharBoldItalic">
    <w:name w:val="CharBoldItalic"/>
    <w:basedOn w:val="OPCCharBase"/>
    <w:uiPriority w:val="1"/>
    <w:qFormat/>
    <w:rsid w:val="00933CFA"/>
    <w:rPr>
      <w:b/>
      <w:i/>
    </w:rPr>
  </w:style>
  <w:style w:type="character" w:customStyle="1" w:styleId="CharChapNo">
    <w:name w:val="CharChapNo"/>
    <w:basedOn w:val="OPCCharBase"/>
    <w:uiPriority w:val="1"/>
    <w:qFormat/>
    <w:rsid w:val="00933CFA"/>
  </w:style>
  <w:style w:type="character" w:customStyle="1" w:styleId="CharChapText">
    <w:name w:val="CharChapText"/>
    <w:basedOn w:val="OPCCharBase"/>
    <w:uiPriority w:val="1"/>
    <w:qFormat/>
    <w:rsid w:val="00933CFA"/>
  </w:style>
  <w:style w:type="character" w:customStyle="1" w:styleId="CharDivNo">
    <w:name w:val="CharDivNo"/>
    <w:basedOn w:val="OPCCharBase"/>
    <w:uiPriority w:val="1"/>
    <w:qFormat/>
    <w:rsid w:val="00933CFA"/>
  </w:style>
  <w:style w:type="character" w:customStyle="1" w:styleId="CharDivText">
    <w:name w:val="CharDivText"/>
    <w:basedOn w:val="OPCCharBase"/>
    <w:uiPriority w:val="1"/>
    <w:qFormat/>
    <w:rsid w:val="00933CFA"/>
  </w:style>
  <w:style w:type="character" w:customStyle="1" w:styleId="CharSubPartTextCASA">
    <w:name w:val="CharSubPartText(CASA)"/>
    <w:basedOn w:val="OPCCharBase"/>
    <w:uiPriority w:val="1"/>
    <w:rsid w:val="00933CFA"/>
  </w:style>
  <w:style w:type="character" w:customStyle="1" w:styleId="CharPartNo">
    <w:name w:val="CharPartNo"/>
    <w:basedOn w:val="OPCCharBase"/>
    <w:uiPriority w:val="1"/>
    <w:qFormat/>
    <w:rsid w:val="00933CFA"/>
  </w:style>
  <w:style w:type="character" w:customStyle="1" w:styleId="CharPartText">
    <w:name w:val="CharPartText"/>
    <w:basedOn w:val="OPCCharBase"/>
    <w:uiPriority w:val="1"/>
    <w:qFormat/>
    <w:rsid w:val="00933CFA"/>
  </w:style>
  <w:style w:type="character" w:customStyle="1" w:styleId="CharSectno">
    <w:name w:val="CharSectno"/>
    <w:basedOn w:val="OPCCharBase"/>
    <w:qFormat/>
    <w:rsid w:val="00933CFA"/>
  </w:style>
  <w:style w:type="character" w:customStyle="1" w:styleId="CharSubdNo">
    <w:name w:val="CharSubdNo"/>
    <w:basedOn w:val="OPCCharBase"/>
    <w:uiPriority w:val="1"/>
    <w:qFormat/>
    <w:rsid w:val="00933CFA"/>
  </w:style>
  <w:style w:type="character" w:customStyle="1" w:styleId="CharSubdText">
    <w:name w:val="CharSubdText"/>
    <w:basedOn w:val="OPCCharBase"/>
    <w:uiPriority w:val="1"/>
    <w:qFormat/>
    <w:rsid w:val="00933CFA"/>
  </w:style>
  <w:style w:type="paragraph" w:customStyle="1" w:styleId="Blocks">
    <w:name w:val="Blocks"/>
    <w:aliases w:val="bb"/>
    <w:basedOn w:val="OPCParaBase"/>
    <w:qFormat/>
    <w:rsid w:val="00933CFA"/>
    <w:pPr>
      <w:spacing w:line="240" w:lineRule="auto"/>
    </w:pPr>
    <w:rPr>
      <w:sz w:val="24"/>
    </w:rPr>
  </w:style>
  <w:style w:type="paragraph" w:customStyle="1" w:styleId="BoxHeadItalic">
    <w:name w:val="BoxHeadItalic"/>
    <w:aliases w:val="bhi"/>
    <w:basedOn w:val="BoxText"/>
    <w:next w:val="BoxStep"/>
    <w:qFormat/>
    <w:rsid w:val="00933CFA"/>
    <w:rPr>
      <w:i/>
    </w:rPr>
  </w:style>
  <w:style w:type="paragraph" w:customStyle="1" w:styleId="BoxNote">
    <w:name w:val="BoxNote"/>
    <w:aliases w:val="bn"/>
    <w:basedOn w:val="BoxText"/>
    <w:qFormat/>
    <w:rsid w:val="00933CFA"/>
    <w:pPr>
      <w:tabs>
        <w:tab w:val="left" w:pos="1985"/>
      </w:tabs>
      <w:spacing w:before="122" w:line="198" w:lineRule="exact"/>
      <w:ind w:left="2948" w:hanging="1814"/>
    </w:pPr>
    <w:rPr>
      <w:sz w:val="18"/>
    </w:rPr>
  </w:style>
  <w:style w:type="paragraph" w:customStyle="1" w:styleId="BoxStep">
    <w:name w:val="BoxStep"/>
    <w:aliases w:val="bs"/>
    <w:basedOn w:val="BoxText"/>
    <w:qFormat/>
    <w:rsid w:val="00933CFA"/>
    <w:pPr>
      <w:ind w:left="1985" w:hanging="851"/>
    </w:pPr>
  </w:style>
  <w:style w:type="paragraph" w:customStyle="1" w:styleId="Definition">
    <w:name w:val="Definition"/>
    <w:aliases w:val="dd"/>
    <w:basedOn w:val="OPCParaBase"/>
    <w:link w:val="DefinitionChar"/>
    <w:rsid w:val="00933CFA"/>
    <w:pPr>
      <w:spacing w:before="180" w:line="240" w:lineRule="auto"/>
      <w:ind w:left="1134"/>
    </w:pPr>
  </w:style>
  <w:style w:type="paragraph" w:customStyle="1" w:styleId="House">
    <w:name w:val="House"/>
    <w:basedOn w:val="OPCParaBase"/>
    <w:rsid w:val="00933CFA"/>
    <w:pPr>
      <w:spacing w:line="240" w:lineRule="auto"/>
    </w:pPr>
    <w:rPr>
      <w:sz w:val="28"/>
    </w:rPr>
  </w:style>
  <w:style w:type="paragraph" w:customStyle="1" w:styleId="paragraph">
    <w:name w:val="paragraph"/>
    <w:aliases w:val="a"/>
    <w:basedOn w:val="OPCParaBase"/>
    <w:link w:val="paragraphChar"/>
    <w:rsid w:val="00933CFA"/>
    <w:pPr>
      <w:tabs>
        <w:tab w:val="right" w:pos="1531"/>
      </w:tabs>
      <w:spacing w:before="40" w:line="240" w:lineRule="auto"/>
      <w:ind w:left="1644" w:hanging="1644"/>
    </w:pPr>
  </w:style>
  <w:style w:type="paragraph" w:customStyle="1" w:styleId="paragraphsub">
    <w:name w:val="paragraph(sub)"/>
    <w:aliases w:val="aa"/>
    <w:basedOn w:val="OPCParaBase"/>
    <w:rsid w:val="00933CFA"/>
    <w:pPr>
      <w:tabs>
        <w:tab w:val="right" w:pos="1985"/>
      </w:tabs>
      <w:spacing w:before="40" w:line="240" w:lineRule="auto"/>
      <w:ind w:left="2098" w:hanging="2098"/>
    </w:pPr>
  </w:style>
  <w:style w:type="paragraph" w:customStyle="1" w:styleId="Formula">
    <w:name w:val="Formula"/>
    <w:basedOn w:val="OPCParaBase"/>
    <w:rsid w:val="00933CFA"/>
    <w:pPr>
      <w:spacing w:line="240" w:lineRule="auto"/>
      <w:ind w:left="1134"/>
    </w:pPr>
    <w:rPr>
      <w:sz w:val="20"/>
    </w:rPr>
  </w:style>
  <w:style w:type="paragraph" w:customStyle="1" w:styleId="paragraphsub-sub">
    <w:name w:val="paragraph(sub-sub)"/>
    <w:aliases w:val="aaa"/>
    <w:basedOn w:val="OPCParaBase"/>
    <w:rsid w:val="00933CFA"/>
    <w:pPr>
      <w:tabs>
        <w:tab w:val="right" w:pos="2722"/>
      </w:tabs>
      <w:spacing w:before="40" w:line="240" w:lineRule="auto"/>
      <w:ind w:left="2835" w:hanging="2835"/>
    </w:pPr>
  </w:style>
  <w:style w:type="paragraph" w:customStyle="1" w:styleId="Item">
    <w:name w:val="Item"/>
    <w:aliases w:val="i"/>
    <w:basedOn w:val="OPCParaBase"/>
    <w:next w:val="ItemHead"/>
    <w:rsid w:val="00933CFA"/>
    <w:pPr>
      <w:keepLines/>
      <w:spacing w:before="80" w:line="240" w:lineRule="auto"/>
      <w:ind w:left="709"/>
    </w:pPr>
  </w:style>
  <w:style w:type="paragraph" w:customStyle="1" w:styleId="ItemHead">
    <w:name w:val="ItemHead"/>
    <w:aliases w:val="ih"/>
    <w:basedOn w:val="OPCParaBase"/>
    <w:next w:val="Item"/>
    <w:rsid w:val="00933CF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933CFA"/>
    <w:pPr>
      <w:spacing w:before="240" w:line="240" w:lineRule="auto"/>
      <w:ind w:left="284" w:hanging="284"/>
    </w:pPr>
    <w:rPr>
      <w:i/>
      <w:sz w:val="24"/>
    </w:rPr>
  </w:style>
  <w:style w:type="paragraph" w:customStyle="1" w:styleId="notepara">
    <w:name w:val="note(para)"/>
    <w:aliases w:val="na"/>
    <w:basedOn w:val="OPCParaBase"/>
    <w:rsid w:val="00933CFA"/>
    <w:pPr>
      <w:spacing w:before="40" w:line="198" w:lineRule="exact"/>
      <w:ind w:left="2354" w:hanging="369"/>
    </w:pPr>
    <w:rPr>
      <w:sz w:val="18"/>
    </w:rPr>
  </w:style>
  <w:style w:type="paragraph" w:customStyle="1" w:styleId="LongT">
    <w:name w:val="LongT"/>
    <w:basedOn w:val="OPCParaBase"/>
    <w:rsid w:val="00933CFA"/>
    <w:pPr>
      <w:spacing w:line="240" w:lineRule="auto"/>
    </w:pPr>
    <w:rPr>
      <w:b/>
      <w:sz w:val="32"/>
    </w:rPr>
  </w:style>
  <w:style w:type="paragraph" w:customStyle="1" w:styleId="notemargin">
    <w:name w:val="note(margin)"/>
    <w:aliases w:val="nm"/>
    <w:basedOn w:val="OPCParaBase"/>
    <w:rsid w:val="00933CF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933CFA"/>
    <w:pPr>
      <w:spacing w:line="240" w:lineRule="auto"/>
      <w:jc w:val="right"/>
    </w:pPr>
    <w:rPr>
      <w:rFonts w:ascii="Arial" w:hAnsi="Arial"/>
      <w:b/>
      <w:i/>
    </w:rPr>
  </w:style>
  <w:style w:type="paragraph" w:customStyle="1" w:styleId="Page1">
    <w:name w:val="Page1"/>
    <w:basedOn w:val="OPCParaBase"/>
    <w:rsid w:val="00933CFA"/>
    <w:pPr>
      <w:spacing w:before="5600" w:line="240" w:lineRule="auto"/>
    </w:pPr>
    <w:rPr>
      <w:b/>
      <w:sz w:val="32"/>
    </w:rPr>
  </w:style>
  <w:style w:type="character" w:customStyle="1" w:styleId="CharSubPartNoCASA">
    <w:name w:val="CharSubPartNo(CASA)"/>
    <w:basedOn w:val="OPCCharBase"/>
    <w:uiPriority w:val="1"/>
    <w:rsid w:val="00933CFA"/>
  </w:style>
  <w:style w:type="paragraph" w:customStyle="1" w:styleId="Penalty">
    <w:name w:val="Penalty"/>
    <w:basedOn w:val="OPCParaBase"/>
    <w:rsid w:val="00933CFA"/>
    <w:pPr>
      <w:tabs>
        <w:tab w:val="left" w:pos="2977"/>
      </w:tabs>
      <w:spacing w:before="180" w:line="240" w:lineRule="auto"/>
      <w:ind w:left="1985" w:hanging="851"/>
    </w:pPr>
  </w:style>
  <w:style w:type="paragraph" w:customStyle="1" w:styleId="Portfolio">
    <w:name w:val="Portfolio"/>
    <w:basedOn w:val="OPCParaBase"/>
    <w:rsid w:val="00933CFA"/>
    <w:pPr>
      <w:spacing w:line="240" w:lineRule="auto"/>
    </w:pPr>
    <w:rPr>
      <w:i/>
      <w:sz w:val="20"/>
    </w:rPr>
  </w:style>
  <w:style w:type="paragraph" w:customStyle="1" w:styleId="Reading">
    <w:name w:val="Reading"/>
    <w:basedOn w:val="OPCParaBase"/>
    <w:rsid w:val="00933CFA"/>
    <w:pPr>
      <w:spacing w:line="240" w:lineRule="auto"/>
    </w:pPr>
    <w:rPr>
      <w:i/>
      <w:sz w:val="20"/>
    </w:rPr>
  </w:style>
  <w:style w:type="paragraph" w:customStyle="1" w:styleId="ENoteTTIndentHeadingSub">
    <w:name w:val="ENoteTTIndentHeadingSub"/>
    <w:aliases w:val="enTTHis"/>
    <w:basedOn w:val="OPCParaBase"/>
    <w:rsid w:val="00933CFA"/>
    <w:pPr>
      <w:keepNext/>
      <w:spacing w:before="60" w:line="240" w:lineRule="atLeast"/>
      <w:ind w:left="340"/>
    </w:pPr>
    <w:rPr>
      <w:b/>
      <w:sz w:val="16"/>
    </w:rPr>
  </w:style>
  <w:style w:type="paragraph" w:customStyle="1" w:styleId="ShortT">
    <w:name w:val="ShortT"/>
    <w:basedOn w:val="OPCParaBase"/>
    <w:next w:val="Normal"/>
    <w:link w:val="ShortTChar"/>
    <w:qFormat/>
    <w:rsid w:val="00933CFA"/>
    <w:pPr>
      <w:spacing w:line="240" w:lineRule="auto"/>
    </w:pPr>
    <w:rPr>
      <w:b/>
      <w:sz w:val="40"/>
    </w:rPr>
  </w:style>
  <w:style w:type="paragraph" w:customStyle="1" w:styleId="Sponsor">
    <w:name w:val="Sponsor"/>
    <w:basedOn w:val="OPCParaBase"/>
    <w:rsid w:val="00933CFA"/>
    <w:pPr>
      <w:spacing w:line="240" w:lineRule="auto"/>
    </w:pPr>
    <w:rPr>
      <w:i/>
    </w:rPr>
  </w:style>
  <w:style w:type="paragraph" w:customStyle="1" w:styleId="Subitem">
    <w:name w:val="Subitem"/>
    <w:aliases w:val="iss"/>
    <w:basedOn w:val="OPCParaBase"/>
    <w:rsid w:val="00933CFA"/>
    <w:pPr>
      <w:spacing w:before="180" w:line="240" w:lineRule="auto"/>
      <w:ind w:left="709" w:hanging="709"/>
    </w:pPr>
  </w:style>
  <w:style w:type="paragraph" w:customStyle="1" w:styleId="subsection">
    <w:name w:val="subsection"/>
    <w:aliases w:val="ss"/>
    <w:basedOn w:val="OPCParaBase"/>
    <w:link w:val="subsectionChar"/>
    <w:rsid w:val="00933CF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933CFA"/>
    <w:pPr>
      <w:keepNext/>
      <w:keepLines/>
      <w:spacing w:before="240" w:line="240" w:lineRule="auto"/>
      <w:ind w:left="1134"/>
    </w:pPr>
    <w:rPr>
      <w:i/>
    </w:rPr>
  </w:style>
  <w:style w:type="paragraph" w:customStyle="1" w:styleId="Tablea">
    <w:name w:val="Table(a)"/>
    <w:aliases w:val="ta"/>
    <w:basedOn w:val="OPCParaBase"/>
    <w:rsid w:val="00933CFA"/>
    <w:pPr>
      <w:spacing w:before="60" w:line="240" w:lineRule="auto"/>
      <w:ind w:left="284" w:hanging="284"/>
    </w:pPr>
    <w:rPr>
      <w:sz w:val="20"/>
    </w:rPr>
  </w:style>
  <w:style w:type="paragraph" w:customStyle="1" w:styleId="Tablei">
    <w:name w:val="Table(i)"/>
    <w:aliases w:val="taa"/>
    <w:basedOn w:val="OPCParaBase"/>
    <w:rsid w:val="00933CFA"/>
    <w:pPr>
      <w:tabs>
        <w:tab w:val="left" w:pos="-6543"/>
        <w:tab w:val="left" w:pos="-6260"/>
        <w:tab w:val="right" w:pos="970"/>
      </w:tabs>
      <w:spacing w:line="240" w:lineRule="exact"/>
      <w:ind w:left="828" w:hanging="284"/>
    </w:pPr>
    <w:rPr>
      <w:sz w:val="20"/>
    </w:rPr>
  </w:style>
  <w:style w:type="paragraph" w:customStyle="1" w:styleId="ENoteTTiSub">
    <w:name w:val="ENoteTTiSub"/>
    <w:aliases w:val="enttis"/>
    <w:basedOn w:val="OPCParaBase"/>
    <w:rsid w:val="00933CFA"/>
    <w:pPr>
      <w:keepNext/>
      <w:spacing w:before="60" w:line="240" w:lineRule="atLeast"/>
      <w:ind w:left="340"/>
    </w:pPr>
    <w:rPr>
      <w:sz w:val="16"/>
    </w:rPr>
  </w:style>
  <w:style w:type="paragraph" w:customStyle="1" w:styleId="TLPnoteright">
    <w:name w:val="TLPnote(right)"/>
    <w:aliases w:val="nr"/>
    <w:basedOn w:val="OPCParaBase"/>
    <w:rsid w:val="00933CFA"/>
    <w:pPr>
      <w:spacing w:before="122" w:line="198" w:lineRule="exact"/>
      <w:ind w:left="1985" w:hanging="851"/>
      <w:jc w:val="right"/>
    </w:pPr>
    <w:rPr>
      <w:sz w:val="18"/>
    </w:rPr>
  </w:style>
  <w:style w:type="paragraph" w:customStyle="1" w:styleId="notetext">
    <w:name w:val="note(text)"/>
    <w:aliases w:val="n"/>
    <w:basedOn w:val="OPCParaBase"/>
    <w:link w:val="notetextChar"/>
    <w:rsid w:val="00933CFA"/>
    <w:pPr>
      <w:spacing w:before="122" w:line="240" w:lineRule="auto"/>
      <w:ind w:left="1985" w:hanging="851"/>
    </w:pPr>
    <w:rPr>
      <w:sz w:val="18"/>
    </w:rPr>
  </w:style>
  <w:style w:type="paragraph" w:customStyle="1" w:styleId="PageBreak">
    <w:name w:val="PageBreak"/>
    <w:aliases w:val="pb"/>
    <w:basedOn w:val="OPCParaBase"/>
    <w:rsid w:val="00933CFA"/>
    <w:pPr>
      <w:spacing w:line="240" w:lineRule="auto"/>
    </w:pPr>
    <w:rPr>
      <w:sz w:val="20"/>
    </w:rPr>
  </w:style>
  <w:style w:type="paragraph" w:customStyle="1" w:styleId="ParlAmend">
    <w:name w:val="ParlAmend"/>
    <w:aliases w:val="pp"/>
    <w:basedOn w:val="OPCParaBase"/>
    <w:rsid w:val="00933CFA"/>
    <w:pPr>
      <w:spacing w:before="240" w:line="240" w:lineRule="atLeast"/>
      <w:ind w:hanging="567"/>
    </w:pPr>
    <w:rPr>
      <w:sz w:val="24"/>
    </w:rPr>
  </w:style>
  <w:style w:type="paragraph" w:customStyle="1" w:styleId="Preamble">
    <w:name w:val="Preamble"/>
    <w:basedOn w:val="OPCParaBase"/>
    <w:next w:val="Normal"/>
    <w:rsid w:val="00933CF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933CFA"/>
    <w:pPr>
      <w:spacing w:line="240" w:lineRule="auto"/>
    </w:pPr>
    <w:rPr>
      <w:sz w:val="28"/>
    </w:rPr>
  </w:style>
  <w:style w:type="paragraph" w:customStyle="1" w:styleId="SubitemHead">
    <w:name w:val="SubitemHead"/>
    <w:aliases w:val="issh"/>
    <w:basedOn w:val="OPCParaBase"/>
    <w:rsid w:val="00933C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3CFA"/>
    <w:pPr>
      <w:spacing w:before="40" w:line="240" w:lineRule="auto"/>
      <w:ind w:left="1134"/>
    </w:pPr>
  </w:style>
  <w:style w:type="paragraph" w:customStyle="1" w:styleId="TableAA">
    <w:name w:val="Table(AA)"/>
    <w:aliases w:val="taaa"/>
    <w:basedOn w:val="OPCParaBase"/>
    <w:rsid w:val="00933CFA"/>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933CFA"/>
    <w:pPr>
      <w:spacing w:before="60" w:line="240" w:lineRule="atLeast"/>
    </w:pPr>
    <w:rPr>
      <w:sz w:val="20"/>
    </w:rPr>
  </w:style>
  <w:style w:type="paragraph" w:customStyle="1" w:styleId="TLPBoxTextnote">
    <w:name w:val="TLPBoxText(note"/>
    <w:aliases w:val="right)"/>
    <w:basedOn w:val="OPCParaBase"/>
    <w:rsid w:val="00933C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3CFA"/>
    <w:pPr>
      <w:numPr>
        <w:numId w:val="37"/>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933CFA"/>
    <w:pPr>
      <w:spacing w:line="240" w:lineRule="exact"/>
      <w:ind w:left="284" w:hanging="284"/>
    </w:pPr>
    <w:rPr>
      <w:sz w:val="20"/>
    </w:rPr>
  </w:style>
  <w:style w:type="paragraph" w:customStyle="1" w:styleId="TofSectsHeading">
    <w:name w:val="TofSects(Heading)"/>
    <w:basedOn w:val="OPCParaBase"/>
    <w:rsid w:val="00933CFA"/>
    <w:pPr>
      <w:spacing w:before="240" w:after="120" w:line="240" w:lineRule="auto"/>
    </w:pPr>
    <w:rPr>
      <w:b/>
      <w:sz w:val="24"/>
    </w:rPr>
  </w:style>
  <w:style w:type="paragraph" w:customStyle="1" w:styleId="TofSectsSubdiv">
    <w:name w:val="TofSects(Subdiv)"/>
    <w:basedOn w:val="OPCParaBase"/>
    <w:rsid w:val="00933CF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933CFA"/>
    <w:pPr>
      <w:keepLines/>
      <w:spacing w:before="240" w:after="120" w:line="240" w:lineRule="auto"/>
      <w:ind w:left="794"/>
    </w:pPr>
    <w:rPr>
      <w:b/>
      <w:kern w:val="28"/>
      <w:sz w:val="20"/>
    </w:rPr>
  </w:style>
  <w:style w:type="paragraph" w:customStyle="1" w:styleId="TofSectsSection">
    <w:name w:val="TofSects(Section)"/>
    <w:basedOn w:val="OPCParaBase"/>
    <w:rsid w:val="00933CFA"/>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933CFA"/>
    <w:pPr>
      <w:spacing w:line="240" w:lineRule="auto"/>
    </w:pPr>
    <w:rPr>
      <w:rFonts w:ascii="Segoe UI" w:hAnsi="Segoe UI" w:cs="Segoe UI"/>
      <w:sz w:val="18"/>
      <w:szCs w:val="18"/>
    </w:rPr>
  </w:style>
  <w:style w:type="paragraph" w:styleId="BlockText">
    <w:name w:val="Block Text"/>
    <w:basedOn w:val="Normal"/>
    <w:uiPriority w:val="99"/>
    <w:unhideWhenUsed/>
    <w:rsid w:val="00933CF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33CFA"/>
    <w:pPr>
      <w:spacing w:after="120"/>
    </w:pPr>
  </w:style>
  <w:style w:type="paragraph" w:styleId="BodyText2">
    <w:name w:val="Body Text 2"/>
    <w:basedOn w:val="Normal"/>
    <w:link w:val="BodyText2Char"/>
    <w:uiPriority w:val="99"/>
    <w:unhideWhenUsed/>
    <w:rsid w:val="00933CFA"/>
    <w:pPr>
      <w:spacing w:after="120" w:line="480" w:lineRule="auto"/>
    </w:pPr>
  </w:style>
  <w:style w:type="paragraph" w:styleId="BodyText3">
    <w:name w:val="Body Text 3"/>
    <w:basedOn w:val="Normal"/>
    <w:link w:val="BodyText3Char"/>
    <w:uiPriority w:val="99"/>
    <w:unhideWhenUsed/>
    <w:rsid w:val="00933CFA"/>
    <w:pPr>
      <w:spacing w:after="120"/>
    </w:pPr>
    <w:rPr>
      <w:sz w:val="16"/>
      <w:szCs w:val="16"/>
    </w:rPr>
  </w:style>
  <w:style w:type="paragraph" w:styleId="BodyTextIndent">
    <w:name w:val="Body Text Indent"/>
    <w:basedOn w:val="Normal"/>
    <w:link w:val="BodyTextIndentChar"/>
    <w:uiPriority w:val="99"/>
    <w:unhideWhenUsed/>
    <w:rsid w:val="00933CFA"/>
    <w:pPr>
      <w:spacing w:after="120"/>
      <w:ind w:left="283"/>
    </w:pPr>
  </w:style>
  <w:style w:type="paragraph" w:styleId="BodyTextIndent2">
    <w:name w:val="Body Text Indent 2"/>
    <w:basedOn w:val="Normal"/>
    <w:link w:val="BodyTextIndent2Char"/>
    <w:uiPriority w:val="99"/>
    <w:unhideWhenUsed/>
    <w:rsid w:val="00933CFA"/>
    <w:pPr>
      <w:spacing w:after="120" w:line="480" w:lineRule="auto"/>
      <w:ind w:left="283"/>
    </w:pPr>
  </w:style>
  <w:style w:type="paragraph" w:styleId="BodyTextIndent3">
    <w:name w:val="Body Text Indent 3"/>
    <w:basedOn w:val="Normal"/>
    <w:link w:val="BodyTextIndent3Char"/>
    <w:uiPriority w:val="99"/>
    <w:unhideWhenUsed/>
    <w:rsid w:val="00933CFA"/>
    <w:pPr>
      <w:spacing w:after="120"/>
      <w:ind w:left="283"/>
    </w:pPr>
    <w:rPr>
      <w:sz w:val="16"/>
      <w:szCs w:val="16"/>
    </w:rPr>
  </w:style>
  <w:style w:type="paragraph" w:styleId="Caption">
    <w:name w:val="caption"/>
    <w:basedOn w:val="Normal"/>
    <w:next w:val="Normal"/>
    <w:uiPriority w:val="35"/>
    <w:unhideWhenUsed/>
    <w:qFormat/>
    <w:rsid w:val="00933CFA"/>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933CFA"/>
    <w:pPr>
      <w:spacing w:line="240" w:lineRule="auto"/>
      <w:ind w:left="4252"/>
    </w:pPr>
  </w:style>
  <w:style w:type="paragraph" w:styleId="CommentText">
    <w:name w:val="annotation text"/>
    <w:basedOn w:val="Normal"/>
    <w:link w:val="CommentTextChar"/>
    <w:uiPriority w:val="99"/>
    <w:unhideWhenUsed/>
    <w:rsid w:val="00933CFA"/>
    <w:pPr>
      <w:spacing w:line="240" w:lineRule="auto"/>
    </w:pPr>
    <w:rPr>
      <w:sz w:val="20"/>
    </w:rPr>
  </w:style>
  <w:style w:type="paragraph" w:styleId="CommentSubject">
    <w:name w:val="annotation subject"/>
    <w:basedOn w:val="CommentText"/>
    <w:next w:val="CommentText"/>
    <w:link w:val="CommentSubjectChar"/>
    <w:uiPriority w:val="99"/>
    <w:unhideWhenUsed/>
    <w:rsid w:val="00933CFA"/>
    <w:rPr>
      <w:b/>
      <w:bCs/>
    </w:rPr>
  </w:style>
  <w:style w:type="paragraph" w:styleId="Date">
    <w:name w:val="Date"/>
    <w:basedOn w:val="Normal"/>
    <w:next w:val="Normal"/>
    <w:link w:val="DateChar"/>
    <w:uiPriority w:val="99"/>
    <w:unhideWhenUsed/>
    <w:rsid w:val="00933CFA"/>
  </w:style>
  <w:style w:type="paragraph" w:styleId="DocumentMap">
    <w:name w:val="Document Map"/>
    <w:basedOn w:val="Normal"/>
    <w:link w:val="DocumentMapChar"/>
    <w:uiPriority w:val="99"/>
    <w:unhideWhenUsed/>
    <w:rsid w:val="00933CF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933CFA"/>
    <w:pPr>
      <w:spacing w:line="240" w:lineRule="auto"/>
    </w:pPr>
  </w:style>
  <w:style w:type="paragraph" w:styleId="EndnoteText">
    <w:name w:val="endnote text"/>
    <w:basedOn w:val="Normal"/>
    <w:link w:val="EndnoteTextChar"/>
    <w:uiPriority w:val="99"/>
    <w:unhideWhenUsed/>
    <w:rsid w:val="00933CFA"/>
    <w:pPr>
      <w:spacing w:line="240" w:lineRule="auto"/>
    </w:pPr>
    <w:rPr>
      <w:sz w:val="20"/>
    </w:rPr>
  </w:style>
  <w:style w:type="paragraph" w:styleId="EnvelopeAddress">
    <w:name w:val="envelope address"/>
    <w:basedOn w:val="Normal"/>
    <w:uiPriority w:val="99"/>
    <w:unhideWhenUsed/>
    <w:rsid w:val="00933CF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33CFA"/>
    <w:pPr>
      <w:spacing w:line="240" w:lineRule="auto"/>
    </w:pPr>
    <w:rPr>
      <w:rFonts w:asciiTheme="majorHAnsi" w:eastAsiaTheme="majorEastAsia" w:hAnsiTheme="majorHAnsi" w:cstheme="majorBidi"/>
      <w:sz w:val="20"/>
    </w:rPr>
  </w:style>
  <w:style w:type="paragraph" w:styleId="Footer">
    <w:name w:val="footer"/>
    <w:link w:val="FooterChar"/>
    <w:rsid w:val="00933CFA"/>
    <w:pPr>
      <w:tabs>
        <w:tab w:val="center" w:pos="4153"/>
        <w:tab w:val="right" w:pos="8306"/>
      </w:tabs>
    </w:pPr>
    <w:rPr>
      <w:sz w:val="22"/>
      <w:szCs w:val="24"/>
    </w:rPr>
  </w:style>
  <w:style w:type="paragraph" w:styleId="FootnoteText">
    <w:name w:val="footnote text"/>
    <w:basedOn w:val="Normal"/>
    <w:link w:val="FootnoteTextChar"/>
    <w:uiPriority w:val="99"/>
    <w:unhideWhenUsed/>
    <w:rsid w:val="00933CFA"/>
    <w:pPr>
      <w:spacing w:line="240" w:lineRule="auto"/>
    </w:pPr>
    <w:rPr>
      <w:sz w:val="20"/>
    </w:rPr>
  </w:style>
  <w:style w:type="paragraph" w:styleId="Header">
    <w:name w:val="header"/>
    <w:basedOn w:val="OPCParaBase"/>
    <w:link w:val="HeaderChar"/>
    <w:unhideWhenUsed/>
    <w:rsid w:val="00933CFA"/>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933CFA"/>
    <w:pPr>
      <w:spacing w:line="240" w:lineRule="auto"/>
    </w:pPr>
    <w:rPr>
      <w:i/>
      <w:iCs/>
    </w:rPr>
  </w:style>
  <w:style w:type="paragraph" w:styleId="HTMLPreformatted">
    <w:name w:val="HTML Preformatted"/>
    <w:basedOn w:val="Normal"/>
    <w:link w:val="HTMLPreformattedChar"/>
    <w:uiPriority w:val="99"/>
    <w:unhideWhenUsed/>
    <w:rsid w:val="00933CFA"/>
    <w:pPr>
      <w:spacing w:line="240" w:lineRule="auto"/>
    </w:pPr>
    <w:rPr>
      <w:rFonts w:ascii="Consolas" w:hAnsi="Consolas"/>
      <w:sz w:val="20"/>
    </w:rPr>
  </w:style>
  <w:style w:type="paragraph" w:styleId="Index1">
    <w:name w:val="index 1"/>
    <w:basedOn w:val="Normal"/>
    <w:next w:val="Normal"/>
    <w:autoRedefine/>
    <w:uiPriority w:val="99"/>
    <w:unhideWhenUsed/>
    <w:rsid w:val="00933CFA"/>
    <w:pPr>
      <w:spacing w:line="240" w:lineRule="auto"/>
      <w:ind w:left="220" w:hanging="220"/>
    </w:pPr>
  </w:style>
  <w:style w:type="paragraph" w:styleId="Index2">
    <w:name w:val="index 2"/>
    <w:basedOn w:val="Normal"/>
    <w:next w:val="Normal"/>
    <w:autoRedefine/>
    <w:uiPriority w:val="99"/>
    <w:unhideWhenUsed/>
    <w:rsid w:val="00933CFA"/>
    <w:pPr>
      <w:spacing w:line="240" w:lineRule="auto"/>
      <w:ind w:left="440" w:hanging="220"/>
    </w:pPr>
  </w:style>
  <w:style w:type="paragraph" w:styleId="Index3">
    <w:name w:val="index 3"/>
    <w:basedOn w:val="Normal"/>
    <w:next w:val="Normal"/>
    <w:autoRedefine/>
    <w:uiPriority w:val="99"/>
    <w:unhideWhenUsed/>
    <w:rsid w:val="00933CFA"/>
    <w:pPr>
      <w:spacing w:line="240" w:lineRule="auto"/>
      <w:ind w:left="660" w:hanging="220"/>
    </w:pPr>
  </w:style>
  <w:style w:type="paragraph" w:styleId="Index4">
    <w:name w:val="index 4"/>
    <w:basedOn w:val="Normal"/>
    <w:next w:val="Normal"/>
    <w:autoRedefine/>
    <w:uiPriority w:val="99"/>
    <w:unhideWhenUsed/>
    <w:rsid w:val="00933CFA"/>
    <w:pPr>
      <w:spacing w:line="240" w:lineRule="auto"/>
      <w:ind w:left="880" w:hanging="220"/>
    </w:pPr>
  </w:style>
  <w:style w:type="paragraph" w:styleId="Index5">
    <w:name w:val="index 5"/>
    <w:basedOn w:val="Normal"/>
    <w:next w:val="Normal"/>
    <w:autoRedefine/>
    <w:uiPriority w:val="99"/>
    <w:unhideWhenUsed/>
    <w:rsid w:val="00933CFA"/>
    <w:pPr>
      <w:spacing w:line="240" w:lineRule="auto"/>
      <w:ind w:left="1100" w:hanging="220"/>
    </w:pPr>
  </w:style>
  <w:style w:type="paragraph" w:styleId="Index6">
    <w:name w:val="index 6"/>
    <w:basedOn w:val="Normal"/>
    <w:next w:val="Normal"/>
    <w:autoRedefine/>
    <w:uiPriority w:val="99"/>
    <w:unhideWhenUsed/>
    <w:rsid w:val="00933CFA"/>
    <w:pPr>
      <w:spacing w:line="240" w:lineRule="auto"/>
      <w:ind w:left="1320" w:hanging="220"/>
    </w:pPr>
  </w:style>
  <w:style w:type="paragraph" w:styleId="Index7">
    <w:name w:val="index 7"/>
    <w:basedOn w:val="Normal"/>
    <w:next w:val="Normal"/>
    <w:autoRedefine/>
    <w:uiPriority w:val="99"/>
    <w:unhideWhenUsed/>
    <w:rsid w:val="00933CFA"/>
    <w:pPr>
      <w:spacing w:line="240" w:lineRule="auto"/>
      <w:ind w:left="1540" w:hanging="220"/>
    </w:pPr>
  </w:style>
  <w:style w:type="paragraph" w:styleId="Index8">
    <w:name w:val="index 8"/>
    <w:basedOn w:val="Normal"/>
    <w:next w:val="Normal"/>
    <w:autoRedefine/>
    <w:uiPriority w:val="99"/>
    <w:unhideWhenUsed/>
    <w:rsid w:val="00933CFA"/>
    <w:pPr>
      <w:spacing w:line="240" w:lineRule="auto"/>
      <w:ind w:left="1760" w:hanging="220"/>
    </w:pPr>
  </w:style>
  <w:style w:type="paragraph" w:styleId="Index9">
    <w:name w:val="index 9"/>
    <w:basedOn w:val="Normal"/>
    <w:next w:val="Normal"/>
    <w:autoRedefine/>
    <w:uiPriority w:val="99"/>
    <w:unhideWhenUsed/>
    <w:rsid w:val="00933CFA"/>
    <w:pPr>
      <w:spacing w:line="240" w:lineRule="auto"/>
      <w:ind w:left="1980" w:hanging="220"/>
    </w:pPr>
  </w:style>
  <w:style w:type="paragraph" w:styleId="IndexHeading">
    <w:name w:val="index heading"/>
    <w:basedOn w:val="Normal"/>
    <w:next w:val="Index1"/>
    <w:uiPriority w:val="99"/>
    <w:unhideWhenUsed/>
    <w:rsid w:val="00933CFA"/>
    <w:rPr>
      <w:rFonts w:asciiTheme="majorHAnsi" w:eastAsiaTheme="majorEastAsia" w:hAnsiTheme="majorHAnsi" w:cstheme="majorBidi"/>
      <w:b/>
      <w:bCs/>
    </w:rPr>
  </w:style>
  <w:style w:type="paragraph" w:styleId="List">
    <w:name w:val="List"/>
    <w:basedOn w:val="Normal"/>
    <w:uiPriority w:val="99"/>
    <w:unhideWhenUsed/>
    <w:rsid w:val="00933CFA"/>
    <w:pPr>
      <w:ind w:left="283" w:hanging="283"/>
      <w:contextualSpacing/>
    </w:pPr>
  </w:style>
  <w:style w:type="paragraph" w:styleId="List2">
    <w:name w:val="List 2"/>
    <w:basedOn w:val="Normal"/>
    <w:uiPriority w:val="99"/>
    <w:unhideWhenUsed/>
    <w:rsid w:val="00933CFA"/>
    <w:pPr>
      <w:ind w:left="566" w:hanging="283"/>
      <w:contextualSpacing/>
    </w:pPr>
  </w:style>
  <w:style w:type="paragraph" w:styleId="List3">
    <w:name w:val="List 3"/>
    <w:basedOn w:val="Normal"/>
    <w:uiPriority w:val="99"/>
    <w:unhideWhenUsed/>
    <w:rsid w:val="00933CFA"/>
    <w:pPr>
      <w:ind w:left="849" w:hanging="283"/>
      <w:contextualSpacing/>
    </w:pPr>
  </w:style>
  <w:style w:type="paragraph" w:styleId="List4">
    <w:name w:val="List 4"/>
    <w:basedOn w:val="Normal"/>
    <w:uiPriority w:val="99"/>
    <w:unhideWhenUsed/>
    <w:rsid w:val="00933CFA"/>
    <w:pPr>
      <w:ind w:left="1132" w:hanging="283"/>
      <w:contextualSpacing/>
    </w:pPr>
  </w:style>
  <w:style w:type="paragraph" w:styleId="List5">
    <w:name w:val="List 5"/>
    <w:basedOn w:val="Normal"/>
    <w:uiPriority w:val="99"/>
    <w:unhideWhenUsed/>
    <w:rsid w:val="00933CFA"/>
    <w:pPr>
      <w:ind w:left="1415" w:hanging="283"/>
      <w:contextualSpacing/>
    </w:pPr>
  </w:style>
  <w:style w:type="paragraph" w:styleId="ListBullet">
    <w:name w:val="List Bullet"/>
    <w:basedOn w:val="Normal"/>
    <w:uiPriority w:val="99"/>
    <w:unhideWhenUsed/>
    <w:rsid w:val="00933CFA"/>
    <w:pPr>
      <w:numPr>
        <w:numId w:val="1"/>
      </w:numPr>
      <w:contextualSpacing/>
    </w:pPr>
  </w:style>
  <w:style w:type="paragraph" w:styleId="ListBullet2">
    <w:name w:val="List Bullet 2"/>
    <w:basedOn w:val="Normal"/>
    <w:uiPriority w:val="99"/>
    <w:unhideWhenUsed/>
    <w:rsid w:val="00933CFA"/>
    <w:pPr>
      <w:numPr>
        <w:numId w:val="2"/>
      </w:numPr>
      <w:contextualSpacing/>
    </w:pPr>
  </w:style>
  <w:style w:type="paragraph" w:styleId="ListBullet3">
    <w:name w:val="List Bullet 3"/>
    <w:basedOn w:val="Normal"/>
    <w:uiPriority w:val="99"/>
    <w:unhideWhenUsed/>
    <w:rsid w:val="00933CFA"/>
    <w:pPr>
      <w:numPr>
        <w:numId w:val="3"/>
      </w:numPr>
      <w:contextualSpacing/>
    </w:pPr>
  </w:style>
  <w:style w:type="paragraph" w:styleId="ListBullet4">
    <w:name w:val="List Bullet 4"/>
    <w:basedOn w:val="Normal"/>
    <w:uiPriority w:val="99"/>
    <w:unhideWhenUsed/>
    <w:rsid w:val="00933CFA"/>
    <w:pPr>
      <w:numPr>
        <w:numId w:val="4"/>
      </w:numPr>
      <w:contextualSpacing/>
    </w:pPr>
  </w:style>
  <w:style w:type="paragraph" w:styleId="ListBullet5">
    <w:name w:val="List Bullet 5"/>
    <w:basedOn w:val="Normal"/>
    <w:uiPriority w:val="99"/>
    <w:unhideWhenUsed/>
    <w:rsid w:val="00933CFA"/>
    <w:pPr>
      <w:numPr>
        <w:numId w:val="5"/>
      </w:numPr>
      <w:contextualSpacing/>
    </w:pPr>
  </w:style>
  <w:style w:type="paragraph" w:styleId="ListContinue">
    <w:name w:val="List Continue"/>
    <w:basedOn w:val="Normal"/>
    <w:uiPriority w:val="99"/>
    <w:unhideWhenUsed/>
    <w:rsid w:val="00933CFA"/>
    <w:pPr>
      <w:spacing w:after="120"/>
      <w:ind w:left="283"/>
      <w:contextualSpacing/>
    </w:pPr>
  </w:style>
  <w:style w:type="paragraph" w:styleId="ListContinue2">
    <w:name w:val="List Continue 2"/>
    <w:basedOn w:val="Normal"/>
    <w:uiPriority w:val="99"/>
    <w:unhideWhenUsed/>
    <w:rsid w:val="00933CFA"/>
    <w:pPr>
      <w:spacing w:after="120"/>
      <w:ind w:left="566"/>
      <w:contextualSpacing/>
    </w:pPr>
  </w:style>
  <w:style w:type="paragraph" w:styleId="ListContinue3">
    <w:name w:val="List Continue 3"/>
    <w:basedOn w:val="Normal"/>
    <w:uiPriority w:val="99"/>
    <w:unhideWhenUsed/>
    <w:rsid w:val="00933CFA"/>
    <w:pPr>
      <w:spacing w:after="120"/>
      <w:ind w:left="849"/>
      <w:contextualSpacing/>
    </w:pPr>
  </w:style>
  <w:style w:type="paragraph" w:styleId="ListContinue4">
    <w:name w:val="List Continue 4"/>
    <w:basedOn w:val="Normal"/>
    <w:uiPriority w:val="99"/>
    <w:unhideWhenUsed/>
    <w:rsid w:val="00933CFA"/>
    <w:pPr>
      <w:spacing w:after="120"/>
      <w:ind w:left="1132"/>
      <w:contextualSpacing/>
    </w:pPr>
  </w:style>
  <w:style w:type="paragraph" w:styleId="ListContinue5">
    <w:name w:val="List Continue 5"/>
    <w:basedOn w:val="Normal"/>
    <w:uiPriority w:val="99"/>
    <w:unhideWhenUsed/>
    <w:rsid w:val="00933CFA"/>
    <w:pPr>
      <w:spacing w:after="120"/>
      <w:ind w:left="1415"/>
      <w:contextualSpacing/>
    </w:pPr>
  </w:style>
  <w:style w:type="paragraph" w:styleId="ListNumber">
    <w:name w:val="List Number"/>
    <w:basedOn w:val="Normal"/>
    <w:uiPriority w:val="99"/>
    <w:unhideWhenUsed/>
    <w:rsid w:val="00933CFA"/>
    <w:pPr>
      <w:numPr>
        <w:numId w:val="6"/>
      </w:numPr>
      <w:contextualSpacing/>
    </w:pPr>
  </w:style>
  <w:style w:type="paragraph" w:styleId="ListNumber2">
    <w:name w:val="List Number 2"/>
    <w:basedOn w:val="Normal"/>
    <w:uiPriority w:val="99"/>
    <w:unhideWhenUsed/>
    <w:rsid w:val="00933CFA"/>
    <w:pPr>
      <w:numPr>
        <w:numId w:val="7"/>
      </w:numPr>
      <w:contextualSpacing/>
    </w:pPr>
  </w:style>
  <w:style w:type="paragraph" w:styleId="ListNumber3">
    <w:name w:val="List Number 3"/>
    <w:basedOn w:val="Normal"/>
    <w:uiPriority w:val="99"/>
    <w:unhideWhenUsed/>
    <w:rsid w:val="00933CFA"/>
    <w:pPr>
      <w:numPr>
        <w:numId w:val="8"/>
      </w:numPr>
      <w:contextualSpacing/>
    </w:pPr>
  </w:style>
  <w:style w:type="paragraph" w:styleId="ListNumber4">
    <w:name w:val="List Number 4"/>
    <w:basedOn w:val="Normal"/>
    <w:uiPriority w:val="99"/>
    <w:unhideWhenUsed/>
    <w:rsid w:val="00933CFA"/>
    <w:pPr>
      <w:numPr>
        <w:numId w:val="9"/>
      </w:numPr>
      <w:contextualSpacing/>
    </w:pPr>
  </w:style>
  <w:style w:type="paragraph" w:styleId="ListNumber5">
    <w:name w:val="List Number 5"/>
    <w:basedOn w:val="Normal"/>
    <w:uiPriority w:val="99"/>
    <w:unhideWhenUsed/>
    <w:rsid w:val="00933CFA"/>
    <w:pPr>
      <w:numPr>
        <w:numId w:val="10"/>
      </w:numPr>
      <w:contextualSpacing/>
    </w:pPr>
  </w:style>
  <w:style w:type="paragraph" w:styleId="MessageHeader">
    <w:name w:val="Message Header"/>
    <w:basedOn w:val="Normal"/>
    <w:link w:val="MessageHeaderChar"/>
    <w:uiPriority w:val="99"/>
    <w:unhideWhenUsed/>
    <w:rsid w:val="00933CF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933CFA"/>
    <w:rPr>
      <w:rFonts w:cs="Times New Roman"/>
      <w:sz w:val="24"/>
      <w:szCs w:val="24"/>
    </w:rPr>
  </w:style>
  <w:style w:type="paragraph" w:styleId="NormalIndent">
    <w:name w:val="Normal Indent"/>
    <w:basedOn w:val="Normal"/>
    <w:uiPriority w:val="99"/>
    <w:unhideWhenUsed/>
    <w:rsid w:val="00933CFA"/>
    <w:pPr>
      <w:ind w:left="720"/>
    </w:pPr>
  </w:style>
  <w:style w:type="paragraph" w:styleId="NoteHeading">
    <w:name w:val="Note Heading"/>
    <w:basedOn w:val="Normal"/>
    <w:next w:val="Normal"/>
    <w:link w:val="NoteHeadingChar"/>
    <w:uiPriority w:val="99"/>
    <w:unhideWhenUsed/>
    <w:rsid w:val="00933CFA"/>
    <w:pPr>
      <w:spacing w:line="240" w:lineRule="auto"/>
    </w:pPr>
  </w:style>
  <w:style w:type="paragraph" w:styleId="PlainText">
    <w:name w:val="Plain Text"/>
    <w:basedOn w:val="Normal"/>
    <w:link w:val="PlainTextChar"/>
    <w:uiPriority w:val="99"/>
    <w:unhideWhenUsed/>
    <w:rsid w:val="00933CFA"/>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933CFA"/>
  </w:style>
  <w:style w:type="paragraph" w:styleId="Signature">
    <w:name w:val="Signature"/>
    <w:basedOn w:val="Normal"/>
    <w:link w:val="SignatureChar"/>
    <w:uiPriority w:val="99"/>
    <w:unhideWhenUsed/>
    <w:rsid w:val="00933CFA"/>
    <w:pPr>
      <w:spacing w:line="240" w:lineRule="auto"/>
      <w:ind w:left="4252"/>
    </w:pPr>
  </w:style>
  <w:style w:type="paragraph" w:styleId="Subtitle">
    <w:name w:val="Subtitle"/>
    <w:basedOn w:val="Normal"/>
    <w:next w:val="Normal"/>
    <w:link w:val="SubtitleChar"/>
    <w:uiPriority w:val="11"/>
    <w:qFormat/>
    <w:rsid w:val="00933CFA"/>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933CFA"/>
    <w:pPr>
      <w:ind w:left="220" w:hanging="220"/>
    </w:pPr>
  </w:style>
  <w:style w:type="paragraph" w:styleId="TableofFigures">
    <w:name w:val="table of figures"/>
    <w:basedOn w:val="Normal"/>
    <w:next w:val="Normal"/>
    <w:uiPriority w:val="99"/>
    <w:unhideWhenUsed/>
    <w:rsid w:val="00933CFA"/>
  </w:style>
  <w:style w:type="paragraph" w:styleId="Title">
    <w:name w:val="Title"/>
    <w:basedOn w:val="Normal"/>
    <w:next w:val="Normal"/>
    <w:link w:val="TitleChar"/>
    <w:uiPriority w:val="10"/>
    <w:qFormat/>
    <w:rsid w:val="00933CFA"/>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933CFA"/>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933CFA"/>
    <w:pPr>
      <w:spacing w:after="0"/>
      <w:ind w:firstLine="360"/>
    </w:pPr>
  </w:style>
  <w:style w:type="paragraph" w:styleId="BodyTextFirstIndent2">
    <w:name w:val="Body Text First Indent 2"/>
    <w:basedOn w:val="BodyTextIndent"/>
    <w:link w:val="BodyTextFirstIndent2Char"/>
    <w:uiPriority w:val="99"/>
    <w:unhideWhenUsed/>
    <w:rsid w:val="00933CFA"/>
    <w:pPr>
      <w:spacing w:after="0"/>
      <w:ind w:left="360" w:firstLine="360"/>
    </w:pPr>
  </w:style>
  <w:style w:type="character" w:styleId="CommentReference">
    <w:name w:val="annotation reference"/>
    <w:basedOn w:val="DefaultParagraphFont"/>
    <w:uiPriority w:val="99"/>
    <w:unhideWhenUsed/>
    <w:rsid w:val="00933CFA"/>
    <w:rPr>
      <w:sz w:val="16"/>
      <w:szCs w:val="16"/>
    </w:rPr>
  </w:style>
  <w:style w:type="character" w:styleId="Emphasis">
    <w:name w:val="Emphasis"/>
    <w:basedOn w:val="DefaultParagraphFont"/>
    <w:uiPriority w:val="20"/>
    <w:qFormat/>
    <w:rsid w:val="00933CFA"/>
    <w:rPr>
      <w:i/>
      <w:iCs/>
    </w:rPr>
  </w:style>
  <w:style w:type="character" w:styleId="EndnoteReference">
    <w:name w:val="endnote reference"/>
    <w:basedOn w:val="DefaultParagraphFont"/>
    <w:uiPriority w:val="99"/>
    <w:unhideWhenUsed/>
    <w:rsid w:val="00933CFA"/>
    <w:rPr>
      <w:vertAlign w:val="superscript"/>
    </w:rPr>
  </w:style>
  <w:style w:type="character" w:styleId="FollowedHyperlink">
    <w:name w:val="FollowedHyperlink"/>
    <w:basedOn w:val="DefaultParagraphFont"/>
    <w:uiPriority w:val="99"/>
    <w:unhideWhenUsed/>
    <w:rsid w:val="00933CFA"/>
    <w:rPr>
      <w:color w:val="800080" w:themeColor="followedHyperlink"/>
      <w:u w:val="single"/>
    </w:rPr>
  </w:style>
  <w:style w:type="character" w:styleId="FootnoteReference">
    <w:name w:val="footnote reference"/>
    <w:basedOn w:val="DefaultParagraphFont"/>
    <w:uiPriority w:val="99"/>
    <w:unhideWhenUsed/>
    <w:rsid w:val="00933CFA"/>
    <w:rPr>
      <w:vertAlign w:val="superscript"/>
    </w:rPr>
  </w:style>
  <w:style w:type="character" w:styleId="HTMLAcronym">
    <w:name w:val="HTML Acronym"/>
    <w:basedOn w:val="DefaultParagraphFont"/>
    <w:uiPriority w:val="99"/>
    <w:unhideWhenUsed/>
    <w:rsid w:val="00933CFA"/>
  </w:style>
  <w:style w:type="character" w:styleId="HTMLCite">
    <w:name w:val="HTML Cite"/>
    <w:basedOn w:val="DefaultParagraphFont"/>
    <w:uiPriority w:val="99"/>
    <w:unhideWhenUsed/>
    <w:rsid w:val="00933CFA"/>
    <w:rPr>
      <w:i/>
      <w:iCs/>
    </w:rPr>
  </w:style>
  <w:style w:type="character" w:styleId="HTMLCode">
    <w:name w:val="HTML Code"/>
    <w:basedOn w:val="DefaultParagraphFont"/>
    <w:uiPriority w:val="99"/>
    <w:unhideWhenUsed/>
    <w:rsid w:val="00933CFA"/>
    <w:rPr>
      <w:rFonts w:ascii="Consolas" w:hAnsi="Consolas"/>
      <w:sz w:val="20"/>
      <w:szCs w:val="20"/>
    </w:rPr>
  </w:style>
  <w:style w:type="character" w:styleId="HTMLDefinition">
    <w:name w:val="HTML Definition"/>
    <w:basedOn w:val="DefaultParagraphFont"/>
    <w:uiPriority w:val="99"/>
    <w:unhideWhenUsed/>
    <w:rsid w:val="00933CFA"/>
    <w:rPr>
      <w:i/>
      <w:iCs/>
    </w:rPr>
  </w:style>
  <w:style w:type="character" w:styleId="HTMLKeyboard">
    <w:name w:val="HTML Keyboard"/>
    <w:basedOn w:val="DefaultParagraphFont"/>
    <w:uiPriority w:val="99"/>
    <w:unhideWhenUsed/>
    <w:rsid w:val="00933CFA"/>
    <w:rPr>
      <w:rFonts w:ascii="Consolas" w:hAnsi="Consolas"/>
      <w:sz w:val="20"/>
      <w:szCs w:val="20"/>
    </w:rPr>
  </w:style>
  <w:style w:type="character" w:styleId="HTMLSample">
    <w:name w:val="HTML Sample"/>
    <w:basedOn w:val="DefaultParagraphFont"/>
    <w:uiPriority w:val="99"/>
    <w:unhideWhenUsed/>
    <w:rsid w:val="00933CFA"/>
    <w:rPr>
      <w:rFonts w:ascii="Consolas" w:hAnsi="Consolas"/>
      <w:sz w:val="24"/>
      <w:szCs w:val="24"/>
    </w:rPr>
  </w:style>
  <w:style w:type="character" w:styleId="HTMLTypewriter">
    <w:name w:val="HTML Typewriter"/>
    <w:basedOn w:val="DefaultParagraphFont"/>
    <w:uiPriority w:val="99"/>
    <w:unhideWhenUsed/>
    <w:rsid w:val="00933CFA"/>
    <w:rPr>
      <w:rFonts w:ascii="Consolas" w:hAnsi="Consolas"/>
      <w:sz w:val="20"/>
      <w:szCs w:val="20"/>
    </w:rPr>
  </w:style>
  <w:style w:type="character" w:styleId="HTMLVariable">
    <w:name w:val="HTML Variable"/>
    <w:basedOn w:val="DefaultParagraphFont"/>
    <w:uiPriority w:val="99"/>
    <w:unhideWhenUsed/>
    <w:rsid w:val="00933CFA"/>
    <w:rPr>
      <w:i/>
      <w:iCs/>
    </w:rPr>
  </w:style>
  <w:style w:type="character" w:styleId="Hyperlink">
    <w:name w:val="Hyperlink"/>
    <w:basedOn w:val="DefaultParagraphFont"/>
    <w:uiPriority w:val="99"/>
    <w:unhideWhenUsed/>
    <w:rsid w:val="00933CFA"/>
    <w:rPr>
      <w:color w:val="0000FF" w:themeColor="hyperlink"/>
      <w:u w:val="single"/>
    </w:rPr>
  </w:style>
  <w:style w:type="character" w:styleId="LineNumber">
    <w:name w:val="line number"/>
    <w:basedOn w:val="OPCCharBase"/>
    <w:uiPriority w:val="99"/>
    <w:unhideWhenUsed/>
    <w:rsid w:val="00933CFA"/>
    <w:rPr>
      <w:sz w:val="16"/>
    </w:rPr>
  </w:style>
  <w:style w:type="paragraph" w:styleId="MacroText">
    <w:name w:val="macro"/>
    <w:link w:val="MacroTextChar"/>
    <w:uiPriority w:val="99"/>
    <w:unhideWhenUsed/>
    <w:rsid w:val="00933C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933CFA"/>
  </w:style>
  <w:style w:type="character" w:styleId="Strong">
    <w:name w:val="Strong"/>
    <w:basedOn w:val="DefaultParagraphFont"/>
    <w:uiPriority w:val="22"/>
    <w:qFormat/>
    <w:rsid w:val="00933CFA"/>
    <w:rPr>
      <w:b/>
      <w:bCs/>
    </w:rPr>
  </w:style>
  <w:style w:type="paragraph" w:styleId="TOC1">
    <w:name w:val="toc 1"/>
    <w:basedOn w:val="OPCParaBase"/>
    <w:next w:val="Normal"/>
    <w:uiPriority w:val="39"/>
    <w:unhideWhenUsed/>
    <w:rsid w:val="00933CF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3CF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3CF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3CF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33CF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33C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3C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3C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3CFA"/>
    <w:pPr>
      <w:keepLines/>
      <w:tabs>
        <w:tab w:val="right" w:pos="7088"/>
      </w:tabs>
      <w:spacing w:before="80" w:line="240" w:lineRule="auto"/>
      <w:ind w:left="851" w:right="567"/>
    </w:pPr>
    <w:rPr>
      <w:i/>
      <w:kern w:val="28"/>
      <w:sz w:val="20"/>
    </w:rPr>
  </w:style>
  <w:style w:type="paragraph" w:customStyle="1" w:styleId="CTA-">
    <w:name w:val="CTA -"/>
    <w:basedOn w:val="OPCParaBase"/>
    <w:rsid w:val="00933CFA"/>
    <w:pPr>
      <w:spacing w:before="60" w:line="240" w:lineRule="atLeast"/>
      <w:ind w:left="85" w:hanging="85"/>
    </w:pPr>
    <w:rPr>
      <w:sz w:val="20"/>
    </w:rPr>
  </w:style>
  <w:style w:type="paragraph" w:customStyle="1" w:styleId="CTA--">
    <w:name w:val="CTA --"/>
    <w:basedOn w:val="OPCParaBase"/>
    <w:next w:val="Normal"/>
    <w:rsid w:val="00933CFA"/>
    <w:pPr>
      <w:spacing w:before="60" w:line="240" w:lineRule="atLeast"/>
      <w:ind w:left="142" w:hanging="142"/>
    </w:pPr>
    <w:rPr>
      <w:sz w:val="20"/>
    </w:rPr>
  </w:style>
  <w:style w:type="paragraph" w:customStyle="1" w:styleId="CTA---">
    <w:name w:val="CTA ---"/>
    <w:basedOn w:val="OPCParaBase"/>
    <w:next w:val="Normal"/>
    <w:rsid w:val="00933CFA"/>
    <w:pPr>
      <w:spacing w:before="60" w:line="240" w:lineRule="atLeast"/>
      <w:ind w:left="198" w:hanging="198"/>
    </w:pPr>
    <w:rPr>
      <w:sz w:val="20"/>
    </w:rPr>
  </w:style>
  <w:style w:type="paragraph" w:customStyle="1" w:styleId="CTA----">
    <w:name w:val="CTA ----"/>
    <w:basedOn w:val="OPCParaBase"/>
    <w:next w:val="Normal"/>
    <w:rsid w:val="00933CFA"/>
    <w:pPr>
      <w:spacing w:before="60" w:line="240" w:lineRule="atLeast"/>
      <w:ind w:left="255" w:hanging="255"/>
    </w:pPr>
    <w:rPr>
      <w:sz w:val="20"/>
    </w:rPr>
  </w:style>
  <w:style w:type="paragraph" w:customStyle="1" w:styleId="CTA1a">
    <w:name w:val="CTA 1(a)"/>
    <w:basedOn w:val="OPCParaBase"/>
    <w:rsid w:val="00933CFA"/>
    <w:pPr>
      <w:tabs>
        <w:tab w:val="right" w:pos="414"/>
      </w:tabs>
      <w:spacing w:before="40" w:line="240" w:lineRule="atLeast"/>
      <w:ind w:left="675" w:hanging="675"/>
    </w:pPr>
    <w:rPr>
      <w:sz w:val="20"/>
    </w:rPr>
  </w:style>
  <w:style w:type="paragraph" w:customStyle="1" w:styleId="CTA1ai">
    <w:name w:val="CTA 1(a)(i)"/>
    <w:basedOn w:val="OPCParaBase"/>
    <w:rsid w:val="00933CFA"/>
    <w:pPr>
      <w:tabs>
        <w:tab w:val="right" w:pos="1004"/>
      </w:tabs>
      <w:spacing w:before="40" w:line="240" w:lineRule="atLeast"/>
      <w:ind w:left="1253" w:hanging="1253"/>
    </w:pPr>
    <w:rPr>
      <w:sz w:val="20"/>
    </w:rPr>
  </w:style>
  <w:style w:type="paragraph" w:customStyle="1" w:styleId="CTA2a">
    <w:name w:val="CTA 2(a)"/>
    <w:basedOn w:val="OPCParaBase"/>
    <w:rsid w:val="00933CFA"/>
    <w:pPr>
      <w:tabs>
        <w:tab w:val="right" w:pos="482"/>
      </w:tabs>
      <w:spacing w:before="40" w:line="240" w:lineRule="atLeast"/>
      <w:ind w:left="748" w:hanging="748"/>
    </w:pPr>
    <w:rPr>
      <w:sz w:val="20"/>
    </w:rPr>
  </w:style>
  <w:style w:type="paragraph" w:customStyle="1" w:styleId="CTA2ai">
    <w:name w:val="CTA 2(a)(i)"/>
    <w:basedOn w:val="OPCParaBase"/>
    <w:rsid w:val="00933CFA"/>
    <w:pPr>
      <w:tabs>
        <w:tab w:val="right" w:pos="1089"/>
      </w:tabs>
      <w:spacing w:before="40" w:line="240" w:lineRule="atLeast"/>
      <w:ind w:left="1327" w:hanging="1327"/>
    </w:pPr>
    <w:rPr>
      <w:sz w:val="20"/>
    </w:rPr>
  </w:style>
  <w:style w:type="paragraph" w:customStyle="1" w:styleId="CTA3a">
    <w:name w:val="CTA 3(a)"/>
    <w:basedOn w:val="OPCParaBase"/>
    <w:rsid w:val="00933CFA"/>
    <w:pPr>
      <w:tabs>
        <w:tab w:val="right" w:pos="556"/>
      </w:tabs>
      <w:spacing w:before="40" w:line="240" w:lineRule="atLeast"/>
      <w:ind w:left="805" w:hanging="805"/>
    </w:pPr>
    <w:rPr>
      <w:sz w:val="20"/>
    </w:rPr>
  </w:style>
  <w:style w:type="paragraph" w:customStyle="1" w:styleId="CTA3ai">
    <w:name w:val="CTA 3(a)(i)"/>
    <w:basedOn w:val="OPCParaBase"/>
    <w:rsid w:val="00933CFA"/>
    <w:pPr>
      <w:tabs>
        <w:tab w:val="right" w:pos="1140"/>
      </w:tabs>
      <w:spacing w:before="40" w:line="240" w:lineRule="atLeast"/>
      <w:ind w:left="1361" w:hanging="1361"/>
    </w:pPr>
    <w:rPr>
      <w:sz w:val="20"/>
    </w:rPr>
  </w:style>
  <w:style w:type="paragraph" w:customStyle="1" w:styleId="CTA4a">
    <w:name w:val="CTA 4(a)"/>
    <w:basedOn w:val="OPCParaBase"/>
    <w:rsid w:val="00933CFA"/>
    <w:pPr>
      <w:tabs>
        <w:tab w:val="right" w:pos="624"/>
      </w:tabs>
      <w:spacing w:before="40" w:line="240" w:lineRule="atLeast"/>
      <w:ind w:left="873" w:hanging="873"/>
    </w:pPr>
    <w:rPr>
      <w:sz w:val="20"/>
    </w:rPr>
  </w:style>
  <w:style w:type="paragraph" w:customStyle="1" w:styleId="CTA4ai">
    <w:name w:val="CTA 4(a)(i)"/>
    <w:basedOn w:val="OPCParaBase"/>
    <w:rsid w:val="00933CFA"/>
    <w:pPr>
      <w:tabs>
        <w:tab w:val="right" w:pos="1213"/>
      </w:tabs>
      <w:spacing w:before="40" w:line="240" w:lineRule="atLeast"/>
      <w:ind w:left="1452" w:hanging="1452"/>
    </w:pPr>
    <w:rPr>
      <w:sz w:val="20"/>
    </w:rPr>
  </w:style>
  <w:style w:type="paragraph" w:customStyle="1" w:styleId="CTACAPS">
    <w:name w:val="CTA CAPS"/>
    <w:basedOn w:val="OPCParaBase"/>
    <w:rsid w:val="00933CFA"/>
    <w:pPr>
      <w:spacing w:before="60" w:line="240" w:lineRule="atLeast"/>
    </w:pPr>
    <w:rPr>
      <w:sz w:val="20"/>
    </w:rPr>
  </w:style>
  <w:style w:type="paragraph" w:customStyle="1" w:styleId="CTAright">
    <w:name w:val="CTA right"/>
    <w:basedOn w:val="OPCParaBase"/>
    <w:rsid w:val="00933CFA"/>
    <w:pPr>
      <w:spacing w:before="60" w:line="240" w:lineRule="auto"/>
      <w:jc w:val="right"/>
    </w:pPr>
    <w:rPr>
      <w:sz w:val="20"/>
    </w:rPr>
  </w:style>
  <w:style w:type="paragraph" w:customStyle="1" w:styleId="SubDivisionMigration">
    <w:name w:val="SubDivisionMigration"/>
    <w:aliases w:val="sdm"/>
    <w:basedOn w:val="OPCParaBase"/>
    <w:rsid w:val="00933C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3CFA"/>
    <w:pPr>
      <w:keepNext/>
      <w:keepLines/>
      <w:spacing w:before="240" w:line="240" w:lineRule="auto"/>
      <w:ind w:left="1134" w:hanging="1134"/>
    </w:pPr>
    <w:rPr>
      <w:b/>
      <w:sz w:val="28"/>
    </w:rPr>
  </w:style>
  <w:style w:type="paragraph" w:customStyle="1" w:styleId="ActHead1">
    <w:name w:val="ActHead 1"/>
    <w:aliases w:val="c"/>
    <w:basedOn w:val="OPCParaBase"/>
    <w:next w:val="Normal"/>
    <w:qFormat/>
    <w:rsid w:val="00933C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3C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3C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3C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3C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3C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3C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3C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3CFA"/>
    <w:pPr>
      <w:keepNext/>
      <w:keepLines/>
      <w:spacing w:before="280" w:line="240" w:lineRule="auto"/>
      <w:ind w:left="1134" w:hanging="1134"/>
      <w:outlineLvl w:val="8"/>
    </w:pPr>
    <w:rPr>
      <w:b/>
      <w:i/>
      <w:kern w:val="28"/>
      <w:sz w:val="28"/>
    </w:rPr>
  </w:style>
  <w:style w:type="character" w:customStyle="1" w:styleId="ShortTChar">
    <w:name w:val="ShortT Char"/>
    <w:basedOn w:val="DefaultParagraphFont"/>
    <w:link w:val="ShortT"/>
    <w:rsid w:val="001351C5"/>
    <w:rPr>
      <w:b/>
      <w:sz w:val="40"/>
    </w:rPr>
  </w:style>
  <w:style w:type="character" w:customStyle="1" w:styleId="CharItalic">
    <w:name w:val="CharItalic"/>
    <w:basedOn w:val="OPCCharBase"/>
    <w:uiPriority w:val="1"/>
    <w:qFormat/>
    <w:rsid w:val="00933CFA"/>
    <w:rPr>
      <w:i/>
    </w:rPr>
  </w:style>
  <w:style w:type="character" w:customStyle="1" w:styleId="OPCCharBase">
    <w:name w:val="OPCCharBase"/>
    <w:uiPriority w:val="1"/>
    <w:qFormat/>
    <w:rsid w:val="00933CFA"/>
  </w:style>
  <w:style w:type="paragraph" w:customStyle="1" w:styleId="OPCParaBase">
    <w:name w:val="OPCParaBase"/>
    <w:link w:val="OPCParaBaseChar"/>
    <w:qFormat/>
    <w:rsid w:val="00933CFA"/>
    <w:pPr>
      <w:spacing w:line="260" w:lineRule="atLeast"/>
    </w:pPr>
    <w:rPr>
      <w:sz w:val="22"/>
    </w:rPr>
  </w:style>
  <w:style w:type="paragraph" w:customStyle="1" w:styleId="noteToPara">
    <w:name w:val="noteToPara"/>
    <w:aliases w:val="ntp"/>
    <w:basedOn w:val="OPCParaBase"/>
    <w:rsid w:val="00933CFA"/>
    <w:pPr>
      <w:spacing w:before="122" w:line="198" w:lineRule="exact"/>
      <w:ind w:left="2353" w:hanging="709"/>
    </w:pPr>
    <w:rPr>
      <w:sz w:val="18"/>
    </w:rPr>
  </w:style>
  <w:style w:type="paragraph" w:customStyle="1" w:styleId="WRStyle">
    <w:name w:val="WR Style"/>
    <w:aliases w:val="WR"/>
    <w:basedOn w:val="OPCParaBase"/>
    <w:rsid w:val="00933CFA"/>
    <w:pPr>
      <w:spacing w:before="240" w:line="240" w:lineRule="auto"/>
      <w:ind w:left="284" w:hanging="284"/>
    </w:pPr>
    <w:rPr>
      <w:b/>
      <w:i/>
      <w:kern w:val="28"/>
      <w:sz w:val="24"/>
    </w:rPr>
  </w:style>
  <w:style w:type="character" w:customStyle="1" w:styleId="FooterChar">
    <w:name w:val="Footer Char"/>
    <w:basedOn w:val="DefaultParagraphFont"/>
    <w:link w:val="Footer"/>
    <w:rsid w:val="00933CFA"/>
    <w:rPr>
      <w:sz w:val="22"/>
      <w:szCs w:val="24"/>
    </w:rPr>
  </w:style>
  <w:style w:type="character" w:customStyle="1" w:styleId="Heading1Char">
    <w:name w:val="Heading 1 Char"/>
    <w:basedOn w:val="DefaultParagraphFont"/>
    <w:link w:val="Heading1"/>
    <w:uiPriority w:val="9"/>
    <w:rsid w:val="00933CF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33CF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933CF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933CFA"/>
    <w:rPr>
      <w:rFonts w:asciiTheme="majorHAnsi" w:eastAsiaTheme="majorEastAsia" w:hAnsiTheme="majorHAnsi" w:cstheme="majorBidi"/>
      <w:i/>
      <w:iCs/>
      <w:color w:val="365F91" w:themeColor="accent1" w:themeShade="BF"/>
      <w:sz w:val="22"/>
      <w:lang w:eastAsia="en-US"/>
    </w:rPr>
  </w:style>
  <w:style w:type="character" w:customStyle="1" w:styleId="HeaderChar">
    <w:name w:val="Header Char"/>
    <w:basedOn w:val="DefaultParagraphFont"/>
    <w:link w:val="Header"/>
    <w:rsid w:val="00933CFA"/>
    <w:rPr>
      <w:sz w:val="16"/>
    </w:rPr>
  </w:style>
  <w:style w:type="numbering" w:styleId="111111">
    <w:name w:val="Outline List 2"/>
    <w:basedOn w:val="NoList"/>
    <w:uiPriority w:val="99"/>
    <w:unhideWhenUsed/>
    <w:rsid w:val="00933CFA"/>
    <w:pPr>
      <w:numPr>
        <w:numId w:val="26"/>
      </w:numPr>
    </w:pPr>
  </w:style>
  <w:style w:type="numbering" w:styleId="1ai">
    <w:name w:val="Outline List 1"/>
    <w:basedOn w:val="NoList"/>
    <w:uiPriority w:val="99"/>
    <w:unhideWhenUsed/>
    <w:rsid w:val="00933CFA"/>
    <w:pPr>
      <w:numPr>
        <w:numId w:val="29"/>
      </w:numPr>
    </w:pPr>
  </w:style>
  <w:style w:type="numbering" w:styleId="ArticleSection">
    <w:name w:val="Outline List 3"/>
    <w:basedOn w:val="NoList"/>
    <w:uiPriority w:val="99"/>
    <w:unhideWhenUsed/>
    <w:rsid w:val="00933CFA"/>
    <w:pPr>
      <w:numPr>
        <w:numId w:val="30"/>
      </w:numPr>
    </w:pPr>
  </w:style>
  <w:style w:type="character" w:customStyle="1" w:styleId="Heading5Char">
    <w:name w:val="Heading 5 Char"/>
    <w:basedOn w:val="DefaultParagraphFont"/>
    <w:link w:val="Heading5"/>
    <w:uiPriority w:val="9"/>
    <w:rsid w:val="00933CFA"/>
    <w:rPr>
      <w:rFonts w:asciiTheme="majorHAnsi" w:eastAsiaTheme="majorEastAsia" w:hAnsiTheme="majorHAnsi" w:cstheme="majorBidi"/>
      <w:color w:val="365F91" w:themeColor="accent1" w:themeShade="BF"/>
      <w:sz w:val="22"/>
      <w:lang w:eastAsia="en-US"/>
    </w:rPr>
  </w:style>
  <w:style w:type="table" w:styleId="Table3Deffects1">
    <w:name w:val="Table 3D effects 1"/>
    <w:basedOn w:val="TableNormal"/>
    <w:uiPriority w:val="99"/>
    <w:unhideWhenUsed/>
    <w:rsid w:val="00933CF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33CF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33CF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33CF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33CF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33CF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33CF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33CF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33CF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33CF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33CF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33CF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33CF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33CF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33CF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33CF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33CF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3CF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933CF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33CF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33CF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33CF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33CF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33CF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33CF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33CF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33CF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33CF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33CF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33CF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33CF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33CF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33CF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33CF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933CF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33CF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33CF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33CF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33CF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33CF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33CF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33CF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33CF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33CF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933CF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933CF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933CF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933CFA"/>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933CFA"/>
    <w:rPr>
      <w:rFonts w:ascii="Segoe UI" w:eastAsiaTheme="minorHAnsi" w:hAnsi="Segoe UI" w:cs="Segoe UI"/>
      <w:sz w:val="18"/>
      <w:szCs w:val="18"/>
      <w:lang w:eastAsia="en-US"/>
    </w:rPr>
  </w:style>
  <w:style w:type="character" w:customStyle="1" w:styleId="OPCParaBaseChar">
    <w:name w:val="OPCParaBase Char"/>
    <w:basedOn w:val="DefaultParagraphFont"/>
    <w:link w:val="OPCParaBase"/>
    <w:rsid w:val="001351C5"/>
    <w:rPr>
      <w:sz w:val="22"/>
    </w:rPr>
  </w:style>
  <w:style w:type="character" w:customStyle="1" w:styleId="ActnoChar">
    <w:name w:val="Actno Char"/>
    <w:basedOn w:val="ShortTChar"/>
    <w:link w:val="Actno"/>
    <w:rsid w:val="001351C5"/>
    <w:rPr>
      <w:b/>
      <w:sz w:val="40"/>
    </w:rPr>
  </w:style>
  <w:style w:type="character" w:customStyle="1" w:styleId="subsectionChar">
    <w:name w:val="subsection Char"/>
    <w:aliases w:val="ss Char"/>
    <w:basedOn w:val="DefaultParagraphFont"/>
    <w:link w:val="subsection"/>
    <w:rsid w:val="004E428A"/>
    <w:rPr>
      <w:sz w:val="22"/>
    </w:rPr>
  </w:style>
  <w:style w:type="character" w:customStyle="1" w:styleId="paragraphChar">
    <w:name w:val="paragraph Char"/>
    <w:aliases w:val="a Char"/>
    <w:basedOn w:val="DefaultParagraphFont"/>
    <w:link w:val="paragraph"/>
    <w:rsid w:val="00783DC9"/>
    <w:rPr>
      <w:sz w:val="22"/>
    </w:rPr>
  </w:style>
  <w:style w:type="character" w:customStyle="1" w:styleId="BodyTextChar">
    <w:name w:val="Body Text Char"/>
    <w:basedOn w:val="DefaultParagraphFont"/>
    <w:link w:val="BodyText"/>
    <w:uiPriority w:val="99"/>
    <w:rsid w:val="00933CFA"/>
    <w:rPr>
      <w:rFonts w:eastAsiaTheme="minorHAnsi" w:cstheme="minorBidi"/>
      <w:sz w:val="22"/>
      <w:lang w:eastAsia="en-US"/>
    </w:rPr>
  </w:style>
  <w:style w:type="character" w:customStyle="1" w:styleId="BodyText2Char">
    <w:name w:val="Body Text 2 Char"/>
    <w:basedOn w:val="DefaultParagraphFont"/>
    <w:link w:val="BodyText2"/>
    <w:uiPriority w:val="99"/>
    <w:rsid w:val="00933CFA"/>
    <w:rPr>
      <w:rFonts w:eastAsiaTheme="minorHAnsi" w:cstheme="minorBidi"/>
      <w:sz w:val="22"/>
      <w:lang w:eastAsia="en-US"/>
    </w:rPr>
  </w:style>
  <w:style w:type="character" w:customStyle="1" w:styleId="BodyText3Char">
    <w:name w:val="Body Text 3 Char"/>
    <w:basedOn w:val="DefaultParagraphFont"/>
    <w:link w:val="BodyText3"/>
    <w:uiPriority w:val="99"/>
    <w:rsid w:val="00933CFA"/>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933CFA"/>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933CF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933CF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933CF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933CFA"/>
    <w:rPr>
      <w:rFonts w:eastAsiaTheme="minorHAnsi" w:cstheme="minorBidi"/>
      <w:sz w:val="16"/>
      <w:szCs w:val="16"/>
      <w:lang w:eastAsia="en-US"/>
    </w:rPr>
  </w:style>
  <w:style w:type="character" w:customStyle="1" w:styleId="ClosingChar">
    <w:name w:val="Closing Char"/>
    <w:basedOn w:val="DefaultParagraphFont"/>
    <w:link w:val="Closing"/>
    <w:uiPriority w:val="99"/>
    <w:rsid w:val="00933CFA"/>
    <w:rPr>
      <w:rFonts w:eastAsiaTheme="minorHAnsi" w:cstheme="minorBidi"/>
      <w:sz w:val="22"/>
      <w:lang w:eastAsia="en-US"/>
    </w:rPr>
  </w:style>
  <w:style w:type="character" w:customStyle="1" w:styleId="CommentTextChar">
    <w:name w:val="Comment Text Char"/>
    <w:basedOn w:val="DefaultParagraphFont"/>
    <w:link w:val="CommentText"/>
    <w:uiPriority w:val="99"/>
    <w:rsid w:val="00933CFA"/>
    <w:rPr>
      <w:rFonts w:eastAsiaTheme="minorHAnsi" w:cstheme="minorBidi"/>
      <w:lang w:eastAsia="en-US"/>
    </w:rPr>
  </w:style>
  <w:style w:type="character" w:customStyle="1" w:styleId="CommentSubjectChar">
    <w:name w:val="Comment Subject Char"/>
    <w:basedOn w:val="CommentTextChar"/>
    <w:link w:val="CommentSubject"/>
    <w:uiPriority w:val="99"/>
    <w:rsid w:val="00933CFA"/>
    <w:rPr>
      <w:rFonts w:eastAsiaTheme="minorHAnsi" w:cstheme="minorBidi"/>
      <w:b/>
      <w:bCs/>
      <w:lang w:eastAsia="en-US"/>
    </w:rPr>
  </w:style>
  <w:style w:type="character" w:customStyle="1" w:styleId="DateChar">
    <w:name w:val="Date Char"/>
    <w:basedOn w:val="DefaultParagraphFont"/>
    <w:link w:val="Date"/>
    <w:uiPriority w:val="99"/>
    <w:rsid w:val="00933CFA"/>
    <w:rPr>
      <w:rFonts w:eastAsiaTheme="minorHAnsi" w:cstheme="minorBidi"/>
      <w:sz w:val="22"/>
      <w:lang w:eastAsia="en-US"/>
    </w:rPr>
  </w:style>
  <w:style w:type="character" w:customStyle="1" w:styleId="DocumentMapChar">
    <w:name w:val="Document Map Char"/>
    <w:basedOn w:val="DefaultParagraphFont"/>
    <w:link w:val="DocumentMap"/>
    <w:uiPriority w:val="99"/>
    <w:rsid w:val="00933CF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933CFA"/>
    <w:rPr>
      <w:rFonts w:eastAsiaTheme="minorHAnsi" w:cstheme="minorBidi"/>
      <w:sz w:val="22"/>
      <w:lang w:eastAsia="en-US"/>
    </w:rPr>
  </w:style>
  <w:style w:type="character" w:customStyle="1" w:styleId="EndnoteTextChar">
    <w:name w:val="Endnote Text Char"/>
    <w:basedOn w:val="DefaultParagraphFont"/>
    <w:link w:val="EndnoteText"/>
    <w:uiPriority w:val="99"/>
    <w:rsid w:val="00933CFA"/>
    <w:rPr>
      <w:rFonts w:eastAsiaTheme="minorHAnsi" w:cstheme="minorBidi"/>
      <w:lang w:eastAsia="en-US"/>
    </w:rPr>
  </w:style>
  <w:style w:type="character" w:customStyle="1" w:styleId="FootnoteTextChar">
    <w:name w:val="Footnote Text Char"/>
    <w:basedOn w:val="DefaultParagraphFont"/>
    <w:link w:val="FootnoteText"/>
    <w:uiPriority w:val="99"/>
    <w:rsid w:val="00933CFA"/>
    <w:rPr>
      <w:rFonts w:eastAsiaTheme="minorHAnsi" w:cstheme="minorBidi"/>
      <w:lang w:eastAsia="en-US"/>
    </w:rPr>
  </w:style>
  <w:style w:type="character" w:customStyle="1" w:styleId="HTMLAddressChar">
    <w:name w:val="HTML Address Char"/>
    <w:basedOn w:val="DefaultParagraphFont"/>
    <w:link w:val="HTMLAddress"/>
    <w:uiPriority w:val="99"/>
    <w:rsid w:val="00933CF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933CFA"/>
    <w:rPr>
      <w:rFonts w:ascii="Consolas" w:eastAsiaTheme="minorHAnsi" w:hAnsi="Consolas" w:cstheme="minorBidi"/>
      <w:lang w:eastAsia="en-US"/>
    </w:rPr>
  </w:style>
  <w:style w:type="character" w:customStyle="1" w:styleId="MacroTextChar">
    <w:name w:val="Macro Text Char"/>
    <w:basedOn w:val="DefaultParagraphFont"/>
    <w:link w:val="MacroText"/>
    <w:uiPriority w:val="99"/>
    <w:rsid w:val="00933CFA"/>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933CFA"/>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933CFA"/>
    <w:rPr>
      <w:rFonts w:eastAsiaTheme="minorHAnsi" w:cstheme="minorBidi"/>
      <w:sz w:val="22"/>
      <w:lang w:eastAsia="en-US"/>
    </w:rPr>
  </w:style>
  <w:style w:type="character" w:customStyle="1" w:styleId="PlainTextChar">
    <w:name w:val="Plain Text Char"/>
    <w:basedOn w:val="DefaultParagraphFont"/>
    <w:link w:val="PlainText"/>
    <w:uiPriority w:val="99"/>
    <w:rsid w:val="00933CFA"/>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933CFA"/>
    <w:rPr>
      <w:rFonts w:eastAsiaTheme="minorHAnsi" w:cstheme="minorBidi"/>
      <w:sz w:val="22"/>
      <w:lang w:eastAsia="en-US"/>
    </w:rPr>
  </w:style>
  <w:style w:type="character" w:customStyle="1" w:styleId="SignatureChar">
    <w:name w:val="Signature Char"/>
    <w:basedOn w:val="DefaultParagraphFont"/>
    <w:link w:val="Signature"/>
    <w:uiPriority w:val="99"/>
    <w:rsid w:val="00933CFA"/>
    <w:rPr>
      <w:rFonts w:eastAsiaTheme="minorHAnsi" w:cstheme="minorBidi"/>
      <w:sz w:val="22"/>
      <w:lang w:eastAsia="en-US"/>
    </w:rPr>
  </w:style>
  <w:style w:type="character" w:customStyle="1" w:styleId="SubtitleChar">
    <w:name w:val="Subtitle Char"/>
    <w:basedOn w:val="DefaultParagraphFont"/>
    <w:link w:val="Subtitle"/>
    <w:uiPriority w:val="11"/>
    <w:rsid w:val="00933CFA"/>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933CFA"/>
    <w:rPr>
      <w:rFonts w:asciiTheme="majorHAnsi" w:eastAsiaTheme="majorEastAsia" w:hAnsiTheme="majorHAnsi" w:cstheme="majorBidi"/>
      <w:spacing w:val="-10"/>
      <w:kern w:val="28"/>
      <w:sz w:val="56"/>
      <w:szCs w:val="56"/>
      <w:lang w:eastAsia="en-US"/>
    </w:rPr>
  </w:style>
  <w:style w:type="table" w:customStyle="1" w:styleId="CFlag">
    <w:name w:val="CFlag"/>
    <w:basedOn w:val="TableNormal"/>
    <w:uiPriority w:val="99"/>
    <w:rsid w:val="00933CFA"/>
    <w:tblPr/>
  </w:style>
  <w:style w:type="paragraph" w:customStyle="1" w:styleId="SignCoverPageEnd">
    <w:name w:val="SignCoverPageEnd"/>
    <w:basedOn w:val="OPCParaBase"/>
    <w:next w:val="Normal"/>
    <w:rsid w:val="00933C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3CFA"/>
    <w:pPr>
      <w:pBdr>
        <w:top w:val="single" w:sz="4" w:space="1" w:color="auto"/>
      </w:pBdr>
      <w:spacing w:before="360"/>
      <w:ind w:right="397"/>
      <w:jc w:val="both"/>
    </w:pPr>
  </w:style>
  <w:style w:type="paragraph" w:customStyle="1" w:styleId="ENotesHeading1">
    <w:name w:val="ENotesHeading 1"/>
    <w:aliases w:val="Enh1"/>
    <w:basedOn w:val="OPCParaBase"/>
    <w:next w:val="Normal"/>
    <w:rsid w:val="00933CFA"/>
    <w:pPr>
      <w:spacing w:before="120"/>
      <w:outlineLvl w:val="1"/>
    </w:pPr>
    <w:rPr>
      <w:b/>
      <w:sz w:val="28"/>
      <w:szCs w:val="28"/>
    </w:rPr>
  </w:style>
  <w:style w:type="paragraph" w:customStyle="1" w:styleId="ENotesHeading2">
    <w:name w:val="ENotesHeading 2"/>
    <w:aliases w:val="Enh2,ENh2"/>
    <w:basedOn w:val="OPCParaBase"/>
    <w:next w:val="Normal"/>
    <w:rsid w:val="00933CFA"/>
    <w:pPr>
      <w:spacing w:before="120" w:after="120"/>
      <w:outlineLvl w:val="2"/>
    </w:pPr>
    <w:rPr>
      <w:b/>
      <w:sz w:val="24"/>
      <w:szCs w:val="28"/>
    </w:rPr>
  </w:style>
  <w:style w:type="paragraph" w:customStyle="1" w:styleId="CompiledActNo">
    <w:name w:val="CompiledActNo"/>
    <w:basedOn w:val="OPCParaBase"/>
    <w:next w:val="Normal"/>
    <w:rsid w:val="00933CFA"/>
    <w:rPr>
      <w:b/>
      <w:sz w:val="24"/>
      <w:szCs w:val="24"/>
    </w:rPr>
  </w:style>
  <w:style w:type="paragraph" w:customStyle="1" w:styleId="ENotesText">
    <w:name w:val="ENotesText"/>
    <w:aliases w:val="Ent"/>
    <w:basedOn w:val="OPCParaBase"/>
    <w:next w:val="Normal"/>
    <w:rsid w:val="00933CFA"/>
    <w:pPr>
      <w:spacing w:before="120"/>
    </w:pPr>
  </w:style>
  <w:style w:type="paragraph" w:customStyle="1" w:styleId="CompiledMadeUnder">
    <w:name w:val="CompiledMadeUnder"/>
    <w:basedOn w:val="OPCParaBase"/>
    <w:next w:val="Normal"/>
    <w:rsid w:val="00933CFA"/>
    <w:rPr>
      <w:i/>
      <w:sz w:val="24"/>
      <w:szCs w:val="24"/>
    </w:rPr>
  </w:style>
  <w:style w:type="paragraph" w:customStyle="1" w:styleId="Paragraphsub-sub-sub">
    <w:name w:val="Paragraph(sub-sub-sub)"/>
    <w:aliases w:val="aaaa"/>
    <w:basedOn w:val="OPCParaBase"/>
    <w:rsid w:val="00933C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3C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3C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3C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3C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3CFA"/>
    <w:pPr>
      <w:spacing w:before="60" w:line="240" w:lineRule="auto"/>
    </w:pPr>
    <w:rPr>
      <w:rFonts w:cs="Arial"/>
      <w:sz w:val="20"/>
      <w:szCs w:val="22"/>
    </w:rPr>
  </w:style>
  <w:style w:type="paragraph" w:customStyle="1" w:styleId="ActHead10">
    <w:name w:val="ActHead 10"/>
    <w:aliases w:val="sp"/>
    <w:basedOn w:val="OPCParaBase"/>
    <w:next w:val="ActHead3"/>
    <w:rsid w:val="00933CFA"/>
    <w:pPr>
      <w:keepNext/>
      <w:spacing w:before="280" w:line="240" w:lineRule="auto"/>
      <w:outlineLvl w:val="1"/>
    </w:pPr>
    <w:rPr>
      <w:b/>
      <w:sz w:val="32"/>
      <w:szCs w:val="30"/>
    </w:rPr>
  </w:style>
  <w:style w:type="paragraph" w:customStyle="1" w:styleId="TableHeading">
    <w:name w:val="TableHeading"/>
    <w:aliases w:val="th"/>
    <w:basedOn w:val="OPCParaBase"/>
    <w:next w:val="Tabletext"/>
    <w:rsid w:val="00933CFA"/>
    <w:pPr>
      <w:keepNext/>
      <w:spacing w:before="60" w:line="240" w:lineRule="atLeast"/>
    </w:pPr>
    <w:rPr>
      <w:b/>
      <w:sz w:val="20"/>
    </w:rPr>
  </w:style>
  <w:style w:type="paragraph" w:customStyle="1" w:styleId="NoteToSubpara">
    <w:name w:val="NoteToSubpara"/>
    <w:aliases w:val="nts"/>
    <w:basedOn w:val="OPCParaBase"/>
    <w:rsid w:val="00933CFA"/>
    <w:pPr>
      <w:spacing w:before="40" w:line="198" w:lineRule="exact"/>
      <w:ind w:left="2835" w:hanging="709"/>
    </w:pPr>
    <w:rPr>
      <w:sz w:val="18"/>
    </w:rPr>
  </w:style>
  <w:style w:type="paragraph" w:customStyle="1" w:styleId="ENoteTableHeading">
    <w:name w:val="ENoteTableHeading"/>
    <w:aliases w:val="enth"/>
    <w:basedOn w:val="OPCParaBase"/>
    <w:rsid w:val="00933CFA"/>
    <w:pPr>
      <w:keepNext/>
      <w:spacing w:before="60" w:line="240" w:lineRule="atLeast"/>
    </w:pPr>
    <w:rPr>
      <w:rFonts w:ascii="Arial" w:hAnsi="Arial"/>
      <w:b/>
      <w:sz w:val="16"/>
    </w:rPr>
  </w:style>
  <w:style w:type="paragraph" w:customStyle="1" w:styleId="ENoteTTi">
    <w:name w:val="ENoteTTi"/>
    <w:aliases w:val="entti"/>
    <w:basedOn w:val="OPCParaBase"/>
    <w:rsid w:val="00933CFA"/>
    <w:pPr>
      <w:keepNext/>
      <w:spacing w:before="60" w:line="240" w:lineRule="atLeast"/>
      <w:ind w:left="170"/>
    </w:pPr>
    <w:rPr>
      <w:sz w:val="16"/>
    </w:rPr>
  </w:style>
  <w:style w:type="paragraph" w:customStyle="1" w:styleId="ENoteTTIndentHeading">
    <w:name w:val="ENoteTTIndentHeading"/>
    <w:aliases w:val="enTTHi"/>
    <w:basedOn w:val="OPCParaBase"/>
    <w:rsid w:val="00933C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3CFA"/>
    <w:pPr>
      <w:spacing w:before="60" w:line="240" w:lineRule="atLeast"/>
    </w:pPr>
    <w:rPr>
      <w:sz w:val="16"/>
    </w:rPr>
  </w:style>
  <w:style w:type="paragraph" w:customStyle="1" w:styleId="MadeunderText">
    <w:name w:val="MadeunderText"/>
    <w:basedOn w:val="OPCParaBase"/>
    <w:next w:val="Normal"/>
    <w:rsid w:val="00933CFA"/>
    <w:pPr>
      <w:spacing w:before="240"/>
    </w:pPr>
    <w:rPr>
      <w:sz w:val="24"/>
      <w:szCs w:val="24"/>
    </w:rPr>
  </w:style>
  <w:style w:type="paragraph" w:customStyle="1" w:styleId="ENotesHeading3">
    <w:name w:val="ENotesHeading 3"/>
    <w:aliases w:val="Enh3"/>
    <w:basedOn w:val="OPCParaBase"/>
    <w:next w:val="Normal"/>
    <w:rsid w:val="00933CFA"/>
    <w:pPr>
      <w:keepNext/>
      <w:spacing w:before="120" w:line="240" w:lineRule="auto"/>
      <w:outlineLvl w:val="4"/>
    </w:pPr>
    <w:rPr>
      <w:b/>
      <w:szCs w:val="24"/>
    </w:rPr>
  </w:style>
  <w:style w:type="paragraph" w:customStyle="1" w:styleId="SubPartCASA">
    <w:name w:val="SubPart(CASA)"/>
    <w:aliases w:val="csp"/>
    <w:basedOn w:val="OPCParaBase"/>
    <w:next w:val="ActHead3"/>
    <w:rsid w:val="00933CFA"/>
    <w:pPr>
      <w:keepNext/>
      <w:keepLines/>
      <w:spacing w:before="280"/>
      <w:ind w:left="1134" w:hanging="1134"/>
      <w:outlineLvl w:val="1"/>
    </w:pPr>
    <w:rPr>
      <w:b/>
      <w:kern w:val="28"/>
      <w:sz w:val="32"/>
    </w:rPr>
  </w:style>
  <w:style w:type="character" w:customStyle="1" w:styleId="DefinitionChar">
    <w:name w:val="Definition Char"/>
    <w:aliases w:val="dd Char"/>
    <w:link w:val="Definition"/>
    <w:rsid w:val="007472F3"/>
    <w:rPr>
      <w:sz w:val="22"/>
    </w:rPr>
  </w:style>
  <w:style w:type="paragraph" w:customStyle="1" w:styleId="SOText">
    <w:name w:val="SO Text"/>
    <w:aliases w:val="sot"/>
    <w:link w:val="SOTextChar"/>
    <w:rsid w:val="00933CF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33CFA"/>
    <w:rPr>
      <w:rFonts w:eastAsiaTheme="minorHAnsi" w:cstheme="minorBidi"/>
      <w:sz w:val="22"/>
      <w:lang w:eastAsia="en-US"/>
    </w:rPr>
  </w:style>
  <w:style w:type="paragraph" w:customStyle="1" w:styleId="SOTextNote">
    <w:name w:val="SO TextNote"/>
    <w:aliases w:val="sont"/>
    <w:basedOn w:val="SOText"/>
    <w:qFormat/>
    <w:rsid w:val="00933CFA"/>
    <w:pPr>
      <w:spacing w:before="122" w:line="198" w:lineRule="exact"/>
      <w:ind w:left="1843" w:hanging="709"/>
    </w:pPr>
    <w:rPr>
      <w:sz w:val="18"/>
    </w:rPr>
  </w:style>
  <w:style w:type="paragraph" w:customStyle="1" w:styleId="SOPara">
    <w:name w:val="SO Para"/>
    <w:aliases w:val="soa"/>
    <w:basedOn w:val="SOText"/>
    <w:link w:val="SOParaChar"/>
    <w:qFormat/>
    <w:rsid w:val="00933CFA"/>
    <w:pPr>
      <w:tabs>
        <w:tab w:val="right" w:pos="1786"/>
      </w:tabs>
      <w:spacing w:before="40"/>
      <w:ind w:left="2070" w:hanging="936"/>
    </w:pPr>
  </w:style>
  <w:style w:type="character" w:customStyle="1" w:styleId="SOParaChar">
    <w:name w:val="SO Para Char"/>
    <w:aliases w:val="soa Char"/>
    <w:basedOn w:val="DefaultParagraphFont"/>
    <w:link w:val="SOPara"/>
    <w:rsid w:val="00933CFA"/>
    <w:rPr>
      <w:rFonts w:eastAsiaTheme="minorHAnsi" w:cstheme="minorBidi"/>
      <w:sz w:val="22"/>
      <w:lang w:eastAsia="en-US"/>
    </w:rPr>
  </w:style>
  <w:style w:type="paragraph" w:customStyle="1" w:styleId="FileName">
    <w:name w:val="FileName"/>
    <w:basedOn w:val="Normal"/>
    <w:rsid w:val="00933CFA"/>
  </w:style>
  <w:style w:type="paragraph" w:customStyle="1" w:styleId="SOHeadBold">
    <w:name w:val="SO HeadBold"/>
    <w:aliases w:val="sohb"/>
    <w:basedOn w:val="SOText"/>
    <w:next w:val="SOText"/>
    <w:link w:val="SOHeadBoldChar"/>
    <w:qFormat/>
    <w:rsid w:val="00933CFA"/>
    <w:rPr>
      <w:b/>
    </w:rPr>
  </w:style>
  <w:style w:type="character" w:customStyle="1" w:styleId="SOHeadBoldChar">
    <w:name w:val="SO HeadBold Char"/>
    <w:aliases w:val="sohb Char"/>
    <w:basedOn w:val="DefaultParagraphFont"/>
    <w:link w:val="SOHeadBold"/>
    <w:rsid w:val="00933CF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3CFA"/>
    <w:rPr>
      <w:i/>
    </w:rPr>
  </w:style>
  <w:style w:type="character" w:customStyle="1" w:styleId="SOHeadItalicChar">
    <w:name w:val="SO HeadItalic Char"/>
    <w:aliases w:val="sohi Char"/>
    <w:basedOn w:val="DefaultParagraphFont"/>
    <w:link w:val="SOHeadItalic"/>
    <w:rsid w:val="00933CFA"/>
    <w:rPr>
      <w:rFonts w:eastAsiaTheme="minorHAnsi" w:cstheme="minorBidi"/>
      <w:i/>
      <w:sz w:val="22"/>
      <w:lang w:eastAsia="en-US"/>
    </w:rPr>
  </w:style>
  <w:style w:type="paragraph" w:customStyle="1" w:styleId="SOBullet">
    <w:name w:val="SO Bullet"/>
    <w:aliases w:val="sotb"/>
    <w:basedOn w:val="SOText"/>
    <w:link w:val="SOBulletChar"/>
    <w:qFormat/>
    <w:rsid w:val="00933CFA"/>
    <w:pPr>
      <w:ind w:left="1559" w:hanging="425"/>
    </w:pPr>
  </w:style>
  <w:style w:type="character" w:customStyle="1" w:styleId="SOBulletChar">
    <w:name w:val="SO Bullet Char"/>
    <w:aliases w:val="sotb Char"/>
    <w:basedOn w:val="DefaultParagraphFont"/>
    <w:link w:val="SOBullet"/>
    <w:rsid w:val="00933CFA"/>
    <w:rPr>
      <w:rFonts w:eastAsiaTheme="minorHAnsi" w:cstheme="minorBidi"/>
      <w:sz w:val="22"/>
      <w:lang w:eastAsia="en-US"/>
    </w:rPr>
  </w:style>
  <w:style w:type="paragraph" w:customStyle="1" w:styleId="SOBulletNote">
    <w:name w:val="SO BulletNote"/>
    <w:aliases w:val="sonb"/>
    <w:basedOn w:val="SOTextNote"/>
    <w:link w:val="SOBulletNoteChar"/>
    <w:qFormat/>
    <w:rsid w:val="00933CFA"/>
    <w:pPr>
      <w:tabs>
        <w:tab w:val="left" w:pos="1560"/>
      </w:tabs>
      <w:ind w:left="2268" w:hanging="1134"/>
    </w:pPr>
  </w:style>
  <w:style w:type="character" w:customStyle="1" w:styleId="SOBulletNoteChar">
    <w:name w:val="SO BulletNote Char"/>
    <w:aliases w:val="sonb Char"/>
    <w:basedOn w:val="DefaultParagraphFont"/>
    <w:link w:val="SOBulletNote"/>
    <w:rsid w:val="00933CFA"/>
    <w:rPr>
      <w:rFonts w:eastAsiaTheme="minorHAnsi" w:cstheme="minorBidi"/>
      <w:sz w:val="18"/>
      <w:lang w:eastAsia="en-US"/>
    </w:rPr>
  </w:style>
  <w:style w:type="character" w:customStyle="1" w:styleId="ActHead5Char">
    <w:name w:val="ActHead 5 Char"/>
    <w:aliases w:val="s Char"/>
    <w:link w:val="ActHead5"/>
    <w:rsid w:val="00C62B28"/>
    <w:rPr>
      <w:b/>
      <w:kern w:val="28"/>
      <w:sz w:val="24"/>
    </w:rPr>
  </w:style>
  <w:style w:type="paragraph" w:styleId="Revision">
    <w:name w:val="Revision"/>
    <w:hidden/>
    <w:uiPriority w:val="99"/>
    <w:semiHidden/>
    <w:rsid w:val="009D39B6"/>
    <w:rPr>
      <w:rFonts w:eastAsiaTheme="minorHAnsi" w:cstheme="minorBidi"/>
      <w:sz w:val="22"/>
      <w:lang w:eastAsia="en-US"/>
    </w:rPr>
  </w:style>
  <w:style w:type="paragraph" w:customStyle="1" w:styleId="FreeForm">
    <w:name w:val="FreeForm"/>
    <w:rsid w:val="00933CFA"/>
    <w:rPr>
      <w:rFonts w:ascii="Arial" w:eastAsiaTheme="minorHAnsi" w:hAnsi="Arial" w:cstheme="minorBidi"/>
      <w:sz w:val="22"/>
      <w:lang w:eastAsia="en-US"/>
    </w:rPr>
  </w:style>
  <w:style w:type="paragraph" w:customStyle="1" w:styleId="EnStatement">
    <w:name w:val="EnStatement"/>
    <w:basedOn w:val="Normal"/>
    <w:rsid w:val="00933CFA"/>
    <w:pPr>
      <w:numPr>
        <w:numId w:val="38"/>
      </w:numPr>
    </w:pPr>
    <w:rPr>
      <w:rFonts w:eastAsia="Times New Roman" w:cs="Times New Roman"/>
      <w:lang w:eastAsia="en-AU"/>
    </w:rPr>
  </w:style>
  <w:style w:type="paragraph" w:customStyle="1" w:styleId="EnStatementHeading">
    <w:name w:val="EnStatementHeading"/>
    <w:basedOn w:val="Normal"/>
    <w:rsid w:val="00933CFA"/>
    <w:rPr>
      <w:rFonts w:eastAsia="Times New Roman" w:cs="Times New Roman"/>
      <w:b/>
      <w:lang w:eastAsia="en-AU"/>
    </w:rPr>
  </w:style>
  <w:style w:type="paragraph" w:customStyle="1" w:styleId="Transitional">
    <w:name w:val="Transitional"/>
    <w:aliases w:val="tr"/>
    <w:basedOn w:val="ItemHead"/>
    <w:next w:val="Item"/>
    <w:rsid w:val="00933CFA"/>
  </w:style>
  <w:style w:type="character" w:customStyle="1" w:styleId="notetextChar">
    <w:name w:val="note(text) Char"/>
    <w:aliases w:val="n Char"/>
    <w:basedOn w:val="DefaultParagraphFont"/>
    <w:link w:val="notetext"/>
    <w:rsid w:val="009472A6"/>
    <w:rPr>
      <w:sz w:val="18"/>
    </w:rPr>
  </w:style>
  <w:style w:type="character" w:customStyle="1" w:styleId="TabletextChar">
    <w:name w:val="Tabletext Char"/>
    <w:aliases w:val="tt Char"/>
    <w:basedOn w:val="DefaultParagraphFont"/>
    <w:link w:val="Tabletext"/>
    <w:rsid w:val="002C3A58"/>
  </w:style>
  <w:style w:type="paragraph" w:styleId="Bibliography">
    <w:name w:val="Bibliography"/>
    <w:basedOn w:val="Normal"/>
    <w:next w:val="Normal"/>
    <w:uiPriority w:val="37"/>
    <w:semiHidden/>
    <w:unhideWhenUsed/>
    <w:rsid w:val="00933CFA"/>
  </w:style>
  <w:style w:type="character" w:styleId="BookTitle">
    <w:name w:val="Book Title"/>
    <w:basedOn w:val="DefaultParagraphFont"/>
    <w:uiPriority w:val="33"/>
    <w:qFormat/>
    <w:rsid w:val="00933CFA"/>
    <w:rPr>
      <w:b/>
      <w:bCs/>
      <w:i/>
      <w:iCs/>
      <w:spacing w:val="5"/>
    </w:rPr>
  </w:style>
  <w:style w:type="table" w:styleId="ColorfulGrid">
    <w:name w:val="Colorful Grid"/>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33CF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33CF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33CF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33CF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33CF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33CF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33CF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33CF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33CF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33CF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33CF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33CF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33CF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33CF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33CF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33CF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33CF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33CF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33CF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33CF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33CF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33CF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33CF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33CF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33CF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33CF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33CF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33CF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33CF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33CF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33CF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33CF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33CF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33CF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33CF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33CF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33CF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33CF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33CF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33CF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33CF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33CF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33CF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33CF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33CF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33CF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33CF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33CFA"/>
    <w:rPr>
      <w:color w:val="2B579A"/>
      <w:shd w:val="clear" w:color="auto" w:fill="E1DFDD"/>
    </w:rPr>
  </w:style>
  <w:style w:type="character" w:styleId="IntenseEmphasis">
    <w:name w:val="Intense Emphasis"/>
    <w:basedOn w:val="DefaultParagraphFont"/>
    <w:uiPriority w:val="21"/>
    <w:qFormat/>
    <w:rsid w:val="00933CFA"/>
    <w:rPr>
      <w:i/>
      <w:iCs/>
      <w:color w:val="4F81BD" w:themeColor="accent1"/>
    </w:rPr>
  </w:style>
  <w:style w:type="paragraph" w:styleId="IntenseQuote">
    <w:name w:val="Intense Quote"/>
    <w:basedOn w:val="Normal"/>
    <w:next w:val="Normal"/>
    <w:link w:val="IntenseQuoteChar"/>
    <w:uiPriority w:val="30"/>
    <w:qFormat/>
    <w:rsid w:val="00933CF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33CF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933CFA"/>
    <w:rPr>
      <w:b/>
      <w:bCs/>
      <w:smallCaps/>
      <w:color w:val="4F81BD" w:themeColor="accent1"/>
      <w:spacing w:val="5"/>
    </w:rPr>
  </w:style>
  <w:style w:type="table" w:styleId="LightGrid">
    <w:name w:val="Light Grid"/>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33CF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33CF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33CF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33CF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33CF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33CF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33CF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33CF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33CF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33CFA"/>
    <w:pPr>
      <w:ind w:left="720"/>
      <w:contextualSpacing/>
    </w:pPr>
  </w:style>
  <w:style w:type="table" w:styleId="ListTable1Light">
    <w:name w:val="List Table 1 Light"/>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33CF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33CF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33CF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33CF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33CF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33CF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33CF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33CF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33CF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33CF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33CF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33CF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33CF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33CF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33CF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33CF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33CF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33CF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33CF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33CF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33CF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33CF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33CF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33CF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33CF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33CF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33CF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33CF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33CF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33CF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33CF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33CF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33CF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33CF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33CF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33CF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33CF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33CF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33CF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33CF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33CF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33CF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33CF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33CFA"/>
    <w:rPr>
      <w:color w:val="2B579A"/>
      <w:shd w:val="clear" w:color="auto" w:fill="E1DFDD"/>
    </w:rPr>
  </w:style>
  <w:style w:type="paragraph" w:styleId="NoSpacing">
    <w:name w:val="No Spacing"/>
    <w:uiPriority w:val="1"/>
    <w:qFormat/>
    <w:rsid w:val="00933CFA"/>
    <w:rPr>
      <w:rFonts w:eastAsiaTheme="minorHAnsi" w:cstheme="minorBidi"/>
      <w:sz w:val="22"/>
      <w:lang w:eastAsia="en-US"/>
    </w:rPr>
  </w:style>
  <w:style w:type="character" w:styleId="PlaceholderText">
    <w:name w:val="Placeholder Text"/>
    <w:basedOn w:val="DefaultParagraphFont"/>
    <w:uiPriority w:val="99"/>
    <w:semiHidden/>
    <w:rsid w:val="00933CFA"/>
    <w:rPr>
      <w:color w:val="808080"/>
    </w:rPr>
  </w:style>
  <w:style w:type="table" w:styleId="PlainTable1">
    <w:name w:val="Plain Table 1"/>
    <w:basedOn w:val="TableNormal"/>
    <w:uiPriority w:val="41"/>
    <w:rsid w:val="00933CF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33CF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33CF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33CF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33CF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33C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3CFA"/>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933CFA"/>
    <w:rPr>
      <w:u w:val="dotted"/>
    </w:rPr>
  </w:style>
  <w:style w:type="character" w:styleId="SubtleEmphasis">
    <w:name w:val="Subtle Emphasis"/>
    <w:basedOn w:val="DefaultParagraphFont"/>
    <w:uiPriority w:val="19"/>
    <w:qFormat/>
    <w:rsid w:val="00933CFA"/>
    <w:rPr>
      <w:i/>
      <w:iCs/>
      <w:color w:val="404040" w:themeColor="text1" w:themeTint="BF"/>
    </w:rPr>
  </w:style>
  <w:style w:type="character" w:styleId="SubtleReference">
    <w:name w:val="Subtle Reference"/>
    <w:basedOn w:val="DefaultParagraphFont"/>
    <w:uiPriority w:val="31"/>
    <w:qFormat/>
    <w:rsid w:val="00933CFA"/>
    <w:rPr>
      <w:smallCaps/>
      <w:color w:val="5A5A5A" w:themeColor="text1" w:themeTint="A5"/>
    </w:rPr>
  </w:style>
  <w:style w:type="table" w:styleId="TableGridLight">
    <w:name w:val="Grid Table Light"/>
    <w:basedOn w:val="TableNormal"/>
    <w:uiPriority w:val="40"/>
    <w:rsid w:val="00933CF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33CFA"/>
    <w:pPr>
      <w:numPr>
        <w:numId w:val="0"/>
      </w:numPr>
      <w:outlineLvl w:val="9"/>
    </w:pPr>
  </w:style>
  <w:style w:type="character" w:styleId="UnresolvedMention">
    <w:name w:val="Unresolved Mention"/>
    <w:basedOn w:val="DefaultParagraphFont"/>
    <w:uiPriority w:val="99"/>
    <w:semiHidden/>
    <w:unhideWhenUsed/>
    <w:rsid w:val="00933CFA"/>
    <w:rPr>
      <w:color w:val="605E5C"/>
      <w:shd w:val="clear" w:color="auto" w:fill="E1DFDD"/>
    </w:rPr>
  </w:style>
  <w:style w:type="paragraph" w:customStyle="1" w:styleId="SOText2">
    <w:name w:val="SO Text2"/>
    <w:aliases w:val="sot2"/>
    <w:basedOn w:val="Normal"/>
    <w:next w:val="SOText"/>
    <w:link w:val="SOText2Char"/>
    <w:rsid w:val="00933C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3CFA"/>
    <w:rPr>
      <w:rFonts w:eastAsiaTheme="minorHAnsi" w:cstheme="minorBidi"/>
      <w:sz w:val="22"/>
      <w:lang w:eastAsia="en-US"/>
    </w:rPr>
  </w:style>
  <w:style w:type="paragraph" w:customStyle="1" w:styleId="ETAsubitem">
    <w:name w:val="ETA(subitem)"/>
    <w:basedOn w:val="OPCParaBase"/>
    <w:rsid w:val="00933CFA"/>
    <w:pPr>
      <w:tabs>
        <w:tab w:val="right" w:pos="340"/>
      </w:tabs>
      <w:spacing w:before="60" w:line="240" w:lineRule="auto"/>
      <w:ind w:left="454" w:hanging="454"/>
    </w:pPr>
    <w:rPr>
      <w:sz w:val="20"/>
    </w:rPr>
  </w:style>
  <w:style w:type="paragraph" w:customStyle="1" w:styleId="ETApara">
    <w:name w:val="ETA(para)"/>
    <w:basedOn w:val="OPCParaBase"/>
    <w:rsid w:val="00933CFA"/>
    <w:pPr>
      <w:tabs>
        <w:tab w:val="right" w:pos="754"/>
      </w:tabs>
      <w:spacing w:before="60" w:line="240" w:lineRule="auto"/>
      <w:ind w:left="828" w:hanging="828"/>
    </w:pPr>
    <w:rPr>
      <w:sz w:val="20"/>
    </w:rPr>
  </w:style>
  <w:style w:type="paragraph" w:customStyle="1" w:styleId="ETAsubpara">
    <w:name w:val="ETA(subpara)"/>
    <w:basedOn w:val="OPCParaBase"/>
    <w:rsid w:val="00933CFA"/>
    <w:pPr>
      <w:tabs>
        <w:tab w:val="right" w:pos="1083"/>
      </w:tabs>
      <w:spacing w:before="60" w:line="240" w:lineRule="auto"/>
      <w:ind w:left="1191" w:hanging="1191"/>
    </w:pPr>
    <w:rPr>
      <w:sz w:val="20"/>
    </w:rPr>
  </w:style>
  <w:style w:type="paragraph" w:customStyle="1" w:styleId="ETAsub-subpara">
    <w:name w:val="ETA(sub-subpara)"/>
    <w:basedOn w:val="OPCParaBase"/>
    <w:rsid w:val="00933CF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33CFA"/>
    <w:rPr>
      <w:b/>
      <w:sz w:val="28"/>
      <w:szCs w:val="28"/>
    </w:rPr>
  </w:style>
  <w:style w:type="paragraph" w:customStyle="1" w:styleId="NotesHeading2">
    <w:name w:val="NotesHeading 2"/>
    <w:basedOn w:val="OPCParaBase"/>
    <w:next w:val="Normal"/>
    <w:rsid w:val="00933CF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62356">
      <w:bodyDiv w:val="1"/>
      <w:marLeft w:val="0"/>
      <w:marRight w:val="0"/>
      <w:marTop w:val="0"/>
      <w:marBottom w:val="0"/>
      <w:divBdr>
        <w:top w:val="none" w:sz="0" w:space="0" w:color="auto"/>
        <w:left w:val="none" w:sz="0" w:space="0" w:color="auto"/>
        <w:bottom w:val="none" w:sz="0" w:space="0" w:color="auto"/>
        <w:right w:val="none" w:sz="0" w:space="0" w:color="auto"/>
      </w:divBdr>
    </w:div>
    <w:div w:id="97098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763D-98BD-4A5B-BD40-79C394E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53</Pages>
  <Words>9539</Words>
  <Characters>47581</Characters>
  <Application>Microsoft Office Word</Application>
  <DocSecurity>0</DocSecurity>
  <PresentationFormat/>
  <Lines>1514</Lines>
  <Paragraphs>935</Paragraphs>
  <ScaleCrop>false</ScaleCrop>
  <HeadingPairs>
    <vt:vector size="2" baseType="variant">
      <vt:variant>
        <vt:lpstr>Title</vt:lpstr>
      </vt:variant>
      <vt:variant>
        <vt:i4>1</vt:i4>
      </vt:variant>
    </vt:vector>
  </HeadingPairs>
  <TitlesOfParts>
    <vt:vector size="1" baseType="lpstr">
      <vt:lpstr>Clean Energy Regulator Act 2011</vt:lpstr>
    </vt:vector>
  </TitlesOfParts>
  <Manager/>
  <Company/>
  <LinksUpToDate>false</LinksUpToDate>
  <CharactersWithSpaces>56689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Regulator Act 2011</dc:title>
  <dc:subject/>
  <dc:creator/>
  <cp:keywords/>
  <dc:description/>
  <cp:lastModifiedBy/>
  <cp:revision>1</cp:revision>
  <cp:lastPrinted>2013-07-24T04:40:00Z</cp:lastPrinted>
  <dcterms:created xsi:type="dcterms:W3CDTF">2025-01-11T01:44:00Z</dcterms:created>
  <dcterms:modified xsi:type="dcterms:W3CDTF">2025-01-11T01:44:00Z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Clean Energy Regulator Act 2011</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17</vt:lpwstr>
  </property>
  <property fmtid="{D5CDD505-2E9C-101B-9397-08002B2CF9AE}" pid="13" name="StartDate">
    <vt:lpwstr>1 January 2025</vt:lpwstr>
  </property>
  <property fmtid="{D5CDD505-2E9C-101B-9397-08002B2CF9AE}" pid="14" name="PreparedDate">
    <vt:filetime>2016-03-09T14:00:00Z</vt:filetime>
  </property>
  <property fmtid="{D5CDD505-2E9C-101B-9397-08002B2CF9AE}" pid="15" name="RegisteredDate">
    <vt:lpwstr>21 December 2023</vt:lpwstr>
  </property>
  <property fmtid="{D5CDD505-2E9C-101B-9397-08002B2CF9AE}" pid="16" name="IncludesUpTo">
    <vt:lpwstr>Act No. 35, 2024</vt:lpwstr>
  </property>
</Properties>
</file>