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9AD" w:rsidRDefault="008509AD" w:rsidP="008509AD">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90420163" r:id="rId9"/>
        </w:object>
      </w:r>
    </w:p>
    <w:p w:rsidR="008509AD" w:rsidRPr="00604092" w:rsidRDefault="008509AD" w:rsidP="008509AD">
      <w:pPr>
        <w:pStyle w:val="ShortT"/>
        <w:spacing w:before="240"/>
        <w:rPr>
          <w:lang w:val="es-CL"/>
        </w:rPr>
      </w:pPr>
      <w:r>
        <w:rPr>
          <w:lang w:val="es-CL"/>
        </w:rPr>
        <w:t>Shipping Reform (Tax Incentives) Act 2012</w:t>
      </w:r>
    </w:p>
    <w:p w:rsidR="008509AD" w:rsidRPr="00604092" w:rsidRDefault="008509AD" w:rsidP="008509AD">
      <w:pPr>
        <w:pStyle w:val="CompiledActNo"/>
        <w:spacing w:before="240"/>
        <w:rPr>
          <w:lang w:val="es-CL"/>
        </w:rPr>
      </w:pPr>
      <w:r>
        <w:rPr>
          <w:lang w:val="es-CL"/>
        </w:rPr>
        <w:t>No. 53, 2012</w:t>
      </w:r>
    </w:p>
    <w:p w:rsidR="008509AD" w:rsidRPr="00376CEF" w:rsidRDefault="008509AD" w:rsidP="008509AD">
      <w:pPr>
        <w:spacing w:before="1000"/>
        <w:rPr>
          <w:rFonts w:cs="Arial"/>
          <w:b/>
          <w:sz w:val="32"/>
          <w:szCs w:val="32"/>
        </w:rPr>
      </w:pPr>
      <w:r w:rsidRPr="00604092">
        <w:rPr>
          <w:rFonts w:cs="Arial"/>
          <w:b/>
          <w:sz w:val="32"/>
          <w:szCs w:val="32"/>
          <w:lang w:val="es-CL"/>
        </w:rPr>
        <w:t xml:space="preserve">Compilation No. </w:t>
      </w:r>
      <w:r w:rsidRPr="00505FA3">
        <w:rPr>
          <w:rFonts w:cs="Arial"/>
          <w:b/>
          <w:sz w:val="32"/>
          <w:szCs w:val="32"/>
        </w:rPr>
        <w:fldChar w:fldCharType="begin"/>
      </w:r>
      <w:r w:rsidRPr="00604092">
        <w:rPr>
          <w:rFonts w:cs="Arial"/>
          <w:b/>
          <w:sz w:val="32"/>
          <w:szCs w:val="32"/>
          <w:lang w:val="es-CL"/>
        </w:rPr>
        <w:instrText xml:space="preserve"> DOCPROPERTY  CompilationNumber </w:instrText>
      </w:r>
      <w:r w:rsidRPr="00505FA3">
        <w:rPr>
          <w:rFonts w:cs="Arial"/>
          <w:b/>
          <w:sz w:val="32"/>
          <w:szCs w:val="32"/>
        </w:rPr>
        <w:fldChar w:fldCharType="separate"/>
      </w:r>
      <w:r w:rsidR="00E32B39">
        <w:rPr>
          <w:rFonts w:cs="Arial"/>
          <w:b/>
          <w:sz w:val="32"/>
          <w:szCs w:val="32"/>
          <w:lang w:val="es-CL"/>
        </w:rPr>
        <w:t>2</w:t>
      </w:r>
      <w:r w:rsidRPr="00505FA3">
        <w:rPr>
          <w:rFonts w:cs="Arial"/>
          <w:b/>
          <w:sz w:val="32"/>
          <w:szCs w:val="32"/>
        </w:rPr>
        <w:fldChar w:fldCharType="end"/>
      </w:r>
    </w:p>
    <w:p w:rsidR="008509AD" w:rsidRDefault="008509AD" w:rsidP="008509AD">
      <w:pPr>
        <w:tabs>
          <w:tab w:val="left" w:pos="2551"/>
        </w:tabs>
        <w:spacing w:before="480"/>
        <w:rPr>
          <w:rFonts w:cs="Arial"/>
          <w:sz w:val="24"/>
        </w:rPr>
      </w:pPr>
      <w:r w:rsidRPr="00FD265D">
        <w:rPr>
          <w:rFonts w:cs="Arial"/>
          <w:b/>
          <w:sz w:val="24"/>
        </w:rPr>
        <w:t>Compilation date:</w:t>
      </w:r>
      <w:r>
        <w:rPr>
          <w:rFonts w:cs="Arial"/>
          <w:b/>
          <w:sz w:val="24"/>
        </w:rPr>
        <w:tab/>
      </w:r>
      <w:r w:rsidRPr="00E32B39">
        <w:rPr>
          <w:rFonts w:cs="Arial"/>
          <w:sz w:val="24"/>
        </w:rPr>
        <w:fldChar w:fldCharType="begin"/>
      </w:r>
      <w:r w:rsidR="002C6A3C">
        <w:rPr>
          <w:rFonts w:cs="Arial"/>
          <w:sz w:val="24"/>
        </w:rPr>
        <w:instrText>DOCPROPERTY StartDate \@ "d MMMM yyyy" \* MERGEFORMAT</w:instrText>
      </w:r>
      <w:r w:rsidRPr="00E32B39">
        <w:rPr>
          <w:rFonts w:cs="Arial"/>
          <w:sz w:val="24"/>
        </w:rPr>
        <w:fldChar w:fldCharType="separate"/>
      </w:r>
      <w:r w:rsidR="006F40F9">
        <w:rPr>
          <w:rFonts w:cs="Arial"/>
          <w:bCs/>
          <w:sz w:val="24"/>
          <w:lang w:val="en-US"/>
        </w:rPr>
        <w:t>14 October</w:t>
      </w:r>
      <w:r w:rsidR="002C6A3C" w:rsidRPr="002C6A3C">
        <w:rPr>
          <w:rFonts w:cs="Arial"/>
          <w:bCs/>
          <w:sz w:val="24"/>
          <w:lang w:val="en-US"/>
        </w:rPr>
        <w:t xml:space="preserve"> 2024</w:t>
      </w:r>
      <w:r w:rsidRPr="00E32B39">
        <w:rPr>
          <w:rFonts w:cs="Arial"/>
          <w:sz w:val="24"/>
        </w:rPr>
        <w:fldChar w:fldCharType="end"/>
      </w:r>
    </w:p>
    <w:p w:rsidR="008509AD" w:rsidRDefault="008509AD" w:rsidP="002C6A3C">
      <w:pPr>
        <w:tabs>
          <w:tab w:val="left" w:pos="2551"/>
        </w:tabs>
        <w:spacing w:before="240" w:after="240"/>
        <w:ind w:left="2551" w:hanging="2551"/>
        <w:rPr>
          <w:rFonts w:cs="Arial"/>
          <w:sz w:val="24"/>
        </w:rPr>
      </w:pPr>
      <w:r>
        <w:rPr>
          <w:rFonts w:cs="Arial"/>
          <w:b/>
          <w:sz w:val="24"/>
        </w:rPr>
        <w:t>Includes amendments:</w:t>
      </w:r>
      <w:r w:rsidRPr="00FD265D">
        <w:rPr>
          <w:rFonts w:cs="Arial"/>
          <w:b/>
          <w:sz w:val="24"/>
        </w:rPr>
        <w:tab/>
      </w:r>
      <w:r w:rsidRPr="00E32B39">
        <w:rPr>
          <w:rFonts w:cs="Arial"/>
          <w:sz w:val="24"/>
        </w:rPr>
        <w:fldChar w:fldCharType="begin"/>
      </w:r>
      <w:r w:rsidRPr="00E32B39">
        <w:rPr>
          <w:rFonts w:cs="Arial"/>
          <w:sz w:val="24"/>
        </w:rPr>
        <w:instrText xml:space="preserve"> DOCPROPERTY IncludesUpTo </w:instrText>
      </w:r>
      <w:r w:rsidRPr="00E32B39">
        <w:rPr>
          <w:rFonts w:cs="Arial"/>
          <w:sz w:val="24"/>
        </w:rPr>
        <w:fldChar w:fldCharType="separate"/>
      </w:r>
      <w:r w:rsidR="00E32B39" w:rsidRPr="00E32B39">
        <w:rPr>
          <w:rFonts w:cs="Arial"/>
          <w:sz w:val="24"/>
        </w:rPr>
        <w:t>Act No. 38, 2024</w:t>
      </w:r>
      <w:r w:rsidRPr="00E32B39">
        <w:rPr>
          <w:rFonts w:cs="Arial"/>
          <w:sz w:val="24"/>
        </w:rPr>
        <w:fldChar w:fldCharType="end"/>
      </w:r>
    </w:p>
    <w:p w:rsidR="008509AD" w:rsidRPr="00DA25EC" w:rsidRDefault="008509AD" w:rsidP="008509AD">
      <w:pPr>
        <w:pageBreakBefore/>
        <w:rPr>
          <w:rFonts w:cs="Arial"/>
          <w:b/>
          <w:sz w:val="32"/>
          <w:szCs w:val="32"/>
        </w:rPr>
      </w:pPr>
      <w:r w:rsidRPr="00DA25EC">
        <w:rPr>
          <w:rFonts w:cs="Arial"/>
          <w:b/>
          <w:sz w:val="32"/>
          <w:szCs w:val="32"/>
        </w:rPr>
        <w:lastRenderedPageBreak/>
        <w:t>About this compilation</w:t>
      </w:r>
    </w:p>
    <w:p w:rsidR="008509AD" w:rsidRPr="00DA25EC" w:rsidRDefault="008509AD" w:rsidP="008509AD">
      <w:pPr>
        <w:spacing w:before="240"/>
        <w:rPr>
          <w:rFonts w:cs="Arial"/>
        </w:rPr>
      </w:pPr>
      <w:r w:rsidRPr="00DA25EC">
        <w:rPr>
          <w:rFonts w:cs="Arial"/>
          <w:b/>
          <w:szCs w:val="22"/>
        </w:rPr>
        <w:t>This compilation</w:t>
      </w:r>
    </w:p>
    <w:p w:rsidR="008509AD" w:rsidRPr="00DA25EC" w:rsidRDefault="008509AD" w:rsidP="008509AD">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6F40F9">
        <w:rPr>
          <w:rFonts w:cs="Arial"/>
          <w:i/>
          <w:noProof/>
          <w:szCs w:val="22"/>
        </w:rPr>
        <w:t>Shipping Reform (Tax Incentives) Act 2012</w:t>
      </w:r>
      <w:r w:rsidRPr="00DA25EC">
        <w:rPr>
          <w:rFonts w:cs="Arial"/>
          <w:i/>
          <w:szCs w:val="22"/>
        </w:rPr>
        <w:fldChar w:fldCharType="end"/>
      </w:r>
      <w:r w:rsidRPr="00DA25EC">
        <w:rPr>
          <w:rFonts w:cs="Arial"/>
          <w:szCs w:val="22"/>
        </w:rPr>
        <w:t xml:space="preserve"> that shows the text of the law as amended and in force on </w:t>
      </w:r>
      <w:r w:rsidRPr="00E32B39">
        <w:rPr>
          <w:rFonts w:cs="Arial"/>
          <w:szCs w:val="22"/>
        </w:rPr>
        <w:fldChar w:fldCharType="begin"/>
      </w:r>
      <w:r w:rsidR="002C6A3C">
        <w:rPr>
          <w:rFonts w:cs="Arial"/>
          <w:szCs w:val="22"/>
        </w:rPr>
        <w:instrText>DOCPROPERTY StartDate \@ "d MMMM yyyy" \* MERGEFORMAT</w:instrText>
      </w:r>
      <w:r w:rsidRPr="00E32B39">
        <w:rPr>
          <w:rFonts w:cs="Arial"/>
          <w:szCs w:val="3276"/>
        </w:rPr>
        <w:fldChar w:fldCharType="separate"/>
      </w:r>
      <w:r w:rsidR="006F40F9">
        <w:rPr>
          <w:rFonts w:cs="Arial"/>
          <w:szCs w:val="22"/>
        </w:rPr>
        <w:t>14 October</w:t>
      </w:r>
      <w:r w:rsidR="002C6A3C">
        <w:rPr>
          <w:rFonts w:cs="Arial"/>
          <w:szCs w:val="22"/>
        </w:rPr>
        <w:t xml:space="preserve"> 2024</w:t>
      </w:r>
      <w:r w:rsidRPr="00E32B39">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8509AD" w:rsidRPr="00DA25EC" w:rsidRDefault="008509AD" w:rsidP="008509AD">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8509AD" w:rsidRPr="00DA25EC" w:rsidRDefault="008509AD" w:rsidP="008509AD">
      <w:pPr>
        <w:tabs>
          <w:tab w:val="left" w:pos="5640"/>
        </w:tabs>
        <w:spacing w:before="120" w:after="120"/>
        <w:rPr>
          <w:rFonts w:cs="Arial"/>
          <w:b/>
          <w:szCs w:val="22"/>
        </w:rPr>
      </w:pPr>
      <w:r w:rsidRPr="00DA25EC">
        <w:rPr>
          <w:rFonts w:cs="Arial"/>
          <w:b/>
          <w:szCs w:val="22"/>
        </w:rPr>
        <w:t>Uncommenced amendments</w:t>
      </w:r>
    </w:p>
    <w:p w:rsidR="008509AD" w:rsidRPr="00DA25EC" w:rsidRDefault="008509AD" w:rsidP="008509AD">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bookmarkStart w:id="0" w:name="_GoBack"/>
      <w:bookmarkEnd w:id="0"/>
      <w:r w:rsidRPr="00DA25EC">
        <w:rPr>
          <w:rFonts w:cs="Arial"/>
          <w:szCs w:val="22"/>
        </w:rPr>
        <w:t xml:space="preserve"> for the compiled law.</w:t>
      </w:r>
    </w:p>
    <w:p w:rsidR="008509AD" w:rsidRPr="00DA25EC" w:rsidRDefault="008509AD" w:rsidP="008509AD">
      <w:pPr>
        <w:spacing w:before="120" w:after="120"/>
        <w:rPr>
          <w:rFonts w:cs="Arial"/>
          <w:b/>
          <w:szCs w:val="22"/>
        </w:rPr>
      </w:pPr>
      <w:r w:rsidRPr="00DA25EC">
        <w:rPr>
          <w:rFonts w:cs="Arial"/>
          <w:b/>
          <w:szCs w:val="22"/>
        </w:rPr>
        <w:t>Application, saving and transitional provisions for provisions and amendments</w:t>
      </w:r>
    </w:p>
    <w:p w:rsidR="008509AD" w:rsidRDefault="008509AD" w:rsidP="008509AD">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8509AD" w:rsidRDefault="008509AD" w:rsidP="008509AD">
      <w:pPr>
        <w:spacing w:after="120"/>
        <w:rPr>
          <w:rFonts w:cs="Arial"/>
          <w:b/>
          <w:szCs w:val="22"/>
        </w:rPr>
      </w:pPr>
      <w:r w:rsidRPr="003F3B80">
        <w:rPr>
          <w:rFonts w:cs="Arial"/>
          <w:b/>
          <w:szCs w:val="22"/>
        </w:rPr>
        <w:t>Editorial changes</w:t>
      </w:r>
    </w:p>
    <w:p w:rsidR="008509AD" w:rsidRPr="003F3B80" w:rsidRDefault="008509AD" w:rsidP="008509AD">
      <w:pPr>
        <w:spacing w:after="120"/>
        <w:rPr>
          <w:rFonts w:cs="Arial"/>
          <w:szCs w:val="22"/>
        </w:rPr>
      </w:pPr>
      <w:r>
        <w:rPr>
          <w:rFonts w:cs="Arial"/>
          <w:szCs w:val="22"/>
        </w:rPr>
        <w:t>For more information about any editorial changes made in this compilation, see the endnotes.</w:t>
      </w:r>
    </w:p>
    <w:p w:rsidR="008509AD" w:rsidRPr="00DA25EC" w:rsidRDefault="008509AD" w:rsidP="008509AD">
      <w:pPr>
        <w:spacing w:before="120" w:after="120"/>
        <w:rPr>
          <w:rFonts w:cs="Arial"/>
          <w:b/>
          <w:szCs w:val="22"/>
        </w:rPr>
      </w:pPr>
      <w:r w:rsidRPr="00DA25EC">
        <w:rPr>
          <w:rFonts w:cs="Arial"/>
          <w:b/>
          <w:szCs w:val="22"/>
        </w:rPr>
        <w:t>Modifications</w:t>
      </w:r>
    </w:p>
    <w:p w:rsidR="008509AD" w:rsidRPr="00DA25EC" w:rsidRDefault="008509AD" w:rsidP="008509AD">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rsidR="008509AD" w:rsidRPr="00DA25EC" w:rsidRDefault="008509AD" w:rsidP="008509AD">
      <w:pPr>
        <w:spacing w:before="80" w:after="120"/>
        <w:rPr>
          <w:rFonts w:cs="Arial"/>
          <w:b/>
          <w:szCs w:val="22"/>
        </w:rPr>
      </w:pPr>
      <w:r w:rsidRPr="00DA25EC">
        <w:rPr>
          <w:rFonts w:cs="Arial"/>
          <w:b/>
          <w:szCs w:val="22"/>
        </w:rPr>
        <w:t>Self</w:t>
      </w:r>
      <w:r w:rsidR="006F40F9">
        <w:rPr>
          <w:rFonts w:cs="Arial"/>
          <w:b/>
          <w:szCs w:val="22"/>
        </w:rPr>
        <w:noBreakHyphen/>
      </w:r>
      <w:r w:rsidRPr="00DA25EC">
        <w:rPr>
          <w:rFonts w:cs="Arial"/>
          <w:b/>
          <w:szCs w:val="22"/>
        </w:rPr>
        <w:t>repealing provisions</w:t>
      </w:r>
    </w:p>
    <w:p w:rsidR="008509AD" w:rsidRPr="00B75B4D" w:rsidRDefault="008509AD" w:rsidP="008509AD">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8509AD" w:rsidRPr="00ED79B6" w:rsidRDefault="008509AD" w:rsidP="008509AD">
      <w:pPr>
        <w:pStyle w:val="Header"/>
        <w:tabs>
          <w:tab w:val="clear" w:pos="4150"/>
          <w:tab w:val="clear" w:pos="8307"/>
        </w:tabs>
      </w:pPr>
      <w:r w:rsidRPr="006F40F9">
        <w:rPr>
          <w:rStyle w:val="CharChapNo"/>
        </w:rPr>
        <w:t xml:space="preserve"> </w:t>
      </w:r>
      <w:r w:rsidRPr="006F40F9">
        <w:rPr>
          <w:rStyle w:val="CharChapText"/>
        </w:rPr>
        <w:t xml:space="preserve"> </w:t>
      </w:r>
    </w:p>
    <w:p w:rsidR="008509AD" w:rsidRPr="00ED79B6" w:rsidRDefault="008509AD" w:rsidP="008509AD">
      <w:pPr>
        <w:pStyle w:val="Header"/>
        <w:tabs>
          <w:tab w:val="clear" w:pos="4150"/>
          <w:tab w:val="clear" w:pos="8307"/>
        </w:tabs>
      </w:pPr>
      <w:r w:rsidRPr="006F40F9">
        <w:rPr>
          <w:rStyle w:val="CharPartNo"/>
        </w:rPr>
        <w:t xml:space="preserve"> </w:t>
      </w:r>
      <w:r w:rsidRPr="006F40F9">
        <w:rPr>
          <w:rStyle w:val="CharPartText"/>
        </w:rPr>
        <w:t xml:space="preserve"> </w:t>
      </w:r>
    </w:p>
    <w:p w:rsidR="008509AD" w:rsidRPr="00ED79B6" w:rsidRDefault="008509AD" w:rsidP="008509AD">
      <w:pPr>
        <w:pStyle w:val="Header"/>
        <w:tabs>
          <w:tab w:val="clear" w:pos="4150"/>
          <w:tab w:val="clear" w:pos="8307"/>
        </w:tabs>
      </w:pPr>
      <w:r w:rsidRPr="006F40F9">
        <w:rPr>
          <w:rStyle w:val="CharDivNo"/>
        </w:rPr>
        <w:t xml:space="preserve"> </w:t>
      </w:r>
      <w:r w:rsidRPr="006F40F9">
        <w:rPr>
          <w:rStyle w:val="CharDivText"/>
        </w:rPr>
        <w:t xml:space="preserve"> </w:t>
      </w:r>
    </w:p>
    <w:p w:rsidR="008509AD" w:rsidRDefault="008509AD" w:rsidP="008509AD">
      <w:pPr>
        <w:sectPr w:rsidR="008509AD" w:rsidSect="00AA1E1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2C1B51" w:rsidRDefault="00715914" w:rsidP="00A97B1D">
      <w:pPr>
        <w:rPr>
          <w:sz w:val="36"/>
        </w:rPr>
      </w:pPr>
      <w:r w:rsidRPr="002C1B51">
        <w:rPr>
          <w:sz w:val="36"/>
        </w:rPr>
        <w:lastRenderedPageBreak/>
        <w:t>Contents</w:t>
      </w:r>
    </w:p>
    <w:p w:rsidR="008B3DCF" w:rsidRDefault="00DC5042">
      <w:pPr>
        <w:pStyle w:val="TOC2"/>
        <w:rPr>
          <w:rFonts w:asciiTheme="minorHAnsi" w:eastAsiaTheme="minorEastAsia" w:hAnsiTheme="minorHAnsi" w:cstheme="minorBidi"/>
          <w:b w:val="0"/>
          <w:noProof/>
          <w:kern w:val="0"/>
          <w:sz w:val="22"/>
          <w:szCs w:val="22"/>
        </w:rPr>
      </w:pPr>
      <w:r w:rsidRPr="008B3DCF">
        <w:fldChar w:fldCharType="begin"/>
      </w:r>
      <w:r w:rsidR="00D435F4" w:rsidRPr="002C1B51">
        <w:instrText xml:space="preserve"> TOC \o "1-9" </w:instrText>
      </w:r>
      <w:r w:rsidRPr="008B3DCF">
        <w:fldChar w:fldCharType="separate"/>
      </w:r>
      <w:r w:rsidR="008B3DCF">
        <w:rPr>
          <w:noProof/>
        </w:rPr>
        <w:t>Part 1—Preliminary</w:t>
      </w:r>
      <w:r w:rsidR="008B3DCF" w:rsidRPr="008B3DCF">
        <w:rPr>
          <w:b w:val="0"/>
          <w:noProof/>
          <w:sz w:val="18"/>
        </w:rPr>
        <w:tab/>
      </w:r>
      <w:r w:rsidR="008B3DCF" w:rsidRPr="008B3DCF">
        <w:rPr>
          <w:b w:val="0"/>
          <w:noProof/>
          <w:sz w:val="18"/>
        </w:rPr>
        <w:fldChar w:fldCharType="begin"/>
      </w:r>
      <w:r w:rsidR="008B3DCF" w:rsidRPr="008B3DCF">
        <w:rPr>
          <w:b w:val="0"/>
          <w:noProof/>
          <w:sz w:val="18"/>
        </w:rPr>
        <w:instrText xml:space="preserve"> PAGEREF _Toc178340653 \h </w:instrText>
      </w:r>
      <w:r w:rsidR="008B3DCF" w:rsidRPr="008B3DCF">
        <w:rPr>
          <w:b w:val="0"/>
          <w:noProof/>
          <w:sz w:val="18"/>
        </w:rPr>
      </w:r>
      <w:r w:rsidR="008B3DCF" w:rsidRPr="008B3DCF">
        <w:rPr>
          <w:b w:val="0"/>
          <w:noProof/>
          <w:sz w:val="18"/>
        </w:rPr>
        <w:fldChar w:fldCharType="separate"/>
      </w:r>
      <w:r w:rsidR="008B3DCF" w:rsidRPr="008B3DCF">
        <w:rPr>
          <w:b w:val="0"/>
          <w:noProof/>
          <w:sz w:val="18"/>
        </w:rPr>
        <w:t>1</w:t>
      </w:r>
      <w:r w:rsidR="008B3DCF" w:rsidRPr="008B3DCF">
        <w:rPr>
          <w:b w:val="0"/>
          <w:noProof/>
          <w:sz w:val="18"/>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1</w:t>
      </w:r>
      <w:r>
        <w:rPr>
          <w:noProof/>
        </w:rPr>
        <w:tab/>
        <w:t>Short title</w:t>
      </w:r>
      <w:r w:rsidRPr="008B3DCF">
        <w:rPr>
          <w:noProof/>
        </w:rPr>
        <w:tab/>
      </w:r>
      <w:r w:rsidRPr="008B3DCF">
        <w:rPr>
          <w:noProof/>
        </w:rPr>
        <w:fldChar w:fldCharType="begin"/>
      </w:r>
      <w:r w:rsidRPr="008B3DCF">
        <w:rPr>
          <w:noProof/>
        </w:rPr>
        <w:instrText xml:space="preserve"> PAGEREF _Toc178340654 \h </w:instrText>
      </w:r>
      <w:r w:rsidRPr="008B3DCF">
        <w:rPr>
          <w:noProof/>
        </w:rPr>
      </w:r>
      <w:r w:rsidRPr="008B3DCF">
        <w:rPr>
          <w:noProof/>
        </w:rPr>
        <w:fldChar w:fldCharType="separate"/>
      </w:r>
      <w:r w:rsidRPr="008B3DCF">
        <w:rPr>
          <w:noProof/>
        </w:rPr>
        <w:t>1</w:t>
      </w:r>
      <w:r w:rsidRPr="008B3DCF">
        <w:rPr>
          <w:noProof/>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2</w:t>
      </w:r>
      <w:r>
        <w:rPr>
          <w:noProof/>
        </w:rPr>
        <w:tab/>
        <w:t>Commencement</w:t>
      </w:r>
      <w:r w:rsidRPr="008B3DCF">
        <w:rPr>
          <w:noProof/>
        </w:rPr>
        <w:tab/>
      </w:r>
      <w:r w:rsidRPr="008B3DCF">
        <w:rPr>
          <w:noProof/>
        </w:rPr>
        <w:fldChar w:fldCharType="begin"/>
      </w:r>
      <w:r w:rsidRPr="008B3DCF">
        <w:rPr>
          <w:noProof/>
        </w:rPr>
        <w:instrText xml:space="preserve"> PAGEREF _Toc178340655 \h </w:instrText>
      </w:r>
      <w:r w:rsidRPr="008B3DCF">
        <w:rPr>
          <w:noProof/>
        </w:rPr>
      </w:r>
      <w:r w:rsidRPr="008B3DCF">
        <w:rPr>
          <w:noProof/>
        </w:rPr>
        <w:fldChar w:fldCharType="separate"/>
      </w:r>
      <w:r w:rsidRPr="008B3DCF">
        <w:rPr>
          <w:noProof/>
        </w:rPr>
        <w:t>1</w:t>
      </w:r>
      <w:r w:rsidRPr="008B3DCF">
        <w:rPr>
          <w:noProof/>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3</w:t>
      </w:r>
      <w:r>
        <w:rPr>
          <w:noProof/>
        </w:rPr>
        <w:tab/>
        <w:t>Object</w:t>
      </w:r>
      <w:r w:rsidRPr="008B3DCF">
        <w:rPr>
          <w:noProof/>
        </w:rPr>
        <w:tab/>
      </w:r>
      <w:r w:rsidRPr="008B3DCF">
        <w:rPr>
          <w:noProof/>
        </w:rPr>
        <w:fldChar w:fldCharType="begin"/>
      </w:r>
      <w:r w:rsidRPr="008B3DCF">
        <w:rPr>
          <w:noProof/>
        </w:rPr>
        <w:instrText xml:space="preserve"> PAGEREF _Toc178340656 \h </w:instrText>
      </w:r>
      <w:r w:rsidRPr="008B3DCF">
        <w:rPr>
          <w:noProof/>
        </w:rPr>
      </w:r>
      <w:r w:rsidRPr="008B3DCF">
        <w:rPr>
          <w:noProof/>
        </w:rPr>
        <w:fldChar w:fldCharType="separate"/>
      </w:r>
      <w:r w:rsidRPr="008B3DCF">
        <w:rPr>
          <w:noProof/>
        </w:rPr>
        <w:t>1</w:t>
      </w:r>
      <w:r w:rsidRPr="008B3DCF">
        <w:rPr>
          <w:noProof/>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4</w:t>
      </w:r>
      <w:r>
        <w:rPr>
          <w:noProof/>
        </w:rPr>
        <w:tab/>
        <w:t>Simplified outline</w:t>
      </w:r>
      <w:r w:rsidRPr="008B3DCF">
        <w:rPr>
          <w:noProof/>
        </w:rPr>
        <w:tab/>
      </w:r>
      <w:r w:rsidRPr="008B3DCF">
        <w:rPr>
          <w:noProof/>
        </w:rPr>
        <w:fldChar w:fldCharType="begin"/>
      </w:r>
      <w:r w:rsidRPr="008B3DCF">
        <w:rPr>
          <w:noProof/>
        </w:rPr>
        <w:instrText xml:space="preserve"> PAGEREF _Toc178340657 \h </w:instrText>
      </w:r>
      <w:r w:rsidRPr="008B3DCF">
        <w:rPr>
          <w:noProof/>
        </w:rPr>
      </w:r>
      <w:r w:rsidRPr="008B3DCF">
        <w:rPr>
          <w:noProof/>
        </w:rPr>
        <w:fldChar w:fldCharType="separate"/>
      </w:r>
      <w:r w:rsidRPr="008B3DCF">
        <w:rPr>
          <w:noProof/>
        </w:rPr>
        <w:t>1</w:t>
      </w:r>
      <w:r w:rsidRPr="008B3DCF">
        <w:rPr>
          <w:noProof/>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5</w:t>
      </w:r>
      <w:r>
        <w:rPr>
          <w:noProof/>
        </w:rPr>
        <w:tab/>
        <w:t>Definitions</w:t>
      </w:r>
      <w:r w:rsidRPr="008B3DCF">
        <w:rPr>
          <w:noProof/>
        </w:rPr>
        <w:tab/>
      </w:r>
      <w:r w:rsidRPr="008B3DCF">
        <w:rPr>
          <w:noProof/>
        </w:rPr>
        <w:fldChar w:fldCharType="begin"/>
      </w:r>
      <w:r w:rsidRPr="008B3DCF">
        <w:rPr>
          <w:noProof/>
        </w:rPr>
        <w:instrText xml:space="preserve"> PAGEREF _Toc178340658 \h </w:instrText>
      </w:r>
      <w:r w:rsidRPr="008B3DCF">
        <w:rPr>
          <w:noProof/>
        </w:rPr>
      </w:r>
      <w:r w:rsidRPr="008B3DCF">
        <w:rPr>
          <w:noProof/>
        </w:rPr>
        <w:fldChar w:fldCharType="separate"/>
      </w:r>
      <w:r w:rsidRPr="008B3DCF">
        <w:rPr>
          <w:noProof/>
        </w:rPr>
        <w:t>2</w:t>
      </w:r>
      <w:r w:rsidRPr="008B3DCF">
        <w:rPr>
          <w:noProof/>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6</w:t>
      </w:r>
      <w:r>
        <w:rPr>
          <w:noProof/>
        </w:rPr>
        <w:tab/>
        <w:t>Management requirements</w:t>
      </w:r>
      <w:r w:rsidRPr="008B3DCF">
        <w:rPr>
          <w:noProof/>
        </w:rPr>
        <w:tab/>
      </w:r>
      <w:r w:rsidRPr="008B3DCF">
        <w:rPr>
          <w:noProof/>
        </w:rPr>
        <w:fldChar w:fldCharType="begin"/>
      </w:r>
      <w:r w:rsidRPr="008B3DCF">
        <w:rPr>
          <w:noProof/>
        </w:rPr>
        <w:instrText xml:space="preserve"> PAGEREF _Toc178340659 \h </w:instrText>
      </w:r>
      <w:r w:rsidRPr="008B3DCF">
        <w:rPr>
          <w:noProof/>
        </w:rPr>
      </w:r>
      <w:r w:rsidRPr="008B3DCF">
        <w:rPr>
          <w:noProof/>
        </w:rPr>
        <w:fldChar w:fldCharType="separate"/>
      </w:r>
      <w:r w:rsidRPr="008B3DCF">
        <w:rPr>
          <w:noProof/>
        </w:rPr>
        <w:t>5</w:t>
      </w:r>
      <w:r w:rsidRPr="008B3DCF">
        <w:rPr>
          <w:noProof/>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7</w:t>
      </w:r>
      <w:r>
        <w:rPr>
          <w:noProof/>
        </w:rPr>
        <w:tab/>
        <w:t>Application to external Territories and outside Australia</w:t>
      </w:r>
      <w:r w:rsidRPr="008B3DCF">
        <w:rPr>
          <w:noProof/>
        </w:rPr>
        <w:tab/>
      </w:r>
      <w:r w:rsidRPr="008B3DCF">
        <w:rPr>
          <w:noProof/>
        </w:rPr>
        <w:fldChar w:fldCharType="begin"/>
      </w:r>
      <w:r w:rsidRPr="008B3DCF">
        <w:rPr>
          <w:noProof/>
        </w:rPr>
        <w:instrText xml:space="preserve"> PAGEREF _Toc178340660 \h </w:instrText>
      </w:r>
      <w:r w:rsidRPr="008B3DCF">
        <w:rPr>
          <w:noProof/>
        </w:rPr>
      </w:r>
      <w:r w:rsidRPr="008B3DCF">
        <w:rPr>
          <w:noProof/>
        </w:rPr>
        <w:fldChar w:fldCharType="separate"/>
      </w:r>
      <w:r w:rsidRPr="008B3DCF">
        <w:rPr>
          <w:noProof/>
        </w:rPr>
        <w:t>5</w:t>
      </w:r>
      <w:r w:rsidRPr="008B3DCF">
        <w:rPr>
          <w:noProof/>
        </w:rPr>
        <w:fldChar w:fldCharType="end"/>
      </w:r>
    </w:p>
    <w:p w:rsidR="008B3DCF" w:rsidRDefault="008B3DCF">
      <w:pPr>
        <w:pStyle w:val="TOC2"/>
        <w:rPr>
          <w:rFonts w:asciiTheme="minorHAnsi" w:eastAsiaTheme="minorEastAsia" w:hAnsiTheme="minorHAnsi" w:cstheme="minorBidi"/>
          <w:b w:val="0"/>
          <w:noProof/>
          <w:kern w:val="0"/>
          <w:sz w:val="22"/>
          <w:szCs w:val="22"/>
        </w:rPr>
      </w:pPr>
      <w:r>
        <w:rPr>
          <w:noProof/>
        </w:rPr>
        <w:t>Part 2—Certificates for vessels</w:t>
      </w:r>
      <w:r w:rsidRPr="008B3DCF">
        <w:rPr>
          <w:b w:val="0"/>
          <w:noProof/>
          <w:sz w:val="18"/>
        </w:rPr>
        <w:tab/>
      </w:r>
      <w:r w:rsidRPr="008B3DCF">
        <w:rPr>
          <w:b w:val="0"/>
          <w:noProof/>
          <w:sz w:val="18"/>
        </w:rPr>
        <w:fldChar w:fldCharType="begin"/>
      </w:r>
      <w:r w:rsidRPr="008B3DCF">
        <w:rPr>
          <w:b w:val="0"/>
          <w:noProof/>
          <w:sz w:val="18"/>
        </w:rPr>
        <w:instrText xml:space="preserve"> PAGEREF _Toc178340661 \h </w:instrText>
      </w:r>
      <w:r w:rsidRPr="008B3DCF">
        <w:rPr>
          <w:b w:val="0"/>
          <w:noProof/>
          <w:sz w:val="18"/>
        </w:rPr>
      </w:r>
      <w:r w:rsidRPr="008B3DCF">
        <w:rPr>
          <w:b w:val="0"/>
          <w:noProof/>
          <w:sz w:val="18"/>
        </w:rPr>
        <w:fldChar w:fldCharType="separate"/>
      </w:r>
      <w:r w:rsidRPr="008B3DCF">
        <w:rPr>
          <w:b w:val="0"/>
          <w:noProof/>
          <w:sz w:val="18"/>
        </w:rPr>
        <w:t>7</w:t>
      </w:r>
      <w:r w:rsidRPr="008B3DCF">
        <w:rPr>
          <w:b w:val="0"/>
          <w:noProof/>
          <w:sz w:val="18"/>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8</w:t>
      </w:r>
      <w:r>
        <w:rPr>
          <w:noProof/>
        </w:rPr>
        <w:tab/>
        <w:t>Certificates for vessels</w:t>
      </w:r>
      <w:r w:rsidRPr="008B3DCF">
        <w:rPr>
          <w:noProof/>
        </w:rPr>
        <w:tab/>
      </w:r>
      <w:r w:rsidRPr="008B3DCF">
        <w:rPr>
          <w:noProof/>
        </w:rPr>
        <w:fldChar w:fldCharType="begin"/>
      </w:r>
      <w:r w:rsidRPr="008B3DCF">
        <w:rPr>
          <w:noProof/>
        </w:rPr>
        <w:instrText xml:space="preserve"> PAGEREF _Toc178340662 \h </w:instrText>
      </w:r>
      <w:r w:rsidRPr="008B3DCF">
        <w:rPr>
          <w:noProof/>
        </w:rPr>
      </w:r>
      <w:r w:rsidRPr="008B3DCF">
        <w:rPr>
          <w:noProof/>
        </w:rPr>
        <w:fldChar w:fldCharType="separate"/>
      </w:r>
      <w:r w:rsidRPr="008B3DCF">
        <w:rPr>
          <w:noProof/>
        </w:rPr>
        <w:t>7</w:t>
      </w:r>
      <w:r w:rsidRPr="008B3DCF">
        <w:rPr>
          <w:noProof/>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9</w:t>
      </w:r>
      <w:r>
        <w:rPr>
          <w:noProof/>
        </w:rPr>
        <w:tab/>
        <w:t>Shipping exempt income certificates not to be issued in certain circumstances</w:t>
      </w:r>
      <w:r w:rsidRPr="008B3DCF">
        <w:rPr>
          <w:noProof/>
        </w:rPr>
        <w:tab/>
      </w:r>
      <w:r w:rsidRPr="008B3DCF">
        <w:rPr>
          <w:noProof/>
        </w:rPr>
        <w:fldChar w:fldCharType="begin"/>
      </w:r>
      <w:r w:rsidRPr="008B3DCF">
        <w:rPr>
          <w:noProof/>
        </w:rPr>
        <w:instrText xml:space="preserve"> PAGEREF _Toc178340663 \h </w:instrText>
      </w:r>
      <w:r w:rsidRPr="008B3DCF">
        <w:rPr>
          <w:noProof/>
        </w:rPr>
      </w:r>
      <w:r w:rsidRPr="008B3DCF">
        <w:rPr>
          <w:noProof/>
        </w:rPr>
        <w:fldChar w:fldCharType="separate"/>
      </w:r>
      <w:r w:rsidRPr="008B3DCF">
        <w:rPr>
          <w:noProof/>
        </w:rPr>
        <w:t>8</w:t>
      </w:r>
      <w:r w:rsidRPr="008B3DCF">
        <w:rPr>
          <w:noProof/>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10</w:t>
      </w:r>
      <w:r>
        <w:rPr>
          <w:noProof/>
        </w:rPr>
        <w:tab/>
        <w:t>Requirements for vessels</w:t>
      </w:r>
      <w:r w:rsidRPr="008B3DCF">
        <w:rPr>
          <w:noProof/>
        </w:rPr>
        <w:tab/>
      </w:r>
      <w:r w:rsidRPr="008B3DCF">
        <w:rPr>
          <w:noProof/>
        </w:rPr>
        <w:fldChar w:fldCharType="begin"/>
      </w:r>
      <w:r w:rsidRPr="008B3DCF">
        <w:rPr>
          <w:noProof/>
        </w:rPr>
        <w:instrText xml:space="preserve"> PAGEREF _Toc178340664 \h </w:instrText>
      </w:r>
      <w:r w:rsidRPr="008B3DCF">
        <w:rPr>
          <w:noProof/>
        </w:rPr>
      </w:r>
      <w:r w:rsidRPr="008B3DCF">
        <w:rPr>
          <w:noProof/>
        </w:rPr>
        <w:fldChar w:fldCharType="separate"/>
      </w:r>
      <w:r w:rsidRPr="008B3DCF">
        <w:rPr>
          <w:noProof/>
        </w:rPr>
        <w:t>10</w:t>
      </w:r>
      <w:r w:rsidRPr="008B3DCF">
        <w:rPr>
          <w:noProof/>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11</w:t>
      </w:r>
      <w:r>
        <w:rPr>
          <w:noProof/>
        </w:rPr>
        <w:tab/>
        <w:t>Applying for a certificate</w:t>
      </w:r>
      <w:r w:rsidRPr="008B3DCF">
        <w:rPr>
          <w:noProof/>
        </w:rPr>
        <w:tab/>
      </w:r>
      <w:r w:rsidRPr="008B3DCF">
        <w:rPr>
          <w:noProof/>
        </w:rPr>
        <w:fldChar w:fldCharType="begin"/>
      </w:r>
      <w:r w:rsidRPr="008B3DCF">
        <w:rPr>
          <w:noProof/>
        </w:rPr>
        <w:instrText xml:space="preserve"> PAGEREF _Toc178340665 \h </w:instrText>
      </w:r>
      <w:r w:rsidRPr="008B3DCF">
        <w:rPr>
          <w:noProof/>
        </w:rPr>
      </w:r>
      <w:r w:rsidRPr="008B3DCF">
        <w:rPr>
          <w:noProof/>
        </w:rPr>
        <w:fldChar w:fldCharType="separate"/>
      </w:r>
      <w:r w:rsidRPr="008B3DCF">
        <w:rPr>
          <w:noProof/>
        </w:rPr>
        <w:t>11</w:t>
      </w:r>
      <w:r w:rsidRPr="008B3DCF">
        <w:rPr>
          <w:noProof/>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12</w:t>
      </w:r>
      <w:r>
        <w:rPr>
          <w:noProof/>
        </w:rPr>
        <w:tab/>
        <w:t>Minister may request further information</w:t>
      </w:r>
      <w:r w:rsidRPr="008B3DCF">
        <w:rPr>
          <w:noProof/>
        </w:rPr>
        <w:tab/>
      </w:r>
      <w:r w:rsidRPr="008B3DCF">
        <w:rPr>
          <w:noProof/>
        </w:rPr>
        <w:fldChar w:fldCharType="begin"/>
      </w:r>
      <w:r w:rsidRPr="008B3DCF">
        <w:rPr>
          <w:noProof/>
        </w:rPr>
        <w:instrText xml:space="preserve"> PAGEREF _Toc178340666 \h </w:instrText>
      </w:r>
      <w:r w:rsidRPr="008B3DCF">
        <w:rPr>
          <w:noProof/>
        </w:rPr>
      </w:r>
      <w:r w:rsidRPr="008B3DCF">
        <w:rPr>
          <w:noProof/>
        </w:rPr>
        <w:fldChar w:fldCharType="separate"/>
      </w:r>
      <w:r w:rsidRPr="008B3DCF">
        <w:rPr>
          <w:noProof/>
        </w:rPr>
        <w:t>12</w:t>
      </w:r>
      <w:r w:rsidRPr="008B3DCF">
        <w:rPr>
          <w:noProof/>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13</w:t>
      </w:r>
      <w:r>
        <w:rPr>
          <w:noProof/>
        </w:rPr>
        <w:tab/>
        <w:t>Non</w:t>
      </w:r>
      <w:r>
        <w:rPr>
          <w:noProof/>
        </w:rPr>
        <w:noBreakHyphen/>
        <w:t>compliance relating to certificates</w:t>
      </w:r>
      <w:r w:rsidRPr="008B3DCF">
        <w:rPr>
          <w:noProof/>
        </w:rPr>
        <w:tab/>
      </w:r>
      <w:r w:rsidRPr="008B3DCF">
        <w:rPr>
          <w:noProof/>
        </w:rPr>
        <w:fldChar w:fldCharType="begin"/>
      </w:r>
      <w:r w:rsidRPr="008B3DCF">
        <w:rPr>
          <w:noProof/>
        </w:rPr>
        <w:instrText xml:space="preserve"> PAGEREF _Toc178340667 \h </w:instrText>
      </w:r>
      <w:r w:rsidRPr="008B3DCF">
        <w:rPr>
          <w:noProof/>
        </w:rPr>
      </w:r>
      <w:r w:rsidRPr="008B3DCF">
        <w:rPr>
          <w:noProof/>
        </w:rPr>
        <w:fldChar w:fldCharType="separate"/>
      </w:r>
      <w:r w:rsidRPr="008B3DCF">
        <w:rPr>
          <w:noProof/>
        </w:rPr>
        <w:t>12</w:t>
      </w:r>
      <w:r w:rsidRPr="008B3DCF">
        <w:rPr>
          <w:noProof/>
        </w:rPr>
        <w:fldChar w:fldCharType="end"/>
      </w:r>
    </w:p>
    <w:p w:rsidR="008B3DCF" w:rsidRDefault="008B3DCF">
      <w:pPr>
        <w:pStyle w:val="TOC2"/>
        <w:rPr>
          <w:rFonts w:asciiTheme="minorHAnsi" w:eastAsiaTheme="minorEastAsia" w:hAnsiTheme="minorHAnsi" w:cstheme="minorBidi"/>
          <w:b w:val="0"/>
          <w:noProof/>
          <w:kern w:val="0"/>
          <w:sz w:val="22"/>
          <w:szCs w:val="22"/>
        </w:rPr>
      </w:pPr>
      <w:r>
        <w:rPr>
          <w:noProof/>
        </w:rPr>
        <w:t>Part 3—Notices for vessels</w:t>
      </w:r>
      <w:r w:rsidRPr="008B3DCF">
        <w:rPr>
          <w:b w:val="0"/>
          <w:noProof/>
          <w:sz w:val="18"/>
        </w:rPr>
        <w:tab/>
      </w:r>
      <w:r w:rsidRPr="008B3DCF">
        <w:rPr>
          <w:b w:val="0"/>
          <w:noProof/>
          <w:sz w:val="18"/>
        </w:rPr>
        <w:fldChar w:fldCharType="begin"/>
      </w:r>
      <w:r w:rsidRPr="008B3DCF">
        <w:rPr>
          <w:b w:val="0"/>
          <w:noProof/>
          <w:sz w:val="18"/>
        </w:rPr>
        <w:instrText xml:space="preserve"> PAGEREF _Toc178340668 \h </w:instrText>
      </w:r>
      <w:r w:rsidRPr="008B3DCF">
        <w:rPr>
          <w:b w:val="0"/>
          <w:noProof/>
          <w:sz w:val="18"/>
        </w:rPr>
      </w:r>
      <w:r w:rsidRPr="008B3DCF">
        <w:rPr>
          <w:b w:val="0"/>
          <w:noProof/>
          <w:sz w:val="18"/>
        </w:rPr>
        <w:fldChar w:fldCharType="separate"/>
      </w:r>
      <w:r w:rsidRPr="008B3DCF">
        <w:rPr>
          <w:b w:val="0"/>
          <w:noProof/>
          <w:sz w:val="18"/>
        </w:rPr>
        <w:t>14</w:t>
      </w:r>
      <w:r w:rsidRPr="008B3DCF">
        <w:rPr>
          <w:b w:val="0"/>
          <w:noProof/>
          <w:sz w:val="18"/>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14</w:t>
      </w:r>
      <w:r>
        <w:rPr>
          <w:noProof/>
        </w:rPr>
        <w:tab/>
        <w:t>Notices for vessels</w:t>
      </w:r>
      <w:r w:rsidRPr="008B3DCF">
        <w:rPr>
          <w:noProof/>
        </w:rPr>
        <w:tab/>
      </w:r>
      <w:r w:rsidRPr="008B3DCF">
        <w:rPr>
          <w:noProof/>
        </w:rPr>
        <w:fldChar w:fldCharType="begin"/>
      </w:r>
      <w:r w:rsidRPr="008B3DCF">
        <w:rPr>
          <w:noProof/>
        </w:rPr>
        <w:instrText xml:space="preserve"> PAGEREF _Toc178340669 \h </w:instrText>
      </w:r>
      <w:r w:rsidRPr="008B3DCF">
        <w:rPr>
          <w:noProof/>
        </w:rPr>
      </w:r>
      <w:r w:rsidRPr="008B3DCF">
        <w:rPr>
          <w:noProof/>
        </w:rPr>
        <w:fldChar w:fldCharType="separate"/>
      </w:r>
      <w:r w:rsidRPr="008B3DCF">
        <w:rPr>
          <w:noProof/>
        </w:rPr>
        <w:t>14</w:t>
      </w:r>
      <w:r w:rsidRPr="008B3DCF">
        <w:rPr>
          <w:noProof/>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15</w:t>
      </w:r>
      <w:r>
        <w:rPr>
          <w:noProof/>
        </w:rPr>
        <w:tab/>
        <w:t>Applying for a notice</w:t>
      </w:r>
      <w:r w:rsidRPr="008B3DCF">
        <w:rPr>
          <w:noProof/>
        </w:rPr>
        <w:tab/>
      </w:r>
      <w:r w:rsidRPr="008B3DCF">
        <w:rPr>
          <w:noProof/>
        </w:rPr>
        <w:fldChar w:fldCharType="begin"/>
      </w:r>
      <w:r w:rsidRPr="008B3DCF">
        <w:rPr>
          <w:noProof/>
        </w:rPr>
        <w:instrText xml:space="preserve"> PAGEREF _Toc178340670 \h </w:instrText>
      </w:r>
      <w:r w:rsidRPr="008B3DCF">
        <w:rPr>
          <w:noProof/>
        </w:rPr>
      </w:r>
      <w:r w:rsidRPr="008B3DCF">
        <w:rPr>
          <w:noProof/>
        </w:rPr>
        <w:fldChar w:fldCharType="separate"/>
      </w:r>
      <w:r w:rsidRPr="008B3DCF">
        <w:rPr>
          <w:noProof/>
        </w:rPr>
        <w:t>14</w:t>
      </w:r>
      <w:r w:rsidRPr="008B3DCF">
        <w:rPr>
          <w:noProof/>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16</w:t>
      </w:r>
      <w:r>
        <w:rPr>
          <w:noProof/>
        </w:rPr>
        <w:tab/>
        <w:t>Minister may request further information</w:t>
      </w:r>
      <w:r w:rsidRPr="008B3DCF">
        <w:rPr>
          <w:noProof/>
        </w:rPr>
        <w:tab/>
      </w:r>
      <w:r w:rsidRPr="008B3DCF">
        <w:rPr>
          <w:noProof/>
        </w:rPr>
        <w:fldChar w:fldCharType="begin"/>
      </w:r>
      <w:r w:rsidRPr="008B3DCF">
        <w:rPr>
          <w:noProof/>
        </w:rPr>
        <w:instrText xml:space="preserve"> PAGEREF _Toc178340671 \h </w:instrText>
      </w:r>
      <w:r w:rsidRPr="008B3DCF">
        <w:rPr>
          <w:noProof/>
        </w:rPr>
      </w:r>
      <w:r w:rsidRPr="008B3DCF">
        <w:rPr>
          <w:noProof/>
        </w:rPr>
        <w:fldChar w:fldCharType="separate"/>
      </w:r>
      <w:r w:rsidRPr="008B3DCF">
        <w:rPr>
          <w:noProof/>
        </w:rPr>
        <w:t>15</w:t>
      </w:r>
      <w:r w:rsidRPr="008B3DCF">
        <w:rPr>
          <w:noProof/>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17</w:t>
      </w:r>
      <w:r>
        <w:rPr>
          <w:noProof/>
        </w:rPr>
        <w:tab/>
        <w:t>Non</w:t>
      </w:r>
      <w:r>
        <w:rPr>
          <w:noProof/>
        </w:rPr>
        <w:noBreakHyphen/>
        <w:t>compliance relating to notices</w:t>
      </w:r>
      <w:r w:rsidRPr="008B3DCF">
        <w:rPr>
          <w:noProof/>
        </w:rPr>
        <w:tab/>
      </w:r>
      <w:r w:rsidRPr="008B3DCF">
        <w:rPr>
          <w:noProof/>
        </w:rPr>
        <w:fldChar w:fldCharType="begin"/>
      </w:r>
      <w:r w:rsidRPr="008B3DCF">
        <w:rPr>
          <w:noProof/>
        </w:rPr>
        <w:instrText xml:space="preserve"> PAGEREF _Toc178340672 \h </w:instrText>
      </w:r>
      <w:r w:rsidRPr="008B3DCF">
        <w:rPr>
          <w:noProof/>
        </w:rPr>
      </w:r>
      <w:r w:rsidRPr="008B3DCF">
        <w:rPr>
          <w:noProof/>
        </w:rPr>
        <w:fldChar w:fldCharType="separate"/>
      </w:r>
      <w:r w:rsidRPr="008B3DCF">
        <w:rPr>
          <w:noProof/>
        </w:rPr>
        <w:t>15</w:t>
      </w:r>
      <w:r w:rsidRPr="008B3DCF">
        <w:rPr>
          <w:noProof/>
        </w:rPr>
        <w:fldChar w:fldCharType="end"/>
      </w:r>
    </w:p>
    <w:p w:rsidR="008B3DCF" w:rsidRDefault="008B3DCF">
      <w:pPr>
        <w:pStyle w:val="TOC2"/>
        <w:rPr>
          <w:rFonts w:asciiTheme="minorHAnsi" w:eastAsiaTheme="minorEastAsia" w:hAnsiTheme="minorHAnsi" w:cstheme="minorBidi"/>
          <w:b w:val="0"/>
          <w:noProof/>
          <w:kern w:val="0"/>
          <w:sz w:val="22"/>
          <w:szCs w:val="22"/>
        </w:rPr>
      </w:pPr>
      <w:r>
        <w:rPr>
          <w:noProof/>
        </w:rPr>
        <w:t>Part 4—Requesting information and documents</w:t>
      </w:r>
      <w:r w:rsidRPr="008B3DCF">
        <w:rPr>
          <w:b w:val="0"/>
          <w:noProof/>
          <w:sz w:val="18"/>
        </w:rPr>
        <w:tab/>
      </w:r>
      <w:r w:rsidRPr="008B3DCF">
        <w:rPr>
          <w:b w:val="0"/>
          <w:noProof/>
          <w:sz w:val="18"/>
        </w:rPr>
        <w:fldChar w:fldCharType="begin"/>
      </w:r>
      <w:r w:rsidRPr="008B3DCF">
        <w:rPr>
          <w:b w:val="0"/>
          <w:noProof/>
          <w:sz w:val="18"/>
        </w:rPr>
        <w:instrText xml:space="preserve"> PAGEREF _Toc178340673 \h </w:instrText>
      </w:r>
      <w:r w:rsidRPr="008B3DCF">
        <w:rPr>
          <w:b w:val="0"/>
          <w:noProof/>
          <w:sz w:val="18"/>
        </w:rPr>
      </w:r>
      <w:r w:rsidRPr="008B3DCF">
        <w:rPr>
          <w:b w:val="0"/>
          <w:noProof/>
          <w:sz w:val="18"/>
        </w:rPr>
        <w:fldChar w:fldCharType="separate"/>
      </w:r>
      <w:r w:rsidRPr="008B3DCF">
        <w:rPr>
          <w:b w:val="0"/>
          <w:noProof/>
          <w:sz w:val="18"/>
        </w:rPr>
        <w:t>17</w:t>
      </w:r>
      <w:r w:rsidRPr="008B3DCF">
        <w:rPr>
          <w:b w:val="0"/>
          <w:noProof/>
          <w:sz w:val="18"/>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18</w:t>
      </w:r>
      <w:r>
        <w:rPr>
          <w:noProof/>
        </w:rPr>
        <w:tab/>
        <w:t>Persons to whom this Part applies</w:t>
      </w:r>
      <w:r w:rsidRPr="008B3DCF">
        <w:rPr>
          <w:noProof/>
        </w:rPr>
        <w:tab/>
      </w:r>
      <w:r w:rsidRPr="008B3DCF">
        <w:rPr>
          <w:noProof/>
        </w:rPr>
        <w:fldChar w:fldCharType="begin"/>
      </w:r>
      <w:r w:rsidRPr="008B3DCF">
        <w:rPr>
          <w:noProof/>
        </w:rPr>
        <w:instrText xml:space="preserve"> PAGEREF _Toc178340674 \h </w:instrText>
      </w:r>
      <w:r w:rsidRPr="008B3DCF">
        <w:rPr>
          <w:noProof/>
        </w:rPr>
      </w:r>
      <w:r w:rsidRPr="008B3DCF">
        <w:rPr>
          <w:noProof/>
        </w:rPr>
        <w:fldChar w:fldCharType="separate"/>
      </w:r>
      <w:r w:rsidRPr="008B3DCF">
        <w:rPr>
          <w:noProof/>
        </w:rPr>
        <w:t>17</w:t>
      </w:r>
      <w:r w:rsidRPr="008B3DCF">
        <w:rPr>
          <w:noProof/>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19</w:t>
      </w:r>
      <w:r>
        <w:rPr>
          <w:noProof/>
        </w:rPr>
        <w:tab/>
        <w:t>Requesting information or documents</w:t>
      </w:r>
      <w:r w:rsidRPr="008B3DCF">
        <w:rPr>
          <w:noProof/>
        </w:rPr>
        <w:tab/>
      </w:r>
      <w:r w:rsidRPr="008B3DCF">
        <w:rPr>
          <w:noProof/>
        </w:rPr>
        <w:fldChar w:fldCharType="begin"/>
      </w:r>
      <w:r w:rsidRPr="008B3DCF">
        <w:rPr>
          <w:noProof/>
        </w:rPr>
        <w:instrText xml:space="preserve"> PAGEREF _Toc178340675 \h </w:instrText>
      </w:r>
      <w:r w:rsidRPr="008B3DCF">
        <w:rPr>
          <w:noProof/>
        </w:rPr>
      </w:r>
      <w:r w:rsidRPr="008B3DCF">
        <w:rPr>
          <w:noProof/>
        </w:rPr>
        <w:fldChar w:fldCharType="separate"/>
      </w:r>
      <w:r w:rsidRPr="008B3DCF">
        <w:rPr>
          <w:noProof/>
        </w:rPr>
        <w:t>17</w:t>
      </w:r>
      <w:r w:rsidRPr="008B3DCF">
        <w:rPr>
          <w:noProof/>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20</w:t>
      </w:r>
      <w:r>
        <w:rPr>
          <w:noProof/>
        </w:rPr>
        <w:tab/>
        <w:t>Failing to give the information or produce the documents</w:t>
      </w:r>
      <w:r w:rsidRPr="008B3DCF">
        <w:rPr>
          <w:noProof/>
        </w:rPr>
        <w:tab/>
      </w:r>
      <w:r w:rsidRPr="008B3DCF">
        <w:rPr>
          <w:noProof/>
        </w:rPr>
        <w:fldChar w:fldCharType="begin"/>
      </w:r>
      <w:r w:rsidRPr="008B3DCF">
        <w:rPr>
          <w:noProof/>
        </w:rPr>
        <w:instrText xml:space="preserve"> PAGEREF _Toc178340676 \h </w:instrText>
      </w:r>
      <w:r w:rsidRPr="008B3DCF">
        <w:rPr>
          <w:noProof/>
        </w:rPr>
      </w:r>
      <w:r w:rsidRPr="008B3DCF">
        <w:rPr>
          <w:noProof/>
        </w:rPr>
        <w:fldChar w:fldCharType="separate"/>
      </w:r>
      <w:r w:rsidRPr="008B3DCF">
        <w:rPr>
          <w:noProof/>
        </w:rPr>
        <w:t>18</w:t>
      </w:r>
      <w:r w:rsidRPr="008B3DCF">
        <w:rPr>
          <w:noProof/>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21</w:t>
      </w:r>
      <w:r>
        <w:rPr>
          <w:noProof/>
        </w:rPr>
        <w:tab/>
        <w:t>Copying documents—compensation</w:t>
      </w:r>
      <w:r w:rsidRPr="008B3DCF">
        <w:rPr>
          <w:noProof/>
        </w:rPr>
        <w:tab/>
      </w:r>
      <w:r w:rsidRPr="008B3DCF">
        <w:rPr>
          <w:noProof/>
        </w:rPr>
        <w:fldChar w:fldCharType="begin"/>
      </w:r>
      <w:r w:rsidRPr="008B3DCF">
        <w:rPr>
          <w:noProof/>
        </w:rPr>
        <w:instrText xml:space="preserve"> PAGEREF _Toc178340677 \h </w:instrText>
      </w:r>
      <w:r w:rsidRPr="008B3DCF">
        <w:rPr>
          <w:noProof/>
        </w:rPr>
      </w:r>
      <w:r w:rsidRPr="008B3DCF">
        <w:rPr>
          <w:noProof/>
        </w:rPr>
        <w:fldChar w:fldCharType="separate"/>
      </w:r>
      <w:r w:rsidRPr="008B3DCF">
        <w:rPr>
          <w:noProof/>
        </w:rPr>
        <w:t>18</w:t>
      </w:r>
      <w:r w:rsidRPr="008B3DCF">
        <w:rPr>
          <w:noProof/>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22</w:t>
      </w:r>
      <w:r>
        <w:rPr>
          <w:noProof/>
        </w:rPr>
        <w:tab/>
        <w:t>Copies of documents</w:t>
      </w:r>
      <w:r w:rsidRPr="008B3DCF">
        <w:rPr>
          <w:noProof/>
        </w:rPr>
        <w:tab/>
      </w:r>
      <w:r w:rsidRPr="008B3DCF">
        <w:rPr>
          <w:noProof/>
        </w:rPr>
        <w:fldChar w:fldCharType="begin"/>
      </w:r>
      <w:r w:rsidRPr="008B3DCF">
        <w:rPr>
          <w:noProof/>
        </w:rPr>
        <w:instrText xml:space="preserve"> PAGEREF _Toc178340678 \h </w:instrText>
      </w:r>
      <w:r w:rsidRPr="008B3DCF">
        <w:rPr>
          <w:noProof/>
        </w:rPr>
      </w:r>
      <w:r w:rsidRPr="008B3DCF">
        <w:rPr>
          <w:noProof/>
        </w:rPr>
        <w:fldChar w:fldCharType="separate"/>
      </w:r>
      <w:r w:rsidRPr="008B3DCF">
        <w:rPr>
          <w:noProof/>
        </w:rPr>
        <w:t>18</w:t>
      </w:r>
      <w:r w:rsidRPr="008B3DCF">
        <w:rPr>
          <w:noProof/>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23</w:t>
      </w:r>
      <w:r>
        <w:rPr>
          <w:noProof/>
        </w:rPr>
        <w:tab/>
        <w:t>Minister may retain documents</w:t>
      </w:r>
      <w:r w:rsidRPr="008B3DCF">
        <w:rPr>
          <w:noProof/>
        </w:rPr>
        <w:tab/>
      </w:r>
      <w:r w:rsidRPr="008B3DCF">
        <w:rPr>
          <w:noProof/>
        </w:rPr>
        <w:fldChar w:fldCharType="begin"/>
      </w:r>
      <w:r w:rsidRPr="008B3DCF">
        <w:rPr>
          <w:noProof/>
        </w:rPr>
        <w:instrText xml:space="preserve"> PAGEREF _Toc178340679 \h </w:instrText>
      </w:r>
      <w:r w:rsidRPr="008B3DCF">
        <w:rPr>
          <w:noProof/>
        </w:rPr>
      </w:r>
      <w:r w:rsidRPr="008B3DCF">
        <w:rPr>
          <w:noProof/>
        </w:rPr>
        <w:fldChar w:fldCharType="separate"/>
      </w:r>
      <w:r w:rsidRPr="008B3DCF">
        <w:rPr>
          <w:noProof/>
        </w:rPr>
        <w:t>19</w:t>
      </w:r>
      <w:r w:rsidRPr="008B3DCF">
        <w:rPr>
          <w:noProof/>
        </w:rPr>
        <w:fldChar w:fldCharType="end"/>
      </w:r>
    </w:p>
    <w:p w:rsidR="008B3DCF" w:rsidRDefault="008B3DCF">
      <w:pPr>
        <w:pStyle w:val="TOC2"/>
        <w:rPr>
          <w:rFonts w:asciiTheme="minorHAnsi" w:eastAsiaTheme="minorEastAsia" w:hAnsiTheme="minorHAnsi" w:cstheme="minorBidi"/>
          <w:b w:val="0"/>
          <w:noProof/>
          <w:kern w:val="0"/>
          <w:sz w:val="22"/>
          <w:szCs w:val="22"/>
        </w:rPr>
      </w:pPr>
      <w:r>
        <w:rPr>
          <w:noProof/>
        </w:rPr>
        <w:t>Part 5—Miscellaneous</w:t>
      </w:r>
      <w:r w:rsidRPr="008B3DCF">
        <w:rPr>
          <w:b w:val="0"/>
          <w:noProof/>
          <w:sz w:val="18"/>
        </w:rPr>
        <w:tab/>
      </w:r>
      <w:r w:rsidRPr="008B3DCF">
        <w:rPr>
          <w:b w:val="0"/>
          <w:noProof/>
          <w:sz w:val="18"/>
        </w:rPr>
        <w:fldChar w:fldCharType="begin"/>
      </w:r>
      <w:r w:rsidRPr="008B3DCF">
        <w:rPr>
          <w:b w:val="0"/>
          <w:noProof/>
          <w:sz w:val="18"/>
        </w:rPr>
        <w:instrText xml:space="preserve"> PAGEREF _Toc178340680 \h </w:instrText>
      </w:r>
      <w:r w:rsidRPr="008B3DCF">
        <w:rPr>
          <w:b w:val="0"/>
          <w:noProof/>
          <w:sz w:val="18"/>
        </w:rPr>
      </w:r>
      <w:r w:rsidRPr="008B3DCF">
        <w:rPr>
          <w:b w:val="0"/>
          <w:noProof/>
          <w:sz w:val="18"/>
        </w:rPr>
        <w:fldChar w:fldCharType="separate"/>
      </w:r>
      <w:r w:rsidRPr="008B3DCF">
        <w:rPr>
          <w:b w:val="0"/>
          <w:noProof/>
          <w:sz w:val="18"/>
        </w:rPr>
        <w:t>20</w:t>
      </w:r>
      <w:r w:rsidRPr="008B3DCF">
        <w:rPr>
          <w:b w:val="0"/>
          <w:noProof/>
          <w:sz w:val="18"/>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24</w:t>
      </w:r>
      <w:r>
        <w:rPr>
          <w:noProof/>
        </w:rPr>
        <w:tab/>
        <w:t>Review by the Administrative Review Tribunal</w:t>
      </w:r>
      <w:r w:rsidRPr="008B3DCF">
        <w:rPr>
          <w:noProof/>
        </w:rPr>
        <w:tab/>
      </w:r>
      <w:r w:rsidRPr="008B3DCF">
        <w:rPr>
          <w:noProof/>
        </w:rPr>
        <w:fldChar w:fldCharType="begin"/>
      </w:r>
      <w:r w:rsidRPr="008B3DCF">
        <w:rPr>
          <w:noProof/>
        </w:rPr>
        <w:instrText xml:space="preserve"> PAGEREF _Toc178340681 \h </w:instrText>
      </w:r>
      <w:r w:rsidRPr="008B3DCF">
        <w:rPr>
          <w:noProof/>
        </w:rPr>
      </w:r>
      <w:r w:rsidRPr="008B3DCF">
        <w:rPr>
          <w:noProof/>
        </w:rPr>
        <w:fldChar w:fldCharType="separate"/>
      </w:r>
      <w:r w:rsidRPr="008B3DCF">
        <w:rPr>
          <w:noProof/>
        </w:rPr>
        <w:t>20</w:t>
      </w:r>
      <w:r w:rsidRPr="008B3DCF">
        <w:rPr>
          <w:noProof/>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25</w:t>
      </w:r>
      <w:r>
        <w:rPr>
          <w:noProof/>
        </w:rPr>
        <w:tab/>
        <w:t>Disclosing information</w:t>
      </w:r>
      <w:r w:rsidRPr="008B3DCF">
        <w:rPr>
          <w:noProof/>
        </w:rPr>
        <w:tab/>
      </w:r>
      <w:r w:rsidRPr="008B3DCF">
        <w:rPr>
          <w:noProof/>
        </w:rPr>
        <w:fldChar w:fldCharType="begin"/>
      </w:r>
      <w:r w:rsidRPr="008B3DCF">
        <w:rPr>
          <w:noProof/>
        </w:rPr>
        <w:instrText xml:space="preserve"> PAGEREF _Toc178340682 \h </w:instrText>
      </w:r>
      <w:r w:rsidRPr="008B3DCF">
        <w:rPr>
          <w:noProof/>
        </w:rPr>
      </w:r>
      <w:r w:rsidRPr="008B3DCF">
        <w:rPr>
          <w:noProof/>
        </w:rPr>
        <w:fldChar w:fldCharType="separate"/>
      </w:r>
      <w:r w:rsidRPr="008B3DCF">
        <w:rPr>
          <w:noProof/>
        </w:rPr>
        <w:t>20</w:t>
      </w:r>
      <w:r w:rsidRPr="008B3DCF">
        <w:rPr>
          <w:noProof/>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26</w:t>
      </w:r>
      <w:r>
        <w:rPr>
          <w:noProof/>
        </w:rPr>
        <w:tab/>
        <w:t>Approved forms</w:t>
      </w:r>
      <w:r w:rsidRPr="008B3DCF">
        <w:rPr>
          <w:noProof/>
        </w:rPr>
        <w:tab/>
      </w:r>
      <w:r w:rsidRPr="008B3DCF">
        <w:rPr>
          <w:noProof/>
        </w:rPr>
        <w:fldChar w:fldCharType="begin"/>
      </w:r>
      <w:r w:rsidRPr="008B3DCF">
        <w:rPr>
          <w:noProof/>
        </w:rPr>
        <w:instrText xml:space="preserve"> PAGEREF _Toc178340683 \h </w:instrText>
      </w:r>
      <w:r w:rsidRPr="008B3DCF">
        <w:rPr>
          <w:noProof/>
        </w:rPr>
      </w:r>
      <w:r w:rsidRPr="008B3DCF">
        <w:rPr>
          <w:noProof/>
        </w:rPr>
        <w:fldChar w:fldCharType="separate"/>
      </w:r>
      <w:r w:rsidRPr="008B3DCF">
        <w:rPr>
          <w:noProof/>
        </w:rPr>
        <w:t>21</w:t>
      </w:r>
      <w:r w:rsidRPr="008B3DCF">
        <w:rPr>
          <w:noProof/>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27</w:t>
      </w:r>
      <w:r>
        <w:rPr>
          <w:noProof/>
        </w:rPr>
        <w:tab/>
        <w:t>Delegation</w:t>
      </w:r>
      <w:r w:rsidRPr="008B3DCF">
        <w:rPr>
          <w:noProof/>
        </w:rPr>
        <w:tab/>
      </w:r>
      <w:r w:rsidRPr="008B3DCF">
        <w:rPr>
          <w:noProof/>
        </w:rPr>
        <w:fldChar w:fldCharType="begin"/>
      </w:r>
      <w:r w:rsidRPr="008B3DCF">
        <w:rPr>
          <w:noProof/>
        </w:rPr>
        <w:instrText xml:space="preserve"> PAGEREF _Toc178340684 \h </w:instrText>
      </w:r>
      <w:r w:rsidRPr="008B3DCF">
        <w:rPr>
          <w:noProof/>
        </w:rPr>
      </w:r>
      <w:r w:rsidRPr="008B3DCF">
        <w:rPr>
          <w:noProof/>
        </w:rPr>
        <w:fldChar w:fldCharType="separate"/>
      </w:r>
      <w:r w:rsidRPr="008B3DCF">
        <w:rPr>
          <w:noProof/>
        </w:rPr>
        <w:t>21</w:t>
      </w:r>
      <w:r w:rsidRPr="008B3DCF">
        <w:rPr>
          <w:noProof/>
        </w:rPr>
        <w:fldChar w:fldCharType="end"/>
      </w:r>
    </w:p>
    <w:p w:rsidR="008B3DCF" w:rsidRDefault="008B3DCF">
      <w:pPr>
        <w:pStyle w:val="TOC5"/>
        <w:rPr>
          <w:rFonts w:asciiTheme="minorHAnsi" w:eastAsiaTheme="minorEastAsia" w:hAnsiTheme="minorHAnsi" w:cstheme="minorBidi"/>
          <w:noProof/>
          <w:kern w:val="0"/>
          <w:sz w:val="22"/>
          <w:szCs w:val="22"/>
        </w:rPr>
      </w:pPr>
      <w:r>
        <w:rPr>
          <w:noProof/>
        </w:rPr>
        <w:t>28</w:t>
      </w:r>
      <w:r>
        <w:rPr>
          <w:noProof/>
        </w:rPr>
        <w:tab/>
        <w:t>Regulations</w:t>
      </w:r>
      <w:r w:rsidRPr="008B3DCF">
        <w:rPr>
          <w:noProof/>
        </w:rPr>
        <w:tab/>
      </w:r>
      <w:r w:rsidRPr="008B3DCF">
        <w:rPr>
          <w:noProof/>
        </w:rPr>
        <w:fldChar w:fldCharType="begin"/>
      </w:r>
      <w:r w:rsidRPr="008B3DCF">
        <w:rPr>
          <w:noProof/>
        </w:rPr>
        <w:instrText xml:space="preserve"> PAGEREF _Toc178340685 \h </w:instrText>
      </w:r>
      <w:r w:rsidRPr="008B3DCF">
        <w:rPr>
          <w:noProof/>
        </w:rPr>
      </w:r>
      <w:r w:rsidRPr="008B3DCF">
        <w:rPr>
          <w:noProof/>
        </w:rPr>
        <w:fldChar w:fldCharType="separate"/>
      </w:r>
      <w:r w:rsidRPr="008B3DCF">
        <w:rPr>
          <w:noProof/>
        </w:rPr>
        <w:t>22</w:t>
      </w:r>
      <w:r w:rsidRPr="008B3DCF">
        <w:rPr>
          <w:noProof/>
        </w:rPr>
        <w:fldChar w:fldCharType="end"/>
      </w:r>
    </w:p>
    <w:p w:rsidR="008B3DCF" w:rsidRDefault="008B3DCF" w:rsidP="008B3DCF">
      <w:pPr>
        <w:pStyle w:val="TOC2"/>
        <w:rPr>
          <w:rFonts w:asciiTheme="minorHAnsi" w:eastAsiaTheme="minorEastAsia" w:hAnsiTheme="minorHAnsi" w:cstheme="minorBidi"/>
          <w:b w:val="0"/>
          <w:noProof/>
          <w:kern w:val="0"/>
          <w:sz w:val="22"/>
          <w:szCs w:val="22"/>
        </w:rPr>
      </w:pPr>
      <w:r>
        <w:rPr>
          <w:noProof/>
        </w:rPr>
        <w:lastRenderedPageBreak/>
        <w:t>Endnotes</w:t>
      </w:r>
      <w:r w:rsidRPr="008B3DCF">
        <w:rPr>
          <w:b w:val="0"/>
          <w:noProof/>
          <w:sz w:val="18"/>
        </w:rPr>
        <w:tab/>
      </w:r>
      <w:r w:rsidRPr="008B3DCF">
        <w:rPr>
          <w:b w:val="0"/>
          <w:noProof/>
          <w:sz w:val="18"/>
        </w:rPr>
        <w:fldChar w:fldCharType="begin"/>
      </w:r>
      <w:r w:rsidRPr="008B3DCF">
        <w:rPr>
          <w:b w:val="0"/>
          <w:noProof/>
          <w:sz w:val="18"/>
        </w:rPr>
        <w:instrText xml:space="preserve"> PAGEREF _Toc178340686 \h </w:instrText>
      </w:r>
      <w:r w:rsidRPr="008B3DCF">
        <w:rPr>
          <w:b w:val="0"/>
          <w:noProof/>
          <w:sz w:val="18"/>
        </w:rPr>
      </w:r>
      <w:r w:rsidRPr="008B3DCF">
        <w:rPr>
          <w:b w:val="0"/>
          <w:noProof/>
          <w:sz w:val="18"/>
        </w:rPr>
        <w:fldChar w:fldCharType="separate"/>
      </w:r>
      <w:r w:rsidRPr="008B3DCF">
        <w:rPr>
          <w:b w:val="0"/>
          <w:noProof/>
          <w:sz w:val="18"/>
        </w:rPr>
        <w:t>23</w:t>
      </w:r>
      <w:r w:rsidRPr="008B3DCF">
        <w:rPr>
          <w:b w:val="0"/>
          <w:noProof/>
          <w:sz w:val="18"/>
        </w:rPr>
        <w:fldChar w:fldCharType="end"/>
      </w:r>
    </w:p>
    <w:p w:rsidR="008B3DCF" w:rsidRDefault="008B3DCF">
      <w:pPr>
        <w:pStyle w:val="TOC3"/>
        <w:rPr>
          <w:rFonts w:asciiTheme="minorHAnsi" w:eastAsiaTheme="minorEastAsia" w:hAnsiTheme="minorHAnsi" w:cstheme="minorBidi"/>
          <w:b w:val="0"/>
          <w:noProof/>
          <w:kern w:val="0"/>
          <w:szCs w:val="22"/>
        </w:rPr>
      </w:pPr>
      <w:r>
        <w:rPr>
          <w:noProof/>
        </w:rPr>
        <w:t>Endnote 1—About the endnotes</w:t>
      </w:r>
      <w:r w:rsidRPr="008B3DCF">
        <w:rPr>
          <w:b w:val="0"/>
          <w:noProof/>
          <w:sz w:val="18"/>
        </w:rPr>
        <w:tab/>
      </w:r>
      <w:r w:rsidRPr="008B3DCF">
        <w:rPr>
          <w:b w:val="0"/>
          <w:noProof/>
          <w:sz w:val="18"/>
        </w:rPr>
        <w:fldChar w:fldCharType="begin"/>
      </w:r>
      <w:r w:rsidRPr="008B3DCF">
        <w:rPr>
          <w:b w:val="0"/>
          <w:noProof/>
          <w:sz w:val="18"/>
        </w:rPr>
        <w:instrText xml:space="preserve"> PAGEREF _Toc178340687 \h </w:instrText>
      </w:r>
      <w:r w:rsidRPr="008B3DCF">
        <w:rPr>
          <w:b w:val="0"/>
          <w:noProof/>
          <w:sz w:val="18"/>
        </w:rPr>
      </w:r>
      <w:r w:rsidRPr="008B3DCF">
        <w:rPr>
          <w:b w:val="0"/>
          <w:noProof/>
          <w:sz w:val="18"/>
        </w:rPr>
        <w:fldChar w:fldCharType="separate"/>
      </w:r>
      <w:r w:rsidRPr="008B3DCF">
        <w:rPr>
          <w:b w:val="0"/>
          <w:noProof/>
          <w:sz w:val="18"/>
        </w:rPr>
        <w:t>23</w:t>
      </w:r>
      <w:r w:rsidRPr="008B3DCF">
        <w:rPr>
          <w:b w:val="0"/>
          <w:noProof/>
          <w:sz w:val="18"/>
        </w:rPr>
        <w:fldChar w:fldCharType="end"/>
      </w:r>
    </w:p>
    <w:p w:rsidR="008B3DCF" w:rsidRDefault="008B3DCF">
      <w:pPr>
        <w:pStyle w:val="TOC3"/>
        <w:rPr>
          <w:rFonts w:asciiTheme="minorHAnsi" w:eastAsiaTheme="minorEastAsia" w:hAnsiTheme="minorHAnsi" w:cstheme="minorBidi"/>
          <w:b w:val="0"/>
          <w:noProof/>
          <w:kern w:val="0"/>
          <w:szCs w:val="22"/>
        </w:rPr>
      </w:pPr>
      <w:r>
        <w:rPr>
          <w:noProof/>
        </w:rPr>
        <w:t>Endnote 2—Abbreviation key</w:t>
      </w:r>
      <w:r w:rsidRPr="008B3DCF">
        <w:rPr>
          <w:b w:val="0"/>
          <w:noProof/>
          <w:sz w:val="18"/>
        </w:rPr>
        <w:tab/>
      </w:r>
      <w:r w:rsidRPr="008B3DCF">
        <w:rPr>
          <w:b w:val="0"/>
          <w:noProof/>
          <w:sz w:val="18"/>
        </w:rPr>
        <w:fldChar w:fldCharType="begin"/>
      </w:r>
      <w:r w:rsidRPr="008B3DCF">
        <w:rPr>
          <w:b w:val="0"/>
          <w:noProof/>
          <w:sz w:val="18"/>
        </w:rPr>
        <w:instrText xml:space="preserve"> PAGEREF _Toc178340688 \h </w:instrText>
      </w:r>
      <w:r w:rsidRPr="008B3DCF">
        <w:rPr>
          <w:b w:val="0"/>
          <w:noProof/>
          <w:sz w:val="18"/>
        </w:rPr>
      </w:r>
      <w:r w:rsidRPr="008B3DCF">
        <w:rPr>
          <w:b w:val="0"/>
          <w:noProof/>
          <w:sz w:val="18"/>
        </w:rPr>
        <w:fldChar w:fldCharType="separate"/>
      </w:r>
      <w:r w:rsidRPr="008B3DCF">
        <w:rPr>
          <w:b w:val="0"/>
          <w:noProof/>
          <w:sz w:val="18"/>
        </w:rPr>
        <w:t>25</w:t>
      </w:r>
      <w:r w:rsidRPr="008B3DCF">
        <w:rPr>
          <w:b w:val="0"/>
          <w:noProof/>
          <w:sz w:val="18"/>
        </w:rPr>
        <w:fldChar w:fldCharType="end"/>
      </w:r>
    </w:p>
    <w:p w:rsidR="008B3DCF" w:rsidRDefault="008B3DCF">
      <w:pPr>
        <w:pStyle w:val="TOC3"/>
        <w:rPr>
          <w:rFonts w:asciiTheme="minorHAnsi" w:eastAsiaTheme="minorEastAsia" w:hAnsiTheme="minorHAnsi" w:cstheme="minorBidi"/>
          <w:b w:val="0"/>
          <w:noProof/>
          <w:kern w:val="0"/>
          <w:szCs w:val="22"/>
        </w:rPr>
      </w:pPr>
      <w:r>
        <w:rPr>
          <w:noProof/>
        </w:rPr>
        <w:t>Endnote 3—Legislation history</w:t>
      </w:r>
      <w:r w:rsidRPr="008B3DCF">
        <w:rPr>
          <w:b w:val="0"/>
          <w:noProof/>
          <w:sz w:val="18"/>
        </w:rPr>
        <w:tab/>
      </w:r>
      <w:r w:rsidRPr="008B3DCF">
        <w:rPr>
          <w:b w:val="0"/>
          <w:noProof/>
          <w:sz w:val="18"/>
        </w:rPr>
        <w:fldChar w:fldCharType="begin"/>
      </w:r>
      <w:r w:rsidRPr="008B3DCF">
        <w:rPr>
          <w:b w:val="0"/>
          <w:noProof/>
          <w:sz w:val="18"/>
        </w:rPr>
        <w:instrText xml:space="preserve"> PAGEREF _Toc178340689 \h </w:instrText>
      </w:r>
      <w:r w:rsidRPr="008B3DCF">
        <w:rPr>
          <w:b w:val="0"/>
          <w:noProof/>
          <w:sz w:val="18"/>
        </w:rPr>
      </w:r>
      <w:r w:rsidRPr="008B3DCF">
        <w:rPr>
          <w:b w:val="0"/>
          <w:noProof/>
          <w:sz w:val="18"/>
        </w:rPr>
        <w:fldChar w:fldCharType="separate"/>
      </w:r>
      <w:r w:rsidRPr="008B3DCF">
        <w:rPr>
          <w:b w:val="0"/>
          <w:noProof/>
          <w:sz w:val="18"/>
        </w:rPr>
        <w:t>26</w:t>
      </w:r>
      <w:r w:rsidRPr="008B3DCF">
        <w:rPr>
          <w:b w:val="0"/>
          <w:noProof/>
          <w:sz w:val="18"/>
        </w:rPr>
        <w:fldChar w:fldCharType="end"/>
      </w:r>
    </w:p>
    <w:p w:rsidR="008B3DCF" w:rsidRPr="008B3DCF" w:rsidRDefault="008B3DCF">
      <w:pPr>
        <w:pStyle w:val="TOC3"/>
        <w:rPr>
          <w:rFonts w:eastAsiaTheme="minorEastAsia"/>
          <w:b w:val="0"/>
          <w:noProof/>
          <w:kern w:val="0"/>
          <w:sz w:val="18"/>
          <w:szCs w:val="22"/>
        </w:rPr>
      </w:pPr>
      <w:r>
        <w:rPr>
          <w:noProof/>
        </w:rPr>
        <w:t>Endnote 4—Amendment history</w:t>
      </w:r>
      <w:r w:rsidRPr="008B3DCF">
        <w:rPr>
          <w:b w:val="0"/>
          <w:noProof/>
          <w:sz w:val="18"/>
        </w:rPr>
        <w:tab/>
      </w:r>
      <w:r w:rsidRPr="008B3DCF">
        <w:rPr>
          <w:b w:val="0"/>
          <w:noProof/>
          <w:sz w:val="18"/>
        </w:rPr>
        <w:fldChar w:fldCharType="begin"/>
      </w:r>
      <w:r w:rsidRPr="008B3DCF">
        <w:rPr>
          <w:b w:val="0"/>
          <w:noProof/>
          <w:sz w:val="18"/>
        </w:rPr>
        <w:instrText xml:space="preserve"> PAGEREF _Toc178340690 \h </w:instrText>
      </w:r>
      <w:r w:rsidRPr="008B3DCF">
        <w:rPr>
          <w:b w:val="0"/>
          <w:noProof/>
          <w:sz w:val="18"/>
        </w:rPr>
      </w:r>
      <w:r w:rsidRPr="008B3DCF">
        <w:rPr>
          <w:b w:val="0"/>
          <w:noProof/>
          <w:sz w:val="18"/>
        </w:rPr>
        <w:fldChar w:fldCharType="separate"/>
      </w:r>
      <w:r w:rsidRPr="008B3DCF">
        <w:rPr>
          <w:b w:val="0"/>
          <w:noProof/>
          <w:sz w:val="18"/>
        </w:rPr>
        <w:t>27</w:t>
      </w:r>
      <w:r w:rsidRPr="008B3DCF">
        <w:rPr>
          <w:b w:val="0"/>
          <w:noProof/>
          <w:sz w:val="18"/>
        </w:rPr>
        <w:fldChar w:fldCharType="end"/>
      </w:r>
    </w:p>
    <w:p w:rsidR="00715914" w:rsidRPr="002C1B51" w:rsidRDefault="00DC5042" w:rsidP="00715914">
      <w:r w:rsidRPr="008B3DCF">
        <w:rPr>
          <w:rFonts w:cs="Times New Roman"/>
          <w:sz w:val="18"/>
        </w:rPr>
        <w:fldChar w:fldCharType="end"/>
      </w:r>
    </w:p>
    <w:p w:rsidR="00715914" w:rsidRPr="002C1B51" w:rsidRDefault="00715914" w:rsidP="00715914">
      <w:pPr>
        <w:sectPr w:rsidR="00715914" w:rsidRPr="002C1B51" w:rsidSect="00AA1E18">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715914" w:rsidRPr="002C1B51" w:rsidRDefault="00D435F4" w:rsidP="00B13AA4">
      <w:pPr>
        <w:pStyle w:val="LongT"/>
      </w:pPr>
      <w:r w:rsidRPr="002C1B51">
        <w:lastRenderedPageBreak/>
        <w:t>An Act</w:t>
      </w:r>
      <w:r w:rsidR="008E5A2A" w:rsidRPr="002C1B51">
        <w:t xml:space="preserve"> about shipping and tax, and for related purposes</w:t>
      </w:r>
    </w:p>
    <w:p w:rsidR="00715914" w:rsidRPr="002C1B51" w:rsidRDefault="00715914" w:rsidP="008E5A2A">
      <w:pPr>
        <w:pStyle w:val="ActHead2"/>
      </w:pPr>
      <w:bookmarkStart w:id="1" w:name="_Toc178340653"/>
      <w:r w:rsidRPr="006F40F9">
        <w:rPr>
          <w:rStyle w:val="CharPartNo"/>
        </w:rPr>
        <w:t>Part</w:t>
      </w:r>
      <w:r w:rsidR="002C1B51" w:rsidRPr="006F40F9">
        <w:rPr>
          <w:rStyle w:val="CharPartNo"/>
        </w:rPr>
        <w:t> </w:t>
      </w:r>
      <w:r w:rsidRPr="006F40F9">
        <w:rPr>
          <w:rStyle w:val="CharPartNo"/>
        </w:rPr>
        <w:t>1</w:t>
      </w:r>
      <w:r w:rsidRPr="002C1B51">
        <w:t>—</w:t>
      </w:r>
      <w:r w:rsidRPr="006F40F9">
        <w:rPr>
          <w:rStyle w:val="CharPartText"/>
        </w:rPr>
        <w:t>Preliminary</w:t>
      </w:r>
      <w:bookmarkEnd w:id="1"/>
    </w:p>
    <w:p w:rsidR="00715914" w:rsidRPr="001154B1" w:rsidRDefault="00715914" w:rsidP="008E5A2A">
      <w:pPr>
        <w:pStyle w:val="Header"/>
      </w:pPr>
      <w:r w:rsidRPr="006F40F9">
        <w:rPr>
          <w:rStyle w:val="CharDivNo"/>
        </w:rPr>
        <w:t xml:space="preserve"> </w:t>
      </w:r>
      <w:r w:rsidRPr="006F40F9">
        <w:rPr>
          <w:rStyle w:val="CharDivText"/>
        </w:rPr>
        <w:t xml:space="preserve"> </w:t>
      </w:r>
    </w:p>
    <w:p w:rsidR="00715914" w:rsidRPr="002C1B51" w:rsidRDefault="0000043B" w:rsidP="008E5A2A">
      <w:pPr>
        <w:pStyle w:val="ActHead5"/>
      </w:pPr>
      <w:bookmarkStart w:id="2" w:name="_Toc178340654"/>
      <w:r w:rsidRPr="006F40F9">
        <w:rPr>
          <w:rStyle w:val="CharSectno"/>
        </w:rPr>
        <w:t>1</w:t>
      </w:r>
      <w:r w:rsidR="00715914" w:rsidRPr="002C1B51">
        <w:t xml:space="preserve">  Short title</w:t>
      </w:r>
      <w:bookmarkEnd w:id="2"/>
    </w:p>
    <w:p w:rsidR="00715914" w:rsidRPr="002C1B51" w:rsidRDefault="00715914" w:rsidP="008E5A2A">
      <w:pPr>
        <w:pStyle w:val="subsection"/>
      </w:pPr>
      <w:r w:rsidRPr="002C1B51">
        <w:tab/>
      </w:r>
      <w:r w:rsidRPr="002C1B51">
        <w:tab/>
        <w:t xml:space="preserve">This Act may be cited as the </w:t>
      </w:r>
      <w:r w:rsidR="006856D7" w:rsidRPr="002C1B51">
        <w:rPr>
          <w:i/>
        </w:rPr>
        <w:t>Shipping Reform (Tax</w:t>
      </w:r>
      <w:r w:rsidR="00E7450F" w:rsidRPr="002C1B51">
        <w:rPr>
          <w:i/>
        </w:rPr>
        <w:t xml:space="preserve"> Incentives</w:t>
      </w:r>
      <w:r w:rsidR="006856D7" w:rsidRPr="002C1B51">
        <w:rPr>
          <w:i/>
        </w:rPr>
        <w:t>)</w:t>
      </w:r>
      <w:r w:rsidR="006856D7" w:rsidRPr="002C1B51">
        <w:t xml:space="preserve"> </w:t>
      </w:r>
      <w:r w:rsidR="001F5D5E" w:rsidRPr="002C1B51">
        <w:rPr>
          <w:i/>
        </w:rPr>
        <w:t xml:space="preserve">Act </w:t>
      </w:r>
      <w:r w:rsidR="006B432A" w:rsidRPr="002C1B51">
        <w:rPr>
          <w:i/>
        </w:rPr>
        <w:t>2012</w:t>
      </w:r>
      <w:r w:rsidRPr="002C1B51">
        <w:t>.</w:t>
      </w:r>
    </w:p>
    <w:p w:rsidR="00715914" w:rsidRPr="002C1B51" w:rsidRDefault="0000043B" w:rsidP="008E5A2A">
      <w:pPr>
        <w:pStyle w:val="ActHead5"/>
      </w:pPr>
      <w:bookmarkStart w:id="3" w:name="_Toc178340655"/>
      <w:r w:rsidRPr="006F40F9">
        <w:rPr>
          <w:rStyle w:val="CharSectno"/>
        </w:rPr>
        <w:t>2</w:t>
      </w:r>
      <w:r w:rsidR="00715914" w:rsidRPr="002C1B51">
        <w:t xml:space="preserve">  Commencement</w:t>
      </w:r>
      <w:bookmarkEnd w:id="3"/>
    </w:p>
    <w:p w:rsidR="006856D7" w:rsidRPr="002C1B51" w:rsidRDefault="006856D7" w:rsidP="008E5A2A">
      <w:pPr>
        <w:pStyle w:val="subsection"/>
      </w:pPr>
      <w:r w:rsidRPr="002C1B51">
        <w:tab/>
      </w:r>
      <w:r w:rsidRPr="002C1B51">
        <w:tab/>
        <w:t>This Act commences on 1</w:t>
      </w:r>
      <w:r w:rsidR="002C1B51">
        <w:t> </w:t>
      </w:r>
      <w:r w:rsidRPr="002C1B51">
        <w:t>July 2012.</w:t>
      </w:r>
    </w:p>
    <w:p w:rsidR="00715914" w:rsidRPr="002C1B51" w:rsidRDefault="0000043B" w:rsidP="008E5A2A">
      <w:pPr>
        <w:pStyle w:val="ActHead5"/>
      </w:pPr>
      <w:bookmarkStart w:id="4" w:name="_Toc178340656"/>
      <w:r w:rsidRPr="006F40F9">
        <w:rPr>
          <w:rStyle w:val="CharSectno"/>
        </w:rPr>
        <w:t>3</w:t>
      </w:r>
      <w:r w:rsidR="006856D7" w:rsidRPr="002C1B51">
        <w:t xml:space="preserve">  Object</w:t>
      </w:r>
      <w:bookmarkEnd w:id="4"/>
    </w:p>
    <w:p w:rsidR="00CE0968" w:rsidRPr="002C1B51" w:rsidRDefault="006856D7" w:rsidP="008E5A2A">
      <w:pPr>
        <w:pStyle w:val="subsection"/>
      </w:pPr>
      <w:r w:rsidRPr="002C1B51">
        <w:tab/>
      </w:r>
      <w:r w:rsidRPr="002C1B51">
        <w:tab/>
      </w:r>
      <w:r w:rsidR="00CE0968" w:rsidRPr="002C1B51">
        <w:t>The object of this Act is to provide the framework for tax incentives:</w:t>
      </w:r>
    </w:p>
    <w:p w:rsidR="00CE0968" w:rsidRPr="002C1B51" w:rsidRDefault="00CE0968" w:rsidP="008E5A2A">
      <w:pPr>
        <w:pStyle w:val="paragraph"/>
      </w:pPr>
      <w:r w:rsidRPr="002C1B51">
        <w:tab/>
        <w:t>(a)</w:t>
      </w:r>
      <w:r w:rsidRPr="002C1B51">
        <w:tab/>
        <w:t>to encourage investment in the Australian shipping industry; and</w:t>
      </w:r>
    </w:p>
    <w:p w:rsidR="00CE0968" w:rsidRPr="002C1B51" w:rsidRDefault="00CE0968" w:rsidP="008E5A2A">
      <w:pPr>
        <w:pStyle w:val="paragraph"/>
      </w:pPr>
      <w:r w:rsidRPr="002C1B51">
        <w:tab/>
        <w:t>(b)</w:t>
      </w:r>
      <w:r w:rsidRPr="002C1B51">
        <w:tab/>
        <w:t>to encourage the development of sustainable employment and skills opportunities for Australian seafarers.</w:t>
      </w:r>
    </w:p>
    <w:p w:rsidR="006856D7" w:rsidRPr="002C1B51" w:rsidRDefault="0000043B" w:rsidP="008E5A2A">
      <w:pPr>
        <w:pStyle w:val="ActHead5"/>
      </w:pPr>
      <w:bookmarkStart w:id="5" w:name="_Toc178340657"/>
      <w:r w:rsidRPr="006F40F9">
        <w:rPr>
          <w:rStyle w:val="CharSectno"/>
        </w:rPr>
        <w:t>4</w:t>
      </w:r>
      <w:r w:rsidR="006856D7" w:rsidRPr="002C1B51">
        <w:t xml:space="preserve">  Simplified outline</w:t>
      </w:r>
      <w:bookmarkEnd w:id="5"/>
    </w:p>
    <w:p w:rsidR="006856D7" w:rsidRPr="002C1B51" w:rsidRDefault="006856D7" w:rsidP="008E5A2A">
      <w:pPr>
        <w:pStyle w:val="subsection"/>
      </w:pPr>
      <w:r w:rsidRPr="002C1B51">
        <w:tab/>
      </w:r>
      <w:r w:rsidRPr="002C1B51">
        <w:tab/>
        <w:t>The following is a simplified outline of this Act:</w:t>
      </w:r>
    </w:p>
    <w:p w:rsidR="0046319F" w:rsidRPr="002C1B51" w:rsidRDefault="006856D7" w:rsidP="008E5A2A">
      <w:pPr>
        <w:pStyle w:val="BoxList"/>
      </w:pPr>
      <w:r w:rsidRPr="002C1B51">
        <w:t>•</w:t>
      </w:r>
      <w:r w:rsidRPr="002C1B51">
        <w:tab/>
      </w:r>
      <w:r w:rsidR="00440B8F" w:rsidRPr="002C1B51">
        <w:t xml:space="preserve">A corporation </w:t>
      </w:r>
      <w:r w:rsidR="00201215" w:rsidRPr="002C1B51">
        <w:t xml:space="preserve">that is </w:t>
      </w:r>
      <w:r w:rsidR="00440B8F" w:rsidRPr="002C1B51">
        <w:t>issued a certificate under Part</w:t>
      </w:r>
      <w:r w:rsidR="002C1B51">
        <w:t> </w:t>
      </w:r>
      <w:r w:rsidR="00440B8F" w:rsidRPr="002C1B51">
        <w:t xml:space="preserve">2 for a vessel for an income year can be eligible for tax incentives under the </w:t>
      </w:r>
      <w:r w:rsidR="00794EB2" w:rsidRPr="002C1B51">
        <w:rPr>
          <w:i/>
        </w:rPr>
        <w:t>Income Tax Assessment Act 1997</w:t>
      </w:r>
      <w:r w:rsidR="00440B8F" w:rsidRPr="002C1B51">
        <w:t xml:space="preserve"> for the income year</w:t>
      </w:r>
      <w:r w:rsidR="0046319F" w:rsidRPr="002C1B51">
        <w:t>.</w:t>
      </w:r>
    </w:p>
    <w:p w:rsidR="0046319F" w:rsidRPr="002C1B51" w:rsidRDefault="0046319F" w:rsidP="008E5A2A">
      <w:pPr>
        <w:pStyle w:val="BoxList"/>
      </w:pPr>
      <w:r w:rsidRPr="002C1B51">
        <w:t>•</w:t>
      </w:r>
      <w:r w:rsidRPr="002C1B51">
        <w:tab/>
      </w:r>
      <w:r w:rsidR="00440B8F" w:rsidRPr="002C1B51">
        <w:t xml:space="preserve">The corporation can maximise the tax incentives for the first income year for </w:t>
      </w:r>
      <w:r w:rsidR="00201215" w:rsidRPr="002C1B51">
        <w:t>the</w:t>
      </w:r>
      <w:r w:rsidR="00440B8F" w:rsidRPr="002C1B51">
        <w:t xml:space="preserve"> vessel </w:t>
      </w:r>
      <w:r w:rsidRPr="002C1B51">
        <w:t>by applying during that year for a notice under Part</w:t>
      </w:r>
      <w:r w:rsidR="002C1B51">
        <w:t> </w:t>
      </w:r>
      <w:r w:rsidR="00440B8F" w:rsidRPr="002C1B51">
        <w:t>3</w:t>
      </w:r>
      <w:r w:rsidRPr="002C1B51">
        <w:t>.</w:t>
      </w:r>
    </w:p>
    <w:p w:rsidR="00201215" w:rsidRPr="002C1B51" w:rsidRDefault="00201215" w:rsidP="008E5A2A">
      <w:pPr>
        <w:pStyle w:val="notetext"/>
      </w:pPr>
      <w:r w:rsidRPr="002C1B51">
        <w:lastRenderedPageBreak/>
        <w:t>Note:</w:t>
      </w:r>
      <w:r w:rsidRPr="002C1B51">
        <w:tab/>
        <w:t>The</w:t>
      </w:r>
      <w:r w:rsidR="004916EF" w:rsidRPr="002C1B51">
        <w:t xml:space="preserve"> tax incentives are set out in </w:t>
      </w:r>
      <w:r w:rsidRPr="002C1B51">
        <w:t>subsections</w:t>
      </w:r>
      <w:r w:rsidR="002C1B51">
        <w:t> </w:t>
      </w:r>
      <w:r w:rsidRPr="002C1B51">
        <w:t>40</w:t>
      </w:r>
      <w:r w:rsidR="006F40F9">
        <w:noBreakHyphen/>
      </w:r>
      <w:r w:rsidRPr="002C1B51">
        <w:t>102(4) and 40</w:t>
      </w:r>
      <w:r w:rsidR="006F40F9">
        <w:noBreakHyphen/>
      </w:r>
      <w:r w:rsidRPr="002C1B51">
        <w:t>285(5), sections</w:t>
      </w:r>
      <w:r w:rsidR="002C1B51">
        <w:t> </w:t>
      </w:r>
      <w:r w:rsidRPr="002C1B51">
        <w:t>40</w:t>
      </w:r>
      <w:r w:rsidR="006F40F9">
        <w:noBreakHyphen/>
      </w:r>
      <w:r w:rsidRPr="002C1B51">
        <w:t>362 and 51</w:t>
      </w:r>
      <w:r w:rsidR="006F40F9">
        <w:noBreakHyphen/>
      </w:r>
      <w:r w:rsidRPr="002C1B51">
        <w:t>100 and Subdivision</w:t>
      </w:r>
      <w:r w:rsidR="002C1B51">
        <w:t> </w:t>
      </w:r>
      <w:r w:rsidRPr="002C1B51">
        <w:t>61</w:t>
      </w:r>
      <w:r w:rsidR="006F40F9">
        <w:noBreakHyphen/>
      </w:r>
      <w:r w:rsidRPr="002C1B51">
        <w:t>N</w:t>
      </w:r>
      <w:r w:rsidR="004916EF" w:rsidRPr="002C1B51">
        <w:t xml:space="preserve"> </w:t>
      </w:r>
      <w:r w:rsidRPr="002C1B51">
        <w:t xml:space="preserve">of the </w:t>
      </w:r>
      <w:r w:rsidRPr="002C1B51">
        <w:rPr>
          <w:i/>
        </w:rPr>
        <w:t>Income Tax Assessment Act 1997</w:t>
      </w:r>
      <w:r w:rsidRPr="002C1B51">
        <w:t>.</w:t>
      </w:r>
    </w:p>
    <w:p w:rsidR="006856D7" w:rsidRPr="002C1B51" w:rsidRDefault="0000043B" w:rsidP="008E5A2A">
      <w:pPr>
        <w:pStyle w:val="ActHead5"/>
      </w:pPr>
      <w:bookmarkStart w:id="6" w:name="_Toc178340658"/>
      <w:r w:rsidRPr="006F40F9">
        <w:rPr>
          <w:rStyle w:val="CharSectno"/>
        </w:rPr>
        <w:t>5</w:t>
      </w:r>
      <w:r w:rsidR="006856D7" w:rsidRPr="002C1B51">
        <w:t xml:space="preserve">  Definitions</w:t>
      </w:r>
      <w:bookmarkEnd w:id="6"/>
    </w:p>
    <w:p w:rsidR="006856D7" w:rsidRPr="002C1B51" w:rsidRDefault="006856D7" w:rsidP="008E5A2A">
      <w:pPr>
        <w:pStyle w:val="subsection"/>
      </w:pPr>
      <w:r w:rsidRPr="002C1B51">
        <w:tab/>
      </w:r>
      <w:r w:rsidR="00BB5E21" w:rsidRPr="002C1B51">
        <w:t>(1)</w:t>
      </w:r>
      <w:r w:rsidRPr="002C1B51">
        <w:tab/>
        <w:t>In this Act:</w:t>
      </w:r>
    </w:p>
    <w:p w:rsidR="0052797C" w:rsidRPr="002C1B51" w:rsidRDefault="0052797C" w:rsidP="008E5A2A">
      <w:pPr>
        <w:pStyle w:val="Definition"/>
      </w:pPr>
      <w:r w:rsidRPr="002C1B51">
        <w:rPr>
          <w:b/>
          <w:i/>
        </w:rPr>
        <w:t>activities in support of the fishing operations of a fishing vessel</w:t>
      </w:r>
      <w:r w:rsidRPr="002C1B51">
        <w:t xml:space="preserve"> include:</w:t>
      </w:r>
    </w:p>
    <w:p w:rsidR="0052797C" w:rsidRPr="002C1B51" w:rsidRDefault="0052797C" w:rsidP="008E5A2A">
      <w:pPr>
        <w:pStyle w:val="paragraph"/>
      </w:pPr>
      <w:r w:rsidRPr="002C1B51">
        <w:tab/>
        <w:t>(a)</w:t>
      </w:r>
      <w:r w:rsidRPr="002C1B51">
        <w:tab/>
        <w:t>the storage and transport of fish taken, caught or captured by the fishing vessel; and</w:t>
      </w:r>
    </w:p>
    <w:p w:rsidR="0052797C" w:rsidRPr="002C1B51" w:rsidRDefault="0052797C" w:rsidP="008E5A2A">
      <w:pPr>
        <w:pStyle w:val="paragraph"/>
      </w:pPr>
      <w:r w:rsidRPr="002C1B51">
        <w:tab/>
        <w:t>(b)</w:t>
      </w:r>
      <w:r w:rsidRPr="002C1B51">
        <w:tab/>
        <w:t>the provision of food, fuel and other supplies to the fishing vessel while it is engaged in fishing operations; and</w:t>
      </w:r>
    </w:p>
    <w:p w:rsidR="0052797C" w:rsidRPr="002C1B51" w:rsidRDefault="0052797C" w:rsidP="008E5A2A">
      <w:pPr>
        <w:pStyle w:val="paragraph"/>
      </w:pPr>
      <w:r w:rsidRPr="002C1B51">
        <w:tab/>
        <w:t>(c)</w:t>
      </w:r>
      <w:r w:rsidRPr="002C1B51">
        <w:tab/>
        <w:t>the transport of crew members to and from the fishing vessel while it is engaged in fishing operations.</w:t>
      </w:r>
    </w:p>
    <w:p w:rsidR="005C4245" w:rsidRPr="002C1B51" w:rsidRDefault="005C4245" w:rsidP="008E5A2A">
      <w:pPr>
        <w:pStyle w:val="Definition"/>
      </w:pPr>
      <w:r w:rsidRPr="002C1B51">
        <w:rPr>
          <w:b/>
          <w:i/>
        </w:rPr>
        <w:t>approved form</w:t>
      </w:r>
      <w:r w:rsidRPr="002C1B51">
        <w:t xml:space="preserve"> has the meaning given by section</w:t>
      </w:r>
      <w:r w:rsidR="002C1B51">
        <w:t> </w:t>
      </w:r>
      <w:r w:rsidR="0000043B" w:rsidRPr="002C1B51">
        <w:t>26</w:t>
      </w:r>
      <w:r w:rsidRPr="002C1B51">
        <w:t>.</w:t>
      </w:r>
    </w:p>
    <w:p w:rsidR="00A03B19" w:rsidRPr="002C1B51" w:rsidRDefault="00A03B19" w:rsidP="008E5A2A">
      <w:pPr>
        <w:pStyle w:val="Definition"/>
      </w:pPr>
      <w:r w:rsidRPr="002C1B51">
        <w:rPr>
          <w:b/>
          <w:i/>
        </w:rPr>
        <w:t>Australia</w:t>
      </w:r>
      <w:r w:rsidRPr="002C1B51">
        <w:t>, when used in a geographical sense, includes the external Territories.</w:t>
      </w:r>
    </w:p>
    <w:p w:rsidR="007E6F70" w:rsidRPr="002C1B51" w:rsidRDefault="007E6F70" w:rsidP="008E5A2A">
      <w:pPr>
        <w:pStyle w:val="Definition"/>
      </w:pPr>
      <w:r w:rsidRPr="002C1B51">
        <w:rPr>
          <w:b/>
          <w:i/>
        </w:rPr>
        <w:t>business day</w:t>
      </w:r>
      <w:r w:rsidRPr="002C1B51">
        <w:t xml:space="preserve"> means a day that is not:</w:t>
      </w:r>
    </w:p>
    <w:p w:rsidR="007E6F70" w:rsidRPr="002C1B51" w:rsidRDefault="007E6F70" w:rsidP="008E5A2A">
      <w:pPr>
        <w:pStyle w:val="paragraph"/>
      </w:pPr>
      <w:r w:rsidRPr="002C1B51">
        <w:tab/>
        <w:t>(a)</w:t>
      </w:r>
      <w:r w:rsidRPr="002C1B51">
        <w:tab/>
        <w:t>a Saturday; or</w:t>
      </w:r>
    </w:p>
    <w:p w:rsidR="007E6F70" w:rsidRPr="002C1B51" w:rsidRDefault="007E6F70" w:rsidP="008E5A2A">
      <w:pPr>
        <w:pStyle w:val="paragraph"/>
      </w:pPr>
      <w:r w:rsidRPr="002C1B51">
        <w:tab/>
        <w:t>(b)</w:t>
      </w:r>
      <w:r w:rsidRPr="002C1B51">
        <w:tab/>
        <w:t>a Sunday; or</w:t>
      </w:r>
    </w:p>
    <w:p w:rsidR="007E6F70" w:rsidRPr="002C1B51" w:rsidRDefault="007E6F70" w:rsidP="008E5A2A">
      <w:pPr>
        <w:pStyle w:val="paragraph"/>
      </w:pPr>
      <w:r w:rsidRPr="002C1B51">
        <w:tab/>
        <w:t>(c)</w:t>
      </w:r>
      <w:r w:rsidRPr="002C1B51">
        <w:tab/>
        <w:t>a public holiday in the Australian Capital Territory; or</w:t>
      </w:r>
    </w:p>
    <w:p w:rsidR="007E6F70" w:rsidRPr="002C1B51" w:rsidRDefault="007E6F70" w:rsidP="008E5A2A">
      <w:pPr>
        <w:pStyle w:val="paragraph"/>
      </w:pPr>
      <w:r w:rsidRPr="002C1B51">
        <w:tab/>
        <w:t>(d)</w:t>
      </w:r>
      <w:r w:rsidRPr="002C1B51">
        <w:tab/>
        <w:t>27, 28, 29, 30 or 31</w:t>
      </w:r>
      <w:r w:rsidR="002C1B51">
        <w:t> </w:t>
      </w:r>
      <w:r w:rsidRPr="002C1B51">
        <w:t>December.</w:t>
      </w:r>
    </w:p>
    <w:p w:rsidR="00B72352" w:rsidRPr="002C1B51" w:rsidRDefault="00B72352" w:rsidP="008E5A2A">
      <w:pPr>
        <w:pStyle w:val="Definition"/>
      </w:pPr>
      <w:r w:rsidRPr="002C1B51">
        <w:rPr>
          <w:b/>
          <w:i/>
        </w:rPr>
        <w:t>constitutional corporation</w:t>
      </w:r>
      <w:r w:rsidRPr="002C1B51">
        <w:t xml:space="preserve"> means a corporation to which paragraph</w:t>
      </w:r>
      <w:r w:rsidR="002C1B51">
        <w:t> </w:t>
      </w:r>
      <w:r w:rsidRPr="002C1B51">
        <w:t>51(xx) of the Constitution applies.</w:t>
      </w:r>
    </w:p>
    <w:p w:rsidR="000549FB" w:rsidRPr="002C1B51" w:rsidRDefault="000549FB" w:rsidP="000549FB">
      <w:pPr>
        <w:pStyle w:val="Definition"/>
      </w:pPr>
      <w:r w:rsidRPr="002C1B51">
        <w:rPr>
          <w:b/>
          <w:i/>
        </w:rPr>
        <w:t>excluded vessel</w:t>
      </w:r>
      <w:r w:rsidRPr="002C1B51">
        <w:t xml:space="preserve"> </w:t>
      </w:r>
      <w:r w:rsidRPr="002C1B51">
        <w:rPr>
          <w:szCs w:val="22"/>
        </w:rPr>
        <w:t>has the meaning given by subsections</w:t>
      </w:r>
      <w:r w:rsidR="002C1B51">
        <w:rPr>
          <w:szCs w:val="22"/>
        </w:rPr>
        <w:t> </w:t>
      </w:r>
      <w:r w:rsidRPr="002C1B51">
        <w:rPr>
          <w:szCs w:val="22"/>
        </w:rPr>
        <w:t>10(4) and (5).</w:t>
      </w:r>
    </w:p>
    <w:p w:rsidR="00614BA0" w:rsidRPr="002C1B51" w:rsidRDefault="00614BA0" w:rsidP="008E5A2A">
      <w:pPr>
        <w:pStyle w:val="Definition"/>
      </w:pPr>
      <w:r w:rsidRPr="002C1B51">
        <w:rPr>
          <w:b/>
          <w:i/>
        </w:rPr>
        <w:t>fish</w:t>
      </w:r>
      <w:r w:rsidRPr="002C1B51">
        <w:t xml:space="preserve"> includes turtles, dugong, crustacea, molluscs and any other living resources of the sea or of the seabed.</w:t>
      </w:r>
    </w:p>
    <w:p w:rsidR="00614BA0" w:rsidRPr="002C1B51" w:rsidRDefault="00614BA0" w:rsidP="008E5A2A">
      <w:pPr>
        <w:pStyle w:val="Definition"/>
      </w:pPr>
      <w:r w:rsidRPr="002C1B51">
        <w:rPr>
          <w:b/>
          <w:i/>
        </w:rPr>
        <w:t>fishing fleet support vessel</w:t>
      </w:r>
      <w:r w:rsidRPr="002C1B51">
        <w:t xml:space="preserve"> means a vessel used wholly or </w:t>
      </w:r>
      <w:r w:rsidR="0052797C" w:rsidRPr="002C1B51">
        <w:t>mainly</w:t>
      </w:r>
      <w:r w:rsidRPr="002C1B51">
        <w:t xml:space="preserve"> in activities in support of the fishing operations of a fishing vessel.</w:t>
      </w:r>
    </w:p>
    <w:p w:rsidR="00614BA0" w:rsidRPr="002C1B51" w:rsidRDefault="00614BA0" w:rsidP="008E5A2A">
      <w:pPr>
        <w:pStyle w:val="Definition"/>
      </w:pPr>
      <w:r w:rsidRPr="002C1B51">
        <w:rPr>
          <w:b/>
          <w:i/>
        </w:rPr>
        <w:lastRenderedPageBreak/>
        <w:t>fishing operations</w:t>
      </w:r>
      <w:r w:rsidRPr="002C1B51">
        <w:t xml:space="preserve"> means:</w:t>
      </w:r>
    </w:p>
    <w:p w:rsidR="00614BA0" w:rsidRPr="002C1B51" w:rsidRDefault="00614BA0" w:rsidP="008E5A2A">
      <w:pPr>
        <w:pStyle w:val="paragraph"/>
      </w:pPr>
      <w:r w:rsidRPr="002C1B51">
        <w:tab/>
        <w:t>(a)</w:t>
      </w:r>
      <w:r w:rsidRPr="002C1B51">
        <w:tab/>
        <w:t>the taking, catching or capturing of fish for trading or manufacturing purposes; and</w:t>
      </w:r>
    </w:p>
    <w:p w:rsidR="00614BA0" w:rsidRPr="002C1B51" w:rsidRDefault="00614BA0" w:rsidP="008E5A2A">
      <w:pPr>
        <w:pStyle w:val="paragraph"/>
      </w:pPr>
      <w:r w:rsidRPr="002C1B51">
        <w:tab/>
        <w:t>(b)</w:t>
      </w:r>
      <w:r w:rsidRPr="002C1B51">
        <w:tab/>
        <w:t>the processing or carrying of the fish that are taken, caught or captured.</w:t>
      </w:r>
    </w:p>
    <w:p w:rsidR="00614BA0" w:rsidRPr="002C1B51" w:rsidRDefault="00614BA0" w:rsidP="008E5A2A">
      <w:pPr>
        <w:pStyle w:val="Definition"/>
      </w:pPr>
      <w:r w:rsidRPr="002C1B51">
        <w:rPr>
          <w:b/>
          <w:i/>
        </w:rPr>
        <w:t>fishing vessel</w:t>
      </w:r>
      <w:r w:rsidRPr="002C1B51">
        <w:t xml:space="preserve"> means a vessel used wholly or </w:t>
      </w:r>
      <w:r w:rsidR="0052797C" w:rsidRPr="002C1B51">
        <w:t>mainly</w:t>
      </w:r>
      <w:r w:rsidRPr="002C1B51">
        <w:t xml:space="preserve"> for fishing operations.</w:t>
      </w:r>
    </w:p>
    <w:p w:rsidR="006D54C2" w:rsidRPr="002C1B51" w:rsidRDefault="006D54C2" w:rsidP="008E5A2A">
      <w:pPr>
        <w:pStyle w:val="Definition"/>
      </w:pPr>
      <w:r w:rsidRPr="002C1B51">
        <w:rPr>
          <w:b/>
          <w:i/>
        </w:rPr>
        <w:t>government vessel</w:t>
      </w:r>
      <w:r w:rsidRPr="002C1B51">
        <w:t xml:space="preserve"> means a vessel:</w:t>
      </w:r>
    </w:p>
    <w:p w:rsidR="006D54C2" w:rsidRPr="002C1B51" w:rsidRDefault="006D54C2" w:rsidP="008E5A2A">
      <w:pPr>
        <w:pStyle w:val="paragraph"/>
      </w:pPr>
      <w:r w:rsidRPr="002C1B51">
        <w:tab/>
        <w:t>(a)</w:t>
      </w:r>
      <w:r w:rsidRPr="002C1B51">
        <w:tab/>
        <w:t xml:space="preserve">that belongs to any of the following entities (a </w:t>
      </w:r>
      <w:r w:rsidRPr="002C1B51">
        <w:rPr>
          <w:b/>
          <w:i/>
        </w:rPr>
        <w:t>government entity</w:t>
      </w:r>
      <w:r w:rsidRPr="002C1B51">
        <w:t>):</w:t>
      </w:r>
    </w:p>
    <w:p w:rsidR="006D54C2" w:rsidRPr="002C1B51" w:rsidRDefault="006D54C2" w:rsidP="008E5A2A">
      <w:pPr>
        <w:pStyle w:val="paragraphsub"/>
      </w:pPr>
      <w:r w:rsidRPr="002C1B51">
        <w:tab/>
        <w:t>(i)</w:t>
      </w:r>
      <w:r w:rsidRPr="002C1B51">
        <w:tab/>
        <w:t>the Commonwealth,</w:t>
      </w:r>
      <w:r w:rsidR="00476FD7" w:rsidRPr="002C1B51">
        <w:t xml:space="preserve"> a State or Territory;</w:t>
      </w:r>
    </w:p>
    <w:p w:rsidR="006D54C2" w:rsidRPr="002C1B51" w:rsidRDefault="006D54C2" w:rsidP="008E5A2A">
      <w:pPr>
        <w:pStyle w:val="paragraphsub"/>
      </w:pPr>
      <w:r w:rsidRPr="002C1B51">
        <w:tab/>
        <w:t>(ii)</w:t>
      </w:r>
      <w:r w:rsidRPr="002C1B51">
        <w:tab/>
        <w:t xml:space="preserve">a body corporate (other than a </w:t>
      </w:r>
      <w:r w:rsidR="00B72352" w:rsidRPr="002C1B51">
        <w:t>constitutional</w:t>
      </w:r>
      <w:r w:rsidRPr="002C1B51">
        <w:t xml:space="preserve"> corporation) established for a public purpose under a law of the Commonwealth, a State or Territory; or</w:t>
      </w:r>
    </w:p>
    <w:p w:rsidR="006D54C2" w:rsidRPr="002C1B51" w:rsidRDefault="006D54C2" w:rsidP="008E5A2A">
      <w:pPr>
        <w:pStyle w:val="paragraph"/>
      </w:pPr>
      <w:r w:rsidRPr="002C1B51">
        <w:tab/>
        <w:t>(b)</w:t>
      </w:r>
      <w:r w:rsidRPr="002C1B51">
        <w:tab/>
        <w:t>the beneficial interest in which is vested in a government entity; or</w:t>
      </w:r>
    </w:p>
    <w:p w:rsidR="006D54C2" w:rsidRPr="002C1B51" w:rsidRDefault="006D54C2" w:rsidP="008E5A2A">
      <w:pPr>
        <w:pStyle w:val="paragraph"/>
      </w:pPr>
      <w:r w:rsidRPr="002C1B51">
        <w:tab/>
        <w:t>(c)</w:t>
      </w:r>
      <w:r w:rsidRPr="002C1B51">
        <w:tab/>
        <w:t>that is for the time being demised or sub</w:t>
      </w:r>
      <w:r w:rsidR="006F40F9">
        <w:noBreakHyphen/>
      </w:r>
      <w:r w:rsidRPr="002C1B51">
        <w:t>demised to, or in the exclusive possession of</w:t>
      </w:r>
      <w:r w:rsidR="00017267" w:rsidRPr="002C1B51">
        <w:t>,</w:t>
      </w:r>
      <w:r w:rsidRPr="002C1B51">
        <w:t xml:space="preserve"> a government entity.</w:t>
      </w:r>
    </w:p>
    <w:p w:rsidR="0020497F" w:rsidRPr="002C1B51" w:rsidRDefault="0020497F" w:rsidP="008E5A2A">
      <w:pPr>
        <w:pStyle w:val="Definition"/>
      </w:pPr>
      <w:r w:rsidRPr="002C1B51">
        <w:rPr>
          <w:b/>
          <w:i/>
        </w:rPr>
        <w:t>gross tonnage</w:t>
      </w:r>
      <w:r w:rsidRPr="002C1B51">
        <w:t xml:space="preserve"> has the same meaning as in the Tonnage Convention.</w:t>
      </w:r>
    </w:p>
    <w:p w:rsidR="004C7614" w:rsidRPr="002C1B51" w:rsidRDefault="004C7614" w:rsidP="008E5A2A">
      <w:pPr>
        <w:pStyle w:val="Definition"/>
      </w:pPr>
      <w:r w:rsidRPr="002C1B51">
        <w:rPr>
          <w:b/>
          <w:bCs/>
          <w:i/>
          <w:iCs/>
        </w:rPr>
        <w:t xml:space="preserve">harbour </w:t>
      </w:r>
      <w:r w:rsidRPr="002C1B51">
        <w:t>means a natural or artificial harbour, and includes an estuary, navigable river, creek, channel, dock, pier, jetty, offshore terminal or other place in or at which vessels can load and unload goods or embark and disembark passengers.</w:t>
      </w:r>
    </w:p>
    <w:p w:rsidR="0085656C" w:rsidRPr="002C1B51" w:rsidRDefault="0085656C" w:rsidP="008E5A2A">
      <w:pPr>
        <w:pStyle w:val="Definition"/>
      </w:pPr>
      <w:r w:rsidRPr="002C1B51">
        <w:rPr>
          <w:b/>
          <w:i/>
        </w:rPr>
        <w:t>inland waterways vessel</w:t>
      </w:r>
      <w:r w:rsidRPr="002C1B51">
        <w:t xml:space="preserve"> means a vessel (other than a government vessel) that is used wholly in waters other than waters of the sea.</w:t>
      </w:r>
    </w:p>
    <w:p w:rsidR="00210180" w:rsidRPr="002C1B51" w:rsidRDefault="00210180" w:rsidP="008E5A2A">
      <w:pPr>
        <w:pStyle w:val="Definition"/>
      </w:pPr>
      <w:r w:rsidRPr="002C1B51">
        <w:rPr>
          <w:b/>
          <w:i/>
        </w:rPr>
        <w:t xml:space="preserve">lawyer </w:t>
      </w:r>
      <w:r w:rsidRPr="002C1B51">
        <w:t>means a barrister, a solicitor, a barrister and solicitor, or a legal practitioner, of a federal court or of a court of a State or Territory.</w:t>
      </w:r>
    </w:p>
    <w:p w:rsidR="00EE0FB9" w:rsidRPr="002C1B51" w:rsidRDefault="00EE0FB9" w:rsidP="008E5A2A">
      <w:pPr>
        <w:pStyle w:val="Definition"/>
      </w:pPr>
      <w:r w:rsidRPr="002C1B51">
        <w:rPr>
          <w:b/>
          <w:i/>
        </w:rPr>
        <w:t>management requirements</w:t>
      </w:r>
      <w:r w:rsidRPr="002C1B51">
        <w:t xml:space="preserve"> has the meaning given by section</w:t>
      </w:r>
      <w:r w:rsidR="002C1B51">
        <w:t> </w:t>
      </w:r>
      <w:r w:rsidR="0000043B" w:rsidRPr="002C1B51">
        <w:t>6</w:t>
      </w:r>
      <w:r w:rsidRPr="002C1B51">
        <w:t>.</w:t>
      </w:r>
    </w:p>
    <w:p w:rsidR="0027116B" w:rsidRPr="002C1B51" w:rsidRDefault="0027116B" w:rsidP="008E5A2A">
      <w:pPr>
        <w:pStyle w:val="Definition"/>
      </w:pPr>
      <w:r w:rsidRPr="002C1B51">
        <w:rPr>
          <w:b/>
          <w:i/>
        </w:rPr>
        <w:lastRenderedPageBreak/>
        <w:t>offshore industry vessel</w:t>
      </w:r>
      <w:r w:rsidRPr="002C1B51">
        <w:t xml:space="preserve"> means a vessel that is used wholly or </w:t>
      </w:r>
      <w:r w:rsidR="009D0620" w:rsidRPr="002C1B51">
        <w:t>mainly</w:t>
      </w:r>
      <w:r w:rsidRPr="002C1B51">
        <w:t xml:space="preserve"> in, or in any operations or activities associated with or incidental to, exploring or exploiting the mineral and other non</w:t>
      </w:r>
      <w:r w:rsidR="006F40F9">
        <w:noBreakHyphen/>
      </w:r>
      <w:r w:rsidRPr="002C1B51">
        <w:t>living resources of the seabed and its subsoil.</w:t>
      </w:r>
    </w:p>
    <w:p w:rsidR="00A03B19" w:rsidRPr="002C1B51" w:rsidRDefault="007D63E7" w:rsidP="008E5A2A">
      <w:pPr>
        <w:pStyle w:val="Definition"/>
      </w:pPr>
      <w:r w:rsidRPr="002C1B51">
        <w:rPr>
          <w:b/>
          <w:i/>
        </w:rPr>
        <w:t>recreational vessel</w:t>
      </w:r>
      <w:r w:rsidRPr="002C1B51">
        <w:t xml:space="preserve"> means a vessel used wholly for </w:t>
      </w:r>
      <w:r w:rsidR="00A03B19" w:rsidRPr="002C1B51">
        <w:t xml:space="preserve">recreational </w:t>
      </w:r>
      <w:r w:rsidRPr="002C1B51">
        <w:t>or sporting activities (whether or not let, or</w:t>
      </w:r>
      <w:r w:rsidR="00A03B19" w:rsidRPr="002C1B51">
        <w:t xml:space="preserve"> intended to be let, for consideration</w:t>
      </w:r>
      <w:r w:rsidRPr="002C1B51">
        <w:t>).</w:t>
      </w:r>
    </w:p>
    <w:p w:rsidR="007D63E7" w:rsidRPr="002C1B51" w:rsidRDefault="007D63E7" w:rsidP="008E5A2A">
      <w:pPr>
        <w:pStyle w:val="Definition"/>
      </w:pPr>
      <w:r w:rsidRPr="002C1B51">
        <w:rPr>
          <w:b/>
          <w:i/>
        </w:rPr>
        <w:t>salvage operation</w:t>
      </w:r>
      <w:r w:rsidRPr="002C1B51">
        <w:t xml:space="preserve"> means any act or activity undertaken to assist a vessel or any other property in danger in any waters.</w:t>
      </w:r>
    </w:p>
    <w:p w:rsidR="008E0255" w:rsidRPr="002C1B51" w:rsidRDefault="008E0255" w:rsidP="008E5A2A">
      <w:pPr>
        <w:pStyle w:val="Definition"/>
      </w:pPr>
      <w:r w:rsidRPr="002C1B51">
        <w:rPr>
          <w:b/>
          <w:i/>
        </w:rPr>
        <w:t>salvage vessel</w:t>
      </w:r>
      <w:r w:rsidRPr="002C1B51">
        <w:t xml:space="preserve"> means a vessel that is used wholly or mainly for salvage operations.</w:t>
      </w:r>
    </w:p>
    <w:p w:rsidR="00BB5E21" w:rsidRPr="002C1B51" w:rsidRDefault="0031208C" w:rsidP="008E5A2A">
      <w:pPr>
        <w:pStyle w:val="Definition"/>
      </w:pPr>
      <w:r w:rsidRPr="002C1B51">
        <w:rPr>
          <w:b/>
          <w:i/>
        </w:rPr>
        <w:t>Secretary</w:t>
      </w:r>
      <w:r w:rsidRPr="002C1B51">
        <w:t xml:space="preserve"> means the Secretary of the Department.</w:t>
      </w:r>
    </w:p>
    <w:p w:rsidR="00FF31C6" w:rsidRPr="002C1B51" w:rsidRDefault="00FF31C6" w:rsidP="008E5A2A">
      <w:pPr>
        <w:pStyle w:val="Definition"/>
      </w:pPr>
      <w:r w:rsidRPr="002C1B51">
        <w:rPr>
          <w:b/>
          <w:i/>
        </w:rPr>
        <w:t>shipping cargo</w:t>
      </w:r>
      <w:r w:rsidR="002253BA" w:rsidRPr="002C1B51">
        <w:t xml:space="preserve"> means any personal property</w:t>
      </w:r>
      <w:r w:rsidR="00D73B13" w:rsidRPr="002C1B51">
        <w:t>:</w:t>
      </w:r>
    </w:p>
    <w:p w:rsidR="00FF31C6" w:rsidRPr="002C1B51" w:rsidRDefault="00FF31C6" w:rsidP="008E5A2A">
      <w:pPr>
        <w:pStyle w:val="paragraph"/>
      </w:pPr>
      <w:r w:rsidRPr="002C1B51">
        <w:tab/>
        <w:t>(a)</w:t>
      </w:r>
      <w:r w:rsidRPr="002C1B51">
        <w:tab/>
      </w:r>
      <w:r w:rsidR="002253BA" w:rsidRPr="002C1B51">
        <w:t xml:space="preserve">that is carried on board a vessel </w:t>
      </w:r>
      <w:r w:rsidR="00D73B13" w:rsidRPr="002C1B51">
        <w:t>under a contract</w:t>
      </w:r>
      <w:r w:rsidRPr="002C1B51">
        <w:t xml:space="preserve">; </w:t>
      </w:r>
      <w:r w:rsidR="00D73B13" w:rsidRPr="002C1B51">
        <w:t>or</w:t>
      </w:r>
    </w:p>
    <w:p w:rsidR="00FF31C6" w:rsidRPr="002C1B51" w:rsidRDefault="00FF31C6" w:rsidP="008E5A2A">
      <w:pPr>
        <w:pStyle w:val="paragraph"/>
      </w:pPr>
      <w:r w:rsidRPr="002C1B51">
        <w:tab/>
        <w:t>(b)</w:t>
      </w:r>
      <w:r w:rsidRPr="002C1B51">
        <w:tab/>
      </w:r>
      <w:r w:rsidR="002253BA" w:rsidRPr="002C1B51">
        <w:t>that is carried on board a vessel, and for which</w:t>
      </w:r>
      <w:r w:rsidR="00D73B13" w:rsidRPr="002C1B51">
        <w:t xml:space="preserve"> </w:t>
      </w:r>
      <w:r w:rsidR="00F35169" w:rsidRPr="002C1B51">
        <w:t>a bill of lading, or a receipt of a similar kind, is issued</w:t>
      </w:r>
      <w:r w:rsidRPr="002C1B51">
        <w:t>.</w:t>
      </w:r>
    </w:p>
    <w:p w:rsidR="00DE6776" w:rsidRPr="002C1B51" w:rsidRDefault="00DE6776" w:rsidP="008E5A2A">
      <w:pPr>
        <w:pStyle w:val="Definition"/>
      </w:pPr>
      <w:r w:rsidRPr="002C1B51">
        <w:rPr>
          <w:b/>
          <w:i/>
        </w:rPr>
        <w:t>shipping exempt income certificate</w:t>
      </w:r>
      <w:r w:rsidRPr="002C1B51">
        <w:t xml:space="preserve"> has the meaning given by subsection</w:t>
      </w:r>
      <w:r w:rsidR="002C1B51">
        <w:t> </w:t>
      </w:r>
      <w:r w:rsidR="0000043B" w:rsidRPr="002C1B51">
        <w:t>9</w:t>
      </w:r>
      <w:r w:rsidRPr="002C1B51">
        <w:t>(2).</w:t>
      </w:r>
    </w:p>
    <w:p w:rsidR="009D0620" w:rsidRPr="002C1B51" w:rsidRDefault="009D0620" w:rsidP="008E5A2A">
      <w:pPr>
        <w:pStyle w:val="Definition"/>
      </w:pPr>
      <w:r w:rsidRPr="002C1B51">
        <w:rPr>
          <w:b/>
          <w:i/>
        </w:rPr>
        <w:t>shipping passenger</w:t>
      </w:r>
      <w:r w:rsidRPr="002C1B51">
        <w:t xml:space="preserve"> means a person carried on board a vessel with the knowledge or cons</w:t>
      </w:r>
      <w:r w:rsidR="00F718E1" w:rsidRPr="002C1B51">
        <w:t xml:space="preserve">ent of the owner, </w:t>
      </w:r>
      <w:r w:rsidRPr="002C1B51">
        <w:t>charterer or master of the vessel, other than:</w:t>
      </w:r>
    </w:p>
    <w:p w:rsidR="009D0620" w:rsidRPr="002C1B51" w:rsidRDefault="009D0620" w:rsidP="008E5A2A">
      <w:pPr>
        <w:pStyle w:val="paragraph"/>
      </w:pPr>
      <w:r w:rsidRPr="002C1B51">
        <w:tab/>
        <w:t>(a)</w:t>
      </w:r>
      <w:r w:rsidRPr="002C1B51">
        <w:tab/>
        <w:t>a person employed or engaged in any capacity on board the vessel by the business operating the vessel; or</w:t>
      </w:r>
    </w:p>
    <w:p w:rsidR="009D0620" w:rsidRPr="002C1B51" w:rsidRDefault="009D0620" w:rsidP="008E5A2A">
      <w:pPr>
        <w:pStyle w:val="paragraph"/>
      </w:pPr>
      <w:r w:rsidRPr="002C1B51">
        <w:tab/>
        <w:t>(b)</w:t>
      </w:r>
      <w:r w:rsidRPr="002C1B51">
        <w:tab/>
        <w:t>a person on board the vessel:</w:t>
      </w:r>
    </w:p>
    <w:p w:rsidR="009D0620" w:rsidRPr="002C1B51" w:rsidRDefault="009D0620" w:rsidP="008E5A2A">
      <w:pPr>
        <w:pStyle w:val="paragraphsub"/>
      </w:pPr>
      <w:r w:rsidRPr="002C1B51">
        <w:tab/>
        <w:t>(i)</w:t>
      </w:r>
      <w:r w:rsidRPr="002C1B51">
        <w:tab/>
        <w:t xml:space="preserve">under an obligation imposed on the </w:t>
      </w:r>
      <w:r w:rsidR="00313E34" w:rsidRPr="002C1B51">
        <w:t xml:space="preserve">owner, charterer or master </w:t>
      </w:r>
      <w:r w:rsidRPr="002C1B51">
        <w:t>by any law (including a law of a country other than Australia); or</w:t>
      </w:r>
    </w:p>
    <w:p w:rsidR="009D0620" w:rsidRPr="002C1B51" w:rsidRDefault="009D0620" w:rsidP="008E5A2A">
      <w:pPr>
        <w:pStyle w:val="paragraphsub"/>
      </w:pPr>
      <w:r w:rsidRPr="002C1B51">
        <w:tab/>
        <w:t>(ii)</w:t>
      </w:r>
      <w:r w:rsidRPr="002C1B51">
        <w:tab/>
        <w:t>because of circumstances that could not have been prevented by the owner, charterer or master.</w:t>
      </w:r>
    </w:p>
    <w:p w:rsidR="008E0255" w:rsidRPr="002C1B51" w:rsidRDefault="008E0255" w:rsidP="008E5A2A">
      <w:pPr>
        <w:pStyle w:val="Definition"/>
      </w:pPr>
      <w:r w:rsidRPr="002C1B51">
        <w:rPr>
          <w:b/>
          <w:i/>
        </w:rPr>
        <w:lastRenderedPageBreak/>
        <w:t>tonnage certificate</w:t>
      </w:r>
      <w:r w:rsidRPr="002C1B51">
        <w:t xml:space="preserve"> means a certificate issued by the Commonwealth Government in accordance with the Tonnage Convention.</w:t>
      </w:r>
    </w:p>
    <w:p w:rsidR="00D351C2" w:rsidRPr="002C1B51" w:rsidRDefault="0020497F" w:rsidP="008E5A2A">
      <w:pPr>
        <w:pStyle w:val="Definition"/>
      </w:pPr>
      <w:r w:rsidRPr="002C1B51">
        <w:rPr>
          <w:b/>
          <w:i/>
        </w:rPr>
        <w:t>Tonnage Convention</w:t>
      </w:r>
      <w:r w:rsidR="00D351C2" w:rsidRPr="002C1B51">
        <w:t xml:space="preserve"> means </w:t>
      </w:r>
      <w:r w:rsidRPr="002C1B51">
        <w:t>the International Conven</w:t>
      </w:r>
      <w:r w:rsidR="00D351C2" w:rsidRPr="002C1B51">
        <w:t>tion on Tonnage Measurement of S</w:t>
      </w:r>
      <w:r w:rsidRPr="002C1B51">
        <w:t>hips, done at London on 23</w:t>
      </w:r>
      <w:r w:rsidR="002C1B51">
        <w:t> </w:t>
      </w:r>
      <w:r w:rsidRPr="002C1B51">
        <w:t>June 1969</w:t>
      </w:r>
      <w:r w:rsidR="00D351C2" w:rsidRPr="002C1B51">
        <w:t>, as amended and in force for Australia from time to time.</w:t>
      </w:r>
    </w:p>
    <w:p w:rsidR="00615E33" w:rsidRPr="002C1B51" w:rsidRDefault="0020497F" w:rsidP="008E5A2A">
      <w:pPr>
        <w:pStyle w:val="notetext"/>
      </w:pPr>
      <w:r w:rsidRPr="002C1B51">
        <w:t>Note:</w:t>
      </w:r>
      <w:r w:rsidRPr="002C1B51">
        <w:tab/>
      </w:r>
      <w:r w:rsidR="00615E33" w:rsidRPr="002C1B51">
        <w:t>The text of the Convention is set out in Australian Treaty Series 1982 No.</w:t>
      </w:r>
      <w:r w:rsidR="002C1B51">
        <w:t> </w:t>
      </w:r>
      <w:r w:rsidR="00615E33" w:rsidRPr="002C1B51">
        <w:t xml:space="preserve">15 ([1982] ATS 15). In </w:t>
      </w:r>
      <w:r w:rsidR="006B432A" w:rsidRPr="002C1B51">
        <w:t>2012</w:t>
      </w:r>
      <w:r w:rsidR="00615E33" w:rsidRPr="002C1B51">
        <w:t>, the text of a Convention in the Australian Treaty Series was accessible through the Australian Treaties Library on the AustLII website (www.austlii.edu.au).</w:t>
      </w:r>
    </w:p>
    <w:p w:rsidR="00EE0FB9" w:rsidRPr="002C1B51" w:rsidRDefault="00EE0FB9" w:rsidP="008E5A2A">
      <w:pPr>
        <w:pStyle w:val="Definition"/>
      </w:pPr>
      <w:r w:rsidRPr="002C1B51">
        <w:rPr>
          <w:b/>
          <w:i/>
        </w:rPr>
        <w:t>training requirements</w:t>
      </w:r>
      <w:r w:rsidRPr="002C1B51">
        <w:t xml:space="preserve"> means any requirements specified in regulations made for the purposes of this definition.</w:t>
      </w:r>
    </w:p>
    <w:p w:rsidR="007D63E7" w:rsidRPr="002C1B51" w:rsidRDefault="007D63E7" w:rsidP="008E5A2A">
      <w:pPr>
        <w:pStyle w:val="Definition"/>
      </w:pPr>
      <w:r w:rsidRPr="002C1B51">
        <w:rPr>
          <w:b/>
          <w:i/>
        </w:rPr>
        <w:t>vessel</w:t>
      </w:r>
      <w:r w:rsidRPr="002C1B51">
        <w:t xml:space="preserve"> means any kind of vessel used in navigation by water, however propelled or moved.</w:t>
      </w:r>
    </w:p>
    <w:p w:rsidR="00BB5E21" w:rsidRPr="002C1B51" w:rsidRDefault="00BB5E21" w:rsidP="008E5A2A">
      <w:pPr>
        <w:pStyle w:val="subsection"/>
      </w:pPr>
      <w:r w:rsidRPr="002C1B51">
        <w:tab/>
        <w:t>(2)</w:t>
      </w:r>
      <w:r w:rsidRPr="002C1B51">
        <w:tab/>
      </w:r>
      <w:r w:rsidR="00A53158" w:rsidRPr="002C1B51">
        <w:t xml:space="preserve">Subject to </w:t>
      </w:r>
      <w:r w:rsidR="002C1B51">
        <w:t>subsection (</w:t>
      </w:r>
      <w:r w:rsidR="00A53158" w:rsidRPr="002C1B51">
        <w:t xml:space="preserve">1), an expression used in this Act that is also used in the </w:t>
      </w:r>
      <w:r w:rsidR="00A53158" w:rsidRPr="002C1B51">
        <w:rPr>
          <w:i/>
        </w:rPr>
        <w:t>Income Tax Assessment Act 1997</w:t>
      </w:r>
      <w:r w:rsidR="00A53158" w:rsidRPr="002C1B51">
        <w:t xml:space="preserve"> has the same meaning in this Act as it has in that Act.</w:t>
      </w:r>
    </w:p>
    <w:p w:rsidR="00EE0FB9" w:rsidRPr="002C1B51" w:rsidRDefault="0000043B" w:rsidP="008E5A2A">
      <w:pPr>
        <w:pStyle w:val="ActHead5"/>
      </w:pPr>
      <w:bookmarkStart w:id="7" w:name="_Toc178340659"/>
      <w:r w:rsidRPr="006F40F9">
        <w:rPr>
          <w:rStyle w:val="CharSectno"/>
        </w:rPr>
        <w:t>6</w:t>
      </w:r>
      <w:r w:rsidR="00EE0FB9" w:rsidRPr="002C1B51">
        <w:t xml:space="preserve">  Management requirements</w:t>
      </w:r>
      <w:bookmarkEnd w:id="7"/>
    </w:p>
    <w:p w:rsidR="00EE0FB9" w:rsidRPr="002C1B51" w:rsidRDefault="00EE0FB9" w:rsidP="008E5A2A">
      <w:pPr>
        <w:pStyle w:val="subsection"/>
      </w:pPr>
      <w:r w:rsidRPr="002C1B51">
        <w:tab/>
        <w:t>(1)</w:t>
      </w:r>
      <w:r w:rsidRPr="002C1B51">
        <w:tab/>
      </w:r>
      <w:r w:rsidRPr="002C1B51">
        <w:rPr>
          <w:b/>
          <w:i/>
        </w:rPr>
        <w:t>Management requirements</w:t>
      </w:r>
      <w:r w:rsidRPr="002C1B51">
        <w:t xml:space="preserve"> are any requirements specified in regulations made for the purposes of this section.</w:t>
      </w:r>
    </w:p>
    <w:p w:rsidR="00EE0FB9" w:rsidRPr="002C1B51" w:rsidRDefault="00EE0FB9" w:rsidP="008E5A2A">
      <w:pPr>
        <w:pStyle w:val="subsection"/>
      </w:pPr>
      <w:r w:rsidRPr="002C1B51">
        <w:tab/>
        <w:t>(2)</w:t>
      </w:r>
      <w:r w:rsidRPr="002C1B51">
        <w:tab/>
        <w:t xml:space="preserve">Without </w:t>
      </w:r>
      <w:r w:rsidR="00DC36FC" w:rsidRPr="002C1B51">
        <w:t xml:space="preserve">limiting </w:t>
      </w:r>
      <w:r w:rsidR="002C1B51">
        <w:t>subsection (</w:t>
      </w:r>
      <w:r w:rsidRPr="002C1B51">
        <w:t>1), the regulations may require certain management activities to be conducted within Australia, including specified activities relating to</w:t>
      </w:r>
      <w:r w:rsidR="00D32403" w:rsidRPr="002C1B51">
        <w:t xml:space="preserve"> any or all of the following</w:t>
      </w:r>
      <w:r w:rsidRPr="002C1B51">
        <w:t>:</w:t>
      </w:r>
    </w:p>
    <w:p w:rsidR="00EE0FB9" w:rsidRPr="002C1B51" w:rsidRDefault="00EE0FB9" w:rsidP="008E5A2A">
      <w:pPr>
        <w:pStyle w:val="paragraph"/>
      </w:pPr>
      <w:r w:rsidRPr="002C1B51">
        <w:tab/>
        <w:t>(a)</w:t>
      </w:r>
      <w:r w:rsidRPr="002C1B51">
        <w:tab/>
        <w:t>strategic management;</w:t>
      </w:r>
    </w:p>
    <w:p w:rsidR="00EE0FB9" w:rsidRPr="002C1B51" w:rsidRDefault="00EE0FB9" w:rsidP="008E5A2A">
      <w:pPr>
        <w:pStyle w:val="paragraph"/>
      </w:pPr>
      <w:r w:rsidRPr="002C1B51">
        <w:tab/>
        <w:t>(b)</w:t>
      </w:r>
      <w:r w:rsidRPr="002C1B51">
        <w:tab/>
        <w:t>technical management;</w:t>
      </w:r>
    </w:p>
    <w:p w:rsidR="00D32403" w:rsidRPr="002C1B51" w:rsidRDefault="00D32403" w:rsidP="008E5A2A">
      <w:pPr>
        <w:pStyle w:val="paragraph"/>
      </w:pPr>
      <w:r w:rsidRPr="002C1B51">
        <w:tab/>
        <w:t>(c)</w:t>
      </w:r>
      <w:r w:rsidRPr="002C1B51">
        <w:tab/>
        <w:t>commercial management;</w:t>
      </w:r>
    </w:p>
    <w:p w:rsidR="00EE0FB9" w:rsidRPr="002C1B51" w:rsidRDefault="00EE0FB9" w:rsidP="008E5A2A">
      <w:pPr>
        <w:pStyle w:val="paragraph"/>
      </w:pPr>
      <w:r w:rsidRPr="002C1B51">
        <w:tab/>
        <w:t>(</w:t>
      </w:r>
      <w:r w:rsidR="00D32403" w:rsidRPr="002C1B51">
        <w:t>d</w:t>
      </w:r>
      <w:r w:rsidRPr="002C1B51">
        <w:t>)</w:t>
      </w:r>
      <w:r w:rsidRPr="002C1B51">
        <w:tab/>
        <w:t>crew management.</w:t>
      </w:r>
    </w:p>
    <w:p w:rsidR="00C71D9B" w:rsidRPr="002C1B51" w:rsidRDefault="0000043B" w:rsidP="008E5A2A">
      <w:pPr>
        <w:pStyle w:val="ActHead5"/>
      </w:pPr>
      <w:bookmarkStart w:id="8" w:name="_Toc178340660"/>
      <w:r w:rsidRPr="006F40F9">
        <w:rPr>
          <w:rStyle w:val="CharSectno"/>
        </w:rPr>
        <w:t>7</w:t>
      </w:r>
      <w:r w:rsidR="00C71D9B" w:rsidRPr="002C1B51">
        <w:t xml:space="preserve">  Application to external Territories and outside Australia</w:t>
      </w:r>
      <w:bookmarkEnd w:id="8"/>
    </w:p>
    <w:p w:rsidR="00C71D9B" w:rsidRPr="002C1B51" w:rsidRDefault="00C71D9B" w:rsidP="008E5A2A">
      <w:pPr>
        <w:pStyle w:val="subsection"/>
      </w:pPr>
      <w:r w:rsidRPr="002C1B51">
        <w:tab/>
        <w:t>(1)</w:t>
      </w:r>
      <w:r w:rsidRPr="002C1B51">
        <w:tab/>
        <w:t>This Act extends to every external Territory.</w:t>
      </w:r>
    </w:p>
    <w:p w:rsidR="00C71D9B" w:rsidRPr="002C1B51" w:rsidRDefault="00C71D9B" w:rsidP="008E5A2A">
      <w:pPr>
        <w:pStyle w:val="subsection"/>
      </w:pPr>
      <w:r w:rsidRPr="002C1B51">
        <w:lastRenderedPageBreak/>
        <w:tab/>
        <w:t>(2)</w:t>
      </w:r>
      <w:r w:rsidRPr="002C1B51">
        <w:tab/>
        <w:t>Except so far as the contrary intention appears, this Act extends to acts, omissions, matters and things outside Australia.</w:t>
      </w:r>
    </w:p>
    <w:p w:rsidR="0041643E" w:rsidRPr="002C1B51" w:rsidRDefault="0041643E" w:rsidP="002A4A32">
      <w:pPr>
        <w:pStyle w:val="ActHead2"/>
        <w:pageBreakBefore/>
      </w:pPr>
      <w:bookmarkStart w:id="9" w:name="_Toc178340661"/>
      <w:r w:rsidRPr="006F40F9">
        <w:rPr>
          <w:rStyle w:val="CharPartNo"/>
        </w:rPr>
        <w:lastRenderedPageBreak/>
        <w:t>Part</w:t>
      </w:r>
      <w:r w:rsidR="002C1B51" w:rsidRPr="006F40F9">
        <w:rPr>
          <w:rStyle w:val="CharPartNo"/>
        </w:rPr>
        <w:t> </w:t>
      </w:r>
      <w:r w:rsidRPr="006F40F9">
        <w:rPr>
          <w:rStyle w:val="CharPartNo"/>
        </w:rPr>
        <w:t>2</w:t>
      </w:r>
      <w:r w:rsidRPr="002C1B51">
        <w:t>—</w:t>
      </w:r>
      <w:r w:rsidR="00017267" w:rsidRPr="006F40F9">
        <w:rPr>
          <w:rStyle w:val="CharPartText"/>
        </w:rPr>
        <w:t>Certificates for vessels</w:t>
      </w:r>
      <w:bookmarkEnd w:id="9"/>
    </w:p>
    <w:p w:rsidR="0041643E" w:rsidRPr="001154B1" w:rsidRDefault="0041643E" w:rsidP="008E5A2A">
      <w:pPr>
        <w:pStyle w:val="Header"/>
      </w:pPr>
      <w:r w:rsidRPr="006F40F9">
        <w:rPr>
          <w:rStyle w:val="CharDivNo"/>
        </w:rPr>
        <w:t xml:space="preserve"> </w:t>
      </w:r>
      <w:r w:rsidRPr="006F40F9">
        <w:rPr>
          <w:rStyle w:val="CharDivText"/>
        </w:rPr>
        <w:t xml:space="preserve"> </w:t>
      </w:r>
    </w:p>
    <w:p w:rsidR="0041643E" w:rsidRPr="002C1B51" w:rsidRDefault="0000043B" w:rsidP="008E5A2A">
      <w:pPr>
        <w:pStyle w:val="ActHead5"/>
      </w:pPr>
      <w:bookmarkStart w:id="10" w:name="_Toc178340662"/>
      <w:r w:rsidRPr="006F40F9">
        <w:rPr>
          <w:rStyle w:val="CharSectno"/>
        </w:rPr>
        <w:t>8</w:t>
      </w:r>
      <w:r w:rsidR="0041643E" w:rsidRPr="002C1B51">
        <w:t xml:space="preserve">  </w:t>
      </w:r>
      <w:r w:rsidR="00017267" w:rsidRPr="002C1B51">
        <w:t>Certificates for vessels</w:t>
      </w:r>
      <w:bookmarkEnd w:id="10"/>
    </w:p>
    <w:p w:rsidR="0041643E" w:rsidRPr="002C1B51" w:rsidRDefault="0041643E" w:rsidP="008E5A2A">
      <w:pPr>
        <w:pStyle w:val="subsection"/>
      </w:pPr>
      <w:r w:rsidRPr="002C1B51">
        <w:tab/>
        <w:t>(1)</w:t>
      </w:r>
      <w:r w:rsidRPr="002C1B51">
        <w:tab/>
        <w:t xml:space="preserve">The </w:t>
      </w:r>
      <w:r w:rsidR="000509FC" w:rsidRPr="002C1B51">
        <w:t>Minister</w:t>
      </w:r>
      <w:r w:rsidRPr="002C1B51">
        <w:t xml:space="preserve"> must, on application, issue a certificate to an entity for a vessel for an income year (the </w:t>
      </w:r>
      <w:r w:rsidR="00121AF9" w:rsidRPr="002C1B51">
        <w:rPr>
          <w:b/>
          <w:i/>
        </w:rPr>
        <w:t>certificate</w:t>
      </w:r>
      <w:r w:rsidRPr="002C1B51">
        <w:rPr>
          <w:b/>
          <w:i/>
        </w:rPr>
        <w:t xml:space="preserve"> year</w:t>
      </w:r>
      <w:r w:rsidRPr="002C1B51">
        <w:t>) if:</w:t>
      </w:r>
    </w:p>
    <w:p w:rsidR="004E7271" w:rsidRPr="002C1B51" w:rsidRDefault="0041643E" w:rsidP="008E5A2A">
      <w:pPr>
        <w:pStyle w:val="paragraph"/>
      </w:pPr>
      <w:r w:rsidRPr="002C1B51">
        <w:tab/>
        <w:t>(a)</w:t>
      </w:r>
      <w:r w:rsidRPr="002C1B51">
        <w:tab/>
        <w:t>the entity</w:t>
      </w:r>
      <w:r w:rsidR="00836AB0" w:rsidRPr="002C1B51">
        <w:t xml:space="preserve"> </w:t>
      </w:r>
      <w:r w:rsidRPr="002C1B51">
        <w:t xml:space="preserve">is a </w:t>
      </w:r>
      <w:r w:rsidR="00B72352" w:rsidRPr="002C1B51">
        <w:t>constitutional</w:t>
      </w:r>
      <w:r w:rsidRPr="002C1B51">
        <w:t xml:space="preserve"> corporation</w:t>
      </w:r>
      <w:r w:rsidR="00836AB0" w:rsidRPr="002C1B51">
        <w:t>; and</w:t>
      </w:r>
    </w:p>
    <w:p w:rsidR="0041643E" w:rsidRPr="002C1B51" w:rsidRDefault="0041643E" w:rsidP="008E5A2A">
      <w:pPr>
        <w:pStyle w:val="paragraph"/>
      </w:pPr>
      <w:r w:rsidRPr="002C1B51">
        <w:tab/>
        <w:t>(b)</w:t>
      </w:r>
      <w:r w:rsidRPr="002C1B51">
        <w:tab/>
        <w:t xml:space="preserve">the requirements in </w:t>
      </w:r>
      <w:r w:rsidR="006F40F9">
        <w:t>section 1</w:t>
      </w:r>
      <w:r w:rsidR="0000043B" w:rsidRPr="002C1B51">
        <w:t>0</w:t>
      </w:r>
      <w:r w:rsidRPr="002C1B51">
        <w:t xml:space="preserve"> are met for the vessel for one or more days during the </w:t>
      </w:r>
      <w:r w:rsidR="00121AF9" w:rsidRPr="002C1B51">
        <w:t>certificate</w:t>
      </w:r>
      <w:r w:rsidRPr="002C1B51">
        <w:t xml:space="preserve"> year; and</w:t>
      </w:r>
    </w:p>
    <w:p w:rsidR="001A22C9" w:rsidRPr="002C1B51" w:rsidRDefault="0041643E" w:rsidP="008E5A2A">
      <w:pPr>
        <w:pStyle w:val="paragraph"/>
      </w:pPr>
      <w:r w:rsidRPr="002C1B51">
        <w:tab/>
        <w:t>(c)</w:t>
      </w:r>
      <w:r w:rsidRPr="002C1B51">
        <w:tab/>
        <w:t>during the i</w:t>
      </w:r>
      <w:r w:rsidR="00A26602" w:rsidRPr="002C1B51">
        <w:t>ncome year the vessel was used</w:t>
      </w:r>
      <w:r w:rsidR="00836AB0" w:rsidRPr="002C1B51">
        <w:t>, or was available for use,</w:t>
      </w:r>
      <w:r w:rsidR="00A26602" w:rsidRPr="002C1B51">
        <w:t xml:space="preserve"> wholly or mainly</w:t>
      </w:r>
      <w:r w:rsidRPr="002C1B51">
        <w:t xml:space="preserve"> for business or commercial activities involving carrying </w:t>
      </w:r>
      <w:r w:rsidR="00FF31C6" w:rsidRPr="002C1B51">
        <w:t>shipping cargo</w:t>
      </w:r>
      <w:r w:rsidR="001A22C9" w:rsidRPr="002C1B51">
        <w:t>,</w:t>
      </w:r>
      <w:r w:rsidRPr="002C1B51">
        <w:t xml:space="preserve"> or</w:t>
      </w:r>
      <w:r w:rsidR="001A22C9" w:rsidRPr="002C1B51">
        <w:t xml:space="preserve"> </w:t>
      </w:r>
      <w:r w:rsidR="00FF31C6" w:rsidRPr="002C1B51">
        <w:t>shipping passenger</w:t>
      </w:r>
      <w:r w:rsidR="00EE1CAE" w:rsidRPr="002C1B51">
        <w:t>s</w:t>
      </w:r>
      <w:r w:rsidR="001A22C9" w:rsidRPr="002C1B51">
        <w:t>, on voyages.</w:t>
      </w:r>
    </w:p>
    <w:p w:rsidR="0041643E" w:rsidRPr="002C1B51" w:rsidRDefault="0041643E" w:rsidP="008E5A2A">
      <w:pPr>
        <w:pStyle w:val="notetext"/>
      </w:pPr>
      <w:r w:rsidRPr="002C1B51">
        <w:t>Note 1:</w:t>
      </w:r>
      <w:r w:rsidRPr="002C1B51">
        <w:tab/>
        <w:t xml:space="preserve">A certificate is needed for </w:t>
      </w:r>
      <w:r w:rsidR="00930121" w:rsidRPr="002C1B51">
        <w:t>an</w:t>
      </w:r>
      <w:r w:rsidRPr="002C1B51">
        <w:t xml:space="preserve"> entity to be eligible for a shipping tax </w:t>
      </w:r>
      <w:r w:rsidR="00911BC4" w:rsidRPr="002C1B51">
        <w:t xml:space="preserve">incentive for the </w:t>
      </w:r>
      <w:r w:rsidR="00121AF9" w:rsidRPr="002C1B51">
        <w:t>certificate</w:t>
      </w:r>
      <w:r w:rsidR="00911BC4" w:rsidRPr="002C1B51">
        <w:t xml:space="preserve"> year.</w:t>
      </w:r>
    </w:p>
    <w:p w:rsidR="0041643E" w:rsidRPr="002C1B51" w:rsidRDefault="0041643E" w:rsidP="008E5A2A">
      <w:pPr>
        <w:pStyle w:val="notetext"/>
      </w:pPr>
      <w:r w:rsidRPr="002C1B51">
        <w:t>Note 2:</w:t>
      </w:r>
      <w:r w:rsidRPr="002C1B51">
        <w:tab/>
        <w:t>A decision under this subsection is reviewable (see section</w:t>
      </w:r>
      <w:r w:rsidR="002C1B51">
        <w:t> </w:t>
      </w:r>
      <w:r w:rsidR="0000043B" w:rsidRPr="002C1B51">
        <w:t>24</w:t>
      </w:r>
      <w:r w:rsidRPr="002C1B51">
        <w:t>).</w:t>
      </w:r>
    </w:p>
    <w:p w:rsidR="00564C43" w:rsidRPr="002C1B51" w:rsidRDefault="00564C43" w:rsidP="008E5A2A">
      <w:pPr>
        <w:pStyle w:val="subsection"/>
      </w:pPr>
      <w:r w:rsidRPr="002C1B51">
        <w:tab/>
        <w:t>(2)</w:t>
      </w:r>
      <w:r w:rsidRPr="002C1B51">
        <w:tab/>
      </w:r>
      <w:r w:rsidR="001A0B06" w:rsidRPr="002C1B51">
        <w:t>The certificate</w:t>
      </w:r>
      <w:r w:rsidRPr="002C1B51">
        <w:t xml:space="preserve"> may set out:</w:t>
      </w:r>
    </w:p>
    <w:p w:rsidR="00564C43" w:rsidRPr="002C1B51" w:rsidRDefault="00564C43" w:rsidP="008E5A2A">
      <w:pPr>
        <w:pStyle w:val="paragraph"/>
      </w:pPr>
      <w:r w:rsidRPr="002C1B51">
        <w:tab/>
        <w:t>(a)</w:t>
      </w:r>
      <w:r w:rsidRPr="002C1B51">
        <w:tab/>
      </w:r>
      <w:r w:rsidR="00E21326" w:rsidRPr="002C1B51">
        <w:t xml:space="preserve">that </w:t>
      </w:r>
      <w:r w:rsidRPr="002C1B51">
        <w:t>the entity’s management arrangements meet the management requirements; and</w:t>
      </w:r>
    </w:p>
    <w:p w:rsidR="00564C43" w:rsidRPr="002C1B51" w:rsidRDefault="00564C43" w:rsidP="008E5A2A">
      <w:pPr>
        <w:pStyle w:val="paragraph"/>
      </w:pPr>
      <w:r w:rsidRPr="002C1B51">
        <w:tab/>
        <w:t>(b)</w:t>
      </w:r>
      <w:r w:rsidRPr="002C1B51">
        <w:tab/>
      </w:r>
      <w:r w:rsidR="00E21326" w:rsidRPr="002C1B51">
        <w:t xml:space="preserve">that </w:t>
      </w:r>
      <w:r w:rsidRPr="002C1B51">
        <w:t>the entity has a training plan that meets the training requirements</w:t>
      </w:r>
      <w:r w:rsidR="00911BC4" w:rsidRPr="002C1B51">
        <w:t>; and</w:t>
      </w:r>
    </w:p>
    <w:p w:rsidR="00911BC4" w:rsidRPr="002C1B51" w:rsidRDefault="00911BC4" w:rsidP="008E5A2A">
      <w:pPr>
        <w:pStyle w:val="paragraph"/>
      </w:pPr>
      <w:r w:rsidRPr="002C1B51">
        <w:tab/>
        <w:t>(c)</w:t>
      </w:r>
      <w:r w:rsidRPr="002C1B51">
        <w:tab/>
        <w:t xml:space="preserve">the days (if any) during the next income year for which all of the requirements referred to in </w:t>
      </w:r>
      <w:r w:rsidR="002C1B51">
        <w:t>subsection (</w:t>
      </w:r>
      <w:r w:rsidRPr="002C1B51">
        <w:t>3) are likely to be met.</w:t>
      </w:r>
    </w:p>
    <w:p w:rsidR="004E7B98" w:rsidRPr="002C1B51" w:rsidRDefault="004E7B98" w:rsidP="008E5A2A">
      <w:pPr>
        <w:pStyle w:val="subsection2"/>
      </w:pPr>
      <w:r w:rsidRPr="002C1B51">
        <w:t>The certificate may set out other matters.</w:t>
      </w:r>
    </w:p>
    <w:p w:rsidR="00911BC4" w:rsidRPr="002C1B51" w:rsidRDefault="00911BC4" w:rsidP="008E5A2A">
      <w:pPr>
        <w:pStyle w:val="notetext"/>
      </w:pPr>
      <w:r w:rsidRPr="002C1B51">
        <w:t>Note 1:</w:t>
      </w:r>
      <w:r w:rsidRPr="002C1B51">
        <w:tab/>
      </w:r>
      <w:r w:rsidR="002E07D1" w:rsidRPr="002C1B51">
        <w:t>The</w:t>
      </w:r>
      <w:r w:rsidRPr="002C1B51">
        <w:t xml:space="preserve"> certificate will need to set out the matters in </w:t>
      </w:r>
      <w:r w:rsidR="002C1B51">
        <w:t>paragraphs (</w:t>
      </w:r>
      <w:r w:rsidRPr="002C1B51">
        <w:t>a) and (b) for the entity to be eligible for the exempt income incentive</w:t>
      </w:r>
      <w:r w:rsidR="002E07D1" w:rsidRPr="002C1B51">
        <w:t xml:space="preserve"> (see section</w:t>
      </w:r>
      <w:r w:rsidR="002C1B51">
        <w:t> </w:t>
      </w:r>
      <w:r w:rsidR="002E07D1" w:rsidRPr="002C1B51">
        <w:t>51</w:t>
      </w:r>
      <w:r w:rsidR="006F40F9">
        <w:noBreakHyphen/>
      </w:r>
      <w:r w:rsidR="002E07D1" w:rsidRPr="002C1B51">
        <w:t xml:space="preserve">100 of the </w:t>
      </w:r>
      <w:r w:rsidR="002E07D1" w:rsidRPr="002C1B51">
        <w:rPr>
          <w:i/>
        </w:rPr>
        <w:t>Income Tax Assessment Act 1997</w:t>
      </w:r>
      <w:r w:rsidR="002E07D1" w:rsidRPr="002C1B51">
        <w:t>).</w:t>
      </w:r>
    </w:p>
    <w:p w:rsidR="00911BC4" w:rsidRPr="002C1B51" w:rsidRDefault="00911BC4" w:rsidP="008E5A2A">
      <w:pPr>
        <w:pStyle w:val="notetext"/>
      </w:pPr>
      <w:r w:rsidRPr="002C1B51">
        <w:t>Note 2:</w:t>
      </w:r>
      <w:r w:rsidRPr="002C1B51">
        <w:tab/>
        <w:t xml:space="preserve">For </w:t>
      </w:r>
      <w:r w:rsidR="002C1B51">
        <w:t>paragraph (</w:t>
      </w:r>
      <w:r w:rsidRPr="002C1B51">
        <w:t>c), the a</w:t>
      </w:r>
      <w:r w:rsidR="002E07D1" w:rsidRPr="002C1B51">
        <w:t>pplicant</w:t>
      </w:r>
      <w:r w:rsidRPr="002C1B51">
        <w:t xml:space="preserve"> may </w:t>
      </w:r>
      <w:r w:rsidR="002E07D1" w:rsidRPr="002C1B51">
        <w:t>have been required</w:t>
      </w:r>
      <w:r w:rsidRPr="002C1B51">
        <w:t xml:space="preserve"> </w:t>
      </w:r>
      <w:r w:rsidR="002E07D1" w:rsidRPr="002C1B51">
        <w:t xml:space="preserve">to give </w:t>
      </w:r>
      <w:r w:rsidRPr="002C1B51">
        <w:t xml:space="preserve">information about the next income year (see </w:t>
      </w:r>
      <w:r w:rsidR="00A26602" w:rsidRPr="002C1B51">
        <w:t>paragraph</w:t>
      </w:r>
      <w:r w:rsidR="002C1B51">
        <w:t> </w:t>
      </w:r>
      <w:r w:rsidR="0000043B" w:rsidRPr="002C1B51">
        <w:t>11</w:t>
      </w:r>
      <w:r w:rsidRPr="002C1B51">
        <w:t>(2)</w:t>
      </w:r>
      <w:r w:rsidR="00A26602" w:rsidRPr="002C1B51">
        <w:t>(b)</w:t>
      </w:r>
      <w:r w:rsidRPr="002C1B51">
        <w:t>).</w:t>
      </w:r>
    </w:p>
    <w:p w:rsidR="00B6149E" w:rsidRPr="002C1B51" w:rsidRDefault="00B6149E" w:rsidP="008E5A2A">
      <w:pPr>
        <w:pStyle w:val="notetext"/>
      </w:pPr>
      <w:r w:rsidRPr="002C1B51">
        <w:t>Note 3:</w:t>
      </w:r>
      <w:r w:rsidRPr="002C1B51">
        <w:tab/>
        <w:t>A decision about the matters set out in the certificate is reviewable (see section</w:t>
      </w:r>
      <w:r w:rsidR="002C1B51">
        <w:t> </w:t>
      </w:r>
      <w:r w:rsidR="0000043B" w:rsidRPr="002C1B51">
        <w:t>24</w:t>
      </w:r>
      <w:r w:rsidRPr="002C1B51">
        <w:t>).</w:t>
      </w:r>
    </w:p>
    <w:p w:rsidR="00564C43" w:rsidRPr="002C1B51" w:rsidRDefault="00564C43" w:rsidP="008E5A2A">
      <w:pPr>
        <w:pStyle w:val="subsection"/>
      </w:pPr>
      <w:r w:rsidRPr="002C1B51">
        <w:lastRenderedPageBreak/>
        <w:tab/>
        <w:t>(3</w:t>
      </w:r>
      <w:r w:rsidR="0041643E" w:rsidRPr="002C1B51">
        <w:t>)</w:t>
      </w:r>
      <w:r w:rsidR="0041643E" w:rsidRPr="002C1B51">
        <w:tab/>
      </w:r>
      <w:r w:rsidR="001A0B06" w:rsidRPr="002C1B51">
        <w:t>T</w:t>
      </w:r>
      <w:r w:rsidR="0041643E" w:rsidRPr="002C1B51">
        <w:t>h</w:t>
      </w:r>
      <w:r w:rsidR="00911BC4" w:rsidRPr="002C1B51">
        <w:t xml:space="preserve">e certificate must set out </w:t>
      </w:r>
      <w:r w:rsidR="0041643E" w:rsidRPr="002C1B51">
        <w:t>the days du</w:t>
      </w:r>
      <w:r w:rsidRPr="002C1B51">
        <w:t xml:space="preserve">ring the </w:t>
      </w:r>
      <w:r w:rsidR="00121AF9" w:rsidRPr="002C1B51">
        <w:t>certificate</w:t>
      </w:r>
      <w:r w:rsidRPr="002C1B51">
        <w:t xml:space="preserve"> year for which all of the following requirements are met:</w:t>
      </w:r>
    </w:p>
    <w:p w:rsidR="00564C43" w:rsidRPr="002C1B51" w:rsidRDefault="00911BC4" w:rsidP="008E5A2A">
      <w:pPr>
        <w:pStyle w:val="paragraph"/>
      </w:pPr>
      <w:r w:rsidRPr="002C1B51">
        <w:tab/>
        <w:t>(a</w:t>
      </w:r>
      <w:r w:rsidR="00564C43" w:rsidRPr="002C1B51">
        <w:t>)</w:t>
      </w:r>
      <w:r w:rsidR="00564C43" w:rsidRPr="002C1B51">
        <w:tab/>
      </w:r>
      <w:r w:rsidR="0041643E" w:rsidRPr="002C1B51">
        <w:t xml:space="preserve">the requirements in </w:t>
      </w:r>
      <w:r w:rsidR="002C1B51">
        <w:t>paragraphs (</w:t>
      </w:r>
      <w:r w:rsidR="0041643E" w:rsidRPr="002C1B51">
        <w:t>1)</w:t>
      </w:r>
      <w:r w:rsidR="00D043F4" w:rsidRPr="002C1B51">
        <w:t>(a), (b) and (c)</w:t>
      </w:r>
      <w:r w:rsidR="00564C43" w:rsidRPr="002C1B51">
        <w:t>;</w:t>
      </w:r>
    </w:p>
    <w:p w:rsidR="00564C43" w:rsidRPr="002C1B51" w:rsidRDefault="00911BC4" w:rsidP="008E5A2A">
      <w:pPr>
        <w:pStyle w:val="paragraph"/>
      </w:pPr>
      <w:r w:rsidRPr="002C1B51">
        <w:tab/>
        <w:t>(b</w:t>
      </w:r>
      <w:r w:rsidR="00564C43" w:rsidRPr="002C1B51">
        <w:t>)</w:t>
      </w:r>
      <w:r w:rsidR="00564C43" w:rsidRPr="002C1B51">
        <w:tab/>
        <w:t xml:space="preserve">the management requirements and training requirements, if </w:t>
      </w:r>
      <w:r w:rsidRPr="002C1B51">
        <w:t xml:space="preserve">the certificate sets out the matters in </w:t>
      </w:r>
      <w:r w:rsidR="002C1B51">
        <w:t>paragraphs (</w:t>
      </w:r>
      <w:r w:rsidR="00564C43" w:rsidRPr="002C1B51">
        <w:t>2)</w:t>
      </w:r>
      <w:r w:rsidRPr="002C1B51">
        <w:t>(a) and (b)</w:t>
      </w:r>
      <w:r w:rsidR="004E7B98" w:rsidRPr="002C1B51">
        <w:t>.</w:t>
      </w:r>
    </w:p>
    <w:p w:rsidR="007B4EBD" w:rsidRPr="002C1B51" w:rsidRDefault="007B4EBD" w:rsidP="008E5A2A">
      <w:pPr>
        <w:pStyle w:val="notetext"/>
      </w:pPr>
      <w:r w:rsidRPr="002C1B51">
        <w:t>Note:</w:t>
      </w:r>
      <w:r w:rsidRPr="002C1B51">
        <w:tab/>
        <w:t>A decision about the matters set out in the certificate is reviewable (see section</w:t>
      </w:r>
      <w:r w:rsidR="002C1B51">
        <w:t> </w:t>
      </w:r>
      <w:r w:rsidR="0000043B" w:rsidRPr="002C1B51">
        <w:t>24</w:t>
      </w:r>
      <w:r w:rsidRPr="002C1B51">
        <w:t>).</w:t>
      </w:r>
    </w:p>
    <w:p w:rsidR="002E74A5" w:rsidRPr="002C1B51" w:rsidRDefault="00EE1CAE" w:rsidP="008E5A2A">
      <w:pPr>
        <w:pStyle w:val="subsection"/>
      </w:pPr>
      <w:r w:rsidRPr="002C1B51">
        <w:tab/>
        <w:t>(4)</w:t>
      </w:r>
      <w:r w:rsidRPr="002C1B51">
        <w:tab/>
        <w:t xml:space="preserve">However, the days set out under </w:t>
      </w:r>
      <w:r w:rsidR="002C1B51">
        <w:t>subsection (</w:t>
      </w:r>
      <w:r w:rsidRPr="002C1B51">
        <w:t>3) must not include</w:t>
      </w:r>
      <w:r w:rsidR="002E74A5" w:rsidRPr="002C1B51">
        <w:t>:</w:t>
      </w:r>
    </w:p>
    <w:p w:rsidR="00EE1CAE" w:rsidRPr="002C1B51" w:rsidRDefault="002E74A5" w:rsidP="008E5A2A">
      <w:pPr>
        <w:pStyle w:val="paragraph"/>
      </w:pPr>
      <w:r w:rsidRPr="002C1B51">
        <w:tab/>
        <w:t>(a)</w:t>
      </w:r>
      <w:r w:rsidRPr="002C1B51">
        <w:tab/>
      </w:r>
      <w:r w:rsidR="00EE1CAE" w:rsidRPr="002C1B51">
        <w:t xml:space="preserve">a day during the first 9 months of the </w:t>
      </w:r>
      <w:r w:rsidR="00121AF9" w:rsidRPr="002C1B51">
        <w:t>certificate</w:t>
      </w:r>
      <w:r w:rsidR="00EE1CAE" w:rsidRPr="002C1B51">
        <w:t xml:space="preserve"> year if:</w:t>
      </w:r>
    </w:p>
    <w:p w:rsidR="00EE1CAE" w:rsidRPr="002C1B51" w:rsidRDefault="002E74A5" w:rsidP="008E5A2A">
      <w:pPr>
        <w:pStyle w:val="paragraphsub"/>
      </w:pPr>
      <w:r w:rsidRPr="002C1B51">
        <w:tab/>
        <w:t>(i</w:t>
      </w:r>
      <w:r w:rsidR="00EE1CAE" w:rsidRPr="002C1B51">
        <w:t>)</w:t>
      </w:r>
      <w:r w:rsidR="00EE1CAE" w:rsidRPr="002C1B51">
        <w:tab/>
        <w:t>a certificate under this section has never been issued to the entity for the vessel for an earlier income year; and</w:t>
      </w:r>
    </w:p>
    <w:p w:rsidR="00EE1CAE" w:rsidRPr="002C1B51" w:rsidRDefault="002E74A5" w:rsidP="008E5A2A">
      <w:pPr>
        <w:pStyle w:val="paragraphsub"/>
      </w:pPr>
      <w:r w:rsidRPr="002C1B51">
        <w:tab/>
        <w:t>(ii</w:t>
      </w:r>
      <w:r w:rsidR="00EE1CAE" w:rsidRPr="002C1B51">
        <w:t>)</w:t>
      </w:r>
      <w:r w:rsidR="00EE1CAE" w:rsidRPr="002C1B51">
        <w:tab/>
      </w:r>
      <w:r w:rsidR="00FE2A03" w:rsidRPr="002C1B51">
        <w:t xml:space="preserve">the entity does not have </w:t>
      </w:r>
      <w:r w:rsidR="00EE1CAE" w:rsidRPr="002C1B51">
        <w:t xml:space="preserve">a notice under </w:t>
      </w:r>
      <w:r w:rsidR="006F40F9">
        <w:t>section 1</w:t>
      </w:r>
      <w:r w:rsidR="0000043B" w:rsidRPr="002C1B51">
        <w:t>4</w:t>
      </w:r>
      <w:r w:rsidR="00EE1CAE" w:rsidRPr="002C1B51">
        <w:t xml:space="preserve"> for the vessel for the </w:t>
      </w:r>
      <w:r w:rsidR="00121AF9" w:rsidRPr="002C1B51">
        <w:t>certificate</w:t>
      </w:r>
      <w:r w:rsidRPr="002C1B51">
        <w:t xml:space="preserve"> year; or</w:t>
      </w:r>
    </w:p>
    <w:p w:rsidR="00375AD9" w:rsidRPr="002C1B51" w:rsidRDefault="002E74A5" w:rsidP="008E5A2A">
      <w:pPr>
        <w:pStyle w:val="paragraph"/>
      </w:pPr>
      <w:r w:rsidRPr="002C1B51">
        <w:tab/>
        <w:t>(b)</w:t>
      </w:r>
      <w:r w:rsidRPr="002C1B51">
        <w:tab/>
      </w:r>
      <w:r w:rsidR="00375AD9" w:rsidRPr="002C1B51">
        <w:t>a day that is earlier than 1</w:t>
      </w:r>
      <w:r w:rsidR="002C1B51">
        <w:t> </w:t>
      </w:r>
      <w:r w:rsidR="00375AD9" w:rsidRPr="002C1B51">
        <w:t>July 2012.</w:t>
      </w:r>
    </w:p>
    <w:p w:rsidR="0041643E" w:rsidRPr="002C1B51" w:rsidRDefault="0041643E" w:rsidP="008E5A2A">
      <w:pPr>
        <w:pStyle w:val="subsection"/>
      </w:pPr>
      <w:r w:rsidRPr="002C1B51">
        <w:tab/>
      </w:r>
      <w:r w:rsidR="00D043F4" w:rsidRPr="002C1B51">
        <w:t>(</w:t>
      </w:r>
      <w:r w:rsidR="00EE1CAE" w:rsidRPr="002C1B51">
        <w:t>5</w:t>
      </w:r>
      <w:r w:rsidRPr="002C1B51">
        <w:t>)</w:t>
      </w:r>
      <w:r w:rsidRPr="002C1B51">
        <w:tab/>
        <w:t xml:space="preserve">For the purposes of </w:t>
      </w:r>
      <w:r w:rsidR="00FF31C6" w:rsidRPr="002C1B51">
        <w:t xml:space="preserve">this Act and </w:t>
      </w:r>
      <w:r w:rsidRPr="002C1B51">
        <w:t xml:space="preserve">the </w:t>
      </w:r>
      <w:r w:rsidRPr="002C1B51">
        <w:rPr>
          <w:i/>
        </w:rPr>
        <w:t>Income Tax Assessment Act 1997</w:t>
      </w:r>
      <w:r w:rsidRPr="002C1B51">
        <w:t xml:space="preserve">, the days </w:t>
      </w:r>
      <w:r w:rsidR="00EE1CAE" w:rsidRPr="002C1B51">
        <w:t>set out under</w:t>
      </w:r>
      <w:r w:rsidRPr="002C1B51">
        <w:t xml:space="preserve"> </w:t>
      </w:r>
      <w:r w:rsidR="002C1B51">
        <w:t>subsection (</w:t>
      </w:r>
      <w:r w:rsidR="00564C43" w:rsidRPr="002C1B51">
        <w:t>3</w:t>
      </w:r>
      <w:r w:rsidRPr="002C1B51">
        <w:t>) are the days to which the certificate applies.</w:t>
      </w:r>
    </w:p>
    <w:p w:rsidR="00B024D1" w:rsidRPr="002C1B51" w:rsidRDefault="00B024D1" w:rsidP="008E5A2A">
      <w:pPr>
        <w:pStyle w:val="notetext"/>
      </w:pPr>
      <w:r w:rsidRPr="002C1B51">
        <w:t>Note:</w:t>
      </w:r>
      <w:r w:rsidRPr="002C1B51">
        <w:tab/>
        <w:t xml:space="preserve">These days may be varied (see </w:t>
      </w:r>
      <w:r w:rsidR="006F40F9">
        <w:t>section 1</w:t>
      </w:r>
      <w:r w:rsidR="0000043B" w:rsidRPr="002C1B51">
        <w:t>3</w:t>
      </w:r>
      <w:r w:rsidRPr="002C1B51">
        <w:t>).</w:t>
      </w:r>
    </w:p>
    <w:p w:rsidR="0033555A" w:rsidRPr="002C1B51" w:rsidRDefault="0033555A" w:rsidP="008E5A2A">
      <w:pPr>
        <w:pStyle w:val="subsection"/>
      </w:pPr>
      <w:r w:rsidRPr="002C1B51">
        <w:tab/>
        <w:t>(6)</w:t>
      </w:r>
      <w:r w:rsidRPr="002C1B51">
        <w:tab/>
        <w:t xml:space="preserve">Despite </w:t>
      </w:r>
      <w:r w:rsidR="002C1B51">
        <w:t>subsection (</w:t>
      </w:r>
      <w:r w:rsidRPr="002C1B51">
        <w:t xml:space="preserve">1), the Minister is not required to issue a certificate under this section if a request under </w:t>
      </w:r>
      <w:r w:rsidR="006F40F9">
        <w:t>section 1</w:t>
      </w:r>
      <w:r w:rsidR="0000043B" w:rsidRPr="002C1B51">
        <w:t>2</w:t>
      </w:r>
      <w:r w:rsidRPr="002C1B51">
        <w:t xml:space="preserve"> for information about the application for the certificate has not been complied with.</w:t>
      </w:r>
    </w:p>
    <w:p w:rsidR="00A003EA" w:rsidRPr="002C1B51" w:rsidRDefault="0000043B" w:rsidP="008E5A2A">
      <w:pPr>
        <w:pStyle w:val="ActHead5"/>
      </w:pPr>
      <w:bookmarkStart w:id="11" w:name="_Toc178340663"/>
      <w:r w:rsidRPr="006F40F9">
        <w:rPr>
          <w:rStyle w:val="CharSectno"/>
        </w:rPr>
        <w:t>9</w:t>
      </w:r>
      <w:r w:rsidR="00A003EA" w:rsidRPr="002C1B51">
        <w:t xml:space="preserve">  Shipping exempt income certificates not to be issued in certain circumstances</w:t>
      </w:r>
      <w:bookmarkEnd w:id="11"/>
    </w:p>
    <w:p w:rsidR="00A003EA" w:rsidRPr="002C1B51" w:rsidRDefault="00A003EA" w:rsidP="008E5A2A">
      <w:pPr>
        <w:pStyle w:val="SubsectionHead"/>
      </w:pPr>
      <w:r w:rsidRPr="002C1B51">
        <w:t>10 year lockout period applies in certain circumstances</w:t>
      </w:r>
    </w:p>
    <w:p w:rsidR="00A003EA" w:rsidRPr="002C1B51" w:rsidRDefault="00A003EA" w:rsidP="008E5A2A">
      <w:pPr>
        <w:pStyle w:val="subsection"/>
      </w:pPr>
      <w:r w:rsidRPr="002C1B51">
        <w:tab/>
        <w:t>(1)</w:t>
      </w:r>
      <w:r w:rsidRPr="002C1B51">
        <w:tab/>
        <w:t>Despite section</w:t>
      </w:r>
      <w:r w:rsidR="002C1B51">
        <w:t> </w:t>
      </w:r>
      <w:r w:rsidR="0000043B" w:rsidRPr="002C1B51">
        <w:t>8</w:t>
      </w:r>
      <w:r w:rsidRPr="002C1B51">
        <w:t>, the Minister must not issue a shipping exempt income certificate under that section to an entity for a vessel for the certificate year if:</w:t>
      </w:r>
    </w:p>
    <w:p w:rsidR="00A003EA" w:rsidRPr="002C1B51" w:rsidRDefault="00A003EA" w:rsidP="008E5A2A">
      <w:pPr>
        <w:pStyle w:val="paragraph"/>
      </w:pPr>
      <w:r w:rsidRPr="002C1B51">
        <w:tab/>
        <w:t>(a)</w:t>
      </w:r>
      <w:r w:rsidRPr="002C1B51">
        <w:tab/>
        <w:t>the entity does not have a shipping exempt income certificate for the vessel for the previous income year; and</w:t>
      </w:r>
    </w:p>
    <w:p w:rsidR="00A003EA" w:rsidRPr="002C1B51" w:rsidRDefault="00A003EA" w:rsidP="008E5A2A">
      <w:pPr>
        <w:pStyle w:val="paragraph"/>
      </w:pPr>
      <w:r w:rsidRPr="002C1B51">
        <w:lastRenderedPageBreak/>
        <w:tab/>
        <w:t>(b)</w:t>
      </w:r>
      <w:r w:rsidRPr="002C1B51">
        <w:tab/>
        <w:t xml:space="preserve">a shipping exempt income certificate has been issued to the entity for the vessel for that </w:t>
      </w:r>
      <w:r w:rsidR="0055271C" w:rsidRPr="002C1B51">
        <w:t xml:space="preserve">previous </w:t>
      </w:r>
      <w:r w:rsidRPr="002C1B51">
        <w:t>income year or an earlier income year; and</w:t>
      </w:r>
    </w:p>
    <w:p w:rsidR="00A003EA" w:rsidRPr="002C1B51" w:rsidRDefault="00A003EA" w:rsidP="008E5A2A">
      <w:pPr>
        <w:pStyle w:val="paragraph"/>
      </w:pPr>
      <w:r w:rsidRPr="002C1B51">
        <w:tab/>
        <w:t>(c)</w:t>
      </w:r>
      <w:r w:rsidRPr="002C1B51">
        <w:tab/>
        <w:t xml:space="preserve">there are less than 10 income years, or less than the number of income years determined under </w:t>
      </w:r>
      <w:r w:rsidR="002C1B51">
        <w:t>subsection (</w:t>
      </w:r>
      <w:r w:rsidRPr="002C1B51">
        <w:t>3) for the entity, between:</w:t>
      </w:r>
    </w:p>
    <w:p w:rsidR="00A003EA" w:rsidRPr="002C1B51" w:rsidRDefault="00A003EA" w:rsidP="008E5A2A">
      <w:pPr>
        <w:pStyle w:val="paragraphsub"/>
      </w:pPr>
      <w:r w:rsidRPr="002C1B51">
        <w:tab/>
        <w:t>(i)</w:t>
      </w:r>
      <w:r w:rsidRPr="002C1B51">
        <w:tab/>
        <w:t>the last income year for which a shipping exempt income certificate has been issued to the entity for the vessel; and</w:t>
      </w:r>
    </w:p>
    <w:p w:rsidR="00A003EA" w:rsidRPr="002C1B51" w:rsidRDefault="00A003EA" w:rsidP="008E5A2A">
      <w:pPr>
        <w:pStyle w:val="paragraphsub"/>
      </w:pPr>
      <w:r w:rsidRPr="002C1B51">
        <w:tab/>
        <w:t>(ii)</w:t>
      </w:r>
      <w:r w:rsidRPr="002C1B51">
        <w:tab/>
        <w:t>the certificate year.</w:t>
      </w:r>
    </w:p>
    <w:p w:rsidR="00A003EA" w:rsidRPr="002C1B51" w:rsidRDefault="00A003EA" w:rsidP="008E5A2A">
      <w:pPr>
        <w:pStyle w:val="subsection"/>
      </w:pPr>
      <w:r w:rsidRPr="002C1B51">
        <w:tab/>
        <w:t>(2)</w:t>
      </w:r>
      <w:r w:rsidRPr="002C1B51">
        <w:tab/>
        <w:t xml:space="preserve">A </w:t>
      </w:r>
      <w:r w:rsidRPr="002C1B51">
        <w:rPr>
          <w:b/>
          <w:i/>
        </w:rPr>
        <w:t>shipping exempt income certificate</w:t>
      </w:r>
      <w:r w:rsidRPr="002C1B51">
        <w:t xml:space="preserve"> is a certificate issued under section</w:t>
      </w:r>
      <w:r w:rsidR="002C1B51">
        <w:t> </w:t>
      </w:r>
      <w:r w:rsidR="0000043B" w:rsidRPr="002C1B51">
        <w:t>8</w:t>
      </w:r>
      <w:r w:rsidRPr="002C1B51">
        <w:t xml:space="preserve"> that sets out the matters in paragraphs </w:t>
      </w:r>
      <w:r w:rsidR="0000043B" w:rsidRPr="002C1B51">
        <w:t>8</w:t>
      </w:r>
      <w:r w:rsidRPr="002C1B51">
        <w:t>(2)(a) and (b).</w:t>
      </w:r>
    </w:p>
    <w:p w:rsidR="00A003EA" w:rsidRPr="002C1B51" w:rsidRDefault="00A003EA" w:rsidP="008E5A2A">
      <w:pPr>
        <w:pStyle w:val="SubsectionHead"/>
      </w:pPr>
      <w:r w:rsidRPr="002C1B51">
        <w:t>Reducing the 10 year lockout period</w:t>
      </w:r>
    </w:p>
    <w:p w:rsidR="00A003EA" w:rsidRPr="002C1B51" w:rsidRDefault="00A003EA" w:rsidP="008E5A2A">
      <w:pPr>
        <w:pStyle w:val="subsection"/>
      </w:pPr>
      <w:r w:rsidRPr="002C1B51">
        <w:tab/>
        <w:t>(3)</w:t>
      </w:r>
      <w:r w:rsidRPr="002C1B51">
        <w:tab/>
        <w:t xml:space="preserve">The Minister may, on application, determine </w:t>
      </w:r>
      <w:r w:rsidR="0055271C" w:rsidRPr="002C1B51">
        <w:t xml:space="preserve">a number less than 10 to be </w:t>
      </w:r>
      <w:r w:rsidRPr="002C1B51">
        <w:t xml:space="preserve">the number of income years that applies to the applicant </w:t>
      </w:r>
      <w:r w:rsidR="00855A8A" w:rsidRPr="002C1B51">
        <w:t>under</w:t>
      </w:r>
      <w:r w:rsidRPr="002C1B51">
        <w:t xml:space="preserve"> </w:t>
      </w:r>
      <w:r w:rsidR="002C1B51">
        <w:t>paragraph (</w:t>
      </w:r>
      <w:r w:rsidR="0055271C" w:rsidRPr="002C1B51">
        <w:t>1)(c)</w:t>
      </w:r>
      <w:r w:rsidRPr="002C1B51">
        <w:t>.</w:t>
      </w:r>
    </w:p>
    <w:p w:rsidR="00A003EA" w:rsidRPr="002C1B51" w:rsidRDefault="00A003EA" w:rsidP="008E5A2A">
      <w:pPr>
        <w:pStyle w:val="notetext"/>
      </w:pPr>
      <w:r w:rsidRPr="002C1B51">
        <w:t>Note:</w:t>
      </w:r>
      <w:r w:rsidRPr="002C1B51">
        <w:tab/>
        <w:t>A decision under this subsection is reviewable (see section</w:t>
      </w:r>
      <w:r w:rsidR="002C1B51">
        <w:t> </w:t>
      </w:r>
      <w:r w:rsidR="0000043B" w:rsidRPr="002C1B51">
        <w:t>24</w:t>
      </w:r>
      <w:r w:rsidRPr="002C1B51">
        <w:t>).</w:t>
      </w:r>
    </w:p>
    <w:p w:rsidR="00A003EA" w:rsidRPr="002C1B51" w:rsidRDefault="00A003EA" w:rsidP="008E5A2A">
      <w:pPr>
        <w:pStyle w:val="subsection"/>
      </w:pPr>
      <w:r w:rsidRPr="002C1B51">
        <w:tab/>
        <w:t>(4)</w:t>
      </w:r>
      <w:r w:rsidRPr="002C1B51">
        <w:tab/>
        <w:t xml:space="preserve">An application for a determination under </w:t>
      </w:r>
      <w:r w:rsidR="002C1B51">
        <w:t>subsection (</w:t>
      </w:r>
      <w:r w:rsidRPr="002C1B51">
        <w:t>3) must be:</w:t>
      </w:r>
    </w:p>
    <w:p w:rsidR="00A003EA" w:rsidRPr="002C1B51" w:rsidRDefault="00A003EA" w:rsidP="008E5A2A">
      <w:pPr>
        <w:pStyle w:val="paragraph"/>
      </w:pPr>
      <w:r w:rsidRPr="002C1B51">
        <w:tab/>
        <w:t>(a)</w:t>
      </w:r>
      <w:r w:rsidRPr="002C1B51">
        <w:tab/>
        <w:t>in the approved form; and</w:t>
      </w:r>
    </w:p>
    <w:p w:rsidR="00A003EA" w:rsidRPr="002C1B51" w:rsidRDefault="00A003EA" w:rsidP="008E5A2A">
      <w:pPr>
        <w:pStyle w:val="paragraph"/>
      </w:pPr>
      <w:r w:rsidRPr="002C1B51">
        <w:tab/>
        <w:t>(b)</w:t>
      </w:r>
      <w:r w:rsidRPr="002C1B51">
        <w:tab/>
        <w:t>accompanied by the fee (if any) specified in regulations made for the purposes of this paragraph.</w:t>
      </w:r>
    </w:p>
    <w:p w:rsidR="00A003EA" w:rsidRPr="002C1B51" w:rsidRDefault="00A003EA" w:rsidP="008E5A2A">
      <w:pPr>
        <w:pStyle w:val="subsection"/>
      </w:pPr>
      <w:r w:rsidRPr="002C1B51">
        <w:tab/>
        <w:t>(5)</w:t>
      </w:r>
      <w:r w:rsidRPr="002C1B51">
        <w:tab/>
        <w:t xml:space="preserve">A determination under </w:t>
      </w:r>
      <w:r w:rsidR="002C1B51">
        <w:t>subsection (</w:t>
      </w:r>
      <w:r w:rsidRPr="002C1B51">
        <w:t>3) is not a legislative instrument.</w:t>
      </w:r>
    </w:p>
    <w:p w:rsidR="00A003EA" w:rsidRPr="002C1B51" w:rsidRDefault="00A003EA" w:rsidP="008E5A2A">
      <w:pPr>
        <w:pStyle w:val="SubsectionHead"/>
      </w:pPr>
      <w:r w:rsidRPr="002C1B51">
        <w:t>Extension to associates</w:t>
      </w:r>
    </w:p>
    <w:p w:rsidR="00A003EA" w:rsidRPr="002C1B51" w:rsidRDefault="00A003EA" w:rsidP="008E5A2A">
      <w:pPr>
        <w:pStyle w:val="subsection"/>
      </w:pPr>
      <w:r w:rsidRPr="002C1B51">
        <w:tab/>
        <w:t>(6)</w:t>
      </w:r>
      <w:r w:rsidRPr="002C1B51">
        <w:tab/>
      </w:r>
      <w:r w:rsidR="002C1B51">
        <w:t>Paragraphs (</w:t>
      </w:r>
      <w:r w:rsidRPr="002C1B51">
        <w:t xml:space="preserve">1)(a), (b) and (c) apply in relation to an applicant for a certificate as if each </w:t>
      </w:r>
      <w:r w:rsidR="0055271C" w:rsidRPr="002C1B51">
        <w:t>entity that is, or has at any time been, an associate of the applicant</w:t>
      </w:r>
      <w:r w:rsidRPr="002C1B51">
        <w:t xml:space="preserve"> were at al</w:t>
      </w:r>
      <w:r w:rsidR="0055271C" w:rsidRPr="002C1B51">
        <w:t>l times a part of the applicant</w:t>
      </w:r>
      <w:r w:rsidRPr="002C1B51">
        <w:t xml:space="preserve"> rather than a separate entity.</w:t>
      </w:r>
    </w:p>
    <w:p w:rsidR="00A003EA" w:rsidRPr="002C1B51" w:rsidRDefault="00A003EA" w:rsidP="008E5A2A">
      <w:pPr>
        <w:pStyle w:val="SubsectionHead"/>
      </w:pPr>
      <w:r w:rsidRPr="002C1B51">
        <w:lastRenderedPageBreak/>
        <w:t>Certificate can still be issued for other tax incentives</w:t>
      </w:r>
    </w:p>
    <w:p w:rsidR="00A003EA" w:rsidRPr="002C1B51" w:rsidRDefault="00A003EA" w:rsidP="008E5A2A">
      <w:pPr>
        <w:pStyle w:val="subsection"/>
      </w:pPr>
      <w:r w:rsidRPr="002C1B51">
        <w:tab/>
        <w:t>(7)</w:t>
      </w:r>
      <w:r w:rsidRPr="002C1B51">
        <w:tab/>
        <w:t>This section does not prevent the Minister from issuing to the entity a certificate under section</w:t>
      </w:r>
      <w:r w:rsidR="002C1B51">
        <w:t> </w:t>
      </w:r>
      <w:r w:rsidR="0000043B" w:rsidRPr="002C1B51">
        <w:t>8</w:t>
      </w:r>
      <w:r w:rsidRPr="002C1B51">
        <w:t xml:space="preserve"> for the vessel for the certificate year that is not a shipping exempt income certificate.</w:t>
      </w:r>
    </w:p>
    <w:p w:rsidR="0041643E" w:rsidRPr="002C1B51" w:rsidRDefault="0000043B" w:rsidP="008E5A2A">
      <w:pPr>
        <w:pStyle w:val="ActHead5"/>
      </w:pPr>
      <w:bookmarkStart w:id="12" w:name="_Toc178340664"/>
      <w:r w:rsidRPr="006F40F9">
        <w:rPr>
          <w:rStyle w:val="CharSectno"/>
        </w:rPr>
        <w:t>10</w:t>
      </w:r>
      <w:r w:rsidR="0041643E" w:rsidRPr="002C1B51">
        <w:t xml:space="preserve">  Requirements for vessels</w:t>
      </w:r>
      <w:bookmarkEnd w:id="12"/>
    </w:p>
    <w:p w:rsidR="0041643E" w:rsidRPr="002C1B51" w:rsidRDefault="0041643E" w:rsidP="008E5A2A">
      <w:pPr>
        <w:pStyle w:val="subsection"/>
      </w:pPr>
      <w:r w:rsidRPr="002C1B51">
        <w:tab/>
        <w:t>(1)</w:t>
      </w:r>
      <w:r w:rsidRPr="002C1B51">
        <w:tab/>
        <w:t>The requirements for the vessel are as follows:</w:t>
      </w:r>
    </w:p>
    <w:p w:rsidR="0041643E" w:rsidRPr="002C1B51" w:rsidRDefault="0041643E" w:rsidP="008E5A2A">
      <w:pPr>
        <w:pStyle w:val="paragraph"/>
      </w:pPr>
      <w:r w:rsidRPr="002C1B51">
        <w:tab/>
        <w:t>(a)</w:t>
      </w:r>
      <w:r w:rsidRPr="002C1B51">
        <w:tab/>
        <w:t xml:space="preserve">the tonnage requirement (see </w:t>
      </w:r>
      <w:r w:rsidR="002C1B51">
        <w:t>subsection (</w:t>
      </w:r>
      <w:r w:rsidR="00B024D1" w:rsidRPr="002C1B51">
        <w:t>2) or (3));</w:t>
      </w:r>
    </w:p>
    <w:p w:rsidR="00ED3F7A" w:rsidRPr="002C1B51" w:rsidRDefault="0041643E" w:rsidP="008E5A2A">
      <w:pPr>
        <w:pStyle w:val="paragraph"/>
      </w:pPr>
      <w:r w:rsidRPr="002C1B51">
        <w:tab/>
        <w:t>(b)</w:t>
      </w:r>
      <w:r w:rsidRPr="002C1B51">
        <w:tab/>
        <w:t>that the vessel is</w:t>
      </w:r>
      <w:r w:rsidR="00F950E0" w:rsidRPr="002C1B51">
        <w:t xml:space="preserve"> registered </w:t>
      </w:r>
      <w:r w:rsidR="00B26B14" w:rsidRPr="002C1B51">
        <w:t xml:space="preserve">(within the </w:t>
      </w:r>
      <w:r w:rsidR="00F950E0" w:rsidRPr="002C1B51">
        <w:t xml:space="preserve">meaning of the </w:t>
      </w:r>
      <w:r w:rsidR="001B2F2E" w:rsidRPr="002C1B51">
        <w:rPr>
          <w:i/>
        </w:rPr>
        <w:t>Shipping Registration Act 1981</w:t>
      </w:r>
      <w:r w:rsidR="00B26B14" w:rsidRPr="002C1B51">
        <w:t>)</w:t>
      </w:r>
      <w:r w:rsidR="001B2F2E" w:rsidRPr="002C1B51">
        <w:t>;</w:t>
      </w:r>
    </w:p>
    <w:p w:rsidR="0041643E" w:rsidRPr="002C1B51" w:rsidRDefault="00A31F91" w:rsidP="008E5A2A">
      <w:pPr>
        <w:pStyle w:val="paragraph"/>
      </w:pPr>
      <w:r w:rsidRPr="002C1B51">
        <w:tab/>
        <w:t>(c)</w:t>
      </w:r>
      <w:r w:rsidRPr="002C1B51">
        <w:tab/>
      </w:r>
      <w:r w:rsidR="0041643E" w:rsidRPr="002C1B51">
        <w:t xml:space="preserve">that the vessel is not </w:t>
      </w:r>
      <w:r w:rsidR="00160FDA" w:rsidRPr="002C1B51">
        <w:t>an excluded vessel</w:t>
      </w:r>
      <w:r w:rsidR="0041643E" w:rsidRPr="002C1B51">
        <w:t>.</w:t>
      </w:r>
    </w:p>
    <w:p w:rsidR="0041643E" w:rsidRPr="002C1B51" w:rsidRDefault="0041643E" w:rsidP="008E5A2A">
      <w:pPr>
        <w:pStyle w:val="subsection"/>
      </w:pPr>
      <w:r w:rsidRPr="002C1B51">
        <w:tab/>
        <w:t>(2)</w:t>
      </w:r>
      <w:r w:rsidRPr="002C1B51">
        <w:tab/>
        <w:t>The tonnage requirement is met for the vessel if a tonnage certificate is in force for the vessel stating that the vessel has a gross tonnage of at least 500.</w:t>
      </w:r>
    </w:p>
    <w:p w:rsidR="0041643E" w:rsidRPr="002C1B51" w:rsidRDefault="0041643E" w:rsidP="008E5A2A">
      <w:pPr>
        <w:pStyle w:val="subsection"/>
      </w:pPr>
      <w:r w:rsidRPr="002C1B51">
        <w:tab/>
        <w:t>(3)</w:t>
      </w:r>
      <w:r w:rsidRPr="002C1B51">
        <w:tab/>
        <w:t>The tonnage requirement is also met for the vessel if:</w:t>
      </w:r>
    </w:p>
    <w:p w:rsidR="0041643E" w:rsidRPr="002C1B51" w:rsidRDefault="0041643E" w:rsidP="008E5A2A">
      <w:pPr>
        <w:pStyle w:val="paragraph"/>
      </w:pPr>
      <w:r w:rsidRPr="002C1B51">
        <w:tab/>
        <w:t>(a)</w:t>
      </w:r>
      <w:r w:rsidRPr="002C1B51">
        <w:tab/>
        <w:t>a tonnage certificate is in force for the vessel stating that the vessel has a gross tonnage of at least 2</w:t>
      </w:r>
      <w:r w:rsidR="00176A3E" w:rsidRPr="002C1B51">
        <w:t>0</w:t>
      </w:r>
      <w:r w:rsidRPr="002C1B51">
        <w:t>0 but less than 500; and</w:t>
      </w:r>
    </w:p>
    <w:p w:rsidR="0041643E" w:rsidRPr="002C1B51" w:rsidRDefault="0041643E" w:rsidP="008E5A2A">
      <w:pPr>
        <w:pStyle w:val="paragraph"/>
      </w:pPr>
      <w:r w:rsidRPr="002C1B51">
        <w:tab/>
        <w:t>(b)</w:t>
      </w:r>
      <w:r w:rsidRPr="002C1B51">
        <w:tab/>
        <w:t xml:space="preserve">the </w:t>
      </w:r>
      <w:r w:rsidR="000509FC" w:rsidRPr="002C1B51">
        <w:t>Minister</w:t>
      </w:r>
      <w:r w:rsidRPr="002C1B51">
        <w:t xml:space="preserve"> is satisfied that during the income year the vessel </w:t>
      </w:r>
      <w:r w:rsidR="00B024D1" w:rsidRPr="002C1B51">
        <w:t xml:space="preserve">has been, or </w:t>
      </w:r>
      <w:r w:rsidRPr="002C1B51">
        <w:t>will be</w:t>
      </w:r>
      <w:r w:rsidR="00B024D1" w:rsidRPr="002C1B51">
        <w:t>,</w:t>
      </w:r>
      <w:r w:rsidR="00A26602" w:rsidRPr="002C1B51">
        <w:t xml:space="preserve"> used </w:t>
      </w:r>
      <w:r w:rsidRPr="002C1B51">
        <w:t xml:space="preserve">wholly or mainly </w:t>
      </w:r>
      <w:r w:rsidR="00BB3370" w:rsidRPr="002C1B51">
        <w:t xml:space="preserve">for </w:t>
      </w:r>
      <w:r w:rsidR="00F023B6" w:rsidRPr="002C1B51">
        <w:t xml:space="preserve">carrying shipping cargo to, from </w:t>
      </w:r>
      <w:r w:rsidR="00BB3370" w:rsidRPr="002C1B51">
        <w:t>or</w:t>
      </w:r>
      <w:r w:rsidR="00F023B6" w:rsidRPr="002C1B51">
        <w:t xml:space="preserve"> within</w:t>
      </w:r>
      <w:r w:rsidRPr="002C1B51">
        <w:t xml:space="preserve"> regional or remote Australia.</w:t>
      </w:r>
    </w:p>
    <w:p w:rsidR="0041643E" w:rsidRPr="002C1B51" w:rsidRDefault="0041643E" w:rsidP="008E5A2A">
      <w:pPr>
        <w:pStyle w:val="SubsectionHead"/>
      </w:pPr>
      <w:r w:rsidRPr="002C1B51">
        <w:t>Excluded vessels</w:t>
      </w:r>
    </w:p>
    <w:p w:rsidR="0041643E" w:rsidRPr="002C1B51" w:rsidRDefault="0041643E" w:rsidP="008E5A2A">
      <w:pPr>
        <w:pStyle w:val="subsection"/>
      </w:pPr>
      <w:r w:rsidRPr="002C1B51">
        <w:tab/>
        <w:t>(4)</w:t>
      </w:r>
      <w:r w:rsidRPr="002C1B51">
        <w:tab/>
      </w:r>
      <w:r w:rsidR="00160FDA" w:rsidRPr="002C1B51">
        <w:t xml:space="preserve">The following are </w:t>
      </w:r>
      <w:r w:rsidR="00160FDA" w:rsidRPr="002C1B51">
        <w:rPr>
          <w:b/>
          <w:i/>
        </w:rPr>
        <w:t>excluded vessels</w:t>
      </w:r>
      <w:r w:rsidRPr="002C1B51">
        <w:t>:</w:t>
      </w:r>
    </w:p>
    <w:p w:rsidR="0041643E" w:rsidRPr="002C1B51" w:rsidRDefault="00ED46D2" w:rsidP="008E5A2A">
      <w:pPr>
        <w:pStyle w:val="paragraph"/>
      </w:pPr>
      <w:r w:rsidRPr="002C1B51">
        <w:tab/>
        <w:t>(a)</w:t>
      </w:r>
      <w:r w:rsidRPr="002C1B51">
        <w:tab/>
      </w:r>
      <w:r w:rsidR="0041643E" w:rsidRPr="002C1B51">
        <w:t>recreational vessels;</w:t>
      </w:r>
    </w:p>
    <w:p w:rsidR="0041643E" w:rsidRPr="002C1B51" w:rsidRDefault="00ED46D2" w:rsidP="008E5A2A">
      <w:pPr>
        <w:pStyle w:val="paragraph"/>
      </w:pPr>
      <w:r w:rsidRPr="002C1B51">
        <w:tab/>
        <w:t>(b)</w:t>
      </w:r>
      <w:r w:rsidRPr="002C1B51">
        <w:tab/>
      </w:r>
      <w:r w:rsidR="0041643E" w:rsidRPr="002C1B51">
        <w:t>fishing vessels and fishing fleet support vessels;</w:t>
      </w:r>
    </w:p>
    <w:p w:rsidR="0027116B" w:rsidRPr="002C1B51" w:rsidRDefault="00ED46D2" w:rsidP="008E5A2A">
      <w:pPr>
        <w:pStyle w:val="paragraph"/>
      </w:pPr>
      <w:r w:rsidRPr="002C1B51">
        <w:tab/>
        <w:t>(c)</w:t>
      </w:r>
      <w:r w:rsidRPr="002C1B51">
        <w:tab/>
      </w:r>
      <w:r w:rsidR="0027116B" w:rsidRPr="002C1B51">
        <w:t>offshore industry vessels;</w:t>
      </w:r>
    </w:p>
    <w:p w:rsidR="0041643E" w:rsidRPr="002C1B51" w:rsidRDefault="00ED46D2" w:rsidP="008E5A2A">
      <w:pPr>
        <w:pStyle w:val="paragraph"/>
      </w:pPr>
      <w:r w:rsidRPr="002C1B51">
        <w:tab/>
        <w:t>(d)</w:t>
      </w:r>
      <w:r w:rsidRPr="002C1B51">
        <w:tab/>
      </w:r>
      <w:r w:rsidR="0041643E" w:rsidRPr="002C1B51">
        <w:t>inland waterways vessels;</w:t>
      </w:r>
    </w:p>
    <w:p w:rsidR="0041643E" w:rsidRPr="002C1B51" w:rsidRDefault="00ED46D2" w:rsidP="008E5A2A">
      <w:pPr>
        <w:pStyle w:val="paragraph"/>
      </w:pPr>
      <w:r w:rsidRPr="002C1B51">
        <w:tab/>
        <w:t>(e)</w:t>
      </w:r>
      <w:r w:rsidRPr="002C1B51">
        <w:tab/>
      </w:r>
      <w:r w:rsidR="0041643E" w:rsidRPr="002C1B51">
        <w:t>salvage vessels;</w:t>
      </w:r>
    </w:p>
    <w:p w:rsidR="00ED46D2" w:rsidRPr="002C1B51" w:rsidRDefault="00ED46D2" w:rsidP="008E5A2A">
      <w:pPr>
        <w:pStyle w:val="paragraph"/>
      </w:pPr>
      <w:r w:rsidRPr="002C1B51">
        <w:tab/>
        <w:t>(f)</w:t>
      </w:r>
      <w:r w:rsidRPr="002C1B51">
        <w:tab/>
        <w:t>tugboats;</w:t>
      </w:r>
    </w:p>
    <w:p w:rsidR="00ED46D2" w:rsidRPr="002C1B51" w:rsidRDefault="00ED46D2" w:rsidP="008E5A2A">
      <w:pPr>
        <w:pStyle w:val="paragraph"/>
      </w:pPr>
      <w:r w:rsidRPr="002C1B51">
        <w:tab/>
      </w:r>
      <w:r w:rsidR="00A24289" w:rsidRPr="002C1B51">
        <w:t>(g)</w:t>
      </w:r>
      <w:r w:rsidR="00A24289" w:rsidRPr="002C1B51">
        <w:tab/>
      </w:r>
      <w:r w:rsidR="00B26B14" w:rsidRPr="002C1B51">
        <w:t>vessels operating wholly or mainly within a harbour</w:t>
      </w:r>
      <w:r w:rsidRPr="002C1B51">
        <w:t>;</w:t>
      </w:r>
    </w:p>
    <w:p w:rsidR="00A24289" w:rsidRPr="002C1B51" w:rsidRDefault="00A24289" w:rsidP="008E5A2A">
      <w:pPr>
        <w:pStyle w:val="paragraph"/>
      </w:pPr>
      <w:r w:rsidRPr="002C1B51">
        <w:lastRenderedPageBreak/>
        <w:tab/>
        <w:t>(h)</w:t>
      </w:r>
      <w:r w:rsidRPr="002C1B51">
        <w:tab/>
        <w:t xml:space="preserve">vessels operating wholly or mainly </w:t>
      </w:r>
      <w:r w:rsidR="001A22C9" w:rsidRPr="002C1B51">
        <w:t>from</w:t>
      </w:r>
      <w:r w:rsidRPr="002C1B51">
        <w:t xml:space="preserve"> a stationary position</w:t>
      </w:r>
      <w:r w:rsidR="001A22C9" w:rsidRPr="002C1B51">
        <w:t>;</w:t>
      </w:r>
    </w:p>
    <w:p w:rsidR="00ED46D2" w:rsidRPr="002C1B51" w:rsidRDefault="00ED46D2" w:rsidP="008E5A2A">
      <w:pPr>
        <w:pStyle w:val="paragraph"/>
      </w:pPr>
      <w:r w:rsidRPr="002C1B51">
        <w:tab/>
        <w:t>(</w:t>
      </w:r>
      <w:r w:rsidR="00A24289" w:rsidRPr="002C1B51">
        <w:t>i</w:t>
      </w:r>
      <w:r w:rsidRPr="002C1B51">
        <w:t>)</w:t>
      </w:r>
      <w:r w:rsidRPr="002C1B51">
        <w:tab/>
      </w:r>
      <w:r w:rsidR="006D54C2" w:rsidRPr="002C1B51">
        <w:t>government vessels</w:t>
      </w:r>
      <w:r w:rsidR="00A26602" w:rsidRPr="002C1B51">
        <w:t>;</w:t>
      </w:r>
    </w:p>
    <w:p w:rsidR="00A26602" w:rsidRPr="002C1B51" w:rsidRDefault="00A24289" w:rsidP="008E5A2A">
      <w:pPr>
        <w:pStyle w:val="paragraph"/>
      </w:pPr>
      <w:r w:rsidRPr="002C1B51">
        <w:tab/>
        <w:t>(j</w:t>
      </w:r>
      <w:r w:rsidR="00A26602" w:rsidRPr="002C1B51">
        <w:t>)</w:t>
      </w:r>
      <w:r w:rsidR="00A26602" w:rsidRPr="002C1B51">
        <w:tab/>
        <w:t>vessels owned or operated by:</w:t>
      </w:r>
    </w:p>
    <w:p w:rsidR="00A26602" w:rsidRPr="002C1B51" w:rsidRDefault="00A26602" w:rsidP="008E5A2A">
      <w:pPr>
        <w:pStyle w:val="paragraphsub"/>
      </w:pPr>
      <w:r w:rsidRPr="002C1B51">
        <w:tab/>
        <w:t>(i)</w:t>
      </w:r>
      <w:r w:rsidRPr="002C1B51">
        <w:tab/>
        <w:t>the Australian Defence Force; or</w:t>
      </w:r>
    </w:p>
    <w:p w:rsidR="00A26602" w:rsidRPr="002C1B51" w:rsidRDefault="00A26602" w:rsidP="008E5A2A">
      <w:pPr>
        <w:pStyle w:val="paragraphsub"/>
      </w:pPr>
      <w:r w:rsidRPr="002C1B51">
        <w:tab/>
        <w:t>(ii)</w:t>
      </w:r>
      <w:r w:rsidRPr="002C1B51">
        <w:tab/>
        <w:t>the d</w:t>
      </w:r>
      <w:r w:rsidR="00160FDA" w:rsidRPr="002C1B51">
        <w:t>efence force of another country;</w:t>
      </w:r>
    </w:p>
    <w:p w:rsidR="00160FDA" w:rsidRPr="002C1B51" w:rsidRDefault="00160FDA" w:rsidP="00160FDA">
      <w:pPr>
        <w:pStyle w:val="paragraph"/>
      </w:pPr>
      <w:r w:rsidRPr="002C1B51">
        <w:tab/>
        <w:t>(k)</w:t>
      </w:r>
      <w:r w:rsidRPr="002C1B51">
        <w:tab/>
        <w:t xml:space="preserve">vessels of a kind specified under </w:t>
      </w:r>
      <w:r w:rsidR="002C1B51">
        <w:t>paragraph (</w:t>
      </w:r>
      <w:r w:rsidRPr="002C1B51">
        <w:t>5)(a).</w:t>
      </w:r>
    </w:p>
    <w:p w:rsidR="00160FDA" w:rsidRPr="002C1B51" w:rsidRDefault="00160FDA" w:rsidP="00160FDA">
      <w:pPr>
        <w:pStyle w:val="subsection"/>
      </w:pPr>
      <w:r w:rsidRPr="002C1B51">
        <w:tab/>
        <w:t>(5)</w:t>
      </w:r>
      <w:r w:rsidRPr="002C1B51">
        <w:tab/>
        <w:t>The Minister may, by legislative instrument, specify:</w:t>
      </w:r>
    </w:p>
    <w:p w:rsidR="00160FDA" w:rsidRPr="002C1B51" w:rsidRDefault="00160FDA" w:rsidP="00160FDA">
      <w:pPr>
        <w:pStyle w:val="paragraph"/>
      </w:pPr>
      <w:r w:rsidRPr="002C1B51">
        <w:tab/>
        <w:t>(a)</w:t>
      </w:r>
      <w:r w:rsidRPr="002C1B51">
        <w:tab/>
        <w:t>kinds of vessels that are to be excluded vessels; and</w:t>
      </w:r>
    </w:p>
    <w:p w:rsidR="00160FDA" w:rsidRPr="002C1B51" w:rsidRDefault="00160FDA" w:rsidP="00160FDA">
      <w:pPr>
        <w:pStyle w:val="paragraph"/>
      </w:pPr>
      <w:r w:rsidRPr="002C1B51">
        <w:tab/>
        <w:t>(b)</w:t>
      </w:r>
      <w:r w:rsidRPr="002C1B51">
        <w:tab/>
        <w:t>kinds of vessels that are not to be excluded vessels.</w:t>
      </w:r>
    </w:p>
    <w:p w:rsidR="00160FDA" w:rsidRPr="002C1B51" w:rsidRDefault="00160FDA" w:rsidP="00160FDA">
      <w:pPr>
        <w:pStyle w:val="subsection2"/>
      </w:pPr>
      <w:r w:rsidRPr="002C1B51">
        <w:t xml:space="preserve">Despite </w:t>
      </w:r>
      <w:r w:rsidR="002C1B51">
        <w:t>subsection (</w:t>
      </w:r>
      <w:r w:rsidRPr="002C1B51">
        <w:t xml:space="preserve">4), a vessel of a kind specified under </w:t>
      </w:r>
      <w:r w:rsidR="002C1B51">
        <w:t>paragraph (</w:t>
      </w:r>
      <w:r w:rsidRPr="002C1B51">
        <w:t xml:space="preserve">b) is not an </w:t>
      </w:r>
      <w:r w:rsidRPr="002C1B51">
        <w:rPr>
          <w:b/>
          <w:i/>
        </w:rPr>
        <w:t>excluded vessel</w:t>
      </w:r>
      <w:r w:rsidRPr="002C1B51">
        <w:t>.</w:t>
      </w:r>
    </w:p>
    <w:p w:rsidR="0041643E" w:rsidRPr="002C1B51" w:rsidRDefault="0000043B" w:rsidP="008E5A2A">
      <w:pPr>
        <w:pStyle w:val="ActHead5"/>
      </w:pPr>
      <w:bookmarkStart w:id="13" w:name="_Toc178340665"/>
      <w:r w:rsidRPr="006F40F9">
        <w:rPr>
          <w:rStyle w:val="CharSectno"/>
        </w:rPr>
        <w:t>11</w:t>
      </w:r>
      <w:r w:rsidR="0041643E" w:rsidRPr="002C1B51">
        <w:t xml:space="preserve">  Applying for a certificate</w:t>
      </w:r>
      <w:bookmarkEnd w:id="13"/>
    </w:p>
    <w:p w:rsidR="0041643E" w:rsidRPr="002C1B51" w:rsidRDefault="0041643E" w:rsidP="008E5A2A">
      <w:pPr>
        <w:pStyle w:val="subsection"/>
      </w:pPr>
      <w:r w:rsidRPr="002C1B51">
        <w:tab/>
      </w:r>
      <w:r w:rsidR="00564C43" w:rsidRPr="002C1B51">
        <w:t>(1)</w:t>
      </w:r>
      <w:r w:rsidRPr="002C1B51">
        <w:tab/>
        <w:t>An application for a certificate under section</w:t>
      </w:r>
      <w:r w:rsidR="002C1B51">
        <w:t> </w:t>
      </w:r>
      <w:r w:rsidR="0000043B" w:rsidRPr="002C1B51">
        <w:t>8</w:t>
      </w:r>
      <w:r w:rsidRPr="002C1B51">
        <w:t xml:space="preserve"> must be:</w:t>
      </w:r>
    </w:p>
    <w:p w:rsidR="0041643E" w:rsidRPr="002C1B51" w:rsidRDefault="0041643E" w:rsidP="008E5A2A">
      <w:pPr>
        <w:pStyle w:val="paragraph"/>
      </w:pPr>
      <w:r w:rsidRPr="002C1B51">
        <w:tab/>
        <w:t>(a)</w:t>
      </w:r>
      <w:r w:rsidRPr="002C1B51">
        <w:tab/>
        <w:t>in the approved form; and</w:t>
      </w:r>
    </w:p>
    <w:p w:rsidR="0041643E" w:rsidRPr="002C1B51" w:rsidRDefault="006414B3" w:rsidP="008E5A2A">
      <w:pPr>
        <w:pStyle w:val="paragraph"/>
      </w:pPr>
      <w:r w:rsidRPr="002C1B51">
        <w:tab/>
      </w:r>
      <w:r w:rsidR="0041643E" w:rsidRPr="002C1B51">
        <w:t>(b)</w:t>
      </w:r>
      <w:r w:rsidR="0041643E" w:rsidRPr="002C1B51">
        <w:tab/>
        <w:t xml:space="preserve">accompanied by the fee (if any) specified in regulations </w:t>
      </w:r>
      <w:r w:rsidR="00F51D7A" w:rsidRPr="002C1B51">
        <w:t xml:space="preserve">made </w:t>
      </w:r>
      <w:r w:rsidR="0041643E" w:rsidRPr="002C1B51">
        <w:t xml:space="preserve">for the purposes of this </w:t>
      </w:r>
      <w:r w:rsidR="0026752F" w:rsidRPr="002C1B51">
        <w:t>paragraph</w:t>
      </w:r>
      <w:r w:rsidR="0041643E" w:rsidRPr="002C1B51">
        <w:t>; and</w:t>
      </w:r>
    </w:p>
    <w:p w:rsidR="0041643E" w:rsidRPr="002C1B51" w:rsidRDefault="0041643E" w:rsidP="008E5A2A">
      <w:pPr>
        <w:pStyle w:val="paragraph"/>
      </w:pPr>
      <w:r w:rsidRPr="002C1B51">
        <w:tab/>
        <w:t>(c)</w:t>
      </w:r>
      <w:r w:rsidRPr="002C1B51">
        <w:tab/>
        <w:t xml:space="preserve">made </w:t>
      </w:r>
      <w:r w:rsidR="006414B3" w:rsidRPr="002C1B51">
        <w:t xml:space="preserve">after the end of the income year, but </w:t>
      </w:r>
      <w:r w:rsidRPr="002C1B51">
        <w:t>at least 30 days before the entity is required to lodge its income tax return for the income year.</w:t>
      </w:r>
    </w:p>
    <w:p w:rsidR="0041643E" w:rsidRPr="002C1B51" w:rsidRDefault="0041643E" w:rsidP="008E5A2A">
      <w:pPr>
        <w:pStyle w:val="notetext"/>
      </w:pPr>
      <w:r w:rsidRPr="002C1B51">
        <w:t>Note:</w:t>
      </w:r>
      <w:r w:rsidRPr="002C1B51">
        <w:tab/>
        <w:t>Section</w:t>
      </w:r>
      <w:r w:rsidR="002C1B51">
        <w:t> </w:t>
      </w:r>
      <w:r w:rsidR="0000043B" w:rsidRPr="002C1B51">
        <w:t>26</w:t>
      </w:r>
      <w:r w:rsidRPr="002C1B51">
        <w:t xml:space="preserve"> deals with approved forms.</w:t>
      </w:r>
    </w:p>
    <w:p w:rsidR="006414B3" w:rsidRPr="002C1B51" w:rsidRDefault="00564C43" w:rsidP="008E5A2A">
      <w:pPr>
        <w:pStyle w:val="subsection"/>
      </w:pPr>
      <w:r w:rsidRPr="002C1B51">
        <w:tab/>
        <w:t>(</w:t>
      </w:r>
      <w:r w:rsidR="00911BC4" w:rsidRPr="002C1B51">
        <w:t>2)</w:t>
      </w:r>
      <w:r w:rsidR="00911BC4" w:rsidRPr="002C1B51">
        <w:tab/>
        <w:t xml:space="preserve">As well as requiring information relevant to the </w:t>
      </w:r>
      <w:r w:rsidR="00A26602" w:rsidRPr="002C1B51">
        <w:t>income</w:t>
      </w:r>
      <w:r w:rsidR="00911BC4" w:rsidRPr="002C1B51">
        <w:t xml:space="preserve"> year, the approved form may require</w:t>
      </w:r>
      <w:r w:rsidR="006414B3" w:rsidRPr="002C1B51">
        <w:t>:</w:t>
      </w:r>
    </w:p>
    <w:p w:rsidR="006414B3" w:rsidRPr="002C1B51" w:rsidRDefault="006414B3" w:rsidP="008E5A2A">
      <w:pPr>
        <w:pStyle w:val="paragraph"/>
      </w:pPr>
      <w:r w:rsidRPr="002C1B51">
        <w:tab/>
        <w:t>(a)</w:t>
      </w:r>
      <w:r w:rsidRPr="002C1B51">
        <w:tab/>
        <w:t xml:space="preserve">information about </w:t>
      </w:r>
      <w:r w:rsidR="009E5541" w:rsidRPr="002C1B51">
        <w:t>any</w:t>
      </w:r>
      <w:r w:rsidRPr="002C1B51">
        <w:t xml:space="preserve"> tax incentives the entity </w:t>
      </w:r>
      <w:r w:rsidR="00A26602" w:rsidRPr="002C1B51">
        <w:t>utilised</w:t>
      </w:r>
      <w:r w:rsidRPr="002C1B51">
        <w:t xml:space="preserve"> </w:t>
      </w:r>
      <w:r w:rsidR="009E5541" w:rsidRPr="002C1B51">
        <w:t>for the previous income year in reliance on a certificate issued under section</w:t>
      </w:r>
      <w:r w:rsidR="002C1B51">
        <w:t> </w:t>
      </w:r>
      <w:r w:rsidR="0000043B" w:rsidRPr="002C1B51">
        <w:t>8</w:t>
      </w:r>
      <w:r w:rsidRPr="002C1B51">
        <w:t xml:space="preserve"> </w:t>
      </w:r>
      <w:r w:rsidR="009E5541" w:rsidRPr="002C1B51">
        <w:t>for the previous income year; and</w:t>
      </w:r>
    </w:p>
    <w:p w:rsidR="00911BC4" w:rsidRPr="002C1B51" w:rsidRDefault="006414B3" w:rsidP="008E5A2A">
      <w:pPr>
        <w:pStyle w:val="paragraph"/>
      </w:pPr>
      <w:r w:rsidRPr="002C1B51">
        <w:tab/>
        <w:t>(b)</w:t>
      </w:r>
      <w:r w:rsidRPr="002C1B51">
        <w:tab/>
      </w:r>
      <w:r w:rsidR="00911BC4" w:rsidRPr="002C1B51">
        <w:t>information about the following for the next income year:</w:t>
      </w:r>
    </w:p>
    <w:p w:rsidR="00911BC4" w:rsidRPr="002C1B51" w:rsidRDefault="006414B3" w:rsidP="008E5A2A">
      <w:pPr>
        <w:pStyle w:val="paragraphsub"/>
      </w:pPr>
      <w:r w:rsidRPr="002C1B51">
        <w:tab/>
        <w:t>(i</w:t>
      </w:r>
      <w:r w:rsidR="00911BC4" w:rsidRPr="002C1B51">
        <w:t>)</w:t>
      </w:r>
      <w:r w:rsidR="00911BC4" w:rsidRPr="002C1B51">
        <w:tab/>
        <w:t xml:space="preserve">the vessel and </w:t>
      </w:r>
      <w:r w:rsidR="00244BD3" w:rsidRPr="002C1B51">
        <w:t>its expected use</w:t>
      </w:r>
      <w:r w:rsidR="00911BC4" w:rsidRPr="002C1B51">
        <w:t>;</w:t>
      </w:r>
    </w:p>
    <w:p w:rsidR="00564C43" w:rsidRPr="002C1B51" w:rsidRDefault="006414B3" w:rsidP="008E5A2A">
      <w:pPr>
        <w:pStyle w:val="paragraphsub"/>
      </w:pPr>
      <w:r w:rsidRPr="002C1B51">
        <w:tab/>
        <w:t>(ii</w:t>
      </w:r>
      <w:r w:rsidR="00911BC4" w:rsidRPr="002C1B51">
        <w:t>)</w:t>
      </w:r>
      <w:r w:rsidR="00911BC4" w:rsidRPr="002C1B51">
        <w:tab/>
        <w:t xml:space="preserve">the applicant’s arrangements in relation to the </w:t>
      </w:r>
      <w:r w:rsidR="00244BD3" w:rsidRPr="002C1B51">
        <w:t>vessel</w:t>
      </w:r>
      <w:r w:rsidRPr="002C1B51">
        <w:t>.</w:t>
      </w:r>
    </w:p>
    <w:p w:rsidR="00911BC4" w:rsidRPr="002C1B51" w:rsidRDefault="00911BC4" w:rsidP="008E5A2A">
      <w:pPr>
        <w:pStyle w:val="notetext"/>
      </w:pPr>
      <w:r w:rsidRPr="002C1B51">
        <w:t>Note:</w:t>
      </w:r>
      <w:r w:rsidRPr="002C1B51">
        <w:tab/>
        <w:t>A certificate may give notice of the likelihood of a further certificate being issued for the next income year (see paragraph</w:t>
      </w:r>
      <w:r w:rsidR="002C1B51">
        <w:t> </w:t>
      </w:r>
      <w:r w:rsidR="0000043B" w:rsidRPr="002C1B51">
        <w:t>8</w:t>
      </w:r>
      <w:r w:rsidRPr="002C1B51">
        <w:t>(2)(c)).</w:t>
      </w:r>
    </w:p>
    <w:p w:rsidR="0041643E" w:rsidRPr="002C1B51" w:rsidRDefault="0000043B" w:rsidP="008E5A2A">
      <w:pPr>
        <w:pStyle w:val="ActHead5"/>
      </w:pPr>
      <w:bookmarkStart w:id="14" w:name="_Toc178340666"/>
      <w:r w:rsidRPr="006F40F9">
        <w:rPr>
          <w:rStyle w:val="CharSectno"/>
        </w:rPr>
        <w:lastRenderedPageBreak/>
        <w:t>12</w:t>
      </w:r>
      <w:r w:rsidR="0041643E" w:rsidRPr="002C1B51">
        <w:t xml:space="preserve">  </w:t>
      </w:r>
      <w:r w:rsidR="000509FC" w:rsidRPr="002C1B51">
        <w:t>Minister</w:t>
      </w:r>
      <w:r w:rsidR="0041643E" w:rsidRPr="002C1B51">
        <w:t xml:space="preserve"> may request further information</w:t>
      </w:r>
      <w:bookmarkEnd w:id="14"/>
    </w:p>
    <w:p w:rsidR="0041643E" w:rsidRPr="002C1B51" w:rsidRDefault="0041643E" w:rsidP="008E5A2A">
      <w:pPr>
        <w:pStyle w:val="subsection"/>
      </w:pPr>
      <w:r w:rsidRPr="002C1B51">
        <w:tab/>
        <w:t>(1)</w:t>
      </w:r>
      <w:r w:rsidRPr="002C1B51">
        <w:tab/>
        <w:t xml:space="preserve">The </w:t>
      </w:r>
      <w:r w:rsidR="000509FC" w:rsidRPr="002C1B51">
        <w:t>Minister</w:t>
      </w:r>
      <w:r w:rsidRPr="002C1B51">
        <w:t xml:space="preserve"> may request the applicant in writing to give specified information, or specified kinds of information, to the </w:t>
      </w:r>
      <w:r w:rsidR="000509FC" w:rsidRPr="002C1B51">
        <w:t>Minister</w:t>
      </w:r>
      <w:r w:rsidRPr="002C1B51">
        <w:t xml:space="preserve"> about the application.</w:t>
      </w:r>
    </w:p>
    <w:p w:rsidR="0041643E" w:rsidRPr="002C1B51" w:rsidRDefault="0041643E" w:rsidP="008E5A2A">
      <w:pPr>
        <w:pStyle w:val="subsection"/>
      </w:pPr>
      <w:r w:rsidRPr="002C1B51">
        <w:tab/>
        <w:t>(2)</w:t>
      </w:r>
      <w:r w:rsidRPr="002C1B51">
        <w:tab/>
        <w:t>The request may be for the information or kinds of information to be given within</w:t>
      </w:r>
      <w:r w:rsidR="007E6F70" w:rsidRPr="002C1B51">
        <w:t xml:space="preserve"> 10 business days</w:t>
      </w:r>
      <w:r w:rsidRPr="002C1B51">
        <w:t xml:space="preserve"> after the request was made.</w:t>
      </w:r>
    </w:p>
    <w:p w:rsidR="0041643E" w:rsidRPr="002C1B51" w:rsidRDefault="0041643E" w:rsidP="008E5A2A">
      <w:pPr>
        <w:pStyle w:val="notetext"/>
      </w:pPr>
      <w:r w:rsidRPr="002C1B51">
        <w:t>Note:</w:t>
      </w:r>
      <w:r w:rsidRPr="002C1B51">
        <w:tab/>
        <w:t xml:space="preserve">Failing to comply with the request may result in the </w:t>
      </w:r>
      <w:r w:rsidR="000509FC" w:rsidRPr="002C1B51">
        <w:t>Minister</w:t>
      </w:r>
      <w:r w:rsidRPr="002C1B51">
        <w:t xml:space="preserve"> refusing to issue the certificate.</w:t>
      </w:r>
    </w:p>
    <w:p w:rsidR="0041643E" w:rsidRPr="002C1B51" w:rsidRDefault="0041643E" w:rsidP="008E5A2A">
      <w:pPr>
        <w:pStyle w:val="subsection"/>
      </w:pPr>
      <w:r w:rsidRPr="002C1B51">
        <w:tab/>
        <w:t>(3)</w:t>
      </w:r>
      <w:r w:rsidRPr="002C1B51">
        <w:tab/>
        <w:t>The request may be for the information or kinds of information to be given in the approved form.</w:t>
      </w:r>
    </w:p>
    <w:p w:rsidR="0041643E" w:rsidRPr="002C1B51" w:rsidRDefault="0041643E" w:rsidP="008E5A2A">
      <w:pPr>
        <w:pStyle w:val="notetext"/>
      </w:pPr>
      <w:r w:rsidRPr="002C1B51">
        <w:t>Note:</w:t>
      </w:r>
      <w:r w:rsidRPr="002C1B51">
        <w:tab/>
        <w:t>Section</w:t>
      </w:r>
      <w:r w:rsidR="002C1B51">
        <w:t> </w:t>
      </w:r>
      <w:r w:rsidR="0000043B" w:rsidRPr="002C1B51">
        <w:t>26</w:t>
      </w:r>
      <w:r w:rsidRPr="002C1B51">
        <w:t xml:space="preserve"> deals with approved forms.</w:t>
      </w:r>
    </w:p>
    <w:p w:rsidR="0041643E" w:rsidRPr="002C1B51" w:rsidRDefault="0041643E" w:rsidP="008E5A2A">
      <w:pPr>
        <w:pStyle w:val="subsection"/>
      </w:pPr>
      <w:r w:rsidRPr="002C1B51">
        <w:tab/>
        <w:t>(4)</w:t>
      </w:r>
      <w:r w:rsidRPr="002C1B51">
        <w:tab/>
      </w:r>
      <w:r w:rsidR="002C1B51">
        <w:t>Subsections (</w:t>
      </w:r>
      <w:r w:rsidRPr="002C1B51">
        <w:t xml:space="preserve">2) and (3) do not limit </w:t>
      </w:r>
      <w:r w:rsidR="002C1B51">
        <w:t>subsection (</w:t>
      </w:r>
      <w:r w:rsidRPr="002C1B51">
        <w:t>1).</w:t>
      </w:r>
    </w:p>
    <w:p w:rsidR="0041643E" w:rsidRPr="002C1B51" w:rsidRDefault="0000043B" w:rsidP="008E5A2A">
      <w:pPr>
        <w:pStyle w:val="ActHead5"/>
      </w:pPr>
      <w:bookmarkStart w:id="15" w:name="_Toc178340667"/>
      <w:r w:rsidRPr="006F40F9">
        <w:rPr>
          <w:rStyle w:val="CharSectno"/>
        </w:rPr>
        <w:t>13</w:t>
      </w:r>
      <w:r w:rsidR="0041643E" w:rsidRPr="002C1B51">
        <w:t xml:space="preserve">  Non</w:t>
      </w:r>
      <w:r w:rsidR="006F40F9">
        <w:noBreakHyphen/>
      </w:r>
      <w:r w:rsidR="0041643E" w:rsidRPr="002C1B51">
        <w:t>compliance relating to certificates</w:t>
      </w:r>
      <w:bookmarkEnd w:id="15"/>
    </w:p>
    <w:p w:rsidR="0041643E" w:rsidRPr="002C1B51" w:rsidRDefault="0041643E" w:rsidP="008E5A2A">
      <w:pPr>
        <w:pStyle w:val="subsection"/>
      </w:pPr>
      <w:r w:rsidRPr="002C1B51">
        <w:tab/>
        <w:t>(1)</w:t>
      </w:r>
      <w:r w:rsidRPr="002C1B51">
        <w:tab/>
        <w:t>This section applies in relation to a certificate issued under section</w:t>
      </w:r>
      <w:r w:rsidR="002C1B51">
        <w:t> </w:t>
      </w:r>
      <w:r w:rsidR="0000043B" w:rsidRPr="002C1B51">
        <w:t>8</w:t>
      </w:r>
      <w:r w:rsidRPr="002C1B51">
        <w:t xml:space="preserve"> to an entity for an income year if:</w:t>
      </w:r>
    </w:p>
    <w:p w:rsidR="0041643E" w:rsidRPr="002C1B51" w:rsidRDefault="0041643E" w:rsidP="008E5A2A">
      <w:pPr>
        <w:pStyle w:val="paragraph"/>
      </w:pPr>
      <w:r w:rsidRPr="002C1B51">
        <w:tab/>
        <w:t>(a)</w:t>
      </w:r>
      <w:r w:rsidRPr="002C1B51">
        <w:tab/>
        <w:t xml:space="preserve">based on information currently before the </w:t>
      </w:r>
      <w:r w:rsidR="000509FC" w:rsidRPr="002C1B51">
        <w:t>Minister</w:t>
      </w:r>
      <w:r w:rsidRPr="002C1B51">
        <w:t xml:space="preserve">, the </w:t>
      </w:r>
      <w:r w:rsidR="000509FC" w:rsidRPr="002C1B51">
        <w:t>Minister</w:t>
      </w:r>
      <w:r w:rsidRPr="002C1B51">
        <w:t xml:space="preserve"> is satisfied that the certificate should not have been issued; or</w:t>
      </w:r>
    </w:p>
    <w:p w:rsidR="0041643E" w:rsidRPr="002C1B51" w:rsidRDefault="0041643E" w:rsidP="008E5A2A">
      <w:pPr>
        <w:pStyle w:val="paragraph"/>
      </w:pPr>
      <w:r w:rsidRPr="002C1B51">
        <w:tab/>
        <w:t>(b)</w:t>
      </w:r>
      <w:r w:rsidRPr="002C1B51">
        <w:tab/>
        <w:t>the entity fails to comply</w:t>
      </w:r>
      <w:r w:rsidR="00B024D1" w:rsidRPr="002C1B51">
        <w:t>, to the extent that it is capable of doing so,</w:t>
      </w:r>
      <w:r w:rsidRPr="002C1B51">
        <w:t xml:space="preserve"> with a notice given to it under sub</w:t>
      </w:r>
      <w:r w:rsidR="006F40F9">
        <w:t>section 1</w:t>
      </w:r>
      <w:r w:rsidR="0000043B" w:rsidRPr="002C1B51">
        <w:t>9</w:t>
      </w:r>
      <w:r w:rsidR="002E61FE" w:rsidRPr="002C1B51">
        <w:t>(1)</w:t>
      </w:r>
      <w:r w:rsidRPr="002C1B51">
        <w:t xml:space="preserve"> (about providing information) in relation to the certificate.</w:t>
      </w:r>
    </w:p>
    <w:p w:rsidR="0041643E" w:rsidRPr="002C1B51" w:rsidRDefault="0041643E" w:rsidP="008E5A2A">
      <w:pPr>
        <w:pStyle w:val="subsection"/>
      </w:pPr>
      <w:r w:rsidRPr="002C1B51">
        <w:tab/>
        <w:t>(2)</w:t>
      </w:r>
      <w:r w:rsidRPr="002C1B51">
        <w:tab/>
        <w:t xml:space="preserve">The </w:t>
      </w:r>
      <w:r w:rsidR="000509FC" w:rsidRPr="002C1B51">
        <w:t>Minister</w:t>
      </w:r>
      <w:r w:rsidRPr="002C1B51">
        <w:t xml:space="preserve"> may:</w:t>
      </w:r>
    </w:p>
    <w:p w:rsidR="0041643E" w:rsidRPr="002C1B51" w:rsidRDefault="0041643E" w:rsidP="008E5A2A">
      <w:pPr>
        <w:pStyle w:val="paragraph"/>
      </w:pPr>
      <w:r w:rsidRPr="002C1B51">
        <w:tab/>
        <w:t>(a)</w:t>
      </w:r>
      <w:r w:rsidRPr="002C1B51">
        <w:tab/>
        <w:t>give the entity one or more written requests to take specified remedial action within specified periods; and</w:t>
      </w:r>
    </w:p>
    <w:p w:rsidR="00677226" w:rsidRPr="002C1B51" w:rsidRDefault="00677226" w:rsidP="008E5A2A">
      <w:pPr>
        <w:pStyle w:val="paragraph"/>
      </w:pPr>
      <w:r w:rsidRPr="002C1B51">
        <w:tab/>
        <w:t>(b)</w:t>
      </w:r>
      <w:r w:rsidRPr="002C1B51">
        <w:tab/>
        <w:t xml:space="preserve">if satisfied that the entity has failed to comply with a request given under </w:t>
      </w:r>
      <w:r w:rsidR="002C1B51">
        <w:t>paragraph (</w:t>
      </w:r>
      <w:r w:rsidRPr="002C1B51">
        <w:t>a), vary or revoke the certificate by written notice given to the entity.</w:t>
      </w:r>
    </w:p>
    <w:p w:rsidR="0041643E" w:rsidRPr="002C1B51" w:rsidRDefault="0041643E" w:rsidP="008E5A2A">
      <w:pPr>
        <w:pStyle w:val="notetext"/>
      </w:pPr>
      <w:r w:rsidRPr="002C1B51">
        <w:t>Note 1:</w:t>
      </w:r>
      <w:r w:rsidRPr="002C1B51">
        <w:tab/>
        <w:t xml:space="preserve">A decision under </w:t>
      </w:r>
      <w:r w:rsidR="002C1B51">
        <w:t>paragraph (</w:t>
      </w:r>
      <w:r w:rsidR="00A671C0" w:rsidRPr="002C1B51">
        <w:t>b)</w:t>
      </w:r>
      <w:r w:rsidRPr="002C1B51">
        <w:t xml:space="preserve"> is reviewable (see section</w:t>
      </w:r>
      <w:r w:rsidR="002C1B51">
        <w:t> </w:t>
      </w:r>
      <w:r w:rsidR="0000043B" w:rsidRPr="002C1B51">
        <w:t>24</w:t>
      </w:r>
      <w:r w:rsidRPr="002C1B51">
        <w:t>).</w:t>
      </w:r>
    </w:p>
    <w:p w:rsidR="00677226" w:rsidRPr="002C1B51" w:rsidRDefault="00677226" w:rsidP="008E5A2A">
      <w:pPr>
        <w:pStyle w:val="notetext"/>
      </w:pPr>
      <w:r w:rsidRPr="002C1B51">
        <w:t>Note 2:</w:t>
      </w:r>
      <w:r w:rsidRPr="002C1B51">
        <w:tab/>
        <w:t xml:space="preserve">An example of a variation is varying the days to which the certificate applies. Another is varying the certificate so that it no longer sets out </w:t>
      </w:r>
      <w:r w:rsidRPr="002C1B51">
        <w:lastRenderedPageBreak/>
        <w:t xml:space="preserve">the matters in paragraphs </w:t>
      </w:r>
      <w:r w:rsidR="0000043B" w:rsidRPr="002C1B51">
        <w:t>8</w:t>
      </w:r>
      <w:r w:rsidRPr="002C1B51">
        <w:t>(2)(a) and (b), and so ceases to be a shipping exempt income certificate.</w:t>
      </w:r>
    </w:p>
    <w:p w:rsidR="00D56DAC" w:rsidRPr="002C1B51" w:rsidRDefault="00D56DAC" w:rsidP="008E5A2A">
      <w:pPr>
        <w:pStyle w:val="notetext"/>
      </w:pPr>
      <w:r w:rsidRPr="002C1B51">
        <w:t xml:space="preserve">Note </w:t>
      </w:r>
      <w:r w:rsidR="00677226" w:rsidRPr="002C1B51">
        <w:t>3</w:t>
      </w:r>
      <w:r w:rsidRPr="002C1B51">
        <w:t>:</w:t>
      </w:r>
      <w:r w:rsidRPr="002C1B51">
        <w:tab/>
        <w:t>Revoking the certificate me</w:t>
      </w:r>
      <w:r w:rsidR="001A51FB" w:rsidRPr="002C1B51">
        <w:t xml:space="preserve">ans </w:t>
      </w:r>
      <w:r w:rsidR="00FE2A03" w:rsidRPr="002C1B51">
        <w:t>the entity</w:t>
      </w:r>
      <w:r w:rsidR="001A51FB" w:rsidRPr="002C1B51">
        <w:t xml:space="preserve"> ceases to </w:t>
      </w:r>
      <w:r w:rsidR="00FE2A03" w:rsidRPr="002C1B51">
        <w:t>have it</w:t>
      </w:r>
      <w:r w:rsidR="001A51FB" w:rsidRPr="002C1B51">
        <w:t xml:space="preserve">. </w:t>
      </w:r>
      <w:r w:rsidR="00677226" w:rsidRPr="002C1B51">
        <w:t xml:space="preserve">If a certificate is revoked, or ceases to be a shipping exempt income certificate, </w:t>
      </w:r>
      <w:r w:rsidRPr="002C1B51">
        <w:t xml:space="preserve">the entity will not be eligible for the exempt income incentive for </w:t>
      </w:r>
      <w:r w:rsidR="00A26602" w:rsidRPr="002C1B51">
        <w:t xml:space="preserve">up to </w:t>
      </w:r>
      <w:r w:rsidR="004D00CD" w:rsidRPr="002C1B51">
        <w:t>another 10 income years (see</w:t>
      </w:r>
      <w:r w:rsidRPr="002C1B51">
        <w:t xml:space="preserve"> </w:t>
      </w:r>
      <w:r w:rsidR="00677226" w:rsidRPr="002C1B51">
        <w:t>section</w:t>
      </w:r>
      <w:r w:rsidR="002C1B51">
        <w:t> </w:t>
      </w:r>
      <w:r w:rsidR="0000043B" w:rsidRPr="002C1B51">
        <w:t>9</w:t>
      </w:r>
      <w:r w:rsidRPr="002C1B51">
        <w:t>).</w:t>
      </w:r>
    </w:p>
    <w:p w:rsidR="00D56DAC" w:rsidRPr="002C1B51" w:rsidRDefault="00677226" w:rsidP="008E5A2A">
      <w:pPr>
        <w:pStyle w:val="notetext"/>
      </w:pPr>
      <w:r w:rsidRPr="002C1B51">
        <w:t>Note 4</w:t>
      </w:r>
      <w:r w:rsidR="001A51FB" w:rsidRPr="002C1B51">
        <w:t>:</w:t>
      </w:r>
      <w:r w:rsidR="001A51FB" w:rsidRPr="002C1B51">
        <w:tab/>
        <w:t>C</w:t>
      </w:r>
      <w:r w:rsidR="00D56DAC" w:rsidRPr="002C1B51">
        <w:t>onsequence</w:t>
      </w:r>
      <w:r w:rsidR="001A51FB" w:rsidRPr="002C1B51">
        <w:t>s</w:t>
      </w:r>
      <w:r w:rsidR="00D56DAC" w:rsidRPr="002C1B51">
        <w:t xml:space="preserve"> of </w:t>
      </w:r>
      <w:r w:rsidR="001A51FB" w:rsidRPr="002C1B51">
        <w:t xml:space="preserve">a </w:t>
      </w:r>
      <w:r w:rsidR="00D56DAC" w:rsidRPr="002C1B51">
        <w:t>revocation will cease to apply if the revocation is set aside on review.</w:t>
      </w:r>
    </w:p>
    <w:p w:rsidR="0041643E" w:rsidRPr="002C1B51" w:rsidRDefault="00C76952" w:rsidP="008E5A2A">
      <w:pPr>
        <w:pStyle w:val="subsection"/>
      </w:pPr>
      <w:r w:rsidRPr="002C1B51">
        <w:tab/>
      </w:r>
      <w:r w:rsidR="0041643E" w:rsidRPr="002C1B51">
        <w:t>(3)</w:t>
      </w:r>
      <w:r w:rsidR="0041643E" w:rsidRPr="002C1B51">
        <w:tab/>
        <w:t xml:space="preserve">If the </w:t>
      </w:r>
      <w:r w:rsidR="000509FC" w:rsidRPr="002C1B51">
        <w:t>Minister</w:t>
      </w:r>
      <w:r w:rsidR="0041643E" w:rsidRPr="002C1B51">
        <w:t xml:space="preserve"> is satisfied that the circumstances require immediate action, the </w:t>
      </w:r>
      <w:r w:rsidR="000509FC" w:rsidRPr="002C1B51">
        <w:t>Minister</w:t>
      </w:r>
      <w:r w:rsidR="0041643E" w:rsidRPr="002C1B51">
        <w:t xml:space="preserve"> may, by wri</w:t>
      </w:r>
      <w:r w:rsidR="00677226" w:rsidRPr="002C1B51">
        <w:t>tt</w:t>
      </w:r>
      <w:r w:rsidRPr="002C1B51">
        <w:t xml:space="preserve">en notice given to the entity, </w:t>
      </w:r>
      <w:r w:rsidR="00677226" w:rsidRPr="002C1B51">
        <w:t xml:space="preserve">vary or revoke the certificate </w:t>
      </w:r>
      <w:r w:rsidR="0041643E" w:rsidRPr="002C1B51">
        <w:t xml:space="preserve">without acting under </w:t>
      </w:r>
      <w:r w:rsidR="002C1B51">
        <w:t>subsection (</w:t>
      </w:r>
      <w:r w:rsidR="0041643E" w:rsidRPr="002C1B51">
        <w:t>2).</w:t>
      </w:r>
    </w:p>
    <w:p w:rsidR="0041643E" w:rsidRPr="002C1B51" w:rsidRDefault="0041643E" w:rsidP="008E5A2A">
      <w:pPr>
        <w:pStyle w:val="notetext"/>
      </w:pPr>
      <w:r w:rsidRPr="002C1B51">
        <w:t>Note:</w:t>
      </w:r>
      <w:r w:rsidRPr="002C1B51">
        <w:tab/>
        <w:t>A decision under this subsection is reviewable (see section</w:t>
      </w:r>
      <w:r w:rsidR="002C1B51">
        <w:t> </w:t>
      </w:r>
      <w:r w:rsidR="0000043B" w:rsidRPr="002C1B51">
        <w:t>24</w:t>
      </w:r>
      <w:r w:rsidRPr="002C1B51">
        <w:t>).</w:t>
      </w:r>
    </w:p>
    <w:p w:rsidR="00BB5E21" w:rsidRPr="002C1B51" w:rsidRDefault="00BB5E21" w:rsidP="002A4A32">
      <w:pPr>
        <w:pStyle w:val="ActHead2"/>
        <w:pageBreakBefore/>
      </w:pPr>
      <w:bookmarkStart w:id="16" w:name="_Toc178340668"/>
      <w:r w:rsidRPr="006F40F9">
        <w:rPr>
          <w:rStyle w:val="CharPartNo"/>
        </w:rPr>
        <w:lastRenderedPageBreak/>
        <w:t>Part</w:t>
      </w:r>
      <w:r w:rsidR="002C1B51" w:rsidRPr="006F40F9">
        <w:rPr>
          <w:rStyle w:val="CharPartNo"/>
        </w:rPr>
        <w:t> </w:t>
      </w:r>
      <w:r w:rsidR="0041643E" w:rsidRPr="006F40F9">
        <w:rPr>
          <w:rStyle w:val="CharPartNo"/>
        </w:rPr>
        <w:t>3</w:t>
      </w:r>
      <w:r w:rsidRPr="002C1B51">
        <w:t>—</w:t>
      </w:r>
      <w:r w:rsidR="00017267" w:rsidRPr="006F40F9">
        <w:rPr>
          <w:rStyle w:val="CharPartText"/>
        </w:rPr>
        <w:t>Notices for vessels</w:t>
      </w:r>
      <w:bookmarkEnd w:id="16"/>
    </w:p>
    <w:p w:rsidR="00ED45DA" w:rsidRPr="001154B1" w:rsidRDefault="00ED45DA" w:rsidP="008E5A2A">
      <w:pPr>
        <w:pStyle w:val="Header"/>
      </w:pPr>
      <w:r w:rsidRPr="006F40F9">
        <w:rPr>
          <w:rStyle w:val="CharDivNo"/>
        </w:rPr>
        <w:t xml:space="preserve"> </w:t>
      </w:r>
      <w:r w:rsidRPr="006F40F9">
        <w:rPr>
          <w:rStyle w:val="CharDivText"/>
        </w:rPr>
        <w:t xml:space="preserve"> </w:t>
      </w:r>
    </w:p>
    <w:p w:rsidR="00380C7D" w:rsidRPr="002C1B51" w:rsidRDefault="0000043B" w:rsidP="008E5A2A">
      <w:pPr>
        <w:pStyle w:val="ActHead5"/>
      </w:pPr>
      <w:bookmarkStart w:id="17" w:name="_Toc178340669"/>
      <w:r w:rsidRPr="006F40F9">
        <w:rPr>
          <w:rStyle w:val="CharSectno"/>
        </w:rPr>
        <w:t>14</w:t>
      </w:r>
      <w:r w:rsidR="00380C7D" w:rsidRPr="002C1B51">
        <w:t xml:space="preserve">  </w:t>
      </w:r>
      <w:r w:rsidR="00017267" w:rsidRPr="002C1B51">
        <w:t>Notices for vessels</w:t>
      </w:r>
      <w:bookmarkEnd w:id="17"/>
    </w:p>
    <w:p w:rsidR="00380C7D" w:rsidRPr="002C1B51" w:rsidRDefault="00380C7D" w:rsidP="008E5A2A">
      <w:pPr>
        <w:pStyle w:val="subsection"/>
      </w:pPr>
      <w:r w:rsidRPr="002C1B51">
        <w:tab/>
        <w:t>(1)</w:t>
      </w:r>
      <w:r w:rsidRPr="002C1B51">
        <w:tab/>
        <w:t xml:space="preserve">The </w:t>
      </w:r>
      <w:r w:rsidR="000509FC" w:rsidRPr="002C1B51">
        <w:t>Minister</w:t>
      </w:r>
      <w:r w:rsidRPr="002C1B51">
        <w:t xml:space="preserve"> </w:t>
      </w:r>
      <w:r w:rsidR="0041643E" w:rsidRPr="002C1B51">
        <w:t>must</w:t>
      </w:r>
      <w:r w:rsidRPr="002C1B51">
        <w:t xml:space="preserve">, on application, </w:t>
      </w:r>
      <w:r w:rsidR="00592F21" w:rsidRPr="002C1B51">
        <w:t>give</w:t>
      </w:r>
      <w:r w:rsidRPr="002C1B51">
        <w:t xml:space="preserve"> a </w:t>
      </w:r>
      <w:r w:rsidR="00592F21" w:rsidRPr="002C1B51">
        <w:t>notice</w:t>
      </w:r>
      <w:r w:rsidRPr="002C1B51">
        <w:t xml:space="preserve"> to an entity for a vessel for an income year if:</w:t>
      </w:r>
    </w:p>
    <w:p w:rsidR="00EA7140" w:rsidRPr="002C1B51" w:rsidRDefault="00836AB0" w:rsidP="008E5A2A">
      <w:pPr>
        <w:pStyle w:val="paragraph"/>
      </w:pPr>
      <w:r w:rsidRPr="002C1B51">
        <w:tab/>
        <w:t>(a)</w:t>
      </w:r>
      <w:r w:rsidRPr="002C1B51">
        <w:tab/>
        <w:t xml:space="preserve">the entity </w:t>
      </w:r>
      <w:r w:rsidR="00EA7140" w:rsidRPr="002C1B51">
        <w:t xml:space="preserve">is a </w:t>
      </w:r>
      <w:r w:rsidR="00B72352" w:rsidRPr="002C1B51">
        <w:t>constitutional</w:t>
      </w:r>
      <w:r w:rsidRPr="002C1B51">
        <w:t xml:space="preserve"> corporation; and</w:t>
      </w:r>
    </w:p>
    <w:p w:rsidR="00380C7D" w:rsidRPr="002C1B51" w:rsidRDefault="00DF2E62" w:rsidP="008E5A2A">
      <w:pPr>
        <w:pStyle w:val="paragraph"/>
      </w:pPr>
      <w:r w:rsidRPr="002C1B51">
        <w:tab/>
        <w:t>(</w:t>
      </w:r>
      <w:r w:rsidR="00592F21" w:rsidRPr="002C1B51">
        <w:t>b</w:t>
      </w:r>
      <w:r w:rsidR="00380C7D" w:rsidRPr="002C1B51">
        <w:t>)</w:t>
      </w:r>
      <w:r w:rsidR="00380C7D" w:rsidRPr="002C1B51">
        <w:tab/>
        <w:t xml:space="preserve">the </w:t>
      </w:r>
      <w:r w:rsidRPr="002C1B51">
        <w:t>requirements</w:t>
      </w:r>
      <w:r w:rsidR="00380C7D" w:rsidRPr="002C1B51">
        <w:t xml:space="preserve"> in </w:t>
      </w:r>
      <w:r w:rsidR="006F40F9">
        <w:t>section 1</w:t>
      </w:r>
      <w:r w:rsidR="0000043B" w:rsidRPr="002C1B51">
        <w:t>0</w:t>
      </w:r>
      <w:r w:rsidR="005069DE" w:rsidRPr="002C1B51">
        <w:t xml:space="preserve"> are </w:t>
      </w:r>
      <w:r w:rsidRPr="002C1B51">
        <w:t>met</w:t>
      </w:r>
      <w:r w:rsidR="005069DE" w:rsidRPr="002C1B51">
        <w:t xml:space="preserve"> for the vessel</w:t>
      </w:r>
      <w:r w:rsidR="000459BC" w:rsidRPr="002C1B51">
        <w:t xml:space="preserve"> for one or more days during the income year</w:t>
      </w:r>
      <w:r w:rsidRPr="002C1B51">
        <w:t>; and</w:t>
      </w:r>
    </w:p>
    <w:p w:rsidR="0041643E" w:rsidRPr="002C1B51" w:rsidRDefault="0041643E" w:rsidP="008E5A2A">
      <w:pPr>
        <w:pStyle w:val="paragraph"/>
      </w:pPr>
      <w:r w:rsidRPr="002C1B51">
        <w:tab/>
        <w:t>(c)</w:t>
      </w:r>
      <w:r w:rsidRPr="002C1B51">
        <w:tab/>
        <w:t>during the incom</w:t>
      </w:r>
      <w:r w:rsidR="00D224CB" w:rsidRPr="002C1B51">
        <w:t>e year the vessel will be used</w:t>
      </w:r>
      <w:r w:rsidR="00836AB0" w:rsidRPr="002C1B51">
        <w:t>, or be available for use,</w:t>
      </w:r>
      <w:r w:rsidR="00D224CB" w:rsidRPr="002C1B51">
        <w:t xml:space="preserve"> </w:t>
      </w:r>
      <w:r w:rsidRPr="002C1B51">
        <w:t xml:space="preserve">wholly or mainly for business or commercial activities </w:t>
      </w:r>
      <w:r w:rsidR="001A22C9" w:rsidRPr="002C1B51">
        <w:t>involving carrying shipping cargo, or shipping passengers, on voyages</w:t>
      </w:r>
      <w:r w:rsidR="00E21326" w:rsidRPr="002C1B51">
        <w:t>.</w:t>
      </w:r>
    </w:p>
    <w:p w:rsidR="00A26602" w:rsidRPr="002C1B51" w:rsidRDefault="00A26602" w:rsidP="008E5A2A">
      <w:pPr>
        <w:pStyle w:val="notetext"/>
      </w:pPr>
      <w:r w:rsidRPr="002C1B51">
        <w:t>Note 1:</w:t>
      </w:r>
      <w:r w:rsidRPr="002C1B51">
        <w:tab/>
        <w:t>A notice is only relevant for the first income year that the entity seeks shipping tax incentives for the vessel. Getting the notice maximises the incentives for that year (see subsection</w:t>
      </w:r>
      <w:r w:rsidR="002C1B51">
        <w:t> </w:t>
      </w:r>
      <w:r w:rsidR="0000043B" w:rsidRPr="002C1B51">
        <w:t>8</w:t>
      </w:r>
      <w:r w:rsidR="00274B6C" w:rsidRPr="002C1B51">
        <w:t>(4))</w:t>
      </w:r>
      <w:r w:rsidRPr="002C1B51">
        <w:t>.</w:t>
      </w:r>
    </w:p>
    <w:p w:rsidR="00380C7D" w:rsidRPr="002C1B51" w:rsidRDefault="00380C7D" w:rsidP="008E5A2A">
      <w:pPr>
        <w:pStyle w:val="notetext"/>
      </w:pPr>
      <w:r w:rsidRPr="002C1B51">
        <w:t>Note</w:t>
      </w:r>
      <w:r w:rsidR="00A26602" w:rsidRPr="002C1B51">
        <w:t xml:space="preserve"> 2</w:t>
      </w:r>
      <w:r w:rsidRPr="002C1B51">
        <w:t>:</w:t>
      </w:r>
      <w:r w:rsidRPr="002C1B51">
        <w:tab/>
        <w:t xml:space="preserve">A decision under this subsection is reviewable </w:t>
      </w:r>
      <w:r w:rsidR="00387CC7" w:rsidRPr="002C1B51">
        <w:t>(see section</w:t>
      </w:r>
      <w:r w:rsidR="002C1B51">
        <w:t> </w:t>
      </w:r>
      <w:r w:rsidR="0000043B" w:rsidRPr="002C1B51">
        <w:t>24</w:t>
      </w:r>
      <w:r w:rsidR="00387CC7" w:rsidRPr="002C1B51">
        <w:t>).</w:t>
      </w:r>
    </w:p>
    <w:p w:rsidR="00380C7D" w:rsidRPr="002C1B51" w:rsidRDefault="00380C7D" w:rsidP="008E5A2A">
      <w:pPr>
        <w:pStyle w:val="subsection"/>
      </w:pPr>
      <w:r w:rsidRPr="002C1B51">
        <w:tab/>
        <w:t>(2)</w:t>
      </w:r>
      <w:r w:rsidRPr="002C1B51">
        <w:tab/>
      </w:r>
      <w:r w:rsidR="00A26602" w:rsidRPr="002C1B51">
        <w:t>The</w:t>
      </w:r>
      <w:r w:rsidR="00FC62CC" w:rsidRPr="002C1B51">
        <w:t xml:space="preserve"> </w:t>
      </w:r>
      <w:r w:rsidR="00592F21" w:rsidRPr="002C1B51">
        <w:t>notice</w:t>
      </w:r>
      <w:r w:rsidR="00A26602" w:rsidRPr="002C1B51">
        <w:t xml:space="preserve"> </w:t>
      </w:r>
      <w:r w:rsidR="005069DE" w:rsidRPr="002C1B51">
        <w:t xml:space="preserve">may </w:t>
      </w:r>
      <w:r w:rsidR="00487ACF" w:rsidRPr="002C1B51">
        <w:t>set out</w:t>
      </w:r>
      <w:r w:rsidRPr="002C1B51">
        <w:t>:</w:t>
      </w:r>
    </w:p>
    <w:p w:rsidR="00E21326" w:rsidRPr="002C1B51" w:rsidRDefault="00E21326" w:rsidP="008E5A2A">
      <w:pPr>
        <w:pStyle w:val="paragraph"/>
      </w:pPr>
      <w:r w:rsidRPr="002C1B51">
        <w:tab/>
        <w:t>(a)</w:t>
      </w:r>
      <w:r w:rsidRPr="002C1B51">
        <w:tab/>
        <w:t>that the entity’s management arrangements meet the management requirements; and</w:t>
      </w:r>
    </w:p>
    <w:p w:rsidR="00E21326" w:rsidRPr="002C1B51" w:rsidRDefault="00E21326" w:rsidP="008E5A2A">
      <w:pPr>
        <w:pStyle w:val="paragraph"/>
      </w:pPr>
      <w:r w:rsidRPr="002C1B51">
        <w:tab/>
        <w:t>(b)</w:t>
      </w:r>
      <w:r w:rsidRPr="002C1B51">
        <w:tab/>
        <w:t>that the entity has a training plan that meet</w:t>
      </w:r>
      <w:r w:rsidR="00B81A71" w:rsidRPr="002C1B51">
        <w:t>s the training requirements.</w:t>
      </w:r>
    </w:p>
    <w:p w:rsidR="006D391B" w:rsidRPr="002C1B51" w:rsidRDefault="006D391B" w:rsidP="008E5A2A">
      <w:pPr>
        <w:pStyle w:val="subsection2"/>
      </w:pPr>
      <w:r w:rsidRPr="002C1B51">
        <w:t xml:space="preserve">The </w:t>
      </w:r>
      <w:r w:rsidR="00592F21" w:rsidRPr="002C1B51">
        <w:t>notice</w:t>
      </w:r>
      <w:r w:rsidRPr="002C1B51">
        <w:t xml:space="preserve"> may </w:t>
      </w:r>
      <w:r w:rsidR="00487ACF" w:rsidRPr="002C1B51">
        <w:t>set out</w:t>
      </w:r>
      <w:r w:rsidRPr="002C1B51">
        <w:t xml:space="preserve"> other matters.</w:t>
      </w:r>
    </w:p>
    <w:p w:rsidR="008648F5" w:rsidRPr="002C1B51" w:rsidRDefault="008648F5" w:rsidP="008E5A2A">
      <w:pPr>
        <w:pStyle w:val="subsection"/>
      </w:pPr>
      <w:r w:rsidRPr="002C1B51">
        <w:tab/>
        <w:t>(3)</w:t>
      </w:r>
      <w:r w:rsidRPr="002C1B51">
        <w:tab/>
        <w:t xml:space="preserve">Despite </w:t>
      </w:r>
      <w:r w:rsidR="002C1B51">
        <w:t>subsection (</w:t>
      </w:r>
      <w:r w:rsidRPr="002C1B51">
        <w:t xml:space="preserve">1), the Minister is not required to </w:t>
      </w:r>
      <w:r w:rsidR="004B0C8B" w:rsidRPr="002C1B51">
        <w:t>give</w:t>
      </w:r>
      <w:r w:rsidRPr="002C1B51">
        <w:t xml:space="preserve"> a </w:t>
      </w:r>
      <w:r w:rsidR="004B0C8B" w:rsidRPr="002C1B51">
        <w:t>notice</w:t>
      </w:r>
      <w:r w:rsidRPr="002C1B51">
        <w:t xml:space="preserve"> under this section if a request under </w:t>
      </w:r>
      <w:r w:rsidR="006F40F9">
        <w:t>section 1</w:t>
      </w:r>
      <w:r w:rsidR="0000043B" w:rsidRPr="002C1B51">
        <w:t>6</w:t>
      </w:r>
      <w:r w:rsidRPr="002C1B51">
        <w:t xml:space="preserve"> for information about the application for the </w:t>
      </w:r>
      <w:r w:rsidR="004B0C8B" w:rsidRPr="002C1B51">
        <w:t>notice</w:t>
      </w:r>
      <w:r w:rsidRPr="002C1B51">
        <w:t xml:space="preserve"> has not been complied with.</w:t>
      </w:r>
    </w:p>
    <w:p w:rsidR="00E97855" w:rsidRPr="002C1B51" w:rsidRDefault="0000043B" w:rsidP="008E5A2A">
      <w:pPr>
        <w:pStyle w:val="ActHead5"/>
      </w:pPr>
      <w:bookmarkStart w:id="18" w:name="_Toc178340670"/>
      <w:r w:rsidRPr="006F40F9">
        <w:rPr>
          <w:rStyle w:val="CharSectno"/>
        </w:rPr>
        <w:t>15</w:t>
      </w:r>
      <w:r w:rsidR="004B2195" w:rsidRPr="002C1B51">
        <w:t xml:space="preserve">  </w:t>
      </w:r>
      <w:r w:rsidR="00E97855" w:rsidRPr="002C1B51">
        <w:t xml:space="preserve">Applying for a </w:t>
      </w:r>
      <w:r w:rsidR="00592F21" w:rsidRPr="002C1B51">
        <w:t>notice</w:t>
      </w:r>
      <w:bookmarkEnd w:id="18"/>
    </w:p>
    <w:p w:rsidR="00E97855" w:rsidRPr="002C1B51" w:rsidRDefault="00E97855" w:rsidP="008E5A2A">
      <w:pPr>
        <w:pStyle w:val="subsection"/>
      </w:pPr>
      <w:r w:rsidRPr="002C1B51">
        <w:tab/>
      </w:r>
      <w:r w:rsidRPr="002C1B51">
        <w:tab/>
        <w:t>An application fo</w:t>
      </w:r>
      <w:r w:rsidR="005069DE" w:rsidRPr="002C1B51">
        <w:t xml:space="preserve">r a </w:t>
      </w:r>
      <w:r w:rsidR="00592F21" w:rsidRPr="002C1B51">
        <w:t>notice</w:t>
      </w:r>
      <w:r w:rsidR="005069DE" w:rsidRPr="002C1B51">
        <w:t xml:space="preserve"> under </w:t>
      </w:r>
      <w:r w:rsidR="006F40F9">
        <w:t>section 1</w:t>
      </w:r>
      <w:r w:rsidR="0000043B" w:rsidRPr="002C1B51">
        <w:t>4</w:t>
      </w:r>
      <w:r w:rsidRPr="002C1B51">
        <w:t xml:space="preserve"> must be:</w:t>
      </w:r>
    </w:p>
    <w:p w:rsidR="00E97855" w:rsidRPr="002C1B51" w:rsidRDefault="00E97855" w:rsidP="008E5A2A">
      <w:pPr>
        <w:pStyle w:val="paragraph"/>
      </w:pPr>
      <w:r w:rsidRPr="002C1B51">
        <w:tab/>
        <w:t>(a)</w:t>
      </w:r>
      <w:r w:rsidRPr="002C1B51">
        <w:tab/>
        <w:t>in the approved form; and</w:t>
      </w:r>
    </w:p>
    <w:p w:rsidR="00E97855" w:rsidRPr="002C1B51" w:rsidRDefault="008651F1" w:rsidP="008E5A2A">
      <w:pPr>
        <w:pStyle w:val="paragraph"/>
      </w:pPr>
      <w:r w:rsidRPr="002C1B51">
        <w:tab/>
      </w:r>
      <w:r w:rsidR="00E97855" w:rsidRPr="002C1B51">
        <w:t>(b)</w:t>
      </w:r>
      <w:r w:rsidR="00E97855" w:rsidRPr="002C1B51">
        <w:tab/>
        <w:t xml:space="preserve">accompanied by the fee (if any) specified in regulations </w:t>
      </w:r>
      <w:r w:rsidR="0041643E" w:rsidRPr="002C1B51">
        <w:t xml:space="preserve">made </w:t>
      </w:r>
      <w:r w:rsidR="00E97855" w:rsidRPr="002C1B51">
        <w:t>for th</w:t>
      </w:r>
      <w:r w:rsidRPr="002C1B51">
        <w:t xml:space="preserve">e purposes of this </w:t>
      </w:r>
      <w:r w:rsidR="0026752F" w:rsidRPr="002C1B51">
        <w:t>paragraph</w:t>
      </w:r>
      <w:r w:rsidRPr="002C1B51">
        <w:t>; and</w:t>
      </w:r>
    </w:p>
    <w:p w:rsidR="00E97855" w:rsidRPr="002C1B51" w:rsidRDefault="00E97855" w:rsidP="008E5A2A">
      <w:pPr>
        <w:pStyle w:val="paragraph"/>
      </w:pPr>
      <w:r w:rsidRPr="002C1B51">
        <w:lastRenderedPageBreak/>
        <w:tab/>
        <w:t>(c)</w:t>
      </w:r>
      <w:r w:rsidRPr="002C1B51">
        <w:tab/>
        <w:t>made at least 3 months before the end of the income year.</w:t>
      </w:r>
    </w:p>
    <w:p w:rsidR="00E97855" w:rsidRPr="002C1B51" w:rsidRDefault="00747FE0" w:rsidP="008E5A2A">
      <w:pPr>
        <w:pStyle w:val="notetext"/>
      </w:pPr>
      <w:r w:rsidRPr="002C1B51">
        <w:t>Note:</w:t>
      </w:r>
      <w:r w:rsidRPr="002C1B51">
        <w:tab/>
        <w:t>Section</w:t>
      </w:r>
      <w:r w:rsidR="002C1B51">
        <w:t> </w:t>
      </w:r>
      <w:r w:rsidR="0000043B" w:rsidRPr="002C1B51">
        <w:t>26</w:t>
      </w:r>
      <w:r w:rsidR="00E97855" w:rsidRPr="002C1B51">
        <w:t xml:space="preserve"> deals with approved forms.</w:t>
      </w:r>
    </w:p>
    <w:p w:rsidR="00E97855" w:rsidRPr="002C1B51" w:rsidRDefault="0000043B" w:rsidP="008E5A2A">
      <w:pPr>
        <w:pStyle w:val="ActHead5"/>
      </w:pPr>
      <w:bookmarkStart w:id="19" w:name="_Toc178340671"/>
      <w:r w:rsidRPr="006F40F9">
        <w:rPr>
          <w:rStyle w:val="CharSectno"/>
        </w:rPr>
        <w:t>16</w:t>
      </w:r>
      <w:r w:rsidR="00E97855" w:rsidRPr="002C1B51">
        <w:t xml:space="preserve">  </w:t>
      </w:r>
      <w:r w:rsidR="000509FC" w:rsidRPr="002C1B51">
        <w:t>Minister</w:t>
      </w:r>
      <w:r w:rsidR="00E97855" w:rsidRPr="002C1B51">
        <w:t xml:space="preserve"> may request further information</w:t>
      </w:r>
      <w:bookmarkEnd w:id="19"/>
    </w:p>
    <w:p w:rsidR="00E97855" w:rsidRPr="002C1B51" w:rsidRDefault="00E97855" w:rsidP="008E5A2A">
      <w:pPr>
        <w:pStyle w:val="subsection"/>
      </w:pPr>
      <w:r w:rsidRPr="002C1B51">
        <w:tab/>
        <w:t>(1)</w:t>
      </w:r>
      <w:r w:rsidRPr="002C1B51">
        <w:tab/>
        <w:t xml:space="preserve">The </w:t>
      </w:r>
      <w:r w:rsidR="000509FC" w:rsidRPr="002C1B51">
        <w:t>Minister</w:t>
      </w:r>
      <w:r w:rsidRPr="002C1B51">
        <w:t xml:space="preserve"> may request the applicant in writing to give specified information, or specified kinds of information, to the </w:t>
      </w:r>
      <w:r w:rsidR="000509FC" w:rsidRPr="002C1B51">
        <w:t>Minister</w:t>
      </w:r>
      <w:r w:rsidRPr="002C1B51">
        <w:t xml:space="preserve"> about the application.</w:t>
      </w:r>
    </w:p>
    <w:p w:rsidR="00747FE0" w:rsidRPr="002C1B51" w:rsidRDefault="00E97855" w:rsidP="008E5A2A">
      <w:pPr>
        <w:pStyle w:val="subsection"/>
      </w:pPr>
      <w:r w:rsidRPr="002C1B51">
        <w:tab/>
        <w:t>(2)</w:t>
      </w:r>
      <w:r w:rsidRPr="002C1B51">
        <w:tab/>
        <w:t xml:space="preserve">The request may be for the information or kinds of </w:t>
      </w:r>
      <w:r w:rsidR="00747FE0" w:rsidRPr="002C1B51">
        <w:t xml:space="preserve">information to be given within </w:t>
      </w:r>
      <w:r w:rsidRPr="002C1B51">
        <w:t>30 days after the request was made</w:t>
      </w:r>
      <w:r w:rsidR="00747FE0" w:rsidRPr="002C1B51">
        <w:t>.</w:t>
      </w:r>
    </w:p>
    <w:p w:rsidR="00EB73AF" w:rsidRPr="002C1B51" w:rsidRDefault="00EB73AF" w:rsidP="008E5A2A">
      <w:pPr>
        <w:pStyle w:val="notetext"/>
      </w:pPr>
      <w:r w:rsidRPr="002C1B51">
        <w:t>Note:</w:t>
      </w:r>
      <w:r w:rsidRPr="002C1B51">
        <w:tab/>
        <w:t xml:space="preserve">Failing to comply with the request may result in the </w:t>
      </w:r>
      <w:r w:rsidR="000509FC" w:rsidRPr="002C1B51">
        <w:t>Minister</w:t>
      </w:r>
      <w:r w:rsidRPr="002C1B51">
        <w:t xml:space="preserve"> refusing to </w:t>
      </w:r>
      <w:r w:rsidR="001F4BF7" w:rsidRPr="002C1B51">
        <w:t>give</w:t>
      </w:r>
      <w:r w:rsidRPr="002C1B51">
        <w:t xml:space="preserve"> the </w:t>
      </w:r>
      <w:r w:rsidR="001F4BF7" w:rsidRPr="002C1B51">
        <w:t>notice</w:t>
      </w:r>
      <w:r w:rsidRPr="002C1B51">
        <w:t>.</w:t>
      </w:r>
    </w:p>
    <w:p w:rsidR="00E97855" w:rsidRPr="002C1B51" w:rsidRDefault="00E97855" w:rsidP="008E5A2A">
      <w:pPr>
        <w:pStyle w:val="subsection"/>
      </w:pPr>
      <w:r w:rsidRPr="002C1B51">
        <w:tab/>
        <w:t>(3)</w:t>
      </w:r>
      <w:r w:rsidRPr="002C1B51">
        <w:tab/>
        <w:t>The request may be for the information or kinds of information to be given in the approved form.</w:t>
      </w:r>
    </w:p>
    <w:p w:rsidR="00747FE0" w:rsidRPr="002C1B51" w:rsidRDefault="00747FE0" w:rsidP="008E5A2A">
      <w:pPr>
        <w:pStyle w:val="notetext"/>
      </w:pPr>
      <w:r w:rsidRPr="002C1B51">
        <w:t>Note:</w:t>
      </w:r>
      <w:r w:rsidRPr="002C1B51">
        <w:tab/>
        <w:t>Section</w:t>
      </w:r>
      <w:r w:rsidR="002C1B51">
        <w:t> </w:t>
      </w:r>
      <w:r w:rsidR="0000043B" w:rsidRPr="002C1B51">
        <w:t>26</w:t>
      </w:r>
      <w:r w:rsidRPr="002C1B51">
        <w:t xml:space="preserve"> deals with approved forms.</w:t>
      </w:r>
    </w:p>
    <w:p w:rsidR="00E97855" w:rsidRPr="002C1B51" w:rsidRDefault="00E97855" w:rsidP="008E5A2A">
      <w:pPr>
        <w:pStyle w:val="subsection"/>
      </w:pPr>
      <w:r w:rsidRPr="002C1B51">
        <w:tab/>
        <w:t>(4)</w:t>
      </w:r>
      <w:r w:rsidRPr="002C1B51">
        <w:tab/>
      </w:r>
      <w:r w:rsidR="002C1B51">
        <w:t>Subsections (</w:t>
      </w:r>
      <w:r w:rsidRPr="002C1B51">
        <w:t xml:space="preserve">2) and (3) do not limit </w:t>
      </w:r>
      <w:r w:rsidR="002C1B51">
        <w:t>subsection (</w:t>
      </w:r>
      <w:r w:rsidRPr="002C1B51">
        <w:t>1).</w:t>
      </w:r>
    </w:p>
    <w:p w:rsidR="00166B63" w:rsidRPr="002C1B51" w:rsidRDefault="0000043B" w:rsidP="008E5A2A">
      <w:pPr>
        <w:pStyle w:val="ActHead5"/>
      </w:pPr>
      <w:bookmarkStart w:id="20" w:name="_Toc178340672"/>
      <w:r w:rsidRPr="006F40F9">
        <w:rPr>
          <w:rStyle w:val="CharSectno"/>
        </w:rPr>
        <w:t>17</w:t>
      </w:r>
      <w:r w:rsidR="00166B63" w:rsidRPr="002C1B51">
        <w:t xml:space="preserve">  Non</w:t>
      </w:r>
      <w:r w:rsidR="006F40F9">
        <w:noBreakHyphen/>
      </w:r>
      <w:r w:rsidR="00166B63" w:rsidRPr="002C1B51">
        <w:t>compliance relating to notices</w:t>
      </w:r>
      <w:bookmarkEnd w:id="20"/>
    </w:p>
    <w:p w:rsidR="00166B63" w:rsidRPr="002C1B51" w:rsidRDefault="00166B63" w:rsidP="008E5A2A">
      <w:pPr>
        <w:pStyle w:val="subsection"/>
      </w:pPr>
      <w:r w:rsidRPr="002C1B51">
        <w:tab/>
        <w:t>(1)</w:t>
      </w:r>
      <w:r w:rsidRPr="002C1B51">
        <w:tab/>
        <w:t xml:space="preserve">This section applies in relation to a notice (an </w:t>
      </w:r>
      <w:r w:rsidRPr="002C1B51">
        <w:rPr>
          <w:b/>
          <w:i/>
        </w:rPr>
        <w:t>eligibility notice</w:t>
      </w:r>
      <w:r w:rsidRPr="002C1B51">
        <w:t xml:space="preserve">) given under </w:t>
      </w:r>
      <w:r w:rsidR="006F40F9">
        <w:t>section 1</w:t>
      </w:r>
      <w:r w:rsidR="0000043B" w:rsidRPr="002C1B51">
        <w:t>4</w:t>
      </w:r>
      <w:r w:rsidRPr="002C1B51">
        <w:t xml:space="preserve"> to an entity for an income year if:</w:t>
      </w:r>
    </w:p>
    <w:p w:rsidR="00166B63" w:rsidRPr="002C1B51" w:rsidRDefault="00166B63" w:rsidP="008E5A2A">
      <w:pPr>
        <w:pStyle w:val="paragraph"/>
      </w:pPr>
      <w:r w:rsidRPr="002C1B51">
        <w:tab/>
        <w:t>(a)</w:t>
      </w:r>
      <w:r w:rsidRPr="002C1B51">
        <w:tab/>
        <w:t xml:space="preserve">based on information currently before the </w:t>
      </w:r>
      <w:r w:rsidR="000509FC" w:rsidRPr="002C1B51">
        <w:t>Minister</w:t>
      </w:r>
      <w:r w:rsidRPr="002C1B51">
        <w:t xml:space="preserve">, the </w:t>
      </w:r>
      <w:r w:rsidR="000509FC" w:rsidRPr="002C1B51">
        <w:t>Minister</w:t>
      </w:r>
      <w:r w:rsidRPr="002C1B51">
        <w:t xml:space="preserve"> is satisfied that the eligibility notice should not have been given; or</w:t>
      </w:r>
    </w:p>
    <w:p w:rsidR="00166B63" w:rsidRPr="002C1B51" w:rsidRDefault="00166B63" w:rsidP="008E5A2A">
      <w:pPr>
        <w:pStyle w:val="paragraph"/>
      </w:pPr>
      <w:r w:rsidRPr="002C1B51">
        <w:tab/>
        <w:t>(b)</w:t>
      </w:r>
      <w:r w:rsidRPr="002C1B51">
        <w:tab/>
        <w:t xml:space="preserve">the entity fails to </w:t>
      </w:r>
      <w:r w:rsidR="00B024D1" w:rsidRPr="002C1B51">
        <w:t xml:space="preserve">comply, to the extent that it is capable of doing so, with </w:t>
      </w:r>
      <w:r w:rsidRPr="002C1B51">
        <w:t>a notice given to it under sub</w:t>
      </w:r>
      <w:r w:rsidR="006F40F9">
        <w:t>section 1</w:t>
      </w:r>
      <w:r w:rsidR="0000043B" w:rsidRPr="002C1B51">
        <w:t>9</w:t>
      </w:r>
      <w:r w:rsidR="002E61FE" w:rsidRPr="002C1B51">
        <w:t>(1)</w:t>
      </w:r>
      <w:r w:rsidRPr="002C1B51">
        <w:t xml:space="preserve"> (about providing information) in relation to the eligibility notice.</w:t>
      </w:r>
    </w:p>
    <w:p w:rsidR="00166B63" w:rsidRPr="002C1B51" w:rsidRDefault="00166B63" w:rsidP="008E5A2A">
      <w:pPr>
        <w:pStyle w:val="subsection"/>
      </w:pPr>
      <w:r w:rsidRPr="002C1B51">
        <w:tab/>
        <w:t>(2)</w:t>
      </w:r>
      <w:r w:rsidRPr="002C1B51">
        <w:tab/>
        <w:t xml:space="preserve">The </w:t>
      </w:r>
      <w:r w:rsidR="000509FC" w:rsidRPr="002C1B51">
        <w:t>Minister</w:t>
      </w:r>
      <w:r w:rsidRPr="002C1B51">
        <w:t xml:space="preserve"> may:</w:t>
      </w:r>
    </w:p>
    <w:p w:rsidR="00166B63" w:rsidRPr="002C1B51" w:rsidRDefault="00166B63" w:rsidP="008E5A2A">
      <w:pPr>
        <w:pStyle w:val="paragraph"/>
      </w:pPr>
      <w:r w:rsidRPr="002C1B51">
        <w:tab/>
        <w:t>(a)</w:t>
      </w:r>
      <w:r w:rsidRPr="002C1B51">
        <w:tab/>
        <w:t>give the entity one or more written requests to take specified remedial action within specified periods; and</w:t>
      </w:r>
    </w:p>
    <w:p w:rsidR="00166B63" w:rsidRPr="002C1B51" w:rsidRDefault="00166B63" w:rsidP="008E5A2A">
      <w:pPr>
        <w:pStyle w:val="paragraph"/>
      </w:pPr>
      <w:r w:rsidRPr="002C1B51">
        <w:tab/>
        <w:t>(b)</w:t>
      </w:r>
      <w:r w:rsidRPr="002C1B51">
        <w:tab/>
        <w:t xml:space="preserve">by written notice given to the entity, vary or revoke the eligibility notice if the </w:t>
      </w:r>
      <w:r w:rsidR="000509FC" w:rsidRPr="002C1B51">
        <w:t>Minister</w:t>
      </w:r>
      <w:r w:rsidRPr="002C1B51">
        <w:t xml:space="preserve"> is satisfied that the entity has failed to comply with a request given under </w:t>
      </w:r>
      <w:r w:rsidR="002C1B51">
        <w:t>paragraph (</w:t>
      </w:r>
      <w:r w:rsidRPr="002C1B51">
        <w:t>a).</w:t>
      </w:r>
    </w:p>
    <w:p w:rsidR="00166B63" w:rsidRPr="002C1B51" w:rsidRDefault="00B024D1" w:rsidP="008E5A2A">
      <w:pPr>
        <w:pStyle w:val="notetext"/>
      </w:pPr>
      <w:r w:rsidRPr="002C1B51">
        <w:lastRenderedPageBreak/>
        <w:t>Note</w:t>
      </w:r>
      <w:r w:rsidR="00166B63" w:rsidRPr="002C1B51">
        <w:t>:</w:t>
      </w:r>
      <w:r w:rsidR="00166B63" w:rsidRPr="002C1B51">
        <w:tab/>
        <w:t xml:space="preserve">A decision under </w:t>
      </w:r>
      <w:r w:rsidR="002C1B51">
        <w:t>paragraph (</w:t>
      </w:r>
      <w:r w:rsidR="00A671C0" w:rsidRPr="002C1B51">
        <w:t>b)</w:t>
      </w:r>
      <w:r w:rsidR="00166B63" w:rsidRPr="002C1B51">
        <w:t xml:space="preserve"> is reviewable (see section</w:t>
      </w:r>
      <w:r w:rsidR="002C1B51">
        <w:t> </w:t>
      </w:r>
      <w:r w:rsidR="0000043B" w:rsidRPr="002C1B51">
        <w:t>24</w:t>
      </w:r>
      <w:r w:rsidR="00166B63" w:rsidRPr="002C1B51">
        <w:t>).</w:t>
      </w:r>
    </w:p>
    <w:p w:rsidR="00166B63" w:rsidRPr="002C1B51" w:rsidRDefault="00166B63" w:rsidP="008E5A2A">
      <w:pPr>
        <w:pStyle w:val="subsection"/>
      </w:pPr>
      <w:r w:rsidRPr="002C1B51">
        <w:tab/>
        <w:t>(3)</w:t>
      </w:r>
      <w:r w:rsidRPr="002C1B51">
        <w:tab/>
        <w:t xml:space="preserve">If the </w:t>
      </w:r>
      <w:r w:rsidR="000509FC" w:rsidRPr="002C1B51">
        <w:t>Minister</w:t>
      </w:r>
      <w:r w:rsidRPr="002C1B51">
        <w:t xml:space="preserve"> is satisfied that the circumstances require immediate action, the </w:t>
      </w:r>
      <w:r w:rsidR="000509FC" w:rsidRPr="002C1B51">
        <w:t>Minister</w:t>
      </w:r>
      <w:r w:rsidRPr="002C1B51">
        <w:t xml:space="preserve"> may, by written notice given to the entity, vary or revoke the eligibility notice without acting under </w:t>
      </w:r>
      <w:r w:rsidR="002C1B51">
        <w:t>subsection (</w:t>
      </w:r>
      <w:r w:rsidRPr="002C1B51">
        <w:t>2).</w:t>
      </w:r>
    </w:p>
    <w:p w:rsidR="002A4A32" w:rsidRPr="002C1B51" w:rsidRDefault="00166B63" w:rsidP="008E5A2A">
      <w:pPr>
        <w:pStyle w:val="notetext"/>
      </w:pPr>
      <w:r w:rsidRPr="002C1B51">
        <w:t>Note:</w:t>
      </w:r>
      <w:r w:rsidRPr="002C1B51">
        <w:tab/>
        <w:t>A decision under this subsection is reviewable (see section</w:t>
      </w:r>
      <w:r w:rsidR="002C1B51">
        <w:t> </w:t>
      </w:r>
      <w:r w:rsidR="0000043B" w:rsidRPr="002C1B51">
        <w:t>24</w:t>
      </w:r>
      <w:r w:rsidRPr="002C1B51">
        <w:t>).</w:t>
      </w:r>
    </w:p>
    <w:p w:rsidR="00FA7100" w:rsidRPr="002C1B51" w:rsidRDefault="00FA7100" w:rsidP="002A4A32">
      <w:pPr>
        <w:pStyle w:val="ActHead2"/>
        <w:pageBreakBefore/>
      </w:pPr>
      <w:bookmarkStart w:id="21" w:name="f_Check_Lines_above"/>
      <w:bookmarkStart w:id="22" w:name="_Toc178340673"/>
      <w:bookmarkEnd w:id="21"/>
      <w:r w:rsidRPr="006F40F9">
        <w:rPr>
          <w:rStyle w:val="CharPartNo"/>
        </w:rPr>
        <w:lastRenderedPageBreak/>
        <w:t>Part</w:t>
      </w:r>
      <w:r w:rsidR="002C1B51" w:rsidRPr="006F40F9">
        <w:rPr>
          <w:rStyle w:val="CharPartNo"/>
        </w:rPr>
        <w:t> </w:t>
      </w:r>
      <w:r w:rsidR="00F654DB" w:rsidRPr="006F40F9">
        <w:rPr>
          <w:rStyle w:val="CharPartNo"/>
        </w:rPr>
        <w:t>4</w:t>
      </w:r>
      <w:r w:rsidRPr="002C1B51">
        <w:t>—</w:t>
      </w:r>
      <w:r w:rsidRPr="006F40F9">
        <w:rPr>
          <w:rStyle w:val="CharPartText"/>
        </w:rPr>
        <w:t>Requesting information and documents</w:t>
      </w:r>
      <w:bookmarkEnd w:id="22"/>
    </w:p>
    <w:p w:rsidR="00FA7100" w:rsidRPr="001154B1" w:rsidRDefault="00FA7100" w:rsidP="008E5A2A">
      <w:pPr>
        <w:pStyle w:val="Header"/>
      </w:pPr>
      <w:r w:rsidRPr="006F40F9">
        <w:rPr>
          <w:rStyle w:val="CharDivNo"/>
        </w:rPr>
        <w:t xml:space="preserve"> </w:t>
      </w:r>
      <w:r w:rsidRPr="006F40F9">
        <w:rPr>
          <w:rStyle w:val="CharDivText"/>
        </w:rPr>
        <w:t xml:space="preserve"> </w:t>
      </w:r>
    </w:p>
    <w:p w:rsidR="008024DF" w:rsidRPr="002C1B51" w:rsidRDefault="0000043B" w:rsidP="008E5A2A">
      <w:pPr>
        <w:pStyle w:val="ActHead5"/>
      </w:pPr>
      <w:bookmarkStart w:id="23" w:name="_Toc178340674"/>
      <w:r w:rsidRPr="006F40F9">
        <w:rPr>
          <w:rStyle w:val="CharSectno"/>
        </w:rPr>
        <w:t>18</w:t>
      </w:r>
      <w:r w:rsidR="008024DF" w:rsidRPr="002C1B51">
        <w:t xml:space="preserve">  Persons to whom this Part applies</w:t>
      </w:r>
      <w:bookmarkEnd w:id="23"/>
    </w:p>
    <w:p w:rsidR="00345837" w:rsidRPr="002C1B51" w:rsidRDefault="00345837" w:rsidP="008E5A2A">
      <w:pPr>
        <w:pStyle w:val="subsection"/>
      </w:pPr>
      <w:r w:rsidRPr="002C1B51">
        <w:tab/>
        <w:t>(1)</w:t>
      </w:r>
      <w:r w:rsidRPr="002C1B51">
        <w:tab/>
        <w:t>This Part applies to a person if the Minister believes on reasonable grounds that the person is capable of giving information, or producing a document, relevant to whether any of the following requirements is being met for a certificate issued under section</w:t>
      </w:r>
      <w:r w:rsidR="002C1B51">
        <w:t> </w:t>
      </w:r>
      <w:r w:rsidR="0000043B" w:rsidRPr="002C1B51">
        <w:t>8</w:t>
      </w:r>
      <w:r w:rsidRPr="002C1B51">
        <w:t>:</w:t>
      </w:r>
    </w:p>
    <w:p w:rsidR="00345837" w:rsidRPr="002C1B51" w:rsidRDefault="00345837" w:rsidP="008E5A2A">
      <w:pPr>
        <w:pStyle w:val="paragraph"/>
      </w:pPr>
      <w:r w:rsidRPr="002C1B51">
        <w:tab/>
        <w:t>(a)</w:t>
      </w:r>
      <w:r w:rsidRPr="002C1B51">
        <w:tab/>
        <w:t>the requirements in subsection</w:t>
      </w:r>
      <w:r w:rsidR="002C1B51">
        <w:t> </w:t>
      </w:r>
      <w:r w:rsidR="0000043B" w:rsidRPr="002C1B51">
        <w:t>8</w:t>
      </w:r>
      <w:r w:rsidRPr="002C1B51">
        <w:t>(1);</w:t>
      </w:r>
    </w:p>
    <w:p w:rsidR="00345837" w:rsidRPr="002C1B51" w:rsidRDefault="00345837" w:rsidP="008E5A2A">
      <w:pPr>
        <w:pStyle w:val="paragraph"/>
      </w:pPr>
      <w:r w:rsidRPr="002C1B51">
        <w:tab/>
        <w:t>(b)</w:t>
      </w:r>
      <w:r w:rsidRPr="002C1B51">
        <w:tab/>
        <w:t xml:space="preserve">the management requirements and training requirements, if the certificate sets out the matters in paragraphs </w:t>
      </w:r>
      <w:r w:rsidR="0000043B" w:rsidRPr="002C1B51">
        <w:t>8</w:t>
      </w:r>
      <w:r w:rsidRPr="002C1B51">
        <w:t>(2)(a) and (b).</w:t>
      </w:r>
    </w:p>
    <w:p w:rsidR="00345837" w:rsidRPr="002C1B51" w:rsidRDefault="00345837" w:rsidP="008E5A2A">
      <w:pPr>
        <w:pStyle w:val="subsection"/>
      </w:pPr>
      <w:r w:rsidRPr="002C1B51">
        <w:tab/>
        <w:t>(2)</w:t>
      </w:r>
      <w:r w:rsidRPr="002C1B51">
        <w:tab/>
        <w:t xml:space="preserve">This Part applies to a person if the Minister believes on reasonable grounds that the person is capable of giving information, or producing a document, relevant to whether any of the following requirements is being met for a notice </w:t>
      </w:r>
      <w:r w:rsidR="00D224CB" w:rsidRPr="002C1B51">
        <w:t xml:space="preserve">(the </w:t>
      </w:r>
      <w:r w:rsidR="00D224CB" w:rsidRPr="002C1B51">
        <w:rPr>
          <w:b/>
          <w:i/>
        </w:rPr>
        <w:t>eligibility notice</w:t>
      </w:r>
      <w:r w:rsidR="00D224CB" w:rsidRPr="002C1B51">
        <w:t xml:space="preserve">) </w:t>
      </w:r>
      <w:r w:rsidRPr="002C1B51">
        <w:t xml:space="preserve">given under </w:t>
      </w:r>
      <w:r w:rsidR="006F40F9">
        <w:t>section 1</w:t>
      </w:r>
      <w:r w:rsidR="0000043B" w:rsidRPr="002C1B51">
        <w:t>4</w:t>
      </w:r>
      <w:r w:rsidRPr="002C1B51">
        <w:t>:</w:t>
      </w:r>
    </w:p>
    <w:p w:rsidR="00345837" w:rsidRPr="002C1B51" w:rsidRDefault="00345837" w:rsidP="008E5A2A">
      <w:pPr>
        <w:pStyle w:val="paragraph"/>
      </w:pPr>
      <w:r w:rsidRPr="002C1B51">
        <w:tab/>
        <w:t>(a)</w:t>
      </w:r>
      <w:r w:rsidRPr="002C1B51">
        <w:tab/>
        <w:t>the requirements in sub</w:t>
      </w:r>
      <w:r w:rsidR="006F40F9">
        <w:t>section 1</w:t>
      </w:r>
      <w:r w:rsidR="0000043B" w:rsidRPr="002C1B51">
        <w:t>4</w:t>
      </w:r>
      <w:r w:rsidRPr="002C1B51">
        <w:t>(1);</w:t>
      </w:r>
    </w:p>
    <w:p w:rsidR="00345837" w:rsidRPr="002C1B51" w:rsidRDefault="00345837" w:rsidP="008E5A2A">
      <w:pPr>
        <w:pStyle w:val="paragraph"/>
      </w:pPr>
      <w:r w:rsidRPr="002C1B51">
        <w:tab/>
        <w:t>(b)</w:t>
      </w:r>
      <w:r w:rsidRPr="002C1B51">
        <w:tab/>
        <w:t xml:space="preserve">the management requirements and training requirements, if the notice sets out the matters in paragraphs </w:t>
      </w:r>
      <w:r w:rsidR="0000043B" w:rsidRPr="002C1B51">
        <w:t>14</w:t>
      </w:r>
      <w:r w:rsidRPr="002C1B51">
        <w:t>(2)(a) and (b).</w:t>
      </w:r>
    </w:p>
    <w:p w:rsidR="00345837" w:rsidRPr="002C1B51" w:rsidRDefault="00345837" w:rsidP="008E5A2A">
      <w:pPr>
        <w:pStyle w:val="subsection"/>
      </w:pPr>
      <w:r w:rsidRPr="002C1B51">
        <w:tab/>
        <w:t>(3)</w:t>
      </w:r>
      <w:r w:rsidRPr="002C1B51">
        <w:tab/>
        <w:t xml:space="preserve">This Part does not apply to a lawyer who is acting, or has acted, for the entity that was issued the certificate or given the </w:t>
      </w:r>
      <w:r w:rsidR="00D224CB" w:rsidRPr="002C1B51">
        <w:t xml:space="preserve">eligibility </w:t>
      </w:r>
      <w:r w:rsidRPr="002C1B51">
        <w:t>notice (as appropriate).</w:t>
      </w:r>
    </w:p>
    <w:p w:rsidR="00C80C98" w:rsidRPr="002C1B51" w:rsidRDefault="0000043B" w:rsidP="008E5A2A">
      <w:pPr>
        <w:pStyle w:val="ActHead5"/>
      </w:pPr>
      <w:bookmarkStart w:id="24" w:name="_Toc178340675"/>
      <w:r w:rsidRPr="006F40F9">
        <w:rPr>
          <w:rStyle w:val="CharSectno"/>
        </w:rPr>
        <w:t>19</w:t>
      </w:r>
      <w:r w:rsidR="00C80C98" w:rsidRPr="002C1B51">
        <w:t xml:space="preserve">  Requesting information </w:t>
      </w:r>
      <w:r w:rsidR="0072325F" w:rsidRPr="002C1B51">
        <w:t>or documents</w:t>
      </w:r>
      <w:bookmarkEnd w:id="24"/>
    </w:p>
    <w:p w:rsidR="00C80C98" w:rsidRPr="002C1B51" w:rsidRDefault="002E61FE" w:rsidP="008E5A2A">
      <w:pPr>
        <w:pStyle w:val="subsection"/>
      </w:pPr>
      <w:r w:rsidRPr="002C1B51">
        <w:tab/>
        <w:t>(1)</w:t>
      </w:r>
      <w:r w:rsidRPr="002C1B51">
        <w:tab/>
      </w:r>
      <w:r w:rsidR="006558CD" w:rsidRPr="002C1B51">
        <w:t xml:space="preserve">The </w:t>
      </w:r>
      <w:r w:rsidR="000509FC" w:rsidRPr="002C1B51">
        <w:t>Minister</w:t>
      </w:r>
      <w:r w:rsidR="00C80C98" w:rsidRPr="002C1B51">
        <w:t xml:space="preserve"> may, by written notice given to the person, </w:t>
      </w:r>
      <w:r w:rsidR="006558CD" w:rsidRPr="002C1B51">
        <w:t>request</w:t>
      </w:r>
      <w:r w:rsidR="00C80C98" w:rsidRPr="002C1B51">
        <w:t xml:space="preserve"> the person:</w:t>
      </w:r>
    </w:p>
    <w:p w:rsidR="00C80C98" w:rsidRPr="002C1B51" w:rsidRDefault="00C80C98" w:rsidP="008E5A2A">
      <w:pPr>
        <w:pStyle w:val="paragraph"/>
      </w:pPr>
      <w:r w:rsidRPr="002C1B51">
        <w:tab/>
        <w:t>(a)</w:t>
      </w:r>
      <w:r w:rsidRPr="002C1B51">
        <w:tab/>
        <w:t xml:space="preserve">to give </w:t>
      </w:r>
      <w:r w:rsidR="006558CD" w:rsidRPr="002C1B51">
        <w:t xml:space="preserve">the </w:t>
      </w:r>
      <w:r w:rsidR="000509FC" w:rsidRPr="002C1B51">
        <w:t>Minister</w:t>
      </w:r>
      <w:r w:rsidRPr="002C1B51">
        <w:t xml:space="preserve"> the information; or</w:t>
      </w:r>
    </w:p>
    <w:p w:rsidR="00C80C98" w:rsidRPr="002C1B51" w:rsidRDefault="00C80C98" w:rsidP="008E5A2A">
      <w:pPr>
        <w:pStyle w:val="paragraph"/>
      </w:pPr>
      <w:r w:rsidRPr="002C1B51">
        <w:tab/>
        <w:t>(b)</w:t>
      </w:r>
      <w:r w:rsidRPr="002C1B51">
        <w:tab/>
        <w:t>to produce to</w:t>
      </w:r>
      <w:r w:rsidR="006558CD" w:rsidRPr="002C1B51">
        <w:t xml:space="preserve"> the </w:t>
      </w:r>
      <w:r w:rsidR="000509FC" w:rsidRPr="002C1B51">
        <w:t>Minister</w:t>
      </w:r>
      <w:r w:rsidR="006558CD" w:rsidRPr="002C1B51">
        <w:t xml:space="preserve"> the document</w:t>
      </w:r>
      <w:r w:rsidRPr="002C1B51">
        <w:t>; or</w:t>
      </w:r>
    </w:p>
    <w:p w:rsidR="00C80C98" w:rsidRPr="002C1B51" w:rsidRDefault="00C80C98" w:rsidP="008E5A2A">
      <w:pPr>
        <w:pStyle w:val="paragraph"/>
      </w:pPr>
      <w:r w:rsidRPr="002C1B51">
        <w:tab/>
        <w:t>(c)</w:t>
      </w:r>
      <w:r w:rsidRPr="002C1B51">
        <w:tab/>
        <w:t xml:space="preserve">to make copies of the document and to produce to </w:t>
      </w:r>
      <w:r w:rsidR="006558CD" w:rsidRPr="002C1B51">
        <w:t xml:space="preserve">the </w:t>
      </w:r>
      <w:r w:rsidR="000509FC" w:rsidRPr="002C1B51">
        <w:t>Minister</w:t>
      </w:r>
      <w:r w:rsidR="006558CD" w:rsidRPr="002C1B51">
        <w:t xml:space="preserve"> </w:t>
      </w:r>
      <w:r w:rsidRPr="002C1B51">
        <w:t>those copies;</w:t>
      </w:r>
    </w:p>
    <w:p w:rsidR="00C80C98" w:rsidRPr="002C1B51" w:rsidRDefault="00C80C98" w:rsidP="008E5A2A">
      <w:pPr>
        <w:pStyle w:val="subsection2"/>
      </w:pPr>
      <w:r w:rsidRPr="002C1B51">
        <w:t>within the period and in the manner specified in the notice.</w:t>
      </w:r>
    </w:p>
    <w:p w:rsidR="00C80C98" w:rsidRPr="002C1B51" w:rsidRDefault="002E61FE" w:rsidP="008E5A2A">
      <w:pPr>
        <w:pStyle w:val="subsection"/>
      </w:pPr>
      <w:r w:rsidRPr="002C1B51">
        <w:lastRenderedPageBreak/>
        <w:tab/>
        <w:t>(2)</w:t>
      </w:r>
      <w:r w:rsidRPr="002C1B51">
        <w:tab/>
      </w:r>
      <w:r w:rsidR="00C80C98" w:rsidRPr="002C1B51">
        <w:t>The notice must:</w:t>
      </w:r>
    </w:p>
    <w:p w:rsidR="00C80C98" w:rsidRPr="002C1B51" w:rsidRDefault="00C80C98" w:rsidP="008E5A2A">
      <w:pPr>
        <w:pStyle w:val="paragraph"/>
      </w:pPr>
      <w:r w:rsidRPr="002C1B51">
        <w:tab/>
        <w:t>(a)</w:t>
      </w:r>
      <w:r w:rsidRPr="002C1B51">
        <w:tab/>
        <w:t xml:space="preserve">not specify a period shorter than 14 </w:t>
      </w:r>
      <w:r w:rsidR="000A48B3" w:rsidRPr="002C1B51">
        <w:t>days after the notice is given</w:t>
      </w:r>
      <w:r w:rsidRPr="002C1B51">
        <w:t>; and</w:t>
      </w:r>
    </w:p>
    <w:p w:rsidR="00C80C98" w:rsidRPr="002C1B51" w:rsidRDefault="00C80C98" w:rsidP="008E5A2A">
      <w:pPr>
        <w:pStyle w:val="paragraph"/>
      </w:pPr>
      <w:r w:rsidRPr="002C1B51">
        <w:tab/>
        <w:t>(b)</w:t>
      </w:r>
      <w:r w:rsidRPr="002C1B51">
        <w:tab/>
        <w:t>set out the effect of section</w:t>
      </w:r>
      <w:r w:rsidR="002C1B51">
        <w:t> </w:t>
      </w:r>
      <w:r w:rsidR="0000043B" w:rsidRPr="002C1B51">
        <w:t>20</w:t>
      </w:r>
      <w:r w:rsidR="00FA7100" w:rsidRPr="002C1B51">
        <w:t>; and</w:t>
      </w:r>
    </w:p>
    <w:p w:rsidR="00345837" w:rsidRPr="002C1B51" w:rsidRDefault="00345837" w:rsidP="008E5A2A">
      <w:pPr>
        <w:pStyle w:val="paragraph"/>
      </w:pPr>
      <w:r w:rsidRPr="002C1B51">
        <w:tab/>
        <w:t>(c)</w:t>
      </w:r>
      <w:r w:rsidRPr="002C1B51">
        <w:tab/>
        <w:t xml:space="preserve">if </w:t>
      </w:r>
      <w:r w:rsidR="00D224CB" w:rsidRPr="002C1B51">
        <w:t xml:space="preserve">the person is the entity that was issued the certificate, or given the eligibility notice, referred to in </w:t>
      </w:r>
      <w:r w:rsidR="006F40F9">
        <w:t>section 1</w:t>
      </w:r>
      <w:r w:rsidR="0000043B" w:rsidRPr="002C1B51">
        <w:t>8</w:t>
      </w:r>
      <w:r w:rsidRPr="002C1B51">
        <w:t xml:space="preserve">—set out the effect of </w:t>
      </w:r>
      <w:r w:rsidR="006F40F9">
        <w:t>section 1</w:t>
      </w:r>
      <w:r w:rsidR="0000043B" w:rsidRPr="002C1B51">
        <w:t>3</w:t>
      </w:r>
      <w:r w:rsidRPr="002C1B51">
        <w:t xml:space="preserve"> or </w:t>
      </w:r>
      <w:r w:rsidR="0000043B" w:rsidRPr="002C1B51">
        <w:t>17</w:t>
      </w:r>
      <w:r w:rsidRPr="002C1B51">
        <w:t xml:space="preserve"> (as appropriate).</w:t>
      </w:r>
    </w:p>
    <w:p w:rsidR="005C653B" w:rsidRPr="002C1B51" w:rsidRDefault="005C653B" w:rsidP="008E5A2A">
      <w:pPr>
        <w:pStyle w:val="notetext"/>
      </w:pPr>
      <w:r w:rsidRPr="002C1B51">
        <w:t>Note:</w:t>
      </w:r>
      <w:r w:rsidRPr="002C1B51">
        <w:tab/>
        <w:t>Section</w:t>
      </w:r>
      <w:r w:rsidR="002C1B51">
        <w:t> </w:t>
      </w:r>
      <w:r w:rsidR="0000043B" w:rsidRPr="002C1B51">
        <w:t>13</w:t>
      </w:r>
      <w:r w:rsidRPr="002C1B51">
        <w:t xml:space="preserve"> allow</w:t>
      </w:r>
      <w:r w:rsidR="008024DF" w:rsidRPr="002C1B51">
        <w:t>s</w:t>
      </w:r>
      <w:r w:rsidRPr="002C1B51">
        <w:t xml:space="preserve"> the </w:t>
      </w:r>
      <w:r w:rsidR="000509FC" w:rsidRPr="002C1B51">
        <w:t>Minister</w:t>
      </w:r>
      <w:r w:rsidR="008024DF" w:rsidRPr="002C1B51">
        <w:t xml:space="preserve"> to vary or revoke the certificate if the person fails to comply with the notice given to it under </w:t>
      </w:r>
      <w:r w:rsidR="002C1B51">
        <w:t>subsection (</w:t>
      </w:r>
      <w:r w:rsidR="00961F30" w:rsidRPr="002C1B51">
        <w:t>1</w:t>
      </w:r>
      <w:r w:rsidR="008024DF" w:rsidRPr="002C1B51">
        <w:t>). Section</w:t>
      </w:r>
      <w:r w:rsidR="002C1B51">
        <w:t> </w:t>
      </w:r>
      <w:r w:rsidR="0000043B" w:rsidRPr="002C1B51">
        <w:t>17</w:t>
      </w:r>
      <w:r w:rsidR="008024DF" w:rsidRPr="002C1B51">
        <w:t xml:space="preserve"> applies in a corresponding way to </w:t>
      </w:r>
      <w:r w:rsidR="00D224CB" w:rsidRPr="002C1B51">
        <w:t xml:space="preserve">eligibility </w:t>
      </w:r>
      <w:r w:rsidR="002F5F92" w:rsidRPr="002C1B51">
        <w:t>notices</w:t>
      </w:r>
      <w:r w:rsidR="008024DF" w:rsidRPr="002C1B51">
        <w:t>.</w:t>
      </w:r>
    </w:p>
    <w:p w:rsidR="00C80C98" w:rsidRPr="002C1B51" w:rsidRDefault="0000043B" w:rsidP="008E5A2A">
      <w:pPr>
        <w:pStyle w:val="ActHead5"/>
      </w:pPr>
      <w:bookmarkStart w:id="25" w:name="_Toc178340676"/>
      <w:r w:rsidRPr="006F40F9">
        <w:rPr>
          <w:rStyle w:val="CharSectno"/>
        </w:rPr>
        <w:t>20</w:t>
      </w:r>
      <w:r w:rsidR="00C80C98" w:rsidRPr="002C1B51">
        <w:t xml:space="preserve">  </w:t>
      </w:r>
      <w:r w:rsidR="006558CD" w:rsidRPr="002C1B51">
        <w:t>Failing to</w:t>
      </w:r>
      <w:r w:rsidR="00C80C98" w:rsidRPr="002C1B51">
        <w:t xml:space="preserve"> give</w:t>
      </w:r>
      <w:r w:rsidR="006558CD" w:rsidRPr="002C1B51">
        <w:t xml:space="preserve"> the</w:t>
      </w:r>
      <w:r w:rsidR="00C80C98" w:rsidRPr="002C1B51">
        <w:t xml:space="preserve"> information</w:t>
      </w:r>
      <w:r w:rsidR="006558CD" w:rsidRPr="002C1B51">
        <w:t xml:space="preserve"> or produce the documents</w:t>
      </w:r>
      <w:bookmarkEnd w:id="25"/>
    </w:p>
    <w:p w:rsidR="00C80C98" w:rsidRPr="002C1B51" w:rsidRDefault="00C80C98" w:rsidP="008E5A2A">
      <w:pPr>
        <w:pStyle w:val="subsection"/>
      </w:pPr>
      <w:r w:rsidRPr="002C1B51">
        <w:tab/>
      </w:r>
      <w:r w:rsidRPr="002C1B51">
        <w:tab/>
        <w:t>A person commits an offence if:</w:t>
      </w:r>
    </w:p>
    <w:p w:rsidR="00C80C98" w:rsidRPr="002C1B51" w:rsidRDefault="00C80C98" w:rsidP="008E5A2A">
      <w:pPr>
        <w:pStyle w:val="paragraph"/>
      </w:pPr>
      <w:r w:rsidRPr="002C1B51">
        <w:tab/>
        <w:t>(a)</w:t>
      </w:r>
      <w:r w:rsidRPr="002C1B51">
        <w:tab/>
        <w:t>the person has been given a notice under sub</w:t>
      </w:r>
      <w:r w:rsidR="006F40F9">
        <w:t>section 1</w:t>
      </w:r>
      <w:r w:rsidR="0000043B" w:rsidRPr="002C1B51">
        <w:t>9</w:t>
      </w:r>
      <w:r w:rsidR="002E61FE" w:rsidRPr="002C1B51">
        <w:t>(1)</w:t>
      </w:r>
      <w:r w:rsidRPr="002C1B51">
        <w:t>; and</w:t>
      </w:r>
    </w:p>
    <w:p w:rsidR="00C80C98" w:rsidRPr="002C1B51" w:rsidRDefault="00C80C98" w:rsidP="008E5A2A">
      <w:pPr>
        <w:pStyle w:val="paragraph"/>
      </w:pPr>
      <w:r w:rsidRPr="002C1B51">
        <w:tab/>
        <w:t>(b)</w:t>
      </w:r>
      <w:r w:rsidRPr="002C1B51">
        <w:tab/>
        <w:t>the person fails to comply with the notice</w:t>
      </w:r>
      <w:r w:rsidR="0072325F" w:rsidRPr="002C1B51">
        <w:t xml:space="preserve"> to the extent that the person is capable of doing so</w:t>
      </w:r>
      <w:r w:rsidRPr="002C1B51">
        <w:t>.</w:t>
      </w:r>
    </w:p>
    <w:p w:rsidR="00C80C98" w:rsidRPr="002C1B51" w:rsidRDefault="00C80C98" w:rsidP="008E5A2A">
      <w:pPr>
        <w:pStyle w:val="Penalty"/>
      </w:pPr>
      <w:r w:rsidRPr="002C1B51">
        <w:t>Penalty:</w:t>
      </w:r>
      <w:r w:rsidRPr="002C1B51">
        <w:tab/>
        <w:t>30 penalty units.</w:t>
      </w:r>
    </w:p>
    <w:p w:rsidR="00C80C98" w:rsidRPr="002C1B51" w:rsidRDefault="0000043B" w:rsidP="008E5A2A">
      <w:pPr>
        <w:pStyle w:val="ActHead5"/>
      </w:pPr>
      <w:bookmarkStart w:id="26" w:name="_Toc178340677"/>
      <w:r w:rsidRPr="006F40F9">
        <w:rPr>
          <w:rStyle w:val="CharSectno"/>
        </w:rPr>
        <w:t>21</w:t>
      </w:r>
      <w:r w:rsidR="00C80C98" w:rsidRPr="002C1B51">
        <w:t xml:space="preserve">  Copying documents—compensation</w:t>
      </w:r>
      <w:bookmarkEnd w:id="26"/>
    </w:p>
    <w:p w:rsidR="00C80C98" w:rsidRPr="002C1B51" w:rsidRDefault="00C80C98" w:rsidP="008E5A2A">
      <w:pPr>
        <w:pStyle w:val="subsection"/>
      </w:pPr>
      <w:r w:rsidRPr="002C1B51">
        <w:tab/>
      </w:r>
      <w:r w:rsidRPr="002C1B51">
        <w:tab/>
        <w:t xml:space="preserve">A person is entitled to be paid by </w:t>
      </w:r>
      <w:r w:rsidR="006558CD" w:rsidRPr="002C1B51">
        <w:t xml:space="preserve">the </w:t>
      </w:r>
      <w:r w:rsidR="000509FC" w:rsidRPr="002C1B51">
        <w:t>Minister</w:t>
      </w:r>
      <w:r w:rsidRPr="002C1B51">
        <w:t xml:space="preserve">, on behalf of the Commonwealth, reasonable compensation for complying with a </w:t>
      </w:r>
      <w:r w:rsidR="006558CD" w:rsidRPr="002C1B51">
        <w:t>request</w:t>
      </w:r>
      <w:r w:rsidRPr="002C1B51">
        <w:t xml:space="preserve"> covered by paragraph</w:t>
      </w:r>
      <w:r w:rsidR="002C1B51">
        <w:t> </w:t>
      </w:r>
      <w:r w:rsidR="0000043B" w:rsidRPr="002C1B51">
        <w:t>19</w:t>
      </w:r>
      <w:r w:rsidR="002E61FE" w:rsidRPr="002C1B51">
        <w:t>(1)</w:t>
      </w:r>
      <w:r w:rsidRPr="002C1B51">
        <w:t>(c).</w:t>
      </w:r>
    </w:p>
    <w:p w:rsidR="00C80C98" w:rsidRPr="002C1B51" w:rsidRDefault="0000043B" w:rsidP="008E5A2A">
      <w:pPr>
        <w:pStyle w:val="ActHead5"/>
      </w:pPr>
      <w:bookmarkStart w:id="27" w:name="_Toc178340678"/>
      <w:r w:rsidRPr="006F40F9">
        <w:rPr>
          <w:rStyle w:val="CharSectno"/>
        </w:rPr>
        <w:t>22</w:t>
      </w:r>
      <w:r w:rsidR="00C80C98" w:rsidRPr="002C1B51">
        <w:t xml:space="preserve">  </w:t>
      </w:r>
      <w:r w:rsidR="0072325F" w:rsidRPr="002C1B51">
        <w:t>Copies of</w:t>
      </w:r>
      <w:r w:rsidR="00C80C98" w:rsidRPr="002C1B51">
        <w:t xml:space="preserve"> documents</w:t>
      </w:r>
      <w:bookmarkEnd w:id="27"/>
    </w:p>
    <w:p w:rsidR="0072325F" w:rsidRPr="002C1B51" w:rsidRDefault="00C80C98" w:rsidP="008E5A2A">
      <w:pPr>
        <w:pStyle w:val="subsection"/>
      </w:pPr>
      <w:r w:rsidRPr="002C1B51">
        <w:tab/>
        <w:t>(1)</w:t>
      </w:r>
      <w:r w:rsidRPr="002C1B51">
        <w:tab/>
      </w:r>
      <w:r w:rsidR="0072325F" w:rsidRPr="002C1B51">
        <w:t xml:space="preserve">The </w:t>
      </w:r>
      <w:r w:rsidR="000509FC" w:rsidRPr="002C1B51">
        <w:t>Minister</w:t>
      </w:r>
      <w:r w:rsidR="0072325F" w:rsidRPr="002C1B51">
        <w:t xml:space="preserve"> may:</w:t>
      </w:r>
    </w:p>
    <w:p w:rsidR="0072325F" w:rsidRPr="002C1B51" w:rsidRDefault="0072325F" w:rsidP="008E5A2A">
      <w:pPr>
        <w:pStyle w:val="paragraph"/>
      </w:pPr>
      <w:r w:rsidRPr="002C1B51">
        <w:tab/>
        <w:t>(a)</w:t>
      </w:r>
      <w:r w:rsidRPr="002C1B51">
        <w:tab/>
        <w:t>inspect a document or copy produced under sub</w:t>
      </w:r>
      <w:r w:rsidR="006F40F9">
        <w:t>section 1</w:t>
      </w:r>
      <w:r w:rsidR="0000043B" w:rsidRPr="002C1B51">
        <w:t>9</w:t>
      </w:r>
      <w:r w:rsidR="002E61FE" w:rsidRPr="002C1B51">
        <w:t>(1)</w:t>
      </w:r>
      <w:r w:rsidRPr="002C1B51">
        <w:t>; and</w:t>
      </w:r>
    </w:p>
    <w:p w:rsidR="0072325F" w:rsidRPr="002C1B51" w:rsidRDefault="0072325F" w:rsidP="008E5A2A">
      <w:pPr>
        <w:pStyle w:val="paragraph"/>
      </w:pPr>
      <w:r w:rsidRPr="002C1B51">
        <w:tab/>
        <w:t>(b)</w:t>
      </w:r>
      <w:r w:rsidRPr="002C1B51">
        <w:tab/>
        <w:t>make and retain copies of, or take and retain extracts from, such a document.</w:t>
      </w:r>
    </w:p>
    <w:p w:rsidR="0072325F" w:rsidRPr="002C1B51" w:rsidRDefault="0072325F" w:rsidP="008E5A2A">
      <w:pPr>
        <w:pStyle w:val="subsection"/>
      </w:pPr>
      <w:r w:rsidRPr="002C1B51">
        <w:tab/>
        <w:t>(2)</w:t>
      </w:r>
      <w:r w:rsidRPr="002C1B51">
        <w:tab/>
        <w:t xml:space="preserve">The </w:t>
      </w:r>
      <w:r w:rsidR="000509FC" w:rsidRPr="002C1B51">
        <w:t>Minister</w:t>
      </w:r>
      <w:r w:rsidRPr="002C1B51">
        <w:t xml:space="preserve"> may retain possession of a copy of a document produced in accordance with a request covered by paragraph</w:t>
      </w:r>
      <w:r w:rsidR="002C1B51">
        <w:t> </w:t>
      </w:r>
      <w:r w:rsidR="0000043B" w:rsidRPr="002C1B51">
        <w:t>19</w:t>
      </w:r>
      <w:r w:rsidR="002E61FE" w:rsidRPr="002C1B51">
        <w:t>(1)</w:t>
      </w:r>
      <w:r w:rsidRPr="002C1B51">
        <w:t>(c).</w:t>
      </w:r>
    </w:p>
    <w:p w:rsidR="0072325F" w:rsidRPr="002C1B51" w:rsidRDefault="0000043B" w:rsidP="008E5A2A">
      <w:pPr>
        <w:pStyle w:val="ActHead5"/>
      </w:pPr>
      <w:bookmarkStart w:id="28" w:name="_Toc178340679"/>
      <w:r w:rsidRPr="006F40F9">
        <w:rPr>
          <w:rStyle w:val="CharSectno"/>
        </w:rPr>
        <w:lastRenderedPageBreak/>
        <w:t>23</w:t>
      </w:r>
      <w:r w:rsidR="00C80C98" w:rsidRPr="002C1B51">
        <w:t xml:space="preserve">  </w:t>
      </w:r>
      <w:r w:rsidR="000509FC" w:rsidRPr="002C1B51">
        <w:t>Minister</w:t>
      </w:r>
      <w:r w:rsidR="0072325F" w:rsidRPr="002C1B51">
        <w:t xml:space="preserve"> may retain documents</w:t>
      </w:r>
      <w:bookmarkEnd w:id="28"/>
    </w:p>
    <w:p w:rsidR="0072325F" w:rsidRPr="002C1B51" w:rsidRDefault="0072325F" w:rsidP="008E5A2A">
      <w:pPr>
        <w:pStyle w:val="subsection"/>
      </w:pPr>
      <w:r w:rsidRPr="002C1B51">
        <w:tab/>
        <w:t>(1)</w:t>
      </w:r>
      <w:r w:rsidRPr="002C1B51">
        <w:tab/>
        <w:t xml:space="preserve">The </w:t>
      </w:r>
      <w:r w:rsidR="000509FC" w:rsidRPr="002C1B51">
        <w:t>Minister</w:t>
      </w:r>
      <w:r w:rsidRPr="002C1B51">
        <w:t xml:space="preserve"> may take, and retain for as long as is necessary, possession of a document produced under sub</w:t>
      </w:r>
      <w:r w:rsidR="006F40F9">
        <w:t>section 1</w:t>
      </w:r>
      <w:r w:rsidR="0000043B" w:rsidRPr="002C1B51">
        <w:t>9</w:t>
      </w:r>
      <w:r w:rsidR="002E61FE" w:rsidRPr="002C1B51">
        <w:t>(1)</w:t>
      </w:r>
      <w:r w:rsidRPr="002C1B51">
        <w:t>.</w:t>
      </w:r>
    </w:p>
    <w:p w:rsidR="0072325F" w:rsidRPr="002C1B51" w:rsidRDefault="0072325F" w:rsidP="008E5A2A">
      <w:pPr>
        <w:pStyle w:val="subsection"/>
      </w:pPr>
      <w:r w:rsidRPr="002C1B51">
        <w:tab/>
        <w:t>(2)</w:t>
      </w:r>
      <w:r w:rsidRPr="002C1B51">
        <w:tab/>
        <w:t xml:space="preserve">The person otherwise entitled to possession of the document is entitled to be supplied, as soon as practicable, with a copy certified by the </w:t>
      </w:r>
      <w:r w:rsidR="000509FC" w:rsidRPr="002C1B51">
        <w:t>Minister</w:t>
      </w:r>
      <w:r w:rsidRPr="002C1B51">
        <w:t xml:space="preserve"> to be a true copy.</w:t>
      </w:r>
    </w:p>
    <w:p w:rsidR="0072325F" w:rsidRPr="002C1B51" w:rsidRDefault="0072325F" w:rsidP="008E5A2A">
      <w:pPr>
        <w:pStyle w:val="subsection"/>
      </w:pPr>
      <w:r w:rsidRPr="002C1B51">
        <w:tab/>
        <w:t>(3)</w:t>
      </w:r>
      <w:r w:rsidRPr="002C1B51">
        <w:tab/>
        <w:t>The certified copy must be received in all courts and tribunals as evidence as if it were the original.</w:t>
      </w:r>
    </w:p>
    <w:p w:rsidR="0072325F" w:rsidRPr="002C1B51" w:rsidRDefault="0072325F" w:rsidP="008E5A2A">
      <w:pPr>
        <w:pStyle w:val="subsection"/>
      </w:pPr>
      <w:r w:rsidRPr="002C1B51">
        <w:tab/>
        <w:t>(4)</w:t>
      </w:r>
      <w:r w:rsidRPr="002C1B51">
        <w:tab/>
        <w:t xml:space="preserve">Until a certified copy is supplied, the </w:t>
      </w:r>
      <w:r w:rsidR="000509FC" w:rsidRPr="002C1B51">
        <w:t>Minister</w:t>
      </w:r>
      <w:r w:rsidRPr="002C1B51">
        <w:t xml:space="preserve"> must, at such times and places as the </w:t>
      </w:r>
      <w:r w:rsidR="000509FC" w:rsidRPr="002C1B51">
        <w:t>Minister</w:t>
      </w:r>
      <w:r w:rsidRPr="002C1B51">
        <w:t xml:space="preserve"> thinks appropriate, permit the person otherwise entitled to possession of the document, or a person authorised by that person, to inspect and make copies of, or take extracts from, the document.</w:t>
      </w:r>
    </w:p>
    <w:p w:rsidR="00C71D9B" w:rsidRPr="002C1B51" w:rsidRDefault="00C71D9B" w:rsidP="002A4A32">
      <w:pPr>
        <w:pStyle w:val="ActHead2"/>
        <w:pageBreakBefore/>
      </w:pPr>
      <w:bookmarkStart w:id="29" w:name="_Toc178340680"/>
      <w:r w:rsidRPr="006F40F9">
        <w:rPr>
          <w:rStyle w:val="CharPartNo"/>
        </w:rPr>
        <w:lastRenderedPageBreak/>
        <w:t>Part</w:t>
      </w:r>
      <w:r w:rsidR="002C1B51" w:rsidRPr="006F40F9">
        <w:rPr>
          <w:rStyle w:val="CharPartNo"/>
        </w:rPr>
        <w:t> </w:t>
      </w:r>
      <w:r w:rsidR="00F654DB" w:rsidRPr="006F40F9">
        <w:rPr>
          <w:rStyle w:val="CharPartNo"/>
        </w:rPr>
        <w:t>5</w:t>
      </w:r>
      <w:r w:rsidRPr="002C1B51">
        <w:t>—</w:t>
      </w:r>
      <w:r w:rsidRPr="006F40F9">
        <w:rPr>
          <w:rStyle w:val="CharPartText"/>
        </w:rPr>
        <w:t>Miscellaneous</w:t>
      </w:r>
      <w:bookmarkEnd w:id="29"/>
    </w:p>
    <w:p w:rsidR="00AD4D5D" w:rsidRPr="001154B1" w:rsidRDefault="00AD4D5D" w:rsidP="008E5A2A">
      <w:pPr>
        <w:pStyle w:val="Header"/>
      </w:pPr>
      <w:r w:rsidRPr="006F40F9">
        <w:rPr>
          <w:rStyle w:val="CharDivNo"/>
        </w:rPr>
        <w:t xml:space="preserve"> </w:t>
      </w:r>
      <w:r w:rsidRPr="006F40F9">
        <w:rPr>
          <w:rStyle w:val="CharDivText"/>
        </w:rPr>
        <w:t xml:space="preserve"> </w:t>
      </w:r>
    </w:p>
    <w:p w:rsidR="00C54A1D" w:rsidRPr="002C1B51" w:rsidRDefault="0000043B" w:rsidP="008E5A2A">
      <w:pPr>
        <w:pStyle w:val="ActHead5"/>
      </w:pPr>
      <w:bookmarkStart w:id="30" w:name="_Toc178340681"/>
      <w:r w:rsidRPr="006F40F9">
        <w:rPr>
          <w:rStyle w:val="CharSectno"/>
        </w:rPr>
        <w:t>24</w:t>
      </w:r>
      <w:r w:rsidR="00C54A1D" w:rsidRPr="002C1B51">
        <w:t xml:space="preserve">  Review by the </w:t>
      </w:r>
      <w:r w:rsidR="002A2F69">
        <w:t>Administrative Review Tribunal</w:t>
      </w:r>
      <w:bookmarkEnd w:id="30"/>
    </w:p>
    <w:p w:rsidR="00C54A1D" w:rsidRPr="002C1B51" w:rsidRDefault="00C54A1D" w:rsidP="008E5A2A">
      <w:pPr>
        <w:pStyle w:val="subsection"/>
      </w:pPr>
      <w:r w:rsidRPr="002C1B51">
        <w:tab/>
      </w:r>
      <w:r w:rsidRPr="002C1B51">
        <w:tab/>
        <w:t xml:space="preserve">An application may be made to the </w:t>
      </w:r>
      <w:r w:rsidR="002A2F69">
        <w:t>Administrative Review Tribunal</w:t>
      </w:r>
      <w:r w:rsidRPr="002C1B51">
        <w:t xml:space="preserve"> for review of any of the following decisions</w:t>
      </w:r>
      <w:r w:rsidR="001F4BF7" w:rsidRPr="002C1B51">
        <w:t xml:space="preserve"> of the </w:t>
      </w:r>
      <w:r w:rsidR="000509FC" w:rsidRPr="002C1B51">
        <w:t>Minister</w:t>
      </w:r>
      <w:r w:rsidRPr="002C1B51">
        <w:t>:</w:t>
      </w:r>
    </w:p>
    <w:p w:rsidR="00C54A1D" w:rsidRPr="002C1B51" w:rsidRDefault="003D45DF" w:rsidP="008E5A2A">
      <w:pPr>
        <w:pStyle w:val="paragraph"/>
      </w:pPr>
      <w:r w:rsidRPr="002C1B51">
        <w:tab/>
        <w:t>(a)</w:t>
      </w:r>
      <w:r w:rsidRPr="002C1B51">
        <w:tab/>
      </w:r>
      <w:r w:rsidR="001F4BF7" w:rsidRPr="002C1B51">
        <w:t>a decision under subsection</w:t>
      </w:r>
      <w:r w:rsidR="002C1B51">
        <w:t> </w:t>
      </w:r>
      <w:r w:rsidR="0000043B" w:rsidRPr="002C1B51">
        <w:t>8</w:t>
      </w:r>
      <w:r w:rsidR="001F4BF7" w:rsidRPr="002C1B51">
        <w:t>(1) to refuse to issue a certificate</w:t>
      </w:r>
      <w:r w:rsidR="00C54A1D" w:rsidRPr="002C1B51">
        <w:t>;</w:t>
      </w:r>
    </w:p>
    <w:p w:rsidR="001F4BF7" w:rsidRPr="002C1B51" w:rsidRDefault="003D45DF" w:rsidP="008E5A2A">
      <w:pPr>
        <w:pStyle w:val="paragraph"/>
      </w:pPr>
      <w:r w:rsidRPr="002C1B51">
        <w:tab/>
        <w:t>(b)</w:t>
      </w:r>
      <w:r w:rsidRPr="002C1B51">
        <w:tab/>
      </w:r>
      <w:r w:rsidR="00583EE3" w:rsidRPr="002C1B51">
        <w:t xml:space="preserve">a decision under </w:t>
      </w:r>
      <w:r w:rsidR="001F4BF7" w:rsidRPr="002C1B51">
        <w:t>section</w:t>
      </w:r>
      <w:r w:rsidR="002C1B51">
        <w:t> </w:t>
      </w:r>
      <w:r w:rsidR="0000043B" w:rsidRPr="002C1B51">
        <w:t>8</w:t>
      </w:r>
      <w:r w:rsidR="00B83164" w:rsidRPr="002C1B51">
        <w:t xml:space="preserve"> about the matters set out in a certificate issued under subsection</w:t>
      </w:r>
      <w:r w:rsidR="002C1B51">
        <w:t> </w:t>
      </w:r>
      <w:r w:rsidR="0000043B" w:rsidRPr="002C1B51">
        <w:t>8</w:t>
      </w:r>
      <w:r w:rsidR="00B83164" w:rsidRPr="002C1B51">
        <w:t>(1)</w:t>
      </w:r>
      <w:r w:rsidR="00583EE3" w:rsidRPr="002C1B51">
        <w:t>;</w:t>
      </w:r>
    </w:p>
    <w:p w:rsidR="003D45DF" w:rsidRPr="002C1B51" w:rsidRDefault="003D45DF" w:rsidP="008E5A2A">
      <w:pPr>
        <w:pStyle w:val="paragraph"/>
      </w:pPr>
      <w:r w:rsidRPr="002C1B51">
        <w:tab/>
        <w:t>(c)</w:t>
      </w:r>
      <w:r w:rsidRPr="002C1B51">
        <w:tab/>
        <w:t>a decision under subsection</w:t>
      </w:r>
      <w:r w:rsidR="002C1B51">
        <w:t> </w:t>
      </w:r>
      <w:r w:rsidR="0000043B" w:rsidRPr="002C1B51">
        <w:t>9</w:t>
      </w:r>
      <w:r w:rsidRPr="002C1B51">
        <w:t>(3) to make or refuse to make a determination;</w:t>
      </w:r>
    </w:p>
    <w:p w:rsidR="00AA2D47" w:rsidRPr="002C1B51" w:rsidRDefault="003D45DF" w:rsidP="008E5A2A">
      <w:pPr>
        <w:pStyle w:val="paragraph"/>
      </w:pPr>
      <w:r w:rsidRPr="002C1B51">
        <w:tab/>
        <w:t>(d)</w:t>
      </w:r>
      <w:r w:rsidRPr="002C1B51">
        <w:tab/>
      </w:r>
      <w:r w:rsidR="0017045E" w:rsidRPr="002C1B51">
        <w:t xml:space="preserve">a decision under </w:t>
      </w:r>
      <w:r w:rsidR="006F40F9">
        <w:t>section 1</w:t>
      </w:r>
      <w:r w:rsidR="0000043B" w:rsidRPr="002C1B51">
        <w:t>3</w:t>
      </w:r>
      <w:r w:rsidR="0017045E" w:rsidRPr="002C1B51">
        <w:t xml:space="preserve"> to vary or revoke a certificate</w:t>
      </w:r>
      <w:r w:rsidR="004E7B98" w:rsidRPr="002C1B51">
        <w:t>;</w:t>
      </w:r>
    </w:p>
    <w:p w:rsidR="004E7B98" w:rsidRPr="002C1B51" w:rsidRDefault="003D45DF" w:rsidP="008E5A2A">
      <w:pPr>
        <w:pStyle w:val="paragraph"/>
      </w:pPr>
      <w:r w:rsidRPr="002C1B51">
        <w:tab/>
        <w:t>(e)</w:t>
      </w:r>
      <w:r w:rsidRPr="002C1B51">
        <w:tab/>
      </w:r>
      <w:r w:rsidR="004E7B98" w:rsidRPr="002C1B51">
        <w:t>a decision under sub</w:t>
      </w:r>
      <w:r w:rsidR="006F40F9">
        <w:t>section 1</w:t>
      </w:r>
      <w:r w:rsidR="0000043B" w:rsidRPr="002C1B51">
        <w:t>4</w:t>
      </w:r>
      <w:r w:rsidR="004E7B98" w:rsidRPr="002C1B51">
        <w:t>(1) to refuse to give a notice;</w:t>
      </w:r>
    </w:p>
    <w:p w:rsidR="004E7B98" w:rsidRPr="002C1B51" w:rsidRDefault="003D45DF" w:rsidP="008E5A2A">
      <w:pPr>
        <w:pStyle w:val="paragraph"/>
      </w:pPr>
      <w:r w:rsidRPr="002C1B51">
        <w:tab/>
        <w:t>(f)</w:t>
      </w:r>
      <w:r w:rsidRPr="002C1B51">
        <w:tab/>
      </w:r>
      <w:r w:rsidR="004E7B98" w:rsidRPr="002C1B51">
        <w:t xml:space="preserve">a decision under </w:t>
      </w:r>
      <w:r w:rsidR="006F40F9">
        <w:t>section 1</w:t>
      </w:r>
      <w:r w:rsidR="0000043B" w:rsidRPr="002C1B51">
        <w:t>7</w:t>
      </w:r>
      <w:r w:rsidR="004E7B98" w:rsidRPr="002C1B51">
        <w:t xml:space="preserve"> to vary or revoke a notice.</w:t>
      </w:r>
    </w:p>
    <w:p w:rsidR="00AA2D47" w:rsidRPr="002C1B51" w:rsidRDefault="00AA2D47" w:rsidP="008E5A2A">
      <w:pPr>
        <w:pStyle w:val="notetext"/>
      </w:pPr>
      <w:r w:rsidRPr="002C1B51">
        <w:t>Note:</w:t>
      </w:r>
      <w:r w:rsidRPr="002C1B51">
        <w:tab/>
      </w:r>
      <w:r w:rsidR="002C1B51">
        <w:t>Paragraph (</w:t>
      </w:r>
      <w:r w:rsidR="00583EE3" w:rsidRPr="002C1B51">
        <w:t>b) enables</w:t>
      </w:r>
      <w:r w:rsidR="00B83164" w:rsidRPr="002C1B51">
        <w:t>,</w:t>
      </w:r>
      <w:r w:rsidR="00583EE3" w:rsidRPr="002C1B51">
        <w:t xml:space="preserve"> </w:t>
      </w:r>
      <w:r w:rsidR="00B83164" w:rsidRPr="002C1B51">
        <w:t>f</w:t>
      </w:r>
      <w:r w:rsidRPr="002C1B51">
        <w:t xml:space="preserve">or example, </w:t>
      </w:r>
      <w:r w:rsidR="00583EE3" w:rsidRPr="002C1B51">
        <w:t xml:space="preserve">review </w:t>
      </w:r>
      <w:r w:rsidRPr="002C1B51">
        <w:t xml:space="preserve">of the number of days to which </w:t>
      </w:r>
      <w:r w:rsidR="00583EE3" w:rsidRPr="002C1B51">
        <w:t>the</w:t>
      </w:r>
      <w:r w:rsidRPr="002C1B51">
        <w:t xml:space="preserve"> certificate applies (see </w:t>
      </w:r>
      <w:r w:rsidR="004E7B98" w:rsidRPr="002C1B51">
        <w:t>subsections</w:t>
      </w:r>
      <w:r w:rsidR="002C1B51">
        <w:t> </w:t>
      </w:r>
      <w:r w:rsidR="0000043B" w:rsidRPr="002C1B51">
        <w:t>8</w:t>
      </w:r>
      <w:r w:rsidR="004E7B98" w:rsidRPr="002C1B51">
        <w:t>(3</w:t>
      </w:r>
      <w:r w:rsidRPr="002C1B51">
        <w:t>)</w:t>
      </w:r>
      <w:r w:rsidR="00C73A11" w:rsidRPr="002C1B51">
        <w:t>, (4)</w:t>
      </w:r>
      <w:r w:rsidRPr="002C1B51">
        <w:t xml:space="preserve"> and </w:t>
      </w:r>
      <w:r w:rsidR="0017045E" w:rsidRPr="002C1B51">
        <w:t>(</w:t>
      </w:r>
      <w:r w:rsidR="00EE1CAE" w:rsidRPr="002C1B51">
        <w:t>5</w:t>
      </w:r>
      <w:r w:rsidR="0017045E" w:rsidRPr="002C1B51">
        <w:t>))</w:t>
      </w:r>
      <w:r w:rsidRPr="002C1B51">
        <w:t>.</w:t>
      </w:r>
    </w:p>
    <w:p w:rsidR="004147AC" w:rsidRPr="002C1B51" w:rsidRDefault="0000043B" w:rsidP="008E5A2A">
      <w:pPr>
        <w:pStyle w:val="ActHead5"/>
      </w:pPr>
      <w:bookmarkStart w:id="31" w:name="_Toc178340682"/>
      <w:r w:rsidRPr="006F40F9">
        <w:rPr>
          <w:rStyle w:val="CharSectno"/>
        </w:rPr>
        <w:t>25</w:t>
      </w:r>
      <w:r w:rsidR="004147AC" w:rsidRPr="002C1B51">
        <w:t xml:space="preserve">  Disclosing information</w:t>
      </w:r>
      <w:bookmarkEnd w:id="31"/>
    </w:p>
    <w:p w:rsidR="00C90377" w:rsidRPr="002C1B51" w:rsidRDefault="003B4BE4" w:rsidP="008E5A2A">
      <w:pPr>
        <w:pStyle w:val="subsection"/>
      </w:pPr>
      <w:r w:rsidRPr="002C1B51">
        <w:tab/>
        <w:t>(1)</w:t>
      </w:r>
      <w:r w:rsidRPr="002C1B51">
        <w:tab/>
        <w:t>T</w:t>
      </w:r>
      <w:r w:rsidR="001E51DB" w:rsidRPr="002C1B51">
        <w:t xml:space="preserve">he </w:t>
      </w:r>
      <w:r w:rsidR="000509FC" w:rsidRPr="002C1B51">
        <w:t>Secretary</w:t>
      </w:r>
      <w:r w:rsidR="001E51DB" w:rsidRPr="002C1B51">
        <w:t xml:space="preserve"> may publish on the Department’s website </w:t>
      </w:r>
      <w:r w:rsidR="00C90377" w:rsidRPr="002C1B51">
        <w:t xml:space="preserve">information </w:t>
      </w:r>
      <w:r w:rsidR="001E51DB" w:rsidRPr="002C1B51">
        <w:t xml:space="preserve">described in </w:t>
      </w:r>
      <w:r w:rsidR="002C1B51">
        <w:t>subsection (</w:t>
      </w:r>
      <w:r w:rsidR="001E51DB" w:rsidRPr="002C1B51">
        <w:t>3)</w:t>
      </w:r>
      <w:r w:rsidR="00C90377" w:rsidRPr="002C1B51">
        <w:t xml:space="preserve"> if the information is in an aggregated form that does not disclose, either directly or indirectl</w:t>
      </w:r>
      <w:r w:rsidR="001E51DB" w:rsidRPr="002C1B51">
        <w:t xml:space="preserve">y, information about a </w:t>
      </w:r>
      <w:r w:rsidR="00541402" w:rsidRPr="002C1B51">
        <w:t>particular</w:t>
      </w:r>
      <w:r w:rsidR="001E51DB" w:rsidRPr="002C1B51">
        <w:t>:</w:t>
      </w:r>
    </w:p>
    <w:p w:rsidR="00C90377" w:rsidRPr="002C1B51" w:rsidRDefault="00C90377" w:rsidP="008E5A2A">
      <w:pPr>
        <w:pStyle w:val="paragraph"/>
      </w:pPr>
      <w:r w:rsidRPr="002C1B51">
        <w:tab/>
        <w:t>(a)</w:t>
      </w:r>
      <w:r w:rsidRPr="002C1B51">
        <w:tab/>
      </w:r>
      <w:r w:rsidR="001E51DB" w:rsidRPr="002C1B51">
        <w:t>entity</w:t>
      </w:r>
      <w:r w:rsidRPr="002C1B51">
        <w:t>; or</w:t>
      </w:r>
    </w:p>
    <w:p w:rsidR="00C90377" w:rsidRPr="002C1B51" w:rsidRDefault="00C90377" w:rsidP="008E5A2A">
      <w:pPr>
        <w:pStyle w:val="paragraph"/>
      </w:pPr>
      <w:r w:rsidRPr="002C1B51">
        <w:tab/>
        <w:t>(b)</w:t>
      </w:r>
      <w:r w:rsidRPr="002C1B51">
        <w:tab/>
      </w:r>
      <w:r w:rsidR="001E51DB" w:rsidRPr="002C1B51">
        <w:t>consolidated</w:t>
      </w:r>
      <w:r w:rsidRPr="002C1B51">
        <w:t xml:space="preserve"> group</w:t>
      </w:r>
      <w:r w:rsidR="001E51DB" w:rsidRPr="002C1B51">
        <w:t xml:space="preserve"> or MEC group</w:t>
      </w:r>
      <w:r w:rsidRPr="002C1B51">
        <w:t>; or</w:t>
      </w:r>
    </w:p>
    <w:p w:rsidR="001E51DB" w:rsidRPr="002C1B51" w:rsidRDefault="001E51DB" w:rsidP="008E5A2A">
      <w:pPr>
        <w:pStyle w:val="paragraph"/>
      </w:pPr>
      <w:r w:rsidRPr="002C1B51">
        <w:tab/>
        <w:t>(c)</w:t>
      </w:r>
      <w:r w:rsidRPr="002C1B51">
        <w:tab/>
        <w:t>vessel.</w:t>
      </w:r>
    </w:p>
    <w:p w:rsidR="004147AC" w:rsidRPr="002C1B51" w:rsidRDefault="001E51DB" w:rsidP="008E5A2A">
      <w:pPr>
        <w:pStyle w:val="subsection"/>
      </w:pPr>
      <w:r w:rsidRPr="002C1B51">
        <w:tab/>
        <w:t>(2</w:t>
      </w:r>
      <w:r w:rsidR="00C73A11" w:rsidRPr="002C1B51">
        <w:t>)</w:t>
      </w:r>
      <w:r w:rsidR="00C73A11" w:rsidRPr="002C1B51">
        <w:tab/>
        <w:t>The Secretary or a</w:t>
      </w:r>
      <w:r w:rsidR="004147AC" w:rsidRPr="002C1B51">
        <w:t xml:space="preserve">n APS employee in the Department may disclose information described in </w:t>
      </w:r>
      <w:r w:rsidR="002C1B51">
        <w:t>subsection (</w:t>
      </w:r>
      <w:r w:rsidRPr="002C1B51">
        <w:t>3</w:t>
      </w:r>
      <w:r w:rsidR="004147AC" w:rsidRPr="002C1B51">
        <w:t>) to:</w:t>
      </w:r>
    </w:p>
    <w:p w:rsidR="004147AC" w:rsidRPr="002C1B51" w:rsidRDefault="000E1A03" w:rsidP="008E5A2A">
      <w:pPr>
        <w:pStyle w:val="paragraph"/>
      </w:pPr>
      <w:r w:rsidRPr="002C1B51">
        <w:tab/>
        <w:t>(a)</w:t>
      </w:r>
      <w:r w:rsidRPr="002C1B51">
        <w:tab/>
        <w:t>the Commissioner</w:t>
      </w:r>
      <w:r w:rsidR="004147AC" w:rsidRPr="002C1B51">
        <w:t>; or</w:t>
      </w:r>
    </w:p>
    <w:p w:rsidR="004147AC" w:rsidRPr="002C1B51" w:rsidRDefault="00F12505" w:rsidP="008E5A2A">
      <w:pPr>
        <w:pStyle w:val="paragraph"/>
      </w:pPr>
      <w:r w:rsidRPr="002C1B51">
        <w:tab/>
        <w:t>(b)</w:t>
      </w:r>
      <w:r w:rsidRPr="002C1B51">
        <w:tab/>
        <w:t>a</w:t>
      </w:r>
      <w:r w:rsidR="004147AC" w:rsidRPr="002C1B51">
        <w:t xml:space="preserve"> person </w:t>
      </w:r>
      <w:r w:rsidRPr="002C1B51">
        <w:t xml:space="preserve">specified in regulations made for the purposes of this </w:t>
      </w:r>
      <w:r w:rsidR="0026752F" w:rsidRPr="002C1B51">
        <w:t>paragraph</w:t>
      </w:r>
      <w:r w:rsidR="004147AC" w:rsidRPr="002C1B51">
        <w:t>.</w:t>
      </w:r>
    </w:p>
    <w:p w:rsidR="00F12505" w:rsidRPr="002C1B51" w:rsidRDefault="00F12505" w:rsidP="008E5A2A">
      <w:pPr>
        <w:pStyle w:val="notetext"/>
      </w:pPr>
      <w:r w:rsidRPr="002C1B51">
        <w:lastRenderedPageBreak/>
        <w:t>Note</w:t>
      </w:r>
      <w:r w:rsidR="00345837" w:rsidRPr="002C1B51">
        <w:t xml:space="preserve"> 1</w:t>
      </w:r>
      <w:r w:rsidRPr="002C1B51">
        <w:t>:</w:t>
      </w:r>
      <w:r w:rsidRPr="002C1B51">
        <w:tab/>
        <w:t>Persons may be specified by class, see sub</w:t>
      </w:r>
      <w:r w:rsidR="006F40F9">
        <w:t>section 1</w:t>
      </w:r>
      <w:r w:rsidRPr="002C1B51">
        <w:t xml:space="preserve">3(3) of the </w:t>
      </w:r>
      <w:r w:rsidR="00B13AA4" w:rsidRPr="002C1B51">
        <w:rPr>
          <w:i/>
        </w:rPr>
        <w:t>Legislation Act 2003</w:t>
      </w:r>
      <w:r w:rsidRPr="002C1B51">
        <w:t>.</w:t>
      </w:r>
    </w:p>
    <w:p w:rsidR="00345837" w:rsidRPr="002C1B51" w:rsidRDefault="00345837" w:rsidP="008E5A2A">
      <w:pPr>
        <w:pStyle w:val="notetext"/>
      </w:pPr>
      <w:r w:rsidRPr="002C1B51">
        <w:t>Note 2:</w:t>
      </w:r>
      <w:r w:rsidRPr="002C1B51">
        <w:tab/>
        <w:t xml:space="preserve">The expression </w:t>
      </w:r>
      <w:r w:rsidRPr="002C1B51">
        <w:rPr>
          <w:b/>
          <w:i/>
        </w:rPr>
        <w:t>APS employee</w:t>
      </w:r>
      <w:r w:rsidRPr="002C1B51">
        <w:t xml:space="preserve"> is defined in the </w:t>
      </w:r>
      <w:r w:rsidRPr="002C1B51">
        <w:rPr>
          <w:i/>
        </w:rPr>
        <w:t>Acts Interpretation Act 1901</w:t>
      </w:r>
      <w:r w:rsidRPr="002C1B51">
        <w:t>.</w:t>
      </w:r>
    </w:p>
    <w:p w:rsidR="00050295" w:rsidRPr="002C1B51" w:rsidRDefault="00050295" w:rsidP="008E5A2A">
      <w:pPr>
        <w:pStyle w:val="subsection"/>
      </w:pPr>
      <w:r w:rsidRPr="002C1B51">
        <w:tab/>
        <w:t>(</w:t>
      </w:r>
      <w:r w:rsidR="001E51DB" w:rsidRPr="002C1B51">
        <w:t>3</w:t>
      </w:r>
      <w:r w:rsidRPr="002C1B51">
        <w:t>)</w:t>
      </w:r>
      <w:r w:rsidRPr="002C1B51">
        <w:tab/>
        <w:t xml:space="preserve">The information is information </w:t>
      </w:r>
      <w:r w:rsidR="00766A23" w:rsidRPr="002C1B51">
        <w:t xml:space="preserve">(other than personal information (within the meaning of the </w:t>
      </w:r>
      <w:r w:rsidR="00766A23" w:rsidRPr="002C1B51">
        <w:rPr>
          <w:i/>
        </w:rPr>
        <w:t>Privacy Act 1988</w:t>
      </w:r>
      <w:r w:rsidR="00766A23" w:rsidRPr="002C1B51">
        <w:t xml:space="preserve">)) </w:t>
      </w:r>
      <w:r w:rsidRPr="002C1B51">
        <w:t>obtained under this Act, including information relating to:</w:t>
      </w:r>
    </w:p>
    <w:p w:rsidR="00961F30" w:rsidRPr="002C1B51" w:rsidRDefault="00961F30" w:rsidP="008E5A2A">
      <w:pPr>
        <w:pStyle w:val="paragraph"/>
      </w:pPr>
      <w:r w:rsidRPr="002C1B51">
        <w:tab/>
        <w:t>(a)</w:t>
      </w:r>
      <w:r w:rsidRPr="002C1B51">
        <w:tab/>
        <w:t>an applicant for a certificate under section</w:t>
      </w:r>
      <w:r w:rsidR="002C1B51">
        <w:t> </w:t>
      </w:r>
      <w:r w:rsidR="0000043B" w:rsidRPr="002C1B51">
        <w:t>8</w:t>
      </w:r>
      <w:r w:rsidRPr="002C1B51">
        <w:t>; or</w:t>
      </w:r>
    </w:p>
    <w:p w:rsidR="00050295" w:rsidRPr="002C1B51" w:rsidRDefault="00961F30" w:rsidP="008E5A2A">
      <w:pPr>
        <w:pStyle w:val="paragraph"/>
      </w:pPr>
      <w:r w:rsidRPr="002C1B51">
        <w:tab/>
        <w:t>(b</w:t>
      </w:r>
      <w:r w:rsidR="00050295" w:rsidRPr="002C1B51">
        <w:t>)</w:t>
      </w:r>
      <w:r w:rsidR="00050295" w:rsidRPr="002C1B51">
        <w:tab/>
        <w:t xml:space="preserve">an </w:t>
      </w:r>
      <w:r w:rsidR="0072325F" w:rsidRPr="002C1B51">
        <w:t xml:space="preserve">applicant for a notice under </w:t>
      </w:r>
      <w:r w:rsidR="006F40F9">
        <w:t>section 1</w:t>
      </w:r>
      <w:r w:rsidR="0000043B" w:rsidRPr="002C1B51">
        <w:t>4</w:t>
      </w:r>
      <w:r w:rsidRPr="002C1B51">
        <w:t>.</w:t>
      </w:r>
    </w:p>
    <w:p w:rsidR="00E97855" w:rsidRPr="002C1B51" w:rsidRDefault="0000043B" w:rsidP="008E5A2A">
      <w:pPr>
        <w:pStyle w:val="ActHead5"/>
      </w:pPr>
      <w:bookmarkStart w:id="32" w:name="_Toc178340683"/>
      <w:r w:rsidRPr="006F40F9">
        <w:rPr>
          <w:rStyle w:val="CharSectno"/>
        </w:rPr>
        <w:t>26</w:t>
      </w:r>
      <w:r w:rsidR="00E97855" w:rsidRPr="002C1B51">
        <w:t xml:space="preserve">  Approved forms</w:t>
      </w:r>
      <w:bookmarkEnd w:id="32"/>
    </w:p>
    <w:p w:rsidR="00E97855" w:rsidRPr="002C1B51" w:rsidRDefault="00E97855" w:rsidP="008E5A2A">
      <w:pPr>
        <w:pStyle w:val="subsection"/>
      </w:pPr>
      <w:r w:rsidRPr="002C1B51">
        <w:tab/>
        <w:t>(1)</w:t>
      </w:r>
      <w:r w:rsidRPr="002C1B51">
        <w:tab/>
        <w:t>This section applies if a provision of this Act requires a thing to be in the approved form.</w:t>
      </w:r>
    </w:p>
    <w:p w:rsidR="00E97855" w:rsidRPr="002C1B51" w:rsidRDefault="00E97855" w:rsidP="008E5A2A">
      <w:pPr>
        <w:pStyle w:val="subsection"/>
      </w:pPr>
      <w:r w:rsidRPr="002C1B51">
        <w:tab/>
        <w:t>(2)</w:t>
      </w:r>
      <w:r w:rsidRPr="002C1B51">
        <w:tab/>
        <w:t>To be in the approved form for the provision, the thing must:</w:t>
      </w:r>
    </w:p>
    <w:p w:rsidR="00E97855" w:rsidRPr="002C1B51" w:rsidRDefault="00E97855" w:rsidP="008E5A2A">
      <w:pPr>
        <w:pStyle w:val="paragraph"/>
      </w:pPr>
      <w:r w:rsidRPr="002C1B51">
        <w:tab/>
        <w:t>(a)</w:t>
      </w:r>
      <w:r w:rsidRPr="002C1B51">
        <w:tab/>
        <w:t xml:space="preserve">be in writing in a form approved by the </w:t>
      </w:r>
      <w:r w:rsidR="000509FC" w:rsidRPr="002C1B51">
        <w:t>Minister</w:t>
      </w:r>
      <w:r w:rsidRPr="002C1B51">
        <w:t>; and</w:t>
      </w:r>
    </w:p>
    <w:p w:rsidR="00E97855" w:rsidRPr="002C1B51" w:rsidRDefault="00E97855" w:rsidP="008E5A2A">
      <w:pPr>
        <w:pStyle w:val="paragraph"/>
      </w:pPr>
      <w:r w:rsidRPr="002C1B51">
        <w:tab/>
        <w:t>(b)</w:t>
      </w:r>
      <w:r w:rsidRPr="002C1B51">
        <w:tab/>
        <w:t>include the information required by the form; and</w:t>
      </w:r>
    </w:p>
    <w:p w:rsidR="00E97855" w:rsidRPr="002C1B51" w:rsidRDefault="00E97855" w:rsidP="008E5A2A">
      <w:pPr>
        <w:pStyle w:val="paragraph"/>
      </w:pPr>
      <w:r w:rsidRPr="002C1B51">
        <w:tab/>
        <w:t>(c)</w:t>
      </w:r>
      <w:r w:rsidRPr="002C1B51">
        <w:tab/>
        <w:t>include any other material (including documents) required by the form.</w:t>
      </w:r>
    </w:p>
    <w:p w:rsidR="00C71D9B" w:rsidRPr="002C1B51" w:rsidRDefault="0000043B" w:rsidP="008E5A2A">
      <w:pPr>
        <w:pStyle w:val="ActHead5"/>
      </w:pPr>
      <w:bookmarkStart w:id="33" w:name="_Toc178340684"/>
      <w:r w:rsidRPr="006F40F9">
        <w:rPr>
          <w:rStyle w:val="CharSectno"/>
        </w:rPr>
        <w:t>27</w:t>
      </w:r>
      <w:r w:rsidR="00C71D9B" w:rsidRPr="002C1B51">
        <w:t xml:space="preserve">  Delegation</w:t>
      </w:r>
      <w:bookmarkEnd w:id="33"/>
    </w:p>
    <w:p w:rsidR="007153DD" w:rsidRPr="002C1B51" w:rsidRDefault="00DA7002" w:rsidP="008E5A2A">
      <w:pPr>
        <w:pStyle w:val="subsection"/>
      </w:pPr>
      <w:r w:rsidRPr="002C1B51">
        <w:tab/>
        <w:t>(1)</w:t>
      </w:r>
      <w:r w:rsidRPr="002C1B51">
        <w:tab/>
        <w:t xml:space="preserve">The </w:t>
      </w:r>
      <w:r w:rsidR="000509FC" w:rsidRPr="002C1B51">
        <w:t>Minister</w:t>
      </w:r>
      <w:r w:rsidRPr="002C1B51">
        <w:t xml:space="preserve"> may, by writing, delegate any or all of his or her functions or powers under this Act to</w:t>
      </w:r>
      <w:r w:rsidR="007153DD" w:rsidRPr="002C1B51">
        <w:t>:</w:t>
      </w:r>
    </w:p>
    <w:p w:rsidR="000509FC" w:rsidRPr="002C1B51" w:rsidRDefault="000509FC" w:rsidP="008E5A2A">
      <w:pPr>
        <w:pStyle w:val="paragraph"/>
      </w:pPr>
      <w:r w:rsidRPr="002C1B51">
        <w:tab/>
        <w:t>(a)</w:t>
      </w:r>
      <w:r w:rsidRPr="002C1B51">
        <w:tab/>
        <w:t>the Secretary; or</w:t>
      </w:r>
    </w:p>
    <w:p w:rsidR="00DA7002" w:rsidRPr="002C1B51" w:rsidRDefault="000509FC" w:rsidP="008E5A2A">
      <w:pPr>
        <w:pStyle w:val="paragraph"/>
      </w:pPr>
      <w:r w:rsidRPr="002C1B51">
        <w:tab/>
        <w:t>(b)</w:t>
      </w:r>
      <w:r w:rsidRPr="002C1B51">
        <w:tab/>
      </w:r>
      <w:r w:rsidR="00DA7002" w:rsidRPr="002C1B51">
        <w:t xml:space="preserve">an SES employee, or acting </w:t>
      </w:r>
      <w:r w:rsidR="007153DD" w:rsidRPr="002C1B51">
        <w:t>SES employee, in the Department; or</w:t>
      </w:r>
    </w:p>
    <w:p w:rsidR="00283105" w:rsidRPr="002C1B51" w:rsidRDefault="000509FC" w:rsidP="008E5A2A">
      <w:pPr>
        <w:pStyle w:val="paragraph"/>
      </w:pPr>
      <w:r w:rsidRPr="002C1B51">
        <w:tab/>
        <w:t>(c)</w:t>
      </w:r>
      <w:r w:rsidRPr="002C1B51">
        <w:tab/>
      </w:r>
      <w:r w:rsidR="00283105" w:rsidRPr="002C1B51">
        <w:t>the Commissioner; or</w:t>
      </w:r>
    </w:p>
    <w:p w:rsidR="00283105" w:rsidRPr="002C1B51" w:rsidRDefault="000509FC" w:rsidP="008E5A2A">
      <w:pPr>
        <w:pStyle w:val="paragraph"/>
      </w:pPr>
      <w:r w:rsidRPr="002C1B51">
        <w:tab/>
        <w:t>(d)</w:t>
      </w:r>
      <w:r w:rsidRPr="002C1B51">
        <w:tab/>
      </w:r>
      <w:r w:rsidR="00283105" w:rsidRPr="002C1B51">
        <w:t>a Second Commissioner of Taxation; or</w:t>
      </w:r>
    </w:p>
    <w:p w:rsidR="007153DD" w:rsidRPr="002C1B51" w:rsidRDefault="000509FC" w:rsidP="008E5A2A">
      <w:pPr>
        <w:pStyle w:val="paragraph"/>
      </w:pPr>
      <w:r w:rsidRPr="002C1B51">
        <w:tab/>
        <w:t>(e)</w:t>
      </w:r>
      <w:r w:rsidRPr="002C1B51">
        <w:tab/>
      </w:r>
      <w:r w:rsidR="00283105" w:rsidRPr="002C1B51">
        <w:t>an SES employee, or acting SES employee, in the Australian Taxation Office.</w:t>
      </w:r>
    </w:p>
    <w:p w:rsidR="00DA7002" w:rsidRPr="002C1B51" w:rsidRDefault="00DA7002" w:rsidP="008E5A2A">
      <w:pPr>
        <w:pStyle w:val="notetext"/>
      </w:pPr>
      <w:r w:rsidRPr="002C1B51">
        <w:t>Note:</w:t>
      </w:r>
      <w:r w:rsidRPr="002C1B51">
        <w:tab/>
        <w:t xml:space="preserve">The expressions </w:t>
      </w:r>
      <w:r w:rsidRPr="002C1B51">
        <w:rPr>
          <w:b/>
          <w:i/>
        </w:rPr>
        <w:t>SES employee</w:t>
      </w:r>
      <w:r w:rsidRPr="002C1B51">
        <w:t xml:space="preserve"> and </w:t>
      </w:r>
      <w:r w:rsidRPr="002C1B51">
        <w:rPr>
          <w:b/>
          <w:i/>
        </w:rPr>
        <w:t>acting SES employee</w:t>
      </w:r>
      <w:r w:rsidRPr="002C1B51">
        <w:t xml:space="preserve"> are defined in the </w:t>
      </w:r>
      <w:r w:rsidRPr="002C1B51">
        <w:rPr>
          <w:i/>
        </w:rPr>
        <w:t>Acts Interpretation Act 1901</w:t>
      </w:r>
      <w:r w:rsidRPr="002C1B51">
        <w:t>.</w:t>
      </w:r>
    </w:p>
    <w:p w:rsidR="00DA7002" w:rsidRPr="002C1B51" w:rsidRDefault="00DA7002" w:rsidP="008E5A2A">
      <w:pPr>
        <w:pStyle w:val="subsection"/>
        <w:rPr>
          <w:b/>
        </w:rPr>
      </w:pPr>
      <w:r w:rsidRPr="002C1B51">
        <w:tab/>
        <w:t>(2)</w:t>
      </w:r>
      <w:r w:rsidRPr="002C1B51">
        <w:tab/>
        <w:t xml:space="preserve">In exercising powers under a delegation, the delegate must comply with any directions of the </w:t>
      </w:r>
      <w:r w:rsidR="000509FC" w:rsidRPr="002C1B51">
        <w:t>Minister</w:t>
      </w:r>
      <w:r w:rsidRPr="002C1B51">
        <w:t>.</w:t>
      </w:r>
    </w:p>
    <w:p w:rsidR="006856D7" w:rsidRPr="002C1B51" w:rsidRDefault="0000043B" w:rsidP="008E5A2A">
      <w:pPr>
        <w:pStyle w:val="ActHead5"/>
      </w:pPr>
      <w:bookmarkStart w:id="34" w:name="_Toc178340685"/>
      <w:r w:rsidRPr="006F40F9">
        <w:rPr>
          <w:rStyle w:val="CharSectno"/>
        </w:rPr>
        <w:lastRenderedPageBreak/>
        <w:t>28</w:t>
      </w:r>
      <w:r w:rsidR="006856D7" w:rsidRPr="002C1B51">
        <w:t xml:space="preserve">  Regulations</w:t>
      </w:r>
      <w:bookmarkEnd w:id="34"/>
    </w:p>
    <w:p w:rsidR="006856D7" w:rsidRPr="002C1B51" w:rsidRDefault="006856D7" w:rsidP="008E5A2A">
      <w:pPr>
        <w:pStyle w:val="subsection"/>
      </w:pPr>
      <w:r w:rsidRPr="002C1B51">
        <w:tab/>
      </w:r>
      <w:r w:rsidR="00233D39" w:rsidRPr="002C1B51">
        <w:t>(1)</w:t>
      </w:r>
      <w:r w:rsidRPr="002C1B51">
        <w:tab/>
        <w:t>The Governor</w:t>
      </w:r>
      <w:r w:rsidR="006F40F9">
        <w:noBreakHyphen/>
      </w:r>
      <w:r w:rsidRPr="002C1B51">
        <w:t>General may make regulations prescribing matters:</w:t>
      </w:r>
    </w:p>
    <w:p w:rsidR="006856D7" w:rsidRPr="002C1B51" w:rsidRDefault="006856D7" w:rsidP="008E5A2A">
      <w:pPr>
        <w:pStyle w:val="paragraph"/>
      </w:pPr>
      <w:r w:rsidRPr="002C1B51">
        <w:tab/>
        <w:t>(a)</w:t>
      </w:r>
      <w:r w:rsidRPr="002C1B51">
        <w:tab/>
        <w:t>required or permitted by this Act to be prescribed; or</w:t>
      </w:r>
    </w:p>
    <w:p w:rsidR="006856D7" w:rsidRPr="002C1B51" w:rsidRDefault="006856D7" w:rsidP="008E5A2A">
      <w:pPr>
        <w:pStyle w:val="paragraph"/>
      </w:pPr>
      <w:r w:rsidRPr="002C1B51">
        <w:tab/>
        <w:t>(b)</w:t>
      </w:r>
      <w:r w:rsidRPr="002C1B51">
        <w:tab/>
        <w:t>necessary or convenient to be prescribed for carrying out or giving effect to this Act.</w:t>
      </w:r>
    </w:p>
    <w:p w:rsidR="00233D39" w:rsidRPr="002C1B51" w:rsidRDefault="00233D39" w:rsidP="008E5A2A">
      <w:pPr>
        <w:pStyle w:val="subsection"/>
      </w:pPr>
      <w:r w:rsidRPr="002C1B51">
        <w:tab/>
        <w:t>(2)</w:t>
      </w:r>
      <w:r w:rsidRPr="002C1B51">
        <w:tab/>
        <w:t xml:space="preserve">Without limiting </w:t>
      </w:r>
      <w:r w:rsidR="002C1B51">
        <w:t>subsection (</w:t>
      </w:r>
      <w:r w:rsidRPr="002C1B51">
        <w:t>1), the regulations may specify:</w:t>
      </w:r>
    </w:p>
    <w:p w:rsidR="00233D39" w:rsidRPr="002C1B51" w:rsidRDefault="003B4BE4" w:rsidP="008E5A2A">
      <w:pPr>
        <w:pStyle w:val="paragraph"/>
        <w:keepNext/>
        <w:keepLines/>
      </w:pPr>
      <w:r w:rsidRPr="002C1B51">
        <w:tab/>
        <w:t>(a)</w:t>
      </w:r>
      <w:r w:rsidRPr="002C1B51">
        <w:tab/>
        <w:t xml:space="preserve">fees for </w:t>
      </w:r>
      <w:r w:rsidR="00233D39" w:rsidRPr="002C1B51">
        <w:t>mak</w:t>
      </w:r>
      <w:r w:rsidRPr="002C1B51">
        <w:t>ing applications under this Act</w:t>
      </w:r>
      <w:r w:rsidR="00233D39" w:rsidRPr="002C1B51">
        <w:t>; and</w:t>
      </w:r>
    </w:p>
    <w:p w:rsidR="00233D39" w:rsidRPr="002C1B51" w:rsidRDefault="00233D39" w:rsidP="008E5A2A">
      <w:pPr>
        <w:pStyle w:val="paragraph"/>
      </w:pPr>
      <w:r w:rsidRPr="002C1B51">
        <w:tab/>
        <w:t>(b)</w:t>
      </w:r>
      <w:r w:rsidRPr="002C1B51">
        <w:tab/>
        <w:t>a method for indexing the fees.</w:t>
      </w:r>
    </w:p>
    <w:p w:rsidR="00D435F4" w:rsidRPr="002C1B51" w:rsidRDefault="00233D39" w:rsidP="008E5A2A">
      <w:pPr>
        <w:pStyle w:val="subsection"/>
      </w:pPr>
      <w:r w:rsidRPr="002C1B51">
        <w:tab/>
        <w:t>(3)</w:t>
      </w:r>
      <w:r w:rsidRPr="002C1B51">
        <w:tab/>
        <w:t>The fees must not be</w:t>
      </w:r>
      <w:r w:rsidR="00256495" w:rsidRPr="002C1B51">
        <w:t xml:space="preserve"> such as to amount to taxation.</w:t>
      </w:r>
    </w:p>
    <w:p w:rsidR="00B13AA4" w:rsidRPr="002C1B51" w:rsidRDefault="00B13AA4" w:rsidP="00FD7ED9">
      <w:pPr>
        <w:sectPr w:rsidR="00B13AA4" w:rsidRPr="002C1B51" w:rsidSect="00AA1E18">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docGrid w:linePitch="360"/>
        </w:sectPr>
      </w:pPr>
    </w:p>
    <w:p w:rsidR="00D331E0" w:rsidRPr="002C1B51" w:rsidRDefault="00D331E0" w:rsidP="00D331E0">
      <w:pPr>
        <w:pStyle w:val="ENotesHeading1"/>
        <w:pageBreakBefore/>
        <w:outlineLvl w:val="9"/>
      </w:pPr>
      <w:bookmarkStart w:id="35" w:name="_Toc178340686"/>
      <w:r w:rsidRPr="002C1B51">
        <w:lastRenderedPageBreak/>
        <w:t>Endnotes</w:t>
      </w:r>
      <w:bookmarkEnd w:id="35"/>
    </w:p>
    <w:p w:rsidR="002C6A3C" w:rsidRPr="007A36FC" w:rsidRDefault="002C6A3C" w:rsidP="00D86125">
      <w:pPr>
        <w:pStyle w:val="ENotesHeading2"/>
        <w:spacing w:line="240" w:lineRule="auto"/>
        <w:outlineLvl w:val="9"/>
      </w:pPr>
      <w:bookmarkStart w:id="36" w:name="_Toc178340687"/>
      <w:r w:rsidRPr="007A36FC">
        <w:t>Endnote 1—About the endnotes</w:t>
      </w:r>
      <w:bookmarkEnd w:id="36"/>
    </w:p>
    <w:p w:rsidR="002C6A3C" w:rsidRDefault="002C6A3C" w:rsidP="00D86125">
      <w:pPr>
        <w:spacing w:after="120"/>
      </w:pPr>
      <w:r w:rsidRPr="00BC57F4">
        <w:t xml:space="preserve">The endnotes provide </w:t>
      </w:r>
      <w:r>
        <w:t>information about this compilation and the compiled law.</w:t>
      </w:r>
    </w:p>
    <w:p w:rsidR="002C6A3C" w:rsidRPr="00BC57F4" w:rsidRDefault="002C6A3C" w:rsidP="00D86125">
      <w:pPr>
        <w:spacing w:after="120"/>
      </w:pPr>
      <w:r w:rsidRPr="00BC57F4">
        <w:t>The followi</w:t>
      </w:r>
      <w:r>
        <w:t>ng endnotes are included in every</w:t>
      </w:r>
      <w:r w:rsidRPr="00BC57F4">
        <w:t xml:space="preserve"> compilation:</w:t>
      </w:r>
    </w:p>
    <w:p w:rsidR="002C6A3C" w:rsidRPr="00BC57F4" w:rsidRDefault="002C6A3C" w:rsidP="00D86125">
      <w:r w:rsidRPr="00BC57F4">
        <w:t>Endnote 1—About the endnotes</w:t>
      </w:r>
    </w:p>
    <w:p w:rsidR="002C6A3C" w:rsidRPr="00BC57F4" w:rsidRDefault="002C6A3C" w:rsidP="00D86125">
      <w:r w:rsidRPr="00BC57F4">
        <w:t>Endnote 2—Abbreviation key</w:t>
      </w:r>
    </w:p>
    <w:p w:rsidR="002C6A3C" w:rsidRPr="00BC57F4" w:rsidRDefault="002C6A3C" w:rsidP="00D86125">
      <w:r w:rsidRPr="00BC57F4">
        <w:t>Endnote 3—Legislation history</w:t>
      </w:r>
    </w:p>
    <w:p w:rsidR="002C6A3C" w:rsidRDefault="002C6A3C" w:rsidP="00D86125">
      <w:pPr>
        <w:spacing w:after="120"/>
      </w:pPr>
      <w:r w:rsidRPr="00BC57F4">
        <w:t>Endnote 4—Amendment history</w:t>
      </w:r>
    </w:p>
    <w:p w:rsidR="002C6A3C" w:rsidRPr="00BC57F4" w:rsidRDefault="002C6A3C" w:rsidP="00D86125">
      <w:r w:rsidRPr="00BC57F4">
        <w:rPr>
          <w:b/>
        </w:rPr>
        <w:t>Abbreviation key—</w:t>
      </w:r>
      <w:r>
        <w:rPr>
          <w:b/>
        </w:rPr>
        <w:t>E</w:t>
      </w:r>
      <w:r w:rsidRPr="00BC57F4">
        <w:rPr>
          <w:b/>
        </w:rPr>
        <w:t>ndnote 2</w:t>
      </w:r>
    </w:p>
    <w:p w:rsidR="002C6A3C" w:rsidRPr="00BC57F4" w:rsidRDefault="002C6A3C" w:rsidP="00D86125">
      <w:pPr>
        <w:spacing w:after="120"/>
      </w:pPr>
      <w:r w:rsidRPr="00BC57F4">
        <w:t xml:space="preserve">The abbreviation key sets out abbreviations </w:t>
      </w:r>
      <w:r>
        <w:t xml:space="preserve">that may be </w:t>
      </w:r>
      <w:r w:rsidRPr="00BC57F4">
        <w:t>used in the endnotes.</w:t>
      </w:r>
    </w:p>
    <w:p w:rsidR="002C6A3C" w:rsidRPr="00BC57F4" w:rsidRDefault="002C6A3C" w:rsidP="00D86125">
      <w:pPr>
        <w:rPr>
          <w:b/>
        </w:rPr>
      </w:pPr>
      <w:r w:rsidRPr="00BC57F4">
        <w:rPr>
          <w:b/>
        </w:rPr>
        <w:t>Legislation history and amendment history—</w:t>
      </w:r>
      <w:r>
        <w:rPr>
          <w:b/>
        </w:rPr>
        <w:t>E</w:t>
      </w:r>
      <w:r w:rsidRPr="00BC57F4">
        <w:rPr>
          <w:b/>
        </w:rPr>
        <w:t>ndnotes 3 and 4</w:t>
      </w:r>
    </w:p>
    <w:p w:rsidR="002C6A3C" w:rsidRPr="00BC57F4" w:rsidRDefault="002C6A3C" w:rsidP="00D86125">
      <w:pPr>
        <w:spacing w:after="120"/>
      </w:pPr>
      <w:r w:rsidRPr="00BC57F4">
        <w:t>Amending laws are annotated in the legislation history and amendment history.</w:t>
      </w:r>
    </w:p>
    <w:p w:rsidR="002C6A3C" w:rsidRPr="00BC57F4" w:rsidRDefault="002C6A3C"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2C6A3C" w:rsidRDefault="002C6A3C"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2C6A3C" w:rsidRPr="00FB4AD4" w:rsidRDefault="002C6A3C" w:rsidP="00D86125">
      <w:pPr>
        <w:rPr>
          <w:b/>
        </w:rPr>
      </w:pPr>
      <w:r w:rsidRPr="00FB4AD4">
        <w:rPr>
          <w:b/>
        </w:rPr>
        <w:t>Editorial changes</w:t>
      </w:r>
    </w:p>
    <w:p w:rsidR="002C6A3C" w:rsidRDefault="002C6A3C"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C6A3C" w:rsidRDefault="002C6A3C" w:rsidP="00D86125">
      <w:pPr>
        <w:spacing w:after="120"/>
      </w:pPr>
      <w:r>
        <w:t>If the compilation includes editorial changes, the endnotes include a brief outline of the changes in general terms. Full details of any changes can be obtained from the Office of Parliamentary Counsel.</w:t>
      </w:r>
    </w:p>
    <w:p w:rsidR="002C6A3C" w:rsidRPr="00BC57F4" w:rsidRDefault="002C6A3C" w:rsidP="00D86125">
      <w:pPr>
        <w:keepNext/>
      </w:pPr>
      <w:r>
        <w:rPr>
          <w:b/>
        </w:rPr>
        <w:t>Misdescribed amendments</w:t>
      </w:r>
    </w:p>
    <w:p w:rsidR="002C6A3C" w:rsidRDefault="002C6A3C" w:rsidP="00A140E1">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6F40F9">
        <w:t>section 1</w:t>
      </w:r>
      <w:r>
        <w:t xml:space="preserve">5V of the </w:t>
      </w:r>
      <w:r w:rsidRPr="001B7B32">
        <w:rPr>
          <w:i/>
        </w:rPr>
        <w:t>Legislation Act 2003</w:t>
      </w:r>
      <w:r>
        <w:t>.</w:t>
      </w:r>
    </w:p>
    <w:p w:rsidR="002C6A3C" w:rsidRDefault="002C6A3C" w:rsidP="00A140E1">
      <w:pPr>
        <w:spacing w:before="120" w:after="240"/>
      </w:pPr>
      <w:r>
        <w:t>If a misdescribed amendment cannot be given effect as intended, the amendment is not incorporated and “(md not incorp)” is added to the amendment history</w:t>
      </w:r>
      <w:r w:rsidRPr="00E466D8">
        <w:t>.</w:t>
      </w:r>
    </w:p>
    <w:p w:rsidR="00D331E0" w:rsidRPr="002C1B51" w:rsidRDefault="00D331E0" w:rsidP="00D331E0"/>
    <w:p w:rsidR="008509AD" w:rsidRPr="001F4DF3" w:rsidRDefault="008509AD" w:rsidP="008509AD">
      <w:pPr>
        <w:pStyle w:val="ENotesHeading2"/>
        <w:pageBreakBefore/>
        <w:spacing w:after="240"/>
        <w:outlineLvl w:val="9"/>
      </w:pPr>
      <w:bookmarkStart w:id="37" w:name="_Toc178340688"/>
      <w:r w:rsidRPr="001F4DF3">
        <w:lastRenderedPageBreak/>
        <w:t>Endnote 2—Abbreviation key</w:t>
      </w:r>
      <w:bookmarkEnd w:id="37"/>
    </w:p>
    <w:tbl>
      <w:tblPr>
        <w:tblW w:w="7939" w:type="dxa"/>
        <w:tblInd w:w="108" w:type="dxa"/>
        <w:tblLayout w:type="fixed"/>
        <w:tblLook w:val="0000" w:firstRow="0" w:lastRow="0" w:firstColumn="0" w:lastColumn="0" w:noHBand="0" w:noVBand="0"/>
      </w:tblPr>
      <w:tblGrid>
        <w:gridCol w:w="4253"/>
        <w:gridCol w:w="3686"/>
      </w:tblGrid>
      <w:tr w:rsidR="008509AD" w:rsidRPr="00EA5132" w:rsidTr="008509AD">
        <w:tc>
          <w:tcPr>
            <w:tcW w:w="4253" w:type="dxa"/>
            <w:shd w:val="clear" w:color="auto" w:fill="auto"/>
          </w:tcPr>
          <w:p w:rsidR="008509AD" w:rsidRPr="00EA5132" w:rsidRDefault="008509AD" w:rsidP="008509AD">
            <w:pPr>
              <w:spacing w:before="60"/>
              <w:ind w:left="34"/>
              <w:rPr>
                <w:sz w:val="20"/>
              </w:rPr>
            </w:pPr>
            <w:r w:rsidRPr="00EA5132">
              <w:rPr>
                <w:sz w:val="20"/>
              </w:rPr>
              <w:t>ad = added or inserted</w:t>
            </w:r>
          </w:p>
        </w:tc>
        <w:tc>
          <w:tcPr>
            <w:tcW w:w="3686" w:type="dxa"/>
            <w:shd w:val="clear" w:color="auto" w:fill="auto"/>
          </w:tcPr>
          <w:p w:rsidR="008509AD" w:rsidRPr="00EA5132" w:rsidRDefault="008509AD" w:rsidP="008509AD">
            <w:pPr>
              <w:spacing w:before="60"/>
              <w:ind w:left="34"/>
              <w:rPr>
                <w:sz w:val="20"/>
              </w:rPr>
            </w:pPr>
            <w:r w:rsidRPr="00EA5132">
              <w:rPr>
                <w:sz w:val="20"/>
              </w:rPr>
              <w:t>o = order(s)</w:t>
            </w:r>
          </w:p>
        </w:tc>
      </w:tr>
      <w:tr w:rsidR="008509AD" w:rsidRPr="00EA5132" w:rsidTr="008509AD">
        <w:tc>
          <w:tcPr>
            <w:tcW w:w="4253" w:type="dxa"/>
            <w:shd w:val="clear" w:color="auto" w:fill="auto"/>
          </w:tcPr>
          <w:p w:rsidR="008509AD" w:rsidRPr="00EA5132" w:rsidRDefault="008509AD" w:rsidP="008509AD">
            <w:pPr>
              <w:spacing w:before="60"/>
              <w:ind w:left="34"/>
              <w:rPr>
                <w:sz w:val="20"/>
              </w:rPr>
            </w:pPr>
            <w:r w:rsidRPr="00EA5132">
              <w:rPr>
                <w:sz w:val="20"/>
              </w:rPr>
              <w:t>am = amended</w:t>
            </w:r>
          </w:p>
        </w:tc>
        <w:tc>
          <w:tcPr>
            <w:tcW w:w="3686" w:type="dxa"/>
            <w:shd w:val="clear" w:color="auto" w:fill="auto"/>
          </w:tcPr>
          <w:p w:rsidR="008509AD" w:rsidRPr="00EA5132" w:rsidRDefault="008509AD" w:rsidP="008509AD">
            <w:pPr>
              <w:spacing w:before="60"/>
              <w:ind w:left="34"/>
              <w:rPr>
                <w:sz w:val="20"/>
              </w:rPr>
            </w:pPr>
            <w:r w:rsidRPr="00EA5132">
              <w:rPr>
                <w:sz w:val="20"/>
              </w:rPr>
              <w:t>Ord = Ordinance</w:t>
            </w:r>
          </w:p>
        </w:tc>
      </w:tr>
      <w:tr w:rsidR="008509AD" w:rsidRPr="00EA5132" w:rsidTr="008509AD">
        <w:tc>
          <w:tcPr>
            <w:tcW w:w="4253" w:type="dxa"/>
            <w:shd w:val="clear" w:color="auto" w:fill="auto"/>
          </w:tcPr>
          <w:p w:rsidR="008509AD" w:rsidRPr="00EA5132" w:rsidRDefault="008509AD" w:rsidP="008509AD">
            <w:pPr>
              <w:spacing w:before="60"/>
              <w:ind w:left="34"/>
              <w:rPr>
                <w:sz w:val="20"/>
              </w:rPr>
            </w:pPr>
            <w:r w:rsidRPr="00EA5132">
              <w:rPr>
                <w:sz w:val="20"/>
              </w:rPr>
              <w:t>amdt = amendment</w:t>
            </w:r>
          </w:p>
        </w:tc>
        <w:tc>
          <w:tcPr>
            <w:tcW w:w="3686" w:type="dxa"/>
            <w:shd w:val="clear" w:color="auto" w:fill="auto"/>
          </w:tcPr>
          <w:p w:rsidR="008509AD" w:rsidRPr="00EA5132" w:rsidRDefault="008509AD" w:rsidP="008509AD">
            <w:pPr>
              <w:spacing w:before="60"/>
              <w:ind w:left="34"/>
              <w:rPr>
                <w:sz w:val="20"/>
              </w:rPr>
            </w:pPr>
            <w:r w:rsidRPr="00EA5132">
              <w:rPr>
                <w:sz w:val="20"/>
              </w:rPr>
              <w:t>orig = original</w:t>
            </w:r>
          </w:p>
        </w:tc>
      </w:tr>
      <w:tr w:rsidR="008509AD" w:rsidRPr="00EA5132" w:rsidTr="008509AD">
        <w:tc>
          <w:tcPr>
            <w:tcW w:w="4253" w:type="dxa"/>
            <w:shd w:val="clear" w:color="auto" w:fill="auto"/>
          </w:tcPr>
          <w:p w:rsidR="008509AD" w:rsidRPr="00EA5132" w:rsidRDefault="008509AD" w:rsidP="008509AD">
            <w:pPr>
              <w:spacing w:before="60"/>
              <w:ind w:left="34"/>
              <w:rPr>
                <w:sz w:val="20"/>
              </w:rPr>
            </w:pPr>
            <w:r w:rsidRPr="00EA5132">
              <w:rPr>
                <w:sz w:val="20"/>
              </w:rPr>
              <w:t>c = clause(s)</w:t>
            </w:r>
          </w:p>
        </w:tc>
        <w:tc>
          <w:tcPr>
            <w:tcW w:w="3686" w:type="dxa"/>
            <w:shd w:val="clear" w:color="auto" w:fill="auto"/>
          </w:tcPr>
          <w:p w:rsidR="008509AD" w:rsidRPr="00EA5132" w:rsidRDefault="008509AD" w:rsidP="008509AD">
            <w:pPr>
              <w:spacing w:before="60"/>
              <w:ind w:left="34"/>
              <w:rPr>
                <w:sz w:val="20"/>
              </w:rPr>
            </w:pPr>
            <w:r w:rsidRPr="00EA5132">
              <w:rPr>
                <w:sz w:val="20"/>
              </w:rPr>
              <w:t>par = paragraph(s)/subparagraph(s)</w:t>
            </w:r>
          </w:p>
        </w:tc>
      </w:tr>
      <w:tr w:rsidR="008509AD" w:rsidRPr="00EA5132" w:rsidTr="008509AD">
        <w:tc>
          <w:tcPr>
            <w:tcW w:w="4253" w:type="dxa"/>
            <w:shd w:val="clear" w:color="auto" w:fill="auto"/>
          </w:tcPr>
          <w:p w:rsidR="008509AD" w:rsidRPr="00EA5132" w:rsidRDefault="008509AD" w:rsidP="008509AD">
            <w:pPr>
              <w:spacing w:before="60"/>
              <w:ind w:left="34"/>
              <w:rPr>
                <w:sz w:val="20"/>
              </w:rPr>
            </w:pPr>
            <w:r w:rsidRPr="00EA5132">
              <w:rPr>
                <w:sz w:val="20"/>
              </w:rPr>
              <w:t>C[x] = Compilation No. x</w:t>
            </w:r>
          </w:p>
        </w:tc>
        <w:tc>
          <w:tcPr>
            <w:tcW w:w="3686" w:type="dxa"/>
            <w:shd w:val="clear" w:color="auto" w:fill="auto"/>
          </w:tcPr>
          <w:p w:rsidR="008509AD" w:rsidRPr="00EA5132" w:rsidRDefault="008509AD" w:rsidP="008509AD">
            <w:pPr>
              <w:ind w:left="34" w:firstLine="249"/>
              <w:rPr>
                <w:sz w:val="20"/>
              </w:rPr>
            </w:pPr>
            <w:r w:rsidRPr="00EA5132">
              <w:rPr>
                <w:sz w:val="20"/>
              </w:rPr>
              <w:t>/sub</w:t>
            </w:r>
            <w:r w:rsidR="006F40F9">
              <w:rPr>
                <w:sz w:val="20"/>
              </w:rPr>
              <w:noBreakHyphen/>
            </w:r>
            <w:r w:rsidRPr="00EA5132">
              <w:rPr>
                <w:sz w:val="20"/>
              </w:rPr>
              <w:t>subparagraph(s)</w:t>
            </w:r>
          </w:p>
        </w:tc>
      </w:tr>
      <w:tr w:rsidR="008509AD" w:rsidRPr="00EA5132" w:rsidTr="008509AD">
        <w:tc>
          <w:tcPr>
            <w:tcW w:w="4253" w:type="dxa"/>
            <w:shd w:val="clear" w:color="auto" w:fill="auto"/>
          </w:tcPr>
          <w:p w:rsidR="008509AD" w:rsidRPr="00EA5132" w:rsidRDefault="008509AD" w:rsidP="008509AD">
            <w:pPr>
              <w:spacing w:before="60"/>
              <w:ind w:left="34"/>
              <w:rPr>
                <w:sz w:val="20"/>
              </w:rPr>
            </w:pPr>
            <w:r w:rsidRPr="00EA5132">
              <w:rPr>
                <w:sz w:val="20"/>
              </w:rPr>
              <w:t>Ch = Chapter(s)</w:t>
            </w:r>
          </w:p>
        </w:tc>
        <w:tc>
          <w:tcPr>
            <w:tcW w:w="3686" w:type="dxa"/>
            <w:shd w:val="clear" w:color="auto" w:fill="auto"/>
          </w:tcPr>
          <w:p w:rsidR="008509AD" w:rsidRPr="00EA5132" w:rsidRDefault="008509AD" w:rsidP="008509AD">
            <w:pPr>
              <w:spacing w:before="60"/>
              <w:ind w:left="34"/>
              <w:rPr>
                <w:sz w:val="20"/>
              </w:rPr>
            </w:pPr>
            <w:r w:rsidRPr="00EA5132">
              <w:rPr>
                <w:sz w:val="20"/>
              </w:rPr>
              <w:t>pres = present</w:t>
            </w:r>
          </w:p>
        </w:tc>
      </w:tr>
      <w:tr w:rsidR="008509AD" w:rsidRPr="00EA5132" w:rsidTr="008509AD">
        <w:tc>
          <w:tcPr>
            <w:tcW w:w="4253" w:type="dxa"/>
            <w:shd w:val="clear" w:color="auto" w:fill="auto"/>
          </w:tcPr>
          <w:p w:rsidR="008509AD" w:rsidRPr="00EA5132" w:rsidRDefault="008509AD" w:rsidP="008509AD">
            <w:pPr>
              <w:spacing w:before="60"/>
              <w:ind w:left="34"/>
              <w:rPr>
                <w:sz w:val="20"/>
              </w:rPr>
            </w:pPr>
            <w:r w:rsidRPr="00EA5132">
              <w:rPr>
                <w:sz w:val="20"/>
              </w:rPr>
              <w:t>def = definition(s)</w:t>
            </w:r>
          </w:p>
        </w:tc>
        <w:tc>
          <w:tcPr>
            <w:tcW w:w="3686" w:type="dxa"/>
            <w:shd w:val="clear" w:color="auto" w:fill="auto"/>
          </w:tcPr>
          <w:p w:rsidR="008509AD" w:rsidRPr="00EA5132" w:rsidRDefault="008509AD" w:rsidP="008509AD">
            <w:pPr>
              <w:spacing w:before="60"/>
              <w:ind w:left="34"/>
              <w:rPr>
                <w:sz w:val="20"/>
              </w:rPr>
            </w:pPr>
            <w:r w:rsidRPr="00EA5132">
              <w:rPr>
                <w:sz w:val="20"/>
              </w:rPr>
              <w:t>prev = previous</w:t>
            </w:r>
          </w:p>
        </w:tc>
      </w:tr>
      <w:tr w:rsidR="008509AD" w:rsidRPr="00EA5132" w:rsidTr="008509AD">
        <w:tc>
          <w:tcPr>
            <w:tcW w:w="4253" w:type="dxa"/>
            <w:shd w:val="clear" w:color="auto" w:fill="auto"/>
          </w:tcPr>
          <w:p w:rsidR="008509AD" w:rsidRPr="00EA5132" w:rsidRDefault="008509AD" w:rsidP="008509AD">
            <w:pPr>
              <w:spacing w:before="60"/>
              <w:ind w:left="34"/>
              <w:rPr>
                <w:sz w:val="20"/>
              </w:rPr>
            </w:pPr>
            <w:r w:rsidRPr="00EA5132">
              <w:rPr>
                <w:sz w:val="20"/>
              </w:rPr>
              <w:t>Dict = Dictionary</w:t>
            </w:r>
          </w:p>
        </w:tc>
        <w:tc>
          <w:tcPr>
            <w:tcW w:w="3686" w:type="dxa"/>
            <w:shd w:val="clear" w:color="auto" w:fill="auto"/>
          </w:tcPr>
          <w:p w:rsidR="008509AD" w:rsidRPr="00EA5132" w:rsidRDefault="008509AD" w:rsidP="008509AD">
            <w:pPr>
              <w:spacing w:before="60"/>
              <w:ind w:left="34"/>
              <w:rPr>
                <w:sz w:val="20"/>
              </w:rPr>
            </w:pPr>
            <w:r w:rsidRPr="00EA5132">
              <w:rPr>
                <w:sz w:val="20"/>
              </w:rPr>
              <w:t>(prev…) = previously</w:t>
            </w:r>
          </w:p>
        </w:tc>
      </w:tr>
      <w:tr w:rsidR="008509AD" w:rsidRPr="00EA5132" w:rsidTr="008509AD">
        <w:tc>
          <w:tcPr>
            <w:tcW w:w="4253" w:type="dxa"/>
            <w:shd w:val="clear" w:color="auto" w:fill="auto"/>
          </w:tcPr>
          <w:p w:rsidR="008509AD" w:rsidRPr="00EA5132" w:rsidRDefault="008509AD" w:rsidP="008509AD">
            <w:pPr>
              <w:spacing w:before="60"/>
              <w:ind w:left="34"/>
              <w:rPr>
                <w:sz w:val="20"/>
              </w:rPr>
            </w:pPr>
            <w:r w:rsidRPr="00EA5132">
              <w:rPr>
                <w:sz w:val="20"/>
              </w:rPr>
              <w:t>disallowed = disallowed by Parliament</w:t>
            </w:r>
          </w:p>
        </w:tc>
        <w:tc>
          <w:tcPr>
            <w:tcW w:w="3686" w:type="dxa"/>
            <w:shd w:val="clear" w:color="auto" w:fill="auto"/>
          </w:tcPr>
          <w:p w:rsidR="008509AD" w:rsidRPr="00EA5132" w:rsidRDefault="008509AD" w:rsidP="008509AD">
            <w:pPr>
              <w:spacing w:before="60"/>
              <w:ind w:left="34"/>
              <w:rPr>
                <w:sz w:val="20"/>
              </w:rPr>
            </w:pPr>
            <w:r w:rsidRPr="00EA5132">
              <w:rPr>
                <w:sz w:val="20"/>
              </w:rPr>
              <w:t>Pt = Part(s)</w:t>
            </w:r>
          </w:p>
        </w:tc>
      </w:tr>
      <w:tr w:rsidR="008509AD" w:rsidRPr="00EA5132" w:rsidTr="008509AD">
        <w:tc>
          <w:tcPr>
            <w:tcW w:w="4253" w:type="dxa"/>
            <w:shd w:val="clear" w:color="auto" w:fill="auto"/>
          </w:tcPr>
          <w:p w:rsidR="008509AD" w:rsidRPr="00EA5132" w:rsidRDefault="008509AD" w:rsidP="008509AD">
            <w:pPr>
              <w:spacing w:before="60"/>
              <w:ind w:left="34"/>
              <w:rPr>
                <w:sz w:val="20"/>
              </w:rPr>
            </w:pPr>
            <w:r w:rsidRPr="00EA5132">
              <w:rPr>
                <w:sz w:val="20"/>
              </w:rPr>
              <w:t>Div = Division(s)</w:t>
            </w:r>
          </w:p>
        </w:tc>
        <w:tc>
          <w:tcPr>
            <w:tcW w:w="3686" w:type="dxa"/>
            <w:shd w:val="clear" w:color="auto" w:fill="auto"/>
          </w:tcPr>
          <w:p w:rsidR="008509AD" w:rsidRPr="00EA5132" w:rsidRDefault="008509AD" w:rsidP="008509AD">
            <w:pPr>
              <w:spacing w:before="60"/>
              <w:ind w:left="34"/>
              <w:rPr>
                <w:sz w:val="20"/>
              </w:rPr>
            </w:pPr>
            <w:r w:rsidRPr="00EA5132">
              <w:rPr>
                <w:sz w:val="20"/>
              </w:rPr>
              <w:t>r = regulation(s)/rule(s)</w:t>
            </w:r>
          </w:p>
        </w:tc>
      </w:tr>
      <w:tr w:rsidR="008509AD" w:rsidRPr="00EA5132" w:rsidTr="008509AD">
        <w:tc>
          <w:tcPr>
            <w:tcW w:w="4253" w:type="dxa"/>
            <w:shd w:val="clear" w:color="auto" w:fill="auto"/>
          </w:tcPr>
          <w:p w:rsidR="008509AD" w:rsidRPr="00EA5132" w:rsidRDefault="008509AD" w:rsidP="008509AD">
            <w:pPr>
              <w:spacing w:before="60"/>
              <w:ind w:left="34"/>
              <w:rPr>
                <w:sz w:val="20"/>
              </w:rPr>
            </w:pPr>
            <w:r>
              <w:rPr>
                <w:sz w:val="20"/>
              </w:rPr>
              <w:t>ed = editorial change</w:t>
            </w:r>
          </w:p>
        </w:tc>
        <w:tc>
          <w:tcPr>
            <w:tcW w:w="3686" w:type="dxa"/>
            <w:shd w:val="clear" w:color="auto" w:fill="auto"/>
          </w:tcPr>
          <w:p w:rsidR="008509AD" w:rsidRPr="00EA5132" w:rsidRDefault="008509AD" w:rsidP="008509AD">
            <w:pPr>
              <w:spacing w:before="60"/>
              <w:ind w:left="34"/>
              <w:rPr>
                <w:sz w:val="20"/>
              </w:rPr>
            </w:pPr>
            <w:r w:rsidRPr="00EA5132">
              <w:rPr>
                <w:sz w:val="20"/>
              </w:rPr>
              <w:t>reloc = relocated</w:t>
            </w:r>
          </w:p>
        </w:tc>
      </w:tr>
      <w:tr w:rsidR="008509AD" w:rsidRPr="00EA5132" w:rsidTr="008509AD">
        <w:tc>
          <w:tcPr>
            <w:tcW w:w="4253" w:type="dxa"/>
            <w:shd w:val="clear" w:color="auto" w:fill="auto"/>
          </w:tcPr>
          <w:p w:rsidR="008509AD" w:rsidRPr="00EA5132" w:rsidRDefault="008509AD" w:rsidP="008509AD">
            <w:pPr>
              <w:spacing w:before="60"/>
              <w:ind w:left="34"/>
              <w:rPr>
                <w:sz w:val="20"/>
              </w:rPr>
            </w:pPr>
            <w:r w:rsidRPr="00EA5132">
              <w:rPr>
                <w:sz w:val="20"/>
              </w:rPr>
              <w:t>exp = expires/expired or ceases/ceased to have</w:t>
            </w:r>
          </w:p>
        </w:tc>
        <w:tc>
          <w:tcPr>
            <w:tcW w:w="3686" w:type="dxa"/>
            <w:shd w:val="clear" w:color="auto" w:fill="auto"/>
          </w:tcPr>
          <w:p w:rsidR="008509AD" w:rsidRPr="00EA5132" w:rsidRDefault="008509AD" w:rsidP="008509AD">
            <w:pPr>
              <w:spacing w:before="60"/>
              <w:ind w:left="34"/>
              <w:rPr>
                <w:sz w:val="20"/>
              </w:rPr>
            </w:pPr>
            <w:r w:rsidRPr="00EA5132">
              <w:rPr>
                <w:sz w:val="20"/>
              </w:rPr>
              <w:t>renum = renumbered</w:t>
            </w:r>
          </w:p>
        </w:tc>
      </w:tr>
      <w:tr w:rsidR="008509AD" w:rsidRPr="00EA5132" w:rsidTr="008509AD">
        <w:tc>
          <w:tcPr>
            <w:tcW w:w="4253" w:type="dxa"/>
            <w:shd w:val="clear" w:color="auto" w:fill="auto"/>
          </w:tcPr>
          <w:p w:rsidR="008509AD" w:rsidRPr="00EA5132" w:rsidRDefault="008509AD" w:rsidP="008509AD">
            <w:pPr>
              <w:ind w:left="34" w:firstLine="249"/>
              <w:rPr>
                <w:sz w:val="20"/>
              </w:rPr>
            </w:pPr>
            <w:r w:rsidRPr="00EA5132">
              <w:rPr>
                <w:sz w:val="20"/>
              </w:rPr>
              <w:t>effect</w:t>
            </w:r>
          </w:p>
        </w:tc>
        <w:tc>
          <w:tcPr>
            <w:tcW w:w="3686" w:type="dxa"/>
            <w:shd w:val="clear" w:color="auto" w:fill="auto"/>
          </w:tcPr>
          <w:p w:rsidR="008509AD" w:rsidRPr="00EA5132" w:rsidRDefault="008509AD" w:rsidP="008509AD">
            <w:pPr>
              <w:spacing w:before="60"/>
              <w:ind w:left="34"/>
              <w:rPr>
                <w:sz w:val="20"/>
              </w:rPr>
            </w:pPr>
            <w:r w:rsidRPr="00EA5132">
              <w:rPr>
                <w:sz w:val="20"/>
              </w:rPr>
              <w:t>rep = repealed</w:t>
            </w:r>
          </w:p>
        </w:tc>
      </w:tr>
      <w:tr w:rsidR="008509AD" w:rsidRPr="00EA5132" w:rsidTr="008509AD">
        <w:tc>
          <w:tcPr>
            <w:tcW w:w="4253" w:type="dxa"/>
            <w:shd w:val="clear" w:color="auto" w:fill="auto"/>
          </w:tcPr>
          <w:p w:rsidR="008509AD" w:rsidRPr="00EA5132" w:rsidRDefault="008509AD" w:rsidP="008509AD">
            <w:pPr>
              <w:spacing w:before="60"/>
              <w:ind w:left="34"/>
              <w:rPr>
                <w:sz w:val="20"/>
              </w:rPr>
            </w:pPr>
            <w:r w:rsidRPr="00EA5132">
              <w:rPr>
                <w:sz w:val="20"/>
              </w:rPr>
              <w:t>F = Federal Register of Legislat</w:t>
            </w:r>
            <w:r>
              <w:rPr>
                <w:sz w:val="20"/>
              </w:rPr>
              <w:t>ion</w:t>
            </w:r>
          </w:p>
        </w:tc>
        <w:tc>
          <w:tcPr>
            <w:tcW w:w="3686" w:type="dxa"/>
            <w:shd w:val="clear" w:color="auto" w:fill="auto"/>
          </w:tcPr>
          <w:p w:rsidR="008509AD" w:rsidRPr="00EA5132" w:rsidRDefault="008509AD" w:rsidP="008509AD">
            <w:pPr>
              <w:spacing w:before="60"/>
              <w:ind w:left="34"/>
              <w:rPr>
                <w:sz w:val="20"/>
              </w:rPr>
            </w:pPr>
            <w:r w:rsidRPr="00EA5132">
              <w:rPr>
                <w:sz w:val="20"/>
              </w:rPr>
              <w:t>rs = repealed and substituted</w:t>
            </w:r>
          </w:p>
        </w:tc>
      </w:tr>
      <w:tr w:rsidR="008509AD" w:rsidRPr="00EA5132" w:rsidTr="008509AD">
        <w:tc>
          <w:tcPr>
            <w:tcW w:w="4253" w:type="dxa"/>
            <w:shd w:val="clear" w:color="auto" w:fill="auto"/>
          </w:tcPr>
          <w:p w:rsidR="008509AD" w:rsidRPr="00EA5132" w:rsidRDefault="008509AD" w:rsidP="008509AD">
            <w:pPr>
              <w:spacing w:before="60"/>
              <w:ind w:left="34"/>
              <w:rPr>
                <w:sz w:val="20"/>
              </w:rPr>
            </w:pPr>
            <w:r w:rsidRPr="00EA5132">
              <w:rPr>
                <w:sz w:val="20"/>
              </w:rPr>
              <w:t>gaz = gazette</w:t>
            </w:r>
          </w:p>
        </w:tc>
        <w:tc>
          <w:tcPr>
            <w:tcW w:w="3686" w:type="dxa"/>
            <w:shd w:val="clear" w:color="auto" w:fill="auto"/>
          </w:tcPr>
          <w:p w:rsidR="008509AD" w:rsidRPr="00EA5132" w:rsidRDefault="008509AD" w:rsidP="008509AD">
            <w:pPr>
              <w:spacing w:before="60"/>
              <w:ind w:left="34"/>
              <w:rPr>
                <w:sz w:val="20"/>
              </w:rPr>
            </w:pPr>
            <w:r w:rsidRPr="00EA5132">
              <w:rPr>
                <w:sz w:val="20"/>
              </w:rPr>
              <w:t>s = section(s)/subsection(s)</w:t>
            </w:r>
          </w:p>
        </w:tc>
      </w:tr>
      <w:tr w:rsidR="008509AD" w:rsidRPr="00EA5132" w:rsidTr="008509AD">
        <w:tc>
          <w:tcPr>
            <w:tcW w:w="4253" w:type="dxa"/>
            <w:shd w:val="clear" w:color="auto" w:fill="auto"/>
          </w:tcPr>
          <w:p w:rsidR="008509AD" w:rsidRPr="00EA5132" w:rsidRDefault="008509AD" w:rsidP="008509AD">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8509AD" w:rsidRPr="00EA5132" w:rsidRDefault="008509AD" w:rsidP="008509AD">
            <w:pPr>
              <w:spacing w:before="60"/>
              <w:ind w:left="34"/>
              <w:rPr>
                <w:sz w:val="20"/>
              </w:rPr>
            </w:pPr>
            <w:r w:rsidRPr="00EA5132">
              <w:rPr>
                <w:sz w:val="20"/>
              </w:rPr>
              <w:t>Sch = Schedule(s)</w:t>
            </w:r>
          </w:p>
        </w:tc>
      </w:tr>
      <w:tr w:rsidR="008509AD" w:rsidRPr="00EA5132" w:rsidTr="008509AD">
        <w:tc>
          <w:tcPr>
            <w:tcW w:w="4253" w:type="dxa"/>
            <w:shd w:val="clear" w:color="auto" w:fill="auto"/>
          </w:tcPr>
          <w:p w:rsidR="008509AD" w:rsidRPr="00EA5132" w:rsidRDefault="008509AD" w:rsidP="008509AD">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8509AD" w:rsidRPr="00EA5132" w:rsidRDefault="008509AD" w:rsidP="008509AD">
            <w:pPr>
              <w:spacing w:before="60"/>
              <w:ind w:left="34"/>
              <w:rPr>
                <w:sz w:val="20"/>
              </w:rPr>
            </w:pPr>
            <w:r w:rsidRPr="00EA5132">
              <w:rPr>
                <w:sz w:val="20"/>
              </w:rPr>
              <w:t>Sdiv = Subdivision(s)</w:t>
            </w:r>
          </w:p>
        </w:tc>
      </w:tr>
      <w:tr w:rsidR="008509AD" w:rsidRPr="00EA5132" w:rsidTr="008509AD">
        <w:tc>
          <w:tcPr>
            <w:tcW w:w="4253" w:type="dxa"/>
            <w:shd w:val="clear" w:color="auto" w:fill="auto"/>
          </w:tcPr>
          <w:p w:rsidR="008509AD" w:rsidRPr="00EA5132" w:rsidRDefault="008509AD" w:rsidP="008509AD">
            <w:pPr>
              <w:spacing w:before="60"/>
              <w:ind w:left="34"/>
              <w:rPr>
                <w:sz w:val="20"/>
              </w:rPr>
            </w:pPr>
            <w:r w:rsidRPr="00EA5132">
              <w:rPr>
                <w:sz w:val="20"/>
              </w:rPr>
              <w:t>(md) = misdescribed amendment can be given</w:t>
            </w:r>
          </w:p>
        </w:tc>
        <w:tc>
          <w:tcPr>
            <w:tcW w:w="3686" w:type="dxa"/>
            <w:shd w:val="clear" w:color="auto" w:fill="auto"/>
          </w:tcPr>
          <w:p w:rsidR="008509AD" w:rsidRPr="00EA5132" w:rsidRDefault="008509AD" w:rsidP="008509AD">
            <w:pPr>
              <w:spacing w:before="60"/>
              <w:ind w:left="34"/>
              <w:rPr>
                <w:sz w:val="20"/>
              </w:rPr>
            </w:pPr>
            <w:r w:rsidRPr="00EA5132">
              <w:rPr>
                <w:sz w:val="20"/>
              </w:rPr>
              <w:t>SLI = Select Legislative Instrument</w:t>
            </w:r>
          </w:p>
        </w:tc>
      </w:tr>
      <w:tr w:rsidR="008509AD" w:rsidRPr="00EA5132" w:rsidTr="008509AD">
        <w:tc>
          <w:tcPr>
            <w:tcW w:w="4253" w:type="dxa"/>
            <w:shd w:val="clear" w:color="auto" w:fill="auto"/>
          </w:tcPr>
          <w:p w:rsidR="008509AD" w:rsidRPr="00EA5132" w:rsidRDefault="008509AD" w:rsidP="008509AD">
            <w:pPr>
              <w:ind w:left="34" w:firstLine="249"/>
              <w:rPr>
                <w:sz w:val="20"/>
              </w:rPr>
            </w:pPr>
            <w:r w:rsidRPr="00EA5132">
              <w:rPr>
                <w:sz w:val="20"/>
              </w:rPr>
              <w:t>effect</w:t>
            </w:r>
          </w:p>
        </w:tc>
        <w:tc>
          <w:tcPr>
            <w:tcW w:w="3686" w:type="dxa"/>
            <w:shd w:val="clear" w:color="auto" w:fill="auto"/>
          </w:tcPr>
          <w:p w:rsidR="008509AD" w:rsidRPr="00EA5132" w:rsidRDefault="008509AD" w:rsidP="008509AD">
            <w:pPr>
              <w:spacing w:before="60"/>
              <w:ind w:left="34"/>
              <w:rPr>
                <w:sz w:val="20"/>
              </w:rPr>
            </w:pPr>
            <w:r w:rsidRPr="00EA5132">
              <w:rPr>
                <w:sz w:val="20"/>
              </w:rPr>
              <w:t>SR = Statutory Rules</w:t>
            </w:r>
          </w:p>
        </w:tc>
      </w:tr>
      <w:tr w:rsidR="008509AD" w:rsidRPr="00EA5132" w:rsidTr="008509AD">
        <w:tc>
          <w:tcPr>
            <w:tcW w:w="4253" w:type="dxa"/>
            <w:shd w:val="clear" w:color="auto" w:fill="auto"/>
          </w:tcPr>
          <w:p w:rsidR="008509AD" w:rsidRPr="00EA5132" w:rsidRDefault="008509AD" w:rsidP="008509AD">
            <w:pPr>
              <w:spacing w:before="60"/>
              <w:ind w:left="34"/>
              <w:rPr>
                <w:sz w:val="20"/>
              </w:rPr>
            </w:pPr>
            <w:r w:rsidRPr="00EA5132">
              <w:rPr>
                <w:sz w:val="20"/>
              </w:rPr>
              <w:t>(md not incorp) = misdescribed amendment</w:t>
            </w:r>
          </w:p>
        </w:tc>
        <w:tc>
          <w:tcPr>
            <w:tcW w:w="3686" w:type="dxa"/>
            <w:shd w:val="clear" w:color="auto" w:fill="auto"/>
          </w:tcPr>
          <w:p w:rsidR="008509AD" w:rsidRPr="00EA5132" w:rsidRDefault="008509AD" w:rsidP="008509AD">
            <w:pPr>
              <w:spacing w:before="60"/>
              <w:ind w:left="34"/>
              <w:rPr>
                <w:sz w:val="20"/>
              </w:rPr>
            </w:pPr>
            <w:r w:rsidRPr="00EA5132">
              <w:rPr>
                <w:sz w:val="20"/>
              </w:rPr>
              <w:t>Sub</w:t>
            </w:r>
            <w:r w:rsidR="006F40F9">
              <w:rPr>
                <w:sz w:val="20"/>
              </w:rPr>
              <w:noBreakHyphen/>
            </w:r>
            <w:r w:rsidRPr="00EA5132">
              <w:rPr>
                <w:sz w:val="20"/>
              </w:rPr>
              <w:t>Ch = Sub</w:t>
            </w:r>
            <w:r w:rsidR="006F40F9">
              <w:rPr>
                <w:sz w:val="20"/>
              </w:rPr>
              <w:noBreakHyphen/>
            </w:r>
            <w:r w:rsidRPr="00EA5132">
              <w:rPr>
                <w:sz w:val="20"/>
              </w:rPr>
              <w:t>Chapter(s)</w:t>
            </w:r>
          </w:p>
        </w:tc>
      </w:tr>
      <w:tr w:rsidR="008509AD" w:rsidRPr="00EA5132" w:rsidTr="008509AD">
        <w:tc>
          <w:tcPr>
            <w:tcW w:w="4253" w:type="dxa"/>
            <w:shd w:val="clear" w:color="auto" w:fill="auto"/>
          </w:tcPr>
          <w:p w:rsidR="008509AD" w:rsidRPr="00EA5132" w:rsidRDefault="008509AD" w:rsidP="008509AD">
            <w:pPr>
              <w:ind w:left="34" w:firstLine="249"/>
              <w:rPr>
                <w:sz w:val="20"/>
              </w:rPr>
            </w:pPr>
            <w:r w:rsidRPr="00EA5132">
              <w:rPr>
                <w:sz w:val="20"/>
              </w:rPr>
              <w:t>cannot be given effect</w:t>
            </w:r>
          </w:p>
        </w:tc>
        <w:tc>
          <w:tcPr>
            <w:tcW w:w="3686" w:type="dxa"/>
            <w:shd w:val="clear" w:color="auto" w:fill="auto"/>
          </w:tcPr>
          <w:p w:rsidR="008509AD" w:rsidRPr="00EA5132" w:rsidRDefault="008509AD" w:rsidP="008509AD">
            <w:pPr>
              <w:spacing w:before="60"/>
              <w:ind w:left="34"/>
              <w:rPr>
                <w:sz w:val="20"/>
              </w:rPr>
            </w:pPr>
            <w:r w:rsidRPr="00EA5132">
              <w:rPr>
                <w:sz w:val="20"/>
              </w:rPr>
              <w:t>SubPt = Subpart(s)</w:t>
            </w:r>
          </w:p>
        </w:tc>
      </w:tr>
      <w:tr w:rsidR="008509AD" w:rsidRPr="00EA5132" w:rsidTr="008509AD">
        <w:tc>
          <w:tcPr>
            <w:tcW w:w="4253" w:type="dxa"/>
            <w:shd w:val="clear" w:color="auto" w:fill="auto"/>
          </w:tcPr>
          <w:p w:rsidR="008509AD" w:rsidRPr="00EA5132" w:rsidRDefault="008509AD" w:rsidP="008509AD">
            <w:pPr>
              <w:spacing w:before="60"/>
              <w:ind w:left="34"/>
              <w:rPr>
                <w:sz w:val="20"/>
              </w:rPr>
            </w:pPr>
            <w:r w:rsidRPr="00EA5132">
              <w:rPr>
                <w:sz w:val="20"/>
              </w:rPr>
              <w:t>mod = modified/modification</w:t>
            </w:r>
          </w:p>
        </w:tc>
        <w:tc>
          <w:tcPr>
            <w:tcW w:w="3686" w:type="dxa"/>
            <w:shd w:val="clear" w:color="auto" w:fill="auto"/>
          </w:tcPr>
          <w:p w:rsidR="008509AD" w:rsidRPr="00EA5132" w:rsidRDefault="008509AD" w:rsidP="008509AD">
            <w:pPr>
              <w:spacing w:before="60"/>
              <w:ind w:left="34"/>
              <w:rPr>
                <w:sz w:val="20"/>
              </w:rPr>
            </w:pPr>
            <w:r w:rsidRPr="00C5426A">
              <w:rPr>
                <w:sz w:val="20"/>
                <w:u w:val="single"/>
              </w:rPr>
              <w:t>underlining</w:t>
            </w:r>
            <w:r w:rsidRPr="00EA5132">
              <w:rPr>
                <w:sz w:val="20"/>
              </w:rPr>
              <w:t xml:space="preserve"> = whole or part not</w:t>
            </w:r>
          </w:p>
        </w:tc>
      </w:tr>
      <w:tr w:rsidR="008509AD" w:rsidRPr="00EA5132" w:rsidTr="008509AD">
        <w:tc>
          <w:tcPr>
            <w:tcW w:w="4253" w:type="dxa"/>
            <w:shd w:val="clear" w:color="auto" w:fill="auto"/>
          </w:tcPr>
          <w:p w:rsidR="008509AD" w:rsidRPr="00EA5132" w:rsidRDefault="008509AD" w:rsidP="008509AD">
            <w:pPr>
              <w:spacing w:before="60"/>
              <w:ind w:left="34"/>
              <w:rPr>
                <w:sz w:val="20"/>
              </w:rPr>
            </w:pPr>
            <w:r w:rsidRPr="00EA5132">
              <w:rPr>
                <w:sz w:val="20"/>
              </w:rPr>
              <w:t>No. = Number(s)</w:t>
            </w:r>
          </w:p>
        </w:tc>
        <w:tc>
          <w:tcPr>
            <w:tcW w:w="3686" w:type="dxa"/>
            <w:shd w:val="clear" w:color="auto" w:fill="auto"/>
          </w:tcPr>
          <w:p w:rsidR="008509AD" w:rsidRPr="00EA5132" w:rsidRDefault="008509AD" w:rsidP="008509AD">
            <w:pPr>
              <w:ind w:left="34" w:firstLine="249"/>
              <w:rPr>
                <w:sz w:val="20"/>
              </w:rPr>
            </w:pPr>
            <w:r w:rsidRPr="00EA5132">
              <w:rPr>
                <w:sz w:val="20"/>
              </w:rPr>
              <w:t>commenced or to be commenced</w:t>
            </w:r>
          </w:p>
        </w:tc>
      </w:tr>
    </w:tbl>
    <w:p w:rsidR="008509AD" w:rsidRDefault="008509AD" w:rsidP="008509AD"/>
    <w:p w:rsidR="00D331E0" w:rsidRPr="002C1B51" w:rsidRDefault="00D331E0" w:rsidP="00D331E0">
      <w:pPr>
        <w:pStyle w:val="Tabletext"/>
      </w:pPr>
    </w:p>
    <w:p w:rsidR="00B13AA4" w:rsidRPr="002C1B51" w:rsidRDefault="00B13AA4" w:rsidP="002C1B51">
      <w:pPr>
        <w:pStyle w:val="ENotesHeading2"/>
        <w:pageBreakBefore/>
        <w:outlineLvl w:val="9"/>
      </w:pPr>
      <w:bookmarkStart w:id="38" w:name="_Toc178340689"/>
      <w:r w:rsidRPr="002C1B51">
        <w:lastRenderedPageBreak/>
        <w:t>Endnote 3—Legislation history</w:t>
      </w:r>
      <w:bookmarkEnd w:id="38"/>
    </w:p>
    <w:p w:rsidR="00B13AA4" w:rsidRPr="002C1B51" w:rsidRDefault="00B13AA4" w:rsidP="008509A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B13AA4" w:rsidRPr="002C1B51" w:rsidTr="008509AD">
        <w:trPr>
          <w:cantSplit/>
          <w:tblHeader/>
        </w:trPr>
        <w:tc>
          <w:tcPr>
            <w:tcW w:w="1838" w:type="dxa"/>
            <w:tcBorders>
              <w:top w:val="single" w:sz="12" w:space="0" w:color="auto"/>
              <w:bottom w:val="single" w:sz="12" w:space="0" w:color="auto"/>
            </w:tcBorders>
            <w:shd w:val="clear" w:color="auto" w:fill="auto"/>
          </w:tcPr>
          <w:p w:rsidR="00B13AA4" w:rsidRPr="002C1B51" w:rsidRDefault="00B13AA4" w:rsidP="008509AD">
            <w:pPr>
              <w:pStyle w:val="ENoteTableHeading"/>
            </w:pPr>
            <w:r w:rsidRPr="002C1B51">
              <w:t>Act</w:t>
            </w:r>
          </w:p>
        </w:tc>
        <w:tc>
          <w:tcPr>
            <w:tcW w:w="992" w:type="dxa"/>
            <w:tcBorders>
              <w:top w:val="single" w:sz="12" w:space="0" w:color="auto"/>
              <w:bottom w:val="single" w:sz="12" w:space="0" w:color="auto"/>
            </w:tcBorders>
            <w:shd w:val="clear" w:color="auto" w:fill="auto"/>
          </w:tcPr>
          <w:p w:rsidR="00B13AA4" w:rsidRPr="002C1B51" w:rsidRDefault="00B13AA4" w:rsidP="008509AD">
            <w:pPr>
              <w:pStyle w:val="ENoteTableHeading"/>
            </w:pPr>
            <w:r w:rsidRPr="002C1B51">
              <w:t>Number and year</w:t>
            </w:r>
          </w:p>
        </w:tc>
        <w:tc>
          <w:tcPr>
            <w:tcW w:w="993" w:type="dxa"/>
            <w:tcBorders>
              <w:top w:val="single" w:sz="12" w:space="0" w:color="auto"/>
              <w:bottom w:val="single" w:sz="12" w:space="0" w:color="auto"/>
            </w:tcBorders>
            <w:shd w:val="clear" w:color="auto" w:fill="auto"/>
          </w:tcPr>
          <w:p w:rsidR="00B13AA4" w:rsidRPr="002C1B51" w:rsidRDefault="00B13AA4" w:rsidP="008509AD">
            <w:pPr>
              <w:pStyle w:val="ENoteTableHeading"/>
            </w:pPr>
            <w:r w:rsidRPr="002C1B51">
              <w:t>Assent</w:t>
            </w:r>
          </w:p>
        </w:tc>
        <w:tc>
          <w:tcPr>
            <w:tcW w:w="1845" w:type="dxa"/>
            <w:tcBorders>
              <w:top w:val="single" w:sz="12" w:space="0" w:color="auto"/>
              <w:bottom w:val="single" w:sz="12" w:space="0" w:color="auto"/>
            </w:tcBorders>
            <w:shd w:val="clear" w:color="auto" w:fill="auto"/>
          </w:tcPr>
          <w:p w:rsidR="00B13AA4" w:rsidRPr="002C1B51" w:rsidRDefault="00B13AA4" w:rsidP="008509AD">
            <w:pPr>
              <w:pStyle w:val="ENoteTableHeading"/>
            </w:pPr>
            <w:r w:rsidRPr="002C1B51">
              <w:t>Commencement</w:t>
            </w:r>
          </w:p>
        </w:tc>
        <w:tc>
          <w:tcPr>
            <w:tcW w:w="1417" w:type="dxa"/>
            <w:tcBorders>
              <w:top w:val="single" w:sz="12" w:space="0" w:color="auto"/>
              <w:bottom w:val="single" w:sz="12" w:space="0" w:color="auto"/>
            </w:tcBorders>
            <w:shd w:val="clear" w:color="auto" w:fill="auto"/>
          </w:tcPr>
          <w:p w:rsidR="00B13AA4" w:rsidRPr="002C1B51" w:rsidRDefault="00B13AA4" w:rsidP="008509AD">
            <w:pPr>
              <w:pStyle w:val="ENoteTableHeading"/>
            </w:pPr>
            <w:r w:rsidRPr="002C1B51">
              <w:t>Application, saving and transitional provisions</w:t>
            </w:r>
          </w:p>
        </w:tc>
      </w:tr>
      <w:tr w:rsidR="00B13AA4" w:rsidRPr="002C1B51" w:rsidTr="008509AD">
        <w:trPr>
          <w:cantSplit/>
        </w:trPr>
        <w:tc>
          <w:tcPr>
            <w:tcW w:w="1838" w:type="dxa"/>
            <w:tcBorders>
              <w:top w:val="single" w:sz="12" w:space="0" w:color="auto"/>
              <w:bottom w:val="single" w:sz="2" w:space="0" w:color="auto"/>
            </w:tcBorders>
            <w:shd w:val="clear" w:color="auto" w:fill="auto"/>
          </w:tcPr>
          <w:p w:rsidR="00B13AA4" w:rsidRPr="002C1B51" w:rsidRDefault="00875CBF" w:rsidP="008509AD">
            <w:pPr>
              <w:pStyle w:val="ENoteTableText"/>
            </w:pPr>
            <w:r w:rsidRPr="002C1B51">
              <w:t>Shipping Reform (Tax Incentives) Act 2012</w:t>
            </w:r>
          </w:p>
        </w:tc>
        <w:tc>
          <w:tcPr>
            <w:tcW w:w="992" w:type="dxa"/>
            <w:tcBorders>
              <w:top w:val="single" w:sz="12" w:space="0" w:color="auto"/>
              <w:bottom w:val="single" w:sz="2" w:space="0" w:color="auto"/>
            </w:tcBorders>
            <w:shd w:val="clear" w:color="auto" w:fill="auto"/>
          </w:tcPr>
          <w:p w:rsidR="00B13AA4" w:rsidRPr="002C1B51" w:rsidRDefault="00875CBF" w:rsidP="008509AD">
            <w:pPr>
              <w:pStyle w:val="ENoteTableText"/>
            </w:pPr>
            <w:r w:rsidRPr="002C1B51">
              <w:t>53, 2012</w:t>
            </w:r>
          </w:p>
        </w:tc>
        <w:tc>
          <w:tcPr>
            <w:tcW w:w="993" w:type="dxa"/>
            <w:tcBorders>
              <w:top w:val="single" w:sz="12" w:space="0" w:color="auto"/>
              <w:bottom w:val="single" w:sz="2" w:space="0" w:color="auto"/>
            </w:tcBorders>
            <w:shd w:val="clear" w:color="auto" w:fill="auto"/>
          </w:tcPr>
          <w:p w:rsidR="00B13AA4" w:rsidRPr="002C1B51" w:rsidRDefault="00875CBF" w:rsidP="008509AD">
            <w:pPr>
              <w:pStyle w:val="ENoteTableText"/>
            </w:pPr>
            <w:r w:rsidRPr="002C1B51">
              <w:t>21</w:t>
            </w:r>
            <w:r w:rsidR="002C1B51">
              <w:t> </w:t>
            </w:r>
            <w:r w:rsidRPr="002C1B51">
              <w:t>June 2012</w:t>
            </w:r>
          </w:p>
        </w:tc>
        <w:tc>
          <w:tcPr>
            <w:tcW w:w="1845" w:type="dxa"/>
            <w:tcBorders>
              <w:top w:val="single" w:sz="12" w:space="0" w:color="auto"/>
              <w:bottom w:val="single" w:sz="2" w:space="0" w:color="auto"/>
            </w:tcBorders>
            <w:shd w:val="clear" w:color="auto" w:fill="auto"/>
          </w:tcPr>
          <w:p w:rsidR="00B13AA4" w:rsidRPr="002C1B51" w:rsidRDefault="00875CBF" w:rsidP="008509AD">
            <w:pPr>
              <w:pStyle w:val="ENoteTableText"/>
            </w:pPr>
            <w:r w:rsidRPr="002C1B51">
              <w:t>1</w:t>
            </w:r>
            <w:r w:rsidR="002C1B51">
              <w:t> </w:t>
            </w:r>
            <w:r w:rsidRPr="002C1B51">
              <w:t>July 2012</w:t>
            </w:r>
          </w:p>
        </w:tc>
        <w:tc>
          <w:tcPr>
            <w:tcW w:w="1417" w:type="dxa"/>
            <w:tcBorders>
              <w:top w:val="single" w:sz="12" w:space="0" w:color="auto"/>
              <w:bottom w:val="single" w:sz="2" w:space="0" w:color="auto"/>
            </w:tcBorders>
            <w:shd w:val="clear" w:color="auto" w:fill="auto"/>
          </w:tcPr>
          <w:p w:rsidR="00B13AA4" w:rsidRPr="002C1B51" w:rsidRDefault="00B13AA4" w:rsidP="008509AD">
            <w:pPr>
              <w:pStyle w:val="ENoteTableText"/>
            </w:pPr>
          </w:p>
        </w:tc>
      </w:tr>
      <w:tr w:rsidR="000413E2" w:rsidRPr="002C1B51" w:rsidTr="002C6A3C">
        <w:trPr>
          <w:cantSplit/>
        </w:trPr>
        <w:tc>
          <w:tcPr>
            <w:tcW w:w="1838" w:type="dxa"/>
            <w:tcBorders>
              <w:top w:val="single" w:sz="2" w:space="0" w:color="auto"/>
              <w:bottom w:val="single" w:sz="2" w:space="0" w:color="auto"/>
            </w:tcBorders>
            <w:shd w:val="clear" w:color="auto" w:fill="auto"/>
          </w:tcPr>
          <w:p w:rsidR="000413E2" w:rsidRPr="002C1B51" w:rsidRDefault="000413E2" w:rsidP="008509AD">
            <w:pPr>
              <w:pStyle w:val="ENoteTableText"/>
            </w:pPr>
            <w:r w:rsidRPr="002C1B51">
              <w:t>Acts and Instruments (Framework Reform) (Consequential Provisions) Act 2015</w:t>
            </w:r>
          </w:p>
        </w:tc>
        <w:tc>
          <w:tcPr>
            <w:tcW w:w="992" w:type="dxa"/>
            <w:tcBorders>
              <w:top w:val="single" w:sz="2" w:space="0" w:color="auto"/>
              <w:bottom w:val="single" w:sz="2" w:space="0" w:color="auto"/>
            </w:tcBorders>
            <w:shd w:val="clear" w:color="auto" w:fill="auto"/>
          </w:tcPr>
          <w:p w:rsidR="000413E2" w:rsidRPr="002C1B51" w:rsidRDefault="000413E2" w:rsidP="008509AD">
            <w:pPr>
              <w:pStyle w:val="ENoteTableText"/>
            </w:pPr>
            <w:r w:rsidRPr="002C1B51">
              <w:t>126, 2015</w:t>
            </w:r>
          </w:p>
        </w:tc>
        <w:tc>
          <w:tcPr>
            <w:tcW w:w="993" w:type="dxa"/>
            <w:tcBorders>
              <w:top w:val="single" w:sz="2" w:space="0" w:color="auto"/>
              <w:bottom w:val="single" w:sz="2" w:space="0" w:color="auto"/>
            </w:tcBorders>
            <w:shd w:val="clear" w:color="auto" w:fill="auto"/>
          </w:tcPr>
          <w:p w:rsidR="000413E2" w:rsidRPr="002C1B51" w:rsidRDefault="000413E2" w:rsidP="008509AD">
            <w:pPr>
              <w:pStyle w:val="ENoteTableText"/>
            </w:pPr>
            <w:r w:rsidRPr="002C1B51">
              <w:t>10 Sept 2015</w:t>
            </w:r>
          </w:p>
        </w:tc>
        <w:tc>
          <w:tcPr>
            <w:tcW w:w="1845" w:type="dxa"/>
            <w:tcBorders>
              <w:top w:val="single" w:sz="2" w:space="0" w:color="auto"/>
              <w:bottom w:val="single" w:sz="2" w:space="0" w:color="auto"/>
            </w:tcBorders>
            <w:shd w:val="clear" w:color="auto" w:fill="auto"/>
          </w:tcPr>
          <w:p w:rsidR="000413E2" w:rsidRPr="002C1B51" w:rsidRDefault="000413E2" w:rsidP="008509AD">
            <w:pPr>
              <w:pStyle w:val="ENoteTableText"/>
            </w:pPr>
            <w:r w:rsidRPr="002C1B51">
              <w:t>Sch 1 (item</w:t>
            </w:r>
            <w:r w:rsidR="002C1B51">
              <w:t> </w:t>
            </w:r>
            <w:r w:rsidRPr="002C1B51">
              <w:t xml:space="preserve">521): 5 Mar 2016 (s 2(1) </w:t>
            </w:r>
            <w:r w:rsidR="006F40F9">
              <w:t>item 2</w:t>
            </w:r>
            <w:r w:rsidRPr="002C1B51">
              <w:t>)</w:t>
            </w:r>
          </w:p>
        </w:tc>
        <w:tc>
          <w:tcPr>
            <w:tcW w:w="1417" w:type="dxa"/>
            <w:tcBorders>
              <w:top w:val="single" w:sz="2" w:space="0" w:color="auto"/>
              <w:bottom w:val="single" w:sz="2" w:space="0" w:color="auto"/>
            </w:tcBorders>
            <w:shd w:val="clear" w:color="auto" w:fill="auto"/>
          </w:tcPr>
          <w:p w:rsidR="000413E2" w:rsidRPr="002C1B51" w:rsidRDefault="000413E2" w:rsidP="008509AD">
            <w:pPr>
              <w:pStyle w:val="ENoteTableText"/>
            </w:pPr>
            <w:r w:rsidRPr="002C1B51">
              <w:t>—</w:t>
            </w:r>
          </w:p>
        </w:tc>
      </w:tr>
      <w:tr w:rsidR="005C5607" w:rsidRPr="002C1B51" w:rsidTr="008509AD">
        <w:trPr>
          <w:cantSplit/>
        </w:trPr>
        <w:tc>
          <w:tcPr>
            <w:tcW w:w="1838" w:type="dxa"/>
            <w:tcBorders>
              <w:top w:val="single" w:sz="2" w:space="0" w:color="auto"/>
              <w:bottom w:val="single" w:sz="12" w:space="0" w:color="auto"/>
            </w:tcBorders>
            <w:shd w:val="clear" w:color="auto" w:fill="auto"/>
          </w:tcPr>
          <w:p w:rsidR="005C5607" w:rsidRPr="00E32B39" w:rsidRDefault="00CA3CD7" w:rsidP="008509AD">
            <w:pPr>
              <w:pStyle w:val="ENoteTableText"/>
            </w:pPr>
            <w:r w:rsidRPr="002C6A3C">
              <w:t>Administrative Review Tribunal (Consequential and Transitional Provisions No. 1) Act 2024</w:t>
            </w:r>
          </w:p>
        </w:tc>
        <w:tc>
          <w:tcPr>
            <w:tcW w:w="992" w:type="dxa"/>
            <w:tcBorders>
              <w:top w:val="single" w:sz="2" w:space="0" w:color="auto"/>
              <w:bottom w:val="single" w:sz="12" w:space="0" w:color="auto"/>
            </w:tcBorders>
            <w:shd w:val="clear" w:color="auto" w:fill="auto"/>
          </w:tcPr>
          <w:p w:rsidR="005C5607" w:rsidRPr="002C1B51" w:rsidRDefault="00CA3CD7" w:rsidP="008509AD">
            <w:pPr>
              <w:pStyle w:val="ENoteTableText"/>
            </w:pPr>
            <w:r>
              <w:t>38, 2024</w:t>
            </w:r>
          </w:p>
        </w:tc>
        <w:tc>
          <w:tcPr>
            <w:tcW w:w="993" w:type="dxa"/>
            <w:tcBorders>
              <w:top w:val="single" w:sz="2" w:space="0" w:color="auto"/>
              <w:bottom w:val="single" w:sz="12" w:space="0" w:color="auto"/>
            </w:tcBorders>
            <w:shd w:val="clear" w:color="auto" w:fill="auto"/>
          </w:tcPr>
          <w:p w:rsidR="005C5607" w:rsidRPr="002C1B51" w:rsidRDefault="006F40F9" w:rsidP="008509AD">
            <w:pPr>
              <w:pStyle w:val="ENoteTableText"/>
            </w:pPr>
            <w:r>
              <w:t>31 May</w:t>
            </w:r>
            <w:r w:rsidR="00CA3CD7">
              <w:t xml:space="preserve"> 2024</w:t>
            </w:r>
          </w:p>
        </w:tc>
        <w:tc>
          <w:tcPr>
            <w:tcW w:w="1845" w:type="dxa"/>
            <w:tcBorders>
              <w:top w:val="single" w:sz="2" w:space="0" w:color="auto"/>
              <w:bottom w:val="single" w:sz="12" w:space="0" w:color="auto"/>
            </w:tcBorders>
            <w:shd w:val="clear" w:color="auto" w:fill="auto"/>
          </w:tcPr>
          <w:p w:rsidR="005C5607" w:rsidRPr="002C1B51" w:rsidRDefault="005C5607" w:rsidP="008509AD">
            <w:pPr>
              <w:pStyle w:val="ENoteTableText"/>
            </w:pPr>
            <w:r>
              <w:t>Sch 14 (</w:t>
            </w:r>
            <w:r w:rsidR="006F40F9">
              <w:t>item 2</w:t>
            </w:r>
            <w:r>
              <w:t xml:space="preserve">0): 14 Oct 2024 (s 2(1) </w:t>
            </w:r>
            <w:r w:rsidR="006F40F9">
              <w:t>item 2</w:t>
            </w:r>
            <w:r>
              <w:t>)</w:t>
            </w:r>
          </w:p>
        </w:tc>
        <w:tc>
          <w:tcPr>
            <w:tcW w:w="1417" w:type="dxa"/>
            <w:tcBorders>
              <w:top w:val="single" w:sz="2" w:space="0" w:color="auto"/>
              <w:bottom w:val="single" w:sz="12" w:space="0" w:color="auto"/>
            </w:tcBorders>
            <w:shd w:val="clear" w:color="auto" w:fill="auto"/>
          </w:tcPr>
          <w:p w:rsidR="005C5607" w:rsidRPr="002C1B51" w:rsidRDefault="005C5607" w:rsidP="008509AD">
            <w:pPr>
              <w:pStyle w:val="ENoteTableText"/>
            </w:pPr>
            <w:r>
              <w:t>—</w:t>
            </w:r>
          </w:p>
        </w:tc>
      </w:tr>
    </w:tbl>
    <w:p w:rsidR="00B13AA4" w:rsidRPr="002C1B51" w:rsidRDefault="00B13AA4" w:rsidP="008509AD">
      <w:pPr>
        <w:pStyle w:val="Tabletext"/>
      </w:pPr>
    </w:p>
    <w:p w:rsidR="00B13AA4" w:rsidRPr="002C1B51" w:rsidRDefault="00B13AA4" w:rsidP="002C1B51">
      <w:pPr>
        <w:pStyle w:val="ENotesHeading2"/>
        <w:pageBreakBefore/>
        <w:outlineLvl w:val="9"/>
      </w:pPr>
      <w:bookmarkStart w:id="39" w:name="_Toc178340690"/>
      <w:r w:rsidRPr="002C1B51">
        <w:lastRenderedPageBreak/>
        <w:t>Endnote 4—Amendment history</w:t>
      </w:r>
      <w:bookmarkEnd w:id="39"/>
    </w:p>
    <w:p w:rsidR="00B13AA4" w:rsidRPr="002C1B51" w:rsidRDefault="00B13AA4" w:rsidP="008509AD">
      <w:pPr>
        <w:pStyle w:val="Tabletext"/>
      </w:pPr>
    </w:p>
    <w:tbl>
      <w:tblPr>
        <w:tblW w:w="7082" w:type="dxa"/>
        <w:tblInd w:w="113" w:type="dxa"/>
        <w:tblLayout w:type="fixed"/>
        <w:tblLook w:val="0000" w:firstRow="0" w:lastRow="0" w:firstColumn="0" w:lastColumn="0" w:noHBand="0" w:noVBand="0"/>
      </w:tblPr>
      <w:tblGrid>
        <w:gridCol w:w="2551"/>
        <w:gridCol w:w="4531"/>
      </w:tblGrid>
      <w:tr w:rsidR="00B13AA4" w:rsidRPr="002C1B51" w:rsidTr="008509AD">
        <w:trPr>
          <w:cantSplit/>
          <w:tblHeader/>
        </w:trPr>
        <w:tc>
          <w:tcPr>
            <w:tcW w:w="2551" w:type="dxa"/>
            <w:tcBorders>
              <w:top w:val="single" w:sz="12" w:space="0" w:color="auto"/>
              <w:bottom w:val="single" w:sz="12" w:space="0" w:color="auto"/>
            </w:tcBorders>
            <w:shd w:val="clear" w:color="auto" w:fill="auto"/>
          </w:tcPr>
          <w:p w:rsidR="00B13AA4" w:rsidRPr="002C1B51" w:rsidRDefault="00B13AA4" w:rsidP="008509AD">
            <w:pPr>
              <w:pStyle w:val="ENoteTableHeading"/>
              <w:tabs>
                <w:tab w:val="center" w:leader="dot" w:pos="2268"/>
              </w:tabs>
            </w:pPr>
            <w:r w:rsidRPr="002C1B51">
              <w:t>Provision affected</w:t>
            </w:r>
          </w:p>
        </w:tc>
        <w:tc>
          <w:tcPr>
            <w:tcW w:w="4531" w:type="dxa"/>
            <w:tcBorders>
              <w:top w:val="single" w:sz="12" w:space="0" w:color="auto"/>
              <w:bottom w:val="single" w:sz="12" w:space="0" w:color="auto"/>
            </w:tcBorders>
            <w:shd w:val="clear" w:color="auto" w:fill="auto"/>
          </w:tcPr>
          <w:p w:rsidR="00B13AA4" w:rsidRPr="002C1B51" w:rsidRDefault="00B13AA4" w:rsidP="008509AD">
            <w:pPr>
              <w:pStyle w:val="ENoteTableHeading"/>
              <w:tabs>
                <w:tab w:val="center" w:leader="dot" w:pos="2268"/>
              </w:tabs>
            </w:pPr>
            <w:r w:rsidRPr="002C1B51">
              <w:t>How affected</w:t>
            </w:r>
          </w:p>
        </w:tc>
      </w:tr>
      <w:tr w:rsidR="00B13AA4" w:rsidRPr="002C1B51" w:rsidTr="008509AD">
        <w:trPr>
          <w:cantSplit/>
        </w:trPr>
        <w:tc>
          <w:tcPr>
            <w:tcW w:w="2551" w:type="dxa"/>
            <w:tcBorders>
              <w:top w:val="single" w:sz="12" w:space="0" w:color="auto"/>
            </w:tcBorders>
            <w:shd w:val="clear" w:color="auto" w:fill="auto"/>
          </w:tcPr>
          <w:p w:rsidR="00B13AA4" w:rsidRPr="002C1B51" w:rsidRDefault="00B13AA4" w:rsidP="008509AD">
            <w:pPr>
              <w:pStyle w:val="ENoteTableText"/>
              <w:tabs>
                <w:tab w:val="center" w:leader="dot" w:pos="2268"/>
              </w:tabs>
              <w:rPr>
                <w:b/>
              </w:rPr>
            </w:pPr>
            <w:r w:rsidRPr="002C1B51">
              <w:rPr>
                <w:b/>
              </w:rPr>
              <w:t>P</w:t>
            </w:r>
            <w:r w:rsidR="000413E2" w:rsidRPr="002C1B51">
              <w:rPr>
                <w:b/>
              </w:rPr>
              <w:t>ar</w:t>
            </w:r>
            <w:r w:rsidRPr="002C1B51">
              <w:rPr>
                <w:b/>
              </w:rPr>
              <w:t>t</w:t>
            </w:r>
            <w:r w:rsidR="002C1B51">
              <w:rPr>
                <w:b/>
              </w:rPr>
              <w:t> </w:t>
            </w:r>
            <w:r w:rsidRPr="002C1B51">
              <w:rPr>
                <w:b/>
              </w:rPr>
              <w:t>5</w:t>
            </w:r>
          </w:p>
        </w:tc>
        <w:tc>
          <w:tcPr>
            <w:tcW w:w="4531" w:type="dxa"/>
            <w:tcBorders>
              <w:top w:val="single" w:sz="12" w:space="0" w:color="auto"/>
            </w:tcBorders>
            <w:shd w:val="clear" w:color="auto" w:fill="auto"/>
          </w:tcPr>
          <w:p w:rsidR="00B13AA4" w:rsidRPr="002C1B51" w:rsidRDefault="00B13AA4" w:rsidP="008509AD">
            <w:pPr>
              <w:pStyle w:val="ENoteTableText"/>
              <w:tabs>
                <w:tab w:val="center" w:leader="dot" w:pos="2268"/>
              </w:tabs>
            </w:pPr>
          </w:p>
        </w:tc>
      </w:tr>
      <w:tr w:rsidR="00E32B39" w:rsidRPr="002C1B51" w:rsidTr="00E32B39">
        <w:trPr>
          <w:cantSplit/>
        </w:trPr>
        <w:tc>
          <w:tcPr>
            <w:tcW w:w="2551" w:type="dxa"/>
            <w:shd w:val="clear" w:color="auto" w:fill="auto"/>
          </w:tcPr>
          <w:p w:rsidR="00E32B39" w:rsidRPr="002C1B51" w:rsidRDefault="00E32B39" w:rsidP="008509AD">
            <w:pPr>
              <w:pStyle w:val="ENoteTableText"/>
              <w:tabs>
                <w:tab w:val="center" w:leader="dot" w:pos="2268"/>
              </w:tabs>
            </w:pPr>
            <w:r>
              <w:t>s 24</w:t>
            </w:r>
            <w:r>
              <w:tab/>
            </w:r>
          </w:p>
        </w:tc>
        <w:tc>
          <w:tcPr>
            <w:tcW w:w="4531" w:type="dxa"/>
            <w:shd w:val="clear" w:color="auto" w:fill="auto"/>
          </w:tcPr>
          <w:p w:rsidR="00E32B39" w:rsidRPr="002C1B51" w:rsidRDefault="00E32B39" w:rsidP="008509AD">
            <w:pPr>
              <w:pStyle w:val="ENoteTableText"/>
              <w:tabs>
                <w:tab w:val="center" w:leader="dot" w:pos="2268"/>
              </w:tabs>
            </w:pPr>
            <w:r>
              <w:t>am No 38, 2024</w:t>
            </w:r>
          </w:p>
        </w:tc>
      </w:tr>
      <w:tr w:rsidR="000413E2" w:rsidRPr="002C1B51" w:rsidTr="008509AD">
        <w:trPr>
          <w:cantSplit/>
        </w:trPr>
        <w:tc>
          <w:tcPr>
            <w:tcW w:w="2551" w:type="dxa"/>
            <w:tcBorders>
              <w:bottom w:val="single" w:sz="12" w:space="0" w:color="auto"/>
            </w:tcBorders>
            <w:shd w:val="clear" w:color="auto" w:fill="auto"/>
          </w:tcPr>
          <w:p w:rsidR="000413E2" w:rsidRPr="002C1B51" w:rsidRDefault="000413E2" w:rsidP="008509AD">
            <w:pPr>
              <w:pStyle w:val="ENoteTableText"/>
              <w:tabs>
                <w:tab w:val="center" w:leader="dot" w:pos="2268"/>
              </w:tabs>
            </w:pPr>
            <w:r w:rsidRPr="002C1B51">
              <w:t>s 25</w:t>
            </w:r>
            <w:r w:rsidRPr="002C1B51">
              <w:tab/>
            </w:r>
          </w:p>
        </w:tc>
        <w:tc>
          <w:tcPr>
            <w:tcW w:w="4531" w:type="dxa"/>
            <w:tcBorders>
              <w:bottom w:val="single" w:sz="12" w:space="0" w:color="auto"/>
            </w:tcBorders>
            <w:shd w:val="clear" w:color="auto" w:fill="auto"/>
          </w:tcPr>
          <w:p w:rsidR="000413E2" w:rsidRPr="002C1B51" w:rsidRDefault="000413E2" w:rsidP="008509AD">
            <w:pPr>
              <w:pStyle w:val="ENoteTableText"/>
              <w:tabs>
                <w:tab w:val="center" w:leader="dot" w:pos="2268"/>
              </w:tabs>
            </w:pPr>
            <w:r w:rsidRPr="002C1B51">
              <w:t>am No 126, 2015</w:t>
            </w:r>
          </w:p>
        </w:tc>
      </w:tr>
    </w:tbl>
    <w:p w:rsidR="00B13AA4" w:rsidRPr="002C1B51" w:rsidRDefault="00B13AA4" w:rsidP="008509AD">
      <w:pPr>
        <w:pStyle w:val="Tabletext"/>
      </w:pPr>
    </w:p>
    <w:p w:rsidR="00B13AA4" w:rsidRPr="002C1B51" w:rsidRDefault="00B13AA4" w:rsidP="008509AD">
      <w:pPr>
        <w:sectPr w:rsidR="00B13AA4" w:rsidRPr="002C1B51" w:rsidSect="00AA1E18">
          <w:headerReference w:type="even" r:id="rId27"/>
          <w:headerReference w:type="default" r:id="rId28"/>
          <w:pgSz w:w="11907" w:h="16839"/>
          <w:pgMar w:top="2381" w:right="2410" w:bottom="4252" w:left="2410" w:header="720" w:footer="3402" w:gutter="0"/>
          <w:cols w:space="708"/>
          <w:docGrid w:linePitch="360"/>
        </w:sectPr>
      </w:pPr>
    </w:p>
    <w:p w:rsidR="00B13AA4" w:rsidRPr="002C1B51" w:rsidRDefault="00B13AA4" w:rsidP="00B13AA4"/>
    <w:sectPr w:rsidR="00B13AA4" w:rsidRPr="002C1B51" w:rsidSect="00AA1E18">
      <w:type w:val="continuous"/>
      <w:pgSz w:w="11907" w:h="16839"/>
      <w:pgMar w:top="238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9AD" w:rsidRDefault="008509AD" w:rsidP="00715914">
      <w:pPr>
        <w:spacing w:line="240" w:lineRule="auto"/>
      </w:pPr>
      <w:r>
        <w:separator/>
      </w:r>
    </w:p>
  </w:endnote>
  <w:endnote w:type="continuationSeparator" w:id="0">
    <w:p w:rsidR="008509AD" w:rsidRDefault="008509A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9AD" w:rsidRDefault="008509AD">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9AD" w:rsidRDefault="008509AD" w:rsidP="008509AD">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9AD" w:rsidRPr="00ED79B6" w:rsidRDefault="008509AD" w:rsidP="008509A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A3C" w:rsidRPr="007B3B51" w:rsidRDefault="002C6A3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1"/>
      <w:gridCol w:w="2488"/>
      <w:gridCol w:w="1959"/>
      <w:gridCol w:w="669"/>
    </w:tblGrid>
    <w:tr w:rsidR="002C6A3C" w:rsidRPr="007B3B51" w:rsidTr="002C6A3C">
      <w:tc>
        <w:tcPr>
          <w:tcW w:w="854" w:type="pct"/>
        </w:tcPr>
        <w:p w:rsidR="002C6A3C" w:rsidRPr="007B3B51" w:rsidRDefault="002C6A3C"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C6A3C" w:rsidRPr="007B3B51" w:rsidRDefault="002C6A3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1E18">
            <w:rPr>
              <w:i/>
              <w:noProof/>
              <w:sz w:val="16"/>
              <w:szCs w:val="16"/>
            </w:rPr>
            <w:t>Shipping Reform (Tax Incentives) Act 2012</w:t>
          </w:r>
          <w:r w:rsidRPr="007B3B51">
            <w:rPr>
              <w:i/>
              <w:sz w:val="16"/>
              <w:szCs w:val="16"/>
            </w:rPr>
            <w:fldChar w:fldCharType="end"/>
          </w:r>
        </w:p>
      </w:tc>
      <w:tc>
        <w:tcPr>
          <w:tcW w:w="458" w:type="pct"/>
        </w:tcPr>
        <w:p w:rsidR="002C6A3C" w:rsidRPr="007B3B51" w:rsidRDefault="002C6A3C" w:rsidP="00C94853">
          <w:pPr>
            <w:jc w:val="right"/>
            <w:rPr>
              <w:sz w:val="16"/>
              <w:szCs w:val="16"/>
            </w:rPr>
          </w:pPr>
        </w:p>
      </w:tc>
    </w:tr>
    <w:tr w:rsidR="002C6A3C" w:rsidRPr="0055472E" w:rsidTr="002C6A3C">
      <w:tc>
        <w:tcPr>
          <w:tcW w:w="1498" w:type="pct"/>
          <w:gridSpan w:val="2"/>
        </w:tcPr>
        <w:p w:rsidR="002C6A3C" w:rsidRPr="0055472E" w:rsidRDefault="002C6A3C"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F40F9">
            <w:rPr>
              <w:sz w:val="16"/>
              <w:szCs w:val="16"/>
            </w:rPr>
            <w:t>2</w:t>
          </w:r>
          <w:r w:rsidRPr="0055472E">
            <w:rPr>
              <w:sz w:val="16"/>
              <w:szCs w:val="16"/>
            </w:rPr>
            <w:fldChar w:fldCharType="end"/>
          </w:r>
        </w:p>
      </w:tc>
      <w:tc>
        <w:tcPr>
          <w:tcW w:w="1703" w:type="pct"/>
        </w:tcPr>
        <w:p w:rsidR="002C6A3C" w:rsidRPr="0055472E" w:rsidRDefault="002C6A3C" w:rsidP="006D2C4C">
          <w:pPr>
            <w:spacing w:before="120"/>
            <w:rPr>
              <w:sz w:val="16"/>
              <w:szCs w:val="16"/>
            </w:rPr>
          </w:pPr>
        </w:p>
      </w:tc>
      <w:tc>
        <w:tcPr>
          <w:tcW w:w="1799" w:type="pct"/>
          <w:gridSpan w:val="2"/>
        </w:tcPr>
        <w:p w:rsidR="002C6A3C" w:rsidRPr="0055472E" w:rsidRDefault="002C6A3C"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6F40F9">
            <w:rPr>
              <w:sz w:val="16"/>
              <w:szCs w:val="16"/>
            </w:rPr>
            <w:t>14/10/2024</w:t>
          </w:r>
          <w:r w:rsidRPr="0055472E">
            <w:rPr>
              <w:sz w:val="16"/>
              <w:szCs w:val="16"/>
            </w:rPr>
            <w:fldChar w:fldCharType="end"/>
          </w:r>
        </w:p>
      </w:tc>
    </w:tr>
  </w:tbl>
  <w:p w:rsidR="008509AD" w:rsidRPr="00B13AA4" w:rsidRDefault="008509AD" w:rsidP="00B13A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A3C" w:rsidRPr="007B3B51" w:rsidRDefault="002C6A3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8"/>
      <w:gridCol w:w="1958"/>
      <w:gridCol w:w="669"/>
    </w:tblGrid>
    <w:tr w:rsidR="002C6A3C" w:rsidRPr="007B3B51" w:rsidTr="002C6A3C">
      <w:tc>
        <w:tcPr>
          <w:tcW w:w="854" w:type="pct"/>
        </w:tcPr>
        <w:p w:rsidR="002C6A3C" w:rsidRPr="007B3B51" w:rsidRDefault="002C6A3C" w:rsidP="00C94853">
          <w:pPr>
            <w:rPr>
              <w:i/>
              <w:sz w:val="16"/>
              <w:szCs w:val="16"/>
            </w:rPr>
          </w:pPr>
        </w:p>
      </w:tc>
      <w:tc>
        <w:tcPr>
          <w:tcW w:w="3688" w:type="pct"/>
          <w:gridSpan w:val="3"/>
        </w:tcPr>
        <w:p w:rsidR="002C6A3C" w:rsidRPr="007B3B51" w:rsidRDefault="002C6A3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1E18">
            <w:rPr>
              <w:i/>
              <w:noProof/>
              <w:sz w:val="16"/>
              <w:szCs w:val="16"/>
            </w:rPr>
            <w:t>Shipping Reform (Tax Incentives) Act 2012</w:t>
          </w:r>
          <w:r w:rsidRPr="007B3B51">
            <w:rPr>
              <w:i/>
              <w:sz w:val="16"/>
              <w:szCs w:val="16"/>
            </w:rPr>
            <w:fldChar w:fldCharType="end"/>
          </w:r>
        </w:p>
      </w:tc>
      <w:tc>
        <w:tcPr>
          <w:tcW w:w="458" w:type="pct"/>
        </w:tcPr>
        <w:p w:rsidR="002C6A3C" w:rsidRPr="007B3B51" w:rsidRDefault="002C6A3C"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C6A3C" w:rsidRPr="00130F37" w:rsidTr="002C6A3C">
      <w:tc>
        <w:tcPr>
          <w:tcW w:w="1499" w:type="pct"/>
          <w:gridSpan w:val="2"/>
        </w:tcPr>
        <w:p w:rsidR="002C6A3C" w:rsidRPr="00130F37" w:rsidRDefault="002C6A3C"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6F40F9">
            <w:rPr>
              <w:rFonts w:cs="Times New Roman"/>
              <w:sz w:val="16"/>
              <w:szCs w:val="16"/>
            </w:rPr>
            <w:t>2</w:t>
          </w:r>
          <w:r w:rsidRPr="00A02D20">
            <w:rPr>
              <w:sz w:val="16"/>
              <w:szCs w:val="16"/>
            </w:rPr>
            <w:fldChar w:fldCharType="end"/>
          </w:r>
        </w:p>
      </w:tc>
      <w:tc>
        <w:tcPr>
          <w:tcW w:w="1703" w:type="pct"/>
        </w:tcPr>
        <w:p w:rsidR="002C6A3C" w:rsidRPr="00130F37" w:rsidRDefault="002C6A3C" w:rsidP="006D2C4C">
          <w:pPr>
            <w:spacing w:before="120"/>
            <w:rPr>
              <w:sz w:val="16"/>
              <w:szCs w:val="16"/>
            </w:rPr>
          </w:pPr>
        </w:p>
      </w:tc>
      <w:tc>
        <w:tcPr>
          <w:tcW w:w="1798" w:type="pct"/>
          <w:gridSpan w:val="2"/>
        </w:tcPr>
        <w:p w:rsidR="002C6A3C" w:rsidRPr="00130F37" w:rsidRDefault="002C6A3C"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6F40F9">
            <w:rPr>
              <w:rFonts w:cs="Times New Roman"/>
              <w:sz w:val="16"/>
              <w:szCs w:val="16"/>
            </w:rPr>
            <w:t>14/10/2024</w:t>
          </w:r>
          <w:r w:rsidRPr="00A02D20">
            <w:rPr>
              <w:sz w:val="16"/>
              <w:szCs w:val="16"/>
            </w:rPr>
            <w:fldChar w:fldCharType="end"/>
          </w:r>
        </w:p>
      </w:tc>
    </w:tr>
  </w:tbl>
  <w:p w:rsidR="008509AD" w:rsidRPr="00B13AA4" w:rsidRDefault="008509AD" w:rsidP="00B13A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A3C" w:rsidRPr="007B3B51" w:rsidRDefault="002C6A3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1"/>
      <w:gridCol w:w="2488"/>
      <w:gridCol w:w="1959"/>
      <w:gridCol w:w="669"/>
    </w:tblGrid>
    <w:tr w:rsidR="002C6A3C" w:rsidRPr="007B3B51" w:rsidTr="002C6A3C">
      <w:tc>
        <w:tcPr>
          <w:tcW w:w="854" w:type="pct"/>
        </w:tcPr>
        <w:p w:rsidR="002C6A3C" w:rsidRPr="007B3B51" w:rsidRDefault="002C6A3C"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C6A3C" w:rsidRPr="007B3B51" w:rsidRDefault="002C6A3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1E18">
            <w:rPr>
              <w:i/>
              <w:noProof/>
              <w:sz w:val="16"/>
              <w:szCs w:val="16"/>
            </w:rPr>
            <w:t>Shipping Reform (Tax Incentives) Act 2012</w:t>
          </w:r>
          <w:r w:rsidRPr="007B3B51">
            <w:rPr>
              <w:i/>
              <w:sz w:val="16"/>
              <w:szCs w:val="16"/>
            </w:rPr>
            <w:fldChar w:fldCharType="end"/>
          </w:r>
        </w:p>
      </w:tc>
      <w:tc>
        <w:tcPr>
          <w:tcW w:w="458" w:type="pct"/>
        </w:tcPr>
        <w:p w:rsidR="002C6A3C" w:rsidRPr="007B3B51" w:rsidRDefault="002C6A3C" w:rsidP="00C94853">
          <w:pPr>
            <w:jc w:val="right"/>
            <w:rPr>
              <w:sz w:val="16"/>
              <w:szCs w:val="16"/>
            </w:rPr>
          </w:pPr>
        </w:p>
      </w:tc>
    </w:tr>
    <w:tr w:rsidR="002C6A3C" w:rsidRPr="0055472E" w:rsidTr="002C6A3C">
      <w:tc>
        <w:tcPr>
          <w:tcW w:w="1498" w:type="pct"/>
          <w:gridSpan w:val="2"/>
        </w:tcPr>
        <w:p w:rsidR="002C6A3C" w:rsidRPr="0055472E" w:rsidRDefault="002C6A3C"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F40F9">
            <w:rPr>
              <w:sz w:val="16"/>
              <w:szCs w:val="16"/>
            </w:rPr>
            <w:t>2</w:t>
          </w:r>
          <w:r w:rsidRPr="0055472E">
            <w:rPr>
              <w:sz w:val="16"/>
              <w:szCs w:val="16"/>
            </w:rPr>
            <w:fldChar w:fldCharType="end"/>
          </w:r>
        </w:p>
      </w:tc>
      <w:tc>
        <w:tcPr>
          <w:tcW w:w="1703" w:type="pct"/>
        </w:tcPr>
        <w:p w:rsidR="002C6A3C" w:rsidRPr="0055472E" w:rsidRDefault="002C6A3C" w:rsidP="006D2C4C">
          <w:pPr>
            <w:spacing w:before="120"/>
            <w:rPr>
              <w:sz w:val="16"/>
              <w:szCs w:val="16"/>
            </w:rPr>
          </w:pPr>
        </w:p>
      </w:tc>
      <w:tc>
        <w:tcPr>
          <w:tcW w:w="1799" w:type="pct"/>
          <w:gridSpan w:val="2"/>
        </w:tcPr>
        <w:p w:rsidR="002C6A3C" w:rsidRPr="0055472E" w:rsidRDefault="002C6A3C"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6F40F9">
            <w:rPr>
              <w:sz w:val="16"/>
              <w:szCs w:val="16"/>
            </w:rPr>
            <w:t>14/10/2024</w:t>
          </w:r>
          <w:r w:rsidRPr="0055472E">
            <w:rPr>
              <w:sz w:val="16"/>
              <w:szCs w:val="16"/>
            </w:rPr>
            <w:fldChar w:fldCharType="end"/>
          </w:r>
        </w:p>
      </w:tc>
    </w:tr>
  </w:tbl>
  <w:p w:rsidR="008509AD" w:rsidRPr="00B13AA4" w:rsidRDefault="008509AD" w:rsidP="00B13AA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A3C" w:rsidRPr="007B3B51" w:rsidRDefault="002C6A3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8"/>
      <w:gridCol w:w="1958"/>
      <w:gridCol w:w="669"/>
    </w:tblGrid>
    <w:tr w:rsidR="002C6A3C" w:rsidRPr="007B3B51" w:rsidTr="002C6A3C">
      <w:tc>
        <w:tcPr>
          <w:tcW w:w="854" w:type="pct"/>
        </w:tcPr>
        <w:p w:rsidR="002C6A3C" w:rsidRPr="007B3B51" w:rsidRDefault="002C6A3C" w:rsidP="00C94853">
          <w:pPr>
            <w:rPr>
              <w:i/>
              <w:sz w:val="16"/>
              <w:szCs w:val="16"/>
            </w:rPr>
          </w:pPr>
        </w:p>
      </w:tc>
      <w:tc>
        <w:tcPr>
          <w:tcW w:w="3688" w:type="pct"/>
          <w:gridSpan w:val="3"/>
        </w:tcPr>
        <w:p w:rsidR="002C6A3C" w:rsidRPr="007B3B51" w:rsidRDefault="002C6A3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1E18">
            <w:rPr>
              <w:i/>
              <w:noProof/>
              <w:sz w:val="16"/>
              <w:szCs w:val="16"/>
            </w:rPr>
            <w:t>Shipping Reform (Tax Incentives) Act 2012</w:t>
          </w:r>
          <w:r w:rsidRPr="007B3B51">
            <w:rPr>
              <w:i/>
              <w:sz w:val="16"/>
              <w:szCs w:val="16"/>
            </w:rPr>
            <w:fldChar w:fldCharType="end"/>
          </w:r>
        </w:p>
      </w:tc>
      <w:tc>
        <w:tcPr>
          <w:tcW w:w="458" w:type="pct"/>
        </w:tcPr>
        <w:p w:rsidR="002C6A3C" w:rsidRPr="007B3B51" w:rsidRDefault="002C6A3C"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C6A3C" w:rsidRPr="00130F37" w:rsidTr="002C6A3C">
      <w:tc>
        <w:tcPr>
          <w:tcW w:w="1499" w:type="pct"/>
          <w:gridSpan w:val="2"/>
        </w:tcPr>
        <w:p w:rsidR="002C6A3C" w:rsidRPr="00130F37" w:rsidRDefault="002C6A3C"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6F40F9">
            <w:rPr>
              <w:rFonts w:cs="Times New Roman"/>
              <w:sz w:val="16"/>
              <w:szCs w:val="16"/>
            </w:rPr>
            <w:t>2</w:t>
          </w:r>
          <w:r w:rsidRPr="00A02D20">
            <w:rPr>
              <w:sz w:val="16"/>
              <w:szCs w:val="16"/>
            </w:rPr>
            <w:fldChar w:fldCharType="end"/>
          </w:r>
        </w:p>
      </w:tc>
      <w:tc>
        <w:tcPr>
          <w:tcW w:w="1703" w:type="pct"/>
        </w:tcPr>
        <w:p w:rsidR="002C6A3C" w:rsidRPr="00130F37" w:rsidRDefault="002C6A3C" w:rsidP="006D2C4C">
          <w:pPr>
            <w:spacing w:before="120"/>
            <w:rPr>
              <w:sz w:val="16"/>
              <w:szCs w:val="16"/>
            </w:rPr>
          </w:pPr>
        </w:p>
      </w:tc>
      <w:tc>
        <w:tcPr>
          <w:tcW w:w="1798" w:type="pct"/>
          <w:gridSpan w:val="2"/>
        </w:tcPr>
        <w:p w:rsidR="002C6A3C" w:rsidRPr="00130F37" w:rsidRDefault="002C6A3C"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6F40F9">
            <w:rPr>
              <w:rFonts w:cs="Times New Roman"/>
              <w:sz w:val="16"/>
              <w:szCs w:val="16"/>
            </w:rPr>
            <w:t>14/10/2024</w:t>
          </w:r>
          <w:r w:rsidRPr="00A02D20">
            <w:rPr>
              <w:sz w:val="16"/>
              <w:szCs w:val="16"/>
            </w:rPr>
            <w:fldChar w:fldCharType="end"/>
          </w:r>
        </w:p>
      </w:tc>
    </w:tr>
  </w:tbl>
  <w:p w:rsidR="008509AD" w:rsidRPr="00B13AA4" w:rsidRDefault="008509AD" w:rsidP="00B13AA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9AD" w:rsidRPr="007A1328" w:rsidRDefault="008509AD" w:rsidP="008E5A2A">
    <w:pPr>
      <w:pBdr>
        <w:top w:val="single" w:sz="6" w:space="1" w:color="auto"/>
      </w:pBdr>
      <w:spacing w:before="120"/>
      <w:rPr>
        <w:sz w:val="18"/>
      </w:rPr>
    </w:pPr>
  </w:p>
  <w:p w:rsidR="008509AD" w:rsidRPr="007A1328" w:rsidRDefault="008509AD" w:rsidP="009E45C1">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6F40F9">
      <w:rPr>
        <w:i/>
        <w:sz w:val="18"/>
      </w:rPr>
      <w:t>Shipping Reform (Tax Incentives)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27</w:t>
    </w:r>
    <w:r w:rsidRPr="007A1328">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9AD" w:rsidRDefault="008509AD" w:rsidP="00715914">
      <w:pPr>
        <w:spacing w:line="240" w:lineRule="auto"/>
      </w:pPr>
      <w:r>
        <w:separator/>
      </w:r>
    </w:p>
  </w:footnote>
  <w:footnote w:type="continuationSeparator" w:id="0">
    <w:p w:rsidR="008509AD" w:rsidRDefault="008509A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9AD" w:rsidRDefault="008509AD" w:rsidP="008509AD">
    <w:pPr>
      <w:pStyle w:val="Header"/>
      <w:pBdr>
        <w:bottom w:val="single" w:sz="6" w:space="1" w:color="auto"/>
      </w:pBdr>
    </w:pPr>
  </w:p>
  <w:p w:rsidR="008509AD" w:rsidRDefault="008509AD" w:rsidP="008509AD">
    <w:pPr>
      <w:pStyle w:val="Header"/>
      <w:pBdr>
        <w:bottom w:val="single" w:sz="6" w:space="1" w:color="auto"/>
      </w:pBdr>
    </w:pPr>
  </w:p>
  <w:p w:rsidR="008509AD" w:rsidRPr="001E77D2" w:rsidRDefault="008509AD" w:rsidP="008509A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9AD" w:rsidRPr="007E528B" w:rsidRDefault="008509AD" w:rsidP="008509AD">
    <w:pPr>
      <w:rPr>
        <w:sz w:val="26"/>
        <w:szCs w:val="26"/>
      </w:rPr>
    </w:pPr>
  </w:p>
  <w:p w:rsidR="008509AD" w:rsidRPr="00750516" w:rsidRDefault="008509AD" w:rsidP="008509AD">
    <w:pPr>
      <w:rPr>
        <w:b/>
        <w:sz w:val="20"/>
      </w:rPr>
    </w:pPr>
    <w:r w:rsidRPr="00750516">
      <w:rPr>
        <w:b/>
        <w:sz w:val="20"/>
      </w:rPr>
      <w:t>Endnotes</w:t>
    </w:r>
  </w:p>
  <w:p w:rsidR="008509AD" w:rsidRPr="007A1328" w:rsidRDefault="008509AD" w:rsidP="008509AD">
    <w:pPr>
      <w:rPr>
        <w:sz w:val="20"/>
      </w:rPr>
    </w:pPr>
  </w:p>
  <w:p w:rsidR="008509AD" w:rsidRPr="007A1328" w:rsidRDefault="008509AD" w:rsidP="008509AD">
    <w:pPr>
      <w:rPr>
        <w:b/>
        <w:sz w:val="24"/>
      </w:rPr>
    </w:pPr>
  </w:p>
  <w:p w:rsidR="008509AD" w:rsidRPr="007E528B" w:rsidRDefault="008509AD" w:rsidP="008509A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A1E18">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9AD" w:rsidRPr="007E528B" w:rsidRDefault="008509AD" w:rsidP="008509AD">
    <w:pPr>
      <w:jc w:val="right"/>
      <w:rPr>
        <w:sz w:val="26"/>
        <w:szCs w:val="26"/>
      </w:rPr>
    </w:pPr>
  </w:p>
  <w:p w:rsidR="008509AD" w:rsidRPr="00750516" w:rsidRDefault="008509AD" w:rsidP="008509AD">
    <w:pPr>
      <w:jc w:val="right"/>
      <w:rPr>
        <w:b/>
        <w:sz w:val="20"/>
      </w:rPr>
    </w:pPr>
    <w:r w:rsidRPr="00750516">
      <w:rPr>
        <w:b/>
        <w:sz w:val="20"/>
      </w:rPr>
      <w:t>Endnotes</w:t>
    </w:r>
  </w:p>
  <w:p w:rsidR="008509AD" w:rsidRPr="007A1328" w:rsidRDefault="008509AD" w:rsidP="008509AD">
    <w:pPr>
      <w:jc w:val="right"/>
      <w:rPr>
        <w:sz w:val="20"/>
      </w:rPr>
    </w:pPr>
  </w:p>
  <w:p w:rsidR="008509AD" w:rsidRPr="007A1328" w:rsidRDefault="008509AD" w:rsidP="008509AD">
    <w:pPr>
      <w:jc w:val="right"/>
      <w:rPr>
        <w:b/>
        <w:sz w:val="24"/>
      </w:rPr>
    </w:pPr>
  </w:p>
  <w:p w:rsidR="008509AD" w:rsidRPr="007E528B" w:rsidRDefault="008509AD" w:rsidP="008509A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A1E18">
      <w:rPr>
        <w:noProof/>
        <w:szCs w:val="22"/>
      </w:rPr>
      <w:t>Endnote 1—About the endnotes</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9AD" w:rsidRDefault="008509AD" w:rsidP="008509AD">
    <w:pPr>
      <w:pStyle w:val="Header"/>
      <w:pBdr>
        <w:bottom w:val="single" w:sz="4" w:space="1" w:color="auto"/>
      </w:pBdr>
    </w:pPr>
  </w:p>
  <w:p w:rsidR="008509AD" w:rsidRDefault="008509AD" w:rsidP="008509AD">
    <w:pPr>
      <w:pStyle w:val="Header"/>
      <w:pBdr>
        <w:bottom w:val="single" w:sz="4" w:space="1" w:color="auto"/>
      </w:pBdr>
    </w:pPr>
  </w:p>
  <w:p w:rsidR="008509AD" w:rsidRPr="001E77D2" w:rsidRDefault="008509AD" w:rsidP="008509A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9AD" w:rsidRPr="005F1388" w:rsidRDefault="008509AD" w:rsidP="008509A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9AD" w:rsidRPr="00ED79B6" w:rsidRDefault="008509AD" w:rsidP="00B13AA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9AD" w:rsidRPr="00ED79B6" w:rsidRDefault="008509AD" w:rsidP="00B13AA4">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9AD" w:rsidRPr="00ED79B6" w:rsidRDefault="008509AD" w:rsidP="009E45C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9AD" w:rsidRDefault="008509AD" w:rsidP="009E45C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509AD" w:rsidRDefault="008509AD" w:rsidP="009E45C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509AD" w:rsidRPr="007A1328" w:rsidRDefault="008509AD" w:rsidP="009E45C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509AD" w:rsidRPr="007A1328" w:rsidRDefault="008509AD" w:rsidP="009E45C1">
    <w:pPr>
      <w:rPr>
        <w:b/>
        <w:sz w:val="24"/>
      </w:rPr>
    </w:pPr>
  </w:p>
  <w:p w:rsidR="008509AD" w:rsidRPr="007A1328" w:rsidRDefault="008509AD" w:rsidP="009E45C1">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A1E18">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9AD" w:rsidRPr="007A1328" w:rsidRDefault="008509AD" w:rsidP="009E45C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509AD" w:rsidRPr="007A1328" w:rsidRDefault="008509AD" w:rsidP="009E45C1">
    <w:pPr>
      <w:jc w:val="right"/>
      <w:rPr>
        <w:sz w:val="20"/>
      </w:rPr>
    </w:pPr>
    <w:r w:rsidRPr="007A1328">
      <w:rPr>
        <w:sz w:val="20"/>
      </w:rPr>
      <w:fldChar w:fldCharType="begin"/>
    </w:r>
    <w:r w:rsidRPr="007A1328">
      <w:rPr>
        <w:sz w:val="20"/>
      </w:rPr>
      <w:instrText xml:space="preserve"> STYLEREF CharPartText </w:instrText>
    </w:r>
    <w:r w:rsidR="00AA1E18">
      <w:rPr>
        <w:sz w:val="20"/>
      </w:rPr>
      <w:fldChar w:fldCharType="separate"/>
    </w:r>
    <w:r w:rsidR="00AA1E18">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A1E18">
      <w:rPr>
        <w:b/>
        <w:sz w:val="20"/>
      </w:rPr>
      <w:fldChar w:fldCharType="separate"/>
    </w:r>
    <w:r w:rsidR="00AA1E18">
      <w:rPr>
        <w:b/>
        <w:noProof/>
        <w:sz w:val="20"/>
      </w:rPr>
      <w:t>Part 1</w:t>
    </w:r>
    <w:r>
      <w:rPr>
        <w:b/>
        <w:sz w:val="20"/>
      </w:rPr>
      <w:fldChar w:fldCharType="end"/>
    </w:r>
  </w:p>
  <w:p w:rsidR="008509AD" w:rsidRPr="007A1328" w:rsidRDefault="008509AD" w:rsidP="009E45C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509AD" w:rsidRPr="007A1328" w:rsidRDefault="008509AD" w:rsidP="009E45C1">
    <w:pPr>
      <w:jc w:val="right"/>
      <w:rPr>
        <w:b/>
        <w:sz w:val="24"/>
      </w:rPr>
    </w:pPr>
  </w:p>
  <w:p w:rsidR="008509AD" w:rsidRPr="007A1328" w:rsidRDefault="008509AD" w:rsidP="009E45C1">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A1E18">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9AD" w:rsidRPr="007A1328" w:rsidRDefault="008509AD" w:rsidP="009E45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7B720586"/>
    <w:multiLevelType w:val="hybridMultilevel"/>
    <w:tmpl w:val="19D66B9A"/>
    <w:lvl w:ilvl="0" w:tplc="0C090017">
      <w:start w:val="1"/>
      <w:numFmt w:val="lowerLetter"/>
      <w:lvlText w:val="%1)"/>
      <w:lvlJc w:val="left"/>
      <w:pPr>
        <w:ind w:left="1080" w:hanging="360"/>
      </w:pPr>
      <w:rPr>
        <w:rFonts w:cs="Times New Roman"/>
        <w:b w:val="0"/>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6"/>
  </w:num>
  <w:num w:numId="14">
    <w:abstractNumId w:val="13"/>
  </w:num>
  <w:num w:numId="15">
    <w:abstractNumId w:val="1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DAC"/>
    <w:rsid w:val="0000043B"/>
    <w:rsid w:val="0000096B"/>
    <w:rsid w:val="00000E28"/>
    <w:rsid w:val="00004364"/>
    <w:rsid w:val="000113FE"/>
    <w:rsid w:val="000135D9"/>
    <w:rsid w:val="000136AF"/>
    <w:rsid w:val="000153B0"/>
    <w:rsid w:val="00017267"/>
    <w:rsid w:val="000226FF"/>
    <w:rsid w:val="00026035"/>
    <w:rsid w:val="000302A8"/>
    <w:rsid w:val="0003209D"/>
    <w:rsid w:val="00033278"/>
    <w:rsid w:val="00036115"/>
    <w:rsid w:val="000413E2"/>
    <w:rsid w:val="0004380B"/>
    <w:rsid w:val="000459BC"/>
    <w:rsid w:val="00050295"/>
    <w:rsid w:val="000509FC"/>
    <w:rsid w:val="0005125E"/>
    <w:rsid w:val="000530E8"/>
    <w:rsid w:val="00053C69"/>
    <w:rsid w:val="0005426E"/>
    <w:rsid w:val="000549FB"/>
    <w:rsid w:val="000614BF"/>
    <w:rsid w:val="00061CD6"/>
    <w:rsid w:val="00063DAE"/>
    <w:rsid w:val="000653A9"/>
    <w:rsid w:val="000746D3"/>
    <w:rsid w:val="00075ABD"/>
    <w:rsid w:val="00077741"/>
    <w:rsid w:val="000802FE"/>
    <w:rsid w:val="00083023"/>
    <w:rsid w:val="00085E36"/>
    <w:rsid w:val="00090985"/>
    <w:rsid w:val="000943F4"/>
    <w:rsid w:val="00096C97"/>
    <w:rsid w:val="000A24E0"/>
    <w:rsid w:val="000A472E"/>
    <w:rsid w:val="000A48B3"/>
    <w:rsid w:val="000A728F"/>
    <w:rsid w:val="000A7495"/>
    <w:rsid w:val="000A7C8F"/>
    <w:rsid w:val="000B108C"/>
    <w:rsid w:val="000B41CA"/>
    <w:rsid w:val="000B50B8"/>
    <w:rsid w:val="000C32B1"/>
    <w:rsid w:val="000C3A26"/>
    <w:rsid w:val="000C471E"/>
    <w:rsid w:val="000C4767"/>
    <w:rsid w:val="000D05EF"/>
    <w:rsid w:val="000D3D2E"/>
    <w:rsid w:val="000D4043"/>
    <w:rsid w:val="000D4290"/>
    <w:rsid w:val="000D5842"/>
    <w:rsid w:val="000D5B6D"/>
    <w:rsid w:val="000E1A03"/>
    <w:rsid w:val="000E5911"/>
    <w:rsid w:val="000E6DE9"/>
    <w:rsid w:val="000F142A"/>
    <w:rsid w:val="000F21C1"/>
    <w:rsid w:val="000F365B"/>
    <w:rsid w:val="000F451F"/>
    <w:rsid w:val="000F5AFF"/>
    <w:rsid w:val="00101CFF"/>
    <w:rsid w:val="001027CB"/>
    <w:rsid w:val="00105E75"/>
    <w:rsid w:val="0010745C"/>
    <w:rsid w:val="001145CF"/>
    <w:rsid w:val="001154B1"/>
    <w:rsid w:val="00120C06"/>
    <w:rsid w:val="001213F7"/>
    <w:rsid w:val="00121AF9"/>
    <w:rsid w:val="00130403"/>
    <w:rsid w:val="001350D3"/>
    <w:rsid w:val="001429B4"/>
    <w:rsid w:val="00150836"/>
    <w:rsid w:val="0015091C"/>
    <w:rsid w:val="00150A91"/>
    <w:rsid w:val="00160FDA"/>
    <w:rsid w:val="00164FD0"/>
    <w:rsid w:val="00165002"/>
    <w:rsid w:val="00166B63"/>
    <w:rsid w:val="00166C2F"/>
    <w:rsid w:val="0017045E"/>
    <w:rsid w:val="0017533B"/>
    <w:rsid w:val="00176A3E"/>
    <w:rsid w:val="00181C61"/>
    <w:rsid w:val="00182ED2"/>
    <w:rsid w:val="0018747B"/>
    <w:rsid w:val="00187A2D"/>
    <w:rsid w:val="001900F2"/>
    <w:rsid w:val="00190510"/>
    <w:rsid w:val="001939E1"/>
    <w:rsid w:val="00193F8C"/>
    <w:rsid w:val="00195382"/>
    <w:rsid w:val="00195590"/>
    <w:rsid w:val="00196DB1"/>
    <w:rsid w:val="001A0807"/>
    <w:rsid w:val="001A0B06"/>
    <w:rsid w:val="001A157B"/>
    <w:rsid w:val="001A22C9"/>
    <w:rsid w:val="001A244B"/>
    <w:rsid w:val="001A51FB"/>
    <w:rsid w:val="001B2F2E"/>
    <w:rsid w:val="001C0A08"/>
    <w:rsid w:val="001C69C4"/>
    <w:rsid w:val="001D0991"/>
    <w:rsid w:val="001D11B7"/>
    <w:rsid w:val="001D4B48"/>
    <w:rsid w:val="001D6889"/>
    <w:rsid w:val="001E3590"/>
    <w:rsid w:val="001E51DB"/>
    <w:rsid w:val="001E7407"/>
    <w:rsid w:val="001F3739"/>
    <w:rsid w:val="001F4BF7"/>
    <w:rsid w:val="001F5D5E"/>
    <w:rsid w:val="001F60E8"/>
    <w:rsid w:val="001F6219"/>
    <w:rsid w:val="001F6734"/>
    <w:rsid w:val="0020026F"/>
    <w:rsid w:val="00201215"/>
    <w:rsid w:val="002030D6"/>
    <w:rsid w:val="0020497F"/>
    <w:rsid w:val="002071B9"/>
    <w:rsid w:val="00207394"/>
    <w:rsid w:val="00207812"/>
    <w:rsid w:val="00210180"/>
    <w:rsid w:val="00215F83"/>
    <w:rsid w:val="0021607A"/>
    <w:rsid w:val="0021709C"/>
    <w:rsid w:val="002253BA"/>
    <w:rsid w:val="002271E5"/>
    <w:rsid w:val="00231525"/>
    <w:rsid w:val="00233D39"/>
    <w:rsid w:val="0024010F"/>
    <w:rsid w:val="00240749"/>
    <w:rsid w:val="00242DE5"/>
    <w:rsid w:val="00244BD3"/>
    <w:rsid w:val="00244E70"/>
    <w:rsid w:val="00246897"/>
    <w:rsid w:val="0024788B"/>
    <w:rsid w:val="002507A0"/>
    <w:rsid w:val="0025426E"/>
    <w:rsid w:val="002544AB"/>
    <w:rsid w:val="00256495"/>
    <w:rsid w:val="002564A4"/>
    <w:rsid w:val="002578C2"/>
    <w:rsid w:val="00261E16"/>
    <w:rsid w:val="00262B93"/>
    <w:rsid w:val="0026377F"/>
    <w:rsid w:val="0026752F"/>
    <w:rsid w:val="0027116B"/>
    <w:rsid w:val="00274B6C"/>
    <w:rsid w:val="002804A4"/>
    <w:rsid w:val="00282412"/>
    <w:rsid w:val="00283105"/>
    <w:rsid w:val="002834F6"/>
    <w:rsid w:val="00286E57"/>
    <w:rsid w:val="00292C78"/>
    <w:rsid w:val="00295EB2"/>
    <w:rsid w:val="00297ECB"/>
    <w:rsid w:val="002A1F21"/>
    <w:rsid w:val="002A2F69"/>
    <w:rsid w:val="002A4A32"/>
    <w:rsid w:val="002A51E2"/>
    <w:rsid w:val="002A5D74"/>
    <w:rsid w:val="002A61EA"/>
    <w:rsid w:val="002A64A9"/>
    <w:rsid w:val="002A7086"/>
    <w:rsid w:val="002B1B2A"/>
    <w:rsid w:val="002B2780"/>
    <w:rsid w:val="002B53E7"/>
    <w:rsid w:val="002C0D8B"/>
    <w:rsid w:val="002C1271"/>
    <w:rsid w:val="002C1B51"/>
    <w:rsid w:val="002C406A"/>
    <w:rsid w:val="002C6A3C"/>
    <w:rsid w:val="002D043A"/>
    <w:rsid w:val="002D48BE"/>
    <w:rsid w:val="002D4AFD"/>
    <w:rsid w:val="002D6224"/>
    <w:rsid w:val="002E041C"/>
    <w:rsid w:val="002E07D1"/>
    <w:rsid w:val="002E61FE"/>
    <w:rsid w:val="002E6375"/>
    <w:rsid w:val="002E74A5"/>
    <w:rsid w:val="002F1B9A"/>
    <w:rsid w:val="002F5643"/>
    <w:rsid w:val="002F5F92"/>
    <w:rsid w:val="003020E9"/>
    <w:rsid w:val="0031090D"/>
    <w:rsid w:val="0031208C"/>
    <w:rsid w:val="00313A25"/>
    <w:rsid w:val="00313E34"/>
    <w:rsid w:val="003146E4"/>
    <w:rsid w:val="003219E8"/>
    <w:rsid w:val="00321CAD"/>
    <w:rsid w:val="00321E18"/>
    <w:rsid w:val="00326759"/>
    <w:rsid w:val="003267D5"/>
    <w:rsid w:val="00331576"/>
    <w:rsid w:val="0033555A"/>
    <w:rsid w:val="003359F2"/>
    <w:rsid w:val="003415D3"/>
    <w:rsid w:val="003436DF"/>
    <w:rsid w:val="00345837"/>
    <w:rsid w:val="003526CC"/>
    <w:rsid w:val="00352B0F"/>
    <w:rsid w:val="003534C0"/>
    <w:rsid w:val="00356FC2"/>
    <w:rsid w:val="00357116"/>
    <w:rsid w:val="003575E3"/>
    <w:rsid w:val="00360459"/>
    <w:rsid w:val="00360EB8"/>
    <w:rsid w:val="00364D29"/>
    <w:rsid w:val="00365A50"/>
    <w:rsid w:val="00375AD9"/>
    <w:rsid w:val="00380C7D"/>
    <w:rsid w:val="0038449E"/>
    <w:rsid w:val="003871EE"/>
    <w:rsid w:val="00387CC7"/>
    <w:rsid w:val="00390BE6"/>
    <w:rsid w:val="00391966"/>
    <w:rsid w:val="00396138"/>
    <w:rsid w:val="003A53EE"/>
    <w:rsid w:val="003B17BD"/>
    <w:rsid w:val="003B3D0A"/>
    <w:rsid w:val="003B4BE4"/>
    <w:rsid w:val="003C02C7"/>
    <w:rsid w:val="003C6285"/>
    <w:rsid w:val="003D0BFE"/>
    <w:rsid w:val="003D2809"/>
    <w:rsid w:val="003D32CD"/>
    <w:rsid w:val="003D45DF"/>
    <w:rsid w:val="003D5144"/>
    <w:rsid w:val="003D5700"/>
    <w:rsid w:val="003E7111"/>
    <w:rsid w:val="003F173E"/>
    <w:rsid w:val="003F3F91"/>
    <w:rsid w:val="0040247C"/>
    <w:rsid w:val="004106D4"/>
    <w:rsid w:val="004116CD"/>
    <w:rsid w:val="00412612"/>
    <w:rsid w:val="00412834"/>
    <w:rsid w:val="0041394C"/>
    <w:rsid w:val="004147AC"/>
    <w:rsid w:val="0041643E"/>
    <w:rsid w:val="00417A08"/>
    <w:rsid w:val="00417EB9"/>
    <w:rsid w:val="0042207B"/>
    <w:rsid w:val="00424CA9"/>
    <w:rsid w:val="00426C7E"/>
    <w:rsid w:val="004317D1"/>
    <w:rsid w:val="0043483A"/>
    <w:rsid w:val="00437446"/>
    <w:rsid w:val="00440B8F"/>
    <w:rsid w:val="00440F58"/>
    <w:rsid w:val="0044291A"/>
    <w:rsid w:val="0046319F"/>
    <w:rsid w:val="00466120"/>
    <w:rsid w:val="00467DAC"/>
    <w:rsid w:val="00470116"/>
    <w:rsid w:val="00470BA5"/>
    <w:rsid w:val="0047162C"/>
    <w:rsid w:val="0047174F"/>
    <w:rsid w:val="0047421B"/>
    <w:rsid w:val="00474EA4"/>
    <w:rsid w:val="0047500F"/>
    <w:rsid w:val="00476FD7"/>
    <w:rsid w:val="0048165C"/>
    <w:rsid w:val="00481DF6"/>
    <w:rsid w:val="004828F1"/>
    <w:rsid w:val="00483669"/>
    <w:rsid w:val="00483FA8"/>
    <w:rsid w:val="00487ACF"/>
    <w:rsid w:val="00487C7B"/>
    <w:rsid w:val="004916EF"/>
    <w:rsid w:val="0049423D"/>
    <w:rsid w:val="004945CD"/>
    <w:rsid w:val="0049492A"/>
    <w:rsid w:val="00496F97"/>
    <w:rsid w:val="0049719E"/>
    <w:rsid w:val="004A1CE7"/>
    <w:rsid w:val="004A668E"/>
    <w:rsid w:val="004A7A61"/>
    <w:rsid w:val="004B0C8B"/>
    <w:rsid w:val="004B2195"/>
    <w:rsid w:val="004C10F6"/>
    <w:rsid w:val="004C32FC"/>
    <w:rsid w:val="004C49E9"/>
    <w:rsid w:val="004C7614"/>
    <w:rsid w:val="004C7638"/>
    <w:rsid w:val="004D00CD"/>
    <w:rsid w:val="004D5871"/>
    <w:rsid w:val="004D72F6"/>
    <w:rsid w:val="004E3250"/>
    <w:rsid w:val="004E3586"/>
    <w:rsid w:val="004E7271"/>
    <w:rsid w:val="004E7331"/>
    <w:rsid w:val="004E7B98"/>
    <w:rsid w:val="004E7BEC"/>
    <w:rsid w:val="004F1CC1"/>
    <w:rsid w:val="00500BD4"/>
    <w:rsid w:val="0050138C"/>
    <w:rsid w:val="00503F8B"/>
    <w:rsid w:val="005069DE"/>
    <w:rsid w:val="00507086"/>
    <w:rsid w:val="005100F9"/>
    <w:rsid w:val="00516B8D"/>
    <w:rsid w:val="00526DF7"/>
    <w:rsid w:val="0052797C"/>
    <w:rsid w:val="00533FA3"/>
    <w:rsid w:val="00537FBC"/>
    <w:rsid w:val="00541402"/>
    <w:rsid w:val="00541520"/>
    <w:rsid w:val="0055271C"/>
    <w:rsid w:val="00554C61"/>
    <w:rsid w:val="00555FBE"/>
    <w:rsid w:val="00560745"/>
    <w:rsid w:val="005631E1"/>
    <w:rsid w:val="00564C43"/>
    <w:rsid w:val="00566A21"/>
    <w:rsid w:val="00580ABB"/>
    <w:rsid w:val="00583EE3"/>
    <w:rsid w:val="00584811"/>
    <w:rsid w:val="005856E9"/>
    <w:rsid w:val="00586195"/>
    <w:rsid w:val="00591829"/>
    <w:rsid w:val="00592F21"/>
    <w:rsid w:val="00593AA6"/>
    <w:rsid w:val="00594161"/>
    <w:rsid w:val="00594749"/>
    <w:rsid w:val="005A1F92"/>
    <w:rsid w:val="005A2451"/>
    <w:rsid w:val="005A5083"/>
    <w:rsid w:val="005B2E89"/>
    <w:rsid w:val="005B36B8"/>
    <w:rsid w:val="005B4067"/>
    <w:rsid w:val="005B5327"/>
    <w:rsid w:val="005C28E0"/>
    <w:rsid w:val="005C3F41"/>
    <w:rsid w:val="005C4245"/>
    <w:rsid w:val="005C516D"/>
    <w:rsid w:val="005C5607"/>
    <w:rsid w:val="005C653B"/>
    <w:rsid w:val="005D3B30"/>
    <w:rsid w:val="005D6CE0"/>
    <w:rsid w:val="005E03C8"/>
    <w:rsid w:val="005E062C"/>
    <w:rsid w:val="005E2800"/>
    <w:rsid w:val="005E2D37"/>
    <w:rsid w:val="005E6C14"/>
    <w:rsid w:val="005F1D0E"/>
    <w:rsid w:val="005F36D0"/>
    <w:rsid w:val="005F3D12"/>
    <w:rsid w:val="00600219"/>
    <w:rsid w:val="00613D27"/>
    <w:rsid w:val="00614BA0"/>
    <w:rsid w:val="00615E33"/>
    <w:rsid w:val="006332B1"/>
    <w:rsid w:val="0063444D"/>
    <w:rsid w:val="006363B6"/>
    <w:rsid w:val="0064027D"/>
    <w:rsid w:val="006414B3"/>
    <w:rsid w:val="00641C2D"/>
    <w:rsid w:val="006432BD"/>
    <w:rsid w:val="00645E37"/>
    <w:rsid w:val="00650D1C"/>
    <w:rsid w:val="006544D6"/>
    <w:rsid w:val="0065519A"/>
    <w:rsid w:val="006558CD"/>
    <w:rsid w:val="0066470F"/>
    <w:rsid w:val="0067234E"/>
    <w:rsid w:val="00677226"/>
    <w:rsid w:val="00677CC2"/>
    <w:rsid w:val="006802B7"/>
    <w:rsid w:val="006808C5"/>
    <w:rsid w:val="00684235"/>
    <w:rsid w:val="006856D7"/>
    <w:rsid w:val="0068628D"/>
    <w:rsid w:val="006905DE"/>
    <w:rsid w:val="0069207B"/>
    <w:rsid w:val="00693E16"/>
    <w:rsid w:val="006B0769"/>
    <w:rsid w:val="006B2AB3"/>
    <w:rsid w:val="006B432A"/>
    <w:rsid w:val="006B7CC5"/>
    <w:rsid w:val="006C4E29"/>
    <w:rsid w:val="006C7252"/>
    <w:rsid w:val="006C7F8C"/>
    <w:rsid w:val="006D391B"/>
    <w:rsid w:val="006D3CA2"/>
    <w:rsid w:val="006D54C2"/>
    <w:rsid w:val="006E0933"/>
    <w:rsid w:val="006E24FF"/>
    <w:rsid w:val="006E2A14"/>
    <w:rsid w:val="006E52D8"/>
    <w:rsid w:val="006E75F7"/>
    <w:rsid w:val="006E7CEE"/>
    <w:rsid w:val="006E7D37"/>
    <w:rsid w:val="006F13D4"/>
    <w:rsid w:val="006F318F"/>
    <w:rsid w:val="006F40F9"/>
    <w:rsid w:val="00700B2C"/>
    <w:rsid w:val="00700D22"/>
    <w:rsid w:val="007016D8"/>
    <w:rsid w:val="00706E4D"/>
    <w:rsid w:val="00713084"/>
    <w:rsid w:val="007153DD"/>
    <w:rsid w:val="00715914"/>
    <w:rsid w:val="007215A4"/>
    <w:rsid w:val="00721B44"/>
    <w:rsid w:val="0072325F"/>
    <w:rsid w:val="007277C9"/>
    <w:rsid w:val="0073064C"/>
    <w:rsid w:val="00731E00"/>
    <w:rsid w:val="00734BB1"/>
    <w:rsid w:val="007405FF"/>
    <w:rsid w:val="007440B7"/>
    <w:rsid w:val="00747FE0"/>
    <w:rsid w:val="00754401"/>
    <w:rsid w:val="00755318"/>
    <w:rsid w:val="00756401"/>
    <w:rsid w:val="00761309"/>
    <w:rsid w:val="00764013"/>
    <w:rsid w:val="00766A23"/>
    <w:rsid w:val="007679DB"/>
    <w:rsid w:val="0077048F"/>
    <w:rsid w:val="007706CF"/>
    <w:rsid w:val="007715C9"/>
    <w:rsid w:val="0077465B"/>
    <w:rsid w:val="00774EDD"/>
    <w:rsid w:val="00775777"/>
    <w:rsid w:val="007757EC"/>
    <w:rsid w:val="00775D6E"/>
    <w:rsid w:val="007777BF"/>
    <w:rsid w:val="00782C89"/>
    <w:rsid w:val="007913CE"/>
    <w:rsid w:val="0079351D"/>
    <w:rsid w:val="007935D5"/>
    <w:rsid w:val="00793808"/>
    <w:rsid w:val="00794EB2"/>
    <w:rsid w:val="0079613D"/>
    <w:rsid w:val="007A3276"/>
    <w:rsid w:val="007B1B23"/>
    <w:rsid w:val="007B47BE"/>
    <w:rsid w:val="007B4EBD"/>
    <w:rsid w:val="007B5595"/>
    <w:rsid w:val="007B7120"/>
    <w:rsid w:val="007C25CA"/>
    <w:rsid w:val="007C2B36"/>
    <w:rsid w:val="007C42C7"/>
    <w:rsid w:val="007C5F06"/>
    <w:rsid w:val="007D1673"/>
    <w:rsid w:val="007D63E7"/>
    <w:rsid w:val="007E15FE"/>
    <w:rsid w:val="007E530E"/>
    <w:rsid w:val="007E6021"/>
    <w:rsid w:val="007E6AE0"/>
    <w:rsid w:val="007E6F70"/>
    <w:rsid w:val="007F090C"/>
    <w:rsid w:val="007F2EF1"/>
    <w:rsid w:val="007F5B58"/>
    <w:rsid w:val="008024DF"/>
    <w:rsid w:val="00803A12"/>
    <w:rsid w:val="00804E18"/>
    <w:rsid w:val="0080656A"/>
    <w:rsid w:val="00810835"/>
    <w:rsid w:val="008146BD"/>
    <w:rsid w:val="00821B8A"/>
    <w:rsid w:val="00825E72"/>
    <w:rsid w:val="00826CCE"/>
    <w:rsid w:val="00831CCE"/>
    <w:rsid w:val="00832350"/>
    <w:rsid w:val="00836AB0"/>
    <w:rsid w:val="00843D21"/>
    <w:rsid w:val="008453D0"/>
    <w:rsid w:val="00847831"/>
    <w:rsid w:val="008509AD"/>
    <w:rsid w:val="008513B6"/>
    <w:rsid w:val="00854739"/>
    <w:rsid w:val="00855A8A"/>
    <w:rsid w:val="0085656C"/>
    <w:rsid w:val="00856A31"/>
    <w:rsid w:val="00857455"/>
    <w:rsid w:val="008611E2"/>
    <w:rsid w:val="008648F5"/>
    <w:rsid w:val="008651F1"/>
    <w:rsid w:val="008733B9"/>
    <w:rsid w:val="00873F61"/>
    <w:rsid w:val="008754D0"/>
    <w:rsid w:val="00875CBF"/>
    <w:rsid w:val="00883DC7"/>
    <w:rsid w:val="008842CE"/>
    <w:rsid w:val="00884360"/>
    <w:rsid w:val="00894A7A"/>
    <w:rsid w:val="008A0DA2"/>
    <w:rsid w:val="008A5FD5"/>
    <w:rsid w:val="008A63E9"/>
    <w:rsid w:val="008A685E"/>
    <w:rsid w:val="008B0E56"/>
    <w:rsid w:val="008B3DCF"/>
    <w:rsid w:val="008B4E8C"/>
    <w:rsid w:val="008B62B7"/>
    <w:rsid w:val="008B7126"/>
    <w:rsid w:val="008C0B01"/>
    <w:rsid w:val="008C15D0"/>
    <w:rsid w:val="008C6900"/>
    <w:rsid w:val="008D0EE0"/>
    <w:rsid w:val="008D1D2C"/>
    <w:rsid w:val="008D7542"/>
    <w:rsid w:val="008E0255"/>
    <w:rsid w:val="008E32FC"/>
    <w:rsid w:val="008E5A2A"/>
    <w:rsid w:val="008F1761"/>
    <w:rsid w:val="008F54E7"/>
    <w:rsid w:val="008F5B8F"/>
    <w:rsid w:val="009001B7"/>
    <w:rsid w:val="00903918"/>
    <w:rsid w:val="0090453A"/>
    <w:rsid w:val="00910624"/>
    <w:rsid w:val="00911BC4"/>
    <w:rsid w:val="00926B3B"/>
    <w:rsid w:val="0092766B"/>
    <w:rsid w:val="00930121"/>
    <w:rsid w:val="00932377"/>
    <w:rsid w:val="009365E1"/>
    <w:rsid w:val="00940997"/>
    <w:rsid w:val="00942038"/>
    <w:rsid w:val="00947D5A"/>
    <w:rsid w:val="00953197"/>
    <w:rsid w:val="009532A5"/>
    <w:rsid w:val="00955740"/>
    <w:rsid w:val="00956A24"/>
    <w:rsid w:val="00961F30"/>
    <w:rsid w:val="0096270B"/>
    <w:rsid w:val="00965680"/>
    <w:rsid w:val="00966DBD"/>
    <w:rsid w:val="00966FDC"/>
    <w:rsid w:val="00971E83"/>
    <w:rsid w:val="00973298"/>
    <w:rsid w:val="00976320"/>
    <w:rsid w:val="00981CB4"/>
    <w:rsid w:val="0098370F"/>
    <w:rsid w:val="0098483C"/>
    <w:rsid w:val="00985B68"/>
    <w:rsid w:val="009868E9"/>
    <w:rsid w:val="00990484"/>
    <w:rsid w:val="0099138B"/>
    <w:rsid w:val="009956E6"/>
    <w:rsid w:val="00996CB0"/>
    <w:rsid w:val="009C1FE4"/>
    <w:rsid w:val="009C3128"/>
    <w:rsid w:val="009C60EE"/>
    <w:rsid w:val="009C651E"/>
    <w:rsid w:val="009D0620"/>
    <w:rsid w:val="009D128D"/>
    <w:rsid w:val="009D1A27"/>
    <w:rsid w:val="009E45C1"/>
    <w:rsid w:val="009E47E5"/>
    <w:rsid w:val="009E5541"/>
    <w:rsid w:val="009F1247"/>
    <w:rsid w:val="009F2722"/>
    <w:rsid w:val="009F7102"/>
    <w:rsid w:val="00A0000E"/>
    <w:rsid w:val="00A003EA"/>
    <w:rsid w:val="00A00534"/>
    <w:rsid w:val="00A03B19"/>
    <w:rsid w:val="00A11F94"/>
    <w:rsid w:val="00A12B99"/>
    <w:rsid w:val="00A20D89"/>
    <w:rsid w:val="00A214DA"/>
    <w:rsid w:val="00A21A9C"/>
    <w:rsid w:val="00A22C98"/>
    <w:rsid w:val="00A231E2"/>
    <w:rsid w:val="00A24289"/>
    <w:rsid w:val="00A26602"/>
    <w:rsid w:val="00A26727"/>
    <w:rsid w:val="00A31F91"/>
    <w:rsid w:val="00A3645C"/>
    <w:rsid w:val="00A527F8"/>
    <w:rsid w:val="00A53158"/>
    <w:rsid w:val="00A57125"/>
    <w:rsid w:val="00A62C7D"/>
    <w:rsid w:val="00A64912"/>
    <w:rsid w:val="00A671C0"/>
    <w:rsid w:val="00A70A74"/>
    <w:rsid w:val="00A71D03"/>
    <w:rsid w:val="00A725F9"/>
    <w:rsid w:val="00A748F9"/>
    <w:rsid w:val="00A826BD"/>
    <w:rsid w:val="00A8488F"/>
    <w:rsid w:val="00A91B88"/>
    <w:rsid w:val="00A949CD"/>
    <w:rsid w:val="00A97B1D"/>
    <w:rsid w:val="00AA1DBC"/>
    <w:rsid w:val="00AA1E18"/>
    <w:rsid w:val="00AA2D47"/>
    <w:rsid w:val="00AA4813"/>
    <w:rsid w:val="00AB0ADB"/>
    <w:rsid w:val="00AB3384"/>
    <w:rsid w:val="00AB6ABF"/>
    <w:rsid w:val="00AB6EDD"/>
    <w:rsid w:val="00AC1F66"/>
    <w:rsid w:val="00AC641A"/>
    <w:rsid w:val="00AC7064"/>
    <w:rsid w:val="00AD19DB"/>
    <w:rsid w:val="00AD1AA2"/>
    <w:rsid w:val="00AD3CA0"/>
    <w:rsid w:val="00AD3D90"/>
    <w:rsid w:val="00AD4D5D"/>
    <w:rsid w:val="00AD5641"/>
    <w:rsid w:val="00AE5683"/>
    <w:rsid w:val="00AF06CF"/>
    <w:rsid w:val="00AF0FAA"/>
    <w:rsid w:val="00AF231D"/>
    <w:rsid w:val="00B024D1"/>
    <w:rsid w:val="00B034EA"/>
    <w:rsid w:val="00B0388F"/>
    <w:rsid w:val="00B06C2C"/>
    <w:rsid w:val="00B105BE"/>
    <w:rsid w:val="00B129BE"/>
    <w:rsid w:val="00B12FCF"/>
    <w:rsid w:val="00B13AA4"/>
    <w:rsid w:val="00B15A28"/>
    <w:rsid w:val="00B24816"/>
    <w:rsid w:val="00B263F9"/>
    <w:rsid w:val="00B26B14"/>
    <w:rsid w:val="00B30400"/>
    <w:rsid w:val="00B3389D"/>
    <w:rsid w:val="00B33B3C"/>
    <w:rsid w:val="00B35495"/>
    <w:rsid w:val="00B37105"/>
    <w:rsid w:val="00B37A97"/>
    <w:rsid w:val="00B40F7E"/>
    <w:rsid w:val="00B461DD"/>
    <w:rsid w:val="00B47503"/>
    <w:rsid w:val="00B51FB5"/>
    <w:rsid w:val="00B54EF5"/>
    <w:rsid w:val="00B574B5"/>
    <w:rsid w:val="00B60013"/>
    <w:rsid w:val="00B6149E"/>
    <w:rsid w:val="00B61722"/>
    <w:rsid w:val="00B61F7D"/>
    <w:rsid w:val="00B6299E"/>
    <w:rsid w:val="00B63834"/>
    <w:rsid w:val="00B66CBF"/>
    <w:rsid w:val="00B67189"/>
    <w:rsid w:val="00B67F85"/>
    <w:rsid w:val="00B72352"/>
    <w:rsid w:val="00B777DE"/>
    <w:rsid w:val="00B80199"/>
    <w:rsid w:val="00B81A71"/>
    <w:rsid w:val="00B81BD9"/>
    <w:rsid w:val="00B83164"/>
    <w:rsid w:val="00B85F51"/>
    <w:rsid w:val="00B86E75"/>
    <w:rsid w:val="00B906D8"/>
    <w:rsid w:val="00B92618"/>
    <w:rsid w:val="00B94E8F"/>
    <w:rsid w:val="00B94EE2"/>
    <w:rsid w:val="00BA220B"/>
    <w:rsid w:val="00BA47A6"/>
    <w:rsid w:val="00BB03FF"/>
    <w:rsid w:val="00BB3370"/>
    <w:rsid w:val="00BB5724"/>
    <w:rsid w:val="00BB5E21"/>
    <w:rsid w:val="00BD5D97"/>
    <w:rsid w:val="00BE172F"/>
    <w:rsid w:val="00BE40B0"/>
    <w:rsid w:val="00BE4BE5"/>
    <w:rsid w:val="00BE719A"/>
    <w:rsid w:val="00BE720A"/>
    <w:rsid w:val="00BF2131"/>
    <w:rsid w:val="00C01C70"/>
    <w:rsid w:val="00C020FE"/>
    <w:rsid w:val="00C02233"/>
    <w:rsid w:val="00C02286"/>
    <w:rsid w:val="00C05926"/>
    <w:rsid w:val="00C12207"/>
    <w:rsid w:val="00C12B03"/>
    <w:rsid w:val="00C202BC"/>
    <w:rsid w:val="00C21F92"/>
    <w:rsid w:val="00C24037"/>
    <w:rsid w:val="00C272A8"/>
    <w:rsid w:val="00C36309"/>
    <w:rsid w:val="00C367D2"/>
    <w:rsid w:val="00C368B4"/>
    <w:rsid w:val="00C40A29"/>
    <w:rsid w:val="00C42BF8"/>
    <w:rsid w:val="00C50043"/>
    <w:rsid w:val="00C52914"/>
    <w:rsid w:val="00C54A1D"/>
    <w:rsid w:val="00C6256E"/>
    <w:rsid w:val="00C62965"/>
    <w:rsid w:val="00C66819"/>
    <w:rsid w:val="00C7182C"/>
    <w:rsid w:val="00C71D9B"/>
    <w:rsid w:val="00C73A11"/>
    <w:rsid w:val="00C74186"/>
    <w:rsid w:val="00C754D7"/>
    <w:rsid w:val="00C7573B"/>
    <w:rsid w:val="00C76952"/>
    <w:rsid w:val="00C80C98"/>
    <w:rsid w:val="00C830EC"/>
    <w:rsid w:val="00C90377"/>
    <w:rsid w:val="00C96677"/>
    <w:rsid w:val="00C9688E"/>
    <w:rsid w:val="00CA10D1"/>
    <w:rsid w:val="00CA3CD7"/>
    <w:rsid w:val="00CA5CE4"/>
    <w:rsid w:val="00CB0FAC"/>
    <w:rsid w:val="00CB6938"/>
    <w:rsid w:val="00CC3A0C"/>
    <w:rsid w:val="00CD2FB1"/>
    <w:rsid w:val="00CD61CE"/>
    <w:rsid w:val="00CD627F"/>
    <w:rsid w:val="00CD6CFB"/>
    <w:rsid w:val="00CE0968"/>
    <w:rsid w:val="00CE43AA"/>
    <w:rsid w:val="00CF0BB2"/>
    <w:rsid w:val="00CF19AA"/>
    <w:rsid w:val="00CF3EE8"/>
    <w:rsid w:val="00CF64EF"/>
    <w:rsid w:val="00D043F4"/>
    <w:rsid w:val="00D067D6"/>
    <w:rsid w:val="00D13441"/>
    <w:rsid w:val="00D14CA4"/>
    <w:rsid w:val="00D224CB"/>
    <w:rsid w:val="00D22661"/>
    <w:rsid w:val="00D22932"/>
    <w:rsid w:val="00D22F1F"/>
    <w:rsid w:val="00D236D7"/>
    <w:rsid w:val="00D269A7"/>
    <w:rsid w:val="00D30FD6"/>
    <w:rsid w:val="00D31355"/>
    <w:rsid w:val="00D32403"/>
    <w:rsid w:val="00D331E0"/>
    <w:rsid w:val="00D34DC8"/>
    <w:rsid w:val="00D34EEF"/>
    <w:rsid w:val="00D351C2"/>
    <w:rsid w:val="00D37BB8"/>
    <w:rsid w:val="00D42516"/>
    <w:rsid w:val="00D435F4"/>
    <w:rsid w:val="00D43A9C"/>
    <w:rsid w:val="00D4526E"/>
    <w:rsid w:val="00D4562F"/>
    <w:rsid w:val="00D52955"/>
    <w:rsid w:val="00D56DAC"/>
    <w:rsid w:val="00D6566D"/>
    <w:rsid w:val="00D664E6"/>
    <w:rsid w:val="00D706E2"/>
    <w:rsid w:val="00D70C2F"/>
    <w:rsid w:val="00D70DFB"/>
    <w:rsid w:val="00D71797"/>
    <w:rsid w:val="00D73B13"/>
    <w:rsid w:val="00D75689"/>
    <w:rsid w:val="00D766DF"/>
    <w:rsid w:val="00D76D01"/>
    <w:rsid w:val="00D87F2A"/>
    <w:rsid w:val="00D91956"/>
    <w:rsid w:val="00D96FE3"/>
    <w:rsid w:val="00DA2A76"/>
    <w:rsid w:val="00DA32B0"/>
    <w:rsid w:val="00DA41B5"/>
    <w:rsid w:val="00DA7002"/>
    <w:rsid w:val="00DB4A70"/>
    <w:rsid w:val="00DC36FC"/>
    <w:rsid w:val="00DC4F88"/>
    <w:rsid w:val="00DC5042"/>
    <w:rsid w:val="00DC51B3"/>
    <w:rsid w:val="00DC687C"/>
    <w:rsid w:val="00DC7649"/>
    <w:rsid w:val="00DD13DC"/>
    <w:rsid w:val="00DD1549"/>
    <w:rsid w:val="00DD3333"/>
    <w:rsid w:val="00DD36C1"/>
    <w:rsid w:val="00DD62A0"/>
    <w:rsid w:val="00DD6F20"/>
    <w:rsid w:val="00DE6776"/>
    <w:rsid w:val="00DF2E62"/>
    <w:rsid w:val="00DF6A9C"/>
    <w:rsid w:val="00E05704"/>
    <w:rsid w:val="00E05956"/>
    <w:rsid w:val="00E10605"/>
    <w:rsid w:val="00E11404"/>
    <w:rsid w:val="00E13C3E"/>
    <w:rsid w:val="00E21326"/>
    <w:rsid w:val="00E22CBE"/>
    <w:rsid w:val="00E245F4"/>
    <w:rsid w:val="00E26562"/>
    <w:rsid w:val="00E26735"/>
    <w:rsid w:val="00E30B3B"/>
    <w:rsid w:val="00E32B39"/>
    <w:rsid w:val="00E35865"/>
    <w:rsid w:val="00E36AE0"/>
    <w:rsid w:val="00E442E0"/>
    <w:rsid w:val="00E45EB3"/>
    <w:rsid w:val="00E4757F"/>
    <w:rsid w:val="00E53B47"/>
    <w:rsid w:val="00E55E48"/>
    <w:rsid w:val="00E568F2"/>
    <w:rsid w:val="00E60720"/>
    <w:rsid w:val="00E64ADF"/>
    <w:rsid w:val="00E67CE8"/>
    <w:rsid w:val="00E72CD5"/>
    <w:rsid w:val="00E7302B"/>
    <w:rsid w:val="00E734DD"/>
    <w:rsid w:val="00E7450F"/>
    <w:rsid w:val="00E74DC7"/>
    <w:rsid w:val="00E7694C"/>
    <w:rsid w:val="00E821A6"/>
    <w:rsid w:val="00E862B2"/>
    <w:rsid w:val="00E86E56"/>
    <w:rsid w:val="00E9068B"/>
    <w:rsid w:val="00E913C7"/>
    <w:rsid w:val="00E94D5E"/>
    <w:rsid w:val="00E97855"/>
    <w:rsid w:val="00EA03F9"/>
    <w:rsid w:val="00EA1652"/>
    <w:rsid w:val="00EA2001"/>
    <w:rsid w:val="00EA3F93"/>
    <w:rsid w:val="00EA548E"/>
    <w:rsid w:val="00EA6327"/>
    <w:rsid w:val="00EA645B"/>
    <w:rsid w:val="00EA6555"/>
    <w:rsid w:val="00EA7100"/>
    <w:rsid w:val="00EA7140"/>
    <w:rsid w:val="00EB15D8"/>
    <w:rsid w:val="00EB6A6A"/>
    <w:rsid w:val="00EB73AF"/>
    <w:rsid w:val="00EC3B07"/>
    <w:rsid w:val="00EC432F"/>
    <w:rsid w:val="00EC7674"/>
    <w:rsid w:val="00EC7A34"/>
    <w:rsid w:val="00ED2440"/>
    <w:rsid w:val="00ED2A1E"/>
    <w:rsid w:val="00ED3309"/>
    <w:rsid w:val="00ED3F7A"/>
    <w:rsid w:val="00ED45DA"/>
    <w:rsid w:val="00ED46D2"/>
    <w:rsid w:val="00EE0FB9"/>
    <w:rsid w:val="00EE1CAE"/>
    <w:rsid w:val="00EE1F01"/>
    <w:rsid w:val="00EE217C"/>
    <w:rsid w:val="00EE23AC"/>
    <w:rsid w:val="00EE2F1B"/>
    <w:rsid w:val="00EE31E7"/>
    <w:rsid w:val="00EE38BE"/>
    <w:rsid w:val="00EE4A42"/>
    <w:rsid w:val="00EE5A7E"/>
    <w:rsid w:val="00EF2605"/>
    <w:rsid w:val="00EF2B7B"/>
    <w:rsid w:val="00EF2E3A"/>
    <w:rsid w:val="00EF6DC6"/>
    <w:rsid w:val="00F023B6"/>
    <w:rsid w:val="00F0390B"/>
    <w:rsid w:val="00F068BC"/>
    <w:rsid w:val="00F06BFB"/>
    <w:rsid w:val="00F072A7"/>
    <w:rsid w:val="00F078DC"/>
    <w:rsid w:val="00F07A5E"/>
    <w:rsid w:val="00F12505"/>
    <w:rsid w:val="00F12D59"/>
    <w:rsid w:val="00F13951"/>
    <w:rsid w:val="00F1531E"/>
    <w:rsid w:val="00F25A4F"/>
    <w:rsid w:val="00F30610"/>
    <w:rsid w:val="00F35169"/>
    <w:rsid w:val="00F36D34"/>
    <w:rsid w:val="00F43100"/>
    <w:rsid w:val="00F5054E"/>
    <w:rsid w:val="00F50DD7"/>
    <w:rsid w:val="00F51D7A"/>
    <w:rsid w:val="00F52CE6"/>
    <w:rsid w:val="00F56B3F"/>
    <w:rsid w:val="00F654DB"/>
    <w:rsid w:val="00F718E1"/>
    <w:rsid w:val="00F73BD6"/>
    <w:rsid w:val="00F74C3D"/>
    <w:rsid w:val="00F75627"/>
    <w:rsid w:val="00F77540"/>
    <w:rsid w:val="00F9123D"/>
    <w:rsid w:val="00F91777"/>
    <w:rsid w:val="00F93879"/>
    <w:rsid w:val="00F950E0"/>
    <w:rsid w:val="00F97CAE"/>
    <w:rsid w:val="00FA25D2"/>
    <w:rsid w:val="00FA4DF0"/>
    <w:rsid w:val="00FA7100"/>
    <w:rsid w:val="00FA75CE"/>
    <w:rsid w:val="00FA7DD2"/>
    <w:rsid w:val="00FB5E19"/>
    <w:rsid w:val="00FC04A7"/>
    <w:rsid w:val="00FC1003"/>
    <w:rsid w:val="00FC38C2"/>
    <w:rsid w:val="00FC62CC"/>
    <w:rsid w:val="00FD36CD"/>
    <w:rsid w:val="00FD50DF"/>
    <w:rsid w:val="00FD51B0"/>
    <w:rsid w:val="00FD7ED9"/>
    <w:rsid w:val="00FE1E18"/>
    <w:rsid w:val="00FE2A03"/>
    <w:rsid w:val="00FF0D59"/>
    <w:rsid w:val="00FF31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B3DCF"/>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8B3DCF"/>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B3DCF"/>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B3DCF"/>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B3DCF"/>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B3DCF"/>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B3DCF"/>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B3DCF"/>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B3DCF"/>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3DCF"/>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B3DCF"/>
  </w:style>
  <w:style w:type="paragraph" w:customStyle="1" w:styleId="OPCParaBase">
    <w:name w:val="OPCParaBase"/>
    <w:link w:val="OPCParaBaseChar"/>
    <w:qFormat/>
    <w:rsid w:val="008B3DCF"/>
    <w:pPr>
      <w:spacing w:line="260" w:lineRule="atLeast"/>
    </w:pPr>
    <w:rPr>
      <w:rFonts w:eastAsia="Times New Roman"/>
      <w:sz w:val="22"/>
    </w:rPr>
  </w:style>
  <w:style w:type="paragraph" w:customStyle="1" w:styleId="ShortT">
    <w:name w:val="ShortT"/>
    <w:basedOn w:val="OPCParaBase"/>
    <w:next w:val="Normal"/>
    <w:link w:val="ShortTChar"/>
    <w:qFormat/>
    <w:rsid w:val="008B3DCF"/>
    <w:pPr>
      <w:spacing w:line="240" w:lineRule="auto"/>
    </w:pPr>
    <w:rPr>
      <w:b/>
      <w:sz w:val="40"/>
    </w:rPr>
  </w:style>
  <w:style w:type="paragraph" w:customStyle="1" w:styleId="ActHead1">
    <w:name w:val="ActHead 1"/>
    <w:aliases w:val="c"/>
    <w:basedOn w:val="OPCParaBase"/>
    <w:next w:val="Normal"/>
    <w:qFormat/>
    <w:rsid w:val="008B3DC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B3DC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8B3DC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B3DC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B3DC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B3DC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B3DC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B3DC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B3DC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B3DCF"/>
  </w:style>
  <w:style w:type="paragraph" w:customStyle="1" w:styleId="Blocks">
    <w:name w:val="Blocks"/>
    <w:aliases w:val="bb"/>
    <w:basedOn w:val="OPCParaBase"/>
    <w:qFormat/>
    <w:rsid w:val="008B3DCF"/>
    <w:pPr>
      <w:spacing w:line="240" w:lineRule="auto"/>
    </w:pPr>
    <w:rPr>
      <w:sz w:val="24"/>
    </w:rPr>
  </w:style>
  <w:style w:type="paragraph" w:customStyle="1" w:styleId="BoxText">
    <w:name w:val="BoxText"/>
    <w:aliases w:val="bt"/>
    <w:basedOn w:val="OPCParaBase"/>
    <w:qFormat/>
    <w:rsid w:val="008B3DC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B3DCF"/>
    <w:rPr>
      <w:b/>
    </w:rPr>
  </w:style>
  <w:style w:type="paragraph" w:customStyle="1" w:styleId="BoxHeadItalic">
    <w:name w:val="BoxHeadItalic"/>
    <w:aliases w:val="bhi"/>
    <w:basedOn w:val="BoxText"/>
    <w:next w:val="BoxStep"/>
    <w:qFormat/>
    <w:rsid w:val="008B3DCF"/>
    <w:rPr>
      <w:i/>
    </w:rPr>
  </w:style>
  <w:style w:type="paragraph" w:customStyle="1" w:styleId="BoxList">
    <w:name w:val="BoxList"/>
    <w:aliases w:val="bl"/>
    <w:basedOn w:val="BoxText"/>
    <w:qFormat/>
    <w:rsid w:val="008B3DCF"/>
    <w:pPr>
      <w:ind w:left="1559" w:hanging="425"/>
    </w:pPr>
  </w:style>
  <w:style w:type="paragraph" w:customStyle="1" w:styleId="BoxNote">
    <w:name w:val="BoxNote"/>
    <w:aliases w:val="bn"/>
    <w:basedOn w:val="BoxText"/>
    <w:qFormat/>
    <w:rsid w:val="008B3DCF"/>
    <w:pPr>
      <w:tabs>
        <w:tab w:val="left" w:pos="1985"/>
      </w:tabs>
      <w:spacing w:before="122" w:line="198" w:lineRule="exact"/>
      <w:ind w:left="2948" w:hanging="1814"/>
    </w:pPr>
    <w:rPr>
      <w:sz w:val="18"/>
    </w:rPr>
  </w:style>
  <w:style w:type="paragraph" w:customStyle="1" w:styleId="BoxPara">
    <w:name w:val="BoxPara"/>
    <w:aliases w:val="bp"/>
    <w:basedOn w:val="BoxText"/>
    <w:qFormat/>
    <w:rsid w:val="008B3DCF"/>
    <w:pPr>
      <w:tabs>
        <w:tab w:val="right" w:pos="2268"/>
      </w:tabs>
      <w:ind w:left="2552" w:hanging="1418"/>
    </w:pPr>
  </w:style>
  <w:style w:type="paragraph" w:customStyle="1" w:styleId="BoxStep">
    <w:name w:val="BoxStep"/>
    <w:aliases w:val="bs"/>
    <w:basedOn w:val="BoxText"/>
    <w:qFormat/>
    <w:rsid w:val="008B3DCF"/>
    <w:pPr>
      <w:ind w:left="1985" w:hanging="851"/>
    </w:pPr>
  </w:style>
  <w:style w:type="character" w:customStyle="1" w:styleId="CharAmPartNo">
    <w:name w:val="CharAmPartNo"/>
    <w:basedOn w:val="OPCCharBase"/>
    <w:qFormat/>
    <w:rsid w:val="008B3DCF"/>
  </w:style>
  <w:style w:type="character" w:customStyle="1" w:styleId="CharAmPartText">
    <w:name w:val="CharAmPartText"/>
    <w:basedOn w:val="OPCCharBase"/>
    <w:qFormat/>
    <w:rsid w:val="008B3DCF"/>
  </w:style>
  <w:style w:type="character" w:customStyle="1" w:styleId="CharAmSchNo">
    <w:name w:val="CharAmSchNo"/>
    <w:basedOn w:val="OPCCharBase"/>
    <w:qFormat/>
    <w:rsid w:val="008B3DCF"/>
  </w:style>
  <w:style w:type="character" w:customStyle="1" w:styleId="CharAmSchText">
    <w:name w:val="CharAmSchText"/>
    <w:basedOn w:val="OPCCharBase"/>
    <w:qFormat/>
    <w:rsid w:val="008B3DCF"/>
  </w:style>
  <w:style w:type="character" w:customStyle="1" w:styleId="CharBoldItalic">
    <w:name w:val="CharBoldItalic"/>
    <w:basedOn w:val="OPCCharBase"/>
    <w:uiPriority w:val="1"/>
    <w:qFormat/>
    <w:rsid w:val="008B3DCF"/>
    <w:rPr>
      <w:b/>
      <w:i/>
    </w:rPr>
  </w:style>
  <w:style w:type="character" w:customStyle="1" w:styleId="CharChapNo">
    <w:name w:val="CharChapNo"/>
    <w:basedOn w:val="OPCCharBase"/>
    <w:uiPriority w:val="1"/>
    <w:qFormat/>
    <w:rsid w:val="008B3DCF"/>
  </w:style>
  <w:style w:type="character" w:customStyle="1" w:styleId="CharChapText">
    <w:name w:val="CharChapText"/>
    <w:basedOn w:val="OPCCharBase"/>
    <w:uiPriority w:val="1"/>
    <w:qFormat/>
    <w:rsid w:val="008B3DCF"/>
  </w:style>
  <w:style w:type="character" w:customStyle="1" w:styleId="CharDivNo">
    <w:name w:val="CharDivNo"/>
    <w:basedOn w:val="OPCCharBase"/>
    <w:uiPriority w:val="1"/>
    <w:qFormat/>
    <w:rsid w:val="008B3DCF"/>
  </w:style>
  <w:style w:type="character" w:customStyle="1" w:styleId="CharDivText">
    <w:name w:val="CharDivText"/>
    <w:basedOn w:val="OPCCharBase"/>
    <w:uiPriority w:val="1"/>
    <w:qFormat/>
    <w:rsid w:val="008B3DCF"/>
  </w:style>
  <w:style w:type="character" w:customStyle="1" w:styleId="CharItalic">
    <w:name w:val="CharItalic"/>
    <w:basedOn w:val="OPCCharBase"/>
    <w:uiPriority w:val="1"/>
    <w:qFormat/>
    <w:rsid w:val="008B3DCF"/>
    <w:rPr>
      <w:i/>
    </w:rPr>
  </w:style>
  <w:style w:type="character" w:customStyle="1" w:styleId="CharPartNo">
    <w:name w:val="CharPartNo"/>
    <w:basedOn w:val="OPCCharBase"/>
    <w:uiPriority w:val="1"/>
    <w:qFormat/>
    <w:rsid w:val="008B3DCF"/>
  </w:style>
  <w:style w:type="character" w:customStyle="1" w:styleId="CharPartText">
    <w:name w:val="CharPartText"/>
    <w:basedOn w:val="OPCCharBase"/>
    <w:uiPriority w:val="1"/>
    <w:qFormat/>
    <w:rsid w:val="008B3DCF"/>
  </w:style>
  <w:style w:type="character" w:customStyle="1" w:styleId="CharSectno">
    <w:name w:val="CharSectno"/>
    <w:basedOn w:val="OPCCharBase"/>
    <w:qFormat/>
    <w:rsid w:val="008B3DCF"/>
  </w:style>
  <w:style w:type="character" w:customStyle="1" w:styleId="CharSubdNo">
    <w:name w:val="CharSubdNo"/>
    <w:basedOn w:val="OPCCharBase"/>
    <w:uiPriority w:val="1"/>
    <w:qFormat/>
    <w:rsid w:val="008B3DCF"/>
  </w:style>
  <w:style w:type="character" w:customStyle="1" w:styleId="CharSubdText">
    <w:name w:val="CharSubdText"/>
    <w:basedOn w:val="OPCCharBase"/>
    <w:uiPriority w:val="1"/>
    <w:qFormat/>
    <w:rsid w:val="008B3DCF"/>
  </w:style>
  <w:style w:type="paragraph" w:customStyle="1" w:styleId="CTA--">
    <w:name w:val="CTA --"/>
    <w:basedOn w:val="OPCParaBase"/>
    <w:next w:val="Normal"/>
    <w:rsid w:val="008B3DCF"/>
    <w:pPr>
      <w:spacing w:before="60" w:line="240" w:lineRule="atLeast"/>
      <w:ind w:left="142" w:hanging="142"/>
    </w:pPr>
    <w:rPr>
      <w:sz w:val="20"/>
    </w:rPr>
  </w:style>
  <w:style w:type="paragraph" w:customStyle="1" w:styleId="CTA-">
    <w:name w:val="CTA -"/>
    <w:basedOn w:val="OPCParaBase"/>
    <w:rsid w:val="008B3DCF"/>
    <w:pPr>
      <w:spacing w:before="60" w:line="240" w:lineRule="atLeast"/>
      <w:ind w:left="85" w:hanging="85"/>
    </w:pPr>
    <w:rPr>
      <w:sz w:val="20"/>
    </w:rPr>
  </w:style>
  <w:style w:type="paragraph" w:customStyle="1" w:styleId="CTA---">
    <w:name w:val="CTA ---"/>
    <w:basedOn w:val="OPCParaBase"/>
    <w:next w:val="Normal"/>
    <w:rsid w:val="008B3DCF"/>
    <w:pPr>
      <w:spacing w:before="60" w:line="240" w:lineRule="atLeast"/>
      <w:ind w:left="198" w:hanging="198"/>
    </w:pPr>
    <w:rPr>
      <w:sz w:val="20"/>
    </w:rPr>
  </w:style>
  <w:style w:type="paragraph" w:customStyle="1" w:styleId="CTA----">
    <w:name w:val="CTA ----"/>
    <w:basedOn w:val="OPCParaBase"/>
    <w:next w:val="Normal"/>
    <w:rsid w:val="008B3DCF"/>
    <w:pPr>
      <w:spacing w:before="60" w:line="240" w:lineRule="atLeast"/>
      <w:ind w:left="255" w:hanging="255"/>
    </w:pPr>
    <w:rPr>
      <w:sz w:val="20"/>
    </w:rPr>
  </w:style>
  <w:style w:type="paragraph" w:customStyle="1" w:styleId="CTA1a">
    <w:name w:val="CTA 1(a)"/>
    <w:basedOn w:val="OPCParaBase"/>
    <w:rsid w:val="008B3DCF"/>
    <w:pPr>
      <w:tabs>
        <w:tab w:val="right" w:pos="414"/>
      </w:tabs>
      <w:spacing w:before="40" w:line="240" w:lineRule="atLeast"/>
      <w:ind w:left="675" w:hanging="675"/>
    </w:pPr>
    <w:rPr>
      <w:sz w:val="20"/>
    </w:rPr>
  </w:style>
  <w:style w:type="paragraph" w:customStyle="1" w:styleId="CTA1ai">
    <w:name w:val="CTA 1(a)(i)"/>
    <w:basedOn w:val="OPCParaBase"/>
    <w:rsid w:val="008B3DCF"/>
    <w:pPr>
      <w:tabs>
        <w:tab w:val="right" w:pos="1004"/>
      </w:tabs>
      <w:spacing w:before="40" w:line="240" w:lineRule="atLeast"/>
      <w:ind w:left="1253" w:hanging="1253"/>
    </w:pPr>
    <w:rPr>
      <w:sz w:val="20"/>
    </w:rPr>
  </w:style>
  <w:style w:type="paragraph" w:customStyle="1" w:styleId="CTA2a">
    <w:name w:val="CTA 2(a)"/>
    <w:basedOn w:val="OPCParaBase"/>
    <w:rsid w:val="008B3DCF"/>
    <w:pPr>
      <w:tabs>
        <w:tab w:val="right" w:pos="482"/>
      </w:tabs>
      <w:spacing w:before="40" w:line="240" w:lineRule="atLeast"/>
      <w:ind w:left="748" w:hanging="748"/>
    </w:pPr>
    <w:rPr>
      <w:sz w:val="20"/>
    </w:rPr>
  </w:style>
  <w:style w:type="paragraph" w:customStyle="1" w:styleId="CTA2ai">
    <w:name w:val="CTA 2(a)(i)"/>
    <w:basedOn w:val="OPCParaBase"/>
    <w:rsid w:val="008B3DCF"/>
    <w:pPr>
      <w:tabs>
        <w:tab w:val="right" w:pos="1089"/>
      </w:tabs>
      <w:spacing w:before="40" w:line="240" w:lineRule="atLeast"/>
      <w:ind w:left="1327" w:hanging="1327"/>
    </w:pPr>
    <w:rPr>
      <w:sz w:val="20"/>
    </w:rPr>
  </w:style>
  <w:style w:type="paragraph" w:customStyle="1" w:styleId="CTA3a">
    <w:name w:val="CTA 3(a)"/>
    <w:basedOn w:val="OPCParaBase"/>
    <w:rsid w:val="008B3DCF"/>
    <w:pPr>
      <w:tabs>
        <w:tab w:val="right" w:pos="556"/>
      </w:tabs>
      <w:spacing w:before="40" w:line="240" w:lineRule="atLeast"/>
      <w:ind w:left="805" w:hanging="805"/>
    </w:pPr>
    <w:rPr>
      <w:sz w:val="20"/>
    </w:rPr>
  </w:style>
  <w:style w:type="paragraph" w:customStyle="1" w:styleId="CTA3ai">
    <w:name w:val="CTA 3(a)(i)"/>
    <w:basedOn w:val="OPCParaBase"/>
    <w:rsid w:val="008B3DCF"/>
    <w:pPr>
      <w:tabs>
        <w:tab w:val="right" w:pos="1140"/>
      </w:tabs>
      <w:spacing w:before="40" w:line="240" w:lineRule="atLeast"/>
      <w:ind w:left="1361" w:hanging="1361"/>
    </w:pPr>
    <w:rPr>
      <w:sz w:val="20"/>
    </w:rPr>
  </w:style>
  <w:style w:type="paragraph" w:customStyle="1" w:styleId="CTA4a">
    <w:name w:val="CTA 4(a)"/>
    <w:basedOn w:val="OPCParaBase"/>
    <w:rsid w:val="008B3DCF"/>
    <w:pPr>
      <w:tabs>
        <w:tab w:val="right" w:pos="624"/>
      </w:tabs>
      <w:spacing w:before="40" w:line="240" w:lineRule="atLeast"/>
      <w:ind w:left="873" w:hanging="873"/>
    </w:pPr>
    <w:rPr>
      <w:sz w:val="20"/>
    </w:rPr>
  </w:style>
  <w:style w:type="paragraph" w:customStyle="1" w:styleId="CTA4ai">
    <w:name w:val="CTA 4(a)(i)"/>
    <w:basedOn w:val="OPCParaBase"/>
    <w:rsid w:val="008B3DCF"/>
    <w:pPr>
      <w:tabs>
        <w:tab w:val="right" w:pos="1213"/>
      </w:tabs>
      <w:spacing w:before="40" w:line="240" w:lineRule="atLeast"/>
      <w:ind w:left="1452" w:hanging="1452"/>
    </w:pPr>
    <w:rPr>
      <w:sz w:val="20"/>
    </w:rPr>
  </w:style>
  <w:style w:type="paragraph" w:customStyle="1" w:styleId="CTACAPS">
    <w:name w:val="CTA CAPS"/>
    <w:basedOn w:val="OPCParaBase"/>
    <w:rsid w:val="008B3DCF"/>
    <w:pPr>
      <w:spacing w:before="60" w:line="240" w:lineRule="atLeast"/>
    </w:pPr>
    <w:rPr>
      <w:sz w:val="20"/>
    </w:rPr>
  </w:style>
  <w:style w:type="paragraph" w:customStyle="1" w:styleId="CTAright">
    <w:name w:val="CTA right"/>
    <w:basedOn w:val="OPCParaBase"/>
    <w:rsid w:val="008B3DCF"/>
    <w:pPr>
      <w:spacing w:before="60" w:line="240" w:lineRule="auto"/>
      <w:jc w:val="right"/>
    </w:pPr>
    <w:rPr>
      <w:sz w:val="20"/>
    </w:rPr>
  </w:style>
  <w:style w:type="paragraph" w:customStyle="1" w:styleId="subsection">
    <w:name w:val="subsection"/>
    <w:aliases w:val="ss"/>
    <w:basedOn w:val="OPCParaBase"/>
    <w:link w:val="subsectionChar"/>
    <w:rsid w:val="008B3DCF"/>
    <w:pPr>
      <w:tabs>
        <w:tab w:val="right" w:pos="1021"/>
      </w:tabs>
      <w:spacing w:before="180" w:line="240" w:lineRule="auto"/>
      <w:ind w:left="1134" w:hanging="1134"/>
    </w:pPr>
  </w:style>
  <w:style w:type="paragraph" w:customStyle="1" w:styleId="Definition">
    <w:name w:val="Definition"/>
    <w:aliases w:val="dd"/>
    <w:basedOn w:val="OPCParaBase"/>
    <w:rsid w:val="008B3DCF"/>
    <w:pPr>
      <w:spacing w:before="180" w:line="240" w:lineRule="auto"/>
      <w:ind w:left="1134"/>
    </w:pPr>
  </w:style>
  <w:style w:type="paragraph" w:customStyle="1" w:styleId="Formula">
    <w:name w:val="Formula"/>
    <w:basedOn w:val="OPCParaBase"/>
    <w:rsid w:val="008B3DCF"/>
    <w:pPr>
      <w:spacing w:line="240" w:lineRule="auto"/>
      <w:ind w:left="1134"/>
    </w:pPr>
    <w:rPr>
      <w:sz w:val="20"/>
    </w:rPr>
  </w:style>
  <w:style w:type="paragraph" w:styleId="Header">
    <w:name w:val="header"/>
    <w:basedOn w:val="OPCParaBase"/>
    <w:link w:val="HeaderChar"/>
    <w:unhideWhenUsed/>
    <w:rsid w:val="008B3DC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B3DCF"/>
    <w:rPr>
      <w:rFonts w:eastAsia="Times New Roman"/>
      <w:sz w:val="16"/>
    </w:rPr>
  </w:style>
  <w:style w:type="paragraph" w:customStyle="1" w:styleId="House">
    <w:name w:val="House"/>
    <w:basedOn w:val="OPCParaBase"/>
    <w:rsid w:val="008B3DCF"/>
    <w:pPr>
      <w:spacing w:line="240" w:lineRule="auto"/>
    </w:pPr>
    <w:rPr>
      <w:sz w:val="28"/>
    </w:rPr>
  </w:style>
  <w:style w:type="paragraph" w:customStyle="1" w:styleId="Item">
    <w:name w:val="Item"/>
    <w:aliases w:val="i"/>
    <w:basedOn w:val="OPCParaBase"/>
    <w:next w:val="ItemHead"/>
    <w:rsid w:val="008B3DCF"/>
    <w:pPr>
      <w:keepLines/>
      <w:spacing w:before="80" w:line="240" w:lineRule="auto"/>
      <w:ind w:left="709"/>
    </w:pPr>
  </w:style>
  <w:style w:type="paragraph" w:customStyle="1" w:styleId="ItemHead">
    <w:name w:val="ItemHead"/>
    <w:aliases w:val="ih"/>
    <w:basedOn w:val="OPCParaBase"/>
    <w:next w:val="Item"/>
    <w:rsid w:val="008B3DC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B3DCF"/>
    <w:pPr>
      <w:spacing w:line="240" w:lineRule="auto"/>
    </w:pPr>
    <w:rPr>
      <w:b/>
      <w:sz w:val="32"/>
    </w:rPr>
  </w:style>
  <w:style w:type="paragraph" w:customStyle="1" w:styleId="notedraft">
    <w:name w:val="note(draft)"/>
    <w:aliases w:val="nd"/>
    <w:basedOn w:val="OPCParaBase"/>
    <w:rsid w:val="008B3DCF"/>
    <w:pPr>
      <w:spacing w:before="240" w:line="240" w:lineRule="auto"/>
      <w:ind w:left="284" w:hanging="284"/>
    </w:pPr>
    <w:rPr>
      <w:i/>
      <w:sz w:val="24"/>
    </w:rPr>
  </w:style>
  <w:style w:type="paragraph" w:customStyle="1" w:styleId="notemargin">
    <w:name w:val="note(margin)"/>
    <w:aliases w:val="nm"/>
    <w:basedOn w:val="OPCParaBase"/>
    <w:rsid w:val="008B3DCF"/>
    <w:pPr>
      <w:tabs>
        <w:tab w:val="left" w:pos="709"/>
      </w:tabs>
      <w:spacing w:before="122" w:line="198" w:lineRule="exact"/>
      <w:ind w:left="709" w:hanging="709"/>
    </w:pPr>
    <w:rPr>
      <w:sz w:val="18"/>
    </w:rPr>
  </w:style>
  <w:style w:type="paragraph" w:customStyle="1" w:styleId="noteToPara">
    <w:name w:val="noteToPara"/>
    <w:aliases w:val="ntp"/>
    <w:basedOn w:val="OPCParaBase"/>
    <w:rsid w:val="008B3DCF"/>
    <w:pPr>
      <w:spacing w:before="122" w:line="198" w:lineRule="exact"/>
      <w:ind w:left="2353" w:hanging="709"/>
    </w:pPr>
    <w:rPr>
      <w:sz w:val="18"/>
    </w:rPr>
  </w:style>
  <w:style w:type="paragraph" w:customStyle="1" w:styleId="noteParlAmend">
    <w:name w:val="note(ParlAmend)"/>
    <w:aliases w:val="npp"/>
    <w:basedOn w:val="OPCParaBase"/>
    <w:next w:val="ParlAmend"/>
    <w:rsid w:val="008B3DCF"/>
    <w:pPr>
      <w:spacing w:line="240" w:lineRule="auto"/>
      <w:jc w:val="right"/>
    </w:pPr>
    <w:rPr>
      <w:rFonts w:ascii="Arial" w:hAnsi="Arial"/>
      <w:b/>
      <w:i/>
    </w:rPr>
  </w:style>
  <w:style w:type="paragraph" w:customStyle="1" w:styleId="notetext">
    <w:name w:val="note(text)"/>
    <w:aliases w:val="n"/>
    <w:basedOn w:val="OPCParaBase"/>
    <w:link w:val="notetextChar"/>
    <w:rsid w:val="008B3DCF"/>
    <w:pPr>
      <w:spacing w:before="122" w:line="240" w:lineRule="auto"/>
      <w:ind w:left="1985" w:hanging="851"/>
    </w:pPr>
    <w:rPr>
      <w:sz w:val="18"/>
    </w:rPr>
  </w:style>
  <w:style w:type="paragraph" w:customStyle="1" w:styleId="Page1">
    <w:name w:val="Page1"/>
    <w:basedOn w:val="OPCParaBase"/>
    <w:rsid w:val="008B3DCF"/>
    <w:pPr>
      <w:spacing w:before="5600" w:line="240" w:lineRule="auto"/>
    </w:pPr>
    <w:rPr>
      <w:b/>
      <w:sz w:val="32"/>
    </w:rPr>
  </w:style>
  <w:style w:type="paragraph" w:customStyle="1" w:styleId="PageBreak">
    <w:name w:val="PageBreak"/>
    <w:aliases w:val="pb"/>
    <w:basedOn w:val="OPCParaBase"/>
    <w:rsid w:val="008B3DCF"/>
    <w:pPr>
      <w:spacing w:line="240" w:lineRule="auto"/>
    </w:pPr>
    <w:rPr>
      <w:sz w:val="20"/>
    </w:rPr>
  </w:style>
  <w:style w:type="paragraph" w:customStyle="1" w:styleId="paragraphsub">
    <w:name w:val="paragraph(sub)"/>
    <w:aliases w:val="aa"/>
    <w:basedOn w:val="OPCParaBase"/>
    <w:rsid w:val="008B3DCF"/>
    <w:pPr>
      <w:tabs>
        <w:tab w:val="right" w:pos="1985"/>
      </w:tabs>
      <w:spacing w:before="40" w:line="240" w:lineRule="auto"/>
      <w:ind w:left="2098" w:hanging="2098"/>
    </w:pPr>
  </w:style>
  <w:style w:type="paragraph" w:customStyle="1" w:styleId="paragraphsub-sub">
    <w:name w:val="paragraph(sub-sub)"/>
    <w:aliases w:val="aaa"/>
    <w:basedOn w:val="OPCParaBase"/>
    <w:rsid w:val="008B3DCF"/>
    <w:pPr>
      <w:tabs>
        <w:tab w:val="right" w:pos="2722"/>
      </w:tabs>
      <w:spacing w:before="40" w:line="240" w:lineRule="auto"/>
      <w:ind w:left="2835" w:hanging="2835"/>
    </w:pPr>
  </w:style>
  <w:style w:type="paragraph" w:customStyle="1" w:styleId="paragraph">
    <w:name w:val="paragraph"/>
    <w:aliases w:val="a"/>
    <w:basedOn w:val="OPCParaBase"/>
    <w:link w:val="paragraphChar"/>
    <w:rsid w:val="008B3DCF"/>
    <w:pPr>
      <w:tabs>
        <w:tab w:val="right" w:pos="1531"/>
      </w:tabs>
      <w:spacing w:before="40" w:line="240" w:lineRule="auto"/>
      <w:ind w:left="1644" w:hanging="1644"/>
    </w:pPr>
  </w:style>
  <w:style w:type="paragraph" w:customStyle="1" w:styleId="ParlAmend">
    <w:name w:val="ParlAmend"/>
    <w:aliases w:val="pp"/>
    <w:basedOn w:val="OPCParaBase"/>
    <w:rsid w:val="008B3DCF"/>
    <w:pPr>
      <w:spacing w:before="240" w:line="240" w:lineRule="atLeast"/>
      <w:ind w:hanging="567"/>
    </w:pPr>
    <w:rPr>
      <w:sz w:val="24"/>
    </w:rPr>
  </w:style>
  <w:style w:type="paragraph" w:customStyle="1" w:styleId="Penalty">
    <w:name w:val="Penalty"/>
    <w:basedOn w:val="OPCParaBase"/>
    <w:rsid w:val="008B3DCF"/>
    <w:pPr>
      <w:tabs>
        <w:tab w:val="left" w:pos="2977"/>
      </w:tabs>
      <w:spacing w:before="180" w:line="240" w:lineRule="auto"/>
      <w:ind w:left="1985" w:hanging="851"/>
    </w:pPr>
  </w:style>
  <w:style w:type="paragraph" w:customStyle="1" w:styleId="Portfolio">
    <w:name w:val="Portfolio"/>
    <w:basedOn w:val="OPCParaBase"/>
    <w:rsid w:val="008B3DCF"/>
    <w:pPr>
      <w:spacing w:line="240" w:lineRule="auto"/>
    </w:pPr>
    <w:rPr>
      <w:i/>
      <w:sz w:val="20"/>
    </w:rPr>
  </w:style>
  <w:style w:type="paragraph" w:customStyle="1" w:styleId="Preamble">
    <w:name w:val="Preamble"/>
    <w:basedOn w:val="OPCParaBase"/>
    <w:next w:val="Normal"/>
    <w:rsid w:val="008B3DC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B3DCF"/>
    <w:pPr>
      <w:spacing w:line="240" w:lineRule="auto"/>
    </w:pPr>
    <w:rPr>
      <w:i/>
      <w:sz w:val="20"/>
    </w:rPr>
  </w:style>
  <w:style w:type="paragraph" w:customStyle="1" w:styleId="Session">
    <w:name w:val="Session"/>
    <w:basedOn w:val="OPCParaBase"/>
    <w:rsid w:val="008B3DCF"/>
    <w:pPr>
      <w:spacing w:line="240" w:lineRule="auto"/>
    </w:pPr>
    <w:rPr>
      <w:sz w:val="28"/>
    </w:rPr>
  </w:style>
  <w:style w:type="paragraph" w:customStyle="1" w:styleId="Sponsor">
    <w:name w:val="Sponsor"/>
    <w:basedOn w:val="OPCParaBase"/>
    <w:rsid w:val="008B3DCF"/>
    <w:pPr>
      <w:spacing w:line="240" w:lineRule="auto"/>
    </w:pPr>
    <w:rPr>
      <w:i/>
    </w:rPr>
  </w:style>
  <w:style w:type="paragraph" w:customStyle="1" w:styleId="Subitem">
    <w:name w:val="Subitem"/>
    <w:aliases w:val="iss"/>
    <w:basedOn w:val="OPCParaBase"/>
    <w:rsid w:val="008B3DCF"/>
    <w:pPr>
      <w:spacing w:before="180" w:line="240" w:lineRule="auto"/>
      <w:ind w:left="709" w:hanging="709"/>
    </w:pPr>
  </w:style>
  <w:style w:type="paragraph" w:customStyle="1" w:styleId="SubitemHead">
    <w:name w:val="SubitemHead"/>
    <w:aliases w:val="issh"/>
    <w:basedOn w:val="OPCParaBase"/>
    <w:rsid w:val="008B3DC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B3DCF"/>
    <w:pPr>
      <w:spacing w:before="40" w:line="240" w:lineRule="auto"/>
      <w:ind w:left="1134"/>
    </w:pPr>
  </w:style>
  <w:style w:type="paragraph" w:customStyle="1" w:styleId="SubsectionHead">
    <w:name w:val="SubsectionHead"/>
    <w:aliases w:val="ssh"/>
    <w:basedOn w:val="OPCParaBase"/>
    <w:next w:val="subsection"/>
    <w:rsid w:val="008B3DCF"/>
    <w:pPr>
      <w:keepNext/>
      <w:keepLines/>
      <w:spacing w:before="240" w:line="240" w:lineRule="auto"/>
      <w:ind w:left="1134"/>
    </w:pPr>
    <w:rPr>
      <w:i/>
    </w:rPr>
  </w:style>
  <w:style w:type="paragraph" w:customStyle="1" w:styleId="Tablea">
    <w:name w:val="Table(a)"/>
    <w:aliases w:val="ta"/>
    <w:basedOn w:val="OPCParaBase"/>
    <w:rsid w:val="008B3DCF"/>
    <w:pPr>
      <w:spacing w:before="60" w:line="240" w:lineRule="auto"/>
      <w:ind w:left="284" w:hanging="284"/>
    </w:pPr>
    <w:rPr>
      <w:sz w:val="20"/>
    </w:rPr>
  </w:style>
  <w:style w:type="paragraph" w:customStyle="1" w:styleId="TableAA">
    <w:name w:val="Table(AA)"/>
    <w:aliases w:val="taaa"/>
    <w:basedOn w:val="OPCParaBase"/>
    <w:rsid w:val="008B3DC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B3DC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B3DCF"/>
    <w:pPr>
      <w:spacing w:before="60" w:line="240" w:lineRule="atLeast"/>
    </w:pPr>
    <w:rPr>
      <w:sz w:val="20"/>
    </w:rPr>
  </w:style>
  <w:style w:type="paragraph" w:customStyle="1" w:styleId="TLPBoxTextnote">
    <w:name w:val="TLPBoxText(note"/>
    <w:aliases w:val="right)"/>
    <w:basedOn w:val="OPCParaBase"/>
    <w:rsid w:val="008B3DC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B3DC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B3DCF"/>
    <w:pPr>
      <w:spacing w:before="122" w:line="198" w:lineRule="exact"/>
      <w:ind w:left="1985" w:hanging="851"/>
      <w:jc w:val="right"/>
    </w:pPr>
    <w:rPr>
      <w:sz w:val="18"/>
    </w:rPr>
  </w:style>
  <w:style w:type="paragraph" w:customStyle="1" w:styleId="TLPTableBullet">
    <w:name w:val="TLPTableBullet"/>
    <w:aliases w:val="ttb"/>
    <w:basedOn w:val="OPCParaBase"/>
    <w:rsid w:val="008B3DCF"/>
    <w:pPr>
      <w:spacing w:line="240" w:lineRule="exact"/>
      <w:ind w:left="284" w:hanging="284"/>
    </w:pPr>
    <w:rPr>
      <w:sz w:val="20"/>
    </w:rPr>
  </w:style>
  <w:style w:type="paragraph" w:styleId="TOC1">
    <w:name w:val="toc 1"/>
    <w:basedOn w:val="OPCParaBase"/>
    <w:next w:val="Normal"/>
    <w:uiPriority w:val="39"/>
    <w:semiHidden/>
    <w:unhideWhenUsed/>
    <w:rsid w:val="008B3DC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B3DC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B3DC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B3DC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B3DC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B3DC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B3DC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B3DC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B3DC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B3DCF"/>
    <w:pPr>
      <w:keepLines/>
      <w:spacing w:before="240" w:after="120" w:line="240" w:lineRule="auto"/>
      <w:ind w:left="794"/>
    </w:pPr>
    <w:rPr>
      <w:b/>
      <w:kern w:val="28"/>
      <w:sz w:val="20"/>
    </w:rPr>
  </w:style>
  <w:style w:type="paragraph" w:customStyle="1" w:styleId="TofSectsHeading">
    <w:name w:val="TofSects(Heading)"/>
    <w:basedOn w:val="OPCParaBase"/>
    <w:rsid w:val="008B3DCF"/>
    <w:pPr>
      <w:spacing w:before="240" w:after="120" w:line="240" w:lineRule="auto"/>
    </w:pPr>
    <w:rPr>
      <w:b/>
      <w:sz w:val="24"/>
    </w:rPr>
  </w:style>
  <w:style w:type="paragraph" w:customStyle="1" w:styleId="TofSectsSection">
    <w:name w:val="TofSects(Section)"/>
    <w:basedOn w:val="OPCParaBase"/>
    <w:rsid w:val="008B3DCF"/>
    <w:pPr>
      <w:keepLines/>
      <w:spacing w:before="40" w:line="240" w:lineRule="auto"/>
      <w:ind w:left="1588" w:hanging="794"/>
    </w:pPr>
    <w:rPr>
      <w:kern w:val="28"/>
      <w:sz w:val="18"/>
    </w:rPr>
  </w:style>
  <w:style w:type="paragraph" w:customStyle="1" w:styleId="TofSectsSubdiv">
    <w:name w:val="TofSects(Subdiv)"/>
    <w:basedOn w:val="OPCParaBase"/>
    <w:rsid w:val="008B3DCF"/>
    <w:pPr>
      <w:keepLines/>
      <w:spacing w:before="80" w:line="240" w:lineRule="auto"/>
      <w:ind w:left="1588" w:hanging="794"/>
    </w:pPr>
    <w:rPr>
      <w:kern w:val="28"/>
    </w:rPr>
  </w:style>
  <w:style w:type="paragraph" w:customStyle="1" w:styleId="WRStyle">
    <w:name w:val="WR Style"/>
    <w:aliases w:val="WR"/>
    <w:basedOn w:val="OPCParaBase"/>
    <w:rsid w:val="008B3DCF"/>
    <w:pPr>
      <w:spacing w:before="240" w:line="240" w:lineRule="auto"/>
      <w:ind w:left="284" w:hanging="284"/>
    </w:pPr>
    <w:rPr>
      <w:b/>
      <w:i/>
      <w:kern w:val="28"/>
      <w:sz w:val="24"/>
    </w:rPr>
  </w:style>
  <w:style w:type="paragraph" w:customStyle="1" w:styleId="notepara">
    <w:name w:val="note(para)"/>
    <w:aliases w:val="na"/>
    <w:basedOn w:val="OPCParaBase"/>
    <w:rsid w:val="008B3DCF"/>
    <w:pPr>
      <w:spacing w:before="40" w:line="198" w:lineRule="exact"/>
      <w:ind w:left="2354" w:hanging="369"/>
    </w:pPr>
    <w:rPr>
      <w:sz w:val="18"/>
    </w:rPr>
  </w:style>
  <w:style w:type="paragraph" w:styleId="Footer">
    <w:name w:val="footer"/>
    <w:link w:val="FooterChar"/>
    <w:rsid w:val="008B3DCF"/>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8B3DCF"/>
    <w:rPr>
      <w:rFonts w:eastAsia="Times New Roman"/>
      <w:sz w:val="22"/>
      <w:szCs w:val="24"/>
    </w:rPr>
  </w:style>
  <w:style w:type="character" w:styleId="LineNumber">
    <w:name w:val="line number"/>
    <w:basedOn w:val="OPCCharBase"/>
    <w:uiPriority w:val="99"/>
    <w:semiHidden/>
    <w:unhideWhenUsed/>
    <w:rsid w:val="008B3DCF"/>
    <w:rPr>
      <w:sz w:val="16"/>
    </w:rPr>
  </w:style>
  <w:style w:type="character" w:customStyle="1" w:styleId="Heading1Char">
    <w:name w:val="Heading 1 Char"/>
    <w:basedOn w:val="DefaultParagraphFont"/>
    <w:link w:val="Heading1"/>
    <w:uiPriority w:val="9"/>
    <w:rsid w:val="008B3DCF"/>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semiHidden/>
    <w:rsid w:val="008B3DCF"/>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semiHidden/>
    <w:rsid w:val="008B3DCF"/>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8B3DCF"/>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8B3DCF"/>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semiHidden/>
    <w:rsid w:val="008B3DCF"/>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semiHidden/>
    <w:rsid w:val="008B3DCF"/>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semiHidden/>
    <w:rsid w:val="008B3DC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8B3DCF"/>
    <w:rPr>
      <w:rFonts w:asciiTheme="majorHAnsi" w:eastAsiaTheme="majorEastAsia" w:hAnsiTheme="majorHAnsi" w:cstheme="majorBidi"/>
      <w:i/>
      <w:iCs/>
      <w:color w:val="272727" w:themeColor="text1" w:themeTint="D8"/>
      <w:sz w:val="21"/>
      <w:szCs w:val="21"/>
      <w:lang w:eastAsia="en-US"/>
    </w:rPr>
  </w:style>
  <w:style w:type="character" w:customStyle="1" w:styleId="paragraphChar">
    <w:name w:val="paragraph Char"/>
    <w:aliases w:val="a Char"/>
    <w:basedOn w:val="DefaultParagraphFont"/>
    <w:link w:val="paragraph"/>
    <w:rsid w:val="00E97855"/>
    <w:rPr>
      <w:rFonts w:eastAsia="Times New Roman"/>
      <w:sz w:val="22"/>
    </w:rPr>
  </w:style>
  <w:style w:type="character" w:customStyle="1" w:styleId="subsectionChar">
    <w:name w:val="subsection Char"/>
    <w:aliases w:val="ss Char"/>
    <w:basedOn w:val="DefaultParagraphFont"/>
    <w:link w:val="subsection"/>
    <w:rsid w:val="00E97855"/>
    <w:rPr>
      <w:rFonts w:eastAsia="Times New Roman"/>
      <w:sz w:val="22"/>
    </w:rPr>
  </w:style>
  <w:style w:type="character" w:customStyle="1" w:styleId="notetextChar">
    <w:name w:val="note(text) Char"/>
    <w:aliases w:val="n Char"/>
    <w:basedOn w:val="DefaultParagraphFont"/>
    <w:link w:val="notetext"/>
    <w:rsid w:val="008D1D2C"/>
    <w:rPr>
      <w:rFonts w:eastAsia="Times New Roman"/>
      <w:sz w:val="18"/>
    </w:rPr>
  </w:style>
  <w:style w:type="character" w:customStyle="1" w:styleId="ActHead3Char">
    <w:name w:val="ActHead 3 Char"/>
    <w:aliases w:val="d Char"/>
    <w:basedOn w:val="DefaultParagraphFont"/>
    <w:link w:val="ActHead3"/>
    <w:rsid w:val="008D1D2C"/>
    <w:rPr>
      <w:rFonts w:eastAsia="Times New Roman"/>
      <w:b/>
      <w:kern w:val="28"/>
      <w:sz w:val="28"/>
    </w:rPr>
  </w:style>
  <w:style w:type="character" w:customStyle="1" w:styleId="ActHead4Char">
    <w:name w:val="ActHead 4 Char"/>
    <w:aliases w:val="sd Char"/>
    <w:basedOn w:val="DefaultParagraphFont"/>
    <w:link w:val="ActHead4"/>
    <w:rsid w:val="008D1D2C"/>
    <w:rPr>
      <w:rFonts w:eastAsia="Times New Roman"/>
      <w:b/>
      <w:kern w:val="28"/>
      <w:sz w:val="26"/>
    </w:rPr>
  </w:style>
  <w:style w:type="character" w:customStyle="1" w:styleId="ActHead5Char">
    <w:name w:val="ActHead 5 Char"/>
    <w:aliases w:val="s Char"/>
    <w:basedOn w:val="DefaultParagraphFont"/>
    <w:link w:val="ActHead5"/>
    <w:rsid w:val="008D1D2C"/>
    <w:rPr>
      <w:rFonts w:eastAsia="Times New Roman"/>
      <w:b/>
      <w:kern w:val="28"/>
      <w:sz w:val="24"/>
    </w:rPr>
  </w:style>
  <w:style w:type="paragraph" w:styleId="ListParagraph">
    <w:name w:val="List Paragraph"/>
    <w:basedOn w:val="Normal"/>
    <w:uiPriority w:val="34"/>
    <w:qFormat/>
    <w:rsid w:val="008B3DCF"/>
    <w:pPr>
      <w:ind w:left="720"/>
      <w:contextualSpacing/>
    </w:pPr>
  </w:style>
  <w:style w:type="paragraph" w:styleId="BalloonText">
    <w:name w:val="Balloon Text"/>
    <w:basedOn w:val="Normal"/>
    <w:link w:val="BalloonTextChar"/>
    <w:uiPriority w:val="99"/>
    <w:semiHidden/>
    <w:unhideWhenUsed/>
    <w:rsid w:val="008B3D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DCF"/>
    <w:rPr>
      <w:rFonts w:ascii="Segoe UI" w:eastAsiaTheme="minorHAnsi" w:hAnsi="Segoe UI" w:cs="Segoe UI"/>
      <w:sz w:val="18"/>
      <w:szCs w:val="18"/>
      <w:lang w:eastAsia="en-US"/>
    </w:rPr>
  </w:style>
  <w:style w:type="table" w:customStyle="1" w:styleId="CFlag">
    <w:name w:val="CFlag"/>
    <w:basedOn w:val="TableNormal"/>
    <w:uiPriority w:val="99"/>
    <w:rsid w:val="008B3DCF"/>
    <w:rPr>
      <w:rFonts w:eastAsia="Times New Roman"/>
    </w:rPr>
    <w:tblPr/>
  </w:style>
  <w:style w:type="character" w:customStyle="1" w:styleId="OPCParaBaseChar">
    <w:name w:val="OPCParaBase Char"/>
    <w:basedOn w:val="DefaultParagraphFont"/>
    <w:link w:val="OPCParaBase"/>
    <w:rsid w:val="00D435F4"/>
    <w:rPr>
      <w:rFonts w:eastAsia="Times New Roman"/>
      <w:sz w:val="22"/>
    </w:rPr>
  </w:style>
  <w:style w:type="character" w:customStyle="1" w:styleId="ShortTChar">
    <w:name w:val="ShortT Char"/>
    <w:basedOn w:val="OPCParaBaseChar"/>
    <w:link w:val="ShortT"/>
    <w:rsid w:val="00D435F4"/>
    <w:rPr>
      <w:rFonts w:eastAsia="Times New Roman"/>
      <w:b/>
      <w:sz w:val="40"/>
    </w:rPr>
  </w:style>
  <w:style w:type="character" w:customStyle="1" w:styleId="ActnoChar">
    <w:name w:val="Actno Char"/>
    <w:basedOn w:val="ShortTChar"/>
    <w:link w:val="Actno"/>
    <w:rsid w:val="00D435F4"/>
    <w:rPr>
      <w:rFonts w:eastAsia="Times New Roman"/>
      <w:b/>
      <w:sz w:val="40"/>
    </w:rPr>
  </w:style>
  <w:style w:type="paragraph" w:styleId="Title">
    <w:name w:val="Title"/>
    <w:basedOn w:val="Normal"/>
    <w:next w:val="Normal"/>
    <w:link w:val="TitleChar"/>
    <w:uiPriority w:val="10"/>
    <w:qFormat/>
    <w:rsid w:val="008B3DC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DCF"/>
    <w:rPr>
      <w:rFonts w:asciiTheme="majorHAnsi" w:eastAsiaTheme="majorEastAsia" w:hAnsiTheme="majorHAnsi" w:cstheme="majorBidi"/>
      <w:spacing w:val="-10"/>
      <w:kern w:val="28"/>
      <w:sz w:val="56"/>
      <w:szCs w:val="56"/>
      <w:lang w:eastAsia="en-US"/>
    </w:rPr>
  </w:style>
  <w:style w:type="paragraph" w:customStyle="1" w:styleId="CompiledActNo">
    <w:name w:val="CompiledActNo"/>
    <w:basedOn w:val="OPCParaBase"/>
    <w:next w:val="Normal"/>
    <w:rsid w:val="008B3DCF"/>
    <w:rPr>
      <w:b/>
      <w:sz w:val="24"/>
      <w:szCs w:val="24"/>
    </w:rPr>
  </w:style>
  <w:style w:type="table" w:styleId="TableGrid">
    <w:name w:val="Table Grid"/>
    <w:basedOn w:val="TableNormal"/>
    <w:uiPriority w:val="59"/>
    <w:rsid w:val="008B3DC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otesHeading1">
    <w:name w:val="ENotesHeading 1"/>
    <w:aliases w:val="Enh1"/>
    <w:basedOn w:val="OPCParaBase"/>
    <w:next w:val="Normal"/>
    <w:rsid w:val="008B3DCF"/>
    <w:pPr>
      <w:spacing w:before="120"/>
      <w:outlineLvl w:val="1"/>
    </w:pPr>
    <w:rPr>
      <w:b/>
      <w:sz w:val="28"/>
      <w:szCs w:val="28"/>
    </w:rPr>
  </w:style>
  <w:style w:type="paragraph" w:customStyle="1" w:styleId="ENotesHeading2">
    <w:name w:val="ENotesHeading 2"/>
    <w:aliases w:val="Enh2"/>
    <w:basedOn w:val="OPCParaBase"/>
    <w:next w:val="Normal"/>
    <w:rsid w:val="008B3DCF"/>
    <w:pPr>
      <w:spacing w:before="120" w:after="120"/>
      <w:outlineLvl w:val="2"/>
    </w:pPr>
    <w:rPr>
      <w:b/>
      <w:sz w:val="24"/>
      <w:szCs w:val="28"/>
    </w:rPr>
  </w:style>
  <w:style w:type="paragraph" w:customStyle="1" w:styleId="ENoteTableHeading">
    <w:name w:val="ENoteTableHeading"/>
    <w:aliases w:val="enth"/>
    <w:basedOn w:val="OPCParaBase"/>
    <w:rsid w:val="008B3DCF"/>
    <w:pPr>
      <w:keepNext/>
      <w:spacing w:before="60" w:line="240" w:lineRule="atLeast"/>
    </w:pPr>
    <w:rPr>
      <w:rFonts w:ascii="Arial" w:hAnsi="Arial"/>
      <w:b/>
      <w:sz w:val="16"/>
    </w:rPr>
  </w:style>
  <w:style w:type="paragraph" w:customStyle="1" w:styleId="ENoteTableText">
    <w:name w:val="ENoteTableText"/>
    <w:aliases w:val="entt"/>
    <w:basedOn w:val="OPCParaBase"/>
    <w:rsid w:val="008B3DCF"/>
    <w:pPr>
      <w:spacing w:before="60" w:line="240" w:lineRule="atLeast"/>
    </w:pPr>
    <w:rPr>
      <w:sz w:val="16"/>
    </w:rPr>
  </w:style>
  <w:style w:type="paragraph" w:customStyle="1" w:styleId="SignCoverPageEnd">
    <w:name w:val="SignCoverPageEnd"/>
    <w:basedOn w:val="OPCParaBase"/>
    <w:next w:val="Normal"/>
    <w:rsid w:val="008B3DC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B3DCF"/>
    <w:pPr>
      <w:pBdr>
        <w:top w:val="single" w:sz="4" w:space="1" w:color="auto"/>
      </w:pBdr>
      <w:spacing w:before="360"/>
      <w:ind w:right="397"/>
      <w:jc w:val="both"/>
    </w:pPr>
  </w:style>
  <w:style w:type="paragraph" w:customStyle="1" w:styleId="ENotesText">
    <w:name w:val="ENotesText"/>
    <w:aliases w:val="Ent"/>
    <w:basedOn w:val="OPCParaBase"/>
    <w:next w:val="Normal"/>
    <w:rsid w:val="008B3DCF"/>
    <w:pPr>
      <w:spacing w:before="120"/>
    </w:pPr>
  </w:style>
  <w:style w:type="paragraph" w:customStyle="1" w:styleId="CompiledMadeUnder">
    <w:name w:val="CompiledMadeUnder"/>
    <w:basedOn w:val="OPCParaBase"/>
    <w:next w:val="Normal"/>
    <w:rsid w:val="008B3DCF"/>
    <w:rPr>
      <w:i/>
      <w:sz w:val="24"/>
      <w:szCs w:val="24"/>
    </w:rPr>
  </w:style>
  <w:style w:type="paragraph" w:customStyle="1" w:styleId="Paragraphsub-sub-sub">
    <w:name w:val="Paragraph(sub-sub-sub)"/>
    <w:aliases w:val="aaaa"/>
    <w:basedOn w:val="OPCParaBase"/>
    <w:rsid w:val="008B3DC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B3DC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B3DC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B3DC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B3DC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B3DCF"/>
    <w:pPr>
      <w:spacing w:before="60" w:line="240" w:lineRule="auto"/>
    </w:pPr>
    <w:rPr>
      <w:rFonts w:cs="Arial"/>
      <w:sz w:val="20"/>
      <w:szCs w:val="22"/>
    </w:rPr>
  </w:style>
  <w:style w:type="paragraph" w:customStyle="1" w:styleId="ActHead10">
    <w:name w:val="ActHead 10"/>
    <w:aliases w:val="sp"/>
    <w:basedOn w:val="OPCParaBase"/>
    <w:next w:val="ActHead3"/>
    <w:rsid w:val="008B3DCF"/>
    <w:pPr>
      <w:keepNext/>
      <w:spacing w:before="280" w:line="240" w:lineRule="auto"/>
      <w:outlineLvl w:val="1"/>
    </w:pPr>
    <w:rPr>
      <w:b/>
      <w:sz w:val="32"/>
      <w:szCs w:val="30"/>
    </w:rPr>
  </w:style>
  <w:style w:type="paragraph" w:customStyle="1" w:styleId="NoteToSubpara">
    <w:name w:val="NoteToSubpara"/>
    <w:aliases w:val="nts"/>
    <w:basedOn w:val="OPCParaBase"/>
    <w:rsid w:val="008B3DCF"/>
    <w:pPr>
      <w:spacing w:before="40" w:line="198" w:lineRule="exact"/>
      <w:ind w:left="2835" w:hanging="709"/>
    </w:pPr>
    <w:rPr>
      <w:sz w:val="18"/>
    </w:rPr>
  </w:style>
  <w:style w:type="paragraph" w:customStyle="1" w:styleId="ENoteTTi">
    <w:name w:val="ENoteTTi"/>
    <w:aliases w:val="entti"/>
    <w:basedOn w:val="OPCParaBase"/>
    <w:rsid w:val="008B3DCF"/>
    <w:pPr>
      <w:keepNext/>
      <w:spacing w:before="60" w:line="240" w:lineRule="atLeast"/>
      <w:ind w:left="170"/>
    </w:pPr>
    <w:rPr>
      <w:sz w:val="16"/>
    </w:rPr>
  </w:style>
  <w:style w:type="paragraph" w:customStyle="1" w:styleId="ENoteTTIndentHeading">
    <w:name w:val="ENoteTTIndentHeading"/>
    <w:aliases w:val="enTTHi"/>
    <w:basedOn w:val="OPCParaBase"/>
    <w:rsid w:val="008B3DCF"/>
    <w:pPr>
      <w:keepNext/>
      <w:spacing w:before="60" w:line="240" w:lineRule="atLeast"/>
      <w:ind w:left="170"/>
    </w:pPr>
    <w:rPr>
      <w:rFonts w:cs="Arial"/>
      <w:b/>
      <w:sz w:val="16"/>
      <w:szCs w:val="16"/>
    </w:rPr>
  </w:style>
  <w:style w:type="paragraph" w:customStyle="1" w:styleId="MadeunderText">
    <w:name w:val="MadeunderText"/>
    <w:basedOn w:val="OPCParaBase"/>
    <w:next w:val="Normal"/>
    <w:rsid w:val="008B3DCF"/>
    <w:pPr>
      <w:spacing w:before="240"/>
    </w:pPr>
    <w:rPr>
      <w:sz w:val="24"/>
      <w:szCs w:val="24"/>
    </w:rPr>
  </w:style>
  <w:style w:type="paragraph" w:customStyle="1" w:styleId="ENotesHeading3">
    <w:name w:val="ENotesHeading 3"/>
    <w:aliases w:val="Enh3"/>
    <w:basedOn w:val="OPCParaBase"/>
    <w:next w:val="Normal"/>
    <w:rsid w:val="008B3DCF"/>
    <w:pPr>
      <w:keepNext/>
      <w:spacing w:before="120" w:line="240" w:lineRule="auto"/>
      <w:outlineLvl w:val="4"/>
    </w:pPr>
    <w:rPr>
      <w:b/>
      <w:szCs w:val="24"/>
    </w:rPr>
  </w:style>
  <w:style w:type="paragraph" w:customStyle="1" w:styleId="SubPartCASA">
    <w:name w:val="SubPart(CASA)"/>
    <w:aliases w:val="csp"/>
    <w:basedOn w:val="OPCParaBase"/>
    <w:next w:val="ActHead3"/>
    <w:rsid w:val="008B3DC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B3DCF"/>
  </w:style>
  <w:style w:type="character" w:customStyle="1" w:styleId="CharSubPartNoCASA">
    <w:name w:val="CharSubPartNo(CASA)"/>
    <w:basedOn w:val="OPCCharBase"/>
    <w:uiPriority w:val="1"/>
    <w:rsid w:val="008B3DCF"/>
  </w:style>
  <w:style w:type="paragraph" w:customStyle="1" w:styleId="ENoteTTIndentHeadingSub">
    <w:name w:val="ENoteTTIndentHeadingSub"/>
    <w:aliases w:val="enTTHis"/>
    <w:basedOn w:val="OPCParaBase"/>
    <w:rsid w:val="008B3DCF"/>
    <w:pPr>
      <w:keepNext/>
      <w:spacing w:before="60" w:line="240" w:lineRule="atLeast"/>
      <w:ind w:left="340"/>
    </w:pPr>
    <w:rPr>
      <w:b/>
      <w:sz w:val="16"/>
    </w:rPr>
  </w:style>
  <w:style w:type="paragraph" w:customStyle="1" w:styleId="ENoteTTiSub">
    <w:name w:val="ENoteTTiSub"/>
    <w:aliases w:val="enttis"/>
    <w:basedOn w:val="OPCParaBase"/>
    <w:rsid w:val="008B3DCF"/>
    <w:pPr>
      <w:keepNext/>
      <w:spacing w:before="60" w:line="240" w:lineRule="atLeast"/>
      <w:ind w:left="340"/>
    </w:pPr>
    <w:rPr>
      <w:sz w:val="16"/>
    </w:rPr>
  </w:style>
  <w:style w:type="paragraph" w:customStyle="1" w:styleId="SubDivisionMigration">
    <w:name w:val="SubDivisionMigration"/>
    <w:aliases w:val="sdm"/>
    <w:basedOn w:val="OPCParaBase"/>
    <w:rsid w:val="008B3DC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B3DCF"/>
    <w:pPr>
      <w:keepNext/>
      <w:keepLines/>
      <w:spacing w:before="240" w:line="240" w:lineRule="auto"/>
      <w:ind w:left="1134" w:hanging="1134"/>
    </w:pPr>
    <w:rPr>
      <w:b/>
      <w:sz w:val="28"/>
    </w:rPr>
  </w:style>
  <w:style w:type="paragraph" w:customStyle="1" w:styleId="FreeForm">
    <w:name w:val="FreeForm"/>
    <w:rsid w:val="008B3DCF"/>
    <w:rPr>
      <w:rFonts w:ascii="Arial" w:eastAsiaTheme="minorHAnsi" w:hAnsi="Arial" w:cstheme="minorBidi"/>
      <w:sz w:val="22"/>
      <w:lang w:eastAsia="en-US"/>
    </w:rPr>
  </w:style>
  <w:style w:type="paragraph" w:customStyle="1" w:styleId="SOText">
    <w:name w:val="SO Text"/>
    <w:aliases w:val="sot"/>
    <w:link w:val="SOTextChar"/>
    <w:rsid w:val="008B3DC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B3DCF"/>
    <w:rPr>
      <w:rFonts w:eastAsiaTheme="minorHAnsi" w:cstheme="minorBidi"/>
      <w:sz w:val="22"/>
      <w:lang w:eastAsia="en-US"/>
    </w:rPr>
  </w:style>
  <w:style w:type="paragraph" w:customStyle="1" w:styleId="SOTextNote">
    <w:name w:val="SO TextNote"/>
    <w:aliases w:val="sont"/>
    <w:basedOn w:val="SOText"/>
    <w:qFormat/>
    <w:rsid w:val="008B3DCF"/>
    <w:pPr>
      <w:spacing w:before="122" w:line="198" w:lineRule="exact"/>
      <w:ind w:left="1843" w:hanging="709"/>
    </w:pPr>
    <w:rPr>
      <w:sz w:val="18"/>
    </w:rPr>
  </w:style>
  <w:style w:type="paragraph" w:customStyle="1" w:styleId="SOPara">
    <w:name w:val="SO Para"/>
    <w:aliases w:val="soa"/>
    <w:basedOn w:val="SOText"/>
    <w:link w:val="SOParaChar"/>
    <w:qFormat/>
    <w:rsid w:val="008B3DCF"/>
    <w:pPr>
      <w:tabs>
        <w:tab w:val="right" w:pos="1786"/>
      </w:tabs>
      <w:spacing w:before="40"/>
      <w:ind w:left="2070" w:hanging="936"/>
    </w:pPr>
  </w:style>
  <w:style w:type="character" w:customStyle="1" w:styleId="SOParaChar">
    <w:name w:val="SO Para Char"/>
    <w:aliases w:val="soa Char"/>
    <w:basedOn w:val="DefaultParagraphFont"/>
    <w:link w:val="SOPara"/>
    <w:rsid w:val="008B3DCF"/>
    <w:rPr>
      <w:rFonts w:eastAsiaTheme="minorHAnsi" w:cstheme="minorBidi"/>
      <w:sz w:val="22"/>
      <w:lang w:eastAsia="en-US"/>
    </w:rPr>
  </w:style>
  <w:style w:type="paragraph" w:customStyle="1" w:styleId="FileName">
    <w:name w:val="FileName"/>
    <w:basedOn w:val="Normal"/>
    <w:rsid w:val="008B3DCF"/>
  </w:style>
  <w:style w:type="paragraph" w:customStyle="1" w:styleId="TableHeading">
    <w:name w:val="TableHeading"/>
    <w:aliases w:val="th"/>
    <w:basedOn w:val="OPCParaBase"/>
    <w:next w:val="Tabletext"/>
    <w:rsid w:val="008B3DCF"/>
    <w:pPr>
      <w:keepNext/>
      <w:spacing w:before="60" w:line="240" w:lineRule="atLeast"/>
    </w:pPr>
    <w:rPr>
      <w:b/>
      <w:sz w:val="20"/>
    </w:rPr>
  </w:style>
  <w:style w:type="paragraph" w:customStyle="1" w:styleId="SOHeadBold">
    <w:name w:val="SO HeadBold"/>
    <w:aliases w:val="sohb"/>
    <w:basedOn w:val="SOText"/>
    <w:next w:val="SOText"/>
    <w:link w:val="SOHeadBoldChar"/>
    <w:qFormat/>
    <w:rsid w:val="008B3DCF"/>
    <w:rPr>
      <w:b/>
    </w:rPr>
  </w:style>
  <w:style w:type="character" w:customStyle="1" w:styleId="SOHeadBoldChar">
    <w:name w:val="SO HeadBold Char"/>
    <w:aliases w:val="sohb Char"/>
    <w:basedOn w:val="DefaultParagraphFont"/>
    <w:link w:val="SOHeadBold"/>
    <w:rsid w:val="008B3DC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B3DCF"/>
    <w:rPr>
      <w:i/>
    </w:rPr>
  </w:style>
  <w:style w:type="character" w:customStyle="1" w:styleId="SOHeadItalicChar">
    <w:name w:val="SO HeadItalic Char"/>
    <w:aliases w:val="sohi Char"/>
    <w:basedOn w:val="DefaultParagraphFont"/>
    <w:link w:val="SOHeadItalic"/>
    <w:rsid w:val="008B3DCF"/>
    <w:rPr>
      <w:rFonts w:eastAsiaTheme="minorHAnsi" w:cstheme="minorBidi"/>
      <w:i/>
      <w:sz w:val="22"/>
      <w:lang w:eastAsia="en-US"/>
    </w:rPr>
  </w:style>
  <w:style w:type="paragraph" w:customStyle="1" w:styleId="SOBullet">
    <w:name w:val="SO Bullet"/>
    <w:aliases w:val="sotb"/>
    <w:basedOn w:val="SOText"/>
    <w:link w:val="SOBulletChar"/>
    <w:qFormat/>
    <w:rsid w:val="008B3DCF"/>
    <w:pPr>
      <w:ind w:left="1559" w:hanging="425"/>
    </w:pPr>
  </w:style>
  <w:style w:type="character" w:customStyle="1" w:styleId="SOBulletChar">
    <w:name w:val="SO Bullet Char"/>
    <w:aliases w:val="sotb Char"/>
    <w:basedOn w:val="DefaultParagraphFont"/>
    <w:link w:val="SOBullet"/>
    <w:rsid w:val="008B3DCF"/>
    <w:rPr>
      <w:rFonts w:eastAsiaTheme="minorHAnsi" w:cstheme="minorBidi"/>
      <w:sz w:val="22"/>
      <w:lang w:eastAsia="en-US"/>
    </w:rPr>
  </w:style>
  <w:style w:type="paragraph" w:customStyle="1" w:styleId="SOBulletNote">
    <w:name w:val="SO BulletNote"/>
    <w:aliases w:val="sonb"/>
    <w:basedOn w:val="SOTextNote"/>
    <w:link w:val="SOBulletNoteChar"/>
    <w:qFormat/>
    <w:rsid w:val="008B3DCF"/>
    <w:pPr>
      <w:tabs>
        <w:tab w:val="left" w:pos="1560"/>
      </w:tabs>
      <w:ind w:left="2268" w:hanging="1134"/>
    </w:pPr>
  </w:style>
  <w:style w:type="character" w:customStyle="1" w:styleId="SOBulletNoteChar">
    <w:name w:val="SO BulletNote Char"/>
    <w:aliases w:val="sonb Char"/>
    <w:basedOn w:val="DefaultParagraphFont"/>
    <w:link w:val="SOBulletNote"/>
    <w:rsid w:val="008B3DCF"/>
    <w:rPr>
      <w:rFonts w:eastAsiaTheme="minorHAnsi" w:cstheme="minorBidi"/>
      <w:sz w:val="18"/>
      <w:lang w:eastAsia="en-US"/>
    </w:rPr>
  </w:style>
  <w:style w:type="paragraph" w:customStyle="1" w:styleId="EnStatement">
    <w:name w:val="EnStatement"/>
    <w:basedOn w:val="Normal"/>
    <w:rsid w:val="008B3DCF"/>
    <w:pPr>
      <w:numPr>
        <w:numId w:val="14"/>
      </w:numPr>
    </w:pPr>
    <w:rPr>
      <w:rFonts w:eastAsia="Times New Roman" w:cs="Times New Roman"/>
      <w:lang w:eastAsia="en-AU"/>
    </w:rPr>
  </w:style>
  <w:style w:type="paragraph" w:customStyle="1" w:styleId="EnStatementHeading">
    <w:name w:val="EnStatementHeading"/>
    <w:basedOn w:val="Normal"/>
    <w:rsid w:val="008B3DCF"/>
    <w:rPr>
      <w:rFonts w:eastAsia="Times New Roman" w:cs="Times New Roman"/>
      <w:b/>
      <w:lang w:eastAsia="en-AU"/>
    </w:rPr>
  </w:style>
  <w:style w:type="paragraph" w:styleId="Revision">
    <w:name w:val="Revision"/>
    <w:hidden/>
    <w:uiPriority w:val="99"/>
    <w:semiHidden/>
    <w:rsid w:val="00360EB8"/>
    <w:rPr>
      <w:rFonts w:eastAsiaTheme="minorHAnsi" w:cstheme="minorBidi"/>
      <w:sz w:val="22"/>
      <w:lang w:eastAsia="en-US"/>
    </w:rPr>
  </w:style>
  <w:style w:type="paragraph" w:customStyle="1" w:styleId="Transitional">
    <w:name w:val="Transitional"/>
    <w:aliases w:val="tr"/>
    <w:basedOn w:val="ItemHead"/>
    <w:next w:val="Item"/>
    <w:rsid w:val="008B3DCF"/>
  </w:style>
  <w:style w:type="numbering" w:styleId="111111">
    <w:name w:val="Outline List 2"/>
    <w:basedOn w:val="NoList"/>
    <w:uiPriority w:val="99"/>
    <w:semiHidden/>
    <w:unhideWhenUsed/>
    <w:rsid w:val="008B3DCF"/>
    <w:pPr>
      <w:numPr>
        <w:numId w:val="15"/>
      </w:numPr>
    </w:pPr>
  </w:style>
  <w:style w:type="numbering" w:styleId="1ai">
    <w:name w:val="Outline List 1"/>
    <w:basedOn w:val="NoList"/>
    <w:uiPriority w:val="99"/>
    <w:semiHidden/>
    <w:unhideWhenUsed/>
    <w:rsid w:val="008B3DCF"/>
    <w:pPr>
      <w:numPr>
        <w:numId w:val="16"/>
      </w:numPr>
    </w:pPr>
  </w:style>
  <w:style w:type="numbering" w:styleId="ArticleSection">
    <w:name w:val="Outline List 3"/>
    <w:basedOn w:val="NoList"/>
    <w:uiPriority w:val="99"/>
    <w:semiHidden/>
    <w:unhideWhenUsed/>
    <w:rsid w:val="008B3DCF"/>
    <w:pPr>
      <w:numPr>
        <w:numId w:val="17"/>
      </w:numPr>
    </w:pPr>
  </w:style>
  <w:style w:type="paragraph" w:styleId="Bibliography">
    <w:name w:val="Bibliography"/>
    <w:basedOn w:val="Normal"/>
    <w:next w:val="Normal"/>
    <w:uiPriority w:val="37"/>
    <w:semiHidden/>
    <w:unhideWhenUsed/>
    <w:rsid w:val="008B3DCF"/>
  </w:style>
  <w:style w:type="paragraph" w:styleId="BlockText">
    <w:name w:val="Block Text"/>
    <w:basedOn w:val="Normal"/>
    <w:uiPriority w:val="99"/>
    <w:semiHidden/>
    <w:unhideWhenUsed/>
    <w:rsid w:val="008B3DC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8B3DCF"/>
    <w:pPr>
      <w:spacing w:after="120"/>
    </w:pPr>
  </w:style>
  <w:style w:type="character" w:customStyle="1" w:styleId="BodyTextChar">
    <w:name w:val="Body Text Char"/>
    <w:basedOn w:val="DefaultParagraphFont"/>
    <w:link w:val="BodyText"/>
    <w:uiPriority w:val="99"/>
    <w:semiHidden/>
    <w:rsid w:val="008B3DCF"/>
    <w:rPr>
      <w:rFonts w:eastAsiaTheme="minorHAnsi" w:cstheme="minorBidi"/>
      <w:sz w:val="22"/>
      <w:lang w:eastAsia="en-US"/>
    </w:rPr>
  </w:style>
  <w:style w:type="paragraph" w:styleId="BodyText2">
    <w:name w:val="Body Text 2"/>
    <w:basedOn w:val="Normal"/>
    <w:link w:val="BodyText2Char"/>
    <w:uiPriority w:val="99"/>
    <w:semiHidden/>
    <w:unhideWhenUsed/>
    <w:rsid w:val="008B3DCF"/>
    <w:pPr>
      <w:spacing w:after="120" w:line="480" w:lineRule="auto"/>
    </w:pPr>
  </w:style>
  <w:style w:type="character" w:customStyle="1" w:styleId="BodyText2Char">
    <w:name w:val="Body Text 2 Char"/>
    <w:basedOn w:val="DefaultParagraphFont"/>
    <w:link w:val="BodyText2"/>
    <w:uiPriority w:val="99"/>
    <w:semiHidden/>
    <w:rsid w:val="008B3DCF"/>
    <w:rPr>
      <w:rFonts w:eastAsiaTheme="minorHAnsi" w:cstheme="minorBidi"/>
      <w:sz w:val="22"/>
      <w:lang w:eastAsia="en-US"/>
    </w:rPr>
  </w:style>
  <w:style w:type="paragraph" w:styleId="BodyText3">
    <w:name w:val="Body Text 3"/>
    <w:basedOn w:val="Normal"/>
    <w:link w:val="BodyText3Char"/>
    <w:uiPriority w:val="99"/>
    <w:semiHidden/>
    <w:unhideWhenUsed/>
    <w:rsid w:val="008B3DCF"/>
    <w:pPr>
      <w:spacing w:after="120"/>
    </w:pPr>
    <w:rPr>
      <w:sz w:val="16"/>
      <w:szCs w:val="16"/>
    </w:rPr>
  </w:style>
  <w:style w:type="character" w:customStyle="1" w:styleId="BodyText3Char">
    <w:name w:val="Body Text 3 Char"/>
    <w:basedOn w:val="DefaultParagraphFont"/>
    <w:link w:val="BodyText3"/>
    <w:uiPriority w:val="99"/>
    <w:semiHidden/>
    <w:rsid w:val="008B3DCF"/>
    <w:rPr>
      <w:rFonts w:eastAsiaTheme="minorHAnsi" w:cstheme="minorBidi"/>
      <w:sz w:val="16"/>
      <w:szCs w:val="16"/>
      <w:lang w:eastAsia="en-US"/>
    </w:rPr>
  </w:style>
  <w:style w:type="paragraph" w:styleId="BodyTextFirstIndent">
    <w:name w:val="Body Text First Indent"/>
    <w:basedOn w:val="BodyText"/>
    <w:link w:val="BodyTextFirstIndentChar"/>
    <w:uiPriority w:val="99"/>
    <w:semiHidden/>
    <w:unhideWhenUsed/>
    <w:rsid w:val="008B3DCF"/>
    <w:pPr>
      <w:spacing w:after="0"/>
      <w:ind w:firstLine="360"/>
    </w:pPr>
  </w:style>
  <w:style w:type="character" w:customStyle="1" w:styleId="BodyTextFirstIndentChar">
    <w:name w:val="Body Text First Indent Char"/>
    <w:basedOn w:val="BodyTextChar"/>
    <w:link w:val="BodyTextFirstIndent"/>
    <w:uiPriority w:val="99"/>
    <w:semiHidden/>
    <w:rsid w:val="008B3DCF"/>
    <w:rPr>
      <w:rFonts w:eastAsiaTheme="minorHAnsi" w:cstheme="minorBidi"/>
      <w:sz w:val="22"/>
      <w:lang w:eastAsia="en-US"/>
    </w:rPr>
  </w:style>
  <w:style w:type="paragraph" w:styleId="BodyTextIndent">
    <w:name w:val="Body Text Indent"/>
    <w:basedOn w:val="Normal"/>
    <w:link w:val="BodyTextIndentChar"/>
    <w:uiPriority w:val="99"/>
    <w:semiHidden/>
    <w:unhideWhenUsed/>
    <w:rsid w:val="008B3DCF"/>
    <w:pPr>
      <w:spacing w:after="120"/>
      <w:ind w:left="283"/>
    </w:pPr>
  </w:style>
  <w:style w:type="character" w:customStyle="1" w:styleId="BodyTextIndentChar">
    <w:name w:val="Body Text Indent Char"/>
    <w:basedOn w:val="DefaultParagraphFont"/>
    <w:link w:val="BodyTextIndent"/>
    <w:uiPriority w:val="99"/>
    <w:semiHidden/>
    <w:rsid w:val="008B3DCF"/>
    <w:rPr>
      <w:rFonts w:eastAsiaTheme="minorHAnsi" w:cstheme="minorBidi"/>
      <w:sz w:val="22"/>
      <w:lang w:eastAsia="en-US"/>
    </w:rPr>
  </w:style>
  <w:style w:type="paragraph" w:styleId="BodyTextFirstIndent2">
    <w:name w:val="Body Text First Indent 2"/>
    <w:basedOn w:val="BodyTextIndent"/>
    <w:link w:val="BodyTextFirstIndent2Char"/>
    <w:uiPriority w:val="99"/>
    <w:semiHidden/>
    <w:unhideWhenUsed/>
    <w:rsid w:val="008B3DCF"/>
    <w:pPr>
      <w:spacing w:after="0"/>
      <w:ind w:left="360" w:firstLine="360"/>
    </w:pPr>
  </w:style>
  <w:style w:type="character" w:customStyle="1" w:styleId="BodyTextFirstIndent2Char">
    <w:name w:val="Body Text First Indent 2 Char"/>
    <w:basedOn w:val="BodyTextIndentChar"/>
    <w:link w:val="BodyTextFirstIndent2"/>
    <w:uiPriority w:val="99"/>
    <w:semiHidden/>
    <w:rsid w:val="008B3DCF"/>
    <w:rPr>
      <w:rFonts w:eastAsiaTheme="minorHAnsi" w:cstheme="minorBidi"/>
      <w:sz w:val="22"/>
      <w:lang w:eastAsia="en-US"/>
    </w:rPr>
  </w:style>
  <w:style w:type="paragraph" w:styleId="BodyTextIndent2">
    <w:name w:val="Body Text Indent 2"/>
    <w:basedOn w:val="Normal"/>
    <w:link w:val="BodyTextIndent2Char"/>
    <w:uiPriority w:val="99"/>
    <w:semiHidden/>
    <w:unhideWhenUsed/>
    <w:rsid w:val="008B3DCF"/>
    <w:pPr>
      <w:spacing w:after="120" w:line="480" w:lineRule="auto"/>
      <w:ind w:left="283"/>
    </w:pPr>
  </w:style>
  <w:style w:type="character" w:customStyle="1" w:styleId="BodyTextIndent2Char">
    <w:name w:val="Body Text Indent 2 Char"/>
    <w:basedOn w:val="DefaultParagraphFont"/>
    <w:link w:val="BodyTextIndent2"/>
    <w:uiPriority w:val="99"/>
    <w:semiHidden/>
    <w:rsid w:val="008B3DCF"/>
    <w:rPr>
      <w:rFonts w:eastAsiaTheme="minorHAnsi" w:cstheme="minorBidi"/>
      <w:sz w:val="22"/>
      <w:lang w:eastAsia="en-US"/>
    </w:rPr>
  </w:style>
  <w:style w:type="paragraph" w:styleId="BodyTextIndent3">
    <w:name w:val="Body Text Indent 3"/>
    <w:basedOn w:val="Normal"/>
    <w:link w:val="BodyTextIndent3Char"/>
    <w:uiPriority w:val="99"/>
    <w:semiHidden/>
    <w:unhideWhenUsed/>
    <w:rsid w:val="008B3DC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3DCF"/>
    <w:rPr>
      <w:rFonts w:eastAsiaTheme="minorHAnsi" w:cstheme="minorBidi"/>
      <w:sz w:val="16"/>
      <w:szCs w:val="16"/>
      <w:lang w:eastAsia="en-US"/>
    </w:rPr>
  </w:style>
  <w:style w:type="character" w:styleId="BookTitle">
    <w:name w:val="Book Title"/>
    <w:basedOn w:val="DefaultParagraphFont"/>
    <w:uiPriority w:val="33"/>
    <w:qFormat/>
    <w:rsid w:val="008B3DCF"/>
    <w:rPr>
      <w:b/>
      <w:bCs/>
      <w:i/>
      <w:iCs/>
      <w:spacing w:val="5"/>
    </w:rPr>
  </w:style>
  <w:style w:type="paragraph" w:styleId="Caption">
    <w:name w:val="caption"/>
    <w:basedOn w:val="Normal"/>
    <w:next w:val="Normal"/>
    <w:uiPriority w:val="35"/>
    <w:semiHidden/>
    <w:unhideWhenUsed/>
    <w:qFormat/>
    <w:rsid w:val="008B3DCF"/>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8B3DCF"/>
    <w:pPr>
      <w:spacing w:line="240" w:lineRule="auto"/>
      <w:ind w:left="4252"/>
    </w:pPr>
  </w:style>
  <w:style w:type="character" w:customStyle="1" w:styleId="ClosingChar">
    <w:name w:val="Closing Char"/>
    <w:basedOn w:val="DefaultParagraphFont"/>
    <w:link w:val="Closing"/>
    <w:uiPriority w:val="99"/>
    <w:semiHidden/>
    <w:rsid w:val="008B3DCF"/>
    <w:rPr>
      <w:rFonts w:eastAsiaTheme="minorHAnsi" w:cstheme="minorBidi"/>
      <w:sz w:val="22"/>
      <w:lang w:eastAsia="en-US"/>
    </w:rPr>
  </w:style>
  <w:style w:type="table" w:styleId="ColorfulGrid">
    <w:name w:val="Colorful Grid"/>
    <w:basedOn w:val="TableNormal"/>
    <w:uiPriority w:val="73"/>
    <w:semiHidden/>
    <w:unhideWhenUsed/>
    <w:rsid w:val="008B3DC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B3DC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B3DC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B3DC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B3DC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B3DC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B3DC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B3DCF"/>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B3DCF"/>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B3DCF"/>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B3DCF"/>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B3DCF"/>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B3DCF"/>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B3DCF"/>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B3DCF"/>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B3DCF"/>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B3DCF"/>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B3DCF"/>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B3DCF"/>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B3DCF"/>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B3DCF"/>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B3DCF"/>
    <w:rPr>
      <w:sz w:val="16"/>
      <w:szCs w:val="16"/>
    </w:rPr>
  </w:style>
  <w:style w:type="paragraph" w:styleId="CommentText">
    <w:name w:val="annotation text"/>
    <w:basedOn w:val="Normal"/>
    <w:link w:val="CommentTextChar"/>
    <w:uiPriority w:val="99"/>
    <w:semiHidden/>
    <w:unhideWhenUsed/>
    <w:rsid w:val="008B3DCF"/>
    <w:pPr>
      <w:spacing w:line="240" w:lineRule="auto"/>
    </w:pPr>
    <w:rPr>
      <w:sz w:val="20"/>
    </w:rPr>
  </w:style>
  <w:style w:type="character" w:customStyle="1" w:styleId="CommentTextChar">
    <w:name w:val="Comment Text Char"/>
    <w:basedOn w:val="DefaultParagraphFont"/>
    <w:link w:val="CommentText"/>
    <w:uiPriority w:val="99"/>
    <w:semiHidden/>
    <w:rsid w:val="008B3DCF"/>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8B3DCF"/>
    <w:rPr>
      <w:b/>
      <w:bCs/>
    </w:rPr>
  </w:style>
  <w:style w:type="character" w:customStyle="1" w:styleId="CommentSubjectChar">
    <w:name w:val="Comment Subject Char"/>
    <w:basedOn w:val="CommentTextChar"/>
    <w:link w:val="CommentSubject"/>
    <w:uiPriority w:val="99"/>
    <w:semiHidden/>
    <w:rsid w:val="008B3DCF"/>
    <w:rPr>
      <w:rFonts w:eastAsiaTheme="minorHAnsi" w:cstheme="minorBidi"/>
      <w:b/>
      <w:bCs/>
      <w:lang w:eastAsia="en-US"/>
    </w:rPr>
  </w:style>
  <w:style w:type="table" w:styleId="DarkList">
    <w:name w:val="Dark List"/>
    <w:basedOn w:val="TableNormal"/>
    <w:uiPriority w:val="70"/>
    <w:semiHidden/>
    <w:unhideWhenUsed/>
    <w:rsid w:val="008B3DCF"/>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B3DCF"/>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B3DCF"/>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B3DCF"/>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B3DCF"/>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B3DCF"/>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B3DCF"/>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B3DCF"/>
  </w:style>
  <w:style w:type="character" w:customStyle="1" w:styleId="DateChar">
    <w:name w:val="Date Char"/>
    <w:basedOn w:val="DefaultParagraphFont"/>
    <w:link w:val="Date"/>
    <w:uiPriority w:val="99"/>
    <w:semiHidden/>
    <w:rsid w:val="008B3DCF"/>
    <w:rPr>
      <w:rFonts w:eastAsiaTheme="minorHAnsi" w:cstheme="minorBidi"/>
      <w:sz w:val="22"/>
      <w:lang w:eastAsia="en-US"/>
    </w:rPr>
  </w:style>
  <w:style w:type="paragraph" w:styleId="DocumentMap">
    <w:name w:val="Document Map"/>
    <w:basedOn w:val="Normal"/>
    <w:link w:val="DocumentMapChar"/>
    <w:uiPriority w:val="99"/>
    <w:semiHidden/>
    <w:unhideWhenUsed/>
    <w:rsid w:val="008B3DCF"/>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B3DCF"/>
    <w:rPr>
      <w:rFonts w:ascii="Segoe UI" w:eastAsiaTheme="minorHAnsi" w:hAnsi="Segoe UI" w:cs="Segoe UI"/>
      <w:sz w:val="16"/>
      <w:szCs w:val="16"/>
      <w:lang w:eastAsia="en-US"/>
    </w:rPr>
  </w:style>
  <w:style w:type="paragraph" w:styleId="E-mailSignature">
    <w:name w:val="E-mail Signature"/>
    <w:basedOn w:val="Normal"/>
    <w:link w:val="E-mailSignatureChar"/>
    <w:uiPriority w:val="99"/>
    <w:semiHidden/>
    <w:unhideWhenUsed/>
    <w:rsid w:val="008B3DCF"/>
    <w:pPr>
      <w:spacing w:line="240" w:lineRule="auto"/>
    </w:pPr>
  </w:style>
  <w:style w:type="character" w:customStyle="1" w:styleId="E-mailSignatureChar">
    <w:name w:val="E-mail Signature Char"/>
    <w:basedOn w:val="DefaultParagraphFont"/>
    <w:link w:val="E-mailSignature"/>
    <w:uiPriority w:val="99"/>
    <w:semiHidden/>
    <w:rsid w:val="008B3DCF"/>
    <w:rPr>
      <w:rFonts w:eastAsiaTheme="minorHAnsi" w:cstheme="minorBidi"/>
      <w:sz w:val="22"/>
      <w:lang w:eastAsia="en-US"/>
    </w:rPr>
  </w:style>
  <w:style w:type="character" w:styleId="Emphasis">
    <w:name w:val="Emphasis"/>
    <w:basedOn w:val="DefaultParagraphFont"/>
    <w:uiPriority w:val="20"/>
    <w:qFormat/>
    <w:rsid w:val="008B3DCF"/>
    <w:rPr>
      <w:i/>
      <w:iCs/>
    </w:rPr>
  </w:style>
  <w:style w:type="character" w:styleId="EndnoteReference">
    <w:name w:val="endnote reference"/>
    <w:basedOn w:val="DefaultParagraphFont"/>
    <w:uiPriority w:val="99"/>
    <w:semiHidden/>
    <w:unhideWhenUsed/>
    <w:rsid w:val="008B3DCF"/>
    <w:rPr>
      <w:vertAlign w:val="superscript"/>
    </w:rPr>
  </w:style>
  <w:style w:type="paragraph" w:styleId="EndnoteText">
    <w:name w:val="endnote text"/>
    <w:basedOn w:val="Normal"/>
    <w:link w:val="EndnoteTextChar"/>
    <w:uiPriority w:val="99"/>
    <w:semiHidden/>
    <w:unhideWhenUsed/>
    <w:rsid w:val="008B3DCF"/>
    <w:pPr>
      <w:spacing w:line="240" w:lineRule="auto"/>
    </w:pPr>
    <w:rPr>
      <w:sz w:val="20"/>
    </w:rPr>
  </w:style>
  <w:style w:type="character" w:customStyle="1" w:styleId="EndnoteTextChar">
    <w:name w:val="Endnote Text Char"/>
    <w:basedOn w:val="DefaultParagraphFont"/>
    <w:link w:val="EndnoteText"/>
    <w:uiPriority w:val="99"/>
    <w:semiHidden/>
    <w:rsid w:val="008B3DCF"/>
    <w:rPr>
      <w:rFonts w:eastAsiaTheme="minorHAnsi" w:cstheme="minorBidi"/>
      <w:lang w:eastAsia="en-US"/>
    </w:rPr>
  </w:style>
  <w:style w:type="paragraph" w:styleId="EnvelopeAddress">
    <w:name w:val="envelope address"/>
    <w:basedOn w:val="Normal"/>
    <w:uiPriority w:val="99"/>
    <w:semiHidden/>
    <w:unhideWhenUsed/>
    <w:rsid w:val="008B3DC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B3DCF"/>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B3DCF"/>
    <w:rPr>
      <w:color w:val="800080" w:themeColor="followedHyperlink"/>
      <w:u w:val="single"/>
    </w:rPr>
  </w:style>
  <w:style w:type="character" w:styleId="FootnoteReference">
    <w:name w:val="footnote reference"/>
    <w:basedOn w:val="DefaultParagraphFont"/>
    <w:uiPriority w:val="99"/>
    <w:semiHidden/>
    <w:unhideWhenUsed/>
    <w:rsid w:val="008B3DCF"/>
    <w:rPr>
      <w:vertAlign w:val="superscript"/>
    </w:rPr>
  </w:style>
  <w:style w:type="paragraph" w:styleId="FootnoteText">
    <w:name w:val="footnote text"/>
    <w:basedOn w:val="Normal"/>
    <w:link w:val="FootnoteTextChar"/>
    <w:uiPriority w:val="99"/>
    <w:semiHidden/>
    <w:unhideWhenUsed/>
    <w:rsid w:val="008B3DCF"/>
    <w:pPr>
      <w:spacing w:line="240" w:lineRule="auto"/>
    </w:pPr>
    <w:rPr>
      <w:sz w:val="20"/>
    </w:rPr>
  </w:style>
  <w:style w:type="character" w:customStyle="1" w:styleId="FootnoteTextChar">
    <w:name w:val="Footnote Text Char"/>
    <w:basedOn w:val="DefaultParagraphFont"/>
    <w:link w:val="FootnoteText"/>
    <w:uiPriority w:val="99"/>
    <w:semiHidden/>
    <w:rsid w:val="008B3DCF"/>
    <w:rPr>
      <w:rFonts w:eastAsiaTheme="minorHAnsi" w:cstheme="minorBidi"/>
      <w:lang w:eastAsia="en-US"/>
    </w:rPr>
  </w:style>
  <w:style w:type="table" w:styleId="GridTable1Light">
    <w:name w:val="Grid Table 1 Light"/>
    <w:basedOn w:val="TableNormal"/>
    <w:uiPriority w:val="46"/>
    <w:rsid w:val="008B3DCF"/>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B3DCF"/>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B3DCF"/>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B3DCF"/>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B3DCF"/>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B3DCF"/>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B3DCF"/>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B3DCF"/>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B3DCF"/>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B3DCF"/>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B3DCF"/>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B3DCF"/>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B3DCF"/>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B3DCF"/>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B3DCF"/>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B3DCF"/>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B3DCF"/>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B3DCF"/>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B3DCF"/>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B3DCF"/>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B3DCF"/>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B3DCF"/>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B3DCF"/>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B3DCF"/>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3DCF"/>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B3DCF"/>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B3DCF"/>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B3DCF"/>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B3DC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B3DC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B3DC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B3DC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B3DC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B3DC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B3DC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B3DCF"/>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B3DCF"/>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B3DCF"/>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B3DCF"/>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B3DCF"/>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B3DCF"/>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B3DCF"/>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B3DCF"/>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B3DCF"/>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B3DCF"/>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B3DCF"/>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B3DCF"/>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B3DCF"/>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B3DCF"/>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B3DCF"/>
    <w:rPr>
      <w:color w:val="2B579A"/>
      <w:shd w:val="clear" w:color="auto" w:fill="E1DFDD"/>
    </w:rPr>
  </w:style>
  <w:style w:type="character" w:styleId="HTMLAcronym">
    <w:name w:val="HTML Acronym"/>
    <w:basedOn w:val="DefaultParagraphFont"/>
    <w:uiPriority w:val="99"/>
    <w:semiHidden/>
    <w:unhideWhenUsed/>
    <w:rsid w:val="008B3DCF"/>
  </w:style>
  <w:style w:type="paragraph" w:styleId="HTMLAddress">
    <w:name w:val="HTML Address"/>
    <w:basedOn w:val="Normal"/>
    <w:link w:val="HTMLAddressChar"/>
    <w:uiPriority w:val="99"/>
    <w:semiHidden/>
    <w:unhideWhenUsed/>
    <w:rsid w:val="008B3DCF"/>
    <w:pPr>
      <w:spacing w:line="240" w:lineRule="auto"/>
    </w:pPr>
    <w:rPr>
      <w:i/>
      <w:iCs/>
    </w:rPr>
  </w:style>
  <w:style w:type="character" w:customStyle="1" w:styleId="HTMLAddressChar">
    <w:name w:val="HTML Address Char"/>
    <w:basedOn w:val="DefaultParagraphFont"/>
    <w:link w:val="HTMLAddress"/>
    <w:uiPriority w:val="99"/>
    <w:semiHidden/>
    <w:rsid w:val="008B3DCF"/>
    <w:rPr>
      <w:rFonts w:eastAsiaTheme="minorHAnsi" w:cstheme="minorBidi"/>
      <w:i/>
      <w:iCs/>
      <w:sz w:val="22"/>
      <w:lang w:eastAsia="en-US"/>
    </w:rPr>
  </w:style>
  <w:style w:type="character" w:styleId="HTMLCite">
    <w:name w:val="HTML Cite"/>
    <w:basedOn w:val="DefaultParagraphFont"/>
    <w:uiPriority w:val="99"/>
    <w:semiHidden/>
    <w:unhideWhenUsed/>
    <w:rsid w:val="008B3DCF"/>
    <w:rPr>
      <w:i/>
      <w:iCs/>
    </w:rPr>
  </w:style>
  <w:style w:type="character" w:styleId="HTMLCode">
    <w:name w:val="HTML Code"/>
    <w:basedOn w:val="DefaultParagraphFont"/>
    <w:uiPriority w:val="99"/>
    <w:semiHidden/>
    <w:unhideWhenUsed/>
    <w:rsid w:val="008B3DCF"/>
    <w:rPr>
      <w:rFonts w:ascii="Consolas" w:hAnsi="Consolas"/>
      <w:sz w:val="20"/>
      <w:szCs w:val="20"/>
    </w:rPr>
  </w:style>
  <w:style w:type="character" w:styleId="HTMLDefinition">
    <w:name w:val="HTML Definition"/>
    <w:basedOn w:val="DefaultParagraphFont"/>
    <w:uiPriority w:val="99"/>
    <w:semiHidden/>
    <w:unhideWhenUsed/>
    <w:rsid w:val="008B3DCF"/>
    <w:rPr>
      <w:i/>
      <w:iCs/>
    </w:rPr>
  </w:style>
  <w:style w:type="character" w:styleId="HTMLKeyboard">
    <w:name w:val="HTML Keyboard"/>
    <w:basedOn w:val="DefaultParagraphFont"/>
    <w:uiPriority w:val="99"/>
    <w:semiHidden/>
    <w:unhideWhenUsed/>
    <w:rsid w:val="008B3DCF"/>
    <w:rPr>
      <w:rFonts w:ascii="Consolas" w:hAnsi="Consolas"/>
      <w:sz w:val="20"/>
      <w:szCs w:val="20"/>
    </w:rPr>
  </w:style>
  <w:style w:type="paragraph" w:styleId="HTMLPreformatted">
    <w:name w:val="HTML Preformatted"/>
    <w:basedOn w:val="Normal"/>
    <w:link w:val="HTMLPreformattedChar"/>
    <w:uiPriority w:val="99"/>
    <w:semiHidden/>
    <w:unhideWhenUsed/>
    <w:rsid w:val="008B3DCF"/>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8B3DCF"/>
    <w:rPr>
      <w:rFonts w:ascii="Consolas" w:eastAsiaTheme="minorHAnsi" w:hAnsi="Consolas" w:cstheme="minorBidi"/>
      <w:lang w:eastAsia="en-US"/>
    </w:rPr>
  </w:style>
  <w:style w:type="character" w:styleId="HTMLSample">
    <w:name w:val="HTML Sample"/>
    <w:basedOn w:val="DefaultParagraphFont"/>
    <w:uiPriority w:val="99"/>
    <w:semiHidden/>
    <w:unhideWhenUsed/>
    <w:rsid w:val="008B3DCF"/>
    <w:rPr>
      <w:rFonts w:ascii="Consolas" w:hAnsi="Consolas"/>
      <w:sz w:val="24"/>
      <w:szCs w:val="24"/>
    </w:rPr>
  </w:style>
  <w:style w:type="character" w:styleId="HTMLTypewriter">
    <w:name w:val="HTML Typewriter"/>
    <w:basedOn w:val="DefaultParagraphFont"/>
    <w:uiPriority w:val="99"/>
    <w:semiHidden/>
    <w:unhideWhenUsed/>
    <w:rsid w:val="008B3DCF"/>
    <w:rPr>
      <w:rFonts w:ascii="Consolas" w:hAnsi="Consolas"/>
      <w:sz w:val="20"/>
      <w:szCs w:val="20"/>
    </w:rPr>
  </w:style>
  <w:style w:type="character" w:styleId="HTMLVariable">
    <w:name w:val="HTML Variable"/>
    <w:basedOn w:val="DefaultParagraphFont"/>
    <w:uiPriority w:val="99"/>
    <w:semiHidden/>
    <w:unhideWhenUsed/>
    <w:rsid w:val="008B3DCF"/>
    <w:rPr>
      <w:i/>
      <w:iCs/>
    </w:rPr>
  </w:style>
  <w:style w:type="character" w:styleId="Hyperlink">
    <w:name w:val="Hyperlink"/>
    <w:basedOn w:val="DefaultParagraphFont"/>
    <w:uiPriority w:val="99"/>
    <w:semiHidden/>
    <w:unhideWhenUsed/>
    <w:rsid w:val="008B3DCF"/>
    <w:rPr>
      <w:color w:val="0000FF" w:themeColor="hyperlink"/>
      <w:u w:val="single"/>
    </w:rPr>
  </w:style>
  <w:style w:type="paragraph" w:styleId="Index1">
    <w:name w:val="index 1"/>
    <w:basedOn w:val="Normal"/>
    <w:next w:val="Normal"/>
    <w:autoRedefine/>
    <w:uiPriority w:val="99"/>
    <w:semiHidden/>
    <w:unhideWhenUsed/>
    <w:rsid w:val="008B3DCF"/>
    <w:pPr>
      <w:spacing w:line="240" w:lineRule="auto"/>
      <w:ind w:left="220" w:hanging="220"/>
    </w:pPr>
  </w:style>
  <w:style w:type="paragraph" w:styleId="Index2">
    <w:name w:val="index 2"/>
    <w:basedOn w:val="Normal"/>
    <w:next w:val="Normal"/>
    <w:autoRedefine/>
    <w:uiPriority w:val="99"/>
    <w:semiHidden/>
    <w:unhideWhenUsed/>
    <w:rsid w:val="008B3DCF"/>
    <w:pPr>
      <w:spacing w:line="240" w:lineRule="auto"/>
      <w:ind w:left="440" w:hanging="220"/>
    </w:pPr>
  </w:style>
  <w:style w:type="paragraph" w:styleId="Index3">
    <w:name w:val="index 3"/>
    <w:basedOn w:val="Normal"/>
    <w:next w:val="Normal"/>
    <w:autoRedefine/>
    <w:uiPriority w:val="99"/>
    <w:semiHidden/>
    <w:unhideWhenUsed/>
    <w:rsid w:val="008B3DCF"/>
    <w:pPr>
      <w:spacing w:line="240" w:lineRule="auto"/>
      <w:ind w:left="660" w:hanging="220"/>
    </w:pPr>
  </w:style>
  <w:style w:type="paragraph" w:styleId="Index4">
    <w:name w:val="index 4"/>
    <w:basedOn w:val="Normal"/>
    <w:next w:val="Normal"/>
    <w:autoRedefine/>
    <w:uiPriority w:val="99"/>
    <w:semiHidden/>
    <w:unhideWhenUsed/>
    <w:rsid w:val="008B3DCF"/>
    <w:pPr>
      <w:spacing w:line="240" w:lineRule="auto"/>
      <w:ind w:left="880" w:hanging="220"/>
    </w:pPr>
  </w:style>
  <w:style w:type="paragraph" w:styleId="Index5">
    <w:name w:val="index 5"/>
    <w:basedOn w:val="Normal"/>
    <w:next w:val="Normal"/>
    <w:autoRedefine/>
    <w:uiPriority w:val="99"/>
    <w:semiHidden/>
    <w:unhideWhenUsed/>
    <w:rsid w:val="008B3DCF"/>
    <w:pPr>
      <w:spacing w:line="240" w:lineRule="auto"/>
      <w:ind w:left="1100" w:hanging="220"/>
    </w:pPr>
  </w:style>
  <w:style w:type="paragraph" w:styleId="Index6">
    <w:name w:val="index 6"/>
    <w:basedOn w:val="Normal"/>
    <w:next w:val="Normal"/>
    <w:autoRedefine/>
    <w:uiPriority w:val="99"/>
    <w:semiHidden/>
    <w:unhideWhenUsed/>
    <w:rsid w:val="008B3DCF"/>
    <w:pPr>
      <w:spacing w:line="240" w:lineRule="auto"/>
      <w:ind w:left="1320" w:hanging="220"/>
    </w:pPr>
  </w:style>
  <w:style w:type="paragraph" w:styleId="Index7">
    <w:name w:val="index 7"/>
    <w:basedOn w:val="Normal"/>
    <w:next w:val="Normal"/>
    <w:autoRedefine/>
    <w:uiPriority w:val="99"/>
    <w:semiHidden/>
    <w:unhideWhenUsed/>
    <w:rsid w:val="008B3DCF"/>
    <w:pPr>
      <w:spacing w:line="240" w:lineRule="auto"/>
      <w:ind w:left="1540" w:hanging="220"/>
    </w:pPr>
  </w:style>
  <w:style w:type="paragraph" w:styleId="Index8">
    <w:name w:val="index 8"/>
    <w:basedOn w:val="Normal"/>
    <w:next w:val="Normal"/>
    <w:autoRedefine/>
    <w:uiPriority w:val="99"/>
    <w:semiHidden/>
    <w:unhideWhenUsed/>
    <w:rsid w:val="008B3DCF"/>
    <w:pPr>
      <w:spacing w:line="240" w:lineRule="auto"/>
      <w:ind w:left="1760" w:hanging="220"/>
    </w:pPr>
  </w:style>
  <w:style w:type="paragraph" w:styleId="Index9">
    <w:name w:val="index 9"/>
    <w:basedOn w:val="Normal"/>
    <w:next w:val="Normal"/>
    <w:autoRedefine/>
    <w:uiPriority w:val="99"/>
    <w:semiHidden/>
    <w:unhideWhenUsed/>
    <w:rsid w:val="008B3DCF"/>
    <w:pPr>
      <w:spacing w:line="240" w:lineRule="auto"/>
      <w:ind w:left="1980" w:hanging="220"/>
    </w:pPr>
  </w:style>
  <w:style w:type="paragraph" w:styleId="IndexHeading">
    <w:name w:val="index heading"/>
    <w:basedOn w:val="Normal"/>
    <w:next w:val="Index1"/>
    <w:uiPriority w:val="99"/>
    <w:semiHidden/>
    <w:unhideWhenUsed/>
    <w:rsid w:val="008B3DCF"/>
    <w:rPr>
      <w:rFonts w:asciiTheme="majorHAnsi" w:eastAsiaTheme="majorEastAsia" w:hAnsiTheme="majorHAnsi" w:cstheme="majorBidi"/>
      <w:b/>
      <w:bCs/>
    </w:rPr>
  </w:style>
  <w:style w:type="character" w:styleId="IntenseEmphasis">
    <w:name w:val="Intense Emphasis"/>
    <w:basedOn w:val="DefaultParagraphFont"/>
    <w:uiPriority w:val="21"/>
    <w:qFormat/>
    <w:rsid w:val="008B3DCF"/>
    <w:rPr>
      <w:i/>
      <w:iCs/>
      <w:color w:val="4F81BD" w:themeColor="accent1"/>
    </w:rPr>
  </w:style>
  <w:style w:type="paragraph" w:styleId="IntenseQuote">
    <w:name w:val="Intense Quote"/>
    <w:basedOn w:val="Normal"/>
    <w:next w:val="Normal"/>
    <w:link w:val="IntenseQuoteChar"/>
    <w:uiPriority w:val="30"/>
    <w:qFormat/>
    <w:rsid w:val="008B3DC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B3DCF"/>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8B3DCF"/>
    <w:rPr>
      <w:b/>
      <w:bCs/>
      <w:smallCaps/>
      <w:color w:val="4F81BD" w:themeColor="accent1"/>
      <w:spacing w:val="5"/>
    </w:rPr>
  </w:style>
  <w:style w:type="table" w:styleId="LightGrid">
    <w:name w:val="Light Grid"/>
    <w:basedOn w:val="TableNormal"/>
    <w:uiPriority w:val="62"/>
    <w:semiHidden/>
    <w:unhideWhenUsed/>
    <w:rsid w:val="008B3DCF"/>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B3DCF"/>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B3DCF"/>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B3DCF"/>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B3DCF"/>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B3DCF"/>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B3DCF"/>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B3DCF"/>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B3DCF"/>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B3DCF"/>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B3DCF"/>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B3DCF"/>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B3DCF"/>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B3DCF"/>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B3DCF"/>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B3DCF"/>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B3DCF"/>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B3DCF"/>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B3DCF"/>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B3DCF"/>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B3DCF"/>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8B3DCF"/>
    <w:pPr>
      <w:ind w:left="283" w:hanging="283"/>
      <w:contextualSpacing/>
    </w:pPr>
  </w:style>
  <w:style w:type="paragraph" w:styleId="List2">
    <w:name w:val="List 2"/>
    <w:basedOn w:val="Normal"/>
    <w:uiPriority w:val="99"/>
    <w:semiHidden/>
    <w:unhideWhenUsed/>
    <w:rsid w:val="008B3DCF"/>
    <w:pPr>
      <w:ind w:left="566" w:hanging="283"/>
      <w:contextualSpacing/>
    </w:pPr>
  </w:style>
  <w:style w:type="paragraph" w:styleId="List3">
    <w:name w:val="List 3"/>
    <w:basedOn w:val="Normal"/>
    <w:uiPriority w:val="99"/>
    <w:semiHidden/>
    <w:unhideWhenUsed/>
    <w:rsid w:val="008B3DCF"/>
    <w:pPr>
      <w:ind w:left="849" w:hanging="283"/>
      <w:contextualSpacing/>
    </w:pPr>
  </w:style>
  <w:style w:type="paragraph" w:styleId="List4">
    <w:name w:val="List 4"/>
    <w:basedOn w:val="Normal"/>
    <w:uiPriority w:val="99"/>
    <w:semiHidden/>
    <w:unhideWhenUsed/>
    <w:rsid w:val="008B3DCF"/>
    <w:pPr>
      <w:ind w:left="1132" w:hanging="283"/>
      <w:contextualSpacing/>
    </w:pPr>
  </w:style>
  <w:style w:type="paragraph" w:styleId="List5">
    <w:name w:val="List 5"/>
    <w:basedOn w:val="Normal"/>
    <w:uiPriority w:val="99"/>
    <w:semiHidden/>
    <w:unhideWhenUsed/>
    <w:rsid w:val="008B3DCF"/>
    <w:pPr>
      <w:ind w:left="1415" w:hanging="283"/>
      <w:contextualSpacing/>
    </w:pPr>
  </w:style>
  <w:style w:type="paragraph" w:styleId="ListBullet">
    <w:name w:val="List Bullet"/>
    <w:basedOn w:val="Normal"/>
    <w:uiPriority w:val="99"/>
    <w:semiHidden/>
    <w:unhideWhenUsed/>
    <w:rsid w:val="008B3DCF"/>
    <w:pPr>
      <w:numPr>
        <w:numId w:val="1"/>
      </w:numPr>
      <w:contextualSpacing/>
    </w:pPr>
  </w:style>
  <w:style w:type="paragraph" w:styleId="ListBullet2">
    <w:name w:val="List Bullet 2"/>
    <w:basedOn w:val="Normal"/>
    <w:uiPriority w:val="99"/>
    <w:semiHidden/>
    <w:unhideWhenUsed/>
    <w:rsid w:val="008B3DCF"/>
    <w:pPr>
      <w:numPr>
        <w:numId w:val="2"/>
      </w:numPr>
      <w:contextualSpacing/>
    </w:pPr>
  </w:style>
  <w:style w:type="paragraph" w:styleId="ListBullet3">
    <w:name w:val="List Bullet 3"/>
    <w:basedOn w:val="Normal"/>
    <w:uiPriority w:val="99"/>
    <w:semiHidden/>
    <w:unhideWhenUsed/>
    <w:rsid w:val="008B3DCF"/>
    <w:pPr>
      <w:numPr>
        <w:numId w:val="3"/>
      </w:numPr>
      <w:contextualSpacing/>
    </w:pPr>
  </w:style>
  <w:style w:type="paragraph" w:styleId="ListBullet4">
    <w:name w:val="List Bullet 4"/>
    <w:basedOn w:val="Normal"/>
    <w:uiPriority w:val="99"/>
    <w:semiHidden/>
    <w:unhideWhenUsed/>
    <w:rsid w:val="008B3DCF"/>
    <w:pPr>
      <w:numPr>
        <w:numId w:val="4"/>
      </w:numPr>
      <w:contextualSpacing/>
    </w:pPr>
  </w:style>
  <w:style w:type="paragraph" w:styleId="ListBullet5">
    <w:name w:val="List Bullet 5"/>
    <w:basedOn w:val="Normal"/>
    <w:uiPriority w:val="99"/>
    <w:semiHidden/>
    <w:unhideWhenUsed/>
    <w:rsid w:val="008B3DCF"/>
    <w:pPr>
      <w:numPr>
        <w:numId w:val="5"/>
      </w:numPr>
      <w:contextualSpacing/>
    </w:pPr>
  </w:style>
  <w:style w:type="paragraph" w:styleId="ListContinue">
    <w:name w:val="List Continue"/>
    <w:basedOn w:val="Normal"/>
    <w:uiPriority w:val="99"/>
    <w:semiHidden/>
    <w:unhideWhenUsed/>
    <w:rsid w:val="008B3DCF"/>
    <w:pPr>
      <w:spacing w:after="120"/>
      <w:ind w:left="283"/>
      <w:contextualSpacing/>
    </w:pPr>
  </w:style>
  <w:style w:type="paragraph" w:styleId="ListContinue2">
    <w:name w:val="List Continue 2"/>
    <w:basedOn w:val="Normal"/>
    <w:uiPriority w:val="99"/>
    <w:semiHidden/>
    <w:unhideWhenUsed/>
    <w:rsid w:val="008B3DCF"/>
    <w:pPr>
      <w:spacing w:after="120"/>
      <w:ind w:left="566"/>
      <w:contextualSpacing/>
    </w:pPr>
  </w:style>
  <w:style w:type="paragraph" w:styleId="ListContinue3">
    <w:name w:val="List Continue 3"/>
    <w:basedOn w:val="Normal"/>
    <w:uiPriority w:val="99"/>
    <w:semiHidden/>
    <w:unhideWhenUsed/>
    <w:rsid w:val="008B3DCF"/>
    <w:pPr>
      <w:spacing w:after="120"/>
      <w:ind w:left="849"/>
      <w:contextualSpacing/>
    </w:pPr>
  </w:style>
  <w:style w:type="paragraph" w:styleId="ListContinue4">
    <w:name w:val="List Continue 4"/>
    <w:basedOn w:val="Normal"/>
    <w:uiPriority w:val="99"/>
    <w:semiHidden/>
    <w:unhideWhenUsed/>
    <w:rsid w:val="008B3DCF"/>
    <w:pPr>
      <w:spacing w:after="120"/>
      <w:ind w:left="1132"/>
      <w:contextualSpacing/>
    </w:pPr>
  </w:style>
  <w:style w:type="paragraph" w:styleId="ListContinue5">
    <w:name w:val="List Continue 5"/>
    <w:basedOn w:val="Normal"/>
    <w:uiPriority w:val="99"/>
    <w:semiHidden/>
    <w:unhideWhenUsed/>
    <w:rsid w:val="008B3DCF"/>
    <w:pPr>
      <w:spacing w:after="120"/>
      <w:ind w:left="1415"/>
      <w:contextualSpacing/>
    </w:pPr>
  </w:style>
  <w:style w:type="paragraph" w:styleId="ListNumber">
    <w:name w:val="List Number"/>
    <w:basedOn w:val="Normal"/>
    <w:uiPriority w:val="99"/>
    <w:semiHidden/>
    <w:unhideWhenUsed/>
    <w:rsid w:val="008B3DCF"/>
    <w:pPr>
      <w:numPr>
        <w:numId w:val="6"/>
      </w:numPr>
      <w:contextualSpacing/>
    </w:pPr>
  </w:style>
  <w:style w:type="paragraph" w:styleId="ListNumber2">
    <w:name w:val="List Number 2"/>
    <w:basedOn w:val="Normal"/>
    <w:uiPriority w:val="99"/>
    <w:semiHidden/>
    <w:unhideWhenUsed/>
    <w:rsid w:val="008B3DCF"/>
    <w:pPr>
      <w:numPr>
        <w:numId w:val="7"/>
      </w:numPr>
      <w:contextualSpacing/>
    </w:pPr>
  </w:style>
  <w:style w:type="paragraph" w:styleId="ListNumber3">
    <w:name w:val="List Number 3"/>
    <w:basedOn w:val="Normal"/>
    <w:uiPriority w:val="99"/>
    <w:semiHidden/>
    <w:unhideWhenUsed/>
    <w:rsid w:val="008B3DCF"/>
    <w:pPr>
      <w:numPr>
        <w:numId w:val="8"/>
      </w:numPr>
      <w:contextualSpacing/>
    </w:pPr>
  </w:style>
  <w:style w:type="paragraph" w:styleId="ListNumber4">
    <w:name w:val="List Number 4"/>
    <w:basedOn w:val="Normal"/>
    <w:uiPriority w:val="99"/>
    <w:semiHidden/>
    <w:unhideWhenUsed/>
    <w:rsid w:val="008B3DCF"/>
    <w:pPr>
      <w:numPr>
        <w:numId w:val="9"/>
      </w:numPr>
      <w:contextualSpacing/>
    </w:pPr>
  </w:style>
  <w:style w:type="paragraph" w:styleId="ListNumber5">
    <w:name w:val="List Number 5"/>
    <w:basedOn w:val="Normal"/>
    <w:uiPriority w:val="99"/>
    <w:semiHidden/>
    <w:unhideWhenUsed/>
    <w:rsid w:val="008B3DCF"/>
    <w:pPr>
      <w:numPr>
        <w:numId w:val="10"/>
      </w:numPr>
      <w:contextualSpacing/>
    </w:pPr>
  </w:style>
  <w:style w:type="table" w:styleId="ListTable1Light">
    <w:name w:val="List Table 1 Light"/>
    <w:basedOn w:val="TableNormal"/>
    <w:uiPriority w:val="46"/>
    <w:rsid w:val="008B3DCF"/>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B3DCF"/>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B3DCF"/>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B3DCF"/>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B3DCF"/>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B3DCF"/>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B3DCF"/>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B3DCF"/>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B3DCF"/>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B3DCF"/>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B3DCF"/>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B3DCF"/>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B3DCF"/>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B3DCF"/>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B3DCF"/>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B3DCF"/>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3DCF"/>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B3DCF"/>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B3DCF"/>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B3DCF"/>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B3DCF"/>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B3DCF"/>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B3DCF"/>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B3DCF"/>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B3DCF"/>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B3DCF"/>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B3DCF"/>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B3DCF"/>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B3DCF"/>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B3DCF"/>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B3DCF"/>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B3DCF"/>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B3DCF"/>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B3DCF"/>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B3DCF"/>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B3DCF"/>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B3DCF"/>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B3DCF"/>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B3DCF"/>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B3DCF"/>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B3DCF"/>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B3DCF"/>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B3DCF"/>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B3DCF"/>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B3DCF"/>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B3DCF"/>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B3DCF"/>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B3DCF"/>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B3DCF"/>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B3DC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character" w:customStyle="1" w:styleId="MacroTextChar">
    <w:name w:val="Macro Text Char"/>
    <w:basedOn w:val="DefaultParagraphFont"/>
    <w:link w:val="MacroText"/>
    <w:uiPriority w:val="99"/>
    <w:semiHidden/>
    <w:rsid w:val="008B3DCF"/>
    <w:rPr>
      <w:rFonts w:ascii="Consolas" w:eastAsiaTheme="minorHAnsi" w:hAnsi="Consolas" w:cstheme="minorBidi"/>
      <w:lang w:eastAsia="en-US"/>
    </w:rPr>
  </w:style>
  <w:style w:type="table" w:styleId="MediumGrid1">
    <w:name w:val="Medium Grid 1"/>
    <w:basedOn w:val="TableNormal"/>
    <w:uiPriority w:val="67"/>
    <w:semiHidden/>
    <w:unhideWhenUsed/>
    <w:rsid w:val="008B3DCF"/>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B3DCF"/>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B3DCF"/>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B3DCF"/>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B3DCF"/>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B3DCF"/>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B3DCF"/>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B3DCF"/>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B3DCF"/>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B3DCF"/>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B3DCF"/>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B3DCF"/>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B3DCF"/>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B3DCF"/>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B3DC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B3DC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B3DC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B3DC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B3DC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B3DC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B3DC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B3DCF"/>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B3DCF"/>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B3DCF"/>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B3DCF"/>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B3DCF"/>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B3DCF"/>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B3DCF"/>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B3DCF"/>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B3DCF"/>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B3DCF"/>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B3DCF"/>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B3DCF"/>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B3DCF"/>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B3DCF"/>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B3DCF"/>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B3DCF"/>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B3DCF"/>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B3DCF"/>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B3DCF"/>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B3DCF"/>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B3DCF"/>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B3DC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B3DC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B3DC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B3DC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B3DC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B3DC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B3DC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B3DCF"/>
    <w:rPr>
      <w:color w:val="2B579A"/>
      <w:shd w:val="clear" w:color="auto" w:fill="E1DFDD"/>
    </w:rPr>
  </w:style>
  <w:style w:type="paragraph" w:styleId="MessageHeader">
    <w:name w:val="Message Header"/>
    <w:basedOn w:val="Normal"/>
    <w:link w:val="MessageHeaderChar"/>
    <w:uiPriority w:val="99"/>
    <w:semiHidden/>
    <w:unhideWhenUsed/>
    <w:rsid w:val="008B3DC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B3DC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B3DCF"/>
    <w:rPr>
      <w:rFonts w:eastAsiaTheme="minorHAnsi" w:cstheme="minorBidi"/>
      <w:sz w:val="22"/>
      <w:lang w:eastAsia="en-US"/>
    </w:rPr>
  </w:style>
  <w:style w:type="paragraph" w:styleId="NormalWeb">
    <w:name w:val="Normal (Web)"/>
    <w:basedOn w:val="Normal"/>
    <w:uiPriority w:val="99"/>
    <w:semiHidden/>
    <w:unhideWhenUsed/>
    <w:rsid w:val="008B3DCF"/>
    <w:rPr>
      <w:rFonts w:cs="Times New Roman"/>
      <w:sz w:val="24"/>
      <w:szCs w:val="24"/>
    </w:rPr>
  </w:style>
  <w:style w:type="paragraph" w:styleId="NormalIndent">
    <w:name w:val="Normal Indent"/>
    <w:basedOn w:val="Normal"/>
    <w:uiPriority w:val="99"/>
    <w:semiHidden/>
    <w:unhideWhenUsed/>
    <w:rsid w:val="008B3DCF"/>
    <w:pPr>
      <w:ind w:left="720"/>
    </w:pPr>
  </w:style>
  <w:style w:type="paragraph" w:styleId="NoteHeading">
    <w:name w:val="Note Heading"/>
    <w:basedOn w:val="Normal"/>
    <w:next w:val="Normal"/>
    <w:link w:val="NoteHeadingChar"/>
    <w:uiPriority w:val="99"/>
    <w:semiHidden/>
    <w:unhideWhenUsed/>
    <w:rsid w:val="008B3DCF"/>
    <w:pPr>
      <w:spacing w:line="240" w:lineRule="auto"/>
    </w:pPr>
  </w:style>
  <w:style w:type="character" w:customStyle="1" w:styleId="NoteHeadingChar">
    <w:name w:val="Note Heading Char"/>
    <w:basedOn w:val="DefaultParagraphFont"/>
    <w:link w:val="NoteHeading"/>
    <w:uiPriority w:val="99"/>
    <w:semiHidden/>
    <w:rsid w:val="008B3DCF"/>
    <w:rPr>
      <w:rFonts w:eastAsiaTheme="minorHAnsi" w:cstheme="minorBidi"/>
      <w:sz w:val="22"/>
      <w:lang w:eastAsia="en-US"/>
    </w:rPr>
  </w:style>
  <w:style w:type="character" w:styleId="PageNumber">
    <w:name w:val="page number"/>
    <w:basedOn w:val="DefaultParagraphFont"/>
    <w:uiPriority w:val="99"/>
    <w:semiHidden/>
    <w:unhideWhenUsed/>
    <w:rsid w:val="008B3DCF"/>
  </w:style>
  <w:style w:type="character" w:styleId="PlaceholderText">
    <w:name w:val="Placeholder Text"/>
    <w:basedOn w:val="DefaultParagraphFont"/>
    <w:uiPriority w:val="99"/>
    <w:semiHidden/>
    <w:rsid w:val="008B3DCF"/>
    <w:rPr>
      <w:color w:val="808080"/>
    </w:rPr>
  </w:style>
  <w:style w:type="table" w:styleId="PlainTable1">
    <w:name w:val="Plain Table 1"/>
    <w:basedOn w:val="TableNormal"/>
    <w:uiPriority w:val="41"/>
    <w:rsid w:val="008B3DCF"/>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B3DCF"/>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B3DCF"/>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B3DCF"/>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B3DCF"/>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B3DC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B3DCF"/>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8B3D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B3DCF"/>
    <w:rPr>
      <w:rFonts w:eastAsiaTheme="minorHAnsi" w:cstheme="minorBidi"/>
      <w:i/>
      <w:iCs/>
      <w:color w:val="404040" w:themeColor="text1" w:themeTint="BF"/>
      <w:sz w:val="22"/>
      <w:lang w:eastAsia="en-US"/>
    </w:rPr>
  </w:style>
  <w:style w:type="paragraph" w:styleId="Salutation">
    <w:name w:val="Salutation"/>
    <w:basedOn w:val="Normal"/>
    <w:next w:val="Normal"/>
    <w:link w:val="SalutationChar"/>
    <w:uiPriority w:val="99"/>
    <w:semiHidden/>
    <w:unhideWhenUsed/>
    <w:rsid w:val="008B3DCF"/>
  </w:style>
  <w:style w:type="character" w:customStyle="1" w:styleId="SalutationChar">
    <w:name w:val="Salutation Char"/>
    <w:basedOn w:val="DefaultParagraphFont"/>
    <w:link w:val="Salutation"/>
    <w:uiPriority w:val="99"/>
    <w:semiHidden/>
    <w:rsid w:val="008B3DCF"/>
    <w:rPr>
      <w:rFonts w:eastAsiaTheme="minorHAnsi" w:cstheme="minorBidi"/>
      <w:sz w:val="22"/>
      <w:lang w:eastAsia="en-US"/>
    </w:rPr>
  </w:style>
  <w:style w:type="paragraph" w:styleId="Signature">
    <w:name w:val="Signature"/>
    <w:basedOn w:val="Normal"/>
    <w:link w:val="SignatureChar"/>
    <w:uiPriority w:val="99"/>
    <w:semiHidden/>
    <w:unhideWhenUsed/>
    <w:rsid w:val="008B3DCF"/>
    <w:pPr>
      <w:spacing w:line="240" w:lineRule="auto"/>
      <w:ind w:left="4252"/>
    </w:pPr>
  </w:style>
  <w:style w:type="character" w:customStyle="1" w:styleId="SignatureChar">
    <w:name w:val="Signature Char"/>
    <w:basedOn w:val="DefaultParagraphFont"/>
    <w:link w:val="Signature"/>
    <w:uiPriority w:val="99"/>
    <w:semiHidden/>
    <w:rsid w:val="008B3DCF"/>
    <w:rPr>
      <w:rFonts w:eastAsiaTheme="minorHAnsi" w:cstheme="minorBidi"/>
      <w:sz w:val="22"/>
      <w:lang w:eastAsia="en-US"/>
    </w:rPr>
  </w:style>
  <w:style w:type="character" w:styleId="SmartHyperlink">
    <w:name w:val="Smart Hyperlink"/>
    <w:basedOn w:val="DefaultParagraphFont"/>
    <w:uiPriority w:val="99"/>
    <w:semiHidden/>
    <w:unhideWhenUsed/>
    <w:rsid w:val="008B3DCF"/>
    <w:rPr>
      <w:u w:val="dotted"/>
    </w:rPr>
  </w:style>
  <w:style w:type="character" w:styleId="Strong">
    <w:name w:val="Strong"/>
    <w:basedOn w:val="DefaultParagraphFont"/>
    <w:uiPriority w:val="22"/>
    <w:qFormat/>
    <w:rsid w:val="008B3DCF"/>
    <w:rPr>
      <w:b/>
      <w:bCs/>
    </w:rPr>
  </w:style>
  <w:style w:type="paragraph" w:styleId="Subtitle">
    <w:name w:val="Subtitle"/>
    <w:basedOn w:val="Normal"/>
    <w:next w:val="Normal"/>
    <w:link w:val="SubtitleChar"/>
    <w:uiPriority w:val="11"/>
    <w:qFormat/>
    <w:rsid w:val="008B3DCF"/>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B3DCF"/>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8B3DCF"/>
    <w:rPr>
      <w:i/>
      <w:iCs/>
      <w:color w:val="404040" w:themeColor="text1" w:themeTint="BF"/>
    </w:rPr>
  </w:style>
  <w:style w:type="character" w:styleId="SubtleReference">
    <w:name w:val="Subtle Reference"/>
    <w:basedOn w:val="DefaultParagraphFont"/>
    <w:uiPriority w:val="31"/>
    <w:qFormat/>
    <w:rsid w:val="008B3DCF"/>
    <w:rPr>
      <w:smallCaps/>
      <w:color w:val="5A5A5A" w:themeColor="text1" w:themeTint="A5"/>
    </w:rPr>
  </w:style>
  <w:style w:type="table" w:styleId="Table3Deffects1">
    <w:name w:val="Table 3D effects 1"/>
    <w:basedOn w:val="TableNormal"/>
    <w:uiPriority w:val="99"/>
    <w:semiHidden/>
    <w:unhideWhenUsed/>
    <w:rsid w:val="008B3DCF"/>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B3DCF"/>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B3DCF"/>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B3DCF"/>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B3DCF"/>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B3DCF"/>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B3DCF"/>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B3DCF"/>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B3DCF"/>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B3DCF"/>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B3DCF"/>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B3DCF"/>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B3DCF"/>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B3DCF"/>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B3DCF"/>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B3DCF"/>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B3DCF"/>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B3DCF"/>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B3DCF"/>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B3DCF"/>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B3DCF"/>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B3DCF"/>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B3DCF"/>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B3DCF"/>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B3DCF"/>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B3DCF"/>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B3DCF"/>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B3DCF"/>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B3DCF"/>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B3DCF"/>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B3DCF"/>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B3DCF"/>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B3DCF"/>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B3DCF"/>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B3DCF"/>
    <w:pPr>
      <w:ind w:left="220" w:hanging="220"/>
    </w:pPr>
  </w:style>
  <w:style w:type="paragraph" w:styleId="TableofFigures">
    <w:name w:val="table of figures"/>
    <w:basedOn w:val="Normal"/>
    <w:next w:val="Normal"/>
    <w:uiPriority w:val="99"/>
    <w:semiHidden/>
    <w:unhideWhenUsed/>
    <w:rsid w:val="008B3DCF"/>
  </w:style>
  <w:style w:type="table" w:styleId="TableProfessional">
    <w:name w:val="Table Professional"/>
    <w:basedOn w:val="TableNormal"/>
    <w:uiPriority w:val="99"/>
    <w:semiHidden/>
    <w:unhideWhenUsed/>
    <w:rsid w:val="008B3DCF"/>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B3DCF"/>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B3DCF"/>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B3DCF"/>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B3DCF"/>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B3DCF"/>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B3DCF"/>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B3DCF"/>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B3DCF"/>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B3DCF"/>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B3DC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B3DCF"/>
    <w:pPr>
      <w:numPr>
        <w:numId w:val="0"/>
      </w:numPr>
      <w:outlineLvl w:val="9"/>
    </w:pPr>
  </w:style>
  <w:style w:type="character" w:styleId="UnresolvedMention">
    <w:name w:val="Unresolved Mention"/>
    <w:basedOn w:val="DefaultParagraphFont"/>
    <w:uiPriority w:val="99"/>
    <w:semiHidden/>
    <w:unhideWhenUsed/>
    <w:rsid w:val="008B3DCF"/>
    <w:rPr>
      <w:color w:val="605E5C"/>
      <w:shd w:val="clear" w:color="auto" w:fill="E1DFDD"/>
    </w:rPr>
  </w:style>
  <w:style w:type="paragraph" w:customStyle="1" w:styleId="SOText2">
    <w:name w:val="SO Text2"/>
    <w:aliases w:val="sot2"/>
    <w:basedOn w:val="Normal"/>
    <w:next w:val="SOText"/>
    <w:link w:val="SOText2Char"/>
    <w:rsid w:val="008B3DC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B3DCF"/>
    <w:rPr>
      <w:rFonts w:eastAsiaTheme="minorHAnsi" w:cstheme="minorBidi"/>
      <w:sz w:val="22"/>
      <w:lang w:eastAsia="en-US"/>
    </w:rPr>
  </w:style>
  <w:style w:type="paragraph" w:customStyle="1" w:styleId="ETAsubitem">
    <w:name w:val="ETA(subitem)"/>
    <w:basedOn w:val="OPCParaBase"/>
    <w:rsid w:val="008B3DCF"/>
    <w:pPr>
      <w:tabs>
        <w:tab w:val="right" w:pos="340"/>
      </w:tabs>
      <w:spacing w:before="60" w:line="240" w:lineRule="auto"/>
      <w:ind w:left="454" w:hanging="454"/>
    </w:pPr>
    <w:rPr>
      <w:sz w:val="20"/>
    </w:rPr>
  </w:style>
  <w:style w:type="paragraph" w:customStyle="1" w:styleId="ETApara">
    <w:name w:val="ETA(para)"/>
    <w:basedOn w:val="OPCParaBase"/>
    <w:rsid w:val="008B3DCF"/>
    <w:pPr>
      <w:tabs>
        <w:tab w:val="right" w:pos="754"/>
      </w:tabs>
      <w:spacing w:before="60" w:line="240" w:lineRule="auto"/>
      <w:ind w:left="828" w:hanging="828"/>
    </w:pPr>
    <w:rPr>
      <w:sz w:val="20"/>
    </w:rPr>
  </w:style>
  <w:style w:type="paragraph" w:customStyle="1" w:styleId="ETAsubpara">
    <w:name w:val="ETA(subpara)"/>
    <w:basedOn w:val="OPCParaBase"/>
    <w:rsid w:val="008B3DCF"/>
    <w:pPr>
      <w:tabs>
        <w:tab w:val="right" w:pos="1083"/>
      </w:tabs>
      <w:spacing w:before="60" w:line="240" w:lineRule="auto"/>
      <w:ind w:left="1191" w:hanging="1191"/>
    </w:pPr>
    <w:rPr>
      <w:sz w:val="20"/>
    </w:rPr>
  </w:style>
  <w:style w:type="paragraph" w:customStyle="1" w:styleId="ETAsub-subpara">
    <w:name w:val="ETA(sub-subpara)"/>
    <w:basedOn w:val="OPCParaBase"/>
    <w:rsid w:val="008B3DCF"/>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B3DCF"/>
    <w:rPr>
      <w:b/>
      <w:sz w:val="28"/>
      <w:szCs w:val="28"/>
    </w:rPr>
  </w:style>
  <w:style w:type="paragraph" w:customStyle="1" w:styleId="NotesHeading2">
    <w:name w:val="NotesHeading 2"/>
    <w:basedOn w:val="OPCParaBase"/>
    <w:next w:val="Normal"/>
    <w:rsid w:val="008B3DCF"/>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57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8C62B-B513-452F-BAB5-C2ABEED7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31</Pages>
  <Words>5573</Words>
  <Characters>27952</Characters>
  <Application>Microsoft Office Word</Application>
  <DocSecurity>0</DocSecurity>
  <PresentationFormat/>
  <Lines>769</Lines>
  <Paragraphs>455</Paragraphs>
  <ScaleCrop>false</ScaleCrop>
  <HeadingPairs>
    <vt:vector size="2" baseType="variant">
      <vt:variant>
        <vt:lpstr>Title</vt:lpstr>
      </vt:variant>
      <vt:variant>
        <vt:i4>1</vt:i4>
      </vt:variant>
    </vt:vector>
  </HeadingPairs>
  <TitlesOfParts>
    <vt:vector size="1" baseType="lpstr">
      <vt:lpstr>Shipping Reform (Tax Incentives) Act 2012</vt:lpstr>
    </vt:vector>
  </TitlesOfParts>
  <Manager/>
  <Company/>
  <LinksUpToDate>false</LinksUpToDate>
  <CharactersWithSpaces>33294</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Shipping Reform (Tax Incentives) Act 2012</dc:title>
  <dc:subject/>
  <dc:creator/>
  <cp:keywords/>
  <dc:description/>
  <cp:lastModifiedBy/>
  <cp:revision>1</cp:revision>
  <cp:lastPrinted>2012-03-19T00:07:00Z</cp:lastPrinted>
  <dcterms:created xsi:type="dcterms:W3CDTF">2024-10-14T03:08:00Z</dcterms:created>
  <dcterms:modified xsi:type="dcterms:W3CDTF">2024-10-14T03:08:00Z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ShortT">
    <vt:lpwstr>Shipping Reform (Tax Incentives) Act 2012</vt:lpwstr>
  </property>
  <property fmtid="{D5CDD505-2E9C-101B-9397-08002B2CF9AE}" pid="4" name="Actno">
    <vt:lpwstr/>
  </property>
  <property fmtid="{D5CDD505-2E9C-101B-9397-08002B2CF9AE}" pid="5" name="MAIL_MSG_ID1">
    <vt:lpwstr>gFAAvvm1OVlBaXGpI4FFqyuxZXFFfGSJjCO7pEGXViuOn9BbzrQpYmHIxHyNwP5jVVCgOvmdZ+Y0vSUo
F3JOYPgcpm23BpKcUaociiirPZ7mxuDg9VsGEWq63DjzDdUDTRSQ3CxnvdHGp4SfzDgHjGBkAeEE
QCtaJhy5gcwB1O67z2zJFlV0ccBswTiG7Dj5F2bE6SoR9xbsOATIDMReVivLGOi4l7nEl+zRHqUM
IJkFgMkt3mCZn4Km+</vt:lpwstr>
  </property>
  <property fmtid="{D5CDD505-2E9C-101B-9397-08002B2CF9AE}" pid="6" name="MAIL_MSG_ID2">
    <vt:lpwstr>rHXYGPsrp0NV5LNZSZULf3JICytDpQa916NROVvsAGmZi5XeBlwDC+yzmDU
EDoPTRAbejVNrs4wlbrxKzYR5JtGfQIcDKUpFg==</vt:lpwstr>
  </property>
  <property fmtid="{D5CDD505-2E9C-101B-9397-08002B2CF9AE}" pid="7" name="RESPONSE_SENDER_NAME">
    <vt:lpwstr>sAAAE34RQVAK31kTQkVEnjvcM/zhRELpE/KgGhf8ZHRJDHc=</vt:lpwstr>
  </property>
  <property fmtid="{D5CDD505-2E9C-101B-9397-08002B2CF9AE}" pid="8" name="EMAIL_OWNER_ADDRESS">
    <vt:lpwstr>ABAAmJ+7jnJ2eOUoL2I0zIdyMtwlBH1UDdM6ARbzXZh4KCByDQp17Dfa2vvk1wv9oD73</vt:lpwstr>
  </property>
  <property fmtid="{D5CDD505-2E9C-101B-9397-08002B2CF9AE}" pid="9" name="Converted">
    <vt:bool>false</vt:bool>
  </property>
  <property fmtid="{D5CDD505-2E9C-101B-9397-08002B2CF9AE}" pid="10" name="DLM">
    <vt:lpwstr> </vt:lpwstr>
  </property>
  <property fmtid="{D5CDD505-2E9C-101B-9397-08002B2CF9AE}" pid="11" name="Compilation">
    <vt:lpwstr>Yes</vt:lpwstr>
  </property>
  <property fmtid="{D5CDD505-2E9C-101B-9397-08002B2CF9AE}" pid="12" name="Type">
    <vt:lpwstr>BILL</vt:lpwstr>
  </property>
  <property fmtid="{D5CDD505-2E9C-101B-9397-08002B2CF9AE}" pid="13" name="DocType">
    <vt:lpwstr>NEW</vt:lpwstr>
  </property>
  <property fmtid="{D5CDD505-2E9C-101B-9397-08002B2CF9AE}" pid="14" name="CompilationNumber">
    <vt:lpwstr>2</vt:lpwstr>
  </property>
  <property fmtid="{D5CDD505-2E9C-101B-9397-08002B2CF9AE}" pid="15" name="StartDate">
    <vt:lpwstr>14 October 2024</vt:lpwstr>
  </property>
  <property fmtid="{D5CDD505-2E9C-101B-9397-08002B2CF9AE}" pid="16" name="PreparedDate">
    <vt:filetime>2016-03-04T14:00:00Z</vt:filetime>
  </property>
  <property fmtid="{D5CDD505-2E9C-101B-9397-08002B2CF9AE}" pid="17" name="RegisteredDate">
    <vt:lpwstr>1 January 1901</vt:lpwstr>
  </property>
  <property fmtid="{D5CDD505-2E9C-101B-9397-08002B2CF9AE}" pid="18" name="CompilationVersion">
    <vt:i4>3</vt:i4>
  </property>
  <property fmtid="{D5CDD505-2E9C-101B-9397-08002B2CF9AE}" pid="19" name="Class">
    <vt:lpwstr/>
  </property>
  <property fmtid="{D5CDD505-2E9C-101B-9397-08002B2CF9AE}" pid="20" name="IncludesUpTo">
    <vt:lpwstr>Act No. 38, 2024</vt:lpwstr>
  </property>
</Properties>
</file>