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22" w:rsidRPr="002E6FB6" w:rsidRDefault="00692D22" w:rsidP="00692D22">
      <w:r w:rsidRPr="002E6FB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7448262" r:id="rId10"/>
        </w:object>
      </w:r>
    </w:p>
    <w:p w:rsidR="00692D22" w:rsidRPr="002E6FB6" w:rsidRDefault="00692D22" w:rsidP="00692D22">
      <w:pPr>
        <w:pStyle w:val="ShortT"/>
        <w:spacing w:before="240"/>
      </w:pPr>
      <w:r w:rsidRPr="002E6FB6">
        <w:t>Superannuation Laws Amendment (Capital Gains Tax Relief and Other Efficiency Measures) Act 2012</w:t>
      </w:r>
    </w:p>
    <w:p w:rsidR="00692D22" w:rsidRPr="002E6FB6" w:rsidRDefault="00692D22" w:rsidP="00692D22">
      <w:pPr>
        <w:pStyle w:val="CompiledActNo"/>
        <w:spacing w:before="240"/>
      </w:pPr>
      <w:r w:rsidRPr="002E6FB6">
        <w:t>No.</w:t>
      </w:r>
      <w:r w:rsidR="002E6FB6">
        <w:t> </w:t>
      </w:r>
      <w:r w:rsidRPr="002E6FB6">
        <w:t>158, 2012</w:t>
      </w:r>
    </w:p>
    <w:p w:rsidR="00692D22" w:rsidRPr="002E6FB6" w:rsidRDefault="00692D22" w:rsidP="00692D22">
      <w:pPr>
        <w:spacing w:before="1000"/>
        <w:rPr>
          <w:rFonts w:cs="Arial"/>
          <w:b/>
          <w:sz w:val="32"/>
          <w:szCs w:val="32"/>
        </w:rPr>
      </w:pPr>
      <w:r w:rsidRPr="002E6FB6">
        <w:rPr>
          <w:rFonts w:cs="Arial"/>
          <w:b/>
          <w:sz w:val="32"/>
          <w:szCs w:val="32"/>
        </w:rPr>
        <w:t>Compilation No.</w:t>
      </w:r>
      <w:r w:rsidR="002E6FB6">
        <w:rPr>
          <w:rFonts w:cs="Arial"/>
          <w:b/>
          <w:sz w:val="32"/>
          <w:szCs w:val="32"/>
        </w:rPr>
        <w:t> </w:t>
      </w:r>
      <w:r w:rsidRPr="002E6FB6">
        <w:rPr>
          <w:rFonts w:cs="Arial"/>
          <w:b/>
          <w:sz w:val="32"/>
          <w:szCs w:val="32"/>
        </w:rPr>
        <w:fldChar w:fldCharType="begin"/>
      </w:r>
      <w:r w:rsidRPr="002E6FB6">
        <w:rPr>
          <w:rFonts w:cs="Arial"/>
          <w:b/>
          <w:sz w:val="32"/>
          <w:szCs w:val="32"/>
        </w:rPr>
        <w:instrText xml:space="preserve"> DOCPROPERTY  CompilationNumber </w:instrText>
      </w:r>
      <w:r w:rsidRPr="002E6FB6">
        <w:rPr>
          <w:rFonts w:cs="Arial"/>
          <w:b/>
          <w:sz w:val="32"/>
          <w:szCs w:val="32"/>
        </w:rPr>
        <w:fldChar w:fldCharType="separate"/>
      </w:r>
      <w:r w:rsidR="003E5AF1">
        <w:rPr>
          <w:rFonts w:cs="Arial"/>
          <w:b/>
          <w:sz w:val="32"/>
          <w:szCs w:val="32"/>
        </w:rPr>
        <w:t>4</w:t>
      </w:r>
      <w:r w:rsidRPr="002E6FB6">
        <w:rPr>
          <w:rFonts w:cs="Arial"/>
          <w:b/>
          <w:sz w:val="32"/>
          <w:szCs w:val="32"/>
        </w:rPr>
        <w:fldChar w:fldCharType="end"/>
      </w:r>
    </w:p>
    <w:p w:rsidR="00692D22" w:rsidRPr="002E6FB6" w:rsidRDefault="00692D22" w:rsidP="00692D22">
      <w:pPr>
        <w:spacing w:before="480"/>
        <w:rPr>
          <w:rFonts w:cs="Arial"/>
          <w:sz w:val="24"/>
        </w:rPr>
      </w:pPr>
      <w:r w:rsidRPr="002E6FB6">
        <w:rPr>
          <w:rFonts w:cs="Arial"/>
          <w:b/>
          <w:sz w:val="24"/>
        </w:rPr>
        <w:t>Compilation date:</w:t>
      </w:r>
      <w:r w:rsidRPr="002E6FB6">
        <w:rPr>
          <w:rFonts w:cs="Arial"/>
          <w:b/>
          <w:sz w:val="24"/>
        </w:rPr>
        <w:tab/>
      </w:r>
      <w:r w:rsidRPr="002E6FB6">
        <w:rPr>
          <w:rFonts w:cs="Arial"/>
          <w:b/>
          <w:sz w:val="24"/>
        </w:rPr>
        <w:tab/>
      </w:r>
      <w:r w:rsidRPr="002E6FB6">
        <w:rPr>
          <w:rFonts w:cs="Arial"/>
          <w:b/>
          <w:sz w:val="24"/>
        </w:rPr>
        <w:tab/>
      </w:r>
      <w:r w:rsidRPr="003E5AF1">
        <w:rPr>
          <w:rFonts w:cs="Arial"/>
          <w:sz w:val="24"/>
        </w:rPr>
        <w:fldChar w:fldCharType="begin"/>
      </w:r>
      <w:r w:rsidRPr="003E5AF1">
        <w:rPr>
          <w:rFonts w:cs="Arial"/>
          <w:sz w:val="24"/>
        </w:rPr>
        <w:instrText xml:space="preserve"> DOCPROPERTY StartDate \@ "d MMMM yyyy" \*MERGEFORMAT </w:instrText>
      </w:r>
      <w:r w:rsidRPr="003E5AF1">
        <w:rPr>
          <w:rFonts w:cs="Arial"/>
          <w:sz w:val="24"/>
        </w:rPr>
        <w:fldChar w:fldCharType="separate"/>
      </w:r>
      <w:r w:rsidR="003E5AF1" w:rsidRPr="003E5AF1">
        <w:rPr>
          <w:rFonts w:cs="Arial"/>
          <w:bCs/>
          <w:sz w:val="24"/>
        </w:rPr>
        <w:t>1</w:t>
      </w:r>
      <w:r w:rsidR="003E5AF1">
        <w:rPr>
          <w:rFonts w:cs="Arial"/>
          <w:sz w:val="24"/>
        </w:rPr>
        <w:t xml:space="preserve"> July 2020</w:t>
      </w:r>
      <w:r w:rsidRPr="003E5AF1">
        <w:rPr>
          <w:rFonts w:cs="Arial"/>
          <w:sz w:val="24"/>
        </w:rPr>
        <w:fldChar w:fldCharType="end"/>
      </w:r>
    </w:p>
    <w:p w:rsidR="00692D22" w:rsidRPr="002E6FB6" w:rsidRDefault="00692D22" w:rsidP="00692D22">
      <w:pPr>
        <w:spacing w:before="240"/>
        <w:rPr>
          <w:rFonts w:cs="Arial"/>
          <w:sz w:val="24"/>
        </w:rPr>
      </w:pPr>
      <w:r w:rsidRPr="002E6FB6">
        <w:rPr>
          <w:rFonts w:cs="Arial"/>
          <w:b/>
          <w:sz w:val="24"/>
        </w:rPr>
        <w:t>Includes amendments up to:</w:t>
      </w:r>
      <w:r w:rsidRPr="002E6FB6">
        <w:rPr>
          <w:rFonts w:cs="Arial"/>
          <w:b/>
          <w:sz w:val="24"/>
        </w:rPr>
        <w:tab/>
      </w:r>
      <w:r w:rsidRPr="003E5AF1">
        <w:rPr>
          <w:rFonts w:cs="Arial"/>
          <w:sz w:val="24"/>
        </w:rPr>
        <w:fldChar w:fldCharType="begin"/>
      </w:r>
      <w:r w:rsidRPr="003E5AF1">
        <w:rPr>
          <w:rFonts w:cs="Arial"/>
          <w:sz w:val="24"/>
        </w:rPr>
        <w:instrText xml:space="preserve"> DOCPROPERTY IncludesUpTo </w:instrText>
      </w:r>
      <w:r w:rsidRPr="003E5AF1">
        <w:rPr>
          <w:rFonts w:cs="Arial"/>
          <w:sz w:val="24"/>
        </w:rPr>
        <w:fldChar w:fldCharType="separate"/>
      </w:r>
      <w:r w:rsidR="003E5AF1">
        <w:rPr>
          <w:rFonts w:cs="Arial"/>
          <w:sz w:val="24"/>
        </w:rPr>
        <w:t>Act No. 49, 2020</w:t>
      </w:r>
      <w:r w:rsidRPr="003E5AF1">
        <w:rPr>
          <w:rFonts w:cs="Arial"/>
          <w:sz w:val="24"/>
        </w:rPr>
        <w:fldChar w:fldCharType="end"/>
      </w:r>
    </w:p>
    <w:p w:rsidR="00692D22" w:rsidRPr="002E6FB6" w:rsidRDefault="00692D22" w:rsidP="00692D22">
      <w:pPr>
        <w:spacing w:before="240"/>
        <w:rPr>
          <w:rFonts w:cs="Arial"/>
          <w:sz w:val="28"/>
          <w:szCs w:val="28"/>
        </w:rPr>
      </w:pPr>
      <w:r w:rsidRPr="002E6FB6">
        <w:rPr>
          <w:rFonts w:cs="Arial"/>
          <w:b/>
          <w:sz w:val="24"/>
        </w:rPr>
        <w:t>Registered:</w:t>
      </w:r>
      <w:r w:rsidRPr="002E6FB6">
        <w:rPr>
          <w:rFonts w:cs="Arial"/>
          <w:b/>
          <w:sz w:val="24"/>
        </w:rPr>
        <w:tab/>
      </w:r>
      <w:r w:rsidRPr="002E6FB6">
        <w:rPr>
          <w:rFonts w:cs="Arial"/>
          <w:b/>
          <w:sz w:val="24"/>
        </w:rPr>
        <w:tab/>
      </w:r>
      <w:r w:rsidRPr="002E6FB6">
        <w:rPr>
          <w:rFonts w:cs="Arial"/>
          <w:b/>
          <w:sz w:val="24"/>
        </w:rPr>
        <w:tab/>
      </w:r>
      <w:r w:rsidRPr="002E6FB6">
        <w:rPr>
          <w:rFonts w:cs="Arial"/>
          <w:b/>
          <w:sz w:val="24"/>
        </w:rPr>
        <w:tab/>
      </w:r>
      <w:r w:rsidRPr="003E5AF1">
        <w:rPr>
          <w:rFonts w:cs="Arial"/>
          <w:sz w:val="24"/>
        </w:rPr>
        <w:fldChar w:fldCharType="begin"/>
      </w:r>
      <w:r w:rsidRPr="003E5AF1">
        <w:rPr>
          <w:rFonts w:cs="Arial"/>
          <w:sz w:val="24"/>
        </w:rPr>
        <w:instrText xml:space="preserve"> IF </w:instrText>
      </w:r>
      <w:r w:rsidRPr="003E5AF1">
        <w:rPr>
          <w:rFonts w:cs="Arial"/>
          <w:sz w:val="24"/>
        </w:rPr>
        <w:fldChar w:fldCharType="begin"/>
      </w:r>
      <w:r w:rsidRPr="003E5AF1">
        <w:rPr>
          <w:rFonts w:cs="Arial"/>
          <w:sz w:val="24"/>
        </w:rPr>
        <w:instrText xml:space="preserve"> DOCPROPERTY RegisteredDate </w:instrText>
      </w:r>
      <w:r w:rsidRPr="003E5AF1">
        <w:rPr>
          <w:rFonts w:cs="Arial"/>
          <w:sz w:val="24"/>
        </w:rPr>
        <w:fldChar w:fldCharType="separate"/>
      </w:r>
      <w:r w:rsidR="003E5AF1">
        <w:rPr>
          <w:rFonts w:cs="Arial"/>
          <w:sz w:val="24"/>
        </w:rPr>
        <w:instrText>28/07/2020</w:instrText>
      </w:r>
      <w:r w:rsidRPr="003E5AF1">
        <w:rPr>
          <w:rFonts w:cs="Arial"/>
          <w:sz w:val="24"/>
        </w:rPr>
        <w:fldChar w:fldCharType="end"/>
      </w:r>
      <w:r w:rsidRPr="003E5AF1">
        <w:rPr>
          <w:rFonts w:cs="Arial"/>
          <w:sz w:val="24"/>
        </w:rPr>
        <w:instrText xml:space="preserve"> = #1/1/1901# "Unknown" </w:instrText>
      </w:r>
      <w:r w:rsidRPr="003E5AF1">
        <w:rPr>
          <w:rFonts w:cs="Arial"/>
          <w:sz w:val="24"/>
        </w:rPr>
        <w:fldChar w:fldCharType="begin"/>
      </w:r>
      <w:r w:rsidRPr="003E5AF1">
        <w:rPr>
          <w:rFonts w:cs="Arial"/>
          <w:sz w:val="24"/>
        </w:rPr>
        <w:instrText xml:space="preserve"> DOCPROPERTY RegisteredDate \@ "d MMMM yyyy" </w:instrText>
      </w:r>
      <w:r w:rsidRPr="003E5AF1">
        <w:rPr>
          <w:rFonts w:cs="Arial"/>
          <w:sz w:val="24"/>
        </w:rPr>
        <w:fldChar w:fldCharType="separate"/>
      </w:r>
      <w:r w:rsidR="003E5AF1">
        <w:rPr>
          <w:rFonts w:cs="Arial"/>
          <w:sz w:val="24"/>
        </w:rPr>
        <w:instrText>28 July 2020</w:instrText>
      </w:r>
      <w:r w:rsidRPr="003E5AF1">
        <w:rPr>
          <w:rFonts w:cs="Arial"/>
          <w:sz w:val="24"/>
        </w:rPr>
        <w:fldChar w:fldCharType="end"/>
      </w:r>
      <w:r w:rsidRPr="003E5AF1">
        <w:rPr>
          <w:rFonts w:cs="Arial"/>
          <w:sz w:val="24"/>
        </w:rPr>
        <w:instrText xml:space="preserve"> \*MERGEFORMAT </w:instrText>
      </w:r>
      <w:r w:rsidRPr="003E5AF1">
        <w:rPr>
          <w:rFonts w:cs="Arial"/>
          <w:sz w:val="24"/>
        </w:rPr>
        <w:fldChar w:fldCharType="separate"/>
      </w:r>
      <w:r w:rsidR="003E5AF1" w:rsidRPr="003E5AF1">
        <w:rPr>
          <w:rFonts w:cs="Arial"/>
          <w:bCs/>
          <w:noProof/>
          <w:sz w:val="24"/>
        </w:rPr>
        <w:t>28</w:t>
      </w:r>
      <w:r w:rsidR="003E5AF1">
        <w:rPr>
          <w:rFonts w:cs="Arial"/>
          <w:noProof/>
          <w:sz w:val="24"/>
        </w:rPr>
        <w:t xml:space="preserve"> July 2020</w:t>
      </w:r>
      <w:r w:rsidRPr="003E5AF1">
        <w:rPr>
          <w:rFonts w:cs="Arial"/>
          <w:sz w:val="24"/>
        </w:rPr>
        <w:fldChar w:fldCharType="end"/>
      </w:r>
    </w:p>
    <w:p w:rsidR="00692D22" w:rsidRPr="002E6FB6" w:rsidRDefault="00692D22" w:rsidP="00692D22">
      <w:pPr>
        <w:rPr>
          <w:b/>
          <w:szCs w:val="22"/>
        </w:rPr>
      </w:pPr>
    </w:p>
    <w:p w:rsidR="00692D22" w:rsidRPr="002E6FB6" w:rsidRDefault="00692D22" w:rsidP="00692D22">
      <w:pPr>
        <w:pageBreakBefore/>
        <w:rPr>
          <w:rFonts w:cs="Arial"/>
          <w:b/>
          <w:sz w:val="32"/>
          <w:szCs w:val="32"/>
        </w:rPr>
      </w:pPr>
      <w:r w:rsidRPr="002E6FB6">
        <w:rPr>
          <w:rFonts w:cs="Arial"/>
          <w:b/>
          <w:sz w:val="32"/>
          <w:szCs w:val="32"/>
        </w:rPr>
        <w:lastRenderedPageBreak/>
        <w:t>About this compilation</w:t>
      </w:r>
    </w:p>
    <w:p w:rsidR="00692D22" w:rsidRPr="002E6FB6" w:rsidRDefault="00692D22" w:rsidP="00692D22">
      <w:pPr>
        <w:spacing w:before="240"/>
        <w:rPr>
          <w:rFonts w:cs="Arial"/>
        </w:rPr>
      </w:pPr>
      <w:r w:rsidRPr="002E6FB6">
        <w:rPr>
          <w:rFonts w:cs="Arial"/>
          <w:b/>
          <w:szCs w:val="22"/>
        </w:rPr>
        <w:t>This compilation</w:t>
      </w:r>
    </w:p>
    <w:p w:rsidR="00692D22" w:rsidRPr="002E6FB6" w:rsidRDefault="00692D22" w:rsidP="00692D22">
      <w:pPr>
        <w:spacing w:before="120" w:after="120"/>
        <w:rPr>
          <w:rFonts w:cs="Arial"/>
          <w:szCs w:val="22"/>
        </w:rPr>
      </w:pPr>
      <w:r w:rsidRPr="002E6FB6">
        <w:rPr>
          <w:rFonts w:cs="Arial"/>
          <w:szCs w:val="22"/>
        </w:rPr>
        <w:t xml:space="preserve">This is a compilation of the </w:t>
      </w:r>
      <w:r w:rsidRPr="002E6FB6">
        <w:rPr>
          <w:rFonts w:cs="Arial"/>
          <w:i/>
          <w:szCs w:val="22"/>
        </w:rPr>
        <w:fldChar w:fldCharType="begin"/>
      </w:r>
      <w:r w:rsidRPr="002E6FB6">
        <w:rPr>
          <w:rFonts w:cs="Arial"/>
          <w:i/>
          <w:szCs w:val="22"/>
        </w:rPr>
        <w:instrText xml:space="preserve"> STYLEREF  ShortT </w:instrText>
      </w:r>
      <w:r w:rsidRPr="002E6FB6">
        <w:rPr>
          <w:rFonts w:cs="Arial"/>
          <w:i/>
          <w:szCs w:val="22"/>
        </w:rPr>
        <w:fldChar w:fldCharType="separate"/>
      </w:r>
      <w:r w:rsidR="003E5AF1">
        <w:rPr>
          <w:rFonts w:cs="Arial"/>
          <w:i/>
          <w:noProof/>
          <w:szCs w:val="22"/>
        </w:rPr>
        <w:t>Superannuation Laws Amendment (Capital Gains Tax Relief and Other Efficiency Measures) Act 2012</w:t>
      </w:r>
      <w:r w:rsidRPr="002E6FB6">
        <w:rPr>
          <w:rFonts w:cs="Arial"/>
          <w:i/>
          <w:szCs w:val="22"/>
        </w:rPr>
        <w:fldChar w:fldCharType="end"/>
      </w:r>
      <w:r w:rsidRPr="002E6FB6">
        <w:rPr>
          <w:rFonts w:cs="Arial"/>
          <w:szCs w:val="22"/>
        </w:rPr>
        <w:t xml:space="preserve"> that shows the text of the law as amended and in force on </w:t>
      </w:r>
      <w:bookmarkStart w:id="0" w:name="_GoBack"/>
      <w:r w:rsidRPr="003E5AF1">
        <w:rPr>
          <w:rFonts w:cs="Arial"/>
          <w:szCs w:val="22"/>
        </w:rPr>
        <w:fldChar w:fldCharType="begin"/>
      </w:r>
      <w:r w:rsidRPr="003E5AF1">
        <w:rPr>
          <w:rFonts w:cs="Arial"/>
          <w:szCs w:val="22"/>
        </w:rPr>
        <w:instrText xml:space="preserve"> DOCPROPERTY StartDate \@ "d MMMM yyyy" </w:instrText>
      </w:r>
      <w:r w:rsidRPr="003E5AF1">
        <w:rPr>
          <w:rFonts w:cs="Arial"/>
          <w:szCs w:val="22"/>
        </w:rPr>
        <w:fldChar w:fldCharType="separate"/>
      </w:r>
      <w:r w:rsidR="003E5AF1">
        <w:rPr>
          <w:rFonts w:cs="Arial"/>
          <w:szCs w:val="22"/>
        </w:rPr>
        <w:t>1 July 2020</w:t>
      </w:r>
      <w:r w:rsidRPr="003E5AF1">
        <w:rPr>
          <w:rFonts w:cs="Arial"/>
          <w:szCs w:val="22"/>
        </w:rPr>
        <w:fldChar w:fldCharType="end"/>
      </w:r>
      <w:bookmarkEnd w:id="0"/>
      <w:r w:rsidRPr="002E6FB6">
        <w:rPr>
          <w:rFonts w:cs="Arial"/>
          <w:szCs w:val="22"/>
        </w:rPr>
        <w:t xml:space="preserve"> (the </w:t>
      </w:r>
      <w:r w:rsidRPr="002E6FB6">
        <w:rPr>
          <w:rFonts w:cs="Arial"/>
          <w:b/>
          <w:i/>
          <w:szCs w:val="22"/>
        </w:rPr>
        <w:t>compilation date</w:t>
      </w:r>
      <w:r w:rsidRPr="002E6FB6">
        <w:rPr>
          <w:rFonts w:cs="Arial"/>
          <w:szCs w:val="22"/>
        </w:rPr>
        <w:t>).</w:t>
      </w:r>
    </w:p>
    <w:p w:rsidR="00692D22" w:rsidRPr="002E6FB6" w:rsidRDefault="00692D22" w:rsidP="00692D22">
      <w:pPr>
        <w:spacing w:after="120"/>
        <w:rPr>
          <w:rFonts w:cs="Arial"/>
          <w:szCs w:val="22"/>
        </w:rPr>
      </w:pPr>
      <w:r w:rsidRPr="002E6FB6">
        <w:rPr>
          <w:rFonts w:cs="Arial"/>
          <w:szCs w:val="22"/>
        </w:rPr>
        <w:t xml:space="preserve">The notes at the end of this compilation (the </w:t>
      </w:r>
      <w:r w:rsidRPr="002E6FB6">
        <w:rPr>
          <w:rFonts w:cs="Arial"/>
          <w:b/>
          <w:i/>
          <w:szCs w:val="22"/>
        </w:rPr>
        <w:t>endnotes</w:t>
      </w:r>
      <w:r w:rsidRPr="002E6FB6">
        <w:rPr>
          <w:rFonts w:cs="Arial"/>
          <w:szCs w:val="22"/>
        </w:rPr>
        <w:t>) include information about amending laws and the amendment history of provisions of the compiled law.</w:t>
      </w:r>
    </w:p>
    <w:p w:rsidR="00692D22" w:rsidRPr="002E6FB6" w:rsidRDefault="00692D22" w:rsidP="00692D22">
      <w:pPr>
        <w:tabs>
          <w:tab w:val="left" w:pos="5640"/>
        </w:tabs>
        <w:spacing w:before="120" w:after="120"/>
        <w:rPr>
          <w:rFonts w:cs="Arial"/>
          <w:b/>
          <w:szCs w:val="22"/>
        </w:rPr>
      </w:pPr>
      <w:r w:rsidRPr="002E6FB6">
        <w:rPr>
          <w:rFonts w:cs="Arial"/>
          <w:b/>
          <w:szCs w:val="22"/>
        </w:rPr>
        <w:t>Uncommenced amendments</w:t>
      </w:r>
    </w:p>
    <w:p w:rsidR="00692D22" w:rsidRPr="002E6FB6" w:rsidRDefault="00692D22" w:rsidP="00692D22">
      <w:pPr>
        <w:spacing w:after="120"/>
        <w:rPr>
          <w:rFonts w:cs="Arial"/>
          <w:szCs w:val="22"/>
        </w:rPr>
      </w:pPr>
      <w:r w:rsidRPr="002E6FB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92D22" w:rsidRPr="002E6FB6" w:rsidRDefault="00692D22" w:rsidP="00692D22">
      <w:pPr>
        <w:spacing w:before="120" w:after="120"/>
        <w:rPr>
          <w:rFonts w:cs="Arial"/>
          <w:b/>
          <w:szCs w:val="22"/>
        </w:rPr>
      </w:pPr>
      <w:r w:rsidRPr="002E6FB6">
        <w:rPr>
          <w:rFonts w:cs="Arial"/>
          <w:b/>
          <w:szCs w:val="22"/>
        </w:rPr>
        <w:t>Application, saving and transitional provisions for provisions and amendments</w:t>
      </w:r>
    </w:p>
    <w:p w:rsidR="00692D22" w:rsidRPr="002E6FB6" w:rsidRDefault="00692D22" w:rsidP="00692D22">
      <w:pPr>
        <w:spacing w:after="120"/>
        <w:rPr>
          <w:rFonts w:cs="Arial"/>
          <w:szCs w:val="22"/>
        </w:rPr>
      </w:pPr>
      <w:r w:rsidRPr="002E6FB6">
        <w:rPr>
          <w:rFonts w:cs="Arial"/>
          <w:szCs w:val="22"/>
        </w:rPr>
        <w:t>If the operation of a provision or amendment of the compiled law is affected by an application, saving or transitional provision that is not included in this compilation, details are included in the endnotes.</w:t>
      </w:r>
    </w:p>
    <w:p w:rsidR="00692D22" w:rsidRPr="002E6FB6" w:rsidRDefault="00692D22" w:rsidP="00692D22">
      <w:pPr>
        <w:spacing w:after="120"/>
        <w:rPr>
          <w:rFonts w:cs="Arial"/>
          <w:b/>
          <w:szCs w:val="22"/>
        </w:rPr>
      </w:pPr>
      <w:r w:rsidRPr="002E6FB6">
        <w:rPr>
          <w:rFonts w:cs="Arial"/>
          <w:b/>
          <w:szCs w:val="22"/>
        </w:rPr>
        <w:t>Editorial changes</w:t>
      </w:r>
    </w:p>
    <w:p w:rsidR="00692D22" w:rsidRPr="002E6FB6" w:rsidRDefault="00692D22" w:rsidP="00692D22">
      <w:pPr>
        <w:spacing w:after="120"/>
        <w:rPr>
          <w:rFonts w:cs="Arial"/>
          <w:szCs w:val="22"/>
        </w:rPr>
      </w:pPr>
      <w:r w:rsidRPr="002E6FB6">
        <w:rPr>
          <w:rFonts w:cs="Arial"/>
          <w:szCs w:val="22"/>
        </w:rPr>
        <w:t>For more information about any editorial changes made in this compilation, see the endnotes.</w:t>
      </w:r>
    </w:p>
    <w:p w:rsidR="00692D22" w:rsidRPr="002E6FB6" w:rsidRDefault="00692D22" w:rsidP="00692D22">
      <w:pPr>
        <w:spacing w:before="120" w:after="120"/>
        <w:rPr>
          <w:rFonts w:cs="Arial"/>
          <w:b/>
          <w:szCs w:val="22"/>
        </w:rPr>
      </w:pPr>
      <w:r w:rsidRPr="002E6FB6">
        <w:rPr>
          <w:rFonts w:cs="Arial"/>
          <w:b/>
          <w:szCs w:val="22"/>
        </w:rPr>
        <w:t>Modifications</w:t>
      </w:r>
    </w:p>
    <w:p w:rsidR="00692D22" w:rsidRPr="002E6FB6" w:rsidRDefault="00692D22" w:rsidP="00692D22">
      <w:pPr>
        <w:spacing w:after="120"/>
        <w:rPr>
          <w:rFonts w:cs="Arial"/>
          <w:szCs w:val="22"/>
        </w:rPr>
      </w:pPr>
      <w:r w:rsidRPr="002E6FB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92D22" w:rsidRPr="002E6FB6" w:rsidRDefault="00692D22" w:rsidP="00692D22">
      <w:pPr>
        <w:spacing w:before="80" w:after="120"/>
        <w:rPr>
          <w:rFonts w:cs="Arial"/>
          <w:b/>
          <w:szCs w:val="22"/>
        </w:rPr>
      </w:pPr>
      <w:r w:rsidRPr="002E6FB6">
        <w:rPr>
          <w:rFonts w:cs="Arial"/>
          <w:b/>
          <w:szCs w:val="22"/>
        </w:rPr>
        <w:t>Self</w:t>
      </w:r>
      <w:r w:rsidR="002E6FB6">
        <w:rPr>
          <w:rFonts w:cs="Arial"/>
          <w:b/>
          <w:szCs w:val="22"/>
        </w:rPr>
        <w:noBreakHyphen/>
      </w:r>
      <w:r w:rsidRPr="002E6FB6">
        <w:rPr>
          <w:rFonts w:cs="Arial"/>
          <w:b/>
          <w:szCs w:val="22"/>
        </w:rPr>
        <w:t>repealing provisions</w:t>
      </w:r>
    </w:p>
    <w:p w:rsidR="00692D22" w:rsidRPr="002E6FB6" w:rsidRDefault="00692D22" w:rsidP="00692D22">
      <w:pPr>
        <w:spacing w:after="120"/>
        <w:rPr>
          <w:rFonts w:cs="Arial"/>
          <w:szCs w:val="22"/>
        </w:rPr>
      </w:pPr>
      <w:r w:rsidRPr="002E6FB6">
        <w:rPr>
          <w:rFonts w:cs="Arial"/>
          <w:szCs w:val="22"/>
        </w:rPr>
        <w:t>If a provision of the compiled law has been repealed in accordance with a provision of the law, details are included in the endnotes.</w:t>
      </w:r>
    </w:p>
    <w:p w:rsidR="00692D22" w:rsidRPr="002E6FB6" w:rsidRDefault="00692D22" w:rsidP="00692D22">
      <w:pPr>
        <w:pStyle w:val="Header"/>
        <w:tabs>
          <w:tab w:val="clear" w:pos="4150"/>
          <w:tab w:val="clear" w:pos="8307"/>
        </w:tabs>
      </w:pPr>
      <w:r w:rsidRPr="002E6FB6">
        <w:rPr>
          <w:rStyle w:val="CharAmSchNo"/>
        </w:rPr>
        <w:t xml:space="preserve"> </w:t>
      </w:r>
      <w:r w:rsidRPr="002E6FB6">
        <w:rPr>
          <w:rStyle w:val="CharAmSchText"/>
        </w:rPr>
        <w:t xml:space="preserve"> </w:t>
      </w:r>
    </w:p>
    <w:p w:rsidR="00692D22" w:rsidRPr="002E6FB6" w:rsidRDefault="00692D22" w:rsidP="00692D22">
      <w:pPr>
        <w:pStyle w:val="Header"/>
        <w:tabs>
          <w:tab w:val="clear" w:pos="4150"/>
          <w:tab w:val="clear" w:pos="8307"/>
        </w:tabs>
      </w:pPr>
      <w:r w:rsidRPr="002E6FB6">
        <w:rPr>
          <w:rStyle w:val="CharAmPartNo"/>
        </w:rPr>
        <w:t xml:space="preserve"> </w:t>
      </w:r>
      <w:r w:rsidRPr="002E6FB6">
        <w:rPr>
          <w:rStyle w:val="CharAmPartText"/>
        </w:rPr>
        <w:t xml:space="preserve"> </w:t>
      </w:r>
    </w:p>
    <w:p w:rsidR="00692D22" w:rsidRPr="002E6FB6" w:rsidRDefault="00692D22" w:rsidP="00692D22">
      <w:pPr>
        <w:pStyle w:val="Header"/>
        <w:tabs>
          <w:tab w:val="clear" w:pos="4150"/>
          <w:tab w:val="clear" w:pos="8307"/>
        </w:tabs>
      </w:pPr>
      <w:r w:rsidRPr="002E6FB6">
        <w:t xml:space="preserve">  </w:t>
      </w:r>
    </w:p>
    <w:p w:rsidR="00692D22" w:rsidRPr="002E6FB6" w:rsidRDefault="00692D22" w:rsidP="00692D22">
      <w:pPr>
        <w:sectPr w:rsidR="00692D22" w:rsidRPr="002E6FB6" w:rsidSect="0013087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8364F" w:rsidRPr="002E6FB6" w:rsidRDefault="0048364F" w:rsidP="00FF5AB6">
      <w:pPr>
        <w:rPr>
          <w:sz w:val="36"/>
        </w:rPr>
      </w:pPr>
      <w:r w:rsidRPr="002E6FB6">
        <w:rPr>
          <w:sz w:val="36"/>
        </w:rPr>
        <w:lastRenderedPageBreak/>
        <w:t>Contents</w:t>
      </w:r>
    </w:p>
    <w:p w:rsidR="005C11BD" w:rsidRDefault="00E074B3">
      <w:pPr>
        <w:pStyle w:val="TOC5"/>
        <w:rPr>
          <w:rFonts w:asciiTheme="minorHAnsi" w:eastAsiaTheme="minorEastAsia" w:hAnsiTheme="minorHAnsi" w:cstheme="minorBidi"/>
          <w:noProof/>
          <w:kern w:val="0"/>
          <w:sz w:val="22"/>
          <w:szCs w:val="22"/>
        </w:rPr>
      </w:pPr>
      <w:r w:rsidRPr="002E6FB6">
        <w:fldChar w:fldCharType="begin"/>
      </w:r>
      <w:r w:rsidR="00454EA2" w:rsidRPr="002E6FB6">
        <w:instrText xml:space="preserve"> TOC \o "1-9" </w:instrText>
      </w:r>
      <w:r w:rsidRPr="002E6FB6">
        <w:fldChar w:fldCharType="separate"/>
      </w:r>
      <w:r w:rsidR="005C11BD">
        <w:rPr>
          <w:noProof/>
        </w:rPr>
        <w:t>1</w:t>
      </w:r>
      <w:r w:rsidR="005C11BD">
        <w:rPr>
          <w:noProof/>
        </w:rPr>
        <w:tab/>
        <w:t>Short title</w:t>
      </w:r>
      <w:r w:rsidR="005C11BD" w:rsidRPr="005C11BD">
        <w:rPr>
          <w:noProof/>
        </w:rPr>
        <w:tab/>
      </w:r>
      <w:r w:rsidR="005C11BD" w:rsidRPr="005C11BD">
        <w:rPr>
          <w:noProof/>
        </w:rPr>
        <w:fldChar w:fldCharType="begin"/>
      </w:r>
      <w:r w:rsidR="005C11BD" w:rsidRPr="005C11BD">
        <w:rPr>
          <w:noProof/>
        </w:rPr>
        <w:instrText xml:space="preserve"> PAGEREF _Toc46829532 \h </w:instrText>
      </w:r>
      <w:r w:rsidR="005C11BD" w:rsidRPr="005C11BD">
        <w:rPr>
          <w:noProof/>
        </w:rPr>
      </w:r>
      <w:r w:rsidR="005C11BD" w:rsidRPr="005C11BD">
        <w:rPr>
          <w:noProof/>
        </w:rPr>
        <w:fldChar w:fldCharType="separate"/>
      </w:r>
      <w:r w:rsidR="003E5AF1">
        <w:rPr>
          <w:noProof/>
        </w:rPr>
        <w:t>1</w:t>
      </w:r>
      <w:r w:rsidR="005C11BD" w:rsidRPr="005C11BD">
        <w:rPr>
          <w:noProof/>
        </w:rPr>
        <w:fldChar w:fldCharType="end"/>
      </w:r>
    </w:p>
    <w:p w:rsidR="005C11BD" w:rsidRDefault="005C11BD">
      <w:pPr>
        <w:pStyle w:val="TOC5"/>
        <w:rPr>
          <w:rFonts w:asciiTheme="minorHAnsi" w:eastAsiaTheme="minorEastAsia" w:hAnsiTheme="minorHAnsi" w:cstheme="minorBidi"/>
          <w:noProof/>
          <w:kern w:val="0"/>
          <w:sz w:val="22"/>
          <w:szCs w:val="22"/>
        </w:rPr>
      </w:pPr>
      <w:r>
        <w:rPr>
          <w:noProof/>
        </w:rPr>
        <w:t>2</w:t>
      </w:r>
      <w:r>
        <w:rPr>
          <w:noProof/>
        </w:rPr>
        <w:tab/>
        <w:t>Commencement</w:t>
      </w:r>
      <w:r w:rsidRPr="005C11BD">
        <w:rPr>
          <w:noProof/>
        </w:rPr>
        <w:tab/>
      </w:r>
      <w:r w:rsidRPr="005C11BD">
        <w:rPr>
          <w:noProof/>
        </w:rPr>
        <w:fldChar w:fldCharType="begin"/>
      </w:r>
      <w:r w:rsidRPr="005C11BD">
        <w:rPr>
          <w:noProof/>
        </w:rPr>
        <w:instrText xml:space="preserve"> PAGEREF _Toc46829533 \h </w:instrText>
      </w:r>
      <w:r w:rsidRPr="005C11BD">
        <w:rPr>
          <w:noProof/>
        </w:rPr>
      </w:r>
      <w:r w:rsidRPr="005C11BD">
        <w:rPr>
          <w:noProof/>
        </w:rPr>
        <w:fldChar w:fldCharType="separate"/>
      </w:r>
      <w:r w:rsidR="003E5AF1">
        <w:rPr>
          <w:noProof/>
        </w:rPr>
        <w:t>1</w:t>
      </w:r>
      <w:r w:rsidRPr="005C11BD">
        <w:rPr>
          <w:noProof/>
        </w:rPr>
        <w:fldChar w:fldCharType="end"/>
      </w:r>
    </w:p>
    <w:p w:rsidR="005C11BD" w:rsidRDefault="005C11BD">
      <w:pPr>
        <w:pStyle w:val="TOC5"/>
        <w:rPr>
          <w:rFonts w:asciiTheme="minorHAnsi" w:eastAsiaTheme="minorEastAsia" w:hAnsiTheme="minorHAnsi" w:cstheme="minorBidi"/>
          <w:noProof/>
          <w:kern w:val="0"/>
          <w:sz w:val="22"/>
          <w:szCs w:val="22"/>
        </w:rPr>
      </w:pPr>
      <w:r>
        <w:rPr>
          <w:noProof/>
        </w:rPr>
        <w:t>3</w:t>
      </w:r>
      <w:r>
        <w:rPr>
          <w:noProof/>
        </w:rPr>
        <w:tab/>
        <w:t>Schedule(s)</w:t>
      </w:r>
      <w:r w:rsidRPr="005C11BD">
        <w:rPr>
          <w:noProof/>
        </w:rPr>
        <w:tab/>
      </w:r>
      <w:r w:rsidRPr="005C11BD">
        <w:rPr>
          <w:noProof/>
        </w:rPr>
        <w:fldChar w:fldCharType="begin"/>
      </w:r>
      <w:r w:rsidRPr="005C11BD">
        <w:rPr>
          <w:noProof/>
        </w:rPr>
        <w:instrText xml:space="preserve"> PAGEREF _Toc46829534 \h </w:instrText>
      </w:r>
      <w:r w:rsidRPr="005C11BD">
        <w:rPr>
          <w:noProof/>
        </w:rPr>
      </w:r>
      <w:r w:rsidRPr="005C11BD">
        <w:rPr>
          <w:noProof/>
        </w:rPr>
        <w:fldChar w:fldCharType="separate"/>
      </w:r>
      <w:r w:rsidR="003E5AF1">
        <w:rPr>
          <w:noProof/>
        </w:rPr>
        <w:t>2</w:t>
      </w:r>
      <w:r w:rsidRPr="005C11BD">
        <w:rPr>
          <w:noProof/>
        </w:rPr>
        <w:fldChar w:fldCharType="end"/>
      </w:r>
    </w:p>
    <w:p w:rsidR="005C11BD" w:rsidRDefault="005C11BD">
      <w:pPr>
        <w:pStyle w:val="TOC6"/>
        <w:rPr>
          <w:rFonts w:asciiTheme="minorHAnsi" w:eastAsiaTheme="minorEastAsia" w:hAnsiTheme="minorHAnsi" w:cstheme="minorBidi"/>
          <w:b w:val="0"/>
          <w:noProof/>
          <w:kern w:val="0"/>
          <w:sz w:val="22"/>
          <w:szCs w:val="22"/>
        </w:rPr>
      </w:pPr>
      <w:r>
        <w:rPr>
          <w:noProof/>
        </w:rPr>
        <w:t>Schedule 1—Merging superannuation funds</w:t>
      </w:r>
      <w:r w:rsidRPr="005C11BD">
        <w:rPr>
          <w:b w:val="0"/>
          <w:noProof/>
          <w:sz w:val="18"/>
        </w:rPr>
        <w:tab/>
      </w:r>
      <w:r w:rsidRPr="005C11BD">
        <w:rPr>
          <w:b w:val="0"/>
          <w:noProof/>
          <w:sz w:val="18"/>
        </w:rPr>
        <w:fldChar w:fldCharType="begin"/>
      </w:r>
      <w:r w:rsidRPr="005C11BD">
        <w:rPr>
          <w:b w:val="0"/>
          <w:noProof/>
          <w:sz w:val="18"/>
        </w:rPr>
        <w:instrText xml:space="preserve"> PAGEREF _Toc46829535 \h </w:instrText>
      </w:r>
      <w:r w:rsidRPr="005C11BD">
        <w:rPr>
          <w:b w:val="0"/>
          <w:noProof/>
          <w:sz w:val="18"/>
        </w:rPr>
      </w:r>
      <w:r w:rsidRPr="005C11BD">
        <w:rPr>
          <w:b w:val="0"/>
          <w:noProof/>
          <w:sz w:val="18"/>
        </w:rPr>
        <w:fldChar w:fldCharType="separate"/>
      </w:r>
      <w:r w:rsidR="003E5AF1">
        <w:rPr>
          <w:b w:val="0"/>
          <w:noProof/>
          <w:sz w:val="18"/>
        </w:rPr>
        <w:t>3</w:t>
      </w:r>
      <w:r w:rsidRPr="005C11BD">
        <w:rPr>
          <w:b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1—Extending the application of Division 310</w:t>
      </w:r>
      <w:r w:rsidRPr="005C11BD">
        <w:rPr>
          <w:noProof/>
          <w:sz w:val="18"/>
        </w:rPr>
        <w:tab/>
      </w:r>
      <w:r w:rsidRPr="005C11BD">
        <w:rPr>
          <w:noProof/>
          <w:sz w:val="18"/>
        </w:rPr>
        <w:fldChar w:fldCharType="begin"/>
      </w:r>
      <w:r w:rsidRPr="005C11BD">
        <w:rPr>
          <w:noProof/>
          <w:sz w:val="18"/>
        </w:rPr>
        <w:instrText xml:space="preserve"> PAGEREF _Toc46829536 \h </w:instrText>
      </w:r>
      <w:r w:rsidRPr="005C11BD">
        <w:rPr>
          <w:noProof/>
          <w:sz w:val="18"/>
        </w:rPr>
      </w:r>
      <w:r w:rsidRPr="005C11BD">
        <w:rPr>
          <w:noProof/>
          <w:sz w:val="18"/>
        </w:rPr>
        <w:fldChar w:fldCharType="separate"/>
      </w:r>
      <w:r w:rsidR="003E5AF1">
        <w:rPr>
          <w:noProof/>
          <w:sz w:val="18"/>
        </w:rPr>
        <w:t>3</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Income Tax Assessment Act 1997</w:t>
      </w:r>
      <w:r w:rsidRPr="005C11BD">
        <w:rPr>
          <w:i w:val="0"/>
          <w:noProof/>
          <w:sz w:val="18"/>
        </w:rPr>
        <w:tab/>
      </w:r>
      <w:r w:rsidRPr="005C11BD">
        <w:rPr>
          <w:i w:val="0"/>
          <w:noProof/>
          <w:sz w:val="18"/>
        </w:rPr>
        <w:fldChar w:fldCharType="begin"/>
      </w:r>
      <w:r w:rsidRPr="005C11BD">
        <w:rPr>
          <w:i w:val="0"/>
          <w:noProof/>
          <w:sz w:val="18"/>
        </w:rPr>
        <w:instrText xml:space="preserve"> PAGEREF _Toc46829537 \h </w:instrText>
      </w:r>
      <w:r w:rsidRPr="005C11BD">
        <w:rPr>
          <w:i w:val="0"/>
          <w:noProof/>
          <w:sz w:val="18"/>
        </w:rPr>
      </w:r>
      <w:r w:rsidRPr="005C11BD">
        <w:rPr>
          <w:i w:val="0"/>
          <w:noProof/>
          <w:sz w:val="18"/>
        </w:rPr>
        <w:fldChar w:fldCharType="separate"/>
      </w:r>
      <w:r w:rsidR="003E5AF1">
        <w:rPr>
          <w:i w:val="0"/>
          <w:noProof/>
          <w:sz w:val="18"/>
        </w:rPr>
        <w:t>3</w:t>
      </w:r>
      <w:r w:rsidRPr="005C11BD">
        <w:rPr>
          <w:i w:val="0"/>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Tax Laws Amendment (2009 Measures No. 6) Act 2010</w:t>
      </w:r>
      <w:r w:rsidRPr="005C11BD">
        <w:rPr>
          <w:i w:val="0"/>
          <w:noProof/>
          <w:sz w:val="18"/>
        </w:rPr>
        <w:tab/>
      </w:r>
      <w:r w:rsidRPr="005C11BD">
        <w:rPr>
          <w:i w:val="0"/>
          <w:noProof/>
          <w:sz w:val="18"/>
        </w:rPr>
        <w:fldChar w:fldCharType="begin"/>
      </w:r>
      <w:r w:rsidRPr="005C11BD">
        <w:rPr>
          <w:i w:val="0"/>
          <w:noProof/>
          <w:sz w:val="18"/>
        </w:rPr>
        <w:instrText xml:space="preserve"> PAGEREF _Toc46829538 \h </w:instrText>
      </w:r>
      <w:r w:rsidRPr="005C11BD">
        <w:rPr>
          <w:i w:val="0"/>
          <w:noProof/>
          <w:sz w:val="18"/>
        </w:rPr>
      </w:r>
      <w:r w:rsidRPr="005C11BD">
        <w:rPr>
          <w:i w:val="0"/>
          <w:noProof/>
          <w:sz w:val="18"/>
        </w:rPr>
        <w:fldChar w:fldCharType="separate"/>
      </w:r>
      <w:r w:rsidR="003E5AF1">
        <w:rPr>
          <w:i w:val="0"/>
          <w:noProof/>
          <w:sz w:val="18"/>
        </w:rPr>
        <w:t>3</w:t>
      </w:r>
      <w:r w:rsidRPr="005C11BD">
        <w:rPr>
          <w:i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2—Further amendments of Division 310</w:t>
      </w:r>
      <w:r w:rsidRPr="005C11BD">
        <w:rPr>
          <w:noProof/>
          <w:sz w:val="18"/>
        </w:rPr>
        <w:tab/>
      </w:r>
      <w:r w:rsidRPr="005C11BD">
        <w:rPr>
          <w:noProof/>
          <w:sz w:val="18"/>
        </w:rPr>
        <w:fldChar w:fldCharType="begin"/>
      </w:r>
      <w:r w:rsidRPr="005C11BD">
        <w:rPr>
          <w:noProof/>
          <w:sz w:val="18"/>
        </w:rPr>
        <w:instrText xml:space="preserve"> PAGEREF _Toc46829539 \h </w:instrText>
      </w:r>
      <w:r w:rsidRPr="005C11BD">
        <w:rPr>
          <w:noProof/>
          <w:sz w:val="18"/>
        </w:rPr>
      </w:r>
      <w:r w:rsidRPr="005C11BD">
        <w:rPr>
          <w:noProof/>
          <w:sz w:val="18"/>
        </w:rPr>
        <w:fldChar w:fldCharType="separate"/>
      </w:r>
      <w:r w:rsidR="003E5AF1">
        <w:rPr>
          <w:noProof/>
          <w:sz w:val="18"/>
        </w:rPr>
        <w:t>4</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Income Tax Assessment Act 1997</w:t>
      </w:r>
      <w:r w:rsidRPr="005C11BD">
        <w:rPr>
          <w:i w:val="0"/>
          <w:noProof/>
          <w:sz w:val="18"/>
        </w:rPr>
        <w:tab/>
      </w:r>
      <w:r w:rsidRPr="005C11BD">
        <w:rPr>
          <w:i w:val="0"/>
          <w:noProof/>
          <w:sz w:val="18"/>
        </w:rPr>
        <w:fldChar w:fldCharType="begin"/>
      </w:r>
      <w:r w:rsidRPr="005C11BD">
        <w:rPr>
          <w:i w:val="0"/>
          <w:noProof/>
          <w:sz w:val="18"/>
        </w:rPr>
        <w:instrText xml:space="preserve"> PAGEREF _Toc46829540 \h </w:instrText>
      </w:r>
      <w:r w:rsidRPr="005C11BD">
        <w:rPr>
          <w:i w:val="0"/>
          <w:noProof/>
          <w:sz w:val="18"/>
        </w:rPr>
      </w:r>
      <w:r w:rsidRPr="005C11BD">
        <w:rPr>
          <w:i w:val="0"/>
          <w:noProof/>
          <w:sz w:val="18"/>
        </w:rPr>
        <w:fldChar w:fldCharType="separate"/>
      </w:r>
      <w:r w:rsidR="003E5AF1">
        <w:rPr>
          <w:i w:val="0"/>
          <w:noProof/>
          <w:sz w:val="18"/>
        </w:rPr>
        <w:t>4</w:t>
      </w:r>
      <w:r w:rsidRPr="005C11BD">
        <w:rPr>
          <w:i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3—Application provision</w:t>
      </w:r>
      <w:r w:rsidRPr="005C11BD">
        <w:rPr>
          <w:noProof/>
          <w:sz w:val="18"/>
        </w:rPr>
        <w:tab/>
      </w:r>
      <w:r w:rsidRPr="005C11BD">
        <w:rPr>
          <w:noProof/>
          <w:sz w:val="18"/>
        </w:rPr>
        <w:fldChar w:fldCharType="begin"/>
      </w:r>
      <w:r w:rsidRPr="005C11BD">
        <w:rPr>
          <w:noProof/>
          <w:sz w:val="18"/>
        </w:rPr>
        <w:instrText xml:space="preserve"> PAGEREF _Toc46829542 \h </w:instrText>
      </w:r>
      <w:r w:rsidRPr="005C11BD">
        <w:rPr>
          <w:noProof/>
          <w:sz w:val="18"/>
        </w:rPr>
      </w:r>
      <w:r w:rsidRPr="005C11BD">
        <w:rPr>
          <w:noProof/>
          <w:sz w:val="18"/>
        </w:rPr>
        <w:fldChar w:fldCharType="separate"/>
      </w:r>
      <w:r w:rsidR="003E5AF1">
        <w:rPr>
          <w:noProof/>
          <w:sz w:val="18"/>
        </w:rPr>
        <w:t>7</w:t>
      </w:r>
      <w:r w:rsidRPr="005C11BD">
        <w:rPr>
          <w:noProof/>
          <w:sz w:val="18"/>
        </w:rPr>
        <w:fldChar w:fldCharType="end"/>
      </w:r>
    </w:p>
    <w:p w:rsidR="005C11BD" w:rsidRDefault="005C11BD">
      <w:pPr>
        <w:pStyle w:val="TOC6"/>
        <w:rPr>
          <w:rFonts w:asciiTheme="minorHAnsi" w:eastAsiaTheme="minorEastAsia" w:hAnsiTheme="minorHAnsi" w:cstheme="minorBidi"/>
          <w:b w:val="0"/>
          <w:noProof/>
          <w:kern w:val="0"/>
          <w:sz w:val="22"/>
          <w:szCs w:val="22"/>
        </w:rPr>
      </w:pPr>
      <w:r>
        <w:rPr>
          <w:noProof/>
        </w:rPr>
        <w:t>Schedule 2—Approved SMSF auditors</w:t>
      </w:r>
      <w:r w:rsidRPr="005C11BD">
        <w:rPr>
          <w:b w:val="0"/>
          <w:noProof/>
          <w:sz w:val="18"/>
        </w:rPr>
        <w:tab/>
      </w:r>
      <w:r w:rsidRPr="005C11BD">
        <w:rPr>
          <w:b w:val="0"/>
          <w:noProof/>
          <w:sz w:val="18"/>
        </w:rPr>
        <w:fldChar w:fldCharType="begin"/>
      </w:r>
      <w:r w:rsidRPr="005C11BD">
        <w:rPr>
          <w:b w:val="0"/>
          <w:noProof/>
          <w:sz w:val="18"/>
        </w:rPr>
        <w:instrText xml:space="preserve"> PAGEREF _Toc46829543 \h </w:instrText>
      </w:r>
      <w:r w:rsidRPr="005C11BD">
        <w:rPr>
          <w:b w:val="0"/>
          <w:noProof/>
          <w:sz w:val="18"/>
        </w:rPr>
      </w:r>
      <w:r w:rsidRPr="005C11BD">
        <w:rPr>
          <w:b w:val="0"/>
          <w:noProof/>
          <w:sz w:val="18"/>
        </w:rPr>
        <w:fldChar w:fldCharType="separate"/>
      </w:r>
      <w:r w:rsidR="003E5AF1">
        <w:rPr>
          <w:b w:val="0"/>
          <w:noProof/>
          <w:sz w:val="18"/>
        </w:rPr>
        <w:t>8</w:t>
      </w:r>
      <w:r w:rsidRPr="005C11BD">
        <w:rPr>
          <w:b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1—Main amendments</w:t>
      </w:r>
      <w:r w:rsidRPr="005C11BD">
        <w:rPr>
          <w:noProof/>
          <w:sz w:val="18"/>
        </w:rPr>
        <w:tab/>
      </w:r>
      <w:r w:rsidRPr="005C11BD">
        <w:rPr>
          <w:noProof/>
          <w:sz w:val="18"/>
        </w:rPr>
        <w:fldChar w:fldCharType="begin"/>
      </w:r>
      <w:r w:rsidRPr="005C11BD">
        <w:rPr>
          <w:noProof/>
          <w:sz w:val="18"/>
        </w:rPr>
        <w:instrText xml:space="preserve"> PAGEREF _Toc46829544 \h </w:instrText>
      </w:r>
      <w:r w:rsidRPr="005C11BD">
        <w:rPr>
          <w:noProof/>
          <w:sz w:val="18"/>
        </w:rPr>
      </w:r>
      <w:r w:rsidRPr="005C11BD">
        <w:rPr>
          <w:noProof/>
          <w:sz w:val="18"/>
        </w:rPr>
        <w:fldChar w:fldCharType="separate"/>
      </w:r>
      <w:r w:rsidR="003E5AF1">
        <w:rPr>
          <w:noProof/>
          <w:sz w:val="18"/>
        </w:rPr>
        <w:t>8</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Superannuation Industry (Supervision) Act 1993</w:t>
      </w:r>
      <w:r w:rsidRPr="005C11BD">
        <w:rPr>
          <w:i w:val="0"/>
          <w:noProof/>
          <w:sz w:val="18"/>
        </w:rPr>
        <w:tab/>
      </w:r>
      <w:r w:rsidRPr="005C11BD">
        <w:rPr>
          <w:i w:val="0"/>
          <w:noProof/>
          <w:sz w:val="18"/>
        </w:rPr>
        <w:fldChar w:fldCharType="begin"/>
      </w:r>
      <w:r w:rsidRPr="005C11BD">
        <w:rPr>
          <w:i w:val="0"/>
          <w:noProof/>
          <w:sz w:val="18"/>
        </w:rPr>
        <w:instrText xml:space="preserve"> PAGEREF _Toc46829545 \h </w:instrText>
      </w:r>
      <w:r w:rsidRPr="005C11BD">
        <w:rPr>
          <w:i w:val="0"/>
          <w:noProof/>
          <w:sz w:val="18"/>
        </w:rPr>
      </w:r>
      <w:r w:rsidRPr="005C11BD">
        <w:rPr>
          <w:i w:val="0"/>
          <w:noProof/>
          <w:sz w:val="18"/>
        </w:rPr>
        <w:fldChar w:fldCharType="separate"/>
      </w:r>
      <w:r w:rsidR="003E5AF1">
        <w:rPr>
          <w:i w:val="0"/>
          <w:noProof/>
          <w:sz w:val="18"/>
        </w:rPr>
        <w:t>8</w:t>
      </w:r>
      <w:r w:rsidRPr="005C11BD">
        <w:rPr>
          <w:i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2—Other amendments</w:t>
      </w:r>
      <w:r w:rsidRPr="005C11BD">
        <w:rPr>
          <w:noProof/>
          <w:sz w:val="18"/>
        </w:rPr>
        <w:tab/>
      </w:r>
      <w:r w:rsidRPr="005C11BD">
        <w:rPr>
          <w:noProof/>
          <w:sz w:val="18"/>
        </w:rPr>
        <w:fldChar w:fldCharType="begin"/>
      </w:r>
      <w:r w:rsidRPr="005C11BD">
        <w:rPr>
          <w:noProof/>
          <w:sz w:val="18"/>
        </w:rPr>
        <w:instrText xml:space="preserve"> PAGEREF _Toc46829568 \h </w:instrText>
      </w:r>
      <w:r w:rsidRPr="005C11BD">
        <w:rPr>
          <w:noProof/>
          <w:sz w:val="18"/>
        </w:rPr>
      </w:r>
      <w:r w:rsidRPr="005C11BD">
        <w:rPr>
          <w:noProof/>
          <w:sz w:val="18"/>
        </w:rPr>
        <w:fldChar w:fldCharType="separate"/>
      </w:r>
      <w:r w:rsidR="003E5AF1">
        <w:rPr>
          <w:noProof/>
          <w:sz w:val="18"/>
        </w:rPr>
        <w:t>25</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Superannuation Industry (Supervision) Act 1993</w:t>
      </w:r>
      <w:r w:rsidRPr="005C11BD">
        <w:rPr>
          <w:i w:val="0"/>
          <w:noProof/>
          <w:sz w:val="18"/>
        </w:rPr>
        <w:tab/>
      </w:r>
      <w:r w:rsidRPr="005C11BD">
        <w:rPr>
          <w:i w:val="0"/>
          <w:noProof/>
          <w:sz w:val="18"/>
        </w:rPr>
        <w:fldChar w:fldCharType="begin"/>
      </w:r>
      <w:r w:rsidRPr="005C11BD">
        <w:rPr>
          <w:i w:val="0"/>
          <w:noProof/>
          <w:sz w:val="18"/>
        </w:rPr>
        <w:instrText xml:space="preserve"> PAGEREF _Toc46829569 \h </w:instrText>
      </w:r>
      <w:r w:rsidRPr="005C11BD">
        <w:rPr>
          <w:i w:val="0"/>
          <w:noProof/>
          <w:sz w:val="18"/>
        </w:rPr>
      </w:r>
      <w:r w:rsidRPr="005C11BD">
        <w:rPr>
          <w:i w:val="0"/>
          <w:noProof/>
          <w:sz w:val="18"/>
        </w:rPr>
        <w:fldChar w:fldCharType="separate"/>
      </w:r>
      <w:r w:rsidR="003E5AF1">
        <w:rPr>
          <w:i w:val="0"/>
          <w:noProof/>
          <w:sz w:val="18"/>
        </w:rPr>
        <w:t>25</w:t>
      </w:r>
      <w:r w:rsidRPr="005C11BD">
        <w:rPr>
          <w:i w:val="0"/>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Taxation Administration Act 1953</w:t>
      </w:r>
      <w:r w:rsidRPr="005C11BD">
        <w:rPr>
          <w:i w:val="0"/>
          <w:noProof/>
          <w:sz w:val="18"/>
        </w:rPr>
        <w:tab/>
      </w:r>
      <w:r w:rsidRPr="005C11BD">
        <w:rPr>
          <w:i w:val="0"/>
          <w:noProof/>
          <w:sz w:val="18"/>
        </w:rPr>
        <w:fldChar w:fldCharType="begin"/>
      </w:r>
      <w:r w:rsidRPr="005C11BD">
        <w:rPr>
          <w:i w:val="0"/>
          <w:noProof/>
          <w:sz w:val="18"/>
        </w:rPr>
        <w:instrText xml:space="preserve"> PAGEREF _Toc46829574 \h </w:instrText>
      </w:r>
      <w:r w:rsidRPr="005C11BD">
        <w:rPr>
          <w:i w:val="0"/>
          <w:noProof/>
          <w:sz w:val="18"/>
        </w:rPr>
      </w:r>
      <w:r w:rsidRPr="005C11BD">
        <w:rPr>
          <w:i w:val="0"/>
          <w:noProof/>
          <w:sz w:val="18"/>
        </w:rPr>
        <w:fldChar w:fldCharType="separate"/>
      </w:r>
      <w:r w:rsidR="003E5AF1">
        <w:rPr>
          <w:i w:val="0"/>
          <w:noProof/>
          <w:sz w:val="18"/>
        </w:rPr>
        <w:t>35</w:t>
      </w:r>
      <w:r w:rsidRPr="005C11BD">
        <w:rPr>
          <w:i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3—Application and transitional provisions</w:t>
      </w:r>
      <w:r w:rsidRPr="005C11BD">
        <w:rPr>
          <w:noProof/>
          <w:sz w:val="18"/>
        </w:rPr>
        <w:tab/>
      </w:r>
      <w:r w:rsidRPr="005C11BD">
        <w:rPr>
          <w:noProof/>
          <w:sz w:val="18"/>
        </w:rPr>
        <w:fldChar w:fldCharType="begin"/>
      </w:r>
      <w:r w:rsidRPr="005C11BD">
        <w:rPr>
          <w:noProof/>
          <w:sz w:val="18"/>
        </w:rPr>
        <w:instrText xml:space="preserve"> PAGEREF _Toc46829575 \h </w:instrText>
      </w:r>
      <w:r w:rsidRPr="005C11BD">
        <w:rPr>
          <w:noProof/>
          <w:sz w:val="18"/>
        </w:rPr>
      </w:r>
      <w:r w:rsidRPr="005C11BD">
        <w:rPr>
          <w:noProof/>
          <w:sz w:val="18"/>
        </w:rPr>
        <w:fldChar w:fldCharType="separate"/>
      </w:r>
      <w:r w:rsidR="003E5AF1">
        <w:rPr>
          <w:noProof/>
          <w:sz w:val="18"/>
        </w:rPr>
        <w:t>36</w:t>
      </w:r>
      <w:r w:rsidRPr="005C11BD">
        <w:rPr>
          <w:noProof/>
          <w:sz w:val="18"/>
        </w:rPr>
        <w:fldChar w:fldCharType="end"/>
      </w:r>
    </w:p>
    <w:p w:rsidR="005C11BD" w:rsidRDefault="005C11BD">
      <w:pPr>
        <w:pStyle w:val="TOC6"/>
        <w:rPr>
          <w:rFonts w:asciiTheme="minorHAnsi" w:eastAsiaTheme="minorEastAsia" w:hAnsiTheme="minorHAnsi" w:cstheme="minorBidi"/>
          <w:b w:val="0"/>
          <w:noProof/>
          <w:kern w:val="0"/>
          <w:sz w:val="22"/>
          <w:szCs w:val="22"/>
        </w:rPr>
      </w:pPr>
      <w:r>
        <w:rPr>
          <w:noProof/>
        </w:rPr>
        <w:t>Schedule 3—Expanded superannuation reporting</w:t>
      </w:r>
      <w:r w:rsidRPr="005C11BD">
        <w:rPr>
          <w:b w:val="0"/>
          <w:noProof/>
          <w:sz w:val="18"/>
        </w:rPr>
        <w:tab/>
      </w:r>
      <w:r w:rsidRPr="005C11BD">
        <w:rPr>
          <w:b w:val="0"/>
          <w:noProof/>
          <w:sz w:val="18"/>
        </w:rPr>
        <w:fldChar w:fldCharType="begin"/>
      </w:r>
      <w:r w:rsidRPr="005C11BD">
        <w:rPr>
          <w:b w:val="0"/>
          <w:noProof/>
          <w:sz w:val="18"/>
        </w:rPr>
        <w:instrText xml:space="preserve"> PAGEREF _Toc46829576 \h </w:instrText>
      </w:r>
      <w:r w:rsidRPr="005C11BD">
        <w:rPr>
          <w:b w:val="0"/>
          <w:noProof/>
          <w:sz w:val="18"/>
        </w:rPr>
      </w:r>
      <w:r w:rsidRPr="005C11BD">
        <w:rPr>
          <w:b w:val="0"/>
          <w:noProof/>
          <w:sz w:val="18"/>
        </w:rPr>
        <w:fldChar w:fldCharType="separate"/>
      </w:r>
      <w:r w:rsidR="003E5AF1">
        <w:rPr>
          <w:b w:val="0"/>
          <w:noProof/>
          <w:sz w:val="18"/>
        </w:rPr>
        <w:t>40</w:t>
      </w:r>
      <w:r w:rsidRPr="005C11BD">
        <w:rPr>
          <w:b w:val="0"/>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Taxation Administration Act 1953</w:t>
      </w:r>
      <w:r w:rsidRPr="005C11BD">
        <w:rPr>
          <w:i w:val="0"/>
          <w:noProof/>
          <w:sz w:val="18"/>
        </w:rPr>
        <w:tab/>
      </w:r>
      <w:r w:rsidRPr="005C11BD">
        <w:rPr>
          <w:i w:val="0"/>
          <w:noProof/>
          <w:sz w:val="18"/>
        </w:rPr>
        <w:fldChar w:fldCharType="begin"/>
      </w:r>
      <w:r w:rsidRPr="005C11BD">
        <w:rPr>
          <w:i w:val="0"/>
          <w:noProof/>
          <w:sz w:val="18"/>
        </w:rPr>
        <w:instrText xml:space="preserve"> PAGEREF _Toc46829577 \h </w:instrText>
      </w:r>
      <w:r w:rsidRPr="005C11BD">
        <w:rPr>
          <w:i w:val="0"/>
          <w:noProof/>
          <w:sz w:val="18"/>
        </w:rPr>
      </w:r>
      <w:r w:rsidRPr="005C11BD">
        <w:rPr>
          <w:i w:val="0"/>
          <w:noProof/>
          <w:sz w:val="18"/>
        </w:rPr>
        <w:fldChar w:fldCharType="separate"/>
      </w:r>
      <w:r w:rsidR="003E5AF1">
        <w:rPr>
          <w:i w:val="0"/>
          <w:noProof/>
          <w:sz w:val="18"/>
        </w:rPr>
        <w:t>40</w:t>
      </w:r>
      <w:r w:rsidRPr="005C11BD">
        <w:rPr>
          <w:i w:val="0"/>
          <w:noProof/>
          <w:sz w:val="18"/>
        </w:rPr>
        <w:fldChar w:fldCharType="end"/>
      </w:r>
    </w:p>
    <w:p w:rsidR="005C11BD" w:rsidRDefault="005C11BD">
      <w:pPr>
        <w:pStyle w:val="TOC6"/>
        <w:rPr>
          <w:rFonts w:asciiTheme="minorHAnsi" w:eastAsiaTheme="minorEastAsia" w:hAnsiTheme="minorHAnsi" w:cstheme="minorBidi"/>
          <w:b w:val="0"/>
          <w:noProof/>
          <w:kern w:val="0"/>
          <w:sz w:val="22"/>
          <w:szCs w:val="22"/>
        </w:rPr>
      </w:pPr>
      <w:r>
        <w:rPr>
          <w:noProof/>
        </w:rPr>
        <w:t>Schedule 4—Improving efficiency and data quality in the superannuation system</w:t>
      </w:r>
      <w:r w:rsidRPr="005C11BD">
        <w:rPr>
          <w:b w:val="0"/>
          <w:noProof/>
          <w:sz w:val="18"/>
        </w:rPr>
        <w:tab/>
      </w:r>
      <w:r w:rsidRPr="005C11BD">
        <w:rPr>
          <w:b w:val="0"/>
          <w:noProof/>
          <w:sz w:val="18"/>
        </w:rPr>
        <w:fldChar w:fldCharType="begin"/>
      </w:r>
      <w:r w:rsidRPr="005C11BD">
        <w:rPr>
          <w:b w:val="0"/>
          <w:noProof/>
          <w:sz w:val="18"/>
        </w:rPr>
        <w:instrText xml:space="preserve"> PAGEREF _Toc46829580 \h </w:instrText>
      </w:r>
      <w:r w:rsidRPr="005C11BD">
        <w:rPr>
          <w:b w:val="0"/>
          <w:noProof/>
          <w:sz w:val="18"/>
        </w:rPr>
      </w:r>
      <w:r w:rsidRPr="005C11BD">
        <w:rPr>
          <w:b w:val="0"/>
          <w:noProof/>
          <w:sz w:val="18"/>
        </w:rPr>
        <w:fldChar w:fldCharType="separate"/>
      </w:r>
      <w:r w:rsidR="003E5AF1">
        <w:rPr>
          <w:b w:val="0"/>
          <w:noProof/>
          <w:sz w:val="18"/>
        </w:rPr>
        <w:t>42</w:t>
      </w:r>
      <w:r w:rsidRPr="005C11BD">
        <w:rPr>
          <w:b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1—Superannuation Industry (Supervision) Act 1993</w:t>
      </w:r>
      <w:r w:rsidRPr="005C11BD">
        <w:rPr>
          <w:noProof/>
          <w:sz w:val="18"/>
        </w:rPr>
        <w:tab/>
      </w:r>
      <w:r w:rsidRPr="005C11BD">
        <w:rPr>
          <w:noProof/>
          <w:sz w:val="18"/>
        </w:rPr>
        <w:fldChar w:fldCharType="begin"/>
      </w:r>
      <w:r w:rsidRPr="005C11BD">
        <w:rPr>
          <w:noProof/>
          <w:sz w:val="18"/>
        </w:rPr>
        <w:instrText xml:space="preserve"> PAGEREF _Toc46829581 \h </w:instrText>
      </w:r>
      <w:r w:rsidRPr="005C11BD">
        <w:rPr>
          <w:noProof/>
          <w:sz w:val="18"/>
        </w:rPr>
      </w:r>
      <w:r w:rsidRPr="005C11BD">
        <w:rPr>
          <w:noProof/>
          <w:sz w:val="18"/>
        </w:rPr>
        <w:fldChar w:fldCharType="separate"/>
      </w:r>
      <w:r w:rsidR="003E5AF1">
        <w:rPr>
          <w:noProof/>
          <w:sz w:val="18"/>
        </w:rPr>
        <w:t>42</w:t>
      </w:r>
      <w:r w:rsidRPr="005C11BD">
        <w:rPr>
          <w:noProof/>
          <w:sz w:val="18"/>
        </w:rPr>
        <w:fldChar w:fldCharType="end"/>
      </w:r>
    </w:p>
    <w:p w:rsidR="005C11BD" w:rsidRDefault="005C11BD">
      <w:pPr>
        <w:pStyle w:val="TOC8"/>
        <w:rPr>
          <w:rFonts w:asciiTheme="minorHAnsi" w:eastAsiaTheme="minorEastAsia" w:hAnsiTheme="minorHAnsi" w:cstheme="minorBidi"/>
          <w:noProof/>
          <w:kern w:val="0"/>
          <w:sz w:val="22"/>
          <w:szCs w:val="22"/>
        </w:rPr>
      </w:pPr>
      <w:r>
        <w:rPr>
          <w:noProof/>
        </w:rPr>
        <w:t>Division 1—Information register for data and payment standards</w:t>
      </w:r>
      <w:r w:rsidRPr="005C11BD">
        <w:rPr>
          <w:noProof/>
          <w:sz w:val="18"/>
        </w:rPr>
        <w:tab/>
      </w:r>
      <w:r w:rsidRPr="005C11BD">
        <w:rPr>
          <w:noProof/>
          <w:sz w:val="18"/>
        </w:rPr>
        <w:fldChar w:fldCharType="begin"/>
      </w:r>
      <w:r w:rsidRPr="005C11BD">
        <w:rPr>
          <w:noProof/>
          <w:sz w:val="18"/>
        </w:rPr>
        <w:instrText xml:space="preserve"> PAGEREF _Toc46829582 \h </w:instrText>
      </w:r>
      <w:r w:rsidRPr="005C11BD">
        <w:rPr>
          <w:noProof/>
          <w:sz w:val="18"/>
        </w:rPr>
      </w:r>
      <w:r w:rsidRPr="005C11BD">
        <w:rPr>
          <w:noProof/>
          <w:sz w:val="18"/>
        </w:rPr>
        <w:fldChar w:fldCharType="separate"/>
      </w:r>
      <w:r w:rsidR="003E5AF1">
        <w:rPr>
          <w:noProof/>
          <w:sz w:val="18"/>
        </w:rPr>
        <w:t>42</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Superannuation Industry (Supervision) Act 1993</w:t>
      </w:r>
      <w:r w:rsidRPr="005C11BD">
        <w:rPr>
          <w:i w:val="0"/>
          <w:noProof/>
          <w:sz w:val="18"/>
        </w:rPr>
        <w:tab/>
      </w:r>
      <w:r w:rsidRPr="005C11BD">
        <w:rPr>
          <w:i w:val="0"/>
          <w:noProof/>
          <w:sz w:val="18"/>
        </w:rPr>
        <w:fldChar w:fldCharType="begin"/>
      </w:r>
      <w:r w:rsidRPr="005C11BD">
        <w:rPr>
          <w:i w:val="0"/>
          <w:noProof/>
          <w:sz w:val="18"/>
        </w:rPr>
        <w:instrText xml:space="preserve"> PAGEREF _Toc46829583 \h </w:instrText>
      </w:r>
      <w:r w:rsidRPr="005C11BD">
        <w:rPr>
          <w:i w:val="0"/>
          <w:noProof/>
          <w:sz w:val="18"/>
        </w:rPr>
      </w:r>
      <w:r w:rsidRPr="005C11BD">
        <w:rPr>
          <w:i w:val="0"/>
          <w:noProof/>
          <w:sz w:val="18"/>
        </w:rPr>
        <w:fldChar w:fldCharType="separate"/>
      </w:r>
      <w:r w:rsidR="003E5AF1">
        <w:rPr>
          <w:i w:val="0"/>
          <w:noProof/>
          <w:sz w:val="18"/>
        </w:rPr>
        <w:t>42</w:t>
      </w:r>
      <w:r w:rsidRPr="005C11BD">
        <w:rPr>
          <w:i w:val="0"/>
          <w:noProof/>
          <w:sz w:val="18"/>
        </w:rPr>
        <w:fldChar w:fldCharType="end"/>
      </w:r>
    </w:p>
    <w:p w:rsidR="005C11BD" w:rsidRDefault="005C11BD">
      <w:pPr>
        <w:pStyle w:val="TOC8"/>
        <w:rPr>
          <w:rFonts w:asciiTheme="minorHAnsi" w:eastAsiaTheme="minorEastAsia" w:hAnsiTheme="minorHAnsi" w:cstheme="minorBidi"/>
          <w:noProof/>
          <w:kern w:val="0"/>
          <w:sz w:val="22"/>
          <w:szCs w:val="22"/>
        </w:rPr>
      </w:pPr>
      <w:r>
        <w:rPr>
          <w:noProof/>
        </w:rPr>
        <w:t>Division 2—Monitoring</w:t>
      </w:r>
      <w:r w:rsidRPr="005C11BD">
        <w:rPr>
          <w:noProof/>
          <w:sz w:val="18"/>
        </w:rPr>
        <w:tab/>
      </w:r>
      <w:r w:rsidRPr="005C11BD">
        <w:rPr>
          <w:noProof/>
          <w:sz w:val="18"/>
        </w:rPr>
        <w:fldChar w:fldCharType="begin"/>
      </w:r>
      <w:r w:rsidRPr="005C11BD">
        <w:rPr>
          <w:noProof/>
          <w:sz w:val="18"/>
        </w:rPr>
        <w:instrText xml:space="preserve"> PAGEREF _Toc46829589 \h </w:instrText>
      </w:r>
      <w:r w:rsidRPr="005C11BD">
        <w:rPr>
          <w:noProof/>
          <w:sz w:val="18"/>
        </w:rPr>
      </w:r>
      <w:r w:rsidRPr="005C11BD">
        <w:rPr>
          <w:noProof/>
          <w:sz w:val="18"/>
        </w:rPr>
        <w:fldChar w:fldCharType="separate"/>
      </w:r>
      <w:r w:rsidR="003E5AF1">
        <w:rPr>
          <w:noProof/>
          <w:sz w:val="18"/>
        </w:rPr>
        <w:t>45</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Superannuation Industry (Supervision) Act 1993</w:t>
      </w:r>
      <w:r w:rsidRPr="005C11BD">
        <w:rPr>
          <w:i w:val="0"/>
          <w:noProof/>
          <w:sz w:val="18"/>
        </w:rPr>
        <w:tab/>
      </w:r>
      <w:r w:rsidRPr="005C11BD">
        <w:rPr>
          <w:i w:val="0"/>
          <w:noProof/>
          <w:sz w:val="18"/>
        </w:rPr>
        <w:fldChar w:fldCharType="begin"/>
      </w:r>
      <w:r w:rsidRPr="005C11BD">
        <w:rPr>
          <w:i w:val="0"/>
          <w:noProof/>
          <w:sz w:val="18"/>
        </w:rPr>
        <w:instrText xml:space="preserve"> PAGEREF _Toc46829590 \h </w:instrText>
      </w:r>
      <w:r w:rsidRPr="005C11BD">
        <w:rPr>
          <w:i w:val="0"/>
          <w:noProof/>
          <w:sz w:val="18"/>
        </w:rPr>
      </w:r>
      <w:r w:rsidRPr="005C11BD">
        <w:rPr>
          <w:i w:val="0"/>
          <w:noProof/>
          <w:sz w:val="18"/>
        </w:rPr>
        <w:fldChar w:fldCharType="separate"/>
      </w:r>
      <w:r w:rsidR="003E5AF1">
        <w:rPr>
          <w:i w:val="0"/>
          <w:noProof/>
          <w:sz w:val="18"/>
        </w:rPr>
        <w:t>45</w:t>
      </w:r>
      <w:r w:rsidRPr="005C11BD">
        <w:rPr>
          <w:i w:val="0"/>
          <w:noProof/>
          <w:sz w:val="18"/>
        </w:rPr>
        <w:fldChar w:fldCharType="end"/>
      </w:r>
    </w:p>
    <w:p w:rsidR="005C11BD" w:rsidRDefault="005C11BD">
      <w:pPr>
        <w:pStyle w:val="TOC8"/>
        <w:rPr>
          <w:rFonts w:asciiTheme="minorHAnsi" w:eastAsiaTheme="minorEastAsia" w:hAnsiTheme="minorHAnsi" w:cstheme="minorBidi"/>
          <w:noProof/>
          <w:kern w:val="0"/>
          <w:sz w:val="22"/>
          <w:szCs w:val="22"/>
        </w:rPr>
      </w:pPr>
      <w:r>
        <w:rPr>
          <w:noProof/>
        </w:rPr>
        <w:t>Division 3—Tax file numbers</w:t>
      </w:r>
      <w:r w:rsidRPr="005C11BD">
        <w:rPr>
          <w:noProof/>
          <w:sz w:val="18"/>
        </w:rPr>
        <w:tab/>
      </w:r>
      <w:r w:rsidRPr="005C11BD">
        <w:rPr>
          <w:noProof/>
          <w:sz w:val="18"/>
        </w:rPr>
        <w:fldChar w:fldCharType="begin"/>
      </w:r>
      <w:r w:rsidRPr="005C11BD">
        <w:rPr>
          <w:noProof/>
          <w:sz w:val="18"/>
        </w:rPr>
        <w:instrText xml:space="preserve"> PAGEREF _Toc46829592 \h </w:instrText>
      </w:r>
      <w:r w:rsidRPr="005C11BD">
        <w:rPr>
          <w:noProof/>
          <w:sz w:val="18"/>
        </w:rPr>
      </w:r>
      <w:r w:rsidRPr="005C11BD">
        <w:rPr>
          <w:noProof/>
          <w:sz w:val="18"/>
        </w:rPr>
        <w:fldChar w:fldCharType="separate"/>
      </w:r>
      <w:r w:rsidR="003E5AF1">
        <w:rPr>
          <w:noProof/>
          <w:sz w:val="18"/>
        </w:rPr>
        <w:t>47</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Superannuation Industry (Supervision) Act 1993</w:t>
      </w:r>
      <w:r w:rsidRPr="005C11BD">
        <w:rPr>
          <w:i w:val="0"/>
          <w:noProof/>
          <w:sz w:val="18"/>
        </w:rPr>
        <w:tab/>
      </w:r>
      <w:r w:rsidRPr="005C11BD">
        <w:rPr>
          <w:i w:val="0"/>
          <w:noProof/>
          <w:sz w:val="18"/>
        </w:rPr>
        <w:fldChar w:fldCharType="begin"/>
      </w:r>
      <w:r w:rsidRPr="005C11BD">
        <w:rPr>
          <w:i w:val="0"/>
          <w:noProof/>
          <w:sz w:val="18"/>
        </w:rPr>
        <w:instrText xml:space="preserve"> PAGEREF _Toc46829593 \h </w:instrText>
      </w:r>
      <w:r w:rsidRPr="005C11BD">
        <w:rPr>
          <w:i w:val="0"/>
          <w:noProof/>
          <w:sz w:val="18"/>
        </w:rPr>
      </w:r>
      <w:r w:rsidRPr="005C11BD">
        <w:rPr>
          <w:i w:val="0"/>
          <w:noProof/>
          <w:sz w:val="18"/>
        </w:rPr>
        <w:fldChar w:fldCharType="separate"/>
      </w:r>
      <w:r w:rsidR="003E5AF1">
        <w:rPr>
          <w:i w:val="0"/>
          <w:noProof/>
          <w:sz w:val="18"/>
        </w:rPr>
        <w:t>47</w:t>
      </w:r>
      <w:r w:rsidRPr="005C11BD">
        <w:rPr>
          <w:i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2—Retirement Savings Accounts Act 1997</w:t>
      </w:r>
      <w:r w:rsidRPr="005C11BD">
        <w:rPr>
          <w:noProof/>
          <w:sz w:val="18"/>
        </w:rPr>
        <w:tab/>
      </w:r>
      <w:r w:rsidRPr="005C11BD">
        <w:rPr>
          <w:noProof/>
          <w:sz w:val="18"/>
        </w:rPr>
        <w:fldChar w:fldCharType="begin"/>
      </w:r>
      <w:r w:rsidRPr="005C11BD">
        <w:rPr>
          <w:noProof/>
          <w:sz w:val="18"/>
        </w:rPr>
        <w:instrText xml:space="preserve"> PAGEREF _Toc46829601 \h </w:instrText>
      </w:r>
      <w:r w:rsidRPr="005C11BD">
        <w:rPr>
          <w:noProof/>
          <w:sz w:val="18"/>
        </w:rPr>
      </w:r>
      <w:r w:rsidRPr="005C11BD">
        <w:rPr>
          <w:noProof/>
          <w:sz w:val="18"/>
        </w:rPr>
        <w:fldChar w:fldCharType="separate"/>
      </w:r>
      <w:r w:rsidR="003E5AF1">
        <w:rPr>
          <w:noProof/>
          <w:sz w:val="18"/>
        </w:rPr>
        <w:t>52</w:t>
      </w:r>
      <w:r w:rsidRPr="005C11BD">
        <w:rPr>
          <w:noProof/>
          <w:sz w:val="18"/>
        </w:rPr>
        <w:fldChar w:fldCharType="end"/>
      </w:r>
    </w:p>
    <w:p w:rsidR="005C11BD" w:rsidRDefault="005C11BD">
      <w:pPr>
        <w:pStyle w:val="TOC8"/>
        <w:rPr>
          <w:rFonts w:asciiTheme="minorHAnsi" w:eastAsiaTheme="minorEastAsia" w:hAnsiTheme="minorHAnsi" w:cstheme="minorBidi"/>
          <w:noProof/>
          <w:kern w:val="0"/>
          <w:sz w:val="22"/>
          <w:szCs w:val="22"/>
        </w:rPr>
      </w:pPr>
      <w:r>
        <w:rPr>
          <w:noProof/>
        </w:rPr>
        <w:t>Division 1—Information register for data and payment standards</w:t>
      </w:r>
      <w:r w:rsidRPr="005C11BD">
        <w:rPr>
          <w:noProof/>
          <w:sz w:val="18"/>
        </w:rPr>
        <w:tab/>
      </w:r>
      <w:r w:rsidRPr="005C11BD">
        <w:rPr>
          <w:noProof/>
          <w:sz w:val="18"/>
        </w:rPr>
        <w:fldChar w:fldCharType="begin"/>
      </w:r>
      <w:r w:rsidRPr="005C11BD">
        <w:rPr>
          <w:noProof/>
          <w:sz w:val="18"/>
        </w:rPr>
        <w:instrText xml:space="preserve"> PAGEREF _Toc46829602 \h </w:instrText>
      </w:r>
      <w:r w:rsidRPr="005C11BD">
        <w:rPr>
          <w:noProof/>
          <w:sz w:val="18"/>
        </w:rPr>
      </w:r>
      <w:r w:rsidRPr="005C11BD">
        <w:rPr>
          <w:noProof/>
          <w:sz w:val="18"/>
        </w:rPr>
        <w:fldChar w:fldCharType="separate"/>
      </w:r>
      <w:r w:rsidR="003E5AF1">
        <w:rPr>
          <w:noProof/>
          <w:sz w:val="18"/>
        </w:rPr>
        <w:t>52</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Retirement Savings Accounts Act 1997</w:t>
      </w:r>
      <w:r w:rsidRPr="005C11BD">
        <w:rPr>
          <w:i w:val="0"/>
          <w:noProof/>
          <w:sz w:val="18"/>
        </w:rPr>
        <w:tab/>
      </w:r>
      <w:r w:rsidRPr="005C11BD">
        <w:rPr>
          <w:i w:val="0"/>
          <w:noProof/>
          <w:sz w:val="18"/>
        </w:rPr>
        <w:fldChar w:fldCharType="begin"/>
      </w:r>
      <w:r w:rsidRPr="005C11BD">
        <w:rPr>
          <w:i w:val="0"/>
          <w:noProof/>
          <w:sz w:val="18"/>
        </w:rPr>
        <w:instrText xml:space="preserve"> PAGEREF _Toc46829603 \h </w:instrText>
      </w:r>
      <w:r w:rsidRPr="005C11BD">
        <w:rPr>
          <w:i w:val="0"/>
          <w:noProof/>
          <w:sz w:val="18"/>
        </w:rPr>
      </w:r>
      <w:r w:rsidRPr="005C11BD">
        <w:rPr>
          <w:i w:val="0"/>
          <w:noProof/>
          <w:sz w:val="18"/>
        </w:rPr>
        <w:fldChar w:fldCharType="separate"/>
      </w:r>
      <w:r w:rsidR="003E5AF1">
        <w:rPr>
          <w:i w:val="0"/>
          <w:noProof/>
          <w:sz w:val="18"/>
        </w:rPr>
        <w:t>52</w:t>
      </w:r>
      <w:r w:rsidRPr="005C11BD">
        <w:rPr>
          <w:i w:val="0"/>
          <w:noProof/>
          <w:sz w:val="18"/>
        </w:rPr>
        <w:fldChar w:fldCharType="end"/>
      </w:r>
    </w:p>
    <w:p w:rsidR="005C11BD" w:rsidRDefault="005C11BD">
      <w:pPr>
        <w:pStyle w:val="TOC8"/>
        <w:rPr>
          <w:rFonts w:asciiTheme="minorHAnsi" w:eastAsiaTheme="minorEastAsia" w:hAnsiTheme="minorHAnsi" w:cstheme="minorBidi"/>
          <w:noProof/>
          <w:kern w:val="0"/>
          <w:sz w:val="22"/>
          <w:szCs w:val="22"/>
        </w:rPr>
      </w:pPr>
      <w:r>
        <w:rPr>
          <w:noProof/>
        </w:rPr>
        <w:t>Division 2—Monitoring</w:t>
      </w:r>
      <w:r w:rsidRPr="005C11BD">
        <w:rPr>
          <w:noProof/>
          <w:sz w:val="18"/>
        </w:rPr>
        <w:tab/>
      </w:r>
      <w:r w:rsidRPr="005C11BD">
        <w:rPr>
          <w:noProof/>
          <w:sz w:val="18"/>
        </w:rPr>
        <w:fldChar w:fldCharType="begin"/>
      </w:r>
      <w:r w:rsidRPr="005C11BD">
        <w:rPr>
          <w:noProof/>
          <w:sz w:val="18"/>
        </w:rPr>
        <w:instrText xml:space="preserve"> PAGEREF _Toc46829609 \h </w:instrText>
      </w:r>
      <w:r w:rsidRPr="005C11BD">
        <w:rPr>
          <w:noProof/>
          <w:sz w:val="18"/>
        </w:rPr>
      </w:r>
      <w:r w:rsidRPr="005C11BD">
        <w:rPr>
          <w:noProof/>
          <w:sz w:val="18"/>
        </w:rPr>
        <w:fldChar w:fldCharType="separate"/>
      </w:r>
      <w:r w:rsidR="003E5AF1">
        <w:rPr>
          <w:noProof/>
          <w:sz w:val="18"/>
        </w:rPr>
        <w:t>54</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Retirement Savings Accounts Act 1997</w:t>
      </w:r>
      <w:r w:rsidRPr="005C11BD">
        <w:rPr>
          <w:i w:val="0"/>
          <w:noProof/>
          <w:sz w:val="18"/>
        </w:rPr>
        <w:tab/>
      </w:r>
      <w:r w:rsidRPr="005C11BD">
        <w:rPr>
          <w:i w:val="0"/>
          <w:noProof/>
          <w:sz w:val="18"/>
        </w:rPr>
        <w:fldChar w:fldCharType="begin"/>
      </w:r>
      <w:r w:rsidRPr="005C11BD">
        <w:rPr>
          <w:i w:val="0"/>
          <w:noProof/>
          <w:sz w:val="18"/>
        </w:rPr>
        <w:instrText xml:space="preserve"> PAGEREF _Toc46829610 \h </w:instrText>
      </w:r>
      <w:r w:rsidRPr="005C11BD">
        <w:rPr>
          <w:i w:val="0"/>
          <w:noProof/>
          <w:sz w:val="18"/>
        </w:rPr>
      </w:r>
      <w:r w:rsidRPr="005C11BD">
        <w:rPr>
          <w:i w:val="0"/>
          <w:noProof/>
          <w:sz w:val="18"/>
        </w:rPr>
        <w:fldChar w:fldCharType="separate"/>
      </w:r>
      <w:r w:rsidR="003E5AF1">
        <w:rPr>
          <w:i w:val="0"/>
          <w:noProof/>
          <w:sz w:val="18"/>
        </w:rPr>
        <w:t>54</w:t>
      </w:r>
      <w:r w:rsidRPr="005C11BD">
        <w:rPr>
          <w:i w:val="0"/>
          <w:noProof/>
          <w:sz w:val="18"/>
        </w:rPr>
        <w:fldChar w:fldCharType="end"/>
      </w:r>
    </w:p>
    <w:p w:rsidR="005C11BD" w:rsidRDefault="005C11BD">
      <w:pPr>
        <w:pStyle w:val="TOC8"/>
        <w:rPr>
          <w:rFonts w:asciiTheme="minorHAnsi" w:eastAsiaTheme="minorEastAsia" w:hAnsiTheme="minorHAnsi" w:cstheme="minorBidi"/>
          <w:noProof/>
          <w:kern w:val="0"/>
          <w:sz w:val="22"/>
          <w:szCs w:val="22"/>
        </w:rPr>
      </w:pPr>
      <w:r>
        <w:rPr>
          <w:noProof/>
        </w:rPr>
        <w:t>Division 3—Tax file numbers</w:t>
      </w:r>
      <w:r w:rsidRPr="005C11BD">
        <w:rPr>
          <w:noProof/>
          <w:sz w:val="18"/>
        </w:rPr>
        <w:tab/>
      </w:r>
      <w:r w:rsidRPr="005C11BD">
        <w:rPr>
          <w:noProof/>
          <w:sz w:val="18"/>
        </w:rPr>
        <w:fldChar w:fldCharType="begin"/>
      </w:r>
      <w:r w:rsidRPr="005C11BD">
        <w:rPr>
          <w:noProof/>
          <w:sz w:val="18"/>
        </w:rPr>
        <w:instrText xml:space="preserve"> PAGEREF _Toc46829614 \h </w:instrText>
      </w:r>
      <w:r w:rsidRPr="005C11BD">
        <w:rPr>
          <w:noProof/>
          <w:sz w:val="18"/>
        </w:rPr>
      </w:r>
      <w:r w:rsidRPr="005C11BD">
        <w:rPr>
          <w:noProof/>
          <w:sz w:val="18"/>
        </w:rPr>
        <w:fldChar w:fldCharType="separate"/>
      </w:r>
      <w:r w:rsidR="003E5AF1">
        <w:rPr>
          <w:noProof/>
          <w:sz w:val="18"/>
        </w:rPr>
        <w:t>56</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Retirement Savings Accounts Act 1997</w:t>
      </w:r>
      <w:r w:rsidRPr="005C11BD">
        <w:rPr>
          <w:i w:val="0"/>
          <w:noProof/>
          <w:sz w:val="18"/>
        </w:rPr>
        <w:tab/>
      </w:r>
      <w:r w:rsidRPr="005C11BD">
        <w:rPr>
          <w:i w:val="0"/>
          <w:noProof/>
          <w:sz w:val="18"/>
        </w:rPr>
        <w:fldChar w:fldCharType="begin"/>
      </w:r>
      <w:r w:rsidRPr="005C11BD">
        <w:rPr>
          <w:i w:val="0"/>
          <w:noProof/>
          <w:sz w:val="18"/>
        </w:rPr>
        <w:instrText xml:space="preserve"> PAGEREF _Toc46829615 \h </w:instrText>
      </w:r>
      <w:r w:rsidRPr="005C11BD">
        <w:rPr>
          <w:i w:val="0"/>
          <w:noProof/>
          <w:sz w:val="18"/>
        </w:rPr>
      </w:r>
      <w:r w:rsidRPr="005C11BD">
        <w:rPr>
          <w:i w:val="0"/>
          <w:noProof/>
          <w:sz w:val="18"/>
        </w:rPr>
        <w:fldChar w:fldCharType="separate"/>
      </w:r>
      <w:r w:rsidR="003E5AF1">
        <w:rPr>
          <w:i w:val="0"/>
          <w:noProof/>
          <w:sz w:val="18"/>
        </w:rPr>
        <w:t>56</w:t>
      </w:r>
      <w:r w:rsidRPr="005C11BD">
        <w:rPr>
          <w:i w:val="0"/>
          <w:noProof/>
          <w:sz w:val="18"/>
        </w:rPr>
        <w:fldChar w:fldCharType="end"/>
      </w:r>
    </w:p>
    <w:p w:rsidR="005C11BD" w:rsidRDefault="005C11BD">
      <w:pPr>
        <w:pStyle w:val="TOC7"/>
        <w:rPr>
          <w:rFonts w:asciiTheme="minorHAnsi" w:eastAsiaTheme="minorEastAsia" w:hAnsiTheme="minorHAnsi" w:cstheme="minorBidi"/>
          <w:noProof/>
          <w:kern w:val="0"/>
          <w:sz w:val="22"/>
          <w:szCs w:val="22"/>
        </w:rPr>
      </w:pPr>
      <w:r>
        <w:rPr>
          <w:noProof/>
        </w:rPr>
        <w:t>Part 3—Minor amendments relating to eligible superannuation entities</w:t>
      </w:r>
      <w:r w:rsidRPr="005C11BD">
        <w:rPr>
          <w:noProof/>
          <w:sz w:val="18"/>
        </w:rPr>
        <w:tab/>
      </w:r>
      <w:r w:rsidRPr="005C11BD">
        <w:rPr>
          <w:noProof/>
          <w:sz w:val="18"/>
        </w:rPr>
        <w:fldChar w:fldCharType="begin"/>
      </w:r>
      <w:r w:rsidRPr="005C11BD">
        <w:rPr>
          <w:noProof/>
          <w:sz w:val="18"/>
        </w:rPr>
        <w:instrText xml:space="preserve"> PAGEREF _Toc46829623 \h </w:instrText>
      </w:r>
      <w:r w:rsidRPr="005C11BD">
        <w:rPr>
          <w:noProof/>
          <w:sz w:val="18"/>
        </w:rPr>
      </w:r>
      <w:r w:rsidRPr="005C11BD">
        <w:rPr>
          <w:noProof/>
          <w:sz w:val="18"/>
        </w:rPr>
        <w:fldChar w:fldCharType="separate"/>
      </w:r>
      <w:r w:rsidR="003E5AF1">
        <w:rPr>
          <w:noProof/>
          <w:sz w:val="18"/>
        </w:rPr>
        <w:t>61</w:t>
      </w:r>
      <w:r w:rsidRPr="005C11BD">
        <w:rPr>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Income Tax Assessment Act 1936</w:t>
      </w:r>
      <w:r w:rsidRPr="005C11BD">
        <w:rPr>
          <w:i w:val="0"/>
          <w:noProof/>
          <w:sz w:val="18"/>
        </w:rPr>
        <w:tab/>
      </w:r>
      <w:r w:rsidRPr="005C11BD">
        <w:rPr>
          <w:i w:val="0"/>
          <w:noProof/>
          <w:sz w:val="18"/>
        </w:rPr>
        <w:fldChar w:fldCharType="begin"/>
      </w:r>
      <w:r w:rsidRPr="005C11BD">
        <w:rPr>
          <w:i w:val="0"/>
          <w:noProof/>
          <w:sz w:val="18"/>
        </w:rPr>
        <w:instrText xml:space="preserve"> PAGEREF _Toc46829624 \h </w:instrText>
      </w:r>
      <w:r w:rsidRPr="005C11BD">
        <w:rPr>
          <w:i w:val="0"/>
          <w:noProof/>
          <w:sz w:val="18"/>
        </w:rPr>
      </w:r>
      <w:r w:rsidRPr="005C11BD">
        <w:rPr>
          <w:i w:val="0"/>
          <w:noProof/>
          <w:sz w:val="18"/>
        </w:rPr>
        <w:fldChar w:fldCharType="separate"/>
      </w:r>
      <w:r w:rsidR="003E5AF1">
        <w:rPr>
          <w:i w:val="0"/>
          <w:noProof/>
          <w:sz w:val="18"/>
        </w:rPr>
        <w:t>61</w:t>
      </w:r>
      <w:r w:rsidRPr="005C11BD">
        <w:rPr>
          <w:i w:val="0"/>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Retirement Savings Accounts Act 1997</w:t>
      </w:r>
      <w:r w:rsidRPr="005C11BD">
        <w:rPr>
          <w:i w:val="0"/>
          <w:noProof/>
          <w:sz w:val="18"/>
        </w:rPr>
        <w:tab/>
      </w:r>
      <w:r w:rsidRPr="005C11BD">
        <w:rPr>
          <w:i w:val="0"/>
          <w:noProof/>
          <w:sz w:val="18"/>
        </w:rPr>
        <w:fldChar w:fldCharType="begin"/>
      </w:r>
      <w:r w:rsidRPr="005C11BD">
        <w:rPr>
          <w:i w:val="0"/>
          <w:noProof/>
          <w:sz w:val="18"/>
        </w:rPr>
        <w:instrText xml:space="preserve"> PAGEREF _Toc46829625 \h </w:instrText>
      </w:r>
      <w:r w:rsidRPr="005C11BD">
        <w:rPr>
          <w:i w:val="0"/>
          <w:noProof/>
          <w:sz w:val="18"/>
        </w:rPr>
      </w:r>
      <w:r w:rsidRPr="005C11BD">
        <w:rPr>
          <w:i w:val="0"/>
          <w:noProof/>
          <w:sz w:val="18"/>
        </w:rPr>
        <w:fldChar w:fldCharType="separate"/>
      </w:r>
      <w:r w:rsidR="003E5AF1">
        <w:rPr>
          <w:i w:val="0"/>
          <w:noProof/>
          <w:sz w:val="18"/>
        </w:rPr>
        <w:t>62</w:t>
      </w:r>
      <w:r w:rsidRPr="005C11BD">
        <w:rPr>
          <w:i w:val="0"/>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Superannuation Industry (Supervision) Act 1993</w:t>
      </w:r>
      <w:r w:rsidRPr="005C11BD">
        <w:rPr>
          <w:i w:val="0"/>
          <w:noProof/>
          <w:sz w:val="18"/>
        </w:rPr>
        <w:tab/>
      </w:r>
      <w:r w:rsidRPr="005C11BD">
        <w:rPr>
          <w:i w:val="0"/>
          <w:noProof/>
          <w:sz w:val="18"/>
        </w:rPr>
        <w:fldChar w:fldCharType="begin"/>
      </w:r>
      <w:r w:rsidRPr="005C11BD">
        <w:rPr>
          <w:i w:val="0"/>
          <w:noProof/>
          <w:sz w:val="18"/>
        </w:rPr>
        <w:instrText xml:space="preserve"> PAGEREF _Toc46829626 \h </w:instrText>
      </w:r>
      <w:r w:rsidRPr="005C11BD">
        <w:rPr>
          <w:i w:val="0"/>
          <w:noProof/>
          <w:sz w:val="18"/>
        </w:rPr>
      </w:r>
      <w:r w:rsidRPr="005C11BD">
        <w:rPr>
          <w:i w:val="0"/>
          <w:noProof/>
          <w:sz w:val="18"/>
        </w:rPr>
        <w:fldChar w:fldCharType="separate"/>
      </w:r>
      <w:r w:rsidR="003E5AF1">
        <w:rPr>
          <w:i w:val="0"/>
          <w:noProof/>
          <w:sz w:val="18"/>
        </w:rPr>
        <w:t>62</w:t>
      </w:r>
      <w:r w:rsidRPr="005C11BD">
        <w:rPr>
          <w:i w:val="0"/>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Superannuation Legislation Amendment (Stronger Super) Act 2012</w:t>
      </w:r>
      <w:r w:rsidRPr="005C11BD">
        <w:rPr>
          <w:i w:val="0"/>
          <w:noProof/>
          <w:sz w:val="18"/>
        </w:rPr>
        <w:tab/>
      </w:r>
      <w:r w:rsidRPr="005C11BD">
        <w:rPr>
          <w:i w:val="0"/>
          <w:noProof/>
          <w:sz w:val="18"/>
        </w:rPr>
        <w:fldChar w:fldCharType="begin"/>
      </w:r>
      <w:r w:rsidRPr="005C11BD">
        <w:rPr>
          <w:i w:val="0"/>
          <w:noProof/>
          <w:sz w:val="18"/>
        </w:rPr>
        <w:instrText xml:space="preserve"> PAGEREF _Toc46829629 \h </w:instrText>
      </w:r>
      <w:r w:rsidRPr="005C11BD">
        <w:rPr>
          <w:i w:val="0"/>
          <w:noProof/>
          <w:sz w:val="18"/>
        </w:rPr>
      </w:r>
      <w:r w:rsidRPr="005C11BD">
        <w:rPr>
          <w:i w:val="0"/>
          <w:noProof/>
          <w:sz w:val="18"/>
        </w:rPr>
        <w:fldChar w:fldCharType="separate"/>
      </w:r>
      <w:r w:rsidR="003E5AF1">
        <w:rPr>
          <w:i w:val="0"/>
          <w:noProof/>
          <w:sz w:val="18"/>
        </w:rPr>
        <w:t>64</w:t>
      </w:r>
      <w:r w:rsidRPr="005C11BD">
        <w:rPr>
          <w:i w:val="0"/>
          <w:noProof/>
          <w:sz w:val="18"/>
        </w:rPr>
        <w:fldChar w:fldCharType="end"/>
      </w:r>
    </w:p>
    <w:p w:rsidR="005C11BD" w:rsidRDefault="005C11BD">
      <w:pPr>
        <w:pStyle w:val="TOC9"/>
        <w:rPr>
          <w:rFonts w:asciiTheme="minorHAnsi" w:eastAsiaTheme="minorEastAsia" w:hAnsiTheme="minorHAnsi" w:cstheme="minorBidi"/>
          <w:i w:val="0"/>
          <w:noProof/>
          <w:kern w:val="0"/>
          <w:sz w:val="22"/>
          <w:szCs w:val="22"/>
        </w:rPr>
      </w:pPr>
      <w:r>
        <w:rPr>
          <w:noProof/>
        </w:rPr>
        <w:t>Taxation Administration Act 1953</w:t>
      </w:r>
      <w:r w:rsidRPr="005C11BD">
        <w:rPr>
          <w:i w:val="0"/>
          <w:noProof/>
          <w:sz w:val="18"/>
        </w:rPr>
        <w:tab/>
      </w:r>
      <w:r w:rsidRPr="005C11BD">
        <w:rPr>
          <w:i w:val="0"/>
          <w:noProof/>
          <w:sz w:val="18"/>
        </w:rPr>
        <w:fldChar w:fldCharType="begin"/>
      </w:r>
      <w:r w:rsidRPr="005C11BD">
        <w:rPr>
          <w:i w:val="0"/>
          <w:noProof/>
          <w:sz w:val="18"/>
        </w:rPr>
        <w:instrText xml:space="preserve"> PAGEREF _Toc46829630 \h </w:instrText>
      </w:r>
      <w:r w:rsidRPr="005C11BD">
        <w:rPr>
          <w:i w:val="0"/>
          <w:noProof/>
          <w:sz w:val="18"/>
        </w:rPr>
      </w:r>
      <w:r w:rsidRPr="005C11BD">
        <w:rPr>
          <w:i w:val="0"/>
          <w:noProof/>
          <w:sz w:val="18"/>
        </w:rPr>
        <w:fldChar w:fldCharType="separate"/>
      </w:r>
      <w:r w:rsidR="003E5AF1">
        <w:rPr>
          <w:i w:val="0"/>
          <w:noProof/>
          <w:sz w:val="18"/>
        </w:rPr>
        <w:t>64</w:t>
      </w:r>
      <w:r w:rsidRPr="005C11BD">
        <w:rPr>
          <w:i w:val="0"/>
          <w:noProof/>
          <w:sz w:val="18"/>
        </w:rPr>
        <w:fldChar w:fldCharType="end"/>
      </w:r>
    </w:p>
    <w:p w:rsidR="005C11BD" w:rsidRDefault="005C11BD" w:rsidP="005C11BD">
      <w:pPr>
        <w:pStyle w:val="TOC2"/>
        <w:rPr>
          <w:rFonts w:asciiTheme="minorHAnsi" w:eastAsiaTheme="minorEastAsia" w:hAnsiTheme="minorHAnsi" w:cstheme="minorBidi"/>
          <w:b w:val="0"/>
          <w:noProof/>
          <w:kern w:val="0"/>
          <w:sz w:val="22"/>
          <w:szCs w:val="22"/>
        </w:rPr>
      </w:pPr>
      <w:r>
        <w:rPr>
          <w:noProof/>
        </w:rPr>
        <w:t>Endnotes</w:t>
      </w:r>
      <w:r w:rsidRPr="005C11BD">
        <w:rPr>
          <w:b w:val="0"/>
          <w:noProof/>
          <w:sz w:val="18"/>
        </w:rPr>
        <w:tab/>
      </w:r>
      <w:r w:rsidRPr="005C11BD">
        <w:rPr>
          <w:b w:val="0"/>
          <w:noProof/>
          <w:sz w:val="18"/>
        </w:rPr>
        <w:fldChar w:fldCharType="begin"/>
      </w:r>
      <w:r w:rsidRPr="005C11BD">
        <w:rPr>
          <w:b w:val="0"/>
          <w:noProof/>
          <w:sz w:val="18"/>
        </w:rPr>
        <w:instrText xml:space="preserve"> PAGEREF _Toc46829631 \h </w:instrText>
      </w:r>
      <w:r w:rsidRPr="005C11BD">
        <w:rPr>
          <w:b w:val="0"/>
          <w:noProof/>
          <w:sz w:val="18"/>
        </w:rPr>
      </w:r>
      <w:r w:rsidRPr="005C11BD">
        <w:rPr>
          <w:b w:val="0"/>
          <w:noProof/>
          <w:sz w:val="18"/>
        </w:rPr>
        <w:fldChar w:fldCharType="separate"/>
      </w:r>
      <w:r w:rsidR="003E5AF1">
        <w:rPr>
          <w:b w:val="0"/>
          <w:noProof/>
          <w:sz w:val="18"/>
        </w:rPr>
        <w:t>65</w:t>
      </w:r>
      <w:r w:rsidRPr="005C11BD">
        <w:rPr>
          <w:b w:val="0"/>
          <w:noProof/>
          <w:sz w:val="18"/>
        </w:rPr>
        <w:fldChar w:fldCharType="end"/>
      </w:r>
    </w:p>
    <w:p w:rsidR="005C11BD" w:rsidRDefault="005C11BD">
      <w:pPr>
        <w:pStyle w:val="TOC3"/>
        <w:rPr>
          <w:rFonts w:asciiTheme="minorHAnsi" w:eastAsiaTheme="minorEastAsia" w:hAnsiTheme="minorHAnsi" w:cstheme="minorBidi"/>
          <w:b w:val="0"/>
          <w:noProof/>
          <w:kern w:val="0"/>
          <w:szCs w:val="22"/>
        </w:rPr>
      </w:pPr>
      <w:r>
        <w:rPr>
          <w:noProof/>
        </w:rPr>
        <w:t>Endnote 1—About the endnotes</w:t>
      </w:r>
      <w:r w:rsidRPr="005C11BD">
        <w:rPr>
          <w:b w:val="0"/>
          <w:noProof/>
          <w:sz w:val="18"/>
        </w:rPr>
        <w:tab/>
      </w:r>
      <w:r w:rsidRPr="005C11BD">
        <w:rPr>
          <w:b w:val="0"/>
          <w:noProof/>
          <w:sz w:val="18"/>
        </w:rPr>
        <w:fldChar w:fldCharType="begin"/>
      </w:r>
      <w:r w:rsidRPr="005C11BD">
        <w:rPr>
          <w:b w:val="0"/>
          <w:noProof/>
          <w:sz w:val="18"/>
        </w:rPr>
        <w:instrText xml:space="preserve"> PAGEREF _Toc46829632 \h </w:instrText>
      </w:r>
      <w:r w:rsidRPr="005C11BD">
        <w:rPr>
          <w:b w:val="0"/>
          <w:noProof/>
          <w:sz w:val="18"/>
        </w:rPr>
      </w:r>
      <w:r w:rsidRPr="005C11BD">
        <w:rPr>
          <w:b w:val="0"/>
          <w:noProof/>
          <w:sz w:val="18"/>
        </w:rPr>
        <w:fldChar w:fldCharType="separate"/>
      </w:r>
      <w:r w:rsidR="003E5AF1">
        <w:rPr>
          <w:b w:val="0"/>
          <w:noProof/>
          <w:sz w:val="18"/>
        </w:rPr>
        <w:t>65</w:t>
      </w:r>
      <w:r w:rsidRPr="005C11BD">
        <w:rPr>
          <w:b w:val="0"/>
          <w:noProof/>
          <w:sz w:val="18"/>
        </w:rPr>
        <w:fldChar w:fldCharType="end"/>
      </w:r>
    </w:p>
    <w:p w:rsidR="005C11BD" w:rsidRDefault="005C11BD">
      <w:pPr>
        <w:pStyle w:val="TOC3"/>
        <w:rPr>
          <w:rFonts w:asciiTheme="minorHAnsi" w:eastAsiaTheme="minorEastAsia" w:hAnsiTheme="minorHAnsi" w:cstheme="minorBidi"/>
          <w:b w:val="0"/>
          <w:noProof/>
          <w:kern w:val="0"/>
          <w:szCs w:val="22"/>
        </w:rPr>
      </w:pPr>
      <w:r>
        <w:rPr>
          <w:noProof/>
        </w:rPr>
        <w:t>Endnote 2—Abbreviation key</w:t>
      </w:r>
      <w:r w:rsidRPr="005C11BD">
        <w:rPr>
          <w:b w:val="0"/>
          <w:noProof/>
          <w:sz w:val="18"/>
        </w:rPr>
        <w:tab/>
      </w:r>
      <w:r w:rsidRPr="005C11BD">
        <w:rPr>
          <w:b w:val="0"/>
          <w:noProof/>
          <w:sz w:val="18"/>
        </w:rPr>
        <w:fldChar w:fldCharType="begin"/>
      </w:r>
      <w:r w:rsidRPr="005C11BD">
        <w:rPr>
          <w:b w:val="0"/>
          <w:noProof/>
          <w:sz w:val="18"/>
        </w:rPr>
        <w:instrText xml:space="preserve"> PAGEREF _Toc46829633 \h </w:instrText>
      </w:r>
      <w:r w:rsidRPr="005C11BD">
        <w:rPr>
          <w:b w:val="0"/>
          <w:noProof/>
          <w:sz w:val="18"/>
        </w:rPr>
      </w:r>
      <w:r w:rsidRPr="005C11BD">
        <w:rPr>
          <w:b w:val="0"/>
          <w:noProof/>
          <w:sz w:val="18"/>
        </w:rPr>
        <w:fldChar w:fldCharType="separate"/>
      </w:r>
      <w:r w:rsidR="003E5AF1">
        <w:rPr>
          <w:b w:val="0"/>
          <w:noProof/>
          <w:sz w:val="18"/>
        </w:rPr>
        <w:t>67</w:t>
      </w:r>
      <w:r w:rsidRPr="005C11BD">
        <w:rPr>
          <w:b w:val="0"/>
          <w:noProof/>
          <w:sz w:val="18"/>
        </w:rPr>
        <w:fldChar w:fldCharType="end"/>
      </w:r>
    </w:p>
    <w:p w:rsidR="005C11BD" w:rsidRDefault="005C11BD">
      <w:pPr>
        <w:pStyle w:val="TOC3"/>
        <w:rPr>
          <w:rFonts w:asciiTheme="minorHAnsi" w:eastAsiaTheme="minorEastAsia" w:hAnsiTheme="minorHAnsi" w:cstheme="minorBidi"/>
          <w:b w:val="0"/>
          <w:noProof/>
          <w:kern w:val="0"/>
          <w:szCs w:val="22"/>
        </w:rPr>
      </w:pPr>
      <w:r>
        <w:rPr>
          <w:noProof/>
        </w:rPr>
        <w:t>Endnote 3—Legislation history</w:t>
      </w:r>
      <w:r w:rsidRPr="005C11BD">
        <w:rPr>
          <w:b w:val="0"/>
          <w:noProof/>
          <w:sz w:val="18"/>
        </w:rPr>
        <w:tab/>
      </w:r>
      <w:r w:rsidRPr="005C11BD">
        <w:rPr>
          <w:b w:val="0"/>
          <w:noProof/>
          <w:sz w:val="18"/>
        </w:rPr>
        <w:fldChar w:fldCharType="begin"/>
      </w:r>
      <w:r w:rsidRPr="005C11BD">
        <w:rPr>
          <w:b w:val="0"/>
          <w:noProof/>
          <w:sz w:val="18"/>
        </w:rPr>
        <w:instrText xml:space="preserve"> PAGEREF _Toc46829634 \h </w:instrText>
      </w:r>
      <w:r w:rsidRPr="005C11BD">
        <w:rPr>
          <w:b w:val="0"/>
          <w:noProof/>
          <w:sz w:val="18"/>
        </w:rPr>
      </w:r>
      <w:r w:rsidRPr="005C11BD">
        <w:rPr>
          <w:b w:val="0"/>
          <w:noProof/>
          <w:sz w:val="18"/>
        </w:rPr>
        <w:fldChar w:fldCharType="separate"/>
      </w:r>
      <w:r w:rsidR="003E5AF1">
        <w:rPr>
          <w:b w:val="0"/>
          <w:noProof/>
          <w:sz w:val="18"/>
        </w:rPr>
        <w:t>68</w:t>
      </w:r>
      <w:r w:rsidRPr="005C11BD">
        <w:rPr>
          <w:b w:val="0"/>
          <w:noProof/>
          <w:sz w:val="18"/>
        </w:rPr>
        <w:fldChar w:fldCharType="end"/>
      </w:r>
    </w:p>
    <w:p w:rsidR="005C11BD" w:rsidRDefault="005C11BD">
      <w:pPr>
        <w:pStyle w:val="TOC3"/>
        <w:rPr>
          <w:rFonts w:asciiTheme="minorHAnsi" w:eastAsiaTheme="minorEastAsia" w:hAnsiTheme="minorHAnsi" w:cstheme="minorBidi"/>
          <w:b w:val="0"/>
          <w:noProof/>
          <w:kern w:val="0"/>
          <w:szCs w:val="22"/>
        </w:rPr>
      </w:pPr>
      <w:r>
        <w:rPr>
          <w:noProof/>
        </w:rPr>
        <w:t>Endnote 4—Amendment history</w:t>
      </w:r>
      <w:r w:rsidRPr="005C11BD">
        <w:rPr>
          <w:b w:val="0"/>
          <w:noProof/>
          <w:sz w:val="18"/>
        </w:rPr>
        <w:tab/>
      </w:r>
      <w:r w:rsidRPr="005C11BD">
        <w:rPr>
          <w:b w:val="0"/>
          <w:noProof/>
          <w:sz w:val="18"/>
        </w:rPr>
        <w:fldChar w:fldCharType="begin"/>
      </w:r>
      <w:r w:rsidRPr="005C11BD">
        <w:rPr>
          <w:b w:val="0"/>
          <w:noProof/>
          <w:sz w:val="18"/>
        </w:rPr>
        <w:instrText xml:space="preserve"> PAGEREF _Toc46829635 \h </w:instrText>
      </w:r>
      <w:r w:rsidRPr="005C11BD">
        <w:rPr>
          <w:b w:val="0"/>
          <w:noProof/>
          <w:sz w:val="18"/>
        </w:rPr>
      </w:r>
      <w:r w:rsidRPr="005C11BD">
        <w:rPr>
          <w:b w:val="0"/>
          <w:noProof/>
          <w:sz w:val="18"/>
        </w:rPr>
        <w:fldChar w:fldCharType="separate"/>
      </w:r>
      <w:r w:rsidR="003E5AF1">
        <w:rPr>
          <w:b w:val="0"/>
          <w:noProof/>
          <w:sz w:val="18"/>
        </w:rPr>
        <w:t>69</w:t>
      </w:r>
      <w:r w:rsidRPr="005C11BD">
        <w:rPr>
          <w:b w:val="0"/>
          <w:noProof/>
          <w:sz w:val="18"/>
        </w:rPr>
        <w:fldChar w:fldCharType="end"/>
      </w:r>
    </w:p>
    <w:p w:rsidR="00356048" w:rsidRPr="002E6FB6" w:rsidRDefault="00E074B3" w:rsidP="00356048">
      <w:pPr>
        <w:sectPr w:rsidR="00356048" w:rsidRPr="002E6FB6" w:rsidSect="0013087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E6FB6">
        <w:fldChar w:fldCharType="end"/>
      </w:r>
    </w:p>
    <w:p w:rsidR="0048364F" w:rsidRPr="002E6FB6" w:rsidRDefault="003F6EE8" w:rsidP="004A076F">
      <w:pPr>
        <w:pStyle w:val="LongT"/>
      </w:pPr>
      <w:r w:rsidRPr="002E6FB6">
        <w:t>An Act</w:t>
      </w:r>
      <w:r w:rsidR="004B5569" w:rsidRPr="002E6FB6">
        <w:t xml:space="preserve"> to amend the law relating to superannuation and taxation, and for other purposes</w:t>
      </w:r>
    </w:p>
    <w:p w:rsidR="0048364F" w:rsidRPr="002E6FB6" w:rsidRDefault="0048364F" w:rsidP="004B5569">
      <w:pPr>
        <w:pStyle w:val="ActHead5"/>
      </w:pPr>
      <w:bookmarkStart w:id="1" w:name="_Toc46829532"/>
      <w:r w:rsidRPr="002E6FB6">
        <w:rPr>
          <w:rStyle w:val="CharSectno"/>
        </w:rPr>
        <w:t>1</w:t>
      </w:r>
      <w:r w:rsidRPr="002E6FB6">
        <w:t xml:space="preserve">  Short title</w:t>
      </w:r>
      <w:bookmarkEnd w:id="1"/>
    </w:p>
    <w:p w:rsidR="00DA2989" w:rsidRPr="002E6FB6" w:rsidRDefault="0048364F" w:rsidP="004B5569">
      <w:pPr>
        <w:pStyle w:val="subsection"/>
      </w:pPr>
      <w:r w:rsidRPr="002E6FB6">
        <w:tab/>
      </w:r>
      <w:r w:rsidRPr="002E6FB6">
        <w:tab/>
        <w:t xml:space="preserve">This Act may be cited as the </w:t>
      </w:r>
      <w:r w:rsidR="00DA2989" w:rsidRPr="002E6FB6">
        <w:rPr>
          <w:i/>
        </w:rPr>
        <w:t xml:space="preserve">Superannuation Laws Amendment (Capital Gains Tax Relief and Other Efficiency Measures) </w:t>
      </w:r>
      <w:r w:rsidR="00C24095" w:rsidRPr="002E6FB6">
        <w:rPr>
          <w:i/>
        </w:rPr>
        <w:t>Act</w:t>
      </w:r>
      <w:r w:rsidR="00DA2989" w:rsidRPr="002E6FB6">
        <w:rPr>
          <w:i/>
        </w:rPr>
        <w:t xml:space="preserve"> 2012</w:t>
      </w:r>
      <w:r w:rsidR="00DA2989" w:rsidRPr="002E6FB6">
        <w:t>.</w:t>
      </w:r>
    </w:p>
    <w:p w:rsidR="0048364F" w:rsidRPr="002E6FB6" w:rsidRDefault="0048364F" w:rsidP="004B5569">
      <w:pPr>
        <w:pStyle w:val="ActHead5"/>
      </w:pPr>
      <w:bookmarkStart w:id="2" w:name="_Toc46829533"/>
      <w:r w:rsidRPr="002E6FB6">
        <w:rPr>
          <w:rStyle w:val="CharSectno"/>
        </w:rPr>
        <w:t>2</w:t>
      </w:r>
      <w:r w:rsidRPr="002E6FB6">
        <w:t xml:space="preserve">  Commencement</w:t>
      </w:r>
      <w:bookmarkEnd w:id="2"/>
    </w:p>
    <w:p w:rsidR="0048364F" w:rsidRPr="002E6FB6" w:rsidRDefault="0048364F" w:rsidP="004B5569">
      <w:pPr>
        <w:pStyle w:val="subsection"/>
      </w:pPr>
      <w:r w:rsidRPr="002E6FB6">
        <w:tab/>
        <w:t>(1)</w:t>
      </w:r>
      <w:r w:rsidRPr="002E6FB6">
        <w:tab/>
        <w:t>Each provision of this Act specified in column 1 of the table commences, or is taken to have commenced, in accordance with column 2 of the table. Any other statement in column 2 has effect according to its terms.</w:t>
      </w:r>
    </w:p>
    <w:p w:rsidR="0048364F" w:rsidRPr="002E6FB6" w:rsidRDefault="0048364F" w:rsidP="004B5569">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2E6FB6" w:rsidTr="00DC7190">
        <w:trPr>
          <w:cantSplit/>
          <w:tblHeader/>
        </w:trPr>
        <w:tc>
          <w:tcPr>
            <w:tcW w:w="7111" w:type="dxa"/>
            <w:gridSpan w:val="3"/>
            <w:tcBorders>
              <w:top w:val="single" w:sz="12" w:space="0" w:color="auto"/>
            </w:tcBorders>
            <w:shd w:val="clear" w:color="auto" w:fill="auto"/>
          </w:tcPr>
          <w:p w:rsidR="0048364F" w:rsidRPr="002E6FB6" w:rsidRDefault="0048364F" w:rsidP="004B5569">
            <w:pPr>
              <w:pStyle w:val="Tabletext"/>
              <w:keepNext/>
            </w:pPr>
            <w:r w:rsidRPr="002E6FB6">
              <w:rPr>
                <w:b/>
              </w:rPr>
              <w:t>Commencement information</w:t>
            </w:r>
          </w:p>
        </w:tc>
      </w:tr>
      <w:tr w:rsidR="0048364F" w:rsidRPr="002E6FB6" w:rsidTr="00DC7190">
        <w:trPr>
          <w:cantSplit/>
          <w:tblHeader/>
        </w:trPr>
        <w:tc>
          <w:tcPr>
            <w:tcW w:w="1701" w:type="dxa"/>
            <w:tcBorders>
              <w:top w:val="single" w:sz="6" w:space="0" w:color="auto"/>
              <w:bottom w:val="single" w:sz="4" w:space="0" w:color="auto"/>
            </w:tcBorders>
            <w:shd w:val="clear" w:color="auto" w:fill="auto"/>
          </w:tcPr>
          <w:p w:rsidR="0048364F" w:rsidRPr="002E6FB6" w:rsidRDefault="0048364F" w:rsidP="004B5569">
            <w:pPr>
              <w:pStyle w:val="Tabletext"/>
              <w:keepNext/>
            </w:pPr>
            <w:r w:rsidRPr="002E6FB6">
              <w:rPr>
                <w:b/>
              </w:rPr>
              <w:t>Column 1</w:t>
            </w:r>
          </w:p>
        </w:tc>
        <w:tc>
          <w:tcPr>
            <w:tcW w:w="3828" w:type="dxa"/>
            <w:tcBorders>
              <w:top w:val="single" w:sz="6" w:space="0" w:color="auto"/>
              <w:bottom w:val="single" w:sz="4" w:space="0" w:color="auto"/>
            </w:tcBorders>
            <w:shd w:val="clear" w:color="auto" w:fill="auto"/>
          </w:tcPr>
          <w:p w:rsidR="0048364F" w:rsidRPr="002E6FB6" w:rsidRDefault="0048364F" w:rsidP="004B5569">
            <w:pPr>
              <w:pStyle w:val="Tabletext"/>
              <w:keepNext/>
            </w:pPr>
            <w:r w:rsidRPr="002E6FB6">
              <w:rPr>
                <w:b/>
              </w:rPr>
              <w:t>Column 2</w:t>
            </w:r>
          </w:p>
        </w:tc>
        <w:tc>
          <w:tcPr>
            <w:tcW w:w="1582" w:type="dxa"/>
            <w:tcBorders>
              <w:top w:val="single" w:sz="6" w:space="0" w:color="auto"/>
              <w:bottom w:val="single" w:sz="4" w:space="0" w:color="auto"/>
            </w:tcBorders>
            <w:shd w:val="clear" w:color="auto" w:fill="auto"/>
          </w:tcPr>
          <w:p w:rsidR="0048364F" w:rsidRPr="002E6FB6" w:rsidRDefault="0048364F" w:rsidP="004B5569">
            <w:pPr>
              <w:pStyle w:val="Tabletext"/>
              <w:keepNext/>
            </w:pPr>
            <w:r w:rsidRPr="002E6FB6">
              <w:rPr>
                <w:b/>
              </w:rPr>
              <w:t>Column 3</w:t>
            </w:r>
          </w:p>
        </w:tc>
      </w:tr>
      <w:tr w:rsidR="0048364F" w:rsidRPr="002E6FB6" w:rsidTr="00DC7190">
        <w:trPr>
          <w:cantSplit/>
          <w:tblHeader/>
        </w:trPr>
        <w:tc>
          <w:tcPr>
            <w:tcW w:w="1701" w:type="dxa"/>
            <w:tcBorders>
              <w:top w:val="single" w:sz="4" w:space="0" w:color="auto"/>
              <w:bottom w:val="single" w:sz="12" w:space="0" w:color="auto"/>
            </w:tcBorders>
            <w:shd w:val="clear" w:color="auto" w:fill="auto"/>
          </w:tcPr>
          <w:p w:rsidR="0048364F" w:rsidRPr="002E6FB6" w:rsidRDefault="0048364F" w:rsidP="004B5569">
            <w:pPr>
              <w:pStyle w:val="Tabletext"/>
              <w:keepNext/>
            </w:pPr>
            <w:r w:rsidRPr="002E6FB6">
              <w:rPr>
                <w:b/>
              </w:rPr>
              <w:t>Provision(s)</w:t>
            </w:r>
          </w:p>
        </w:tc>
        <w:tc>
          <w:tcPr>
            <w:tcW w:w="3828" w:type="dxa"/>
            <w:tcBorders>
              <w:top w:val="single" w:sz="4" w:space="0" w:color="auto"/>
              <w:bottom w:val="single" w:sz="12" w:space="0" w:color="auto"/>
            </w:tcBorders>
            <w:shd w:val="clear" w:color="auto" w:fill="auto"/>
          </w:tcPr>
          <w:p w:rsidR="0048364F" w:rsidRPr="002E6FB6" w:rsidRDefault="0048364F" w:rsidP="004B5569">
            <w:pPr>
              <w:pStyle w:val="Tabletext"/>
              <w:keepNext/>
            </w:pPr>
            <w:r w:rsidRPr="002E6FB6">
              <w:rPr>
                <w:b/>
              </w:rPr>
              <w:t>Commencement</w:t>
            </w:r>
          </w:p>
        </w:tc>
        <w:tc>
          <w:tcPr>
            <w:tcW w:w="1582" w:type="dxa"/>
            <w:tcBorders>
              <w:top w:val="single" w:sz="4" w:space="0" w:color="auto"/>
              <w:bottom w:val="single" w:sz="12" w:space="0" w:color="auto"/>
            </w:tcBorders>
            <w:shd w:val="clear" w:color="auto" w:fill="auto"/>
          </w:tcPr>
          <w:p w:rsidR="0048364F" w:rsidRPr="002E6FB6" w:rsidRDefault="0048364F" w:rsidP="004B5569">
            <w:pPr>
              <w:pStyle w:val="Tabletext"/>
              <w:keepNext/>
            </w:pPr>
            <w:r w:rsidRPr="002E6FB6">
              <w:rPr>
                <w:b/>
              </w:rPr>
              <w:t>Date/Details</w:t>
            </w:r>
          </w:p>
        </w:tc>
      </w:tr>
      <w:tr w:rsidR="0048364F" w:rsidRPr="002E6FB6" w:rsidTr="00DC7190">
        <w:trPr>
          <w:cantSplit/>
        </w:trPr>
        <w:tc>
          <w:tcPr>
            <w:tcW w:w="1701" w:type="dxa"/>
            <w:tcBorders>
              <w:top w:val="single" w:sz="12" w:space="0" w:color="auto"/>
              <w:bottom w:val="single" w:sz="2" w:space="0" w:color="auto"/>
            </w:tcBorders>
            <w:shd w:val="clear" w:color="auto" w:fill="auto"/>
          </w:tcPr>
          <w:p w:rsidR="0048364F" w:rsidRPr="002E6FB6" w:rsidRDefault="0048364F" w:rsidP="004B5569">
            <w:pPr>
              <w:pStyle w:val="Tabletext"/>
            </w:pPr>
            <w:r w:rsidRPr="002E6FB6">
              <w:t>1.  Sections</w:t>
            </w:r>
            <w:r w:rsidR="002E6FB6">
              <w:t> </w:t>
            </w:r>
            <w:r w:rsidRPr="002E6FB6">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2E6FB6" w:rsidRDefault="0048364F" w:rsidP="004B5569">
            <w:pPr>
              <w:pStyle w:val="Tabletext"/>
            </w:pPr>
            <w:r w:rsidRPr="002E6FB6">
              <w:t>The day this Act receives the Royal Assent.</w:t>
            </w:r>
          </w:p>
        </w:tc>
        <w:tc>
          <w:tcPr>
            <w:tcW w:w="1582" w:type="dxa"/>
            <w:tcBorders>
              <w:top w:val="single" w:sz="12" w:space="0" w:color="auto"/>
              <w:bottom w:val="single" w:sz="2" w:space="0" w:color="auto"/>
            </w:tcBorders>
            <w:shd w:val="clear" w:color="auto" w:fill="auto"/>
          </w:tcPr>
          <w:p w:rsidR="0048364F" w:rsidRPr="002E6FB6" w:rsidRDefault="00D97E55" w:rsidP="004B5569">
            <w:pPr>
              <w:pStyle w:val="Tabletext"/>
            </w:pPr>
            <w:r w:rsidRPr="002E6FB6">
              <w:t>28</w:t>
            </w:r>
            <w:r w:rsidR="002E6FB6">
              <w:t> </w:t>
            </w:r>
            <w:r w:rsidRPr="002E6FB6">
              <w:t>November 2012</w:t>
            </w:r>
          </w:p>
        </w:tc>
      </w:tr>
      <w:tr w:rsidR="00590458" w:rsidRPr="002E6FB6" w:rsidTr="00DC7190">
        <w:trPr>
          <w:cantSplit/>
        </w:trPr>
        <w:tc>
          <w:tcPr>
            <w:tcW w:w="1701" w:type="dxa"/>
            <w:tcBorders>
              <w:top w:val="single" w:sz="2" w:space="0" w:color="auto"/>
              <w:bottom w:val="single" w:sz="2" w:space="0" w:color="auto"/>
            </w:tcBorders>
            <w:shd w:val="clear" w:color="auto" w:fill="auto"/>
          </w:tcPr>
          <w:p w:rsidR="00590458" w:rsidRPr="002E6FB6" w:rsidRDefault="00EB368A" w:rsidP="004B5569">
            <w:pPr>
              <w:pStyle w:val="Tabletext"/>
            </w:pPr>
            <w:r w:rsidRPr="002E6FB6">
              <w:t>2</w:t>
            </w:r>
            <w:r w:rsidR="00590458" w:rsidRPr="002E6FB6">
              <w:t>.  Schedule</w:t>
            </w:r>
            <w:r w:rsidR="002E6FB6">
              <w:t> </w:t>
            </w:r>
            <w:r w:rsidRPr="002E6FB6">
              <w:t>1</w:t>
            </w:r>
            <w:r w:rsidR="00590458" w:rsidRPr="002E6FB6">
              <w:t>, Part</w:t>
            </w:r>
            <w:r w:rsidR="002E6FB6">
              <w:t> </w:t>
            </w:r>
            <w:r w:rsidR="00590458" w:rsidRPr="002E6FB6">
              <w:t>1</w:t>
            </w:r>
          </w:p>
        </w:tc>
        <w:tc>
          <w:tcPr>
            <w:tcW w:w="3828" w:type="dxa"/>
            <w:tcBorders>
              <w:top w:val="single" w:sz="2" w:space="0" w:color="auto"/>
              <w:bottom w:val="single" w:sz="2" w:space="0" w:color="auto"/>
            </w:tcBorders>
            <w:shd w:val="clear" w:color="auto" w:fill="auto"/>
          </w:tcPr>
          <w:p w:rsidR="00590458" w:rsidRPr="002E6FB6" w:rsidRDefault="00590458" w:rsidP="004B5569">
            <w:pPr>
              <w:pStyle w:val="Tabletext"/>
            </w:pPr>
            <w:r w:rsidRPr="002E6FB6">
              <w:t>The day this Act receives the Royal Assent.</w:t>
            </w:r>
          </w:p>
        </w:tc>
        <w:tc>
          <w:tcPr>
            <w:tcW w:w="1582" w:type="dxa"/>
            <w:tcBorders>
              <w:top w:val="single" w:sz="2" w:space="0" w:color="auto"/>
              <w:bottom w:val="single" w:sz="2" w:space="0" w:color="auto"/>
            </w:tcBorders>
            <w:shd w:val="clear" w:color="auto" w:fill="auto"/>
          </w:tcPr>
          <w:p w:rsidR="00590458" w:rsidRPr="002E6FB6" w:rsidRDefault="00D97E55" w:rsidP="004B5569">
            <w:pPr>
              <w:pStyle w:val="Tabletext"/>
            </w:pPr>
            <w:r w:rsidRPr="002E6FB6">
              <w:t>28</w:t>
            </w:r>
            <w:r w:rsidR="002E6FB6">
              <w:t> </w:t>
            </w:r>
            <w:r w:rsidRPr="002E6FB6">
              <w:t>November 2012</w:t>
            </w:r>
          </w:p>
        </w:tc>
      </w:tr>
      <w:tr w:rsidR="00590458" w:rsidRPr="002E6FB6" w:rsidTr="00DC7190">
        <w:trPr>
          <w:cantSplit/>
        </w:trPr>
        <w:tc>
          <w:tcPr>
            <w:tcW w:w="1701" w:type="dxa"/>
            <w:tcBorders>
              <w:top w:val="single" w:sz="2" w:space="0" w:color="auto"/>
              <w:bottom w:val="single" w:sz="2" w:space="0" w:color="auto"/>
            </w:tcBorders>
            <w:shd w:val="clear" w:color="auto" w:fill="auto"/>
          </w:tcPr>
          <w:p w:rsidR="00590458" w:rsidRPr="002E6FB6" w:rsidRDefault="00EB368A" w:rsidP="004B5569">
            <w:pPr>
              <w:pStyle w:val="Tabletext"/>
            </w:pPr>
            <w:r w:rsidRPr="002E6FB6">
              <w:t>3</w:t>
            </w:r>
            <w:r w:rsidR="00590458" w:rsidRPr="002E6FB6">
              <w:t>.  Schedule</w:t>
            </w:r>
            <w:r w:rsidR="002E6FB6">
              <w:t> </w:t>
            </w:r>
            <w:r w:rsidRPr="002E6FB6">
              <w:t>1</w:t>
            </w:r>
            <w:r w:rsidR="00590458" w:rsidRPr="002E6FB6">
              <w:t>, Part</w:t>
            </w:r>
            <w:r w:rsidR="002E6FB6">
              <w:t> </w:t>
            </w:r>
            <w:r w:rsidR="00590458" w:rsidRPr="002E6FB6">
              <w:t>2</w:t>
            </w:r>
          </w:p>
        </w:tc>
        <w:tc>
          <w:tcPr>
            <w:tcW w:w="3828" w:type="dxa"/>
            <w:tcBorders>
              <w:top w:val="single" w:sz="2" w:space="0" w:color="auto"/>
              <w:bottom w:val="single" w:sz="2" w:space="0" w:color="auto"/>
            </w:tcBorders>
            <w:shd w:val="clear" w:color="auto" w:fill="auto"/>
          </w:tcPr>
          <w:p w:rsidR="00590458" w:rsidRPr="002E6FB6" w:rsidRDefault="00590458" w:rsidP="004B5569">
            <w:pPr>
              <w:pStyle w:val="Tabletext"/>
            </w:pPr>
            <w:r w:rsidRPr="002E6FB6">
              <w:t>1</w:t>
            </w:r>
            <w:r w:rsidR="002E6FB6">
              <w:t> </w:t>
            </w:r>
            <w:r w:rsidRPr="002E6FB6">
              <w:t>October 2011.</w:t>
            </w:r>
          </w:p>
        </w:tc>
        <w:tc>
          <w:tcPr>
            <w:tcW w:w="1582" w:type="dxa"/>
            <w:tcBorders>
              <w:top w:val="single" w:sz="2" w:space="0" w:color="auto"/>
              <w:bottom w:val="single" w:sz="2" w:space="0" w:color="auto"/>
            </w:tcBorders>
            <w:shd w:val="clear" w:color="auto" w:fill="auto"/>
          </w:tcPr>
          <w:p w:rsidR="00590458" w:rsidRPr="002E6FB6" w:rsidRDefault="00725F50" w:rsidP="004B5569">
            <w:pPr>
              <w:pStyle w:val="Tabletext"/>
            </w:pPr>
            <w:r w:rsidRPr="002E6FB6">
              <w:t>1</w:t>
            </w:r>
            <w:r w:rsidR="002E6FB6">
              <w:t> </w:t>
            </w:r>
            <w:r w:rsidRPr="002E6FB6">
              <w:t>October 2011</w:t>
            </w:r>
          </w:p>
        </w:tc>
      </w:tr>
      <w:tr w:rsidR="00590458" w:rsidRPr="002E6FB6" w:rsidTr="00DC7190">
        <w:trPr>
          <w:cantSplit/>
        </w:trPr>
        <w:tc>
          <w:tcPr>
            <w:tcW w:w="1701" w:type="dxa"/>
            <w:tcBorders>
              <w:top w:val="single" w:sz="2" w:space="0" w:color="auto"/>
              <w:bottom w:val="single" w:sz="2" w:space="0" w:color="auto"/>
            </w:tcBorders>
            <w:shd w:val="clear" w:color="auto" w:fill="auto"/>
          </w:tcPr>
          <w:p w:rsidR="00590458" w:rsidRPr="002E6FB6" w:rsidRDefault="00EB368A" w:rsidP="004B5569">
            <w:pPr>
              <w:pStyle w:val="Tabletext"/>
            </w:pPr>
            <w:r w:rsidRPr="002E6FB6">
              <w:t>4</w:t>
            </w:r>
            <w:r w:rsidR="00590458" w:rsidRPr="002E6FB6">
              <w:t>.  Schedule</w:t>
            </w:r>
            <w:r w:rsidR="002E6FB6">
              <w:t> </w:t>
            </w:r>
            <w:r w:rsidRPr="002E6FB6">
              <w:t>1</w:t>
            </w:r>
            <w:r w:rsidR="00590458" w:rsidRPr="002E6FB6">
              <w:t>, Part</w:t>
            </w:r>
            <w:r w:rsidR="002E6FB6">
              <w:t> </w:t>
            </w:r>
            <w:r w:rsidR="00590458" w:rsidRPr="002E6FB6">
              <w:t>3</w:t>
            </w:r>
          </w:p>
        </w:tc>
        <w:tc>
          <w:tcPr>
            <w:tcW w:w="3828" w:type="dxa"/>
            <w:tcBorders>
              <w:top w:val="single" w:sz="2" w:space="0" w:color="auto"/>
              <w:bottom w:val="single" w:sz="2" w:space="0" w:color="auto"/>
            </w:tcBorders>
            <w:shd w:val="clear" w:color="auto" w:fill="auto"/>
          </w:tcPr>
          <w:p w:rsidR="00590458" w:rsidRPr="002E6FB6" w:rsidRDefault="00590458" w:rsidP="004B5569">
            <w:pPr>
              <w:pStyle w:val="Tabletext"/>
            </w:pPr>
            <w:r w:rsidRPr="002E6FB6">
              <w:t>The day this Act receives the Royal Assent.</w:t>
            </w:r>
          </w:p>
        </w:tc>
        <w:tc>
          <w:tcPr>
            <w:tcW w:w="1582" w:type="dxa"/>
            <w:tcBorders>
              <w:top w:val="single" w:sz="2" w:space="0" w:color="auto"/>
              <w:bottom w:val="single" w:sz="2" w:space="0" w:color="auto"/>
            </w:tcBorders>
            <w:shd w:val="clear" w:color="auto" w:fill="auto"/>
          </w:tcPr>
          <w:p w:rsidR="00590458" w:rsidRPr="002E6FB6" w:rsidRDefault="00D97E55" w:rsidP="004B5569">
            <w:pPr>
              <w:pStyle w:val="Tabletext"/>
            </w:pPr>
            <w:r w:rsidRPr="002E6FB6">
              <w:t>28</w:t>
            </w:r>
            <w:r w:rsidR="002E6FB6">
              <w:t> </w:t>
            </w:r>
            <w:r w:rsidRPr="002E6FB6">
              <w:t>November 2012</w:t>
            </w:r>
          </w:p>
        </w:tc>
      </w:tr>
      <w:tr w:rsidR="00EB368A" w:rsidRPr="002E6FB6" w:rsidTr="00DC7190">
        <w:trPr>
          <w:cantSplit/>
        </w:trPr>
        <w:tc>
          <w:tcPr>
            <w:tcW w:w="1701" w:type="dxa"/>
            <w:tcBorders>
              <w:top w:val="single" w:sz="2" w:space="0" w:color="auto"/>
              <w:bottom w:val="single" w:sz="2" w:space="0" w:color="auto"/>
            </w:tcBorders>
            <w:shd w:val="clear" w:color="auto" w:fill="auto"/>
          </w:tcPr>
          <w:p w:rsidR="00EB368A" w:rsidRPr="002E6FB6" w:rsidRDefault="00EB368A" w:rsidP="004B5569">
            <w:pPr>
              <w:pStyle w:val="Tabletext"/>
            </w:pPr>
            <w:r w:rsidRPr="002E6FB6">
              <w:t>5.  Schedule</w:t>
            </w:r>
            <w:r w:rsidR="002E6FB6">
              <w:t> </w:t>
            </w:r>
            <w:r w:rsidRPr="002E6FB6">
              <w:t>2</w:t>
            </w:r>
          </w:p>
        </w:tc>
        <w:tc>
          <w:tcPr>
            <w:tcW w:w="3828" w:type="dxa"/>
            <w:tcBorders>
              <w:top w:val="single" w:sz="2" w:space="0" w:color="auto"/>
              <w:bottom w:val="single" w:sz="2" w:space="0" w:color="auto"/>
            </w:tcBorders>
            <w:shd w:val="clear" w:color="auto" w:fill="auto"/>
          </w:tcPr>
          <w:p w:rsidR="00EB368A" w:rsidRPr="002E6FB6" w:rsidRDefault="00EB368A" w:rsidP="004B5569">
            <w:pPr>
              <w:pStyle w:val="Tabletext"/>
            </w:pPr>
            <w:r w:rsidRPr="002E6FB6">
              <w:t>31</w:t>
            </w:r>
            <w:r w:rsidR="002E6FB6">
              <w:t> </w:t>
            </w:r>
            <w:r w:rsidRPr="002E6FB6">
              <w:t>January 2013.</w:t>
            </w:r>
          </w:p>
        </w:tc>
        <w:tc>
          <w:tcPr>
            <w:tcW w:w="1582" w:type="dxa"/>
            <w:tcBorders>
              <w:top w:val="single" w:sz="2" w:space="0" w:color="auto"/>
              <w:bottom w:val="single" w:sz="2" w:space="0" w:color="auto"/>
            </w:tcBorders>
            <w:shd w:val="clear" w:color="auto" w:fill="auto"/>
          </w:tcPr>
          <w:p w:rsidR="00EB368A" w:rsidRPr="002E6FB6" w:rsidRDefault="00EB368A" w:rsidP="004B5569">
            <w:pPr>
              <w:pStyle w:val="Tabletext"/>
            </w:pPr>
            <w:r w:rsidRPr="002E6FB6">
              <w:t>31</w:t>
            </w:r>
            <w:r w:rsidR="002E6FB6">
              <w:t> </w:t>
            </w:r>
            <w:r w:rsidRPr="002E6FB6">
              <w:t>January 2013</w:t>
            </w:r>
          </w:p>
        </w:tc>
      </w:tr>
      <w:tr w:rsidR="00590458" w:rsidRPr="002E6FB6" w:rsidTr="00590458">
        <w:trPr>
          <w:cantSplit/>
        </w:trPr>
        <w:tc>
          <w:tcPr>
            <w:tcW w:w="1701" w:type="dxa"/>
            <w:tcBorders>
              <w:top w:val="single" w:sz="2" w:space="0" w:color="auto"/>
              <w:bottom w:val="single" w:sz="2" w:space="0" w:color="auto"/>
            </w:tcBorders>
            <w:shd w:val="clear" w:color="auto" w:fill="auto"/>
          </w:tcPr>
          <w:p w:rsidR="00590458" w:rsidRPr="002E6FB6" w:rsidRDefault="0013193C" w:rsidP="004B5569">
            <w:pPr>
              <w:pStyle w:val="Tabletext"/>
            </w:pPr>
            <w:r w:rsidRPr="002E6FB6">
              <w:t>6</w:t>
            </w:r>
            <w:r w:rsidR="00590458" w:rsidRPr="002E6FB6">
              <w:t>.  Schedule</w:t>
            </w:r>
            <w:r w:rsidR="002E6FB6">
              <w:t> </w:t>
            </w:r>
            <w:r w:rsidRPr="002E6FB6">
              <w:t>3</w:t>
            </w:r>
          </w:p>
        </w:tc>
        <w:tc>
          <w:tcPr>
            <w:tcW w:w="3828" w:type="dxa"/>
            <w:tcBorders>
              <w:top w:val="single" w:sz="2" w:space="0" w:color="auto"/>
              <w:bottom w:val="single" w:sz="2" w:space="0" w:color="auto"/>
            </w:tcBorders>
            <w:shd w:val="clear" w:color="auto" w:fill="auto"/>
          </w:tcPr>
          <w:p w:rsidR="00590458" w:rsidRPr="002E6FB6" w:rsidRDefault="00590458" w:rsidP="004B5569">
            <w:pPr>
              <w:pStyle w:val="Tabletext"/>
            </w:pPr>
            <w:r w:rsidRPr="002E6FB6">
              <w:t>The day this Act receives the Royal Assent.</w:t>
            </w:r>
          </w:p>
        </w:tc>
        <w:tc>
          <w:tcPr>
            <w:tcW w:w="1582" w:type="dxa"/>
            <w:tcBorders>
              <w:top w:val="single" w:sz="2" w:space="0" w:color="auto"/>
              <w:bottom w:val="single" w:sz="2" w:space="0" w:color="auto"/>
            </w:tcBorders>
            <w:shd w:val="clear" w:color="auto" w:fill="auto"/>
          </w:tcPr>
          <w:p w:rsidR="00590458" w:rsidRPr="002E6FB6" w:rsidRDefault="00D97E55" w:rsidP="004B5569">
            <w:pPr>
              <w:pStyle w:val="Tabletext"/>
            </w:pPr>
            <w:r w:rsidRPr="002E6FB6">
              <w:t>28</w:t>
            </w:r>
            <w:r w:rsidR="002E6FB6">
              <w:t> </w:t>
            </w:r>
            <w:r w:rsidRPr="002E6FB6">
              <w:t>November 2012</w:t>
            </w:r>
          </w:p>
        </w:tc>
      </w:tr>
      <w:tr w:rsidR="00590458" w:rsidRPr="002E6FB6" w:rsidTr="00590458">
        <w:trPr>
          <w:cantSplit/>
        </w:trPr>
        <w:tc>
          <w:tcPr>
            <w:tcW w:w="1701" w:type="dxa"/>
            <w:tcBorders>
              <w:top w:val="single" w:sz="2" w:space="0" w:color="auto"/>
              <w:bottom w:val="single" w:sz="2" w:space="0" w:color="auto"/>
            </w:tcBorders>
            <w:shd w:val="clear" w:color="auto" w:fill="auto"/>
          </w:tcPr>
          <w:p w:rsidR="00590458" w:rsidRPr="002E6FB6" w:rsidRDefault="0013193C" w:rsidP="004B5569">
            <w:pPr>
              <w:pStyle w:val="Tabletext"/>
            </w:pPr>
            <w:r w:rsidRPr="002E6FB6">
              <w:t>7</w:t>
            </w:r>
            <w:r w:rsidR="00590458" w:rsidRPr="002E6FB6">
              <w:t>.  Schedule</w:t>
            </w:r>
            <w:r w:rsidR="002E6FB6">
              <w:t> </w:t>
            </w:r>
            <w:r w:rsidRPr="002E6FB6">
              <w:t>4</w:t>
            </w:r>
            <w:r w:rsidR="00590458" w:rsidRPr="002E6FB6">
              <w:t>, Part</w:t>
            </w:r>
            <w:r w:rsidR="002E6FB6">
              <w:t> </w:t>
            </w:r>
            <w:r w:rsidR="00590458" w:rsidRPr="002E6FB6">
              <w:t>1, Division</w:t>
            </w:r>
            <w:r w:rsidR="002E6FB6">
              <w:t> </w:t>
            </w:r>
            <w:r w:rsidR="00590458" w:rsidRPr="002E6FB6">
              <w:t>1</w:t>
            </w:r>
          </w:p>
        </w:tc>
        <w:tc>
          <w:tcPr>
            <w:tcW w:w="3828" w:type="dxa"/>
            <w:tcBorders>
              <w:top w:val="single" w:sz="2" w:space="0" w:color="auto"/>
              <w:bottom w:val="single" w:sz="2" w:space="0" w:color="auto"/>
            </w:tcBorders>
            <w:shd w:val="clear" w:color="auto" w:fill="auto"/>
          </w:tcPr>
          <w:p w:rsidR="00590458" w:rsidRPr="002E6FB6" w:rsidRDefault="00590458" w:rsidP="004B5569">
            <w:pPr>
              <w:pStyle w:val="Tabletext"/>
            </w:pPr>
            <w:r w:rsidRPr="002E6FB6">
              <w:t>The day after this Act receives the Royal Assent.</w:t>
            </w:r>
          </w:p>
        </w:tc>
        <w:tc>
          <w:tcPr>
            <w:tcW w:w="1582" w:type="dxa"/>
            <w:tcBorders>
              <w:top w:val="single" w:sz="2" w:space="0" w:color="auto"/>
              <w:bottom w:val="single" w:sz="2" w:space="0" w:color="auto"/>
            </w:tcBorders>
            <w:shd w:val="clear" w:color="auto" w:fill="auto"/>
          </w:tcPr>
          <w:p w:rsidR="00590458" w:rsidRPr="002E6FB6" w:rsidRDefault="00D97E55" w:rsidP="004B5569">
            <w:pPr>
              <w:pStyle w:val="Tabletext"/>
            </w:pPr>
            <w:r w:rsidRPr="002E6FB6">
              <w:t>29</w:t>
            </w:r>
            <w:r w:rsidR="002E6FB6">
              <w:t> </w:t>
            </w:r>
            <w:r w:rsidRPr="002E6FB6">
              <w:t>November 2012</w:t>
            </w:r>
          </w:p>
        </w:tc>
      </w:tr>
      <w:tr w:rsidR="00E00651" w:rsidRPr="002E6FB6" w:rsidTr="00590458">
        <w:trPr>
          <w:cantSplit/>
        </w:trPr>
        <w:tc>
          <w:tcPr>
            <w:tcW w:w="1701" w:type="dxa"/>
            <w:tcBorders>
              <w:top w:val="single" w:sz="2" w:space="0" w:color="auto"/>
              <w:bottom w:val="single" w:sz="2" w:space="0" w:color="auto"/>
            </w:tcBorders>
            <w:shd w:val="clear" w:color="auto" w:fill="auto"/>
          </w:tcPr>
          <w:p w:rsidR="00E00651" w:rsidRPr="002E6FB6" w:rsidRDefault="0013193C" w:rsidP="004B5569">
            <w:pPr>
              <w:pStyle w:val="Tabletext"/>
            </w:pPr>
            <w:r w:rsidRPr="002E6FB6">
              <w:t>8</w:t>
            </w:r>
            <w:r w:rsidR="00E00651" w:rsidRPr="002E6FB6">
              <w:t>.  Schedule</w:t>
            </w:r>
            <w:r w:rsidR="002E6FB6">
              <w:t> </w:t>
            </w:r>
            <w:r w:rsidRPr="002E6FB6">
              <w:t>4</w:t>
            </w:r>
            <w:r w:rsidR="00E00651" w:rsidRPr="002E6FB6">
              <w:t>, Part</w:t>
            </w:r>
            <w:r w:rsidR="002E6FB6">
              <w:t> </w:t>
            </w:r>
            <w:r w:rsidR="00E00651" w:rsidRPr="002E6FB6">
              <w:t>1, Division</w:t>
            </w:r>
            <w:r w:rsidR="002E6FB6">
              <w:t> </w:t>
            </w:r>
            <w:r w:rsidR="00E00651" w:rsidRPr="002E6FB6">
              <w:t>2</w:t>
            </w:r>
          </w:p>
        </w:tc>
        <w:tc>
          <w:tcPr>
            <w:tcW w:w="3828" w:type="dxa"/>
            <w:tcBorders>
              <w:top w:val="single" w:sz="2" w:space="0" w:color="auto"/>
              <w:bottom w:val="single" w:sz="2" w:space="0" w:color="auto"/>
            </w:tcBorders>
            <w:shd w:val="clear" w:color="auto" w:fill="auto"/>
          </w:tcPr>
          <w:p w:rsidR="00E00651" w:rsidRPr="002E6FB6" w:rsidRDefault="00E00651" w:rsidP="004B5569">
            <w:pPr>
              <w:pStyle w:val="Tabletext"/>
            </w:pPr>
            <w:r w:rsidRPr="002E6FB6">
              <w:t>Immediately after the commencement of the provision(s) covered by table item</w:t>
            </w:r>
            <w:r w:rsidR="002E6FB6">
              <w:t> </w:t>
            </w:r>
            <w:r w:rsidR="0096353D" w:rsidRPr="002E6FB6">
              <w:t>5</w:t>
            </w:r>
            <w:r w:rsidRPr="002E6FB6">
              <w:t>.</w:t>
            </w:r>
          </w:p>
        </w:tc>
        <w:tc>
          <w:tcPr>
            <w:tcW w:w="1582" w:type="dxa"/>
            <w:tcBorders>
              <w:top w:val="single" w:sz="2" w:space="0" w:color="auto"/>
              <w:bottom w:val="single" w:sz="2" w:space="0" w:color="auto"/>
            </w:tcBorders>
            <w:shd w:val="clear" w:color="auto" w:fill="auto"/>
          </w:tcPr>
          <w:p w:rsidR="00E00651" w:rsidRPr="002E6FB6" w:rsidRDefault="00E00651" w:rsidP="004B5569">
            <w:pPr>
              <w:pStyle w:val="Tabletext"/>
            </w:pPr>
            <w:r w:rsidRPr="002E6FB6">
              <w:t>31</w:t>
            </w:r>
            <w:r w:rsidR="002E6FB6">
              <w:t> </w:t>
            </w:r>
            <w:r w:rsidRPr="002E6FB6">
              <w:t>January 2013</w:t>
            </w:r>
          </w:p>
        </w:tc>
      </w:tr>
      <w:tr w:rsidR="00E00651" w:rsidRPr="002E6FB6" w:rsidTr="00590458">
        <w:trPr>
          <w:cantSplit/>
        </w:trPr>
        <w:tc>
          <w:tcPr>
            <w:tcW w:w="1701" w:type="dxa"/>
            <w:tcBorders>
              <w:top w:val="single" w:sz="2" w:space="0" w:color="auto"/>
              <w:bottom w:val="single" w:sz="2" w:space="0" w:color="auto"/>
            </w:tcBorders>
            <w:shd w:val="clear" w:color="auto" w:fill="auto"/>
          </w:tcPr>
          <w:p w:rsidR="00E00651" w:rsidRPr="002E6FB6" w:rsidRDefault="0013193C" w:rsidP="004B5569">
            <w:pPr>
              <w:pStyle w:val="Tabletext"/>
            </w:pPr>
            <w:r w:rsidRPr="002E6FB6">
              <w:t>9</w:t>
            </w:r>
            <w:r w:rsidR="00E00651" w:rsidRPr="002E6FB6">
              <w:t>.  Schedule</w:t>
            </w:r>
            <w:r w:rsidR="002E6FB6">
              <w:t> </w:t>
            </w:r>
            <w:r w:rsidRPr="002E6FB6">
              <w:t>4</w:t>
            </w:r>
            <w:r w:rsidR="00E00651" w:rsidRPr="002E6FB6">
              <w:t>, Part</w:t>
            </w:r>
            <w:r w:rsidR="002E6FB6">
              <w:t> </w:t>
            </w:r>
            <w:r w:rsidR="00E00651" w:rsidRPr="002E6FB6">
              <w:t>1, Division</w:t>
            </w:r>
            <w:r w:rsidR="002E6FB6">
              <w:t> </w:t>
            </w:r>
            <w:r w:rsidR="00E00651" w:rsidRPr="002E6FB6">
              <w:t>3</w:t>
            </w:r>
          </w:p>
        </w:tc>
        <w:tc>
          <w:tcPr>
            <w:tcW w:w="3828" w:type="dxa"/>
            <w:tcBorders>
              <w:top w:val="single" w:sz="2" w:space="0" w:color="auto"/>
              <w:bottom w:val="single" w:sz="2" w:space="0" w:color="auto"/>
            </w:tcBorders>
            <w:shd w:val="clear" w:color="auto" w:fill="auto"/>
          </w:tcPr>
          <w:p w:rsidR="00E00651" w:rsidRPr="002E6FB6" w:rsidRDefault="00E00651" w:rsidP="004B5569">
            <w:pPr>
              <w:pStyle w:val="Tabletext"/>
            </w:pPr>
            <w:r w:rsidRPr="002E6FB6">
              <w:t>The day after this Act receives the Royal Assent.</w:t>
            </w:r>
          </w:p>
        </w:tc>
        <w:tc>
          <w:tcPr>
            <w:tcW w:w="1582" w:type="dxa"/>
            <w:tcBorders>
              <w:top w:val="single" w:sz="2" w:space="0" w:color="auto"/>
              <w:bottom w:val="single" w:sz="2" w:space="0" w:color="auto"/>
            </w:tcBorders>
            <w:shd w:val="clear" w:color="auto" w:fill="auto"/>
          </w:tcPr>
          <w:p w:rsidR="00E00651" w:rsidRPr="002E6FB6" w:rsidRDefault="00D97E55" w:rsidP="004B5569">
            <w:pPr>
              <w:pStyle w:val="Tabletext"/>
            </w:pPr>
            <w:r w:rsidRPr="002E6FB6">
              <w:t>29</w:t>
            </w:r>
            <w:r w:rsidR="002E6FB6">
              <w:t> </w:t>
            </w:r>
            <w:r w:rsidRPr="002E6FB6">
              <w:t>November 2012</w:t>
            </w:r>
          </w:p>
        </w:tc>
      </w:tr>
      <w:tr w:rsidR="00E00651" w:rsidRPr="002E6FB6" w:rsidTr="00DC7190">
        <w:trPr>
          <w:cantSplit/>
        </w:trPr>
        <w:tc>
          <w:tcPr>
            <w:tcW w:w="1701" w:type="dxa"/>
            <w:tcBorders>
              <w:top w:val="single" w:sz="2" w:space="0" w:color="auto"/>
              <w:bottom w:val="single" w:sz="12" w:space="0" w:color="auto"/>
            </w:tcBorders>
            <w:shd w:val="clear" w:color="auto" w:fill="auto"/>
          </w:tcPr>
          <w:p w:rsidR="00E00651" w:rsidRPr="002E6FB6" w:rsidRDefault="00E00651" w:rsidP="004B5569">
            <w:pPr>
              <w:pStyle w:val="Tabletext"/>
            </w:pPr>
            <w:r w:rsidRPr="002E6FB6">
              <w:t>1</w:t>
            </w:r>
            <w:r w:rsidR="0013193C" w:rsidRPr="002E6FB6">
              <w:t>0</w:t>
            </w:r>
            <w:r w:rsidRPr="002E6FB6">
              <w:t>.  Schedule</w:t>
            </w:r>
            <w:r w:rsidR="002E6FB6">
              <w:t> </w:t>
            </w:r>
            <w:r w:rsidR="0013193C" w:rsidRPr="002E6FB6">
              <w:t>4</w:t>
            </w:r>
            <w:r w:rsidRPr="002E6FB6">
              <w:t>, Parts</w:t>
            </w:r>
            <w:r w:rsidR="002E6FB6">
              <w:t> </w:t>
            </w:r>
            <w:r w:rsidRPr="002E6FB6">
              <w:t>2 and 3</w:t>
            </w:r>
          </w:p>
        </w:tc>
        <w:tc>
          <w:tcPr>
            <w:tcW w:w="3828" w:type="dxa"/>
            <w:tcBorders>
              <w:top w:val="single" w:sz="2" w:space="0" w:color="auto"/>
              <w:bottom w:val="single" w:sz="12" w:space="0" w:color="auto"/>
            </w:tcBorders>
            <w:shd w:val="clear" w:color="auto" w:fill="auto"/>
          </w:tcPr>
          <w:p w:rsidR="00E00651" w:rsidRPr="002E6FB6" w:rsidRDefault="00E00651" w:rsidP="004B5569">
            <w:pPr>
              <w:pStyle w:val="Tabletext"/>
            </w:pPr>
            <w:r w:rsidRPr="002E6FB6">
              <w:t>The day after this Act receives the Royal Assent.</w:t>
            </w:r>
          </w:p>
        </w:tc>
        <w:tc>
          <w:tcPr>
            <w:tcW w:w="1582" w:type="dxa"/>
            <w:tcBorders>
              <w:top w:val="single" w:sz="2" w:space="0" w:color="auto"/>
              <w:bottom w:val="single" w:sz="12" w:space="0" w:color="auto"/>
            </w:tcBorders>
            <w:shd w:val="clear" w:color="auto" w:fill="auto"/>
          </w:tcPr>
          <w:p w:rsidR="00E00651" w:rsidRPr="002E6FB6" w:rsidRDefault="00D97E55" w:rsidP="004B5569">
            <w:pPr>
              <w:pStyle w:val="Tabletext"/>
            </w:pPr>
            <w:r w:rsidRPr="002E6FB6">
              <w:t>29</w:t>
            </w:r>
            <w:r w:rsidR="002E6FB6">
              <w:t> </w:t>
            </w:r>
            <w:r w:rsidRPr="002E6FB6">
              <w:t>November 2012</w:t>
            </w:r>
          </w:p>
        </w:tc>
      </w:tr>
    </w:tbl>
    <w:p w:rsidR="0048364F" w:rsidRPr="002E6FB6" w:rsidRDefault="00201D27" w:rsidP="004B5569">
      <w:pPr>
        <w:pStyle w:val="notetext"/>
      </w:pPr>
      <w:r w:rsidRPr="002E6FB6">
        <w:rPr>
          <w:snapToGrid w:val="0"/>
          <w:lang w:eastAsia="en-US"/>
        </w:rPr>
        <w:t xml:space="preserve">Note: </w:t>
      </w:r>
      <w:r w:rsidRPr="002E6FB6">
        <w:rPr>
          <w:snapToGrid w:val="0"/>
          <w:lang w:eastAsia="en-US"/>
        </w:rPr>
        <w:tab/>
        <w:t>This table relates only to the provisions of this Act as originally enacted. It will not be amended to deal with any later amendments of this Act.</w:t>
      </w:r>
    </w:p>
    <w:p w:rsidR="0048364F" w:rsidRPr="002E6FB6" w:rsidRDefault="0048364F" w:rsidP="004B5569">
      <w:pPr>
        <w:pStyle w:val="subsection"/>
      </w:pPr>
      <w:r w:rsidRPr="002E6FB6">
        <w:tab/>
        <w:t>(2)</w:t>
      </w:r>
      <w:r w:rsidRPr="002E6FB6">
        <w:tab/>
      </w:r>
      <w:r w:rsidR="00201D27" w:rsidRPr="002E6FB6">
        <w:t xml:space="preserve">Any information in </w:t>
      </w:r>
      <w:r w:rsidR="00877D48" w:rsidRPr="002E6FB6">
        <w:t>c</w:t>
      </w:r>
      <w:r w:rsidR="00201D27" w:rsidRPr="002E6FB6">
        <w:t>olumn 3 of the table is not part of this Act. Information may be inserted in this column, or information in it may be edited, in any published version of this Act.</w:t>
      </w:r>
    </w:p>
    <w:p w:rsidR="0048364F" w:rsidRPr="002E6FB6" w:rsidRDefault="0048364F" w:rsidP="004B5569">
      <w:pPr>
        <w:pStyle w:val="ActHead5"/>
      </w:pPr>
      <w:bookmarkStart w:id="3" w:name="_Toc46829534"/>
      <w:r w:rsidRPr="002E6FB6">
        <w:rPr>
          <w:rStyle w:val="CharSectno"/>
        </w:rPr>
        <w:t>3</w:t>
      </w:r>
      <w:r w:rsidRPr="002E6FB6">
        <w:t xml:space="preserve">  Schedule(s)</w:t>
      </w:r>
      <w:bookmarkEnd w:id="3"/>
    </w:p>
    <w:p w:rsidR="0048364F" w:rsidRPr="002E6FB6" w:rsidRDefault="0048364F" w:rsidP="004B5569">
      <w:pPr>
        <w:pStyle w:val="subsection"/>
      </w:pPr>
      <w:r w:rsidRPr="002E6FB6">
        <w:tab/>
      </w:r>
      <w:r w:rsidRPr="002E6FB6">
        <w:tab/>
        <w:t>Each Act that is specified in a Schedule to this Act is amended or repealed as set out in the applicable items in the Schedule concerned, and any other item in a Schedule to this Act has effect according to its terms.</w:t>
      </w:r>
    </w:p>
    <w:p w:rsidR="00590458" w:rsidRPr="002E6FB6" w:rsidRDefault="00590458" w:rsidP="004A076F">
      <w:pPr>
        <w:pStyle w:val="ActHead6"/>
        <w:pageBreakBefore/>
      </w:pPr>
      <w:bookmarkStart w:id="4" w:name="_Toc46829535"/>
      <w:bookmarkStart w:id="5" w:name="opcAmSched"/>
      <w:r w:rsidRPr="002E6FB6">
        <w:rPr>
          <w:rStyle w:val="CharAmSchNo"/>
        </w:rPr>
        <w:t>Schedule</w:t>
      </w:r>
      <w:r w:rsidR="002E6FB6" w:rsidRPr="002E6FB6">
        <w:rPr>
          <w:rStyle w:val="CharAmSchNo"/>
        </w:rPr>
        <w:t> </w:t>
      </w:r>
      <w:r w:rsidR="00EB368A" w:rsidRPr="002E6FB6">
        <w:rPr>
          <w:rStyle w:val="CharAmSchNo"/>
        </w:rPr>
        <w:t>1</w:t>
      </w:r>
      <w:r w:rsidRPr="002E6FB6">
        <w:t>—</w:t>
      </w:r>
      <w:r w:rsidRPr="002E6FB6">
        <w:rPr>
          <w:rStyle w:val="CharAmSchText"/>
        </w:rPr>
        <w:t>Merging superannuation funds</w:t>
      </w:r>
      <w:bookmarkEnd w:id="4"/>
    </w:p>
    <w:p w:rsidR="00590458" w:rsidRPr="002E6FB6" w:rsidRDefault="00590458" w:rsidP="004B5569">
      <w:pPr>
        <w:pStyle w:val="ActHead7"/>
      </w:pPr>
      <w:bookmarkStart w:id="6" w:name="_Toc46829536"/>
      <w:bookmarkEnd w:id="5"/>
      <w:r w:rsidRPr="002E6FB6">
        <w:rPr>
          <w:rStyle w:val="CharAmPartNo"/>
        </w:rPr>
        <w:t>Part</w:t>
      </w:r>
      <w:r w:rsidR="002E6FB6" w:rsidRPr="002E6FB6">
        <w:rPr>
          <w:rStyle w:val="CharAmPartNo"/>
        </w:rPr>
        <w:t> </w:t>
      </w:r>
      <w:r w:rsidRPr="002E6FB6">
        <w:rPr>
          <w:rStyle w:val="CharAmPartNo"/>
        </w:rPr>
        <w:t>1</w:t>
      </w:r>
      <w:r w:rsidRPr="002E6FB6">
        <w:t>—</w:t>
      </w:r>
      <w:r w:rsidRPr="002E6FB6">
        <w:rPr>
          <w:rStyle w:val="CharAmPartText"/>
        </w:rPr>
        <w:t>Extending the application of Division</w:t>
      </w:r>
      <w:r w:rsidR="002E6FB6" w:rsidRPr="002E6FB6">
        <w:rPr>
          <w:rStyle w:val="CharAmPartText"/>
        </w:rPr>
        <w:t> </w:t>
      </w:r>
      <w:r w:rsidRPr="002E6FB6">
        <w:rPr>
          <w:rStyle w:val="CharAmPartText"/>
        </w:rPr>
        <w:t>310</w:t>
      </w:r>
      <w:bookmarkEnd w:id="6"/>
    </w:p>
    <w:p w:rsidR="00590458" w:rsidRPr="002E6FB6" w:rsidRDefault="00590458" w:rsidP="004B5569">
      <w:pPr>
        <w:pStyle w:val="ActHead9"/>
        <w:rPr>
          <w:i w:val="0"/>
        </w:rPr>
      </w:pPr>
      <w:bookmarkStart w:id="7" w:name="_Toc46829537"/>
      <w:r w:rsidRPr="002E6FB6">
        <w:t>Income Tax Assessment Act 1997</w:t>
      </w:r>
      <w:bookmarkEnd w:id="7"/>
    </w:p>
    <w:p w:rsidR="00590458" w:rsidRPr="002E6FB6" w:rsidRDefault="00590458" w:rsidP="004B5569">
      <w:pPr>
        <w:pStyle w:val="ItemHead"/>
      </w:pPr>
      <w:r w:rsidRPr="002E6FB6">
        <w:t>1  Section</w:t>
      </w:r>
      <w:r w:rsidR="002E6FB6">
        <w:t> </w:t>
      </w:r>
      <w:r w:rsidRPr="002E6FB6">
        <w:t>310</w:t>
      </w:r>
      <w:r w:rsidR="002E6FB6">
        <w:noBreakHyphen/>
      </w:r>
      <w:r w:rsidRPr="002E6FB6">
        <w:t>1 (note 1)</w:t>
      </w:r>
    </w:p>
    <w:p w:rsidR="00590458" w:rsidRPr="002E6FB6" w:rsidRDefault="00590458" w:rsidP="004B5569">
      <w:pPr>
        <w:pStyle w:val="Item"/>
      </w:pPr>
      <w:r w:rsidRPr="002E6FB6">
        <w:t>Repeal the note, substitute:</w:t>
      </w:r>
    </w:p>
    <w:p w:rsidR="00590458" w:rsidRPr="002E6FB6" w:rsidRDefault="00590458" w:rsidP="004B5569">
      <w:pPr>
        <w:pStyle w:val="notemargin"/>
      </w:pPr>
      <w:r w:rsidRPr="002E6FB6">
        <w:t>Note 1:</w:t>
      </w:r>
      <w:r w:rsidRPr="002E6FB6">
        <w:tab/>
        <w:t>This Division applies to mergers happening between 24</w:t>
      </w:r>
      <w:r w:rsidR="002E6FB6">
        <w:t> </w:t>
      </w:r>
      <w:r w:rsidRPr="002E6FB6">
        <w:t>December 2008 and 30</w:t>
      </w:r>
      <w:r w:rsidR="002E6FB6">
        <w:t> </w:t>
      </w:r>
      <w:r w:rsidRPr="002E6FB6">
        <w:t>June 2011 (or, in certain cases, 30</w:t>
      </w:r>
      <w:r w:rsidR="002E6FB6">
        <w:t> </w:t>
      </w:r>
      <w:r w:rsidRPr="002E6FB6">
        <w:t>September 2011), or between 1</w:t>
      </w:r>
      <w:r w:rsidR="002E6FB6">
        <w:t> </w:t>
      </w:r>
      <w:r w:rsidRPr="002E6FB6">
        <w:t>October 2011 and 1</w:t>
      </w:r>
      <w:r w:rsidR="002E6FB6">
        <w:t> </w:t>
      </w:r>
      <w:r w:rsidRPr="002E6FB6">
        <w:t>July 2017 (see Part</w:t>
      </w:r>
      <w:r w:rsidR="002E6FB6">
        <w:t> </w:t>
      </w:r>
      <w:r w:rsidRPr="002E6FB6">
        <w:t>3 of Schedule</w:t>
      </w:r>
      <w:r w:rsidR="002E6FB6">
        <w:t> </w:t>
      </w:r>
      <w:r w:rsidRPr="002E6FB6">
        <w:t xml:space="preserve">2 to the </w:t>
      </w:r>
      <w:r w:rsidRPr="002E6FB6">
        <w:rPr>
          <w:i/>
        </w:rPr>
        <w:t>Tax Laws Amendment (2009 Measures No.</w:t>
      </w:r>
      <w:r w:rsidR="002E6FB6">
        <w:rPr>
          <w:i/>
        </w:rPr>
        <w:t> </w:t>
      </w:r>
      <w:r w:rsidRPr="002E6FB6">
        <w:rPr>
          <w:i/>
        </w:rPr>
        <w:t>6) Act 2010</w:t>
      </w:r>
      <w:r w:rsidRPr="002E6FB6">
        <w:t>).</w:t>
      </w:r>
    </w:p>
    <w:p w:rsidR="00590458" w:rsidRPr="002E6FB6" w:rsidRDefault="00590458" w:rsidP="004B5569">
      <w:pPr>
        <w:pStyle w:val="ItemHead"/>
      </w:pPr>
      <w:r w:rsidRPr="002E6FB6">
        <w:t>2  Section</w:t>
      </w:r>
      <w:r w:rsidR="002E6FB6">
        <w:t> </w:t>
      </w:r>
      <w:r w:rsidRPr="002E6FB6">
        <w:t>310</w:t>
      </w:r>
      <w:r w:rsidR="002E6FB6">
        <w:noBreakHyphen/>
      </w:r>
      <w:r w:rsidRPr="002E6FB6">
        <w:t>1 (note 2)</w:t>
      </w:r>
    </w:p>
    <w:p w:rsidR="00590458" w:rsidRPr="002E6FB6" w:rsidRDefault="00590458" w:rsidP="004B5569">
      <w:pPr>
        <w:pStyle w:val="Item"/>
      </w:pPr>
      <w:r w:rsidRPr="002E6FB6">
        <w:t>Omit “1</w:t>
      </w:r>
      <w:r w:rsidR="002E6FB6">
        <w:t> </w:t>
      </w:r>
      <w:r w:rsidRPr="002E6FB6">
        <w:t>July 2013”, substitute “1</w:t>
      </w:r>
      <w:r w:rsidR="002E6FB6">
        <w:t> </w:t>
      </w:r>
      <w:r w:rsidRPr="002E6FB6">
        <w:t>July 2019”.</w:t>
      </w:r>
    </w:p>
    <w:p w:rsidR="00590458" w:rsidRPr="002E6FB6" w:rsidRDefault="00590458" w:rsidP="004B5569">
      <w:pPr>
        <w:pStyle w:val="ActHead9"/>
        <w:rPr>
          <w:i w:val="0"/>
        </w:rPr>
      </w:pPr>
      <w:bookmarkStart w:id="8" w:name="_Toc46829538"/>
      <w:r w:rsidRPr="002E6FB6">
        <w:t>Tax Laws Amendment (2009 Measures No.</w:t>
      </w:r>
      <w:r w:rsidR="002E6FB6">
        <w:t> </w:t>
      </w:r>
      <w:r w:rsidRPr="002E6FB6">
        <w:t>6) Act 2010</w:t>
      </w:r>
      <w:bookmarkEnd w:id="8"/>
    </w:p>
    <w:p w:rsidR="00590458" w:rsidRPr="002E6FB6" w:rsidRDefault="00590458" w:rsidP="004B5569">
      <w:pPr>
        <w:pStyle w:val="ItemHead"/>
      </w:pPr>
      <w:r w:rsidRPr="002E6FB6">
        <w:t>3  Subsection</w:t>
      </w:r>
      <w:r w:rsidR="002E6FB6">
        <w:t> </w:t>
      </w:r>
      <w:r w:rsidRPr="002E6FB6">
        <w:t>2(1) (table item</w:t>
      </w:r>
      <w:r w:rsidR="002E6FB6">
        <w:t> </w:t>
      </w:r>
      <w:r w:rsidRPr="002E6FB6">
        <w:t>4)</w:t>
      </w:r>
    </w:p>
    <w:p w:rsidR="00590458" w:rsidRPr="002E6FB6" w:rsidRDefault="00590458" w:rsidP="004B5569">
      <w:pPr>
        <w:pStyle w:val="Item"/>
      </w:pPr>
      <w:r w:rsidRPr="002E6FB6">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90458" w:rsidRPr="002E6FB6" w:rsidTr="00DC7190">
        <w:tc>
          <w:tcPr>
            <w:tcW w:w="1701" w:type="dxa"/>
            <w:shd w:val="clear" w:color="auto" w:fill="auto"/>
          </w:tcPr>
          <w:p w:rsidR="00590458" w:rsidRPr="002E6FB6" w:rsidRDefault="00590458" w:rsidP="004B5569">
            <w:pPr>
              <w:pStyle w:val="Tabletext"/>
            </w:pPr>
            <w:r w:rsidRPr="002E6FB6">
              <w:t>4.  Schedule</w:t>
            </w:r>
            <w:r w:rsidR="002E6FB6">
              <w:t> </w:t>
            </w:r>
            <w:r w:rsidRPr="002E6FB6">
              <w:t>2, Parts</w:t>
            </w:r>
            <w:r w:rsidR="002E6FB6">
              <w:t> </w:t>
            </w:r>
            <w:r w:rsidRPr="002E6FB6">
              <w:t>4 and 5</w:t>
            </w:r>
          </w:p>
        </w:tc>
        <w:tc>
          <w:tcPr>
            <w:tcW w:w="3828" w:type="dxa"/>
            <w:shd w:val="clear" w:color="auto" w:fill="auto"/>
          </w:tcPr>
          <w:p w:rsidR="00590458" w:rsidRPr="002E6FB6" w:rsidRDefault="00590458" w:rsidP="004B5569">
            <w:pPr>
              <w:pStyle w:val="Tabletext"/>
            </w:pPr>
            <w:r w:rsidRPr="002E6FB6">
              <w:t>1</w:t>
            </w:r>
            <w:r w:rsidR="002E6FB6">
              <w:t> </w:t>
            </w:r>
            <w:r w:rsidRPr="002E6FB6">
              <w:t>July 2019.</w:t>
            </w:r>
          </w:p>
        </w:tc>
        <w:tc>
          <w:tcPr>
            <w:tcW w:w="1582" w:type="dxa"/>
            <w:shd w:val="clear" w:color="auto" w:fill="auto"/>
          </w:tcPr>
          <w:p w:rsidR="00590458" w:rsidRPr="002E6FB6" w:rsidRDefault="00590458" w:rsidP="004B5569">
            <w:pPr>
              <w:pStyle w:val="Tabletext"/>
            </w:pPr>
            <w:r w:rsidRPr="002E6FB6">
              <w:t>1</w:t>
            </w:r>
            <w:r w:rsidR="002E6FB6">
              <w:t> </w:t>
            </w:r>
            <w:r w:rsidRPr="002E6FB6">
              <w:t>July 2019</w:t>
            </w:r>
          </w:p>
        </w:tc>
      </w:tr>
    </w:tbl>
    <w:p w:rsidR="00590458" w:rsidRPr="002E6FB6" w:rsidRDefault="00590458" w:rsidP="004B5569">
      <w:pPr>
        <w:pStyle w:val="ItemHead"/>
      </w:pPr>
      <w:r w:rsidRPr="002E6FB6">
        <w:t>4  Subitem</w:t>
      </w:r>
      <w:r w:rsidR="002E6FB6">
        <w:t> </w:t>
      </w:r>
      <w:r w:rsidRPr="002E6FB6">
        <w:t>11(1) of Schedule</w:t>
      </w:r>
      <w:r w:rsidR="002E6FB6">
        <w:t> </w:t>
      </w:r>
      <w:r w:rsidRPr="002E6FB6">
        <w:t>2</w:t>
      </w:r>
    </w:p>
    <w:p w:rsidR="00590458" w:rsidRPr="002E6FB6" w:rsidRDefault="00590458" w:rsidP="004B5569">
      <w:pPr>
        <w:pStyle w:val="Item"/>
      </w:pPr>
      <w:r w:rsidRPr="002E6FB6">
        <w:t>After “30</w:t>
      </w:r>
      <w:r w:rsidR="002E6FB6">
        <w:t> </w:t>
      </w:r>
      <w:r w:rsidRPr="002E6FB6">
        <w:t>June 2011”, insert “, or during the period starting on 1</w:t>
      </w:r>
      <w:r w:rsidR="002E6FB6">
        <w:t> </w:t>
      </w:r>
      <w:r w:rsidRPr="002E6FB6">
        <w:t>October 2011 and ending at the end of 1</w:t>
      </w:r>
      <w:r w:rsidR="002E6FB6">
        <w:t> </w:t>
      </w:r>
      <w:r w:rsidRPr="002E6FB6">
        <w:t>July 2017”.</w:t>
      </w:r>
    </w:p>
    <w:p w:rsidR="00590458" w:rsidRPr="002E6FB6" w:rsidRDefault="00590458" w:rsidP="00613580">
      <w:pPr>
        <w:pStyle w:val="ActHead7"/>
        <w:pageBreakBefore/>
      </w:pPr>
      <w:bookmarkStart w:id="9" w:name="_Toc46829539"/>
      <w:r w:rsidRPr="002E6FB6">
        <w:rPr>
          <w:rStyle w:val="CharAmPartNo"/>
        </w:rPr>
        <w:t>Part</w:t>
      </w:r>
      <w:r w:rsidR="002E6FB6" w:rsidRPr="002E6FB6">
        <w:rPr>
          <w:rStyle w:val="CharAmPartNo"/>
        </w:rPr>
        <w:t> </w:t>
      </w:r>
      <w:r w:rsidRPr="002E6FB6">
        <w:rPr>
          <w:rStyle w:val="CharAmPartNo"/>
        </w:rPr>
        <w:t>2</w:t>
      </w:r>
      <w:r w:rsidRPr="002E6FB6">
        <w:t>—</w:t>
      </w:r>
      <w:r w:rsidRPr="002E6FB6">
        <w:rPr>
          <w:rStyle w:val="CharAmPartText"/>
        </w:rPr>
        <w:t>Further amendments of Division</w:t>
      </w:r>
      <w:r w:rsidR="002E6FB6" w:rsidRPr="002E6FB6">
        <w:rPr>
          <w:rStyle w:val="CharAmPartText"/>
        </w:rPr>
        <w:t> </w:t>
      </w:r>
      <w:r w:rsidRPr="002E6FB6">
        <w:rPr>
          <w:rStyle w:val="CharAmPartText"/>
        </w:rPr>
        <w:t>310</w:t>
      </w:r>
      <w:bookmarkEnd w:id="9"/>
    </w:p>
    <w:p w:rsidR="00590458" w:rsidRPr="002E6FB6" w:rsidRDefault="00590458" w:rsidP="004B5569">
      <w:pPr>
        <w:pStyle w:val="ActHead9"/>
        <w:rPr>
          <w:i w:val="0"/>
        </w:rPr>
      </w:pPr>
      <w:bookmarkStart w:id="10" w:name="_Toc46829540"/>
      <w:r w:rsidRPr="002E6FB6">
        <w:t>Income Tax Assessment Act 1997</w:t>
      </w:r>
      <w:bookmarkEnd w:id="10"/>
    </w:p>
    <w:p w:rsidR="00590458" w:rsidRPr="002E6FB6" w:rsidRDefault="00590458" w:rsidP="004B5569">
      <w:pPr>
        <w:pStyle w:val="ItemHead"/>
      </w:pPr>
      <w:r w:rsidRPr="002E6FB6">
        <w:t>5  Subsection</w:t>
      </w:r>
      <w:r w:rsidR="002E6FB6">
        <w:t> </w:t>
      </w:r>
      <w:r w:rsidRPr="002E6FB6">
        <w:t>310</w:t>
      </w:r>
      <w:r w:rsidR="002E6FB6">
        <w:noBreakHyphen/>
      </w:r>
      <w:r w:rsidRPr="002E6FB6">
        <w:t>10(1)</w:t>
      </w:r>
    </w:p>
    <w:p w:rsidR="00590458" w:rsidRPr="002E6FB6" w:rsidRDefault="00590458" w:rsidP="004B5569">
      <w:pPr>
        <w:pStyle w:val="Item"/>
      </w:pPr>
      <w:r w:rsidRPr="002E6FB6">
        <w:t>Omit “</w:t>
      </w:r>
      <w:r w:rsidR="002E6FB6" w:rsidRPr="002E6FB6">
        <w:rPr>
          <w:position w:val="6"/>
          <w:sz w:val="16"/>
        </w:rPr>
        <w:t>*</w:t>
      </w:r>
      <w:r w:rsidRPr="002E6FB6">
        <w:t>complying superannuation fund”, substitute “</w:t>
      </w:r>
      <w:r w:rsidR="002E6FB6" w:rsidRPr="002E6FB6">
        <w:rPr>
          <w:position w:val="6"/>
          <w:sz w:val="16"/>
        </w:rPr>
        <w:t>*</w:t>
      </w:r>
      <w:r w:rsidRPr="002E6FB6">
        <w:t xml:space="preserve">complying superannuation fund (other than a </w:t>
      </w:r>
      <w:r w:rsidR="002E6FB6" w:rsidRPr="002E6FB6">
        <w:rPr>
          <w:position w:val="6"/>
          <w:sz w:val="16"/>
        </w:rPr>
        <w:t>*</w:t>
      </w:r>
      <w:r w:rsidRPr="002E6FB6">
        <w:t>self managed superannuation fund)”.</w:t>
      </w:r>
    </w:p>
    <w:p w:rsidR="00590458" w:rsidRPr="002E6FB6" w:rsidRDefault="00590458" w:rsidP="004B5569">
      <w:pPr>
        <w:pStyle w:val="ItemHead"/>
      </w:pPr>
      <w:r w:rsidRPr="002E6FB6">
        <w:t>6  Subparagraphs</w:t>
      </w:r>
      <w:r w:rsidR="002E6FB6">
        <w:t> </w:t>
      </w:r>
      <w:r w:rsidRPr="002E6FB6">
        <w:t>310</w:t>
      </w:r>
      <w:r w:rsidR="002E6FB6">
        <w:noBreakHyphen/>
      </w:r>
      <w:r w:rsidRPr="002E6FB6">
        <w:t>35(1)(b)(i) and (ii)</w:t>
      </w:r>
    </w:p>
    <w:p w:rsidR="00590458" w:rsidRPr="002E6FB6" w:rsidRDefault="00590458" w:rsidP="004B5569">
      <w:pPr>
        <w:pStyle w:val="Item"/>
      </w:pPr>
      <w:r w:rsidRPr="002E6FB6">
        <w:t>Omit “for that earlier year”, substitute “for the transfer year”.</w:t>
      </w:r>
    </w:p>
    <w:p w:rsidR="00590458" w:rsidRPr="002E6FB6" w:rsidRDefault="00590458" w:rsidP="004B5569">
      <w:pPr>
        <w:pStyle w:val="ItemHead"/>
      </w:pPr>
      <w:r w:rsidRPr="002E6FB6">
        <w:t>7  Paragraph 310</w:t>
      </w:r>
      <w:r w:rsidR="002E6FB6">
        <w:noBreakHyphen/>
      </w:r>
      <w:r w:rsidRPr="002E6FB6">
        <w:t>40(1)(b)</w:t>
      </w:r>
    </w:p>
    <w:p w:rsidR="00590458" w:rsidRPr="002E6FB6" w:rsidRDefault="00590458" w:rsidP="004B5569">
      <w:pPr>
        <w:pStyle w:val="Item"/>
      </w:pPr>
      <w:r w:rsidRPr="002E6FB6">
        <w:t>Omit “an amount”, substitute “for the purposes of section</w:t>
      </w:r>
      <w:r w:rsidR="002E6FB6">
        <w:t> </w:t>
      </w:r>
      <w:r w:rsidRPr="002E6FB6">
        <w:t>36</w:t>
      </w:r>
      <w:r w:rsidR="002E6FB6">
        <w:noBreakHyphen/>
      </w:r>
      <w:r w:rsidRPr="002E6FB6">
        <w:t>15, an amount”.</w:t>
      </w:r>
    </w:p>
    <w:p w:rsidR="00590458" w:rsidRPr="002E6FB6" w:rsidRDefault="00590458" w:rsidP="004B5569">
      <w:pPr>
        <w:pStyle w:val="ItemHead"/>
      </w:pPr>
      <w:r w:rsidRPr="002E6FB6">
        <w:t>8  Subparagraphs</w:t>
      </w:r>
      <w:r w:rsidR="002E6FB6">
        <w:t> </w:t>
      </w:r>
      <w:r w:rsidRPr="002E6FB6">
        <w:t>310</w:t>
      </w:r>
      <w:r w:rsidR="002E6FB6">
        <w:noBreakHyphen/>
      </w:r>
      <w:r w:rsidRPr="002E6FB6">
        <w:t>40(1)(b)(i) and (ii)</w:t>
      </w:r>
    </w:p>
    <w:p w:rsidR="00590458" w:rsidRPr="002E6FB6" w:rsidRDefault="00590458" w:rsidP="004B5569">
      <w:pPr>
        <w:pStyle w:val="Item"/>
      </w:pPr>
      <w:r w:rsidRPr="002E6FB6">
        <w:t>Omit “for that earlier year”, substitute “for the income year immediately prior to the transfer year”.</w:t>
      </w:r>
    </w:p>
    <w:p w:rsidR="00590458" w:rsidRPr="002E6FB6" w:rsidRDefault="00590458" w:rsidP="004B5569">
      <w:pPr>
        <w:pStyle w:val="ItemHead"/>
      </w:pPr>
      <w:r w:rsidRPr="002E6FB6">
        <w:t>9  At the end of subsection</w:t>
      </w:r>
      <w:r w:rsidR="002E6FB6">
        <w:t> </w:t>
      </w:r>
      <w:r w:rsidRPr="002E6FB6">
        <w:t>310</w:t>
      </w:r>
      <w:r w:rsidR="002E6FB6">
        <w:noBreakHyphen/>
      </w:r>
      <w:r w:rsidRPr="002E6FB6">
        <w:t>40(1)</w:t>
      </w:r>
    </w:p>
    <w:p w:rsidR="00590458" w:rsidRPr="002E6FB6" w:rsidRDefault="00590458" w:rsidP="004B5569">
      <w:pPr>
        <w:pStyle w:val="Item"/>
      </w:pPr>
      <w:r w:rsidRPr="002E6FB6">
        <w:t>Add:</w:t>
      </w:r>
    </w:p>
    <w:p w:rsidR="00590458" w:rsidRPr="002E6FB6" w:rsidRDefault="00590458" w:rsidP="004B5569">
      <w:pPr>
        <w:pStyle w:val="paragraph"/>
      </w:pPr>
      <w:r w:rsidRPr="002E6FB6">
        <w:tab/>
        <w:t>; and</w:t>
      </w:r>
      <w:r w:rsidR="00FF5AB6" w:rsidRPr="002E6FB6">
        <w:t xml:space="preserve"> </w:t>
      </w:r>
      <w:r w:rsidRPr="002E6FB6">
        <w:t>(c)</w:t>
      </w:r>
      <w:r w:rsidRPr="002E6FB6">
        <w:tab/>
        <w:t>for all other purposes of this Act, an amount equal to the transferred amount is taken to be:</w:t>
      </w:r>
    </w:p>
    <w:p w:rsidR="00590458" w:rsidRPr="002E6FB6" w:rsidRDefault="00590458" w:rsidP="004B5569">
      <w:pPr>
        <w:pStyle w:val="paragraphsub"/>
      </w:pPr>
      <w:r w:rsidRPr="002E6FB6">
        <w:tab/>
        <w:t>(i)</w:t>
      </w:r>
      <w:r w:rsidRPr="002E6FB6">
        <w:tab/>
        <w:t>if the receiving entity is a life insurance company—a tax loss of the complying superannuation/FHSA class incurred by the receiving entity for the transfer year; and</w:t>
      </w:r>
    </w:p>
    <w:p w:rsidR="00590458" w:rsidRPr="002E6FB6" w:rsidRDefault="00590458" w:rsidP="004B5569">
      <w:pPr>
        <w:pStyle w:val="paragraphsub"/>
      </w:pPr>
      <w:r w:rsidRPr="002E6FB6">
        <w:tab/>
        <w:t>(ii)</w:t>
      </w:r>
      <w:r w:rsidRPr="002E6FB6">
        <w:tab/>
        <w:t>otherwise—a tax loss incurred by the receiving entity for the transfer year.</w:t>
      </w:r>
    </w:p>
    <w:p w:rsidR="00590458" w:rsidRPr="002E6FB6" w:rsidRDefault="00590458" w:rsidP="004B5569">
      <w:pPr>
        <w:pStyle w:val="ItemHead"/>
      </w:pPr>
      <w:r w:rsidRPr="002E6FB6">
        <w:t>10  Section</w:t>
      </w:r>
      <w:r w:rsidR="002E6FB6">
        <w:t> </w:t>
      </w:r>
      <w:r w:rsidRPr="002E6FB6">
        <w:t>310</w:t>
      </w:r>
      <w:r w:rsidR="002E6FB6">
        <w:noBreakHyphen/>
      </w:r>
      <w:r w:rsidRPr="002E6FB6">
        <w:t>50</w:t>
      </w:r>
    </w:p>
    <w:p w:rsidR="00590458" w:rsidRPr="002E6FB6" w:rsidRDefault="00590458" w:rsidP="004B5569">
      <w:pPr>
        <w:pStyle w:val="Item"/>
      </w:pPr>
      <w:r w:rsidRPr="002E6FB6">
        <w:t>Repeal the section, substitute:</w:t>
      </w:r>
    </w:p>
    <w:p w:rsidR="00590458" w:rsidRPr="002E6FB6" w:rsidRDefault="00590458" w:rsidP="004B5569">
      <w:pPr>
        <w:pStyle w:val="ActHead5"/>
      </w:pPr>
      <w:bookmarkStart w:id="11" w:name="_Toc46829541"/>
      <w:r w:rsidRPr="002E6FB6">
        <w:rPr>
          <w:rStyle w:val="CharSectno"/>
        </w:rPr>
        <w:t>310</w:t>
      </w:r>
      <w:r w:rsidR="002E6FB6" w:rsidRPr="002E6FB6">
        <w:rPr>
          <w:rStyle w:val="CharSectno"/>
        </w:rPr>
        <w:noBreakHyphen/>
      </w:r>
      <w:r w:rsidRPr="002E6FB6">
        <w:rPr>
          <w:rStyle w:val="CharSectno"/>
        </w:rPr>
        <w:t>50</w:t>
      </w:r>
      <w:r w:rsidRPr="002E6FB6">
        <w:t xml:space="preserve">  Choosing the form of the assets roll</w:t>
      </w:r>
      <w:r w:rsidR="002E6FB6">
        <w:noBreakHyphen/>
      </w:r>
      <w:r w:rsidRPr="002E6FB6">
        <w:t>over</w:t>
      </w:r>
      <w:bookmarkEnd w:id="11"/>
    </w:p>
    <w:p w:rsidR="00590458" w:rsidRPr="002E6FB6" w:rsidRDefault="00590458" w:rsidP="004B5569">
      <w:pPr>
        <w:pStyle w:val="subsection"/>
      </w:pPr>
      <w:r w:rsidRPr="002E6FB6">
        <w:tab/>
        <w:t>(1)</w:t>
      </w:r>
      <w:r w:rsidRPr="002E6FB6">
        <w:tab/>
        <w:t>An entity that chooses a roll</w:t>
      </w:r>
      <w:r w:rsidR="002E6FB6">
        <w:noBreakHyphen/>
      </w:r>
      <w:r w:rsidRPr="002E6FB6">
        <w:t>over under this Subdivision must choose the form of the roll</w:t>
      </w:r>
      <w:r w:rsidR="002E6FB6">
        <w:noBreakHyphen/>
      </w:r>
      <w:r w:rsidRPr="002E6FB6">
        <w:t>over that applies to each of the following:</w:t>
      </w:r>
    </w:p>
    <w:p w:rsidR="00590458" w:rsidRPr="002E6FB6" w:rsidRDefault="00590458" w:rsidP="004B5569">
      <w:pPr>
        <w:pStyle w:val="paragraph"/>
      </w:pPr>
      <w:r w:rsidRPr="002E6FB6">
        <w:tab/>
        <w:t>(a)</w:t>
      </w:r>
      <w:r w:rsidRPr="002E6FB6">
        <w:tab/>
        <w:t xml:space="preserve">the original assets that are not </w:t>
      </w:r>
      <w:r w:rsidR="002E6FB6" w:rsidRPr="002E6FB6">
        <w:rPr>
          <w:position w:val="6"/>
          <w:sz w:val="16"/>
        </w:rPr>
        <w:t>*</w:t>
      </w:r>
      <w:r w:rsidRPr="002E6FB6">
        <w:t>revenue assets;</w:t>
      </w:r>
    </w:p>
    <w:p w:rsidR="00590458" w:rsidRPr="002E6FB6" w:rsidRDefault="00590458" w:rsidP="004B5569">
      <w:pPr>
        <w:pStyle w:val="paragraph"/>
      </w:pPr>
      <w:r w:rsidRPr="002E6FB6">
        <w:tab/>
        <w:t>(b)</w:t>
      </w:r>
      <w:r w:rsidRPr="002E6FB6">
        <w:tab/>
        <w:t>the original assets that are revenue assets.</w:t>
      </w:r>
    </w:p>
    <w:p w:rsidR="00590458" w:rsidRPr="002E6FB6" w:rsidRDefault="00590458" w:rsidP="004B5569">
      <w:pPr>
        <w:pStyle w:val="subsection"/>
      </w:pPr>
      <w:r w:rsidRPr="002E6FB6">
        <w:tab/>
        <w:t>(2)</w:t>
      </w:r>
      <w:r w:rsidRPr="002E6FB6">
        <w:tab/>
        <w:t xml:space="preserve">In respect of original assets that are not </w:t>
      </w:r>
      <w:r w:rsidR="002E6FB6" w:rsidRPr="002E6FB6">
        <w:rPr>
          <w:position w:val="6"/>
          <w:sz w:val="16"/>
        </w:rPr>
        <w:t>*</w:t>
      </w:r>
      <w:r w:rsidRPr="002E6FB6">
        <w:t>revenue assets, the entity choosing the roll</w:t>
      </w:r>
      <w:r w:rsidR="002E6FB6">
        <w:noBreakHyphen/>
      </w:r>
      <w:r w:rsidRPr="002E6FB6">
        <w:t>over must choose either section</w:t>
      </w:r>
      <w:r w:rsidR="002E6FB6">
        <w:t> </w:t>
      </w:r>
      <w:r w:rsidRPr="002E6FB6">
        <w:t>310</w:t>
      </w:r>
      <w:r w:rsidR="002E6FB6">
        <w:noBreakHyphen/>
      </w:r>
      <w:r w:rsidRPr="002E6FB6">
        <w:t>55 (global asset approach) or 310</w:t>
      </w:r>
      <w:r w:rsidR="002E6FB6">
        <w:noBreakHyphen/>
      </w:r>
      <w:r w:rsidRPr="002E6FB6">
        <w:t>60 (individual asset approach) to apply to the original assets and the corresponding received assets.</w:t>
      </w:r>
    </w:p>
    <w:p w:rsidR="00590458" w:rsidRPr="002E6FB6" w:rsidRDefault="00590458" w:rsidP="004B5569">
      <w:pPr>
        <w:pStyle w:val="subsection"/>
      </w:pPr>
      <w:r w:rsidRPr="002E6FB6">
        <w:tab/>
        <w:t>(3)</w:t>
      </w:r>
      <w:r w:rsidRPr="002E6FB6">
        <w:tab/>
        <w:t xml:space="preserve">In respect of original assets that are </w:t>
      </w:r>
      <w:r w:rsidR="002E6FB6" w:rsidRPr="002E6FB6">
        <w:rPr>
          <w:position w:val="6"/>
          <w:sz w:val="16"/>
        </w:rPr>
        <w:t>*</w:t>
      </w:r>
      <w:r w:rsidRPr="002E6FB6">
        <w:t>revenue assets, the entity choosing the roll</w:t>
      </w:r>
      <w:r w:rsidR="002E6FB6">
        <w:noBreakHyphen/>
      </w:r>
      <w:r w:rsidRPr="002E6FB6">
        <w:t>over must choose either section</w:t>
      </w:r>
      <w:r w:rsidR="002E6FB6">
        <w:t> </w:t>
      </w:r>
      <w:r w:rsidRPr="002E6FB6">
        <w:t>310</w:t>
      </w:r>
      <w:r w:rsidR="002E6FB6">
        <w:noBreakHyphen/>
      </w:r>
      <w:r w:rsidRPr="002E6FB6">
        <w:t>65 (global asset approach) or 310</w:t>
      </w:r>
      <w:r w:rsidR="002E6FB6">
        <w:noBreakHyphen/>
      </w:r>
      <w:r w:rsidRPr="002E6FB6">
        <w:t>70 (individual asset approach) to apply to the original assets and the corresponding received assets.</w:t>
      </w:r>
    </w:p>
    <w:p w:rsidR="00590458" w:rsidRPr="002E6FB6" w:rsidRDefault="00590458" w:rsidP="004B5569">
      <w:pPr>
        <w:pStyle w:val="notetext"/>
      </w:pPr>
      <w:r w:rsidRPr="002E6FB6">
        <w:t>Note:</w:t>
      </w:r>
      <w:r w:rsidRPr="002E6FB6">
        <w:tab/>
        <w:t>The entity choosing the form of the roll</w:t>
      </w:r>
      <w:r w:rsidR="002E6FB6">
        <w:noBreakHyphen/>
      </w:r>
      <w:r w:rsidRPr="002E6FB6">
        <w:t>over may choose different forms of roll</w:t>
      </w:r>
      <w:r w:rsidR="002E6FB6">
        <w:noBreakHyphen/>
      </w:r>
      <w:r w:rsidRPr="002E6FB6">
        <w:t>over for its CGT assets and revenue assets.</w:t>
      </w:r>
    </w:p>
    <w:p w:rsidR="00590458" w:rsidRPr="002E6FB6" w:rsidRDefault="00590458" w:rsidP="004B5569">
      <w:pPr>
        <w:pStyle w:val="ItemHead"/>
      </w:pPr>
      <w:r w:rsidRPr="002E6FB6">
        <w:t>11  Subsection</w:t>
      </w:r>
      <w:r w:rsidR="002E6FB6">
        <w:t> </w:t>
      </w:r>
      <w:r w:rsidRPr="002E6FB6">
        <w:t>310</w:t>
      </w:r>
      <w:r w:rsidR="002E6FB6">
        <w:noBreakHyphen/>
      </w:r>
      <w:r w:rsidRPr="002E6FB6">
        <w:t>55(1) (note)</w:t>
      </w:r>
    </w:p>
    <w:p w:rsidR="00590458" w:rsidRPr="002E6FB6" w:rsidRDefault="00590458" w:rsidP="004B5569">
      <w:pPr>
        <w:pStyle w:val="Item"/>
      </w:pPr>
      <w:r w:rsidRPr="002E6FB6">
        <w:t>Omit “subsection</w:t>
      </w:r>
      <w:r w:rsidR="002E6FB6">
        <w:t> </w:t>
      </w:r>
      <w:r w:rsidRPr="002E6FB6">
        <w:t>310</w:t>
      </w:r>
      <w:r w:rsidR="002E6FB6">
        <w:noBreakHyphen/>
      </w:r>
      <w:r w:rsidRPr="002E6FB6">
        <w:t>50(1)”, substitute “subsection</w:t>
      </w:r>
      <w:r w:rsidR="002E6FB6">
        <w:t> </w:t>
      </w:r>
      <w:r w:rsidRPr="002E6FB6">
        <w:t>310</w:t>
      </w:r>
      <w:r w:rsidR="002E6FB6">
        <w:noBreakHyphen/>
      </w:r>
      <w:r w:rsidRPr="002E6FB6">
        <w:t>50(2)”.</w:t>
      </w:r>
    </w:p>
    <w:p w:rsidR="00590458" w:rsidRPr="002E6FB6" w:rsidRDefault="00590458" w:rsidP="004B5569">
      <w:pPr>
        <w:pStyle w:val="ItemHead"/>
      </w:pPr>
      <w:r w:rsidRPr="002E6FB6">
        <w:t>12  Subsection</w:t>
      </w:r>
      <w:r w:rsidR="002E6FB6">
        <w:t> </w:t>
      </w:r>
      <w:r w:rsidRPr="002E6FB6">
        <w:t>310</w:t>
      </w:r>
      <w:r w:rsidR="002E6FB6">
        <w:noBreakHyphen/>
      </w:r>
      <w:r w:rsidRPr="002E6FB6">
        <w:t>60(1)</w:t>
      </w:r>
    </w:p>
    <w:p w:rsidR="00590458" w:rsidRPr="002E6FB6" w:rsidRDefault="00590458" w:rsidP="004B5569">
      <w:pPr>
        <w:pStyle w:val="Item"/>
      </w:pPr>
      <w:r w:rsidRPr="002E6FB6">
        <w:t>Omit “</w:t>
      </w:r>
      <w:r w:rsidR="002E6FB6" w:rsidRPr="002E6FB6">
        <w:rPr>
          <w:position w:val="6"/>
          <w:sz w:val="16"/>
        </w:rPr>
        <w:t>*</w:t>
      </w:r>
      <w:r w:rsidRPr="002E6FB6">
        <w:t>capital loss”, substitute “</w:t>
      </w:r>
      <w:r w:rsidR="002E6FB6" w:rsidRPr="002E6FB6">
        <w:rPr>
          <w:position w:val="6"/>
          <w:sz w:val="16"/>
        </w:rPr>
        <w:t>*</w:t>
      </w:r>
      <w:r w:rsidRPr="002E6FB6">
        <w:t xml:space="preserve">capital gain or </w:t>
      </w:r>
      <w:r w:rsidR="002E6FB6" w:rsidRPr="002E6FB6">
        <w:rPr>
          <w:position w:val="6"/>
          <w:sz w:val="16"/>
        </w:rPr>
        <w:t>*</w:t>
      </w:r>
      <w:r w:rsidRPr="002E6FB6">
        <w:t>capital loss”.</w:t>
      </w:r>
    </w:p>
    <w:p w:rsidR="00590458" w:rsidRPr="002E6FB6" w:rsidRDefault="00590458" w:rsidP="004B5569">
      <w:pPr>
        <w:pStyle w:val="ItemHead"/>
      </w:pPr>
      <w:r w:rsidRPr="002E6FB6">
        <w:t>13  Subsection</w:t>
      </w:r>
      <w:r w:rsidR="002E6FB6">
        <w:t> </w:t>
      </w:r>
      <w:r w:rsidRPr="002E6FB6">
        <w:t>310</w:t>
      </w:r>
      <w:r w:rsidR="002E6FB6">
        <w:noBreakHyphen/>
      </w:r>
      <w:r w:rsidRPr="002E6FB6">
        <w:t>60(1) (note)</w:t>
      </w:r>
    </w:p>
    <w:p w:rsidR="00590458" w:rsidRPr="002E6FB6" w:rsidRDefault="00590458" w:rsidP="004B5569">
      <w:pPr>
        <w:pStyle w:val="Item"/>
      </w:pPr>
      <w:r w:rsidRPr="002E6FB6">
        <w:t>Repeal the note, substitute:</w:t>
      </w:r>
    </w:p>
    <w:p w:rsidR="00590458" w:rsidRPr="002E6FB6" w:rsidRDefault="00590458" w:rsidP="004B5569">
      <w:pPr>
        <w:pStyle w:val="notetext"/>
      </w:pPr>
      <w:r w:rsidRPr="002E6FB6">
        <w:t>Note:</w:t>
      </w:r>
      <w:r w:rsidRPr="002E6FB6">
        <w:tab/>
        <w:t>This section only applies if it is chosen to apply under subsection</w:t>
      </w:r>
      <w:r w:rsidR="002E6FB6">
        <w:t> </w:t>
      </w:r>
      <w:r w:rsidRPr="002E6FB6">
        <w:t>310</w:t>
      </w:r>
      <w:r w:rsidR="002E6FB6">
        <w:noBreakHyphen/>
      </w:r>
      <w:r w:rsidRPr="002E6FB6">
        <w:t>50(2).</w:t>
      </w:r>
    </w:p>
    <w:p w:rsidR="00590458" w:rsidRPr="002E6FB6" w:rsidRDefault="00590458" w:rsidP="004B5569">
      <w:pPr>
        <w:pStyle w:val="ItemHead"/>
      </w:pPr>
      <w:r w:rsidRPr="002E6FB6">
        <w:t>14  Subsection</w:t>
      </w:r>
      <w:r w:rsidR="002E6FB6">
        <w:t> </w:t>
      </w:r>
      <w:r w:rsidRPr="002E6FB6">
        <w:t>310</w:t>
      </w:r>
      <w:r w:rsidR="002E6FB6">
        <w:noBreakHyphen/>
      </w:r>
      <w:r w:rsidRPr="002E6FB6">
        <w:t>60(2)</w:t>
      </w:r>
    </w:p>
    <w:p w:rsidR="00590458" w:rsidRPr="002E6FB6" w:rsidRDefault="00590458" w:rsidP="004B5569">
      <w:pPr>
        <w:pStyle w:val="Item"/>
      </w:pPr>
      <w:r w:rsidRPr="002E6FB6">
        <w:t>Omit “</w:t>
      </w:r>
      <w:r w:rsidR="002E6FB6" w:rsidRPr="002E6FB6">
        <w:rPr>
          <w:position w:val="6"/>
          <w:sz w:val="16"/>
        </w:rPr>
        <w:t>*</w:t>
      </w:r>
      <w:r w:rsidRPr="002E6FB6">
        <w:t>capital loss”, substitute “</w:t>
      </w:r>
      <w:r w:rsidR="002E6FB6" w:rsidRPr="002E6FB6">
        <w:rPr>
          <w:position w:val="6"/>
          <w:sz w:val="16"/>
        </w:rPr>
        <w:t>*</w:t>
      </w:r>
      <w:r w:rsidRPr="002E6FB6">
        <w:t xml:space="preserve">capital gain or </w:t>
      </w:r>
      <w:r w:rsidR="002E6FB6" w:rsidRPr="002E6FB6">
        <w:rPr>
          <w:position w:val="6"/>
          <w:sz w:val="16"/>
        </w:rPr>
        <w:t>*</w:t>
      </w:r>
      <w:r w:rsidRPr="002E6FB6">
        <w:t>capital loss”.</w:t>
      </w:r>
    </w:p>
    <w:p w:rsidR="00590458" w:rsidRPr="002E6FB6" w:rsidRDefault="00590458" w:rsidP="004B5569">
      <w:pPr>
        <w:pStyle w:val="ItemHead"/>
      </w:pPr>
      <w:r w:rsidRPr="002E6FB6">
        <w:t>15  Subsection</w:t>
      </w:r>
      <w:r w:rsidR="002E6FB6">
        <w:t> </w:t>
      </w:r>
      <w:r w:rsidRPr="002E6FB6">
        <w:t>310</w:t>
      </w:r>
      <w:r w:rsidR="002E6FB6">
        <w:noBreakHyphen/>
      </w:r>
      <w:r w:rsidRPr="002E6FB6">
        <w:t>60(3)</w:t>
      </w:r>
    </w:p>
    <w:p w:rsidR="00590458" w:rsidRPr="002E6FB6" w:rsidRDefault="00590458" w:rsidP="004B5569">
      <w:pPr>
        <w:pStyle w:val="Item"/>
      </w:pPr>
      <w:r w:rsidRPr="002E6FB6">
        <w:t>Repeal the subsection, substitute:</w:t>
      </w:r>
    </w:p>
    <w:p w:rsidR="00590458" w:rsidRPr="002E6FB6" w:rsidRDefault="00590458" w:rsidP="004B5569">
      <w:pPr>
        <w:pStyle w:val="subsection"/>
      </w:pPr>
      <w:r w:rsidRPr="002E6FB6">
        <w:tab/>
        <w:t>(3)</w:t>
      </w:r>
      <w:r w:rsidRPr="002E6FB6">
        <w:tab/>
        <w:t xml:space="preserve">The transferring entity’s </w:t>
      </w:r>
      <w:r w:rsidR="002E6FB6" w:rsidRPr="002E6FB6">
        <w:rPr>
          <w:position w:val="6"/>
          <w:sz w:val="16"/>
        </w:rPr>
        <w:t>*</w:t>
      </w:r>
      <w:r w:rsidRPr="002E6FB6">
        <w:t>capital proceeds from the transfer event are taken to be an amount equal to:</w:t>
      </w:r>
    </w:p>
    <w:p w:rsidR="00590458" w:rsidRPr="002E6FB6" w:rsidRDefault="00590458" w:rsidP="004B5569">
      <w:pPr>
        <w:pStyle w:val="paragraph"/>
      </w:pPr>
      <w:r w:rsidRPr="002E6FB6">
        <w:tab/>
        <w:t>(a)</w:t>
      </w:r>
      <w:r w:rsidRPr="002E6FB6">
        <w:tab/>
        <w:t xml:space="preserve">if, apart from this subsection, the event would result in a </w:t>
      </w:r>
      <w:r w:rsidR="002E6FB6" w:rsidRPr="002E6FB6">
        <w:rPr>
          <w:position w:val="6"/>
          <w:sz w:val="16"/>
        </w:rPr>
        <w:t>*</w:t>
      </w:r>
      <w:r w:rsidRPr="002E6FB6">
        <w:t xml:space="preserve">capital gain—the asset’s </w:t>
      </w:r>
      <w:r w:rsidR="002E6FB6" w:rsidRPr="002E6FB6">
        <w:rPr>
          <w:position w:val="6"/>
          <w:sz w:val="16"/>
        </w:rPr>
        <w:t>*</w:t>
      </w:r>
      <w:r w:rsidRPr="002E6FB6">
        <w:t>cost base just before the event; or</w:t>
      </w:r>
    </w:p>
    <w:p w:rsidR="00590458" w:rsidRPr="002E6FB6" w:rsidRDefault="00590458" w:rsidP="004B5569">
      <w:pPr>
        <w:pStyle w:val="paragraph"/>
      </w:pPr>
      <w:r w:rsidRPr="002E6FB6">
        <w:tab/>
        <w:t>(b)</w:t>
      </w:r>
      <w:r w:rsidRPr="002E6FB6">
        <w:tab/>
        <w:t xml:space="preserve">if, apart from this subsection, the event would result in a </w:t>
      </w:r>
      <w:r w:rsidR="002E6FB6" w:rsidRPr="002E6FB6">
        <w:rPr>
          <w:position w:val="6"/>
          <w:sz w:val="16"/>
        </w:rPr>
        <w:t>*</w:t>
      </w:r>
      <w:r w:rsidRPr="002E6FB6">
        <w:t xml:space="preserve">capital loss—the asset’s </w:t>
      </w:r>
      <w:r w:rsidR="002E6FB6" w:rsidRPr="002E6FB6">
        <w:rPr>
          <w:position w:val="6"/>
          <w:sz w:val="16"/>
        </w:rPr>
        <w:t>*</w:t>
      </w:r>
      <w:r w:rsidRPr="002E6FB6">
        <w:t>reduced cost base just before the event.</w:t>
      </w:r>
    </w:p>
    <w:p w:rsidR="00590458" w:rsidRPr="002E6FB6" w:rsidRDefault="00590458" w:rsidP="004B5569">
      <w:pPr>
        <w:pStyle w:val="ItemHead"/>
      </w:pPr>
      <w:r w:rsidRPr="002E6FB6">
        <w:t>16  Subsection</w:t>
      </w:r>
      <w:r w:rsidR="002E6FB6">
        <w:t> </w:t>
      </w:r>
      <w:r w:rsidRPr="002E6FB6">
        <w:t>310</w:t>
      </w:r>
      <w:r w:rsidR="002E6FB6">
        <w:noBreakHyphen/>
      </w:r>
      <w:r w:rsidRPr="002E6FB6">
        <w:t>65(1) (note)</w:t>
      </w:r>
    </w:p>
    <w:p w:rsidR="00590458" w:rsidRPr="002E6FB6" w:rsidRDefault="00590458" w:rsidP="004B5569">
      <w:pPr>
        <w:pStyle w:val="Item"/>
      </w:pPr>
      <w:r w:rsidRPr="002E6FB6">
        <w:t>Omit “subsection</w:t>
      </w:r>
      <w:r w:rsidR="002E6FB6">
        <w:t> </w:t>
      </w:r>
      <w:r w:rsidRPr="002E6FB6">
        <w:t>310</w:t>
      </w:r>
      <w:r w:rsidR="002E6FB6">
        <w:noBreakHyphen/>
      </w:r>
      <w:r w:rsidRPr="002E6FB6">
        <w:t>50(2)”, substitute “subsection</w:t>
      </w:r>
      <w:r w:rsidR="002E6FB6">
        <w:t> </w:t>
      </w:r>
      <w:r w:rsidRPr="002E6FB6">
        <w:t>310</w:t>
      </w:r>
      <w:r w:rsidR="002E6FB6">
        <w:noBreakHyphen/>
      </w:r>
      <w:r w:rsidRPr="002E6FB6">
        <w:t>50(3)”.</w:t>
      </w:r>
    </w:p>
    <w:p w:rsidR="00590458" w:rsidRPr="002E6FB6" w:rsidRDefault="00590458" w:rsidP="004B5569">
      <w:pPr>
        <w:pStyle w:val="ItemHead"/>
      </w:pPr>
      <w:r w:rsidRPr="002E6FB6">
        <w:t>17  Subsection</w:t>
      </w:r>
      <w:r w:rsidR="002E6FB6">
        <w:t> </w:t>
      </w:r>
      <w:r w:rsidRPr="002E6FB6">
        <w:t>310</w:t>
      </w:r>
      <w:r w:rsidR="002E6FB6">
        <w:noBreakHyphen/>
      </w:r>
      <w:r w:rsidRPr="002E6FB6">
        <w:t>70(1)</w:t>
      </w:r>
    </w:p>
    <w:p w:rsidR="00590458" w:rsidRPr="002E6FB6" w:rsidRDefault="00590458" w:rsidP="004B5569">
      <w:pPr>
        <w:pStyle w:val="Item"/>
      </w:pPr>
      <w:r w:rsidRPr="002E6FB6">
        <w:t xml:space="preserve">Omit “incurs a </w:t>
      </w:r>
      <w:r w:rsidR="002E6FB6" w:rsidRPr="002E6FB6">
        <w:rPr>
          <w:position w:val="6"/>
          <w:sz w:val="16"/>
        </w:rPr>
        <w:t>*</w:t>
      </w:r>
      <w:r w:rsidRPr="002E6FB6">
        <w:t xml:space="preserve">tax loss”, substitute “derives assessable income (other than a </w:t>
      </w:r>
      <w:r w:rsidR="002E6FB6" w:rsidRPr="002E6FB6">
        <w:rPr>
          <w:position w:val="6"/>
          <w:sz w:val="16"/>
        </w:rPr>
        <w:t>*</w:t>
      </w:r>
      <w:r w:rsidRPr="002E6FB6">
        <w:t xml:space="preserve">capital gain) or incurs a </w:t>
      </w:r>
      <w:r w:rsidR="002E6FB6" w:rsidRPr="002E6FB6">
        <w:rPr>
          <w:position w:val="6"/>
          <w:sz w:val="16"/>
        </w:rPr>
        <w:t>*</w:t>
      </w:r>
      <w:r w:rsidRPr="002E6FB6">
        <w:t>tax loss”.</w:t>
      </w:r>
    </w:p>
    <w:p w:rsidR="00590458" w:rsidRPr="002E6FB6" w:rsidRDefault="00590458" w:rsidP="004B5569">
      <w:pPr>
        <w:pStyle w:val="ItemHead"/>
      </w:pPr>
      <w:r w:rsidRPr="002E6FB6">
        <w:t>18  Subsection</w:t>
      </w:r>
      <w:r w:rsidR="002E6FB6">
        <w:t> </w:t>
      </w:r>
      <w:r w:rsidRPr="002E6FB6">
        <w:t>310</w:t>
      </w:r>
      <w:r w:rsidR="002E6FB6">
        <w:noBreakHyphen/>
      </w:r>
      <w:r w:rsidRPr="002E6FB6">
        <w:t>70(1) (note)</w:t>
      </w:r>
    </w:p>
    <w:p w:rsidR="00590458" w:rsidRPr="002E6FB6" w:rsidRDefault="00590458" w:rsidP="004B5569">
      <w:pPr>
        <w:pStyle w:val="Item"/>
      </w:pPr>
      <w:r w:rsidRPr="002E6FB6">
        <w:t>Repeal the note, substitute:</w:t>
      </w:r>
    </w:p>
    <w:p w:rsidR="00590458" w:rsidRPr="002E6FB6" w:rsidRDefault="00590458" w:rsidP="004B5569">
      <w:pPr>
        <w:pStyle w:val="notetext"/>
      </w:pPr>
      <w:r w:rsidRPr="002E6FB6">
        <w:t>Note:</w:t>
      </w:r>
      <w:r w:rsidRPr="002E6FB6">
        <w:tab/>
        <w:t>This section only applies if it is chosen to apply under subsection</w:t>
      </w:r>
      <w:r w:rsidR="002E6FB6">
        <w:t> </w:t>
      </w:r>
      <w:r w:rsidRPr="002E6FB6">
        <w:t>310</w:t>
      </w:r>
      <w:r w:rsidR="002E6FB6">
        <w:noBreakHyphen/>
      </w:r>
      <w:r w:rsidRPr="002E6FB6">
        <w:t>50(3).</w:t>
      </w:r>
    </w:p>
    <w:p w:rsidR="00590458" w:rsidRPr="002E6FB6" w:rsidRDefault="00590458" w:rsidP="00613580">
      <w:pPr>
        <w:pStyle w:val="ActHead7"/>
        <w:pageBreakBefore/>
      </w:pPr>
      <w:bookmarkStart w:id="12" w:name="_Toc46829542"/>
      <w:r w:rsidRPr="002E6FB6">
        <w:rPr>
          <w:rStyle w:val="CharAmPartNo"/>
        </w:rPr>
        <w:t>Part</w:t>
      </w:r>
      <w:r w:rsidR="002E6FB6" w:rsidRPr="002E6FB6">
        <w:rPr>
          <w:rStyle w:val="CharAmPartNo"/>
        </w:rPr>
        <w:t> </w:t>
      </w:r>
      <w:r w:rsidRPr="002E6FB6">
        <w:rPr>
          <w:rStyle w:val="CharAmPartNo"/>
        </w:rPr>
        <w:t>3</w:t>
      </w:r>
      <w:r w:rsidRPr="002E6FB6">
        <w:t>—</w:t>
      </w:r>
      <w:r w:rsidRPr="002E6FB6">
        <w:rPr>
          <w:rStyle w:val="CharAmPartText"/>
        </w:rPr>
        <w:t>Application provision</w:t>
      </w:r>
      <w:bookmarkEnd w:id="12"/>
    </w:p>
    <w:p w:rsidR="00590458" w:rsidRPr="002E6FB6" w:rsidRDefault="00590458" w:rsidP="004B5569">
      <w:pPr>
        <w:pStyle w:val="ItemHead"/>
      </w:pPr>
      <w:r w:rsidRPr="002E6FB6">
        <w:t>19  Application provision</w:t>
      </w:r>
    </w:p>
    <w:p w:rsidR="00590458" w:rsidRPr="002E6FB6" w:rsidRDefault="00590458" w:rsidP="004B5569">
      <w:pPr>
        <w:pStyle w:val="Item"/>
      </w:pPr>
      <w:r w:rsidRPr="002E6FB6">
        <w:t>The amendments made by this Schedule apply in relation to a transferring entity and a receiving entity if:</w:t>
      </w:r>
    </w:p>
    <w:p w:rsidR="00590458" w:rsidRPr="002E6FB6" w:rsidRDefault="00590458" w:rsidP="004B5569">
      <w:pPr>
        <w:pStyle w:val="paragraph"/>
      </w:pPr>
      <w:r w:rsidRPr="002E6FB6">
        <w:tab/>
        <w:t>(a)</w:t>
      </w:r>
      <w:r w:rsidRPr="002E6FB6">
        <w:tab/>
        <w:t>the condition in subsection</w:t>
      </w:r>
      <w:r w:rsidR="002E6FB6">
        <w:t> </w:t>
      </w:r>
      <w:r w:rsidRPr="002E6FB6">
        <w:t>310</w:t>
      </w:r>
      <w:r w:rsidR="002E6FB6">
        <w:noBreakHyphen/>
      </w:r>
      <w:r w:rsidRPr="002E6FB6">
        <w:t>10(3), 310</w:t>
      </w:r>
      <w:r w:rsidR="002E6FB6">
        <w:noBreakHyphen/>
      </w:r>
      <w:r w:rsidRPr="002E6FB6">
        <w:t>15(3) or 310</w:t>
      </w:r>
      <w:r w:rsidR="002E6FB6">
        <w:noBreakHyphen/>
      </w:r>
      <w:r w:rsidRPr="002E6FB6">
        <w:t xml:space="preserve">20(3) of the </w:t>
      </w:r>
      <w:r w:rsidRPr="002E6FB6">
        <w:rPr>
          <w:i/>
        </w:rPr>
        <w:t>Income Tax Assessment Act 1997</w:t>
      </w:r>
      <w:r w:rsidRPr="002E6FB6">
        <w:t xml:space="preserve"> for those entities is satisfied; and</w:t>
      </w:r>
    </w:p>
    <w:p w:rsidR="00590458" w:rsidRPr="002E6FB6" w:rsidRDefault="00590458" w:rsidP="004B5569">
      <w:pPr>
        <w:pStyle w:val="paragraph"/>
      </w:pPr>
      <w:r w:rsidRPr="002E6FB6">
        <w:tab/>
        <w:t>(b)</w:t>
      </w:r>
      <w:r w:rsidRPr="002E6FB6">
        <w:tab/>
        <w:t>all the transfer events (if any) referred to in subsection</w:t>
      </w:r>
      <w:r w:rsidR="002E6FB6">
        <w:t> </w:t>
      </w:r>
      <w:r w:rsidRPr="002E6FB6">
        <w:t>310</w:t>
      </w:r>
      <w:r w:rsidR="002E6FB6">
        <w:noBreakHyphen/>
      </w:r>
      <w:r w:rsidRPr="002E6FB6">
        <w:t>45(2) of that Act for those entities happen;</w:t>
      </w:r>
    </w:p>
    <w:p w:rsidR="00590458" w:rsidRPr="002E6FB6" w:rsidRDefault="002B0FE5" w:rsidP="004B5569">
      <w:pPr>
        <w:pStyle w:val="Item"/>
      </w:pPr>
      <w:r w:rsidRPr="002E6FB6">
        <w:t>on or after 1</w:t>
      </w:r>
      <w:r w:rsidR="002E6FB6">
        <w:t> </w:t>
      </w:r>
      <w:r w:rsidRPr="002E6FB6">
        <w:t>October 2011</w:t>
      </w:r>
      <w:r w:rsidR="00590458" w:rsidRPr="002E6FB6">
        <w:t>.</w:t>
      </w:r>
    </w:p>
    <w:p w:rsidR="00590458" w:rsidRPr="002E6FB6" w:rsidRDefault="00590458" w:rsidP="004B5569">
      <w:pPr>
        <w:pStyle w:val="notemargin"/>
      </w:pPr>
      <w:r w:rsidRPr="002E6FB6">
        <w:t>Note 1:</w:t>
      </w:r>
      <w:r w:rsidRPr="002E6FB6">
        <w:tab/>
        <w:t xml:space="preserve">The effect of </w:t>
      </w:r>
      <w:r w:rsidR="002E6FB6">
        <w:t>paragraph (</w:t>
      </w:r>
      <w:r w:rsidRPr="002E6FB6">
        <w:t>a) is that all of the members of the original fund will need to become members of a continuing fund during this period.</w:t>
      </w:r>
    </w:p>
    <w:p w:rsidR="00590458" w:rsidRPr="002E6FB6" w:rsidRDefault="00590458" w:rsidP="004B5569">
      <w:pPr>
        <w:pStyle w:val="notemargin"/>
      </w:pPr>
      <w:r w:rsidRPr="002E6FB6">
        <w:t>Note 2:</w:t>
      </w:r>
      <w:r w:rsidRPr="002E6FB6">
        <w:tab/>
        <w:t xml:space="preserve">The effect of </w:t>
      </w:r>
      <w:r w:rsidR="002E6FB6">
        <w:t>paragraph (</w:t>
      </w:r>
      <w:r w:rsidRPr="002E6FB6">
        <w:t>b) is that the transferring fund needs to cease to hold all relevant assets during this period.</w:t>
      </w:r>
    </w:p>
    <w:p w:rsidR="00EB368A" w:rsidRPr="002E6FB6" w:rsidRDefault="00EB368A" w:rsidP="00613580">
      <w:pPr>
        <w:pStyle w:val="ActHead6"/>
        <w:pageBreakBefore/>
      </w:pPr>
      <w:bookmarkStart w:id="13" w:name="_Toc46829543"/>
      <w:r w:rsidRPr="002E6FB6">
        <w:rPr>
          <w:rStyle w:val="CharAmSchNo"/>
        </w:rPr>
        <w:t>Schedule</w:t>
      </w:r>
      <w:r w:rsidR="002E6FB6" w:rsidRPr="002E6FB6">
        <w:rPr>
          <w:rStyle w:val="CharAmSchNo"/>
        </w:rPr>
        <w:t> </w:t>
      </w:r>
      <w:r w:rsidRPr="002E6FB6">
        <w:rPr>
          <w:rStyle w:val="CharAmSchNo"/>
        </w:rPr>
        <w:t>2</w:t>
      </w:r>
      <w:r w:rsidRPr="002E6FB6">
        <w:t>—</w:t>
      </w:r>
      <w:r w:rsidRPr="002E6FB6">
        <w:rPr>
          <w:rStyle w:val="CharAmSchText"/>
        </w:rPr>
        <w:t>Approved SMSF auditors</w:t>
      </w:r>
      <w:bookmarkEnd w:id="13"/>
    </w:p>
    <w:p w:rsidR="00EB368A" w:rsidRPr="002E6FB6" w:rsidRDefault="00EB368A" w:rsidP="004B5569">
      <w:pPr>
        <w:pStyle w:val="ActHead7"/>
      </w:pPr>
      <w:bookmarkStart w:id="14" w:name="_Toc46829544"/>
      <w:r w:rsidRPr="002E6FB6">
        <w:rPr>
          <w:rStyle w:val="CharAmPartNo"/>
        </w:rPr>
        <w:t>Part</w:t>
      </w:r>
      <w:r w:rsidR="002E6FB6" w:rsidRPr="002E6FB6">
        <w:rPr>
          <w:rStyle w:val="CharAmPartNo"/>
        </w:rPr>
        <w:t> </w:t>
      </w:r>
      <w:r w:rsidRPr="002E6FB6">
        <w:rPr>
          <w:rStyle w:val="CharAmPartNo"/>
        </w:rPr>
        <w:t>1</w:t>
      </w:r>
      <w:r w:rsidRPr="002E6FB6">
        <w:t>—</w:t>
      </w:r>
      <w:r w:rsidRPr="002E6FB6">
        <w:rPr>
          <w:rStyle w:val="CharAmPartText"/>
        </w:rPr>
        <w:t>Main amendments</w:t>
      </w:r>
      <w:bookmarkEnd w:id="14"/>
    </w:p>
    <w:p w:rsidR="00EB368A" w:rsidRPr="002E6FB6" w:rsidRDefault="00EB368A" w:rsidP="004B5569">
      <w:pPr>
        <w:pStyle w:val="ActHead9"/>
        <w:rPr>
          <w:i w:val="0"/>
        </w:rPr>
      </w:pPr>
      <w:bookmarkStart w:id="15" w:name="_Toc46829545"/>
      <w:r w:rsidRPr="002E6FB6">
        <w:t>Superannuation Industry (Supervision) Act 1993</w:t>
      </w:r>
      <w:bookmarkEnd w:id="15"/>
    </w:p>
    <w:p w:rsidR="00EB368A" w:rsidRPr="002E6FB6" w:rsidRDefault="00EB368A" w:rsidP="004B5569">
      <w:pPr>
        <w:pStyle w:val="ItemHead"/>
      </w:pPr>
      <w:r w:rsidRPr="002E6FB6">
        <w:t>1  Paragraph 6(1)(a)</w:t>
      </w:r>
    </w:p>
    <w:p w:rsidR="00EB368A" w:rsidRPr="002E6FB6" w:rsidRDefault="00EB368A" w:rsidP="004B5569">
      <w:pPr>
        <w:pStyle w:val="Item"/>
      </w:pPr>
      <w:r w:rsidRPr="002E6FB6">
        <w:t xml:space="preserve">Omit “the Commissioner of Taxation by </w:t>
      </w:r>
      <w:r w:rsidR="002E6FB6">
        <w:t>paragraph (</w:t>
      </w:r>
      <w:r w:rsidRPr="002E6FB6">
        <w:t xml:space="preserve">e)”, substitute “ASIC by </w:t>
      </w:r>
      <w:r w:rsidR="002E6FB6">
        <w:t>paragraph (</w:t>
      </w:r>
      <w:r w:rsidRPr="002E6FB6">
        <w:t xml:space="preserve">da) or the Commissioner of Taxation by </w:t>
      </w:r>
      <w:r w:rsidR="002E6FB6">
        <w:t>paragraph (</w:t>
      </w:r>
      <w:r w:rsidRPr="002E6FB6">
        <w:t>e), (ea)”.</w:t>
      </w:r>
    </w:p>
    <w:p w:rsidR="00EB368A" w:rsidRPr="002E6FB6" w:rsidRDefault="00EB368A" w:rsidP="004B5569">
      <w:pPr>
        <w:pStyle w:val="ItemHead"/>
      </w:pPr>
      <w:r w:rsidRPr="002E6FB6">
        <w:t>2  After paragraph</w:t>
      </w:r>
      <w:r w:rsidR="002E6FB6">
        <w:t> </w:t>
      </w:r>
      <w:r w:rsidRPr="002E6FB6">
        <w:t>6(1)(d)</w:t>
      </w:r>
    </w:p>
    <w:p w:rsidR="00EB368A" w:rsidRPr="002E6FB6" w:rsidRDefault="00EB368A" w:rsidP="004B5569">
      <w:pPr>
        <w:pStyle w:val="Item"/>
      </w:pPr>
      <w:r w:rsidRPr="002E6FB6">
        <w:t>Insert:</w:t>
      </w:r>
    </w:p>
    <w:p w:rsidR="00EB368A" w:rsidRPr="002E6FB6" w:rsidRDefault="00EB368A" w:rsidP="004B5569">
      <w:pPr>
        <w:pStyle w:val="paragraph"/>
      </w:pPr>
      <w:r w:rsidRPr="002E6FB6">
        <w:tab/>
        <w:t>(da)</w:t>
      </w:r>
      <w:r w:rsidRPr="002E6FB6">
        <w:tab/>
        <w:t>ASIC also has the general administration of Part</w:t>
      </w:r>
      <w:r w:rsidR="002E6FB6">
        <w:t> </w:t>
      </w:r>
      <w:r w:rsidRPr="002E6FB6">
        <w:t>16 (other than Division</w:t>
      </w:r>
      <w:r w:rsidR="002E6FB6">
        <w:t> </w:t>
      </w:r>
      <w:r w:rsidRPr="002E6FB6">
        <w:t>2 and section</w:t>
      </w:r>
      <w:r w:rsidR="002E6FB6">
        <w:t> </w:t>
      </w:r>
      <w:r w:rsidRPr="002E6FB6">
        <w:t>128P) to the extent that it relates to auditors of self managed superannuation funds; and</w:t>
      </w:r>
    </w:p>
    <w:p w:rsidR="00EB368A" w:rsidRPr="002E6FB6" w:rsidRDefault="00EB368A" w:rsidP="004B5569">
      <w:pPr>
        <w:pStyle w:val="ItemHead"/>
      </w:pPr>
      <w:r w:rsidRPr="002E6FB6">
        <w:t>3  Subparagraph 6(1)(e)(v)</w:t>
      </w:r>
    </w:p>
    <w:p w:rsidR="00EB368A" w:rsidRPr="002E6FB6" w:rsidRDefault="00EB368A" w:rsidP="004B5569">
      <w:pPr>
        <w:pStyle w:val="Item"/>
      </w:pPr>
      <w:r w:rsidRPr="002E6FB6">
        <w:t>Repeal the subparagraph, substitute:</w:t>
      </w:r>
    </w:p>
    <w:p w:rsidR="00EB368A" w:rsidRPr="002E6FB6" w:rsidRDefault="00EB368A" w:rsidP="004B5569">
      <w:pPr>
        <w:pStyle w:val="paragraphsub"/>
      </w:pPr>
      <w:r w:rsidRPr="002E6FB6">
        <w:tab/>
        <w:t>(v)</w:t>
      </w:r>
      <w:r w:rsidRPr="002E6FB6">
        <w:tab/>
        <w:t>Division</w:t>
      </w:r>
      <w:r w:rsidR="002E6FB6">
        <w:t> </w:t>
      </w:r>
      <w:r w:rsidRPr="002E6FB6">
        <w:t>2 of Part</w:t>
      </w:r>
      <w:r w:rsidR="002E6FB6">
        <w:t> </w:t>
      </w:r>
      <w:r w:rsidRPr="002E6FB6">
        <w:t>16 and section</w:t>
      </w:r>
      <w:r w:rsidR="002E6FB6">
        <w:t> </w:t>
      </w:r>
      <w:r w:rsidRPr="002E6FB6">
        <w:t>128P;</w:t>
      </w:r>
    </w:p>
    <w:p w:rsidR="00EB368A" w:rsidRPr="002E6FB6" w:rsidRDefault="00EB368A" w:rsidP="004B5569">
      <w:pPr>
        <w:pStyle w:val="paragraphsub"/>
      </w:pPr>
      <w:r w:rsidRPr="002E6FB6">
        <w:tab/>
        <w:t>(vi)</w:t>
      </w:r>
      <w:r w:rsidRPr="002E6FB6">
        <w:tab/>
        <w:t>Part</w:t>
      </w:r>
      <w:r w:rsidR="002E6FB6">
        <w:t> </w:t>
      </w:r>
      <w:r w:rsidRPr="002E6FB6">
        <w:t>17 (other than section</w:t>
      </w:r>
      <w:r w:rsidR="002E6FB6">
        <w:t> </w:t>
      </w:r>
      <w:r w:rsidRPr="002E6FB6">
        <w:t>140);</w:t>
      </w:r>
    </w:p>
    <w:p w:rsidR="00EB368A" w:rsidRPr="002E6FB6" w:rsidRDefault="00EB368A" w:rsidP="004B5569">
      <w:pPr>
        <w:pStyle w:val="paragraphsub"/>
      </w:pPr>
      <w:r w:rsidRPr="002E6FB6">
        <w:tab/>
        <w:t>(vii)</w:t>
      </w:r>
      <w:r w:rsidRPr="002E6FB6">
        <w:tab/>
        <w:t>Parts</w:t>
      </w:r>
      <w:r w:rsidR="002E6FB6">
        <w:t> </w:t>
      </w:r>
      <w:r w:rsidRPr="002E6FB6">
        <w:t>21 and 24;</w:t>
      </w:r>
    </w:p>
    <w:p w:rsidR="00EB368A" w:rsidRPr="002E6FB6" w:rsidRDefault="00EB368A" w:rsidP="004B5569">
      <w:pPr>
        <w:pStyle w:val="paragraphsub"/>
      </w:pPr>
      <w:r w:rsidRPr="002E6FB6">
        <w:tab/>
        <w:t>(viii)</w:t>
      </w:r>
      <w:r w:rsidRPr="002E6FB6">
        <w:tab/>
        <w:t>Divisions</w:t>
      </w:r>
      <w:r w:rsidR="002E6FB6">
        <w:t> </w:t>
      </w:r>
      <w:r w:rsidRPr="002E6FB6">
        <w:t>2, 3, 4 and 5 of Part</w:t>
      </w:r>
      <w:r w:rsidR="002E6FB6">
        <w:t> </w:t>
      </w:r>
      <w:r w:rsidRPr="002E6FB6">
        <w:t>25A; and</w:t>
      </w:r>
    </w:p>
    <w:p w:rsidR="00EB368A" w:rsidRPr="002E6FB6" w:rsidRDefault="00EB368A" w:rsidP="004B5569">
      <w:pPr>
        <w:pStyle w:val="ItemHead"/>
      </w:pPr>
      <w:r w:rsidRPr="002E6FB6">
        <w:t>4  After paragraph</w:t>
      </w:r>
      <w:r w:rsidR="002E6FB6">
        <w:t> </w:t>
      </w:r>
      <w:r w:rsidRPr="002E6FB6">
        <w:t>6(1)(e)</w:t>
      </w:r>
    </w:p>
    <w:p w:rsidR="00EB368A" w:rsidRPr="002E6FB6" w:rsidRDefault="00EB368A" w:rsidP="004B5569">
      <w:pPr>
        <w:pStyle w:val="Item"/>
      </w:pPr>
      <w:r w:rsidRPr="002E6FB6">
        <w:t>Insert:</w:t>
      </w:r>
    </w:p>
    <w:p w:rsidR="00EB368A" w:rsidRPr="002E6FB6" w:rsidRDefault="00EB368A" w:rsidP="004B5569">
      <w:pPr>
        <w:pStyle w:val="paragraph"/>
      </w:pPr>
      <w:r w:rsidRPr="002E6FB6">
        <w:tab/>
        <w:t>(ea)</w:t>
      </w:r>
      <w:r w:rsidRPr="002E6FB6">
        <w:tab/>
        <w:t>the Commissioner of Taxation also has the general administration of Part</w:t>
      </w:r>
      <w:r w:rsidR="002E6FB6">
        <w:t> </w:t>
      </w:r>
      <w:r w:rsidRPr="002E6FB6">
        <w:t>16 (other than section</w:t>
      </w:r>
      <w:r w:rsidR="002E6FB6">
        <w:t> </w:t>
      </w:r>
      <w:r w:rsidRPr="002E6FB6">
        <w:t>128N) to the extent that:</w:t>
      </w:r>
    </w:p>
    <w:p w:rsidR="00EB368A" w:rsidRPr="002E6FB6" w:rsidRDefault="00EB368A" w:rsidP="004B5569">
      <w:pPr>
        <w:pStyle w:val="paragraphsub"/>
      </w:pPr>
      <w:r w:rsidRPr="002E6FB6">
        <w:tab/>
        <w:t>(i)</w:t>
      </w:r>
      <w:r w:rsidRPr="002E6FB6">
        <w:tab/>
        <w:t>it relates to self managed superannuation funds; and</w:t>
      </w:r>
    </w:p>
    <w:p w:rsidR="00EB368A" w:rsidRPr="002E6FB6" w:rsidRDefault="00EB368A" w:rsidP="004B5569">
      <w:pPr>
        <w:pStyle w:val="paragraphsub"/>
      </w:pPr>
      <w:r w:rsidRPr="002E6FB6">
        <w:tab/>
        <w:t>(ii)</w:t>
      </w:r>
      <w:r w:rsidRPr="002E6FB6">
        <w:tab/>
        <w:t xml:space="preserve">that administration is not conferred on ASIC by </w:t>
      </w:r>
      <w:r w:rsidR="002E6FB6">
        <w:t>paragraph (</w:t>
      </w:r>
      <w:r w:rsidRPr="002E6FB6">
        <w:t>da); and</w:t>
      </w:r>
    </w:p>
    <w:p w:rsidR="00EB368A" w:rsidRPr="002E6FB6" w:rsidRDefault="00EB368A" w:rsidP="004B5569">
      <w:pPr>
        <w:pStyle w:val="ItemHead"/>
      </w:pPr>
      <w:r w:rsidRPr="002E6FB6">
        <w:t>5  Subsection</w:t>
      </w:r>
      <w:r w:rsidR="002E6FB6">
        <w:t> </w:t>
      </w:r>
      <w:r w:rsidRPr="002E6FB6">
        <w:t xml:space="preserve">10(1) (definition of </w:t>
      </w:r>
      <w:r w:rsidRPr="002E6FB6">
        <w:rPr>
          <w:i/>
        </w:rPr>
        <w:t>approved auditor</w:t>
      </w:r>
      <w:r w:rsidRPr="002E6FB6">
        <w:t>)</w:t>
      </w:r>
    </w:p>
    <w:p w:rsidR="00EB368A" w:rsidRPr="002E6FB6" w:rsidRDefault="00EB368A" w:rsidP="004B5569">
      <w:pPr>
        <w:pStyle w:val="Item"/>
      </w:pPr>
      <w:r w:rsidRPr="002E6FB6">
        <w:t>Repeal the definition, substitute:</w:t>
      </w:r>
    </w:p>
    <w:p w:rsidR="00EB368A" w:rsidRPr="002E6FB6" w:rsidRDefault="00EB368A" w:rsidP="004B5569">
      <w:pPr>
        <w:pStyle w:val="Definition"/>
      </w:pPr>
      <w:r w:rsidRPr="002E6FB6">
        <w:rPr>
          <w:b/>
          <w:i/>
        </w:rPr>
        <w:t>approved auditor</w:t>
      </w:r>
      <w:r w:rsidRPr="002E6FB6">
        <w:t>:</w:t>
      </w:r>
    </w:p>
    <w:p w:rsidR="00EB368A" w:rsidRPr="002E6FB6" w:rsidRDefault="00EB368A" w:rsidP="004B5569">
      <w:pPr>
        <w:pStyle w:val="paragraph"/>
      </w:pPr>
      <w:r w:rsidRPr="002E6FB6">
        <w:tab/>
        <w:t>(a)</w:t>
      </w:r>
      <w:r w:rsidRPr="002E6FB6">
        <w:tab/>
        <w:t>in relation to a superannuation entity that is a self managed superannuation fund—means an approved SMSF auditor; or</w:t>
      </w:r>
    </w:p>
    <w:p w:rsidR="00EB368A" w:rsidRPr="002E6FB6" w:rsidRDefault="00EB368A" w:rsidP="004B5569">
      <w:pPr>
        <w:pStyle w:val="paragraph"/>
      </w:pPr>
      <w:r w:rsidRPr="002E6FB6">
        <w:tab/>
        <w:t>(b)</w:t>
      </w:r>
      <w:r w:rsidRPr="002E6FB6">
        <w:tab/>
        <w:t>in relation to any other superannuation entity—means a person included in a class of persons specified in regulations made for the purposes of this definition, but does not include a person who is disqualified from being or acting as an auditor of all superannuation entities under section</w:t>
      </w:r>
      <w:r w:rsidR="002E6FB6">
        <w:t> </w:t>
      </w:r>
      <w:r w:rsidRPr="002E6FB6">
        <w:t>130D; or</w:t>
      </w:r>
    </w:p>
    <w:p w:rsidR="00EB368A" w:rsidRPr="002E6FB6" w:rsidRDefault="00EB368A" w:rsidP="004B5569">
      <w:pPr>
        <w:pStyle w:val="paragraph"/>
      </w:pPr>
      <w:r w:rsidRPr="002E6FB6">
        <w:tab/>
        <w:t>(c)</w:t>
      </w:r>
      <w:r w:rsidRPr="002E6FB6">
        <w:tab/>
        <w:t xml:space="preserve">in any other case—means any person covered by </w:t>
      </w:r>
      <w:r w:rsidR="002E6FB6">
        <w:t>paragraph (</w:t>
      </w:r>
      <w:r w:rsidRPr="002E6FB6">
        <w:t>a) or (b).</w:t>
      </w:r>
    </w:p>
    <w:p w:rsidR="00EB368A" w:rsidRPr="002E6FB6" w:rsidRDefault="00EB368A" w:rsidP="004B5569">
      <w:pPr>
        <w:pStyle w:val="ItemHead"/>
      </w:pPr>
      <w:r w:rsidRPr="002E6FB6">
        <w:t>6  Subsection</w:t>
      </w:r>
      <w:r w:rsidR="002E6FB6">
        <w:t> </w:t>
      </w:r>
      <w:r w:rsidRPr="002E6FB6">
        <w:t>10(1)</w:t>
      </w:r>
    </w:p>
    <w:p w:rsidR="00EB368A" w:rsidRPr="002E6FB6" w:rsidRDefault="00EB368A" w:rsidP="004B5569">
      <w:pPr>
        <w:pStyle w:val="Item"/>
      </w:pPr>
      <w:r w:rsidRPr="002E6FB6">
        <w:t>Insert:</w:t>
      </w:r>
    </w:p>
    <w:p w:rsidR="00EB368A" w:rsidRPr="002E6FB6" w:rsidRDefault="00EB368A" w:rsidP="004B5569">
      <w:pPr>
        <w:pStyle w:val="Definition"/>
      </w:pPr>
      <w:r w:rsidRPr="002E6FB6">
        <w:rPr>
          <w:b/>
          <w:i/>
        </w:rPr>
        <w:t>approved SMSF auditor</w:t>
      </w:r>
      <w:r w:rsidRPr="002E6FB6">
        <w:t xml:space="preserve"> means a person who is registered under section</w:t>
      </w:r>
      <w:r w:rsidR="002E6FB6">
        <w:t> </w:t>
      </w:r>
      <w:r w:rsidRPr="002E6FB6">
        <w:t>128B, but does not include:</w:t>
      </w:r>
    </w:p>
    <w:p w:rsidR="00EB368A" w:rsidRPr="002E6FB6" w:rsidRDefault="00EB368A" w:rsidP="004B5569">
      <w:pPr>
        <w:pStyle w:val="paragraph"/>
      </w:pPr>
      <w:r w:rsidRPr="002E6FB6">
        <w:tab/>
        <w:t>(a)</w:t>
      </w:r>
      <w:r w:rsidRPr="002E6FB6">
        <w:tab/>
        <w:t>a person for whom an order disqualifying a person from being an approved SMSF auditor, or suspending a person’s registration as an approved SMSF auditor, is in force under section</w:t>
      </w:r>
      <w:r w:rsidR="002E6FB6">
        <w:t> </w:t>
      </w:r>
      <w:r w:rsidRPr="002E6FB6">
        <w:t>130F; or</w:t>
      </w:r>
    </w:p>
    <w:p w:rsidR="00EB368A" w:rsidRPr="002E6FB6" w:rsidRDefault="00EB368A" w:rsidP="004B5569">
      <w:pPr>
        <w:pStyle w:val="paragraph"/>
      </w:pPr>
      <w:r w:rsidRPr="002E6FB6">
        <w:tab/>
        <w:t>(b)</w:t>
      </w:r>
      <w:r w:rsidRPr="002E6FB6">
        <w:tab/>
        <w:t>a person who is disqualified from being or acting as an auditor of all superannuation entities under section</w:t>
      </w:r>
      <w:r w:rsidR="002E6FB6">
        <w:t> </w:t>
      </w:r>
      <w:r w:rsidRPr="002E6FB6">
        <w:t>130D.</w:t>
      </w:r>
    </w:p>
    <w:p w:rsidR="00EB368A" w:rsidRPr="002E6FB6" w:rsidRDefault="00EB368A" w:rsidP="004B5569">
      <w:pPr>
        <w:pStyle w:val="ItemHead"/>
      </w:pPr>
      <w:r w:rsidRPr="002E6FB6">
        <w:t>7  Subsection</w:t>
      </w:r>
      <w:r w:rsidR="002E6FB6">
        <w:t> </w:t>
      </w:r>
      <w:r w:rsidRPr="002E6FB6">
        <w:t>10(1)</w:t>
      </w:r>
    </w:p>
    <w:p w:rsidR="00EB368A" w:rsidRPr="002E6FB6" w:rsidRDefault="00EB368A" w:rsidP="004B5569">
      <w:pPr>
        <w:pStyle w:val="Item"/>
      </w:pPr>
      <w:r w:rsidRPr="002E6FB6">
        <w:t>Insert:</w:t>
      </w:r>
    </w:p>
    <w:p w:rsidR="00EB368A" w:rsidRPr="002E6FB6" w:rsidRDefault="00EB368A" w:rsidP="004B5569">
      <w:pPr>
        <w:pStyle w:val="Definition"/>
      </w:pPr>
      <w:r w:rsidRPr="002E6FB6">
        <w:rPr>
          <w:b/>
          <w:i/>
        </w:rPr>
        <w:t>SMSF auditor number</w:t>
      </w:r>
      <w:r w:rsidRPr="002E6FB6">
        <w:t>, of an approved SMSF auditor, means the number stated under paragraph</w:t>
      </w:r>
      <w:r w:rsidR="002E6FB6">
        <w:t> </w:t>
      </w:r>
      <w:r w:rsidRPr="002E6FB6">
        <w:t>128B(6)(b) in a certificate under subsection</w:t>
      </w:r>
      <w:r w:rsidR="002E6FB6">
        <w:t> </w:t>
      </w:r>
      <w:r w:rsidRPr="002E6FB6">
        <w:t>128B(6) relating to the auditor’s registration under section</w:t>
      </w:r>
      <w:r w:rsidR="002E6FB6">
        <w:t> </w:t>
      </w:r>
      <w:r w:rsidRPr="002E6FB6">
        <w:t>128B.</w:t>
      </w:r>
    </w:p>
    <w:p w:rsidR="00EB368A" w:rsidRPr="002E6FB6" w:rsidRDefault="00EB368A" w:rsidP="004B5569">
      <w:pPr>
        <w:pStyle w:val="ItemHead"/>
      </w:pPr>
      <w:r w:rsidRPr="002E6FB6">
        <w:t>8  Subsection</w:t>
      </w:r>
      <w:r w:rsidR="002E6FB6">
        <w:t> </w:t>
      </w:r>
      <w:r w:rsidRPr="002E6FB6">
        <w:t>10(1)</w:t>
      </w:r>
    </w:p>
    <w:p w:rsidR="00EB368A" w:rsidRPr="002E6FB6" w:rsidRDefault="00EB368A" w:rsidP="004B5569">
      <w:pPr>
        <w:pStyle w:val="Item"/>
      </w:pPr>
      <w:r w:rsidRPr="002E6FB6">
        <w:t>Insert:</w:t>
      </w:r>
    </w:p>
    <w:p w:rsidR="00EB368A" w:rsidRPr="002E6FB6" w:rsidRDefault="00EB368A" w:rsidP="004B5569">
      <w:pPr>
        <w:pStyle w:val="Definition"/>
      </w:pPr>
      <w:r w:rsidRPr="002E6FB6">
        <w:rPr>
          <w:b/>
          <w:i/>
        </w:rPr>
        <w:t>suspended SMSF auditor</w:t>
      </w:r>
      <w:r w:rsidRPr="002E6FB6">
        <w:t xml:space="preserve"> means a person for whom an order suspending a person’s registration as an approved SMSF auditor is in force under section</w:t>
      </w:r>
      <w:r w:rsidR="002E6FB6">
        <w:t> </w:t>
      </w:r>
      <w:r w:rsidRPr="002E6FB6">
        <w:t>130F.</w:t>
      </w:r>
    </w:p>
    <w:p w:rsidR="00EB368A" w:rsidRPr="002E6FB6" w:rsidRDefault="00EB368A" w:rsidP="004B5569">
      <w:pPr>
        <w:pStyle w:val="ItemHead"/>
      </w:pPr>
      <w:r w:rsidRPr="002E6FB6">
        <w:t>9  After Division</w:t>
      </w:r>
      <w:r w:rsidR="002E6FB6">
        <w:t> </w:t>
      </w:r>
      <w:r w:rsidRPr="002E6FB6">
        <w:t>1 of Part</w:t>
      </w:r>
      <w:r w:rsidR="002E6FB6">
        <w:t> </w:t>
      </w:r>
      <w:r w:rsidRPr="002E6FB6">
        <w:t>16</w:t>
      </w:r>
    </w:p>
    <w:p w:rsidR="00EB368A" w:rsidRPr="002E6FB6" w:rsidRDefault="00EB368A" w:rsidP="004B5569">
      <w:pPr>
        <w:pStyle w:val="Item"/>
      </w:pPr>
      <w:r w:rsidRPr="002E6FB6">
        <w:t>Insert:</w:t>
      </w:r>
    </w:p>
    <w:p w:rsidR="00EB368A" w:rsidRPr="002E6FB6" w:rsidRDefault="00EB368A" w:rsidP="004B5569">
      <w:pPr>
        <w:pStyle w:val="ActHead3"/>
      </w:pPr>
      <w:bookmarkStart w:id="16" w:name="_Toc46829546"/>
      <w:r w:rsidRPr="002E6FB6">
        <w:rPr>
          <w:rStyle w:val="CharDivNo"/>
        </w:rPr>
        <w:t>Division</w:t>
      </w:r>
      <w:r w:rsidR="002E6FB6" w:rsidRPr="002E6FB6">
        <w:rPr>
          <w:rStyle w:val="CharDivNo"/>
        </w:rPr>
        <w:t> </w:t>
      </w:r>
      <w:r w:rsidRPr="002E6FB6">
        <w:rPr>
          <w:rStyle w:val="CharDivNo"/>
        </w:rPr>
        <w:t>1A</w:t>
      </w:r>
      <w:r w:rsidRPr="002E6FB6">
        <w:t>—</w:t>
      </w:r>
      <w:r w:rsidRPr="002E6FB6">
        <w:rPr>
          <w:rStyle w:val="CharDivText"/>
        </w:rPr>
        <w:t>Approved SMSF auditors</w:t>
      </w:r>
      <w:bookmarkEnd w:id="16"/>
    </w:p>
    <w:p w:rsidR="00EB368A" w:rsidRPr="002E6FB6" w:rsidRDefault="00EB368A" w:rsidP="004B5569">
      <w:pPr>
        <w:pStyle w:val="ActHead4"/>
      </w:pPr>
      <w:bookmarkStart w:id="17" w:name="_Toc46829547"/>
      <w:r w:rsidRPr="002E6FB6">
        <w:rPr>
          <w:rStyle w:val="CharSubdNo"/>
        </w:rPr>
        <w:t>Subdivision A</w:t>
      </w:r>
      <w:r w:rsidRPr="002E6FB6">
        <w:t>—</w:t>
      </w:r>
      <w:r w:rsidRPr="002E6FB6">
        <w:rPr>
          <w:rStyle w:val="CharSubdText"/>
        </w:rPr>
        <w:t>Registration of approved SMSF auditors</w:t>
      </w:r>
      <w:bookmarkEnd w:id="17"/>
    </w:p>
    <w:p w:rsidR="00EB368A" w:rsidRPr="002E6FB6" w:rsidRDefault="00EB368A" w:rsidP="004B5569">
      <w:pPr>
        <w:pStyle w:val="ActHead5"/>
      </w:pPr>
      <w:bookmarkStart w:id="18" w:name="_Toc46829548"/>
      <w:r w:rsidRPr="002E6FB6">
        <w:rPr>
          <w:rStyle w:val="CharSectno"/>
        </w:rPr>
        <w:t>128A</w:t>
      </w:r>
      <w:r w:rsidRPr="002E6FB6">
        <w:t xml:space="preserve">  Application for registration as an approved SMSF auditor</w:t>
      </w:r>
      <w:bookmarkEnd w:id="18"/>
    </w:p>
    <w:p w:rsidR="00EB368A" w:rsidRPr="002E6FB6" w:rsidRDefault="00EB368A" w:rsidP="004B5569">
      <w:pPr>
        <w:pStyle w:val="subsection"/>
      </w:pPr>
      <w:r w:rsidRPr="002E6FB6">
        <w:tab/>
        <w:t>(1)</w:t>
      </w:r>
      <w:r w:rsidRPr="002E6FB6">
        <w:tab/>
        <w:t>A natural person who is an Australian resident may apply to the Regulator for registration as an approved SMSF auditor.</w:t>
      </w:r>
    </w:p>
    <w:p w:rsidR="00EB368A" w:rsidRPr="002E6FB6" w:rsidRDefault="00EB368A" w:rsidP="004B5569">
      <w:pPr>
        <w:pStyle w:val="subsection"/>
      </w:pPr>
      <w:r w:rsidRPr="002E6FB6">
        <w:tab/>
        <w:t>(2)</w:t>
      </w:r>
      <w:r w:rsidRPr="002E6FB6">
        <w:tab/>
        <w:t>The application must be in the approved form.</w:t>
      </w:r>
    </w:p>
    <w:p w:rsidR="00EB368A" w:rsidRPr="002E6FB6" w:rsidRDefault="00EB368A" w:rsidP="004B5569">
      <w:pPr>
        <w:pStyle w:val="notetext"/>
      </w:pPr>
      <w:r w:rsidRPr="002E6FB6">
        <w:t>Note:</w:t>
      </w:r>
      <w:r w:rsidRPr="002E6FB6">
        <w:tab/>
        <w:t>The approved form may require electronic lodgement of the application: see sections</w:t>
      </w:r>
      <w:r w:rsidR="002E6FB6">
        <w:t> </w:t>
      </w:r>
      <w:r w:rsidRPr="002E6FB6">
        <w:t>11A and 11B.</w:t>
      </w:r>
    </w:p>
    <w:p w:rsidR="00EB368A" w:rsidRPr="002E6FB6" w:rsidRDefault="00EB368A" w:rsidP="004B5569">
      <w:pPr>
        <w:pStyle w:val="subsection"/>
      </w:pPr>
      <w:r w:rsidRPr="002E6FB6">
        <w:tab/>
        <w:t>(3)</w:t>
      </w:r>
      <w:r w:rsidRPr="002E6FB6">
        <w:tab/>
        <w:t>The Regulator may request the applicant to give to the Regulator further information relating to the application within a specified time.</w:t>
      </w:r>
    </w:p>
    <w:p w:rsidR="00EB368A" w:rsidRPr="002E6FB6" w:rsidRDefault="00EB368A" w:rsidP="004B5569">
      <w:pPr>
        <w:pStyle w:val="subsection"/>
      </w:pPr>
      <w:r w:rsidRPr="002E6FB6">
        <w:tab/>
        <w:t>(4)</w:t>
      </w:r>
      <w:r w:rsidRPr="002E6FB6">
        <w:tab/>
        <w:t>The applicant is taken to have withdrawn the application if he or she does not give the further information within that time.</w:t>
      </w:r>
    </w:p>
    <w:p w:rsidR="00EB368A" w:rsidRPr="002E6FB6" w:rsidRDefault="00EB368A" w:rsidP="004B5569">
      <w:pPr>
        <w:pStyle w:val="ActHead5"/>
      </w:pPr>
      <w:bookmarkStart w:id="19" w:name="_Toc46829549"/>
      <w:r w:rsidRPr="002E6FB6">
        <w:rPr>
          <w:rStyle w:val="CharSectno"/>
        </w:rPr>
        <w:t>128B</w:t>
      </w:r>
      <w:r w:rsidRPr="002E6FB6">
        <w:t xml:space="preserve">  Registration as an approved SMSF auditor</w:t>
      </w:r>
      <w:bookmarkEnd w:id="19"/>
    </w:p>
    <w:p w:rsidR="00EB368A" w:rsidRPr="002E6FB6" w:rsidRDefault="00EB368A" w:rsidP="004B5569">
      <w:pPr>
        <w:pStyle w:val="SubsectionHead"/>
      </w:pPr>
      <w:r w:rsidRPr="002E6FB6">
        <w:t>Obligation to register</w:t>
      </w:r>
    </w:p>
    <w:p w:rsidR="00EB368A" w:rsidRPr="002E6FB6" w:rsidRDefault="00EB368A" w:rsidP="004B5569">
      <w:pPr>
        <w:pStyle w:val="subsection"/>
      </w:pPr>
      <w:r w:rsidRPr="002E6FB6">
        <w:tab/>
        <w:t>(1)</w:t>
      </w:r>
      <w:r w:rsidRPr="002E6FB6">
        <w:tab/>
        <w:t>The Regulator must grant an application under section</w:t>
      </w:r>
      <w:r w:rsidR="002E6FB6">
        <w:t> </w:t>
      </w:r>
      <w:r w:rsidRPr="002E6FB6">
        <w:t>128A and register the applicant as an approved SMSF auditor if:</w:t>
      </w:r>
    </w:p>
    <w:p w:rsidR="00EB368A" w:rsidRPr="002E6FB6" w:rsidRDefault="00EB368A" w:rsidP="004B5569">
      <w:pPr>
        <w:pStyle w:val="paragraph"/>
      </w:pPr>
      <w:r w:rsidRPr="002E6FB6">
        <w:tab/>
        <w:t>(a)</w:t>
      </w:r>
      <w:r w:rsidRPr="002E6FB6">
        <w:tab/>
        <w:t>the applicant:</w:t>
      </w:r>
    </w:p>
    <w:p w:rsidR="00EB368A" w:rsidRPr="002E6FB6" w:rsidRDefault="00EB368A" w:rsidP="004B5569">
      <w:pPr>
        <w:pStyle w:val="paragraphsub"/>
      </w:pPr>
      <w:r w:rsidRPr="002E6FB6">
        <w:tab/>
        <w:t>(i)</w:t>
      </w:r>
      <w:r w:rsidRPr="002E6FB6">
        <w:tab/>
        <w:t>has the qualifications prescribed by the regulations; and</w:t>
      </w:r>
    </w:p>
    <w:p w:rsidR="00EB368A" w:rsidRPr="002E6FB6" w:rsidRDefault="00EB368A" w:rsidP="004B5569">
      <w:pPr>
        <w:pStyle w:val="paragraphsub"/>
      </w:pPr>
      <w:r w:rsidRPr="002E6FB6">
        <w:tab/>
        <w:t>(ii)</w:t>
      </w:r>
      <w:r w:rsidRPr="002E6FB6">
        <w:tab/>
        <w:t>has the practical experience prescribed by the regulations; and</w:t>
      </w:r>
    </w:p>
    <w:p w:rsidR="00EB368A" w:rsidRPr="002E6FB6" w:rsidRDefault="00EB368A" w:rsidP="004B5569">
      <w:pPr>
        <w:pStyle w:val="paragraphsub"/>
      </w:pPr>
      <w:r w:rsidRPr="002E6FB6">
        <w:tab/>
        <w:t>(iii)</w:t>
      </w:r>
      <w:r w:rsidRPr="002E6FB6">
        <w:tab/>
        <w:t>has passed a competency examination in accordance with section</w:t>
      </w:r>
      <w:r w:rsidR="002E6FB6">
        <w:t> </w:t>
      </w:r>
      <w:r w:rsidRPr="002E6FB6">
        <w:t>128C; and</w:t>
      </w:r>
    </w:p>
    <w:p w:rsidR="00EB368A" w:rsidRPr="002E6FB6" w:rsidRDefault="00EB368A" w:rsidP="004B5569">
      <w:pPr>
        <w:pStyle w:val="paragraph"/>
      </w:pPr>
      <w:r w:rsidRPr="002E6FB6">
        <w:tab/>
        <w:t>(b)</w:t>
      </w:r>
      <w:r w:rsidRPr="002E6FB6">
        <w:tab/>
        <w:t>the Regulator is satisfied that the applicant:</w:t>
      </w:r>
    </w:p>
    <w:p w:rsidR="00EB368A" w:rsidRPr="002E6FB6" w:rsidRDefault="00EB368A" w:rsidP="004B5569">
      <w:pPr>
        <w:pStyle w:val="paragraphsub"/>
      </w:pPr>
      <w:r w:rsidRPr="002E6FB6">
        <w:tab/>
        <w:t>(i)</w:t>
      </w:r>
      <w:r w:rsidRPr="002E6FB6">
        <w:tab/>
        <w:t>is capable of performing the duties of an approved SMSF auditor; and</w:t>
      </w:r>
    </w:p>
    <w:p w:rsidR="00EB368A" w:rsidRPr="002E6FB6" w:rsidRDefault="00EB368A" w:rsidP="004B5569">
      <w:pPr>
        <w:pStyle w:val="paragraphsub"/>
      </w:pPr>
      <w:r w:rsidRPr="002E6FB6">
        <w:tab/>
        <w:t>(ii)</w:t>
      </w:r>
      <w:r w:rsidRPr="002E6FB6">
        <w:tab/>
        <w:t>is unlikely to contravene the obligations of an approved SMSF auditor under Subdivision B; and</w:t>
      </w:r>
    </w:p>
    <w:p w:rsidR="00EB368A" w:rsidRPr="002E6FB6" w:rsidRDefault="00EB368A" w:rsidP="004B5569">
      <w:pPr>
        <w:pStyle w:val="paragraphsub"/>
      </w:pPr>
      <w:r w:rsidRPr="002E6FB6">
        <w:tab/>
        <w:t>(iii)</w:t>
      </w:r>
      <w:r w:rsidRPr="002E6FB6">
        <w:tab/>
        <w:t>is otherwise a fit and proper person to be an approved SMSF auditor.</w:t>
      </w:r>
    </w:p>
    <w:p w:rsidR="00EB368A" w:rsidRPr="002E6FB6" w:rsidRDefault="00EB368A" w:rsidP="004B5569">
      <w:pPr>
        <w:pStyle w:val="SubsectionHead"/>
      </w:pPr>
      <w:r w:rsidRPr="002E6FB6">
        <w:t>Discretion to register</w:t>
      </w:r>
    </w:p>
    <w:p w:rsidR="00EB368A" w:rsidRPr="002E6FB6" w:rsidRDefault="00EB368A" w:rsidP="004B5569">
      <w:pPr>
        <w:pStyle w:val="subsection"/>
      </w:pPr>
      <w:r w:rsidRPr="002E6FB6">
        <w:tab/>
        <w:t>(2)</w:t>
      </w:r>
      <w:r w:rsidRPr="002E6FB6">
        <w:tab/>
        <w:t xml:space="preserve">If the applicant does not meet one or more of the requirements of </w:t>
      </w:r>
      <w:r w:rsidR="002E6FB6">
        <w:t>paragraph (</w:t>
      </w:r>
      <w:r w:rsidRPr="002E6FB6">
        <w:t xml:space="preserve">1)(a), the Regulator may grant the application if the applicant meets the requirements of </w:t>
      </w:r>
      <w:r w:rsidR="002E6FB6">
        <w:t>paragraph (</w:t>
      </w:r>
      <w:r w:rsidRPr="002E6FB6">
        <w:t>1)(b).</w:t>
      </w:r>
    </w:p>
    <w:p w:rsidR="00EB368A" w:rsidRPr="002E6FB6" w:rsidRDefault="00EB368A" w:rsidP="004B5569">
      <w:pPr>
        <w:pStyle w:val="SubsectionHead"/>
      </w:pPr>
      <w:r w:rsidRPr="002E6FB6">
        <w:t>Refusal of applications</w:t>
      </w:r>
    </w:p>
    <w:p w:rsidR="00EB368A" w:rsidRPr="002E6FB6" w:rsidRDefault="00EB368A" w:rsidP="004B5569">
      <w:pPr>
        <w:pStyle w:val="subsection"/>
      </w:pPr>
      <w:r w:rsidRPr="002E6FB6">
        <w:tab/>
        <w:t>(3)</w:t>
      </w:r>
      <w:r w:rsidRPr="002E6FB6">
        <w:tab/>
        <w:t xml:space="preserve">If the applicant does not meet the requirements of </w:t>
      </w:r>
      <w:r w:rsidR="002E6FB6">
        <w:t>paragraph (</w:t>
      </w:r>
      <w:r w:rsidRPr="002E6FB6">
        <w:t>1)(b), the Regulator must refuse the application.</w:t>
      </w:r>
    </w:p>
    <w:p w:rsidR="00EB368A" w:rsidRPr="002E6FB6" w:rsidRDefault="00EB368A" w:rsidP="004B5569">
      <w:pPr>
        <w:pStyle w:val="subsection"/>
      </w:pPr>
      <w:r w:rsidRPr="002E6FB6">
        <w:tab/>
        <w:t>(4)</w:t>
      </w:r>
      <w:r w:rsidRPr="002E6FB6">
        <w:tab/>
        <w:t xml:space="preserve">Despite </w:t>
      </w:r>
      <w:r w:rsidR="002E6FB6">
        <w:t>subsections (</w:t>
      </w:r>
      <w:r w:rsidRPr="002E6FB6">
        <w:t>1) and (2), the Regulator must refuse the application if the applicant is:</w:t>
      </w:r>
    </w:p>
    <w:p w:rsidR="00EB368A" w:rsidRPr="002E6FB6" w:rsidRDefault="00EB368A" w:rsidP="004B5569">
      <w:pPr>
        <w:pStyle w:val="paragraph"/>
      </w:pPr>
      <w:r w:rsidRPr="002E6FB6">
        <w:tab/>
        <w:t>(a)</w:t>
      </w:r>
      <w:r w:rsidRPr="002E6FB6">
        <w:tab/>
        <w:t>a person for whom a disqualification order or a suspension order is in force under section</w:t>
      </w:r>
      <w:r w:rsidR="002E6FB6">
        <w:t> </w:t>
      </w:r>
      <w:r w:rsidRPr="002E6FB6">
        <w:t>130F; or</w:t>
      </w:r>
    </w:p>
    <w:p w:rsidR="00EB368A" w:rsidRPr="002E6FB6" w:rsidRDefault="00EB368A" w:rsidP="004B5569">
      <w:pPr>
        <w:pStyle w:val="paragraph"/>
      </w:pPr>
      <w:r w:rsidRPr="002E6FB6">
        <w:tab/>
        <w:t>(b)</w:t>
      </w:r>
      <w:r w:rsidRPr="002E6FB6">
        <w:tab/>
        <w:t>a person who is disqualified from being or acting as an auditor of all superannuation entities under section</w:t>
      </w:r>
      <w:r w:rsidR="002E6FB6">
        <w:t> </w:t>
      </w:r>
      <w:r w:rsidRPr="002E6FB6">
        <w:t>130D.</w:t>
      </w:r>
    </w:p>
    <w:p w:rsidR="00EB368A" w:rsidRPr="002E6FB6" w:rsidRDefault="00EB368A" w:rsidP="004B5569">
      <w:pPr>
        <w:pStyle w:val="subsection"/>
      </w:pPr>
      <w:r w:rsidRPr="002E6FB6">
        <w:tab/>
        <w:t>(5)</w:t>
      </w:r>
      <w:r w:rsidRPr="002E6FB6">
        <w:tab/>
        <w:t>If the Regulator refuses the application, the Regulator must, not later than 14 days after the decision, give to the applicant a notice in writing setting out the decision and the reasons for it.</w:t>
      </w:r>
    </w:p>
    <w:p w:rsidR="00EB368A" w:rsidRPr="002E6FB6" w:rsidRDefault="00EB368A" w:rsidP="004B5569">
      <w:pPr>
        <w:pStyle w:val="SubsectionHead"/>
      </w:pPr>
      <w:r w:rsidRPr="002E6FB6">
        <w:t>Certificate of registration</w:t>
      </w:r>
    </w:p>
    <w:p w:rsidR="00EB368A" w:rsidRPr="002E6FB6" w:rsidRDefault="00EB368A" w:rsidP="004B5569">
      <w:pPr>
        <w:pStyle w:val="subsection"/>
      </w:pPr>
      <w:r w:rsidRPr="002E6FB6">
        <w:tab/>
        <w:t>(6)</w:t>
      </w:r>
      <w:r w:rsidRPr="002E6FB6">
        <w:tab/>
        <w:t>If the Regulator grants the application, the Regulator must, not later than 14 days after granting the application, issue to the applicant a certificate:</w:t>
      </w:r>
    </w:p>
    <w:p w:rsidR="00EB368A" w:rsidRPr="002E6FB6" w:rsidRDefault="00EB368A" w:rsidP="004B5569">
      <w:pPr>
        <w:pStyle w:val="paragraph"/>
      </w:pPr>
      <w:r w:rsidRPr="002E6FB6">
        <w:tab/>
        <w:t>(a)</w:t>
      </w:r>
      <w:r w:rsidRPr="002E6FB6">
        <w:tab/>
        <w:t>stating that the applicant has been registered as an approved SMSF auditor; and</w:t>
      </w:r>
    </w:p>
    <w:p w:rsidR="00EB368A" w:rsidRPr="002E6FB6" w:rsidRDefault="00EB368A" w:rsidP="004B5569">
      <w:pPr>
        <w:pStyle w:val="paragraph"/>
      </w:pPr>
      <w:r w:rsidRPr="002E6FB6">
        <w:tab/>
        <w:t>(b)</w:t>
      </w:r>
      <w:r w:rsidRPr="002E6FB6">
        <w:tab/>
        <w:t>stating the applicant’s SMSF auditor number; and</w:t>
      </w:r>
    </w:p>
    <w:p w:rsidR="00EB368A" w:rsidRPr="002E6FB6" w:rsidRDefault="00EB368A" w:rsidP="004B5569">
      <w:pPr>
        <w:pStyle w:val="paragraph"/>
      </w:pPr>
      <w:r w:rsidRPr="002E6FB6">
        <w:tab/>
        <w:t>(c)</w:t>
      </w:r>
      <w:r w:rsidRPr="002E6FB6">
        <w:tab/>
        <w:t>specifying the day the application was granted.</w:t>
      </w:r>
    </w:p>
    <w:p w:rsidR="00EB368A" w:rsidRPr="002E6FB6" w:rsidRDefault="00EB368A" w:rsidP="004B5569">
      <w:pPr>
        <w:pStyle w:val="subsection"/>
      </w:pPr>
      <w:r w:rsidRPr="002E6FB6">
        <w:tab/>
        <w:t>(7)</w:t>
      </w:r>
      <w:r w:rsidRPr="002E6FB6">
        <w:tab/>
        <w:t xml:space="preserve">A failure to comply with </w:t>
      </w:r>
      <w:r w:rsidR="002E6FB6">
        <w:t>subsection (</w:t>
      </w:r>
      <w:r w:rsidRPr="002E6FB6">
        <w:t>6) does not affect the validity of the decision.</w:t>
      </w:r>
    </w:p>
    <w:p w:rsidR="00EB368A" w:rsidRPr="002E6FB6" w:rsidRDefault="00EB368A" w:rsidP="004B5569">
      <w:pPr>
        <w:pStyle w:val="SubsectionHead"/>
      </w:pPr>
      <w:r w:rsidRPr="002E6FB6">
        <w:t>Duration of registration</w:t>
      </w:r>
    </w:p>
    <w:p w:rsidR="00EB368A" w:rsidRPr="002E6FB6" w:rsidRDefault="00EB368A" w:rsidP="004B5569">
      <w:pPr>
        <w:pStyle w:val="subsection"/>
      </w:pPr>
      <w:r w:rsidRPr="002E6FB6">
        <w:tab/>
        <w:t>(8)</w:t>
      </w:r>
      <w:r w:rsidRPr="002E6FB6">
        <w:tab/>
        <w:t>A registration under this section takes effect at the beginning of the day specified in the certificate as the day the application is granted and remains in force (except while the registration is suspended) until:</w:t>
      </w:r>
    </w:p>
    <w:p w:rsidR="00EB368A" w:rsidRPr="002E6FB6" w:rsidRDefault="00EB368A" w:rsidP="004B5569">
      <w:pPr>
        <w:pStyle w:val="paragraph"/>
      </w:pPr>
      <w:r w:rsidRPr="002E6FB6">
        <w:tab/>
        <w:t>(a)</w:t>
      </w:r>
      <w:r w:rsidRPr="002E6FB6">
        <w:tab/>
        <w:t>the Regulator cancels the registration under section</w:t>
      </w:r>
      <w:r w:rsidR="002E6FB6">
        <w:t> </w:t>
      </w:r>
      <w:r w:rsidRPr="002E6FB6">
        <w:t>128E; or</w:t>
      </w:r>
    </w:p>
    <w:p w:rsidR="00EB368A" w:rsidRPr="002E6FB6" w:rsidRDefault="00EB368A" w:rsidP="004B5569">
      <w:pPr>
        <w:pStyle w:val="paragraph"/>
      </w:pPr>
      <w:r w:rsidRPr="002E6FB6">
        <w:tab/>
        <w:t>(b)</w:t>
      </w:r>
      <w:r w:rsidRPr="002E6FB6">
        <w:tab/>
        <w:t>an order disqualifying the person who is registered from being an approved SMSF auditor comes into force under section</w:t>
      </w:r>
      <w:r w:rsidR="002E6FB6">
        <w:t> </w:t>
      </w:r>
      <w:r w:rsidRPr="002E6FB6">
        <w:t>130F; or</w:t>
      </w:r>
    </w:p>
    <w:p w:rsidR="00EB368A" w:rsidRPr="002E6FB6" w:rsidRDefault="00EB368A" w:rsidP="004B5569">
      <w:pPr>
        <w:pStyle w:val="paragraph"/>
      </w:pPr>
      <w:r w:rsidRPr="002E6FB6">
        <w:tab/>
        <w:t>(c)</w:t>
      </w:r>
      <w:r w:rsidRPr="002E6FB6">
        <w:tab/>
        <w:t xml:space="preserve">an order disqualifying the person who is registered from being or acting as </w:t>
      </w:r>
      <w:r w:rsidR="00C2193A" w:rsidRPr="002E6FB6">
        <w:t>an auditor of all superannuation entities</w:t>
      </w:r>
      <w:r w:rsidRPr="002E6FB6">
        <w:t xml:space="preserve"> comes into force under section</w:t>
      </w:r>
      <w:r w:rsidR="002E6FB6">
        <w:t> </w:t>
      </w:r>
      <w:r w:rsidRPr="002E6FB6">
        <w:t>130D; or</w:t>
      </w:r>
    </w:p>
    <w:p w:rsidR="00EB368A" w:rsidRPr="002E6FB6" w:rsidRDefault="00EB368A" w:rsidP="004B5569">
      <w:pPr>
        <w:pStyle w:val="paragraph"/>
      </w:pPr>
      <w:r w:rsidRPr="002E6FB6">
        <w:tab/>
        <w:t>(d)</w:t>
      </w:r>
      <w:r w:rsidRPr="002E6FB6">
        <w:tab/>
        <w:t>the person who is registered dies.</w:t>
      </w:r>
    </w:p>
    <w:p w:rsidR="00EB368A" w:rsidRPr="002E6FB6" w:rsidRDefault="00EB368A" w:rsidP="004B5569">
      <w:pPr>
        <w:pStyle w:val="ActHead5"/>
      </w:pPr>
      <w:bookmarkStart w:id="20" w:name="_Toc46829550"/>
      <w:r w:rsidRPr="002E6FB6">
        <w:rPr>
          <w:rStyle w:val="CharSectno"/>
        </w:rPr>
        <w:t>128C</w:t>
      </w:r>
      <w:r w:rsidRPr="002E6FB6">
        <w:t xml:space="preserve">  Competency examinations</w:t>
      </w:r>
      <w:bookmarkEnd w:id="20"/>
    </w:p>
    <w:p w:rsidR="00EB368A" w:rsidRPr="002E6FB6" w:rsidRDefault="00EB368A" w:rsidP="004B5569">
      <w:pPr>
        <w:pStyle w:val="subsection"/>
      </w:pPr>
      <w:r w:rsidRPr="002E6FB6">
        <w:tab/>
      </w:r>
      <w:r w:rsidRPr="002E6FB6">
        <w:tab/>
        <w:t>The applicant is taken to pass a competency examination in accordance with this section if:</w:t>
      </w:r>
    </w:p>
    <w:p w:rsidR="00EB368A" w:rsidRPr="002E6FB6" w:rsidRDefault="00EB368A" w:rsidP="004B5569">
      <w:pPr>
        <w:pStyle w:val="paragraph"/>
      </w:pPr>
      <w:r w:rsidRPr="002E6FB6">
        <w:tab/>
        <w:t>(a)</w:t>
      </w:r>
      <w:r w:rsidRPr="002E6FB6">
        <w:tab/>
        <w:t>in the 12 month period prior to his or her application under section</w:t>
      </w:r>
      <w:r w:rsidR="002E6FB6">
        <w:t> </w:t>
      </w:r>
      <w:r w:rsidRPr="002E6FB6">
        <w:t>128A, the applicant passes an examination conducted by or on behalf of the Regulator for the purposes of this section; and</w:t>
      </w:r>
    </w:p>
    <w:p w:rsidR="00EB368A" w:rsidRPr="002E6FB6" w:rsidRDefault="00EB368A" w:rsidP="004B5569">
      <w:pPr>
        <w:pStyle w:val="paragraph"/>
      </w:pPr>
      <w:r w:rsidRPr="002E6FB6">
        <w:tab/>
        <w:t>(b)</w:t>
      </w:r>
      <w:r w:rsidRPr="002E6FB6">
        <w:tab/>
        <w:t>the applicant has not, during that period, undertaken and failed to pass such an examination on 2 previous occasions.</w:t>
      </w:r>
    </w:p>
    <w:p w:rsidR="00EB368A" w:rsidRPr="002E6FB6" w:rsidRDefault="00EB368A" w:rsidP="004B5569">
      <w:pPr>
        <w:pStyle w:val="ActHead5"/>
      </w:pPr>
      <w:bookmarkStart w:id="21" w:name="_Toc46829551"/>
      <w:r w:rsidRPr="002E6FB6">
        <w:rPr>
          <w:rStyle w:val="CharSectno"/>
        </w:rPr>
        <w:t>128D</w:t>
      </w:r>
      <w:r w:rsidRPr="002E6FB6">
        <w:t xml:space="preserve">  Conditions on registration</w:t>
      </w:r>
      <w:bookmarkEnd w:id="21"/>
    </w:p>
    <w:p w:rsidR="00EB368A" w:rsidRPr="002E6FB6" w:rsidRDefault="00EB368A" w:rsidP="004B5569">
      <w:pPr>
        <w:pStyle w:val="subsection"/>
      </w:pPr>
      <w:r w:rsidRPr="002E6FB6">
        <w:tab/>
        <w:t>(1)</w:t>
      </w:r>
      <w:r w:rsidRPr="002E6FB6">
        <w:tab/>
        <w:t>The Regulator may, at any time, by giving written notice to a person:</w:t>
      </w:r>
    </w:p>
    <w:p w:rsidR="00EB368A" w:rsidRPr="002E6FB6" w:rsidRDefault="00EB368A" w:rsidP="004B5569">
      <w:pPr>
        <w:pStyle w:val="paragraph"/>
      </w:pPr>
      <w:r w:rsidRPr="002E6FB6">
        <w:tab/>
        <w:t>(a)</w:t>
      </w:r>
      <w:r w:rsidRPr="002E6FB6">
        <w:tab/>
        <w:t>impose conditions, or additional conditions, on the person’s registration as an approved SMSF auditor; or</w:t>
      </w:r>
    </w:p>
    <w:p w:rsidR="00EB368A" w:rsidRPr="002E6FB6" w:rsidRDefault="00EB368A" w:rsidP="004B5569">
      <w:pPr>
        <w:pStyle w:val="paragraph"/>
      </w:pPr>
      <w:r w:rsidRPr="002E6FB6">
        <w:tab/>
        <w:t>(b)</w:t>
      </w:r>
      <w:r w:rsidRPr="002E6FB6">
        <w:tab/>
        <w:t>vary or revoke conditions imposed on the registration.</w:t>
      </w:r>
    </w:p>
    <w:p w:rsidR="00EB368A" w:rsidRPr="002E6FB6" w:rsidRDefault="00EB368A" w:rsidP="004B5569">
      <w:pPr>
        <w:pStyle w:val="subsection"/>
      </w:pPr>
      <w:r w:rsidRPr="002E6FB6">
        <w:tab/>
        <w:t>(2)</w:t>
      </w:r>
      <w:r w:rsidRPr="002E6FB6">
        <w:tab/>
        <w:t>The Regulator may do so:</w:t>
      </w:r>
    </w:p>
    <w:p w:rsidR="00EB368A" w:rsidRPr="002E6FB6" w:rsidRDefault="00EB368A" w:rsidP="004B5569">
      <w:pPr>
        <w:pStyle w:val="paragraph"/>
      </w:pPr>
      <w:r w:rsidRPr="002E6FB6">
        <w:tab/>
        <w:t>(a)</w:t>
      </w:r>
      <w:r w:rsidRPr="002E6FB6">
        <w:tab/>
        <w:t>on its own initiative; or</w:t>
      </w:r>
    </w:p>
    <w:p w:rsidR="00EB368A" w:rsidRPr="002E6FB6" w:rsidRDefault="00EB368A" w:rsidP="004B5569">
      <w:pPr>
        <w:pStyle w:val="paragraph"/>
      </w:pPr>
      <w:r w:rsidRPr="002E6FB6">
        <w:tab/>
        <w:t>(b)</w:t>
      </w:r>
      <w:r w:rsidRPr="002E6FB6">
        <w:tab/>
        <w:t>on application by the person if:</w:t>
      </w:r>
    </w:p>
    <w:p w:rsidR="00EB368A" w:rsidRPr="002E6FB6" w:rsidRDefault="00EB368A" w:rsidP="004B5569">
      <w:pPr>
        <w:pStyle w:val="paragraphsub"/>
      </w:pPr>
      <w:r w:rsidRPr="002E6FB6">
        <w:tab/>
        <w:t>(i)</w:t>
      </w:r>
      <w:r w:rsidRPr="002E6FB6">
        <w:tab/>
        <w:t>the person is an approved SMSF auditor; and</w:t>
      </w:r>
    </w:p>
    <w:p w:rsidR="00EB368A" w:rsidRPr="002E6FB6" w:rsidRDefault="00EB368A" w:rsidP="004B5569">
      <w:pPr>
        <w:pStyle w:val="paragraphsub"/>
      </w:pPr>
      <w:r w:rsidRPr="002E6FB6">
        <w:tab/>
        <w:t>(ii)</w:t>
      </w:r>
      <w:r w:rsidRPr="002E6FB6">
        <w:tab/>
        <w:t>the application is accompanied by any documents prescribed by the regulations.</w:t>
      </w:r>
    </w:p>
    <w:p w:rsidR="00EB368A" w:rsidRPr="002E6FB6" w:rsidRDefault="00EB368A" w:rsidP="004B5569">
      <w:pPr>
        <w:pStyle w:val="subsection"/>
      </w:pPr>
      <w:r w:rsidRPr="002E6FB6">
        <w:tab/>
        <w:t>(3)</w:t>
      </w:r>
      <w:r w:rsidRPr="002E6FB6">
        <w:tab/>
        <w:t>Without limiting the conditions that the Regulator may impose under this section, those conditions, or those conditions as varied, may require one or more of the following:</w:t>
      </w:r>
    </w:p>
    <w:p w:rsidR="00EB368A" w:rsidRPr="002E6FB6" w:rsidRDefault="00EB368A" w:rsidP="004B5569">
      <w:pPr>
        <w:pStyle w:val="paragraph"/>
      </w:pPr>
      <w:r w:rsidRPr="002E6FB6">
        <w:tab/>
        <w:t>(a)</w:t>
      </w:r>
      <w:r w:rsidRPr="002E6FB6">
        <w:tab/>
        <w:t>that the person complete a course of education or training specified in the notice;</w:t>
      </w:r>
    </w:p>
    <w:p w:rsidR="00EB368A" w:rsidRPr="002E6FB6" w:rsidRDefault="00EB368A" w:rsidP="004B5569">
      <w:pPr>
        <w:pStyle w:val="paragraph"/>
      </w:pPr>
      <w:r w:rsidRPr="002E6FB6">
        <w:tab/>
        <w:t>(b)</w:t>
      </w:r>
      <w:r w:rsidRPr="002E6FB6">
        <w:tab/>
        <w:t>that the person undertake and pass a competency examination within a period specified by the Regulator.</w:t>
      </w:r>
    </w:p>
    <w:p w:rsidR="00EB368A" w:rsidRPr="002E6FB6" w:rsidRDefault="00EB368A" w:rsidP="004B5569">
      <w:pPr>
        <w:pStyle w:val="ActHead5"/>
      </w:pPr>
      <w:bookmarkStart w:id="22" w:name="_Toc46829552"/>
      <w:r w:rsidRPr="002E6FB6">
        <w:rPr>
          <w:rStyle w:val="CharSectno"/>
        </w:rPr>
        <w:t>128E</w:t>
      </w:r>
      <w:r w:rsidRPr="002E6FB6">
        <w:t xml:space="preserve">  Cancelling registration</w:t>
      </w:r>
      <w:bookmarkEnd w:id="22"/>
    </w:p>
    <w:p w:rsidR="00EB368A" w:rsidRPr="002E6FB6" w:rsidRDefault="00EB368A" w:rsidP="004B5569">
      <w:pPr>
        <w:pStyle w:val="subsection"/>
      </w:pPr>
      <w:r w:rsidRPr="002E6FB6">
        <w:tab/>
        <w:t>(1)</w:t>
      </w:r>
      <w:r w:rsidRPr="002E6FB6">
        <w:tab/>
        <w:t>The Regulator may cancel a person’s registration as an approved SMSF auditor if the person requests the Regulator to do so. The request must be in writing.</w:t>
      </w:r>
    </w:p>
    <w:p w:rsidR="00EB368A" w:rsidRPr="002E6FB6" w:rsidRDefault="00EB368A" w:rsidP="004B5569">
      <w:pPr>
        <w:pStyle w:val="subsection"/>
      </w:pPr>
      <w:r w:rsidRPr="002E6FB6">
        <w:tab/>
        <w:t>(2)</w:t>
      </w:r>
      <w:r w:rsidRPr="002E6FB6">
        <w:tab/>
        <w:t>The Regulator may cancel a person’s registration as an approved SMSF auditor if the Regulator is satisfied that the person:</w:t>
      </w:r>
    </w:p>
    <w:p w:rsidR="00EB368A" w:rsidRPr="002E6FB6" w:rsidRDefault="00EB368A" w:rsidP="004B5569">
      <w:pPr>
        <w:pStyle w:val="paragraph"/>
      </w:pPr>
      <w:r w:rsidRPr="002E6FB6">
        <w:tab/>
        <w:t>(a)</w:t>
      </w:r>
      <w:r w:rsidRPr="002E6FB6">
        <w:tab/>
        <w:t>has failed to comply with a condition imposed under section</w:t>
      </w:r>
      <w:r w:rsidR="002E6FB6">
        <w:t> </w:t>
      </w:r>
      <w:r w:rsidRPr="002E6FB6">
        <w:t>128D on the person’s registration; or</w:t>
      </w:r>
    </w:p>
    <w:p w:rsidR="00EB368A" w:rsidRPr="002E6FB6" w:rsidRDefault="00EB368A" w:rsidP="004B5569">
      <w:pPr>
        <w:pStyle w:val="paragraph"/>
      </w:pPr>
      <w:r w:rsidRPr="002E6FB6">
        <w:tab/>
        <w:t>(b)</w:t>
      </w:r>
      <w:r w:rsidRPr="002E6FB6">
        <w:tab/>
        <w:t>has not performed any significant audit work during a continuous period of 5 years, and, as a result, has ceased to have the practical experience necessary for carrying out audits of self managed superannuation funds under this Act; or</w:t>
      </w:r>
    </w:p>
    <w:p w:rsidR="00EB368A" w:rsidRPr="002E6FB6" w:rsidRDefault="00EB368A" w:rsidP="004B5569">
      <w:pPr>
        <w:pStyle w:val="paragraph"/>
      </w:pPr>
      <w:r w:rsidRPr="002E6FB6">
        <w:tab/>
        <w:t>(c)</w:t>
      </w:r>
      <w:r w:rsidRPr="002E6FB6">
        <w:tab/>
        <w:t>has failed to comply with the person’s obligation to give the Regulator a statement under section</w:t>
      </w:r>
      <w:r w:rsidR="002E6FB6">
        <w:t> </w:t>
      </w:r>
      <w:r w:rsidRPr="002E6FB6">
        <w:t>128G; or</w:t>
      </w:r>
    </w:p>
    <w:p w:rsidR="00EB368A" w:rsidRPr="002E6FB6" w:rsidRDefault="00EB368A" w:rsidP="004B5569">
      <w:pPr>
        <w:pStyle w:val="paragraph"/>
      </w:pPr>
      <w:r w:rsidRPr="002E6FB6">
        <w:tab/>
        <w:t>(d)</w:t>
      </w:r>
      <w:r w:rsidRPr="002E6FB6">
        <w:tab/>
        <w:t>has ceased to be an Australian resident.</w:t>
      </w:r>
    </w:p>
    <w:p w:rsidR="00EB368A" w:rsidRPr="002E6FB6" w:rsidRDefault="00EB368A" w:rsidP="004B5569">
      <w:pPr>
        <w:pStyle w:val="subsection"/>
      </w:pPr>
      <w:r w:rsidRPr="002E6FB6">
        <w:tab/>
        <w:t>(3)</w:t>
      </w:r>
      <w:r w:rsidRPr="002E6FB6">
        <w:tab/>
        <w:t>The Regulator must, not later than 14 days after deciding to cancel the registration, give the person a written notice setting out the decision and the reasons for it.</w:t>
      </w:r>
    </w:p>
    <w:p w:rsidR="00EB368A" w:rsidRPr="002E6FB6" w:rsidRDefault="00EB368A" w:rsidP="004B5569">
      <w:pPr>
        <w:pStyle w:val="subsection"/>
      </w:pPr>
      <w:r w:rsidRPr="002E6FB6">
        <w:tab/>
        <w:t>(4)</w:t>
      </w:r>
      <w:r w:rsidRPr="002E6FB6">
        <w:tab/>
        <w:t>The decision takes effect at the end of the day the notice is given to the person.</w:t>
      </w:r>
    </w:p>
    <w:p w:rsidR="00EB368A" w:rsidRPr="002E6FB6" w:rsidRDefault="00EB368A" w:rsidP="004B5569">
      <w:pPr>
        <w:pStyle w:val="subsection"/>
      </w:pPr>
      <w:r w:rsidRPr="002E6FB6">
        <w:tab/>
        <w:t>(5)</w:t>
      </w:r>
      <w:r w:rsidRPr="002E6FB6">
        <w:tab/>
        <w:t xml:space="preserve">A failure to comply with </w:t>
      </w:r>
      <w:r w:rsidR="002E6FB6">
        <w:t>subsection (</w:t>
      </w:r>
      <w:r w:rsidRPr="002E6FB6">
        <w:t>3) does not affect the validity of the decision.</w:t>
      </w:r>
    </w:p>
    <w:p w:rsidR="00EB368A" w:rsidRPr="002E6FB6" w:rsidRDefault="00EB368A" w:rsidP="004B5569">
      <w:pPr>
        <w:pStyle w:val="ActHead4"/>
      </w:pPr>
      <w:bookmarkStart w:id="23" w:name="_Toc46829553"/>
      <w:r w:rsidRPr="002E6FB6">
        <w:rPr>
          <w:rStyle w:val="CharSubdNo"/>
        </w:rPr>
        <w:t>Subdivision B</w:t>
      </w:r>
      <w:r w:rsidRPr="002E6FB6">
        <w:t>—</w:t>
      </w:r>
      <w:r w:rsidRPr="002E6FB6">
        <w:rPr>
          <w:rStyle w:val="CharSubdText"/>
        </w:rPr>
        <w:t>Obligations of approved SMSF auditors</w:t>
      </w:r>
      <w:bookmarkEnd w:id="23"/>
    </w:p>
    <w:p w:rsidR="00EB368A" w:rsidRPr="002E6FB6" w:rsidRDefault="00EB368A" w:rsidP="004B5569">
      <w:pPr>
        <w:pStyle w:val="ActHead5"/>
      </w:pPr>
      <w:bookmarkStart w:id="24" w:name="_Toc46829554"/>
      <w:r w:rsidRPr="002E6FB6">
        <w:rPr>
          <w:rStyle w:val="CharSectno"/>
        </w:rPr>
        <w:t>128F</w:t>
      </w:r>
      <w:r w:rsidRPr="002E6FB6">
        <w:t xml:space="preserve">  Professional obligations of approved SMSF auditors</w:t>
      </w:r>
      <w:bookmarkEnd w:id="24"/>
    </w:p>
    <w:p w:rsidR="00EB368A" w:rsidRPr="002E6FB6" w:rsidRDefault="00EB368A" w:rsidP="004B5569">
      <w:pPr>
        <w:pStyle w:val="subsection"/>
      </w:pPr>
      <w:r w:rsidRPr="002E6FB6">
        <w:tab/>
      </w:r>
      <w:r w:rsidRPr="002E6FB6">
        <w:tab/>
        <w:t>An approved SMSF auditor must:</w:t>
      </w:r>
    </w:p>
    <w:p w:rsidR="00EB368A" w:rsidRPr="002E6FB6" w:rsidRDefault="00EB368A" w:rsidP="004B5569">
      <w:pPr>
        <w:pStyle w:val="paragraph"/>
      </w:pPr>
      <w:r w:rsidRPr="002E6FB6">
        <w:tab/>
        <w:t>(a)</w:t>
      </w:r>
      <w:r w:rsidRPr="002E6FB6">
        <w:tab/>
        <w:t>complete the continuing professional development requirements prescribed by the regulations; and</w:t>
      </w:r>
    </w:p>
    <w:p w:rsidR="00EB368A" w:rsidRPr="002E6FB6" w:rsidRDefault="00EB368A" w:rsidP="004B5569">
      <w:pPr>
        <w:pStyle w:val="paragraph"/>
      </w:pPr>
      <w:r w:rsidRPr="002E6FB6">
        <w:tab/>
        <w:t>(b)</w:t>
      </w:r>
      <w:r w:rsidRPr="002E6FB6">
        <w:tab/>
        <w:t>hold a current policy of professional indemnity insurance, of a level prescribed by the regulations, for claims that may be made against the auditor in connection with audits of self managed superannuation funds; and</w:t>
      </w:r>
    </w:p>
    <w:p w:rsidR="00EB368A" w:rsidRPr="002E6FB6" w:rsidRDefault="00EB368A" w:rsidP="004B5569">
      <w:pPr>
        <w:pStyle w:val="paragraph"/>
      </w:pPr>
      <w:r w:rsidRPr="002E6FB6">
        <w:tab/>
        <w:t>(c)</w:t>
      </w:r>
      <w:r w:rsidRPr="002E6FB6">
        <w:tab/>
        <w:t>comply with:</w:t>
      </w:r>
    </w:p>
    <w:p w:rsidR="00EB368A" w:rsidRPr="002E6FB6" w:rsidRDefault="00EB368A" w:rsidP="004B5569">
      <w:pPr>
        <w:pStyle w:val="paragraphsub"/>
      </w:pPr>
      <w:r w:rsidRPr="002E6FB6">
        <w:tab/>
        <w:t>(i)</w:t>
      </w:r>
      <w:r w:rsidRPr="002E6FB6">
        <w:tab/>
        <w:t xml:space="preserve">any competency standards that the Regulator </w:t>
      </w:r>
      <w:r w:rsidR="00C2193A" w:rsidRPr="002E6FB6">
        <w:t>determin</w:t>
      </w:r>
      <w:r w:rsidRPr="002E6FB6">
        <w:t>es under section</w:t>
      </w:r>
      <w:r w:rsidR="002E6FB6">
        <w:t> </w:t>
      </w:r>
      <w:r w:rsidRPr="002E6FB6">
        <w:t>128Q; and</w:t>
      </w:r>
    </w:p>
    <w:p w:rsidR="00EB368A" w:rsidRPr="002E6FB6" w:rsidRDefault="00EB368A" w:rsidP="004B5569">
      <w:pPr>
        <w:pStyle w:val="paragraphsub"/>
      </w:pPr>
      <w:r w:rsidRPr="002E6FB6">
        <w:tab/>
        <w:t>(ii)</w:t>
      </w:r>
      <w:r w:rsidRPr="002E6FB6">
        <w:tab/>
        <w:t>any auditing standards, made by the Auditing and Assurance Standards Board under section</w:t>
      </w:r>
      <w:r w:rsidR="002E6FB6">
        <w:t> </w:t>
      </w:r>
      <w:r w:rsidRPr="002E6FB6">
        <w:t xml:space="preserve">336 of the </w:t>
      </w:r>
      <w:r w:rsidRPr="002E6FB6">
        <w:rPr>
          <w:i/>
        </w:rPr>
        <w:t>Corporations Act 2001</w:t>
      </w:r>
      <w:r w:rsidRPr="002E6FB6">
        <w:t>, that are applicable to the duties of an approved SMSF auditor under this Act; and</w:t>
      </w:r>
    </w:p>
    <w:p w:rsidR="00EB368A" w:rsidRPr="002E6FB6" w:rsidRDefault="00EB368A" w:rsidP="004B5569">
      <w:pPr>
        <w:pStyle w:val="paragraphsub"/>
      </w:pPr>
      <w:r w:rsidRPr="002E6FB6">
        <w:tab/>
        <w:t>(iii)</w:t>
      </w:r>
      <w:r w:rsidRPr="002E6FB6">
        <w:tab/>
        <w:t>any auditing and assurance standards, formulated by the Auditing and Assurance Standards Board under section</w:t>
      </w:r>
      <w:r w:rsidR="002E6FB6">
        <w:t> </w:t>
      </w:r>
      <w:r w:rsidRPr="002E6FB6">
        <w:t xml:space="preserve">227B of the </w:t>
      </w:r>
      <w:r w:rsidRPr="002E6FB6">
        <w:rPr>
          <w:i/>
        </w:rPr>
        <w:t>Australian Securities and Investments Commission Act 2001</w:t>
      </w:r>
      <w:r w:rsidRPr="002E6FB6">
        <w:t>, that are applicable to those duties; and</w:t>
      </w:r>
    </w:p>
    <w:p w:rsidR="00EB368A" w:rsidRPr="002E6FB6" w:rsidRDefault="00EB368A" w:rsidP="004B5569">
      <w:pPr>
        <w:pStyle w:val="paragraph"/>
      </w:pPr>
      <w:r w:rsidRPr="002E6FB6">
        <w:tab/>
        <w:t>(d)</w:t>
      </w:r>
      <w:r w:rsidRPr="002E6FB6">
        <w:tab/>
        <w:t>comply with the auditor independence requirements prescribed by the regulations.</w:t>
      </w:r>
    </w:p>
    <w:p w:rsidR="00EB368A" w:rsidRPr="002E6FB6" w:rsidRDefault="00EB368A" w:rsidP="004B5569">
      <w:pPr>
        <w:pStyle w:val="ActHead5"/>
      </w:pPr>
      <w:bookmarkStart w:id="25" w:name="_Toc46829555"/>
      <w:r w:rsidRPr="002E6FB6">
        <w:rPr>
          <w:rStyle w:val="CharSectno"/>
        </w:rPr>
        <w:t>128G</w:t>
      </w:r>
      <w:r w:rsidRPr="002E6FB6">
        <w:t xml:space="preserve">  Annual statements</w:t>
      </w:r>
      <w:bookmarkEnd w:id="25"/>
    </w:p>
    <w:p w:rsidR="00EB368A" w:rsidRPr="002E6FB6" w:rsidRDefault="00EB368A" w:rsidP="004B5569">
      <w:pPr>
        <w:pStyle w:val="subsection"/>
      </w:pPr>
      <w:r w:rsidRPr="002E6FB6">
        <w:tab/>
        <w:t>(1)</w:t>
      </w:r>
      <w:r w:rsidRPr="002E6FB6">
        <w:tab/>
        <w:t>An approved SMSF auditor or suspended SMSF auditor must, within 30 days after the end of:</w:t>
      </w:r>
    </w:p>
    <w:p w:rsidR="00EB368A" w:rsidRPr="002E6FB6" w:rsidRDefault="00EB368A" w:rsidP="004B5569">
      <w:pPr>
        <w:pStyle w:val="paragraph"/>
      </w:pPr>
      <w:r w:rsidRPr="002E6FB6">
        <w:tab/>
        <w:t>(a)</w:t>
      </w:r>
      <w:r w:rsidRPr="002E6FB6">
        <w:tab/>
        <w:t>the 12 month period beginning on the day the auditor’s registration as an approved SMSF auditor took effect; and</w:t>
      </w:r>
    </w:p>
    <w:p w:rsidR="00EB368A" w:rsidRPr="002E6FB6" w:rsidRDefault="00EB368A" w:rsidP="004B5569">
      <w:pPr>
        <w:pStyle w:val="paragraph"/>
      </w:pPr>
      <w:r w:rsidRPr="002E6FB6">
        <w:tab/>
        <w:t>(b)</w:t>
      </w:r>
      <w:r w:rsidRPr="002E6FB6">
        <w:tab/>
        <w:t>each subsequent 12 month period;</w:t>
      </w:r>
    </w:p>
    <w:p w:rsidR="00EB368A" w:rsidRPr="002E6FB6" w:rsidRDefault="00EB368A" w:rsidP="004B5569">
      <w:pPr>
        <w:pStyle w:val="subsection2"/>
      </w:pPr>
      <w:r w:rsidRPr="002E6FB6">
        <w:t>give to the Regulator a statement relating to that period.</w:t>
      </w:r>
    </w:p>
    <w:p w:rsidR="00EB368A" w:rsidRPr="002E6FB6" w:rsidRDefault="00EB368A" w:rsidP="004B5569">
      <w:pPr>
        <w:pStyle w:val="subsection"/>
      </w:pPr>
      <w:r w:rsidRPr="002E6FB6">
        <w:tab/>
        <w:t>(2)</w:t>
      </w:r>
      <w:r w:rsidRPr="002E6FB6">
        <w:tab/>
        <w:t>The statement must be in the approved form.</w:t>
      </w:r>
    </w:p>
    <w:p w:rsidR="00EB368A" w:rsidRPr="002E6FB6" w:rsidRDefault="00EB368A" w:rsidP="004B5569">
      <w:pPr>
        <w:pStyle w:val="subsection"/>
      </w:pPr>
      <w:r w:rsidRPr="002E6FB6">
        <w:tab/>
        <w:t>(3)</w:t>
      </w:r>
      <w:r w:rsidRPr="002E6FB6">
        <w:tab/>
        <w:t>The Regulator may, at any time before the statement is due, extend (or further extend) the period for giving the statement.</w:t>
      </w:r>
    </w:p>
    <w:p w:rsidR="00EB368A" w:rsidRPr="002E6FB6" w:rsidRDefault="00EB368A" w:rsidP="004B5569">
      <w:pPr>
        <w:pStyle w:val="notetext"/>
      </w:pPr>
      <w:r w:rsidRPr="002E6FB6">
        <w:t>Note:</w:t>
      </w:r>
      <w:r w:rsidRPr="002E6FB6">
        <w:tab/>
        <w:t>The approved form may require electronic lodgement of the statement: see sections</w:t>
      </w:r>
      <w:r w:rsidR="002E6FB6">
        <w:t> </w:t>
      </w:r>
      <w:r w:rsidRPr="002E6FB6">
        <w:t>11A and 11B.</w:t>
      </w:r>
    </w:p>
    <w:p w:rsidR="00EB368A" w:rsidRPr="002E6FB6" w:rsidRDefault="00EB368A" w:rsidP="004B5569">
      <w:pPr>
        <w:pStyle w:val="ActHead5"/>
      </w:pPr>
      <w:bookmarkStart w:id="26" w:name="_Toc46829556"/>
      <w:r w:rsidRPr="002E6FB6">
        <w:rPr>
          <w:rStyle w:val="CharSectno"/>
        </w:rPr>
        <w:t>128H</w:t>
      </w:r>
      <w:r w:rsidRPr="002E6FB6">
        <w:t xml:space="preserve">  Notification of certain matters</w:t>
      </w:r>
      <w:bookmarkEnd w:id="26"/>
    </w:p>
    <w:p w:rsidR="00EB368A" w:rsidRPr="002E6FB6" w:rsidRDefault="00EB368A" w:rsidP="004B5569">
      <w:pPr>
        <w:pStyle w:val="subsection"/>
      </w:pPr>
      <w:r w:rsidRPr="002E6FB6">
        <w:tab/>
      </w:r>
      <w:r w:rsidRPr="002E6FB6">
        <w:tab/>
        <w:t>If:</w:t>
      </w:r>
    </w:p>
    <w:p w:rsidR="00EB368A" w:rsidRPr="002E6FB6" w:rsidRDefault="00EB368A" w:rsidP="004B5569">
      <w:pPr>
        <w:pStyle w:val="paragraph"/>
      </w:pPr>
      <w:r w:rsidRPr="002E6FB6">
        <w:tab/>
        <w:t>(a)</w:t>
      </w:r>
      <w:r w:rsidRPr="002E6FB6">
        <w:tab/>
        <w:t>an approved SMSF auditor ceases:</w:t>
      </w:r>
    </w:p>
    <w:p w:rsidR="00EB368A" w:rsidRPr="002E6FB6" w:rsidRDefault="00EB368A" w:rsidP="004B5569">
      <w:pPr>
        <w:pStyle w:val="paragraphsub"/>
      </w:pPr>
      <w:r w:rsidRPr="002E6FB6">
        <w:tab/>
        <w:t>(i)</w:t>
      </w:r>
      <w:r w:rsidRPr="002E6FB6">
        <w:tab/>
        <w:t>to practise as an auditor of self managed superannuation funds; or</w:t>
      </w:r>
    </w:p>
    <w:p w:rsidR="00EB368A" w:rsidRPr="002E6FB6" w:rsidRDefault="00EB368A" w:rsidP="004B5569">
      <w:pPr>
        <w:pStyle w:val="paragraphsub"/>
      </w:pPr>
      <w:r w:rsidRPr="002E6FB6">
        <w:tab/>
        <w:t>(ii)</w:t>
      </w:r>
      <w:r w:rsidRPr="002E6FB6">
        <w:tab/>
        <w:t>to be an Australian resident; or</w:t>
      </w:r>
    </w:p>
    <w:p w:rsidR="00EB368A" w:rsidRPr="002E6FB6" w:rsidRDefault="00EB368A" w:rsidP="004B5569">
      <w:pPr>
        <w:pStyle w:val="paragraph"/>
      </w:pPr>
      <w:r w:rsidRPr="002E6FB6">
        <w:tab/>
        <w:t>(b)</w:t>
      </w:r>
      <w:r w:rsidRPr="002E6FB6">
        <w:tab/>
        <w:t>a suspended SMSF auditor ceases to be an Australian resident; or</w:t>
      </w:r>
    </w:p>
    <w:p w:rsidR="00EB368A" w:rsidRPr="002E6FB6" w:rsidRDefault="00EB368A" w:rsidP="004B5569">
      <w:pPr>
        <w:pStyle w:val="paragraph"/>
      </w:pPr>
      <w:r w:rsidRPr="002E6FB6">
        <w:tab/>
        <w:t>(c)</w:t>
      </w:r>
      <w:r w:rsidRPr="002E6FB6">
        <w:tab/>
        <w:t>a change occurs in any matter particulars of which are required by paragraph</w:t>
      </w:r>
      <w:r w:rsidR="002E6FB6">
        <w:t> </w:t>
      </w:r>
      <w:r w:rsidRPr="002E6FB6">
        <w:t>128J(2)(a), (c) or (d) to be entered in the Register of Approved SMSF Auditors in relation to an approved SMSF auditor or suspended SMSF auditor; or</w:t>
      </w:r>
    </w:p>
    <w:p w:rsidR="00EB368A" w:rsidRPr="002E6FB6" w:rsidRDefault="00EB368A" w:rsidP="004B5569">
      <w:pPr>
        <w:pStyle w:val="paragraph"/>
      </w:pPr>
      <w:r w:rsidRPr="002E6FB6">
        <w:tab/>
        <w:t>(d)</w:t>
      </w:r>
      <w:r w:rsidRPr="002E6FB6">
        <w:tab/>
        <w:t>a change occurs in any contact details that were included:</w:t>
      </w:r>
    </w:p>
    <w:p w:rsidR="00EB368A" w:rsidRPr="002E6FB6" w:rsidRDefault="00EB368A" w:rsidP="004B5569">
      <w:pPr>
        <w:pStyle w:val="paragraphsub"/>
      </w:pPr>
      <w:r w:rsidRPr="002E6FB6">
        <w:tab/>
        <w:t>(i)</w:t>
      </w:r>
      <w:r w:rsidRPr="002E6FB6">
        <w:tab/>
        <w:t>in the application of an approved SMSF auditor or suspended SMSF auditor, under section</w:t>
      </w:r>
      <w:r w:rsidR="002E6FB6">
        <w:t> </w:t>
      </w:r>
      <w:r w:rsidRPr="002E6FB6">
        <w:t>128A, for registration as an approved SMSF auditor; or</w:t>
      </w:r>
    </w:p>
    <w:p w:rsidR="00EB368A" w:rsidRPr="002E6FB6" w:rsidRDefault="00EB368A" w:rsidP="004B5569">
      <w:pPr>
        <w:pStyle w:val="paragraphsub"/>
        <w:rPr>
          <w:b/>
        </w:rPr>
      </w:pPr>
      <w:r w:rsidRPr="002E6FB6">
        <w:tab/>
        <w:t>(ii)</w:t>
      </w:r>
      <w:r w:rsidRPr="002E6FB6">
        <w:tab/>
        <w:t>in particulars previously given under this paragraph in relation to an approved SMSF auditor or suspended SMSF auditor;</w:t>
      </w:r>
    </w:p>
    <w:p w:rsidR="00EB368A" w:rsidRPr="002E6FB6" w:rsidRDefault="00EB368A" w:rsidP="004B5569">
      <w:pPr>
        <w:pStyle w:val="subsection2"/>
      </w:pPr>
      <w:r w:rsidRPr="002E6FB6">
        <w:t>the approved SMSF auditor or suspended SMSF auditor must, not later than 21 days after the occurrence of the event concerned, give to the Regulator, in the approved form, particulars of that event.</w:t>
      </w:r>
    </w:p>
    <w:p w:rsidR="00EB368A" w:rsidRPr="002E6FB6" w:rsidRDefault="00EB368A" w:rsidP="004B5569">
      <w:pPr>
        <w:pStyle w:val="notetext"/>
      </w:pPr>
      <w:r w:rsidRPr="002E6FB6">
        <w:t>Note:</w:t>
      </w:r>
      <w:r w:rsidRPr="002E6FB6">
        <w:tab/>
        <w:t>The approved form may require electronic lodgement of the particulars: see sections</w:t>
      </w:r>
      <w:r w:rsidR="002E6FB6">
        <w:t> </w:t>
      </w:r>
      <w:r w:rsidRPr="002E6FB6">
        <w:t>11A and 11B.</w:t>
      </w:r>
    </w:p>
    <w:p w:rsidR="00EB368A" w:rsidRPr="002E6FB6" w:rsidRDefault="00EB368A" w:rsidP="004B5569">
      <w:pPr>
        <w:pStyle w:val="ActHead4"/>
      </w:pPr>
      <w:bookmarkStart w:id="27" w:name="_Toc46829557"/>
      <w:r w:rsidRPr="002E6FB6">
        <w:rPr>
          <w:rStyle w:val="CharSubdNo"/>
        </w:rPr>
        <w:t>Subdivision C</w:t>
      </w:r>
      <w:r w:rsidRPr="002E6FB6">
        <w:t>—</w:t>
      </w:r>
      <w:r w:rsidRPr="002E6FB6">
        <w:rPr>
          <w:rStyle w:val="CharSubdText"/>
        </w:rPr>
        <w:t>Registers</w:t>
      </w:r>
      <w:bookmarkEnd w:id="27"/>
    </w:p>
    <w:p w:rsidR="00EB368A" w:rsidRPr="002E6FB6" w:rsidRDefault="00EB368A" w:rsidP="004B5569">
      <w:pPr>
        <w:pStyle w:val="ActHead5"/>
      </w:pPr>
      <w:bookmarkStart w:id="28" w:name="_Toc46829558"/>
      <w:r w:rsidRPr="002E6FB6">
        <w:rPr>
          <w:rStyle w:val="CharSectno"/>
        </w:rPr>
        <w:t>128J</w:t>
      </w:r>
      <w:r w:rsidRPr="002E6FB6">
        <w:t xml:space="preserve">  Register of Approved SMSF Auditors</w:t>
      </w:r>
      <w:bookmarkEnd w:id="28"/>
    </w:p>
    <w:p w:rsidR="00EB368A" w:rsidRPr="002E6FB6" w:rsidRDefault="00EB368A" w:rsidP="004B5569">
      <w:pPr>
        <w:pStyle w:val="subsection"/>
      </w:pPr>
      <w:r w:rsidRPr="002E6FB6">
        <w:tab/>
        <w:t>(1)</w:t>
      </w:r>
      <w:r w:rsidRPr="002E6FB6">
        <w:tab/>
        <w:t>The Regulator must cause a Register of Approved SMSF Auditors to be kept for the purposes of this Act.</w:t>
      </w:r>
    </w:p>
    <w:p w:rsidR="00EB368A" w:rsidRPr="002E6FB6" w:rsidRDefault="00EB368A" w:rsidP="004B5569">
      <w:pPr>
        <w:pStyle w:val="subsection"/>
      </w:pPr>
      <w:r w:rsidRPr="002E6FB6">
        <w:tab/>
        <w:t>(2)</w:t>
      </w:r>
      <w:r w:rsidRPr="002E6FB6">
        <w:tab/>
        <w:t>The Regulator must cause the entry in the Register of the following particulars relating to each person who is an approved SMSF auditor or suspended SMSF auditor:</w:t>
      </w:r>
    </w:p>
    <w:p w:rsidR="00EB368A" w:rsidRPr="002E6FB6" w:rsidRDefault="00EB368A" w:rsidP="004B5569">
      <w:pPr>
        <w:pStyle w:val="paragraph"/>
      </w:pPr>
      <w:r w:rsidRPr="002E6FB6">
        <w:tab/>
        <w:t>(a)</w:t>
      </w:r>
      <w:r w:rsidRPr="002E6FB6">
        <w:tab/>
        <w:t>the person’s name;</w:t>
      </w:r>
    </w:p>
    <w:p w:rsidR="00EB368A" w:rsidRPr="002E6FB6" w:rsidRDefault="00EB368A" w:rsidP="004B5569">
      <w:pPr>
        <w:pStyle w:val="paragraph"/>
      </w:pPr>
      <w:r w:rsidRPr="002E6FB6">
        <w:tab/>
        <w:t>(b)</w:t>
      </w:r>
      <w:r w:rsidRPr="002E6FB6">
        <w:tab/>
        <w:t>the day the person’s registration took effect;</w:t>
      </w:r>
    </w:p>
    <w:p w:rsidR="00EB368A" w:rsidRPr="002E6FB6" w:rsidRDefault="00EB368A" w:rsidP="004B5569">
      <w:pPr>
        <w:pStyle w:val="paragraph"/>
      </w:pPr>
      <w:r w:rsidRPr="002E6FB6">
        <w:tab/>
        <w:t>(c)</w:t>
      </w:r>
      <w:r w:rsidRPr="002E6FB6">
        <w:tab/>
        <w:t>the address of the principal place where the person practises as an auditor of self managed superannuation funds;</w:t>
      </w:r>
    </w:p>
    <w:p w:rsidR="00EB368A" w:rsidRPr="002E6FB6" w:rsidRDefault="00EB368A" w:rsidP="004B5569">
      <w:pPr>
        <w:pStyle w:val="paragraph"/>
      </w:pPr>
      <w:r w:rsidRPr="002E6FB6">
        <w:tab/>
        <w:t>(d)</w:t>
      </w:r>
      <w:r w:rsidRPr="002E6FB6">
        <w:tab/>
        <w:t>if the person practises as an auditor or a member of a firm, or under a name or style other than the person’s own name—the name of the firm, or the name or style under which he or she so practises;</w:t>
      </w:r>
    </w:p>
    <w:p w:rsidR="00EB368A" w:rsidRPr="002E6FB6" w:rsidRDefault="00EB368A" w:rsidP="004B5569">
      <w:pPr>
        <w:pStyle w:val="paragraph"/>
      </w:pPr>
      <w:r w:rsidRPr="002E6FB6">
        <w:tab/>
        <w:t>(e)</w:t>
      </w:r>
      <w:r w:rsidRPr="002E6FB6">
        <w:tab/>
        <w:t>particulars of any suspension of the person’s registration.</w:t>
      </w:r>
    </w:p>
    <w:p w:rsidR="00EB368A" w:rsidRPr="002E6FB6" w:rsidRDefault="00EB368A" w:rsidP="004B5569">
      <w:pPr>
        <w:pStyle w:val="subsection2"/>
      </w:pPr>
      <w:r w:rsidRPr="002E6FB6">
        <w:t>The Regulator may cause the entry in the Register of such other particulars relating to the person as the Regulator considers appropriate.</w:t>
      </w:r>
    </w:p>
    <w:p w:rsidR="00EB368A" w:rsidRPr="002E6FB6" w:rsidRDefault="00EB368A" w:rsidP="004B5569">
      <w:pPr>
        <w:pStyle w:val="subsection"/>
      </w:pPr>
      <w:r w:rsidRPr="002E6FB6">
        <w:tab/>
        <w:t>(3)</w:t>
      </w:r>
      <w:r w:rsidRPr="002E6FB6">
        <w:tab/>
        <w:t>If the person ceases to be an approved SMSF auditor (for a reason other than the person becoming a suspended SMSF auditor), the Regulator must cause to be removed from the Register the person’s name and any other particulars relating to the person that are entered in the Register.</w:t>
      </w:r>
    </w:p>
    <w:p w:rsidR="00EB368A" w:rsidRPr="002E6FB6" w:rsidRDefault="00EB368A" w:rsidP="004B5569">
      <w:pPr>
        <w:pStyle w:val="subsection"/>
      </w:pPr>
      <w:r w:rsidRPr="002E6FB6">
        <w:tab/>
        <w:t>(4)</w:t>
      </w:r>
      <w:r w:rsidRPr="002E6FB6">
        <w:tab/>
        <w:t>A person may inspect and make copies of, or take extracts from, the Register.</w:t>
      </w:r>
    </w:p>
    <w:p w:rsidR="00EB368A" w:rsidRPr="002E6FB6" w:rsidRDefault="00EB368A" w:rsidP="004B5569">
      <w:pPr>
        <w:pStyle w:val="ActHead5"/>
      </w:pPr>
      <w:bookmarkStart w:id="29" w:name="_Toc46829559"/>
      <w:r w:rsidRPr="002E6FB6">
        <w:rPr>
          <w:rStyle w:val="CharSectno"/>
        </w:rPr>
        <w:t>128K</w:t>
      </w:r>
      <w:r w:rsidRPr="002E6FB6">
        <w:t xml:space="preserve">  Register of Disqualified SMSF Auditors</w:t>
      </w:r>
      <w:bookmarkEnd w:id="29"/>
    </w:p>
    <w:p w:rsidR="00EB368A" w:rsidRPr="002E6FB6" w:rsidRDefault="00EB368A" w:rsidP="004B5569">
      <w:pPr>
        <w:pStyle w:val="subsection"/>
      </w:pPr>
      <w:r w:rsidRPr="002E6FB6">
        <w:tab/>
        <w:t>(1)</w:t>
      </w:r>
      <w:r w:rsidRPr="002E6FB6">
        <w:tab/>
        <w:t>The Regulator must cause a Register of Disqualified SMSF Auditors to be kept for the purposes of this Act.</w:t>
      </w:r>
    </w:p>
    <w:p w:rsidR="00EB368A" w:rsidRPr="002E6FB6" w:rsidRDefault="00EB368A" w:rsidP="004B5569">
      <w:pPr>
        <w:pStyle w:val="subsection"/>
      </w:pPr>
      <w:r w:rsidRPr="002E6FB6">
        <w:tab/>
        <w:t>(2)</w:t>
      </w:r>
      <w:r w:rsidRPr="002E6FB6">
        <w:tab/>
        <w:t>The Regulator must cause the entry in the Register of the name, and the contact details last known to the Regulator, of each person for whom an order disqualifying the person from being an approved SMSF auditor is in force under section</w:t>
      </w:r>
      <w:r w:rsidR="002E6FB6">
        <w:t> </w:t>
      </w:r>
      <w:r w:rsidRPr="002E6FB6">
        <w:t>130F.</w:t>
      </w:r>
    </w:p>
    <w:p w:rsidR="00EB368A" w:rsidRPr="002E6FB6" w:rsidRDefault="00EB368A" w:rsidP="004B5569">
      <w:pPr>
        <w:pStyle w:val="subsection"/>
      </w:pPr>
      <w:r w:rsidRPr="002E6FB6">
        <w:tab/>
        <w:t>(3)</w:t>
      </w:r>
      <w:r w:rsidRPr="002E6FB6">
        <w:tab/>
        <w:t>If the order is revoked, the Regulator must cause to be removed from the Register the person’s name and any other particulars relating to the person that are entered in the Register.</w:t>
      </w:r>
    </w:p>
    <w:p w:rsidR="00EB368A" w:rsidRPr="002E6FB6" w:rsidRDefault="00EB368A" w:rsidP="004B5569">
      <w:pPr>
        <w:pStyle w:val="subsection"/>
      </w:pPr>
      <w:r w:rsidRPr="002E6FB6">
        <w:tab/>
        <w:t>(4)</w:t>
      </w:r>
      <w:r w:rsidRPr="002E6FB6">
        <w:tab/>
        <w:t>A person may inspect and make copies of, or take extracts from, the Register.</w:t>
      </w:r>
    </w:p>
    <w:p w:rsidR="00EB368A" w:rsidRPr="002E6FB6" w:rsidRDefault="00EB368A" w:rsidP="004B5569">
      <w:pPr>
        <w:pStyle w:val="ActHead4"/>
      </w:pPr>
      <w:bookmarkStart w:id="30" w:name="_Toc46829560"/>
      <w:r w:rsidRPr="002E6FB6">
        <w:rPr>
          <w:rStyle w:val="CharSubdNo"/>
        </w:rPr>
        <w:t>Subdivision D</w:t>
      </w:r>
      <w:r w:rsidRPr="002E6FB6">
        <w:t>—</w:t>
      </w:r>
      <w:r w:rsidRPr="002E6FB6">
        <w:rPr>
          <w:rStyle w:val="CharSubdText"/>
        </w:rPr>
        <w:t>Fees</w:t>
      </w:r>
      <w:bookmarkEnd w:id="30"/>
    </w:p>
    <w:p w:rsidR="00EB368A" w:rsidRPr="002E6FB6" w:rsidRDefault="00EB368A" w:rsidP="004B5569">
      <w:pPr>
        <w:pStyle w:val="ActHead5"/>
      </w:pPr>
      <w:bookmarkStart w:id="31" w:name="_Toc46829561"/>
      <w:r w:rsidRPr="002E6FB6">
        <w:rPr>
          <w:rStyle w:val="CharSectno"/>
        </w:rPr>
        <w:t>128L</w:t>
      </w:r>
      <w:r w:rsidRPr="002E6FB6">
        <w:t xml:space="preserve">  Fees imposed under the </w:t>
      </w:r>
      <w:r w:rsidRPr="002E6FB6">
        <w:rPr>
          <w:i/>
        </w:rPr>
        <w:t>Superannuation Auditor Registration Imposition Act 2012</w:t>
      </w:r>
      <w:bookmarkEnd w:id="31"/>
    </w:p>
    <w:p w:rsidR="00EB368A" w:rsidRPr="002E6FB6" w:rsidRDefault="00EB368A" w:rsidP="004B5569">
      <w:pPr>
        <w:pStyle w:val="subsection"/>
      </w:pPr>
      <w:r w:rsidRPr="002E6FB6">
        <w:tab/>
        <w:t>(1)</w:t>
      </w:r>
      <w:r w:rsidRPr="002E6FB6">
        <w:tab/>
        <w:t xml:space="preserve">A fee imposed under the </w:t>
      </w:r>
      <w:r w:rsidRPr="002E6FB6">
        <w:rPr>
          <w:i/>
        </w:rPr>
        <w:t>Superannuation Auditor Registration Imposition Act 2012</w:t>
      </w:r>
      <w:r w:rsidRPr="002E6FB6">
        <w:t xml:space="preserve"> is payable for the matters mentioned in an item in column 1 of the table. The fee is payable by the person referred to in the corresponding item in column 2 of the table.</w:t>
      </w:r>
    </w:p>
    <w:p w:rsidR="00EB368A" w:rsidRPr="002E6FB6" w:rsidRDefault="00EB368A" w:rsidP="004B55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3544"/>
        <w:gridCol w:w="2413"/>
      </w:tblGrid>
      <w:tr w:rsidR="00EB368A" w:rsidRPr="002E6FB6" w:rsidTr="000612B7">
        <w:trPr>
          <w:tblHeader/>
        </w:trPr>
        <w:tc>
          <w:tcPr>
            <w:tcW w:w="7086" w:type="dxa"/>
            <w:gridSpan w:val="3"/>
            <w:tcBorders>
              <w:top w:val="single" w:sz="12" w:space="0" w:color="auto"/>
              <w:bottom w:val="single" w:sz="6" w:space="0" w:color="auto"/>
            </w:tcBorders>
            <w:shd w:val="clear" w:color="auto" w:fill="auto"/>
          </w:tcPr>
          <w:p w:rsidR="00EB368A" w:rsidRPr="002E6FB6" w:rsidRDefault="00EB368A" w:rsidP="004B5569">
            <w:pPr>
              <w:pStyle w:val="Tabletext"/>
              <w:keepNext/>
              <w:rPr>
                <w:b/>
              </w:rPr>
            </w:pPr>
            <w:r w:rsidRPr="002E6FB6">
              <w:rPr>
                <w:b/>
              </w:rPr>
              <w:t xml:space="preserve">Fees imposed under the </w:t>
            </w:r>
            <w:r w:rsidRPr="002E6FB6">
              <w:rPr>
                <w:b/>
                <w:i/>
              </w:rPr>
              <w:t>Superannuation Auditor Registration Imposition Act 2012</w:t>
            </w:r>
          </w:p>
        </w:tc>
      </w:tr>
      <w:tr w:rsidR="00EB368A" w:rsidRPr="002E6FB6" w:rsidTr="000612B7">
        <w:trPr>
          <w:tblHeader/>
        </w:trPr>
        <w:tc>
          <w:tcPr>
            <w:tcW w:w="1129" w:type="dxa"/>
            <w:tcBorders>
              <w:top w:val="single" w:sz="6" w:space="0" w:color="auto"/>
              <w:bottom w:val="single" w:sz="12" w:space="0" w:color="auto"/>
            </w:tcBorders>
            <w:shd w:val="clear" w:color="auto" w:fill="auto"/>
          </w:tcPr>
          <w:p w:rsidR="00EB368A" w:rsidRPr="002E6FB6" w:rsidRDefault="00EB368A" w:rsidP="004B5569">
            <w:pPr>
              <w:pStyle w:val="Tabletext"/>
              <w:keepNext/>
              <w:rPr>
                <w:b/>
              </w:rPr>
            </w:pPr>
            <w:r w:rsidRPr="002E6FB6">
              <w:rPr>
                <w:b/>
              </w:rPr>
              <w:t>Item</w:t>
            </w:r>
          </w:p>
        </w:tc>
        <w:tc>
          <w:tcPr>
            <w:tcW w:w="3544" w:type="dxa"/>
            <w:tcBorders>
              <w:top w:val="single" w:sz="6" w:space="0" w:color="auto"/>
              <w:bottom w:val="single" w:sz="12" w:space="0" w:color="auto"/>
            </w:tcBorders>
            <w:shd w:val="clear" w:color="auto" w:fill="auto"/>
          </w:tcPr>
          <w:p w:rsidR="00EB368A" w:rsidRPr="002E6FB6" w:rsidRDefault="00EB368A" w:rsidP="004B5569">
            <w:pPr>
              <w:pStyle w:val="Tabletext"/>
              <w:keepNext/>
              <w:rPr>
                <w:b/>
              </w:rPr>
            </w:pPr>
            <w:r w:rsidRPr="002E6FB6">
              <w:rPr>
                <w:b/>
              </w:rPr>
              <w:t>Column 1</w:t>
            </w:r>
          </w:p>
          <w:p w:rsidR="00EB368A" w:rsidRPr="002E6FB6" w:rsidRDefault="00EB368A" w:rsidP="004B5569">
            <w:pPr>
              <w:pStyle w:val="Tabletext"/>
              <w:keepNext/>
              <w:rPr>
                <w:b/>
              </w:rPr>
            </w:pPr>
            <w:r w:rsidRPr="002E6FB6">
              <w:rPr>
                <w:b/>
              </w:rPr>
              <w:t>A fee payable for ...</w:t>
            </w:r>
          </w:p>
        </w:tc>
        <w:tc>
          <w:tcPr>
            <w:tcW w:w="2413" w:type="dxa"/>
            <w:tcBorders>
              <w:top w:val="single" w:sz="6" w:space="0" w:color="auto"/>
              <w:bottom w:val="single" w:sz="12" w:space="0" w:color="auto"/>
            </w:tcBorders>
            <w:shd w:val="clear" w:color="auto" w:fill="auto"/>
          </w:tcPr>
          <w:p w:rsidR="00EB368A" w:rsidRPr="002E6FB6" w:rsidRDefault="00EB368A" w:rsidP="004B5569">
            <w:pPr>
              <w:pStyle w:val="Tabletext"/>
              <w:keepNext/>
              <w:rPr>
                <w:b/>
              </w:rPr>
            </w:pPr>
            <w:r w:rsidRPr="002E6FB6">
              <w:rPr>
                <w:b/>
              </w:rPr>
              <w:t>Column 2</w:t>
            </w:r>
          </w:p>
          <w:p w:rsidR="00EB368A" w:rsidRPr="002E6FB6" w:rsidRDefault="00EB368A" w:rsidP="004B5569">
            <w:pPr>
              <w:pStyle w:val="Tabletext"/>
              <w:keepNext/>
              <w:rPr>
                <w:b/>
              </w:rPr>
            </w:pPr>
            <w:r w:rsidRPr="002E6FB6">
              <w:rPr>
                <w:b/>
              </w:rPr>
              <w:t>Is payable by ...</w:t>
            </w:r>
          </w:p>
        </w:tc>
      </w:tr>
      <w:tr w:rsidR="00EB368A" w:rsidRPr="002E6FB6" w:rsidTr="000612B7">
        <w:tc>
          <w:tcPr>
            <w:tcW w:w="1129" w:type="dxa"/>
            <w:tcBorders>
              <w:top w:val="single" w:sz="12" w:space="0" w:color="auto"/>
            </w:tcBorders>
            <w:shd w:val="clear" w:color="auto" w:fill="auto"/>
          </w:tcPr>
          <w:p w:rsidR="00EB368A" w:rsidRPr="002E6FB6" w:rsidRDefault="00EB368A" w:rsidP="004B5569">
            <w:pPr>
              <w:pStyle w:val="Tabletext"/>
            </w:pPr>
            <w:r w:rsidRPr="002E6FB6">
              <w:t>1</w:t>
            </w:r>
          </w:p>
        </w:tc>
        <w:tc>
          <w:tcPr>
            <w:tcW w:w="3544" w:type="dxa"/>
            <w:tcBorders>
              <w:top w:val="single" w:sz="12" w:space="0" w:color="auto"/>
            </w:tcBorders>
            <w:shd w:val="clear" w:color="auto" w:fill="auto"/>
          </w:tcPr>
          <w:p w:rsidR="00EB368A" w:rsidRPr="002E6FB6" w:rsidRDefault="00EB368A" w:rsidP="004B5569">
            <w:pPr>
              <w:pStyle w:val="Tabletext"/>
            </w:pPr>
            <w:r w:rsidRPr="002E6FB6">
              <w:t>Applying for registration as an approved SMSF auditor</w:t>
            </w:r>
          </w:p>
        </w:tc>
        <w:tc>
          <w:tcPr>
            <w:tcW w:w="2413" w:type="dxa"/>
            <w:tcBorders>
              <w:top w:val="single" w:sz="12" w:space="0" w:color="auto"/>
            </w:tcBorders>
            <w:shd w:val="clear" w:color="auto" w:fill="auto"/>
          </w:tcPr>
          <w:p w:rsidR="00EB368A" w:rsidRPr="002E6FB6" w:rsidRDefault="00EB368A" w:rsidP="004B5569">
            <w:pPr>
              <w:pStyle w:val="Tabletext"/>
            </w:pPr>
            <w:r w:rsidRPr="002E6FB6">
              <w:t>The applicant</w:t>
            </w:r>
          </w:p>
        </w:tc>
      </w:tr>
      <w:tr w:rsidR="00EB368A" w:rsidRPr="002E6FB6" w:rsidTr="000612B7">
        <w:tc>
          <w:tcPr>
            <w:tcW w:w="1129" w:type="dxa"/>
            <w:tcBorders>
              <w:bottom w:val="single" w:sz="4" w:space="0" w:color="auto"/>
            </w:tcBorders>
            <w:shd w:val="clear" w:color="auto" w:fill="auto"/>
          </w:tcPr>
          <w:p w:rsidR="00EB368A" w:rsidRPr="002E6FB6" w:rsidRDefault="00EB368A" w:rsidP="004B5569">
            <w:pPr>
              <w:pStyle w:val="Tabletext"/>
            </w:pPr>
            <w:r w:rsidRPr="002E6FB6">
              <w:t>2</w:t>
            </w:r>
          </w:p>
        </w:tc>
        <w:tc>
          <w:tcPr>
            <w:tcW w:w="3544" w:type="dxa"/>
            <w:tcBorders>
              <w:bottom w:val="single" w:sz="4" w:space="0" w:color="auto"/>
            </w:tcBorders>
            <w:shd w:val="clear" w:color="auto" w:fill="auto"/>
          </w:tcPr>
          <w:p w:rsidR="00EB368A" w:rsidRPr="002E6FB6" w:rsidRDefault="00EB368A" w:rsidP="004B5569">
            <w:pPr>
              <w:pStyle w:val="Tabletext"/>
            </w:pPr>
            <w:r w:rsidRPr="002E6FB6">
              <w:t>Undertaking a competency examination in accordance with section</w:t>
            </w:r>
            <w:r w:rsidR="002E6FB6">
              <w:t> </w:t>
            </w:r>
            <w:r w:rsidRPr="002E6FB6">
              <w:t>128C</w:t>
            </w:r>
          </w:p>
        </w:tc>
        <w:tc>
          <w:tcPr>
            <w:tcW w:w="2413" w:type="dxa"/>
            <w:tcBorders>
              <w:bottom w:val="single" w:sz="4" w:space="0" w:color="auto"/>
            </w:tcBorders>
            <w:shd w:val="clear" w:color="auto" w:fill="auto"/>
          </w:tcPr>
          <w:p w:rsidR="00EB368A" w:rsidRPr="002E6FB6" w:rsidRDefault="00EB368A" w:rsidP="004B5569">
            <w:pPr>
              <w:pStyle w:val="Tabletext"/>
            </w:pPr>
            <w:r w:rsidRPr="002E6FB6">
              <w:t>The person undertaking the examination</w:t>
            </w:r>
          </w:p>
        </w:tc>
      </w:tr>
      <w:tr w:rsidR="00EB368A" w:rsidRPr="002E6FB6" w:rsidTr="000612B7">
        <w:tc>
          <w:tcPr>
            <w:tcW w:w="1129" w:type="dxa"/>
            <w:shd w:val="clear" w:color="auto" w:fill="auto"/>
          </w:tcPr>
          <w:p w:rsidR="00EB368A" w:rsidRPr="002E6FB6" w:rsidRDefault="00EB368A" w:rsidP="004B5569">
            <w:pPr>
              <w:pStyle w:val="Tabletext"/>
            </w:pPr>
            <w:r w:rsidRPr="002E6FB6">
              <w:t>3</w:t>
            </w:r>
          </w:p>
        </w:tc>
        <w:tc>
          <w:tcPr>
            <w:tcW w:w="3544" w:type="dxa"/>
            <w:shd w:val="clear" w:color="auto" w:fill="auto"/>
          </w:tcPr>
          <w:p w:rsidR="00EB368A" w:rsidRPr="002E6FB6" w:rsidRDefault="00EB368A" w:rsidP="004B5569">
            <w:pPr>
              <w:pStyle w:val="Tabletext"/>
            </w:pPr>
            <w:r w:rsidRPr="002E6FB6">
              <w:t>Giving to the Regulator a statement under section</w:t>
            </w:r>
            <w:r w:rsidR="002E6FB6">
              <w:t> </w:t>
            </w:r>
            <w:r w:rsidRPr="002E6FB6">
              <w:t>128G</w:t>
            </w:r>
          </w:p>
        </w:tc>
        <w:tc>
          <w:tcPr>
            <w:tcW w:w="2413" w:type="dxa"/>
            <w:shd w:val="clear" w:color="auto" w:fill="auto"/>
          </w:tcPr>
          <w:p w:rsidR="00EB368A" w:rsidRPr="002E6FB6" w:rsidRDefault="00EB368A" w:rsidP="004B5569">
            <w:pPr>
              <w:pStyle w:val="Tabletext"/>
            </w:pPr>
            <w:r w:rsidRPr="002E6FB6">
              <w:t>The person giving the statement</w:t>
            </w:r>
          </w:p>
        </w:tc>
      </w:tr>
      <w:tr w:rsidR="00EB368A" w:rsidRPr="002E6FB6" w:rsidTr="000612B7">
        <w:tc>
          <w:tcPr>
            <w:tcW w:w="1129" w:type="dxa"/>
            <w:shd w:val="clear" w:color="auto" w:fill="auto"/>
          </w:tcPr>
          <w:p w:rsidR="00EB368A" w:rsidRPr="002E6FB6" w:rsidRDefault="00EB368A" w:rsidP="004B5569">
            <w:pPr>
              <w:pStyle w:val="Tabletext"/>
            </w:pPr>
            <w:r w:rsidRPr="002E6FB6">
              <w:t>4</w:t>
            </w:r>
          </w:p>
        </w:tc>
        <w:tc>
          <w:tcPr>
            <w:tcW w:w="3544" w:type="dxa"/>
            <w:shd w:val="clear" w:color="auto" w:fill="auto"/>
          </w:tcPr>
          <w:p w:rsidR="00EB368A" w:rsidRPr="002E6FB6" w:rsidRDefault="00EB368A" w:rsidP="004B5569">
            <w:pPr>
              <w:pStyle w:val="Tabletext"/>
            </w:pPr>
            <w:r w:rsidRPr="002E6FB6">
              <w:t>Giving to the Regulator a statement under section</w:t>
            </w:r>
            <w:r w:rsidR="002E6FB6">
              <w:t> </w:t>
            </w:r>
            <w:r w:rsidRPr="002E6FB6">
              <w:t>128G within 1 month after it fell due (in addition to the fee payable because of item</w:t>
            </w:r>
            <w:r w:rsidR="002E6FB6">
              <w:t> </w:t>
            </w:r>
            <w:r w:rsidRPr="002E6FB6">
              <w:t>3)</w:t>
            </w:r>
          </w:p>
        </w:tc>
        <w:tc>
          <w:tcPr>
            <w:tcW w:w="2413" w:type="dxa"/>
            <w:shd w:val="clear" w:color="auto" w:fill="auto"/>
          </w:tcPr>
          <w:p w:rsidR="00EB368A" w:rsidRPr="002E6FB6" w:rsidRDefault="00EB368A" w:rsidP="004B5569">
            <w:pPr>
              <w:pStyle w:val="Tabletext"/>
            </w:pPr>
            <w:r w:rsidRPr="002E6FB6">
              <w:t>The person giving the statement</w:t>
            </w:r>
          </w:p>
        </w:tc>
      </w:tr>
      <w:tr w:rsidR="00EB368A" w:rsidRPr="002E6FB6" w:rsidTr="000612B7">
        <w:tc>
          <w:tcPr>
            <w:tcW w:w="1129" w:type="dxa"/>
            <w:shd w:val="clear" w:color="auto" w:fill="auto"/>
          </w:tcPr>
          <w:p w:rsidR="00EB368A" w:rsidRPr="002E6FB6" w:rsidRDefault="00EB368A" w:rsidP="004B5569">
            <w:pPr>
              <w:pStyle w:val="Tabletext"/>
            </w:pPr>
            <w:r w:rsidRPr="002E6FB6">
              <w:t>5</w:t>
            </w:r>
          </w:p>
        </w:tc>
        <w:tc>
          <w:tcPr>
            <w:tcW w:w="3544" w:type="dxa"/>
            <w:shd w:val="clear" w:color="auto" w:fill="auto"/>
          </w:tcPr>
          <w:p w:rsidR="00EB368A" w:rsidRPr="002E6FB6" w:rsidRDefault="00EB368A" w:rsidP="004B5569">
            <w:pPr>
              <w:pStyle w:val="Tabletext"/>
            </w:pPr>
            <w:r w:rsidRPr="002E6FB6">
              <w:t>Giving to the Regulator a statement under section</w:t>
            </w:r>
            <w:r w:rsidR="002E6FB6">
              <w:t> </w:t>
            </w:r>
            <w:r w:rsidRPr="002E6FB6">
              <w:t>128G more than 1 month after it fell due (in addition to the fee payable because of item</w:t>
            </w:r>
            <w:r w:rsidR="002E6FB6">
              <w:t> </w:t>
            </w:r>
            <w:r w:rsidRPr="002E6FB6">
              <w:t>3)</w:t>
            </w:r>
          </w:p>
        </w:tc>
        <w:tc>
          <w:tcPr>
            <w:tcW w:w="2413" w:type="dxa"/>
            <w:shd w:val="clear" w:color="auto" w:fill="auto"/>
          </w:tcPr>
          <w:p w:rsidR="00EB368A" w:rsidRPr="002E6FB6" w:rsidRDefault="00EB368A" w:rsidP="004B5569">
            <w:pPr>
              <w:pStyle w:val="Tabletext"/>
            </w:pPr>
            <w:r w:rsidRPr="002E6FB6">
              <w:t>The person giving the statement</w:t>
            </w:r>
          </w:p>
        </w:tc>
      </w:tr>
      <w:tr w:rsidR="00EB368A" w:rsidRPr="002E6FB6" w:rsidTr="000612B7">
        <w:tc>
          <w:tcPr>
            <w:tcW w:w="1129" w:type="dxa"/>
            <w:shd w:val="clear" w:color="auto" w:fill="auto"/>
          </w:tcPr>
          <w:p w:rsidR="00EB368A" w:rsidRPr="002E6FB6" w:rsidRDefault="00EB368A" w:rsidP="004B5569">
            <w:pPr>
              <w:pStyle w:val="Tabletext"/>
            </w:pPr>
            <w:r w:rsidRPr="002E6FB6">
              <w:t>6</w:t>
            </w:r>
          </w:p>
        </w:tc>
        <w:tc>
          <w:tcPr>
            <w:tcW w:w="3544" w:type="dxa"/>
            <w:shd w:val="clear" w:color="auto" w:fill="auto"/>
          </w:tcPr>
          <w:p w:rsidR="00EB368A" w:rsidRPr="002E6FB6" w:rsidRDefault="00EB368A" w:rsidP="004B5569">
            <w:pPr>
              <w:pStyle w:val="Tabletext"/>
            </w:pPr>
            <w:r w:rsidRPr="002E6FB6">
              <w:t>Giving to the Regulator particulars under section</w:t>
            </w:r>
            <w:r w:rsidR="002E6FB6">
              <w:t> </w:t>
            </w:r>
            <w:r w:rsidRPr="002E6FB6">
              <w:t>128H within 1 month after they fell due</w:t>
            </w:r>
          </w:p>
        </w:tc>
        <w:tc>
          <w:tcPr>
            <w:tcW w:w="2413" w:type="dxa"/>
            <w:shd w:val="clear" w:color="auto" w:fill="auto"/>
          </w:tcPr>
          <w:p w:rsidR="00EB368A" w:rsidRPr="002E6FB6" w:rsidRDefault="00EB368A" w:rsidP="004B5569">
            <w:pPr>
              <w:pStyle w:val="Tabletext"/>
            </w:pPr>
            <w:r w:rsidRPr="002E6FB6">
              <w:t>The person giving the particulars</w:t>
            </w:r>
          </w:p>
        </w:tc>
      </w:tr>
      <w:tr w:rsidR="00EB368A" w:rsidRPr="002E6FB6" w:rsidTr="000612B7">
        <w:tc>
          <w:tcPr>
            <w:tcW w:w="1129" w:type="dxa"/>
            <w:shd w:val="clear" w:color="auto" w:fill="auto"/>
          </w:tcPr>
          <w:p w:rsidR="00EB368A" w:rsidRPr="002E6FB6" w:rsidRDefault="00EB368A" w:rsidP="004B5569">
            <w:pPr>
              <w:pStyle w:val="Tabletext"/>
            </w:pPr>
            <w:r w:rsidRPr="002E6FB6">
              <w:t>7</w:t>
            </w:r>
          </w:p>
        </w:tc>
        <w:tc>
          <w:tcPr>
            <w:tcW w:w="3544" w:type="dxa"/>
            <w:shd w:val="clear" w:color="auto" w:fill="auto"/>
          </w:tcPr>
          <w:p w:rsidR="00EB368A" w:rsidRPr="002E6FB6" w:rsidRDefault="00EB368A" w:rsidP="004B5569">
            <w:pPr>
              <w:pStyle w:val="Tabletext"/>
            </w:pPr>
            <w:r w:rsidRPr="002E6FB6">
              <w:t>Giving to the Regulator particulars under section</w:t>
            </w:r>
            <w:r w:rsidR="002E6FB6">
              <w:t> </w:t>
            </w:r>
            <w:r w:rsidRPr="002E6FB6">
              <w:t>128H more than 1 month after they fell due</w:t>
            </w:r>
          </w:p>
        </w:tc>
        <w:tc>
          <w:tcPr>
            <w:tcW w:w="2413" w:type="dxa"/>
            <w:shd w:val="clear" w:color="auto" w:fill="auto"/>
          </w:tcPr>
          <w:p w:rsidR="00EB368A" w:rsidRPr="002E6FB6" w:rsidRDefault="00EB368A" w:rsidP="004B5569">
            <w:pPr>
              <w:pStyle w:val="Tabletext"/>
            </w:pPr>
            <w:r w:rsidRPr="002E6FB6">
              <w:t>The person giving the particulars</w:t>
            </w:r>
          </w:p>
        </w:tc>
      </w:tr>
      <w:tr w:rsidR="00EB368A" w:rsidRPr="002E6FB6" w:rsidTr="000612B7">
        <w:tc>
          <w:tcPr>
            <w:tcW w:w="1129" w:type="dxa"/>
            <w:tcBorders>
              <w:bottom w:val="single" w:sz="12" w:space="0" w:color="auto"/>
            </w:tcBorders>
            <w:shd w:val="clear" w:color="auto" w:fill="auto"/>
          </w:tcPr>
          <w:p w:rsidR="00EB368A" w:rsidRPr="002E6FB6" w:rsidRDefault="00EB368A" w:rsidP="004B5569">
            <w:pPr>
              <w:pStyle w:val="Tabletext"/>
            </w:pPr>
            <w:r w:rsidRPr="002E6FB6">
              <w:t>8</w:t>
            </w:r>
          </w:p>
        </w:tc>
        <w:tc>
          <w:tcPr>
            <w:tcW w:w="3544" w:type="dxa"/>
            <w:tcBorders>
              <w:bottom w:val="single" w:sz="12" w:space="0" w:color="auto"/>
            </w:tcBorders>
            <w:shd w:val="clear" w:color="auto" w:fill="auto"/>
          </w:tcPr>
          <w:p w:rsidR="00EB368A" w:rsidRPr="002E6FB6" w:rsidRDefault="00EB368A" w:rsidP="004B5569">
            <w:pPr>
              <w:pStyle w:val="Tabletext"/>
            </w:pPr>
            <w:r w:rsidRPr="002E6FB6">
              <w:t>Inspecting or searching a register that the Regulator keeps under this Division</w:t>
            </w:r>
          </w:p>
        </w:tc>
        <w:tc>
          <w:tcPr>
            <w:tcW w:w="2413" w:type="dxa"/>
            <w:tcBorders>
              <w:bottom w:val="single" w:sz="12" w:space="0" w:color="auto"/>
            </w:tcBorders>
            <w:shd w:val="clear" w:color="auto" w:fill="auto"/>
          </w:tcPr>
          <w:p w:rsidR="00EB368A" w:rsidRPr="002E6FB6" w:rsidRDefault="00EB368A" w:rsidP="004B5569">
            <w:pPr>
              <w:pStyle w:val="Tabletext"/>
            </w:pPr>
            <w:r w:rsidRPr="002E6FB6">
              <w:t>The person who makes a request to inspect or search the register</w:t>
            </w:r>
          </w:p>
        </w:tc>
      </w:tr>
    </w:tbl>
    <w:p w:rsidR="00EB368A" w:rsidRPr="002E6FB6" w:rsidRDefault="00EB368A" w:rsidP="004B5569">
      <w:pPr>
        <w:pStyle w:val="subsection"/>
      </w:pPr>
      <w:r w:rsidRPr="002E6FB6">
        <w:tab/>
        <w:t>(2)</w:t>
      </w:r>
      <w:r w:rsidRPr="002E6FB6">
        <w:tab/>
        <w:t>The fee is payable to the Regulator on behalf of the Commonwealth.</w:t>
      </w:r>
    </w:p>
    <w:p w:rsidR="00EB368A" w:rsidRPr="002E6FB6" w:rsidRDefault="00EB368A" w:rsidP="004B5569">
      <w:pPr>
        <w:pStyle w:val="subsection"/>
        <w:rPr>
          <w:i/>
        </w:rPr>
      </w:pPr>
      <w:r w:rsidRPr="002E6FB6">
        <w:tab/>
        <w:t>(3)</w:t>
      </w:r>
      <w:r w:rsidRPr="002E6FB6">
        <w:tab/>
        <w:t>The fee is due and payable on the day prescribed by the regulations for the purposes of this subsection.</w:t>
      </w:r>
    </w:p>
    <w:p w:rsidR="00EB368A" w:rsidRPr="002E6FB6" w:rsidRDefault="00EB368A" w:rsidP="004B5569">
      <w:pPr>
        <w:pStyle w:val="subsection"/>
      </w:pPr>
      <w:r w:rsidRPr="002E6FB6">
        <w:tab/>
        <w:t>(4)</w:t>
      </w:r>
      <w:r w:rsidRPr="002E6FB6">
        <w:tab/>
        <w:t>The Regulator may, on behalf of the Commonwealth, waive the payment of the whole or a part of the fee, on the Regulator’s own initiative or on written application by a person.</w:t>
      </w:r>
    </w:p>
    <w:p w:rsidR="00EB368A" w:rsidRPr="002E6FB6" w:rsidRDefault="00EB368A" w:rsidP="004B5569">
      <w:pPr>
        <w:pStyle w:val="subsection"/>
      </w:pPr>
      <w:r w:rsidRPr="002E6FB6">
        <w:tab/>
        <w:t>(5)</w:t>
      </w:r>
      <w:r w:rsidRPr="002E6FB6">
        <w:tab/>
        <w:t>If a fee is payable under this section for a matter (other than a matter referred to in item</w:t>
      </w:r>
      <w:r w:rsidR="002E6FB6">
        <w:t> </w:t>
      </w:r>
      <w:r w:rsidRPr="002E6FB6">
        <w:t xml:space="preserve">8 of the table in </w:t>
      </w:r>
      <w:r w:rsidR="002E6FB6">
        <w:t>subsection (</w:t>
      </w:r>
      <w:r w:rsidRPr="002E6FB6">
        <w:t>1)), the matter is taken, for the purposes of this Act (other than section</w:t>
      </w:r>
      <w:r w:rsidR="002E6FB6">
        <w:t> </w:t>
      </w:r>
      <w:r w:rsidRPr="002E6FB6">
        <w:t>128J), not to have occurred until the fee is paid.</w:t>
      </w:r>
    </w:p>
    <w:p w:rsidR="00EB368A" w:rsidRPr="002E6FB6" w:rsidRDefault="00EB368A" w:rsidP="004B5569">
      <w:pPr>
        <w:pStyle w:val="subsection"/>
      </w:pPr>
      <w:r w:rsidRPr="002E6FB6">
        <w:tab/>
        <w:t>(6)</w:t>
      </w:r>
      <w:r w:rsidRPr="002E6FB6">
        <w:tab/>
        <w:t>The Regulator may, on behalf of the Commonwealth, recover a debt due under this section.</w:t>
      </w:r>
    </w:p>
    <w:p w:rsidR="00EB368A" w:rsidRPr="002E6FB6" w:rsidRDefault="00EB368A" w:rsidP="004B5569">
      <w:pPr>
        <w:pStyle w:val="subsection"/>
      </w:pPr>
      <w:r w:rsidRPr="002E6FB6">
        <w:tab/>
        <w:t>(7)</w:t>
      </w:r>
      <w:r w:rsidRPr="002E6FB6">
        <w:tab/>
        <w:t>Nothing in a law passed before the commencement of this section exempts a person from liability to pay a fee under this section.</w:t>
      </w:r>
    </w:p>
    <w:p w:rsidR="00EB368A" w:rsidRPr="002E6FB6" w:rsidRDefault="00EB368A" w:rsidP="004B5569">
      <w:pPr>
        <w:pStyle w:val="subsection"/>
      </w:pPr>
      <w:r w:rsidRPr="002E6FB6">
        <w:tab/>
        <w:t>(8)</w:t>
      </w:r>
      <w:r w:rsidRPr="002E6FB6">
        <w:tab/>
        <w:t>A law, or a provision of a law, passed after the commencement of this section that purports to exempt a person from liability:</w:t>
      </w:r>
    </w:p>
    <w:p w:rsidR="00EB368A" w:rsidRPr="002E6FB6" w:rsidRDefault="00EB368A" w:rsidP="004B5569">
      <w:pPr>
        <w:pStyle w:val="paragraph"/>
      </w:pPr>
      <w:r w:rsidRPr="002E6FB6">
        <w:tab/>
        <w:t>(a)</w:t>
      </w:r>
      <w:r w:rsidRPr="002E6FB6">
        <w:tab/>
        <w:t>to pay taxes under laws of the Commonwealth; or</w:t>
      </w:r>
    </w:p>
    <w:p w:rsidR="00EB368A" w:rsidRPr="002E6FB6" w:rsidRDefault="00EB368A" w:rsidP="004B5569">
      <w:pPr>
        <w:pStyle w:val="paragraph"/>
      </w:pPr>
      <w:r w:rsidRPr="002E6FB6">
        <w:tab/>
        <w:t>(b)</w:t>
      </w:r>
      <w:r w:rsidRPr="002E6FB6">
        <w:tab/>
        <w:t>to pay certain taxes under those laws that include fees payable under this section;</w:t>
      </w:r>
    </w:p>
    <w:p w:rsidR="00EB368A" w:rsidRPr="002E6FB6" w:rsidRDefault="00EB368A" w:rsidP="004B5569">
      <w:pPr>
        <w:pStyle w:val="subsection2"/>
      </w:pPr>
      <w:r w:rsidRPr="002E6FB6">
        <w:t>is not to be construed as exempting the person from liability to pay fees payable under this section, unless the law or provision expressly exempts a person from liability to pay such fees.</w:t>
      </w:r>
    </w:p>
    <w:p w:rsidR="00EB368A" w:rsidRPr="002E6FB6" w:rsidRDefault="00EB368A" w:rsidP="004B5569">
      <w:pPr>
        <w:pStyle w:val="ActHead5"/>
      </w:pPr>
      <w:bookmarkStart w:id="32" w:name="_Toc46829562"/>
      <w:r w:rsidRPr="002E6FB6">
        <w:rPr>
          <w:rStyle w:val="CharSectno"/>
        </w:rPr>
        <w:t>128M</w:t>
      </w:r>
      <w:r w:rsidRPr="002E6FB6">
        <w:t xml:space="preserve">  Fees for inspection or search</w:t>
      </w:r>
      <w:bookmarkEnd w:id="32"/>
    </w:p>
    <w:p w:rsidR="00EB368A" w:rsidRPr="002E6FB6" w:rsidRDefault="00EB368A" w:rsidP="004B5569">
      <w:pPr>
        <w:pStyle w:val="subsection"/>
      </w:pPr>
      <w:r w:rsidRPr="002E6FB6">
        <w:tab/>
        <w:t>(1)</w:t>
      </w:r>
      <w:r w:rsidRPr="002E6FB6">
        <w:tab/>
        <w:t>If a fee is payable under section</w:t>
      </w:r>
      <w:r w:rsidR="002E6FB6">
        <w:t> </w:t>
      </w:r>
      <w:r w:rsidRPr="002E6FB6">
        <w:t>128L for a matter referred to in item</w:t>
      </w:r>
      <w:r w:rsidR="002E6FB6">
        <w:t> </w:t>
      </w:r>
      <w:r w:rsidRPr="002E6FB6">
        <w:t>8 of the table in subsection</w:t>
      </w:r>
      <w:r w:rsidR="002E6FB6">
        <w:t> </w:t>
      </w:r>
      <w:r w:rsidRPr="002E6FB6">
        <w:t>128L(1) that involves the Regulator doing an act, the Regulator may refuse to do the act until the fee is paid.</w:t>
      </w:r>
    </w:p>
    <w:p w:rsidR="00EB368A" w:rsidRPr="002E6FB6" w:rsidRDefault="00EB368A" w:rsidP="004B5569">
      <w:pPr>
        <w:pStyle w:val="subsection"/>
      </w:pPr>
      <w:r w:rsidRPr="002E6FB6">
        <w:tab/>
        <w:t>(2)</w:t>
      </w:r>
      <w:r w:rsidRPr="002E6FB6">
        <w:tab/>
        <w:t>To avoid doubt, nothing in this Division, and nothing done under this Division:</w:t>
      </w:r>
    </w:p>
    <w:p w:rsidR="00EB368A" w:rsidRPr="002E6FB6" w:rsidRDefault="00EB368A" w:rsidP="004B5569">
      <w:pPr>
        <w:pStyle w:val="paragraph"/>
      </w:pPr>
      <w:r w:rsidRPr="002E6FB6">
        <w:tab/>
        <w:t>(a)</w:t>
      </w:r>
      <w:r w:rsidRPr="002E6FB6">
        <w:tab/>
        <w:t>imposes on the Regulator a duty to allow the inspection or search of a register, or to make available information; or</w:t>
      </w:r>
    </w:p>
    <w:p w:rsidR="00EB368A" w:rsidRPr="002E6FB6" w:rsidRDefault="00EB368A" w:rsidP="004B5569">
      <w:pPr>
        <w:pStyle w:val="paragraph"/>
      </w:pPr>
      <w:r w:rsidRPr="002E6FB6">
        <w:tab/>
        <w:t>(b)</w:t>
      </w:r>
      <w:r w:rsidRPr="002E6FB6">
        <w:tab/>
        <w:t>confers a right to inspect or search a register or to have information made available;</w:t>
      </w:r>
    </w:p>
    <w:p w:rsidR="00EB368A" w:rsidRPr="002E6FB6" w:rsidRDefault="00EB368A" w:rsidP="004B5569">
      <w:pPr>
        <w:pStyle w:val="subsection2"/>
      </w:pPr>
      <w:r w:rsidRPr="002E6FB6">
        <w:t>except so far as such a duty or right would, but for the effect of this section, exist under a provision of this Act (other than a provision of this Division) or under some other law.</w:t>
      </w:r>
    </w:p>
    <w:p w:rsidR="00EB368A" w:rsidRPr="002E6FB6" w:rsidRDefault="00EB368A" w:rsidP="004B5569">
      <w:pPr>
        <w:pStyle w:val="ActHead4"/>
      </w:pPr>
      <w:bookmarkStart w:id="33" w:name="_Toc46829563"/>
      <w:r w:rsidRPr="002E6FB6">
        <w:rPr>
          <w:rStyle w:val="CharSubdNo"/>
        </w:rPr>
        <w:t>Subdivision E</w:t>
      </w:r>
      <w:r w:rsidRPr="002E6FB6">
        <w:t>—</w:t>
      </w:r>
      <w:r w:rsidRPr="002E6FB6">
        <w:rPr>
          <w:rStyle w:val="CharSubdText"/>
        </w:rPr>
        <w:t>Miscellaneous</w:t>
      </w:r>
      <w:bookmarkEnd w:id="33"/>
    </w:p>
    <w:p w:rsidR="00EB368A" w:rsidRPr="002E6FB6" w:rsidRDefault="00EB368A" w:rsidP="004B5569">
      <w:pPr>
        <w:pStyle w:val="ActHead5"/>
      </w:pPr>
      <w:bookmarkStart w:id="34" w:name="_Toc46829564"/>
      <w:r w:rsidRPr="002E6FB6">
        <w:rPr>
          <w:rStyle w:val="CharSectno"/>
        </w:rPr>
        <w:t>128N</w:t>
      </w:r>
      <w:r w:rsidRPr="002E6FB6">
        <w:t xml:space="preserve">  ASIC may disclose information to the Commissioner of Taxation</w:t>
      </w:r>
      <w:bookmarkEnd w:id="34"/>
    </w:p>
    <w:p w:rsidR="00EB368A" w:rsidRPr="002E6FB6" w:rsidRDefault="00EB368A" w:rsidP="004B5569">
      <w:pPr>
        <w:pStyle w:val="subsection"/>
      </w:pPr>
      <w:r w:rsidRPr="002E6FB6">
        <w:tab/>
      </w:r>
      <w:r w:rsidRPr="002E6FB6">
        <w:tab/>
        <w:t>ASIC may disclose information, given to it in or in connection with the performance of its functions or the exercise of its powers under this Part or Part</w:t>
      </w:r>
      <w:r w:rsidR="002E6FB6">
        <w:t> </w:t>
      </w:r>
      <w:r w:rsidRPr="002E6FB6">
        <w:t>25, to the Commissioner of Taxation for the purpose of administering the provisions of this Act.</w:t>
      </w:r>
    </w:p>
    <w:p w:rsidR="00EB368A" w:rsidRPr="002E6FB6" w:rsidRDefault="00EB368A" w:rsidP="004B5569">
      <w:pPr>
        <w:pStyle w:val="notetext"/>
      </w:pPr>
      <w:r w:rsidRPr="002E6FB6">
        <w:t>Note:</w:t>
      </w:r>
      <w:r w:rsidRPr="002E6FB6">
        <w:tab/>
        <w:t>A disclosure of information permitted by this section is an authorised disclosure for the purposes of subsection</w:t>
      </w:r>
      <w:r w:rsidR="002E6FB6">
        <w:t> </w:t>
      </w:r>
      <w:r w:rsidRPr="002E6FB6">
        <w:t xml:space="preserve">127(2) of the </w:t>
      </w:r>
      <w:r w:rsidRPr="002E6FB6">
        <w:rPr>
          <w:i/>
        </w:rPr>
        <w:t>Australian Securities and Investments Commission Act 2001</w:t>
      </w:r>
      <w:r w:rsidRPr="002E6FB6">
        <w:t>.</w:t>
      </w:r>
    </w:p>
    <w:p w:rsidR="00EB368A" w:rsidRPr="002E6FB6" w:rsidRDefault="00EB368A" w:rsidP="004B5569">
      <w:pPr>
        <w:pStyle w:val="ActHead5"/>
      </w:pPr>
      <w:bookmarkStart w:id="35" w:name="_Toc46829565"/>
      <w:r w:rsidRPr="002E6FB6">
        <w:rPr>
          <w:rStyle w:val="CharSectno"/>
        </w:rPr>
        <w:t>128P</w:t>
      </w:r>
      <w:r w:rsidRPr="002E6FB6">
        <w:t xml:space="preserve">  Commissioner of Taxation may refer matters to ASIC</w:t>
      </w:r>
      <w:bookmarkEnd w:id="35"/>
    </w:p>
    <w:p w:rsidR="00EB368A" w:rsidRPr="002E6FB6" w:rsidRDefault="00EB368A" w:rsidP="004B5569">
      <w:pPr>
        <w:pStyle w:val="subsection"/>
      </w:pPr>
      <w:r w:rsidRPr="002E6FB6">
        <w:tab/>
        <w:t>(1)</w:t>
      </w:r>
      <w:r w:rsidRPr="002E6FB6">
        <w:tab/>
        <w:t>If the Commissioner of Taxation is of the opinion that:</w:t>
      </w:r>
    </w:p>
    <w:p w:rsidR="00EB368A" w:rsidRPr="002E6FB6" w:rsidRDefault="00EB368A" w:rsidP="004B5569">
      <w:pPr>
        <w:pStyle w:val="paragraph"/>
      </w:pPr>
      <w:r w:rsidRPr="002E6FB6">
        <w:tab/>
        <w:t>(a)</w:t>
      </w:r>
      <w:r w:rsidRPr="002E6FB6">
        <w:tab/>
        <w:t>an approved SMSF auditor is not a fit and proper person to be an approved SMSF auditor; or</w:t>
      </w:r>
    </w:p>
    <w:p w:rsidR="00EB368A" w:rsidRPr="002E6FB6" w:rsidRDefault="00EB368A" w:rsidP="004B5569">
      <w:pPr>
        <w:pStyle w:val="paragraph"/>
      </w:pPr>
      <w:r w:rsidRPr="002E6FB6">
        <w:tab/>
        <w:t>(b)</w:t>
      </w:r>
      <w:r w:rsidRPr="002E6FB6">
        <w:tab/>
        <w:t>in relation to the conduct of an audit of a self managed superannuation fund—a person has contravened this Act or the regulations, or a person who conducted, or is conducting, the audit has failed to carry out or perform adequately and properly:</w:t>
      </w:r>
    </w:p>
    <w:p w:rsidR="00EB368A" w:rsidRPr="002E6FB6" w:rsidRDefault="00EB368A" w:rsidP="004B5569">
      <w:pPr>
        <w:pStyle w:val="paragraphsub"/>
      </w:pPr>
      <w:r w:rsidRPr="002E6FB6">
        <w:tab/>
        <w:t>(i)</w:t>
      </w:r>
      <w:r w:rsidRPr="002E6FB6">
        <w:tab/>
        <w:t>the duties of an auditor under this Act or the regulations; or</w:t>
      </w:r>
    </w:p>
    <w:p w:rsidR="00EB368A" w:rsidRPr="002E6FB6" w:rsidRDefault="00EB368A" w:rsidP="004B5569">
      <w:pPr>
        <w:pStyle w:val="paragraphsub"/>
      </w:pPr>
      <w:r w:rsidRPr="002E6FB6">
        <w:tab/>
        <w:t>(ii)</w:t>
      </w:r>
      <w:r w:rsidRPr="002E6FB6">
        <w:tab/>
        <w:t>any duties required by a law of the Commonwealth, a State or a Territory to be carried out or performed by an auditor; or</w:t>
      </w:r>
    </w:p>
    <w:p w:rsidR="00EB368A" w:rsidRPr="002E6FB6" w:rsidRDefault="00EB368A" w:rsidP="004B5569">
      <w:pPr>
        <w:pStyle w:val="paragraphsub"/>
      </w:pPr>
      <w:r w:rsidRPr="002E6FB6">
        <w:tab/>
        <w:t>(iii)</w:t>
      </w:r>
      <w:r w:rsidRPr="002E6FB6">
        <w:tab/>
        <w:t xml:space="preserve">any functions that an auditor is entitled to perform in relation to this Act or the regulations or the </w:t>
      </w:r>
      <w:r w:rsidRPr="002E6FB6">
        <w:rPr>
          <w:i/>
        </w:rPr>
        <w:t>Financial Sector (Collection of Data) Act 2001</w:t>
      </w:r>
      <w:r w:rsidRPr="002E6FB6">
        <w:t>;</w:t>
      </w:r>
    </w:p>
    <w:p w:rsidR="00EB368A" w:rsidRPr="002E6FB6" w:rsidRDefault="00EB368A" w:rsidP="004B5569">
      <w:pPr>
        <w:pStyle w:val="subsection2"/>
      </w:pPr>
      <w:r w:rsidRPr="002E6FB6">
        <w:t>the Commissioner of Taxation may refer the details of the matter to ASIC.</w:t>
      </w:r>
    </w:p>
    <w:p w:rsidR="00EB368A" w:rsidRPr="002E6FB6" w:rsidRDefault="00EB368A" w:rsidP="004B5569">
      <w:pPr>
        <w:pStyle w:val="subsection"/>
      </w:pPr>
      <w:r w:rsidRPr="002E6FB6">
        <w:tab/>
        <w:t>(2)</w:t>
      </w:r>
      <w:r w:rsidRPr="002E6FB6">
        <w:tab/>
        <w:t xml:space="preserve">The Commissioner of Taxation may exercise the power under </w:t>
      </w:r>
      <w:r w:rsidR="002E6FB6">
        <w:t>subsection (</w:t>
      </w:r>
      <w:r w:rsidRPr="002E6FB6">
        <w:t>1) in relation to an approved SMSF auditor whether or not an order disqualifying or suspending the approved SMSF auditor has been made under section</w:t>
      </w:r>
      <w:r w:rsidR="002E6FB6">
        <w:t> </w:t>
      </w:r>
      <w:r w:rsidRPr="002E6FB6">
        <w:t>130F.</w:t>
      </w:r>
    </w:p>
    <w:p w:rsidR="00EB368A" w:rsidRPr="002E6FB6" w:rsidRDefault="00EB368A" w:rsidP="004B5569">
      <w:pPr>
        <w:pStyle w:val="subsection"/>
      </w:pPr>
      <w:r w:rsidRPr="002E6FB6">
        <w:tab/>
        <w:t>(3)</w:t>
      </w:r>
      <w:r w:rsidRPr="002E6FB6">
        <w:tab/>
        <w:t xml:space="preserve">If, under </w:t>
      </w:r>
      <w:r w:rsidR="002E6FB6">
        <w:t>subsection (</w:t>
      </w:r>
      <w:r w:rsidRPr="002E6FB6">
        <w:t>1), the Commissioner of Taxation refers details of a matter to ASIC, the Commissioner of Taxation must, as soon as practicable but, in any event, not later than 14 days after the referral, by notice in writing given to the auditor or person concerned, inform the auditor or person:</w:t>
      </w:r>
    </w:p>
    <w:p w:rsidR="00EB368A" w:rsidRPr="002E6FB6" w:rsidRDefault="00EB368A" w:rsidP="004B5569">
      <w:pPr>
        <w:pStyle w:val="paragraph"/>
      </w:pPr>
      <w:r w:rsidRPr="002E6FB6">
        <w:tab/>
        <w:t>(a)</w:t>
      </w:r>
      <w:r w:rsidRPr="002E6FB6">
        <w:tab/>
        <w:t xml:space="preserve">of the fact that a matter has been referred under </w:t>
      </w:r>
      <w:r w:rsidR="002E6FB6">
        <w:t>subsection (</w:t>
      </w:r>
      <w:r w:rsidRPr="002E6FB6">
        <w:t>1); and</w:t>
      </w:r>
    </w:p>
    <w:p w:rsidR="00EB368A" w:rsidRPr="002E6FB6" w:rsidRDefault="00EB368A" w:rsidP="004B5569">
      <w:pPr>
        <w:pStyle w:val="paragraph"/>
      </w:pPr>
      <w:r w:rsidRPr="002E6FB6">
        <w:tab/>
        <w:t>(b)</w:t>
      </w:r>
      <w:r w:rsidRPr="002E6FB6">
        <w:tab/>
        <w:t>of the nature of the matter so referred.</w:t>
      </w:r>
    </w:p>
    <w:p w:rsidR="00EB368A" w:rsidRPr="002E6FB6" w:rsidRDefault="00EB368A" w:rsidP="004B5569">
      <w:pPr>
        <w:pStyle w:val="ActHead5"/>
      </w:pPr>
      <w:bookmarkStart w:id="36" w:name="_Toc46829566"/>
      <w:r w:rsidRPr="002E6FB6">
        <w:rPr>
          <w:rStyle w:val="CharSectno"/>
        </w:rPr>
        <w:t>128Q</w:t>
      </w:r>
      <w:r w:rsidRPr="002E6FB6">
        <w:t xml:space="preserve">  Competency standards</w:t>
      </w:r>
      <w:bookmarkEnd w:id="36"/>
    </w:p>
    <w:p w:rsidR="00EB368A" w:rsidRPr="002E6FB6" w:rsidRDefault="00EB368A" w:rsidP="004B5569">
      <w:pPr>
        <w:pStyle w:val="subsection"/>
      </w:pPr>
      <w:r w:rsidRPr="002E6FB6">
        <w:tab/>
        <w:t>(1)</w:t>
      </w:r>
      <w:r w:rsidRPr="002E6FB6">
        <w:tab/>
        <w:t>The Regulator may, by legislative instrument, determine competency standards to be complied with by all approved SMSF auditors.</w:t>
      </w:r>
    </w:p>
    <w:p w:rsidR="00EB368A" w:rsidRPr="002E6FB6" w:rsidRDefault="00EB368A" w:rsidP="004B5569">
      <w:pPr>
        <w:pStyle w:val="subsection"/>
      </w:pPr>
      <w:r w:rsidRPr="002E6FB6">
        <w:tab/>
        <w:t>(2)</w:t>
      </w:r>
      <w:r w:rsidRPr="002E6FB6">
        <w:tab/>
        <w:t>A competency standard may impose different requirements to be complied with in different situations or in respect of different activities.</w:t>
      </w:r>
    </w:p>
    <w:p w:rsidR="00EB368A" w:rsidRPr="002E6FB6" w:rsidRDefault="00EB368A" w:rsidP="004B5569">
      <w:pPr>
        <w:pStyle w:val="subsection"/>
      </w:pPr>
      <w:r w:rsidRPr="002E6FB6">
        <w:tab/>
        <w:t>(3)</w:t>
      </w:r>
      <w:r w:rsidRPr="002E6FB6">
        <w:tab/>
        <w:t>Without limiting the matters in relation to which the Regulator may determine a competency standard, a competency standard may provide for matters relating to any of the following:</w:t>
      </w:r>
    </w:p>
    <w:p w:rsidR="00EB368A" w:rsidRPr="002E6FB6" w:rsidRDefault="00EB368A" w:rsidP="004B5569">
      <w:pPr>
        <w:pStyle w:val="paragraph"/>
      </w:pPr>
      <w:r w:rsidRPr="002E6FB6">
        <w:tab/>
        <w:t>(a)</w:t>
      </w:r>
      <w:r w:rsidRPr="002E6FB6">
        <w:tab/>
        <w:t>the conduct of audits;</w:t>
      </w:r>
    </w:p>
    <w:p w:rsidR="00EB368A" w:rsidRPr="002E6FB6" w:rsidRDefault="00EB368A" w:rsidP="004B5569">
      <w:pPr>
        <w:pStyle w:val="paragraph"/>
      </w:pPr>
      <w:r w:rsidRPr="002E6FB6">
        <w:tab/>
        <w:t>(b)</w:t>
      </w:r>
      <w:r w:rsidRPr="002E6FB6">
        <w:tab/>
        <w:t>the professional obligations of approved SMSF auditors;</w:t>
      </w:r>
    </w:p>
    <w:p w:rsidR="00EB368A" w:rsidRPr="002E6FB6" w:rsidRDefault="00EB368A" w:rsidP="004B5569">
      <w:pPr>
        <w:pStyle w:val="paragraph"/>
      </w:pPr>
      <w:r w:rsidRPr="002E6FB6">
        <w:tab/>
        <w:t>(c)</w:t>
      </w:r>
      <w:r w:rsidRPr="002E6FB6">
        <w:tab/>
        <w:t>knowledge of laws applying to approved SMSF auditors;</w:t>
      </w:r>
    </w:p>
    <w:p w:rsidR="00EB368A" w:rsidRPr="002E6FB6" w:rsidRDefault="00EB368A" w:rsidP="004B5569">
      <w:pPr>
        <w:pStyle w:val="paragraph"/>
      </w:pPr>
      <w:r w:rsidRPr="002E6FB6">
        <w:tab/>
        <w:t>(d)</w:t>
      </w:r>
      <w:r w:rsidRPr="002E6FB6">
        <w:tab/>
        <w:t>compliance with laws applying to approved SMSF auditors.</w:t>
      </w:r>
    </w:p>
    <w:p w:rsidR="00EB368A" w:rsidRPr="002E6FB6" w:rsidRDefault="00EB368A" w:rsidP="004B5569">
      <w:pPr>
        <w:pStyle w:val="subsection"/>
      </w:pPr>
      <w:r w:rsidRPr="002E6FB6">
        <w:tab/>
        <w:t>(4)</w:t>
      </w:r>
      <w:r w:rsidRPr="002E6FB6">
        <w:tab/>
        <w:t>A competency standard may make provision in relation to a matter by applying, adopting or incorporating, with or without modification, a matter contained in an instrument or writing:</w:t>
      </w:r>
    </w:p>
    <w:p w:rsidR="00EB368A" w:rsidRPr="002E6FB6" w:rsidRDefault="00EB368A" w:rsidP="004B5569">
      <w:pPr>
        <w:pStyle w:val="paragraph"/>
      </w:pPr>
      <w:r w:rsidRPr="002E6FB6">
        <w:tab/>
        <w:t>(a)</w:t>
      </w:r>
      <w:r w:rsidRPr="002E6FB6">
        <w:tab/>
        <w:t>as in force or existing at a particular time; or</w:t>
      </w:r>
    </w:p>
    <w:p w:rsidR="00EB368A" w:rsidRPr="002E6FB6" w:rsidRDefault="00EB368A" w:rsidP="004B5569">
      <w:pPr>
        <w:pStyle w:val="paragraph"/>
      </w:pPr>
      <w:r w:rsidRPr="002E6FB6">
        <w:tab/>
        <w:t>(b)</w:t>
      </w:r>
      <w:r w:rsidRPr="002E6FB6">
        <w:tab/>
        <w:t>as in force or existing from time to time.</w:t>
      </w:r>
    </w:p>
    <w:p w:rsidR="00EB368A" w:rsidRPr="002E6FB6" w:rsidRDefault="00EB368A" w:rsidP="004B5569">
      <w:pPr>
        <w:pStyle w:val="subsection"/>
      </w:pPr>
      <w:r w:rsidRPr="002E6FB6">
        <w:tab/>
        <w:t>(5)</w:t>
      </w:r>
      <w:r w:rsidRPr="002E6FB6">
        <w:tab/>
      </w:r>
      <w:r w:rsidR="002E6FB6">
        <w:t>Subsection (</w:t>
      </w:r>
      <w:r w:rsidRPr="002E6FB6">
        <w:t>4) has effect despite anything in subsection</w:t>
      </w:r>
      <w:r w:rsidR="002E6FB6">
        <w:t> </w:t>
      </w:r>
      <w:r w:rsidRPr="002E6FB6">
        <w:t xml:space="preserve">14(2) of the </w:t>
      </w:r>
      <w:r w:rsidRPr="002E6FB6">
        <w:rPr>
          <w:i/>
        </w:rPr>
        <w:t>Legislative Instruments Act 2003</w:t>
      </w:r>
      <w:r w:rsidRPr="002E6FB6">
        <w:t>.</w:t>
      </w:r>
    </w:p>
    <w:p w:rsidR="00EB368A" w:rsidRPr="002E6FB6" w:rsidRDefault="00EB368A" w:rsidP="004B5569">
      <w:pPr>
        <w:pStyle w:val="ItemHead"/>
      </w:pPr>
      <w:r w:rsidRPr="002E6FB6">
        <w:t>10  After section</w:t>
      </w:r>
      <w:r w:rsidR="002E6FB6">
        <w:t> </w:t>
      </w:r>
      <w:r w:rsidRPr="002E6FB6">
        <w:t>130E</w:t>
      </w:r>
    </w:p>
    <w:p w:rsidR="00EB368A" w:rsidRPr="002E6FB6" w:rsidRDefault="00EB368A" w:rsidP="004B5569">
      <w:pPr>
        <w:pStyle w:val="Item"/>
      </w:pPr>
      <w:r w:rsidRPr="002E6FB6">
        <w:t>Insert:</w:t>
      </w:r>
    </w:p>
    <w:p w:rsidR="00EB368A" w:rsidRPr="002E6FB6" w:rsidRDefault="00EB368A" w:rsidP="004B5569">
      <w:pPr>
        <w:pStyle w:val="ActHead5"/>
      </w:pPr>
      <w:bookmarkStart w:id="37" w:name="_Toc46829567"/>
      <w:r w:rsidRPr="002E6FB6">
        <w:rPr>
          <w:rStyle w:val="CharSectno"/>
        </w:rPr>
        <w:t>130F</w:t>
      </w:r>
      <w:r w:rsidRPr="002E6FB6">
        <w:t xml:space="preserve">  Approved SMSF auditors—disqualification and suspension orders</w:t>
      </w:r>
      <w:bookmarkEnd w:id="37"/>
    </w:p>
    <w:p w:rsidR="00EB368A" w:rsidRPr="002E6FB6" w:rsidRDefault="00EB368A" w:rsidP="004B5569">
      <w:pPr>
        <w:pStyle w:val="SubsectionHead"/>
      </w:pPr>
      <w:r w:rsidRPr="002E6FB6">
        <w:t>Application of section</w:t>
      </w:r>
    </w:p>
    <w:p w:rsidR="00EB368A" w:rsidRPr="002E6FB6" w:rsidRDefault="00EB368A" w:rsidP="004B5569">
      <w:pPr>
        <w:pStyle w:val="subsection"/>
      </w:pPr>
      <w:r w:rsidRPr="002E6FB6">
        <w:tab/>
        <w:t>(1)</w:t>
      </w:r>
      <w:r w:rsidRPr="002E6FB6">
        <w:tab/>
        <w:t>This section applies to the extent that the Regulator is ASIC.</w:t>
      </w:r>
    </w:p>
    <w:p w:rsidR="00EB368A" w:rsidRPr="002E6FB6" w:rsidRDefault="00EB368A" w:rsidP="004B5569">
      <w:pPr>
        <w:pStyle w:val="SubsectionHead"/>
      </w:pPr>
      <w:r w:rsidRPr="002E6FB6">
        <w:t>Disqualification orders and suspension orders</w:t>
      </w:r>
    </w:p>
    <w:p w:rsidR="00EB368A" w:rsidRPr="002E6FB6" w:rsidRDefault="00EB368A" w:rsidP="004B5569">
      <w:pPr>
        <w:pStyle w:val="subsection"/>
      </w:pPr>
      <w:r w:rsidRPr="002E6FB6">
        <w:tab/>
        <w:t>(2)</w:t>
      </w:r>
      <w:r w:rsidRPr="002E6FB6">
        <w:tab/>
        <w:t>The Regulator may make a written order disqualifying a person from being an approved SMSF auditor, or suspending a person’s registration as an approved SMSF auditor, if:</w:t>
      </w:r>
    </w:p>
    <w:p w:rsidR="00EB368A" w:rsidRPr="002E6FB6" w:rsidRDefault="00EB368A" w:rsidP="004B5569">
      <w:pPr>
        <w:pStyle w:val="paragraph"/>
      </w:pPr>
      <w:r w:rsidRPr="002E6FB6">
        <w:tab/>
        <w:t>(a)</w:t>
      </w:r>
      <w:r w:rsidRPr="002E6FB6">
        <w:tab/>
        <w:t xml:space="preserve">the person has failed, whether within or outside </w:t>
      </w:r>
      <w:smartTag w:uri="urn:schemas-microsoft-com:office:smarttags" w:element="country-region">
        <w:smartTag w:uri="urn:schemas-microsoft-com:office:smarttags" w:element="place">
          <w:r w:rsidRPr="002E6FB6">
            <w:t>Australia</w:t>
          </w:r>
        </w:smartTag>
      </w:smartTag>
      <w:r w:rsidRPr="002E6FB6">
        <w:t>, to carry out or perform adequately and properly:</w:t>
      </w:r>
    </w:p>
    <w:p w:rsidR="00EB368A" w:rsidRPr="002E6FB6" w:rsidRDefault="00EB368A" w:rsidP="004B5569">
      <w:pPr>
        <w:pStyle w:val="paragraphsub"/>
      </w:pPr>
      <w:r w:rsidRPr="002E6FB6">
        <w:tab/>
        <w:t>(i)</w:t>
      </w:r>
      <w:r w:rsidRPr="002E6FB6">
        <w:tab/>
        <w:t>the duties of an auditor under this Act or the regulations; or</w:t>
      </w:r>
    </w:p>
    <w:p w:rsidR="00EB368A" w:rsidRPr="002E6FB6" w:rsidRDefault="00EB368A" w:rsidP="004B5569">
      <w:pPr>
        <w:pStyle w:val="paragraphsub"/>
      </w:pPr>
      <w:r w:rsidRPr="002E6FB6">
        <w:tab/>
        <w:t>(ii)</w:t>
      </w:r>
      <w:r w:rsidRPr="002E6FB6">
        <w:tab/>
        <w:t>any duties required by a law of the Commonwealth, a State or a Territory to be carried out or performed by an auditor; or</w:t>
      </w:r>
    </w:p>
    <w:p w:rsidR="00EB368A" w:rsidRPr="002E6FB6" w:rsidRDefault="00EB368A" w:rsidP="004B5569">
      <w:pPr>
        <w:pStyle w:val="paragraphsub"/>
      </w:pPr>
      <w:r w:rsidRPr="002E6FB6">
        <w:tab/>
        <w:t>(iii)</w:t>
      </w:r>
      <w:r w:rsidRPr="002E6FB6">
        <w:tab/>
        <w:t xml:space="preserve">any functions that an auditor is entitled to perform in relation to this Act or the regulations or the </w:t>
      </w:r>
      <w:r w:rsidRPr="002E6FB6">
        <w:rPr>
          <w:i/>
        </w:rPr>
        <w:t>Financial Sector (Collection of Data) Act 2001</w:t>
      </w:r>
      <w:r w:rsidRPr="002E6FB6">
        <w:t>; or</w:t>
      </w:r>
    </w:p>
    <w:p w:rsidR="00EB368A" w:rsidRPr="002E6FB6" w:rsidRDefault="00EB368A" w:rsidP="004B5569">
      <w:pPr>
        <w:pStyle w:val="paragraph"/>
      </w:pPr>
      <w:r w:rsidRPr="002E6FB6">
        <w:tab/>
        <w:t>(b)</w:t>
      </w:r>
      <w:r w:rsidRPr="002E6FB6">
        <w:tab/>
        <w:t>the person has failed to comply with a condition, or additional condition, imposed under section</w:t>
      </w:r>
      <w:r w:rsidR="002E6FB6">
        <w:t> </w:t>
      </w:r>
      <w:r w:rsidRPr="002E6FB6">
        <w:t>128D on the person’s registration as an approved SMSF auditor; or</w:t>
      </w:r>
    </w:p>
    <w:p w:rsidR="00EB368A" w:rsidRPr="002E6FB6" w:rsidRDefault="00EB368A" w:rsidP="004B5569">
      <w:pPr>
        <w:pStyle w:val="paragraph"/>
      </w:pPr>
      <w:r w:rsidRPr="002E6FB6">
        <w:tab/>
        <w:t>(c)</w:t>
      </w:r>
      <w:r w:rsidRPr="002E6FB6">
        <w:tab/>
        <w:t>the person has made a false declaration in:</w:t>
      </w:r>
    </w:p>
    <w:p w:rsidR="00EB368A" w:rsidRPr="002E6FB6" w:rsidRDefault="00EB368A" w:rsidP="004B5569">
      <w:pPr>
        <w:pStyle w:val="paragraphsub"/>
      </w:pPr>
      <w:r w:rsidRPr="002E6FB6">
        <w:tab/>
        <w:t>(i)</w:t>
      </w:r>
      <w:r w:rsidRPr="002E6FB6">
        <w:tab/>
        <w:t>an application for registration as an approved SMSF auditor; or</w:t>
      </w:r>
    </w:p>
    <w:p w:rsidR="00EB368A" w:rsidRPr="002E6FB6" w:rsidRDefault="00EB368A" w:rsidP="004B5569">
      <w:pPr>
        <w:pStyle w:val="paragraphsub"/>
      </w:pPr>
      <w:r w:rsidRPr="002E6FB6">
        <w:tab/>
        <w:t>(ii)</w:t>
      </w:r>
      <w:r w:rsidRPr="002E6FB6">
        <w:tab/>
        <w:t>a statement given to the Regulator under section</w:t>
      </w:r>
      <w:r w:rsidR="002E6FB6">
        <w:t> </w:t>
      </w:r>
      <w:r w:rsidRPr="002E6FB6">
        <w:t>128G; or</w:t>
      </w:r>
    </w:p>
    <w:p w:rsidR="00EB368A" w:rsidRPr="002E6FB6" w:rsidRDefault="00EB368A" w:rsidP="004B5569">
      <w:pPr>
        <w:pStyle w:val="paragraph"/>
      </w:pPr>
      <w:r w:rsidRPr="002E6FB6">
        <w:tab/>
        <w:t>(d)</w:t>
      </w:r>
      <w:r w:rsidRPr="002E6FB6">
        <w:tab/>
        <w:t>the person is otherwise not a fit and proper person to be an approved SMSF auditor for the purposes of this Act.</w:t>
      </w:r>
    </w:p>
    <w:p w:rsidR="00EB368A" w:rsidRPr="002E6FB6" w:rsidRDefault="00EB368A" w:rsidP="004B5569">
      <w:pPr>
        <w:pStyle w:val="notetext"/>
      </w:pPr>
      <w:r w:rsidRPr="002E6FB6">
        <w:t>Note:</w:t>
      </w:r>
      <w:r w:rsidRPr="002E6FB6">
        <w:tab/>
        <w:t>For offences relating to persons disqualified or suspended under this section, see section</w:t>
      </w:r>
      <w:r w:rsidR="002E6FB6">
        <w:t> </w:t>
      </w:r>
      <w:r w:rsidRPr="002E6FB6">
        <w:t>131C.</w:t>
      </w:r>
    </w:p>
    <w:p w:rsidR="00EB368A" w:rsidRPr="002E6FB6" w:rsidRDefault="00EB368A" w:rsidP="004B5569">
      <w:pPr>
        <w:pStyle w:val="subsection"/>
      </w:pPr>
      <w:r w:rsidRPr="002E6FB6">
        <w:tab/>
        <w:t>(3)</w:t>
      </w:r>
      <w:r w:rsidRPr="002E6FB6">
        <w:tab/>
        <w:t>The Regulator must give a copy of the order to the person.</w:t>
      </w:r>
    </w:p>
    <w:p w:rsidR="00EB368A" w:rsidRPr="002E6FB6" w:rsidRDefault="00EB368A" w:rsidP="004B5569">
      <w:pPr>
        <w:pStyle w:val="SubsectionHead"/>
      </w:pPr>
      <w:r w:rsidRPr="002E6FB6">
        <w:t>Date of effect</w:t>
      </w:r>
    </w:p>
    <w:p w:rsidR="00EB368A" w:rsidRPr="002E6FB6" w:rsidRDefault="00EB368A" w:rsidP="004B5569">
      <w:pPr>
        <w:pStyle w:val="subsection"/>
      </w:pPr>
      <w:r w:rsidRPr="002E6FB6">
        <w:tab/>
        <w:t>(4)</w:t>
      </w:r>
      <w:r w:rsidRPr="002E6FB6">
        <w:tab/>
        <w:t>The order takes effect on the day specified in the order. The specified day must be within the 28 day period beginning on the day on which the order was made.</w:t>
      </w:r>
    </w:p>
    <w:p w:rsidR="00EB368A" w:rsidRPr="002E6FB6" w:rsidRDefault="00EB368A" w:rsidP="004B5569">
      <w:pPr>
        <w:pStyle w:val="SubsectionHead"/>
      </w:pPr>
      <w:r w:rsidRPr="002E6FB6">
        <w:t>Gazettal</w:t>
      </w:r>
    </w:p>
    <w:p w:rsidR="00EB368A" w:rsidRPr="002E6FB6" w:rsidRDefault="00EB368A" w:rsidP="004B5569">
      <w:pPr>
        <w:pStyle w:val="subsection"/>
      </w:pPr>
      <w:r w:rsidRPr="002E6FB6">
        <w:tab/>
        <w:t>(5)</w:t>
      </w:r>
      <w:r w:rsidRPr="002E6FB6">
        <w:tab/>
        <w:t>If the Regulator’s decision is to make an order under this section disqualifying a person from being an approved SMSF auditor, the Regulator must cause a copy of the order to be published in the</w:t>
      </w:r>
      <w:r w:rsidRPr="002E6FB6">
        <w:rPr>
          <w:i/>
        </w:rPr>
        <w:t xml:space="preserve"> Gazette</w:t>
      </w:r>
      <w:r w:rsidRPr="002E6FB6">
        <w:t xml:space="preserve"> as soon as practicable after it is made.</w:t>
      </w:r>
    </w:p>
    <w:p w:rsidR="00EB368A" w:rsidRPr="002E6FB6" w:rsidRDefault="00EB368A" w:rsidP="004B5569">
      <w:pPr>
        <w:pStyle w:val="subsection"/>
      </w:pPr>
      <w:r w:rsidRPr="002E6FB6">
        <w:tab/>
        <w:t>(6)</w:t>
      </w:r>
      <w:r w:rsidRPr="002E6FB6">
        <w:tab/>
        <w:t>If the Regulator’s decision to make the disqualification order is varied or revoked by the Regulator as a result of a reconsideration under subsection</w:t>
      </w:r>
      <w:r w:rsidR="002E6FB6">
        <w:t> </w:t>
      </w:r>
      <w:r w:rsidRPr="002E6FB6">
        <w:t xml:space="preserve">344(4), the Regulator must cause a notice of the variation or revocation to be published in the </w:t>
      </w:r>
      <w:r w:rsidRPr="002E6FB6">
        <w:rPr>
          <w:i/>
        </w:rPr>
        <w:t xml:space="preserve">Gazette </w:t>
      </w:r>
      <w:r w:rsidRPr="002E6FB6">
        <w:t>as soon as practicable after the decision to vary or revoke the order is made.</w:t>
      </w:r>
    </w:p>
    <w:p w:rsidR="00EB368A" w:rsidRPr="002E6FB6" w:rsidRDefault="00EB368A" w:rsidP="004B5569">
      <w:pPr>
        <w:pStyle w:val="subsection"/>
      </w:pPr>
      <w:r w:rsidRPr="002E6FB6">
        <w:tab/>
        <w:t>(7)</w:t>
      </w:r>
      <w:r w:rsidRPr="002E6FB6">
        <w:tab/>
        <w:t>If:</w:t>
      </w:r>
    </w:p>
    <w:p w:rsidR="00EB368A" w:rsidRPr="002E6FB6" w:rsidRDefault="00EB368A" w:rsidP="004B5569">
      <w:pPr>
        <w:pStyle w:val="paragraph"/>
      </w:pPr>
      <w:r w:rsidRPr="002E6FB6">
        <w:tab/>
        <w:t>(a)</w:t>
      </w:r>
      <w:r w:rsidRPr="002E6FB6">
        <w:tab/>
        <w:t>the Regulator’s decision to make the disqualification order is confirmed or varied by the Regulator as a result of a reconsideration under subsection</w:t>
      </w:r>
      <w:r w:rsidR="002E6FB6">
        <w:t> </w:t>
      </w:r>
      <w:r w:rsidRPr="002E6FB6">
        <w:t>344(4); and</w:t>
      </w:r>
    </w:p>
    <w:p w:rsidR="00EB368A" w:rsidRPr="002E6FB6" w:rsidRDefault="00EB368A" w:rsidP="004B5569">
      <w:pPr>
        <w:pStyle w:val="paragraph"/>
      </w:pPr>
      <w:r w:rsidRPr="002E6FB6">
        <w:tab/>
        <w:t>(b)</w:t>
      </w:r>
      <w:r w:rsidRPr="002E6FB6">
        <w:tab/>
        <w:t>the decision as so confirmed or varied is varied or set aside by the Administrative Appeals Tribunal;</w:t>
      </w:r>
    </w:p>
    <w:p w:rsidR="00EB368A" w:rsidRPr="002E6FB6" w:rsidRDefault="00EB368A" w:rsidP="004B5569">
      <w:pPr>
        <w:pStyle w:val="subsection2"/>
      </w:pPr>
      <w:r w:rsidRPr="002E6FB6">
        <w:t xml:space="preserve">the Regulator must cause a notice of the Tribunal’s decision to be published in the </w:t>
      </w:r>
      <w:r w:rsidRPr="002E6FB6">
        <w:rPr>
          <w:i/>
        </w:rPr>
        <w:t xml:space="preserve">Gazette </w:t>
      </w:r>
      <w:r w:rsidRPr="002E6FB6">
        <w:t>as soon as practicable after it is made.</w:t>
      </w:r>
    </w:p>
    <w:p w:rsidR="00EB368A" w:rsidRPr="002E6FB6" w:rsidRDefault="00EB368A" w:rsidP="004B5569">
      <w:pPr>
        <w:pStyle w:val="SubsectionHead"/>
      </w:pPr>
      <w:r w:rsidRPr="002E6FB6">
        <w:t>Revocation</w:t>
      </w:r>
    </w:p>
    <w:p w:rsidR="00EB368A" w:rsidRPr="002E6FB6" w:rsidRDefault="00EB368A" w:rsidP="004B5569">
      <w:pPr>
        <w:pStyle w:val="subsection"/>
      </w:pPr>
      <w:r w:rsidRPr="002E6FB6">
        <w:tab/>
        <w:t>(8)</w:t>
      </w:r>
      <w:r w:rsidRPr="002E6FB6">
        <w:tab/>
        <w:t>The Regulator may revoke an order under this section. The Regulator’s power to revoke may be exercised:</w:t>
      </w:r>
    </w:p>
    <w:p w:rsidR="00EB368A" w:rsidRPr="002E6FB6" w:rsidRDefault="00EB368A" w:rsidP="004B5569">
      <w:pPr>
        <w:pStyle w:val="paragraph"/>
      </w:pPr>
      <w:r w:rsidRPr="002E6FB6">
        <w:tab/>
        <w:t>(a)</w:t>
      </w:r>
      <w:r w:rsidRPr="002E6FB6">
        <w:tab/>
        <w:t>on the Regulator’s own initiative; or</w:t>
      </w:r>
    </w:p>
    <w:p w:rsidR="00EB368A" w:rsidRPr="002E6FB6" w:rsidRDefault="00EB368A" w:rsidP="004B5569">
      <w:pPr>
        <w:pStyle w:val="paragraph"/>
      </w:pPr>
      <w:r w:rsidRPr="002E6FB6">
        <w:tab/>
        <w:t>(b)</w:t>
      </w:r>
      <w:r w:rsidRPr="002E6FB6">
        <w:tab/>
        <w:t>on written application made by the person disqualified or suspended.</w:t>
      </w:r>
    </w:p>
    <w:p w:rsidR="00EB368A" w:rsidRPr="002E6FB6" w:rsidRDefault="00EB368A" w:rsidP="004B5569">
      <w:pPr>
        <w:pStyle w:val="SubsectionHead"/>
      </w:pPr>
      <w:r w:rsidRPr="002E6FB6">
        <w:t>Revocation—decision on application</w:t>
      </w:r>
    </w:p>
    <w:p w:rsidR="00EB368A" w:rsidRPr="002E6FB6" w:rsidRDefault="00EB368A" w:rsidP="004B5569">
      <w:pPr>
        <w:pStyle w:val="subsection"/>
      </w:pPr>
      <w:r w:rsidRPr="002E6FB6">
        <w:tab/>
        <w:t>(9)</w:t>
      </w:r>
      <w:r w:rsidRPr="002E6FB6">
        <w:tab/>
        <w:t>If an application is made for the revocation of the order, the Regulator must decide to:</w:t>
      </w:r>
    </w:p>
    <w:p w:rsidR="00EB368A" w:rsidRPr="002E6FB6" w:rsidRDefault="00EB368A" w:rsidP="004B5569">
      <w:pPr>
        <w:pStyle w:val="paragraph"/>
      </w:pPr>
      <w:r w:rsidRPr="002E6FB6">
        <w:tab/>
        <w:t>(a)</w:t>
      </w:r>
      <w:r w:rsidRPr="002E6FB6">
        <w:tab/>
        <w:t>revoke the order; or</w:t>
      </w:r>
    </w:p>
    <w:p w:rsidR="00EB368A" w:rsidRPr="002E6FB6" w:rsidRDefault="00EB368A" w:rsidP="004B5569">
      <w:pPr>
        <w:pStyle w:val="paragraph"/>
      </w:pPr>
      <w:r w:rsidRPr="002E6FB6">
        <w:tab/>
        <w:t>(b)</w:t>
      </w:r>
      <w:r w:rsidRPr="002E6FB6">
        <w:tab/>
        <w:t>refuse to revoke the order.</w:t>
      </w:r>
    </w:p>
    <w:p w:rsidR="00EB368A" w:rsidRPr="002E6FB6" w:rsidRDefault="00EB368A" w:rsidP="004B5569">
      <w:pPr>
        <w:pStyle w:val="SubsectionHead"/>
      </w:pPr>
      <w:r w:rsidRPr="002E6FB6">
        <w:t>Revocation—grounds</w:t>
      </w:r>
    </w:p>
    <w:p w:rsidR="00EB368A" w:rsidRPr="002E6FB6" w:rsidRDefault="00EB368A" w:rsidP="004B5569">
      <w:pPr>
        <w:pStyle w:val="subsection"/>
      </w:pPr>
      <w:r w:rsidRPr="002E6FB6">
        <w:tab/>
        <w:t>(10)</w:t>
      </w:r>
      <w:r w:rsidRPr="002E6FB6">
        <w:tab/>
        <w:t>The Regulator must not revoke the order unless the Regulator is satisfied that the person concerned:</w:t>
      </w:r>
    </w:p>
    <w:p w:rsidR="00EB368A" w:rsidRPr="002E6FB6" w:rsidRDefault="00EB368A" w:rsidP="004B5569">
      <w:pPr>
        <w:pStyle w:val="paragraph"/>
      </w:pPr>
      <w:r w:rsidRPr="002E6FB6">
        <w:tab/>
        <w:t>(a)</w:t>
      </w:r>
      <w:r w:rsidRPr="002E6FB6">
        <w:tab/>
        <w:t>is likely to carry out and perform adequately and properly the duties of an approved SMSF auditor under this Act or the regulations; and</w:t>
      </w:r>
    </w:p>
    <w:p w:rsidR="00EB368A" w:rsidRPr="002E6FB6" w:rsidRDefault="00EB368A" w:rsidP="004B5569">
      <w:pPr>
        <w:pStyle w:val="paragraph"/>
      </w:pPr>
      <w:r w:rsidRPr="002E6FB6">
        <w:tab/>
        <w:t>(b)</w:t>
      </w:r>
      <w:r w:rsidRPr="002E6FB6">
        <w:tab/>
        <w:t>is otherwise a fit and proper person to be an approved SMSF auditor for the purposes of this Act.</w:t>
      </w:r>
    </w:p>
    <w:p w:rsidR="00EB368A" w:rsidRPr="002E6FB6" w:rsidRDefault="00EB368A" w:rsidP="004B5569">
      <w:pPr>
        <w:pStyle w:val="SubsectionHead"/>
      </w:pPr>
      <w:r w:rsidRPr="002E6FB6">
        <w:t>Revocation—date of effect</w:t>
      </w:r>
    </w:p>
    <w:p w:rsidR="00EB368A" w:rsidRPr="002E6FB6" w:rsidRDefault="00EB368A" w:rsidP="004B5569">
      <w:pPr>
        <w:pStyle w:val="subsection"/>
      </w:pPr>
      <w:r w:rsidRPr="002E6FB6">
        <w:tab/>
        <w:t>(11)</w:t>
      </w:r>
      <w:r w:rsidRPr="002E6FB6">
        <w:tab/>
        <w:t>A revocation of the order takes effect on the day the revocation is made.</w:t>
      </w:r>
    </w:p>
    <w:p w:rsidR="00EB368A" w:rsidRPr="002E6FB6" w:rsidRDefault="008A682D" w:rsidP="004B5569">
      <w:pPr>
        <w:pStyle w:val="SubsectionHead"/>
      </w:pPr>
      <w:r w:rsidRPr="002E6FB6">
        <w:t>Revocation—r</w:t>
      </w:r>
      <w:r w:rsidR="00EB368A" w:rsidRPr="002E6FB6">
        <w:t>easons for re</w:t>
      </w:r>
      <w:r w:rsidR="00C2193A" w:rsidRPr="002E6FB6">
        <w:t>fusing to revoke</w:t>
      </w:r>
    </w:p>
    <w:p w:rsidR="00EB368A" w:rsidRPr="002E6FB6" w:rsidRDefault="00EB368A" w:rsidP="004B5569">
      <w:pPr>
        <w:pStyle w:val="subsection"/>
      </w:pPr>
      <w:r w:rsidRPr="002E6FB6">
        <w:tab/>
        <w:t>(12)</w:t>
      </w:r>
      <w:r w:rsidRPr="002E6FB6">
        <w:tab/>
        <w:t>If the Regulator decides to refuse an application for revocation of the order, the Regulator must cause to be given to the applicant a written notice setting out the decision and giving the reasons for the decision.</w:t>
      </w:r>
    </w:p>
    <w:p w:rsidR="00EB368A" w:rsidRPr="002E6FB6" w:rsidRDefault="00EB368A" w:rsidP="004B5569">
      <w:pPr>
        <w:pStyle w:val="SubsectionHead"/>
      </w:pPr>
      <w:r w:rsidRPr="002E6FB6">
        <w:t>Gazettal</w:t>
      </w:r>
    </w:p>
    <w:p w:rsidR="00EB368A" w:rsidRPr="002E6FB6" w:rsidRDefault="00EB368A" w:rsidP="004B5569">
      <w:pPr>
        <w:pStyle w:val="subsection"/>
      </w:pPr>
      <w:r w:rsidRPr="002E6FB6">
        <w:tab/>
        <w:t>(13)</w:t>
      </w:r>
      <w:r w:rsidRPr="002E6FB6">
        <w:tab/>
        <w:t xml:space="preserve">If the order that the Regulator revokes under </w:t>
      </w:r>
      <w:r w:rsidR="002E6FB6">
        <w:t>subsection (</w:t>
      </w:r>
      <w:r w:rsidRPr="002E6FB6">
        <w:t xml:space="preserve">8) is an order disqualifying a person from being an approved SMSF auditor, the Regulator must cause particulars of the revocation to be published in the </w:t>
      </w:r>
      <w:r w:rsidRPr="002E6FB6">
        <w:rPr>
          <w:i/>
        </w:rPr>
        <w:t>Gazette</w:t>
      </w:r>
      <w:r w:rsidRPr="002E6FB6">
        <w:t xml:space="preserve"> as soon as practicable after it occurs.</w:t>
      </w:r>
    </w:p>
    <w:p w:rsidR="00EB368A" w:rsidRPr="002E6FB6" w:rsidRDefault="00EB368A" w:rsidP="00613580">
      <w:pPr>
        <w:pStyle w:val="ActHead7"/>
        <w:pageBreakBefore/>
      </w:pPr>
      <w:bookmarkStart w:id="38" w:name="_Toc46829568"/>
      <w:r w:rsidRPr="002E6FB6">
        <w:rPr>
          <w:rStyle w:val="CharAmPartNo"/>
        </w:rPr>
        <w:t>Part</w:t>
      </w:r>
      <w:r w:rsidR="002E6FB6" w:rsidRPr="002E6FB6">
        <w:rPr>
          <w:rStyle w:val="CharAmPartNo"/>
        </w:rPr>
        <w:t> </w:t>
      </w:r>
      <w:r w:rsidRPr="002E6FB6">
        <w:rPr>
          <w:rStyle w:val="CharAmPartNo"/>
        </w:rPr>
        <w:t>2</w:t>
      </w:r>
      <w:r w:rsidRPr="002E6FB6">
        <w:t>—</w:t>
      </w:r>
      <w:r w:rsidRPr="002E6FB6">
        <w:rPr>
          <w:rStyle w:val="CharAmPartText"/>
        </w:rPr>
        <w:t>Other amendments</w:t>
      </w:r>
      <w:bookmarkEnd w:id="38"/>
    </w:p>
    <w:p w:rsidR="00EB368A" w:rsidRPr="002E6FB6" w:rsidRDefault="00EB368A" w:rsidP="004B5569">
      <w:pPr>
        <w:pStyle w:val="ActHead9"/>
        <w:rPr>
          <w:i w:val="0"/>
        </w:rPr>
      </w:pPr>
      <w:bookmarkStart w:id="39" w:name="_Toc46829569"/>
      <w:r w:rsidRPr="002E6FB6">
        <w:t>Superannuation Industry (Supervision) Act 1993</w:t>
      </w:r>
      <w:bookmarkEnd w:id="39"/>
    </w:p>
    <w:p w:rsidR="00EB368A" w:rsidRPr="002E6FB6" w:rsidRDefault="00EB368A" w:rsidP="004B5569">
      <w:pPr>
        <w:pStyle w:val="ItemHead"/>
      </w:pPr>
      <w:r w:rsidRPr="002E6FB6">
        <w:t>11  After subsection</w:t>
      </w:r>
      <w:r w:rsidR="002E6FB6">
        <w:t> </w:t>
      </w:r>
      <w:r w:rsidRPr="002E6FB6">
        <w:t>6(2)</w:t>
      </w:r>
    </w:p>
    <w:p w:rsidR="00EB368A" w:rsidRPr="002E6FB6" w:rsidRDefault="00EB368A" w:rsidP="004B5569">
      <w:pPr>
        <w:pStyle w:val="Item"/>
      </w:pPr>
      <w:r w:rsidRPr="002E6FB6">
        <w:t>Insert:</w:t>
      </w:r>
    </w:p>
    <w:p w:rsidR="00EB368A" w:rsidRPr="002E6FB6" w:rsidRDefault="00EB368A" w:rsidP="004B5569">
      <w:pPr>
        <w:pStyle w:val="subsection"/>
      </w:pPr>
      <w:r w:rsidRPr="002E6FB6">
        <w:tab/>
        <w:t>(2AA)</w:t>
      </w:r>
      <w:r w:rsidRPr="002E6FB6">
        <w:tab/>
        <w:t xml:space="preserve">Despite </w:t>
      </w:r>
      <w:r w:rsidR="002E6FB6">
        <w:t>paragraph (</w:t>
      </w:r>
      <w:r w:rsidRPr="002E6FB6">
        <w:t>2)(b):</w:t>
      </w:r>
    </w:p>
    <w:p w:rsidR="00EB368A" w:rsidRPr="002E6FB6" w:rsidRDefault="00EB368A" w:rsidP="004B5569">
      <w:pPr>
        <w:pStyle w:val="paragraph"/>
      </w:pPr>
      <w:r w:rsidRPr="002E6FB6">
        <w:tab/>
        <w:t>(a)</w:t>
      </w:r>
      <w:r w:rsidRPr="002E6FB6">
        <w:tab/>
        <w:t>powers and duties conferred on ASIC by section</w:t>
      </w:r>
      <w:r w:rsidR="002E6FB6">
        <w:t> </w:t>
      </w:r>
      <w:r w:rsidRPr="002E6FB6">
        <w:t>255 are conferred only in relation to persons who are relevant persons in relation to superannuation entities; and</w:t>
      </w:r>
    </w:p>
    <w:p w:rsidR="00EB368A" w:rsidRPr="002E6FB6" w:rsidRDefault="00EB368A" w:rsidP="004B5569">
      <w:pPr>
        <w:pStyle w:val="paragraph"/>
      </w:pPr>
      <w:r w:rsidRPr="002E6FB6">
        <w:tab/>
        <w:t>(b)</w:t>
      </w:r>
      <w:r w:rsidRPr="002E6FB6">
        <w:tab/>
        <w:t>powers and duties conferred on ASIC by section</w:t>
      </w:r>
      <w:r w:rsidR="002E6FB6">
        <w:t> </w:t>
      </w:r>
      <w:r w:rsidRPr="002E6FB6">
        <w:t>256 are conferred only in relation to the affairs of superannuation entities.</w:t>
      </w:r>
    </w:p>
    <w:p w:rsidR="00EB368A" w:rsidRPr="002E6FB6" w:rsidRDefault="00EB368A" w:rsidP="004B5569">
      <w:pPr>
        <w:pStyle w:val="ItemHead"/>
      </w:pPr>
      <w:r w:rsidRPr="002E6FB6">
        <w:t>12  After subsection</w:t>
      </w:r>
      <w:r w:rsidR="002E6FB6">
        <w:t> </w:t>
      </w:r>
      <w:r w:rsidRPr="002E6FB6">
        <w:t>6(2A)</w:t>
      </w:r>
    </w:p>
    <w:p w:rsidR="00EB368A" w:rsidRPr="002E6FB6" w:rsidRDefault="00EB368A" w:rsidP="004B5569">
      <w:pPr>
        <w:pStyle w:val="Item"/>
      </w:pPr>
      <w:r w:rsidRPr="002E6FB6">
        <w:t>Insert:</w:t>
      </w:r>
    </w:p>
    <w:p w:rsidR="00EB368A" w:rsidRPr="002E6FB6" w:rsidRDefault="00EB368A" w:rsidP="004B5569">
      <w:pPr>
        <w:pStyle w:val="subsection"/>
      </w:pPr>
      <w:r w:rsidRPr="002E6FB6">
        <w:tab/>
        <w:t>(2AB)</w:t>
      </w:r>
      <w:r w:rsidRPr="002E6FB6">
        <w:tab/>
        <w:t xml:space="preserve">Despite </w:t>
      </w:r>
      <w:r w:rsidR="002E6FB6">
        <w:t>subsection (</w:t>
      </w:r>
      <w:r w:rsidRPr="002E6FB6">
        <w:t>2A), powers and duties conferred on the Commissioner of Taxation by Divisions</w:t>
      </w:r>
      <w:r w:rsidR="002E6FB6">
        <w:t> </w:t>
      </w:r>
      <w:r w:rsidRPr="002E6FB6">
        <w:t>4 to 8 of Part</w:t>
      </w:r>
      <w:r w:rsidR="002E6FB6">
        <w:t> </w:t>
      </w:r>
      <w:r w:rsidRPr="002E6FB6">
        <w:t>25 (other than section</w:t>
      </w:r>
      <w:r w:rsidR="002E6FB6">
        <w:t> </w:t>
      </w:r>
      <w:r w:rsidRPr="002E6FB6">
        <w:t>285) are conferred only in relation to:</w:t>
      </w:r>
    </w:p>
    <w:p w:rsidR="00EB368A" w:rsidRPr="002E6FB6" w:rsidRDefault="00EB368A" w:rsidP="004B5569">
      <w:pPr>
        <w:pStyle w:val="paragraph"/>
      </w:pPr>
      <w:r w:rsidRPr="002E6FB6">
        <w:tab/>
        <w:t>(a)</w:t>
      </w:r>
      <w:r w:rsidRPr="002E6FB6">
        <w:tab/>
        <w:t>persons who are relevant persons in relation to superannuation entities; and</w:t>
      </w:r>
    </w:p>
    <w:p w:rsidR="00EB368A" w:rsidRPr="002E6FB6" w:rsidRDefault="00EB368A" w:rsidP="004B5569">
      <w:pPr>
        <w:pStyle w:val="paragraph"/>
      </w:pPr>
      <w:r w:rsidRPr="002E6FB6">
        <w:tab/>
        <w:t>(b)</w:t>
      </w:r>
      <w:r w:rsidRPr="002E6FB6">
        <w:tab/>
        <w:t>the affairs of superannuation entities.</w:t>
      </w:r>
    </w:p>
    <w:p w:rsidR="00EB368A" w:rsidRPr="002E6FB6" w:rsidRDefault="00EB368A" w:rsidP="004B5569">
      <w:pPr>
        <w:pStyle w:val="ItemHead"/>
      </w:pPr>
      <w:r w:rsidRPr="002E6FB6">
        <w:t>13  Subsection</w:t>
      </w:r>
      <w:r w:rsidR="002E6FB6">
        <w:t> </w:t>
      </w:r>
      <w:r w:rsidRPr="002E6FB6">
        <w:t>10(1)</w:t>
      </w:r>
    </w:p>
    <w:p w:rsidR="00EB368A" w:rsidRPr="002E6FB6" w:rsidRDefault="00EB368A" w:rsidP="004B5569">
      <w:pPr>
        <w:pStyle w:val="Item"/>
      </w:pPr>
      <w:r w:rsidRPr="002E6FB6">
        <w:t>Insert:</w:t>
      </w:r>
    </w:p>
    <w:p w:rsidR="00EB368A" w:rsidRPr="002E6FB6" w:rsidRDefault="00EB368A" w:rsidP="004B5569">
      <w:pPr>
        <w:pStyle w:val="Definition"/>
      </w:pPr>
      <w:r w:rsidRPr="002E6FB6">
        <w:rPr>
          <w:b/>
          <w:i/>
        </w:rPr>
        <w:t>Australian resident</w:t>
      </w:r>
      <w:r w:rsidRPr="002E6FB6">
        <w:t xml:space="preserve"> means a person who is a resident of Australia for the purposes of the </w:t>
      </w:r>
      <w:r w:rsidRPr="002E6FB6">
        <w:rPr>
          <w:i/>
        </w:rPr>
        <w:t>Income Tax Assessment Act 1936</w:t>
      </w:r>
      <w:r w:rsidRPr="002E6FB6">
        <w:t>.</w:t>
      </w:r>
    </w:p>
    <w:p w:rsidR="00EB368A" w:rsidRPr="002E6FB6" w:rsidRDefault="00EB368A" w:rsidP="004B5569">
      <w:pPr>
        <w:pStyle w:val="ItemHead"/>
      </w:pPr>
      <w:r w:rsidRPr="002E6FB6">
        <w:t>14  Subsection</w:t>
      </w:r>
      <w:r w:rsidR="002E6FB6">
        <w:t> </w:t>
      </w:r>
      <w:r w:rsidRPr="002E6FB6">
        <w:t xml:space="preserve">10(1) (definition of </w:t>
      </w:r>
      <w:r w:rsidRPr="002E6FB6">
        <w:rPr>
          <w:i/>
        </w:rPr>
        <w:t>relevant person</w:t>
      </w:r>
      <w:r w:rsidRPr="002E6FB6">
        <w:t>)</w:t>
      </w:r>
    </w:p>
    <w:p w:rsidR="00EB368A" w:rsidRPr="002E6FB6" w:rsidRDefault="00EB368A" w:rsidP="004B5569">
      <w:pPr>
        <w:pStyle w:val="Item"/>
      </w:pPr>
      <w:r w:rsidRPr="002E6FB6">
        <w:t>Repeal the definition, substitute:</w:t>
      </w:r>
    </w:p>
    <w:p w:rsidR="00EB368A" w:rsidRPr="002E6FB6" w:rsidRDefault="00EB368A" w:rsidP="004B5569">
      <w:pPr>
        <w:pStyle w:val="Definition"/>
      </w:pPr>
      <w:r w:rsidRPr="002E6FB6">
        <w:rPr>
          <w:b/>
          <w:i/>
        </w:rPr>
        <w:t>relevant person</w:t>
      </w:r>
      <w:r w:rsidRPr="002E6FB6">
        <w:t xml:space="preserve"> means:</w:t>
      </w:r>
    </w:p>
    <w:p w:rsidR="00EB368A" w:rsidRPr="002E6FB6" w:rsidRDefault="00EB368A" w:rsidP="004B5569">
      <w:pPr>
        <w:pStyle w:val="paragraph"/>
      </w:pPr>
      <w:r w:rsidRPr="002E6FB6">
        <w:tab/>
        <w:t>(a)</w:t>
      </w:r>
      <w:r w:rsidRPr="002E6FB6">
        <w:tab/>
        <w:t>in relation to a fund or trust:</w:t>
      </w:r>
    </w:p>
    <w:p w:rsidR="00EB368A" w:rsidRPr="002E6FB6" w:rsidRDefault="00EB368A" w:rsidP="004B5569">
      <w:pPr>
        <w:pStyle w:val="paragraphsub"/>
      </w:pPr>
      <w:r w:rsidRPr="002E6FB6">
        <w:tab/>
        <w:t>(i)</w:t>
      </w:r>
      <w:r w:rsidRPr="002E6FB6">
        <w:tab/>
        <w:t>if the trustee or an investment manager of the fund or trust is or includes an individual—that individual; or</w:t>
      </w:r>
    </w:p>
    <w:p w:rsidR="00EB368A" w:rsidRPr="002E6FB6" w:rsidRDefault="00EB368A" w:rsidP="004B5569">
      <w:pPr>
        <w:pStyle w:val="paragraphsub"/>
      </w:pPr>
      <w:r w:rsidRPr="002E6FB6">
        <w:tab/>
        <w:t>(ii)</w:t>
      </w:r>
      <w:r w:rsidRPr="002E6FB6">
        <w:tab/>
        <w:t>if the trustee or an investment manager of the fund or trust is or includes a body corporate—a responsible officer of that body corporate; or</w:t>
      </w:r>
    </w:p>
    <w:p w:rsidR="00EB368A" w:rsidRPr="002E6FB6" w:rsidRDefault="00EB368A" w:rsidP="004B5569">
      <w:pPr>
        <w:pStyle w:val="paragraphsub"/>
      </w:pPr>
      <w:r w:rsidRPr="002E6FB6">
        <w:tab/>
        <w:t>(iii)</w:t>
      </w:r>
      <w:r w:rsidRPr="002E6FB6">
        <w:tab/>
        <w:t>an auditor of the fund or trust; or</w:t>
      </w:r>
    </w:p>
    <w:p w:rsidR="00EB368A" w:rsidRPr="002E6FB6" w:rsidRDefault="00EB368A" w:rsidP="004B5569">
      <w:pPr>
        <w:pStyle w:val="paragraphsub"/>
      </w:pPr>
      <w:r w:rsidRPr="002E6FB6">
        <w:tab/>
        <w:t>(iv)</w:t>
      </w:r>
      <w:r w:rsidRPr="002E6FB6">
        <w:tab/>
        <w:t>an actuary of the fund or trust; or</w:t>
      </w:r>
    </w:p>
    <w:p w:rsidR="00EB368A" w:rsidRPr="002E6FB6" w:rsidRDefault="00EB368A" w:rsidP="004B5569">
      <w:pPr>
        <w:pStyle w:val="paragraphsub"/>
      </w:pPr>
      <w:r w:rsidRPr="002E6FB6">
        <w:tab/>
        <w:t>(v)</w:t>
      </w:r>
      <w:r w:rsidRPr="002E6FB6">
        <w:tab/>
        <w:t>a person who is a custodian in relation to the fund or trust; or</w:t>
      </w:r>
    </w:p>
    <w:p w:rsidR="00EB368A" w:rsidRPr="002E6FB6" w:rsidRDefault="00EB368A" w:rsidP="004B5569">
      <w:pPr>
        <w:pStyle w:val="paragraph"/>
      </w:pPr>
      <w:r w:rsidRPr="002E6FB6">
        <w:tab/>
        <w:t>(b)</w:t>
      </w:r>
      <w:r w:rsidRPr="002E6FB6">
        <w:tab/>
        <w:t>in relation to an approved SMSF auditor:</w:t>
      </w:r>
    </w:p>
    <w:p w:rsidR="00EB368A" w:rsidRPr="002E6FB6" w:rsidRDefault="00EB368A" w:rsidP="004B5569">
      <w:pPr>
        <w:pStyle w:val="paragraphsub"/>
      </w:pPr>
      <w:r w:rsidRPr="002E6FB6">
        <w:tab/>
        <w:t>(i)</w:t>
      </w:r>
      <w:r w:rsidRPr="002E6FB6">
        <w:tab/>
        <w:t>the approved SMSF auditor; or</w:t>
      </w:r>
    </w:p>
    <w:p w:rsidR="00EB368A" w:rsidRPr="002E6FB6" w:rsidRDefault="00EB368A" w:rsidP="004B5569">
      <w:pPr>
        <w:pStyle w:val="paragraphsub"/>
      </w:pPr>
      <w:r w:rsidRPr="002E6FB6">
        <w:tab/>
        <w:t>(ii)</w:t>
      </w:r>
      <w:r w:rsidRPr="002E6FB6">
        <w:tab/>
        <w:t xml:space="preserve">a person who is a relevant person under </w:t>
      </w:r>
      <w:r w:rsidR="002E6FB6">
        <w:t>paragraph (</w:t>
      </w:r>
      <w:r w:rsidRPr="002E6FB6">
        <w:t>a) in relation to a self managed superannuation fund of which the approved SMSF auditor is or was an auditor; or</w:t>
      </w:r>
    </w:p>
    <w:p w:rsidR="00EB368A" w:rsidRPr="002E6FB6" w:rsidRDefault="00EB368A" w:rsidP="004B5569">
      <w:pPr>
        <w:pStyle w:val="paragraph"/>
      </w:pPr>
      <w:r w:rsidRPr="002E6FB6">
        <w:tab/>
        <w:t>(c)</w:t>
      </w:r>
      <w:r w:rsidRPr="002E6FB6">
        <w:tab/>
        <w:t>in relation to an audit of a self managed superannuation fund:</w:t>
      </w:r>
    </w:p>
    <w:p w:rsidR="00EB368A" w:rsidRPr="002E6FB6" w:rsidRDefault="00EB368A" w:rsidP="004B5569">
      <w:pPr>
        <w:pStyle w:val="paragraphsub"/>
      </w:pPr>
      <w:r w:rsidRPr="002E6FB6">
        <w:tab/>
        <w:t>(i)</w:t>
      </w:r>
      <w:r w:rsidRPr="002E6FB6">
        <w:tab/>
        <w:t>the person who is conducting, or conducted, the audit; or</w:t>
      </w:r>
    </w:p>
    <w:p w:rsidR="00EB368A" w:rsidRPr="002E6FB6" w:rsidRDefault="00EB368A" w:rsidP="004B5569">
      <w:pPr>
        <w:pStyle w:val="paragraphsub"/>
      </w:pPr>
      <w:r w:rsidRPr="002E6FB6">
        <w:tab/>
        <w:t>(ii)</w:t>
      </w:r>
      <w:r w:rsidRPr="002E6FB6">
        <w:tab/>
        <w:t xml:space="preserve">a person who is a relevant person under </w:t>
      </w:r>
      <w:r w:rsidR="002E6FB6">
        <w:t>paragraph (</w:t>
      </w:r>
      <w:r w:rsidRPr="002E6FB6">
        <w:t>a) in relation to the self managed superannuation fund.</w:t>
      </w:r>
    </w:p>
    <w:p w:rsidR="00EB368A" w:rsidRPr="002E6FB6" w:rsidRDefault="00EB368A" w:rsidP="004B5569">
      <w:pPr>
        <w:pStyle w:val="ItemHead"/>
      </w:pPr>
      <w:r w:rsidRPr="002E6FB6">
        <w:t>15  Subsection</w:t>
      </w:r>
      <w:r w:rsidR="002E6FB6">
        <w:t> </w:t>
      </w:r>
      <w:r w:rsidRPr="002E6FB6">
        <w:t xml:space="preserve">10(1) (after </w:t>
      </w:r>
      <w:r w:rsidR="002E6FB6">
        <w:t>paragraph (</w:t>
      </w:r>
      <w:r w:rsidRPr="002E6FB6">
        <w:t xml:space="preserve">rb) of the definition of </w:t>
      </w:r>
      <w:r w:rsidRPr="002E6FB6">
        <w:rPr>
          <w:i/>
        </w:rPr>
        <w:t>reviewable decision</w:t>
      </w:r>
      <w:r w:rsidRPr="002E6FB6">
        <w:t>)</w:t>
      </w:r>
    </w:p>
    <w:p w:rsidR="00EB368A" w:rsidRPr="002E6FB6" w:rsidRDefault="00EB368A" w:rsidP="004B5569">
      <w:pPr>
        <w:pStyle w:val="Item"/>
      </w:pPr>
      <w:r w:rsidRPr="002E6FB6">
        <w:t>Insert:</w:t>
      </w:r>
    </w:p>
    <w:p w:rsidR="00EB368A" w:rsidRPr="002E6FB6" w:rsidRDefault="00EB368A" w:rsidP="004B5569">
      <w:pPr>
        <w:pStyle w:val="paragraph"/>
      </w:pPr>
      <w:r w:rsidRPr="002E6FB6">
        <w:tab/>
        <w:t>(rc)</w:t>
      </w:r>
      <w:r w:rsidRPr="002E6FB6">
        <w:tab/>
        <w:t>a decision of the Regulator under section</w:t>
      </w:r>
      <w:r w:rsidR="002E6FB6">
        <w:t> </w:t>
      </w:r>
      <w:r w:rsidRPr="002E6FB6">
        <w:t>128B refusing an application made under section</w:t>
      </w:r>
      <w:r w:rsidR="002E6FB6">
        <w:t> </w:t>
      </w:r>
      <w:r w:rsidRPr="002E6FB6">
        <w:t>128A; or</w:t>
      </w:r>
    </w:p>
    <w:p w:rsidR="00EB368A" w:rsidRPr="002E6FB6" w:rsidRDefault="00EB368A" w:rsidP="004B5569">
      <w:pPr>
        <w:pStyle w:val="paragraph"/>
      </w:pPr>
      <w:r w:rsidRPr="002E6FB6">
        <w:tab/>
        <w:t>(rd)</w:t>
      </w:r>
      <w:r w:rsidRPr="002E6FB6">
        <w:tab/>
        <w:t>a decision of the Regulator under section</w:t>
      </w:r>
      <w:r w:rsidR="002E6FB6">
        <w:t> </w:t>
      </w:r>
      <w:r w:rsidRPr="002E6FB6">
        <w:t>128D imposing or varying conditions, or additional conditions, on a person’s registration as an approved SMSF auditor; or</w:t>
      </w:r>
    </w:p>
    <w:p w:rsidR="00EB368A" w:rsidRPr="002E6FB6" w:rsidRDefault="00EB368A" w:rsidP="004B5569">
      <w:pPr>
        <w:pStyle w:val="paragraph"/>
      </w:pPr>
      <w:r w:rsidRPr="002E6FB6">
        <w:tab/>
        <w:t>(re)</w:t>
      </w:r>
      <w:r w:rsidRPr="002E6FB6">
        <w:tab/>
        <w:t>a decision of the Regulator refusing an application to vary or revoke conditions, or additional conditions, imposed under section</w:t>
      </w:r>
      <w:r w:rsidR="002E6FB6">
        <w:t> </w:t>
      </w:r>
      <w:r w:rsidRPr="002E6FB6">
        <w:t>128D on a person’s registration as an approved SMSF auditor; or</w:t>
      </w:r>
    </w:p>
    <w:p w:rsidR="00EB368A" w:rsidRPr="002E6FB6" w:rsidRDefault="00EB368A" w:rsidP="004B5569">
      <w:pPr>
        <w:pStyle w:val="paragraph"/>
      </w:pPr>
      <w:r w:rsidRPr="002E6FB6">
        <w:tab/>
        <w:t>(rf)</w:t>
      </w:r>
      <w:r w:rsidRPr="002E6FB6">
        <w:tab/>
        <w:t>a decision of the Regulator under subsection</w:t>
      </w:r>
      <w:r w:rsidR="002E6FB6">
        <w:t> </w:t>
      </w:r>
      <w:r w:rsidRPr="002E6FB6">
        <w:t>128E(2) cancelling a person’s registration as an approved SMSF auditor; or</w:t>
      </w:r>
    </w:p>
    <w:p w:rsidR="00EB368A" w:rsidRPr="002E6FB6" w:rsidRDefault="00EB368A" w:rsidP="004B5569">
      <w:pPr>
        <w:pStyle w:val="paragraph"/>
      </w:pPr>
      <w:r w:rsidRPr="002E6FB6">
        <w:tab/>
        <w:t>(rg)</w:t>
      </w:r>
      <w:r w:rsidRPr="002E6FB6">
        <w:tab/>
        <w:t>a decision of the Regulator refusing an application to waive the payment of the whole or a part of a fee under subsection</w:t>
      </w:r>
      <w:r w:rsidR="002E6FB6">
        <w:t> </w:t>
      </w:r>
      <w:r w:rsidRPr="002E6FB6">
        <w:t>128L(4); or</w:t>
      </w:r>
    </w:p>
    <w:p w:rsidR="00EB368A" w:rsidRPr="002E6FB6" w:rsidRDefault="00EB368A" w:rsidP="004B5569">
      <w:pPr>
        <w:pStyle w:val="paragraph"/>
      </w:pPr>
      <w:r w:rsidRPr="002E6FB6">
        <w:tab/>
        <w:t>(rh)</w:t>
      </w:r>
      <w:r w:rsidRPr="002E6FB6">
        <w:tab/>
        <w:t>a decision of the Regulator to make an order under subsection</w:t>
      </w:r>
      <w:r w:rsidR="002E6FB6">
        <w:t> </w:t>
      </w:r>
      <w:r w:rsidRPr="002E6FB6">
        <w:t>130F(2); or</w:t>
      </w:r>
    </w:p>
    <w:p w:rsidR="00EB368A" w:rsidRPr="002E6FB6" w:rsidRDefault="00EB368A" w:rsidP="004B5569">
      <w:pPr>
        <w:pStyle w:val="paragraph"/>
      </w:pPr>
      <w:r w:rsidRPr="002E6FB6">
        <w:tab/>
        <w:t>(ri)</w:t>
      </w:r>
      <w:r w:rsidRPr="002E6FB6">
        <w:tab/>
        <w:t>a decision of the Regulator refusing an application to revoke an order under subsection</w:t>
      </w:r>
      <w:r w:rsidR="002E6FB6">
        <w:t> </w:t>
      </w:r>
      <w:r w:rsidRPr="002E6FB6">
        <w:t>130F(8); or</w:t>
      </w:r>
    </w:p>
    <w:p w:rsidR="00EB368A" w:rsidRPr="002E6FB6" w:rsidRDefault="00EB368A" w:rsidP="004B5569">
      <w:pPr>
        <w:pStyle w:val="ItemHead"/>
      </w:pPr>
      <w:r w:rsidRPr="002E6FB6">
        <w:t>16  At the end of subsection</w:t>
      </w:r>
      <w:r w:rsidR="002E6FB6">
        <w:t> </w:t>
      </w:r>
      <w:r w:rsidRPr="002E6FB6">
        <w:t>35C(1)</w:t>
      </w:r>
    </w:p>
    <w:p w:rsidR="00EB368A" w:rsidRPr="002E6FB6" w:rsidRDefault="00EB368A" w:rsidP="004B5569">
      <w:pPr>
        <w:pStyle w:val="Item"/>
      </w:pPr>
      <w:r w:rsidRPr="002E6FB6">
        <w:t>Add:</w:t>
      </w:r>
    </w:p>
    <w:p w:rsidR="00EB368A" w:rsidRPr="002E6FB6" w:rsidRDefault="00EB368A" w:rsidP="004B5569">
      <w:pPr>
        <w:pStyle w:val="notetext"/>
      </w:pPr>
      <w:r w:rsidRPr="002E6FB6">
        <w:t>Note:</w:t>
      </w:r>
      <w:r w:rsidRPr="002E6FB6">
        <w:tab/>
        <w:t>If the superannuation entity is a self managed superannuation fund, the person appointed must be an approved SMSF auditor.</w:t>
      </w:r>
    </w:p>
    <w:p w:rsidR="00EB368A" w:rsidRPr="002E6FB6" w:rsidRDefault="00EB368A" w:rsidP="004B5569">
      <w:pPr>
        <w:pStyle w:val="ItemHead"/>
      </w:pPr>
      <w:r w:rsidRPr="002E6FB6">
        <w:t>17  Subsection</w:t>
      </w:r>
      <w:r w:rsidR="002E6FB6">
        <w:t> </w:t>
      </w:r>
      <w:r w:rsidRPr="002E6FB6">
        <w:t>35C(1A)</w:t>
      </w:r>
    </w:p>
    <w:p w:rsidR="00EB368A" w:rsidRPr="002E6FB6" w:rsidRDefault="00EB368A" w:rsidP="004B5569">
      <w:pPr>
        <w:pStyle w:val="Item"/>
      </w:pPr>
      <w:r w:rsidRPr="002E6FB6">
        <w:t>After “a superannuation entity”, insert “that is not a self managed superannuation fund”.</w:t>
      </w:r>
    </w:p>
    <w:p w:rsidR="00EB368A" w:rsidRPr="002E6FB6" w:rsidRDefault="00EB368A" w:rsidP="004B5569">
      <w:pPr>
        <w:pStyle w:val="ItemHead"/>
      </w:pPr>
      <w:r w:rsidRPr="002E6FB6">
        <w:t>18  After paragraph</w:t>
      </w:r>
      <w:r w:rsidR="002E6FB6">
        <w:t> </w:t>
      </w:r>
      <w:r w:rsidRPr="002E6FB6">
        <w:t>35C(5)(b)</w:t>
      </w:r>
    </w:p>
    <w:p w:rsidR="00EB368A" w:rsidRPr="002E6FB6" w:rsidRDefault="00EB368A" w:rsidP="004B5569">
      <w:pPr>
        <w:pStyle w:val="Item"/>
      </w:pPr>
      <w:r w:rsidRPr="002E6FB6">
        <w:t>Insert:</w:t>
      </w:r>
    </w:p>
    <w:p w:rsidR="00EB368A" w:rsidRPr="002E6FB6" w:rsidRDefault="00EB368A" w:rsidP="004B5569">
      <w:pPr>
        <w:pStyle w:val="paragraph"/>
      </w:pPr>
      <w:r w:rsidRPr="002E6FB6">
        <w:tab/>
        <w:t>(ba)</w:t>
      </w:r>
      <w:r w:rsidRPr="002E6FB6">
        <w:tab/>
        <w:t>must, if it is approved for a superannuation entity that is a self managed superannuation fund, include a statement by the auditor as to the extent of the auditor’s compliance with the auditor independence requirements referred to in paragraph</w:t>
      </w:r>
      <w:r w:rsidR="002E6FB6">
        <w:t> </w:t>
      </w:r>
      <w:r w:rsidRPr="002E6FB6">
        <w:t>128F(d); and</w:t>
      </w:r>
    </w:p>
    <w:p w:rsidR="00EB368A" w:rsidRPr="002E6FB6" w:rsidRDefault="00EB368A" w:rsidP="004B5569">
      <w:pPr>
        <w:pStyle w:val="ItemHead"/>
      </w:pPr>
      <w:r w:rsidRPr="002E6FB6">
        <w:t>19  Subsection</w:t>
      </w:r>
      <w:r w:rsidR="002E6FB6">
        <w:t> </w:t>
      </w:r>
      <w:r w:rsidRPr="002E6FB6">
        <w:t>35C(7)</w:t>
      </w:r>
    </w:p>
    <w:p w:rsidR="00EB368A" w:rsidRPr="002E6FB6" w:rsidRDefault="00EB368A" w:rsidP="004B5569">
      <w:pPr>
        <w:pStyle w:val="Item"/>
      </w:pPr>
      <w:r w:rsidRPr="002E6FB6">
        <w:t>Repeal the subsection, substitute:</w:t>
      </w:r>
    </w:p>
    <w:p w:rsidR="00EB368A" w:rsidRPr="002E6FB6" w:rsidRDefault="00EB368A" w:rsidP="004B5569">
      <w:pPr>
        <w:pStyle w:val="subsection"/>
      </w:pPr>
      <w:r w:rsidRPr="002E6FB6">
        <w:tab/>
        <w:t>(7)</w:t>
      </w:r>
      <w:r w:rsidRPr="002E6FB6">
        <w:tab/>
        <w:t>The auditor commits an offence if:</w:t>
      </w:r>
    </w:p>
    <w:p w:rsidR="00EB368A" w:rsidRPr="002E6FB6" w:rsidRDefault="00EB368A" w:rsidP="004B5569">
      <w:pPr>
        <w:pStyle w:val="paragraph"/>
      </w:pPr>
      <w:r w:rsidRPr="002E6FB6">
        <w:tab/>
        <w:t>(a)</w:t>
      </w:r>
      <w:r w:rsidRPr="002E6FB6">
        <w:tab/>
        <w:t xml:space="preserve">the auditor contravenes </w:t>
      </w:r>
      <w:r w:rsidR="002E6FB6">
        <w:t>subsection (</w:t>
      </w:r>
      <w:r w:rsidRPr="002E6FB6">
        <w:t>6); and</w:t>
      </w:r>
    </w:p>
    <w:p w:rsidR="00EB368A" w:rsidRPr="002E6FB6" w:rsidRDefault="00EB368A" w:rsidP="004B5569">
      <w:pPr>
        <w:pStyle w:val="paragraph"/>
      </w:pPr>
      <w:r w:rsidRPr="002E6FB6">
        <w:tab/>
        <w:t>(b)</w:t>
      </w:r>
      <w:r w:rsidRPr="002E6FB6">
        <w:tab/>
        <w:t>the entity is not a self managed superannuation fund; and</w:t>
      </w:r>
    </w:p>
    <w:p w:rsidR="00EB368A" w:rsidRPr="002E6FB6" w:rsidRDefault="00EB368A" w:rsidP="004B5569">
      <w:pPr>
        <w:pStyle w:val="paragraph"/>
      </w:pPr>
      <w:r w:rsidRPr="002E6FB6">
        <w:tab/>
        <w:t>(c)</w:t>
      </w:r>
      <w:r w:rsidRPr="002E6FB6">
        <w:tab/>
        <w:t>the auditor is not an approved SMSF auditor.</w:t>
      </w:r>
    </w:p>
    <w:p w:rsidR="00EB368A" w:rsidRPr="002E6FB6" w:rsidRDefault="00EB368A" w:rsidP="004B5569">
      <w:pPr>
        <w:pStyle w:val="Penalty"/>
      </w:pPr>
      <w:r w:rsidRPr="002E6FB6">
        <w:t>Penalty:</w:t>
      </w:r>
      <w:r w:rsidRPr="002E6FB6">
        <w:tab/>
        <w:t>Imprisonment for 6 months.</w:t>
      </w:r>
    </w:p>
    <w:p w:rsidR="00EB368A" w:rsidRPr="002E6FB6" w:rsidRDefault="00EB368A" w:rsidP="004B5569">
      <w:pPr>
        <w:pStyle w:val="ItemHead"/>
      </w:pPr>
      <w:r w:rsidRPr="002E6FB6">
        <w:t>20  Section</w:t>
      </w:r>
      <w:r w:rsidR="002E6FB6">
        <w:t> </w:t>
      </w:r>
      <w:r w:rsidRPr="002E6FB6">
        <w:t>131 (heading)</w:t>
      </w:r>
    </w:p>
    <w:p w:rsidR="00EB368A" w:rsidRPr="002E6FB6" w:rsidRDefault="00EB368A" w:rsidP="004B5569">
      <w:pPr>
        <w:pStyle w:val="Item"/>
      </w:pPr>
      <w:r w:rsidRPr="002E6FB6">
        <w:t>Repeal the heading, substitute:</w:t>
      </w:r>
    </w:p>
    <w:p w:rsidR="00EB368A" w:rsidRPr="002E6FB6" w:rsidRDefault="00EB368A" w:rsidP="004B5569">
      <w:pPr>
        <w:pStyle w:val="ActHead5"/>
      </w:pPr>
      <w:bookmarkStart w:id="40" w:name="_Toc46829570"/>
      <w:r w:rsidRPr="002E6FB6">
        <w:rPr>
          <w:rStyle w:val="CharSectno"/>
        </w:rPr>
        <w:t>131</w:t>
      </w:r>
      <w:r w:rsidRPr="002E6FB6">
        <w:t xml:space="preserve">  Actuaries—disqualification orders</w:t>
      </w:r>
      <w:bookmarkEnd w:id="40"/>
    </w:p>
    <w:p w:rsidR="00EB368A" w:rsidRPr="002E6FB6" w:rsidRDefault="00EB368A" w:rsidP="004B5569">
      <w:pPr>
        <w:pStyle w:val="ItemHead"/>
      </w:pPr>
      <w:r w:rsidRPr="002E6FB6">
        <w:t>21  Subsection</w:t>
      </w:r>
      <w:r w:rsidR="002E6FB6">
        <w:t> </w:t>
      </w:r>
      <w:r w:rsidRPr="002E6FB6">
        <w:t>131(1)</w:t>
      </w:r>
    </w:p>
    <w:p w:rsidR="00EB368A" w:rsidRPr="002E6FB6" w:rsidRDefault="00EB368A" w:rsidP="004B5569">
      <w:pPr>
        <w:pStyle w:val="Item"/>
      </w:pPr>
      <w:r w:rsidRPr="002E6FB6">
        <w:t>Omit “approved auditor or” (first occurring).</w:t>
      </w:r>
    </w:p>
    <w:p w:rsidR="00EB368A" w:rsidRPr="002E6FB6" w:rsidRDefault="00EB368A" w:rsidP="005253C9">
      <w:pPr>
        <w:pStyle w:val="ItemHead"/>
      </w:pPr>
      <w:r w:rsidRPr="002E6FB6">
        <w:t>22  Subparagraphs</w:t>
      </w:r>
      <w:r w:rsidR="002E6FB6">
        <w:t> </w:t>
      </w:r>
      <w:r w:rsidRPr="002E6FB6">
        <w:t>131(1)(a)(i) and (ii)</w:t>
      </w:r>
    </w:p>
    <w:p w:rsidR="00EB368A" w:rsidRPr="002E6FB6" w:rsidRDefault="00EB368A" w:rsidP="004B5569">
      <w:pPr>
        <w:pStyle w:val="Item"/>
      </w:pPr>
      <w:r w:rsidRPr="002E6FB6">
        <w:t>Omit “an auditor or an actuary (as the case requires)”, substitute “an actuary”.</w:t>
      </w:r>
    </w:p>
    <w:p w:rsidR="00EB368A" w:rsidRPr="002E6FB6" w:rsidRDefault="00EB368A" w:rsidP="004B5569">
      <w:pPr>
        <w:pStyle w:val="ItemHead"/>
      </w:pPr>
      <w:r w:rsidRPr="002E6FB6">
        <w:t>23  Subparagraph 131(1)(a)(iii)</w:t>
      </w:r>
    </w:p>
    <w:p w:rsidR="00EB368A" w:rsidRPr="002E6FB6" w:rsidRDefault="00EB368A" w:rsidP="004B5569">
      <w:pPr>
        <w:pStyle w:val="Item"/>
      </w:pPr>
      <w:r w:rsidRPr="002E6FB6">
        <w:t>Omit “an auditor or actuary (as the case requires)”, substitute “an actuary”.</w:t>
      </w:r>
    </w:p>
    <w:p w:rsidR="00EB368A" w:rsidRPr="002E6FB6" w:rsidRDefault="00EB368A" w:rsidP="004B5569">
      <w:pPr>
        <w:pStyle w:val="ItemHead"/>
      </w:pPr>
      <w:r w:rsidRPr="002E6FB6">
        <w:t>24  Paragraph 131(1)(b)</w:t>
      </w:r>
    </w:p>
    <w:p w:rsidR="00EB368A" w:rsidRPr="002E6FB6" w:rsidRDefault="00EB368A" w:rsidP="004B5569">
      <w:pPr>
        <w:pStyle w:val="Item"/>
      </w:pPr>
      <w:r w:rsidRPr="002E6FB6">
        <w:t>Omit “approved auditor or”.</w:t>
      </w:r>
    </w:p>
    <w:p w:rsidR="00EB368A" w:rsidRPr="002E6FB6" w:rsidRDefault="00EB368A" w:rsidP="004B5569">
      <w:pPr>
        <w:pStyle w:val="ItemHead"/>
      </w:pPr>
      <w:r w:rsidRPr="002E6FB6">
        <w:t>25  Subsection</w:t>
      </w:r>
      <w:r w:rsidR="002E6FB6">
        <w:t> </w:t>
      </w:r>
      <w:r w:rsidRPr="002E6FB6">
        <w:t>131(4A)</w:t>
      </w:r>
    </w:p>
    <w:p w:rsidR="00EB368A" w:rsidRPr="002E6FB6" w:rsidRDefault="00EB368A" w:rsidP="004B5569">
      <w:pPr>
        <w:pStyle w:val="Item"/>
      </w:pPr>
      <w:r w:rsidRPr="002E6FB6">
        <w:t>Omit “APRA’s”, substitute “the Regulator’s”.</w:t>
      </w:r>
    </w:p>
    <w:p w:rsidR="00EB368A" w:rsidRPr="002E6FB6" w:rsidRDefault="00EB368A" w:rsidP="004B5569">
      <w:pPr>
        <w:pStyle w:val="ItemHead"/>
      </w:pPr>
      <w:r w:rsidRPr="002E6FB6">
        <w:t>26  Subsection</w:t>
      </w:r>
      <w:r w:rsidR="002E6FB6">
        <w:t> </w:t>
      </w:r>
      <w:r w:rsidRPr="002E6FB6">
        <w:t>131(4A)</w:t>
      </w:r>
    </w:p>
    <w:p w:rsidR="00EB368A" w:rsidRPr="002E6FB6" w:rsidRDefault="00EB368A" w:rsidP="004B5569">
      <w:pPr>
        <w:pStyle w:val="Item"/>
      </w:pPr>
      <w:r w:rsidRPr="002E6FB6">
        <w:t>Omit “APRA” (wherever occurring), substitute “the Regulator”.</w:t>
      </w:r>
    </w:p>
    <w:p w:rsidR="00EB368A" w:rsidRPr="002E6FB6" w:rsidRDefault="00EB368A" w:rsidP="004B5569">
      <w:pPr>
        <w:pStyle w:val="ItemHead"/>
      </w:pPr>
      <w:r w:rsidRPr="002E6FB6">
        <w:t>27  Paragraph 131(4B)(a)</w:t>
      </w:r>
    </w:p>
    <w:p w:rsidR="00EB368A" w:rsidRPr="002E6FB6" w:rsidRDefault="00EB368A" w:rsidP="004B5569">
      <w:pPr>
        <w:pStyle w:val="Item"/>
      </w:pPr>
      <w:r w:rsidRPr="002E6FB6">
        <w:t>Omit “APRA’s”, substitute “the Regulator’s”.</w:t>
      </w:r>
    </w:p>
    <w:p w:rsidR="00EB368A" w:rsidRPr="002E6FB6" w:rsidRDefault="00EB368A" w:rsidP="004B5569">
      <w:pPr>
        <w:pStyle w:val="ItemHead"/>
      </w:pPr>
      <w:r w:rsidRPr="002E6FB6">
        <w:t>28  Subsection</w:t>
      </w:r>
      <w:r w:rsidR="002E6FB6">
        <w:t> </w:t>
      </w:r>
      <w:r w:rsidRPr="002E6FB6">
        <w:t>131(4B)</w:t>
      </w:r>
    </w:p>
    <w:p w:rsidR="00EB368A" w:rsidRPr="002E6FB6" w:rsidRDefault="00EB368A" w:rsidP="004B5569">
      <w:pPr>
        <w:pStyle w:val="Item"/>
      </w:pPr>
      <w:r w:rsidRPr="002E6FB6">
        <w:t>Omit “APRA” (wherever occurring), substitute “the Regulator”.</w:t>
      </w:r>
    </w:p>
    <w:p w:rsidR="00EB368A" w:rsidRPr="002E6FB6" w:rsidRDefault="00EB368A" w:rsidP="004B5569">
      <w:pPr>
        <w:pStyle w:val="ItemHead"/>
      </w:pPr>
      <w:r w:rsidRPr="002E6FB6">
        <w:t>29  Paragraph 131(7)(a)</w:t>
      </w:r>
    </w:p>
    <w:p w:rsidR="00EB368A" w:rsidRPr="002E6FB6" w:rsidRDefault="00EB368A" w:rsidP="004B5569">
      <w:pPr>
        <w:pStyle w:val="Item"/>
      </w:pPr>
      <w:r w:rsidRPr="002E6FB6">
        <w:t>Omit “an auditor or actuary (as the case requires)”, substitute “an actuary”.</w:t>
      </w:r>
    </w:p>
    <w:p w:rsidR="00EB368A" w:rsidRPr="002E6FB6" w:rsidRDefault="00EB368A" w:rsidP="004B5569">
      <w:pPr>
        <w:pStyle w:val="ItemHead"/>
      </w:pPr>
      <w:r w:rsidRPr="002E6FB6">
        <w:t>30  Paragraph 131(7)(b)</w:t>
      </w:r>
    </w:p>
    <w:p w:rsidR="00EB368A" w:rsidRPr="002E6FB6" w:rsidRDefault="00EB368A" w:rsidP="004B5569">
      <w:pPr>
        <w:pStyle w:val="Item"/>
      </w:pPr>
      <w:r w:rsidRPr="002E6FB6">
        <w:t>Omit “an approved auditor or actuary (as the case requires)”, substitute “an actuary”.</w:t>
      </w:r>
    </w:p>
    <w:p w:rsidR="00EB368A" w:rsidRPr="002E6FB6" w:rsidRDefault="00EB368A" w:rsidP="004B5569">
      <w:pPr>
        <w:pStyle w:val="ItemHead"/>
      </w:pPr>
      <w:r w:rsidRPr="002E6FB6">
        <w:t>31  Subsection</w:t>
      </w:r>
      <w:r w:rsidR="002E6FB6">
        <w:t> </w:t>
      </w:r>
      <w:r w:rsidRPr="002E6FB6">
        <w:t>131AA(1)</w:t>
      </w:r>
    </w:p>
    <w:p w:rsidR="00EB368A" w:rsidRPr="002E6FB6" w:rsidRDefault="00EB368A" w:rsidP="004B5569">
      <w:pPr>
        <w:pStyle w:val="Item"/>
      </w:pPr>
      <w:r w:rsidRPr="002E6FB6">
        <w:t>After “superannuation entity” (first occurring), insert “that is not a self managed superannuation fund”.</w:t>
      </w:r>
    </w:p>
    <w:p w:rsidR="00EB368A" w:rsidRPr="002E6FB6" w:rsidRDefault="00EB368A" w:rsidP="004B5569">
      <w:pPr>
        <w:pStyle w:val="ItemHead"/>
      </w:pPr>
      <w:r w:rsidRPr="002E6FB6">
        <w:t>32  Subsection</w:t>
      </w:r>
      <w:r w:rsidR="002E6FB6">
        <w:t> </w:t>
      </w:r>
      <w:r w:rsidRPr="002E6FB6">
        <w:t>131A(1)</w:t>
      </w:r>
    </w:p>
    <w:p w:rsidR="00EB368A" w:rsidRPr="002E6FB6" w:rsidRDefault="00EB368A" w:rsidP="004B5569">
      <w:pPr>
        <w:pStyle w:val="Item"/>
      </w:pPr>
      <w:r w:rsidRPr="002E6FB6">
        <w:t>After “an approved auditor” (first occurring), insert “(other than an approved SMSF auditor)”.</w:t>
      </w:r>
    </w:p>
    <w:p w:rsidR="00EB368A" w:rsidRPr="002E6FB6" w:rsidRDefault="00EB368A" w:rsidP="004B5569">
      <w:pPr>
        <w:pStyle w:val="ItemHead"/>
      </w:pPr>
      <w:r w:rsidRPr="002E6FB6">
        <w:t>33  Paragraph 131A(1)(b)</w:t>
      </w:r>
    </w:p>
    <w:p w:rsidR="00EB368A" w:rsidRPr="002E6FB6" w:rsidRDefault="00EB368A" w:rsidP="004B5569">
      <w:pPr>
        <w:pStyle w:val="Item"/>
      </w:pPr>
      <w:r w:rsidRPr="002E6FB6">
        <w:t>Omit “or an actuary”, substitute “of a superannuation entity that is not a self managed superannuation fund, or to be an actuary,”.</w:t>
      </w:r>
    </w:p>
    <w:p w:rsidR="00EB368A" w:rsidRPr="002E6FB6" w:rsidRDefault="00EB368A" w:rsidP="004B5569">
      <w:pPr>
        <w:pStyle w:val="ItemHead"/>
      </w:pPr>
      <w:r w:rsidRPr="002E6FB6">
        <w:t>34  Subsection</w:t>
      </w:r>
      <w:r w:rsidR="002E6FB6">
        <w:t> </w:t>
      </w:r>
      <w:r w:rsidRPr="002E6FB6">
        <w:t>131B(1)</w:t>
      </w:r>
    </w:p>
    <w:p w:rsidR="00EB368A" w:rsidRPr="002E6FB6" w:rsidRDefault="00EB368A" w:rsidP="004B5569">
      <w:pPr>
        <w:pStyle w:val="Item"/>
      </w:pPr>
      <w:r w:rsidRPr="002E6FB6">
        <w:t>Omit “is guilty of”, substitute “commits”.</w:t>
      </w:r>
    </w:p>
    <w:p w:rsidR="00EB368A" w:rsidRPr="002E6FB6" w:rsidRDefault="00EB368A" w:rsidP="004B5569">
      <w:pPr>
        <w:pStyle w:val="ItemHead"/>
      </w:pPr>
      <w:r w:rsidRPr="002E6FB6">
        <w:t>35  Subsection</w:t>
      </w:r>
      <w:r w:rsidR="002E6FB6">
        <w:t> </w:t>
      </w:r>
      <w:r w:rsidRPr="002E6FB6">
        <w:t>131B(2)</w:t>
      </w:r>
    </w:p>
    <w:p w:rsidR="00EB368A" w:rsidRPr="002E6FB6" w:rsidRDefault="00EB368A" w:rsidP="004B5569">
      <w:pPr>
        <w:pStyle w:val="Item"/>
      </w:pPr>
      <w:r w:rsidRPr="002E6FB6">
        <w:t>Repeal the subsection, substitute:</w:t>
      </w:r>
    </w:p>
    <w:p w:rsidR="00EB368A" w:rsidRPr="002E6FB6" w:rsidRDefault="00EB368A" w:rsidP="004B5569">
      <w:pPr>
        <w:pStyle w:val="subsection"/>
      </w:pPr>
      <w:r w:rsidRPr="002E6FB6">
        <w:tab/>
        <w:t>(2)</w:t>
      </w:r>
      <w:r w:rsidRPr="002E6FB6">
        <w:tab/>
        <w:t>A person commits an offence if:</w:t>
      </w:r>
    </w:p>
    <w:p w:rsidR="00EB368A" w:rsidRPr="002E6FB6" w:rsidRDefault="00EB368A" w:rsidP="004B5569">
      <w:pPr>
        <w:pStyle w:val="paragraph"/>
      </w:pPr>
      <w:r w:rsidRPr="002E6FB6">
        <w:tab/>
        <w:t>(a)</w:t>
      </w:r>
      <w:r w:rsidRPr="002E6FB6">
        <w:tab/>
        <w:t>the person holds themself out as an approved SMSF auditor; and</w:t>
      </w:r>
    </w:p>
    <w:p w:rsidR="00EB368A" w:rsidRPr="002E6FB6" w:rsidRDefault="00EB368A" w:rsidP="004B5569">
      <w:pPr>
        <w:pStyle w:val="paragraph"/>
      </w:pPr>
      <w:r w:rsidRPr="002E6FB6">
        <w:tab/>
        <w:t>(b)</w:t>
      </w:r>
      <w:r w:rsidRPr="002E6FB6">
        <w:tab/>
        <w:t>the person is not an approved SMSF auditor.</w:t>
      </w:r>
    </w:p>
    <w:p w:rsidR="00EB368A" w:rsidRPr="002E6FB6" w:rsidRDefault="00EB368A" w:rsidP="004B5569">
      <w:pPr>
        <w:pStyle w:val="Penalty"/>
      </w:pPr>
      <w:r w:rsidRPr="002E6FB6">
        <w:t>Penalty:</w:t>
      </w:r>
      <w:r w:rsidRPr="002E6FB6">
        <w:tab/>
        <w:t>50 penalty units.</w:t>
      </w:r>
    </w:p>
    <w:p w:rsidR="00EB368A" w:rsidRPr="002E6FB6" w:rsidRDefault="00EB368A" w:rsidP="004B5569">
      <w:pPr>
        <w:pStyle w:val="subsection"/>
      </w:pPr>
      <w:r w:rsidRPr="002E6FB6">
        <w:tab/>
        <w:t>(2A)</w:t>
      </w:r>
      <w:r w:rsidRPr="002E6FB6">
        <w:tab/>
        <w:t>A person commits an offence if:</w:t>
      </w:r>
    </w:p>
    <w:p w:rsidR="00EB368A" w:rsidRPr="002E6FB6" w:rsidRDefault="00EB368A" w:rsidP="004B5569">
      <w:pPr>
        <w:pStyle w:val="paragraph"/>
      </w:pPr>
      <w:r w:rsidRPr="002E6FB6">
        <w:tab/>
        <w:t>(a)</w:t>
      </w:r>
      <w:r w:rsidRPr="002E6FB6">
        <w:tab/>
        <w:t>the person holds themself out as an approved auditor of a kind other than an approved SMSF auditor; and</w:t>
      </w:r>
    </w:p>
    <w:p w:rsidR="00EB368A" w:rsidRPr="002E6FB6" w:rsidRDefault="00EB368A" w:rsidP="004B5569">
      <w:pPr>
        <w:pStyle w:val="paragraph"/>
      </w:pPr>
      <w:r w:rsidRPr="002E6FB6">
        <w:tab/>
        <w:t>(b)</w:t>
      </w:r>
      <w:r w:rsidRPr="002E6FB6">
        <w:tab/>
        <w:t>the person is not such an approved auditor.</w:t>
      </w:r>
    </w:p>
    <w:p w:rsidR="00EB368A" w:rsidRPr="002E6FB6" w:rsidRDefault="00EB368A" w:rsidP="004B5569">
      <w:pPr>
        <w:pStyle w:val="Penalty"/>
      </w:pPr>
      <w:r w:rsidRPr="002E6FB6">
        <w:t>Penalty:</w:t>
      </w:r>
      <w:r w:rsidRPr="002E6FB6">
        <w:tab/>
        <w:t>50 penalty units.</w:t>
      </w:r>
    </w:p>
    <w:p w:rsidR="00EB368A" w:rsidRPr="002E6FB6" w:rsidRDefault="00EB368A" w:rsidP="004B5569">
      <w:pPr>
        <w:pStyle w:val="ItemHead"/>
      </w:pPr>
      <w:r w:rsidRPr="002E6FB6">
        <w:t>36  Subsection</w:t>
      </w:r>
      <w:r w:rsidR="002E6FB6">
        <w:t> </w:t>
      </w:r>
      <w:r w:rsidRPr="002E6FB6">
        <w:t>131B(3)</w:t>
      </w:r>
    </w:p>
    <w:p w:rsidR="00EB368A" w:rsidRPr="002E6FB6" w:rsidRDefault="00EB368A" w:rsidP="004B5569">
      <w:pPr>
        <w:pStyle w:val="Item"/>
      </w:pPr>
      <w:r w:rsidRPr="002E6FB6">
        <w:t>Omit “</w:t>
      </w:r>
      <w:r w:rsidR="002E6FB6">
        <w:t>Subsections (</w:t>
      </w:r>
      <w:r w:rsidRPr="002E6FB6">
        <w:t>1) and (2)”, substitute “</w:t>
      </w:r>
      <w:r w:rsidR="002E6FB6">
        <w:t>Subsections (</w:t>
      </w:r>
      <w:r w:rsidRPr="002E6FB6">
        <w:t>1), (2) and (2A)”.</w:t>
      </w:r>
    </w:p>
    <w:p w:rsidR="00EB368A" w:rsidRPr="002E6FB6" w:rsidRDefault="00EB368A" w:rsidP="004B5569">
      <w:pPr>
        <w:pStyle w:val="ItemHead"/>
      </w:pPr>
      <w:r w:rsidRPr="002E6FB6">
        <w:t>37  Subparagraph 131C(1)(b)(ii)</w:t>
      </w:r>
    </w:p>
    <w:p w:rsidR="00EB368A" w:rsidRPr="002E6FB6" w:rsidRDefault="00EB368A" w:rsidP="004B5569">
      <w:pPr>
        <w:pStyle w:val="Item"/>
      </w:pPr>
      <w:r w:rsidRPr="002E6FB6">
        <w:t>Repeal the subparagraph, substitute:</w:t>
      </w:r>
    </w:p>
    <w:p w:rsidR="00EB368A" w:rsidRPr="002E6FB6" w:rsidRDefault="00EB368A" w:rsidP="004B5569">
      <w:pPr>
        <w:pStyle w:val="paragraphsub"/>
      </w:pPr>
      <w:r w:rsidRPr="002E6FB6">
        <w:tab/>
        <w:t>(ii)</w:t>
      </w:r>
      <w:r w:rsidRPr="002E6FB6">
        <w:tab/>
        <w:t>the person is disqualified or suspended under section</w:t>
      </w:r>
      <w:r w:rsidR="002E6FB6">
        <w:t> </w:t>
      </w:r>
      <w:r w:rsidRPr="002E6FB6">
        <w:t>130F from being an approved SMSF auditor; or</w:t>
      </w:r>
    </w:p>
    <w:p w:rsidR="00EB368A" w:rsidRPr="002E6FB6" w:rsidRDefault="00EB368A" w:rsidP="004B5569">
      <w:pPr>
        <w:pStyle w:val="paragraphsub"/>
      </w:pPr>
      <w:r w:rsidRPr="002E6FB6">
        <w:tab/>
        <w:t>(iii)</w:t>
      </w:r>
      <w:r w:rsidRPr="002E6FB6">
        <w:tab/>
        <w:t>the person is disqualified under section</w:t>
      </w:r>
      <w:r w:rsidR="002E6FB6">
        <w:t> </w:t>
      </w:r>
      <w:r w:rsidRPr="002E6FB6">
        <w:t>131 from being an actuary; and</w:t>
      </w:r>
    </w:p>
    <w:p w:rsidR="00EB368A" w:rsidRPr="002E6FB6" w:rsidRDefault="00EB368A" w:rsidP="004B5569">
      <w:pPr>
        <w:pStyle w:val="ItemHead"/>
      </w:pPr>
      <w:r w:rsidRPr="002E6FB6">
        <w:t>38  At the end of paragraph</w:t>
      </w:r>
      <w:r w:rsidR="002E6FB6">
        <w:t> </w:t>
      </w:r>
      <w:r w:rsidRPr="002E6FB6">
        <w:t>131C(1)(c)</w:t>
      </w:r>
    </w:p>
    <w:p w:rsidR="00EB368A" w:rsidRPr="002E6FB6" w:rsidRDefault="00EB368A" w:rsidP="004B5569">
      <w:pPr>
        <w:pStyle w:val="Item"/>
      </w:pPr>
      <w:r w:rsidRPr="002E6FB6">
        <w:t>Add “or suspended”.</w:t>
      </w:r>
    </w:p>
    <w:p w:rsidR="00EB368A" w:rsidRPr="002E6FB6" w:rsidRDefault="00EB368A" w:rsidP="004B5569">
      <w:pPr>
        <w:pStyle w:val="ItemHead"/>
      </w:pPr>
      <w:r w:rsidRPr="002E6FB6">
        <w:t>39  Subparagraph 131C(2)(b)(ii)</w:t>
      </w:r>
    </w:p>
    <w:p w:rsidR="00EB368A" w:rsidRPr="002E6FB6" w:rsidRDefault="00EB368A" w:rsidP="004B5569">
      <w:pPr>
        <w:pStyle w:val="Item"/>
      </w:pPr>
      <w:r w:rsidRPr="002E6FB6">
        <w:t>Repeal the subparagraph, substitute:</w:t>
      </w:r>
    </w:p>
    <w:p w:rsidR="00EB368A" w:rsidRPr="002E6FB6" w:rsidRDefault="00EB368A" w:rsidP="004B5569">
      <w:pPr>
        <w:pStyle w:val="paragraphsub"/>
      </w:pPr>
      <w:r w:rsidRPr="002E6FB6">
        <w:tab/>
        <w:t>(ii)</w:t>
      </w:r>
      <w:r w:rsidRPr="002E6FB6">
        <w:tab/>
        <w:t>the person is disqualified or suspended under section</w:t>
      </w:r>
      <w:r w:rsidR="002E6FB6">
        <w:t> </w:t>
      </w:r>
      <w:r w:rsidRPr="002E6FB6">
        <w:t>130F from being an approved SMSF auditor; or</w:t>
      </w:r>
    </w:p>
    <w:p w:rsidR="00EB368A" w:rsidRPr="002E6FB6" w:rsidRDefault="00EB368A" w:rsidP="004B5569">
      <w:pPr>
        <w:pStyle w:val="paragraphsub"/>
      </w:pPr>
      <w:r w:rsidRPr="002E6FB6">
        <w:tab/>
        <w:t>(iii)</w:t>
      </w:r>
      <w:r w:rsidRPr="002E6FB6">
        <w:tab/>
        <w:t>the person is disqualified under section</w:t>
      </w:r>
      <w:r w:rsidR="002E6FB6">
        <w:t> </w:t>
      </w:r>
      <w:r w:rsidRPr="002E6FB6">
        <w:t>131 from being an actuary; and</w:t>
      </w:r>
    </w:p>
    <w:p w:rsidR="00EB368A" w:rsidRPr="002E6FB6" w:rsidRDefault="00EB368A" w:rsidP="004B5569">
      <w:pPr>
        <w:pStyle w:val="ItemHead"/>
      </w:pPr>
      <w:r w:rsidRPr="002E6FB6">
        <w:t>40  At the end of paragraph</w:t>
      </w:r>
      <w:r w:rsidR="002E6FB6">
        <w:t> </w:t>
      </w:r>
      <w:r w:rsidRPr="002E6FB6">
        <w:t>131C(2)(c)</w:t>
      </w:r>
    </w:p>
    <w:p w:rsidR="00EB368A" w:rsidRPr="002E6FB6" w:rsidRDefault="00EB368A" w:rsidP="004B5569">
      <w:pPr>
        <w:pStyle w:val="Item"/>
      </w:pPr>
      <w:r w:rsidRPr="002E6FB6">
        <w:t>Add “or suspended”.</w:t>
      </w:r>
    </w:p>
    <w:p w:rsidR="00EB368A" w:rsidRPr="002E6FB6" w:rsidRDefault="00EB368A" w:rsidP="004B5569">
      <w:pPr>
        <w:pStyle w:val="ItemHead"/>
      </w:pPr>
      <w:r w:rsidRPr="002E6FB6">
        <w:t>41  Part</w:t>
      </w:r>
      <w:r w:rsidR="002E6FB6">
        <w:t> </w:t>
      </w:r>
      <w:r w:rsidRPr="002E6FB6">
        <w:t>25 (heading)</w:t>
      </w:r>
    </w:p>
    <w:p w:rsidR="00EB368A" w:rsidRPr="002E6FB6" w:rsidRDefault="00EB368A" w:rsidP="004B5569">
      <w:pPr>
        <w:pStyle w:val="Item"/>
      </w:pPr>
      <w:r w:rsidRPr="002E6FB6">
        <w:t>Repeal the heading, substitute:</w:t>
      </w:r>
    </w:p>
    <w:p w:rsidR="00EB368A" w:rsidRPr="002E6FB6" w:rsidRDefault="00EB368A" w:rsidP="004B5569">
      <w:pPr>
        <w:pStyle w:val="ActHead2"/>
      </w:pPr>
      <w:bookmarkStart w:id="41" w:name="_Toc46829571"/>
      <w:r w:rsidRPr="002E6FB6">
        <w:rPr>
          <w:rStyle w:val="CharPartNo"/>
        </w:rPr>
        <w:t>Part</w:t>
      </w:r>
      <w:r w:rsidR="002E6FB6" w:rsidRPr="002E6FB6">
        <w:rPr>
          <w:rStyle w:val="CharPartNo"/>
        </w:rPr>
        <w:t> </w:t>
      </w:r>
      <w:r w:rsidRPr="002E6FB6">
        <w:rPr>
          <w:rStyle w:val="CharPartNo"/>
        </w:rPr>
        <w:t>25</w:t>
      </w:r>
      <w:r w:rsidRPr="002E6FB6">
        <w:t>—</w:t>
      </w:r>
      <w:r w:rsidRPr="002E6FB6">
        <w:rPr>
          <w:rStyle w:val="CharPartText"/>
        </w:rPr>
        <w:t>Monitoring and investigation</w:t>
      </w:r>
      <w:bookmarkEnd w:id="41"/>
    </w:p>
    <w:p w:rsidR="00EB368A" w:rsidRPr="002E6FB6" w:rsidRDefault="00EB368A" w:rsidP="004B5569">
      <w:pPr>
        <w:pStyle w:val="ItemHead"/>
      </w:pPr>
      <w:r w:rsidRPr="002E6FB6">
        <w:t>42  Paragraph 253(a)</w:t>
      </w:r>
    </w:p>
    <w:p w:rsidR="00EB368A" w:rsidRPr="002E6FB6" w:rsidRDefault="00EB368A" w:rsidP="004B5569">
      <w:pPr>
        <w:pStyle w:val="Item"/>
      </w:pPr>
      <w:r w:rsidRPr="002E6FB6">
        <w:t>After “superannuation entities”, insert “, approved SMSF auditors and audits of self managed superannuation funds”.</w:t>
      </w:r>
    </w:p>
    <w:p w:rsidR="00EB368A" w:rsidRPr="002E6FB6" w:rsidRDefault="00EB368A" w:rsidP="004B5569">
      <w:pPr>
        <w:pStyle w:val="ItemHead"/>
      </w:pPr>
      <w:r w:rsidRPr="002E6FB6">
        <w:t>43  Paragraph 253(c)</w:t>
      </w:r>
    </w:p>
    <w:p w:rsidR="00EB368A" w:rsidRPr="002E6FB6" w:rsidRDefault="00EB368A" w:rsidP="004B5569">
      <w:pPr>
        <w:pStyle w:val="Item"/>
      </w:pPr>
      <w:r w:rsidRPr="002E6FB6">
        <w:t>After “a superannuation entity”, insert “or approved SMSF auditor, or the conduct of an audit of a self managed superannuation fund,”.</w:t>
      </w:r>
    </w:p>
    <w:p w:rsidR="00EB368A" w:rsidRPr="002E6FB6" w:rsidRDefault="00EB368A" w:rsidP="004B5569">
      <w:pPr>
        <w:pStyle w:val="ItemHead"/>
      </w:pPr>
      <w:r w:rsidRPr="002E6FB6">
        <w:t>44  At the end of section</w:t>
      </w:r>
      <w:r w:rsidR="002E6FB6">
        <w:t> </w:t>
      </w:r>
      <w:r w:rsidRPr="002E6FB6">
        <w:t>253</w:t>
      </w:r>
    </w:p>
    <w:p w:rsidR="00EB368A" w:rsidRPr="002E6FB6" w:rsidRDefault="00EB368A" w:rsidP="004B5569">
      <w:pPr>
        <w:pStyle w:val="Item"/>
      </w:pPr>
      <w:r w:rsidRPr="002E6FB6">
        <w:t>Add:</w:t>
      </w:r>
    </w:p>
    <w:p w:rsidR="00EB368A" w:rsidRPr="002E6FB6" w:rsidRDefault="00EB368A" w:rsidP="004B5569">
      <w:pPr>
        <w:pStyle w:val="notetext"/>
      </w:pPr>
      <w:r w:rsidRPr="002E6FB6">
        <w:t>Note 1:</w:t>
      </w:r>
      <w:r w:rsidRPr="002E6FB6">
        <w:tab/>
        <w:t>Sections</w:t>
      </w:r>
      <w:r w:rsidR="002E6FB6">
        <w:t> </w:t>
      </w:r>
      <w:r w:rsidRPr="002E6FB6">
        <w:t>254 and 264, and Division</w:t>
      </w:r>
      <w:r w:rsidR="002E6FB6">
        <w:t> </w:t>
      </w:r>
      <w:r w:rsidRPr="002E6FB6">
        <w:t>3, apply only to monitoring or investigating superannuation entities. They do not apply to monitoring or investigating approved SMSF auditors or to the conduct of audits of self managed superannuation funds.</w:t>
      </w:r>
    </w:p>
    <w:p w:rsidR="00EB368A" w:rsidRPr="002E6FB6" w:rsidRDefault="00EB368A" w:rsidP="004B5569">
      <w:pPr>
        <w:pStyle w:val="notetext"/>
      </w:pPr>
      <w:r w:rsidRPr="002E6FB6">
        <w:t>Note 2:</w:t>
      </w:r>
      <w:r w:rsidRPr="002E6FB6">
        <w:tab/>
        <w:t>ASIC’s powers and duties as the Regulator under sections</w:t>
      </w:r>
      <w:r w:rsidR="002E6FB6">
        <w:t> </w:t>
      </w:r>
      <w:r w:rsidRPr="002E6FB6">
        <w:t>255 and 256 apply only to monitoring superannuation entities: see subsection</w:t>
      </w:r>
      <w:r w:rsidR="002E6FB6">
        <w:t> </w:t>
      </w:r>
      <w:r w:rsidRPr="002E6FB6">
        <w:t>6(2AA). They do not apply to monitoring approved SMSF auditors or to the conduct of audits of self managed superannuation funds.</w:t>
      </w:r>
    </w:p>
    <w:p w:rsidR="00EB368A" w:rsidRPr="002E6FB6" w:rsidRDefault="00EB368A" w:rsidP="004B5569">
      <w:pPr>
        <w:pStyle w:val="notetext"/>
      </w:pPr>
      <w:r w:rsidRPr="002E6FB6">
        <w:t>Note 3:</w:t>
      </w:r>
      <w:r w:rsidRPr="002E6FB6">
        <w:tab/>
        <w:t>The Commissioner of Taxation’s powers and duties as the Regulator under Divisions</w:t>
      </w:r>
      <w:r w:rsidR="002E6FB6">
        <w:t> </w:t>
      </w:r>
      <w:r w:rsidRPr="002E6FB6">
        <w:t>4 to 8 (other than section</w:t>
      </w:r>
      <w:r w:rsidR="002E6FB6">
        <w:t> </w:t>
      </w:r>
      <w:r w:rsidRPr="002E6FB6">
        <w:t>285) apply only to investigating superannuation entities: see subsection</w:t>
      </w:r>
      <w:r w:rsidR="002E6FB6">
        <w:t> </w:t>
      </w:r>
      <w:r w:rsidRPr="002E6FB6">
        <w:t>6(2AB).</w:t>
      </w:r>
    </w:p>
    <w:p w:rsidR="00EB368A" w:rsidRPr="002E6FB6" w:rsidRDefault="00EB368A" w:rsidP="004B5569">
      <w:pPr>
        <w:pStyle w:val="ItemHead"/>
      </w:pPr>
      <w:r w:rsidRPr="002E6FB6">
        <w:t>45  Section</w:t>
      </w:r>
      <w:r w:rsidR="002E6FB6">
        <w:t> </w:t>
      </w:r>
      <w:r w:rsidRPr="002E6FB6">
        <w:t>253A</w:t>
      </w:r>
    </w:p>
    <w:p w:rsidR="00EB368A" w:rsidRPr="002E6FB6" w:rsidRDefault="00EB368A" w:rsidP="004B5569">
      <w:pPr>
        <w:pStyle w:val="Item"/>
      </w:pPr>
      <w:r w:rsidRPr="002E6FB6">
        <w:t>Omit “a fund or trust”, substitute “a fund, trust or approved SMSF auditor, or in relation to an audit of a self managed superannuation fund,”.</w:t>
      </w:r>
    </w:p>
    <w:p w:rsidR="00EB368A" w:rsidRPr="002E6FB6" w:rsidRDefault="00EB368A" w:rsidP="004B5569">
      <w:pPr>
        <w:pStyle w:val="ItemHead"/>
      </w:pPr>
      <w:r w:rsidRPr="002E6FB6">
        <w:t>46  Section</w:t>
      </w:r>
      <w:r w:rsidR="002E6FB6">
        <w:t> </w:t>
      </w:r>
      <w:r w:rsidRPr="002E6FB6">
        <w:t>253A</w:t>
      </w:r>
    </w:p>
    <w:p w:rsidR="00EB368A" w:rsidRPr="002E6FB6" w:rsidRDefault="00EB368A" w:rsidP="004B5569">
      <w:pPr>
        <w:pStyle w:val="Item"/>
      </w:pPr>
      <w:r w:rsidRPr="002E6FB6">
        <w:t>Omit “the fund or trust”, substitute “the fund, trust, auditor or audit”.</w:t>
      </w:r>
    </w:p>
    <w:p w:rsidR="00EB368A" w:rsidRPr="002E6FB6" w:rsidRDefault="00EB368A" w:rsidP="004B5569">
      <w:pPr>
        <w:pStyle w:val="ItemHead"/>
      </w:pPr>
      <w:r w:rsidRPr="002E6FB6">
        <w:t>47  Division</w:t>
      </w:r>
      <w:r w:rsidR="002E6FB6">
        <w:t> </w:t>
      </w:r>
      <w:r w:rsidRPr="002E6FB6">
        <w:t>2 of Part</w:t>
      </w:r>
      <w:r w:rsidR="002E6FB6">
        <w:t> </w:t>
      </w:r>
      <w:r w:rsidRPr="002E6FB6">
        <w:t>25 (heading)</w:t>
      </w:r>
    </w:p>
    <w:p w:rsidR="00EB368A" w:rsidRPr="002E6FB6" w:rsidRDefault="00EB368A" w:rsidP="004B5569">
      <w:pPr>
        <w:pStyle w:val="Item"/>
      </w:pPr>
      <w:r w:rsidRPr="002E6FB6">
        <w:t>Repeal the heading, substitute:</w:t>
      </w:r>
    </w:p>
    <w:p w:rsidR="00EB368A" w:rsidRPr="002E6FB6" w:rsidRDefault="00EB368A" w:rsidP="004B5569">
      <w:pPr>
        <w:pStyle w:val="ActHead3"/>
      </w:pPr>
      <w:bookmarkStart w:id="42" w:name="_Toc46829572"/>
      <w:r w:rsidRPr="002E6FB6">
        <w:rPr>
          <w:rStyle w:val="CharDivNo"/>
        </w:rPr>
        <w:t>Division</w:t>
      </w:r>
      <w:r w:rsidR="002E6FB6" w:rsidRPr="002E6FB6">
        <w:rPr>
          <w:rStyle w:val="CharDivNo"/>
        </w:rPr>
        <w:t> </w:t>
      </w:r>
      <w:r w:rsidRPr="002E6FB6">
        <w:rPr>
          <w:rStyle w:val="CharDivNo"/>
        </w:rPr>
        <w:t>2</w:t>
      </w:r>
      <w:r w:rsidRPr="002E6FB6">
        <w:t>—</w:t>
      </w:r>
      <w:r w:rsidRPr="002E6FB6">
        <w:rPr>
          <w:rStyle w:val="CharDivText"/>
        </w:rPr>
        <w:t>Monitoring</w:t>
      </w:r>
      <w:bookmarkEnd w:id="42"/>
    </w:p>
    <w:p w:rsidR="00EB368A" w:rsidRPr="002E6FB6" w:rsidRDefault="00EB368A" w:rsidP="004B5569">
      <w:pPr>
        <w:pStyle w:val="ItemHead"/>
      </w:pPr>
      <w:r w:rsidRPr="002E6FB6">
        <w:t>48  Subsection</w:t>
      </w:r>
      <w:r w:rsidR="002E6FB6">
        <w:t> </w:t>
      </w:r>
      <w:r w:rsidRPr="002E6FB6">
        <w:t>255(1)</w:t>
      </w:r>
    </w:p>
    <w:p w:rsidR="00EB368A" w:rsidRPr="002E6FB6" w:rsidRDefault="00EB368A" w:rsidP="004B5569">
      <w:pPr>
        <w:pStyle w:val="Item"/>
      </w:pPr>
      <w:r w:rsidRPr="002E6FB6">
        <w:t>Repeal the subsection, substitute:</w:t>
      </w:r>
    </w:p>
    <w:p w:rsidR="00EB368A" w:rsidRPr="002E6FB6" w:rsidRDefault="00EB368A" w:rsidP="004B5569">
      <w:pPr>
        <w:pStyle w:val="subsection"/>
      </w:pPr>
      <w:r w:rsidRPr="002E6FB6">
        <w:tab/>
        <w:t>(1)</w:t>
      </w:r>
      <w:r w:rsidRPr="002E6FB6">
        <w:tab/>
        <w:t>For the purposes of this Act, the Regulator or an authorised person may, by written notice to:</w:t>
      </w:r>
    </w:p>
    <w:p w:rsidR="00EB368A" w:rsidRPr="002E6FB6" w:rsidRDefault="00EB368A" w:rsidP="004B5569">
      <w:pPr>
        <w:pStyle w:val="paragraph"/>
      </w:pPr>
      <w:r w:rsidRPr="002E6FB6">
        <w:tab/>
        <w:t>(a)</w:t>
      </w:r>
      <w:r w:rsidRPr="002E6FB6">
        <w:tab/>
        <w:t>a relevant person in relation to a superannuation entity or approved SMSF auditor; or</w:t>
      </w:r>
    </w:p>
    <w:p w:rsidR="00EB368A" w:rsidRPr="002E6FB6" w:rsidRDefault="00EB368A" w:rsidP="004B5569">
      <w:pPr>
        <w:pStyle w:val="paragraph"/>
      </w:pPr>
      <w:r w:rsidRPr="002E6FB6">
        <w:tab/>
        <w:t>(b)</w:t>
      </w:r>
      <w:r w:rsidRPr="002E6FB6">
        <w:tab/>
        <w:t>a relevant person in relation to an audit of a self managed superannuation fund;</w:t>
      </w:r>
    </w:p>
    <w:p w:rsidR="00EB368A" w:rsidRPr="002E6FB6" w:rsidRDefault="00EB368A" w:rsidP="004B5569">
      <w:pPr>
        <w:pStyle w:val="subsection2"/>
      </w:pPr>
      <w:r w:rsidRPr="002E6FB6">
        <w:t>require the relevant person to produce to the Regulator or an authorised person, at such reasonable time and reasonable place as are specified in a notice, any books relating to the affairs of the entity, auditor or audit.</w:t>
      </w:r>
    </w:p>
    <w:p w:rsidR="00EB368A" w:rsidRPr="002E6FB6" w:rsidRDefault="00EB368A" w:rsidP="004B5569">
      <w:pPr>
        <w:pStyle w:val="ItemHead"/>
      </w:pPr>
      <w:r w:rsidRPr="002E6FB6">
        <w:t>49  Subsection</w:t>
      </w:r>
      <w:r w:rsidR="002E6FB6">
        <w:t> </w:t>
      </w:r>
      <w:r w:rsidRPr="002E6FB6">
        <w:t>255(4)</w:t>
      </w:r>
    </w:p>
    <w:p w:rsidR="00EB368A" w:rsidRPr="002E6FB6" w:rsidRDefault="00EB368A" w:rsidP="004B5569">
      <w:pPr>
        <w:pStyle w:val="Item"/>
      </w:pPr>
      <w:r w:rsidRPr="002E6FB6">
        <w:t>Repeal the subsection, substitute:</w:t>
      </w:r>
    </w:p>
    <w:p w:rsidR="00EB368A" w:rsidRPr="002E6FB6" w:rsidRDefault="00EB368A" w:rsidP="004B5569">
      <w:pPr>
        <w:pStyle w:val="subsection"/>
      </w:pPr>
      <w:r w:rsidRPr="002E6FB6">
        <w:tab/>
        <w:t>(4)</w:t>
      </w:r>
      <w:r w:rsidRPr="002E6FB6">
        <w:tab/>
        <w:t>The powers of the Regulator or an authorised person under this section may be exercised in relation to a superannuation entity or an approved SMSF auditor, or in relation to an audit of a self managed superannuation fund, even though an investigation is being conducted, under section</w:t>
      </w:r>
      <w:r w:rsidR="002E6FB6">
        <w:t> </w:t>
      </w:r>
      <w:r w:rsidRPr="002E6FB6">
        <w:t>263, of:</w:t>
      </w:r>
    </w:p>
    <w:p w:rsidR="00EB368A" w:rsidRPr="002E6FB6" w:rsidRDefault="00EB368A" w:rsidP="004B5569">
      <w:pPr>
        <w:pStyle w:val="paragraph"/>
      </w:pPr>
      <w:r w:rsidRPr="002E6FB6">
        <w:tab/>
        <w:t>(a)</w:t>
      </w:r>
      <w:r w:rsidRPr="002E6FB6">
        <w:tab/>
        <w:t>the whole or a part of the affairs of the entity or auditor; or</w:t>
      </w:r>
    </w:p>
    <w:p w:rsidR="00EB368A" w:rsidRPr="002E6FB6" w:rsidRDefault="00EB368A" w:rsidP="004B5569">
      <w:pPr>
        <w:pStyle w:val="paragraph"/>
      </w:pPr>
      <w:r w:rsidRPr="002E6FB6">
        <w:tab/>
        <w:t>(b)</w:t>
      </w:r>
      <w:r w:rsidRPr="002E6FB6">
        <w:tab/>
        <w:t>the whole or a part of the conduct of the audit.</w:t>
      </w:r>
    </w:p>
    <w:p w:rsidR="00EB368A" w:rsidRPr="002E6FB6" w:rsidRDefault="00EB368A" w:rsidP="004B5569">
      <w:pPr>
        <w:pStyle w:val="ItemHead"/>
      </w:pPr>
      <w:r w:rsidRPr="002E6FB6">
        <w:t>50  Subsection</w:t>
      </w:r>
      <w:r w:rsidR="002E6FB6">
        <w:t> </w:t>
      </w:r>
      <w:r w:rsidRPr="002E6FB6">
        <w:t>256(1)</w:t>
      </w:r>
    </w:p>
    <w:p w:rsidR="00EB368A" w:rsidRPr="002E6FB6" w:rsidRDefault="00EB368A" w:rsidP="004B5569">
      <w:pPr>
        <w:pStyle w:val="Item"/>
      </w:pPr>
      <w:r w:rsidRPr="002E6FB6">
        <w:t>After “a superannuation entity”, insert “or approved SMSF auditor, or relating to the conduct of an audit of a self managed superannuation fund,”.</w:t>
      </w:r>
    </w:p>
    <w:p w:rsidR="00EB368A" w:rsidRPr="002E6FB6" w:rsidRDefault="00EB368A" w:rsidP="005253C9">
      <w:pPr>
        <w:pStyle w:val="ItemHead"/>
      </w:pPr>
      <w:r w:rsidRPr="002E6FB6">
        <w:t>51  Paragraph 256(1)(a)</w:t>
      </w:r>
    </w:p>
    <w:p w:rsidR="00EB368A" w:rsidRPr="002E6FB6" w:rsidRDefault="00EB368A" w:rsidP="004B5569">
      <w:pPr>
        <w:pStyle w:val="Item"/>
      </w:pPr>
      <w:r w:rsidRPr="002E6FB6">
        <w:t>After “those affairs” (first occurring), insert “or the conduct of that audit,”.</w:t>
      </w:r>
    </w:p>
    <w:p w:rsidR="00EB368A" w:rsidRPr="002E6FB6" w:rsidRDefault="00EB368A" w:rsidP="004B5569">
      <w:pPr>
        <w:pStyle w:val="ItemHead"/>
      </w:pPr>
      <w:r w:rsidRPr="002E6FB6">
        <w:t>52  Paragraph 256(1)(a)</w:t>
      </w:r>
    </w:p>
    <w:p w:rsidR="00EB368A" w:rsidRPr="002E6FB6" w:rsidRDefault="00EB368A" w:rsidP="004B5569">
      <w:pPr>
        <w:pStyle w:val="Item"/>
      </w:pPr>
      <w:r w:rsidRPr="002E6FB6">
        <w:t>After “those affairs” (second occurring), insert “or the conduct of that audit”.</w:t>
      </w:r>
    </w:p>
    <w:p w:rsidR="00EB368A" w:rsidRPr="002E6FB6" w:rsidRDefault="00EB368A" w:rsidP="004B5569">
      <w:pPr>
        <w:pStyle w:val="ItemHead"/>
      </w:pPr>
      <w:r w:rsidRPr="002E6FB6">
        <w:t>53  Section</w:t>
      </w:r>
      <w:r w:rsidR="002E6FB6">
        <w:t> </w:t>
      </w:r>
      <w:r w:rsidRPr="002E6FB6">
        <w:t>263 (heading)</w:t>
      </w:r>
    </w:p>
    <w:p w:rsidR="00EB368A" w:rsidRPr="002E6FB6" w:rsidRDefault="00EB368A" w:rsidP="004B5569">
      <w:pPr>
        <w:pStyle w:val="Item"/>
      </w:pPr>
      <w:r w:rsidRPr="002E6FB6">
        <w:t>Repeal the heading, substitute:</w:t>
      </w:r>
    </w:p>
    <w:p w:rsidR="00EB368A" w:rsidRPr="002E6FB6" w:rsidRDefault="00EB368A" w:rsidP="004B5569">
      <w:pPr>
        <w:pStyle w:val="ActHead5"/>
      </w:pPr>
      <w:bookmarkStart w:id="43" w:name="_Toc46829573"/>
      <w:r w:rsidRPr="002E6FB6">
        <w:rPr>
          <w:rStyle w:val="CharSectno"/>
        </w:rPr>
        <w:t>263</w:t>
      </w:r>
      <w:r w:rsidRPr="002E6FB6">
        <w:t xml:space="preserve">  Investigations of superannuation entities, approved SMSF auditors and the conduct of certain audits</w:t>
      </w:r>
      <w:bookmarkEnd w:id="43"/>
    </w:p>
    <w:p w:rsidR="00EB368A" w:rsidRPr="002E6FB6" w:rsidRDefault="00EB368A" w:rsidP="004B5569">
      <w:pPr>
        <w:pStyle w:val="ItemHead"/>
      </w:pPr>
      <w:r w:rsidRPr="002E6FB6">
        <w:t>54  After subsection</w:t>
      </w:r>
      <w:r w:rsidR="002E6FB6">
        <w:t> </w:t>
      </w:r>
      <w:r w:rsidRPr="002E6FB6">
        <w:t>263(1)</w:t>
      </w:r>
    </w:p>
    <w:p w:rsidR="00EB368A" w:rsidRPr="002E6FB6" w:rsidRDefault="00EB368A" w:rsidP="004B5569">
      <w:pPr>
        <w:pStyle w:val="Item"/>
      </w:pPr>
      <w:r w:rsidRPr="002E6FB6">
        <w:t>Insert:</w:t>
      </w:r>
    </w:p>
    <w:p w:rsidR="00EB368A" w:rsidRPr="002E6FB6" w:rsidRDefault="00EB368A" w:rsidP="004B5569">
      <w:pPr>
        <w:pStyle w:val="subsection"/>
      </w:pPr>
      <w:r w:rsidRPr="002E6FB6">
        <w:tab/>
        <w:t>(1A)</w:t>
      </w:r>
      <w:r w:rsidRPr="002E6FB6">
        <w:tab/>
        <w:t>If it appears to the Regulator that a contravention of this Act or the regulations may have occurred or be occurring in relation to an approved SMSF auditor, the Regulator may, by written notice to the auditor, tell the auditor that the Regulator proposes to conduct an investigation of the whole or a part of the affairs of the auditor.</w:t>
      </w:r>
    </w:p>
    <w:p w:rsidR="00EB368A" w:rsidRPr="002E6FB6" w:rsidRDefault="00EB368A" w:rsidP="004B5569">
      <w:pPr>
        <w:pStyle w:val="subsection"/>
      </w:pPr>
      <w:r w:rsidRPr="002E6FB6">
        <w:tab/>
        <w:t>(1B)</w:t>
      </w:r>
      <w:r w:rsidRPr="002E6FB6">
        <w:tab/>
        <w:t>If it appears to the Regulator that a contravention of this Act or the regulations may have occurred or be occurring in relation to the conduct of an audit of a self managed superannuation fund, the Regulator may, by written notice to a person who conducted, or who is conducting, the audit, tell the person that the Regulator proposes to conduct an investigation of the whole or a part of the conduct of the audit.</w:t>
      </w:r>
    </w:p>
    <w:p w:rsidR="00EB368A" w:rsidRPr="002E6FB6" w:rsidRDefault="00EB368A" w:rsidP="004B5569">
      <w:pPr>
        <w:pStyle w:val="ItemHead"/>
      </w:pPr>
      <w:r w:rsidRPr="002E6FB6">
        <w:t>55  Subsection</w:t>
      </w:r>
      <w:r w:rsidR="002E6FB6">
        <w:t> </w:t>
      </w:r>
      <w:r w:rsidRPr="002E6FB6">
        <w:t>263(2)</w:t>
      </w:r>
    </w:p>
    <w:p w:rsidR="00EB368A" w:rsidRPr="002E6FB6" w:rsidRDefault="00EB368A" w:rsidP="004B5569">
      <w:pPr>
        <w:pStyle w:val="Item"/>
      </w:pPr>
      <w:r w:rsidRPr="002E6FB6">
        <w:t>Repeal the subsection, substitute:</w:t>
      </w:r>
    </w:p>
    <w:p w:rsidR="00EB368A" w:rsidRPr="002E6FB6" w:rsidRDefault="00EB368A" w:rsidP="004B5569">
      <w:pPr>
        <w:pStyle w:val="subsection"/>
      </w:pPr>
      <w:r w:rsidRPr="002E6FB6">
        <w:tab/>
        <w:t>(2)</w:t>
      </w:r>
      <w:r w:rsidRPr="002E6FB6">
        <w:tab/>
        <w:t>The following provisions of this Division apply:</w:t>
      </w:r>
    </w:p>
    <w:p w:rsidR="00EB368A" w:rsidRPr="002E6FB6" w:rsidRDefault="00EB368A" w:rsidP="004B5569">
      <w:pPr>
        <w:pStyle w:val="paragraph"/>
      </w:pPr>
      <w:r w:rsidRPr="002E6FB6">
        <w:tab/>
        <w:t>(a)</w:t>
      </w:r>
      <w:r w:rsidRPr="002E6FB6">
        <w:tab/>
        <w:t xml:space="preserve">in relation to a superannuation entity if a notice is given under </w:t>
      </w:r>
      <w:r w:rsidR="002E6FB6">
        <w:t>subsection (</w:t>
      </w:r>
      <w:r w:rsidRPr="002E6FB6">
        <w:t>1) to a trustee of the entity;</w:t>
      </w:r>
    </w:p>
    <w:p w:rsidR="00EB368A" w:rsidRPr="002E6FB6" w:rsidRDefault="00EB368A" w:rsidP="004B5569">
      <w:pPr>
        <w:pStyle w:val="paragraph"/>
      </w:pPr>
      <w:r w:rsidRPr="002E6FB6">
        <w:tab/>
        <w:t>(b)</w:t>
      </w:r>
      <w:r w:rsidRPr="002E6FB6">
        <w:tab/>
        <w:t xml:space="preserve">in relation to an approved SMSF auditor if a notice is given under </w:t>
      </w:r>
      <w:r w:rsidR="002E6FB6">
        <w:t>subsection (</w:t>
      </w:r>
      <w:r w:rsidRPr="002E6FB6">
        <w:t>1A) to the auditor;</w:t>
      </w:r>
    </w:p>
    <w:p w:rsidR="00EB368A" w:rsidRPr="002E6FB6" w:rsidRDefault="00EB368A" w:rsidP="004B5569">
      <w:pPr>
        <w:pStyle w:val="paragraph"/>
      </w:pPr>
      <w:r w:rsidRPr="002E6FB6">
        <w:tab/>
        <w:t>(c)</w:t>
      </w:r>
      <w:r w:rsidRPr="002E6FB6">
        <w:tab/>
        <w:t xml:space="preserve">in relation to a person who conducted, or who is conducting, an audit of a self managed superannuation fund, if a notice is given under </w:t>
      </w:r>
      <w:r w:rsidR="002E6FB6">
        <w:t>subsection (</w:t>
      </w:r>
      <w:r w:rsidRPr="002E6FB6">
        <w:t>1B) to the person.</w:t>
      </w:r>
    </w:p>
    <w:p w:rsidR="00EB368A" w:rsidRPr="002E6FB6" w:rsidRDefault="00EB368A" w:rsidP="004B5569">
      <w:pPr>
        <w:pStyle w:val="ItemHead"/>
      </w:pPr>
      <w:r w:rsidRPr="002E6FB6">
        <w:t>56  Subsection</w:t>
      </w:r>
      <w:r w:rsidR="002E6FB6">
        <w:t> </w:t>
      </w:r>
      <w:r w:rsidRPr="002E6FB6">
        <w:t>265(1)</w:t>
      </w:r>
    </w:p>
    <w:p w:rsidR="00EB368A" w:rsidRPr="002E6FB6" w:rsidRDefault="00EB368A" w:rsidP="004B5569">
      <w:pPr>
        <w:pStyle w:val="Item"/>
      </w:pPr>
      <w:r w:rsidRPr="002E6FB6">
        <w:t>Repeal the subsection, substitute:</w:t>
      </w:r>
    </w:p>
    <w:p w:rsidR="00EB368A" w:rsidRPr="002E6FB6" w:rsidRDefault="00EB368A" w:rsidP="004B5569">
      <w:pPr>
        <w:pStyle w:val="subsection"/>
      </w:pPr>
      <w:r w:rsidRPr="002E6FB6">
        <w:tab/>
        <w:t>(1)</w:t>
      </w:r>
      <w:r w:rsidRPr="002E6FB6">
        <w:tab/>
        <w:t>The Regulator may, in writing, appoint a member of the staff of the Regulator, or a member of the staff of the other Regulator, to be an inspector for the purposes of the conduct of investigations under this Division in relation to:</w:t>
      </w:r>
    </w:p>
    <w:p w:rsidR="00EB368A" w:rsidRPr="002E6FB6" w:rsidRDefault="00EB368A" w:rsidP="004B5569">
      <w:pPr>
        <w:pStyle w:val="paragraph"/>
      </w:pPr>
      <w:r w:rsidRPr="002E6FB6">
        <w:tab/>
        <w:t>(a)</w:t>
      </w:r>
      <w:r w:rsidRPr="002E6FB6">
        <w:tab/>
        <w:t>the affairs of superannuation entities and approved SMSF auditors; and</w:t>
      </w:r>
    </w:p>
    <w:p w:rsidR="00EB368A" w:rsidRPr="002E6FB6" w:rsidRDefault="00EB368A" w:rsidP="004B5569">
      <w:pPr>
        <w:pStyle w:val="paragraph"/>
      </w:pPr>
      <w:r w:rsidRPr="002E6FB6">
        <w:tab/>
        <w:t>(b)</w:t>
      </w:r>
      <w:r w:rsidRPr="002E6FB6">
        <w:tab/>
        <w:t>the conduct of audits of self managed superannuation funds.</w:t>
      </w:r>
    </w:p>
    <w:p w:rsidR="00EB368A" w:rsidRPr="002E6FB6" w:rsidRDefault="00EB368A" w:rsidP="004B5569">
      <w:pPr>
        <w:pStyle w:val="ItemHead"/>
      </w:pPr>
      <w:r w:rsidRPr="002E6FB6">
        <w:t>57  Section</w:t>
      </w:r>
      <w:r w:rsidR="002E6FB6">
        <w:t> </w:t>
      </w:r>
      <w:r w:rsidRPr="002E6FB6">
        <w:t>268</w:t>
      </w:r>
    </w:p>
    <w:p w:rsidR="00EB368A" w:rsidRPr="002E6FB6" w:rsidRDefault="00EB368A" w:rsidP="004B5569">
      <w:pPr>
        <w:pStyle w:val="Item"/>
      </w:pPr>
      <w:r w:rsidRPr="002E6FB6">
        <w:t>After “a superannuation entity”, insert “or approved SMSF auditor, or the conduct of an audit of a self managed superannuation fund”.</w:t>
      </w:r>
    </w:p>
    <w:p w:rsidR="00EB368A" w:rsidRPr="002E6FB6" w:rsidRDefault="00EB368A" w:rsidP="004B5569">
      <w:pPr>
        <w:pStyle w:val="ItemHead"/>
      </w:pPr>
      <w:r w:rsidRPr="002E6FB6">
        <w:t>58  Paragraph 268(a)</w:t>
      </w:r>
    </w:p>
    <w:p w:rsidR="00EB368A" w:rsidRPr="002E6FB6" w:rsidRDefault="00EB368A" w:rsidP="004B5569">
      <w:pPr>
        <w:pStyle w:val="Item"/>
      </w:pPr>
      <w:r w:rsidRPr="002E6FB6">
        <w:t>After “the entity”, insert “or auditor, or to the audit,”.</w:t>
      </w:r>
    </w:p>
    <w:p w:rsidR="00EB368A" w:rsidRPr="002E6FB6" w:rsidRDefault="00EB368A" w:rsidP="004B5569">
      <w:pPr>
        <w:pStyle w:val="ItemHead"/>
      </w:pPr>
      <w:r w:rsidRPr="002E6FB6">
        <w:t>59  Paragraph 268(a)</w:t>
      </w:r>
    </w:p>
    <w:p w:rsidR="00EB368A" w:rsidRPr="002E6FB6" w:rsidRDefault="00EB368A" w:rsidP="004B5569">
      <w:pPr>
        <w:pStyle w:val="Item"/>
      </w:pPr>
      <w:r w:rsidRPr="002E6FB6">
        <w:t>After “those affairs”, insert “or that audit”.</w:t>
      </w:r>
    </w:p>
    <w:p w:rsidR="00EB368A" w:rsidRPr="002E6FB6" w:rsidRDefault="00EB368A" w:rsidP="004B5569">
      <w:pPr>
        <w:pStyle w:val="ItemHead"/>
      </w:pPr>
      <w:r w:rsidRPr="002E6FB6">
        <w:t>60  Section</w:t>
      </w:r>
      <w:r w:rsidR="002E6FB6">
        <w:t> </w:t>
      </w:r>
      <w:r w:rsidRPr="002E6FB6">
        <w:t>269</w:t>
      </w:r>
    </w:p>
    <w:p w:rsidR="00EB368A" w:rsidRPr="002E6FB6" w:rsidRDefault="00EB368A" w:rsidP="004B5569">
      <w:pPr>
        <w:pStyle w:val="Item"/>
      </w:pPr>
      <w:r w:rsidRPr="002E6FB6">
        <w:t>After “a superannuation entity”, insert “or approved SMSF auditor, or the conduct of an audit of a self managed superannuation fund”.</w:t>
      </w:r>
    </w:p>
    <w:p w:rsidR="00EB368A" w:rsidRPr="002E6FB6" w:rsidRDefault="00EB368A" w:rsidP="004B5569">
      <w:pPr>
        <w:pStyle w:val="ItemHead"/>
      </w:pPr>
      <w:r w:rsidRPr="002E6FB6">
        <w:t>61  Paragraph 269(a)</w:t>
      </w:r>
    </w:p>
    <w:p w:rsidR="00EB368A" w:rsidRPr="002E6FB6" w:rsidRDefault="00EB368A" w:rsidP="004B5569">
      <w:pPr>
        <w:pStyle w:val="Item"/>
      </w:pPr>
      <w:r w:rsidRPr="002E6FB6">
        <w:t>After “the entity”, insert “, auditor or audit”.</w:t>
      </w:r>
    </w:p>
    <w:p w:rsidR="00EB368A" w:rsidRPr="002E6FB6" w:rsidRDefault="00EB368A" w:rsidP="004B5569">
      <w:pPr>
        <w:pStyle w:val="ItemHead"/>
      </w:pPr>
      <w:r w:rsidRPr="002E6FB6">
        <w:t>62  Paragraph 269(b)</w:t>
      </w:r>
    </w:p>
    <w:p w:rsidR="00EB368A" w:rsidRPr="002E6FB6" w:rsidRDefault="00EB368A" w:rsidP="004B5569">
      <w:pPr>
        <w:pStyle w:val="Item"/>
      </w:pPr>
      <w:r w:rsidRPr="002E6FB6">
        <w:t>After “those affairs”, insert “or that audit”.</w:t>
      </w:r>
    </w:p>
    <w:p w:rsidR="00EB368A" w:rsidRPr="002E6FB6" w:rsidRDefault="00EB368A" w:rsidP="004B5569">
      <w:pPr>
        <w:pStyle w:val="ItemHead"/>
      </w:pPr>
      <w:r w:rsidRPr="002E6FB6">
        <w:t>63  Paragraph 270(a)</w:t>
      </w:r>
    </w:p>
    <w:p w:rsidR="00EB368A" w:rsidRPr="002E6FB6" w:rsidRDefault="00EB368A" w:rsidP="004B5569">
      <w:pPr>
        <w:pStyle w:val="Item"/>
      </w:pPr>
      <w:r w:rsidRPr="002E6FB6">
        <w:t>Repeal the paragraph, substitute:</w:t>
      </w:r>
    </w:p>
    <w:p w:rsidR="00EB368A" w:rsidRPr="002E6FB6" w:rsidRDefault="00EB368A" w:rsidP="004B5569">
      <w:pPr>
        <w:pStyle w:val="paragraph"/>
      </w:pPr>
      <w:r w:rsidRPr="002E6FB6">
        <w:tab/>
        <w:t>(a)</w:t>
      </w:r>
      <w:r w:rsidRPr="002E6FB6">
        <w:tab/>
        <w:t>who is, or has been, a relevant person in relation to:</w:t>
      </w:r>
    </w:p>
    <w:p w:rsidR="00EB368A" w:rsidRPr="002E6FB6" w:rsidRDefault="00EB368A" w:rsidP="004B5569">
      <w:pPr>
        <w:pStyle w:val="paragraphsub"/>
      </w:pPr>
      <w:r w:rsidRPr="002E6FB6">
        <w:tab/>
        <w:t>(i)</w:t>
      </w:r>
      <w:r w:rsidRPr="002E6FB6">
        <w:tab/>
        <w:t>a superannuation entity or approved SMSF auditor whose affairs or a part of whose affairs the Regulator is investigating; or</w:t>
      </w:r>
    </w:p>
    <w:p w:rsidR="00EB368A" w:rsidRPr="002E6FB6" w:rsidRDefault="00EB368A" w:rsidP="004B5569">
      <w:pPr>
        <w:pStyle w:val="paragraphsub"/>
      </w:pPr>
      <w:r w:rsidRPr="002E6FB6">
        <w:tab/>
        <w:t>(ii)</w:t>
      </w:r>
      <w:r w:rsidRPr="002E6FB6">
        <w:tab/>
        <w:t>an audit of a self managed superannuation fund the conduct of which, or a part of the conduct of which, the Regulator is investigating; or</w:t>
      </w:r>
    </w:p>
    <w:p w:rsidR="00EB368A" w:rsidRPr="002E6FB6" w:rsidRDefault="00EB368A" w:rsidP="004B5569">
      <w:pPr>
        <w:pStyle w:val="ItemHead"/>
      </w:pPr>
      <w:r w:rsidRPr="002E6FB6">
        <w:t>64  Paragraph 270(b)</w:t>
      </w:r>
    </w:p>
    <w:p w:rsidR="00EB368A" w:rsidRPr="002E6FB6" w:rsidRDefault="00EB368A" w:rsidP="004B5569">
      <w:pPr>
        <w:pStyle w:val="Item"/>
      </w:pPr>
      <w:r w:rsidRPr="002E6FB6">
        <w:t>After “that entity”, insert “, auditor or audit”.</w:t>
      </w:r>
    </w:p>
    <w:p w:rsidR="00EB368A" w:rsidRPr="002E6FB6" w:rsidRDefault="00EB368A" w:rsidP="004B5569">
      <w:pPr>
        <w:pStyle w:val="ItemHead"/>
      </w:pPr>
      <w:r w:rsidRPr="002E6FB6">
        <w:t>65  Paragraph 284(3)(a)</w:t>
      </w:r>
    </w:p>
    <w:p w:rsidR="00EB368A" w:rsidRPr="002E6FB6" w:rsidRDefault="00EB368A" w:rsidP="004B5569">
      <w:pPr>
        <w:pStyle w:val="Item"/>
      </w:pPr>
      <w:r w:rsidRPr="002E6FB6">
        <w:t>Repeal the paragraph, substitute:</w:t>
      </w:r>
    </w:p>
    <w:p w:rsidR="00EB368A" w:rsidRPr="002E6FB6" w:rsidRDefault="00EB368A" w:rsidP="004B5569">
      <w:pPr>
        <w:pStyle w:val="paragraph"/>
      </w:pPr>
      <w:r w:rsidRPr="002E6FB6">
        <w:tab/>
        <w:t>(a)</w:t>
      </w:r>
      <w:r w:rsidRPr="002E6FB6">
        <w:tab/>
        <w:t>must give a copy of the report to:</w:t>
      </w:r>
    </w:p>
    <w:p w:rsidR="00EB368A" w:rsidRPr="002E6FB6" w:rsidRDefault="00EB368A" w:rsidP="004B5569">
      <w:pPr>
        <w:pStyle w:val="paragraphsub"/>
      </w:pPr>
      <w:r w:rsidRPr="002E6FB6">
        <w:tab/>
        <w:t>(i)</w:t>
      </w:r>
      <w:r w:rsidRPr="002E6FB6">
        <w:tab/>
        <w:t>each trustee of the superannuation entity to which the investigation related; or</w:t>
      </w:r>
    </w:p>
    <w:p w:rsidR="00EB368A" w:rsidRPr="002E6FB6" w:rsidRDefault="00EB368A" w:rsidP="004B5569">
      <w:pPr>
        <w:pStyle w:val="paragraphsub"/>
      </w:pPr>
      <w:r w:rsidRPr="002E6FB6">
        <w:tab/>
        <w:t>(ii)</w:t>
      </w:r>
      <w:r w:rsidRPr="002E6FB6">
        <w:tab/>
        <w:t>the approved SMSF auditor to whom the investigation related; or</w:t>
      </w:r>
    </w:p>
    <w:p w:rsidR="00EB368A" w:rsidRPr="002E6FB6" w:rsidRDefault="00EB368A" w:rsidP="004B5569">
      <w:pPr>
        <w:pStyle w:val="paragraphsub"/>
      </w:pPr>
      <w:r w:rsidRPr="002E6FB6">
        <w:tab/>
        <w:t>(iii)</w:t>
      </w:r>
      <w:r w:rsidRPr="002E6FB6">
        <w:tab/>
        <w:t>the person who conducted, or is conducting, the audit to which the investigation related; and</w:t>
      </w:r>
    </w:p>
    <w:p w:rsidR="00EB368A" w:rsidRPr="002E6FB6" w:rsidRDefault="00EB368A" w:rsidP="004B5569">
      <w:pPr>
        <w:pStyle w:val="ItemHead"/>
      </w:pPr>
      <w:r w:rsidRPr="002E6FB6">
        <w:t>66  Subsection</w:t>
      </w:r>
      <w:r w:rsidR="002E6FB6">
        <w:t> </w:t>
      </w:r>
      <w:r w:rsidRPr="002E6FB6">
        <w:t>284(5)</w:t>
      </w:r>
    </w:p>
    <w:p w:rsidR="00EB368A" w:rsidRPr="002E6FB6" w:rsidRDefault="00EB368A" w:rsidP="004B5569">
      <w:pPr>
        <w:pStyle w:val="Item"/>
      </w:pPr>
      <w:r w:rsidRPr="002E6FB6">
        <w:t>Repeal the subsection, substitute:</w:t>
      </w:r>
    </w:p>
    <w:p w:rsidR="00EB368A" w:rsidRPr="002E6FB6" w:rsidRDefault="00EB368A" w:rsidP="004B5569">
      <w:pPr>
        <w:pStyle w:val="subsection"/>
      </w:pPr>
      <w:r w:rsidRPr="002E6FB6">
        <w:tab/>
        <w:t>(5)</w:t>
      </w:r>
      <w:r w:rsidRPr="002E6FB6">
        <w:tab/>
        <w:t>ASIC and the Commissioner of Taxation must give each other a copy of any report they prepare under this section in relation to:</w:t>
      </w:r>
    </w:p>
    <w:p w:rsidR="00EB368A" w:rsidRPr="002E6FB6" w:rsidRDefault="00EB368A" w:rsidP="004B5569">
      <w:pPr>
        <w:pStyle w:val="paragraph"/>
      </w:pPr>
      <w:r w:rsidRPr="002E6FB6">
        <w:tab/>
        <w:t>(a)</w:t>
      </w:r>
      <w:r w:rsidRPr="002E6FB6">
        <w:tab/>
        <w:t>a self managed superannuation fund; or</w:t>
      </w:r>
    </w:p>
    <w:p w:rsidR="00EB368A" w:rsidRPr="002E6FB6" w:rsidRDefault="00EB368A" w:rsidP="004B5569">
      <w:pPr>
        <w:pStyle w:val="paragraph"/>
      </w:pPr>
      <w:r w:rsidRPr="002E6FB6">
        <w:tab/>
        <w:t>(b)</w:t>
      </w:r>
      <w:r w:rsidRPr="002E6FB6">
        <w:tab/>
        <w:t>an approved SMSF auditor; or</w:t>
      </w:r>
    </w:p>
    <w:p w:rsidR="00EB368A" w:rsidRPr="002E6FB6" w:rsidRDefault="00EB368A" w:rsidP="004B5569">
      <w:pPr>
        <w:pStyle w:val="paragraph"/>
      </w:pPr>
      <w:r w:rsidRPr="002E6FB6">
        <w:tab/>
        <w:t>(c)</w:t>
      </w:r>
      <w:r w:rsidRPr="002E6FB6">
        <w:tab/>
        <w:t>a person who conducted, or is conducting, an audit of a self managed superannuation fund.</w:t>
      </w:r>
    </w:p>
    <w:p w:rsidR="00EB368A" w:rsidRPr="002E6FB6" w:rsidRDefault="00EB368A" w:rsidP="004B5569">
      <w:pPr>
        <w:pStyle w:val="ItemHead"/>
      </w:pPr>
      <w:r w:rsidRPr="002E6FB6">
        <w:t>67  Subsection</w:t>
      </w:r>
      <w:r w:rsidR="002E6FB6">
        <w:t> </w:t>
      </w:r>
      <w:r w:rsidRPr="002E6FB6">
        <w:t>294(1)</w:t>
      </w:r>
    </w:p>
    <w:p w:rsidR="00EB368A" w:rsidRPr="002E6FB6" w:rsidRDefault="00EB368A" w:rsidP="004B5569">
      <w:pPr>
        <w:pStyle w:val="Item"/>
      </w:pPr>
      <w:r w:rsidRPr="002E6FB6">
        <w:t>Repeal the subsection, substitute:</w:t>
      </w:r>
    </w:p>
    <w:p w:rsidR="00EB368A" w:rsidRPr="002E6FB6" w:rsidRDefault="00EB368A" w:rsidP="004B5569">
      <w:pPr>
        <w:pStyle w:val="subsection"/>
      </w:pPr>
      <w:r w:rsidRPr="002E6FB6">
        <w:tab/>
        <w:t>(1)</w:t>
      </w:r>
      <w:r w:rsidRPr="002E6FB6">
        <w:tab/>
        <w:t>A copy of, or an extract from, a book relating to:</w:t>
      </w:r>
    </w:p>
    <w:p w:rsidR="00EB368A" w:rsidRPr="002E6FB6" w:rsidRDefault="00EB368A" w:rsidP="004B5569">
      <w:pPr>
        <w:pStyle w:val="paragraph"/>
      </w:pPr>
      <w:r w:rsidRPr="002E6FB6">
        <w:tab/>
        <w:t>(a)</w:t>
      </w:r>
      <w:r w:rsidRPr="002E6FB6">
        <w:tab/>
        <w:t>affairs of a superannuation entity or approved SMSF auditor; or</w:t>
      </w:r>
    </w:p>
    <w:p w:rsidR="00EB368A" w:rsidRPr="002E6FB6" w:rsidRDefault="00EB368A" w:rsidP="004B5569">
      <w:pPr>
        <w:pStyle w:val="paragraph"/>
      </w:pPr>
      <w:r w:rsidRPr="002E6FB6">
        <w:tab/>
        <w:t>(b)</w:t>
      </w:r>
      <w:r w:rsidRPr="002E6FB6">
        <w:tab/>
        <w:t>conduct of an audit of a self managed superannuation fund;</w:t>
      </w:r>
    </w:p>
    <w:p w:rsidR="00EB368A" w:rsidRPr="002E6FB6" w:rsidRDefault="00EB368A" w:rsidP="004B5569">
      <w:pPr>
        <w:pStyle w:val="subsection2"/>
      </w:pPr>
      <w:r w:rsidRPr="002E6FB6">
        <w:t>is admissible in evidence in a proceeding as if the copy were the original book, or the extract were the relevant part of the original book, as the case may be, whether or not the copy or extract was made under section</w:t>
      </w:r>
      <w:r w:rsidR="002E6FB6">
        <w:t> </w:t>
      </w:r>
      <w:r w:rsidRPr="002E6FB6">
        <w:t>273.</w:t>
      </w:r>
    </w:p>
    <w:p w:rsidR="00EB368A" w:rsidRPr="002E6FB6" w:rsidRDefault="00EB368A" w:rsidP="004B5569">
      <w:pPr>
        <w:pStyle w:val="ItemHead"/>
      </w:pPr>
      <w:r w:rsidRPr="002E6FB6">
        <w:t>68  Subsection</w:t>
      </w:r>
      <w:r w:rsidR="002E6FB6">
        <w:t> </w:t>
      </w:r>
      <w:r w:rsidRPr="002E6FB6">
        <w:t>344(12)</w:t>
      </w:r>
    </w:p>
    <w:p w:rsidR="00EB368A" w:rsidRPr="002E6FB6" w:rsidRDefault="00EB368A" w:rsidP="004B5569">
      <w:pPr>
        <w:pStyle w:val="Item"/>
      </w:pPr>
      <w:r w:rsidRPr="002E6FB6">
        <w:t>After “(rb),”, insert “(rc), (rd), (re), (rf), (rg), (rh), (ri),”.</w:t>
      </w:r>
    </w:p>
    <w:p w:rsidR="00EB368A" w:rsidRPr="002E6FB6" w:rsidRDefault="00EB368A" w:rsidP="004B5569">
      <w:pPr>
        <w:pStyle w:val="ActHead9"/>
        <w:rPr>
          <w:i w:val="0"/>
        </w:rPr>
      </w:pPr>
      <w:bookmarkStart w:id="44" w:name="_Toc46829574"/>
      <w:r w:rsidRPr="002E6FB6">
        <w:t>Taxation Administration Act 1953</w:t>
      </w:r>
      <w:bookmarkEnd w:id="44"/>
    </w:p>
    <w:p w:rsidR="00EB368A" w:rsidRPr="002E6FB6" w:rsidRDefault="00EB368A" w:rsidP="004B5569">
      <w:pPr>
        <w:pStyle w:val="ItemHead"/>
      </w:pPr>
      <w:r w:rsidRPr="002E6FB6">
        <w:t>69  Subsection</w:t>
      </w:r>
      <w:r w:rsidR="002E6FB6">
        <w:t> </w:t>
      </w:r>
      <w:r w:rsidRPr="002E6FB6">
        <w:t>355</w:t>
      </w:r>
      <w:r w:rsidR="002E6FB6">
        <w:noBreakHyphen/>
      </w:r>
      <w:r w:rsidRPr="002E6FB6">
        <w:t>65(3) in Schedule</w:t>
      </w:r>
      <w:r w:rsidR="002E6FB6">
        <w:t> </w:t>
      </w:r>
      <w:r w:rsidRPr="002E6FB6">
        <w:t>1 (after table item</w:t>
      </w:r>
      <w:r w:rsidR="002E6FB6">
        <w:t> </w:t>
      </w:r>
      <w:r w:rsidRPr="002E6FB6">
        <w:t>6)</w:t>
      </w:r>
    </w:p>
    <w:p w:rsidR="00EB368A" w:rsidRPr="002E6FB6" w:rsidRDefault="00EB368A" w:rsidP="004B5569">
      <w:pPr>
        <w:pStyle w:val="Item"/>
      </w:pPr>
      <w:r w:rsidRPr="002E6FB6">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EB368A" w:rsidRPr="002E6FB6" w:rsidTr="000612B7">
        <w:tc>
          <w:tcPr>
            <w:tcW w:w="714" w:type="dxa"/>
            <w:shd w:val="clear" w:color="auto" w:fill="auto"/>
          </w:tcPr>
          <w:p w:rsidR="00EB368A" w:rsidRPr="002E6FB6" w:rsidRDefault="00EB368A" w:rsidP="004B5569">
            <w:pPr>
              <w:pStyle w:val="Tabletext"/>
            </w:pPr>
            <w:r w:rsidRPr="002E6FB6">
              <w:t>6A</w:t>
            </w:r>
          </w:p>
        </w:tc>
        <w:tc>
          <w:tcPr>
            <w:tcW w:w="2910" w:type="dxa"/>
            <w:shd w:val="clear" w:color="auto" w:fill="auto"/>
          </w:tcPr>
          <w:p w:rsidR="00EB368A" w:rsidRPr="002E6FB6" w:rsidRDefault="00EB368A" w:rsidP="004B5569">
            <w:pPr>
              <w:pStyle w:val="Tabletext"/>
            </w:pPr>
            <w:r w:rsidRPr="002E6FB6">
              <w:t>the Australian Securities and Investments Commission</w:t>
            </w:r>
          </w:p>
        </w:tc>
        <w:tc>
          <w:tcPr>
            <w:tcW w:w="3462" w:type="dxa"/>
            <w:shd w:val="clear" w:color="auto" w:fill="auto"/>
          </w:tcPr>
          <w:p w:rsidR="00EB368A" w:rsidRPr="002E6FB6" w:rsidRDefault="00EB368A" w:rsidP="004B5569">
            <w:pPr>
              <w:pStyle w:val="Tabletext"/>
            </w:pPr>
            <w:r w:rsidRPr="002E6FB6">
              <w:t>is for the purpose of administering Part</w:t>
            </w:r>
            <w:r w:rsidR="002E6FB6">
              <w:t> </w:t>
            </w:r>
            <w:r w:rsidRPr="002E6FB6">
              <w:t xml:space="preserve">16 of the </w:t>
            </w:r>
            <w:r w:rsidRPr="002E6FB6">
              <w:rPr>
                <w:i/>
              </w:rPr>
              <w:t>Superannuation Industry (Supervision) Act 1993</w:t>
            </w:r>
            <w:r w:rsidRPr="002E6FB6">
              <w:t>.</w:t>
            </w:r>
          </w:p>
        </w:tc>
      </w:tr>
    </w:tbl>
    <w:p w:rsidR="00EB368A" w:rsidRPr="002E6FB6" w:rsidRDefault="00EB368A" w:rsidP="00613580">
      <w:pPr>
        <w:pStyle w:val="ActHead7"/>
        <w:pageBreakBefore/>
      </w:pPr>
      <w:bookmarkStart w:id="45" w:name="_Toc46829575"/>
      <w:r w:rsidRPr="002E6FB6">
        <w:rPr>
          <w:rStyle w:val="CharAmPartNo"/>
        </w:rPr>
        <w:t>Part</w:t>
      </w:r>
      <w:r w:rsidR="002E6FB6" w:rsidRPr="002E6FB6">
        <w:rPr>
          <w:rStyle w:val="CharAmPartNo"/>
        </w:rPr>
        <w:t> </w:t>
      </w:r>
      <w:r w:rsidRPr="002E6FB6">
        <w:rPr>
          <w:rStyle w:val="CharAmPartNo"/>
        </w:rPr>
        <w:t>3</w:t>
      </w:r>
      <w:r w:rsidRPr="002E6FB6">
        <w:t>—</w:t>
      </w:r>
      <w:r w:rsidRPr="002E6FB6">
        <w:rPr>
          <w:rStyle w:val="CharAmPartText"/>
        </w:rPr>
        <w:t>Application and transitional provisions</w:t>
      </w:r>
      <w:bookmarkEnd w:id="45"/>
    </w:p>
    <w:p w:rsidR="00EB368A" w:rsidRPr="002E6FB6" w:rsidRDefault="00EB368A" w:rsidP="004B5569">
      <w:pPr>
        <w:pStyle w:val="ItemHead"/>
      </w:pPr>
      <w:r w:rsidRPr="002E6FB6">
        <w:t>70  Approved auditors of self managed superannuation funds</w:t>
      </w:r>
    </w:p>
    <w:p w:rsidR="00EB368A" w:rsidRPr="002E6FB6" w:rsidRDefault="00EB368A" w:rsidP="004B5569">
      <w:pPr>
        <w:pStyle w:val="Subitem"/>
      </w:pPr>
      <w:r w:rsidRPr="002E6FB6">
        <w:t>(1)</w:t>
      </w:r>
      <w:r w:rsidRPr="002E6FB6">
        <w:tab/>
        <w:t>If, immediately before 31</w:t>
      </w:r>
      <w:r w:rsidR="002E6FB6">
        <w:t> </w:t>
      </w:r>
      <w:r w:rsidRPr="002E6FB6">
        <w:t xml:space="preserve">January 2013, a person was an approved auditor of a self managed superannuation fund, the </w:t>
      </w:r>
      <w:r w:rsidRPr="002E6FB6">
        <w:rPr>
          <w:i/>
        </w:rPr>
        <w:t>Superannuation Industry (Supervision) Act 1993</w:t>
      </w:r>
      <w:r w:rsidRPr="002E6FB6">
        <w:t xml:space="preserve"> as amended by this Schedule applies in relation to the person as if the person became an approved SMSF auditor on 31</w:t>
      </w:r>
      <w:r w:rsidR="002E6FB6">
        <w:t> </w:t>
      </w:r>
      <w:r w:rsidRPr="002E6FB6">
        <w:t>January 2013.</w:t>
      </w:r>
    </w:p>
    <w:p w:rsidR="00EB368A" w:rsidRPr="002E6FB6" w:rsidRDefault="00EB368A" w:rsidP="004B5569">
      <w:pPr>
        <w:pStyle w:val="Subitem"/>
      </w:pPr>
      <w:r w:rsidRPr="002E6FB6">
        <w:t>(2)</w:t>
      </w:r>
      <w:r w:rsidRPr="002E6FB6">
        <w:tab/>
      </w:r>
      <w:r w:rsidR="002E6FB6">
        <w:t>Subitem (</w:t>
      </w:r>
      <w:r w:rsidRPr="002E6FB6">
        <w:t>1) does not prevent the person applying, under section</w:t>
      </w:r>
      <w:r w:rsidR="002E6FB6">
        <w:t> </w:t>
      </w:r>
      <w:r w:rsidRPr="002E6FB6">
        <w:t>128A of that Act as so amended, for registration as an approved SMSF auditor.</w:t>
      </w:r>
    </w:p>
    <w:p w:rsidR="00EB368A" w:rsidRPr="002E6FB6" w:rsidRDefault="00EB368A" w:rsidP="004B5569">
      <w:pPr>
        <w:pStyle w:val="Subitem"/>
      </w:pPr>
      <w:r w:rsidRPr="002E6FB6">
        <w:t>(3)</w:t>
      </w:r>
      <w:r w:rsidRPr="002E6FB6">
        <w:tab/>
        <w:t>This item continues to apply to the person until:</w:t>
      </w:r>
    </w:p>
    <w:p w:rsidR="00EB368A" w:rsidRPr="002E6FB6" w:rsidRDefault="00EB368A" w:rsidP="004B5569">
      <w:pPr>
        <w:pStyle w:val="paragraph"/>
      </w:pPr>
      <w:r w:rsidRPr="002E6FB6">
        <w:tab/>
        <w:t>(a)</w:t>
      </w:r>
      <w:r w:rsidRPr="002E6FB6">
        <w:tab/>
        <w:t>registration of the person as an approved SMSF auditor under section</w:t>
      </w:r>
      <w:r w:rsidR="002E6FB6">
        <w:t> </w:t>
      </w:r>
      <w:r w:rsidRPr="002E6FB6">
        <w:t>128B of that Act as so amended takes effect; or</w:t>
      </w:r>
    </w:p>
    <w:p w:rsidR="00EB368A" w:rsidRPr="002E6FB6" w:rsidRDefault="00EB368A" w:rsidP="004B5569">
      <w:pPr>
        <w:pStyle w:val="paragraph"/>
      </w:pPr>
      <w:r w:rsidRPr="002E6FB6">
        <w:tab/>
        <w:t>(b)</w:t>
      </w:r>
      <w:r w:rsidRPr="002E6FB6">
        <w:tab/>
        <w:t>the end of 30</w:t>
      </w:r>
      <w:r w:rsidR="002E6FB6">
        <w:t> </w:t>
      </w:r>
      <w:r w:rsidRPr="002E6FB6">
        <w:t>June 2013;</w:t>
      </w:r>
    </w:p>
    <w:p w:rsidR="00EB368A" w:rsidRPr="002E6FB6" w:rsidRDefault="00EB368A" w:rsidP="004B5569">
      <w:pPr>
        <w:pStyle w:val="Item"/>
      </w:pPr>
      <w:r w:rsidRPr="002E6FB6">
        <w:t>whichever happens earlier.</w:t>
      </w:r>
    </w:p>
    <w:p w:rsidR="00EB368A" w:rsidRPr="002E6FB6" w:rsidRDefault="00EB368A" w:rsidP="004B5569">
      <w:pPr>
        <w:pStyle w:val="Subitem"/>
      </w:pPr>
      <w:r w:rsidRPr="002E6FB6">
        <w:t>(4)</w:t>
      </w:r>
      <w:r w:rsidRPr="002E6FB6">
        <w:tab/>
        <w:t>While this item applies to the person, section</w:t>
      </w:r>
      <w:r w:rsidR="002E6FB6">
        <w:t> </w:t>
      </w:r>
      <w:r w:rsidRPr="002E6FB6">
        <w:t>128J of that Act as so amended does not require particulars relating to the person to be entered in the Register of Approved SMSF Auditors.</w:t>
      </w:r>
    </w:p>
    <w:p w:rsidR="00EB368A" w:rsidRPr="002E6FB6" w:rsidRDefault="00EB368A" w:rsidP="004B5569">
      <w:pPr>
        <w:pStyle w:val="ItemHead"/>
      </w:pPr>
      <w:r w:rsidRPr="002E6FB6">
        <w:t>71  Applications before 1</w:t>
      </w:r>
      <w:r w:rsidR="002E6FB6">
        <w:t> </w:t>
      </w:r>
      <w:r w:rsidRPr="002E6FB6">
        <w:t>July 2013 for registration as an approved SMSF auditor</w:t>
      </w:r>
    </w:p>
    <w:p w:rsidR="00EB368A" w:rsidRPr="002E6FB6" w:rsidRDefault="00EB368A" w:rsidP="004B5569">
      <w:pPr>
        <w:pStyle w:val="Subitem"/>
      </w:pPr>
      <w:r w:rsidRPr="002E6FB6">
        <w:t>(1)</w:t>
      </w:r>
      <w:r w:rsidRPr="002E6FB6">
        <w:tab/>
        <w:t>A person who, before 1</w:t>
      </w:r>
      <w:r w:rsidR="002E6FB6">
        <w:t> </w:t>
      </w:r>
      <w:r w:rsidRPr="002E6FB6">
        <w:t>July 2013, applies for registration as an approved SMSF auditor is taken, in the circumstances prescribed by a regulation, to have met the one or more requirements of paragraph</w:t>
      </w:r>
      <w:r w:rsidR="002E6FB6">
        <w:t> </w:t>
      </w:r>
      <w:r w:rsidRPr="002E6FB6">
        <w:t xml:space="preserve">128B(1)(a) of the </w:t>
      </w:r>
      <w:r w:rsidRPr="002E6FB6">
        <w:rPr>
          <w:i/>
        </w:rPr>
        <w:t>Superannuation Industry (Supervision) Act 1993</w:t>
      </w:r>
      <w:r w:rsidRPr="002E6FB6">
        <w:t>, as amended by this Schedule, prescribed by that regulation.</w:t>
      </w:r>
    </w:p>
    <w:p w:rsidR="00EB368A" w:rsidRPr="002E6FB6" w:rsidRDefault="00EB368A" w:rsidP="004B5569">
      <w:pPr>
        <w:pStyle w:val="Subitem"/>
      </w:pPr>
      <w:r w:rsidRPr="002E6FB6">
        <w:t>(2)</w:t>
      </w:r>
      <w:r w:rsidRPr="002E6FB6">
        <w:tab/>
        <w:t>This item does not affect the operation of subsection</w:t>
      </w:r>
      <w:r w:rsidR="002E6FB6">
        <w:t> </w:t>
      </w:r>
      <w:r w:rsidRPr="002E6FB6">
        <w:t>128B(2) of that Act as so amended.</w:t>
      </w:r>
    </w:p>
    <w:p w:rsidR="00EB368A" w:rsidRPr="002E6FB6" w:rsidRDefault="00EB368A" w:rsidP="004B5569">
      <w:pPr>
        <w:pStyle w:val="ItemHead"/>
      </w:pPr>
      <w:r w:rsidRPr="002E6FB6">
        <w:t>72  Approved auditors of superannuation entities that are not self managed superannuation funds</w:t>
      </w:r>
    </w:p>
    <w:p w:rsidR="00EB368A" w:rsidRPr="002E6FB6" w:rsidRDefault="00EB368A" w:rsidP="004B5569">
      <w:pPr>
        <w:pStyle w:val="Subitem"/>
      </w:pPr>
      <w:r w:rsidRPr="002E6FB6">
        <w:t>(1)</w:t>
      </w:r>
      <w:r w:rsidRPr="002E6FB6">
        <w:tab/>
        <w:t>The amendment made by item</w:t>
      </w:r>
      <w:r w:rsidR="002E6FB6">
        <w:t> </w:t>
      </w:r>
      <w:r w:rsidRPr="002E6FB6">
        <w:t xml:space="preserve">5 of this Schedule does not affect the continuity of any regulations made for the purposes of the definition of </w:t>
      </w:r>
      <w:r w:rsidRPr="002E6FB6">
        <w:rPr>
          <w:b/>
          <w:i/>
        </w:rPr>
        <w:t>approved auditor</w:t>
      </w:r>
      <w:r w:rsidRPr="002E6FB6">
        <w:t xml:space="preserve"> in subsection</w:t>
      </w:r>
      <w:r w:rsidR="002E6FB6">
        <w:t> </w:t>
      </w:r>
      <w:r w:rsidRPr="002E6FB6">
        <w:t xml:space="preserve">10(1) of the </w:t>
      </w:r>
      <w:r w:rsidRPr="002E6FB6">
        <w:rPr>
          <w:i/>
        </w:rPr>
        <w:t>Superannuation Industry (Supervision) Act 1993</w:t>
      </w:r>
      <w:r w:rsidRPr="002E6FB6">
        <w:t xml:space="preserve"> that are in force immediately before this item commences.</w:t>
      </w:r>
    </w:p>
    <w:p w:rsidR="00EB368A" w:rsidRPr="002E6FB6" w:rsidRDefault="00EB368A" w:rsidP="004B5569">
      <w:pPr>
        <w:pStyle w:val="Subitem"/>
      </w:pPr>
      <w:r w:rsidRPr="002E6FB6">
        <w:t>(2)</w:t>
      </w:r>
      <w:r w:rsidRPr="002E6FB6">
        <w:tab/>
        <w:t>However, this item does not apply to the extent that those regulations apply to an auditor of a self managed superannuation fund.</w:t>
      </w:r>
    </w:p>
    <w:p w:rsidR="00EB368A" w:rsidRPr="002E6FB6" w:rsidRDefault="00EB368A" w:rsidP="004B5569">
      <w:pPr>
        <w:pStyle w:val="ItemHead"/>
      </w:pPr>
      <w:r w:rsidRPr="002E6FB6">
        <w:t>73  Auditors previously disqualified under section</w:t>
      </w:r>
      <w:r w:rsidR="002E6FB6">
        <w:t> </w:t>
      </w:r>
      <w:r w:rsidRPr="002E6FB6">
        <w:t>131</w:t>
      </w:r>
    </w:p>
    <w:p w:rsidR="00EB368A" w:rsidRPr="002E6FB6" w:rsidRDefault="00EB368A" w:rsidP="004B5569">
      <w:pPr>
        <w:pStyle w:val="Subitem"/>
      </w:pPr>
      <w:r w:rsidRPr="002E6FB6">
        <w:t>(1)</w:t>
      </w:r>
      <w:r w:rsidRPr="002E6FB6">
        <w:tab/>
        <w:t>If:</w:t>
      </w:r>
    </w:p>
    <w:p w:rsidR="00EB368A" w:rsidRPr="002E6FB6" w:rsidRDefault="00EB368A" w:rsidP="004B5569">
      <w:pPr>
        <w:pStyle w:val="paragraph"/>
      </w:pPr>
      <w:r w:rsidRPr="002E6FB6">
        <w:tab/>
        <w:t>(a)</w:t>
      </w:r>
      <w:r w:rsidRPr="002E6FB6">
        <w:tab/>
        <w:t>immediately before 31</w:t>
      </w:r>
      <w:r w:rsidR="002E6FB6">
        <w:t> </w:t>
      </w:r>
      <w:r w:rsidRPr="002E6FB6">
        <w:t xml:space="preserve">January 2013, a person was a person in respect of whom an order (a </w:t>
      </w:r>
      <w:r w:rsidRPr="002E6FB6">
        <w:rPr>
          <w:b/>
          <w:i/>
        </w:rPr>
        <w:t>section</w:t>
      </w:r>
      <w:r w:rsidR="002E6FB6">
        <w:rPr>
          <w:b/>
          <w:i/>
        </w:rPr>
        <w:t> </w:t>
      </w:r>
      <w:r w:rsidRPr="002E6FB6">
        <w:rPr>
          <w:b/>
          <w:i/>
        </w:rPr>
        <w:t>131 order</w:t>
      </w:r>
      <w:r w:rsidRPr="002E6FB6">
        <w:t>) is in force under section</w:t>
      </w:r>
      <w:r w:rsidR="002E6FB6">
        <w:t> </w:t>
      </w:r>
      <w:r w:rsidRPr="002E6FB6">
        <w:t xml:space="preserve">131 of the </w:t>
      </w:r>
      <w:r w:rsidRPr="002E6FB6">
        <w:rPr>
          <w:i/>
        </w:rPr>
        <w:t>Superannuation Industry (Supervision) Act 1993</w:t>
      </w:r>
      <w:r w:rsidRPr="002E6FB6">
        <w:t>; and</w:t>
      </w:r>
    </w:p>
    <w:p w:rsidR="00EB368A" w:rsidRPr="002E6FB6" w:rsidRDefault="00EB368A" w:rsidP="004B5569">
      <w:pPr>
        <w:pStyle w:val="paragraph"/>
      </w:pPr>
      <w:r w:rsidRPr="002E6FB6">
        <w:tab/>
        <w:t>(b)</w:t>
      </w:r>
      <w:r w:rsidRPr="002E6FB6">
        <w:tab/>
        <w:t>immediately before the order came into force, the person was an approved auditor within the meaning of that Act;</w:t>
      </w:r>
    </w:p>
    <w:p w:rsidR="00EB368A" w:rsidRPr="002E6FB6" w:rsidRDefault="00EB368A" w:rsidP="004B5569">
      <w:pPr>
        <w:pStyle w:val="Item"/>
      </w:pPr>
      <w:r w:rsidRPr="002E6FB6">
        <w:t xml:space="preserve">on and after that day, the person is taken, for the purposes of that Act as amended by this Schedule, to be a person for whom an order (a </w:t>
      </w:r>
      <w:r w:rsidRPr="002E6FB6">
        <w:rPr>
          <w:b/>
          <w:i/>
        </w:rPr>
        <w:t>section</w:t>
      </w:r>
      <w:r w:rsidR="002E6FB6">
        <w:rPr>
          <w:b/>
          <w:i/>
        </w:rPr>
        <w:t> </w:t>
      </w:r>
      <w:r w:rsidRPr="002E6FB6">
        <w:rPr>
          <w:b/>
          <w:i/>
        </w:rPr>
        <w:t>130F order</w:t>
      </w:r>
      <w:r w:rsidRPr="002E6FB6">
        <w:t>) disqualifying a person from being an approved SMSF auditor is in force under section</w:t>
      </w:r>
      <w:r w:rsidR="002E6FB6">
        <w:t> </w:t>
      </w:r>
      <w:r w:rsidRPr="002E6FB6">
        <w:t>130F.</w:t>
      </w:r>
    </w:p>
    <w:p w:rsidR="00EB368A" w:rsidRPr="002E6FB6" w:rsidRDefault="00EB368A" w:rsidP="004B5569">
      <w:pPr>
        <w:pStyle w:val="Subitem"/>
      </w:pPr>
      <w:r w:rsidRPr="002E6FB6">
        <w:t>(2)</w:t>
      </w:r>
      <w:r w:rsidRPr="002E6FB6">
        <w:tab/>
        <w:t>If:</w:t>
      </w:r>
    </w:p>
    <w:p w:rsidR="00EB368A" w:rsidRPr="002E6FB6" w:rsidRDefault="00EB368A" w:rsidP="004B5569">
      <w:pPr>
        <w:pStyle w:val="paragraph"/>
      </w:pPr>
      <w:r w:rsidRPr="002E6FB6">
        <w:tab/>
        <w:t>(a)</w:t>
      </w:r>
      <w:r w:rsidRPr="002E6FB6">
        <w:tab/>
        <w:t>before 31</w:t>
      </w:r>
      <w:r w:rsidR="002E6FB6">
        <w:t> </w:t>
      </w:r>
      <w:r w:rsidRPr="002E6FB6">
        <w:t>January 2013, an application was made, as mentioned in subsection</w:t>
      </w:r>
      <w:r w:rsidR="002E6FB6">
        <w:t> </w:t>
      </w:r>
      <w:r w:rsidRPr="002E6FB6">
        <w:t xml:space="preserve">131(6) of the </w:t>
      </w:r>
      <w:r w:rsidRPr="002E6FB6">
        <w:rPr>
          <w:i/>
        </w:rPr>
        <w:t>Superannuation Industry (Supervision) Act 1993</w:t>
      </w:r>
      <w:r w:rsidRPr="002E6FB6">
        <w:t>, for the revocation of the section</w:t>
      </w:r>
      <w:r w:rsidR="002E6FB6">
        <w:t> </w:t>
      </w:r>
      <w:r w:rsidRPr="002E6FB6">
        <w:t>131 order; and</w:t>
      </w:r>
    </w:p>
    <w:p w:rsidR="00EB368A" w:rsidRPr="002E6FB6" w:rsidRDefault="00EB368A" w:rsidP="004B5569">
      <w:pPr>
        <w:pStyle w:val="paragraph"/>
      </w:pPr>
      <w:r w:rsidRPr="002E6FB6">
        <w:tab/>
        <w:t>(b)</w:t>
      </w:r>
      <w:r w:rsidRPr="002E6FB6">
        <w:tab/>
        <w:t>a decision on the application was not made before that day;</w:t>
      </w:r>
    </w:p>
    <w:p w:rsidR="00EB368A" w:rsidRPr="002E6FB6" w:rsidRDefault="00EB368A" w:rsidP="004B5569">
      <w:pPr>
        <w:pStyle w:val="Item"/>
      </w:pPr>
      <w:r w:rsidRPr="002E6FB6">
        <w:t>on and after that day, an application is taken, for the purposes of that Act as amended by this Schedule, to have been made, as mentioned in subsection</w:t>
      </w:r>
      <w:r w:rsidR="002E6FB6">
        <w:t> </w:t>
      </w:r>
      <w:r w:rsidRPr="002E6FB6">
        <w:t>130F(9) of that Act as so amended, for the revocation of the section</w:t>
      </w:r>
      <w:r w:rsidR="002E6FB6">
        <w:t> </w:t>
      </w:r>
      <w:r w:rsidRPr="002E6FB6">
        <w:t>130F order.</w:t>
      </w:r>
    </w:p>
    <w:p w:rsidR="00EB368A" w:rsidRPr="002E6FB6" w:rsidRDefault="00EB368A" w:rsidP="004B5569">
      <w:pPr>
        <w:pStyle w:val="Subitem"/>
      </w:pPr>
      <w:r w:rsidRPr="002E6FB6">
        <w:t>(3)</w:t>
      </w:r>
      <w:r w:rsidRPr="002E6FB6">
        <w:tab/>
        <w:t>If:</w:t>
      </w:r>
    </w:p>
    <w:p w:rsidR="00EB368A" w:rsidRPr="002E6FB6" w:rsidRDefault="00EB368A" w:rsidP="004B5569">
      <w:pPr>
        <w:pStyle w:val="paragraph"/>
      </w:pPr>
      <w:r w:rsidRPr="002E6FB6">
        <w:tab/>
        <w:t>(a)</w:t>
      </w:r>
      <w:r w:rsidRPr="002E6FB6">
        <w:tab/>
        <w:t>before 31</w:t>
      </w:r>
      <w:r w:rsidR="002E6FB6">
        <w:t> </w:t>
      </w:r>
      <w:r w:rsidRPr="002E6FB6">
        <w:t>January 2013, a request was made, under subsection</w:t>
      </w:r>
      <w:r w:rsidR="002E6FB6">
        <w:t> </w:t>
      </w:r>
      <w:r w:rsidRPr="002E6FB6">
        <w:t xml:space="preserve">344(1) of the </w:t>
      </w:r>
      <w:r w:rsidRPr="002E6FB6">
        <w:rPr>
          <w:i/>
        </w:rPr>
        <w:t>Superannuation Industry (Supervision) Act 1993</w:t>
      </w:r>
      <w:r w:rsidRPr="002E6FB6">
        <w:t>, for reconsideration of a decision refusing to revoke the section</w:t>
      </w:r>
      <w:r w:rsidR="002E6FB6">
        <w:t> </w:t>
      </w:r>
      <w:r w:rsidRPr="002E6FB6">
        <w:t>131 order; and</w:t>
      </w:r>
    </w:p>
    <w:p w:rsidR="00EB368A" w:rsidRPr="002E6FB6" w:rsidRDefault="00EB368A" w:rsidP="004B5569">
      <w:pPr>
        <w:pStyle w:val="paragraph"/>
      </w:pPr>
      <w:r w:rsidRPr="002E6FB6">
        <w:tab/>
        <w:t>(b)</w:t>
      </w:r>
      <w:r w:rsidRPr="002E6FB6">
        <w:tab/>
        <w:t>a decision on the request was not made before that day;</w:t>
      </w:r>
    </w:p>
    <w:p w:rsidR="00EB368A" w:rsidRPr="002E6FB6" w:rsidRDefault="00EB368A" w:rsidP="004B5569">
      <w:pPr>
        <w:pStyle w:val="Item"/>
      </w:pPr>
      <w:r w:rsidRPr="002E6FB6">
        <w:t>on and after that day, a request is taken, for the purposes of that Act as amended by this Schedule, to have been made, under subsection</w:t>
      </w:r>
      <w:r w:rsidR="002E6FB6">
        <w:t> </w:t>
      </w:r>
      <w:r w:rsidRPr="002E6FB6">
        <w:t>344(1) of that Act as so amended, for reconsideration of a decision refusing to revoke the section</w:t>
      </w:r>
      <w:r w:rsidR="002E6FB6">
        <w:t> </w:t>
      </w:r>
      <w:r w:rsidRPr="002E6FB6">
        <w:t>130F order.</w:t>
      </w:r>
    </w:p>
    <w:p w:rsidR="00EB368A" w:rsidRPr="002E6FB6" w:rsidRDefault="00EB368A" w:rsidP="004B5569">
      <w:pPr>
        <w:pStyle w:val="Subitem"/>
      </w:pPr>
      <w:r w:rsidRPr="002E6FB6">
        <w:t>(4)</w:t>
      </w:r>
      <w:r w:rsidRPr="002E6FB6">
        <w:tab/>
        <w:t>If:</w:t>
      </w:r>
    </w:p>
    <w:p w:rsidR="00EB368A" w:rsidRPr="002E6FB6" w:rsidRDefault="00EB368A" w:rsidP="004B5569">
      <w:pPr>
        <w:pStyle w:val="paragraph"/>
      </w:pPr>
      <w:r w:rsidRPr="002E6FB6">
        <w:tab/>
        <w:t>(a)</w:t>
      </w:r>
      <w:r w:rsidRPr="002E6FB6">
        <w:tab/>
        <w:t>before 31</w:t>
      </w:r>
      <w:r w:rsidR="002E6FB6">
        <w:t> </w:t>
      </w:r>
      <w:r w:rsidRPr="002E6FB6">
        <w:t>January 2013, an application was made, under subsection</w:t>
      </w:r>
      <w:r w:rsidR="002E6FB6">
        <w:t> </w:t>
      </w:r>
      <w:r w:rsidRPr="002E6FB6">
        <w:t xml:space="preserve">344(8) of the </w:t>
      </w:r>
      <w:r w:rsidRPr="002E6FB6">
        <w:rPr>
          <w:i/>
        </w:rPr>
        <w:t>Superannuation Industry (Supervision) Act 1993</w:t>
      </w:r>
      <w:r w:rsidRPr="002E6FB6">
        <w:t>, for review of a decision under subsection</w:t>
      </w:r>
      <w:r w:rsidR="002E6FB6">
        <w:t> </w:t>
      </w:r>
      <w:r w:rsidRPr="002E6FB6">
        <w:t>344(4) of that Act relating to the section</w:t>
      </w:r>
      <w:r w:rsidR="002E6FB6">
        <w:t> </w:t>
      </w:r>
      <w:r w:rsidRPr="002E6FB6">
        <w:t>131 order; and</w:t>
      </w:r>
    </w:p>
    <w:p w:rsidR="00EB368A" w:rsidRPr="002E6FB6" w:rsidRDefault="00EB368A" w:rsidP="004B5569">
      <w:pPr>
        <w:pStyle w:val="paragraph"/>
      </w:pPr>
      <w:r w:rsidRPr="002E6FB6">
        <w:tab/>
        <w:t>(b)</w:t>
      </w:r>
      <w:r w:rsidRPr="002E6FB6">
        <w:tab/>
        <w:t>a decision on the application was not made before that day;</w:t>
      </w:r>
    </w:p>
    <w:p w:rsidR="00EB368A" w:rsidRPr="002E6FB6" w:rsidRDefault="00EB368A" w:rsidP="004B5569">
      <w:pPr>
        <w:pStyle w:val="Item"/>
      </w:pPr>
      <w:r w:rsidRPr="002E6FB6">
        <w:t>on and after that day, an application is taken, for the purposes of that Act as amended by this Schedule, to have been made, under subsection</w:t>
      </w:r>
      <w:r w:rsidR="002E6FB6">
        <w:t> </w:t>
      </w:r>
      <w:r w:rsidRPr="002E6FB6">
        <w:t>344(8) of that Act as so amended, for review of a corresponding decision relating to the section</w:t>
      </w:r>
      <w:r w:rsidR="002E6FB6">
        <w:t> </w:t>
      </w:r>
      <w:r w:rsidRPr="002E6FB6">
        <w:t>130F order.</w:t>
      </w:r>
    </w:p>
    <w:p w:rsidR="00EB368A" w:rsidRPr="002E6FB6" w:rsidRDefault="00EB368A" w:rsidP="004B5569">
      <w:pPr>
        <w:pStyle w:val="ItemHead"/>
      </w:pPr>
      <w:r w:rsidRPr="002E6FB6">
        <w:t>74  Enforcement of undertakings</w:t>
      </w:r>
    </w:p>
    <w:p w:rsidR="00EB368A" w:rsidRPr="002E6FB6" w:rsidRDefault="00EB368A" w:rsidP="004B5569">
      <w:pPr>
        <w:pStyle w:val="Item"/>
      </w:pPr>
      <w:r w:rsidRPr="002E6FB6">
        <w:t>If:</w:t>
      </w:r>
    </w:p>
    <w:p w:rsidR="00EB368A" w:rsidRPr="002E6FB6" w:rsidRDefault="00EB368A" w:rsidP="004B5569">
      <w:pPr>
        <w:pStyle w:val="paragraph"/>
      </w:pPr>
      <w:r w:rsidRPr="002E6FB6">
        <w:tab/>
        <w:t>(a)</w:t>
      </w:r>
      <w:r w:rsidRPr="002E6FB6">
        <w:tab/>
        <w:t>before 31</w:t>
      </w:r>
      <w:r w:rsidR="002E6FB6">
        <w:t> </w:t>
      </w:r>
      <w:r w:rsidRPr="002E6FB6">
        <w:t>January 2013, the Commissioner of Taxation accepted an undertaking, under subsection</w:t>
      </w:r>
      <w:r w:rsidR="002E6FB6">
        <w:t> </w:t>
      </w:r>
      <w:r w:rsidRPr="002E6FB6">
        <w:t xml:space="preserve">262A(1) of the </w:t>
      </w:r>
      <w:r w:rsidRPr="002E6FB6">
        <w:rPr>
          <w:i/>
        </w:rPr>
        <w:t>Superannuation Industry (Supervision) Act 1993</w:t>
      </w:r>
      <w:r w:rsidRPr="002E6FB6">
        <w:t>, given by an approved auditor; and</w:t>
      </w:r>
    </w:p>
    <w:p w:rsidR="00EB368A" w:rsidRPr="002E6FB6" w:rsidRDefault="00EB368A" w:rsidP="004B5569">
      <w:pPr>
        <w:pStyle w:val="paragraph"/>
      </w:pPr>
      <w:r w:rsidRPr="002E6FB6">
        <w:tab/>
        <w:t>(b)</w:t>
      </w:r>
      <w:r w:rsidRPr="002E6FB6">
        <w:tab/>
        <w:t>the undertaking was still in force immediately before that day;</w:t>
      </w:r>
    </w:p>
    <w:p w:rsidR="00EB368A" w:rsidRPr="002E6FB6" w:rsidRDefault="00EB368A" w:rsidP="004B5569">
      <w:pPr>
        <w:pStyle w:val="Item"/>
      </w:pPr>
      <w:r w:rsidRPr="002E6FB6">
        <w:t>on and after that day, the undertaking is taken, for the purposes of that Act as amended by this Schedule, to have been accepted by ASIC under that subsection of that Act as so amended.</w:t>
      </w:r>
    </w:p>
    <w:p w:rsidR="00EB368A" w:rsidRPr="002E6FB6" w:rsidRDefault="00EB368A" w:rsidP="004B5569">
      <w:pPr>
        <w:pStyle w:val="ItemHead"/>
      </w:pPr>
      <w:r w:rsidRPr="002E6FB6">
        <w:t>75  Inspectors</w:t>
      </w:r>
    </w:p>
    <w:p w:rsidR="00EB368A" w:rsidRPr="002E6FB6" w:rsidRDefault="00EB368A" w:rsidP="004B5569">
      <w:pPr>
        <w:pStyle w:val="Item"/>
      </w:pPr>
      <w:r w:rsidRPr="002E6FB6">
        <w:t>If a person was an inspector immediately before 31</w:t>
      </w:r>
      <w:r w:rsidR="002E6FB6">
        <w:t> </w:t>
      </w:r>
      <w:r w:rsidRPr="002E6FB6">
        <w:t>January 2013, the person’s appointment as an inspector continues after that day as if it were an appointment for the purposes of the conduct of investigations, under Division</w:t>
      </w:r>
      <w:r w:rsidR="002E6FB6">
        <w:t> </w:t>
      </w:r>
      <w:r w:rsidRPr="002E6FB6">
        <w:t>4 of Part</w:t>
      </w:r>
      <w:r w:rsidR="002E6FB6">
        <w:t> </w:t>
      </w:r>
      <w:r w:rsidRPr="002E6FB6">
        <w:t xml:space="preserve">25 of the </w:t>
      </w:r>
      <w:r w:rsidRPr="002E6FB6">
        <w:rPr>
          <w:i/>
        </w:rPr>
        <w:t>Superannuation Industry (Supervision) Act 1993</w:t>
      </w:r>
      <w:r w:rsidRPr="002E6FB6">
        <w:t xml:space="preserve"> as amended by this Schedule, in relation to:</w:t>
      </w:r>
    </w:p>
    <w:p w:rsidR="00EB368A" w:rsidRPr="002E6FB6" w:rsidRDefault="00EB368A" w:rsidP="004B5569">
      <w:pPr>
        <w:pStyle w:val="paragraph"/>
      </w:pPr>
      <w:r w:rsidRPr="002E6FB6">
        <w:tab/>
        <w:t>(a)</w:t>
      </w:r>
      <w:r w:rsidRPr="002E6FB6">
        <w:tab/>
        <w:t>the affairs of superannuation entities and approved SMSF auditors; and</w:t>
      </w:r>
    </w:p>
    <w:p w:rsidR="00EB368A" w:rsidRPr="002E6FB6" w:rsidRDefault="00EB368A" w:rsidP="004B5569">
      <w:pPr>
        <w:pStyle w:val="paragraph"/>
      </w:pPr>
      <w:r w:rsidRPr="002E6FB6">
        <w:tab/>
        <w:t>(b)</w:t>
      </w:r>
      <w:r w:rsidRPr="002E6FB6">
        <w:tab/>
        <w:t>the conduct of audits of self managed superannuation funds.</w:t>
      </w:r>
    </w:p>
    <w:p w:rsidR="00EB368A" w:rsidRPr="002E6FB6" w:rsidRDefault="00EB368A" w:rsidP="005253C9">
      <w:pPr>
        <w:pStyle w:val="ItemHead"/>
      </w:pPr>
      <w:r w:rsidRPr="002E6FB6">
        <w:t>76  Regulations</w:t>
      </w:r>
    </w:p>
    <w:p w:rsidR="00EB368A" w:rsidRPr="002E6FB6" w:rsidRDefault="00EB368A" w:rsidP="004B5569">
      <w:pPr>
        <w:pStyle w:val="Item"/>
      </w:pPr>
      <w:r w:rsidRPr="002E6FB6">
        <w:t>The Governor</w:t>
      </w:r>
      <w:r w:rsidR="002E6FB6">
        <w:noBreakHyphen/>
      </w:r>
      <w:r w:rsidRPr="002E6FB6">
        <w:t>General may make regulations prescribing matters:</w:t>
      </w:r>
    </w:p>
    <w:p w:rsidR="00EB368A" w:rsidRPr="002E6FB6" w:rsidRDefault="00EB368A" w:rsidP="004B5569">
      <w:pPr>
        <w:pStyle w:val="paragraph"/>
      </w:pPr>
      <w:r w:rsidRPr="002E6FB6">
        <w:tab/>
        <w:t>(a)</w:t>
      </w:r>
      <w:r w:rsidRPr="002E6FB6">
        <w:tab/>
        <w:t>required or permitted by this Part to be prescribed; or</w:t>
      </w:r>
    </w:p>
    <w:p w:rsidR="0039697C" w:rsidRPr="002E6FB6" w:rsidRDefault="00EB368A" w:rsidP="004B5569">
      <w:pPr>
        <w:pStyle w:val="paragraph"/>
      </w:pPr>
      <w:r w:rsidRPr="002E6FB6">
        <w:tab/>
        <w:t>(b)</w:t>
      </w:r>
      <w:r w:rsidRPr="002E6FB6">
        <w:tab/>
        <w:t>necessary or convenient to be prescribed for carrying out or giving effect to this Part.</w:t>
      </w:r>
    </w:p>
    <w:p w:rsidR="00590458" w:rsidRPr="002E6FB6" w:rsidRDefault="00590458" w:rsidP="00613580">
      <w:pPr>
        <w:pStyle w:val="ActHead6"/>
        <w:pageBreakBefore/>
      </w:pPr>
      <w:bookmarkStart w:id="46" w:name="_Toc46829576"/>
      <w:r w:rsidRPr="002E6FB6">
        <w:rPr>
          <w:rStyle w:val="CharAmSchNo"/>
        </w:rPr>
        <w:t>Schedule</w:t>
      </w:r>
      <w:r w:rsidR="002E6FB6" w:rsidRPr="002E6FB6">
        <w:rPr>
          <w:rStyle w:val="CharAmSchNo"/>
        </w:rPr>
        <w:t> </w:t>
      </w:r>
      <w:r w:rsidR="00C21EDB" w:rsidRPr="002E6FB6">
        <w:rPr>
          <w:rStyle w:val="CharAmSchNo"/>
        </w:rPr>
        <w:t>3</w:t>
      </w:r>
      <w:r w:rsidRPr="002E6FB6">
        <w:t>—</w:t>
      </w:r>
      <w:r w:rsidRPr="002E6FB6">
        <w:rPr>
          <w:rStyle w:val="CharAmSchText"/>
        </w:rPr>
        <w:t>Expanded superannuation reporting</w:t>
      </w:r>
      <w:bookmarkEnd w:id="46"/>
    </w:p>
    <w:p w:rsidR="00590458" w:rsidRPr="002E6FB6" w:rsidRDefault="00590458" w:rsidP="004B5569">
      <w:pPr>
        <w:pStyle w:val="Header"/>
      </w:pPr>
      <w:r w:rsidRPr="002E6FB6">
        <w:rPr>
          <w:rStyle w:val="CharAmPartNo"/>
        </w:rPr>
        <w:t xml:space="preserve"> </w:t>
      </w:r>
      <w:r w:rsidRPr="002E6FB6">
        <w:rPr>
          <w:rStyle w:val="CharAmPartText"/>
        </w:rPr>
        <w:t xml:space="preserve"> </w:t>
      </w:r>
    </w:p>
    <w:p w:rsidR="00590458" w:rsidRPr="002E6FB6" w:rsidRDefault="00590458" w:rsidP="004B5569">
      <w:pPr>
        <w:pStyle w:val="ActHead9"/>
        <w:rPr>
          <w:i w:val="0"/>
        </w:rPr>
      </w:pPr>
      <w:bookmarkStart w:id="47" w:name="_Toc46829577"/>
      <w:r w:rsidRPr="002E6FB6">
        <w:t>Taxation Administration Act 1953</w:t>
      </w:r>
      <w:bookmarkEnd w:id="47"/>
    </w:p>
    <w:p w:rsidR="00590458" w:rsidRPr="002E6FB6" w:rsidRDefault="00590458" w:rsidP="004B5569">
      <w:pPr>
        <w:pStyle w:val="ItemHead"/>
      </w:pPr>
      <w:r w:rsidRPr="002E6FB6">
        <w:t>1  Subdivision</w:t>
      </w:r>
      <w:r w:rsidR="002E6FB6">
        <w:t> </w:t>
      </w:r>
      <w:r w:rsidRPr="002E6FB6">
        <w:t>390</w:t>
      </w:r>
      <w:r w:rsidR="002E6FB6">
        <w:noBreakHyphen/>
      </w:r>
      <w:r w:rsidRPr="002E6FB6">
        <w:t>A in Schedule</w:t>
      </w:r>
      <w:r w:rsidR="002E6FB6">
        <w:t> </w:t>
      </w:r>
      <w:r w:rsidRPr="002E6FB6">
        <w:t>1 (heading)</w:t>
      </w:r>
    </w:p>
    <w:p w:rsidR="00590458" w:rsidRPr="002E6FB6" w:rsidRDefault="00590458" w:rsidP="004B5569">
      <w:pPr>
        <w:pStyle w:val="Item"/>
      </w:pPr>
      <w:r w:rsidRPr="002E6FB6">
        <w:t>Repeal the heading, substitute:</w:t>
      </w:r>
    </w:p>
    <w:p w:rsidR="00590458" w:rsidRPr="002E6FB6" w:rsidRDefault="00590458" w:rsidP="004B5569">
      <w:pPr>
        <w:pStyle w:val="ActHead4"/>
      </w:pPr>
      <w:bookmarkStart w:id="48" w:name="_Toc46829578"/>
      <w:r w:rsidRPr="002E6FB6">
        <w:rPr>
          <w:rStyle w:val="CharSubdNo"/>
        </w:rPr>
        <w:t>Subdivision</w:t>
      </w:r>
      <w:r w:rsidR="002E6FB6" w:rsidRPr="002E6FB6">
        <w:rPr>
          <w:rStyle w:val="CharSubdNo"/>
        </w:rPr>
        <w:t> </w:t>
      </w:r>
      <w:r w:rsidRPr="002E6FB6">
        <w:rPr>
          <w:rStyle w:val="CharSubdNo"/>
        </w:rPr>
        <w:t>390</w:t>
      </w:r>
      <w:r w:rsidR="002E6FB6" w:rsidRPr="002E6FB6">
        <w:rPr>
          <w:rStyle w:val="CharSubdNo"/>
        </w:rPr>
        <w:noBreakHyphen/>
      </w:r>
      <w:r w:rsidRPr="002E6FB6">
        <w:rPr>
          <w:rStyle w:val="CharSubdNo"/>
        </w:rPr>
        <w:t>A</w:t>
      </w:r>
      <w:r w:rsidRPr="002E6FB6">
        <w:t>—</w:t>
      </w:r>
      <w:r w:rsidRPr="002E6FB6">
        <w:rPr>
          <w:rStyle w:val="CharSubdText"/>
        </w:rPr>
        <w:t>Member information statements and roll</w:t>
      </w:r>
      <w:r w:rsidR="002E6FB6" w:rsidRPr="002E6FB6">
        <w:rPr>
          <w:rStyle w:val="CharSubdText"/>
        </w:rPr>
        <w:noBreakHyphen/>
      </w:r>
      <w:r w:rsidRPr="002E6FB6">
        <w:rPr>
          <w:rStyle w:val="CharSubdText"/>
        </w:rPr>
        <w:t>over superannuation benefit statements</w:t>
      </w:r>
      <w:bookmarkEnd w:id="48"/>
    </w:p>
    <w:p w:rsidR="00590458" w:rsidRPr="002E6FB6" w:rsidRDefault="00590458" w:rsidP="004B5569">
      <w:pPr>
        <w:pStyle w:val="ItemHead"/>
      </w:pPr>
      <w:r w:rsidRPr="002E6FB6">
        <w:t>2  Section</w:t>
      </w:r>
      <w:r w:rsidR="002E6FB6">
        <w:t> </w:t>
      </w:r>
      <w:r w:rsidRPr="002E6FB6">
        <w:t>390</w:t>
      </w:r>
      <w:r w:rsidR="002E6FB6">
        <w:noBreakHyphen/>
      </w:r>
      <w:r w:rsidRPr="002E6FB6">
        <w:t>5 in Schedule</w:t>
      </w:r>
      <w:r w:rsidR="002E6FB6">
        <w:t> </w:t>
      </w:r>
      <w:r w:rsidRPr="002E6FB6">
        <w:t>1 (heading)</w:t>
      </w:r>
    </w:p>
    <w:p w:rsidR="00590458" w:rsidRPr="002E6FB6" w:rsidRDefault="00590458" w:rsidP="004B5569">
      <w:pPr>
        <w:pStyle w:val="Item"/>
      </w:pPr>
      <w:r w:rsidRPr="002E6FB6">
        <w:t>Repeal the heading, substitute:</w:t>
      </w:r>
    </w:p>
    <w:p w:rsidR="00590458" w:rsidRPr="002E6FB6" w:rsidRDefault="00590458" w:rsidP="004B5569">
      <w:pPr>
        <w:pStyle w:val="ActHead5"/>
      </w:pPr>
      <w:bookmarkStart w:id="49" w:name="_Toc46829579"/>
      <w:r w:rsidRPr="002E6FB6">
        <w:rPr>
          <w:rStyle w:val="CharSectno"/>
        </w:rPr>
        <w:t>390</w:t>
      </w:r>
      <w:r w:rsidR="002E6FB6" w:rsidRPr="002E6FB6">
        <w:rPr>
          <w:rStyle w:val="CharSectno"/>
        </w:rPr>
        <w:noBreakHyphen/>
      </w:r>
      <w:r w:rsidRPr="002E6FB6">
        <w:rPr>
          <w:rStyle w:val="CharSectno"/>
        </w:rPr>
        <w:t>5</w:t>
      </w:r>
      <w:r w:rsidRPr="002E6FB6">
        <w:t xml:space="preserve">  Member information statements</w:t>
      </w:r>
      <w:bookmarkEnd w:id="49"/>
    </w:p>
    <w:p w:rsidR="00590458" w:rsidRPr="002E6FB6" w:rsidRDefault="00590458" w:rsidP="004B5569">
      <w:pPr>
        <w:pStyle w:val="ItemHead"/>
      </w:pPr>
      <w:r w:rsidRPr="002E6FB6">
        <w:t>3  Subsections</w:t>
      </w:r>
      <w:r w:rsidR="002E6FB6">
        <w:t> </w:t>
      </w:r>
      <w:r w:rsidRPr="002E6FB6">
        <w:t>390</w:t>
      </w:r>
      <w:r w:rsidR="002E6FB6">
        <w:noBreakHyphen/>
      </w:r>
      <w:r w:rsidRPr="002E6FB6">
        <w:t>5(1), (2) and (3) in Schedule</w:t>
      </w:r>
      <w:r w:rsidR="002E6FB6">
        <w:t> </w:t>
      </w:r>
      <w:r w:rsidRPr="002E6FB6">
        <w:t>1</w:t>
      </w:r>
    </w:p>
    <w:p w:rsidR="00590458" w:rsidRPr="002E6FB6" w:rsidRDefault="00590458" w:rsidP="004B5569">
      <w:pPr>
        <w:pStyle w:val="Item"/>
      </w:pPr>
      <w:r w:rsidRPr="002E6FB6">
        <w:t>Repeal the subsections, substitute:</w:t>
      </w:r>
    </w:p>
    <w:p w:rsidR="00590458" w:rsidRPr="002E6FB6" w:rsidRDefault="00590458" w:rsidP="004B5569">
      <w:pPr>
        <w:pStyle w:val="subsection"/>
      </w:pPr>
      <w:r w:rsidRPr="002E6FB6">
        <w:tab/>
        <w:t>(1)</w:t>
      </w:r>
      <w:r w:rsidRPr="002E6FB6">
        <w:tab/>
        <w:t xml:space="preserve">A </w:t>
      </w:r>
      <w:r w:rsidR="002E6FB6" w:rsidRPr="002E6FB6">
        <w:rPr>
          <w:position w:val="6"/>
          <w:sz w:val="16"/>
        </w:rPr>
        <w:t>*</w:t>
      </w:r>
      <w:r w:rsidRPr="002E6FB6">
        <w:t xml:space="preserve">superannuation provider in relation to a </w:t>
      </w:r>
      <w:r w:rsidR="002E6FB6" w:rsidRPr="002E6FB6">
        <w:rPr>
          <w:position w:val="6"/>
          <w:sz w:val="16"/>
        </w:rPr>
        <w:t>*</w:t>
      </w:r>
      <w:r w:rsidRPr="002E6FB6">
        <w:t xml:space="preserve">superannuation plan must give the Commissioner a statement in relation to an individual if the individual held a </w:t>
      </w:r>
      <w:r w:rsidR="002E6FB6" w:rsidRPr="002E6FB6">
        <w:rPr>
          <w:position w:val="6"/>
          <w:sz w:val="16"/>
        </w:rPr>
        <w:t>*</w:t>
      </w:r>
      <w:r w:rsidRPr="002E6FB6">
        <w:t xml:space="preserve">superannuation interest in the plan at any time during the period specified in a determination under </w:t>
      </w:r>
      <w:r w:rsidR="002E6FB6">
        <w:t>subsection (</w:t>
      </w:r>
      <w:r w:rsidRPr="002E6FB6">
        <w:t>6).</w:t>
      </w:r>
    </w:p>
    <w:p w:rsidR="00590458" w:rsidRPr="002E6FB6" w:rsidRDefault="00590458" w:rsidP="004B5569">
      <w:pPr>
        <w:pStyle w:val="notetext"/>
      </w:pPr>
      <w:r w:rsidRPr="002E6FB6">
        <w:t>Note 1:</w:t>
      </w:r>
      <w:r w:rsidRPr="002E6FB6">
        <w:tab/>
        <w:t>Section</w:t>
      </w:r>
      <w:r w:rsidR="002E6FB6">
        <w:t> </w:t>
      </w:r>
      <w:r w:rsidRPr="002E6FB6">
        <w:t>286</w:t>
      </w:r>
      <w:r w:rsidR="002E6FB6">
        <w:noBreakHyphen/>
      </w:r>
      <w:r w:rsidRPr="002E6FB6">
        <w:t>75 provides an administrative penalty for breach of this subsection.</w:t>
      </w:r>
    </w:p>
    <w:p w:rsidR="00590458" w:rsidRPr="002E6FB6" w:rsidRDefault="00590458" w:rsidP="004B5569">
      <w:pPr>
        <w:pStyle w:val="notetext"/>
      </w:pPr>
      <w:r w:rsidRPr="002E6FB6">
        <w:t>Note 2:</w:t>
      </w:r>
      <w:r w:rsidRPr="002E6FB6">
        <w:tab/>
        <w:t>A person may make a complaint to the Superannuation Complaints Tribunal under section</w:t>
      </w:r>
      <w:r w:rsidR="002E6FB6">
        <w:t> </w:t>
      </w:r>
      <w:r w:rsidRPr="002E6FB6">
        <w:t xml:space="preserve">15CA of the </w:t>
      </w:r>
      <w:r w:rsidRPr="002E6FB6">
        <w:rPr>
          <w:i/>
        </w:rPr>
        <w:t>Superannuation (Resolution of Complaints) Act 1993</w:t>
      </w:r>
      <w:r w:rsidRPr="002E6FB6">
        <w:t xml:space="preserve"> if the person is dissatisfied with a statement given to the Commissioner by a superannuation provider under this section.</w:t>
      </w:r>
    </w:p>
    <w:p w:rsidR="00590458" w:rsidRPr="002E6FB6" w:rsidRDefault="00590458" w:rsidP="004B5569">
      <w:pPr>
        <w:pStyle w:val="ItemHead"/>
      </w:pPr>
      <w:r w:rsidRPr="002E6FB6">
        <w:t>4  Paragraph 390</w:t>
      </w:r>
      <w:r w:rsidR="002E6FB6">
        <w:noBreakHyphen/>
      </w:r>
      <w:r w:rsidRPr="002E6FB6">
        <w:t>5(9)(a) in Schedule</w:t>
      </w:r>
      <w:r w:rsidR="002E6FB6">
        <w:t> </w:t>
      </w:r>
      <w:r w:rsidRPr="002E6FB6">
        <w:t>1</w:t>
      </w:r>
    </w:p>
    <w:p w:rsidR="00590458" w:rsidRPr="002E6FB6" w:rsidRDefault="00590458" w:rsidP="004B5569">
      <w:pPr>
        <w:pStyle w:val="Item"/>
      </w:pPr>
      <w:r w:rsidRPr="002E6FB6">
        <w:t xml:space="preserve">After “relating to the contributions”, insert “made to the </w:t>
      </w:r>
      <w:r w:rsidR="002E6FB6" w:rsidRPr="002E6FB6">
        <w:rPr>
          <w:position w:val="6"/>
          <w:sz w:val="16"/>
        </w:rPr>
        <w:t>*</w:t>
      </w:r>
      <w:r w:rsidRPr="002E6FB6">
        <w:t>superannuation plan”.</w:t>
      </w:r>
    </w:p>
    <w:p w:rsidR="00590458" w:rsidRPr="002E6FB6" w:rsidRDefault="00590458" w:rsidP="004B5569">
      <w:pPr>
        <w:pStyle w:val="ItemHead"/>
      </w:pPr>
      <w:r w:rsidRPr="002E6FB6">
        <w:t>5  Paragraph 390</w:t>
      </w:r>
      <w:r w:rsidR="002E6FB6">
        <w:noBreakHyphen/>
      </w:r>
      <w:r w:rsidRPr="002E6FB6">
        <w:t>5(9)(b) in Schedule</w:t>
      </w:r>
      <w:r w:rsidR="002E6FB6">
        <w:t> </w:t>
      </w:r>
      <w:r w:rsidRPr="002E6FB6">
        <w:t>1</w:t>
      </w:r>
    </w:p>
    <w:p w:rsidR="00590458" w:rsidRPr="002E6FB6" w:rsidRDefault="00590458" w:rsidP="004B5569">
      <w:pPr>
        <w:pStyle w:val="Item"/>
      </w:pPr>
      <w:r w:rsidRPr="002E6FB6">
        <w:t>Repeal the paragraph, substitute:</w:t>
      </w:r>
    </w:p>
    <w:p w:rsidR="00590458" w:rsidRPr="002E6FB6" w:rsidRDefault="00590458" w:rsidP="004B5569">
      <w:pPr>
        <w:pStyle w:val="paragraph"/>
      </w:pPr>
      <w:r w:rsidRPr="002E6FB6">
        <w:tab/>
        <w:t>(b)</w:t>
      </w:r>
      <w:r w:rsidRPr="002E6FB6">
        <w:tab/>
        <w:t xml:space="preserve">the </w:t>
      </w:r>
      <w:r w:rsidR="002E6FB6" w:rsidRPr="002E6FB6">
        <w:rPr>
          <w:position w:val="6"/>
          <w:sz w:val="16"/>
        </w:rPr>
        <w:t>*</w:t>
      </w:r>
      <w:r w:rsidRPr="002E6FB6">
        <w:t xml:space="preserve">value of any </w:t>
      </w:r>
      <w:r w:rsidR="002E6FB6" w:rsidRPr="002E6FB6">
        <w:rPr>
          <w:position w:val="6"/>
          <w:sz w:val="16"/>
        </w:rPr>
        <w:t>*</w:t>
      </w:r>
      <w:r w:rsidRPr="002E6FB6">
        <w:t>superannuation interest, or superannuation account, the individual held in the superannuation plan at a particular time;</w:t>
      </w:r>
    </w:p>
    <w:p w:rsidR="00590458" w:rsidRPr="002E6FB6" w:rsidRDefault="00590458" w:rsidP="004B5569">
      <w:pPr>
        <w:pStyle w:val="paragraph"/>
      </w:pPr>
      <w:r w:rsidRPr="002E6FB6">
        <w:tab/>
        <w:t>(c)</w:t>
      </w:r>
      <w:r w:rsidRPr="002E6FB6">
        <w:tab/>
        <w:t>if no contributions were made to the superannuation plan in respect of the individual during the period—a statement to that effect.</w:t>
      </w:r>
    </w:p>
    <w:p w:rsidR="00590458" w:rsidRPr="002E6FB6" w:rsidRDefault="00590458" w:rsidP="004B5569">
      <w:pPr>
        <w:pStyle w:val="ItemHead"/>
      </w:pPr>
      <w:r w:rsidRPr="002E6FB6">
        <w:t>6  After subsection</w:t>
      </w:r>
      <w:r w:rsidR="002E6FB6">
        <w:t> </w:t>
      </w:r>
      <w:r w:rsidRPr="002E6FB6">
        <w:t>390</w:t>
      </w:r>
      <w:r w:rsidR="002E6FB6">
        <w:noBreakHyphen/>
      </w:r>
      <w:r w:rsidRPr="002E6FB6">
        <w:t>5(9) in Schedule</w:t>
      </w:r>
      <w:r w:rsidR="002E6FB6">
        <w:t> </w:t>
      </w:r>
      <w:r w:rsidRPr="002E6FB6">
        <w:t>1</w:t>
      </w:r>
    </w:p>
    <w:p w:rsidR="00590458" w:rsidRPr="002E6FB6" w:rsidRDefault="00590458" w:rsidP="004B5569">
      <w:pPr>
        <w:pStyle w:val="Item"/>
      </w:pPr>
      <w:r w:rsidRPr="002E6FB6">
        <w:t>Insert:</w:t>
      </w:r>
    </w:p>
    <w:p w:rsidR="00590458" w:rsidRPr="002E6FB6" w:rsidRDefault="00590458" w:rsidP="004B5569">
      <w:pPr>
        <w:pStyle w:val="subsection"/>
      </w:pPr>
      <w:r w:rsidRPr="002E6FB6">
        <w:tab/>
        <w:t>(9A)</w:t>
      </w:r>
      <w:r w:rsidRPr="002E6FB6">
        <w:tab/>
        <w:t>Treat the following as contributions for the purposes of this section:</w:t>
      </w:r>
    </w:p>
    <w:p w:rsidR="00590458" w:rsidRPr="002E6FB6" w:rsidRDefault="00590458" w:rsidP="004B5569">
      <w:pPr>
        <w:pStyle w:val="paragraph"/>
      </w:pPr>
      <w:r w:rsidRPr="002E6FB6">
        <w:tab/>
        <w:t>(a)</w:t>
      </w:r>
      <w:r w:rsidRPr="002E6FB6">
        <w:tab/>
      </w:r>
      <w:r w:rsidR="002E6FB6" w:rsidRPr="002E6FB6">
        <w:rPr>
          <w:position w:val="6"/>
          <w:sz w:val="16"/>
        </w:rPr>
        <w:t>*</w:t>
      </w:r>
      <w:r w:rsidRPr="002E6FB6">
        <w:t xml:space="preserve">notional taxed contributions in relation to a </w:t>
      </w:r>
      <w:r w:rsidR="002E6FB6" w:rsidRPr="002E6FB6">
        <w:rPr>
          <w:position w:val="6"/>
          <w:sz w:val="16"/>
        </w:rPr>
        <w:t>*</w:t>
      </w:r>
      <w:r w:rsidRPr="002E6FB6">
        <w:t xml:space="preserve">defined benefit interest in the </w:t>
      </w:r>
      <w:r w:rsidR="002E6FB6" w:rsidRPr="002E6FB6">
        <w:rPr>
          <w:position w:val="6"/>
          <w:sz w:val="16"/>
        </w:rPr>
        <w:t>*</w:t>
      </w:r>
      <w:r w:rsidRPr="002E6FB6">
        <w:t>superannuation plan;</w:t>
      </w:r>
    </w:p>
    <w:p w:rsidR="00590458" w:rsidRPr="002E6FB6" w:rsidRDefault="00590458" w:rsidP="004B5569">
      <w:pPr>
        <w:pStyle w:val="paragraph"/>
      </w:pPr>
      <w:r w:rsidRPr="002E6FB6">
        <w:tab/>
        <w:t>(b)</w:t>
      </w:r>
      <w:r w:rsidRPr="002E6FB6">
        <w:tab/>
        <w:t>amounts, mentioned in subsection</w:t>
      </w:r>
      <w:r w:rsidR="002E6FB6">
        <w:t> </w:t>
      </w:r>
      <w:r w:rsidRPr="002E6FB6">
        <w:t>292</w:t>
      </w:r>
      <w:r w:rsidR="002E6FB6">
        <w:noBreakHyphen/>
      </w:r>
      <w:r w:rsidR="001610A6" w:rsidRPr="002E6FB6">
        <w:t>25(3) or paragraph</w:t>
      </w:r>
      <w:r w:rsidR="002E6FB6">
        <w:t> </w:t>
      </w:r>
      <w:r w:rsidRPr="002E6FB6">
        <w:t>292</w:t>
      </w:r>
      <w:r w:rsidR="002E6FB6">
        <w:noBreakHyphen/>
      </w:r>
      <w:r w:rsidR="00485921" w:rsidRPr="002E6FB6">
        <w:t xml:space="preserve">90(4)(a) </w:t>
      </w:r>
      <w:r w:rsidRPr="002E6FB6">
        <w:t xml:space="preserve">of the </w:t>
      </w:r>
      <w:r w:rsidRPr="002E6FB6">
        <w:rPr>
          <w:i/>
        </w:rPr>
        <w:t>Income Tax Assessment Act 1997</w:t>
      </w:r>
      <w:r w:rsidRPr="002E6FB6">
        <w:t xml:space="preserve">, allocated by the </w:t>
      </w:r>
      <w:r w:rsidR="002E6FB6" w:rsidRPr="002E6FB6">
        <w:rPr>
          <w:position w:val="6"/>
          <w:sz w:val="16"/>
        </w:rPr>
        <w:t>*</w:t>
      </w:r>
      <w:r w:rsidRPr="002E6FB6">
        <w:t>superannuation provider in rela</w:t>
      </w:r>
      <w:r w:rsidR="00D21C8D" w:rsidRPr="002E6FB6">
        <w:t>tion to the superannuation plan;</w:t>
      </w:r>
    </w:p>
    <w:p w:rsidR="00D21C8D" w:rsidRPr="002E6FB6" w:rsidRDefault="00D21C8D" w:rsidP="004B5569">
      <w:pPr>
        <w:pStyle w:val="paragraph"/>
      </w:pPr>
      <w:r w:rsidRPr="002E6FB6">
        <w:tab/>
        <w:t>(c)</w:t>
      </w:r>
      <w:r w:rsidRPr="002E6FB6">
        <w:tab/>
        <w:t>amounts mentioned in paragraph</w:t>
      </w:r>
      <w:r w:rsidR="002E6FB6">
        <w:t> </w:t>
      </w:r>
      <w:r w:rsidRPr="002E6FB6">
        <w:t>292</w:t>
      </w:r>
      <w:r w:rsidR="002E6FB6">
        <w:noBreakHyphen/>
      </w:r>
      <w:r w:rsidRPr="002E6FB6">
        <w:t>90(4)(c)</w:t>
      </w:r>
      <w:r w:rsidR="004B372B" w:rsidRPr="002E6FB6">
        <w:t xml:space="preserve"> of that Act</w:t>
      </w:r>
      <w:r w:rsidRPr="002E6FB6">
        <w:t>.</w:t>
      </w:r>
    </w:p>
    <w:p w:rsidR="00590458" w:rsidRPr="002E6FB6" w:rsidRDefault="00590458" w:rsidP="004B5569">
      <w:pPr>
        <w:pStyle w:val="ItemHead"/>
      </w:pPr>
      <w:r w:rsidRPr="002E6FB6">
        <w:t>7  Paragraph 390</w:t>
      </w:r>
      <w:r w:rsidR="002E6FB6">
        <w:noBreakHyphen/>
      </w:r>
      <w:r w:rsidRPr="002E6FB6">
        <w:t>5(11)(c) in Schedule</w:t>
      </w:r>
      <w:r w:rsidR="002E6FB6">
        <w:t> </w:t>
      </w:r>
      <w:r w:rsidRPr="002E6FB6">
        <w:t>1</w:t>
      </w:r>
    </w:p>
    <w:p w:rsidR="00590458" w:rsidRPr="002E6FB6" w:rsidRDefault="00590458" w:rsidP="004B5569">
      <w:pPr>
        <w:pStyle w:val="Item"/>
      </w:pPr>
      <w:r w:rsidRPr="002E6FB6">
        <w:t xml:space="preserve">Omit “in respect of whom the contributions are made”, substitute “who holds the </w:t>
      </w:r>
      <w:r w:rsidR="002E6FB6" w:rsidRPr="002E6FB6">
        <w:rPr>
          <w:position w:val="6"/>
          <w:sz w:val="16"/>
        </w:rPr>
        <w:t>*</w:t>
      </w:r>
      <w:r w:rsidRPr="002E6FB6">
        <w:t>superannuation interest in the plan”.</w:t>
      </w:r>
    </w:p>
    <w:p w:rsidR="00590458" w:rsidRPr="002E6FB6" w:rsidRDefault="00590458" w:rsidP="004B5569">
      <w:pPr>
        <w:pStyle w:val="ItemHead"/>
      </w:pPr>
      <w:r w:rsidRPr="002E6FB6">
        <w:t>8  Subparagraph 390</w:t>
      </w:r>
      <w:r w:rsidR="002E6FB6">
        <w:noBreakHyphen/>
      </w:r>
      <w:r w:rsidRPr="002E6FB6">
        <w:t>5(11)(c)(ii) in Schedule</w:t>
      </w:r>
      <w:r w:rsidR="002E6FB6">
        <w:t> </w:t>
      </w:r>
      <w:r w:rsidRPr="002E6FB6">
        <w:t>1</w:t>
      </w:r>
    </w:p>
    <w:p w:rsidR="00590458" w:rsidRPr="002E6FB6" w:rsidRDefault="00590458" w:rsidP="004B5569">
      <w:pPr>
        <w:pStyle w:val="Item"/>
      </w:pPr>
      <w:r w:rsidRPr="002E6FB6">
        <w:t>Omit “who made at least some of the contributions”.</w:t>
      </w:r>
    </w:p>
    <w:p w:rsidR="00590458" w:rsidRPr="002E6FB6" w:rsidRDefault="00590458" w:rsidP="004B5569">
      <w:pPr>
        <w:pStyle w:val="ItemHead"/>
      </w:pPr>
      <w:r w:rsidRPr="002E6FB6">
        <w:t>9  Application provision</w:t>
      </w:r>
    </w:p>
    <w:p w:rsidR="00590458" w:rsidRPr="002E6FB6" w:rsidRDefault="00590458" w:rsidP="004B5569">
      <w:pPr>
        <w:pStyle w:val="Item"/>
      </w:pPr>
      <w:r w:rsidRPr="002E6FB6">
        <w:t>The amendments made by this Schedule apply in relation to periods starting on and after 1</w:t>
      </w:r>
      <w:r w:rsidR="002E6FB6">
        <w:t> </w:t>
      </w:r>
      <w:r w:rsidRPr="002E6FB6">
        <w:t>July 2012.</w:t>
      </w:r>
    </w:p>
    <w:p w:rsidR="00590458" w:rsidRPr="002E6FB6" w:rsidRDefault="00590458" w:rsidP="00613580">
      <w:pPr>
        <w:pStyle w:val="ActHead6"/>
        <w:pageBreakBefore/>
      </w:pPr>
      <w:bookmarkStart w:id="50" w:name="_Toc46829580"/>
      <w:bookmarkStart w:id="51" w:name="opcCurrentFind"/>
      <w:r w:rsidRPr="002E6FB6">
        <w:rPr>
          <w:rStyle w:val="CharAmSchNo"/>
        </w:rPr>
        <w:t>Schedule</w:t>
      </w:r>
      <w:r w:rsidR="002E6FB6" w:rsidRPr="002E6FB6">
        <w:rPr>
          <w:rStyle w:val="CharAmSchNo"/>
        </w:rPr>
        <w:t> </w:t>
      </w:r>
      <w:r w:rsidR="00C21EDB" w:rsidRPr="002E6FB6">
        <w:rPr>
          <w:rStyle w:val="CharAmSchNo"/>
        </w:rPr>
        <w:t>4</w:t>
      </w:r>
      <w:r w:rsidRPr="002E6FB6">
        <w:t>—</w:t>
      </w:r>
      <w:r w:rsidRPr="002E6FB6">
        <w:rPr>
          <w:rStyle w:val="CharAmSchText"/>
        </w:rPr>
        <w:t>Improving efficiency and data quality in the superannuation system</w:t>
      </w:r>
      <w:bookmarkEnd w:id="50"/>
    </w:p>
    <w:p w:rsidR="00590458" w:rsidRPr="002E6FB6" w:rsidRDefault="00590458" w:rsidP="004B5569">
      <w:pPr>
        <w:pStyle w:val="ActHead7"/>
      </w:pPr>
      <w:bookmarkStart w:id="52" w:name="_Toc46829581"/>
      <w:bookmarkEnd w:id="51"/>
      <w:r w:rsidRPr="002E6FB6">
        <w:rPr>
          <w:rStyle w:val="CharAmPartNo"/>
        </w:rPr>
        <w:t>Part</w:t>
      </w:r>
      <w:r w:rsidR="002E6FB6" w:rsidRPr="002E6FB6">
        <w:rPr>
          <w:rStyle w:val="CharAmPartNo"/>
        </w:rPr>
        <w:t> </w:t>
      </w:r>
      <w:r w:rsidRPr="002E6FB6">
        <w:rPr>
          <w:rStyle w:val="CharAmPartNo"/>
        </w:rPr>
        <w:t>1</w:t>
      </w:r>
      <w:r w:rsidRPr="002E6FB6">
        <w:t>—</w:t>
      </w:r>
      <w:r w:rsidRPr="002E6FB6">
        <w:rPr>
          <w:rStyle w:val="CharAmPartText"/>
        </w:rPr>
        <w:t>Superannuation Industry (Supervision) Act 1993</w:t>
      </w:r>
      <w:bookmarkEnd w:id="52"/>
    </w:p>
    <w:p w:rsidR="00590458" w:rsidRPr="002E6FB6" w:rsidRDefault="00590458" w:rsidP="004B5569">
      <w:pPr>
        <w:pStyle w:val="ActHead8"/>
      </w:pPr>
      <w:bookmarkStart w:id="53" w:name="_Toc46829582"/>
      <w:r w:rsidRPr="002E6FB6">
        <w:t>Division</w:t>
      </w:r>
      <w:r w:rsidR="002E6FB6">
        <w:t> </w:t>
      </w:r>
      <w:r w:rsidRPr="002E6FB6">
        <w:t>1—Information register for data and payment standards</w:t>
      </w:r>
      <w:bookmarkEnd w:id="53"/>
    </w:p>
    <w:p w:rsidR="00590458" w:rsidRPr="002E6FB6" w:rsidRDefault="00590458" w:rsidP="004B5569">
      <w:pPr>
        <w:pStyle w:val="ActHead9"/>
        <w:rPr>
          <w:i w:val="0"/>
        </w:rPr>
      </w:pPr>
      <w:bookmarkStart w:id="54" w:name="_Toc46829583"/>
      <w:r w:rsidRPr="002E6FB6">
        <w:t>Superannuation Industry (Supervision) Act 1993</w:t>
      </w:r>
      <w:bookmarkEnd w:id="54"/>
    </w:p>
    <w:p w:rsidR="00590458" w:rsidRPr="002E6FB6" w:rsidRDefault="00590458" w:rsidP="004B5569">
      <w:pPr>
        <w:pStyle w:val="ItemHead"/>
      </w:pPr>
      <w:r w:rsidRPr="002E6FB6">
        <w:t>1  Subsection</w:t>
      </w:r>
      <w:r w:rsidR="002E6FB6">
        <w:t> </w:t>
      </w:r>
      <w:r w:rsidRPr="002E6FB6">
        <w:t>10(1)</w:t>
      </w:r>
    </w:p>
    <w:p w:rsidR="00590458" w:rsidRPr="002E6FB6" w:rsidRDefault="00590458" w:rsidP="004B5569">
      <w:pPr>
        <w:pStyle w:val="Item"/>
      </w:pPr>
      <w:r w:rsidRPr="002E6FB6">
        <w:t>Insert:</w:t>
      </w:r>
    </w:p>
    <w:p w:rsidR="00590458" w:rsidRPr="002E6FB6" w:rsidRDefault="00590458" w:rsidP="004B5569">
      <w:pPr>
        <w:pStyle w:val="Definition"/>
      </w:pPr>
      <w:r w:rsidRPr="002E6FB6">
        <w:rPr>
          <w:b/>
          <w:i/>
        </w:rPr>
        <w:t>data and payment regulations and standards relating to RSAs</w:t>
      </w:r>
      <w:r w:rsidRPr="002E6FB6">
        <w:t xml:space="preserve"> has the same meaning as in the </w:t>
      </w:r>
      <w:r w:rsidRPr="002E6FB6">
        <w:rPr>
          <w:i/>
        </w:rPr>
        <w:t>Retirement Savings Accounts Act 1997</w:t>
      </w:r>
      <w:r w:rsidRPr="002E6FB6">
        <w:t>.</w:t>
      </w:r>
    </w:p>
    <w:p w:rsidR="00590458" w:rsidRPr="002E6FB6" w:rsidRDefault="00590458" w:rsidP="004B5569">
      <w:pPr>
        <w:pStyle w:val="ItemHead"/>
      </w:pPr>
      <w:r w:rsidRPr="002E6FB6">
        <w:t>2  Subsection</w:t>
      </w:r>
      <w:r w:rsidR="002E6FB6">
        <w:t> </w:t>
      </w:r>
      <w:r w:rsidRPr="002E6FB6">
        <w:t>10(1)</w:t>
      </w:r>
    </w:p>
    <w:p w:rsidR="00590458" w:rsidRPr="002E6FB6" w:rsidRDefault="00590458" w:rsidP="004B5569">
      <w:pPr>
        <w:pStyle w:val="Item"/>
      </w:pPr>
      <w:r w:rsidRPr="002E6FB6">
        <w:t>Insert:</w:t>
      </w:r>
    </w:p>
    <w:p w:rsidR="00590458" w:rsidRPr="002E6FB6" w:rsidRDefault="00590458" w:rsidP="004B5569">
      <w:pPr>
        <w:pStyle w:val="Definition"/>
      </w:pPr>
      <w:r w:rsidRPr="002E6FB6">
        <w:rPr>
          <w:b/>
          <w:i/>
        </w:rPr>
        <w:t>eligible superannuation entity</w:t>
      </w:r>
      <w:r w:rsidRPr="002E6FB6">
        <w:t xml:space="preserve"> means a regulated superannuation fund or an approved deposit fund.</w:t>
      </w:r>
    </w:p>
    <w:p w:rsidR="00590458" w:rsidRPr="002E6FB6" w:rsidRDefault="00590458" w:rsidP="004B5569">
      <w:pPr>
        <w:pStyle w:val="ItemHead"/>
      </w:pPr>
      <w:r w:rsidRPr="002E6FB6">
        <w:t>3  Subsection</w:t>
      </w:r>
      <w:r w:rsidR="002E6FB6">
        <w:t> </w:t>
      </w:r>
      <w:r w:rsidRPr="002E6FB6">
        <w:t>10(1)</w:t>
      </w:r>
    </w:p>
    <w:p w:rsidR="00590458" w:rsidRPr="002E6FB6" w:rsidRDefault="00590458" w:rsidP="004B5569">
      <w:pPr>
        <w:pStyle w:val="Item"/>
      </w:pPr>
      <w:r w:rsidRPr="002E6FB6">
        <w:t>Insert:</w:t>
      </w:r>
    </w:p>
    <w:p w:rsidR="00590458" w:rsidRPr="002E6FB6" w:rsidRDefault="00590458" w:rsidP="004B5569">
      <w:pPr>
        <w:pStyle w:val="Definition"/>
      </w:pPr>
      <w:r w:rsidRPr="002E6FB6">
        <w:rPr>
          <w:b/>
          <w:i/>
        </w:rPr>
        <w:t>superannuation data and payment regulations and standards</w:t>
      </w:r>
      <w:r w:rsidRPr="002E6FB6">
        <w:t xml:space="preserve"> means:</w:t>
      </w:r>
    </w:p>
    <w:p w:rsidR="00590458" w:rsidRPr="002E6FB6" w:rsidRDefault="00590458" w:rsidP="004B5569">
      <w:pPr>
        <w:pStyle w:val="paragraph"/>
      </w:pPr>
      <w:r w:rsidRPr="002E6FB6">
        <w:tab/>
        <w:t>(a)</w:t>
      </w:r>
      <w:r w:rsidRPr="002E6FB6">
        <w:tab/>
        <w:t>the regulations made under section</w:t>
      </w:r>
      <w:r w:rsidR="002E6FB6">
        <w:t> </w:t>
      </w:r>
      <w:r w:rsidRPr="002E6FB6">
        <w:t>34K; and</w:t>
      </w:r>
    </w:p>
    <w:p w:rsidR="00590458" w:rsidRPr="002E6FB6" w:rsidRDefault="00590458" w:rsidP="004B5569">
      <w:pPr>
        <w:pStyle w:val="paragraph"/>
      </w:pPr>
      <w:r w:rsidRPr="002E6FB6">
        <w:tab/>
        <w:t>(b)</w:t>
      </w:r>
      <w:r w:rsidRPr="002E6FB6">
        <w:tab/>
        <w:t>the standards issued by the Commissioner of Taxation under that section.</w:t>
      </w:r>
    </w:p>
    <w:p w:rsidR="00590458" w:rsidRPr="002E6FB6" w:rsidRDefault="00590458" w:rsidP="004B5569">
      <w:pPr>
        <w:pStyle w:val="ItemHead"/>
      </w:pPr>
      <w:r w:rsidRPr="002E6FB6">
        <w:t>4  Division</w:t>
      </w:r>
      <w:r w:rsidR="002E6FB6">
        <w:t> </w:t>
      </w:r>
      <w:r w:rsidRPr="002E6FB6">
        <w:t>4 of Part</w:t>
      </w:r>
      <w:r w:rsidR="002E6FB6">
        <w:t> </w:t>
      </w:r>
      <w:r w:rsidRPr="002E6FB6">
        <w:t>3B (heading)</w:t>
      </w:r>
    </w:p>
    <w:p w:rsidR="00590458" w:rsidRPr="002E6FB6" w:rsidRDefault="00590458" w:rsidP="004B5569">
      <w:pPr>
        <w:pStyle w:val="Item"/>
      </w:pPr>
      <w:r w:rsidRPr="002E6FB6">
        <w:t>Repeal the heading, substitute:</w:t>
      </w:r>
    </w:p>
    <w:p w:rsidR="00590458" w:rsidRPr="002E6FB6" w:rsidRDefault="00590458" w:rsidP="005253C9">
      <w:pPr>
        <w:pStyle w:val="ActHead3"/>
        <w:keepNext w:val="0"/>
      </w:pPr>
      <w:bookmarkStart w:id="55" w:name="_Toc46829584"/>
      <w:r w:rsidRPr="002E6FB6">
        <w:rPr>
          <w:rStyle w:val="CharDivNo"/>
        </w:rPr>
        <w:t>Division</w:t>
      </w:r>
      <w:r w:rsidR="002E6FB6" w:rsidRPr="002E6FB6">
        <w:rPr>
          <w:rStyle w:val="CharDivNo"/>
        </w:rPr>
        <w:t> </w:t>
      </w:r>
      <w:r w:rsidRPr="002E6FB6">
        <w:rPr>
          <w:rStyle w:val="CharDivNo"/>
        </w:rPr>
        <w:t>4</w:t>
      </w:r>
      <w:r w:rsidRPr="002E6FB6">
        <w:t>—</w:t>
      </w:r>
      <w:r w:rsidRPr="002E6FB6">
        <w:rPr>
          <w:rStyle w:val="CharDivText"/>
        </w:rPr>
        <w:t>Information</w:t>
      </w:r>
      <w:bookmarkEnd w:id="55"/>
    </w:p>
    <w:p w:rsidR="00590458" w:rsidRPr="002E6FB6" w:rsidRDefault="00590458" w:rsidP="005253C9">
      <w:pPr>
        <w:pStyle w:val="ItemHead"/>
      </w:pPr>
      <w:r w:rsidRPr="002E6FB6">
        <w:t>5  Before section</w:t>
      </w:r>
      <w:r w:rsidR="002E6FB6">
        <w:t> </w:t>
      </w:r>
      <w:r w:rsidRPr="002E6FB6">
        <w:t>34X</w:t>
      </w:r>
    </w:p>
    <w:p w:rsidR="00590458" w:rsidRPr="002E6FB6" w:rsidRDefault="00590458" w:rsidP="004B5569">
      <w:pPr>
        <w:pStyle w:val="Item"/>
      </w:pPr>
      <w:r w:rsidRPr="002E6FB6">
        <w:t>Insert:</w:t>
      </w:r>
    </w:p>
    <w:p w:rsidR="00590458" w:rsidRPr="002E6FB6" w:rsidRDefault="00590458" w:rsidP="004B5569">
      <w:pPr>
        <w:pStyle w:val="ActHead4"/>
      </w:pPr>
      <w:bookmarkStart w:id="56" w:name="_Toc46829585"/>
      <w:r w:rsidRPr="002E6FB6">
        <w:rPr>
          <w:rStyle w:val="CharSubdNo"/>
        </w:rPr>
        <w:t>Subdivision A</w:t>
      </w:r>
      <w:r w:rsidRPr="002E6FB6">
        <w:t>—</w:t>
      </w:r>
      <w:r w:rsidRPr="002E6FB6">
        <w:rPr>
          <w:rStyle w:val="CharSubdText"/>
        </w:rPr>
        <w:t>Correction and rectification of information</w:t>
      </w:r>
      <w:bookmarkEnd w:id="56"/>
    </w:p>
    <w:p w:rsidR="00590458" w:rsidRPr="002E6FB6" w:rsidRDefault="00590458" w:rsidP="004B5569">
      <w:pPr>
        <w:pStyle w:val="ItemHead"/>
      </w:pPr>
      <w:r w:rsidRPr="002E6FB6">
        <w:t>6  At the end of Division</w:t>
      </w:r>
      <w:r w:rsidR="002E6FB6">
        <w:t> </w:t>
      </w:r>
      <w:r w:rsidRPr="002E6FB6">
        <w:t>4 of Part</w:t>
      </w:r>
      <w:r w:rsidR="002E6FB6">
        <w:t> </w:t>
      </w:r>
      <w:r w:rsidRPr="002E6FB6">
        <w:t>3B</w:t>
      </w:r>
    </w:p>
    <w:p w:rsidR="00590458" w:rsidRPr="002E6FB6" w:rsidRDefault="00590458" w:rsidP="004B5569">
      <w:pPr>
        <w:pStyle w:val="Item"/>
      </w:pPr>
      <w:r w:rsidRPr="002E6FB6">
        <w:t>Add:</w:t>
      </w:r>
    </w:p>
    <w:p w:rsidR="00590458" w:rsidRPr="002E6FB6" w:rsidRDefault="00590458" w:rsidP="004B5569">
      <w:pPr>
        <w:pStyle w:val="ActHead4"/>
      </w:pPr>
      <w:bookmarkStart w:id="57" w:name="_Toc46829586"/>
      <w:r w:rsidRPr="002E6FB6">
        <w:rPr>
          <w:rStyle w:val="CharSubdNo"/>
        </w:rPr>
        <w:t>Subdivision B</w:t>
      </w:r>
      <w:r w:rsidRPr="002E6FB6">
        <w:t>—</w:t>
      </w:r>
      <w:r w:rsidRPr="002E6FB6">
        <w:rPr>
          <w:rStyle w:val="CharSubdText"/>
        </w:rPr>
        <w:t>Register of information about certain funds and schemes</w:t>
      </w:r>
      <w:bookmarkEnd w:id="57"/>
    </w:p>
    <w:p w:rsidR="00590458" w:rsidRPr="002E6FB6" w:rsidRDefault="00590458" w:rsidP="004B5569">
      <w:pPr>
        <w:pStyle w:val="ActHead5"/>
      </w:pPr>
      <w:bookmarkStart w:id="58" w:name="_Toc46829587"/>
      <w:r w:rsidRPr="002E6FB6">
        <w:rPr>
          <w:rStyle w:val="CharSectno"/>
        </w:rPr>
        <w:t>34Y</w:t>
      </w:r>
      <w:r w:rsidRPr="002E6FB6">
        <w:t xml:space="preserve">  Register of information about certain funds and schemes</w:t>
      </w:r>
      <w:bookmarkEnd w:id="58"/>
    </w:p>
    <w:p w:rsidR="00590458" w:rsidRPr="002E6FB6" w:rsidRDefault="00590458" w:rsidP="004B5569">
      <w:pPr>
        <w:pStyle w:val="subsection"/>
      </w:pPr>
      <w:r w:rsidRPr="002E6FB6">
        <w:tab/>
        <w:t>(1)</w:t>
      </w:r>
      <w:r w:rsidRPr="002E6FB6">
        <w:tab/>
        <w:t>The Commissioner of Taxation must keep a register of information for the purposes of this Part.</w:t>
      </w:r>
    </w:p>
    <w:p w:rsidR="00590458" w:rsidRPr="002E6FB6" w:rsidRDefault="00590458" w:rsidP="004B5569">
      <w:pPr>
        <w:pStyle w:val="subsection"/>
      </w:pPr>
      <w:r w:rsidRPr="002E6FB6">
        <w:tab/>
        <w:t>(2)</w:t>
      </w:r>
      <w:r w:rsidRPr="002E6FB6">
        <w:tab/>
        <w:t>The Commissioner of Taxation is to keep the register by electronic means.</w:t>
      </w:r>
    </w:p>
    <w:p w:rsidR="00590458" w:rsidRPr="002E6FB6" w:rsidRDefault="00590458" w:rsidP="004B5569">
      <w:pPr>
        <w:pStyle w:val="subsection"/>
      </w:pPr>
      <w:r w:rsidRPr="002E6FB6">
        <w:tab/>
        <w:t>(3)</w:t>
      </w:r>
      <w:r w:rsidRPr="002E6FB6">
        <w:tab/>
        <w:t>The register is not a legislative instrument.</w:t>
      </w:r>
    </w:p>
    <w:p w:rsidR="00590458" w:rsidRPr="002E6FB6" w:rsidRDefault="00590458" w:rsidP="004B5569">
      <w:pPr>
        <w:pStyle w:val="subsection"/>
      </w:pPr>
      <w:r w:rsidRPr="002E6FB6">
        <w:tab/>
        <w:t>(4)</w:t>
      </w:r>
      <w:r w:rsidRPr="002E6FB6">
        <w:tab/>
        <w:t>The Commissioner of Taxation may cause the contents of all or part of the register to be made available to:</w:t>
      </w:r>
    </w:p>
    <w:p w:rsidR="00590458" w:rsidRPr="002E6FB6" w:rsidRDefault="00590458" w:rsidP="004B5569">
      <w:pPr>
        <w:pStyle w:val="paragraph"/>
      </w:pPr>
      <w:r w:rsidRPr="002E6FB6">
        <w:tab/>
        <w:t>(a)</w:t>
      </w:r>
      <w:r w:rsidRPr="002E6FB6">
        <w:tab/>
        <w:t>entities that must comply with the superannuation data and payment regulations and standards; and</w:t>
      </w:r>
    </w:p>
    <w:p w:rsidR="00590458" w:rsidRPr="002E6FB6" w:rsidRDefault="00590458" w:rsidP="004B5569">
      <w:pPr>
        <w:pStyle w:val="paragraph"/>
      </w:pPr>
      <w:r w:rsidRPr="002E6FB6">
        <w:tab/>
        <w:t>(b)</w:t>
      </w:r>
      <w:r w:rsidRPr="002E6FB6">
        <w:tab/>
        <w:t>entities that must comply with the data and payment regulations and standards relating to RSAs; and</w:t>
      </w:r>
    </w:p>
    <w:p w:rsidR="00590458" w:rsidRPr="002E6FB6" w:rsidRDefault="00590458" w:rsidP="004B5569">
      <w:pPr>
        <w:pStyle w:val="paragraph"/>
      </w:pPr>
      <w:r w:rsidRPr="002E6FB6">
        <w:tab/>
        <w:t>(c)</w:t>
      </w:r>
      <w:r w:rsidRPr="002E6FB6">
        <w:tab/>
        <w:t>exempt public sector superannuation schemes.</w:t>
      </w:r>
    </w:p>
    <w:p w:rsidR="00590458" w:rsidRPr="002E6FB6" w:rsidRDefault="00590458" w:rsidP="004B5569">
      <w:pPr>
        <w:pStyle w:val="SubsectionHead"/>
      </w:pPr>
      <w:r w:rsidRPr="002E6FB6">
        <w:t>Contents of the register</w:t>
      </w:r>
    </w:p>
    <w:p w:rsidR="00590458" w:rsidRPr="002E6FB6" w:rsidRDefault="00590458" w:rsidP="004B5569">
      <w:pPr>
        <w:pStyle w:val="subsection"/>
      </w:pPr>
      <w:r w:rsidRPr="002E6FB6">
        <w:tab/>
        <w:t>(5)</w:t>
      </w:r>
      <w:r w:rsidRPr="002E6FB6">
        <w:tab/>
        <w:t>The register must contain the information given to the Commissioner of Taxation in accordance with section</w:t>
      </w:r>
      <w:r w:rsidR="002E6FB6">
        <w:t> </w:t>
      </w:r>
      <w:r w:rsidRPr="002E6FB6">
        <w:t>34Z.</w:t>
      </w:r>
    </w:p>
    <w:p w:rsidR="00590458" w:rsidRPr="002E6FB6" w:rsidRDefault="00590458" w:rsidP="004B5569">
      <w:pPr>
        <w:pStyle w:val="subsection"/>
      </w:pPr>
      <w:r w:rsidRPr="002E6FB6">
        <w:tab/>
        <w:t>(6)</w:t>
      </w:r>
      <w:r w:rsidRPr="002E6FB6">
        <w:tab/>
        <w:t>The trustee of an exempt public sector superannuation scheme may give the Commissioner of Taxation information that both:</w:t>
      </w:r>
    </w:p>
    <w:p w:rsidR="00590458" w:rsidRPr="002E6FB6" w:rsidRDefault="00590458" w:rsidP="004B5569">
      <w:pPr>
        <w:pStyle w:val="paragraph"/>
      </w:pPr>
      <w:r w:rsidRPr="002E6FB6">
        <w:tab/>
        <w:t>(a)</w:t>
      </w:r>
      <w:r w:rsidRPr="002E6FB6">
        <w:tab/>
        <w:t>relates to the scheme; and</w:t>
      </w:r>
    </w:p>
    <w:p w:rsidR="00590458" w:rsidRPr="002E6FB6" w:rsidRDefault="00590458" w:rsidP="004B5569">
      <w:pPr>
        <w:pStyle w:val="paragraph"/>
      </w:pPr>
      <w:r w:rsidRPr="002E6FB6">
        <w:tab/>
        <w:t>(b)</w:t>
      </w:r>
      <w:r w:rsidRPr="002E6FB6">
        <w:tab/>
        <w:t>is of the kind given to the Commissioner of Taxation in accordance with section</w:t>
      </w:r>
      <w:r w:rsidR="002E6FB6">
        <w:t> </w:t>
      </w:r>
      <w:r w:rsidRPr="002E6FB6">
        <w:t>34Z.</w:t>
      </w:r>
    </w:p>
    <w:p w:rsidR="00590458" w:rsidRPr="002E6FB6" w:rsidRDefault="00590458" w:rsidP="004B5569">
      <w:pPr>
        <w:pStyle w:val="subsection2"/>
      </w:pPr>
      <w:r w:rsidRPr="002E6FB6">
        <w:t>The Commissioner of Taxation may include that information on the register.</w:t>
      </w:r>
    </w:p>
    <w:p w:rsidR="00590458" w:rsidRPr="002E6FB6" w:rsidRDefault="00590458" w:rsidP="004B5569">
      <w:pPr>
        <w:pStyle w:val="ActHead5"/>
      </w:pPr>
      <w:bookmarkStart w:id="59" w:name="_Toc46829588"/>
      <w:r w:rsidRPr="002E6FB6">
        <w:rPr>
          <w:rStyle w:val="CharSectno"/>
        </w:rPr>
        <w:t>34Z</w:t>
      </w:r>
      <w:r w:rsidRPr="002E6FB6">
        <w:t xml:space="preserve">  Trustees to provide information for inclusion in register</w:t>
      </w:r>
      <w:bookmarkEnd w:id="59"/>
    </w:p>
    <w:p w:rsidR="00590458" w:rsidRPr="002E6FB6" w:rsidRDefault="00590458" w:rsidP="004B5569">
      <w:pPr>
        <w:pStyle w:val="subsection"/>
      </w:pPr>
      <w:r w:rsidRPr="002E6FB6">
        <w:tab/>
        <w:t>(1)</w:t>
      </w:r>
      <w:r w:rsidRPr="002E6FB6">
        <w:tab/>
        <w:t>The following matters may be prescribed by regulation:</w:t>
      </w:r>
    </w:p>
    <w:p w:rsidR="00590458" w:rsidRPr="002E6FB6" w:rsidRDefault="00590458" w:rsidP="004B5569">
      <w:pPr>
        <w:pStyle w:val="paragraph"/>
      </w:pPr>
      <w:r w:rsidRPr="002E6FB6">
        <w:tab/>
        <w:t>(a)</w:t>
      </w:r>
      <w:r w:rsidRPr="002E6FB6">
        <w:tab/>
        <w:t>information that is required to be given to the Commissioner of Taxation in accordance with this section in relation to prescribed eligible superannuation entities;</w:t>
      </w:r>
    </w:p>
    <w:p w:rsidR="00590458" w:rsidRPr="002E6FB6" w:rsidRDefault="00590458" w:rsidP="004B5569">
      <w:pPr>
        <w:pStyle w:val="paragraph"/>
      </w:pPr>
      <w:r w:rsidRPr="002E6FB6">
        <w:tab/>
        <w:t>(b)</w:t>
      </w:r>
      <w:r w:rsidRPr="002E6FB6">
        <w:tab/>
        <w:t>the manner and form (including electronic form) in which the prescribed information is to be provided;</w:t>
      </w:r>
    </w:p>
    <w:p w:rsidR="00590458" w:rsidRPr="002E6FB6" w:rsidRDefault="00590458" w:rsidP="004B5569">
      <w:pPr>
        <w:pStyle w:val="paragraph"/>
      </w:pPr>
      <w:r w:rsidRPr="002E6FB6">
        <w:tab/>
        <w:t>(c)</w:t>
      </w:r>
      <w:r w:rsidRPr="002E6FB6">
        <w:tab/>
        <w:t>the time at which, or period within which, the prescribed information is to be provided.</w:t>
      </w:r>
    </w:p>
    <w:p w:rsidR="00590458" w:rsidRPr="002E6FB6" w:rsidRDefault="00590458" w:rsidP="004B5569">
      <w:pPr>
        <w:pStyle w:val="subsection"/>
      </w:pPr>
      <w:r w:rsidRPr="002E6FB6">
        <w:tab/>
        <w:t>(2)</w:t>
      </w:r>
      <w:r w:rsidRPr="002E6FB6">
        <w:tab/>
        <w:t>Each trustee of a prescribed eligible superannuation entity must ensure that the prescribed information in relation to the entity is given to the Commissioner of Taxation in accordance with the regulation.</w:t>
      </w:r>
    </w:p>
    <w:p w:rsidR="00590458" w:rsidRPr="002E6FB6" w:rsidRDefault="00590458" w:rsidP="004B5569">
      <w:pPr>
        <w:pStyle w:val="SubsectionHead"/>
      </w:pPr>
      <w:r w:rsidRPr="002E6FB6">
        <w:t>Contravening requirement to give information</w:t>
      </w:r>
    </w:p>
    <w:p w:rsidR="00590458" w:rsidRPr="002E6FB6" w:rsidRDefault="00590458" w:rsidP="004B5569">
      <w:pPr>
        <w:pStyle w:val="subsection"/>
      </w:pPr>
      <w:r w:rsidRPr="002E6FB6">
        <w:tab/>
        <w:t>(3)</w:t>
      </w:r>
      <w:r w:rsidRPr="002E6FB6">
        <w:tab/>
        <w:t xml:space="preserve">A person commits an offence of strict liability if the person contravenes </w:t>
      </w:r>
      <w:r w:rsidR="002E6FB6">
        <w:t>subsection (</w:t>
      </w:r>
      <w:r w:rsidRPr="002E6FB6">
        <w:t>2).</w:t>
      </w:r>
    </w:p>
    <w:p w:rsidR="00590458" w:rsidRPr="002E6FB6" w:rsidRDefault="00590458" w:rsidP="004B5569">
      <w:pPr>
        <w:pStyle w:val="Penalty"/>
      </w:pPr>
      <w:r w:rsidRPr="002E6FB6">
        <w:t>Penalty:</w:t>
      </w:r>
      <w:r w:rsidRPr="002E6FB6">
        <w:tab/>
        <w:t>25 penalty units.</w:t>
      </w:r>
    </w:p>
    <w:p w:rsidR="00590458" w:rsidRPr="002E6FB6" w:rsidRDefault="00590458" w:rsidP="004B5569">
      <w:pPr>
        <w:pStyle w:val="notetext"/>
      </w:pPr>
      <w:r w:rsidRPr="002E6FB6">
        <w:t>Note:</w:t>
      </w:r>
      <w:r w:rsidRPr="002E6FB6">
        <w:tab/>
        <w:t>For offences of strict liability, see subsection</w:t>
      </w:r>
      <w:r w:rsidR="002E6FB6">
        <w:t> </w:t>
      </w:r>
      <w:r w:rsidRPr="002E6FB6">
        <w:t xml:space="preserve">6.1(1) of the </w:t>
      </w:r>
      <w:r w:rsidRPr="002E6FB6">
        <w:rPr>
          <w:i/>
        </w:rPr>
        <w:t>Criminal Code</w:t>
      </w:r>
      <w:r w:rsidRPr="002E6FB6">
        <w:t>.</w:t>
      </w:r>
    </w:p>
    <w:p w:rsidR="00590458" w:rsidRPr="002E6FB6" w:rsidRDefault="00590458" w:rsidP="004B5569">
      <w:pPr>
        <w:pStyle w:val="ItemHead"/>
      </w:pPr>
      <w:r w:rsidRPr="002E6FB6">
        <w:t>7  Application</w:t>
      </w:r>
    </w:p>
    <w:p w:rsidR="00590458" w:rsidRPr="002E6FB6" w:rsidRDefault="00590458" w:rsidP="004B5569">
      <w:pPr>
        <w:pStyle w:val="Subitem"/>
      </w:pPr>
      <w:r w:rsidRPr="002E6FB6">
        <w:t>(1)</w:t>
      </w:r>
      <w:r w:rsidRPr="002E6FB6">
        <w:tab/>
        <w:t>The register provided for by Subdivision B of Division</w:t>
      </w:r>
      <w:r w:rsidR="002E6FB6">
        <w:t> </w:t>
      </w:r>
      <w:r w:rsidRPr="002E6FB6">
        <w:t>4 of Part</w:t>
      </w:r>
      <w:r w:rsidR="002E6FB6">
        <w:t> </w:t>
      </w:r>
      <w:r w:rsidRPr="002E6FB6">
        <w:t xml:space="preserve">3B of the </w:t>
      </w:r>
      <w:r w:rsidRPr="002E6FB6">
        <w:rPr>
          <w:i/>
        </w:rPr>
        <w:t>Superannuation Industry (Supervision) Act 1993</w:t>
      </w:r>
      <w:r w:rsidRPr="002E6FB6">
        <w:t>, as inserted by this Schedule, is to be kept from 1</w:t>
      </w:r>
      <w:r w:rsidR="002E6FB6">
        <w:t> </w:t>
      </w:r>
      <w:r w:rsidRPr="002E6FB6">
        <w:t>July 2013.</w:t>
      </w:r>
    </w:p>
    <w:p w:rsidR="00590458" w:rsidRPr="002E6FB6" w:rsidRDefault="00590458" w:rsidP="004B5569">
      <w:pPr>
        <w:pStyle w:val="Subitem"/>
      </w:pPr>
      <w:r w:rsidRPr="002E6FB6">
        <w:t>(2)</w:t>
      </w:r>
      <w:r w:rsidRPr="002E6FB6">
        <w:tab/>
        <w:t>A regulation made for the purposes of subsection</w:t>
      </w:r>
      <w:r w:rsidR="002E6FB6">
        <w:t> </w:t>
      </w:r>
      <w:r w:rsidRPr="002E6FB6">
        <w:t xml:space="preserve">34Z(1) of the </w:t>
      </w:r>
      <w:r w:rsidRPr="002E6FB6">
        <w:rPr>
          <w:i/>
        </w:rPr>
        <w:t>Superannuation Industry (Supervision) Act 1993</w:t>
      </w:r>
      <w:r w:rsidRPr="002E6FB6">
        <w:t>, as inserted by this Schedule, must not prescribe a time by which information is to be provided to the Commissioner of Taxation that is before 1</w:t>
      </w:r>
      <w:r w:rsidR="002E6FB6">
        <w:t> </w:t>
      </w:r>
      <w:r w:rsidRPr="002E6FB6">
        <w:t>March 2013.</w:t>
      </w:r>
    </w:p>
    <w:p w:rsidR="00590458" w:rsidRPr="002E6FB6" w:rsidRDefault="00590458" w:rsidP="004B5569">
      <w:pPr>
        <w:pStyle w:val="ActHead8"/>
      </w:pPr>
      <w:bookmarkStart w:id="60" w:name="_Toc46829589"/>
      <w:r w:rsidRPr="002E6FB6">
        <w:t>Division</w:t>
      </w:r>
      <w:r w:rsidR="002E6FB6">
        <w:t> </w:t>
      </w:r>
      <w:r w:rsidRPr="002E6FB6">
        <w:t>2—Monitoring</w:t>
      </w:r>
      <w:bookmarkEnd w:id="60"/>
    </w:p>
    <w:p w:rsidR="00590458" w:rsidRPr="002E6FB6" w:rsidRDefault="00590458" w:rsidP="004B5569">
      <w:pPr>
        <w:pStyle w:val="ActHead9"/>
        <w:rPr>
          <w:i w:val="0"/>
        </w:rPr>
      </w:pPr>
      <w:bookmarkStart w:id="61" w:name="_Toc46829590"/>
      <w:r w:rsidRPr="002E6FB6">
        <w:t>Superannuation Industry (Supervision) Act 1993</w:t>
      </w:r>
      <w:bookmarkEnd w:id="61"/>
    </w:p>
    <w:p w:rsidR="00590458" w:rsidRPr="002E6FB6" w:rsidRDefault="00590458" w:rsidP="004B5569">
      <w:pPr>
        <w:pStyle w:val="ItemHead"/>
      </w:pPr>
      <w:r w:rsidRPr="002E6FB6">
        <w:t>8  After subsection</w:t>
      </w:r>
      <w:r w:rsidR="002E6FB6">
        <w:t> </w:t>
      </w:r>
      <w:r w:rsidRPr="002E6FB6">
        <w:t>6(2AB)</w:t>
      </w:r>
    </w:p>
    <w:p w:rsidR="00590458" w:rsidRPr="002E6FB6" w:rsidRDefault="00590458" w:rsidP="004B5569">
      <w:pPr>
        <w:pStyle w:val="Item"/>
      </w:pPr>
      <w:r w:rsidRPr="002E6FB6">
        <w:t>Insert:</w:t>
      </w:r>
    </w:p>
    <w:p w:rsidR="00590458" w:rsidRPr="002E6FB6" w:rsidRDefault="00590458" w:rsidP="004B5569">
      <w:pPr>
        <w:pStyle w:val="subsection"/>
      </w:pPr>
      <w:r w:rsidRPr="002E6FB6">
        <w:tab/>
        <w:t>(2AC)</w:t>
      </w:r>
      <w:r w:rsidRPr="002E6FB6">
        <w:tab/>
        <w:t xml:space="preserve">Nothing in </w:t>
      </w:r>
      <w:r w:rsidR="002E6FB6">
        <w:t>subsection (</w:t>
      </w:r>
      <w:r w:rsidRPr="002E6FB6">
        <w:t>2AB) limits the powers and duties conferred on the Commissioner of Taxation by Part</w:t>
      </w:r>
      <w:r w:rsidR="002E6FB6">
        <w:t> </w:t>
      </w:r>
      <w:r w:rsidRPr="002E6FB6">
        <w:t xml:space="preserve">25 (as mentioned in </w:t>
      </w:r>
      <w:r w:rsidR="002E6FB6">
        <w:t>subsection (</w:t>
      </w:r>
      <w:r w:rsidRPr="002E6FB6">
        <w:t>2A)) in relation to contributing employers.</w:t>
      </w:r>
    </w:p>
    <w:p w:rsidR="00590458" w:rsidRPr="002E6FB6" w:rsidRDefault="00590458" w:rsidP="004B5569">
      <w:pPr>
        <w:pStyle w:val="notetext"/>
      </w:pPr>
      <w:r w:rsidRPr="002E6FB6">
        <w:t>Note:</w:t>
      </w:r>
      <w:r w:rsidRPr="002E6FB6">
        <w:tab/>
        <w:t>The Commissioner of Taxation’s powers and duties under Part</w:t>
      </w:r>
      <w:r w:rsidR="002E6FB6">
        <w:t> </w:t>
      </w:r>
      <w:r w:rsidRPr="002E6FB6">
        <w:t>25 in relation to contributing employers are found in sections</w:t>
      </w:r>
      <w:r w:rsidR="002E6FB6">
        <w:t> </w:t>
      </w:r>
      <w:r w:rsidRPr="002E6FB6">
        <w:t>255 and 256, with related provisions in Divisions</w:t>
      </w:r>
      <w:r w:rsidR="002E6FB6">
        <w:t> </w:t>
      </w:r>
      <w:r w:rsidRPr="002E6FB6">
        <w:t>7, 8 and 9 of that Part.</w:t>
      </w:r>
    </w:p>
    <w:p w:rsidR="00590458" w:rsidRPr="002E6FB6" w:rsidRDefault="00590458" w:rsidP="004B5569">
      <w:pPr>
        <w:pStyle w:val="ItemHead"/>
      </w:pPr>
      <w:r w:rsidRPr="002E6FB6">
        <w:t>9  Subsection</w:t>
      </w:r>
      <w:r w:rsidR="002E6FB6">
        <w:t> </w:t>
      </w:r>
      <w:r w:rsidRPr="002E6FB6">
        <w:t>10(1)</w:t>
      </w:r>
    </w:p>
    <w:p w:rsidR="00590458" w:rsidRPr="002E6FB6" w:rsidRDefault="00590458" w:rsidP="004B5569">
      <w:pPr>
        <w:pStyle w:val="Item"/>
      </w:pPr>
      <w:r w:rsidRPr="002E6FB6">
        <w:t>Insert:</w:t>
      </w:r>
    </w:p>
    <w:p w:rsidR="00590458" w:rsidRPr="002E6FB6" w:rsidRDefault="00590458" w:rsidP="004B5569">
      <w:pPr>
        <w:pStyle w:val="Definition"/>
      </w:pPr>
      <w:r w:rsidRPr="002E6FB6">
        <w:rPr>
          <w:b/>
          <w:i/>
        </w:rPr>
        <w:t>contributing employer</w:t>
      </w:r>
      <w:r w:rsidRPr="002E6FB6">
        <w:t xml:space="preserve"> means an employer having obligations under Part</w:t>
      </w:r>
      <w:r w:rsidR="002E6FB6">
        <w:t> </w:t>
      </w:r>
      <w:r w:rsidRPr="002E6FB6">
        <w:t>3B (about the superannuation data and payment regulations and standards).</w:t>
      </w:r>
    </w:p>
    <w:p w:rsidR="00590458" w:rsidRPr="002E6FB6" w:rsidRDefault="00590458" w:rsidP="004B5569">
      <w:pPr>
        <w:pStyle w:val="ItemHead"/>
      </w:pPr>
      <w:r w:rsidRPr="002E6FB6">
        <w:t>10  After paragraph</w:t>
      </w:r>
      <w:r w:rsidR="002E6FB6">
        <w:t> </w:t>
      </w:r>
      <w:r w:rsidRPr="002E6FB6">
        <w:t>253(a)</w:t>
      </w:r>
    </w:p>
    <w:p w:rsidR="00590458" w:rsidRPr="002E6FB6" w:rsidRDefault="00590458" w:rsidP="004B5569">
      <w:pPr>
        <w:pStyle w:val="Item"/>
      </w:pPr>
      <w:r w:rsidRPr="002E6FB6">
        <w:t>Insert:</w:t>
      </w:r>
    </w:p>
    <w:p w:rsidR="00590458" w:rsidRPr="002E6FB6" w:rsidRDefault="00590458" w:rsidP="004B5569">
      <w:pPr>
        <w:pStyle w:val="paragraph"/>
      </w:pPr>
      <w:r w:rsidRPr="002E6FB6">
        <w:tab/>
        <w:t>(aa)</w:t>
      </w:r>
      <w:r w:rsidRPr="002E6FB6">
        <w:tab/>
        <w:t>to ensure that the Regulator has sufficient power to monitor employers’ compliance with Part</w:t>
      </w:r>
      <w:r w:rsidR="002E6FB6">
        <w:t> </w:t>
      </w:r>
      <w:r w:rsidRPr="002E6FB6">
        <w:t>3B (superannuation data and payment regulations and standards) (Division</w:t>
      </w:r>
      <w:r w:rsidR="002E6FB6">
        <w:t> </w:t>
      </w:r>
      <w:r w:rsidRPr="002E6FB6">
        <w:t>2); and</w:t>
      </w:r>
    </w:p>
    <w:p w:rsidR="00590458" w:rsidRPr="002E6FB6" w:rsidRDefault="00590458" w:rsidP="004B5569">
      <w:pPr>
        <w:pStyle w:val="ItemHead"/>
      </w:pPr>
      <w:r w:rsidRPr="002E6FB6">
        <w:t>11  Section</w:t>
      </w:r>
      <w:r w:rsidR="002E6FB6">
        <w:t> </w:t>
      </w:r>
      <w:r w:rsidRPr="002E6FB6">
        <w:t>253 (at the end of note 3)</w:t>
      </w:r>
    </w:p>
    <w:p w:rsidR="00590458" w:rsidRPr="002E6FB6" w:rsidRDefault="00590458" w:rsidP="004B5569">
      <w:pPr>
        <w:pStyle w:val="Item"/>
      </w:pPr>
      <w:r w:rsidRPr="002E6FB6">
        <w:t>Add: “However, this does not affect any powers and duties the Commissioner of Taxation has under this Part in relation to contributing employers: see subsection</w:t>
      </w:r>
      <w:r w:rsidR="002E6FB6">
        <w:t> </w:t>
      </w:r>
      <w:r w:rsidRPr="002E6FB6">
        <w:t>6(2AC)”.</w:t>
      </w:r>
    </w:p>
    <w:p w:rsidR="00590458" w:rsidRPr="002E6FB6" w:rsidRDefault="00590458" w:rsidP="004B5569">
      <w:pPr>
        <w:pStyle w:val="ItemHead"/>
      </w:pPr>
      <w:r w:rsidRPr="002E6FB6">
        <w:t>12  At the end of paragraph</w:t>
      </w:r>
      <w:r w:rsidR="002E6FB6">
        <w:t> </w:t>
      </w:r>
      <w:r w:rsidRPr="002E6FB6">
        <w:t>255(1)(b)</w:t>
      </w:r>
    </w:p>
    <w:p w:rsidR="00590458" w:rsidRPr="002E6FB6" w:rsidRDefault="00590458" w:rsidP="004B5569">
      <w:pPr>
        <w:pStyle w:val="Item"/>
      </w:pPr>
      <w:r w:rsidRPr="002E6FB6">
        <w:t>Add “or”.</w:t>
      </w:r>
    </w:p>
    <w:p w:rsidR="00590458" w:rsidRPr="002E6FB6" w:rsidRDefault="00590458" w:rsidP="004B5569">
      <w:pPr>
        <w:pStyle w:val="ItemHead"/>
      </w:pPr>
      <w:r w:rsidRPr="002E6FB6">
        <w:t>13  After paragraph</w:t>
      </w:r>
      <w:r w:rsidR="002E6FB6">
        <w:t> </w:t>
      </w:r>
      <w:r w:rsidRPr="002E6FB6">
        <w:t>255(1)(b)</w:t>
      </w:r>
    </w:p>
    <w:p w:rsidR="00590458" w:rsidRPr="002E6FB6" w:rsidRDefault="00590458" w:rsidP="004B5569">
      <w:pPr>
        <w:pStyle w:val="Item"/>
      </w:pPr>
      <w:r w:rsidRPr="002E6FB6">
        <w:t>Insert:</w:t>
      </w:r>
    </w:p>
    <w:p w:rsidR="00590458" w:rsidRPr="002E6FB6" w:rsidRDefault="00590458" w:rsidP="004B5569">
      <w:pPr>
        <w:pStyle w:val="paragraph"/>
      </w:pPr>
      <w:r w:rsidRPr="002E6FB6">
        <w:tab/>
        <w:t>(c)</w:t>
      </w:r>
      <w:r w:rsidRPr="002E6FB6">
        <w:tab/>
        <w:t>a contributing employer;</w:t>
      </w:r>
    </w:p>
    <w:p w:rsidR="00590458" w:rsidRPr="002E6FB6" w:rsidRDefault="00590458" w:rsidP="004B5569">
      <w:pPr>
        <w:pStyle w:val="ItemHead"/>
      </w:pPr>
      <w:r w:rsidRPr="002E6FB6">
        <w:t>14  Subsection</w:t>
      </w:r>
      <w:r w:rsidR="002E6FB6">
        <w:t> </w:t>
      </w:r>
      <w:r w:rsidRPr="002E6FB6">
        <w:t>255(1)</w:t>
      </w:r>
    </w:p>
    <w:p w:rsidR="00590458" w:rsidRPr="002E6FB6" w:rsidRDefault="00590458" w:rsidP="004B5569">
      <w:pPr>
        <w:pStyle w:val="Item"/>
      </w:pPr>
      <w:r w:rsidRPr="002E6FB6">
        <w:t>Omit “require the relevant person”, substitute “require the relevant person, or the contributing employer,”.</w:t>
      </w:r>
    </w:p>
    <w:p w:rsidR="00590458" w:rsidRPr="002E6FB6" w:rsidRDefault="00590458" w:rsidP="004B5569">
      <w:pPr>
        <w:pStyle w:val="ItemHead"/>
      </w:pPr>
      <w:r w:rsidRPr="002E6FB6">
        <w:t>15  At the end of subsection</w:t>
      </w:r>
      <w:r w:rsidR="002E6FB6">
        <w:t> </w:t>
      </w:r>
      <w:r w:rsidRPr="002E6FB6">
        <w:t>255(1)</w:t>
      </w:r>
    </w:p>
    <w:p w:rsidR="00590458" w:rsidRPr="002E6FB6" w:rsidRDefault="00590458" w:rsidP="004B5569">
      <w:pPr>
        <w:pStyle w:val="Item"/>
      </w:pPr>
      <w:r w:rsidRPr="002E6FB6">
        <w:t>Add “, or to the obligations of the contributing employer under Part</w:t>
      </w:r>
      <w:r w:rsidR="002E6FB6">
        <w:t> </w:t>
      </w:r>
      <w:r w:rsidRPr="002E6FB6">
        <w:t>3B”.</w:t>
      </w:r>
    </w:p>
    <w:p w:rsidR="00590458" w:rsidRPr="002E6FB6" w:rsidRDefault="00590458" w:rsidP="004B5569">
      <w:pPr>
        <w:pStyle w:val="ItemHead"/>
      </w:pPr>
      <w:r w:rsidRPr="002E6FB6">
        <w:t>16  Subsection</w:t>
      </w:r>
      <w:r w:rsidR="002E6FB6">
        <w:t> </w:t>
      </w:r>
      <w:r w:rsidRPr="002E6FB6">
        <w:t>256(1)</w:t>
      </w:r>
    </w:p>
    <w:p w:rsidR="00590458" w:rsidRPr="002E6FB6" w:rsidRDefault="00590458" w:rsidP="004B5569">
      <w:pPr>
        <w:pStyle w:val="Item"/>
      </w:pPr>
      <w:r w:rsidRPr="002E6FB6">
        <w:t>Repeal the subsection, substitute:</w:t>
      </w:r>
    </w:p>
    <w:p w:rsidR="00590458" w:rsidRPr="002E6FB6" w:rsidRDefault="00590458" w:rsidP="004B5569">
      <w:pPr>
        <w:pStyle w:val="subsection"/>
      </w:pPr>
      <w:r w:rsidRPr="002E6FB6">
        <w:tab/>
        <w:t>(1)</w:t>
      </w:r>
      <w:r w:rsidRPr="002E6FB6">
        <w:tab/>
        <w:t>For the purposes of this Act, an authorised person may enter, at any reasonable time, any premises at which the person has reason to believe books are kept relating to:</w:t>
      </w:r>
    </w:p>
    <w:p w:rsidR="00590458" w:rsidRPr="002E6FB6" w:rsidRDefault="00590458" w:rsidP="004B5569">
      <w:pPr>
        <w:pStyle w:val="paragraph"/>
      </w:pPr>
      <w:r w:rsidRPr="002E6FB6">
        <w:tab/>
        <w:t>(a)</w:t>
      </w:r>
      <w:r w:rsidRPr="002E6FB6">
        <w:tab/>
        <w:t>the affairs of a superannuation entity or approved SMSF auditor; or</w:t>
      </w:r>
    </w:p>
    <w:p w:rsidR="00590458" w:rsidRPr="002E6FB6" w:rsidRDefault="00590458" w:rsidP="004B5569">
      <w:pPr>
        <w:pStyle w:val="paragraph"/>
      </w:pPr>
      <w:r w:rsidRPr="002E6FB6">
        <w:tab/>
        <w:t>(b)</w:t>
      </w:r>
      <w:r w:rsidRPr="002E6FB6">
        <w:tab/>
        <w:t>the conduct of an audit of a self managed superannuation fund; or</w:t>
      </w:r>
    </w:p>
    <w:p w:rsidR="00590458" w:rsidRPr="002E6FB6" w:rsidRDefault="00590458" w:rsidP="004B5569">
      <w:pPr>
        <w:pStyle w:val="paragraph"/>
      </w:pPr>
      <w:r w:rsidRPr="002E6FB6">
        <w:tab/>
        <w:t>(c)</w:t>
      </w:r>
      <w:r w:rsidRPr="002E6FB6">
        <w:tab/>
        <w:t>the obligations of a contributing employer under Part</w:t>
      </w:r>
      <w:r w:rsidR="002E6FB6">
        <w:t> </w:t>
      </w:r>
      <w:r w:rsidRPr="002E6FB6">
        <w:t>3B.</w:t>
      </w:r>
    </w:p>
    <w:p w:rsidR="00590458" w:rsidRPr="002E6FB6" w:rsidRDefault="00590458" w:rsidP="004B5569">
      <w:pPr>
        <w:pStyle w:val="subsection"/>
      </w:pPr>
      <w:r w:rsidRPr="002E6FB6">
        <w:t xml:space="preserve"> </w:t>
      </w:r>
      <w:r w:rsidRPr="002E6FB6">
        <w:tab/>
        <w:t>(1A)</w:t>
      </w:r>
      <w:r w:rsidRPr="002E6FB6">
        <w:tab/>
        <w:t>The authorised person may:</w:t>
      </w:r>
    </w:p>
    <w:p w:rsidR="00590458" w:rsidRPr="002E6FB6" w:rsidRDefault="00590458" w:rsidP="004B5569">
      <w:pPr>
        <w:pStyle w:val="paragraph"/>
      </w:pPr>
      <w:r w:rsidRPr="002E6FB6">
        <w:tab/>
        <w:t>(a)</w:t>
      </w:r>
      <w:r w:rsidRPr="002E6FB6">
        <w:tab/>
        <w:t>inspect any book found on the premises:</w:t>
      </w:r>
    </w:p>
    <w:p w:rsidR="00590458" w:rsidRPr="002E6FB6" w:rsidRDefault="00590458" w:rsidP="004B5569">
      <w:pPr>
        <w:pStyle w:val="paragraphsub"/>
      </w:pPr>
      <w:r w:rsidRPr="002E6FB6">
        <w:tab/>
        <w:t>(i)</w:t>
      </w:r>
      <w:r w:rsidRPr="002E6FB6">
        <w:tab/>
        <w:t>that relates to those affairs, the conduct of that audit or those obligations; or</w:t>
      </w:r>
    </w:p>
    <w:p w:rsidR="00590458" w:rsidRPr="002E6FB6" w:rsidRDefault="00590458" w:rsidP="004B5569">
      <w:pPr>
        <w:pStyle w:val="paragraphsub"/>
      </w:pPr>
      <w:r w:rsidRPr="002E6FB6">
        <w:tab/>
        <w:t>(ii)</w:t>
      </w:r>
      <w:r w:rsidRPr="002E6FB6">
        <w:tab/>
        <w:t>that the authorised person believes on reasonable grounds to relate to those affairs, the conduct of that audit or those obligations; and</w:t>
      </w:r>
    </w:p>
    <w:p w:rsidR="00590458" w:rsidRPr="002E6FB6" w:rsidRDefault="00590458" w:rsidP="004B5569">
      <w:pPr>
        <w:pStyle w:val="paragraph"/>
      </w:pPr>
      <w:r w:rsidRPr="002E6FB6">
        <w:tab/>
        <w:t>(b)</w:t>
      </w:r>
      <w:r w:rsidRPr="002E6FB6">
        <w:tab/>
        <w:t>make copies of, or take extracts from, any such book.</w:t>
      </w:r>
    </w:p>
    <w:p w:rsidR="00590458" w:rsidRPr="002E6FB6" w:rsidRDefault="00590458" w:rsidP="004B5569">
      <w:pPr>
        <w:pStyle w:val="ItemHead"/>
      </w:pPr>
      <w:r w:rsidRPr="002E6FB6">
        <w:t>17  At the end of Division</w:t>
      </w:r>
      <w:r w:rsidR="002E6FB6">
        <w:t> </w:t>
      </w:r>
      <w:r w:rsidRPr="002E6FB6">
        <w:t>2 of Part</w:t>
      </w:r>
      <w:r w:rsidR="002E6FB6">
        <w:t> </w:t>
      </w:r>
      <w:r w:rsidRPr="002E6FB6">
        <w:t>25</w:t>
      </w:r>
    </w:p>
    <w:p w:rsidR="00590458" w:rsidRPr="002E6FB6" w:rsidRDefault="00590458" w:rsidP="004B5569">
      <w:pPr>
        <w:pStyle w:val="Item"/>
      </w:pPr>
      <w:r w:rsidRPr="002E6FB6">
        <w:t>Add:</w:t>
      </w:r>
    </w:p>
    <w:p w:rsidR="00590458" w:rsidRPr="002E6FB6" w:rsidRDefault="00590458" w:rsidP="004B5569">
      <w:pPr>
        <w:pStyle w:val="ActHead5"/>
      </w:pPr>
      <w:bookmarkStart w:id="62" w:name="_Toc46829591"/>
      <w:r w:rsidRPr="002E6FB6">
        <w:rPr>
          <w:rStyle w:val="CharSectno"/>
        </w:rPr>
        <w:t>256A</w:t>
      </w:r>
      <w:r w:rsidRPr="002E6FB6">
        <w:t xml:space="preserve">  Alternative constitutional basis</w:t>
      </w:r>
      <w:bookmarkEnd w:id="62"/>
    </w:p>
    <w:p w:rsidR="00590458" w:rsidRPr="002E6FB6" w:rsidRDefault="00590458" w:rsidP="004B5569">
      <w:pPr>
        <w:pStyle w:val="subsection"/>
      </w:pPr>
      <w:r w:rsidRPr="002E6FB6">
        <w:tab/>
      </w:r>
      <w:r w:rsidRPr="002E6FB6">
        <w:tab/>
        <w:t>Without limiting its effect apart from this section, this Part also has the effect it would have if each reference to a contributing employer were, by express provision, confined to a contributing employer that is a corporation to which paragraph</w:t>
      </w:r>
      <w:r w:rsidR="002E6FB6">
        <w:t> </w:t>
      </w:r>
      <w:r w:rsidRPr="002E6FB6">
        <w:t>51(xx) of the Constitution applies.</w:t>
      </w:r>
    </w:p>
    <w:p w:rsidR="00590458" w:rsidRPr="002E6FB6" w:rsidRDefault="00590458" w:rsidP="004B5569">
      <w:pPr>
        <w:pStyle w:val="ItemHead"/>
      </w:pPr>
      <w:r w:rsidRPr="002E6FB6">
        <w:t>18  At the end of section</w:t>
      </w:r>
      <w:r w:rsidR="002E6FB6">
        <w:t> </w:t>
      </w:r>
      <w:r w:rsidRPr="002E6FB6">
        <w:t>287</w:t>
      </w:r>
    </w:p>
    <w:p w:rsidR="00590458" w:rsidRPr="002E6FB6" w:rsidRDefault="00590458" w:rsidP="004B5569">
      <w:pPr>
        <w:pStyle w:val="Item"/>
      </w:pPr>
      <w:r w:rsidRPr="002E6FB6">
        <w:t>Add:</w:t>
      </w:r>
    </w:p>
    <w:p w:rsidR="00590458" w:rsidRPr="002E6FB6" w:rsidRDefault="00590458" w:rsidP="004B5569">
      <w:pPr>
        <w:pStyle w:val="subsection"/>
      </w:pPr>
      <w:r w:rsidRPr="002E6FB6">
        <w:tab/>
        <w:t>(5)</w:t>
      </w:r>
      <w:r w:rsidRPr="002E6FB6">
        <w:tab/>
        <w:t xml:space="preserve">This section does not apply to a person who is a contributing employer if the requirement mentioned in </w:t>
      </w:r>
      <w:r w:rsidR="002E6FB6">
        <w:t>subsection (</w:t>
      </w:r>
      <w:r w:rsidRPr="002E6FB6">
        <w:t>1) relates to the obligations of the contributing employer under Part</w:t>
      </w:r>
      <w:r w:rsidR="002E6FB6">
        <w:t> </w:t>
      </w:r>
      <w:r w:rsidRPr="002E6FB6">
        <w:t>3B.</w:t>
      </w:r>
    </w:p>
    <w:p w:rsidR="00590458" w:rsidRPr="002E6FB6" w:rsidRDefault="00590458" w:rsidP="004B5569">
      <w:pPr>
        <w:pStyle w:val="ActHead8"/>
      </w:pPr>
      <w:bookmarkStart w:id="63" w:name="_Toc46829592"/>
      <w:r w:rsidRPr="002E6FB6">
        <w:t>Division</w:t>
      </w:r>
      <w:r w:rsidR="002E6FB6">
        <w:t> </w:t>
      </w:r>
      <w:r w:rsidRPr="002E6FB6">
        <w:t>3—Tax file numbers</w:t>
      </w:r>
      <w:bookmarkEnd w:id="63"/>
    </w:p>
    <w:p w:rsidR="00590458" w:rsidRPr="002E6FB6" w:rsidRDefault="00590458" w:rsidP="004B5569">
      <w:pPr>
        <w:pStyle w:val="ActHead9"/>
        <w:rPr>
          <w:i w:val="0"/>
        </w:rPr>
      </w:pPr>
      <w:bookmarkStart w:id="64" w:name="_Toc46829593"/>
      <w:r w:rsidRPr="002E6FB6">
        <w:t>Superannuation Industry (Supervision) Act 1993</w:t>
      </w:r>
      <w:bookmarkEnd w:id="64"/>
    </w:p>
    <w:p w:rsidR="00590458" w:rsidRPr="002E6FB6" w:rsidRDefault="00590458" w:rsidP="004B5569">
      <w:pPr>
        <w:pStyle w:val="ItemHead"/>
      </w:pPr>
      <w:r w:rsidRPr="002E6FB6">
        <w:t>19  At the end of Division</w:t>
      </w:r>
      <w:r w:rsidR="002E6FB6">
        <w:t> </w:t>
      </w:r>
      <w:r w:rsidRPr="002E6FB6">
        <w:t>1 of Part</w:t>
      </w:r>
      <w:r w:rsidR="002E6FB6">
        <w:t> </w:t>
      </w:r>
      <w:r w:rsidRPr="002E6FB6">
        <w:t>25A</w:t>
      </w:r>
    </w:p>
    <w:p w:rsidR="00590458" w:rsidRPr="002E6FB6" w:rsidRDefault="00590458" w:rsidP="004B5569">
      <w:pPr>
        <w:pStyle w:val="Item"/>
      </w:pPr>
      <w:r w:rsidRPr="002E6FB6">
        <w:t>Add:</w:t>
      </w:r>
    </w:p>
    <w:p w:rsidR="00590458" w:rsidRPr="002E6FB6" w:rsidRDefault="00590458" w:rsidP="004B5569">
      <w:pPr>
        <w:pStyle w:val="ActHead5"/>
      </w:pPr>
      <w:bookmarkStart w:id="65" w:name="_Toc46829594"/>
      <w:r w:rsidRPr="002E6FB6">
        <w:rPr>
          <w:rStyle w:val="CharSectno"/>
        </w:rPr>
        <w:t>299CA</w:t>
      </w:r>
      <w:r w:rsidRPr="002E6FB6">
        <w:t xml:space="preserve">  Use of tax file number to validate information</w:t>
      </w:r>
      <w:bookmarkEnd w:id="65"/>
    </w:p>
    <w:p w:rsidR="00590458" w:rsidRPr="002E6FB6" w:rsidRDefault="00590458" w:rsidP="004B5569">
      <w:pPr>
        <w:pStyle w:val="subsection"/>
      </w:pPr>
      <w:r w:rsidRPr="002E6FB6">
        <w:tab/>
        <w:t>(1)</w:t>
      </w:r>
      <w:r w:rsidRPr="002E6FB6">
        <w:tab/>
        <w:t>This section applies if, after the commencement of this section, an employee:</w:t>
      </w:r>
    </w:p>
    <w:p w:rsidR="00590458" w:rsidRPr="002E6FB6" w:rsidRDefault="00590458" w:rsidP="004B5569">
      <w:pPr>
        <w:pStyle w:val="paragraph"/>
      </w:pPr>
      <w:r w:rsidRPr="002E6FB6">
        <w:tab/>
        <w:t>(a)</w:t>
      </w:r>
      <w:r w:rsidRPr="002E6FB6">
        <w:tab/>
        <w:t>quotes his or her tax file number to his or her employer in connection with the operation, or the possible future operation, of this Act and the other Superannuation Acts; or</w:t>
      </w:r>
    </w:p>
    <w:p w:rsidR="00590458" w:rsidRPr="002E6FB6" w:rsidRDefault="00590458" w:rsidP="004B5569">
      <w:pPr>
        <w:pStyle w:val="paragraph"/>
      </w:pPr>
      <w:r w:rsidRPr="002E6FB6">
        <w:tab/>
        <w:t>(b)</w:t>
      </w:r>
      <w:r w:rsidRPr="002E6FB6">
        <w:tab/>
        <w:t>quotes his or her tax file number to his or her employer in connection with the operation of Division</w:t>
      </w:r>
      <w:r w:rsidR="002E6FB6">
        <w:t> </w:t>
      </w:r>
      <w:r w:rsidRPr="002E6FB6">
        <w:t>3 of Part</w:t>
      </w:r>
      <w:r w:rsidR="004B5569" w:rsidRPr="002E6FB6">
        <w:t> </w:t>
      </w:r>
      <w:r w:rsidRPr="002E6FB6">
        <w:t xml:space="preserve">VA of the </w:t>
      </w:r>
      <w:r w:rsidRPr="002E6FB6">
        <w:rPr>
          <w:i/>
        </w:rPr>
        <w:t>Income Tax Assessment Act 1936</w:t>
      </w:r>
      <w:r w:rsidRPr="002E6FB6">
        <w:t>.</w:t>
      </w:r>
    </w:p>
    <w:p w:rsidR="00590458" w:rsidRPr="002E6FB6" w:rsidRDefault="00590458" w:rsidP="004B5569">
      <w:pPr>
        <w:pStyle w:val="notetext"/>
      </w:pPr>
      <w:r w:rsidRPr="002E6FB6">
        <w:t>Note:</w:t>
      </w:r>
      <w:r w:rsidRPr="002E6FB6">
        <w:tab/>
        <w:t>Division</w:t>
      </w:r>
      <w:r w:rsidR="002E6FB6">
        <w:t> </w:t>
      </w:r>
      <w:r w:rsidRPr="002E6FB6">
        <w:t>3 of Part</w:t>
      </w:r>
      <w:r w:rsidR="004B5569" w:rsidRPr="002E6FB6">
        <w:t> </w:t>
      </w:r>
      <w:r w:rsidRPr="002E6FB6">
        <w:t xml:space="preserve">VA of the </w:t>
      </w:r>
      <w:r w:rsidRPr="002E6FB6">
        <w:rPr>
          <w:i/>
        </w:rPr>
        <w:t>Income Tax Assessment Act 1936</w:t>
      </w:r>
      <w:r w:rsidRPr="002E6FB6">
        <w:t xml:space="preserve"> deals with quotation of tax file numbers by recipients of eligible PAYG payments.</w:t>
      </w:r>
    </w:p>
    <w:p w:rsidR="00590458" w:rsidRPr="002E6FB6" w:rsidRDefault="00590458" w:rsidP="004B5569">
      <w:pPr>
        <w:pStyle w:val="subsection"/>
      </w:pPr>
      <w:r w:rsidRPr="002E6FB6">
        <w:tab/>
        <w:t>(2)</w:t>
      </w:r>
      <w:r w:rsidRPr="002E6FB6">
        <w:tab/>
        <w:t>The employer may use the tax file number in a manner connecting it with the person’s identity for the purpose of asking the Commissioner of Taxation to validate information about the person under section</w:t>
      </w:r>
      <w:r w:rsidR="002E6FB6">
        <w:t> </w:t>
      </w:r>
      <w:r w:rsidRPr="002E6FB6">
        <w:t>299TE.</w:t>
      </w:r>
    </w:p>
    <w:p w:rsidR="00590458" w:rsidRPr="002E6FB6" w:rsidRDefault="00590458" w:rsidP="004B5569">
      <w:pPr>
        <w:pStyle w:val="ItemHead"/>
      </w:pPr>
      <w:r w:rsidRPr="002E6FB6">
        <w:t>20  After section</w:t>
      </w:r>
      <w:r w:rsidR="002E6FB6">
        <w:t> </w:t>
      </w:r>
      <w:r w:rsidRPr="002E6FB6">
        <w:t>299LA</w:t>
      </w:r>
    </w:p>
    <w:p w:rsidR="00590458" w:rsidRPr="002E6FB6" w:rsidRDefault="00590458" w:rsidP="004B5569">
      <w:pPr>
        <w:pStyle w:val="Item"/>
      </w:pPr>
      <w:r w:rsidRPr="002E6FB6">
        <w:t>Insert:</w:t>
      </w:r>
    </w:p>
    <w:p w:rsidR="00590458" w:rsidRPr="002E6FB6" w:rsidRDefault="00590458" w:rsidP="004B5569">
      <w:pPr>
        <w:pStyle w:val="ActHead5"/>
      </w:pPr>
      <w:bookmarkStart w:id="66" w:name="_Toc46829595"/>
      <w:r w:rsidRPr="002E6FB6">
        <w:rPr>
          <w:rStyle w:val="CharSectno"/>
        </w:rPr>
        <w:t>299LB</w:t>
      </w:r>
      <w:r w:rsidRPr="002E6FB6">
        <w:t xml:space="preserve">  Use of tax file number to validate information</w:t>
      </w:r>
      <w:bookmarkEnd w:id="66"/>
    </w:p>
    <w:p w:rsidR="00590458" w:rsidRPr="002E6FB6" w:rsidRDefault="00590458" w:rsidP="004B5569">
      <w:pPr>
        <w:pStyle w:val="subsection"/>
      </w:pPr>
      <w:r w:rsidRPr="002E6FB6">
        <w:tab/>
        <w:t>(1)</w:t>
      </w:r>
      <w:r w:rsidRPr="002E6FB6">
        <w:tab/>
        <w:t>This section applies if a person who is a beneficiary of an eligible superannuation entity, or of a regulated exempt public sector superannuation scheme, or an applicant to become such a beneficiary, quotes his or her tax file number to a trustee of the entity or scheme in connection with the operation, or the possible future operation, of this Act and the other Superannuation Acts.</w:t>
      </w:r>
    </w:p>
    <w:p w:rsidR="00590458" w:rsidRPr="002E6FB6" w:rsidRDefault="00590458" w:rsidP="004B5569">
      <w:pPr>
        <w:pStyle w:val="subsection"/>
      </w:pPr>
      <w:r w:rsidRPr="002E6FB6">
        <w:tab/>
        <w:t>(2)</w:t>
      </w:r>
      <w:r w:rsidRPr="002E6FB6">
        <w:tab/>
        <w:t>The trustee may use the tax file number in a manner connecting it with the person’s identity for the purpose of asking the Commissioner of Taxation to validate information about the person under section</w:t>
      </w:r>
      <w:r w:rsidR="002E6FB6">
        <w:t> </w:t>
      </w:r>
      <w:r w:rsidRPr="002E6FB6">
        <w:t>299TD.</w:t>
      </w:r>
    </w:p>
    <w:p w:rsidR="00590458" w:rsidRPr="002E6FB6" w:rsidRDefault="00590458" w:rsidP="004B5569">
      <w:pPr>
        <w:pStyle w:val="ItemHead"/>
      </w:pPr>
      <w:r w:rsidRPr="002E6FB6">
        <w:t>21  Division</w:t>
      </w:r>
      <w:r w:rsidR="002E6FB6">
        <w:t> </w:t>
      </w:r>
      <w:r w:rsidRPr="002E6FB6">
        <w:t>3A of Part</w:t>
      </w:r>
      <w:r w:rsidR="002E6FB6">
        <w:t> </w:t>
      </w:r>
      <w:r w:rsidRPr="002E6FB6">
        <w:t>25A (heading)</w:t>
      </w:r>
    </w:p>
    <w:p w:rsidR="00590458" w:rsidRPr="002E6FB6" w:rsidRDefault="00590458" w:rsidP="004B5569">
      <w:pPr>
        <w:pStyle w:val="Item"/>
      </w:pPr>
      <w:r w:rsidRPr="002E6FB6">
        <w:t>Repeal the heading, substitute:</w:t>
      </w:r>
    </w:p>
    <w:p w:rsidR="00590458" w:rsidRPr="002E6FB6" w:rsidRDefault="00590458" w:rsidP="004B5569">
      <w:pPr>
        <w:pStyle w:val="ActHead3"/>
      </w:pPr>
      <w:bookmarkStart w:id="67" w:name="_Toc46829596"/>
      <w:r w:rsidRPr="002E6FB6">
        <w:rPr>
          <w:rStyle w:val="CharDivNo"/>
        </w:rPr>
        <w:t>Division</w:t>
      </w:r>
      <w:r w:rsidR="002E6FB6" w:rsidRPr="002E6FB6">
        <w:rPr>
          <w:rStyle w:val="CharDivNo"/>
        </w:rPr>
        <w:t> </w:t>
      </w:r>
      <w:r w:rsidRPr="002E6FB6">
        <w:rPr>
          <w:rStyle w:val="CharDivNo"/>
        </w:rPr>
        <w:t>3A</w:t>
      </w:r>
      <w:r w:rsidRPr="002E6FB6">
        <w:t>—</w:t>
      </w:r>
      <w:r w:rsidRPr="002E6FB6">
        <w:rPr>
          <w:rStyle w:val="CharDivText"/>
        </w:rPr>
        <w:t>Commissioner of Taxation may issue notices about tax file numbers</w:t>
      </w:r>
      <w:bookmarkEnd w:id="67"/>
    </w:p>
    <w:p w:rsidR="00590458" w:rsidRPr="002E6FB6" w:rsidRDefault="00590458" w:rsidP="004B5569">
      <w:pPr>
        <w:pStyle w:val="ItemHead"/>
      </w:pPr>
      <w:r w:rsidRPr="002E6FB6">
        <w:t>22  Subsection</w:t>
      </w:r>
      <w:r w:rsidR="002E6FB6">
        <w:t> </w:t>
      </w:r>
      <w:r w:rsidRPr="002E6FB6">
        <w:t>299TA(1)</w:t>
      </w:r>
    </w:p>
    <w:p w:rsidR="00590458" w:rsidRPr="002E6FB6" w:rsidRDefault="00590458" w:rsidP="004B5569">
      <w:pPr>
        <w:pStyle w:val="Item"/>
      </w:pPr>
      <w:r w:rsidRPr="002E6FB6">
        <w:t>After “Commissioner”</w:t>
      </w:r>
      <w:r w:rsidR="005A5E97" w:rsidRPr="002E6FB6">
        <w:t xml:space="preserve"> (first occurring)</w:t>
      </w:r>
      <w:r w:rsidRPr="002E6FB6">
        <w:t xml:space="preserve">, insert “of Taxation (the </w:t>
      </w:r>
      <w:r w:rsidRPr="002E6FB6">
        <w:rPr>
          <w:b/>
          <w:i/>
        </w:rPr>
        <w:t>Commissioner</w:t>
      </w:r>
      <w:r w:rsidRPr="002E6FB6">
        <w:t>)”.</w:t>
      </w:r>
    </w:p>
    <w:p w:rsidR="00590458" w:rsidRPr="002E6FB6" w:rsidRDefault="00590458" w:rsidP="004B5569">
      <w:pPr>
        <w:pStyle w:val="ItemHead"/>
      </w:pPr>
      <w:r w:rsidRPr="002E6FB6">
        <w:t>23  Subsection</w:t>
      </w:r>
      <w:r w:rsidR="002E6FB6">
        <w:t> </w:t>
      </w:r>
      <w:r w:rsidRPr="002E6FB6">
        <w:t>299TB(1)</w:t>
      </w:r>
    </w:p>
    <w:p w:rsidR="00590458" w:rsidRPr="002E6FB6" w:rsidRDefault="00590458" w:rsidP="004B5569">
      <w:pPr>
        <w:pStyle w:val="Item"/>
      </w:pPr>
      <w:r w:rsidRPr="002E6FB6">
        <w:t>After “Commissioner”</w:t>
      </w:r>
      <w:r w:rsidR="005A5E97" w:rsidRPr="002E6FB6">
        <w:t xml:space="preserve"> (first occurring)</w:t>
      </w:r>
      <w:r w:rsidRPr="002E6FB6">
        <w:t xml:space="preserve">, insert “of Taxation (the </w:t>
      </w:r>
      <w:r w:rsidRPr="002E6FB6">
        <w:rPr>
          <w:b/>
          <w:i/>
        </w:rPr>
        <w:t>Commissioner</w:t>
      </w:r>
      <w:r w:rsidRPr="002E6FB6">
        <w:t>)”.</w:t>
      </w:r>
    </w:p>
    <w:p w:rsidR="00590458" w:rsidRPr="002E6FB6" w:rsidRDefault="00590458" w:rsidP="004B5569">
      <w:pPr>
        <w:pStyle w:val="ItemHead"/>
      </w:pPr>
      <w:r w:rsidRPr="002E6FB6">
        <w:t>24  At the end of Division</w:t>
      </w:r>
      <w:r w:rsidR="002E6FB6">
        <w:t> </w:t>
      </w:r>
      <w:r w:rsidRPr="002E6FB6">
        <w:t>3A of Part</w:t>
      </w:r>
      <w:r w:rsidR="002E6FB6">
        <w:t> </w:t>
      </w:r>
      <w:r w:rsidRPr="002E6FB6">
        <w:t>25A</w:t>
      </w:r>
    </w:p>
    <w:p w:rsidR="00590458" w:rsidRPr="002E6FB6" w:rsidRDefault="00590458" w:rsidP="004B5569">
      <w:pPr>
        <w:pStyle w:val="Item"/>
      </w:pPr>
      <w:r w:rsidRPr="002E6FB6">
        <w:t>Add:</w:t>
      </w:r>
    </w:p>
    <w:p w:rsidR="00590458" w:rsidRPr="002E6FB6" w:rsidRDefault="00590458" w:rsidP="004B5569">
      <w:pPr>
        <w:pStyle w:val="ActHead5"/>
      </w:pPr>
      <w:bookmarkStart w:id="68" w:name="_Toc46829597"/>
      <w:r w:rsidRPr="002E6FB6">
        <w:rPr>
          <w:rStyle w:val="CharSectno"/>
        </w:rPr>
        <w:t>299TC</w:t>
      </w:r>
      <w:r w:rsidRPr="002E6FB6">
        <w:t xml:space="preserve">  Commissioner of Taxation may inform trustee of tax file number</w:t>
      </w:r>
      <w:bookmarkEnd w:id="68"/>
    </w:p>
    <w:p w:rsidR="00590458" w:rsidRPr="002E6FB6" w:rsidRDefault="00590458" w:rsidP="004B5569">
      <w:pPr>
        <w:pStyle w:val="subsection"/>
      </w:pPr>
      <w:r w:rsidRPr="002E6FB6">
        <w:tab/>
        <w:t>(1)</w:t>
      </w:r>
      <w:r w:rsidRPr="002E6FB6">
        <w:tab/>
        <w:t xml:space="preserve">The Commissioner of Taxation (the </w:t>
      </w:r>
      <w:r w:rsidRPr="002E6FB6">
        <w:rPr>
          <w:b/>
          <w:i/>
        </w:rPr>
        <w:t>Commissioner</w:t>
      </w:r>
      <w:r w:rsidRPr="002E6FB6">
        <w:t>) may give the trustee of an eligible superannuation entity or a regulated exempt public sector superannuation scheme notice of the tax file number of a person if the Commissioner is satisfied that:</w:t>
      </w:r>
    </w:p>
    <w:p w:rsidR="00590458" w:rsidRPr="002E6FB6" w:rsidRDefault="00590458" w:rsidP="004B5569">
      <w:pPr>
        <w:pStyle w:val="paragraph"/>
      </w:pPr>
      <w:r w:rsidRPr="002E6FB6">
        <w:tab/>
        <w:t>(a)</w:t>
      </w:r>
      <w:r w:rsidRPr="002E6FB6">
        <w:tab/>
        <w:t>the person is a beneficiary of the eligible superannuation entity or the regulated exempt public sector superannuation scheme, or an applicant to become such a beneficiary; and</w:t>
      </w:r>
    </w:p>
    <w:p w:rsidR="00590458" w:rsidRPr="002E6FB6" w:rsidRDefault="00590458" w:rsidP="004B5569">
      <w:pPr>
        <w:pStyle w:val="paragraph"/>
      </w:pPr>
      <w:r w:rsidRPr="002E6FB6">
        <w:tab/>
        <w:t>(b)</w:t>
      </w:r>
      <w:r w:rsidRPr="002E6FB6">
        <w:tab/>
        <w:t xml:space="preserve">the person has quoted (for superannuation purposes) (within the meaning of the </w:t>
      </w:r>
      <w:r w:rsidRPr="002E6FB6">
        <w:rPr>
          <w:i/>
        </w:rPr>
        <w:t>Income Tax Assessment Act 1997</w:t>
      </w:r>
      <w:r w:rsidRPr="002E6FB6">
        <w:t>) his or her tax file number to another person.</w:t>
      </w:r>
    </w:p>
    <w:p w:rsidR="00590458" w:rsidRPr="002E6FB6" w:rsidRDefault="00590458" w:rsidP="004B5569">
      <w:pPr>
        <w:pStyle w:val="subsection"/>
      </w:pPr>
      <w:r w:rsidRPr="002E6FB6">
        <w:tab/>
        <w:t>(2)</w:t>
      </w:r>
      <w:r w:rsidRPr="002E6FB6">
        <w:tab/>
        <w:t>However if, before the time the Commissioner gives the notice, the person specifically requests the trustee not to record the person’s tax file number:</w:t>
      </w:r>
    </w:p>
    <w:p w:rsidR="00590458" w:rsidRPr="002E6FB6" w:rsidRDefault="00590458" w:rsidP="004B5569">
      <w:pPr>
        <w:pStyle w:val="paragraph"/>
      </w:pPr>
      <w:r w:rsidRPr="002E6FB6">
        <w:tab/>
        <w:t>(a)</w:t>
      </w:r>
      <w:r w:rsidRPr="002E6FB6">
        <w:tab/>
        <w:t>the notice is to be disregarded; and</w:t>
      </w:r>
    </w:p>
    <w:p w:rsidR="00590458" w:rsidRPr="002E6FB6" w:rsidRDefault="00590458" w:rsidP="004B5569">
      <w:pPr>
        <w:pStyle w:val="paragraph"/>
      </w:pPr>
      <w:r w:rsidRPr="002E6FB6">
        <w:tab/>
        <w:t>(b)</w:t>
      </w:r>
      <w:r w:rsidRPr="002E6FB6">
        <w:tab/>
        <w:t>section</w:t>
      </w:r>
      <w:r w:rsidR="002E6FB6">
        <w:t> </w:t>
      </w:r>
      <w:r w:rsidRPr="002E6FB6">
        <w:t>299SA does not apply to deem the person to have quoted the tax file number to the trustee when the notice was given.</w:t>
      </w:r>
    </w:p>
    <w:p w:rsidR="00590458" w:rsidRPr="002E6FB6" w:rsidRDefault="00590458" w:rsidP="004B5569">
      <w:pPr>
        <w:pStyle w:val="notetext"/>
      </w:pPr>
      <w:r w:rsidRPr="002E6FB6">
        <w:t>Note:</w:t>
      </w:r>
      <w:r w:rsidRPr="002E6FB6">
        <w:tab/>
        <w:t>A consequence is that provisions that require or permit a trustee to record or use a validly quoted tax file number do not apply.</w:t>
      </w:r>
    </w:p>
    <w:p w:rsidR="00590458" w:rsidRPr="002E6FB6" w:rsidRDefault="00590458" w:rsidP="004B5569">
      <w:pPr>
        <w:pStyle w:val="ActHead5"/>
      </w:pPr>
      <w:bookmarkStart w:id="69" w:name="_Toc46829598"/>
      <w:r w:rsidRPr="002E6FB6">
        <w:rPr>
          <w:rStyle w:val="CharSectno"/>
        </w:rPr>
        <w:t>299TD</w:t>
      </w:r>
      <w:r w:rsidRPr="002E6FB6">
        <w:t xml:space="preserve">  Validation notice—beneficiaries of eligible superannuation entities</w:t>
      </w:r>
      <w:bookmarkEnd w:id="69"/>
    </w:p>
    <w:p w:rsidR="00590458" w:rsidRPr="002E6FB6" w:rsidRDefault="00590458" w:rsidP="004B5569">
      <w:pPr>
        <w:pStyle w:val="subsection"/>
      </w:pPr>
      <w:r w:rsidRPr="002E6FB6">
        <w:tab/>
        <w:t>(1)</w:t>
      </w:r>
      <w:r w:rsidRPr="002E6FB6">
        <w:tab/>
        <w:t xml:space="preserve">The Commissioner of Taxation (the </w:t>
      </w:r>
      <w:r w:rsidRPr="002E6FB6">
        <w:rPr>
          <w:b/>
          <w:i/>
        </w:rPr>
        <w:t>Commissioner</w:t>
      </w:r>
      <w:r w:rsidRPr="002E6FB6">
        <w:t xml:space="preserve">) may give the trustee of an eligible superannuation entity or a regulated exempt public sector superannuation scheme a notice under </w:t>
      </w:r>
      <w:r w:rsidR="002E6FB6">
        <w:t>subsection (</w:t>
      </w:r>
      <w:r w:rsidRPr="002E6FB6">
        <w:t>2) if:</w:t>
      </w:r>
    </w:p>
    <w:p w:rsidR="00590458" w:rsidRPr="002E6FB6" w:rsidRDefault="00590458" w:rsidP="004B5569">
      <w:pPr>
        <w:pStyle w:val="paragraph"/>
      </w:pPr>
      <w:r w:rsidRPr="002E6FB6">
        <w:tab/>
        <w:t>(a)</w:t>
      </w:r>
      <w:r w:rsidRPr="002E6FB6">
        <w:tab/>
        <w:t>the trustee gives the Commissioner information that the trustee believes to be:</w:t>
      </w:r>
    </w:p>
    <w:p w:rsidR="00590458" w:rsidRPr="002E6FB6" w:rsidRDefault="00590458" w:rsidP="004B5569">
      <w:pPr>
        <w:pStyle w:val="paragraphsub"/>
      </w:pPr>
      <w:r w:rsidRPr="002E6FB6">
        <w:tab/>
        <w:t>(i)</w:t>
      </w:r>
      <w:r w:rsidRPr="002E6FB6">
        <w:tab/>
        <w:t>the full name, tax file number and date of birth of a person; or</w:t>
      </w:r>
    </w:p>
    <w:p w:rsidR="00590458" w:rsidRPr="002E6FB6" w:rsidRDefault="00590458" w:rsidP="004B5569">
      <w:pPr>
        <w:pStyle w:val="paragraphsub"/>
      </w:pPr>
      <w:r w:rsidRPr="002E6FB6">
        <w:tab/>
        <w:t>(ii)</w:t>
      </w:r>
      <w:r w:rsidRPr="002E6FB6">
        <w:tab/>
        <w:t>the full name, tax file number, date of birth and address of a person; and</w:t>
      </w:r>
    </w:p>
    <w:p w:rsidR="00590458" w:rsidRPr="002E6FB6" w:rsidRDefault="00590458" w:rsidP="004B5569">
      <w:pPr>
        <w:pStyle w:val="paragraph"/>
      </w:pPr>
      <w:r w:rsidRPr="002E6FB6">
        <w:tab/>
        <w:t>(b)</w:t>
      </w:r>
      <w:r w:rsidRPr="002E6FB6">
        <w:tab/>
        <w:t>the Commissioner is satisfied that:</w:t>
      </w:r>
    </w:p>
    <w:p w:rsidR="00590458" w:rsidRPr="002E6FB6" w:rsidRDefault="00590458" w:rsidP="004B5569">
      <w:pPr>
        <w:pStyle w:val="paragraphsub"/>
      </w:pPr>
      <w:r w:rsidRPr="002E6FB6">
        <w:tab/>
        <w:t>(i)</w:t>
      </w:r>
      <w:r w:rsidRPr="002E6FB6">
        <w:tab/>
        <w:t>the person is a beneficiary of the entity or scheme, or an applicant to become such a beneficiary; and</w:t>
      </w:r>
    </w:p>
    <w:p w:rsidR="00590458" w:rsidRPr="002E6FB6" w:rsidRDefault="00590458" w:rsidP="004B5569">
      <w:pPr>
        <w:pStyle w:val="paragraphsub"/>
      </w:pPr>
      <w:r w:rsidRPr="002E6FB6">
        <w:tab/>
        <w:t>(ii)</w:t>
      </w:r>
      <w:r w:rsidRPr="002E6FB6">
        <w:tab/>
        <w:t>the trustee is giving the information to the Commissioner in connection with the operation of the entity or scheme; and</w:t>
      </w:r>
    </w:p>
    <w:p w:rsidR="00590458" w:rsidRPr="002E6FB6" w:rsidRDefault="00590458" w:rsidP="004B5569">
      <w:pPr>
        <w:pStyle w:val="paragraph"/>
      </w:pPr>
      <w:r w:rsidRPr="002E6FB6">
        <w:tab/>
        <w:t>(c)</w:t>
      </w:r>
      <w:r w:rsidRPr="002E6FB6">
        <w:tab/>
        <w:t>the Commissioner is satisfied, having regard to the information (if any) that the Commissioner has recorded for the tax file number given, that it is reasonable to give the notice.</w:t>
      </w:r>
    </w:p>
    <w:p w:rsidR="00590458" w:rsidRPr="002E6FB6" w:rsidRDefault="00590458" w:rsidP="004B5569">
      <w:pPr>
        <w:pStyle w:val="subsection"/>
      </w:pPr>
      <w:r w:rsidRPr="002E6FB6">
        <w:tab/>
        <w:t>(2)</w:t>
      </w:r>
      <w:r w:rsidRPr="002E6FB6">
        <w:tab/>
        <w:t>The notice must state whether or not the Commissioner is able to validate the information given.</w:t>
      </w:r>
    </w:p>
    <w:p w:rsidR="00590458" w:rsidRPr="002E6FB6" w:rsidRDefault="00590458" w:rsidP="004B5569">
      <w:pPr>
        <w:pStyle w:val="subsection"/>
      </w:pPr>
      <w:r w:rsidRPr="002E6FB6">
        <w:tab/>
        <w:t>(3)</w:t>
      </w:r>
      <w:r w:rsidRPr="002E6FB6">
        <w:tab/>
        <w:t>To avoid doubt, a notice that the Commissioner is not able to validate the information is not a notice under section</w:t>
      </w:r>
      <w:r w:rsidR="002E6FB6">
        <w:t> </w:t>
      </w:r>
      <w:r w:rsidRPr="002E6FB6">
        <w:t>299TB.</w:t>
      </w:r>
    </w:p>
    <w:p w:rsidR="00590458" w:rsidRPr="002E6FB6" w:rsidRDefault="00590458" w:rsidP="004B5569">
      <w:pPr>
        <w:pStyle w:val="ActHead5"/>
      </w:pPr>
      <w:bookmarkStart w:id="70" w:name="_Toc46829599"/>
      <w:r w:rsidRPr="002E6FB6">
        <w:rPr>
          <w:rStyle w:val="CharSectno"/>
        </w:rPr>
        <w:t>299TE</w:t>
      </w:r>
      <w:r w:rsidRPr="002E6FB6">
        <w:t xml:space="preserve">  Validation notice—employees</w:t>
      </w:r>
      <w:bookmarkEnd w:id="70"/>
    </w:p>
    <w:p w:rsidR="00590458" w:rsidRPr="002E6FB6" w:rsidRDefault="00590458" w:rsidP="004B5569">
      <w:pPr>
        <w:pStyle w:val="subsection"/>
      </w:pPr>
      <w:r w:rsidRPr="002E6FB6">
        <w:tab/>
        <w:t>(1)</w:t>
      </w:r>
      <w:r w:rsidRPr="002E6FB6">
        <w:tab/>
        <w:t xml:space="preserve">The Commissioner of Taxation (the </w:t>
      </w:r>
      <w:r w:rsidRPr="002E6FB6">
        <w:rPr>
          <w:b/>
          <w:i/>
        </w:rPr>
        <w:t>Commissioner</w:t>
      </w:r>
      <w:r w:rsidRPr="002E6FB6">
        <w:t xml:space="preserve">) may give an employer a notice under </w:t>
      </w:r>
      <w:r w:rsidR="002E6FB6">
        <w:t>subsection (</w:t>
      </w:r>
      <w:r w:rsidRPr="002E6FB6">
        <w:t>2) if:</w:t>
      </w:r>
    </w:p>
    <w:p w:rsidR="00590458" w:rsidRPr="002E6FB6" w:rsidRDefault="00590458" w:rsidP="004B5569">
      <w:pPr>
        <w:pStyle w:val="paragraph"/>
      </w:pPr>
      <w:r w:rsidRPr="002E6FB6">
        <w:tab/>
        <w:t>(a)</w:t>
      </w:r>
      <w:r w:rsidRPr="002E6FB6">
        <w:tab/>
        <w:t>the employer gives the Commissioner information that the employer believes to be:</w:t>
      </w:r>
    </w:p>
    <w:p w:rsidR="00590458" w:rsidRPr="002E6FB6" w:rsidRDefault="00590458" w:rsidP="004B5569">
      <w:pPr>
        <w:pStyle w:val="paragraphsub"/>
      </w:pPr>
      <w:r w:rsidRPr="002E6FB6">
        <w:tab/>
        <w:t>(i)</w:t>
      </w:r>
      <w:r w:rsidRPr="002E6FB6">
        <w:tab/>
        <w:t>the full name, tax file number and date of birth of a person; or</w:t>
      </w:r>
    </w:p>
    <w:p w:rsidR="00590458" w:rsidRPr="002E6FB6" w:rsidRDefault="00590458" w:rsidP="004B5569">
      <w:pPr>
        <w:pStyle w:val="paragraphsub"/>
      </w:pPr>
      <w:r w:rsidRPr="002E6FB6">
        <w:tab/>
        <w:t>(ii)</w:t>
      </w:r>
      <w:r w:rsidRPr="002E6FB6">
        <w:tab/>
        <w:t>the full name, tax file number, date of birth and address of a person; and</w:t>
      </w:r>
    </w:p>
    <w:p w:rsidR="00590458" w:rsidRPr="002E6FB6" w:rsidRDefault="00590458" w:rsidP="004B5569">
      <w:pPr>
        <w:pStyle w:val="paragraph"/>
      </w:pPr>
      <w:r w:rsidRPr="002E6FB6">
        <w:tab/>
        <w:t>(b)</w:t>
      </w:r>
      <w:r w:rsidRPr="002E6FB6">
        <w:tab/>
        <w:t>the Commissioner is satisfied that:</w:t>
      </w:r>
    </w:p>
    <w:p w:rsidR="00590458" w:rsidRPr="002E6FB6" w:rsidRDefault="00590458" w:rsidP="004B5569">
      <w:pPr>
        <w:pStyle w:val="paragraphsub"/>
      </w:pPr>
      <w:r w:rsidRPr="002E6FB6">
        <w:tab/>
        <w:t>(i)</w:t>
      </w:r>
      <w:r w:rsidRPr="002E6FB6">
        <w:tab/>
        <w:t>the person is an employee of the employer for whose benefit a contribution to an eligible superannuation entity or a regulated exempt public sector superannuation scheme is to be made; and</w:t>
      </w:r>
    </w:p>
    <w:p w:rsidR="00590458" w:rsidRPr="002E6FB6" w:rsidRDefault="00590458" w:rsidP="004B5569">
      <w:pPr>
        <w:pStyle w:val="paragraphsub"/>
      </w:pPr>
      <w:r w:rsidRPr="002E6FB6">
        <w:tab/>
        <w:t>(ii)</w:t>
      </w:r>
      <w:r w:rsidRPr="002E6FB6">
        <w:tab/>
        <w:t>the employer is giving the information to the Commissioner in connection with the operation of the entity or scheme; and</w:t>
      </w:r>
    </w:p>
    <w:p w:rsidR="00590458" w:rsidRPr="002E6FB6" w:rsidRDefault="00590458" w:rsidP="004B5569">
      <w:pPr>
        <w:pStyle w:val="paragraphsub"/>
      </w:pPr>
      <w:r w:rsidRPr="002E6FB6">
        <w:tab/>
        <w:t>(iii)</w:t>
      </w:r>
      <w:r w:rsidRPr="002E6FB6">
        <w:tab/>
        <w:t>that use by the employer of the tax file number complies with section</w:t>
      </w:r>
      <w:r w:rsidR="002E6FB6">
        <w:t> </w:t>
      </w:r>
      <w:r w:rsidRPr="002E6FB6">
        <w:t>299CA; and</w:t>
      </w:r>
    </w:p>
    <w:p w:rsidR="00590458" w:rsidRPr="002E6FB6" w:rsidRDefault="00590458" w:rsidP="004B5569">
      <w:pPr>
        <w:pStyle w:val="paragraph"/>
      </w:pPr>
      <w:r w:rsidRPr="002E6FB6">
        <w:tab/>
        <w:t>(c)</w:t>
      </w:r>
      <w:r w:rsidRPr="002E6FB6">
        <w:tab/>
        <w:t>the Commissioner is satisfied, having regard to the information (if any) that the Commissioner has recorded for the tax file number given, that it is reasonable to give the notice.</w:t>
      </w:r>
    </w:p>
    <w:p w:rsidR="00590458" w:rsidRPr="002E6FB6" w:rsidRDefault="00590458" w:rsidP="004B5569">
      <w:pPr>
        <w:pStyle w:val="subsection"/>
      </w:pPr>
      <w:r w:rsidRPr="002E6FB6">
        <w:tab/>
        <w:t>(2)</w:t>
      </w:r>
      <w:r w:rsidRPr="002E6FB6">
        <w:tab/>
        <w:t>The notice must state whether or not the Commissioner is able to validate the information given.</w:t>
      </w:r>
    </w:p>
    <w:p w:rsidR="00590458" w:rsidRPr="002E6FB6" w:rsidRDefault="00590458" w:rsidP="004B5569">
      <w:pPr>
        <w:pStyle w:val="subsection"/>
      </w:pPr>
      <w:r w:rsidRPr="002E6FB6">
        <w:tab/>
        <w:t>(3)</w:t>
      </w:r>
      <w:r w:rsidRPr="002E6FB6">
        <w:tab/>
        <w:t>To avoid doubt, a notice that the Commissioner is not able to validate the information is not a notice under subsection</w:t>
      </w:r>
      <w:r w:rsidR="002E6FB6">
        <w:t> </w:t>
      </w:r>
      <w:r w:rsidRPr="002E6FB6">
        <w:t xml:space="preserve">202CE(3) of the </w:t>
      </w:r>
      <w:r w:rsidRPr="002E6FB6">
        <w:rPr>
          <w:i/>
        </w:rPr>
        <w:t>Income Tax Assessment Act 1936</w:t>
      </w:r>
      <w:r w:rsidRPr="002E6FB6">
        <w:t>.</w:t>
      </w:r>
    </w:p>
    <w:p w:rsidR="00590458" w:rsidRPr="002E6FB6" w:rsidRDefault="00590458" w:rsidP="004B5569">
      <w:pPr>
        <w:pStyle w:val="ActHead5"/>
      </w:pPr>
      <w:bookmarkStart w:id="71" w:name="_Toc46829600"/>
      <w:r w:rsidRPr="002E6FB6">
        <w:rPr>
          <w:rStyle w:val="CharSectno"/>
        </w:rPr>
        <w:t>299TF</w:t>
      </w:r>
      <w:r w:rsidRPr="002E6FB6">
        <w:t xml:space="preserve">  Commissioner of Taxation may provide electronic interface</w:t>
      </w:r>
      <w:bookmarkEnd w:id="71"/>
    </w:p>
    <w:p w:rsidR="00590458" w:rsidRPr="002E6FB6" w:rsidRDefault="00590458" w:rsidP="004B5569">
      <w:pPr>
        <w:pStyle w:val="subsection"/>
      </w:pPr>
      <w:r w:rsidRPr="002E6FB6">
        <w:tab/>
      </w:r>
      <w:r w:rsidRPr="002E6FB6">
        <w:tab/>
        <w:t>The Commissioner of Taxation may use an electronic interface to receive information and give notices under this Division.</w:t>
      </w:r>
    </w:p>
    <w:p w:rsidR="00590458" w:rsidRPr="002E6FB6" w:rsidRDefault="00590458" w:rsidP="00613580">
      <w:pPr>
        <w:pStyle w:val="ActHead7"/>
        <w:pageBreakBefore/>
      </w:pPr>
      <w:bookmarkStart w:id="72" w:name="_Toc46829601"/>
      <w:r w:rsidRPr="002E6FB6">
        <w:rPr>
          <w:rStyle w:val="CharAmPartNo"/>
        </w:rPr>
        <w:t>Part</w:t>
      </w:r>
      <w:r w:rsidR="002E6FB6" w:rsidRPr="002E6FB6">
        <w:rPr>
          <w:rStyle w:val="CharAmPartNo"/>
        </w:rPr>
        <w:t> </w:t>
      </w:r>
      <w:r w:rsidRPr="002E6FB6">
        <w:rPr>
          <w:rStyle w:val="CharAmPartNo"/>
        </w:rPr>
        <w:t>2</w:t>
      </w:r>
      <w:r w:rsidRPr="002E6FB6">
        <w:t>—</w:t>
      </w:r>
      <w:r w:rsidRPr="002E6FB6">
        <w:rPr>
          <w:rStyle w:val="CharAmPartText"/>
        </w:rPr>
        <w:t>Retirement Savings Accounts Act 1997</w:t>
      </w:r>
      <w:bookmarkEnd w:id="72"/>
    </w:p>
    <w:p w:rsidR="00590458" w:rsidRPr="002E6FB6" w:rsidRDefault="00590458" w:rsidP="004B5569">
      <w:pPr>
        <w:pStyle w:val="ActHead8"/>
      </w:pPr>
      <w:bookmarkStart w:id="73" w:name="_Toc46829602"/>
      <w:r w:rsidRPr="002E6FB6">
        <w:t>Division</w:t>
      </w:r>
      <w:r w:rsidR="002E6FB6">
        <w:t> </w:t>
      </w:r>
      <w:r w:rsidRPr="002E6FB6">
        <w:t>1—Information register for data and payment standards</w:t>
      </w:r>
      <w:bookmarkEnd w:id="73"/>
    </w:p>
    <w:p w:rsidR="00590458" w:rsidRPr="002E6FB6" w:rsidRDefault="00590458" w:rsidP="004B5569">
      <w:pPr>
        <w:pStyle w:val="ActHead9"/>
        <w:rPr>
          <w:i w:val="0"/>
        </w:rPr>
      </w:pPr>
      <w:bookmarkStart w:id="74" w:name="_Toc46829603"/>
      <w:r w:rsidRPr="002E6FB6">
        <w:t>Retirement Savings Accounts Act 1997</w:t>
      </w:r>
      <w:bookmarkEnd w:id="74"/>
    </w:p>
    <w:p w:rsidR="00590458" w:rsidRPr="002E6FB6" w:rsidRDefault="00590458" w:rsidP="004B5569">
      <w:pPr>
        <w:pStyle w:val="ItemHead"/>
      </w:pPr>
      <w:r w:rsidRPr="002E6FB6">
        <w:t>25  Section</w:t>
      </w:r>
      <w:r w:rsidR="002E6FB6">
        <w:t> </w:t>
      </w:r>
      <w:r w:rsidRPr="002E6FB6">
        <w:t>16</w:t>
      </w:r>
    </w:p>
    <w:p w:rsidR="00590458" w:rsidRPr="002E6FB6" w:rsidRDefault="00590458" w:rsidP="004B5569">
      <w:pPr>
        <w:pStyle w:val="Item"/>
      </w:pPr>
      <w:r w:rsidRPr="002E6FB6">
        <w:t>Insert:</w:t>
      </w:r>
    </w:p>
    <w:p w:rsidR="00590458" w:rsidRPr="002E6FB6" w:rsidRDefault="00590458" w:rsidP="004B5569">
      <w:pPr>
        <w:pStyle w:val="Definition"/>
      </w:pPr>
      <w:r w:rsidRPr="002E6FB6">
        <w:rPr>
          <w:b/>
          <w:i/>
        </w:rPr>
        <w:t>data and payment regulations and standards relating to RSAs</w:t>
      </w:r>
      <w:r w:rsidRPr="002E6FB6">
        <w:t xml:space="preserve"> means:</w:t>
      </w:r>
    </w:p>
    <w:p w:rsidR="00590458" w:rsidRPr="002E6FB6" w:rsidRDefault="00590458" w:rsidP="004B5569">
      <w:pPr>
        <w:pStyle w:val="paragraph"/>
      </w:pPr>
      <w:r w:rsidRPr="002E6FB6">
        <w:tab/>
        <w:t>(a)</w:t>
      </w:r>
      <w:r w:rsidRPr="002E6FB6">
        <w:tab/>
        <w:t>the regulations made under section</w:t>
      </w:r>
      <w:r w:rsidR="002E6FB6">
        <w:t> </w:t>
      </w:r>
      <w:r w:rsidRPr="002E6FB6">
        <w:t>45B; and</w:t>
      </w:r>
    </w:p>
    <w:p w:rsidR="00590458" w:rsidRPr="002E6FB6" w:rsidRDefault="00590458" w:rsidP="004B5569">
      <w:pPr>
        <w:pStyle w:val="paragraph"/>
      </w:pPr>
      <w:r w:rsidRPr="002E6FB6">
        <w:tab/>
        <w:t>(b)</w:t>
      </w:r>
      <w:r w:rsidRPr="002E6FB6">
        <w:tab/>
        <w:t>the standards issued by the Commissioner of Taxation under that section.</w:t>
      </w:r>
    </w:p>
    <w:p w:rsidR="00590458" w:rsidRPr="002E6FB6" w:rsidRDefault="00590458" w:rsidP="004B5569">
      <w:pPr>
        <w:pStyle w:val="ItemHead"/>
      </w:pPr>
      <w:r w:rsidRPr="002E6FB6">
        <w:t>26  Section</w:t>
      </w:r>
      <w:r w:rsidR="002E6FB6">
        <w:t> </w:t>
      </w:r>
      <w:r w:rsidRPr="002E6FB6">
        <w:t>16</w:t>
      </w:r>
    </w:p>
    <w:p w:rsidR="00590458" w:rsidRPr="002E6FB6" w:rsidRDefault="00590458" w:rsidP="004B5569">
      <w:pPr>
        <w:pStyle w:val="Item"/>
      </w:pPr>
      <w:r w:rsidRPr="002E6FB6">
        <w:t>Insert:</w:t>
      </w:r>
    </w:p>
    <w:p w:rsidR="00590458" w:rsidRPr="002E6FB6" w:rsidRDefault="00590458" w:rsidP="004B5569">
      <w:pPr>
        <w:pStyle w:val="Definition"/>
      </w:pPr>
      <w:r w:rsidRPr="002E6FB6">
        <w:rPr>
          <w:b/>
          <w:i/>
        </w:rPr>
        <w:t>superannuation data and payment regulations and standards</w:t>
      </w:r>
      <w:r w:rsidRPr="002E6FB6">
        <w:t xml:space="preserve"> has the same meaning as in the </w:t>
      </w:r>
      <w:r w:rsidRPr="002E6FB6">
        <w:rPr>
          <w:i/>
        </w:rPr>
        <w:t>Superannuation Industry (Supervision) Act 1993</w:t>
      </w:r>
      <w:r w:rsidRPr="002E6FB6">
        <w:t>.</w:t>
      </w:r>
    </w:p>
    <w:p w:rsidR="00590458" w:rsidRPr="002E6FB6" w:rsidRDefault="00590458" w:rsidP="004B5569">
      <w:pPr>
        <w:pStyle w:val="ItemHead"/>
      </w:pPr>
      <w:r w:rsidRPr="002E6FB6">
        <w:t>27  Division</w:t>
      </w:r>
      <w:r w:rsidR="002E6FB6">
        <w:t> </w:t>
      </w:r>
      <w:r w:rsidRPr="002E6FB6">
        <w:t>4 of Part</w:t>
      </w:r>
      <w:r w:rsidR="002E6FB6">
        <w:t> </w:t>
      </w:r>
      <w:r w:rsidRPr="002E6FB6">
        <w:t>4A (heading)</w:t>
      </w:r>
    </w:p>
    <w:p w:rsidR="00590458" w:rsidRPr="002E6FB6" w:rsidRDefault="00590458" w:rsidP="004B5569">
      <w:pPr>
        <w:pStyle w:val="Item"/>
      </w:pPr>
      <w:r w:rsidRPr="002E6FB6">
        <w:t>Repeal the heading, substitute:</w:t>
      </w:r>
    </w:p>
    <w:p w:rsidR="00590458" w:rsidRPr="002E6FB6" w:rsidRDefault="00590458" w:rsidP="004B5569">
      <w:pPr>
        <w:pStyle w:val="ActHead3"/>
      </w:pPr>
      <w:bookmarkStart w:id="75" w:name="_Toc46829604"/>
      <w:r w:rsidRPr="002E6FB6">
        <w:rPr>
          <w:rStyle w:val="CharDivNo"/>
        </w:rPr>
        <w:t>Division</w:t>
      </w:r>
      <w:r w:rsidR="002E6FB6" w:rsidRPr="002E6FB6">
        <w:rPr>
          <w:rStyle w:val="CharDivNo"/>
        </w:rPr>
        <w:t> </w:t>
      </w:r>
      <w:r w:rsidRPr="002E6FB6">
        <w:rPr>
          <w:rStyle w:val="CharDivNo"/>
        </w:rPr>
        <w:t>4</w:t>
      </w:r>
      <w:r w:rsidRPr="002E6FB6">
        <w:t>—</w:t>
      </w:r>
      <w:r w:rsidRPr="002E6FB6">
        <w:rPr>
          <w:rStyle w:val="CharDivText"/>
        </w:rPr>
        <w:t>Information</w:t>
      </w:r>
      <w:bookmarkEnd w:id="75"/>
    </w:p>
    <w:p w:rsidR="00590458" w:rsidRPr="002E6FB6" w:rsidRDefault="00590458" w:rsidP="004B5569">
      <w:pPr>
        <w:pStyle w:val="ItemHead"/>
      </w:pPr>
      <w:r w:rsidRPr="002E6FB6">
        <w:t>28  Before section</w:t>
      </w:r>
      <w:r w:rsidR="002E6FB6">
        <w:t> </w:t>
      </w:r>
      <w:r w:rsidRPr="002E6FB6">
        <w:t>45P</w:t>
      </w:r>
    </w:p>
    <w:p w:rsidR="00590458" w:rsidRPr="002E6FB6" w:rsidRDefault="00590458" w:rsidP="004B5569">
      <w:pPr>
        <w:pStyle w:val="Item"/>
      </w:pPr>
      <w:r w:rsidRPr="002E6FB6">
        <w:t>Insert:</w:t>
      </w:r>
    </w:p>
    <w:p w:rsidR="00590458" w:rsidRPr="002E6FB6" w:rsidRDefault="00590458" w:rsidP="004B5569">
      <w:pPr>
        <w:pStyle w:val="ActHead4"/>
      </w:pPr>
      <w:bookmarkStart w:id="76" w:name="_Toc46829605"/>
      <w:r w:rsidRPr="002E6FB6">
        <w:rPr>
          <w:rStyle w:val="CharSubdNo"/>
        </w:rPr>
        <w:t>Subdivision A</w:t>
      </w:r>
      <w:r w:rsidRPr="002E6FB6">
        <w:t>—</w:t>
      </w:r>
      <w:r w:rsidRPr="002E6FB6">
        <w:rPr>
          <w:rStyle w:val="CharSubdText"/>
        </w:rPr>
        <w:t>Correction and rectification of information</w:t>
      </w:r>
      <w:bookmarkEnd w:id="76"/>
    </w:p>
    <w:p w:rsidR="00590458" w:rsidRPr="002E6FB6" w:rsidRDefault="00590458" w:rsidP="004B5569">
      <w:pPr>
        <w:pStyle w:val="ItemHead"/>
      </w:pPr>
      <w:r w:rsidRPr="002E6FB6">
        <w:t>29  At the end of Division</w:t>
      </w:r>
      <w:r w:rsidR="002E6FB6">
        <w:t> </w:t>
      </w:r>
      <w:r w:rsidRPr="002E6FB6">
        <w:t>4 of Part</w:t>
      </w:r>
      <w:r w:rsidR="002E6FB6">
        <w:t> </w:t>
      </w:r>
      <w:r w:rsidRPr="002E6FB6">
        <w:t>4A</w:t>
      </w:r>
    </w:p>
    <w:p w:rsidR="00590458" w:rsidRPr="002E6FB6" w:rsidRDefault="00590458" w:rsidP="004B5569">
      <w:pPr>
        <w:pStyle w:val="Item"/>
      </w:pPr>
      <w:r w:rsidRPr="002E6FB6">
        <w:t>Add:</w:t>
      </w:r>
    </w:p>
    <w:p w:rsidR="00590458" w:rsidRPr="002E6FB6" w:rsidRDefault="00590458" w:rsidP="004B5569">
      <w:pPr>
        <w:pStyle w:val="ActHead4"/>
      </w:pPr>
      <w:bookmarkStart w:id="77" w:name="_Toc46829606"/>
      <w:r w:rsidRPr="002E6FB6">
        <w:rPr>
          <w:rStyle w:val="CharSubdNo"/>
        </w:rPr>
        <w:t>Subdivision B</w:t>
      </w:r>
      <w:r w:rsidRPr="002E6FB6">
        <w:t>—</w:t>
      </w:r>
      <w:r w:rsidRPr="002E6FB6">
        <w:rPr>
          <w:rStyle w:val="CharSubdText"/>
        </w:rPr>
        <w:t>Register of information about certain RSAs</w:t>
      </w:r>
      <w:bookmarkEnd w:id="77"/>
    </w:p>
    <w:p w:rsidR="00590458" w:rsidRPr="002E6FB6" w:rsidRDefault="00590458" w:rsidP="004B5569">
      <w:pPr>
        <w:pStyle w:val="ActHead5"/>
      </w:pPr>
      <w:bookmarkStart w:id="78" w:name="_Toc46829607"/>
      <w:r w:rsidRPr="002E6FB6">
        <w:rPr>
          <w:rStyle w:val="CharSectno"/>
        </w:rPr>
        <w:t>45Q</w:t>
      </w:r>
      <w:r w:rsidRPr="002E6FB6">
        <w:t xml:space="preserve">  Register of information about certain RSAs</w:t>
      </w:r>
      <w:bookmarkEnd w:id="78"/>
    </w:p>
    <w:p w:rsidR="00590458" w:rsidRPr="002E6FB6" w:rsidRDefault="00590458" w:rsidP="004B5569">
      <w:pPr>
        <w:pStyle w:val="subsection"/>
      </w:pPr>
      <w:r w:rsidRPr="002E6FB6">
        <w:tab/>
        <w:t>(1)</w:t>
      </w:r>
      <w:r w:rsidRPr="002E6FB6">
        <w:tab/>
        <w:t>The Commissioner of Taxation must keep a register of information for the purposes of this Part.</w:t>
      </w:r>
    </w:p>
    <w:p w:rsidR="00590458" w:rsidRPr="002E6FB6" w:rsidRDefault="00590458" w:rsidP="004B5569">
      <w:pPr>
        <w:pStyle w:val="subsection"/>
      </w:pPr>
      <w:r w:rsidRPr="002E6FB6">
        <w:tab/>
        <w:t>(2)</w:t>
      </w:r>
      <w:r w:rsidRPr="002E6FB6">
        <w:tab/>
        <w:t>The Commissioner of Taxation is to keep the register by electronic means.</w:t>
      </w:r>
    </w:p>
    <w:p w:rsidR="00590458" w:rsidRPr="002E6FB6" w:rsidRDefault="00590458" w:rsidP="004B5569">
      <w:pPr>
        <w:pStyle w:val="subsection"/>
      </w:pPr>
      <w:r w:rsidRPr="002E6FB6">
        <w:tab/>
        <w:t>(3)</w:t>
      </w:r>
      <w:r w:rsidRPr="002E6FB6">
        <w:tab/>
        <w:t>The register is not a legislative instrument.</w:t>
      </w:r>
    </w:p>
    <w:p w:rsidR="00590458" w:rsidRPr="002E6FB6" w:rsidRDefault="00590458" w:rsidP="004B5569">
      <w:pPr>
        <w:pStyle w:val="subsection"/>
      </w:pPr>
      <w:r w:rsidRPr="002E6FB6">
        <w:tab/>
        <w:t>(4)</w:t>
      </w:r>
      <w:r w:rsidRPr="002E6FB6">
        <w:tab/>
        <w:t>The Commissioner of Taxation may cause the contents of all or part of the register to be made available to entities that must comply with:</w:t>
      </w:r>
    </w:p>
    <w:p w:rsidR="00590458" w:rsidRPr="002E6FB6" w:rsidRDefault="00590458" w:rsidP="004B5569">
      <w:pPr>
        <w:pStyle w:val="paragraph"/>
      </w:pPr>
      <w:r w:rsidRPr="002E6FB6">
        <w:tab/>
        <w:t>(a)</w:t>
      </w:r>
      <w:r w:rsidRPr="002E6FB6">
        <w:tab/>
        <w:t>the data and payment regulations and standards relating to RSAs; or</w:t>
      </w:r>
    </w:p>
    <w:p w:rsidR="00590458" w:rsidRPr="002E6FB6" w:rsidRDefault="00590458" w:rsidP="004B5569">
      <w:pPr>
        <w:pStyle w:val="paragraph"/>
      </w:pPr>
      <w:r w:rsidRPr="002E6FB6">
        <w:tab/>
        <w:t>(b)</w:t>
      </w:r>
      <w:r w:rsidRPr="002E6FB6">
        <w:tab/>
        <w:t>the superannuation data and payment regulations and standards.</w:t>
      </w:r>
    </w:p>
    <w:p w:rsidR="00590458" w:rsidRPr="002E6FB6" w:rsidRDefault="00590458" w:rsidP="004B5569">
      <w:pPr>
        <w:pStyle w:val="SubsectionHead"/>
      </w:pPr>
      <w:r w:rsidRPr="002E6FB6">
        <w:t>Contents of the register</w:t>
      </w:r>
    </w:p>
    <w:p w:rsidR="00590458" w:rsidRPr="002E6FB6" w:rsidRDefault="00590458" w:rsidP="004B5569">
      <w:pPr>
        <w:pStyle w:val="subsection"/>
      </w:pPr>
      <w:r w:rsidRPr="002E6FB6">
        <w:tab/>
        <w:t>(5)</w:t>
      </w:r>
      <w:r w:rsidRPr="002E6FB6">
        <w:tab/>
        <w:t>The register must contain the information given to the Commissioner of Taxation in accordance with section</w:t>
      </w:r>
      <w:r w:rsidR="002E6FB6">
        <w:t> </w:t>
      </w:r>
      <w:r w:rsidRPr="002E6FB6">
        <w:t>45R.</w:t>
      </w:r>
    </w:p>
    <w:p w:rsidR="00590458" w:rsidRPr="002E6FB6" w:rsidRDefault="00590458" w:rsidP="004B5569">
      <w:pPr>
        <w:pStyle w:val="subsection"/>
      </w:pPr>
      <w:r w:rsidRPr="002E6FB6">
        <w:tab/>
        <w:t>(6)</w:t>
      </w:r>
      <w:r w:rsidRPr="002E6FB6">
        <w:tab/>
        <w:t>The Commissioner of Taxation is to combine the register kept under this section with the register kept under section</w:t>
      </w:r>
      <w:r w:rsidR="002E6FB6">
        <w:t> </w:t>
      </w:r>
      <w:r w:rsidRPr="002E6FB6">
        <w:t xml:space="preserve">34Y of the </w:t>
      </w:r>
      <w:r w:rsidRPr="002E6FB6">
        <w:rPr>
          <w:i/>
        </w:rPr>
        <w:t>Superannuation Industry (Supervision) Act 1993</w:t>
      </w:r>
      <w:r w:rsidRPr="002E6FB6">
        <w:t>.</w:t>
      </w:r>
    </w:p>
    <w:p w:rsidR="00590458" w:rsidRPr="002E6FB6" w:rsidRDefault="00590458" w:rsidP="004B5569">
      <w:pPr>
        <w:pStyle w:val="ActHead5"/>
      </w:pPr>
      <w:bookmarkStart w:id="79" w:name="_Toc46829608"/>
      <w:r w:rsidRPr="002E6FB6">
        <w:rPr>
          <w:rStyle w:val="CharSectno"/>
        </w:rPr>
        <w:t>45R</w:t>
      </w:r>
      <w:r w:rsidRPr="002E6FB6">
        <w:t xml:space="preserve">  RSA providers to provide information for inclusion in register</w:t>
      </w:r>
      <w:bookmarkEnd w:id="79"/>
    </w:p>
    <w:p w:rsidR="00590458" w:rsidRPr="002E6FB6" w:rsidRDefault="00590458" w:rsidP="004B5569">
      <w:pPr>
        <w:pStyle w:val="subsection"/>
      </w:pPr>
      <w:r w:rsidRPr="002E6FB6">
        <w:tab/>
        <w:t>(1)</w:t>
      </w:r>
      <w:r w:rsidRPr="002E6FB6">
        <w:tab/>
        <w:t>The following matters may be prescribed by regulation:</w:t>
      </w:r>
    </w:p>
    <w:p w:rsidR="00590458" w:rsidRPr="002E6FB6" w:rsidRDefault="00590458" w:rsidP="004B5569">
      <w:pPr>
        <w:pStyle w:val="paragraph"/>
      </w:pPr>
      <w:r w:rsidRPr="002E6FB6">
        <w:tab/>
        <w:t>(a)</w:t>
      </w:r>
      <w:r w:rsidRPr="002E6FB6">
        <w:tab/>
        <w:t>information that is required to be given to the Commissioner of Taxation in accordance with this section in relation to prescribed RSAs;</w:t>
      </w:r>
    </w:p>
    <w:p w:rsidR="00590458" w:rsidRPr="002E6FB6" w:rsidRDefault="00590458" w:rsidP="004B5569">
      <w:pPr>
        <w:pStyle w:val="paragraph"/>
      </w:pPr>
      <w:r w:rsidRPr="002E6FB6">
        <w:tab/>
        <w:t>(b)</w:t>
      </w:r>
      <w:r w:rsidRPr="002E6FB6">
        <w:tab/>
        <w:t>the manner and form (including electronic form) in which the prescribed information is to be provided;</w:t>
      </w:r>
    </w:p>
    <w:p w:rsidR="00590458" w:rsidRPr="002E6FB6" w:rsidRDefault="00590458" w:rsidP="004B5569">
      <w:pPr>
        <w:pStyle w:val="paragraph"/>
      </w:pPr>
      <w:r w:rsidRPr="002E6FB6">
        <w:tab/>
        <w:t>(c)</w:t>
      </w:r>
      <w:r w:rsidRPr="002E6FB6">
        <w:tab/>
        <w:t>the time at which, or period within which, the prescribed information is to be provided.</w:t>
      </w:r>
    </w:p>
    <w:p w:rsidR="00590458" w:rsidRPr="002E6FB6" w:rsidRDefault="00590458" w:rsidP="004B5569">
      <w:pPr>
        <w:pStyle w:val="subsection"/>
      </w:pPr>
      <w:r w:rsidRPr="002E6FB6">
        <w:tab/>
        <w:t>(2)</w:t>
      </w:r>
      <w:r w:rsidRPr="002E6FB6">
        <w:tab/>
        <w:t>The RSA provider of a prescribed RSA must give the prescribed information in relation to the RSA to the Commissioner of Taxation in accordance with the regulation.</w:t>
      </w:r>
    </w:p>
    <w:p w:rsidR="00590458" w:rsidRPr="002E6FB6" w:rsidRDefault="00590458" w:rsidP="004B5569">
      <w:pPr>
        <w:pStyle w:val="SubsectionHead"/>
      </w:pPr>
      <w:r w:rsidRPr="002E6FB6">
        <w:t>Contravening requirement to give information</w:t>
      </w:r>
    </w:p>
    <w:p w:rsidR="00590458" w:rsidRPr="002E6FB6" w:rsidRDefault="00590458" w:rsidP="004B5569">
      <w:pPr>
        <w:pStyle w:val="subsection"/>
      </w:pPr>
      <w:r w:rsidRPr="002E6FB6">
        <w:tab/>
        <w:t>(3)</w:t>
      </w:r>
      <w:r w:rsidRPr="002E6FB6">
        <w:tab/>
        <w:t xml:space="preserve">A person commits an offence of strict liability if the person contravenes </w:t>
      </w:r>
      <w:r w:rsidR="002E6FB6">
        <w:t>subsection (</w:t>
      </w:r>
      <w:r w:rsidRPr="002E6FB6">
        <w:t>2).</w:t>
      </w:r>
    </w:p>
    <w:p w:rsidR="00590458" w:rsidRPr="002E6FB6" w:rsidRDefault="00590458" w:rsidP="004B5569">
      <w:pPr>
        <w:pStyle w:val="Penalty"/>
      </w:pPr>
      <w:r w:rsidRPr="002E6FB6">
        <w:t>Penalty:</w:t>
      </w:r>
      <w:r w:rsidRPr="002E6FB6">
        <w:tab/>
        <w:t>25 penalty units.</w:t>
      </w:r>
    </w:p>
    <w:p w:rsidR="00590458" w:rsidRPr="002E6FB6" w:rsidRDefault="00590458" w:rsidP="004B5569">
      <w:pPr>
        <w:pStyle w:val="notetext"/>
      </w:pPr>
      <w:r w:rsidRPr="002E6FB6">
        <w:t>Note:</w:t>
      </w:r>
      <w:r w:rsidRPr="002E6FB6">
        <w:tab/>
        <w:t>For offences of strict liability, see subsection</w:t>
      </w:r>
      <w:r w:rsidR="002E6FB6">
        <w:t> </w:t>
      </w:r>
      <w:r w:rsidRPr="002E6FB6">
        <w:t xml:space="preserve">6.1(1) of the </w:t>
      </w:r>
      <w:r w:rsidRPr="002E6FB6">
        <w:rPr>
          <w:i/>
        </w:rPr>
        <w:t>Criminal Code</w:t>
      </w:r>
      <w:r w:rsidRPr="002E6FB6">
        <w:t>.</w:t>
      </w:r>
    </w:p>
    <w:p w:rsidR="00590458" w:rsidRPr="002E6FB6" w:rsidRDefault="00590458" w:rsidP="004B5569">
      <w:pPr>
        <w:pStyle w:val="ItemHead"/>
      </w:pPr>
      <w:r w:rsidRPr="002E6FB6">
        <w:t>30  Application</w:t>
      </w:r>
    </w:p>
    <w:p w:rsidR="00590458" w:rsidRPr="002E6FB6" w:rsidRDefault="00590458" w:rsidP="004B5569">
      <w:pPr>
        <w:pStyle w:val="Subitem"/>
      </w:pPr>
      <w:r w:rsidRPr="002E6FB6">
        <w:t>(1)</w:t>
      </w:r>
      <w:r w:rsidRPr="002E6FB6">
        <w:tab/>
        <w:t>The register provided for by Subdivision B of Division</w:t>
      </w:r>
      <w:r w:rsidR="002E6FB6">
        <w:t> </w:t>
      </w:r>
      <w:r w:rsidRPr="002E6FB6">
        <w:t>4 of Part</w:t>
      </w:r>
      <w:r w:rsidR="002E6FB6">
        <w:t> </w:t>
      </w:r>
      <w:r w:rsidRPr="002E6FB6">
        <w:t xml:space="preserve">4A of the </w:t>
      </w:r>
      <w:r w:rsidRPr="002E6FB6">
        <w:rPr>
          <w:i/>
        </w:rPr>
        <w:t>Retirement Savings Accounts Act 1997</w:t>
      </w:r>
      <w:r w:rsidRPr="002E6FB6">
        <w:t>, as inserted by this Schedule, is to be kept from 1</w:t>
      </w:r>
      <w:r w:rsidR="002E6FB6">
        <w:t> </w:t>
      </w:r>
      <w:r w:rsidRPr="002E6FB6">
        <w:t>July 2013.</w:t>
      </w:r>
    </w:p>
    <w:p w:rsidR="00590458" w:rsidRPr="002E6FB6" w:rsidRDefault="00590458" w:rsidP="004B5569">
      <w:pPr>
        <w:pStyle w:val="Subitem"/>
      </w:pPr>
      <w:r w:rsidRPr="002E6FB6">
        <w:t>(2)</w:t>
      </w:r>
      <w:r w:rsidRPr="002E6FB6">
        <w:tab/>
        <w:t>A regulation made for the purposes of subsection</w:t>
      </w:r>
      <w:r w:rsidR="002E6FB6">
        <w:t> </w:t>
      </w:r>
      <w:r w:rsidR="005A5E97" w:rsidRPr="002E6FB6">
        <w:t>45R(1)</w:t>
      </w:r>
      <w:r w:rsidRPr="002E6FB6">
        <w:t xml:space="preserve"> of the </w:t>
      </w:r>
      <w:r w:rsidRPr="002E6FB6">
        <w:rPr>
          <w:i/>
        </w:rPr>
        <w:t>Retirement Savings Accounts Act 1997</w:t>
      </w:r>
      <w:r w:rsidRPr="002E6FB6">
        <w:t>, as inserted by this Schedule, must not prescribe a time by which information is to be provided to the Commissioner of Taxation that is before 1</w:t>
      </w:r>
      <w:r w:rsidR="002E6FB6">
        <w:t> </w:t>
      </w:r>
      <w:r w:rsidRPr="002E6FB6">
        <w:t>March 2013.</w:t>
      </w:r>
    </w:p>
    <w:p w:rsidR="00590458" w:rsidRPr="002E6FB6" w:rsidRDefault="00590458" w:rsidP="004B5569">
      <w:pPr>
        <w:pStyle w:val="ActHead8"/>
      </w:pPr>
      <w:bookmarkStart w:id="80" w:name="_Toc46829609"/>
      <w:r w:rsidRPr="002E6FB6">
        <w:t>Division</w:t>
      </w:r>
      <w:r w:rsidR="002E6FB6">
        <w:t> </w:t>
      </w:r>
      <w:r w:rsidRPr="002E6FB6">
        <w:t>2—Monitoring</w:t>
      </w:r>
      <w:bookmarkEnd w:id="80"/>
    </w:p>
    <w:p w:rsidR="00590458" w:rsidRPr="002E6FB6" w:rsidRDefault="00590458" w:rsidP="004B5569">
      <w:pPr>
        <w:pStyle w:val="ActHead9"/>
        <w:rPr>
          <w:i w:val="0"/>
        </w:rPr>
      </w:pPr>
      <w:bookmarkStart w:id="81" w:name="_Toc46829610"/>
      <w:r w:rsidRPr="002E6FB6">
        <w:t>Retirement Savings Accounts Act 1997</w:t>
      </w:r>
      <w:bookmarkEnd w:id="81"/>
    </w:p>
    <w:p w:rsidR="00590458" w:rsidRPr="002E6FB6" w:rsidRDefault="00590458" w:rsidP="004B5569">
      <w:pPr>
        <w:pStyle w:val="ItemHead"/>
      </w:pPr>
      <w:r w:rsidRPr="002E6FB6">
        <w:t>31  After subsection</w:t>
      </w:r>
      <w:r w:rsidR="002E6FB6">
        <w:t> </w:t>
      </w:r>
      <w:r w:rsidRPr="002E6FB6">
        <w:t>3(2)</w:t>
      </w:r>
    </w:p>
    <w:p w:rsidR="00590458" w:rsidRPr="002E6FB6" w:rsidRDefault="00590458" w:rsidP="004B5569">
      <w:pPr>
        <w:pStyle w:val="Item"/>
      </w:pPr>
      <w:r w:rsidRPr="002E6FB6">
        <w:t>Insert:</w:t>
      </w:r>
    </w:p>
    <w:p w:rsidR="00590458" w:rsidRPr="002E6FB6" w:rsidRDefault="00590458" w:rsidP="004B5569">
      <w:pPr>
        <w:pStyle w:val="subsection"/>
      </w:pPr>
      <w:r w:rsidRPr="002E6FB6">
        <w:tab/>
        <w:t>(2A)</w:t>
      </w:r>
      <w:r w:rsidRPr="002E6FB6">
        <w:tab/>
        <w:t>Powers and duties are also conferred by Part</w:t>
      </w:r>
      <w:r w:rsidR="002E6FB6">
        <w:t> </w:t>
      </w:r>
      <w:r w:rsidRPr="002E6FB6">
        <w:t>10 on the Commissioner of Taxation for the purposes of the administration of the provisions he or she administers.</w:t>
      </w:r>
    </w:p>
    <w:p w:rsidR="00590458" w:rsidRPr="002E6FB6" w:rsidRDefault="00590458" w:rsidP="004B5569">
      <w:pPr>
        <w:pStyle w:val="notetext"/>
      </w:pPr>
      <w:r w:rsidRPr="002E6FB6">
        <w:t>Note:</w:t>
      </w:r>
      <w:r w:rsidRPr="002E6FB6">
        <w:tab/>
        <w:t xml:space="preserve">Generally, the Commissioner of Taxation is not referred to in these provisions, Regulator is used instead. See the definition of </w:t>
      </w:r>
      <w:r w:rsidRPr="002E6FB6">
        <w:rPr>
          <w:b/>
          <w:i/>
        </w:rPr>
        <w:t>Regulator</w:t>
      </w:r>
      <w:r w:rsidRPr="002E6FB6">
        <w:t xml:space="preserve"> in section</w:t>
      </w:r>
      <w:r w:rsidR="002E6FB6">
        <w:t> </w:t>
      </w:r>
      <w:r w:rsidRPr="002E6FB6">
        <w:t>16.</w:t>
      </w:r>
    </w:p>
    <w:p w:rsidR="00590458" w:rsidRPr="002E6FB6" w:rsidRDefault="00590458" w:rsidP="004B5569">
      <w:pPr>
        <w:pStyle w:val="ItemHead"/>
      </w:pPr>
      <w:r w:rsidRPr="002E6FB6">
        <w:t>32  Section</w:t>
      </w:r>
      <w:r w:rsidR="002E6FB6">
        <w:t> </w:t>
      </w:r>
      <w:r w:rsidRPr="002E6FB6">
        <w:t>16</w:t>
      </w:r>
    </w:p>
    <w:p w:rsidR="00590458" w:rsidRPr="002E6FB6" w:rsidRDefault="00590458" w:rsidP="004B5569">
      <w:pPr>
        <w:pStyle w:val="Item"/>
      </w:pPr>
      <w:r w:rsidRPr="002E6FB6">
        <w:t>Insert:</w:t>
      </w:r>
    </w:p>
    <w:p w:rsidR="00590458" w:rsidRPr="002E6FB6" w:rsidRDefault="00590458" w:rsidP="004B5569">
      <w:pPr>
        <w:pStyle w:val="Definition"/>
      </w:pPr>
      <w:r w:rsidRPr="002E6FB6">
        <w:rPr>
          <w:b/>
          <w:i/>
        </w:rPr>
        <w:t>contributing employer</w:t>
      </w:r>
      <w:r w:rsidRPr="002E6FB6">
        <w:t xml:space="preserve"> means an employer having obligations under Part</w:t>
      </w:r>
      <w:r w:rsidR="002E6FB6">
        <w:t> </w:t>
      </w:r>
      <w:r w:rsidRPr="002E6FB6">
        <w:t>4A (about the data and payment regulations and standards relating to RSAs).</w:t>
      </w:r>
    </w:p>
    <w:p w:rsidR="00590458" w:rsidRPr="002E6FB6" w:rsidRDefault="00590458" w:rsidP="005253C9">
      <w:pPr>
        <w:pStyle w:val="ItemHead"/>
      </w:pPr>
      <w:r w:rsidRPr="002E6FB6">
        <w:t>33  Part</w:t>
      </w:r>
      <w:r w:rsidR="002E6FB6">
        <w:t> </w:t>
      </w:r>
      <w:r w:rsidRPr="002E6FB6">
        <w:t>10 (heading)</w:t>
      </w:r>
    </w:p>
    <w:p w:rsidR="00590458" w:rsidRPr="002E6FB6" w:rsidRDefault="00590458" w:rsidP="004B5569">
      <w:pPr>
        <w:pStyle w:val="Item"/>
      </w:pPr>
      <w:r w:rsidRPr="002E6FB6">
        <w:t>Repeal the heading, substitute:</w:t>
      </w:r>
    </w:p>
    <w:p w:rsidR="00590458" w:rsidRPr="002E6FB6" w:rsidRDefault="00590458" w:rsidP="004B5569">
      <w:pPr>
        <w:pStyle w:val="ActHead2"/>
      </w:pPr>
      <w:bookmarkStart w:id="82" w:name="_Toc46829611"/>
      <w:bookmarkStart w:id="83" w:name="f_Check_Lines_above"/>
      <w:bookmarkEnd w:id="83"/>
      <w:r w:rsidRPr="002E6FB6">
        <w:rPr>
          <w:rStyle w:val="CharPartNo"/>
        </w:rPr>
        <w:t>Part</w:t>
      </w:r>
      <w:r w:rsidR="002E6FB6" w:rsidRPr="002E6FB6">
        <w:rPr>
          <w:rStyle w:val="CharPartNo"/>
        </w:rPr>
        <w:t> </w:t>
      </w:r>
      <w:r w:rsidRPr="002E6FB6">
        <w:rPr>
          <w:rStyle w:val="CharPartNo"/>
        </w:rPr>
        <w:t>10</w:t>
      </w:r>
      <w:r w:rsidRPr="002E6FB6">
        <w:t>—</w:t>
      </w:r>
      <w:r w:rsidRPr="002E6FB6">
        <w:rPr>
          <w:rStyle w:val="CharPartText"/>
        </w:rPr>
        <w:t>Monitoring and investigation</w:t>
      </w:r>
      <w:bookmarkEnd w:id="82"/>
    </w:p>
    <w:p w:rsidR="00590458" w:rsidRPr="002E6FB6" w:rsidRDefault="00590458" w:rsidP="004B5569">
      <w:pPr>
        <w:pStyle w:val="ItemHead"/>
      </w:pPr>
      <w:r w:rsidRPr="002E6FB6">
        <w:t>34  After paragraph</w:t>
      </w:r>
      <w:r w:rsidR="002E6FB6">
        <w:t> </w:t>
      </w:r>
      <w:r w:rsidRPr="002E6FB6">
        <w:t>91(a)</w:t>
      </w:r>
    </w:p>
    <w:p w:rsidR="00590458" w:rsidRPr="002E6FB6" w:rsidRDefault="00590458" w:rsidP="004B5569">
      <w:pPr>
        <w:pStyle w:val="Item"/>
      </w:pPr>
      <w:r w:rsidRPr="002E6FB6">
        <w:t>Insert:</w:t>
      </w:r>
    </w:p>
    <w:p w:rsidR="00590458" w:rsidRPr="002E6FB6" w:rsidRDefault="00590458" w:rsidP="004B5569">
      <w:pPr>
        <w:pStyle w:val="paragraph"/>
      </w:pPr>
      <w:r w:rsidRPr="002E6FB6">
        <w:tab/>
        <w:t>(aa)</w:t>
      </w:r>
      <w:r w:rsidRPr="002E6FB6">
        <w:tab/>
        <w:t>to ensure that the Regulator has sufficient power to monitor employers’ compliance with Part</w:t>
      </w:r>
      <w:r w:rsidR="002E6FB6">
        <w:t> </w:t>
      </w:r>
      <w:r w:rsidRPr="002E6FB6">
        <w:t>4A (data and payment regulations and standards relating to RSAs) (Division</w:t>
      </w:r>
      <w:r w:rsidR="002E6FB6">
        <w:t> </w:t>
      </w:r>
      <w:r w:rsidRPr="002E6FB6">
        <w:t>2); and</w:t>
      </w:r>
    </w:p>
    <w:p w:rsidR="00590458" w:rsidRPr="002E6FB6" w:rsidRDefault="00590458" w:rsidP="004B5569">
      <w:pPr>
        <w:pStyle w:val="ItemHead"/>
      </w:pPr>
      <w:r w:rsidRPr="002E6FB6">
        <w:t>35  Division</w:t>
      </w:r>
      <w:r w:rsidR="002E6FB6">
        <w:t> </w:t>
      </w:r>
      <w:r w:rsidRPr="002E6FB6">
        <w:t>2 of Part</w:t>
      </w:r>
      <w:r w:rsidR="002E6FB6">
        <w:t> </w:t>
      </w:r>
      <w:r w:rsidRPr="002E6FB6">
        <w:t>10 (heading)</w:t>
      </w:r>
    </w:p>
    <w:p w:rsidR="00590458" w:rsidRPr="002E6FB6" w:rsidRDefault="00590458" w:rsidP="004B5569">
      <w:pPr>
        <w:pStyle w:val="Item"/>
      </w:pPr>
      <w:r w:rsidRPr="002E6FB6">
        <w:t>Repeal the heading, substitute:</w:t>
      </w:r>
    </w:p>
    <w:p w:rsidR="00590458" w:rsidRPr="002E6FB6" w:rsidRDefault="00590458" w:rsidP="004B5569">
      <w:pPr>
        <w:pStyle w:val="ActHead3"/>
      </w:pPr>
      <w:bookmarkStart w:id="84" w:name="_Toc46829612"/>
      <w:r w:rsidRPr="002E6FB6">
        <w:rPr>
          <w:rStyle w:val="CharDivNo"/>
        </w:rPr>
        <w:t>Division</w:t>
      </w:r>
      <w:r w:rsidR="002E6FB6" w:rsidRPr="002E6FB6">
        <w:rPr>
          <w:rStyle w:val="CharDivNo"/>
        </w:rPr>
        <w:t> </w:t>
      </w:r>
      <w:r w:rsidRPr="002E6FB6">
        <w:rPr>
          <w:rStyle w:val="CharDivNo"/>
        </w:rPr>
        <w:t>2</w:t>
      </w:r>
      <w:r w:rsidRPr="002E6FB6">
        <w:t>—</w:t>
      </w:r>
      <w:r w:rsidRPr="002E6FB6">
        <w:rPr>
          <w:rStyle w:val="CharDivText"/>
        </w:rPr>
        <w:t>Monitoring</w:t>
      </w:r>
      <w:bookmarkEnd w:id="84"/>
    </w:p>
    <w:p w:rsidR="00590458" w:rsidRPr="002E6FB6" w:rsidRDefault="00590458" w:rsidP="004B5569">
      <w:pPr>
        <w:pStyle w:val="ItemHead"/>
      </w:pPr>
      <w:r w:rsidRPr="002E6FB6">
        <w:t>36  After subsection</w:t>
      </w:r>
      <w:r w:rsidR="002E6FB6">
        <w:t> </w:t>
      </w:r>
      <w:r w:rsidRPr="002E6FB6">
        <w:t>93(1)</w:t>
      </w:r>
    </w:p>
    <w:p w:rsidR="00590458" w:rsidRPr="002E6FB6" w:rsidRDefault="00590458" w:rsidP="004B5569">
      <w:pPr>
        <w:pStyle w:val="Item"/>
      </w:pPr>
      <w:r w:rsidRPr="002E6FB6">
        <w:t>Insert:</w:t>
      </w:r>
    </w:p>
    <w:p w:rsidR="00590458" w:rsidRPr="002E6FB6" w:rsidRDefault="00590458" w:rsidP="004B5569">
      <w:pPr>
        <w:pStyle w:val="subsection"/>
      </w:pPr>
      <w:r w:rsidRPr="002E6FB6">
        <w:tab/>
        <w:t>(1A)</w:t>
      </w:r>
      <w:r w:rsidRPr="002E6FB6">
        <w:tab/>
        <w:t>For the purposes of this Act, the Regulator or an authorised person may, by written notice to a contributing employer, require the contributing employer to produce to the Regulator or an authorised person, at such reasonable time and reasonable place as are specified in a notice, any books relating to the obligations of the contributing employer under Part</w:t>
      </w:r>
      <w:r w:rsidR="002E6FB6">
        <w:t> </w:t>
      </w:r>
      <w:r w:rsidRPr="002E6FB6">
        <w:t>4A.</w:t>
      </w:r>
    </w:p>
    <w:p w:rsidR="00590458" w:rsidRPr="002E6FB6" w:rsidRDefault="00590458" w:rsidP="004B5569">
      <w:pPr>
        <w:pStyle w:val="ItemHead"/>
      </w:pPr>
      <w:r w:rsidRPr="002E6FB6">
        <w:t>37  Subsection</w:t>
      </w:r>
      <w:r w:rsidR="002E6FB6">
        <w:t> </w:t>
      </w:r>
      <w:r w:rsidRPr="002E6FB6">
        <w:t>93(2)</w:t>
      </w:r>
    </w:p>
    <w:p w:rsidR="00590458" w:rsidRPr="002E6FB6" w:rsidRDefault="00590458" w:rsidP="004B5569">
      <w:pPr>
        <w:pStyle w:val="Item"/>
      </w:pPr>
      <w:r w:rsidRPr="002E6FB6">
        <w:t>After “(1)”, insert “or (1A)”.</w:t>
      </w:r>
    </w:p>
    <w:p w:rsidR="00590458" w:rsidRPr="002E6FB6" w:rsidRDefault="00590458" w:rsidP="004B5569">
      <w:pPr>
        <w:pStyle w:val="ItemHead"/>
      </w:pPr>
      <w:r w:rsidRPr="002E6FB6">
        <w:t>38  Subsection</w:t>
      </w:r>
      <w:r w:rsidR="002E6FB6">
        <w:t> </w:t>
      </w:r>
      <w:r w:rsidRPr="002E6FB6">
        <w:t>94(1)</w:t>
      </w:r>
    </w:p>
    <w:p w:rsidR="00590458" w:rsidRPr="002E6FB6" w:rsidRDefault="00590458" w:rsidP="004B5569">
      <w:pPr>
        <w:pStyle w:val="Item"/>
      </w:pPr>
      <w:r w:rsidRPr="002E6FB6">
        <w:t>After “provision of RSAs”, insert “or obligations of a contributing employer under Part</w:t>
      </w:r>
      <w:r w:rsidR="002E6FB6">
        <w:t> </w:t>
      </w:r>
      <w:r w:rsidRPr="002E6FB6">
        <w:t>4A”.</w:t>
      </w:r>
    </w:p>
    <w:p w:rsidR="00590458" w:rsidRPr="002E6FB6" w:rsidRDefault="00590458" w:rsidP="004B5569">
      <w:pPr>
        <w:pStyle w:val="ItemHead"/>
      </w:pPr>
      <w:r w:rsidRPr="002E6FB6">
        <w:t>39  Paragraph 94(1)(a)</w:t>
      </w:r>
    </w:p>
    <w:p w:rsidR="00590458" w:rsidRPr="002E6FB6" w:rsidRDefault="00590458" w:rsidP="004B5569">
      <w:pPr>
        <w:pStyle w:val="Item"/>
      </w:pPr>
      <w:r w:rsidRPr="002E6FB6">
        <w:t>After “provision of RSAs” (wherever occurring), insert “or those obligations”.</w:t>
      </w:r>
    </w:p>
    <w:p w:rsidR="00590458" w:rsidRPr="002E6FB6" w:rsidRDefault="00590458" w:rsidP="004B5569">
      <w:pPr>
        <w:pStyle w:val="ItemHead"/>
      </w:pPr>
      <w:r w:rsidRPr="002E6FB6">
        <w:t>40  At the end of Division</w:t>
      </w:r>
      <w:r w:rsidR="002E6FB6">
        <w:t> </w:t>
      </w:r>
      <w:r w:rsidRPr="002E6FB6">
        <w:t>2 of Part</w:t>
      </w:r>
      <w:r w:rsidR="002E6FB6">
        <w:t> </w:t>
      </w:r>
      <w:r w:rsidRPr="002E6FB6">
        <w:t>10</w:t>
      </w:r>
    </w:p>
    <w:p w:rsidR="00590458" w:rsidRPr="002E6FB6" w:rsidRDefault="00590458" w:rsidP="004B5569">
      <w:pPr>
        <w:pStyle w:val="Item"/>
      </w:pPr>
      <w:r w:rsidRPr="002E6FB6">
        <w:t>Add:</w:t>
      </w:r>
    </w:p>
    <w:p w:rsidR="00590458" w:rsidRPr="002E6FB6" w:rsidRDefault="00590458" w:rsidP="004B5569">
      <w:pPr>
        <w:pStyle w:val="ActHead5"/>
      </w:pPr>
      <w:bookmarkStart w:id="85" w:name="_Toc46829613"/>
      <w:r w:rsidRPr="002E6FB6">
        <w:rPr>
          <w:rStyle w:val="CharSectno"/>
        </w:rPr>
        <w:t>94A</w:t>
      </w:r>
      <w:r w:rsidRPr="002E6FB6">
        <w:t xml:space="preserve">  Alternative constitutional basis</w:t>
      </w:r>
      <w:bookmarkEnd w:id="85"/>
    </w:p>
    <w:p w:rsidR="00590458" w:rsidRPr="002E6FB6" w:rsidRDefault="00590458" w:rsidP="004B5569">
      <w:pPr>
        <w:pStyle w:val="subsection"/>
      </w:pPr>
      <w:r w:rsidRPr="002E6FB6">
        <w:tab/>
      </w:r>
      <w:r w:rsidRPr="002E6FB6">
        <w:tab/>
        <w:t>Without limiting its effect apart from this section, this Part also has the effect it would have if each reference to a contributing employer were, by express provision, confined to a contributing employer that is a corporation to which paragraph</w:t>
      </w:r>
      <w:r w:rsidR="002E6FB6">
        <w:t> </w:t>
      </w:r>
      <w:r w:rsidRPr="002E6FB6">
        <w:t>51(xx) of the Constitution applies.</w:t>
      </w:r>
    </w:p>
    <w:p w:rsidR="00590458" w:rsidRPr="002E6FB6" w:rsidRDefault="00590458" w:rsidP="004B5569">
      <w:pPr>
        <w:pStyle w:val="ItemHead"/>
      </w:pPr>
      <w:r w:rsidRPr="002E6FB6">
        <w:t>41  At the end of section</w:t>
      </w:r>
      <w:r w:rsidR="002E6FB6">
        <w:t> </w:t>
      </w:r>
      <w:r w:rsidRPr="002E6FB6">
        <w:t>117</w:t>
      </w:r>
    </w:p>
    <w:p w:rsidR="00590458" w:rsidRPr="002E6FB6" w:rsidRDefault="00590458" w:rsidP="004B5569">
      <w:pPr>
        <w:pStyle w:val="Item"/>
      </w:pPr>
      <w:r w:rsidRPr="002E6FB6">
        <w:t>Add:</w:t>
      </w:r>
    </w:p>
    <w:p w:rsidR="00590458" w:rsidRPr="002E6FB6" w:rsidRDefault="00590458" w:rsidP="004B5569">
      <w:pPr>
        <w:pStyle w:val="subsection"/>
      </w:pPr>
      <w:r w:rsidRPr="002E6FB6">
        <w:tab/>
        <w:t>(5)</w:t>
      </w:r>
      <w:r w:rsidRPr="002E6FB6">
        <w:tab/>
        <w:t xml:space="preserve">This section does not apply to a person who is a contributing employer if the requirement mentioned in </w:t>
      </w:r>
      <w:r w:rsidR="002E6FB6">
        <w:t>subsection (</w:t>
      </w:r>
      <w:r w:rsidRPr="002E6FB6">
        <w:t>1) relates to the obligations of the contributing employer under Part</w:t>
      </w:r>
      <w:r w:rsidR="002E6FB6">
        <w:t> </w:t>
      </w:r>
      <w:r w:rsidRPr="002E6FB6">
        <w:t>4A.</w:t>
      </w:r>
    </w:p>
    <w:p w:rsidR="00590458" w:rsidRPr="002E6FB6" w:rsidRDefault="00590458" w:rsidP="004B5569">
      <w:pPr>
        <w:pStyle w:val="ActHead8"/>
      </w:pPr>
      <w:bookmarkStart w:id="86" w:name="_Toc46829614"/>
      <w:r w:rsidRPr="002E6FB6">
        <w:t>Division</w:t>
      </w:r>
      <w:r w:rsidR="002E6FB6">
        <w:t> </w:t>
      </w:r>
      <w:r w:rsidRPr="002E6FB6">
        <w:t>3—Tax file numbers</w:t>
      </w:r>
      <w:bookmarkEnd w:id="86"/>
    </w:p>
    <w:p w:rsidR="00590458" w:rsidRPr="002E6FB6" w:rsidRDefault="00590458" w:rsidP="004B5569">
      <w:pPr>
        <w:pStyle w:val="ActHead9"/>
        <w:rPr>
          <w:i w:val="0"/>
        </w:rPr>
      </w:pPr>
      <w:bookmarkStart w:id="87" w:name="_Toc46829615"/>
      <w:r w:rsidRPr="002E6FB6">
        <w:t>Retirement Savings Accounts Act 1997</w:t>
      </w:r>
      <w:bookmarkEnd w:id="87"/>
    </w:p>
    <w:p w:rsidR="00590458" w:rsidRPr="002E6FB6" w:rsidRDefault="00590458" w:rsidP="004B5569">
      <w:pPr>
        <w:pStyle w:val="ItemHead"/>
      </w:pPr>
      <w:r w:rsidRPr="002E6FB6">
        <w:t>42  At the end of Division</w:t>
      </w:r>
      <w:r w:rsidR="002E6FB6">
        <w:t> </w:t>
      </w:r>
      <w:r w:rsidRPr="002E6FB6">
        <w:t>2 of Part</w:t>
      </w:r>
      <w:r w:rsidR="002E6FB6">
        <w:t> </w:t>
      </w:r>
      <w:r w:rsidRPr="002E6FB6">
        <w:t>11</w:t>
      </w:r>
    </w:p>
    <w:p w:rsidR="00590458" w:rsidRPr="002E6FB6" w:rsidRDefault="00590458" w:rsidP="004B5569">
      <w:pPr>
        <w:pStyle w:val="Item"/>
      </w:pPr>
      <w:r w:rsidRPr="002E6FB6">
        <w:t>Add:</w:t>
      </w:r>
    </w:p>
    <w:p w:rsidR="00590458" w:rsidRPr="002E6FB6" w:rsidRDefault="00590458" w:rsidP="004B5569">
      <w:pPr>
        <w:pStyle w:val="ActHead5"/>
      </w:pPr>
      <w:bookmarkStart w:id="88" w:name="_Toc46829616"/>
      <w:r w:rsidRPr="002E6FB6">
        <w:rPr>
          <w:rStyle w:val="CharSectno"/>
        </w:rPr>
        <w:t>133A</w:t>
      </w:r>
      <w:r w:rsidRPr="002E6FB6">
        <w:t xml:space="preserve">  Use of tax file number to validate information</w:t>
      </w:r>
      <w:bookmarkEnd w:id="88"/>
    </w:p>
    <w:p w:rsidR="00590458" w:rsidRPr="002E6FB6" w:rsidRDefault="00590458" w:rsidP="004B5569">
      <w:pPr>
        <w:pStyle w:val="subsection"/>
      </w:pPr>
      <w:r w:rsidRPr="002E6FB6">
        <w:tab/>
        <w:t>(1)</w:t>
      </w:r>
      <w:r w:rsidRPr="002E6FB6">
        <w:tab/>
        <w:t>This section applies if, after the commencement of this section, an employee:</w:t>
      </w:r>
    </w:p>
    <w:p w:rsidR="00590458" w:rsidRPr="002E6FB6" w:rsidRDefault="00590458" w:rsidP="004B5569">
      <w:pPr>
        <w:pStyle w:val="paragraph"/>
      </w:pPr>
      <w:r w:rsidRPr="002E6FB6">
        <w:tab/>
        <w:t>(a)</w:t>
      </w:r>
      <w:r w:rsidRPr="002E6FB6">
        <w:tab/>
        <w:t>quotes his or her tax file number to his or her employer in connection with the operation, or the possible future operation, of this Act and the other Superannuation Acts; or</w:t>
      </w:r>
    </w:p>
    <w:p w:rsidR="00590458" w:rsidRPr="002E6FB6" w:rsidRDefault="00590458" w:rsidP="004B5569">
      <w:pPr>
        <w:pStyle w:val="paragraph"/>
      </w:pPr>
      <w:r w:rsidRPr="002E6FB6">
        <w:tab/>
        <w:t>(b)</w:t>
      </w:r>
      <w:r w:rsidRPr="002E6FB6">
        <w:tab/>
        <w:t>quotes his or her tax file number to his or her employer in connection with the operation of Division</w:t>
      </w:r>
      <w:r w:rsidR="002E6FB6">
        <w:t> </w:t>
      </w:r>
      <w:r w:rsidRPr="002E6FB6">
        <w:t>3 of Part</w:t>
      </w:r>
      <w:r w:rsidR="004B5569" w:rsidRPr="002E6FB6">
        <w:t> </w:t>
      </w:r>
      <w:r w:rsidRPr="002E6FB6">
        <w:t xml:space="preserve">VA of the </w:t>
      </w:r>
      <w:r w:rsidRPr="002E6FB6">
        <w:rPr>
          <w:i/>
        </w:rPr>
        <w:t>Income Tax Assessment Act 1936</w:t>
      </w:r>
      <w:r w:rsidRPr="002E6FB6">
        <w:t>.</w:t>
      </w:r>
    </w:p>
    <w:p w:rsidR="00590458" w:rsidRPr="002E6FB6" w:rsidRDefault="00590458" w:rsidP="004B5569">
      <w:pPr>
        <w:pStyle w:val="notetext"/>
      </w:pPr>
      <w:r w:rsidRPr="002E6FB6">
        <w:t>Note:</w:t>
      </w:r>
      <w:r w:rsidRPr="002E6FB6">
        <w:tab/>
        <w:t>Division</w:t>
      </w:r>
      <w:r w:rsidR="002E6FB6">
        <w:t> </w:t>
      </w:r>
      <w:r w:rsidRPr="002E6FB6">
        <w:t>3 of Part</w:t>
      </w:r>
      <w:r w:rsidR="004B5569" w:rsidRPr="002E6FB6">
        <w:t> </w:t>
      </w:r>
      <w:r w:rsidRPr="002E6FB6">
        <w:t xml:space="preserve">VA of the </w:t>
      </w:r>
      <w:r w:rsidRPr="002E6FB6">
        <w:rPr>
          <w:i/>
        </w:rPr>
        <w:t>Income Tax Assessment Act 1936</w:t>
      </w:r>
      <w:r w:rsidRPr="002E6FB6">
        <w:t xml:space="preserve"> deals with quotation of tax file numbers by recipients of eligible PAYG payments.</w:t>
      </w:r>
    </w:p>
    <w:p w:rsidR="00590458" w:rsidRPr="002E6FB6" w:rsidRDefault="00590458" w:rsidP="004B5569">
      <w:pPr>
        <w:pStyle w:val="subsection"/>
      </w:pPr>
      <w:r w:rsidRPr="002E6FB6">
        <w:tab/>
        <w:t>(2)</w:t>
      </w:r>
      <w:r w:rsidRPr="002E6FB6">
        <w:tab/>
        <w:t>The employer may use the tax file number in a manner connecting it with the person’s identity for the purpose of asking the Commissioner of Taxation to validate information about the person under section</w:t>
      </w:r>
      <w:r w:rsidR="002E6FB6">
        <w:t> </w:t>
      </w:r>
      <w:r w:rsidRPr="002E6FB6">
        <w:t>143E.</w:t>
      </w:r>
    </w:p>
    <w:p w:rsidR="00590458" w:rsidRPr="002E6FB6" w:rsidRDefault="00590458" w:rsidP="004B5569">
      <w:pPr>
        <w:pStyle w:val="ItemHead"/>
      </w:pPr>
      <w:r w:rsidRPr="002E6FB6">
        <w:t>43  After section</w:t>
      </w:r>
      <w:r w:rsidR="002E6FB6">
        <w:t> </w:t>
      </w:r>
      <w:r w:rsidRPr="002E6FB6">
        <w:t>137A</w:t>
      </w:r>
    </w:p>
    <w:p w:rsidR="00590458" w:rsidRPr="002E6FB6" w:rsidRDefault="00590458" w:rsidP="004B5569">
      <w:pPr>
        <w:pStyle w:val="Item"/>
      </w:pPr>
      <w:r w:rsidRPr="002E6FB6">
        <w:t>Insert:</w:t>
      </w:r>
    </w:p>
    <w:p w:rsidR="00590458" w:rsidRPr="002E6FB6" w:rsidRDefault="00590458" w:rsidP="004B5569">
      <w:pPr>
        <w:pStyle w:val="ActHead5"/>
      </w:pPr>
      <w:bookmarkStart w:id="89" w:name="_Toc46829617"/>
      <w:r w:rsidRPr="002E6FB6">
        <w:rPr>
          <w:rStyle w:val="CharSectno"/>
        </w:rPr>
        <w:t>137B</w:t>
      </w:r>
      <w:r w:rsidRPr="002E6FB6">
        <w:t xml:space="preserve">  Use of tax file number to validate information</w:t>
      </w:r>
      <w:bookmarkEnd w:id="89"/>
    </w:p>
    <w:p w:rsidR="00590458" w:rsidRPr="002E6FB6" w:rsidRDefault="00590458" w:rsidP="004B5569">
      <w:pPr>
        <w:pStyle w:val="subsection"/>
      </w:pPr>
      <w:r w:rsidRPr="002E6FB6">
        <w:tab/>
        <w:t>(1)</w:t>
      </w:r>
      <w:r w:rsidRPr="002E6FB6">
        <w:tab/>
        <w:t>This section applies if:</w:t>
      </w:r>
    </w:p>
    <w:p w:rsidR="00590458" w:rsidRPr="002E6FB6" w:rsidRDefault="00590458" w:rsidP="004B5569">
      <w:pPr>
        <w:pStyle w:val="paragraph"/>
      </w:pPr>
      <w:r w:rsidRPr="002E6FB6">
        <w:tab/>
        <w:t>(a)</w:t>
      </w:r>
      <w:r w:rsidRPr="002E6FB6">
        <w:tab/>
        <w:t>a holder of an RSA; or</w:t>
      </w:r>
    </w:p>
    <w:p w:rsidR="00590458" w:rsidRPr="002E6FB6" w:rsidRDefault="00590458" w:rsidP="004B5569">
      <w:pPr>
        <w:pStyle w:val="paragraph"/>
      </w:pPr>
      <w:r w:rsidRPr="002E6FB6">
        <w:tab/>
        <w:t>(b)</w:t>
      </w:r>
      <w:r w:rsidRPr="002E6FB6">
        <w:tab/>
        <w:t>a person applying to become such a holder;</w:t>
      </w:r>
    </w:p>
    <w:p w:rsidR="00590458" w:rsidRPr="002E6FB6" w:rsidRDefault="00590458" w:rsidP="004B5569">
      <w:pPr>
        <w:pStyle w:val="subsection2"/>
      </w:pPr>
      <w:r w:rsidRPr="002E6FB6">
        <w:t>quotes his or her tax file number to the RSA provider in connection with the operation, or the possible future operation, of this Act and the other Superannuation Acts.</w:t>
      </w:r>
    </w:p>
    <w:p w:rsidR="00590458" w:rsidRPr="002E6FB6" w:rsidRDefault="00590458" w:rsidP="004B5569">
      <w:pPr>
        <w:pStyle w:val="subsection"/>
      </w:pPr>
      <w:r w:rsidRPr="002E6FB6">
        <w:tab/>
        <w:t>(2)</w:t>
      </w:r>
      <w:r w:rsidRPr="002E6FB6">
        <w:tab/>
        <w:t>The RSA provider may use the tax file number in a manner connecting it with the person’s identity for the purpose of asking the Commissioner of Taxation to validate information about the person under section</w:t>
      </w:r>
      <w:r w:rsidR="002E6FB6">
        <w:t> </w:t>
      </w:r>
      <w:r w:rsidRPr="002E6FB6">
        <w:t>143D.</w:t>
      </w:r>
    </w:p>
    <w:p w:rsidR="00590458" w:rsidRPr="002E6FB6" w:rsidRDefault="00590458" w:rsidP="004B5569">
      <w:pPr>
        <w:pStyle w:val="ItemHead"/>
      </w:pPr>
      <w:r w:rsidRPr="002E6FB6">
        <w:t>44  Division</w:t>
      </w:r>
      <w:r w:rsidR="002E6FB6">
        <w:t> </w:t>
      </w:r>
      <w:r w:rsidRPr="002E6FB6">
        <w:t>4A of Part</w:t>
      </w:r>
      <w:r w:rsidR="002E6FB6">
        <w:t> </w:t>
      </w:r>
      <w:r w:rsidRPr="002E6FB6">
        <w:t>11 (heading)</w:t>
      </w:r>
    </w:p>
    <w:p w:rsidR="00590458" w:rsidRPr="002E6FB6" w:rsidRDefault="00590458" w:rsidP="004B5569">
      <w:pPr>
        <w:pStyle w:val="Item"/>
      </w:pPr>
      <w:r w:rsidRPr="002E6FB6">
        <w:t>Repeal the heading, substitute:</w:t>
      </w:r>
    </w:p>
    <w:p w:rsidR="00590458" w:rsidRPr="002E6FB6" w:rsidRDefault="00590458" w:rsidP="004B5569">
      <w:pPr>
        <w:pStyle w:val="ActHead3"/>
      </w:pPr>
      <w:bookmarkStart w:id="90" w:name="_Toc46829618"/>
      <w:r w:rsidRPr="002E6FB6">
        <w:rPr>
          <w:rStyle w:val="CharDivNo"/>
        </w:rPr>
        <w:t>Division</w:t>
      </w:r>
      <w:r w:rsidR="002E6FB6" w:rsidRPr="002E6FB6">
        <w:rPr>
          <w:rStyle w:val="CharDivNo"/>
        </w:rPr>
        <w:t> </w:t>
      </w:r>
      <w:r w:rsidRPr="002E6FB6">
        <w:rPr>
          <w:rStyle w:val="CharDivNo"/>
        </w:rPr>
        <w:t>4A</w:t>
      </w:r>
      <w:r w:rsidRPr="002E6FB6">
        <w:t>—</w:t>
      </w:r>
      <w:r w:rsidRPr="002E6FB6">
        <w:rPr>
          <w:rStyle w:val="CharDivText"/>
        </w:rPr>
        <w:t>Commissioner of Taxation may issue notices about tax file numbers</w:t>
      </w:r>
      <w:bookmarkEnd w:id="90"/>
    </w:p>
    <w:p w:rsidR="00590458" w:rsidRPr="002E6FB6" w:rsidRDefault="00590458" w:rsidP="004B5569">
      <w:pPr>
        <w:pStyle w:val="ItemHead"/>
      </w:pPr>
      <w:r w:rsidRPr="002E6FB6">
        <w:t>45  Subsection</w:t>
      </w:r>
      <w:r w:rsidR="002E6FB6">
        <w:t> </w:t>
      </w:r>
      <w:r w:rsidRPr="002E6FB6">
        <w:t>143A(1)</w:t>
      </w:r>
    </w:p>
    <w:p w:rsidR="00590458" w:rsidRPr="002E6FB6" w:rsidRDefault="00590458" w:rsidP="004B5569">
      <w:pPr>
        <w:pStyle w:val="Item"/>
      </w:pPr>
      <w:r w:rsidRPr="002E6FB6">
        <w:t xml:space="preserve">After “Commissioner of Taxation”, insert “(the </w:t>
      </w:r>
      <w:r w:rsidRPr="002E6FB6">
        <w:rPr>
          <w:b/>
          <w:i/>
        </w:rPr>
        <w:t>Commissioner</w:t>
      </w:r>
      <w:r w:rsidRPr="002E6FB6">
        <w:t>)”.</w:t>
      </w:r>
    </w:p>
    <w:p w:rsidR="00590458" w:rsidRPr="002E6FB6" w:rsidRDefault="00590458" w:rsidP="004B5569">
      <w:pPr>
        <w:pStyle w:val="ItemHead"/>
      </w:pPr>
      <w:r w:rsidRPr="002E6FB6">
        <w:t>46  Subsection</w:t>
      </w:r>
      <w:r w:rsidR="002E6FB6">
        <w:t> </w:t>
      </w:r>
      <w:r w:rsidRPr="002E6FB6">
        <w:t>143B(1)</w:t>
      </w:r>
    </w:p>
    <w:p w:rsidR="00590458" w:rsidRPr="002E6FB6" w:rsidRDefault="00590458" w:rsidP="004B5569">
      <w:pPr>
        <w:pStyle w:val="Item"/>
      </w:pPr>
      <w:r w:rsidRPr="002E6FB6">
        <w:t>After “Commissioner”</w:t>
      </w:r>
      <w:r w:rsidR="005A5E97" w:rsidRPr="002E6FB6">
        <w:t xml:space="preserve"> (first occurring)</w:t>
      </w:r>
      <w:r w:rsidRPr="002E6FB6">
        <w:t xml:space="preserve">, insert “of Taxation (the </w:t>
      </w:r>
      <w:r w:rsidRPr="002E6FB6">
        <w:rPr>
          <w:b/>
          <w:i/>
        </w:rPr>
        <w:t>Commissioner</w:t>
      </w:r>
      <w:r w:rsidRPr="002E6FB6">
        <w:t>)”.</w:t>
      </w:r>
    </w:p>
    <w:p w:rsidR="00590458" w:rsidRPr="002E6FB6" w:rsidRDefault="00590458" w:rsidP="004B5569">
      <w:pPr>
        <w:pStyle w:val="ItemHead"/>
      </w:pPr>
      <w:r w:rsidRPr="002E6FB6">
        <w:t>47  At the end of Division</w:t>
      </w:r>
      <w:r w:rsidR="002E6FB6">
        <w:t> </w:t>
      </w:r>
      <w:r w:rsidRPr="002E6FB6">
        <w:t>4A of Part</w:t>
      </w:r>
      <w:r w:rsidR="002E6FB6">
        <w:t> </w:t>
      </w:r>
      <w:r w:rsidRPr="002E6FB6">
        <w:t>11</w:t>
      </w:r>
    </w:p>
    <w:p w:rsidR="00590458" w:rsidRPr="002E6FB6" w:rsidRDefault="00590458" w:rsidP="004B5569">
      <w:pPr>
        <w:pStyle w:val="Item"/>
      </w:pPr>
      <w:r w:rsidRPr="002E6FB6">
        <w:t>Add:</w:t>
      </w:r>
    </w:p>
    <w:p w:rsidR="00590458" w:rsidRPr="002E6FB6" w:rsidRDefault="00590458" w:rsidP="004B5569">
      <w:pPr>
        <w:pStyle w:val="ActHead5"/>
      </w:pPr>
      <w:bookmarkStart w:id="91" w:name="_Toc46829619"/>
      <w:r w:rsidRPr="002E6FB6">
        <w:rPr>
          <w:rStyle w:val="CharSectno"/>
        </w:rPr>
        <w:t>143C</w:t>
      </w:r>
      <w:r w:rsidRPr="002E6FB6">
        <w:t xml:space="preserve">  Commissioner of Taxation may inform RSA provider of tax file number</w:t>
      </w:r>
      <w:bookmarkEnd w:id="91"/>
    </w:p>
    <w:p w:rsidR="00590458" w:rsidRPr="002E6FB6" w:rsidRDefault="00590458" w:rsidP="004B5569">
      <w:pPr>
        <w:pStyle w:val="subsection"/>
      </w:pPr>
      <w:r w:rsidRPr="002E6FB6">
        <w:tab/>
        <w:t>(1)</w:t>
      </w:r>
      <w:r w:rsidRPr="002E6FB6">
        <w:tab/>
        <w:t xml:space="preserve">The Commissioner of Taxation (the </w:t>
      </w:r>
      <w:r w:rsidRPr="002E6FB6">
        <w:rPr>
          <w:b/>
          <w:i/>
        </w:rPr>
        <w:t>Commissioner</w:t>
      </w:r>
      <w:r w:rsidRPr="002E6FB6">
        <w:t>) may give an RSA provider notice of the tax file number of a person if the Commissioner is satisfied that:</w:t>
      </w:r>
    </w:p>
    <w:p w:rsidR="00590458" w:rsidRPr="002E6FB6" w:rsidRDefault="00590458" w:rsidP="004B5569">
      <w:pPr>
        <w:pStyle w:val="paragraph"/>
      </w:pPr>
      <w:r w:rsidRPr="002E6FB6">
        <w:tab/>
        <w:t>(a)</w:t>
      </w:r>
      <w:r w:rsidRPr="002E6FB6">
        <w:tab/>
        <w:t>the person is a holder of an RSA provided by the RSA provider, or a person applying to become such a holder; and</w:t>
      </w:r>
    </w:p>
    <w:p w:rsidR="00590458" w:rsidRPr="002E6FB6" w:rsidRDefault="00590458" w:rsidP="004B5569">
      <w:pPr>
        <w:pStyle w:val="paragraph"/>
      </w:pPr>
      <w:r w:rsidRPr="002E6FB6">
        <w:tab/>
        <w:t>(b)</w:t>
      </w:r>
      <w:r w:rsidRPr="002E6FB6">
        <w:tab/>
        <w:t xml:space="preserve">the person has quoted (for superannuation purposes) (within the meaning of the </w:t>
      </w:r>
      <w:r w:rsidRPr="002E6FB6">
        <w:rPr>
          <w:i/>
        </w:rPr>
        <w:t>Income Tax Assessment Act 1997</w:t>
      </w:r>
      <w:r w:rsidRPr="002E6FB6">
        <w:t>) his or her tax file number to another person.</w:t>
      </w:r>
    </w:p>
    <w:p w:rsidR="00590458" w:rsidRPr="002E6FB6" w:rsidRDefault="00590458" w:rsidP="004B5569">
      <w:pPr>
        <w:pStyle w:val="subsection"/>
      </w:pPr>
      <w:r w:rsidRPr="002E6FB6">
        <w:tab/>
        <w:t>(2)</w:t>
      </w:r>
      <w:r w:rsidRPr="002E6FB6">
        <w:tab/>
        <w:t>However if, before the time the Commissioner gives the notice, the person specifically requests the provider not to record the person’s tax file number:</w:t>
      </w:r>
    </w:p>
    <w:p w:rsidR="00590458" w:rsidRPr="002E6FB6" w:rsidRDefault="00590458" w:rsidP="004B5569">
      <w:pPr>
        <w:pStyle w:val="paragraph"/>
      </w:pPr>
      <w:r w:rsidRPr="002E6FB6">
        <w:tab/>
        <w:t>(a)</w:t>
      </w:r>
      <w:r w:rsidRPr="002E6FB6">
        <w:tab/>
        <w:t>the notice is to be disregarded; and</w:t>
      </w:r>
    </w:p>
    <w:p w:rsidR="00590458" w:rsidRPr="002E6FB6" w:rsidRDefault="00590458" w:rsidP="004B5569">
      <w:pPr>
        <w:pStyle w:val="paragraph"/>
      </w:pPr>
      <w:r w:rsidRPr="002E6FB6">
        <w:tab/>
        <w:t>(b)</w:t>
      </w:r>
      <w:r w:rsidRPr="002E6FB6">
        <w:tab/>
        <w:t>section</w:t>
      </w:r>
      <w:r w:rsidR="002E6FB6">
        <w:t> </w:t>
      </w:r>
      <w:r w:rsidRPr="002E6FB6">
        <w:t>140A does not apply to deem the person to have quoted the tax file number to the provider when the notice was given.</w:t>
      </w:r>
    </w:p>
    <w:p w:rsidR="00590458" w:rsidRPr="002E6FB6" w:rsidRDefault="00590458" w:rsidP="004B5569">
      <w:pPr>
        <w:pStyle w:val="notetext"/>
      </w:pPr>
      <w:r w:rsidRPr="002E6FB6">
        <w:t>Note:</w:t>
      </w:r>
      <w:r w:rsidRPr="002E6FB6">
        <w:tab/>
        <w:t>A consequence is that provisions that require or permit a provider to record or use a validly quoted tax file number do not apply.</w:t>
      </w:r>
    </w:p>
    <w:p w:rsidR="00590458" w:rsidRPr="002E6FB6" w:rsidRDefault="00590458" w:rsidP="004B5569">
      <w:pPr>
        <w:pStyle w:val="ActHead5"/>
      </w:pPr>
      <w:bookmarkStart w:id="92" w:name="_Toc46829620"/>
      <w:r w:rsidRPr="002E6FB6">
        <w:rPr>
          <w:rStyle w:val="CharSectno"/>
        </w:rPr>
        <w:t>143D</w:t>
      </w:r>
      <w:r w:rsidRPr="002E6FB6">
        <w:t xml:space="preserve">  Validation notice—holders of RSAs</w:t>
      </w:r>
      <w:bookmarkEnd w:id="92"/>
    </w:p>
    <w:p w:rsidR="00590458" w:rsidRPr="002E6FB6" w:rsidRDefault="00590458" w:rsidP="004B5569">
      <w:pPr>
        <w:pStyle w:val="subsection"/>
      </w:pPr>
      <w:r w:rsidRPr="002E6FB6">
        <w:tab/>
        <w:t>(1)</w:t>
      </w:r>
      <w:r w:rsidRPr="002E6FB6">
        <w:tab/>
        <w:t xml:space="preserve">The Commissioner of Taxation (the </w:t>
      </w:r>
      <w:r w:rsidRPr="002E6FB6">
        <w:rPr>
          <w:b/>
          <w:i/>
        </w:rPr>
        <w:t>Commissioner</w:t>
      </w:r>
      <w:r w:rsidRPr="002E6FB6">
        <w:t xml:space="preserve">) may give an RSA provider a notice under </w:t>
      </w:r>
      <w:r w:rsidR="002E6FB6">
        <w:t>subsection (</w:t>
      </w:r>
      <w:r w:rsidRPr="002E6FB6">
        <w:t>2) if:</w:t>
      </w:r>
    </w:p>
    <w:p w:rsidR="00590458" w:rsidRPr="002E6FB6" w:rsidRDefault="00590458" w:rsidP="004B5569">
      <w:pPr>
        <w:pStyle w:val="paragraph"/>
      </w:pPr>
      <w:r w:rsidRPr="002E6FB6">
        <w:tab/>
        <w:t>(a)</w:t>
      </w:r>
      <w:r w:rsidRPr="002E6FB6">
        <w:tab/>
        <w:t>the RSA provider gives the Commissioner information that the RSA provider believes to be:</w:t>
      </w:r>
    </w:p>
    <w:p w:rsidR="00590458" w:rsidRPr="002E6FB6" w:rsidRDefault="00590458" w:rsidP="004B5569">
      <w:pPr>
        <w:pStyle w:val="paragraphsub"/>
      </w:pPr>
      <w:r w:rsidRPr="002E6FB6">
        <w:tab/>
        <w:t>(i)</w:t>
      </w:r>
      <w:r w:rsidRPr="002E6FB6">
        <w:tab/>
        <w:t>the full name, tax file number and date of birth of a person; or</w:t>
      </w:r>
    </w:p>
    <w:p w:rsidR="00590458" w:rsidRPr="002E6FB6" w:rsidRDefault="00590458" w:rsidP="004B5569">
      <w:pPr>
        <w:pStyle w:val="paragraphsub"/>
      </w:pPr>
      <w:r w:rsidRPr="002E6FB6">
        <w:tab/>
        <w:t>(ii)</w:t>
      </w:r>
      <w:r w:rsidRPr="002E6FB6">
        <w:tab/>
        <w:t>the full name, tax file number, date of birth and address of a person; and</w:t>
      </w:r>
    </w:p>
    <w:p w:rsidR="00590458" w:rsidRPr="002E6FB6" w:rsidRDefault="00590458" w:rsidP="004B5569">
      <w:pPr>
        <w:pStyle w:val="paragraph"/>
      </w:pPr>
      <w:r w:rsidRPr="002E6FB6">
        <w:tab/>
        <w:t>(b)</w:t>
      </w:r>
      <w:r w:rsidRPr="002E6FB6">
        <w:tab/>
        <w:t>the Commissioner is satisfied that:</w:t>
      </w:r>
    </w:p>
    <w:p w:rsidR="00590458" w:rsidRPr="002E6FB6" w:rsidRDefault="00590458" w:rsidP="004B5569">
      <w:pPr>
        <w:pStyle w:val="paragraphsub"/>
      </w:pPr>
      <w:r w:rsidRPr="002E6FB6">
        <w:tab/>
        <w:t>(i)</w:t>
      </w:r>
      <w:r w:rsidRPr="002E6FB6">
        <w:tab/>
        <w:t>the person is a holder of an RSA provided by the RSA provider, or a person applying to become such a holder; and</w:t>
      </w:r>
    </w:p>
    <w:p w:rsidR="00590458" w:rsidRPr="002E6FB6" w:rsidRDefault="00590458" w:rsidP="004B5569">
      <w:pPr>
        <w:pStyle w:val="paragraphsub"/>
      </w:pPr>
      <w:r w:rsidRPr="002E6FB6">
        <w:tab/>
        <w:t>(ii)</w:t>
      </w:r>
      <w:r w:rsidRPr="002E6FB6">
        <w:tab/>
        <w:t>the RSA provider is giving the information to the Commissioner in connection with the operation of the RSA; and</w:t>
      </w:r>
    </w:p>
    <w:p w:rsidR="00590458" w:rsidRPr="002E6FB6" w:rsidRDefault="00590458" w:rsidP="004B5569">
      <w:pPr>
        <w:pStyle w:val="paragraph"/>
      </w:pPr>
      <w:r w:rsidRPr="002E6FB6">
        <w:tab/>
        <w:t>(c)</w:t>
      </w:r>
      <w:r w:rsidRPr="002E6FB6">
        <w:tab/>
        <w:t>the Commissioner is satisfied, having regard to the information (if any) that the Commissioner has recorded for the tax file number given, that it is reasonable to give the notice.</w:t>
      </w:r>
    </w:p>
    <w:p w:rsidR="00590458" w:rsidRPr="002E6FB6" w:rsidRDefault="00590458" w:rsidP="004B5569">
      <w:pPr>
        <w:pStyle w:val="subsection"/>
      </w:pPr>
      <w:r w:rsidRPr="002E6FB6">
        <w:tab/>
        <w:t>(2)</w:t>
      </w:r>
      <w:r w:rsidRPr="002E6FB6">
        <w:tab/>
        <w:t>The notice must state whether or not the Commissioner is able to validate the information given.</w:t>
      </w:r>
    </w:p>
    <w:p w:rsidR="00590458" w:rsidRPr="002E6FB6" w:rsidRDefault="00590458" w:rsidP="004B5569">
      <w:pPr>
        <w:pStyle w:val="subsection"/>
      </w:pPr>
      <w:r w:rsidRPr="002E6FB6">
        <w:tab/>
        <w:t>(3)</w:t>
      </w:r>
      <w:r w:rsidRPr="002E6FB6">
        <w:tab/>
        <w:t>To avoid doubt, a notice that the Commissioner is not able to validate the information is not a notice under section</w:t>
      </w:r>
      <w:r w:rsidR="002E6FB6">
        <w:t> </w:t>
      </w:r>
      <w:r w:rsidRPr="002E6FB6">
        <w:t>143B.</w:t>
      </w:r>
    </w:p>
    <w:p w:rsidR="00590458" w:rsidRPr="002E6FB6" w:rsidRDefault="00590458" w:rsidP="004B5569">
      <w:pPr>
        <w:pStyle w:val="ActHead5"/>
      </w:pPr>
      <w:bookmarkStart w:id="93" w:name="_Toc46829621"/>
      <w:r w:rsidRPr="002E6FB6">
        <w:rPr>
          <w:rStyle w:val="CharSectno"/>
        </w:rPr>
        <w:t>143E</w:t>
      </w:r>
      <w:r w:rsidRPr="002E6FB6">
        <w:t xml:space="preserve">  Validation notice—employees</w:t>
      </w:r>
      <w:bookmarkEnd w:id="93"/>
    </w:p>
    <w:p w:rsidR="00590458" w:rsidRPr="002E6FB6" w:rsidRDefault="00590458" w:rsidP="004B5569">
      <w:pPr>
        <w:pStyle w:val="subsection"/>
      </w:pPr>
      <w:r w:rsidRPr="002E6FB6">
        <w:tab/>
        <w:t>(1)</w:t>
      </w:r>
      <w:r w:rsidRPr="002E6FB6">
        <w:tab/>
        <w:t xml:space="preserve">The Commissioner of Taxation (the </w:t>
      </w:r>
      <w:r w:rsidRPr="002E6FB6">
        <w:rPr>
          <w:b/>
          <w:i/>
        </w:rPr>
        <w:t>Commissioner</w:t>
      </w:r>
      <w:r w:rsidRPr="002E6FB6">
        <w:t xml:space="preserve">) may give an employer a notice under </w:t>
      </w:r>
      <w:r w:rsidR="002E6FB6">
        <w:t>subsection (</w:t>
      </w:r>
      <w:r w:rsidRPr="002E6FB6">
        <w:t>2) if:</w:t>
      </w:r>
    </w:p>
    <w:p w:rsidR="00590458" w:rsidRPr="002E6FB6" w:rsidRDefault="00590458" w:rsidP="004B5569">
      <w:pPr>
        <w:pStyle w:val="paragraph"/>
      </w:pPr>
      <w:r w:rsidRPr="002E6FB6">
        <w:tab/>
        <w:t>(a)</w:t>
      </w:r>
      <w:r w:rsidRPr="002E6FB6">
        <w:tab/>
        <w:t>the employer gives the Commissioner information that the employer believes to be:</w:t>
      </w:r>
    </w:p>
    <w:p w:rsidR="00590458" w:rsidRPr="002E6FB6" w:rsidRDefault="00590458" w:rsidP="004B5569">
      <w:pPr>
        <w:pStyle w:val="paragraphsub"/>
      </w:pPr>
      <w:r w:rsidRPr="002E6FB6">
        <w:tab/>
        <w:t>(i)</w:t>
      </w:r>
      <w:r w:rsidRPr="002E6FB6">
        <w:tab/>
        <w:t>the full name, tax file number and date of birth of a person; or</w:t>
      </w:r>
    </w:p>
    <w:p w:rsidR="00590458" w:rsidRPr="002E6FB6" w:rsidRDefault="00590458" w:rsidP="004B5569">
      <w:pPr>
        <w:pStyle w:val="paragraphsub"/>
      </w:pPr>
      <w:r w:rsidRPr="002E6FB6">
        <w:tab/>
        <w:t>(ii)</w:t>
      </w:r>
      <w:r w:rsidRPr="002E6FB6">
        <w:tab/>
        <w:t>the full name, tax file number, date of birth and address of a person; and</w:t>
      </w:r>
    </w:p>
    <w:p w:rsidR="00590458" w:rsidRPr="002E6FB6" w:rsidRDefault="00590458" w:rsidP="004B5569">
      <w:pPr>
        <w:pStyle w:val="paragraph"/>
      </w:pPr>
      <w:r w:rsidRPr="002E6FB6">
        <w:tab/>
        <w:t>(b)</w:t>
      </w:r>
      <w:r w:rsidRPr="002E6FB6">
        <w:tab/>
        <w:t>the Commissioner is satisfied that:</w:t>
      </w:r>
    </w:p>
    <w:p w:rsidR="00590458" w:rsidRPr="002E6FB6" w:rsidRDefault="00590458" w:rsidP="004B5569">
      <w:pPr>
        <w:pStyle w:val="paragraphsub"/>
      </w:pPr>
      <w:r w:rsidRPr="002E6FB6">
        <w:tab/>
        <w:t>(i)</w:t>
      </w:r>
      <w:r w:rsidRPr="002E6FB6">
        <w:tab/>
        <w:t>the person is an employee of the employer for whose benefit a contribution to an RSA is to be made; and</w:t>
      </w:r>
    </w:p>
    <w:p w:rsidR="00590458" w:rsidRPr="002E6FB6" w:rsidRDefault="00590458" w:rsidP="004B5569">
      <w:pPr>
        <w:pStyle w:val="paragraphsub"/>
      </w:pPr>
      <w:r w:rsidRPr="002E6FB6">
        <w:tab/>
        <w:t>(ii)</w:t>
      </w:r>
      <w:r w:rsidRPr="002E6FB6">
        <w:tab/>
        <w:t>the employer is giving the information to the Commissioner in connection with the operation of the RSA; and</w:t>
      </w:r>
    </w:p>
    <w:p w:rsidR="00590458" w:rsidRPr="002E6FB6" w:rsidRDefault="00590458" w:rsidP="004B5569">
      <w:pPr>
        <w:pStyle w:val="paragraphsub"/>
      </w:pPr>
      <w:r w:rsidRPr="002E6FB6">
        <w:tab/>
        <w:t>(iii)</w:t>
      </w:r>
      <w:r w:rsidRPr="002E6FB6">
        <w:tab/>
        <w:t>that use by the employer of the tax file number complies with section</w:t>
      </w:r>
      <w:r w:rsidR="002E6FB6">
        <w:t> </w:t>
      </w:r>
      <w:r w:rsidRPr="002E6FB6">
        <w:t>133A; and</w:t>
      </w:r>
    </w:p>
    <w:p w:rsidR="00590458" w:rsidRPr="002E6FB6" w:rsidRDefault="00590458" w:rsidP="004B5569">
      <w:pPr>
        <w:pStyle w:val="paragraph"/>
      </w:pPr>
      <w:r w:rsidRPr="002E6FB6">
        <w:tab/>
        <w:t>(c)</w:t>
      </w:r>
      <w:r w:rsidRPr="002E6FB6">
        <w:tab/>
        <w:t>the Commissioner is satisfied, having regard to the information (if any) that the Commissioner has recorded for the tax file number given, that it is reasonable to give the notice.</w:t>
      </w:r>
    </w:p>
    <w:p w:rsidR="00590458" w:rsidRPr="002E6FB6" w:rsidRDefault="00590458" w:rsidP="004B5569">
      <w:pPr>
        <w:pStyle w:val="subsection"/>
      </w:pPr>
      <w:r w:rsidRPr="002E6FB6">
        <w:tab/>
        <w:t>(2)</w:t>
      </w:r>
      <w:r w:rsidRPr="002E6FB6">
        <w:tab/>
        <w:t>The notice must state whether or not the Commissioner is able to validate the information given.</w:t>
      </w:r>
    </w:p>
    <w:p w:rsidR="00590458" w:rsidRPr="002E6FB6" w:rsidRDefault="00590458" w:rsidP="004B5569">
      <w:pPr>
        <w:pStyle w:val="subsection"/>
      </w:pPr>
      <w:r w:rsidRPr="002E6FB6">
        <w:tab/>
        <w:t>(3)</w:t>
      </w:r>
      <w:r w:rsidRPr="002E6FB6">
        <w:tab/>
        <w:t>To avoid doubt, a notice that the Commissioner is not able to validate the information is not a notice under subsection</w:t>
      </w:r>
      <w:r w:rsidR="002E6FB6">
        <w:t> </w:t>
      </w:r>
      <w:r w:rsidRPr="002E6FB6">
        <w:t xml:space="preserve">202CE(3) of the </w:t>
      </w:r>
      <w:r w:rsidRPr="002E6FB6">
        <w:rPr>
          <w:i/>
        </w:rPr>
        <w:t>Income Tax Assessment Act 1936</w:t>
      </w:r>
      <w:r w:rsidRPr="002E6FB6">
        <w:t>.</w:t>
      </w:r>
    </w:p>
    <w:p w:rsidR="00590458" w:rsidRPr="002E6FB6" w:rsidRDefault="00590458" w:rsidP="004B5569">
      <w:pPr>
        <w:pStyle w:val="ActHead5"/>
      </w:pPr>
      <w:bookmarkStart w:id="94" w:name="_Toc46829622"/>
      <w:r w:rsidRPr="002E6FB6">
        <w:rPr>
          <w:rStyle w:val="CharSectno"/>
        </w:rPr>
        <w:t>143F</w:t>
      </w:r>
      <w:r w:rsidRPr="002E6FB6">
        <w:t xml:space="preserve">  Commissioner of Taxation may provide electronic interface</w:t>
      </w:r>
      <w:bookmarkEnd w:id="94"/>
    </w:p>
    <w:p w:rsidR="00590458" w:rsidRPr="002E6FB6" w:rsidRDefault="00590458" w:rsidP="004B5569">
      <w:pPr>
        <w:pStyle w:val="subsection"/>
      </w:pPr>
      <w:r w:rsidRPr="002E6FB6">
        <w:tab/>
      </w:r>
      <w:r w:rsidRPr="002E6FB6">
        <w:tab/>
        <w:t>The Commissioner of Taxation may use an electronic interface to receive information and give notices under this Division.</w:t>
      </w:r>
    </w:p>
    <w:p w:rsidR="00590458" w:rsidRPr="002E6FB6" w:rsidRDefault="00590458" w:rsidP="00613580">
      <w:pPr>
        <w:pStyle w:val="ActHead7"/>
        <w:pageBreakBefore/>
      </w:pPr>
      <w:bookmarkStart w:id="95" w:name="_Toc46829623"/>
      <w:r w:rsidRPr="002E6FB6">
        <w:rPr>
          <w:rStyle w:val="CharAmPartNo"/>
        </w:rPr>
        <w:t>Part</w:t>
      </w:r>
      <w:r w:rsidR="002E6FB6" w:rsidRPr="002E6FB6">
        <w:rPr>
          <w:rStyle w:val="CharAmPartNo"/>
        </w:rPr>
        <w:t> </w:t>
      </w:r>
      <w:r w:rsidRPr="002E6FB6">
        <w:rPr>
          <w:rStyle w:val="CharAmPartNo"/>
        </w:rPr>
        <w:t>3</w:t>
      </w:r>
      <w:r w:rsidRPr="002E6FB6">
        <w:t>—</w:t>
      </w:r>
      <w:r w:rsidRPr="002E6FB6">
        <w:rPr>
          <w:rStyle w:val="CharAmPartText"/>
        </w:rPr>
        <w:t>Minor amendments relating to eligible superannuation entities</w:t>
      </w:r>
      <w:bookmarkEnd w:id="95"/>
    </w:p>
    <w:p w:rsidR="00590458" w:rsidRPr="002E6FB6" w:rsidRDefault="00590458" w:rsidP="004B5569">
      <w:pPr>
        <w:pStyle w:val="ActHead9"/>
        <w:rPr>
          <w:i w:val="0"/>
        </w:rPr>
      </w:pPr>
      <w:bookmarkStart w:id="96" w:name="_Toc46829624"/>
      <w:r w:rsidRPr="002E6FB6">
        <w:t>Income Tax Assessment Act 1936</w:t>
      </w:r>
      <w:bookmarkEnd w:id="96"/>
    </w:p>
    <w:p w:rsidR="00590458" w:rsidRPr="002E6FB6" w:rsidRDefault="00590458" w:rsidP="004B5569">
      <w:pPr>
        <w:pStyle w:val="ItemHead"/>
      </w:pPr>
      <w:r w:rsidRPr="002E6FB6">
        <w:t>48  Subsection</w:t>
      </w:r>
      <w:r w:rsidR="002E6FB6">
        <w:t> </w:t>
      </w:r>
      <w:r w:rsidRPr="002E6FB6">
        <w:t>202DH(2)</w:t>
      </w:r>
    </w:p>
    <w:p w:rsidR="00590458" w:rsidRPr="002E6FB6" w:rsidRDefault="00590458" w:rsidP="004B5569">
      <w:pPr>
        <w:pStyle w:val="Item"/>
      </w:pPr>
      <w:r w:rsidRPr="002E6FB6">
        <w:t>Repeal the subsection, substitute:</w:t>
      </w:r>
    </w:p>
    <w:p w:rsidR="00590458" w:rsidRPr="002E6FB6" w:rsidRDefault="00590458" w:rsidP="004B5569">
      <w:pPr>
        <w:pStyle w:val="subsection"/>
      </w:pPr>
      <w:r w:rsidRPr="002E6FB6">
        <w:tab/>
        <w:t>(2)</w:t>
      </w:r>
      <w:r w:rsidRPr="002E6FB6">
        <w:tab/>
        <w:t>In this section and section</w:t>
      </w:r>
      <w:r w:rsidR="002E6FB6">
        <w:t> </w:t>
      </w:r>
      <w:r w:rsidRPr="002E6FB6">
        <w:t>202DHA:</w:t>
      </w:r>
    </w:p>
    <w:p w:rsidR="00590458" w:rsidRPr="002E6FB6" w:rsidRDefault="00590458" w:rsidP="004B5569">
      <w:pPr>
        <w:pStyle w:val="Definition"/>
        <w:rPr>
          <w:i/>
        </w:rPr>
      </w:pPr>
      <w:r w:rsidRPr="002E6FB6">
        <w:rPr>
          <w:b/>
          <w:i/>
        </w:rPr>
        <w:t>eligible superannuation entity</w:t>
      </w:r>
      <w:r w:rsidRPr="002E6FB6">
        <w:t xml:space="preserve"> has the same meaning as in the </w:t>
      </w:r>
      <w:r w:rsidRPr="002E6FB6">
        <w:rPr>
          <w:i/>
        </w:rPr>
        <w:t>Superannuation Industry (Supervision) Act 1993.</w:t>
      </w:r>
    </w:p>
    <w:p w:rsidR="00590458" w:rsidRPr="002E6FB6" w:rsidRDefault="00590458" w:rsidP="004B5569">
      <w:pPr>
        <w:pStyle w:val="Definition"/>
      </w:pPr>
      <w:r w:rsidRPr="002E6FB6">
        <w:rPr>
          <w:b/>
          <w:i/>
        </w:rPr>
        <w:t>regulated exempt public sector superannuation scheme</w:t>
      </w:r>
      <w:r w:rsidRPr="002E6FB6">
        <w:t xml:space="preserve"> has the same meaning as in Part</w:t>
      </w:r>
      <w:r w:rsidR="002E6FB6">
        <w:t> </w:t>
      </w:r>
      <w:r w:rsidRPr="002E6FB6">
        <w:t xml:space="preserve">25A of the </w:t>
      </w:r>
      <w:r w:rsidRPr="002E6FB6">
        <w:rPr>
          <w:i/>
        </w:rPr>
        <w:t>Superannuation Industry (Supervision) Act 1993</w:t>
      </w:r>
      <w:r w:rsidRPr="002E6FB6">
        <w:t>.</w:t>
      </w:r>
    </w:p>
    <w:p w:rsidR="00590458" w:rsidRPr="002E6FB6" w:rsidRDefault="00590458" w:rsidP="004B5569">
      <w:pPr>
        <w:pStyle w:val="ItemHead"/>
      </w:pPr>
      <w:r w:rsidRPr="002E6FB6">
        <w:t>49  Subsection</w:t>
      </w:r>
      <w:r w:rsidR="002E6FB6">
        <w:t> </w:t>
      </w:r>
      <w:r w:rsidRPr="002E6FB6">
        <w:t xml:space="preserve">202DJ(2) (definitions of </w:t>
      </w:r>
      <w:r w:rsidRPr="002E6FB6">
        <w:rPr>
          <w:i/>
        </w:rPr>
        <w:t>eligible superannuation entity</w:t>
      </w:r>
      <w:r w:rsidRPr="002E6FB6">
        <w:t xml:space="preserve"> and </w:t>
      </w:r>
      <w:r w:rsidRPr="002E6FB6">
        <w:rPr>
          <w:i/>
        </w:rPr>
        <w:t>regulated exempt public sector superannuation scheme</w:t>
      </w:r>
      <w:r w:rsidRPr="002E6FB6">
        <w:t>)</w:t>
      </w:r>
    </w:p>
    <w:p w:rsidR="00590458" w:rsidRPr="002E6FB6" w:rsidRDefault="00590458" w:rsidP="004B5569">
      <w:pPr>
        <w:pStyle w:val="Item"/>
      </w:pPr>
      <w:r w:rsidRPr="002E6FB6">
        <w:t>Repeal the definitions.</w:t>
      </w:r>
    </w:p>
    <w:p w:rsidR="00590458" w:rsidRPr="002E6FB6" w:rsidRDefault="00590458" w:rsidP="004B5569">
      <w:pPr>
        <w:pStyle w:val="ItemHead"/>
      </w:pPr>
      <w:r w:rsidRPr="002E6FB6">
        <w:t>50  Subsection</w:t>
      </w:r>
      <w:r w:rsidR="002E6FB6">
        <w:t> </w:t>
      </w:r>
      <w:r w:rsidRPr="002E6FB6">
        <w:t>202DJ(2)</w:t>
      </w:r>
    </w:p>
    <w:p w:rsidR="00590458" w:rsidRPr="002E6FB6" w:rsidRDefault="00590458" w:rsidP="004B5569">
      <w:pPr>
        <w:pStyle w:val="Item"/>
      </w:pPr>
      <w:r w:rsidRPr="002E6FB6">
        <w:t>Insert:</w:t>
      </w:r>
    </w:p>
    <w:p w:rsidR="00590458" w:rsidRPr="002E6FB6" w:rsidRDefault="00590458" w:rsidP="004B5569">
      <w:pPr>
        <w:pStyle w:val="Definition"/>
        <w:rPr>
          <w:i/>
        </w:rPr>
      </w:pPr>
      <w:r w:rsidRPr="002E6FB6">
        <w:rPr>
          <w:b/>
          <w:i/>
        </w:rPr>
        <w:t>eligible superannuation entity</w:t>
      </w:r>
      <w:r w:rsidRPr="002E6FB6">
        <w:t xml:space="preserve"> has the same meaning as in the </w:t>
      </w:r>
      <w:r w:rsidRPr="002E6FB6">
        <w:rPr>
          <w:i/>
        </w:rPr>
        <w:t>Superannuation Industry (Supervision) Act 1993.</w:t>
      </w:r>
    </w:p>
    <w:p w:rsidR="00590458" w:rsidRPr="002E6FB6" w:rsidRDefault="00590458" w:rsidP="004B5569">
      <w:pPr>
        <w:pStyle w:val="ItemHead"/>
      </w:pPr>
      <w:r w:rsidRPr="002E6FB6">
        <w:t>51  Subsection</w:t>
      </w:r>
      <w:r w:rsidR="002E6FB6">
        <w:t> </w:t>
      </w:r>
      <w:r w:rsidRPr="002E6FB6">
        <w:t xml:space="preserve">202DJ(2) (definitions of </w:t>
      </w:r>
      <w:r w:rsidRPr="002E6FB6">
        <w:rPr>
          <w:i/>
        </w:rPr>
        <w:t>holder, RSA and RSA provider</w:t>
      </w:r>
      <w:r w:rsidRPr="002E6FB6">
        <w:t>)</w:t>
      </w:r>
    </w:p>
    <w:p w:rsidR="00590458" w:rsidRPr="002E6FB6" w:rsidRDefault="00590458" w:rsidP="004B5569">
      <w:pPr>
        <w:pStyle w:val="Item"/>
      </w:pPr>
      <w:r w:rsidRPr="002E6FB6">
        <w:t>Repeal the definitions.</w:t>
      </w:r>
    </w:p>
    <w:p w:rsidR="00590458" w:rsidRPr="002E6FB6" w:rsidRDefault="00590458" w:rsidP="004B5569">
      <w:pPr>
        <w:pStyle w:val="ItemHead"/>
      </w:pPr>
      <w:r w:rsidRPr="002E6FB6">
        <w:t>52  Subsection</w:t>
      </w:r>
      <w:r w:rsidR="002E6FB6">
        <w:t> </w:t>
      </w:r>
      <w:r w:rsidRPr="002E6FB6">
        <w:t>202DJ(2)</w:t>
      </w:r>
    </w:p>
    <w:p w:rsidR="00590458" w:rsidRPr="002E6FB6" w:rsidRDefault="00590458" w:rsidP="004B5569">
      <w:pPr>
        <w:pStyle w:val="Item"/>
      </w:pPr>
      <w:r w:rsidRPr="002E6FB6">
        <w:t>Insert:</w:t>
      </w:r>
    </w:p>
    <w:p w:rsidR="00590458" w:rsidRPr="002E6FB6" w:rsidRDefault="00590458" w:rsidP="004B5569">
      <w:pPr>
        <w:pStyle w:val="Definition"/>
      </w:pPr>
      <w:r w:rsidRPr="002E6FB6">
        <w:rPr>
          <w:b/>
          <w:i/>
        </w:rPr>
        <w:t>regulated exempt public sector superannuation scheme</w:t>
      </w:r>
      <w:r w:rsidRPr="002E6FB6">
        <w:t xml:space="preserve"> has the same meaning as in Part</w:t>
      </w:r>
      <w:r w:rsidR="002E6FB6">
        <w:t> </w:t>
      </w:r>
      <w:r w:rsidRPr="002E6FB6">
        <w:t xml:space="preserve">25A of the </w:t>
      </w:r>
      <w:r w:rsidRPr="002E6FB6">
        <w:rPr>
          <w:i/>
        </w:rPr>
        <w:t>Superannuation Industry (Supervision) Act 1993</w:t>
      </w:r>
      <w:r w:rsidRPr="002E6FB6">
        <w:t>.</w:t>
      </w:r>
    </w:p>
    <w:p w:rsidR="00590458" w:rsidRPr="002E6FB6" w:rsidRDefault="00590458" w:rsidP="004B5569">
      <w:pPr>
        <w:pStyle w:val="ActHead9"/>
        <w:rPr>
          <w:i w:val="0"/>
        </w:rPr>
      </w:pPr>
      <w:bookmarkStart w:id="97" w:name="_Toc46829625"/>
      <w:r w:rsidRPr="002E6FB6">
        <w:t>Retirement Savings Accounts Act 1997</w:t>
      </w:r>
      <w:bookmarkEnd w:id="97"/>
    </w:p>
    <w:p w:rsidR="00590458" w:rsidRPr="002E6FB6" w:rsidRDefault="00590458" w:rsidP="004B5569">
      <w:pPr>
        <w:pStyle w:val="ItemHead"/>
      </w:pPr>
      <w:r w:rsidRPr="002E6FB6">
        <w:t>53  Section</w:t>
      </w:r>
      <w:r w:rsidR="002E6FB6">
        <w:t> </w:t>
      </w:r>
      <w:r w:rsidRPr="002E6FB6">
        <w:t xml:space="preserve">16 (definition of </w:t>
      </w:r>
      <w:r w:rsidRPr="002E6FB6">
        <w:rPr>
          <w:i/>
        </w:rPr>
        <w:t>eligible superannuation entity</w:t>
      </w:r>
      <w:r w:rsidRPr="002E6FB6">
        <w:t>)</w:t>
      </w:r>
    </w:p>
    <w:p w:rsidR="00590458" w:rsidRPr="002E6FB6" w:rsidRDefault="00590458" w:rsidP="004B5569">
      <w:pPr>
        <w:pStyle w:val="Item"/>
      </w:pPr>
      <w:r w:rsidRPr="002E6FB6">
        <w:t>Repeal the definition, substitute:</w:t>
      </w:r>
    </w:p>
    <w:p w:rsidR="00590458" w:rsidRPr="002E6FB6" w:rsidRDefault="00590458" w:rsidP="004B5569">
      <w:pPr>
        <w:pStyle w:val="Definition"/>
        <w:rPr>
          <w:i/>
        </w:rPr>
      </w:pPr>
      <w:r w:rsidRPr="002E6FB6">
        <w:rPr>
          <w:b/>
          <w:i/>
        </w:rPr>
        <w:t>eligible superannuation entity</w:t>
      </w:r>
      <w:r w:rsidRPr="002E6FB6">
        <w:t xml:space="preserve"> has the same meaning as in the </w:t>
      </w:r>
      <w:r w:rsidRPr="002E6FB6">
        <w:rPr>
          <w:i/>
        </w:rPr>
        <w:t>Superannuation Industry (Supervision) Act 1993.</w:t>
      </w:r>
    </w:p>
    <w:p w:rsidR="00590458" w:rsidRPr="002E6FB6" w:rsidRDefault="00590458" w:rsidP="004B5569">
      <w:pPr>
        <w:pStyle w:val="ActHead9"/>
        <w:rPr>
          <w:i w:val="0"/>
        </w:rPr>
      </w:pPr>
      <w:bookmarkStart w:id="98" w:name="_Toc46829626"/>
      <w:r w:rsidRPr="002E6FB6">
        <w:t>Superannuation Industry (Supervision) Act 1993</w:t>
      </w:r>
      <w:bookmarkEnd w:id="98"/>
    </w:p>
    <w:p w:rsidR="00590458" w:rsidRPr="002E6FB6" w:rsidRDefault="00590458" w:rsidP="004B5569">
      <w:pPr>
        <w:pStyle w:val="ItemHead"/>
      </w:pPr>
      <w:r w:rsidRPr="002E6FB6">
        <w:t>54  Subsections</w:t>
      </w:r>
      <w:r w:rsidR="002E6FB6">
        <w:t> </w:t>
      </w:r>
      <w:r w:rsidRPr="002E6FB6">
        <w:t>34H(1) and (2)</w:t>
      </w:r>
    </w:p>
    <w:p w:rsidR="00590458" w:rsidRPr="002E6FB6" w:rsidRDefault="00590458" w:rsidP="004B5569">
      <w:pPr>
        <w:pStyle w:val="Item"/>
      </w:pPr>
      <w:r w:rsidRPr="002E6FB6">
        <w:t>Omit “superannuation entities”, substitute “eligible superannuation entities”.</w:t>
      </w:r>
    </w:p>
    <w:p w:rsidR="00590458" w:rsidRPr="002E6FB6" w:rsidRDefault="00590458" w:rsidP="004B5569">
      <w:pPr>
        <w:pStyle w:val="ItemHead"/>
      </w:pPr>
      <w:r w:rsidRPr="002E6FB6">
        <w:t>55  Paragraphs 34K(1)(a) and (b)</w:t>
      </w:r>
    </w:p>
    <w:p w:rsidR="00590458" w:rsidRPr="002E6FB6" w:rsidRDefault="00590458" w:rsidP="004B5569">
      <w:pPr>
        <w:pStyle w:val="Item"/>
      </w:pPr>
      <w:r w:rsidRPr="002E6FB6">
        <w:t>Omit “superannuation entities”, substitute “eligible superannuation entities”.</w:t>
      </w:r>
    </w:p>
    <w:p w:rsidR="00590458" w:rsidRPr="002E6FB6" w:rsidRDefault="00590458" w:rsidP="004B5569">
      <w:pPr>
        <w:pStyle w:val="ItemHead"/>
      </w:pPr>
      <w:r w:rsidRPr="002E6FB6">
        <w:t>56  Subsection</w:t>
      </w:r>
      <w:r w:rsidR="002E6FB6">
        <w:t> </w:t>
      </w:r>
      <w:r w:rsidRPr="002E6FB6">
        <w:t>34K(2)</w:t>
      </w:r>
    </w:p>
    <w:p w:rsidR="00590458" w:rsidRPr="002E6FB6" w:rsidRDefault="00590458" w:rsidP="004B5569">
      <w:pPr>
        <w:pStyle w:val="Item"/>
      </w:pPr>
      <w:r w:rsidRPr="002E6FB6">
        <w:t>Omit “superannuation entity”, substitute “eligible superannuation entity”.</w:t>
      </w:r>
    </w:p>
    <w:p w:rsidR="00590458" w:rsidRPr="002E6FB6" w:rsidRDefault="00590458" w:rsidP="004B5569">
      <w:pPr>
        <w:pStyle w:val="ItemHead"/>
      </w:pPr>
      <w:r w:rsidRPr="002E6FB6">
        <w:t>57  Paragraphs 34K(3)(a) and (b)</w:t>
      </w:r>
    </w:p>
    <w:p w:rsidR="00590458" w:rsidRPr="002E6FB6" w:rsidRDefault="00590458" w:rsidP="004B5569">
      <w:pPr>
        <w:pStyle w:val="Item"/>
      </w:pPr>
      <w:r w:rsidRPr="002E6FB6">
        <w:t>Omit “superannuation entities”, substitute “eligible superannuation entities”.</w:t>
      </w:r>
    </w:p>
    <w:p w:rsidR="00590458" w:rsidRPr="002E6FB6" w:rsidRDefault="00590458" w:rsidP="004B5569">
      <w:pPr>
        <w:pStyle w:val="ItemHead"/>
      </w:pPr>
      <w:r w:rsidRPr="002E6FB6">
        <w:t>58  Subsection</w:t>
      </w:r>
      <w:r w:rsidR="002E6FB6">
        <w:t> </w:t>
      </w:r>
      <w:r w:rsidRPr="002E6FB6">
        <w:t>34K(4)</w:t>
      </w:r>
    </w:p>
    <w:p w:rsidR="00590458" w:rsidRPr="002E6FB6" w:rsidRDefault="00590458" w:rsidP="004B5569">
      <w:pPr>
        <w:pStyle w:val="Item"/>
      </w:pPr>
      <w:r w:rsidRPr="002E6FB6">
        <w:t>Omit “superannuation entity”, substitute “eligible superannuation entity”.</w:t>
      </w:r>
    </w:p>
    <w:p w:rsidR="00590458" w:rsidRPr="002E6FB6" w:rsidRDefault="00590458" w:rsidP="004B5569">
      <w:pPr>
        <w:pStyle w:val="ItemHead"/>
      </w:pPr>
      <w:r w:rsidRPr="002E6FB6">
        <w:t>59  Subparagraphs</w:t>
      </w:r>
      <w:r w:rsidR="002E6FB6">
        <w:t> </w:t>
      </w:r>
      <w:r w:rsidRPr="002E6FB6">
        <w:t>34K(5)(a)(i) and (ii)</w:t>
      </w:r>
    </w:p>
    <w:p w:rsidR="00590458" w:rsidRPr="002E6FB6" w:rsidRDefault="00590458" w:rsidP="004B5569">
      <w:pPr>
        <w:pStyle w:val="Item"/>
      </w:pPr>
      <w:r w:rsidRPr="002E6FB6">
        <w:t>Omit “a superannuation entity”, substitute “an eligible superannuation entity”.</w:t>
      </w:r>
    </w:p>
    <w:p w:rsidR="00590458" w:rsidRPr="002E6FB6" w:rsidRDefault="00590458" w:rsidP="004B5569">
      <w:pPr>
        <w:pStyle w:val="ItemHead"/>
      </w:pPr>
      <w:r w:rsidRPr="002E6FB6">
        <w:t>60  Paragraph 34K(5)(b)</w:t>
      </w:r>
    </w:p>
    <w:p w:rsidR="00590458" w:rsidRPr="002E6FB6" w:rsidRDefault="00590458" w:rsidP="004B5569">
      <w:pPr>
        <w:pStyle w:val="Item"/>
      </w:pPr>
      <w:r w:rsidRPr="002E6FB6">
        <w:t>Omit “superannuation entity”, substitute “eligible superannuation entity”.</w:t>
      </w:r>
    </w:p>
    <w:p w:rsidR="00590458" w:rsidRPr="002E6FB6" w:rsidRDefault="00590458" w:rsidP="005253C9">
      <w:pPr>
        <w:pStyle w:val="ItemHead"/>
      </w:pPr>
      <w:r w:rsidRPr="002E6FB6">
        <w:t>61  Section</w:t>
      </w:r>
      <w:r w:rsidR="002E6FB6">
        <w:t> </w:t>
      </w:r>
      <w:r w:rsidRPr="002E6FB6">
        <w:t>34M (heading)</w:t>
      </w:r>
    </w:p>
    <w:p w:rsidR="00590458" w:rsidRPr="002E6FB6" w:rsidRDefault="00590458" w:rsidP="004B5569">
      <w:pPr>
        <w:pStyle w:val="Item"/>
      </w:pPr>
      <w:r w:rsidRPr="002E6FB6">
        <w:t>Repeal the heading, substitute:</w:t>
      </w:r>
    </w:p>
    <w:p w:rsidR="00590458" w:rsidRPr="002E6FB6" w:rsidRDefault="00590458" w:rsidP="004B5569">
      <w:pPr>
        <w:pStyle w:val="ActHead5"/>
      </w:pPr>
      <w:bookmarkStart w:id="99" w:name="_Toc46829627"/>
      <w:r w:rsidRPr="002E6FB6">
        <w:rPr>
          <w:rStyle w:val="CharSectno"/>
        </w:rPr>
        <w:t>34M</w:t>
      </w:r>
      <w:r w:rsidRPr="002E6FB6">
        <w:t xml:space="preserve">  Compliance requirement—trustees of eligible superannuation entities</w:t>
      </w:r>
      <w:bookmarkEnd w:id="99"/>
    </w:p>
    <w:p w:rsidR="00590458" w:rsidRPr="002E6FB6" w:rsidRDefault="00590458" w:rsidP="004B5569">
      <w:pPr>
        <w:pStyle w:val="ItemHead"/>
      </w:pPr>
      <w:r w:rsidRPr="002E6FB6">
        <w:t>62  Subsection</w:t>
      </w:r>
      <w:r w:rsidR="002E6FB6">
        <w:t> </w:t>
      </w:r>
      <w:r w:rsidRPr="002E6FB6">
        <w:t>34M(1)</w:t>
      </w:r>
    </w:p>
    <w:p w:rsidR="00590458" w:rsidRPr="002E6FB6" w:rsidRDefault="00590458" w:rsidP="004B5569">
      <w:pPr>
        <w:pStyle w:val="Item"/>
      </w:pPr>
      <w:r w:rsidRPr="002E6FB6">
        <w:t>Omit “a superannuation entity”, substitute “an eligible superannuation entity”.</w:t>
      </w:r>
    </w:p>
    <w:p w:rsidR="00590458" w:rsidRPr="002E6FB6" w:rsidRDefault="00590458" w:rsidP="004B5569">
      <w:pPr>
        <w:pStyle w:val="ItemHead"/>
      </w:pPr>
      <w:r w:rsidRPr="002E6FB6">
        <w:t>63  Subsection</w:t>
      </w:r>
      <w:r w:rsidR="002E6FB6">
        <w:t> </w:t>
      </w:r>
      <w:r w:rsidRPr="002E6FB6">
        <w:t>34M(1)</w:t>
      </w:r>
    </w:p>
    <w:p w:rsidR="00590458" w:rsidRPr="002E6FB6" w:rsidRDefault="00590458" w:rsidP="004B5569">
      <w:pPr>
        <w:pStyle w:val="Item"/>
      </w:pPr>
      <w:r w:rsidRPr="002E6FB6">
        <w:t>Omit “the superannuation entity” (wherever occurring), substitute “the eligible superannuation entity”.</w:t>
      </w:r>
    </w:p>
    <w:p w:rsidR="00590458" w:rsidRPr="002E6FB6" w:rsidRDefault="00590458" w:rsidP="004B5569">
      <w:pPr>
        <w:pStyle w:val="ItemHead"/>
      </w:pPr>
      <w:r w:rsidRPr="002E6FB6">
        <w:t>64  Subsection</w:t>
      </w:r>
      <w:r w:rsidR="002E6FB6">
        <w:t> </w:t>
      </w:r>
      <w:r w:rsidRPr="002E6FB6">
        <w:t>34N(1)</w:t>
      </w:r>
    </w:p>
    <w:p w:rsidR="00590458" w:rsidRPr="002E6FB6" w:rsidRDefault="00590458" w:rsidP="004B5569">
      <w:pPr>
        <w:pStyle w:val="Item"/>
      </w:pPr>
      <w:r w:rsidRPr="002E6FB6">
        <w:t>Omit “a superannuation entity”, substitute “an eligible superannuation entity”.</w:t>
      </w:r>
    </w:p>
    <w:p w:rsidR="00590458" w:rsidRPr="002E6FB6" w:rsidRDefault="00590458" w:rsidP="004B5569">
      <w:pPr>
        <w:pStyle w:val="ItemHead"/>
      </w:pPr>
      <w:r w:rsidRPr="002E6FB6">
        <w:t>65  Section</w:t>
      </w:r>
      <w:r w:rsidR="002E6FB6">
        <w:t> </w:t>
      </w:r>
      <w:r w:rsidRPr="002E6FB6">
        <w:t>34P (heading)</w:t>
      </w:r>
    </w:p>
    <w:p w:rsidR="00590458" w:rsidRPr="002E6FB6" w:rsidRDefault="00590458" w:rsidP="004B5569">
      <w:pPr>
        <w:pStyle w:val="Item"/>
      </w:pPr>
      <w:r w:rsidRPr="002E6FB6">
        <w:t>Repeal the heading, substitute:</w:t>
      </w:r>
    </w:p>
    <w:p w:rsidR="00590458" w:rsidRPr="002E6FB6" w:rsidRDefault="00590458" w:rsidP="004B5569">
      <w:pPr>
        <w:pStyle w:val="ActHead5"/>
      </w:pPr>
      <w:bookmarkStart w:id="100" w:name="_Toc46829628"/>
      <w:r w:rsidRPr="002E6FB6">
        <w:rPr>
          <w:rStyle w:val="CharSectno"/>
        </w:rPr>
        <w:t>34P</w:t>
      </w:r>
      <w:r w:rsidRPr="002E6FB6">
        <w:t xml:space="preserve">  Regulator’s power to give directions in certain circumstances—trustees of eligible superannuation entities</w:t>
      </w:r>
      <w:bookmarkEnd w:id="100"/>
    </w:p>
    <w:p w:rsidR="00590458" w:rsidRPr="002E6FB6" w:rsidRDefault="00590458" w:rsidP="004B5569">
      <w:pPr>
        <w:pStyle w:val="ItemHead"/>
      </w:pPr>
      <w:r w:rsidRPr="002E6FB6">
        <w:t>66  Subsection</w:t>
      </w:r>
      <w:r w:rsidR="002E6FB6">
        <w:t> </w:t>
      </w:r>
      <w:r w:rsidRPr="002E6FB6">
        <w:t>34P(1)</w:t>
      </w:r>
    </w:p>
    <w:p w:rsidR="00590458" w:rsidRPr="002E6FB6" w:rsidRDefault="00590458" w:rsidP="004B5569">
      <w:pPr>
        <w:pStyle w:val="Item"/>
      </w:pPr>
      <w:r w:rsidRPr="002E6FB6">
        <w:t>Omit “a superannuation entity”, substitute “an eligible superannuation entity”.</w:t>
      </w:r>
    </w:p>
    <w:p w:rsidR="00590458" w:rsidRPr="002E6FB6" w:rsidRDefault="00590458" w:rsidP="004B5569">
      <w:pPr>
        <w:pStyle w:val="ItemHead"/>
      </w:pPr>
      <w:r w:rsidRPr="002E6FB6">
        <w:t>67  Subsection</w:t>
      </w:r>
      <w:r w:rsidR="002E6FB6">
        <w:t> </w:t>
      </w:r>
      <w:r w:rsidRPr="002E6FB6">
        <w:t>34P(1)</w:t>
      </w:r>
    </w:p>
    <w:p w:rsidR="00590458" w:rsidRPr="002E6FB6" w:rsidRDefault="00590458" w:rsidP="004B5569">
      <w:pPr>
        <w:pStyle w:val="Item"/>
      </w:pPr>
      <w:r w:rsidRPr="002E6FB6">
        <w:t>Omit “the superannuation entity”, substitute “the eligible superannuation entity”.</w:t>
      </w:r>
    </w:p>
    <w:p w:rsidR="00590458" w:rsidRPr="002E6FB6" w:rsidRDefault="00590458" w:rsidP="004B5569">
      <w:pPr>
        <w:pStyle w:val="ItemHead"/>
      </w:pPr>
      <w:r w:rsidRPr="002E6FB6">
        <w:t>68  Paragraph 34P(2)(a)</w:t>
      </w:r>
    </w:p>
    <w:p w:rsidR="00590458" w:rsidRPr="002E6FB6" w:rsidRDefault="00590458" w:rsidP="004B5569">
      <w:pPr>
        <w:pStyle w:val="Item"/>
      </w:pPr>
      <w:r w:rsidRPr="002E6FB6">
        <w:t>Omit “superannuation entity”, substitute “eligible superannuation entity”.</w:t>
      </w:r>
    </w:p>
    <w:p w:rsidR="00590458" w:rsidRPr="002E6FB6" w:rsidRDefault="00590458" w:rsidP="005253C9">
      <w:pPr>
        <w:pStyle w:val="ItemHead"/>
      </w:pPr>
      <w:r w:rsidRPr="002E6FB6">
        <w:t>69  Subsection</w:t>
      </w:r>
      <w:r w:rsidR="002E6FB6">
        <w:t> </w:t>
      </w:r>
      <w:r w:rsidRPr="002E6FB6">
        <w:t>34P(3)</w:t>
      </w:r>
    </w:p>
    <w:p w:rsidR="00590458" w:rsidRPr="002E6FB6" w:rsidRDefault="00590458" w:rsidP="004B5569">
      <w:pPr>
        <w:pStyle w:val="Item"/>
      </w:pPr>
      <w:r w:rsidRPr="002E6FB6">
        <w:t>Omit “superannuation entity”, substitute “eligible superannuation entity”.</w:t>
      </w:r>
    </w:p>
    <w:p w:rsidR="00590458" w:rsidRPr="002E6FB6" w:rsidRDefault="00590458" w:rsidP="004B5569">
      <w:pPr>
        <w:pStyle w:val="ItemHead"/>
      </w:pPr>
      <w:r w:rsidRPr="002E6FB6">
        <w:t>70  Subsection</w:t>
      </w:r>
      <w:r w:rsidR="002E6FB6">
        <w:t> </w:t>
      </w:r>
      <w:r w:rsidRPr="002E6FB6">
        <w:t>34P(4)</w:t>
      </w:r>
    </w:p>
    <w:p w:rsidR="00590458" w:rsidRPr="002E6FB6" w:rsidRDefault="00590458" w:rsidP="004B5569">
      <w:pPr>
        <w:pStyle w:val="Item"/>
      </w:pPr>
      <w:r w:rsidRPr="002E6FB6">
        <w:t>Omit “a superannuation entity”, substitute “an eligible superannuation entity”.</w:t>
      </w:r>
    </w:p>
    <w:p w:rsidR="00590458" w:rsidRPr="002E6FB6" w:rsidRDefault="00590458" w:rsidP="004B5569">
      <w:pPr>
        <w:pStyle w:val="ItemHead"/>
      </w:pPr>
      <w:r w:rsidRPr="002E6FB6">
        <w:t>71  Subsections</w:t>
      </w:r>
      <w:r w:rsidR="002E6FB6">
        <w:t> </w:t>
      </w:r>
      <w:r w:rsidRPr="002E6FB6">
        <w:t>34P(6), (8) and (9)</w:t>
      </w:r>
    </w:p>
    <w:p w:rsidR="00590458" w:rsidRPr="002E6FB6" w:rsidRDefault="00590458" w:rsidP="004B5569">
      <w:pPr>
        <w:pStyle w:val="Item"/>
      </w:pPr>
      <w:r w:rsidRPr="002E6FB6">
        <w:t>Omit “superannuation entity”, substitute “eligible superannuation entity”.</w:t>
      </w:r>
    </w:p>
    <w:p w:rsidR="00590458" w:rsidRPr="002E6FB6" w:rsidRDefault="00590458" w:rsidP="004B5569">
      <w:pPr>
        <w:pStyle w:val="ItemHead"/>
      </w:pPr>
      <w:r w:rsidRPr="002E6FB6">
        <w:t>72  Section</w:t>
      </w:r>
      <w:r w:rsidR="002E6FB6">
        <w:t> </w:t>
      </w:r>
      <w:r w:rsidRPr="002E6FB6">
        <w:t xml:space="preserve">299W (definition of </w:t>
      </w:r>
      <w:r w:rsidRPr="002E6FB6">
        <w:rPr>
          <w:i/>
        </w:rPr>
        <w:t>eligible superannuation entity</w:t>
      </w:r>
      <w:r w:rsidRPr="002E6FB6">
        <w:t>)</w:t>
      </w:r>
    </w:p>
    <w:p w:rsidR="00590458" w:rsidRPr="002E6FB6" w:rsidRDefault="00590458" w:rsidP="004B5569">
      <w:pPr>
        <w:pStyle w:val="Item"/>
      </w:pPr>
      <w:r w:rsidRPr="002E6FB6">
        <w:t>Repeal the definition.</w:t>
      </w:r>
    </w:p>
    <w:p w:rsidR="00590458" w:rsidRPr="002E6FB6" w:rsidRDefault="00590458" w:rsidP="004B5569">
      <w:pPr>
        <w:pStyle w:val="ActHead9"/>
        <w:rPr>
          <w:i w:val="0"/>
        </w:rPr>
      </w:pPr>
      <w:bookmarkStart w:id="101" w:name="_Toc46829629"/>
      <w:r w:rsidRPr="002E6FB6">
        <w:t>Superannuation Legislation Amendment (Stronger Super) Act 2012</w:t>
      </w:r>
      <w:bookmarkEnd w:id="101"/>
    </w:p>
    <w:p w:rsidR="00590458" w:rsidRPr="002E6FB6" w:rsidRDefault="00590458" w:rsidP="004B5569">
      <w:pPr>
        <w:pStyle w:val="ItemHead"/>
      </w:pPr>
      <w:r w:rsidRPr="002E6FB6">
        <w:t>73  Paragraph 20(1)(a)</w:t>
      </w:r>
    </w:p>
    <w:p w:rsidR="00590458" w:rsidRPr="002E6FB6" w:rsidRDefault="00590458" w:rsidP="004B5569">
      <w:pPr>
        <w:pStyle w:val="Item"/>
      </w:pPr>
      <w:r w:rsidRPr="002E6FB6">
        <w:t>Omit “a superannuation entity”, substitute “an eligible superannuation entity”.</w:t>
      </w:r>
    </w:p>
    <w:p w:rsidR="00590458" w:rsidRPr="002E6FB6" w:rsidRDefault="00590458" w:rsidP="004B5569">
      <w:pPr>
        <w:pStyle w:val="ActHead9"/>
        <w:rPr>
          <w:i w:val="0"/>
        </w:rPr>
      </w:pPr>
      <w:bookmarkStart w:id="102" w:name="_Toc46829630"/>
      <w:r w:rsidRPr="002E6FB6">
        <w:t>Taxation Administration Act 1953</w:t>
      </w:r>
      <w:bookmarkEnd w:id="102"/>
    </w:p>
    <w:p w:rsidR="00590458" w:rsidRPr="002E6FB6" w:rsidRDefault="00590458" w:rsidP="004B5569">
      <w:pPr>
        <w:pStyle w:val="ItemHead"/>
      </w:pPr>
      <w:r w:rsidRPr="002E6FB6">
        <w:t>74  Subsection</w:t>
      </w:r>
      <w:r w:rsidR="002E6FB6">
        <w:t> </w:t>
      </w:r>
      <w:r w:rsidRPr="002E6FB6">
        <w:t>288</w:t>
      </w:r>
      <w:r w:rsidR="002E6FB6">
        <w:noBreakHyphen/>
      </w:r>
      <w:r w:rsidRPr="002E6FB6">
        <w:t>110(1) in Schedule</w:t>
      </w:r>
      <w:r w:rsidR="002E6FB6">
        <w:t> </w:t>
      </w:r>
      <w:r w:rsidRPr="002E6FB6">
        <w:t>1 (heading)</w:t>
      </w:r>
    </w:p>
    <w:p w:rsidR="00590458" w:rsidRPr="002E6FB6" w:rsidRDefault="00590458" w:rsidP="004B5569">
      <w:pPr>
        <w:pStyle w:val="Item"/>
      </w:pPr>
      <w:r w:rsidRPr="002E6FB6">
        <w:t>Repeal the heading, substitute:</w:t>
      </w:r>
    </w:p>
    <w:p w:rsidR="00DC1A41" w:rsidRPr="002E6FB6" w:rsidRDefault="00590458" w:rsidP="004B5569">
      <w:pPr>
        <w:pStyle w:val="SubsectionHead"/>
      </w:pPr>
      <w:r w:rsidRPr="002E6FB6">
        <w:t>Liability to penalty—RSA providers and trustees of eligible superannuation entities</w:t>
      </w:r>
    </w:p>
    <w:p w:rsidR="00356048" w:rsidRPr="002E6FB6" w:rsidRDefault="00356048" w:rsidP="00356048">
      <w:pPr>
        <w:sectPr w:rsidR="00356048" w:rsidRPr="002E6FB6" w:rsidSect="00130874">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252" w:left="2410" w:header="720" w:footer="3402" w:gutter="0"/>
          <w:pgNumType w:start="1"/>
          <w:cols w:space="708"/>
          <w:docGrid w:linePitch="360"/>
        </w:sectPr>
      </w:pPr>
    </w:p>
    <w:p w:rsidR="00B61A2B" w:rsidRPr="002E6FB6" w:rsidRDefault="00B61A2B" w:rsidP="00B61A2B">
      <w:pPr>
        <w:pStyle w:val="ENotesHeading1"/>
        <w:pageBreakBefore/>
        <w:outlineLvl w:val="9"/>
      </w:pPr>
      <w:bookmarkStart w:id="103" w:name="_Toc46829631"/>
      <w:r w:rsidRPr="002E6FB6">
        <w:t>Endnotes</w:t>
      </w:r>
      <w:bookmarkEnd w:id="103"/>
    </w:p>
    <w:p w:rsidR="00692D22" w:rsidRPr="002E6FB6" w:rsidRDefault="00692D22" w:rsidP="00692D22">
      <w:pPr>
        <w:pStyle w:val="ENotesHeading2"/>
        <w:spacing w:line="240" w:lineRule="auto"/>
        <w:outlineLvl w:val="9"/>
      </w:pPr>
      <w:bookmarkStart w:id="104" w:name="_Toc46829632"/>
      <w:bookmarkStart w:id="105" w:name="opcCurrentPosition"/>
      <w:bookmarkEnd w:id="105"/>
      <w:r w:rsidRPr="002E6FB6">
        <w:t>Endnote 1—About the endnotes</w:t>
      </w:r>
      <w:bookmarkEnd w:id="104"/>
    </w:p>
    <w:p w:rsidR="00692D22" w:rsidRPr="002E6FB6" w:rsidRDefault="00692D22" w:rsidP="00692D22">
      <w:pPr>
        <w:spacing w:after="120"/>
      </w:pPr>
      <w:r w:rsidRPr="002E6FB6">
        <w:t>The endnotes provide information about this compilation and the compiled law.</w:t>
      </w:r>
    </w:p>
    <w:p w:rsidR="00692D22" w:rsidRPr="002E6FB6" w:rsidRDefault="00692D22" w:rsidP="00692D22">
      <w:pPr>
        <w:spacing w:after="120"/>
      </w:pPr>
      <w:r w:rsidRPr="002E6FB6">
        <w:t>The following endnotes are included in every compilation:</w:t>
      </w:r>
    </w:p>
    <w:p w:rsidR="00692D22" w:rsidRPr="002E6FB6" w:rsidRDefault="00692D22" w:rsidP="00692D22">
      <w:r w:rsidRPr="002E6FB6">
        <w:t>Endnote 1—About the endnotes</w:t>
      </w:r>
    </w:p>
    <w:p w:rsidR="00692D22" w:rsidRPr="002E6FB6" w:rsidRDefault="00692D22" w:rsidP="00692D22">
      <w:r w:rsidRPr="002E6FB6">
        <w:t>Endnote 2—Abbreviation key</w:t>
      </w:r>
    </w:p>
    <w:p w:rsidR="00692D22" w:rsidRPr="002E6FB6" w:rsidRDefault="00692D22" w:rsidP="00692D22">
      <w:r w:rsidRPr="002E6FB6">
        <w:t>Endnote 3—Legislation history</w:t>
      </w:r>
    </w:p>
    <w:p w:rsidR="00692D22" w:rsidRPr="002E6FB6" w:rsidRDefault="00692D22" w:rsidP="00692D22">
      <w:pPr>
        <w:spacing w:after="120"/>
      </w:pPr>
      <w:r w:rsidRPr="002E6FB6">
        <w:t>Endnote 4—Amendment history</w:t>
      </w:r>
    </w:p>
    <w:p w:rsidR="00692D22" w:rsidRPr="002E6FB6" w:rsidRDefault="00692D22" w:rsidP="00692D22">
      <w:r w:rsidRPr="002E6FB6">
        <w:rPr>
          <w:b/>
        </w:rPr>
        <w:t>Abbreviation key—Endnote 2</w:t>
      </w:r>
    </w:p>
    <w:p w:rsidR="00692D22" w:rsidRPr="002E6FB6" w:rsidRDefault="00692D22" w:rsidP="00692D22">
      <w:pPr>
        <w:spacing w:after="120"/>
      </w:pPr>
      <w:r w:rsidRPr="002E6FB6">
        <w:t>The abbreviation key sets out abbreviations that may be used in the endnotes.</w:t>
      </w:r>
    </w:p>
    <w:p w:rsidR="00692D22" w:rsidRPr="002E6FB6" w:rsidRDefault="00692D22" w:rsidP="00692D22">
      <w:pPr>
        <w:rPr>
          <w:b/>
        </w:rPr>
      </w:pPr>
      <w:r w:rsidRPr="002E6FB6">
        <w:rPr>
          <w:b/>
        </w:rPr>
        <w:t>Legislation history and amendment history—Endnotes 3 and 4</w:t>
      </w:r>
    </w:p>
    <w:p w:rsidR="00692D22" w:rsidRPr="002E6FB6" w:rsidRDefault="00692D22" w:rsidP="00692D22">
      <w:pPr>
        <w:spacing w:after="120"/>
      </w:pPr>
      <w:r w:rsidRPr="002E6FB6">
        <w:t>Amending laws are annotated in the legislation history and amendment history.</w:t>
      </w:r>
    </w:p>
    <w:p w:rsidR="00692D22" w:rsidRPr="002E6FB6" w:rsidRDefault="00692D22" w:rsidP="00692D22">
      <w:pPr>
        <w:spacing w:after="120"/>
      </w:pPr>
      <w:r w:rsidRPr="002E6FB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92D22" w:rsidRPr="002E6FB6" w:rsidRDefault="00692D22" w:rsidP="00692D22">
      <w:pPr>
        <w:spacing w:after="120"/>
      </w:pPr>
      <w:r w:rsidRPr="002E6FB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92D22" w:rsidRPr="002E6FB6" w:rsidRDefault="00692D22" w:rsidP="00692D22">
      <w:pPr>
        <w:rPr>
          <w:b/>
        </w:rPr>
      </w:pPr>
      <w:r w:rsidRPr="002E6FB6">
        <w:rPr>
          <w:b/>
        </w:rPr>
        <w:t>Editorial changes</w:t>
      </w:r>
    </w:p>
    <w:p w:rsidR="00692D22" w:rsidRPr="002E6FB6" w:rsidRDefault="00692D22" w:rsidP="00692D22">
      <w:pPr>
        <w:spacing w:after="120"/>
      </w:pPr>
      <w:r w:rsidRPr="002E6FB6">
        <w:t xml:space="preserve">The </w:t>
      </w:r>
      <w:r w:rsidRPr="002E6FB6">
        <w:rPr>
          <w:i/>
        </w:rPr>
        <w:t>Legislation Act 2003</w:t>
      </w:r>
      <w:r w:rsidRPr="002E6FB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92D22" w:rsidRPr="002E6FB6" w:rsidRDefault="00692D22" w:rsidP="00692D22">
      <w:pPr>
        <w:spacing w:after="120"/>
      </w:pPr>
      <w:r w:rsidRPr="002E6FB6">
        <w:t xml:space="preserve">If the compilation includes editorial changes, the endnotes include a brief outline of the changes in general terms. Full details of any changes can be obtained from the Office of Parliamentary Counsel. </w:t>
      </w:r>
    </w:p>
    <w:p w:rsidR="00692D22" w:rsidRPr="002E6FB6" w:rsidRDefault="00692D22" w:rsidP="00692D22">
      <w:pPr>
        <w:keepNext/>
      </w:pPr>
      <w:r w:rsidRPr="002E6FB6">
        <w:rPr>
          <w:b/>
        </w:rPr>
        <w:t>Misdescribed amendments</w:t>
      </w:r>
    </w:p>
    <w:p w:rsidR="00692D22" w:rsidRPr="002E6FB6" w:rsidRDefault="00692D22" w:rsidP="00692D22">
      <w:pPr>
        <w:spacing w:after="120"/>
      </w:pPr>
      <w:r w:rsidRPr="002E6FB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92D22" w:rsidRPr="002E6FB6" w:rsidRDefault="00692D22" w:rsidP="00692D22">
      <w:pPr>
        <w:spacing w:before="120"/>
      </w:pPr>
      <w:r w:rsidRPr="002E6FB6">
        <w:t>If a misdescribed amendment cannot be given effect as intended, the abbreviation “(md not incorp)” is added to the details of the amendment included in the amendment history.</w:t>
      </w:r>
    </w:p>
    <w:p w:rsidR="0029044F" w:rsidRPr="002E6FB6" w:rsidRDefault="0029044F" w:rsidP="003D7853">
      <w:pPr>
        <w:spacing w:after="120"/>
      </w:pPr>
    </w:p>
    <w:p w:rsidR="00692D22" w:rsidRPr="002E6FB6" w:rsidRDefault="00692D22" w:rsidP="00692D22">
      <w:pPr>
        <w:pStyle w:val="ENotesHeading2"/>
        <w:pageBreakBefore/>
        <w:outlineLvl w:val="9"/>
      </w:pPr>
      <w:bookmarkStart w:id="106" w:name="_Toc46829633"/>
      <w:r w:rsidRPr="002E6FB6">
        <w:t>Endnote 2—Abbreviation key</w:t>
      </w:r>
      <w:bookmarkEnd w:id="106"/>
    </w:p>
    <w:p w:rsidR="00692D22" w:rsidRPr="002E6FB6" w:rsidRDefault="00692D22" w:rsidP="00692D22">
      <w:pPr>
        <w:pStyle w:val="Tabletext"/>
      </w:pPr>
    </w:p>
    <w:tbl>
      <w:tblPr>
        <w:tblW w:w="7939" w:type="dxa"/>
        <w:tblInd w:w="108" w:type="dxa"/>
        <w:tblLayout w:type="fixed"/>
        <w:tblLook w:val="0000" w:firstRow="0" w:lastRow="0" w:firstColumn="0" w:lastColumn="0" w:noHBand="0" w:noVBand="0"/>
      </w:tblPr>
      <w:tblGrid>
        <w:gridCol w:w="4253"/>
        <w:gridCol w:w="3686"/>
      </w:tblGrid>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ad = added or inserted</w:t>
            </w:r>
          </w:p>
        </w:tc>
        <w:tc>
          <w:tcPr>
            <w:tcW w:w="3686" w:type="dxa"/>
            <w:shd w:val="clear" w:color="auto" w:fill="auto"/>
          </w:tcPr>
          <w:p w:rsidR="00692D22" w:rsidRPr="002E6FB6" w:rsidRDefault="00692D22" w:rsidP="00692D22">
            <w:pPr>
              <w:spacing w:before="60"/>
              <w:ind w:left="34"/>
              <w:rPr>
                <w:sz w:val="20"/>
              </w:rPr>
            </w:pPr>
            <w:r w:rsidRPr="002E6FB6">
              <w:rPr>
                <w:sz w:val="20"/>
              </w:rPr>
              <w:t>o = order(s)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am = amended</w:t>
            </w:r>
          </w:p>
        </w:tc>
        <w:tc>
          <w:tcPr>
            <w:tcW w:w="3686" w:type="dxa"/>
            <w:shd w:val="clear" w:color="auto" w:fill="auto"/>
          </w:tcPr>
          <w:p w:rsidR="00692D22" w:rsidRPr="002E6FB6" w:rsidRDefault="00692D22" w:rsidP="00692D22">
            <w:pPr>
              <w:spacing w:before="60"/>
              <w:ind w:left="34"/>
              <w:rPr>
                <w:sz w:val="20"/>
              </w:rPr>
            </w:pPr>
            <w:r w:rsidRPr="002E6FB6">
              <w:rPr>
                <w:sz w:val="20"/>
              </w:rPr>
              <w:t>Ord = Ordinance</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amdt = amendment</w:t>
            </w:r>
          </w:p>
        </w:tc>
        <w:tc>
          <w:tcPr>
            <w:tcW w:w="3686" w:type="dxa"/>
            <w:shd w:val="clear" w:color="auto" w:fill="auto"/>
          </w:tcPr>
          <w:p w:rsidR="00692D22" w:rsidRPr="002E6FB6" w:rsidRDefault="00692D22" w:rsidP="00692D22">
            <w:pPr>
              <w:spacing w:before="60"/>
              <w:ind w:left="34"/>
              <w:rPr>
                <w:sz w:val="20"/>
              </w:rPr>
            </w:pPr>
            <w:r w:rsidRPr="002E6FB6">
              <w:rPr>
                <w:sz w:val="20"/>
              </w:rPr>
              <w:t>orig = original</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c = clause(s)</w:t>
            </w:r>
          </w:p>
        </w:tc>
        <w:tc>
          <w:tcPr>
            <w:tcW w:w="3686" w:type="dxa"/>
            <w:shd w:val="clear" w:color="auto" w:fill="auto"/>
          </w:tcPr>
          <w:p w:rsidR="00692D22" w:rsidRPr="002E6FB6" w:rsidRDefault="00692D22" w:rsidP="00692D22">
            <w:pPr>
              <w:spacing w:before="60"/>
              <w:ind w:left="34"/>
              <w:rPr>
                <w:sz w:val="20"/>
              </w:rPr>
            </w:pPr>
            <w:r w:rsidRPr="002E6FB6">
              <w:rPr>
                <w:sz w:val="20"/>
              </w:rPr>
              <w:t>par = paragraph(s)/subparagraph(s)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C[x] = Compilation No. x</w:t>
            </w:r>
          </w:p>
        </w:tc>
        <w:tc>
          <w:tcPr>
            <w:tcW w:w="3686" w:type="dxa"/>
            <w:shd w:val="clear" w:color="auto" w:fill="auto"/>
          </w:tcPr>
          <w:p w:rsidR="00692D22" w:rsidRPr="002E6FB6" w:rsidRDefault="00692D22" w:rsidP="00692D22">
            <w:pPr>
              <w:ind w:left="34"/>
              <w:rPr>
                <w:sz w:val="20"/>
              </w:rPr>
            </w:pPr>
            <w:r w:rsidRPr="002E6FB6">
              <w:rPr>
                <w:sz w:val="20"/>
              </w:rPr>
              <w:t xml:space="preserve">    /sub</w:t>
            </w:r>
            <w:r w:rsidR="002E6FB6">
              <w:rPr>
                <w:sz w:val="20"/>
              </w:rPr>
              <w:noBreakHyphen/>
            </w:r>
            <w:r w:rsidRPr="002E6FB6">
              <w:rPr>
                <w:sz w:val="20"/>
              </w:rPr>
              <w:t>subparagraph(s)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Ch = Chapter(s)</w:t>
            </w:r>
          </w:p>
        </w:tc>
        <w:tc>
          <w:tcPr>
            <w:tcW w:w="3686" w:type="dxa"/>
            <w:shd w:val="clear" w:color="auto" w:fill="auto"/>
          </w:tcPr>
          <w:p w:rsidR="00692D22" w:rsidRPr="002E6FB6" w:rsidRDefault="00692D22" w:rsidP="00692D22">
            <w:pPr>
              <w:spacing w:before="60"/>
              <w:ind w:left="34"/>
              <w:rPr>
                <w:sz w:val="20"/>
              </w:rPr>
            </w:pPr>
            <w:r w:rsidRPr="002E6FB6">
              <w:rPr>
                <w:sz w:val="20"/>
              </w:rPr>
              <w:t>pres = present</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def = definition(s)</w:t>
            </w:r>
          </w:p>
        </w:tc>
        <w:tc>
          <w:tcPr>
            <w:tcW w:w="3686" w:type="dxa"/>
            <w:shd w:val="clear" w:color="auto" w:fill="auto"/>
          </w:tcPr>
          <w:p w:rsidR="00692D22" w:rsidRPr="002E6FB6" w:rsidRDefault="00692D22" w:rsidP="00692D22">
            <w:pPr>
              <w:spacing w:before="60"/>
              <w:ind w:left="34"/>
              <w:rPr>
                <w:sz w:val="20"/>
              </w:rPr>
            </w:pPr>
            <w:r w:rsidRPr="002E6FB6">
              <w:rPr>
                <w:sz w:val="20"/>
              </w:rPr>
              <w:t>prev = previous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Dict = Dictionary</w:t>
            </w:r>
          </w:p>
        </w:tc>
        <w:tc>
          <w:tcPr>
            <w:tcW w:w="3686" w:type="dxa"/>
            <w:shd w:val="clear" w:color="auto" w:fill="auto"/>
          </w:tcPr>
          <w:p w:rsidR="00692D22" w:rsidRPr="002E6FB6" w:rsidRDefault="00692D22" w:rsidP="00692D22">
            <w:pPr>
              <w:spacing w:before="60"/>
              <w:ind w:left="34"/>
              <w:rPr>
                <w:sz w:val="20"/>
              </w:rPr>
            </w:pPr>
            <w:r w:rsidRPr="002E6FB6">
              <w:rPr>
                <w:sz w:val="20"/>
              </w:rPr>
              <w:t>(prev…) = previously</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disallowed = disallowed by Parliament</w:t>
            </w:r>
          </w:p>
        </w:tc>
        <w:tc>
          <w:tcPr>
            <w:tcW w:w="3686" w:type="dxa"/>
            <w:shd w:val="clear" w:color="auto" w:fill="auto"/>
          </w:tcPr>
          <w:p w:rsidR="00692D22" w:rsidRPr="002E6FB6" w:rsidRDefault="00692D22" w:rsidP="00692D22">
            <w:pPr>
              <w:spacing w:before="60"/>
              <w:ind w:left="34"/>
              <w:rPr>
                <w:sz w:val="20"/>
              </w:rPr>
            </w:pPr>
            <w:r w:rsidRPr="002E6FB6">
              <w:rPr>
                <w:sz w:val="20"/>
              </w:rPr>
              <w:t>Pt = Part(s)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Div = Division(s)</w:t>
            </w:r>
          </w:p>
        </w:tc>
        <w:tc>
          <w:tcPr>
            <w:tcW w:w="3686" w:type="dxa"/>
            <w:shd w:val="clear" w:color="auto" w:fill="auto"/>
          </w:tcPr>
          <w:p w:rsidR="00692D22" w:rsidRPr="002E6FB6" w:rsidRDefault="00692D22" w:rsidP="00692D22">
            <w:pPr>
              <w:spacing w:before="60"/>
              <w:ind w:left="34"/>
              <w:rPr>
                <w:sz w:val="20"/>
              </w:rPr>
            </w:pPr>
            <w:r w:rsidRPr="002E6FB6">
              <w:rPr>
                <w:sz w:val="20"/>
              </w:rPr>
              <w:t>r = regulation(s)/rule(s)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ed = editorial change</w:t>
            </w:r>
          </w:p>
        </w:tc>
        <w:tc>
          <w:tcPr>
            <w:tcW w:w="3686" w:type="dxa"/>
            <w:shd w:val="clear" w:color="auto" w:fill="auto"/>
          </w:tcPr>
          <w:p w:rsidR="00692D22" w:rsidRPr="002E6FB6" w:rsidRDefault="00692D22" w:rsidP="00692D22">
            <w:pPr>
              <w:spacing w:before="60"/>
              <w:ind w:left="34"/>
              <w:rPr>
                <w:sz w:val="20"/>
              </w:rPr>
            </w:pPr>
            <w:r w:rsidRPr="002E6FB6">
              <w:rPr>
                <w:sz w:val="20"/>
              </w:rPr>
              <w:t>reloc = relocated</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exp = expires/expired or ceases/ceased to have</w:t>
            </w:r>
          </w:p>
        </w:tc>
        <w:tc>
          <w:tcPr>
            <w:tcW w:w="3686" w:type="dxa"/>
            <w:shd w:val="clear" w:color="auto" w:fill="auto"/>
          </w:tcPr>
          <w:p w:rsidR="00692D22" w:rsidRPr="002E6FB6" w:rsidRDefault="00692D22" w:rsidP="00692D22">
            <w:pPr>
              <w:spacing w:before="60"/>
              <w:ind w:left="34"/>
              <w:rPr>
                <w:sz w:val="20"/>
              </w:rPr>
            </w:pPr>
            <w:r w:rsidRPr="002E6FB6">
              <w:rPr>
                <w:sz w:val="20"/>
              </w:rPr>
              <w:t>renum = renumbered</w:t>
            </w:r>
          </w:p>
        </w:tc>
      </w:tr>
      <w:tr w:rsidR="00692D22" w:rsidRPr="002E6FB6" w:rsidTr="00692D22">
        <w:tc>
          <w:tcPr>
            <w:tcW w:w="4253" w:type="dxa"/>
            <w:shd w:val="clear" w:color="auto" w:fill="auto"/>
          </w:tcPr>
          <w:p w:rsidR="00692D22" w:rsidRPr="002E6FB6" w:rsidRDefault="00692D22" w:rsidP="00692D22">
            <w:pPr>
              <w:ind w:left="34"/>
              <w:rPr>
                <w:sz w:val="20"/>
              </w:rPr>
            </w:pPr>
            <w:r w:rsidRPr="002E6FB6">
              <w:rPr>
                <w:sz w:val="20"/>
              </w:rPr>
              <w:t xml:space="preserve">    effect</w:t>
            </w:r>
          </w:p>
        </w:tc>
        <w:tc>
          <w:tcPr>
            <w:tcW w:w="3686" w:type="dxa"/>
            <w:shd w:val="clear" w:color="auto" w:fill="auto"/>
          </w:tcPr>
          <w:p w:rsidR="00692D22" w:rsidRPr="002E6FB6" w:rsidRDefault="00692D22" w:rsidP="00692D22">
            <w:pPr>
              <w:spacing w:before="60"/>
              <w:ind w:left="34"/>
              <w:rPr>
                <w:sz w:val="20"/>
              </w:rPr>
            </w:pPr>
            <w:r w:rsidRPr="002E6FB6">
              <w:rPr>
                <w:sz w:val="20"/>
              </w:rPr>
              <w:t>rep = repealed</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F = Federal Register of Legislation</w:t>
            </w:r>
          </w:p>
        </w:tc>
        <w:tc>
          <w:tcPr>
            <w:tcW w:w="3686" w:type="dxa"/>
            <w:shd w:val="clear" w:color="auto" w:fill="auto"/>
          </w:tcPr>
          <w:p w:rsidR="00692D22" w:rsidRPr="002E6FB6" w:rsidRDefault="00692D22" w:rsidP="00692D22">
            <w:pPr>
              <w:spacing w:before="60"/>
              <w:ind w:left="34"/>
              <w:rPr>
                <w:sz w:val="20"/>
              </w:rPr>
            </w:pPr>
            <w:r w:rsidRPr="002E6FB6">
              <w:rPr>
                <w:sz w:val="20"/>
              </w:rPr>
              <w:t>rs = repealed and substituted</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gaz = gazette</w:t>
            </w:r>
          </w:p>
        </w:tc>
        <w:tc>
          <w:tcPr>
            <w:tcW w:w="3686" w:type="dxa"/>
            <w:shd w:val="clear" w:color="auto" w:fill="auto"/>
          </w:tcPr>
          <w:p w:rsidR="00692D22" w:rsidRPr="002E6FB6" w:rsidRDefault="00692D22" w:rsidP="00692D22">
            <w:pPr>
              <w:spacing w:before="60"/>
              <w:ind w:left="34"/>
              <w:rPr>
                <w:sz w:val="20"/>
              </w:rPr>
            </w:pPr>
            <w:r w:rsidRPr="002E6FB6">
              <w:rPr>
                <w:sz w:val="20"/>
              </w:rPr>
              <w:t>s = section(s)/subsection(s)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 xml:space="preserve">LA = </w:t>
            </w:r>
            <w:r w:rsidRPr="002E6FB6">
              <w:rPr>
                <w:i/>
                <w:sz w:val="20"/>
              </w:rPr>
              <w:t>Legislation Act 2003</w:t>
            </w:r>
          </w:p>
        </w:tc>
        <w:tc>
          <w:tcPr>
            <w:tcW w:w="3686" w:type="dxa"/>
            <w:shd w:val="clear" w:color="auto" w:fill="auto"/>
          </w:tcPr>
          <w:p w:rsidR="00692D22" w:rsidRPr="002E6FB6" w:rsidRDefault="00692D22" w:rsidP="00692D22">
            <w:pPr>
              <w:spacing w:before="60"/>
              <w:ind w:left="34"/>
              <w:rPr>
                <w:sz w:val="20"/>
              </w:rPr>
            </w:pPr>
            <w:r w:rsidRPr="002E6FB6">
              <w:rPr>
                <w:sz w:val="20"/>
              </w:rPr>
              <w:t>Sch = Schedule(s)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 xml:space="preserve">LIA = </w:t>
            </w:r>
            <w:r w:rsidRPr="002E6FB6">
              <w:rPr>
                <w:i/>
                <w:sz w:val="20"/>
              </w:rPr>
              <w:t>Legislative Instruments Act 2003</w:t>
            </w:r>
          </w:p>
        </w:tc>
        <w:tc>
          <w:tcPr>
            <w:tcW w:w="3686" w:type="dxa"/>
            <w:shd w:val="clear" w:color="auto" w:fill="auto"/>
          </w:tcPr>
          <w:p w:rsidR="00692D22" w:rsidRPr="002E6FB6" w:rsidRDefault="00692D22" w:rsidP="00692D22">
            <w:pPr>
              <w:spacing w:before="60"/>
              <w:ind w:left="34"/>
              <w:rPr>
                <w:sz w:val="20"/>
              </w:rPr>
            </w:pPr>
            <w:r w:rsidRPr="002E6FB6">
              <w:rPr>
                <w:sz w:val="20"/>
              </w:rPr>
              <w:t>Sdiv = Subdivision(s)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(md) = misdescribed amendment can be given</w:t>
            </w:r>
          </w:p>
        </w:tc>
        <w:tc>
          <w:tcPr>
            <w:tcW w:w="3686" w:type="dxa"/>
            <w:shd w:val="clear" w:color="auto" w:fill="auto"/>
          </w:tcPr>
          <w:p w:rsidR="00692D22" w:rsidRPr="002E6FB6" w:rsidRDefault="00692D22" w:rsidP="00692D22">
            <w:pPr>
              <w:spacing w:before="60"/>
              <w:ind w:left="34"/>
              <w:rPr>
                <w:sz w:val="20"/>
              </w:rPr>
            </w:pPr>
            <w:r w:rsidRPr="002E6FB6">
              <w:rPr>
                <w:sz w:val="20"/>
              </w:rPr>
              <w:t>SLI = Select Legislative Instrument</w:t>
            </w:r>
          </w:p>
        </w:tc>
      </w:tr>
      <w:tr w:rsidR="00692D22" w:rsidRPr="002E6FB6" w:rsidTr="00692D22">
        <w:tc>
          <w:tcPr>
            <w:tcW w:w="4253" w:type="dxa"/>
            <w:shd w:val="clear" w:color="auto" w:fill="auto"/>
          </w:tcPr>
          <w:p w:rsidR="00692D22" w:rsidRPr="002E6FB6" w:rsidRDefault="00692D22" w:rsidP="00692D22">
            <w:pPr>
              <w:ind w:left="34"/>
              <w:rPr>
                <w:sz w:val="20"/>
              </w:rPr>
            </w:pPr>
            <w:r w:rsidRPr="002E6FB6">
              <w:rPr>
                <w:sz w:val="20"/>
              </w:rPr>
              <w:t xml:space="preserve">    effect</w:t>
            </w:r>
          </w:p>
        </w:tc>
        <w:tc>
          <w:tcPr>
            <w:tcW w:w="3686" w:type="dxa"/>
            <w:shd w:val="clear" w:color="auto" w:fill="auto"/>
          </w:tcPr>
          <w:p w:rsidR="00692D22" w:rsidRPr="002E6FB6" w:rsidRDefault="00692D22" w:rsidP="00692D22">
            <w:pPr>
              <w:spacing w:before="60"/>
              <w:ind w:left="34"/>
              <w:rPr>
                <w:sz w:val="20"/>
              </w:rPr>
            </w:pPr>
            <w:r w:rsidRPr="002E6FB6">
              <w:rPr>
                <w:sz w:val="20"/>
              </w:rPr>
              <w:t>SR = Statutory Rules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(md not incorp) = misdescribed amendment</w:t>
            </w:r>
          </w:p>
        </w:tc>
        <w:tc>
          <w:tcPr>
            <w:tcW w:w="3686" w:type="dxa"/>
            <w:shd w:val="clear" w:color="auto" w:fill="auto"/>
          </w:tcPr>
          <w:p w:rsidR="00692D22" w:rsidRPr="002E6FB6" w:rsidRDefault="00692D22" w:rsidP="00692D22">
            <w:pPr>
              <w:spacing w:before="60"/>
              <w:ind w:left="34"/>
              <w:rPr>
                <w:sz w:val="20"/>
              </w:rPr>
            </w:pPr>
            <w:r w:rsidRPr="002E6FB6">
              <w:rPr>
                <w:sz w:val="20"/>
              </w:rPr>
              <w:t>Sub</w:t>
            </w:r>
            <w:r w:rsidR="002E6FB6">
              <w:rPr>
                <w:sz w:val="20"/>
              </w:rPr>
              <w:noBreakHyphen/>
            </w:r>
            <w:r w:rsidRPr="002E6FB6">
              <w:rPr>
                <w:sz w:val="20"/>
              </w:rPr>
              <w:t>Ch = Sub</w:t>
            </w:r>
            <w:r w:rsidR="002E6FB6">
              <w:rPr>
                <w:sz w:val="20"/>
              </w:rPr>
              <w:noBreakHyphen/>
            </w:r>
            <w:r w:rsidRPr="002E6FB6">
              <w:rPr>
                <w:sz w:val="20"/>
              </w:rPr>
              <w:t>Chapter(s)</w:t>
            </w:r>
          </w:p>
        </w:tc>
      </w:tr>
      <w:tr w:rsidR="00692D22" w:rsidRPr="002E6FB6" w:rsidTr="00692D22">
        <w:tc>
          <w:tcPr>
            <w:tcW w:w="4253" w:type="dxa"/>
            <w:shd w:val="clear" w:color="auto" w:fill="auto"/>
          </w:tcPr>
          <w:p w:rsidR="00692D22" w:rsidRPr="002E6FB6" w:rsidRDefault="00692D22" w:rsidP="00692D22">
            <w:pPr>
              <w:ind w:left="34"/>
              <w:rPr>
                <w:sz w:val="20"/>
              </w:rPr>
            </w:pPr>
            <w:r w:rsidRPr="002E6FB6">
              <w:rPr>
                <w:sz w:val="20"/>
              </w:rPr>
              <w:t xml:space="preserve">    cannot be given effect</w:t>
            </w:r>
          </w:p>
        </w:tc>
        <w:tc>
          <w:tcPr>
            <w:tcW w:w="3686" w:type="dxa"/>
            <w:shd w:val="clear" w:color="auto" w:fill="auto"/>
          </w:tcPr>
          <w:p w:rsidR="00692D22" w:rsidRPr="002E6FB6" w:rsidRDefault="00692D22" w:rsidP="00692D22">
            <w:pPr>
              <w:spacing w:before="60"/>
              <w:ind w:left="34"/>
              <w:rPr>
                <w:sz w:val="20"/>
              </w:rPr>
            </w:pPr>
            <w:r w:rsidRPr="002E6FB6">
              <w:rPr>
                <w:sz w:val="20"/>
              </w:rPr>
              <w:t>SubPt = Subpart(s)</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mod = modified/modification</w:t>
            </w:r>
          </w:p>
        </w:tc>
        <w:tc>
          <w:tcPr>
            <w:tcW w:w="3686" w:type="dxa"/>
            <w:shd w:val="clear" w:color="auto" w:fill="auto"/>
          </w:tcPr>
          <w:p w:rsidR="00692D22" w:rsidRPr="002E6FB6" w:rsidRDefault="00692D22" w:rsidP="00692D22">
            <w:pPr>
              <w:spacing w:before="60"/>
              <w:ind w:left="34"/>
              <w:rPr>
                <w:sz w:val="20"/>
              </w:rPr>
            </w:pPr>
            <w:r w:rsidRPr="002E6FB6">
              <w:rPr>
                <w:sz w:val="20"/>
                <w:u w:val="single"/>
              </w:rPr>
              <w:t>underlining</w:t>
            </w:r>
            <w:r w:rsidRPr="002E6FB6">
              <w:rPr>
                <w:sz w:val="20"/>
              </w:rPr>
              <w:t xml:space="preserve"> = whole or part not</w:t>
            </w:r>
          </w:p>
        </w:tc>
      </w:tr>
      <w:tr w:rsidR="00692D22" w:rsidRPr="002E6FB6" w:rsidTr="00692D22">
        <w:tc>
          <w:tcPr>
            <w:tcW w:w="4253" w:type="dxa"/>
            <w:shd w:val="clear" w:color="auto" w:fill="auto"/>
          </w:tcPr>
          <w:p w:rsidR="00692D22" w:rsidRPr="002E6FB6" w:rsidRDefault="00692D22" w:rsidP="00692D22">
            <w:pPr>
              <w:spacing w:before="60"/>
              <w:ind w:left="34"/>
              <w:rPr>
                <w:sz w:val="20"/>
              </w:rPr>
            </w:pPr>
            <w:r w:rsidRPr="002E6FB6">
              <w:rPr>
                <w:sz w:val="20"/>
              </w:rPr>
              <w:t>No. = Number(s)</w:t>
            </w:r>
          </w:p>
        </w:tc>
        <w:tc>
          <w:tcPr>
            <w:tcW w:w="3686" w:type="dxa"/>
            <w:shd w:val="clear" w:color="auto" w:fill="auto"/>
          </w:tcPr>
          <w:p w:rsidR="00692D22" w:rsidRPr="002E6FB6" w:rsidRDefault="00692D22" w:rsidP="00692D22">
            <w:pPr>
              <w:ind w:left="34"/>
              <w:rPr>
                <w:sz w:val="20"/>
              </w:rPr>
            </w:pPr>
            <w:r w:rsidRPr="002E6FB6">
              <w:rPr>
                <w:sz w:val="20"/>
              </w:rPr>
              <w:t xml:space="preserve">    commenced or to be commenced</w:t>
            </w:r>
          </w:p>
        </w:tc>
      </w:tr>
    </w:tbl>
    <w:p w:rsidR="0029044F" w:rsidRPr="002E6FB6" w:rsidRDefault="0029044F" w:rsidP="003D7853">
      <w:pPr>
        <w:pStyle w:val="Tabletext"/>
      </w:pPr>
    </w:p>
    <w:p w:rsidR="0029044F" w:rsidRPr="002E6FB6" w:rsidRDefault="0029044F" w:rsidP="00621CE7">
      <w:pPr>
        <w:pStyle w:val="ENotesHeading2"/>
        <w:pageBreakBefore/>
        <w:outlineLvl w:val="9"/>
      </w:pPr>
      <w:bookmarkStart w:id="107" w:name="_Toc46829634"/>
      <w:r w:rsidRPr="002E6FB6">
        <w:t>Endnote 3—Legislation history</w:t>
      </w:r>
      <w:bookmarkEnd w:id="107"/>
    </w:p>
    <w:p w:rsidR="0029044F" w:rsidRPr="002E6FB6" w:rsidRDefault="0029044F" w:rsidP="003D785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9044F" w:rsidRPr="002E6FB6" w:rsidTr="003D7853">
        <w:trPr>
          <w:cantSplit/>
          <w:tblHeader/>
        </w:trPr>
        <w:tc>
          <w:tcPr>
            <w:tcW w:w="1838" w:type="dxa"/>
            <w:tcBorders>
              <w:top w:val="single" w:sz="12" w:space="0" w:color="auto"/>
              <w:bottom w:val="single" w:sz="12" w:space="0" w:color="auto"/>
            </w:tcBorders>
            <w:shd w:val="clear" w:color="auto" w:fill="auto"/>
          </w:tcPr>
          <w:p w:rsidR="0029044F" w:rsidRPr="002E6FB6" w:rsidRDefault="0029044F" w:rsidP="003D7853">
            <w:pPr>
              <w:pStyle w:val="ENoteTableHeading"/>
            </w:pPr>
            <w:r w:rsidRPr="002E6FB6">
              <w:t>Act</w:t>
            </w:r>
          </w:p>
        </w:tc>
        <w:tc>
          <w:tcPr>
            <w:tcW w:w="992" w:type="dxa"/>
            <w:tcBorders>
              <w:top w:val="single" w:sz="12" w:space="0" w:color="auto"/>
              <w:bottom w:val="single" w:sz="12" w:space="0" w:color="auto"/>
            </w:tcBorders>
            <w:shd w:val="clear" w:color="auto" w:fill="auto"/>
          </w:tcPr>
          <w:p w:rsidR="0029044F" w:rsidRPr="002E6FB6" w:rsidRDefault="0029044F" w:rsidP="003D7853">
            <w:pPr>
              <w:pStyle w:val="ENoteTableHeading"/>
            </w:pPr>
            <w:r w:rsidRPr="002E6FB6">
              <w:t>Number and year</w:t>
            </w:r>
          </w:p>
        </w:tc>
        <w:tc>
          <w:tcPr>
            <w:tcW w:w="993" w:type="dxa"/>
            <w:tcBorders>
              <w:top w:val="single" w:sz="12" w:space="0" w:color="auto"/>
              <w:bottom w:val="single" w:sz="12" w:space="0" w:color="auto"/>
            </w:tcBorders>
            <w:shd w:val="clear" w:color="auto" w:fill="auto"/>
          </w:tcPr>
          <w:p w:rsidR="0029044F" w:rsidRPr="002E6FB6" w:rsidRDefault="0029044F" w:rsidP="003D7853">
            <w:pPr>
              <w:pStyle w:val="ENoteTableHeading"/>
            </w:pPr>
            <w:r w:rsidRPr="002E6FB6">
              <w:t>Assent</w:t>
            </w:r>
          </w:p>
        </w:tc>
        <w:tc>
          <w:tcPr>
            <w:tcW w:w="1845" w:type="dxa"/>
            <w:tcBorders>
              <w:top w:val="single" w:sz="12" w:space="0" w:color="auto"/>
              <w:bottom w:val="single" w:sz="12" w:space="0" w:color="auto"/>
            </w:tcBorders>
            <w:shd w:val="clear" w:color="auto" w:fill="auto"/>
          </w:tcPr>
          <w:p w:rsidR="0029044F" w:rsidRPr="002E6FB6" w:rsidRDefault="0029044F" w:rsidP="003D7853">
            <w:pPr>
              <w:pStyle w:val="ENoteTableHeading"/>
            </w:pPr>
            <w:r w:rsidRPr="002E6FB6">
              <w:t>Commencement</w:t>
            </w:r>
          </w:p>
        </w:tc>
        <w:tc>
          <w:tcPr>
            <w:tcW w:w="1417" w:type="dxa"/>
            <w:tcBorders>
              <w:top w:val="single" w:sz="12" w:space="0" w:color="auto"/>
              <w:bottom w:val="single" w:sz="12" w:space="0" w:color="auto"/>
            </w:tcBorders>
            <w:shd w:val="clear" w:color="auto" w:fill="auto"/>
          </w:tcPr>
          <w:p w:rsidR="0029044F" w:rsidRPr="002E6FB6" w:rsidRDefault="0029044F" w:rsidP="003D7853">
            <w:pPr>
              <w:pStyle w:val="ENoteTableHeading"/>
            </w:pPr>
            <w:r w:rsidRPr="002E6FB6">
              <w:t>Application, saving and transitional provisions</w:t>
            </w:r>
          </w:p>
        </w:tc>
      </w:tr>
      <w:tr w:rsidR="00381183" w:rsidRPr="002E6FB6" w:rsidTr="00A337CA">
        <w:trPr>
          <w:cantSplit/>
        </w:trPr>
        <w:tc>
          <w:tcPr>
            <w:tcW w:w="1838" w:type="dxa"/>
            <w:tcBorders>
              <w:top w:val="single" w:sz="12" w:space="0" w:color="auto"/>
              <w:bottom w:val="single" w:sz="4" w:space="0" w:color="auto"/>
            </w:tcBorders>
            <w:shd w:val="clear" w:color="auto" w:fill="auto"/>
          </w:tcPr>
          <w:p w:rsidR="00381183" w:rsidRPr="002E6FB6" w:rsidRDefault="00381183" w:rsidP="004A076F">
            <w:pPr>
              <w:pStyle w:val="ENoteTableText"/>
            </w:pPr>
            <w:r w:rsidRPr="002E6FB6">
              <w:t>Superannuation Laws Amendment (Capital Gains Tax Relief and Other Efficiency Measures) Act 2012</w:t>
            </w:r>
          </w:p>
        </w:tc>
        <w:tc>
          <w:tcPr>
            <w:tcW w:w="992" w:type="dxa"/>
            <w:tcBorders>
              <w:top w:val="single" w:sz="12" w:space="0" w:color="auto"/>
              <w:bottom w:val="single" w:sz="4" w:space="0" w:color="auto"/>
            </w:tcBorders>
            <w:shd w:val="clear" w:color="auto" w:fill="auto"/>
          </w:tcPr>
          <w:p w:rsidR="00381183" w:rsidRPr="002E6FB6" w:rsidRDefault="00381183" w:rsidP="00A337CA">
            <w:pPr>
              <w:pStyle w:val="ENoteTableText"/>
            </w:pPr>
            <w:r w:rsidRPr="002E6FB6">
              <w:t>158, 2012</w:t>
            </w:r>
          </w:p>
        </w:tc>
        <w:tc>
          <w:tcPr>
            <w:tcW w:w="993" w:type="dxa"/>
            <w:tcBorders>
              <w:top w:val="single" w:sz="12" w:space="0" w:color="auto"/>
              <w:bottom w:val="single" w:sz="4" w:space="0" w:color="auto"/>
            </w:tcBorders>
            <w:shd w:val="clear" w:color="auto" w:fill="auto"/>
          </w:tcPr>
          <w:p w:rsidR="00381183" w:rsidRPr="002E6FB6" w:rsidRDefault="00381183" w:rsidP="00A337CA">
            <w:pPr>
              <w:pStyle w:val="ENoteTableText"/>
            </w:pPr>
            <w:r w:rsidRPr="002E6FB6">
              <w:t>28 Nov 2012</w:t>
            </w:r>
          </w:p>
        </w:tc>
        <w:tc>
          <w:tcPr>
            <w:tcW w:w="1845" w:type="dxa"/>
            <w:tcBorders>
              <w:top w:val="single" w:sz="12" w:space="0" w:color="auto"/>
              <w:bottom w:val="single" w:sz="4" w:space="0" w:color="auto"/>
            </w:tcBorders>
            <w:shd w:val="clear" w:color="auto" w:fill="auto"/>
          </w:tcPr>
          <w:p w:rsidR="00381183" w:rsidRPr="002E6FB6" w:rsidRDefault="003D7853" w:rsidP="000564B8">
            <w:pPr>
              <w:pStyle w:val="ENoteTableText"/>
            </w:pPr>
            <w:r w:rsidRPr="002E6FB6">
              <w:t>Sch 1 (items</w:t>
            </w:r>
            <w:r w:rsidR="002E6FB6">
              <w:t> </w:t>
            </w:r>
            <w:r w:rsidRPr="002E6FB6">
              <w:t>5–18): 1 Oct 2011 (s 2(1) item</w:t>
            </w:r>
            <w:r w:rsidR="002E6FB6">
              <w:t> </w:t>
            </w:r>
            <w:r w:rsidRPr="002E6FB6">
              <w:t>3</w:t>
            </w:r>
            <w:r w:rsidR="000B5E19" w:rsidRPr="002E6FB6">
              <w:t>)</w:t>
            </w:r>
            <w:r w:rsidRPr="002E6FB6">
              <w:br/>
              <w:t>Sch 2</w:t>
            </w:r>
            <w:r w:rsidR="000B5E19" w:rsidRPr="002E6FB6">
              <w:t xml:space="preserve"> and Sch 4 (items</w:t>
            </w:r>
            <w:r w:rsidR="002E6FB6">
              <w:t> </w:t>
            </w:r>
            <w:r w:rsidR="000B5E19" w:rsidRPr="002E6FB6">
              <w:t>8–18)</w:t>
            </w:r>
            <w:r w:rsidRPr="002E6FB6">
              <w:t>: 31 Jan 2013 (s 2(1) item</w:t>
            </w:r>
            <w:r w:rsidR="000B5E19" w:rsidRPr="002E6FB6">
              <w:t>s</w:t>
            </w:r>
            <w:r w:rsidR="002E6FB6">
              <w:t> </w:t>
            </w:r>
            <w:r w:rsidRPr="002E6FB6">
              <w:t>5</w:t>
            </w:r>
            <w:r w:rsidR="000B5E19" w:rsidRPr="002E6FB6">
              <w:t>, 8</w:t>
            </w:r>
            <w:r w:rsidRPr="002E6FB6">
              <w:t>)</w:t>
            </w:r>
            <w:r w:rsidR="000B5E19" w:rsidRPr="002E6FB6">
              <w:br/>
              <w:t>Sch 4 (items</w:t>
            </w:r>
            <w:r w:rsidR="002E6FB6">
              <w:t> </w:t>
            </w:r>
            <w:r w:rsidR="000B5E19" w:rsidRPr="002E6FB6">
              <w:t>1–7, 19–74): 29 Nov 2012 (s 2(1) items</w:t>
            </w:r>
            <w:r w:rsidR="002E6FB6">
              <w:t> </w:t>
            </w:r>
            <w:r w:rsidR="000B5E19" w:rsidRPr="002E6FB6">
              <w:t>7, 9, 10)</w:t>
            </w:r>
            <w:r w:rsidR="000B5E19" w:rsidRPr="002E6FB6">
              <w:br/>
              <w:t>Remainder: 28 Nov 2012 (s 2(1) items</w:t>
            </w:r>
            <w:r w:rsidR="002E6FB6">
              <w:t> </w:t>
            </w:r>
            <w:r w:rsidR="000B5E19" w:rsidRPr="002E6FB6">
              <w:t>1, 2, 4, 6)</w:t>
            </w:r>
          </w:p>
        </w:tc>
        <w:tc>
          <w:tcPr>
            <w:tcW w:w="1417" w:type="dxa"/>
            <w:tcBorders>
              <w:top w:val="single" w:sz="12" w:space="0" w:color="auto"/>
              <w:bottom w:val="single" w:sz="4" w:space="0" w:color="auto"/>
            </w:tcBorders>
            <w:shd w:val="clear" w:color="auto" w:fill="auto"/>
          </w:tcPr>
          <w:p w:rsidR="00381183" w:rsidRPr="002E6FB6" w:rsidRDefault="00381183" w:rsidP="00A337CA">
            <w:pPr>
              <w:pStyle w:val="ENoteTableText"/>
            </w:pPr>
          </w:p>
        </w:tc>
      </w:tr>
      <w:tr w:rsidR="00381183" w:rsidRPr="002E6FB6" w:rsidTr="00D93DFA">
        <w:trPr>
          <w:cantSplit/>
        </w:trPr>
        <w:tc>
          <w:tcPr>
            <w:tcW w:w="1838" w:type="dxa"/>
            <w:shd w:val="clear" w:color="auto" w:fill="auto"/>
          </w:tcPr>
          <w:p w:rsidR="00381183" w:rsidRPr="002E6FB6" w:rsidRDefault="007D4625" w:rsidP="004A076F">
            <w:pPr>
              <w:pStyle w:val="ENoteTableText"/>
            </w:pPr>
            <w:r w:rsidRPr="002E6FB6">
              <w:t>Tax and Superannuation Laws Amendment (2013 Measures No.</w:t>
            </w:r>
            <w:r w:rsidR="002E6FB6">
              <w:t> </w:t>
            </w:r>
            <w:r w:rsidRPr="002E6FB6">
              <w:t>1) Act 2013</w:t>
            </w:r>
          </w:p>
        </w:tc>
        <w:tc>
          <w:tcPr>
            <w:tcW w:w="992" w:type="dxa"/>
            <w:shd w:val="clear" w:color="auto" w:fill="auto"/>
          </w:tcPr>
          <w:p w:rsidR="00381183" w:rsidRPr="002E6FB6" w:rsidRDefault="007D4625" w:rsidP="00A337CA">
            <w:pPr>
              <w:pStyle w:val="ENoteTableText"/>
            </w:pPr>
            <w:r w:rsidRPr="002E6FB6">
              <w:t>88, 2013</w:t>
            </w:r>
          </w:p>
        </w:tc>
        <w:tc>
          <w:tcPr>
            <w:tcW w:w="993" w:type="dxa"/>
            <w:shd w:val="clear" w:color="auto" w:fill="auto"/>
          </w:tcPr>
          <w:p w:rsidR="00381183" w:rsidRPr="002E6FB6" w:rsidRDefault="007D4625" w:rsidP="00A337CA">
            <w:pPr>
              <w:pStyle w:val="ENoteTableText"/>
            </w:pPr>
            <w:r w:rsidRPr="002E6FB6">
              <w:t>28</w:t>
            </w:r>
            <w:r w:rsidR="002E6FB6">
              <w:t> </w:t>
            </w:r>
            <w:r w:rsidRPr="002E6FB6">
              <w:t>June 2013</w:t>
            </w:r>
          </w:p>
        </w:tc>
        <w:tc>
          <w:tcPr>
            <w:tcW w:w="1845" w:type="dxa"/>
            <w:shd w:val="clear" w:color="auto" w:fill="auto"/>
          </w:tcPr>
          <w:p w:rsidR="00381183" w:rsidRPr="002E6FB6" w:rsidRDefault="00381183" w:rsidP="00D93DFA">
            <w:pPr>
              <w:pStyle w:val="ENoteTableText"/>
            </w:pPr>
            <w:r w:rsidRPr="002E6FB6">
              <w:t>Sch</w:t>
            </w:r>
            <w:r w:rsidR="00457844" w:rsidRPr="002E6FB6">
              <w:t> </w:t>
            </w:r>
            <w:r w:rsidRPr="002E6FB6">
              <w:t>7 (item</w:t>
            </w:r>
            <w:r w:rsidR="002E6FB6">
              <w:t> </w:t>
            </w:r>
            <w:r w:rsidRPr="002E6FB6">
              <w:t xml:space="preserve">224): </w:t>
            </w:r>
            <w:r w:rsidR="0029044F" w:rsidRPr="002E6FB6">
              <w:t>31 Jan 201</w:t>
            </w:r>
            <w:r w:rsidR="00D93DFA" w:rsidRPr="002E6FB6">
              <w:t>3</w:t>
            </w:r>
            <w:r w:rsidR="0029044F" w:rsidRPr="002E6FB6">
              <w:t xml:space="preserve"> (s 2(1) item</w:t>
            </w:r>
            <w:r w:rsidR="002E6FB6">
              <w:t> </w:t>
            </w:r>
            <w:r w:rsidR="0029044F" w:rsidRPr="002E6FB6">
              <w:t>22)</w:t>
            </w:r>
          </w:p>
        </w:tc>
        <w:tc>
          <w:tcPr>
            <w:tcW w:w="1417" w:type="dxa"/>
            <w:shd w:val="clear" w:color="auto" w:fill="auto"/>
          </w:tcPr>
          <w:p w:rsidR="00381183" w:rsidRPr="002E6FB6" w:rsidRDefault="00BF6E36" w:rsidP="00A337CA">
            <w:pPr>
              <w:pStyle w:val="ENoteTableText"/>
            </w:pPr>
            <w:r w:rsidRPr="002E6FB6">
              <w:t>—</w:t>
            </w:r>
          </w:p>
        </w:tc>
      </w:tr>
      <w:tr w:rsidR="005A5E97" w:rsidRPr="002E6FB6" w:rsidTr="004B4BEB">
        <w:trPr>
          <w:cantSplit/>
        </w:trPr>
        <w:tc>
          <w:tcPr>
            <w:tcW w:w="1838" w:type="dxa"/>
            <w:shd w:val="clear" w:color="auto" w:fill="auto"/>
          </w:tcPr>
          <w:p w:rsidR="005A5E97" w:rsidRPr="002E6FB6" w:rsidRDefault="005A5E97" w:rsidP="004A076F">
            <w:pPr>
              <w:pStyle w:val="ENoteTableText"/>
            </w:pPr>
            <w:r w:rsidRPr="002E6FB6">
              <w:t>Tax and Superannuation Laws Amendment (2014 Measures No.</w:t>
            </w:r>
            <w:r w:rsidR="002E6FB6">
              <w:t> </w:t>
            </w:r>
            <w:r w:rsidRPr="002E6FB6">
              <w:t>7) Act 2015</w:t>
            </w:r>
          </w:p>
        </w:tc>
        <w:tc>
          <w:tcPr>
            <w:tcW w:w="992" w:type="dxa"/>
            <w:shd w:val="clear" w:color="auto" w:fill="auto"/>
          </w:tcPr>
          <w:p w:rsidR="005A5E97" w:rsidRPr="002E6FB6" w:rsidRDefault="0029044F" w:rsidP="00A337CA">
            <w:pPr>
              <w:pStyle w:val="ENoteTableText"/>
            </w:pPr>
            <w:r w:rsidRPr="002E6FB6">
              <w:t>21, 2015</w:t>
            </w:r>
          </w:p>
        </w:tc>
        <w:tc>
          <w:tcPr>
            <w:tcW w:w="993" w:type="dxa"/>
            <w:shd w:val="clear" w:color="auto" w:fill="auto"/>
          </w:tcPr>
          <w:p w:rsidR="005A5E97" w:rsidRPr="002E6FB6" w:rsidRDefault="0029044F" w:rsidP="00A337CA">
            <w:pPr>
              <w:pStyle w:val="ENoteTableText"/>
            </w:pPr>
            <w:r w:rsidRPr="002E6FB6">
              <w:t>19 Mar 2015</w:t>
            </w:r>
          </w:p>
        </w:tc>
        <w:tc>
          <w:tcPr>
            <w:tcW w:w="1845" w:type="dxa"/>
            <w:shd w:val="clear" w:color="auto" w:fill="auto"/>
          </w:tcPr>
          <w:p w:rsidR="005A5E97" w:rsidRPr="002E6FB6" w:rsidRDefault="0029044F" w:rsidP="00EE1A5B">
            <w:pPr>
              <w:pStyle w:val="ENoteTableText"/>
            </w:pPr>
            <w:r w:rsidRPr="002E6FB6">
              <w:t>Sch 7 (items</w:t>
            </w:r>
            <w:r w:rsidR="002E6FB6">
              <w:t> </w:t>
            </w:r>
            <w:r w:rsidRPr="002E6FB6">
              <w:t>45</w:t>
            </w:r>
            <w:r w:rsidR="000403F8" w:rsidRPr="002E6FB6">
              <w:t>–48</w:t>
            </w:r>
            <w:r w:rsidRPr="002E6FB6">
              <w:t>): 29</w:t>
            </w:r>
            <w:r w:rsidR="00EE1A5B" w:rsidRPr="002E6FB6">
              <w:t> </w:t>
            </w:r>
            <w:r w:rsidRPr="002E6FB6">
              <w:t>Nov 2012 (s 2(1) item</w:t>
            </w:r>
            <w:r w:rsidR="000403F8" w:rsidRPr="002E6FB6">
              <w:t>s</w:t>
            </w:r>
            <w:r w:rsidR="002E6FB6">
              <w:t> </w:t>
            </w:r>
            <w:r w:rsidRPr="002E6FB6">
              <w:t>17</w:t>
            </w:r>
            <w:r w:rsidR="000403F8" w:rsidRPr="002E6FB6">
              <w:t>, 18)</w:t>
            </w:r>
          </w:p>
        </w:tc>
        <w:tc>
          <w:tcPr>
            <w:tcW w:w="1417" w:type="dxa"/>
            <w:shd w:val="clear" w:color="auto" w:fill="auto"/>
          </w:tcPr>
          <w:p w:rsidR="005A5E97" w:rsidRPr="002E6FB6" w:rsidRDefault="0029044F" w:rsidP="00A337CA">
            <w:pPr>
              <w:pStyle w:val="ENoteTableText"/>
            </w:pPr>
            <w:r w:rsidRPr="002E6FB6">
              <w:t>—</w:t>
            </w:r>
          </w:p>
        </w:tc>
      </w:tr>
      <w:tr w:rsidR="00732600" w:rsidRPr="002E6FB6" w:rsidTr="004C16BA">
        <w:trPr>
          <w:cantSplit/>
        </w:trPr>
        <w:tc>
          <w:tcPr>
            <w:tcW w:w="1838" w:type="dxa"/>
            <w:shd w:val="clear" w:color="auto" w:fill="auto"/>
          </w:tcPr>
          <w:p w:rsidR="00732600" w:rsidRPr="002E6FB6" w:rsidRDefault="00732600" w:rsidP="004A076F">
            <w:pPr>
              <w:pStyle w:val="ENoteTableText"/>
            </w:pPr>
            <w:r w:rsidRPr="002E6FB6">
              <w:t>Treasury Laws Amendment (2018 Measures No.</w:t>
            </w:r>
            <w:r w:rsidR="002E6FB6">
              <w:t> </w:t>
            </w:r>
            <w:r w:rsidRPr="002E6FB6">
              <w:t>1) Act 2018</w:t>
            </w:r>
          </w:p>
        </w:tc>
        <w:tc>
          <w:tcPr>
            <w:tcW w:w="992" w:type="dxa"/>
            <w:shd w:val="clear" w:color="auto" w:fill="auto"/>
          </w:tcPr>
          <w:p w:rsidR="00732600" w:rsidRPr="002E6FB6" w:rsidRDefault="00732600" w:rsidP="00A337CA">
            <w:pPr>
              <w:pStyle w:val="ENoteTableText"/>
            </w:pPr>
            <w:r w:rsidRPr="002E6FB6">
              <w:t>23, 2018</w:t>
            </w:r>
          </w:p>
        </w:tc>
        <w:tc>
          <w:tcPr>
            <w:tcW w:w="993" w:type="dxa"/>
            <w:shd w:val="clear" w:color="auto" w:fill="auto"/>
          </w:tcPr>
          <w:p w:rsidR="00732600" w:rsidRPr="002E6FB6" w:rsidRDefault="00732600" w:rsidP="00A337CA">
            <w:pPr>
              <w:pStyle w:val="ENoteTableText"/>
            </w:pPr>
            <w:r w:rsidRPr="002E6FB6">
              <w:t>29 Mar 2018</w:t>
            </w:r>
          </w:p>
        </w:tc>
        <w:tc>
          <w:tcPr>
            <w:tcW w:w="1845" w:type="dxa"/>
            <w:shd w:val="clear" w:color="auto" w:fill="auto"/>
          </w:tcPr>
          <w:p w:rsidR="00732600" w:rsidRPr="002E6FB6" w:rsidRDefault="00732600" w:rsidP="00EE1A5B">
            <w:pPr>
              <w:pStyle w:val="ENoteTableText"/>
            </w:pPr>
            <w:r w:rsidRPr="002E6FB6">
              <w:t>Sch 2 (items</w:t>
            </w:r>
            <w:r w:rsidR="002E6FB6">
              <w:t> </w:t>
            </w:r>
            <w:r w:rsidRPr="002E6FB6">
              <w:t>3, 6): 1 Apr 2018 (s 2(1) item</w:t>
            </w:r>
            <w:r w:rsidR="002E6FB6">
              <w:t> </w:t>
            </w:r>
            <w:r w:rsidRPr="002E6FB6">
              <w:t>10)</w:t>
            </w:r>
          </w:p>
        </w:tc>
        <w:tc>
          <w:tcPr>
            <w:tcW w:w="1417" w:type="dxa"/>
            <w:shd w:val="clear" w:color="auto" w:fill="auto"/>
          </w:tcPr>
          <w:p w:rsidR="00732600" w:rsidRPr="002E6FB6" w:rsidRDefault="00732600" w:rsidP="00A337CA">
            <w:pPr>
              <w:pStyle w:val="ENoteTableText"/>
            </w:pPr>
            <w:r w:rsidRPr="002E6FB6">
              <w:t>Sch 2 (item</w:t>
            </w:r>
            <w:r w:rsidR="002E6FB6">
              <w:t> </w:t>
            </w:r>
            <w:r w:rsidRPr="002E6FB6">
              <w:t>6)</w:t>
            </w:r>
          </w:p>
        </w:tc>
      </w:tr>
      <w:tr w:rsidR="000C3871" w:rsidRPr="002E6FB6" w:rsidTr="00A337CA">
        <w:trPr>
          <w:cantSplit/>
        </w:trPr>
        <w:tc>
          <w:tcPr>
            <w:tcW w:w="1838" w:type="dxa"/>
            <w:tcBorders>
              <w:bottom w:val="single" w:sz="12" w:space="0" w:color="auto"/>
            </w:tcBorders>
            <w:shd w:val="clear" w:color="auto" w:fill="auto"/>
          </w:tcPr>
          <w:p w:rsidR="000C3871" w:rsidRPr="002E6FB6" w:rsidRDefault="000C3871" w:rsidP="004A076F">
            <w:pPr>
              <w:pStyle w:val="ENoteTableText"/>
            </w:pPr>
            <w:r w:rsidRPr="002E6FB6">
              <w:t>Treasury Laws Amendment (2020 Measures No.</w:t>
            </w:r>
            <w:r w:rsidR="002E6FB6">
              <w:t> </w:t>
            </w:r>
            <w:r w:rsidRPr="002E6FB6">
              <w:t>1) Act 2020</w:t>
            </w:r>
          </w:p>
        </w:tc>
        <w:tc>
          <w:tcPr>
            <w:tcW w:w="992" w:type="dxa"/>
            <w:tcBorders>
              <w:bottom w:val="single" w:sz="12" w:space="0" w:color="auto"/>
            </w:tcBorders>
            <w:shd w:val="clear" w:color="auto" w:fill="auto"/>
          </w:tcPr>
          <w:p w:rsidR="000C3871" w:rsidRPr="002E6FB6" w:rsidRDefault="000C3871" w:rsidP="00A337CA">
            <w:pPr>
              <w:pStyle w:val="ENoteTableText"/>
            </w:pPr>
            <w:r w:rsidRPr="002E6FB6">
              <w:t>49, 2020</w:t>
            </w:r>
          </w:p>
        </w:tc>
        <w:tc>
          <w:tcPr>
            <w:tcW w:w="993" w:type="dxa"/>
            <w:tcBorders>
              <w:bottom w:val="single" w:sz="12" w:space="0" w:color="auto"/>
            </w:tcBorders>
            <w:shd w:val="clear" w:color="auto" w:fill="auto"/>
          </w:tcPr>
          <w:p w:rsidR="000C3871" w:rsidRPr="002E6FB6" w:rsidRDefault="000C3871" w:rsidP="00A337CA">
            <w:pPr>
              <w:pStyle w:val="ENoteTableText"/>
            </w:pPr>
            <w:r w:rsidRPr="002E6FB6">
              <w:t>25</w:t>
            </w:r>
            <w:r w:rsidR="002E6FB6">
              <w:t> </w:t>
            </w:r>
            <w:r w:rsidRPr="002E6FB6">
              <w:t>May 2020</w:t>
            </w:r>
          </w:p>
        </w:tc>
        <w:tc>
          <w:tcPr>
            <w:tcW w:w="1845" w:type="dxa"/>
            <w:tcBorders>
              <w:bottom w:val="single" w:sz="12" w:space="0" w:color="auto"/>
            </w:tcBorders>
            <w:shd w:val="clear" w:color="auto" w:fill="auto"/>
          </w:tcPr>
          <w:p w:rsidR="000C3871" w:rsidRPr="002E6FB6" w:rsidRDefault="000C3871" w:rsidP="00EE1A5B">
            <w:pPr>
              <w:pStyle w:val="ENoteTableText"/>
            </w:pPr>
            <w:r w:rsidRPr="002E6FB6">
              <w:t>Sch 2 (items</w:t>
            </w:r>
            <w:r w:rsidR="002E6FB6">
              <w:t> </w:t>
            </w:r>
            <w:r w:rsidRPr="002E6FB6">
              <w:t>2, 7): 1</w:t>
            </w:r>
            <w:r w:rsidR="002E6FB6">
              <w:t> </w:t>
            </w:r>
            <w:r w:rsidRPr="002E6FB6">
              <w:t>July 2020 (s 2(1) item</w:t>
            </w:r>
            <w:r w:rsidR="002E6FB6">
              <w:t> </w:t>
            </w:r>
            <w:r w:rsidRPr="002E6FB6">
              <w:t>1)</w:t>
            </w:r>
          </w:p>
        </w:tc>
        <w:tc>
          <w:tcPr>
            <w:tcW w:w="1417" w:type="dxa"/>
            <w:tcBorders>
              <w:bottom w:val="single" w:sz="12" w:space="0" w:color="auto"/>
            </w:tcBorders>
            <w:shd w:val="clear" w:color="auto" w:fill="auto"/>
          </w:tcPr>
          <w:p w:rsidR="000C3871" w:rsidRPr="002E6FB6" w:rsidRDefault="000C3871" w:rsidP="00A337CA">
            <w:pPr>
              <w:pStyle w:val="ENoteTableText"/>
            </w:pPr>
            <w:r w:rsidRPr="002E6FB6">
              <w:t>Sch 2 (item</w:t>
            </w:r>
            <w:r w:rsidR="002E6FB6">
              <w:t> </w:t>
            </w:r>
            <w:r w:rsidRPr="002E6FB6">
              <w:t>7)</w:t>
            </w:r>
          </w:p>
        </w:tc>
      </w:tr>
    </w:tbl>
    <w:p w:rsidR="004A076F" w:rsidRPr="002E6FB6" w:rsidRDefault="004A076F" w:rsidP="00A337CA">
      <w:pPr>
        <w:pStyle w:val="Tabletext"/>
      </w:pPr>
    </w:p>
    <w:p w:rsidR="0029044F" w:rsidRPr="002E6FB6" w:rsidRDefault="0029044F" w:rsidP="00621CE7">
      <w:pPr>
        <w:pStyle w:val="ENotesHeading2"/>
        <w:pageBreakBefore/>
        <w:outlineLvl w:val="9"/>
      </w:pPr>
      <w:bookmarkStart w:id="108" w:name="_Toc46829635"/>
      <w:r w:rsidRPr="002E6FB6">
        <w:t>Endnote 4—Amendment history</w:t>
      </w:r>
      <w:bookmarkEnd w:id="108"/>
    </w:p>
    <w:p w:rsidR="0029044F" w:rsidRPr="002E6FB6" w:rsidRDefault="0029044F" w:rsidP="003D7853">
      <w:pPr>
        <w:pStyle w:val="Tabletext"/>
      </w:pPr>
    </w:p>
    <w:tbl>
      <w:tblPr>
        <w:tblW w:w="7082" w:type="dxa"/>
        <w:tblInd w:w="113" w:type="dxa"/>
        <w:tblLayout w:type="fixed"/>
        <w:tblLook w:val="0000" w:firstRow="0" w:lastRow="0" w:firstColumn="0" w:lastColumn="0" w:noHBand="0" w:noVBand="0"/>
      </w:tblPr>
      <w:tblGrid>
        <w:gridCol w:w="2139"/>
        <w:gridCol w:w="4943"/>
      </w:tblGrid>
      <w:tr w:rsidR="0029044F" w:rsidRPr="002E6FB6" w:rsidTr="003D7853">
        <w:trPr>
          <w:cantSplit/>
          <w:tblHeader/>
        </w:trPr>
        <w:tc>
          <w:tcPr>
            <w:tcW w:w="2139" w:type="dxa"/>
            <w:tcBorders>
              <w:top w:val="single" w:sz="12" w:space="0" w:color="auto"/>
              <w:bottom w:val="single" w:sz="12" w:space="0" w:color="auto"/>
            </w:tcBorders>
            <w:shd w:val="clear" w:color="auto" w:fill="auto"/>
          </w:tcPr>
          <w:p w:rsidR="0029044F" w:rsidRPr="002E6FB6" w:rsidRDefault="0029044F" w:rsidP="003D7853">
            <w:pPr>
              <w:pStyle w:val="ENoteTableHeading"/>
              <w:tabs>
                <w:tab w:val="center" w:leader="dot" w:pos="2268"/>
              </w:tabs>
            </w:pPr>
            <w:r w:rsidRPr="002E6FB6">
              <w:t>Provision affected</w:t>
            </w:r>
          </w:p>
        </w:tc>
        <w:tc>
          <w:tcPr>
            <w:tcW w:w="4943" w:type="dxa"/>
            <w:tcBorders>
              <w:top w:val="single" w:sz="12" w:space="0" w:color="auto"/>
              <w:bottom w:val="single" w:sz="12" w:space="0" w:color="auto"/>
            </w:tcBorders>
            <w:shd w:val="clear" w:color="auto" w:fill="auto"/>
          </w:tcPr>
          <w:p w:rsidR="0029044F" w:rsidRPr="002E6FB6" w:rsidRDefault="0029044F" w:rsidP="003D7853">
            <w:pPr>
              <w:pStyle w:val="ENoteTableHeading"/>
              <w:tabs>
                <w:tab w:val="center" w:leader="dot" w:pos="2268"/>
              </w:tabs>
            </w:pPr>
            <w:r w:rsidRPr="002E6FB6">
              <w:t>How affected</w:t>
            </w:r>
          </w:p>
        </w:tc>
      </w:tr>
      <w:tr w:rsidR="00A35A8E" w:rsidRPr="002E6FB6" w:rsidTr="008C1B22">
        <w:trPr>
          <w:cantSplit/>
        </w:trPr>
        <w:tc>
          <w:tcPr>
            <w:tcW w:w="2139" w:type="dxa"/>
            <w:tcBorders>
              <w:top w:val="single" w:sz="12" w:space="0" w:color="auto"/>
            </w:tcBorders>
            <w:shd w:val="clear" w:color="auto" w:fill="auto"/>
          </w:tcPr>
          <w:p w:rsidR="00A35A8E" w:rsidRPr="002E6FB6" w:rsidRDefault="00A35A8E" w:rsidP="00A35A8E">
            <w:pPr>
              <w:pStyle w:val="ENoteTableText"/>
            </w:pPr>
            <w:r w:rsidRPr="002E6FB6">
              <w:rPr>
                <w:b/>
              </w:rPr>
              <w:t>Schedule</w:t>
            </w:r>
            <w:r w:rsidR="002E6FB6">
              <w:rPr>
                <w:b/>
              </w:rPr>
              <w:t> </w:t>
            </w:r>
            <w:r w:rsidRPr="002E6FB6">
              <w:rPr>
                <w:b/>
              </w:rPr>
              <w:t>1</w:t>
            </w:r>
          </w:p>
        </w:tc>
        <w:tc>
          <w:tcPr>
            <w:tcW w:w="4943" w:type="dxa"/>
            <w:tcBorders>
              <w:top w:val="single" w:sz="12" w:space="0" w:color="auto"/>
            </w:tcBorders>
            <w:shd w:val="clear" w:color="auto" w:fill="auto"/>
          </w:tcPr>
          <w:p w:rsidR="00A35A8E" w:rsidRPr="002E6FB6" w:rsidRDefault="00A35A8E" w:rsidP="008C1B22">
            <w:pPr>
              <w:pStyle w:val="ENoteTableText"/>
            </w:pPr>
          </w:p>
        </w:tc>
      </w:tr>
      <w:tr w:rsidR="00A35A8E" w:rsidRPr="002E6FB6" w:rsidTr="00A35A8E">
        <w:trPr>
          <w:cantSplit/>
          <w:tblHeader/>
        </w:trPr>
        <w:tc>
          <w:tcPr>
            <w:tcW w:w="2139" w:type="dxa"/>
            <w:shd w:val="clear" w:color="auto" w:fill="auto"/>
          </w:tcPr>
          <w:p w:rsidR="00A35A8E" w:rsidRPr="002E6FB6" w:rsidRDefault="00A35A8E" w:rsidP="008C1B22">
            <w:pPr>
              <w:pStyle w:val="ENoteTableText"/>
              <w:tabs>
                <w:tab w:val="center" w:leader="dot" w:pos="2268"/>
              </w:tabs>
              <w:rPr>
                <w:b/>
              </w:rPr>
            </w:pPr>
            <w:r w:rsidRPr="002E6FB6">
              <w:rPr>
                <w:b/>
              </w:rPr>
              <w:t>Part</w:t>
            </w:r>
            <w:r w:rsidR="002E6FB6">
              <w:rPr>
                <w:b/>
              </w:rPr>
              <w:t> </w:t>
            </w:r>
            <w:r w:rsidRPr="002E6FB6">
              <w:rPr>
                <w:b/>
              </w:rPr>
              <w:t>3</w:t>
            </w:r>
          </w:p>
        </w:tc>
        <w:tc>
          <w:tcPr>
            <w:tcW w:w="4943" w:type="dxa"/>
            <w:shd w:val="clear" w:color="auto" w:fill="auto"/>
          </w:tcPr>
          <w:p w:rsidR="00A35A8E" w:rsidRPr="002E6FB6" w:rsidRDefault="00A35A8E" w:rsidP="008C1B22">
            <w:pPr>
              <w:pStyle w:val="ENoteTableText"/>
            </w:pPr>
          </w:p>
        </w:tc>
      </w:tr>
      <w:tr w:rsidR="00A35A8E" w:rsidRPr="002E6FB6" w:rsidTr="00A35A8E">
        <w:trPr>
          <w:cantSplit/>
          <w:tblHeader/>
        </w:trPr>
        <w:tc>
          <w:tcPr>
            <w:tcW w:w="2139" w:type="dxa"/>
            <w:shd w:val="clear" w:color="auto" w:fill="auto"/>
          </w:tcPr>
          <w:p w:rsidR="00A35A8E" w:rsidRPr="002E6FB6" w:rsidRDefault="00A35A8E" w:rsidP="008C1B22">
            <w:pPr>
              <w:pStyle w:val="ENoteTableText"/>
              <w:tabs>
                <w:tab w:val="center" w:leader="dot" w:pos="2268"/>
              </w:tabs>
            </w:pPr>
            <w:r w:rsidRPr="002E6FB6">
              <w:t>item</w:t>
            </w:r>
            <w:r w:rsidR="002E6FB6">
              <w:t> </w:t>
            </w:r>
            <w:r w:rsidRPr="002E6FB6">
              <w:t>19</w:t>
            </w:r>
            <w:r w:rsidRPr="002E6FB6">
              <w:tab/>
            </w:r>
          </w:p>
        </w:tc>
        <w:tc>
          <w:tcPr>
            <w:tcW w:w="4943" w:type="dxa"/>
            <w:shd w:val="clear" w:color="auto" w:fill="auto"/>
          </w:tcPr>
          <w:p w:rsidR="00A35A8E" w:rsidRPr="002E6FB6" w:rsidRDefault="00A35A8E" w:rsidP="008C1B22">
            <w:pPr>
              <w:pStyle w:val="ENoteTableText"/>
            </w:pPr>
            <w:r w:rsidRPr="002E6FB6">
              <w:t>am No 23, 2018</w:t>
            </w:r>
            <w:r w:rsidR="000C3871" w:rsidRPr="002E6FB6">
              <w:t>; No 49, 2020</w:t>
            </w:r>
          </w:p>
        </w:tc>
      </w:tr>
      <w:tr w:rsidR="00FC621F" w:rsidRPr="002E6FB6" w:rsidTr="00A35A8E">
        <w:trPr>
          <w:cantSplit/>
        </w:trPr>
        <w:tc>
          <w:tcPr>
            <w:tcW w:w="2139" w:type="dxa"/>
            <w:shd w:val="clear" w:color="auto" w:fill="auto"/>
          </w:tcPr>
          <w:p w:rsidR="00FC621F" w:rsidRPr="002E6FB6" w:rsidRDefault="00FC621F" w:rsidP="004A076F">
            <w:pPr>
              <w:pStyle w:val="ENoteTableText"/>
            </w:pPr>
            <w:r w:rsidRPr="002E6FB6">
              <w:rPr>
                <w:b/>
              </w:rPr>
              <w:t>Schedule</w:t>
            </w:r>
            <w:r w:rsidR="002E6FB6">
              <w:rPr>
                <w:b/>
              </w:rPr>
              <w:t> </w:t>
            </w:r>
            <w:r w:rsidR="00613580" w:rsidRPr="002E6FB6">
              <w:rPr>
                <w:b/>
              </w:rPr>
              <w:t>2</w:t>
            </w:r>
          </w:p>
        </w:tc>
        <w:tc>
          <w:tcPr>
            <w:tcW w:w="4943" w:type="dxa"/>
            <w:shd w:val="clear" w:color="auto" w:fill="auto"/>
          </w:tcPr>
          <w:p w:rsidR="00FC621F" w:rsidRPr="002E6FB6" w:rsidRDefault="00FC621F" w:rsidP="00A337CA">
            <w:pPr>
              <w:pStyle w:val="ENoteTableText"/>
            </w:pPr>
          </w:p>
        </w:tc>
      </w:tr>
      <w:tr w:rsidR="00613580" w:rsidRPr="002E6FB6" w:rsidTr="00613580">
        <w:trPr>
          <w:cantSplit/>
        </w:trPr>
        <w:tc>
          <w:tcPr>
            <w:tcW w:w="2139" w:type="dxa"/>
            <w:shd w:val="clear" w:color="auto" w:fill="auto"/>
          </w:tcPr>
          <w:p w:rsidR="00613580" w:rsidRPr="002E6FB6" w:rsidRDefault="00613580" w:rsidP="004A076F">
            <w:pPr>
              <w:pStyle w:val="ENoteTableText"/>
              <w:rPr>
                <w:b/>
              </w:rPr>
            </w:pPr>
            <w:r w:rsidRPr="002E6FB6">
              <w:rPr>
                <w:b/>
              </w:rPr>
              <w:t>Part</w:t>
            </w:r>
            <w:r w:rsidR="002E6FB6">
              <w:rPr>
                <w:b/>
              </w:rPr>
              <w:t> </w:t>
            </w:r>
            <w:r w:rsidRPr="002E6FB6">
              <w:rPr>
                <w:b/>
              </w:rPr>
              <w:t>1</w:t>
            </w:r>
          </w:p>
        </w:tc>
        <w:tc>
          <w:tcPr>
            <w:tcW w:w="4943" w:type="dxa"/>
            <w:shd w:val="clear" w:color="auto" w:fill="auto"/>
          </w:tcPr>
          <w:p w:rsidR="00613580" w:rsidRPr="002E6FB6" w:rsidRDefault="00613580" w:rsidP="00A337CA">
            <w:pPr>
              <w:pStyle w:val="ENoteTableText"/>
            </w:pPr>
          </w:p>
        </w:tc>
      </w:tr>
      <w:tr w:rsidR="00FC621F" w:rsidRPr="002E6FB6" w:rsidTr="00026933">
        <w:trPr>
          <w:cantSplit/>
          <w:tblHeader/>
        </w:trPr>
        <w:tc>
          <w:tcPr>
            <w:tcW w:w="2139" w:type="dxa"/>
            <w:shd w:val="clear" w:color="auto" w:fill="auto"/>
          </w:tcPr>
          <w:p w:rsidR="00FC621F" w:rsidRPr="002E6FB6" w:rsidRDefault="00026933" w:rsidP="004A076F">
            <w:pPr>
              <w:pStyle w:val="ENoteTableText"/>
              <w:tabs>
                <w:tab w:val="center" w:leader="dot" w:pos="2268"/>
              </w:tabs>
            </w:pPr>
            <w:r w:rsidRPr="002E6FB6">
              <w:t>i</w:t>
            </w:r>
            <w:r w:rsidR="00FC621F" w:rsidRPr="002E6FB6">
              <w:t>tem</w:t>
            </w:r>
            <w:r w:rsidR="002E6FB6">
              <w:t> </w:t>
            </w:r>
            <w:r w:rsidR="00FC621F" w:rsidRPr="002E6FB6">
              <w:t>1</w:t>
            </w:r>
            <w:r w:rsidR="00FC621F" w:rsidRPr="002E6FB6">
              <w:tab/>
            </w:r>
          </w:p>
        </w:tc>
        <w:tc>
          <w:tcPr>
            <w:tcW w:w="4943" w:type="dxa"/>
            <w:shd w:val="clear" w:color="auto" w:fill="auto"/>
          </w:tcPr>
          <w:p w:rsidR="00FC621F" w:rsidRPr="002E6FB6" w:rsidRDefault="00FC621F" w:rsidP="00A337CA">
            <w:pPr>
              <w:pStyle w:val="ENoteTableText"/>
            </w:pPr>
            <w:r w:rsidRPr="002E6FB6">
              <w:t>am No.</w:t>
            </w:r>
            <w:r w:rsidR="002E6FB6">
              <w:t> </w:t>
            </w:r>
            <w:r w:rsidRPr="002E6FB6">
              <w:t>88, 2013</w:t>
            </w:r>
          </w:p>
        </w:tc>
      </w:tr>
      <w:tr w:rsidR="000B5E19" w:rsidRPr="002E6FB6" w:rsidTr="00026933">
        <w:trPr>
          <w:cantSplit/>
          <w:tblHeader/>
        </w:trPr>
        <w:tc>
          <w:tcPr>
            <w:tcW w:w="2139" w:type="dxa"/>
            <w:shd w:val="clear" w:color="auto" w:fill="auto"/>
          </w:tcPr>
          <w:p w:rsidR="000B5E19" w:rsidRPr="002E6FB6" w:rsidRDefault="000B5E19" w:rsidP="004A076F">
            <w:pPr>
              <w:pStyle w:val="ENoteTableText"/>
              <w:tabs>
                <w:tab w:val="center" w:leader="dot" w:pos="2268"/>
              </w:tabs>
              <w:rPr>
                <w:b/>
              </w:rPr>
            </w:pPr>
            <w:r w:rsidRPr="002E6FB6">
              <w:rPr>
                <w:b/>
              </w:rPr>
              <w:t>Schedule</w:t>
            </w:r>
            <w:r w:rsidR="002E6FB6">
              <w:rPr>
                <w:b/>
              </w:rPr>
              <w:t> </w:t>
            </w:r>
            <w:r w:rsidRPr="002E6FB6">
              <w:rPr>
                <w:b/>
              </w:rPr>
              <w:t>4</w:t>
            </w:r>
          </w:p>
        </w:tc>
        <w:tc>
          <w:tcPr>
            <w:tcW w:w="4943" w:type="dxa"/>
            <w:shd w:val="clear" w:color="auto" w:fill="auto"/>
          </w:tcPr>
          <w:p w:rsidR="000B5E19" w:rsidRPr="002E6FB6" w:rsidRDefault="000B5E19" w:rsidP="00A337CA">
            <w:pPr>
              <w:pStyle w:val="ENoteTableText"/>
              <w:rPr>
                <w:b/>
              </w:rPr>
            </w:pPr>
          </w:p>
        </w:tc>
      </w:tr>
      <w:tr w:rsidR="000A626D" w:rsidRPr="002E6FB6" w:rsidTr="000A626D">
        <w:trPr>
          <w:cantSplit/>
          <w:tblHeader/>
        </w:trPr>
        <w:tc>
          <w:tcPr>
            <w:tcW w:w="2139" w:type="dxa"/>
            <w:shd w:val="clear" w:color="auto" w:fill="auto"/>
          </w:tcPr>
          <w:p w:rsidR="000A626D" w:rsidRPr="002E6FB6" w:rsidRDefault="000A626D" w:rsidP="004A076F">
            <w:pPr>
              <w:pStyle w:val="ENoteTableText"/>
              <w:tabs>
                <w:tab w:val="center" w:leader="dot" w:pos="2268"/>
              </w:tabs>
              <w:rPr>
                <w:b/>
              </w:rPr>
            </w:pPr>
            <w:r w:rsidRPr="002E6FB6">
              <w:rPr>
                <w:b/>
              </w:rPr>
              <w:t>Part</w:t>
            </w:r>
            <w:r w:rsidR="002E6FB6">
              <w:rPr>
                <w:b/>
              </w:rPr>
              <w:t> </w:t>
            </w:r>
            <w:r w:rsidRPr="002E6FB6">
              <w:rPr>
                <w:b/>
              </w:rPr>
              <w:t>1</w:t>
            </w:r>
          </w:p>
        </w:tc>
        <w:tc>
          <w:tcPr>
            <w:tcW w:w="4943" w:type="dxa"/>
            <w:shd w:val="clear" w:color="auto" w:fill="auto"/>
          </w:tcPr>
          <w:p w:rsidR="000A626D" w:rsidRPr="002E6FB6" w:rsidRDefault="000A626D" w:rsidP="00A337CA">
            <w:pPr>
              <w:pStyle w:val="ENoteTableText"/>
              <w:rPr>
                <w:b/>
              </w:rPr>
            </w:pPr>
          </w:p>
        </w:tc>
      </w:tr>
      <w:tr w:rsidR="00026933" w:rsidRPr="002E6FB6" w:rsidTr="000A626D">
        <w:trPr>
          <w:cantSplit/>
          <w:tblHeader/>
        </w:trPr>
        <w:tc>
          <w:tcPr>
            <w:tcW w:w="2139" w:type="dxa"/>
            <w:shd w:val="clear" w:color="auto" w:fill="auto"/>
          </w:tcPr>
          <w:p w:rsidR="00026933" w:rsidRPr="002E6FB6" w:rsidRDefault="00026933" w:rsidP="004A076F">
            <w:pPr>
              <w:pStyle w:val="ENoteTableText"/>
              <w:tabs>
                <w:tab w:val="center" w:leader="dot" w:pos="2268"/>
              </w:tabs>
              <w:rPr>
                <w:b/>
              </w:rPr>
            </w:pPr>
            <w:r w:rsidRPr="002E6FB6">
              <w:rPr>
                <w:b/>
              </w:rPr>
              <w:t>Division</w:t>
            </w:r>
            <w:r w:rsidR="002E6FB6">
              <w:rPr>
                <w:b/>
              </w:rPr>
              <w:t> </w:t>
            </w:r>
            <w:r w:rsidRPr="002E6FB6">
              <w:rPr>
                <w:b/>
              </w:rPr>
              <w:t>3</w:t>
            </w:r>
          </w:p>
        </w:tc>
        <w:tc>
          <w:tcPr>
            <w:tcW w:w="4943" w:type="dxa"/>
            <w:shd w:val="clear" w:color="auto" w:fill="auto"/>
          </w:tcPr>
          <w:p w:rsidR="00026933" w:rsidRPr="002E6FB6" w:rsidRDefault="00026933" w:rsidP="00A337CA">
            <w:pPr>
              <w:pStyle w:val="ENoteTableText"/>
              <w:rPr>
                <w:b/>
              </w:rPr>
            </w:pPr>
          </w:p>
        </w:tc>
      </w:tr>
      <w:tr w:rsidR="000B5E19" w:rsidRPr="002E6FB6" w:rsidTr="00026933">
        <w:trPr>
          <w:cantSplit/>
          <w:tblHeader/>
        </w:trPr>
        <w:tc>
          <w:tcPr>
            <w:tcW w:w="2139" w:type="dxa"/>
            <w:shd w:val="clear" w:color="auto" w:fill="auto"/>
          </w:tcPr>
          <w:p w:rsidR="000B5E19" w:rsidRPr="002E6FB6" w:rsidRDefault="00026933" w:rsidP="004A076F">
            <w:pPr>
              <w:pStyle w:val="ENoteTableText"/>
              <w:tabs>
                <w:tab w:val="center" w:leader="dot" w:pos="2268"/>
              </w:tabs>
            </w:pPr>
            <w:r w:rsidRPr="002E6FB6">
              <w:t>i</w:t>
            </w:r>
            <w:r w:rsidR="000B5E19" w:rsidRPr="002E6FB6">
              <w:t>tem</w:t>
            </w:r>
            <w:r w:rsidR="002E6FB6">
              <w:t> </w:t>
            </w:r>
            <w:r w:rsidR="000B5E19" w:rsidRPr="002E6FB6">
              <w:t>22</w:t>
            </w:r>
            <w:r w:rsidR="000B5E19" w:rsidRPr="002E6FB6">
              <w:tab/>
            </w:r>
          </w:p>
        </w:tc>
        <w:tc>
          <w:tcPr>
            <w:tcW w:w="4943" w:type="dxa"/>
            <w:shd w:val="clear" w:color="auto" w:fill="auto"/>
          </w:tcPr>
          <w:p w:rsidR="000B5E19" w:rsidRPr="002E6FB6" w:rsidRDefault="000B5E19" w:rsidP="00A337CA">
            <w:pPr>
              <w:pStyle w:val="ENoteTableText"/>
            </w:pPr>
            <w:r w:rsidRPr="002E6FB6">
              <w:t>am No 21, 2015</w:t>
            </w:r>
          </w:p>
        </w:tc>
      </w:tr>
      <w:tr w:rsidR="000B5E19" w:rsidRPr="002E6FB6" w:rsidTr="00692D22">
        <w:trPr>
          <w:cantSplit/>
          <w:tblHeader/>
        </w:trPr>
        <w:tc>
          <w:tcPr>
            <w:tcW w:w="2139" w:type="dxa"/>
            <w:shd w:val="clear" w:color="auto" w:fill="auto"/>
          </w:tcPr>
          <w:p w:rsidR="000B5E19" w:rsidRPr="002E6FB6" w:rsidRDefault="00026933" w:rsidP="00692D22">
            <w:pPr>
              <w:pStyle w:val="ENoteTableText"/>
              <w:tabs>
                <w:tab w:val="center" w:leader="dot" w:pos="2268"/>
              </w:tabs>
            </w:pPr>
            <w:r w:rsidRPr="002E6FB6">
              <w:t>i</w:t>
            </w:r>
            <w:r w:rsidR="000B5E19" w:rsidRPr="002E6FB6">
              <w:t>tem</w:t>
            </w:r>
            <w:r w:rsidR="002E6FB6">
              <w:t> </w:t>
            </w:r>
            <w:r w:rsidR="000B5E19" w:rsidRPr="002E6FB6">
              <w:t>23</w:t>
            </w:r>
            <w:r w:rsidR="000B5E19" w:rsidRPr="002E6FB6">
              <w:tab/>
            </w:r>
          </w:p>
        </w:tc>
        <w:tc>
          <w:tcPr>
            <w:tcW w:w="4943" w:type="dxa"/>
            <w:shd w:val="clear" w:color="auto" w:fill="auto"/>
          </w:tcPr>
          <w:p w:rsidR="000B5E19" w:rsidRPr="002E6FB6" w:rsidRDefault="000B5E19" w:rsidP="00692D22">
            <w:pPr>
              <w:pStyle w:val="ENoteTableText"/>
            </w:pPr>
            <w:r w:rsidRPr="002E6FB6">
              <w:t>am No 21, 2015</w:t>
            </w:r>
          </w:p>
        </w:tc>
      </w:tr>
      <w:tr w:rsidR="000A626D" w:rsidRPr="002E6FB6" w:rsidTr="00692D22">
        <w:trPr>
          <w:cantSplit/>
          <w:tblHeader/>
        </w:trPr>
        <w:tc>
          <w:tcPr>
            <w:tcW w:w="2139" w:type="dxa"/>
            <w:shd w:val="clear" w:color="auto" w:fill="auto"/>
          </w:tcPr>
          <w:p w:rsidR="000A626D" w:rsidRPr="002E6FB6" w:rsidRDefault="000A626D" w:rsidP="00692D22">
            <w:pPr>
              <w:pStyle w:val="ENoteTableText"/>
              <w:tabs>
                <w:tab w:val="center" w:leader="dot" w:pos="2268"/>
              </w:tabs>
              <w:rPr>
                <w:b/>
              </w:rPr>
            </w:pPr>
            <w:r w:rsidRPr="002E6FB6">
              <w:rPr>
                <w:b/>
              </w:rPr>
              <w:t>Part</w:t>
            </w:r>
            <w:r w:rsidR="002E6FB6">
              <w:rPr>
                <w:b/>
              </w:rPr>
              <w:t> </w:t>
            </w:r>
            <w:r w:rsidRPr="002E6FB6">
              <w:rPr>
                <w:b/>
              </w:rPr>
              <w:t>2</w:t>
            </w:r>
          </w:p>
        </w:tc>
        <w:tc>
          <w:tcPr>
            <w:tcW w:w="4943" w:type="dxa"/>
            <w:shd w:val="clear" w:color="auto" w:fill="auto"/>
          </w:tcPr>
          <w:p w:rsidR="000A626D" w:rsidRPr="002E6FB6" w:rsidRDefault="000A626D" w:rsidP="00692D22">
            <w:pPr>
              <w:pStyle w:val="ENoteTableText"/>
              <w:rPr>
                <w:b/>
              </w:rPr>
            </w:pPr>
          </w:p>
        </w:tc>
      </w:tr>
      <w:tr w:rsidR="00026933" w:rsidRPr="002E6FB6" w:rsidTr="00692D22">
        <w:trPr>
          <w:cantSplit/>
          <w:tblHeader/>
        </w:trPr>
        <w:tc>
          <w:tcPr>
            <w:tcW w:w="2139" w:type="dxa"/>
            <w:shd w:val="clear" w:color="auto" w:fill="auto"/>
          </w:tcPr>
          <w:p w:rsidR="00026933" w:rsidRPr="002E6FB6" w:rsidRDefault="00026933" w:rsidP="00026933">
            <w:pPr>
              <w:pStyle w:val="ENoteTableText"/>
              <w:tabs>
                <w:tab w:val="center" w:leader="dot" w:pos="2268"/>
              </w:tabs>
              <w:rPr>
                <w:b/>
              </w:rPr>
            </w:pPr>
            <w:r w:rsidRPr="002E6FB6">
              <w:rPr>
                <w:b/>
              </w:rPr>
              <w:t>Division</w:t>
            </w:r>
            <w:r w:rsidR="002E6FB6">
              <w:rPr>
                <w:b/>
              </w:rPr>
              <w:t> </w:t>
            </w:r>
            <w:r w:rsidRPr="002E6FB6">
              <w:rPr>
                <w:b/>
              </w:rPr>
              <w:t>1</w:t>
            </w:r>
          </w:p>
        </w:tc>
        <w:tc>
          <w:tcPr>
            <w:tcW w:w="4943" w:type="dxa"/>
            <w:shd w:val="clear" w:color="auto" w:fill="auto"/>
          </w:tcPr>
          <w:p w:rsidR="00026933" w:rsidRPr="002E6FB6" w:rsidRDefault="00026933" w:rsidP="00692D22">
            <w:pPr>
              <w:pStyle w:val="ENoteTableText"/>
              <w:rPr>
                <w:b/>
              </w:rPr>
            </w:pPr>
          </w:p>
        </w:tc>
      </w:tr>
      <w:tr w:rsidR="000B5E19" w:rsidRPr="002E6FB6" w:rsidTr="00692D22">
        <w:trPr>
          <w:cantSplit/>
          <w:tblHeader/>
        </w:trPr>
        <w:tc>
          <w:tcPr>
            <w:tcW w:w="2139" w:type="dxa"/>
            <w:shd w:val="clear" w:color="auto" w:fill="auto"/>
          </w:tcPr>
          <w:p w:rsidR="000B5E19" w:rsidRPr="002E6FB6" w:rsidRDefault="00026933" w:rsidP="00692D22">
            <w:pPr>
              <w:pStyle w:val="ENoteTableText"/>
              <w:tabs>
                <w:tab w:val="center" w:leader="dot" w:pos="2268"/>
              </w:tabs>
            </w:pPr>
            <w:r w:rsidRPr="002E6FB6">
              <w:t>i</w:t>
            </w:r>
            <w:r w:rsidR="000B5E19" w:rsidRPr="002E6FB6">
              <w:t>tem</w:t>
            </w:r>
            <w:r w:rsidR="002E6FB6">
              <w:t> </w:t>
            </w:r>
            <w:r w:rsidR="000B5E19" w:rsidRPr="002E6FB6">
              <w:t>30</w:t>
            </w:r>
            <w:r w:rsidR="000B5E19" w:rsidRPr="002E6FB6">
              <w:tab/>
            </w:r>
          </w:p>
        </w:tc>
        <w:tc>
          <w:tcPr>
            <w:tcW w:w="4943" w:type="dxa"/>
            <w:shd w:val="clear" w:color="auto" w:fill="auto"/>
          </w:tcPr>
          <w:p w:rsidR="000B5E19" w:rsidRPr="002E6FB6" w:rsidRDefault="000B5E19" w:rsidP="00692D22">
            <w:pPr>
              <w:pStyle w:val="ENoteTableText"/>
            </w:pPr>
            <w:r w:rsidRPr="002E6FB6">
              <w:t>am No 21, 2015</w:t>
            </w:r>
          </w:p>
        </w:tc>
      </w:tr>
      <w:tr w:rsidR="00026933" w:rsidRPr="002E6FB6" w:rsidTr="00692D22">
        <w:trPr>
          <w:cantSplit/>
          <w:tblHeader/>
        </w:trPr>
        <w:tc>
          <w:tcPr>
            <w:tcW w:w="2139" w:type="dxa"/>
            <w:shd w:val="clear" w:color="auto" w:fill="auto"/>
          </w:tcPr>
          <w:p w:rsidR="00026933" w:rsidRPr="002E6FB6" w:rsidRDefault="00026933" w:rsidP="00692D22">
            <w:pPr>
              <w:pStyle w:val="ENoteTableText"/>
              <w:tabs>
                <w:tab w:val="center" w:leader="dot" w:pos="2268"/>
              </w:tabs>
              <w:rPr>
                <w:b/>
              </w:rPr>
            </w:pPr>
            <w:r w:rsidRPr="002E6FB6">
              <w:rPr>
                <w:b/>
              </w:rPr>
              <w:t>Division</w:t>
            </w:r>
            <w:r w:rsidR="002E6FB6">
              <w:rPr>
                <w:b/>
              </w:rPr>
              <w:t> </w:t>
            </w:r>
            <w:r w:rsidRPr="002E6FB6">
              <w:rPr>
                <w:b/>
              </w:rPr>
              <w:t>3</w:t>
            </w:r>
          </w:p>
        </w:tc>
        <w:tc>
          <w:tcPr>
            <w:tcW w:w="4943" w:type="dxa"/>
            <w:shd w:val="clear" w:color="auto" w:fill="auto"/>
          </w:tcPr>
          <w:p w:rsidR="00026933" w:rsidRPr="002E6FB6" w:rsidRDefault="00026933" w:rsidP="00692D22">
            <w:pPr>
              <w:pStyle w:val="ENoteTableText"/>
              <w:rPr>
                <w:b/>
              </w:rPr>
            </w:pPr>
          </w:p>
        </w:tc>
      </w:tr>
      <w:tr w:rsidR="000B5E19" w:rsidRPr="002E6FB6" w:rsidTr="004A076F">
        <w:trPr>
          <w:cantSplit/>
          <w:tblHeader/>
        </w:trPr>
        <w:tc>
          <w:tcPr>
            <w:tcW w:w="2139" w:type="dxa"/>
            <w:tcBorders>
              <w:bottom w:val="single" w:sz="12" w:space="0" w:color="auto"/>
            </w:tcBorders>
            <w:shd w:val="clear" w:color="auto" w:fill="auto"/>
          </w:tcPr>
          <w:p w:rsidR="000B5E19" w:rsidRPr="002E6FB6" w:rsidRDefault="00026933" w:rsidP="004A076F">
            <w:pPr>
              <w:pStyle w:val="ENoteTableText"/>
              <w:tabs>
                <w:tab w:val="center" w:leader="dot" w:pos="2268"/>
              </w:tabs>
            </w:pPr>
            <w:r w:rsidRPr="002E6FB6">
              <w:t>i</w:t>
            </w:r>
            <w:r w:rsidR="000B5E19" w:rsidRPr="002E6FB6">
              <w:t>tem</w:t>
            </w:r>
            <w:r w:rsidR="002E6FB6">
              <w:t> </w:t>
            </w:r>
            <w:r w:rsidR="000B5E19" w:rsidRPr="002E6FB6">
              <w:t>46</w:t>
            </w:r>
            <w:r w:rsidR="000B5E19" w:rsidRPr="002E6FB6">
              <w:tab/>
            </w:r>
          </w:p>
        </w:tc>
        <w:tc>
          <w:tcPr>
            <w:tcW w:w="4943" w:type="dxa"/>
            <w:tcBorders>
              <w:bottom w:val="single" w:sz="12" w:space="0" w:color="auto"/>
            </w:tcBorders>
            <w:shd w:val="clear" w:color="auto" w:fill="auto"/>
          </w:tcPr>
          <w:p w:rsidR="000B5E19" w:rsidRPr="002E6FB6" w:rsidRDefault="000B5E19" w:rsidP="00A337CA">
            <w:pPr>
              <w:pStyle w:val="ENoteTableText"/>
            </w:pPr>
            <w:r w:rsidRPr="002E6FB6">
              <w:t>am No 21, 2015</w:t>
            </w:r>
          </w:p>
        </w:tc>
      </w:tr>
    </w:tbl>
    <w:p w:rsidR="00381183" w:rsidRPr="002E6FB6" w:rsidRDefault="00381183" w:rsidP="004C16BA">
      <w:pPr>
        <w:pStyle w:val="Tabletext"/>
      </w:pPr>
    </w:p>
    <w:p w:rsidR="00613580" w:rsidRPr="002E6FB6" w:rsidRDefault="00613580" w:rsidP="00613580">
      <w:pPr>
        <w:sectPr w:rsidR="00613580" w:rsidRPr="002E6FB6" w:rsidSect="00130874">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454EA2" w:rsidRPr="002E6FB6" w:rsidRDefault="00454EA2" w:rsidP="000403F8"/>
    <w:sectPr w:rsidR="00454EA2" w:rsidRPr="002E6FB6" w:rsidSect="00130874">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B6" w:rsidRDefault="002E6FB6" w:rsidP="0048364F">
      <w:pPr>
        <w:spacing w:line="240" w:lineRule="auto"/>
      </w:pPr>
      <w:r>
        <w:separator/>
      </w:r>
    </w:p>
  </w:endnote>
  <w:endnote w:type="continuationSeparator" w:id="0">
    <w:p w:rsidR="002E6FB6" w:rsidRDefault="002E6FB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Default="002E6FB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B3B51" w:rsidRDefault="002E6FB6" w:rsidP="005A5E9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6FB6" w:rsidRPr="007B3B51" w:rsidTr="005A5E97">
      <w:tc>
        <w:tcPr>
          <w:tcW w:w="1247" w:type="dxa"/>
        </w:tcPr>
        <w:p w:rsidR="002E6FB6" w:rsidRPr="007B3B51" w:rsidRDefault="002E6FB6" w:rsidP="005A5E97">
          <w:pPr>
            <w:rPr>
              <w:i/>
              <w:sz w:val="16"/>
              <w:szCs w:val="16"/>
            </w:rPr>
          </w:pPr>
        </w:p>
      </w:tc>
      <w:tc>
        <w:tcPr>
          <w:tcW w:w="5387" w:type="dxa"/>
          <w:gridSpan w:val="3"/>
        </w:tcPr>
        <w:p w:rsidR="002E6FB6" w:rsidRPr="007B3B51" w:rsidRDefault="002E6FB6" w:rsidP="005A5E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874">
            <w:rPr>
              <w:i/>
              <w:noProof/>
              <w:sz w:val="16"/>
              <w:szCs w:val="16"/>
            </w:rPr>
            <w:t>Superannuation Laws Amendment (Capital Gains Tax Relief and Other Efficiency Measures) Act 2012</w:t>
          </w:r>
          <w:r w:rsidRPr="007B3B51">
            <w:rPr>
              <w:i/>
              <w:sz w:val="16"/>
              <w:szCs w:val="16"/>
            </w:rPr>
            <w:fldChar w:fldCharType="end"/>
          </w:r>
        </w:p>
      </w:tc>
      <w:tc>
        <w:tcPr>
          <w:tcW w:w="669" w:type="dxa"/>
        </w:tcPr>
        <w:p w:rsidR="002E6FB6" w:rsidRPr="007B3B51" w:rsidRDefault="002E6FB6" w:rsidP="005A5E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0874">
            <w:rPr>
              <w:i/>
              <w:noProof/>
              <w:sz w:val="16"/>
              <w:szCs w:val="16"/>
            </w:rPr>
            <w:t>69</w:t>
          </w:r>
          <w:r w:rsidRPr="007B3B51">
            <w:rPr>
              <w:i/>
              <w:sz w:val="16"/>
              <w:szCs w:val="16"/>
            </w:rPr>
            <w:fldChar w:fldCharType="end"/>
          </w:r>
        </w:p>
      </w:tc>
    </w:tr>
    <w:tr w:rsidR="002E6FB6" w:rsidRPr="00130F37" w:rsidTr="005A5E97">
      <w:tc>
        <w:tcPr>
          <w:tcW w:w="2190" w:type="dxa"/>
          <w:gridSpan w:val="2"/>
        </w:tcPr>
        <w:p w:rsidR="002E6FB6" w:rsidRPr="00130F37" w:rsidRDefault="002E6FB6" w:rsidP="005A5E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5AF1">
            <w:rPr>
              <w:sz w:val="16"/>
              <w:szCs w:val="16"/>
            </w:rPr>
            <w:t>4</w:t>
          </w:r>
          <w:r w:rsidRPr="00130F37">
            <w:rPr>
              <w:sz w:val="16"/>
              <w:szCs w:val="16"/>
            </w:rPr>
            <w:fldChar w:fldCharType="end"/>
          </w:r>
        </w:p>
      </w:tc>
      <w:tc>
        <w:tcPr>
          <w:tcW w:w="2920" w:type="dxa"/>
        </w:tcPr>
        <w:p w:rsidR="002E6FB6" w:rsidRPr="00130F37" w:rsidRDefault="002E6FB6" w:rsidP="005A5E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E5AF1">
            <w:rPr>
              <w:sz w:val="16"/>
              <w:szCs w:val="16"/>
            </w:rPr>
            <w:t>01/07/2020</w:t>
          </w:r>
          <w:r w:rsidRPr="00130F37">
            <w:rPr>
              <w:sz w:val="16"/>
              <w:szCs w:val="16"/>
            </w:rPr>
            <w:fldChar w:fldCharType="end"/>
          </w:r>
        </w:p>
      </w:tc>
      <w:tc>
        <w:tcPr>
          <w:tcW w:w="2193" w:type="dxa"/>
          <w:gridSpan w:val="2"/>
        </w:tcPr>
        <w:p w:rsidR="002E6FB6" w:rsidRPr="00130F37" w:rsidRDefault="002E6FB6" w:rsidP="005A5E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5AF1">
            <w:rPr>
              <w:sz w:val="16"/>
              <w:szCs w:val="16"/>
            </w:rPr>
            <w:instrText>28/07/2020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E5AF1">
            <w:rPr>
              <w:sz w:val="16"/>
              <w:szCs w:val="16"/>
            </w:rPr>
            <w:instrText>28/07/2020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5AF1">
            <w:rPr>
              <w:noProof/>
              <w:sz w:val="16"/>
              <w:szCs w:val="16"/>
            </w:rPr>
            <w:t>28/07/2020</w:t>
          </w:r>
          <w:r w:rsidRPr="00130F37">
            <w:rPr>
              <w:sz w:val="16"/>
              <w:szCs w:val="16"/>
            </w:rPr>
            <w:fldChar w:fldCharType="end"/>
          </w:r>
        </w:p>
      </w:tc>
    </w:tr>
  </w:tbl>
  <w:p w:rsidR="002E6FB6" w:rsidRPr="005A5E97" w:rsidRDefault="002E6FB6" w:rsidP="005A5E9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A1328" w:rsidRDefault="002E6FB6" w:rsidP="00613580">
    <w:pPr>
      <w:pBdr>
        <w:top w:val="single" w:sz="6" w:space="1" w:color="auto"/>
      </w:pBdr>
      <w:spacing w:before="120"/>
      <w:rPr>
        <w:sz w:val="18"/>
      </w:rPr>
    </w:pPr>
  </w:p>
  <w:p w:rsidR="002E6FB6" w:rsidRPr="007A1328" w:rsidRDefault="002E6FB6" w:rsidP="0061358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E5AF1">
      <w:rPr>
        <w:i/>
        <w:noProof/>
        <w:sz w:val="18"/>
      </w:rPr>
      <w:t>Superannuation Laws Amendment (Capital Gains Tax Relief and Other Efficiency Measures)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B3B51" w:rsidRDefault="002E6FB6" w:rsidP="005A5E9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6FB6" w:rsidRPr="007B3B51" w:rsidTr="005A5E97">
      <w:tc>
        <w:tcPr>
          <w:tcW w:w="1247" w:type="dxa"/>
        </w:tcPr>
        <w:p w:rsidR="002E6FB6" w:rsidRPr="007B3B51" w:rsidRDefault="002E6FB6" w:rsidP="005A5E9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w:t>
          </w:r>
          <w:r w:rsidRPr="007B3B51">
            <w:rPr>
              <w:i/>
              <w:sz w:val="16"/>
              <w:szCs w:val="16"/>
            </w:rPr>
            <w:fldChar w:fldCharType="end"/>
          </w:r>
        </w:p>
      </w:tc>
      <w:tc>
        <w:tcPr>
          <w:tcW w:w="5387" w:type="dxa"/>
          <w:gridSpan w:val="3"/>
        </w:tcPr>
        <w:p w:rsidR="002E6FB6" w:rsidRPr="007B3B51" w:rsidRDefault="002E6FB6" w:rsidP="005A5E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5AF1">
            <w:rPr>
              <w:i/>
              <w:noProof/>
              <w:sz w:val="16"/>
              <w:szCs w:val="16"/>
            </w:rPr>
            <w:t>Superannuation Laws Amendment (Capital Gains Tax Relief and Other Efficiency Measures) Act 2012</w:t>
          </w:r>
          <w:r w:rsidRPr="007B3B51">
            <w:rPr>
              <w:i/>
              <w:sz w:val="16"/>
              <w:szCs w:val="16"/>
            </w:rPr>
            <w:fldChar w:fldCharType="end"/>
          </w:r>
        </w:p>
      </w:tc>
      <w:tc>
        <w:tcPr>
          <w:tcW w:w="669" w:type="dxa"/>
        </w:tcPr>
        <w:p w:rsidR="002E6FB6" w:rsidRPr="007B3B51" w:rsidRDefault="002E6FB6" w:rsidP="005A5E97">
          <w:pPr>
            <w:jc w:val="right"/>
            <w:rPr>
              <w:sz w:val="16"/>
              <w:szCs w:val="16"/>
            </w:rPr>
          </w:pPr>
        </w:p>
      </w:tc>
    </w:tr>
    <w:tr w:rsidR="002E6FB6" w:rsidRPr="0055472E" w:rsidTr="005A5E97">
      <w:tc>
        <w:tcPr>
          <w:tcW w:w="2190" w:type="dxa"/>
          <w:gridSpan w:val="2"/>
        </w:tcPr>
        <w:p w:rsidR="002E6FB6" w:rsidRPr="0055472E" w:rsidRDefault="002E6FB6" w:rsidP="005A5E9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5AF1">
            <w:rPr>
              <w:sz w:val="16"/>
              <w:szCs w:val="16"/>
            </w:rPr>
            <w:t>4</w:t>
          </w:r>
          <w:r w:rsidRPr="0055472E">
            <w:rPr>
              <w:sz w:val="16"/>
              <w:szCs w:val="16"/>
            </w:rPr>
            <w:fldChar w:fldCharType="end"/>
          </w:r>
        </w:p>
      </w:tc>
      <w:tc>
        <w:tcPr>
          <w:tcW w:w="2920" w:type="dxa"/>
        </w:tcPr>
        <w:p w:rsidR="002E6FB6" w:rsidRPr="0055472E" w:rsidRDefault="002E6FB6" w:rsidP="005A5E9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E5AF1">
            <w:rPr>
              <w:sz w:val="16"/>
              <w:szCs w:val="16"/>
            </w:rPr>
            <w:t>01/07/2020</w:t>
          </w:r>
          <w:r w:rsidRPr="0055472E">
            <w:rPr>
              <w:sz w:val="16"/>
              <w:szCs w:val="16"/>
            </w:rPr>
            <w:fldChar w:fldCharType="end"/>
          </w:r>
        </w:p>
      </w:tc>
      <w:tc>
        <w:tcPr>
          <w:tcW w:w="2193" w:type="dxa"/>
          <w:gridSpan w:val="2"/>
        </w:tcPr>
        <w:p w:rsidR="002E6FB6" w:rsidRPr="0055472E" w:rsidRDefault="002E6FB6" w:rsidP="005A5E9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5AF1">
            <w:rPr>
              <w:sz w:val="16"/>
              <w:szCs w:val="16"/>
            </w:rPr>
            <w:instrText>28/07/2020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E5AF1">
            <w:rPr>
              <w:sz w:val="16"/>
              <w:szCs w:val="16"/>
            </w:rPr>
            <w:instrText>28/07/2020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5AF1">
            <w:rPr>
              <w:noProof/>
              <w:sz w:val="16"/>
              <w:szCs w:val="16"/>
            </w:rPr>
            <w:t>28/07/2020</w:t>
          </w:r>
          <w:r w:rsidRPr="0055472E">
            <w:rPr>
              <w:sz w:val="16"/>
              <w:szCs w:val="16"/>
            </w:rPr>
            <w:fldChar w:fldCharType="end"/>
          </w:r>
        </w:p>
      </w:tc>
    </w:tr>
  </w:tbl>
  <w:p w:rsidR="002E6FB6" w:rsidRPr="005A5E97" w:rsidRDefault="002E6FB6" w:rsidP="005A5E9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B3B51" w:rsidRDefault="002E6FB6" w:rsidP="005A5E9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6FB6" w:rsidRPr="007B3B51" w:rsidTr="005A5E97">
      <w:tc>
        <w:tcPr>
          <w:tcW w:w="1247" w:type="dxa"/>
        </w:tcPr>
        <w:p w:rsidR="002E6FB6" w:rsidRPr="007B3B51" w:rsidRDefault="002E6FB6" w:rsidP="005A5E97">
          <w:pPr>
            <w:rPr>
              <w:i/>
              <w:sz w:val="16"/>
              <w:szCs w:val="16"/>
            </w:rPr>
          </w:pPr>
        </w:p>
      </w:tc>
      <w:tc>
        <w:tcPr>
          <w:tcW w:w="5387" w:type="dxa"/>
          <w:gridSpan w:val="3"/>
        </w:tcPr>
        <w:p w:rsidR="002E6FB6" w:rsidRPr="007B3B51" w:rsidRDefault="002E6FB6" w:rsidP="005A5E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5AF1">
            <w:rPr>
              <w:i/>
              <w:noProof/>
              <w:sz w:val="16"/>
              <w:szCs w:val="16"/>
            </w:rPr>
            <w:t>Superannuation Laws Amendment (Capital Gains Tax Relief and Other Efficiency Measures) Act 2012</w:t>
          </w:r>
          <w:r w:rsidRPr="007B3B51">
            <w:rPr>
              <w:i/>
              <w:sz w:val="16"/>
              <w:szCs w:val="16"/>
            </w:rPr>
            <w:fldChar w:fldCharType="end"/>
          </w:r>
        </w:p>
      </w:tc>
      <w:tc>
        <w:tcPr>
          <w:tcW w:w="669" w:type="dxa"/>
        </w:tcPr>
        <w:p w:rsidR="002E6FB6" w:rsidRPr="007B3B51" w:rsidRDefault="002E6FB6" w:rsidP="005A5E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w:t>
          </w:r>
          <w:r w:rsidRPr="007B3B51">
            <w:rPr>
              <w:i/>
              <w:sz w:val="16"/>
              <w:szCs w:val="16"/>
            </w:rPr>
            <w:fldChar w:fldCharType="end"/>
          </w:r>
        </w:p>
      </w:tc>
    </w:tr>
    <w:tr w:rsidR="002E6FB6" w:rsidRPr="00130F37" w:rsidTr="005A5E97">
      <w:tc>
        <w:tcPr>
          <w:tcW w:w="2190" w:type="dxa"/>
          <w:gridSpan w:val="2"/>
        </w:tcPr>
        <w:p w:rsidR="002E6FB6" w:rsidRPr="00130F37" w:rsidRDefault="002E6FB6" w:rsidP="005A5E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5AF1">
            <w:rPr>
              <w:sz w:val="16"/>
              <w:szCs w:val="16"/>
            </w:rPr>
            <w:t>4</w:t>
          </w:r>
          <w:r w:rsidRPr="00130F37">
            <w:rPr>
              <w:sz w:val="16"/>
              <w:szCs w:val="16"/>
            </w:rPr>
            <w:fldChar w:fldCharType="end"/>
          </w:r>
        </w:p>
      </w:tc>
      <w:tc>
        <w:tcPr>
          <w:tcW w:w="2920" w:type="dxa"/>
        </w:tcPr>
        <w:p w:rsidR="002E6FB6" w:rsidRPr="00130F37" w:rsidRDefault="002E6FB6" w:rsidP="005A5E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E5AF1">
            <w:rPr>
              <w:sz w:val="16"/>
              <w:szCs w:val="16"/>
            </w:rPr>
            <w:t>01/07/2020</w:t>
          </w:r>
          <w:r w:rsidRPr="00130F37">
            <w:rPr>
              <w:sz w:val="16"/>
              <w:szCs w:val="16"/>
            </w:rPr>
            <w:fldChar w:fldCharType="end"/>
          </w:r>
        </w:p>
      </w:tc>
      <w:tc>
        <w:tcPr>
          <w:tcW w:w="2193" w:type="dxa"/>
          <w:gridSpan w:val="2"/>
        </w:tcPr>
        <w:p w:rsidR="002E6FB6" w:rsidRPr="00130F37" w:rsidRDefault="002E6FB6" w:rsidP="005A5E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5AF1">
            <w:rPr>
              <w:sz w:val="16"/>
              <w:szCs w:val="16"/>
            </w:rPr>
            <w:instrText>28/07/2020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E5AF1">
            <w:rPr>
              <w:sz w:val="16"/>
              <w:szCs w:val="16"/>
            </w:rPr>
            <w:instrText>28/07/2020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5AF1">
            <w:rPr>
              <w:noProof/>
              <w:sz w:val="16"/>
              <w:szCs w:val="16"/>
            </w:rPr>
            <w:t>28/07/2020</w:t>
          </w:r>
          <w:r w:rsidRPr="00130F37">
            <w:rPr>
              <w:sz w:val="16"/>
              <w:szCs w:val="16"/>
            </w:rPr>
            <w:fldChar w:fldCharType="end"/>
          </w:r>
        </w:p>
      </w:tc>
    </w:tr>
  </w:tbl>
  <w:p w:rsidR="002E6FB6" w:rsidRPr="005A5E97" w:rsidRDefault="002E6FB6" w:rsidP="005A5E9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A961C4" w:rsidRDefault="002E6FB6" w:rsidP="004B5569">
    <w:pPr>
      <w:pBdr>
        <w:top w:val="single" w:sz="6" w:space="1" w:color="auto"/>
      </w:pBdr>
      <w:spacing w:before="120"/>
      <w:rPr>
        <w:sz w:val="18"/>
      </w:rPr>
    </w:pPr>
  </w:p>
  <w:p w:rsidR="002E6FB6" w:rsidRPr="00A961C4" w:rsidRDefault="002E6FB6"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E5AF1">
      <w:rPr>
        <w:i/>
        <w:sz w:val="18"/>
      </w:rPr>
      <w:t>Superannuation Laws Amendment (Capital Gains Tax Relief and Other Efficiency Measures) Act 2012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69</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Default="002E6FB6" w:rsidP="00692D2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ED79B6" w:rsidRDefault="002E6FB6" w:rsidP="00692D2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B3B51" w:rsidRDefault="002E6FB6" w:rsidP="005A5E9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6FB6" w:rsidRPr="007B3B51" w:rsidTr="005A5E97">
      <w:tc>
        <w:tcPr>
          <w:tcW w:w="1247" w:type="dxa"/>
        </w:tcPr>
        <w:p w:rsidR="002E6FB6" w:rsidRPr="007B3B51" w:rsidRDefault="002E6FB6" w:rsidP="005A5E9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5AF1">
            <w:rPr>
              <w:i/>
              <w:noProof/>
              <w:sz w:val="16"/>
              <w:szCs w:val="16"/>
            </w:rPr>
            <w:t>ii</w:t>
          </w:r>
          <w:r w:rsidRPr="007B3B51">
            <w:rPr>
              <w:i/>
              <w:sz w:val="16"/>
              <w:szCs w:val="16"/>
            </w:rPr>
            <w:fldChar w:fldCharType="end"/>
          </w:r>
        </w:p>
      </w:tc>
      <w:tc>
        <w:tcPr>
          <w:tcW w:w="5387" w:type="dxa"/>
          <w:gridSpan w:val="3"/>
        </w:tcPr>
        <w:p w:rsidR="002E6FB6" w:rsidRPr="007B3B51" w:rsidRDefault="002E6FB6" w:rsidP="005A5E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5AF1">
            <w:rPr>
              <w:i/>
              <w:noProof/>
              <w:sz w:val="16"/>
              <w:szCs w:val="16"/>
            </w:rPr>
            <w:t>Superannuation Laws Amendment (Capital Gains Tax Relief and Other Efficiency Measures) Act 2012</w:t>
          </w:r>
          <w:r w:rsidRPr="007B3B51">
            <w:rPr>
              <w:i/>
              <w:sz w:val="16"/>
              <w:szCs w:val="16"/>
            </w:rPr>
            <w:fldChar w:fldCharType="end"/>
          </w:r>
        </w:p>
      </w:tc>
      <w:tc>
        <w:tcPr>
          <w:tcW w:w="669" w:type="dxa"/>
        </w:tcPr>
        <w:p w:rsidR="002E6FB6" w:rsidRPr="007B3B51" w:rsidRDefault="002E6FB6" w:rsidP="005A5E97">
          <w:pPr>
            <w:jc w:val="right"/>
            <w:rPr>
              <w:sz w:val="16"/>
              <w:szCs w:val="16"/>
            </w:rPr>
          </w:pPr>
        </w:p>
      </w:tc>
    </w:tr>
    <w:tr w:rsidR="002E6FB6" w:rsidRPr="0055472E" w:rsidTr="005A5E97">
      <w:tc>
        <w:tcPr>
          <w:tcW w:w="2190" w:type="dxa"/>
          <w:gridSpan w:val="2"/>
        </w:tcPr>
        <w:p w:rsidR="002E6FB6" w:rsidRPr="0055472E" w:rsidRDefault="002E6FB6" w:rsidP="005A5E9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5AF1">
            <w:rPr>
              <w:sz w:val="16"/>
              <w:szCs w:val="16"/>
            </w:rPr>
            <w:t>4</w:t>
          </w:r>
          <w:r w:rsidRPr="0055472E">
            <w:rPr>
              <w:sz w:val="16"/>
              <w:szCs w:val="16"/>
            </w:rPr>
            <w:fldChar w:fldCharType="end"/>
          </w:r>
        </w:p>
      </w:tc>
      <w:tc>
        <w:tcPr>
          <w:tcW w:w="2920" w:type="dxa"/>
        </w:tcPr>
        <w:p w:rsidR="002E6FB6" w:rsidRPr="0055472E" w:rsidRDefault="002E6FB6" w:rsidP="005A5E9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E5AF1">
            <w:rPr>
              <w:sz w:val="16"/>
              <w:szCs w:val="16"/>
            </w:rPr>
            <w:t>01/07/2020</w:t>
          </w:r>
          <w:r w:rsidRPr="0055472E">
            <w:rPr>
              <w:sz w:val="16"/>
              <w:szCs w:val="16"/>
            </w:rPr>
            <w:fldChar w:fldCharType="end"/>
          </w:r>
        </w:p>
      </w:tc>
      <w:tc>
        <w:tcPr>
          <w:tcW w:w="2193" w:type="dxa"/>
          <w:gridSpan w:val="2"/>
        </w:tcPr>
        <w:p w:rsidR="002E6FB6" w:rsidRPr="0055472E" w:rsidRDefault="002E6FB6" w:rsidP="005A5E9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5AF1">
            <w:rPr>
              <w:sz w:val="16"/>
              <w:szCs w:val="16"/>
            </w:rPr>
            <w:instrText>28/07/2020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E5AF1">
            <w:rPr>
              <w:sz w:val="16"/>
              <w:szCs w:val="16"/>
            </w:rPr>
            <w:instrText>28/07/2020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5AF1">
            <w:rPr>
              <w:noProof/>
              <w:sz w:val="16"/>
              <w:szCs w:val="16"/>
            </w:rPr>
            <w:t>28/07/2020</w:t>
          </w:r>
          <w:r w:rsidRPr="0055472E">
            <w:rPr>
              <w:sz w:val="16"/>
              <w:szCs w:val="16"/>
            </w:rPr>
            <w:fldChar w:fldCharType="end"/>
          </w:r>
        </w:p>
      </w:tc>
    </w:tr>
  </w:tbl>
  <w:p w:rsidR="002E6FB6" w:rsidRPr="005A5E97" w:rsidRDefault="002E6FB6" w:rsidP="005A5E9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B3B51" w:rsidRDefault="002E6FB6" w:rsidP="005A5E9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6FB6" w:rsidRPr="007B3B51" w:rsidTr="005A5E97">
      <w:tc>
        <w:tcPr>
          <w:tcW w:w="1247" w:type="dxa"/>
        </w:tcPr>
        <w:p w:rsidR="002E6FB6" w:rsidRPr="007B3B51" w:rsidRDefault="002E6FB6" w:rsidP="005A5E97">
          <w:pPr>
            <w:rPr>
              <w:i/>
              <w:sz w:val="16"/>
              <w:szCs w:val="16"/>
            </w:rPr>
          </w:pPr>
        </w:p>
      </w:tc>
      <w:tc>
        <w:tcPr>
          <w:tcW w:w="5387" w:type="dxa"/>
          <w:gridSpan w:val="3"/>
        </w:tcPr>
        <w:p w:rsidR="002E6FB6" w:rsidRPr="007B3B51" w:rsidRDefault="002E6FB6" w:rsidP="005A5E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874">
            <w:rPr>
              <w:i/>
              <w:noProof/>
              <w:sz w:val="16"/>
              <w:szCs w:val="16"/>
            </w:rPr>
            <w:t>Superannuation Laws Amendment (Capital Gains Tax Relief and Other Efficiency Measures) Act 2012</w:t>
          </w:r>
          <w:r w:rsidRPr="007B3B51">
            <w:rPr>
              <w:i/>
              <w:sz w:val="16"/>
              <w:szCs w:val="16"/>
            </w:rPr>
            <w:fldChar w:fldCharType="end"/>
          </w:r>
        </w:p>
      </w:tc>
      <w:tc>
        <w:tcPr>
          <w:tcW w:w="669" w:type="dxa"/>
        </w:tcPr>
        <w:p w:rsidR="002E6FB6" w:rsidRPr="007B3B51" w:rsidRDefault="002E6FB6" w:rsidP="005A5E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0874">
            <w:rPr>
              <w:i/>
              <w:noProof/>
              <w:sz w:val="16"/>
              <w:szCs w:val="16"/>
            </w:rPr>
            <w:t>i</w:t>
          </w:r>
          <w:r w:rsidRPr="007B3B51">
            <w:rPr>
              <w:i/>
              <w:sz w:val="16"/>
              <w:szCs w:val="16"/>
            </w:rPr>
            <w:fldChar w:fldCharType="end"/>
          </w:r>
        </w:p>
      </w:tc>
    </w:tr>
    <w:tr w:rsidR="002E6FB6" w:rsidRPr="00130F37" w:rsidTr="005A5E97">
      <w:tc>
        <w:tcPr>
          <w:tcW w:w="2190" w:type="dxa"/>
          <w:gridSpan w:val="2"/>
        </w:tcPr>
        <w:p w:rsidR="002E6FB6" w:rsidRPr="00130F37" w:rsidRDefault="002E6FB6" w:rsidP="005A5E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5AF1">
            <w:rPr>
              <w:sz w:val="16"/>
              <w:szCs w:val="16"/>
            </w:rPr>
            <w:t>4</w:t>
          </w:r>
          <w:r w:rsidRPr="00130F37">
            <w:rPr>
              <w:sz w:val="16"/>
              <w:szCs w:val="16"/>
            </w:rPr>
            <w:fldChar w:fldCharType="end"/>
          </w:r>
        </w:p>
      </w:tc>
      <w:tc>
        <w:tcPr>
          <w:tcW w:w="2920" w:type="dxa"/>
        </w:tcPr>
        <w:p w:rsidR="002E6FB6" w:rsidRPr="00130F37" w:rsidRDefault="002E6FB6" w:rsidP="005A5E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E5AF1">
            <w:rPr>
              <w:sz w:val="16"/>
              <w:szCs w:val="16"/>
            </w:rPr>
            <w:t>01/07/2020</w:t>
          </w:r>
          <w:r w:rsidRPr="00130F37">
            <w:rPr>
              <w:sz w:val="16"/>
              <w:szCs w:val="16"/>
            </w:rPr>
            <w:fldChar w:fldCharType="end"/>
          </w:r>
        </w:p>
      </w:tc>
      <w:tc>
        <w:tcPr>
          <w:tcW w:w="2193" w:type="dxa"/>
          <w:gridSpan w:val="2"/>
        </w:tcPr>
        <w:p w:rsidR="002E6FB6" w:rsidRPr="00130F37" w:rsidRDefault="002E6FB6" w:rsidP="005A5E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5AF1">
            <w:rPr>
              <w:sz w:val="16"/>
              <w:szCs w:val="16"/>
            </w:rPr>
            <w:instrText>28/07/2020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E5AF1">
            <w:rPr>
              <w:sz w:val="16"/>
              <w:szCs w:val="16"/>
            </w:rPr>
            <w:instrText>28/07/2020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5AF1">
            <w:rPr>
              <w:noProof/>
              <w:sz w:val="16"/>
              <w:szCs w:val="16"/>
            </w:rPr>
            <w:t>28/07/2020</w:t>
          </w:r>
          <w:r w:rsidRPr="00130F37">
            <w:rPr>
              <w:sz w:val="16"/>
              <w:szCs w:val="16"/>
            </w:rPr>
            <w:fldChar w:fldCharType="end"/>
          </w:r>
        </w:p>
      </w:tc>
    </w:tr>
  </w:tbl>
  <w:p w:rsidR="002E6FB6" w:rsidRPr="005A5E97" w:rsidRDefault="002E6FB6" w:rsidP="005A5E9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B3B51" w:rsidRDefault="002E6FB6" w:rsidP="005A5E9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6FB6" w:rsidRPr="007B3B51" w:rsidTr="005A5E97">
      <w:tc>
        <w:tcPr>
          <w:tcW w:w="1247" w:type="dxa"/>
        </w:tcPr>
        <w:p w:rsidR="002E6FB6" w:rsidRPr="007B3B51" w:rsidRDefault="002E6FB6" w:rsidP="005A5E9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0874">
            <w:rPr>
              <w:i/>
              <w:noProof/>
              <w:sz w:val="16"/>
              <w:szCs w:val="16"/>
            </w:rPr>
            <w:t>64</w:t>
          </w:r>
          <w:r w:rsidRPr="007B3B51">
            <w:rPr>
              <w:i/>
              <w:sz w:val="16"/>
              <w:szCs w:val="16"/>
            </w:rPr>
            <w:fldChar w:fldCharType="end"/>
          </w:r>
        </w:p>
      </w:tc>
      <w:tc>
        <w:tcPr>
          <w:tcW w:w="5387" w:type="dxa"/>
          <w:gridSpan w:val="3"/>
        </w:tcPr>
        <w:p w:rsidR="002E6FB6" w:rsidRPr="007B3B51" w:rsidRDefault="002E6FB6" w:rsidP="005A5E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874">
            <w:rPr>
              <w:i/>
              <w:noProof/>
              <w:sz w:val="16"/>
              <w:szCs w:val="16"/>
            </w:rPr>
            <w:t>Superannuation Laws Amendment (Capital Gains Tax Relief and Other Efficiency Measures) Act 2012</w:t>
          </w:r>
          <w:r w:rsidRPr="007B3B51">
            <w:rPr>
              <w:i/>
              <w:sz w:val="16"/>
              <w:szCs w:val="16"/>
            </w:rPr>
            <w:fldChar w:fldCharType="end"/>
          </w:r>
        </w:p>
      </w:tc>
      <w:tc>
        <w:tcPr>
          <w:tcW w:w="669" w:type="dxa"/>
        </w:tcPr>
        <w:p w:rsidR="002E6FB6" w:rsidRPr="007B3B51" w:rsidRDefault="002E6FB6" w:rsidP="005A5E97">
          <w:pPr>
            <w:jc w:val="right"/>
            <w:rPr>
              <w:sz w:val="16"/>
              <w:szCs w:val="16"/>
            </w:rPr>
          </w:pPr>
        </w:p>
      </w:tc>
    </w:tr>
    <w:tr w:rsidR="002E6FB6" w:rsidRPr="0055472E" w:rsidTr="005A5E97">
      <w:tc>
        <w:tcPr>
          <w:tcW w:w="2190" w:type="dxa"/>
          <w:gridSpan w:val="2"/>
        </w:tcPr>
        <w:p w:rsidR="002E6FB6" w:rsidRPr="0055472E" w:rsidRDefault="002E6FB6" w:rsidP="005A5E9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5AF1">
            <w:rPr>
              <w:sz w:val="16"/>
              <w:szCs w:val="16"/>
            </w:rPr>
            <w:t>4</w:t>
          </w:r>
          <w:r w:rsidRPr="0055472E">
            <w:rPr>
              <w:sz w:val="16"/>
              <w:szCs w:val="16"/>
            </w:rPr>
            <w:fldChar w:fldCharType="end"/>
          </w:r>
        </w:p>
      </w:tc>
      <w:tc>
        <w:tcPr>
          <w:tcW w:w="2920" w:type="dxa"/>
        </w:tcPr>
        <w:p w:rsidR="002E6FB6" w:rsidRPr="0055472E" w:rsidRDefault="002E6FB6" w:rsidP="005A5E9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E5AF1">
            <w:rPr>
              <w:sz w:val="16"/>
              <w:szCs w:val="16"/>
            </w:rPr>
            <w:t>01/07/2020</w:t>
          </w:r>
          <w:r w:rsidRPr="0055472E">
            <w:rPr>
              <w:sz w:val="16"/>
              <w:szCs w:val="16"/>
            </w:rPr>
            <w:fldChar w:fldCharType="end"/>
          </w:r>
        </w:p>
      </w:tc>
      <w:tc>
        <w:tcPr>
          <w:tcW w:w="2193" w:type="dxa"/>
          <w:gridSpan w:val="2"/>
        </w:tcPr>
        <w:p w:rsidR="002E6FB6" w:rsidRPr="0055472E" w:rsidRDefault="002E6FB6" w:rsidP="005A5E9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5AF1">
            <w:rPr>
              <w:sz w:val="16"/>
              <w:szCs w:val="16"/>
            </w:rPr>
            <w:instrText>28/07/2020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E5AF1">
            <w:rPr>
              <w:sz w:val="16"/>
              <w:szCs w:val="16"/>
            </w:rPr>
            <w:instrText>28/07/2020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5AF1">
            <w:rPr>
              <w:noProof/>
              <w:sz w:val="16"/>
              <w:szCs w:val="16"/>
            </w:rPr>
            <w:t>28/07/2020</w:t>
          </w:r>
          <w:r w:rsidRPr="0055472E">
            <w:rPr>
              <w:sz w:val="16"/>
              <w:szCs w:val="16"/>
            </w:rPr>
            <w:fldChar w:fldCharType="end"/>
          </w:r>
        </w:p>
      </w:tc>
    </w:tr>
  </w:tbl>
  <w:p w:rsidR="002E6FB6" w:rsidRPr="005A5E97" w:rsidRDefault="002E6FB6" w:rsidP="005A5E9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B3B51" w:rsidRDefault="002E6FB6" w:rsidP="005A5E9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6FB6" w:rsidRPr="007B3B51" w:rsidTr="005A5E97">
      <w:tc>
        <w:tcPr>
          <w:tcW w:w="1247" w:type="dxa"/>
        </w:tcPr>
        <w:p w:rsidR="002E6FB6" w:rsidRPr="007B3B51" w:rsidRDefault="002E6FB6" w:rsidP="005A5E97">
          <w:pPr>
            <w:rPr>
              <w:i/>
              <w:sz w:val="16"/>
              <w:szCs w:val="16"/>
            </w:rPr>
          </w:pPr>
        </w:p>
      </w:tc>
      <w:tc>
        <w:tcPr>
          <w:tcW w:w="5387" w:type="dxa"/>
          <w:gridSpan w:val="3"/>
        </w:tcPr>
        <w:p w:rsidR="002E6FB6" w:rsidRPr="007B3B51" w:rsidRDefault="002E6FB6" w:rsidP="005A5E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874">
            <w:rPr>
              <w:i/>
              <w:noProof/>
              <w:sz w:val="16"/>
              <w:szCs w:val="16"/>
            </w:rPr>
            <w:t>Superannuation Laws Amendment (Capital Gains Tax Relief and Other Efficiency Measures) Act 2012</w:t>
          </w:r>
          <w:r w:rsidRPr="007B3B51">
            <w:rPr>
              <w:i/>
              <w:sz w:val="16"/>
              <w:szCs w:val="16"/>
            </w:rPr>
            <w:fldChar w:fldCharType="end"/>
          </w:r>
        </w:p>
      </w:tc>
      <w:tc>
        <w:tcPr>
          <w:tcW w:w="669" w:type="dxa"/>
        </w:tcPr>
        <w:p w:rsidR="002E6FB6" w:rsidRPr="007B3B51" w:rsidRDefault="002E6FB6" w:rsidP="005A5E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0874">
            <w:rPr>
              <w:i/>
              <w:noProof/>
              <w:sz w:val="16"/>
              <w:szCs w:val="16"/>
            </w:rPr>
            <w:t>63</w:t>
          </w:r>
          <w:r w:rsidRPr="007B3B51">
            <w:rPr>
              <w:i/>
              <w:sz w:val="16"/>
              <w:szCs w:val="16"/>
            </w:rPr>
            <w:fldChar w:fldCharType="end"/>
          </w:r>
        </w:p>
      </w:tc>
    </w:tr>
    <w:tr w:rsidR="002E6FB6" w:rsidRPr="00130F37" w:rsidTr="005A5E97">
      <w:tc>
        <w:tcPr>
          <w:tcW w:w="2190" w:type="dxa"/>
          <w:gridSpan w:val="2"/>
        </w:tcPr>
        <w:p w:rsidR="002E6FB6" w:rsidRPr="00130F37" w:rsidRDefault="002E6FB6" w:rsidP="005A5E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5AF1">
            <w:rPr>
              <w:sz w:val="16"/>
              <w:szCs w:val="16"/>
            </w:rPr>
            <w:t>4</w:t>
          </w:r>
          <w:r w:rsidRPr="00130F37">
            <w:rPr>
              <w:sz w:val="16"/>
              <w:szCs w:val="16"/>
            </w:rPr>
            <w:fldChar w:fldCharType="end"/>
          </w:r>
        </w:p>
      </w:tc>
      <w:tc>
        <w:tcPr>
          <w:tcW w:w="2920" w:type="dxa"/>
        </w:tcPr>
        <w:p w:rsidR="002E6FB6" w:rsidRPr="00130F37" w:rsidRDefault="002E6FB6" w:rsidP="005A5E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E5AF1">
            <w:rPr>
              <w:sz w:val="16"/>
              <w:szCs w:val="16"/>
            </w:rPr>
            <w:t>01/07/2020</w:t>
          </w:r>
          <w:r w:rsidRPr="00130F37">
            <w:rPr>
              <w:sz w:val="16"/>
              <w:szCs w:val="16"/>
            </w:rPr>
            <w:fldChar w:fldCharType="end"/>
          </w:r>
        </w:p>
      </w:tc>
      <w:tc>
        <w:tcPr>
          <w:tcW w:w="2193" w:type="dxa"/>
          <w:gridSpan w:val="2"/>
        </w:tcPr>
        <w:p w:rsidR="002E6FB6" w:rsidRPr="00130F37" w:rsidRDefault="002E6FB6" w:rsidP="005A5E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5AF1">
            <w:rPr>
              <w:sz w:val="16"/>
              <w:szCs w:val="16"/>
            </w:rPr>
            <w:instrText>28/07/2020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E5AF1">
            <w:rPr>
              <w:sz w:val="16"/>
              <w:szCs w:val="16"/>
            </w:rPr>
            <w:instrText>28/07/2020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5AF1">
            <w:rPr>
              <w:noProof/>
              <w:sz w:val="16"/>
              <w:szCs w:val="16"/>
            </w:rPr>
            <w:t>28/07/2020</w:t>
          </w:r>
          <w:r w:rsidRPr="00130F37">
            <w:rPr>
              <w:sz w:val="16"/>
              <w:szCs w:val="16"/>
            </w:rPr>
            <w:fldChar w:fldCharType="end"/>
          </w:r>
        </w:p>
      </w:tc>
    </w:tr>
  </w:tbl>
  <w:p w:rsidR="002E6FB6" w:rsidRPr="005A5E97" w:rsidRDefault="002E6FB6" w:rsidP="005A5E9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A961C4" w:rsidRDefault="002E6FB6" w:rsidP="00685F42">
    <w:pPr>
      <w:pBdr>
        <w:top w:val="single" w:sz="6" w:space="1" w:color="auto"/>
      </w:pBdr>
      <w:spacing w:before="120"/>
      <w:rPr>
        <w:sz w:val="18"/>
      </w:rPr>
    </w:pPr>
  </w:p>
  <w:p w:rsidR="002E6FB6" w:rsidRPr="00A961C4" w:rsidRDefault="002E6FB6"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3E5AF1">
      <w:rPr>
        <w:i/>
        <w:noProof/>
        <w:sz w:val="18"/>
      </w:rPr>
      <w:t>Superannuation Laws Amendment (Capital Gains Tax Relief and Other Efficiency Measures) Act 2012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3E5AF1">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69</w:t>
    </w:r>
    <w:r w:rsidRPr="00A961C4">
      <w:rPr>
        <w:i/>
        <w:sz w:val="18"/>
      </w:rPr>
      <w:fldChar w:fldCharType="end"/>
    </w:r>
  </w:p>
  <w:p w:rsidR="002E6FB6" w:rsidRDefault="002E6FB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B3B51" w:rsidRDefault="002E6FB6" w:rsidP="005A5E9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E6FB6" w:rsidRPr="007B3B51" w:rsidTr="005A5E97">
      <w:tc>
        <w:tcPr>
          <w:tcW w:w="1247" w:type="dxa"/>
        </w:tcPr>
        <w:p w:rsidR="002E6FB6" w:rsidRPr="007B3B51" w:rsidRDefault="002E6FB6" w:rsidP="005A5E9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0874">
            <w:rPr>
              <w:i/>
              <w:noProof/>
              <w:sz w:val="16"/>
              <w:szCs w:val="16"/>
            </w:rPr>
            <w:t>68</w:t>
          </w:r>
          <w:r w:rsidRPr="007B3B51">
            <w:rPr>
              <w:i/>
              <w:sz w:val="16"/>
              <w:szCs w:val="16"/>
            </w:rPr>
            <w:fldChar w:fldCharType="end"/>
          </w:r>
        </w:p>
      </w:tc>
      <w:tc>
        <w:tcPr>
          <w:tcW w:w="5387" w:type="dxa"/>
          <w:gridSpan w:val="3"/>
        </w:tcPr>
        <w:p w:rsidR="002E6FB6" w:rsidRPr="007B3B51" w:rsidRDefault="002E6FB6" w:rsidP="005A5E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874">
            <w:rPr>
              <w:i/>
              <w:noProof/>
              <w:sz w:val="16"/>
              <w:szCs w:val="16"/>
            </w:rPr>
            <w:t>Superannuation Laws Amendment (Capital Gains Tax Relief and Other Efficiency Measures) Act 2012</w:t>
          </w:r>
          <w:r w:rsidRPr="007B3B51">
            <w:rPr>
              <w:i/>
              <w:sz w:val="16"/>
              <w:szCs w:val="16"/>
            </w:rPr>
            <w:fldChar w:fldCharType="end"/>
          </w:r>
        </w:p>
      </w:tc>
      <w:tc>
        <w:tcPr>
          <w:tcW w:w="669" w:type="dxa"/>
        </w:tcPr>
        <w:p w:rsidR="002E6FB6" w:rsidRPr="007B3B51" w:rsidRDefault="002E6FB6" w:rsidP="005A5E97">
          <w:pPr>
            <w:jc w:val="right"/>
            <w:rPr>
              <w:sz w:val="16"/>
              <w:szCs w:val="16"/>
            </w:rPr>
          </w:pPr>
        </w:p>
      </w:tc>
    </w:tr>
    <w:tr w:rsidR="002E6FB6" w:rsidRPr="0055472E" w:rsidTr="005A5E97">
      <w:tc>
        <w:tcPr>
          <w:tcW w:w="2190" w:type="dxa"/>
          <w:gridSpan w:val="2"/>
        </w:tcPr>
        <w:p w:rsidR="002E6FB6" w:rsidRPr="0055472E" w:rsidRDefault="002E6FB6" w:rsidP="005A5E9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5AF1">
            <w:rPr>
              <w:sz w:val="16"/>
              <w:szCs w:val="16"/>
            </w:rPr>
            <w:t>4</w:t>
          </w:r>
          <w:r w:rsidRPr="0055472E">
            <w:rPr>
              <w:sz w:val="16"/>
              <w:szCs w:val="16"/>
            </w:rPr>
            <w:fldChar w:fldCharType="end"/>
          </w:r>
        </w:p>
      </w:tc>
      <w:tc>
        <w:tcPr>
          <w:tcW w:w="2920" w:type="dxa"/>
        </w:tcPr>
        <w:p w:rsidR="002E6FB6" w:rsidRPr="0055472E" w:rsidRDefault="002E6FB6" w:rsidP="005A5E9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E5AF1">
            <w:rPr>
              <w:sz w:val="16"/>
              <w:szCs w:val="16"/>
            </w:rPr>
            <w:t>01/07/2020</w:t>
          </w:r>
          <w:r w:rsidRPr="0055472E">
            <w:rPr>
              <w:sz w:val="16"/>
              <w:szCs w:val="16"/>
            </w:rPr>
            <w:fldChar w:fldCharType="end"/>
          </w:r>
        </w:p>
      </w:tc>
      <w:tc>
        <w:tcPr>
          <w:tcW w:w="2193" w:type="dxa"/>
          <w:gridSpan w:val="2"/>
        </w:tcPr>
        <w:p w:rsidR="002E6FB6" w:rsidRPr="0055472E" w:rsidRDefault="002E6FB6" w:rsidP="005A5E9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5AF1">
            <w:rPr>
              <w:sz w:val="16"/>
              <w:szCs w:val="16"/>
            </w:rPr>
            <w:instrText>28/07/2020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E5AF1">
            <w:rPr>
              <w:sz w:val="16"/>
              <w:szCs w:val="16"/>
            </w:rPr>
            <w:instrText>28/07/2020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5AF1">
            <w:rPr>
              <w:noProof/>
              <w:sz w:val="16"/>
              <w:szCs w:val="16"/>
            </w:rPr>
            <w:t>28/07/2020</w:t>
          </w:r>
          <w:r w:rsidRPr="0055472E">
            <w:rPr>
              <w:sz w:val="16"/>
              <w:szCs w:val="16"/>
            </w:rPr>
            <w:fldChar w:fldCharType="end"/>
          </w:r>
        </w:p>
      </w:tc>
    </w:tr>
  </w:tbl>
  <w:p w:rsidR="002E6FB6" w:rsidRPr="005A5E97" w:rsidRDefault="002E6FB6" w:rsidP="005A5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B6" w:rsidRDefault="002E6FB6" w:rsidP="0048364F">
      <w:pPr>
        <w:spacing w:line="240" w:lineRule="auto"/>
      </w:pPr>
      <w:r>
        <w:separator/>
      </w:r>
    </w:p>
  </w:footnote>
  <w:footnote w:type="continuationSeparator" w:id="0">
    <w:p w:rsidR="002E6FB6" w:rsidRDefault="002E6FB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Default="002E6FB6" w:rsidP="00692D22">
    <w:pPr>
      <w:pStyle w:val="Header"/>
      <w:pBdr>
        <w:bottom w:val="single" w:sz="6" w:space="1" w:color="auto"/>
      </w:pBdr>
    </w:pPr>
  </w:p>
  <w:p w:rsidR="002E6FB6" w:rsidRDefault="002E6FB6" w:rsidP="00692D22">
    <w:pPr>
      <w:pStyle w:val="Header"/>
      <w:pBdr>
        <w:bottom w:val="single" w:sz="6" w:space="1" w:color="auto"/>
      </w:pBdr>
    </w:pPr>
  </w:p>
  <w:p w:rsidR="002E6FB6" w:rsidRPr="001E77D2" w:rsidRDefault="002E6FB6" w:rsidP="00692D2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E528B" w:rsidRDefault="002E6FB6" w:rsidP="00613580">
    <w:pPr>
      <w:rPr>
        <w:sz w:val="26"/>
        <w:szCs w:val="26"/>
      </w:rPr>
    </w:pPr>
  </w:p>
  <w:p w:rsidR="002E6FB6" w:rsidRPr="00750516" w:rsidRDefault="002E6FB6" w:rsidP="00613580">
    <w:pPr>
      <w:rPr>
        <w:b/>
        <w:sz w:val="20"/>
      </w:rPr>
    </w:pPr>
    <w:r w:rsidRPr="00750516">
      <w:rPr>
        <w:b/>
        <w:sz w:val="20"/>
      </w:rPr>
      <w:t>Endnotes</w:t>
    </w:r>
  </w:p>
  <w:p w:rsidR="002E6FB6" w:rsidRPr="007A1328" w:rsidRDefault="002E6FB6" w:rsidP="00613580">
    <w:pPr>
      <w:rPr>
        <w:sz w:val="20"/>
      </w:rPr>
    </w:pPr>
  </w:p>
  <w:p w:rsidR="002E6FB6" w:rsidRPr="007A1328" w:rsidRDefault="002E6FB6" w:rsidP="00613580">
    <w:pPr>
      <w:rPr>
        <w:b/>
        <w:sz w:val="24"/>
      </w:rPr>
    </w:pPr>
  </w:p>
  <w:p w:rsidR="002E6FB6" w:rsidRPr="007E528B" w:rsidRDefault="002E6FB6" w:rsidP="0061358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30874">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7E528B" w:rsidRDefault="002E6FB6" w:rsidP="00613580">
    <w:pPr>
      <w:jc w:val="right"/>
      <w:rPr>
        <w:sz w:val="26"/>
        <w:szCs w:val="26"/>
      </w:rPr>
    </w:pPr>
  </w:p>
  <w:p w:rsidR="002E6FB6" w:rsidRPr="00750516" w:rsidRDefault="002E6FB6" w:rsidP="00613580">
    <w:pPr>
      <w:jc w:val="right"/>
      <w:rPr>
        <w:b/>
        <w:sz w:val="20"/>
      </w:rPr>
    </w:pPr>
    <w:r w:rsidRPr="00750516">
      <w:rPr>
        <w:b/>
        <w:sz w:val="20"/>
      </w:rPr>
      <w:t>Endnotes</w:t>
    </w:r>
  </w:p>
  <w:p w:rsidR="002E6FB6" w:rsidRPr="007A1328" w:rsidRDefault="002E6FB6" w:rsidP="00613580">
    <w:pPr>
      <w:jc w:val="right"/>
      <w:rPr>
        <w:sz w:val="20"/>
      </w:rPr>
    </w:pPr>
  </w:p>
  <w:p w:rsidR="002E6FB6" w:rsidRPr="007A1328" w:rsidRDefault="002E6FB6" w:rsidP="00613580">
    <w:pPr>
      <w:jc w:val="right"/>
      <w:rPr>
        <w:b/>
        <w:sz w:val="24"/>
      </w:rPr>
    </w:pPr>
  </w:p>
  <w:p w:rsidR="002E6FB6" w:rsidRPr="007E528B" w:rsidRDefault="002E6FB6" w:rsidP="0061358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30874">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A961C4" w:rsidRDefault="002E6FB6" w:rsidP="0048364F">
    <w:pPr>
      <w:rPr>
        <w:b/>
        <w:sz w:val="20"/>
      </w:rPr>
    </w:pPr>
  </w:p>
  <w:p w:rsidR="002E6FB6" w:rsidRPr="00A961C4" w:rsidRDefault="002E6FB6" w:rsidP="0048364F">
    <w:pPr>
      <w:rPr>
        <w:b/>
        <w:sz w:val="20"/>
      </w:rPr>
    </w:pPr>
  </w:p>
  <w:p w:rsidR="002E6FB6" w:rsidRPr="00A961C4" w:rsidRDefault="002E6FB6" w:rsidP="0048364F">
    <w:pPr>
      <w:pBdr>
        <w:bottom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A961C4" w:rsidRDefault="002E6FB6" w:rsidP="0048364F">
    <w:pPr>
      <w:jc w:val="right"/>
      <w:rPr>
        <w:sz w:val="20"/>
      </w:rPr>
    </w:pPr>
  </w:p>
  <w:p w:rsidR="002E6FB6" w:rsidRPr="00A961C4" w:rsidRDefault="002E6FB6" w:rsidP="0048364F">
    <w:pPr>
      <w:jc w:val="right"/>
      <w:rPr>
        <w:b/>
        <w:sz w:val="20"/>
      </w:rPr>
    </w:pPr>
  </w:p>
  <w:p w:rsidR="002E6FB6" w:rsidRPr="00A961C4" w:rsidRDefault="002E6FB6" w:rsidP="0048364F">
    <w:pPr>
      <w:pBdr>
        <w:bottom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A961C4" w:rsidRDefault="002E6FB6"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Default="002E6FB6" w:rsidP="00692D22">
    <w:pPr>
      <w:pStyle w:val="Header"/>
      <w:pBdr>
        <w:bottom w:val="single" w:sz="4" w:space="1" w:color="auto"/>
      </w:pBdr>
    </w:pPr>
  </w:p>
  <w:p w:rsidR="002E6FB6" w:rsidRDefault="002E6FB6" w:rsidP="00692D22">
    <w:pPr>
      <w:pStyle w:val="Header"/>
      <w:pBdr>
        <w:bottom w:val="single" w:sz="4" w:space="1" w:color="auto"/>
      </w:pBdr>
    </w:pPr>
  </w:p>
  <w:p w:rsidR="002E6FB6" w:rsidRPr="001E77D2" w:rsidRDefault="002E6FB6" w:rsidP="00692D2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5F1388" w:rsidRDefault="002E6FB6" w:rsidP="00692D2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ED79B6" w:rsidRDefault="002E6FB6" w:rsidP="005A5E9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ED79B6" w:rsidRDefault="002E6FB6" w:rsidP="005A5E9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ED79B6" w:rsidRDefault="002E6FB6" w:rsidP="0045784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A961C4" w:rsidRDefault="002E6FB6" w:rsidP="0048364F">
    <w:pPr>
      <w:rPr>
        <w:b/>
        <w:sz w:val="20"/>
      </w:rPr>
    </w:pPr>
    <w:r>
      <w:rPr>
        <w:b/>
        <w:sz w:val="20"/>
      </w:rPr>
      <w:fldChar w:fldCharType="begin"/>
    </w:r>
    <w:r>
      <w:rPr>
        <w:b/>
        <w:sz w:val="20"/>
      </w:rPr>
      <w:instrText xml:space="preserve"> STYLEREF CharAmSchNo </w:instrText>
    </w:r>
    <w:r w:rsidR="003E5AF1">
      <w:rPr>
        <w:b/>
        <w:sz w:val="20"/>
      </w:rPr>
      <w:fldChar w:fldCharType="separate"/>
    </w:r>
    <w:r w:rsidR="00130874">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E5AF1">
      <w:rPr>
        <w:sz w:val="20"/>
      </w:rPr>
      <w:fldChar w:fldCharType="separate"/>
    </w:r>
    <w:r w:rsidR="00130874">
      <w:rPr>
        <w:noProof/>
        <w:sz w:val="20"/>
      </w:rPr>
      <w:t>Improving efficiency and data quality in the superannuation system</w:t>
    </w:r>
    <w:r>
      <w:rPr>
        <w:sz w:val="20"/>
      </w:rPr>
      <w:fldChar w:fldCharType="end"/>
    </w:r>
  </w:p>
  <w:p w:rsidR="002E6FB6" w:rsidRPr="00A961C4" w:rsidRDefault="002E6FB6" w:rsidP="0048364F">
    <w:pPr>
      <w:rPr>
        <w:b/>
        <w:sz w:val="20"/>
      </w:rPr>
    </w:pPr>
    <w:r>
      <w:rPr>
        <w:b/>
        <w:sz w:val="20"/>
      </w:rPr>
      <w:fldChar w:fldCharType="begin"/>
    </w:r>
    <w:r>
      <w:rPr>
        <w:b/>
        <w:sz w:val="20"/>
      </w:rPr>
      <w:instrText xml:space="preserve"> STYLEREF CharAmPartNo </w:instrText>
    </w:r>
    <w:r w:rsidR="003E5AF1">
      <w:rPr>
        <w:b/>
        <w:sz w:val="20"/>
      </w:rPr>
      <w:fldChar w:fldCharType="separate"/>
    </w:r>
    <w:r w:rsidR="00130874">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E5AF1">
      <w:rPr>
        <w:sz w:val="20"/>
      </w:rPr>
      <w:fldChar w:fldCharType="separate"/>
    </w:r>
    <w:r w:rsidR="00130874">
      <w:rPr>
        <w:noProof/>
        <w:sz w:val="20"/>
      </w:rPr>
      <w:t>Minor amendments relating to eligible superannuation entities</w:t>
    </w:r>
    <w:r>
      <w:rPr>
        <w:sz w:val="20"/>
      </w:rPr>
      <w:fldChar w:fldCharType="end"/>
    </w:r>
  </w:p>
  <w:p w:rsidR="002E6FB6" w:rsidRPr="00A961C4" w:rsidRDefault="002E6FB6" w:rsidP="0048364F">
    <w:pPr>
      <w:pBdr>
        <w:bottom w:val="single" w:sz="6" w:space="1" w:color="auto"/>
      </w:pBdr>
    </w:pPr>
  </w:p>
  <w:p w:rsidR="002E6FB6" w:rsidRDefault="002E6FB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A961C4" w:rsidRDefault="002E6FB6" w:rsidP="0048364F">
    <w:pPr>
      <w:jc w:val="right"/>
      <w:rPr>
        <w:sz w:val="20"/>
      </w:rPr>
    </w:pPr>
    <w:r w:rsidRPr="00A961C4">
      <w:rPr>
        <w:sz w:val="20"/>
      </w:rPr>
      <w:fldChar w:fldCharType="begin"/>
    </w:r>
    <w:r w:rsidRPr="00A961C4">
      <w:rPr>
        <w:sz w:val="20"/>
      </w:rPr>
      <w:instrText xml:space="preserve"> STYLEREF CharAmSchText </w:instrText>
    </w:r>
    <w:r w:rsidR="003E5AF1">
      <w:rPr>
        <w:sz w:val="20"/>
      </w:rPr>
      <w:fldChar w:fldCharType="separate"/>
    </w:r>
    <w:r w:rsidR="00130874">
      <w:rPr>
        <w:noProof/>
        <w:sz w:val="20"/>
      </w:rPr>
      <w:t>Improving efficiency and data quality in the superannuation system</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E5AF1">
      <w:rPr>
        <w:b/>
        <w:sz w:val="20"/>
      </w:rPr>
      <w:fldChar w:fldCharType="separate"/>
    </w:r>
    <w:r w:rsidR="00130874">
      <w:rPr>
        <w:b/>
        <w:noProof/>
        <w:sz w:val="20"/>
      </w:rPr>
      <w:t>Schedule 4</w:t>
    </w:r>
    <w:r>
      <w:rPr>
        <w:b/>
        <w:sz w:val="20"/>
      </w:rPr>
      <w:fldChar w:fldCharType="end"/>
    </w:r>
  </w:p>
  <w:p w:rsidR="002E6FB6" w:rsidRPr="00A961C4" w:rsidRDefault="002E6FB6" w:rsidP="0048364F">
    <w:pPr>
      <w:jc w:val="right"/>
      <w:rPr>
        <w:b/>
        <w:sz w:val="20"/>
      </w:rPr>
    </w:pPr>
    <w:r w:rsidRPr="00A961C4">
      <w:rPr>
        <w:sz w:val="20"/>
      </w:rPr>
      <w:fldChar w:fldCharType="begin"/>
    </w:r>
    <w:r w:rsidRPr="00A961C4">
      <w:rPr>
        <w:sz w:val="20"/>
      </w:rPr>
      <w:instrText xml:space="preserve"> STYLEREF CharAmPartText </w:instrText>
    </w:r>
    <w:r w:rsidR="003E5AF1">
      <w:rPr>
        <w:sz w:val="20"/>
      </w:rPr>
      <w:fldChar w:fldCharType="separate"/>
    </w:r>
    <w:r w:rsidR="00130874">
      <w:rPr>
        <w:noProof/>
        <w:sz w:val="20"/>
      </w:rPr>
      <w:t>Minor amendments relating to eligible superannuation entities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E5AF1">
      <w:rPr>
        <w:b/>
        <w:sz w:val="20"/>
      </w:rPr>
      <w:fldChar w:fldCharType="separate"/>
    </w:r>
    <w:r w:rsidR="00130874">
      <w:rPr>
        <w:b/>
        <w:noProof/>
        <w:sz w:val="20"/>
      </w:rPr>
      <w:t>Part 3</w:t>
    </w:r>
    <w:r w:rsidRPr="00A961C4">
      <w:rPr>
        <w:b/>
        <w:sz w:val="20"/>
      </w:rPr>
      <w:fldChar w:fldCharType="end"/>
    </w:r>
  </w:p>
  <w:p w:rsidR="002E6FB6" w:rsidRPr="00A961C4" w:rsidRDefault="002E6FB6" w:rsidP="0048364F">
    <w:pPr>
      <w:pBdr>
        <w:bottom w:val="single" w:sz="6" w:space="1" w:color="auto"/>
      </w:pBdr>
      <w:jc w:val="right"/>
    </w:pPr>
  </w:p>
  <w:p w:rsidR="002E6FB6" w:rsidRDefault="002E6FB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6" w:rsidRPr="00A961C4" w:rsidRDefault="002E6FB6" w:rsidP="0048364F"/>
  <w:p w:rsidR="002E6FB6" w:rsidRDefault="002E6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8F"/>
    <w:rsid w:val="000113BC"/>
    <w:rsid w:val="000136AF"/>
    <w:rsid w:val="00026933"/>
    <w:rsid w:val="00030944"/>
    <w:rsid w:val="000342DC"/>
    <w:rsid w:val="000403F8"/>
    <w:rsid w:val="000564B8"/>
    <w:rsid w:val="000612B7"/>
    <w:rsid w:val="0006137B"/>
    <w:rsid w:val="000614BF"/>
    <w:rsid w:val="000667D6"/>
    <w:rsid w:val="00090B40"/>
    <w:rsid w:val="000A063D"/>
    <w:rsid w:val="000A626D"/>
    <w:rsid w:val="000B399A"/>
    <w:rsid w:val="000B5E19"/>
    <w:rsid w:val="000C2454"/>
    <w:rsid w:val="000C3871"/>
    <w:rsid w:val="000D05EF"/>
    <w:rsid w:val="000E705D"/>
    <w:rsid w:val="000F21C1"/>
    <w:rsid w:val="0010745C"/>
    <w:rsid w:val="00113B0D"/>
    <w:rsid w:val="00114B00"/>
    <w:rsid w:val="00130874"/>
    <w:rsid w:val="0013193C"/>
    <w:rsid w:val="00136771"/>
    <w:rsid w:val="00143B5D"/>
    <w:rsid w:val="00160365"/>
    <w:rsid w:val="001606CD"/>
    <w:rsid w:val="001610A6"/>
    <w:rsid w:val="001643C9"/>
    <w:rsid w:val="00165568"/>
    <w:rsid w:val="00166C2F"/>
    <w:rsid w:val="001716C9"/>
    <w:rsid w:val="0018455F"/>
    <w:rsid w:val="00192F1E"/>
    <w:rsid w:val="001939E1"/>
    <w:rsid w:val="00195382"/>
    <w:rsid w:val="0019749D"/>
    <w:rsid w:val="001A7B46"/>
    <w:rsid w:val="001B5BEE"/>
    <w:rsid w:val="001B7A5D"/>
    <w:rsid w:val="001B7E8F"/>
    <w:rsid w:val="001C69C4"/>
    <w:rsid w:val="001E3590"/>
    <w:rsid w:val="001E4A3E"/>
    <w:rsid w:val="001E7407"/>
    <w:rsid w:val="001F04E3"/>
    <w:rsid w:val="0020080F"/>
    <w:rsid w:val="00201D27"/>
    <w:rsid w:val="00237A71"/>
    <w:rsid w:val="00240749"/>
    <w:rsid w:val="0027449C"/>
    <w:rsid w:val="0029044F"/>
    <w:rsid w:val="00290F46"/>
    <w:rsid w:val="00291607"/>
    <w:rsid w:val="0029615A"/>
    <w:rsid w:val="00297ECB"/>
    <w:rsid w:val="002A3AD1"/>
    <w:rsid w:val="002B0FE5"/>
    <w:rsid w:val="002D043A"/>
    <w:rsid w:val="002D766D"/>
    <w:rsid w:val="002E6FB6"/>
    <w:rsid w:val="002F0ABE"/>
    <w:rsid w:val="00303490"/>
    <w:rsid w:val="00314F54"/>
    <w:rsid w:val="00314F92"/>
    <w:rsid w:val="00331DC8"/>
    <w:rsid w:val="003415D3"/>
    <w:rsid w:val="00344C14"/>
    <w:rsid w:val="0035064E"/>
    <w:rsid w:val="0035228B"/>
    <w:rsid w:val="00352B0F"/>
    <w:rsid w:val="00356048"/>
    <w:rsid w:val="0036210D"/>
    <w:rsid w:val="00381183"/>
    <w:rsid w:val="00395767"/>
    <w:rsid w:val="0039697C"/>
    <w:rsid w:val="003C4623"/>
    <w:rsid w:val="003C5F2B"/>
    <w:rsid w:val="003D0BFE"/>
    <w:rsid w:val="003D2065"/>
    <w:rsid w:val="003D5700"/>
    <w:rsid w:val="003D576F"/>
    <w:rsid w:val="003D7853"/>
    <w:rsid w:val="003E5AF1"/>
    <w:rsid w:val="003E68B4"/>
    <w:rsid w:val="003F21DE"/>
    <w:rsid w:val="003F6EE8"/>
    <w:rsid w:val="00403963"/>
    <w:rsid w:val="004116CD"/>
    <w:rsid w:val="00421103"/>
    <w:rsid w:val="00424CA9"/>
    <w:rsid w:val="00425D3C"/>
    <w:rsid w:val="00431FF8"/>
    <w:rsid w:val="00435EF7"/>
    <w:rsid w:val="0044291A"/>
    <w:rsid w:val="00450C29"/>
    <w:rsid w:val="00454EA2"/>
    <w:rsid w:val="00457844"/>
    <w:rsid w:val="004602F5"/>
    <w:rsid w:val="00461889"/>
    <w:rsid w:val="0046317A"/>
    <w:rsid w:val="00473B1E"/>
    <w:rsid w:val="0048364F"/>
    <w:rsid w:val="00485921"/>
    <w:rsid w:val="00496F97"/>
    <w:rsid w:val="004A02B7"/>
    <w:rsid w:val="004A076F"/>
    <w:rsid w:val="004A2F08"/>
    <w:rsid w:val="004A5762"/>
    <w:rsid w:val="004A7617"/>
    <w:rsid w:val="004B372B"/>
    <w:rsid w:val="004B454B"/>
    <w:rsid w:val="004B4BEB"/>
    <w:rsid w:val="004B5569"/>
    <w:rsid w:val="004C16BA"/>
    <w:rsid w:val="004C6252"/>
    <w:rsid w:val="004D3937"/>
    <w:rsid w:val="004F1FAC"/>
    <w:rsid w:val="00516B8D"/>
    <w:rsid w:val="00521926"/>
    <w:rsid w:val="005253C9"/>
    <w:rsid w:val="00537FBC"/>
    <w:rsid w:val="00543469"/>
    <w:rsid w:val="00544715"/>
    <w:rsid w:val="005470D8"/>
    <w:rsid w:val="005633D0"/>
    <w:rsid w:val="00584811"/>
    <w:rsid w:val="00590458"/>
    <w:rsid w:val="00593AA6"/>
    <w:rsid w:val="00594161"/>
    <w:rsid w:val="00594749"/>
    <w:rsid w:val="005959FF"/>
    <w:rsid w:val="00596F45"/>
    <w:rsid w:val="005A5E97"/>
    <w:rsid w:val="005B4067"/>
    <w:rsid w:val="005C11BD"/>
    <w:rsid w:val="005C3F41"/>
    <w:rsid w:val="005F6895"/>
    <w:rsid w:val="00600219"/>
    <w:rsid w:val="00613580"/>
    <w:rsid w:val="00621AEC"/>
    <w:rsid w:val="00621CE7"/>
    <w:rsid w:val="00630CAE"/>
    <w:rsid w:val="006619EB"/>
    <w:rsid w:val="0067509A"/>
    <w:rsid w:val="00677CC2"/>
    <w:rsid w:val="0068201A"/>
    <w:rsid w:val="0068332B"/>
    <w:rsid w:val="00685F42"/>
    <w:rsid w:val="0069207B"/>
    <w:rsid w:val="00692D22"/>
    <w:rsid w:val="006B1BAE"/>
    <w:rsid w:val="006B2C5C"/>
    <w:rsid w:val="006B4D64"/>
    <w:rsid w:val="006C7F8C"/>
    <w:rsid w:val="006D6E35"/>
    <w:rsid w:val="006E3518"/>
    <w:rsid w:val="00700B2C"/>
    <w:rsid w:val="00713084"/>
    <w:rsid w:val="00725F50"/>
    <w:rsid w:val="00731E00"/>
    <w:rsid w:val="00732600"/>
    <w:rsid w:val="0073579B"/>
    <w:rsid w:val="007426F1"/>
    <w:rsid w:val="007440B7"/>
    <w:rsid w:val="0075533A"/>
    <w:rsid w:val="007634AD"/>
    <w:rsid w:val="007715C9"/>
    <w:rsid w:val="00772CD9"/>
    <w:rsid w:val="00774EDD"/>
    <w:rsid w:val="007757EC"/>
    <w:rsid w:val="00776213"/>
    <w:rsid w:val="007973D3"/>
    <w:rsid w:val="007B248D"/>
    <w:rsid w:val="007B3338"/>
    <w:rsid w:val="007B6B1F"/>
    <w:rsid w:val="007C30B4"/>
    <w:rsid w:val="007C7FD0"/>
    <w:rsid w:val="007D4625"/>
    <w:rsid w:val="007D5A6B"/>
    <w:rsid w:val="007E7BA4"/>
    <w:rsid w:val="007E7D4A"/>
    <w:rsid w:val="007F615F"/>
    <w:rsid w:val="00803C4A"/>
    <w:rsid w:val="008108D9"/>
    <w:rsid w:val="00813731"/>
    <w:rsid w:val="00846379"/>
    <w:rsid w:val="00850E89"/>
    <w:rsid w:val="00856A31"/>
    <w:rsid w:val="00872325"/>
    <w:rsid w:val="008754D0"/>
    <w:rsid w:val="00877D48"/>
    <w:rsid w:val="008A682D"/>
    <w:rsid w:val="008B046C"/>
    <w:rsid w:val="008B2E24"/>
    <w:rsid w:val="008C1B22"/>
    <w:rsid w:val="008C27C1"/>
    <w:rsid w:val="008D0EE0"/>
    <w:rsid w:val="008D2E5F"/>
    <w:rsid w:val="008F4F1C"/>
    <w:rsid w:val="008F7147"/>
    <w:rsid w:val="009069FA"/>
    <w:rsid w:val="00911F67"/>
    <w:rsid w:val="00916621"/>
    <w:rsid w:val="00921659"/>
    <w:rsid w:val="00932377"/>
    <w:rsid w:val="00936866"/>
    <w:rsid w:val="00945EE7"/>
    <w:rsid w:val="0096353D"/>
    <w:rsid w:val="00974BE9"/>
    <w:rsid w:val="009842A4"/>
    <w:rsid w:val="009916CC"/>
    <w:rsid w:val="00996457"/>
    <w:rsid w:val="00996A0A"/>
    <w:rsid w:val="009A3005"/>
    <w:rsid w:val="009A36C9"/>
    <w:rsid w:val="009A3783"/>
    <w:rsid w:val="009C0493"/>
    <w:rsid w:val="009C5CCF"/>
    <w:rsid w:val="009D2198"/>
    <w:rsid w:val="009D7DE9"/>
    <w:rsid w:val="009F083B"/>
    <w:rsid w:val="00A0590C"/>
    <w:rsid w:val="00A11314"/>
    <w:rsid w:val="00A17F36"/>
    <w:rsid w:val="00A231E2"/>
    <w:rsid w:val="00A337CA"/>
    <w:rsid w:val="00A35A8E"/>
    <w:rsid w:val="00A546A8"/>
    <w:rsid w:val="00A64912"/>
    <w:rsid w:val="00A658B3"/>
    <w:rsid w:val="00A70A74"/>
    <w:rsid w:val="00A72BDA"/>
    <w:rsid w:val="00AA0080"/>
    <w:rsid w:val="00AA466E"/>
    <w:rsid w:val="00AB2CEC"/>
    <w:rsid w:val="00AB410A"/>
    <w:rsid w:val="00AD22F7"/>
    <w:rsid w:val="00AD3B2F"/>
    <w:rsid w:val="00AD5641"/>
    <w:rsid w:val="00B032D8"/>
    <w:rsid w:val="00B1528F"/>
    <w:rsid w:val="00B2076B"/>
    <w:rsid w:val="00B33B3C"/>
    <w:rsid w:val="00B45B02"/>
    <w:rsid w:val="00B52242"/>
    <w:rsid w:val="00B61A2B"/>
    <w:rsid w:val="00B70EA5"/>
    <w:rsid w:val="00B772D5"/>
    <w:rsid w:val="00B9001E"/>
    <w:rsid w:val="00BA5026"/>
    <w:rsid w:val="00BB08BC"/>
    <w:rsid w:val="00BB221E"/>
    <w:rsid w:val="00BB3155"/>
    <w:rsid w:val="00BD218C"/>
    <w:rsid w:val="00BE2B48"/>
    <w:rsid w:val="00BE719A"/>
    <w:rsid w:val="00BE720A"/>
    <w:rsid w:val="00BF6E36"/>
    <w:rsid w:val="00C067E5"/>
    <w:rsid w:val="00C164CA"/>
    <w:rsid w:val="00C21432"/>
    <w:rsid w:val="00C2193A"/>
    <w:rsid w:val="00C21EDB"/>
    <w:rsid w:val="00C23752"/>
    <w:rsid w:val="00C24095"/>
    <w:rsid w:val="00C27182"/>
    <w:rsid w:val="00C42BF8"/>
    <w:rsid w:val="00C460AE"/>
    <w:rsid w:val="00C50043"/>
    <w:rsid w:val="00C7573B"/>
    <w:rsid w:val="00C76CF3"/>
    <w:rsid w:val="00C97D47"/>
    <w:rsid w:val="00CA6F51"/>
    <w:rsid w:val="00CB7E72"/>
    <w:rsid w:val="00CC1B5A"/>
    <w:rsid w:val="00CD18BB"/>
    <w:rsid w:val="00CD6BAD"/>
    <w:rsid w:val="00CE515F"/>
    <w:rsid w:val="00CF0BB2"/>
    <w:rsid w:val="00D13441"/>
    <w:rsid w:val="00D200DC"/>
    <w:rsid w:val="00D21C8D"/>
    <w:rsid w:val="00D23DDA"/>
    <w:rsid w:val="00D243A3"/>
    <w:rsid w:val="00D3150B"/>
    <w:rsid w:val="00D4095C"/>
    <w:rsid w:val="00D52EFE"/>
    <w:rsid w:val="00D63EF6"/>
    <w:rsid w:val="00D70DFB"/>
    <w:rsid w:val="00D766DF"/>
    <w:rsid w:val="00D830F8"/>
    <w:rsid w:val="00D924F7"/>
    <w:rsid w:val="00D93DFA"/>
    <w:rsid w:val="00D97E55"/>
    <w:rsid w:val="00DA2989"/>
    <w:rsid w:val="00DB1851"/>
    <w:rsid w:val="00DB2D10"/>
    <w:rsid w:val="00DC1A41"/>
    <w:rsid w:val="00DC7190"/>
    <w:rsid w:val="00DE1CDB"/>
    <w:rsid w:val="00E00651"/>
    <w:rsid w:val="00E05704"/>
    <w:rsid w:val="00E074B3"/>
    <w:rsid w:val="00E30E01"/>
    <w:rsid w:val="00E3744A"/>
    <w:rsid w:val="00E54292"/>
    <w:rsid w:val="00E61583"/>
    <w:rsid w:val="00E74482"/>
    <w:rsid w:val="00E74DC7"/>
    <w:rsid w:val="00E757A0"/>
    <w:rsid w:val="00E87699"/>
    <w:rsid w:val="00E90D14"/>
    <w:rsid w:val="00E94968"/>
    <w:rsid w:val="00EB1A5E"/>
    <w:rsid w:val="00EB368A"/>
    <w:rsid w:val="00EB56DA"/>
    <w:rsid w:val="00EC5206"/>
    <w:rsid w:val="00EE1A5B"/>
    <w:rsid w:val="00EF2E3A"/>
    <w:rsid w:val="00F0397E"/>
    <w:rsid w:val="00F047E2"/>
    <w:rsid w:val="00F05C90"/>
    <w:rsid w:val="00F078DC"/>
    <w:rsid w:val="00F13E86"/>
    <w:rsid w:val="00F22959"/>
    <w:rsid w:val="00F34DD9"/>
    <w:rsid w:val="00F57F89"/>
    <w:rsid w:val="00F677A9"/>
    <w:rsid w:val="00F84CF5"/>
    <w:rsid w:val="00F870AC"/>
    <w:rsid w:val="00FA420B"/>
    <w:rsid w:val="00FB1800"/>
    <w:rsid w:val="00FB18C3"/>
    <w:rsid w:val="00FC621F"/>
    <w:rsid w:val="00FC78C6"/>
    <w:rsid w:val="00FD2A8F"/>
    <w:rsid w:val="00FE3DE1"/>
    <w:rsid w:val="00FF5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11B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9045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9045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9045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90458"/>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9045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90458"/>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90458"/>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90458"/>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590458"/>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rsid w:val="005C11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11BD"/>
  </w:style>
  <w:style w:type="character" w:customStyle="1" w:styleId="Heading1Char">
    <w:name w:val="Heading 1 Char"/>
    <w:basedOn w:val="DefaultParagraphFont"/>
    <w:link w:val="Heading1"/>
    <w:uiPriority w:val="9"/>
    <w:rsid w:val="0059045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5904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590458"/>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590458"/>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590458"/>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590458"/>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590458"/>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590458"/>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590458"/>
    <w:rPr>
      <w:rFonts w:ascii="Cambria" w:eastAsia="Times New Roman" w:hAnsi="Cambria" w:cs="Times New Roman"/>
      <w:i/>
      <w:iCs/>
      <w:color w:val="404040"/>
    </w:rPr>
  </w:style>
  <w:style w:type="character" w:customStyle="1" w:styleId="OPCCharBase">
    <w:name w:val="OPCCharBase"/>
    <w:uiPriority w:val="1"/>
    <w:qFormat/>
    <w:rsid w:val="005C11BD"/>
  </w:style>
  <w:style w:type="paragraph" w:customStyle="1" w:styleId="OPCParaBase">
    <w:name w:val="OPCParaBase"/>
    <w:link w:val="OPCParaBaseChar"/>
    <w:qFormat/>
    <w:rsid w:val="005C11BD"/>
    <w:pPr>
      <w:spacing w:line="260" w:lineRule="atLeast"/>
    </w:pPr>
    <w:rPr>
      <w:rFonts w:eastAsia="Times New Roman"/>
      <w:sz w:val="22"/>
    </w:rPr>
  </w:style>
  <w:style w:type="character" w:customStyle="1" w:styleId="OPCParaBaseChar">
    <w:name w:val="OPCParaBase Char"/>
    <w:basedOn w:val="DefaultParagraphFont"/>
    <w:link w:val="OPCParaBase"/>
    <w:rsid w:val="003F6EE8"/>
    <w:rPr>
      <w:rFonts w:eastAsia="Times New Roman"/>
      <w:sz w:val="22"/>
    </w:rPr>
  </w:style>
  <w:style w:type="paragraph" w:customStyle="1" w:styleId="ShortT">
    <w:name w:val="ShortT"/>
    <w:basedOn w:val="OPCParaBase"/>
    <w:next w:val="Normal"/>
    <w:link w:val="ShortTChar"/>
    <w:qFormat/>
    <w:rsid w:val="005C11BD"/>
    <w:pPr>
      <w:spacing w:line="240" w:lineRule="auto"/>
    </w:pPr>
    <w:rPr>
      <w:b/>
      <w:sz w:val="40"/>
    </w:rPr>
  </w:style>
  <w:style w:type="character" w:customStyle="1" w:styleId="ShortTChar">
    <w:name w:val="ShortT Char"/>
    <w:basedOn w:val="OPCParaBaseChar"/>
    <w:link w:val="ShortT"/>
    <w:rsid w:val="003F6EE8"/>
    <w:rPr>
      <w:rFonts w:eastAsia="Times New Roman"/>
      <w:b/>
      <w:sz w:val="40"/>
    </w:rPr>
  </w:style>
  <w:style w:type="paragraph" w:customStyle="1" w:styleId="ActHead1">
    <w:name w:val="ActHead 1"/>
    <w:aliases w:val="c"/>
    <w:basedOn w:val="OPCParaBase"/>
    <w:next w:val="Normal"/>
    <w:qFormat/>
    <w:rsid w:val="005C11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11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11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11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C11B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5C11B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590458"/>
    <w:rPr>
      <w:rFonts w:eastAsia="Times New Roman"/>
      <w:sz w:val="22"/>
    </w:rPr>
  </w:style>
  <w:style w:type="paragraph" w:customStyle="1" w:styleId="ActHead6">
    <w:name w:val="ActHead 6"/>
    <w:aliases w:val="as"/>
    <w:basedOn w:val="OPCParaBase"/>
    <w:next w:val="ActHead7"/>
    <w:qFormat/>
    <w:rsid w:val="005C11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11B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5C11B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5C11BD"/>
    <w:pPr>
      <w:keepLines/>
      <w:spacing w:before="80" w:line="240" w:lineRule="auto"/>
      <w:ind w:left="709"/>
    </w:pPr>
  </w:style>
  <w:style w:type="character" w:customStyle="1" w:styleId="ItemHeadChar">
    <w:name w:val="ItemHead Char"/>
    <w:aliases w:val="ih Char"/>
    <w:basedOn w:val="DefaultParagraphFont"/>
    <w:link w:val="ItemHead"/>
    <w:rsid w:val="00590458"/>
    <w:rPr>
      <w:rFonts w:ascii="Arial" w:eastAsia="Times New Roman" w:hAnsi="Arial"/>
      <w:b/>
      <w:kern w:val="28"/>
      <w:sz w:val="24"/>
    </w:rPr>
  </w:style>
  <w:style w:type="paragraph" w:customStyle="1" w:styleId="ActHead8">
    <w:name w:val="ActHead 8"/>
    <w:aliases w:val="ad"/>
    <w:basedOn w:val="OPCParaBase"/>
    <w:next w:val="ItemHead"/>
    <w:qFormat/>
    <w:rsid w:val="005C11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11B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C11BD"/>
  </w:style>
  <w:style w:type="character" w:customStyle="1" w:styleId="ActnoChar">
    <w:name w:val="Actno Char"/>
    <w:basedOn w:val="ShortTChar"/>
    <w:link w:val="Actno"/>
    <w:rsid w:val="003F6EE8"/>
    <w:rPr>
      <w:rFonts w:eastAsia="Times New Roman"/>
      <w:b/>
      <w:sz w:val="40"/>
    </w:rPr>
  </w:style>
  <w:style w:type="paragraph" w:customStyle="1" w:styleId="Blocks">
    <w:name w:val="Blocks"/>
    <w:aliases w:val="bb"/>
    <w:basedOn w:val="OPCParaBase"/>
    <w:qFormat/>
    <w:rsid w:val="005C11BD"/>
    <w:pPr>
      <w:spacing w:line="240" w:lineRule="auto"/>
    </w:pPr>
    <w:rPr>
      <w:sz w:val="24"/>
    </w:rPr>
  </w:style>
  <w:style w:type="paragraph" w:customStyle="1" w:styleId="BoxText">
    <w:name w:val="BoxText"/>
    <w:aliases w:val="bt"/>
    <w:basedOn w:val="OPCParaBase"/>
    <w:qFormat/>
    <w:rsid w:val="005C11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11BD"/>
    <w:rPr>
      <w:b/>
    </w:rPr>
  </w:style>
  <w:style w:type="paragraph" w:customStyle="1" w:styleId="BoxHeadItalic">
    <w:name w:val="BoxHeadItalic"/>
    <w:aliases w:val="bhi"/>
    <w:basedOn w:val="BoxText"/>
    <w:next w:val="BoxStep"/>
    <w:qFormat/>
    <w:rsid w:val="005C11BD"/>
    <w:rPr>
      <w:i/>
    </w:rPr>
  </w:style>
  <w:style w:type="paragraph" w:customStyle="1" w:styleId="BoxStep">
    <w:name w:val="BoxStep"/>
    <w:aliases w:val="bs"/>
    <w:basedOn w:val="BoxText"/>
    <w:qFormat/>
    <w:rsid w:val="005C11BD"/>
    <w:pPr>
      <w:ind w:left="1985" w:hanging="851"/>
    </w:pPr>
  </w:style>
  <w:style w:type="paragraph" w:customStyle="1" w:styleId="BoxList">
    <w:name w:val="BoxList"/>
    <w:aliases w:val="bl"/>
    <w:basedOn w:val="BoxText"/>
    <w:qFormat/>
    <w:rsid w:val="005C11BD"/>
    <w:pPr>
      <w:ind w:left="1559" w:hanging="425"/>
    </w:pPr>
  </w:style>
  <w:style w:type="paragraph" w:customStyle="1" w:styleId="BoxNote">
    <w:name w:val="BoxNote"/>
    <w:aliases w:val="bn"/>
    <w:basedOn w:val="BoxText"/>
    <w:qFormat/>
    <w:rsid w:val="005C11BD"/>
    <w:pPr>
      <w:tabs>
        <w:tab w:val="left" w:pos="1985"/>
      </w:tabs>
      <w:spacing w:before="122" w:line="198" w:lineRule="exact"/>
      <w:ind w:left="2948" w:hanging="1814"/>
    </w:pPr>
    <w:rPr>
      <w:sz w:val="18"/>
    </w:rPr>
  </w:style>
  <w:style w:type="paragraph" w:customStyle="1" w:styleId="BoxPara">
    <w:name w:val="BoxPara"/>
    <w:aliases w:val="bp"/>
    <w:basedOn w:val="BoxText"/>
    <w:qFormat/>
    <w:rsid w:val="005C11BD"/>
    <w:pPr>
      <w:tabs>
        <w:tab w:val="right" w:pos="2268"/>
      </w:tabs>
      <w:ind w:left="2552" w:hanging="1418"/>
    </w:pPr>
  </w:style>
  <w:style w:type="character" w:customStyle="1" w:styleId="CharAmPartNo">
    <w:name w:val="CharAmPartNo"/>
    <w:basedOn w:val="OPCCharBase"/>
    <w:qFormat/>
    <w:rsid w:val="005C11BD"/>
  </w:style>
  <w:style w:type="character" w:customStyle="1" w:styleId="CharAmPartText">
    <w:name w:val="CharAmPartText"/>
    <w:basedOn w:val="OPCCharBase"/>
    <w:qFormat/>
    <w:rsid w:val="005C11BD"/>
  </w:style>
  <w:style w:type="character" w:customStyle="1" w:styleId="CharAmSchNo">
    <w:name w:val="CharAmSchNo"/>
    <w:basedOn w:val="OPCCharBase"/>
    <w:qFormat/>
    <w:rsid w:val="005C11BD"/>
  </w:style>
  <w:style w:type="character" w:customStyle="1" w:styleId="CharAmSchText">
    <w:name w:val="CharAmSchText"/>
    <w:basedOn w:val="OPCCharBase"/>
    <w:qFormat/>
    <w:rsid w:val="005C11BD"/>
  </w:style>
  <w:style w:type="character" w:customStyle="1" w:styleId="CharBoldItalic">
    <w:name w:val="CharBoldItalic"/>
    <w:basedOn w:val="OPCCharBase"/>
    <w:uiPriority w:val="1"/>
    <w:qFormat/>
    <w:rsid w:val="005C11BD"/>
    <w:rPr>
      <w:b/>
      <w:i/>
    </w:rPr>
  </w:style>
  <w:style w:type="character" w:customStyle="1" w:styleId="CharChapNo">
    <w:name w:val="CharChapNo"/>
    <w:basedOn w:val="OPCCharBase"/>
    <w:qFormat/>
    <w:rsid w:val="005C11BD"/>
  </w:style>
  <w:style w:type="character" w:customStyle="1" w:styleId="CharChapText">
    <w:name w:val="CharChapText"/>
    <w:basedOn w:val="OPCCharBase"/>
    <w:qFormat/>
    <w:rsid w:val="005C11BD"/>
  </w:style>
  <w:style w:type="character" w:customStyle="1" w:styleId="CharDivNo">
    <w:name w:val="CharDivNo"/>
    <w:basedOn w:val="OPCCharBase"/>
    <w:qFormat/>
    <w:rsid w:val="005C11BD"/>
  </w:style>
  <w:style w:type="character" w:customStyle="1" w:styleId="CharDivText">
    <w:name w:val="CharDivText"/>
    <w:basedOn w:val="OPCCharBase"/>
    <w:qFormat/>
    <w:rsid w:val="005C11BD"/>
  </w:style>
  <w:style w:type="character" w:customStyle="1" w:styleId="CharItalic">
    <w:name w:val="CharItalic"/>
    <w:basedOn w:val="OPCCharBase"/>
    <w:uiPriority w:val="1"/>
    <w:qFormat/>
    <w:rsid w:val="005C11BD"/>
    <w:rPr>
      <w:i/>
    </w:rPr>
  </w:style>
  <w:style w:type="character" w:customStyle="1" w:styleId="CharPartNo">
    <w:name w:val="CharPartNo"/>
    <w:basedOn w:val="OPCCharBase"/>
    <w:qFormat/>
    <w:rsid w:val="005C11BD"/>
  </w:style>
  <w:style w:type="character" w:customStyle="1" w:styleId="CharPartText">
    <w:name w:val="CharPartText"/>
    <w:basedOn w:val="OPCCharBase"/>
    <w:qFormat/>
    <w:rsid w:val="005C11BD"/>
  </w:style>
  <w:style w:type="character" w:customStyle="1" w:styleId="CharSectno">
    <w:name w:val="CharSectno"/>
    <w:basedOn w:val="OPCCharBase"/>
    <w:qFormat/>
    <w:rsid w:val="005C11BD"/>
  </w:style>
  <w:style w:type="character" w:customStyle="1" w:styleId="CharSubdNo">
    <w:name w:val="CharSubdNo"/>
    <w:basedOn w:val="OPCCharBase"/>
    <w:uiPriority w:val="1"/>
    <w:qFormat/>
    <w:rsid w:val="005C11BD"/>
  </w:style>
  <w:style w:type="character" w:customStyle="1" w:styleId="CharSubdText">
    <w:name w:val="CharSubdText"/>
    <w:basedOn w:val="OPCCharBase"/>
    <w:uiPriority w:val="1"/>
    <w:qFormat/>
    <w:rsid w:val="005C11BD"/>
  </w:style>
  <w:style w:type="paragraph" w:customStyle="1" w:styleId="CTA--">
    <w:name w:val="CTA --"/>
    <w:basedOn w:val="OPCParaBase"/>
    <w:next w:val="Normal"/>
    <w:rsid w:val="005C11BD"/>
    <w:pPr>
      <w:spacing w:before="60" w:line="240" w:lineRule="atLeast"/>
      <w:ind w:left="142" w:hanging="142"/>
    </w:pPr>
    <w:rPr>
      <w:sz w:val="20"/>
    </w:rPr>
  </w:style>
  <w:style w:type="paragraph" w:customStyle="1" w:styleId="CTA-">
    <w:name w:val="CTA -"/>
    <w:basedOn w:val="OPCParaBase"/>
    <w:rsid w:val="005C11BD"/>
    <w:pPr>
      <w:spacing w:before="60" w:line="240" w:lineRule="atLeast"/>
      <w:ind w:left="85" w:hanging="85"/>
    </w:pPr>
    <w:rPr>
      <w:sz w:val="20"/>
    </w:rPr>
  </w:style>
  <w:style w:type="paragraph" w:customStyle="1" w:styleId="CTA---">
    <w:name w:val="CTA ---"/>
    <w:basedOn w:val="OPCParaBase"/>
    <w:next w:val="Normal"/>
    <w:rsid w:val="005C11BD"/>
    <w:pPr>
      <w:spacing w:before="60" w:line="240" w:lineRule="atLeast"/>
      <w:ind w:left="198" w:hanging="198"/>
    </w:pPr>
    <w:rPr>
      <w:sz w:val="20"/>
    </w:rPr>
  </w:style>
  <w:style w:type="paragraph" w:customStyle="1" w:styleId="CTA----">
    <w:name w:val="CTA ----"/>
    <w:basedOn w:val="OPCParaBase"/>
    <w:next w:val="Normal"/>
    <w:rsid w:val="005C11BD"/>
    <w:pPr>
      <w:spacing w:before="60" w:line="240" w:lineRule="atLeast"/>
      <w:ind w:left="255" w:hanging="255"/>
    </w:pPr>
    <w:rPr>
      <w:sz w:val="20"/>
    </w:rPr>
  </w:style>
  <w:style w:type="paragraph" w:customStyle="1" w:styleId="CTA1a">
    <w:name w:val="CTA 1(a)"/>
    <w:basedOn w:val="OPCParaBase"/>
    <w:rsid w:val="005C11BD"/>
    <w:pPr>
      <w:tabs>
        <w:tab w:val="right" w:pos="414"/>
      </w:tabs>
      <w:spacing w:before="40" w:line="240" w:lineRule="atLeast"/>
      <w:ind w:left="675" w:hanging="675"/>
    </w:pPr>
    <w:rPr>
      <w:sz w:val="20"/>
    </w:rPr>
  </w:style>
  <w:style w:type="paragraph" w:customStyle="1" w:styleId="CTA1ai">
    <w:name w:val="CTA 1(a)(i)"/>
    <w:basedOn w:val="OPCParaBase"/>
    <w:rsid w:val="005C11BD"/>
    <w:pPr>
      <w:tabs>
        <w:tab w:val="right" w:pos="1004"/>
      </w:tabs>
      <w:spacing w:before="40" w:line="240" w:lineRule="atLeast"/>
      <w:ind w:left="1253" w:hanging="1253"/>
    </w:pPr>
    <w:rPr>
      <w:sz w:val="20"/>
    </w:rPr>
  </w:style>
  <w:style w:type="paragraph" w:customStyle="1" w:styleId="CTA2a">
    <w:name w:val="CTA 2(a)"/>
    <w:basedOn w:val="OPCParaBase"/>
    <w:rsid w:val="005C11BD"/>
    <w:pPr>
      <w:tabs>
        <w:tab w:val="right" w:pos="482"/>
      </w:tabs>
      <w:spacing w:before="40" w:line="240" w:lineRule="atLeast"/>
      <w:ind w:left="748" w:hanging="748"/>
    </w:pPr>
    <w:rPr>
      <w:sz w:val="20"/>
    </w:rPr>
  </w:style>
  <w:style w:type="paragraph" w:customStyle="1" w:styleId="CTA2ai">
    <w:name w:val="CTA 2(a)(i)"/>
    <w:basedOn w:val="OPCParaBase"/>
    <w:rsid w:val="005C11BD"/>
    <w:pPr>
      <w:tabs>
        <w:tab w:val="right" w:pos="1089"/>
      </w:tabs>
      <w:spacing w:before="40" w:line="240" w:lineRule="atLeast"/>
      <w:ind w:left="1327" w:hanging="1327"/>
    </w:pPr>
    <w:rPr>
      <w:sz w:val="20"/>
    </w:rPr>
  </w:style>
  <w:style w:type="paragraph" w:customStyle="1" w:styleId="CTA3a">
    <w:name w:val="CTA 3(a)"/>
    <w:basedOn w:val="OPCParaBase"/>
    <w:rsid w:val="005C11BD"/>
    <w:pPr>
      <w:tabs>
        <w:tab w:val="right" w:pos="556"/>
      </w:tabs>
      <w:spacing w:before="40" w:line="240" w:lineRule="atLeast"/>
      <w:ind w:left="805" w:hanging="805"/>
    </w:pPr>
    <w:rPr>
      <w:sz w:val="20"/>
    </w:rPr>
  </w:style>
  <w:style w:type="paragraph" w:customStyle="1" w:styleId="CTA3ai">
    <w:name w:val="CTA 3(a)(i)"/>
    <w:basedOn w:val="OPCParaBase"/>
    <w:rsid w:val="005C11BD"/>
    <w:pPr>
      <w:tabs>
        <w:tab w:val="right" w:pos="1140"/>
      </w:tabs>
      <w:spacing w:before="40" w:line="240" w:lineRule="atLeast"/>
      <w:ind w:left="1361" w:hanging="1361"/>
    </w:pPr>
    <w:rPr>
      <w:sz w:val="20"/>
    </w:rPr>
  </w:style>
  <w:style w:type="paragraph" w:customStyle="1" w:styleId="CTA4a">
    <w:name w:val="CTA 4(a)"/>
    <w:basedOn w:val="OPCParaBase"/>
    <w:rsid w:val="005C11BD"/>
    <w:pPr>
      <w:tabs>
        <w:tab w:val="right" w:pos="624"/>
      </w:tabs>
      <w:spacing w:before="40" w:line="240" w:lineRule="atLeast"/>
      <w:ind w:left="873" w:hanging="873"/>
    </w:pPr>
    <w:rPr>
      <w:sz w:val="20"/>
    </w:rPr>
  </w:style>
  <w:style w:type="paragraph" w:customStyle="1" w:styleId="CTA4ai">
    <w:name w:val="CTA 4(a)(i)"/>
    <w:basedOn w:val="OPCParaBase"/>
    <w:rsid w:val="005C11BD"/>
    <w:pPr>
      <w:tabs>
        <w:tab w:val="right" w:pos="1213"/>
      </w:tabs>
      <w:spacing w:before="40" w:line="240" w:lineRule="atLeast"/>
      <w:ind w:left="1452" w:hanging="1452"/>
    </w:pPr>
    <w:rPr>
      <w:sz w:val="20"/>
    </w:rPr>
  </w:style>
  <w:style w:type="paragraph" w:customStyle="1" w:styleId="CTACAPS">
    <w:name w:val="CTA CAPS"/>
    <w:basedOn w:val="OPCParaBase"/>
    <w:rsid w:val="005C11BD"/>
    <w:pPr>
      <w:spacing w:before="60" w:line="240" w:lineRule="atLeast"/>
    </w:pPr>
    <w:rPr>
      <w:sz w:val="20"/>
    </w:rPr>
  </w:style>
  <w:style w:type="paragraph" w:customStyle="1" w:styleId="CTAright">
    <w:name w:val="CTA right"/>
    <w:basedOn w:val="OPCParaBase"/>
    <w:rsid w:val="005C11BD"/>
    <w:pPr>
      <w:spacing w:before="60" w:line="240" w:lineRule="auto"/>
      <w:jc w:val="right"/>
    </w:pPr>
    <w:rPr>
      <w:sz w:val="20"/>
    </w:rPr>
  </w:style>
  <w:style w:type="paragraph" w:customStyle="1" w:styleId="Definition">
    <w:name w:val="Definition"/>
    <w:aliases w:val="dd"/>
    <w:basedOn w:val="OPCParaBase"/>
    <w:rsid w:val="005C11BD"/>
    <w:pPr>
      <w:spacing w:before="180" w:line="240" w:lineRule="auto"/>
      <w:ind w:left="1134"/>
    </w:pPr>
  </w:style>
  <w:style w:type="paragraph" w:customStyle="1" w:styleId="ETAsubitem">
    <w:name w:val="ETA(subitem)"/>
    <w:basedOn w:val="OPCParaBase"/>
    <w:rsid w:val="005C11BD"/>
    <w:pPr>
      <w:tabs>
        <w:tab w:val="right" w:pos="340"/>
      </w:tabs>
      <w:spacing w:before="60" w:line="240" w:lineRule="auto"/>
      <w:ind w:left="454" w:hanging="454"/>
    </w:pPr>
    <w:rPr>
      <w:sz w:val="20"/>
    </w:rPr>
  </w:style>
  <w:style w:type="paragraph" w:customStyle="1" w:styleId="ETApara">
    <w:name w:val="ETA(para)"/>
    <w:basedOn w:val="OPCParaBase"/>
    <w:rsid w:val="005C11BD"/>
    <w:pPr>
      <w:tabs>
        <w:tab w:val="right" w:pos="754"/>
      </w:tabs>
      <w:spacing w:before="60" w:line="240" w:lineRule="auto"/>
      <w:ind w:left="828" w:hanging="828"/>
    </w:pPr>
    <w:rPr>
      <w:sz w:val="20"/>
    </w:rPr>
  </w:style>
  <w:style w:type="paragraph" w:customStyle="1" w:styleId="ETAsubpara">
    <w:name w:val="ETA(subpara)"/>
    <w:basedOn w:val="OPCParaBase"/>
    <w:rsid w:val="005C11BD"/>
    <w:pPr>
      <w:tabs>
        <w:tab w:val="right" w:pos="1083"/>
      </w:tabs>
      <w:spacing w:before="60" w:line="240" w:lineRule="auto"/>
      <w:ind w:left="1191" w:hanging="1191"/>
    </w:pPr>
    <w:rPr>
      <w:sz w:val="20"/>
    </w:rPr>
  </w:style>
  <w:style w:type="paragraph" w:customStyle="1" w:styleId="ETAsub-subpara">
    <w:name w:val="ETA(sub-subpara)"/>
    <w:basedOn w:val="OPCParaBase"/>
    <w:rsid w:val="005C11BD"/>
    <w:pPr>
      <w:tabs>
        <w:tab w:val="right" w:pos="1412"/>
      </w:tabs>
      <w:spacing w:before="60" w:line="240" w:lineRule="auto"/>
      <w:ind w:left="1525" w:hanging="1525"/>
    </w:pPr>
    <w:rPr>
      <w:sz w:val="20"/>
    </w:rPr>
  </w:style>
  <w:style w:type="paragraph" w:customStyle="1" w:styleId="Formula">
    <w:name w:val="Formula"/>
    <w:basedOn w:val="OPCParaBase"/>
    <w:rsid w:val="005C11BD"/>
    <w:pPr>
      <w:spacing w:line="240" w:lineRule="auto"/>
      <w:ind w:left="1134"/>
    </w:pPr>
    <w:rPr>
      <w:sz w:val="20"/>
    </w:rPr>
  </w:style>
  <w:style w:type="paragraph" w:styleId="Header">
    <w:name w:val="header"/>
    <w:basedOn w:val="OPCParaBase"/>
    <w:link w:val="HeaderChar"/>
    <w:unhideWhenUsed/>
    <w:rsid w:val="005C11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11BD"/>
    <w:rPr>
      <w:rFonts w:eastAsia="Times New Roman"/>
      <w:sz w:val="16"/>
    </w:rPr>
  </w:style>
  <w:style w:type="paragraph" w:customStyle="1" w:styleId="House">
    <w:name w:val="House"/>
    <w:basedOn w:val="OPCParaBase"/>
    <w:rsid w:val="005C11BD"/>
    <w:pPr>
      <w:spacing w:line="240" w:lineRule="auto"/>
    </w:pPr>
    <w:rPr>
      <w:sz w:val="28"/>
    </w:rPr>
  </w:style>
  <w:style w:type="paragraph" w:customStyle="1" w:styleId="LongT">
    <w:name w:val="LongT"/>
    <w:basedOn w:val="OPCParaBase"/>
    <w:rsid w:val="005C11BD"/>
    <w:pPr>
      <w:spacing w:line="240" w:lineRule="auto"/>
    </w:pPr>
    <w:rPr>
      <w:b/>
      <w:sz w:val="32"/>
    </w:rPr>
  </w:style>
  <w:style w:type="paragraph" w:customStyle="1" w:styleId="notedraft">
    <w:name w:val="note(draft)"/>
    <w:aliases w:val="nd"/>
    <w:basedOn w:val="OPCParaBase"/>
    <w:rsid w:val="005C11BD"/>
    <w:pPr>
      <w:spacing w:before="240" w:line="240" w:lineRule="auto"/>
      <w:ind w:left="284" w:hanging="284"/>
    </w:pPr>
    <w:rPr>
      <w:i/>
      <w:sz w:val="24"/>
    </w:rPr>
  </w:style>
  <w:style w:type="paragraph" w:customStyle="1" w:styleId="notemargin">
    <w:name w:val="note(margin)"/>
    <w:aliases w:val="nm"/>
    <w:basedOn w:val="OPCParaBase"/>
    <w:rsid w:val="005C11BD"/>
    <w:pPr>
      <w:tabs>
        <w:tab w:val="left" w:pos="709"/>
      </w:tabs>
      <w:spacing w:before="122" w:line="198" w:lineRule="exact"/>
      <w:ind w:left="709" w:hanging="709"/>
    </w:pPr>
    <w:rPr>
      <w:sz w:val="18"/>
    </w:rPr>
  </w:style>
  <w:style w:type="paragraph" w:customStyle="1" w:styleId="noteToPara">
    <w:name w:val="noteToPara"/>
    <w:aliases w:val="ntp"/>
    <w:basedOn w:val="OPCParaBase"/>
    <w:rsid w:val="005C11BD"/>
    <w:pPr>
      <w:spacing w:before="122" w:line="198" w:lineRule="exact"/>
      <w:ind w:left="2353" w:hanging="709"/>
    </w:pPr>
    <w:rPr>
      <w:sz w:val="18"/>
    </w:rPr>
  </w:style>
  <w:style w:type="paragraph" w:customStyle="1" w:styleId="noteParlAmend">
    <w:name w:val="note(ParlAmend)"/>
    <w:aliases w:val="npp"/>
    <w:basedOn w:val="OPCParaBase"/>
    <w:next w:val="ParlAmend"/>
    <w:rsid w:val="005C11BD"/>
    <w:pPr>
      <w:spacing w:line="240" w:lineRule="auto"/>
      <w:jc w:val="right"/>
    </w:pPr>
    <w:rPr>
      <w:rFonts w:ascii="Arial" w:hAnsi="Arial"/>
      <w:b/>
      <w:i/>
    </w:rPr>
  </w:style>
  <w:style w:type="paragraph" w:customStyle="1" w:styleId="ParlAmend">
    <w:name w:val="ParlAmend"/>
    <w:aliases w:val="pp"/>
    <w:basedOn w:val="OPCParaBase"/>
    <w:rsid w:val="005C11BD"/>
    <w:pPr>
      <w:spacing w:before="240" w:line="240" w:lineRule="atLeast"/>
      <w:ind w:hanging="567"/>
    </w:pPr>
    <w:rPr>
      <w:sz w:val="24"/>
    </w:rPr>
  </w:style>
  <w:style w:type="paragraph" w:customStyle="1" w:styleId="notetext">
    <w:name w:val="note(text)"/>
    <w:aliases w:val="n"/>
    <w:basedOn w:val="OPCParaBase"/>
    <w:rsid w:val="005C11BD"/>
    <w:pPr>
      <w:spacing w:before="122" w:line="240" w:lineRule="auto"/>
      <w:ind w:left="1985" w:hanging="851"/>
    </w:pPr>
    <w:rPr>
      <w:sz w:val="18"/>
    </w:rPr>
  </w:style>
  <w:style w:type="paragraph" w:customStyle="1" w:styleId="Page1">
    <w:name w:val="Page1"/>
    <w:basedOn w:val="OPCParaBase"/>
    <w:rsid w:val="005C11BD"/>
    <w:pPr>
      <w:spacing w:before="5600" w:line="240" w:lineRule="auto"/>
    </w:pPr>
    <w:rPr>
      <w:b/>
      <w:sz w:val="32"/>
    </w:rPr>
  </w:style>
  <w:style w:type="paragraph" w:customStyle="1" w:styleId="PageBreak">
    <w:name w:val="PageBreak"/>
    <w:aliases w:val="pb"/>
    <w:basedOn w:val="OPCParaBase"/>
    <w:rsid w:val="005C11BD"/>
    <w:pPr>
      <w:spacing w:line="240" w:lineRule="auto"/>
    </w:pPr>
    <w:rPr>
      <w:sz w:val="20"/>
    </w:rPr>
  </w:style>
  <w:style w:type="paragraph" w:customStyle="1" w:styleId="paragraphsub">
    <w:name w:val="paragraph(sub)"/>
    <w:aliases w:val="aa"/>
    <w:basedOn w:val="OPCParaBase"/>
    <w:rsid w:val="005C11BD"/>
    <w:pPr>
      <w:tabs>
        <w:tab w:val="right" w:pos="1985"/>
      </w:tabs>
      <w:spacing w:before="40" w:line="240" w:lineRule="auto"/>
      <w:ind w:left="2098" w:hanging="2098"/>
    </w:pPr>
  </w:style>
  <w:style w:type="paragraph" w:customStyle="1" w:styleId="paragraphsub-sub">
    <w:name w:val="paragraph(sub-sub)"/>
    <w:aliases w:val="aaa"/>
    <w:basedOn w:val="OPCParaBase"/>
    <w:rsid w:val="005C11BD"/>
    <w:pPr>
      <w:tabs>
        <w:tab w:val="right" w:pos="2722"/>
      </w:tabs>
      <w:spacing w:before="40" w:line="240" w:lineRule="auto"/>
      <w:ind w:left="2835" w:hanging="2835"/>
    </w:pPr>
  </w:style>
  <w:style w:type="paragraph" w:customStyle="1" w:styleId="paragraph">
    <w:name w:val="paragraph"/>
    <w:aliases w:val="a"/>
    <w:basedOn w:val="OPCParaBase"/>
    <w:link w:val="paragraphChar"/>
    <w:rsid w:val="005C11BD"/>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590458"/>
    <w:rPr>
      <w:rFonts w:eastAsia="Times New Roman"/>
      <w:sz w:val="22"/>
    </w:rPr>
  </w:style>
  <w:style w:type="paragraph" w:customStyle="1" w:styleId="Penalty">
    <w:name w:val="Penalty"/>
    <w:basedOn w:val="OPCParaBase"/>
    <w:rsid w:val="005C11BD"/>
    <w:pPr>
      <w:tabs>
        <w:tab w:val="left" w:pos="2977"/>
      </w:tabs>
      <w:spacing w:before="180" w:line="240" w:lineRule="auto"/>
      <w:ind w:left="1985" w:hanging="851"/>
    </w:pPr>
  </w:style>
  <w:style w:type="paragraph" w:customStyle="1" w:styleId="Portfolio">
    <w:name w:val="Portfolio"/>
    <w:basedOn w:val="OPCParaBase"/>
    <w:rsid w:val="005C11BD"/>
    <w:pPr>
      <w:spacing w:line="240" w:lineRule="auto"/>
    </w:pPr>
    <w:rPr>
      <w:i/>
      <w:sz w:val="20"/>
    </w:rPr>
  </w:style>
  <w:style w:type="paragraph" w:customStyle="1" w:styleId="Preamble">
    <w:name w:val="Preamble"/>
    <w:basedOn w:val="OPCParaBase"/>
    <w:next w:val="Normal"/>
    <w:rsid w:val="005C11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11BD"/>
    <w:pPr>
      <w:spacing w:line="240" w:lineRule="auto"/>
    </w:pPr>
    <w:rPr>
      <w:i/>
      <w:sz w:val="20"/>
    </w:rPr>
  </w:style>
  <w:style w:type="paragraph" w:customStyle="1" w:styleId="Session">
    <w:name w:val="Session"/>
    <w:basedOn w:val="OPCParaBase"/>
    <w:rsid w:val="005C11BD"/>
    <w:pPr>
      <w:spacing w:line="240" w:lineRule="auto"/>
    </w:pPr>
    <w:rPr>
      <w:sz w:val="28"/>
    </w:rPr>
  </w:style>
  <w:style w:type="paragraph" w:customStyle="1" w:styleId="Sponsor">
    <w:name w:val="Sponsor"/>
    <w:basedOn w:val="OPCParaBase"/>
    <w:rsid w:val="005C11BD"/>
    <w:pPr>
      <w:spacing w:line="240" w:lineRule="auto"/>
    </w:pPr>
    <w:rPr>
      <w:i/>
    </w:rPr>
  </w:style>
  <w:style w:type="paragraph" w:customStyle="1" w:styleId="Subitem">
    <w:name w:val="Subitem"/>
    <w:aliases w:val="iss"/>
    <w:basedOn w:val="OPCParaBase"/>
    <w:rsid w:val="005C11BD"/>
    <w:pPr>
      <w:spacing w:before="180" w:line="240" w:lineRule="auto"/>
      <w:ind w:left="709" w:hanging="709"/>
    </w:pPr>
  </w:style>
  <w:style w:type="paragraph" w:customStyle="1" w:styleId="SubitemHead">
    <w:name w:val="SubitemHead"/>
    <w:aliases w:val="issh"/>
    <w:basedOn w:val="OPCParaBase"/>
    <w:rsid w:val="005C11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11BD"/>
    <w:pPr>
      <w:spacing w:before="40" w:line="240" w:lineRule="auto"/>
      <w:ind w:left="1134"/>
    </w:pPr>
  </w:style>
  <w:style w:type="paragraph" w:customStyle="1" w:styleId="SubsectionHead">
    <w:name w:val="SubsectionHead"/>
    <w:aliases w:val="ssh"/>
    <w:basedOn w:val="OPCParaBase"/>
    <w:next w:val="subsection"/>
    <w:rsid w:val="005C11BD"/>
    <w:pPr>
      <w:keepNext/>
      <w:keepLines/>
      <w:spacing w:before="240" w:line="240" w:lineRule="auto"/>
      <w:ind w:left="1134"/>
    </w:pPr>
    <w:rPr>
      <w:i/>
    </w:rPr>
  </w:style>
  <w:style w:type="paragraph" w:customStyle="1" w:styleId="Tablea">
    <w:name w:val="Table(a)"/>
    <w:aliases w:val="ta"/>
    <w:basedOn w:val="OPCParaBase"/>
    <w:rsid w:val="005C11BD"/>
    <w:pPr>
      <w:spacing w:before="60" w:line="240" w:lineRule="auto"/>
      <w:ind w:left="284" w:hanging="284"/>
    </w:pPr>
    <w:rPr>
      <w:sz w:val="20"/>
    </w:rPr>
  </w:style>
  <w:style w:type="paragraph" w:customStyle="1" w:styleId="TableAA">
    <w:name w:val="Table(AA)"/>
    <w:aliases w:val="taaa"/>
    <w:basedOn w:val="OPCParaBase"/>
    <w:rsid w:val="005C11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11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11BD"/>
    <w:pPr>
      <w:spacing w:before="60" w:line="240" w:lineRule="atLeast"/>
    </w:pPr>
    <w:rPr>
      <w:sz w:val="20"/>
    </w:rPr>
  </w:style>
  <w:style w:type="paragraph" w:customStyle="1" w:styleId="TLPBoxTextnote">
    <w:name w:val="TLPBoxText(note"/>
    <w:aliases w:val="right)"/>
    <w:basedOn w:val="OPCParaBase"/>
    <w:rsid w:val="005C11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11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11BD"/>
    <w:pPr>
      <w:spacing w:before="122" w:line="198" w:lineRule="exact"/>
      <w:ind w:left="1985" w:hanging="851"/>
      <w:jc w:val="right"/>
    </w:pPr>
    <w:rPr>
      <w:sz w:val="18"/>
    </w:rPr>
  </w:style>
  <w:style w:type="paragraph" w:customStyle="1" w:styleId="TLPTableBullet">
    <w:name w:val="TLPTableBullet"/>
    <w:aliases w:val="ttb"/>
    <w:basedOn w:val="OPCParaBase"/>
    <w:rsid w:val="005C11BD"/>
    <w:pPr>
      <w:spacing w:line="240" w:lineRule="exact"/>
      <w:ind w:left="284" w:hanging="284"/>
    </w:pPr>
    <w:rPr>
      <w:sz w:val="20"/>
    </w:rPr>
  </w:style>
  <w:style w:type="paragraph" w:styleId="TOC1">
    <w:name w:val="toc 1"/>
    <w:basedOn w:val="OPCParaBase"/>
    <w:next w:val="Normal"/>
    <w:uiPriority w:val="39"/>
    <w:semiHidden/>
    <w:unhideWhenUsed/>
    <w:rsid w:val="005C11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C11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11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11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C11B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11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C11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C11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11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11BD"/>
    <w:pPr>
      <w:keepLines/>
      <w:spacing w:before="240" w:after="120" w:line="240" w:lineRule="auto"/>
      <w:ind w:left="794"/>
    </w:pPr>
    <w:rPr>
      <w:b/>
      <w:kern w:val="28"/>
      <w:sz w:val="20"/>
    </w:rPr>
  </w:style>
  <w:style w:type="paragraph" w:customStyle="1" w:styleId="TofSectsSection">
    <w:name w:val="TofSects(Section)"/>
    <w:basedOn w:val="OPCParaBase"/>
    <w:rsid w:val="005C11BD"/>
    <w:pPr>
      <w:keepLines/>
      <w:spacing w:before="40" w:line="240" w:lineRule="auto"/>
      <w:ind w:left="1588" w:hanging="794"/>
    </w:pPr>
    <w:rPr>
      <w:kern w:val="28"/>
      <w:sz w:val="18"/>
    </w:rPr>
  </w:style>
  <w:style w:type="paragraph" w:customStyle="1" w:styleId="TofSectsHeading">
    <w:name w:val="TofSects(Heading)"/>
    <w:basedOn w:val="OPCParaBase"/>
    <w:rsid w:val="005C11BD"/>
    <w:pPr>
      <w:spacing w:before="240" w:after="120" w:line="240" w:lineRule="auto"/>
    </w:pPr>
    <w:rPr>
      <w:b/>
      <w:sz w:val="24"/>
    </w:rPr>
  </w:style>
  <w:style w:type="paragraph" w:customStyle="1" w:styleId="TofSectsSubdiv">
    <w:name w:val="TofSects(Subdiv)"/>
    <w:basedOn w:val="OPCParaBase"/>
    <w:rsid w:val="005C11BD"/>
    <w:pPr>
      <w:keepLines/>
      <w:spacing w:before="80" w:line="240" w:lineRule="auto"/>
      <w:ind w:left="1588" w:hanging="794"/>
    </w:pPr>
    <w:rPr>
      <w:kern w:val="28"/>
    </w:rPr>
  </w:style>
  <w:style w:type="paragraph" w:customStyle="1" w:styleId="WRStyle">
    <w:name w:val="WR Style"/>
    <w:aliases w:val="WR"/>
    <w:basedOn w:val="OPCParaBase"/>
    <w:rsid w:val="005C11BD"/>
    <w:pPr>
      <w:spacing w:before="240" w:line="240" w:lineRule="auto"/>
      <w:ind w:left="284" w:hanging="284"/>
    </w:pPr>
    <w:rPr>
      <w:b/>
      <w:i/>
      <w:kern w:val="28"/>
      <w:sz w:val="24"/>
    </w:rPr>
  </w:style>
  <w:style w:type="paragraph" w:customStyle="1" w:styleId="notepara">
    <w:name w:val="note(para)"/>
    <w:aliases w:val="na"/>
    <w:basedOn w:val="OPCParaBase"/>
    <w:rsid w:val="005C11BD"/>
    <w:pPr>
      <w:spacing w:before="40" w:line="198" w:lineRule="exact"/>
      <w:ind w:left="2354" w:hanging="369"/>
    </w:pPr>
    <w:rPr>
      <w:sz w:val="18"/>
    </w:rPr>
  </w:style>
  <w:style w:type="paragraph" w:styleId="Footer">
    <w:name w:val="footer"/>
    <w:link w:val="FooterChar"/>
    <w:rsid w:val="005C11BD"/>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5C11BD"/>
    <w:rPr>
      <w:rFonts w:eastAsia="Times New Roman"/>
      <w:sz w:val="22"/>
      <w:szCs w:val="24"/>
    </w:rPr>
  </w:style>
  <w:style w:type="character" w:styleId="LineNumber">
    <w:name w:val="line number"/>
    <w:basedOn w:val="OPCCharBase"/>
    <w:uiPriority w:val="99"/>
    <w:semiHidden/>
    <w:unhideWhenUsed/>
    <w:rsid w:val="005C11BD"/>
    <w:rPr>
      <w:sz w:val="16"/>
    </w:rPr>
  </w:style>
  <w:style w:type="table" w:customStyle="1" w:styleId="CFlag">
    <w:name w:val="CFlag"/>
    <w:basedOn w:val="TableNormal"/>
    <w:uiPriority w:val="99"/>
    <w:rsid w:val="005C11BD"/>
    <w:rPr>
      <w:rFonts w:eastAsia="Times New Roman"/>
    </w:rPr>
    <w:tblPr/>
  </w:style>
  <w:style w:type="paragraph" w:styleId="BalloonText">
    <w:name w:val="Balloon Text"/>
    <w:basedOn w:val="Normal"/>
    <w:link w:val="BalloonTextChar"/>
    <w:uiPriority w:val="99"/>
    <w:semiHidden/>
    <w:unhideWhenUsed/>
    <w:rsid w:val="005C11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1BD"/>
    <w:rPr>
      <w:rFonts w:ascii="Tahoma" w:eastAsiaTheme="minorHAnsi" w:hAnsi="Tahoma" w:cs="Tahoma"/>
      <w:sz w:val="16"/>
      <w:szCs w:val="16"/>
      <w:lang w:eastAsia="en-US"/>
    </w:rPr>
  </w:style>
  <w:style w:type="paragraph" w:styleId="NormalWeb">
    <w:name w:val="Normal (Web)"/>
    <w:basedOn w:val="Normal"/>
    <w:uiPriority w:val="99"/>
    <w:semiHidden/>
    <w:unhideWhenUsed/>
    <w:rsid w:val="00E94968"/>
    <w:rPr>
      <w:sz w:val="24"/>
      <w:szCs w:val="24"/>
    </w:rPr>
  </w:style>
  <w:style w:type="paragraph" w:styleId="Title">
    <w:name w:val="Title"/>
    <w:basedOn w:val="Normal"/>
    <w:next w:val="Normal"/>
    <w:link w:val="TitleChar"/>
    <w:uiPriority w:val="10"/>
    <w:qFormat/>
    <w:rsid w:val="00E9496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94968"/>
    <w:rPr>
      <w:rFonts w:asciiTheme="majorHAnsi" w:eastAsiaTheme="majorEastAsia" w:hAnsiTheme="majorHAnsi" w:cstheme="majorBidi"/>
      <w:b/>
      <w:bCs/>
      <w:kern w:val="28"/>
      <w:sz w:val="32"/>
      <w:szCs w:val="32"/>
      <w:lang w:eastAsia="en-US"/>
    </w:rPr>
  </w:style>
  <w:style w:type="paragraph" w:customStyle="1" w:styleId="CompiledActNo">
    <w:name w:val="CompiledActNo"/>
    <w:basedOn w:val="Normal"/>
    <w:next w:val="Normal"/>
    <w:rsid w:val="005C11BD"/>
    <w:rPr>
      <w:rFonts w:eastAsia="Times New Roman" w:cs="Times New Roman"/>
      <w:b/>
      <w:sz w:val="24"/>
      <w:szCs w:val="24"/>
      <w:lang w:eastAsia="en-AU"/>
    </w:rPr>
  </w:style>
  <w:style w:type="paragraph" w:customStyle="1" w:styleId="ENotesHeading2">
    <w:name w:val="ENotesHeading 2"/>
    <w:aliases w:val="Enh2"/>
    <w:basedOn w:val="OPCParaBase"/>
    <w:next w:val="Normal"/>
    <w:rsid w:val="005C11BD"/>
    <w:pPr>
      <w:spacing w:before="120" w:after="120"/>
      <w:outlineLvl w:val="2"/>
    </w:pPr>
    <w:rPr>
      <w:b/>
      <w:sz w:val="24"/>
      <w:szCs w:val="28"/>
    </w:rPr>
  </w:style>
  <w:style w:type="paragraph" w:customStyle="1" w:styleId="ENotesText">
    <w:name w:val="ENotesText"/>
    <w:aliases w:val="Ent"/>
    <w:basedOn w:val="OPCParaBase"/>
    <w:next w:val="Normal"/>
    <w:rsid w:val="005C11BD"/>
    <w:pPr>
      <w:spacing w:before="120"/>
    </w:pPr>
  </w:style>
  <w:style w:type="paragraph" w:customStyle="1" w:styleId="ENoteTableHeading">
    <w:name w:val="ENoteTableHeading"/>
    <w:aliases w:val="enth"/>
    <w:basedOn w:val="OPCParaBase"/>
    <w:rsid w:val="005C11BD"/>
    <w:pPr>
      <w:keepNext/>
      <w:spacing w:before="60" w:line="240" w:lineRule="atLeast"/>
    </w:pPr>
    <w:rPr>
      <w:rFonts w:ascii="Arial" w:hAnsi="Arial"/>
      <w:b/>
      <w:sz w:val="16"/>
    </w:rPr>
  </w:style>
  <w:style w:type="paragraph" w:customStyle="1" w:styleId="ENoteTableText">
    <w:name w:val="ENoteTableText"/>
    <w:aliases w:val="entt"/>
    <w:basedOn w:val="OPCParaBase"/>
    <w:rsid w:val="005C11BD"/>
    <w:pPr>
      <w:spacing w:before="60" w:line="240" w:lineRule="atLeast"/>
    </w:pPr>
    <w:rPr>
      <w:sz w:val="16"/>
    </w:rPr>
  </w:style>
  <w:style w:type="paragraph" w:customStyle="1" w:styleId="EndNotespara">
    <w:name w:val="EndNotes(para)"/>
    <w:aliases w:val="eta"/>
    <w:basedOn w:val="OPCParaBase"/>
    <w:next w:val="EndNotessubpara"/>
    <w:rsid w:val="005C11B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C11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11B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5C11BD"/>
    <w:pPr>
      <w:spacing w:before="120"/>
      <w:outlineLvl w:val="1"/>
    </w:pPr>
    <w:rPr>
      <w:b/>
      <w:sz w:val="28"/>
      <w:szCs w:val="28"/>
    </w:rPr>
  </w:style>
  <w:style w:type="paragraph" w:customStyle="1" w:styleId="NotesHeading1">
    <w:name w:val="NotesHeading 1"/>
    <w:basedOn w:val="OPCParaBase"/>
    <w:next w:val="Normal"/>
    <w:rsid w:val="005C11BD"/>
    <w:rPr>
      <w:b/>
      <w:sz w:val="28"/>
      <w:szCs w:val="28"/>
    </w:rPr>
  </w:style>
  <w:style w:type="paragraph" w:customStyle="1" w:styleId="NotesHeading2">
    <w:name w:val="NotesHeading 2"/>
    <w:basedOn w:val="OPCParaBase"/>
    <w:next w:val="Normal"/>
    <w:rsid w:val="005C11BD"/>
    <w:rPr>
      <w:b/>
      <w:sz w:val="28"/>
      <w:szCs w:val="28"/>
    </w:rPr>
  </w:style>
  <w:style w:type="paragraph" w:customStyle="1" w:styleId="SignCoverPageEnd">
    <w:name w:val="SignCoverPageEnd"/>
    <w:basedOn w:val="OPCParaBase"/>
    <w:next w:val="Normal"/>
    <w:rsid w:val="005C11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11BD"/>
    <w:pPr>
      <w:pBdr>
        <w:top w:val="single" w:sz="4" w:space="1" w:color="auto"/>
      </w:pBdr>
      <w:spacing w:before="360"/>
      <w:ind w:right="397"/>
      <w:jc w:val="both"/>
    </w:pPr>
  </w:style>
  <w:style w:type="paragraph" w:customStyle="1" w:styleId="Paragraphsub-sub-sub">
    <w:name w:val="Paragraph(sub-sub-sub)"/>
    <w:aliases w:val="aaaa"/>
    <w:basedOn w:val="OPCParaBase"/>
    <w:rsid w:val="005C11BD"/>
    <w:pPr>
      <w:tabs>
        <w:tab w:val="right" w:pos="3402"/>
      </w:tabs>
      <w:spacing w:before="40" w:line="240" w:lineRule="auto"/>
      <w:ind w:left="3402" w:hanging="3402"/>
    </w:pPr>
  </w:style>
  <w:style w:type="paragraph" w:customStyle="1" w:styleId="EndNotessubitem">
    <w:name w:val="EndNotes(subitem)"/>
    <w:aliases w:val="ens"/>
    <w:basedOn w:val="OPCParaBase"/>
    <w:rsid w:val="005C11BD"/>
    <w:pPr>
      <w:tabs>
        <w:tab w:val="right" w:pos="340"/>
      </w:tabs>
      <w:spacing w:before="60" w:line="240" w:lineRule="auto"/>
      <w:ind w:left="454" w:hanging="454"/>
    </w:pPr>
    <w:rPr>
      <w:sz w:val="20"/>
    </w:rPr>
  </w:style>
  <w:style w:type="paragraph" w:customStyle="1" w:styleId="ActHead10">
    <w:name w:val="ActHead 10"/>
    <w:aliases w:val="sp"/>
    <w:basedOn w:val="OPCParaBase"/>
    <w:next w:val="ActHead3"/>
    <w:rsid w:val="005C11BD"/>
    <w:pPr>
      <w:keepNext/>
      <w:spacing w:before="280" w:line="240" w:lineRule="auto"/>
      <w:outlineLvl w:val="1"/>
    </w:pPr>
    <w:rPr>
      <w:b/>
      <w:sz w:val="32"/>
      <w:szCs w:val="30"/>
    </w:rPr>
  </w:style>
  <w:style w:type="paragraph" w:customStyle="1" w:styleId="TableTextEndNotes">
    <w:name w:val="TableTextEndNotes"/>
    <w:aliases w:val="Tten"/>
    <w:basedOn w:val="Normal"/>
    <w:rsid w:val="005C11BD"/>
    <w:pPr>
      <w:spacing w:before="60" w:line="240" w:lineRule="auto"/>
    </w:pPr>
    <w:rPr>
      <w:rFonts w:cs="Arial"/>
      <w:sz w:val="20"/>
      <w:szCs w:val="22"/>
    </w:rPr>
  </w:style>
  <w:style w:type="paragraph" w:customStyle="1" w:styleId="TableHeading">
    <w:name w:val="TableHeading"/>
    <w:aliases w:val="th"/>
    <w:basedOn w:val="OPCParaBase"/>
    <w:next w:val="Tabletext"/>
    <w:rsid w:val="005C11BD"/>
    <w:pPr>
      <w:keepNext/>
      <w:spacing w:before="60" w:line="240" w:lineRule="atLeast"/>
    </w:pPr>
    <w:rPr>
      <w:b/>
      <w:sz w:val="20"/>
    </w:rPr>
  </w:style>
  <w:style w:type="paragraph" w:customStyle="1" w:styleId="NoteToSubpara">
    <w:name w:val="NoteToSubpara"/>
    <w:aliases w:val="nts"/>
    <w:basedOn w:val="OPCParaBase"/>
    <w:rsid w:val="005C11BD"/>
    <w:pPr>
      <w:spacing w:before="40" w:line="198" w:lineRule="exact"/>
      <w:ind w:left="2835" w:hanging="709"/>
    </w:pPr>
    <w:rPr>
      <w:sz w:val="18"/>
    </w:rPr>
  </w:style>
  <w:style w:type="paragraph" w:customStyle="1" w:styleId="ENoteTTi">
    <w:name w:val="ENoteTTi"/>
    <w:aliases w:val="entti"/>
    <w:basedOn w:val="OPCParaBase"/>
    <w:rsid w:val="005C11BD"/>
    <w:pPr>
      <w:keepNext/>
      <w:spacing w:before="60" w:line="240" w:lineRule="atLeast"/>
      <w:ind w:left="170"/>
    </w:pPr>
    <w:rPr>
      <w:sz w:val="16"/>
    </w:rPr>
  </w:style>
  <w:style w:type="paragraph" w:customStyle="1" w:styleId="ENoteTTIndentHeading">
    <w:name w:val="ENoteTTIndentHeading"/>
    <w:aliases w:val="enTTHi"/>
    <w:basedOn w:val="OPCParaBase"/>
    <w:rsid w:val="005C11BD"/>
    <w:pPr>
      <w:keepNext/>
      <w:spacing w:before="60" w:line="240" w:lineRule="atLeast"/>
      <w:ind w:left="170"/>
    </w:pPr>
    <w:rPr>
      <w:rFonts w:cs="Arial"/>
      <w:b/>
      <w:sz w:val="16"/>
      <w:szCs w:val="16"/>
    </w:rPr>
  </w:style>
  <w:style w:type="paragraph" w:customStyle="1" w:styleId="MadeunderText">
    <w:name w:val="MadeunderText"/>
    <w:basedOn w:val="OPCParaBase"/>
    <w:next w:val="Normal"/>
    <w:rsid w:val="005C11BD"/>
    <w:pPr>
      <w:spacing w:before="240"/>
    </w:pPr>
    <w:rPr>
      <w:sz w:val="24"/>
      <w:szCs w:val="24"/>
    </w:rPr>
  </w:style>
  <w:style w:type="paragraph" w:customStyle="1" w:styleId="ENotesHeading3">
    <w:name w:val="ENotesHeading 3"/>
    <w:aliases w:val="Enh3"/>
    <w:basedOn w:val="OPCParaBase"/>
    <w:next w:val="Normal"/>
    <w:rsid w:val="005C11BD"/>
    <w:pPr>
      <w:keepNext/>
      <w:spacing w:before="120" w:line="240" w:lineRule="auto"/>
      <w:outlineLvl w:val="4"/>
    </w:pPr>
    <w:rPr>
      <w:b/>
      <w:szCs w:val="24"/>
    </w:rPr>
  </w:style>
  <w:style w:type="paragraph" w:customStyle="1" w:styleId="SubPartCASA">
    <w:name w:val="SubPart(CASA)"/>
    <w:aliases w:val="csp"/>
    <w:basedOn w:val="OPCParaBase"/>
    <w:next w:val="ActHead3"/>
    <w:rsid w:val="005C11BD"/>
    <w:pPr>
      <w:keepNext/>
      <w:keepLines/>
      <w:spacing w:before="280"/>
      <w:outlineLvl w:val="1"/>
    </w:pPr>
    <w:rPr>
      <w:b/>
      <w:kern w:val="28"/>
      <w:sz w:val="32"/>
    </w:rPr>
  </w:style>
  <w:style w:type="character" w:customStyle="1" w:styleId="CharSubPartTextCASA">
    <w:name w:val="CharSubPartText(CASA)"/>
    <w:basedOn w:val="OPCCharBase"/>
    <w:uiPriority w:val="1"/>
    <w:rsid w:val="005C11BD"/>
  </w:style>
  <w:style w:type="character" w:customStyle="1" w:styleId="CharSubPartNoCASA">
    <w:name w:val="CharSubPartNo(CASA)"/>
    <w:basedOn w:val="OPCCharBase"/>
    <w:uiPriority w:val="1"/>
    <w:rsid w:val="005C11BD"/>
  </w:style>
  <w:style w:type="paragraph" w:customStyle="1" w:styleId="ENoteTTIndentHeadingSub">
    <w:name w:val="ENoteTTIndentHeadingSub"/>
    <w:aliases w:val="enTTHis"/>
    <w:basedOn w:val="OPCParaBase"/>
    <w:rsid w:val="005C11BD"/>
    <w:pPr>
      <w:keepNext/>
      <w:spacing w:before="60" w:line="240" w:lineRule="atLeast"/>
      <w:ind w:left="340"/>
    </w:pPr>
    <w:rPr>
      <w:b/>
      <w:sz w:val="16"/>
    </w:rPr>
  </w:style>
  <w:style w:type="paragraph" w:customStyle="1" w:styleId="ENoteTTiSub">
    <w:name w:val="ENoteTTiSub"/>
    <w:aliases w:val="enttis"/>
    <w:basedOn w:val="OPCParaBase"/>
    <w:rsid w:val="005C11BD"/>
    <w:pPr>
      <w:keepNext/>
      <w:spacing w:before="60" w:line="240" w:lineRule="atLeast"/>
      <w:ind w:left="340"/>
    </w:pPr>
    <w:rPr>
      <w:sz w:val="16"/>
    </w:rPr>
  </w:style>
  <w:style w:type="paragraph" w:customStyle="1" w:styleId="SubDivisionMigration">
    <w:name w:val="SubDivisionMigration"/>
    <w:aliases w:val="sdm"/>
    <w:basedOn w:val="OPCParaBase"/>
    <w:rsid w:val="005C11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11BD"/>
    <w:pPr>
      <w:keepNext/>
      <w:keepLines/>
      <w:spacing w:before="240" w:line="240" w:lineRule="auto"/>
      <w:ind w:left="1134" w:hanging="1134"/>
    </w:pPr>
    <w:rPr>
      <w:b/>
      <w:sz w:val="28"/>
    </w:rPr>
  </w:style>
  <w:style w:type="table" w:styleId="TableGrid">
    <w:name w:val="Table Grid"/>
    <w:basedOn w:val="TableNormal"/>
    <w:uiPriority w:val="59"/>
    <w:rsid w:val="005C11B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Form"/>
    <w:rsid w:val="005C11BD"/>
    <w:rPr>
      <w:rFonts w:ascii="Arial" w:eastAsiaTheme="minorHAnsi" w:hAnsi="Arial" w:cstheme="minorBidi"/>
      <w:sz w:val="22"/>
      <w:lang w:eastAsia="en-US"/>
    </w:rPr>
  </w:style>
  <w:style w:type="paragraph" w:customStyle="1" w:styleId="SOText">
    <w:name w:val="SO Text"/>
    <w:aliases w:val="sot"/>
    <w:link w:val="SOTextChar"/>
    <w:rsid w:val="005C11B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C11BD"/>
    <w:rPr>
      <w:rFonts w:eastAsiaTheme="minorHAnsi" w:cstheme="minorBidi"/>
      <w:sz w:val="22"/>
      <w:lang w:eastAsia="en-US"/>
    </w:rPr>
  </w:style>
  <w:style w:type="paragraph" w:customStyle="1" w:styleId="SOTextNote">
    <w:name w:val="SO TextNote"/>
    <w:aliases w:val="sont"/>
    <w:basedOn w:val="SOText"/>
    <w:qFormat/>
    <w:rsid w:val="005C11BD"/>
    <w:pPr>
      <w:spacing w:before="122" w:line="198" w:lineRule="exact"/>
      <w:ind w:left="1843" w:hanging="709"/>
    </w:pPr>
    <w:rPr>
      <w:sz w:val="18"/>
    </w:rPr>
  </w:style>
  <w:style w:type="paragraph" w:customStyle="1" w:styleId="SOPara">
    <w:name w:val="SO Para"/>
    <w:aliases w:val="soa"/>
    <w:basedOn w:val="SOText"/>
    <w:link w:val="SOParaChar"/>
    <w:qFormat/>
    <w:rsid w:val="005C11BD"/>
    <w:pPr>
      <w:tabs>
        <w:tab w:val="right" w:pos="1786"/>
      </w:tabs>
      <w:spacing w:before="40"/>
      <w:ind w:left="2070" w:hanging="936"/>
    </w:pPr>
  </w:style>
  <w:style w:type="character" w:customStyle="1" w:styleId="SOParaChar">
    <w:name w:val="SO Para Char"/>
    <w:aliases w:val="soa Char"/>
    <w:basedOn w:val="DefaultParagraphFont"/>
    <w:link w:val="SOPara"/>
    <w:rsid w:val="005C11BD"/>
    <w:rPr>
      <w:rFonts w:eastAsiaTheme="minorHAnsi" w:cstheme="minorBidi"/>
      <w:sz w:val="22"/>
      <w:lang w:eastAsia="en-US"/>
    </w:rPr>
  </w:style>
  <w:style w:type="paragraph" w:customStyle="1" w:styleId="FileName">
    <w:name w:val="FileName"/>
    <w:basedOn w:val="Normal"/>
    <w:rsid w:val="005C11BD"/>
  </w:style>
  <w:style w:type="paragraph" w:customStyle="1" w:styleId="SOHeadBold">
    <w:name w:val="SO HeadBold"/>
    <w:aliases w:val="sohb"/>
    <w:basedOn w:val="SOText"/>
    <w:next w:val="SOText"/>
    <w:link w:val="SOHeadBoldChar"/>
    <w:qFormat/>
    <w:rsid w:val="005C11BD"/>
    <w:rPr>
      <w:b/>
    </w:rPr>
  </w:style>
  <w:style w:type="character" w:customStyle="1" w:styleId="SOHeadBoldChar">
    <w:name w:val="SO HeadBold Char"/>
    <w:aliases w:val="sohb Char"/>
    <w:basedOn w:val="DefaultParagraphFont"/>
    <w:link w:val="SOHeadBold"/>
    <w:rsid w:val="005C11B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C11BD"/>
    <w:rPr>
      <w:i/>
    </w:rPr>
  </w:style>
  <w:style w:type="character" w:customStyle="1" w:styleId="SOHeadItalicChar">
    <w:name w:val="SO HeadItalic Char"/>
    <w:aliases w:val="sohi Char"/>
    <w:basedOn w:val="DefaultParagraphFont"/>
    <w:link w:val="SOHeadItalic"/>
    <w:rsid w:val="005C11BD"/>
    <w:rPr>
      <w:rFonts w:eastAsiaTheme="minorHAnsi" w:cstheme="minorBidi"/>
      <w:i/>
      <w:sz w:val="22"/>
      <w:lang w:eastAsia="en-US"/>
    </w:rPr>
  </w:style>
  <w:style w:type="paragraph" w:customStyle="1" w:styleId="SOBullet">
    <w:name w:val="SO Bullet"/>
    <w:aliases w:val="sotb"/>
    <w:basedOn w:val="SOText"/>
    <w:link w:val="SOBulletChar"/>
    <w:qFormat/>
    <w:rsid w:val="005C11BD"/>
    <w:pPr>
      <w:ind w:left="1559" w:hanging="425"/>
    </w:pPr>
  </w:style>
  <w:style w:type="character" w:customStyle="1" w:styleId="SOBulletChar">
    <w:name w:val="SO Bullet Char"/>
    <w:aliases w:val="sotb Char"/>
    <w:basedOn w:val="DefaultParagraphFont"/>
    <w:link w:val="SOBullet"/>
    <w:rsid w:val="005C11BD"/>
    <w:rPr>
      <w:rFonts w:eastAsiaTheme="minorHAnsi" w:cstheme="minorBidi"/>
      <w:sz w:val="22"/>
      <w:lang w:eastAsia="en-US"/>
    </w:rPr>
  </w:style>
  <w:style w:type="paragraph" w:customStyle="1" w:styleId="SOBulletNote">
    <w:name w:val="SO BulletNote"/>
    <w:aliases w:val="sonb"/>
    <w:basedOn w:val="SOTextNote"/>
    <w:link w:val="SOBulletNoteChar"/>
    <w:qFormat/>
    <w:rsid w:val="005C11BD"/>
    <w:pPr>
      <w:tabs>
        <w:tab w:val="left" w:pos="1560"/>
      </w:tabs>
      <w:ind w:left="2268" w:hanging="1134"/>
    </w:pPr>
  </w:style>
  <w:style w:type="character" w:customStyle="1" w:styleId="SOBulletNoteChar">
    <w:name w:val="SO BulletNote Char"/>
    <w:aliases w:val="sonb Char"/>
    <w:basedOn w:val="DefaultParagraphFont"/>
    <w:link w:val="SOBulletNote"/>
    <w:rsid w:val="005C11BD"/>
    <w:rPr>
      <w:rFonts w:eastAsiaTheme="minorHAnsi" w:cstheme="minorBidi"/>
      <w:sz w:val="18"/>
      <w:lang w:eastAsia="en-US"/>
    </w:rPr>
  </w:style>
  <w:style w:type="paragraph" w:styleId="Revision">
    <w:name w:val="Revision"/>
    <w:hidden/>
    <w:uiPriority w:val="99"/>
    <w:semiHidden/>
    <w:rsid w:val="00850E89"/>
    <w:rPr>
      <w:rFonts w:eastAsiaTheme="minorHAnsi" w:cstheme="minorBidi"/>
      <w:sz w:val="22"/>
      <w:lang w:eastAsia="en-US"/>
    </w:rPr>
  </w:style>
  <w:style w:type="paragraph" w:customStyle="1" w:styleId="EnStatement">
    <w:name w:val="EnStatement"/>
    <w:basedOn w:val="Normal"/>
    <w:rsid w:val="005C11BD"/>
    <w:pPr>
      <w:numPr>
        <w:numId w:val="13"/>
      </w:numPr>
    </w:pPr>
    <w:rPr>
      <w:rFonts w:eastAsia="Times New Roman" w:cs="Times New Roman"/>
      <w:lang w:eastAsia="en-AU"/>
    </w:rPr>
  </w:style>
  <w:style w:type="paragraph" w:customStyle="1" w:styleId="EnStatementHeading">
    <w:name w:val="EnStatementHeading"/>
    <w:basedOn w:val="Normal"/>
    <w:rsid w:val="005C11BD"/>
    <w:rPr>
      <w:rFonts w:eastAsia="Times New Roman" w:cs="Times New Roman"/>
      <w:b/>
      <w:lang w:eastAsia="en-AU"/>
    </w:rPr>
  </w:style>
  <w:style w:type="paragraph" w:customStyle="1" w:styleId="Transitional">
    <w:name w:val="Transitional"/>
    <w:aliases w:val="tr"/>
    <w:basedOn w:val="Normal"/>
    <w:next w:val="Normal"/>
    <w:rsid w:val="005C11B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11B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9045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9045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9045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90458"/>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9045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90458"/>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90458"/>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90458"/>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590458"/>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rsid w:val="005C11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11BD"/>
  </w:style>
  <w:style w:type="character" w:customStyle="1" w:styleId="Heading1Char">
    <w:name w:val="Heading 1 Char"/>
    <w:basedOn w:val="DefaultParagraphFont"/>
    <w:link w:val="Heading1"/>
    <w:uiPriority w:val="9"/>
    <w:rsid w:val="0059045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5904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590458"/>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590458"/>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590458"/>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590458"/>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590458"/>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590458"/>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590458"/>
    <w:rPr>
      <w:rFonts w:ascii="Cambria" w:eastAsia="Times New Roman" w:hAnsi="Cambria" w:cs="Times New Roman"/>
      <w:i/>
      <w:iCs/>
      <w:color w:val="404040"/>
    </w:rPr>
  </w:style>
  <w:style w:type="character" w:customStyle="1" w:styleId="OPCCharBase">
    <w:name w:val="OPCCharBase"/>
    <w:uiPriority w:val="1"/>
    <w:qFormat/>
    <w:rsid w:val="005C11BD"/>
  </w:style>
  <w:style w:type="paragraph" w:customStyle="1" w:styleId="OPCParaBase">
    <w:name w:val="OPCParaBase"/>
    <w:link w:val="OPCParaBaseChar"/>
    <w:qFormat/>
    <w:rsid w:val="005C11BD"/>
    <w:pPr>
      <w:spacing w:line="260" w:lineRule="atLeast"/>
    </w:pPr>
    <w:rPr>
      <w:rFonts w:eastAsia="Times New Roman"/>
      <w:sz w:val="22"/>
    </w:rPr>
  </w:style>
  <w:style w:type="character" w:customStyle="1" w:styleId="OPCParaBaseChar">
    <w:name w:val="OPCParaBase Char"/>
    <w:basedOn w:val="DefaultParagraphFont"/>
    <w:link w:val="OPCParaBase"/>
    <w:rsid w:val="003F6EE8"/>
    <w:rPr>
      <w:rFonts w:eastAsia="Times New Roman"/>
      <w:sz w:val="22"/>
    </w:rPr>
  </w:style>
  <w:style w:type="paragraph" w:customStyle="1" w:styleId="ShortT">
    <w:name w:val="ShortT"/>
    <w:basedOn w:val="OPCParaBase"/>
    <w:next w:val="Normal"/>
    <w:link w:val="ShortTChar"/>
    <w:qFormat/>
    <w:rsid w:val="005C11BD"/>
    <w:pPr>
      <w:spacing w:line="240" w:lineRule="auto"/>
    </w:pPr>
    <w:rPr>
      <w:b/>
      <w:sz w:val="40"/>
    </w:rPr>
  </w:style>
  <w:style w:type="character" w:customStyle="1" w:styleId="ShortTChar">
    <w:name w:val="ShortT Char"/>
    <w:basedOn w:val="OPCParaBaseChar"/>
    <w:link w:val="ShortT"/>
    <w:rsid w:val="003F6EE8"/>
    <w:rPr>
      <w:rFonts w:eastAsia="Times New Roman"/>
      <w:b/>
      <w:sz w:val="40"/>
    </w:rPr>
  </w:style>
  <w:style w:type="paragraph" w:customStyle="1" w:styleId="ActHead1">
    <w:name w:val="ActHead 1"/>
    <w:aliases w:val="c"/>
    <w:basedOn w:val="OPCParaBase"/>
    <w:next w:val="Normal"/>
    <w:qFormat/>
    <w:rsid w:val="005C11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11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11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11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C11B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5C11B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590458"/>
    <w:rPr>
      <w:rFonts w:eastAsia="Times New Roman"/>
      <w:sz w:val="22"/>
    </w:rPr>
  </w:style>
  <w:style w:type="paragraph" w:customStyle="1" w:styleId="ActHead6">
    <w:name w:val="ActHead 6"/>
    <w:aliases w:val="as"/>
    <w:basedOn w:val="OPCParaBase"/>
    <w:next w:val="ActHead7"/>
    <w:qFormat/>
    <w:rsid w:val="005C11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11B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5C11B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5C11BD"/>
    <w:pPr>
      <w:keepLines/>
      <w:spacing w:before="80" w:line="240" w:lineRule="auto"/>
      <w:ind w:left="709"/>
    </w:pPr>
  </w:style>
  <w:style w:type="character" w:customStyle="1" w:styleId="ItemHeadChar">
    <w:name w:val="ItemHead Char"/>
    <w:aliases w:val="ih Char"/>
    <w:basedOn w:val="DefaultParagraphFont"/>
    <w:link w:val="ItemHead"/>
    <w:rsid w:val="00590458"/>
    <w:rPr>
      <w:rFonts w:ascii="Arial" w:eastAsia="Times New Roman" w:hAnsi="Arial"/>
      <w:b/>
      <w:kern w:val="28"/>
      <w:sz w:val="24"/>
    </w:rPr>
  </w:style>
  <w:style w:type="paragraph" w:customStyle="1" w:styleId="ActHead8">
    <w:name w:val="ActHead 8"/>
    <w:aliases w:val="ad"/>
    <w:basedOn w:val="OPCParaBase"/>
    <w:next w:val="ItemHead"/>
    <w:qFormat/>
    <w:rsid w:val="005C11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11B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C11BD"/>
  </w:style>
  <w:style w:type="character" w:customStyle="1" w:styleId="ActnoChar">
    <w:name w:val="Actno Char"/>
    <w:basedOn w:val="ShortTChar"/>
    <w:link w:val="Actno"/>
    <w:rsid w:val="003F6EE8"/>
    <w:rPr>
      <w:rFonts w:eastAsia="Times New Roman"/>
      <w:b/>
      <w:sz w:val="40"/>
    </w:rPr>
  </w:style>
  <w:style w:type="paragraph" w:customStyle="1" w:styleId="Blocks">
    <w:name w:val="Blocks"/>
    <w:aliases w:val="bb"/>
    <w:basedOn w:val="OPCParaBase"/>
    <w:qFormat/>
    <w:rsid w:val="005C11BD"/>
    <w:pPr>
      <w:spacing w:line="240" w:lineRule="auto"/>
    </w:pPr>
    <w:rPr>
      <w:sz w:val="24"/>
    </w:rPr>
  </w:style>
  <w:style w:type="paragraph" w:customStyle="1" w:styleId="BoxText">
    <w:name w:val="BoxText"/>
    <w:aliases w:val="bt"/>
    <w:basedOn w:val="OPCParaBase"/>
    <w:qFormat/>
    <w:rsid w:val="005C11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11BD"/>
    <w:rPr>
      <w:b/>
    </w:rPr>
  </w:style>
  <w:style w:type="paragraph" w:customStyle="1" w:styleId="BoxHeadItalic">
    <w:name w:val="BoxHeadItalic"/>
    <w:aliases w:val="bhi"/>
    <w:basedOn w:val="BoxText"/>
    <w:next w:val="BoxStep"/>
    <w:qFormat/>
    <w:rsid w:val="005C11BD"/>
    <w:rPr>
      <w:i/>
    </w:rPr>
  </w:style>
  <w:style w:type="paragraph" w:customStyle="1" w:styleId="BoxStep">
    <w:name w:val="BoxStep"/>
    <w:aliases w:val="bs"/>
    <w:basedOn w:val="BoxText"/>
    <w:qFormat/>
    <w:rsid w:val="005C11BD"/>
    <w:pPr>
      <w:ind w:left="1985" w:hanging="851"/>
    </w:pPr>
  </w:style>
  <w:style w:type="paragraph" w:customStyle="1" w:styleId="BoxList">
    <w:name w:val="BoxList"/>
    <w:aliases w:val="bl"/>
    <w:basedOn w:val="BoxText"/>
    <w:qFormat/>
    <w:rsid w:val="005C11BD"/>
    <w:pPr>
      <w:ind w:left="1559" w:hanging="425"/>
    </w:pPr>
  </w:style>
  <w:style w:type="paragraph" w:customStyle="1" w:styleId="BoxNote">
    <w:name w:val="BoxNote"/>
    <w:aliases w:val="bn"/>
    <w:basedOn w:val="BoxText"/>
    <w:qFormat/>
    <w:rsid w:val="005C11BD"/>
    <w:pPr>
      <w:tabs>
        <w:tab w:val="left" w:pos="1985"/>
      </w:tabs>
      <w:spacing w:before="122" w:line="198" w:lineRule="exact"/>
      <w:ind w:left="2948" w:hanging="1814"/>
    </w:pPr>
    <w:rPr>
      <w:sz w:val="18"/>
    </w:rPr>
  </w:style>
  <w:style w:type="paragraph" w:customStyle="1" w:styleId="BoxPara">
    <w:name w:val="BoxPara"/>
    <w:aliases w:val="bp"/>
    <w:basedOn w:val="BoxText"/>
    <w:qFormat/>
    <w:rsid w:val="005C11BD"/>
    <w:pPr>
      <w:tabs>
        <w:tab w:val="right" w:pos="2268"/>
      </w:tabs>
      <w:ind w:left="2552" w:hanging="1418"/>
    </w:pPr>
  </w:style>
  <w:style w:type="character" w:customStyle="1" w:styleId="CharAmPartNo">
    <w:name w:val="CharAmPartNo"/>
    <w:basedOn w:val="OPCCharBase"/>
    <w:qFormat/>
    <w:rsid w:val="005C11BD"/>
  </w:style>
  <w:style w:type="character" w:customStyle="1" w:styleId="CharAmPartText">
    <w:name w:val="CharAmPartText"/>
    <w:basedOn w:val="OPCCharBase"/>
    <w:qFormat/>
    <w:rsid w:val="005C11BD"/>
  </w:style>
  <w:style w:type="character" w:customStyle="1" w:styleId="CharAmSchNo">
    <w:name w:val="CharAmSchNo"/>
    <w:basedOn w:val="OPCCharBase"/>
    <w:qFormat/>
    <w:rsid w:val="005C11BD"/>
  </w:style>
  <w:style w:type="character" w:customStyle="1" w:styleId="CharAmSchText">
    <w:name w:val="CharAmSchText"/>
    <w:basedOn w:val="OPCCharBase"/>
    <w:qFormat/>
    <w:rsid w:val="005C11BD"/>
  </w:style>
  <w:style w:type="character" w:customStyle="1" w:styleId="CharBoldItalic">
    <w:name w:val="CharBoldItalic"/>
    <w:basedOn w:val="OPCCharBase"/>
    <w:uiPriority w:val="1"/>
    <w:qFormat/>
    <w:rsid w:val="005C11BD"/>
    <w:rPr>
      <w:b/>
      <w:i/>
    </w:rPr>
  </w:style>
  <w:style w:type="character" w:customStyle="1" w:styleId="CharChapNo">
    <w:name w:val="CharChapNo"/>
    <w:basedOn w:val="OPCCharBase"/>
    <w:qFormat/>
    <w:rsid w:val="005C11BD"/>
  </w:style>
  <w:style w:type="character" w:customStyle="1" w:styleId="CharChapText">
    <w:name w:val="CharChapText"/>
    <w:basedOn w:val="OPCCharBase"/>
    <w:qFormat/>
    <w:rsid w:val="005C11BD"/>
  </w:style>
  <w:style w:type="character" w:customStyle="1" w:styleId="CharDivNo">
    <w:name w:val="CharDivNo"/>
    <w:basedOn w:val="OPCCharBase"/>
    <w:qFormat/>
    <w:rsid w:val="005C11BD"/>
  </w:style>
  <w:style w:type="character" w:customStyle="1" w:styleId="CharDivText">
    <w:name w:val="CharDivText"/>
    <w:basedOn w:val="OPCCharBase"/>
    <w:qFormat/>
    <w:rsid w:val="005C11BD"/>
  </w:style>
  <w:style w:type="character" w:customStyle="1" w:styleId="CharItalic">
    <w:name w:val="CharItalic"/>
    <w:basedOn w:val="OPCCharBase"/>
    <w:uiPriority w:val="1"/>
    <w:qFormat/>
    <w:rsid w:val="005C11BD"/>
    <w:rPr>
      <w:i/>
    </w:rPr>
  </w:style>
  <w:style w:type="character" w:customStyle="1" w:styleId="CharPartNo">
    <w:name w:val="CharPartNo"/>
    <w:basedOn w:val="OPCCharBase"/>
    <w:qFormat/>
    <w:rsid w:val="005C11BD"/>
  </w:style>
  <w:style w:type="character" w:customStyle="1" w:styleId="CharPartText">
    <w:name w:val="CharPartText"/>
    <w:basedOn w:val="OPCCharBase"/>
    <w:qFormat/>
    <w:rsid w:val="005C11BD"/>
  </w:style>
  <w:style w:type="character" w:customStyle="1" w:styleId="CharSectno">
    <w:name w:val="CharSectno"/>
    <w:basedOn w:val="OPCCharBase"/>
    <w:qFormat/>
    <w:rsid w:val="005C11BD"/>
  </w:style>
  <w:style w:type="character" w:customStyle="1" w:styleId="CharSubdNo">
    <w:name w:val="CharSubdNo"/>
    <w:basedOn w:val="OPCCharBase"/>
    <w:uiPriority w:val="1"/>
    <w:qFormat/>
    <w:rsid w:val="005C11BD"/>
  </w:style>
  <w:style w:type="character" w:customStyle="1" w:styleId="CharSubdText">
    <w:name w:val="CharSubdText"/>
    <w:basedOn w:val="OPCCharBase"/>
    <w:uiPriority w:val="1"/>
    <w:qFormat/>
    <w:rsid w:val="005C11BD"/>
  </w:style>
  <w:style w:type="paragraph" w:customStyle="1" w:styleId="CTA--">
    <w:name w:val="CTA --"/>
    <w:basedOn w:val="OPCParaBase"/>
    <w:next w:val="Normal"/>
    <w:rsid w:val="005C11BD"/>
    <w:pPr>
      <w:spacing w:before="60" w:line="240" w:lineRule="atLeast"/>
      <w:ind w:left="142" w:hanging="142"/>
    </w:pPr>
    <w:rPr>
      <w:sz w:val="20"/>
    </w:rPr>
  </w:style>
  <w:style w:type="paragraph" w:customStyle="1" w:styleId="CTA-">
    <w:name w:val="CTA -"/>
    <w:basedOn w:val="OPCParaBase"/>
    <w:rsid w:val="005C11BD"/>
    <w:pPr>
      <w:spacing w:before="60" w:line="240" w:lineRule="atLeast"/>
      <w:ind w:left="85" w:hanging="85"/>
    </w:pPr>
    <w:rPr>
      <w:sz w:val="20"/>
    </w:rPr>
  </w:style>
  <w:style w:type="paragraph" w:customStyle="1" w:styleId="CTA---">
    <w:name w:val="CTA ---"/>
    <w:basedOn w:val="OPCParaBase"/>
    <w:next w:val="Normal"/>
    <w:rsid w:val="005C11BD"/>
    <w:pPr>
      <w:spacing w:before="60" w:line="240" w:lineRule="atLeast"/>
      <w:ind w:left="198" w:hanging="198"/>
    </w:pPr>
    <w:rPr>
      <w:sz w:val="20"/>
    </w:rPr>
  </w:style>
  <w:style w:type="paragraph" w:customStyle="1" w:styleId="CTA----">
    <w:name w:val="CTA ----"/>
    <w:basedOn w:val="OPCParaBase"/>
    <w:next w:val="Normal"/>
    <w:rsid w:val="005C11BD"/>
    <w:pPr>
      <w:spacing w:before="60" w:line="240" w:lineRule="atLeast"/>
      <w:ind w:left="255" w:hanging="255"/>
    </w:pPr>
    <w:rPr>
      <w:sz w:val="20"/>
    </w:rPr>
  </w:style>
  <w:style w:type="paragraph" w:customStyle="1" w:styleId="CTA1a">
    <w:name w:val="CTA 1(a)"/>
    <w:basedOn w:val="OPCParaBase"/>
    <w:rsid w:val="005C11BD"/>
    <w:pPr>
      <w:tabs>
        <w:tab w:val="right" w:pos="414"/>
      </w:tabs>
      <w:spacing w:before="40" w:line="240" w:lineRule="atLeast"/>
      <w:ind w:left="675" w:hanging="675"/>
    </w:pPr>
    <w:rPr>
      <w:sz w:val="20"/>
    </w:rPr>
  </w:style>
  <w:style w:type="paragraph" w:customStyle="1" w:styleId="CTA1ai">
    <w:name w:val="CTA 1(a)(i)"/>
    <w:basedOn w:val="OPCParaBase"/>
    <w:rsid w:val="005C11BD"/>
    <w:pPr>
      <w:tabs>
        <w:tab w:val="right" w:pos="1004"/>
      </w:tabs>
      <w:spacing w:before="40" w:line="240" w:lineRule="atLeast"/>
      <w:ind w:left="1253" w:hanging="1253"/>
    </w:pPr>
    <w:rPr>
      <w:sz w:val="20"/>
    </w:rPr>
  </w:style>
  <w:style w:type="paragraph" w:customStyle="1" w:styleId="CTA2a">
    <w:name w:val="CTA 2(a)"/>
    <w:basedOn w:val="OPCParaBase"/>
    <w:rsid w:val="005C11BD"/>
    <w:pPr>
      <w:tabs>
        <w:tab w:val="right" w:pos="482"/>
      </w:tabs>
      <w:spacing w:before="40" w:line="240" w:lineRule="atLeast"/>
      <w:ind w:left="748" w:hanging="748"/>
    </w:pPr>
    <w:rPr>
      <w:sz w:val="20"/>
    </w:rPr>
  </w:style>
  <w:style w:type="paragraph" w:customStyle="1" w:styleId="CTA2ai">
    <w:name w:val="CTA 2(a)(i)"/>
    <w:basedOn w:val="OPCParaBase"/>
    <w:rsid w:val="005C11BD"/>
    <w:pPr>
      <w:tabs>
        <w:tab w:val="right" w:pos="1089"/>
      </w:tabs>
      <w:spacing w:before="40" w:line="240" w:lineRule="atLeast"/>
      <w:ind w:left="1327" w:hanging="1327"/>
    </w:pPr>
    <w:rPr>
      <w:sz w:val="20"/>
    </w:rPr>
  </w:style>
  <w:style w:type="paragraph" w:customStyle="1" w:styleId="CTA3a">
    <w:name w:val="CTA 3(a)"/>
    <w:basedOn w:val="OPCParaBase"/>
    <w:rsid w:val="005C11BD"/>
    <w:pPr>
      <w:tabs>
        <w:tab w:val="right" w:pos="556"/>
      </w:tabs>
      <w:spacing w:before="40" w:line="240" w:lineRule="atLeast"/>
      <w:ind w:left="805" w:hanging="805"/>
    </w:pPr>
    <w:rPr>
      <w:sz w:val="20"/>
    </w:rPr>
  </w:style>
  <w:style w:type="paragraph" w:customStyle="1" w:styleId="CTA3ai">
    <w:name w:val="CTA 3(a)(i)"/>
    <w:basedOn w:val="OPCParaBase"/>
    <w:rsid w:val="005C11BD"/>
    <w:pPr>
      <w:tabs>
        <w:tab w:val="right" w:pos="1140"/>
      </w:tabs>
      <w:spacing w:before="40" w:line="240" w:lineRule="atLeast"/>
      <w:ind w:left="1361" w:hanging="1361"/>
    </w:pPr>
    <w:rPr>
      <w:sz w:val="20"/>
    </w:rPr>
  </w:style>
  <w:style w:type="paragraph" w:customStyle="1" w:styleId="CTA4a">
    <w:name w:val="CTA 4(a)"/>
    <w:basedOn w:val="OPCParaBase"/>
    <w:rsid w:val="005C11BD"/>
    <w:pPr>
      <w:tabs>
        <w:tab w:val="right" w:pos="624"/>
      </w:tabs>
      <w:spacing w:before="40" w:line="240" w:lineRule="atLeast"/>
      <w:ind w:left="873" w:hanging="873"/>
    </w:pPr>
    <w:rPr>
      <w:sz w:val="20"/>
    </w:rPr>
  </w:style>
  <w:style w:type="paragraph" w:customStyle="1" w:styleId="CTA4ai">
    <w:name w:val="CTA 4(a)(i)"/>
    <w:basedOn w:val="OPCParaBase"/>
    <w:rsid w:val="005C11BD"/>
    <w:pPr>
      <w:tabs>
        <w:tab w:val="right" w:pos="1213"/>
      </w:tabs>
      <w:spacing w:before="40" w:line="240" w:lineRule="atLeast"/>
      <w:ind w:left="1452" w:hanging="1452"/>
    </w:pPr>
    <w:rPr>
      <w:sz w:val="20"/>
    </w:rPr>
  </w:style>
  <w:style w:type="paragraph" w:customStyle="1" w:styleId="CTACAPS">
    <w:name w:val="CTA CAPS"/>
    <w:basedOn w:val="OPCParaBase"/>
    <w:rsid w:val="005C11BD"/>
    <w:pPr>
      <w:spacing w:before="60" w:line="240" w:lineRule="atLeast"/>
    </w:pPr>
    <w:rPr>
      <w:sz w:val="20"/>
    </w:rPr>
  </w:style>
  <w:style w:type="paragraph" w:customStyle="1" w:styleId="CTAright">
    <w:name w:val="CTA right"/>
    <w:basedOn w:val="OPCParaBase"/>
    <w:rsid w:val="005C11BD"/>
    <w:pPr>
      <w:spacing w:before="60" w:line="240" w:lineRule="auto"/>
      <w:jc w:val="right"/>
    </w:pPr>
    <w:rPr>
      <w:sz w:val="20"/>
    </w:rPr>
  </w:style>
  <w:style w:type="paragraph" w:customStyle="1" w:styleId="Definition">
    <w:name w:val="Definition"/>
    <w:aliases w:val="dd"/>
    <w:basedOn w:val="OPCParaBase"/>
    <w:rsid w:val="005C11BD"/>
    <w:pPr>
      <w:spacing w:before="180" w:line="240" w:lineRule="auto"/>
      <w:ind w:left="1134"/>
    </w:pPr>
  </w:style>
  <w:style w:type="paragraph" w:customStyle="1" w:styleId="ETAsubitem">
    <w:name w:val="ETA(subitem)"/>
    <w:basedOn w:val="OPCParaBase"/>
    <w:rsid w:val="005C11BD"/>
    <w:pPr>
      <w:tabs>
        <w:tab w:val="right" w:pos="340"/>
      </w:tabs>
      <w:spacing w:before="60" w:line="240" w:lineRule="auto"/>
      <w:ind w:left="454" w:hanging="454"/>
    </w:pPr>
    <w:rPr>
      <w:sz w:val="20"/>
    </w:rPr>
  </w:style>
  <w:style w:type="paragraph" w:customStyle="1" w:styleId="ETApara">
    <w:name w:val="ETA(para)"/>
    <w:basedOn w:val="OPCParaBase"/>
    <w:rsid w:val="005C11BD"/>
    <w:pPr>
      <w:tabs>
        <w:tab w:val="right" w:pos="754"/>
      </w:tabs>
      <w:spacing w:before="60" w:line="240" w:lineRule="auto"/>
      <w:ind w:left="828" w:hanging="828"/>
    </w:pPr>
    <w:rPr>
      <w:sz w:val="20"/>
    </w:rPr>
  </w:style>
  <w:style w:type="paragraph" w:customStyle="1" w:styleId="ETAsubpara">
    <w:name w:val="ETA(subpara)"/>
    <w:basedOn w:val="OPCParaBase"/>
    <w:rsid w:val="005C11BD"/>
    <w:pPr>
      <w:tabs>
        <w:tab w:val="right" w:pos="1083"/>
      </w:tabs>
      <w:spacing w:before="60" w:line="240" w:lineRule="auto"/>
      <w:ind w:left="1191" w:hanging="1191"/>
    </w:pPr>
    <w:rPr>
      <w:sz w:val="20"/>
    </w:rPr>
  </w:style>
  <w:style w:type="paragraph" w:customStyle="1" w:styleId="ETAsub-subpara">
    <w:name w:val="ETA(sub-subpara)"/>
    <w:basedOn w:val="OPCParaBase"/>
    <w:rsid w:val="005C11BD"/>
    <w:pPr>
      <w:tabs>
        <w:tab w:val="right" w:pos="1412"/>
      </w:tabs>
      <w:spacing w:before="60" w:line="240" w:lineRule="auto"/>
      <w:ind w:left="1525" w:hanging="1525"/>
    </w:pPr>
    <w:rPr>
      <w:sz w:val="20"/>
    </w:rPr>
  </w:style>
  <w:style w:type="paragraph" w:customStyle="1" w:styleId="Formula">
    <w:name w:val="Formula"/>
    <w:basedOn w:val="OPCParaBase"/>
    <w:rsid w:val="005C11BD"/>
    <w:pPr>
      <w:spacing w:line="240" w:lineRule="auto"/>
      <w:ind w:left="1134"/>
    </w:pPr>
    <w:rPr>
      <w:sz w:val="20"/>
    </w:rPr>
  </w:style>
  <w:style w:type="paragraph" w:styleId="Header">
    <w:name w:val="header"/>
    <w:basedOn w:val="OPCParaBase"/>
    <w:link w:val="HeaderChar"/>
    <w:unhideWhenUsed/>
    <w:rsid w:val="005C11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11BD"/>
    <w:rPr>
      <w:rFonts w:eastAsia="Times New Roman"/>
      <w:sz w:val="16"/>
    </w:rPr>
  </w:style>
  <w:style w:type="paragraph" w:customStyle="1" w:styleId="House">
    <w:name w:val="House"/>
    <w:basedOn w:val="OPCParaBase"/>
    <w:rsid w:val="005C11BD"/>
    <w:pPr>
      <w:spacing w:line="240" w:lineRule="auto"/>
    </w:pPr>
    <w:rPr>
      <w:sz w:val="28"/>
    </w:rPr>
  </w:style>
  <w:style w:type="paragraph" w:customStyle="1" w:styleId="LongT">
    <w:name w:val="LongT"/>
    <w:basedOn w:val="OPCParaBase"/>
    <w:rsid w:val="005C11BD"/>
    <w:pPr>
      <w:spacing w:line="240" w:lineRule="auto"/>
    </w:pPr>
    <w:rPr>
      <w:b/>
      <w:sz w:val="32"/>
    </w:rPr>
  </w:style>
  <w:style w:type="paragraph" w:customStyle="1" w:styleId="notedraft">
    <w:name w:val="note(draft)"/>
    <w:aliases w:val="nd"/>
    <w:basedOn w:val="OPCParaBase"/>
    <w:rsid w:val="005C11BD"/>
    <w:pPr>
      <w:spacing w:before="240" w:line="240" w:lineRule="auto"/>
      <w:ind w:left="284" w:hanging="284"/>
    </w:pPr>
    <w:rPr>
      <w:i/>
      <w:sz w:val="24"/>
    </w:rPr>
  </w:style>
  <w:style w:type="paragraph" w:customStyle="1" w:styleId="notemargin">
    <w:name w:val="note(margin)"/>
    <w:aliases w:val="nm"/>
    <w:basedOn w:val="OPCParaBase"/>
    <w:rsid w:val="005C11BD"/>
    <w:pPr>
      <w:tabs>
        <w:tab w:val="left" w:pos="709"/>
      </w:tabs>
      <w:spacing w:before="122" w:line="198" w:lineRule="exact"/>
      <w:ind w:left="709" w:hanging="709"/>
    </w:pPr>
    <w:rPr>
      <w:sz w:val="18"/>
    </w:rPr>
  </w:style>
  <w:style w:type="paragraph" w:customStyle="1" w:styleId="noteToPara">
    <w:name w:val="noteToPara"/>
    <w:aliases w:val="ntp"/>
    <w:basedOn w:val="OPCParaBase"/>
    <w:rsid w:val="005C11BD"/>
    <w:pPr>
      <w:spacing w:before="122" w:line="198" w:lineRule="exact"/>
      <w:ind w:left="2353" w:hanging="709"/>
    </w:pPr>
    <w:rPr>
      <w:sz w:val="18"/>
    </w:rPr>
  </w:style>
  <w:style w:type="paragraph" w:customStyle="1" w:styleId="noteParlAmend">
    <w:name w:val="note(ParlAmend)"/>
    <w:aliases w:val="npp"/>
    <w:basedOn w:val="OPCParaBase"/>
    <w:next w:val="ParlAmend"/>
    <w:rsid w:val="005C11BD"/>
    <w:pPr>
      <w:spacing w:line="240" w:lineRule="auto"/>
      <w:jc w:val="right"/>
    </w:pPr>
    <w:rPr>
      <w:rFonts w:ascii="Arial" w:hAnsi="Arial"/>
      <w:b/>
      <w:i/>
    </w:rPr>
  </w:style>
  <w:style w:type="paragraph" w:customStyle="1" w:styleId="ParlAmend">
    <w:name w:val="ParlAmend"/>
    <w:aliases w:val="pp"/>
    <w:basedOn w:val="OPCParaBase"/>
    <w:rsid w:val="005C11BD"/>
    <w:pPr>
      <w:spacing w:before="240" w:line="240" w:lineRule="atLeast"/>
      <w:ind w:hanging="567"/>
    </w:pPr>
    <w:rPr>
      <w:sz w:val="24"/>
    </w:rPr>
  </w:style>
  <w:style w:type="paragraph" w:customStyle="1" w:styleId="notetext">
    <w:name w:val="note(text)"/>
    <w:aliases w:val="n"/>
    <w:basedOn w:val="OPCParaBase"/>
    <w:rsid w:val="005C11BD"/>
    <w:pPr>
      <w:spacing w:before="122" w:line="240" w:lineRule="auto"/>
      <w:ind w:left="1985" w:hanging="851"/>
    </w:pPr>
    <w:rPr>
      <w:sz w:val="18"/>
    </w:rPr>
  </w:style>
  <w:style w:type="paragraph" w:customStyle="1" w:styleId="Page1">
    <w:name w:val="Page1"/>
    <w:basedOn w:val="OPCParaBase"/>
    <w:rsid w:val="005C11BD"/>
    <w:pPr>
      <w:spacing w:before="5600" w:line="240" w:lineRule="auto"/>
    </w:pPr>
    <w:rPr>
      <w:b/>
      <w:sz w:val="32"/>
    </w:rPr>
  </w:style>
  <w:style w:type="paragraph" w:customStyle="1" w:styleId="PageBreak">
    <w:name w:val="PageBreak"/>
    <w:aliases w:val="pb"/>
    <w:basedOn w:val="OPCParaBase"/>
    <w:rsid w:val="005C11BD"/>
    <w:pPr>
      <w:spacing w:line="240" w:lineRule="auto"/>
    </w:pPr>
    <w:rPr>
      <w:sz w:val="20"/>
    </w:rPr>
  </w:style>
  <w:style w:type="paragraph" w:customStyle="1" w:styleId="paragraphsub">
    <w:name w:val="paragraph(sub)"/>
    <w:aliases w:val="aa"/>
    <w:basedOn w:val="OPCParaBase"/>
    <w:rsid w:val="005C11BD"/>
    <w:pPr>
      <w:tabs>
        <w:tab w:val="right" w:pos="1985"/>
      </w:tabs>
      <w:spacing w:before="40" w:line="240" w:lineRule="auto"/>
      <w:ind w:left="2098" w:hanging="2098"/>
    </w:pPr>
  </w:style>
  <w:style w:type="paragraph" w:customStyle="1" w:styleId="paragraphsub-sub">
    <w:name w:val="paragraph(sub-sub)"/>
    <w:aliases w:val="aaa"/>
    <w:basedOn w:val="OPCParaBase"/>
    <w:rsid w:val="005C11BD"/>
    <w:pPr>
      <w:tabs>
        <w:tab w:val="right" w:pos="2722"/>
      </w:tabs>
      <w:spacing w:before="40" w:line="240" w:lineRule="auto"/>
      <w:ind w:left="2835" w:hanging="2835"/>
    </w:pPr>
  </w:style>
  <w:style w:type="paragraph" w:customStyle="1" w:styleId="paragraph">
    <w:name w:val="paragraph"/>
    <w:aliases w:val="a"/>
    <w:basedOn w:val="OPCParaBase"/>
    <w:link w:val="paragraphChar"/>
    <w:rsid w:val="005C11BD"/>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590458"/>
    <w:rPr>
      <w:rFonts w:eastAsia="Times New Roman"/>
      <w:sz w:val="22"/>
    </w:rPr>
  </w:style>
  <w:style w:type="paragraph" w:customStyle="1" w:styleId="Penalty">
    <w:name w:val="Penalty"/>
    <w:basedOn w:val="OPCParaBase"/>
    <w:rsid w:val="005C11BD"/>
    <w:pPr>
      <w:tabs>
        <w:tab w:val="left" w:pos="2977"/>
      </w:tabs>
      <w:spacing w:before="180" w:line="240" w:lineRule="auto"/>
      <w:ind w:left="1985" w:hanging="851"/>
    </w:pPr>
  </w:style>
  <w:style w:type="paragraph" w:customStyle="1" w:styleId="Portfolio">
    <w:name w:val="Portfolio"/>
    <w:basedOn w:val="OPCParaBase"/>
    <w:rsid w:val="005C11BD"/>
    <w:pPr>
      <w:spacing w:line="240" w:lineRule="auto"/>
    </w:pPr>
    <w:rPr>
      <w:i/>
      <w:sz w:val="20"/>
    </w:rPr>
  </w:style>
  <w:style w:type="paragraph" w:customStyle="1" w:styleId="Preamble">
    <w:name w:val="Preamble"/>
    <w:basedOn w:val="OPCParaBase"/>
    <w:next w:val="Normal"/>
    <w:rsid w:val="005C11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11BD"/>
    <w:pPr>
      <w:spacing w:line="240" w:lineRule="auto"/>
    </w:pPr>
    <w:rPr>
      <w:i/>
      <w:sz w:val="20"/>
    </w:rPr>
  </w:style>
  <w:style w:type="paragraph" w:customStyle="1" w:styleId="Session">
    <w:name w:val="Session"/>
    <w:basedOn w:val="OPCParaBase"/>
    <w:rsid w:val="005C11BD"/>
    <w:pPr>
      <w:spacing w:line="240" w:lineRule="auto"/>
    </w:pPr>
    <w:rPr>
      <w:sz w:val="28"/>
    </w:rPr>
  </w:style>
  <w:style w:type="paragraph" w:customStyle="1" w:styleId="Sponsor">
    <w:name w:val="Sponsor"/>
    <w:basedOn w:val="OPCParaBase"/>
    <w:rsid w:val="005C11BD"/>
    <w:pPr>
      <w:spacing w:line="240" w:lineRule="auto"/>
    </w:pPr>
    <w:rPr>
      <w:i/>
    </w:rPr>
  </w:style>
  <w:style w:type="paragraph" w:customStyle="1" w:styleId="Subitem">
    <w:name w:val="Subitem"/>
    <w:aliases w:val="iss"/>
    <w:basedOn w:val="OPCParaBase"/>
    <w:rsid w:val="005C11BD"/>
    <w:pPr>
      <w:spacing w:before="180" w:line="240" w:lineRule="auto"/>
      <w:ind w:left="709" w:hanging="709"/>
    </w:pPr>
  </w:style>
  <w:style w:type="paragraph" w:customStyle="1" w:styleId="SubitemHead">
    <w:name w:val="SubitemHead"/>
    <w:aliases w:val="issh"/>
    <w:basedOn w:val="OPCParaBase"/>
    <w:rsid w:val="005C11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11BD"/>
    <w:pPr>
      <w:spacing w:before="40" w:line="240" w:lineRule="auto"/>
      <w:ind w:left="1134"/>
    </w:pPr>
  </w:style>
  <w:style w:type="paragraph" w:customStyle="1" w:styleId="SubsectionHead">
    <w:name w:val="SubsectionHead"/>
    <w:aliases w:val="ssh"/>
    <w:basedOn w:val="OPCParaBase"/>
    <w:next w:val="subsection"/>
    <w:rsid w:val="005C11BD"/>
    <w:pPr>
      <w:keepNext/>
      <w:keepLines/>
      <w:spacing w:before="240" w:line="240" w:lineRule="auto"/>
      <w:ind w:left="1134"/>
    </w:pPr>
    <w:rPr>
      <w:i/>
    </w:rPr>
  </w:style>
  <w:style w:type="paragraph" w:customStyle="1" w:styleId="Tablea">
    <w:name w:val="Table(a)"/>
    <w:aliases w:val="ta"/>
    <w:basedOn w:val="OPCParaBase"/>
    <w:rsid w:val="005C11BD"/>
    <w:pPr>
      <w:spacing w:before="60" w:line="240" w:lineRule="auto"/>
      <w:ind w:left="284" w:hanging="284"/>
    </w:pPr>
    <w:rPr>
      <w:sz w:val="20"/>
    </w:rPr>
  </w:style>
  <w:style w:type="paragraph" w:customStyle="1" w:styleId="TableAA">
    <w:name w:val="Table(AA)"/>
    <w:aliases w:val="taaa"/>
    <w:basedOn w:val="OPCParaBase"/>
    <w:rsid w:val="005C11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11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11BD"/>
    <w:pPr>
      <w:spacing w:before="60" w:line="240" w:lineRule="atLeast"/>
    </w:pPr>
    <w:rPr>
      <w:sz w:val="20"/>
    </w:rPr>
  </w:style>
  <w:style w:type="paragraph" w:customStyle="1" w:styleId="TLPBoxTextnote">
    <w:name w:val="TLPBoxText(note"/>
    <w:aliases w:val="right)"/>
    <w:basedOn w:val="OPCParaBase"/>
    <w:rsid w:val="005C11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11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11BD"/>
    <w:pPr>
      <w:spacing w:before="122" w:line="198" w:lineRule="exact"/>
      <w:ind w:left="1985" w:hanging="851"/>
      <w:jc w:val="right"/>
    </w:pPr>
    <w:rPr>
      <w:sz w:val="18"/>
    </w:rPr>
  </w:style>
  <w:style w:type="paragraph" w:customStyle="1" w:styleId="TLPTableBullet">
    <w:name w:val="TLPTableBullet"/>
    <w:aliases w:val="ttb"/>
    <w:basedOn w:val="OPCParaBase"/>
    <w:rsid w:val="005C11BD"/>
    <w:pPr>
      <w:spacing w:line="240" w:lineRule="exact"/>
      <w:ind w:left="284" w:hanging="284"/>
    </w:pPr>
    <w:rPr>
      <w:sz w:val="20"/>
    </w:rPr>
  </w:style>
  <w:style w:type="paragraph" w:styleId="TOC1">
    <w:name w:val="toc 1"/>
    <w:basedOn w:val="OPCParaBase"/>
    <w:next w:val="Normal"/>
    <w:uiPriority w:val="39"/>
    <w:semiHidden/>
    <w:unhideWhenUsed/>
    <w:rsid w:val="005C11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C11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11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11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C11B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11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C11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C11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11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11BD"/>
    <w:pPr>
      <w:keepLines/>
      <w:spacing w:before="240" w:after="120" w:line="240" w:lineRule="auto"/>
      <w:ind w:left="794"/>
    </w:pPr>
    <w:rPr>
      <w:b/>
      <w:kern w:val="28"/>
      <w:sz w:val="20"/>
    </w:rPr>
  </w:style>
  <w:style w:type="paragraph" w:customStyle="1" w:styleId="TofSectsSection">
    <w:name w:val="TofSects(Section)"/>
    <w:basedOn w:val="OPCParaBase"/>
    <w:rsid w:val="005C11BD"/>
    <w:pPr>
      <w:keepLines/>
      <w:spacing w:before="40" w:line="240" w:lineRule="auto"/>
      <w:ind w:left="1588" w:hanging="794"/>
    </w:pPr>
    <w:rPr>
      <w:kern w:val="28"/>
      <w:sz w:val="18"/>
    </w:rPr>
  </w:style>
  <w:style w:type="paragraph" w:customStyle="1" w:styleId="TofSectsHeading">
    <w:name w:val="TofSects(Heading)"/>
    <w:basedOn w:val="OPCParaBase"/>
    <w:rsid w:val="005C11BD"/>
    <w:pPr>
      <w:spacing w:before="240" w:after="120" w:line="240" w:lineRule="auto"/>
    </w:pPr>
    <w:rPr>
      <w:b/>
      <w:sz w:val="24"/>
    </w:rPr>
  </w:style>
  <w:style w:type="paragraph" w:customStyle="1" w:styleId="TofSectsSubdiv">
    <w:name w:val="TofSects(Subdiv)"/>
    <w:basedOn w:val="OPCParaBase"/>
    <w:rsid w:val="005C11BD"/>
    <w:pPr>
      <w:keepLines/>
      <w:spacing w:before="80" w:line="240" w:lineRule="auto"/>
      <w:ind w:left="1588" w:hanging="794"/>
    </w:pPr>
    <w:rPr>
      <w:kern w:val="28"/>
    </w:rPr>
  </w:style>
  <w:style w:type="paragraph" w:customStyle="1" w:styleId="WRStyle">
    <w:name w:val="WR Style"/>
    <w:aliases w:val="WR"/>
    <w:basedOn w:val="OPCParaBase"/>
    <w:rsid w:val="005C11BD"/>
    <w:pPr>
      <w:spacing w:before="240" w:line="240" w:lineRule="auto"/>
      <w:ind w:left="284" w:hanging="284"/>
    </w:pPr>
    <w:rPr>
      <w:b/>
      <w:i/>
      <w:kern w:val="28"/>
      <w:sz w:val="24"/>
    </w:rPr>
  </w:style>
  <w:style w:type="paragraph" w:customStyle="1" w:styleId="notepara">
    <w:name w:val="note(para)"/>
    <w:aliases w:val="na"/>
    <w:basedOn w:val="OPCParaBase"/>
    <w:rsid w:val="005C11BD"/>
    <w:pPr>
      <w:spacing w:before="40" w:line="198" w:lineRule="exact"/>
      <w:ind w:left="2354" w:hanging="369"/>
    </w:pPr>
    <w:rPr>
      <w:sz w:val="18"/>
    </w:rPr>
  </w:style>
  <w:style w:type="paragraph" w:styleId="Footer">
    <w:name w:val="footer"/>
    <w:link w:val="FooterChar"/>
    <w:rsid w:val="005C11BD"/>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5C11BD"/>
    <w:rPr>
      <w:rFonts w:eastAsia="Times New Roman"/>
      <w:sz w:val="22"/>
      <w:szCs w:val="24"/>
    </w:rPr>
  </w:style>
  <w:style w:type="character" w:styleId="LineNumber">
    <w:name w:val="line number"/>
    <w:basedOn w:val="OPCCharBase"/>
    <w:uiPriority w:val="99"/>
    <w:semiHidden/>
    <w:unhideWhenUsed/>
    <w:rsid w:val="005C11BD"/>
    <w:rPr>
      <w:sz w:val="16"/>
    </w:rPr>
  </w:style>
  <w:style w:type="table" w:customStyle="1" w:styleId="CFlag">
    <w:name w:val="CFlag"/>
    <w:basedOn w:val="TableNormal"/>
    <w:uiPriority w:val="99"/>
    <w:rsid w:val="005C11BD"/>
    <w:rPr>
      <w:rFonts w:eastAsia="Times New Roman"/>
    </w:rPr>
    <w:tblPr/>
  </w:style>
  <w:style w:type="paragraph" w:styleId="BalloonText">
    <w:name w:val="Balloon Text"/>
    <w:basedOn w:val="Normal"/>
    <w:link w:val="BalloonTextChar"/>
    <w:uiPriority w:val="99"/>
    <w:semiHidden/>
    <w:unhideWhenUsed/>
    <w:rsid w:val="005C11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1BD"/>
    <w:rPr>
      <w:rFonts w:ascii="Tahoma" w:eastAsiaTheme="minorHAnsi" w:hAnsi="Tahoma" w:cs="Tahoma"/>
      <w:sz w:val="16"/>
      <w:szCs w:val="16"/>
      <w:lang w:eastAsia="en-US"/>
    </w:rPr>
  </w:style>
  <w:style w:type="paragraph" w:styleId="NormalWeb">
    <w:name w:val="Normal (Web)"/>
    <w:basedOn w:val="Normal"/>
    <w:uiPriority w:val="99"/>
    <w:semiHidden/>
    <w:unhideWhenUsed/>
    <w:rsid w:val="00E94968"/>
    <w:rPr>
      <w:sz w:val="24"/>
      <w:szCs w:val="24"/>
    </w:rPr>
  </w:style>
  <w:style w:type="paragraph" w:styleId="Title">
    <w:name w:val="Title"/>
    <w:basedOn w:val="Normal"/>
    <w:next w:val="Normal"/>
    <w:link w:val="TitleChar"/>
    <w:uiPriority w:val="10"/>
    <w:qFormat/>
    <w:rsid w:val="00E9496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94968"/>
    <w:rPr>
      <w:rFonts w:asciiTheme="majorHAnsi" w:eastAsiaTheme="majorEastAsia" w:hAnsiTheme="majorHAnsi" w:cstheme="majorBidi"/>
      <w:b/>
      <w:bCs/>
      <w:kern w:val="28"/>
      <w:sz w:val="32"/>
      <w:szCs w:val="32"/>
      <w:lang w:eastAsia="en-US"/>
    </w:rPr>
  </w:style>
  <w:style w:type="paragraph" w:customStyle="1" w:styleId="CompiledActNo">
    <w:name w:val="CompiledActNo"/>
    <w:basedOn w:val="Normal"/>
    <w:next w:val="Normal"/>
    <w:rsid w:val="005C11BD"/>
    <w:rPr>
      <w:rFonts w:eastAsia="Times New Roman" w:cs="Times New Roman"/>
      <w:b/>
      <w:sz w:val="24"/>
      <w:szCs w:val="24"/>
      <w:lang w:eastAsia="en-AU"/>
    </w:rPr>
  </w:style>
  <w:style w:type="paragraph" w:customStyle="1" w:styleId="ENotesHeading2">
    <w:name w:val="ENotesHeading 2"/>
    <w:aliases w:val="Enh2"/>
    <w:basedOn w:val="OPCParaBase"/>
    <w:next w:val="Normal"/>
    <w:rsid w:val="005C11BD"/>
    <w:pPr>
      <w:spacing w:before="120" w:after="120"/>
      <w:outlineLvl w:val="2"/>
    </w:pPr>
    <w:rPr>
      <w:b/>
      <w:sz w:val="24"/>
      <w:szCs w:val="28"/>
    </w:rPr>
  </w:style>
  <w:style w:type="paragraph" w:customStyle="1" w:styleId="ENotesText">
    <w:name w:val="ENotesText"/>
    <w:aliases w:val="Ent"/>
    <w:basedOn w:val="OPCParaBase"/>
    <w:next w:val="Normal"/>
    <w:rsid w:val="005C11BD"/>
    <w:pPr>
      <w:spacing w:before="120"/>
    </w:pPr>
  </w:style>
  <w:style w:type="paragraph" w:customStyle="1" w:styleId="ENoteTableHeading">
    <w:name w:val="ENoteTableHeading"/>
    <w:aliases w:val="enth"/>
    <w:basedOn w:val="OPCParaBase"/>
    <w:rsid w:val="005C11BD"/>
    <w:pPr>
      <w:keepNext/>
      <w:spacing w:before="60" w:line="240" w:lineRule="atLeast"/>
    </w:pPr>
    <w:rPr>
      <w:rFonts w:ascii="Arial" w:hAnsi="Arial"/>
      <w:b/>
      <w:sz w:val="16"/>
    </w:rPr>
  </w:style>
  <w:style w:type="paragraph" w:customStyle="1" w:styleId="ENoteTableText">
    <w:name w:val="ENoteTableText"/>
    <w:aliases w:val="entt"/>
    <w:basedOn w:val="OPCParaBase"/>
    <w:rsid w:val="005C11BD"/>
    <w:pPr>
      <w:spacing w:before="60" w:line="240" w:lineRule="atLeast"/>
    </w:pPr>
    <w:rPr>
      <w:sz w:val="16"/>
    </w:rPr>
  </w:style>
  <w:style w:type="paragraph" w:customStyle="1" w:styleId="EndNotespara">
    <w:name w:val="EndNotes(para)"/>
    <w:aliases w:val="eta"/>
    <w:basedOn w:val="OPCParaBase"/>
    <w:next w:val="EndNotessubpara"/>
    <w:rsid w:val="005C11B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C11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11B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5C11BD"/>
    <w:pPr>
      <w:spacing w:before="120"/>
      <w:outlineLvl w:val="1"/>
    </w:pPr>
    <w:rPr>
      <w:b/>
      <w:sz w:val="28"/>
      <w:szCs w:val="28"/>
    </w:rPr>
  </w:style>
  <w:style w:type="paragraph" w:customStyle="1" w:styleId="NotesHeading1">
    <w:name w:val="NotesHeading 1"/>
    <w:basedOn w:val="OPCParaBase"/>
    <w:next w:val="Normal"/>
    <w:rsid w:val="005C11BD"/>
    <w:rPr>
      <w:b/>
      <w:sz w:val="28"/>
      <w:szCs w:val="28"/>
    </w:rPr>
  </w:style>
  <w:style w:type="paragraph" w:customStyle="1" w:styleId="NotesHeading2">
    <w:name w:val="NotesHeading 2"/>
    <w:basedOn w:val="OPCParaBase"/>
    <w:next w:val="Normal"/>
    <w:rsid w:val="005C11BD"/>
    <w:rPr>
      <w:b/>
      <w:sz w:val="28"/>
      <w:szCs w:val="28"/>
    </w:rPr>
  </w:style>
  <w:style w:type="paragraph" w:customStyle="1" w:styleId="SignCoverPageEnd">
    <w:name w:val="SignCoverPageEnd"/>
    <w:basedOn w:val="OPCParaBase"/>
    <w:next w:val="Normal"/>
    <w:rsid w:val="005C11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11BD"/>
    <w:pPr>
      <w:pBdr>
        <w:top w:val="single" w:sz="4" w:space="1" w:color="auto"/>
      </w:pBdr>
      <w:spacing w:before="360"/>
      <w:ind w:right="397"/>
      <w:jc w:val="both"/>
    </w:pPr>
  </w:style>
  <w:style w:type="paragraph" w:customStyle="1" w:styleId="Paragraphsub-sub-sub">
    <w:name w:val="Paragraph(sub-sub-sub)"/>
    <w:aliases w:val="aaaa"/>
    <w:basedOn w:val="OPCParaBase"/>
    <w:rsid w:val="005C11BD"/>
    <w:pPr>
      <w:tabs>
        <w:tab w:val="right" w:pos="3402"/>
      </w:tabs>
      <w:spacing w:before="40" w:line="240" w:lineRule="auto"/>
      <w:ind w:left="3402" w:hanging="3402"/>
    </w:pPr>
  </w:style>
  <w:style w:type="paragraph" w:customStyle="1" w:styleId="EndNotessubitem">
    <w:name w:val="EndNotes(subitem)"/>
    <w:aliases w:val="ens"/>
    <w:basedOn w:val="OPCParaBase"/>
    <w:rsid w:val="005C11BD"/>
    <w:pPr>
      <w:tabs>
        <w:tab w:val="right" w:pos="340"/>
      </w:tabs>
      <w:spacing w:before="60" w:line="240" w:lineRule="auto"/>
      <w:ind w:left="454" w:hanging="454"/>
    </w:pPr>
    <w:rPr>
      <w:sz w:val="20"/>
    </w:rPr>
  </w:style>
  <w:style w:type="paragraph" w:customStyle="1" w:styleId="ActHead10">
    <w:name w:val="ActHead 10"/>
    <w:aliases w:val="sp"/>
    <w:basedOn w:val="OPCParaBase"/>
    <w:next w:val="ActHead3"/>
    <w:rsid w:val="005C11BD"/>
    <w:pPr>
      <w:keepNext/>
      <w:spacing w:before="280" w:line="240" w:lineRule="auto"/>
      <w:outlineLvl w:val="1"/>
    </w:pPr>
    <w:rPr>
      <w:b/>
      <w:sz w:val="32"/>
      <w:szCs w:val="30"/>
    </w:rPr>
  </w:style>
  <w:style w:type="paragraph" w:customStyle="1" w:styleId="TableTextEndNotes">
    <w:name w:val="TableTextEndNotes"/>
    <w:aliases w:val="Tten"/>
    <w:basedOn w:val="Normal"/>
    <w:rsid w:val="005C11BD"/>
    <w:pPr>
      <w:spacing w:before="60" w:line="240" w:lineRule="auto"/>
    </w:pPr>
    <w:rPr>
      <w:rFonts w:cs="Arial"/>
      <w:sz w:val="20"/>
      <w:szCs w:val="22"/>
    </w:rPr>
  </w:style>
  <w:style w:type="paragraph" w:customStyle="1" w:styleId="TableHeading">
    <w:name w:val="TableHeading"/>
    <w:aliases w:val="th"/>
    <w:basedOn w:val="OPCParaBase"/>
    <w:next w:val="Tabletext"/>
    <w:rsid w:val="005C11BD"/>
    <w:pPr>
      <w:keepNext/>
      <w:spacing w:before="60" w:line="240" w:lineRule="atLeast"/>
    </w:pPr>
    <w:rPr>
      <w:b/>
      <w:sz w:val="20"/>
    </w:rPr>
  </w:style>
  <w:style w:type="paragraph" w:customStyle="1" w:styleId="NoteToSubpara">
    <w:name w:val="NoteToSubpara"/>
    <w:aliases w:val="nts"/>
    <w:basedOn w:val="OPCParaBase"/>
    <w:rsid w:val="005C11BD"/>
    <w:pPr>
      <w:spacing w:before="40" w:line="198" w:lineRule="exact"/>
      <w:ind w:left="2835" w:hanging="709"/>
    </w:pPr>
    <w:rPr>
      <w:sz w:val="18"/>
    </w:rPr>
  </w:style>
  <w:style w:type="paragraph" w:customStyle="1" w:styleId="ENoteTTi">
    <w:name w:val="ENoteTTi"/>
    <w:aliases w:val="entti"/>
    <w:basedOn w:val="OPCParaBase"/>
    <w:rsid w:val="005C11BD"/>
    <w:pPr>
      <w:keepNext/>
      <w:spacing w:before="60" w:line="240" w:lineRule="atLeast"/>
      <w:ind w:left="170"/>
    </w:pPr>
    <w:rPr>
      <w:sz w:val="16"/>
    </w:rPr>
  </w:style>
  <w:style w:type="paragraph" w:customStyle="1" w:styleId="ENoteTTIndentHeading">
    <w:name w:val="ENoteTTIndentHeading"/>
    <w:aliases w:val="enTTHi"/>
    <w:basedOn w:val="OPCParaBase"/>
    <w:rsid w:val="005C11BD"/>
    <w:pPr>
      <w:keepNext/>
      <w:spacing w:before="60" w:line="240" w:lineRule="atLeast"/>
      <w:ind w:left="170"/>
    </w:pPr>
    <w:rPr>
      <w:rFonts w:cs="Arial"/>
      <w:b/>
      <w:sz w:val="16"/>
      <w:szCs w:val="16"/>
    </w:rPr>
  </w:style>
  <w:style w:type="paragraph" w:customStyle="1" w:styleId="MadeunderText">
    <w:name w:val="MadeunderText"/>
    <w:basedOn w:val="OPCParaBase"/>
    <w:next w:val="Normal"/>
    <w:rsid w:val="005C11BD"/>
    <w:pPr>
      <w:spacing w:before="240"/>
    </w:pPr>
    <w:rPr>
      <w:sz w:val="24"/>
      <w:szCs w:val="24"/>
    </w:rPr>
  </w:style>
  <w:style w:type="paragraph" w:customStyle="1" w:styleId="ENotesHeading3">
    <w:name w:val="ENotesHeading 3"/>
    <w:aliases w:val="Enh3"/>
    <w:basedOn w:val="OPCParaBase"/>
    <w:next w:val="Normal"/>
    <w:rsid w:val="005C11BD"/>
    <w:pPr>
      <w:keepNext/>
      <w:spacing w:before="120" w:line="240" w:lineRule="auto"/>
      <w:outlineLvl w:val="4"/>
    </w:pPr>
    <w:rPr>
      <w:b/>
      <w:szCs w:val="24"/>
    </w:rPr>
  </w:style>
  <w:style w:type="paragraph" w:customStyle="1" w:styleId="SubPartCASA">
    <w:name w:val="SubPart(CASA)"/>
    <w:aliases w:val="csp"/>
    <w:basedOn w:val="OPCParaBase"/>
    <w:next w:val="ActHead3"/>
    <w:rsid w:val="005C11BD"/>
    <w:pPr>
      <w:keepNext/>
      <w:keepLines/>
      <w:spacing w:before="280"/>
      <w:outlineLvl w:val="1"/>
    </w:pPr>
    <w:rPr>
      <w:b/>
      <w:kern w:val="28"/>
      <w:sz w:val="32"/>
    </w:rPr>
  </w:style>
  <w:style w:type="character" w:customStyle="1" w:styleId="CharSubPartTextCASA">
    <w:name w:val="CharSubPartText(CASA)"/>
    <w:basedOn w:val="OPCCharBase"/>
    <w:uiPriority w:val="1"/>
    <w:rsid w:val="005C11BD"/>
  </w:style>
  <w:style w:type="character" w:customStyle="1" w:styleId="CharSubPartNoCASA">
    <w:name w:val="CharSubPartNo(CASA)"/>
    <w:basedOn w:val="OPCCharBase"/>
    <w:uiPriority w:val="1"/>
    <w:rsid w:val="005C11BD"/>
  </w:style>
  <w:style w:type="paragraph" w:customStyle="1" w:styleId="ENoteTTIndentHeadingSub">
    <w:name w:val="ENoteTTIndentHeadingSub"/>
    <w:aliases w:val="enTTHis"/>
    <w:basedOn w:val="OPCParaBase"/>
    <w:rsid w:val="005C11BD"/>
    <w:pPr>
      <w:keepNext/>
      <w:spacing w:before="60" w:line="240" w:lineRule="atLeast"/>
      <w:ind w:left="340"/>
    </w:pPr>
    <w:rPr>
      <w:b/>
      <w:sz w:val="16"/>
    </w:rPr>
  </w:style>
  <w:style w:type="paragraph" w:customStyle="1" w:styleId="ENoteTTiSub">
    <w:name w:val="ENoteTTiSub"/>
    <w:aliases w:val="enttis"/>
    <w:basedOn w:val="OPCParaBase"/>
    <w:rsid w:val="005C11BD"/>
    <w:pPr>
      <w:keepNext/>
      <w:spacing w:before="60" w:line="240" w:lineRule="atLeast"/>
      <w:ind w:left="340"/>
    </w:pPr>
    <w:rPr>
      <w:sz w:val="16"/>
    </w:rPr>
  </w:style>
  <w:style w:type="paragraph" w:customStyle="1" w:styleId="SubDivisionMigration">
    <w:name w:val="SubDivisionMigration"/>
    <w:aliases w:val="sdm"/>
    <w:basedOn w:val="OPCParaBase"/>
    <w:rsid w:val="005C11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11BD"/>
    <w:pPr>
      <w:keepNext/>
      <w:keepLines/>
      <w:spacing w:before="240" w:line="240" w:lineRule="auto"/>
      <w:ind w:left="1134" w:hanging="1134"/>
    </w:pPr>
    <w:rPr>
      <w:b/>
      <w:sz w:val="28"/>
    </w:rPr>
  </w:style>
  <w:style w:type="table" w:styleId="TableGrid">
    <w:name w:val="Table Grid"/>
    <w:basedOn w:val="TableNormal"/>
    <w:uiPriority w:val="59"/>
    <w:rsid w:val="005C11B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Form"/>
    <w:rsid w:val="005C11BD"/>
    <w:rPr>
      <w:rFonts w:ascii="Arial" w:eastAsiaTheme="minorHAnsi" w:hAnsi="Arial" w:cstheme="minorBidi"/>
      <w:sz w:val="22"/>
      <w:lang w:eastAsia="en-US"/>
    </w:rPr>
  </w:style>
  <w:style w:type="paragraph" w:customStyle="1" w:styleId="SOText">
    <w:name w:val="SO Text"/>
    <w:aliases w:val="sot"/>
    <w:link w:val="SOTextChar"/>
    <w:rsid w:val="005C11B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C11BD"/>
    <w:rPr>
      <w:rFonts w:eastAsiaTheme="minorHAnsi" w:cstheme="minorBidi"/>
      <w:sz w:val="22"/>
      <w:lang w:eastAsia="en-US"/>
    </w:rPr>
  </w:style>
  <w:style w:type="paragraph" w:customStyle="1" w:styleId="SOTextNote">
    <w:name w:val="SO TextNote"/>
    <w:aliases w:val="sont"/>
    <w:basedOn w:val="SOText"/>
    <w:qFormat/>
    <w:rsid w:val="005C11BD"/>
    <w:pPr>
      <w:spacing w:before="122" w:line="198" w:lineRule="exact"/>
      <w:ind w:left="1843" w:hanging="709"/>
    </w:pPr>
    <w:rPr>
      <w:sz w:val="18"/>
    </w:rPr>
  </w:style>
  <w:style w:type="paragraph" w:customStyle="1" w:styleId="SOPara">
    <w:name w:val="SO Para"/>
    <w:aliases w:val="soa"/>
    <w:basedOn w:val="SOText"/>
    <w:link w:val="SOParaChar"/>
    <w:qFormat/>
    <w:rsid w:val="005C11BD"/>
    <w:pPr>
      <w:tabs>
        <w:tab w:val="right" w:pos="1786"/>
      </w:tabs>
      <w:spacing w:before="40"/>
      <w:ind w:left="2070" w:hanging="936"/>
    </w:pPr>
  </w:style>
  <w:style w:type="character" w:customStyle="1" w:styleId="SOParaChar">
    <w:name w:val="SO Para Char"/>
    <w:aliases w:val="soa Char"/>
    <w:basedOn w:val="DefaultParagraphFont"/>
    <w:link w:val="SOPara"/>
    <w:rsid w:val="005C11BD"/>
    <w:rPr>
      <w:rFonts w:eastAsiaTheme="minorHAnsi" w:cstheme="minorBidi"/>
      <w:sz w:val="22"/>
      <w:lang w:eastAsia="en-US"/>
    </w:rPr>
  </w:style>
  <w:style w:type="paragraph" w:customStyle="1" w:styleId="FileName">
    <w:name w:val="FileName"/>
    <w:basedOn w:val="Normal"/>
    <w:rsid w:val="005C11BD"/>
  </w:style>
  <w:style w:type="paragraph" w:customStyle="1" w:styleId="SOHeadBold">
    <w:name w:val="SO HeadBold"/>
    <w:aliases w:val="sohb"/>
    <w:basedOn w:val="SOText"/>
    <w:next w:val="SOText"/>
    <w:link w:val="SOHeadBoldChar"/>
    <w:qFormat/>
    <w:rsid w:val="005C11BD"/>
    <w:rPr>
      <w:b/>
    </w:rPr>
  </w:style>
  <w:style w:type="character" w:customStyle="1" w:styleId="SOHeadBoldChar">
    <w:name w:val="SO HeadBold Char"/>
    <w:aliases w:val="sohb Char"/>
    <w:basedOn w:val="DefaultParagraphFont"/>
    <w:link w:val="SOHeadBold"/>
    <w:rsid w:val="005C11B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C11BD"/>
    <w:rPr>
      <w:i/>
    </w:rPr>
  </w:style>
  <w:style w:type="character" w:customStyle="1" w:styleId="SOHeadItalicChar">
    <w:name w:val="SO HeadItalic Char"/>
    <w:aliases w:val="sohi Char"/>
    <w:basedOn w:val="DefaultParagraphFont"/>
    <w:link w:val="SOHeadItalic"/>
    <w:rsid w:val="005C11BD"/>
    <w:rPr>
      <w:rFonts w:eastAsiaTheme="minorHAnsi" w:cstheme="minorBidi"/>
      <w:i/>
      <w:sz w:val="22"/>
      <w:lang w:eastAsia="en-US"/>
    </w:rPr>
  </w:style>
  <w:style w:type="paragraph" w:customStyle="1" w:styleId="SOBullet">
    <w:name w:val="SO Bullet"/>
    <w:aliases w:val="sotb"/>
    <w:basedOn w:val="SOText"/>
    <w:link w:val="SOBulletChar"/>
    <w:qFormat/>
    <w:rsid w:val="005C11BD"/>
    <w:pPr>
      <w:ind w:left="1559" w:hanging="425"/>
    </w:pPr>
  </w:style>
  <w:style w:type="character" w:customStyle="1" w:styleId="SOBulletChar">
    <w:name w:val="SO Bullet Char"/>
    <w:aliases w:val="sotb Char"/>
    <w:basedOn w:val="DefaultParagraphFont"/>
    <w:link w:val="SOBullet"/>
    <w:rsid w:val="005C11BD"/>
    <w:rPr>
      <w:rFonts w:eastAsiaTheme="minorHAnsi" w:cstheme="minorBidi"/>
      <w:sz w:val="22"/>
      <w:lang w:eastAsia="en-US"/>
    </w:rPr>
  </w:style>
  <w:style w:type="paragraph" w:customStyle="1" w:styleId="SOBulletNote">
    <w:name w:val="SO BulletNote"/>
    <w:aliases w:val="sonb"/>
    <w:basedOn w:val="SOTextNote"/>
    <w:link w:val="SOBulletNoteChar"/>
    <w:qFormat/>
    <w:rsid w:val="005C11BD"/>
    <w:pPr>
      <w:tabs>
        <w:tab w:val="left" w:pos="1560"/>
      </w:tabs>
      <w:ind w:left="2268" w:hanging="1134"/>
    </w:pPr>
  </w:style>
  <w:style w:type="character" w:customStyle="1" w:styleId="SOBulletNoteChar">
    <w:name w:val="SO BulletNote Char"/>
    <w:aliases w:val="sonb Char"/>
    <w:basedOn w:val="DefaultParagraphFont"/>
    <w:link w:val="SOBulletNote"/>
    <w:rsid w:val="005C11BD"/>
    <w:rPr>
      <w:rFonts w:eastAsiaTheme="minorHAnsi" w:cstheme="minorBidi"/>
      <w:sz w:val="18"/>
      <w:lang w:eastAsia="en-US"/>
    </w:rPr>
  </w:style>
  <w:style w:type="paragraph" w:styleId="Revision">
    <w:name w:val="Revision"/>
    <w:hidden/>
    <w:uiPriority w:val="99"/>
    <w:semiHidden/>
    <w:rsid w:val="00850E89"/>
    <w:rPr>
      <w:rFonts w:eastAsiaTheme="minorHAnsi" w:cstheme="minorBidi"/>
      <w:sz w:val="22"/>
      <w:lang w:eastAsia="en-US"/>
    </w:rPr>
  </w:style>
  <w:style w:type="paragraph" w:customStyle="1" w:styleId="EnStatement">
    <w:name w:val="EnStatement"/>
    <w:basedOn w:val="Normal"/>
    <w:rsid w:val="005C11BD"/>
    <w:pPr>
      <w:numPr>
        <w:numId w:val="13"/>
      </w:numPr>
    </w:pPr>
    <w:rPr>
      <w:rFonts w:eastAsia="Times New Roman" w:cs="Times New Roman"/>
      <w:lang w:eastAsia="en-AU"/>
    </w:rPr>
  </w:style>
  <w:style w:type="paragraph" w:customStyle="1" w:styleId="EnStatementHeading">
    <w:name w:val="EnStatementHeading"/>
    <w:basedOn w:val="Normal"/>
    <w:rsid w:val="005C11BD"/>
    <w:rPr>
      <w:rFonts w:eastAsia="Times New Roman" w:cs="Times New Roman"/>
      <w:b/>
      <w:lang w:eastAsia="en-AU"/>
    </w:rPr>
  </w:style>
  <w:style w:type="paragraph" w:customStyle="1" w:styleId="Transitional">
    <w:name w:val="Transitional"/>
    <w:aliases w:val="tr"/>
    <w:basedOn w:val="Normal"/>
    <w:next w:val="Normal"/>
    <w:rsid w:val="005C11B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C843-0706-44DF-8F7E-28C4E0E1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73</Pages>
  <Words>14227</Words>
  <Characters>73162</Characters>
  <Application>Microsoft Office Word</Application>
  <DocSecurity>0</DocSecurity>
  <PresentationFormat/>
  <Lines>2100</Lines>
  <Paragraphs>1212</Paragraphs>
  <ScaleCrop>false</ScaleCrop>
  <HeadingPairs>
    <vt:vector size="2" baseType="variant">
      <vt:variant>
        <vt:lpstr>Title</vt:lpstr>
      </vt:variant>
      <vt:variant>
        <vt:i4>1</vt:i4>
      </vt:variant>
    </vt:vector>
  </HeadingPairs>
  <TitlesOfParts>
    <vt:vector size="1" baseType="lpstr">
      <vt:lpstr>Superannuation Laws Amendment (Capital Gains Tax Relief and Other Efficiency Measures) Act 2012</vt:lpstr>
    </vt:vector>
  </TitlesOfParts>
  <Manager/>
  <Company/>
  <LinksUpToDate>false</LinksUpToDate>
  <CharactersWithSpaces>86757</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Laws Amendment (Capital Gains Tax Relief and Other Efficiency Measures) Act 2012</dc:title>
  <dc:subject/>
  <dc:creator/>
  <cp:keywords/>
  <dc:description/>
  <cp:lastModifiedBy/>
  <cp:revision>1</cp:revision>
  <cp:lastPrinted>2012-09-14T03:07:00Z</cp:lastPrinted>
  <dcterms:created xsi:type="dcterms:W3CDTF">2020-07-28T03:30:00Z</dcterms:created>
  <dcterms:modified xsi:type="dcterms:W3CDTF">2020-07-28T03:30:00Z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Superannuation Laws Amendment (Capital Gains Tax Relief and Other Efficiency Measures) Act 2012</vt:lpwstr>
  </property>
  <property fmtid="{D5CDD505-2E9C-101B-9397-08002B2CF9AE}" pid="4" name="Actno">
    <vt:lpwstr/>
  </property>
  <property fmtid="{D5CDD505-2E9C-101B-9397-08002B2CF9AE}" pid="5" name="DoNotAsk">
    <vt:lpwstr>0</vt:lpwstr>
  </property>
  <property fmtid="{D5CDD505-2E9C-101B-9397-08002B2CF9AE}" pid="6" name="ChangedTitle">
    <vt:lpwstr/>
  </property>
  <property fmtid="{D5CDD505-2E9C-101B-9397-08002B2CF9AE}" pid="7" name="DLM">
    <vt:lpwstr>No DLM</vt:lpwstr>
  </property>
  <property fmtid="{D5CDD505-2E9C-101B-9397-08002B2CF9AE}" pid="8" name="Compilation">
    <vt:lpwstr>Yes</vt:lpwstr>
  </property>
  <property fmtid="{D5CDD505-2E9C-101B-9397-08002B2CF9AE}" pid="9" name="Type">
    <vt:lpwstr>BILL</vt:lpwstr>
  </property>
  <property fmtid="{D5CDD505-2E9C-101B-9397-08002B2CF9AE}" pid="10" name="DocType">
    <vt:lpwstr>AMD</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4</vt:lpwstr>
  </property>
  <property fmtid="{D5CDD505-2E9C-101B-9397-08002B2CF9AE}" pid="15" name="StartDate">
    <vt:filetime>2020-06-30T14:00:00Z</vt:filetime>
  </property>
  <property fmtid="{D5CDD505-2E9C-101B-9397-08002B2CF9AE}" pid="16" name="PreparedDate">
    <vt:filetime>2015-03-29T13:00:00Z</vt:filetime>
  </property>
  <property fmtid="{D5CDD505-2E9C-101B-9397-08002B2CF9AE}" pid="17" name="RegisteredDate">
    <vt:filetime>2020-07-27T14:00:00Z</vt:filetime>
  </property>
  <property fmtid="{D5CDD505-2E9C-101B-9397-08002B2CF9AE}" pid="18" name="IncludesUpTo">
    <vt:lpwstr>Act No. 49, 2020</vt:lpwstr>
  </property>
</Properties>
</file>